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1B06" w:rsidRPr="00314021" w:rsidRDefault="00811B06" w:rsidP="00AA2230">
      <w:pPr>
        <w:tabs>
          <w:tab w:val="left" w:pos="302"/>
        </w:tabs>
        <w:ind w:left="-46"/>
        <w:rPr>
          <w:rFonts w:cs="Monotype Koufi" w:hint="cs"/>
          <w:b/>
          <w:sz w:val="28"/>
          <w:szCs w:val="28"/>
          <w:lang w:bidi="ar-KW"/>
        </w:rPr>
      </w:pPr>
    </w:p>
    <w:p w:rsidR="00314021" w:rsidRPr="00314021" w:rsidRDefault="00314021" w:rsidP="00AA2230">
      <w:pPr>
        <w:tabs>
          <w:tab w:val="left" w:pos="302"/>
        </w:tabs>
        <w:ind w:left="-46"/>
        <w:rPr>
          <w:rFonts w:cs="Monotype Koufi"/>
          <w:b/>
          <w:sz w:val="28"/>
          <w:szCs w:val="28"/>
          <w:lang w:bidi="ar-KW"/>
        </w:rPr>
      </w:pPr>
    </w:p>
    <w:p w:rsidR="00811B06" w:rsidRPr="00314021" w:rsidRDefault="00811B06" w:rsidP="00E21E8A">
      <w:pPr>
        <w:tabs>
          <w:tab w:val="left" w:pos="302"/>
        </w:tabs>
        <w:ind w:left="-46"/>
        <w:jc w:val="center"/>
        <w:rPr>
          <w:rFonts w:cs="Monotype Koufi"/>
          <w:sz w:val="28"/>
          <w:szCs w:val="28"/>
          <w:rtl/>
        </w:rPr>
      </w:pPr>
      <w:r w:rsidRPr="00314021">
        <w:rPr>
          <w:rFonts w:cs="Monotype Koufi" w:hint="cs"/>
          <w:b/>
          <w:sz w:val="28"/>
          <w:szCs w:val="28"/>
          <w:rtl/>
        </w:rPr>
        <w:t>كتب التجديد  المتعلقة بعلم التقديس</w:t>
      </w:r>
    </w:p>
    <w:p w:rsidR="005601F1" w:rsidRPr="00D67140" w:rsidRDefault="00D67140" w:rsidP="00A455C0">
      <w:pPr>
        <w:ind w:left="-46"/>
        <w:jc w:val="center"/>
        <w:rPr>
          <w:rFonts w:cs="Monotype Koufi"/>
          <w:b/>
          <w:sz w:val="28"/>
          <w:szCs w:val="28"/>
          <w:rtl/>
        </w:rPr>
      </w:pPr>
      <w:r w:rsidRPr="00D67140">
        <w:rPr>
          <w:rFonts w:cs="Monotype Koufi" w:hint="cs"/>
          <w:b/>
          <w:sz w:val="28"/>
          <w:szCs w:val="28"/>
          <w:rtl/>
        </w:rPr>
        <w:t xml:space="preserve">[  </w:t>
      </w:r>
      <w:r w:rsidR="00A455C0">
        <w:rPr>
          <w:rFonts w:cs="Monotype Koufi" w:hint="cs"/>
          <w:b/>
          <w:sz w:val="28"/>
          <w:szCs w:val="28"/>
          <w:rtl/>
        </w:rPr>
        <w:t>5</w:t>
      </w:r>
      <w:bookmarkStart w:id="0" w:name="_GoBack"/>
      <w:bookmarkEnd w:id="0"/>
      <w:r w:rsidRPr="00D67140">
        <w:rPr>
          <w:rFonts w:cs="Monotype Koufi" w:hint="cs"/>
          <w:b/>
          <w:sz w:val="28"/>
          <w:szCs w:val="28"/>
          <w:rtl/>
        </w:rPr>
        <w:t xml:space="preserve"> ] </w:t>
      </w:r>
    </w:p>
    <w:p w:rsidR="005601F1" w:rsidRPr="0033645E" w:rsidRDefault="005601F1" w:rsidP="00AA2230">
      <w:pPr>
        <w:ind w:left="-46"/>
        <w:jc w:val="center"/>
        <w:rPr>
          <w:rFonts w:cs="Monotype Koufi"/>
          <w:sz w:val="40"/>
          <w:szCs w:val="40"/>
          <w:rtl/>
        </w:rPr>
      </w:pPr>
    </w:p>
    <w:p w:rsidR="0033645E" w:rsidRPr="0033645E" w:rsidRDefault="0033645E" w:rsidP="00AA2230">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sz w:val="32"/>
          <w:rtl/>
        </w:rPr>
      </w:pPr>
    </w:p>
    <w:p w:rsidR="00B507A3" w:rsidRPr="00314021" w:rsidRDefault="005601F1" w:rsidP="00AA2230">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sz w:val="72"/>
          <w:szCs w:val="72"/>
          <w:rtl/>
        </w:rPr>
      </w:pPr>
      <w:r w:rsidRPr="00314021">
        <w:rPr>
          <w:rFonts w:cs="Monotype Koufi" w:hint="cs"/>
          <w:sz w:val="72"/>
          <w:szCs w:val="72"/>
          <w:rtl/>
        </w:rPr>
        <w:t xml:space="preserve">كتاب </w:t>
      </w:r>
      <w:r w:rsidR="00B507A3" w:rsidRPr="00314021">
        <w:rPr>
          <w:rFonts w:cs="Monotype Koufi"/>
          <w:sz w:val="72"/>
          <w:szCs w:val="72"/>
          <w:rtl/>
        </w:rPr>
        <w:t>تنزيه الله تعالى</w:t>
      </w:r>
    </w:p>
    <w:p w:rsidR="005601F1" w:rsidRPr="00314021" w:rsidRDefault="00B507A3" w:rsidP="00AA2230">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sz w:val="72"/>
          <w:szCs w:val="72"/>
          <w:rtl/>
        </w:rPr>
      </w:pPr>
      <w:r w:rsidRPr="00314021">
        <w:rPr>
          <w:rFonts w:cs="Monotype Koufi"/>
          <w:sz w:val="72"/>
          <w:szCs w:val="72"/>
          <w:rtl/>
        </w:rPr>
        <w:t xml:space="preserve">عن معاني </w:t>
      </w:r>
      <w:r w:rsidR="00314021" w:rsidRPr="00314021">
        <w:rPr>
          <w:rFonts w:cs="Monotype Koufi" w:hint="cs"/>
          <w:sz w:val="72"/>
          <w:szCs w:val="72"/>
          <w:rtl/>
        </w:rPr>
        <w:t>المادية و</w:t>
      </w:r>
      <w:r w:rsidRPr="00314021">
        <w:rPr>
          <w:rFonts w:cs="Monotype Koufi"/>
          <w:sz w:val="72"/>
          <w:szCs w:val="72"/>
          <w:rtl/>
        </w:rPr>
        <w:t>الجسمية</w:t>
      </w:r>
    </w:p>
    <w:p w:rsidR="005601F1" w:rsidRPr="00314021" w:rsidRDefault="005601F1" w:rsidP="00AA2230">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sz w:val="40"/>
          <w:szCs w:val="40"/>
          <w:rtl/>
        </w:rPr>
      </w:pPr>
      <w:r w:rsidRPr="00314021">
        <w:rPr>
          <w:rFonts w:cs="Monotype Koufi" w:hint="cs"/>
          <w:sz w:val="40"/>
          <w:szCs w:val="40"/>
          <w:rtl/>
        </w:rPr>
        <w:t>في الكتاب والسنة وهدي السلف وأقوال الأئمة الأعلام</w:t>
      </w:r>
    </w:p>
    <w:p w:rsidR="005601F1" w:rsidRPr="00314021" w:rsidRDefault="005601F1" w:rsidP="00AA2230">
      <w:pPr>
        <w:pBdr>
          <w:top w:val="dashDotStroked" w:sz="24" w:space="1" w:color="auto"/>
          <w:left w:val="dashDotStroked" w:sz="24" w:space="4" w:color="auto"/>
          <w:bottom w:val="dashDotStroked" w:sz="24" w:space="1" w:color="auto"/>
          <w:right w:val="dashDotStroked" w:sz="24" w:space="4" w:color="auto"/>
        </w:pBdr>
        <w:ind w:left="-46"/>
        <w:jc w:val="center"/>
        <w:rPr>
          <w:rtl/>
        </w:rPr>
      </w:pPr>
    </w:p>
    <w:p w:rsidR="0033645E" w:rsidRPr="0033645E" w:rsidRDefault="0033645E" w:rsidP="00AA2230">
      <w:pPr>
        <w:pStyle w:val="1"/>
        <w:ind w:left="-46"/>
        <w:jc w:val="center"/>
        <w:rPr>
          <w:rFonts w:ascii="Times New Roman" w:eastAsiaTheme="minorHAnsi" w:hAnsi="Times New Roman" w:cs="Monotype Koufi"/>
          <w:bCs w:val="0"/>
          <w:color w:val="auto"/>
          <w:sz w:val="32"/>
          <w:szCs w:val="32"/>
          <w:rtl/>
        </w:rPr>
      </w:pPr>
    </w:p>
    <w:p w:rsidR="005601F1" w:rsidRPr="00314021" w:rsidRDefault="005601F1" w:rsidP="00AA2230">
      <w:pPr>
        <w:pStyle w:val="1"/>
        <w:ind w:left="-46"/>
        <w:jc w:val="center"/>
        <w:rPr>
          <w:rFonts w:ascii="Times New Roman" w:eastAsiaTheme="minorHAnsi" w:hAnsi="Times New Roman" w:cs="Monotype Koufi"/>
          <w:bCs w:val="0"/>
          <w:color w:val="auto"/>
          <w:rtl/>
        </w:rPr>
      </w:pPr>
      <w:r w:rsidRPr="00314021">
        <w:rPr>
          <w:rFonts w:ascii="Times New Roman" w:eastAsiaTheme="minorHAnsi" w:hAnsi="Times New Roman" w:cs="Monotype Koufi" w:hint="cs"/>
          <w:bCs w:val="0"/>
          <w:color w:val="auto"/>
          <w:rtl/>
        </w:rPr>
        <w:t>جمــع وإعـداد</w:t>
      </w:r>
    </w:p>
    <w:p w:rsidR="005601F1" w:rsidRPr="00314021" w:rsidRDefault="005601F1" w:rsidP="00AA2230">
      <w:pPr>
        <w:ind w:left="-46"/>
        <w:jc w:val="center"/>
        <w:rPr>
          <w:rFonts w:cs="Monotype Koufi"/>
          <w:b/>
          <w:sz w:val="28"/>
          <w:szCs w:val="28"/>
          <w:rtl/>
        </w:rPr>
      </w:pPr>
      <w:r w:rsidRPr="00314021">
        <w:rPr>
          <w:rFonts w:cs="Monotype Koufi" w:hint="cs"/>
          <w:b/>
          <w:sz w:val="28"/>
          <w:szCs w:val="28"/>
          <w:rtl/>
        </w:rPr>
        <w:t>مجــدي بــن محمــد بـن علـي</w:t>
      </w:r>
    </w:p>
    <w:p w:rsidR="005601F1" w:rsidRPr="00314021" w:rsidRDefault="005601F1" w:rsidP="00AA2230">
      <w:pPr>
        <w:ind w:left="-46"/>
        <w:jc w:val="center"/>
        <w:rPr>
          <w:rFonts w:cs="Monotype Koufi"/>
          <w:b/>
          <w:sz w:val="28"/>
          <w:szCs w:val="28"/>
          <w:rtl/>
        </w:rPr>
      </w:pPr>
      <w:r w:rsidRPr="00314021">
        <w:rPr>
          <w:rFonts w:cs="Monotype Koufi" w:hint="cs"/>
          <w:b/>
          <w:sz w:val="28"/>
          <w:szCs w:val="28"/>
          <w:rtl/>
        </w:rPr>
        <w:t>حاصل على الشهادة العالمية في العلوم الشرعية الإسلامية</w:t>
      </w:r>
    </w:p>
    <w:p w:rsidR="005601F1" w:rsidRDefault="005601F1" w:rsidP="00AA2230">
      <w:pPr>
        <w:ind w:left="-46"/>
        <w:jc w:val="lowKashida"/>
        <w:rPr>
          <w:rtl/>
        </w:rPr>
      </w:pPr>
    </w:p>
    <w:p w:rsidR="00336F57" w:rsidRDefault="00336F57" w:rsidP="00AA2230">
      <w:pPr>
        <w:ind w:left="-46"/>
        <w:jc w:val="lowKashida"/>
        <w:rPr>
          <w:rtl/>
        </w:rPr>
      </w:pPr>
    </w:p>
    <w:p w:rsidR="00C75EF6" w:rsidRPr="00E21E8A" w:rsidRDefault="00C75EF6" w:rsidP="00336F57">
      <w:pPr>
        <w:ind w:left="-46"/>
        <w:jc w:val="center"/>
        <w:rPr>
          <w:rFonts w:cs="Monotype Koufi"/>
          <w:sz w:val="40"/>
          <w:szCs w:val="40"/>
        </w:rPr>
      </w:pPr>
      <w:r w:rsidRPr="00E21E8A">
        <w:rPr>
          <w:rFonts w:cs="Monotype Koufi" w:hint="cs"/>
          <w:b/>
          <w:sz w:val="40"/>
          <w:szCs w:val="40"/>
          <w:rtl/>
        </w:rPr>
        <w:lastRenderedPageBreak/>
        <w:t>المقدمة</w:t>
      </w:r>
    </w:p>
    <w:p w:rsidR="00C75EF6" w:rsidRPr="00314021" w:rsidRDefault="00C75EF6" w:rsidP="00336F57">
      <w:pPr>
        <w:ind w:left="-46"/>
        <w:jc w:val="both"/>
        <w:rPr>
          <w:b/>
          <w:bCs/>
          <w:rtl/>
        </w:rPr>
      </w:pPr>
      <w:r w:rsidRPr="00314021">
        <w:rPr>
          <w:rFonts w:hint="cs"/>
          <w:b/>
          <w:rtl/>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وَأَنَّ مُحَمَّدًا عَبْدُهُ وَرَسُولُهُ</w:t>
      </w:r>
      <w:r w:rsidR="00CE45A2">
        <w:rPr>
          <w:rFonts w:hint="cs"/>
          <w:b/>
          <w:rtl/>
        </w:rPr>
        <w:t xml:space="preserve"> ،</w:t>
      </w:r>
      <w:r w:rsidRPr="00314021">
        <w:rPr>
          <w:rFonts w:hint="cs"/>
          <w:b/>
          <w:rtl/>
        </w:rPr>
        <w:t xml:space="preserve"> {يَا أَيُّهَا الَّذِينَ آمَنُوا اتَّقُوا اللَّهَ حَقَّ تُقَاتِهِ وَلَا تَمُوتُنَّ إِلَّا وَأَنْتُمْ مُسْلِمُونَ</w:t>
      </w:r>
      <w:r w:rsidRPr="00314021">
        <w:rPr>
          <w:rFonts w:hint="cs"/>
          <w:b/>
          <w:rtl/>
          <w:lang w:bidi="ar-KW"/>
        </w:rPr>
        <w:t>}[</w:t>
      </w:r>
      <w:r w:rsidRPr="00314021">
        <w:rPr>
          <w:rFonts w:hint="cs"/>
          <w:b/>
          <w:rtl/>
        </w:rPr>
        <w:t xml:space="preserve"> آل عمران</w:t>
      </w:r>
      <w:r w:rsidR="00CE45A2">
        <w:rPr>
          <w:rFonts w:hint="cs"/>
          <w:b/>
          <w:rtl/>
        </w:rPr>
        <w:t xml:space="preserve"> :</w:t>
      </w:r>
      <w:r w:rsidRPr="00314021">
        <w:rPr>
          <w:rFonts w:hint="cs"/>
          <w:b/>
          <w:rtl/>
        </w:rPr>
        <w:t xml:space="preserve"> </w:t>
      </w:r>
      <w:r w:rsidR="0017056F">
        <w:rPr>
          <w:rFonts w:hint="cs"/>
          <w:b/>
          <w:rtl/>
        </w:rPr>
        <w:t>10</w:t>
      </w:r>
      <w:r w:rsidRPr="00314021">
        <w:rPr>
          <w:rFonts w:hint="cs"/>
          <w:b/>
          <w:rtl/>
        </w:rPr>
        <w:t>2]</w:t>
      </w:r>
      <w:r w:rsidR="00CE45A2">
        <w:rPr>
          <w:rFonts w:hint="cs"/>
          <w:b/>
          <w:rtl/>
        </w:rPr>
        <w:t xml:space="preserve"> ،</w:t>
      </w:r>
      <w:r w:rsidRPr="00314021">
        <w:rPr>
          <w:rFonts w:hint="cs"/>
          <w:b/>
          <w:rtl/>
        </w:rPr>
        <w:t xml:space="preserve">{يَا أَيُّهَا النَّاسُ اتَّقُوا رَبَّكُمُ الَّذِي خَلَقَكُمْ مِنْ نَفْسٍ وَاحِدَةٍ وَخَلَقَ مِنْهَا زَوْجَهَا وَبَثَّ مِنْهُمَا رِجَالًا كَثِيرًا وَنِسَاءً وَاتَّقُوا اللَّهَ الَّذِي تَسَاءَلُونَ بِهِ وَالْأَرْحَامَ إِنَّ اللَّهَ كَانَ عَلَيْكُمْ رَقِيبًا </w:t>
      </w:r>
      <w:r w:rsidRPr="00314021">
        <w:rPr>
          <w:rFonts w:hint="cs"/>
          <w:b/>
          <w:rtl/>
          <w:lang w:bidi="ar-KW"/>
        </w:rPr>
        <w:t>}</w:t>
      </w:r>
      <w:r w:rsidRPr="00314021">
        <w:rPr>
          <w:rFonts w:hint="cs"/>
          <w:b/>
          <w:rtl/>
        </w:rPr>
        <w:t>[ النساء</w:t>
      </w:r>
      <w:r w:rsidR="00CE45A2">
        <w:rPr>
          <w:rFonts w:hint="cs"/>
          <w:b/>
          <w:rtl/>
        </w:rPr>
        <w:t xml:space="preserve"> :</w:t>
      </w:r>
      <w:r w:rsidRPr="00314021">
        <w:rPr>
          <w:rFonts w:hint="cs"/>
          <w:b/>
          <w:rtl/>
        </w:rPr>
        <w:t xml:space="preserve"> 1 ]</w:t>
      </w:r>
      <w:r w:rsidR="00CE45A2">
        <w:rPr>
          <w:rFonts w:hint="cs"/>
          <w:b/>
          <w:rtl/>
        </w:rPr>
        <w:t xml:space="preserve"> ،</w:t>
      </w:r>
      <w:r w:rsidRPr="00314021">
        <w:rPr>
          <w:rFonts w:hint="cs"/>
          <w:b/>
          <w:rtl/>
        </w:rPr>
        <w:t>{يَا أَيُّهَا الَّذِينَ آمَنُوا اتَّقُوا اللَّهَ وَقُولُوا قَوْلًا سَدِيدًا * يُصْلِحْ لَكُمْ أَعْمَالَكُمْ وَيَغْفِرْ لَكُمْ ذُنُوبَكُمْ وَمَنْ يُطِعِ اللَّهَ وَرَسُولَهُ فَقَدْ فَازَ فَوْزًا عَظِيمًا}[ الأحزاب</w:t>
      </w:r>
      <w:r w:rsidR="00CE45A2">
        <w:rPr>
          <w:rFonts w:hint="cs"/>
          <w:b/>
          <w:rtl/>
        </w:rPr>
        <w:t xml:space="preserve"> :</w:t>
      </w:r>
      <w:r w:rsidR="0017056F">
        <w:rPr>
          <w:rFonts w:hint="cs"/>
          <w:b/>
          <w:rtl/>
        </w:rPr>
        <w:t>70</w:t>
      </w:r>
      <w:r w:rsidRPr="00314021">
        <w:rPr>
          <w:rFonts w:hint="cs"/>
          <w:b/>
          <w:rtl/>
        </w:rPr>
        <w:t>-71 ]</w:t>
      </w:r>
      <w:r w:rsidR="00CE45A2">
        <w:rPr>
          <w:rFonts w:hint="cs"/>
          <w:b/>
          <w:rtl/>
        </w:rPr>
        <w:t xml:space="preserve"> ،</w:t>
      </w:r>
      <w:r w:rsidRPr="00314021">
        <w:rPr>
          <w:rFonts w:hint="cs"/>
          <w:b/>
          <w:rtl/>
        </w:rPr>
        <w:t xml:space="preserve"> أما بعد</w:t>
      </w:r>
      <w:r w:rsidR="00CE45A2">
        <w:rPr>
          <w:rFonts w:hint="cs"/>
          <w:b/>
          <w:rtl/>
        </w:rPr>
        <w:t xml:space="preserve"> :</w:t>
      </w:r>
      <w:r w:rsidRPr="00314021">
        <w:rPr>
          <w:rFonts w:hint="cs"/>
          <w:b/>
          <w:rtl/>
        </w:rPr>
        <w:t xml:space="preserve"> فإن أصدق الحديث كتاب الله</w:t>
      </w:r>
      <w:r w:rsidR="00CE45A2">
        <w:rPr>
          <w:rFonts w:hint="cs"/>
          <w:b/>
          <w:rtl/>
        </w:rPr>
        <w:t xml:space="preserve"> ،</w:t>
      </w:r>
      <w:r w:rsidRPr="00314021">
        <w:rPr>
          <w:rFonts w:hint="cs"/>
          <w:b/>
          <w:rtl/>
        </w:rPr>
        <w:t xml:space="preserve"> وأحسن الهدي هدي محمد   صلى الله عليه وسلم وشرّ الأمور محدثاتها</w:t>
      </w:r>
      <w:r w:rsidR="00CE45A2">
        <w:rPr>
          <w:rFonts w:hint="cs"/>
          <w:b/>
          <w:rtl/>
        </w:rPr>
        <w:t xml:space="preserve"> ،</w:t>
      </w:r>
      <w:r w:rsidRPr="00314021">
        <w:rPr>
          <w:rFonts w:hint="cs"/>
          <w:b/>
          <w:rtl/>
        </w:rPr>
        <w:t xml:space="preserve"> وكل محدثة بدعة</w:t>
      </w:r>
      <w:r w:rsidR="00CE45A2">
        <w:rPr>
          <w:rFonts w:hint="cs"/>
          <w:b/>
          <w:rtl/>
        </w:rPr>
        <w:t xml:space="preserve"> ،</w:t>
      </w:r>
      <w:r w:rsidRPr="00314021">
        <w:rPr>
          <w:rFonts w:hint="cs"/>
          <w:b/>
          <w:rtl/>
        </w:rPr>
        <w:t xml:space="preserve"> وكل بدعة ضلالة</w:t>
      </w:r>
      <w:r w:rsidR="00CE45A2">
        <w:rPr>
          <w:rFonts w:hint="cs"/>
          <w:b/>
          <w:rtl/>
        </w:rPr>
        <w:t xml:space="preserve"> ،</w:t>
      </w:r>
      <w:r w:rsidRPr="00314021">
        <w:rPr>
          <w:rFonts w:hint="cs"/>
          <w:b/>
          <w:rtl/>
        </w:rPr>
        <w:t xml:space="preserve"> وكل ضلالة في النار</w:t>
      </w:r>
      <w:r w:rsidR="00CE45A2">
        <w:rPr>
          <w:rFonts w:hint="cs"/>
          <w:b/>
          <w:vertAlign w:val="superscript"/>
          <w:rtl/>
        </w:rPr>
        <w:t xml:space="preserve"> ،</w:t>
      </w:r>
      <w:r w:rsidRPr="00314021">
        <w:rPr>
          <w:rFonts w:hint="cs"/>
          <w:b/>
          <w:rtl/>
        </w:rPr>
        <w:t xml:space="preserve"> ثم أما بعد</w:t>
      </w:r>
      <w:r w:rsidR="00CE45A2">
        <w:rPr>
          <w:rFonts w:hint="cs"/>
          <w:b/>
          <w:rtl/>
        </w:rPr>
        <w:t xml:space="preserve"> :</w:t>
      </w:r>
    </w:p>
    <w:p w:rsidR="00B231AB" w:rsidRPr="00314021" w:rsidRDefault="00B231AB" w:rsidP="00336F57">
      <w:pPr>
        <w:ind w:left="-46"/>
        <w:jc w:val="center"/>
        <w:rPr>
          <w:rFonts w:ascii="Traditional Arabic" w:hAnsi="Traditional Arabic"/>
          <w:sz w:val="32"/>
          <w:rtl/>
        </w:rPr>
      </w:pPr>
      <w:r w:rsidRPr="00314021">
        <w:rPr>
          <w:rFonts w:cs="Monotype Koufi" w:hint="cs"/>
          <w:b/>
          <w:rtl/>
        </w:rPr>
        <w:t>بين يدي الرسالة</w:t>
      </w:r>
    </w:p>
    <w:p w:rsidR="00B231AB" w:rsidRPr="00314021" w:rsidRDefault="007121F3" w:rsidP="00336F57">
      <w:pPr>
        <w:ind w:left="-46"/>
        <w:jc w:val="both"/>
        <w:rPr>
          <w:b/>
          <w:rtl/>
        </w:rPr>
      </w:pPr>
      <w:r w:rsidRPr="00314021">
        <w:rPr>
          <w:rFonts w:hint="cs"/>
          <w:b/>
          <w:rtl/>
        </w:rPr>
        <w:t>الله تعالى { ليس كمثله شيء } لا يشبه ذوات المخلوقين لا من حيث الوجود ولا من حيث حقيقة الذات والأسماء والصفات والأفعال</w:t>
      </w:r>
      <w:r w:rsidR="00CE45A2">
        <w:rPr>
          <w:rFonts w:hint="cs"/>
          <w:b/>
          <w:rtl/>
        </w:rPr>
        <w:t xml:space="preserve"> ،</w:t>
      </w:r>
      <w:r w:rsidRPr="00314021">
        <w:rPr>
          <w:rFonts w:hint="cs"/>
          <w:b/>
          <w:rtl/>
        </w:rPr>
        <w:t xml:space="preserve"> فوجود الله تعالى وجود كامل لم يسبق بعدم ولا يدركه فناء</w:t>
      </w:r>
      <w:r w:rsidR="00CE45A2">
        <w:rPr>
          <w:rFonts w:hint="cs"/>
          <w:b/>
          <w:rtl/>
        </w:rPr>
        <w:t xml:space="preserve"> ،</w:t>
      </w:r>
      <w:r w:rsidRPr="00314021">
        <w:rPr>
          <w:rFonts w:hint="cs"/>
          <w:b/>
          <w:rtl/>
        </w:rPr>
        <w:t xml:space="preserve"> فهو الأول بلا ابتداء</w:t>
      </w:r>
      <w:r w:rsidR="00CE45A2">
        <w:rPr>
          <w:rFonts w:hint="cs"/>
          <w:b/>
          <w:rtl/>
        </w:rPr>
        <w:t xml:space="preserve"> ،</w:t>
      </w:r>
      <w:r w:rsidRPr="00314021">
        <w:rPr>
          <w:rFonts w:hint="cs"/>
          <w:b/>
          <w:rtl/>
        </w:rPr>
        <w:t xml:space="preserve"> وليس قبله شيء</w:t>
      </w:r>
      <w:r w:rsidR="00CE45A2">
        <w:rPr>
          <w:rFonts w:hint="cs"/>
          <w:b/>
          <w:rtl/>
        </w:rPr>
        <w:t xml:space="preserve"> ،</w:t>
      </w:r>
      <w:r w:rsidRPr="00314021">
        <w:rPr>
          <w:rFonts w:hint="cs"/>
          <w:b/>
          <w:rtl/>
        </w:rPr>
        <w:t xml:space="preserve"> كما أنه الآخر بلا انتهاء</w:t>
      </w:r>
      <w:r w:rsidR="00CE45A2">
        <w:rPr>
          <w:rFonts w:hint="cs"/>
          <w:b/>
          <w:rtl/>
        </w:rPr>
        <w:t xml:space="preserve"> ،</w:t>
      </w:r>
      <w:r w:rsidRPr="00314021">
        <w:rPr>
          <w:rFonts w:hint="cs"/>
          <w:b/>
          <w:rtl/>
        </w:rPr>
        <w:t xml:space="preserve"> وليس بعده شيء</w:t>
      </w:r>
      <w:r w:rsidR="00CE45A2">
        <w:rPr>
          <w:rFonts w:hint="cs"/>
          <w:b/>
          <w:rtl/>
        </w:rPr>
        <w:t xml:space="preserve"> ،</w:t>
      </w:r>
      <w:r w:rsidRPr="00314021">
        <w:rPr>
          <w:rFonts w:hint="cs"/>
          <w:b/>
          <w:rtl/>
        </w:rPr>
        <w:t xml:space="preserve"> كما أنّه الظاهر فليس فوقه شيء</w:t>
      </w:r>
      <w:r w:rsidR="00CE45A2">
        <w:rPr>
          <w:rFonts w:hint="cs"/>
          <w:b/>
          <w:rtl/>
        </w:rPr>
        <w:t xml:space="preserve"> ،</w:t>
      </w:r>
      <w:r w:rsidRPr="00314021">
        <w:rPr>
          <w:rFonts w:hint="cs"/>
          <w:b/>
          <w:rtl/>
        </w:rPr>
        <w:t xml:space="preserve"> والباطن فليس دونه شيء</w:t>
      </w:r>
      <w:r w:rsidR="00CE45A2">
        <w:rPr>
          <w:rFonts w:hint="cs"/>
          <w:b/>
          <w:rtl/>
        </w:rPr>
        <w:t xml:space="preserve"> ،</w:t>
      </w:r>
      <w:r w:rsidRPr="00314021">
        <w:rPr>
          <w:rFonts w:hint="cs"/>
          <w:b/>
          <w:rtl/>
        </w:rPr>
        <w:t xml:space="preserve"> الرحمن على العرش استوى</w:t>
      </w:r>
      <w:r w:rsidR="00CE45A2">
        <w:rPr>
          <w:rFonts w:hint="cs"/>
          <w:b/>
          <w:rtl/>
        </w:rPr>
        <w:t xml:space="preserve"> ،</w:t>
      </w:r>
      <w:r w:rsidRPr="00314021">
        <w:rPr>
          <w:rFonts w:hint="cs"/>
          <w:b/>
          <w:rtl/>
        </w:rPr>
        <w:t xml:space="preserve"> وهو قريب من كل شيء</w:t>
      </w:r>
      <w:r w:rsidR="00CE45A2">
        <w:rPr>
          <w:rFonts w:hint="cs"/>
          <w:b/>
          <w:rtl/>
        </w:rPr>
        <w:t xml:space="preserve"> ،</w:t>
      </w:r>
      <w:r w:rsidRPr="00314021">
        <w:rPr>
          <w:rFonts w:hint="cs"/>
          <w:b/>
          <w:rtl/>
        </w:rPr>
        <w:t xml:space="preserve"> ومحيط بكل شيء</w:t>
      </w:r>
      <w:r w:rsidR="00CE45A2">
        <w:rPr>
          <w:rFonts w:hint="cs"/>
          <w:b/>
          <w:rtl/>
        </w:rPr>
        <w:t xml:space="preserve"> ،</w:t>
      </w:r>
      <w:r w:rsidRPr="00314021">
        <w:rPr>
          <w:rFonts w:hint="cs"/>
          <w:b/>
          <w:rtl/>
        </w:rPr>
        <w:t xml:space="preserve"> وقاهر لكل شيء </w:t>
      </w:r>
      <w:r w:rsidR="00CE45A2">
        <w:rPr>
          <w:rFonts w:hint="cs"/>
          <w:b/>
          <w:rtl/>
        </w:rPr>
        <w:t xml:space="preserve"> ،</w:t>
      </w:r>
      <w:r w:rsidRPr="00314021">
        <w:rPr>
          <w:rFonts w:hint="cs"/>
          <w:b/>
          <w:rtl/>
        </w:rPr>
        <w:t xml:space="preserve"> وهو الكبير المتعال</w:t>
      </w:r>
      <w:r w:rsidR="00CE45A2">
        <w:rPr>
          <w:rFonts w:hint="cs"/>
          <w:b/>
          <w:rtl/>
        </w:rPr>
        <w:t xml:space="preserve"> ،</w:t>
      </w:r>
      <w:r w:rsidRPr="00314021">
        <w:rPr>
          <w:rFonts w:hint="cs"/>
          <w:b/>
          <w:rtl/>
        </w:rPr>
        <w:t xml:space="preserve"> وهو العلي العظيم</w:t>
      </w:r>
      <w:r w:rsidR="00CE45A2">
        <w:rPr>
          <w:rFonts w:hint="cs"/>
          <w:b/>
          <w:rtl/>
        </w:rPr>
        <w:t xml:space="preserve"> ،</w:t>
      </w:r>
      <w:r w:rsidRPr="00314021">
        <w:rPr>
          <w:rFonts w:hint="cs"/>
          <w:b/>
          <w:rtl/>
        </w:rPr>
        <w:t xml:space="preserve"> وهو الواحد القهار</w:t>
      </w:r>
      <w:r w:rsidR="00CE45A2">
        <w:rPr>
          <w:rFonts w:hint="cs"/>
          <w:b/>
          <w:rtl/>
        </w:rPr>
        <w:t xml:space="preserve"> ،</w:t>
      </w:r>
      <w:r w:rsidRPr="00314021">
        <w:rPr>
          <w:rFonts w:hint="cs"/>
          <w:b/>
          <w:rtl/>
        </w:rPr>
        <w:t xml:space="preserve"> وهو الأحد الصمد</w:t>
      </w:r>
      <w:r w:rsidR="00CE45A2">
        <w:rPr>
          <w:rFonts w:hint="cs"/>
          <w:b/>
          <w:rtl/>
        </w:rPr>
        <w:t xml:space="preserve"> ،</w:t>
      </w:r>
      <w:r w:rsidRPr="00314021">
        <w:rPr>
          <w:rFonts w:hint="cs"/>
          <w:b/>
          <w:rtl/>
        </w:rPr>
        <w:t xml:space="preserve"> وهو الحي القيوم</w:t>
      </w:r>
      <w:r w:rsidR="00CE45A2">
        <w:rPr>
          <w:rFonts w:hint="cs"/>
          <w:b/>
          <w:rtl/>
        </w:rPr>
        <w:t xml:space="preserve"> ،</w:t>
      </w:r>
      <w:r w:rsidRPr="00314021">
        <w:rPr>
          <w:rFonts w:hint="cs"/>
          <w:b/>
          <w:rtl/>
        </w:rPr>
        <w:t xml:space="preserve"> ليس كمثله شيء ولم يكن له كفوا أحد</w:t>
      </w:r>
      <w:r w:rsidR="00CE45A2">
        <w:rPr>
          <w:rFonts w:hint="cs"/>
          <w:b/>
          <w:rtl/>
        </w:rPr>
        <w:t xml:space="preserve"> ،</w:t>
      </w:r>
      <w:r w:rsidRPr="00314021">
        <w:rPr>
          <w:rFonts w:hint="cs"/>
          <w:b/>
          <w:rtl/>
        </w:rPr>
        <w:t xml:space="preserve"> ولما كانت هذه الذات بالحال التي ذكرنا, فإن العقل البشري يستحيل عليه إدراك كنه هذه الذات , والله تعالى هو الخالق لكل شيء</w:t>
      </w:r>
      <w:r w:rsidR="00CE45A2">
        <w:rPr>
          <w:rFonts w:hint="cs"/>
          <w:b/>
          <w:rtl/>
        </w:rPr>
        <w:t xml:space="preserve"> ،</w:t>
      </w:r>
      <w:r w:rsidRPr="00314021">
        <w:rPr>
          <w:rFonts w:hint="cs"/>
          <w:b/>
          <w:rtl/>
        </w:rPr>
        <w:t xml:space="preserve"> وهو الخالق للمادة وللجسم وللطاقة</w:t>
      </w:r>
      <w:r w:rsidR="00CE45A2">
        <w:rPr>
          <w:rFonts w:hint="cs"/>
          <w:b/>
          <w:rtl/>
        </w:rPr>
        <w:t xml:space="preserve"> ،</w:t>
      </w:r>
      <w:r w:rsidRPr="00314021">
        <w:rPr>
          <w:rFonts w:hint="cs"/>
          <w:b/>
          <w:rtl/>
        </w:rPr>
        <w:t xml:space="preserve"> ولما كان هو خالقها وخالق كل شيء فإنه لا يسري عليه أي شيء من قوانين الطاقة والمادة والأجسام</w:t>
      </w:r>
      <w:r w:rsidR="00CE45A2">
        <w:rPr>
          <w:rFonts w:hint="cs"/>
          <w:b/>
          <w:rtl/>
        </w:rPr>
        <w:t xml:space="preserve"> ،</w:t>
      </w:r>
      <w:r w:rsidRPr="00314021">
        <w:rPr>
          <w:rFonts w:hint="cs"/>
          <w:b/>
          <w:rtl/>
        </w:rPr>
        <w:t xml:space="preserve"> لأنّ تلك المخلوقات مقهورة بقوانين الحد والمقدار والكون في مكان وأن يجري عليها زمان وأن يكون لها حجم وكتلة ولون وشكل وصورة وتغير وحدوث وظهور وأفول وغير ذلك مما هي مقهورة عليه لا انفكاك لها منه</w:t>
      </w:r>
      <w:r w:rsidR="00CE45A2">
        <w:rPr>
          <w:rFonts w:hint="cs"/>
          <w:b/>
          <w:rtl/>
        </w:rPr>
        <w:t xml:space="preserve"> ،</w:t>
      </w:r>
      <w:r w:rsidRPr="00314021">
        <w:rPr>
          <w:rFonts w:hint="cs"/>
          <w:b/>
          <w:rtl/>
        </w:rPr>
        <w:t xml:space="preserve"> وأنّ الذي خلق المادة والجسم هو الله تعالى وهو الذي قهرها بتلك القوانين</w:t>
      </w:r>
      <w:r w:rsidR="00CE45A2">
        <w:rPr>
          <w:rFonts w:hint="cs"/>
          <w:b/>
          <w:rtl/>
        </w:rPr>
        <w:t xml:space="preserve"> ،</w:t>
      </w:r>
      <w:r w:rsidRPr="00314021">
        <w:rPr>
          <w:rFonts w:hint="cs"/>
          <w:b/>
          <w:rtl/>
        </w:rPr>
        <w:t xml:space="preserve"> ولكنّه هو القاهر فوق خلقه وفوق عباده وفوق كل شيء</w:t>
      </w:r>
      <w:r w:rsidR="00CE45A2">
        <w:rPr>
          <w:rFonts w:hint="cs"/>
          <w:b/>
          <w:rtl/>
        </w:rPr>
        <w:t xml:space="preserve"> ،</w:t>
      </w:r>
      <w:r w:rsidRPr="00314021">
        <w:rPr>
          <w:rFonts w:hint="cs"/>
          <w:b/>
          <w:rtl/>
        </w:rPr>
        <w:t xml:space="preserve">  فلا يحده حد ولا يقدره مقدار</w:t>
      </w:r>
      <w:r w:rsidR="00CE45A2">
        <w:rPr>
          <w:rFonts w:hint="cs"/>
          <w:b/>
          <w:rtl/>
        </w:rPr>
        <w:t xml:space="preserve"> ،</w:t>
      </w:r>
      <w:r w:rsidRPr="00314021">
        <w:rPr>
          <w:rFonts w:hint="cs"/>
          <w:b/>
          <w:rtl/>
        </w:rPr>
        <w:t xml:space="preserve"> ولا يقهره مكان فيحيط به</w:t>
      </w:r>
      <w:r w:rsidR="00CE45A2">
        <w:rPr>
          <w:rFonts w:hint="cs"/>
          <w:b/>
          <w:rtl/>
        </w:rPr>
        <w:t xml:space="preserve"> ،</w:t>
      </w:r>
      <w:r w:rsidRPr="00314021">
        <w:rPr>
          <w:rFonts w:hint="cs"/>
          <w:b/>
          <w:rtl/>
        </w:rPr>
        <w:t xml:space="preserve"> ولا يقهره زمان فيجري عليه</w:t>
      </w:r>
      <w:r w:rsidR="00CE45A2">
        <w:rPr>
          <w:rFonts w:hint="cs"/>
          <w:b/>
          <w:rtl/>
        </w:rPr>
        <w:t xml:space="preserve"> ،</w:t>
      </w:r>
      <w:r w:rsidRPr="00314021">
        <w:rPr>
          <w:rFonts w:hint="cs"/>
          <w:b/>
          <w:rtl/>
        </w:rPr>
        <w:t xml:space="preserve"> ولا يعتريه أفول</w:t>
      </w:r>
      <w:r w:rsidR="00CE45A2">
        <w:rPr>
          <w:rFonts w:hint="cs"/>
          <w:b/>
          <w:rtl/>
        </w:rPr>
        <w:t xml:space="preserve"> ،</w:t>
      </w:r>
      <w:r w:rsidRPr="00314021">
        <w:rPr>
          <w:rFonts w:hint="cs"/>
          <w:b/>
          <w:rtl/>
        </w:rPr>
        <w:t xml:space="preserve"> ولا </w:t>
      </w:r>
      <w:r w:rsidRPr="00314021">
        <w:rPr>
          <w:rFonts w:hint="cs"/>
          <w:b/>
          <w:rtl/>
        </w:rPr>
        <w:lastRenderedPageBreak/>
        <w:t>تغير وحدوث</w:t>
      </w:r>
      <w:r w:rsidR="00CE45A2">
        <w:rPr>
          <w:rFonts w:hint="cs"/>
          <w:b/>
          <w:rtl/>
        </w:rPr>
        <w:t xml:space="preserve"> ،</w:t>
      </w:r>
      <w:r w:rsidRPr="00314021">
        <w:rPr>
          <w:rFonts w:hint="cs"/>
          <w:b/>
          <w:rtl/>
        </w:rPr>
        <w:t xml:space="preserve"> ولا يخضع لقوانين الحركة والسكون</w:t>
      </w:r>
      <w:r w:rsidR="00CE45A2">
        <w:rPr>
          <w:rFonts w:hint="cs"/>
          <w:b/>
          <w:rtl/>
        </w:rPr>
        <w:t xml:space="preserve"> ،</w:t>
      </w:r>
      <w:r w:rsidRPr="00314021">
        <w:rPr>
          <w:rFonts w:hint="cs"/>
          <w:b/>
          <w:rtl/>
        </w:rPr>
        <w:t xml:space="preserve"> وليس هو بجسم ولا مادة</w:t>
      </w:r>
      <w:r w:rsidR="00CE45A2">
        <w:rPr>
          <w:rFonts w:hint="cs"/>
          <w:b/>
          <w:rtl/>
        </w:rPr>
        <w:t xml:space="preserve"> ،</w:t>
      </w:r>
      <w:r w:rsidRPr="00314021">
        <w:rPr>
          <w:rFonts w:hint="cs"/>
          <w:b/>
          <w:rtl/>
        </w:rPr>
        <w:t xml:space="preserve"> ولا تسري عليه لوازم الأجسام من الألوان والأشكال</w:t>
      </w:r>
      <w:r w:rsidR="00CE45A2">
        <w:rPr>
          <w:rFonts w:hint="cs"/>
          <w:b/>
          <w:rtl/>
        </w:rPr>
        <w:t xml:space="preserve"> ،</w:t>
      </w:r>
      <w:r w:rsidRPr="00314021">
        <w:rPr>
          <w:rFonts w:hint="cs"/>
          <w:b/>
          <w:rtl/>
        </w:rPr>
        <w:t xml:space="preserve"> ولا الصور والأحجام</w:t>
      </w:r>
      <w:r w:rsidR="00CE45A2">
        <w:rPr>
          <w:rFonts w:hint="cs"/>
          <w:b/>
          <w:rtl/>
        </w:rPr>
        <w:t xml:space="preserve"> ،</w:t>
      </w:r>
      <w:r w:rsidRPr="00314021">
        <w:rPr>
          <w:rFonts w:hint="cs"/>
          <w:b/>
          <w:rtl/>
        </w:rPr>
        <w:t xml:space="preserve"> لأنّه ليس كمثله شيء</w:t>
      </w:r>
      <w:r w:rsidR="00CE45A2">
        <w:rPr>
          <w:rFonts w:hint="cs"/>
          <w:b/>
          <w:rtl/>
        </w:rPr>
        <w:t xml:space="preserve"> ،</w:t>
      </w:r>
      <w:r w:rsidRPr="00314021">
        <w:rPr>
          <w:rFonts w:hint="cs"/>
          <w:b/>
          <w:rtl/>
        </w:rPr>
        <w:t xml:space="preserve"> وكل ما خطر بالبال فالله خلافه</w:t>
      </w:r>
      <w:r w:rsidR="00CE45A2">
        <w:rPr>
          <w:rFonts w:hint="cs"/>
          <w:b/>
          <w:rtl/>
        </w:rPr>
        <w:t xml:space="preserve"> ،</w:t>
      </w:r>
      <w:r w:rsidRPr="00314021">
        <w:rPr>
          <w:rFonts w:hint="cs"/>
          <w:b/>
          <w:rtl/>
        </w:rPr>
        <w:t xml:space="preserve"> تقدس عن أن تدركه البصائر النافذة فضلا عن الأبصار</w:t>
      </w:r>
      <w:r w:rsidR="00CE45A2">
        <w:rPr>
          <w:rFonts w:hint="cs"/>
          <w:b/>
          <w:rtl/>
        </w:rPr>
        <w:t xml:space="preserve"> ،</w:t>
      </w:r>
      <w:r w:rsidRPr="00314021">
        <w:rPr>
          <w:rFonts w:hint="cs"/>
          <w:b/>
          <w:rtl/>
        </w:rPr>
        <w:t xml:space="preserve"> وعظم عن أن تتوهمه الظنون أو تتصوره الأفكار</w:t>
      </w:r>
      <w:r w:rsidR="00CE45A2">
        <w:rPr>
          <w:rFonts w:hint="cs"/>
          <w:b/>
          <w:rtl/>
        </w:rPr>
        <w:t xml:space="preserve"> ،</w:t>
      </w:r>
      <w:r w:rsidRPr="00314021">
        <w:rPr>
          <w:rFonts w:hint="cs"/>
          <w:b/>
          <w:rtl/>
        </w:rPr>
        <w:t xml:space="preserve"> و</w:t>
      </w:r>
      <w:bookmarkStart w:id="1" w:name="047"/>
      <w:bookmarkEnd w:id="1"/>
      <w:r w:rsidRPr="00314021">
        <w:rPr>
          <w:rFonts w:hint="cs"/>
          <w:b/>
          <w:rtl/>
        </w:rPr>
        <w:t xml:space="preserve"> عقول البشر وحواسهم مختصة بمعرفة ما هو في دائرة عالم المادة فقط</w:t>
      </w:r>
      <w:r w:rsidR="00CE45A2">
        <w:rPr>
          <w:rFonts w:hint="cs"/>
          <w:b/>
          <w:rtl/>
        </w:rPr>
        <w:t xml:space="preserve"> ،</w:t>
      </w:r>
      <w:r w:rsidRPr="00314021">
        <w:rPr>
          <w:rFonts w:hint="cs"/>
          <w:b/>
          <w:rtl/>
        </w:rPr>
        <w:t xml:space="preserve"> عاجزة عن معرفة ما عداها</w:t>
      </w:r>
      <w:r w:rsidR="00CE45A2">
        <w:rPr>
          <w:rFonts w:hint="cs"/>
          <w:b/>
          <w:rtl/>
        </w:rPr>
        <w:t xml:space="preserve"> ،</w:t>
      </w:r>
      <w:r w:rsidRPr="00314021">
        <w:rPr>
          <w:rFonts w:hint="cs"/>
          <w:b/>
          <w:rtl/>
        </w:rPr>
        <w:t xml:space="preserve"> ولهذا فهي لا تدرك حتى الروح التي لا تفارق جسد الإنسان</w:t>
      </w:r>
      <w:r w:rsidR="00CE45A2">
        <w:rPr>
          <w:rFonts w:hint="cs"/>
          <w:b/>
          <w:rtl/>
        </w:rPr>
        <w:t xml:space="preserve"> ،</w:t>
      </w:r>
      <w:r w:rsidRPr="00314021">
        <w:rPr>
          <w:rFonts w:hint="cs"/>
          <w:b/>
          <w:rtl/>
        </w:rPr>
        <w:t xml:space="preserve"> كما قال تعالى</w:t>
      </w:r>
      <w:r w:rsidR="00CE45A2">
        <w:rPr>
          <w:rFonts w:hint="cs"/>
          <w:b/>
          <w:rtl/>
        </w:rPr>
        <w:t xml:space="preserve"> :</w:t>
      </w:r>
      <w:r w:rsidRPr="00314021">
        <w:rPr>
          <w:rFonts w:hint="cs"/>
          <w:b/>
          <w:rtl/>
        </w:rPr>
        <w:t xml:space="preserve"> { وَيَسْأَلُونَكَ عَنِ الرُّوحِ قُلِ الرُّوحُ مِنْ أَمْرِ رَبِّي وَمَا أُوتِيتُمْ مِنَ الْعِلْمِ إِلَّا قَلِيلًا } [ الإسراء</w:t>
      </w:r>
      <w:r w:rsidR="00CE45A2">
        <w:rPr>
          <w:rFonts w:hint="cs"/>
          <w:b/>
          <w:rtl/>
        </w:rPr>
        <w:t xml:space="preserve"> :</w:t>
      </w:r>
      <w:r w:rsidRPr="00314021">
        <w:rPr>
          <w:rFonts w:hint="cs"/>
          <w:b/>
          <w:rtl/>
        </w:rPr>
        <w:t xml:space="preserve"> 85 ]</w:t>
      </w:r>
      <w:r w:rsidR="00CE45A2">
        <w:rPr>
          <w:rFonts w:hint="cs"/>
          <w:b/>
          <w:rtl/>
        </w:rPr>
        <w:t xml:space="preserve"> ،</w:t>
      </w:r>
      <w:r w:rsidRPr="00314021">
        <w:rPr>
          <w:rFonts w:hint="cs"/>
          <w:b/>
          <w:rtl/>
        </w:rPr>
        <w:t xml:space="preserve"> والله تعالى منزه عن المادة وكل ما يتعلق بالمادة</w:t>
      </w:r>
      <w:r w:rsidR="00CE45A2">
        <w:rPr>
          <w:rFonts w:hint="cs"/>
          <w:b/>
          <w:rtl/>
        </w:rPr>
        <w:t xml:space="preserve"> ،</w:t>
      </w:r>
      <w:r w:rsidRPr="00314021">
        <w:rPr>
          <w:rFonts w:hint="cs"/>
          <w:b/>
          <w:rtl/>
        </w:rPr>
        <w:t xml:space="preserve"> لأنه خالق المادة</w:t>
      </w:r>
      <w:r w:rsidR="00CE45A2">
        <w:rPr>
          <w:rFonts w:hint="cs"/>
          <w:b/>
          <w:rtl/>
        </w:rPr>
        <w:t xml:space="preserve"> ،</w:t>
      </w:r>
      <w:r w:rsidRPr="00314021">
        <w:rPr>
          <w:rFonts w:hint="cs"/>
          <w:b/>
          <w:rtl/>
        </w:rPr>
        <w:t xml:space="preserve"> ومنزه عن الجسمية وكل ما يتعلق بالجسمية</w:t>
      </w:r>
      <w:r w:rsidR="00CE45A2">
        <w:rPr>
          <w:rFonts w:hint="cs"/>
          <w:b/>
          <w:rtl/>
        </w:rPr>
        <w:t xml:space="preserve"> ،</w:t>
      </w:r>
      <w:r w:rsidRPr="00314021">
        <w:rPr>
          <w:rFonts w:hint="cs"/>
          <w:b/>
          <w:rtl/>
        </w:rPr>
        <w:t xml:space="preserve"> لأنه خالق المادة</w:t>
      </w:r>
      <w:r w:rsidR="00CE45A2">
        <w:rPr>
          <w:rFonts w:hint="cs"/>
          <w:b/>
          <w:rtl/>
        </w:rPr>
        <w:t xml:space="preserve"> ،</w:t>
      </w:r>
      <w:r w:rsidRPr="00314021">
        <w:rPr>
          <w:rFonts w:hint="cs"/>
          <w:b/>
          <w:rtl/>
        </w:rPr>
        <w:t xml:space="preserve"> والجسم</w:t>
      </w:r>
      <w:r w:rsidR="00CE45A2">
        <w:rPr>
          <w:rFonts w:hint="cs"/>
          <w:b/>
          <w:rtl/>
        </w:rPr>
        <w:t xml:space="preserve"> ،</w:t>
      </w:r>
      <w:r w:rsidRPr="00314021">
        <w:rPr>
          <w:rFonts w:hint="cs"/>
          <w:b/>
          <w:rtl/>
        </w:rPr>
        <w:t xml:space="preserve"> وهو القائل سبحانه</w:t>
      </w:r>
      <w:r w:rsidR="00CE45A2">
        <w:rPr>
          <w:rFonts w:hint="cs"/>
          <w:b/>
          <w:rtl/>
        </w:rPr>
        <w:t xml:space="preserve"> :</w:t>
      </w:r>
      <w:r w:rsidRPr="00314021">
        <w:rPr>
          <w:rFonts w:hint="cs"/>
          <w:b/>
          <w:rtl/>
        </w:rPr>
        <w:t xml:space="preserve"> </w:t>
      </w:r>
      <w:r w:rsidRPr="00314021">
        <w:rPr>
          <w:rFonts w:hint="cs"/>
          <w:b/>
          <w:bCs/>
          <w:rtl/>
        </w:rPr>
        <w:t>{ ليس كمثلِه شيء}</w:t>
      </w:r>
      <w:r w:rsidRPr="00314021">
        <w:rPr>
          <w:rFonts w:hint="cs"/>
          <w:b/>
          <w:rtl/>
        </w:rPr>
        <w:t xml:space="preserve"> [سورة الشورى</w:t>
      </w:r>
      <w:r w:rsidR="00CE45A2">
        <w:rPr>
          <w:rFonts w:hint="cs"/>
          <w:b/>
          <w:rtl/>
        </w:rPr>
        <w:t xml:space="preserve"> :</w:t>
      </w:r>
      <w:r w:rsidRPr="00314021">
        <w:rPr>
          <w:rFonts w:hint="cs"/>
          <w:b/>
          <w:rtl/>
        </w:rPr>
        <w:t xml:space="preserve"> 11]</w:t>
      </w:r>
      <w:r w:rsidR="00CE45A2">
        <w:rPr>
          <w:rFonts w:hint="cs"/>
          <w:b/>
          <w:rtl/>
        </w:rPr>
        <w:t xml:space="preserve"> ،</w:t>
      </w:r>
      <w:r w:rsidRPr="00314021">
        <w:rPr>
          <w:rFonts w:hint="cs"/>
          <w:b/>
          <w:rtl/>
        </w:rPr>
        <w:t xml:space="preserve"> وفي هذه الآية نفي المشابهة والمماثلة بين الله تعالى وخلقه ومعناه أن الله تعالى لا يشبه شيئًا من خلقه بوجه من الوجوه</w:t>
      </w:r>
      <w:r w:rsidR="00CE45A2">
        <w:rPr>
          <w:rFonts w:hint="cs"/>
          <w:b/>
          <w:rtl/>
        </w:rPr>
        <w:t xml:space="preserve"> ،</w:t>
      </w:r>
      <w:r w:rsidRPr="00314021">
        <w:rPr>
          <w:rFonts w:hint="cs"/>
          <w:b/>
          <w:rtl/>
        </w:rPr>
        <w:t xml:space="preserve"> فلا يشبه وجوده وجود شيء من خلقه</w:t>
      </w:r>
      <w:r w:rsidR="00CE45A2">
        <w:rPr>
          <w:rFonts w:hint="cs"/>
          <w:b/>
          <w:rtl/>
        </w:rPr>
        <w:t xml:space="preserve"> ،</w:t>
      </w:r>
      <w:r w:rsidRPr="00314021">
        <w:rPr>
          <w:rFonts w:hint="cs"/>
          <w:b/>
          <w:rtl/>
        </w:rPr>
        <w:t xml:space="preserve"> وقال تعالى</w:t>
      </w:r>
      <w:r w:rsidR="00CE45A2">
        <w:rPr>
          <w:rFonts w:hint="cs"/>
          <w:b/>
          <w:rtl/>
        </w:rPr>
        <w:t xml:space="preserve"> :</w:t>
      </w:r>
      <w:r w:rsidRPr="00314021">
        <w:rPr>
          <w:rFonts w:hint="cs"/>
          <w:b/>
          <w:rtl/>
        </w:rPr>
        <w:t xml:space="preserve"> </w:t>
      </w:r>
      <w:r w:rsidRPr="00314021">
        <w:rPr>
          <w:rFonts w:hint="cs"/>
          <w:b/>
          <w:bCs/>
          <w:rtl/>
        </w:rPr>
        <w:t>{ وللهِ المثَلُ الأعلى }</w:t>
      </w:r>
      <w:r w:rsidRPr="00314021">
        <w:rPr>
          <w:rFonts w:hint="cs"/>
          <w:b/>
          <w:rtl/>
        </w:rPr>
        <w:t xml:space="preserve"> [سورة النحل</w:t>
      </w:r>
      <w:r w:rsidR="00CE45A2">
        <w:rPr>
          <w:rFonts w:hint="cs"/>
          <w:b/>
          <w:rtl/>
        </w:rPr>
        <w:t xml:space="preserve"> :</w:t>
      </w:r>
      <w:r w:rsidRPr="00314021">
        <w:rPr>
          <w:rFonts w:hint="cs"/>
          <w:b/>
          <w:rtl/>
        </w:rPr>
        <w:t xml:space="preserve"> </w:t>
      </w:r>
      <w:r w:rsidR="0017056F">
        <w:rPr>
          <w:rFonts w:hint="cs"/>
          <w:b/>
          <w:rtl/>
        </w:rPr>
        <w:t>60</w:t>
      </w:r>
      <w:r w:rsidRPr="00314021">
        <w:rPr>
          <w:rFonts w:hint="cs"/>
          <w:b/>
          <w:rtl/>
        </w:rPr>
        <w:t>] أي الوصف الذي لا يشبه وصف غيره</w:t>
      </w:r>
      <w:r w:rsidR="00CE45A2">
        <w:rPr>
          <w:rFonts w:hint="cs"/>
          <w:b/>
          <w:rtl/>
        </w:rPr>
        <w:t xml:space="preserve"> ،</w:t>
      </w:r>
      <w:r w:rsidRPr="00314021">
        <w:rPr>
          <w:rFonts w:hint="cs"/>
          <w:b/>
          <w:rtl/>
        </w:rPr>
        <w:t xml:space="preserve"> والوجود الذي لا يشبه وجود المخلوقين</w:t>
      </w:r>
      <w:r w:rsidR="00CE45A2">
        <w:rPr>
          <w:rFonts w:hint="cs"/>
          <w:b/>
          <w:rtl/>
        </w:rPr>
        <w:t xml:space="preserve"> ،</w:t>
      </w:r>
      <w:r w:rsidRPr="00314021">
        <w:rPr>
          <w:rFonts w:hint="cs"/>
          <w:b/>
          <w:rtl/>
        </w:rPr>
        <w:t xml:space="preserve"> وقال الله تعالى</w:t>
      </w:r>
      <w:r w:rsidR="00CE45A2">
        <w:rPr>
          <w:rFonts w:hint="cs"/>
          <w:b/>
          <w:rtl/>
        </w:rPr>
        <w:t xml:space="preserve"> :</w:t>
      </w:r>
      <w:r w:rsidRPr="00314021">
        <w:rPr>
          <w:rFonts w:hint="cs"/>
          <w:b/>
          <w:bCs/>
          <w:rtl/>
        </w:rPr>
        <w:t xml:space="preserve"> { فلا تضربوا للهِ الأمثال }</w:t>
      </w:r>
      <w:r w:rsidRPr="00314021">
        <w:rPr>
          <w:rFonts w:hint="cs"/>
          <w:b/>
          <w:rtl/>
        </w:rPr>
        <w:t xml:space="preserve"> [سورة النحل</w:t>
      </w:r>
      <w:r w:rsidR="00CE45A2">
        <w:rPr>
          <w:rFonts w:hint="cs"/>
          <w:b/>
          <w:rtl/>
        </w:rPr>
        <w:t xml:space="preserve"> :</w:t>
      </w:r>
      <w:r w:rsidRPr="00314021">
        <w:rPr>
          <w:rFonts w:hint="cs"/>
          <w:b/>
          <w:rtl/>
        </w:rPr>
        <w:t xml:space="preserve"> 74]</w:t>
      </w:r>
      <w:r w:rsidR="00CE45A2">
        <w:rPr>
          <w:rFonts w:hint="cs"/>
          <w:b/>
          <w:rtl/>
        </w:rPr>
        <w:t xml:space="preserve"> ،</w:t>
      </w:r>
      <w:r w:rsidRPr="00314021">
        <w:rPr>
          <w:rFonts w:hint="cs"/>
          <w:b/>
          <w:rtl/>
        </w:rPr>
        <w:t xml:space="preserve"> أي لا تجعلوا لله الشبيهَ والمِثْل فإن اللهَ تعالى لا شبيه له ولا مثيل له</w:t>
      </w:r>
      <w:r w:rsidR="00CE45A2">
        <w:rPr>
          <w:rFonts w:hint="cs"/>
          <w:b/>
          <w:rtl/>
        </w:rPr>
        <w:t xml:space="preserve"> ،</w:t>
      </w:r>
      <w:r w:rsidRPr="00314021">
        <w:rPr>
          <w:rFonts w:hint="cs"/>
          <w:b/>
          <w:rtl/>
        </w:rPr>
        <w:t xml:space="preserve"> لا في وجوده ولا في ذاته ولا في صفاته ولا في أفعاله سبحانه</w:t>
      </w:r>
      <w:r w:rsidR="00CE45A2">
        <w:rPr>
          <w:rFonts w:hint="cs"/>
          <w:b/>
          <w:rtl/>
        </w:rPr>
        <w:t xml:space="preserve"> ،</w:t>
      </w:r>
      <w:r w:rsidRPr="00314021">
        <w:rPr>
          <w:rFonts w:hint="cs"/>
          <w:b/>
          <w:rtl/>
        </w:rPr>
        <w:t xml:space="preserve"> وقال الله تعالى</w:t>
      </w:r>
      <w:r w:rsidR="00CE45A2">
        <w:rPr>
          <w:rFonts w:hint="cs"/>
          <w:b/>
          <w:rtl/>
        </w:rPr>
        <w:t xml:space="preserve"> :</w:t>
      </w:r>
      <w:r w:rsidRPr="00314021">
        <w:rPr>
          <w:rFonts w:hint="cs"/>
          <w:b/>
          <w:rtl/>
        </w:rPr>
        <w:t xml:space="preserve"> </w:t>
      </w:r>
      <w:r w:rsidRPr="00314021">
        <w:rPr>
          <w:rFonts w:hint="cs"/>
          <w:b/>
          <w:bCs/>
          <w:rtl/>
        </w:rPr>
        <w:t>{ هل تعلمُ لهُ سميًّا }</w:t>
      </w:r>
      <w:r w:rsidRPr="00314021">
        <w:rPr>
          <w:rFonts w:hint="cs"/>
          <w:b/>
          <w:rtl/>
        </w:rPr>
        <w:t xml:space="preserve"> [سورة مريم</w:t>
      </w:r>
      <w:r w:rsidR="00CE45A2">
        <w:rPr>
          <w:rFonts w:hint="cs"/>
          <w:b/>
          <w:rtl/>
        </w:rPr>
        <w:t xml:space="preserve"> :</w:t>
      </w:r>
      <w:r w:rsidRPr="00314021">
        <w:rPr>
          <w:rFonts w:hint="cs"/>
          <w:b/>
          <w:rtl/>
        </w:rPr>
        <w:t xml:space="preserve"> 65] أي مِثلاً</w:t>
      </w:r>
      <w:r w:rsidR="00CE45A2">
        <w:rPr>
          <w:rFonts w:hint="cs"/>
          <w:b/>
          <w:rtl/>
        </w:rPr>
        <w:t xml:space="preserve"> ،</w:t>
      </w:r>
      <w:r w:rsidRPr="00314021">
        <w:rPr>
          <w:rFonts w:hint="cs"/>
          <w:b/>
          <w:rtl/>
        </w:rPr>
        <w:t xml:space="preserve"> فالله تعالى لا مِثْلَ له ولا شبيه ولا نظير</w:t>
      </w:r>
      <w:r w:rsidR="00CE45A2">
        <w:rPr>
          <w:rFonts w:hint="cs"/>
          <w:b/>
          <w:rtl/>
        </w:rPr>
        <w:t xml:space="preserve"> ،</w:t>
      </w:r>
      <w:r w:rsidRPr="00314021">
        <w:rPr>
          <w:rFonts w:hint="cs"/>
          <w:b/>
          <w:rtl/>
        </w:rPr>
        <w:t xml:space="preserve"> فوجوده سبحانه لا يشبه وجود خلقه وذاتُه لا يشبه الذواتِ ولا صفاتُه تشبه الصفاتِ</w:t>
      </w:r>
      <w:r w:rsidR="00CE45A2">
        <w:rPr>
          <w:rFonts w:hint="cs"/>
          <w:b/>
          <w:rtl/>
        </w:rPr>
        <w:t xml:space="preserve"> ،</w:t>
      </w:r>
      <w:r w:rsidRPr="00314021">
        <w:rPr>
          <w:rFonts w:hint="cs"/>
          <w:b/>
          <w:rtl/>
        </w:rPr>
        <w:t xml:space="preserve"> وقال الله تعالى</w:t>
      </w:r>
      <w:r w:rsidR="00CE45A2">
        <w:rPr>
          <w:rFonts w:hint="cs"/>
          <w:b/>
          <w:rtl/>
        </w:rPr>
        <w:t xml:space="preserve"> :</w:t>
      </w:r>
      <w:r w:rsidRPr="00314021">
        <w:rPr>
          <w:rFonts w:hint="cs"/>
          <w:b/>
          <w:bCs/>
          <w:rtl/>
        </w:rPr>
        <w:t xml:space="preserve">{ وَلَمْ يَكُن لَّهُ كُفُوًا أَحَدٌ </w:t>
      </w:r>
      <w:r w:rsidRPr="00314021">
        <w:rPr>
          <w:rFonts w:hint="cs"/>
          <w:b/>
          <w:rtl/>
        </w:rPr>
        <w:t>} [سورة الإخلاص</w:t>
      </w:r>
      <w:r w:rsidR="00CE45A2">
        <w:rPr>
          <w:rFonts w:hint="cs"/>
          <w:b/>
          <w:rtl/>
        </w:rPr>
        <w:t xml:space="preserve"> :</w:t>
      </w:r>
      <w:r w:rsidRPr="00314021">
        <w:rPr>
          <w:rFonts w:hint="cs"/>
          <w:b/>
          <w:rtl/>
        </w:rPr>
        <w:t xml:space="preserve"> 4] أي لا نظير له بوجه من الوجوه</w:t>
      </w:r>
      <w:r w:rsidR="00CE45A2">
        <w:rPr>
          <w:rFonts w:hint="cs"/>
          <w:b/>
          <w:rtl/>
        </w:rPr>
        <w:t xml:space="preserve"> ،</w:t>
      </w:r>
      <w:r w:rsidRPr="00314021">
        <w:rPr>
          <w:rFonts w:hint="cs"/>
          <w:b/>
          <w:rtl/>
        </w:rPr>
        <w:t xml:space="preserve"> ولا كفء له ولا شبيه لا في وجوده ولا في ذاته ولا في صفاته ولا في أفعاله سبحانه</w:t>
      </w:r>
      <w:r w:rsidR="00CE45A2">
        <w:rPr>
          <w:rFonts w:hint="cs"/>
          <w:b/>
          <w:rtl/>
        </w:rPr>
        <w:t xml:space="preserve"> ،</w:t>
      </w:r>
      <w:r w:rsidRPr="00314021">
        <w:rPr>
          <w:rFonts w:hint="cs"/>
          <w:b/>
          <w:rtl/>
        </w:rPr>
        <w:t xml:space="preserve"> وقال الله تعالى</w:t>
      </w:r>
      <w:r w:rsidR="00CE45A2">
        <w:rPr>
          <w:rFonts w:hint="cs"/>
          <w:b/>
          <w:rtl/>
        </w:rPr>
        <w:t xml:space="preserve"> :</w:t>
      </w:r>
      <w:r w:rsidR="00166ABB">
        <w:rPr>
          <w:rFonts w:hint="cs"/>
          <w:b/>
          <w:bCs/>
          <w:rtl/>
        </w:rPr>
        <w:t xml:space="preserve"> ( </w:t>
      </w:r>
      <w:r w:rsidRPr="00314021">
        <w:rPr>
          <w:rFonts w:hint="cs"/>
          <w:b/>
          <w:rtl/>
        </w:rPr>
        <w:t xml:space="preserve"> </w:t>
      </w:r>
      <w:r w:rsidRPr="00314021">
        <w:rPr>
          <w:rFonts w:hint="cs"/>
          <w:b/>
          <w:bCs/>
          <w:rtl/>
        </w:rPr>
        <w:t>سُبْحَانَهُ وَتَعَالَى عَمَّا يَصِفُونَ</w:t>
      </w:r>
      <w:r w:rsidR="00166ABB">
        <w:rPr>
          <w:rFonts w:hint="cs"/>
          <w:b/>
          <w:rtl/>
        </w:rPr>
        <w:t xml:space="preserve"> )  </w:t>
      </w:r>
      <w:r w:rsidRPr="00314021">
        <w:rPr>
          <w:rFonts w:hint="cs"/>
          <w:b/>
          <w:rtl/>
        </w:rPr>
        <w:t xml:space="preserve"> [سورة الأنعام</w:t>
      </w:r>
      <w:r w:rsidR="00CE45A2">
        <w:rPr>
          <w:rFonts w:hint="cs"/>
          <w:b/>
          <w:rtl/>
        </w:rPr>
        <w:t xml:space="preserve"> :</w:t>
      </w:r>
      <w:r w:rsidRPr="00314021">
        <w:rPr>
          <w:rFonts w:hint="cs"/>
          <w:b/>
          <w:rtl/>
        </w:rPr>
        <w:t xml:space="preserve"> </w:t>
      </w:r>
      <w:r w:rsidR="0017056F">
        <w:rPr>
          <w:rFonts w:hint="cs"/>
          <w:b/>
          <w:rtl/>
        </w:rPr>
        <w:t>10</w:t>
      </w:r>
      <w:r w:rsidR="00A019E6">
        <w:rPr>
          <w:rFonts w:hint="cs"/>
          <w:b/>
          <w:rtl/>
        </w:rPr>
        <w:t>،</w:t>
      </w:r>
      <w:r w:rsidRPr="00314021">
        <w:rPr>
          <w:rFonts w:hint="cs"/>
          <w:b/>
          <w:rtl/>
        </w:rPr>
        <w:t>] تنزيه وتقديس لله تعالى عن كل وصف يخطر ببال بشر لأنه ليس كمثله شيء ولا نعلم له سميا</w:t>
      </w:r>
      <w:r w:rsidR="00CE45A2">
        <w:rPr>
          <w:rFonts w:hint="cs"/>
          <w:b/>
          <w:rtl/>
        </w:rPr>
        <w:t xml:space="preserve"> ،</w:t>
      </w:r>
      <w:r w:rsidRPr="00314021">
        <w:rPr>
          <w:rFonts w:hint="cs"/>
          <w:b/>
          <w:rtl/>
        </w:rPr>
        <w:t xml:space="preserve"> وقال الله تعالى</w:t>
      </w:r>
      <w:r w:rsidR="00CE45A2">
        <w:rPr>
          <w:rFonts w:hint="cs"/>
          <w:b/>
          <w:rtl/>
        </w:rPr>
        <w:t xml:space="preserve"> :</w:t>
      </w:r>
      <w:r w:rsidRPr="00314021">
        <w:rPr>
          <w:rFonts w:hint="cs"/>
          <w:b/>
          <w:bCs/>
          <w:rtl/>
        </w:rPr>
        <w:t xml:space="preserve"> {</w:t>
      </w:r>
      <w:r w:rsidRPr="00314021">
        <w:rPr>
          <w:rFonts w:hint="cs"/>
          <w:b/>
          <w:rtl/>
        </w:rPr>
        <w:t xml:space="preserve"> </w:t>
      </w:r>
      <w:r w:rsidRPr="00314021">
        <w:rPr>
          <w:rFonts w:hint="cs"/>
          <w:b/>
          <w:bCs/>
          <w:rtl/>
        </w:rPr>
        <w:t>لَا تُدْرِكُهُ الْأَبْصَارُ وَهُوَ يُدْرِكُ الْأَبْصَارَ وَهُوَ اللَّطِيفُ الْخَبِيرُ }</w:t>
      </w:r>
      <w:r w:rsidRPr="00314021">
        <w:rPr>
          <w:rFonts w:hint="cs"/>
          <w:b/>
          <w:rtl/>
        </w:rPr>
        <w:t xml:space="preserve"> [سورة الأنعام</w:t>
      </w:r>
      <w:r w:rsidR="00CE45A2">
        <w:rPr>
          <w:rFonts w:hint="cs"/>
          <w:b/>
          <w:rtl/>
        </w:rPr>
        <w:t xml:space="preserve"> :</w:t>
      </w:r>
      <w:r w:rsidRPr="00314021">
        <w:rPr>
          <w:rFonts w:hint="cs"/>
          <w:b/>
          <w:rtl/>
        </w:rPr>
        <w:t xml:space="preserve"> </w:t>
      </w:r>
      <w:r w:rsidR="0017056F">
        <w:rPr>
          <w:rFonts w:hint="cs"/>
          <w:b/>
          <w:rtl/>
        </w:rPr>
        <w:t>10</w:t>
      </w:r>
      <w:r w:rsidRPr="00314021">
        <w:rPr>
          <w:rFonts w:hint="cs"/>
          <w:b/>
          <w:rtl/>
        </w:rPr>
        <w:t>3]  ولو كان له مثيل لأدركته الأبصار ولكنه سبحانه لطيف لا يُدرك</w:t>
      </w:r>
      <w:r w:rsidR="00CE45A2">
        <w:rPr>
          <w:rFonts w:hint="cs"/>
          <w:b/>
          <w:rtl/>
        </w:rPr>
        <w:t xml:space="preserve"> ،</w:t>
      </w:r>
      <w:r w:rsidRPr="00314021">
        <w:rPr>
          <w:rFonts w:hint="cs"/>
          <w:b/>
          <w:rtl/>
        </w:rPr>
        <w:t xml:space="preserve"> وقال الله تعالى</w:t>
      </w:r>
      <w:r w:rsidR="00CE45A2">
        <w:rPr>
          <w:rFonts w:hint="cs"/>
          <w:b/>
          <w:rtl/>
        </w:rPr>
        <w:t xml:space="preserve"> :</w:t>
      </w:r>
      <w:r w:rsidRPr="00314021">
        <w:rPr>
          <w:rFonts w:hint="cs"/>
          <w:b/>
          <w:bCs/>
          <w:rtl/>
        </w:rPr>
        <w:t xml:space="preserve"> { وَلَا يُحِيطُونَ بِهِ عِلْمًا }</w:t>
      </w:r>
      <w:r w:rsidRPr="00314021">
        <w:rPr>
          <w:rFonts w:hint="cs"/>
          <w:b/>
          <w:rtl/>
        </w:rPr>
        <w:t xml:space="preserve"> [سورة طه</w:t>
      </w:r>
      <w:r w:rsidR="00CE45A2">
        <w:rPr>
          <w:rFonts w:hint="cs"/>
          <w:b/>
          <w:rtl/>
        </w:rPr>
        <w:t xml:space="preserve"> :</w:t>
      </w:r>
      <w:r w:rsidRPr="00314021">
        <w:rPr>
          <w:rFonts w:hint="cs"/>
          <w:b/>
          <w:rtl/>
        </w:rPr>
        <w:t xml:space="preserve"> 1</w:t>
      </w:r>
      <w:r w:rsidR="0017056F">
        <w:rPr>
          <w:rFonts w:hint="cs"/>
          <w:b/>
          <w:rtl/>
        </w:rPr>
        <w:t>10</w:t>
      </w:r>
      <w:r w:rsidRPr="00314021">
        <w:rPr>
          <w:rFonts w:hint="cs"/>
          <w:b/>
          <w:rtl/>
        </w:rPr>
        <w:t>] ولو كان له مثيل لأحاطت به علوم البشر ولكنه سبحانه تنزه وتقدس عن كل وصف يخطر ببال بشر لأنه ليس كمثله شيء ولا نحيط به علما</w:t>
      </w:r>
      <w:r w:rsidR="00CE45A2">
        <w:rPr>
          <w:rFonts w:hint="cs"/>
          <w:b/>
          <w:bCs/>
          <w:rtl/>
        </w:rPr>
        <w:t xml:space="preserve"> ،</w:t>
      </w:r>
      <w:r w:rsidRPr="00314021">
        <w:rPr>
          <w:rFonts w:hint="cs"/>
          <w:b/>
          <w:bCs/>
          <w:rtl/>
        </w:rPr>
        <w:t xml:space="preserve"> وقال تعالى</w:t>
      </w:r>
      <w:r w:rsidR="00CE45A2">
        <w:rPr>
          <w:rFonts w:hint="cs"/>
          <w:b/>
          <w:bCs/>
          <w:rtl/>
        </w:rPr>
        <w:t xml:space="preserve"> :</w:t>
      </w:r>
      <w:r w:rsidRPr="00314021">
        <w:rPr>
          <w:rFonts w:hint="cs"/>
          <w:b/>
          <w:bCs/>
          <w:rtl/>
        </w:rPr>
        <w:t xml:space="preserve"> {</w:t>
      </w:r>
      <w:r w:rsidRPr="00314021">
        <w:rPr>
          <w:rFonts w:hint="cs"/>
          <w:b/>
          <w:rtl/>
          <w:lang w:bidi="ar-KW"/>
        </w:rPr>
        <w:t xml:space="preserve"> </w:t>
      </w:r>
      <w:r w:rsidRPr="00314021">
        <w:rPr>
          <w:rFonts w:hint="cs"/>
          <w:b/>
          <w:bCs/>
          <w:rtl/>
        </w:rPr>
        <w:t>فلا تجعلوا لله أنداداً وأنتم تعلمون</w:t>
      </w:r>
      <w:r w:rsidRPr="00314021">
        <w:rPr>
          <w:rFonts w:hint="cs"/>
          <w:b/>
          <w:rtl/>
        </w:rPr>
        <w:t xml:space="preserve"> } والند هو العدل والمثل  والنظير والشبيه</w:t>
      </w:r>
      <w:r w:rsidR="00CE45A2">
        <w:rPr>
          <w:rFonts w:hint="cs"/>
          <w:b/>
          <w:rtl/>
        </w:rPr>
        <w:t xml:space="preserve"> ،</w:t>
      </w:r>
      <w:r w:rsidRPr="00314021">
        <w:rPr>
          <w:rFonts w:hint="cs"/>
          <w:b/>
          <w:rtl/>
        </w:rPr>
        <w:t xml:space="preserve"> </w:t>
      </w:r>
      <w:r w:rsidRPr="00314021">
        <w:rPr>
          <w:rFonts w:hint="cs"/>
          <w:b/>
          <w:rtl/>
          <w:lang w:bidi="ar-KW"/>
        </w:rPr>
        <w:t xml:space="preserve">وعلى ذلك </w:t>
      </w:r>
      <w:r w:rsidRPr="00314021">
        <w:rPr>
          <w:rFonts w:hint="cs"/>
          <w:b/>
          <w:rtl/>
        </w:rPr>
        <w:t>فلا تستطيع الحواس أن توصل الإنسان مباشرة إلى معرفة الله تعالى</w:t>
      </w:r>
      <w:r w:rsidR="00CE45A2">
        <w:rPr>
          <w:rFonts w:hint="cs"/>
          <w:b/>
          <w:rtl/>
        </w:rPr>
        <w:t xml:space="preserve"> ،</w:t>
      </w:r>
      <w:r w:rsidRPr="00314021">
        <w:rPr>
          <w:rFonts w:hint="cs"/>
          <w:b/>
          <w:rtl/>
        </w:rPr>
        <w:t xml:space="preserve">  </w:t>
      </w:r>
      <w:bookmarkStart w:id="2" w:name="051"/>
      <w:bookmarkStart w:id="3" w:name="052"/>
      <w:bookmarkStart w:id="4" w:name="010"/>
      <w:bookmarkEnd w:id="2"/>
      <w:bookmarkEnd w:id="3"/>
      <w:bookmarkEnd w:id="4"/>
      <w:r w:rsidRPr="00314021">
        <w:rPr>
          <w:rFonts w:hint="cs"/>
          <w:b/>
          <w:rtl/>
        </w:rPr>
        <w:t>والعقول يستحيل عليها معرفة كنه ذات الله تعالى</w:t>
      </w:r>
      <w:r w:rsidR="00CE45A2">
        <w:rPr>
          <w:rFonts w:hint="cs"/>
          <w:b/>
          <w:rtl/>
        </w:rPr>
        <w:t xml:space="preserve"> ،</w:t>
      </w:r>
      <w:r w:rsidRPr="00314021">
        <w:rPr>
          <w:rFonts w:hint="cs"/>
          <w:b/>
          <w:rtl/>
        </w:rPr>
        <w:t xml:space="preserve"> فلا يجوز للمسلم أن يتخيل شكلاً لذات الله سبحانه وتعالى</w:t>
      </w:r>
      <w:r w:rsidR="00CE45A2">
        <w:rPr>
          <w:rFonts w:hint="cs"/>
          <w:b/>
          <w:rtl/>
        </w:rPr>
        <w:t xml:space="preserve"> ،</w:t>
      </w:r>
      <w:r w:rsidRPr="00314021">
        <w:rPr>
          <w:rFonts w:hint="cs"/>
          <w:b/>
          <w:rtl/>
        </w:rPr>
        <w:t xml:space="preserve"> لأن كل شكل يتخيله العقل أو يخطر بالبال</w:t>
      </w:r>
      <w:r w:rsidR="00CE45A2">
        <w:rPr>
          <w:rFonts w:hint="cs"/>
          <w:b/>
          <w:rtl/>
        </w:rPr>
        <w:t xml:space="preserve"> ،</w:t>
      </w:r>
      <w:r w:rsidRPr="00314021">
        <w:rPr>
          <w:rFonts w:hint="cs"/>
          <w:b/>
          <w:rtl/>
        </w:rPr>
        <w:t xml:space="preserve"> فإن الله تعالى بخلافه</w:t>
      </w:r>
      <w:r w:rsidR="00CE45A2">
        <w:rPr>
          <w:rFonts w:hint="cs"/>
          <w:b/>
          <w:rtl/>
        </w:rPr>
        <w:t xml:space="preserve"> ،</w:t>
      </w:r>
      <w:r w:rsidRPr="00314021">
        <w:rPr>
          <w:rFonts w:hint="cs"/>
          <w:b/>
          <w:rtl/>
        </w:rPr>
        <w:t xml:space="preserve"> والله تعالى منزه عن الأشكال والصور لأنّه سبحانه هو خالقها</w:t>
      </w:r>
      <w:r w:rsidR="00CE45A2">
        <w:rPr>
          <w:rFonts w:hint="cs"/>
          <w:b/>
          <w:rtl/>
        </w:rPr>
        <w:t xml:space="preserve"> ،</w:t>
      </w:r>
      <w:r w:rsidRPr="00314021">
        <w:rPr>
          <w:rFonts w:hint="cs"/>
          <w:b/>
          <w:rtl/>
        </w:rPr>
        <w:t xml:space="preserve">  كما أنّه لا يجوز شرعا أن يتفكر المسلم في ذات الله عز وجل أو يتصورها</w:t>
      </w:r>
      <w:r w:rsidR="00CE45A2">
        <w:rPr>
          <w:rFonts w:hint="cs"/>
          <w:b/>
          <w:rtl/>
        </w:rPr>
        <w:t xml:space="preserve"> ،</w:t>
      </w:r>
      <w:r w:rsidRPr="00314021">
        <w:rPr>
          <w:rFonts w:hint="cs"/>
          <w:b/>
          <w:rtl/>
        </w:rPr>
        <w:t xml:space="preserve"> وكل من يتوهم شيئا في مخيلته أو يرسم شكلا يتوهمه لله عز وجل</w:t>
      </w:r>
      <w:r w:rsidR="00CE45A2">
        <w:rPr>
          <w:rFonts w:hint="cs"/>
          <w:b/>
          <w:rtl/>
        </w:rPr>
        <w:t xml:space="preserve"> ،</w:t>
      </w:r>
      <w:r w:rsidRPr="00314021">
        <w:rPr>
          <w:rFonts w:hint="cs"/>
          <w:b/>
          <w:rtl/>
        </w:rPr>
        <w:t xml:space="preserve"> فإنه مشبه</w:t>
      </w:r>
      <w:r w:rsidR="00CE45A2">
        <w:rPr>
          <w:rFonts w:hint="cs"/>
          <w:b/>
          <w:rtl/>
        </w:rPr>
        <w:t xml:space="preserve"> ،</w:t>
      </w:r>
      <w:r w:rsidRPr="00314021">
        <w:rPr>
          <w:rFonts w:hint="cs"/>
          <w:b/>
          <w:rtl/>
        </w:rPr>
        <w:t xml:space="preserve"> والمشبه لا يعبد الله تعالى</w:t>
      </w:r>
      <w:r w:rsidR="00CE45A2">
        <w:rPr>
          <w:rFonts w:hint="cs"/>
          <w:b/>
          <w:rtl/>
        </w:rPr>
        <w:t xml:space="preserve"> ،</w:t>
      </w:r>
      <w:r w:rsidRPr="00314021">
        <w:rPr>
          <w:rFonts w:hint="cs"/>
          <w:b/>
          <w:rtl/>
        </w:rPr>
        <w:t xml:space="preserve"> وإنما يعبد وثناً رسمه له خياله </w:t>
      </w:r>
      <w:r w:rsidRPr="00314021">
        <w:rPr>
          <w:rFonts w:hint="cs"/>
          <w:b/>
          <w:rtl/>
        </w:rPr>
        <w:lastRenderedPageBreak/>
        <w:t>ووهمه</w:t>
      </w:r>
      <w:r w:rsidR="00CE45A2">
        <w:rPr>
          <w:rFonts w:hint="cs"/>
          <w:b/>
          <w:rtl/>
        </w:rPr>
        <w:t xml:space="preserve"> ،</w:t>
      </w:r>
      <w:r w:rsidRPr="00314021">
        <w:rPr>
          <w:rFonts w:hint="cs"/>
          <w:b/>
          <w:rtl/>
        </w:rPr>
        <w:t xml:space="preserve"> ولهذا اتفق أهل السنة والجماعة على المنع من التفكر في ذات الله تعالى بمعنى تخيل شكلها</w:t>
      </w:r>
      <w:r w:rsidR="00CE45A2">
        <w:rPr>
          <w:rFonts w:hint="cs"/>
          <w:b/>
          <w:rtl/>
        </w:rPr>
        <w:t xml:space="preserve"> ،</w:t>
      </w:r>
      <w:r w:rsidRPr="00314021">
        <w:rPr>
          <w:rFonts w:hint="cs"/>
          <w:b/>
          <w:rtl/>
        </w:rPr>
        <w:t xml:space="preserve"> قال ابن أبي زيد القيرواني المالكي في "الرسالة"</w:t>
      </w:r>
      <w:r w:rsidR="00CE45A2">
        <w:rPr>
          <w:rFonts w:hint="cs"/>
          <w:b/>
          <w:rtl/>
        </w:rPr>
        <w:t xml:space="preserve"> :</w:t>
      </w:r>
      <w:r w:rsidR="00166ABB">
        <w:rPr>
          <w:rFonts w:hint="cs"/>
          <w:b/>
          <w:rtl/>
        </w:rPr>
        <w:t xml:space="preserve"> ( </w:t>
      </w:r>
      <w:r w:rsidRPr="00314021">
        <w:rPr>
          <w:rFonts w:hint="cs"/>
          <w:b/>
          <w:rtl/>
        </w:rPr>
        <w:t>لا يبلغ كنه صفته الواصفون</w:t>
      </w:r>
      <w:r w:rsidR="00CE45A2">
        <w:rPr>
          <w:rFonts w:hint="cs"/>
          <w:b/>
          <w:rtl/>
        </w:rPr>
        <w:t xml:space="preserve"> ،</w:t>
      </w:r>
      <w:r w:rsidRPr="00314021">
        <w:rPr>
          <w:rFonts w:hint="cs"/>
          <w:b/>
          <w:rtl/>
        </w:rPr>
        <w:t xml:space="preserve"> ولا يحيط بأمره المتفكرون</w:t>
      </w:r>
      <w:r w:rsidR="00CE45A2">
        <w:rPr>
          <w:rFonts w:hint="cs"/>
          <w:b/>
          <w:rtl/>
        </w:rPr>
        <w:t xml:space="preserve"> </w:t>
      </w:r>
      <w:r w:rsidR="008A165B">
        <w:rPr>
          <w:rFonts w:hint="cs"/>
          <w:b/>
          <w:rtl/>
        </w:rPr>
        <w:t>..</w:t>
      </w:r>
      <w:r w:rsidR="004C5C94" w:rsidRPr="00314021">
        <w:rPr>
          <w:rFonts w:hint="cs"/>
          <w:b/>
          <w:rtl/>
        </w:rPr>
        <w:t xml:space="preserve"> </w:t>
      </w:r>
      <w:r w:rsidRPr="00314021">
        <w:rPr>
          <w:rFonts w:hint="cs"/>
          <w:b/>
          <w:rtl/>
        </w:rPr>
        <w:t xml:space="preserve"> يعتبر المتفكرون بآياته</w:t>
      </w:r>
      <w:r w:rsidR="00CE45A2">
        <w:rPr>
          <w:rFonts w:hint="cs"/>
          <w:b/>
          <w:rtl/>
        </w:rPr>
        <w:t xml:space="preserve"> ،</w:t>
      </w:r>
      <w:r w:rsidRPr="00314021">
        <w:rPr>
          <w:rFonts w:hint="cs"/>
          <w:b/>
          <w:rtl/>
        </w:rPr>
        <w:t xml:space="preserve"> ولا يتفكرون في ماهية ذاته</w:t>
      </w:r>
      <w:r w:rsidR="00166ABB">
        <w:rPr>
          <w:rFonts w:hint="cs"/>
          <w:b/>
          <w:rtl/>
        </w:rPr>
        <w:t xml:space="preserve"> )  </w:t>
      </w:r>
      <w:r w:rsidR="00CE45A2">
        <w:rPr>
          <w:rFonts w:hint="cs"/>
          <w:b/>
          <w:rtl/>
        </w:rPr>
        <w:t xml:space="preserve"> ،</w:t>
      </w:r>
      <w:r w:rsidRPr="00314021">
        <w:rPr>
          <w:rFonts w:hint="cs"/>
          <w:b/>
          <w:rtl/>
        </w:rPr>
        <w:t xml:space="preserve"> وقال أبو جعفر الطحاوي</w:t>
      </w:r>
      <w:r w:rsidR="00CE45A2">
        <w:rPr>
          <w:rFonts w:hint="cs"/>
          <w:b/>
          <w:rtl/>
        </w:rPr>
        <w:t xml:space="preserve"> :</w:t>
      </w:r>
      <w:r w:rsidR="00166ABB">
        <w:rPr>
          <w:rFonts w:hint="cs"/>
          <w:b/>
          <w:rtl/>
        </w:rPr>
        <w:t xml:space="preserve"> ( </w:t>
      </w:r>
      <w:r w:rsidRPr="00314021">
        <w:rPr>
          <w:rFonts w:hint="cs"/>
          <w:b/>
          <w:rtl/>
        </w:rPr>
        <w:t xml:space="preserve"> لا تبلغه الأوهام</w:t>
      </w:r>
      <w:r w:rsidR="00CE45A2">
        <w:rPr>
          <w:rFonts w:hint="cs"/>
          <w:b/>
          <w:rtl/>
        </w:rPr>
        <w:t xml:space="preserve"> ،</w:t>
      </w:r>
      <w:r w:rsidRPr="00314021">
        <w:rPr>
          <w:rFonts w:hint="cs"/>
          <w:b/>
          <w:rtl/>
        </w:rPr>
        <w:t xml:space="preserve"> ولا تدركه الأفهام</w:t>
      </w:r>
      <w:r w:rsidR="00CE45A2">
        <w:rPr>
          <w:rFonts w:hint="cs"/>
          <w:b/>
          <w:rtl/>
        </w:rPr>
        <w:t xml:space="preserve"> ،</w:t>
      </w:r>
      <w:r w:rsidRPr="00314021">
        <w:rPr>
          <w:rFonts w:hint="cs"/>
          <w:b/>
          <w:rtl/>
        </w:rPr>
        <w:t xml:space="preserve"> ولا يشبه الأنام</w:t>
      </w:r>
      <w:r w:rsidR="00166ABB">
        <w:rPr>
          <w:rFonts w:hint="cs"/>
          <w:b/>
          <w:rtl/>
        </w:rPr>
        <w:t xml:space="preserve"> )  </w:t>
      </w:r>
      <w:r w:rsidR="00CE45A2">
        <w:rPr>
          <w:rFonts w:hint="cs"/>
          <w:b/>
          <w:rtl/>
        </w:rPr>
        <w:t xml:space="preserve"> ،</w:t>
      </w:r>
      <w:r w:rsidRPr="00314021">
        <w:rPr>
          <w:rFonts w:hint="cs"/>
          <w:b/>
          <w:rtl/>
        </w:rPr>
        <w:t xml:space="preserve"> و</w:t>
      </w:r>
      <w:r w:rsidRPr="00314021">
        <w:rPr>
          <w:rFonts w:hint="cs"/>
          <w:b/>
          <w:rtl/>
          <w:lang w:bidi="ar-KW"/>
        </w:rPr>
        <w:t>كل ما خطر بالبال في حق ذات الله تعالى فالله بخلافه ولا نحيط به علما</w:t>
      </w:r>
      <w:r w:rsidR="00CE45A2">
        <w:rPr>
          <w:rFonts w:hint="cs"/>
          <w:b/>
          <w:rtl/>
          <w:lang w:bidi="ar-KW"/>
        </w:rPr>
        <w:t xml:space="preserve"> ،</w:t>
      </w:r>
      <w:r w:rsidRPr="00314021">
        <w:rPr>
          <w:rFonts w:hint="cs"/>
          <w:b/>
          <w:rtl/>
          <w:lang w:bidi="ar-KW"/>
        </w:rPr>
        <w:t xml:space="preserve"> وذلك </w:t>
      </w:r>
      <w:r w:rsidRPr="00314021">
        <w:rPr>
          <w:rFonts w:hint="cs"/>
          <w:b/>
          <w:shd w:val="clear" w:color="auto" w:fill="FFFFFF"/>
          <w:rtl/>
        </w:rPr>
        <w:t>لقوله تعالى</w:t>
      </w:r>
      <w:r w:rsidR="00CE45A2">
        <w:rPr>
          <w:rFonts w:hint="cs"/>
          <w:b/>
          <w:shd w:val="clear" w:color="auto" w:fill="FFFFFF"/>
          <w:rtl/>
        </w:rPr>
        <w:t xml:space="preserve"> :</w:t>
      </w:r>
      <w:r w:rsidRPr="00314021">
        <w:rPr>
          <w:rFonts w:hint="cs"/>
          <w:b/>
          <w:shd w:val="clear" w:color="auto" w:fill="FFFFFF"/>
          <w:rtl/>
        </w:rPr>
        <w:t xml:space="preserve"> { وَلَا يُحِيطُونَ بِهِ عِلْمًا } [سورة طه</w:t>
      </w:r>
      <w:r w:rsidR="00CE45A2">
        <w:rPr>
          <w:rFonts w:hint="cs"/>
          <w:b/>
          <w:shd w:val="clear" w:color="auto" w:fill="FFFFFF"/>
          <w:rtl/>
        </w:rPr>
        <w:t xml:space="preserve"> :</w:t>
      </w:r>
      <w:r w:rsidRPr="00314021">
        <w:rPr>
          <w:rFonts w:hint="cs"/>
          <w:b/>
          <w:shd w:val="clear" w:color="auto" w:fill="FFFFFF"/>
          <w:rtl/>
        </w:rPr>
        <w:t xml:space="preserve"> 1</w:t>
      </w:r>
      <w:r w:rsidR="0017056F">
        <w:rPr>
          <w:rFonts w:hint="cs"/>
          <w:b/>
          <w:shd w:val="clear" w:color="auto" w:fill="FFFFFF"/>
          <w:rtl/>
        </w:rPr>
        <w:t>10</w:t>
      </w:r>
      <w:r w:rsidRPr="00314021">
        <w:rPr>
          <w:rFonts w:hint="cs"/>
          <w:b/>
          <w:shd w:val="clear" w:color="auto" w:fill="FFFFFF"/>
          <w:rtl/>
        </w:rPr>
        <w:t>] ولو كان له مثيل لأحاطت به علوم البشر ولكنه سبحانه تنزه وتقدس عن كل وصف يخطر ببال بشر لأنه ليس كمثله شيء ولا نعلم له سميا</w:t>
      </w:r>
      <w:r w:rsidR="00CE45A2">
        <w:rPr>
          <w:rFonts w:hint="cs"/>
          <w:b/>
          <w:shd w:val="clear" w:color="auto" w:fill="FFFFFF"/>
          <w:rtl/>
        </w:rPr>
        <w:t xml:space="preserve"> ،</w:t>
      </w:r>
      <w:r w:rsidRPr="00314021">
        <w:rPr>
          <w:rFonts w:hint="cs"/>
          <w:b/>
          <w:shd w:val="clear" w:color="auto" w:fill="FFFFFF"/>
          <w:rtl/>
        </w:rPr>
        <w:t xml:space="preserve"> </w:t>
      </w:r>
      <w:r w:rsidRPr="00314021">
        <w:rPr>
          <w:rFonts w:hint="cs"/>
          <w:b/>
          <w:rtl/>
        </w:rPr>
        <w:t>وعلى ذلك فإنّ الطريق إلى معرفة الله تعالى هو معرفة قواعد التقديس المتعلقة بالذات والتي تمنع من التمثيل والتشبيه</w:t>
      </w:r>
      <w:r w:rsidR="00CE45A2">
        <w:rPr>
          <w:rFonts w:hint="cs"/>
          <w:b/>
          <w:rtl/>
        </w:rPr>
        <w:t xml:space="preserve"> ،</w:t>
      </w:r>
      <w:r w:rsidRPr="00314021">
        <w:rPr>
          <w:rFonts w:hint="cs"/>
          <w:b/>
          <w:rtl/>
        </w:rPr>
        <w:t xml:space="preserve"> ثم العلم الواسع بأسماء الله تعالى الحسنى وصفاته العلا لأنه العلم الراسخ نحو المعرفة بالله ومن ثم توحيده</w:t>
      </w:r>
      <w:r w:rsidR="00CE45A2">
        <w:rPr>
          <w:rFonts w:hint="cs"/>
          <w:b/>
          <w:rtl/>
        </w:rPr>
        <w:t xml:space="preserve"> ،</w:t>
      </w:r>
      <w:r w:rsidR="00A70EDD" w:rsidRPr="00314021">
        <w:rPr>
          <w:rFonts w:hint="cs"/>
          <w:b/>
          <w:rtl/>
        </w:rPr>
        <w:t xml:space="preserve"> و</w:t>
      </w:r>
      <w:r w:rsidRPr="00314021">
        <w:rPr>
          <w:rFonts w:hint="cs"/>
          <w:b/>
          <w:rtl/>
        </w:rPr>
        <w:t>من رحمة الله تعالى بعباده أن أرسل إليهم الرسل وانزل عليهم الكتب ليتعرفوا إلى قواعد التوحيد والتقديس والتنزيه التي تمنع من تمثيل الله تعالى بأحد من خلقه</w:t>
      </w:r>
      <w:r w:rsidR="00CE45A2">
        <w:rPr>
          <w:rFonts w:hint="cs"/>
          <w:b/>
          <w:rtl/>
        </w:rPr>
        <w:t xml:space="preserve"> ،</w:t>
      </w:r>
      <w:r w:rsidRPr="00314021">
        <w:rPr>
          <w:rFonts w:hint="cs"/>
          <w:b/>
          <w:rtl/>
        </w:rPr>
        <w:t xml:space="preserve"> أو تشبيه الله تعالى بأحد من خلقه البشر</w:t>
      </w:r>
      <w:r w:rsidR="00CE45A2">
        <w:rPr>
          <w:rFonts w:hint="cs"/>
          <w:b/>
          <w:rtl/>
        </w:rPr>
        <w:t xml:space="preserve"> ،</w:t>
      </w:r>
      <w:r w:rsidRPr="00314021">
        <w:rPr>
          <w:rFonts w:hint="cs"/>
          <w:b/>
          <w:rtl/>
        </w:rPr>
        <w:t xml:space="preserve"> ومن ثم التعرف على اسماء الله تعالى الحسنى وصفاته العلى التي وردت في كتاب الله تعالى أو على لسان رسوله صلى الله عليه وسلم</w:t>
      </w:r>
      <w:r w:rsidR="00CE45A2">
        <w:rPr>
          <w:rFonts w:hint="cs"/>
          <w:b/>
          <w:rtl/>
        </w:rPr>
        <w:t xml:space="preserve"> ،</w:t>
      </w:r>
      <w:r w:rsidRPr="00314021">
        <w:rPr>
          <w:rFonts w:hint="cs"/>
          <w:b/>
          <w:rtl/>
        </w:rPr>
        <w:t xml:space="preserve"> ومنها يمكنهم معرفة الله واستشعار كمال وجلال وعظمة الله الواحد الاحد</w:t>
      </w:r>
      <w:r w:rsidR="00CE45A2">
        <w:rPr>
          <w:rFonts w:hint="cs"/>
          <w:b/>
          <w:rtl/>
        </w:rPr>
        <w:t xml:space="preserve"> ،</w:t>
      </w:r>
      <w:r w:rsidRPr="00314021">
        <w:rPr>
          <w:rFonts w:hint="cs"/>
          <w:b/>
          <w:rtl/>
        </w:rPr>
        <w:t xml:space="preserve"> وقواعد التوحيد والتقديس والتنزيه هي عصمة المسلم من التمثيل والتشبيه والتكييف</w:t>
      </w:r>
      <w:r w:rsidR="00CE45A2">
        <w:rPr>
          <w:rFonts w:hint="cs"/>
          <w:b/>
          <w:rtl/>
        </w:rPr>
        <w:t xml:space="preserve"> ،</w:t>
      </w:r>
      <w:r w:rsidRPr="00314021">
        <w:rPr>
          <w:rFonts w:hint="cs"/>
          <w:b/>
          <w:rtl/>
        </w:rPr>
        <w:t xml:space="preserve"> وهي قواعد ربانية دل عليها الكتاب والسنة والعقل الصحيح</w:t>
      </w:r>
      <w:r w:rsidR="00CE45A2">
        <w:rPr>
          <w:rFonts w:hint="cs"/>
          <w:b/>
          <w:rtl/>
        </w:rPr>
        <w:t xml:space="preserve"> ،</w:t>
      </w:r>
      <w:r w:rsidRPr="00314021">
        <w:rPr>
          <w:rFonts w:hint="cs"/>
          <w:b/>
          <w:rtl/>
        </w:rPr>
        <w:t xml:space="preserve"> تمنع من تشبيه الله تعالى في ذاته أو صفاته أو أفعاله بأحد من خلقه</w:t>
      </w:r>
      <w:r w:rsidR="00CE45A2">
        <w:rPr>
          <w:rFonts w:hint="cs"/>
          <w:b/>
          <w:rtl/>
        </w:rPr>
        <w:t xml:space="preserve"> ،</w:t>
      </w:r>
      <w:r w:rsidRPr="00314021">
        <w:rPr>
          <w:rFonts w:hint="cs"/>
          <w:b/>
          <w:rtl/>
        </w:rPr>
        <w:t xml:space="preserve"> وهذه القواعد ترسخ التقديس والتنزيه والتسبيح في عقل المسلم ووجدانه</w:t>
      </w:r>
      <w:r w:rsidR="00CE45A2">
        <w:rPr>
          <w:rFonts w:hint="cs"/>
          <w:b/>
          <w:rtl/>
        </w:rPr>
        <w:t xml:space="preserve"> ،</w:t>
      </w:r>
      <w:r w:rsidRPr="00314021">
        <w:rPr>
          <w:rFonts w:hint="cs"/>
          <w:b/>
          <w:rtl/>
        </w:rPr>
        <w:t xml:space="preserve"> وتمنعه من أي تمثيل لله تعالى بشيء من خلقه لأنّه ليس كمثله شيء</w:t>
      </w:r>
      <w:r w:rsidR="00CE45A2">
        <w:rPr>
          <w:rFonts w:hint="cs"/>
          <w:b/>
          <w:rtl/>
        </w:rPr>
        <w:t xml:space="preserve"> ،</w:t>
      </w:r>
      <w:r w:rsidRPr="00314021">
        <w:rPr>
          <w:rFonts w:hint="cs"/>
          <w:b/>
          <w:rtl/>
        </w:rPr>
        <w:t xml:space="preserve"> ومن أهم فوائد تلك القواعد التي تقدس لله وتنزه له</w:t>
      </w:r>
      <w:r w:rsidR="00CE45A2">
        <w:rPr>
          <w:rFonts w:hint="cs"/>
          <w:b/>
          <w:rtl/>
        </w:rPr>
        <w:t xml:space="preserve"> ،</w:t>
      </w:r>
      <w:r w:rsidRPr="00314021">
        <w:rPr>
          <w:rFonts w:hint="cs"/>
          <w:b/>
          <w:rtl/>
        </w:rPr>
        <w:t xml:space="preserve"> أنها تقطع الطمع تماماً في إدراك ذات الله</w:t>
      </w:r>
      <w:r w:rsidR="00CE45A2">
        <w:rPr>
          <w:rFonts w:hint="cs"/>
          <w:b/>
          <w:rtl/>
        </w:rPr>
        <w:t xml:space="preserve"> ،</w:t>
      </w:r>
      <w:r w:rsidRPr="00314021">
        <w:rPr>
          <w:rFonts w:hint="cs"/>
          <w:b/>
          <w:rtl/>
        </w:rPr>
        <w:t xml:space="preserve"> وأنها تصفي الذهن تماماً من شوائب التجسيم والتشبيه</w:t>
      </w:r>
      <w:r w:rsidR="00CE45A2">
        <w:rPr>
          <w:rFonts w:hint="cs"/>
          <w:b/>
          <w:rtl/>
        </w:rPr>
        <w:t xml:space="preserve"> ،</w:t>
      </w:r>
      <w:r w:rsidRPr="00314021">
        <w:rPr>
          <w:rFonts w:hint="cs"/>
          <w:b/>
          <w:rtl/>
        </w:rPr>
        <w:t xml:space="preserve"> حتى تجعل معتقدها كانه يعيش مع الملائكة في تنزيه الله تعالى وتسبيحه كما في قوله تعالى - على لسان الملائكة - { وَنَحْنُ نُسَبِّحُ بِحَمْدِكَ وَنُقَدِّسُ لَكَ  }</w:t>
      </w:r>
      <w:r w:rsidR="00CE45A2">
        <w:rPr>
          <w:rFonts w:hint="cs"/>
          <w:b/>
          <w:rtl/>
        </w:rPr>
        <w:t xml:space="preserve"> ،</w:t>
      </w:r>
      <w:r w:rsidRPr="00314021">
        <w:rPr>
          <w:rFonts w:hint="cs"/>
          <w:b/>
          <w:rtl/>
        </w:rPr>
        <w:t xml:space="preserve"> وقواعد التوحيد والتقديس والتنزيه هي مبادئ الفقه في العقيدة</w:t>
      </w:r>
      <w:r w:rsidR="00CE45A2">
        <w:rPr>
          <w:rFonts w:hint="cs"/>
          <w:b/>
          <w:rtl/>
        </w:rPr>
        <w:t xml:space="preserve"> ،</w:t>
      </w:r>
      <w:r w:rsidRPr="00314021">
        <w:rPr>
          <w:rFonts w:hint="cs"/>
          <w:b/>
          <w:rtl/>
        </w:rPr>
        <w:t xml:space="preserve"> والفقه في التوحيد والتقديس</w:t>
      </w:r>
      <w:r w:rsidR="00CE45A2">
        <w:rPr>
          <w:rFonts w:hint="cs"/>
          <w:b/>
          <w:rtl/>
        </w:rPr>
        <w:t xml:space="preserve"> ،</w:t>
      </w:r>
      <w:r w:rsidRPr="00314021">
        <w:rPr>
          <w:rFonts w:hint="cs"/>
          <w:b/>
          <w:rtl/>
        </w:rPr>
        <w:t xml:space="preserve"> وهذا هو الفقه الذي لا يصح لمسلم أن يتكلم في علم الإلهيات إلا وهو ملم به</w:t>
      </w:r>
      <w:r w:rsidR="00CE45A2">
        <w:rPr>
          <w:rFonts w:hint="cs"/>
          <w:b/>
          <w:rtl/>
        </w:rPr>
        <w:t xml:space="preserve"> ،</w:t>
      </w:r>
      <w:r w:rsidRPr="00314021">
        <w:rPr>
          <w:rFonts w:hint="cs"/>
          <w:b/>
          <w:rtl/>
        </w:rPr>
        <w:t xml:space="preserve"> </w:t>
      </w:r>
      <w:r w:rsidRPr="00314021">
        <w:rPr>
          <w:rFonts w:eastAsia="Times New Roman" w:hint="cs"/>
          <w:b/>
          <w:rtl/>
        </w:rPr>
        <w:t>بل يمكننا القول بأنّ المقصود من دراسة توحيد الذات هو وضع قواعد التقديس التي تمنع من الخوض في ذات الله</w:t>
      </w:r>
      <w:r w:rsidR="00CE45A2">
        <w:rPr>
          <w:rFonts w:eastAsia="Times New Roman" w:hint="cs"/>
          <w:b/>
          <w:rtl/>
        </w:rPr>
        <w:t xml:space="preserve"> ،</w:t>
      </w:r>
      <w:r w:rsidRPr="00314021">
        <w:rPr>
          <w:rFonts w:eastAsia="Times New Roman" w:hint="cs"/>
          <w:b/>
          <w:rtl/>
        </w:rPr>
        <w:t xml:space="preserve"> </w:t>
      </w:r>
      <w:r w:rsidRPr="00314021">
        <w:rPr>
          <w:rFonts w:eastAsia="Times New Roman" w:hint="cs"/>
          <w:bCs/>
          <w:rtl/>
        </w:rPr>
        <w:t>ومن تلك القواعد</w:t>
      </w:r>
      <w:r w:rsidR="00CE45A2">
        <w:rPr>
          <w:rFonts w:eastAsia="Times New Roman" w:hint="cs"/>
          <w:bCs/>
          <w:rtl/>
        </w:rPr>
        <w:t xml:space="preserve"> :</w:t>
      </w:r>
      <w:r w:rsidRPr="00314021">
        <w:rPr>
          <w:rFonts w:eastAsia="Times New Roman" w:hint="cs"/>
          <w:bCs/>
          <w:rtl/>
        </w:rPr>
        <w:t xml:space="preserve"> تنزيه الله تعالى عن الجسمية</w:t>
      </w:r>
      <w:r w:rsidR="00CE45A2">
        <w:rPr>
          <w:rFonts w:eastAsia="Times New Roman" w:hint="cs"/>
          <w:bCs/>
          <w:rtl/>
        </w:rPr>
        <w:t xml:space="preserve"> ،</w:t>
      </w:r>
      <w:r w:rsidRPr="00314021">
        <w:rPr>
          <w:rFonts w:hint="cs"/>
          <w:bCs/>
          <w:rtl/>
        </w:rPr>
        <w:t xml:space="preserve"> وفي هذه الرسالة تأصيل لتلك القاعدة من أدلة الشرع</w:t>
      </w:r>
      <w:r w:rsidR="00CE45A2">
        <w:rPr>
          <w:rFonts w:hint="cs"/>
          <w:bCs/>
          <w:rtl/>
        </w:rPr>
        <w:t xml:space="preserve"> ،</w:t>
      </w:r>
      <w:r w:rsidRPr="00314021">
        <w:rPr>
          <w:rFonts w:hint="cs"/>
          <w:bCs/>
          <w:rtl/>
        </w:rPr>
        <w:t xml:space="preserve"> ومن أقوال السلف</w:t>
      </w:r>
      <w:r w:rsidR="00CE45A2">
        <w:rPr>
          <w:rFonts w:hint="cs"/>
          <w:bCs/>
          <w:rtl/>
        </w:rPr>
        <w:t xml:space="preserve"> ،</w:t>
      </w:r>
      <w:r w:rsidRPr="00314021">
        <w:rPr>
          <w:rFonts w:hint="cs"/>
          <w:bCs/>
          <w:rtl/>
        </w:rPr>
        <w:t xml:space="preserve"> ومن أقوال العلماء الراسخين في العلم</w:t>
      </w:r>
      <w:r w:rsidR="00CE45A2">
        <w:rPr>
          <w:rFonts w:hint="cs"/>
          <w:bCs/>
          <w:rtl/>
        </w:rPr>
        <w:t xml:space="preserve"> ،</w:t>
      </w:r>
      <w:r w:rsidRPr="00314021">
        <w:rPr>
          <w:rFonts w:hint="cs"/>
          <w:bCs/>
          <w:rtl/>
        </w:rPr>
        <w:t xml:space="preserve"> ومن أقوال الأصوليين المتخصصين في العقيدة على منهاج أهل السنّة والجماعة الناجية</w:t>
      </w:r>
      <w:r w:rsidR="00CE45A2">
        <w:rPr>
          <w:rFonts w:hint="cs"/>
          <w:bCs/>
          <w:rtl/>
        </w:rPr>
        <w:t xml:space="preserve"> ،</w:t>
      </w:r>
      <w:r w:rsidR="00166ABB">
        <w:rPr>
          <w:rFonts w:hint="cs"/>
          <w:bCs/>
          <w:rtl/>
        </w:rPr>
        <w:t xml:space="preserve"> ( </w:t>
      </w:r>
      <w:r w:rsidR="00857024" w:rsidRPr="00314021">
        <w:rPr>
          <w:bCs/>
          <w:rtl/>
        </w:rPr>
        <w:t xml:space="preserve"> تنبيه</w:t>
      </w:r>
      <w:r w:rsidR="00166ABB">
        <w:rPr>
          <w:bCs/>
          <w:rtl/>
        </w:rPr>
        <w:t xml:space="preserve"> )  </w:t>
      </w:r>
      <w:r w:rsidR="00CE45A2">
        <w:rPr>
          <w:b/>
          <w:rtl/>
        </w:rPr>
        <w:t xml:space="preserve"> :</w:t>
      </w:r>
      <w:r w:rsidR="00857024" w:rsidRPr="00314021">
        <w:rPr>
          <w:b/>
          <w:rtl/>
        </w:rPr>
        <w:t xml:space="preserve"> </w:t>
      </w:r>
      <w:r w:rsidR="00857024" w:rsidRPr="00314021">
        <w:rPr>
          <w:b/>
          <w:rtl/>
          <w:lang w:bidi="ar-KW"/>
        </w:rPr>
        <w:t xml:space="preserve">ليس لي في هذه الرسالة سوى جمعها وترتيبها من أقوال </w:t>
      </w:r>
      <w:r w:rsidR="00857024" w:rsidRPr="00314021">
        <w:rPr>
          <w:rFonts w:hint="cs"/>
          <w:b/>
          <w:rtl/>
          <w:lang w:bidi="ar-KW"/>
        </w:rPr>
        <w:t>العلماء الراسخين في العلم المتخصصين في علم العقيدة على منهاج أهل السنّة والجماعة</w:t>
      </w:r>
      <w:r w:rsidR="00CE45A2">
        <w:rPr>
          <w:rFonts w:hint="cs"/>
          <w:b/>
          <w:rtl/>
          <w:lang w:bidi="ar-KW"/>
        </w:rPr>
        <w:t xml:space="preserve"> ،</w:t>
      </w:r>
      <w:r w:rsidR="00857024" w:rsidRPr="00314021">
        <w:rPr>
          <w:b/>
          <w:rtl/>
        </w:rPr>
        <w:t xml:space="preserve"> </w:t>
      </w:r>
      <w:r w:rsidR="00857024" w:rsidRPr="00314021">
        <w:rPr>
          <w:b/>
          <w:sz w:val="32"/>
          <w:rtl/>
        </w:rPr>
        <w:t>وقد جمعتها من أقوالهم ومؤلفاتهم لأهديها إلى طلبة العلم الراسخ صافية مصفاة</w:t>
      </w:r>
      <w:r w:rsidR="00CE45A2">
        <w:rPr>
          <w:b/>
          <w:sz w:val="32"/>
          <w:rtl/>
        </w:rPr>
        <w:t xml:space="preserve"> ،</w:t>
      </w:r>
      <w:r w:rsidR="00857024" w:rsidRPr="00314021">
        <w:rPr>
          <w:b/>
          <w:sz w:val="32"/>
          <w:rtl/>
        </w:rPr>
        <w:t xml:space="preserve"> علماً طيباً</w:t>
      </w:r>
      <w:r w:rsidR="00CE45A2">
        <w:rPr>
          <w:b/>
          <w:sz w:val="32"/>
          <w:rtl/>
        </w:rPr>
        <w:t xml:space="preserve"> ،</w:t>
      </w:r>
      <w:r w:rsidR="00857024" w:rsidRPr="00314021">
        <w:rPr>
          <w:b/>
          <w:sz w:val="32"/>
          <w:rtl/>
        </w:rPr>
        <w:t xml:space="preserve"> ما كان </w:t>
      </w:r>
      <w:r w:rsidR="00857024" w:rsidRPr="00314021">
        <w:rPr>
          <w:b/>
          <w:sz w:val="32"/>
          <w:rtl/>
        </w:rPr>
        <w:lastRenderedPageBreak/>
        <w:t>عملي فيه إلاّ الجمع والترتيب</w:t>
      </w:r>
      <w:r w:rsidR="00CE45A2">
        <w:rPr>
          <w:b/>
          <w:sz w:val="32"/>
          <w:rtl/>
        </w:rPr>
        <w:t xml:space="preserve"> ،</w:t>
      </w:r>
      <w:r w:rsidR="00B231AB" w:rsidRPr="00314021">
        <w:rPr>
          <w:rFonts w:hint="cs"/>
          <w:b/>
          <w:rtl/>
        </w:rPr>
        <w:t xml:space="preserve"> وقد جمعتها من أقوالهم ومؤلفاتهم لأهديها إلى طلبة العلم الراسخ صافية مصفاة</w:t>
      </w:r>
      <w:r w:rsidR="00CE45A2">
        <w:rPr>
          <w:rFonts w:hint="cs"/>
          <w:b/>
          <w:rtl/>
        </w:rPr>
        <w:t xml:space="preserve"> ،</w:t>
      </w:r>
      <w:r w:rsidR="00B231AB" w:rsidRPr="00314021">
        <w:rPr>
          <w:rFonts w:hint="cs"/>
          <w:b/>
          <w:rtl/>
        </w:rPr>
        <w:t xml:space="preserve"> علماً طيباً</w:t>
      </w:r>
      <w:r w:rsidR="00CE45A2">
        <w:rPr>
          <w:rFonts w:hint="cs"/>
          <w:b/>
          <w:rtl/>
        </w:rPr>
        <w:t xml:space="preserve"> ،</w:t>
      </w:r>
      <w:r w:rsidR="00B231AB" w:rsidRPr="00314021">
        <w:rPr>
          <w:rFonts w:hint="cs"/>
          <w:b/>
          <w:rtl/>
        </w:rPr>
        <w:t xml:space="preserve"> ما كان عملي فيه إلاّ البحث المتأني والجمع والترتيب</w:t>
      </w:r>
      <w:r w:rsidR="00CE45A2">
        <w:rPr>
          <w:rFonts w:hint="cs"/>
          <w:b/>
          <w:rtl/>
        </w:rPr>
        <w:t xml:space="preserve"> ،</w:t>
      </w:r>
      <w:r w:rsidR="00B231AB" w:rsidRPr="00314021">
        <w:rPr>
          <w:rFonts w:hint="cs"/>
          <w:b/>
          <w:rtl/>
        </w:rPr>
        <w:t xml:space="preserve"> ولا أدعي فيه الكمال فما كان فيه من صواب فهو من الله وبفضل الله وله الحمد والمنّة</w:t>
      </w:r>
      <w:r w:rsidR="00CE45A2">
        <w:rPr>
          <w:rFonts w:hint="cs"/>
          <w:b/>
          <w:rtl/>
        </w:rPr>
        <w:t xml:space="preserve"> ،</w:t>
      </w:r>
      <w:r w:rsidR="00B231AB" w:rsidRPr="00314021">
        <w:rPr>
          <w:rFonts w:hint="cs"/>
          <w:b/>
          <w:rtl/>
        </w:rPr>
        <w:t xml:space="preserve"> وما كان فيه من خطأ فهو مني ومن الشيطان وأستغفر الله منه</w:t>
      </w:r>
      <w:r w:rsidR="00CE45A2">
        <w:rPr>
          <w:rFonts w:hint="cs"/>
          <w:b/>
          <w:rtl/>
        </w:rPr>
        <w:t xml:space="preserve"> ،</w:t>
      </w:r>
      <w:r w:rsidR="00B231AB" w:rsidRPr="00314021">
        <w:rPr>
          <w:rFonts w:hint="cs"/>
          <w:b/>
          <w:rtl/>
        </w:rPr>
        <w:t xml:space="preserve"> وأسأل الله عز وجل أن يجعلها خالصة لوجهه الكريم وأن ينفع بها إخواني من طلاب العلم الذين يصبرون لطلبه ويتواضعون لمدارسته ابتغاء وجه الله</w:t>
      </w:r>
      <w:r w:rsidR="00CE45A2">
        <w:rPr>
          <w:rFonts w:hint="cs"/>
          <w:b/>
          <w:rtl/>
        </w:rPr>
        <w:t xml:space="preserve"> ،</w:t>
      </w:r>
      <w:r w:rsidR="00B231AB" w:rsidRPr="00314021">
        <w:rPr>
          <w:rFonts w:hint="cs"/>
          <w:b/>
          <w:rtl/>
        </w:rPr>
        <w:t xml:space="preserve"> وإن أريد إلاّ الإصلاح ما استطعت وما توفيقي إلاّ بالله عليه توكلت وإليه أنيب</w:t>
      </w:r>
      <w:r w:rsidR="00CE45A2">
        <w:rPr>
          <w:rFonts w:hint="cs"/>
          <w:b/>
          <w:rtl/>
        </w:rPr>
        <w:t xml:space="preserve"> ،</w:t>
      </w:r>
      <w:r w:rsidRPr="00314021">
        <w:rPr>
          <w:rFonts w:hint="cs"/>
          <w:b/>
          <w:rtl/>
        </w:rPr>
        <w:t xml:space="preserve"> </w:t>
      </w:r>
    </w:p>
    <w:p w:rsidR="00B231AB" w:rsidRPr="00314021" w:rsidRDefault="00B231AB" w:rsidP="00336F57">
      <w:pPr>
        <w:ind w:left="-46"/>
        <w:jc w:val="center"/>
        <w:rPr>
          <w:rFonts w:cs="Monotype Koufi"/>
          <w:b/>
          <w:rtl/>
        </w:rPr>
      </w:pPr>
      <w:r w:rsidRPr="00314021">
        <w:rPr>
          <w:rFonts w:cs="Monotype Koufi" w:hint="cs"/>
          <w:b/>
          <w:rtl/>
        </w:rPr>
        <w:t>خطوط عريضة لأهم موضوعات الرسالة</w:t>
      </w:r>
    </w:p>
    <w:p w:rsidR="00B231AB" w:rsidRPr="00314021" w:rsidRDefault="00B231AB" w:rsidP="00620254">
      <w:pPr>
        <w:ind w:left="-46"/>
        <w:jc w:val="both"/>
        <w:rPr>
          <w:b/>
          <w:bCs/>
          <w:rtl/>
          <w:lang w:bidi="ar-KW"/>
        </w:rPr>
      </w:pPr>
      <w:r w:rsidRPr="00314021">
        <w:rPr>
          <w:rFonts w:hint="cs"/>
          <w:b/>
          <w:rtl/>
        </w:rPr>
        <w:t xml:space="preserve">حوت الرسالة بحمد الله تعالى على مدخل </w:t>
      </w:r>
      <w:r w:rsidR="00620254">
        <w:rPr>
          <w:rFonts w:hint="cs"/>
          <w:b/>
          <w:rtl/>
        </w:rPr>
        <w:t>وخمسة</w:t>
      </w:r>
      <w:r w:rsidRPr="00314021">
        <w:rPr>
          <w:rFonts w:hint="cs"/>
          <w:b/>
          <w:rtl/>
        </w:rPr>
        <w:t xml:space="preserve"> أبواب وخاتمة</w:t>
      </w:r>
      <w:r w:rsidR="00CE45A2">
        <w:rPr>
          <w:rFonts w:hint="cs"/>
          <w:b/>
          <w:rtl/>
        </w:rPr>
        <w:t xml:space="preserve"> ،</w:t>
      </w:r>
      <w:r w:rsidRPr="00314021">
        <w:rPr>
          <w:rFonts w:hint="cs"/>
          <w:b/>
          <w:rtl/>
        </w:rPr>
        <w:t xml:space="preserve"> وتتمثل في</w:t>
      </w:r>
      <w:r w:rsidR="00CE45A2">
        <w:rPr>
          <w:rFonts w:hint="cs"/>
          <w:b/>
          <w:rtl/>
        </w:rPr>
        <w:t xml:space="preserve"> :</w:t>
      </w:r>
    </w:p>
    <w:p w:rsidR="00B231AB" w:rsidRPr="00314021" w:rsidRDefault="00A70EDD" w:rsidP="00336F57">
      <w:pPr>
        <w:ind w:left="-46"/>
        <w:jc w:val="both"/>
        <w:rPr>
          <w:b/>
          <w:bCs/>
          <w:rtl/>
        </w:rPr>
      </w:pPr>
      <w:r w:rsidRPr="00D1769A">
        <w:rPr>
          <w:rFonts w:hint="cs"/>
          <w:bCs/>
          <w:rtl/>
        </w:rPr>
        <w:t>مدخل</w:t>
      </w:r>
      <w:r w:rsidR="00CE45A2">
        <w:rPr>
          <w:rFonts w:hint="cs"/>
          <w:bCs/>
          <w:rtl/>
        </w:rPr>
        <w:t xml:space="preserve"> :</w:t>
      </w:r>
      <w:r w:rsidRPr="00314021">
        <w:rPr>
          <w:rFonts w:hint="cs"/>
          <w:b/>
          <w:rtl/>
        </w:rPr>
        <w:t xml:space="preserve"> </w:t>
      </w:r>
      <w:r w:rsidR="00B231AB" w:rsidRPr="00314021">
        <w:rPr>
          <w:rFonts w:hint="cs"/>
          <w:b/>
          <w:rtl/>
        </w:rPr>
        <w:t>عن أهمية هذا الكتاب وهذا العلم ودوره في تصحيح مفاهيم علم التوحيد والوحدة بين المسلمين</w:t>
      </w:r>
    </w:p>
    <w:p w:rsidR="00D0029A" w:rsidRPr="00314021" w:rsidRDefault="00D0029A" w:rsidP="00336F57">
      <w:pPr>
        <w:ind w:left="-46"/>
        <w:jc w:val="both"/>
        <w:rPr>
          <w:rFonts w:ascii="Traditional Arabic" w:hAnsi="Traditional Arabic"/>
          <w:sz w:val="32"/>
        </w:rPr>
      </w:pPr>
      <w:r w:rsidRPr="00D1769A">
        <w:rPr>
          <w:rFonts w:ascii="Traditional Arabic" w:hAnsi="Traditional Arabic"/>
          <w:b/>
          <w:bCs/>
          <w:sz w:val="32"/>
          <w:rtl/>
        </w:rPr>
        <w:t>الباب الأول</w:t>
      </w:r>
      <w:r w:rsidR="00CE45A2">
        <w:rPr>
          <w:rFonts w:ascii="Traditional Arabic" w:hAnsi="Traditional Arabic"/>
          <w:b/>
          <w:bCs/>
          <w:sz w:val="32"/>
          <w:rtl/>
        </w:rPr>
        <w:t xml:space="preserve"> :</w:t>
      </w:r>
      <w:r w:rsidRPr="00314021">
        <w:rPr>
          <w:rFonts w:ascii="Traditional Arabic" w:hAnsi="Traditional Arabic"/>
          <w:sz w:val="32"/>
          <w:rtl/>
        </w:rPr>
        <w:t xml:space="preserve"> أدلة الشرع على تنزيه الله عن الجسمية</w:t>
      </w:r>
    </w:p>
    <w:p w:rsidR="00D0029A" w:rsidRPr="00314021" w:rsidRDefault="00D0029A" w:rsidP="00336F57">
      <w:pPr>
        <w:ind w:left="-46"/>
        <w:jc w:val="both"/>
        <w:rPr>
          <w:rFonts w:ascii="Traditional Arabic" w:hAnsi="Traditional Arabic"/>
          <w:sz w:val="32"/>
        </w:rPr>
      </w:pPr>
      <w:r w:rsidRPr="00D1769A">
        <w:rPr>
          <w:rFonts w:ascii="Traditional Arabic" w:hAnsi="Traditional Arabic"/>
          <w:b/>
          <w:bCs/>
          <w:sz w:val="32"/>
          <w:rtl/>
        </w:rPr>
        <w:t>الباب الثاني</w:t>
      </w:r>
      <w:r w:rsidR="00CE45A2">
        <w:rPr>
          <w:rFonts w:ascii="Traditional Arabic" w:hAnsi="Traditional Arabic"/>
          <w:b/>
          <w:bCs/>
          <w:sz w:val="32"/>
          <w:rtl/>
        </w:rPr>
        <w:t xml:space="preserve"> :</w:t>
      </w:r>
      <w:r w:rsidRPr="00314021">
        <w:rPr>
          <w:rFonts w:ascii="Traditional Arabic" w:hAnsi="Traditional Arabic"/>
          <w:sz w:val="32"/>
          <w:rtl/>
        </w:rPr>
        <w:t xml:space="preserve"> أقوال </w:t>
      </w:r>
      <w:r w:rsidR="00910F65" w:rsidRPr="00314021">
        <w:rPr>
          <w:rFonts w:ascii="Traditional Arabic" w:hAnsi="Traditional Arabic" w:hint="cs"/>
          <w:sz w:val="32"/>
          <w:rtl/>
        </w:rPr>
        <w:t xml:space="preserve">علماء أهل السنّة والجماعة </w:t>
      </w:r>
      <w:r w:rsidRPr="00314021">
        <w:rPr>
          <w:rFonts w:ascii="Traditional Arabic" w:hAnsi="Traditional Arabic"/>
          <w:sz w:val="32"/>
          <w:rtl/>
        </w:rPr>
        <w:t xml:space="preserve">في تنزيه </w:t>
      </w:r>
      <w:r w:rsidR="00910F65" w:rsidRPr="00314021">
        <w:rPr>
          <w:rFonts w:ascii="Traditional Arabic" w:hAnsi="Traditional Arabic" w:hint="cs"/>
          <w:sz w:val="32"/>
          <w:rtl/>
        </w:rPr>
        <w:t xml:space="preserve">ذات الله تعالى </w:t>
      </w:r>
      <w:r w:rsidRPr="00314021">
        <w:rPr>
          <w:rFonts w:ascii="Traditional Arabic" w:hAnsi="Traditional Arabic"/>
          <w:sz w:val="32"/>
          <w:rtl/>
        </w:rPr>
        <w:t>عن الجسمية</w:t>
      </w:r>
    </w:p>
    <w:p w:rsidR="00D0029A" w:rsidRPr="00314021" w:rsidRDefault="00D0029A" w:rsidP="00336F57">
      <w:pPr>
        <w:ind w:left="-46"/>
        <w:jc w:val="both"/>
        <w:rPr>
          <w:rFonts w:ascii="Traditional Arabic" w:hAnsi="Traditional Arabic"/>
          <w:b/>
          <w:bCs/>
          <w:sz w:val="32"/>
          <w:rtl/>
        </w:rPr>
      </w:pPr>
      <w:r w:rsidRPr="00D1769A">
        <w:rPr>
          <w:rFonts w:ascii="Traditional Arabic" w:hAnsi="Traditional Arabic"/>
          <w:b/>
          <w:bCs/>
          <w:sz w:val="32"/>
          <w:rtl/>
        </w:rPr>
        <w:t>الباب الثالث</w:t>
      </w:r>
      <w:r w:rsidR="00CE45A2">
        <w:rPr>
          <w:rFonts w:ascii="Traditional Arabic" w:hAnsi="Traditional Arabic"/>
          <w:b/>
          <w:bCs/>
          <w:sz w:val="32"/>
          <w:rtl/>
        </w:rPr>
        <w:t xml:space="preserve"> :</w:t>
      </w:r>
      <w:r w:rsidRPr="00314021">
        <w:rPr>
          <w:rFonts w:ascii="Traditional Arabic" w:hAnsi="Traditional Arabic"/>
          <w:sz w:val="32"/>
          <w:rtl/>
        </w:rPr>
        <w:t xml:space="preserve"> </w:t>
      </w:r>
      <w:r w:rsidR="0014131A" w:rsidRPr="00314021">
        <w:rPr>
          <w:rFonts w:ascii="Traditional Arabic" w:hAnsi="Traditional Arabic" w:hint="cs"/>
          <w:sz w:val="32"/>
          <w:rtl/>
        </w:rPr>
        <w:t>أقوال علماء أهل السنّة والجماعة في ا</w:t>
      </w:r>
      <w:r w:rsidRPr="00314021">
        <w:rPr>
          <w:rFonts w:ascii="Traditional Arabic" w:hAnsi="Traditional Arabic"/>
          <w:sz w:val="32"/>
          <w:rtl/>
        </w:rPr>
        <w:t>لرد على</w:t>
      </w:r>
      <w:r w:rsidR="00910F65" w:rsidRPr="00314021">
        <w:rPr>
          <w:rFonts w:ascii="Traditional Arabic" w:hAnsi="Traditional Arabic" w:hint="cs"/>
          <w:sz w:val="32"/>
          <w:rtl/>
        </w:rPr>
        <w:t xml:space="preserve"> الشبه السمعية ل</w:t>
      </w:r>
      <w:r w:rsidRPr="00314021">
        <w:rPr>
          <w:rFonts w:ascii="Traditional Arabic" w:hAnsi="Traditional Arabic"/>
          <w:sz w:val="32"/>
          <w:rtl/>
        </w:rPr>
        <w:t>لمجسمة</w:t>
      </w:r>
      <w:r w:rsidR="00910F65" w:rsidRPr="00314021">
        <w:rPr>
          <w:rFonts w:ascii="Traditional Arabic" w:hAnsi="Traditional Arabic" w:hint="cs"/>
          <w:b/>
          <w:bCs/>
          <w:sz w:val="32"/>
          <w:rtl/>
        </w:rPr>
        <w:t xml:space="preserve"> </w:t>
      </w:r>
    </w:p>
    <w:p w:rsidR="00910F65" w:rsidRPr="00314021" w:rsidRDefault="00910F65" w:rsidP="00336F57">
      <w:pPr>
        <w:ind w:left="-46"/>
        <w:jc w:val="both"/>
        <w:rPr>
          <w:rFonts w:ascii="Traditional Arabic" w:hAnsi="Traditional Arabic"/>
          <w:sz w:val="32"/>
          <w:rtl/>
        </w:rPr>
      </w:pPr>
      <w:r w:rsidRPr="00D1769A">
        <w:rPr>
          <w:rFonts w:ascii="Traditional Arabic" w:hAnsi="Traditional Arabic" w:hint="cs"/>
          <w:b/>
          <w:bCs/>
          <w:sz w:val="32"/>
          <w:rtl/>
        </w:rPr>
        <w:t>الباب الرابع</w:t>
      </w:r>
      <w:r w:rsidR="00CE45A2">
        <w:rPr>
          <w:rFonts w:ascii="Traditional Arabic" w:hAnsi="Traditional Arabic" w:hint="cs"/>
          <w:b/>
          <w:bCs/>
          <w:sz w:val="32"/>
          <w:rtl/>
        </w:rPr>
        <w:t xml:space="preserve"> :</w:t>
      </w:r>
      <w:r w:rsidRPr="00314021">
        <w:rPr>
          <w:rFonts w:ascii="Traditional Arabic" w:hAnsi="Traditional Arabic" w:hint="cs"/>
          <w:sz w:val="32"/>
          <w:rtl/>
        </w:rPr>
        <w:t xml:space="preserve"> أقوال علماء أهل السنّة والجماعة في ا</w:t>
      </w:r>
      <w:r w:rsidRPr="00314021">
        <w:rPr>
          <w:rFonts w:ascii="Traditional Arabic" w:hAnsi="Traditional Arabic"/>
          <w:sz w:val="32"/>
          <w:rtl/>
        </w:rPr>
        <w:t>لرد على</w:t>
      </w:r>
      <w:r w:rsidRPr="00314021">
        <w:rPr>
          <w:rFonts w:ascii="Traditional Arabic" w:hAnsi="Traditional Arabic" w:hint="cs"/>
          <w:sz w:val="32"/>
          <w:rtl/>
        </w:rPr>
        <w:t xml:space="preserve"> الشبه العقلية ل</w:t>
      </w:r>
      <w:r w:rsidRPr="00314021">
        <w:rPr>
          <w:rFonts w:ascii="Traditional Arabic" w:hAnsi="Traditional Arabic"/>
          <w:sz w:val="32"/>
          <w:rtl/>
        </w:rPr>
        <w:t>لمجسمة</w:t>
      </w:r>
    </w:p>
    <w:p w:rsidR="00476CEC" w:rsidRPr="00314021" w:rsidRDefault="00910F65" w:rsidP="00336F57">
      <w:pPr>
        <w:ind w:left="-46"/>
        <w:jc w:val="both"/>
        <w:rPr>
          <w:rFonts w:ascii="Traditional Arabic" w:hAnsi="Traditional Arabic"/>
          <w:sz w:val="32"/>
          <w:rtl/>
        </w:rPr>
      </w:pPr>
      <w:r w:rsidRPr="00D1769A">
        <w:rPr>
          <w:rFonts w:ascii="Traditional Arabic" w:hAnsi="Traditional Arabic" w:hint="cs"/>
          <w:b/>
          <w:bCs/>
          <w:sz w:val="32"/>
          <w:rtl/>
        </w:rPr>
        <w:t>الباب الخامس</w:t>
      </w:r>
      <w:r w:rsidR="00CE45A2">
        <w:rPr>
          <w:rFonts w:ascii="Traditional Arabic" w:hAnsi="Traditional Arabic" w:hint="cs"/>
          <w:b/>
          <w:bCs/>
          <w:sz w:val="32"/>
          <w:rtl/>
        </w:rPr>
        <w:t xml:space="preserve"> :</w:t>
      </w:r>
      <w:r w:rsidRPr="00314021">
        <w:rPr>
          <w:rFonts w:ascii="Traditional Arabic" w:hAnsi="Traditional Arabic" w:hint="cs"/>
          <w:sz w:val="32"/>
          <w:rtl/>
        </w:rPr>
        <w:t xml:space="preserve"> </w:t>
      </w:r>
      <w:r w:rsidR="00476CEC" w:rsidRPr="00314021">
        <w:rPr>
          <w:rFonts w:ascii="Traditional Arabic" w:hAnsi="Traditional Arabic" w:hint="cs"/>
          <w:sz w:val="32"/>
          <w:rtl/>
        </w:rPr>
        <w:t>ملحقات في التنزيه عن التجسيم</w:t>
      </w:r>
      <w:r w:rsidR="00CE45A2">
        <w:rPr>
          <w:rFonts w:ascii="Traditional Arabic" w:hAnsi="Traditional Arabic" w:hint="cs"/>
          <w:sz w:val="32"/>
          <w:rtl/>
        </w:rPr>
        <w:t xml:space="preserve"> :</w:t>
      </w:r>
      <w:r w:rsidR="0014131A" w:rsidRPr="00314021">
        <w:rPr>
          <w:rFonts w:ascii="Traditional Arabic" w:hAnsi="Traditional Arabic" w:hint="cs"/>
          <w:sz w:val="32"/>
          <w:rtl/>
        </w:rPr>
        <w:t xml:space="preserve"> </w:t>
      </w:r>
      <w:r w:rsidR="0014131A" w:rsidRPr="00314021">
        <w:rPr>
          <w:rFonts w:ascii="Traditional Arabic" w:hAnsi="Traditional Arabic"/>
          <w:sz w:val="32"/>
          <w:rtl/>
        </w:rPr>
        <w:t>ملحق</w:t>
      </w:r>
      <w:r w:rsidR="00166ABB">
        <w:rPr>
          <w:rFonts w:ascii="Traditional Arabic" w:hAnsi="Traditional Arabic"/>
          <w:sz w:val="32"/>
          <w:rtl/>
        </w:rPr>
        <w:t xml:space="preserve"> ( </w:t>
      </w:r>
      <w:r w:rsidR="0014131A" w:rsidRPr="00314021">
        <w:rPr>
          <w:rFonts w:ascii="Traditional Arabic" w:hAnsi="Traditional Arabic"/>
          <w:sz w:val="32"/>
          <w:rtl/>
        </w:rPr>
        <w:t xml:space="preserve"> 1</w:t>
      </w:r>
      <w:r w:rsidR="00166ABB">
        <w:rPr>
          <w:rFonts w:ascii="Traditional Arabic" w:hAnsi="Traditional Arabic"/>
          <w:sz w:val="32"/>
          <w:rtl/>
        </w:rPr>
        <w:t xml:space="preserve"> )  </w:t>
      </w:r>
      <w:r w:rsidR="00CE45A2">
        <w:rPr>
          <w:rFonts w:ascii="Traditional Arabic" w:hAnsi="Traditional Arabic"/>
          <w:sz w:val="32"/>
          <w:rtl/>
        </w:rPr>
        <w:t xml:space="preserve"> :</w:t>
      </w:r>
      <w:r w:rsidR="0014131A" w:rsidRPr="00314021">
        <w:rPr>
          <w:rFonts w:ascii="Traditional Arabic" w:hAnsi="Traditional Arabic"/>
          <w:sz w:val="32"/>
          <w:rtl/>
        </w:rPr>
        <w:t xml:space="preserve"> بيان مسالك أهل السنة في ما تشابه من نصوص القرآن والسنة</w:t>
      </w:r>
      <w:r w:rsidR="00CE45A2">
        <w:rPr>
          <w:rFonts w:ascii="Traditional Arabic" w:hAnsi="Traditional Arabic"/>
          <w:sz w:val="32"/>
          <w:rtl/>
        </w:rPr>
        <w:t xml:space="preserve"> ،</w:t>
      </w:r>
      <w:r w:rsidR="0014131A" w:rsidRPr="00314021">
        <w:rPr>
          <w:rFonts w:ascii="Traditional Arabic" w:hAnsi="Traditional Arabic" w:hint="cs"/>
          <w:sz w:val="32"/>
          <w:rtl/>
        </w:rPr>
        <w:t xml:space="preserve"> </w:t>
      </w:r>
      <w:r w:rsidR="0014131A" w:rsidRPr="00314021">
        <w:rPr>
          <w:rFonts w:ascii="Traditional Arabic" w:hAnsi="Traditional Arabic"/>
          <w:sz w:val="32"/>
          <w:rtl/>
        </w:rPr>
        <w:t>ملحق</w:t>
      </w:r>
      <w:r w:rsidR="00166ABB">
        <w:rPr>
          <w:rFonts w:ascii="Traditional Arabic" w:hAnsi="Traditional Arabic"/>
          <w:sz w:val="32"/>
          <w:rtl/>
        </w:rPr>
        <w:t xml:space="preserve"> ( </w:t>
      </w:r>
      <w:r w:rsidR="0014131A" w:rsidRPr="00314021">
        <w:rPr>
          <w:rFonts w:ascii="Traditional Arabic" w:hAnsi="Traditional Arabic"/>
          <w:sz w:val="32"/>
          <w:rtl/>
        </w:rPr>
        <w:t xml:space="preserve"> 2</w:t>
      </w:r>
      <w:r w:rsidR="00166ABB">
        <w:rPr>
          <w:rFonts w:ascii="Traditional Arabic" w:hAnsi="Traditional Arabic"/>
          <w:sz w:val="32"/>
          <w:rtl/>
        </w:rPr>
        <w:t xml:space="preserve"> )  </w:t>
      </w:r>
      <w:r w:rsidR="00CE45A2">
        <w:rPr>
          <w:rFonts w:ascii="Traditional Arabic" w:hAnsi="Traditional Arabic"/>
          <w:sz w:val="32"/>
          <w:rtl/>
        </w:rPr>
        <w:t xml:space="preserve"> :</w:t>
      </w:r>
      <w:r w:rsidR="0014131A" w:rsidRPr="00314021">
        <w:rPr>
          <w:rFonts w:ascii="Traditional Arabic" w:hAnsi="Traditional Arabic"/>
          <w:sz w:val="32"/>
          <w:rtl/>
        </w:rPr>
        <w:t xml:space="preserve"> التجسيم في عقيدة اليهود وأثره في عقائد بعض المسلمين</w:t>
      </w:r>
      <w:r w:rsidR="00CE45A2">
        <w:rPr>
          <w:rFonts w:ascii="Traditional Arabic" w:hAnsi="Traditional Arabic" w:hint="cs"/>
          <w:sz w:val="32"/>
          <w:rtl/>
        </w:rPr>
        <w:t xml:space="preserve"> ،</w:t>
      </w:r>
      <w:r w:rsidR="0014131A" w:rsidRPr="00314021">
        <w:rPr>
          <w:rFonts w:ascii="Traditional Arabic" w:hAnsi="Traditional Arabic" w:hint="cs"/>
          <w:sz w:val="32"/>
          <w:rtl/>
        </w:rPr>
        <w:t xml:space="preserve"> </w:t>
      </w:r>
      <w:r w:rsidR="0014131A" w:rsidRPr="00314021">
        <w:rPr>
          <w:rFonts w:ascii="Traditional Arabic" w:hAnsi="Traditional Arabic"/>
          <w:sz w:val="32"/>
          <w:rtl/>
        </w:rPr>
        <w:t>ملحق</w:t>
      </w:r>
      <w:r w:rsidR="00166ABB">
        <w:rPr>
          <w:rFonts w:ascii="Traditional Arabic" w:hAnsi="Traditional Arabic"/>
          <w:sz w:val="32"/>
          <w:rtl/>
        </w:rPr>
        <w:t xml:space="preserve"> ( </w:t>
      </w:r>
      <w:r w:rsidR="0014131A" w:rsidRPr="00314021">
        <w:rPr>
          <w:rFonts w:ascii="Traditional Arabic" w:hAnsi="Traditional Arabic"/>
          <w:sz w:val="32"/>
          <w:rtl/>
        </w:rPr>
        <w:t xml:space="preserve"> 3</w:t>
      </w:r>
      <w:r w:rsidR="00166ABB">
        <w:rPr>
          <w:rFonts w:ascii="Traditional Arabic" w:hAnsi="Traditional Arabic"/>
          <w:sz w:val="32"/>
          <w:rtl/>
        </w:rPr>
        <w:t xml:space="preserve"> )  </w:t>
      </w:r>
      <w:r w:rsidR="00CE45A2">
        <w:rPr>
          <w:rFonts w:ascii="Traditional Arabic" w:hAnsi="Traditional Arabic"/>
          <w:sz w:val="32"/>
          <w:rtl/>
        </w:rPr>
        <w:t xml:space="preserve"> :</w:t>
      </w:r>
      <w:r w:rsidR="0014131A" w:rsidRPr="00314021">
        <w:rPr>
          <w:rFonts w:ascii="Traditional Arabic" w:hAnsi="Traditional Arabic"/>
          <w:sz w:val="32"/>
          <w:rtl/>
        </w:rPr>
        <w:t xml:space="preserve"> فرق المجسمة في الفكر الإسلامي</w:t>
      </w:r>
      <w:r w:rsidR="00CE45A2">
        <w:rPr>
          <w:rFonts w:ascii="Traditional Arabic" w:hAnsi="Traditional Arabic" w:hint="cs"/>
          <w:sz w:val="32"/>
          <w:rtl/>
        </w:rPr>
        <w:t xml:space="preserve"> ،</w:t>
      </w:r>
      <w:r w:rsidR="0014131A" w:rsidRPr="00314021">
        <w:rPr>
          <w:rFonts w:ascii="Traditional Arabic" w:hAnsi="Traditional Arabic" w:hint="cs"/>
          <w:sz w:val="32"/>
          <w:rtl/>
        </w:rPr>
        <w:t xml:space="preserve"> </w:t>
      </w:r>
      <w:r w:rsidR="0014131A" w:rsidRPr="00314021">
        <w:rPr>
          <w:rFonts w:ascii="Traditional Arabic" w:hAnsi="Traditional Arabic"/>
          <w:sz w:val="32"/>
          <w:rtl/>
        </w:rPr>
        <w:t>ملحق</w:t>
      </w:r>
      <w:r w:rsidR="00166ABB">
        <w:rPr>
          <w:rFonts w:ascii="Traditional Arabic" w:hAnsi="Traditional Arabic"/>
          <w:sz w:val="32"/>
          <w:rtl/>
        </w:rPr>
        <w:t xml:space="preserve"> ( </w:t>
      </w:r>
      <w:r w:rsidR="0014131A" w:rsidRPr="00314021">
        <w:rPr>
          <w:rFonts w:ascii="Traditional Arabic" w:hAnsi="Traditional Arabic"/>
          <w:sz w:val="32"/>
          <w:rtl/>
        </w:rPr>
        <w:t xml:space="preserve"> 4</w:t>
      </w:r>
      <w:r w:rsidR="00166ABB">
        <w:rPr>
          <w:rFonts w:ascii="Traditional Arabic" w:hAnsi="Traditional Arabic"/>
          <w:sz w:val="32"/>
          <w:rtl/>
        </w:rPr>
        <w:t xml:space="preserve"> )  </w:t>
      </w:r>
      <w:r w:rsidR="00CE45A2">
        <w:rPr>
          <w:rFonts w:ascii="Traditional Arabic" w:hAnsi="Traditional Arabic"/>
          <w:sz w:val="32"/>
          <w:rtl/>
        </w:rPr>
        <w:t xml:space="preserve"> :</w:t>
      </w:r>
      <w:r w:rsidR="0014131A" w:rsidRPr="00314021">
        <w:rPr>
          <w:rFonts w:ascii="Traditional Arabic" w:hAnsi="Traditional Arabic"/>
          <w:sz w:val="32"/>
          <w:rtl/>
        </w:rPr>
        <w:t xml:space="preserve"> التجسيم في فكر المحدثين</w:t>
      </w:r>
      <w:r w:rsidR="00CE45A2">
        <w:rPr>
          <w:rFonts w:ascii="Traditional Arabic" w:hAnsi="Traditional Arabic" w:hint="cs"/>
          <w:sz w:val="32"/>
          <w:rtl/>
        </w:rPr>
        <w:t xml:space="preserve"> ،</w:t>
      </w:r>
      <w:r w:rsidR="0014131A" w:rsidRPr="00314021">
        <w:rPr>
          <w:rFonts w:ascii="Traditional Arabic" w:hAnsi="Traditional Arabic" w:hint="cs"/>
          <w:sz w:val="32"/>
          <w:rtl/>
        </w:rPr>
        <w:t xml:space="preserve"> </w:t>
      </w:r>
      <w:r w:rsidR="0014131A" w:rsidRPr="00314021">
        <w:rPr>
          <w:rFonts w:ascii="Traditional Arabic" w:hAnsi="Traditional Arabic"/>
          <w:sz w:val="32"/>
          <w:rtl/>
        </w:rPr>
        <w:t>ملحق</w:t>
      </w:r>
      <w:r w:rsidR="00166ABB">
        <w:rPr>
          <w:rFonts w:ascii="Traditional Arabic" w:hAnsi="Traditional Arabic"/>
          <w:sz w:val="32"/>
          <w:rtl/>
        </w:rPr>
        <w:t xml:space="preserve"> ( </w:t>
      </w:r>
      <w:r w:rsidR="0014131A" w:rsidRPr="00314021">
        <w:rPr>
          <w:rFonts w:ascii="Traditional Arabic" w:hAnsi="Traditional Arabic"/>
          <w:sz w:val="32"/>
          <w:rtl/>
        </w:rPr>
        <w:t xml:space="preserve"> 5</w:t>
      </w:r>
      <w:r w:rsidR="00166ABB">
        <w:rPr>
          <w:rFonts w:ascii="Traditional Arabic" w:hAnsi="Traditional Arabic"/>
          <w:sz w:val="32"/>
          <w:rtl/>
        </w:rPr>
        <w:t xml:space="preserve"> )  </w:t>
      </w:r>
      <w:r w:rsidR="00CE45A2">
        <w:rPr>
          <w:rFonts w:ascii="Traditional Arabic" w:hAnsi="Traditional Arabic"/>
          <w:sz w:val="32"/>
          <w:rtl/>
        </w:rPr>
        <w:t xml:space="preserve"> :</w:t>
      </w:r>
      <w:r w:rsidR="0014131A" w:rsidRPr="00314021">
        <w:rPr>
          <w:rFonts w:ascii="Traditional Arabic" w:hAnsi="Traditional Arabic"/>
          <w:sz w:val="32"/>
          <w:rtl/>
        </w:rPr>
        <w:t xml:space="preserve"> التجسيم في فكر الحنابلة </w:t>
      </w:r>
      <w:r w:rsidR="00CE45A2">
        <w:rPr>
          <w:rFonts w:ascii="Traditional Arabic" w:hAnsi="Traditional Arabic" w:hint="cs"/>
          <w:sz w:val="32"/>
          <w:rtl/>
        </w:rPr>
        <w:t xml:space="preserve"> ،</w:t>
      </w:r>
      <w:r w:rsidR="0014131A" w:rsidRPr="00314021">
        <w:rPr>
          <w:rFonts w:ascii="Traditional Arabic" w:hAnsi="Traditional Arabic" w:hint="cs"/>
          <w:sz w:val="32"/>
          <w:rtl/>
        </w:rPr>
        <w:t xml:space="preserve"> </w:t>
      </w:r>
      <w:r w:rsidR="0014131A" w:rsidRPr="00314021">
        <w:rPr>
          <w:rFonts w:ascii="Traditional Arabic" w:hAnsi="Traditional Arabic"/>
          <w:sz w:val="32"/>
          <w:rtl/>
        </w:rPr>
        <w:t>ملحق</w:t>
      </w:r>
      <w:r w:rsidR="00166ABB">
        <w:rPr>
          <w:rFonts w:ascii="Traditional Arabic" w:hAnsi="Traditional Arabic"/>
          <w:sz w:val="32"/>
          <w:rtl/>
        </w:rPr>
        <w:t xml:space="preserve"> ( </w:t>
      </w:r>
      <w:r w:rsidR="0014131A" w:rsidRPr="00314021">
        <w:rPr>
          <w:rFonts w:ascii="Traditional Arabic" w:hAnsi="Traditional Arabic"/>
          <w:sz w:val="32"/>
          <w:rtl/>
        </w:rPr>
        <w:t xml:space="preserve"> 6</w:t>
      </w:r>
      <w:r w:rsidR="00166ABB">
        <w:rPr>
          <w:rFonts w:ascii="Traditional Arabic" w:hAnsi="Traditional Arabic"/>
          <w:sz w:val="32"/>
          <w:rtl/>
        </w:rPr>
        <w:t xml:space="preserve"> )  </w:t>
      </w:r>
      <w:r w:rsidR="00CE45A2">
        <w:rPr>
          <w:rFonts w:ascii="Traditional Arabic" w:hAnsi="Traditional Arabic"/>
          <w:sz w:val="32"/>
          <w:rtl/>
        </w:rPr>
        <w:t xml:space="preserve"> :</w:t>
      </w:r>
      <w:r w:rsidR="0014131A" w:rsidRPr="00314021">
        <w:rPr>
          <w:rFonts w:ascii="Traditional Arabic" w:hAnsi="Traditional Arabic"/>
          <w:sz w:val="32"/>
          <w:rtl/>
        </w:rPr>
        <w:t xml:space="preserve"> التجسيم في الفكر الإسلامي الحديث</w:t>
      </w:r>
      <w:r w:rsidR="00CE45A2">
        <w:rPr>
          <w:rFonts w:ascii="Traditional Arabic" w:hAnsi="Traditional Arabic"/>
          <w:sz w:val="32"/>
          <w:rtl/>
        </w:rPr>
        <w:t xml:space="preserve"> ،</w:t>
      </w:r>
      <w:r w:rsidR="0014131A" w:rsidRPr="00314021">
        <w:rPr>
          <w:rFonts w:ascii="Traditional Arabic" w:hAnsi="Traditional Arabic" w:hint="cs"/>
          <w:sz w:val="32"/>
          <w:rtl/>
        </w:rPr>
        <w:t xml:space="preserve"> </w:t>
      </w:r>
      <w:r w:rsidR="009D01B8" w:rsidRPr="00314021">
        <w:rPr>
          <w:rFonts w:ascii="Traditional Arabic" w:hAnsi="Traditional Arabic"/>
          <w:sz w:val="32"/>
          <w:rtl/>
        </w:rPr>
        <w:t>ملحق</w:t>
      </w:r>
      <w:r w:rsidR="00166ABB">
        <w:rPr>
          <w:rFonts w:ascii="Traditional Arabic" w:hAnsi="Traditional Arabic"/>
          <w:sz w:val="32"/>
          <w:rtl/>
        </w:rPr>
        <w:t xml:space="preserve"> ( </w:t>
      </w:r>
      <w:r w:rsidR="009D01B8" w:rsidRPr="00314021">
        <w:rPr>
          <w:rFonts w:ascii="Traditional Arabic" w:hAnsi="Traditional Arabic"/>
          <w:sz w:val="32"/>
          <w:rtl/>
        </w:rPr>
        <w:t xml:space="preserve"> </w:t>
      </w:r>
      <w:r w:rsidR="009D01B8" w:rsidRPr="00314021">
        <w:rPr>
          <w:rFonts w:ascii="Traditional Arabic" w:hAnsi="Traditional Arabic" w:hint="cs"/>
          <w:sz w:val="32"/>
          <w:rtl/>
        </w:rPr>
        <w:t>7</w:t>
      </w:r>
      <w:r w:rsidR="00166ABB">
        <w:rPr>
          <w:rFonts w:ascii="Traditional Arabic" w:hAnsi="Traditional Arabic"/>
          <w:sz w:val="32"/>
          <w:rtl/>
        </w:rPr>
        <w:t xml:space="preserve"> )  </w:t>
      </w:r>
      <w:r w:rsidR="009D01B8" w:rsidRPr="00314021">
        <w:rPr>
          <w:rFonts w:ascii="Traditional Arabic" w:hAnsi="Traditional Arabic"/>
          <w:sz w:val="32"/>
          <w:rtl/>
        </w:rPr>
        <w:t xml:space="preserve"> حكم إثبات الجسم ولوازمه في وصف الباري سبحانه</w:t>
      </w:r>
      <w:r w:rsidR="00CE45A2">
        <w:rPr>
          <w:rFonts w:ascii="Traditional Arabic" w:hAnsi="Traditional Arabic" w:hint="cs"/>
          <w:sz w:val="32"/>
          <w:rtl/>
        </w:rPr>
        <w:t xml:space="preserve"> ،</w:t>
      </w:r>
      <w:r w:rsidR="009D01B8" w:rsidRPr="00314021">
        <w:rPr>
          <w:rFonts w:ascii="Traditional Arabic" w:hAnsi="Traditional Arabic" w:hint="cs"/>
          <w:sz w:val="32"/>
          <w:rtl/>
        </w:rPr>
        <w:t xml:space="preserve"> </w:t>
      </w:r>
    </w:p>
    <w:p w:rsidR="00476CEC" w:rsidRPr="00314021" w:rsidRDefault="00E21E8A" w:rsidP="00336F57">
      <w:pPr>
        <w:ind w:left="-46"/>
        <w:jc w:val="center"/>
        <w:rPr>
          <w:rFonts w:ascii="Traditional Arabic" w:hAnsi="Traditional Arabic"/>
          <w:sz w:val="32"/>
          <w:rtl/>
        </w:rPr>
      </w:pPr>
      <w:r>
        <w:rPr>
          <w:rFonts w:ascii="Traditional Arabic" w:hAnsi="Traditional Arabic" w:hint="cs"/>
          <w:sz w:val="32"/>
          <w:rtl/>
        </w:rPr>
        <w:t>***</w:t>
      </w:r>
      <w:r w:rsidR="00A70EDD" w:rsidRPr="00314021">
        <w:rPr>
          <w:rFonts w:ascii="Traditional Arabic" w:hAnsi="Traditional Arabic" w:hint="cs"/>
          <w:sz w:val="32"/>
          <w:rtl/>
        </w:rPr>
        <w:t xml:space="preserve"> </w:t>
      </w:r>
    </w:p>
    <w:p w:rsidR="00A70EDD" w:rsidRDefault="00A70EDD" w:rsidP="00336F57">
      <w:pPr>
        <w:ind w:left="-46"/>
        <w:jc w:val="both"/>
        <w:rPr>
          <w:rFonts w:ascii="Traditional Arabic" w:hAnsi="Traditional Arabic"/>
          <w:sz w:val="32"/>
          <w:rtl/>
        </w:rPr>
      </w:pPr>
    </w:p>
    <w:p w:rsidR="00E21E8A" w:rsidRDefault="00E21E8A" w:rsidP="00336F57">
      <w:pPr>
        <w:ind w:left="-46"/>
        <w:jc w:val="both"/>
        <w:rPr>
          <w:rFonts w:ascii="Traditional Arabic" w:hAnsi="Traditional Arabic"/>
          <w:sz w:val="32"/>
          <w:rtl/>
        </w:rPr>
      </w:pPr>
    </w:p>
    <w:p w:rsidR="00E21E8A" w:rsidRPr="00314021" w:rsidRDefault="00E21E8A" w:rsidP="00336F57">
      <w:pPr>
        <w:ind w:left="-46"/>
        <w:jc w:val="both"/>
        <w:rPr>
          <w:rFonts w:ascii="Traditional Arabic" w:hAnsi="Traditional Arabic"/>
          <w:sz w:val="32"/>
        </w:rPr>
      </w:pPr>
    </w:p>
    <w:p w:rsidR="00A70EDD" w:rsidRPr="00314021" w:rsidRDefault="00A70EDD" w:rsidP="00336F57">
      <w:pPr>
        <w:pBdr>
          <w:top w:val="dashDotStroked" w:sz="24" w:space="1" w:color="auto"/>
          <w:left w:val="dashDotStroked" w:sz="24" w:space="4" w:color="auto"/>
          <w:bottom w:val="dashDotStroked" w:sz="24" w:space="1" w:color="auto"/>
          <w:right w:val="dashDotStroked" w:sz="24" w:space="4" w:color="auto"/>
        </w:pBdr>
        <w:ind w:left="-46"/>
        <w:jc w:val="center"/>
        <w:rPr>
          <w:b/>
          <w:rtl/>
        </w:rPr>
      </w:pPr>
    </w:p>
    <w:p w:rsidR="00A70EDD" w:rsidRPr="00314021" w:rsidRDefault="00A70EDD" w:rsidP="00336F57">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rtl/>
        </w:rPr>
      </w:pPr>
      <w:r w:rsidRPr="00314021">
        <w:rPr>
          <w:rFonts w:cs="Monotype Koufi"/>
          <w:b/>
          <w:rtl/>
        </w:rPr>
        <w:t>مدخل</w:t>
      </w:r>
    </w:p>
    <w:p w:rsidR="00A70EDD" w:rsidRPr="00314021" w:rsidRDefault="00A70EDD" w:rsidP="00336F57">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rtl/>
        </w:rPr>
      </w:pPr>
      <w:r w:rsidRPr="00314021">
        <w:rPr>
          <w:rFonts w:cs="Monotype Koufi"/>
          <w:b/>
          <w:rtl/>
        </w:rPr>
        <w:t xml:space="preserve">عن أهمية هذا الكتاب وهذا العلم ودوره في تصحيح مفاهيم علم التوحيد </w:t>
      </w:r>
    </w:p>
    <w:p w:rsidR="00A70EDD" w:rsidRPr="00314021" w:rsidRDefault="00A70EDD" w:rsidP="00336F57">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rtl/>
        </w:rPr>
      </w:pPr>
      <w:r w:rsidRPr="00314021">
        <w:rPr>
          <w:rFonts w:cs="Monotype Koufi"/>
          <w:b/>
          <w:rtl/>
        </w:rPr>
        <w:t>و</w:t>
      </w:r>
      <w:r w:rsidRPr="00314021">
        <w:rPr>
          <w:rFonts w:cs="Monotype Koufi" w:hint="cs"/>
          <w:b/>
          <w:rtl/>
        </w:rPr>
        <w:t xml:space="preserve">فضله في تحقيق </w:t>
      </w:r>
      <w:r w:rsidRPr="00314021">
        <w:rPr>
          <w:rFonts w:cs="Monotype Koufi"/>
          <w:b/>
          <w:rtl/>
        </w:rPr>
        <w:t xml:space="preserve">الوحدة </w:t>
      </w:r>
      <w:r w:rsidRPr="00314021">
        <w:rPr>
          <w:rFonts w:cs="Monotype Koufi" w:hint="cs"/>
          <w:b/>
          <w:rtl/>
        </w:rPr>
        <w:t xml:space="preserve">العقدية </w:t>
      </w:r>
      <w:r w:rsidRPr="00314021">
        <w:rPr>
          <w:rFonts w:cs="Monotype Koufi"/>
          <w:b/>
          <w:rtl/>
        </w:rPr>
        <w:t>بين المسلمين</w:t>
      </w:r>
    </w:p>
    <w:p w:rsidR="00A70EDD" w:rsidRPr="00314021" w:rsidRDefault="00A70EDD"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sz w:val="32"/>
          <w:rtl/>
        </w:rPr>
      </w:pPr>
    </w:p>
    <w:p w:rsidR="00A70EDD" w:rsidRPr="00314021" w:rsidRDefault="00A70EDD" w:rsidP="00336F57">
      <w:pPr>
        <w:ind w:left="-46"/>
        <w:jc w:val="both"/>
        <w:rPr>
          <w:rFonts w:ascii="Traditional Arabic" w:hAnsi="Traditional Arabic"/>
          <w:sz w:val="32"/>
          <w:rtl/>
        </w:rPr>
      </w:pPr>
    </w:p>
    <w:p w:rsidR="005A2787" w:rsidRDefault="00D1769A" w:rsidP="00336F57">
      <w:pPr>
        <w:ind w:left="-46"/>
        <w:jc w:val="both"/>
        <w:rPr>
          <w:rFonts w:ascii="Traditional Arabic" w:hAnsi="Traditional Arabic"/>
          <w:sz w:val="32"/>
          <w:rtl/>
        </w:rPr>
      </w:pPr>
      <w:r>
        <w:rPr>
          <w:rFonts w:ascii="Traditional Arabic" w:hAnsi="Traditional Arabic"/>
          <w:b/>
          <w:bCs/>
          <w:sz w:val="32"/>
          <w:rtl/>
        </w:rPr>
        <w:t xml:space="preserve">الله تبارك وتعالى </w:t>
      </w:r>
      <w:r w:rsidR="005A2787" w:rsidRPr="00D1769A">
        <w:rPr>
          <w:rFonts w:ascii="Traditional Arabic" w:hAnsi="Traditional Arabic"/>
          <w:b/>
          <w:bCs/>
          <w:sz w:val="32"/>
          <w:rtl/>
        </w:rPr>
        <w:t>ليس كمثله</w:t>
      </w:r>
      <w:r w:rsidR="004326AE" w:rsidRPr="00D1769A">
        <w:rPr>
          <w:rFonts w:ascii="Traditional Arabic" w:hAnsi="Traditional Arabic"/>
          <w:b/>
          <w:bCs/>
          <w:sz w:val="32"/>
          <w:rtl/>
        </w:rPr>
        <w:t xml:space="preserve"> </w:t>
      </w:r>
      <w:r w:rsidR="005A2787" w:rsidRPr="00D1769A">
        <w:rPr>
          <w:rFonts w:ascii="Traditional Arabic" w:hAnsi="Traditional Arabic"/>
          <w:b/>
          <w:bCs/>
          <w:sz w:val="32"/>
          <w:rtl/>
        </w:rPr>
        <w:t>شيء</w:t>
      </w:r>
      <w:r w:rsidR="00CE45A2">
        <w:rPr>
          <w:rFonts w:ascii="Traditional Arabic" w:hAnsi="Traditional Arabic"/>
          <w:b/>
          <w:bCs/>
          <w:sz w:val="32"/>
          <w:rtl/>
        </w:rPr>
        <w:t xml:space="preserve"> ،</w:t>
      </w:r>
      <w:r w:rsidR="005A2787" w:rsidRPr="00314021">
        <w:rPr>
          <w:rFonts w:ascii="Traditional Arabic" w:hAnsi="Traditional Arabic"/>
          <w:sz w:val="32"/>
          <w:rtl/>
        </w:rPr>
        <w:t xml:space="preserve"> وليس كوجوده وجود</w:t>
      </w:r>
      <w:r w:rsidR="00CE45A2">
        <w:rPr>
          <w:rFonts w:ascii="Traditional Arabic" w:hAnsi="Traditional Arabic"/>
          <w:sz w:val="32"/>
          <w:rtl/>
        </w:rPr>
        <w:t xml:space="preserve"> ،</w:t>
      </w:r>
      <w:r w:rsidR="005A2787" w:rsidRPr="00314021">
        <w:rPr>
          <w:rFonts w:ascii="Traditional Arabic" w:hAnsi="Traditional Arabic"/>
          <w:sz w:val="32"/>
          <w:rtl/>
        </w:rPr>
        <w:t xml:space="preserve"> فليس وجوده كوجود الأجسام التي تتحيز في مكان كيف وهو الذي</w:t>
      </w:r>
      <w:r w:rsidR="00A70EDD" w:rsidRPr="00314021">
        <w:rPr>
          <w:rFonts w:ascii="Traditional Arabic" w:hAnsi="Traditional Arabic" w:hint="cs"/>
          <w:sz w:val="32"/>
          <w:rtl/>
        </w:rPr>
        <w:t xml:space="preserve"> </w:t>
      </w:r>
      <w:r w:rsidR="005A2787" w:rsidRPr="00314021">
        <w:rPr>
          <w:rFonts w:ascii="Traditional Arabic" w:hAnsi="Traditional Arabic"/>
          <w:sz w:val="32"/>
          <w:rtl/>
        </w:rPr>
        <w:t>كان قبل خلق المكان ثم خلق المكان</w:t>
      </w:r>
      <w:r w:rsidR="00CE45A2">
        <w:rPr>
          <w:rFonts w:ascii="Traditional Arabic" w:hAnsi="Traditional Arabic"/>
          <w:sz w:val="32"/>
          <w:rtl/>
        </w:rPr>
        <w:t xml:space="preserve"> ،</w:t>
      </w:r>
      <w:r w:rsidR="00A70EDD" w:rsidRPr="00314021">
        <w:rPr>
          <w:rFonts w:ascii="Traditional Arabic" w:hAnsi="Traditional Arabic" w:hint="cs"/>
          <w:sz w:val="32"/>
          <w:rtl/>
        </w:rPr>
        <w:t xml:space="preserve"> </w:t>
      </w:r>
      <w:r w:rsidR="005A2787" w:rsidRPr="00314021">
        <w:rPr>
          <w:rFonts w:ascii="Traditional Arabic" w:hAnsi="Traditional Arabic"/>
          <w:sz w:val="32"/>
          <w:rtl/>
        </w:rPr>
        <w:t xml:space="preserve">وقد أجمعت الأمة </w:t>
      </w:r>
      <w:r w:rsidR="00A70EDD" w:rsidRPr="00314021">
        <w:rPr>
          <w:rFonts w:ascii="Traditional Arabic" w:hAnsi="Traditional Arabic" w:hint="cs"/>
          <w:sz w:val="32"/>
          <w:rtl/>
        </w:rPr>
        <w:t>-</w:t>
      </w:r>
      <w:r w:rsidR="005A2787" w:rsidRPr="00314021">
        <w:rPr>
          <w:rFonts w:ascii="Traditional Arabic" w:hAnsi="Traditional Arabic"/>
          <w:sz w:val="32"/>
          <w:rtl/>
        </w:rPr>
        <w:t xml:space="preserve"> عدا الكرامية المجسمة ومن سار على ضلالهم من أهل الزيغ والضلال </w:t>
      </w:r>
      <w:r w:rsidR="00A70EDD" w:rsidRPr="00314021">
        <w:rPr>
          <w:rFonts w:ascii="Traditional Arabic" w:hAnsi="Traditional Arabic" w:hint="cs"/>
          <w:sz w:val="32"/>
          <w:rtl/>
        </w:rPr>
        <w:t>-</w:t>
      </w:r>
      <w:r w:rsidR="005A2787" w:rsidRPr="00314021">
        <w:rPr>
          <w:rFonts w:ascii="Traditional Arabic" w:hAnsi="Traditional Arabic"/>
          <w:sz w:val="32"/>
          <w:rtl/>
        </w:rPr>
        <w:t xml:space="preserve"> على أن الله تعالى منزه عن الجسمية وعلى أن المجسم ضال مبتدع مختلف في تكفيره لما أتى من عظيم البدعة في حق الله تبارك وتعالى</w:t>
      </w:r>
      <w:r w:rsidR="00CE45A2">
        <w:rPr>
          <w:rFonts w:ascii="Traditional Arabic" w:hAnsi="Traditional Arabic" w:hint="cs"/>
          <w:sz w:val="32"/>
          <w:rtl/>
        </w:rPr>
        <w:t xml:space="preserve"> ،</w:t>
      </w:r>
      <w:r w:rsidR="00A70EDD" w:rsidRPr="00314021">
        <w:rPr>
          <w:rFonts w:ascii="Traditional Arabic" w:hAnsi="Traditional Arabic" w:hint="cs"/>
          <w:sz w:val="32"/>
          <w:rtl/>
        </w:rPr>
        <w:t xml:space="preserve"> </w:t>
      </w:r>
    </w:p>
    <w:p w:rsidR="00D1769A" w:rsidRPr="00314021" w:rsidRDefault="00D1769A" w:rsidP="00336F57">
      <w:pPr>
        <w:ind w:left="-46"/>
        <w:jc w:val="both"/>
        <w:rPr>
          <w:rFonts w:ascii="Traditional Arabic" w:hAnsi="Traditional Arabic"/>
          <w:sz w:val="32"/>
          <w:rtl/>
        </w:rPr>
      </w:pPr>
      <w:r w:rsidRPr="00D1769A">
        <w:rPr>
          <w:rFonts w:ascii="Traditional Arabic" w:hAnsi="Traditional Arabic" w:hint="cs"/>
          <w:b/>
          <w:bCs/>
          <w:sz w:val="32"/>
          <w:rtl/>
        </w:rPr>
        <w:t>المادة هي الجسم</w:t>
      </w:r>
      <w:r w:rsidR="00CE45A2">
        <w:rPr>
          <w:rFonts w:ascii="Traditional Arabic" w:hAnsi="Traditional Arabic" w:hint="cs"/>
          <w:b/>
          <w:bCs/>
          <w:sz w:val="32"/>
          <w:rtl/>
        </w:rPr>
        <w:t xml:space="preserve"> ،</w:t>
      </w:r>
      <w:r>
        <w:rPr>
          <w:rFonts w:ascii="Traditional Arabic" w:hAnsi="Traditional Arabic" w:hint="cs"/>
          <w:sz w:val="32"/>
          <w:rtl/>
        </w:rPr>
        <w:t xml:space="preserve"> وأشهر المواد ثلاثة</w:t>
      </w:r>
      <w:r w:rsidR="00CE45A2">
        <w:rPr>
          <w:rFonts w:ascii="Traditional Arabic" w:hAnsi="Traditional Arabic" w:hint="cs"/>
          <w:sz w:val="32"/>
          <w:rtl/>
        </w:rPr>
        <w:t xml:space="preserve"> ،</w:t>
      </w:r>
      <w:r>
        <w:rPr>
          <w:rFonts w:ascii="Traditional Arabic" w:hAnsi="Traditional Arabic" w:hint="cs"/>
          <w:sz w:val="32"/>
          <w:rtl/>
        </w:rPr>
        <w:t xml:space="preserve"> الاجسام الصلبة</w:t>
      </w:r>
      <w:r w:rsidR="00CE45A2">
        <w:rPr>
          <w:rFonts w:ascii="Traditional Arabic" w:hAnsi="Traditional Arabic" w:hint="cs"/>
          <w:sz w:val="32"/>
          <w:rtl/>
        </w:rPr>
        <w:t xml:space="preserve"> ،</w:t>
      </w:r>
      <w:r>
        <w:rPr>
          <w:rFonts w:ascii="Traditional Arabic" w:hAnsi="Traditional Arabic" w:hint="cs"/>
          <w:sz w:val="32"/>
          <w:rtl/>
        </w:rPr>
        <w:t xml:space="preserve"> والأجسام السائلة والأجسام الغازية</w:t>
      </w:r>
      <w:r w:rsidR="00CE45A2">
        <w:rPr>
          <w:rFonts w:ascii="Traditional Arabic" w:hAnsi="Traditional Arabic" w:hint="cs"/>
          <w:sz w:val="32"/>
          <w:rtl/>
        </w:rPr>
        <w:t xml:space="preserve"> ،</w:t>
      </w:r>
      <w:r>
        <w:rPr>
          <w:rFonts w:ascii="Traditional Arabic" w:hAnsi="Traditional Arabic" w:hint="cs"/>
          <w:sz w:val="32"/>
          <w:rtl/>
        </w:rPr>
        <w:t xml:space="preserve"> والله تعالى خالق المادة بأقسامها</w:t>
      </w:r>
      <w:r w:rsidR="00CE45A2">
        <w:rPr>
          <w:rFonts w:ascii="Traditional Arabic" w:hAnsi="Traditional Arabic" w:hint="cs"/>
          <w:sz w:val="32"/>
          <w:rtl/>
        </w:rPr>
        <w:t xml:space="preserve"> ،</w:t>
      </w:r>
      <w:r>
        <w:rPr>
          <w:rFonts w:ascii="Traditional Arabic" w:hAnsi="Traditional Arabic" w:hint="cs"/>
          <w:sz w:val="32"/>
          <w:rtl/>
        </w:rPr>
        <w:t xml:space="preserve"> ولوازمها من الحجم والمقدار والكون في المكان وأن يحكمها الزمان</w:t>
      </w:r>
      <w:r w:rsidR="00CE45A2">
        <w:rPr>
          <w:rFonts w:ascii="Traditional Arabic" w:hAnsi="Traditional Arabic" w:hint="cs"/>
          <w:sz w:val="32"/>
          <w:rtl/>
        </w:rPr>
        <w:t xml:space="preserve"> ،</w:t>
      </w:r>
      <w:r>
        <w:rPr>
          <w:rFonts w:ascii="Traditional Arabic" w:hAnsi="Traditional Arabic" w:hint="cs"/>
          <w:sz w:val="32"/>
          <w:rtl/>
        </w:rPr>
        <w:t xml:space="preserve"> وأن تعتريها الأشكال والالوان</w:t>
      </w:r>
      <w:r w:rsidR="00CE45A2">
        <w:rPr>
          <w:rFonts w:ascii="Traditional Arabic" w:hAnsi="Traditional Arabic" w:hint="cs"/>
          <w:sz w:val="32"/>
          <w:rtl/>
        </w:rPr>
        <w:t xml:space="preserve"> ،</w:t>
      </w:r>
      <w:r>
        <w:rPr>
          <w:rFonts w:ascii="Traditional Arabic" w:hAnsi="Traditional Arabic" w:hint="cs"/>
          <w:sz w:val="32"/>
          <w:rtl/>
        </w:rPr>
        <w:t xml:space="preserve">  والله تعالى منزه عن المادية ولوازمها لأنّه خالقها وخالق كل قوانينها ولوازمها</w:t>
      </w:r>
      <w:r w:rsidR="00CE45A2">
        <w:rPr>
          <w:rFonts w:ascii="Traditional Arabic" w:hAnsi="Traditional Arabic" w:hint="cs"/>
          <w:sz w:val="32"/>
          <w:rtl/>
        </w:rPr>
        <w:t xml:space="preserve"> ،</w:t>
      </w:r>
      <w:r>
        <w:rPr>
          <w:rFonts w:ascii="Traditional Arabic" w:hAnsi="Traditional Arabic" w:hint="cs"/>
          <w:sz w:val="32"/>
          <w:rtl/>
        </w:rPr>
        <w:t xml:space="preserve"> وقديما تعارف الناس على إطلاق لفظ الجسمية على المادة</w:t>
      </w:r>
      <w:r w:rsidR="00CE45A2">
        <w:rPr>
          <w:rFonts w:ascii="Traditional Arabic" w:hAnsi="Traditional Arabic" w:hint="cs"/>
          <w:sz w:val="32"/>
          <w:rtl/>
        </w:rPr>
        <w:t xml:space="preserve"> ،</w:t>
      </w:r>
      <w:r>
        <w:rPr>
          <w:rFonts w:ascii="Traditional Arabic" w:hAnsi="Traditional Arabic" w:hint="cs"/>
          <w:sz w:val="32"/>
          <w:rtl/>
        </w:rPr>
        <w:t xml:space="preserve"> وأجمع علماء أهل التنزيه والتقديس من أمة الإسلام على تنزيه الله تعالى عن الجسمية ولوازم الجسمية</w:t>
      </w:r>
      <w:r w:rsidR="00CE45A2">
        <w:rPr>
          <w:rFonts w:ascii="Traditional Arabic" w:hAnsi="Traditional Arabic" w:hint="cs"/>
          <w:sz w:val="32"/>
          <w:rtl/>
        </w:rPr>
        <w:t xml:space="preserve"> ،</w:t>
      </w:r>
      <w:r>
        <w:rPr>
          <w:rFonts w:ascii="Traditional Arabic" w:hAnsi="Traditional Arabic" w:hint="cs"/>
          <w:sz w:val="32"/>
          <w:rtl/>
        </w:rPr>
        <w:t xml:space="preserve"> </w:t>
      </w:r>
    </w:p>
    <w:p w:rsidR="00D1769A" w:rsidRDefault="00A70EDD" w:rsidP="00336F57">
      <w:pPr>
        <w:ind w:left="-46"/>
        <w:jc w:val="both"/>
        <w:rPr>
          <w:bCs/>
          <w:rtl/>
          <w:lang w:bidi="ar-KW"/>
        </w:rPr>
      </w:pPr>
      <w:r w:rsidRPr="00314021">
        <w:rPr>
          <w:rFonts w:eastAsia="Times New Roman" w:hint="cs"/>
          <w:bCs/>
          <w:rtl/>
        </w:rPr>
        <w:t xml:space="preserve">والله تعالى منزه </w:t>
      </w:r>
      <w:r w:rsidRPr="00314021">
        <w:rPr>
          <w:rFonts w:eastAsia="Times New Roman"/>
          <w:bCs/>
          <w:rtl/>
        </w:rPr>
        <w:t>عن الجسمية</w:t>
      </w:r>
      <w:r w:rsidR="00CE45A2">
        <w:rPr>
          <w:rFonts w:eastAsia="Times New Roman"/>
          <w:b/>
          <w:rtl/>
        </w:rPr>
        <w:t xml:space="preserve"> ،</w:t>
      </w:r>
      <w:r w:rsidRPr="00314021">
        <w:rPr>
          <w:rFonts w:eastAsia="Times New Roman"/>
          <w:b/>
          <w:rtl/>
        </w:rPr>
        <w:t xml:space="preserve"> وذلك لأنّ </w:t>
      </w:r>
      <w:r w:rsidRPr="00314021">
        <w:rPr>
          <w:rFonts w:ascii="Traditional Arabic" w:hAnsi="Traditional Arabic"/>
          <w:sz w:val="32"/>
          <w:rtl/>
        </w:rPr>
        <w:t>أهل اللغة وضعوا هذا الاسم</w:t>
      </w:r>
      <w:r w:rsidR="00CE45A2">
        <w:rPr>
          <w:rFonts w:ascii="Traditional Arabic" w:hAnsi="Traditional Arabic" w:hint="cs"/>
          <w:sz w:val="32"/>
          <w:rtl/>
        </w:rPr>
        <w:t xml:space="preserve"> :</w:t>
      </w:r>
      <w:r w:rsidR="00166ABB">
        <w:rPr>
          <w:rFonts w:ascii="Traditional Arabic" w:hAnsi="Traditional Arabic"/>
          <w:sz w:val="32"/>
          <w:rtl/>
        </w:rPr>
        <w:t xml:space="preserve"> ( </w:t>
      </w:r>
      <w:r w:rsidRPr="00314021">
        <w:rPr>
          <w:rFonts w:ascii="Traditional Arabic" w:hAnsi="Traditional Arabic" w:hint="cs"/>
          <w:sz w:val="32"/>
          <w:rtl/>
        </w:rPr>
        <w:t xml:space="preserve"> </w:t>
      </w:r>
      <w:r w:rsidRPr="00314021">
        <w:rPr>
          <w:rFonts w:ascii="Traditional Arabic" w:hAnsi="Traditional Arabic"/>
          <w:sz w:val="32"/>
          <w:rtl/>
        </w:rPr>
        <w:t>الجسم</w:t>
      </w:r>
      <w:r w:rsidR="00166ABB">
        <w:rPr>
          <w:rFonts w:ascii="Traditional Arabic" w:hAnsi="Traditional Arabic"/>
          <w:sz w:val="32"/>
          <w:rtl/>
        </w:rPr>
        <w:t xml:space="preserve"> )  </w:t>
      </w:r>
      <w:r w:rsidRPr="00314021">
        <w:rPr>
          <w:rFonts w:ascii="Traditional Arabic" w:hAnsi="Traditional Arabic"/>
          <w:sz w:val="32"/>
          <w:rtl/>
        </w:rPr>
        <w:t xml:space="preserve"> على ذي طول وعرض وسمك وتركيب وصورة وتأليف والله سبحانه خارج عن ذلك كله </w:t>
      </w:r>
      <w:r w:rsidR="00CE45A2">
        <w:rPr>
          <w:rFonts w:ascii="Traditional Arabic" w:hAnsi="Traditional Arabic"/>
          <w:sz w:val="32"/>
          <w:rtl/>
        </w:rPr>
        <w:t xml:space="preserve"> ،</w:t>
      </w:r>
      <w:r w:rsidRPr="00314021">
        <w:rPr>
          <w:rFonts w:ascii="Traditional Arabic" w:hAnsi="Traditional Arabic"/>
          <w:sz w:val="32"/>
          <w:rtl/>
        </w:rPr>
        <w:t xml:space="preserve"> وتعريف</w:t>
      </w:r>
      <w:r w:rsidR="00166ABB">
        <w:rPr>
          <w:rFonts w:ascii="Traditional Arabic" w:hAnsi="Traditional Arabic"/>
          <w:sz w:val="32"/>
          <w:rtl/>
        </w:rPr>
        <w:t xml:space="preserve"> ( </w:t>
      </w:r>
      <w:r w:rsidRPr="00314021">
        <w:rPr>
          <w:rFonts w:ascii="Traditional Arabic" w:hAnsi="Traditional Arabic"/>
          <w:sz w:val="32"/>
          <w:rtl/>
        </w:rPr>
        <w:t xml:space="preserve"> الجسم</w:t>
      </w:r>
      <w:r w:rsidR="00166ABB">
        <w:rPr>
          <w:rFonts w:ascii="Traditional Arabic" w:hAnsi="Traditional Arabic"/>
          <w:sz w:val="32"/>
          <w:rtl/>
        </w:rPr>
        <w:t xml:space="preserve"> )  </w:t>
      </w:r>
      <w:r w:rsidRPr="00314021">
        <w:rPr>
          <w:rFonts w:ascii="Traditional Arabic" w:hAnsi="Traditional Arabic"/>
          <w:sz w:val="32"/>
          <w:rtl/>
        </w:rPr>
        <w:t xml:space="preserve"> عند أهل الأصول هو الشيء المؤلف المركب الممتد في الجهات والمتحيز في الأمكنة وله أبعاد ثلاثة طول وعرض وعمق</w:t>
      </w:r>
      <w:r w:rsidR="00CE45A2">
        <w:rPr>
          <w:rFonts w:ascii="Traditional Arabic" w:hAnsi="Traditional Arabic"/>
          <w:sz w:val="32"/>
          <w:rtl/>
        </w:rPr>
        <w:t xml:space="preserve"> ،</w:t>
      </w:r>
      <w:r w:rsidRPr="00314021">
        <w:rPr>
          <w:rFonts w:ascii="Traditional Arabic" w:hAnsi="Traditional Arabic"/>
          <w:sz w:val="32"/>
          <w:rtl/>
        </w:rPr>
        <w:t xml:space="preserve"> ولا شك عند كل مسلم في أن الله تعالى منزه عن ذلك كله </w:t>
      </w:r>
      <w:r w:rsidR="00CE45A2">
        <w:rPr>
          <w:rFonts w:ascii="Traditional Arabic" w:hAnsi="Traditional Arabic"/>
          <w:sz w:val="32"/>
          <w:rtl/>
        </w:rPr>
        <w:t xml:space="preserve"> ،</w:t>
      </w:r>
      <w:r w:rsidRPr="00314021">
        <w:rPr>
          <w:rFonts w:ascii="Traditional Arabic" w:hAnsi="Traditional Arabic" w:hint="cs"/>
          <w:sz w:val="32"/>
          <w:rtl/>
        </w:rPr>
        <w:t xml:space="preserve"> و</w:t>
      </w:r>
      <w:r w:rsidR="00166ABB">
        <w:rPr>
          <w:rFonts w:ascii="Traditional Arabic" w:hAnsi="Traditional Arabic"/>
          <w:sz w:val="32"/>
          <w:rtl/>
        </w:rPr>
        <w:t xml:space="preserve"> ( </w:t>
      </w:r>
      <w:r w:rsidRPr="00314021">
        <w:rPr>
          <w:b/>
          <w:rtl/>
          <w:lang w:bidi="ar-KW"/>
        </w:rPr>
        <w:t xml:space="preserve"> الجسم </w:t>
      </w:r>
      <w:r w:rsidR="00166ABB">
        <w:rPr>
          <w:b/>
          <w:rtl/>
          <w:lang w:bidi="ar-KW"/>
        </w:rPr>
        <w:t xml:space="preserve"> )  </w:t>
      </w:r>
      <w:r w:rsidRPr="00314021">
        <w:rPr>
          <w:b/>
          <w:rtl/>
          <w:lang w:bidi="ar-KW"/>
        </w:rPr>
        <w:t xml:space="preserve"> هو الشيء المؤلف المركب من أجزاء</w:t>
      </w:r>
      <w:r w:rsidR="00CE45A2">
        <w:rPr>
          <w:b/>
          <w:rtl/>
          <w:lang w:bidi="ar-KW"/>
        </w:rPr>
        <w:t xml:space="preserve"> ،</w:t>
      </w:r>
      <w:r w:rsidRPr="00314021">
        <w:rPr>
          <w:b/>
          <w:rtl/>
          <w:lang w:bidi="ar-KW"/>
        </w:rPr>
        <w:t xml:space="preserve"> وكلما كثرت تآليف ذلك الشيء وزاد حجمه كان أجسم من غيره</w:t>
      </w:r>
      <w:r w:rsidR="00CE45A2">
        <w:rPr>
          <w:b/>
          <w:rtl/>
          <w:lang w:bidi="ar-KW"/>
        </w:rPr>
        <w:t xml:space="preserve"> ،</w:t>
      </w:r>
      <w:r w:rsidRPr="00314021">
        <w:rPr>
          <w:b/>
          <w:rtl/>
          <w:lang w:bidi="ar-KW"/>
        </w:rPr>
        <w:t xml:space="preserve"> قال تعالى { وزاده بسطة في العلم والجسم }</w:t>
      </w:r>
      <w:r w:rsidR="00CE45A2">
        <w:rPr>
          <w:b/>
          <w:rtl/>
          <w:lang w:bidi="ar-KW"/>
        </w:rPr>
        <w:t xml:space="preserve"> ،</w:t>
      </w:r>
      <w:r w:rsidRPr="00314021">
        <w:rPr>
          <w:b/>
          <w:rtl/>
          <w:lang w:bidi="ar-KW"/>
        </w:rPr>
        <w:t xml:space="preserve"> </w:t>
      </w:r>
      <w:r w:rsidRPr="00314021">
        <w:rPr>
          <w:b/>
          <w:rtl/>
          <w:lang w:bidi="ar-KW"/>
        </w:rPr>
        <w:lastRenderedPageBreak/>
        <w:t xml:space="preserve">ومن خصائص الجسم أنه مكون من أجزاء وأن له طول وعرض وعمق وحجم ومقدار يكسبه وصف الجسم </w:t>
      </w:r>
      <w:r w:rsidR="00CE45A2">
        <w:rPr>
          <w:b/>
          <w:rtl/>
          <w:lang w:bidi="ar-KW"/>
        </w:rPr>
        <w:t xml:space="preserve"> ،</w:t>
      </w:r>
      <w:r w:rsidRPr="00314021">
        <w:rPr>
          <w:b/>
          <w:rtl/>
          <w:lang w:bidi="ar-KW"/>
        </w:rPr>
        <w:t xml:space="preserve"> ومن خصائص الأجسام كذلك أنها محدودة متحيزة ومهما كبر حجمها فلا بد لها من حد تنتهي إليه وحيز يحصرها ومكان يحيط بها</w:t>
      </w:r>
      <w:r w:rsidR="00CE45A2">
        <w:rPr>
          <w:b/>
          <w:rtl/>
          <w:lang w:bidi="ar-KW"/>
        </w:rPr>
        <w:t xml:space="preserve"> ،</w:t>
      </w:r>
      <w:r w:rsidRPr="00314021">
        <w:rPr>
          <w:b/>
          <w:rtl/>
          <w:lang w:bidi="ar-KW"/>
        </w:rPr>
        <w:t xml:space="preserve"> وبالجملة فإن الجسمية دليل على كون صاحبها مخلوق محدود مقدر</w:t>
      </w:r>
      <w:r w:rsidR="00CE45A2">
        <w:rPr>
          <w:b/>
          <w:rtl/>
          <w:lang w:bidi="ar-KW"/>
        </w:rPr>
        <w:t xml:space="preserve"> ،</w:t>
      </w:r>
      <w:r w:rsidRPr="00314021">
        <w:rPr>
          <w:b/>
          <w:rtl/>
          <w:lang w:bidi="ar-KW"/>
        </w:rPr>
        <w:t xml:space="preserve"> ويستحيل وصف ذات الله تعالى بها ولهذا تواترت أقوال علماء الأمة على نفي الجسمية عن الله سبحانه ماعدا شرذمة حقيرة من أهل التجسيم</w:t>
      </w:r>
      <w:r w:rsidR="00CE45A2">
        <w:rPr>
          <w:b/>
          <w:rtl/>
          <w:lang w:bidi="ar-KW"/>
        </w:rPr>
        <w:t xml:space="preserve"> ،</w:t>
      </w:r>
      <w:r w:rsidRPr="00314021">
        <w:rPr>
          <w:b/>
          <w:rtl/>
          <w:lang w:bidi="ar-KW"/>
        </w:rPr>
        <w:t xml:space="preserve"> الجاهلين بما يستحيل وصف الله تعالى به من النقائص والعيوب التي تنزه الله عنها</w:t>
      </w:r>
      <w:r w:rsidR="00CE45A2">
        <w:rPr>
          <w:b/>
          <w:rtl/>
          <w:lang w:bidi="ar-KW"/>
        </w:rPr>
        <w:t xml:space="preserve"> ،</w:t>
      </w:r>
      <w:r w:rsidRPr="00314021">
        <w:rPr>
          <w:b/>
          <w:rtl/>
          <w:lang w:bidi="ar-KW"/>
        </w:rPr>
        <w:t xml:space="preserve"> و </w:t>
      </w:r>
      <w:r w:rsidR="00166ABB">
        <w:rPr>
          <w:b/>
          <w:rtl/>
          <w:lang w:bidi="ar-KW"/>
        </w:rPr>
        <w:t xml:space="preserve"> ( </w:t>
      </w:r>
      <w:r w:rsidRPr="00314021">
        <w:rPr>
          <w:b/>
          <w:rtl/>
          <w:lang w:bidi="ar-KW"/>
        </w:rPr>
        <w:t xml:space="preserve"> الجسمية</w:t>
      </w:r>
      <w:r w:rsidR="00166ABB">
        <w:rPr>
          <w:b/>
          <w:rtl/>
          <w:lang w:bidi="ar-KW"/>
        </w:rPr>
        <w:t xml:space="preserve"> )  </w:t>
      </w:r>
      <w:r w:rsidRPr="00314021">
        <w:rPr>
          <w:b/>
          <w:rtl/>
          <w:lang w:bidi="ar-KW"/>
        </w:rPr>
        <w:t xml:space="preserve"> تعني صفات وخصائص يستحيل نسبتها إلى الله منها</w:t>
      </w:r>
      <w:r w:rsidR="00CE45A2">
        <w:rPr>
          <w:b/>
          <w:rtl/>
          <w:lang w:bidi="ar-KW"/>
        </w:rPr>
        <w:t xml:space="preserve"> :</w:t>
      </w:r>
      <w:r w:rsidRPr="00314021">
        <w:rPr>
          <w:b/>
          <w:rtl/>
          <w:lang w:bidi="ar-KW"/>
        </w:rPr>
        <w:t xml:space="preserve"> الحد والمقدار</w:t>
      </w:r>
      <w:r w:rsidR="00CE45A2">
        <w:rPr>
          <w:b/>
          <w:rtl/>
          <w:lang w:bidi="ar-KW"/>
        </w:rPr>
        <w:t xml:space="preserve"> ،</w:t>
      </w:r>
      <w:r w:rsidRPr="00314021">
        <w:rPr>
          <w:b/>
          <w:rtl/>
          <w:lang w:bidi="ar-KW"/>
        </w:rPr>
        <w:t xml:space="preserve"> وهذا </w:t>
      </w:r>
      <w:r w:rsidR="000C7D69">
        <w:rPr>
          <w:b/>
          <w:rtl/>
          <w:lang w:bidi="ar-KW"/>
        </w:rPr>
        <w:t>-</w:t>
      </w:r>
      <w:r w:rsidRPr="00314021">
        <w:rPr>
          <w:b/>
          <w:rtl/>
          <w:lang w:bidi="ar-KW"/>
        </w:rPr>
        <w:t xml:space="preserve"> كما سبق بيانه </w:t>
      </w:r>
      <w:r w:rsidR="000C7D69">
        <w:rPr>
          <w:b/>
          <w:rtl/>
          <w:lang w:bidi="ar-KW"/>
        </w:rPr>
        <w:t>-</w:t>
      </w:r>
      <w:r w:rsidRPr="00314021">
        <w:rPr>
          <w:b/>
          <w:rtl/>
          <w:lang w:bidi="ar-KW"/>
        </w:rPr>
        <w:t xml:space="preserve"> مما تنزه الله تعالى عنه لان الحد نقص عن الكمال والله سبحانه منزه عن النقص</w:t>
      </w:r>
      <w:r w:rsidR="00CE45A2">
        <w:rPr>
          <w:b/>
          <w:rtl/>
          <w:lang w:bidi="ar-KW"/>
        </w:rPr>
        <w:t xml:space="preserve"> ،</w:t>
      </w:r>
      <w:r w:rsidRPr="00314021">
        <w:rPr>
          <w:b/>
          <w:rtl/>
          <w:lang w:bidi="ar-KW"/>
        </w:rPr>
        <w:t xml:space="preserve"> ومنها التحيز والكون في المكان</w:t>
      </w:r>
      <w:r w:rsidR="00CE45A2">
        <w:rPr>
          <w:b/>
          <w:rtl/>
          <w:lang w:bidi="ar-KW"/>
        </w:rPr>
        <w:t xml:space="preserve"> ،</w:t>
      </w:r>
      <w:r w:rsidRPr="00314021">
        <w:rPr>
          <w:b/>
          <w:rtl/>
          <w:lang w:bidi="ar-KW"/>
        </w:rPr>
        <w:t xml:space="preserve"> وهذا </w:t>
      </w:r>
      <w:r w:rsidR="000C7D69">
        <w:rPr>
          <w:b/>
          <w:rtl/>
          <w:lang w:bidi="ar-KW"/>
        </w:rPr>
        <w:t>-</w:t>
      </w:r>
      <w:r w:rsidRPr="00314021">
        <w:rPr>
          <w:b/>
          <w:rtl/>
          <w:lang w:bidi="ar-KW"/>
        </w:rPr>
        <w:t xml:space="preserve"> كما سبق بيانه </w:t>
      </w:r>
      <w:r w:rsidR="000C7D69">
        <w:rPr>
          <w:b/>
          <w:rtl/>
          <w:lang w:bidi="ar-KW"/>
        </w:rPr>
        <w:t>-</w:t>
      </w:r>
      <w:r w:rsidRPr="00314021">
        <w:rPr>
          <w:b/>
          <w:rtl/>
          <w:lang w:bidi="ar-KW"/>
        </w:rPr>
        <w:t xml:space="preserve"> مما تنزه الله تعالى عنه لأن خالق المكان منزه عنه مستغن عنه</w:t>
      </w:r>
      <w:r w:rsidR="00CE45A2">
        <w:rPr>
          <w:b/>
          <w:rtl/>
          <w:lang w:bidi="ar-KW"/>
        </w:rPr>
        <w:t xml:space="preserve"> ،</w:t>
      </w:r>
      <w:r w:rsidRPr="00314021">
        <w:rPr>
          <w:b/>
          <w:rtl/>
          <w:lang w:bidi="ar-KW"/>
        </w:rPr>
        <w:t xml:space="preserve"> كما أنّ المكان يحيط بمن داخله</w:t>
      </w:r>
      <w:r w:rsidR="00CE45A2">
        <w:rPr>
          <w:b/>
          <w:rtl/>
          <w:lang w:bidi="ar-KW"/>
        </w:rPr>
        <w:t xml:space="preserve"> ،</w:t>
      </w:r>
      <w:r w:rsidRPr="00314021">
        <w:rPr>
          <w:b/>
          <w:rtl/>
          <w:lang w:bidi="ar-KW"/>
        </w:rPr>
        <w:t xml:space="preserve"> والله تعالى لا يحيط به شيء</w:t>
      </w:r>
      <w:r w:rsidR="00CE45A2">
        <w:rPr>
          <w:b/>
          <w:rtl/>
          <w:lang w:bidi="ar-KW"/>
        </w:rPr>
        <w:t xml:space="preserve"> ،</w:t>
      </w:r>
      <w:r w:rsidRPr="00314021">
        <w:rPr>
          <w:b/>
          <w:rtl/>
          <w:lang w:bidi="ar-KW"/>
        </w:rPr>
        <w:t xml:space="preserve">  ألا إنه بكل شيء محيط</w:t>
      </w:r>
      <w:r w:rsidR="00CE45A2">
        <w:rPr>
          <w:b/>
          <w:rtl/>
          <w:lang w:bidi="ar-KW"/>
        </w:rPr>
        <w:t xml:space="preserve"> ،</w:t>
      </w:r>
      <w:r w:rsidRPr="00314021">
        <w:rPr>
          <w:b/>
          <w:rtl/>
          <w:lang w:bidi="ar-KW"/>
        </w:rPr>
        <w:t xml:space="preserve">  و</w:t>
      </w:r>
      <w:r w:rsidR="00166ABB">
        <w:rPr>
          <w:b/>
          <w:rtl/>
          <w:lang w:bidi="ar-KW"/>
        </w:rPr>
        <w:t xml:space="preserve"> ( </w:t>
      </w:r>
      <w:r w:rsidRPr="00314021">
        <w:rPr>
          <w:b/>
          <w:rtl/>
          <w:lang w:bidi="ar-KW"/>
        </w:rPr>
        <w:t xml:space="preserve"> الجسمية</w:t>
      </w:r>
      <w:r w:rsidR="00166ABB">
        <w:rPr>
          <w:b/>
          <w:rtl/>
          <w:lang w:bidi="ar-KW"/>
        </w:rPr>
        <w:t xml:space="preserve"> )  </w:t>
      </w:r>
      <w:r w:rsidRPr="00314021">
        <w:rPr>
          <w:b/>
          <w:rtl/>
          <w:lang w:bidi="ar-KW"/>
        </w:rPr>
        <w:t xml:space="preserve"> تعني التكون من أجزاء والله تعالى </w:t>
      </w:r>
      <w:r w:rsidRPr="00314021">
        <w:rPr>
          <w:b/>
          <w:bCs/>
          <w:rtl/>
          <w:lang w:bidi="ar-KW"/>
        </w:rPr>
        <w:t>أحد صمد</w:t>
      </w:r>
      <w:r w:rsidRPr="00314021">
        <w:rPr>
          <w:b/>
          <w:rtl/>
          <w:lang w:bidi="ar-KW"/>
        </w:rPr>
        <w:t xml:space="preserve"> منزه عن الأجزاء والأعضاء لا يخالف في ذلك إلا مجسم غير عارف بالله سبحانه</w:t>
      </w:r>
      <w:r w:rsidR="00CE45A2">
        <w:rPr>
          <w:b/>
          <w:rtl/>
          <w:lang w:bidi="ar-KW"/>
        </w:rPr>
        <w:t xml:space="preserve"> ،</w:t>
      </w:r>
      <w:r w:rsidRPr="00314021">
        <w:rPr>
          <w:b/>
          <w:rtl/>
          <w:lang w:bidi="ar-KW"/>
        </w:rPr>
        <w:t xml:space="preserve"> والجسمية تعني قابلية الانقسام  والله تعالى أحد صمد منزه عن الانقسام لأن الانقسام دليل الخلق والنقص والحدوث والله تعالى هو </w:t>
      </w:r>
      <w:r w:rsidRPr="00314021">
        <w:rPr>
          <w:b/>
          <w:bCs/>
          <w:rtl/>
          <w:lang w:bidi="ar-KW"/>
        </w:rPr>
        <w:t>الأحد</w:t>
      </w:r>
      <w:r w:rsidRPr="00314021">
        <w:rPr>
          <w:b/>
          <w:rtl/>
          <w:lang w:bidi="ar-KW"/>
        </w:rPr>
        <w:t xml:space="preserve"> الذي لا يتجزأ وهو </w:t>
      </w:r>
      <w:r w:rsidRPr="00314021">
        <w:rPr>
          <w:b/>
          <w:bCs/>
          <w:rtl/>
          <w:lang w:bidi="ar-KW"/>
        </w:rPr>
        <w:t>الصمد</w:t>
      </w:r>
      <w:r w:rsidRPr="00314021">
        <w:rPr>
          <w:b/>
          <w:rtl/>
          <w:lang w:bidi="ar-KW"/>
        </w:rPr>
        <w:t xml:space="preserve"> الذي لا ينقسم وهو الأول المنزه عن الحدوث وهو الخالق لكل محدث</w:t>
      </w:r>
      <w:r w:rsidR="00CE45A2">
        <w:rPr>
          <w:b/>
          <w:rtl/>
          <w:lang w:bidi="ar-KW"/>
        </w:rPr>
        <w:t xml:space="preserve"> ،</w:t>
      </w:r>
      <w:r w:rsidRPr="00314021">
        <w:rPr>
          <w:b/>
          <w:rtl/>
          <w:lang w:bidi="ar-KW"/>
        </w:rPr>
        <w:t xml:space="preserve"> و</w:t>
      </w:r>
      <w:r w:rsidR="00166ABB">
        <w:rPr>
          <w:b/>
          <w:rtl/>
          <w:lang w:bidi="ar-KW"/>
        </w:rPr>
        <w:t xml:space="preserve"> ( </w:t>
      </w:r>
      <w:r w:rsidRPr="00314021">
        <w:rPr>
          <w:b/>
          <w:rtl/>
          <w:lang w:bidi="ar-KW"/>
        </w:rPr>
        <w:t xml:space="preserve"> الجسمية</w:t>
      </w:r>
      <w:r w:rsidR="00166ABB">
        <w:rPr>
          <w:b/>
          <w:rtl/>
          <w:lang w:bidi="ar-KW"/>
        </w:rPr>
        <w:t xml:space="preserve"> )  </w:t>
      </w:r>
      <w:r w:rsidR="00CE45A2">
        <w:rPr>
          <w:b/>
          <w:rtl/>
          <w:lang w:bidi="ar-KW"/>
        </w:rPr>
        <w:t xml:space="preserve"> :</w:t>
      </w:r>
      <w:r w:rsidRPr="00314021">
        <w:rPr>
          <w:b/>
          <w:rtl/>
          <w:lang w:bidi="ar-KW"/>
        </w:rPr>
        <w:t xml:space="preserve"> تعني الاحتياج لأن الجسمية تتآلف من أجزاء وكل جزء يحتاج إلى الآخر والله تعالى هو الغني له كمال الغنى منزه عن النقص و الحاجة</w:t>
      </w:r>
      <w:r w:rsidR="00CE45A2">
        <w:rPr>
          <w:b/>
          <w:rtl/>
          <w:lang w:bidi="ar-KW"/>
        </w:rPr>
        <w:t xml:space="preserve"> ،</w:t>
      </w:r>
      <w:r w:rsidRPr="00314021">
        <w:rPr>
          <w:b/>
          <w:rtl/>
          <w:lang w:bidi="ar-KW"/>
        </w:rPr>
        <w:t xml:space="preserve">  </w:t>
      </w:r>
    </w:p>
    <w:p w:rsidR="005A2787" w:rsidRPr="00314021" w:rsidRDefault="00A70EDD" w:rsidP="00336F57">
      <w:pPr>
        <w:ind w:left="-46"/>
        <w:jc w:val="both"/>
        <w:rPr>
          <w:rFonts w:ascii="Traditional Arabic" w:hAnsi="Traditional Arabic"/>
          <w:sz w:val="32"/>
          <w:rtl/>
        </w:rPr>
      </w:pPr>
      <w:r w:rsidRPr="00314021">
        <w:rPr>
          <w:bCs/>
          <w:rtl/>
          <w:lang w:bidi="ar-KW"/>
        </w:rPr>
        <w:t xml:space="preserve">ذات </w:t>
      </w:r>
      <w:r w:rsidRPr="00314021">
        <w:rPr>
          <w:b/>
          <w:bCs/>
          <w:rtl/>
          <w:lang w:bidi="ar-KW"/>
        </w:rPr>
        <w:t>الله تعالى لا تسري عليه قوانين المادة</w:t>
      </w:r>
      <w:r w:rsidR="00CE45A2">
        <w:rPr>
          <w:b/>
          <w:bCs/>
          <w:rtl/>
          <w:lang w:bidi="ar-KW"/>
        </w:rPr>
        <w:t xml:space="preserve"> ،</w:t>
      </w:r>
      <w:r w:rsidRPr="00314021">
        <w:rPr>
          <w:b/>
          <w:rtl/>
          <w:lang w:bidi="ar-KW"/>
        </w:rPr>
        <w:t xml:space="preserve"> لأنّ المادة مقهورة بقوانين الحد والمقدار والكون في مكان وأن يجري عليها زمان وأن يكون لها حجم وكتلة ولون وشكل وصورة وغير ذلك مما هي مقهورة عليه لا انفكاك لها منه</w:t>
      </w:r>
      <w:r w:rsidR="00CE45A2">
        <w:rPr>
          <w:b/>
          <w:rtl/>
          <w:lang w:bidi="ar-KW"/>
        </w:rPr>
        <w:t xml:space="preserve"> ،</w:t>
      </w:r>
      <w:r w:rsidRPr="00314021">
        <w:rPr>
          <w:b/>
          <w:rtl/>
          <w:lang w:bidi="ar-KW"/>
        </w:rPr>
        <w:t xml:space="preserve"> وأنّ الذي خلق المادة والجسم هو الله تعالى وهو الذي قهرها بتلك القوانين</w:t>
      </w:r>
      <w:r w:rsidR="00CE45A2">
        <w:rPr>
          <w:b/>
          <w:rtl/>
          <w:lang w:bidi="ar-KW"/>
        </w:rPr>
        <w:t xml:space="preserve"> ،</w:t>
      </w:r>
      <w:r w:rsidRPr="00314021">
        <w:rPr>
          <w:b/>
          <w:rtl/>
          <w:lang w:bidi="ar-KW"/>
        </w:rPr>
        <w:t xml:space="preserve"> ولكنّه هو القاهر فوق خلقه وفوق عباده وفوق كل شيء</w:t>
      </w:r>
      <w:r w:rsidR="00CE45A2">
        <w:rPr>
          <w:b/>
          <w:rtl/>
          <w:lang w:bidi="ar-KW"/>
        </w:rPr>
        <w:t xml:space="preserve"> ،</w:t>
      </w:r>
      <w:r w:rsidRPr="00314021">
        <w:rPr>
          <w:b/>
          <w:rtl/>
          <w:lang w:bidi="ar-KW"/>
        </w:rPr>
        <w:t xml:space="preserve">  فلا تسري عليه مفاهيم الأجسام</w:t>
      </w:r>
      <w:r w:rsidR="00CE45A2">
        <w:rPr>
          <w:b/>
          <w:rtl/>
          <w:lang w:bidi="ar-KW"/>
        </w:rPr>
        <w:t xml:space="preserve"> ،</w:t>
      </w:r>
      <w:r w:rsidRPr="00314021">
        <w:rPr>
          <w:b/>
          <w:rtl/>
          <w:lang w:bidi="ar-KW"/>
        </w:rPr>
        <w:t xml:space="preserve"> ولا الصور والأشكال</w:t>
      </w:r>
      <w:r w:rsidR="00CE45A2">
        <w:rPr>
          <w:b/>
          <w:rtl/>
          <w:lang w:bidi="ar-KW"/>
        </w:rPr>
        <w:t xml:space="preserve"> ،</w:t>
      </w:r>
      <w:r w:rsidRPr="00314021">
        <w:rPr>
          <w:b/>
          <w:rtl/>
          <w:lang w:bidi="ar-KW"/>
        </w:rPr>
        <w:t xml:space="preserve"> لأنّه ليس كمثله شيء</w:t>
      </w:r>
      <w:r w:rsidR="00CE45A2">
        <w:rPr>
          <w:b/>
          <w:rtl/>
          <w:lang w:bidi="ar-KW"/>
        </w:rPr>
        <w:t xml:space="preserve"> ،</w:t>
      </w:r>
      <w:r w:rsidRPr="00314021">
        <w:rPr>
          <w:b/>
          <w:rtl/>
          <w:lang w:bidi="ar-KW"/>
        </w:rPr>
        <w:t xml:space="preserve"> وكل ما خطر بالبال فالله خلافه</w:t>
      </w:r>
      <w:r w:rsidR="00CE45A2">
        <w:rPr>
          <w:b/>
          <w:rtl/>
          <w:lang w:bidi="ar-KW"/>
        </w:rPr>
        <w:t xml:space="preserve"> ،</w:t>
      </w:r>
      <w:r w:rsidRPr="00314021">
        <w:rPr>
          <w:b/>
          <w:rtl/>
        </w:rPr>
        <w:t xml:space="preserve"> و</w:t>
      </w:r>
      <w:r w:rsidR="00166ABB">
        <w:rPr>
          <w:b/>
          <w:rtl/>
        </w:rPr>
        <w:t xml:space="preserve"> ( </w:t>
      </w:r>
      <w:r w:rsidRPr="00314021">
        <w:rPr>
          <w:b/>
          <w:rtl/>
        </w:rPr>
        <w:t xml:space="preserve"> </w:t>
      </w:r>
      <w:r w:rsidRPr="00314021">
        <w:rPr>
          <w:b/>
          <w:rtl/>
          <w:lang w:bidi="ar-KW"/>
        </w:rPr>
        <w:t>الجسمية</w:t>
      </w:r>
      <w:r w:rsidR="00166ABB">
        <w:rPr>
          <w:b/>
          <w:rtl/>
          <w:lang w:bidi="ar-KW"/>
        </w:rPr>
        <w:t xml:space="preserve"> )  </w:t>
      </w:r>
      <w:r w:rsidRPr="00314021">
        <w:rPr>
          <w:b/>
          <w:rtl/>
          <w:lang w:bidi="ar-KW"/>
        </w:rPr>
        <w:t xml:space="preserve"> تعني مماثلة الأجسام والله تعالى ليس كمثله شيء ولم يكن له كفوا احد </w:t>
      </w:r>
      <w:r w:rsidR="00CE45A2">
        <w:rPr>
          <w:b/>
          <w:rtl/>
          <w:lang w:bidi="ar-KW"/>
        </w:rPr>
        <w:t xml:space="preserve"> ،</w:t>
      </w:r>
      <w:r w:rsidRPr="00314021">
        <w:rPr>
          <w:b/>
          <w:rtl/>
          <w:lang w:bidi="ar-KW"/>
        </w:rPr>
        <w:t xml:space="preserve"> </w:t>
      </w:r>
      <w:r w:rsidRPr="00314021">
        <w:rPr>
          <w:b/>
          <w:bCs/>
          <w:rtl/>
          <w:lang w:bidi="ar-KW"/>
        </w:rPr>
        <w:t>فهو سبحانه منزه عن الجسمية لقوله تعالى</w:t>
      </w:r>
      <w:r w:rsidRPr="00314021">
        <w:rPr>
          <w:b/>
          <w:rtl/>
          <w:lang w:bidi="ar-KW"/>
        </w:rPr>
        <w:t xml:space="preserve"> { ليس كمثلِه شيء } [سورة الشورى</w:t>
      </w:r>
      <w:r w:rsidR="00CE45A2">
        <w:rPr>
          <w:b/>
          <w:rtl/>
          <w:lang w:bidi="ar-KW"/>
        </w:rPr>
        <w:t xml:space="preserve"> :</w:t>
      </w:r>
      <w:r w:rsidRPr="00314021">
        <w:rPr>
          <w:b/>
          <w:rtl/>
          <w:lang w:bidi="ar-KW"/>
        </w:rPr>
        <w:t>11] ولو كان جسما لكان مثلا لسائر الأجسام</w:t>
      </w:r>
      <w:r w:rsidR="00CE45A2">
        <w:rPr>
          <w:b/>
          <w:rtl/>
          <w:lang w:bidi="ar-KW"/>
        </w:rPr>
        <w:t xml:space="preserve"> ،</w:t>
      </w:r>
      <w:r w:rsidRPr="00314021">
        <w:rPr>
          <w:b/>
          <w:rtl/>
          <w:lang w:bidi="ar-KW"/>
        </w:rPr>
        <w:t xml:space="preserve"> </w:t>
      </w:r>
      <w:r w:rsidRPr="00314021">
        <w:rPr>
          <w:b/>
          <w:bCs/>
          <w:rtl/>
          <w:lang w:bidi="ar-KW"/>
        </w:rPr>
        <w:t>وقوله تعالى</w:t>
      </w:r>
      <w:r w:rsidRPr="00314021">
        <w:rPr>
          <w:b/>
          <w:rtl/>
          <w:lang w:bidi="ar-KW"/>
        </w:rPr>
        <w:t xml:space="preserve"> {هل تعلمُ لهُ سميًّا} [سورة مريم</w:t>
      </w:r>
      <w:r w:rsidR="00CE45A2">
        <w:rPr>
          <w:b/>
          <w:rtl/>
          <w:lang w:bidi="ar-KW"/>
        </w:rPr>
        <w:t xml:space="preserve"> :</w:t>
      </w:r>
      <w:r w:rsidRPr="00314021">
        <w:rPr>
          <w:b/>
          <w:rtl/>
          <w:lang w:bidi="ar-KW"/>
        </w:rPr>
        <w:t xml:space="preserve"> 65] قال المفسرون هل تعلم له سميا أي مِثلاً</w:t>
      </w:r>
      <w:r w:rsidR="00CE45A2">
        <w:rPr>
          <w:b/>
          <w:rtl/>
          <w:lang w:bidi="ar-KW"/>
        </w:rPr>
        <w:t xml:space="preserve"> ،</w:t>
      </w:r>
      <w:r w:rsidRPr="00314021">
        <w:rPr>
          <w:b/>
          <w:rtl/>
          <w:lang w:bidi="ar-KW"/>
        </w:rPr>
        <w:t xml:space="preserve"> فالله تعالى لا مِثْلَ له ولا شبيه ولا نظير</w:t>
      </w:r>
      <w:r w:rsidR="00CE45A2">
        <w:rPr>
          <w:b/>
          <w:rtl/>
          <w:lang w:bidi="ar-KW"/>
        </w:rPr>
        <w:t xml:space="preserve"> ،</w:t>
      </w:r>
      <w:r w:rsidRPr="00314021">
        <w:rPr>
          <w:b/>
          <w:rtl/>
          <w:lang w:bidi="ar-KW"/>
        </w:rPr>
        <w:t xml:space="preserve"> فمن وصفه بالجسمية فقد جعل له مثلا سبحانه وتعالى عما يصفون</w:t>
      </w:r>
      <w:r w:rsidR="00CE45A2">
        <w:rPr>
          <w:b/>
          <w:rtl/>
          <w:lang w:bidi="ar-KW"/>
        </w:rPr>
        <w:t xml:space="preserve"> ،</w:t>
      </w:r>
      <w:r w:rsidRPr="00314021">
        <w:rPr>
          <w:b/>
          <w:rtl/>
          <w:lang w:bidi="ar-KW"/>
        </w:rPr>
        <w:t xml:space="preserve"> </w:t>
      </w:r>
      <w:r w:rsidRPr="00314021">
        <w:rPr>
          <w:b/>
          <w:bCs/>
          <w:rtl/>
          <w:lang w:bidi="ar-KW"/>
        </w:rPr>
        <w:t>وقوله تعالى</w:t>
      </w:r>
      <w:r w:rsidRPr="00314021">
        <w:rPr>
          <w:b/>
          <w:rtl/>
          <w:lang w:bidi="ar-KW"/>
        </w:rPr>
        <w:t xml:space="preserve"> {وللهِ المثَلُ الأعلى}  [سورة النحل</w:t>
      </w:r>
      <w:r w:rsidR="00CE45A2">
        <w:rPr>
          <w:b/>
          <w:rtl/>
          <w:lang w:bidi="ar-KW"/>
        </w:rPr>
        <w:t xml:space="preserve"> :</w:t>
      </w:r>
      <w:r w:rsidR="0017056F">
        <w:rPr>
          <w:b/>
          <w:rtl/>
          <w:lang w:bidi="ar-KW"/>
        </w:rPr>
        <w:t>60</w:t>
      </w:r>
      <w:r w:rsidRPr="00314021">
        <w:rPr>
          <w:b/>
          <w:rtl/>
          <w:lang w:bidi="ar-KW"/>
        </w:rPr>
        <w:t>]  قال المفسرون  أي له سبحانه الوصف الذي لا يشبه وصف غيره</w:t>
      </w:r>
      <w:r w:rsidR="00CE45A2">
        <w:rPr>
          <w:b/>
          <w:rtl/>
          <w:lang w:bidi="ar-KW"/>
        </w:rPr>
        <w:t xml:space="preserve"> ،</w:t>
      </w:r>
      <w:r w:rsidRPr="00314021">
        <w:rPr>
          <w:b/>
          <w:rtl/>
          <w:lang w:bidi="ar-KW"/>
        </w:rPr>
        <w:t xml:space="preserve"> ومعنى ذلك أنه لا يوصف ربنا عزَّ وجلَّ بصفات المخلوقين من الجسمية </w:t>
      </w:r>
      <w:r w:rsidRPr="00314021">
        <w:rPr>
          <w:b/>
          <w:rtl/>
          <w:lang w:bidi="ar-KW"/>
        </w:rPr>
        <w:lastRenderedPageBreak/>
        <w:t>ولوازم الجسمية</w:t>
      </w:r>
      <w:r w:rsidR="00CE45A2">
        <w:rPr>
          <w:b/>
          <w:rtl/>
          <w:lang w:bidi="ar-KW"/>
        </w:rPr>
        <w:t xml:space="preserve"> ،</w:t>
      </w:r>
      <w:r w:rsidRPr="00314021">
        <w:rPr>
          <w:b/>
          <w:rtl/>
          <w:lang w:bidi="ar-KW"/>
        </w:rPr>
        <w:t xml:space="preserve"> </w:t>
      </w:r>
      <w:r w:rsidRPr="00314021">
        <w:rPr>
          <w:b/>
          <w:bCs/>
          <w:rtl/>
          <w:lang w:bidi="ar-KW"/>
        </w:rPr>
        <w:t>وقوله تعالى</w:t>
      </w:r>
      <w:r w:rsidRPr="00314021">
        <w:rPr>
          <w:b/>
          <w:rtl/>
          <w:lang w:bidi="ar-KW"/>
        </w:rPr>
        <w:t xml:space="preserve"> { فلا تضربوا للهِ الأمثال} [سورة النحل</w:t>
      </w:r>
      <w:r w:rsidR="00CE45A2">
        <w:rPr>
          <w:b/>
          <w:rtl/>
          <w:lang w:bidi="ar-KW"/>
        </w:rPr>
        <w:t xml:space="preserve"> :</w:t>
      </w:r>
      <w:r w:rsidRPr="00314021">
        <w:rPr>
          <w:b/>
          <w:rtl/>
          <w:lang w:bidi="ar-KW"/>
        </w:rPr>
        <w:t>74]</w:t>
      </w:r>
      <w:r w:rsidR="00CE45A2">
        <w:rPr>
          <w:b/>
          <w:rtl/>
          <w:lang w:bidi="ar-KW"/>
        </w:rPr>
        <w:t xml:space="preserve"> ،</w:t>
      </w:r>
      <w:r w:rsidRPr="00314021">
        <w:rPr>
          <w:b/>
          <w:rtl/>
          <w:lang w:bidi="ar-KW"/>
        </w:rPr>
        <w:t xml:space="preserve"> قال المفسرون أي لا تجعلوا لله الشبيهَ والمِثْل فإن اللهَ تعالى منزه عن الشبيه و المثيل</w:t>
      </w:r>
      <w:r w:rsidR="00CE45A2">
        <w:rPr>
          <w:b/>
          <w:rtl/>
          <w:lang w:bidi="ar-KW"/>
        </w:rPr>
        <w:t xml:space="preserve"> ،</w:t>
      </w:r>
      <w:r w:rsidRPr="00314021">
        <w:rPr>
          <w:b/>
          <w:rtl/>
          <w:lang w:bidi="ar-KW"/>
        </w:rPr>
        <w:t xml:space="preserve"> فلا ذاتُه يشبه الذوات ولا صفاتُه تشبه الصفات</w:t>
      </w:r>
      <w:r w:rsidR="00CE45A2">
        <w:rPr>
          <w:b/>
          <w:rtl/>
          <w:lang w:bidi="ar-KW"/>
        </w:rPr>
        <w:t xml:space="preserve"> ،</w:t>
      </w:r>
      <w:r w:rsidRPr="00314021">
        <w:rPr>
          <w:b/>
          <w:rtl/>
          <w:lang w:bidi="ar-KW"/>
        </w:rPr>
        <w:t xml:space="preserve"> فمن وصفه بالجسمية فقد جعل ذاته تشبه الذوات سبحانه وتعالى عما يصفون</w:t>
      </w:r>
      <w:r w:rsidR="00CE45A2">
        <w:rPr>
          <w:b/>
          <w:rtl/>
          <w:lang w:bidi="ar-KW"/>
        </w:rPr>
        <w:t xml:space="preserve"> ،</w:t>
      </w:r>
      <w:r w:rsidRPr="00314021">
        <w:rPr>
          <w:b/>
          <w:rtl/>
          <w:lang w:bidi="ar-KW"/>
        </w:rPr>
        <w:t xml:space="preserve"> </w:t>
      </w:r>
      <w:r w:rsidRPr="00314021">
        <w:rPr>
          <w:b/>
          <w:bCs/>
          <w:rtl/>
        </w:rPr>
        <w:t>وقوله تعالى</w:t>
      </w:r>
      <w:r w:rsidRPr="00314021">
        <w:rPr>
          <w:b/>
          <w:rtl/>
        </w:rPr>
        <w:t xml:space="preserve"> {</w:t>
      </w:r>
      <w:r w:rsidRPr="00314021">
        <w:rPr>
          <w:b/>
          <w:rtl/>
          <w:lang w:bidi="ar-KW"/>
        </w:rPr>
        <w:t xml:space="preserve"> فلا تجعلوا لله أندادا وأنتم تعلمون } [سورة البقرة/22]</w:t>
      </w:r>
      <w:r w:rsidR="00CE45A2">
        <w:rPr>
          <w:b/>
          <w:rtl/>
          <w:lang w:bidi="ar-KW"/>
        </w:rPr>
        <w:t xml:space="preserve"> ،</w:t>
      </w:r>
      <w:r w:rsidRPr="00314021">
        <w:rPr>
          <w:b/>
          <w:rtl/>
          <w:lang w:bidi="ar-KW"/>
        </w:rPr>
        <w:t xml:space="preserve"> والند هو المثيل والشبيه ولو كان جسما لكان له أنداد والعياذ بالله من التشبيه والتمثيل</w:t>
      </w:r>
      <w:r w:rsidR="00CE45A2">
        <w:rPr>
          <w:b/>
          <w:rtl/>
          <w:lang w:bidi="ar-KW"/>
        </w:rPr>
        <w:t xml:space="preserve"> ،</w:t>
      </w:r>
      <w:r w:rsidRPr="00314021">
        <w:rPr>
          <w:b/>
          <w:rtl/>
          <w:lang w:bidi="ar-KW"/>
        </w:rPr>
        <w:t xml:space="preserve"> </w:t>
      </w:r>
      <w:r w:rsidRPr="00314021">
        <w:rPr>
          <w:b/>
          <w:bCs/>
          <w:rtl/>
        </w:rPr>
        <w:t>وقوله تعالى</w:t>
      </w:r>
      <w:r w:rsidRPr="00314021">
        <w:rPr>
          <w:b/>
          <w:rtl/>
        </w:rPr>
        <w:t xml:space="preserve"> {قل هو الله أحد الله الصمد لم يلد ولم يولد ولم يكن له كفواً أحد } من أعظم الدلائل على تنزيه الله تعالى عن الجسمية فقوله تعالى</w:t>
      </w:r>
      <w:r w:rsidR="00166ABB">
        <w:rPr>
          <w:b/>
          <w:rtl/>
        </w:rPr>
        <w:t xml:space="preserve"> ( </w:t>
      </w:r>
      <w:r w:rsidRPr="00314021">
        <w:rPr>
          <w:b/>
          <w:rtl/>
        </w:rPr>
        <w:t xml:space="preserve"> </w:t>
      </w:r>
      <w:r w:rsidRPr="00314021">
        <w:rPr>
          <w:b/>
          <w:bCs/>
          <w:rtl/>
        </w:rPr>
        <w:t>أحد</w:t>
      </w:r>
      <w:r w:rsidR="00166ABB">
        <w:rPr>
          <w:b/>
          <w:rtl/>
        </w:rPr>
        <w:t xml:space="preserve"> ) </w:t>
      </w:r>
      <w:r w:rsidRPr="00314021">
        <w:rPr>
          <w:b/>
          <w:rtl/>
        </w:rPr>
        <w:t xml:space="preserve"> يدل على نفى الجسمية لأن الجسم أقله أنه يكون مركباً من جوهرين وذلك ينافى الوحدة ولما كان قوله { أحد} مبالغة في الواحدية كان قوله { أحد } منافي للجسمية وقوله تعالى { </w:t>
      </w:r>
      <w:r w:rsidRPr="00314021">
        <w:rPr>
          <w:b/>
          <w:bCs/>
          <w:rtl/>
        </w:rPr>
        <w:t>الله الصمد</w:t>
      </w:r>
      <w:r w:rsidRPr="00314021">
        <w:rPr>
          <w:b/>
          <w:rtl/>
        </w:rPr>
        <w:t xml:space="preserve"> } فالصمد هو السيد المصمود إليه في الحوائج وذلك يدل على أنه ليس بجسم لأن كل جسم مركب</w:t>
      </w:r>
      <w:r w:rsidR="00CE45A2">
        <w:rPr>
          <w:b/>
          <w:rtl/>
        </w:rPr>
        <w:t xml:space="preserve"> ،</w:t>
      </w:r>
      <w:r w:rsidRPr="00314021">
        <w:rPr>
          <w:b/>
          <w:rtl/>
        </w:rPr>
        <w:t xml:space="preserve"> وكل مركب فهو محتاج إلى كل واحد من أجزائه وكل واحد من أجزائه غيره</w:t>
      </w:r>
      <w:r w:rsidR="00CE45A2">
        <w:rPr>
          <w:b/>
          <w:rtl/>
        </w:rPr>
        <w:t xml:space="preserve"> ،</w:t>
      </w:r>
      <w:r w:rsidRPr="00314021">
        <w:rPr>
          <w:b/>
          <w:rtl/>
        </w:rPr>
        <w:t xml:space="preserve"> فكل مركب فهو محتاج إلى غيره والمحتاج إلى الغير لا يكون صمداً و لو كان مركباً من الجوارح والأعضاء لأحتاج في الإبصار إلى العين وفى الفعل إلي اليد وفى المشي إلي الرجل وذلك ينافى كونه صمداً مطلقاً فعلم من ذلك تنزهه سبحانه عن الجسمية ولوازمها</w:t>
      </w:r>
      <w:r w:rsidR="00CE45A2">
        <w:rPr>
          <w:b/>
          <w:rtl/>
        </w:rPr>
        <w:t xml:space="preserve"> ،</w:t>
      </w:r>
      <w:r w:rsidRPr="00314021">
        <w:rPr>
          <w:b/>
          <w:rtl/>
        </w:rPr>
        <w:t xml:space="preserve"> وأما قوله تعالى </w:t>
      </w:r>
      <w:r w:rsidRPr="00314021">
        <w:rPr>
          <w:b/>
          <w:bCs/>
          <w:rtl/>
        </w:rPr>
        <w:t>{ ولم يكن له كفواً أحد }</w:t>
      </w:r>
      <w:r w:rsidRPr="00314021">
        <w:rPr>
          <w:b/>
          <w:rtl/>
        </w:rPr>
        <w:t xml:space="preserve"> فهذا أيضاً يدل على أنه ليس بجسم لأن الأجسام متماثلة فلو كان تعالى جسما لكان مثلاُ لجميع الأجسام فكان كل واحد من الأجسام كفؤاً له فثبت أن هذه السورة من أظهر الدلائل على أنه تعالى منزه عن الجسمية </w:t>
      </w:r>
      <w:r w:rsidR="00CE45A2">
        <w:rPr>
          <w:b/>
          <w:rtl/>
        </w:rPr>
        <w:t xml:space="preserve"> ،</w:t>
      </w:r>
      <w:r w:rsidRPr="00314021">
        <w:rPr>
          <w:b/>
          <w:rtl/>
        </w:rPr>
        <w:t xml:space="preserve"> </w:t>
      </w:r>
      <w:r w:rsidRPr="00314021">
        <w:rPr>
          <w:b/>
          <w:bCs/>
          <w:rtl/>
        </w:rPr>
        <w:t>ومن الأدلة على تنزيه الله تعالى عن الجسمية</w:t>
      </w:r>
      <w:r w:rsidR="00CE45A2">
        <w:rPr>
          <w:b/>
          <w:bCs/>
          <w:rtl/>
        </w:rPr>
        <w:t xml:space="preserve"> ،</w:t>
      </w:r>
      <w:r w:rsidRPr="00314021">
        <w:rPr>
          <w:rFonts w:hint="cs"/>
          <w:b/>
          <w:bCs/>
          <w:rtl/>
        </w:rPr>
        <w:t xml:space="preserve"> </w:t>
      </w:r>
      <w:r w:rsidRPr="00314021">
        <w:rPr>
          <w:b/>
          <w:bCs/>
          <w:rtl/>
        </w:rPr>
        <w:t>قوله تعالى</w:t>
      </w:r>
      <w:r w:rsidRPr="00314021">
        <w:rPr>
          <w:b/>
          <w:rtl/>
        </w:rPr>
        <w:t xml:space="preserve"> { </w:t>
      </w:r>
      <w:r w:rsidRPr="00314021">
        <w:rPr>
          <w:b/>
          <w:bCs/>
          <w:rtl/>
        </w:rPr>
        <w:t>والله الغنى وأنتم الفقراء</w:t>
      </w:r>
      <w:r w:rsidRPr="00314021">
        <w:rPr>
          <w:b/>
          <w:rtl/>
        </w:rPr>
        <w:t xml:space="preserve"> }دلت هذه الآية على كونه تعالى غنى ولو كان جسماً لما كان غنياً لأن كل جسم مركب وكل مركب محتاج إلى كل واحد من أجزائه</w:t>
      </w:r>
      <w:r w:rsidR="00CE45A2">
        <w:rPr>
          <w:b/>
          <w:rtl/>
        </w:rPr>
        <w:t xml:space="preserve"> ،</w:t>
      </w:r>
      <w:r w:rsidRPr="00314021">
        <w:rPr>
          <w:b/>
          <w:rtl/>
        </w:rPr>
        <w:t xml:space="preserve"> </w:t>
      </w:r>
      <w:r w:rsidRPr="00314021">
        <w:rPr>
          <w:b/>
          <w:bCs/>
          <w:rtl/>
        </w:rPr>
        <w:t>وقوله تعالى</w:t>
      </w:r>
      <w:r w:rsidRPr="00314021">
        <w:rPr>
          <w:b/>
          <w:rtl/>
        </w:rPr>
        <w:t xml:space="preserve"> { </w:t>
      </w:r>
      <w:r w:rsidRPr="00314021">
        <w:rPr>
          <w:b/>
          <w:bCs/>
          <w:rtl/>
        </w:rPr>
        <w:t>لا إله إلا هو الحى القيوم</w:t>
      </w:r>
      <w:r w:rsidRPr="00314021">
        <w:rPr>
          <w:b/>
          <w:rtl/>
        </w:rPr>
        <w:t xml:space="preserve"> ؤ والقيوم مبالغة فى كونه غنياً عن كل ما سواه</w:t>
      </w:r>
      <w:r w:rsidR="00CE45A2">
        <w:rPr>
          <w:b/>
          <w:rtl/>
        </w:rPr>
        <w:t xml:space="preserve"> ،</w:t>
      </w:r>
      <w:r w:rsidRPr="00314021">
        <w:rPr>
          <w:b/>
          <w:rtl/>
        </w:rPr>
        <w:t xml:space="preserve"> وكونه مقوماً لغيره</w:t>
      </w:r>
      <w:r w:rsidR="00CE45A2">
        <w:rPr>
          <w:b/>
          <w:rtl/>
        </w:rPr>
        <w:t xml:space="preserve"> ،</w:t>
      </w:r>
      <w:r w:rsidRPr="00314021">
        <w:rPr>
          <w:b/>
          <w:rtl/>
        </w:rPr>
        <w:t xml:space="preserve"> فلو كان جسماً لكان هو مفتقراً الى أجزائه</w:t>
      </w:r>
      <w:r w:rsidR="00CE45A2">
        <w:rPr>
          <w:b/>
          <w:rtl/>
        </w:rPr>
        <w:t xml:space="preserve"> ،</w:t>
      </w:r>
      <w:r w:rsidRPr="00314021">
        <w:rPr>
          <w:b/>
          <w:rtl/>
        </w:rPr>
        <w:t xml:space="preserve">  وحينئذ لا يكون قيوماً بإطلاق</w:t>
      </w:r>
      <w:r w:rsidR="00CE45A2">
        <w:rPr>
          <w:b/>
          <w:rtl/>
        </w:rPr>
        <w:t xml:space="preserve"> ،</w:t>
      </w:r>
      <w:r w:rsidRPr="00314021">
        <w:rPr>
          <w:b/>
          <w:rtl/>
        </w:rPr>
        <w:t xml:space="preserve"> </w:t>
      </w:r>
      <w:r w:rsidRPr="00314021">
        <w:rPr>
          <w:b/>
          <w:bCs/>
          <w:rtl/>
        </w:rPr>
        <w:t>وقوله تعالى</w:t>
      </w:r>
      <w:r w:rsidRPr="00314021">
        <w:rPr>
          <w:b/>
          <w:rtl/>
        </w:rPr>
        <w:t xml:space="preserve"> </w:t>
      </w:r>
      <w:r w:rsidRPr="00314021">
        <w:rPr>
          <w:b/>
          <w:bCs/>
          <w:rtl/>
        </w:rPr>
        <w:t>{ القدوس السلام }</w:t>
      </w:r>
      <w:r w:rsidRPr="00314021">
        <w:rPr>
          <w:b/>
          <w:rtl/>
        </w:rPr>
        <w:t xml:space="preserve"> والقدوس عز وجل هو المنزه عن كل ما ينافي كماله سبحانه في ذاته وصفاته وأفعاله والقدوس هو المنزه عن النقائص والعيوب والقدوس هو المنزه عن أن يكون له مثيل أو شبيه </w:t>
      </w:r>
      <w:r w:rsidR="00CE45A2">
        <w:rPr>
          <w:b/>
          <w:rtl/>
        </w:rPr>
        <w:t xml:space="preserve"> ،</w:t>
      </w:r>
      <w:r w:rsidRPr="00314021">
        <w:rPr>
          <w:b/>
          <w:rtl/>
        </w:rPr>
        <w:t xml:space="preserve"> والجسمية على المعنى المراد منها من كونها تتآلف من أجزاء وصف بالنقص والعيب المنزه عنه القدوس سبحانه</w:t>
      </w:r>
      <w:r w:rsidR="00CE45A2">
        <w:rPr>
          <w:b/>
          <w:rtl/>
        </w:rPr>
        <w:t xml:space="preserve"> ،</w:t>
      </w:r>
      <w:r w:rsidRPr="00314021">
        <w:rPr>
          <w:b/>
          <w:rtl/>
        </w:rPr>
        <w:t xml:space="preserve"> وهي</w:t>
      </w:r>
      <w:r w:rsidR="00166ABB">
        <w:rPr>
          <w:b/>
          <w:rtl/>
        </w:rPr>
        <w:t xml:space="preserve"> ( </w:t>
      </w:r>
      <w:r w:rsidRPr="00314021">
        <w:rPr>
          <w:b/>
          <w:rtl/>
        </w:rPr>
        <w:t xml:space="preserve"> الجسمية</w:t>
      </w:r>
      <w:r w:rsidR="00166ABB">
        <w:rPr>
          <w:b/>
          <w:rtl/>
        </w:rPr>
        <w:t xml:space="preserve"> )  </w:t>
      </w:r>
      <w:r w:rsidRPr="00314021">
        <w:rPr>
          <w:b/>
          <w:rtl/>
        </w:rPr>
        <w:t xml:space="preserve"> ضد الكمال الذي يتصف به ذات القدوس</w:t>
      </w:r>
      <w:r w:rsidR="00CE45A2">
        <w:rPr>
          <w:b/>
          <w:rtl/>
        </w:rPr>
        <w:t xml:space="preserve"> ،</w:t>
      </w:r>
      <w:r w:rsidRPr="00314021">
        <w:rPr>
          <w:b/>
          <w:rtl/>
        </w:rPr>
        <w:t xml:space="preserve"> ولو كان جسما لكان له مثل من الأجسام والقدوس هو المنزه عن أن يكون له مثيل أو شبيه </w:t>
      </w:r>
      <w:r w:rsidR="00CE45A2">
        <w:rPr>
          <w:b/>
          <w:rtl/>
        </w:rPr>
        <w:t xml:space="preserve"> ،</w:t>
      </w:r>
      <w:r w:rsidRPr="00314021">
        <w:rPr>
          <w:b/>
          <w:rtl/>
        </w:rPr>
        <w:t xml:space="preserve"> والسلام عز وجل هو الذي سلم من جميع النقائص والعيوب والجسمية على المعنى المراد منها من كونها تتآلف من أجزاء وصف بالنقص والعيب المنزه عنه السلام سبحانه</w:t>
      </w:r>
      <w:r w:rsidR="00CE45A2">
        <w:rPr>
          <w:b/>
          <w:rtl/>
        </w:rPr>
        <w:t xml:space="preserve"> ،</w:t>
      </w:r>
      <w:r w:rsidRPr="00314021">
        <w:rPr>
          <w:b/>
          <w:rtl/>
        </w:rPr>
        <w:t>والسلام عز وجل هو الذي سلم ذاته عن المثل والسمي والشبيه</w:t>
      </w:r>
      <w:r w:rsidR="00CE45A2">
        <w:rPr>
          <w:b/>
          <w:rtl/>
        </w:rPr>
        <w:t xml:space="preserve"> ،</w:t>
      </w:r>
      <w:r w:rsidRPr="00314021">
        <w:rPr>
          <w:b/>
          <w:rtl/>
        </w:rPr>
        <w:t xml:space="preserve"> ولو كان جسما لكان له مثل من الأجسام والسلام  هو الذي سلم ذاته عن أن يكون له مثيل أو شبيه </w:t>
      </w:r>
      <w:r w:rsidR="00CE45A2">
        <w:rPr>
          <w:b/>
          <w:rtl/>
        </w:rPr>
        <w:t xml:space="preserve"> ،</w:t>
      </w:r>
      <w:r w:rsidRPr="00314021">
        <w:rPr>
          <w:b/>
          <w:rtl/>
        </w:rPr>
        <w:t xml:space="preserve"> </w:t>
      </w:r>
      <w:r w:rsidRPr="00314021">
        <w:rPr>
          <w:b/>
          <w:bCs/>
          <w:rtl/>
        </w:rPr>
        <w:t xml:space="preserve">ومن الأدلة </w:t>
      </w:r>
      <w:r w:rsidRPr="00314021">
        <w:rPr>
          <w:b/>
          <w:bCs/>
          <w:rtl/>
        </w:rPr>
        <w:lastRenderedPageBreak/>
        <w:t>على تنزيه الله تعالى عن الجسمية قوله تعالى</w:t>
      </w:r>
      <w:r w:rsidRPr="00314021">
        <w:rPr>
          <w:b/>
          <w:rtl/>
        </w:rPr>
        <w:t xml:space="preserve"> { هو الله الخالق البارئ المصور} والخالق هو المقدِرُ المنزه في ذاته عن الحد والنهاية والمقدار </w:t>
      </w:r>
      <w:r w:rsidR="00CE45A2">
        <w:rPr>
          <w:b/>
          <w:rtl/>
        </w:rPr>
        <w:t xml:space="preserve"> ،</w:t>
      </w:r>
      <w:r w:rsidRPr="00314021">
        <w:rPr>
          <w:b/>
          <w:rtl/>
        </w:rPr>
        <w:t xml:space="preserve"> ولو كان تعالى جسماً سبحانه لكان مقدَراً متناهياً محدوداً ولو كان متناهياً محدوداً لكان مخلوقا وليس خالقا</w:t>
      </w:r>
      <w:r w:rsidR="00CE45A2">
        <w:rPr>
          <w:b/>
          <w:rtl/>
        </w:rPr>
        <w:t xml:space="preserve"> ،</w:t>
      </w:r>
      <w:r w:rsidRPr="00314021">
        <w:rPr>
          <w:b/>
          <w:rtl/>
        </w:rPr>
        <w:t xml:space="preserve"> سبحانه هو وحده الخالق البارئ المصور سبحانه وتعالى عما يشركون</w:t>
      </w:r>
      <w:r w:rsidR="00CE45A2">
        <w:rPr>
          <w:b/>
          <w:rtl/>
        </w:rPr>
        <w:t xml:space="preserve"> ،</w:t>
      </w:r>
      <w:r w:rsidRPr="00314021">
        <w:rPr>
          <w:b/>
          <w:rtl/>
        </w:rPr>
        <w:t xml:space="preserve"> </w:t>
      </w:r>
      <w:r w:rsidRPr="00314021">
        <w:rPr>
          <w:b/>
          <w:bCs/>
          <w:rtl/>
        </w:rPr>
        <w:t>وقوله تعالى</w:t>
      </w:r>
      <w:r w:rsidRPr="00314021">
        <w:rPr>
          <w:b/>
          <w:rtl/>
        </w:rPr>
        <w:t xml:space="preserve"> { هو الأول والأخر والظاهر والباطن }</w:t>
      </w:r>
      <w:r w:rsidR="00CE45A2">
        <w:rPr>
          <w:b/>
          <w:rtl/>
        </w:rPr>
        <w:t xml:space="preserve"> ،</w:t>
      </w:r>
      <w:r w:rsidR="00166ABB">
        <w:rPr>
          <w:b/>
          <w:rtl/>
        </w:rPr>
        <w:t xml:space="preserve"> ( </w:t>
      </w:r>
      <w:r w:rsidRPr="00314021">
        <w:rPr>
          <w:b/>
          <w:rtl/>
        </w:rPr>
        <w:t xml:space="preserve"> هو الأول والأخر</w:t>
      </w:r>
      <w:r w:rsidR="00166ABB">
        <w:rPr>
          <w:b/>
          <w:rtl/>
        </w:rPr>
        <w:t xml:space="preserve"> )  </w:t>
      </w:r>
      <w:r w:rsidRPr="00314021">
        <w:rPr>
          <w:b/>
          <w:rtl/>
        </w:rPr>
        <w:t xml:space="preserve"> فهو يقتضى أن يكون منزها عن الجسمية لأن الجسم حادث مؤلف من أجزاء تسبق وجوده فلا يكون الجسم أولا أبدا</w:t>
      </w:r>
      <w:r w:rsidR="00CE45A2">
        <w:rPr>
          <w:b/>
          <w:rtl/>
        </w:rPr>
        <w:t xml:space="preserve"> ،</w:t>
      </w:r>
      <w:r w:rsidR="00166ABB">
        <w:rPr>
          <w:b/>
          <w:rtl/>
        </w:rPr>
        <w:t xml:space="preserve"> ( </w:t>
      </w:r>
      <w:r w:rsidRPr="00314021">
        <w:rPr>
          <w:b/>
          <w:rtl/>
        </w:rPr>
        <w:t>والظاهر والباطن</w:t>
      </w:r>
      <w:r w:rsidR="00166ABB">
        <w:rPr>
          <w:b/>
          <w:rtl/>
        </w:rPr>
        <w:t xml:space="preserve"> )  </w:t>
      </w:r>
      <w:r w:rsidRPr="00314021">
        <w:rPr>
          <w:b/>
          <w:rtl/>
        </w:rPr>
        <w:t xml:space="preserve"> معنى الباطن الذي لا يدركه الحس ولا يصل إليه الخيال</w:t>
      </w:r>
      <w:r w:rsidR="00CE45A2">
        <w:rPr>
          <w:b/>
          <w:rtl/>
        </w:rPr>
        <w:t xml:space="preserve"> ،</w:t>
      </w:r>
      <w:r w:rsidRPr="00314021">
        <w:rPr>
          <w:b/>
          <w:rtl/>
        </w:rPr>
        <w:t xml:space="preserve"> ولو كان جسماً لما أمكن وصفه بأنه لا يدركه الحس ولا يصل إليه الخيال</w:t>
      </w:r>
      <w:r w:rsidR="00CE45A2">
        <w:rPr>
          <w:b/>
          <w:rtl/>
        </w:rPr>
        <w:t xml:space="preserve"> ،</w:t>
      </w:r>
      <w:r w:rsidRPr="00314021">
        <w:rPr>
          <w:b/>
          <w:rtl/>
        </w:rPr>
        <w:t xml:space="preserve"> </w:t>
      </w:r>
      <w:r w:rsidRPr="00314021">
        <w:rPr>
          <w:b/>
          <w:bCs/>
          <w:rtl/>
        </w:rPr>
        <w:t>وقوله تعالى</w:t>
      </w:r>
      <w:r w:rsidR="00CE45A2">
        <w:rPr>
          <w:b/>
          <w:rtl/>
        </w:rPr>
        <w:t xml:space="preserve"> :</w:t>
      </w:r>
      <w:r w:rsidRPr="00314021">
        <w:rPr>
          <w:rFonts w:hint="cs"/>
          <w:b/>
          <w:rtl/>
        </w:rPr>
        <w:t xml:space="preserve"> {</w:t>
      </w:r>
      <w:r w:rsidRPr="00314021">
        <w:rPr>
          <w:b/>
          <w:rtl/>
        </w:rPr>
        <w:t xml:space="preserve"> ولا يحيطون به علماً </w:t>
      </w:r>
      <w:r w:rsidRPr="00314021">
        <w:rPr>
          <w:rFonts w:hint="cs"/>
          <w:b/>
          <w:rtl/>
        </w:rPr>
        <w:t xml:space="preserve"> }</w:t>
      </w:r>
      <w:r w:rsidR="00CE45A2">
        <w:rPr>
          <w:rFonts w:hint="cs"/>
          <w:b/>
          <w:rtl/>
        </w:rPr>
        <w:t xml:space="preserve"> ،</w:t>
      </w:r>
      <w:r w:rsidRPr="00314021">
        <w:rPr>
          <w:b/>
          <w:rtl/>
        </w:rPr>
        <w:t xml:space="preserve"> وذلك يدل على كونه تعالى منزهاً عن الجسمية وإلا لكان العلم محيطاً به فإن قيل</w:t>
      </w:r>
      <w:r w:rsidR="00CE45A2">
        <w:rPr>
          <w:b/>
          <w:rtl/>
        </w:rPr>
        <w:t xml:space="preserve"> :</w:t>
      </w:r>
      <w:r w:rsidRPr="00314021">
        <w:rPr>
          <w:b/>
          <w:rtl/>
        </w:rPr>
        <w:t xml:space="preserve"> لما لا يجوز أن يقال أنه وإن كان جسماً لكنه جسماً كبيراً فلهذا المعنى لا يحيط به العلم</w:t>
      </w:r>
      <w:r w:rsidR="00166ABB">
        <w:rPr>
          <w:b/>
          <w:rtl/>
        </w:rPr>
        <w:t xml:space="preserve"> ؟</w:t>
      </w:r>
      <w:r w:rsidRPr="00314021">
        <w:rPr>
          <w:b/>
          <w:rtl/>
        </w:rPr>
        <w:t xml:space="preserve"> قلنا</w:t>
      </w:r>
      <w:r w:rsidR="00CE45A2">
        <w:rPr>
          <w:b/>
          <w:rtl/>
        </w:rPr>
        <w:t xml:space="preserve"> :</w:t>
      </w:r>
      <w:r w:rsidRPr="00314021">
        <w:rPr>
          <w:b/>
          <w:rtl/>
        </w:rPr>
        <w:t xml:space="preserve"> لو كان الأمر كذلك لصح أن يقال بأن علوم الخلق وأبصارهم لا تحيط بالسماوات ولا بالجبال ولا بالبحار ولا بالمفاوز فإن هذه الأشياء أجسام كبيرة والأبصار لا تحيط بأطرافها والعلو لا تصل الى تمام أجزائها ولو كان الأمر كذلك لما كان فى تخصيص ذات الله تعالى بهذا الوصف فائدة</w:t>
      </w:r>
      <w:r w:rsidR="00CE45A2">
        <w:rPr>
          <w:b/>
          <w:rtl/>
        </w:rPr>
        <w:t xml:space="preserve"> ،</w:t>
      </w:r>
      <w:r w:rsidRPr="00314021">
        <w:rPr>
          <w:b/>
          <w:rtl/>
        </w:rPr>
        <w:t xml:space="preserve"> </w:t>
      </w:r>
      <w:r w:rsidRPr="00314021">
        <w:rPr>
          <w:b/>
          <w:bCs/>
          <w:rtl/>
        </w:rPr>
        <w:t>وقوله تعالى</w:t>
      </w:r>
      <w:r w:rsidR="00166ABB">
        <w:rPr>
          <w:b/>
          <w:rtl/>
        </w:rPr>
        <w:t xml:space="preserve"> ( </w:t>
      </w:r>
      <w:r w:rsidRPr="00314021">
        <w:rPr>
          <w:b/>
          <w:rtl/>
        </w:rPr>
        <w:t xml:space="preserve"> لا تدركه الأبصار</w:t>
      </w:r>
      <w:r w:rsidR="00166ABB">
        <w:rPr>
          <w:b/>
          <w:rtl/>
        </w:rPr>
        <w:t xml:space="preserve"> )  </w:t>
      </w:r>
      <w:r w:rsidRPr="00314021">
        <w:rPr>
          <w:b/>
          <w:rtl/>
        </w:rPr>
        <w:t xml:space="preserve"> وذلك يدل على كونه تعالى منزهاً عن الجسمية وإلا لكان الإدراك بالأبصار محيطاً به حتى لو كان جسما كبيرا</w:t>
      </w:r>
      <w:r w:rsidR="00CE45A2">
        <w:rPr>
          <w:b/>
          <w:rtl/>
        </w:rPr>
        <w:t xml:space="preserve"> ،</w:t>
      </w:r>
      <w:r w:rsidRPr="00314021">
        <w:rPr>
          <w:b/>
          <w:rtl/>
        </w:rPr>
        <w:t xml:space="preserve"> </w:t>
      </w:r>
      <w:r w:rsidRPr="00314021">
        <w:rPr>
          <w:b/>
          <w:bCs/>
          <w:rtl/>
        </w:rPr>
        <w:t>ومن الأدلة على تنزيه الله تعالى عن الجسمية قوله تعالى</w:t>
      </w:r>
      <w:r w:rsidRPr="00314021">
        <w:rPr>
          <w:b/>
          <w:rtl/>
        </w:rPr>
        <w:t xml:space="preserve"> { وإذا سألك عبادى عنى فإنى قريب } ولو كان تعالى جسما لكان قربه حلولا واتحادا بمخلوقاته من سائر الأجسام حاشاه سبحانه من هذا الكفر ولا يبقى لنا سوى تنزيهه سبحانه عن الجسمية وهو الصحيح الذي لا مناص من اعتقاده</w:t>
      </w:r>
      <w:r w:rsidR="00CE45A2">
        <w:rPr>
          <w:b/>
          <w:rtl/>
        </w:rPr>
        <w:t xml:space="preserve"> ،</w:t>
      </w:r>
      <w:r w:rsidRPr="00314021">
        <w:rPr>
          <w:b/>
          <w:rtl/>
        </w:rPr>
        <w:t xml:space="preserve"> </w:t>
      </w:r>
      <w:r w:rsidRPr="00314021">
        <w:rPr>
          <w:b/>
          <w:bCs/>
          <w:rtl/>
        </w:rPr>
        <w:t>وقوله تعالى</w:t>
      </w:r>
      <w:r w:rsidRPr="00314021">
        <w:rPr>
          <w:b/>
          <w:rtl/>
        </w:rPr>
        <w:t xml:space="preserve">  { وَنَحْنُ أَقْرَبُ إِلَيْهِ مِنْ حَبْلِ الْوَرِيدِ } [سورة ق/16] ولو كان تعالى جسما لما صح القول بأنه تعالى أقرب إلى أحدنا من حبل الوريد إلا على سبيل الاتحاد والحلول بين الأجسام أو التنزيه عن الجسمية ولوازمها من التحيز والاتحاد والحلول</w:t>
      </w:r>
      <w:r w:rsidR="00CE45A2">
        <w:rPr>
          <w:b/>
          <w:bCs/>
          <w:rtl/>
          <w:lang w:bidi="ar-KW"/>
        </w:rPr>
        <w:t xml:space="preserve"> ،</w:t>
      </w:r>
      <w:r w:rsidRPr="00314021">
        <w:rPr>
          <w:b/>
          <w:bCs/>
          <w:rtl/>
          <w:lang w:bidi="ar-KW"/>
        </w:rPr>
        <w:t xml:space="preserve"> وأقوال العلماء على تنزيه الله تعالى عن الجسمية أكثر من أن تحصر</w:t>
      </w:r>
      <w:r w:rsidR="00CE45A2">
        <w:rPr>
          <w:b/>
          <w:rtl/>
          <w:lang w:bidi="ar-KW"/>
        </w:rPr>
        <w:t xml:space="preserve"> ،</w:t>
      </w:r>
      <w:r w:rsidRPr="00314021">
        <w:rPr>
          <w:b/>
          <w:rtl/>
          <w:lang w:bidi="ar-KW"/>
        </w:rPr>
        <w:t xml:space="preserve"> منها على سبيل المثال</w:t>
      </w:r>
      <w:r w:rsidR="00CE45A2">
        <w:rPr>
          <w:b/>
          <w:rtl/>
          <w:lang w:bidi="ar-KW"/>
        </w:rPr>
        <w:t xml:space="preserve"> :</w:t>
      </w:r>
      <w:r w:rsidRPr="00314021">
        <w:rPr>
          <w:b/>
          <w:rtl/>
          <w:lang w:bidi="ar-KW"/>
        </w:rPr>
        <w:t xml:space="preserve"> </w:t>
      </w:r>
      <w:r w:rsidRPr="00314021">
        <w:rPr>
          <w:b/>
          <w:bCs/>
          <w:rtl/>
          <w:lang w:bidi="ar-KW"/>
        </w:rPr>
        <w:t xml:space="preserve">ما </w:t>
      </w:r>
      <w:r w:rsidRPr="00314021">
        <w:rPr>
          <w:b/>
          <w:bCs/>
          <w:rtl/>
        </w:rPr>
        <w:t>جاء في عقيدة الإمام أحمد بن حنبل</w:t>
      </w:r>
      <w:r w:rsidR="00CE45A2">
        <w:rPr>
          <w:b/>
          <w:bCs/>
          <w:rtl/>
        </w:rPr>
        <w:t xml:space="preserve"> :</w:t>
      </w:r>
      <w:r w:rsidRPr="00314021">
        <w:rPr>
          <w:b/>
          <w:bCs/>
          <w:rtl/>
        </w:rPr>
        <w:t xml:space="preserve"> </w:t>
      </w:r>
      <w:r w:rsidRPr="00314021">
        <w:rPr>
          <w:b/>
          <w:rtl/>
        </w:rPr>
        <w:t xml:space="preserve">" بسم الله الرحمن الرحيم </w:t>
      </w:r>
      <w:r w:rsidR="00CE45A2">
        <w:rPr>
          <w:b/>
          <w:rtl/>
        </w:rPr>
        <w:t xml:space="preserve"> ،</w:t>
      </w:r>
      <w:r w:rsidRPr="00314021">
        <w:rPr>
          <w:b/>
          <w:rtl/>
          <w:lang w:bidi="ar-KW"/>
        </w:rPr>
        <w:t xml:space="preserve"> </w:t>
      </w:r>
      <w:r w:rsidRPr="00314021">
        <w:rPr>
          <w:b/>
          <w:rtl/>
        </w:rPr>
        <w:t xml:space="preserve"> نص اعتقاد الإمام أحمد بن حنبل</w:t>
      </w:r>
      <w:r w:rsidR="00CE45A2">
        <w:rPr>
          <w:b/>
          <w:rtl/>
        </w:rPr>
        <w:t xml:space="preserve"> :</w:t>
      </w:r>
      <w:r w:rsidRPr="00314021">
        <w:rPr>
          <w:b/>
          <w:rtl/>
          <w:lang w:bidi="ar-KW"/>
        </w:rPr>
        <w:t xml:space="preserve"> </w:t>
      </w:r>
      <w:r w:rsidRPr="00314021">
        <w:rPr>
          <w:b/>
          <w:rtl/>
        </w:rPr>
        <w:t xml:space="preserve"> أخبرنا الشيخ الإمام الحافظ أبو محمد المبارك بن علي بن الحسين بن عبد الله بن محمد المعروف بابن الطباخ البغدادي رحمه الله في الدنيا والآخرة إجازة قال حدثنا شيخنا الإمام الحافظ أبو الفضل محمد بن الناصر بن محمد بن محمد بن علي البغدادي بها قال أخبرنا الإمام جمال الإسلام أبو محمد رزق الله بن عبد الوهاب التميمي قال أخبرنا عمي أبو الفضل عبد الواحد بن عبد العزيز التميمي بجميع هذا الاعتقاد وقال جملة اعتقاد أحمد بن حنبل رضي الله عنه والذي كان يذهب إليه </w:t>
      </w:r>
      <w:r w:rsidRPr="00314021">
        <w:rPr>
          <w:b/>
        </w:rPr>
        <w:t xml:space="preserve"> </w:t>
      </w:r>
      <w:r w:rsidRPr="00314021">
        <w:rPr>
          <w:b/>
          <w:rtl/>
        </w:rPr>
        <w:t xml:space="preserve"> مجمل الاعتقاد</w:t>
      </w:r>
      <w:r w:rsidR="0088381F">
        <w:rPr>
          <w:b/>
          <w:rtl/>
        </w:rPr>
        <w:t xml:space="preserve"> .. </w:t>
      </w:r>
      <w:r w:rsidRPr="00314021">
        <w:rPr>
          <w:b/>
          <w:bCs/>
          <w:rtl/>
        </w:rPr>
        <w:t>لا يجوز أن يسمى جسما</w:t>
      </w:r>
      <w:r w:rsidR="00CE45A2">
        <w:rPr>
          <w:b/>
          <w:bCs/>
          <w:rtl/>
        </w:rPr>
        <w:t xml:space="preserve"> ،</w:t>
      </w:r>
      <w:r w:rsidRPr="00314021">
        <w:rPr>
          <w:b/>
          <w:bCs/>
          <w:rtl/>
        </w:rPr>
        <w:t xml:space="preserve">  </w:t>
      </w:r>
      <w:r w:rsidRPr="00314021">
        <w:rPr>
          <w:b/>
          <w:bCs/>
        </w:rPr>
        <w:t xml:space="preserve"> </w:t>
      </w:r>
      <w:r w:rsidRPr="00314021">
        <w:rPr>
          <w:b/>
          <w:bCs/>
          <w:rtl/>
        </w:rPr>
        <w:t xml:space="preserve"> وأنكر على من يقول بالجسم وقال إن الأسماء مأخوذة بالشريعة واللغة وأهل اللغة وضعوا هذا الأسم على كل ذي طول وعرض وسمك </w:t>
      </w:r>
      <w:r w:rsidRPr="00314021">
        <w:rPr>
          <w:b/>
          <w:bCs/>
          <w:rtl/>
        </w:rPr>
        <w:lastRenderedPageBreak/>
        <w:t xml:space="preserve">وتركيب وصورة وتأليف والله تعالى خارج عن ذلك كله فلم يجز أن يسمى جسما لخروجه عن معنى الجسمية ولم يجىء في الشريعة ذلك فبطل </w:t>
      </w:r>
      <w:r w:rsidRPr="00314021">
        <w:rPr>
          <w:b/>
          <w:rtl/>
        </w:rPr>
        <w:t>"</w:t>
      </w:r>
      <w:r w:rsidR="004E0C41" w:rsidRPr="00314021">
        <w:rPr>
          <w:rFonts w:hint="cs"/>
          <w:b/>
          <w:rtl/>
        </w:rPr>
        <w:t xml:space="preserve"> أهـ</w:t>
      </w:r>
      <w:r w:rsidRPr="00314021">
        <w:rPr>
          <w:b/>
          <w:rtl/>
        </w:rPr>
        <w:t xml:space="preserve"> [</w:t>
      </w:r>
      <w:r w:rsidR="004E0C41" w:rsidRPr="00314021">
        <w:rPr>
          <w:rFonts w:hint="cs"/>
          <w:b/>
          <w:rtl/>
        </w:rPr>
        <w:t xml:space="preserve"> </w:t>
      </w:r>
      <w:r w:rsidRPr="00314021">
        <w:rPr>
          <w:b/>
          <w:rtl/>
        </w:rPr>
        <w:t>العقيدة ج</w:t>
      </w:r>
      <w:r w:rsidR="00CE45A2">
        <w:rPr>
          <w:b/>
          <w:rtl/>
        </w:rPr>
        <w:t xml:space="preserve"> :</w:t>
      </w:r>
      <w:r w:rsidRPr="00314021">
        <w:rPr>
          <w:b/>
          <w:rtl/>
        </w:rPr>
        <w:t xml:space="preserve"> 1 ص</w:t>
      </w:r>
      <w:r w:rsidR="00CE45A2">
        <w:rPr>
          <w:b/>
          <w:rtl/>
        </w:rPr>
        <w:t xml:space="preserve"> :</w:t>
      </w:r>
      <w:r w:rsidRPr="00314021">
        <w:rPr>
          <w:b/>
          <w:rtl/>
        </w:rPr>
        <w:t xml:space="preserve"> 111]</w:t>
      </w:r>
      <w:r w:rsidR="00CE45A2">
        <w:rPr>
          <w:b/>
          <w:bCs/>
          <w:rtl/>
        </w:rPr>
        <w:t xml:space="preserve"> ،</w:t>
      </w:r>
      <w:r w:rsidRPr="00314021">
        <w:rPr>
          <w:b/>
          <w:bCs/>
          <w:rtl/>
        </w:rPr>
        <w:t xml:space="preserve"> وقال الإمام البيهقي في كتابه مناقب الإمام أحمد</w:t>
      </w:r>
      <w:r w:rsidR="00CE45A2">
        <w:rPr>
          <w:b/>
          <w:bCs/>
          <w:rtl/>
        </w:rPr>
        <w:t xml:space="preserve"> :</w:t>
      </w:r>
      <w:r w:rsidRPr="00314021">
        <w:rPr>
          <w:b/>
          <w:bCs/>
          <w:rtl/>
        </w:rPr>
        <w:t xml:space="preserve"> </w:t>
      </w:r>
      <w:r w:rsidRPr="00314021">
        <w:rPr>
          <w:b/>
          <w:rtl/>
        </w:rPr>
        <w:t>" عن رئيس الحنابلة وابن رئيسها أبي الفضل أبي الفضل التميمي أنه قال</w:t>
      </w:r>
      <w:r w:rsidR="00CE45A2">
        <w:rPr>
          <w:b/>
          <w:rtl/>
        </w:rPr>
        <w:t xml:space="preserve"> :</w:t>
      </w:r>
      <w:r w:rsidRPr="00314021">
        <w:rPr>
          <w:b/>
          <w:bCs/>
          <w:rtl/>
        </w:rPr>
        <w:t>أنكر أحمد على من قال بالجسم</w:t>
      </w:r>
      <w:r w:rsidRPr="00314021">
        <w:rPr>
          <w:b/>
          <w:rtl/>
        </w:rPr>
        <w:t xml:space="preserve"> وقال إن الأسماء مأخوذة من الشريعة واللغة ,وأهل اللغة وضعوا هذا الاسم على ذي طول وعرض وسمك وتركيب وصورة وتأليف ,والله تعالى خارج عن ذلك كله ,فلم يجز أن يسمى جسما لخروجه عن معنى الجسمية , ولم يجئ في الشريعة ذاك فبطل</w:t>
      </w:r>
      <w:r w:rsidR="00CE45A2">
        <w:rPr>
          <w:b/>
          <w:rtl/>
        </w:rPr>
        <w:t xml:space="preserve"> ،</w:t>
      </w:r>
      <w:r w:rsidR="004C5C94" w:rsidRPr="00314021">
        <w:rPr>
          <w:b/>
          <w:rtl/>
        </w:rPr>
        <w:t xml:space="preserve"> </w:t>
      </w:r>
      <w:r w:rsidRPr="00314021">
        <w:rPr>
          <w:b/>
          <w:rtl/>
        </w:rPr>
        <w:t xml:space="preserve">" أهـ [مناقب الإمام أحمد للبيهقي ص42] </w:t>
      </w:r>
      <w:r w:rsidR="00CE45A2">
        <w:rPr>
          <w:b/>
          <w:rtl/>
        </w:rPr>
        <w:t xml:space="preserve"> ،</w:t>
      </w:r>
      <w:r w:rsidRPr="00314021">
        <w:rPr>
          <w:b/>
          <w:rtl/>
        </w:rPr>
        <w:t xml:space="preserve">  </w:t>
      </w:r>
      <w:r w:rsidRPr="00314021">
        <w:rPr>
          <w:b/>
          <w:bCs/>
          <w:rtl/>
        </w:rPr>
        <w:t>وقال عبد الباقي بن عبد القادر الحنبلي</w:t>
      </w:r>
      <w:r w:rsidRPr="00314021">
        <w:rPr>
          <w:b/>
          <w:rtl/>
        </w:rPr>
        <w:t xml:space="preserve"> في كتابه العين والأثر في عقائد أهل الأثر</w:t>
      </w:r>
      <w:r w:rsidR="00CE45A2">
        <w:rPr>
          <w:b/>
          <w:rtl/>
        </w:rPr>
        <w:t xml:space="preserve"> :</w:t>
      </w:r>
      <w:r w:rsidRPr="00314021">
        <w:rPr>
          <w:b/>
          <w:rtl/>
        </w:rPr>
        <w:t xml:space="preserve"> " فصل </w:t>
      </w:r>
      <w:r w:rsidR="00CE45A2">
        <w:rPr>
          <w:b/>
          <w:rtl/>
        </w:rPr>
        <w:t xml:space="preserve"> :</w:t>
      </w:r>
      <w:r w:rsidRPr="00314021">
        <w:rPr>
          <w:b/>
          <w:rtl/>
        </w:rPr>
        <w:t xml:space="preserve">  ويجب الجزم بأن الله تعالى ليس بجوهر ولا جسم ولا عرض ولا تحله الحوادث ولا يحل في حادث ولا ينحصر فيه فمن اعتقد أو قال إن الله بذاته في مكان فكافر</w:t>
      </w:r>
      <w:r w:rsidR="00CE45A2">
        <w:rPr>
          <w:b/>
          <w:rtl/>
        </w:rPr>
        <w:t xml:space="preserve"> ،</w:t>
      </w:r>
      <w:r w:rsidRPr="00314021">
        <w:rPr>
          <w:b/>
          <w:rtl/>
        </w:rPr>
        <w:t xml:space="preserve">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w:t>
      </w:r>
      <w:r w:rsidR="00CE45A2">
        <w:rPr>
          <w:b/>
          <w:rtl/>
        </w:rPr>
        <w:t xml:space="preserve"> ،</w:t>
      </w:r>
      <w:r w:rsidRPr="00314021">
        <w:rPr>
          <w:b/>
          <w:rtl/>
        </w:rPr>
        <w:t xml:space="preserve"> وعلى كل حال مهما خطر بالبال أو توهمه الخيال فهو بخلاف ذي الإكرام والجلال " أهـ</w:t>
      </w:r>
      <w:r w:rsidR="004E0C41" w:rsidRPr="00314021">
        <w:rPr>
          <w:rFonts w:hint="cs"/>
          <w:b/>
          <w:rtl/>
        </w:rPr>
        <w:t xml:space="preserve"> </w:t>
      </w:r>
      <w:r w:rsidRPr="00314021">
        <w:rPr>
          <w:b/>
          <w:rtl/>
        </w:rPr>
        <w:t>[</w:t>
      </w:r>
      <w:r w:rsidR="004E0C41" w:rsidRPr="00314021">
        <w:rPr>
          <w:rFonts w:hint="cs"/>
          <w:b/>
          <w:rtl/>
        </w:rPr>
        <w:t xml:space="preserve"> </w:t>
      </w:r>
      <w:r w:rsidRPr="00314021">
        <w:rPr>
          <w:b/>
          <w:rtl/>
        </w:rPr>
        <w:t>العين والأثر في عقائد أهل الأثر ج</w:t>
      </w:r>
      <w:r w:rsidR="00CE45A2">
        <w:rPr>
          <w:b/>
          <w:rtl/>
        </w:rPr>
        <w:t xml:space="preserve"> :</w:t>
      </w:r>
      <w:r w:rsidRPr="00314021">
        <w:rPr>
          <w:b/>
          <w:rtl/>
        </w:rPr>
        <w:t xml:space="preserve"> 1 ص</w:t>
      </w:r>
      <w:r w:rsidR="00CE45A2">
        <w:rPr>
          <w:b/>
          <w:rtl/>
        </w:rPr>
        <w:t xml:space="preserve"> :</w:t>
      </w:r>
      <w:r w:rsidRPr="00314021">
        <w:rPr>
          <w:b/>
          <w:rtl/>
        </w:rPr>
        <w:t xml:space="preserve">34- 36 ] </w:t>
      </w:r>
      <w:r w:rsidR="00CE45A2">
        <w:rPr>
          <w:b/>
          <w:rtl/>
        </w:rPr>
        <w:t xml:space="preserve"> ،</w:t>
      </w:r>
      <w:r w:rsidRPr="00314021">
        <w:rPr>
          <w:b/>
          <w:rtl/>
        </w:rPr>
        <w:t xml:space="preserve">  </w:t>
      </w:r>
      <w:r w:rsidR="004E0C41" w:rsidRPr="00314021">
        <w:rPr>
          <w:rFonts w:ascii="Traditional Arabic" w:hAnsi="Traditional Arabic"/>
          <w:b/>
          <w:bCs/>
          <w:sz w:val="32"/>
          <w:rtl/>
        </w:rPr>
        <w:t>وقال الإمام أبو حنيفة في الفقه الأكبر</w:t>
      </w:r>
      <w:r w:rsidR="00CE45A2">
        <w:rPr>
          <w:rFonts w:ascii="Traditional Arabic" w:hAnsi="Traditional Arabic"/>
          <w:b/>
          <w:bCs/>
          <w:sz w:val="32"/>
          <w:rtl/>
        </w:rPr>
        <w:t xml:space="preserve"> :</w:t>
      </w:r>
      <w:r w:rsidR="004E0C41" w:rsidRPr="00314021">
        <w:rPr>
          <w:rFonts w:ascii="Traditional Arabic" w:hAnsi="Traditional Arabic"/>
          <w:sz w:val="32"/>
          <w:rtl/>
        </w:rPr>
        <w:t xml:space="preserve"> " وهو شيء لا كالأشياء</w:t>
      </w:r>
      <w:r w:rsidR="00CE45A2">
        <w:rPr>
          <w:rFonts w:ascii="Traditional Arabic" w:hAnsi="Traditional Arabic"/>
          <w:sz w:val="32"/>
          <w:rtl/>
        </w:rPr>
        <w:t xml:space="preserve"> ،</w:t>
      </w:r>
      <w:r w:rsidR="004E0C41" w:rsidRPr="00314021">
        <w:rPr>
          <w:rFonts w:ascii="Traditional Arabic" w:hAnsi="Traditional Arabic"/>
          <w:sz w:val="32"/>
          <w:rtl/>
        </w:rPr>
        <w:t xml:space="preserve"> </w:t>
      </w:r>
      <w:r w:rsidR="004E0C41" w:rsidRPr="00314021">
        <w:rPr>
          <w:rFonts w:ascii="Traditional Arabic" w:hAnsi="Traditional Arabic"/>
          <w:b/>
          <w:bCs/>
          <w:sz w:val="32"/>
          <w:rtl/>
        </w:rPr>
        <w:t>ومعنى الشيء</w:t>
      </w:r>
      <w:r w:rsidR="00661A23" w:rsidRPr="00314021">
        <w:rPr>
          <w:rFonts w:ascii="Traditional Arabic" w:hAnsi="Traditional Arabic" w:hint="cs"/>
          <w:b/>
          <w:bCs/>
          <w:sz w:val="32"/>
          <w:rtl/>
        </w:rPr>
        <w:t xml:space="preserve"> </w:t>
      </w:r>
      <w:r w:rsidR="004E0C41" w:rsidRPr="00314021">
        <w:rPr>
          <w:rFonts w:ascii="Traditional Arabic" w:hAnsi="Traditional Arabic"/>
          <w:b/>
          <w:bCs/>
          <w:sz w:val="32"/>
          <w:rtl/>
        </w:rPr>
        <w:t>إثباته بلا جسم ولا جوهر ولا عرض</w:t>
      </w:r>
      <w:r w:rsidR="00CE45A2">
        <w:rPr>
          <w:rFonts w:ascii="Traditional Arabic" w:hAnsi="Traditional Arabic"/>
          <w:sz w:val="32"/>
          <w:rtl/>
        </w:rPr>
        <w:t xml:space="preserve"> ،</w:t>
      </w:r>
      <w:r w:rsidR="004E0C41" w:rsidRPr="00314021">
        <w:rPr>
          <w:rFonts w:ascii="Traditional Arabic" w:hAnsi="Traditional Arabic"/>
          <w:sz w:val="32"/>
          <w:rtl/>
        </w:rPr>
        <w:t xml:space="preserve"> ولا حد له ولا ضد له ولا ند له "</w:t>
      </w:r>
      <w:r w:rsidR="00CE45A2">
        <w:rPr>
          <w:rFonts w:ascii="Traditional Arabic" w:hAnsi="Traditional Arabic"/>
          <w:sz w:val="32"/>
          <w:rtl/>
        </w:rPr>
        <w:t xml:space="preserve"> ،</w:t>
      </w:r>
      <w:r w:rsidR="00661A23" w:rsidRPr="00314021">
        <w:rPr>
          <w:rFonts w:ascii="Traditional Arabic" w:hAnsi="Traditional Arabic" w:hint="cs"/>
          <w:sz w:val="32"/>
          <w:rtl/>
        </w:rPr>
        <w:t xml:space="preserve"> </w:t>
      </w:r>
      <w:r w:rsidR="004E0C41" w:rsidRPr="00314021">
        <w:rPr>
          <w:rFonts w:ascii="Traditional Arabic" w:hAnsi="Traditional Arabic"/>
          <w:b/>
          <w:bCs/>
          <w:sz w:val="32"/>
          <w:rtl/>
        </w:rPr>
        <w:t>وقال العلامة المحدث الفقيه الملا علي القاري عند شرحه قول الإمام أبي حنيفة</w:t>
      </w:r>
      <w:r w:rsidR="00CE45A2">
        <w:rPr>
          <w:rFonts w:ascii="Traditional Arabic" w:hAnsi="Traditional Arabic"/>
          <w:sz w:val="32"/>
          <w:rtl/>
        </w:rPr>
        <w:t xml:space="preserve"> :</w:t>
      </w:r>
      <w:r w:rsidR="004E0C41" w:rsidRPr="00314021">
        <w:rPr>
          <w:rFonts w:ascii="Traditional Arabic" w:hAnsi="Traditional Arabic"/>
          <w:sz w:val="32"/>
          <w:rtl/>
        </w:rPr>
        <w:t xml:space="preserve"> " ما خطر ببالك فالله سوى ذلك</w:t>
      </w:r>
      <w:r w:rsidR="00CE45A2">
        <w:rPr>
          <w:rFonts w:ascii="Traditional Arabic" w:hAnsi="Traditional Arabic"/>
          <w:sz w:val="32"/>
          <w:rtl/>
        </w:rPr>
        <w:t xml:space="preserve"> ،</w:t>
      </w:r>
      <w:r w:rsidR="004E0C41" w:rsidRPr="00314021">
        <w:rPr>
          <w:rFonts w:ascii="Traditional Arabic" w:hAnsi="Traditional Arabic"/>
          <w:sz w:val="32"/>
          <w:rtl/>
        </w:rPr>
        <w:t xml:space="preserve"> وقد قال الله تعالى</w:t>
      </w:r>
      <w:r w:rsidR="00CE45A2">
        <w:rPr>
          <w:rFonts w:ascii="Traditional Arabic" w:hAnsi="Traditional Arabic"/>
          <w:sz w:val="32"/>
          <w:rtl/>
        </w:rPr>
        <w:t xml:space="preserve"> :</w:t>
      </w:r>
      <w:r w:rsidR="004E0C41" w:rsidRPr="00314021">
        <w:rPr>
          <w:rFonts w:ascii="Traditional Arabic" w:hAnsi="Traditional Arabic"/>
          <w:sz w:val="32"/>
          <w:rtl/>
        </w:rPr>
        <w:t xml:space="preserve"> {وَلَا يُحِيطُونَ بِهِ عِلْمًا } [ طه 1</w:t>
      </w:r>
      <w:r w:rsidR="0017056F">
        <w:rPr>
          <w:rFonts w:ascii="Traditional Arabic" w:hAnsi="Traditional Arabic"/>
          <w:sz w:val="32"/>
          <w:rtl/>
        </w:rPr>
        <w:t>10</w:t>
      </w:r>
      <w:r w:rsidR="004E0C41" w:rsidRPr="00314021">
        <w:rPr>
          <w:rFonts w:ascii="Traditional Arabic" w:hAnsi="Traditional Arabic"/>
          <w:sz w:val="32"/>
          <w:rtl/>
        </w:rPr>
        <w:t>]</w:t>
      </w:r>
      <w:r w:rsidR="00CE45A2">
        <w:rPr>
          <w:rFonts w:ascii="Traditional Arabic" w:hAnsi="Traditional Arabic"/>
          <w:sz w:val="32"/>
          <w:rtl/>
        </w:rPr>
        <w:t xml:space="preserve"> ،</w:t>
      </w:r>
      <w:r w:rsidR="004E0C41" w:rsidRPr="00314021">
        <w:rPr>
          <w:rFonts w:ascii="Traditional Arabic" w:hAnsi="Traditional Arabic"/>
          <w:sz w:val="32"/>
          <w:rtl/>
        </w:rPr>
        <w:t xml:space="preserve"> والعجز عن درك الإدراك إدراك</w:t>
      </w:r>
      <w:r w:rsidR="00CE45A2">
        <w:rPr>
          <w:rFonts w:ascii="Traditional Arabic" w:hAnsi="Traditional Arabic"/>
          <w:sz w:val="32"/>
          <w:rtl/>
        </w:rPr>
        <w:t xml:space="preserve"> ،</w:t>
      </w:r>
      <w:r w:rsidR="004E0C41" w:rsidRPr="00314021">
        <w:rPr>
          <w:rFonts w:ascii="Traditional Arabic" w:hAnsi="Traditional Arabic"/>
          <w:sz w:val="32"/>
          <w:rtl/>
        </w:rPr>
        <w:t xml:space="preserve"> وقد صح عنه عليه الصلاة والسلام قوله</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sidR="004E0C41" w:rsidRPr="00314021">
        <w:rPr>
          <w:rFonts w:ascii="Traditional Arabic" w:hAnsi="Traditional Arabic"/>
          <w:sz w:val="32"/>
          <w:rtl/>
        </w:rPr>
        <w:t xml:space="preserve"> لا أحصي ثناء عليك أنت كما أثنيت على نفسك</w:t>
      </w:r>
      <w:r w:rsidR="00166ABB">
        <w:rPr>
          <w:rFonts w:ascii="Traditional Arabic" w:hAnsi="Traditional Arabic"/>
          <w:sz w:val="32"/>
          <w:rtl/>
        </w:rPr>
        <w:t xml:space="preserve"> </w:t>
      </w:r>
      <w:r w:rsidR="00806A46">
        <w:rPr>
          <w:rFonts w:ascii="Traditional Arabic" w:hAnsi="Traditional Arabic"/>
          <w:sz w:val="32"/>
          <w:rtl/>
        </w:rPr>
        <w:t>))</w:t>
      </w:r>
      <w:r w:rsidR="00166ABB">
        <w:rPr>
          <w:rFonts w:ascii="Traditional Arabic" w:hAnsi="Traditional Arabic"/>
          <w:sz w:val="32"/>
          <w:rtl/>
        </w:rPr>
        <w:t xml:space="preserve">  </w:t>
      </w:r>
      <w:r w:rsidR="004E0C41" w:rsidRPr="00314021">
        <w:rPr>
          <w:rFonts w:ascii="Traditional Arabic" w:hAnsi="Traditional Arabic"/>
          <w:sz w:val="32"/>
          <w:rtl/>
        </w:rPr>
        <w:t xml:space="preserve"> ويعلم من قوله</w:t>
      </w:r>
      <w:r w:rsidR="00CE45A2">
        <w:rPr>
          <w:rFonts w:ascii="Traditional Arabic" w:hAnsi="Traditional Arabic"/>
          <w:sz w:val="32"/>
          <w:rtl/>
        </w:rPr>
        <w:t xml:space="preserve"> :</w:t>
      </w:r>
      <w:r w:rsidR="00166ABB">
        <w:rPr>
          <w:rFonts w:ascii="Traditional Arabic" w:hAnsi="Traditional Arabic"/>
          <w:sz w:val="32"/>
          <w:rtl/>
        </w:rPr>
        <w:t xml:space="preserve"> ( </w:t>
      </w:r>
      <w:r w:rsidR="004E0C41" w:rsidRPr="00314021">
        <w:rPr>
          <w:rFonts w:ascii="Traditional Arabic" w:hAnsi="Traditional Arabic"/>
          <w:sz w:val="32"/>
          <w:rtl/>
        </w:rPr>
        <w:t xml:space="preserve"> شيء لا كالأشياء</w:t>
      </w:r>
      <w:r w:rsidR="00166ABB">
        <w:rPr>
          <w:rFonts w:ascii="Traditional Arabic" w:hAnsi="Traditional Arabic"/>
          <w:sz w:val="32"/>
          <w:rtl/>
        </w:rPr>
        <w:t xml:space="preserve"> )  </w:t>
      </w:r>
      <w:r w:rsidR="00CE45A2">
        <w:rPr>
          <w:rFonts w:ascii="Traditional Arabic" w:hAnsi="Traditional Arabic"/>
          <w:sz w:val="32"/>
          <w:rtl/>
        </w:rPr>
        <w:t xml:space="preserve"> ،</w:t>
      </w:r>
      <w:r w:rsidR="004E0C41" w:rsidRPr="00314021">
        <w:rPr>
          <w:rFonts w:ascii="Traditional Arabic" w:hAnsi="Traditional Arabic"/>
          <w:sz w:val="32"/>
          <w:rtl/>
        </w:rPr>
        <w:t xml:space="preserve"> أنه سبحانه ليس في مكان من الأمكنه ولا في زمان من الأزمنة</w:t>
      </w:r>
      <w:r w:rsidR="00CE45A2">
        <w:rPr>
          <w:rFonts w:ascii="Traditional Arabic" w:hAnsi="Traditional Arabic"/>
          <w:sz w:val="32"/>
          <w:rtl/>
        </w:rPr>
        <w:t xml:space="preserve"> ،</w:t>
      </w:r>
      <w:r w:rsidR="004E0C41" w:rsidRPr="00314021">
        <w:rPr>
          <w:rFonts w:ascii="Traditional Arabic" w:hAnsi="Traditional Arabic"/>
          <w:sz w:val="32"/>
          <w:rtl/>
        </w:rPr>
        <w:t xml:space="preserve"> لأن المكان والزمان من جملة المخلوقات</w:t>
      </w:r>
      <w:r w:rsidR="00CE45A2">
        <w:rPr>
          <w:rFonts w:ascii="Traditional Arabic" w:hAnsi="Traditional Arabic"/>
          <w:sz w:val="32"/>
          <w:rtl/>
        </w:rPr>
        <w:t xml:space="preserve"> ،</w:t>
      </w:r>
      <w:r w:rsidR="004E0C41" w:rsidRPr="00314021">
        <w:rPr>
          <w:rFonts w:ascii="Traditional Arabic" w:hAnsi="Traditional Arabic"/>
          <w:sz w:val="32"/>
          <w:rtl/>
        </w:rPr>
        <w:t xml:space="preserve"> وهو سبحانه كان موجودا في الأزل ولم يكن معه شيء من الموجودات</w:t>
      </w:r>
      <w:r w:rsidR="00CE45A2">
        <w:rPr>
          <w:rFonts w:ascii="Traditional Arabic" w:hAnsi="Traditional Arabic"/>
          <w:sz w:val="32"/>
          <w:rtl/>
        </w:rPr>
        <w:t xml:space="preserve"> ،</w:t>
      </w:r>
      <w:r w:rsidR="004E0C41" w:rsidRPr="00314021">
        <w:rPr>
          <w:rFonts w:ascii="Traditional Arabic" w:hAnsi="Traditional Arabic"/>
          <w:sz w:val="32"/>
          <w:rtl/>
        </w:rPr>
        <w:t xml:space="preserve"> </w:t>
      </w:r>
      <w:r w:rsidR="00166ABB">
        <w:rPr>
          <w:rFonts w:ascii="Traditional Arabic" w:hAnsi="Traditional Arabic"/>
          <w:sz w:val="32"/>
          <w:rtl/>
        </w:rPr>
        <w:t xml:space="preserve"> ( </w:t>
      </w:r>
      <w:r w:rsidR="004E0C41" w:rsidRPr="00314021">
        <w:rPr>
          <w:rFonts w:ascii="Traditional Arabic" w:hAnsi="Traditional Arabic"/>
          <w:sz w:val="32"/>
          <w:rtl/>
        </w:rPr>
        <w:t>ومعنى الشيء إثباته</w:t>
      </w:r>
      <w:r w:rsidR="00166ABB">
        <w:rPr>
          <w:rFonts w:ascii="Traditional Arabic" w:hAnsi="Traditional Arabic"/>
          <w:sz w:val="32"/>
          <w:rtl/>
        </w:rPr>
        <w:t xml:space="preserve"> ) </w:t>
      </w:r>
      <w:r w:rsidR="004E0C41" w:rsidRPr="00314021">
        <w:rPr>
          <w:rFonts w:ascii="Traditional Arabic" w:hAnsi="Traditional Arabic"/>
          <w:sz w:val="32"/>
          <w:rtl/>
        </w:rPr>
        <w:t xml:space="preserve"> أي إثبات وجود ذاته</w:t>
      </w:r>
      <w:r w:rsidR="00CE45A2">
        <w:rPr>
          <w:rFonts w:ascii="Traditional Arabic" w:hAnsi="Traditional Arabic"/>
          <w:sz w:val="32"/>
          <w:rtl/>
        </w:rPr>
        <w:t xml:space="preserve"> ،</w:t>
      </w:r>
      <w:r w:rsidR="00166ABB">
        <w:rPr>
          <w:rFonts w:ascii="Traditional Arabic" w:hAnsi="Traditional Arabic"/>
          <w:sz w:val="32"/>
          <w:rtl/>
        </w:rPr>
        <w:t xml:space="preserve"> ( </w:t>
      </w:r>
      <w:r w:rsidR="004E0C41" w:rsidRPr="00314021">
        <w:rPr>
          <w:rFonts w:ascii="Traditional Arabic" w:hAnsi="Traditional Arabic"/>
          <w:b/>
          <w:bCs/>
          <w:sz w:val="32"/>
          <w:rtl/>
        </w:rPr>
        <w:t>بلاجسم ولاجوهر ولاعرض</w:t>
      </w:r>
      <w:r w:rsidR="00166ABB">
        <w:rPr>
          <w:rFonts w:ascii="Traditional Arabic" w:hAnsi="Traditional Arabic"/>
          <w:sz w:val="32"/>
          <w:rtl/>
        </w:rPr>
        <w:t xml:space="preserve"> )  </w:t>
      </w:r>
      <w:r w:rsidR="004E0C41" w:rsidRPr="00314021">
        <w:rPr>
          <w:rFonts w:ascii="Traditional Arabic" w:hAnsi="Traditional Arabic"/>
          <w:sz w:val="32"/>
          <w:rtl/>
        </w:rPr>
        <w:t xml:space="preserve"> أي في اعتبار صفاته</w:t>
      </w:r>
      <w:r w:rsidR="00CE45A2">
        <w:rPr>
          <w:rFonts w:ascii="Traditional Arabic" w:hAnsi="Traditional Arabic"/>
          <w:sz w:val="32"/>
          <w:rtl/>
        </w:rPr>
        <w:t xml:space="preserve"> ،</w:t>
      </w:r>
      <w:r w:rsidR="004E0C41" w:rsidRPr="00314021">
        <w:rPr>
          <w:rFonts w:ascii="Traditional Arabic" w:hAnsi="Traditional Arabic"/>
          <w:sz w:val="32"/>
          <w:rtl/>
        </w:rPr>
        <w:t xml:space="preserve"> لأن الجسم متركب ومتحيز وذلك أمارة الحدوث</w:t>
      </w:r>
      <w:r w:rsidR="00CE45A2">
        <w:rPr>
          <w:rFonts w:ascii="Traditional Arabic" w:hAnsi="Traditional Arabic"/>
          <w:sz w:val="32"/>
          <w:rtl/>
        </w:rPr>
        <w:t xml:space="preserve"> ،</w:t>
      </w:r>
      <w:r w:rsidR="004E0C41" w:rsidRPr="00314021">
        <w:rPr>
          <w:rFonts w:ascii="Traditional Arabic" w:hAnsi="Traditional Arabic"/>
          <w:sz w:val="32"/>
          <w:rtl/>
        </w:rPr>
        <w:t xml:space="preserve"> والجوهر متحيز وجزء لا يتجزأ من الجسم</w:t>
      </w:r>
      <w:r w:rsidR="00CE45A2">
        <w:rPr>
          <w:rFonts w:ascii="Traditional Arabic" w:hAnsi="Traditional Arabic"/>
          <w:sz w:val="32"/>
          <w:rtl/>
        </w:rPr>
        <w:t xml:space="preserve"> ،</w:t>
      </w:r>
      <w:r w:rsidR="004E0C41" w:rsidRPr="00314021">
        <w:rPr>
          <w:rFonts w:ascii="Traditional Arabic" w:hAnsi="Traditional Arabic"/>
          <w:sz w:val="32"/>
          <w:rtl/>
        </w:rPr>
        <w:t xml:space="preserve"> العرض كل موجود يحدث في الجواهر والأجسام</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4E0C41" w:rsidRPr="00314021">
        <w:rPr>
          <w:rFonts w:ascii="Traditional Arabic" w:hAnsi="Traditional Arabic"/>
          <w:sz w:val="32"/>
          <w:rtl/>
        </w:rPr>
        <w:t xml:space="preserve">والله سبحانه منزه عن ذلك كله </w:t>
      </w:r>
      <w:r w:rsidR="00CE45A2">
        <w:rPr>
          <w:rFonts w:ascii="Traditional Arabic" w:hAnsi="Traditional Arabic"/>
          <w:sz w:val="32"/>
          <w:rtl/>
        </w:rPr>
        <w:t xml:space="preserve"> ،</w:t>
      </w:r>
      <w:r w:rsidR="004E0C41" w:rsidRPr="00314021">
        <w:rPr>
          <w:rFonts w:ascii="Traditional Arabic" w:hAnsi="Traditional Arabic"/>
          <w:sz w:val="32"/>
          <w:rtl/>
        </w:rPr>
        <w:t xml:space="preserve"> وما أحسن قول الرازي رحمه الله</w:t>
      </w:r>
      <w:r w:rsidR="00CE45A2">
        <w:rPr>
          <w:rFonts w:ascii="Traditional Arabic" w:hAnsi="Traditional Arabic"/>
          <w:sz w:val="32"/>
          <w:rtl/>
        </w:rPr>
        <w:t xml:space="preserve"> :</w:t>
      </w:r>
      <w:r w:rsidR="004E0C41" w:rsidRPr="00314021">
        <w:rPr>
          <w:rFonts w:ascii="Traditional Arabic" w:hAnsi="Traditional Arabic"/>
          <w:sz w:val="32"/>
          <w:rtl/>
        </w:rPr>
        <w:t xml:space="preserve"> المجسم ما عبد الله قط لأنه يعبد ما تصوره في وهمه من الصورة</w:t>
      </w:r>
      <w:r w:rsidR="00CE45A2">
        <w:rPr>
          <w:rFonts w:ascii="Traditional Arabic" w:hAnsi="Traditional Arabic"/>
          <w:sz w:val="32"/>
          <w:rtl/>
        </w:rPr>
        <w:t xml:space="preserve"> ،</w:t>
      </w:r>
      <w:r w:rsidR="004E0C41" w:rsidRPr="00314021">
        <w:rPr>
          <w:rFonts w:ascii="Traditional Arabic" w:hAnsi="Traditional Arabic"/>
          <w:sz w:val="32"/>
          <w:rtl/>
        </w:rPr>
        <w:t xml:space="preserve"> والله تعالى منزه عن ذلك كله</w:t>
      </w:r>
      <w:r w:rsidR="00CE45A2">
        <w:rPr>
          <w:rFonts w:ascii="Traditional Arabic" w:hAnsi="Traditional Arabic"/>
          <w:sz w:val="32"/>
          <w:rtl/>
        </w:rPr>
        <w:t xml:space="preserve"> ،</w:t>
      </w:r>
      <w:r w:rsidR="00166ABB">
        <w:rPr>
          <w:rFonts w:ascii="Traditional Arabic" w:hAnsi="Traditional Arabic"/>
          <w:sz w:val="32"/>
          <w:rtl/>
        </w:rPr>
        <w:t xml:space="preserve"> ( </w:t>
      </w:r>
      <w:r w:rsidR="004E0C41" w:rsidRPr="00314021">
        <w:rPr>
          <w:rFonts w:ascii="Traditional Arabic" w:hAnsi="Traditional Arabic"/>
          <w:sz w:val="32"/>
          <w:rtl/>
        </w:rPr>
        <w:t>ولاحد له</w:t>
      </w:r>
      <w:r w:rsidR="00166ABB">
        <w:rPr>
          <w:rFonts w:ascii="Traditional Arabic" w:hAnsi="Traditional Arabic"/>
          <w:sz w:val="32"/>
          <w:rtl/>
        </w:rPr>
        <w:t xml:space="preserve"> )  </w:t>
      </w:r>
      <w:r w:rsidR="004E0C41" w:rsidRPr="00314021">
        <w:rPr>
          <w:rFonts w:ascii="Traditional Arabic" w:hAnsi="Traditional Arabic"/>
          <w:sz w:val="32"/>
          <w:rtl/>
        </w:rPr>
        <w:t xml:space="preserve"> أي ليس له حد ولا نهاية</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4E0C41" w:rsidRPr="00314021">
        <w:rPr>
          <w:rFonts w:ascii="Traditional Arabic" w:hAnsi="Traditional Arabic"/>
          <w:sz w:val="32"/>
          <w:rtl/>
        </w:rPr>
        <w:t xml:space="preserve"> "  أهـ [  منح الروض الأزهر في شرح الفقه الأكبر  طـ دار البشائر صـ 118-119 ]</w:t>
      </w:r>
      <w:r w:rsidR="00CE45A2">
        <w:rPr>
          <w:rFonts w:ascii="Traditional Arabic" w:hAnsi="Traditional Arabic"/>
          <w:sz w:val="32"/>
          <w:rtl/>
        </w:rPr>
        <w:t xml:space="preserve"> ،</w:t>
      </w:r>
      <w:r w:rsidR="004E0C41" w:rsidRPr="00314021">
        <w:rPr>
          <w:rFonts w:ascii="Traditional Arabic" w:hAnsi="Traditional Arabic"/>
          <w:sz w:val="32"/>
          <w:rtl/>
        </w:rPr>
        <w:t xml:space="preserve"> </w:t>
      </w:r>
      <w:r w:rsidR="004E0C41" w:rsidRPr="00314021">
        <w:rPr>
          <w:rFonts w:ascii="Traditional Arabic" w:hAnsi="Traditional Arabic"/>
          <w:b/>
          <w:bCs/>
          <w:sz w:val="32"/>
          <w:rtl/>
        </w:rPr>
        <w:t xml:space="preserve">وجاء في الفقه الأكبر المنسوب للإمام الشافعي رحمه الله </w:t>
      </w:r>
      <w:r w:rsidR="00CE45A2">
        <w:rPr>
          <w:rFonts w:ascii="Traditional Arabic" w:hAnsi="Traditional Arabic"/>
          <w:b/>
          <w:bCs/>
          <w:sz w:val="32"/>
          <w:rtl/>
        </w:rPr>
        <w:t xml:space="preserve"> :</w:t>
      </w:r>
      <w:r w:rsidR="004E0C41" w:rsidRPr="00314021">
        <w:rPr>
          <w:rFonts w:ascii="Traditional Arabic" w:hAnsi="Traditional Arabic"/>
          <w:b/>
          <w:bCs/>
          <w:sz w:val="32"/>
          <w:rtl/>
        </w:rPr>
        <w:t xml:space="preserve">  </w:t>
      </w:r>
      <w:r w:rsidR="004E0C41" w:rsidRPr="00314021">
        <w:rPr>
          <w:rFonts w:ascii="Traditional Arabic" w:hAnsi="Traditional Arabic"/>
          <w:sz w:val="32"/>
          <w:rtl/>
        </w:rPr>
        <w:t>"  فصل</w:t>
      </w:r>
      <w:r w:rsidR="00CE45A2">
        <w:rPr>
          <w:rFonts w:ascii="Traditional Arabic" w:hAnsi="Traditional Arabic"/>
          <w:sz w:val="32"/>
          <w:rtl/>
        </w:rPr>
        <w:t xml:space="preserve"> :</w:t>
      </w:r>
      <w:r w:rsidR="004E0C41" w:rsidRPr="00314021">
        <w:rPr>
          <w:rFonts w:ascii="Traditional Arabic" w:hAnsi="Traditional Arabic"/>
          <w:sz w:val="32"/>
          <w:rtl/>
        </w:rPr>
        <w:t xml:space="preserve"> واعلموا أن الله تعالى ليس بجوهر ,ولا بجسم , ولا عرض , والدليل عليه</w:t>
      </w:r>
      <w:r w:rsidR="00CE45A2">
        <w:rPr>
          <w:rFonts w:ascii="Traditional Arabic" w:hAnsi="Traditional Arabic"/>
          <w:sz w:val="32"/>
          <w:rtl/>
        </w:rPr>
        <w:t xml:space="preserve"> :</w:t>
      </w:r>
      <w:r w:rsidR="004E0C41" w:rsidRPr="00314021">
        <w:rPr>
          <w:rFonts w:ascii="Traditional Arabic" w:hAnsi="Traditional Arabic"/>
          <w:sz w:val="32"/>
          <w:rtl/>
        </w:rPr>
        <w:t xml:space="preserve"> هو أن الجوهر أصل الشيء , وهو ما يتركب منه الجسم ومنه يقال</w:t>
      </w:r>
      <w:r w:rsidR="00CE45A2">
        <w:rPr>
          <w:rFonts w:ascii="Traditional Arabic" w:hAnsi="Traditional Arabic"/>
          <w:sz w:val="32"/>
          <w:rtl/>
        </w:rPr>
        <w:t xml:space="preserve"> </w:t>
      </w:r>
      <w:r w:rsidR="00CE45A2">
        <w:rPr>
          <w:rFonts w:ascii="Traditional Arabic" w:hAnsi="Traditional Arabic"/>
          <w:sz w:val="32"/>
          <w:rtl/>
        </w:rPr>
        <w:lastRenderedPageBreak/>
        <w:t>:</w:t>
      </w:r>
      <w:r w:rsidR="004E0C41" w:rsidRPr="00314021">
        <w:rPr>
          <w:rFonts w:ascii="Traditional Arabic" w:hAnsi="Traditional Arabic"/>
          <w:sz w:val="32"/>
          <w:rtl/>
        </w:rPr>
        <w:t xml:space="preserve"> ثوب جوهري , إذا كان أصليا , والباري محال أن يتركب منه شيء , حتى يكون جوهرا ,لأن الجواهر لا تنفك عن الحوادث , والحركة ,والسكون ,والألوان ,والطعوم والروائح وغير ذلك</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4E0C41" w:rsidRPr="00314021">
        <w:rPr>
          <w:rFonts w:ascii="Traditional Arabic" w:hAnsi="Traditional Arabic"/>
          <w:sz w:val="32"/>
          <w:rtl/>
        </w:rPr>
        <w:t xml:space="preserve"> والقديم سبحانه يستحيل عليه , الحوادث , فبان أنه ليس بجوهر , ومحال أيضا أن يكون جسما , لأن الجسم هو المجتمع المؤلف ,ومنه قول أهل اللغة</w:t>
      </w:r>
      <w:r w:rsidR="00CE45A2">
        <w:rPr>
          <w:rFonts w:ascii="Traditional Arabic" w:hAnsi="Traditional Arabic"/>
          <w:sz w:val="32"/>
          <w:rtl/>
        </w:rPr>
        <w:t xml:space="preserve"> :</w:t>
      </w:r>
      <w:r w:rsidR="004E0C41" w:rsidRPr="00314021">
        <w:rPr>
          <w:rFonts w:ascii="Traditional Arabic" w:hAnsi="Traditional Arabic"/>
          <w:sz w:val="32"/>
          <w:rtl/>
        </w:rPr>
        <w:t>هذا جسم , وذلك أجسم منه , فيصفونه بالمبالغة إذا كثر تأليفه ,واجتماعه , ويجري هذا مجرى قولهم</w:t>
      </w:r>
      <w:r w:rsidR="00CE45A2">
        <w:rPr>
          <w:rFonts w:ascii="Traditional Arabic" w:hAnsi="Traditional Arabic"/>
          <w:sz w:val="32"/>
          <w:rtl/>
        </w:rPr>
        <w:t xml:space="preserve"> :</w:t>
      </w:r>
      <w:r w:rsidR="004E0C41" w:rsidRPr="00314021">
        <w:rPr>
          <w:rFonts w:ascii="Traditional Arabic" w:hAnsi="Traditional Arabic"/>
          <w:sz w:val="32"/>
          <w:rtl/>
        </w:rPr>
        <w:t xml:space="preserve"> عالم وعليم وأعلم منه , وإذا زاد تعلق علمه بالمعلومات , ومعلوم العالم في الأصل إنما كان عالما للعلم , فكذلك القول في الجسم , وتحقيق ذلك , وهو أن الوصف إذا استحق المبالغة منه بزيادة معنى استحق الأصل الوصف لأجل ذلك المعنى , كالطويل وأطول ,والعالم وأعلم ونحو ذلك , وقد نبهنا الله تعالى على هذا المعنى بقوله</w:t>
      </w:r>
      <w:r w:rsidR="00CE45A2">
        <w:rPr>
          <w:rFonts w:ascii="Traditional Arabic" w:hAnsi="Traditional Arabic"/>
          <w:sz w:val="32"/>
          <w:rtl/>
        </w:rPr>
        <w:t xml:space="preserve"> :</w:t>
      </w:r>
      <w:r w:rsidR="004E0C41" w:rsidRPr="00314021">
        <w:rPr>
          <w:rFonts w:ascii="Traditional Arabic" w:hAnsi="Traditional Arabic"/>
          <w:sz w:val="32"/>
          <w:rtl/>
        </w:rPr>
        <w:t xml:space="preserve"> </w:t>
      </w:r>
      <w:r w:rsidR="004E0C41" w:rsidRPr="00314021">
        <w:rPr>
          <w:rFonts w:ascii="Traditional Arabic" w:hAnsi="Traditional Arabic"/>
          <w:sz w:val="32"/>
          <w:rtl/>
          <w:lang w:bidi="ar-KW"/>
        </w:rPr>
        <w:t>{</w:t>
      </w:r>
      <w:r w:rsidR="004E0C41" w:rsidRPr="00314021">
        <w:rPr>
          <w:rFonts w:ascii="Traditional Arabic" w:hAnsi="Traditional Arabic"/>
          <w:sz w:val="32"/>
          <w:rtl/>
        </w:rPr>
        <w:t>وَزَادَهُ بَسْطَةً فِي الْعِلْمِ وَالْجِسْمِ} أي في عظمة الجثة ,والشخص</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4E0C41" w:rsidRPr="00314021">
        <w:rPr>
          <w:rFonts w:ascii="Traditional Arabic" w:hAnsi="Traditional Arabic"/>
          <w:sz w:val="32"/>
          <w:rtl/>
        </w:rPr>
        <w:t xml:space="preserve"> والباري تعالى ليس بذي أجزاء وأبعاض , بل هو واحد كما قال الله تعالى</w:t>
      </w:r>
      <w:r w:rsidR="00CE45A2">
        <w:rPr>
          <w:rFonts w:ascii="Traditional Arabic" w:hAnsi="Traditional Arabic"/>
          <w:sz w:val="32"/>
          <w:rtl/>
        </w:rPr>
        <w:t xml:space="preserve"> :</w:t>
      </w:r>
      <w:r w:rsidR="004E0C41" w:rsidRPr="00314021">
        <w:rPr>
          <w:rFonts w:ascii="Traditional Arabic" w:hAnsi="Traditional Arabic"/>
          <w:sz w:val="32"/>
          <w:rtl/>
        </w:rPr>
        <w:t xml:space="preserve">  {قُلْ هُوَ اللَّهُ أَحَدٌ }[الإخلاص</w:t>
      </w:r>
      <w:r w:rsidR="00CE45A2">
        <w:rPr>
          <w:rFonts w:ascii="Traditional Arabic" w:hAnsi="Traditional Arabic"/>
          <w:sz w:val="32"/>
          <w:rtl/>
        </w:rPr>
        <w:t xml:space="preserve"> :</w:t>
      </w:r>
      <w:r w:rsidR="004E0C41" w:rsidRPr="00314021">
        <w:rPr>
          <w:rFonts w:ascii="Traditional Arabic" w:hAnsi="Traditional Arabic"/>
          <w:sz w:val="32"/>
          <w:rtl/>
        </w:rPr>
        <w:t xml:space="preserve"> 1]والمجتمع المؤلف لا يكون واحدا ,ومحال أن يكون عرضا ً , لأن العرض ما يستحيل عليه البقاء , أو يقل بقاؤه , ولهذا المعنى قال تعالى { تريدون عرض الحياة الدنيا }[البقرة</w:t>
      </w:r>
      <w:r w:rsidR="00CE45A2">
        <w:rPr>
          <w:rFonts w:ascii="Traditional Arabic" w:hAnsi="Traditional Arabic"/>
          <w:sz w:val="32"/>
          <w:rtl/>
        </w:rPr>
        <w:t xml:space="preserve"> :</w:t>
      </w:r>
      <w:r w:rsidR="004E0C41" w:rsidRPr="00314021">
        <w:rPr>
          <w:rFonts w:ascii="Traditional Arabic" w:hAnsi="Traditional Arabic"/>
          <w:sz w:val="32"/>
          <w:rtl/>
        </w:rPr>
        <w:t xml:space="preserve"> 247] لقلة بقائها ,والباري سبحانه واجب البقاء ,دائم الوجود , مستحيل العدم</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4E0C41" w:rsidRPr="00314021">
        <w:rPr>
          <w:rFonts w:ascii="Traditional Arabic" w:hAnsi="Traditional Arabic"/>
          <w:sz w:val="32"/>
          <w:rtl/>
        </w:rPr>
        <w:t>قال الله عز وجل</w:t>
      </w:r>
      <w:r w:rsidR="00CE45A2">
        <w:rPr>
          <w:rFonts w:ascii="Traditional Arabic" w:hAnsi="Traditional Arabic"/>
          <w:sz w:val="32"/>
          <w:rtl/>
        </w:rPr>
        <w:t xml:space="preserve"> :</w:t>
      </w:r>
      <w:r w:rsidR="004E0C41" w:rsidRPr="00314021">
        <w:rPr>
          <w:rFonts w:ascii="Traditional Arabic" w:hAnsi="Traditional Arabic"/>
          <w:sz w:val="32"/>
          <w:rtl/>
        </w:rPr>
        <w:t xml:space="preserve"> {كُلُّ مَنْ عَلَيْهَا فَانٍ * وَيَبْقَى وَجْهُ رَبِّكَ ذُو الْجَلَالِ وَالْإِكْرَامِ } [الرحمن</w:t>
      </w:r>
      <w:r w:rsidR="00CE45A2">
        <w:rPr>
          <w:rFonts w:ascii="Traditional Arabic" w:hAnsi="Traditional Arabic"/>
          <w:sz w:val="32"/>
          <w:rtl/>
        </w:rPr>
        <w:t xml:space="preserve"> :</w:t>
      </w:r>
      <w:r w:rsidR="004E0C41" w:rsidRPr="00314021">
        <w:rPr>
          <w:rFonts w:ascii="Traditional Arabic" w:hAnsi="Traditional Arabic"/>
          <w:sz w:val="32"/>
          <w:rtl/>
        </w:rPr>
        <w:t xml:space="preserve"> 26-27] " أهـ  [  الفقه الأكبر المنسوب للإمام الشافعي ص</w:t>
      </w:r>
      <w:r w:rsidR="004E0C41" w:rsidRPr="00314021">
        <w:rPr>
          <w:rFonts w:ascii="Traditional Arabic" w:hAnsi="Traditional Arabic" w:hint="cs"/>
          <w:sz w:val="32"/>
          <w:rtl/>
        </w:rPr>
        <w:t xml:space="preserve"> </w:t>
      </w:r>
      <w:r w:rsidR="004E0C41" w:rsidRPr="00314021">
        <w:rPr>
          <w:rFonts w:ascii="Traditional Arabic" w:hAnsi="Traditional Arabic"/>
          <w:sz w:val="32"/>
          <w:rtl/>
        </w:rPr>
        <w:t>9 ]</w:t>
      </w:r>
      <w:r w:rsidR="00CE45A2">
        <w:rPr>
          <w:rFonts w:ascii="Traditional Arabic" w:hAnsi="Traditional Arabic"/>
          <w:sz w:val="32"/>
          <w:rtl/>
        </w:rPr>
        <w:t xml:space="preserve"> ،</w:t>
      </w:r>
      <w:r w:rsidR="004E0C41" w:rsidRPr="00314021">
        <w:rPr>
          <w:rFonts w:ascii="Traditional Arabic" w:hAnsi="Traditional Arabic"/>
          <w:sz w:val="32"/>
          <w:rtl/>
        </w:rPr>
        <w:t xml:space="preserve"> </w:t>
      </w:r>
      <w:r w:rsidR="004E0C41" w:rsidRPr="00314021">
        <w:rPr>
          <w:rFonts w:ascii="Traditional Arabic" w:hAnsi="Traditional Arabic" w:hint="cs"/>
          <w:sz w:val="32"/>
          <w:rtl/>
        </w:rPr>
        <w:t xml:space="preserve"> </w:t>
      </w:r>
      <w:r w:rsidRPr="00314021">
        <w:rPr>
          <w:b/>
          <w:bCs/>
          <w:rtl/>
        </w:rPr>
        <w:t>وقال الإمام النووي رحمه الله تعالى</w:t>
      </w:r>
      <w:r w:rsidRPr="00314021">
        <w:rPr>
          <w:b/>
          <w:rtl/>
        </w:rPr>
        <w:t xml:space="preserve"> في شرحه لحديث الرؤية</w:t>
      </w:r>
      <w:r w:rsidR="00CE45A2">
        <w:rPr>
          <w:b/>
          <w:rtl/>
        </w:rPr>
        <w:t xml:space="preserve"> :</w:t>
      </w:r>
      <w:r w:rsidRPr="00314021">
        <w:rPr>
          <w:b/>
          <w:rtl/>
        </w:rPr>
        <w:t xml:space="preserve"> " اعلم أن لأهل العلم في أحاديث الصفات وآيات الصفات قولين</w:t>
      </w:r>
      <w:r w:rsidR="00CE45A2">
        <w:rPr>
          <w:b/>
          <w:rtl/>
        </w:rPr>
        <w:t xml:space="preserve"> :</w:t>
      </w:r>
      <w:r w:rsidRPr="00314021">
        <w:rPr>
          <w:b/>
          <w:rtl/>
        </w:rPr>
        <w:t xml:space="preserve">  أحدهما وهو مذهب معظم السلف أو كلهم أنه لا يتكلم في معناه بل يقولون يجب علينا أن نؤمن بها ونعقتد لها معنى يليق بجلال الله تعالى وعظمته مع اعتقادنا الجازم أن الله تعالى    ليس كمثله شيء    وأنه منزه عن التجسيم والانتقال والتحيز في جهة وعن سائرصفات المخلوق " أهـ [شرح صحيح مسلم للنووى ج 3ص 19-</w:t>
      </w:r>
      <w:r w:rsidR="0017056F">
        <w:rPr>
          <w:b/>
          <w:rtl/>
        </w:rPr>
        <w:t>20</w:t>
      </w:r>
      <w:r w:rsidRPr="00314021">
        <w:rPr>
          <w:b/>
          <w:rtl/>
        </w:rPr>
        <w:t xml:space="preserve"> ] </w:t>
      </w:r>
      <w:r w:rsidR="00CE45A2">
        <w:rPr>
          <w:b/>
          <w:rtl/>
        </w:rPr>
        <w:t xml:space="preserve"> ،</w:t>
      </w:r>
      <w:r w:rsidRPr="00314021">
        <w:rPr>
          <w:b/>
          <w:rtl/>
        </w:rPr>
        <w:t xml:space="preserve"> </w:t>
      </w:r>
      <w:r w:rsidRPr="00314021">
        <w:rPr>
          <w:b/>
          <w:bCs/>
          <w:rtl/>
        </w:rPr>
        <w:t>قال الحافظ بن عبد البر رحمه الله</w:t>
      </w:r>
      <w:r w:rsidR="00CE45A2">
        <w:rPr>
          <w:b/>
          <w:bCs/>
          <w:rtl/>
        </w:rPr>
        <w:t xml:space="preserve"> :</w:t>
      </w:r>
      <w:r w:rsidRPr="00314021">
        <w:rPr>
          <w:b/>
          <w:bCs/>
          <w:rtl/>
        </w:rPr>
        <w:t xml:space="preserve"> " </w:t>
      </w:r>
      <w:r w:rsidRPr="00314021">
        <w:rPr>
          <w:b/>
          <w:rtl/>
          <w:lang w:bidi="ar-KW"/>
        </w:rPr>
        <w:t xml:space="preserve">قد قال الله عز وجل وجاء ربك والملك صفا صفا وليس مجيئه حركة ولا زوالا ولا انتقالا لأن ذلك إنما يكون إذا كان الجائي جسما أو جوهرا فلما ثبت أنه ليس بجسم ولا جوهر لم يجب أن يكون مجيئه حركة ولا نقلة ولو اعتبرت ذلك بقولهم جاءت فلانا قيامته وجاءه الموت وجاءه المرض وشبه ذلك مما هو موجود نازل به ولا مجيء لبان لك وبالله العصمة والتوفيق </w:t>
      </w:r>
      <w:r w:rsidRPr="00314021">
        <w:rPr>
          <w:b/>
          <w:rtl/>
        </w:rPr>
        <w:t>" أهـ[</w:t>
      </w:r>
      <w:r w:rsidRPr="00314021">
        <w:rPr>
          <w:b/>
          <w:rtl/>
          <w:lang w:bidi="ar-KW"/>
        </w:rPr>
        <w:t>التمهيد لابن عبد البر ج</w:t>
      </w:r>
      <w:r w:rsidR="00CE45A2">
        <w:rPr>
          <w:b/>
          <w:rtl/>
          <w:lang w:bidi="ar-KW"/>
        </w:rPr>
        <w:t xml:space="preserve"> :</w:t>
      </w:r>
      <w:r w:rsidRPr="00314021">
        <w:rPr>
          <w:b/>
          <w:rtl/>
          <w:lang w:bidi="ar-KW"/>
        </w:rPr>
        <w:t xml:space="preserve"> 7 ص</w:t>
      </w:r>
      <w:r w:rsidR="00CE45A2">
        <w:rPr>
          <w:b/>
          <w:rtl/>
          <w:lang w:bidi="ar-KW"/>
        </w:rPr>
        <w:t xml:space="preserve"> :</w:t>
      </w:r>
      <w:r w:rsidRPr="00314021">
        <w:rPr>
          <w:b/>
          <w:rtl/>
          <w:lang w:bidi="ar-KW"/>
        </w:rPr>
        <w:t xml:space="preserve"> 137]</w:t>
      </w:r>
      <w:r w:rsidRPr="00314021">
        <w:rPr>
          <w:b/>
          <w:rtl/>
        </w:rPr>
        <w:t xml:space="preserve"> </w:t>
      </w:r>
      <w:r w:rsidR="00CE45A2">
        <w:rPr>
          <w:b/>
          <w:rtl/>
        </w:rPr>
        <w:t xml:space="preserve"> ،</w:t>
      </w:r>
      <w:r w:rsidRPr="00314021">
        <w:rPr>
          <w:b/>
          <w:rtl/>
        </w:rPr>
        <w:t xml:space="preserve">  </w:t>
      </w:r>
      <w:r w:rsidRPr="00314021">
        <w:rPr>
          <w:b/>
          <w:bCs/>
          <w:rtl/>
        </w:rPr>
        <w:t>وقال بن الجوزي الحنبلي في زاد المسير</w:t>
      </w:r>
      <w:r w:rsidR="00CE45A2">
        <w:rPr>
          <w:b/>
          <w:bCs/>
          <w:rtl/>
        </w:rPr>
        <w:t xml:space="preserve"> :</w:t>
      </w:r>
      <w:r w:rsidRPr="00314021">
        <w:rPr>
          <w:b/>
          <w:bCs/>
          <w:rtl/>
        </w:rPr>
        <w:t xml:space="preserve"> </w:t>
      </w:r>
      <w:r w:rsidRPr="00314021">
        <w:rPr>
          <w:b/>
          <w:rtl/>
        </w:rPr>
        <w:t xml:space="preserve">" ليس كما يخطر بالبال من قرب الأجسام وقطع المسافة لأن ذلك يختص بالأجسام والله منزه عن ذلك  </w:t>
      </w:r>
      <w:r w:rsidRPr="00314021">
        <w:rPr>
          <w:b/>
          <w:bCs/>
          <w:rtl/>
        </w:rPr>
        <w:t xml:space="preserve"> </w:t>
      </w:r>
      <w:r w:rsidRPr="00314021">
        <w:rPr>
          <w:b/>
          <w:rtl/>
        </w:rPr>
        <w:t>"أهـ [زاد المسير ج</w:t>
      </w:r>
      <w:r w:rsidR="00CE45A2">
        <w:rPr>
          <w:b/>
          <w:rtl/>
        </w:rPr>
        <w:t xml:space="preserve"> :</w:t>
      </w:r>
      <w:r w:rsidRPr="00314021">
        <w:rPr>
          <w:b/>
          <w:rtl/>
        </w:rPr>
        <w:t xml:space="preserve"> 8 ص</w:t>
      </w:r>
      <w:r w:rsidR="00CE45A2">
        <w:rPr>
          <w:b/>
          <w:rtl/>
        </w:rPr>
        <w:t xml:space="preserve"> :</w:t>
      </w:r>
      <w:r w:rsidRPr="00314021">
        <w:rPr>
          <w:b/>
          <w:rtl/>
        </w:rPr>
        <w:t xml:space="preserve"> 65 ] </w:t>
      </w:r>
      <w:r w:rsidR="00CE45A2">
        <w:rPr>
          <w:b/>
          <w:rtl/>
        </w:rPr>
        <w:t xml:space="preserve"> ،</w:t>
      </w:r>
      <w:r w:rsidRPr="00314021">
        <w:rPr>
          <w:b/>
          <w:rtl/>
        </w:rPr>
        <w:t xml:space="preserve"> </w:t>
      </w:r>
      <w:r w:rsidRPr="00314021">
        <w:rPr>
          <w:b/>
          <w:bCs/>
          <w:rtl/>
        </w:rPr>
        <w:t>وقال القرطبي رحمه الله</w:t>
      </w:r>
      <w:r w:rsidR="00CE45A2">
        <w:rPr>
          <w:b/>
          <w:bCs/>
          <w:rtl/>
        </w:rPr>
        <w:t xml:space="preserve"> :</w:t>
      </w:r>
      <w:r w:rsidRPr="00314021">
        <w:rPr>
          <w:b/>
          <w:rtl/>
        </w:rPr>
        <w:t xml:space="preserve"> " اعتقاد ظواهر المتشابه كما فعلته   المجسمة   الذين جمعوا ما في الكتاب والسنة مما ظاهره الجسمية حتى أعتقدوا أن الباريء تعالى جسم مجسم وصورة مصورة ذات وجه وعين ويد وجنب ورجل وأصبع تعالى الله عن ذلك " أهـ[تفسير القرطبي ج</w:t>
      </w:r>
      <w:r w:rsidR="00CE45A2">
        <w:rPr>
          <w:b/>
          <w:rtl/>
        </w:rPr>
        <w:t xml:space="preserve"> :</w:t>
      </w:r>
      <w:r w:rsidRPr="00314021">
        <w:rPr>
          <w:b/>
          <w:rtl/>
        </w:rPr>
        <w:t xml:space="preserve">4 </w:t>
      </w:r>
      <w:r w:rsidRPr="00314021">
        <w:rPr>
          <w:b/>
          <w:rtl/>
        </w:rPr>
        <w:lastRenderedPageBreak/>
        <w:t>ص</w:t>
      </w:r>
      <w:r w:rsidR="00CE45A2">
        <w:rPr>
          <w:b/>
          <w:rtl/>
        </w:rPr>
        <w:t xml:space="preserve"> :</w:t>
      </w:r>
      <w:r w:rsidRPr="00314021">
        <w:rPr>
          <w:b/>
          <w:rtl/>
        </w:rPr>
        <w:t>14 ]</w:t>
      </w:r>
      <w:r w:rsidR="00CE45A2">
        <w:rPr>
          <w:b/>
          <w:rtl/>
        </w:rPr>
        <w:t xml:space="preserve"> ،</w:t>
      </w:r>
      <w:r w:rsidRPr="00314021">
        <w:rPr>
          <w:b/>
          <w:rtl/>
        </w:rPr>
        <w:t xml:space="preserve">  </w:t>
      </w:r>
      <w:r w:rsidRPr="00314021">
        <w:rPr>
          <w:b/>
          <w:bCs/>
          <w:rtl/>
        </w:rPr>
        <w:t xml:space="preserve">وقال القاضي بن جماعة في إيضاح الدليل " </w:t>
      </w:r>
      <w:r w:rsidRPr="00314021">
        <w:rPr>
          <w:b/>
          <w:rtl/>
        </w:rPr>
        <w:t>"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w:t>
      </w:r>
      <w:r w:rsidRPr="00314021">
        <w:rPr>
          <w:b/>
          <w:bCs/>
          <w:rtl/>
        </w:rPr>
        <w:t xml:space="preserve"> لتعالي الرب عن سمات الأجسام</w:t>
      </w:r>
      <w:r w:rsidRPr="00314021">
        <w:rPr>
          <w:b/>
          <w:rtl/>
        </w:rPr>
        <w:t xml:space="preserve"> من الحاجة إلى الحيز والمكان وكذلك لا يوصف بحركة أو سكون أو اجتماع وافتراق لأن ذلك كله من سمات المحدثات وعروض الأعراض والرب تعالى مقدس عنه " أهـ [إيضاح الدليل في قطع حجج أهل التعطيل ج</w:t>
      </w:r>
      <w:r w:rsidR="00CE45A2">
        <w:rPr>
          <w:b/>
          <w:rtl/>
        </w:rPr>
        <w:t xml:space="preserve"> :</w:t>
      </w:r>
      <w:r w:rsidRPr="00314021">
        <w:rPr>
          <w:b/>
          <w:rtl/>
        </w:rPr>
        <w:t xml:space="preserve"> 1 ص</w:t>
      </w:r>
      <w:r w:rsidR="00CE45A2">
        <w:rPr>
          <w:b/>
          <w:rtl/>
        </w:rPr>
        <w:t xml:space="preserve"> :</w:t>
      </w:r>
      <w:r w:rsidRPr="00314021">
        <w:rPr>
          <w:b/>
          <w:rtl/>
        </w:rPr>
        <w:t xml:space="preserve"> </w:t>
      </w:r>
      <w:r w:rsidR="0017056F">
        <w:rPr>
          <w:b/>
          <w:rtl/>
        </w:rPr>
        <w:t>10</w:t>
      </w:r>
      <w:r w:rsidRPr="00314021">
        <w:rPr>
          <w:b/>
          <w:rtl/>
        </w:rPr>
        <w:t xml:space="preserve">3] </w:t>
      </w:r>
      <w:r w:rsidR="00CE45A2">
        <w:rPr>
          <w:b/>
          <w:rtl/>
        </w:rPr>
        <w:t xml:space="preserve"> ،</w:t>
      </w:r>
      <w:r w:rsidRPr="00314021">
        <w:rPr>
          <w:b/>
          <w:rtl/>
        </w:rPr>
        <w:t xml:space="preserve">  </w:t>
      </w:r>
      <w:r w:rsidRPr="00314021">
        <w:rPr>
          <w:b/>
          <w:bCs/>
          <w:rtl/>
        </w:rPr>
        <w:t>وقال حافظ الدنيا ابن حجر رحمه الله</w:t>
      </w:r>
      <w:r w:rsidR="00CE45A2">
        <w:rPr>
          <w:b/>
          <w:bCs/>
          <w:rtl/>
        </w:rPr>
        <w:t xml:space="preserve"> :</w:t>
      </w:r>
      <w:r w:rsidRPr="00314021">
        <w:rPr>
          <w:b/>
          <w:bCs/>
          <w:rtl/>
        </w:rPr>
        <w:t xml:space="preserve">  " </w:t>
      </w:r>
      <w:r w:rsidRPr="00314021">
        <w:rPr>
          <w:b/>
          <w:rtl/>
        </w:rPr>
        <w:t>" قال البيهقي صعود الكلام الطيب والصدقة الطيبة عبارة عن القبول وعروج الملائكة هو الى منازلهم في السماء وأما ما وقع من التعبير في ذلك بقوله الى الله فهو على ما تقدم عن السلف في التفويض وعن الأئمة بعدهم في التأويل</w:t>
      </w:r>
      <w:r w:rsidR="00CE45A2">
        <w:rPr>
          <w:b/>
          <w:rtl/>
        </w:rPr>
        <w:t xml:space="preserve"> ،</w:t>
      </w:r>
      <w:r w:rsidR="00661A23" w:rsidRPr="00314021">
        <w:rPr>
          <w:rFonts w:hint="cs"/>
          <w:b/>
          <w:rtl/>
        </w:rPr>
        <w:t xml:space="preserve"> </w:t>
      </w:r>
      <w:r w:rsidRPr="00314021">
        <w:rPr>
          <w:bCs/>
          <w:rtl/>
        </w:rPr>
        <w:t>وقال بن بطال غرض البخاري في هذا الباب</w:t>
      </w:r>
      <w:r w:rsidR="00661A23" w:rsidRPr="00314021">
        <w:rPr>
          <w:rFonts w:hint="cs"/>
          <w:b/>
          <w:bCs/>
          <w:rtl/>
        </w:rPr>
        <w:t xml:space="preserve"> </w:t>
      </w:r>
      <w:r w:rsidRPr="00314021">
        <w:rPr>
          <w:b/>
          <w:bCs/>
          <w:rtl/>
        </w:rPr>
        <w:t>الرد على الجهمية المجسمة في تعلقها بهذه الظواهر وقد تقرر ان الله ليس بجسم فلا يحتاج الى مكان يستقر فيه فقد كان ولا مكان وانما أضاف المعارج اليه إضافة تشريف</w:t>
      </w:r>
      <w:r w:rsidRPr="00314021">
        <w:rPr>
          <w:b/>
          <w:rtl/>
        </w:rPr>
        <w:t xml:space="preserve"> ومعنى الارتفاع اليه اعتلاؤه مع تنزيهه عن المكان انتهى </w:t>
      </w:r>
      <w:r w:rsidRPr="00314021">
        <w:rPr>
          <w:b/>
        </w:rPr>
        <w:t xml:space="preserve">" </w:t>
      </w:r>
      <w:r w:rsidRPr="00314021">
        <w:rPr>
          <w:rFonts w:hint="cs"/>
          <w:b/>
          <w:rtl/>
        </w:rPr>
        <w:t xml:space="preserve">  أهـ [فتح الباري ج</w:t>
      </w:r>
      <w:r w:rsidR="00CE45A2">
        <w:rPr>
          <w:rFonts w:hint="cs"/>
          <w:b/>
          <w:rtl/>
        </w:rPr>
        <w:t xml:space="preserve"> :</w:t>
      </w:r>
      <w:r w:rsidRPr="00314021">
        <w:rPr>
          <w:rFonts w:hint="cs"/>
          <w:b/>
          <w:rtl/>
        </w:rPr>
        <w:t xml:space="preserve"> 13 ص</w:t>
      </w:r>
      <w:r w:rsidR="00CE45A2">
        <w:rPr>
          <w:rFonts w:hint="cs"/>
          <w:b/>
          <w:rtl/>
        </w:rPr>
        <w:t xml:space="preserve"> :</w:t>
      </w:r>
      <w:r w:rsidRPr="00314021">
        <w:rPr>
          <w:rFonts w:hint="cs"/>
          <w:b/>
          <w:rtl/>
        </w:rPr>
        <w:t xml:space="preserve"> 416]</w:t>
      </w:r>
      <w:r w:rsidR="00CE45A2">
        <w:rPr>
          <w:rFonts w:hint="cs"/>
          <w:b/>
          <w:rtl/>
        </w:rPr>
        <w:t xml:space="preserve"> ،</w:t>
      </w:r>
      <w:r w:rsidRPr="00314021">
        <w:rPr>
          <w:rFonts w:hint="cs"/>
          <w:b/>
          <w:rtl/>
        </w:rPr>
        <w:t xml:space="preserve">  </w:t>
      </w:r>
      <w:r w:rsidRPr="00314021">
        <w:rPr>
          <w:rFonts w:hint="cs"/>
          <w:b/>
          <w:bCs/>
          <w:rtl/>
        </w:rPr>
        <w:t>وقال الزرقاني في مناهل العرفان</w:t>
      </w:r>
      <w:r w:rsidR="00CE45A2">
        <w:rPr>
          <w:rFonts w:hint="cs"/>
          <w:b/>
          <w:bCs/>
          <w:rtl/>
        </w:rPr>
        <w:t xml:space="preserve"> :</w:t>
      </w:r>
      <w:r w:rsidRPr="00314021">
        <w:rPr>
          <w:rFonts w:hint="cs"/>
          <w:b/>
          <w:rtl/>
        </w:rPr>
        <w:t xml:space="preserve"> "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أهــ [ مناهل العرفان ج</w:t>
      </w:r>
      <w:r w:rsidR="00CE45A2">
        <w:rPr>
          <w:rFonts w:hint="cs"/>
          <w:b/>
          <w:rtl/>
        </w:rPr>
        <w:t xml:space="preserve"> :</w:t>
      </w:r>
      <w:r w:rsidRPr="00314021">
        <w:rPr>
          <w:rFonts w:hint="cs"/>
          <w:b/>
          <w:rtl/>
        </w:rPr>
        <w:t xml:space="preserve"> 2 ص</w:t>
      </w:r>
      <w:r w:rsidR="00CE45A2">
        <w:rPr>
          <w:rFonts w:hint="cs"/>
          <w:b/>
          <w:rtl/>
        </w:rPr>
        <w:t xml:space="preserve"> :</w:t>
      </w:r>
      <w:r w:rsidRPr="00314021">
        <w:rPr>
          <w:rFonts w:hint="cs"/>
          <w:b/>
          <w:rtl/>
        </w:rPr>
        <w:t xml:space="preserve"> 2</w:t>
      </w:r>
      <w:r w:rsidR="0017056F">
        <w:rPr>
          <w:rFonts w:hint="cs"/>
          <w:b/>
          <w:rtl/>
        </w:rPr>
        <w:t>10</w:t>
      </w:r>
      <w:r w:rsidRPr="00314021">
        <w:rPr>
          <w:rFonts w:hint="cs"/>
          <w:b/>
          <w:rtl/>
        </w:rPr>
        <w:t>]</w:t>
      </w:r>
      <w:r w:rsidR="00CE45A2">
        <w:rPr>
          <w:b/>
          <w:rtl/>
        </w:rPr>
        <w:t xml:space="preserve"> ،</w:t>
      </w:r>
      <w:r w:rsidR="004E0C41" w:rsidRPr="00314021">
        <w:rPr>
          <w:rFonts w:hint="cs"/>
          <w:b/>
          <w:rtl/>
        </w:rPr>
        <w:t xml:space="preserve">  </w:t>
      </w:r>
      <w:r w:rsidR="004E0C41" w:rsidRPr="00314021">
        <w:rPr>
          <w:rFonts w:hint="cs"/>
          <w:bCs/>
          <w:rtl/>
        </w:rPr>
        <w:t xml:space="preserve">[ </w:t>
      </w:r>
      <w:r w:rsidR="005A2787" w:rsidRPr="00314021">
        <w:rPr>
          <w:bCs/>
          <w:rtl/>
        </w:rPr>
        <w:t>القاضي أبو</w:t>
      </w:r>
      <w:r w:rsidR="00BD2F6F" w:rsidRPr="00314021">
        <w:rPr>
          <w:bCs/>
          <w:rtl/>
        </w:rPr>
        <w:t xml:space="preserve"> </w:t>
      </w:r>
      <w:r w:rsidR="005A2787" w:rsidRPr="00314021">
        <w:rPr>
          <w:bCs/>
          <w:rtl/>
        </w:rPr>
        <w:t>يعلى الحنبلي وتكفير المجسمة</w:t>
      </w:r>
      <w:r w:rsidR="004E0C41" w:rsidRPr="00314021">
        <w:rPr>
          <w:rFonts w:hint="cs"/>
          <w:bCs/>
          <w:rtl/>
        </w:rPr>
        <w:t xml:space="preserve"> ]</w:t>
      </w:r>
      <w:r w:rsidR="00CE45A2">
        <w:rPr>
          <w:rFonts w:hint="cs"/>
          <w:b/>
          <w:rtl/>
        </w:rPr>
        <w:t xml:space="preserve"> :</w:t>
      </w:r>
      <w:r w:rsidR="004E0C41" w:rsidRPr="00314021">
        <w:rPr>
          <w:rFonts w:hint="cs"/>
          <w:b/>
          <w:rtl/>
        </w:rPr>
        <w:t xml:space="preserve"> </w:t>
      </w:r>
      <w:r w:rsidR="005A2787" w:rsidRPr="00314021">
        <w:rPr>
          <w:b/>
          <w:rtl/>
        </w:rPr>
        <w:t>قال محمد بن</w:t>
      </w:r>
      <w:r w:rsidR="00BD2F6F" w:rsidRPr="00314021">
        <w:rPr>
          <w:b/>
          <w:rtl/>
        </w:rPr>
        <w:t xml:space="preserve"> </w:t>
      </w:r>
      <w:r w:rsidR="005A2787" w:rsidRPr="00314021">
        <w:rPr>
          <w:b/>
          <w:rtl/>
        </w:rPr>
        <w:t>القاضي</w:t>
      </w:r>
      <w:r w:rsidR="005A2787" w:rsidRPr="00314021">
        <w:rPr>
          <w:rFonts w:ascii="Traditional Arabic" w:hAnsi="Traditional Arabic"/>
          <w:sz w:val="32"/>
          <w:rtl/>
        </w:rPr>
        <w:t xml:space="preserve"> أبي يعلى أبو الحسين في كتابه طبقات الحنابلة</w:t>
      </w:r>
      <w:r w:rsidR="00CE45A2">
        <w:rPr>
          <w:rFonts w:ascii="Traditional Arabic" w:hAnsi="Traditional Arabic"/>
          <w:sz w:val="32"/>
          <w:rtl/>
        </w:rPr>
        <w:t xml:space="preserve"> :</w:t>
      </w:r>
      <w:r w:rsidR="004E0C41" w:rsidRPr="00314021">
        <w:rPr>
          <w:rFonts w:ascii="Traditional Arabic" w:hAnsi="Traditional Arabic" w:hint="cs"/>
          <w:sz w:val="32"/>
          <w:rtl/>
        </w:rPr>
        <w:t xml:space="preserve">  </w:t>
      </w:r>
      <w:r w:rsidR="005A2787" w:rsidRPr="00314021">
        <w:rPr>
          <w:rFonts w:ascii="Traditional Arabic" w:hAnsi="Traditional Arabic"/>
          <w:sz w:val="32"/>
          <w:rtl/>
        </w:rPr>
        <w:t xml:space="preserve">" قال الوالد السعيد رضي الله عنه في أخبار الصفات   المذهب في ذلك قبول هذه الأحاديث على ما جاءت به من غير عدول عنه إلى تأويل يخالف ظاهرها مع الاعتقاد بأن الله سبحانه بخلاف كل شيء سواه وكل ما يقع في الخواطر من حد أو تشبيه أو تكييف فالله سبحانه وتعالى عن ذلك والله ليس كمثله شيء ولا يوصف بصفات المخلوقين الدالة على حدثهم ولا يجوز عليه ما يجوز عليهم من التغير من حال إلى حال </w:t>
      </w:r>
      <w:r w:rsidR="005A2787" w:rsidRPr="00314021">
        <w:rPr>
          <w:rFonts w:ascii="Traditional Arabic" w:hAnsi="Traditional Arabic"/>
          <w:b/>
          <w:bCs/>
          <w:sz w:val="32"/>
          <w:rtl/>
        </w:rPr>
        <w:t>ليس بجسم ولا جوهر ولا عرض وأنه</w:t>
      </w:r>
      <w:r w:rsidR="005A2787" w:rsidRPr="00314021">
        <w:rPr>
          <w:rFonts w:ascii="Traditional Arabic" w:hAnsi="Traditional Arabic"/>
          <w:sz w:val="32"/>
          <w:rtl/>
        </w:rPr>
        <w:t xml:space="preserve"> لم يزل ولا يزال وأنه الذي لا يتصور في الأوهام وصفاته لا تشبه صفات المخلوقين ليس كمثله شيء وهو السميع البصير</w:t>
      </w:r>
      <w:r w:rsidR="00CE45A2">
        <w:rPr>
          <w:rFonts w:ascii="Traditional Arabic" w:hAnsi="Traditional Arabic"/>
          <w:sz w:val="32"/>
          <w:rtl/>
        </w:rPr>
        <w:t xml:space="preserve"> </w:t>
      </w:r>
      <w:r w:rsidR="00B70CAE">
        <w:rPr>
          <w:rFonts w:ascii="Traditional Arabic" w:hAnsi="Traditional Arabic"/>
          <w:sz w:val="32"/>
          <w:rtl/>
        </w:rPr>
        <w:t>..</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فأما الرد على المجسمة لله فيرده الوالد السعيد بكتاب وذكره أيضا في أثناء كتبه فقال لا يجوز أن يسمى الله جسما </w:t>
      </w:r>
      <w:r w:rsidR="00CE45A2">
        <w:rPr>
          <w:rFonts w:ascii="Traditional Arabic" w:hAnsi="Traditional Arabic"/>
          <w:sz w:val="32"/>
          <w:rtl/>
        </w:rPr>
        <w:t xml:space="preserve"> ،</w:t>
      </w:r>
      <w:r w:rsidR="005A2787" w:rsidRPr="00314021">
        <w:rPr>
          <w:rFonts w:ascii="Traditional Arabic" w:hAnsi="Traditional Arabic"/>
          <w:sz w:val="32"/>
          <w:rtl/>
        </w:rPr>
        <w:t xml:space="preserve"> قال أحمد لا يوصف الله تعالى بأكثر مما وصف به نفسه</w:t>
      </w:r>
      <w:r w:rsidR="00CE45A2">
        <w:rPr>
          <w:rFonts w:ascii="Traditional Arabic" w:hAnsi="Traditional Arabic"/>
          <w:sz w:val="32"/>
          <w:rtl/>
        </w:rPr>
        <w:t xml:space="preserve"> ،</w:t>
      </w:r>
      <w:r w:rsidR="005A2787" w:rsidRPr="00314021">
        <w:rPr>
          <w:rFonts w:ascii="Traditional Arabic" w:hAnsi="Traditional Arabic"/>
          <w:sz w:val="32"/>
          <w:rtl/>
        </w:rPr>
        <w:t xml:space="preserve"> قال الوالد السعيد</w:t>
      </w:r>
      <w:r w:rsidR="00CE45A2">
        <w:rPr>
          <w:rFonts w:ascii="Traditional Arabic" w:hAnsi="Traditional Arabic"/>
          <w:sz w:val="32"/>
          <w:rtl/>
        </w:rPr>
        <w:t xml:space="preserve"> :</w:t>
      </w:r>
      <w:r w:rsidR="005A2787" w:rsidRPr="00314021">
        <w:rPr>
          <w:rFonts w:ascii="Traditional Arabic" w:hAnsi="Traditional Arabic"/>
          <w:sz w:val="32"/>
          <w:rtl/>
        </w:rPr>
        <w:t xml:space="preserve"> </w:t>
      </w:r>
      <w:r w:rsidR="00B20C92" w:rsidRPr="00314021">
        <w:rPr>
          <w:rFonts w:ascii="Traditional Arabic" w:hAnsi="Traditional Arabic"/>
          <w:b/>
          <w:bCs/>
          <w:sz w:val="32"/>
          <w:rtl/>
        </w:rPr>
        <w:t>"</w:t>
      </w:r>
      <w:r w:rsidR="005A2787" w:rsidRPr="00314021">
        <w:rPr>
          <w:rFonts w:ascii="Traditional Arabic" w:hAnsi="Traditional Arabic"/>
          <w:b/>
          <w:bCs/>
          <w:sz w:val="32"/>
          <w:rtl/>
        </w:rPr>
        <w:t>فمن اعتقد أن الله سبحانه جسم من الأجسام وأعطاه حقيقة الجسم من التأليف والانتقال فهو كافر</w:t>
      </w:r>
      <w:r w:rsidR="00B20C92" w:rsidRPr="00314021">
        <w:rPr>
          <w:rFonts w:ascii="Traditional Arabic" w:hAnsi="Traditional Arabic"/>
          <w:sz w:val="32"/>
          <w:rtl/>
        </w:rPr>
        <w:t>"</w:t>
      </w:r>
      <w:r w:rsidR="005A2787" w:rsidRPr="00314021">
        <w:rPr>
          <w:rFonts w:ascii="Traditional Arabic" w:hAnsi="Traditional Arabic"/>
          <w:sz w:val="32"/>
          <w:rtl/>
        </w:rPr>
        <w:t xml:space="preserve"> لأنه غير عارف بالله عز وجل لأن الله سبحانه يستحيل وصفه بهذه الصفات وإذا لم يعرف الله سبحانه وجب أن يكون كافرا </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 أهـ</w:t>
      </w:r>
      <w:r w:rsidR="004E0C41" w:rsidRPr="00314021">
        <w:rPr>
          <w:rFonts w:ascii="Traditional Arabic" w:hAnsi="Traditional Arabic" w:hint="cs"/>
          <w:sz w:val="32"/>
          <w:rtl/>
        </w:rPr>
        <w:t xml:space="preserve"> [  </w:t>
      </w:r>
      <w:r w:rsidR="004E0C41" w:rsidRPr="00314021">
        <w:rPr>
          <w:rFonts w:ascii="Traditional Arabic" w:hAnsi="Traditional Arabic"/>
          <w:sz w:val="32"/>
          <w:rtl/>
        </w:rPr>
        <w:t>طبقات الحنابلة ج</w:t>
      </w:r>
      <w:r w:rsidR="00CE45A2">
        <w:rPr>
          <w:rFonts w:ascii="Traditional Arabic" w:hAnsi="Traditional Arabic"/>
          <w:sz w:val="32"/>
          <w:rtl/>
        </w:rPr>
        <w:t xml:space="preserve"> :</w:t>
      </w:r>
      <w:r w:rsidR="004E0C41" w:rsidRPr="00314021">
        <w:rPr>
          <w:rFonts w:ascii="Traditional Arabic" w:hAnsi="Traditional Arabic"/>
          <w:sz w:val="32"/>
          <w:rtl/>
        </w:rPr>
        <w:t xml:space="preserve"> 2 ص</w:t>
      </w:r>
      <w:r w:rsidR="00CE45A2">
        <w:rPr>
          <w:rFonts w:ascii="Traditional Arabic" w:hAnsi="Traditional Arabic"/>
          <w:sz w:val="32"/>
          <w:rtl/>
        </w:rPr>
        <w:t xml:space="preserve"> :</w:t>
      </w:r>
      <w:r w:rsidR="004E0C41" w:rsidRPr="00314021">
        <w:rPr>
          <w:rFonts w:ascii="Traditional Arabic" w:hAnsi="Traditional Arabic"/>
          <w:sz w:val="32"/>
          <w:rtl/>
        </w:rPr>
        <w:t xml:space="preserve"> 211-212</w:t>
      </w:r>
      <w:r w:rsidR="004E0C41" w:rsidRPr="00314021">
        <w:rPr>
          <w:rFonts w:ascii="Traditional Arabic" w:hAnsi="Traditional Arabic" w:hint="cs"/>
          <w:sz w:val="32"/>
          <w:rtl/>
        </w:rPr>
        <w:t xml:space="preserve"> ]</w:t>
      </w:r>
      <w:r w:rsidR="00CE45A2">
        <w:rPr>
          <w:rFonts w:ascii="Traditional Arabic" w:hAnsi="Traditional Arabic" w:hint="cs"/>
          <w:sz w:val="32"/>
          <w:rtl/>
        </w:rPr>
        <w:t xml:space="preserve"> ،</w:t>
      </w:r>
      <w:r w:rsidR="004E0C41" w:rsidRPr="00314021">
        <w:rPr>
          <w:rFonts w:ascii="Traditional Arabic" w:hAnsi="Traditional Arabic" w:hint="cs"/>
          <w:sz w:val="32"/>
          <w:rtl/>
        </w:rPr>
        <w:t xml:space="preserve"> </w:t>
      </w:r>
    </w:p>
    <w:p w:rsidR="00A26FB1" w:rsidRPr="00314021" w:rsidRDefault="00661A23" w:rsidP="00336F57">
      <w:pPr>
        <w:spacing w:before="120"/>
        <w:ind w:left="-46"/>
        <w:jc w:val="both"/>
        <w:rPr>
          <w:rFonts w:ascii="Traditional Arabic" w:hAnsi="Traditional Arabic"/>
          <w:sz w:val="32"/>
          <w:rtl/>
        </w:rPr>
      </w:pPr>
      <w:r w:rsidRPr="00314021">
        <w:rPr>
          <w:rFonts w:ascii="Traditional Arabic" w:hAnsi="Traditional Arabic" w:hint="cs"/>
          <w:b/>
          <w:bCs/>
          <w:sz w:val="32"/>
          <w:rtl/>
        </w:rPr>
        <w:lastRenderedPageBreak/>
        <w:t xml:space="preserve">[ </w:t>
      </w:r>
      <w:r w:rsidR="00A26FB1" w:rsidRPr="00314021">
        <w:rPr>
          <w:rFonts w:ascii="Traditional Arabic" w:hAnsi="Traditional Arabic"/>
          <w:b/>
          <w:bCs/>
          <w:sz w:val="32"/>
          <w:rtl/>
        </w:rPr>
        <w:t>تعطيل المجسمة لبعض النصوص القرآنية والنبوية</w:t>
      </w:r>
      <w:r w:rsidRPr="00314021">
        <w:rPr>
          <w:rFonts w:ascii="Traditional Arabic" w:hAnsi="Traditional Arabic" w:hint="cs"/>
          <w:b/>
          <w:bCs/>
          <w:sz w:val="32"/>
          <w:rtl/>
        </w:rPr>
        <w:t xml:space="preserve"> ]</w:t>
      </w:r>
      <w:r w:rsidR="00CE45A2">
        <w:rPr>
          <w:rFonts w:ascii="Traditional Arabic" w:hAnsi="Traditional Arabic" w:hint="cs"/>
          <w:b/>
          <w:bCs/>
          <w:sz w:val="32"/>
          <w:rtl/>
        </w:rPr>
        <w:t xml:space="preserve"> :</w:t>
      </w:r>
      <w:r w:rsidRPr="00314021">
        <w:rPr>
          <w:rFonts w:ascii="Traditional Arabic" w:hAnsi="Traditional Arabic" w:hint="cs"/>
          <w:b/>
          <w:bCs/>
          <w:sz w:val="32"/>
          <w:rtl/>
        </w:rPr>
        <w:t xml:space="preserve"> </w:t>
      </w:r>
      <w:r w:rsidR="0072700A" w:rsidRPr="00314021">
        <w:rPr>
          <w:rFonts w:ascii="Traditional Arabic" w:hAnsi="Traditional Arabic" w:hint="cs"/>
          <w:sz w:val="32"/>
          <w:rtl/>
        </w:rPr>
        <w:t xml:space="preserve">جاء في منتدى الأصلين مقال - </w:t>
      </w:r>
      <w:r w:rsidR="0072700A" w:rsidRPr="00314021">
        <w:rPr>
          <w:rFonts w:ascii="Traditional Arabic" w:hAnsi="Traditional Arabic"/>
          <w:sz w:val="32"/>
          <w:rtl/>
        </w:rPr>
        <w:t>تعطيل المجسمة لبعض النصوص القرآنية والنبوية</w:t>
      </w:r>
      <w:r w:rsidR="0072700A" w:rsidRPr="00314021">
        <w:rPr>
          <w:rFonts w:ascii="Traditional Arabic" w:hAnsi="Traditional Arabic" w:hint="cs"/>
          <w:sz w:val="32"/>
          <w:rtl/>
        </w:rPr>
        <w:t xml:space="preserve">  - لمحمود عبد الصادق</w:t>
      </w:r>
      <w:r w:rsidR="00CE45A2">
        <w:rPr>
          <w:rFonts w:ascii="Traditional Arabic" w:hAnsi="Traditional Arabic" w:hint="cs"/>
          <w:sz w:val="32"/>
          <w:rtl/>
        </w:rPr>
        <w:t xml:space="preserve"> ،</w:t>
      </w:r>
      <w:r w:rsidR="0072700A" w:rsidRPr="00314021">
        <w:rPr>
          <w:rFonts w:ascii="Traditional Arabic" w:hAnsi="Traditional Arabic" w:hint="cs"/>
          <w:sz w:val="32"/>
          <w:rtl/>
        </w:rPr>
        <w:t xml:space="preserve"> قال فيه</w:t>
      </w:r>
      <w:r w:rsidR="00CE45A2">
        <w:rPr>
          <w:rFonts w:ascii="Traditional Arabic" w:hAnsi="Traditional Arabic" w:hint="cs"/>
          <w:b/>
          <w:bCs/>
          <w:sz w:val="32"/>
          <w:rtl/>
        </w:rPr>
        <w:t xml:space="preserve"> :</w:t>
      </w:r>
      <w:r w:rsidR="00166ABB">
        <w:rPr>
          <w:rFonts w:ascii="Traditional Arabic" w:hAnsi="Traditional Arabic" w:hint="cs"/>
          <w:sz w:val="32"/>
          <w:rtl/>
        </w:rPr>
        <w:t xml:space="preserve"> ( </w:t>
      </w:r>
      <w:r w:rsidR="0072700A" w:rsidRPr="00314021">
        <w:rPr>
          <w:rFonts w:ascii="Traditional Arabic" w:hAnsi="Traditional Arabic" w:hint="cs"/>
          <w:sz w:val="32"/>
          <w:rtl/>
        </w:rPr>
        <w:t xml:space="preserve"> </w:t>
      </w:r>
      <w:r w:rsidR="00A26FB1" w:rsidRPr="00314021">
        <w:rPr>
          <w:rFonts w:ascii="Traditional Arabic" w:hAnsi="Traditional Arabic"/>
          <w:sz w:val="32"/>
          <w:rtl/>
        </w:rPr>
        <w:t xml:space="preserve">إن المجسمة افتروا </w:t>
      </w:r>
      <w:r w:rsidR="00A26FB1" w:rsidRPr="00314021">
        <w:rPr>
          <w:rFonts w:ascii="Traditional Arabic" w:hAnsi="Traditional Arabic"/>
          <w:sz w:val="32"/>
          <w:rtl/>
          <w:lang w:bidi="ar-KW"/>
        </w:rPr>
        <w:t xml:space="preserve">كذبا </w:t>
      </w:r>
      <w:r w:rsidR="00A26FB1" w:rsidRPr="00314021">
        <w:rPr>
          <w:rFonts w:ascii="Traditional Arabic" w:hAnsi="Traditional Arabic"/>
          <w:sz w:val="32"/>
          <w:rtl/>
        </w:rPr>
        <w:t>على الله ورسوله وعلماء الأمة وعوامها , حين بنوا مذهبهم في صفات الله تعالى على طريقة عوراء , تُبْصِرُ بعض النصوص وتَعْمَى عن بعضها , بل عن أكثرها</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Pr="00314021">
        <w:rPr>
          <w:rFonts w:ascii="Traditional Arabic" w:hAnsi="Traditional Arabic" w:hint="cs"/>
          <w:sz w:val="32"/>
          <w:rtl/>
        </w:rPr>
        <w:t xml:space="preserve">  </w:t>
      </w:r>
      <w:r w:rsidR="00A26FB1" w:rsidRPr="00314021">
        <w:rPr>
          <w:rFonts w:ascii="Traditional Arabic" w:hAnsi="Traditional Arabic"/>
          <w:sz w:val="32"/>
          <w:rtl/>
        </w:rPr>
        <w:t xml:space="preserve">وتراهم كثيرا يتهمون أهل السنة بالتعطيل - وحاشاهم -  </w:t>
      </w:r>
      <w:r w:rsidR="00A26FB1" w:rsidRPr="00314021">
        <w:rPr>
          <w:rFonts w:ascii="Traditional Arabic" w:hAnsi="Traditional Arabic"/>
          <w:sz w:val="32"/>
          <w:rtl/>
          <w:lang w:bidi="ar-KW"/>
        </w:rPr>
        <w:t xml:space="preserve">, </w:t>
      </w:r>
      <w:r w:rsidR="00A26FB1" w:rsidRPr="00314021">
        <w:rPr>
          <w:rFonts w:ascii="Traditional Arabic" w:hAnsi="Traditional Arabic"/>
          <w:sz w:val="32"/>
          <w:rtl/>
        </w:rPr>
        <w:t>لأنهم يريدون أن يعترف أهل السنة باتصاف الله تعالى ببعض صفات المخلوقين التي ذكرنا بعضها في المباحث السابقة , فيقولون</w:t>
      </w:r>
      <w:r w:rsidR="00CE45A2">
        <w:rPr>
          <w:rFonts w:ascii="Traditional Arabic" w:hAnsi="Traditional Arabic"/>
          <w:sz w:val="32"/>
          <w:rtl/>
        </w:rPr>
        <w:t xml:space="preserve"> :</w:t>
      </w:r>
      <w:r w:rsidR="00A26FB1" w:rsidRPr="00314021">
        <w:rPr>
          <w:rFonts w:ascii="Traditional Arabic" w:hAnsi="Traditional Arabic"/>
          <w:sz w:val="32"/>
          <w:rtl/>
        </w:rPr>
        <w:t xml:space="preserve"> إن من ينكر بعض صفات الباري فهو معطّل لها</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 xml:space="preserve"> وقد بينا ونقلنا أقوال أهل العلم من السلف والخلف في الرد على مذهبهم الباطل</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 xml:space="preserve"> ولا حاجة لنا بتكرار النقل مرة أخرى هنا</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Pr="00314021">
        <w:rPr>
          <w:rFonts w:ascii="Traditional Arabic" w:hAnsi="Traditional Arabic" w:hint="cs"/>
          <w:sz w:val="32"/>
          <w:rtl/>
        </w:rPr>
        <w:t xml:space="preserve">  </w:t>
      </w:r>
      <w:r w:rsidR="00A26FB1" w:rsidRPr="00314021">
        <w:rPr>
          <w:rFonts w:ascii="Traditional Arabic" w:hAnsi="Traditional Arabic"/>
          <w:sz w:val="32"/>
          <w:rtl/>
        </w:rPr>
        <w:t>على أننا سننقل من الآيات الصريحة</w:t>
      </w:r>
      <w:r w:rsidR="00CE45A2">
        <w:rPr>
          <w:rFonts w:ascii="Traditional Arabic" w:hAnsi="Traditional Arabic"/>
          <w:sz w:val="32"/>
          <w:rtl/>
        </w:rPr>
        <w:t xml:space="preserve"> ،</w:t>
      </w:r>
      <w:r w:rsidR="0072700A" w:rsidRPr="00314021">
        <w:rPr>
          <w:rFonts w:ascii="Traditional Arabic" w:hAnsi="Traditional Arabic" w:hint="cs"/>
          <w:sz w:val="32"/>
          <w:rtl/>
        </w:rPr>
        <w:t xml:space="preserve"> </w:t>
      </w:r>
      <w:r w:rsidR="00A26FB1" w:rsidRPr="00314021">
        <w:rPr>
          <w:rFonts w:ascii="Traditional Arabic" w:hAnsi="Traditional Arabic"/>
          <w:sz w:val="32"/>
          <w:rtl/>
        </w:rPr>
        <w:t xml:space="preserve">والأحاديث </w:t>
      </w:r>
      <w:r w:rsidRPr="00314021">
        <w:rPr>
          <w:rFonts w:ascii="Traditional Arabic" w:hAnsi="Traditional Arabic" w:hint="cs"/>
          <w:sz w:val="32"/>
          <w:rtl/>
        </w:rPr>
        <w:t xml:space="preserve"> ا</w:t>
      </w:r>
      <w:r w:rsidR="00A26FB1" w:rsidRPr="00314021">
        <w:rPr>
          <w:rFonts w:ascii="Traditional Arabic" w:hAnsi="Traditional Arabic"/>
          <w:sz w:val="32"/>
          <w:rtl/>
        </w:rPr>
        <w:t xml:space="preserve">لصحيحة ما يثبت أن المجسمة هم الذي يعطلون نصوص الله تعالى ونصوص رسوله </w:t>
      </w:r>
      <w:r w:rsidRPr="00314021">
        <w:rPr>
          <w:rFonts w:ascii="Traditional Arabic" w:hAnsi="Traditional Arabic"/>
          <w:sz w:val="32"/>
          <w:rtl/>
        </w:rPr>
        <w:t>صلى الله عليه وسلم</w:t>
      </w:r>
      <w:r w:rsidR="00A26FB1" w:rsidRPr="00314021">
        <w:rPr>
          <w:rFonts w:ascii="Traditional Arabic" w:hAnsi="Traditional Arabic"/>
          <w:sz w:val="32"/>
          <w:rtl/>
        </w:rPr>
        <w:t xml:space="preserve"> , فيعملون ببعضها ويرفضون بعضها</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w:t>
      </w:r>
      <w:r w:rsidRPr="00314021">
        <w:rPr>
          <w:rFonts w:ascii="Traditional Arabic" w:hAnsi="Traditional Arabic" w:hint="cs"/>
          <w:sz w:val="32"/>
          <w:rtl/>
        </w:rPr>
        <w:t xml:space="preserve">  </w:t>
      </w:r>
      <w:r w:rsidR="00A26FB1" w:rsidRPr="00314021">
        <w:rPr>
          <w:rFonts w:ascii="Traditional Arabic" w:hAnsi="Traditional Arabic"/>
          <w:b/>
          <w:bCs/>
          <w:sz w:val="32"/>
          <w:rtl/>
        </w:rPr>
        <w:t>النصوص التي أثبتوا بها - في زعمهم - أن الله تعالى في جهة فوق دون بقية الجهات</w:t>
      </w:r>
      <w:r w:rsidR="00CE45A2">
        <w:rPr>
          <w:rFonts w:ascii="Traditional Arabic" w:hAnsi="Traditional Arabic" w:hint="cs"/>
          <w:b/>
          <w:bCs/>
          <w:sz w:val="32"/>
          <w:rtl/>
        </w:rPr>
        <w:t xml:space="preserve"> :</w:t>
      </w:r>
      <w:r w:rsidR="0072700A" w:rsidRPr="00314021">
        <w:rPr>
          <w:rFonts w:ascii="Traditional Arabic" w:hAnsi="Traditional Arabic" w:hint="cs"/>
          <w:sz w:val="32"/>
          <w:rtl/>
        </w:rPr>
        <w:t xml:space="preserve">  </w:t>
      </w:r>
      <w:r w:rsidR="00A26FB1" w:rsidRPr="00314021">
        <w:rPr>
          <w:rFonts w:ascii="Traditional Arabic" w:hAnsi="Traditional Arabic"/>
          <w:sz w:val="32"/>
          <w:rtl/>
        </w:rPr>
        <w:t>قال تعالى</w:t>
      </w:r>
      <w:r w:rsidR="00CE45A2">
        <w:rPr>
          <w:rFonts w:ascii="Traditional Arabic" w:hAnsi="Traditional Arabic"/>
          <w:sz w:val="32"/>
          <w:rtl/>
        </w:rPr>
        <w:t xml:space="preserve"> :</w:t>
      </w:r>
      <w:r w:rsidR="00A26FB1" w:rsidRPr="00314021">
        <w:rPr>
          <w:rFonts w:ascii="Traditional Arabic" w:hAnsi="Traditional Arabic"/>
          <w:sz w:val="32"/>
          <w:rtl/>
        </w:rPr>
        <w:t xml:space="preserve"> </w:t>
      </w:r>
      <w:r w:rsidRPr="00314021">
        <w:rPr>
          <w:rFonts w:ascii="Traditional Arabic" w:hAnsi="Traditional Arabic"/>
          <w:sz w:val="32"/>
          <w:rtl/>
        </w:rPr>
        <w:t>{</w:t>
      </w:r>
      <w:r w:rsidR="00A26FB1" w:rsidRPr="00314021">
        <w:rPr>
          <w:rFonts w:ascii="Traditional Arabic" w:hAnsi="Traditional Arabic"/>
          <w:sz w:val="32"/>
          <w:rtl/>
        </w:rPr>
        <w:t xml:space="preserve"> ثم استوى إلى السماء </w:t>
      </w:r>
      <w:r w:rsidR="0072700A" w:rsidRPr="00314021">
        <w:rPr>
          <w:rFonts w:ascii="Traditional Arabic" w:hAnsi="Traditional Arabic"/>
          <w:sz w:val="32"/>
          <w:rtl/>
        </w:rPr>
        <w:t>}</w:t>
      </w:r>
      <w:r w:rsidR="00A26FB1" w:rsidRPr="00314021">
        <w:rPr>
          <w:rFonts w:ascii="Traditional Arabic" w:hAnsi="Traditional Arabic"/>
          <w:sz w:val="32"/>
          <w:rtl/>
        </w:rPr>
        <w:t xml:space="preserve"> , </w:t>
      </w:r>
      <w:r w:rsidRPr="00314021">
        <w:rPr>
          <w:rFonts w:ascii="Traditional Arabic" w:hAnsi="Traditional Arabic"/>
          <w:sz w:val="32"/>
          <w:rtl/>
        </w:rPr>
        <w:t>{</w:t>
      </w:r>
      <w:r w:rsidR="00A26FB1" w:rsidRPr="00314021">
        <w:rPr>
          <w:rFonts w:ascii="Traditional Arabic" w:hAnsi="Traditional Arabic"/>
          <w:sz w:val="32"/>
          <w:rtl/>
        </w:rPr>
        <w:t xml:space="preserve"> الرحمن على العرش استوى </w:t>
      </w:r>
      <w:r w:rsidR="0072700A" w:rsidRPr="00314021">
        <w:rPr>
          <w:rFonts w:ascii="Traditional Arabic" w:hAnsi="Traditional Arabic"/>
          <w:sz w:val="32"/>
          <w:rtl/>
        </w:rPr>
        <w:t>}</w:t>
      </w:r>
      <w:r w:rsidR="00A26FB1" w:rsidRPr="00314021">
        <w:rPr>
          <w:rFonts w:ascii="Traditional Arabic" w:hAnsi="Traditional Arabic"/>
          <w:sz w:val="32"/>
          <w:rtl/>
        </w:rPr>
        <w:t xml:space="preserve"> , </w:t>
      </w:r>
      <w:r w:rsidRPr="00314021">
        <w:rPr>
          <w:rFonts w:ascii="Traditional Arabic" w:hAnsi="Traditional Arabic"/>
          <w:sz w:val="32"/>
          <w:rtl/>
        </w:rPr>
        <w:t>{</w:t>
      </w:r>
      <w:r w:rsidR="00A26FB1" w:rsidRPr="00314021">
        <w:rPr>
          <w:rFonts w:ascii="Traditional Arabic" w:hAnsi="Traditional Arabic"/>
          <w:sz w:val="32"/>
          <w:rtl/>
        </w:rPr>
        <w:t xml:space="preserve"> يخافون ربهم من فوقهم </w:t>
      </w:r>
      <w:r w:rsidR="0072700A" w:rsidRPr="00314021">
        <w:rPr>
          <w:rFonts w:ascii="Traditional Arabic" w:hAnsi="Traditional Arabic"/>
          <w:sz w:val="32"/>
          <w:rtl/>
        </w:rPr>
        <w:t>}</w:t>
      </w:r>
      <w:r w:rsidR="00A26FB1" w:rsidRPr="00314021">
        <w:rPr>
          <w:rFonts w:ascii="Traditional Arabic" w:hAnsi="Traditional Arabic"/>
          <w:sz w:val="32"/>
          <w:rtl/>
        </w:rPr>
        <w:t xml:space="preserve"> , </w:t>
      </w:r>
      <w:r w:rsidRPr="00314021">
        <w:rPr>
          <w:rFonts w:ascii="Traditional Arabic" w:hAnsi="Traditional Arabic"/>
          <w:sz w:val="32"/>
          <w:rtl/>
        </w:rPr>
        <w:t>{</w:t>
      </w:r>
      <w:r w:rsidR="00A26FB1" w:rsidRPr="00314021">
        <w:rPr>
          <w:rFonts w:ascii="Traditional Arabic" w:hAnsi="Traditional Arabic"/>
          <w:sz w:val="32"/>
          <w:rtl/>
        </w:rPr>
        <w:t xml:space="preserve"> أأمنتم من السماء </w:t>
      </w:r>
      <w:r w:rsidR="0072700A" w:rsidRPr="00314021">
        <w:rPr>
          <w:rFonts w:ascii="Traditional Arabic" w:hAnsi="Traditional Arabic"/>
          <w:sz w:val="32"/>
          <w:rtl/>
        </w:rPr>
        <w:t>}</w:t>
      </w:r>
      <w:r w:rsidR="00A26FB1" w:rsidRPr="00314021">
        <w:rPr>
          <w:rFonts w:ascii="Traditional Arabic" w:hAnsi="Traditional Arabic"/>
          <w:sz w:val="32"/>
          <w:rtl/>
        </w:rPr>
        <w:t xml:space="preserve"> , </w:t>
      </w:r>
      <w:r w:rsidRPr="00314021">
        <w:rPr>
          <w:rFonts w:ascii="Traditional Arabic" w:hAnsi="Traditional Arabic"/>
          <w:sz w:val="32"/>
          <w:rtl/>
        </w:rPr>
        <w:t>{</w:t>
      </w:r>
      <w:r w:rsidR="00A26FB1" w:rsidRPr="00314021">
        <w:rPr>
          <w:rFonts w:ascii="Traditional Arabic" w:hAnsi="Traditional Arabic"/>
          <w:sz w:val="32"/>
          <w:rtl/>
        </w:rPr>
        <w:t xml:space="preserve"> إليه يصعد الكلم الطيب </w:t>
      </w:r>
      <w:r w:rsidR="0072700A" w:rsidRPr="00314021">
        <w:rPr>
          <w:rFonts w:ascii="Traditional Arabic" w:hAnsi="Traditional Arabic"/>
          <w:sz w:val="32"/>
          <w:rtl/>
        </w:rPr>
        <w:t>}</w:t>
      </w:r>
      <w:r w:rsidR="00A26FB1" w:rsidRPr="00314021">
        <w:rPr>
          <w:rFonts w:ascii="Traditional Arabic" w:hAnsi="Traditional Arabic"/>
          <w:sz w:val="32"/>
          <w:rtl/>
        </w:rPr>
        <w:t xml:space="preserve"> , </w:t>
      </w:r>
      <w:r w:rsidRPr="00314021">
        <w:rPr>
          <w:rFonts w:ascii="Traditional Arabic" w:hAnsi="Traditional Arabic"/>
          <w:sz w:val="32"/>
          <w:rtl/>
        </w:rPr>
        <w:t>{</w:t>
      </w:r>
      <w:r w:rsidR="00A26FB1" w:rsidRPr="00314021">
        <w:rPr>
          <w:rFonts w:ascii="Traditional Arabic" w:hAnsi="Traditional Arabic"/>
          <w:sz w:val="32"/>
          <w:rtl/>
        </w:rPr>
        <w:t xml:space="preserve"> وهو القاهر فوق عباده </w:t>
      </w:r>
      <w:r w:rsidR="0072700A" w:rsidRPr="00314021">
        <w:rPr>
          <w:rFonts w:ascii="Traditional Arabic" w:hAnsi="Traditional Arabic"/>
          <w:sz w:val="32"/>
          <w:rtl/>
        </w:rPr>
        <w:t>}</w:t>
      </w:r>
      <w:r w:rsidR="00A26FB1" w:rsidRPr="00314021">
        <w:rPr>
          <w:rFonts w:ascii="Traditional Arabic" w:hAnsi="Traditional Arabic"/>
          <w:sz w:val="32"/>
          <w:rtl/>
        </w:rPr>
        <w:t xml:space="preserve"> , </w:t>
      </w:r>
      <w:r w:rsidRPr="00314021">
        <w:rPr>
          <w:rFonts w:ascii="Traditional Arabic" w:hAnsi="Traditional Arabic"/>
          <w:sz w:val="32"/>
          <w:rtl/>
        </w:rPr>
        <w:t>{</w:t>
      </w:r>
      <w:r w:rsidR="00A26FB1" w:rsidRPr="00314021">
        <w:rPr>
          <w:rFonts w:ascii="Traditional Arabic" w:hAnsi="Traditional Arabic"/>
          <w:sz w:val="32"/>
          <w:rtl/>
        </w:rPr>
        <w:t xml:space="preserve"> يدبر الأمر من السماء إلى الأرض </w:t>
      </w:r>
      <w:r w:rsidR="0072700A" w:rsidRPr="00314021">
        <w:rPr>
          <w:rFonts w:ascii="Traditional Arabic" w:hAnsi="Traditional Arabic"/>
          <w:sz w:val="32"/>
          <w:rtl/>
        </w:rPr>
        <w:t>}</w:t>
      </w:r>
      <w:r w:rsidR="0088381F">
        <w:rPr>
          <w:rFonts w:ascii="Traditional Arabic" w:hAnsi="Traditional Arabic"/>
          <w:sz w:val="32"/>
          <w:rtl/>
        </w:rPr>
        <w:t xml:space="preserve"> .. </w:t>
      </w:r>
      <w:r w:rsidR="0072700A" w:rsidRPr="00314021">
        <w:rPr>
          <w:rFonts w:ascii="Traditional Arabic" w:hAnsi="Traditional Arabic" w:hint="cs"/>
          <w:sz w:val="32"/>
          <w:rtl/>
        </w:rPr>
        <w:t xml:space="preserve"> </w:t>
      </w:r>
      <w:r w:rsidR="00A26FB1" w:rsidRPr="00314021">
        <w:rPr>
          <w:rFonts w:ascii="Traditional Arabic" w:hAnsi="Traditional Arabic"/>
          <w:sz w:val="32"/>
          <w:rtl/>
        </w:rPr>
        <w:t xml:space="preserve">وقال رسول الله </w:t>
      </w:r>
      <w:r w:rsidRPr="00314021">
        <w:rPr>
          <w:rFonts w:ascii="Traditional Arabic" w:hAnsi="Traditional Arabic"/>
          <w:sz w:val="32"/>
          <w:rtl/>
        </w:rPr>
        <w:t>صلى الله عليه وسلم</w:t>
      </w:r>
      <w:r w:rsidR="00A26FB1" w:rsidRPr="00314021">
        <w:rPr>
          <w:rFonts w:ascii="Traditional Arabic" w:hAnsi="Traditional Arabic"/>
          <w:sz w:val="32"/>
          <w:rtl/>
        </w:rPr>
        <w:t xml:space="preserve"> لسعد بن معاذ</w:t>
      </w:r>
      <w:r w:rsidR="00CE45A2">
        <w:rPr>
          <w:rFonts w:ascii="Traditional Arabic" w:hAnsi="Traditional Arabic" w:hint="cs"/>
          <w:sz w:val="32"/>
          <w:rtl/>
        </w:rPr>
        <w:t xml:space="preserve"> :</w:t>
      </w:r>
      <w:r w:rsidR="00A26FB1" w:rsidRPr="00314021">
        <w:rPr>
          <w:rFonts w:ascii="Traditional Arabic" w:hAnsi="Traditional Arabic"/>
          <w:sz w:val="32"/>
          <w:rtl/>
        </w:rPr>
        <w:t xml:space="preserve"> "</w:t>
      </w:r>
      <w:r w:rsidR="0072700A" w:rsidRPr="00314021">
        <w:rPr>
          <w:rFonts w:ascii="Traditional Arabic" w:hAnsi="Traditional Arabic" w:hint="cs"/>
          <w:sz w:val="32"/>
          <w:rtl/>
        </w:rPr>
        <w:t xml:space="preserve"> </w:t>
      </w:r>
      <w:r w:rsidR="00A26FB1" w:rsidRPr="00314021">
        <w:rPr>
          <w:rFonts w:ascii="Traditional Arabic" w:hAnsi="Traditional Arabic"/>
          <w:sz w:val="32"/>
          <w:rtl/>
        </w:rPr>
        <w:t>لقد حكمت فيهم بحكم الله تعالى من فوق سبع سماوات" , "ينزل ربنا في كل ليلة إلى سماء الدنيا" , "أنا أمين من في السماء"</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72700A" w:rsidRPr="00314021">
        <w:rPr>
          <w:rFonts w:ascii="Traditional Arabic" w:hAnsi="Traditional Arabic" w:hint="cs"/>
          <w:sz w:val="32"/>
          <w:rtl/>
        </w:rPr>
        <w:t xml:space="preserve"> </w:t>
      </w:r>
      <w:r w:rsidR="00A26FB1" w:rsidRPr="00314021">
        <w:rPr>
          <w:rFonts w:ascii="Traditional Arabic" w:hAnsi="Traditional Arabic"/>
          <w:b/>
          <w:bCs/>
          <w:sz w:val="32"/>
          <w:rtl/>
        </w:rPr>
        <w:t>قالت المجسمة</w:t>
      </w:r>
      <w:r w:rsidR="00CE45A2">
        <w:rPr>
          <w:rFonts w:ascii="Traditional Arabic" w:hAnsi="Traditional Arabic" w:hint="cs"/>
          <w:sz w:val="32"/>
          <w:rtl/>
        </w:rPr>
        <w:t xml:space="preserve"> :</w:t>
      </w:r>
      <w:r w:rsidR="00A26FB1" w:rsidRPr="00314021">
        <w:rPr>
          <w:rFonts w:ascii="Traditional Arabic" w:hAnsi="Traditional Arabic"/>
          <w:sz w:val="32"/>
          <w:rtl/>
        </w:rPr>
        <w:t xml:space="preserve"> كل تلك النصوص تثبت أن الله تعالى في جهة فوق دون بقية الجهات , وأنه مستوٍ على العرش بذاته , استواء فوقية واستقرار</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 xml:space="preserve"> والحديث الذي يثبت النزول محمول على الحقيقة عندنا , والنزول لا يكون إلا من فوق</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 xml:space="preserve"> !!</w:t>
      </w:r>
      <w:r w:rsidR="0072700A" w:rsidRPr="00314021">
        <w:rPr>
          <w:rFonts w:ascii="Traditional Arabic" w:hAnsi="Traditional Arabic" w:hint="cs"/>
          <w:sz w:val="32"/>
          <w:rtl/>
        </w:rPr>
        <w:t xml:space="preserve">   </w:t>
      </w:r>
      <w:r w:rsidR="00A26FB1" w:rsidRPr="00314021">
        <w:rPr>
          <w:rFonts w:ascii="Traditional Arabic" w:hAnsi="Traditional Arabic"/>
          <w:b/>
          <w:bCs/>
          <w:sz w:val="32"/>
          <w:rtl/>
        </w:rPr>
        <w:t>قلت</w:t>
      </w:r>
      <w:r w:rsidR="00CE45A2">
        <w:rPr>
          <w:rFonts w:ascii="Traditional Arabic" w:hAnsi="Traditional Arabic"/>
          <w:sz w:val="32"/>
          <w:rtl/>
        </w:rPr>
        <w:t xml:space="preserve"> :</w:t>
      </w:r>
      <w:r w:rsidR="00A26FB1" w:rsidRPr="00314021">
        <w:rPr>
          <w:rFonts w:ascii="Traditional Arabic" w:hAnsi="Traditional Arabic"/>
          <w:sz w:val="32"/>
          <w:rtl/>
        </w:rPr>
        <w:t xml:space="preserve"> إن من المقطوع به عند أهل العلم قاطبة , أن الباحث إذا أراد أن يصدر رأيا في قضية شرعية </w:t>
      </w:r>
      <w:r w:rsidR="00A019E6">
        <w:rPr>
          <w:rFonts w:ascii="Traditional Arabic" w:hAnsi="Traditional Arabic"/>
          <w:sz w:val="32"/>
          <w:rtl/>
        </w:rPr>
        <w:t>-</w:t>
      </w:r>
      <w:r w:rsidR="00A26FB1" w:rsidRPr="00314021">
        <w:rPr>
          <w:rFonts w:ascii="Traditional Arabic" w:hAnsi="Traditional Arabic"/>
          <w:sz w:val="32"/>
          <w:rtl/>
        </w:rPr>
        <w:t xml:space="preserve"> عَقَدِيَّةً كانت أو فقهية - , فلا بُدّ أن يجمع كل النصوص الخاصة بها</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 xml:space="preserve"> وقد جمعتم ما ظننتم أنه يؤيد عقائدكم ورأيكم فيه تعالى , ولكنكم تجاهلتم بقية النصوص التي تفيد خلاف عقيدتكم إذا حُمِلَتْ على الحقيقة أيضا</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72700A" w:rsidRPr="00314021">
        <w:rPr>
          <w:rFonts w:ascii="Traditional Arabic" w:hAnsi="Traditional Arabic" w:hint="cs"/>
          <w:sz w:val="32"/>
          <w:rtl/>
        </w:rPr>
        <w:t xml:space="preserve">  </w:t>
      </w:r>
      <w:r w:rsidR="00A26FB1" w:rsidRPr="00314021">
        <w:rPr>
          <w:rFonts w:ascii="Traditional Arabic" w:hAnsi="Traditional Arabic"/>
          <w:b/>
          <w:bCs/>
          <w:sz w:val="32"/>
          <w:rtl/>
        </w:rPr>
        <w:t>وهاكم النصوص</w:t>
      </w:r>
      <w:r w:rsidR="00CE45A2">
        <w:rPr>
          <w:rFonts w:ascii="Traditional Arabic" w:hAnsi="Traditional Arabic" w:hint="cs"/>
          <w:b/>
          <w:bCs/>
          <w:sz w:val="32"/>
          <w:rtl/>
        </w:rPr>
        <w:t xml:space="preserve"> :</w:t>
      </w:r>
      <w:r w:rsidR="0072700A" w:rsidRPr="00314021">
        <w:rPr>
          <w:rFonts w:ascii="Traditional Arabic" w:hAnsi="Traditional Arabic" w:hint="cs"/>
          <w:sz w:val="32"/>
          <w:rtl/>
        </w:rPr>
        <w:t xml:space="preserve">  </w:t>
      </w:r>
      <w:r w:rsidR="00A26FB1" w:rsidRPr="00314021">
        <w:rPr>
          <w:rFonts w:ascii="Traditional Arabic" w:hAnsi="Traditional Arabic"/>
          <w:sz w:val="32"/>
          <w:rtl/>
        </w:rPr>
        <w:t>قال تعالى</w:t>
      </w:r>
      <w:r w:rsidR="00CE45A2">
        <w:rPr>
          <w:rFonts w:ascii="Traditional Arabic" w:hAnsi="Traditional Arabic"/>
          <w:sz w:val="32"/>
          <w:rtl/>
        </w:rPr>
        <w:t xml:space="preserve"> :</w:t>
      </w:r>
      <w:r w:rsidR="00A26FB1" w:rsidRPr="00314021">
        <w:rPr>
          <w:rFonts w:ascii="Traditional Arabic" w:hAnsi="Traditional Arabic"/>
          <w:sz w:val="32"/>
          <w:rtl/>
        </w:rPr>
        <w:t xml:space="preserve"> </w:t>
      </w:r>
      <w:r w:rsidRPr="00314021">
        <w:rPr>
          <w:rFonts w:ascii="Traditional Arabic" w:hAnsi="Traditional Arabic"/>
          <w:sz w:val="32"/>
          <w:rtl/>
        </w:rPr>
        <w:t>{</w:t>
      </w:r>
      <w:r w:rsidR="00A26FB1" w:rsidRPr="00314021">
        <w:rPr>
          <w:rFonts w:ascii="Traditional Arabic" w:hAnsi="Traditional Arabic"/>
          <w:sz w:val="32"/>
          <w:rtl/>
        </w:rPr>
        <w:t xml:space="preserve"> وَهُوَ مَعَكُمْ أَيْنَ مَا كُنتُمْ </w:t>
      </w:r>
      <w:r w:rsidR="0072700A" w:rsidRPr="00314021">
        <w:rPr>
          <w:rFonts w:ascii="Traditional Arabic" w:hAnsi="Traditional Arabic"/>
          <w:sz w:val="32"/>
          <w:rtl/>
        </w:rPr>
        <w:t>}</w:t>
      </w:r>
      <w:r w:rsidR="00A26FB1" w:rsidRPr="00314021">
        <w:rPr>
          <w:rFonts w:ascii="Traditional Arabic" w:hAnsi="Traditional Arabic"/>
          <w:sz w:val="32"/>
          <w:rtl/>
        </w:rPr>
        <w:t xml:space="preserve"> , </w:t>
      </w:r>
      <w:r w:rsidRPr="00314021">
        <w:rPr>
          <w:rFonts w:ascii="Traditional Arabic" w:hAnsi="Traditional Arabic"/>
          <w:sz w:val="32"/>
          <w:rtl/>
        </w:rPr>
        <w:t>{</w:t>
      </w:r>
      <w:r w:rsidR="00A26FB1" w:rsidRPr="00314021">
        <w:rPr>
          <w:rFonts w:ascii="Traditional Arabic" w:hAnsi="Traditional Arabic"/>
          <w:sz w:val="32"/>
          <w:rtl/>
        </w:rPr>
        <w:t xml:space="preserve"> وَإِذَا سَأَلَكَ عِبَادِي عَنِّي فَإِنِّي قَرِيبٌ </w:t>
      </w:r>
      <w:r w:rsidR="0072700A" w:rsidRPr="00314021">
        <w:rPr>
          <w:rFonts w:ascii="Traditional Arabic" w:hAnsi="Traditional Arabic"/>
          <w:sz w:val="32"/>
          <w:rtl/>
        </w:rPr>
        <w:t>}</w:t>
      </w:r>
      <w:r w:rsidR="00A26FB1" w:rsidRPr="00314021">
        <w:rPr>
          <w:rFonts w:ascii="Traditional Arabic" w:hAnsi="Traditional Arabic"/>
          <w:sz w:val="32"/>
          <w:rtl/>
        </w:rPr>
        <w:t xml:space="preserve"> , </w:t>
      </w:r>
      <w:r w:rsidRPr="00314021">
        <w:rPr>
          <w:rFonts w:ascii="Traditional Arabic" w:hAnsi="Traditional Arabic"/>
          <w:sz w:val="32"/>
          <w:rtl/>
        </w:rPr>
        <w:t>{</w:t>
      </w:r>
      <w:r w:rsidR="00A26FB1" w:rsidRPr="00314021">
        <w:rPr>
          <w:rFonts w:ascii="Traditional Arabic" w:hAnsi="Traditional Arabic"/>
          <w:sz w:val="32"/>
          <w:rtl/>
        </w:rPr>
        <w:t xml:space="preserve"> وَنَحْنُ أَقْرَبُ إِلَيْهِ مِنْ حَبْلِ الْوَرِيدِ </w:t>
      </w:r>
      <w:r w:rsidR="0072700A" w:rsidRPr="00314021">
        <w:rPr>
          <w:rFonts w:ascii="Traditional Arabic" w:hAnsi="Traditional Arabic"/>
          <w:sz w:val="32"/>
          <w:rtl/>
        </w:rPr>
        <w:t>}</w:t>
      </w:r>
      <w:r w:rsidR="00A26FB1" w:rsidRPr="00314021">
        <w:rPr>
          <w:rFonts w:ascii="Traditional Arabic" w:hAnsi="Traditional Arabic"/>
          <w:sz w:val="32"/>
          <w:rtl/>
        </w:rPr>
        <w:t xml:space="preserve"> , </w:t>
      </w:r>
      <w:r w:rsidRPr="00314021">
        <w:rPr>
          <w:rFonts w:ascii="Traditional Arabic" w:hAnsi="Traditional Arabic"/>
          <w:sz w:val="32"/>
          <w:rtl/>
        </w:rPr>
        <w:t>{</w:t>
      </w:r>
      <w:r w:rsidR="00A26FB1" w:rsidRPr="00314021">
        <w:rPr>
          <w:rFonts w:ascii="Traditional Arabic" w:hAnsi="Traditional Arabic"/>
          <w:sz w:val="32"/>
          <w:rtl/>
        </w:rPr>
        <w:t xml:space="preserve"> كَلاَّ لاَ تُطِعْهُ وَاسْجُدْ وَاقْتَرِبْ  </w:t>
      </w:r>
      <w:r w:rsidR="0072700A" w:rsidRPr="00314021">
        <w:rPr>
          <w:rFonts w:ascii="Traditional Arabic" w:hAnsi="Traditional Arabic"/>
          <w:sz w:val="32"/>
          <w:rtl/>
        </w:rPr>
        <w:t>}</w:t>
      </w:r>
      <w:r w:rsidR="00A26FB1" w:rsidRPr="00314021">
        <w:rPr>
          <w:rFonts w:ascii="Traditional Arabic" w:hAnsi="Traditional Arabic"/>
          <w:sz w:val="32"/>
          <w:rtl/>
        </w:rPr>
        <w:t xml:space="preserve"> , </w:t>
      </w:r>
      <w:r w:rsidRPr="00314021">
        <w:rPr>
          <w:rFonts w:ascii="Traditional Arabic" w:hAnsi="Traditional Arabic"/>
          <w:sz w:val="32"/>
          <w:rtl/>
        </w:rPr>
        <w:t>{</w:t>
      </w:r>
      <w:r w:rsidR="00A26FB1" w:rsidRPr="00314021">
        <w:rPr>
          <w:rFonts w:ascii="Traditional Arabic" w:hAnsi="Traditional Arabic"/>
          <w:sz w:val="32"/>
          <w:rtl/>
        </w:rPr>
        <w:t xml:space="preserve"> وَنَادَيْنَاهُ مِن جَانِبِ الطُّورِ الأَيْمَنِ وَقَرَّبْنَاهُ نَجِيّاً </w:t>
      </w:r>
      <w:r w:rsidR="0072700A" w:rsidRPr="00314021">
        <w:rPr>
          <w:rFonts w:ascii="Traditional Arabic" w:hAnsi="Traditional Arabic"/>
          <w:sz w:val="32"/>
          <w:rtl/>
        </w:rPr>
        <w:t>}</w:t>
      </w:r>
      <w:r w:rsidR="00A26FB1" w:rsidRPr="00314021">
        <w:rPr>
          <w:rFonts w:ascii="Traditional Arabic" w:hAnsi="Traditional Arabic"/>
          <w:sz w:val="32"/>
          <w:rtl/>
        </w:rPr>
        <w:t xml:space="preserve"> , </w:t>
      </w:r>
      <w:r w:rsidRPr="00314021">
        <w:rPr>
          <w:rFonts w:ascii="Traditional Arabic" w:hAnsi="Traditional Arabic"/>
          <w:sz w:val="32"/>
          <w:rtl/>
        </w:rPr>
        <w:t>{</w:t>
      </w:r>
      <w:r w:rsidR="00A26FB1" w:rsidRPr="00314021">
        <w:rPr>
          <w:rFonts w:ascii="Traditional Arabic" w:hAnsi="Traditional Arabic"/>
          <w:sz w:val="32"/>
          <w:rtl/>
        </w:rPr>
        <w:t xml:space="preserve"> فَلَمَّا أَتَاهَا نُودِي مِن شَاطِئِ الْوَادِي الأَيْمَنِ فِي الْبُقْعَةِ الْمُبَارَكَةِ مِنَ الشَّجَرَةِ أَن يَا مُوسَى إِنِّي أَنَا اللَّهُ رَبُّ الْعَالَمِينَ </w:t>
      </w:r>
      <w:r w:rsidR="0072700A" w:rsidRPr="00314021">
        <w:rPr>
          <w:rFonts w:ascii="Traditional Arabic" w:hAnsi="Traditional Arabic"/>
          <w:sz w:val="32"/>
          <w:rtl/>
        </w:rPr>
        <w:t>}</w:t>
      </w:r>
      <w:r w:rsidR="00A26FB1" w:rsidRPr="00314021">
        <w:rPr>
          <w:rFonts w:ascii="Traditional Arabic" w:hAnsi="Traditional Arabic"/>
          <w:sz w:val="32"/>
          <w:rtl/>
        </w:rPr>
        <w:t xml:space="preserve"> , </w:t>
      </w:r>
      <w:r w:rsidRPr="00314021">
        <w:rPr>
          <w:rFonts w:ascii="Traditional Arabic" w:hAnsi="Traditional Arabic"/>
          <w:sz w:val="32"/>
          <w:rtl/>
        </w:rPr>
        <w:t>{</w:t>
      </w:r>
      <w:r w:rsidR="00A26FB1" w:rsidRPr="00314021">
        <w:rPr>
          <w:rFonts w:ascii="Traditional Arabic" w:hAnsi="Traditional Arabic"/>
          <w:sz w:val="32"/>
          <w:rtl/>
        </w:rPr>
        <w:t xml:space="preserve"> وهو معهم إذ يُبَيِّتُون ما لا يرضى من القول </w:t>
      </w:r>
      <w:r w:rsidR="0072700A" w:rsidRPr="00314021">
        <w:rPr>
          <w:rFonts w:ascii="Traditional Arabic" w:hAnsi="Traditional Arabic"/>
          <w:sz w:val="32"/>
          <w:rtl/>
        </w:rPr>
        <w:t>}</w:t>
      </w:r>
      <w:r w:rsidR="00A26FB1" w:rsidRPr="00314021">
        <w:rPr>
          <w:rFonts w:ascii="Traditional Arabic" w:hAnsi="Traditional Arabic"/>
          <w:sz w:val="32"/>
          <w:rtl/>
        </w:rPr>
        <w:t xml:space="preserve"> , </w:t>
      </w:r>
      <w:r w:rsidRPr="00314021">
        <w:rPr>
          <w:rFonts w:ascii="Traditional Arabic" w:hAnsi="Traditional Arabic"/>
          <w:sz w:val="32"/>
          <w:rtl/>
        </w:rPr>
        <w:t>{</w:t>
      </w:r>
      <w:r w:rsidR="00A26FB1" w:rsidRPr="00314021">
        <w:rPr>
          <w:rFonts w:ascii="Traditional Arabic" w:hAnsi="Traditional Arabic"/>
          <w:sz w:val="32"/>
          <w:rtl/>
        </w:rPr>
        <w:t xml:space="preserve"> إنني معكما أسمع وأرى </w:t>
      </w:r>
      <w:r w:rsidR="0072700A" w:rsidRPr="00314021">
        <w:rPr>
          <w:rFonts w:ascii="Traditional Arabic" w:hAnsi="Traditional Arabic"/>
          <w:sz w:val="32"/>
          <w:rtl/>
        </w:rPr>
        <w:t>}</w:t>
      </w:r>
      <w:r w:rsidR="00A26FB1" w:rsidRPr="00314021">
        <w:rPr>
          <w:rFonts w:ascii="Traditional Arabic" w:hAnsi="Traditional Arabic"/>
          <w:sz w:val="32"/>
          <w:rtl/>
        </w:rPr>
        <w:t xml:space="preserve"> , </w:t>
      </w:r>
      <w:r w:rsidRPr="00314021">
        <w:rPr>
          <w:rFonts w:ascii="Traditional Arabic" w:hAnsi="Traditional Arabic"/>
          <w:sz w:val="32"/>
          <w:rtl/>
        </w:rPr>
        <w:t>{</w:t>
      </w:r>
      <w:r w:rsidR="00A26FB1" w:rsidRPr="00314021">
        <w:rPr>
          <w:rFonts w:ascii="Traditional Arabic" w:hAnsi="Traditional Arabic"/>
          <w:sz w:val="32"/>
          <w:rtl/>
        </w:rPr>
        <w:t xml:space="preserve"> لا تحزن إن الله معنا </w:t>
      </w:r>
      <w:r w:rsidR="0072700A" w:rsidRPr="00314021">
        <w:rPr>
          <w:rFonts w:ascii="Traditional Arabic" w:hAnsi="Traditional Arabic"/>
          <w:sz w:val="32"/>
          <w:rtl/>
        </w:rPr>
        <w:t>}</w:t>
      </w:r>
      <w:r w:rsidR="00A26FB1" w:rsidRPr="00314021">
        <w:rPr>
          <w:rFonts w:ascii="Traditional Arabic" w:hAnsi="Traditional Arabic"/>
          <w:sz w:val="32"/>
          <w:rtl/>
        </w:rPr>
        <w:t xml:space="preserve"> , </w:t>
      </w:r>
      <w:r w:rsidRPr="00314021">
        <w:rPr>
          <w:rFonts w:ascii="Traditional Arabic" w:hAnsi="Traditional Arabic"/>
          <w:sz w:val="32"/>
          <w:rtl/>
        </w:rPr>
        <w:t>{</w:t>
      </w:r>
      <w:r w:rsidR="00A26FB1" w:rsidRPr="00314021">
        <w:rPr>
          <w:rFonts w:ascii="Traditional Arabic" w:hAnsi="Traditional Arabic"/>
          <w:sz w:val="32"/>
          <w:rtl/>
        </w:rPr>
        <w:t xml:space="preserve"> مَا يَكُونُ مِن نَّجْوَى ثَلَاثَةٍ إِلَّا هُوَ رَابِعُهُمْ وَلَا خَمْسَةٍ إِلَّا هُوَ سَادِسُهُمْ وَلَا أَدْنَى مِن ذَلِكَ وَلَا أَكْثَرَ إِلَّا هُوَ مَعَهُمْ أَيْنَ مَا كَانُوا </w:t>
      </w:r>
      <w:r w:rsidR="0072700A" w:rsidRPr="00314021">
        <w:rPr>
          <w:rFonts w:ascii="Traditional Arabic" w:hAnsi="Traditional Arabic"/>
          <w:sz w:val="32"/>
          <w:rtl/>
        </w:rPr>
        <w:t>}</w:t>
      </w:r>
      <w:r w:rsidR="00A26FB1" w:rsidRPr="00314021">
        <w:rPr>
          <w:rFonts w:ascii="Traditional Arabic" w:hAnsi="Traditional Arabic"/>
          <w:sz w:val="32"/>
          <w:rtl/>
        </w:rPr>
        <w:t xml:space="preserve"> , </w:t>
      </w:r>
      <w:r w:rsidRPr="00314021">
        <w:rPr>
          <w:rFonts w:ascii="Traditional Arabic" w:hAnsi="Traditional Arabic"/>
          <w:sz w:val="32"/>
          <w:rtl/>
        </w:rPr>
        <w:t>{</w:t>
      </w:r>
      <w:r w:rsidR="00A26FB1" w:rsidRPr="00314021">
        <w:rPr>
          <w:rFonts w:ascii="Traditional Arabic" w:hAnsi="Traditional Arabic"/>
          <w:sz w:val="32"/>
          <w:rtl/>
        </w:rPr>
        <w:t xml:space="preserve"> فَأَيْنَمَا تُوَلُّواْ فَثَمَّ وَجْهُ اللّهِ </w:t>
      </w:r>
      <w:r w:rsidR="0072700A" w:rsidRPr="00314021">
        <w:rPr>
          <w:rFonts w:ascii="Traditional Arabic" w:hAnsi="Traditional Arabic"/>
          <w:sz w:val="32"/>
          <w:rtl/>
        </w:rPr>
        <w:t>}</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72700A" w:rsidRPr="00314021">
        <w:rPr>
          <w:rFonts w:ascii="Traditional Arabic" w:hAnsi="Traditional Arabic" w:hint="cs"/>
          <w:sz w:val="32"/>
          <w:rtl/>
        </w:rPr>
        <w:t xml:space="preserve">  </w:t>
      </w:r>
      <w:r w:rsidR="00A26FB1" w:rsidRPr="00314021">
        <w:rPr>
          <w:rFonts w:ascii="Traditional Arabic" w:hAnsi="Traditional Arabic"/>
          <w:sz w:val="32"/>
          <w:rtl/>
        </w:rPr>
        <w:t xml:space="preserve">وقال رسول الله </w:t>
      </w:r>
      <w:r w:rsidRPr="00314021">
        <w:rPr>
          <w:rFonts w:ascii="Traditional Arabic" w:hAnsi="Traditional Arabic"/>
          <w:sz w:val="32"/>
          <w:rtl/>
        </w:rPr>
        <w:t>صلى الله عليه وسلم</w:t>
      </w:r>
      <w:r w:rsidR="00CE45A2">
        <w:rPr>
          <w:rFonts w:ascii="Traditional Arabic" w:hAnsi="Traditional Arabic"/>
          <w:sz w:val="32"/>
          <w:rtl/>
        </w:rPr>
        <w:t xml:space="preserve"> :</w:t>
      </w:r>
      <w:r w:rsidR="00A26FB1" w:rsidRPr="00314021">
        <w:rPr>
          <w:rFonts w:ascii="Traditional Arabic" w:hAnsi="Traditional Arabic"/>
          <w:sz w:val="32"/>
          <w:rtl/>
        </w:rPr>
        <w:t xml:space="preserve"> "إذا كان أحدكم يصلي فلا يبصق قِبَل وجهه , فإن الله تعالى قِبَل وجهه إذا </w:t>
      </w:r>
      <w:r w:rsidR="00A26FB1" w:rsidRPr="00314021">
        <w:rPr>
          <w:rFonts w:ascii="Traditional Arabic" w:hAnsi="Traditional Arabic"/>
          <w:sz w:val="32"/>
          <w:rtl/>
        </w:rPr>
        <w:lastRenderedPageBreak/>
        <w:t>صلى" , "إنكم تدعون سميعا قريبا وهو معكم" , "الذي تدعونه أقرب إلى أحدكم من عنق راحلة أحدكم" , "أنا عند ظن عبدي بي , وأنا معه إذا ذكرني" , "أنا مع عبدي ما ذكرني وتحركت بي شفتاه" , "أقرب ما يكون العبد من ربه وهو ساجد" , "احفظ الله تجده تجاهك" , "وفي الحديث القدسي يقول تعالى لعبده وهو يحثه على عيادة المريض</w:t>
      </w:r>
      <w:r w:rsidR="00CE45A2">
        <w:rPr>
          <w:rFonts w:ascii="Traditional Arabic" w:hAnsi="Traditional Arabic"/>
          <w:sz w:val="32"/>
          <w:rtl/>
        </w:rPr>
        <w:t xml:space="preserve"> :</w:t>
      </w:r>
      <w:r w:rsidR="00A26FB1" w:rsidRPr="00314021">
        <w:rPr>
          <w:rFonts w:ascii="Traditional Arabic" w:hAnsi="Traditional Arabic"/>
          <w:sz w:val="32"/>
          <w:rtl/>
        </w:rPr>
        <w:t xml:space="preserve"> "أَمَا إنك لو أتيته لوجدتني عنده"</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72700A" w:rsidRPr="00314021">
        <w:rPr>
          <w:rFonts w:ascii="Traditional Arabic" w:hAnsi="Traditional Arabic" w:hint="cs"/>
          <w:sz w:val="32"/>
          <w:rtl/>
        </w:rPr>
        <w:t xml:space="preserve"> </w:t>
      </w:r>
      <w:r w:rsidR="00A26FB1" w:rsidRPr="00314021">
        <w:rPr>
          <w:rFonts w:ascii="Traditional Arabic" w:hAnsi="Traditional Arabic"/>
          <w:b/>
          <w:bCs/>
          <w:sz w:val="32"/>
          <w:rtl/>
        </w:rPr>
        <w:t>فأقول</w:t>
      </w:r>
      <w:r w:rsidR="00CE45A2">
        <w:rPr>
          <w:rFonts w:ascii="Traditional Arabic" w:hAnsi="Traditional Arabic"/>
          <w:sz w:val="32"/>
          <w:rtl/>
        </w:rPr>
        <w:t xml:space="preserve"> :</w:t>
      </w:r>
      <w:r w:rsidR="00A26FB1" w:rsidRPr="00314021">
        <w:rPr>
          <w:rFonts w:ascii="Traditional Arabic" w:hAnsi="Traditional Arabic"/>
          <w:sz w:val="32"/>
          <w:rtl/>
        </w:rPr>
        <w:t xml:space="preserve"> كل هذه النصوص لو أثبتنا حقيقتها نكون قد جعلنا الله تعالى في الأرض على الحقيقة</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 xml:space="preserve"> لأن الساجد يسجد على الأرض , والمصلي يصلي على الأرض , والقبلة على الأرض , والمصلي يواجهه الكعبة التي هي في الأرض , والذين يتناجون يتناجون على الأرض , وموسى وهارون عليهما السلام كانا على الأرض , ومحمد </w:t>
      </w:r>
      <w:r w:rsidRPr="00314021">
        <w:rPr>
          <w:rFonts w:ascii="Traditional Arabic" w:hAnsi="Traditional Arabic"/>
          <w:sz w:val="32"/>
          <w:rtl/>
        </w:rPr>
        <w:t>صلى الله عليه وسلم</w:t>
      </w:r>
      <w:r w:rsidR="00A26FB1" w:rsidRPr="00314021">
        <w:rPr>
          <w:rFonts w:ascii="Traditional Arabic" w:hAnsi="Traditional Arabic"/>
          <w:sz w:val="32"/>
          <w:rtl/>
        </w:rPr>
        <w:t xml:space="preserve"> وأبو بكر رضي الله عنه كانا في الغار الذي هو على الأرض</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 xml:space="preserve"> والشجرة التي نودي منها موسى على الأرض</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72700A" w:rsidRPr="00314021">
        <w:rPr>
          <w:rFonts w:ascii="Traditional Arabic" w:hAnsi="Traditional Arabic" w:hint="cs"/>
          <w:sz w:val="32"/>
          <w:rtl/>
        </w:rPr>
        <w:t xml:space="preserve">  </w:t>
      </w:r>
      <w:r w:rsidR="00A26FB1" w:rsidRPr="00314021">
        <w:rPr>
          <w:rFonts w:ascii="Traditional Arabic" w:hAnsi="Traditional Arabic"/>
          <w:b/>
          <w:bCs/>
          <w:sz w:val="32"/>
          <w:rtl/>
        </w:rPr>
        <w:t>يقول الدكتور عمر عبد الله كامل</w:t>
      </w:r>
      <w:r w:rsidR="00CE45A2">
        <w:rPr>
          <w:rFonts w:ascii="Traditional Arabic" w:hAnsi="Traditional Arabic" w:hint="cs"/>
          <w:sz w:val="32"/>
          <w:rtl/>
        </w:rPr>
        <w:t xml:space="preserve"> :</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sidR="00A26FB1" w:rsidRPr="00314021">
        <w:rPr>
          <w:rFonts w:ascii="Traditional Arabic" w:hAnsi="Traditional Arabic"/>
          <w:sz w:val="32"/>
          <w:rtl/>
        </w:rPr>
        <w:t xml:space="preserve"> إذا أردنا أن نتعامل مع النصوص التي تثبت الكون العلوي , والتي تثبت الكون السفلي</w:t>
      </w:r>
      <w:r w:rsidR="0088381F">
        <w:rPr>
          <w:rFonts w:ascii="Traditional Arabic" w:hAnsi="Traditional Arabic"/>
          <w:sz w:val="32"/>
          <w:rtl/>
        </w:rPr>
        <w:t xml:space="preserve"> .. </w:t>
      </w:r>
      <w:r w:rsidR="00A26FB1" w:rsidRPr="00314021">
        <w:rPr>
          <w:rFonts w:ascii="Traditional Arabic" w:hAnsi="Traditional Arabic"/>
          <w:sz w:val="32"/>
          <w:rtl/>
        </w:rPr>
        <w:t>فليس أمامنا إلا مسلكين</w:t>
      </w:r>
      <w:r w:rsidR="00CE45A2">
        <w:rPr>
          <w:rFonts w:ascii="Traditional Arabic" w:hAnsi="Traditional Arabic" w:hint="cs"/>
          <w:sz w:val="32"/>
          <w:rtl/>
        </w:rPr>
        <w:t xml:space="preserve"> :</w:t>
      </w:r>
      <w:r w:rsidR="0072700A" w:rsidRPr="00314021">
        <w:rPr>
          <w:rFonts w:ascii="Traditional Arabic" w:hAnsi="Traditional Arabic" w:hint="cs"/>
          <w:sz w:val="32"/>
          <w:rtl/>
        </w:rPr>
        <w:t xml:space="preserve"> </w:t>
      </w:r>
      <w:r w:rsidR="00166ABB">
        <w:rPr>
          <w:rFonts w:ascii="Traditional Arabic" w:hAnsi="Traditional Arabic" w:hint="cs"/>
          <w:sz w:val="32"/>
          <w:rtl/>
        </w:rPr>
        <w:t xml:space="preserve"> ( </w:t>
      </w:r>
      <w:r w:rsidR="0072700A" w:rsidRPr="00314021">
        <w:rPr>
          <w:rFonts w:ascii="Traditional Arabic" w:hAnsi="Traditional Arabic" w:hint="cs"/>
          <w:b/>
          <w:bCs/>
          <w:sz w:val="32"/>
          <w:rtl/>
        </w:rPr>
        <w:t xml:space="preserve"> </w:t>
      </w:r>
      <w:r w:rsidR="00A26FB1" w:rsidRPr="00314021">
        <w:rPr>
          <w:rFonts w:ascii="Traditional Arabic" w:hAnsi="Traditional Arabic"/>
          <w:b/>
          <w:bCs/>
          <w:sz w:val="32"/>
          <w:rtl/>
        </w:rPr>
        <w:t>أ</w:t>
      </w:r>
      <w:r w:rsidR="00166ABB">
        <w:rPr>
          <w:rFonts w:ascii="Traditional Arabic" w:hAnsi="Traditional Arabic" w:hint="cs"/>
          <w:b/>
          <w:bCs/>
          <w:sz w:val="32"/>
          <w:rtl/>
        </w:rPr>
        <w:t xml:space="preserve"> ) </w:t>
      </w:r>
      <w:r w:rsidR="00166ABB">
        <w:rPr>
          <w:rFonts w:ascii="Traditional Arabic" w:hAnsi="Traditional Arabic"/>
          <w:b/>
          <w:bCs/>
          <w:sz w:val="32"/>
          <w:rtl/>
        </w:rPr>
        <w:t xml:space="preserve"> </w:t>
      </w:r>
      <w:r w:rsidR="00A26FB1" w:rsidRPr="00314021">
        <w:rPr>
          <w:rFonts w:ascii="Traditional Arabic" w:hAnsi="Traditional Arabic"/>
          <w:b/>
          <w:bCs/>
          <w:sz w:val="32"/>
          <w:rtl/>
        </w:rPr>
        <w:t xml:space="preserve"> المسلك الأول</w:t>
      </w:r>
      <w:r w:rsidR="00CE45A2">
        <w:rPr>
          <w:rFonts w:ascii="Traditional Arabic" w:hAnsi="Traditional Arabic"/>
          <w:sz w:val="32"/>
          <w:rtl/>
        </w:rPr>
        <w:t xml:space="preserve"> :</w:t>
      </w:r>
      <w:r w:rsidR="00A26FB1" w:rsidRPr="00314021">
        <w:rPr>
          <w:rFonts w:ascii="Traditional Arabic" w:hAnsi="Traditional Arabic"/>
          <w:sz w:val="32"/>
          <w:rtl/>
        </w:rPr>
        <w:t xml:space="preserve"> </w:t>
      </w:r>
      <w:r w:rsidR="00A26FB1" w:rsidRPr="00314021">
        <w:rPr>
          <w:rFonts w:ascii="Traditional Arabic" w:hAnsi="Traditional Arabic"/>
          <w:b/>
          <w:bCs/>
          <w:sz w:val="32"/>
          <w:rtl/>
        </w:rPr>
        <w:t>الأخذ بظواهر النصوص جميعا</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72700A" w:rsidRPr="00314021">
        <w:rPr>
          <w:rFonts w:ascii="Traditional Arabic" w:hAnsi="Traditional Arabic" w:hint="cs"/>
          <w:sz w:val="32"/>
          <w:rtl/>
        </w:rPr>
        <w:t xml:space="preserve">  </w:t>
      </w:r>
      <w:r w:rsidR="00A26FB1" w:rsidRPr="00314021">
        <w:rPr>
          <w:rFonts w:ascii="Traditional Arabic" w:hAnsi="Traditional Arabic"/>
          <w:sz w:val="32"/>
          <w:rtl/>
        </w:rPr>
        <w:t>ويلزمنا حينئذ</w:t>
      </w:r>
      <w:r w:rsidR="00CE45A2">
        <w:rPr>
          <w:rFonts w:ascii="Traditional Arabic" w:hAnsi="Traditional Arabic"/>
          <w:sz w:val="32"/>
          <w:rtl/>
        </w:rPr>
        <w:t xml:space="preserve"> :</w:t>
      </w:r>
      <w:r w:rsidR="00A26FB1" w:rsidRPr="00314021">
        <w:rPr>
          <w:rFonts w:ascii="Traditional Arabic" w:hAnsi="Traditional Arabic"/>
          <w:sz w:val="32"/>
          <w:rtl/>
        </w:rPr>
        <w:t xml:space="preserve"> إما الترجيح بين أدلة الكون السلفي وأدلة الكون العلوي , وإما الجمع بينها</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72700A" w:rsidRPr="00314021">
        <w:rPr>
          <w:rFonts w:ascii="Traditional Arabic" w:hAnsi="Traditional Arabic" w:hint="cs"/>
          <w:sz w:val="32"/>
          <w:rtl/>
        </w:rPr>
        <w:t xml:space="preserve">  </w:t>
      </w:r>
      <w:r w:rsidR="00A26FB1" w:rsidRPr="00314021">
        <w:rPr>
          <w:rFonts w:ascii="Traditional Arabic" w:hAnsi="Traditional Arabic"/>
          <w:b/>
          <w:bCs/>
          <w:sz w:val="32"/>
          <w:rtl/>
        </w:rPr>
        <w:t>أولا</w:t>
      </w:r>
      <w:r w:rsidR="00CE45A2">
        <w:rPr>
          <w:rFonts w:ascii="Traditional Arabic" w:hAnsi="Traditional Arabic"/>
          <w:b/>
          <w:bCs/>
          <w:sz w:val="32"/>
          <w:rtl/>
        </w:rPr>
        <w:t xml:space="preserve"> :</w:t>
      </w:r>
      <w:r w:rsidR="00A26FB1" w:rsidRPr="00314021">
        <w:rPr>
          <w:rFonts w:ascii="Traditional Arabic" w:hAnsi="Traditional Arabic"/>
          <w:b/>
          <w:bCs/>
          <w:sz w:val="32"/>
          <w:rtl/>
        </w:rPr>
        <w:t xml:space="preserve"> الترجيح بين الأدلة</w:t>
      </w:r>
      <w:r w:rsidR="00CE45A2">
        <w:rPr>
          <w:rFonts w:ascii="Traditional Arabic" w:hAnsi="Traditional Arabic" w:hint="cs"/>
          <w:b/>
          <w:bCs/>
          <w:sz w:val="32"/>
          <w:rtl/>
        </w:rPr>
        <w:t xml:space="preserve"> :</w:t>
      </w:r>
      <w:r w:rsidR="0072700A" w:rsidRPr="00314021">
        <w:rPr>
          <w:rFonts w:ascii="Traditional Arabic" w:hAnsi="Traditional Arabic" w:hint="cs"/>
          <w:sz w:val="32"/>
          <w:rtl/>
        </w:rPr>
        <w:t xml:space="preserve">  </w:t>
      </w:r>
      <w:r w:rsidR="00A26FB1" w:rsidRPr="00314021">
        <w:rPr>
          <w:rFonts w:ascii="Traditional Arabic" w:hAnsi="Traditional Arabic"/>
          <w:sz w:val="32"/>
          <w:rtl/>
        </w:rPr>
        <w:t>بالنظر إلى أن النصوص الدالة على الكون السلفي أكثر من النصوص الأخرى , فيكون الله سبحانه موجودا في الأرض بذاته</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 xml:space="preserve"> وهذا لا نقول به , لمنافاته التنزيه</w:t>
      </w:r>
      <w:r w:rsidR="00CE45A2">
        <w:rPr>
          <w:rFonts w:ascii="Traditional Arabic" w:hAnsi="Traditional Arabic"/>
          <w:sz w:val="32"/>
          <w:rtl/>
        </w:rPr>
        <w:t xml:space="preserve"> ،</w:t>
      </w:r>
      <w:r w:rsidR="0072700A" w:rsidRPr="00314021">
        <w:rPr>
          <w:rFonts w:ascii="Traditional Arabic" w:hAnsi="Traditional Arabic" w:hint="cs"/>
          <w:sz w:val="32"/>
          <w:rtl/>
        </w:rPr>
        <w:t xml:space="preserve">  </w:t>
      </w:r>
      <w:r w:rsidR="00A26FB1" w:rsidRPr="00314021">
        <w:rPr>
          <w:rFonts w:ascii="Traditional Arabic" w:hAnsi="Traditional Arabic"/>
          <w:b/>
          <w:bCs/>
          <w:sz w:val="32"/>
          <w:rtl/>
        </w:rPr>
        <w:t>ثانيا</w:t>
      </w:r>
      <w:r w:rsidR="00CE45A2">
        <w:rPr>
          <w:rFonts w:ascii="Traditional Arabic" w:hAnsi="Traditional Arabic"/>
          <w:b/>
          <w:bCs/>
          <w:sz w:val="32"/>
          <w:rtl/>
        </w:rPr>
        <w:t xml:space="preserve"> :</w:t>
      </w:r>
      <w:r w:rsidR="00A26FB1" w:rsidRPr="00314021">
        <w:rPr>
          <w:rFonts w:ascii="Traditional Arabic" w:hAnsi="Traditional Arabic"/>
          <w:b/>
          <w:bCs/>
          <w:sz w:val="32"/>
          <w:rtl/>
        </w:rPr>
        <w:t xml:space="preserve"> الجمع بين النصوص الدالة على الكون العلوي والسفلي</w:t>
      </w:r>
      <w:r w:rsidR="00CE45A2">
        <w:rPr>
          <w:rFonts w:ascii="Traditional Arabic" w:hAnsi="Traditional Arabic" w:hint="cs"/>
          <w:sz w:val="32"/>
          <w:rtl/>
        </w:rPr>
        <w:t xml:space="preserve"> :</w:t>
      </w:r>
      <w:r w:rsidR="0072700A" w:rsidRPr="00314021">
        <w:rPr>
          <w:rFonts w:ascii="Traditional Arabic" w:hAnsi="Traditional Arabic" w:hint="cs"/>
          <w:sz w:val="32"/>
          <w:rtl/>
        </w:rPr>
        <w:t xml:space="preserve">  </w:t>
      </w:r>
      <w:r w:rsidR="00A26FB1" w:rsidRPr="00314021">
        <w:rPr>
          <w:rFonts w:ascii="Traditional Arabic" w:hAnsi="Traditional Arabic"/>
          <w:sz w:val="32"/>
          <w:rtl/>
        </w:rPr>
        <w:t xml:space="preserve">فيكون الله سبحانه موجودا بذاته في كل مكان </w:t>
      </w:r>
      <w:r w:rsidR="00A019E6">
        <w:rPr>
          <w:rFonts w:ascii="Traditional Arabic" w:hAnsi="Traditional Arabic"/>
          <w:sz w:val="32"/>
          <w:rtl/>
        </w:rPr>
        <w:t>-</w:t>
      </w:r>
      <w:r w:rsidR="00A26FB1" w:rsidRPr="00314021">
        <w:rPr>
          <w:rFonts w:ascii="Traditional Arabic" w:hAnsi="Traditional Arabic"/>
          <w:sz w:val="32"/>
          <w:rtl/>
        </w:rPr>
        <w:t xml:space="preserve"> في أرضنا والأرض السابعة وفي السماء وفوق العرش </w:t>
      </w:r>
      <w:r w:rsidR="00A019E6">
        <w:rPr>
          <w:rFonts w:ascii="Traditional Arabic" w:hAnsi="Traditional Arabic"/>
          <w:sz w:val="32"/>
          <w:rtl/>
        </w:rPr>
        <w:t>-</w:t>
      </w:r>
      <w:r w:rsidR="00A26FB1" w:rsidRPr="00314021">
        <w:rPr>
          <w:rFonts w:ascii="Traditional Arabic" w:hAnsi="Traditional Arabic"/>
          <w:sz w:val="32"/>
          <w:rtl/>
        </w:rPr>
        <w:t xml:space="preserve"> كما تدل عليه الظواهر والحقائق اللغوية في تلك النصوص</w:t>
      </w:r>
      <w:r w:rsidR="00CE45A2">
        <w:rPr>
          <w:rFonts w:ascii="Traditional Arabic" w:hAnsi="Traditional Arabic"/>
          <w:sz w:val="32"/>
          <w:rtl/>
        </w:rPr>
        <w:t xml:space="preserve"> :</w:t>
      </w:r>
      <w:r w:rsidR="00A26FB1" w:rsidRPr="00314021">
        <w:rPr>
          <w:rFonts w:ascii="Traditional Arabic" w:hAnsi="Traditional Arabic"/>
          <w:sz w:val="32"/>
          <w:rtl/>
        </w:rPr>
        <w:t xml:space="preserve"> </w:t>
      </w:r>
      <w:r w:rsidRPr="00314021">
        <w:rPr>
          <w:rFonts w:ascii="Traditional Arabic" w:hAnsi="Traditional Arabic"/>
          <w:sz w:val="32"/>
          <w:rtl/>
        </w:rPr>
        <w:t>{</w:t>
      </w:r>
      <w:r w:rsidR="00A26FB1" w:rsidRPr="00314021">
        <w:rPr>
          <w:rFonts w:ascii="Traditional Arabic" w:hAnsi="Traditional Arabic"/>
          <w:sz w:val="32"/>
          <w:rtl/>
        </w:rPr>
        <w:t xml:space="preserve"> وَهُوَ الَّذِي فِي السَّمَاء إِلَهٌ وَفِي الْأَرْضِ إِلَهٌ </w:t>
      </w:r>
      <w:r w:rsidR="0072700A" w:rsidRPr="00314021">
        <w:rPr>
          <w:rFonts w:ascii="Traditional Arabic" w:hAnsi="Traditional Arabic"/>
          <w:sz w:val="32"/>
          <w:rtl/>
        </w:rPr>
        <w:t>}</w:t>
      </w:r>
      <w:r w:rsidR="00A26FB1" w:rsidRPr="00314021">
        <w:rPr>
          <w:rFonts w:ascii="Traditional Arabic" w:hAnsi="Traditional Arabic"/>
          <w:sz w:val="32"/>
          <w:rtl/>
        </w:rPr>
        <w:t xml:space="preserve"> , </w:t>
      </w:r>
      <w:r w:rsidRPr="00314021">
        <w:rPr>
          <w:rFonts w:ascii="Traditional Arabic" w:hAnsi="Traditional Arabic"/>
          <w:sz w:val="32"/>
          <w:rtl/>
        </w:rPr>
        <w:t>{</w:t>
      </w:r>
      <w:r w:rsidR="00A26FB1" w:rsidRPr="00314021">
        <w:rPr>
          <w:rFonts w:ascii="Traditional Arabic" w:hAnsi="Traditional Arabic"/>
          <w:sz w:val="32"/>
          <w:rtl/>
        </w:rPr>
        <w:t xml:space="preserve"> وَهُوَ اللّهُ فِي السَّمَاوَاتِ وَفِي الأَرْضِ </w:t>
      </w:r>
      <w:r w:rsidR="0072700A" w:rsidRPr="00314021">
        <w:rPr>
          <w:rFonts w:ascii="Traditional Arabic" w:hAnsi="Traditional Arabic"/>
          <w:sz w:val="32"/>
          <w:rtl/>
        </w:rPr>
        <w:t>}</w:t>
      </w:r>
      <w:r w:rsidR="00A26FB1" w:rsidRPr="00314021">
        <w:rPr>
          <w:rFonts w:ascii="Traditional Arabic" w:hAnsi="Traditional Arabic"/>
          <w:sz w:val="32"/>
          <w:rtl/>
        </w:rPr>
        <w:t xml:space="preserve"> , </w:t>
      </w:r>
      <w:r w:rsidRPr="00314021">
        <w:rPr>
          <w:rFonts w:ascii="Traditional Arabic" w:hAnsi="Traditional Arabic"/>
          <w:sz w:val="32"/>
          <w:rtl/>
        </w:rPr>
        <w:t>{</w:t>
      </w:r>
      <w:r w:rsidR="00A26FB1" w:rsidRPr="00314021">
        <w:rPr>
          <w:rFonts w:ascii="Traditional Arabic" w:hAnsi="Traditional Arabic"/>
          <w:sz w:val="32"/>
          <w:rtl/>
        </w:rPr>
        <w:t xml:space="preserve"> أَلَا إِنَّهُ بِكُلِّ شَيْءٍ مُّحِيطٌ </w:t>
      </w:r>
      <w:r w:rsidR="0072700A" w:rsidRPr="00314021">
        <w:rPr>
          <w:rFonts w:ascii="Traditional Arabic" w:hAnsi="Traditional Arabic"/>
          <w:sz w:val="32"/>
          <w:rtl/>
        </w:rPr>
        <w:t>}</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 xml:space="preserve"> وهذا أيضا لا نقول به لمنافاته للتنزيه</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72700A" w:rsidRPr="00314021">
        <w:rPr>
          <w:rFonts w:ascii="Traditional Arabic" w:hAnsi="Traditional Arabic" w:hint="cs"/>
          <w:sz w:val="32"/>
          <w:rtl/>
        </w:rPr>
        <w:t xml:space="preserve"> </w:t>
      </w:r>
      <w:r w:rsidR="00166ABB">
        <w:rPr>
          <w:rFonts w:ascii="Traditional Arabic" w:hAnsi="Traditional Arabic" w:hint="cs"/>
          <w:sz w:val="32"/>
          <w:rtl/>
        </w:rPr>
        <w:t xml:space="preserve"> ( </w:t>
      </w:r>
      <w:r w:rsidR="0072700A" w:rsidRPr="00314021">
        <w:rPr>
          <w:rFonts w:ascii="Traditional Arabic" w:hAnsi="Traditional Arabic" w:hint="cs"/>
          <w:b/>
          <w:bCs/>
          <w:sz w:val="32"/>
          <w:rtl/>
        </w:rPr>
        <w:t xml:space="preserve"> </w:t>
      </w:r>
      <w:r w:rsidR="00A26FB1" w:rsidRPr="00314021">
        <w:rPr>
          <w:rFonts w:ascii="Traditional Arabic" w:hAnsi="Traditional Arabic"/>
          <w:b/>
          <w:bCs/>
          <w:sz w:val="32"/>
          <w:rtl/>
        </w:rPr>
        <w:t>ب</w:t>
      </w:r>
      <w:r w:rsidR="00166ABB">
        <w:rPr>
          <w:rFonts w:ascii="Traditional Arabic" w:hAnsi="Traditional Arabic" w:hint="cs"/>
          <w:b/>
          <w:bCs/>
          <w:sz w:val="32"/>
          <w:rtl/>
        </w:rPr>
        <w:t xml:space="preserve"> ) </w:t>
      </w:r>
      <w:r w:rsidR="00166ABB">
        <w:rPr>
          <w:rFonts w:ascii="Traditional Arabic" w:hAnsi="Traditional Arabic"/>
          <w:b/>
          <w:bCs/>
          <w:sz w:val="32"/>
          <w:rtl/>
        </w:rPr>
        <w:t xml:space="preserve"> </w:t>
      </w:r>
      <w:r w:rsidR="00A26FB1" w:rsidRPr="00314021">
        <w:rPr>
          <w:rFonts w:ascii="Traditional Arabic" w:hAnsi="Traditional Arabic"/>
          <w:b/>
          <w:bCs/>
          <w:sz w:val="32"/>
          <w:rtl/>
        </w:rPr>
        <w:t xml:space="preserve"> المسلك الثاني</w:t>
      </w:r>
      <w:r w:rsidR="00CE45A2">
        <w:rPr>
          <w:rFonts w:ascii="Traditional Arabic" w:hAnsi="Traditional Arabic" w:hint="cs"/>
          <w:b/>
          <w:bCs/>
          <w:sz w:val="32"/>
          <w:rtl/>
        </w:rPr>
        <w:t xml:space="preserve"> :</w:t>
      </w:r>
      <w:r w:rsidR="00A26FB1" w:rsidRPr="00314021">
        <w:rPr>
          <w:rFonts w:ascii="Traditional Arabic" w:hAnsi="Traditional Arabic"/>
          <w:sz w:val="32"/>
          <w:rtl/>
        </w:rPr>
        <w:t xml:space="preserve"> </w:t>
      </w:r>
      <w:r w:rsidR="00A26FB1" w:rsidRPr="00314021">
        <w:rPr>
          <w:rFonts w:ascii="Traditional Arabic" w:hAnsi="Traditional Arabic"/>
          <w:b/>
          <w:bCs/>
          <w:sz w:val="32"/>
          <w:rtl/>
        </w:rPr>
        <w:t>التنزيه</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 xml:space="preserve"> وهو مذهب أهل الحق</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72700A" w:rsidRPr="00314021">
        <w:rPr>
          <w:rFonts w:ascii="Traditional Arabic" w:hAnsi="Traditional Arabic" w:hint="cs"/>
          <w:sz w:val="32"/>
          <w:rtl/>
        </w:rPr>
        <w:t xml:space="preserve">  </w:t>
      </w:r>
      <w:r w:rsidR="00A26FB1" w:rsidRPr="00314021">
        <w:rPr>
          <w:rFonts w:ascii="Traditional Arabic" w:hAnsi="Traditional Arabic"/>
          <w:sz w:val="32"/>
          <w:rtl/>
        </w:rPr>
        <w:t>وهو أن الله تعالى منزه عن المكان والحدود والتحيّز وما إلى ذلك , فهو سبحانه كان موجودا وليس ثمة عرش ولا سماء ولا أرض</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 xml:space="preserve"> كما قال </w:t>
      </w:r>
      <w:r w:rsidRPr="00314021">
        <w:rPr>
          <w:rFonts w:ascii="Traditional Arabic" w:hAnsi="Traditional Arabic"/>
          <w:sz w:val="32"/>
          <w:rtl/>
        </w:rPr>
        <w:t>صلى الله عليه وسلم</w:t>
      </w:r>
      <w:r w:rsidR="00CE45A2">
        <w:rPr>
          <w:rFonts w:ascii="Traditional Arabic" w:hAnsi="Traditional Arabic"/>
          <w:sz w:val="32"/>
          <w:rtl/>
        </w:rPr>
        <w:t xml:space="preserve"> :</w:t>
      </w:r>
      <w:r w:rsidR="00A26FB1" w:rsidRPr="00314021">
        <w:rPr>
          <w:rFonts w:ascii="Traditional Arabic" w:hAnsi="Traditional Arabic"/>
          <w:sz w:val="32"/>
          <w:rtl/>
        </w:rPr>
        <w:t xml:space="preserve"> "كان الله ولم يكن شيء غيره</w:t>
      </w:r>
      <w:r w:rsidR="004C5C94" w:rsidRPr="00314021">
        <w:rPr>
          <w:rFonts w:ascii="Traditional Arabic" w:hAnsi="Traditional Arabic" w:hint="cs"/>
          <w:sz w:val="32"/>
          <w:rtl/>
        </w:rPr>
        <w:t xml:space="preserve"> </w:t>
      </w:r>
      <w:r w:rsidR="00A26FB1" w:rsidRPr="00314021">
        <w:rPr>
          <w:rFonts w:ascii="Traditional Arabic" w:hAnsi="Traditional Arabic"/>
          <w:sz w:val="32"/>
          <w:rtl/>
        </w:rPr>
        <w:t>"</w:t>
      </w:r>
      <w:r w:rsidR="004C5C94" w:rsidRPr="00314021">
        <w:rPr>
          <w:rFonts w:ascii="Traditional Arabic" w:hAnsi="Traditional Arabic" w:hint="cs"/>
          <w:sz w:val="32"/>
          <w:rtl/>
        </w:rPr>
        <w:t xml:space="preserve"> [  </w:t>
      </w:r>
      <w:r w:rsidR="004C5C94" w:rsidRPr="00314021">
        <w:rPr>
          <w:rFonts w:ascii="Traditional Arabic" w:hAnsi="Traditional Arabic"/>
          <w:sz w:val="32"/>
          <w:rtl/>
        </w:rPr>
        <w:t>صحيح البخاري</w:t>
      </w:r>
      <w:r w:rsidR="00166ABB">
        <w:rPr>
          <w:rFonts w:ascii="Traditional Arabic" w:hAnsi="Traditional Arabic"/>
          <w:sz w:val="32"/>
          <w:rtl/>
        </w:rPr>
        <w:t xml:space="preserve"> ( </w:t>
      </w:r>
      <w:r w:rsidR="004C5C94" w:rsidRPr="00314021">
        <w:rPr>
          <w:rFonts w:ascii="Traditional Arabic" w:hAnsi="Traditional Arabic"/>
          <w:sz w:val="32"/>
          <w:rtl/>
        </w:rPr>
        <w:t>3191</w:t>
      </w:r>
      <w:r w:rsidR="00166ABB">
        <w:rPr>
          <w:rFonts w:ascii="Traditional Arabic" w:hAnsi="Traditional Arabic"/>
          <w:sz w:val="32"/>
          <w:rtl/>
        </w:rPr>
        <w:t xml:space="preserve"> ) </w:t>
      </w:r>
      <w:r w:rsidR="004C5C94" w:rsidRPr="00314021">
        <w:rPr>
          <w:rFonts w:ascii="Traditional Arabic" w:hAnsi="Traditional Arabic" w:hint="cs"/>
          <w:sz w:val="32"/>
          <w:rtl/>
        </w:rPr>
        <w:t xml:space="preserve"> ]</w:t>
      </w:r>
      <w:r w:rsidR="00CE45A2">
        <w:rPr>
          <w:rFonts w:ascii="Traditional Arabic" w:hAnsi="Traditional Arabic" w:hint="cs"/>
          <w:sz w:val="32"/>
          <w:rtl/>
        </w:rPr>
        <w:t xml:space="preserve"> </w:t>
      </w:r>
      <w:r w:rsidR="00B70CAE">
        <w:rPr>
          <w:rFonts w:ascii="Traditional Arabic" w:hAnsi="Traditional Arabic" w:hint="cs"/>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 xml:space="preserve"> ولم تحدث له سبحانه صفة بعد خلقها , وهو الآن على ما عليه كان</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72700A" w:rsidRPr="00314021">
        <w:rPr>
          <w:rFonts w:ascii="Traditional Arabic" w:hAnsi="Traditional Arabic" w:hint="cs"/>
          <w:sz w:val="32"/>
          <w:rtl/>
        </w:rPr>
        <w:t xml:space="preserve">  </w:t>
      </w:r>
      <w:r w:rsidR="00A26FB1" w:rsidRPr="00314021">
        <w:rPr>
          <w:rFonts w:ascii="Traditional Arabic" w:hAnsi="Traditional Arabic"/>
          <w:sz w:val="32"/>
          <w:rtl/>
        </w:rPr>
        <w:t>وإذا كانت النصوص الدالة على الكون السفلي مصروفة عن ظاهرها بقرينة تنزيه الله وتعظيمه , وتفسّر فيها المعية أو الأقربية المذكورة في بمعية العلم أو النصرة أو التأييد , وكذلك الأقربية وغيرها حسب القرآن الواردة في نفس النصوص</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 xml:space="preserve"> فكذلك النصوص الواردة في الكون العلوي في السماء أو على العرش مصروفة بالقرائن الواردة في نفس النصوص</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 xml:space="preserve"> لأن التواجد في مكان أو جهة كلها من صفات المخلوقات الحادثة بعد العدم</w:t>
      </w:r>
      <w:r w:rsidR="00166ABB">
        <w:rPr>
          <w:rFonts w:ascii="Traditional Arabic" w:hAnsi="Traditional Arabic"/>
          <w:sz w:val="32"/>
          <w:rtl/>
        </w:rPr>
        <w:t xml:space="preserve"> </w:t>
      </w:r>
      <w:r w:rsidR="00806A46">
        <w:rPr>
          <w:rFonts w:ascii="Traditional Arabic" w:hAnsi="Traditional Arabic"/>
          <w:sz w:val="32"/>
          <w:rtl/>
        </w:rPr>
        <w:t>))</w:t>
      </w:r>
      <w:r w:rsidR="00166ABB">
        <w:rPr>
          <w:rFonts w:ascii="Traditional Arabic" w:hAnsi="Traditional Arabic"/>
          <w:sz w:val="32"/>
          <w:rtl/>
        </w:rPr>
        <w:t xml:space="preserve">  </w:t>
      </w:r>
      <w:r w:rsidR="004C5C94" w:rsidRPr="00314021">
        <w:rPr>
          <w:rFonts w:ascii="Traditional Arabic" w:hAnsi="Traditional Arabic" w:hint="cs"/>
          <w:sz w:val="32"/>
          <w:rtl/>
        </w:rPr>
        <w:t xml:space="preserve"> </w:t>
      </w:r>
      <w:r w:rsidR="00A26FB1" w:rsidRPr="00314021">
        <w:rPr>
          <w:rFonts w:ascii="Traditional Arabic" w:hAnsi="Traditional Arabic"/>
          <w:sz w:val="32"/>
          <w:rtl/>
        </w:rPr>
        <w:t>أهـ ببعض التصرف</w:t>
      </w:r>
      <w:r w:rsidR="004C5C94" w:rsidRPr="00314021">
        <w:rPr>
          <w:rFonts w:ascii="Traditional Arabic" w:hAnsi="Traditional Arabic" w:hint="cs"/>
          <w:sz w:val="32"/>
          <w:rtl/>
        </w:rPr>
        <w:t xml:space="preserve"> [  </w:t>
      </w:r>
      <w:r w:rsidR="004C5C94" w:rsidRPr="00314021">
        <w:rPr>
          <w:rFonts w:ascii="Traditional Arabic" w:hAnsi="Traditional Arabic"/>
          <w:sz w:val="32"/>
          <w:rtl/>
        </w:rPr>
        <w:t>نقض قواعد التشبيه من أقوال السلف ممن قالوا بالإمرار والتفويض والتنزيه , ص</w:t>
      </w:r>
      <w:r w:rsidR="00CE45A2">
        <w:rPr>
          <w:rFonts w:ascii="Traditional Arabic" w:hAnsi="Traditional Arabic"/>
          <w:sz w:val="32"/>
          <w:rtl/>
        </w:rPr>
        <w:t xml:space="preserve"> :</w:t>
      </w:r>
      <w:r w:rsidR="00166ABB">
        <w:rPr>
          <w:rFonts w:ascii="Traditional Arabic" w:hAnsi="Traditional Arabic"/>
          <w:sz w:val="32"/>
          <w:rtl/>
        </w:rPr>
        <w:t xml:space="preserve"> ( </w:t>
      </w:r>
      <w:r w:rsidR="004C5C94" w:rsidRPr="00314021">
        <w:rPr>
          <w:rFonts w:ascii="Traditional Arabic" w:hAnsi="Traditional Arabic"/>
          <w:sz w:val="32"/>
          <w:rtl/>
        </w:rPr>
        <w:t xml:space="preserve">113 </w:t>
      </w:r>
      <w:r w:rsidR="00A019E6">
        <w:rPr>
          <w:rFonts w:ascii="Traditional Arabic" w:hAnsi="Traditional Arabic"/>
          <w:sz w:val="32"/>
          <w:rtl/>
        </w:rPr>
        <w:t>-</w:t>
      </w:r>
      <w:r w:rsidR="004C5C94" w:rsidRPr="00314021">
        <w:rPr>
          <w:rFonts w:ascii="Traditional Arabic" w:hAnsi="Traditional Arabic"/>
          <w:sz w:val="32"/>
          <w:rtl/>
        </w:rPr>
        <w:t xml:space="preserve"> 114</w:t>
      </w:r>
      <w:r w:rsidR="00166ABB">
        <w:rPr>
          <w:rFonts w:ascii="Traditional Arabic" w:hAnsi="Traditional Arabic"/>
          <w:sz w:val="32"/>
          <w:rtl/>
        </w:rPr>
        <w:t xml:space="preserve"> ) </w:t>
      </w:r>
      <w:r w:rsidR="004C5C94" w:rsidRPr="00314021">
        <w:rPr>
          <w:rFonts w:ascii="Traditional Arabic" w:hAnsi="Traditional Arabic" w:hint="cs"/>
          <w:sz w:val="32"/>
          <w:rtl/>
        </w:rPr>
        <w:t xml:space="preserve"> ]</w:t>
      </w:r>
      <w:r w:rsidR="00CE45A2">
        <w:rPr>
          <w:rFonts w:ascii="Traditional Arabic" w:hAnsi="Traditional Arabic" w:hint="cs"/>
          <w:sz w:val="32"/>
          <w:rtl/>
        </w:rPr>
        <w:t xml:space="preserve"> ،</w:t>
      </w:r>
      <w:r w:rsidR="004C5C94" w:rsidRPr="00314021">
        <w:rPr>
          <w:rFonts w:ascii="Traditional Arabic" w:hAnsi="Traditional Arabic" w:hint="cs"/>
          <w:sz w:val="32"/>
          <w:rtl/>
        </w:rPr>
        <w:t xml:space="preserve"> </w:t>
      </w:r>
      <w:r w:rsidR="00A26FB1" w:rsidRPr="00314021">
        <w:rPr>
          <w:rFonts w:ascii="Traditional Arabic" w:hAnsi="Traditional Arabic"/>
          <w:b/>
          <w:bCs/>
          <w:sz w:val="32"/>
          <w:rtl/>
        </w:rPr>
        <w:t>قلت</w:t>
      </w:r>
      <w:r w:rsidR="00CE45A2">
        <w:rPr>
          <w:rFonts w:ascii="Traditional Arabic" w:hAnsi="Traditional Arabic"/>
          <w:sz w:val="32"/>
          <w:rtl/>
        </w:rPr>
        <w:t xml:space="preserve"> :</w:t>
      </w:r>
      <w:r w:rsidR="00A26FB1" w:rsidRPr="00314021">
        <w:rPr>
          <w:rFonts w:ascii="Traditional Arabic" w:hAnsi="Traditional Arabic"/>
          <w:sz w:val="32"/>
          <w:rtl/>
        </w:rPr>
        <w:t xml:space="preserve"> إذن الطريق الوحيد السديد للتعامل مع التعارض الواضح في مدلولات </w:t>
      </w:r>
      <w:r w:rsidR="00A26FB1" w:rsidRPr="00314021">
        <w:rPr>
          <w:rFonts w:ascii="Traditional Arabic" w:hAnsi="Traditional Arabic"/>
          <w:sz w:val="32"/>
          <w:rtl/>
        </w:rPr>
        <w:lastRenderedPageBreak/>
        <w:t>ظواهر تلك النصوص هو أن نفهمها كما فهمها العرب الأوائل من الصحابة والتابعين</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 xml:space="preserve"> فنحملها على المعاني المجازية التي تدل عليها القرائن وسياقات النصوص , وإلا فإننا بذلك نلغي بعض النصوص لحساب بعضها الآخر </w:t>
      </w:r>
      <w:r w:rsidR="00A26FB1" w:rsidRPr="00314021">
        <w:rPr>
          <w:rFonts w:ascii="Traditional Arabic" w:hAnsi="Traditional Arabic"/>
          <w:sz w:val="32"/>
          <w:rtl/>
          <w:lang w:bidi="ar-KW"/>
        </w:rPr>
        <w:t xml:space="preserve">بغير دليل </w:t>
      </w:r>
      <w:r w:rsidR="00A26FB1" w:rsidRPr="00314021">
        <w:rPr>
          <w:rFonts w:ascii="Traditional Arabic" w:hAnsi="Traditional Arabic"/>
          <w:sz w:val="32"/>
          <w:rtl/>
        </w:rPr>
        <w:t>, ونكون ضربنا كلام الله تعالى بعضه ببعض , على وجه يقتضي تكذيب البعض الذي تركناه</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 xml:space="preserve"> وحاشاه سبحانه ثم حاشاه أن يكون في كلامه كذب , بل هو أصدق القائلين</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4C5C94" w:rsidRPr="00314021">
        <w:rPr>
          <w:rFonts w:ascii="Traditional Arabic" w:hAnsi="Traditional Arabic" w:hint="cs"/>
          <w:sz w:val="32"/>
          <w:rtl/>
        </w:rPr>
        <w:t xml:space="preserve">  </w:t>
      </w:r>
      <w:r w:rsidR="00A26FB1" w:rsidRPr="00314021">
        <w:rPr>
          <w:rFonts w:ascii="Traditional Arabic" w:hAnsi="Traditional Arabic"/>
          <w:sz w:val="32"/>
          <w:rtl/>
        </w:rPr>
        <w:t>وبقيت نقطة أيضا في هذا الموضوع</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 xml:space="preserve"> وهي أننا لو حملنا النصوص التي يثبتون ظواهرها وحقائقها اللغوية لله تعالى لوقعنا في تعارض وتناقض شديدين , سواء في نصوص الكون العلوي والسفلي أو في بقية النصوص التي تدل على أن الله تعالى له جسم أو أجزاء وأعضاء</w:t>
      </w:r>
      <w:r w:rsidR="00CE45A2">
        <w:rPr>
          <w:rFonts w:ascii="Traditional Arabic" w:hAnsi="Traditional Arabic" w:hint="cs"/>
          <w:sz w:val="32"/>
          <w:rtl/>
        </w:rPr>
        <w:t xml:space="preserve"> </w:t>
      </w:r>
      <w:r w:rsidR="008A165B">
        <w:rPr>
          <w:rFonts w:ascii="Traditional Arabic" w:hAnsi="Traditional Arabic" w:hint="cs"/>
          <w:sz w:val="32"/>
          <w:rtl/>
        </w:rPr>
        <w:t>..</w:t>
      </w:r>
      <w:r w:rsidR="004C5C94" w:rsidRPr="00314021">
        <w:rPr>
          <w:rFonts w:ascii="Traditional Arabic" w:hAnsi="Traditional Arabic"/>
          <w:sz w:val="32"/>
          <w:rtl/>
        </w:rPr>
        <w:t xml:space="preserve"> </w:t>
      </w:r>
      <w:r w:rsidR="004C5C94" w:rsidRPr="00314021">
        <w:rPr>
          <w:rFonts w:ascii="Traditional Arabic" w:hAnsi="Traditional Arabic" w:hint="cs"/>
          <w:sz w:val="32"/>
          <w:rtl/>
        </w:rPr>
        <w:t xml:space="preserve">  </w:t>
      </w:r>
      <w:r w:rsidR="00A26FB1" w:rsidRPr="00314021">
        <w:rPr>
          <w:rFonts w:ascii="Traditional Arabic" w:hAnsi="Traditional Arabic"/>
          <w:sz w:val="32"/>
          <w:rtl/>
        </w:rPr>
        <w:t xml:space="preserve">فالقوم أثبتوا لله تعالى يدين اثنتين بقوله تعالى </w:t>
      </w:r>
      <w:r w:rsidRPr="00314021">
        <w:rPr>
          <w:rFonts w:ascii="Traditional Arabic" w:hAnsi="Traditional Arabic"/>
          <w:sz w:val="32"/>
          <w:rtl/>
        </w:rPr>
        <w:t>{</w:t>
      </w:r>
      <w:r w:rsidR="00A26FB1" w:rsidRPr="00314021">
        <w:rPr>
          <w:rFonts w:ascii="Traditional Arabic" w:hAnsi="Traditional Arabic"/>
          <w:sz w:val="32"/>
          <w:rtl/>
        </w:rPr>
        <w:t xml:space="preserve"> بل يداه مبسوطتان </w:t>
      </w:r>
      <w:r w:rsidR="0072700A" w:rsidRPr="00314021">
        <w:rPr>
          <w:rFonts w:ascii="Traditional Arabic" w:hAnsi="Traditional Arabic"/>
          <w:sz w:val="32"/>
          <w:rtl/>
        </w:rPr>
        <w:t>}</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 xml:space="preserve"> فنقول لهم</w:t>
      </w:r>
      <w:r w:rsidR="00CE45A2">
        <w:rPr>
          <w:rFonts w:ascii="Traditional Arabic" w:hAnsi="Traditional Arabic"/>
          <w:sz w:val="32"/>
          <w:rtl/>
        </w:rPr>
        <w:t xml:space="preserve"> :</w:t>
      </w:r>
      <w:r w:rsidR="00A26FB1" w:rsidRPr="00314021">
        <w:rPr>
          <w:rFonts w:ascii="Traditional Arabic" w:hAnsi="Traditional Arabic"/>
          <w:sz w:val="32"/>
          <w:rtl/>
        </w:rPr>
        <w:t xml:space="preserve"> لماذا اقتصرتم على يدين اثنتين فقط , والله تعالى ذكر أيادٍ كثيرة , كما ورد في قوله سبحانه</w:t>
      </w:r>
      <w:r w:rsidR="00CE45A2">
        <w:rPr>
          <w:rFonts w:ascii="Traditional Arabic" w:hAnsi="Traditional Arabic"/>
          <w:sz w:val="32"/>
          <w:rtl/>
        </w:rPr>
        <w:t xml:space="preserve"> :</w:t>
      </w:r>
      <w:r w:rsidR="00A26FB1" w:rsidRPr="00314021">
        <w:rPr>
          <w:rFonts w:ascii="Traditional Arabic" w:hAnsi="Traditional Arabic"/>
          <w:sz w:val="32"/>
          <w:rtl/>
        </w:rPr>
        <w:t xml:space="preserve"> </w:t>
      </w:r>
      <w:r w:rsidRPr="00314021">
        <w:rPr>
          <w:rFonts w:ascii="Traditional Arabic" w:hAnsi="Traditional Arabic"/>
          <w:sz w:val="32"/>
          <w:rtl/>
        </w:rPr>
        <w:t>{</w:t>
      </w:r>
      <w:r w:rsidR="00A26FB1" w:rsidRPr="00314021">
        <w:rPr>
          <w:rFonts w:ascii="Traditional Arabic" w:hAnsi="Traditional Arabic"/>
          <w:sz w:val="32"/>
          <w:rtl/>
        </w:rPr>
        <w:t xml:space="preserve"> أَوَلَمْ يَرَوْا أَنَّا خَلَقْنَا لَهُمْ مِمَّا عَمِلَتْ أَيْدِينَا أَنْعَاماً </w:t>
      </w:r>
      <w:r w:rsidR="0072700A" w:rsidRPr="00314021">
        <w:rPr>
          <w:rFonts w:ascii="Traditional Arabic" w:hAnsi="Traditional Arabic"/>
          <w:sz w:val="32"/>
          <w:rtl/>
        </w:rPr>
        <w:t>}</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 xml:space="preserve"> فإن النص يثبت أياد كثيرة</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4C5C94" w:rsidRPr="00314021">
        <w:rPr>
          <w:rFonts w:ascii="Traditional Arabic" w:hAnsi="Traditional Arabic" w:hint="cs"/>
          <w:sz w:val="32"/>
          <w:rtl/>
        </w:rPr>
        <w:t xml:space="preserve"> </w:t>
      </w:r>
      <w:r w:rsidR="00A26FB1" w:rsidRPr="00314021">
        <w:rPr>
          <w:rFonts w:ascii="Traditional Arabic" w:hAnsi="Traditional Arabic"/>
          <w:sz w:val="32"/>
          <w:rtl/>
        </w:rPr>
        <w:t>وأثبتوا كونه تعالى فوق العرش فوقية حقيقية باستقرار وت</w:t>
      </w:r>
      <w:r w:rsidR="00A26FB1" w:rsidRPr="00314021">
        <w:rPr>
          <w:rFonts w:ascii="Traditional Arabic" w:hAnsi="Traditional Arabic"/>
          <w:sz w:val="32"/>
          <w:rtl/>
          <w:lang w:bidi="ar-KW"/>
        </w:rPr>
        <w:t>َ</w:t>
      </w:r>
      <w:r w:rsidR="00A26FB1" w:rsidRPr="00314021">
        <w:rPr>
          <w:rFonts w:ascii="Traditional Arabic" w:hAnsi="Traditional Arabic"/>
          <w:sz w:val="32"/>
          <w:rtl/>
        </w:rPr>
        <w:t>م</w:t>
      </w:r>
      <w:r w:rsidR="00A26FB1" w:rsidRPr="00314021">
        <w:rPr>
          <w:rFonts w:ascii="Traditional Arabic" w:hAnsi="Traditional Arabic"/>
          <w:sz w:val="32"/>
          <w:rtl/>
          <w:lang w:bidi="ar-KW"/>
        </w:rPr>
        <w:t>َ</w:t>
      </w:r>
      <w:r w:rsidR="00A26FB1" w:rsidRPr="00314021">
        <w:rPr>
          <w:rFonts w:ascii="Traditional Arabic" w:hAnsi="Traditional Arabic"/>
          <w:sz w:val="32"/>
          <w:rtl/>
        </w:rPr>
        <w:t>ك</w:t>
      </w:r>
      <w:r w:rsidR="00A26FB1" w:rsidRPr="00314021">
        <w:rPr>
          <w:rFonts w:ascii="Traditional Arabic" w:hAnsi="Traditional Arabic"/>
          <w:sz w:val="32"/>
          <w:rtl/>
          <w:lang w:bidi="ar-KW"/>
        </w:rPr>
        <w:t>ُّ</w:t>
      </w:r>
      <w:r w:rsidR="00A26FB1" w:rsidRPr="00314021">
        <w:rPr>
          <w:rFonts w:ascii="Traditional Arabic" w:hAnsi="Traditional Arabic"/>
          <w:sz w:val="32"/>
          <w:rtl/>
        </w:rPr>
        <w:t>ن</w:t>
      </w:r>
      <w:r w:rsidR="00A26FB1" w:rsidRPr="00314021">
        <w:rPr>
          <w:rFonts w:ascii="Traditional Arabic" w:hAnsi="Traditional Arabic"/>
          <w:sz w:val="32"/>
          <w:rtl/>
          <w:lang w:bidi="ar-KW"/>
        </w:rPr>
        <w:t xml:space="preserve">ٍ وفوقيةِ مَكَانٍ </w:t>
      </w:r>
      <w:r w:rsidR="00A26FB1" w:rsidRPr="00314021">
        <w:rPr>
          <w:rFonts w:ascii="Traditional Arabic" w:hAnsi="Traditional Arabic"/>
          <w:sz w:val="32"/>
          <w:rtl/>
        </w:rPr>
        <w:t>من قوله تعالى</w:t>
      </w:r>
      <w:r w:rsidR="00CE45A2">
        <w:rPr>
          <w:rFonts w:ascii="Traditional Arabic" w:hAnsi="Traditional Arabic"/>
          <w:sz w:val="32"/>
          <w:rtl/>
        </w:rPr>
        <w:t xml:space="preserve"> :</w:t>
      </w:r>
      <w:r w:rsidR="00A26FB1" w:rsidRPr="00314021">
        <w:rPr>
          <w:rFonts w:ascii="Traditional Arabic" w:hAnsi="Traditional Arabic"/>
          <w:sz w:val="32"/>
          <w:rtl/>
        </w:rPr>
        <w:t xml:space="preserve"> </w:t>
      </w:r>
      <w:r w:rsidRPr="00314021">
        <w:rPr>
          <w:rFonts w:ascii="Traditional Arabic" w:hAnsi="Traditional Arabic"/>
          <w:sz w:val="32"/>
          <w:rtl/>
        </w:rPr>
        <w:t>{</w:t>
      </w:r>
      <w:r w:rsidR="00A26FB1" w:rsidRPr="00314021">
        <w:rPr>
          <w:rFonts w:ascii="Traditional Arabic" w:hAnsi="Traditional Arabic"/>
          <w:sz w:val="32"/>
          <w:rtl/>
        </w:rPr>
        <w:t xml:space="preserve"> الرَّحْمَنُ عَلَى الْعَرْشِ اسْتَوَى </w:t>
      </w:r>
      <w:r w:rsidR="0072700A" w:rsidRPr="00314021">
        <w:rPr>
          <w:rFonts w:ascii="Traditional Arabic" w:hAnsi="Traditional Arabic"/>
          <w:sz w:val="32"/>
          <w:rtl/>
        </w:rPr>
        <w:t>}</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 xml:space="preserve"> فنقول لهم</w:t>
      </w:r>
      <w:r w:rsidR="00CE45A2">
        <w:rPr>
          <w:rFonts w:ascii="Traditional Arabic" w:hAnsi="Traditional Arabic"/>
          <w:sz w:val="32"/>
          <w:rtl/>
        </w:rPr>
        <w:t xml:space="preserve"> :</w:t>
      </w:r>
      <w:r w:rsidR="00A26FB1" w:rsidRPr="00314021">
        <w:rPr>
          <w:rFonts w:ascii="Traditional Arabic" w:hAnsi="Traditional Arabic"/>
          <w:sz w:val="32"/>
          <w:rtl/>
        </w:rPr>
        <w:t xml:space="preserve"> إن العرش فوق السماوات السبع كما هو معلوم , وقد قال تعالى</w:t>
      </w:r>
      <w:r w:rsidR="00CE45A2">
        <w:rPr>
          <w:rFonts w:ascii="Traditional Arabic" w:hAnsi="Traditional Arabic"/>
          <w:sz w:val="32"/>
          <w:rtl/>
        </w:rPr>
        <w:t xml:space="preserve"> :</w:t>
      </w:r>
      <w:r w:rsidR="00A26FB1" w:rsidRPr="00314021">
        <w:rPr>
          <w:rFonts w:ascii="Traditional Arabic" w:hAnsi="Traditional Arabic"/>
          <w:sz w:val="32"/>
          <w:rtl/>
        </w:rPr>
        <w:t xml:space="preserve"> </w:t>
      </w:r>
      <w:r w:rsidRPr="00314021">
        <w:rPr>
          <w:rFonts w:ascii="Traditional Arabic" w:hAnsi="Traditional Arabic"/>
          <w:sz w:val="32"/>
          <w:rtl/>
        </w:rPr>
        <w:t>{</w:t>
      </w:r>
      <w:r w:rsidR="00A26FB1" w:rsidRPr="00314021">
        <w:rPr>
          <w:rFonts w:ascii="Traditional Arabic" w:hAnsi="Traditional Arabic"/>
          <w:sz w:val="32"/>
          <w:rtl/>
        </w:rPr>
        <w:t xml:space="preserve"> أَأَمِنتُم مَّن فِي السَّمَاء </w:t>
      </w:r>
      <w:r w:rsidR="0072700A" w:rsidRPr="00314021">
        <w:rPr>
          <w:rFonts w:ascii="Traditional Arabic" w:hAnsi="Traditional Arabic"/>
          <w:sz w:val="32"/>
          <w:rtl/>
        </w:rPr>
        <w:t>}</w:t>
      </w:r>
      <w:r w:rsidR="00A26FB1" w:rsidRPr="00314021">
        <w:rPr>
          <w:rFonts w:ascii="Traditional Arabic" w:hAnsi="Traditional Arabic"/>
          <w:sz w:val="32"/>
          <w:rtl/>
        </w:rPr>
        <w:t xml:space="preserve"> , وقد أثبتّم أنه في السماء من هذه الآية</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 xml:space="preserve"> أفلا تستقرون على رأي في المسألة</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 xml:space="preserve"> وتقولون هل هو في السماء أم فوق السماء</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4C5C94" w:rsidRPr="00314021">
        <w:rPr>
          <w:rFonts w:ascii="Traditional Arabic" w:hAnsi="Traditional Arabic" w:hint="cs"/>
          <w:sz w:val="32"/>
          <w:rtl/>
        </w:rPr>
        <w:t xml:space="preserve"> </w:t>
      </w:r>
      <w:r w:rsidR="00A26FB1" w:rsidRPr="00314021">
        <w:rPr>
          <w:rFonts w:ascii="Traditional Arabic" w:hAnsi="Traditional Arabic"/>
          <w:sz w:val="32"/>
          <w:rtl/>
        </w:rPr>
        <w:t>وأثبتوا كونه تعالى على العرش بذاته كما سبق , وأثبتوا نزوله</w:t>
      </w:r>
      <w:r w:rsidR="00A26FB1" w:rsidRPr="00314021">
        <w:rPr>
          <w:rFonts w:ascii="Traditional Arabic" w:hAnsi="Traditional Arabic"/>
          <w:sz w:val="32"/>
          <w:rtl/>
          <w:lang w:bidi="ar-KW"/>
        </w:rPr>
        <w:t xml:space="preserve"> </w:t>
      </w:r>
      <w:r w:rsidR="00A26FB1" w:rsidRPr="00314021">
        <w:rPr>
          <w:rFonts w:ascii="Traditional Arabic" w:hAnsi="Traditional Arabic"/>
          <w:sz w:val="32"/>
          <w:rtl/>
        </w:rPr>
        <w:t>في الثلث الأخير من الليل إلى السماء الدنيا</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 xml:space="preserve"> فنقول لهم</w:t>
      </w:r>
      <w:r w:rsidR="00CE45A2">
        <w:rPr>
          <w:rFonts w:ascii="Traditional Arabic" w:hAnsi="Traditional Arabic"/>
          <w:sz w:val="32"/>
          <w:rtl/>
        </w:rPr>
        <w:t xml:space="preserve"> :</w:t>
      </w:r>
      <w:r w:rsidR="00A26FB1" w:rsidRPr="00314021">
        <w:rPr>
          <w:rFonts w:ascii="Traditional Arabic" w:hAnsi="Traditional Arabic"/>
          <w:sz w:val="32"/>
          <w:rtl/>
        </w:rPr>
        <w:t xml:space="preserve"> إن الليل لا ينتهي من الأرض أبدا</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 xml:space="preserve"> لأننا إذا كنا في مكة الآن وكان الوقت هو الثلث الأخير من الليل , فإن الوقت نهار في طوكيو مثلا</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 xml:space="preserve"> فيقتضي ذلك كونه على العرش بالنسبة لسكان طوكيو , وفي السماء الدنيا بالنسبة لأهل مكة</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w:t>
      </w:r>
      <w:r w:rsidR="004C5C94" w:rsidRPr="00314021">
        <w:rPr>
          <w:rFonts w:ascii="Traditional Arabic" w:hAnsi="Traditional Arabic" w:hint="cs"/>
          <w:sz w:val="32"/>
          <w:rtl/>
        </w:rPr>
        <w:t xml:space="preserve">  </w:t>
      </w:r>
      <w:r w:rsidR="00A26FB1" w:rsidRPr="00314021">
        <w:rPr>
          <w:rFonts w:ascii="Traditional Arabic" w:hAnsi="Traditional Arabic"/>
          <w:sz w:val="32"/>
          <w:rtl/>
        </w:rPr>
        <w:t>وكما هو معروف , فسينتقل الليل تدريجيا من مكة حتى يصل إلى طوكيو</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 xml:space="preserve"> ففي تلك الأثناء سيكون فوق العرش بذاته وتحت العرش بذاته في السماء الدنيا , كل ذلك في الوقت ذاته</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26FB1" w:rsidRPr="00314021">
        <w:rPr>
          <w:rFonts w:ascii="Traditional Arabic" w:hAnsi="Traditional Arabic"/>
          <w:sz w:val="32"/>
          <w:rtl/>
        </w:rPr>
        <w:t xml:space="preserve"> !!</w:t>
      </w:r>
      <w:r w:rsidR="004C5C94" w:rsidRPr="00314021">
        <w:rPr>
          <w:rFonts w:ascii="Traditional Arabic" w:hAnsi="Traditional Arabic" w:hint="cs"/>
          <w:sz w:val="32"/>
          <w:rtl/>
        </w:rPr>
        <w:t xml:space="preserve">  </w:t>
      </w:r>
      <w:r w:rsidR="00A26FB1" w:rsidRPr="00314021">
        <w:rPr>
          <w:rFonts w:ascii="Traditional Arabic" w:hAnsi="Traditional Arabic"/>
          <w:sz w:val="32"/>
          <w:rtl/>
        </w:rPr>
        <w:t>وهذا ما لا يقوله عاقل أبدا , فضلا عن أن يقوله مسلم ينزه ربه تعالى من مشاب</w:t>
      </w:r>
      <w:r w:rsidR="004C5C94" w:rsidRPr="00314021">
        <w:rPr>
          <w:rFonts w:ascii="Traditional Arabic" w:hAnsi="Traditional Arabic"/>
          <w:sz w:val="32"/>
          <w:rtl/>
        </w:rPr>
        <w:t xml:space="preserve">هة خلقه , بل من متناقضات خلقه </w:t>
      </w:r>
      <w:r w:rsidR="004C5C94" w:rsidRPr="00314021">
        <w:rPr>
          <w:rFonts w:ascii="Traditional Arabic" w:hAnsi="Traditional Arabic" w:hint="cs"/>
          <w:sz w:val="32"/>
          <w:rtl/>
        </w:rPr>
        <w:t xml:space="preserve">]] انتهى كلام محمود عبد الصادق في منتدى الأصلين مقال " </w:t>
      </w:r>
      <w:r w:rsidR="004C5C94" w:rsidRPr="00314021">
        <w:rPr>
          <w:rFonts w:ascii="Traditional Arabic" w:hAnsi="Traditional Arabic"/>
          <w:sz w:val="32"/>
          <w:rtl/>
        </w:rPr>
        <w:t>تعطيل المجسمة لبعض النصوص القرآنية والنبوية</w:t>
      </w:r>
      <w:r w:rsidR="004C5C94" w:rsidRPr="00314021">
        <w:rPr>
          <w:rFonts w:ascii="Traditional Arabic" w:hAnsi="Traditional Arabic" w:hint="cs"/>
          <w:sz w:val="32"/>
          <w:rtl/>
        </w:rPr>
        <w:t xml:space="preserve">  "</w:t>
      </w:r>
      <w:r w:rsidR="00CE45A2">
        <w:rPr>
          <w:rFonts w:ascii="Traditional Arabic" w:hAnsi="Traditional Arabic" w:hint="cs"/>
          <w:sz w:val="32"/>
          <w:rtl/>
        </w:rPr>
        <w:t xml:space="preserve"> ،</w:t>
      </w:r>
      <w:r w:rsidR="004C5C94" w:rsidRPr="00314021">
        <w:rPr>
          <w:rFonts w:ascii="Traditional Arabic" w:hAnsi="Traditional Arabic" w:hint="cs"/>
          <w:sz w:val="32"/>
          <w:rtl/>
        </w:rPr>
        <w:t xml:space="preserve"> </w:t>
      </w:r>
    </w:p>
    <w:p w:rsidR="004C5C94" w:rsidRPr="00314021" w:rsidRDefault="00E21E8A" w:rsidP="00336F57">
      <w:pPr>
        <w:spacing w:before="120"/>
        <w:ind w:left="-46"/>
        <w:jc w:val="center"/>
        <w:rPr>
          <w:rFonts w:ascii="Traditional Arabic" w:hAnsi="Traditional Arabic"/>
          <w:sz w:val="32"/>
          <w:rtl/>
        </w:rPr>
      </w:pPr>
      <w:r>
        <w:rPr>
          <w:rFonts w:ascii="Traditional Arabic" w:hAnsi="Traditional Arabic" w:hint="cs"/>
          <w:b/>
          <w:bCs/>
          <w:sz w:val="32"/>
          <w:rtl/>
        </w:rPr>
        <w:t>***</w:t>
      </w:r>
    </w:p>
    <w:p w:rsidR="00C67095" w:rsidRDefault="00C67095" w:rsidP="00336F57">
      <w:pPr>
        <w:ind w:left="-46"/>
        <w:jc w:val="both"/>
        <w:rPr>
          <w:rFonts w:ascii="Traditional Arabic" w:hAnsi="Traditional Arabic"/>
          <w:b/>
          <w:bCs/>
          <w:sz w:val="32"/>
          <w:rtl/>
        </w:rPr>
      </w:pPr>
    </w:p>
    <w:p w:rsidR="00E21E8A" w:rsidRDefault="00E21E8A" w:rsidP="00336F57">
      <w:pPr>
        <w:ind w:left="-46"/>
        <w:jc w:val="both"/>
        <w:rPr>
          <w:rFonts w:ascii="Traditional Arabic" w:hAnsi="Traditional Arabic"/>
          <w:b/>
          <w:bCs/>
          <w:sz w:val="32"/>
          <w:rtl/>
        </w:rPr>
      </w:pPr>
    </w:p>
    <w:p w:rsidR="00E21E8A" w:rsidRDefault="00E21E8A" w:rsidP="00336F57">
      <w:pPr>
        <w:ind w:left="-46"/>
        <w:jc w:val="both"/>
        <w:rPr>
          <w:rFonts w:ascii="Traditional Arabic" w:hAnsi="Traditional Arabic"/>
          <w:b/>
          <w:bCs/>
          <w:sz w:val="32"/>
          <w:rtl/>
        </w:rPr>
      </w:pPr>
    </w:p>
    <w:p w:rsidR="00E21E8A" w:rsidRDefault="00E21E8A" w:rsidP="00336F57">
      <w:pPr>
        <w:ind w:left="-46"/>
        <w:jc w:val="both"/>
        <w:rPr>
          <w:rFonts w:ascii="Traditional Arabic" w:hAnsi="Traditional Arabic"/>
          <w:b/>
          <w:bCs/>
          <w:sz w:val="32"/>
          <w:rtl/>
        </w:rPr>
      </w:pPr>
    </w:p>
    <w:p w:rsidR="00E21E8A" w:rsidRPr="00314021" w:rsidRDefault="00E21E8A" w:rsidP="00336F57">
      <w:pPr>
        <w:ind w:left="-46"/>
        <w:jc w:val="both"/>
        <w:rPr>
          <w:rFonts w:ascii="Traditional Arabic" w:hAnsi="Traditional Arabic"/>
          <w:b/>
          <w:bCs/>
          <w:sz w:val="32"/>
          <w:rtl/>
        </w:rPr>
      </w:pPr>
    </w:p>
    <w:p w:rsidR="004C5C94" w:rsidRPr="00C67095" w:rsidRDefault="004C5C94"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b/>
          <w:bCs/>
          <w:sz w:val="48"/>
          <w:szCs w:val="48"/>
          <w:rtl/>
        </w:rPr>
      </w:pPr>
    </w:p>
    <w:p w:rsidR="005A2787" w:rsidRPr="00C67095" w:rsidRDefault="005A2787"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48"/>
          <w:szCs w:val="48"/>
          <w:lang w:bidi="ar-KW"/>
        </w:rPr>
      </w:pPr>
      <w:r w:rsidRPr="00C67095">
        <w:rPr>
          <w:rFonts w:ascii="Traditional Arabic" w:hAnsi="Traditional Arabic" w:cs="Monotype Koufi"/>
          <w:sz w:val="48"/>
          <w:szCs w:val="48"/>
          <w:rtl/>
          <w:lang w:bidi="ar-KW"/>
        </w:rPr>
        <w:t>الباب الأول</w:t>
      </w:r>
      <w:r w:rsidR="00CE45A2">
        <w:rPr>
          <w:rFonts w:ascii="Traditional Arabic" w:hAnsi="Traditional Arabic" w:cs="Monotype Koufi"/>
          <w:sz w:val="48"/>
          <w:szCs w:val="48"/>
          <w:rtl/>
          <w:lang w:bidi="ar-KW"/>
        </w:rPr>
        <w:t xml:space="preserve"> :</w:t>
      </w:r>
    </w:p>
    <w:p w:rsidR="005A2787" w:rsidRPr="00C67095" w:rsidRDefault="005A2787"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48"/>
          <w:szCs w:val="48"/>
          <w:rtl/>
          <w:lang w:bidi="ar-KW"/>
        </w:rPr>
      </w:pPr>
      <w:r w:rsidRPr="00C67095">
        <w:rPr>
          <w:rFonts w:ascii="Traditional Arabic" w:hAnsi="Traditional Arabic" w:cs="Monotype Koufi"/>
          <w:sz w:val="48"/>
          <w:szCs w:val="48"/>
          <w:rtl/>
          <w:lang w:bidi="ar-KW"/>
        </w:rPr>
        <w:t>أدلة الشرع على تنزيه الله عن الجسمية</w:t>
      </w:r>
    </w:p>
    <w:p w:rsidR="004C5C94" w:rsidRPr="00C67095" w:rsidRDefault="004C5C94"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b/>
          <w:bCs/>
          <w:sz w:val="48"/>
          <w:szCs w:val="48"/>
          <w:rtl/>
        </w:rPr>
      </w:pPr>
    </w:p>
    <w:p w:rsidR="005A2787" w:rsidRPr="00314021" w:rsidRDefault="005A2787" w:rsidP="00336F57">
      <w:pPr>
        <w:ind w:left="-46"/>
        <w:jc w:val="both"/>
        <w:rPr>
          <w:rFonts w:ascii="Traditional Arabic" w:hAnsi="Traditional Arabic"/>
          <w:b/>
          <w:bCs/>
          <w:sz w:val="32"/>
          <w:rtl/>
        </w:rPr>
      </w:pPr>
    </w:p>
    <w:p w:rsidR="00C67095" w:rsidRDefault="00C67095" w:rsidP="00336F57">
      <w:pPr>
        <w:ind w:left="-46"/>
        <w:jc w:val="both"/>
        <w:rPr>
          <w:rFonts w:ascii="Traditional Arabic" w:hAnsi="Traditional Arabic"/>
          <w:b/>
          <w:bCs/>
          <w:sz w:val="32"/>
          <w:rtl/>
        </w:rPr>
      </w:pPr>
      <w:r>
        <w:rPr>
          <w:rFonts w:ascii="Traditional Arabic" w:hAnsi="Traditional Arabic" w:hint="cs"/>
          <w:b/>
          <w:bCs/>
          <w:sz w:val="32"/>
          <w:rtl/>
        </w:rPr>
        <w:t>ويشتمل على فصلين</w:t>
      </w:r>
      <w:r w:rsidR="00CE45A2">
        <w:rPr>
          <w:rFonts w:ascii="Traditional Arabic" w:hAnsi="Traditional Arabic" w:hint="cs"/>
          <w:b/>
          <w:bCs/>
          <w:sz w:val="32"/>
          <w:rtl/>
        </w:rPr>
        <w:t xml:space="preserve"> :</w:t>
      </w:r>
    </w:p>
    <w:p w:rsidR="00C67095" w:rsidRPr="00C67095" w:rsidRDefault="00C67095" w:rsidP="00336F57">
      <w:pPr>
        <w:ind w:left="-46"/>
        <w:jc w:val="both"/>
        <w:rPr>
          <w:rFonts w:ascii="Traditional Arabic" w:hAnsi="Traditional Arabic"/>
          <w:b/>
          <w:bCs/>
          <w:sz w:val="32"/>
          <w:rtl/>
        </w:rPr>
      </w:pPr>
      <w:r w:rsidRPr="00C67095">
        <w:rPr>
          <w:rFonts w:ascii="Traditional Arabic" w:hAnsi="Traditional Arabic" w:hint="cs"/>
          <w:b/>
          <w:bCs/>
          <w:sz w:val="32"/>
          <w:rtl/>
        </w:rPr>
        <w:t>الفصل الاول</w:t>
      </w:r>
      <w:r w:rsidR="00CE45A2">
        <w:rPr>
          <w:rFonts w:ascii="Traditional Arabic" w:hAnsi="Traditional Arabic" w:hint="cs"/>
          <w:b/>
          <w:bCs/>
          <w:sz w:val="32"/>
          <w:rtl/>
        </w:rPr>
        <w:t xml:space="preserve"> :</w:t>
      </w:r>
      <w:r w:rsidRPr="00C67095">
        <w:rPr>
          <w:rFonts w:ascii="Traditional Arabic" w:hAnsi="Traditional Arabic" w:hint="cs"/>
          <w:b/>
          <w:bCs/>
          <w:sz w:val="32"/>
          <w:rtl/>
        </w:rPr>
        <w:t xml:space="preserve"> </w:t>
      </w:r>
      <w:r w:rsidRPr="00C67095">
        <w:rPr>
          <w:rFonts w:ascii="Traditional Arabic" w:hAnsi="Traditional Arabic"/>
          <w:b/>
          <w:bCs/>
          <w:sz w:val="32"/>
          <w:rtl/>
        </w:rPr>
        <w:t>تقرير الدلائل السمعية على أنه سبحانه وتعالى منزه عن الجسمية والحيز والجهة</w:t>
      </w:r>
      <w:r w:rsidRPr="00C67095">
        <w:rPr>
          <w:rFonts w:ascii="Traditional Arabic" w:hAnsi="Traditional Arabic" w:hint="cs"/>
          <w:b/>
          <w:bCs/>
          <w:sz w:val="32"/>
          <w:rtl/>
        </w:rPr>
        <w:t xml:space="preserve"> من كتاب أساس التقديس للإمام الرازي </w:t>
      </w:r>
    </w:p>
    <w:p w:rsidR="00C67095" w:rsidRPr="00C67095" w:rsidRDefault="00C67095" w:rsidP="00336F57">
      <w:pPr>
        <w:ind w:left="-46"/>
        <w:jc w:val="both"/>
        <w:rPr>
          <w:rFonts w:ascii="Traditional Arabic" w:hAnsi="Traditional Arabic"/>
          <w:b/>
          <w:bCs/>
          <w:sz w:val="32"/>
          <w:rtl/>
        </w:rPr>
      </w:pPr>
      <w:r w:rsidRPr="00C67095">
        <w:rPr>
          <w:rFonts w:ascii="Traditional Arabic" w:hAnsi="Traditional Arabic" w:hint="cs"/>
          <w:b/>
          <w:bCs/>
          <w:sz w:val="32"/>
          <w:rtl/>
        </w:rPr>
        <w:t>الفصل الثاني</w:t>
      </w:r>
      <w:r w:rsidR="00CE45A2">
        <w:rPr>
          <w:rFonts w:ascii="Traditional Arabic" w:hAnsi="Traditional Arabic" w:hint="cs"/>
          <w:b/>
          <w:bCs/>
          <w:sz w:val="32"/>
          <w:rtl/>
        </w:rPr>
        <w:t xml:space="preserve"> :</w:t>
      </w:r>
      <w:r w:rsidRPr="00C67095">
        <w:rPr>
          <w:rFonts w:ascii="Traditional Arabic" w:hAnsi="Traditional Arabic" w:hint="cs"/>
          <w:b/>
          <w:bCs/>
          <w:sz w:val="32"/>
          <w:rtl/>
        </w:rPr>
        <w:t xml:space="preserve"> </w:t>
      </w:r>
      <w:r w:rsidRPr="00C67095">
        <w:rPr>
          <w:rFonts w:ascii="Traditional Arabic" w:hAnsi="Traditional Arabic"/>
          <w:b/>
          <w:bCs/>
          <w:sz w:val="32"/>
          <w:rtl/>
        </w:rPr>
        <w:t>الدلائل السمعية على تنزيه الله عز وجل عن الجسمية</w:t>
      </w:r>
      <w:r w:rsidRPr="00C67095">
        <w:rPr>
          <w:rFonts w:ascii="Traditional Arabic" w:hAnsi="Traditional Arabic" w:hint="cs"/>
          <w:b/>
          <w:bCs/>
          <w:sz w:val="32"/>
          <w:rtl/>
        </w:rPr>
        <w:t xml:space="preserve"> من كتاب التجسيم في الفكر الإسلامي للدكتور صهيب السقار</w:t>
      </w:r>
      <w:r w:rsidR="00CE45A2">
        <w:rPr>
          <w:rFonts w:ascii="Traditional Arabic" w:hAnsi="Traditional Arabic" w:hint="cs"/>
          <w:b/>
          <w:bCs/>
          <w:sz w:val="32"/>
          <w:rtl/>
        </w:rPr>
        <w:t xml:space="preserve"> ،</w:t>
      </w:r>
    </w:p>
    <w:p w:rsidR="00C67095" w:rsidRDefault="004D08FB" w:rsidP="00336F57">
      <w:pPr>
        <w:ind w:left="-46"/>
        <w:jc w:val="center"/>
        <w:rPr>
          <w:rFonts w:ascii="Traditional Arabic" w:hAnsi="Traditional Arabic"/>
          <w:b/>
          <w:bCs/>
          <w:sz w:val="32"/>
          <w:rtl/>
        </w:rPr>
      </w:pPr>
      <w:r>
        <w:rPr>
          <w:rFonts w:ascii="Traditional Arabic" w:hAnsi="Traditional Arabic" w:hint="cs"/>
          <w:b/>
          <w:bCs/>
          <w:sz w:val="32"/>
          <w:rtl/>
        </w:rPr>
        <w:t>***</w:t>
      </w:r>
    </w:p>
    <w:p w:rsidR="00FB2E34" w:rsidRDefault="00FB2E34" w:rsidP="00336F57">
      <w:pPr>
        <w:ind w:left="-46"/>
        <w:jc w:val="both"/>
        <w:rPr>
          <w:rFonts w:ascii="Traditional Arabic" w:hAnsi="Traditional Arabic"/>
          <w:b/>
          <w:bCs/>
          <w:sz w:val="32"/>
          <w:rtl/>
        </w:rPr>
      </w:pPr>
    </w:p>
    <w:p w:rsidR="00E21E8A" w:rsidRDefault="00E21E8A" w:rsidP="00336F57">
      <w:pPr>
        <w:ind w:left="-46"/>
        <w:jc w:val="both"/>
        <w:rPr>
          <w:rFonts w:ascii="Traditional Arabic" w:hAnsi="Traditional Arabic"/>
          <w:b/>
          <w:bCs/>
          <w:sz w:val="32"/>
          <w:rtl/>
        </w:rPr>
      </w:pPr>
    </w:p>
    <w:p w:rsidR="00E21E8A" w:rsidRDefault="00E21E8A" w:rsidP="00336F57">
      <w:pPr>
        <w:ind w:left="-46"/>
        <w:jc w:val="both"/>
        <w:rPr>
          <w:rFonts w:ascii="Traditional Arabic" w:hAnsi="Traditional Arabic"/>
          <w:b/>
          <w:bCs/>
          <w:sz w:val="32"/>
          <w:rtl/>
        </w:rPr>
      </w:pPr>
    </w:p>
    <w:p w:rsidR="00E21E8A" w:rsidRDefault="00E21E8A" w:rsidP="00336F57">
      <w:pPr>
        <w:ind w:left="-46"/>
        <w:jc w:val="both"/>
        <w:rPr>
          <w:rFonts w:ascii="Traditional Arabic" w:hAnsi="Traditional Arabic"/>
          <w:b/>
          <w:bCs/>
          <w:sz w:val="32"/>
          <w:rtl/>
        </w:rPr>
      </w:pPr>
    </w:p>
    <w:p w:rsidR="00E21E8A" w:rsidRDefault="00E21E8A" w:rsidP="00336F57">
      <w:pPr>
        <w:ind w:left="-46"/>
        <w:jc w:val="both"/>
        <w:rPr>
          <w:rFonts w:ascii="Traditional Arabic" w:hAnsi="Traditional Arabic"/>
          <w:b/>
          <w:bCs/>
          <w:sz w:val="32"/>
          <w:rtl/>
        </w:rPr>
      </w:pPr>
    </w:p>
    <w:p w:rsidR="00C67095" w:rsidRDefault="00C67095"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b/>
          <w:bCs/>
          <w:sz w:val="32"/>
          <w:rtl/>
        </w:rPr>
      </w:pPr>
    </w:p>
    <w:p w:rsidR="00C67095" w:rsidRPr="00C67095" w:rsidRDefault="00C67095"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2"/>
          <w:rtl/>
          <w:lang w:bidi="ar-KW"/>
        </w:rPr>
      </w:pPr>
      <w:r w:rsidRPr="00C67095">
        <w:rPr>
          <w:rFonts w:ascii="Traditional Arabic" w:hAnsi="Traditional Arabic" w:cs="Monotype Koufi"/>
          <w:sz w:val="32"/>
          <w:rtl/>
          <w:lang w:bidi="ar-KW"/>
        </w:rPr>
        <w:t>الفصل الاول</w:t>
      </w:r>
    </w:p>
    <w:p w:rsidR="00C67095" w:rsidRDefault="00C67095"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2"/>
          <w:rtl/>
          <w:lang w:bidi="ar-KW"/>
        </w:rPr>
      </w:pPr>
      <w:r w:rsidRPr="00C67095">
        <w:rPr>
          <w:rFonts w:ascii="Traditional Arabic" w:hAnsi="Traditional Arabic" w:cs="Monotype Koufi"/>
          <w:sz w:val="32"/>
          <w:rtl/>
          <w:lang w:bidi="ar-KW"/>
        </w:rPr>
        <w:t>تقرير الدلائل السمعية على أن</w:t>
      </w:r>
      <w:r w:rsidR="007B6CE1">
        <w:rPr>
          <w:rFonts w:ascii="Traditional Arabic" w:hAnsi="Traditional Arabic" w:cs="Monotype Koufi"/>
          <w:sz w:val="32"/>
          <w:rtl/>
          <w:lang w:bidi="ar-KW"/>
        </w:rPr>
        <w:t>ه سبحانه وتعالى منزه عن الجسمية</w:t>
      </w:r>
    </w:p>
    <w:p w:rsidR="00C67095" w:rsidRPr="00C67095" w:rsidRDefault="00C67095"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2"/>
          <w:rtl/>
          <w:lang w:bidi="ar-KW"/>
        </w:rPr>
      </w:pPr>
      <w:r w:rsidRPr="00C67095">
        <w:rPr>
          <w:rFonts w:ascii="Traditional Arabic" w:hAnsi="Traditional Arabic" w:cs="Monotype Koufi"/>
          <w:sz w:val="32"/>
          <w:rtl/>
          <w:lang w:bidi="ar-KW"/>
        </w:rPr>
        <w:t>من كتاب أساس التقديس للإمام الرازي</w:t>
      </w:r>
    </w:p>
    <w:p w:rsidR="00C67095" w:rsidRDefault="00C67095"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b/>
          <w:bCs/>
          <w:sz w:val="32"/>
          <w:rtl/>
          <w:lang w:bidi="ar-KW"/>
        </w:rPr>
      </w:pPr>
    </w:p>
    <w:p w:rsidR="00C67095" w:rsidRDefault="00C67095" w:rsidP="00336F57">
      <w:pPr>
        <w:ind w:left="-46"/>
        <w:jc w:val="both"/>
        <w:rPr>
          <w:rFonts w:ascii="Traditional Arabic" w:hAnsi="Traditional Arabic"/>
          <w:b/>
          <w:bCs/>
          <w:sz w:val="32"/>
          <w:rtl/>
        </w:rPr>
      </w:pPr>
    </w:p>
    <w:p w:rsidR="004C5C94" w:rsidRPr="00C67095" w:rsidRDefault="004E29F6" w:rsidP="00336F57">
      <w:pPr>
        <w:ind w:left="-46"/>
        <w:jc w:val="both"/>
        <w:rPr>
          <w:rFonts w:ascii="Traditional Arabic" w:hAnsi="Traditional Arabic"/>
          <w:sz w:val="32"/>
          <w:rtl/>
        </w:rPr>
      </w:pPr>
      <w:r w:rsidRPr="00C67095">
        <w:rPr>
          <w:rFonts w:ascii="Traditional Arabic" w:hAnsi="Traditional Arabic" w:hint="cs"/>
          <w:sz w:val="32"/>
          <w:rtl/>
        </w:rPr>
        <w:t xml:space="preserve">أغنانا عن جمع بعض </w:t>
      </w:r>
      <w:r w:rsidRPr="00C67095">
        <w:rPr>
          <w:rFonts w:ascii="Traditional Arabic" w:hAnsi="Traditional Arabic"/>
          <w:sz w:val="32"/>
          <w:rtl/>
        </w:rPr>
        <w:t>أدلة الشرع على تنزيه الله عن الجسمية</w:t>
      </w:r>
      <w:r w:rsidRPr="00C67095">
        <w:rPr>
          <w:rFonts w:ascii="Traditional Arabic" w:hAnsi="Traditional Arabic" w:hint="cs"/>
          <w:sz w:val="32"/>
          <w:rtl/>
        </w:rPr>
        <w:t xml:space="preserve"> الإمام الرازي</w:t>
      </w:r>
      <w:r w:rsidR="00CE45A2">
        <w:rPr>
          <w:rFonts w:ascii="Traditional Arabic" w:hAnsi="Traditional Arabic" w:hint="cs"/>
          <w:sz w:val="32"/>
          <w:rtl/>
        </w:rPr>
        <w:t xml:space="preserve"> ،</w:t>
      </w:r>
      <w:r w:rsidRPr="00C67095">
        <w:rPr>
          <w:rFonts w:ascii="Traditional Arabic" w:hAnsi="Traditional Arabic" w:hint="cs"/>
          <w:sz w:val="32"/>
          <w:rtl/>
        </w:rPr>
        <w:t xml:space="preserve"> حيث جمعها في كتابه القيم </w:t>
      </w:r>
      <w:r w:rsidR="00C67095" w:rsidRPr="00C67095">
        <w:rPr>
          <w:rFonts w:ascii="Traditional Arabic" w:hAnsi="Traditional Arabic" w:hint="cs"/>
          <w:sz w:val="32"/>
          <w:rtl/>
        </w:rPr>
        <w:t xml:space="preserve">أساس التقديس </w:t>
      </w:r>
      <w:r w:rsidRPr="00C67095">
        <w:rPr>
          <w:rFonts w:ascii="Traditional Arabic" w:hAnsi="Traditional Arabic" w:hint="cs"/>
          <w:sz w:val="32"/>
          <w:rtl/>
        </w:rPr>
        <w:t xml:space="preserve">الذي يُعد من أفضل المراجع التي تناولت علم التقديس والتنزيه </w:t>
      </w:r>
      <w:r w:rsidR="007B6CE1">
        <w:rPr>
          <w:rFonts w:ascii="Traditional Arabic" w:hAnsi="Traditional Arabic" w:hint="cs"/>
          <w:sz w:val="32"/>
          <w:rtl/>
        </w:rPr>
        <w:t>وتقرير العقيدة على منهاج اهل الحق</w:t>
      </w:r>
      <w:r w:rsidR="00CE45A2">
        <w:rPr>
          <w:rFonts w:ascii="Traditional Arabic" w:hAnsi="Traditional Arabic" w:hint="cs"/>
          <w:sz w:val="32"/>
          <w:rtl/>
        </w:rPr>
        <w:t xml:space="preserve"> ،</w:t>
      </w:r>
      <w:r w:rsidRPr="00C67095">
        <w:rPr>
          <w:rFonts w:ascii="Traditional Arabic" w:hAnsi="Traditional Arabic" w:hint="cs"/>
          <w:sz w:val="32"/>
          <w:rtl/>
        </w:rPr>
        <w:t xml:space="preserve"> </w:t>
      </w:r>
      <w:r w:rsidR="007B6CE1">
        <w:rPr>
          <w:rFonts w:ascii="Traditional Arabic" w:hAnsi="Traditional Arabic" w:hint="cs"/>
          <w:sz w:val="32"/>
          <w:rtl/>
        </w:rPr>
        <w:t xml:space="preserve">أهل التخصص في علم العقيدة على منهاج أهل السنّة والجماعة </w:t>
      </w:r>
      <w:r w:rsidR="00CE45A2">
        <w:rPr>
          <w:rFonts w:ascii="Traditional Arabic" w:hAnsi="Traditional Arabic" w:hint="cs"/>
          <w:b/>
          <w:bCs/>
          <w:sz w:val="32"/>
          <w:rtl/>
        </w:rPr>
        <w:t xml:space="preserve"> ،</w:t>
      </w:r>
      <w:r w:rsidR="007B6CE1">
        <w:rPr>
          <w:rFonts w:ascii="Traditional Arabic" w:hAnsi="Traditional Arabic" w:hint="cs"/>
          <w:b/>
          <w:bCs/>
          <w:sz w:val="32"/>
          <w:rtl/>
        </w:rPr>
        <w:t xml:space="preserve"> </w:t>
      </w:r>
      <w:r w:rsidRPr="00C67095">
        <w:rPr>
          <w:rFonts w:ascii="Traditional Arabic" w:hAnsi="Traditional Arabic" w:hint="cs"/>
          <w:b/>
          <w:bCs/>
          <w:sz w:val="32"/>
          <w:rtl/>
        </w:rPr>
        <w:t>قال رحمه الله</w:t>
      </w:r>
      <w:r w:rsidR="00CE45A2">
        <w:rPr>
          <w:rFonts w:ascii="Traditional Arabic" w:hAnsi="Traditional Arabic" w:hint="cs"/>
          <w:b/>
          <w:bCs/>
          <w:sz w:val="32"/>
          <w:rtl/>
        </w:rPr>
        <w:t xml:space="preserve"> :</w:t>
      </w:r>
      <w:r w:rsidRPr="00C67095">
        <w:rPr>
          <w:rFonts w:ascii="Traditional Arabic" w:hAnsi="Traditional Arabic" w:hint="cs"/>
          <w:b/>
          <w:bCs/>
          <w:sz w:val="32"/>
          <w:rtl/>
        </w:rPr>
        <w:t xml:space="preserve"> </w:t>
      </w:r>
      <w:r w:rsidR="005A2787" w:rsidRPr="00C67095">
        <w:rPr>
          <w:rFonts w:ascii="Traditional Arabic" w:hAnsi="Traditional Arabic"/>
          <w:b/>
          <w:bCs/>
          <w:sz w:val="32"/>
          <w:rtl/>
        </w:rPr>
        <w:t>" تقرير الدلائل السمعية على أنه سبحانه وتعالى منزه عن الجسمية والحيز والجهة</w:t>
      </w:r>
      <w:r w:rsidR="00CE45A2">
        <w:rPr>
          <w:rFonts w:ascii="Traditional Arabic" w:hAnsi="Traditional Arabic"/>
          <w:b/>
          <w:bCs/>
          <w:sz w:val="32"/>
          <w:rtl/>
        </w:rPr>
        <w:t xml:space="preserve"> :</w:t>
      </w:r>
      <w:r w:rsidR="005A2787" w:rsidRPr="00C67095">
        <w:rPr>
          <w:rFonts w:ascii="Traditional Arabic" w:hAnsi="Traditional Arabic"/>
          <w:b/>
          <w:bCs/>
          <w:sz w:val="32"/>
          <w:rtl/>
        </w:rPr>
        <w:t xml:space="preserve"> ويدل على وجوه</w:t>
      </w:r>
      <w:r w:rsidR="00CE45A2">
        <w:rPr>
          <w:rFonts w:ascii="Traditional Arabic" w:hAnsi="Traditional Arabic"/>
          <w:b/>
          <w:bCs/>
          <w:sz w:val="32"/>
          <w:rtl/>
        </w:rPr>
        <w:t xml:space="preserve"> :</w:t>
      </w:r>
      <w:r w:rsidR="004C5C94" w:rsidRPr="00C67095">
        <w:rPr>
          <w:rFonts w:ascii="Traditional Arabic" w:hAnsi="Traditional Arabic" w:hint="cs"/>
          <w:sz w:val="32"/>
          <w:rtl/>
        </w:rPr>
        <w:t xml:space="preserve"> </w:t>
      </w:r>
    </w:p>
    <w:p w:rsidR="005A2787" w:rsidRPr="00314021" w:rsidRDefault="005A2787" w:rsidP="00336F57">
      <w:pPr>
        <w:ind w:left="-46"/>
        <w:jc w:val="both"/>
        <w:rPr>
          <w:rFonts w:ascii="Traditional Arabic" w:hAnsi="Traditional Arabic"/>
          <w:sz w:val="32"/>
          <w:rtl/>
        </w:rPr>
      </w:pPr>
      <w:r w:rsidRPr="007B6CE1">
        <w:rPr>
          <w:rFonts w:ascii="Traditional Arabic" w:hAnsi="Traditional Arabic" w:cs="Monotype Koufi"/>
          <w:sz w:val="32"/>
          <w:rtl/>
          <w:lang w:bidi="ar-KW"/>
        </w:rPr>
        <w:t xml:space="preserve">الحجة الأولى </w:t>
      </w:r>
      <w:r w:rsidR="00CE45A2">
        <w:rPr>
          <w:rFonts w:ascii="Traditional Arabic" w:hAnsi="Traditional Arabic" w:cs="Monotype Koufi" w:hint="cs"/>
          <w:sz w:val="32"/>
          <w:rtl/>
          <w:lang w:bidi="ar-KW"/>
        </w:rPr>
        <w:t xml:space="preserve"> :</w:t>
      </w:r>
      <w:r w:rsidRPr="00314021">
        <w:rPr>
          <w:rFonts w:ascii="Traditional Arabic" w:hAnsi="Traditional Arabic"/>
          <w:sz w:val="32"/>
          <w:rtl/>
        </w:rPr>
        <w:t xml:space="preserve"> </w:t>
      </w:r>
      <w:r w:rsidRPr="00314021">
        <w:rPr>
          <w:rFonts w:ascii="Traditional Arabic" w:hAnsi="Traditional Arabic"/>
          <w:b/>
          <w:bCs/>
          <w:sz w:val="32"/>
          <w:rtl/>
        </w:rPr>
        <w:t xml:space="preserve">قوله تعالى </w:t>
      </w:r>
      <w:r w:rsidR="00AD0DF7" w:rsidRPr="00314021">
        <w:rPr>
          <w:rFonts w:ascii="Traditional Arabic" w:hAnsi="Traditional Arabic"/>
          <w:b/>
          <w:bCs/>
          <w:sz w:val="32"/>
          <w:rtl/>
        </w:rPr>
        <w:t>{قُلْ هُوَ اللَّهُ أَحَدٌ * اللَّهُ الصَّمَدُ * لَمْ يَلِدْ وَلَمْ يُولَدْ * وَلَمْ يَكُنْ لَهُ كُفُوًا أَحَدٌ } [الإخلاص]</w:t>
      </w:r>
      <w:r w:rsidR="004C5C94" w:rsidRPr="00314021">
        <w:rPr>
          <w:rFonts w:ascii="Traditional Arabic" w:hAnsi="Traditional Arabic" w:hint="cs"/>
          <w:b/>
          <w:bCs/>
          <w:sz w:val="32"/>
          <w:rtl/>
        </w:rPr>
        <w:t xml:space="preserve"> </w:t>
      </w:r>
      <w:r w:rsidR="00CE45A2">
        <w:rPr>
          <w:rFonts w:ascii="Traditional Arabic" w:hAnsi="Traditional Arabic" w:hint="cs"/>
          <w:b/>
          <w:bCs/>
          <w:sz w:val="32"/>
          <w:rtl/>
        </w:rPr>
        <w:t xml:space="preserve"> ،</w:t>
      </w:r>
      <w:r w:rsidR="004C5C94" w:rsidRPr="00314021">
        <w:rPr>
          <w:rFonts w:ascii="Traditional Arabic" w:hAnsi="Traditional Arabic" w:hint="cs"/>
          <w:b/>
          <w:bCs/>
          <w:sz w:val="32"/>
          <w:rtl/>
        </w:rPr>
        <w:t xml:space="preserve"> </w:t>
      </w:r>
      <w:r w:rsidR="004C5C94" w:rsidRPr="00314021">
        <w:rPr>
          <w:rFonts w:ascii="Traditional Arabic" w:hAnsi="Traditional Arabic" w:hint="cs"/>
          <w:sz w:val="32"/>
          <w:rtl/>
        </w:rPr>
        <w:t xml:space="preserve"> </w:t>
      </w:r>
      <w:r w:rsidRPr="00314021">
        <w:rPr>
          <w:rFonts w:ascii="Traditional Arabic" w:hAnsi="Traditional Arabic"/>
          <w:sz w:val="32"/>
          <w:rtl/>
        </w:rPr>
        <w:t>وأعلم أنه قد اشتهر في  التفسير أن النبي صلى الله عليه وسلم سئل عن ماهية ربه وعن نعته وصفته</w:t>
      </w:r>
      <w:r w:rsidR="00166ABB">
        <w:rPr>
          <w:rFonts w:ascii="Traditional Arabic" w:hAnsi="Traditional Arabic"/>
          <w:sz w:val="32"/>
          <w:rtl/>
        </w:rPr>
        <w:t xml:space="preserve"> ؟</w:t>
      </w:r>
      <w:r w:rsidRPr="00314021">
        <w:rPr>
          <w:rFonts w:ascii="Traditional Arabic" w:hAnsi="Traditional Arabic"/>
          <w:sz w:val="32"/>
          <w:rtl/>
        </w:rPr>
        <w:t xml:space="preserve"> فأنتظر الجواب من الله سبحانه وتعالى فأنزل الله تعالى هذه السورة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إذا عرفت هذا فنقول هذه السورة يجب أن تكون من المحكمات</w:t>
      </w:r>
      <w:r w:rsidR="00CE45A2">
        <w:rPr>
          <w:rFonts w:ascii="Traditional Arabic" w:hAnsi="Traditional Arabic"/>
          <w:sz w:val="32"/>
          <w:rtl/>
        </w:rPr>
        <w:t xml:space="preserve"> ،</w:t>
      </w:r>
      <w:r w:rsidRPr="00314021">
        <w:rPr>
          <w:rFonts w:ascii="Traditional Arabic" w:hAnsi="Traditional Arabic"/>
          <w:sz w:val="32"/>
          <w:rtl/>
        </w:rPr>
        <w:t xml:space="preserve"> لا من المتشابهات لأنه تعالى جعلها جوابا عن سؤال السائل وأنزلها عند الحاجة وذلك يقتضي كونها من المحكمات لا من المتشابهات وإذا ثبت هذا وجب الجزم بأن كل مذهب يخالف هذه السورة يكون باطلا</w:t>
      </w:r>
      <w:r w:rsidR="00CE45A2">
        <w:rPr>
          <w:rFonts w:ascii="Traditional Arabic" w:hAnsi="Traditional Arabic"/>
          <w:sz w:val="32"/>
          <w:rtl/>
        </w:rPr>
        <w:t xml:space="preserve"> ،</w:t>
      </w:r>
      <w:r w:rsidR="004C5C94" w:rsidRPr="00314021">
        <w:rPr>
          <w:rFonts w:ascii="Traditional Arabic" w:hAnsi="Traditional Arabic" w:hint="cs"/>
          <w:sz w:val="32"/>
          <w:rtl/>
        </w:rPr>
        <w:t xml:space="preserve"> </w:t>
      </w:r>
      <w:r w:rsidRPr="00314021">
        <w:rPr>
          <w:rFonts w:ascii="Traditional Arabic" w:hAnsi="Traditional Arabic"/>
          <w:sz w:val="32"/>
          <w:rtl/>
        </w:rPr>
        <w:t>فنقول أن قوله تعالى</w:t>
      </w:r>
      <w:r w:rsidR="00166ABB">
        <w:rPr>
          <w:rFonts w:ascii="Traditional Arabic" w:hAnsi="Traditional Arabic"/>
          <w:sz w:val="32"/>
          <w:rtl/>
        </w:rPr>
        <w:t xml:space="preserve"> ( </w:t>
      </w:r>
      <w:r w:rsidRPr="00314021">
        <w:rPr>
          <w:rFonts w:ascii="Traditional Arabic" w:hAnsi="Traditional Arabic"/>
          <w:sz w:val="32"/>
          <w:rtl/>
        </w:rPr>
        <w:t xml:space="preserve"> </w:t>
      </w:r>
      <w:r w:rsidRPr="00314021">
        <w:rPr>
          <w:rFonts w:ascii="Traditional Arabic" w:hAnsi="Traditional Arabic"/>
          <w:b/>
          <w:bCs/>
          <w:sz w:val="32"/>
          <w:rtl/>
        </w:rPr>
        <w:t>أحد</w:t>
      </w:r>
      <w:r w:rsidR="00166ABB">
        <w:rPr>
          <w:rFonts w:ascii="Traditional Arabic" w:hAnsi="Traditional Arabic"/>
          <w:sz w:val="32"/>
          <w:rtl/>
        </w:rPr>
        <w:t xml:space="preserve"> ) </w:t>
      </w:r>
      <w:r w:rsidRPr="00314021">
        <w:rPr>
          <w:rFonts w:ascii="Traditional Arabic" w:hAnsi="Traditional Arabic"/>
          <w:sz w:val="32"/>
          <w:rtl/>
        </w:rPr>
        <w:t xml:space="preserve"> يدل على نفى الجسمية ونفى الحيز ولا جهة أما دلالته على أنه تعالى ليس بجسم فذلك لأن الجسم أقله أنه يكون مركباً من جوهرين وذلك ينافى الوحدة</w:t>
      </w:r>
      <w:r w:rsidR="00166ABB">
        <w:rPr>
          <w:rFonts w:ascii="Traditional Arabic" w:hAnsi="Traditional Arabic"/>
          <w:sz w:val="32"/>
          <w:rtl/>
        </w:rPr>
        <w:t xml:space="preserve"> ( </w:t>
      </w:r>
      <w:r w:rsidRPr="00314021">
        <w:rPr>
          <w:rFonts w:ascii="Traditional Arabic" w:hAnsi="Traditional Arabic"/>
          <w:sz w:val="32"/>
          <w:rtl/>
        </w:rPr>
        <w:t xml:space="preserve"> ولما كان قوله</w:t>
      </w:r>
      <w:r w:rsidR="00166ABB">
        <w:rPr>
          <w:rFonts w:ascii="Traditional Arabic" w:hAnsi="Traditional Arabic"/>
          <w:sz w:val="32"/>
          <w:rtl/>
        </w:rPr>
        <w:t xml:space="preserve"> ( </w:t>
      </w:r>
      <w:r w:rsidRPr="00314021">
        <w:rPr>
          <w:rFonts w:ascii="Traditional Arabic" w:hAnsi="Traditional Arabic"/>
          <w:sz w:val="32"/>
          <w:rtl/>
        </w:rPr>
        <w:t xml:space="preserve"> أحد</w:t>
      </w:r>
      <w:r w:rsidR="00166ABB">
        <w:rPr>
          <w:rFonts w:ascii="Traditional Arabic" w:hAnsi="Traditional Arabic"/>
          <w:sz w:val="32"/>
          <w:rtl/>
        </w:rPr>
        <w:t xml:space="preserve"> ) </w:t>
      </w:r>
      <w:r w:rsidRPr="00314021">
        <w:rPr>
          <w:rFonts w:ascii="Traditional Arabic" w:hAnsi="Traditional Arabic"/>
          <w:sz w:val="32"/>
          <w:rtl/>
        </w:rPr>
        <w:t xml:space="preserve"> مبالغة في الواحدية كان قوله</w:t>
      </w:r>
      <w:r w:rsidR="00166ABB">
        <w:rPr>
          <w:rFonts w:ascii="Traditional Arabic" w:hAnsi="Traditional Arabic"/>
          <w:sz w:val="32"/>
          <w:rtl/>
        </w:rPr>
        <w:t xml:space="preserve"> ( </w:t>
      </w:r>
      <w:r w:rsidRPr="00314021">
        <w:rPr>
          <w:rFonts w:ascii="Traditional Arabic" w:hAnsi="Traditional Arabic"/>
          <w:sz w:val="32"/>
          <w:rtl/>
        </w:rPr>
        <w:t xml:space="preserve"> أحد</w:t>
      </w:r>
      <w:r w:rsidR="00166ABB">
        <w:rPr>
          <w:rFonts w:ascii="Traditional Arabic" w:hAnsi="Traditional Arabic"/>
          <w:sz w:val="32"/>
          <w:rtl/>
        </w:rPr>
        <w:t xml:space="preserve"> )  </w:t>
      </w:r>
      <w:r w:rsidRPr="00314021">
        <w:rPr>
          <w:rFonts w:ascii="Traditional Arabic" w:hAnsi="Traditional Arabic"/>
          <w:sz w:val="32"/>
          <w:rtl/>
        </w:rPr>
        <w:t xml:space="preserve"> منافي للجسمية </w:t>
      </w:r>
      <w:r w:rsidR="00CE45A2">
        <w:rPr>
          <w:rFonts w:ascii="Traditional Arabic" w:hAnsi="Traditional Arabic" w:hint="cs"/>
          <w:sz w:val="32"/>
          <w:rtl/>
        </w:rPr>
        <w:t xml:space="preserve"> ،</w:t>
      </w:r>
      <w:r w:rsidR="004C5C94" w:rsidRPr="00314021">
        <w:rPr>
          <w:rFonts w:ascii="Traditional Arabic" w:hAnsi="Traditional Arabic" w:hint="cs"/>
          <w:sz w:val="32"/>
          <w:rtl/>
        </w:rPr>
        <w:t xml:space="preserve">  </w:t>
      </w:r>
      <w:r w:rsidRPr="00314021">
        <w:rPr>
          <w:rFonts w:ascii="Traditional Arabic" w:hAnsi="Traditional Arabic"/>
          <w:sz w:val="32"/>
          <w:rtl/>
        </w:rPr>
        <w:t>وأما دلالته على أنه ليس بجوهر فنقول أما الذين ينكرون الجوهر الفرد</w:t>
      </w:r>
      <w:r w:rsidR="00166ABB">
        <w:rPr>
          <w:rFonts w:ascii="Traditional Arabic" w:hAnsi="Traditional Arabic"/>
          <w:sz w:val="32"/>
          <w:rtl/>
        </w:rPr>
        <w:t xml:space="preserve"> ( </w:t>
      </w:r>
      <w:r w:rsidRPr="00314021">
        <w:rPr>
          <w:rFonts w:ascii="Traditional Arabic" w:hAnsi="Traditional Arabic"/>
          <w:sz w:val="32"/>
          <w:rtl/>
        </w:rPr>
        <w:t xml:space="preserve"> فإنه</w:t>
      </w:r>
      <w:r w:rsidR="00166ABB">
        <w:rPr>
          <w:rFonts w:ascii="Traditional Arabic" w:hAnsi="Traditional Arabic"/>
          <w:sz w:val="32"/>
          <w:rtl/>
        </w:rPr>
        <w:t xml:space="preserve"> )  </w:t>
      </w:r>
      <w:r w:rsidRPr="00314021">
        <w:rPr>
          <w:rFonts w:ascii="Traditional Arabic" w:hAnsi="Traditional Arabic"/>
          <w:sz w:val="32"/>
          <w:rtl/>
        </w:rPr>
        <w:t xml:space="preserve"> يقولون إن كل متحيز فلا بد وأن يتميز أحد جانبيه عن الثاني وذلك لأنه لا بد من أن يتميز يمينه عن يساره وقدامه عن خلفه وفوقه عن تحته وكل ما يتميز فيه شىء عن شىء فهو منقسم </w:t>
      </w:r>
      <w:r w:rsidRPr="00314021">
        <w:rPr>
          <w:rFonts w:ascii="Traditional Arabic" w:hAnsi="Traditional Arabic"/>
          <w:sz w:val="32"/>
          <w:rtl/>
        </w:rPr>
        <w:lastRenderedPageBreak/>
        <w:t>لأن يمينه موصوف بأنه يمين لا يسار ويساره موصوف بأنه يسار لا يمين فلو كان يمينه عين يساره لأجتمع في الشيء الواحد أنه يمين وليس بيمين ويسار وليس بيسار فيلزم اجتماع النفي والإثبات في الشيء الواحد وهو محال قالوا</w:t>
      </w:r>
      <w:r w:rsidR="00CE45A2">
        <w:rPr>
          <w:rFonts w:ascii="Traditional Arabic" w:hAnsi="Traditional Arabic"/>
          <w:sz w:val="32"/>
          <w:rtl/>
        </w:rPr>
        <w:t xml:space="preserve"> :</w:t>
      </w:r>
      <w:r w:rsidR="00C67095">
        <w:rPr>
          <w:rFonts w:ascii="Traditional Arabic" w:hAnsi="Traditional Arabic" w:hint="cs"/>
          <w:sz w:val="32"/>
          <w:rtl/>
        </w:rPr>
        <w:t xml:space="preserve"> </w:t>
      </w:r>
      <w:r w:rsidRPr="00314021">
        <w:rPr>
          <w:rFonts w:ascii="Traditional Arabic" w:hAnsi="Traditional Arabic"/>
          <w:b/>
          <w:bCs/>
          <w:sz w:val="32"/>
          <w:rtl/>
        </w:rPr>
        <w:t xml:space="preserve">فثبت أن كل متحيز فهو منقسم وثبت أن كل منقسم فهو ليس بأحد ولما كان الله سبحانه وتعالى موصوفاً بأنه أحد وجب أن لا يكون متحيز أصلاً </w:t>
      </w:r>
      <w:r w:rsidRPr="00314021">
        <w:rPr>
          <w:rFonts w:ascii="Traditional Arabic" w:hAnsi="Traditional Arabic"/>
          <w:sz w:val="32"/>
          <w:rtl/>
        </w:rPr>
        <w:t xml:space="preserve">وذلك ينفى كونه جوهراً وأما الذين يثبتون الجوهر الفرد فإنه لا يمكنهم الاستدلال على نفي كونه تعالى جوهراً من هذا الاعتبار ويمكنهم أن يحتجوا بهذه الآية على نفي كونه جوهراً من وجه آخر وبيانه هو أن </w:t>
      </w:r>
      <w:r w:rsidRPr="00314021">
        <w:rPr>
          <w:rFonts w:ascii="Traditional Arabic" w:hAnsi="Traditional Arabic"/>
          <w:b/>
          <w:bCs/>
          <w:sz w:val="32"/>
          <w:rtl/>
        </w:rPr>
        <w:t>الأحد كما يراد به نفي التركيب والتأليف في الذات فقد يراد به أيضاً به نفى الضد والند فلو كان تعالى جوهراً فرداً لكان كل جوهر فرد مثلاً له وذلك ينفى كونه أحدا ثم أكدوا هذا الوجه بقوله تعالى</w:t>
      </w:r>
      <w:r w:rsidR="00166ABB">
        <w:rPr>
          <w:rFonts w:ascii="Traditional Arabic" w:hAnsi="Traditional Arabic"/>
          <w:b/>
          <w:bCs/>
          <w:sz w:val="32"/>
          <w:rtl/>
        </w:rPr>
        <w:t xml:space="preserve"> ( </w:t>
      </w:r>
      <w:r w:rsidRPr="00314021">
        <w:rPr>
          <w:rFonts w:ascii="Traditional Arabic" w:hAnsi="Traditional Arabic"/>
          <w:b/>
          <w:bCs/>
          <w:sz w:val="32"/>
          <w:rtl/>
        </w:rPr>
        <w:t xml:space="preserve"> ولم يكن له كفواً أحد</w:t>
      </w:r>
      <w:r w:rsidR="00166ABB">
        <w:rPr>
          <w:rFonts w:ascii="Traditional Arabic" w:hAnsi="Traditional Arabic"/>
          <w:b/>
          <w:bCs/>
          <w:sz w:val="32"/>
          <w:rtl/>
        </w:rPr>
        <w:t xml:space="preserve"> )  </w:t>
      </w:r>
      <w:r w:rsidRPr="00314021">
        <w:rPr>
          <w:rFonts w:ascii="Traditional Arabic" w:hAnsi="Traditional Arabic"/>
          <w:sz w:val="32"/>
          <w:rtl/>
        </w:rPr>
        <w:t xml:space="preserve"> ولو كان جوهراً لكان كل جوهر فرد كفوا له فدلت هذه السورة من الوجه الذي قررناه على أنه تعالى ليس بجسم ولا بجوهر وإذا ثبت أنه تعالى ليس بجسم ولا بجوهر وجب أن لا يكون في شيء من الأحياز والجهات لأن كل ما كان مختصاً لحيز وجهة فإن كان منقسماً كان جسماً وقد بينا إبطال ذلك ـ وإن لم يكن منقسماً كان جوهراً فرداً ـ وقد بينا أنه باطل ـ ولما بطل القسمان ثبت</w:t>
      </w:r>
      <w:r w:rsidR="00CE45A2">
        <w:rPr>
          <w:rFonts w:ascii="Traditional Arabic" w:hAnsi="Traditional Arabic"/>
          <w:sz w:val="32"/>
          <w:rtl/>
        </w:rPr>
        <w:t xml:space="preserve"> :</w:t>
      </w:r>
      <w:r w:rsidRPr="00314021">
        <w:rPr>
          <w:rFonts w:ascii="Traditional Arabic" w:hAnsi="Traditional Arabic"/>
          <w:sz w:val="32"/>
          <w:rtl/>
        </w:rPr>
        <w:t xml:space="preserve"> أنه يمتنع أن يكون في جهة أصلاً فثبت أن قوله تعالى</w:t>
      </w:r>
      <w:r w:rsidR="00166ABB">
        <w:rPr>
          <w:rFonts w:ascii="Traditional Arabic" w:hAnsi="Traditional Arabic"/>
          <w:sz w:val="32"/>
          <w:rtl/>
        </w:rPr>
        <w:t xml:space="preserve"> ( </w:t>
      </w:r>
      <w:r w:rsidRPr="00314021">
        <w:rPr>
          <w:rFonts w:ascii="Traditional Arabic" w:hAnsi="Traditional Arabic"/>
          <w:sz w:val="32"/>
          <w:rtl/>
        </w:rPr>
        <w:t>أحد</w:t>
      </w:r>
      <w:r w:rsidR="00166ABB">
        <w:rPr>
          <w:rFonts w:ascii="Traditional Arabic" w:hAnsi="Traditional Arabic"/>
          <w:sz w:val="32"/>
          <w:rtl/>
        </w:rPr>
        <w:t xml:space="preserve"> )  </w:t>
      </w:r>
      <w:r w:rsidRPr="00314021">
        <w:rPr>
          <w:rFonts w:ascii="Traditional Arabic" w:hAnsi="Traditional Arabic"/>
          <w:sz w:val="32"/>
          <w:rtl/>
        </w:rPr>
        <w:t xml:space="preserve"> يدل دلالة قطعية على أنه تعالى ليس بجسم ولا بجوهر ولا في حيز وجهة أصلاً</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4C5C94" w:rsidRPr="00314021">
        <w:rPr>
          <w:rFonts w:ascii="Traditional Arabic" w:hAnsi="Traditional Arabic" w:hint="cs"/>
          <w:sz w:val="32"/>
          <w:rtl/>
        </w:rPr>
        <w:t xml:space="preserve"> </w:t>
      </w:r>
      <w:r w:rsidRPr="00314021">
        <w:rPr>
          <w:rFonts w:ascii="Traditional Arabic" w:hAnsi="Traditional Arabic"/>
          <w:sz w:val="32"/>
          <w:rtl/>
        </w:rPr>
        <w:t xml:space="preserve">وأعلم أنه تعالى كما نص على أنه تعالى واحد فقد نص أيضاً على البرهان الذى لأجله يجب الحكم بأنه أحد وذلك أنه </w:t>
      </w:r>
      <w:r w:rsidRPr="00314021">
        <w:rPr>
          <w:rFonts w:ascii="Traditional Arabic" w:hAnsi="Traditional Arabic"/>
          <w:b/>
          <w:bCs/>
          <w:sz w:val="32"/>
          <w:rtl/>
        </w:rPr>
        <w:t>قال هو الله أحد وكونه اله يقتضى كونه غنياً عما سواه</w:t>
      </w:r>
      <w:r w:rsidR="00CE45A2">
        <w:rPr>
          <w:rFonts w:ascii="Traditional Arabic" w:hAnsi="Traditional Arabic"/>
          <w:b/>
          <w:bCs/>
          <w:sz w:val="32"/>
          <w:rtl/>
        </w:rPr>
        <w:t xml:space="preserve"> ،</w:t>
      </w:r>
      <w:r w:rsidRPr="00314021">
        <w:rPr>
          <w:rFonts w:ascii="Traditional Arabic" w:hAnsi="Traditional Arabic"/>
          <w:b/>
          <w:bCs/>
          <w:sz w:val="32"/>
          <w:rtl/>
        </w:rPr>
        <w:t xml:space="preserve"> وكل مركب فإنه مفتقر الى كل واحد من أجزائه وكل واحد من أجزائه غيره فكل مركب فهو مفتقر إلى غيره</w:t>
      </w:r>
      <w:r w:rsidR="00CE45A2">
        <w:rPr>
          <w:rFonts w:ascii="Traditional Arabic" w:hAnsi="Traditional Arabic"/>
          <w:b/>
          <w:bCs/>
          <w:sz w:val="32"/>
          <w:rtl/>
        </w:rPr>
        <w:t xml:space="preserve"> ،</w:t>
      </w:r>
      <w:r w:rsidRPr="00314021">
        <w:rPr>
          <w:rFonts w:ascii="Traditional Arabic" w:hAnsi="Traditional Arabic"/>
          <w:b/>
          <w:bCs/>
          <w:sz w:val="32"/>
          <w:rtl/>
        </w:rPr>
        <w:t xml:space="preserve"> وكونه إله يمنع من كونه مفتقر إلى غيره وذلك يجب القطع بكونه أحداً وكونه أحداً يوجب القطع بأنه ليس بحسم</w:t>
      </w:r>
      <w:r w:rsidRPr="00314021">
        <w:rPr>
          <w:rFonts w:ascii="Traditional Arabic" w:hAnsi="Traditional Arabic"/>
          <w:sz w:val="32"/>
          <w:rtl/>
        </w:rPr>
        <w:t xml:space="preserve"> ولا بجوهر ولا في حيز وجهة فثبت أنه قوله تعالى</w:t>
      </w:r>
      <w:r w:rsidR="00166ABB">
        <w:rPr>
          <w:rFonts w:ascii="Traditional Arabic" w:hAnsi="Traditional Arabic"/>
          <w:sz w:val="32"/>
          <w:rtl/>
        </w:rPr>
        <w:t xml:space="preserve"> ( </w:t>
      </w:r>
      <w:r w:rsidRPr="00314021">
        <w:rPr>
          <w:rFonts w:ascii="Traditional Arabic" w:hAnsi="Traditional Arabic"/>
          <w:sz w:val="32"/>
          <w:rtl/>
        </w:rPr>
        <w:t xml:space="preserve"> هو الله أحد</w:t>
      </w:r>
      <w:r w:rsidR="00166ABB">
        <w:rPr>
          <w:rFonts w:ascii="Traditional Arabic" w:hAnsi="Traditional Arabic"/>
          <w:sz w:val="32"/>
          <w:rtl/>
        </w:rPr>
        <w:t xml:space="preserve"> )  </w:t>
      </w:r>
      <w:r w:rsidRPr="00314021">
        <w:rPr>
          <w:rFonts w:ascii="Traditional Arabic" w:hAnsi="Traditional Arabic"/>
          <w:sz w:val="32"/>
          <w:rtl/>
        </w:rPr>
        <w:t xml:space="preserve"> برهان قاطع على ثبوت هذه المطالب</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وأما قوله تعالى</w:t>
      </w:r>
      <w:r w:rsidR="00166ABB">
        <w:rPr>
          <w:rFonts w:ascii="Traditional Arabic" w:hAnsi="Traditional Arabic"/>
          <w:sz w:val="32"/>
          <w:rtl/>
        </w:rPr>
        <w:t xml:space="preserve"> ( </w:t>
      </w:r>
      <w:r w:rsidRPr="00314021">
        <w:rPr>
          <w:rFonts w:ascii="Traditional Arabic" w:hAnsi="Traditional Arabic"/>
          <w:sz w:val="32"/>
          <w:rtl/>
        </w:rPr>
        <w:t xml:space="preserve"> </w:t>
      </w:r>
      <w:r w:rsidRPr="00314021">
        <w:rPr>
          <w:rFonts w:ascii="Traditional Arabic" w:hAnsi="Traditional Arabic"/>
          <w:b/>
          <w:bCs/>
          <w:sz w:val="32"/>
          <w:rtl/>
        </w:rPr>
        <w:t>الله الصمد</w:t>
      </w:r>
      <w:r w:rsidR="00166ABB">
        <w:rPr>
          <w:rFonts w:ascii="Traditional Arabic" w:hAnsi="Traditional Arabic"/>
          <w:sz w:val="32"/>
          <w:rtl/>
        </w:rPr>
        <w:t xml:space="preserve"> )  </w:t>
      </w:r>
      <w:r w:rsidRPr="00314021">
        <w:rPr>
          <w:rFonts w:ascii="Traditional Arabic" w:hAnsi="Traditional Arabic"/>
          <w:sz w:val="32"/>
          <w:rtl/>
        </w:rPr>
        <w:t xml:space="preserve"> فالصمد هو السيد المصمود إليه في الحوائج وذلك يدل على أنه ليس بجسم وعلى أنه غير مختص بالحيز والجهة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4C5C94" w:rsidRPr="00314021">
        <w:rPr>
          <w:rFonts w:ascii="Traditional Arabic" w:hAnsi="Traditional Arabic" w:hint="cs"/>
          <w:sz w:val="32"/>
          <w:rtl/>
        </w:rPr>
        <w:t xml:space="preserve"> </w:t>
      </w:r>
      <w:r w:rsidRPr="00314021">
        <w:rPr>
          <w:rFonts w:ascii="Traditional Arabic" w:hAnsi="Traditional Arabic"/>
          <w:sz w:val="32"/>
          <w:rtl/>
        </w:rPr>
        <w:t>أما بيان دلالته على نفي الجسمية فمن وجوه</w:t>
      </w:r>
      <w:r w:rsidR="00CE45A2">
        <w:rPr>
          <w:rFonts w:ascii="Traditional Arabic" w:hAnsi="Traditional Arabic"/>
          <w:sz w:val="32"/>
          <w:rtl/>
        </w:rPr>
        <w:t xml:space="preserve"> :</w:t>
      </w:r>
      <w:r w:rsidR="004C5C94" w:rsidRPr="00314021">
        <w:rPr>
          <w:rFonts w:ascii="Traditional Arabic" w:hAnsi="Traditional Arabic" w:hint="cs"/>
          <w:sz w:val="32"/>
          <w:rtl/>
        </w:rPr>
        <w:t xml:space="preserve"> </w:t>
      </w:r>
      <w:r w:rsidRPr="00314021">
        <w:rPr>
          <w:rFonts w:ascii="Traditional Arabic" w:hAnsi="Traditional Arabic"/>
          <w:b/>
          <w:bCs/>
          <w:sz w:val="32"/>
          <w:rtl/>
        </w:rPr>
        <w:t>الأول</w:t>
      </w:r>
      <w:r w:rsidR="00CE45A2">
        <w:rPr>
          <w:rFonts w:ascii="Traditional Arabic" w:hAnsi="Traditional Arabic"/>
          <w:sz w:val="32"/>
          <w:rtl/>
        </w:rPr>
        <w:t xml:space="preserve"> :</w:t>
      </w:r>
      <w:r w:rsidRPr="00314021">
        <w:rPr>
          <w:rFonts w:ascii="Traditional Arabic" w:hAnsi="Traditional Arabic"/>
          <w:sz w:val="32"/>
          <w:rtl/>
        </w:rPr>
        <w:t xml:space="preserve"> أن كل جسم فهو مركب</w:t>
      </w:r>
      <w:r w:rsidR="00CE45A2">
        <w:rPr>
          <w:rFonts w:ascii="Traditional Arabic" w:hAnsi="Traditional Arabic"/>
          <w:sz w:val="32"/>
          <w:rtl/>
        </w:rPr>
        <w:t xml:space="preserve"> ،</w:t>
      </w:r>
      <w:r w:rsidRPr="00314021">
        <w:rPr>
          <w:rFonts w:ascii="Traditional Arabic" w:hAnsi="Traditional Arabic"/>
          <w:sz w:val="32"/>
          <w:rtl/>
        </w:rPr>
        <w:t xml:space="preserve"> وكل مركب فهو محتاج إلى كل واحد من أجزائه وكل واحد من أجزائه غيره</w:t>
      </w:r>
      <w:r w:rsidR="00CE45A2">
        <w:rPr>
          <w:rFonts w:ascii="Traditional Arabic" w:hAnsi="Traditional Arabic"/>
          <w:sz w:val="32"/>
          <w:rtl/>
        </w:rPr>
        <w:t xml:space="preserve"> ،</w:t>
      </w:r>
      <w:r w:rsidRPr="00314021">
        <w:rPr>
          <w:rFonts w:ascii="Traditional Arabic" w:hAnsi="Traditional Arabic"/>
          <w:sz w:val="32"/>
          <w:rtl/>
        </w:rPr>
        <w:t xml:space="preserve"> فكل مركب فهو محتاج إلى غيره والمحتاج إلى الغير لا يكون غنياً محتاجا</w:t>
      </w:r>
      <w:r w:rsidR="00166ABB">
        <w:rPr>
          <w:rFonts w:ascii="Traditional Arabic" w:hAnsi="Traditional Arabic"/>
          <w:sz w:val="32"/>
          <w:rtl/>
        </w:rPr>
        <w:t xml:space="preserve"> ( </w:t>
      </w:r>
      <w:r w:rsidRPr="00314021">
        <w:rPr>
          <w:rFonts w:ascii="Traditional Arabic" w:hAnsi="Traditional Arabic"/>
          <w:sz w:val="32"/>
          <w:rtl/>
        </w:rPr>
        <w:t xml:space="preserve"> إليه</w:t>
      </w:r>
      <w:r w:rsidR="00166ABB">
        <w:rPr>
          <w:rFonts w:ascii="Traditional Arabic" w:hAnsi="Traditional Arabic"/>
          <w:sz w:val="32"/>
          <w:rtl/>
        </w:rPr>
        <w:t xml:space="preserve"> )  </w:t>
      </w:r>
      <w:r w:rsidRPr="00314021">
        <w:rPr>
          <w:rFonts w:ascii="Traditional Arabic" w:hAnsi="Traditional Arabic"/>
          <w:sz w:val="32"/>
          <w:rtl/>
        </w:rPr>
        <w:t xml:space="preserve"> فلم يكن صمداً مطلقاً</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4C5C94" w:rsidRPr="00314021">
        <w:rPr>
          <w:rFonts w:ascii="Traditional Arabic" w:hAnsi="Traditional Arabic" w:hint="cs"/>
          <w:sz w:val="32"/>
          <w:rtl/>
        </w:rPr>
        <w:t xml:space="preserve"> </w:t>
      </w:r>
      <w:r w:rsidRPr="00314021">
        <w:rPr>
          <w:rFonts w:ascii="Traditional Arabic" w:hAnsi="Traditional Arabic"/>
          <w:b/>
          <w:bCs/>
          <w:sz w:val="32"/>
          <w:rtl/>
        </w:rPr>
        <w:t>الثاني</w:t>
      </w:r>
      <w:r w:rsidR="00CE45A2">
        <w:rPr>
          <w:rFonts w:ascii="Traditional Arabic" w:hAnsi="Traditional Arabic"/>
          <w:sz w:val="32"/>
          <w:rtl/>
        </w:rPr>
        <w:t xml:space="preserve"> :</w:t>
      </w:r>
      <w:r w:rsidRPr="00314021">
        <w:rPr>
          <w:rFonts w:ascii="Traditional Arabic" w:hAnsi="Traditional Arabic"/>
          <w:sz w:val="32"/>
          <w:rtl/>
        </w:rPr>
        <w:t xml:space="preserve"> لو كان مركباً من الجوارح والأعضاء لأحتاج في الإبصار إلى العين وفى الفعل إلي اليد وفى المشي إلي الرجل وذلك ينافى كونه صمداً مطلقاً</w:t>
      </w:r>
      <w:r w:rsidR="00CE45A2">
        <w:rPr>
          <w:rFonts w:ascii="Traditional Arabic" w:hAnsi="Traditional Arabic" w:hint="cs"/>
          <w:sz w:val="32"/>
          <w:rtl/>
        </w:rPr>
        <w:t xml:space="preserve"> ،</w:t>
      </w:r>
      <w:r w:rsidR="004C5C94" w:rsidRPr="00314021">
        <w:rPr>
          <w:rFonts w:ascii="Traditional Arabic" w:hAnsi="Traditional Arabic" w:hint="cs"/>
          <w:sz w:val="32"/>
          <w:rtl/>
        </w:rPr>
        <w:t xml:space="preserve">  </w:t>
      </w:r>
      <w:r w:rsidRPr="00314021">
        <w:rPr>
          <w:rFonts w:ascii="Traditional Arabic" w:hAnsi="Traditional Arabic"/>
          <w:b/>
          <w:bCs/>
          <w:sz w:val="32"/>
          <w:rtl/>
        </w:rPr>
        <w:t>الثالث</w:t>
      </w:r>
      <w:r w:rsidR="00CE45A2">
        <w:rPr>
          <w:rFonts w:ascii="Traditional Arabic" w:hAnsi="Traditional Arabic"/>
          <w:sz w:val="32"/>
          <w:rtl/>
        </w:rPr>
        <w:t xml:space="preserve"> :</w:t>
      </w:r>
      <w:r w:rsidRPr="00314021">
        <w:rPr>
          <w:rFonts w:ascii="Traditional Arabic" w:hAnsi="Traditional Arabic"/>
          <w:sz w:val="32"/>
          <w:rtl/>
        </w:rPr>
        <w:t xml:space="preserve"> أن نقيم الدلالة على أن الأجسام متماثلة والأشياء المتماثلة يجب إشتراكها فى اللوازم فلو إحتاج بعض الأجسام الى بعض لزم كون الكل محتاج الى ذلك الجسم</w:t>
      </w:r>
      <w:r w:rsidR="00CE45A2">
        <w:rPr>
          <w:rFonts w:ascii="Traditional Arabic" w:hAnsi="Traditional Arabic"/>
          <w:sz w:val="32"/>
          <w:rtl/>
        </w:rPr>
        <w:t xml:space="preserve"> ،</w:t>
      </w:r>
      <w:r w:rsidRPr="00314021">
        <w:rPr>
          <w:rFonts w:ascii="Traditional Arabic" w:hAnsi="Traditional Arabic"/>
          <w:sz w:val="32"/>
          <w:rtl/>
        </w:rPr>
        <w:t xml:space="preserve"> ولزم أيضاً كونه محتاجاً ذلك الجسم</w:t>
      </w:r>
      <w:r w:rsidR="00CE45A2">
        <w:rPr>
          <w:rFonts w:ascii="Traditional Arabic" w:hAnsi="Traditional Arabic"/>
          <w:sz w:val="32"/>
          <w:rtl/>
        </w:rPr>
        <w:t xml:space="preserve"> ،</w:t>
      </w:r>
      <w:r w:rsidRPr="00314021">
        <w:rPr>
          <w:rFonts w:ascii="Traditional Arabic" w:hAnsi="Traditional Arabic"/>
          <w:sz w:val="32"/>
          <w:rtl/>
        </w:rPr>
        <w:t xml:space="preserve"> ولزم أيضاً كونه محتاجاً الى نفسه وكل ذلك محال</w:t>
      </w:r>
      <w:r w:rsidR="00CE45A2">
        <w:rPr>
          <w:rFonts w:ascii="Traditional Arabic" w:hAnsi="Traditional Arabic"/>
          <w:sz w:val="32"/>
          <w:rtl/>
        </w:rPr>
        <w:t xml:space="preserve"> ،</w:t>
      </w:r>
      <w:r w:rsidRPr="00314021">
        <w:rPr>
          <w:rFonts w:ascii="Traditional Arabic" w:hAnsi="Traditional Arabic"/>
          <w:sz w:val="32"/>
          <w:rtl/>
        </w:rPr>
        <w:t xml:space="preserve"> ولما كان ذلك محالاً وجب أن لا يحتاج الى شىء من الأجسام ولو كان كذلك لم يكن </w:t>
      </w:r>
      <w:r w:rsidRPr="00314021">
        <w:rPr>
          <w:rFonts w:ascii="Traditional Arabic" w:hAnsi="Traditional Arabic"/>
          <w:sz w:val="32"/>
          <w:rtl/>
        </w:rPr>
        <w:lastRenderedPageBreak/>
        <w:t>صمداً على الإطلاق</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4C5C94" w:rsidRPr="00314021">
        <w:rPr>
          <w:rFonts w:ascii="Traditional Arabic" w:hAnsi="Traditional Arabic" w:hint="cs"/>
          <w:sz w:val="32"/>
          <w:rtl/>
        </w:rPr>
        <w:t xml:space="preserve"> </w:t>
      </w:r>
      <w:r w:rsidRPr="00314021">
        <w:rPr>
          <w:rFonts w:ascii="Traditional Arabic" w:hAnsi="Traditional Arabic"/>
          <w:b/>
          <w:bCs/>
          <w:sz w:val="32"/>
          <w:rtl/>
        </w:rPr>
        <w:t>وأما بيان دلالته على أنه تعالى منزه عن الحيز والجهة</w:t>
      </w:r>
      <w:r w:rsidR="00CE45A2">
        <w:rPr>
          <w:rFonts w:ascii="Traditional Arabic" w:hAnsi="Traditional Arabic"/>
          <w:sz w:val="32"/>
          <w:rtl/>
        </w:rPr>
        <w:t xml:space="preserve"> :</w:t>
      </w:r>
      <w:r w:rsidR="004C5C94" w:rsidRPr="00314021">
        <w:rPr>
          <w:rFonts w:ascii="Traditional Arabic" w:hAnsi="Traditional Arabic" w:hint="cs"/>
          <w:sz w:val="32"/>
          <w:rtl/>
        </w:rPr>
        <w:t xml:space="preserve">  </w:t>
      </w:r>
      <w:r w:rsidRPr="00314021">
        <w:rPr>
          <w:rFonts w:ascii="Traditional Arabic" w:hAnsi="Traditional Arabic"/>
          <w:sz w:val="32"/>
          <w:rtl/>
        </w:rPr>
        <w:t>فهو أنه سبحانه وتعالى لو كان مختصاً بالحيز والجهة لكان إما أن يكون أصوله فى الحيز المعين واجباً او جائزاً فإن كان واجباً فحينئذ يكون ذاته تعالى مفتقراً فى الوجود والتحقق الى ذلك الحيز المعين وذلك الحيز المعين يكون غنياً عن ذاته المخصوص لأن لو فرضنا عدم حصول ذات الله تعالى فى ذلك الحيز المعين لم يبطل ذلك الحيز أصلاً وعلى هذا التقدير يكون تعالى محتاجاً الى ذلك الحيز فلا يكون صمداً على الإطلاق واما ان كان حصوله فى الحيز المعين جائزاً لا واجباً فحينئذ يفتقر الى مخصص يخصصه بالحيز المعين وذلك يوجب كونه محتاجاً وينافى كونه صمداً</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4C5C94" w:rsidRPr="00314021">
        <w:rPr>
          <w:rFonts w:ascii="Traditional Arabic" w:hAnsi="Traditional Arabic" w:hint="cs"/>
          <w:sz w:val="32"/>
          <w:rtl/>
        </w:rPr>
        <w:t xml:space="preserve"> </w:t>
      </w:r>
      <w:r w:rsidRPr="00314021">
        <w:rPr>
          <w:rFonts w:ascii="Traditional Arabic" w:hAnsi="Traditional Arabic"/>
          <w:b/>
          <w:bCs/>
          <w:sz w:val="32"/>
          <w:rtl/>
        </w:rPr>
        <w:t xml:space="preserve">وأما قوله تعالى </w:t>
      </w:r>
      <w:r w:rsidR="00AD0DF7" w:rsidRPr="00314021">
        <w:rPr>
          <w:rFonts w:ascii="Traditional Arabic" w:hAnsi="Traditional Arabic"/>
          <w:b/>
          <w:bCs/>
          <w:sz w:val="32"/>
          <w:rtl/>
        </w:rPr>
        <w:t>{</w:t>
      </w:r>
      <w:r w:rsidR="004C5C94" w:rsidRPr="00314021">
        <w:rPr>
          <w:rFonts w:ascii="Traditional Arabic" w:hAnsi="Traditional Arabic" w:hint="cs"/>
          <w:b/>
          <w:bCs/>
          <w:sz w:val="32"/>
          <w:rtl/>
        </w:rPr>
        <w:t xml:space="preserve"> </w:t>
      </w:r>
      <w:r w:rsidR="00AD0DF7" w:rsidRPr="00314021">
        <w:rPr>
          <w:rFonts w:ascii="Traditional Arabic" w:hAnsi="Traditional Arabic"/>
          <w:b/>
          <w:bCs/>
          <w:sz w:val="32"/>
          <w:rtl/>
        </w:rPr>
        <w:t xml:space="preserve">وَلَمْ يَكُنْ لَهُ كُفُوًا أَحَدٌ } </w:t>
      </w:r>
      <w:r w:rsidRPr="00314021">
        <w:rPr>
          <w:rFonts w:ascii="Traditional Arabic" w:hAnsi="Traditional Arabic"/>
          <w:b/>
          <w:bCs/>
          <w:sz w:val="32"/>
          <w:rtl/>
        </w:rPr>
        <w:t>فهذا أيضاً يدل على أنه ليس بجسم ولا بجوهر لأنا سنقيم الدلالة على أن الجواهر متماثلة فلو كان تعالى جوهراً لكان مثلاُ لجميع الجواهر فكان كل واحد من الجواهر كفؤاً له ولو كان جسماً لكان مؤلفاً من الجواهر لأن الجسم يكون كذلك وحينئذ يعود الإلزام المذكور فثبت أن هذه الصورة من أظهر الدلائل على أنه تعالى ليس بجسم</w:t>
      </w:r>
      <w:r w:rsidRPr="00314021">
        <w:rPr>
          <w:rFonts w:ascii="Traditional Arabic" w:hAnsi="Traditional Arabic"/>
          <w:sz w:val="32"/>
          <w:rtl/>
        </w:rPr>
        <w:t xml:space="preserve"> ولا بجوهر ولا حاصل فى مكان حيز</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4C5C94" w:rsidRPr="00314021">
        <w:rPr>
          <w:rFonts w:ascii="Traditional Arabic" w:hAnsi="Traditional Arabic" w:hint="cs"/>
          <w:sz w:val="32"/>
          <w:rtl/>
        </w:rPr>
        <w:t xml:space="preserve"> </w:t>
      </w:r>
      <w:r w:rsidRPr="00314021">
        <w:rPr>
          <w:rFonts w:ascii="Traditional Arabic" w:hAnsi="Traditional Arabic"/>
          <w:sz w:val="32"/>
          <w:rtl/>
        </w:rPr>
        <w:t>وأعلم</w:t>
      </w:r>
      <w:r w:rsidR="00CE45A2">
        <w:rPr>
          <w:rFonts w:ascii="Traditional Arabic" w:hAnsi="Traditional Arabic"/>
          <w:sz w:val="32"/>
          <w:rtl/>
        </w:rPr>
        <w:t xml:space="preserve"> :</w:t>
      </w:r>
      <w:r w:rsidRPr="00314021">
        <w:rPr>
          <w:rFonts w:ascii="Traditional Arabic" w:hAnsi="Traditional Arabic"/>
          <w:sz w:val="32"/>
          <w:rtl/>
        </w:rPr>
        <w:t xml:space="preserve"> أنه كما أن الكفار لما سألوا الرسول صلى الله عليه وسلم عن صفة ربه وأجاب الله بهذه السورة الدالة على كونه تعالى منزه عن أن يكون جسماً أو جوهراً أو مختصاً بالمكان فكذلك فرعون سأل موسى عليه السلام عن صفة الله تعالى فقال</w:t>
      </w:r>
      <w:r w:rsidR="00166ABB">
        <w:rPr>
          <w:rFonts w:ascii="Traditional Arabic" w:hAnsi="Traditional Arabic"/>
          <w:sz w:val="32"/>
          <w:rtl/>
        </w:rPr>
        <w:t xml:space="preserve"> ( </w:t>
      </w:r>
      <w:r w:rsidRPr="00314021">
        <w:rPr>
          <w:rFonts w:ascii="Traditional Arabic" w:hAnsi="Traditional Arabic"/>
          <w:sz w:val="32"/>
          <w:rtl/>
        </w:rPr>
        <w:t xml:space="preserve"> </w:t>
      </w:r>
      <w:r w:rsidRPr="00314021">
        <w:rPr>
          <w:rFonts w:ascii="Traditional Arabic" w:hAnsi="Traditional Arabic"/>
          <w:b/>
          <w:bCs/>
          <w:sz w:val="32"/>
          <w:rtl/>
        </w:rPr>
        <w:t>فما رب العالمين</w:t>
      </w:r>
      <w:r w:rsidR="00166ABB">
        <w:rPr>
          <w:rFonts w:ascii="Traditional Arabic" w:hAnsi="Traditional Arabic"/>
          <w:sz w:val="32"/>
          <w:rtl/>
        </w:rPr>
        <w:t xml:space="preserve"> )  </w:t>
      </w:r>
      <w:r w:rsidRPr="00314021">
        <w:rPr>
          <w:rFonts w:ascii="Traditional Arabic" w:hAnsi="Traditional Arabic"/>
          <w:sz w:val="32"/>
          <w:rtl/>
        </w:rPr>
        <w:t xml:space="preserve"> ثم إن موسى لم يذكر الجواب عن هذا السؤال إلا بكونه تعالى خالقاً للناس ومدبراً لهم وخالقاً للسماوات والأرض ومدبراً لهما وهذا أيضا من أقوى الدلائل على أنه تعالى ليس بمتحيز ولا فى جهة لأن سنبين أن شاء الله تعالى أن كون الشىء حجماً ومتحيزاً هو عين الذات ونفسها وحقيقتها</w:t>
      </w:r>
      <w:r w:rsidR="00CE45A2">
        <w:rPr>
          <w:rFonts w:ascii="Traditional Arabic" w:hAnsi="Traditional Arabic"/>
          <w:sz w:val="32"/>
          <w:rtl/>
        </w:rPr>
        <w:t xml:space="preserve"> ،</w:t>
      </w:r>
      <w:r w:rsidRPr="00314021">
        <w:rPr>
          <w:rFonts w:ascii="Traditional Arabic" w:hAnsi="Traditional Arabic"/>
          <w:sz w:val="32"/>
          <w:rtl/>
        </w:rPr>
        <w:t xml:space="preserve"> لا أنه صفة قائمة بالذات وأما كونه خالقاً للأشياء ومدبراً لها فهو صفة</w:t>
      </w:r>
      <w:r w:rsidR="00CE45A2">
        <w:rPr>
          <w:rFonts w:ascii="Traditional Arabic" w:hAnsi="Traditional Arabic"/>
          <w:sz w:val="32"/>
          <w:rtl/>
        </w:rPr>
        <w:t xml:space="preserve"> ،</w:t>
      </w:r>
      <w:r w:rsidR="004C5C94" w:rsidRPr="00314021">
        <w:rPr>
          <w:rFonts w:ascii="Traditional Arabic" w:hAnsi="Traditional Arabic" w:hint="cs"/>
          <w:sz w:val="32"/>
          <w:rtl/>
        </w:rPr>
        <w:t xml:space="preserve"> </w:t>
      </w:r>
      <w:r w:rsidRPr="00314021">
        <w:rPr>
          <w:rFonts w:ascii="Traditional Arabic" w:hAnsi="Traditional Arabic"/>
          <w:sz w:val="32"/>
          <w:rtl/>
        </w:rPr>
        <w:t>ولفظة</w:t>
      </w:r>
      <w:r w:rsidR="00166ABB">
        <w:rPr>
          <w:rFonts w:ascii="Traditional Arabic" w:hAnsi="Traditional Arabic"/>
          <w:sz w:val="32"/>
          <w:rtl/>
        </w:rPr>
        <w:t xml:space="preserve"> ( </w:t>
      </w:r>
      <w:r w:rsidRPr="00314021">
        <w:rPr>
          <w:rFonts w:ascii="Traditional Arabic" w:hAnsi="Traditional Arabic"/>
          <w:sz w:val="32"/>
          <w:rtl/>
        </w:rPr>
        <w:t>ما</w:t>
      </w:r>
      <w:r w:rsidR="00166ABB">
        <w:rPr>
          <w:rFonts w:ascii="Traditional Arabic" w:hAnsi="Traditional Arabic"/>
          <w:sz w:val="32"/>
          <w:rtl/>
        </w:rPr>
        <w:t xml:space="preserve"> ) </w:t>
      </w:r>
      <w:r w:rsidRPr="00314021">
        <w:rPr>
          <w:rFonts w:ascii="Traditional Arabic" w:hAnsi="Traditional Arabic"/>
          <w:sz w:val="32"/>
          <w:rtl/>
        </w:rPr>
        <w:t xml:space="preserve"> سؤال عن الماهية</w:t>
      </w:r>
      <w:r w:rsidR="00CE45A2">
        <w:rPr>
          <w:rFonts w:ascii="Traditional Arabic" w:hAnsi="Traditional Arabic"/>
          <w:sz w:val="32"/>
          <w:rtl/>
        </w:rPr>
        <w:t xml:space="preserve"> ،</w:t>
      </w:r>
      <w:r w:rsidRPr="00314021">
        <w:rPr>
          <w:rFonts w:ascii="Traditional Arabic" w:hAnsi="Traditional Arabic"/>
          <w:sz w:val="32"/>
          <w:rtl/>
        </w:rPr>
        <w:t xml:space="preserve"> وطلب للحقيقة فلو كان تعالى متحيزاً لكان الجواب عن قوله</w:t>
      </w:r>
      <w:r w:rsidR="00166ABB">
        <w:rPr>
          <w:rFonts w:ascii="Traditional Arabic" w:hAnsi="Traditional Arabic"/>
          <w:sz w:val="32"/>
          <w:rtl/>
        </w:rPr>
        <w:t xml:space="preserve"> ( </w:t>
      </w:r>
      <w:r w:rsidRPr="00314021">
        <w:rPr>
          <w:rFonts w:ascii="Traditional Arabic" w:hAnsi="Traditional Arabic"/>
          <w:sz w:val="32"/>
          <w:rtl/>
        </w:rPr>
        <w:t xml:space="preserve"> وما رب العالمين</w:t>
      </w:r>
      <w:r w:rsidR="00166ABB">
        <w:rPr>
          <w:rFonts w:ascii="Traditional Arabic" w:hAnsi="Traditional Arabic"/>
          <w:sz w:val="32"/>
          <w:rtl/>
        </w:rPr>
        <w:t xml:space="preserve"> )   ؟</w:t>
      </w:r>
      <w:r w:rsidRPr="00314021">
        <w:rPr>
          <w:rFonts w:ascii="Traditional Arabic" w:hAnsi="Traditional Arabic"/>
          <w:sz w:val="32"/>
          <w:rtl/>
        </w:rPr>
        <w:t xml:space="preserve"> بذكر كونه متحيزاً</w:t>
      </w:r>
      <w:r w:rsidR="00CE45A2">
        <w:rPr>
          <w:rFonts w:ascii="Traditional Arabic" w:hAnsi="Traditional Arabic"/>
          <w:sz w:val="32"/>
          <w:rtl/>
        </w:rPr>
        <w:t xml:space="preserve"> :</w:t>
      </w:r>
      <w:r w:rsidRPr="00314021">
        <w:rPr>
          <w:rFonts w:ascii="Traditional Arabic" w:hAnsi="Traditional Arabic"/>
          <w:sz w:val="32"/>
          <w:rtl/>
        </w:rPr>
        <w:t xml:space="preserve"> أولا من الجواب عنه بذكر كونه خالقاً ولو كان الأمر كذلك لكان جواب موسى عليه السلام خطأ ولكان طعن فرعون بأنه مجنون لا يفهم السؤال ولا يذكر فى مقابلة السؤال ما يصلح أن يكون جواباً متحها لازماً ولما بطل ذلك علمنا أنه تعالى ما كان متحيزاً فلا جرم ما كان يمكن تعريف حقيقته سبحانه وتعالى إلا بأنه خالق مدبر فلا جرم كان جواب موسى عليه السلام صحيحاً وكان سؤال فرعون ساقطاً فاسداً فثبت أنه كما أن جواب محمد صلى الله عليه وسلم عن سؤال الكفار عن صفة الله تعالى تدل على تنزيه الله تعالى عن التحيز فكذلك جواب موسى عليه السلام عن سؤال فرعون عن صفة الله تعالى</w:t>
      </w:r>
      <w:r w:rsidR="00CE45A2">
        <w:rPr>
          <w:rFonts w:ascii="Traditional Arabic" w:hAnsi="Traditional Arabic"/>
          <w:sz w:val="32"/>
          <w:rtl/>
        </w:rPr>
        <w:t xml:space="preserve"> :</w:t>
      </w:r>
      <w:r w:rsidRPr="00314021">
        <w:rPr>
          <w:rFonts w:ascii="Traditional Arabic" w:hAnsi="Traditional Arabic"/>
          <w:sz w:val="32"/>
          <w:rtl/>
        </w:rPr>
        <w:t xml:space="preserve"> يدل على تنزيه الله تعالى</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أما الخليل صلى الله عليه وسلم فقد حكى الله تعالى عنه فى كتابه بأنه إستدل بحصول التغير فى أحوال الكواكب على حدوثها ثم قال عند تمام الإستدلال </w:t>
      </w:r>
      <w:r w:rsidR="00AD0DF7" w:rsidRPr="00314021">
        <w:rPr>
          <w:rFonts w:ascii="Traditional Arabic" w:hAnsi="Traditional Arabic"/>
          <w:sz w:val="32"/>
          <w:rtl/>
        </w:rPr>
        <w:t>{وَجَّهْتُ وَجْهِيَ لِلَّذِي فَطَرَ السَّمَوَاتِ وَالْأَرْضَ حَنِيفًا</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D0DF7" w:rsidRPr="00314021">
        <w:rPr>
          <w:rFonts w:ascii="Traditional Arabic" w:hAnsi="Traditional Arabic"/>
          <w:sz w:val="32"/>
          <w:rtl/>
        </w:rPr>
        <w:t>}[الأنعام</w:t>
      </w:r>
      <w:r w:rsidR="00CE45A2">
        <w:rPr>
          <w:rFonts w:ascii="Traditional Arabic" w:hAnsi="Traditional Arabic"/>
          <w:sz w:val="32"/>
          <w:rtl/>
        </w:rPr>
        <w:t xml:space="preserve"> :</w:t>
      </w:r>
      <w:r w:rsidR="00AD0DF7" w:rsidRPr="00314021">
        <w:rPr>
          <w:rFonts w:ascii="Traditional Arabic" w:hAnsi="Traditional Arabic"/>
          <w:sz w:val="32"/>
          <w:rtl/>
        </w:rPr>
        <w:t xml:space="preserve"> 79]</w:t>
      </w:r>
      <w:r w:rsidR="004C5C94" w:rsidRPr="00314021">
        <w:rPr>
          <w:rFonts w:ascii="Traditional Arabic" w:hAnsi="Traditional Arabic" w:hint="cs"/>
          <w:sz w:val="32"/>
          <w:rtl/>
        </w:rPr>
        <w:t xml:space="preserve"> </w:t>
      </w:r>
      <w:r w:rsidR="00CE45A2">
        <w:rPr>
          <w:rFonts w:ascii="Traditional Arabic" w:hAnsi="Traditional Arabic" w:hint="cs"/>
          <w:sz w:val="32"/>
          <w:rtl/>
        </w:rPr>
        <w:t xml:space="preserve"> ،</w:t>
      </w:r>
      <w:r w:rsidR="004C5C94" w:rsidRPr="00314021">
        <w:rPr>
          <w:rFonts w:ascii="Traditional Arabic" w:hAnsi="Traditional Arabic" w:hint="cs"/>
          <w:sz w:val="32"/>
          <w:rtl/>
        </w:rPr>
        <w:t xml:space="preserve">  </w:t>
      </w:r>
      <w:r w:rsidRPr="00314021">
        <w:rPr>
          <w:rFonts w:ascii="Traditional Arabic" w:hAnsi="Traditional Arabic"/>
          <w:sz w:val="32"/>
          <w:rtl/>
        </w:rPr>
        <w:t>وأعلم</w:t>
      </w:r>
      <w:r w:rsidR="00CE45A2">
        <w:rPr>
          <w:rFonts w:ascii="Traditional Arabic" w:hAnsi="Traditional Arabic"/>
          <w:sz w:val="32"/>
          <w:rtl/>
        </w:rPr>
        <w:t xml:space="preserve"> :</w:t>
      </w:r>
      <w:r w:rsidRPr="00314021">
        <w:rPr>
          <w:rFonts w:ascii="Traditional Arabic" w:hAnsi="Traditional Arabic"/>
          <w:sz w:val="32"/>
          <w:rtl/>
        </w:rPr>
        <w:t xml:space="preserve"> أن هذه الواقعة تدل على تنزيه الله </w:t>
      </w:r>
      <w:r w:rsidRPr="00314021">
        <w:rPr>
          <w:rFonts w:ascii="Traditional Arabic" w:hAnsi="Traditional Arabic"/>
          <w:sz w:val="32"/>
          <w:rtl/>
        </w:rPr>
        <w:lastRenderedPageBreak/>
        <w:t>تعالى وتقديسه عن التحيز والجهة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4C5C94" w:rsidRPr="00314021">
        <w:rPr>
          <w:rFonts w:ascii="Traditional Arabic" w:hAnsi="Traditional Arabic" w:hint="cs"/>
          <w:sz w:val="32"/>
          <w:rtl/>
        </w:rPr>
        <w:t xml:space="preserve"> </w:t>
      </w:r>
      <w:r w:rsidRPr="00314021">
        <w:rPr>
          <w:rFonts w:ascii="Traditional Arabic" w:hAnsi="Traditional Arabic"/>
          <w:sz w:val="32"/>
          <w:rtl/>
        </w:rPr>
        <w:t>أما دلالتها على تنزيه الله تعالى عن التحيز فمن وجوه</w:t>
      </w:r>
      <w:r w:rsidR="00CE45A2">
        <w:rPr>
          <w:rFonts w:ascii="Traditional Arabic" w:hAnsi="Traditional Arabic"/>
          <w:sz w:val="32"/>
          <w:rtl/>
        </w:rPr>
        <w:t xml:space="preserve"> :</w:t>
      </w:r>
      <w:r w:rsidR="004C5C94" w:rsidRPr="00314021">
        <w:rPr>
          <w:rFonts w:ascii="Traditional Arabic" w:hAnsi="Traditional Arabic" w:hint="cs"/>
          <w:sz w:val="32"/>
          <w:rtl/>
        </w:rPr>
        <w:t xml:space="preserve">  </w:t>
      </w:r>
      <w:r w:rsidRPr="00314021">
        <w:rPr>
          <w:rFonts w:ascii="Traditional Arabic" w:hAnsi="Traditional Arabic"/>
          <w:b/>
          <w:bCs/>
          <w:sz w:val="32"/>
          <w:rtl/>
        </w:rPr>
        <w:t>أحدهما</w:t>
      </w:r>
      <w:r w:rsidR="00CE45A2">
        <w:rPr>
          <w:rFonts w:ascii="Traditional Arabic" w:hAnsi="Traditional Arabic"/>
          <w:sz w:val="32"/>
          <w:rtl/>
        </w:rPr>
        <w:t xml:space="preserve"> :</w:t>
      </w:r>
      <w:r w:rsidRPr="00314021">
        <w:rPr>
          <w:rFonts w:ascii="Traditional Arabic" w:hAnsi="Traditional Arabic"/>
          <w:sz w:val="32"/>
          <w:rtl/>
        </w:rPr>
        <w:t xml:space="preserve"> أن سنبين أن شاء الله تعالى أن الأجسام متماثلة وإذا ثبت ذلك فنقول</w:t>
      </w:r>
      <w:r w:rsidR="00CE45A2">
        <w:rPr>
          <w:rFonts w:ascii="Traditional Arabic" w:hAnsi="Traditional Arabic"/>
          <w:sz w:val="32"/>
          <w:rtl/>
        </w:rPr>
        <w:t xml:space="preserve"> :</w:t>
      </w:r>
      <w:r w:rsidRPr="00314021">
        <w:rPr>
          <w:rFonts w:ascii="Traditional Arabic" w:hAnsi="Traditional Arabic"/>
          <w:sz w:val="32"/>
          <w:rtl/>
        </w:rPr>
        <w:t xml:space="preserve"> ما صح على أحد المثلين وجب أن يصح على المثل الأخر فلو كان تعالى جسماً أو جوهراً وجب أن يصح عليه كل ما صح على غيره وان يصح على غيره كل ما صح عليه وذلك يقتضى جواز التغير عليه ولما حكم الخليل عليه السلام بأن المتغير من حال الى حال لا يصلح للألوهية وثبت أنه لو كان جسماً لصح عليه التغير لزم القطع بأنه تعالى ليس بمتحيز أصلاً</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4C5C94" w:rsidRPr="00314021">
        <w:rPr>
          <w:rFonts w:ascii="Traditional Arabic" w:hAnsi="Traditional Arabic" w:hint="cs"/>
          <w:sz w:val="32"/>
          <w:rtl/>
        </w:rPr>
        <w:t xml:space="preserve"> </w:t>
      </w:r>
      <w:r w:rsidRPr="00314021">
        <w:rPr>
          <w:rFonts w:ascii="Traditional Arabic" w:hAnsi="Traditional Arabic"/>
          <w:b/>
          <w:bCs/>
          <w:sz w:val="32"/>
          <w:rtl/>
        </w:rPr>
        <w:t>الثانى</w:t>
      </w:r>
      <w:r w:rsidR="00CE45A2">
        <w:rPr>
          <w:rFonts w:ascii="Traditional Arabic" w:hAnsi="Traditional Arabic"/>
          <w:b/>
          <w:bCs/>
          <w:sz w:val="32"/>
          <w:rtl/>
        </w:rPr>
        <w:t xml:space="preserve"> :</w:t>
      </w:r>
      <w:r w:rsidRPr="00314021">
        <w:rPr>
          <w:rFonts w:ascii="Traditional Arabic" w:hAnsi="Traditional Arabic"/>
          <w:sz w:val="32"/>
          <w:rtl/>
        </w:rPr>
        <w:t xml:space="preserve"> أنه عليه السلام قال عند تمام الإستدلال </w:t>
      </w:r>
      <w:r w:rsidR="00AD0DF7" w:rsidRPr="00314021">
        <w:rPr>
          <w:rFonts w:ascii="Traditional Arabic" w:hAnsi="Traditional Arabic"/>
          <w:sz w:val="32"/>
          <w:rtl/>
        </w:rPr>
        <w:t>{ وَجَّهْتُ وَجْهِيَ لِلَّذِي فَطَرَ السَّمَوَاتِ وَالْأَرْضَ حَنِيفًا وَمَا أَنَا مِنَ الْمُشْرِكِينَ }[الأنعام</w:t>
      </w:r>
      <w:r w:rsidR="00CE45A2">
        <w:rPr>
          <w:rFonts w:ascii="Traditional Arabic" w:hAnsi="Traditional Arabic"/>
          <w:sz w:val="32"/>
          <w:rtl/>
        </w:rPr>
        <w:t xml:space="preserve"> :</w:t>
      </w:r>
      <w:r w:rsidR="00AD0DF7" w:rsidRPr="00314021">
        <w:rPr>
          <w:rFonts w:ascii="Traditional Arabic" w:hAnsi="Traditional Arabic"/>
          <w:sz w:val="32"/>
          <w:rtl/>
        </w:rPr>
        <w:t xml:space="preserve"> 79]</w:t>
      </w:r>
      <w:r w:rsidRPr="00314021">
        <w:rPr>
          <w:rFonts w:ascii="Traditional Arabic" w:hAnsi="Traditional Arabic"/>
          <w:sz w:val="32"/>
          <w:rtl/>
        </w:rPr>
        <w:t xml:space="preserve"> فلم يذكر من صفات الله تعالى إلا كونه خالقاً للعالم والله تعالى مدحه على هذا الكلام وعظمه فقال </w:t>
      </w:r>
      <w:r w:rsidR="00AD0DF7" w:rsidRPr="00314021">
        <w:rPr>
          <w:rFonts w:ascii="Traditional Arabic" w:hAnsi="Traditional Arabic"/>
          <w:sz w:val="32"/>
          <w:rtl/>
        </w:rPr>
        <w:t>{وَتِلْكَ حُجَّتُنَا آتَيْنَاهَا إِبْرَاهِيمَ عَلَى قَوْمِهِ نَرْفَعُ دَرَجَاتٍ مَنْ نَشَاءُ</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AD0DF7" w:rsidRPr="00314021">
        <w:rPr>
          <w:rFonts w:ascii="Traditional Arabic" w:hAnsi="Traditional Arabic"/>
          <w:sz w:val="32"/>
          <w:rtl/>
        </w:rPr>
        <w:t>}[الأنعام</w:t>
      </w:r>
      <w:r w:rsidR="00CE45A2">
        <w:rPr>
          <w:rFonts w:ascii="Traditional Arabic" w:hAnsi="Traditional Arabic"/>
          <w:sz w:val="32"/>
          <w:rtl/>
        </w:rPr>
        <w:t xml:space="preserve"> :</w:t>
      </w:r>
      <w:r w:rsidR="00AD0DF7" w:rsidRPr="00314021">
        <w:rPr>
          <w:rFonts w:ascii="Traditional Arabic" w:hAnsi="Traditional Arabic"/>
          <w:sz w:val="32"/>
          <w:rtl/>
        </w:rPr>
        <w:t xml:space="preserve"> 83]</w:t>
      </w:r>
      <w:r w:rsidRPr="00314021">
        <w:rPr>
          <w:rFonts w:ascii="Traditional Arabic" w:hAnsi="Traditional Arabic"/>
          <w:sz w:val="32"/>
          <w:rtl/>
        </w:rPr>
        <w:t xml:space="preserve"> ولو كان إله العالم جسماً موصوفاً بمقدار مخصوص وشكل مخصوص لما كمل العلم به تعالى إلا بعد العلم بكونه جسماً متحيزاً ولو كان كذلك لما كان مستحقاً للمدح والتعظيم بمجرد معرفة كونه خالقاً للعالم</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ولما كان هذا القدر من المعرفة كافياً فى كمال معرفة الله تعالى دل ذلك على أنه تعالى ليس بمتحيز</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4C5C94" w:rsidRPr="00314021">
        <w:rPr>
          <w:rFonts w:ascii="Traditional Arabic" w:hAnsi="Traditional Arabic" w:hint="cs"/>
          <w:sz w:val="32"/>
          <w:rtl/>
        </w:rPr>
        <w:t xml:space="preserve"> </w:t>
      </w:r>
      <w:r w:rsidRPr="00314021">
        <w:rPr>
          <w:rFonts w:ascii="Traditional Arabic" w:hAnsi="Traditional Arabic"/>
          <w:sz w:val="32"/>
          <w:rtl/>
        </w:rPr>
        <w:t xml:space="preserve">أنه تعالى لو كان جسماً لكان كل جسم مشاركاً له فى تمام الماهية فالقول بكونه تعالى جسماً يقتضى إثبات الشريك لله تعالى وذلك ينافى قوله </w:t>
      </w:r>
      <w:r w:rsidR="00AD0DF7" w:rsidRPr="00314021">
        <w:rPr>
          <w:rFonts w:ascii="Traditional Arabic" w:hAnsi="Traditional Arabic"/>
          <w:sz w:val="32"/>
          <w:rtl/>
        </w:rPr>
        <w:t>{وَمَا أَنَا مِنَ الْمُشْرِكِينَ}[يوسف</w:t>
      </w:r>
      <w:r w:rsidR="00CE45A2">
        <w:rPr>
          <w:rFonts w:ascii="Traditional Arabic" w:hAnsi="Traditional Arabic"/>
          <w:sz w:val="32"/>
          <w:rtl/>
        </w:rPr>
        <w:t xml:space="preserve"> :</w:t>
      </w:r>
      <w:r w:rsidR="00AD0DF7" w:rsidRPr="00314021">
        <w:rPr>
          <w:rFonts w:ascii="Traditional Arabic" w:hAnsi="Traditional Arabic"/>
          <w:sz w:val="32"/>
          <w:rtl/>
        </w:rPr>
        <w:t xml:space="preserve"> </w:t>
      </w:r>
      <w:r w:rsidR="0017056F">
        <w:rPr>
          <w:rFonts w:ascii="Traditional Arabic" w:hAnsi="Traditional Arabic"/>
          <w:sz w:val="32"/>
          <w:rtl/>
        </w:rPr>
        <w:t>10</w:t>
      </w:r>
      <w:r w:rsidR="00AD0DF7" w:rsidRPr="00314021">
        <w:rPr>
          <w:rFonts w:ascii="Traditional Arabic" w:hAnsi="Traditional Arabic"/>
          <w:sz w:val="32"/>
          <w:rtl/>
        </w:rPr>
        <w:t>8]</w:t>
      </w:r>
      <w:r w:rsidRPr="00314021">
        <w:rPr>
          <w:rFonts w:ascii="Traditional Arabic" w:hAnsi="Traditional Arabic"/>
          <w:sz w:val="32"/>
          <w:rtl/>
        </w:rPr>
        <w:t xml:space="preserve"> فثبت بما ذكرناه أن العظماء من الأنبياء صلوات الله عليهم كانوا فاطمين بتنزيه الله تعالى وتقديسه عن الجسمية والجوهرية</w:t>
      </w:r>
      <w:r w:rsidR="00166ABB">
        <w:rPr>
          <w:rFonts w:ascii="Traditional Arabic" w:hAnsi="Traditional Arabic"/>
          <w:sz w:val="32"/>
          <w:rtl/>
        </w:rPr>
        <w:t xml:space="preserve"> ( </w:t>
      </w:r>
      <w:r w:rsidRPr="00314021">
        <w:rPr>
          <w:rFonts w:ascii="Traditional Arabic" w:hAnsi="Traditional Arabic"/>
          <w:sz w:val="32"/>
          <w:rtl/>
        </w:rPr>
        <w:t xml:space="preserve"> والجهة</w:t>
      </w:r>
      <w:r w:rsidR="00166ABB">
        <w:rPr>
          <w:rFonts w:ascii="Traditional Arabic" w:hAnsi="Traditional Arabic"/>
          <w:sz w:val="32"/>
          <w:rtl/>
        </w:rPr>
        <w:t xml:space="preserve"> )  </w:t>
      </w:r>
      <w:r w:rsidRPr="00314021">
        <w:rPr>
          <w:rFonts w:ascii="Traditional Arabic" w:hAnsi="Traditional Arabic"/>
          <w:sz w:val="32"/>
          <w:rtl/>
        </w:rPr>
        <w:t xml:space="preserve"> وبالله التوفيق</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p>
    <w:p w:rsidR="004C5C94" w:rsidRPr="00314021" w:rsidRDefault="007B6CE1" w:rsidP="00336F57">
      <w:pPr>
        <w:ind w:left="-46"/>
        <w:jc w:val="both"/>
        <w:rPr>
          <w:rFonts w:ascii="Traditional Arabic" w:hAnsi="Traditional Arabic"/>
          <w:b/>
          <w:bCs/>
          <w:sz w:val="32"/>
          <w:rtl/>
        </w:rPr>
      </w:pPr>
      <w:r>
        <w:rPr>
          <w:rFonts w:ascii="Traditional Arabic" w:hAnsi="Traditional Arabic" w:cs="Monotype Koufi" w:hint="cs"/>
          <w:sz w:val="32"/>
          <w:rtl/>
          <w:lang w:bidi="ar-KW"/>
        </w:rPr>
        <w:t xml:space="preserve"> </w:t>
      </w:r>
      <w:r w:rsidR="005A2787" w:rsidRPr="007B6CE1">
        <w:rPr>
          <w:rFonts w:ascii="Traditional Arabic" w:hAnsi="Traditional Arabic" w:cs="Monotype Koufi"/>
          <w:sz w:val="32"/>
          <w:rtl/>
          <w:lang w:bidi="ar-KW"/>
        </w:rPr>
        <w:t>الحجة الثانية من القرآن</w:t>
      </w:r>
      <w:r w:rsidR="00CE45A2">
        <w:rPr>
          <w:rFonts w:ascii="Traditional Arabic" w:hAnsi="Traditional Arabic" w:cs="Monotype Koufi"/>
          <w:sz w:val="32"/>
          <w:rtl/>
          <w:lang w:bidi="ar-KW"/>
        </w:rPr>
        <w:t xml:space="preserve"> :</w:t>
      </w:r>
      <w:r w:rsidR="004C5C94" w:rsidRPr="00314021">
        <w:rPr>
          <w:rFonts w:ascii="Traditional Arabic" w:hAnsi="Traditional Arabic" w:hint="cs"/>
          <w:sz w:val="32"/>
          <w:rtl/>
        </w:rPr>
        <w:t xml:space="preserve"> </w:t>
      </w:r>
      <w:r w:rsidR="005A2787" w:rsidRPr="00314021">
        <w:rPr>
          <w:rFonts w:ascii="Traditional Arabic" w:hAnsi="Traditional Arabic"/>
          <w:b/>
          <w:bCs/>
          <w:sz w:val="32"/>
          <w:rtl/>
        </w:rPr>
        <w:t xml:space="preserve">قوله تعالى </w:t>
      </w:r>
      <w:r w:rsidR="00AD0DF7" w:rsidRPr="00314021">
        <w:rPr>
          <w:rFonts w:ascii="Traditional Arabic" w:hAnsi="Traditional Arabic"/>
          <w:b/>
          <w:bCs/>
          <w:sz w:val="32"/>
          <w:rtl/>
        </w:rPr>
        <w:t>{َليْسَ كَمِثْلِهِ شَيْءٌ} [الشورى</w:t>
      </w:r>
      <w:r w:rsidR="00CE45A2">
        <w:rPr>
          <w:rFonts w:ascii="Traditional Arabic" w:hAnsi="Traditional Arabic"/>
          <w:b/>
          <w:bCs/>
          <w:sz w:val="32"/>
          <w:rtl/>
        </w:rPr>
        <w:t xml:space="preserve"> :</w:t>
      </w:r>
      <w:r w:rsidR="00AD0DF7" w:rsidRPr="00314021">
        <w:rPr>
          <w:rFonts w:ascii="Traditional Arabic" w:hAnsi="Traditional Arabic"/>
          <w:b/>
          <w:bCs/>
          <w:sz w:val="32"/>
          <w:rtl/>
        </w:rPr>
        <w:t xml:space="preserve"> 11]</w:t>
      </w:r>
      <w:r w:rsidR="005A2787" w:rsidRPr="00314021">
        <w:rPr>
          <w:rFonts w:ascii="Traditional Arabic" w:hAnsi="Traditional Arabic"/>
          <w:sz w:val="32"/>
          <w:rtl/>
        </w:rPr>
        <w:t xml:space="preserve"> ولو كان جسماً لكان مثلاً لسائر الأجسام فى تمام الماهية لأنا سنبين</w:t>
      </w:r>
      <w:r w:rsidR="00166ABB">
        <w:rPr>
          <w:rFonts w:ascii="Traditional Arabic" w:hAnsi="Traditional Arabic"/>
          <w:sz w:val="32"/>
          <w:rtl/>
        </w:rPr>
        <w:t xml:space="preserve"> ( </w:t>
      </w:r>
      <w:r w:rsidR="005A2787" w:rsidRPr="00314021">
        <w:rPr>
          <w:rFonts w:ascii="Traditional Arabic" w:hAnsi="Traditional Arabic"/>
          <w:sz w:val="32"/>
          <w:rtl/>
        </w:rPr>
        <w:t xml:space="preserve"> إن شاء الله تعالى بالدلائل الباهرة</w:t>
      </w:r>
      <w:r w:rsidR="00166ABB">
        <w:rPr>
          <w:rFonts w:ascii="Traditional Arabic" w:hAnsi="Traditional Arabic"/>
          <w:sz w:val="32"/>
          <w:rtl/>
        </w:rPr>
        <w:t xml:space="preserve"> )  </w:t>
      </w:r>
      <w:r w:rsidR="005A2787" w:rsidRPr="00314021">
        <w:rPr>
          <w:rFonts w:ascii="Traditional Arabic" w:hAnsi="Traditional Arabic"/>
          <w:sz w:val="32"/>
          <w:rtl/>
        </w:rPr>
        <w:t xml:space="preserve"> أن الأجسام كلها متماثلة</w:t>
      </w:r>
      <w:r w:rsidR="00CE45A2">
        <w:rPr>
          <w:rFonts w:ascii="Traditional Arabic" w:hAnsi="Traditional Arabic"/>
          <w:sz w:val="32"/>
          <w:rtl/>
        </w:rPr>
        <w:t xml:space="preserve"> ،</w:t>
      </w:r>
      <w:r w:rsidR="005A2787" w:rsidRPr="00314021">
        <w:rPr>
          <w:rFonts w:ascii="Traditional Arabic" w:hAnsi="Traditional Arabic"/>
          <w:sz w:val="32"/>
          <w:rtl/>
        </w:rPr>
        <w:t xml:space="preserve"> وذلك كالمناقض لهذا النص فإن قيل</w:t>
      </w:r>
      <w:r w:rsidR="00CE45A2">
        <w:rPr>
          <w:rFonts w:ascii="Traditional Arabic" w:hAnsi="Traditional Arabic"/>
          <w:sz w:val="32"/>
          <w:rtl/>
        </w:rPr>
        <w:t xml:space="preserve"> :</w:t>
      </w:r>
      <w:r w:rsidR="005A2787" w:rsidRPr="00314021">
        <w:rPr>
          <w:rFonts w:ascii="Traditional Arabic" w:hAnsi="Traditional Arabic"/>
          <w:sz w:val="32"/>
          <w:rtl/>
        </w:rPr>
        <w:t xml:space="preserve"> لما لا يجوز أن يقال أنه تعالى وإن كان جسماً إلا أنه مخالف لغيره من الأجسام كما أن الإنسان والفرس وإن إشتركا فى الجسمية لكنهما مختلفان فى الإحوال والصفات ولما لا يجوز أن يقال الفرس مثل الإنسان فهكذا هنا</w:t>
      </w:r>
      <w:r w:rsidR="00166ABB">
        <w:rPr>
          <w:rFonts w:ascii="Traditional Arabic" w:hAnsi="Traditional Arabic"/>
          <w:sz w:val="32"/>
          <w:rtl/>
        </w:rPr>
        <w:t xml:space="preserve"> ؟</w:t>
      </w:r>
      <w:r w:rsidR="004C5C94" w:rsidRPr="00314021">
        <w:rPr>
          <w:rFonts w:ascii="Traditional Arabic" w:hAnsi="Traditional Arabic" w:hint="cs"/>
          <w:sz w:val="32"/>
          <w:rtl/>
        </w:rPr>
        <w:t xml:space="preserve">  </w:t>
      </w:r>
      <w:r w:rsidR="005A2787" w:rsidRPr="00314021">
        <w:rPr>
          <w:rFonts w:ascii="Traditional Arabic" w:hAnsi="Traditional Arabic"/>
          <w:sz w:val="32"/>
          <w:rtl/>
        </w:rPr>
        <w:t>والجواب من وجهين</w:t>
      </w:r>
      <w:r w:rsidR="00CE45A2">
        <w:rPr>
          <w:rFonts w:ascii="Traditional Arabic" w:hAnsi="Traditional Arabic"/>
          <w:sz w:val="32"/>
          <w:rtl/>
        </w:rPr>
        <w:t xml:space="preserve"> :</w:t>
      </w:r>
      <w:r w:rsidR="004C5C94" w:rsidRPr="00314021">
        <w:rPr>
          <w:rFonts w:ascii="Traditional Arabic" w:hAnsi="Traditional Arabic" w:hint="cs"/>
          <w:sz w:val="32"/>
          <w:rtl/>
        </w:rPr>
        <w:t xml:space="preserve">  </w:t>
      </w:r>
      <w:r w:rsidR="005A2787" w:rsidRPr="00314021">
        <w:rPr>
          <w:rFonts w:ascii="Traditional Arabic" w:hAnsi="Traditional Arabic"/>
          <w:sz w:val="32"/>
          <w:rtl/>
        </w:rPr>
        <w:t>الأول</w:t>
      </w:r>
      <w:r w:rsidR="00CE45A2">
        <w:rPr>
          <w:rFonts w:ascii="Traditional Arabic" w:hAnsi="Traditional Arabic"/>
          <w:sz w:val="32"/>
          <w:rtl/>
        </w:rPr>
        <w:t xml:space="preserve"> :</w:t>
      </w:r>
      <w:r w:rsidR="005A2787" w:rsidRPr="00314021">
        <w:rPr>
          <w:rFonts w:ascii="Traditional Arabic" w:hAnsi="Traditional Arabic"/>
          <w:sz w:val="32"/>
          <w:rtl/>
        </w:rPr>
        <w:t xml:space="preserve"> أنا سنقسم الدلالة إن شاء الله تعالى على أن الأجسام كلها مثماثلة فى تمام الماهية وعليه فلو كان تعالى جسماً لكان ذاته مثلاً لسائر الأجسام وذلك مخالف لهذا النص والإنسان والفرس ذات كل واحد منهما مماثلاً لذات الآخر</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والإختلاف إنما وقع فى الصفات والأعراض والذاتان إذا كانتا متماثلتين كانا إختصاص كل واحد منهما</w:t>
      </w:r>
      <w:r w:rsidR="00166ABB">
        <w:rPr>
          <w:rFonts w:ascii="Traditional Arabic" w:hAnsi="Traditional Arabic"/>
          <w:sz w:val="32"/>
          <w:rtl/>
        </w:rPr>
        <w:t xml:space="preserve"> ( </w:t>
      </w:r>
      <w:r w:rsidR="005A2787" w:rsidRPr="00314021">
        <w:rPr>
          <w:rFonts w:ascii="Traditional Arabic" w:hAnsi="Traditional Arabic"/>
          <w:sz w:val="32"/>
          <w:rtl/>
        </w:rPr>
        <w:t xml:space="preserve"> بصفاتها المخصوصة يكون</w:t>
      </w:r>
      <w:r w:rsidR="00166ABB">
        <w:rPr>
          <w:rFonts w:ascii="Traditional Arabic" w:hAnsi="Traditional Arabic"/>
          <w:sz w:val="32"/>
          <w:rtl/>
        </w:rPr>
        <w:t xml:space="preserve"> )  </w:t>
      </w:r>
      <w:r w:rsidR="005A2787" w:rsidRPr="00314021">
        <w:rPr>
          <w:rFonts w:ascii="Traditional Arabic" w:hAnsi="Traditional Arabic"/>
          <w:sz w:val="32"/>
          <w:rtl/>
        </w:rPr>
        <w:t xml:space="preserve"> من الجائزات لا من الواجبات لأن الأشياء المتماثلة فى تمام الذات والماهية لا يجوز إختلافها فى اللوازم فلو كان البارى تعالى جسماً لوجب أن يكون إختصاصه بصفاته المخصوصة من الجائزات ولو كان كذلك لزم إفتقاره الى المدبر والمخصص وذلك يبطل القول بكونه تعالى إله العالم</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الثانى</w:t>
      </w:r>
      <w:r w:rsidR="00CE45A2">
        <w:rPr>
          <w:rFonts w:ascii="Traditional Arabic" w:hAnsi="Traditional Arabic"/>
          <w:sz w:val="32"/>
          <w:rtl/>
        </w:rPr>
        <w:t xml:space="preserve"> :</w:t>
      </w:r>
      <w:r w:rsidR="005A2787" w:rsidRPr="00314021">
        <w:rPr>
          <w:rFonts w:ascii="Traditional Arabic" w:hAnsi="Traditional Arabic"/>
          <w:sz w:val="32"/>
          <w:rtl/>
        </w:rPr>
        <w:t xml:space="preserve"> إن بتقدير أن يكون هو تعالى مشاركاً لسائر </w:t>
      </w:r>
      <w:r w:rsidR="005A2787" w:rsidRPr="00314021">
        <w:rPr>
          <w:rFonts w:ascii="Traditional Arabic" w:hAnsi="Traditional Arabic"/>
          <w:sz w:val="32"/>
          <w:rtl/>
        </w:rPr>
        <w:lastRenderedPageBreak/>
        <w:t>الأجسام فى الجسمية ومخالفاً لها فى ماهيته المخصوصة فهذا يوجب وقوع الكثرة فى ذات الله تعالى لأن الجسمية مشترك فيها بين الله تعالى وبين غيره وخصوصية ذاته غير مشتركة فى ما بين الله تعالى وبين غيره وما به المشاركة غير ما به الممايزه وذلك يقتضى وقوع التركيب فى ذاته المخصوصة وكل مركب ممكن لا واجب على ما بيناه فثبت أن هذا السؤال ساقط</w:t>
      </w:r>
      <w:r w:rsidR="00166ABB">
        <w:rPr>
          <w:rFonts w:ascii="Traditional Arabic" w:hAnsi="Traditional Arabic"/>
          <w:sz w:val="32"/>
          <w:rtl/>
        </w:rPr>
        <w:t xml:space="preserve"> ( </w:t>
      </w:r>
      <w:r w:rsidR="005A2787" w:rsidRPr="00314021">
        <w:rPr>
          <w:rFonts w:ascii="Traditional Arabic" w:hAnsi="Traditional Arabic"/>
          <w:sz w:val="32"/>
          <w:rtl/>
        </w:rPr>
        <w:t xml:space="preserve"> والله أعلم</w:t>
      </w:r>
      <w:r w:rsidR="00166ABB">
        <w:rPr>
          <w:rFonts w:ascii="Traditional Arabic" w:hAnsi="Traditional Arabic"/>
          <w:sz w:val="32"/>
          <w:rtl/>
        </w:rPr>
        <w:t xml:space="preserve"> )  </w:t>
      </w:r>
      <w:r w:rsidR="00CE45A2">
        <w:rPr>
          <w:rFonts w:ascii="Traditional Arabic" w:hAnsi="Traditional Arabic" w:hint="cs"/>
          <w:sz w:val="32"/>
          <w:rtl/>
        </w:rPr>
        <w:t xml:space="preserve"> ،</w:t>
      </w:r>
      <w:r w:rsidR="004C5C94" w:rsidRPr="00314021">
        <w:rPr>
          <w:rFonts w:ascii="Traditional Arabic" w:hAnsi="Traditional Arabic" w:hint="cs"/>
          <w:b/>
          <w:bCs/>
          <w:sz w:val="32"/>
          <w:rtl/>
        </w:rPr>
        <w:t xml:space="preserve"> </w:t>
      </w:r>
    </w:p>
    <w:p w:rsidR="005A2787" w:rsidRPr="00314021" w:rsidRDefault="005A2787" w:rsidP="00336F57">
      <w:pPr>
        <w:ind w:left="-46"/>
        <w:jc w:val="both"/>
        <w:rPr>
          <w:rFonts w:ascii="Traditional Arabic" w:hAnsi="Traditional Arabic"/>
          <w:sz w:val="32"/>
          <w:rtl/>
        </w:rPr>
      </w:pPr>
      <w:r w:rsidRPr="007B6CE1">
        <w:rPr>
          <w:rFonts w:ascii="Traditional Arabic" w:hAnsi="Traditional Arabic" w:cs="Monotype Koufi"/>
          <w:sz w:val="32"/>
          <w:rtl/>
          <w:lang w:bidi="ar-KW"/>
        </w:rPr>
        <w:t xml:space="preserve">الحجة الثالثة </w:t>
      </w:r>
      <w:r w:rsidR="00CE45A2">
        <w:rPr>
          <w:rFonts w:ascii="Traditional Arabic" w:hAnsi="Traditional Arabic" w:cs="Monotype Koufi" w:hint="cs"/>
          <w:sz w:val="32"/>
          <w:rtl/>
          <w:lang w:bidi="ar-KW"/>
        </w:rPr>
        <w:t xml:space="preserve"> :</w:t>
      </w:r>
      <w:r w:rsidR="004C5C94" w:rsidRPr="00314021">
        <w:rPr>
          <w:rFonts w:ascii="Traditional Arabic" w:hAnsi="Traditional Arabic" w:hint="cs"/>
          <w:b/>
          <w:bCs/>
          <w:sz w:val="32"/>
          <w:rtl/>
        </w:rPr>
        <w:t xml:space="preserve">  </w:t>
      </w:r>
      <w:r w:rsidRPr="00314021">
        <w:rPr>
          <w:rFonts w:ascii="Traditional Arabic" w:hAnsi="Traditional Arabic"/>
          <w:b/>
          <w:bCs/>
          <w:sz w:val="32"/>
          <w:rtl/>
        </w:rPr>
        <w:t>قوله تعالى</w:t>
      </w:r>
      <w:r w:rsidR="00CE45A2">
        <w:rPr>
          <w:rFonts w:ascii="Traditional Arabic" w:hAnsi="Traditional Arabic" w:hint="cs"/>
          <w:b/>
          <w:bCs/>
          <w:sz w:val="32"/>
          <w:rtl/>
        </w:rPr>
        <w:t xml:space="preserve"> :</w:t>
      </w:r>
      <w:r w:rsidR="004C5C94" w:rsidRPr="00314021">
        <w:rPr>
          <w:rFonts w:ascii="Traditional Arabic" w:hAnsi="Traditional Arabic" w:hint="cs"/>
          <w:b/>
          <w:bCs/>
          <w:sz w:val="32"/>
          <w:rtl/>
        </w:rPr>
        <w:t xml:space="preserve"> </w:t>
      </w:r>
      <w:r w:rsidR="00AD0DF7" w:rsidRPr="00314021">
        <w:rPr>
          <w:rFonts w:ascii="Traditional Arabic" w:hAnsi="Traditional Arabic"/>
          <w:b/>
          <w:bCs/>
          <w:sz w:val="32"/>
          <w:rtl/>
        </w:rPr>
        <w:t>{</w:t>
      </w:r>
      <w:r w:rsidR="004C5C94" w:rsidRPr="00314021">
        <w:rPr>
          <w:rFonts w:ascii="Traditional Arabic" w:hAnsi="Traditional Arabic" w:hint="cs"/>
          <w:b/>
          <w:bCs/>
          <w:sz w:val="32"/>
          <w:rtl/>
        </w:rPr>
        <w:t xml:space="preserve"> </w:t>
      </w:r>
      <w:r w:rsidR="004D3044" w:rsidRPr="00314021">
        <w:rPr>
          <w:rFonts w:ascii="Traditional Arabic" w:hAnsi="Traditional Arabic"/>
          <w:b/>
          <w:bCs/>
          <w:sz w:val="32"/>
          <w:rtl/>
        </w:rPr>
        <w:t xml:space="preserve">وَاللَّهُ الْغَنِيُّ وَأَنْتُمُ الْفُقَرَاءُ </w:t>
      </w:r>
      <w:r w:rsidR="00AD0DF7" w:rsidRPr="00314021">
        <w:rPr>
          <w:rFonts w:ascii="Traditional Arabic" w:hAnsi="Traditional Arabic"/>
          <w:b/>
          <w:bCs/>
          <w:sz w:val="32"/>
          <w:rtl/>
        </w:rPr>
        <w:t>}</w:t>
      </w:r>
      <w:r w:rsidR="004D3044" w:rsidRPr="00314021">
        <w:rPr>
          <w:rFonts w:ascii="Traditional Arabic" w:hAnsi="Traditional Arabic"/>
          <w:sz w:val="32"/>
          <w:rtl/>
        </w:rPr>
        <w:t>[محمد</w:t>
      </w:r>
      <w:r w:rsidR="00CE45A2">
        <w:rPr>
          <w:rFonts w:ascii="Traditional Arabic" w:hAnsi="Traditional Arabic"/>
          <w:sz w:val="32"/>
          <w:rtl/>
        </w:rPr>
        <w:t xml:space="preserve"> :</w:t>
      </w:r>
      <w:r w:rsidR="004D3044" w:rsidRPr="00314021">
        <w:rPr>
          <w:rFonts w:ascii="Traditional Arabic" w:hAnsi="Traditional Arabic"/>
          <w:sz w:val="32"/>
          <w:rtl/>
        </w:rPr>
        <w:t xml:space="preserve"> 38] </w:t>
      </w:r>
      <w:r w:rsidRPr="00314021">
        <w:rPr>
          <w:rFonts w:ascii="Traditional Arabic" w:hAnsi="Traditional Arabic"/>
          <w:sz w:val="32"/>
          <w:rtl/>
        </w:rPr>
        <w:t>دلت هذه الآية على كونه تعالى غنى ولو كان جسماً لما كان غنياً لأن كل جسم مركب وكل مركب محتاج الى كل واحد من أجزائه وأيضاً لو وجب إختصاصه بالجهة لكان محتاجاً الى الجهة وذلك يقدح فى كونه غنياً على الإطلاق</w:t>
      </w:r>
    </w:p>
    <w:p w:rsidR="005A2787" w:rsidRPr="00314021" w:rsidRDefault="005A2787" w:rsidP="00336F57">
      <w:pPr>
        <w:ind w:left="-46"/>
        <w:jc w:val="both"/>
        <w:rPr>
          <w:rFonts w:ascii="Traditional Arabic" w:hAnsi="Traditional Arabic"/>
          <w:sz w:val="32"/>
          <w:rtl/>
        </w:rPr>
      </w:pPr>
      <w:r w:rsidRPr="007B6CE1">
        <w:rPr>
          <w:rFonts w:ascii="Traditional Arabic" w:hAnsi="Traditional Arabic" w:cs="Monotype Koufi"/>
          <w:sz w:val="32"/>
          <w:rtl/>
          <w:lang w:bidi="ar-KW"/>
        </w:rPr>
        <w:t>الحجة الرابعة</w:t>
      </w:r>
      <w:r w:rsidR="00CE45A2">
        <w:rPr>
          <w:rFonts w:ascii="Traditional Arabic" w:hAnsi="Traditional Arabic"/>
          <w:b/>
          <w:bCs/>
          <w:sz w:val="32"/>
          <w:rtl/>
        </w:rPr>
        <w:t xml:space="preserve"> :</w:t>
      </w:r>
      <w:r w:rsidR="004C5C94" w:rsidRPr="00314021">
        <w:rPr>
          <w:rFonts w:ascii="Traditional Arabic" w:hAnsi="Traditional Arabic" w:hint="cs"/>
          <w:b/>
          <w:bCs/>
          <w:sz w:val="32"/>
          <w:rtl/>
        </w:rPr>
        <w:t xml:space="preserve">  </w:t>
      </w:r>
      <w:r w:rsidRPr="00314021">
        <w:rPr>
          <w:rFonts w:ascii="Traditional Arabic" w:hAnsi="Traditional Arabic"/>
          <w:b/>
          <w:bCs/>
          <w:sz w:val="32"/>
          <w:rtl/>
        </w:rPr>
        <w:t xml:space="preserve">قوله </w:t>
      </w:r>
      <w:r w:rsidR="004C5C94" w:rsidRPr="00314021">
        <w:rPr>
          <w:rFonts w:ascii="Traditional Arabic" w:hAnsi="Traditional Arabic"/>
          <w:b/>
          <w:bCs/>
          <w:sz w:val="32"/>
          <w:rtl/>
        </w:rPr>
        <w:t>تعالى</w:t>
      </w:r>
      <w:r w:rsidR="00CE45A2">
        <w:rPr>
          <w:rFonts w:ascii="Traditional Arabic" w:hAnsi="Traditional Arabic"/>
          <w:b/>
          <w:bCs/>
          <w:sz w:val="32"/>
          <w:rtl/>
        </w:rPr>
        <w:t xml:space="preserve"> :</w:t>
      </w:r>
      <w:r w:rsidR="004C5C94" w:rsidRPr="00314021">
        <w:rPr>
          <w:rFonts w:ascii="Traditional Arabic" w:hAnsi="Traditional Arabic"/>
          <w:b/>
          <w:bCs/>
          <w:sz w:val="32"/>
          <w:rtl/>
        </w:rPr>
        <w:t xml:space="preserve"> { </w:t>
      </w:r>
      <w:r w:rsidR="004D3044" w:rsidRPr="00314021">
        <w:rPr>
          <w:rFonts w:ascii="Traditional Arabic" w:hAnsi="Traditional Arabic"/>
          <w:sz w:val="32"/>
          <w:rtl/>
        </w:rPr>
        <w:t>لَا إِلَهَ إِلَّا هُوَ الْحَيُّ الْقَيُّومُ }[البقرة</w:t>
      </w:r>
      <w:r w:rsidR="00CE45A2">
        <w:rPr>
          <w:rFonts w:ascii="Traditional Arabic" w:hAnsi="Traditional Arabic"/>
          <w:sz w:val="32"/>
          <w:rtl/>
        </w:rPr>
        <w:t xml:space="preserve"> :</w:t>
      </w:r>
      <w:r w:rsidR="004D3044" w:rsidRPr="00314021">
        <w:rPr>
          <w:rFonts w:ascii="Traditional Arabic" w:hAnsi="Traditional Arabic"/>
          <w:sz w:val="32"/>
          <w:rtl/>
        </w:rPr>
        <w:t xml:space="preserve"> 255]</w:t>
      </w:r>
      <w:r w:rsidRPr="00314021">
        <w:rPr>
          <w:rFonts w:ascii="Traditional Arabic" w:hAnsi="Traditional Arabic"/>
          <w:sz w:val="32"/>
          <w:rtl/>
        </w:rPr>
        <w:t xml:space="preserve"> والقيوم مبالغة فى كونه غنياً عن كل ما سواه</w:t>
      </w:r>
      <w:r w:rsidR="00CE45A2">
        <w:rPr>
          <w:rFonts w:ascii="Traditional Arabic" w:hAnsi="Traditional Arabic"/>
          <w:sz w:val="32"/>
          <w:rtl/>
        </w:rPr>
        <w:t xml:space="preserve"> ،</w:t>
      </w:r>
      <w:r w:rsidRPr="00314021">
        <w:rPr>
          <w:rFonts w:ascii="Traditional Arabic" w:hAnsi="Traditional Arabic"/>
          <w:sz w:val="32"/>
          <w:rtl/>
        </w:rPr>
        <w:t xml:space="preserve"> وكونه مقوماً لغيره</w:t>
      </w:r>
      <w:r w:rsidR="00CE45A2">
        <w:rPr>
          <w:rFonts w:ascii="Traditional Arabic" w:hAnsi="Traditional Arabic"/>
          <w:sz w:val="32"/>
          <w:rtl/>
        </w:rPr>
        <w:t xml:space="preserve"> :</w:t>
      </w:r>
      <w:r w:rsidRPr="00314021">
        <w:rPr>
          <w:rFonts w:ascii="Traditional Arabic" w:hAnsi="Traditional Arabic"/>
          <w:sz w:val="32"/>
          <w:rtl/>
        </w:rPr>
        <w:t xml:space="preserve"> عبارة غن إحتياج كل ما سواه إليه</w:t>
      </w:r>
      <w:r w:rsidR="00CE45A2">
        <w:rPr>
          <w:rFonts w:ascii="Traditional Arabic" w:hAnsi="Traditional Arabic"/>
          <w:sz w:val="32"/>
          <w:rtl/>
        </w:rPr>
        <w:t xml:space="preserve"> ،</w:t>
      </w:r>
      <w:r w:rsidRPr="00314021">
        <w:rPr>
          <w:rFonts w:ascii="Traditional Arabic" w:hAnsi="Traditional Arabic"/>
          <w:sz w:val="32"/>
          <w:rtl/>
        </w:rPr>
        <w:t xml:space="preserve"> فلو كان جسماً لكان هو مفتقراً الى غيره وهو جزؤه</w:t>
      </w:r>
      <w:r w:rsidR="00CE45A2">
        <w:rPr>
          <w:rFonts w:ascii="Traditional Arabic" w:hAnsi="Traditional Arabic"/>
          <w:sz w:val="32"/>
          <w:rtl/>
        </w:rPr>
        <w:t xml:space="preserve"> ،</w:t>
      </w:r>
      <w:r w:rsidRPr="00314021">
        <w:rPr>
          <w:rFonts w:ascii="Traditional Arabic" w:hAnsi="Traditional Arabic"/>
          <w:sz w:val="32"/>
          <w:rtl/>
        </w:rPr>
        <w:t xml:space="preserve">  ولكان غيره غنياً عنه وهو جزئه وحينئذ لا يكون قيوماً وأيضاً لو وجب حصوله فى شىء من الأحياز لكان مفتقراً محتاجاً الى ذلك الحيز</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فلن يكن قيوماً على الإطلاق</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فإن قيل ألستم تقولون أنه تعالى يجب أن يكون موصوفاً بالعلم ولم يقدح ذلك عندكم فى كونه قيوماً</w:t>
      </w:r>
      <w:r w:rsidR="00166ABB">
        <w:rPr>
          <w:rFonts w:ascii="Traditional Arabic" w:hAnsi="Traditional Arabic"/>
          <w:sz w:val="32"/>
          <w:rtl/>
        </w:rPr>
        <w:t xml:space="preserve"> ؟</w:t>
      </w:r>
      <w:r w:rsidRPr="00314021">
        <w:rPr>
          <w:rFonts w:ascii="Traditional Arabic" w:hAnsi="Traditional Arabic"/>
          <w:sz w:val="32"/>
          <w:rtl/>
        </w:rPr>
        <w:t xml:space="preserve"> فلما لا يجوز أيضاً أن يقال</w:t>
      </w:r>
      <w:r w:rsidR="00CE45A2">
        <w:rPr>
          <w:rFonts w:ascii="Traditional Arabic" w:hAnsi="Traditional Arabic"/>
          <w:sz w:val="32"/>
          <w:rtl/>
        </w:rPr>
        <w:t xml:space="preserve"> :</w:t>
      </w:r>
      <w:r w:rsidRPr="00314021">
        <w:rPr>
          <w:rFonts w:ascii="Traditional Arabic" w:hAnsi="Traditional Arabic"/>
          <w:sz w:val="32"/>
          <w:rtl/>
        </w:rPr>
        <w:t xml:space="preserve"> أنه يجب أن يحصل فى حيز معين ولم يقدح ذلك فى كونه قيوماً</w:t>
      </w:r>
      <w:r w:rsidR="00166ABB">
        <w:rPr>
          <w:rFonts w:ascii="Traditional Arabic" w:hAnsi="Traditional Arabic"/>
          <w:sz w:val="32"/>
          <w:rtl/>
        </w:rPr>
        <w:t xml:space="preserve"> ؟</w:t>
      </w:r>
      <w:r w:rsidRPr="00314021">
        <w:rPr>
          <w:rFonts w:ascii="Traditional Arabic" w:hAnsi="Traditional Arabic"/>
          <w:sz w:val="32"/>
          <w:rtl/>
        </w:rPr>
        <w:t xml:space="preserve"> قيل</w:t>
      </w:r>
      <w:r w:rsidR="00CE45A2">
        <w:rPr>
          <w:rFonts w:ascii="Traditional Arabic" w:hAnsi="Traditional Arabic"/>
          <w:sz w:val="32"/>
          <w:rtl/>
        </w:rPr>
        <w:t xml:space="preserve"> :</w:t>
      </w:r>
      <w:r w:rsidRPr="00314021">
        <w:rPr>
          <w:rFonts w:ascii="Traditional Arabic" w:hAnsi="Traditional Arabic"/>
          <w:sz w:val="32"/>
          <w:rtl/>
        </w:rPr>
        <w:t xml:space="preserve"> عندنا أن ذاته كالموجب لتلك الصفات وذلك لا يقدح فى وصف الذات لكونه قيوماً</w:t>
      </w:r>
      <w:r w:rsidR="00CE45A2">
        <w:rPr>
          <w:rFonts w:ascii="Traditional Arabic" w:hAnsi="Traditional Arabic"/>
          <w:sz w:val="32"/>
          <w:rtl/>
        </w:rPr>
        <w:t xml:space="preserve"> ،</w:t>
      </w:r>
      <w:r w:rsidRPr="00314021">
        <w:rPr>
          <w:rFonts w:ascii="Traditional Arabic" w:hAnsi="Traditional Arabic"/>
          <w:sz w:val="32"/>
          <w:rtl/>
        </w:rPr>
        <w:t xml:space="preserve"> أما هاهنا فلا يمكن أن يقال أن ذاته توجب تلك الحيز المعين لأن بتقدير أن لا يكون حاصلاً فى ذلك الحيز لم يلزم بطلان ذلك ولا عدمه</w:t>
      </w:r>
      <w:r w:rsidR="00CE45A2">
        <w:rPr>
          <w:rFonts w:ascii="Traditional Arabic" w:hAnsi="Traditional Arabic"/>
          <w:sz w:val="32"/>
          <w:rtl/>
        </w:rPr>
        <w:t xml:space="preserve"> ،</w:t>
      </w:r>
      <w:r w:rsidRPr="00314021">
        <w:rPr>
          <w:rFonts w:ascii="Traditional Arabic" w:hAnsi="Traditional Arabic"/>
          <w:sz w:val="32"/>
          <w:rtl/>
        </w:rPr>
        <w:t xml:space="preserve"> فكان الحيز غني عنه وكان مفتقراً الى ذلك الحيز فظهر الفرق</w:t>
      </w:r>
      <w:r w:rsidR="00166ABB">
        <w:rPr>
          <w:rFonts w:ascii="Traditional Arabic" w:hAnsi="Traditional Arabic"/>
          <w:sz w:val="32"/>
          <w:rtl/>
        </w:rPr>
        <w:t xml:space="preserve"> ( </w:t>
      </w:r>
      <w:r w:rsidRPr="00314021">
        <w:rPr>
          <w:rFonts w:ascii="Traditional Arabic" w:hAnsi="Traditional Arabic"/>
          <w:sz w:val="32"/>
          <w:rtl/>
        </w:rPr>
        <w:t xml:space="preserve"> والله اعلم</w:t>
      </w:r>
      <w:r w:rsidR="00166ABB">
        <w:rPr>
          <w:rFonts w:ascii="Traditional Arabic" w:hAnsi="Traditional Arabic"/>
          <w:sz w:val="32"/>
          <w:rtl/>
        </w:rPr>
        <w:t xml:space="preserve"> )  </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p>
    <w:p w:rsidR="005A2787" w:rsidRPr="00314021" w:rsidRDefault="005A2787" w:rsidP="00336F57">
      <w:pPr>
        <w:ind w:left="-46"/>
        <w:jc w:val="both"/>
        <w:rPr>
          <w:rFonts w:ascii="Traditional Arabic" w:hAnsi="Traditional Arabic"/>
          <w:sz w:val="32"/>
          <w:rtl/>
        </w:rPr>
      </w:pPr>
      <w:r w:rsidRPr="007B6CE1">
        <w:rPr>
          <w:rFonts w:ascii="Traditional Arabic" w:hAnsi="Traditional Arabic" w:cs="Monotype Koufi"/>
          <w:sz w:val="32"/>
          <w:rtl/>
          <w:lang w:bidi="ar-KW"/>
        </w:rPr>
        <w:t>الحجة الخامسة</w:t>
      </w:r>
      <w:r w:rsidR="00CE45A2">
        <w:rPr>
          <w:rFonts w:ascii="Traditional Arabic" w:hAnsi="Traditional Arabic"/>
          <w:b/>
          <w:bCs/>
          <w:sz w:val="32"/>
          <w:rtl/>
        </w:rPr>
        <w:t xml:space="preserve"> :</w:t>
      </w:r>
      <w:r w:rsidR="004C5C94" w:rsidRPr="00314021">
        <w:rPr>
          <w:rFonts w:ascii="Traditional Arabic" w:hAnsi="Traditional Arabic" w:hint="cs"/>
          <w:b/>
          <w:bCs/>
          <w:sz w:val="32"/>
          <w:rtl/>
        </w:rPr>
        <w:t xml:space="preserve"> </w:t>
      </w:r>
      <w:r w:rsidRPr="00314021">
        <w:rPr>
          <w:rFonts w:ascii="Traditional Arabic" w:hAnsi="Traditional Arabic"/>
          <w:b/>
          <w:bCs/>
          <w:sz w:val="32"/>
          <w:rtl/>
        </w:rPr>
        <w:t xml:space="preserve">قوله </w:t>
      </w:r>
      <w:r w:rsidR="004C5C94" w:rsidRPr="00314021">
        <w:rPr>
          <w:rFonts w:ascii="Traditional Arabic" w:hAnsi="Traditional Arabic"/>
          <w:b/>
          <w:bCs/>
          <w:sz w:val="32"/>
          <w:rtl/>
        </w:rPr>
        <w:t>تعالى</w:t>
      </w:r>
      <w:r w:rsidR="00CE45A2">
        <w:rPr>
          <w:rFonts w:ascii="Traditional Arabic" w:hAnsi="Traditional Arabic"/>
          <w:b/>
          <w:bCs/>
          <w:sz w:val="32"/>
          <w:rtl/>
        </w:rPr>
        <w:t xml:space="preserve"> :</w:t>
      </w:r>
      <w:r w:rsidR="004C5C94" w:rsidRPr="00314021">
        <w:rPr>
          <w:rFonts w:ascii="Traditional Arabic" w:hAnsi="Traditional Arabic"/>
          <w:b/>
          <w:bCs/>
          <w:sz w:val="32"/>
          <w:rtl/>
        </w:rPr>
        <w:t xml:space="preserve"> { </w:t>
      </w:r>
      <w:r w:rsidR="009902DE" w:rsidRPr="00314021">
        <w:rPr>
          <w:rFonts w:ascii="Traditional Arabic" w:hAnsi="Traditional Arabic"/>
          <w:sz w:val="32"/>
          <w:rtl/>
        </w:rPr>
        <w:t>هَلْ تَعْلَمُ لَهُ سَمِيًّا }[مريم</w:t>
      </w:r>
      <w:r w:rsidR="00CE45A2">
        <w:rPr>
          <w:rFonts w:ascii="Traditional Arabic" w:hAnsi="Traditional Arabic"/>
          <w:sz w:val="32"/>
          <w:rtl/>
        </w:rPr>
        <w:t xml:space="preserve"> :</w:t>
      </w:r>
      <w:r w:rsidR="009902DE" w:rsidRPr="00314021">
        <w:rPr>
          <w:rFonts w:ascii="Traditional Arabic" w:hAnsi="Traditional Arabic"/>
          <w:sz w:val="32"/>
          <w:rtl/>
        </w:rPr>
        <w:t xml:space="preserve"> 65] </w:t>
      </w:r>
      <w:r w:rsidRPr="00314021">
        <w:rPr>
          <w:rFonts w:ascii="Traditional Arabic" w:hAnsi="Traditional Arabic"/>
          <w:sz w:val="32"/>
          <w:rtl/>
        </w:rPr>
        <w:t>قال ابن عباس رضى الله عنه هل تعلم له مثلاً ولو كان متحيزاً لكان كل واحد من الجواهر مثلاً</w:t>
      </w:r>
      <w:r w:rsidR="00166ABB">
        <w:rPr>
          <w:rFonts w:ascii="Traditional Arabic" w:hAnsi="Traditional Arabic"/>
          <w:sz w:val="32"/>
          <w:rtl/>
        </w:rPr>
        <w:t xml:space="preserve"> ( </w:t>
      </w:r>
      <w:r w:rsidRPr="00314021">
        <w:rPr>
          <w:rFonts w:ascii="Traditional Arabic" w:hAnsi="Traditional Arabic"/>
          <w:sz w:val="32"/>
          <w:rtl/>
        </w:rPr>
        <w:t>له</w:t>
      </w:r>
      <w:r w:rsidR="00166ABB">
        <w:rPr>
          <w:rFonts w:ascii="Traditional Arabic" w:hAnsi="Traditional Arabic"/>
          <w:sz w:val="32"/>
          <w:rtl/>
        </w:rPr>
        <w:t xml:space="preserve"> ) </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p>
    <w:p w:rsidR="005A2787" w:rsidRPr="00314021" w:rsidRDefault="005A2787" w:rsidP="00336F57">
      <w:pPr>
        <w:ind w:left="-46"/>
        <w:jc w:val="both"/>
        <w:rPr>
          <w:rFonts w:ascii="Traditional Arabic" w:hAnsi="Traditional Arabic"/>
          <w:sz w:val="32"/>
          <w:rtl/>
        </w:rPr>
      </w:pPr>
      <w:r w:rsidRPr="007B6CE1">
        <w:rPr>
          <w:rFonts w:ascii="Traditional Arabic" w:hAnsi="Traditional Arabic" w:cs="Monotype Koufi"/>
          <w:sz w:val="32"/>
          <w:rtl/>
          <w:lang w:bidi="ar-KW"/>
        </w:rPr>
        <w:t>الحجة السادسة</w:t>
      </w:r>
      <w:r w:rsidR="00CE45A2">
        <w:rPr>
          <w:rFonts w:ascii="Traditional Arabic" w:hAnsi="Traditional Arabic"/>
          <w:b/>
          <w:bCs/>
          <w:sz w:val="32"/>
          <w:rtl/>
        </w:rPr>
        <w:t xml:space="preserve"> :</w:t>
      </w:r>
      <w:r w:rsidR="004C5C94" w:rsidRPr="00314021">
        <w:rPr>
          <w:rFonts w:ascii="Traditional Arabic" w:hAnsi="Traditional Arabic" w:hint="cs"/>
          <w:b/>
          <w:bCs/>
          <w:sz w:val="32"/>
          <w:rtl/>
        </w:rPr>
        <w:t xml:space="preserve"> </w:t>
      </w:r>
      <w:r w:rsidRPr="00314021">
        <w:rPr>
          <w:rFonts w:ascii="Traditional Arabic" w:hAnsi="Traditional Arabic"/>
          <w:b/>
          <w:bCs/>
          <w:sz w:val="32"/>
          <w:rtl/>
        </w:rPr>
        <w:t xml:space="preserve">قوله </w:t>
      </w:r>
      <w:r w:rsidR="004C5C94" w:rsidRPr="00314021">
        <w:rPr>
          <w:rFonts w:ascii="Traditional Arabic" w:hAnsi="Traditional Arabic"/>
          <w:b/>
          <w:bCs/>
          <w:sz w:val="32"/>
          <w:rtl/>
        </w:rPr>
        <w:t>تعالى</w:t>
      </w:r>
      <w:r w:rsidR="00CE45A2">
        <w:rPr>
          <w:rFonts w:ascii="Traditional Arabic" w:hAnsi="Traditional Arabic"/>
          <w:b/>
          <w:bCs/>
          <w:sz w:val="32"/>
          <w:rtl/>
        </w:rPr>
        <w:t xml:space="preserve"> :</w:t>
      </w:r>
      <w:r w:rsidR="004C5C94" w:rsidRPr="00314021">
        <w:rPr>
          <w:rFonts w:ascii="Traditional Arabic" w:hAnsi="Traditional Arabic"/>
          <w:b/>
          <w:bCs/>
          <w:sz w:val="32"/>
          <w:rtl/>
        </w:rPr>
        <w:t xml:space="preserve"> { </w:t>
      </w:r>
      <w:r w:rsidR="009902DE" w:rsidRPr="00314021">
        <w:rPr>
          <w:rFonts w:ascii="Traditional Arabic" w:hAnsi="Traditional Arabic"/>
          <w:sz w:val="32"/>
          <w:rtl/>
        </w:rPr>
        <w:t>هُوَ اللَّهُ الْخَالِقُ الْبَارِئُ الْمُصَوِّرُ }[الحشر</w:t>
      </w:r>
      <w:r w:rsidR="00CE45A2">
        <w:rPr>
          <w:rFonts w:ascii="Traditional Arabic" w:hAnsi="Traditional Arabic"/>
          <w:sz w:val="32"/>
          <w:rtl/>
        </w:rPr>
        <w:t xml:space="preserve"> :</w:t>
      </w:r>
      <w:r w:rsidR="009902DE" w:rsidRPr="00314021">
        <w:rPr>
          <w:rFonts w:ascii="Traditional Arabic" w:hAnsi="Traditional Arabic"/>
          <w:sz w:val="32"/>
          <w:rtl/>
        </w:rPr>
        <w:t xml:space="preserve"> 24] </w:t>
      </w:r>
      <w:r w:rsidRPr="00314021">
        <w:rPr>
          <w:rFonts w:ascii="Traditional Arabic" w:hAnsi="Traditional Arabic"/>
          <w:sz w:val="32"/>
          <w:rtl/>
        </w:rPr>
        <w:t>وجه الإستدلال به</w:t>
      </w:r>
      <w:r w:rsidR="00CE45A2">
        <w:rPr>
          <w:rFonts w:ascii="Traditional Arabic" w:hAnsi="Traditional Arabic"/>
          <w:sz w:val="32"/>
          <w:rtl/>
        </w:rPr>
        <w:t xml:space="preserve"> :</w:t>
      </w:r>
      <w:r w:rsidRPr="00314021">
        <w:rPr>
          <w:rFonts w:ascii="Traditional Arabic" w:hAnsi="Traditional Arabic"/>
          <w:sz w:val="32"/>
          <w:rtl/>
        </w:rPr>
        <w:t xml:space="preserve"> إنا بينا فى سائر كتبنا أن الخالق فى اللغة هو المقدر</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ولو كان تعالى جسماً لكان متناهياً ولو كان متناهياً لكان مخصوصاً</w:t>
      </w:r>
      <w:r w:rsidR="00CE45A2">
        <w:rPr>
          <w:rFonts w:ascii="Traditional Arabic" w:hAnsi="Traditional Arabic"/>
          <w:sz w:val="32"/>
          <w:rtl/>
        </w:rPr>
        <w:t xml:space="preserve"> ،</w:t>
      </w:r>
      <w:r w:rsidRPr="00314021">
        <w:rPr>
          <w:rFonts w:ascii="Traditional Arabic" w:hAnsi="Traditional Arabic"/>
          <w:sz w:val="32"/>
          <w:rtl/>
        </w:rPr>
        <w:t xml:space="preserve"> بمقدار معين</w:t>
      </w:r>
      <w:r w:rsidR="00CE45A2">
        <w:rPr>
          <w:rFonts w:ascii="Traditional Arabic" w:hAnsi="Traditional Arabic"/>
          <w:sz w:val="32"/>
          <w:rtl/>
        </w:rPr>
        <w:t xml:space="preserve"> ،</w:t>
      </w:r>
      <w:r w:rsidRPr="00314021">
        <w:rPr>
          <w:rFonts w:ascii="Traditional Arabic" w:hAnsi="Traditional Arabic"/>
          <w:sz w:val="32"/>
          <w:rtl/>
        </w:rPr>
        <w:t xml:space="preserve"> ولما وصف نفسه بكونه خالقاً وجب أن يكون تعالى هو المقدر لجميع المقدرات بمقاديرها المخصوصة وإذا كان هو مقدراً فى ذاته بمقدار مخصوص لزم كونه مقدراً لنفسه وذلك محال وإيضاً</w:t>
      </w:r>
      <w:r w:rsidR="00CE45A2">
        <w:rPr>
          <w:rFonts w:ascii="Traditional Arabic" w:hAnsi="Traditional Arabic"/>
          <w:sz w:val="32"/>
          <w:rtl/>
        </w:rPr>
        <w:t xml:space="preserve"> :</w:t>
      </w:r>
      <w:r w:rsidRPr="00314021">
        <w:rPr>
          <w:rFonts w:ascii="Traditional Arabic" w:hAnsi="Traditional Arabic"/>
          <w:sz w:val="32"/>
          <w:rtl/>
        </w:rPr>
        <w:t xml:space="preserve"> لو كان جسماً لكان متناهياً وكل متناه فإنه محيط به حد</w:t>
      </w:r>
      <w:r w:rsidR="00166ABB">
        <w:rPr>
          <w:rFonts w:ascii="Traditional Arabic" w:hAnsi="Traditional Arabic"/>
          <w:sz w:val="32"/>
          <w:rtl/>
        </w:rPr>
        <w:t xml:space="preserve"> ( </w:t>
      </w:r>
      <w:r w:rsidRPr="00314021">
        <w:rPr>
          <w:rFonts w:ascii="Traditional Arabic" w:hAnsi="Traditional Arabic"/>
          <w:sz w:val="32"/>
          <w:rtl/>
        </w:rPr>
        <w:t xml:space="preserve"> واحد</w:t>
      </w:r>
      <w:r w:rsidR="00166ABB">
        <w:rPr>
          <w:rFonts w:ascii="Traditional Arabic" w:hAnsi="Traditional Arabic"/>
          <w:sz w:val="32"/>
          <w:rtl/>
        </w:rPr>
        <w:t xml:space="preserve"> ) </w:t>
      </w:r>
      <w:r w:rsidRPr="00314021">
        <w:rPr>
          <w:rFonts w:ascii="Traditional Arabic" w:hAnsi="Traditional Arabic"/>
          <w:sz w:val="32"/>
          <w:rtl/>
        </w:rPr>
        <w:t xml:space="preserve"> أو حدود مختلفة وكل ما كان كذلك فهو </w:t>
      </w:r>
      <w:r w:rsidRPr="00314021">
        <w:rPr>
          <w:rFonts w:ascii="Traditional Arabic" w:hAnsi="Traditional Arabic"/>
          <w:sz w:val="32"/>
          <w:rtl/>
        </w:rPr>
        <w:lastRenderedPageBreak/>
        <w:t>مشكل وكل مشكل فله صورة فلو كان جسماً لكان له صورة ثم إنه تعالى وصف نفسه بكونه مصوراً</w:t>
      </w:r>
      <w:r w:rsidR="00CE45A2">
        <w:rPr>
          <w:rFonts w:ascii="Traditional Arabic" w:hAnsi="Traditional Arabic"/>
          <w:sz w:val="32"/>
          <w:rtl/>
        </w:rPr>
        <w:t xml:space="preserve"> ،</w:t>
      </w:r>
      <w:r w:rsidRPr="00314021">
        <w:rPr>
          <w:rFonts w:ascii="Traditional Arabic" w:hAnsi="Traditional Arabic"/>
          <w:sz w:val="32"/>
          <w:rtl/>
        </w:rPr>
        <w:t xml:space="preserve"> فيلزم كونه مصوراً لنفسه وذلك محال فيلزم أن يكون منزهاً عن الصورة والجسمية حتى لا يلزم هذا المحال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p>
    <w:p w:rsidR="005A2787" w:rsidRPr="00314021" w:rsidRDefault="005A2787" w:rsidP="00336F57">
      <w:pPr>
        <w:ind w:left="-46"/>
        <w:jc w:val="both"/>
        <w:rPr>
          <w:rFonts w:ascii="Traditional Arabic" w:hAnsi="Traditional Arabic"/>
          <w:sz w:val="32"/>
          <w:rtl/>
        </w:rPr>
      </w:pPr>
      <w:r w:rsidRPr="007B6CE1">
        <w:rPr>
          <w:rFonts w:ascii="Traditional Arabic" w:hAnsi="Traditional Arabic" w:cs="Monotype Koufi"/>
          <w:sz w:val="32"/>
          <w:rtl/>
          <w:lang w:bidi="ar-KW"/>
        </w:rPr>
        <w:t>الحجة السابعة</w:t>
      </w:r>
      <w:r w:rsidR="00CE45A2">
        <w:rPr>
          <w:rFonts w:ascii="Traditional Arabic" w:hAnsi="Traditional Arabic" w:cs="Monotype Koufi"/>
          <w:sz w:val="32"/>
          <w:rtl/>
          <w:lang w:bidi="ar-KW"/>
        </w:rPr>
        <w:t xml:space="preserve"> :</w:t>
      </w:r>
      <w:r w:rsidR="004C5C94" w:rsidRPr="00314021">
        <w:rPr>
          <w:rFonts w:ascii="Traditional Arabic" w:hAnsi="Traditional Arabic" w:hint="cs"/>
          <w:b/>
          <w:bCs/>
          <w:sz w:val="32"/>
          <w:rtl/>
        </w:rPr>
        <w:t xml:space="preserve"> </w:t>
      </w:r>
      <w:r w:rsidRPr="00314021">
        <w:rPr>
          <w:rFonts w:ascii="Traditional Arabic" w:hAnsi="Traditional Arabic"/>
          <w:b/>
          <w:bCs/>
          <w:sz w:val="32"/>
          <w:rtl/>
        </w:rPr>
        <w:t xml:space="preserve">قوله </w:t>
      </w:r>
      <w:r w:rsidR="004C5C94" w:rsidRPr="00314021">
        <w:rPr>
          <w:rFonts w:ascii="Traditional Arabic" w:hAnsi="Traditional Arabic"/>
          <w:b/>
          <w:bCs/>
          <w:sz w:val="32"/>
          <w:rtl/>
        </w:rPr>
        <w:t>تعالى</w:t>
      </w:r>
      <w:r w:rsidR="00CE45A2">
        <w:rPr>
          <w:rFonts w:ascii="Traditional Arabic" w:hAnsi="Traditional Arabic"/>
          <w:b/>
          <w:bCs/>
          <w:sz w:val="32"/>
          <w:rtl/>
        </w:rPr>
        <w:t xml:space="preserve"> :</w:t>
      </w:r>
      <w:r w:rsidR="004C5C94" w:rsidRPr="00314021">
        <w:rPr>
          <w:rFonts w:ascii="Traditional Arabic" w:hAnsi="Traditional Arabic"/>
          <w:b/>
          <w:bCs/>
          <w:sz w:val="32"/>
          <w:rtl/>
        </w:rPr>
        <w:t xml:space="preserve"> { </w:t>
      </w:r>
      <w:r w:rsidR="009902DE" w:rsidRPr="00314021">
        <w:rPr>
          <w:rFonts w:ascii="Traditional Arabic" w:hAnsi="Traditional Arabic"/>
          <w:sz w:val="32"/>
          <w:rtl/>
        </w:rPr>
        <w:t>هُوَ الْأَوَّلُ وَالْآخِرُ وَالظَّاهِرُ وَالْبَاطِنُ }[الحديد</w:t>
      </w:r>
      <w:r w:rsidR="00CE45A2">
        <w:rPr>
          <w:rFonts w:ascii="Traditional Arabic" w:hAnsi="Traditional Arabic"/>
          <w:sz w:val="32"/>
          <w:rtl/>
        </w:rPr>
        <w:t xml:space="preserve"> :</w:t>
      </w:r>
      <w:r w:rsidR="009902DE" w:rsidRPr="00314021">
        <w:rPr>
          <w:rFonts w:ascii="Traditional Arabic" w:hAnsi="Traditional Arabic"/>
          <w:sz w:val="32"/>
          <w:rtl/>
        </w:rPr>
        <w:t xml:space="preserve"> 3]</w:t>
      </w:r>
      <w:r w:rsidRPr="00314021">
        <w:rPr>
          <w:rFonts w:ascii="Traditional Arabic" w:hAnsi="Traditional Arabic"/>
          <w:sz w:val="32"/>
          <w:rtl/>
        </w:rPr>
        <w:t xml:space="preserve"> وصف نفسه بكونه ظاهراً وباطناً ولو كان جسماً لكان ظاهرة غير باطنه</w:t>
      </w:r>
      <w:r w:rsidR="00CE45A2">
        <w:rPr>
          <w:rFonts w:ascii="Traditional Arabic" w:hAnsi="Traditional Arabic"/>
          <w:sz w:val="32"/>
          <w:rtl/>
        </w:rPr>
        <w:t xml:space="preserve"> ،</w:t>
      </w:r>
      <w:r w:rsidRPr="00314021">
        <w:rPr>
          <w:rFonts w:ascii="Traditional Arabic" w:hAnsi="Traditional Arabic"/>
          <w:sz w:val="32"/>
          <w:rtl/>
        </w:rPr>
        <w:t xml:space="preserve"> فلم يكن الشىء الواحد موصوفا بأنه ظاهر وبأنه باطن لأن على تقدير كونه جسماً يكون الظاهر منه سطحه والباطن منه عنقه فلم يكن الشىء الواحد ظاهراً وباطناً وأيضاً</w:t>
      </w:r>
      <w:r w:rsidR="00CE45A2">
        <w:rPr>
          <w:rFonts w:ascii="Traditional Arabic" w:hAnsi="Traditional Arabic"/>
          <w:sz w:val="32"/>
          <w:rtl/>
        </w:rPr>
        <w:t xml:space="preserve"> :</w:t>
      </w:r>
      <w:r w:rsidRPr="00314021">
        <w:rPr>
          <w:rFonts w:ascii="Traditional Arabic" w:hAnsi="Traditional Arabic"/>
          <w:sz w:val="32"/>
          <w:rtl/>
        </w:rPr>
        <w:t xml:space="preserve"> فالمفسرون</w:t>
      </w:r>
      <w:r w:rsidR="00CE45A2">
        <w:rPr>
          <w:rFonts w:ascii="Traditional Arabic" w:hAnsi="Traditional Arabic"/>
          <w:sz w:val="32"/>
          <w:rtl/>
        </w:rPr>
        <w:t xml:space="preserve"> :</w:t>
      </w:r>
      <w:r w:rsidRPr="00314021">
        <w:rPr>
          <w:rFonts w:ascii="Traditional Arabic" w:hAnsi="Traditional Arabic"/>
          <w:sz w:val="32"/>
          <w:rtl/>
        </w:rPr>
        <w:t xml:space="preserve"> قالوا</w:t>
      </w:r>
      <w:r w:rsidR="00CE45A2">
        <w:rPr>
          <w:rFonts w:ascii="Traditional Arabic" w:hAnsi="Traditional Arabic"/>
          <w:sz w:val="32"/>
          <w:rtl/>
        </w:rPr>
        <w:t xml:space="preserve"> :</w:t>
      </w:r>
      <w:r w:rsidRPr="00314021">
        <w:rPr>
          <w:rFonts w:ascii="Traditional Arabic" w:hAnsi="Traditional Arabic"/>
          <w:sz w:val="32"/>
          <w:rtl/>
        </w:rPr>
        <w:t xml:space="preserve"> أنه ظاهر بحسب الدلائل باطن بحسب أنه لا يدركه الحس ولا يصل إليه الخيال</w:t>
      </w:r>
      <w:r w:rsidR="00CE45A2">
        <w:rPr>
          <w:rFonts w:ascii="Traditional Arabic" w:hAnsi="Traditional Arabic"/>
          <w:sz w:val="32"/>
          <w:rtl/>
        </w:rPr>
        <w:t xml:space="preserve"> ،</w:t>
      </w:r>
      <w:r w:rsidRPr="00314021">
        <w:rPr>
          <w:rFonts w:ascii="Traditional Arabic" w:hAnsi="Traditional Arabic"/>
          <w:sz w:val="32"/>
          <w:rtl/>
        </w:rPr>
        <w:t xml:space="preserve"> ولو كان جسماً لما أمكن وصفه بانه لا يدركه الحس ولا يصل إليه الخيال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p>
    <w:p w:rsidR="005A2787" w:rsidRPr="00314021" w:rsidRDefault="005A2787" w:rsidP="00336F57">
      <w:pPr>
        <w:ind w:left="-46"/>
        <w:jc w:val="both"/>
        <w:rPr>
          <w:rFonts w:ascii="Traditional Arabic" w:hAnsi="Traditional Arabic"/>
          <w:sz w:val="32"/>
          <w:rtl/>
        </w:rPr>
      </w:pPr>
      <w:r w:rsidRPr="007B6CE1">
        <w:rPr>
          <w:rFonts w:ascii="Traditional Arabic" w:hAnsi="Traditional Arabic" w:cs="Monotype Koufi"/>
          <w:sz w:val="32"/>
          <w:rtl/>
          <w:lang w:bidi="ar-KW"/>
        </w:rPr>
        <w:t>الحجة الثامنة</w:t>
      </w:r>
      <w:r w:rsidR="00CE45A2">
        <w:rPr>
          <w:rFonts w:ascii="Traditional Arabic" w:hAnsi="Traditional Arabic"/>
          <w:b/>
          <w:bCs/>
          <w:sz w:val="32"/>
          <w:rtl/>
        </w:rPr>
        <w:t xml:space="preserve"> :</w:t>
      </w:r>
      <w:r w:rsidR="004C5C94" w:rsidRPr="00314021">
        <w:rPr>
          <w:rFonts w:ascii="Traditional Arabic" w:hAnsi="Traditional Arabic" w:hint="cs"/>
          <w:b/>
          <w:bCs/>
          <w:sz w:val="32"/>
          <w:rtl/>
        </w:rPr>
        <w:t xml:space="preserve"> </w:t>
      </w:r>
      <w:r w:rsidRPr="00314021">
        <w:rPr>
          <w:rFonts w:ascii="Traditional Arabic" w:hAnsi="Traditional Arabic"/>
          <w:b/>
          <w:bCs/>
          <w:sz w:val="32"/>
          <w:rtl/>
        </w:rPr>
        <w:t xml:space="preserve">قوله </w:t>
      </w:r>
      <w:r w:rsidR="004C5C94" w:rsidRPr="00314021">
        <w:rPr>
          <w:rFonts w:ascii="Traditional Arabic" w:hAnsi="Traditional Arabic"/>
          <w:b/>
          <w:bCs/>
          <w:sz w:val="32"/>
          <w:rtl/>
        </w:rPr>
        <w:t>تعالى</w:t>
      </w:r>
      <w:r w:rsidR="00CE45A2">
        <w:rPr>
          <w:rFonts w:ascii="Traditional Arabic" w:hAnsi="Traditional Arabic"/>
          <w:b/>
          <w:bCs/>
          <w:sz w:val="32"/>
          <w:rtl/>
        </w:rPr>
        <w:t xml:space="preserve"> :</w:t>
      </w:r>
      <w:r w:rsidR="004C5C94" w:rsidRPr="00314021">
        <w:rPr>
          <w:rFonts w:ascii="Traditional Arabic" w:hAnsi="Traditional Arabic"/>
          <w:b/>
          <w:bCs/>
          <w:sz w:val="32"/>
          <w:rtl/>
        </w:rPr>
        <w:t xml:space="preserve"> { </w:t>
      </w:r>
      <w:r w:rsidR="009902DE" w:rsidRPr="00314021">
        <w:rPr>
          <w:rFonts w:ascii="Traditional Arabic" w:hAnsi="Traditional Arabic"/>
          <w:sz w:val="32"/>
          <w:rtl/>
        </w:rPr>
        <w:t>وَلَا يُحِيطُونَ بِهِ عِلْمًا }[طه</w:t>
      </w:r>
      <w:r w:rsidR="00CE45A2">
        <w:rPr>
          <w:rFonts w:ascii="Traditional Arabic" w:hAnsi="Traditional Arabic"/>
          <w:sz w:val="32"/>
          <w:rtl/>
        </w:rPr>
        <w:t xml:space="preserve"> :</w:t>
      </w:r>
      <w:r w:rsidR="009902DE" w:rsidRPr="00314021">
        <w:rPr>
          <w:rFonts w:ascii="Traditional Arabic" w:hAnsi="Traditional Arabic"/>
          <w:sz w:val="32"/>
          <w:rtl/>
        </w:rPr>
        <w:t xml:space="preserve"> 1</w:t>
      </w:r>
      <w:r w:rsidR="0017056F">
        <w:rPr>
          <w:rFonts w:ascii="Traditional Arabic" w:hAnsi="Traditional Arabic"/>
          <w:sz w:val="32"/>
          <w:rtl/>
        </w:rPr>
        <w:t>10</w:t>
      </w:r>
      <w:r w:rsidR="009902DE" w:rsidRPr="00314021">
        <w:rPr>
          <w:rFonts w:ascii="Traditional Arabic" w:hAnsi="Traditional Arabic"/>
          <w:sz w:val="32"/>
          <w:rtl/>
        </w:rPr>
        <w:t>]</w:t>
      </w:r>
      <w:r w:rsidRPr="00314021">
        <w:rPr>
          <w:rFonts w:ascii="Traditional Arabic" w:hAnsi="Traditional Arabic"/>
          <w:sz w:val="32"/>
          <w:rtl/>
        </w:rPr>
        <w:t xml:space="preserve"> وقوله تعالى </w:t>
      </w:r>
      <w:r w:rsidR="009902DE" w:rsidRPr="00314021">
        <w:rPr>
          <w:rFonts w:ascii="Traditional Arabic" w:hAnsi="Traditional Arabic"/>
          <w:sz w:val="32"/>
          <w:rtl/>
        </w:rPr>
        <w:t>{لَا تُدْرِكُهُ الْأَبْصَارُ }[الأنعام</w:t>
      </w:r>
      <w:r w:rsidR="00CE45A2">
        <w:rPr>
          <w:rFonts w:ascii="Traditional Arabic" w:hAnsi="Traditional Arabic"/>
          <w:sz w:val="32"/>
          <w:rtl/>
        </w:rPr>
        <w:t xml:space="preserve"> :</w:t>
      </w:r>
      <w:r w:rsidR="009902DE" w:rsidRPr="00314021">
        <w:rPr>
          <w:rFonts w:ascii="Traditional Arabic" w:hAnsi="Traditional Arabic"/>
          <w:sz w:val="32"/>
          <w:rtl/>
        </w:rPr>
        <w:t xml:space="preserve"> </w:t>
      </w:r>
      <w:r w:rsidR="0017056F">
        <w:rPr>
          <w:rFonts w:ascii="Traditional Arabic" w:hAnsi="Traditional Arabic"/>
          <w:sz w:val="32"/>
          <w:rtl/>
        </w:rPr>
        <w:t>10</w:t>
      </w:r>
      <w:r w:rsidR="009902DE" w:rsidRPr="00314021">
        <w:rPr>
          <w:rFonts w:ascii="Traditional Arabic" w:hAnsi="Traditional Arabic"/>
          <w:sz w:val="32"/>
          <w:rtl/>
        </w:rPr>
        <w:t>3]</w:t>
      </w:r>
      <w:r w:rsidRPr="00314021">
        <w:rPr>
          <w:rFonts w:ascii="Traditional Arabic" w:hAnsi="Traditional Arabic"/>
          <w:sz w:val="32"/>
          <w:rtl/>
        </w:rPr>
        <w:t xml:space="preserve"> وذلك يدل على كونه تعالى منزهاً عن المقدار والشكل والصورة وإلا لكان الإدراك والعلم محيطين به وذلك على خلاف هذين النصين فإن قيل</w:t>
      </w:r>
      <w:r w:rsidR="00CE45A2">
        <w:rPr>
          <w:rFonts w:ascii="Traditional Arabic" w:hAnsi="Traditional Arabic"/>
          <w:sz w:val="32"/>
          <w:rtl/>
        </w:rPr>
        <w:t xml:space="preserve"> :</w:t>
      </w:r>
      <w:r w:rsidRPr="00314021">
        <w:rPr>
          <w:rFonts w:ascii="Traditional Arabic" w:hAnsi="Traditional Arabic"/>
          <w:sz w:val="32"/>
          <w:rtl/>
        </w:rPr>
        <w:t xml:space="preserve"> لما لا يجوز أن يقال أنه وإن كان جسماً لكنه جسماً كبير فلهذا المعنى لا يحيط به الإدراك والعلم</w:t>
      </w:r>
      <w:r w:rsidR="00166ABB">
        <w:rPr>
          <w:rFonts w:ascii="Traditional Arabic" w:hAnsi="Traditional Arabic"/>
          <w:sz w:val="32"/>
          <w:rtl/>
        </w:rPr>
        <w:t xml:space="preserve"> ؟</w:t>
      </w:r>
      <w:r w:rsidRPr="00314021">
        <w:rPr>
          <w:rFonts w:ascii="Traditional Arabic" w:hAnsi="Traditional Arabic"/>
          <w:sz w:val="32"/>
          <w:rtl/>
        </w:rPr>
        <w:t xml:space="preserve"> قلنا</w:t>
      </w:r>
      <w:r w:rsidR="00CE45A2">
        <w:rPr>
          <w:rFonts w:ascii="Traditional Arabic" w:hAnsi="Traditional Arabic"/>
          <w:sz w:val="32"/>
          <w:rtl/>
        </w:rPr>
        <w:t xml:space="preserve"> :</w:t>
      </w:r>
      <w:r w:rsidRPr="00314021">
        <w:rPr>
          <w:rFonts w:ascii="Traditional Arabic" w:hAnsi="Traditional Arabic"/>
          <w:sz w:val="32"/>
          <w:rtl/>
        </w:rPr>
        <w:t xml:space="preserve"> لو كان الأمر كذلك لصح أن يقال بأن علوم الخلق وأبصارهم لا تحيط بالسماوات ولا بالجبال ولا بالبحار ولا بالمفاوز فإن هذه الأشياء أجسام كبيرة والأبصار لا تحيط بأطرافها والعلو لا تصل الى تمام أجزائها ولو كان الأمر كذلك لما كان فى تخصيص ذات الله تعالى بهذا الوصف فائدة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p>
    <w:p w:rsidR="005A2787" w:rsidRPr="00314021" w:rsidRDefault="005A2787" w:rsidP="00336F57">
      <w:pPr>
        <w:ind w:left="-46"/>
        <w:jc w:val="both"/>
        <w:rPr>
          <w:rFonts w:ascii="Traditional Arabic" w:hAnsi="Traditional Arabic"/>
          <w:sz w:val="32"/>
          <w:rtl/>
        </w:rPr>
      </w:pPr>
      <w:r w:rsidRPr="007B6CE1">
        <w:rPr>
          <w:rFonts w:ascii="Traditional Arabic" w:hAnsi="Traditional Arabic" w:cs="Monotype Koufi"/>
          <w:sz w:val="32"/>
          <w:rtl/>
          <w:lang w:bidi="ar-KW"/>
        </w:rPr>
        <w:t>الحجة التاسعة</w:t>
      </w:r>
      <w:r w:rsidR="00CE45A2">
        <w:rPr>
          <w:rFonts w:ascii="Traditional Arabic" w:hAnsi="Traditional Arabic"/>
          <w:b/>
          <w:bCs/>
          <w:sz w:val="32"/>
          <w:rtl/>
        </w:rPr>
        <w:t xml:space="preserve"> :</w:t>
      </w:r>
      <w:r w:rsidR="004C5C94" w:rsidRPr="00314021">
        <w:rPr>
          <w:rFonts w:ascii="Traditional Arabic" w:hAnsi="Traditional Arabic" w:hint="cs"/>
          <w:b/>
          <w:bCs/>
          <w:sz w:val="32"/>
          <w:rtl/>
        </w:rPr>
        <w:t xml:space="preserve"> </w:t>
      </w:r>
      <w:r w:rsidRPr="00314021">
        <w:rPr>
          <w:rFonts w:ascii="Traditional Arabic" w:hAnsi="Traditional Arabic"/>
          <w:b/>
          <w:bCs/>
          <w:sz w:val="32"/>
          <w:rtl/>
        </w:rPr>
        <w:t xml:space="preserve">قوله </w:t>
      </w:r>
      <w:r w:rsidR="004C5C94" w:rsidRPr="00314021">
        <w:rPr>
          <w:rFonts w:ascii="Traditional Arabic" w:hAnsi="Traditional Arabic"/>
          <w:b/>
          <w:bCs/>
          <w:sz w:val="32"/>
          <w:rtl/>
        </w:rPr>
        <w:t>تعالى</w:t>
      </w:r>
      <w:r w:rsidR="00CE45A2">
        <w:rPr>
          <w:rFonts w:ascii="Traditional Arabic" w:hAnsi="Traditional Arabic"/>
          <w:b/>
          <w:bCs/>
          <w:sz w:val="32"/>
          <w:rtl/>
        </w:rPr>
        <w:t xml:space="preserve"> :</w:t>
      </w:r>
      <w:r w:rsidR="004C5C94" w:rsidRPr="00314021">
        <w:rPr>
          <w:rFonts w:ascii="Traditional Arabic" w:hAnsi="Traditional Arabic"/>
          <w:b/>
          <w:bCs/>
          <w:sz w:val="32"/>
          <w:rtl/>
        </w:rPr>
        <w:t xml:space="preserve"> { </w:t>
      </w:r>
      <w:r w:rsidR="009902DE" w:rsidRPr="00314021">
        <w:rPr>
          <w:rFonts w:ascii="Traditional Arabic" w:hAnsi="Traditional Arabic"/>
          <w:sz w:val="32"/>
          <w:rtl/>
        </w:rPr>
        <w:t>وَإِذَا سَأَلَكَ عِبَادِي عَنِّي فَإِنِّي قَرِيبٌ أُجِيبُ دَعْوَةَ الدَّاعِ إِذَا دَعَانِ فَلْيَسْتَجِيبُوا لِي وَلْيُؤْمِنُوا بِي لَعَلَّهُمْ يَرْشُدُونَ }[البقرة</w:t>
      </w:r>
      <w:r w:rsidR="00CE45A2">
        <w:rPr>
          <w:rFonts w:ascii="Traditional Arabic" w:hAnsi="Traditional Arabic"/>
          <w:sz w:val="32"/>
          <w:rtl/>
        </w:rPr>
        <w:t xml:space="preserve"> :</w:t>
      </w:r>
      <w:r w:rsidR="009902DE" w:rsidRPr="00314021">
        <w:rPr>
          <w:rFonts w:ascii="Traditional Arabic" w:hAnsi="Traditional Arabic"/>
          <w:sz w:val="32"/>
          <w:rtl/>
        </w:rPr>
        <w:t xml:space="preserve"> 186]</w:t>
      </w:r>
      <w:r w:rsidRPr="00314021">
        <w:rPr>
          <w:rFonts w:ascii="Traditional Arabic" w:hAnsi="Traditional Arabic"/>
          <w:sz w:val="32"/>
          <w:rtl/>
        </w:rPr>
        <w:t xml:space="preserve"> وسئل النبى صلى الله عليه وسلم أقريب ربنا فنناجيه أم بعيد فنناديه</w:t>
      </w:r>
      <w:r w:rsidR="00166ABB">
        <w:rPr>
          <w:rFonts w:ascii="Traditional Arabic" w:hAnsi="Traditional Arabic"/>
          <w:sz w:val="32"/>
          <w:rtl/>
        </w:rPr>
        <w:t xml:space="preserve"> ؟</w:t>
      </w:r>
      <w:r w:rsidRPr="00314021">
        <w:rPr>
          <w:rFonts w:ascii="Traditional Arabic" w:hAnsi="Traditional Arabic"/>
          <w:sz w:val="32"/>
          <w:rtl/>
        </w:rPr>
        <w:t xml:space="preserve"> فأنزل الله تعالى هذه الآية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ولو كان تعالى فى السماء أو فى العرش لما صح القول بأنه تعالى قريب من عباده</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p>
    <w:p w:rsidR="005A2787" w:rsidRPr="00314021" w:rsidRDefault="005A2787" w:rsidP="00336F57">
      <w:pPr>
        <w:ind w:left="-46"/>
        <w:jc w:val="both"/>
        <w:rPr>
          <w:rFonts w:ascii="Traditional Arabic" w:hAnsi="Traditional Arabic"/>
          <w:sz w:val="32"/>
          <w:rtl/>
        </w:rPr>
      </w:pPr>
      <w:r w:rsidRPr="007B6CE1">
        <w:rPr>
          <w:rFonts w:ascii="Traditional Arabic" w:hAnsi="Traditional Arabic" w:cs="Monotype Koufi"/>
          <w:sz w:val="32"/>
          <w:rtl/>
          <w:lang w:bidi="ar-KW"/>
        </w:rPr>
        <w:t>الحجة العاشرة</w:t>
      </w:r>
      <w:r w:rsidR="00CE45A2">
        <w:rPr>
          <w:rFonts w:ascii="Traditional Arabic" w:hAnsi="Traditional Arabic"/>
          <w:sz w:val="32"/>
          <w:rtl/>
        </w:rPr>
        <w:t xml:space="preserve"> :</w:t>
      </w:r>
      <w:r w:rsidR="004C5C94" w:rsidRPr="00314021">
        <w:rPr>
          <w:rFonts w:ascii="Traditional Arabic" w:hAnsi="Traditional Arabic" w:hint="cs"/>
          <w:sz w:val="32"/>
          <w:rtl/>
        </w:rPr>
        <w:t xml:space="preserve"> </w:t>
      </w:r>
      <w:r w:rsidRPr="00314021">
        <w:rPr>
          <w:rFonts w:ascii="Traditional Arabic" w:hAnsi="Traditional Arabic"/>
          <w:sz w:val="32"/>
          <w:rtl/>
        </w:rPr>
        <w:t>لو كان تعالى فى جهة فوق لكان سماء ولو كان سماء لكان مخلوقا لنفسه وذلك محال فكونه فى جهة فوق محال وإنما قلنا أنه تعالى لو كان فى جهة فوق لكان سماء لوجهين</w:t>
      </w:r>
      <w:r w:rsidR="00CE45A2">
        <w:rPr>
          <w:rFonts w:ascii="Traditional Arabic" w:hAnsi="Traditional Arabic"/>
          <w:sz w:val="32"/>
          <w:rtl/>
        </w:rPr>
        <w:t xml:space="preserve"> :</w:t>
      </w:r>
      <w:r w:rsidR="004C5C94" w:rsidRPr="00314021">
        <w:rPr>
          <w:rFonts w:ascii="Traditional Arabic" w:hAnsi="Traditional Arabic" w:hint="cs"/>
          <w:sz w:val="32"/>
          <w:rtl/>
        </w:rPr>
        <w:t xml:space="preserve"> </w:t>
      </w:r>
      <w:r w:rsidRPr="00314021">
        <w:rPr>
          <w:rFonts w:ascii="Traditional Arabic" w:hAnsi="Traditional Arabic"/>
          <w:sz w:val="32"/>
          <w:rtl/>
        </w:rPr>
        <w:t>الأول</w:t>
      </w:r>
      <w:r w:rsidR="00CE45A2">
        <w:rPr>
          <w:rFonts w:ascii="Traditional Arabic" w:hAnsi="Traditional Arabic"/>
          <w:sz w:val="32"/>
          <w:rtl/>
        </w:rPr>
        <w:t xml:space="preserve"> :</w:t>
      </w:r>
      <w:r w:rsidRPr="00314021">
        <w:rPr>
          <w:rFonts w:ascii="Traditional Arabic" w:hAnsi="Traditional Arabic"/>
          <w:sz w:val="32"/>
          <w:rtl/>
        </w:rPr>
        <w:t xml:space="preserve"> إن السماء مشتاق من السمو فكل شىء سماك فهو سماء فهذا هو الإشتقاق الأصلى اللغوى</w:t>
      </w:r>
      <w:r w:rsidR="00CE45A2">
        <w:rPr>
          <w:rFonts w:ascii="Traditional Arabic" w:hAnsi="Traditional Arabic"/>
          <w:sz w:val="32"/>
          <w:rtl/>
        </w:rPr>
        <w:t xml:space="preserve"> ،</w:t>
      </w:r>
      <w:r w:rsidRPr="00314021">
        <w:rPr>
          <w:rFonts w:ascii="Traditional Arabic" w:hAnsi="Traditional Arabic"/>
          <w:sz w:val="32"/>
          <w:rtl/>
        </w:rPr>
        <w:t xml:space="preserve"> وعرف القرآن أيضاً</w:t>
      </w:r>
      <w:r w:rsidR="00CE45A2">
        <w:rPr>
          <w:rFonts w:ascii="Traditional Arabic" w:hAnsi="Traditional Arabic"/>
          <w:sz w:val="32"/>
          <w:rtl/>
        </w:rPr>
        <w:t xml:space="preserve"> :</w:t>
      </w:r>
      <w:r w:rsidRPr="00314021">
        <w:rPr>
          <w:rFonts w:ascii="Traditional Arabic" w:hAnsi="Traditional Arabic"/>
          <w:sz w:val="32"/>
          <w:rtl/>
        </w:rPr>
        <w:t xml:space="preserve"> متقرر عليه بدليل أنهم ذكروا فى تفسير قوله تعالى </w:t>
      </w:r>
      <w:r w:rsidR="005638F8" w:rsidRPr="00314021">
        <w:rPr>
          <w:rFonts w:ascii="Traditional Arabic" w:hAnsi="Traditional Arabic"/>
          <w:sz w:val="32"/>
          <w:rtl/>
        </w:rPr>
        <w:t>{وَيُنَزِّلُ مِنَ السَّمَاءِ مِنْ جِبَالٍ فِيهَا مِنْ بَرَدٍ }[النور</w:t>
      </w:r>
      <w:r w:rsidR="00CE45A2">
        <w:rPr>
          <w:rFonts w:ascii="Traditional Arabic" w:hAnsi="Traditional Arabic"/>
          <w:sz w:val="32"/>
          <w:rtl/>
        </w:rPr>
        <w:t xml:space="preserve"> :</w:t>
      </w:r>
      <w:r w:rsidR="005638F8" w:rsidRPr="00314021">
        <w:rPr>
          <w:rFonts w:ascii="Traditional Arabic" w:hAnsi="Traditional Arabic"/>
          <w:sz w:val="32"/>
          <w:rtl/>
        </w:rPr>
        <w:t xml:space="preserve"> 43]</w:t>
      </w:r>
      <w:r w:rsidRPr="00314021">
        <w:rPr>
          <w:rFonts w:ascii="Traditional Arabic" w:hAnsi="Traditional Arabic"/>
          <w:sz w:val="32"/>
          <w:rtl/>
        </w:rPr>
        <w:t xml:space="preserve"> أنه السحاب قالوا وتسمية السحاب بالسماء جائز لأنه حصل فيه معنى السمو وذكروا أيضاً فى تفسير قوله تعالى </w:t>
      </w:r>
      <w:r w:rsidR="005638F8" w:rsidRPr="00314021">
        <w:rPr>
          <w:rFonts w:ascii="Traditional Arabic" w:hAnsi="Traditional Arabic"/>
          <w:sz w:val="32"/>
          <w:rtl/>
        </w:rPr>
        <w:t>{وَأَنْزَلْنَا مِنَ السَّمَاءِ مَاءً طَهُورًا }[الفرقان</w:t>
      </w:r>
      <w:r w:rsidR="00CE45A2">
        <w:rPr>
          <w:rFonts w:ascii="Traditional Arabic" w:hAnsi="Traditional Arabic"/>
          <w:sz w:val="32"/>
          <w:rtl/>
        </w:rPr>
        <w:t xml:space="preserve"> :</w:t>
      </w:r>
      <w:r w:rsidR="005638F8" w:rsidRPr="00314021">
        <w:rPr>
          <w:rFonts w:ascii="Traditional Arabic" w:hAnsi="Traditional Arabic"/>
          <w:sz w:val="32"/>
          <w:rtl/>
        </w:rPr>
        <w:t xml:space="preserve"> 48]</w:t>
      </w:r>
      <w:r w:rsidRPr="00314021">
        <w:rPr>
          <w:rFonts w:ascii="Traditional Arabic" w:hAnsi="Traditional Arabic"/>
          <w:sz w:val="32"/>
          <w:rtl/>
        </w:rPr>
        <w:t xml:space="preserve"> أنه من السحاب فثبت أن الإشتقاق اللغوي والعرف القرآني متطابقان على </w:t>
      </w:r>
      <w:r w:rsidRPr="00314021">
        <w:rPr>
          <w:rFonts w:ascii="Traditional Arabic" w:hAnsi="Traditional Arabic"/>
          <w:sz w:val="32"/>
          <w:rtl/>
        </w:rPr>
        <w:lastRenderedPageBreak/>
        <w:t>تسمية كل ما كان موصوفا بالعلو والسمو بأنه سماء</w:t>
      </w:r>
      <w:r w:rsidR="00CE45A2">
        <w:rPr>
          <w:rFonts w:ascii="Traditional Arabic" w:hAnsi="Traditional Arabic" w:hint="cs"/>
          <w:sz w:val="32"/>
          <w:rtl/>
        </w:rPr>
        <w:t xml:space="preserve"> ،</w:t>
      </w:r>
      <w:r w:rsidR="004C5C94" w:rsidRPr="00314021">
        <w:rPr>
          <w:rFonts w:ascii="Traditional Arabic" w:hAnsi="Traditional Arabic" w:hint="cs"/>
          <w:sz w:val="32"/>
          <w:rtl/>
        </w:rPr>
        <w:t xml:space="preserve"> </w:t>
      </w:r>
      <w:r w:rsidRPr="00314021">
        <w:rPr>
          <w:rFonts w:ascii="Traditional Arabic" w:hAnsi="Traditional Arabic"/>
          <w:sz w:val="32"/>
          <w:rtl/>
        </w:rPr>
        <w:t>الثانى</w:t>
      </w:r>
      <w:r w:rsidR="00CE45A2">
        <w:rPr>
          <w:rFonts w:ascii="Traditional Arabic" w:hAnsi="Traditional Arabic"/>
          <w:sz w:val="32"/>
          <w:rtl/>
        </w:rPr>
        <w:t xml:space="preserve"> :</w:t>
      </w:r>
      <w:r w:rsidRPr="00314021">
        <w:rPr>
          <w:rFonts w:ascii="Traditional Arabic" w:hAnsi="Traditional Arabic"/>
          <w:sz w:val="32"/>
          <w:rtl/>
        </w:rPr>
        <w:t xml:space="preserve"> أنه تعالى لو كان فوق العرش لكان من جلس فى العرش ونظر الى فوق لم يرى إلا نهاية ذات الله تعالى فكانت نسبة نهاية السطح الأخير من ذات الله تعالى الى سكان العرش كنسبة السطح الأخير من السماوات إلى سكان الأرض وذلك يقتضي القطع بأنه لو كان فوق العرش لكان ذاته كالسماء لسكان العرش فثبت أنه تعالى لو كان مختصاً بجهة فوق لكان ذاته سماءاً وإنما قلنا أنه لو كان ذاته سماء لكان ذاته مخلوقاً لقوله تعالى </w:t>
      </w:r>
      <w:r w:rsidR="005638F8" w:rsidRPr="00314021">
        <w:rPr>
          <w:rFonts w:ascii="Traditional Arabic" w:hAnsi="Traditional Arabic"/>
          <w:sz w:val="32"/>
          <w:rtl/>
        </w:rPr>
        <w:t>{تَنْزِيلًا مِمَّنْ خَلَقَ الْأَرْضَ وَالسَّمَوَاتِ الْعُلَى }[طه</w:t>
      </w:r>
      <w:r w:rsidR="00CE45A2">
        <w:rPr>
          <w:rFonts w:ascii="Traditional Arabic" w:hAnsi="Traditional Arabic"/>
          <w:sz w:val="32"/>
          <w:rtl/>
        </w:rPr>
        <w:t xml:space="preserve"> :</w:t>
      </w:r>
      <w:r w:rsidR="005638F8" w:rsidRPr="00314021">
        <w:rPr>
          <w:rFonts w:ascii="Traditional Arabic" w:hAnsi="Traditional Arabic"/>
          <w:sz w:val="32"/>
          <w:rtl/>
        </w:rPr>
        <w:t xml:space="preserve"> 4]</w:t>
      </w:r>
      <w:r w:rsidRPr="00314021">
        <w:rPr>
          <w:rFonts w:ascii="Traditional Arabic" w:hAnsi="Traditional Arabic"/>
          <w:sz w:val="32"/>
          <w:rtl/>
        </w:rPr>
        <w:t xml:space="preserve"> ولفظة السماوات لفظة جمع مقرونة بالألف واللام وهذا يقتضي كون كل السماوات مخلوقة لله تعالى فلو كان هو تعالى سماء لزم كونه خالقاً لنفسه وكذلك أيضاً قوله تعالى </w:t>
      </w:r>
      <w:r w:rsidR="005638F8" w:rsidRPr="00314021">
        <w:rPr>
          <w:rFonts w:ascii="Traditional Arabic" w:hAnsi="Traditional Arabic"/>
          <w:sz w:val="32"/>
          <w:rtl/>
        </w:rPr>
        <w:t>{إِنَّ رَبَّكُمُ اللَّهُ الَّذِي خَلَقَ السَّمَوَاتِ وَالْأَرْضَ فِي سِتَّةِ أَيَّامٍ</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5638F8" w:rsidRPr="00314021">
        <w:rPr>
          <w:rFonts w:ascii="Traditional Arabic" w:hAnsi="Traditional Arabic"/>
          <w:sz w:val="32"/>
          <w:rtl/>
        </w:rPr>
        <w:t>}[الأعراف</w:t>
      </w:r>
      <w:r w:rsidR="00CE45A2">
        <w:rPr>
          <w:rFonts w:ascii="Traditional Arabic" w:hAnsi="Traditional Arabic"/>
          <w:sz w:val="32"/>
          <w:rtl/>
        </w:rPr>
        <w:t xml:space="preserve"> :</w:t>
      </w:r>
      <w:r w:rsidR="005638F8" w:rsidRPr="00314021">
        <w:rPr>
          <w:rFonts w:ascii="Traditional Arabic" w:hAnsi="Traditional Arabic"/>
          <w:sz w:val="32"/>
          <w:rtl/>
        </w:rPr>
        <w:t xml:space="preserve"> 54]</w:t>
      </w:r>
      <w:r w:rsidRPr="00314021">
        <w:rPr>
          <w:rFonts w:ascii="Traditional Arabic" w:hAnsi="Traditional Arabic"/>
          <w:sz w:val="32"/>
          <w:rtl/>
        </w:rPr>
        <w:t xml:space="preserve"> يدل على ما ذكرناه فثبت أنه تعالى لو كان مختصاً بجهة فوق لكان سماء ولو كان سماء لكان مخلوقا لنفسه وهذا محال فوجب أن لا يكون مختصاً بجهة فوق</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فإن قيل لفظ السماء مختص في العرف بهذه الأجرام المستديرة وأيضاً فهمت أن هذا اللفظ فى اصل الوضع يتناول ذات الله تعالى إلا أن تخصيص العموم جائز قلنا أما الجواب عن الأول فهو أن هذا الفوق ممنوع وكيف لا نقول ذلك وقد دللنا على أن بتقدير أن يكون الله تعالى مختصاً بجهة فوق إلا أن نسبة ذاته تعالى  إلى سكان العرش كنسبة السماء إلى سكان الأرض فوجب القطع بأنه لو كان مختصاً بجهة فوق لكان سماء وأما الجواب عن الثاني فهو أن تخصيص العموم أنما يصار إليه عند الضرورة فلو قام دليل قاطع عقلي على كونه تعالى مختصاً بجهة فوق لزمنا المصير إلى هذا التخصيص وإذا لم يقم شئ من الدلائل على ذلك بل قامت القواطع العقلية والنقلية على إمتناع كونه تعالى فى الجهة لم يكن بنا إلى إلتزام هذا التخصيص ضرورة فسقط هذا الكلام</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p>
    <w:p w:rsidR="005A2787" w:rsidRPr="00314021" w:rsidRDefault="005A2787" w:rsidP="00336F57">
      <w:pPr>
        <w:ind w:left="-46"/>
        <w:jc w:val="both"/>
        <w:rPr>
          <w:rFonts w:ascii="Traditional Arabic" w:hAnsi="Traditional Arabic"/>
          <w:sz w:val="32"/>
          <w:rtl/>
        </w:rPr>
      </w:pPr>
      <w:r w:rsidRPr="007B6CE1">
        <w:rPr>
          <w:rFonts w:ascii="Traditional Arabic" w:hAnsi="Traditional Arabic" w:cs="Monotype Koufi"/>
          <w:sz w:val="32"/>
          <w:rtl/>
          <w:lang w:bidi="ar-KW"/>
        </w:rPr>
        <w:t>الحجة الحادية عشرة</w:t>
      </w:r>
      <w:r w:rsidR="00CE45A2">
        <w:rPr>
          <w:rFonts w:ascii="Traditional Arabic" w:hAnsi="Traditional Arabic"/>
          <w:b/>
          <w:bCs/>
          <w:sz w:val="32"/>
          <w:rtl/>
        </w:rPr>
        <w:t xml:space="preserve"> :</w:t>
      </w:r>
      <w:r w:rsidR="004C5C94" w:rsidRPr="00314021">
        <w:rPr>
          <w:rFonts w:ascii="Traditional Arabic" w:hAnsi="Traditional Arabic" w:hint="cs"/>
          <w:b/>
          <w:bCs/>
          <w:sz w:val="32"/>
          <w:rtl/>
        </w:rPr>
        <w:t xml:space="preserve">  </w:t>
      </w:r>
      <w:r w:rsidRPr="00314021">
        <w:rPr>
          <w:rFonts w:ascii="Traditional Arabic" w:hAnsi="Traditional Arabic"/>
          <w:b/>
          <w:bCs/>
          <w:sz w:val="32"/>
          <w:rtl/>
        </w:rPr>
        <w:t xml:space="preserve">قوله </w:t>
      </w:r>
      <w:r w:rsidR="004C5C94" w:rsidRPr="00314021">
        <w:rPr>
          <w:rFonts w:ascii="Traditional Arabic" w:hAnsi="Traditional Arabic"/>
          <w:b/>
          <w:bCs/>
          <w:sz w:val="32"/>
          <w:rtl/>
        </w:rPr>
        <w:t>تعالى</w:t>
      </w:r>
      <w:r w:rsidR="00CE45A2">
        <w:rPr>
          <w:rFonts w:ascii="Traditional Arabic" w:hAnsi="Traditional Arabic"/>
          <w:b/>
          <w:bCs/>
          <w:sz w:val="32"/>
          <w:rtl/>
        </w:rPr>
        <w:t xml:space="preserve"> :</w:t>
      </w:r>
      <w:r w:rsidR="004C5C94" w:rsidRPr="00314021">
        <w:rPr>
          <w:rFonts w:ascii="Traditional Arabic" w:hAnsi="Traditional Arabic"/>
          <w:b/>
          <w:bCs/>
          <w:sz w:val="32"/>
          <w:rtl/>
        </w:rPr>
        <w:t xml:space="preserve"> { </w:t>
      </w:r>
      <w:r w:rsidR="005638F8" w:rsidRPr="00314021">
        <w:rPr>
          <w:rFonts w:ascii="Traditional Arabic" w:hAnsi="Traditional Arabic"/>
          <w:sz w:val="32"/>
          <w:rtl/>
        </w:rPr>
        <w:t>قُلْ لِمَنْ مَا فِي السَّمَوَاتِ وَالْأَرْضِقُلْ لِلَّهِ }[الأنعام</w:t>
      </w:r>
      <w:r w:rsidR="00CE45A2">
        <w:rPr>
          <w:rFonts w:ascii="Traditional Arabic" w:hAnsi="Traditional Arabic"/>
          <w:sz w:val="32"/>
          <w:rtl/>
        </w:rPr>
        <w:t xml:space="preserve"> :</w:t>
      </w:r>
      <w:r w:rsidR="005638F8" w:rsidRPr="00314021">
        <w:rPr>
          <w:rFonts w:ascii="Traditional Arabic" w:hAnsi="Traditional Arabic"/>
          <w:sz w:val="32"/>
          <w:rtl/>
        </w:rPr>
        <w:t xml:space="preserve"> 12]</w:t>
      </w:r>
      <w:r w:rsidRPr="00314021">
        <w:rPr>
          <w:rFonts w:ascii="Traditional Arabic" w:hAnsi="Traditional Arabic"/>
          <w:sz w:val="32"/>
          <w:rtl/>
        </w:rPr>
        <w:t xml:space="preserve"> مشعر بأن المكان وكل ما فيه ملكاً لله تعالى وقوله</w:t>
      </w:r>
      <w:r w:rsidR="00CE45A2">
        <w:rPr>
          <w:rFonts w:ascii="Traditional Arabic" w:hAnsi="Traditional Arabic"/>
          <w:sz w:val="32"/>
          <w:rtl/>
        </w:rPr>
        <w:t xml:space="preserve"> :</w:t>
      </w:r>
      <w:r w:rsidRPr="00314021">
        <w:rPr>
          <w:rFonts w:ascii="Traditional Arabic" w:hAnsi="Traditional Arabic"/>
          <w:sz w:val="32"/>
          <w:rtl/>
        </w:rPr>
        <w:t xml:space="preserve"> </w:t>
      </w:r>
      <w:r w:rsidR="005638F8" w:rsidRPr="00314021">
        <w:rPr>
          <w:rFonts w:ascii="Traditional Arabic" w:hAnsi="Traditional Arabic"/>
          <w:sz w:val="32"/>
          <w:rtl/>
        </w:rPr>
        <w:t>{وَلَهُ مَا سَكَنَ فِي اللَّيْلِ وَالنَّهَارِ }[الأنعام</w:t>
      </w:r>
      <w:r w:rsidR="00CE45A2">
        <w:rPr>
          <w:rFonts w:ascii="Traditional Arabic" w:hAnsi="Traditional Arabic"/>
          <w:sz w:val="32"/>
          <w:rtl/>
        </w:rPr>
        <w:t xml:space="preserve"> :</w:t>
      </w:r>
      <w:r w:rsidR="005638F8" w:rsidRPr="00314021">
        <w:rPr>
          <w:rFonts w:ascii="Traditional Arabic" w:hAnsi="Traditional Arabic"/>
          <w:sz w:val="32"/>
          <w:rtl/>
        </w:rPr>
        <w:t xml:space="preserve"> 13]</w:t>
      </w:r>
      <w:r w:rsidRPr="00314021">
        <w:rPr>
          <w:rFonts w:ascii="Traditional Arabic" w:hAnsi="Traditional Arabic"/>
          <w:sz w:val="32"/>
          <w:rtl/>
        </w:rPr>
        <w:t xml:space="preserve">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w:t>
      </w:r>
      <w:r w:rsidR="00CE45A2">
        <w:rPr>
          <w:rFonts w:ascii="Traditional Arabic" w:hAnsi="Traditional Arabic" w:hint="cs"/>
          <w:sz w:val="32"/>
          <w:rtl/>
        </w:rPr>
        <w:t xml:space="preserve"> ،</w:t>
      </w:r>
      <w:r w:rsidR="004C5C94" w:rsidRPr="00314021">
        <w:rPr>
          <w:rFonts w:ascii="Traditional Arabic" w:hAnsi="Traditional Arabic" w:hint="cs"/>
          <w:sz w:val="32"/>
          <w:rtl/>
        </w:rPr>
        <w:t xml:space="preserve">  </w:t>
      </w:r>
      <w:r w:rsidRPr="00314021">
        <w:rPr>
          <w:rFonts w:ascii="Traditional Arabic" w:hAnsi="Traditional Arabic"/>
          <w:sz w:val="32"/>
          <w:rtl/>
        </w:rPr>
        <w:t>وهذا الوجه ذكره أبو مسلم الأصبهانى رحمه الله فى تفسيره وأعلم</w:t>
      </w:r>
      <w:r w:rsidR="00CE45A2">
        <w:rPr>
          <w:rFonts w:ascii="Traditional Arabic" w:hAnsi="Traditional Arabic"/>
          <w:sz w:val="32"/>
          <w:rtl/>
        </w:rPr>
        <w:t xml:space="preserve"> :</w:t>
      </w:r>
      <w:r w:rsidRPr="00314021">
        <w:rPr>
          <w:rFonts w:ascii="Traditional Arabic" w:hAnsi="Traditional Arabic"/>
          <w:sz w:val="32"/>
          <w:rtl/>
        </w:rPr>
        <w:t xml:space="preserve"> أن فى تقديم ذكر المكان على الزمان سراً شريفاً وحكمة عالية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p>
    <w:p w:rsidR="005A2787" w:rsidRPr="00314021" w:rsidRDefault="005A2787" w:rsidP="00336F57">
      <w:pPr>
        <w:ind w:left="-46"/>
        <w:jc w:val="both"/>
        <w:rPr>
          <w:rFonts w:ascii="Traditional Arabic" w:hAnsi="Traditional Arabic"/>
          <w:sz w:val="32"/>
          <w:rtl/>
        </w:rPr>
      </w:pPr>
      <w:r w:rsidRPr="007B6CE1">
        <w:rPr>
          <w:rFonts w:ascii="Traditional Arabic" w:hAnsi="Traditional Arabic" w:cs="Monotype Koufi"/>
          <w:sz w:val="32"/>
          <w:rtl/>
          <w:lang w:bidi="ar-KW"/>
        </w:rPr>
        <w:t>الحجة الثانية عشرة</w:t>
      </w:r>
      <w:r w:rsidR="00CE45A2">
        <w:rPr>
          <w:rFonts w:ascii="Traditional Arabic" w:hAnsi="Traditional Arabic"/>
          <w:b/>
          <w:bCs/>
          <w:sz w:val="32"/>
          <w:rtl/>
        </w:rPr>
        <w:t xml:space="preserve"> :</w:t>
      </w:r>
      <w:r w:rsidR="004C5C94" w:rsidRPr="00314021">
        <w:rPr>
          <w:rFonts w:ascii="Traditional Arabic" w:hAnsi="Traditional Arabic" w:hint="cs"/>
          <w:b/>
          <w:bCs/>
          <w:sz w:val="32"/>
          <w:rtl/>
        </w:rPr>
        <w:t xml:space="preserve"> </w:t>
      </w:r>
      <w:r w:rsidRPr="00314021">
        <w:rPr>
          <w:rFonts w:ascii="Traditional Arabic" w:hAnsi="Traditional Arabic"/>
          <w:b/>
          <w:bCs/>
          <w:sz w:val="32"/>
          <w:rtl/>
        </w:rPr>
        <w:t xml:space="preserve">قوله </w:t>
      </w:r>
      <w:r w:rsidR="004C5C94" w:rsidRPr="00314021">
        <w:rPr>
          <w:rFonts w:ascii="Traditional Arabic" w:hAnsi="Traditional Arabic"/>
          <w:b/>
          <w:bCs/>
          <w:sz w:val="32"/>
          <w:rtl/>
        </w:rPr>
        <w:t>تعالى</w:t>
      </w:r>
      <w:r w:rsidR="00CE45A2">
        <w:rPr>
          <w:rFonts w:ascii="Traditional Arabic" w:hAnsi="Traditional Arabic"/>
          <w:b/>
          <w:bCs/>
          <w:sz w:val="32"/>
          <w:rtl/>
        </w:rPr>
        <w:t xml:space="preserve"> :</w:t>
      </w:r>
      <w:r w:rsidR="004C5C94" w:rsidRPr="00314021">
        <w:rPr>
          <w:rFonts w:ascii="Traditional Arabic" w:hAnsi="Traditional Arabic"/>
          <w:b/>
          <w:bCs/>
          <w:sz w:val="32"/>
          <w:rtl/>
        </w:rPr>
        <w:t xml:space="preserve"> { </w:t>
      </w:r>
      <w:r w:rsidR="005A2FC1" w:rsidRPr="00314021">
        <w:rPr>
          <w:rFonts w:ascii="Traditional Arabic" w:hAnsi="Traditional Arabic"/>
          <w:sz w:val="32"/>
          <w:rtl/>
        </w:rPr>
        <w:t xml:space="preserve">وَيَحْمِلُ عَرْشَ رَبِّكَ فَوْقَهُمْ يَوْمَئِذٍ ثَمَانِيَةٌ </w:t>
      </w:r>
      <w:r w:rsidR="005638F8" w:rsidRPr="00314021">
        <w:rPr>
          <w:rFonts w:ascii="Traditional Arabic" w:hAnsi="Traditional Arabic"/>
          <w:sz w:val="32"/>
          <w:rtl/>
        </w:rPr>
        <w:t>}[الحاقة</w:t>
      </w:r>
      <w:r w:rsidR="00CE45A2">
        <w:rPr>
          <w:rFonts w:ascii="Traditional Arabic" w:hAnsi="Traditional Arabic"/>
          <w:sz w:val="32"/>
          <w:rtl/>
        </w:rPr>
        <w:t xml:space="preserve"> :</w:t>
      </w:r>
      <w:r w:rsidR="005638F8" w:rsidRPr="00314021">
        <w:rPr>
          <w:rFonts w:ascii="Traditional Arabic" w:hAnsi="Traditional Arabic"/>
          <w:sz w:val="32"/>
          <w:rtl/>
        </w:rPr>
        <w:t xml:space="preserve"> 17] </w:t>
      </w:r>
      <w:r w:rsidRPr="00314021">
        <w:rPr>
          <w:rFonts w:ascii="Traditional Arabic" w:hAnsi="Traditional Arabic"/>
          <w:sz w:val="32"/>
          <w:rtl/>
        </w:rPr>
        <w:t>ولو كان الخالق فى العرش لكان حامل العرش حاملاً لمن فى العرش فيلزم إحتياج الخالق ال</w:t>
      </w:r>
      <w:r w:rsidR="005638F8" w:rsidRPr="00314021">
        <w:rPr>
          <w:rFonts w:ascii="Traditional Arabic" w:hAnsi="Traditional Arabic"/>
          <w:sz w:val="32"/>
          <w:rtl/>
        </w:rPr>
        <w:t>ى المخلوق ويقرب منه قوله تعالى {</w:t>
      </w:r>
      <w:r w:rsidR="005A2FC1" w:rsidRPr="00314021">
        <w:rPr>
          <w:rFonts w:ascii="Traditional Arabic" w:hAnsi="Traditional Arabic"/>
          <w:sz w:val="32"/>
          <w:rtl/>
        </w:rPr>
        <w:t>الَّذِينَ يَحْمِلُونَ الْعَرْشَ</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5638F8" w:rsidRPr="00314021">
        <w:rPr>
          <w:rFonts w:ascii="Traditional Arabic" w:hAnsi="Traditional Arabic"/>
          <w:sz w:val="32"/>
          <w:rtl/>
        </w:rPr>
        <w:t>}</w:t>
      </w:r>
      <w:r w:rsidR="005A2FC1" w:rsidRPr="00314021">
        <w:rPr>
          <w:rFonts w:ascii="Traditional Arabic" w:hAnsi="Traditional Arabic"/>
          <w:sz w:val="32"/>
          <w:rtl/>
        </w:rPr>
        <w:t>[غافر</w:t>
      </w:r>
      <w:r w:rsidR="00CE45A2">
        <w:rPr>
          <w:rFonts w:ascii="Traditional Arabic" w:hAnsi="Traditional Arabic"/>
          <w:sz w:val="32"/>
          <w:rtl/>
        </w:rPr>
        <w:t xml:space="preserve"> :</w:t>
      </w:r>
      <w:r w:rsidR="005A2FC1" w:rsidRPr="00314021">
        <w:rPr>
          <w:rFonts w:ascii="Traditional Arabic" w:hAnsi="Traditional Arabic"/>
          <w:sz w:val="32"/>
          <w:rtl/>
        </w:rPr>
        <w:t xml:space="preserve"> 7]</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p>
    <w:p w:rsidR="005A2787" w:rsidRPr="00314021" w:rsidRDefault="005A2787" w:rsidP="00336F57">
      <w:pPr>
        <w:ind w:left="-46"/>
        <w:jc w:val="both"/>
        <w:rPr>
          <w:rFonts w:ascii="Traditional Arabic" w:hAnsi="Traditional Arabic"/>
          <w:sz w:val="32"/>
          <w:rtl/>
        </w:rPr>
      </w:pPr>
      <w:r w:rsidRPr="007B6CE1">
        <w:rPr>
          <w:rFonts w:ascii="Traditional Arabic" w:hAnsi="Traditional Arabic" w:cs="Monotype Koufi"/>
          <w:sz w:val="32"/>
          <w:rtl/>
          <w:lang w:bidi="ar-KW"/>
        </w:rPr>
        <w:lastRenderedPageBreak/>
        <w:t>الحجة الثالثة عشرة</w:t>
      </w:r>
      <w:r w:rsidR="00CE45A2">
        <w:rPr>
          <w:rFonts w:ascii="Traditional Arabic" w:hAnsi="Traditional Arabic"/>
          <w:sz w:val="32"/>
          <w:rtl/>
        </w:rPr>
        <w:t xml:space="preserve"> :</w:t>
      </w:r>
      <w:r w:rsidR="004C5C94" w:rsidRPr="00314021">
        <w:rPr>
          <w:rFonts w:ascii="Traditional Arabic" w:hAnsi="Traditional Arabic" w:hint="cs"/>
          <w:sz w:val="32"/>
          <w:rtl/>
        </w:rPr>
        <w:t xml:space="preserve">  </w:t>
      </w:r>
      <w:r w:rsidRPr="00314021">
        <w:rPr>
          <w:rFonts w:ascii="Traditional Arabic" w:hAnsi="Traditional Arabic"/>
          <w:sz w:val="32"/>
          <w:rtl/>
        </w:rPr>
        <w:t xml:space="preserve">لو كان تعالى مستقراً على العرش لكان الإبتداء بتخليق العرش أولى  من الإبتداء بتخليق السماوات لأن على تقدير القول أنه مستقر على العرش يكون العرش مكاناً له والسماوات مكان عبيده والأقرب الى العقول أن يكون تهيئة مكان نفسه مقدماً على تهيئة مكان العبيد لكن من المعلوم أن تخليق السماوات مقدم على تخليق العرش لقوله تعالى </w:t>
      </w:r>
      <w:r w:rsidR="005A2FC1" w:rsidRPr="00314021">
        <w:rPr>
          <w:rFonts w:ascii="Traditional Arabic" w:hAnsi="Traditional Arabic"/>
          <w:sz w:val="32"/>
          <w:rtl/>
        </w:rPr>
        <w:t>{ إِنَّ رَبَّكُمُ اللَّهُ الَّذِي خَلَقَ السَّمَوَاتِ وَالْأَرْضَ فِي سِتَّةِ أَيَّامٍ ثُمَّ اسْتَوَى عَلَى الْعَرْشِ</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5A2FC1" w:rsidRPr="00314021">
        <w:rPr>
          <w:rFonts w:ascii="Traditional Arabic" w:hAnsi="Traditional Arabic"/>
          <w:sz w:val="32"/>
          <w:rtl/>
        </w:rPr>
        <w:t>} [الأعراف</w:t>
      </w:r>
      <w:r w:rsidR="00CE45A2">
        <w:rPr>
          <w:rFonts w:ascii="Traditional Arabic" w:hAnsi="Traditional Arabic"/>
          <w:sz w:val="32"/>
          <w:rtl/>
        </w:rPr>
        <w:t xml:space="preserve"> :</w:t>
      </w:r>
      <w:r w:rsidR="005A2FC1" w:rsidRPr="00314021">
        <w:rPr>
          <w:rFonts w:ascii="Traditional Arabic" w:hAnsi="Traditional Arabic"/>
          <w:sz w:val="32"/>
          <w:rtl/>
        </w:rPr>
        <w:t xml:space="preserve"> 54 ]</w:t>
      </w:r>
      <w:r w:rsidRPr="00314021">
        <w:rPr>
          <w:rFonts w:ascii="Traditional Arabic" w:hAnsi="Traditional Arabic"/>
          <w:sz w:val="32"/>
          <w:rtl/>
        </w:rPr>
        <w:t xml:space="preserve"> وكلمة ثم للتراخى</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p>
    <w:p w:rsidR="005A2787" w:rsidRPr="00314021" w:rsidRDefault="005A2787" w:rsidP="00336F57">
      <w:pPr>
        <w:ind w:left="-46"/>
        <w:jc w:val="both"/>
        <w:rPr>
          <w:rFonts w:ascii="Traditional Arabic" w:hAnsi="Traditional Arabic"/>
          <w:sz w:val="32"/>
          <w:rtl/>
        </w:rPr>
      </w:pPr>
      <w:r w:rsidRPr="007B6CE1">
        <w:rPr>
          <w:rFonts w:ascii="Traditional Arabic" w:hAnsi="Traditional Arabic" w:cs="Monotype Koufi"/>
          <w:sz w:val="32"/>
          <w:rtl/>
          <w:lang w:bidi="ar-KW"/>
        </w:rPr>
        <w:t>الحجة الرابعة عشر</w:t>
      </w:r>
      <w:r w:rsidR="00CE45A2">
        <w:rPr>
          <w:rFonts w:ascii="Traditional Arabic" w:hAnsi="Traditional Arabic"/>
          <w:sz w:val="32"/>
          <w:rtl/>
        </w:rPr>
        <w:t xml:space="preserve"> :</w:t>
      </w:r>
      <w:r w:rsidR="004C5C94" w:rsidRPr="00314021">
        <w:rPr>
          <w:rFonts w:ascii="Traditional Arabic" w:hAnsi="Traditional Arabic" w:hint="cs"/>
          <w:sz w:val="32"/>
          <w:rtl/>
        </w:rPr>
        <w:t xml:space="preserve">  </w:t>
      </w:r>
      <w:r w:rsidRPr="00314021">
        <w:rPr>
          <w:rFonts w:ascii="Traditional Arabic" w:hAnsi="Traditional Arabic"/>
          <w:sz w:val="32"/>
          <w:rtl/>
        </w:rPr>
        <w:t xml:space="preserve">قوله تعالى </w:t>
      </w:r>
      <w:r w:rsidR="00003EF8" w:rsidRPr="00314021">
        <w:rPr>
          <w:rFonts w:ascii="Traditional Arabic" w:hAnsi="Traditional Arabic"/>
          <w:sz w:val="32"/>
          <w:rtl/>
        </w:rPr>
        <w:t>{كُلُّ شَيْءٍ هَالِكٌ إِلَّا وَجْهَهُ }[القصص</w:t>
      </w:r>
      <w:r w:rsidR="00CE45A2">
        <w:rPr>
          <w:rFonts w:ascii="Traditional Arabic" w:hAnsi="Traditional Arabic"/>
          <w:sz w:val="32"/>
          <w:rtl/>
        </w:rPr>
        <w:t xml:space="preserve"> :</w:t>
      </w:r>
      <w:r w:rsidR="00003EF8" w:rsidRPr="00314021">
        <w:rPr>
          <w:rFonts w:ascii="Traditional Arabic" w:hAnsi="Traditional Arabic"/>
          <w:sz w:val="32"/>
          <w:rtl/>
        </w:rPr>
        <w:t xml:space="preserve"> 88]</w:t>
      </w:r>
      <w:r w:rsidRPr="00314021">
        <w:rPr>
          <w:rFonts w:ascii="Traditional Arabic" w:hAnsi="Traditional Arabic"/>
          <w:sz w:val="32"/>
          <w:rtl/>
        </w:rPr>
        <w:t xml:space="preserve"> ظاهر الآية يقتضى فناء العرش وفناء جميع الأحياز والجهات وحينئذ يبقى الحق سبحانه وتعالى منزه عن الحيز والجهات وإذا ثبت ذلك إمتنع أن يكون الآن في جهة المحيز وإلا لزم وقوع التغير في الذات فإن قيل</w:t>
      </w:r>
      <w:r w:rsidR="00CE45A2">
        <w:rPr>
          <w:rFonts w:ascii="Traditional Arabic" w:hAnsi="Traditional Arabic"/>
          <w:sz w:val="32"/>
          <w:rtl/>
        </w:rPr>
        <w:t xml:space="preserve"> :</w:t>
      </w:r>
      <w:r w:rsidRPr="00314021">
        <w:rPr>
          <w:rFonts w:ascii="Traditional Arabic" w:hAnsi="Traditional Arabic"/>
          <w:sz w:val="32"/>
          <w:rtl/>
        </w:rPr>
        <w:t xml:space="preserve"> الحيز والجهة ليس شىء موجوداً حتى يصير هالكاً فانياً قلنا</w:t>
      </w:r>
      <w:r w:rsidR="00CE45A2">
        <w:rPr>
          <w:rFonts w:ascii="Traditional Arabic" w:hAnsi="Traditional Arabic"/>
          <w:sz w:val="32"/>
          <w:rtl/>
        </w:rPr>
        <w:t xml:space="preserve"> :</w:t>
      </w:r>
      <w:r w:rsidRPr="00314021">
        <w:rPr>
          <w:rFonts w:ascii="Traditional Arabic" w:hAnsi="Traditional Arabic"/>
          <w:sz w:val="32"/>
          <w:rtl/>
        </w:rPr>
        <w:t xml:space="preserve"> الأحياز والجهات أمور متخالفة بحقائقها متباينة بماهياتها بدليل أنكم قلتم أنه يجب حصول ذات الله تعالى فى جهة فوق ويمتنع حصول ذاته فى سائر الجهات فلولا أن جهة فوق مخالفة بالماهية لسائر الجهات وإلا لما كانت جهة فوق مخالفة لسائر الجهات فى هذه الخاصة وهذا الحكم أيضاً فلأنا نقول هذا الجسم حصل فى هذا الحيز بعد أن كان حاصلاً فى حيز أخر فهذه الأحياز معدودة متباينة متعاقبة والعدم المحض لا يكون كذلك فثبت أن هذه الأحياز أمور متخالفة بالحقائق متباينة بالعدد وكل ما كان كذلك إمتنع أن يكون عدماً محضاً فكان أمراً موجوداً وإذا ثبت هذا دخل تحت قوله تعالى </w:t>
      </w:r>
      <w:r w:rsidR="00003EF8" w:rsidRPr="00314021">
        <w:rPr>
          <w:rFonts w:ascii="Traditional Arabic" w:hAnsi="Traditional Arabic"/>
          <w:sz w:val="32"/>
          <w:rtl/>
        </w:rPr>
        <w:t xml:space="preserve">{كُلُّ شَيْءٍ هَالِكٌ إِلَّا وَجْهَهُ } </w:t>
      </w:r>
      <w:r w:rsidRPr="00314021">
        <w:rPr>
          <w:rFonts w:ascii="Traditional Arabic" w:hAnsi="Traditional Arabic"/>
          <w:sz w:val="32"/>
          <w:rtl/>
        </w:rPr>
        <w:t>وإذا هلك الحيز والجهة بقى ذات الله تعالى منزهاً عن الحيز والجهة وبقية الكلام  قد تقدمت</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p>
    <w:p w:rsidR="005A2787" w:rsidRPr="00314021" w:rsidRDefault="005A2787" w:rsidP="00336F57">
      <w:pPr>
        <w:ind w:left="-46"/>
        <w:jc w:val="both"/>
        <w:rPr>
          <w:rFonts w:ascii="Traditional Arabic" w:hAnsi="Traditional Arabic"/>
          <w:sz w:val="32"/>
          <w:rtl/>
        </w:rPr>
      </w:pPr>
      <w:r w:rsidRPr="007B6CE1">
        <w:rPr>
          <w:rFonts w:ascii="Traditional Arabic" w:hAnsi="Traditional Arabic" w:cs="Monotype Koufi"/>
          <w:sz w:val="32"/>
          <w:rtl/>
          <w:lang w:bidi="ar-KW"/>
        </w:rPr>
        <w:t>الحجة الخامسة عشر</w:t>
      </w:r>
      <w:r w:rsidR="00CE45A2">
        <w:rPr>
          <w:rFonts w:ascii="Traditional Arabic" w:hAnsi="Traditional Arabic"/>
          <w:b/>
          <w:bCs/>
          <w:sz w:val="32"/>
          <w:rtl/>
        </w:rPr>
        <w:t xml:space="preserve"> :</w:t>
      </w:r>
      <w:r w:rsidR="004C5C94" w:rsidRPr="00314021">
        <w:rPr>
          <w:rFonts w:ascii="Traditional Arabic" w:hAnsi="Traditional Arabic" w:hint="cs"/>
          <w:b/>
          <w:bCs/>
          <w:sz w:val="32"/>
          <w:rtl/>
        </w:rPr>
        <w:t xml:space="preserve"> </w:t>
      </w:r>
      <w:r w:rsidRPr="00314021">
        <w:rPr>
          <w:rFonts w:ascii="Traditional Arabic" w:hAnsi="Traditional Arabic"/>
          <w:b/>
          <w:bCs/>
          <w:sz w:val="32"/>
          <w:rtl/>
        </w:rPr>
        <w:t>قوله تعالى</w:t>
      </w:r>
      <w:r w:rsidR="00166ABB">
        <w:rPr>
          <w:rFonts w:ascii="Traditional Arabic" w:hAnsi="Traditional Arabic"/>
          <w:sz w:val="32"/>
          <w:rtl/>
        </w:rPr>
        <w:t xml:space="preserve"> ( </w:t>
      </w:r>
      <w:r w:rsidRPr="00314021">
        <w:rPr>
          <w:rFonts w:ascii="Traditional Arabic" w:hAnsi="Traditional Arabic"/>
          <w:sz w:val="32"/>
          <w:rtl/>
        </w:rPr>
        <w:t xml:space="preserve"> هو الأول والأخر</w:t>
      </w:r>
      <w:r w:rsidR="00166ABB">
        <w:rPr>
          <w:rFonts w:ascii="Traditional Arabic" w:hAnsi="Traditional Arabic"/>
          <w:sz w:val="32"/>
          <w:rtl/>
        </w:rPr>
        <w:t xml:space="preserve"> )  </w:t>
      </w:r>
      <w:r w:rsidRPr="00314021">
        <w:rPr>
          <w:rFonts w:ascii="Traditional Arabic" w:hAnsi="Traditional Arabic"/>
          <w:sz w:val="32"/>
          <w:rtl/>
        </w:rPr>
        <w:t xml:space="preserve"> فهو يقتضى أن يكون ذاته متقدماً فى الوجود على كل ما سواه وأن يكون متأخراً فى الوجود غن كل ما سواه وذلك يقتضى أنه كان موجوداً قبل الحيز والجهة ويكون موجوداً بعد فناء الحيز والجهة فإذا ثبت هذا فالتقريب ما ذكرناه فى الحجة الثالثة عشرة والرابعة عشر</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p>
    <w:p w:rsidR="005A2787" w:rsidRPr="00314021" w:rsidRDefault="005A2787" w:rsidP="00336F57">
      <w:pPr>
        <w:ind w:left="-46"/>
        <w:jc w:val="both"/>
        <w:rPr>
          <w:rFonts w:ascii="Traditional Arabic" w:hAnsi="Traditional Arabic"/>
          <w:sz w:val="32"/>
          <w:rtl/>
        </w:rPr>
      </w:pPr>
      <w:r w:rsidRPr="007B6CE1">
        <w:rPr>
          <w:rFonts w:ascii="Traditional Arabic" w:hAnsi="Traditional Arabic" w:cs="Monotype Koufi"/>
          <w:sz w:val="32"/>
          <w:rtl/>
          <w:lang w:bidi="ar-KW"/>
        </w:rPr>
        <w:t>الحجة السادسة عشرة</w:t>
      </w:r>
      <w:r w:rsidR="00CE45A2">
        <w:rPr>
          <w:rFonts w:ascii="Traditional Arabic" w:hAnsi="Traditional Arabic"/>
          <w:b/>
          <w:bCs/>
          <w:sz w:val="32"/>
          <w:rtl/>
        </w:rPr>
        <w:t xml:space="preserve"> :</w:t>
      </w:r>
      <w:r w:rsidR="004C5C94" w:rsidRPr="00314021">
        <w:rPr>
          <w:rFonts w:ascii="Traditional Arabic" w:hAnsi="Traditional Arabic" w:hint="cs"/>
          <w:b/>
          <w:bCs/>
          <w:sz w:val="32"/>
          <w:rtl/>
        </w:rPr>
        <w:t xml:space="preserve"> </w:t>
      </w:r>
      <w:r w:rsidRPr="00314021">
        <w:rPr>
          <w:rFonts w:ascii="Traditional Arabic" w:hAnsi="Traditional Arabic"/>
          <w:b/>
          <w:bCs/>
          <w:sz w:val="32"/>
          <w:rtl/>
        </w:rPr>
        <w:t xml:space="preserve">قوله </w:t>
      </w:r>
      <w:r w:rsidR="004C5C94" w:rsidRPr="00314021">
        <w:rPr>
          <w:rFonts w:ascii="Traditional Arabic" w:hAnsi="Traditional Arabic"/>
          <w:b/>
          <w:bCs/>
          <w:sz w:val="32"/>
          <w:rtl/>
        </w:rPr>
        <w:t>تعالى</w:t>
      </w:r>
      <w:r w:rsidR="00CE45A2">
        <w:rPr>
          <w:rFonts w:ascii="Traditional Arabic" w:hAnsi="Traditional Arabic"/>
          <w:b/>
          <w:bCs/>
          <w:sz w:val="32"/>
          <w:rtl/>
        </w:rPr>
        <w:t xml:space="preserve"> :</w:t>
      </w:r>
      <w:r w:rsidR="004C5C94" w:rsidRPr="00314021">
        <w:rPr>
          <w:rFonts w:ascii="Traditional Arabic" w:hAnsi="Traditional Arabic"/>
          <w:b/>
          <w:bCs/>
          <w:sz w:val="32"/>
          <w:rtl/>
        </w:rPr>
        <w:t xml:space="preserve"> { </w:t>
      </w:r>
      <w:r w:rsidR="00003EF8" w:rsidRPr="00314021">
        <w:rPr>
          <w:rFonts w:ascii="Traditional Arabic" w:hAnsi="Traditional Arabic"/>
          <w:sz w:val="32"/>
          <w:rtl/>
        </w:rPr>
        <w:t>وَاسْجُدْ وَاقْتَرِبْ }[العلق</w:t>
      </w:r>
      <w:r w:rsidR="00CE45A2">
        <w:rPr>
          <w:rFonts w:ascii="Traditional Arabic" w:hAnsi="Traditional Arabic"/>
          <w:sz w:val="32"/>
          <w:rtl/>
        </w:rPr>
        <w:t xml:space="preserve"> :</w:t>
      </w:r>
      <w:r w:rsidR="00003EF8" w:rsidRPr="00314021">
        <w:rPr>
          <w:rFonts w:ascii="Traditional Arabic" w:hAnsi="Traditional Arabic"/>
          <w:sz w:val="32"/>
          <w:rtl/>
        </w:rPr>
        <w:t xml:space="preserve"> 19] </w:t>
      </w:r>
      <w:r w:rsidRPr="00314021">
        <w:rPr>
          <w:rFonts w:ascii="Traditional Arabic" w:hAnsi="Traditional Arabic"/>
          <w:sz w:val="32"/>
          <w:rtl/>
        </w:rPr>
        <w:t xml:space="preserve"> ولو كان فى جهة الفوق لكانت السجدة تفيد البعد من الله تعالى لا القرب منه وذلك خلاف الاصل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p>
    <w:p w:rsidR="005A2787" w:rsidRPr="00314021" w:rsidRDefault="005A2787" w:rsidP="00336F57">
      <w:pPr>
        <w:ind w:left="-46"/>
        <w:jc w:val="both"/>
        <w:rPr>
          <w:rFonts w:ascii="Traditional Arabic" w:hAnsi="Traditional Arabic"/>
          <w:sz w:val="32"/>
          <w:rtl/>
        </w:rPr>
      </w:pPr>
      <w:r w:rsidRPr="007B6CE1">
        <w:rPr>
          <w:rFonts w:ascii="Traditional Arabic" w:hAnsi="Traditional Arabic" w:cs="Monotype Koufi"/>
          <w:sz w:val="32"/>
          <w:rtl/>
          <w:lang w:bidi="ar-KW"/>
        </w:rPr>
        <w:t>الحجة السابعة عشر</w:t>
      </w:r>
      <w:r w:rsidR="00CE45A2">
        <w:rPr>
          <w:rFonts w:ascii="Traditional Arabic" w:hAnsi="Traditional Arabic" w:cs="Monotype Koufi"/>
          <w:sz w:val="32"/>
          <w:rtl/>
          <w:lang w:bidi="ar-KW"/>
        </w:rPr>
        <w:t xml:space="preserve"> :</w:t>
      </w:r>
      <w:r w:rsidR="004C5C94" w:rsidRPr="00314021">
        <w:rPr>
          <w:rFonts w:ascii="Traditional Arabic" w:hAnsi="Traditional Arabic" w:hint="cs"/>
          <w:b/>
          <w:bCs/>
          <w:sz w:val="32"/>
          <w:rtl/>
        </w:rPr>
        <w:t xml:space="preserve"> </w:t>
      </w:r>
      <w:r w:rsidRPr="00314021">
        <w:rPr>
          <w:rFonts w:ascii="Traditional Arabic" w:hAnsi="Traditional Arabic"/>
          <w:b/>
          <w:bCs/>
          <w:sz w:val="32"/>
          <w:rtl/>
        </w:rPr>
        <w:t>قوله تعالى</w:t>
      </w:r>
      <w:r w:rsidRPr="00314021">
        <w:rPr>
          <w:rFonts w:ascii="Traditional Arabic" w:hAnsi="Traditional Arabic"/>
          <w:sz w:val="32"/>
          <w:rtl/>
        </w:rPr>
        <w:t xml:space="preserve"> </w:t>
      </w:r>
      <w:r w:rsidR="00A019E6">
        <w:rPr>
          <w:rFonts w:ascii="Traditional Arabic" w:hAnsi="Traditional Arabic"/>
          <w:sz w:val="32"/>
          <w:rtl/>
        </w:rPr>
        <w:t>،</w:t>
      </w:r>
      <w:r w:rsidRPr="00314021">
        <w:rPr>
          <w:rFonts w:ascii="Traditional Arabic" w:hAnsi="Traditional Arabic"/>
          <w:sz w:val="32"/>
          <w:rtl/>
        </w:rPr>
        <w:t xml:space="preserve"> </w:t>
      </w:r>
      <w:r w:rsidR="00003EF8" w:rsidRPr="00314021">
        <w:rPr>
          <w:rFonts w:ascii="Traditional Arabic" w:hAnsi="Traditional Arabic"/>
          <w:sz w:val="32"/>
          <w:rtl/>
        </w:rPr>
        <w:t>{ فَلَا تَجْعَلُوا لِلَّهِ أَنْدَادًا وَأَنْتُمْ تَعْلَمُونَ } [البقرة</w:t>
      </w:r>
      <w:r w:rsidR="00CE45A2">
        <w:rPr>
          <w:rFonts w:ascii="Traditional Arabic" w:hAnsi="Traditional Arabic"/>
          <w:sz w:val="32"/>
          <w:rtl/>
        </w:rPr>
        <w:t xml:space="preserve"> :</w:t>
      </w:r>
      <w:r w:rsidR="00003EF8" w:rsidRPr="00314021">
        <w:rPr>
          <w:rFonts w:ascii="Traditional Arabic" w:hAnsi="Traditional Arabic"/>
          <w:sz w:val="32"/>
          <w:rtl/>
        </w:rPr>
        <w:t xml:space="preserve"> 22]</w:t>
      </w:r>
      <w:r w:rsidRPr="00314021">
        <w:rPr>
          <w:rFonts w:ascii="Traditional Arabic" w:hAnsi="Traditional Arabic"/>
          <w:sz w:val="32"/>
          <w:rtl/>
        </w:rPr>
        <w:t xml:space="preserve"> والند</w:t>
      </w:r>
      <w:r w:rsidR="00CE45A2">
        <w:rPr>
          <w:rFonts w:ascii="Traditional Arabic" w:hAnsi="Traditional Arabic"/>
          <w:sz w:val="32"/>
          <w:rtl/>
        </w:rPr>
        <w:t xml:space="preserve"> :</w:t>
      </w:r>
      <w:r w:rsidRPr="00314021">
        <w:rPr>
          <w:rFonts w:ascii="Traditional Arabic" w:hAnsi="Traditional Arabic"/>
          <w:sz w:val="32"/>
          <w:rtl/>
        </w:rPr>
        <w:t xml:space="preserve"> المثل</w:t>
      </w:r>
      <w:r w:rsidR="00CE45A2">
        <w:rPr>
          <w:rFonts w:ascii="Traditional Arabic" w:hAnsi="Traditional Arabic"/>
          <w:sz w:val="32"/>
          <w:rtl/>
        </w:rPr>
        <w:t xml:space="preserve"> ،</w:t>
      </w:r>
      <w:r w:rsidRPr="00314021">
        <w:rPr>
          <w:rFonts w:ascii="Traditional Arabic" w:hAnsi="Traditional Arabic"/>
          <w:sz w:val="32"/>
          <w:rtl/>
        </w:rPr>
        <w:t xml:space="preserve"> ولو كان تعالى جسماً لكان مثلاً لكل واحد من الأجسام لما سنبين إن شاء الله تعالى أن الأجسام كلها متماثلة وحينئذ يكون الند موجوداً على هذا التقدير وذلك على مضادة هذا النص</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p>
    <w:p w:rsidR="005A2787" w:rsidRPr="00314021" w:rsidRDefault="005A2787" w:rsidP="00336F57">
      <w:pPr>
        <w:ind w:left="-46"/>
        <w:jc w:val="both"/>
        <w:rPr>
          <w:rFonts w:ascii="Traditional Arabic" w:hAnsi="Traditional Arabic"/>
          <w:sz w:val="32"/>
          <w:rtl/>
        </w:rPr>
      </w:pPr>
      <w:r w:rsidRPr="007B6CE1">
        <w:rPr>
          <w:rFonts w:ascii="Traditional Arabic" w:hAnsi="Traditional Arabic" w:cs="Monotype Koufi"/>
          <w:sz w:val="32"/>
          <w:rtl/>
          <w:lang w:bidi="ar-KW"/>
        </w:rPr>
        <w:lastRenderedPageBreak/>
        <w:t>الحجة الثامنة عشر</w:t>
      </w:r>
      <w:r w:rsidR="00CE45A2">
        <w:rPr>
          <w:rFonts w:ascii="Traditional Arabic" w:hAnsi="Traditional Arabic"/>
          <w:b/>
          <w:bCs/>
          <w:sz w:val="32"/>
          <w:rtl/>
        </w:rPr>
        <w:t xml:space="preserve"> :</w:t>
      </w:r>
      <w:r w:rsidR="004C5C94" w:rsidRPr="00314021">
        <w:rPr>
          <w:rFonts w:ascii="Traditional Arabic" w:hAnsi="Traditional Arabic" w:hint="cs"/>
          <w:b/>
          <w:bCs/>
          <w:sz w:val="32"/>
          <w:rtl/>
        </w:rPr>
        <w:t xml:space="preserve">  </w:t>
      </w:r>
      <w:r w:rsidRPr="00314021">
        <w:rPr>
          <w:rFonts w:ascii="Traditional Arabic" w:hAnsi="Traditional Arabic"/>
          <w:b/>
          <w:bCs/>
          <w:sz w:val="32"/>
          <w:rtl/>
        </w:rPr>
        <w:t>الحديث المشهور</w:t>
      </w:r>
      <w:r w:rsidRPr="00314021">
        <w:rPr>
          <w:rFonts w:ascii="Traditional Arabic" w:hAnsi="Traditional Arabic"/>
          <w:sz w:val="32"/>
          <w:rtl/>
        </w:rPr>
        <w:t xml:space="preserve"> وهو ما روى أن عمران ابن الحصين قال يا رسول الله أخبرنا عن أول هذا الامر فقال</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sidRPr="00314021">
        <w:rPr>
          <w:rFonts w:ascii="Traditional Arabic" w:hAnsi="Traditional Arabic"/>
          <w:sz w:val="32"/>
          <w:rtl/>
        </w:rPr>
        <w:t xml:space="preserve"> كان الله ولم يكن معه شىء</w:t>
      </w:r>
      <w:r w:rsidR="00166ABB">
        <w:rPr>
          <w:rFonts w:ascii="Traditional Arabic" w:hAnsi="Traditional Arabic"/>
          <w:sz w:val="32"/>
          <w:rtl/>
        </w:rPr>
        <w:t xml:space="preserve"> </w:t>
      </w:r>
      <w:r w:rsidR="00806A46">
        <w:rPr>
          <w:rFonts w:ascii="Traditional Arabic" w:hAnsi="Traditional Arabic"/>
          <w:sz w:val="32"/>
          <w:rtl/>
        </w:rPr>
        <w:t>))</w:t>
      </w:r>
      <w:r w:rsidR="00166ABB">
        <w:rPr>
          <w:rFonts w:ascii="Traditional Arabic" w:hAnsi="Traditional Arabic"/>
          <w:sz w:val="32"/>
          <w:rtl/>
        </w:rPr>
        <w:t xml:space="preserve">  </w:t>
      </w:r>
      <w:r w:rsidRPr="00314021">
        <w:rPr>
          <w:rFonts w:ascii="Traditional Arabic" w:hAnsi="Traditional Arabic"/>
          <w:sz w:val="32"/>
          <w:rtl/>
        </w:rPr>
        <w:t xml:space="preserve"> وقد دلنا مراراً كثيراً على أنه تعالى لو كان مختصا بالحيز والجهة لكان ذلك الحيز شئا موجوداً معه وذلك على نقيض هذا النص</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p>
    <w:p w:rsidR="005A2787" w:rsidRPr="00314021" w:rsidRDefault="005A2787" w:rsidP="00336F57">
      <w:pPr>
        <w:ind w:left="-46"/>
        <w:jc w:val="both"/>
        <w:rPr>
          <w:rFonts w:ascii="Traditional Arabic" w:hAnsi="Traditional Arabic"/>
          <w:sz w:val="32"/>
          <w:rtl/>
        </w:rPr>
      </w:pPr>
      <w:r w:rsidRPr="007B6CE1">
        <w:rPr>
          <w:rFonts w:ascii="Traditional Arabic" w:hAnsi="Traditional Arabic" w:cs="Monotype Koufi"/>
          <w:sz w:val="32"/>
          <w:rtl/>
          <w:lang w:bidi="ar-KW"/>
        </w:rPr>
        <w:t>الحجة التاسعة عشر</w:t>
      </w:r>
      <w:r w:rsidR="00CE45A2">
        <w:rPr>
          <w:rFonts w:ascii="Traditional Arabic" w:hAnsi="Traditional Arabic"/>
          <w:sz w:val="32"/>
          <w:rtl/>
        </w:rPr>
        <w:t xml:space="preserve"> :</w:t>
      </w:r>
      <w:r w:rsidR="004C5C94" w:rsidRPr="00314021">
        <w:rPr>
          <w:rFonts w:ascii="Traditional Arabic" w:hAnsi="Traditional Arabic" w:hint="cs"/>
          <w:sz w:val="32"/>
          <w:rtl/>
        </w:rPr>
        <w:t xml:space="preserve"> </w:t>
      </w:r>
      <w:r w:rsidRPr="00314021">
        <w:rPr>
          <w:rFonts w:ascii="Traditional Arabic" w:hAnsi="Traditional Arabic"/>
          <w:sz w:val="32"/>
          <w:rtl/>
        </w:rPr>
        <w:t>روى أن النبى صلى الله عليه وسلم قيل له أين كان ربنا</w:t>
      </w:r>
      <w:r w:rsidR="00166ABB">
        <w:rPr>
          <w:rFonts w:ascii="Traditional Arabic" w:hAnsi="Traditional Arabic"/>
          <w:sz w:val="32"/>
          <w:rtl/>
        </w:rPr>
        <w:t xml:space="preserve"> ؟</w:t>
      </w:r>
      <w:r w:rsidRPr="00314021">
        <w:rPr>
          <w:rFonts w:ascii="Traditional Arabic" w:hAnsi="Traditional Arabic"/>
          <w:sz w:val="32"/>
          <w:rtl/>
        </w:rPr>
        <w:t xml:space="preserve"> قال</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sidRPr="00314021">
        <w:rPr>
          <w:rFonts w:ascii="Traditional Arabic" w:hAnsi="Traditional Arabic"/>
          <w:sz w:val="32"/>
          <w:rtl/>
        </w:rPr>
        <w:t xml:space="preserve"> كان فى عماء ليس تحته ماء ولا فوقه هواء</w:t>
      </w:r>
      <w:r w:rsidR="00166ABB">
        <w:rPr>
          <w:rFonts w:ascii="Traditional Arabic" w:hAnsi="Traditional Arabic"/>
          <w:sz w:val="32"/>
          <w:rtl/>
        </w:rPr>
        <w:t xml:space="preserve"> </w:t>
      </w:r>
      <w:r w:rsidR="00806A46">
        <w:rPr>
          <w:rFonts w:ascii="Traditional Arabic" w:hAnsi="Traditional Arabic"/>
          <w:sz w:val="32"/>
          <w:rtl/>
        </w:rPr>
        <w:t>))</w:t>
      </w:r>
      <w:r w:rsidR="00166ABB">
        <w:rPr>
          <w:rFonts w:ascii="Traditional Arabic" w:hAnsi="Traditional Arabic"/>
          <w:sz w:val="32"/>
          <w:rtl/>
        </w:rPr>
        <w:t xml:space="preserve">  </w:t>
      </w:r>
      <w:r w:rsidRPr="00314021">
        <w:rPr>
          <w:rFonts w:ascii="Traditional Arabic" w:hAnsi="Traditional Arabic"/>
          <w:sz w:val="32"/>
          <w:rtl/>
        </w:rPr>
        <w:t xml:space="preserve"> قيل العماء بالمد</w:t>
      </w:r>
      <w:r w:rsidR="00CE45A2">
        <w:rPr>
          <w:rFonts w:ascii="Traditional Arabic" w:hAnsi="Traditional Arabic"/>
          <w:sz w:val="32"/>
          <w:rtl/>
        </w:rPr>
        <w:t xml:space="preserve"> :</w:t>
      </w:r>
      <w:r w:rsidRPr="00314021">
        <w:rPr>
          <w:rFonts w:ascii="Traditional Arabic" w:hAnsi="Traditional Arabic"/>
          <w:sz w:val="32"/>
          <w:rtl/>
        </w:rPr>
        <w:t xml:space="preserve"> الغيم الرقيق وأما العمى بالقصر فهو عبارة عن الحالة المضادة للبصر وقال بعض العلماء يجب أن تكون الرواية الصحيحة هى الرواية بالقصر وخينئذ تدل على نفى الجهة لأن الجهة إذا لم تكن موجودة لم تكن مرئية فأمكن جعل العمى عبارة عن عدم الجهة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ويتأكد هذا بقوله عليه السلام</w:t>
      </w:r>
      <w:r w:rsidR="00CE45A2">
        <w:rPr>
          <w:rFonts w:ascii="Traditional Arabic" w:hAnsi="Traditional Arabic"/>
          <w:sz w:val="32"/>
          <w:rtl/>
        </w:rPr>
        <w:t xml:space="preserve"> :</w:t>
      </w:r>
      <w:r w:rsidRPr="00314021">
        <w:rPr>
          <w:rFonts w:ascii="Traditional Arabic" w:hAnsi="Traditional Arabic"/>
          <w:sz w:val="32"/>
          <w:rtl/>
        </w:rPr>
        <w:t xml:space="preserve"> ليس تحته ماء ولا فوقه هواء</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4C5C94" w:rsidRPr="00314021">
        <w:rPr>
          <w:rFonts w:ascii="Traditional Arabic" w:hAnsi="Traditional Arabic" w:hint="cs"/>
          <w:sz w:val="32"/>
          <w:rtl/>
        </w:rPr>
        <w:t xml:space="preserve"> </w:t>
      </w:r>
      <w:r w:rsidRPr="00314021">
        <w:rPr>
          <w:rFonts w:ascii="Traditional Arabic" w:hAnsi="Traditional Arabic"/>
          <w:sz w:val="32"/>
          <w:rtl/>
        </w:rPr>
        <w:t>وأعلم</w:t>
      </w:r>
      <w:r w:rsidR="00CE45A2">
        <w:rPr>
          <w:rFonts w:ascii="Traditional Arabic" w:hAnsi="Traditional Arabic"/>
          <w:sz w:val="32"/>
          <w:rtl/>
        </w:rPr>
        <w:t xml:space="preserve"> :</w:t>
      </w:r>
      <w:r w:rsidRPr="00314021">
        <w:rPr>
          <w:rFonts w:ascii="Traditional Arabic" w:hAnsi="Traditional Arabic"/>
          <w:sz w:val="32"/>
          <w:rtl/>
        </w:rPr>
        <w:t xml:space="preserve"> أن هذه الوجوه التي ذكرناها بعضها</w:t>
      </w:r>
      <w:r w:rsidR="00166ABB">
        <w:rPr>
          <w:rFonts w:ascii="Traditional Arabic" w:hAnsi="Traditional Arabic"/>
          <w:sz w:val="32"/>
          <w:rtl/>
        </w:rPr>
        <w:t xml:space="preserve"> ( </w:t>
      </w:r>
      <w:r w:rsidRPr="00314021">
        <w:rPr>
          <w:rFonts w:ascii="Traditional Arabic" w:hAnsi="Traditional Arabic"/>
          <w:sz w:val="32"/>
          <w:rtl/>
        </w:rPr>
        <w:t xml:space="preserve"> قوى</w:t>
      </w:r>
      <w:r w:rsidR="00CE45A2">
        <w:rPr>
          <w:rFonts w:ascii="Traditional Arabic" w:hAnsi="Traditional Arabic"/>
          <w:sz w:val="32"/>
          <w:rtl/>
        </w:rPr>
        <w:t xml:space="preserve"> ،</w:t>
      </w:r>
      <w:r w:rsidRPr="00314021">
        <w:rPr>
          <w:rFonts w:ascii="Traditional Arabic" w:hAnsi="Traditional Arabic"/>
          <w:sz w:val="32"/>
          <w:rtl/>
        </w:rPr>
        <w:t xml:space="preserve"> وبعضها ضعيف</w:t>
      </w:r>
      <w:r w:rsidR="00166ABB">
        <w:rPr>
          <w:rFonts w:ascii="Traditional Arabic" w:hAnsi="Traditional Arabic"/>
          <w:sz w:val="32"/>
          <w:rtl/>
        </w:rPr>
        <w:t xml:space="preserve"> )  </w:t>
      </w:r>
      <w:r w:rsidRPr="00314021">
        <w:rPr>
          <w:rFonts w:ascii="Traditional Arabic" w:hAnsi="Traditional Arabic"/>
          <w:sz w:val="32"/>
          <w:rtl/>
        </w:rPr>
        <w:t xml:space="preserve"> وكيفما كان الأمر فقد ثبت أن فى القرآن والأخبار</w:t>
      </w:r>
      <w:r w:rsidR="00CE45A2">
        <w:rPr>
          <w:rFonts w:ascii="Traditional Arabic" w:hAnsi="Traditional Arabic"/>
          <w:sz w:val="32"/>
          <w:rtl/>
        </w:rPr>
        <w:t xml:space="preserve"> :</w:t>
      </w:r>
      <w:r w:rsidRPr="00314021">
        <w:rPr>
          <w:rFonts w:ascii="Traditional Arabic" w:hAnsi="Traditional Arabic"/>
          <w:sz w:val="32"/>
          <w:rtl/>
        </w:rPr>
        <w:t xml:space="preserve"> دلائل كثيرة تدل على تنزيه الله تعالى</w:t>
      </w:r>
      <w:r w:rsidR="004E29F6" w:rsidRPr="00314021">
        <w:rPr>
          <w:rFonts w:ascii="Traditional Arabic" w:hAnsi="Traditional Arabic"/>
          <w:sz w:val="32"/>
          <w:rtl/>
        </w:rPr>
        <w:t xml:space="preserve"> عن الحيز والجهة وبالله التوفيق</w:t>
      </w:r>
      <w:r w:rsidR="004E29F6" w:rsidRPr="00314021">
        <w:rPr>
          <w:rFonts w:ascii="Traditional Arabic" w:hAnsi="Traditional Arabic" w:hint="cs"/>
          <w:sz w:val="32"/>
          <w:rtl/>
        </w:rPr>
        <w:t xml:space="preserve"> " أهـ [  </w:t>
      </w:r>
      <w:r w:rsidR="004E29F6" w:rsidRPr="00314021">
        <w:rPr>
          <w:rFonts w:ascii="Traditional Arabic" w:hAnsi="Traditional Arabic"/>
          <w:sz w:val="32"/>
          <w:rtl/>
        </w:rPr>
        <w:t>أساس التقديس ص</w:t>
      </w:r>
      <w:r w:rsidR="0017056F">
        <w:rPr>
          <w:rFonts w:ascii="Traditional Arabic" w:hAnsi="Traditional Arabic"/>
          <w:sz w:val="32"/>
          <w:rtl/>
        </w:rPr>
        <w:t>30</w:t>
      </w:r>
      <w:r w:rsidR="004E29F6" w:rsidRPr="00314021">
        <w:rPr>
          <w:rFonts w:ascii="Traditional Arabic" w:hAnsi="Traditional Arabic"/>
          <w:sz w:val="32"/>
          <w:rtl/>
        </w:rPr>
        <w:t>-47</w:t>
      </w:r>
      <w:r w:rsidR="004E29F6" w:rsidRPr="00314021">
        <w:rPr>
          <w:rFonts w:ascii="Traditional Arabic" w:hAnsi="Traditional Arabic" w:hint="cs"/>
          <w:sz w:val="32"/>
          <w:rtl/>
        </w:rPr>
        <w:t xml:space="preserve"> ]</w:t>
      </w:r>
      <w:r w:rsidR="00CE45A2">
        <w:rPr>
          <w:rFonts w:ascii="Traditional Arabic" w:hAnsi="Traditional Arabic" w:hint="cs"/>
          <w:sz w:val="32"/>
          <w:rtl/>
        </w:rPr>
        <w:t xml:space="preserve"> ،</w:t>
      </w:r>
      <w:r w:rsidR="004E29F6" w:rsidRPr="00314021">
        <w:rPr>
          <w:rFonts w:ascii="Traditional Arabic" w:hAnsi="Traditional Arabic" w:hint="cs"/>
          <w:sz w:val="32"/>
          <w:rtl/>
        </w:rPr>
        <w:t xml:space="preserve"> </w:t>
      </w:r>
    </w:p>
    <w:p w:rsidR="005A2787" w:rsidRDefault="00E21E8A" w:rsidP="00336F57">
      <w:pPr>
        <w:ind w:left="-46"/>
        <w:jc w:val="center"/>
        <w:rPr>
          <w:rFonts w:ascii="Traditional Arabic" w:hAnsi="Traditional Arabic"/>
          <w:sz w:val="32"/>
          <w:rtl/>
        </w:rPr>
      </w:pPr>
      <w:r>
        <w:rPr>
          <w:rFonts w:ascii="Traditional Arabic" w:hAnsi="Traditional Arabic" w:hint="cs"/>
          <w:sz w:val="32"/>
          <w:rtl/>
        </w:rPr>
        <w:t>***</w:t>
      </w:r>
      <w:r w:rsidR="00C67095">
        <w:rPr>
          <w:rFonts w:ascii="Traditional Arabic" w:hAnsi="Traditional Arabic" w:hint="cs"/>
          <w:sz w:val="32"/>
          <w:rtl/>
        </w:rPr>
        <w:t xml:space="preserve"> </w:t>
      </w:r>
    </w:p>
    <w:p w:rsidR="00C67095" w:rsidRPr="00314021" w:rsidRDefault="00C67095" w:rsidP="00336F57">
      <w:pPr>
        <w:ind w:left="-46"/>
        <w:jc w:val="center"/>
        <w:rPr>
          <w:rFonts w:ascii="Traditional Arabic" w:hAnsi="Traditional Arabic"/>
          <w:sz w:val="32"/>
          <w:rtl/>
        </w:rPr>
      </w:pPr>
    </w:p>
    <w:p w:rsidR="00543E1E" w:rsidRPr="00314021" w:rsidRDefault="00543E1E"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sz w:val="32"/>
          <w:rtl/>
        </w:rPr>
      </w:pPr>
    </w:p>
    <w:p w:rsidR="00C67095" w:rsidRPr="00C67095" w:rsidRDefault="00C67095"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2"/>
          <w:rtl/>
          <w:lang w:bidi="ar-KW"/>
        </w:rPr>
      </w:pPr>
      <w:r w:rsidRPr="00C67095">
        <w:rPr>
          <w:rFonts w:ascii="Traditional Arabic" w:hAnsi="Traditional Arabic" w:cs="Monotype Koufi"/>
          <w:sz w:val="32"/>
          <w:rtl/>
          <w:lang w:bidi="ar-KW"/>
        </w:rPr>
        <w:t>الفصل الثاني</w:t>
      </w:r>
    </w:p>
    <w:p w:rsidR="00C67095" w:rsidRPr="00C67095" w:rsidRDefault="00C67095"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2"/>
          <w:rtl/>
          <w:lang w:bidi="ar-KW"/>
        </w:rPr>
      </w:pPr>
      <w:r w:rsidRPr="00C67095">
        <w:rPr>
          <w:rFonts w:ascii="Traditional Arabic" w:hAnsi="Traditional Arabic" w:cs="Monotype Koufi"/>
          <w:sz w:val="32"/>
          <w:rtl/>
          <w:lang w:bidi="ar-KW"/>
        </w:rPr>
        <w:t>الدلائل السمعية على تنزيه الله عز وجل عن الجسمية</w:t>
      </w:r>
    </w:p>
    <w:p w:rsidR="004E29F6" w:rsidRPr="00C67095" w:rsidRDefault="00C67095"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2"/>
          <w:rtl/>
          <w:lang w:bidi="ar-KW"/>
        </w:rPr>
      </w:pPr>
      <w:r w:rsidRPr="00C67095">
        <w:rPr>
          <w:rFonts w:ascii="Traditional Arabic" w:hAnsi="Traditional Arabic" w:cs="Monotype Koufi"/>
          <w:sz w:val="32"/>
          <w:rtl/>
          <w:lang w:bidi="ar-KW"/>
        </w:rPr>
        <w:t>من كتاب التجسيم في الفكر الإسلامي للدكتور صهيب السقار</w:t>
      </w:r>
    </w:p>
    <w:p w:rsidR="004E29F6" w:rsidRPr="00314021" w:rsidRDefault="004E29F6"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sz w:val="32"/>
          <w:rtl/>
        </w:rPr>
      </w:pPr>
    </w:p>
    <w:p w:rsidR="004E29F6" w:rsidRPr="00314021" w:rsidRDefault="004E29F6" w:rsidP="00336F57">
      <w:pPr>
        <w:ind w:left="-46"/>
        <w:jc w:val="both"/>
        <w:rPr>
          <w:rFonts w:ascii="Traditional Arabic" w:hAnsi="Traditional Arabic"/>
          <w:sz w:val="32"/>
          <w:rtl/>
        </w:rPr>
      </w:pPr>
    </w:p>
    <w:p w:rsidR="00BE5A77" w:rsidRDefault="00BE5A77" w:rsidP="00336F57">
      <w:pPr>
        <w:ind w:left="-46"/>
        <w:jc w:val="both"/>
        <w:rPr>
          <w:rFonts w:ascii="Traditional Arabic" w:hAnsi="Traditional Arabic"/>
          <w:sz w:val="32"/>
          <w:rtl/>
        </w:rPr>
      </w:pPr>
      <w:r w:rsidRPr="00BE5A77">
        <w:rPr>
          <w:b/>
          <w:bCs/>
          <w:rtl/>
        </w:rPr>
        <w:t xml:space="preserve">قال الدكتور صهيب السقار في كتابه التجسيم </w:t>
      </w:r>
      <w:r>
        <w:rPr>
          <w:rFonts w:hint="cs"/>
          <w:b/>
          <w:bCs/>
          <w:rtl/>
        </w:rPr>
        <w:t>في الفكر الإسلامي</w:t>
      </w:r>
      <w:r w:rsidR="00CE45A2">
        <w:rPr>
          <w:rFonts w:hint="cs"/>
          <w:b/>
          <w:bCs/>
          <w:rtl/>
        </w:rPr>
        <w:t xml:space="preserve"> :</w:t>
      </w:r>
      <w:r>
        <w:rPr>
          <w:rFonts w:hint="cs"/>
          <w:b/>
          <w:bCs/>
          <w:rtl/>
        </w:rPr>
        <w:t xml:space="preserve">  </w:t>
      </w:r>
      <w:r w:rsidR="007B6CE1">
        <w:rPr>
          <w:rFonts w:ascii="Traditional Arabic" w:hAnsi="Traditional Arabic" w:hint="cs"/>
          <w:sz w:val="32"/>
          <w:rtl/>
        </w:rPr>
        <w:t xml:space="preserve">[[ </w:t>
      </w:r>
      <w:r>
        <w:rPr>
          <w:rFonts w:ascii="Traditional Arabic" w:hAnsi="Traditional Arabic"/>
          <w:sz w:val="32"/>
          <w:rtl/>
        </w:rPr>
        <w:t>الدلائل السمعية على تنزيه الله عز وجل عن الجسمية</w:t>
      </w:r>
      <w:r w:rsidR="00CE45A2">
        <w:rPr>
          <w:rFonts w:ascii="Traditional Arabic" w:hAnsi="Traditional Arabic" w:hint="cs"/>
          <w:sz w:val="32"/>
          <w:rtl/>
        </w:rPr>
        <w:t xml:space="preserve"> ،</w:t>
      </w:r>
      <w:r w:rsidR="007B6CE1">
        <w:rPr>
          <w:rFonts w:ascii="Traditional Arabic" w:hAnsi="Traditional Arabic" w:hint="cs"/>
          <w:sz w:val="32"/>
          <w:rtl/>
        </w:rPr>
        <w:t xml:space="preserve">  </w:t>
      </w:r>
      <w:r>
        <w:rPr>
          <w:rFonts w:ascii="Traditional Arabic" w:hAnsi="Traditional Arabic"/>
          <w:sz w:val="32"/>
          <w:rtl/>
        </w:rPr>
        <w:t>وفيه مطلبان</w:t>
      </w:r>
      <w:r w:rsidR="00CE45A2">
        <w:rPr>
          <w:rFonts w:ascii="Traditional Arabic" w:hAnsi="Traditional Arabic" w:hint="cs"/>
          <w:sz w:val="32"/>
          <w:rtl/>
        </w:rPr>
        <w:t xml:space="preserve"> ،</w:t>
      </w:r>
      <w:r w:rsidR="007B6CE1">
        <w:rPr>
          <w:rFonts w:ascii="Traditional Arabic" w:hAnsi="Traditional Arabic" w:hint="cs"/>
          <w:sz w:val="32"/>
          <w:rtl/>
        </w:rPr>
        <w:t xml:space="preserve">  </w:t>
      </w:r>
      <w:r w:rsidRPr="00AE6F94">
        <w:rPr>
          <w:rFonts w:ascii="Traditional Arabic" w:hAnsi="Traditional Arabic"/>
          <w:b/>
          <w:bCs/>
          <w:sz w:val="32"/>
          <w:rtl/>
        </w:rPr>
        <w:t>المطلب الأول</w:t>
      </w:r>
      <w:r w:rsidR="00CE45A2" w:rsidRPr="00AE6F94">
        <w:rPr>
          <w:rFonts w:ascii="Traditional Arabic" w:hAnsi="Traditional Arabic"/>
          <w:b/>
          <w:bCs/>
          <w:sz w:val="32"/>
          <w:rtl/>
        </w:rPr>
        <w:t xml:space="preserve"> :</w:t>
      </w:r>
      <w:r w:rsidRPr="00AE6F94">
        <w:rPr>
          <w:rFonts w:ascii="Traditional Arabic" w:hAnsi="Traditional Arabic"/>
          <w:b/>
          <w:bCs/>
          <w:sz w:val="32"/>
          <w:rtl/>
        </w:rPr>
        <w:t xml:space="preserve"> في الاستدلال بنفي المثل</w:t>
      </w:r>
      <w:r w:rsidR="00CE45A2">
        <w:rPr>
          <w:rFonts w:ascii="Traditional Arabic" w:hAnsi="Traditional Arabic" w:hint="cs"/>
          <w:sz w:val="32"/>
          <w:rtl/>
        </w:rPr>
        <w:t xml:space="preserve"> ،</w:t>
      </w:r>
      <w:r w:rsidR="007B6CE1">
        <w:rPr>
          <w:rFonts w:ascii="Traditional Arabic" w:hAnsi="Traditional Arabic" w:hint="cs"/>
          <w:sz w:val="32"/>
          <w:rtl/>
        </w:rPr>
        <w:t xml:space="preserve">  </w:t>
      </w:r>
      <w:r>
        <w:rPr>
          <w:rFonts w:ascii="Traditional Arabic" w:hAnsi="Traditional Arabic"/>
          <w:sz w:val="32"/>
          <w:rtl/>
        </w:rPr>
        <w:t>بقوله تعالى</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ليس كمثله شيء</w:t>
      </w:r>
      <w:r w:rsidR="00166ABB">
        <w:rPr>
          <w:rFonts w:ascii="Traditional Arabic" w:hAnsi="Traditional Arabic"/>
          <w:sz w:val="32"/>
          <w:rtl/>
        </w:rPr>
        <w:t xml:space="preserve"> ) </w:t>
      </w:r>
      <w:r>
        <w:rPr>
          <w:rFonts w:ascii="Traditional Arabic" w:hAnsi="Traditional Arabic"/>
          <w:sz w:val="32"/>
          <w:rtl/>
        </w:rPr>
        <w:t xml:space="preserve"> وقوله تعالى</w:t>
      </w:r>
      <w:r w:rsidR="00166ABB">
        <w:rPr>
          <w:rFonts w:ascii="Traditional Arabic" w:hAnsi="Traditional Arabic"/>
          <w:sz w:val="32"/>
          <w:rtl/>
        </w:rPr>
        <w:t xml:space="preserve"> ( </w:t>
      </w:r>
      <w:r>
        <w:rPr>
          <w:rFonts w:ascii="Traditional Arabic" w:hAnsi="Traditional Arabic"/>
          <w:sz w:val="32"/>
          <w:rtl/>
        </w:rPr>
        <w:t>هل تعلم له سميا</w:t>
      </w:r>
      <w:r w:rsidR="00166ABB">
        <w:rPr>
          <w:rFonts w:ascii="Traditional Arabic" w:hAnsi="Traditional Arabic"/>
          <w:sz w:val="32"/>
          <w:rtl/>
        </w:rPr>
        <w:t xml:space="preserve"> ) </w:t>
      </w:r>
      <w:r w:rsidR="00CE45A2">
        <w:rPr>
          <w:rFonts w:ascii="Traditional Arabic" w:hAnsi="Traditional Arabic" w:hint="cs"/>
          <w:sz w:val="32"/>
          <w:rtl/>
        </w:rPr>
        <w:t xml:space="preserve"> ،</w:t>
      </w:r>
      <w:r w:rsidR="007B6CE1">
        <w:rPr>
          <w:rFonts w:ascii="Traditional Arabic" w:hAnsi="Traditional Arabic" w:hint="cs"/>
          <w:sz w:val="32"/>
          <w:rtl/>
        </w:rPr>
        <w:t xml:space="preserve"> </w:t>
      </w:r>
      <w:r w:rsidR="007B6CE1" w:rsidRPr="00AE6F94">
        <w:rPr>
          <w:rFonts w:ascii="Traditional Arabic" w:hAnsi="Traditional Arabic" w:hint="cs"/>
          <w:b/>
          <w:bCs/>
          <w:sz w:val="32"/>
          <w:rtl/>
        </w:rPr>
        <w:t>و</w:t>
      </w:r>
      <w:r w:rsidRPr="00AE6F94">
        <w:rPr>
          <w:rFonts w:ascii="Traditional Arabic" w:hAnsi="Traditional Arabic"/>
          <w:b/>
          <w:bCs/>
          <w:sz w:val="32"/>
          <w:rtl/>
        </w:rPr>
        <w:t>المطلب الثاني في الاستدلال بسورة الإخلاص</w:t>
      </w:r>
      <w:r w:rsidR="00CE45A2">
        <w:rPr>
          <w:rFonts w:ascii="Traditional Arabic" w:hAnsi="Traditional Arabic" w:hint="cs"/>
          <w:sz w:val="32"/>
          <w:rtl/>
        </w:rPr>
        <w:t xml:space="preserve"> ،</w:t>
      </w:r>
      <w:r w:rsidR="007B6CE1">
        <w:rPr>
          <w:rFonts w:ascii="Traditional Arabic" w:hAnsi="Traditional Arabic" w:hint="cs"/>
          <w:sz w:val="32"/>
          <w:rtl/>
        </w:rPr>
        <w:t xml:space="preserve"> </w:t>
      </w:r>
    </w:p>
    <w:p w:rsidR="00BE5A77" w:rsidRDefault="00AE6F94" w:rsidP="00336F57">
      <w:pPr>
        <w:ind w:left="-46"/>
        <w:jc w:val="both"/>
        <w:rPr>
          <w:rFonts w:ascii="Traditional Arabic" w:hAnsi="Traditional Arabic"/>
          <w:sz w:val="32"/>
          <w:rtl/>
        </w:rPr>
      </w:pPr>
      <w:bookmarkStart w:id="5" w:name="_Toc112603703"/>
      <w:bookmarkStart w:id="6" w:name="_Toc112603915"/>
      <w:bookmarkStart w:id="7" w:name="_Toc112664975"/>
      <w:bookmarkStart w:id="8" w:name="_Toc112917468"/>
      <w:r>
        <w:rPr>
          <w:rFonts w:ascii="Traditional Arabic" w:hAnsi="Traditional Arabic" w:hint="cs"/>
          <w:b/>
          <w:bCs/>
          <w:sz w:val="32"/>
          <w:rtl/>
        </w:rPr>
        <w:lastRenderedPageBreak/>
        <w:t xml:space="preserve">[[ </w:t>
      </w:r>
      <w:r w:rsidR="00BE5A77">
        <w:rPr>
          <w:rFonts w:ascii="Traditional Arabic" w:hAnsi="Traditional Arabic"/>
          <w:b/>
          <w:bCs/>
          <w:sz w:val="32"/>
          <w:rtl/>
        </w:rPr>
        <w:t>المطلب الأول</w:t>
      </w:r>
      <w:r w:rsidR="00CE45A2">
        <w:rPr>
          <w:rFonts w:ascii="Traditional Arabic" w:hAnsi="Traditional Arabic"/>
          <w:b/>
          <w:bCs/>
          <w:sz w:val="32"/>
          <w:rtl/>
        </w:rPr>
        <w:t xml:space="preserve"> :</w:t>
      </w:r>
      <w:r w:rsidR="00BE5A77">
        <w:rPr>
          <w:rFonts w:ascii="Traditional Arabic" w:hAnsi="Traditional Arabic"/>
          <w:b/>
          <w:bCs/>
          <w:sz w:val="32"/>
          <w:rtl/>
        </w:rPr>
        <w:t xml:space="preserve"> في الاستدلال بنفي المثل</w:t>
      </w:r>
      <w:bookmarkEnd w:id="5"/>
      <w:bookmarkEnd w:id="6"/>
      <w:bookmarkEnd w:id="7"/>
      <w:bookmarkEnd w:id="8"/>
      <w:r w:rsidR="007B6CE1">
        <w:rPr>
          <w:rFonts w:ascii="Traditional Arabic" w:hAnsi="Traditional Arabic" w:hint="cs"/>
          <w:b/>
          <w:bCs/>
          <w:sz w:val="32"/>
          <w:rtl/>
        </w:rPr>
        <w:t xml:space="preserve"> </w:t>
      </w:r>
      <w:r>
        <w:rPr>
          <w:rFonts w:ascii="Traditional Arabic" w:hAnsi="Traditional Arabic" w:hint="cs"/>
          <w:b/>
          <w:bCs/>
          <w:sz w:val="32"/>
          <w:rtl/>
        </w:rPr>
        <w:t xml:space="preserve">]] : </w:t>
      </w:r>
      <w:r w:rsidR="00BE5A77">
        <w:rPr>
          <w:rFonts w:ascii="Traditional Arabic" w:hAnsi="Traditional Arabic"/>
          <w:b/>
          <w:bCs/>
          <w:sz w:val="32"/>
          <w:rtl/>
        </w:rPr>
        <w:t>بقوله تعالى</w:t>
      </w:r>
      <w:r w:rsidR="00CE45A2">
        <w:rPr>
          <w:rFonts w:ascii="Traditional Arabic" w:hAnsi="Traditional Arabic"/>
          <w:b/>
          <w:bCs/>
          <w:sz w:val="32"/>
          <w:rtl/>
        </w:rPr>
        <w:t xml:space="preserve"> :</w:t>
      </w:r>
      <w:r w:rsidR="00166ABB">
        <w:rPr>
          <w:rFonts w:ascii="Traditional Arabic" w:hAnsi="Traditional Arabic"/>
          <w:b/>
          <w:bCs/>
          <w:sz w:val="32"/>
          <w:rtl/>
        </w:rPr>
        <w:t xml:space="preserve"> ( </w:t>
      </w:r>
      <w:r w:rsidR="00BE5A77">
        <w:rPr>
          <w:rFonts w:ascii="Traditional Arabic" w:hAnsi="Traditional Arabic"/>
          <w:b/>
          <w:bCs/>
          <w:sz w:val="32"/>
          <w:rtl/>
        </w:rPr>
        <w:t>ليس كمثله شيء</w:t>
      </w:r>
      <w:r w:rsidR="00166ABB">
        <w:rPr>
          <w:rFonts w:ascii="Traditional Arabic" w:hAnsi="Traditional Arabic"/>
          <w:b/>
          <w:bCs/>
          <w:sz w:val="32"/>
          <w:rtl/>
        </w:rPr>
        <w:t xml:space="preserve"> ) </w:t>
      </w:r>
      <w:r w:rsidR="00BE5A77">
        <w:rPr>
          <w:rFonts w:ascii="Traditional Arabic" w:hAnsi="Traditional Arabic"/>
          <w:b/>
          <w:bCs/>
          <w:sz w:val="32"/>
          <w:rtl/>
        </w:rPr>
        <w:t>وقوله تعالى</w:t>
      </w:r>
      <w:r w:rsidR="00166ABB">
        <w:rPr>
          <w:rFonts w:ascii="Traditional Arabic" w:hAnsi="Traditional Arabic"/>
          <w:b/>
          <w:bCs/>
          <w:sz w:val="32"/>
          <w:rtl/>
        </w:rPr>
        <w:t xml:space="preserve"> ( </w:t>
      </w:r>
      <w:r w:rsidR="00BE5A77">
        <w:rPr>
          <w:rFonts w:ascii="Traditional Arabic" w:hAnsi="Traditional Arabic"/>
          <w:b/>
          <w:bCs/>
          <w:sz w:val="32"/>
          <w:rtl/>
        </w:rPr>
        <w:t>هل تعلم له سمياً</w:t>
      </w:r>
      <w:r w:rsidR="00166ABB">
        <w:rPr>
          <w:rFonts w:ascii="Traditional Arabic" w:hAnsi="Traditional Arabic"/>
          <w:b/>
          <w:bCs/>
          <w:sz w:val="32"/>
          <w:rtl/>
        </w:rPr>
        <w:t xml:space="preserve"> ) </w:t>
      </w:r>
      <w:r w:rsidR="00CE45A2">
        <w:rPr>
          <w:rFonts w:ascii="Traditional Arabic" w:hAnsi="Traditional Arabic" w:hint="cs"/>
          <w:b/>
          <w:bCs/>
          <w:sz w:val="32"/>
          <w:rtl/>
        </w:rPr>
        <w:t xml:space="preserve"> :</w:t>
      </w:r>
      <w:r w:rsidR="007B6CE1">
        <w:rPr>
          <w:rFonts w:ascii="Traditional Arabic" w:hAnsi="Traditional Arabic" w:hint="cs"/>
          <w:b/>
          <w:bCs/>
          <w:sz w:val="32"/>
          <w:rtl/>
        </w:rPr>
        <w:t xml:space="preserve"> </w:t>
      </w:r>
      <w:r w:rsidR="00BE5A77">
        <w:rPr>
          <w:rFonts w:ascii="Traditional Arabic" w:hAnsi="Traditional Arabic"/>
          <w:sz w:val="32"/>
          <w:rtl/>
        </w:rPr>
        <w:t>تعددت الآيات الكريمات التي استنبط علماؤنا منها وجوهاً في الدلالة على تنزيه الله عز وجل عن الجسمية و تتفاوت هذه الآيات في وجوه الدلالة على ما ذكرت</w:t>
      </w:r>
      <w:r w:rsidR="00CE45A2">
        <w:rPr>
          <w:rFonts w:ascii="Traditional Arabic" w:hAnsi="Traditional Arabic"/>
          <w:sz w:val="32"/>
          <w:rtl/>
        </w:rPr>
        <w:t xml:space="preserve"> ،</w:t>
      </w:r>
      <w:r w:rsidR="00BE5A77">
        <w:rPr>
          <w:rFonts w:ascii="Traditional Arabic" w:hAnsi="Traditional Arabic"/>
          <w:sz w:val="32"/>
          <w:rtl/>
        </w:rPr>
        <w:t xml:space="preserve"> و من أمهات آيات الكتاب المحكمات التي تدل على التنزيه قوله عز وجل</w:t>
      </w:r>
      <w:r w:rsidR="00166ABB">
        <w:rPr>
          <w:rFonts w:ascii="Traditional Arabic" w:hAnsi="Traditional Arabic"/>
          <w:sz w:val="32"/>
          <w:rtl/>
        </w:rPr>
        <w:t xml:space="preserve"> ( </w:t>
      </w:r>
      <w:r w:rsidR="00BE5A77">
        <w:rPr>
          <w:rFonts w:ascii="Traditional Arabic" w:hAnsi="Traditional Arabic"/>
          <w:sz w:val="32"/>
          <w:rtl/>
        </w:rPr>
        <w:t>ليس كمثله شيء وهو السميع البصير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131B2">
        <w:rPr>
          <w:rFonts w:ascii="Traditional Arabic" w:hAnsi="Traditional Arabic" w:hint="cs"/>
          <w:sz w:val="32"/>
          <w:rtl/>
        </w:rPr>
        <w:t>[</w:t>
      </w:r>
      <w:r w:rsidR="003131B2" w:rsidRPr="00BD4408">
        <w:rPr>
          <w:rFonts w:ascii="Traditional Arabic" w:hAnsi="Traditional Arabic"/>
          <w:sz w:val="24"/>
          <w:szCs w:val="24"/>
          <w:rtl/>
        </w:rPr>
        <w:t>الآية (11) من سورة الشورى.</w:t>
      </w:r>
      <w:r w:rsidR="003131B2">
        <w:rPr>
          <w:rFonts w:ascii="Traditional Arabic" w:hAnsi="Traditional Arabic" w:hint="cs"/>
          <w:sz w:val="32"/>
          <w:rtl/>
        </w:rPr>
        <w:t>]</w:t>
      </w:r>
      <w:r w:rsidR="00BE5A77">
        <w:rPr>
          <w:rFonts w:ascii="Traditional Arabic" w:hAnsi="Traditional Arabic"/>
          <w:sz w:val="32"/>
          <w:rtl/>
        </w:rPr>
        <w:t xml:space="preserve"> و هو نص قطعي الثبوت والدلالة على أنه لا يماثله سبحانه شيء في ذاته ولا في صفاته ولا في أفعاله</w:t>
      </w:r>
      <w:r w:rsidR="00166ABB">
        <w:rPr>
          <w:rFonts w:ascii="Traditional Arabic" w:hAnsi="Traditional Arabic"/>
          <w:sz w:val="32"/>
          <w:vertAlign w:val="superscript"/>
          <w:rtl/>
        </w:rPr>
        <w:t xml:space="preserve"> </w:t>
      </w:r>
      <w:r w:rsidR="003131B2">
        <w:rPr>
          <w:rFonts w:ascii="Traditional Arabic" w:hAnsi="Traditional Arabic" w:hint="cs"/>
          <w:sz w:val="32"/>
          <w:rtl/>
        </w:rPr>
        <w:t>[</w:t>
      </w:r>
      <w:r w:rsidR="003131B2" w:rsidRPr="00BD4408">
        <w:rPr>
          <w:rFonts w:ascii="Traditional Arabic" w:hAnsi="Traditional Arabic"/>
          <w:sz w:val="24"/>
          <w:szCs w:val="24"/>
          <w:rtl/>
        </w:rPr>
        <w:t xml:space="preserve">انظر مناهل العرفان، الزرقاني 2/210 البرهان في علوم القران للزركشي 2/71  </w:t>
      </w:r>
      <w:r w:rsidR="003131B2">
        <w:rPr>
          <w:rFonts w:ascii="Traditional Arabic" w:hAnsi="Traditional Arabic" w:hint="cs"/>
          <w:sz w:val="32"/>
          <w:rtl/>
        </w:rPr>
        <w:t>]</w:t>
      </w:r>
      <w:r w:rsidR="00CE45A2">
        <w:rPr>
          <w:rFonts w:ascii="Traditional Arabic" w:hAnsi="Traditional Arabic"/>
          <w:sz w:val="32"/>
          <w:rtl/>
        </w:rPr>
        <w:t xml:space="preserve"> ،</w:t>
      </w:r>
      <w:r w:rsidR="00BE5A77">
        <w:rPr>
          <w:rFonts w:ascii="Traditional Arabic" w:hAnsi="Traditional Arabic"/>
          <w:sz w:val="32"/>
          <w:rtl/>
        </w:rPr>
        <w:t xml:space="preserve">  ولهذا أطال علماؤنا النظر في هذه الآية الكريمة واستوقفهم أسلوبها الذي تفردت به من بين آيات الذكر الحكيم في الجمع بين كلمتي التشبيه</w:t>
      </w:r>
      <w:r w:rsidR="00166ABB">
        <w:rPr>
          <w:rFonts w:ascii="Traditional Arabic" w:hAnsi="Traditional Arabic"/>
          <w:sz w:val="32"/>
          <w:rtl/>
        </w:rPr>
        <w:t xml:space="preserve"> ( </w:t>
      </w:r>
      <w:r w:rsidR="00BE5A77">
        <w:rPr>
          <w:rFonts w:ascii="Traditional Arabic" w:hAnsi="Traditional Arabic"/>
          <w:sz w:val="32"/>
          <w:rtl/>
        </w:rPr>
        <w:t>الكاف و مثل</w:t>
      </w:r>
      <w:r w:rsidR="00166ABB">
        <w:rPr>
          <w:rFonts w:ascii="Traditional Arabic" w:hAnsi="Traditional Arabic"/>
          <w:sz w:val="32"/>
          <w:rtl/>
        </w:rPr>
        <w:t xml:space="preserve"> ) </w:t>
      </w:r>
      <w:r w:rsidR="00CE45A2">
        <w:rPr>
          <w:rFonts w:ascii="Traditional Arabic" w:hAnsi="Traditional Arabic"/>
          <w:sz w:val="32"/>
          <w:rtl/>
        </w:rPr>
        <w:t xml:space="preserve"> ،</w:t>
      </w:r>
      <w:r w:rsidR="00BE5A77">
        <w:rPr>
          <w:rFonts w:ascii="Traditional Arabic" w:hAnsi="Traditional Arabic"/>
          <w:sz w:val="32"/>
          <w:rtl/>
        </w:rPr>
        <w:t xml:space="preserve"> وبذلوا الوسع في تخريج وجوه هذا الجمع وما يدل عليه وما يتضمنه من الأسرار البلاغيه</w:t>
      </w:r>
      <w:r w:rsidR="00CE45A2">
        <w:rPr>
          <w:rFonts w:ascii="Traditional Arabic" w:hAnsi="Traditional Arabic" w:hint="cs"/>
          <w:sz w:val="32"/>
          <w:rtl/>
        </w:rPr>
        <w:t xml:space="preserve"> ،</w:t>
      </w:r>
      <w:r w:rsidR="009C3269">
        <w:rPr>
          <w:rFonts w:ascii="Traditional Arabic" w:hAnsi="Traditional Arabic"/>
          <w:sz w:val="32"/>
          <w:rtl/>
        </w:rPr>
        <w:t xml:space="preserve"> </w:t>
      </w:r>
      <w:r w:rsidR="009C3269">
        <w:rPr>
          <w:rFonts w:ascii="Traditional Arabic" w:hAnsi="Traditional Arabic" w:hint="cs"/>
          <w:sz w:val="32"/>
          <w:rtl/>
        </w:rPr>
        <w:t xml:space="preserve">.. [ </w:t>
      </w:r>
      <w:bookmarkStart w:id="9" w:name="_Toc112603705"/>
      <w:bookmarkStart w:id="10" w:name="_Toc112603917"/>
      <w:bookmarkStart w:id="11" w:name="_Toc112664977"/>
      <w:bookmarkStart w:id="12" w:name="_Toc112917470"/>
      <w:r w:rsidR="00BE5A77">
        <w:rPr>
          <w:rFonts w:ascii="Traditional Arabic" w:hAnsi="Traditional Arabic"/>
          <w:b/>
          <w:bCs/>
          <w:sz w:val="32"/>
          <w:rtl/>
        </w:rPr>
        <w:t>جميع هذه الوجوه البلاغية يقطع بالتنزيه</w:t>
      </w:r>
      <w:r w:rsidR="009C3269">
        <w:rPr>
          <w:rFonts w:ascii="Traditional Arabic" w:hAnsi="Traditional Arabic" w:hint="cs"/>
          <w:b/>
          <w:bCs/>
          <w:sz w:val="32"/>
          <w:rtl/>
        </w:rPr>
        <w:t xml:space="preserve"> ]</w:t>
      </w:r>
      <w:r w:rsidR="00CE45A2">
        <w:rPr>
          <w:rFonts w:ascii="Traditional Arabic" w:hAnsi="Traditional Arabic" w:hint="cs"/>
          <w:b/>
          <w:bCs/>
          <w:sz w:val="32"/>
          <w:rtl/>
        </w:rPr>
        <w:t xml:space="preserve"> :</w:t>
      </w:r>
      <w:bookmarkEnd w:id="9"/>
      <w:bookmarkEnd w:id="10"/>
      <w:bookmarkEnd w:id="11"/>
      <w:bookmarkEnd w:id="12"/>
      <w:r w:rsidR="009C3269">
        <w:rPr>
          <w:rFonts w:ascii="Traditional Arabic" w:hAnsi="Traditional Arabic" w:hint="cs"/>
          <w:b/>
          <w:bCs/>
          <w:sz w:val="32"/>
          <w:rtl/>
        </w:rPr>
        <w:t xml:space="preserve"> </w:t>
      </w:r>
      <w:r w:rsidR="00BE5A77">
        <w:rPr>
          <w:rFonts w:ascii="Traditional Arabic" w:hAnsi="Traditional Arabic"/>
          <w:sz w:val="32"/>
          <w:rtl/>
        </w:rPr>
        <w:t>من أسرار هذه الآية الكريمة أنها على جميع الوجوه التي ذكرها العلماء في تفسيرها لا يطمع المجسم في الظفر منها بشبهة ينفذ بها إلى التجسيم فكان اختلاف هذه الوجوه زيادة في مواضع مقامع التنز</w:t>
      </w:r>
      <w:r w:rsidR="009C3269">
        <w:rPr>
          <w:rFonts w:ascii="Traditional Arabic" w:hAnsi="Traditional Arabic"/>
          <w:sz w:val="32"/>
          <w:rtl/>
        </w:rPr>
        <w:t>يه التي تنهال على رؤس المجسمة</w:t>
      </w:r>
      <w:r w:rsidR="00CE45A2">
        <w:rPr>
          <w:rFonts w:ascii="Traditional Arabic" w:hAnsi="Traditional Arabic"/>
          <w:sz w:val="32"/>
          <w:rtl/>
        </w:rPr>
        <w:t xml:space="preserve"> ،</w:t>
      </w:r>
      <w:r w:rsidR="009C3269">
        <w:rPr>
          <w:rFonts w:ascii="Traditional Arabic" w:hAnsi="Traditional Arabic"/>
          <w:sz w:val="32"/>
          <w:rtl/>
        </w:rPr>
        <w:t xml:space="preserve"> </w:t>
      </w:r>
      <w:r w:rsidR="00BE5A77">
        <w:rPr>
          <w:rFonts w:ascii="Traditional Arabic" w:hAnsi="Traditional Arabic"/>
          <w:sz w:val="32"/>
          <w:rtl/>
        </w:rPr>
        <w:t>و بيان ذلك بإرجاع اختلاف هذه الوجوه إلى ثلاث نتائج</w:t>
      </w:r>
      <w:r w:rsidR="00CE45A2">
        <w:rPr>
          <w:rFonts w:ascii="Traditional Arabic" w:hAnsi="Traditional Arabic"/>
          <w:sz w:val="32"/>
          <w:rtl/>
        </w:rPr>
        <w:t xml:space="preserve"> :</w:t>
      </w:r>
      <w:r w:rsidR="009C3269">
        <w:rPr>
          <w:rFonts w:ascii="Traditional Arabic" w:hAnsi="Traditional Arabic" w:hint="cs"/>
          <w:sz w:val="32"/>
          <w:rtl/>
        </w:rPr>
        <w:t xml:space="preserve"> </w:t>
      </w:r>
      <w:r w:rsidR="00BE5A77">
        <w:rPr>
          <w:rFonts w:ascii="Traditional Arabic" w:hAnsi="Traditional Arabic"/>
          <w:sz w:val="32"/>
          <w:rtl/>
        </w:rPr>
        <w:t>الأولى</w:t>
      </w:r>
      <w:r w:rsidR="00CE45A2">
        <w:rPr>
          <w:rFonts w:ascii="Traditional Arabic" w:hAnsi="Traditional Arabic"/>
          <w:sz w:val="32"/>
          <w:rtl/>
        </w:rPr>
        <w:t xml:space="preserve"> :</w:t>
      </w:r>
      <w:r w:rsidR="00BE5A77">
        <w:rPr>
          <w:rFonts w:ascii="Traditional Arabic" w:hAnsi="Traditional Arabic"/>
          <w:sz w:val="32"/>
          <w:rtl/>
        </w:rPr>
        <w:t xml:space="preserve"> نفي المثل عن الله عز وجل وذلك إذا حكمنا بزيادة الكاف</w:t>
      </w:r>
      <w:r w:rsidR="00CE45A2">
        <w:rPr>
          <w:rFonts w:ascii="Traditional Arabic" w:hAnsi="Traditional Arabic"/>
          <w:sz w:val="32"/>
          <w:rtl/>
        </w:rPr>
        <w:t xml:space="preserve"> ،</w:t>
      </w:r>
      <w:r w:rsidR="009C3269">
        <w:rPr>
          <w:rFonts w:ascii="Traditional Arabic" w:hAnsi="Traditional Arabic" w:hint="cs"/>
          <w:sz w:val="32"/>
          <w:rtl/>
        </w:rPr>
        <w:t xml:space="preserve"> </w:t>
      </w:r>
      <w:r w:rsidR="00BE5A77">
        <w:rPr>
          <w:rFonts w:ascii="Traditional Arabic" w:hAnsi="Traditional Arabic"/>
          <w:sz w:val="32"/>
          <w:rtl/>
        </w:rPr>
        <w:t>الثانية</w:t>
      </w:r>
      <w:r w:rsidR="00CE45A2">
        <w:rPr>
          <w:rFonts w:ascii="Traditional Arabic" w:hAnsi="Traditional Arabic"/>
          <w:sz w:val="32"/>
          <w:rtl/>
        </w:rPr>
        <w:t xml:space="preserve"> :</w:t>
      </w:r>
      <w:r w:rsidR="00BE5A77">
        <w:rPr>
          <w:rFonts w:ascii="Traditional Arabic" w:hAnsi="Traditional Arabic"/>
          <w:sz w:val="32"/>
          <w:rtl/>
        </w:rPr>
        <w:t xml:space="preserve"> نفي التشبيه عن الله عز وجل وذلك إذا حكمنا بزياد لفظ</w:t>
      </w:r>
      <w:r w:rsidR="00166ABB">
        <w:rPr>
          <w:rFonts w:ascii="Traditional Arabic" w:hAnsi="Traditional Arabic"/>
          <w:sz w:val="32"/>
          <w:rtl/>
        </w:rPr>
        <w:t xml:space="preserve"> ( </w:t>
      </w:r>
      <w:r w:rsidR="00BE5A77">
        <w:rPr>
          <w:rFonts w:ascii="Traditional Arabic" w:hAnsi="Traditional Arabic"/>
          <w:sz w:val="32"/>
          <w:rtl/>
        </w:rPr>
        <w:t>مثل</w:t>
      </w:r>
      <w:r w:rsidR="00166ABB">
        <w:rPr>
          <w:rFonts w:ascii="Traditional Arabic" w:hAnsi="Traditional Arabic"/>
          <w:sz w:val="32"/>
          <w:rtl/>
        </w:rPr>
        <w:t xml:space="preserve"> ) </w:t>
      </w:r>
      <w:r w:rsidR="00BE5A77">
        <w:rPr>
          <w:rFonts w:ascii="Traditional Arabic" w:hAnsi="Traditional Arabic"/>
          <w:sz w:val="32"/>
          <w:rtl/>
        </w:rPr>
        <w:t xml:space="preserve"> أو حملناه على الكناية</w:t>
      </w:r>
      <w:r w:rsidR="00CE45A2">
        <w:rPr>
          <w:rFonts w:ascii="Traditional Arabic" w:hAnsi="Traditional Arabic"/>
          <w:sz w:val="32"/>
          <w:rtl/>
        </w:rPr>
        <w:t xml:space="preserve"> ،</w:t>
      </w:r>
      <w:r w:rsidR="00BE5A77">
        <w:rPr>
          <w:rFonts w:ascii="Traditional Arabic" w:hAnsi="Traditional Arabic"/>
          <w:sz w:val="32"/>
          <w:rtl/>
        </w:rPr>
        <w:t xml:space="preserve">  قال الزمخشري</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فإذا علم أنه من باب الكناية لم يقع في فرق بين قولنا</w:t>
      </w:r>
      <w:r w:rsidR="00CE45A2">
        <w:rPr>
          <w:rFonts w:ascii="Traditional Arabic" w:hAnsi="Traditional Arabic"/>
          <w:sz w:val="32"/>
          <w:rtl/>
        </w:rPr>
        <w:t xml:space="preserve"> :</w:t>
      </w:r>
      <w:r w:rsidR="00BE5A77">
        <w:rPr>
          <w:rFonts w:ascii="Traditional Arabic" w:hAnsi="Traditional Arabic"/>
          <w:sz w:val="32"/>
          <w:rtl/>
        </w:rPr>
        <w:t xml:space="preserve"> ليس كالله شيء وبين قولنا</w:t>
      </w:r>
      <w:r w:rsidR="00CE45A2">
        <w:rPr>
          <w:rFonts w:ascii="Traditional Arabic" w:hAnsi="Traditional Arabic"/>
          <w:sz w:val="32"/>
          <w:rtl/>
        </w:rPr>
        <w:t xml:space="preserve"> :</w:t>
      </w:r>
      <w:r w:rsidR="00BE5A77">
        <w:rPr>
          <w:rFonts w:ascii="Traditional Arabic" w:hAnsi="Traditional Arabic"/>
          <w:sz w:val="32"/>
          <w:rtl/>
        </w:rPr>
        <w:t xml:space="preserve"> ليس كمثله شيء</w:t>
      </w:r>
      <w:r w:rsidR="00CE45A2">
        <w:rPr>
          <w:rFonts w:ascii="Traditional Arabic" w:hAnsi="Traditional Arabic"/>
          <w:sz w:val="32"/>
          <w:rtl/>
        </w:rPr>
        <w:t xml:space="preserve"> ،</w:t>
      </w:r>
      <w:r w:rsidR="00BE5A77">
        <w:rPr>
          <w:rFonts w:ascii="Traditional Arabic" w:hAnsi="Traditional Arabic"/>
          <w:sz w:val="32"/>
          <w:rtl/>
        </w:rPr>
        <w:t xml:space="preserve"> إلاما تعطيه الكناية من فائدتها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131B2">
        <w:rPr>
          <w:rFonts w:ascii="Traditional Arabic" w:hAnsi="Traditional Arabic" w:hint="cs"/>
          <w:sz w:val="32"/>
          <w:rtl/>
        </w:rPr>
        <w:t>[</w:t>
      </w:r>
      <w:r w:rsidR="003131B2" w:rsidRPr="00BD4408">
        <w:rPr>
          <w:rFonts w:ascii="Traditional Arabic" w:hAnsi="Traditional Arabic"/>
          <w:sz w:val="24"/>
          <w:szCs w:val="24"/>
          <w:rtl/>
        </w:rPr>
        <w:t>الكشاف 3/78 وانظر نحوه في تفسير الرازي  27/154</w:t>
      </w:r>
      <w:r w:rsidR="003131B2">
        <w:rPr>
          <w:rFonts w:ascii="Traditional Arabic" w:hAnsi="Traditional Arabic" w:hint="cs"/>
          <w:sz w:val="32"/>
          <w:rtl/>
        </w:rPr>
        <w:t xml:space="preserve">] </w:t>
      </w:r>
      <w:r w:rsidR="00BE5A77">
        <w:rPr>
          <w:rFonts w:ascii="Traditional Arabic" w:hAnsi="Traditional Arabic"/>
          <w:sz w:val="32"/>
          <w:rtl/>
        </w:rPr>
        <w:t>وإذا قلنا إن اجتماع الكاف ومثل لنفي أقل الشبه</w:t>
      </w:r>
      <w:r w:rsidR="00CE45A2">
        <w:rPr>
          <w:rFonts w:ascii="Traditional Arabic" w:hAnsi="Traditional Arabic"/>
          <w:sz w:val="32"/>
          <w:rtl/>
        </w:rPr>
        <w:t xml:space="preserve"> ،</w:t>
      </w:r>
      <w:r w:rsidR="00BE5A77">
        <w:rPr>
          <w:rFonts w:ascii="Traditional Arabic" w:hAnsi="Traditional Arabic"/>
          <w:sz w:val="32"/>
          <w:rtl/>
        </w:rPr>
        <w:t xml:space="preserve"> الثالثة</w:t>
      </w:r>
      <w:r w:rsidR="00CE45A2">
        <w:rPr>
          <w:rFonts w:ascii="Traditional Arabic" w:hAnsi="Traditional Arabic"/>
          <w:sz w:val="32"/>
          <w:rtl/>
        </w:rPr>
        <w:t xml:space="preserve"> :</w:t>
      </w:r>
      <w:r w:rsidR="00BE5A77">
        <w:rPr>
          <w:rFonts w:ascii="Traditional Arabic" w:hAnsi="Traditional Arabic"/>
          <w:sz w:val="32"/>
          <w:rtl/>
        </w:rPr>
        <w:t xml:space="preserve"> نفي التشبيه عن صفات الله عز وجل وذلك إذا فسرنا المثل بالصفة</w:t>
      </w:r>
      <w:r w:rsidR="00CE45A2">
        <w:rPr>
          <w:rFonts w:ascii="Traditional Arabic" w:hAnsi="Traditional Arabic"/>
          <w:sz w:val="32"/>
          <w:rtl/>
        </w:rPr>
        <w:t xml:space="preserve"> ،</w:t>
      </w:r>
      <w:r w:rsidR="00BE5A77">
        <w:rPr>
          <w:rFonts w:ascii="Traditional Arabic" w:hAnsi="Traditional Arabic"/>
          <w:sz w:val="32"/>
          <w:rtl/>
        </w:rPr>
        <w:t xml:space="preserve"> </w:t>
      </w:r>
      <w:r w:rsidR="009C3269">
        <w:rPr>
          <w:rFonts w:ascii="Traditional Arabic" w:hAnsi="Traditional Arabic" w:hint="cs"/>
          <w:sz w:val="32"/>
          <w:rtl/>
        </w:rPr>
        <w:t xml:space="preserve"> </w:t>
      </w:r>
      <w:r w:rsidR="00BE5A77">
        <w:rPr>
          <w:rFonts w:ascii="Traditional Arabic" w:hAnsi="Traditional Arabic"/>
          <w:sz w:val="32"/>
          <w:rtl/>
        </w:rPr>
        <w:t>و يحتاج إلى بيان كيفية دلالة هذه النتائج على تنزيه الله عن الجسمية</w:t>
      </w:r>
      <w:r w:rsidR="00CE45A2">
        <w:rPr>
          <w:rFonts w:ascii="Traditional Arabic" w:hAnsi="Traditional Arabic"/>
          <w:sz w:val="32"/>
          <w:rtl/>
        </w:rPr>
        <w:t xml:space="preserve"> ،</w:t>
      </w:r>
      <w:r w:rsidR="00BE5A77">
        <w:rPr>
          <w:rFonts w:ascii="Traditional Arabic" w:hAnsi="Traditional Arabic"/>
          <w:sz w:val="32"/>
          <w:rtl/>
        </w:rPr>
        <w:t xml:space="preserve"> </w:t>
      </w:r>
      <w:r w:rsidR="009C3269">
        <w:rPr>
          <w:rFonts w:ascii="Traditional Arabic" w:hAnsi="Traditional Arabic" w:hint="cs"/>
          <w:sz w:val="32"/>
          <w:rtl/>
        </w:rPr>
        <w:t xml:space="preserve">[ </w:t>
      </w:r>
      <w:bookmarkStart w:id="13" w:name="_Toc112603706"/>
      <w:bookmarkStart w:id="14" w:name="_Toc112603918"/>
      <w:bookmarkStart w:id="15" w:name="_Toc112664978"/>
      <w:bookmarkStart w:id="16" w:name="_Toc112917471"/>
      <w:r w:rsidR="00BE5A77">
        <w:rPr>
          <w:rFonts w:ascii="Traditional Arabic" w:hAnsi="Traditional Arabic"/>
          <w:b/>
          <w:bCs/>
          <w:sz w:val="32"/>
          <w:rtl/>
        </w:rPr>
        <w:t>أولاً</w:t>
      </w:r>
      <w:r w:rsidR="00CE45A2">
        <w:rPr>
          <w:rFonts w:ascii="Traditional Arabic" w:hAnsi="Traditional Arabic"/>
          <w:b/>
          <w:bCs/>
          <w:sz w:val="32"/>
          <w:rtl/>
        </w:rPr>
        <w:t xml:space="preserve"> :</w:t>
      </w:r>
      <w:r w:rsidR="00BE5A77">
        <w:rPr>
          <w:rFonts w:ascii="Traditional Arabic" w:hAnsi="Traditional Arabic"/>
          <w:b/>
          <w:bCs/>
          <w:sz w:val="32"/>
          <w:rtl/>
        </w:rPr>
        <w:t xml:space="preserve">  دلالة نفي المثل عن الله عز وجل على نفي التجسيم</w:t>
      </w:r>
      <w:bookmarkEnd w:id="13"/>
      <w:bookmarkEnd w:id="14"/>
      <w:bookmarkEnd w:id="15"/>
      <w:bookmarkEnd w:id="16"/>
      <w:r w:rsidR="009C3269">
        <w:rPr>
          <w:rFonts w:ascii="Traditional Arabic" w:hAnsi="Traditional Arabic" w:hint="cs"/>
          <w:b/>
          <w:bCs/>
          <w:sz w:val="32"/>
          <w:rtl/>
        </w:rPr>
        <w:t xml:space="preserve"> ]</w:t>
      </w:r>
      <w:r w:rsidR="00CE45A2">
        <w:rPr>
          <w:rFonts w:ascii="Traditional Arabic" w:hAnsi="Traditional Arabic" w:hint="cs"/>
          <w:b/>
          <w:bCs/>
          <w:sz w:val="32"/>
          <w:rtl/>
        </w:rPr>
        <w:t xml:space="preserve"> :</w:t>
      </w:r>
      <w:r w:rsidR="009C3269">
        <w:rPr>
          <w:rFonts w:ascii="Traditional Arabic" w:hAnsi="Traditional Arabic" w:hint="cs"/>
          <w:b/>
          <w:bCs/>
          <w:sz w:val="32"/>
          <w:rtl/>
        </w:rPr>
        <w:t xml:space="preserve"> </w:t>
      </w:r>
      <w:r w:rsidR="00BE5A77">
        <w:rPr>
          <w:rFonts w:ascii="Traditional Arabic" w:hAnsi="Traditional Arabic"/>
          <w:sz w:val="32"/>
          <w:rtl/>
        </w:rPr>
        <w:t>يرجع لفظ المثل في اللغة إلى</w:t>
      </w:r>
      <w:r w:rsidR="00166ABB">
        <w:rPr>
          <w:rFonts w:ascii="Traditional Arabic" w:hAnsi="Traditional Arabic"/>
          <w:sz w:val="32"/>
          <w:rtl/>
        </w:rPr>
        <w:t xml:space="preserve"> ( </w:t>
      </w:r>
      <w:r w:rsidR="00BE5A77">
        <w:rPr>
          <w:rFonts w:ascii="Traditional Arabic" w:hAnsi="Traditional Arabic"/>
          <w:sz w:val="32"/>
          <w:rtl/>
        </w:rPr>
        <w:t>مثل</w:t>
      </w:r>
      <w:r w:rsidR="00166ABB">
        <w:rPr>
          <w:rFonts w:ascii="Traditional Arabic" w:hAnsi="Traditional Arabic"/>
          <w:sz w:val="32"/>
          <w:rtl/>
        </w:rPr>
        <w:t xml:space="preserve"> ) </w:t>
      </w:r>
      <w:r w:rsidR="00BE5A77">
        <w:rPr>
          <w:rFonts w:ascii="Traditional Arabic" w:hAnsi="Traditional Arabic"/>
          <w:sz w:val="32"/>
          <w:rtl/>
        </w:rPr>
        <w:t xml:space="preserve"> قال ابن فارس</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وهو أصل يدل على مناظرة الشيء بالشيء</w:t>
      </w:r>
      <w:r w:rsidR="00CE45A2">
        <w:rPr>
          <w:rFonts w:ascii="Traditional Arabic" w:hAnsi="Traditional Arabic"/>
          <w:sz w:val="32"/>
          <w:rtl/>
        </w:rPr>
        <w:t xml:space="preserve"> ،</w:t>
      </w:r>
      <w:r w:rsidR="00BE5A77">
        <w:rPr>
          <w:rFonts w:ascii="Traditional Arabic" w:hAnsi="Traditional Arabic"/>
          <w:sz w:val="32"/>
          <w:rtl/>
        </w:rPr>
        <w:t xml:space="preserve"> وهذا مثله أي نظيره</w:t>
      </w:r>
      <w:r w:rsidR="003131B2">
        <w:rPr>
          <w:rFonts w:ascii="Traditional Arabic" w:hAnsi="Traditional Arabic"/>
          <w:sz w:val="32"/>
          <w:rtl/>
        </w:rPr>
        <w:t xml:space="preserve"> )</w:t>
      </w:r>
      <w:r w:rsidR="00BE5A77">
        <w:rPr>
          <w:rFonts w:ascii="Traditional Arabic" w:hAnsi="Traditional Arabic"/>
          <w:sz w:val="32"/>
          <w:vertAlign w:val="superscript"/>
          <w:rtl/>
        </w:rPr>
        <w:t xml:space="preserve"> </w:t>
      </w:r>
      <w:r w:rsidR="00166ABB">
        <w:rPr>
          <w:rFonts w:ascii="Traditional Arabic" w:hAnsi="Traditional Arabic"/>
          <w:sz w:val="32"/>
          <w:rtl/>
        </w:rPr>
        <w:t xml:space="preserve"> </w:t>
      </w:r>
      <w:r w:rsidR="003131B2">
        <w:rPr>
          <w:rFonts w:ascii="Traditional Arabic" w:hAnsi="Traditional Arabic" w:hint="cs"/>
          <w:sz w:val="32"/>
          <w:rtl/>
        </w:rPr>
        <w:t>[</w:t>
      </w:r>
      <w:r w:rsidR="003131B2" w:rsidRPr="00BD4408">
        <w:rPr>
          <w:rFonts w:ascii="Traditional Arabic" w:hAnsi="Traditional Arabic"/>
          <w:sz w:val="24"/>
          <w:szCs w:val="24"/>
          <w:rtl/>
        </w:rPr>
        <w:t>مقايس اللغة (مثل) 5/269</w:t>
      </w:r>
      <w:r w:rsidR="003131B2">
        <w:rPr>
          <w:rFonts w:ascii="Traditional Arabic" w:hAnsi="Traditional Arabic" w:hint="cs"/>
          <w:sz w:val="32"/>
          <w:rtl/>
        </w:rPr>
        <w:t xml:space="preserve">] </w:t>
      </w:r>
      <w:r w:rsidR="00166ABB">
        <w:rPr>
          <w:rFonts w:ascii="Traditional Arabic" w:hAnsi="Traditional Arabic"/>
          <w:sz w:val="32"/>
          <w:rtl/>
        </w:rPr>
        <w:t xml:space="preserve">( </w:t>
      </w:r>
      <w:r w:rsidR="00BE5A77">
        <w:rPr>
          <w:rFonts w:ascii="Traditional Arabic" w:hAnsi="Traditional Arabic"/>
          <w:sz w:val="32"/>
          <w:rtl/>
        </w:rPr>
        <w:t>أي إذا نظر إليه وإلى نظيره كانا سواء</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131B2">
        <w:rPr>
          <w:rFonts w:ascii="Traditional Arabic" w:hAnsi="Traditional Arabic" w:hint="cs"/>
          <w:sz w:val="32"/>
          <w:rtl/>
        </w:rPr>
        <w:t>[</w:t>
      </w:r>
      <w:r w:rsidR="003131B2" w:rsidRPr="00BD4408">
        <w:rPr>
          <w:rFonts w:ascii="Traditional Arabic" w:hAnsi="Traditional Arabic"/>
          <w:sz w:val="24"/>
          <w:szCs w:val="24"/>
          <w:rtl/>
        </w:rPr>
        <w:t>مقاييس اللغة (نظر) 5/444 وانظر نحوه في مجل اللغة لابن فارس 4/309 والعين للخليل (مثل) 8/1 5</w:t>
      </w:r>
      <w:r w:rsidR="003131B2">
        <w:rPr>
          <w:rFonts w:ascii="Traditional Arabic" w:hAnsi="Traditional Arabic"/>
          <w:sz w:val="24"/>
          <w:szCs w:val="24"/>
          <w:rtl/>
        </w:rPr>
        <w:t>60</w:t>
      </w:r>
      <w:r w:rsidR="003131B2" w:rsidRPr="00BD4408">
        <w:rPr>
          <w:rFonts w:ascii="Traditional Arabic" w:hAnsi="Traditional Arabic"/>
          <w:sz w:val="24"/>
          <w:szCs w:val="24"/>
          <w:rtl/>
        </w:rPr>
        <w:t xml:space="preserve"> والسان لابن منظور (مثل) 5/219.</w:t>
      </w:r>
      <w:r w:rsidR="003131B2">
        <w:rPr>
          <w:rFonts w:ascii="Traditional Arabic" w:hAnsi="Traditional Arabic" w:hint="cs"/>
          <w:sz w:val="32"/>
          <w:rtl/>
        </w:rPr>
        <w:t xml:space="preserve">] </w:t>
      </w:r>
      <w:r w:rsidR="00BE5A77">
        <w:rPr>
          <w:rFonts w:ascii="Traditional Arabic" w:hAnsi="Traditional Arabic"/>
          <w:sz w:val="32"/>
          <w:rtl/>
        </w:rPr>
        <w:t>وقال الخليل</w:t>
      </w:r>
      <w:r w:rsidR="00CE45A2">
        <w:rPr>
          <w:rFonts w:ascii="Traditional Arabic" w:hAnsi="Traditional Arabic"/>
          <w:sz w:val="32"/>
          <w:rtl/>
        </w:rPr>
        <w:t xml:space="preserve"> :</w:t>
      </w:r>
      <w:r w:rsidR="00166ABB">
        <w:rPr>
          <w:rFonts w:ascii="Traditional Arabic" w:hAnsi="Traditional Arabic" w:hint="cs"/>
          <w:sz w:val="32"/>
          <w:rtl/>
        </w:rPr>
        <w:t xml:space="preserve"> ( </w:t>
      </w:r>
      <w:r w:rsidR="00BE5A77">
        <w:rPr>
          <w:rFonts w:ascii="Traditional Arabic" w:hAnsi="Traditional Arabic"/>
          <w:sz w:val="32"/>
          <w:rtl/>
        </w:rPr>
        <w:t>المثل شبه الشيء في المثال والقدر ونحوه حتى في المعنى</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131B2">
        <w:rPr>
          <w:rFonts w:ascii="Traditional Arabic" w:hAnsi="Traditional Arabic" w:hint="cs"/>
          <w:sz w:val="32"/>
          <w:rtl/>
        </w:rPr>
        <w:t>[</w:t>
      </w:r>
      <w:r w:rsidR="003131B2" w:rsidRPr="00BD4408">
        <w:rPr>
          <w:rFonts w:ascii="Traditional Arabic" w:hAnsi="Traditional Arabic"/>
          <w:sz w:val="24"/>
          <w:szCs w:val="24"/>
          <w:rtl/>
        </w:rPr>
        <w:t>العين (مثل)  8/288</w:t>
      </w:r>
      <w:r w:rsidR="003131B2">
        <w:rPr>
          <w:rFonts w:ascii="Traditional Arabic" w:hAnsi="Traditional Arabic" w:hint="cs"/>
          <w:sz w:val="32"/>
          <w:rtl/>
        </w:rPr>
        <w:t xml:space="preserve">] </w:t>
      </w:r>
      <w:r w:rsidR="00CE45A2">
        <w:rPr>
          <w:rFonts w:ascii="Traditional Arabic" w:hAnsi="Traditional Arabic"/>
          <w:sz w:val="32"/>
          <w:rtl/>
        </w:rPr>
        <w:t>،</w:t>
      </w:r>
      <w:r w:rsidR="009C3269">
        <w:rPr>
          <w:rFonts w:ascii="Traditional Arabic" w:hAnsi="Traditional Arabic" w:hint="cs"/>
          <w:sz w:val="32"/>
          <w:rtl/>
        </w:rPr>
        <w:t xml:space="preserve"> </w:t>
      </w:r>
      <w:r w:rsidR="00BE5A77">
        <w:rPr>
          <w:rFonts w:ascii="Traditional Arabic" w:hAnsi="Traditional Arabic"/>
          <w:sz w:val="32"/>
          <w:rtl/>
        </w:rPr>
        <w:t>وقال الفيروزآبادي</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المثل بالكسر والتحريك وكأمير</w:t>
      </w:r>
      <w:r w:rsidR="00CE45A2">
        <w:rPr>
          <w:rFonts w:ascii="Traditional Arabic" w:hAnsi="Traditional Arabic"/>
          <w:sz w:val="32"/>
          <w:rtl/>
        </w:rPr>
        <w:t xml:space="preserve"> :</w:t>
      </w:r>
      <w:r w:rsidR="00BE5A77">
        <w:rPr>
          <w:rFonts w:ascii="Traditional Arabic" w:hAnsi="Traditional Arabic"/>
          <w:sz w:val="32"/>
          <w:rtl/>
        </w:rPr>
        <w:t>الشبه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131B2">
        <w:rPr>
          <w:rFonts w:ascii="Traditional Arabic" w:hAnsi="Traditional Arabic" w:hint="cs"/>
          <w:sz w:val="32"/>
          <w:rtl/>
        </w:rPr>
        <w:t>[</w:t>
      </w:r>
      <w:r w:rsidR="003131B2" w:rsidRPr="00BD4408">
        <w:rPr>
          <w:rFonts w:ascii="Traditional Arabic" w:hAnsi="Traditional Arabic"/>
          <w:sz w:val="24"/>
          <w:szCs w:val="24"/>
          <w:rtl/>
        </w:rPr>
        <w:t>القاموس المحيط (مثل) 1/41.</w:t>
      </w:r>
      <w:r w:rsidR="003131B2">
        <w:rPr>
          <w:rFonts w:ascii="Traditional Arabic" w:hAnsi="Traditional Arabic" w:hint="cs"/>
          <w:sz w:val="32"/>
          <w:rtl/>
        </w:rPr>
        <w:t>]</w:t>
      </w:r>
      <w:r w:rsidR="00CE45A2">
        <w:rPr>
          <w:rFonts w:ascii="Traditional Arabic" w:hAnsi="Traditional Arabic"/>
          <w:sz w:val="32"/>
          <w:rtl/>
        </w:rPr>
        <w:t xml:space="preserve"> ،</w:t>
      </w:r>
      <w:r w:rsidR="009C3269">
        <w:rPr>
          <w:rFonts w:ascii="Traditional Arabic" w:hAnsi="Traditional Arabic" w:hint="cs"/>
          <w:sz w:val="32"/>
          <w:rtl/>
        </w:rPr>
        <w:t xml:space="preserve"> </w:t>
      </w:r>
      <w:r w:rsidR="00BE5A77">
        <w:rPr>
          <w:rFonts w:ascii="Traditional Arabic" w:hAnsi="Traditional Arabic"/>
          <w:sz w:val="32"/>
          <w:rtl/>
        </w:rPr>
        <w:t>ومع أن اللغويين ذكروا المشابهة في تفسير المماثلة إلا أن في كلامهم ما يشير إلى الفرق بينهما في الاستخدام اللغوي</w:t>
      </w:r>
      <w:r w:rsidR="00CE45A2">
        <w:rPr>
          <w:rFonts w:ascii="Traditional Arabic" w:hAnsi="Traditional Arabic"/>
          <w:sz w:val="32"/>
          <w:rtl/>
        </w:rPr>
        <w:t xml:space="preserve"> ،</w:t>
      </w:r>
      <w:r w:rsidR="00BE5A77">
        <w:rPr>
          <w:rFonts w:ascii="Traditional Arabic" w:hAnsi="Traditional Arabic"/>
          <w:sz w:val="32"/>
          <w:rtl/>
        </w:rPr>
        <w:t xml:space="preserve"> وذلك من وجهين</w:t>
      </w:r>
      <w:r w:rsidR="00CE45A2">
        <w:rPr>
          <w:rFonts w:ascii="Traditional Arabic" w:hAnsi="Traditional Arabic"/>
          <w:sz w:val="32"/>
          <w:rtl/>
        </w:rPr>
        <w:t xml:space="preserve"> ،</w:t>
      </w:r>
      <w:r w:rsidR="00BE5A77">
        <w:rPr>
          <w:rFonts w:ascii="Traditional Arabic" w:hAnsi="Traditional Arabic"/>
          <w:sz w:val="32"/>
          <w:rtl/>
        </w:rPr>
        <w:t xml:space="preserve"> الأول</w:t>
      </w:r>
      <w:r w:rsidR="00CE45A2">
        <w:rPr>
          <w:rFonts w:ascii="Traditional Arabic" w:hAnsi="Traditional Arabic"/>
          <w:sz w:val="32"/>
          <w:rtl/>
        </w:rPr>
        <w:t xml:space="preserve"> :</w:t>
      </w:r>
      <w:r w:rsidR="00BE5A77">
        <w:rPr>
          <w:rFonts w:ascii="Traditional Arabic" w:hAnsi="Traditional Arabic"/>
          <w:sz w:val="32"/>
          <w:rtl/>
        </w:rPr>
        <w:t xml:space="preserve"> ما تتضمنه المماثلة من اشتراط التسوية في صفة جامعة وإنْ تفاوت أحد المتشابهين في هذه الصفة زيادة وقوة</w:t>
      </w:r>
      <w:r w:rsidR="00CE45A2">
        <w:rPr>
          <w:rFonts w:ascii="Traditional Arabic" w:hAnsi="Traditional Arabic"/>
          <w:sz w:val="32"/>
          <w:rtl/>
        </w:rPr>
        <w:t xml:space="preserve"> ،</w:t>
      </w:r>
      <w:r w:rsidR="00BE5A77">
        <w:rPr>
          <w:rFonts w:ascii="Traditional Arabic" w:hAnsi="Traditional Arabic"/>
          <w:sz w:val="32"/>
          <w:rtl/>
        </w:rPr>
        <w:t xml:space="preserve">  فليس قولك زيد يشبه عمرا في الطول كقولك</w:t>
      </w:r>
      <w:r w:rsidR="00CE45A2">
        <w:rPr>
          <w:rFonts w:ascii="Traditional Arabic" w:hAnsi="Traditional Arabic"/>
          <w:sz w:val="32"/>
          <w:rtl/>
        </w:rPr>
        <w:t xml:space="preserve"> :</w:t>
      </w:r>
      <w:r w:rsidR="00BE5A77">
        <w:rPr>
          <w:rFonts w:ascii="Traditional Arabic" w:hAnsi="Traditional Arabic"/>
          <w:sz w:val="32"/>
          <w:rtl/>
        </w:rPr>
        <w:t xml:space="preserve"> زيد مثل عمر في طوله</w:t>
      </w:r>
      <w:r w:rsidR="00CE45A2">
        <w:rPr>
          <w:rFonts w:ascii="Traditional Arabic" w:hAnsi="Traditional Arabic"/>
          <w:sz w:val="32"/>
          <w:rtl/>
        </w:rPr>
        <w:t xml:space="preserve"> ،</w:t>
      </w:r>
      <w:r w:rsidR="00BE5A77">
        <w:rPr>
          <w:rFonts w:ascii="Traditional Arabic" w:hAnsi="Traditional Arabic"/>
          <w:sz w:val="32"/>
          <w:rtl/>
        </w:rPr>
        <w:t xml:space="preserve">  لأنه ليس في الجملة الأولى ما يزيد على ادعاء مشاركة عمر لزيد في صفة الطول</w:t>
      </w:r>
      <w:r w:rsidR="00CE45A2">
        <w:rPr>
          <w:rFonts w:ascii="Traditional Arabic" w:hAnsi="Traditional Arabic"/>
          <w:sz w:val="32"/>
          <w:rtl/>
        </w:rPr>
        <w:t xml:space="preserve"> ،</w:t>
      </w:r>
      <w:r w:rsidR="00BE5A77">
        <w:rPr>
          <w:rFonts w:ascii="Traditional Arabic" w:hAnsi="Traditional Arabic"/>
          <w:sz w:val="32"/>
          <w:rtl/>
        </w:rPr>
        <w:t xml:space="preserve"> أما في الجملة الثانية ففيها ما يشير إلى </w:t>
      </w:r>
      <w:r w:rsidR="00BE5A77">
        <w:rPr>
          <w:rFonts w:ascii="Traditional Arabic" w:hAnsi="Traditional Arabic"/>
          <w:sz w:val="32"/>
          <w:rtl/>
        </w:rPr>
        <w:lastRenderedPageBreak/>
        <w:t>مشاركته في الطول واستوائه معه فيه</w:t>
      </w:r>
      <w:r w:rsidR="00CE45A2">
        <w:rPr>
          <w:rFonts w:ascii="Traditional Arabic" w:hAnsi="Traditional Arabic"/>
          <w:sz w:val="32"/>
          <w:rtl/>
        </w:rPr>
        <w:t xml:space="preserve"> ،</w:t>
      </w:r>
      <w:r w:rsidR="00BE5A77">
        <w:rPr>
          <w:rFonts w:ascii="Traditional Arabic" w:hAnsi="Traditional Arabic"/>
          <w:sz w:val="32"/>
          <w:rtl/>
        </w:rPr>
        <w:t xml:space="preserve">  وذلك لما في</w:t>
      </w:r>
      <w:r w:rsidR="00166ABB">
        <w:rPr>
          <w:rFonts w:ascii="Traditional Arabic" w:hAnsi="Traditional Arabic"/>
          <w:sz w:val="32"/>
          <w:rtl/>
        </w:rPr>
        <w:t xml:space="preserve"> ( </w:t>
      </w:r>
      <w:r w:rsidR="00BE5A77">
        <w:rPr>
          <w:rFonts w:ascii="Traditional Arabic" w:hAnsi="Traditional Arabic"/>
          <w:sz w:val="32"/>
          <w:rtl/>
        </w:rPr>
        <w:t>مثل</w:t>
      </w:r>
      <w:r w:rsidR="00166ABB">
        <w:rPr>
          <w:rFonts w:ascii="Traditional Arabic" w:hAnsi="Traditional Arabic"/>
          <w:sz w:val="32"/>
          <w:rtl/>
        </w:rPr>
        <w:t xml:space="preserve"> ) </w:t>
      </w:r>
      <w:r w:rsidR="00BE5A77">
        <w:rPr>
          <w:rFonts w:ascii="Traditional Arabic" w:hAnsi="Traditional Arabic"/>
          <w:sz w:val="32"/>
          <w:rtl/>
        </w:rPr>
        <w:t xml:space="preserve"> من معنى التسوية</w:t>
      </w:r>
      <w:r w:rsidR="00166ABB">
        <w:rPr>
          <w:rFonts w:ascii="Traditional Arabic" w:hAnsi="Traditional Arabic"/>
          <w:sz w:val="32"/>
          <w:vertAlign w:val="superscript"/>
          <w:rtl/>
        </w:rPr>
        <w:t xml:space="preserve"> </w:t>
      </w:r>
      <w:r w:rsidR="003131B2">
        <w:rPr>
          <w:rFonts w:ascii="Traditional Arabic" w:hAnsi="Traditional Arabic" w:hint="cs"/>
          <w:sz w:val="32"/>
          <w:rtl/>
        </w:rPr>
        <w:t>[</w:t>
      </w:r>
      <w:r w:rsidR="003131B2" w:rsidRPr="00BD4408">
        <w:rPr>
          <w:rFonts w:ascii="Traditional Arabic" w:hAnsi="Traditional Arabic"/>
          <w:sz w:val="24"/>
          <w:szCs w:val="24"/>
          <w:rtl/>
        </w:rPr>
        <w:t>انظر لسان العرب (مثل) 11/67 والقاموس المحيط للفيروز ابادي (مثل) 1/41.</w:t>
      </w:r>
      <w:r w:rsidR="003131B2">
        <w:rPr>
          <w:rFonts w:ascii="Traditional Arabic" w:hAnsi="Traditional Arabic" w:hint="cs"/>
          <w:sz w:val="32"/>
          <w:rtl/>
        </w:rPr>
        <w:t xml:space="preserve">] </w:t>
      </w:r>
      <w:r w:rsidR="00BE5A77">
        <w:rPr>
          <w:rFonts w:ascii="Traditional Arabic" w:hAnsi="Traditional Arabic"/>
          <w:sz w:val="32"/>
          <w:rtl/>
        </w:rPr>
        <w:t>وما فيها من معنى المناظرة التي تستلزم الاستواء كما سبق في تفسيرها</w:t>
      </w:r>
      <w:r w:rsidR="00CE45A2">
        <w:rPr>
          <w:rFonts w:ascii="Traditional Arabic" w:hAnsi="Traditional Arabic"/>
          <w:sz w:val="32"/>
          <w:rtl/>
        </w:rPr>
        <w:t xml:space="preserve"> ،</w:t>
      </w:r>
      <w:r w:rsidR="00BE5A77">
        <w:rPr>
          <w:rFonts w:ascii="Traditional Arabic" w:hAnsi="Traditional Arabic"/>
          <w:sz w:val="32"/>
          <w:rtl/>
        </w:rPr>
        <w:t xml:space="preserve">  الثاني</w:t>
      </w:r>
      <w:r w:rsidR="00CE45A2">
        <w:rPr>
          <w:rFonts w:ascii="Traditional Arabic" w:hAnsi="Traditional Arabic"/>
          <w:sz w:val="32"/>
          <w:rtl/>
        </w:rPr>
        <w:t xml:space="preserve"> :</w:t>
      </w:r>
      <w:r w:rsidR="00BE5A77">
        <w:rPr>
          <w:rFonts w:ascii="Traditional Arabic" w:hAnsi="Traditional Arabic"/>
          <w:sz w:val="32"/>
          <w:rtl/>
        </w:rPr>
        <w:t xml:space="preserve"> أن إطلاق المماثلة يدل على زيادة في وجوه الاشتراك والجمع بين الطرفين على ما تدل المشابهة على الاشتراك به</w:t>
      </w:r>
      <w:r w:rsidR="00CE45A2">
        <w:rPr>
          <w:rFonts w:ascii="Traditional Arabic" w:hAnsi="Traditional Arabic"/>
          <w:sz w:val="32"/>
          <w:rtl/>
        </w:rPr>
        <w:t xml:space="preserve"> ،</w:t>
      </w:r>
      <w:r w:rsidR="00BE5A77">
        <w:rPr>
          <w:rFonts w:ascii="Traditional Arabic" w:hAnsi="Traditional Arabic"/>
          <w:sz w:val="32"/>
          <w:rtl/>
        </w:rPr>
        <w:t xml:space="preserve">  يدل على ذلك ما ذكره الخليل في تفسير المثل بأنه شبه الشيء في المثال والقدر والمعنى ونحوه</w:t>
      </w:r>
      <w:r w:rsidR="00CE45A2">
        <w:rPr>
          <w:rFonts w:ascii="Traditional Arabic" w:hAnsi="Traditional Arabic"/>
          <w:sz w:val="32"/>
          <w:rtl/>
        </w:rPr>
        <w:t xml:space="preserve"> ،</w:t>
      </w:r>
      <w:r w:rsidR="00BE5A77">
        <w:rPr>
          <w:rFonts w:ascii="Traditional Arabic" w:hAnsi="Traditional Arabic"/>
          <w:sz w:val="32"/>
          <w:rtl/>
        </w:rPr>
        <w:t xml:space="preserve"> أما في المشابهة فيكفي الإشتراك في صفة جامعة</w:t>
      </w:r>
      <w:r w:rsidR="00CE45A2">
        <w:rPr>
          <w:rFonts w:ascii="Traditional Arabic" w:hAnsi="Traditional Arabic"/>
          <w:sz w:val="32"/>
          <w:rtl/>
        </w:rPr>
        <w:t xml:space="preserve"> ،</w:t>
      </w:r>
      <w:r w:rsidR="00BE5A77">
        <w:rPr>
          <w:rFonts w:ascii="Traditional Arabic" w:hAnsi="Traditional Arabic"/>
          <w:sz w:val="32"/>
          <w:rtl/>
        </w:rPr>
        <w:t xml:space="preserve">  قال في المصباح المنير</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و شبهت الشيء بالشيء أقمته مقامه لصفة جامعة بينهما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131B2">
        <w:rPr>
          <w:rFonts w:ascii="Traditional Arabic" w:hAnsi="Traditional Arabic" w:hint="cs"/>
          <w:sz w:val="32"/>
          <w:rtl/>
        </w:rPr>
        <w:t>[</w:t>
      </w:r>
      <w:r w:rsidR="003131B2" w:rsidRPr="00BD4408">
        <w:rPr>
          <w:rFonts w:ascii="Traditional Arabic" w:hAnsi="Traditional Arabic"/>
          <w:sz w:val="24"/>
          <w:szCs w:val="24"/>
          <w:rtl/>
        </w:rPr>
        <w:t>انظر (مثل) 1/303</w:t>
      </w:r>
      <w:r w:rsidR="003131B2">
        <w:rPr>
          <w:rFonts w:ascii="Traditional Arabic" w:hAnsi="Traditional Arabic" w:hint="cs"/>
          <w:sz w:val="32"/>
          <w:rtl/>
        </w:rPr>
        <w:t xml:space="preserve">] </w:t>
      </w:r>
      <w:r w:rsidR="00BE5A77">
        <w:rPr>
          <w:rFonts w:ascii="Traditional Arabic" w:hAnsi="Traditional Arabic"/>
          <w:sz w:val="32"/>
          <w:rtl/>
        </w:rPr>
        <w:t>وقال الراغب</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الشبه يقال فيما يشارك الشيء في الكيفية</w:t>
      </w:r>
      <w:r w:rsidR="00CE45A2">
        <w:rPr>
          <w:rFonts w:ascii="Traditional Arabic" w:hAnsi="Traditional Arabic"/>
          <w:sz w:val="32"/>
          <w:rtl/>
        </w:rPr>
        <w:t xml:space="preserve"> ،</w:t>
      </w:r>
      <w:r w:rsidR="00BE5A77">
        <w:rPr>
          <w:rFonts w:ascii="Traditional Arabic" w:hAnsi="Traditional Arabic"/>
          <w:sz w:val="32"/>
          <w:rtl/>
        </w:rPr>
        <w:t xml:space="preserve"> والمساوي يقال فيما يشارك في الكمية</w:t>
      </w:r>
      <w:r w:rsidR="00CE45A2">
        <w:rPr>
          <w:rFonts w:ascii="Traditional Arabic" w:hAnsi="Traditional Arabic"/>
          <w:sz w:val="32"/>
          <w:rtl/>
        </w:rPr>
        <w:t xml:space="preserve"> ،</w:t>
      </w:r>
      <w:r w:rsidR="00BE5A77">
        <w:rPr>
          <w:rFonts w:ascii="Traditional Arabic" w:hAnsi="Traditional Arabic"/>
          <w:sz w:val="32"/>
          <w:rtl/>
        </w:rPr>
        <w:t xml:space="preserve"> والشكل فيما يشاركه في القدر والمساحة</w:t>
      </w:r>
      <w:r w:rsidR="00CE45A2">
        <w:rPr>
          <w:rFonts w:ascii="Traditional Arabic" w:hAnsi="Traditional Arabic"/>
          <w:sz w:val="32"/>
          <w:rtl/>
        </w:rPr>
        <w:t xml:space="preserve"> ،</w:t>
      </w:r>
      <w:r w:rsidR="00BE5A77">
        <w:rPr>
          <w:rFonts w:ascii="Traditional Arabic" w:hAnsi="Traditional Arabic"/>
          <w:sz w:val="32"/>
          <w:rtl/>
        </w:rPr>
        <w:t xml:space="preserve"> والمثل عام في جميع ذلك</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131B2">
        <w:rPr>
          <w:rFonts w:ascii="Traditional Arabic" w:hAnsi="Traditional Arabic" w:hint="cs"/>
          <w:sz w:val="32"/>
          <w:rtl/>
        </w:rPr>
        <w:t>[</w:t>
      </w:r>
      <w:r w:rsidR="003131B2" w:rsidRPr="00BD4408">
        <w:rPr>
          <w:rFonts w:ascii="Traditional Arabic" w:hAnsi="Traditional Arabic"/>
          <w:sz w:val="24"/>
          <w:szCs w:val="24"/>
          <w:rtl/>
        </w:rPr>
        <w:t>المفردات 462</w:t>
      </w:r>
      <w:r w:rsidR="003131B2">
        <w:rPr>
          <w:rFonts w:ascii="Traditional Arabic" w:hAnsi="Traditional Arabic" w:hint="cs"/>
          <w:sz w:val="32"/>
          <w:rtl/>
        </w:rPr>
        <w:t>]</w:t>
      </w:r>
      <w:r w:rsidR="00CE45A2">
        <w:rPr>
          <w:rFonts w:ascii="Traditional Arabic" w:hAnsi="Traditional Arabic" w:hint="cs"/>
          <w:sz w:val="32"/>
          <w:rtl/>
        </w:rPr>
        <w:t xml:space="preserve"> ،</w:t>
      </w:r>
      <w:r w:rsidR="009C3269">
        <w:rPr>
          <w:rFonts w:ascii="Traditional Arabic" w:hAnsi="Traditional Arabic" w:hint="cs"/>
          <w:sz w:val="32"/>
          <w:rtl/>
        </w:rPr>
        <w:t xml:space="preserve"> </w:t>
      </w:r>
      <w:r w:rsidR="00BE5A77">
        <w:rPr>
          <w:rFonts w:ascii="Traditional Arabic" w:hAnsi="Traditional Arabic"/>
          <w:sz w:val="32"/>
          <w:rtl/>
        </w:rPr>
        <w:t>وقد لاحظ علماء التوحيد هذا الفارق اللغوي فحققوا الكلام في المثلين ثم فرعوا عليه الاستدلال بقوله تعالى</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ليس كمثله شيء</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131B2">
        <w:rPr>
          <w:rFonts w:ascii="Traditional Arabic" w:hAnsi="Traditional Arabic" w:hint="cs"/>
          <w:sz w:val="32"/>
          <w:rtl/>
        </w:rPr>
        <w:t>[</w:t>
      </w:r>
      <w:r w:rsidR="003131B2" w:rsidRPr="00BD4408">
        <w:rPr>
          <w:rFonts w:ascii="Traditional Arabic" w:hAnsi="Traditional Arabic"/>
          <w:sz w:val="24"/>
          <w:szCs w:val="24"/>
          <w:rtl/>
        </w:rPr>
        <w:t>الآية (11) من سورة الشورى.</w:t>
      </w:r>
      <w:r w:rsidR="003131B2">
        <w:rPr>
          <w:rFonts w:ascii="Traditional Arabic" w:hAnsi="Traditional Arabic" w:hint="cs"/>
          <w:sz w:val="32"/>
          <w:rtl/>
        </w:rPr>
        <w:t xml:space="preserve">] </w:t>
      </w:r>
      <w:r w:rsidR="00CE45A2">
        <w:rPr>
          <w:rFonts w:ascii="Traditional Arabic" w:hAnsi="Traditional Arabic"/>
          <w:sz w:val="32"/>
          <w:rtl/>
        </w:rPr>
        <w:t>،</w:t>
      </w:r>
      <w:r w:rsidR="009C3269">
        <w:rPr>
          <w:rFonts w:ascii="Traditional Arabic" w:hAnsi="Traditional Arabic" w:hint="cs"/>
          <w:sz w:val="32"/>
          <w:rtl/>
        </w:rPr>
        <w:t xml:space="preserve"> </w:t>
      </w:r>
      <w:r w:rsidR="00AE5585">
        <w:rPr>
          <w:rFonts w:ascii="Traditional Arabic" w:hAnsi="Traditional Arabic" w:hint="cs"/>
          <w:sz w:val="32"/>
          <w:rtl/>
        </w:rPr>
        <w:t xml:space="preserve">[ </w:t>
      </w:r>
      <w:bookmarkStart w:id="17" w:name="_Toc112603707"/>
      <w:bookmarkStart w:id="18" w:name="_Toc112603919"/>
      <w:bookmarkStart w:id="19" w:name="_Toc112664979"/>
      <w:bookmarkStart w:id="20" w:name="_Toc112917472"/>
      <w:r w:rsidR="00BE5A77">
        <w:rPr>
          <w:rFonts w:ascii="Traditional Arabic" w:hAnsi="Traditional Arabic"/>
          <w:b/>
          <w:bCs/>
          <w:sz w:val="32"/>
          <w:rtl/>
        </w:rPr>
        <w:t>تحقيق الكلام في المثلين</w:t>
      </w:r>
      <w:r w:rsidR="00AE5585">
        <w:rPr>
          <w:rFonts w:ascii="Traditional Arabic" w:hAnsi="Traditional Arabic" w:hint="cs"/>
          <w:b/>
          <w:bCs/>
          <w:sz w:val="32"/>
          <w:rtl/>
        </w:rPr>
        <w:t xml:space="preserve"> ]</w:t>
      </w:r>
      <w:r w:rsidR="00CE45A2">
        <w:rPr>
          <w:rFonts w:ascii="Traditional Arabic" w:hAnsi="Traditional Arabic" w:hint="cs"/>
          <w:b/>
          <w:bCs/>
          <w:sz w:val="32"/>
          <w:rtl/>
        </w:rPr>
        <w:t xml:space="preserve"> :</w:t>
      </w:r>
      <w:bookmarkEnd w:id="17"/>
      <w:bookmarkEnd w:id="18"/>
      <w:bookmarkEnd w:id="19"/>
      <w:bookmarkEnd w:id="20"/>
      <w:r w:rsidR="00AE5585">
        <w:rPr>
          <w:rFonts w:ascii="Traditional Arabic" w:hAnsi="Traditional Arabic" w:hint="cs"/>
          <w:b/>
          <w:bCs/>
          <w:sz w:val="32"/>
          <w:rtl/>
        </w:rPr>
        <w:t xml:space="preserve">  </w:t>
      </w:r>
      <w:r w:rsidR="00BE5A77">
        <w:rPr>
          <w:rFonts w:ascii="Traditional Arabic" w:hAnsi="Traditional Arabic"/>
          <w:sz w:val="32"/>
          <w:rtl/>
        </w:rPr>
        <w:t>أما تحقيق الكلام في المثلين فقد نظروا في المتعدد الذي يصح في اللغة أن تجري فيه المماثلة فإذا قيل مثلاً</w:t>
      </w:r>
      <w:r w:rsidR="00CE45A2">
        <w:rPr>
          <w:rFonts w:ascii="Traditional Arabic" w:hAnsi="Traditional Arabic"/>
          <w:sz w:val="32"/>
          <w:rtl/>
        </w:rPr>
        <w:t xml:space="preserve"> :</w:t>
      </w:r>
      <w:r w:rsidR="00BE5A77">
        <w:rPr>
          <w:rFonts w:ascii="Traditional Arabic" w:hAnsi="Traditional Arabic"/>
          <w:sz w:val="32"/>
          <w:rtl/>
        </w:rPr>
        <w:t xml:space="preserve"> أحمد مثل زيد وزيد مثل عمرو</w:t>
      </w:r>
      <w:r w:rsidR="00CE45A2">
        <w:rPr>
          <w:rFonts w:ascii="Traditional Arabic" w:hAnsi="Traditional Arabic"/>
          <w:sz w:val="32"/>
          <w:rtl/>
        </w:rPr>
        <w:t xml:space="preserve"> ،</w:t>
      </w:r>
      <w:r w:rsidR="00BE5A77">
        <w:rPr>
          <w:rFonts w:ascii="Traditional Arabic" w:hAnsi="Traditional Arabic"/>
          <w:sz w:val="32"/>
          <w:rtl/>
        </w:rPr>
        <w:t xml:space="preserve"> فما هو القدر الذي اشتركوا به حتى تحققت المماثلة بينهم</w:t>
      </w:r>
      <w:r w:rsidR="00166ABB">
        <w:rPr>
          <w:rFonts w:ascii="Traditional Arabic" w:hAnsi="Traditional Arabic"/>
          <w:sz w:val="32"/>
          <w:rtl/>
        </w:rPr>
        <w:t xml:space="preserve"> ؟</w:t>
      </w:r>
      <w:r w:rsidR="00AE5585">
        <w:rPr>
          <w:rFonts w:ascii="Traditional Arabic" w:hAnsi="Traditional Arabic" w:hint="cs"/>
          <w:sz w:val="32"/>
          <w:rtl/>
        </w:rPr>
        <w:t xml:space="preserve"> </w:t>
      </w:r>
      <w:r w:rsidR="00BE5A77">
        <w:rPr>
          <w:rFonts w:ascii="Traditional Arabic" w:hAnsi="Traditional Arabic"/>
          <w:sz w:val="32"/>
          <w:rtl/>
        </w:rPr>
        <w:t>لا يمكن أن يكون هذا القدر هو الطول مثلاً لأن المماثلة لا ترتفع بتقدير قصر زيد</w:t>
      </w:r>
      <w:r w:rsidR="00CE45A2">
        <w:rPr>
          <w:rFonts w:ascii="Traditional Arabic" w:hAnsi="Traditional Arabic"/>
          <w:sz w:val="32"/>
          <w:rtl/>
        </w:rPr>
        <w:t xml:space="preserve"> ،</w:t>
      </w:r>
      <w:r w:rsidR="00BE5A77">
        <w:rPr>
          <w:rFonts w:ascii="Traditional Arabic" w:hAnsi="Traditional Arabic"/>
          <w:sz w:val="32"/>
          <w:rtl/>
        </w:rPr>
        <w:t xml:space="preserve">  ويقال مثله في القوة والسن والقدر واللون والهيأة ونحوها من الصفات التي لا ترتفع المماثلة بتقدير اختلافهم فيها</w:t>
      </w:r>
      <w:r w:rsidR="00CE45A2">
        <w:rPr>
          <w:rFonts w:ascii="Traditional Arabic" w:hAnsi="Traditional Arabic"/>
          <w:sz w:val="32"/>
          <w:rtl/>
        </w:rPr>
        <w:t xml:space="preserve"> ،</w:t>
      </w:r>
      <w:r w:rsidR="00BE5A77">
        <w:rPr>
          <w:rFonts w:ascii="Traditional Arabic" w:hAnsi="Traditional Arabic"/>
          <w:sz w:val="32"/>
          <w:rtl/>
        </w:rPr>
        <w:t xml:space="preserve">  بل القدر الثابت الباقي الذي لا يتغير بتغيير صفاتهم هو الذي تتحقق به المماثلة وتنتفي بارتفاعه</w:t>
      </w:r>
      <w:r w:rsidR="00CE45A2">
        <w:rPr>
          <w:rFonts w:ascii="Traditional Arabic" w:hAnsi="Traditional Arabic"/>
          <w:sz w:val="32"/>
          <w:rtl/>
        </w:rPr>
        <w:t xml:space="preserve"> ،</w:t>
      </w:r>
      <w:r w:rsidR="00BE5A77">
        <w:rPr>
          <w:rFonts w:ascii="Traditional Arabic" w:hAnsi="Traditional Arabic"/>
          <w:sz w:val="32"/>
          <w:rtl/>
        </w:rPr>
        <w:t xml:space="preserve"> وهذا القدر هو الحقيقة المقومة لذات كل منهم التي اصطلح على تسميتها بالماهية</w:t>
      </w:r>
      <w:r w:rsidR="00CE45A2">
        <w:rPr>
          <w:rFonts w:ascii="Traditional Arabic" w:hAnsi="Traditional Arabic" w:hint="cs"/>
          <w:sz w:val="32"/>
          <w:vertAlign w:val="superscript"/>
          <w:rtl/>
        </w:rPr>
        <w:t xml:space="preserve"> ،</w:t>
      </w:r>
      <w:r w:rsidR="00AE5585">
        <w:rPr>
          <w:rFonts w:ascii="Traditional Arabic" w:hAnsi="Traditional Arabic" w:hint="cs"/>
          <w:sz w:val="32"/>
          <w:rtl/>
        </w:rPr>
        <w:t xml:space="preserve"> </w:t>
      </w:r>
      <w:r w:rsidR="00BE5A77">
        <w:rPr>
          <w:rFonts w:ascii="Traditional Arabic" w:hAnsi="Traditional Arabic"/>
          <w:sz w:val="32"/>
          <w:rtl/>
        </w:rPr>
        <w:t>وهي الإنسانية في زيد و عمرو وغيرهم من أفراد نوع الانسان</w:t>
      </w:r>
      <w:r w:rsidR="00CE45A2">
        <w:rPr>
          <w:rFonts w:ascii="Traditional Arabic" w:hAnsi="Traditional Arabic"/>
          <w:sz w:val="32"/>
          <w:rtl/>
        </w:rPr>
        <w:t xml:space="preserve"> ،</w:t>
      </w:r>
      <w:r w:rsidR="00BE5A77">
        <w:rPr>
          <w:rFonts w:ascii="Traditional Arabic" w:hAnsi="Traditional Arabic"/>
          <w:sz w:val="32"/>
          <w:rtl/>
        </w:rPr>
        <w:t xml:space="preserve">  و قد تنوعت عباراتهم في تعريف المثلين والمماثلة وترجع كلها إلى معنى واحد وهو الاشتراك في تمام الماهية</w:t>
      </w:r>
      <w:r w:rsidR="00CE45A2">
        <w:rPr>
          <w:rFonts w:ascii="Traditional Arabic" w:hAnsi="Traditional Arabic"/>
          <w:sz w:val="32"/>
          <w:rtl/>
        </w:rPr>
        <w:t xml:space="preserve"> ،</w:t>
      </w:r>
      <w:r w:rsidR="00AE5585">
        <w:rPr>
          <w:rFonts w:ascii="Traditional Arabic" w:hAnsi="Traditional Arabic" w:hint="cs"/>
          <w:sz w:val="32"/>
          <w:rtl/>
        </w:rPr>
        <w:t xml:space="preserve"> و</w:t>
      </w:r>
      <w:r w:rsidR="00BE5A77">
        <w:rPr>
          <w:rFonts w:ascii="Traditional Arabic" w:hAnsi="Traditional Arabic"/>
          <w:sz w:val="32"/>
          <w:rtl/>
        </w:rPr>
        <w:t>تفصيل الكلام فيه مسبوق بمقدمة أخرى وهي أن كل معنى ينسب إلى شيء فإما أن يكون ذاتياً له أي قوام ذاته به</w:t>
      </w:r>
      <w:r w:rsidR="00CE45A2">
        <w:rPr>
          <w:rFonts w:ascii="Traditional Arabic" w:hAnsi="Traditional Arabic"/>
          <w:sz w:val="32"/>
          <w:rtl/>
        </w:rPr>
        <w:t xml:space="preserve"> ،</w:t>
      </w:r>
      <w:r w:rsidR="00BE5A77">
        <w:rPr>
          <w:rFonts w:ascii="Traditional Arabic" w:hAnsi="Traditional Arabic"/>
          <w:sz w:val="32"/>
          <w:rtl/>
        </w:rPr>
        <w:t xml:space="preserve"> ويسمى الذاتي المقوم</w:t>
      </w:r>
      <w:r w:rsidR="00CE45A2">
        <w:rPr>
          <w:rFonts w:ascii="Traditional Arabic" w:hAnsi="Traditional Arabic"/>
          <w:sz w:val="32"/>
          <w:rtl/>
        </w:rPr>
        <w:t xml:space="preserve"> ،</w:t>
      </w:r>
      <w:r w:rsidR="00BE5A77">
        <w:rPr>
          <w:rFonts w:ascii="Traditional Arabic" w:hAnsi="Traditional Arabic"/>
          <w:sz w:val="32"/>
          <w:rtl/>
        </w:rPr>
        <w:t xml:space="preserve"> وإما أن يكون غير ذاتي مقوم لكنه لازم غير مفارق وإما أن يكون لا ذاتياً ولا لازماً ولكن يكون عرضياً</w:t>
      </w:r>
      <w:r w:rsidR="00CE45A2">
        <w:rPr>
          <w:rFonts w:ascii="Traditional Arabic" w:hAnsi="Traditional Arabic"/>
          <w:sz w:val="32"/>
          <w:rtl/>
        </w:rPr>
        <w:t xml:space="preserve"> ،</w:t>
      </w:r>
      <w:r w:rsidR="00BE5A77">
        <w:rPr>
          <w:rFonts w:ascii="Traditional Arabic" w:hAnsi="Traditional Arabic"/>
          <w:sz w:val="32"/>
          <w:rtl/>
        </w:rPr>
        <w:t xml:space="preserve"> فإنا نقول</w:t>
      </w:r>
      <w:r w:rsidR="00CE45A2">
        <w:rPr>
          <w:rFonts w:ascii="Traditional Arabic" w:hAnsi="Traditional Arabic"/>
          <w:sz w:val="32"/>
          <w:rtl/>
        </w:rPr>
        <w:t xml:space="preserve"> :</w:t>
      </w:r>
      <w:r w:rsidR="00BE5A77">
        <w:rPr>
          <w:rFonts w:ascii="Traditional Arabic" w:hAnsi="Traditional Arabic"/>
          <w:sz w:val="32"/>
          <w:rtl/>
        </w:rPr>
        <w:t xml:space="preserve"> هذا الانسان أبيض</w:t>
      </w:r>
      <w:r w:rsidR="00CE45A2">
        <w:rPr>
          <w:rFonts w:ascii="Traditional Arabic" w:hAnsi="Traditional Arabic"/>
          <w:sz w:val="32"/>
          <w:rtl/>
        </w:rPr>
        <w:t xml:space="preserve"> ،</w:t>
      </w:r>
      <w:r w:rsidR="00BE5A77">
        <w:rPr>
          <w:rFonts w:ascii="Traditional Arabic" w:hAnsi="Traditional Arabic"/>
          <w:sz w:val="32"/>
          <w:rtl/>
        </w:rPr>
        <w:t xml:space="preserve"> ونقول هذا الإنسان حيوان</w:t>
      </w:r>
      <w:r w:rsidR="00CE45A2">
        <w:rPr>
          <w:rFonts w:ascii="Traditional Arabic" w:hAnsi="Traditional Arabic"/>
          <w:sz w:val="32"/>
          <w:rtl/>
        </w:rPr>
        <w:t xml:space="preserve"> ،</w:t>
      </w:r>
      <w:r w:rsidR="00BE5A77">
        <w:rPr>
          <w:rFonts w:ascii="Traditional Arabic" w:hAnsi="Traditional Arabic"/>
          <w:sz w:val="32"/>
          <w:rtl/>
        </w:rPr>
        <w:t xml:space="preserve">  ونقول</w:t>
      </w:r>
      <w:r w:rsidR="00CE45A2">
        <w:rPr>
          <w:rFonts w:ascii="Traditional Arabic" w:hAnsi="Traditional Arabic"/>
          <w:sz w:val="32"/>
          <w:rtl/>
        </w:rPr>
        <w:t xml:space="preserve"> :</w:t>
      </w:r>
      <w:r w:rsidR="00BE5A77">
        <w:rPr>
          <w:rFonts w:ascii="Traditional Arabic" w:hAnsi="Traditional Arabic"/>
          <w:sz w:val="32"/>
          <w:rtl/>
        </w:rPr>
        <w:t xml:space="preserve"> هذا الإنسان ولدته أنثى</w:t>
      </w:r>
      <w:r w:rsidR="00CE45A2">
        <w:rPr>
          <w:rFonts w:ascii="Traditional Arabic" w:hAnsi="Traditional Arabic"/>
          <w:sz w:val="32"/>
          <w:rtl/>
        </w:rPr>
        <w:t xml:space="preserve"> ،</w:t>
      </w:r>
      <w:r w:rsidR="00BE5A77">
        <w:rPr>
          <w:rFonts w:ascii="Traditional Arabic" w:hAnsi="Traditional Arabic"/>
          <w:sz w:val="32"/>
          <w:rtl/>
        </w:rPr>
        <w:t xml:space="preserve">  فقد أسندنا إليه البياض والحيوانية والولادة وجعلناه موصوفا بهذه الأوصاف الثلاثة</w:t>
      </w:r>
      <w:r w:rsidR="00CE45A2">
        <w:rPr>
          <w:rFonts w:ascii="Traditional Arabic" w:hAnsi="Traditional Arabic"/>
          <w:sz w:val="32"/>
          <w:rtl/>
        </w:rPr>
        <w:t xml:space="preserve"> ،</w:t>
      </w:r>
      <w:r w:rsidR="00BE5A77">
        <w:rPr>
          <w:rFonts w:ascii="Traditional Arabic" w:hAnsi="Traditional Arabic"/>
          <w:sz w:val="32"/>
          <w:rtl/>
        </w:rPr>
        <w:t xml:space="preserve">  ونسبة هذه الثلاثة إليه متفاوتة</w:t>
      </w:r>
      <w:r w:rsidR="00CE45A2">
        <w:rPr>
          <w:rFonts w:ascii="Traditional Arabic" w:hAnsi="Traditional Arabic"/>
          <w:sz w:val="32"/>
          <w:rtl/>
        </w:rPr>
        <w:t xml:space="preserve"> ،</w:t>
      </w:r>
      <w:r w:rsidR="00BE5A77">
        <w:rPr>
          <w:rFonts w:ascii="Traditional Arabic" w:hAnsi="Traditional Arabic"/>
          <w:sz w:val="32"/>
          <w:rtl/>
        </w:rPr>
        <w:t xml:space="preserve">  فإن البياض يتصور أن يبطل من الإنسان ويبقى إنساناً</w:t>
      </w:r>
      <w:r w:rsidR="00CE45A2">
        <w:rPr>
          <w:rFonts w:ascii="Traditional Arabic" w:hAnsi="Traditional Arabic"/>
          <w:sz w:val="32"/>
          <w:rtl/>
        </w:rPr>
        <w:t xml:space="preserve"> ،</w:t>
      </w:r>
      <w:r w:rsidR="00BE5A77">
        <w:rPr>
          <w:rFonts w:ascii="Traditional Arabic" w:hAnsi="Traditional Arabic"/>
          <w:sz w:val="32"/>
          <w:rtl/>
        </w:rPr>
        <w:t xml:space="preserve">  فليس وجوده شرطاً لإنسانيته</w:t>
      </w:r>
      <w:r w:rsidR="00CE45A2">
        <w:rPr>
          <w:rFonts w:ascii="Traditional Arabic" w:hAnsi="Traditional Arabic"/>
          <w:sz w:val="32"/>
          <w:rtl/>
        </w:rPr>
        <w:t xml:space="preserve"> ،</w:t>
      </w:r>
      <w:r w:rsidR="00BE5A77">
        <w:rPr>
          <w:rFonts w:ascii="Traditional Arabic" w:hAnsi="Traditional Arabic"/>
          <w:sz w:val="32"/>
          <w:rtl/>
        </w:rPr>
        <w:t xml:space="preserve">  ولنسم هذا عرضاً مفارقاً</w:t>
      </w:r>
      <w:r w:rsidR="00CE45A2">
        <w:rPr>
          <w:rFonts w:ascii="Traditional Arabic" w:hAnsi="Traditional Arabic"/>
          <w:sz w:val="32"/>
          <w:rtl/>
        </w:rPr>
        <w:t xml:space="preserve"> ،</w:t>
      </w:r>
      <w:r w:rsidR="00BE5A77">
        <w:rPr>
          <w:rFonts w:ascii="Traditional Arabic" w:hAnsi="Traditional Arabic"/>
          <w:sz w:val="32"/>
          <w:rtl/>
        </w:rPr>
        <w:t xml:space="preserve"> أما الحيوانية فضرورة للإنسان</w:t>
      </w:r>
      <w:r w:rsidR="00CE45A2">
        <w:rPr>
          <w:rFonts w:ascii="Traditional Arabic" w:hAnsi="Traditional Arabic"/>
          <w:sz w:val="32"/>
          <w:rtl/>
        </w:rPr>
        <w:t xml:space="preserve"> ،</w:t>
      </w:r>
      <w:r w:rsidR="00BE5A77">
        <w:rPr>
          <w:rFonts w:ascii="Traditional Arabic" w:hAnsi="Traditional Arabic"/>
          <w:sz w:val="32"/>
          <w:rtl/>
        </w:rPr>
        <w:t xml:space="preserve"> لأننا إذا لم نفهم الحيوان لم نفهم الإنسان بل مهما فهمنا الإنسان فقد فهمنا حيواناً مخصوصاً فكانت الحيوانية داخلةً في مفهومه بالضرورة</w:t>
      </w:r>
      <w:r w:rsidR="00CE45A2">
        <w:rPr>
          <w:rFonts w:ascii="Traditional Arabic" w:hAnsi="Traditional Arabic"/>
          <w:sz w:val="32"/>
          <w:rtl/>
        </w:rPr>
        <w:t xml:space="preserve"> ،</w:t>
      </w:r>
      <w:r w:rsidR="00BE5A77">
        <w:rPr>
          <w:rFonts w:ascii="Traditional Arabic" w:hAnsi="Traditional Arabic"/>
          <w:sz w:val="32"/>
          <w:rtl/>
        </w:rPr>
        <w:t xml:space="preserve"> و لنسم هذا ذاتياً مقوماً</w:t>
      </w:r>
      <w:r w:rsidR="00CE45A2">
        <w:rPr>
          <w:rFonts w:ascii="Traditional Arabic" w:hAnsi="Traditional Arabic"/>
          <w:sz w:val="32"/>
          <w:rtl/>
        </w:rPr>
        <w:t xml:space="preserve"> ،</w:t>
      </w:r>
      <w:r w:rsidR="00BE5A77">
        <w:rPr>
          <w:rFonts w:ascii="Traditional Arabic" w:hAnsi="Traditional Arabic"/>
          <w:sz w:val="32"/>
          <w:rtl/>
        </w:rPr>
        <w:t xml:space="preserve">  و أما كونه مولوداً من أنثى و كونه ملوناً مثلاً فليس نسبته إليه كنسبة الحيوانية</w:t>
      </w:r>
      <w:r w:rsidR="00CE45A2">
        <w:rPr>
          <w:rFonts w:ascii="Traditional Arabic" w:hAnsi="Traditional Arabic"/>
          <w:sz w:val="32"/>
          <w:rtl/>
        </w:rPr>
        <w:t xml:space="preserve"> ،</w:t>
      </w:r>
      <w:r w:rsidR="00BE5A77">
        <w:rPr>
          <w:rFonts w:ascii="Traditional Arabic" w:hAnsi="Traditional Arabic"/>
          <w:sz w:val="32"/>
          <w:rtl/>
        </w:rPr>
        <w:t xml:space="preserve">  إذ يجوز أن يحصَّل في العقل معنى الإنسان مع الغفلة عن كونه مولوداً</w:t>
      </w:r>
      <w:r w:rsidR="00CE45A2">
        <w:rPr>
          <w:rFonts w:ascii="Traditional Arabic" w:hAnsi="Traditional Arabic"/>
          <w:sz w:val="32"/>
          <w:rtl/>
        </w:rPr>
        <w:t xml:space="preserve"> ،</w:t>
      </w:r>
      <w:r w:rsidR="00BE5A77">
        <w:rPr>
          <w:rFonts w:ascii="Traditional Arabic" w:hAnsi="Traditional Arabic"/>
          <w:sz w:val="32"/>
          <w:rtl/>
        </w:rPr>
        <w:t xml:space="preserve"> أو مع اعتقاد أنه ليس بمولود خطأً فليس من شرط فهم الانسان الامتناع عن اعتقاد كونه غيرَ مولود</w:t>
      </w:r>
      <w:r w:rsidR="00CE45A2">
        <w:rPr>
          <w:rFonts w:ascii="Traditional Arabic" w:hAnsi="Traditional Arabic"/>
          <w:sz w:val="32"/>
          <w:rtl/>
        </w:rPr>
        <w:t xml:space="preserve"> ،</w:t>
      </w:r>
      <w:r w:rsidR="00BE5A77">
        <w:rPr>
          <w:rFonts w:ascii="Traditional Arabic" w:hAnsi="Traditional Arabic"/>
          <w:sz w:val="32"/>
          <w:rtl/>
        </w:rPr>
        <w:t xml:space="preserve">  و لكن من شرطه </w:t>
      </w:r>
      <w:r w:rsidR="00BE5A77">
        <w:rPr>
          <w:rFonts w:ascii="Traditional Arabic" w:hAnsi="Traditional Arabic"/>
          <w:sz w:val="32"/>
          <w:rtl/>
        </w:rPr>
        <w:lastRenderedPageBreak/>
        <w:t>الامتناع عن اعتقاد كونه غير حيوان</w:t>
      </w:r>
      <w:r w:rsidR="00CE45A2">
        <w:rPr>
          <w:rFonts w:ascii="Traditional Arabic" w:hAnsi="Traditional Arabic"/>
          <w:sz w:val="32"/>
          <w:rtl/>
        </w:rPr>
        <w:t xml:space="preserve"> ،</w:t>
      </w:r>
      <w:r w:rsidR="00BE5A77">
        <w:rPr>
          <w:rFonts w:ascii="Traditional Arabic" w:hAnsi="Traditional Arabic"/>
          <w:sz w:val="32"/>
          <w:rtl/>
        </w:rPr>
        <w:t xml:space="preserve"> وأما تمييزه عن البياض فهو أن البياض قد يفارق الإنسان فيكون أسمر اللون</w:t>
      </w:r>
      <w:r w:rsidR="00CE45A2">
        <w:rPr>
          <w:rFonts w:ascii="Traditional Arabic" w:hAnsi="Traditional Arabic"/>
          <w:sz w:val="32"/>
          <w:rtl/>
        </w:rPr>
        <w:t xml:space="preserve"> ،</w:t>
      </w:r>
      <w:r w:rsidR="00BE5A77">
        <w:rPr>
          <w:rFonts w:ascii="Traditional Arabic" w:hAnsi="Traditional Arabic"/>
          <w:sz w:val="32"/>
          <w:rtl/>
        </w:rPr>
        <w:t xml:space="preserve"> وكونُه مولوداً لا يفارق أيضاً إلا أنه يمتاز عن اللازم بما له من خاصية التقويم</w:t>
      </w:r>
      <w:r w:rsidR="00CE45A2">
        <w:rPr>
          <w:rFonts w:ascii="Traditional Arabic" w:hAnsi="Traditional Arabic"/>
          <w:sz w:val="32"/>
          <w:rtl/>
        </w:rPr>
        <w:t xml:space="preserve"> ،</w:t>
      </w:r>
      <w:r w:rsidR="00BE5A77">
        <w:rPr>
          <w:rFonts w:ascii="Traditional Arabic" w:hAnsi="Traditional Arabic"/>
          <w:sz w:val="32"/>
          <w:rtl/>
        </w:rPr>
        <w:t xml:space="preserve"> و إذا عرف ذلك نقول إن سؤال السائل عن الشيء بما هو طلب لحقيقته وذاته وما يقوم به دون لوازمه وعوارضه</w:t>
      </w:r>
      <w:r w:rsidR="00CE45A2">
        <w:rPr>
          <w:rFonts w:ascii="Traditional Arabic" w:hAnsi="Traditional Arabic"/>
          <w:sz w:val="32"/>
          <w:rtl/>
        </w:rPr>
        <w:t xml:space="preserve"> ،</w:t>
      </w:r>
      <w:r w:rsidR="00BE5A77">
        <w:rPr>
          <w:rFonts w:ascii="Traditional Arabic" w:hAnsi="Traditional Arabic"/>
          <w:sz w:val="32"/>
          <w:rtl/>
        </w:rPr>
        <w:t xml:space="preserve">  وبعبارة أخرى نقول إن السؤال بما هو طلب لماهية الشيء</w:t>
      </w:r>
      <w:r w:rsidR="00CE45A2">
        <w:rPr>
          <w:rFonts w:ascii="Traditional Arabic" w:hAnsi="Traditional Arabic"/>
          <w:sz w:val="32"/>
          <w:rtl/>
        </w:rPr>
        <w:t xml:space="preserve"> ،</w:t>
      </w:r>
      <w:r w:rsidR="00BE5A77">
        <w:rPr>
          <w:rFonts w:ascii="Traditional Arabic" w:hAnsi="Traditional Arabic"/>
          <w:sz w:val="32"/>
          <w:rtl/>
        </w:rPr>
        <w:t xml:space="preserve">  والماهية إنما تتحقق بمجموع الذاتيات المقومة لذلك الشيء</w:t>
      </w:r>
      <w:r w:rsidR="00CE45A2">
        <w:rPr>
          <w:rFonts w:ascii="Traditional Arabic" w:hAnsi="Traditional Arabic"/>
          <w:sz w:val="32"/>
          <w:rtl/>
        </w:rPr>
        <w:t xml:space="preserve"> ،</w:t>
      </w:r>
      <w:r w:rsidR="00BE5A77">
        <w:rPr>
          <w:rFonts w:ascii="Traditional Arabic" w:hAnsi="Traditional Arabic"/>
          <w:sz w:val="32"/>
          <w:rtl/>
        </w:rPr>
        <w:t xml:space="preserve">  فينبغي أن يذكر المجيب جميع الذاتيات المقومة للشيء حتى يكون مجيباً</w:t>
      </w:r>
      <w:r w:rsidR="00CE45A2">
        <w:rPr>
          <w:rFonts w:ascii="Traditional Arabic" w:hAnsi="Traditional Arabic"/>
          <w:sz w:val="32"/>
          <w:rtl/>
        </w:rPr>
        <w:t xml:space="preserve"> ،</w:t>
      </w:r>
      <w:r w:rsidR="00BE5A77">
        <w:rPr>
          <w:rFonts w:ascii="Traditional Arabic" w:hAnsi="Traditional Arabic"/>
          <w:sz w:val="32"/>
          <w:rtl/>
        </w:rPr>
        <w:t xml:space="preserve">  ولو ترك بعض الذاتيات لم يتمم جوابه</w:t>
      </w:r>
      <w:r w:rsidR="00CE45A2">
        <w:rPr>
          <w:rFonts w:ascii="Traditional Arabic" w:hAnsi="Traditional Arabic"/>
          <w:sz w:val="32"/>
          <w:rtl/>
        </w:rPr>
        <w:t xml:space="preserve"> ،</w:t>
      </w:r>
      <w:r w:rsidR="00BE5A77">
        <w:rPr>
          <w:rFonts w:ascii="Traditional Arabic" w:hAnsi="Traditional Arabic"/>
          <w:sz w:val="32"/>
          <w:rtl/>
        </w:rPr>
        <w:t xml:space="preserve"> ولم يتم ماهيته</w:t>
      </w:r>
      <w:r w:rsidR="00CE45A2">
        <w:rPr>
          <w:rFonts w:ascii="Traditional Arabic" w:hAnsi="Traditional Arabic"/>
          <w:sz w:val="32"/>
          <w:rtl/>
        </w:rPr>
        <w:t xml:space="preserve"> ،</w:t>
      </w:r>
      <w:r w:rsidR="00BE5A77">
        <w:rPr>
          <w:rFonts w:ascii="Traditional Arabic" w:hAnsi="Traditional Arabic"/>
          <w:sz w:val="32"/>
          <w:rtl/>
        </w:rPr>
        <w:t xml:space="preserve"> فإذا أشار إلى خمر وقيل له</w:t>
      </w:r>
      <w:r w:rsidR="00CE45A2">
        <w:rPr>
          <w:rFonts w:ascii="Traditional Arabic" w:hAnsi="Traditional Arabic"/>
          <w:sz w:val="32"/>
          <w:rtl/>
        </w:rPr>
        <w:t xml:space="preserve"> :</w:t>
      </w:r>
      <w:r w:rsidR="00BE5A77">
        <w:rPr>
          <w:rFonts w:ascii="Traditional Arabic" w:hAnsi="Traditional Arabic"/>
          <w:sz w:val="32"/>
          <w:rtl/>
        </w:rPr>
        <w:t xml:space="preserve"> ما هو</w:t>
      </w:r>
      <w:r w:rsidR="00166ABB">
        <w:rPr>
          <w:rFonts w:ascii="Traditional Arabic" w:hAnsi="Traditional Arabic"/>
          <w:sz w:val="32"/>
          <w:rtl/>
        </w:rPr>
        <w:t xml:space="preserve"> ؟</w:t>
      </w:r>
      <w:r w:rsidR="00BE5A77">
        <w:rPr>
          <w:rFonts w:ascii="Traditional Arabic" w:hAnsi="Traditional Arabic"/>
          <w:sz w:val="32"/>
          <w:rtl/>
        </w:rPr>
        <w:t xml:space="preserve"> وأجاب بأنه شراب لم يتم الجواب لأنه ترك ذاتياً مقوماً وهو</w:t>
      </w:r>
      <w:r w:rsidR="00166ABB">
        <w:rPr>
          <w:rFonts w:ascii="Traditional Arabic" w:hAnsi="Traditional Arabic"/>
          <w:sz w:val="32"/>
          <w:rtl/>
        </w:rPr>
        <w:t xml:space="preserve"> ( </w:t>
      </w:r>
      <w:r w:rsidR="00BE5A77">
        <w:rPr>
          <w:rFonts w:ascii="Traditional Arabic" w:hAnsi="Traditional Arabic"/>
          <w:sz w:val="32"/>
          <w:rtl/>
        </w:rPr>
        <w:t>مسكر</w:t>
      </w:r>
      <w:r w:rsidR="00166ABB">
        <w:rPr>
          <w:rFonts w:ascii="Traditional Arabic" w:hAnsi="Traditional Arabic"/>
          <w:sz w:val="32"/>
          <w:rtl/>
        </w:rPr>
        <w:t xml:space="preserve"> ) </w:t>
      </w:r>
      <w:r w:rsidR="00BE5A77">
        <w:rPr>
          <w:rFonts w:ascii="Traditional Arabic" w:hAnsi="Traditional Arabic"/>
          <w:sz w:val="32"/>
          <w:rtl/>
        </w:rPr>
        <w:t xml:space="preserve"> وبه كمال الجواب وتمام الماهية</w:t>
      </w:r>
      <w:r w:rsidR="00CE45A2">
        <w:rPr>
          <w:rFonts w:ascii="Traditional Arabic" w:hAnsi="Traditional Arabic"/>
          <w:sz w:val="32"/>
          <w:rtl/>
        </w:rPr>
        <w:t xml:space="preserve"> ،</w:t>
      </w:r>
      <w:r w:rsidR="00BE5A77">
        <w:rPr>
          <w:rFonts w:ascii="Traditional Arabic" w:hAnsi="Traditional Arabic"/>
          <w:sz w:val="32"/>
          <w:rtl/>
        </w:rPr>
        <w:t xml:space="preserve"> وكذلك السائل عن الماهية غير طالب لمعرفة اللوازم</w:t>
      </w:r>
      <w:r w:rsidR="00CE45A2">
        <w:rPr>
          <w:rFonts w:ascii="Traditional Arabic" w:hAnsi="Traditional Arabic"/>
          <w:sz w:val="32"/>
          <w:rtl/>
        </w:rPr>
        <w:t xml:space="preserve"> ،</w:t>
      </w:r>
      <w:r w:rsidR="00BE5A77">
        <w:rPr>
          <w:rFonts w:ascii="Traditional Arabic" w:hAnsi="Traditional Arabic"/>
          <w:sz w:val="32"/>
          <w:rtl/>
        </w:rPr>
        <w:t xml:space="preserve">  فإذا سئل عن زيد وحده ما هو</w:t>
      </w:r>
      <w:r w:rsidR="00166ABB">
        <w:rPr>
          <w:rFonts w:ascii="Traditional Arabic" w:hAnsi="Traditional Arabic"/>
          <w:sz w:val="32"/>
          <w:rtl/>
        </w:rPr>
        <w:t xml:space="preserve"> ؟</w:t>
      </w:r>
      <w:r w:rsidR="00BE5A77">
        <w:rPr>
          <w:rFonts w:ascii="Traditional Arabic" w:hAnsi="Traditional Arabic"/>
          <w:sz w:val="32"/>
          <w:rtl/>
        </w:rPr>
        <w:t xml:space="preserve"> كان الجواب الصحيح أنه انسان لأن الذي الذي يفضل في زيد بعد كونه إنسانا من كونه رجلاً طويلاً أو مريضاً أو جاهلاً فكل ذلك عوارض ولوازم طرأت عليه بعد نشأته ولم تقترن به في أول خلقته</w:t>
      </w:r>
      <w:r w:rsidR="00CE45A2">
        <w:rPr>
          <w:rFonts w:ascii="Traditional Arabic" w:hAnsi="Traditional Arabic"/>
          <w:sz w:val="32"/>
          <w:rtl/>
        </w:rPr>
        <w:t xml:space="preserve"> ،</w:t>
      </w:r>
      <w:r w:rsidR="00BE5A77">
        <w:rPr>
          <w:rFonts w:ascii="Traditional Arabic" w:hAnsi="Traditional Arabic"/>
          <w:sz w:val="32"/>
          <w:rtl/>
        </w:rPr>
        <w:t xml:space="preserve"> ولا يمتنع علينا أن نقدر زوالها منه ويكون مع ذلك هو زيد بعينه</w:t>
      </w:r>
      <w:r w:rsidR="00CE45A2">
        <w:rPr>
          <w:rFonts w:ascii="Traditional Arabic" w:hAnsi="Traditional Arabic"/>
          <w:sz w:val="32"/>
          <w:rtl/>
        </w:rPr>
        <w:t xml:space="preserve"> ،</w:t>
      </w:r>
      <w:r w:rsidR="00BE5A77">
        <w:rPr>
          <w:rFonts w:ascii="Traditional Arabic" w:hAnsi="Traditional Arabic"/>
          <w:sz w:val="32"/>
          <w:rtl/>
        </w:rPr>
        <w:t xml:space="preserve"> لأن المعتبر في زيد هو حقيقته وذاته دون الأعراض والصفات القائمة بها</w:t>
      </w:r>
      <w:r w:rsidR="00CE45A2">
        <w:rPr>
          <w:rFonts w:ascii="Traditional Arabic" w:hAnsi="Traditional Arabic"/>
          <w:sz w:val="32"/>
          <w:rtl/>
        </w:rPr>
        <w:t xml:space="preserve"> ،</w:t>
      </w:r>
      <w:r w:rsidR="00BE5A77">
        <w:rPr>
          <w:rFonts w:ascii="Traditional Arabic" w:hAnsi="Traditional Arabic"/>
          <w:sz w:val="32"/>
          <w:rtl/>
        </w:rPr>
        <w:t xml:space="preserve">  لأن الذوات لا تتغير بتغير الصفات</w:t>
      </w:r>
      <w:r w:rsidR="00CE45A2">
        <w:rPr>
          <w:rFonts w:ascii="Traditional Arabic" w:hAnsi="Traditional Arabic"/>
          <w:sz w:val="32"/>
          <w:rtl/>
        </w:rPr>
        <w:t xml:space="preserve"> ،</w:t>
      </w:r>
      <w:r w:rsidR="00BE5A77">
        <w:rPr>
          <w:rFonts w:ascii="Traditional Arabic" w:hAnsi="Traditional Arabic"/>
          <w:sz w:val="32"/>
          <w:rtl/>
        </w:rPr>
        <w:t xml:space="preserve">  فحقيقة زيد هي هويته وماهيته التي تختص به</w:t>
      </w:r>
      <w:r w:rsidR="00CE45A2">
        <w:rPr>
          <w:rFonts w:ascii="Traditional Arabic" w:hAnsi="Traditional Arabic"/>
          <w:sz w:val="32"/>
          <w:rtl/>
        </w:rPr>
        <w:t xml:space="preserve"> ،</w:t>
      </w:r>
      <w:r w:rsidR="00BE5A77">
        <w:rPr>
          <w:rFonts w:ascii="Traditional Arabic" w:hAnsi="Traditional Arabic"/>
          <w:sz w:val="32"/>
          <w:rtl/>
        </w:rPr>
        <w:t xml:space="preserve"> ولا تتغير حقيقته بتقلبه في أطوار العمر وانتقاله من الطفولة إلى الرجولة و الشيخوخة وما بينهما من مراحل</w:t>
      </w:r>
      <w:r w:rsidR="00CE45A2">
        <w:rPr>
          <w:rFonts w:ascii="Traditional Arabic" w:hAnsi="Traditional Arabic"/>
          <w:sz w:val="32"/>
          <w:rtl/>
        </w:rPr>
        <w:t xml:space="preserve"> ،</w:t>
      </w:r>
      <w:r w:rsidR="00BE5A77">
        <w:rPr>
          <w:rFonts w:ascii="Traditional Arabic" w:hAnsi="Traditional Arabic"/>
          <w:sz w:val="32"/>
          <w:rtl/>
        </w:rPr>
        <w:t xml:space="preserve">  ولو وضعت صورة لزيد وهو في مهده بجوار صورته في شيخوخته لعرفت أنه مع هذا الاختلاف الشديد في صفات زيد لم تتغير ذاته فزيد هو زيد في الطفولة والشيخوخة</w:t>
      </w:r>
      <w:r w:rsidR="00CE45A2">
        <w:rPr>
          <w:rFonts w:ascii="Traditional Arabic" w:hAnsi="Traditional Arabic"/>
          <w:sz w:val="32"/>
          <w:rtl/>
        </w:rPr>
        <w:t xml:space="preserve"> ،</w:t>
      </w:r>
      <w:r w:rsidR="00BE5A77">
        <w:rPr>
          <w:rFonts w:ascii="Traditional Arabic" w:hAnsi="Traditional Arabic"/>
          <w:sz w:val="32"/>
          <w:rtl/>
        </w:rPr>
        <w:t xml:space="preserve">  وكذلك يصح إذا نظرت إلى زيد وهو رضيع وإلى عمرو وهو هرم أن تقول زيد مثل عمرو مع شدة مابينهما من اختلاف في السن والطول والقوة واللون والهيأة وغيرها لأن المعتبر في زيد و عمرو هو الذات والحقيقة</w:t>
      </w:r>
      <w:r w:rsidR="00CE45A2">
        <w:rPr>
          <w:rFonts w:ascii="Traditional Arabic" w:hAnsi="Traditional Arabic"/>
          <w:sz w:val="32"/>
          <w:rtl/>
        </w:rPr>
        <w:t xml:space="preserve"> ،</w:t>
      </w:r>
      <w:r w:rsidR="00BE5A77">
        <w:rPr>
          <w:rFonts w:ascii="Traditional Arabic" w:hAnsi="Traditional Arabic"/>
          <w:sz w:val="32"/>
          <w:rtl/>
        </w:rPr>
        <w:t xml:space="preserve"> ولأن اختلاف الصفات لا يوجب تغيراً في الذوات</w:t>
      </w:r>
      <w:r w:rsidR="00CE45A2">
        <w:rPr>
          <w:rFonts w:ascii="Traditional Arabic" w:hAnsi="Traditional Arabic"/>
          <w:sz w:val="32"/>
          <w:rtl/>
        </w:rPr>
        <w:t xml:space="preserve"> ،</w:t>
      </w:r>
      <w:r w:rsidR="00BE5A77">
        <w:rPr>
          <w:rFonts w:ascii="Traditional Arabic" w:hAnsi="Traditional Arabic"/>
          <w:sz w:val="32"/>
          <w:rtl/>
        </w:rPr>
        <w:t xml:space="preserve"> فظهر بما سبق أن المعتبر في التماثل والاختلاف هو حقائق الأشياء وماهيتها لا الأعراض والصفات القائمة بها</w:t>
      </w:r>
      <w:r w:rsidR="00CE45A2">
        <w:rPr>
          <w:rFonts w:ascii="Traditional Arabic" w:hAnsi="Traditional Arabic"/>
          <w:sz w:val="32"/>
          <w:rtl/>
        </w:rPr>
        <w:t xml:space="preserve"> ،</w:t>
      </w:r>
      <w:r w:rsidR="00BE5A77">
        <w:rPr>
          <w:rFonts w:ascii="Traditional Arabic" w:hAnsi="Traditional Arabic"/>
          <w:sz w:val="32"/>
          <w:rtl/>
        </w:rPr>
        <w:t xml:space="preserve"> وأن المثل هو المشارك في تمام الماهية ومجموع الذاتيات</w:t>
      </w:r>
      <w:r w:rsidR="00166ABB">
        <w:rPr>
          <w:rFonts w:ascii="Traditional Arabic" w:hAnsi="Traditional Arabic"/>
          <w:sz w:val="32"/>
          <w:vertAlign w:val="superscript"/>
          <w:rtl/>
        </w:rPr>
        <w:t xml:space="preserve"> </w:t>
      </w:r>
      <w:r w:rsidR="003131B2">
        <w:rPr>
          <w:rFonts w:ascii="Traditional Arabic" w:hAnsi="Traditional Arabic" w:hint="cs"/>
          <w:sz w:val="32"/>
          <w:rtl/>
        </w:rPr>
        <w:t>[</w:t>
      </w:r>
      <w:r w:rsidR="003131B2" w:rsidRPr="00BD4408">
        <w:rPr>
          <w:rFonts w:ascii="Traditional Arabic" w:hAnsi="Traditional Arabic"/>
          <w:sz w:val="24"/>
          <w:szCs w:val="24"/>
          <w:rtl/>
        </w:rPr>
        <w:t>مستفاد من معيار العلم للغزالي 94 - 105 و تفسير الفخر الرازي 27/152-153</w:t>
      </w:r>
      <w:r w:rsidR="003131B2">
        <w:rPr>
          <w:rFonts w:ascii="Traditional Arabic" w:hAnsi="Traditional Arabic" w:hint="cs"/>
          <w:sz w:val="32"/>
          <w:rtl/>
        </w:rPr>
        <w:t>]</w:t>
      </w:r>
      <w:r w:rsidR="00CE45A2">
        <w:rPr>
          <w:rFonts w:ascii="Traditional Arabic" w:hAnsi="Traditional Arabic" w:hint="cs"/>
          <w:sz w:val="32"/>
          <w:rtl/>
        </w:rPr>
        <w:t xml:space="preserve"> ،</w:t>
      </w:r>
      <w:r w:rsidR="00AE5585">
        <w:rPr>
          <w:rFonts w:ascii="Traditional Arabic" w:hAnsi="Traditional Arabic" w:hint="cs"/>
          <w:sz w:val="32"/>
          <w:rtl/>
        </w:rPr>
        <w:t xml:space="preserve"> [ </w:t>
      </w:r>
      <w:bookmarkStart w:id="21" w:name="_Toc112603708"/>
      <w:bookmarkStart w:id="22" w:name="_Toc112603920"/>
      <w:bookmarkStart w:id="23" w:name="_Toc112664980"/>
      <w:bookmarkStart w:id="24" w:name="_Toc112917473"/>
      <w:r w:rsidR="00BE5A77">
        <w:rPr>
          <w:rFonts w:ascii="Traditional Arabic" w:hAnsi="Traditional Arabic"/>
          <w:b/>
          <w:bCs/>
          <w:sz w:val="32"/>
          <w:rtl/>
        </w:rPr>
        <w:t>تفريع الاستدلال بالآية على تحقيق الكلام في المثلين</w:t>
      </w:r>
      <w:r w:rsidR="00AE5585">
        <w:rPr>
          <w:rFonts w:ascii="Traditional Arabic" w:hAnsi="Traditional Arabic" w:hint="cs"/>
          <w:b/>
          <w:bCs/>
          <w:sz w:val="32"/>
          <w:rtl/>
        </w:rPr>
        <w:t xml:space="preserve"> ]</w:t>
      </w:r>
      <w:r w:rsidR="00CE45A2">
        <w:rPr>
          <w:rFonts w:ascii="Traditional Arabic" w:hAnsi="Traditional Arabic" w:hint="cs"/>
          <w:b/>
          <w:bCs/>
          <w:sz w:val="32"/>
          <w:rtl/>
        </w:rPr>
        <w:t xml:space="preserve"> :</w:t>
      </w:r>
      <w:bookmarkEnd w:id="21"/>
      <w:bookmarkEnd w:id="22"/>
      <w:bookmarkEnd w:id="23"/>
      <w:bookmarkEnd w:id="24"/>
      <w:r w:rsidR="00AE5585">
        <w:rPr>
          <w:rFonts w:ascii="Traditional Arabic" w:hAnsi="Traditional Arabic" w:hint="cs"/>
          <w:b/>
          <w:bCs/>
          <w:sz w:val="32"/>
          <w:rtl/>
        </w:rPr>
        <w:t xml:space="preserve"> </w:t>
      </w:r>
      <w:r w:rsidR="00BE5A77">
        <w:rPr>
          <w:rFonts w:ascii="Traditional Arabic" w:hAnsi="Traditional Arabic"/>
          <w:sz w:val="32"/>
          <w:rtl/>
        </w:rPr>
        <w:t>أما تفريع الاستدلال بالآية على ما سبق فقد أقاموا البرهان القاطع على تماثل الأجسام في الذوات والحقيقة وهو الذي أيده العلم الحديث  فلو كانت ذاته تعالى جسماً لكان ذلك الجسم مساوياً لسائر الأجسام في تمام الماهية</w:t>
      </w:r>
      <w:r w:rsidR="00CE45A2">
        <w:rPr>
          <w:rFonts w:ascii="Traditional Arabic" w:hAnsi="Traditional Arabic"/>
          <w:sz w:val="32"/>
          <w:rtl/>
        </w:rPr>
        <w:t xml:space="preserve"> ،</w:t>
      </w:r>
      <w:r w:rsidR="00BE5A77">
        <w:rPr>
          <w:rFonts w:ascii="Traditional Arabic" w:hAnsi="Traditional Arabic"/>
          <w:sz w:val="32"/>
          <w:rtl/>
        </w:rPr>
        <w:t xml:space="preserve"> فيكون كل جسم مِثلاً له فيثبت له من الأمثال ما لا يحصيه عدد وهو خلاف مادلت عليه الآية الكريمة من نفي المثل</w:t>
      </w:r>
      <w:r w:rsidR="00CE45A2">
        <w:rPr>
          <w:rFonts w:ascii="Traditional Arabic" w:hAnsi="Traditional Arabic"/>
          <w:sz w:val="32"/>
          <w:rtl/>
        </w:rPr>
        <w:t xml:space="preserve"> ،</w:t>
      </w:r>
      <w:r w:rsidR="00BE5A77">
        <w:rPr>
          <w:rFonts w:ascii="Traditional Arabic" w:hAnsi="Traditional Arabic"/>
          <w:sz w:val="32"/>
          <w:rtl/>
        </w:rPr>
        <w:t xml:space="preserve">  وبه يتم بيان وجه دلالة الآية على نفي التجسيم إذا حملناها على نفي المثل عن الله عز وجل</w:t>
      </w:r>
      <w:r w:rsidR="00CE45A2">
        <w:rPr>
          <w:rFonts w:ascii="Traditional Arabic" w:hAnsi="Traditional Arabic"/>
          <w:sz w:val="32"/>
          <w:rtl/>
        </w:rPr>
        <w:t xml:space="preserve"> ،</w:t>
      </w:r>
      <w:r w:rsidR="00BE5A77">
        <w:rPr>
          <w:rFonts w:ascii="Traditional Arabic" w:hAnsi="Traditional Arabic"/>
          <w:sz w:val="32"/>
          <w:rtl/>
        </w:rPr>
        <w:t xml:space="preserve"> ولم أعثر على اعتراض أو إيراد على هذا الاستدلال من المجسمة</w:t>
      </w:r>
      <w:r w:rsidR="00CE45A2">
        <w:rPr>
          <w:rFonts w:ascii="Traditional Arabic" w:hAnsi="Traditional Arabic"/>
          <w:sz w:val="32"/>
          <w:rtl/>
        </w:rPr>
        <w:t xml:space="preserve"> ،</w:t>
      </w:r>
      <w:r w:rsidR="00BE5A77">
        <w:rPr>
          <w:rFonts w:ascii="Traditional Arabic" w:hAnsi="Traditional Arabic"/>
          <w:sz w:val="32"/>
          <w:rtl/>
        </w:rPr>
        <w:t xml:space="preserve">  غير أن ابن تيميه طعن بأدلة نفاة التجسيم إجمالاً وتفصيلاً</w:t>
      </w:r>
      <w:r w:rsidR="00CE45A2">
        <w:rPr>
          <w:rFonts w:ascii="Traditional Arabic" w:hAnsi="Traditional Arabic"/>
          <w:sz w:val="32"/>
          <w:rtl/>
        </w:rPr>
        <w:t xml:space="preserve"> ،</w:t>
      </w:r>
    </w:p>
    <w:p w:rsidR="00BE5A77" w:rsidRDefault="00AE5585" w:rsidP="00336F57">
      <w:pPr>
        <w:ind w:left="-46"/>
        <w:jc w:val="both"/>
        <w:rPr>
          <w:rFonts w:ascii="Traditional Arabic" w:hAnsi="Traditional Arabic"/>
          <w:sz w:val="32"/>
          <w:rtl/>
        </w:rPr>
      </w:pPr>
      <w:bookmarkStart w:id="25" w:name="_Toc112603709"/>
      <w:bookmarkStart w:id="26" w:name="_Toc112603921"/>
      <w:bookmarkStart w:id="27" w:name="_Toc112664981"/>
      <w:bookmarkStart w:id="28" w:name="_Toc112917474"/>
      <w:r>
        <w:rPr>
          <w:rFonts w:ascii="Traditional Arabic" w:hAnsi="Traditional Arabic" w:hint="cs"/>
          <w:b/>
          <w:bCs/>
          <w:sz w:val="32"/>
          <w:rtl/>
        </w:rPr>
        <w:lastRenderedPageBreak/>
        <w:t xml:space="preserve">[ </w:t>
      </w:r>
      <w:r w:rsidR="00BE5A77">
        <w:rPr>
          <w:rFonts w:ascii="Traditional Arabic" w:hAnsi="Traditional Arabic"/>
          <w:b/>
          <w:bCs/>
          <w:sz w:val="32"/>
          <w:rtl/>
        </w:rPr>
        <w:t>مناقشة ابن تيمية في طعنه بجملة استدلال المنزهين</w:t>
      </w:r>
      <w:r>
        <w:rPr>
          <w:rFonts w:ascii="Traditional Arabic" w:hAnsi="Traditional Arabic" w:hint="cs"/>
          <w:b/>
          <w:bCs/>
          <w:sz w:val="32"/>
          <w:rtl/>
        </w:rPr>
        <w:t xml:space="preserve"> ]</w:t>
      </w:r>
      <w:r w:rsidR="00CE45A2">
        <w:rPr>
          <w:rFonts w:ascii="Traditional Arabic" w:hAnsi="Traditional Arabic" w:hint="cs"/>
          <w:b/>
          <w:bCs/>
          <w:sz w:val="32"/>
          <w:rtl/>
        </w:rPr>
        <w:t xml:space="preserve"> :</w:t>
      </w:r>
      <w:bookmarkEnd w:id="25"/>
      <w:bookmarkEnd w:id="26"/>
      <w:bookmarkEnd w:id="27"/>
      <w:bookmarkEnd w:id="28"/>
      <w:r>
        <w:rPr>
          <w:rFonts w:ascii="Traditional Arabic" w:hAnsi="Traditional Arabic" w:hint="cs"/>
          <w:b/>
          <w:bCs/>
          <w:sz w:val="32"/>
          <w:rtl/>
        </w:rPr>
        <w:t xml:space="preserve"> </w:t>
      </w:r>
      <w:r w:rsidR="00BE5A77">
        <w:rPr>
          <w:rFonts w:ascii="Traditional Arabic" w:hAnsi="Traditional Arabic"/>
          <w:sz w:val="32"/>
          <w:rtl/>
        </w:rPr>
        <w:t>طعن رحمه الله في جملة استدلالهم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hint="cs"/>
          <w:sz w:val="32"/>
          <w:rtl/>
        </w:rPr>
        <w:t xml:space="preserve"> </w:t>
      </w:r>
      <w:r w:rsidR="00BE5A77">
        <w:rPr>
          <w:rFonts w:ascii="Traditional Arabic" w:hAnsi="Traditional Arabic"/>
          <w:sz w:val="32"/>
          <w:rtl/>
        </w:rPr>
        <w:t>وفي الجملة فالكلام في التمثيل والتشيبيه ونفيه عن الله مقام والكلام في التجسيم ونفيه عن الله مقام آخر</w:t>
      </w:r>
      <w:r w:rsidR="00CE45A2">
        <w:rPr>
          <w:rFonts w:ascii="Traditional Arabic" w:hAnsi="Traditional Arabic"/>
          <w:sz w:val="32"/>
          <w:rtl/>
        </w:rPr>
        <w:t xml:space="preserve"> ،</w:t>
      </w:r>
      <w:r w:rsidR="00BE5A77">
        <w:rPr>
          <w:rFonts w:ascii="Traditional Arabic" w:hAnsi="Traditional Arabic"/>
          <w:sz w:val="32"/>
          <w:rtl/>
        </w:rPr>
        <w:t xml:space="preserve">  فإن الأول -يعني التمثيل والتشبيه- دل على نفيه الكتاب والسنة وإجماع السلف والأئمة</w:t>
      </w:r>
      <w:r w:rsidR="001068CE">
        <w:rPr>
          <w:rFonts w:ascii="Traditional Arabic" w:hAnsi="Traditional Arabic"/>
          <w:sz w:val="32"/>
          <w:rtl/>
        </w:rPr>
        <w:t xml:space="preserve"> .. </w:t>
      </w:r>
      <w:r w:rsidR="00BE5A77">
        <w:rPr>
          <w:rFonts w:ascii="Traditional Arabic" w:hAnsi="Traditional Arabic"/>
          <w:sz w:val="32"/>
          <w:rtl/>
        </w:rPr>
        <w:t>وأيضا فنفي ذلك معروف بالدلائل العقلية التي لا تقبل النقيض</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وأما الكلام في الجسم و الجوهر ونفيهما واثباتهما فبدعة ليس لها أصل في كتاب الله ولا في سنة رسوله صلى الله عليه وسلم ولا تكلم أحد من السلف والأئمة بذلك نفياً وإثباتاً</w:t>
      </w:r>
      <w:r w:rsidR="00166ABB">
        <w:rPr>
          <w:rFonts w:ascii="Traditional Arabic" w:hAnsi="Traditional Arabic" w:hint="cs"/>
          <w:sz w:val="32"/>
          <w:rtl/>
        </w:rPr>
        <w:t xml:space="preserve"> ) </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3131B2">
        <w:rPr>
          <w:rFonts w:ascii="Traditional Arabic" w:hAnsi="Traditional Arabic" w:hint="cs"/>
          <w:sz w:val="32"/>
          <w:rtl/>
        </w:rPr>
        <w:t>[</w:t>
      </w:r>
      <w:r w:rsidR="003131B2" w:rsidRPr="00BD4408">
        <w:rPr>
          <w:rFonts w:ascii="Traditional Arabic" w:hAnsi="Traditional Arabic"/>
          <w:sz w:val="24"/>
          <w:szCs w:val="24"/>
          <w:rtl/>
        </w:rPr>
        <w:t xml:space="preserve">درء تعارض العقل مع النقل 4/145 </w:t>
      </w:r>
      <w:r w:rsidR="003131B2" w:rsidRPr="00BD4408">
        <w:rPr>
          <w:rFonts w:ascii="Traditional Arabic" w:hAnsi="Traditional Arabic"/>
          <w:sz w:val="24"/>
          <w:szCs w:val="24"/>
        </w:rPr>
        <w:t>–</w:t>
      </w:r>
      <w:r w:rsidR="003131B2" w:rsidRPr="00BD4408">
        <w:rPr>
          <w:rFonts w:ascii="Traditional Arabic" w:hAnsi="Traditional Arabic"/>
          <w:sz w:val="24"/>
          <w:szCs w:val="24"/>
          <w:rtl/>
        </w:rPr>
        <w:t>146 و انظر نحوه في بيان تلبيس الجهيمة 1/100</w:t>
      </w:r>
      <w:r w:rsidR="003131B2">
        <w:rPr>
          <w:rFonts w:ascii="Traditional Arabic" w:hAnsi="Traditional Arabic" w:hint="cs"/>
          <w:sz w:val="32"/>
          <w:rtl/>
        </w:rPr>
        <w:t>]</w:t>
      </w:r>
    </w:p>
    <w:p w:rsidR="00BE5A77" w:rsidRDefault="00AE5585" w:rsidP="00336F57">
      <w:pPr>
        <w:ind w:left="-46"/>
        <w:jc w:val="both"/>
        <w:rPr>
          <w:rFonts w:ascii="Traditional Arabic" w:hAnsi="Traditional Arabic"/>
          <w:sz w:val="32"/>
          <w:rtl/>
        </w:rPr>
      </w:pPr>
      <w:r>
        <w:rPr>
          <w:rFonts w:ascii="Traditional Arabic" w:hAnsi="Traditional Arabic" w:hint="cs"/>
          <w:b/>
          <w:bCs/>
          <w:sz w:val="32"/>
          <w:rtl/>
        </w:rPr>
        <w:t xml:space="preserve">[ </w:t>
      </w:r>
      <w:r w:rsidR="00BE5A77" w:rsidRPr="00AE5585">
        <w:rPr>
          <w:rFonts w:ascii="Traditional Arabic" w:hAnsi="Traditional Arabic"/>
          <w:b/>
          <w:bCs/>
          <w:sz w:val="32"/>
          <w:rtl/>
        </w:rPr>
        <w:t xml:space="preserve">وقبل أن انتقل إلى طعنه في الاستدلال بالآية محل البحث أجيب على طعنه في جملة الأدلة </w:t>
      </w:r>
      <w:r>
        <w:rPr>
          <w:rFonts w:ascii="Traditional Arabic" w:hAnsi="Traditional Arabic" w:hint="cs"/>
          <w:b/>
          <w:bCs/>
          <w:sz w:val="32"/>
          <w:rtl/>
        </w:rPr>
        <w:t>]</w:t>
      </w:r>
      <w:r w:rsidR="00CE45A2">
        <w:rPr>
          <w:rFonts w:ascii="Traditional Arabic" w:hAnsi="Traditional Arabic" w:hint="cs"/>
          <w:b/>
          <w:bCs/>
          <w:sz w:val="32"/>
          <w:rtl/>
        </w:rPr>
        <w:t xml:space="preserve"> :</w:t>
      </w:r>
      <w:r w:rsidR="00166ABB">
        <w:rPr>
          <w:rFonts w:ascii="Traditional Arabic" w:hAnsi="Traditional Arabic" w:hint="cs"/>
          <w:b/>
          <w:bCs/>
          <w:sz w:val="32"/>
          <w:rtl/>
        </w:rPr>
        <w:t xml:space="preserve"> ( </w:t>
      </w:r>
      <w:r>
        <w:rPr>
          <w:rFonts w:ascii="Traditional Arabic" w:hAnsi="Traditional Arabic" w:hint="cs"/>
          <w:b/>
          <w:bCs/>
          <w:sz w:val="32"/>
          <w:rtl/>
        </w:rPr>
        <w:t xml:space="preserve"> </w:t>
      </w:r>
      <w:r w:rsidR="00BE5A77">
        <w:rPr>
          <w:rFonts w:ascii="Traditional Arabic" w:hAnsi="Traditional Arabic"/>
          <w:b/>
          <w:bCs/>
          <w:sz w:val="32"/>
          <w:rtl/>
        </w:rPr>
        <w:t>أولاً</w:t>
      </w:r>
      <w:r w:rsidR="00166ABB">
        <w:rPr>
          <w:rFonts w:ascii="Traditional Arabic" w:hAnsi="Traditional Arabic" w:hint="cs"/>
          <w:sz w:val="32"/>
          <w:rtl/>
        </w:rPr>
        <w:t xml:space="preserve"> )  </w:t>
      </w:r>
      <w:r w:rsidR="00CE45A2">
        <w:rPr>
          <w:rFonts w:ascii="Traditional Arabic" w:hAnsi="Traditional Arabic" w:hint="cs"/>
          <w:sz w:val="32"/>
          <w:rtl/>
        </w:rPr>
        <w:t xml:space="preserve"> :</w:t>
      </w:r>
      <w:r w:rsidR="00BE5A77">
        <w:rPr>
          <w:rFonts w:ascii="Traditional Arabic" w:hAnsi="Traditional Arabic"/>
          <w:sz w:val="32"/>
          <w:rtl/>
        </w:rPr>
        <w:t xml:space="preserve"> هذا الكلام أوله يناقض آخره فإن الذي يدل من كتاب الله وسنة رسوله صلى الله عليه وسلم وإجماع السلف والائمة على نفي التمثيل والتشبيه يدل على نفي التجسيم وهل التجسيم إلا تشبيه بالأجسام</w:t>
      </w:r>
      <w:r w:rsidR="00166ABB">
        <w:rPr>
          <w:rFonts w:ascii="Traditional Arabic" w:hAnsi="Traditional Arabic" w:hint="cs"/>
          <w:sz w:val="32"/>
          <w:rtl/>
        </w:rPr>
        <w:t xml:space="preserve"> ؟</w:t>
      </w:r>
      <w:r w:rsidR="00166ABB">
        <w:rPr>
          <w:rFonts w:ascii="Traditional Arabic" w:hAnsi="Traditional Arabic"/>
          <w:sz w:val="32"/>
          <w:rtl/>
        </w:rPr>
        <w:t xml:space="preserve"> ( </w:t>
      </w:r>
      <w:r>
        <w:rPr>
          <w:rFonts w:ascii="Traditional Arabic" w:hAnsi="Traditional Arabic" w:hint="cs"/>
          <w:sz w:val="32"/>
          <w:rtl/>
        </w:rPr>
        <w:t xml:space="preserve"> </w:t>
      </w:r>
      <w:r w:rsidR="00BE5A77">
        <w:rPr>
          <w:rFonts w:ascii="Traditional Arabic" w:hAnsi="Traditional Arabic"/>
          <w:b/>
          <w:bCs/>
          <w:sz w:val="32"/>
          <w:rtl/>
        </w:rPr>
        <w:t>ثانياً</w:t>
      </w:r>
      <w:r w:rsidR="00166ABB">
        <w:rPr>
          <w:rFonts w:ascii="Traditional Arabic" w:hAnsi="Traditional Arabic" w:hint="cs"/>
          <w:sz w:val="32"/>
          <w:rtl/>
        </w:rPr>
        <w:t xml:space="preserve"> )  </w:t>
      </w:r>
      <w:r w:rsidR="00CE45A2">
        <w:rPr>
          <w:rFonts w:ascii="Traditional Arabic" w:hAnsi="Traditional Arabic" w:hint="cs"/>
          <w:sz w:val="32"/>
          <w:rtl/>
        </w:rPr>
        <w:t xml:space="preserve"> :</w:t>
      </w:r>
      <w:r w:rsidR="00BE5A77">
        <w:rPr>
          <w:rFonts w:ascii="Traditional Arabic" w:hAnsi="Traditional Arabic"/>
          <w:sz w:val="32"/>
          <w:rtl/>
        </w:rPr>
        <w:t xml:space="preserve"> لا نسلم أن نفي الجسم والجوهر ليس له أصل في كتاب الله</w:t>
      </w:r>
      <w:r w:rsidR="00CE45A2">
        <w:rPr>
          <w:rFonts w:ascii="Traditional Arabic" w:hAnsi="Traditional Arabic"/>
          <w:sz w:val="32"/>
          <w:rtl/>
        </w:rPr>
        <w:t xml:space="preserve"> ،</w:t>
      </w:r>
      <w:r w:rsidR="00BE5A77">
        <w:rPr>
          <w:rFonts w:ascii="Traditional Arabic" w:hAnsi="Traditional Arabic"/>
          <w:sz w:val="32"/>
          <w:rtl/>
        </w:rPr>
        <w:t xml:space="preserve"> بل هو مناقض لما سلم به في مكان آخر فقال بعد ذكر ما استدل به أهل السنة من كتاب الله على نفي التجسيم كقوله تعالى</w:t>
      </w:r>
      <w:r w:rsidR="00166ABB">
        <w:rPr>
          <w:rFonts w:ascii="Traditional Arabic" w:hAnsi="Traditional Arabic"/>
          <w:sz w:val="32"/>
          <w:rtl/>
        </w:rPr>
        <w:t xml:space="preserve"> ( </w:t>
      </w:r>
      <w:r w:rsidR="00BE5A77">
        <w:rPr>
          <w:rFonts w:ascii="Traditional Arabic" w:hAnsi="Traditional Arabic"/>
          <w:sz w:val="32"/>
          <w:rtl/>
        </w:rPr>
        <w:t>ليس كمثله شيء</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131B2">
        <w:rPr>
          <w:rFonts w:ascii="Traditional Arabic" w:hAnsi="Traditional Arabic" w:hint="cs"/>
          <w:sz w:val="32"/>
          <w:rtl/>
        </w:rPr>
        <w:t>[</w:t>
      </w:r>
      <w:r w:rsidR="003131B2" w:rsidRPr="00BD4408">
        <w:rPr>
          <w:rFonts w:ascii="Traditional Arabic" w:hAnsi="Traditional Arabic"/>
          <w:sz w:val="24"/>
          <w:szCs w:val="24"/>
          <w:rtl/>
        </w:rPr>
        <w:t>الآية (11) من سورة الشورى</w:t>
      </w:r>
      <w:r w:rsidR="003131B2">
        <w:rPr>
          <w:rFonts w:ascii="Traditional Arabic" w:hAnsi="Traditional Arabic" w:hint="cs"/>
          <w:sz w:val="32"/>
          <w:rtl/>
        </w:rPr>
        <w:t xml:space="preserve">] </w:t>
      </w:r>
      <w:r w:rsidR="00BE5A77">
        <w:rPr>
          <w:rFonts w:ascii="Traditional Arabic" w:hAnsi="Traditional Arabic"/>
          <w:sz w:val="32"/>
          <w:rtl/>
        </w:rPr>
        <w:t>و قوله</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هل تعلم له سمياً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131B2">
        <w:rPr>
          <w:rFonts w:ascii="Traditional Arabic" w:hAnsi="Traditional Arabic" w:hint="cs"/>
          <w:sz w:val="32"/>
          <w:rtl/>
        </w:rPr>
        <w:t>[</w:t>
      </w:r>
      <w:r w:rsidR="003131B2" w:rsidRPr="00BD4408">
        <w:rPr>
          <w:rFonts w:ascii="Traditional Arabic" w:hAnsi="Traditional Arabic"/>
          <w:sz w:val="24"/>
          <w:szCs w:val="24"/>
          <w:rtl/>
        </w:rPr>
        <w:t>الآية (65) من سورة مريم.</w:t>
      </w:r>
      <w:r w:rsidR="003131B2">
        <w:rPr>
          <w:rFonts w:ascii="Traditional Arabic" w:hAnsi="Traditional Arabic" w:hint="cs"/>
          <w:sz w:val="32"/>
          <w:rtl/>
        </w:rPr>
        <w:t xml:space="preserve">] </w:t>
      </w:r>
      <w:r w:rsidR="00BE5A77">
        <w:rPr>
          <w:rFonts w:ascii="Traditional Arabic" w:hAnsi="Traditional Arabic"/>
          <w:sz w:val="32"/>
          <w:rtl/>
        </w:rPr>
        <w:t>وسورة الاخلاص</w:t>
      </w:r>
      <w:r w:rsidR="00CE45A2">
        <w:rPr>
          <w:rFonts w:ascii="Traditional Arabic" w:hAnsi="Traditional Arabic"/>
          <w:sz w:val="32"/>
          <w:rtl/>
        </w:rPr>
        <w:t xml:space="preserve"> :</w:t>
      </w:r>
      <w:r w:rsidR="00166ABB">
        <w:rPr>
          <w:rFonts w:ascii="Traditional Arabic" w:hAnsi="Traditional Arabic"/>
          <w:sz w:val="32"/>
          <w:rtl/>
        </w:rPr>
        <w:t xml:space="preserve"> ( </w:t>
      </w:r>
      <w:r w:rsidR="001068CE">
        <w:rPr>
          <w:rFonts w:ascii="Traditional Arabic" w:hAnsi="Traditional Arabic"/>
          <w:sz w:val="32"/>
          <w:rtl/>
        </w:rPr>
        <w:t xml:space="preserve"> .. </w:t>
      </w:r>
      <w:r w:rsidR="00BE5A77">
        <w:rPr>
          <w:rFonts w:ascii="Traditional Arabic" w:hAnsi="Traditional Arabic"/>
          <w:sz w:val="32"/>
          <w:rtl/>
        </w:rPr>
        <w:t>وهؤلاء الآيات إنما يدللن على انتفاء التجسيم والتشبيه</w:t>
      </w:r>
      <w:r w:rsidR="001068CE">
        <w:rPr>
          <w:rFonts w:ascii="Traditional Arabic" w:hAnsi="Traditional Arabic"/>
          <w:sz w:val="32"/>
          <w:rtl/>
        </w:rPr>
        <w:t xml:space="preserve"> .. </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131B2">
        <w:rPr>
          <w:rFonts w:ascii="Traditional Arabic" w:hAnsi="Traditional Arabic" w:hint="cs"/>
          <w:sz w:val="32"/>
          <w:rtl/>
        </w:rPr>
        <w:t>[</w:t>
      </w:r>
      <w:r w:rsidR="003131B2" w:rsidRPr="00BD4408">
        <w:rPr>
          <w:rFonts w:ascii="Traditional Arabic" w:hAnsi="Traditional Arabic"/>
          <w:sz w:val="24"/>
          <w:szCs w:val="24"/>
          <w:rtl/>
        </w:rPr>
        <w:t>كتب و رسائل وفتاوى ابن تيمية في العقيدة 6/385</w:t>
      </w:r>
      <w:r w:rsidR="003131B2">
        <w:rPr>
          <w:rFonts w:ascii="Traditional Arabic" w:hAnsi="Traditional Arabic" w:hint="cs"/>
          <w:sz w:val="32"/>
          <w:rtl/>
        </w:rPr>
        <w:t>]</w:t>
      </w:r>
      <w:r w:rsidR="00BE5A77">
        <w:rPr>
          <w:rFonts w:ascii="Traditional Arabic" w:hAnsi="Traditional Arabic"/>
          <w:sz w:val="32"/>
          <w:rtl/>
        </w:rPr>
        <w:t xml:space="preserve"> و سيأتي عند الكلام على كل آية استدل بها أهل السنة على تنزيه الله عن الجسمة من كلام ابن تيمية ما يناقض به نفسه من نص كلامه</w:t>
      </w:r>
      <w:r w:rsidR="00CE45A2">
        <w:rPr>
          <w:rFonts w:ascii="Traditional Arabic" w:hAnsi="Traditional Arabic"/>
          <w:sz w:val="32"/>
          <w:rtl/>
        </w:rPr>
        <w:t xml:space="preserve"> ،</w:t>
      </w:r>
      <w:r w:rsidR="00BE5A77">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hint="cs"/>
          <w:sz w:val="32"/>
          <w:rtl/>
        </w:rPr>
        <w:t xml:space="preserve"> </w:t>
      </w:r>
      <w:r w:rsidR="00BE5A77">
        <w:rPr>
          <w:rFonts w:ascii="Traditional Arabic" w:hAnsi="Traditional Arabic"/>
          <w:b/>
          <w:bCs/>
          <w:sz w:val="32"/>
          <w:rtl/>
        </w:rPr>
        <w:t>ثالثاً</w:t>
      </w:r>
      <w:r w:rsidR="00166ABB">
        <w:rPr>
          <w:rFonts w:ascii="Traditional Arabic" w:hAnsi="Traditional Arabic" w:hint="cs"/>
          <w:sz w:val="32"/>
          <w:rtl/>
        </w:rPr>
        <w:t xml:space="preserve"> )  </w:t>
      </w:r>
      <w:r w:rsidR="00CE45A2">
        <w:rPr>
          <w:rFonts w:ascii="Traditional Arabic" w:hAnsi="Traditional Arabic" w:hint="cs"/>
          <w:sz w:val="32"/>
          <w:rtl/>
        </w:rPr>
        <w:t xml:space="preserve"> :</w:t>
      </w:r>
      <w:r w:rsidR="00BE5A77">
        <w:rPr>
          <w:rFonts w:ascii="Traditional Arabic" w:hAnsi="Traditional Arabic"/>
          <w:sz w:val="32"/>
          <w:rtl/>
        </w:rPr>
        <w:t xml:space="preserve"> أما زعمه أن السلف والائمة لم يتكلموا بنفي الجسم فلا نطيل بنقل نصوصهم في هذا الموضوع</w:t>
      </w:r>
      <w:r w:rsidR="00CE45A2">
        <w:rPr>
          <w:rFonts w:ascii="Traditional Arabic" w:hAnsi="Traditional Arabic"/>
          <w:sz w:val="32"/>
          <w:rtl/>
        </w:rPr>
        <w:t xml:space="preserve"> ،</w:t>
      </w:r>
      <w:r w:rsidR="00BE5A77">
        <w:rPr>
          <w:rFonts w:ascii="Traditional Arabic" w:hAnsi="Traditional Arabic"/>
          <w:sz w:val="32"/>
          <w:rtl/>
        </w:rPr>
        <w:t xml:space="preserve"> وأكتفي بنقل نص عن الإمام أحمد حنبل الذي نسب ابن تيمية تعظيمه إلى جميع الطوائف من أهل السنة والحديث ثم قال</w:t>
      </w:r>
      <w:r w:rsidR="00166ABB">
        <w:rPr>
          <w:rFonts w:ascii="Traditional Arabic" w:hAnsi="Traditional Arabic"/>
          <w:sz w:val="32"/>
          <w:rtl/>
        </w:rPr>
        <w:t xml:space="preserve"> (</w:t>
      </w:r>
      <w:r w:rsidR="0088381F">
        <w:rPr>
          <w:rFonts w:ascii="Traditional Arabic" w:hAnsi="Traditional Arabic"/>
          <w:sz w:val="32"/>
          <w:rtl/>
        </w:rPr>
        <w:t xml:space="preserve"> .. </w:t>
      </w:r>
      <w:r w:rsidR="00BE5A77">
        <w:rPr>
          <w:rFonts w:ascii="Traditional Arabic" w:hAnsi="Traditional Arabic"/>
          <w:sz w:val="32"/>
          <w:rtl/>
        </w:rPr>
        <w:t>وصاروا متفقين على تعظيم أحمد و جعله إماماً للسنة</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131B2">
        <w:rPr>
          <w:rFonts w:ascii="Traditional Arabic" w:hAnsi="Traditional Arabic" w:hint="cs"/>
          <w:sz w:val="32"/>
          <w:rtl/>
        </w:rPr>
        <w:t>[</w:t>
      </w:r>
      <w:r w:rsidR="003131B2" w:rsidRPr="00BD4408">
        <w:rPr>
          <w:rFonts w:ascii="Traditional Arabic" w:hAnsi="Traditional Arabic"/>
          <w:sz w:val="24"/>
          <w:szCs w:val="24"/>
          <w:rtl/>
        </w:rPr>
        <w:t>درء تعارض العقل مع النقل 10/250</w:t>
      </w:r>
      <w:r w:rsidR="003131B2">
        <w:rPr>
          <w:rFonts w:ascii="Traditional Arabic" w:hAnsi="Traditional Arabic" w:hint="cs"/>
          <w:sz w:val="32"/>
          <w:rtl/>
        </w:rPr>
        <w:t>]</w:t>
      </w:r>
      <w:r w:rsidR="00BE5A77">
        <w:rPr>
          <w:rFonts w:ascii="Traditional Arabic" w:hAnsi="Traditional Arabic"/>
          <w:sz w:val="32"/>
          <w:rtl/>
        </w:rPr>
        <w:t xml:space="preserve"> يقول شيخ الحنابلة أبو الفضل التميمي في</w:t>
      </w:r>
      <w:r w:rsidR="00166ABB">
        <w:rPr>
          <w:rFonts w:ascii="Traditional Arabic" w:hAnsi="Traditional Arabic"/>
          <w:sz w:val="32"/>
          <w:rtl/>
        </w:rPr>
        <w:t xml:space="preserve"> ( </w:t>
      </w:r>
      <w:r w:rsidR="00BE5A77">
        <w:rPr>
          <w:rFonts w:ascii="Traditional Arabic" w:hAnsi="Traditional Arabic"/>
          <w:sz w:val="32"/>
          <w:rtl/>
        </w:rPr>
        <w:t>اعتقاد الإمام المبجل ابن حنبل</w:t>
      </w:r>
      <w:r w:rsidR="00166ABB">
        <w:rPr>
          <w:rFonts w:ascii="Traditional Arabic" w:hAnsi="Traditional Arabic"/>
          <w:sz w:val="32"/>
          <w:rtl/>
        </w:rPr>
        <w:t xml:space="preserve"> ) </w:t>
      </w:r>
      <w:r w:rsidR="00CE45A2">
        <w:rPr>
          <w:rFonts w:ascii="Traditional Arabic" w:hAnsi="Traditional Arabic"/>
          <w:sz w:val="32"/>
          <w:rtl/>
        </w:rPr>
        <w:t xml:space="preserve"> :</w:t>
      </w:r>
      <w:r w:rsidR="00166ABB">
        <w:rPr>
          <w:rFonts w:ascii="Traditional Arabic" w:hAnsi="Traditional Arabic"/>
          <w:sz w:val="32"/>
          <w:rtl/>
        </w:rPr>
        <w:t xml:space="preserve"> ( </w:t>
      </w:r>
      <w:r w:rsidR="001068CE">
        <w:rPr>
          <w:rFonts w:ascii="Traditional Arabic" w:hAnsi="Traditional Arabic"/>
          <w:sz w:val="32"/>
          <w:rtl/>
        </w:rPr>
        <w:t xml:space="preserve"> .. </w:t>
      </w:r>
      <w:r w:rsidR="00BE5A77">
        <w:rPr>
          <w:rFonts w:ascii="Traditional Arabic" w:hAnsi="Traditional Arabic"/>
          <w:sz w:val="32"/>
          <w:rtl/>
        </w:rPr>
        <w:t xml:space="preserve"> وأنكر على من يقول بالجسم</w:t>
      </w:r>
      <w:r w:rsidR="00CE45A2">
        <w:rPr>
          <w:rFonts w:ascii="Traditional Arabic" w:hAnsi="Traditional Arabic"/>
          <w:sz w:val="32"/>
          <w:rtl/>
        </w:rPr>
        <w:t xml:space="preserve"> ،</w:t>
      </w:r>
      <w:r w:rsidR="00BE5A77">
        <w:rPr>
          <w:rFonts w:ascii="Traditional Arabic" w:hAnsi="Traditional Arabic"/>
          <w:sz w:val="32"/>
          <w:rtl/>
        </w:rPr>
        <w:t xml:space="preserve">  وقال إن الأسماء مأخوذة بالشريعة واللغة</w:t>
      </w:r>
      <w:r w:rsidR="00CE45A2">
        <w:rPr>
          <w:rFonts w:ascii="Traditional Arabic" w:hAnsi="Traditional Arabic"/>
          <w:sz w:val="32"/>
          <w:rtl/>
        </w:rPr>
        <w:t xml:space="preserve"> ،</w:t>
      </w:r>
      <w:r w:rsidR="00BE5A77">
        <w:rPr>
          <w:rFonts w:ascii="Traditional Arabic" w:hAnsi="Traditional Arabic"/>
          <w:sz w:val="32"/>
          <w:rtl/>
        </w:rPr>
        <w:t xml:space="preserve">  وأهل اللغة وضعوا هذا الاسم على كل ذي طول وعرض وسمك وتركيب وصورة وتأليف والله تعالى خارج عن ذلك كله فلم يجز أن يسمى جسماً لخروجه عن معنى الجسمية</w:t>
      </w:r>
      <w:r w:rsidR="00CE45A2">
        <w:rPr>
          <w:rFonts w:ascii="Traditional Arabic" w:hAnsi="Traditional Arabic"/>
          <w:sz w:val="32"/>
          <w:rtl/>
        </w:rPr>
        <w:t xml:space="preserve"> ،</w:t>
      </w:r>
      <w:r w:rsidR="00BE5A77">
        <w:rPr>
          <w:rFonts w:ascii="Traditional Arabic" w:hAnsi="Traditional Arabic"/>
          <w:sz w:val="32"/>
          <w:rtl/>
        </w:rPr>
        <w:t xml:space="preserve">  ولم يجئ في الشريعة فبطل ذلك</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131B2">
        <w:rPr>
          <w:rFonts w:ascii="Traditional Arabic" w:hAnsi="Traditional Arabic" w:hint="cs"/>
          <w:sz w:val="32"/>
          <w:rtl/>
        </w:rPr>
        <w:t>[</w:t>
      </w:r>
      <w:r w:rsidR="003131B2" w:rsidRPr="00BD4408">
        <w:rPr>
          <w:rFonts w:ascii="Traditional Arabic" w:hAnsi="Traditional Arabic"/>
          <w:sz w:val="24"/>
          <w:szCs w:val="24"/>
          <w:rtl/>
        </w:rPr>
        <w:t>1/289</w:t>
      </w:r>
      <w:r w:rsidR="003131B2">
        <w:rPr>
          <w:rFonts w:ascii="Traditional Arabic" w:hAnsi="Traditional Arabic" w:hint="cs"/>
          <w:sz w:val="32"/>
          <w:rtl/>
        </w:rPr>
        <w:t>]</w:t>
      </w:r>
    </w:p>
    <w:p w:rsidR="00BE5A77" w:rsidRDefault="00AE5585" w:rsidP="00336F57">
      <w:pPr>
        <w:ind w:left="-46"/>
        <w:jc w:val="both"/>
        <w:rPr>
          <w:rFonts w:ascii="Traditional Arabic" w:hAnsi="Traditional Arabic"/>
          <w:sz w:val="32"/>
          <w:rtl/>
        </w:rPr>
      </w:pPr>
      <w:bookmarkStart w:id="29" w:name="_Toc112603710"/>
      <w:bookmarkStart w:id="30" w:name="_Toc112603922"/>
      <w:bookmarkStart w:id="31" w:name="_Toc112664982"/>
      <w:bookmarkStart w:id="32" w:name="_Toc112917475"/>
      <w:r>
        <w:rPr>
          <w:rFonts w:ascii="Traditional Arabic" w:hAnsi="Traditional Arabic" w:hint="cs"/>
          <w:b/>
          <w:bCs/>
          <w:sz w:val="32"/>
          <w:rtl/>
        </w:rPr>
        <w:t xml:space="preserve">[ </w:t>
      </w:r>
      <w:r w:rsidR="00BE5A77">
        <w:rPr>
          <w:rFonts w:ascii="Traditional Arabic" w:hAnsi="Traditional Arabic"/>
          <w:b/>
          <w:bCs/>
          <w:sz w:val="32"/>
          <w:rtl/>
        </w:rPr>
        <w:t>مناقشة ابن تيمية في مسألة تماثل الأجسام</w:t>
      </w:r>
      <w:r>
        <w:rPr>
          <w:rFonts w:ascii="Traditional Arabic" w:hAnsi="Traditional Arabic" w:hint="cs"/>
          <w:b/>
          <w:bCs/>
          <w:sz w:val="32"/>
          <w:rtl/>
        </w:rPr>
        <w:t xml:space="preserve"> ]</w:t>
      </w:r>
      <w:r w:rsidR="00CE45A2">
        <w:rPr>
          <w:rFonts w:ascii="Traditional Arabic" w:hAnsi="Traditional Arabic" w:hint="cs"/>
          <w:b/>
          <w:bCs/>
          <w:sz w:val="32"/>
          <w:rtl/>
        </w:rPr>
        <w:t xml:space="preserve"> :</w:t>
      </w:r>
      <w:bookmarkEnd w:id="29"/>
      <w:bookmarkEnd w:id="30"/>
      <w:bookmarkEnd w:id="31"/>
      <w:bookmarkEnd w:id="32"/>
      <w:r>
        <w:rPr>
          <w:rFonts w:ascii="Traditional Arabic" w:hAnsi="Traditional Arabic" w:hint="cs"/>
          <w:b/>
          <w:bCs/>
          <w:sz w:val="32"/>
          <w:rtl/>
        </w:rPr>
        <w:t xml:space="preserve">  </w:t>
      </w:r>
      <w:r w:rsidR="00BE5A77">
        <w:rPr>
          <w:rFonts w:ascii="Traditional Arabic" w:hAnsi="Traditional Arabic"/>
          <w:sz w:val="32"/>
          <w:rtl/>
        </w:rPr>
        <w:t>قبل أن أنتقل إلى اعتراضه على دلالة الآية الكريمة</w:t>
      </w:r>
      <w:r w:rsidR="00CE45A2">
        <w:rPr>
          <w:rFonts w:ascii="Traditional Arabic" w:hAnsi="Traditional Arabic"/>
          <w:sz w:val="32"/>
          <w:rtl/>
        </w:rPr>
        <w:t xml:space="preserve"> ،</w:t>
      </w:r>
      <w:r w:rsidR="00BE5A77">
        <w:rPr>
          <w:rFonts w:ascii="Traditional Arabic" w:hAnsi="Traditional Arabic"/>
          <w:sz w:val="32"/>
          <w:rtl/>
        </w:rPr>
        <w:t xml:space="preserve">  أشير إلى مسألة تماثل الأجسام فقد بذل ابن تيمية رحمه الله وسعه في نفي تماثل الأجسام</w:t>
      </w:r>
      <w:r w:rsidR="00CE45A2">
        <w:rPr>
          <w:rFonts w:ascii="Traditional Arabic" w:hAnsi="Traditional Arabic"/>
          <w:sz w:val="32"/>
          <w:rtl/>
        </w:rPr>
        <w:t xml:space="preserve"> ،</w:t>
      </w:r>
      <w:r w:rsidR="00BE5A77">
        <w:rPr>
          <w:rFonts w:ascii="Traditional Arabic" w:hAnsi="Traditional Arabic"/>
          <w:sz w:val="32"/>
          <w:rtl/>
        </w:rPr>
        <w:t xml:space="preserve"> فلم يذكر في ذلك إلا ما يعتمد فيه على الحس الظاهر</w:t>
      </w:r>
      <w:r w:rsidR="00CE45A2">
        <w:rPr>
          <w:rFonts w:ascii="Traditional Arabic" w:hAnsi="Traditional Arabic"/>
          <w:sz w:val="32"/>
          <w:rtl/>
        </w:rPr>
        <w:t xml:space="preserve"> ،</w:t>
      </w:r>
      <w:r w:rsidR="00BE5A77">
        <w:rPr>
          <w:rFonts w:ascii="Traditional Arabic" w:hAnsi="Traditional Arabic"/>
          <w:sz w:val="32"/>
          <w:rtl/>
        </w:rPr>
        <w:t xml:space="preserve"> فيقول</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 xml:space="preserve">فنحن نعلم </w:t>
      </w:r>
      <w:r w:rsidR="00BE5A77">
        <w:rPr>
          <w:rFonts w:ascii="Traditional Arabic" w:hAnsi="Traditional Arabic"/>
          <w:b/>
          <w:bCs/>
          <w:sz w:val="32"/>
          <w:rtl/>
        </w:rPr>
        <w:t>بالضرورة والحس</w:t>
      </w:r>
      <w:r w:rsidR="00BE5A77">
        <w:rPr>
          <w:rFonts w:ascii="Traditional Arabic" w:hAnsi="Traditional Arabic"/>
          <w:sz w:val="32"/>
          <w:rtl/>
        </w:rPr>
        <w:t xml:space="preserve"> اختلاف الأجسام المختلفة كما نعلم </w:t>
      </w:r>
      <w:r w:rsidR="00BE5A77">
        <w:rPr>
          <w:rFonts w:ascii="Traditional Arabic" w:hAnsi="Traditional Arabic"/>
          <w:sz w:val="32"/>
          <w:rtl/>
        </w:rPr>
        <w:lastRenderedPageBreak/>
        <w:t>اختلاف الأعراض المختلفة وما ذكره من أن الاختلاف عائد إلى الأعراض لا إلى المعروض</w:t>
      </w:r>
      <w:r w:rsidR="00BE5A77">
        <w:rPr>
          <w:rFonts w:ascii="Traditional Arabic" w:hAnsi="Traditional Arabic"/>
          <w:b/>
          <w:bCs/>
          <w:sz w:val="32"/>
          <w:rtl/>
        </w:rPr>
        <w:t xml:space="preserve"> فمخالفة للحس</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131B2">
        <w:rPr>
          <w:rFonts w:ascii="Traditional Arabic" w:hAnsi="Traditional Arabic" w:hint="cs"/>
          <w:sz w:val="32"/>
          <w:rtl/>
        </w:rPr>
        <w:t>[</w:t>
      </w:r>
      <w:r w:rsidR="003131B2" w:rsidRPr="00BD4408">
        <w:rPr>
          <w:rFonts w:ascii="Traditional Arabic" w:hAnsi="Traditional Arabic"/>
          <w:sz w:val="24"/>
          <w:szCs w:val="24"/>
          <w:rtl/>
        </w:rPr>
        <w:t>درء التعارض4/176.</w:t>
      </w:r>
      <w:r w:rsidR="003131B2">
        <w:rPr>
          <w:rFonts w:ascii="Traditional Arabic" w:hAnsi="Traditional Arabic" w:hint="cs"/>
          <w:sz w:val="32"/>
          <w:rtl/>
        </w:rPr>
        <w:t xml:space="preserve">] </w:t>
      </w:r>
      <w:r w:rsidR="00BE5A77">
        <w:rPr>
          <w:rFonts w:ascii="Traditional Arabic" w:hAnsi="Traditional Arabic"/>
          <w:sz w:val="32"/>
          <w:rtl/>
        </w:rPr>
        <w:t>ويقول</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 xml:space="preserve">ودعوى من ادعى أن الأجسام مركبة من جواهر لا تنقسم قائمة بأنفسها ليس لها شيء من هذه الأعراض ولكن لما تركبت صارت متصفة بهذه الصفات كاتصاف النار بالحرارة والماء بالرطوبة </w:t>
      </w:r>
      <w:r w:rsidR="00BE5A77">
        <w:rPr>
          <w:rFonts w:ascii="Traditional Arabic" w:hAnsi="Traditional Arabic"/>
          <w:b/>
          <w:bCs/>
          <w:sz w:val="32"/>
          <w:rtl/>
        </w:rPr>
        <w:t>دعوى باطلة بالعقل والحس</w:t>
      </w:r>
      <w:r w:rsidR="00CE45A2">
        <w:rPr>
          <w:rFonts w:ascii="Traditional Arabic" w:hAnsi="Traditional Arabic"/>
          <w:sz w:val="32"/>
          <w:rtl/>
        </w:rPr>
        <w:t xml:space="preserve"> ،</w:t>
      </w:r>
      <w:r w:rsidR="00BE5A77">
        <w:rPr>
          <w:rFonts w:ascii="Traditional Arabic" w:hAnsi="Traditional Arabic"/>
          <w:sz w:val="32"/>
          <w:rtl/>
        </w:rPr>
        <w:t xml:space="preserve">  فإن الجسم المعين كهذه النار لم تكن أجزاؤه قط عارية عن كونها ناراً بل النار لازمة لها</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وهذا قد بسطناه في غير هذا الموضع وبينا فساد قول من يقول الأجسام مركبة من الجواهر التي لا تنقسم</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ومن عرف هذا زاحت عنه شبهات كثيرة في الإيمان بالله تعالى وباليوم الآخر</w:t>
      </w:r>
      <w:r w:rsidR="00CE45A2">
        <w:rPr>
          <w:rFonts w:ascii="Traditional Arabic" w:hAnsi="Traditional Arabic"/>
          <w:sz w:val="32"/>
          <w:rtl/>
        </w:rPr>
        <w:t xml:space="preserve"> ،</w:t>
      </w:r>
      <w:r w:rsidR="00BE5A77">
        <w:rPr>
          <w:rFonts w:ascii="Traditional Arabic" w:hAnsi="Traditional Arabic"/>
          <w:sz w:val="32"/>
          <w:rtl/>
        </w:rPr>
        <w:t xml:space="preserve">  فهذا الموضع يحتاج إلى تحقيقه كل من نظر في هذه الأمور فإنه بمعرفته تزول كثير من الشبهات المتعلقة بالله واليوم الآخر</w:t>
      </w:r>
      <w:r w:rsidR="00CE45A2">
        <w:rPr>
          <w:rFonts w:ascii="Traditional Arabic" w:hAnsi="Traditional Arabic"/>
          <w:sz w:val="32"/>
          <w:rtl/>
        </w:rPr>
        <w:t xml:space="preserve"> ،</w:t>
      </w:r>
      <w:r w:rsidR="00BE5A77">
        <w:rPr>
          <w:rFonts w:ascii="Traditional Arabic" w:hAnsi="Traditional Arabic"/>
          <w:sz w:val="32"/>
          <w:rtl/>
        </w:rPr>
        <w:t xml:space="preserve"> ويعرف من الكلام الذي ذمه السلف والمعقول الذي يقال إنه معارض للرسول ما يتبين به أن هؤلاء خالفوا الحس والعقل</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والذي يعقل من اجتماع الأجزاء وافتراقها أن تفترق مع بقاء حقيقتها مثل الماء تفرق حتى تصير أجزاؤه في غاية الصغر وهو ماء وكذلك الزئبق ونحوه فإذا استحالت بعد هواء لم يبق ماء ولا زئبق </w:t>
      </w:r>
      <w:r w:rsidR="00BE5A77">
        <w:rPr>
          <w:rFonts w:ascii="Traditional Arabic" w:hAnsi="Traditional Arabic"/>
          <w:b/>
          <w:bCs/>
          <w:sz w:val="32"/>
          <w:rtl/>
        </w:rPr>
        <w:t>ومن قال إنه بعد انقلابه بقيت الأجزاء كما تبقى إذا تصغرت أجزاؤه فقد خالف الحس والعقل</w:t>
      </w:r>
      <w:r w:rsidR="00CE45A2">
        <w:rPr>
          <w:rFonts w:ascii="Traditional Arabic" w:hAnsi="Traditional Arabic"/>
          <w:sz w:val="32"/>
          <w:rtl/>
        </w:rPr>
        <w:t xml:space="preserve"> ،</w:t>
      </w:r>
      <w:r w:rsidR="00BE5A77">
        <w:rPr>
          <w:rFonts w:ascii="Traditional Arabic" w:hAnsi="Traditional Arabic"/>
          <w:sz w:val="32"/>
          <w:rtl/>
        </w:rPr>
        <w:t xml:space="preserve"> ولا يعقل الماء ونحوه جزءا إلا وهو ماء فإذا صار هواء لم يكن في الهواء جزء هو ماء بل جزء الهواء هواء</w:t>
      </w:r>
      <w:r w:rsidR="00CE45A2">
        <w:rPr>
          <w:rFonts w:ascii="Traditional Arabic" w:hAnsi="Traditional Arabic"/>
          <w:sz w:val="32"/>
          <w:rtl/>
        </w:rPr>
        <w:t xml:space="preserve"> </w:t>
      </w:r>
      <w:r w:rsidR="00B70CAE">
        <w:rPr>
          <w:rFonts w:ascii="Traditional Arabic" w:hAnsi="Traditional Arabic"/>
          <w:sz w:val="32"/>
          <w:rtl/>
        </w:rPr>
        <w:t>..</w:t>
      </w:r>
      <w:r w:rsidR="00BE5A77">
        <w:rPr>
          <w:rFonts w:ascii="Traditional Arabic" w:hAnsi="Traditional Arabic"/>
          <w:sz w:val="32"/>
          <w:rtl/>
        </w:rPr>
        <w:t xml:space="preserve"> فبقاء الشيء مع تغير أعراضه شيء وانقلاب حقيقته شيء آخر</w:t>
      </w:r>
      <w:r w:rsidR="00166ABB">
        <w:rPr>
          <w:rFonts w:ascii="Traditional Arabic" w:hAnsi="Traditional Arabic"/>
          <w:sz w:val="32"/>
          <w:rtl/>
        </w:rPr>
        <w:t xml:space="preserve"> ) </w:t>
      </w:r>
      <w:r w:rsidR="003131B2">
        <w:rPr>
          <w:rFonts w:ascii="Traditional Arabic" w:hAnsi="Traditional Arabic" w:hint="cs"/>
          <w:sz w:val="32"/>
          <w:rtl/>
        </w:rPr>
        <w:t>[</w:t>
      </w:r>
      <w:r w:rsidR="003131B2" w:rsidRPr="00BD4408">
        <w:rPr>
          <w:rFonts w:ascii="Traditional Arabic" w:hAnsi="Traditional Arabic"/>
          <w:sz w:val="24"/>
          <w:szCs w:val="24"/>
          <w:rtl/>
        </w:rPr>
        <w:t>درء التعارض 5/198-201</w:t>
      </w:r>
      <w:r w:rsidR="003131B2">
        <w:rPr>
          <w:rFonts w:ascii="Traditional Arabic" w:hAnsi="Traditional Arabic" w:hint="cs"/>
          <w:sz w:val="32"/>
          <w:rtl/>
        </w:rPr>
        <w:t>]</w:t>
      </w:r>
      <w:r w:rsidR="00166ABB">
        <w:rPr>
          <w:rFonts w:ascii="Traditional Arabic" w:hAnsi="Traditional Arabic"/>
          <w:sz w:val="32"/>
          <w:vertAlign w:val="superscript"/>
          <w:rtl/>
        </w:rPr>
        <w:t xml:space="preserve"> </w:t>
      </w:r>
      <w:r w:rsidR="00CE45A2">
        <w:rPr>
          <w:rFonts w:ascii="Traditional Arabic" w:hAnsi="Traditional Arabic"/>
          <w:sz w:val="32"/>
          <w:vertAlign w:val="superscript"/>
          <w:rtl/>
        </w:rPr>
        <w:t>،</w:t>
      </w:r>
      <w:r>
        <w:rPr>
          <w:rFonts w:ascii="Traditional Arabic" w:hAnsi="Traditional Arabic" w:hint="cs"/>
          <w:sz w:val="32"/>
          <w:rtl/>
        </w:rPr>
        <w:t xml:space="preserve">  </w:t>
      </w:r>
      <w:r w:rsidR="00BE5A77">
        <w:rPr>
          <w:rFonts w:ascii="Traditional Arabic" w:hAnsi="Traditional Arabic"/>
          <w:sz w:val="32"/>
          <w:rtl/>
        </w:rPr>
        <w:t>ويرى ابن تيمية رحمه الله أنه ليس من تمام وصف الله بالقدرة المطلقة القول بأن الله عز وجل يخلق أجساماً متماثلة</w:t>
      </w:r>
      <w:r w:rsidR="00CE45A2">
        <w:rPr>
          <w:rFonts w:ascii="Traditional Arabic" w:hAnsi="Traditional Arabic"/>
          <w:sz w:val="32"/>
          <w:rtl/>
        </w:rPr>
        <w:t xml:space="preserve"> ،</w:t>
      </w:r>
      <w:r w:rsidR="00BE5A77">
        <w:rPr>
          <w:rFonts w:ascii="Traditional Arabic" w:hAnsi="Traditional Arabic"/>
          <w:sz w:val="32"/>
          <w:rtl/>
        </w:rPr>
        <w:t xml:space="preserve"> ثم لا يكون الخلق بعد ذلك إلا خلق أعراض مختلفة تختلف بها الأجسام فيقول</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 xml:space="preserve"> </w:t>
      </w:r>
      <w:r w:rsidR="00BE5A77">
        <w:rPr>
          <w:rFonts w:ascii="Traditional Arabic" w:hAnsi="Traditional Arabic"/>
          <w:b/>
          <w:bCs/>
          <w:sz w:val="32"/>
          <w:rtl/>
        </w:rPr>
        <w:t>والمقصود أن قول من يقول إن هذه المخلوقات التي يخلقها الله بعضها من بعض ليس خلقه لها إلا تغيير صفتها وأن حقيقة كل شيء جواهر أصلية متماثلة باقية لا تتغير حقيقتها أصلا ولكن تكثر تلك الأجزاء وتقل كلام لا حقيقة له</w:t>
      </w:r>
      <w:r w:rsidR="001919F8">
        <w:rPr>
          <w:rFonts w:ascii="Traditional Arabic" w:hAnsi="Traditional Arabic" w:hint="cs"/>
          <w:sz w:val="32"/>
          <w:rtl/>
        </w:rPr>
        <w:t xml:space="preserve"> </w:t>
      </w:r>
      <w:r w:rsidR="001068CE">
        <w:rPr>
          <w:rFonts w:ascii="Traditional Arabic" w:hAnsi="Traditional Arabic"/>
          <w:sz w:val="32"/>
          <w:rtl/>
        </w:rPr>
        <w:t xml:space="preserve"> .. </w:t>
      </w:r>
      <w:r w:rsidR="001919F8">
        <w:rPr>
          <w:rFonts w:ascii="Traditional Arabic" w:hAnsi="Traditional Arabic" w:hint="cs"/>
          <w:sz w:val="32"/>
          <w:rtl/>
        </w:rPr>
        <w:t xml:space="preserve"> </w:t>
      </w:r>
      <w:r w:rsidR="00BE5A77">
        <w:rPr>
          <w:rFonts w:ascii="Traditional Arabic" w:hAnsi="Traditional Arabic"/>
          <w:sz w:val="32"/>
          <w:rtl/>
        </w:rPr>
        <w:t>فدعوى أن خلق الله لمخلوقاته من الحيوان والنبات والمعدن ليس إلا إحداث أعراض وصفات ليس فيه خلق لأعيان قائمة بنفسها ولا إحداث لأجسام وجواهر قائمة بنفسها كما تحرك الرياح والمياه وتفرق الماء في مجاريه وهو أيضا من أبطل الباطل</w:t>
      </w:r>
      <w:r w:rsidR="00CE45A2">
        <w:rPr>
          <w:rFonts w:ascii="Traditional Arabic" w:hAnsi="Traditional Arabic"/>
          <w:sz w:val="32"/>
          <w:rtl/>
        </w:rPr>
        <w:t xml:space="preserve"> ،</w:t>
      </w:r>
      <w:r w:rsidR="00BE5A77">
        <w:rPr>
          <w:rFonts w:ascii="Traditional Arabic" w:hAnsi="Traditional Arabic"/>
          <w:sz w:val="32"/>
          <w:rtl/>
        </w:rPr>
        <w:t xml:space="preserve">  وهذا من أعظم ضلال هؤلاء حيث عمدوا إلى ما هو من أعظم آيات الرب الدالة الشاهدة بوجوده وقدرته ومشيئته وعلمه وحكمته ورحمته أنكروا وجودها بالكلية وادعوا أنه ليس في ذلك إبداع عين ولا خلق شيء قائم بنفسه وإنما هو إحداث أعراض والواحد منا يقدر على إحداث بعض الأعراض ثم اقتصروا في ذلك على مجرد إحداث أعراض وصفات</w:t>
      </w:r>
      <w:r w:rsidR="00CE45A2">
        <w:rPr>
          <w:rFonts w:ascii="Traditional Arabic" w:hAnsi="Traditional Arabic"/>
          <w:sz w:val="32"/>
          <w:rtl/>
        </w:rPr>
        <w:t xml:space="preserve"> ،</w:t>
      </w:r>
      <w:r w:rsidR="00BE5A77">
        <w:rPr>
          <w:rFonts w:ascii="Traditional Arabic" w:hAnsi="Traditional Arabic"/>
          <w:sz w:val="32"/>
          <w:rtl/>
        </w:rPr>
        <w:t xml:space="preserve">  ثم أرادوا أن يثبتوا إبداعه لجميع الأعيان بأن ادعوا وجود جواهر منفردة لا حقيقة لها وادعوا في الأعيان المختلفات تماثلا لا حقيقة له</w:t>
      </w:r>
      <w:r w:rsidR="00166ABB">
        <w:rPr>
          <w:rFonts w:ascii="Traditional Arabic" w:hAnsi="Traditional Arabic"/>
          <w:sz w:val="32"/>
          <w:rtl/>
        </w:rPr>
        <w:t xml:space="preserve"> )</w:t>
      </w:r>
      <w:r w:rsidR="003131B2">
        <w:rPr>
          <w:rFonts w:ascii="Traditional Arabic" w:hAnsi="Traditional Arabic" w:hint="cs"/>
          <w:sz w:val="32"/>
          <w:rtl/>
        </w:rPr>
        <w:t xml:space="preserve"> [</w:t>
      </w:r>
      <w:r w:rsidR="003131B2" w:rsidRPr="00BD4408">
        <w:rPr>
          <w:rFonts w:ascii="Traditional Arabic" w:hAnsi="Traditional Arabic"/>
          <w:sz w:val="24"/>
          <w:szCs w:val="24"/>
          <w:rtl/>
        </w:rPr>
        <w:t>المصدر السابق 5/202-203</w:t>
      </w:r>
      <w:r w:rsidR="003131B2">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CE45A2">
        <w:rPr>
          <w:rFonts w:ascii="Traditional Arabic" w:hAnsi="Traditional Arabic"/>
          <w:sz w:val="32"/>
          <w:vertAlign w:val="superscript"/>
          <w:rtl/>
        </w:rPr>
        <w:t>،</w:t>
      </w:r>
      <w:r>
        <w:rPr>
          <w:rFonts w:ascii="Traditional Arabic" w:hAnsi="Traditional Arabic" w:hint="cs"/>
          <w:sz w:val="32"/>
          <w:rtl/>
        </w:rPr>
        <w:t xml:space="preserve"> </w:t>
      </w:r>
      <w:r w:rsidR="00BE5A77">
        <w:rPr>
          <w:rFonts w:ascii="Traditional Arabic" w:hAnsi="Traditional Arabic"/>
          <w:sz w:val="32"/>
          <w:rtl/>
        </w:rPr>
        <w:t>وأما المتكلمون فقالوا الأجسام متجانسة بالذات لتركبها من الجواهر الأفراد وأنها متماثلة لا اختلاف فيها</w:t>
      </w:r>
      <w:r w:rsidR="00CE45A2">
        <w:rPr>
          <w:rFonts w:ascii="Traditional Arabic" w:hAnsi="Traditional Arabic"/>
          <w:sz w:val="32"/>
          <w:rtl/>
        </w:rPr>
        <w:t xml:space="preserve"> ،</w:t>
      </w:r>
      <w:r w:rsidR="00BE5A77">
        <w:rPr>
          <w:rFonts w:ascii="Traditional Arabic" w:hAnsi="Traditional Arabic"/>
          <w:sz w:val="32"/>
          <w:rtl/>
        </w:rPr>
        <w:t xml:space="preserve"> وإنما يعرض الاختلاف للأجسام لا في ذواتها بل بما يحصل فيها من </w:t>
      </w:r>
      <w:r w:rsidR="00BE5A77">
        <w:rPr>
          <w:rFonts w:ascii="Traditional Arabic" w:hAnsi="Traditional Arabic"/>
          <w:sz w:val="32"/>
          <w:rtl/>
        </w:rPr>
        <w:lastRenderedPageBreak/>
        <w:t>الأعراض بفعل القادر</w:t>
      </w:r>
      <w:r>
        <w:rPr>
          <w:rFonts w:ascii="Traditional Arabic" w:hAnsi="Traditional Arabic"/>
          <w:sz w:val="32"/>
          <w:rtl/>
        </w:rPr>
        <w:t xml:space="preserve"> المختار هذا ما قد أجمعوا علي</w:t>
      </w:r>
      <w:r>
        <w:rPr>
          <w:rFonts w:ascii="Traditional Arabic" w:hAnsi="Traditional Arabic" w:hint="cs"/>
          <w:sz w:val="32"/>
          <w:rtl/>
        </w:rPr>
        <w:t>ه</w:t>
      </w:r>
      <w:r w:rsidR="00CE45A2">
        <w:rPr>
          <w:rFonts w:ascii="Traditional Arabic" w:hAnsi="Traditional Arabic" w:hint="cs"/>
          <w:sz w:val="32"/>
          <w:rtl/>
        </w:rPr>
        <w:t xml:space="preserve"> ،</w:t>
      </w:r>
      <w:r>
        <w:rPr>
          <w:rFonts w:ascii="Traditional Arabic" w:hAnsi="Traditional Arabic" w:hint="cs"/>
          <w:sz w:val="32"/>
          <w:rtl/>
        </w:rPr>
        <w:t xml:space="preserve"> </w:t>
      </w:r>
      <w:r w:rsidR="00BE5A77">
        <w:rPr>
          <w:rFonts w:ascii="Traditional Arabic" w:hAnsi="Traditional Arabic"/>
          <w:sz w:val="32"/>
          <w:rtl/>
        </w:rPr>
        <w:t>وقد أثبت العلم الحديث صحة ماذكره المتكلمون في مجانسة الأجسام وتركبها من الجواهر الفردة المتماثلة</w:t>
      </w:r>
      <w:r w:rsidR="00CE45A2">
        <w:rPr>
          <w:rFonts w:ascii="Traditional Arabic" w:hAnsi="Traditional Arabic"/>
          <w:sz w:val="32"/>
          <w:rtl/>
        </w:rPr>
        <w:t xml:space="preserve"> ،</w:t>
      </w:r>
      <w:r w:rsidR="00BE5A77">
        <w:rPr>
          <w:rFonts w:ascii="Traditional Arabic" w:hAnsi="Traditional Arabic"/>
          <w:sz w:val="32"/>
          <w:rtl/>
        </w:rPr>
        <w:t xml:space="preserve">  يقول الدكتور أوميد شمشكك</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بذلت الانسانية طوال عصور عديدة جهوداً مضنية للكشف عن اللبنة الأولية التي تشكل مختلف أنواع المادة التي يتألف منها الكون ولا تزال هذه الجهود تشكل الشغل الشاغل الأساس لعلماء الفيزياء المعاصرين</w:t>
      </w:r>
      <w:r w:rsidR="00CE45A2">
        <w:rPr>
          <w:rFonts w:ascii="Traditional Arabic" w:hAnsi="Traditional Arabic"/>
          <w:sz w:val="32"/>
          <w:rtl/>
        </w:rPr>
        <w:t xml:space="preserve"> ،</w:t>
      </w:r>
      <w:r w:rsidR="00BE5A77">
        <w:rPr>
          <w:rFonts w:ascii="Traditional Arabic" w:hAnsi="Traditional Arabic"/>
          <w:sz w:val="32"/>
          <w:rtl/>
        </w:rPr>
        <w:t xml:space="preserve">  ونستطيع القول بشكل عام</w:t>
      </w:r>
      <w:r w:rsidR="00BE5A77">
        <w:rPr>
          <w:rFonts w:ascii="Traditional Arabic" w:hAnsi="Traditional Arabic"/>
          <w:b/>
          <w:bCs/>
          <w:sz w:val="32"/>
          <w:rtl/>
        </w:rPr>
        <w:t xml:space="preserve"> إن جميع المواد تتكون من ذرات</w:t>
      </w:r>
      <w:r w:rsidR="00BE5A77">
        <w:rPr>
          <w:rFonts w:ascii="Traditional Arabic" w:hAnsi="Traditional Arabic"/>
          <w:b/>
          <w:bCs/>
          <w:sz w:val="32"/>
          <w:vertAlign w:val="superscript"/>
          <w:rtl/>
        </w:rPr>
        <w:t xml:space="preserve"> </w:t>
      </w:r>
      <w:r w:rsidR="00BE5A77">
        <w:rPr>
          <w:rFonts w:ascii="Traditional Arabic" w:hAnsi="Traditional Arabic"/>
          <w:b/>
          <w:bCs/>
          <w:sz w:val="32"/>
          <w:rtl/>
        </w:rPr>
        <w:t>لها نفس الماهية فالجسيمات التي تؤلف ذرة مادة معينة هي نفس الجسيمات التي تؤلف ذرات المواد الأخرى</w:t>
      </w:r>
      <w:r w:rsidR="00CE45A2">
        <w:rPr>
          <w:rFonts w:ascii="Traditional Arabic" w:hAnsi="Traditional Arabic"/>
          <w:b/>
          <w:bCs/>
          <w:sz w:val="32"/>
          <w:rtl/>
        </w:rPr>
        <w:t xml:space="preserve"> ،</w:t>
      </w:r>
      <w:r w:rsidR="00BE5A77">
        <w:rPr>
          <w:rFonts w:ascii="Traditional Arabic" w:hAnsi="Traditional Arabic"/>
          <w:b/>
          <w:bCs/>
          <w:sz w:val="32"/>
          <w:rtl/>
        </w:rPr>
        <w:t xml:space="preserve"> كل ما في الأمر أن هذه الجسيمات تتحد بنسب مختلفة فتكون ذرات المواد الأساسية</w:t>
      </w:r>
      <w:r w:rsidR="00CE45A2">
        <w:rPr>
          <w:rFonts w:ascii="Traditional Arabic" w:hAnsi="Traditional Arabic"/>
          <w:b/>
          <w:bCs/>
          <w:sz w:val="32"/>
          <w:rtl/>
        </w:rPr>
        <w:t xml:space="preserve"> ،</w:t>
      </w:r>
      <w:r w:rsidR="00BE5A77">
        <w:rPr>
          <w:rFonts w:ascii="Traditional Arabic" w:hAnsi="Traditional Arabic"/>
          <w:b/>
          <w:bCs/>
          <w:sz w:val="32"/>
          <w:rtl/>
        </w:rPr>
        <w:t>ومن اتحاد هذه الذرات بأشكال مختلفة تتكون المواد الأكثر تعقيداً "العناصر"</w:t>
      </w:r>
      <w:r w:rsidR="00166ABB">
        <w:rPr>
          <w:rFonts w:ascii="Traditional Arabic" w:hAnsi="Traditional Arabic"/>
          <w:b/>
          <w:bCs/>
          <w:sz w:val="32"/>
          <w:rtl/>
        </w:rPr>
        <w:t xml:space="preserve"> </w:t>
      </w:r>
      <w:r w:rsidR="003131B2">
        <w:rPr>
          <w:rFonts w:ascii="Traditional Arabic" w:hAnsi="Traditional Arabic" w:hint="cs"/>
          <w:b/>
          <w:bCs/>
          <w:sz w:val="32"/>
          <w:rtl/>
        </w:rPr>
        <w:t>[</w:t>
      </w:r>
      <w:r w:rsidR="003131B2" w:rsidRPr="00BD4408">
        <w:rPr>
          <w:rFonts w:ascii="Traditional Arabic" w:hAnsi="Traditional Arabic"/>
          <w:sz w:val="24"/>
          <w:szCs w:val="24"/>
          <w:rtl/>
        </w:rPr>
        <w:t>أسرار الذرة، لأوميد شمشكك،وترجمه أورخان محمد علي 9</w:t>
      </w:r>
      <w:r w:rsidR="003131B2">
        <w:rPr>
          <w:rFonts w:ascii="Traditional Arabic" w:hAnsi="Traditional Arabic" w:hint="cs"/>
          <w:b/>
          <w:bCs/>
          <w:sz w:val="32"/>
          <w:rtl/>
        </w:rPr>
        <w:t xml:space="preserve">] </w:t>
      </w:r>
      <w:r w:rsidR="00CE45A2">
        <w:rPr>
          <w:rFonts w:ascii="Traditional Arabic" w:hAnsi="Traditional Arabic" w:hint="cs"/>
          <w:sz w:val="32"/>
          <w:vertAlign w:val="superscript"/>
          <w:rtl/>
        </w:rPr>
        <w:t>،</w:t>
      </w:r>
      <w:r w:rsidR="00BD4408">
        <w:rPr>
          <w:rFonts w:ascii="Traditional Arabic" w:hAnsi="Traditional Arabic" w:hint="cs"/>
          <w:sz w:val="32"/>
          <w:vertAlign w:val="superscript"/>
          <w:rtl/>
        </w:rPr>
        <w:t xml:space="preserve">  </w:t>
      </w:r>
      <w:r w:rsidR="00BE5A77">
        <w:rPr>
          <w:rFonts w:ascii="Traditional Arabic" w:hAnsi="Traditional Arabic"/>
          <w:sz w:val="32"/>
          <w:rtl/>
        </w:rPr>
        <w:t>وتتناول موسوعة الذرات والالكترونات تقسيم المادة وفيها يتبين</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أن جميع المواد تتكون من جزيئات فإذا استطعنا تفتيت جزء من الملح أو قطرة من الماء عدة مرات حتى نحصل على أصغر جزء من أجزاء الملح فلنسمه جزيء الملح أو الماء</w:t>
      </w:r>
      <w:r w:rsidR="00CE45A2">
        <w:rPr>
          <w:rFonts w:ascii="Traditional Arabic" w:hAnsi="Traditional Arabic"/>
          <w:sz w:val="32"/>
          <w:rtl/>
        </w:rPr>
        <w:t xml:space="preserve"> ،</w:t>
      </w:r>
      <w:r w:rsidR="00BE5A77">
        <w:rPr>
          <w:rFonts w:ascii="Traditional Arabic" w:hAnsi="Traditional Arabic"/>
          <w:sz w:val="32"/>
          <w:rtl/>
        </w:rPr>
        <w:t xml:space="preserve">  وإذا قسمنا هذا الجزيء فإننا لن نحصل على ملح أو ماء لأننا نكون قد شطرنا الجزيء إلى ذرات فينشطر جزيء الماء إلى ذرتين من الهيدروجين وذرة من الأوكسجين</w:t>
      </w:r>
      <w:r w:rsidR="00CE45A2">
        <w:rPr>
          <w:rFonts w:ascii="Traditional Arabic" w:hAnsi="Traditional Arabic"/>
          <w:sz w:val="32"/>
          <w:rtl/>
        </w:rPr>
        <w:t xml:space="preserve"> ،</w:t>
      </w:r>
      <w:r w:rsidR="00BE5A77">
        <w:rPr>
          <w:rFonts w:ascii="Traditional Arabic" w:hAnsi="Traditional Arabic"/>
          <w:sz w:val="32"/>
          <w:rtl/>
        </w:rPr>
        <w:t xml:space="preserve">  </w:t>
      </w:r>
      <w:r w:rsidR="00BE5A77">
        <w:rPr>
          <w:rFonts w:ascii="Traditional Arabic" w:hAnsi="Traditional Arabic"/>
          <w:b/>
          <w:bCs/>
          <w:sz w:val="32"/>
          <w:rtl/>
        </w:rPr>
        <w:t>ويوجد في الطبيعة حوالي مئة نوع من الذرات أو العناصر وباتحادها مع بعضها تتكون جزيئات كل المواد</w:t>
      </w:r>
      <w:r w:rsidR="00166ABB">
        <w:rPr>
          <w:rFonts w:ascii="Traditional Arabic" w:hAnsi="Traditional Arabic"/>
          <w:sz w:val="32"/>
          <w:rtl/>
        </w:rPr>
        <w:t xml:space="preserve"> ) </w:t>
      </w:r>
      <w:r w:rsidR="003131B2">
        <w:rPr>
          <w:rFonts w:ascii="Traditional Arabic" w:hAnsi="Traditional Arabic" w:hint="cs"/>
          <w:sz w:val="32"/>
          <w:rtl/>
        </w:rPr>
        <w:t>[</w:t>
      </w:r>
      <w:r w:rsidR="003131B2" w:rsidRPr="00BD4408">
        <w:rPr>
          <w:rFonts w:ascii="Traditional Arabic" w:hAnsi="Traditional Arabic"/>
          <w:sz w:val="24"/>
          <w:szCs w:val="24"/>
          <w:rtl/>
        </w:rPr>
        <w:t>موسوعة المعرفة، الذرات والإلكترونات،61</w:t>
      </w:r>
      <w:r w:rsidR="003131B2">
        <w:rPr>
          <w:rFonts w:ascii="Traditional Arabic" w:hAnsi="Traditional Arabic" w:hint="cs"/>
          <w:sz w:val="32"/>
          <w:rtl/>
        </w:rPr>
        <w:t>]</w:t>
      </w:r>
      <w:r w:rsidR="00166ABB">
        <w:rPr>
          <w:rFonts w:ascii="Traditional Arabic" w:hAnsi="Traditional Arabic"/>
          <w:sz w:val="32"/>
          <w:vertAlign w:val="superscript"/>
          <w:rtl/>
        </w:rPr>
        <w:t xml:space="preserve"> </w:t>
      </w:r>
      <w:r w:rsidR="00CE45A2">
        <w:rPr>
          <w:rFonts w:ascii="Traditional Arabic" w:hAnsi="Traditional Arabic"/>
          <w:sz w:val="32"/>
          <w:rtl/>
        </w:rPr>
        <w:t>،</w:t>
      </w:r>
      <w:r w:rsidR="00BD4408">
        <w:rPr>
          <w:rFonts w:ascii="Traditional Arabic" w:hAnsi="Traditional Arabic" w:hint="cs"/>
          <w:sz w:val="32"/>
          <w:rtl/>
        </w:rPr>
        <w:t xml:space="preserve">  </w:t>
      </w:r>
      <w:r w:rsidR="00BE5A77">
        <w:rPr>
          <w:rFonts w:ascii="Traditional Arabic" w:hAnsi="Traditional Arabic"/>
          <w:sz w:val="32"/>
          <w:rtl/>
        </w:rPr>
        <w:t>وقد أثبت العلم الحديث أن مادة هذا الكون المنظور واحدة</w:t>
      </w:r>
      <w:r w:rsidR="00CE45A2">
        <w:rPr>
          <w:rFonts w:ascii="Traditional Arabic" w:hAnsi="Traditional Arabic"/>
          <w:sz w:val="32"/>
          <w:rtl/>
        </w:rPr>
        <w:t xml:space="preserve"> ،</w:t>
      </w:r>
      <w:r w:rsidR="00BE5A77">
        <w:rPr>
          <w:rFonts w:ascii="Traditional Arabic" w:hAnsi="Traditional Arabic"/>
          <w:sz w:val="32"/>
          <w:rtl/>
        </w:rPr>
        <w:t xml:space="preserve"> يقول الدكتور أوميد</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b/>
          <w:bCs/>
          <w:sz w:val="32"/>
          <w:rtl/>
        </w:rPr>
        <w:t>مادة الكون واحدة ومن تجمع أجزاء هذه المادة بنسب مختلفة تظهر هذه الجسيمات بأشكال مختلفة تظهر الجزيئات وعلى أساس الجزيئات أقيم بناء هذا العالم</w:t>
      </w:r>
      <w:r w:rsidR="00BE5A77">
        <w:rPr>
          <w:rFonts w:ascii="Traditional Arabic" w:hAnsi="Traditional Arabic"/>
          <w:sz w:val="32"/>
          <w:rtl/>
        </w:rPr>
        <w:t xml:space="preserve"> الذي يصعب عد وحصر أحيائه وجماده</w:t>
      </w:r>
      <w:r w:rsidR="00166ABB">
        <w:rPr>
          <w:rFonts w:ascii="Traditional Arabic" w:hAnsi="Traditional Arabic"/>
          <w:sz w:val="32"/>
          <w:rtl/>
        </w:rPr>
        <w:t xml:space="preserve"> )  </w:t>
      </w:r>
      <w:r w:rsidR="003131B2">
        <w:rPr>
          <w:rFonts w:ascii="Traditional Arabic" w:hAnsi="Traditional Arabic" w:hint="cs"/>
          <w:sz w:val="32"/>
          <w:rtl/>
        </w:rPr>
        <w:t>[</w:t>
      </w:r>
      <w:r w:rsidR="003131B2" w:rsidRPr="00BD4408">
        <w:rPr>
          <w:rFonts w:ascii="Traditional Arabic" w:hAnsi="Traditional Arabic"/>
          <w:sz w:val="24"/>
          <w:szCs w:val="24"/>
          <w:rtl/>
        </w:rPr>
        <w:t>أسرار الذرة، لأوميد شمشكك،وترجمه أورخان محمد علي 11</w:t>
      </w:r>
      <w:r w:rsidR="003131B2">
        <w:rPr>
          <w:rFonts w:ascii="Traditional Arabic" w:hAnsi="Traditional Arabic" w:hint="cs"/>
          <w:sz w:val="32"/>
          <w:rtl/>
        </w:rPr>
        <w:t>]</w:t>
      </w:r>
      <w:r w:rsidR="00166ABB">
        <w:rPr>
          <w:rFonts w:ascii="Traditional Arabic" w:hAnsi="Traditional Arabic"/>
          <w:sz w:val="32"/>
          <w:vertAlign w:val="superscript"/>
          <w:rtl/>
        </w:rPr>
        <w:t xml:space="preserve"> </w:t>
      </w:r>
      <w:r w:rsidR="00CE45A2">
        <w:rPr>
          <w:rFonts w:ascii="Traditional Arabic" w:hAnsi="Traditional Arabic" w:hint="cs"/>
          <w:sz w:val="32"/>
          <w:rtl/>
        </w:rPr>
        <w:t>،</w:t>
      </w:r>
      <w:r w:rsidR="00BD4408">
        <w:rPr>
          <w:rFonts w:ascii="Traditional Arabic" w:hAnsi="Traditional Arabic" w:hint="cs"/>
          <w:sz w:val="32"/>
          <w:rtl/>
        </w:rPr>
        <w:t xml:space="preserve">  </w:t>
      </w:r>
      <w:r w:rsidR="00BE5A77">
        <w:rPr>
          <w:rFonts w:ascii="Traditional Arabic" w:hAnsi="Traditional Arabic"/>
          <w:sz w:val="32"/>
          <w:rtl/>
        </w:rPr>
        <w:t>وبتحليل الطيف الشمسي أمكن معرفة العناصر التي تتكون منها الشمس  فوجد أنها تتكون من نفس العناصر التي تتكون منها الأرض</w:t>
      </w:r>
      <w:r w:rsidR="00CE45A2">
        <w:rPr>
          <w:rFonts w:ascii="Traditional Arabic" w:hAnsi="Traditional Arabic"/>
          <w:sz w:val="32"/>
          <w:rtl/>
        </w:rPr>
        <w:t xml:space="preserve"> ،</w:t>
      </w:r>
      <w:r w:rsidR="00166ABB">
        <w:rPr>
          <w:rFonts w:ascii="Traditional Arabic" w:hAnsi="Traditional Arabic"/>
          <w:sz w:val="32"/>
          <w:rtl/>
        </w:rPr>
        <w:t xml:space="preserve"> </w:t>
      </w:r>
      <w:r w:rsidR="003131B2">
        <w:rPr>
          <w:rFonts w:ascii="Traditional Arabic" w:hAnsi="Traditional Arabic" w:hint="cs"/>
          <w:sz w:val="32"/>
          <w:rtl/>
        </w:rPr>
        <w:t>[</w:t>
      </w:r>
      <w:r w:rsidR="003131B2" w:rsidRPr="00BD4408">
        <w:rPr>
          <w:rFonts w:ascii="Traditional Arabic" w:hAnsi="Traditional Arabic"/>
          <w:sz w:val="24"/>
          <w:szCs w:val="24"/>
          <w:rtl/>
        </w:rPr>
        <w:t>انظر شهادة الكون، لعبد الودود رشيد محمد، 102</w:t>
      </w:r>
      <w:r w:rsidR="003131B2">
        <w:rPr>
          <w:rFonts w:ascii="Traditional Arabic" w:hAnsi="Traditional Arabic" w:hint="cs"/>
          <w:sz w:val="32"/>
          <w:rtl/>
        </w:rPr>
        <w:t>]</w:t>
      </w:r>
      <w:r w:rsidR="00BE5A77">
        <w:rPr>
          <w:rFonts w:ascii="Traditional Arabic" w:hAnsi="Traditional Arabic"/>
          <w:sz w:val="32"/>
          <w:rtl/>
        </w:rPr>
        <w:t xml:space="preserve"> بل استدل العلماء بشمول القوانين الفيزيائية في الكون وبخضوعه لنفس القوانين التي يخضع له ما خضع لتجارب العلماء على أن هذه الأجسام البعيدة مكونة من نفس الذرات التي نجدها على الأرض</w:t>
      </w:r>
      <w:r w:rsidR="00CE45A2">
        <w:rPr>
          <w:rFonts w:ascii="Traditional Arabic" w:hAnsi="Traditional Arabic"/>
          <w:sz w:val="32"/>
          <w:rtl/>
        </w:rPr>
        <w:t xml:space="preserve"> ،</w:t>
      </w:r>
      <w:r w:rsidR="00BE5A77">
        <w:rPr>
          <w:rFonts w:ascii="Traditional Arabic" w:hAnsi="Traditional Arabic"/>
          <w:sz w:val="32"/>
          <w:rtl/>
        </w:rPr>
        <w:t xml:space="preserve"> وفي ذلك يقول الدكتور باول</w:t>
      </w:r>
      <w:r w:rsidR="00CE45A2">
        <w:rPr>
          <w:rFonts w:ascii="Traditional Arabic" w:hAnsi="Traditional Arabic"/>
          <w:sz w:val="32"/>
          <w:rtl/>
        </w:rPr>
        <w:t xml:space="preserve"> :</w:t>
      </w:r>
      <w:r w:rsidR="00166ABB">
        <w:rPr>
          <w:rFonts w:ascii="Traditional Arabic" w:hAnsi="Traditional Arabic"/>
          <w:sz w:val="32"/>
          <w:rtl/>
        </w:rPr>
        <w:t xml:space="preserve"> ( </w:t>
      </w:r>
      <w:r w:rsidR="008A165B">
        <w:rPr>
          <w:rFonts w:ascii="Traditional Arabic" w:hAnsi="Traditional Arabic"/>
          <w:sz w:val="32"/>
          <w:rtl/>
        </w:rPr>
        <w:t>..</w:t>
      </w:r>
      <w:r w:rsidR="00BE5A77">
        <w:rPr>
          <w:rFonts w:ascii="Traditional Arabic" w:hAnsi="Traditional Arabic"/>
          <w:sz w:val="32"/>
          <w:rtl/>
        </w:rPr>
        <w:t xml:space="preserve"> </w:t>
      </w:r>
      <w:r w:rsidR="00BE5A77">
        <w:rPr>
          <w:rFonts w:ascii="Traditional Arabic" w:hAnsi="Traditional Arabic"/>
          <w:b/>
          <w:bCs/>
          <w:sz w:val="32"/>
          <w:rtl/>
        </w:rPr>
        <w:t>فذرة من الأرض لا يمكن تمييزها عن ذرة من حافة الكون المرئي</w:t>
      </w:r>
      <w:r w:rsidR="00CE45A2">
        <w:rPr>
          <w:rFonts w:ascii="Traditional Arabic" w:hAnsi="Traditional Arabic"/>
          <w:sz w:val="32"/>
          <w:rtl/>
        </w:rPr>
        <w:t xml:space="preserve"> ،</w:t>
      </w:r>
      <w:r w:rsidR="00BE5A77">
        <w:rPr>
          <w:rFonts w:ascii="Traditional Arabic" w:hAnsi="Traditional Arabic"/>
          <w:sz w:val="32"/>
          <w:rtl/>
        </w:rPr>
        <w:t xml:space="preserve"> ويبدو واضحا أن العمليات الفيزيائية التي تقع في أبعد مناطق الفضاء هي نفسها التي تقع في مجرتنا</w:t>
      </w:r>
      <w:r w:rsidR="00166ABB">
        <w:rPr>
          <w:rFonts w:ascii="Traditional Arabic" w:hAnsi="Traditional Arabic"/>
          <w:sz w:val="32"/>
          <w:rtl/>
        </w:rPr>
        <w:t xml:space="preserve"> )</w:t>
      </w:r>
      <w:r w:rsidR="003131B2">
        <w:rPr>
          <w:rFonts w:ascii="Traditional Arabic" w:hAnsi="Traditional Arabic" w:hint="cs"/>
          <w:sz w:val="32"/>
          <w:rtl/>
        </w:rPr>
        <w:t>[</w:t>
      </w:r>
      <w:r w:rsidR="003131B2" w:rsidRPr="003131B2">
        <w:rPr>
          <w:rFonts w:ascii="Traditional Arabic" w:hAnsi="Traditional Arabic"/>
          <w:sz w:val="24"/>
          <w:szCs w:val="24"/>
          <w:rtl/>
        </w:rPr>
        <w:t xml:space="preserve"> </w:t>
      </w:r>
      <w:r w:rsidR="003131B2" w:rsidRPr="00BD4408">
        <w:rPr>
          <w:rFonts w:ascii="Traditional Arabic" w:hAnsi="Traditional Arabic"/>
          <w:sz w:val="24"/>
          <w:szCs w:val="24"/>
          <w:rtl/>
        </w:rPr>
        <w:t>القوة العظمى 222وانظر دائرة معارف القرن العشرين، محمد فريد وجدي 8/495</w:t>
      </w:r>
      <w:r w:rsidR="003131B2">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CE45A2">
        <w:rPr>
          <w:rFonts w:ascii="Traditional Arabic" w:hAnsi="Traditional Arabic" w:hint="cs"/>
          <w:sz w:val="32"/>
          <w:vertAlign w:val="superscript"/>
          <w:rtl/>
        </w:rPr>
        <w:t>،</w:t>
      </w:r>
      <w:r w:rsidR="00BD4408">
        <w:rPr>
          <w:rFonts w:ascii="Traditional Arabic" w:hAnsi="Traditional Arabic" w:hint="cs"/>
          <w:sz w:val="32"/>
          <w:rtl/>
        </w:rPr>
        <w:t xml:space="preserve"> </w:t>
      </w:r>
      <w:r w:rsidR="00BE5A77">
        <w:rPr>
          <w:rFonts w:ascii="Traditional Arabic" w:hAnsi="Traditional Arabic"/>
          <w:sz w:val="32"/>
          <w:rtl/>
        </w:rPr>
        <w:t>ومما يبنغي التذكير به في هذا الموطن أنه قد تدرج العلم في الكشف عن المكونات الأساسية للمادة</w:t>
      </w:r>
      <w:r w:rsidR="00CE45A2">
        <w:rPr>
          <w:rFonts w:ascii="Traditional Arabic" w:hAnsi="Traditional Arabic"/>
          <w:sz w:val="32"/>
          <w:rtl/>
        </w:rPr>
        <w:t xml:space="preserve"> ،</w:t>
      </w:r>
      <w:r w:rsidR="00BE5A77">
        <w:rPr>
          <w:rFonts w:ascii="Traditional Arabic" w:hAnsi="Traditional Arabic"/>
          <w:sz w:val="32"/>
          <w:rtl/>
        </w:rPr>
        <w:t xml:space="preserve">  يقول الدكتور أوميد</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 xml:space="preserve">كان الاعتقاد السائد حتى وقت قريب هو أننا عند فحص وتدقيق بنية المادة كلما نزلنا إلى الأجزاء الصغرى كلما اقتربنا إلى البسيط وقد تدرجت الأفكار حسب الأبحاث المستمرة طيلة العصور السابقة حتى الآن فقد اعتقدنا حيناً بأن </w:t>
      </w:r>
      <w:r w:rsidR="00BE5A77">
        <w:rPr>
          <w:rFonts w:ascii="Traditional Arabic" w:hAnsi="Traditional Arabic"/>
          <w:sz w:val="32"/>
          <w:rtl/>
        </w:rPr>
        <w:lastRenderedPageBreak/>
        <w:t>الجزيئات هي اللبنة الأساسية للمادة</w:t>
      </w:r>
      <w:r w:rsidR="00CE45A2">
        <w:rPr>
          <w:rFonts w:ascii="Traditional Arabic" w:hAnsi="Traditional Arabic"/>
          <w:sz w:val="32"/>
          <w:rtl/>
        </w:rPr>
        <w:t xml:space="preserve"> ،</w:t>
      </w:r>
      <w:r w:rsidR="00BE5A77">
        <w:rPr>
          <w:rFonts w:ascii="Traditional Arabic" w:hAnsi="Traditional Arabic"/>
          <w:sz w:val="32"/>
          <w:rtl/>
        </w:rPr>
        <w:t xml:space="preserve"> ثم ظهرت فكرة العنصر</w:t>
      </w:r>
      <w:r w:rsidR="00CE45A2">
        <w:rPr>
          <w:rFonts w:ascii="Traditional Arabic" w:hAnsi="Traditional Arabic"/>
          <w:sz w:val="32"/>
          <w:rtl/>
        </w:rPr>
        <w:t xml:space="preserve"> ،</w:t>
      </w:r>
      <w:r w:rsidR="00BE5A77">
        <w:rPr>
          <w:rFonts w:ascii="Traditional Arabic" w:hAnsi="Traditional Arabic"/>
          <w:sz w:val="32"/>
          <w:rtl/>
        </w:rPr>
        <w:t xml:space="preserve"> ولكن لم يمض وقت طويل حتى تبين أن هذه العناصر ليست اللبنة الأساس التي نبحث عنها</w:t>
      </w:r>
      <w:r w:rsidR="00CE45A2">
        <w:rPr>
          <w:rFonts w:ascii="Traditional Arabic" w:hAnsi="Traditional Arabic"/>
          <w:sz w:val="32"/>
          <w:rtl/>
        </w:rPr>
        <w:t xml:space="preserve"> ،</w:t>
      </w:r>
      <w:r w:rsidR="00BE5A77">
        <w:rPr>
          <w:rFonts w:ascii="Traditional Arabic" w:hAnsi="Traditional Arabic"/>
          <w:sz w:val="32"/>
          <w:rtl/>
        </w:rPr>
        <w:t xml:space="preserve"> وأخيرا تبين أنه حتى الجسيمات التي تؤلف الذرة ليس هي اللبنة الأساس التي تؤلف المادة</w:t>
      </w:r>
      <w:r w:rsidR="00CE45A2">
        <w:rPr>
          <w:rFonts w:ascii="Traditional Arabic" w:hAnsi="Traditional Arabic"/>
          <w:sz w:val="32"/>
          <w:rtl/>
        </w:rPr>
        <w:t xml:space="preserve"> ،</w:t>
      </w:r>
      <w:r w:rsidR="00BE5A77">
        <w:rPr>
          <w:rFonts w:ascii="Traditional Arabic" w:hAnsi="Traditional Arabic"/>
          <w:sz w:val="32"/>
          <w:rtl/>
        </w:rPr>
        <w:t xml:space="preserve"> وظهر تماما أنا كلما نزلنا في سلم المادة إلى الأصغر فالأصغر كلما تعقدت الأمور وتشابكت</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131B2">
        <w:rPr>
          <w:rFonts w:ascii="Traditional Arabic" w:hAnsi="Traditional Arabic" w:hint="cs"/>
          <w:sz w:val="32"/>
          <w:rtl/>
        </w:rPr>
        <w:t>[</w:t>
      </w:r>
      <w:r w:rsidR="003131B2" w:rsidRPr="00BD4408">
        <w:rPr>
          <w:rFonts w:ascii="Traditional Arabic" w:hAnsi="Traditional Arabic"/>
          <w:sz w:val="24"/>
          <w:szCs w:val="24"/>
          <w:rtl/>
        </w:rPr>
        <w:t>أسرار الذرة 58-60</w:t>
      </w:r>
      <w:r w:rsidR="003131B2">
        <w:rPr>
          <w:rFonts w:ascii="Traditional Arabic" w:hAnsi="Traditional Arabic" w:hint="cs"/>
          <w:sz w:val="32"/>
          <w:rtl/>
        </w:rPr>
        <w:t>]</w:t>
      </w:r>
      <w:r w:rsidR="00CE45A2">
        <w:rPr>
          <w:rFonts w:ascii="Traditional Arabic" w:hAnsi="Traditional Arabic"/>
          <w:sz w:val="32"/>
          <w:rtl/>
        </w:rPr>
        <w:t xml:space="preserve"> ،</w:t>
      </w:r>
      <w:r w:rsidR="00BD4408">
        <w:rPr>
          <w:rFonts w:ascii="Traditional Arabic" w:hAnsi="Traditional Arabic" w:hint="cs"/>
          <w:sz w:val="32"/>
          <w:rtl/>
        </w:rPr>
        <w:t xml:space="preserve">  </w:t>
      </w:r>
      <w:r w:rsidR="00BE5A77">
        <w:rPr>
          <w:rFonts w:ascii="Traditional Arabic" w:hAnsi="Traditional Arabic"/>
          <w:sz w:val="32"/>
          <w:rtl/>
        </w:rPr>
        <w:t>وقد تسبب هذا التدرج في الكشف عن مكونات المادة وربطه بمذهب الجوهر الفرد في خطأين</w:t>
      </w:r>
      <w:r w:rsidR="00CE45A2">
        <w:rPr>
          <w:rFonts w:ascii="Traditional Arabic" w:hAnsi="Traditional Arabic"/>
          <w:sz w:val="32"/>
          <w:rtl/>
        </w:rPr>
        <w:t xml:space="preserve"> ،</w:t>
      </w:r>
      <w:r w:rsidR="00BE5A77">
        <w:rPr>
          <w:rFonts w:ascii="Traditional Arabic" w:hAnsi="Traditional Arabic"/>
          <w:sz w:val="32"/>
          <w:rtl/>
        </w:rPr>
        <w:t xml:space="preserve">  الخطأ الأول</w:t>
      </w:r>
      <w:r w:rsidR="00CE45A2">
        <w:rPr>
          <w:rFonts w:ascii="Traditional Arabic" w:hAnsi="Traditional Arabic"/>
          <w:sz w:val="32"/>
          <w:rtl/>
        </w:rPr>
        <w:t xml:space="preserve"> :</w:t>
      </w:r>
      <w:r w:rsidR="00BE5A77">
        <w:rPr>
          <w:rFonts w:ascii="Traditional Arabic" w:hAnsi="Traditional Arabic"/>
          <w:sz w:val="32"/>
          <w:rtl/>
        </w:rPr>
        <w:t xml:space="preserve"> أن من أثبت الجوهر الفرد اعتقد أن الجزيء قبل أن يثبت انقسامه هو الجوهر الفرد</w:t>
      </w:r>
      <w:r w:rsidR="00CE45A2">
        <w:rPr>
          <w:rFonts w:ascii="Traditional Arabic" w:hAnsi="Traditional Arabic"/>
          <w:sz w:val="32"/>
          <w:rtl/>
        </w:rPr>
        <w:t xml:space="preserve"> ،</w:t>
      </w:r>
      <w:r w:rsidR="00BE5A77">
        <w:rPr>
          <w:rFonts w:ascii="Traditional Arabic" w:hAnsi="Traditional Arabic"/>
          <w:sz w:val="32"/>
          <w:rtl/>
        </w:rPr>
        <w:t xml:space="preserve"> فلما أثبت العلم تركب الجزيئات من الذرات اعتقد أن الذرة هي الجوهر الفرد</w:t>
      </w:r>
      <w:r w:rsidR="00CE45A2">
        <w:rPr>
          <w:rFonts w:ascii="Traditional Arabic" w:hAnsi="Traditional Arabic"/>
          <w:sz w:val="32"/>
          <w:rtl/>
        </w:rPr>
        <w:t xml:space="preserve"> ،</w:t>
      </w:r>
      <w:r w:rsidR="00BE5A77">
        <w:rPr>
          <w:rFonts w:ascii="Traditional Arabic" w:hAnsi="Traditional Arabic"/>
          <w:sz w:val="32"/>
          <w:rtl/>
        </w:rPr>
        <w:t xml:space="preserve">  ثم لما أثبت العلم تركب الذرة من النواة والالكترونات ظن بعض الدارسين أن انقسام الذرة يعني انقسام الجوهر الفرد</w:t>
      </w:r>
      <w:r w:rsidR="00CE45A2">
        <w:rPr>
          <w:rFonts w:ascii="Traditional Arabic" w:hAnsi="Traditional Arabic"/>
          <w:sz w:val="32"/>
          <w:rtl/>
        </w:rPr>
        <w:t xml:space="preserve"> ،</w:t>
      </w:r>
      <w:r w:rsidR="00BE5A77">
        <w:rPr>
          <w:rFonts w:ascii="Traditional Arabic" w:hAnsi="Traditional Arabic"/>
          <w:sz w:val="32"/>
          <w:rtl/>
        </w:rPr>
        <w:t xml:space="preserve"> وأن هذا التركيب يبطل مباحث الجوهر الفرد بالكلية</w:t>
      </w:r>
      <w:r w:rsidR="00166ABB">
        <w:rPr>
          <w:rFonts w:ascii="Traditional Arabic" w:hAnsi="Traditional Arabic"/>
          <w:sz w:val="32"/>
          <w:vertAlign w:val="superscript"/>
          <w:rtl/>
        </w:rPr>
        <w:t xml:space="preserve"> </w:t>
      </w:r>
      <w:r w:rsidR="003131B2">
        <w:rPr>
          <w:rFonts w:ascii="Traditional Arabic" w:hAnsi="Traditional Arabic" w:hint="cs"/>
          <w:sz w:val="32"/>
          <w:rtl/>
        </w:rPr>
        <w:t>[</w:t>
      </w:r>
      <w:r w:rsidR="003131B2" w:rsidRPr="00BD4408">
        <w:rPr>
          <w:rFonts w:ascii="Traditional Arabic" w:hAnsi="Traditional Arabic"/>
          <w:sz w:val="24"/>
          <w:szCs w:val="24"/>
          <w:rtl/>
        </w:rPr>
        <w:t>انظر دائرة معارف القرن العشرين، محمد فريد وجدي 8/491.</w:t>
      </w:r>
      <w:r w:rsidR="003131B2">
        <w:rPr>
          <w:rFonts w:ascii="Traditional Arabic" w:hAnsi="Traditional Arabic" w:hint="cs"/>
          <w:sz w:val="32"/>
          <w:rtl/>
        </w:rPr>
        <w:t xml:space="preserve">] </w:t>
      </w:r>
      <w:r w:rsidR="00BE5A77">
        <w:rPr>
          <w:rFonts w:ascii="Traditional Arabic" w:hAnsi="Traditional Arabic"/>
          <w:sz w:val="32"/>
          <w:rtl/>
        </w:rPr>
        <w:t>وهذا هو الخطأ الثاني الذي تسبب به هذا التدرج</w:t>
      </w:r>
      <w:r w:rsidR="00CE45A2">
        <w:rPr>
          <w:rFonts w:ascii="Traditional Arabic" w:hAnsi="Traditional Arabic"/>
          <w:sz w:val="32"/>
          <w:rtl/>
        </w:rPr>
        <w:t xml:space="preserve"> ،</w:t>
      </w:r>
      <w:r w:rsidR="00BE5A77">
        <w:rPr>
          <w:rFonts w:ascii="Traditional Arabic" w:hAnsi="Traditional Arabic"/>
          <w:sz w:val="32"/>
          <w:rtl/>
        </w:rPr>
        <w:t xml:space="preserve"> والحق أن مثار الخطأ في الطرفين هو عدُّ الجزيء أو الذرة جوهراً فرداً</w:t>
      </w:r>
      <w:r w:rsidR="00CE45A2">
        <w:rPr>
          <w:rFonts w:ascii="Traditional Arabic" w:hAnsi="Traditional Arabic"/>
          <w:sz w:val="32"/>
          <w:rtl/>
        </w:rPr>
        <w:t xml:space="preserve"> ،</w:t>
      </w:r>
      <w:r w:rsidR="00BE5A77">
        <w:rPr>
          <w:rFonts w:ascii="Traditional Arabic" w:hAnsi="Traditional Arabic"/>
          <w:sz w:val="32"/>
          <w:rtl/>
        </w:rPr>
        <w:t xml:space="preserve"> فانقسام الذرة يناقضه ولكن لا يبطل إثبات الجوهر الفرد بالكلية</w:t>
      </w:r>
      <w:r w:rsidR="00CE45A2">
        <w:rPr>
          <w:rFonts w:ascii="Traditional Arabic" w:hAnsi="Traditional Arabic"/>
          <w:sz w:val="32"/>
          <w:rtl/>
        </w:rPr>
        <w:t xml:space="preserve"> ،</w:t>
      </w:r>
      <w:r w:rsidR="00BE5A77">
        <w:rPr>
          <w:rFonts w:ascii="Traditional Arabic" w:hAnsi="Traditional Arabic"/>
          <w:sz w:val="32"/>
          <w:rtl/>
        </w:rPr>
        <w:t xml:space="preserve">  بل إن هذا الانقسام يشير من وجه إلى براءة لبنة المادة الأولى من التركيب</w:t>
      </w:r>
      <w:r w:rsidR="00CE45A2">
        <w:rPr>
          <w:rFonts w:ascii="Traditional Arabic" w:hAnsi="Traditional Arabic"/>
          <w:sz w:val="32"/>
          <w:rtl/>
        </w:rPr>
        <w:t xml:space="preserve"> ،</w:t>
      </w:r>
      <w:r w:rsidR="00BE5A77">
        <w:rPr>
          <w:rFonts w:ascii="Traditional Arabic" w:hAnsi="Traditional Arabic"/>
          <w:sz w:val="32"/>
          <w:rtl/>
        </w:rPr>
        <w:t xml:space="preserve">  يقول الدكتور كلادكوف</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لقد دام الاعتقاد حول محدودية الذرة وعدم قابليتها للانقسام أكثر من ألف سنة في حين لم يستغرق الإثبات وبشكل جازم بأن عدم قابلية الذرة للانقسام لم يكن سوى وهم غير بضعة عقود من السنين</w:t>
      </w:r>
      <w:r w:rsidR="00CE45A2">
        <w:rPr>
          <w:rFonts w:ascii="Traditional Arabic" w:hAnsi="Traditional Arabic"/>
          <w:sz w:val="32"/>
          <w:rtl/>
        </w:rPr>
        <w:t xml:space="preserve"> ،</w:t>
      </w:r>
      <w:r w:rsidR="00BE5A77">
        <w:rPr>
          <w:rFonts w:ascii="Traditional Arabic" w:hAnsi="Traditional Arabic"/>
          <w:sz w:val="32"/>
          <w:rtl/>
        </w:rPr>
        <w:t xml:space="preserve">  </w:t>
      </w:r>
      <w:r w:rsidR="00BE5A77">
        <w:rPr>
          <w:rFonts w:ascii="Traditional Arabic" w:hAnsi="Traditional Arabic"/>
          <w:b/>
          <w:bCs/>
          <w:sz w:val="32"/>
          <w:rtl/>
        </w:rPr>
        <w:t>إلا أنها عكست حقاً الفكرة العامة لدى الفلاسفة القدماء في ما يخص عدم انقسامية عناصر المادة الأساسية</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131B2">
        <w:rPr>
          <w:rFonts w:ascii="Traditional Arabic" w:hAnsi="Traditional Arabic" w:hint="cs"/>
          <w:sz w:val="32"/>
          <w:rtl/>
        </w:rPr>
        <w:t>[</w:t>
      </w:r>
      <w:r w:rsidR="003131B2" w:rsidRPr="00BD4408">
        <w:rPr>
          <w:rFonts w:ascii="Traditional Arabic" w:hAnsi="Traditional Arabic"/>
          <w:sz w:val="24"/>
          <w:szCs w:val="24"/>
          <w:rtl/>
        </w:rPr>
        <w:t>الذرة من الألف إلى الياء 135-136.</w:t>
      </w:r>
      <w:r w:rsidR="003131B2">
        <w:rPr>
          <w:rFonts w:ascii="Traditional Arabic" w:hAnsi="Traditional Arabic" w:hint="cs"/>
          <w:sz w:val="32"/>
          <w:rtl/>
        </w:rPr>
        <w:t xml:space="preserve">] </w:t>
      </w:r>
      <w:r w:rsidR="00CE45A2">
        <w:rPr>
          <w:rFonts w:ascii="Traditional Arabic" w:hAnsi="Traditional Arabic"/>
          <w:sz w:val="32"/>
          <w:vertAlign w:val="superscript"/>
          <w:rtl/>
        </w:rPr>
        <w:t xml:space="preserve"> ،</w:t>
      </w:r>
      <w:r w:rsidR="00BD4408">
        <w:rPr>
          <w:rFonts w:ascii="Traditional Arabic" w:hAnsi="Traditional Arabic" w:hint="cs"/>
          <w:sz w:val="32"/>
          <w:rtl/>
        </w:rPr>
        <w:t xml:space="preserve">  </w:t>
      </w:r>
      <w:r w:rsidR="00BE5A77">
        <w:rPr>
          <w:rFonts w:ascii="Traditional Arabic" w:hAnsi="Traditional Arabic"/>
          <w:sz w:val="32"/>
          <w:rtl/>
        </w:rPr>
        <w:t>ومع أن العلم الحديث قد وصل إلى أعماق سحيقة في عالم المادة ومكوناتها حتى وصل إلى عالم الذرة واطلع على تركيبها إلا أن العقل البشري لا يزال يفترض التركيب في مركبات الذرة لينزل إلى أعمق مما وصل إليه</w:t>
      </w:r>
      <w:r w:rsidR="00CE45A2">
        <w:rPr>
          <w:rFonts w:ascii="Traditional Arabic" w:hAnsi="Traditional Arabic"/>
          <w:sz w:val="32"/>
          <w:rtl/>
        </w:rPr>
        <w:t xml:space="preserve"> ،</w:t>
      </w:r>
      <w:r w:rsidR="00BE5A77">
        <w:rPr>
          <w:rFonts w:ascii="Traditional Arabic" w:hAnsi="Traditional Arabic"/>
          <w:sz w:val="32"/>
          <w:rtl/>
        </w:rPr>
        <w:t xml:space="preserve">  يقول كلادكوف</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لسنا في حاجة اليوم لأن نبرهن على أن جميع المواد تتألف من جزيئات</w:t>
      </w:r>
      <w:r w:rsidR="00CE45A2">
        <w:rPr>
          <w:rFonts w:ascii="Traditional Arabic" w:hAnsi="Traditional Arabic"/>
          <w:sz w:val="32"/>
          <w:rtl/>
        </w:rPr>
        <w:t xml:space="preserve"> ،</w:t>
      </w:r>
      <w:r w:rsidR="00BE5A77">
        <w:rPr>
          <w:rFonts w:ascii="Traditional Arabic" w:hAnsi="Traditional Arabic"/>
          <w:sz w:val="32"/>
          <w:rtl/>
        </w:rPr>
        <w:t xml:space="preserve"> والجزيئات من ذرات</w:t>
      </w:r>
      <w:r w:rsidR="00CE45A2">
        <w:rPr>
          <w:rFonts w:ascii="Traditional Arabic" w:hAnsi="Traditional Arabic"/>
          <w:sz w:val="32"/>
          <w:rtl/>
        </w:rPr>
        <w:t xml:space="preserve"> ،</w:t>
      </w:r>
      <w:r w:rsidR="00BE5A77">
        <w:rPr>
          <w:rFonts w:ascii="Traditional Arabic" w:hAnsi="Traditional Arabic"/>
          <w:sz w:val="32"/>
          <w:rtl/>
        </w:rPr>
        <w:t xml:space="preserve"> والذرات من نوى وإلكترونات</w:t>
      </w:r>
      <w:r w:rsidR="00CE45A2">
        <w:rPr>
          <w:rFonts w:ascii="Traditional Arabic" w:hAnsi="Traditional Arabic"/>
          <w:sz w:val="32"/>
          <w:rtl/>
        </w:rPr>
        <w:t xml:space="preserve"> ،</w:t>
      </w:r>
      <w:r w:rsidR="00BE5A77">
        <w:rPr>
          <w:rFonts w:ascii="Traditional Arabic" w:hAnsi="Traditional Arabic"/>
          <w:sz w:val="32"/>
          <w:rtl/>
        </w:rPr>
        <w:t xml:space="preserve"> والنوى من بروتونات</w:t>
      </w:r>
      <w:r w:rsidR="00BE5A77">
        <w:rPr>
          <w:rFonts w:ascii="Traditional Arabic" w:hAnsi="Traditional Arabic"/>
          <w:sz w:val="32"/>
          <w:vertAlign w:val="superscript"/>
          <w:rtl/>
        </w:rPr>
        <w:t xml:space="preserve"> </w:t>
      </w:r>
      <w:r w:rsidR="00BE5A77">
        <w:rPr>
          <w:rFonts w:ascii="Traditional Arabic" w:hAnsi="Traditional Arabic"/>
          <w:sz w:val="32"/>
          <w:rtl/>
        </w:rPr>
        <w:t>ونيوترونات</w:t>
      </w:r>
      <w:r w:rsidR="00CE45A2">
        <w:rPr>
          <w:rFonts w:ascii="Traditional Arabic" w:hAnsi="Traditional Arabic"/>
          <w:sz w:val="32"/>
          <w:rtl/>
        </w:rPr>
        <w:t xml:space="preserve"> ،</w:t>
      </w:r>
      <w:r w:rsidR="00BE5A77">
        <w:rPr>
          <w:rFonts w:ascii="Traditional Arabic" w:hAnsi="Traditional Arabic"/>
          <w:sz w:val="32"/>
          <w:rtl/>
        </w:rPr>
        <w:t xml:space="preserve"> ولكن مم تتكون البروتونات والنيوترونات</w:t>
      </w:r>
      <w:r w:rsidR="00166ABB">
        <w:rPr>
          <w:rFonts w:ascii="Traditional Arabic" w:hAnsi="Traditional Arabic"/>
          <w:sz w:val="32"/>
          <w:rtl/>
        </w:rPr>
        <w:t xml:space="preserve"> ؟</w:t>
      </w:r>
      <w:r w:rsidR="00BE5A77">
        <w:rPr>
          <w:rFonts w:ascii="Traditional Arabic" w:hAnsi="Traditional Arabic"/>
          <w:sz w:val="32"/>
          <w:rtl/>
        </w:rPr>
        <w:t xml:space="preserve"> وقد أطلق العلماء عليها اسم </w:t>
      </w:r>
      <w:r w:rsidR="00BE5A77">
        <w:rPr>
          <w:rFonts w:ascii="Traditional Arabic" w:hAnsi="Traditional Arabic"/>
          <w:b/>
          <w:bCs/>
          <w:sz w:val="32"/>
          <w:rtl/>
        </w:rPr>
        <w:t>الجسيمات الأولية أي جسيمات غير قابلة للانقسام على افتراض أن أي تقسيم آخر لها سوف يحولها إلى أي شيء آخر عدا كونها جسيمات أخرى</w:t>
      </w:r>
      <w:r w:rsidR="00CE45A2">
        <w:rPr>
          <w:rFonts w:ascii="Traditional Arabic" w:hAnsi="Traditional Arabic"/>
          <w:sz w:val="32"/>
          <w:rtl/>
        </w:rPr>
        <w:t xml:space="preserve"> ،</w:t>
      </w:r>
      <w:r w:rsidR="00BE5A77">
        <w:rPr>
          <w:rFonts w:ascii="Traditional Arabic" w:hAnsi="Traditional Arabic"/>
          <w:sz w:val="32"/>
          <w:rtl/>
        </w:rPr>
        <w:t xml:space="preserve">  وقبل سنوات شرع العلماء في هجوم مبرمج ودؤوب على أسرار تركيب الجسيمات الأولية</w:t>
      </w:r>
      <w:r w:rsidR="00CE45A2">
        <w:rPr>
          <w:rFonts w:ascii="Traditional Arabic" w:hAnsi="Traditional Arabic"/>
          <w:sz w:val="32"/>
          <w:rtl/>
        </w:rPr>
        <w:t xml:space="preserve"> ،</w:t>
      </w:r>
      <w:r w:rsidR="00BE5A77">
        <w:rPr>
          <w:rFonts w:ascii="Traditional Arabic" w:hAnsi="Traditional Arabic"/>
          <w:sz w:val="32"/>
          <w:rtl/>
        </w:rPr>
        <w:t xml:space="preserve">  وكما هي الحال في الفيزياء النووية</w:t>
      </w:r>
      <w:r w:rsidR="00BD4408">
        <w:rPr>
          <w:rFonts w:ascii="Traditional Arabic" w:hAnsi="Traditional Arabic" w:hint="cs"/>
          <w:sz w:val="32"/>
          <w:rtl/>
        </w:rPr>
        <w:t xml:space="preserve"> </w:t>
      </w:r>
      <w:r w:rsidR="00BE5A77">
        <w:rPr>
          <w:rFonts w:ascii="Traditional Arabic" w:hAnsi="Traditional Arabic"/>
          <w:sz w:val="32"/>
          <w:rtl/>
        </w:rPr>
        <w:t>عموما فقد سار هذا العمل بخطين رئيسيين الأول كان محاولة تفتيت أو سحق الجسيم الأولي إلى مكوناته الأولية إن كانت هناك أي مكونات</w:t>
      </w:r>
      <w:r w:rsidR="00CE45A2">
        <w:rPr>
          <w:rFonts w:ascii="Traditional Arabic" w:hAnsi="Traditional Arabic"/>
          <w:sz w:val="32"/>
          <w:rtl/>
        </w:rPr>
        <w:t xml:space="preserve"> ،</w:t>
      </w:r>
      <w:r w:rsidR="00BE5A77">
        <w:rPr>
          <w:rFonts w:ascii="Traditional Arabic" w:hAnsi="Traditional Arabic"/>
          <w:sz w:val="32"/>
          <w:rtl/>
        </w:rPr>
        <w:t xml:space="preserve"> والوسيلة الوحيدة لتحقيق هذا كانت في جهاز يقوم على تعجيل دوران جسيمات معينة إلى سرعات قصوى وقذفها بواسطة هذا المعجل أو المدفع الذري على الجسيمات التي يراد تقسيمها</w:t>
      </w:r>
      <w:r w:rsidR="00CE45A2">
        <w:rPr>
          <w:rFonts w:ascii="Traditional Arabic" w:hAnsi="Traditional Arabic"/>
          <w:sz w:val="32"/>
          <w:rtl/>
        </w:rPr>
        <w:t xml:space="preserve"> ،</w:t>
      </w:r>
      <w:r w:rsidR="00BE5A77">
        <w:rPr>
          <w:rFonts w:ascii="Traditional Arabic" w:hAnsi="Traditional Arabic"/>
          <w:sz w:val="32"/>
          <w:rtl/>
        </w:rPr>
        <w:t xml:space="preserve">  والوسيلة الثانية هو الإفادة من قدرات المجهر الإلكتروني الذي يتمكن به الإنسان من مشاهدة أجسام لا يزيد قطرها على بضعة انسكترومات</w:t>
      </w:r>
      <w:r w:rsidR="00CE45A2">
        <w:rPr>
          <w:rFonts w:ascii="Traditional Arabic" w:hAnsi="Traditional Arabic" w:hint="cs"/>
          <w:sz w:val="32"/>
          <w:rtl/>
        </w:rPr>
        <w:t xml:space="preserve"> ،</w:t>
      </w:r>
      <w:r w:rsidR="00BD4408">
        <w:rPr>
          <w:rFonts w:ascii="Traditional Arabic" w:hAnsi="Traditional Arabic" w:hint="cs"/>
          <w:sz w:val="32"/>
          <w:rtl/>
        </w:rPr>
        <w:t xml:space="preserve"> </w:t>
      </w:r>
      <w:r w:rsidR="00BE5A77">
        <w:rPr>
          <w:rFonts w:ascii="Traditional Arabic" w:hAnsi="Traditional Arabic"/>
          <w:sz w:val="32"/>
          <w:rtl/>
        </w:rPr>
        <w:t xml:space="preserve">وبهاتين </w:t>
      </w:r>
      <w:r w:rsidR="00BE5A77">
        <w:rPr>
          <w:rFonts w:ascii="Traditional Arabic" w:hAnsi="Traditional Arabic"/>
          <w:sz w:val="32"/>
          <w:rtl/>
        </w:rPr>
        <w:lastRenderedPageBreak/>
        <w:t>الوسيلتين اكتشف العلماء أربعين جسيماً لم يكن معروفاً من قبل</w:t>
      </w:r>
      <w:r w:rsidR="001068CE">
        <w:rPr>
          <w:rFonts w:ascii="Traditional Arabic" w:hAnsi="Traditional Arabic"/>
          <w:sz w:val="32"/>
          <w:rtl/>
        </w:rPr>
        <w:t xml:space="preserve"> .. </w:t>
      </w:r>
      <w:r w:rsidR="00BE5A77">
        <w:rPr>
          <w:rFonts w:ascii="Traditional Arabic" w:hAnsi="Traditional Arabic"/>
          <w:b/>
          <w:bCs/>
          <w:sz w:val="32"/>
          <w:rtl/>
        </w:rPr>
        <w:t>وطبقاً لما أمكن التوصل إليه لحد الآن فليس هناك من بين كل الجسيمات الأولية ما يتحلل إلى مكونات أصغر</w:t>
      </w:r>
      <w:r w:rsidR="00CE45A2">
        <w:rPr>
          <w:rFonts w:ascii="Traditional Arabic" w:hAnsi="Traditional Arabic"/>
          <w:b/>
          <w:bCs/>
          <w:sz w:val="32"/>
          <w:rtl/>
        </w:rPr>
        <w:t xml:space="preserve"> ،</w:t>
      </w:r>
      <w:r w:rsidR="00BE5A77">
        <w:rPr>
          <w:rFonts w:ascii="Traditional Arabic" w:hAnsi="Traditional Arabic"/>
          <w:b/>
          <w:bCs/>
          <w:sz w:val="32"/>
          <w:rtl/>
        </w:rPr>
        <w:t xml:space="preserve"> وما اعتبارها جسيمات أولية إلا لأن هذا يعني كونها خالية من أي تركيب</w:t>
      </w:r>
      <w:r w:rsidR="00CE45A2">
        <w:rPr>
          <w:rFonts w:ascii="Traditional Arabic" w:hAnsi="Traditional Arabic"/>
          <w:sz w:val="32"/>
          <w:rtl/>
        </w:rPr>
        <w:t xml:space="preserve"> ،</w:t>
      </w:r>
      <w:r w:rsidR="00166ABB">
        <w:rPr>
          <w:rFonts w:ascii="Traditional Arabic" w:hAnsi="Traditional Arabic"/>
          <w:sz w:val="32"/>
          <w:rtl/>
        </w:rPr>
        <w:t xml:space="preserve"> </w:t>
      </w:r>
      <w:r w:rsidR="005517C7">
        <w:rPr>
          <w:rFonts w:ascii="Traditional Arabic" w:hAnsi="Traditional Arabic" w:hint="cs"/>
          <w:sz w:val="32"/>
          <w:rtl/>
        </w:rPr>
        <w:t>[</w:t>
      </w:r>
      <w:r w:rsidR="005517C7" w:rsidRPr="00BD4408">
        <w:rPr>
          <w:rFonts w:ascii="Traditional Arabic" w:hAnsi="Traditional Arabic"/>
          <w:sz w:val="24"/>
          <w:szCs w:val="24"/>
          <w:rtl/>
        </w:rPr>
        <w:t>الذرة من الألف إلى الياء 113-116</w:t>
      </w:r>
      <w:r w:rsidR="005517C7">
        <w:rPr>
          <w:rFonts w:ascii="Traditional Arabic" w:hAnsi="Traditional Arabic" w:hint="cs"/>
          <w:sz w:val="32"/>
          <w:rtl/>
        </w:rPr>
        <w:t xml:space="preserve">] </w:t>
      </w:r>
      <w:r w:rsidR="00CE45A2">
        <w:rPr>
          <w:rFonts w:ascii="Traditional Arabic" w:hAnsi="Traditional Arabic"/>
          <w:sz w:val="32"/>
          <w:rtl/>
        </w:rPr>
        <w:t>،</w:t>
      </w:r>
      <w:r w:rsidR="00BD4408">
        <w:rPr>
          <w:rFonts w:ascii="Traditional Arabic" w:hAnsi="Traditional Arabic" w:hint="cs"/>
          <w:sz w:val="32"/>
          <w:rtl/>
        </w:rPr>
        <w:t xml:space="preserve">  </w:t>
      </w:r>
      <w:r w:rsidR="00BE5A77">
        <w:rPr>
          <w:rFonts w:ascii="Traditional Arabic" w:hAnsi="Traditional Arabic"/>
          <w:sz w:val="32"/>
          <w:rtl/>
        </w:rPr>
        <w:t>والذرة هي المادة الرئيسية لهذا الكتاب ولكل مادة العالم الذي يحيط بنا</w:t>
      </w:r>
      <w:r w:rsidR="00CE45A2">
        <w:rPr>
          <w:rFonts w:ascii="Traditional Arabic" w:hAnsi="Traditional Arabic"/>
          <w:sz w:val="32"/>
          <w:rtl/>
        </w:rPr>
        <w:t xml:space="preserve"> ،</w:t>
      </w:r>
      <w:r w:rsidR="00BE5A77">
        <w:rPr>
          <w:rFonts w:ascii="Traditional Arabic" w:hAnsi="Traditional Arabic"/>
          <w:sz w:val="32"/>
          <w:rtl/>
        </w:rPr>
        <w:t xml:space="preserve">  والفكرة القائلة بأن جميع أنواع المواد اللامحدودة في الطبيعة تتألف من جسيمات صغيرة جداً لا يمكن رؤيتها أو تقسيمها إلى أجزاء أصغر قد عرفها قديما حكماء الشرق والهند والصين والإغريق</w:t>
      </w:r>
      <w:r w:rsidR="00CE45A2">
        <w:rPr>
          <w:rFonts w:ascii="Traditional Arabic" w:hAnsi="Traditional Arabic"/>
          <w:sz w:val="32"/>
          <w:rtl/>
        </w:rPr>
        <w:t xml:space="preserve"> ،</w:t>
      </w:r>
      <w:r w:rsidR="00BE5A77">
        <w:rPr>
          <w:rFonts w:ascii="Traditional Arabic" w:hAnsi="Traditional Arabic"/>
          <w:sz w:val="32"/>
          <w:rtl/>
        </w:rPr>
        <w:t xml:space="preserve"> غير أن هذا كله قد تم نتيجة التفكير والتأمل والتخمين وليس نتيجة التجارب والاستقراء العلمي</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w:t>
      </w:r>
      <w:r w:rsidR="00BE5A77">
        <w:rPr>
          <w:rFonts w:ascii="Traditional Arabic" w:hAnsi="Traditional Arabic"/>
          <w:b/>
          <w:bCs/>
          <w:sz w:val="32"/>
          <w:rtl/>
        </w:rPr>
        <w:t>غير أن تخمينات العلماء الأقدمين لم تترجم إلى واقع علمي حقيقي قبل انصرام سبعة عشر قرنا على يد الروسي العظيم م</w:t>
      </w:r>
      <w:r w:rsidR="00CE45A2">
        <w:rPr>
          <w:rFonts w:ascii="Traditional Arabic" w:hAnsi="Traditional Arabic"/>
          <w:b/>
          <w:bCs/>
          <w:sz w:val="32"/>
          <w:rtl/>
        </w:rPr>
        <w:t xml:space="preserve"> ،</w:t>
      </w:r>
      <w:r w:rsidR="00BE5A77">
        <w:rPr>
          <w:rFonts w:ascii="Traditional Arabic" w:hAnsi="Traditional Arabic"/>
          <w:b/>
          <w:bCs/>
          <w:sz w:val="32"/>
          <w:rtl/>
        </w:rPr>
        <w:t xml:space="preserve"> لومونوزوف </w:t>
      </w:r>
      <w:r w:rsidR="00BE5A77">
        <w:rPr>
          <w:rFonts w:ascii="Traditional Arabic" w:hAnsi="Traditional Arabic"/>
          <w:sz w:val="32"/>
          <w:rtl/>
        </w:rPr>
        <w:t>وقد اعتمد نظرية بناء المادة على وجود الذرات وعلى أن حركة المادة  تعود إلى حركة الذرات</w:t>
      </w:r>
      <w:r w:rsidR="001068CE">
        <w:rPr>
          <w:rFonts w:ascii="Traditional Arabic" w:hAnsi="Traditional Arabic"/>
          <w:sz w:val="32"/>
          <w:rtl/>
        </w:rPr>
        <w:t xml:space="preserve"> .. </w:t>
      </w:r>
      <w:r w:rsidR="00BE5A77">
        <w:rPr>
          <w:rFonts w:ascii="Traditional Arabic" w:hAnsi="Traditional Arabic"/>
          <w:sz w:val="32"/>
          <w:rtl/>
        </w:rPr>
        <w:t xml:space="preserve"> وقد أطلق على أصغر جزء من المادة يبقى محتفظا بكل خواص المادة اسم الجزيء</w:t>
      </w:r>
      <w:r w:rsidR="00CE45A2">
        <w:rPr>
          <w:rFonts w:ascii="Traditional Arabic" w:hAnsi="Traditional Arabic"/>
          <w:sz w:val="32"/>
          <w:rtl/>
        </w:rPr>
        <w:t xml:space="preserve"> ،</w:t>
      </w:r>
      <w:r w:rsidR="00BE5A77">
        <w:rPr>
          <w:rFonts w:ascii="Traditional Arabic" w:hAnsi="Traditional Arabic"/>
          <w:sz w:val="32"/>
          <w:rtl/>
        </w:rPr>
        <w:t xml:space="preserve"> وعند تسخين الجزيء فإنه يتفكك إلى مركباته من الذرات</w:t>
      </w:r>
      <w:r w:rsidR="00CE45A2">
        <w:rPr>
          <w:rFonts w:ascii="Traditional Arabic" w:hAnsi="Traditional Arabic"/>
          <w:sz w:val="32"/>
          <w:rtl/>
        </w:rPr>
        <w:t xml:space="preserve"> ،</w:t>
      </w:r>
      <w:r w:rsidR="00BE5A77">
        <w:rPr>
          <w:rFonts w:ascii="Traditional Arabic" w:hAnsi="Traditional Arabic"/>
          <w:sz w:val="32"/>
          <w:rtl/>
        </w:rPr>
        <w:t xml:space="preserve"> وهي أصغر الجسيمات التي تتألف منه جميع العناصر الكيماوية </w:t>
      </w:r>
      <w:r w:rsidR="001068CE">
        <w:rPr>
          <w:rFonts w:ascii="Traditional Arabic" w:hAnsi="Traditional Arabic"/>
          <w:sz w:val="32"/>
          <w:rtl/>
        </w:rPr>
        <w:t xml:space="preserve"> .. </w:t>
      </w:r>
      <w:r w:rsidR="00166ABB">
        <w:rPr>
          <w:rFonts w:ascii="Traditional Arabic" w:hAnsi="Traditional Arabic"/>
          <w:sz w:val="32"/>
          <w:rtl/>
        </w:rPr>
        <w:t xml:space="preserve"> ) </w:t>
      </w:r>
      <w:r w:rsidR="005517C7">
        <w:rPr>
          <w:rFonts w:ascii="Traditional Arabic" w:hAnsi="Traditional Arabic" w:hint="cs"/>
          <w:sz w:val="32"/>
          <w:rtl/>
        </w:rPr>
        <w:t>[</w:t>
      </w:r>
      <w:r w:rsidR="004F3CE3" w:rsidRPr="00BD4408">
        <w:rPr>
          <w:rFonts w:ascii="Traditional Arabic" w:hAnsi="Traditional Arabic"/>
          <w:sz w:val="24"/>
          <w:szCs w:val="24"/>
          <w:rtl/>
        </w:rPr>
        <w:t>المصدر السابق 135-136</w:t>
      </w:r>
      <w:r w:rsidR="005517C7">
        <w:rPr>
          <w:rFonts w:ascii="Traditional Arabic" w:hAnsi="Traditional Arabic" w:hint="cs"/>
          <w:sz w:val="32"/>
          <w:rtl/>
        </w:rPr>
        <w:t>]</w:t>
      </w:r>
      <w:r w:rsidR="00166ABB">
        <w:rPr>
          <w:rFonts w:ascii="Traditional Arabic" w:hAnsi="Traditional Arabic"/>
          <w:sz w:val="32"/>
          <w:vertAlign w:val="superscript"/>
          <w:rtl/>
        </w:rPr>
        <w:t xml:space="preserve"> </w:t>
      </w:r>
      <w:r w:rsidR="00CE45A2">
        <w:rPr>
          <w:rFonts w:ascii="Traditional Arabic" w:hAnsi="Traditional Arabic"/>
          <w:sz w:val="32"/>
          <w:vertAlign w:val="superscript"/>
          <w:rtl/>
        </w:rPr>
        <w:t>،</w:t>
      </w:r>
      <w:r w:rsidR="00BD4408">
        <w:rPr>
          <w:rFonts w:ascii="Traditional Arabic" w:hAnsi="Traditional Arabic" w:hint="cs"/>
          <w:sz w:val="32"/>
          <w:rtl/>
        </w:rPr>
        <w:t xml:space="preserve">  </w:t>
      </w:r>
      <w:r w:rsidR="00BE5A77">
        <w:rPr>
          <w:rFonts w:ascii="Traditional Arabic" w:hAnsi="Traditional Arabic"/>
          <w:b/>
          <w:bCs/>
          <w:sz w:val="32"/>
          <w:rtl/>
        </w:rPr>
        <w:t>وبهذا يتبين أن العلم الحديث يفترض أن هذه الجسيمات التي تتركب منها الذرة تتكون من جسيمات لا تقبل الانقسام وهي الكواركات</w:t>
      </w:r>
      <w:r w:rsidR="00CE45A2">
        <w:rPr>
          <w:rFonts w:ascii="Traditional Arabic" w:hAnsi="Traditional Arabic"/>
          <w:b/>
          <w:bCs/>
          <w:sz w:val="32"/>
          <w:rtl/>
        </w:rPr>
        <w:t xml:space="preserve"> ،</w:t>
      </w:r>
      <w:r w:rsidR="00BE5A77">
        <w:rPr>
          <w:rFonts w:ascii="Traditional Arabic" w:hAnsi="Traditional Arabic"/>
          <w:b/>
          <w:bCs/>
          <w:sz w:val="32"/>
          <w:rtl/>
        </w:rPr>
        <w:t xml:space="preserve">  يقول الدكتور خضر عبد العباس</w:t>
      </w:r>
      <w:r w:rsidR="00CE45A2">
        <w:rPr>
          <w:rFonts w:ascii="Traditional Arabic" w:hAnsi="Traditional Arabic"/>
          <w:b/>
          <w:bCs/>
          <w:sz w:val="32"/>
          <w:rtl/>
        </w:rPr>
        <w:t xml:space="preserve"> :</w:t>
      </w:r>
      <w:r w:rsidR="00166ABB">
        <w:rPr>
          <w:rFonts w:ascii="Traditional Arabic" w:hAnsi="Traditional Arabic"/>
          <w:b/>
          <w:bCs/>
          <w:sz w:val="32"/>
          <w:rtl/>
        </w:rPr>
        <w:t xml:space="preserve"> ( </w:t>
      </w:r>
      <w:r w:rsidR="00BD4408">
        <w:rPr>
          <w:rFonts w:ascii="Traditional Arabic" w:hAnsi="Traditional Arabic" w:hint="cs"/>
          <w:b/>
          <w:bCs/>
          <w:sz w:val="32"/>
          <w:rtl/>
        </w:rPr>
        <w:t xml:space="preserve"> </w:t>
      </w:r>
      <w:r w:rsidR="00BE5A77">
        <w:rPr>
          <w:rFonts w:ascii="Traditional Arabic" w:hAnsi="Traditional Arabic"/>
          <w:b/>
          <w:bCs/>
          <w:sz w:val="32"/>
          <w:rtl/>
        </w:rPr>
        <w:t>الكوارك هو اللبنة الأساسية المفترضة لتفسير تركيب الجسيمات الأساسية في الطبيعة فالبروتون مثلا يتكون من ثلاث كواركات</w:t>
      </w:r>
      <w:r w:rsidR="00CE45A2">
        <w:rPr>
          <w:rFonts w:ascii="Traditional Arabic" w:hAnsi="Traditional Arabic"/>
          <w:b/>
          <w:bCs/>
          <w:sz w:val="32"/>
          <w:rtl/>
        </w:rPr>
        <w:t xml:space="preserve"> ،</w:t>
      </w:r>
      <w:r w:rsidR="00BE5A77">
        <w:rPr>
          <w:rFonts w:ascii="Traditional Arabic" w:hAnsi="Traditional Arabic"/>
          <w:b/>
          <w:bCs/>
          <w:sz w:val="32"/>
          <w:rtl/>
        </w:rPr>
        <w:t xml:space="preserve">  ويعمل العلماء حاليا ومنذ عدة سنوات لاكتشاف هذه الكواركات إلا أنه لم يظهر لحد الآن أي دليل تجريبي على وجودها رغم النفقات الباهظة واشتراك خيرة العلماء في إجراء التجارب واستخدام أكبر المعدات النووية المتوفرة حالياً</w:t>
      </w:r>
      <w:r w:rsidR="00166ABB">
        <w:rPr>
          <w:rFonts w:ascii="Traditional Arabic" w:hAnsi="Traditional Arabic"/>
          <w:b/>
          <w:bCs/>
          <w:sz w:val="32"/>
          <w:rtl/>
        </w:rPr>
        <w:t xml:space="preserve"> ) </w:t>
      </w:r>
      <w:r w:rsidR="00166ABB">
        <w:rPr>
          <w:rFonts w:ascii="Traditional Arabic" w:hAnsi="Traditional Arabic"/>
          <w:b/>
          <w:bCs/>
          <w:sz w:val="32"/>
          <w:vertAlign w:val="superscript"/>
          <w:rtl/>
        </w:rPr>
        <w:t xml:space="preserve"> </w:t>
      </w:r>
      <w:r w:rsidR="005517C7">
        <w:rPr>
          <w:rFonts w:ascii="Traditional Arabic" w:hAnsi="Traditional Arabic" w:hint="cs"/>
          <w:b/>
          <w:bCs/>
          <w:sz w:val="32"/>
          <w:rtl/>
        </w:rPr>
        <w:t>[</w:t>
      </w:r>
      <w:r w:rsidR="004F3CE3" w:rsidRPr="00BD4408">
        <w:rPr>
          <w:rFonts w:ascii="Traditional Arabic" w:hAnsi="Traditional Arabic"/>
          <w:sz w:val="24"/>
          <w:szCs w:val="24"/>
          <w:rtl/>
        </w:rPr>
        <w:t>الطاقة الذرية 367و386</w:t>
      </w:r>
      <w:r w:rsidR="005517C7">
        <w:rPr>
          <w:rFonts w:ascii="Traditional Arabic" w:hAnsi="Traditional Arabic" w:hint="cs"/>
          <w:b/>
          <w:bCs/>
          <w:sz w:val="32"/>
          <w:rtl/>
        </w:rPr>
        <w:t>]</w:t>
      </w:r>
      <w:r w:rsidR="00BE5A77">
        <w:rPr>
          <w:rFonts w:ascii="Traditional Arabic" w:hAnsi="Traditional Arabic"/>
          <w:b/>
          <w:bCs/>
          <w:sz w:val="32"/>
          <w:rtl/>
        </w:rPr>
        <w:t xml:space="preserve"> وهذا يعني أن العلم يقنع بإثبات الذرة وأجزائها وليس لديه أي دليل على اشتمال أجزائها على أي تركيب</w:t>
      </w:r>
      <w:r w:rsidR="00CE45A2">
        <w:rPr>
          <w:rFonts w:ascii="Traditional Arabic" w:hAnsi="Traditional Arabic"/>
          <w:b/>
          <w:bCs/>
          <w:sz w:val="32"/>
          <w:rtl/>
        </w:rPr>
        <w:t xml:space="preserve"> ،</w:t>
      </w:r>
      <w:r w:rsidR="00BE5A77">
        <w:rPr>
          <w:rFonts w:ascii="Traditional Arabic" w:hAnsi="Traditional Arabic"/>
          <w:b/>
          <w:bCs/>
          <w:sz w:val="32"/>
          <w:rtl/>
        </w:rPr>
        <w:t xml:space="preserve">  يقول الدكتور باول</w:t>
      </w:r>
      <w:r w:rsidR="00CE45A2">
        <w:rPr>
          <w:rFonts w:ascii="Traditional Arabic" w:hAnsi="Traditional Arabic"/>
          <w:b/>
          <w:bCs/>
          <w:sz w:val="32"/>
          <w:rtl/>
        </w:rPr>
        <w:t xml:space="preserve"> :</w:t>
      </w:r>
      <w:r w:rsidR="00166ABB">
        <w:rPr>
          <w:rFonts w:ascii="Traditional Arabic" w:hAnsi="Traditional Arabic"/>
          <w:b/>
          <w:bCs/>
          <w:sz w:val="32"/>
          <w:rtl/>
        </w:rPr>
        <w:t xml:space="preserve"> ( </w:t>
      </w:r>
      <w:r w:rsidR="00BE5A77">
        <w:rPr>
          <w:rFonts w:ascii="Traditional Arabic" w:hAnsi="Traditional Arabic"/>
          <w:sz w:val="32"/>
          <w:rtl/>
        </w:rPr>
        <w:t>يعتقد الكثير من علماء الفيزياء اليوم أن الإلكترونات والكواركات تمثل حقاً جسيمات أولية لا تمتلك تركيبة داخلية وأنها تشيد معاً جميع أشكال المادة المعروفة, فالمادة إذن بناء هرمي فالكواركات يتكون منها البروتونات والنيوترونات التي تتكون منها الذرة</w:t>
      </w:r>
      <w:r w:rsidR="00CE45A2">
        <w:rPr>
          <w:rFonts w:ascii="Traditional Arabic" w:hAnsi="Traditional Arabic"/>
          <w:sz w:val="32"/>
          <w:rtl/>
        </w:rPr>
        <w:t xml:space="preserve"> ،</w:t>
      </w:r>
      <w:r w:rsidR="00BE5A77">
        <w:rPr>
          <w:rFonts w:ascii="Traditional Arabic" w:hAnsi="Traditional Arabic"/>
          <w:sz w:val="32"/>
          <w:rtl/>
        </w:rPr>
        <w:t xml:space="preserve"> وتتحد الذرات مع بعضها لتكون الجزيئات ومن ثم فإن هذه المواد الأساسية جميعها تكون الأجسام</w:t>
      </w:r>
      <w:r w:rsidR="00166ABB">
        <w:rPr>
          <w:rFonts w:ascii="Traditional Arabic" w:hAnsi="Traditional Arabic"/>
          <w:b/>
          <w:bCs/>
          <w:sz w:val="32"/>
          <w:rtl/>
        </w:rPr>
        <w:t xml:space="preserve"> ) </w:t>
      </w:r>
      <w:r w:rsidR="00166ABB" w:rsidRPr="004F3CE3">
        <w:rPr>
          <w:rFonts w:ascii="Traditional Arabic" w:hAnsi="Traditional Arabic"/>
          <w:sz w:val="24"/>
          <w:szCs w:val="24"/>
          <w:vertAlign w:val="superscript"/>
          <w:rtl/>
        </w:rPr>
        <w:t xml:space="preserve"> </w:t>
      </w:r>
      <w:r w:rsidR="005517C7" w:rsidRPr="004F3CE3">
        <w:rPr>
          <w:rFonts w:ascii="Traditional Arabic" w:hAnsi="Traditional Arabic" w:hint="cs"/>
          <w:sz w:val="24"/>
          <w:szCs w:val="24"/>
          <w:rtl/>
        </w:rPr>
        <w:t>[</w:t>
      </w:r>
      <w:r w:rsidR="004F3CE3" w:rsidRPr="004F3CE3">
        <w:rPr>
          <w:rFonts w:ascii="Traditional Arabic" w:hAnsi="Traditional Arabic"/>
          <w:i/>
          <w:iCs/>
          <w:sz w:val="24"/>
          <w:szCs w:val="24"/>
          <w:rtl/>
        </w:rPr>
        <w:t>القوة العظمى 25 -26.</w:t>
      </w:r>
      <w:r w:rsidR="005517C7" w:rsidRPr="004F3CE3">
        <w:rPr>
          <w:rFonts w:ascii="Traditional Arabic" w:hAnsi="Traditional Arabic" w:hint="cs"/>
          <w:sz w:val="24"/>
          <w:szCs w:val="24"/>
          <w:rtl/>
        </w:rPr>
        <w:t>]</w:t>
      </w:r>
      <w:r w:rsidR="00CE45A2" w:rsidRPr="004F3CE3">
        <w:rPr>
          <w:rFonts w:ascii="Traditional Arabic" w:hAnsi="Traditional Arabic"/>
          <w:sz w:val="24"/>
          <w:szCs w:val="24"/>
          <w:rtl/>
        </w:rPr>
        <w:t xml:space="preserve"> </w:t>
      </w:r>
      <w:r w:rsidR="00CE45A2">
        <w:rPr>
          <w:rFonts w:ascii="Traditional Arabic" w:hAnsi="Traditional Arabic"/>
          <w:b/>
          <w:bCs/>
          <w:sz w:val="32"/>
          <w:rtl/>
        </w:rPr>
        <w:t>،</w:t>
      </w:r>
      <w:r w:rsidR="00BD4408">
        <w:rPr>
          <w:rFonts w:ascii="Traditional Arabic" w:hAnsi="Traditional Arabic" w:hint="cs"/>
          <w:b/>
          <w:bCs/>
          <w:sz w:val="32"/>
          <w:rtl/>
        </w:rPr>
        <w:t xml:space="preserve">  </w:t>
      </w:r>
      <w:r w:rsidR="00BE5A77">
        <w:rPr>
          <w:rFonts w:ascii="Traditional Arabic" w:hAnsi="Traditional Arabic"/>
          <w:sz w:val="32"/>
          <w:rtl/>
        </w:rPr>
        <w:t>والحاصل أن العلم الحديث قد أثبت بالتجربة والبرهان أن العالم مكون من مادة وطاقة فأيد بذلك ماعبر عنه المتكلمون قديماً بقولهم العالم أجسام وأعراض</w:t>
      </w:r>
      <w:r w:rsidR="00CE45A2">
        <w:rPr>
          <w:rFonts w:ascii="Traditional Arabic" w:hAnsi="Traditional Arabic"/>
          <w:sz w:val="32"/>
          <w:rtl/>
        </w:rPr>
        <w:t xml:space="preserve"> ،</w:t>
      </w:r>
      <w:r w:rsidR="00BE5A77">
        <w:rPr>
          <w:rFonts w:ascii="Traditional Arabic" w:hAnsi="Traditional Arabic"/>
          <w:sz w:val="32"/>
          <w:rtl/>
        </w:rPr>
        <w:t xml:space="preserve">  وأثبت العلم أيضا أن هذا الاختلاف الذي نشاهد في صفات الأجسام لا ينفي تماثل ما تركبت منه هذه الأجسام</w:t>
      </w:r>
      <w:r w:rsidR="00CE45A2">
        <w:rPr>
          <w:rFonts w:ascii="Traditional Arabic" w:hAnsi="Traditional Arabic"/>
          <w:sz w:val="32"/>
          <w:rtl/>
        </w:rPr>
        <w:t xml:space="preserve"> ،</w:t>
      </w:r>
      <w:r w:rsidR="00BE5A77">
        <w:rPr>
          <w:rFonts w:ascii="Traditional Arabic" w:hAnsi="Traditional Arabic"/>
          <w:sz w:val="32"/>
          <w:rtl/>
        </w:rPr>
        <w:t xml:space="preserve"> وأن هذه الأجسام تتركب من أجزاء خالية من أي تركيب</w:t>
      </w:r>
      <w:r w:rsidR="00CE45A2">
        <w:rPr>
          <w:rFonts w:ascii="Traditional Arabic" w:hAnsi="Traditional Arabic"/>
          <w:sz w:val="32"/>
          <w:rtl/>
        </w:rPr>
        <w:t xml:space="preserve"> ،</w:t>
      </w:r>
      <w:r w:rsidR="00BE5A77">
        <w:rPr>
          <w:rFonts w:ascii="Traditional Arabic" w:hAnsi="Traditional Arabic"/>
          <w:sz w:val="32"/>
          <w:rtl/>
        </w:rPr>
        <w:t xml:space="preserve"> ونحن اليوم نعتقد أن الجسيمات الأولية جواهر فردة لأنه ليس لدينا أي دليل على إمكان انقسام هذه الجسيمات</w:t>
      </w:r>
      <w:r w:rsidR="00CE45A2">
        <w:rPr>
          <w:rFonts w:ascii="Traditional Arabic" w:hAnsi="Traditional Arabic"/>
          <w:sz w:val="32"/>
          <w:rtl/>
        </w:rPr>
        <w:t xml:space="preserve"> ،</w:t>
      </w:r>
      <w:r w:rsidR="00BE5A77">
        <w:rPr>
          <w:rFonts w:ascii="Traditional Arabic" w:hAnsi="Traditional Arabic"/>
          <w:sz w:val="32"/>
          <w:rtl/>
        </w:rPr>
        <w:t xml:space="preserve"> ووقوع الفرض الذي افترضه العلماء في تركيبها لا </w:t>
      </w:r>
      <w:r w:rsidR="00BE5A77">
        <w:rPr>
          <w:rFonts w:ascii="Traditional Arabic" w:hAnsi="Traditional Arabic"/>
          <w:sz w:val="32"/>
          <w:rtl/>
        </w:rPr>
        <w:lastRenderedPageBreak/>
        <w:t>يخرجها عن ذلك لأنا سبق أن أشرنا إلى أن العقل له أن يفرض ما يشاء وأن ذلك لا ينافي تنزه الجوهر الفرد عن قبول الانقسام</w:t>
      </w:r>
      <w:r w:rsidR="00CE45A2">
        <w:rPr>
          <w:rFonts w:ascii="Traditional Arabic" w:hAnsi="Traditional Arabic"/>
          <w:sz w:val="32"/>
          <w:rtl/>
        </w:rPr>
        <w:t xml:space="preserve"> ،</w:t>
      </w:r>
      <w:r w:rsidR="00BE5A77">
        <w:rPr>
          <w:rFonts w:ascii="Traditional Arabic" w:hAnsi="Traditional Arabic"/>
          <w:sz w:val="32"/>
          <w:rtl/>
        </w:rPr>
        <w:t xml:space="preserve"> وبقي أن نشير إلى ما أثاره ابن تيمية رحمه الله من الشبهة بأن كمال القدرة يقتضي أن يخلق ذوات مختلفة بصفات مختلفة</w:t>
      </w:r>
      <w:r w:rsidR="00CE45A2">
        <w:rPr>
          <w:rFonts w:ascii="Traditional Arabic" w:hAnsi="Traditional Arabic" w:hint="cs"/>
          <w:sz w:val="32"/>
          <w:rtl/>
        </w:rPr>
        <w:t xml:space="preserve"> ،</w:t>
      </w:r>
      <w:r w:rsidR="00BD4408">
        <w:rPr>
          <w:rFonts w:ascii="Traditional Arabic" w:hAnsi="Traditional Arabic" w:hint="cs"/>
          <w:sz w:val="32"/>
          <w:rtl/>
        </w:rPr>
        <w:t xml:space="preserve">  </w:t>
      </w:r>
      <w:bookmarkStart w:id="33" w:name="_Toc112603711"/>
      <w:bookmarkStart w:id="34" w:name="_Toc112603923"/>
      <w:bookmarkStart w:id="35" w:name="_Toc112664983"/>
      <w:bookmarkStart w:id="36" w:name="_Toc112917476"/>
      <w:r w:rsidR="00BE5A77">
        <w:rPr>
          <w:rFonts w:ascii="Traditional Arabic" w:hAnsi="Traditional Arabic"/>
          <w:sz w:val="32"/>
          <w:rtl/>
        </w:rPr>
        <w:t>الحواب عن زعمه أن كمال القدرة يقتضي أن يخلق ذوات مختلفة بصفات مختلفة</w:t>
      </w:r>
      <w:r w:rsidR="00CE45A2">
        <w:rPr>
          <w:rFonts w:ascii="Traditional Arabic" w:hAnsi="Traditional Arabic" w:hint="cs"/>
          <w:sz w:val="32"/>
          <w:rtl/>
        </w:rPr>
        <w:t xml:space="preserve"> :</w:t>
      </w:r>
      <w:bookmarkEnd w:id="33"/>
      <w:bookmarkEnd w:id="34"/>
      <w:bookmarkEnd w:id="35"/>
      <w:bookmarkEnd w:id="36"/>
      <w:r w:rsidR="00BD4408">
        <w:rPr>
          <w:rFonts w:ascii="Traditional Arabic" w:hAnsi="Traditional Arabic" w:hint="cs"/>
          <w:sz w:val="32"/>
          <w:rtl/>
        </w:rPr>
        <w:t xml:space="preserve"> </w:t>
      </w:r>
      <w:r w:rsidR="00BE5A77">
        <w:rPr>
          <w:rFonts w:ascii="Traditional Arabic" w:hAnsi="Traditional Arabic"/>
          <w:sz w:val="32"/>
          <w:rtl/>
        </w:rPr>
        <w:t>هذا الرأي مخالَف بأول النظر فإن الواحد مهما قدر على صنع مختلفات في الصفات من مادة واحدة كان اختلاف الصفات مع وحدة المادة أدعى للعجب من صنع مختلفات من مواد مختلفة</w:t>
      </w:r>
      <w:r w:rsidR="00CE45A2">
        <w:rPr>
          <w:rFonts w:ascii="Traditional Arabic" w:hAnsi="Traditional Arabic"/>
          <w:sz w:val="32"/>
          <w:rtl/>
        </w:rPr>
        <w:t xml:space="preserve"> ،</w:t>
      </w:r>
      <w:r w:rsidR="00BE5A77">
        <w:rPr>
          <w:rFonts w:ascii="Traditional Arabic" w:hAnsi="Traditional Arabic"/>
          <w:sz w:val="32"/>
          <w:rtl/>
        </w:rPr>
        <w:t xml:space="preserve">  إلى ذلك يشير قوله تعالى</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ومن آياته خلق السموات والأرض واختلاف ألسنتكم وألوانكم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F3CE3">
        <w:rPr>
          <w:rFonts w:ascii="Traditional Arabic" w:hAnsi="Traditional Arabic" w:hint="cs"/>
          <w:sz w:val="32"/>
          <w:rtl/>
        </w:rPr>
        <w:t>[</w:t>
      </w:r>
      <w:r w:rsidR="004F3CE3" w:rsidRPr="00BD4408">
        <w:rPr>
          <w:rFonts w:ascii="Traditional Arabic" w:hAnsi="Traditional Arabic"/>
          <w:sz w:val="24"/>
          <w:szCs w:val="24"/>
          <w:rtl/>
        </w:rPr>
        <w:t>الآية (22) من سورة الروم.</w:t>
      </w:r>
      <w:r w:rsidR="004F3CE3">
        <w:rPr>
          <w:rFonts w:ascii="Traditional Arabic" w:hAnsi="Traditional Arabic" w:hint="cs"/>
          <w:sz w:val="32"/>
          <w:rtl/>
        </w:rPr>
        <w:t xml:space="preserve">] </w:t>
      </w:r>
      <w:r w:rsidR="00BE5A77">
        <w:rPr>
          <w:rFonts w:ascii="Traditional Arabic" w:hAnsi="Traditional Arabic"/>
          <w:sz w:val="32"/>
          <w:rtl/>
        </w:rPr>
        <w:t>وقوله تعالى</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يسقى بماء واحد ونفضل بعضها على بعض في الأكل</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F3CE3">
        <w:rPr>
          <w:rFonts w:ascii="Traditional Arabic" w:hAnsi="Traditional Arabic" w:hint="cs"/>
          <w:sz w:val="32"/>
          <w:rtl/>
        </w:rPr>
        <w:t>[</w:t>
      </w:r>
      <w:r w:rsidR="004F3CE3" w:rsidRPr="00BD4408">
        <w:rPr>
          <w:rFonts w:ascii="Traditional Arabic" w:hAnsi="Traditional Arabic"/>
          <w:sz w:val="24"/>
          <w:szCs w:val="24"/>
          <w:rtl/>
        </w:rPr>
        <w:t>الآية (4) من سورة الرعد.</w:t>
      </w:r>
      <w:r w:rsidR="004F3CE3">
        <w:rPr>
          <w:rFonts w:ascii="Traditional Arabic" w:hAnsi="Traditional Arabic" w:hint="cs"/>
          <w:sz w:val="32"/>
          <w:rtl/>
        </w:rPr>
        <w:t xml:space="preserve">] </w:t>
      </w:r>
      <w:r w:rsidR="00CE45A2">
        <w:rPr>
          <w:rFonts w:ascii="Traditional Arabic" w:hAnsi="Traditional Arabic"/>
          <w:sz w:val="32"/>
          <w:rtl/>
        </w:rPr>
        <w:t>،</w:t>
      </w:r>
      <w:r w:rsidR="00BE5A77">
        <w:rPr>
          <w:rFonts w:ascii="Traditional Arabic" w:hAnsi="Traditional Arabic"/>
          <w:sz w:val="32"/>
          <w:rtl/>
        </w:rPr>
        <w:t xml:space="preserve">  والناظر في الكون يعجب غاية العجب إذا علم أن ما يشاهده</w:t>
      </w:r>
      <w:r w:rsidR="00BE5A77">
        <w:rPr>
          <w:rFonts w:ascii="Traditional Arabic" w:hAnsi="Traditional Arabic"/>
          <w:sz w:val="32"/>
          <w:vertAlign w:val="superscript"/>
          <w:rtl/>
        </w:rPr>
        <w:t xml:space="preserve"> </w:t>
      </w:r>
      <w:r w:rsidR="00BE5A77">
        <w:rPr>
          <w:rFonts w:ascii="Traditional Arabic" w:hAnsi="Traditional Arabic"/>
          <w:sz w:val="32"/>
          <w:rtl/>
        </w:rPr>
        <w:t>من الحديد والماء والنار والشمس والقمر وغيرها من الموجودات مكونة من مادة متماثلة</w:t>
      </w:r>
      <w:r w:rsidR="00CE45A2">
        <w:rPr>
          <w:rFonts w:ascii="Traditional Arabic" w:hAnsi="Traditional Arabic"/>
          <w:sz w:val="32"/>
          <w:rtl/>
        </w:rPr>
        <w:t xml:space="preserve"> ،</w:t>
      </w:r>
      <w:r w:rsidR="00BE5A77">
        <w:rPr>
          <w:rFonts w:ascii="Traditional Arabic" w:hAnsi="Traditional Arabic"/>
          <w:sz w:val="32"/>
          <w:rtl/>
        </w:rPr>
        <w:t xml:space="preserve">  يقول الدكتور أوميد</w:t>
      </w:r>
      <w:r w:rsidR="00166ABB">
        <w:rPr>
          <w:rFonts w:ascii="Traditional Arabic" w:hAnsi="Traditional Arabic"/>
          <w:sz w:val="32"/>
          <w:rtl/>
        </w:rPr>
        <w:t xml:space="preserve"> ( </w:t>
      </w:r>
      <w:r w:rsidR="00BE5A77">
        <w:rPr>
          <w:rFonts w:ascii="Traditional Arabic" w:hAnsi="Traditional Arabic"/>
          <w:b/>
          <w:bCs/>
          <w:sz w:val="32"/>
          <w:rtl/>
        </w:rPr>
        <w:t>ويمكن القول بأن الذرة هي حجر الأساس للكون بأكمله</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إذن فالذرة التي ألقينا على بنيتها نظرة عجلى تشبه نظاماً شمسيا مصغرا وهذا النمط من التعريف يفيد جدا لتجسيم الذرة في خيالنا</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إن هذا النظام الشمسي المصغر يشكل اللبنة الأساس لجميع الموجودات في الكون اعتباراً من الهواء الذي نتنفسه إلى أصغر جزء في العين إلى الدنيا التي نعيش فيها إلى الشمس إلى النجوم إلى العمالقة الحمر إلى كل الموجودات المادية التي نراها أو نحسها أو نتصور وجودها</w:t>
      </w:r>
      <w:r w:rsidR="00CE45A2">
        <w:rPr>
          <w:rFonts w:ascii="Traditional Arabic" w:hAnsi="Traditional Arabic"/>
          <w:sz w:val="32"/>
          <w:rtl/>
        </w:rPr>
        <w:t xml:space="preserve"> ،</w:t>
      </w:r>
      <w:r w:rsidR="00BE5A77">
        <w:rPr>
          <w:rFonts w:ascii="Traditional Arabic" w:hAnsi="Traditional Arabic"/>
          <w:sz w:val="32"/>
          <w:rtl/>
        </w:rPr>
        <w:t xml:space="preserve"> </w:t>
      </w:r>
      <w:r w:rsidR="00BD4408">
        <w:rPr>
          <w:rFonts w:ascii="Traditional Arabic" w:hAnsi="Traditional Arabic" w:hint="cs"/>
          <w:sz w:val="32"/>
          <w:rtl/>
        </w:rPr>
        <w:t xml:space="preserve"> </w:t>
      </w:r>
      <w:r w:rsidR="00BE5A77">
        <w:rPr>
          <w:rFonts w:ascii="Traditional Arabic" w:hAnsi="Traditional Arabic"/>
          <w:b/>
          <w:bCs/>
          <w:sz w:val="32"/>
          <w:rtl/>
        </w:rPr>
        <w:t>إن المادة الأساس هي نفسها بالنسبة للكون بأكمله</w:t>
      </w:r>
      <w:r w:rsidR="00CE45A2">
        <w:rPr>
          <w:rFonts w:ascii="Traditional Arabic" w:hAnsi="Traditional Arabic"/>
          <w:b/>
          <w:bCs/>
          <w:sz w:val="32"/>
          <w:rtl/>
        </w:rPr>
        <w:t xml:space="preserve"> ،</w:t>
      </w:r>
      <w:r w:rsidR="00BE5A77">
        <w:rPr>
          <w:rFonts w:ascii="Traditional Arabic" w:hAnsi="Traditional Arabic"/>
          <w:b/>
          <w:bCs/>
          <w:sz w:val="32"/>
          <w:rtl/>
        </w:rPr>
        <w:t xml:space="preserve"> ولكن مواد مختلفة وبصفات متباينة تظهر للوجود نتيجة اتحاد هذه المادة الأساس بصيغ وأشكال مختلفة</w:t>
      </w:r>
      <w:r w:rsidR="00CE45A2">
        <w:rPr>
          <w:rFonts w:ascii="Traditional Arabic" w:hAnsi="Traditional Arabic"/>
          <w:b/>
          <w:bCs/>
          <w:sz w:val="32"/>
          <w:rtl/>
        </w:rPr>
        <w:t xml:space="preserve"> ،</w:t>
      </w:r>
      <w:r w:rsidR="00BE5A77">
        <w:rPr>
          <w:rFonts w:ascii="Traditional Arabic" w:hAnsi="Traditional Arabic"/>
          <w:b/>
          <w:bCs/>
          <w:sz w:val="32"/>
          <w:rtl/>
        </w:rPr>
        <w:t xml:space="preserve"> وبتعبير آخر فإن المادة الواحدة التي تستعملها يد القدرة الإلهية بمهارة وإبداع لا حد له تكون مظهرا لتجليات مختلفة تفوق خيالنا</w:t>
      </w:r>
      <w:r w:rsidR="00CE45A2">
        <w:rPr>
          <w:rFonts w:ascii="Traditional Arabic" w:hAnsi="Traditional Arabic"/>
          <w:b/>
          <w:bCs/>
          <w:sz w:val="32"/>
          <w:rtl/>
        </w:rPr>
        <w:t xml:space="preserve"> </w:t>
      </w:r>
      <w:r w:rsidR="008A165B">
        <w:rPr>
          <w:rFonts w:ascii="Traditional Arabic" w:hAnsi="Traditional Arabic"/>
          <w:b/>
          <w:bCs/>
          <w:sz w:val="32"/>
          <w:rtl/>
        </w:rPr>
        <w:t>..</w:t>
      </w:r>
      <w:r w:rsidR="00BE5A77">
        <w:rPr>
          <w:rFonts w:ascii="Traditional Arabic" w:hAnsi="Traditional Arabic"/>
          <w:sz w:val="32"/>
          <w:rtl/>
        </w:rPr>
        <w:t xml:space="preserve">  إن أبسط مادة موجودة في الكون وأوفرها كمية هي عنصر الهيدروجين الذي تتكون ذرته من بروتون واحد فقط والكترون واحد فقط أما ذرة عنصر الهيليوم وهو أبسط عنصر بعد الهيدروجين فإنها تتكون من زوج من البروتونات ومثلها من النيوترونات والالكترونات</w:t>
      </w:r>
      <w:r w:rsidR="00CE45A2">
        <w:rPr>
          <w:rFonts w:ascii="Traditional Arabic" w:hAnsi="Traditional Arabic"/>
          <w:sz w:val="32"/>
          <w:rtl/>
        </w:rPr>
        <w:t xml:space="preserve"> ،</w:t>
      </w:r>
      <w:r w:rsidR="00BE5A77">
        <w:rPr>
          <w:rFonts w:ascii="Traditional Arabic" w:hAnsi="Traditional Arabic"/>
          <w:sz w:val="32"/>
          <w:rtl/>
        </w:rPr>
        <w:t xml:space="preserve">  وكلما اقتربنا من الذرات المعقدة نرى تزايد عدد البروتونات والنيوترونات ويلاحظ أن عدد الالكترونات يتزايد بصورة موازية لتزايد البروتونات</w:t>
      </w:r>
      <w:r w:rsidR="00CE45A2">
        <w:rPr>
          <w:rFonts w:ascii="Traditional Arabic" w:hAnsi="Traditional Arabic"/>
          <w:sz w:val="32"/>
          <w:rtl/>
        </w:rPr>
        <w:t xml:space="preserve"> ،</w:t>
      </w:r>
      <w:r w:rsidR="00BE5A77">
        <w:rPr>
          <w:rFonts w:ascii="Traditional Arabic" w:hAnsi="Traditional Arabic"/>
          <w:sz w:val="32"/>
          <w:rtl/>
        </w:rPr>
        <w:t xml:space="preserve"> ومن تجمع الذرات تتكون الجزيئات فمثلا تتكون جزيئة الهيدروجين التي يتألف منها عنصر الهيدروجين ويؤلف الهيدروجين </w:t>
      </w:r>
      <w:r w:rsidR="0017056F">
        <w:rPr>
          <w:rFonts w:ascii="Traditional Arabic" w:hAnsi="Traditional Arabic"/>
          <w:sz w:val="32"/>
          <w:rtl/>
        </w:rPr>
        <w:t>80</w:t>
      </w:r>
      <w:r w:rsidR="00BE5A77">
        <w:rPr>
          <w:rFonts w:ascii="Traditional Arabic" w:hAnsi="Traditional Arabic"/>
          <w:sz w:val="32"/>
          <w:rtl/>
        </w:rPr>
        <w:t xml:space="preserve"> % من مجموع المادة في الكون من ذرتي هدروجين</w:t>
      </w:r>
      <w:r w:rsidR="00CE45A2">
        <w:rPr>
          <w:rFonts w:ascii="Traditional Arabic" w:hAnsi="Traditional Arabic"/>
          <w:sz w:val="32"/>
          <w:rtl/>
        </w:rPr>
        <w:t xml:space="preserve"> ،</w:t>
      </w:r>
      <w:r w:rsidR="00BE5A77">
        <w:rPr>
          <w:rFonts w:ascii="Traditional Arabic" w:hAnsi="Traditional Arabic"/>
          <w:sz w:val="32"/>
          <w:rtl/>
        </w:rPr>
        <w:t xml:space="preserve"> وتتكون جزيئة الماء من ذرتي هيدروجين مع ذرة من الأوكسجين وتتكون جزيئة ثاني أوكسيد الكربون من ذرتين من الأوكسجين مع ذرة من الكربون</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F3CE3">
        <w:rPr>
          <w:rFonts w:ascii="Traditional Arabic" w:hAnsi="Traditional Arabic" w:hint="cs"/>
          <w:sz w:val="32"/>
          <w:rtl/>
        </w:rPr>
        <w:t>[</w:t>
      </w:r>
      <w:r w:rsidR="004F3CE3" w:rsidRPr="00BD4408">
        <w:rPr>
          <w:rFonts w:ascii="Traditional Arabic" w:hAnsi="Traditional Arabic"/>
          <w:sz w:val="24"/>
          <w:szCs w:val="24"/>
          <w:rtl/>
        </w:rPr>
        <w:t>انظر أسرار الذرة 113 والذرات والالكترونات72-73</w:t>
      </w:r>
      <w:r w:rsidR="004F3CE3">
        <w:rPr>
          <w:rFonts w:ascii="Traditional Arabic" w:hAnsi="Traditional Arabic" w:hint="cs"/>
          <w:sz w:val="32"/>
          <w:rtl/>
        </w:rPr>
        <w:t xml:space="preserve">] </w:t>
      </w:r>
      <w:r w:rsidR="00BE5A77">
        <w:rPr>
          <w:rFonts w:ascii="Traditional Arabic" w:hAnsi="Traditional Arabic"/>
          <w:sz w:val="32"/>
          <w:rtl/>
        </w:rPr>
        <w:t>ويقول</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 xml:space="preserve">لا تنسوا أبدا أن ذرات الهيدروجين الموجودة في الماء العذب الذي نطفىء به ظمأنا لا تختلف أبدا عن ذرات الهيدروجين الموجودة في مركز الشمس فذرة معينة عندما تكون في الشمس تكون مصدراً للنور والحياة لأرضنا وعندما تدخل في أوعيتنا الدموية نراها </w:t>
      </w:r>
      <w:r w:rsidR="00BE5A77">
        <w:rPr>
          <w:rFonts w:ascii="Traditional Arabic" w:hAnsi="Traditional Arabic"/>
          <w:sz w:val="32"/>
          <w:rtl/>
        </w:rPr>
        <w:lastRenderedPageBreak/>
        <w:t>تصلح لبناء كريات الدم الحمراء التي هي أفضل ناقلة للأوكسجين</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وهذه الذرة نفسها عندما تكون ذرة هواء تنقل الأصوات والموجات وتستمر بها الحياة ومن هذه الذرة نفسها تصدر الطاقة من لهيب الفحم المحترق فيستخدم في التدفئة والنقل</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b/>
          <w:bCs/>
          <w:sz w:val="32"/>
          <w:rtl/>
        </w:rPr>
        <w:t xml:space="preserve"> وهذا أثر من آثار صاحب قدرة وعلم لانهائيين</w:t>
      </w:r>
      <w:r w:rsidR="00166ABB">
        <w:rPr>
          <w:rFonts w:ascii="Traditional Arabic" w:hAnsi="Traditional Arabic"/>
          <w:sz w:val="32"/>
          <w:rtl/>
        </w:rPr>
        <w:t xml:space="preserve"> ) </w:t>
      </w:r>
      <w:r w:rsidR="004F3CE3">
        <w:rPr>
          <w:rFonts w:ascii="Traditional Arabic" w:hAnsi="Traditional Arabic" w:hint="cs"/>
          <w:sz w:val="32"/>
          <w:rtl/>
        </w:rPr>
        <w:t>[</w:t>
      </w:r>
      <w:r w:rsidR="004F3CE3" w:rsidRPr="00BD4408">
        <w:rPr>
          <w:rFonts w:ascii="Traditional Arabic" w:hAnsi="Traditional Arabic"/>
          <w:b/>
          <w:bCs/>
          <w:sz w:val="24"/>
          <w:szCs w:val="24"/>
          <w:rtl/>
        </w:rPr>
        <w:t>أسرار الذرة 115. وانظر القوة العظمى221</w:t>
      </w:r>
      <w:r w:rsidR="004F3CE3">
        <w:rPr>
          <w:rFonts w:ascii="Traditional Arabic" w:hAnsi="Traditional Arabic" w:hint="cs"/>
          <w:sz w:val="32"/>
          <w:rtl/>
        </w:rPr>
        <w:t>]</w:t>
      </w:r>
      <w:r w:rsidR="00166ABB">
        <w:rPr>
          <w:rFonts w:ascii="Traditional Arabic" w:hAnsi="Traditional Arabic"/>
          <w:sz w:val="32"/>
          <w:vertAlign w:val="superscript"/>
          <w:rtl/>
        </w:rPr>
        <w:t xml:space="preserve"> </w:t>
      </w:r>
      <w:r w:rsidR="00CE45A2">
        <w:rPr>
          <w:rFonts w:ascii="Traditional Arabic" w:hAnsi="Traditional Arabic"/>
          <w:sz w:val="32"/>
          <w:vertAlign w:val="superscript"/>
          <w:rtl/>
        </w:rPr>
        <w:t>،</w:t>
      </w:r>
      <w:r w:rsidR="00BD4408">
        <w:rPr>
          <w:rFonts w:ascii="Traditional Arabic" w:hAnsi="Traditional Arabic" w:hint="cs"/>
          <w:sz w:val="32"/>
          <w:rtl/>
        </w:rPr>
        <w:t xml:space="preserve">  </w:t>
      </w:r>
      <w:r w:rsidR="00BE5A77">
        <w:rPr>
          <w:rFonts w:ascii="Traditional Arabic" w:hAnsi="Traditional Arabic"/>
          <w:sz w:val="32"/>
          <w:rtl/>
        </w:rPr>
        <w:t xml:space="preserve">   والحاصل أن ابن تيمية رحمه الله وقف على أهمية هذه المسألة في أدلة التنزيه</w:t>
      </w:r>
      <w:r w:rsidR="00CE45A2">
        <w:rPr>
          <w:rFonts w:ascii="Traditional Arabic" w:hAnsi="Traditional Arabic"/>
          <w:sz w:val="32"/>
          <w:rtl/>
        </w:rPr>
        <w:t xml:space="preserve"> ،</w:t>
      </w:r>
      <w:r w:rsidR="00BE5A77">
        <w:rPr>
          <w:rFonts w:ascii="Traditional Arabic" w:hAnsi="Traditional Arabic"/>
          <w:sz w:val="32"/>
          <w:rtl/>
        </w:rPr>
        <w:t xml:space="preserve">  واعترف بتمام الأدلة إذا ثبت تماثل الأجسام</w:t>
      </w:r>
      <w:r w:rsidR="00CE45A2">
        <w:rPr>
          <w:rFonts w:ascii="Traditional Arabic" w:hAnsi="Traditional Arabic"/>
          <w:sz w:val="32"/>
          <w:rtl/>
        </w:rPr>
        <w:t xml:space="preserve"> ،</w:t>
      </w:r>
      <w:r w:rsidR="00BE5A77">
        <w:rPr>
          <w:rFonts w:ascii="Traditional Arabic" w:hAnsi="Traditional Arabic"/>
          <w:sz w:val="32"/>
          <w:rtl/>
        </w:rPr>
        <w:t xml:space="preserve">  ولم يذكر في القدح بتماثل الأجسام إلا حجة حسية قد جعلها العلم الحديث هباءً منثوراً</w:t>
      </w:r>
      <w:r w:rsidR="00CE45A2">
        <w:rPr>
          <w:rFonts w:ascii="Traditional Arabic" w:hAnsi="Traditional Arabic"/>
          <w:sz w:val="32"/>
          <w:rtl/>
        </w:rPr>
        <w:t xml:space="preserve"> ،</w:t>
      </w:r>
      <w:r w:rsidR="00BE5A77">
        <w:rPr>
          <w:rFonts w:ascii="Traditional Arabic" w:hAnsi="Traditional Arabic"/>
          <w:sz w:val="32"/>
          <w:rtl/>
        </w:rPr>
        <w:t xml:space="preserve"> فهب أن المتكلمين لم يوفقوا في بيان تماثل الأجسام والجواب عن اعتراضات ابن تيمية على أدلتهم فإنه يكفيهم ما معهم من اعترافه مع شهادة العلم الحديث ليدل بذلك على سبيل القطع على تنزيه الله عز وجل</w:t>
      </w:r>
      <w:r w:rsidR="00CE45A2">
        <w:rPr>
          <w:rFonts w:ascii="Traditional Arabic" w:hAnsi="Traditional Arabic"/>
          <w:sz w:val="32"/>
          <w:rtl/>
        </w:rPr>
        <w:t xml:space="preserve"> ،</w:t>
      </w:r>
      <w:r w:rsidR="00BE5A77">
        <w:rPr>
          <w:rFonts w:ascii="Traditional Arabic" w:hAnsi="Traditional Arabic"/>
          <w:sz w:val="32"/>
          <w:rtl/>
        </w:rPr>
        <w:t xml:space="preserve">  وهذا محل الإجابة عن اعتراضاته</w:t>
      </w:r>
      <w:r w:rsidR="00CE45A2">
        <w:rPr>
          <w:rFonts w:ascii="Traditional Arabic" w:hAnsi="Traditional Arabic"/>
          <w:sz w:val="32"/>
          <w:rtl/>
        </w:rPr>
        <w:t xml:space="preserve"> ،</w:t>
      </w:r>
      <w:r w:rsidR="00BE5A77">
        <w:rPr>
          <w:rFonts w:ascii="Traditional Arabic" w:hAnsi="Traditional Arabic"/>
          <w:sz w:val="32"/>
          <w:rtl/>
        </w:rPr>
        <w:t xml:space="preserve">  </w:t>
      </w:r>
    </w:p>
    <w:p w:rsidR="00BE5A77" w:rsidRDefault="00BD4408" w:rsidP="00336F57">
      <w:pPr>
        <w:ind w:left="-46"/>
        <w:jc w:val="both"/>
        <w:rPr>
          <w:rFonts w:ascii="Traditional Arabic" w:hAnsi="Traditional Arabic"/>
          <w:sz w:val="32"/>
          <w:rtl/>
        </w:rPr>
      </w:pPr>
      <w:bookmarkStart w:id="37" w:name="_Toc112603712"/>
      <w:bookmarkStart w:id="38" w:name="_Toc112603924"/>
      <w:bookmarkStart w:id="39" w:name="_Toc112664984"/>
      <w:bookmarkStart w:id="40" w:name="_Toc112917477"/>
      <w:r>
        <w:rPr>
          <w:rFonts w:ascii="Traditional Arabic" w:hAnsi="Traditional Arabic" w:hint="cs"/>
          <w:b/>
          <w:bCs/>
          <w:sz w:val="32"/>
          <w:rtl/>
        </w:rPr>
        <w:t xml:space="preserve">[ </w:t>
      </w:r>
      <w:r w:rsidR="00BE5A77">
        <w:rPr>
          <w:rFonts w:ascii="Traditional Arabic" w:hAnsi="Traditional Arabic"/>
          <w:b/>
          <w:bCs/>
          <w:sz w:val="32"/>
          <w:rtl/>
        </w:rPr>
        <w:t>مناقشة ابن تيمية رحمه الله في اعتراضه على الاستدلال بالآية</w:t>
      </w:r>
      <w:r>
        <w:rPr>
          <w:rFonts w:ascii="Traditional Arabic" w:hAnsi="Traditional Arabic" w:hint="cs"/>
          <w:b/>
          <w:bCs/>
          <w:sz w:val="32"/>
          <w:rtl/>
        </w:rPr>
        <w:t xml:space="preserve"> ]</w:t>
      </w:r>
      <w:r w:rsidR="00CE45A2">
        <w:rPr>
          <w:rFonts w:ascii="Traditional Arabic" w:hAnsi="Traditional Arabic" w:hint="cs"/>
          <w:b/>
          <w:bCs/>
          <w:sz w:val="32"/>
          <w:rtl/>
        </w:rPr>
        <w:t xml:space="preserve"> :</w:t>
      </w:r>
      <w:bookmarkEnd w:id="37"/>
      <w:bookmarkEnd w:id="38"/>
      <w:bookmarkEnd w:id="39"/>
      <w:bookmarkEnd w:id="40"/>
      <w:r>
        <w:rPr>
          <w:rFonts w:ascii="Traditional Arabic" w:hAnsi="Traditional Arabic" w:hint="cs"/>
          <w:b/>
          <w:bCs/>
          <w:sz w:val="32"/>
          <w:rtl/>
        </w:rPr>
        <w:t xml:space="preserve">  </w:t>
      </w:r>
      <w:r w:rsidR="00BE5A77">
        <w:rPr>
          <w:rFonts w:ascii="Traditional Arabic" w:hAnsi="Traditional Arabic"/>
          <w:sz w:val="32"/>
          <w:rtl/>
        </w:rPr>
        <w:t>اعترض ابن تيمية رحمه الله على الاستدلال بقوله تعالى</w:t>
      </w:r>
      <w:r w:rsidR="00166ABB">
        <w:rPr>
          <w:rFonts w:ascii="Traditional Arabic" w:hAnsi="Traditional Arabic"/>
          <w:sz w:val="32"/>
          <w:rtl/>
        </w:rPr>
        <w:t xml:space="preserve"> ( </w:t>
      </w:r>
      <w:r w:rsidR="00BE5A77">
        <w:rPr>
          <w:rFonts w:ascii="Traditional Arabic" w:hAnsi="Traditional Arabic"/>
          <w:sz w:val="32"/>
          <w:rtl/>
        </w:rPr>
        <w:t>ليس كمثله شي</w:t>
      </w:r>
      <w:r w:rsidR="00166ABB">
        <w:rPr>
          <w:rFonts w:ascii="Traditional Arabic" w:hAnsi="Traditional Arabic"/>
          <w:sz w:val="32"/>
          <w:rtl/>
        </w:rPr>
        <w:t xml:space="preserve"> ) </w:t>
      </w:r>
      <w:r w:rsidR="00BE5A77">
        <w:rPr>
          <w:rFonts w:ascii="Traditional Arabic" w:hAnsi="Traditional Arabic"/>
          <w:sz w:val="32"/>
          <w:rtl/>
        </w:rPr>
        <w:t>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إذا قالوا  الموصوفات تتماثل والأجسام تتماثل وأرادوا أن يستدلوا بقوله تعالى</w:t>
      </w:r>
      <w:r w:rsidR="00166ABB">
        <w:rPr>
          <w:rFonts w:ascii="Traditional Arabic" w:hAnsi="Traditional Arabic"/>
          <w:sz w:val="32"/>
          <w:rtl/>
        </w:rPr>
        <w:t xml:space="preserve"> ( </w:t>
      </w:r>
      <w:r w:rsidR="00BE5A77">
        <w:rPr>
          <w:rFonts w:ascii="Traditional Arabic" w:hAnsi="Traditional Arabic"/>
          <w:sz w:val="32"/>
          <w:rtl/>
        </w:rPr>
        <w:t>ليس كمثله شيء</w:t>
      </w:r>
      <w:r w:rsidR="00166ABB">
        <w:rPr>
          <w:rFonts w:ascii="Traditional Arabic" w:hAnsi="Traditional Arabic"/>
          <w:sz w:val="32"/>
          <w:rtl/>
        </w:rPr>
        <w:t xml:space="preserve"> ) </w:t>
      </w:r>
      <w:r w:rsidR="00BE5A77">
        <w:rPr>
          <w:rFonts w:ascii="Traditional Arabic" w:hAnsi="Traditional Arabic"/>
          <w:sz w:val="32"/>
          <w:rtl/>
        </w:rPr>
        <w:t xml:space="preserve"> على نفي مسمى هذه الأمور التي سموها بهذه الأسماء في اصطلاحهم الحادث كان هذا افتراءً على لغة القرآن فإن هذا ليس هو المثل في لغة العرب ولا لغة العرب ولا غيرها</w:t>
      </w:r>
      <w:r w:rsidR="00CE45A2">
        <w:rPr>
          <w:rFonts w:ascii="Traditional Arabic" w:hAnsi="Traditional Arabic"/>
          <w:sz w:val="32"/>
          <w:rtl/>
        </w:rPr>
        <w:t xml:space="preserve"> ،</w:t>
      </w:r>
      <w:r w:rsidR="00BE5A77">
        <w:rPr>
          <w:rFonts w:ascii="Traditional Arabic" w:hAnsi="Traditional Arabic"/>
          <w:sz w:val="32"/>
          <w:rtl/>
        </w:rPr>
        <w:t xml:space="preserve">  قال تعالى</w:t>
      </w:r>
      <w:r w:rsidR="00CE45A2">
        <w:rPr>
          <w:rFonts w:ascii="Traditional Arabic" w:hAnsi="Traditional Arabic"/>
          <w:sz w:val="32"/>
          <w:rtl/>
        </w:rPr>
        <w:t xml:space="preserve"> :</w:t>
      </w:r>
      <w:r w:rsidR="00BE5A77">
        <w:rPr>
          <w:rFonts w:ascii="Traditional Arabic" w:hAnsi="Traditional Arabic"/>
          <w:sz w:val="32"/>
          <w:rtl/>
        </w:rPr>
        <w:t xml:space="preserve"> " وإن تتولوا يستبدل قوماً غيركم ثم لا يكونوا أمثالكم "</w:t>
      </w:r>
      <w:r w:rsidR="00166ABB">
        <w:rPr>
          <w:rFonts w:ascii="Traditional Arabic" w:hAnsi="Traditional Arabic"/>
          <w:sz w:val="32"/>
          <w:vertAlign w:val="superscript"/>
          <w:rtl/>
        </w:rPr>
        <w:t xml:space="preserve"> </w:t>
      </w:r>
      <w:r w:rsidR="004F3CE3">
        <w:rPr>
          <w:rFonts w:ascii="Traditional Arabic" w:hAnsi="Traditional Arabic" w:hint="cs"/>
          <w:sz w:val="32"/>
          <w:rtl/>
        </w:rPr>
        <w:t>[</w:t>
      </w:r>
      <w:r w:rsidR="004F3CE3" w:rsidRPr="00BD4408">
        <w:rPr>
          <w:rFonts w:ascii="Traditional Arabic" w:hAnsi="Traditional Arabic"/>
          <w:sz w:val="24"/>
          <w:szCs w:val="24"/>
          <w:rtl/>
        </w:rPr>
        <w:t>الآية (38) من سورة محمد.</w:t>
      </w:r>
      <w:r w:rsidR="004F3CE3">
        <w:rPr>
          <w:rFonts w:ascii="Traditional Arabic" w:hAnsi="Traditional Arabic" w:hint="cs"/>
          <w:sz w:val="32"/>
          <w:rtl/>
        </w:rPr>
        <w:t xml:space="preserve">] </w:t>
      </w:r>
      <w:r w:rsidR="00BE5A77">
        <w:rPr>
          <w:rFonts w:ascii="Traditional Arabic" w:hAnsi="Traditional Arabic"/>
          <w:sz w:val="32"/>
          <w:rtl/>
        </w:rPr>
        <w:t>فنفى مماثلة هولاء مع اتفاقهم في الانسانية فكيف يقال إن لغة العرب توجب أن كل مشار إليه مثلٌ لكل ما يشار إليه</w:t>
      </w:r>
      <w:r w:rsidR="00CE45A2">
        <w:rPr>
          <w:rFonts w:ascii="Traditional Arabic" w:hAnsi="Traditional Arabic"/>
          <w:sz w:val="32"/>
          <w:rtl/>
        </w:rPr>
        <w:t xml:space="preserve"> ،</w:t>
      </w:r>
      <w:r w:rsidR="00BE5A77">
        <w:rPr>
          <w:rFonts w:ascii="Traditional Arabic" w:hAnsi="Traditional Arabic"/>
          <w:sz w:val="32"/>
          <w:rtl/>
        </w:rPr>
        <w:t xml:space="preserve">  وقال تعالى</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ألم تر كيف فعل ربك بعاد إرم ذات العماد التي لم يخلق مثلها في البلاد</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F3CE3">
        <w:rPr>
          <w:rFonts w:ascii="Traditional Arabic" w:hAnsi="Traditional Arabic" w:hint="cs"/>
          <w:sz w:val="32"/>
          <w:rtl/>
        </w:rPr>
        <w:t>[</w:t>
      </w:r>
      <w:r w:rsidR="004F3CE3" w:rsidRPr="00BD4408">
        <w:rPr>
          <w:rFonts w:ascii="Traditional Arabic" w:hAnsi="Traditional Arabic"/>
          <w:sz w:val="24"/>
          <w:szCs w:val="24"/>
          <w:rtl/>
        </w:rPr>
        <w:t>الآية(7) من سورة الفجر.</w:t>
      </w:r>
      <w:r w:rsidR="004F3CE3">
        <w:rPr>
          <w:rFonts w:ascii="Traditional Arabic" w:hAnsi="Traditional Arabic" w:hint="cs"/>
          <w:sz w:val="32"/>
          <w:rtl/>
        </w:rPr>
        <w:t>]</w:t>
      </w:r>
      <w:r w:rsidR="00BE5A77">
        <w:rPr>
          <w:rFonts w:ascii="Traditional Arabic" w:hAnsi="Traditional Arabic"/>
          <w:sz w:val="32"/>
          <w:rtl/>
        </w:rPr>
        <w:t xml:space="preserve"> فأخبر أنه لم يخلق مثلها في البلاد</w:t>
      </w:r>
      <w:r w:rsidR="00CE45A2">
        <w:rPr>
          <w:rFonts w:ascii="Traditional Arabic" w:hAnsi="Traditional Arabic"/>
          <w:sz w:val="32"/>
          <w:rtl/>
        </w:rPr>
        <w:t xml:space="preserve"> ،</w:t>
      </w:r>
      <w:r w:rsidR="00BE5A77">
        <w:rPr>
          <w:rFonts w:ascii="Traditional Arabic" w:hAnsi="Traditional Arabic"/>
          <w:sz w:val="32"/>
          <w:rtl/>
        </w:rPr>
        <w:t xml:space="preserve"> فكيف يقال إن كل جسم فهو مثل لكل جسم في لغة العرب حتى يحمل على ذلك قوله " ليس كمثله شيء"</w:t>
      </w:r>
      <w:r w:rsidR="00166ABB">
        <w:rPr>
          <w:rFonts w:ascii="Traditional Arabic" w:hAnsi="Traditional Arabic"/>
          <w:sz w:val="32"/>
          <w:vertAlign w:val="superscript"/>
          <w:rtl/>
        </w:rPr>
        <w:t xml:space="preserve"> </w:t>
      </w:r>
      <w:r w:rsidR="004F3CE3">
        <w:rPr>
          <w:rFonts w:ascii="Traditional Arabic" w:hAnsi="Traditional Arabic" w:hint="cs"/>
          <w:sz w:val="32"/>
          <w:rtl/>
        </w:rPr>
        <w:t>[</w:t>
      </w:r>
      <w:r w:rsidR="004F3CE3" w:rsidRPr="00BD4408">
        <w:rPr>
          <w:rFonts w:ascii="Traditional Arabic" w:hAnsi="Traditional Arabic"/>
          <w:sz w:val="24"/>
          <w:szCs w:val="24"/>
          <w:rtl/>
        </w:rPr>
        <w:t>بيان تلبيس الجهيمة 1/532-533</w:t>
      </w:r>
      <w:r w:rsidR="004F3CE3">
        <w:rPr>
          <w:rFonts w:ascii="Traditional Arabic" w:hAnsi="Traditional Arabic" w:hint="cs"/>
          <w:sz w:val="32"/>
          <w:rtl/>
        </w:rPr>
        <w:t xml:space="preserve">] </w:t>
      </w:r>
      <w:r w:rsidR="00BE5A77">
        <w:rPr>
          <w:rFonts w:ascii="Traditional Arabic" w:hAnsi="Traditional Arabic"/>
          <w:sz w:val="32"/>
          <w:rtl/>
        </w:rPr>
        <w:t>وقال أيضا</w:t>
      </w:r>
      <w:r w:rsidR="00CE45A2">
        <w:rPr>
          <w:rFonts w:ascii="Traditional Arabic" w:hAnsi="Traditional Arabic"/>
          <w:sz w:val="32"/>
          <w:rtl/>
        </w:rPr>
        <w:t xml:space="preserve"> :</w:t>
      </w:r>
      <w:r w:rsidR="00166ABB">
        <w:rPr>
          <w:rFonts w:ascii="Traditional Arabic" w:hAnsi="Traditional Arabic"/>
          <w:sz w:val="32"/>
          <w:rtl/>
        </w:rPr>
        <w:t xml:space="preserve"> ( </w:t>
      </w:r>
      <w:r w:rsidR="008A165B">
        <w:rPr>
          <w:rFonts w:ascii="Traditional Arabic" w:hAnsi="Traditional Arabic"/>
          <w:sz w:val="32"/>
          <w:rtl/>
        </w:rPr>
        <w:t>..</w:t>
      </w:r>
      <w:r w:rsidR="00BE5A77">
        <w:rPr>
          <w:rFonts w:ascii="Traditional Arabic" w:hAnsi="Traditional Arabic"/>
          <w:sz w:val="32"/>
          <w:rtl/>
        </w:rPr>
        <w:t xml:space="preserve"> ومنشأ الغلط من الاشتباه والاشتراك في لفظ الجسم ولفظ المثل</w:t>
      </w:r>
      <w:r w:rsidR="00CE45A2">
        <w:rPr>
          <w:rFonts w:ascii="Traditional Arabic" w:hAnsi="Traditional Arabic"/>
          <w:sz w:val="32"/>
          <w:rtl/>
        </w:rPr>
        <w:t xml:space="preserve"> ،</w:t>
      </w:r>
      <w:r w:rsidR="00BE5A77">
        <w:rPr>
          <w:rFonts w:ascii="Traditional Arabic" w:hAnsi="Traditional Arabic"/>
          <w:sz w:val="32"/>
          <w:rtl/>
        </w:rPr>
        <w:t xml:space="preserve"> فيقال الجسم في لغة العرب هو البدن وهو عندكم ما يمكن الإشارة إليه فالهواء والماء والنار ونحو ذلك ليس جسماً في لغة العرب و هو في اصطلاحكم جسم</w:t>
      </w:r>
      <w:r w:rsidR="00CE45A2">
        <w:rPr>
          <w:rFonts w:ascii="Traditional Arabic" w:hAnsi="Traditional Arabic"/>
          <w:sz w:val="32"/>
          <w:rtl/>
        </w:rPr>
        <w:t xml:space="preserve"> ،</w:t>
      </w:r>
      <w:r w:rsidR="00BE5A77">
        <w:rPr>
          <w:rFonts w:ascii="Traditional Arabic" w:hAnsi="Traditional Arabic"/>
          <w:sz w:val="32"/>
          <w:rtl/>
        </w:rPr>
        <w:t xml:space="preserve"> وإذا كان الجسم في لغة العرب أخص منه في عرفكم</w:t>
      </w:r>
      <w:r w:rsidR="00CE45A2">
        <w:rPr>
          <w:rFonts w:ascii="Traditional Arabic" w:hAnsi="Traditional Arabic"/>
          <w:sz w:val="32"/>
          <w:rtl/>
        </w:rPr>
        <w:t xml:space="preserve"> ،</w:t>
      </w:r>
      <w:r w:rsidR="00BE5A77">
        <w:rPr>
          <w:rFonts w:ascii="Traditional Arabic" w:hAnsi="Traditional Arabic"/>
          <w:sz w:val="32"/>
          <w:rtl/>
        </w:rPr>
        <w:t xml:space="preserve"> و قد علم بصريح العقل أن الذهب ليس مثل الفضة ولا الخبز مثل التراب ولا الدم كالذهب فما يسمى في لغة العرب جسماً وجسداً ونحو ذلك هو مما يعلم أنه ليس متماثلاً بصريح العقل والحس</w:t>
      </w:r>
      <w:r w:rsidR="00CE45A2">
        <w:rPr>
          <w:rFonts w:ascii="Traditional Arabic" w:hAnsi="Traditional Arabic"/>
          <w:sz w:val="32"/>
          <w:rtl/>
        </w:rPr>
        <w:t xml:space="preserve"> ،</w:t>
      </w:r>
      <w:r w:rsidR="00BE5A77">
        <w:rPr>
          <w:rFonts w:ascii="Traditional Arabic" w:hAnsi="Traditional Arabic"/>
          <w:sz w:val="32"/>
          <w:rtl/>
        </w:rPr>
        <w:t xml:space="preserve"> فكيف بما هو أعم من ذلك</w:t>
      </w:r>
      <w:r w:rsidR="00166ABB">
        <w:rPr>
          <w:rFonts w:ascii="Traditional Arabic" w:hAnsi="Traditional Arabic"/>
          <w:sz w:val="32"/>
          <w:rtl/>
        </w:rPr>
        <w:t xml:space="preserve"> ؟</w:t>
      </w:r>
      <w:r w:rsidR="00BE5A77">
        <w:rPr>
          <w:rFonts w:ascii="Traditional Arabic" w:hAnsi="Traditional Arabic"/>
          <w:sz w:val="32"/>
          <w:rtl/>
        </w:rPr>
        <w:t xml:space="preserve"> مثل كونه يشار إليه أو كونه يقبل الأبعاد الثلاثة الطول والعرض والعمق</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ثم يقولون مع هذا إن كل ما وصف بهذه المعاني العامة فإنه يجب أن يكون متماثلاً مستوياً في الحد والقدر</w:t>
      </w:r>
      <w:r w:rsidR="00CE45A2">
        <w:rPr>
          <w:rFonts w:ascii="Traditional Arabic" w:hAnsi="Traditional Arabic"/>
          <w:sz w:val="32"/>
          <w:rtl/>
        </w:rPr>
        <w:t xml:space="preserve"> ،</w:t>
      </w:r>
      <w:r w:rsidR="00BE5A77">
        <w:rPr>
          <w:rFonts w:ascii="Traditional Arabic" w:hAnsi="Traditional Arabic"/>
          <w:sz w:val="32"/>
          <w:rtl/>
        </w:rPr>
        <w:t xml:space="preserve"> فهذا القول من أبعد الأقوال عن المعقول الذي يعرفه الناس بحسهم وعقلهم</w:t>
      </w:r>
      <w:r w:rsidR="00CE45A2">
        <w:rPr>
          <w:rFonts w:ascii="Traditional Arabic" w:hAnsi="Traditional Arabic"/>
          <w:sz w:val="32"/>
          <w:rtl/>
        </w:rPr>
        <w:t xml:space="preserve"> ،</w:t>
      </w:r>
      <w:r w:rsidR="00BE5A77">
        <w:rPr>
          <w:rFonts w:ascii="Traditional Arabic" w:hAnsi="Traditional Arabic"/>
          <w:sz w:val="32"/>
          <w:rtl/>
        </w:rPr>
        <w:t xml:space="preserve"> </w:t>
      </w:r>
      <w:r>
        <w:rPr>
          <w:rFonts w:ascii="Traditional Arabic" w:hAnsi="Traditional Arabic" w:hint="cs"/>
          <w:sz w:val="32"/>
          <w:rtl/>
        </w:rPr>
        <w:t xml:space="preserve"> </w:t>
      </w:r>
      <w:r w:rsidR="00BE5A77">
        <w:rPr>
          <w:rFonts w:ascii="Traditional Arabic" w:hAnsi="Traditional Arabic"/>
          <w:sz w:val="32"/>
          <w:rtl/>
        </w:rPr>
        <w:t>ثم بتقدير أن يكون كذلك فلا يتمارى عاقلان أن لفظ المثل في لغة العرب وسائر الأمم ليس المراد به هذا</w:t>
      </w:r>
      <w:r w:rsidR="00CE45A2">
        <w:rPr>
          <w:rFonts w:ascii="Traditional Arabic" w:hAnsi="Traditional Arabic"/>
          <w:sz w:val="32"/>
          <w:rtl/>
        </w:rPr>
        <w:t xml:space="preserve"> ،</w:t>
      </w:r>
      <w:r w:rsidR="00BE5A77">
        <w:rPr>
          <w:rFonts w:ascii="Traditional Arabic" w:hAnsi="Traditional Arabic"/>
          <w:sz w:val="32"/>
          <w:rtl/>
        </w:rPr>
        <w:t xml:space="preserve">  وأنه إذا قيل إن كذا مثل كذا أو ليس مثله أو ليس له مثل فإنه ليس </w:t>
      </w:r>
      <w:r w:rsidR="00BE5A77">
        <w:rPr>
          <w:rFonts w:ascii="Traditional Arabic" w:hAnsi="Traditional Arabic"/>
          <w:sz w:val="32"/>
          <w:rtl/>
        </w:rPr>
        <w:lastRenderedPageBreak/>
        <w:t>المفهوم من المثل كون هذا بحيث يشار إليه أو كون كل منهما له قدر أو له طول وعرض وعمق لا بالمعنى اللغوي ولا بما هو أقرب إليه فضلاً عن اصطلاحهم</w:t>
      </w:r>
      <w:r w:rsidR="00CE45A2">
        <w:rPr>
          <w:rFonts w:ascii="Traditional Arabic" w:hAnsi="Traditional Arabic"/>
          <w:sz w:val="32"/>
          <w:rtl/>
        </w:rPr>
        <w:t xml:space="preserve"> ،</w:t>
      </w:r>
      <w:r w:rsidR="00BE5A77">
        <w:rPr>
          <w:rFonts w:ascii="Traditional Arabic" w:hAnsi="Traditional Arabic"/>
          <w:sz w:val="32"/>
          <w:rtl/>
        </w:rPr>
        <w:t xml:space="preserve">  ونحن نعلم بالضرورة من لغة العرب أنهم لا يقولون الجبل مثل النار ولا الهواء مثل الماء</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مع اشتراكهما في كثير من الصفات الزائدة على مطلق المقدار</w:t>
      </w:r>
      <w:r w:rsidR="00CE45A2">
        <w:rPr>
          <w:rFonts w:ascii="Traditional Arabic" w:hAnsi="Traditional Arabic"/>
          <w:sz w:val="32"/>
          <w:rtl/>
        </w:rPr>
        <w:t xml:space="preserve"> ،</w:t>
      </w:r>
      <w:r w:rsidR="00BE5A77">
        <w:rPr>
          <w:rFonts w:ascii="Traditional Arabic" w:hAnsi="Traditional Arabic"/>
          <w:sz w:val="32"/>
          <w:rtl/>
        </w:rPr>
        <w:t xml:space="preserve"> بل قد نفي في القرآن كون الشيء مثلَ غيره مع كون كل منهما جسماً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F3CE3">
        <w:rPr>
          <w:rFonts w:ascii="Traditional Arabic" w:hAnsi="Traditional Arabic" w:hint="cs"/>
          <w:sz w:val="32"/>
          <w:rtl/>
        </w:rPr>
        <w:t>[</w:t>
      </w:r>
      <w:r w:rsidR="004F3CE3" w:rsidRPr="00BD4408">
        <w:rPr>
          <w:rFonts w:ascii="Traditional Arabic" w:hAnsi="Traditional Arabic"/>
          <w:sz w:val="24"/>
          <w:szCs w:val="24"/>
          <w:rtl/>
        </w:rPr>
        <w:t>تلبيس الجهمية 1/355 وانظر نحوه في الرد الاقوم 2/384</w:t>
      </w:r>
      <w:r w:rsidR="004F3CE3">
        <w:rPr>
          <w:rFonts w:ascii="Traditional Arabic" w:hAnsi="Traditional Arabic" w:hint="cs"/>
          <w:sz w:val="32"/>
          <w:rtl/>
        </w:rPr>
        <w:t>]</w:t>
      </w:r>
      <w:r w:rsidR="00CE45A2">
        <w:rPr>
          <w:rFonts w:ascii="Traditional Arabic" w:hAnsi="Traditional Arabic" w:hint="cs"/>
          <w:sz w:val="32"/>
          <w:rtl/>
        </w:rPr>
        <w:t xml:space="preserve"> ،</w:t>
      </w:r>
      <w:r>
        <w:rPr>
          <w:rFonts w:ascii="Traditional Arabic" w:hAnsi="Traditional Arabic" w:hint="cs"/>
          <w:sz w:val="32"/>
          <w:rtl/>
        </w:rPr>
        <w:t xml:space="preserve">  </w:t>
      </w:r>
      <w:r w:rsidR="00BE5A77">
        <w:rPr>
          <w:rFonts w:ascii="Traditional Arabic" w:hAnsi="Traditional Arabic"/>
          <w:sz w:val="32"/>
          <w:rtl/>
        </w:rPr>
        <w:t>و هذا الاعتراض مبني على أمرين</w:t>
      </w:r>
      <w:r w:rsidR="00CE45A2">
        <w:rPr>
          <w:rFonts w:ascii="Traditional Arabic" w:hAnsi="Traditional Arabic"/>
          <w:sz w:val="32"/>
          <w:rtl/>
        </w:rPr>
        <w:t xml:space="preserve"> :</w:t>
      </w:r>
      <w:r>
        <w:rPr>
          <w:rFonts w:ascii="Traditional Arabic" w:hAnsi="Traditional Arabic" w:hint="cs"/>
          <w:sz w:val="32"/>
          <w:rtl/>
        </w:rPr>
        <w:t xml:space="preserve">  </w:t>
      </w:r>
      <w:r w:rsidR="00BE5A77">
        <w:rPr>
          <w:rFonts w:ascii="Traditional Arabic" w:hAnsi="Traditional Arabic"/>
          <w:sz w:val="32"/>
          <w:rtl/>
        </w:rPr>
        <w:t>الأول</w:t>
      </w:r>
      <w:r w:rsidR="00CE45A2">
        <w:rPr>
          <w:rFonts w:ascii="Traditional Arabic" w:hAnsi="Traditional Arabic"/>
          <w:sz w:val="32"/>
          <w:rtl/>
        </w:rPr>
        <w:t xml:space="preserve"> :</w:t>
      </w:r>
      <w:r w:rsidR="00BE5A77">
        <w:rPr>
          <w:rFonts w:ascii="Traditional Arabic" w:hAnsi="Traditional Arabic"/>
          <w:sz w:val="32"/>
          <w:rtl/>
        </w:rPr>
        <w:t xml:space="preserve"> قطع الصلة بين دلالة المثل في اللغة وما ذكره أهل الاصطلاح</w:t>
      </w:r>
      <w:r w:rsidR="00CE45A2">
        <w:rPr>
          <w:rFonts w:ascii="Traditional Arabic" w:hAnsi="Traditional Arabic"/>
          <w:sz w:val="32"/>
          <w:rtl/>
        </w:rPr>
        <w:t xml:space="preserve"> ،</w:t>
      </w:r>
      <w:r w:rsidR="00BE5A77">
        <w:rPr>
          <w:rFonts w:ascii="Traditional Arabic" w:hAnsi="Traditional Arabic"/>
          <w:sz w:val="32"/>
          <w:rtl/>
        </w:rPr>
        <w:t xml:space="preserve">  ويحتاج إلى أجوبة من وجوه</w:t>
      </w:r>
      <w:r w:rsidR="00CE45A2">
        <w:rPr>
          <w:rFonts w:ascii="Traditional Arabic" w:hAnsi="Traditional Arabic"/>
          <w:sz w:val="32"/>
          <w:rtl/>
        </w:rPr>
        <w:t xml:space="preserve"> ،</w:t>
      </w:r>
      <w:r w:rsidR="00BE5A77">
        <w:rPr>
          <w:rFonts w:ascii="Traditional Arabic" w:hAnsi="Traditional Arabic"/>
          <w:sz w:val="32"/>
          <w:rtl/>
        </w:rPr>
        <w:t xml:space="preserve">  </w:t>
      </w:r>
      <w:r w:rsidR="00BE5A77">
        <w:rPr>
          <w:rFonts w:ascii="Traditional Arabic" w:hAnsi="Traditional Arabic"/>
          <w:b/>
          <w:bCs/>
          <w:sz w:val="32"/>
          <w:rtl/>
        </w:rPr>
        <w:t>أولاً</w:t>
      </w:r>
      <w:r w:rsidR="00CE45A2">
        <w:rPr>
          <w:rFonts w:ascii="Traditional Arabic" w:hAnsi="Traditional Arabic"/>
          <w:sz w:val="32"/>
          <w:rtl/>
        </w:rPr>
        <w:t xml:space="preserve"> :</w:t>
      </w:r>
      <w:r w:rsidR="00BE5A77">
        <w:rPr>
          <w:rFonts w:ascii="Traditional Arabic" w:hAnsi="Traditional Arabic"/>
          <w:sz w:val="32"/>
          <w:rtl/>
        </w:rPr>
        <w:t xml:space="preserve"> مما لا يخفى أن قولك</w:t>
      </w:r>
      <w:r w:rsidR="00CE45A2">
        <w:rPr>
          <w:rFonts w:ascii="Traditional Arabic" w:hAnsi="Traditional Arabic"/>
          <w:sz w:val="32"/>
          <w:rtl/>
        </w:rPr>
        <w:t xml:space="preserve"> :</w:t>
      </w:r>
      <w:r w:rsidR="00BE5A77">
        <w:rPr>
          <w:rFonts w:ascii="Traditional Arabic" w:hAnsi="Traditional Arabic"/>
          <w:sz w:val="32"/>
          <w:rtl/>
        </w:rPr>
        <w:t xml:space="preserve"> زيد مثل عمرو غيرُ قولك</w:t>
      </w:r>
      <w:r w:rsidR="00CE45A2">
        <w:rPr>
          <w:rFonts w:ascii="Traditional Arabic" w:hAnsi="Traditional Arabic"/>
          <w:sz w:val="32"/>
          <w:rtl/>
        </w:rPr>
        <w:t xml:space="preserve"> :</w:t>
      </w:r>
      <w:r w:rsidR="00BE5A77">
        <w:rPr>
          <w:rFonts w:ascii="Traditional Arabic" w:hAnsi="Traditional Arabic"/>
          <w:sz w:val="32"/>
          <w:rtl/>
        </w:rPr>
        <w:t xml:space="preserve"> زيد مثل عمرو في طوله مثلاً</w:t>
      </w:r>
      <w:r w:rsidR="00CE45A2">
        <w:rPr>
          <w:rFonts w:ascii="Traditional Arabic" w:hAnsi="Traditional Arabic"/>
          <w:sz w:val="32"/>
          <w:rtl/>
        </w:rPr>
        <w:t xml:space="preserve"> ،</w:t>
      </w:r>
      <w:r w:rsidR="00BE5A77">
        <w:rPr>
          <w:rFonts w:ascii="Traditional Arabic" w:hAnsi="Traditional Arabic"/>
          <w:sz w:val="32"/>
          <w:rtl/>
        </w:rPr>
        <w:t xml:space="preserve"> فدلالة</w:t>
      </w:r>
      <w:r w:rsidR="00166ABB">
        <w:rPr>
          <w:rFonts w:ascii="Traditional Arabic" w:hAnsi="Traditional Arabic"/>
          <w:sz w:val="32"/>
          <w:rtl/>
        </w:rPr>
        <w:t xml:space="preserve"> ( </w:t>
      </w:r>
      <w:r w:rsidR="00BE5A77">
        <w:rPr>
          <w:rFonts w:ascii="Traditional Arabic" w:hAnsi="Traditional Arabic"/>
          <w:sz w:val="32"/>
          <w:rtl/>
        </w:rPr>
        <w:t>مثل</w:t>
      </w:r>
      <w:r w:rsidR="00166ABB">
        <w:rPr>
          <w:rFonts w:ascii="Traditional Arabic" w:hAnsi="Traditional Arabic"/>
          <w:sz w:val="32"/>
          <w:rtl/>
        </w:rPr>
        <w:t xml:space="preserve"> ) </w:t>
      </w:r>
      <w:r w:rsidR="00BE5A77">
        <w:rPr>
          <w:rFonts w:ascii="Traditional Arabic" w:hAnsi="Traditional Arabic"/>
          <w:sz w:val="32"/>
          <w:rtl/>
        </w:rPr>
        <w:t xml:space="preserve"> حال الإطلاق غير دلالة</w:t>
      </w:r>
      <w:r w:rsidR="00166ABB">
        <w:rPr>
          <w:rFonts w:ascii="Traditional Arabic" w:hAnsi="Traditional Arabic"/>
          <w:sz w:val="32"/>
          <w:rtl/>
        </w:rPr>
        <w:t xml:space="preserve"> ( </w:t>
      </w:r>
      <w:r w:rsidR="00BE5A77">
        <w:rPr>
          <w:rFonts w:ascii="Traditional Arabic" w:hAnsi="Traditional Arabic"/>
          <w:sz w:val="32"/>
          <w:rtl/>
        </w:rPr>
        <w:t>مثل</w:t>
      </w:r>
      <w:r w:rsidR="00166ABB">
        <w:rPr>
          <w:rFonts w:ascii="Traditional Arabic" w:hAnsi="Traditional Arabic"/>
          <w:sz w:val="32"/>
          <w:rtl/>
        </w:rPr>
        <w:t xml:space="preserve"> ) </w:t>
      </w:r>
      <w:r w:rsidR="00BE5A77">
        <w:rPr>
          <w:rFonts w:ascii="Traditional Arabic" w:hAnsi="Traditional Arabic"/>
          <w:sz w:val="32"/>
          <w:rtl/>
        </w:rPr>
        <w:t xml:space="preserve"> مقيدةً في وجه من وجوه المماثلة</w:t>
      </w:r>
      <w:r w:rsidR="00CE45A2">
        <w:rPr>
          <w:rFonts w:ascii="Traditional Arabic" w:hAnsi="Traditional Arabic"/>
          <w:sz w:val="32"/>
          <w:rtl/>
        </w:rPr>
        <w:t xml:space="preserve"> ،</w:t>
      </w:r>
      <w:r w:rsidR="00BE5A77">
        <w:rPr>
          <w:rFonts w:ascii="Traditional Arabic" w:hAnsi="Traditional Arabic"/>
          <w:sz w:val="32"/>
          <w:rtl/>
        </w:rPr>
        <w:t xml:space="preserve"> قال في اللسان</w:t>
      </w:r>
      <w:r w:rsidR="00CE45A2">
        <w:rPr>
          <w:rFonts w:ascii="Traditional Arabic" w:hAnsi="Traditional Arabic"/>
          <w:sz w:val="32"/>
          <w:rtl/>
        </w:rPr>
        <w:t xml:space="preserve"> :</w:t>
      </w:r>
      <w:r w:rsidR="00166ABB">
        <w:rPr>
          <w:rFonts w:ascii="Traditional Arabic" w:hAnsi="Traditional Arabic"/>
          <w:sz w:val="32"/>
          <w:rtl/>
        </w:rPr>
        <w:t xml:space="preserve"> ( </w:t>
      </w:r>
      <w:r w:rsidR="001068CE">
        <w:rPr>
          <w:rFonts w:ascii="Traditional Arabic" w:hAnsi="Traditional Arabic"/>
          <w:sz w:val="32"/>
          <w:rtl/>
        </w:rPr>
        <w:t xml:space="preserve"> .. </w:t>
      </w:r>
      <w:r w:rsidR="00BE5A77">
        <w:rPr>
          <w:rFonts w:ascii="Traditional Arabic" w:hAnsi="Traditional Arabic"/>
          <w:sz w:val="32"/>
          <w:rtl/>
        </w:rPr>
        <w:t>قال ابن بري</w:t>
      </w:r>
      <w:r w:rsidR="00CE45A2">
        <w:rPr>
          <w:rFonts w:ascii="Traditional Arabic" w:hAnsi="Traditional Arabic" w:hint="cs"/>
          <w:sz w:val="32"/>
          <w:rtl/>
        </w:rPr>
        <w:t xml:space="preserve"> :</w:t>
      </w:r>
      <w:r w:rsidR="00BE5A77">
        <w:rPr>
          <w:rFonts w:ascii="Traditional Arabic" w:hAnsi="Traditional Arabic"/>
          <w:sz w:val="32"/>
          <w:rtl/>
        </w:rPr>
        <w:t xml:space="preserve"> إذا قيل هو مثل على الاطلاق فمعناه أنه يسد مسده وإذا قيل هو مثله في كذا فهو مساو له في جهة دون جهة</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F3CE3">
        <w:rPr>
          <w:rFonts w:ascii="Traditional Arabic" w:hAnsi="Traditional Arabic" w:hint="cs"/>
          <w:sz w:val="32"/>
          <w:rtl/>
        </w:rPr>
        <w:t>[</w:t>
      </w:r>
      <w:r w:rsidR="004F3CE3" w:rsidRPr="00BD4408">
        <w:rPr>
          <w:rFonts w:ascii="Traditional Arabic" w:hAnsi="Traditional Arabic"/>
          <w:sz w:val="24"/>
          <w:szCs w:val="24"/>
          <w:rtl/>
        </w:rPr>
        <w:t>لسان العرب لابن منظور (مثل) 11/610</w:t>
      </w:r>
      <w:r w:rsidR="004F3CE3">
        <w:rPr>
          <w:rFonts w:ascii="Traditional Arabic" w:hAnsi="Traditional Arabic" w:hint="cs"/>
          <w:sz w:val="32"/>
          <w:rtl/>
        </w:rPr>
        <w:t xml:space="preserve">] </w:t>
      </w:r>
      <w:r w:rsidR="00BE5A77">
        <w:rPr>
          <w:rFonts w:ascii="Traditional Arabic" w:hAnsi="Traditional Arabic"/>
          <w:sz w:val="32"/>
          <w:rtl/>
        </w:rPr>
        <w:t>وعندما حقق علماء التوحيد الكلام في المثلين لم يهملوا هذا الفارق فنظروا فيما يصح في اللغة أن يحكم بتماثله على الإطلاق دون التقيد بوجه من وجوه المماثلة ثم سبروا ما في المتماثلين من المعاني المشتركة واختبروها فوجدوا أنه لا يصح في اللغة أن تطلق المماثلة مجردة عن التقدير بوجه من وجوهها على مشتركين في اللازم فلا يقال الثلج مثل البيض لمجرد اشتراكهما في اللون ولزومه لكليهما</w:t>
      </w:r>
      <w:r w:rsidR="00CE45A2">
        <w:rPr>
          <w:rFonts w:ascii="Traditional Arabic" w:hAnsi="Traditional Arabic"/>
          <w:sz w:val="32"/>
          <w:rtl/>
        </w:rPr>
        <w:t xml:space="preserve"> ،</w:t>
      </w:r>
      <w:r w:rsidR="00BE5A77">
        <w:rPr>
          <w:rFonts w:ascii="Traditional Arabic" w:hAnsi="Traditional Arabic"/>
          <w:sz w:val="32"/>
          <w:rtl/>
        </w:rPr>
        <w:t xml:space="preserve"> إلا أن تقول الثلج مثل البيض في اللون</w:t>
      </w:r>
      <w:r w:rsidR="00CE45A2">
        <w:rPr>
          <w:rFonts w:ascii="Traditional Arabic" w:hAnsi="Traditional Arabic"/>
          <w:sz w:val="32"/>
          <w:rtl/>
        </w:rPr>
        <w:t xml:space="preserve"> ،</w:t>
      </w:r>
      <w:r w:rsidR="00BE5A77">
        <w:rPr>
          <w:rFonts w:ascii="Traditional Arabic" w:hAnsi="Traditional Arabic"/>
          <w:sz w:val="32"/>
          <w:rtl/>
        </w:rPr>
        <w:t xml:space="preserve">  ولا تطلق أيضا على مشتركين في العرضيات فلا يقال</w:t>
      </w:r>
      <w:r w:rsidR="00CE45A2">
        <w:rPr>
          <w:rFonts w:ascii="Traditional Arabic" w:hAnsi="Traditional Arabic"/>
          <w:sz w:val="32"/>
          <w:rtl/>
        </w:rPr>
        <w:t xml:space="preserve"> :</w:t>
      </w:r>
      <w:r w:rsidR="00BE5A77">
        <w:rPr>
          <w:rFonts w:ascii="Traditional Arabic" w:hAnsi="Traditional Arabic"/>
          <w:sz w:val="32"/>
          <w:rtl/>
        </w:rPr>
        <w:t xml:space="preserve"> الانسان المتحرك مثل الفرس المتحرك إلا على إرادة تفيد المماثلة بالاشتراك في هذا العرضي</w:t>
      </w:r>
      <w:r w:rsidR="00CE45A2">
        <w:rPr>
          <w:rFonts w:ascii="Traditional Arabic" w:hAnsi="Traditional Arabic" w:hint="cs"/>
          <w:sz w:val="32"/>
          <w:rtl/>
        </w:rPr>
        <w:t xml:space="preserve"> ، </w:t>
      </w:r>
      <w:r w:rsidR="00BE5A77">
        <w:rPr>
          <w:rFonts w:ascii="Traditional Arabic" w:hAnsi="Traditional Arabic"/>
          <w:sz w:val="32"/>
          <w:rtl/>
        </w:rPr>
        <w:t>ووجدوا أنه حيث أطلقت المماثلة كان طرفاها مشتركين في ما اصطلحوا على تسميته بتمام الماهية</w:t>
      </w:r>
      <w:r w:rsidR="00CE45A2">
        <w:rPr>
          <w:rFonts w:ascii="Traditional Arabic" w:hAnsi="Traditional Arabic"/>
          <w:sz w:val="32"/>
          <w:rtl/>
        </w:rPr>
        <w:t xml:space="preserve"> ،</w:t>
      </w:r>
      <w:r w:rsidR="00BE5A77">
        <w:rPr>
          <w:rFonts w:ascii="Traditional Arabic" w:hAnsi="Traditional Arabic"/>
          <w:sz w:val="32"/>
          <w:rtl/>
        </w:rPr>
        <w:t xml:space="preserve"> فصح أن يقال إن المثل إذا أطلق مجرداً عن التقييد بوجه من الوجوه يراد في لغة العرب المشارك في تمام الماهية</w:t>
      </w:r>
      <w:r w:rsidR="00CE45A2">
        <w:rPr>
          <w:rFonts w:ascii="Traditional Arabic" w:hAnsi="Traditional Arabic"/>
          <w:sz w:val="32"/>
          <w:rtl/>
        </w:rPr>
        <w:t xml:space="preserve"> ،</w:t>
      </w:r>
      <w:r w:rsidR="00BE5A77">
        <w:rPr>
          <w:rFonts w:ascii="Traditional Arabic" w:hAnsi="Traditional Arabic"/>
          <w:sz w:val="32"/>
          <w:rtl/>
        </w:rPr>
        <w:t xml:space="preserve"> فالاصطلاح الحادث في تسمية ما اشترك به طرفا المماثلة</w:t>
      </w:r>
      <w:r w:rsidR="00CE45A2">
        <w:rPr>
          <w:rFonts w:ascii="Traditional Arabic" w:hAnsi="Traditional Arabic"/>
          <w:sz w:val="32"/>
          <w:rtl/>
        </w:rPr>
        <w:t xml:space="preserve"> ،</w:t>
      </w:r>
      <w:r w:rsidR="00BE5A77">
        <w:rPr>
          <w:rFonts w:ascii="Traditional Arabic" w:hAnsi="Traditional Arabic"/>
          <w:sz w:val="32"/>
          <w:rtl/>
        </w:rPr>
        <w:t xml:space="preserve"> لا في استعمال المثل استعمالاً يخالف لغة القرآن</w:t>
      </w:r>
      <w:r w:rsidR="00CE45A2">
        <w:rPr>
          <w:rFonts w:ascii="Traditional Arabic" w:hAnsi="Traditional Arabic"/>
          <w:sz w:val="32"/>
          <w:rtl/>
        </w:rPr>
        <w:t xml:space="preserve"> ،</w:t>
      </w:r>
      <w:r w:rsidR="00BE5A77">
        <w:rPr>
          <w:rFonts w:ascii="Traditional Arabic" w:hAnsi="Traditional Arabic"/>
          <w:sz w:val="32"/>
          <w:rtl/>
        </w:rPr>
        <w:t xml:space="preserve">  أما الأمثلة التي ذكرها ابن تيمية فلا ترد على ما سبق</w:t>
      </w:r>
      <w:r w:rsidR="00CE45A2">
        <w:rPr>
          <w:rFonts w:ascii="Traditional Arabic" w:hAnsi="Traditional Arabic"/>
          <w:sz w:val="32"/>
          <w:rtl/>
        </w:rPr>
        <w:t xml:space="preserve"> ،</w:t>
      </w:r>
      <w:r w:rsidR="00BE5A77">
        <w:rPr>
          <w:rFonts w:ascii="Traditional Arabic" w:hAnsi="Traditional Arabic"/>
          <w:sz w:val="32"/>
          <w:rtl/>
        </w:rPr>
        <w:t xml:space="preserve"> لأن المثل استعمل فيها مقيداً بوجه من وجوه المماثلة</w:t>
      </w:r>
      <w:r w:rsidR="00CE45A2">
        <w:rPr>
          <w:rFonts w:ascii="Traditional Arabic" w:hAnsi="Traditional Arabic"/>
          <w:sz w:val="32"/>
          <w:rtl/>
        </w:rPr>
        <w:t xml:space="preserve"> ،</w:t>
      </w:r>
      <w:r w:rsidR="00BE5A77">
        <w:rPr>
          <w:rFonts w:ascii="Traditional Arabic" w:hAnsi="Traditional Arabic"/>
          <w:sz w:val="32"/>
          <w:rtl/>
        </w:rPr>
        <w:t xml:space="preserve">  أما قوله تعالى</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وإن تتولوا يستبدل قوماً غيركم ثم لا يكونوا أمثالكم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F3CE3">
        <w:rPr>
          <w:rFonts w:ascii="Traditional Arabic" w:hAnsi="Traditional Arabic" w:hint="cs"/>
          <w:sz w:val="32"/>
          <w:rtl/>
        </w:rPr>
        <w:t>[</w:t>
      </w:r>
      <w:r w:rsidR="004F3CE3" w:rsidRPr="00BD4408">
        <w:rPr>
          <w:rFonts w:ascii="Traditional Arabic" w:hAnsi="Traditional Arabic"/>
          <w:sz w:val="24"/>
          <w:szCs w:val="24"/>
          <w:rtl/>
        </w:rPr>
        <w:t>الآية (38) من سورة محمد.</w:t>
      </w:r>
      <w:r w:rsidR="004F3CE3">
        <w:rPr>
          <w:rFonts w:ascii="Traditional Arabic" w:hAnsi="Traditional Arabic" w:hint="cs"/>
          <w:sz w:val="32"/>
          <w:rtl/>
        </w:rPr>
        <w:t xml:space="preserve">] </w:t>
      </w:r>
      <w:r w:rsidR="00BE5A77">
        <w:rPr>
          <w:rFonts w:ascii="Traditional Arabic" w:hAnsi="Traditional Arabic"/>
          <w:sz w:val="32"/>
          <w:rtl/>
        </w:rPr>
        <w:t>فالمراد أمثالكم في التولي والزهد في الإيمان</w:t>
      </w:r>
      <w:r w:rsidR="00166ABB">
        <w:rPr>
          <w:rFonts w:ascii="Traditional Arabic" w:hAnsi="Traditional Arabic"/>
          <w:sz w:val="32"/>
          <w:vertAlign w:val="superscript"/>
          <w:rtl/>
        </w:rPr>
        <w:t xml:space="preserve"> </w:t>
      </w:r>
      <w:r w:rsidR="004F3CE3">
        <w:rPr>
          <w:rFonts w:ascii="Traditional Arabic" w:hAnsi="Traditional Arabic" w:hint="cs"/>
          <w:sz w:val="32"/>
          <w:rtl/>
        </w:rPr>
        <w:t>[</w:t>
      </w:r>
      <w:r w:rsidR="004F3CE3" w:rsidRPr="00BD4408">
        <w:rPr>
          <w:rFonts w:ascii="Traditional Arabic" w:hAnsi="Traditional Arabic"/>
          <w:sz w:val="24"/>
          <w:szCs w:val="24"/>
          <w:rtl/>
        </w:rPr>
        <w:t>انظر تفسير البيضاوي 5/197</w:t>
      </w:r>
      <w:r w:rsidR="004F3CE3">
        <w:rPr>
          <w:rFonts w:ascii="Traditional Arabic" w:hAnsi="Traditional Arabic" w:hint="cs"/>
          <w:sz w:val="32"/>
          <w:rtl/>
        </w:rPr>
        <w:t xml:space="preserve">] </w:t>
      </w:r>
      <w:r w:rsidR="00BE5A77">
        <w:rPr>
          <w:rFonts w:ascii="Traditional Arabic" w:hAnsi="Traditional Arabic"/>
          <w:sz w:val="32"/>
          <w:rtl/>
        </w:rPr>
        <w:t>وأما قوله تعالى</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التي لم يخلق مثلها في البلاد</w:t>
      </w:r>
      <w:r w:rsidR="00166ABB">
        <w:rPr>
          <w:rFonts w:ascii="Traditional Arabic" w:hAnsi="Traditional Arabic"/>
          <w:sz w:val="32"/>
          <w:rtl/>
        </w:rPr>
        <w:t xml:space="preserve"> ) </w:t>
      </w:r>
      <w:r w:rsidR="004F3CE3">
        <w:rPr>
          <w:rFonts w:ascii="Traditional Arabic" w:hAnsi="Traditional Arabic" w:hint="cs"/>
          <w:sz w:val="32"/>
          <w:rtl/>
        </w:rPr>
        <w:t>[</w:t>
      </w:r>
      <w:r w:rsidR="00E461CF" w:rsidRPr="00BD4408">
        <w:rPr>
          <w:rFonts w:ascii="Traditional Arabic" w:hAnsi="Traditional Arabic"/>
          <w:sz w:val="24"/>
          <w:szCs w:val="24"/>
          <w:rtl/>
        </w:rPr>
        <w:t>الآية (8) من سورة الفجر.</w:t>
      </w:r>
      <w:r w:rsidR="004F3CE3">
        <w:rPr>
          <w:rFonts w:ascii="Traditional Arabic" w:hAnsi="Traditional Arabic" w:hint="cs"/>
          <w:sz w:val="32"/>
          <w:rtl/>
        </w:rPr>
        <w:t>]</w:t>
      </w:r>
      <w:r w:rsidR="00166ABB">
        <w:rPr>
          <w:rFonts w:ascii="Traditional Arabic" w:hAnsi="Traditional Arabic"/>
          <w:sz w:val="32"/>
          <w:vertAlign w:val="superscript"/>
          <w:rtl/>
        </w:rPr>
        <w:t xml:space="preserve"> </w:t>
      </w:r>
      <w:r w:rsidR="00BE5A77">
        <w:rPr>
          <w:rFonts w:ascii="Traditional Arabic" w:hAnsi="Traditional Arabic"/>
          <w:sz w:val="32"/>
          <w:rtl/>
        </w:rPr>
        <w:t>فالمراد مثلها في الجبروت و الإجرام</w:t>
      </w:r>
      <w:r w:rsidR="00166ABB">
        <w:rPr>
          <w:rFonts w:ascii="Traditional Arabic" w:hAnsi="Traditional Arabic"/>
          <w:sz w:val="32"/>
          <w:vertAlign w:val="superscript"/>
          <w:rtl/>
        </w:rPr>
        <w:t xml:space="preserve"> </w:t>
      </w:r>
      <w:r w:rsidR="004F3CE3">
        <w:rPr>
          <w:rFonts w:ascii="Traditional Arabic" w:hAnsi="Traditional Arabic" w:hint="cs"/>
          <w:sz w:val="32"/>
          <w:rtl/>
        </w:rPr>
        <w:t>[</w:t>
      </w:r>
      <w:r w:rsidR="00E461CF" w:rsidRPr="00BD4408">
        <w:rPr>
          <w:rFonts w:ascii="Traditional Arabic" w:hAnsi="Traditional Arabic"/>
          <w:sz w:val="24"/>
          <w:szCs w:val="24"/>
          <w:rtl/>
        </w:rPr>
        <w:t>انظر تفسير الواحدي 2/200 وتفسير ابن كثير 3/343</w:t>
      </w:r>
      <w:r w:rsidR="004F3CE3">
        <w:rPr>
          <w:rFonts w:ascii="Traditional Arabic" w:hAnsi="Traditional Arabic" w:hint="cs"/>
          <w:sz w:val="32"/>
          <w:rtl/>
        </w:rPr>
        <w:t xml:space="preserve">] </w:t>
      </w:r>
      <w:r w:rsidR="00BE5A77">
        <w:rPr>
          <w:rFonts w:ascii="Traditional Arabic" w:hAnsi="Traditional Arabic"/>
          <w:sz w:val="32"/>
          <w:rtl/>
        </w:rPr>
        <w:t>ولا يخفى أن إجمال وجه الشبه وعدم التصريح به جار على أساليب العرب المعروفة في التشبيه فلا يخفى أن القائل محمد مثل الأسد لا يدعي أنه مثلُه من كل وجه</w:t>
      </w:r>
      <w:r w:rsidR="00CE45A2">
        <w:rPr>
          <w:rFonts w:ascii="Traditional Arabic" w:hAnsi="Traditional Arabic"/>
          <w:sz w:val="32"/>
          <w:rtl/>
        </w:rPr>
        <w:t xml:space="preserve"> ،</w:t>
      </w:r>
      <w:r w:rsidR="00BE5A77">
        <w:rPr>
          <w:rFonts w:ascii="Traditional Arabic" w:hAnsi="Traditional Arabic"/>
          <w:sz w:val="32"/>
          <w:rtl/>
        </w:rPr>
        <w:t xml:space="preserve"> بل لا فرق بين هذا القول وبين قوله محمد أسد وقوله محمد مثل الأسد في الشجاعة إلا ما يفيده الحذف من المبالغة في المشاركة في وجه الشبه على ما هو معروف في البلاغة</w:t>
      </w:r>
      <w:r w:rsidR="00CE45A2">
        <w:rPr>
          <w:rFonts w:ascii="Traditional Arabic" w:hAnsi="Traditional Arabic"/>
          <w:sz w:val="32"/>
          <w:rtl/>
        </w:rPr>
        <w:t xml:space="preserve"> ،</w:t>
      </w:r>
      <w:r w:rsidR="00BE5A77">
        <w:rPr>
          <w:rFonts w:ascii="Traditional Arabic" w:hAnsi="Traditional Arabic"/>
          <w:sz w:val="32"/>
          <w:rtl/>
        </w:rPr>
        <w:t xml:space="preserve"> وبالجملة فلا يدل نفي المماثلة في وجه من الوجوه على عدم جواز إطلاق المماثلة في وجه آخر ولا يدل أيضاً على انتفاء المماثلة المطلقة بينهما</w:t>
      </w:r>
      <w:r w:rsidR="00CE45A2">
        <w:rPr>
          <w:rFonts w:ascii="Traditional Arabic" w:hAnsi="Traditional Arabic"/>
          <w:sz w:val="32"/>
          <w:rtl/>
        </w:rPr>
        <w:t xml:space="preserve"> ،</w:t>
      </w:r>
      <w:r w:rsidR="00BE5A77">
        <w:rPr>
          <w:rFonts w:ascii="Traditional Arabic" w:hAnsi="Traditional Arabic"/>
          <w:sz w:val="32"/>
          <w:rtl/>
        </w:rPr>
        <w:t xml:space="preserve"> ففي الآية التي استشهد بها ابن تيمية لا يدل انتفاء المماثلة بين </w:t>
      </w:r>
      <w:r w:rsidR="00BE5A77">
        <w:rPr>
          <w:rFonts w:ascii="Traditional Arabic" w:hAnsi="Traditional Arabic"/>
          <w:sz w:val="32"/>
          <w:rtl/>
        </w:rPr>
        <w:lastRenderedPageBreak/>
        <w:t>القومين في التولي والزهد في الإيمان على عدم اتفاقهم في الانسانية وتماثلِهم فيها</w:t>
      </w:r>
      <w:r w:rsidR="00CE45A2">
        <w:rPr>
          <w:rFonts w:ascii="Traditional Arabic" w:hAnsi="Traditional Arabic"/>
          <w:sz w:val="32"/>
          <w:rtl/>
        </w:rPr>
        <w:t xml:space="preserve"> ،</w:t>
      </w:r>
      <w:r w:rsidR="00BE5A77">
        <w:rPr>
          <w:rFonts w:ascii="Traditional Arabic" w:hAnsi="Traditional Arabic"/>
          <w:sz w:val="32"/>
          <w:rtl/>
        </w:rPr>
        <w:t xml:space="preserve">  ولا على أن المثل في لغة القران لا يستعمل في المتفقين في تمام الماهية</w:t>
      </w:r>
      <w:r w:rsidR="00CE45A2">
        <w:rPr>
          <w:rFonts w:ascii="Traditional Arabic" w:hAnsi="Traditional Arabic"/>
          <w:sz w:val="32"/>
          <w:rtl/>
        </w:rPr>
        <w:t xml:space="preserve"> ،</w:t>
      </w:r>
      <w:r w:rsidR="00BE5A77">
        <w:rPr>
          <w:rFonts w:ascii="Traditional Arabic" w:hAnsi="Traditional Arabic"/>
          <w:sz w:val="32"/>
          <w:rtl/>
        </w:rPr>
        <w:t xml:space="preserve"> إذ لامانع في اللغة والاصطلاح أن تقول</w:t>
      </w:r>
      <w:r w:rsidR="00CE45A2">
        <w:rPr>
          <w:rFonts w:ascii="Traditional Arabic" w:hAnsi="Traditional Arabic"/>
          <w:sz w:val="32"/>
          <w:rtl/>
        </w:rPr>
        <w:t xml:space="preserve"> :</w:t>
      </w:r>
      <w:r w:rsidR="00BE5A77">
        <w:rPr>
          <w:rFonts w:ascii="Traditional Arabic" w:hAnsi="Traditional Arabic"/>
          <w:sz w:val="32"/>
          <w:rtl/>
        </w:rPr>
        <w:t xml:space="preserve"> هذا الانسان الذي هو مثل هذا الانسان في الانسانية ليس مثلَه في الطول ولا في العرض ولا في نحو ذلك مما هو خارج عن الحقيقة أو الماهية</w:t>
      </w:r>
      <w:r w:rsidR="00CE45A2">
        <w:rPr>
          <w:rFonts w:ascii="Traditional Arabic" w:hAnsi="Traditional Arabic"/>
          <w:sz w:val="32"/>
          <w:rtl/>
        </w:rPr>
        <w:t xml:space="preserve"> ،</w:t>
      </w:r>
      <w:r w:rsidR="00BE5A77">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hint="cs"/>
          <w:b/>
          <w:bCs/>
          <w:sz w:val="32"/>
          <w:rtl/>
        </w:rPr>
        <w:t xml:space="preserve"> </w:t>
      </w:r>
      <w:r w:rsidR="00BE5A77">
        <w:rPr>
          <w:rFonts w:ascii="Traditional Arabic" w:hAnsi="Traditional Arabic"/>
          <w:b/>
          <w:bCs/>
          <w:sz w:val="32"/>
          <w:rtl/>
        </w:rPr>
        <w:t>ثانياً</w:t>
      </w:r>
      <w:r w:rsidR="00CE45A2">
        <w:rPr>
          <w:rFonts w:ascii="Traditional Arabic" w:hAnsi="Traditional Arabic"/>
          <w:sz w:val="32"/>
          <w:rtl/>
        </w:rPr>
        <w:t xml:space="preserve"> :</w:t>
      </w:r>
      <w:r w:rsidR="00BE5A77">
        <w:rPr>
          <w:rFonts w:ascii="Traditional Arabic" w:hAnsi="Traditional Arabic"/>
          <w:sz w:val="32"/>
          <w:rtl/>
        </w:rPr>
        <w:t xml:space="preserve"> قوله</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منشأ الغلط من الاشتباه والاشتراك في لفظ الجسم ولفظ المثل</w:t>
      </w:r>
      <w:r w:rsidR="00166ABB">
        <w:rPr>
          <w:rFonts w:ascii="Traditional Arabic" w:hAnsi="Traditional Arabic"/>
          <w:sz w:val="32"/>
          <w:rtl/>
        </w:rPr>
        <w:t xml:space="preserve"> ) </w:t>
      </w:r>
      <w:r w:rsidR="00BE5A77">
        <w:rPr>
          <w:rFonts w:ascii="Traditional Arabic" w:hAnsi="Traditional Arabic"/>
          <w:sz w:val="32"/>
          <w:rtl/>
        </w:rPr>
        <w:t xml:space="preserve"> إنما هو منشأ الشبهة التي ذكرناها</w:t>
      </w:r>
      <w:r w:rsidR="00CE45A2">
        <w:rPr>
          <w:rFonts w:ascii="Traditional Arabic" w:hAnsi="Traditional Arabic"/>
          <w:sz w:val="32"/>
          <w:rtl/>
        </w:rPr>
        <w:t xml:space="preserve"> ،</w:t>
      </w:r>
      <w:r w:rsidR="00BE5A77">
        <w:rPr>
          <w:rFonts w:ascii="Traditional Arabic" w:hAnsi="Traditional Arabic"/>
          <w:sz w:val="32"/>
          <w:rtl/>
        </w:rPr>
        <w:t xml:space="preserve">  وكي يتحرر موضع النزاع بعيدا عن خلط المعنى اللغوي بالاصطلاحي نقول أين في لغة العرب ما يمنع أن نقول</w:t>
      </w:r>
      <w:r w:rsidR="00CE45A2">
        <w:rPr>
          <w:rFonts w:ascii="Traditional Arabic" w:hAnsi="Traditional Arabic"/>
          <w:sz w:val="32"/>
          <w:rtl/>
        </w:rPr>
        <w:t xml:space="preserve"> :</w:t>
      </w:r>
      <w:r w:rsidR="00BE5A77">
        <w:rPr>
          <w:rFonts w:ascii="Traditional Arabic" w:hAnsi="Traditional Arabic"/>
          <w:sz w:val="32"/>
          <w:rtl/>
        </w:rPr>
        <w:t xml:space="preserve"> كل ما يصح الإشارة إليه فهو مثل لكل ما يصح الإشارة إليه في كونهما بحيث تجوز الإشارة الحسية إليهما</w:t>
      </w:r>
      <w:r w:rsidR="00166ABB">
        <w:rPr>
          <w:rFonts w:ascii="Traditional Arabic" w:hAnsi="Traditional Arabic"/>
          <w:sz w:val="32"/>
          <w:rtl/>
        </w:rPr>
        <w:t xml:space="preserve"> ؟</w:t>
      </w:r>
      <w:r w:rsidR="00BE5A77">
        <w:rPr>
          <w:rFonts w:ascii="Traditional Arabic" w:hAnsi="Traditional Arabic"/>
          <w:sz w:val="32"/>
          <w:rtl/>
        </w:rPr>
        <w:t xml:space="preserve">  أو أن نقول</w:t>
      </w:r>
      <w:r w:rsidR="00CE45A2">
        <w:rPr>
          <w:rFonts w:ascii="Traditional Arabic" w:hAnsi="Traditional Arabic"/>
          <w:sz w:val="32"/>
          <w:rtl/>
        </w:rPr>
        <w:t xml:space="preserve"> :</w:t>
      </w:r>
      <w:r w:rsidR="00BE5A77">
        <w:rPr>
          <w:rFonts w:ascii="Traditional Arabic" w:hAnsi="Traditional Arabic"/>
          <w:sz w:val="32"/>
          <w:rtl/>
        </w:rPr>
        <w:t xml:space="preserve"> كل ذي طول وعرض وعمق فهو مثل كل ذي طول وعرض وعمق في قبوله للأبعاد الثلاثة</w:t>
      </w:r>
      <w:r w:rsidR="00166ABB">
        <w:rPr>
          <w:rFonts w:ascii="Traditional Arabic" w:hAnsi="Traditional Arabic"/>
          <w:sz w:val="32"/>
          <w:rtl/>
        </w:rPr>
        <w:t xml:space="preserve"> ؟</w:t>
      </w:r>
      <w:r w:rsidR="00BE5A77">
        <w:rPr>
          <w:rFonts w:ascii="Traditional Arabic" w:hAnsi="Traditional Arabic"/>
          <w:sz w:val="32"/>
          <w:rtl/>
        </w:rPr>
        <w:t xml:space="preserve"> بل أين ما يمنع ذلك في لغات سائر الأمم</w:t>
      </w:r>
      <w:r w:rsidR="00166ABB">
        <w:rPr>
          <w:rFonts w:ascii="Traditional Arabic" w:hAnsi="Traditional Arabic"/>
          <w:sz w:val="32"/>
          <w:rtl/>
        </w:rPr>
        <w:t xml:space="preserve"> ؟</w:t>
      </w:r>
      <w:r w:rsidR="00BE5A77">
        <w:rPr>
          <w:rFonts w:ascii="Traditional Arabic" w:hAnsi="Traditional Arabic"/>
          <w:sz w:val="32"/>
          <w:rtl/>
        </w:rPr>
        <w:t xml:space="preserve"> بل أين ما يمنع ذلك من صريح العقل وصادق الحس</w:t>
      </w:r>
      <w:r w:rsidR="00166ABB">
        <w:rPr>
          <w:rFonts w:ascii="Traditional Arabic" w:hAnsi="Traditional Arabic"/>
          <w:sz w:val="32"/>
          <w:rtl/>
        </w:rPr>
        <w:t xml:space="preserve"> ؟ ( </w:t>
      </w:r>
      <w:r w:rsidR="00CE45A2">
        <w:rPr>
          <w:rFonts w:ascii="Traditional Arabic" w:hAnsi="Traditional Arabic" w:hint="cs"/>
          <w:sz w:val="32"/>
          <w:rtl/>
        </w:rPr>
        <w:t xml:space="preserve"> </w:t>
      </w:r>
      <w:r w:rsidR="00BE5A77">
        <w:rPr>
          <w:rFonts w:ascii="Traditional Arabic" w:hAnsi="Traditional Arabic"/>
          <w:b/>
          <w:bCs/>
          <w:sz w:val="32"/>
          <w:rtl/>
        </w:rPr>
        <w:t>ثالثاً</w:t>
      </w:r>
      <w:r w:rsidR="00166ABB">
        <w:rPr>
          <w:rFonts w:ascii="Traditional Arabic" w:hAnsi="Traditional Arabic" w:hint="cs"/>
          <w:sz w:val="32"/>
          <w:rtl/>
        </w:rPr>
        <w:t xml:space="preserve"> )  </w:t>
      </w:r>
      <w:r w:rsidR="00CE45A2">
        <w:rPr>
          <w:rFonts w:ascii="Traditional Arabic" w:hAnsi="Traditional Arabic"/>
          <w:sz w:val="32"/>
          <w:rtl/>
        </w:rPr>
        <w:t xml:space="preserve"> :</w:t>
      </w:r>
      <w:r w:rsidR="00BE5A77">
        <w:rPr>
          <w:rFonts w:ascii="Traditional Arabic" w:hAnsi="Traditional Arabic"/>
          <w:sz w:val="32"/>
          <w:rtl/>
        </w:rPr>
        <w:t xml:space="preserve"> أغلب عناية ابن تيمية واعتراضاته ينصب على الألفاظ والاصطلاحات مع أن المعنى الذي يصفه بمخالفة الكتاب والسنة وأقوال الأئمة والعقل يثبته في مكان آخر ولكن بنحو ألفاظ المتكلمين</w:t>
      </w:r>
      <w:r w:rsidR="00CE45A2">
        <w:rPr>
          <w:rFonts w:ascii="Traditional Arabic" w:hAnsi="Traditional Arabic"/>
          <w:sz w:val="32"/>
          <w:rtl/>
        </w:rPr>
        <w:t xml:space="preserve"> ،</w:t>
      </w:r>
      <w:r w:rsidR="00BE5A77">
        <w:rPr>
          <w:rFonts w:ascii="Traditional Arabic" w:hAnsi="Traditional Arabic"/>
          <w:sz w:val="32"/>
          <w:rtl/>
        </w:rPr>
        <w:t xml:space="preserve">  وفي مسألة البحث يقول ابن تيمية</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الأجسام بينها قدر مشترك وهو جنس المقدار كما يقولون ما يمكن فرض الأبعاد الثلاثة فيه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E461CF" w:rsidRPr="00BD4408">
        <w:rPr>
          <w:rFonts w:ascii="Traditional Arabic" w:hAnsi="Traditional Arabic"/>
          <w:sz w:val="24"/>
          <w:szCs w:val="24"/>
          <w:rtl/>
        </w:rPr>
        <w:t>بيان تلبيس الجهمية 1/96</w:t>
      </w:r>
      <w:r w:rsidR="00E461CF">
        <w:rPr>
          <w:rFonts w:ascii="Traditional Arabic" w:hAnsi="Traditional Arabic" w:hint="cs"/>
          <w:sz w:val="32"/>
          <w:rtl/>
        </w:rPr>
        <w:t xml:space="preserve">] </w:t>
      </w:r>
      <w:r w:rsidR="00BE5A77">
        <w:rPr>
          <w:rFonts w:ascii="Traditional Arabic" w:hAnsi="Traditional Arabic"/>
          <w:sz w:val="32"/>
          <w:rtl/>
        </w:rPr>
        <w:t>ثم يقول في رد قول من قال إنه جسم كالأجسام</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وإن قال إنه كالأجسام المخلوقة في القدر المشترك بينها بحيث يجوز عليه ما يجوز على الجميع لا على كل واحدة فهذا أيضا معلوم الفساد ولا نعرف قائلاً معروفاً يقول به فإن هذا هو التشبيه والتمثيل الذي يعلم تنزه الله عنه</w:t>
      </w:r>
      <w:r w:rsidR="00CE45A2">
        <w:rPr>
          <w:rFonts w:ascii="Traditional Arabic" w:hAnsi="Traditional Arabic"/>
          <w:sz w:val="32"/>
          <w:rtl/>
        </w:rPr>
        <w:t xml:space="preserve"> ،</w:t>
      </w:r>
      <w:r w:rsidR="00BE5A77">
        <w:rPr>
          <w:rFonts w:ascii="Traditional Arabic" w:hAnsi="Traditional Arabic"/>
          <w:sz w:val="32"/>
          <w:rtl/>
        </w:rPr>
        <w:t xml:space="preserve"> إذ كان كل ما سواه مخلوقاً والمخلوقات تشترك في هذا المسمى فيجوز على المجموع من العدم والحدوث والافتقارما يجب تنزه الله عنه</w:t>
      </w:r>
      <w:r w:rsidR="00CE45A2">
        <w:rPr>
          <w:rFonts w:ascii="Traditional Arabic" w:hAnsi="Traditional Arabic"/>
          <w:sz w:val="32"/>
          <w:rtl/>
        </w:rPr>
        <w:t xml:space="preserve"> ،</w:t>
      </w:r>
      <w:r w:rsidR="00BE5A77">
        <w:rPr>
          <w:rFonts w:ascii="Traditional Arabic" w:hAnsi="Traditional Arabic"/>
          <w:sz w:val="32"/>
          <w:rtl/>
        </w:rPr>
        <w:t xml:space="preserve">  بل لو جاز ووجب وامتنع عليه ما يجوز ويجب ويمتنع على الممكنات والمحدثات لزم الجمع بين النقيضين</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فتنزيه الله عما يستحق التنزيه عنه من مماثلة المخلوقات يمنع أن يشاركها في شيء من خصائصها سواء كانت تلك الخاصة شاملة لجميع المخلوقات أو مختصة ببعضها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E461CF" w:rsidRPr="00BD4408">
        <w:rPr>
          <w:rFonts w:ascii="Traditional Arabic" w:hAnsi="Traditional Arabic"/>
          <w:sz w:val="24"/>
          <w:szCs w:val="24"/>
          <w:rtl/>
        </w:rPr>
        <w:t>درء تعارض العقل 4/144.</w:t>
      </w:r>
      <w:r w:rsidR="00E461CF">
        <w:rPr>
          <w:rFonts w:ascii="Traditional Arabic" w:hAnsi="Traditional Arabic" w:hint="cs"/>
          <w:sz w:val="32"/>
          <w:rtl/>
        </w:rPr>
        <w:t xml:space="preserve">] </w:t>
      </w:r>
      <w:r w:rsidR="00CE45A2">
        <w:rPr>
          <w:rFonts w:ascii="Traditional Arabic" w:hAnsi="Traditional Arabic"/>
          <w:sz w:val="32"/>
          <w:rtl/>
        </w:rPr>
        <w:t>،</w:t>
      </w:r>
      <w:r w:rsidR="00CE45A2">
        <w:rPr>
          <w:rFonts w:ascii="Traditional Arabic" w:hAnsi="Traditional Arabic" w:hint="cs"/>
          <w:sz w:val="32"/>
          <w:rtl/>
        </w:rPr>
        <w:t xml:space="preserve"> </w:t>
      </w:r>
      <w:r w:rsidR="00BE5A77">
        <w:rPr>
          <w:rFonts w:ascii="Traditional Arabic" w:hAnsi="Traditional Arabic"/>
          <w:sz w:val="32"/>
          <w:rtl/>
        </w:rPr>
        <w:t>و في هذا النص أربع نقاط</w:t>
      </w:r>
      <w:r w:rsidR="00CE45A2">
        <w:rPr>
          <w:rFonts w:ascii="Traditional Arabic" w:hAnsi="Traditional Arabic"/>
          <w:sz w:val="32"/>
          <w:rtl/>
        </w:rPr>
        <w:t xml:space="preserve"> ،</w:t>
      </w:r>
      <w:r w:rsidR="00BE5A77">
        <w:rPr>
          <w:rFonts w:ascii="Traditional Arabic" w:hAnsi="Traditional Arabic"/>
          <w:sz w:val="32"/>
          <w:rtl/>
        </w:rPr>
        <w:t xml:space="preserve"> الأول</w:t>
      </w:r>
      <w:r w:rsidR="00CE45A2">
        <w:rPr>
          <w:rFonts w:ascii="Traditional Arabic" w:hAnsi="Traditional Arabic" w:hint="cs"/>
          <w:sz w:val="32"/>
          <w:rtl/>
        </w:rPr>
        <w:t>ى</w:t>
      </w:r>
      <w:r w:rsidR="00CE45A2">
        <w:rPr>
          <w:rFonts w:ascii="Traditional Arabic" w:hAnsi="Traditional Arabic"/>
          <w:sz w:val="32"/>
          <w:rtl/>
        </w:rPr>
        <w:t xml:space="preserve"> :</w:t>
      </w:r>
      <w:r w:rsidR="00BE5A77">
        <w:rPr>
          <w:rFonts w:ascii="Traditional Arabic" w:hAnsi="Traditional Arabic"/>
          <w:sz w:val="32"/>
          <w:rtl/>
        </w:rPr>
        <w:t xml:space="preserve"> إثبات اشتراك الأجسام في قدر مشترك وهو جنس المقدار أو قبول الأبعاد الثلاثة</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E461CF" w:rsidRPr="00BD4408">
        <w:rPr>
          <w:rFonts w:ascii="Traditional Arabic" w:hAnsi="Traditional Arabic"/>
          <w:sz w:val="24"/>
          <w:szCs w:val="24"/>
          <w:rtl/>
        </w:rPr>
        <w:t>قارن مع ما في درء تعارض العقل 5/89-91 اذ يطيل ابن تيمية النفس في إنكار وقوع الإشتراك بين الأجسام</w:t>
      </w:r>
      <w:r w:rsidR="00E461CF">
        <w:rPr>
          <w:rFonts w:ascii="Traditional Arabic" w:hAnsi="Traditional Arabic" w:hint="cs"/>
          <w:sz w:val="32"/>
          <w:rtl/>
        </w:rPr>
        <w:t xml:space="preserve">] </w:t>
      </w:r>
      <w:r w:rsidR="00CE45A2">
        <w:rPr>
          <w:rFonts w:ascii="Traditional Arabic" w:hAnsi="Traditional Arabic" w:hint="cs"/>
          <w:sz w:val="32"/>
          <w:rtl/>
        </w:rPr>
        <w:t xml:space="preserve">، </w:t>
      </w:r>
      <w:r w:rsidR="00BE5A77">
        <w:rPr>
          <w:rFonts w:ascii="Traditional Arabic" w:hAnsi="Traditional Arabic"/>
          <w:sz w:val="32"/>
          <w:rtl/>
        </w:rPr>
        <w:t>الثانية</w:t>
      </w:r>
      <w:r w:rsidR="00CE45A2">
        <w:rPr>
          <w:rFonts w:ascii="Traditional Arabic" w:hAnsi="Traditional Arabic"/>
          <w:sz w:val="32"/>
          <w:rtl/>
        </w:rPr>
        <w:t xml:space="preserve"> :</w:t>
      </w:r>
      <w:r w:rsidR="00BE5A77">
        <w:rPr>
          <w:rFonts w:ascii="Traditional Arabic" w:hAnsi="Traditional Arabic"/>
          <w:sz w:val="32"/>
          <w:rtl/>
        </w:rPr>
        <w:t xml:space="preserve"> أن هذا الاشتراك يعني أن يجوز على كل واحد من المشتركين في هذا القدر ما يجوز على الآخر وأن يجب له ما يجب له وأن يمتنع عليه ما يمتنع عليه</w:t>
      </w:r>
      <w:r w:rsidR="00CE45A2">
        <w:rPr>
          <w:rFonts w:ascii="Traditional Arabic" w:hAnsi="Traditional Arabic"/>
          <w:sz w:val="32"/>
          <w:rtl/>
        </w:rPr>
        <w:t xml:space="preserve"> ،</w:t>
      </w:r>
      <w:r w:rsidR="00BE5A77">
        <w:rPr>
          <w:rFonts w:ascii="Traditional Arabic" w:hAnsi="Traditional Arabic"/>
          <w:sz w:val="32"/>
          <w:rtl/>
        </w:rPr>
        <w:t xml:space="preserve">  الثالة</w:t>
      </w:r>
      <w:r w:rsidR="00CE45A2">
        <w:rPr>
          <w:rFonts w:ascii="Traditional Arabic" w:hAnsi="Traditional Arabic"/>
          <w:sz w:val="32"/>
          <w:rtl/>
        </w:rPr>
        <w:t xml:space="preserve"> :</w:t>
      </w:r>
      <w:r w:rsidR="00BE5A77">
        <w:rPr>
          <w:rFonts w:ascii="Traditional Arabic" w:hAnsi="Traditional Arabic"/>
          <w:sz w:val="32"/>
          <w:rtl/>
        </w:rPr>
        <w:t xml:space="preserve"> أن هذا الاشتراك في هذا القدر هو التماثل الذي يعلم تنزه الله عنه</w:t>
      </w:r>
      <w:r w:rsidR="00CE45A2">
        <w:rPr>
          <w:rFonts w:ascii="Traditional Arabic" w:hAnsi="Traditional Arabic"/>
          <w:sz w:val="32"/>
          <w:rtl/>
        </w:rPr>
        <w:t xml:space="preserve"> ،</w:t>
      </w:r>
      <w:r w:rsidR="00BE5A77">
        <w:rPr>
          <w:rFonts w:ascii="Traditional Arabic" w:hAnsi="Traditional Arabic"/>
          <w:sz w:val="32"/>
          <w:rtl/>
        </w:rPr>
        <w:t xml:space="preserve">  الرابعة</w:t>
      </w:r>
      <w:r w:rsidR="00CE45A2">
        <w:rPr>
          <w:rFonts w:ascii="Traditional Arabic" w:hAnsi="Traditional Arabic"/>
          <w:sz w:val="32"/>
          <w:rtl/>
        </w:rPr>
        <w:t xml:space="preserve"> :</w:t>
      </w:r>
      <w:r w:rsidR="00BE5A77">
        <w:rPr>
          <w:rFonts w:ascii="Traditional Arabic" w:hAnsi="Traditional Arabic"/>
          <w:sz w:val="32"/>
          <w:rtl/>
        </w:rPr>
        <w:t xml:space="preserve"> تأكيد أن نفي المماثلة لا يستقيم معه إثبات شيء من خصائص المخلوقات</w:t>
      </w:r>
      <w:r w:rsidR="00CE45A2">
        <w:rPr>
          <w:rFonts w:ascii="Traditional Arabic" w:hAnsi="Traditional Arabic"/>
          <w:sz w:val="32"/>
          <w:rtl/>
        </w:rPr>
        <w:t xml:space="preserve"> ،</w:t>
      </w:r>
      <w:r w:rsidR="00BE5A77">
        <w:rPr>
          <w:rFonts w:ascii="Traditional Arabic" w:hAnsi="Traditional Arabic"/>
          <w:sz w:val="32"/>
          <w:rtl/>
        </w:rPr>
        <w:t xml:space="preserve"> فيقال</w:t>
      </w:r>
      <w:r w:rsidR="00CE45A2">
        <w:rPr>
          <w:rFonts w:ascii="Traditional Arabic" w:hAnsi="Traditional Arabic"/>
          <w:sz w:val="32"/>
          <w:rtl/>
        </w:rPr>
        <w:t xml:space="preserve"> :</w:t>
      </w:r>
      <w:r w:rsidR="00BE5A77">
        <w:rPr>
          <w:rFonts w:ascii="Traditional Arabic" w:hAnsi="Traditional Arabic"/>
          <w:sz w:val="32"/>
          <w:rtl/>
        </w:rPr>
        <w:t xml:space="preserve"> هذه النقاط هي أركان الدليل الذي نفاه ابن تيمية رحمه الله فلم ينف إلا ألفاظاً واصطلاحات مع أنه أثبت المعنى والدلالة ولكن بعبارات غير عبارات المتكلمين ولكن تتضمن نفس المعنى</w:t>
      </w:r>
      <w:r w:rsidR="00CE45A2">
        <w:rPr>
          <w:rFonts w:ascii="Traditional Arabic" w:hAnsi="Traditional Arabic"/>
          <w:sz w:val="32"/>
          <w:rtl/>
        </w:rPr>
        <w:t xml:space="preserve"> ،</w:t>
      </w:r>
      <w:r w:rsidR="00BE5A77">
        <w:rPr>
          <w:rFonts w:ascii="Traditional Arabic" w:hAnsi="Traditional Arabic"/>
          <w:sz w:val="32"/>
          <w:rtl/>
        </w:rPr>
        <w:t xml:space="preserve">  فما الذي يمنع أن نصطلح في هذا القدر المشترك وهو جنس المقدار أنه حقيقة كل جسم وماهيته</w:t>
      </w:r>
      <w:r w:rsidR="00CE45A2">
        <w:rPr>
          <w:rFonts w:ascii="Traditional Arabic" w:hAnsi="Traditional Arabic"/>
          <w:sz w:val="32"/>
          <w:rtl/>
        </w:rPr>
        <w:t xml:space="preserve"> ،</w:t>
      </w:r>
      <w:r w:rsidR="00BE5A77">
        <w:rPr>
          <w:rFonts w:ascii="Traditional Arabic" w:hAnsi="Traditional Arabic"/>
          <w:sz w:val="32"/>
          <w:rtl/>
        </w:rPr>
        <w:t xml:space="preserve">  </w:t>
      </w:r>
      <w:r w:rsidR="00BE5A77">
        <w:rPr>
          <w:rFonts w:ascii="Traditional Arabic" w:hAnsi="Traditional Arabic"/>
          <w:sz w:val="32"/>
          <w:rtl/>
        </w:rPr>
        <w:lastRenderedPageBreak/>
        <w:t>وأن المشارك له فيه مثلٌ له</w:t>
      </w:r>
      <w:r w:rsidR="00CE45A2">
        <w:rPr>
          <w:rFonts w:ascii="Traditional Arabic" w:hAnsi="Traditional Arabic"/>
          <w:sz w:val="32"/>
          <w:rtl/>
        </w:rPr>
        <w:t xml:space="preserve"> ،</w:t>
      </w:r>
      <w:r w:rsidR="00BE5A77">
        <w:rPr>
          <w:rFonts w:ascii="Traditional Arabic" w:hAnsi="Traditional Arabic"/>
          <w:sz w:val="32"/>
          <w:rtl/>
        </w:rPr>
        <w:t xml:space="preserve"> وأن الله عز وجل تنزه عن أن يكون له مثل وأن يشترك مع شيء في الحقيقة أو الماهية فلا يشارك الجسم في الأحكام الواجبة والجائزة والممتنعة ولا يثبُت له شيء من خصائص الجسم ولوازمه</w:t>
      </w:r>
      <w:r w:rsidR="00166ABB">
        <w:rPr>
          <w:rFonts w:ascii="Traditional Arabic" w:hAnsi="Traditional Arabic"/>
          <w:sz w:val="32"/>
          <w:rtl/>
        </w:rPr>
        <w:t xml:space="preserve"> ؟ ( </w:t>
      </w:r>
      <w:r w:rsidR="00CE45A2">
        <w:rPr>
          <w:rFonts w:ascii="Traditional Arabic" w:hAnsi="Traditional Arabic" w:hint="cs"/>
          <w:sz w:val="32"/>
          <w:rtl/>
        </w:rPr>
        <w:t xml:space="preserve"> </w:t>
      </w:r>
      <w:r w:rsidR="00BE5A77">
        <w:rPr>
          <w:rFonts w:ascii="Traditional Arabic" w:hAnsi="Traditional Arabic"/>
          <w:b/>
          <w:bCs/>
          <w:sz w:val="32"/>
          <w:rtl/>
        </w:rPr>
        <w:t>رابعاً</w:t>
      </w:r>
      <w:r w:rsidR="00166ABB">
        <w:rPr>
          <w:rFonts w:ascii="Traditional Arabic" w:hAnsi="Traditional Arabic" w:hint="cs"/>
          <w:sz w:val="32"/>
          <w:rtl/>
        </w:rPr>
        <w:t xml:space="preserve"> )  </w:t>
      </w:r>
      <w:r w:rsidR="00CE45A2">
        <w:rPr>
          <w:rFonts w:ascii="Traditional Arabic" w:hAnsi="Traditional Arabic"/>
          <w:sz w:val="32"/>
          <w:rtl/>
        </w:rPr>
        <w:t xml:space="preserve"> :</w:t>
      </w:r>
      <w:r w:rsidR="00BE5A77">
        <w:rPr>
          <w:rFonts w:ascii="Traditional Arabic" w:hAnsi="Traditional Arabic"/>
          <w:sz w:val="32"/>
          <w:rtl/>
        </w:rPr>
        <w:t xml:space="preserve"> ليس أدل على تناقض ابن تيمية في هذه المسألة و غيرها من قوله</w:t>
      </w:r>
      <w:r w:rsidR="00166ABB">
        <w:rPr>
          <w:rFonts w:ascii="Traditional Arabic" w:hAnsi="Traditional Arabic"/>
          <w:sz w:val="32"/>
          <w:rtl/>
        </w:rPr>
        <w:t xml:space="preserve"> ( </w:t>
      </w:r>
      <w:r w:rsidR="00BE5A77">
        <w:rPr>
          <w:rFonts w:ascii="Traditional Arabic" w:hAnsi="Traditional Arabic"/>
          <w:sz w:val="32"/>
          <w:rtl/>
        </w:rPr>
        <w:t>التشابه الذي هو التماثل لا يكون بالموافقة في بعض الصفات بل بالموافقة في جميع الصفات الذاتية التي يقوم بها إحداهما مقام الآخر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E461CF" w:rsidRPr="00BD4408">
        <w:rPr>
          <w:rFonts w:ascii="Traditional Arabic" w:hAnsi="Traditional Arabic"/>
          <w:sz w:val="24"/>
          <w:szCs w:val="24"/>
          <w:rtl/>
        </w:rPr>
        <w:t>تليس الجهيمة 1/477</w:t>
      </w:r>
      <w:r w:rsidR="00E461CF">
        <w:rPr>
          <w:rFonts w:ascii="Traditional Arabic" w:hAnsi="Traditional Arabic" w:hint="cs"/>
          <w:sz w:val="32"/>
          <w:rtl/>
        </w:rPr>
        <w:t xml:space="preserve">] </w:t>
      </w:r>
      <w:r w:rsidR="00BE5A77">
        <w:rPr>
          <w:rFonts w:ascii="Traditional Arabic" w:hAnsi="Traditional Arabic"/>
          <w:sz w:val="32"/>
          <w:rtl/>
        </w:rPr>
        <w:t>فكيف يستقيم هذا مع ما سبق من دعواه أن المتكلمين استعملوا المماثلة في معنى ليس هو في لغة العرب ولا في لغة غيرهم</w:t>
      </w:r>
      <w:r w:rsidR="00166ABB">
        <w:rPr>
          <w:rFonts w:ascii="Traditional Arabic" w:hAnsi="Traditional Arabic"/>
          <w:sz w:val="32"/>
          <w:rtl/>
        </w:rPr>
        <w:t xml:space="preserve"> ؟</w:t>
      </w:r>
      <w:r w:rsidR="00166ABB">
        <w:rPr>
          <w:rFonts w:ascii="Traditional Arabic" w:hAnsi="Traditional Arabic" w:hint="cs"/>
          <w:sz w:val="32"/>
          <w:rtl/>
        </w:rPr>
        <w:t xml:space="preserve"> ( </w:t>
      </w:r>
      <w:r w:rsidR="00CE45A2">
        <w:rPr>
          <w:rFonts w:ascii="Traditional Arabic" w:hAnsi="Traditional Arabic" w:hint="cs"/>
          <w:sz w:val="32"/>
          <w:rtl/>
        </w:rPr>
        <w:t xml:space="preserve">  </w:t>
      </w:r>
      <w:r w:rsidR="00BE5A77">
        <w:rPr>
          <w:rFonts w:ascii="Traditional Arabic" w:hAnsi="Traditional Arabic"/>
          <w:b/>
          <w:bCs/>
          <w:sz w:val="32"/>
          <w:rtl/>
        </w:rPr>
        <w:t>خامساً</w:t>
      </w:r>
      <w:r w:rsidR="00CE45A2">
        <w:rPr>
          <w:rFonts w:ascii="Traditional Arabic" w:hAnsi="Traditional Arabic"/>
          <w:sz w:val="32"/>
          <w:rtl/>
        </w:rPr>
        <w:t xml:space="preserve"> </w:t>
      </w:r>
      <w:r w:rsidR="00166ABB">
        <w:rPr>
          <w:rFonts w:ascii="Traditional Arabic" w:hAnsi="Traditional Arabic" w:hint="cs"/>
          <w:sz w:val="32"/>
          <w:rtl/>
        </w:rPr>
        <w:t xml:space="preserve"> )  </w:t>
      </w:r>
      <w:r w:rsidR="00CE45A2">
        <w:rPr>
          <w:rFonts w:ascii="Traditional Arabic" w:hAnsi="Traditional Arabic" w:hint="cs"/>
          <w:sz w:val="32"/>
          <w:rtl/>
        </w:rPr>
        <w:t xml:space="preserve"> </w:t>
      </w:r>
      <w:r w:rsidR="00CE45A2">
        <w:rPr>
          <w:rFonts w:ascii="Traditional Arabic" w:hAnsi="Traditional Arabic"/>
          <w:sz w:val="32"/>
          <w:rtl/>
        </w:rPr>
        <w:t>:</w:t>
      </w:r>
      <w:r w:rsidR="00BE5A77">
        <w:rPr>
          <w:rFonts w:ascii="Traditional Arabic" w:hAnsi="Traditional Arabic"/>
          <w:sz w:val="32"/>
          <w:rtl/>
        </w:rPr>
        <w:t xml:space="preserve"> إنَّ تحمس ابن تيمية في إنكار أن يكون المثل مستعملاً في لغة من لغات الأمم فضلاً عن لغة العرب بمعنى المشاركة في الحقيقة وما عدَّه افتراءً على لغة القرآن تهويلٌ يكفي في رده الاستشهاد باستعمال القرآن الكريم للمماثلة بمعنى المشاركة في الحقيقة</w:t>
      </w:r>
      <w:r w:rsidR="00CE45A2">
        <w:rPr>
          <w:rFonts w:ascii="Traditional Arabic" w:hAnsi="Traditional Arabic"/>
          <w:sz w:val="32"/>
          <w:rtl/>
        </w:rPr>
        <w:t xml:space="preserve"> ،</w:t>
      </w:r>
      <w:r w:rsidR="00BE5A77">
        <w:rPr>
          <w:rFonts w:ascii="Traditional Arabic" w:hAnsi="Traditional Arabic"/>
          <w:sz w:val="32"/>
          <w:rtl/>
        </w:rPr>
        <w:t xml:space="preserve">  قال تعالى</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قالت لهم رسلهم إن نحن إلا بشر مثلكم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E461CF" w:rsidRPr="00BD4408">
        <w:rPr>
          <w:rFonts w:ascii="Traditional Arabic" w:hAnsi="Traditional Arabic"/>
          <w:sz w:val="24"/>
          <w:szCs w:val="24"/>
          <w:rtl/>
        </w:rPr>
        <w:t>الآية (11) من سورة إبراهيم</w:t>
      </w:r>
      <w:r w:rsidR="00E461CF">
        <w:rPr>
          <w:rFonts w:ascii="Traditional Arabic" w:hAnsi="Traditional Arabic" w:hint="cs"/>
          <w:sz w:val="32"/>
          <w:rtl/>
        </w:rPr>
        <w:t xml:space="preserve">] </w:t>
      </w:r>
      <w:r w:rsidR="00BE5A77">
        <w:rPr>
          <w:rFonts w:ascii="Traditional Arabic" w:hAnsi="Traditional Arabic"/>
          <w:sz w:val="32"/>
          <w:rtl/>
        </w:rPr>
        <w:t>وقال تعالى</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قل إنما أنا بشر مثلكم يوحي إلي</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E461CF" w:rsidRPr="00E461CF">
        <w:rPr>
          <w:rFonts w:ascii="Traditional Arabic" w:hAnsi="Traditional Arabic"/>
          <w:color w:val="000000" w:themeColor="text1"/>
          <w:sz w:val="24"/>
          <w:szCs w:val="24"/>
          <w:rtl/>
        </w:rPr>
        <w:t>الآية (110) من سورة الكهف</w:t>
      </w:r>
      <w:r w:rsidR="00E461CF">
        <w:rPr>
          <w:rFonts w:ascii="Traditional Arabic" w:hAnsi="Traditional Arabic" w:hint="cs"/>
          <w:sz w:val="32"/>
          <w:rtl/>
        </w:rPr>
        <w:t xml:space="preserve">] </w:t>
      </w:r>
      <w:r w:rsidR="00BE5A77">
        <w:rPr>
          <w:rFonts w:ascii="Traditional Arabic" w:hAnsi="Traditional Arabic"/>
          <w:sz w:val="32"/>
          <w:rtl/>
        </w:rPr>
        <w:t>وقال تعالى</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فقال الملأ الذين كفروامن قومه ما هذا إلا بشر مثلكم يريد أن يتفضل عليكم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E461CF" w:rsidRPr="00BD4408">
        <w:rPr>
          <w:rFonts w:ascii="Traditional Arabic" w:hAnsi="Traditional Arabic"/>
          <w:sz w:val="24"/>
          <w:szCs w:val="24"/>
          <w:rtl/>
        </w:rPr>
        <w:t>الآية (24) من سورة الؤمنون</w:t>
      </w:r>
      <w:r w:rsidR="00E461CF">
        <w:rPr>
          <w:rFonts w:ascii="Traditional Arabic" w:hAnsi="Traditional Arabic" w:hint="cs"/>
          <w:sz w:val="32"/>
          <w:rtl/>
        </w:rPr>
        <w:t>]</w:t>
      </w:r>
      <w:r w:rsidR="00BE5A77">
        <w:rPr>
          <w:rFonts w:ascii="Traditional Arabic" w:hAnsi="Traditional Arabic"/>
          <w:sz w:val="32"/>
          <w:rtl/>
        </w:rPr>
        <w:t xml:space="preserve"> وقال تعالى</w:t>
      </w:r>
      <w:r w:rsidR="00166ABB">
        <w:rPr>
          <w:rFonts w:ascii="Traditional Arabic" w:hAnsi="Traditional Arabic"/>
          <w:sz w:val="32"/>
          <w:rtl/>
        </w:rPr>
        <w:t xml:space="preserve"> ( </w:t>
      </w:r>
      <w:r w:rsidR="00BE5A77">
        <w:rPr>
          <w:rFonts w:ascii="Traditional Arabic" w:hAnsi="Traditional Arabic"/>
          <w:sz w:val="32"/>
          <w:rtl/>
        </w:rPr>
        <w:t>أو لم يروا أن الله الذي خلق السموات والأرض قادر على أن يخلق مثلهم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E461CF" w:rsidRPr="00BD4408">
        <w:rPr>
          <w:rFonts w:ascii="Traditional Arabic" w:hAnsi="Traditional Arabic"/>
          <w:sz w:val="24"/>
          <w:szCs w:val="24"/>
          <w:rtl/>
        </w:rPr>
        <w:t>الآية (99) من سورة الإسراء</w:t>
      </w:r>
      <w:r w:rsidR="00E461CF">
        <w:rPr>
          <w:rFonts w:ascii="Traditional Arabic" w:hAnsi="Traditional Arabic" w:hint="cs"/>
          <w:sz w:val="32"/>
          <w:rtl/>
        </w:rPr>
        <w:t>]</w:t>
      </w:r>
      <w:r w:rsidR="00CE45A2">
        <w:rPr>
          <w:rFonts w:ascii="Traditional Arabic" w:hAnsi="Traditional Arabic" w:hint="cs"/>
          <w:sz w:val="32"/>
          <w:rtl/>
        </w:rPr>
        <w:t xml:space="preserve"> ،  </w:t>
      </w:r>
      <w:r w:rsidR="00BE5A77">
        <w:rPr>
          <w:rFonts w:ascii="Traditional Arabic" w:hAnsi="Traditional Arabic"/>
          <w:sz w:val="32"/>
          <w:rtl/>
        </w:rPr>
        <w:t>ويظهر بأدنى تأمل أن الآيات الكريمة تثبت المماثلة بين جميع البشر</w:t>
      </w:r>
      <w:r w:rsidR="00CE45A2">
        <w:rPr>
          <w:rFonts w:ascii="Traditional Arabic" w:hAnsi="Traditional Arabic"/>
          <w:sz w:val="32"/>
          <w:rtl/>
        </w:rPr>
        <w:t xml:space="preserve"> ،</w:t>
      </w:r>
      <w:r w:rsidR="00BE5A77">
        <w:rPr>
          <w:rFonts w:ascii="Traditional Arabic" w:hAnsi="Traditional Arabic"/>
          <w:sz w:val="32"/>
          <w:rtl/>
        </w:rPr>
        <w:t xml:space="preserve"> بل بين رسل الله عز وجل وبين من كفر من قومهم</w:t>
      </w:r>
      <w:r w:rsidR="00CE45A2">
        <w:rPr>
          <w:rFonts w:ascii="Traditional Arabic" w:hAnsi="Traditional Arabic"/>
          <w:sz w:val="32"/>
          <w:rtl/>
        </w:rPr>
        <w:t xml:space="preserve"> ،</w:t>
      </w:r>
      <w:r w:rsidR="00BE5A77">
        <w:rPr>
          <w:rFonts w:ascii="Traditional Arabic" w:hAnsi="Traditional Arabic"/>
          <w:sz w:val="32"/>
          <w:rtl/>
        </w:rPr>
        <w:t xml:space="preserve"> فهل ثمة اشتراك بين رسل الله عز وجل وبين الكفار غير الاشتراك في البشرية أو الانسانية</w:t>
      </w:r>
      <w:r w:rsidR="00166ABB">
        <w:rPr>
          <w:rFonts w:ascii="Traditional Arabic" w:hAnsi="Traditional Arabic"/>
          <w:sz w:val="32"/>
          <w:rtl/>
        </w:rPr>
        <w:t xml:space="preserve"> ؟</w:t>
      </w:r>
      <w:r w:rsidR="00BE5A77">
        <w:rPr>
          <w:rFonts w:ascii="Traditional Arabic" w:hAnsi="Traditional Arabic"/>
          <w:sz w:val="32"/>
          <w:rtl/>
        </w:rPr>
        <w:t xml:space="preserve"> ما الذي يشترك فيه جميع البشر فتتحق به المماثلة بينهم غير الاشتراك في الحقيقة أو النوع</w:t>
      </w:r>
      <w:r w:rsidR="00166ABB">
        <w:rPr>
          <w:rFonts w:ascii="Traditional Arabic" w:hAnsi="Traditional Arabic"/>
          <w:sz w:val="32"/>
          <w:rtl/>
        </w:rPr>
        <w:t xml:space="preserve"> ؟</w:t>
      </w:r>
      <w:r w:rsidR="00BE5A77">
        <w:rPr>
          <w:rFonts w:ascii="Traditional Arabic" w:hAnsi="Traditional Arabic"/>
          <w:sz w:val="32"/>
          <w:rtl/>
        </w:rPr>
        <w:t xml:space="preserve"> وإذا ثبت استعمال القران الكريم للماثلة بمعنى المشاركة في الحقيقة فإن الاستشهاد بلغة العرب ولغة سائر الأمم تطويل بلا طائل</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hint="cs"/>
          <w:sz w:val="32"/>
          <w:rtl/>
        </w:rPr>
        <w:t xml:space="preserve"> </w:t>
      </w:r>
      <w:r w:rsidR="00BE5A77">
        <w:rPr>
          <w:rFonts w:ascii="Traditional Arabic" w:hAnsi="Traditional Arabic"/>
          <w:b/>
          <w:bCs/>
          <w:sz w:val="32"/>
          <w:rtl/>
        </w:rPr>
        <w:t>سادساً</w:t>
      </w:r>
      <w:r w:rsidR="00166ABB">
        <w:rPr>
          <w:rFonts w:ascii="Traditional Arabic" w:hAnsi="Traditional Arabic"/>
          <w:sz w:val="32"/>
          <w:rtl/>
        </w:rPr>
        <w:t xml:space="preserve"> ) </w:t>
      </w:r>
      <w:r w:rsidR="00166ABB">
        <w:rPr>
          <w:rFonts w:ascii="Traditional Arabic" w:hAnsi="Traditional Arabic" w:hint="cs"/>
          <w:sz w:val="32"/>
          <w:rtl/>
        </w:rPr>
        <w:t xml:space="preserve"> </w:t>
      </w:r>
      <w:r w:rsidR="00CE45A2">
        <w:rPr>
          <w:rFonts w:ascii="Traditional Arabic" w:hAnsi="Traditional Arabic" w:hint="cs"/>
          <w:sz w:val="32"/>
          <w:rtl/>
        </w:rPr>
        <w:t xml:space="preserve"> </w:t>
      </w:r>
      <w:r w:rsidR="00CE45A2">
        <w:rPr>
          <w:rFonts w:ascii="Traditional Arabic" w:hAnsi="Traditional Arabic"/>
          <w:sz w:val="32"/>
          <w:rtl/>
        </w:rPr>
        <w:t>:</w:t>
      </w:r>
      <w:r w:rsidR="00BE5A77">
        <w:rPr>
          <w:rFonts w:ascii="Traditional Arabic" w:hAnsi="Traditional Arabic"/>
          <w:sz w:val="32"/>
          <w:rtl/>
        </w:rPr>
        <w:t xml:space="preserve"> لو تركنا ما معنا من لغة القران والعقل والنقل الذي يدل على نفي المثل عن الله عز وجل وعلى تماثل الأجسام وسلمنا بما طعن به ابن تيمية في وجه الاستدلال المنزهين على ذلك بقوله تعالى</w:t>
      </w:r>
      <w:r w:rsidR="00166ABB">
        <w:rPr>
          <w:rFonts w:ascii="Traditional Arabic" w:hAnsi="Traditional Arabic"/>
          <w:sz w:val="32"/>
          <w:rtl/>
        </w:rPr>
        <w:t xml:space="preserve"> ( </w:t>
      </w:r>
      <w:r w:rsidR="00BE5A77">
        <w:rPr>
          <w:rFonts w:ascii="Traditional Arabic" w:hAnsi="Traditional Arabic"/>
          <w:sz w:val="32"/>
          <w:rtl/>
        </w:rPr>
        <w:t>ليس كمثله شيء</w:t>
      </w:r>
      <w:r w:rsidR="00166ABB">
        <w:rPr>
          <w:rFonts w:ascii="Traditional Arabic" w:hAnsi="Traditional Arabic"/>
          <w:sz w:val="32"/>
          <w:rtl/>
        </w:rPr>
        <w:t xml:space="preserve"> )  </w:t>
      </w:r>
      <w:r w:rsidR="00BE5A77">
        <w:rPr>
          <w:rFonts w:ascii="Traditional Arabic" w:hAnsi="Traditional Arabic"/>
          <w:sz w:val="32"/>
          <w:rtl/>
        </w:rPr>
        <w:t xml:space="preserve"> فإن الآية تدل من وجوه أخرى على نفي الجسمية عن الله عز وجل</w:t>
      </w:r>
      <w:r w:rsidR="00CE45A2">
        <w:rPr>
          <w:rFonts w:ascii="Traditional Arabic" w:hAnsi="Traditional Arabic"/>
          <w:sz w:val="32"/>
          <w:rtl/>
        </w:rPr>
        <w:t xml:space="preserve"> ،</w:t>
      </w:r>
      <w:r w:rsidR="00BE5A77">
        <w:rPr>
          <w:rFonts w:ascii="Traditional Arabic" w:hAnsi="Traditional Arabic"/>
          <w:sz w:val="32"/>
          <w:rtl/>
        </w:rPr>
        <w:t xml:space="preserve"> وهذا موضع بيانه</w:t>
      </w:r>
      <w:r w:rsidR="00CE45A2">
        <w:rPr>
          <w:rFonts w:ascii="Traditional Arabic" w:hAnsi="Traditional Arabic"/>
          <w:sz w:val="32"/>
          <w:rtl/>
        </w:rPr>
        <w:t xml:space="preserve"> ،</w:t>
      </w:r>
      <w:r w:rsidR="00BE5A77">
        <w:rPr>
          <w:rFonts w:ascii="Traditional Arabic" w:hAnsi="Traditional Arabic"/>
          <w:sz w:val="32"/>
          <w:rtl/>
        </w:rPr>
        <w:t xml:space="preserve">  </w:t>
      </w:r>
    </w:p>
    <w:p w:rsidR="00BE5A77" w:rsidRDefault="00BE5A77" w:rsidP="00336F57">
      <w:pPr>
        <w:ind w:left="-46"/>
        <w:jc w:val="both"/>
        <w:rPr>
          <w:rFonts w:ascii="Traditional Arabic" w:hAnsi="Traditional Arabic"/>
          <w:sz w:val="32"/>
          <w:rtl/>
        </w:rPr>
      </w:pPr>
      <w:bookmarkStart w:id="41" w:name="_Toc112603713"/>
      <w:bookmarkStart w:id="42" w:name="_Toc112603925"/>
      <w:bookmarkStart w:id="43" w:name="_Toc112664985"/>
      <w:bookmarkStart w:id="44" w:name="_Toc112917478"/>
      <w:r>
        <w:rPr>
          <w:rFonts w:ascii="Traditional Arabic" w:hAnsi="Traditional Arabic"/>
          <w:b/>
          <w:bCs/>
          <w:sz w:val="32"/>
          <w:rtl/>
        </w:rPr>
        <w:t>ثانياً</w:t>
      </w:r>
      <w:r w:rsidR="00CE45A2">
        <w:rPr>
          <w:rFonts w:ascii="Traditional Arabic" w:hAnsi="Traditional Arabic"/>
          <w:b/>
          <w:bCs/>
          <w:sz w:val="32"/>
          <w:rtl/>
        </w:rPr>
        <w:t xml:space="preserve"> :</w:t>
      </w:r>
      <w:r>
        <w:rPr>
          <w:rFonts w:ascii="Traditional Arabic" w:hAnsi="Traditional Arabic"/>
          <w:b/>
          <w:bCs/>
          <w:sz w:val="32"/>
          <w:rtl/>
        </w:rPr>
        <w:t xml:space="preserve"> دلالة نفي التشبيه عن الله عز وجل على نفي التجسيم</w:t>
      </w:r>
      <w:r w:rsidR="00CE45A2">
        <w:rPr>
          <w:rFonts w:ascii="Traditional Arabic" w:hAnsi="Traditional Arabic"/>
          <w:b/>
          <w:bCs/>
          <w:sz w:val="32"/>
          <w:rtl/>
        </w:rPr>
        <w:t xml:space="preserve"> :</w:t>
      </w:r>
      <w:bookmarkEnd w:id="41"/>
      <w:bookmarkEnd w:id="42"/>
      <w:bookmarkEnd w:id="43"/>
      <w:bookmarkEnd w:id="44"/>
      <w:r w:rsidR="00B70CAE">
        <w:rPr>
          <w:rFonts w:ascii="Traditional Arabic" w:hAnsi="Traditional Arabic" w:hint="cs"/>
          <w:b/>
          <w:bCs/>
          <w:sz w:val="32"/>
          <w:rtl/>
        </w:rPr>
        <w:t xml:space="preserve"> </w:t>
      </w:r>
      <w:r>
        <w:rPr>
          <w:rFonts w:ascii="Traditional Arabic" w:hAnsi="Traditional Arabic"/>
          <w:sz w:val="32"/>
          <w:rtl/>
        </w:rPr>
        <w:t>إن توضيح دلالة الآية الكريمة على نفي التجسيم من هذا الوجه يستوجب أن نستحضر في الأذهان ماسبقت الإشارة إليه من أسرار تسليط النفي على أسلوب التشبيه في الآيه الكريمة الذي جمع بين كلمتي التشبيه</w:t>
      </w:r>
      <w:r w:rsidR="00CE45A2">
        <w:rPr>
          <w:rFonts w:ascii="Traditional Arabic" w:hAnsi="Traditional Arabic"/>
          <w:sz w:val="32"/>
          <w:rtl/>
        </w:rPr>
        <w:t xml:space="preserve"> ،</w:t>
      </w:r>
      <w:r>
        <w:rPr>
          <w:rFonts w:ascii="Traditional Arabic" w:hAnsi="Traditional Arabic"/>
          <w:sz w:val="32"/>
          <w:rtl/>
        </w:rPr>
        <w:t xml:space="preserve">  ثم التنبيه على أسلوب الآية المعجز في التعبير عن هذا الذي نفت عنه بأسلوب معجز أيضا</w:t>
      </w:r>
      <w:r w:rsidR="00CE45A2">
        <w:rPr>
          <w:rFonts w:ascii="Traditional Arabic" w:hAnsi="Traditional Arabic"/>
          <w:sz w:val="32"/>
          <w:rtl/>
        </w:rPr>
        <w:t xml:space="preserve"> ،</w:t>
      </w:r>
      <w:r w:rsidR="00B70CAE">
        <w:rPr>
          <w:rFonts w:ascii="Traditional Arabic" w:hAnsi="Traditional Arabic" w:hint="cs"/>
          <w:sz w:val="32"/>
          <w:rtl/>
        </w:rPr>
        <w:t xml:space="preserve"> </w:t>
      </w:r>
      <w:r>
        <w:rPr>
          <w:rFonts w:ascii="Traditional Arabic" w:hAnsi="Traditional Arabic"/>
          <w:sz w:val="32"/>
          <w:rtl/>
        </w:rPr>
        <w:t>وقد أشرنا إلى أن اجتماع كلمتي التشبيه في سياق النفي يفيد نفي أدنى مشابهة يمكن التعبير عنها بإحدى كلمتي التشبيه</w:t>
      </w:r>
      <w:r w:rsidR="00CE45A2">
        <w:rPr>
          <w:rFonts w:ascii="Traditional Arabic" w:hAnsi="Traditional Arabic"/>
          <w:sz w:val="32"/>
          <w:rtl/>
        </w:rPr>
        <w:t xml:space="preserve"> ،</w:t>
      </w:r>
      <w:r>
        <w:rPr>
          <w:rFonts w:ascii="Traditional Arabic" w:hAnsi="Traditional Arabic"/>
          <w:sz w:val="32"/>
          <w:rtl/>
        </w:rPr>
        <w:t xml:space="preserve"> وهذا الاجتماع يقطع الطريق على من يريد أن يتمسك بأن نفي المثل يفيد نفي المثل المكافىء من جميع الوجوه فلا يفيد نفي الشبه من وجه</w:t>
      </w:r>
      <w:r w:rsidR="00CE45A2">
        <w:rPr>
          <w:rFonts w:ascii="Traditional Arabic" w:hAnsi="Traditional Arabic"/>
          <w:sz w:val="32"/>
          <w:rtl/>
        </w:rPr>
        <w:t xml:space="preserve"> ،</w:t>
      </w:r>
      <w:r>
        <w:rPr>
          <w:rFonts w:ascii="Traditional Arabic" w:hAnsi="Traditional Arabic"/>
          <w:sz w:val="32"/>
          <w:rtl/>
        </w:rPr>
        <w:t xml:space="preserve"> فكان في هذا الاجتماع نفياً لأدنى مشابهة أو مماثلة يمكن التعبير عنها بإحدى الأداتين</w:t>
      </w:r>
      <w:r w:rsidR="00CE45A2">
        <w:rPr>
          <w:rFonts w:ascii="Traditional Arabic" w:hAnsi="Traditional Arabic"/>
          <w:sz w:val="32"/>
          <w:rtl/>
        </w:rPr>
        <w:t xml:space="preserve"> ،</w:t>
      </w:r>
      <w:r w:rsidR="00B70CAE">
        <w:rPr>
          <w:rFonts w:ascii="Traditional Arabic" w:hAnsi="Traditional Arabic" w:hint="cs"/>
          <w:sz w:val="32"/>
          <w:rtl/>
        </w:rPr>
        <w:t xml:space="preserve"> </w:t>
      </w:r>
      <w:r>
        <w:rPr>
          <w:rFonts w:ascii="Traditional Arabic" w:hAnsi="Traditional Arabic"/>
          <w:sz w:val="32"/>
          <w:rtl/>
        </w:rPr>
        <w:t xml:space="preserve">أما إذا اخترنا الحكم بزيادة لفظ "مثل" أو حملناه </w:t>
      </w:r>
      <w:r>
        <w:rPr>
          <w:rFonts w:ascii="Traditional Arabic" w:hAnsi="Traditional Arabic"/>
          <w:sz w:val="32"/>
          <w:rtl/>
        </w:rPr>
        <w:lastRenderedPageBreak/>
        <w:t>على الكناية فالحاصل هو نفي التشبيه لكن هذا الحاصل وإن كان يكفي في التعبير عنه بأن يقال</w:t>
      </w:r>
      <w:r w:rsidR="00CE45A2">
        <w:rPr>
          <w:rFonts w:ascii="Traditional Arabic" w:hAnsi="Traditional Arabic"/>
          <w:sz w:val="32"/>
          <w:rtl/>
        </w:rPr>
        <w:t xml:space="preserve"> :</w:t>
      </w:r>
      <w:r>
        <w:rPr>
          <w:rFonts w:ascii="Traditional Arabic" w:hAnsi="Traditional Arabic"/>
          <w:sz w:val="32"/>
          <w:rtl/>
        </w:rPr>
        <w:t xml:space="preserve"> ليس كالله شيء</w:t>
      </w:r>
      <w:r w:rsidR="00CE45A2">
        <w:rPr>
          <w:rFonts w:ascii="Traditional Arabic" w:hAnsi="Traditional Arabic"/>
          <w:sz w:val="32"/>
          <w:rtl/>
        </w:rPr>
        <w:t xml:space="preserve"> ،</w:t>
      </w:r>
      <w:r>
        <w:rPr>
          <w:rFonts w:ascii="Traditional Arabic" w:hAnsi="Traditional Arabic"/>
          <w:sz w:val="32"/>
          <w:rtl/>
        </w:rPr>
        <w:t xml:space="preserve"> لكن هذا القدر ليس كل ما ترمي إليه الآية الكريمة كما أشار إلى ذلك الشيخ محمد دراز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بل إنها كما تريد أن تعطيك هذا الحكم تريد في الوقت نفسه أن تلفتك إلى وجه حجته وطريقه برهانه العقلي</w:t>
      </w:r>
      <w:r w:rsidR="00CE45A2">
        <w:rPr>
          <w:rFonts w:ascii="Traditional Arabic" w:hAnsi="Traditional Arabic"/>
          <w:sz w:val="32"/>
          <w:rtl/>
        </w:rPr>
        <w:t xml:space="preserve"> ،</w:t>
      </w:r>
      <w:r>
        <w:rPr>
          <w:rFonts w:ascii="Traditional Arabic" w:hAnsi="Traditional Arabic"/>
          <w:sz w:val="32"/>
          <w:rtl/>
        </w:rPr>
        <w:t xml:space="preserve"> ألا ترى أنك إذا أردت أن تنفي عن امرء نقيصة في خلقه فقلت</w:t>
      </w:r>
      <w:r w:rsidR="00CE45A2">
        <w:rPr>
          <w:rFonts w:ascii="Traditional Arabic" w:hAnsi="Traditional Arabic"/>
          <w:sz w:val="32"/>
          <w:rtl/>
        </w:rPr>
        <w:t xml:space="preserve"> :</w:t>
      </w:r>
      <w:r>
        <w:rPr>
          <w:rFonts w:ascii="Traditional Arabic" w:hAnsi="Traditional Arabic"/>
          <w:sz w:val="32"/>
          <w:rtl/>
        </w:rPr>
        <w:t xml:space="preserve"> فلان لا يكذب ولا يبخل أخرجت كلامك عنه مخرج الدعوى المجردة عن دليلها</w:t>
      </w:r>
      <w:r w:rsidR="00CE45A2">
        <w:rPr>
          <w:rFonts w:ascii="Traditional Arabic" w:hAnsi="Traditional Arabic"/>
          <w:sz w:val="32"/>
          <w:rtl/>
        </w:rPr>
        <w:t xml:space="preserve"> ،</w:t>
      </w:r>
      <w:r>
        <w:rPr>
          <w:rFonts w:ascii="Traditional Arabic" w:hAnsi="Traditional Arabic"/>
          <w:sz w:val="32"/>
          <w:rtl/>
        </w:rPr>
        <w:t xml:space="preserve"> فإذا زدت فيه كلمة فقلت</w:t>
      </w:r>
      <w:r w:rsidR="00CE45A2">
        <w:rPr>
          <w:rFonts w:ascii="Traditional Arabic" w:hAnsi="Traditional Arabic"/>
          <w:sz w:val="32"/>
          <w:rtl/>
        </w:rPr>
        <w:t xml:space="preserve"> :</w:t>
      </w:r>
      <w:r>
        <w:rPr>
          <w:rFonts w:ascii="Traditional Arabic" w:hAnsi="Traditional Arabic"/>
          <w:sz w:val="32"/>
          <w:rtl/>
        </w:rPr>
        <w:t xml:space="preserve"> مثل فلان لا يكذب ولا يبخل لم تكن مشيراً إلى شخص آخر يماثله مبرأً من تلك النقائص بل كان هذا تبرئةً له هو ببرهان كلي وهو أن من يكون على مثل صفاته وشيمه لا يكون كذلك لوجود التنافي بين طبيعة هذه الصفات وبين ذلك النقص الموهوم</w:t>
      </w:r>
      <w:r w:rsidR="00CE45A2">
        <w:rPr>
          <w:rFonts w:ascii="Traditional Arabic" w:hAnsi="Traditional Arabic"/>
          <w:sz w:val="32"/>
          <w:rtl/>
        </w:rPr>
        <w:t xml:space="preserve"> ،</w:t>
      </w:r>
      <w:r>
        <w:rPr>
          <w:rFonts w:ascii="Traditional Arabic" w:hAnsi="Traditional Arabic"/>
          <w:sz w:val="32"/>
          <w:rtl/>
        </w:rPr>
        <w:t xml:space="preserve"> على هذا المنهج البليغ وصفت الآية الكريمة الحكيمة قائلة</w:t>
      </w:r>
      <w:r w:rsidR="00CE45A2">
        <w:rPr>
          <w:rFonts w:ascii="Traditional Arabic" w:hAnsi="Traditional Arabic"/>
          <w:sz w:val="32"/>
          <w:rtl/>
        </w:rPr>
        <w:t xml:space="preserve"> :</w:t>
      </w:r>
      <w:r>
        <w:rPr>
          <w:rFonts w:ascii="Traditional Arabic" w:hAnsi="Traditional Arabic"/>
          <w:sz w:val="32"/>
          <w:rtl/>
        </w:rPr>
        <w:t xml:space="preserve"> مثله لا يكون له مثل يعني أن من كانت له تلك الصفات الحسنى وذلك المثل الأعلى لا يمكن أن يكون له شبيه ولا يتسع الوجود لاثنين من جنسه</w:t>
      </w:r>
      <w:r w:rsidR="00CE45A2">
        <w:rPr>
          <w:rFonts w:ascii="Traditional Arabic" w:hAnsi="Traditional Arabic"/>
          <w:sz w:val="32"/>
          <w:rtl/>
        </w:rPr>
        <w:t xml:space="preserve"> ،</w:t>
      </w:r>
      <w:r>
        <w:rPr>
          <w:rFonts w:ascii="Traditional Arabic" w:hAnsi="Traditional Arabic"/>
          <w:sz w:val="32"/>
          <w:rtl/>
        </w:rPr>
        <w:t xml:space="preserve">  فلا جرم جيء فيها بلفظين كل واحد منهما يؤدي معنى المماثلة ليقوم أحدهما ركناً في الدعوى والآخر دعامةً لها وبرهاناً</w:t>
      </w:r>
      <w:r w:rsidR="00CE45A2">
        <w:rPr>
          <w:rFonts w:ascii="Traditional Arabic" w:hAnsi="Traditional Arabic"/>
          <w:sz w:val="32"/>
          <w:rtl/>
        </w:rPr>
        <w:t xml:space="preserve"> ،</w:t>
      </w:r>
      <w:r>
        <w:rPr>
          <w:rFonts w:ascii="Traditional Arabic" w:hAnsi="Traditional Arabic"/>
          <w:sz w:val="32"/>
          <w:rtl/>
        </w:rPr>
        <w:t xml:space="preserve"> فالشبه المدلول عليه بالكاف لمَّا تصوب إليه النفي تأدى به أصل التوحيد المطلوب</w:t>
      </w:r>
      <w:r w:rsidR="00CE45A2">
        <w:rPr>
          <w:rFonts w:ascii="Traditional Arabic" w:hAnsi="Traditional Arabic"/>
          <w:sz w:val="32"/>
          <w:rtl/>
        </w:rPr>
        <w:t xml:space="preserve"> ،</w:t>
      </w:r>
      <w:r>
        <w:rPr>
          <w:rFonts w:ascii="Traditional Arabic" w:hAnsi="Traditional Arabic"/>
          <w:sz w:val="32"/>
          <w:rtl/>
        </w:rPr>
        <w:t xml:space="preserve"> ولفظ المثل المصرح به مقام لفظ الجلالة أو ضميره فيه على برهان ذلك المطلوب</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E461CF" w:rsidRPr="00BD4408">
        <w:rPr>
          <w:rFonts w:ascii="Traditional Arabic" w:hAnsi="Traditional Arabic"/>
          <w:sz w:val="24"/>
          <w:szCs w:val="24"/>
          <w:rtl/>
        </w:rPr>
        <w:t>النبأ العظيم 78</w:t>
      </w:r>
      <w:r w:rsidR="00E461CF">
        <w:rPr>
          <w:rFonts w:ascii="Traditional Arabic" w:hAnsi="Traditional Arabic" w:hint="cs"/>
          <w:sz w:val="32"/>
          <w:rtl/>
        </w:rPr>
        <w:t>]</w:t>
      </w:r>
    </w:p>
    <w:p w:rsidR="00BE5A77" w:rsidRDefault="00BE5A77" w:rsidP="00336F57">
      <w:pPr>
        <w:ind w:left="-46"/>
        <w:jc w:val="both"/>
        <w:rPr>
          <w:rFonts w:ascii="Traditional Arabic" w:hAnsi="Traditional Arabic"/>
          <w:sz w:val="32"/>
          <w:rtl/>
        </w:rPr>
      </w:pPr>
      <w:r>
        <w:rPr>
          <w:rFonts w:ascii="Traditional Arabic" w:hAnsi="Traditional Arabic"/>
          <w:sz w:val="32"/>
          <w:rtl/>
        </w:rPr>
        <w:t>وإذا كان أسلوب الآية في التعبير عن هذا المنفي معجزاً فإن أسلوبها في التعبيرعن من يشمله هذا النفي معجز أيضاً</w:t>
      </w:r>
      <w:r w:rsidR="00CE45A2">
        <w:rPr>
          <w:rFonts w:ascii="Traditional Arabic" w:hAnsi="Traditional Arabic"/>
          <w:sz w:val="32"/>
          <w:rtl/>
        </w:rPr>
        <w:t xml:space="preserve"> ،</w:t>
      </w:r>
      <w:r>
        <w:rPr>
          <w:rFonts w:ascii="Traditional Arabic" w:hAnsi="Traditional Arabic"/>
          <w:sz w:val="32"/>
          <w:rtl/>
        </w:rPr>
        <w:t xml:space="preserve">  فقد عبرت الآية الكريمة عنه بلفظ " شيء " وهو أعم الألفاظ قال الخليل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الشيء مخففاً هو اسم الآدميين وغيرهم من الخلق</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E461CF" w:rsidRPr="00BD4408">
        <w:rPr>
          <w:rFonts w:ascii="Traditional Arabic" w:hAnsi="Traditional Arabic"/>
          <w:sz w:val="24"/>
          <w:szCs w:val="24"/>
          <w:rtl/>
        </w:rPr>
        <w:t>العين 6/296</w:t>
      </w:r>
      <w:r w:rsidR="00E461CF">
        <w:rPr>
          <w:rFonts w:ascii="Traditional Arabic" w:hAnsi="Traditional Arabic" w:hint="cs"/>
          <w:sz w:val="32"/>
          <w:rtl/>
        </w:rPr>
        <w:t xml:space="preserve">] </w:t>
      </w:r>
      <w:r>
        <w:rPr>
          <w:rFonts w:ascii="Traditional Arabic" w:hAnsi="Traditional Arabic"/>
          <w:sz w:val="32"/>
          <w:rtl/>
        </w:rPr>
        <w:t>فلا جرم أن ماسوى الله عز وجل من الموجودات مخلوق يدخل في لفظ الشيء</w:t>
      </w:r>
      <w:r w:rsidR="00CE45A2">
        <w:rPr>
          <w:rFonts w:ascii="Traditional Arabic" w:hAnsi="Traditional Arabic"/>
          <w:sz w:val="32"/>
          <w:rtl/>
        </w:rPr>
        <w:t xml:space="preserve"> ،</w:t>
      </w:r>
      <w:r>
        <w:rPr>
          <w:rFonts w:ascii="Traditional Arabic" w:hAnsi="Traditional Arabic"/>
          <w:sz w:val="32"/>
          <w:rtl/>
        </w:rPr>
        <w:t xml:space="preserve">  ولا جرم أن الجسم يدخل في هذا العموم فليس يشبهه ولا يماثله سبحانه جسم ولا غيره</w:t>
      </w:r>
      <w:r w:rsidR="00CE45A2">
        <w:rPr>
          <w:rFonts w:ascii="Traditional Arabic" w:hAnsi="Traditional Arabic"/>
          <w:sz w:val="32"/>
          <w:rtl/>
        </w:rPr>
        <w:t xml:space="preserve"> ،</w:t>
      </w:r>
      <w:r w:rsidR="00B70CAE">
        <w:rPr>
          <w:rFonts w:ascii="Traditional Arabic" w:hAnsi="Traditional Arabic" w:hint="cs"/>
          <w:sz w:val="32"/>
          <w:rtl/>
        </w:rPr>
        <w:t xml:space="preserve"> </w:t>
      </w:r>
      <w:r>
        <w:rPr>
          <w:rFonts w:ascii="Traditional Arabic" w:hAnsi="Traditional Arabic"/>
          <w:sz w:val="32"/>
          <w:rtl/>
        </w:rPr>
        <w:t>وإذا كانت الآية الكريمة في مقام التعبير عن هذا المنفي لم تكتف بكلمة واحدة من كلمتي التشبيه مع أنه يمكن أن يدل على ما يدل الاجتماع فإنها لم تكتف بأسلوب واحد في التعبير عن عموم ما نفت عنه الشبه والمماثلة مع أن لفظ الشيء يمكن أن يكون كافياً في الدلالة على هذا العموم</w:t>
      </w:r>
      <w:r w:rsidR="00CE45A2">
        <w:rPr>
          <w:rFonts w:ascii="Traditional Arabic" w:hAnsi="Traditional Arabic"/>
          <w:sz w:val="32"/>
          <w:rtl/>
        </w:rPr>
        <w:t xml:space="preserve"> ،</w:t>
      </w:r>
      <w:r>
        <w:rPr>
          <w:rFonts w:ascii="Traditional Arabic" w:hAnsi="Traditional Arabic"/>
          <w:sz w:val="32"/>
          <w:rtl/>
        </w:rPr>
        <w:t xml:space="preserve"> فلم تكتف بذلك بل جاءت بهذا اللفظ منكراً في سياق النفي ليدل من وجه آخر على العموم</w:t>
      </w:r>
      <w:r w:rsidR="00CE45A2">
        <w:rPr>
          <w:rFonts w:ascii="Traditional Arabic" w:hAnsi="Traditional Arabic"/>
          <w:sz w:val="32"/>
          <w:rtl/>
        </w:rPr>
        <w:t xml:space="preserve"> ،</w:t>
      </w:r>
      <w:r>
        <w:rPr>
          <w:rFonts w:ascii="Traditional Arabic" w:hAnsi="Traditional Arabic"/>
          <w:sz w:val="32"/>
          <w:rtl/>
        </w:rPr>
        <w:t xml:space="preserve">  وكأن الآية الكريمة تريد أن تقرر في هذا المقام دليل نفي التشبيه على وجه محكم لا يزيغ عنه إلا هالك</w:t>
      </w:r>
      <w:r w:rsidR="00CE45A2">
        <w:rPr>
          <w:rFonts w:ascii="Traditional Arabic" w:hAnsi="Traditional Arabic"/>
          <w:sz w:val="32"/>
          <w:rtl/>
        </w:rPr>
        <w:t xml:space="preserve"> ،</w:t>
      </w:r>
      <w:r>
        <w:rPr>
          <w:rFonts w:ascii="Traditional Arabic" w:hAnsi="Traditional Arabic"/>
          <w:sz w:val="32"/>
          <w:rtl/>
        </w:rPr>
        <w:t xml:space="preserve"> لأنه إن غفل عن وجه دلالة أداة وأسلوب فلا يصح أن يغفل عن دلالة أداة أخرى وأسلوب آخر إلا أن يكون متغافلا ركن إلى حسه وهواه</w:t>
      </w:r>
      <w:r w:rsidR="00CE45A2">
        <w:rPr>
          <w:rFonts w:ascii="Traditional Arabic" w:hAnsi="Traditional Arabic"/>
          <w:sz w:val="32"/>
          <w:rtl/>
        </w:rPr>
        <w:t xml:space="preserve"> ،</w:t>
      </w:r>
      <w:r w:rsidR="00B70CAE">
        <w:rPr>
          <w:rFonts w:ascii="Traditional Arabic" w:hAnsi="Traditional Arabic" w:hint="cs"/>
          <w:sz w:val="32"/>
          <w:rtl/>
        </w:rPr>
        <w:t xml:space="preserve"> </w:t>
      </w:r>
      <w:r>
        <w:rPr>
          <w:rFonts w:ascii="Traditional Arabic" w:hAnsi="Traditional Arabic"/>
          <w:sz w:val="32"/>
          <w:rtl/>
        </w:rPr>
        <w:t>والحاصل أن الآية الكريمة تدل على أنه ليس كمثله شيء في شيء كما نص على ذلك الإمام الشافعي وغيره</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E461CF" w:rsidRPr="00BD4408">
        <w:rPr>
          <w:rFonts w:ascii="Traditional Arabic" w:hAnsi="Traditional Arabic"/>
          <w:sz w:val="24"/>
          <w:szCs w:val="24"/>
          <w:rtl/>
        </w:rPr>
        <w:t>انظر أحكام القرآن 1/300 والتوحيد للماتريدي 1/23-25 والفصل لابن حزم 1/22 و1/40.</w:t>
      </w:r>
      <w:r w:rsidR="00E461CF">
        <w:rPr>
          <w:rFonts w:ascii="Traditional Arabic" w:hAnsi="Traditional Arabic" w:hint="cs"/>
          <w:sz w:val="32"/>
          <w:rtl/>
        </w:rPr>
        <w:t>]</w:t>
      </w:r>
      <w:r>
        <w:rPr>
          <w:rFonts w:ascii="Traditional Arabic" w:hAnsi="Traditional Arabic"/>
          <w:sz w:val="32"/>
          <w:rtl/>
        </w:rPr>
        <w:t xml:space="preserve"> فلو كان الباري سبحانه جسماً لكان أكثر الموجودات مماثلاً له ومشابهاً له من وجوه لا من </w:t>
      </w:r>
      <w:r>
        <w:rPr>
          <w:rFonts w:ascii="Traditional Arabic" w:hAnsi="Traditional Arabic"/>
          <w:sz w:val="32"/>
          <w:rtl/>
        </w:rPr>
        <w:lastRenderedPageBreak/>
        <w:t>وجه لأن العالم أجسام وأعراض قائمة بالأجسام</w:t>
      </w:r>
      <w:r w:rsidR="00CE45A2">
        <w:rPr>
          <w:rFonts w:ascii="Traditional Arabic" w:hAnsi="Traditional Arabic"/>
          <w:sz w:val="32"/>
          <w:rtl/>
        </w:rPr>
        <w:t xml:space="preserve"> ،</w:t>
      </w:r>
      <w:r>
        <w:rPr>
          <w:rFonts w:ascii="Traditional Arabic" w:hAnsi="Traditional Arabic"/>
          <w:sz w:val="32"/>
          <w:rtl/>
        </w:rPr>
        <w:t xml:space="preserve"> وبين هذه الأجسام مماثلة في الحقيقة وتشابه من وجوه فما يماثل جسماً منها يكون مماثلاً في الحقيقة لكل ما يماثل ذلك الجسم في الأحكام الواجبة والجائزة والممتنعة</w:t>
      </w:r>
      <w:r w:rsidR="00CE45A2">
        <w:rPr>
          <w:rFonts w:ascii="Traditional Arabic" w:hAnsi="Traditional Arabic"/>
          <w:sz w:val="32"/>
          <w:rtl/>
        </w:rPr>
        <w:t xml:space="preserve"> ،</w:t>
      </w:r>
    </w:p>
    <w:p w:rsidR="00BE5A77" w:rsidRDefault="00BE5A77" w:rsidP="00336F57">
      <w:pPr>
        <w:ind w:left="-46"/>
        <w:jc w:val="both"/>
        <w:rPr>
          <w:rFonts w:ascii="Traditional Arabic" w:hAnsi="Traditional Arabic"/>
          <w:sz w:val="32"/>
          <w:rtl/>
        </w:rPr>
      </w:pPr>
      <w:bookmarkStart w:id="45" w:name="_Toc112603714"/>
      <w:bookmarkStart w:id="46" w:name="_Toc112603926"/>
      <w:bookmarkStart w:id="47" w:name="_Toc112664986"/>
      <w:bookmarkStart w:id="48" w:name="_Toc112917479"/>
      <w:r>
        <w:rPr>
          <w:rFonts w:ascii="Traditional Arabic" w:hAnsi="Traditional Arabic"/>
          <w:b/>
          <w:bCs/>
          <w:sz w:val="32"/>
          <w:rtl/>
        </w:rPr>
        <w:t>ثالثاً</w:t>
      </w:r>
      <w:r w:rsidR="00CE45A2">
        <w:rPr>
          <w:rFonts w:ascii="Traditional Arabic" w:hAnsi="Traditional Arabic"/>
          <w:b/>
          <w:bCs/>
          <w:sz w:val="32"/>
          <w:rtl/>
        </w:rPr>
        <w:t xml:space="preserve"> :</w:t>
      </w:r>
      <w:r>
        <w:rPr>
          <w:rFonts w:ascii="Traditional Arabic" w:hAnsi="Traditional Arabic"/>
          <w:b/>
          <w:bCs/>
          <w:sz w:val="32"/>
          <w:rtl/>
        </w:rPr>
        <w:t xml:space="preserve"> دلالة نفي التشبيه عن صفات الله عز وجل على نفي التجسيم</w:t>
      </w:r>
      <w:bookmarkEnd w:id="45"/>
      <w:bookmarkEnd w:id="46"/>
      <w:bookmarkEnd w:id="47"/>
      <w:bookmarkEnd w:id="48"/>
      <w:r w:rsidR="00B70CAE">
        <w:rPr>
          <w:rFonts w:ascii="Traditional Arabic" w:hAnsi="Traditional Arabic" w:hint="cs"/>
          <w:b/>
          <w:bCs/>
          <w:sz w:val="32"/>
          <w:rtl/>
        </w:rPr>
        <w:t xml:space="preserve"> :  </w:t>
      </w:r>
      <w:r>
        <w:rPr>
          <w:rFonts w:ascii="Traditional Arabic" w:hAnsi="Traditional Arabic"/>
          <w:sz w:val="32"/>
          <w:rtl/>
        </w:rPr>
        <w:t>إذا فسرنا المثل بالصفة كما سبق تكون الآية الكريمة قد أفادت نفي الشبه بين صفات الله عز وجل وصفات المخلوقين وفي هذا أوضح الدلالة على نفي التجسيم لأنا نثبت الوجود صفة لله عز وجل ونبث الوجود صفة للأجسام</w:t>
      </w:r>
      <w:r w:rsidR="00CE45A2">
        <w:rPr>
          <w:rFonts w:ascii="Traditional Arabic" w:hAnsi="Traditional Arabic"/>
          <w:sz w:val="32"/>
          <w:rtl/>
        </w:rPr>
        <w:t xml:space="preserve"> ،</w:t>
      </w:r>
      <w:r>
        <w:rPr>
          <w:rFonts w:ascii="Traditional Arabic" w:hAnsi="Traditional Arabic"/>
          <w:sz w:val="32"/>
          <w:rtl/>
        </w:rPr>
        <w:t xml:space="preserve"> ووجود الأجسام يقتضي شغل قدر من الفراغ والكونَ في الجهة وقبولَ الإشارة الحسية وقبولَ الحركة والسكون والاجتماع والافتراق</w:t>
      </w:r>
      <w:r w:rsidR="00CE45A2">
        <w:rPr>
          <w:rFonts w:ascii="Traditional Arabic" w:hAnsi="Traditional Arabic"/>
          <w:sz w:val="32"/>
          <w:rtl/>
        </w:rPr>
        <w:t xml:space="preserve"> ،</w:t>
      </w:r>
      <w:r>
        <w:rPr>
          <w:rFonts w:ascii="Traditional Arabic" w:hAnsi="Traditional Arabic"/>
          <w:sz w:val="32"/>
          <w:rtl/>
        </w:rPr>
        <w:t xml:space="preserve"> ولما كان وجود الله ليس كوجود هذه الأجسام فقد دل على تنزيهه عن لوازم هذا الوجود الجسمي</w:t>
      </w:r>
      <w:r w:rsidR="00CE45A2">
        <w:rPr>
          <w:rFonts w:ascii="Traditional Arabic" w:hAnsi="Traditional Arabic"/>
          <w:sz w:val="32"/>
          <w:rtl/>
        </w:rPr>
        <w:t xml:space="preserve"> ،</w:t>
      </w:r>
      <w:r w:rsidR="00B70CAE">
        <w:rPr>
          <w:rFonts w:ascii="Traditional Arabic" w:hAnsi="Traditional Arabic" w:hint="cs"/>
          <w:sz w:val="32"/>
          <w:rtl/>
        </w:rPr>
        <w:t xml:space="preserve"> </w:t>
      </w:r>
    </w:p>
    <w:p w:rsidR="00B70CAE" w:rsidRDefault="00BE5A77" w:rsidP="00336F57">
      <w:pPr>
        <w:ind w:left="-46"/>
        <w:jc w:val="both"/>
        <w:rPr>
          <w:rFonts w:ascii="Traditional Arabic" w:hAnsi="Traditional Arabic"/>
          <w:sz w:val="32"/>
          <w:rtl/>
        </w:rPr>
      </w:pPr>
      <w:bookmarkStart w:id="49" w:name="_Toc112603715"/>
      <w:bookmarkStart w:id="50" w:name="_Toc112603927"/>
      <w:bookmarkStart w:id="51" w:name="_Toc112664987"/>
      <w:bookmarkStart w:id="52" w:name="_Toc112917480"/>
      <w:r>
        <w:rPr>
          <w:rFonts w:ascii="Traditional Arabic" w:hAnsi="Traditional Arabic"/>
          <w:b/>
          <w:bCs/>
          <w:sz w:val="32"/>
          <w:rtl/>
        </w:rPr>
        <w:t>الآية الثانية</w:t>
      </w:r>
      <w:r w:rsidR="00CE45A2">
        <w:rPr>
          <w:rFonts w:ascii="Traditional Arabic" w:hAnsi="Traditional Arabic"/>
          <w:b/>
          <w:bCs/>
          <w:sz w:val="32"/>
          <w:rtl/>
        </w:rPr>
        <w:t xml:space="preserve"> :</w:t>
      </w:r>
      <w:r>
        <w:rPr>
          <w:rFonts w:ascii="Traditional Arabic" w:hAnsi="Traditional Arabic"/>
          <w:b/>
          <w:bCs/>
          <w:sz w:val="32"/>
          <w:rtl/>
        </w:rPr>
        <w:t xml:space="preserve"> قوله تعالى</w:t>
      </w:r>
      <w:r w:rsidR="00CE45A2">
        <w:rPr>
          <w:rFonts w:ascii="Traditional Arabic" w:hAnsi="Traditional Arabic"/>
          <w:b/>
          <w:bCs/>
          <w:sz w:val="32"/>
          <w:rtl/>
        </w:rPr>
        <w:t xml:space="preserve"> :</w:t>
      </w:r>
      <w:r w:rsidR="00166ABB">
        <w:rPr>
          <w:rFonts w:ascii="Traditional Arabic" w:hAnsi="Traditional Arabic"/>
          <w:b/>
          <w:bCs/>
          <w:sz w:val="32"/>
          <w:rtl/>
        </w:rPr>
        <w:t xml:space="preserve"> ( </w:t>
      </w:r>
      <w:r>
        <w:rPr>
          <w:rFonts w:ascii="Traditional Arabic" w:hAnsi="Traditional Arabic"/>
          <w:b/>
          <w:bCs/>
          <w:sz w:val="32"/>
          <w:rtl/>
        </w:rPr>
        <w:t>رب السموات والأرض وما بينهما فاعبده واصطبر لعبادته هل تعلم له سميا</w:t>
      </w:r>
      <w:r w:rsidR="00166ABB">
        <w:rPr>
          <w:rFonts w:ascii="Traditional Arabic" w:hAnsi="Traditional Arabic"/>
          <w:b/>
          <w:bCs/>
          <w:sz w:val="32"/>
          <w:rtl/>
        </w:rPr>
        <w:t xml:space="preserve"> ) </w:t>
      </w:r>
      <w:r w:rsidR="00166ABB">
        <w:rPr>
          <w:rFonts w:ascii="Traditional Arabic" w:hAnsi="Traditional Arabic"/>
          <w:b/>
          <w:bCs/>
          <w:sz w:val="32"/>
          <w:vertAlign w:val="superscript"/>
          <w:rtl/>
        </w:rPr>
        <w:t xml:space="preserve"> </w:t>
      </w:r>
      <w:bookmarkEnd w:id="49"/>
      <w:bookmarkEnd w:id="50"/>
      <w:bookmarkEnd w:id="51"/>
      <w:bookmarkEnd w:id="52"/>
      <w:r w:rsidR="00E461CF">
        <w:rPr>
          <w:rFonts w:ascii="Traditional Arabic" w:hAnsi="Traditional Arabic" w:hint="cs"/>
          <w:b/>
          <w:bCs/>
          <w:sz w:val="32"/>
          <w:rtl/>
        </w:rPr>
        <w:t>[</w:t>
      </w:r>
      <w:r w:rsidR="00E461CF" w:rsidRPr="00BD4408">
        <w:rPr>
          <w:rFonts w:ascii="Traditional Arabic" w:hAnsi="Traditional Arabic"/>
          <w:sz w:val="24"/>
          <w:szCs w:val="24"/>
          <w:rtl/>
        </w:rPr>
        <w:t>الآية (11) من سورة مريم</w:t>
      </w:r>
      <w:r w:rsidR="00E461CF">
        <w:rPr>
          <w:rFonts w:ascii="Traditional Arabic" w:hAnsi="Traditional Arabic" w:hint="cs"/>
          <w:b/>
          <w:bCs/>
          <w:sz w:val="32"/>
          <w:rtl/>
        </w:rPr>
        <w:t xml:space="preserve">] </w:t>
      </w:r>
      <w:r w:rsidR="00B70CAE">
        <w:rPr>
          <w:rFonts w:ascii="Traditional Arabic" w:hAnsi="Traditional Arabic" w:hint="cs"/>
          <w:b/>
          <w:bCs/>
          <w:sz w:val="32"/>
          <w:rtl/>
        </w:rPr>
        <w:t xml:space="preserve">: </w:t>
      </w:r>
      <w:r>
        <w:rPr>
          <w:rFonts w:ascii="Traditional Arabic" w:hAnsi="Traditional Arabic"/>
          <w:sz w:val="32"/>
          <w:rtl/>
        </w:rPr>
        <w:t>ووجه الاستدلال بالآية</w:t>
      </w:r>
      <w:r w:rsidR="00CE45A2">
        <w:rPr>
          <w:rFonts w:ascii="Traditional Arabic" w:hAnsi="Traditional Arabic"/>
          <w:sz w:val="32"/>
          <w:rtl/>
        </w:rPr>
        <w:t xml:space="preserve"> :</w:t>
      </w:r>
      <w:r>
        <w:rPr>
          <w:rFonts w:ascii="Traditional Arabic" w:hAnsi="Traditional Arabic"/>
          <w:sz w:val="32"/>
          <w:rtl/>
        </w:rPr>
        <w:t xml:space="preserve"> أن الاستفهام فيها يراد به النفي</w:t>
      </w:r>
      <w:r w:rsidR="00CE45A2">
        <w:rPr>
          <w:rFonts w:ascii="Traditional Arabic" w:hAnsi="Traditional Arabic"/>
          <w:sz w:val="32"/>
          <w:rtl/>
        </w:rPr>
        <w:t xml:space="preserve"> ،</w:t>
      </w:r>
      <w:r>
        <w:rPr>
          <w:rFonts w:ascii="Traditional Arabic" w:hAnsi="Traditional Arabic"/>
          <w:sz w:val="32"/>
          <w:rtl/>
        </w:rPr>
        <w:t xml:space="preserve"> كالنفي في قوله تعالى</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هل يهلك إلا القوم الظالمون</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E461CF" w:rsidRPr="00BD4408">
        <w:rPr>
          <w:rFonts w:ascii="Traditional Arabic" w:hAnsi="Traditional Arabic"/>
          <w:sz w:val="24"/>
          <w:szCs w:val="24"/>
          <w:rtl/>
        </w:rPr>
        <w:t>سورة الآية (47) من سورة الأنعام.</w:t>
      </w:r>
      <w:r w:rsidR="00E461CF">
        <w:rPr>
          <w:rFonts w:ascii="Traditional Arabic" w:hAnsi="Traditional Arabic" w:hint="cs"/>
          <w:sz w:val="32"/>
          <w:rtl/>
        </w:rPr>
        <w:t xml:space="preserve">] </w:t>
      </w:r>
      <w:r>
        <w:rPr>
          <w:rFonts w:ascii="Traditional Arabic" w:hAnsi="Traditional Arabic"/>
          <w:sz w:val="32"/>
          <w:rtl/>
        </w:rPr>
        <w:t>وقوله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وهل نجازي إلا الكفور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E461CF" w:rsidRPr="00BD4408">
        <w:rPr>
          <w:rFonts w:ascii="Traditional Arabic" w:hAnsi="Traditional Arabic"/>
          <w:sz w:val="24"/>
          <w:szCs w:val="24"/>
          <w:rtl/>
        </w:rPr>
        <w:t>الآية (17) من سورة سبأ.</w:t>
      </w:r>
      <w:r w:rsidR="00E461CF">
        <w:rPr>
          <w:rFonts w:ascii="Traditional Arabic" w:hAnsi="Traditional Arabic" w:hint="cs"/>
          <w:sz w:val="32"/>
          <w:rtl/>
        </w:rPr>
        <w:t xml:space="preserve">] </w:t>
      </w:r>
      <w:r>
        <w:rPr>
          <w:rFonts w:ascii="Traditional Arabic" w:hAnsi="Traditional Arabic"/>
          <w:sz w:val="32"/>
          <w:rtl/>
        </w:rPr>
        <w:t>فالمراد نفي أن يكون لله عز وجل سمي</w:t>
      </w:r>
      <w:r w:rsidR="00CE45A2">
        <w:rPr>
          <w:rFonts w:ascii="Traditional Arabic" w:hAnsi="Traditional Arabic"/>
          <w:sz w:val="32"/>
          <w:rtl/>
        </w:rPr>
        <w:t xml:space="preserve"> ،</w:t>
      </w:r>
      <w:r>
        <w:rPr>
          <w:rFonts w:ascii="Traditional Arabic" w:hAnsi="Traditional Arabic"/>
          <w:sz w:val="32"/>
          <w:rtl/>
        </w:rPr>
        <w:t xml:space="preserve">  والسمي هو المثل في لغة العرب</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E461CF" w:rsidRPr="00BD4408">
        <w:rPr>
          <w:rFonts w:ascii="Traditional Arabic" w:hAnsi="Traditional Arabic"/>
          <w:sz w:val="24"/>
          <w:szCs w:val="24"/>
          <w:rtl/>
        </w:rPr>
        <w:t>انظر لسان العرب (سمي) 14/402</w:t>
      </w:r>
      <w:r w:rsidR="00E461CF">
        <w:rPr>
          <w:rFonts w:ascii="Traditional Arabic" w:hAnsi="Traditional Arabic" w:hint="cs"/>
          <w:sz w:val="32"/>
          <w:rtl/>
        </w:rPr>
        <w:t xml:space="preserve">] </w:t>
      </w:r>
      <w:r>
        <w:rPr>
          <w:rFonts w:ascii="Traditional Arabic" w:hAnsi="Traditional Arabic"/>
          <w:sz w:val="32"/>
          <w:rtl/>
        </w:rPr>
        <w:t>وفسره بذلك ابن عباس رضي الله عنهما فيما</w:t>
      </w:r>
      <w:r>
        <w:rPr>
          <w:rFonts w:ascii="Traditional Arabic" w:hAnsi="Traditional Arabic"/>
          <w:sz w:val="32"/>
          <w:vertAlign w:val="superscript"/>
          <w:rtl/>
        </w:rPr>
        <w:t xml:space="preserve"> </w:t>
      </w:r>
      <w:r>
        <w:rPr>
          <w:rFonts w:ascii="Traditional Arabic" w:hAnsi="Traditional Arabic"/>
          <w:sz w:val="32"/>
          <w:rtl/>
        </w:rPr>
        <w:t xml:space="preserve"> رواه عنه البخاري</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E461CF" w:rsidRPr="00BD4408">
        <w:rPr>
          <w:rFonts w:ascii="Traditional Arabic" w:hAnsi="Traditional Arabic"/>
          <w:sz w:val="24"/>
          <w:szCs w:val="24"/>
          <w:rtl/>
        </w:rPr>
        <w:t>رواه عنه البخاري معلقا في صحيحه 2/1262 وقال ابن حجر في الفتح 6/468 (وصله ابن أبي حاتم من طريق علي بن أبي طلحة عن ابن عباس، وانظر تعليق التعليق 4/33 وأخرجه البيهقي في شعب الإيمان 1/143 والطبري في تفسيره 16/105 والبيهقي في الاعتقاد 45. ورواية علي بن أبي طلحة عن ابن عباس مرسلة. وقال في الميزان 5/163: (وأخذ تفسير ابن عباس عن ابن مجاهد فلم يذكر مجاهداً بل أرسله عن ابن عباس) وانظر جامع التحصيل للعلائي 1/240 وتحفة التحصيل لأحمد بن عبد الرحيم234</w:t>
      </w:r>
      <w:r w:rsidR="00E461CF">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ورواه الطبري عنه وعن عدد من التابعين</w:t>
      </w:r>
      <w:r w:rsidR="00CE45A2">
        <w:rPr>
          <w:rFonts w:ascii="Traditional Arabic" w:hAnsi="Traditional Arabic"/>
          <w:sz w:val="32"/>
          <w:rtl/>
        </w:rPr>
        <w:t xml:space="preserve"> ،</w:t>
      </w:r>
      <w:r>
        <w:rPr>
          <w:rFonts w:ascii="Traditional Arabic" w:hAnsi="Traditional Arabic"/>
          <w:sz w:val="32"/>
          <w:rtl/>
        </w:rPr>
        <w:t xml:space="preserve"> منه ما أخرجه بسنده عن مجاهد بن جبر أنه قال في الآية</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هل تعلم له سمياً</w:t>
      </w:r>
      <w:r w:rsidR="00166ABB">
        <w:rPr>
          <w:rFonts w:ascii="Traditional Arabic" w:hAnsi="Traditional Arabic"/>
          <w:sz w:val="32"/>
          <w:rtl/>
        </w:rPr>
        <w:t xml:space="preserve"> ) </w:t>
      </w:r>
      <w:r w:rsidR="00E461CF">
        <w:rPr>
          <w:rFonts w:ascii="Traditional Arabic" w:hAnsi="Traditional Arabic" w:hint="cs"/>
          <w:sz w:val="32"/>
          <w:rtl/>
        </w:rPr>
        <w:t>[</w:t>
      </w:r>
      <w:r w:rsidR="00E461CF" w:rsidRPr="00BD4408">
        <w:rPr>
          <w:rFonts w:ascii="Traditional Arabic" w:hAnsi="Traditional Arabic"/>
          <w:sz w:val="24"/>
          <w:szCs w:val="24"/>
          <w:rtl/>
        </w:rPr>
        <w:t>الآية (11) من سورة مريم.</w:t>
      </w:r>
      <w:r w:rsidR="00E461CF">
        <w:rPr>
          <w:rFonts w:ascii="Traditional Arabic" w:hAnsi="Traditional Arabic" w:hint="cs"/>
          <w:sz w:val="32"/>
          <w:rtl/>
        </w:rPr>
        <w:t>]</w:t>
      </w:r>
      <w:r w:rsidR="00166ABB">
        <w:rPr>
          <w:rFonts w:ascii="Traditional Arabic" w:hAnsi="Traditional Arabic"/>
          <w:sz w:val="32"/>
          <w:vertAlign w:val="superscript"/>
          <w:rtl/>
        </w:rPr>
        <w:t xml:space="preserve"> </w:t>
      </w:r>
      <w:r>
        <w:rPr>
          <w:rFonts w:ascii="Traditional Arabic" w:hAnsi="Traditional Arabic"/>
          <w:sz w:val="32"/>
          <w:rtl/>
        </w:rPr>
        <w:t>قال</w:t>
      </w:r>
      <w:r w:rsidR="00CE45A2">
        <w:rPr>
          <w:rFonts w:ascii="Traditional Arabic" w:hAnsi="Traditional Arabic"/>
          <w:sz w:val="32"/>
          <w:rtl/>
        </w:rPr>
        <w:t xml:space="preserve"> :</w:t>
      </w:r>
      <w:r>
        <w:rPr>
          <w:rFonts w:ascii="Traditional Arabic" w:hAnsi="Traditional Arabic"/>
          <w:sz w:val="32"/>
          <w:rtl/>
        </w:rPr>
        <w:t xml:space="preserve"> هل تعلم له شبيهاً</w:t>
      </w:r>
      <w:r w:rsidR="00CE45A2">
        <w:rPr>
          <w:rFonts w:ascii="Traditional Arabic" w:hAnsi="Traditional Arabic"/>
          <w:sz w:val="32"/>
          <w:rtl/>
        </w:rPr>
        <w:t xml:space="preserve"> ،</w:t>
      </w:r>
      <w:r>
        <w:rPr>
          <w:rFonts w:ascii="Traditional Arabic" w:hAnsi="Traditional Arabic"/>
          <w:sz w:val="32"/>
          <w:rtl/>
        </w:rPr>
        <w:t xml:space="preserve"> هل تعلم له مثلاً تبارك وتعالى</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E461CF" w:rsidRPr="00BD4408">
        <w:rPr>
          <w:rFonts w:ascii="Traditional Arabic" w:hAnsi="Traditional Arabic"/>
          <w:sz w:val="24"/>
          <w:szCs w:val="24"/>
          <w:rtl/>
        </w:rPr>
        <w:t>انظر تفسير الطبري 16/105 والدر المنشور للسيوطي 5/531 وتفسير ابن كثير  3/132</w:t>
      </w:r>
      <w:r w:rsidR="00E461CF">
        <w:rPr>
          <w:rFonts w:ascii="Traditional Arabic" w:hAnsi="Traditional Arabic" w:hint="cs"/>
          <w:sz w:val="32"/>
          <w:rtl/>
        </w:rPr>
        <w:t xml:space="preserve">] </w:t>
      </w:r>
      <w:r>
        <w:rPr>
          <w:rFonts w:ascii="Traditional Arabic" w:hAnsi="Traditional Arabic"/>
          <w:sz w:val="32"/>
          <w:rtl/>
        </w:rPr>
        <w:t>وقال البيضاوي</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المراد هل تعلم له شبيهاً لأن المتماثلين يتشاركان في الاسم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E461CF" w:rsidRPr="00BD4408">
        <w:rPr>
          <w:rFonts w:ascii="Traditional Arabic" w:hAnsi="Traditional Arabic"/>
          <w:sz w:val="24"/>
          <w:szCs w:val="24"/>
          <w:rtl/>
        </w:rPr>
        <w:t>تفسير البيضاوي 4/6</w:t>
      </w:r>
      <w:r w:rsidR="00E461CF">
        <w:rPr>
          <w:rFonts w:ascii="Traditional Arabic" w:hAnsi="Traditional Arabic" w:hint="cs"/>
          <w:sz w:val="32"/>
          <w:rtl/>
        </w:rPr>
        <w:t xml:space="preserve">] </w:t>
      </w:r>
      <w:r>
        <w:rPr>
          <w:rFonts w:ascii="Traditional Arabic" w:hAnsi="Traditional Arabic"/>
          <w:sz w:val="32"/>
          <w:rtl/>
        </w:rPr>
        <w:t>ولما وقع هذا اللفظ منكراً في سياق استفهام يراد به النفي دل على العموم</w:t>
      </w:r>
      <w:r w:rsidR="00CE45A2">
        <w:rPr>
          <w:rFonts w:ascii="Traditional Arabic" w:hAnsi="Traditional Arabic"/>
          <w:sz w:val="32"/>
          <w:rtl/>
        </w:rPr>
        <w:t xml:space="preserve"> ،</w:t>
      </w:r>
      <w:r>
        <w:rPr>
          <w:rFonts w:ascii="Traditional Arabic" w:hAnsi="Traditional Arabic"/>
          <w:sz w:val="32"/>
          <w:rtl/>
        </w:rPr>
        <w:t xml:space="preserve">  فيدخل في عمومه الجسم وغير الجسم</w:t>
      </w:r>
      <w:r w:rsidR="00CE45A2">
        <w:rPr>
          <w:rFonts w:ascii="Traditional Arabic" w:hAnsi="Traditional Arabic"/>
          <w:sz w:val="32"/>
          <w:rtl/>
        </w:rPr>
        <w:t xml:space="preserve"> ،</w:t>
      </w:r>
      <w:r>
        <w:rPr>
          <w:rFonts w:ascii="Traditional Arabic" w:hAnsi="Traditional Arabic"/>
          <w:sz w:val="32"/>
          <w:rtl/>
        </w:rPr>
        <w:t xml:space="preserve">  فلو كان الباري سبحانه جسماً لكان كل جسم سمياً له وقد دلت الآية على نفيه</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E461CF" w:rsidRPr="00BD4408">
        <w:rPr>
          <w:rFonts w:ascii="Traditional Arabic" w:hAnsi="Traditional Arabic"/>
          <w:sz w:val="24"/>
          <w:szCs w:val="24"/>
          <w:rtl/>
        </w:rPr>
        <w:t>انظر تأسيس التقديس للرازي 25</w:t>
      </w:r>
      <w:r w:rsidR="00E461CF">
        <w:rPr>
          <w:rFonts w:ascii="Traditional Arabic" w:hAnsi="Traditional Arabic" w:hint="cs"/>
          <w:sz w:val="32"/>
          <w:rtl/>
        </w:rPr>
        <w:t>]</w:t>
      </w:r>
      <w:r w:rsidR="00B70CAE">
        <w:rPr>
          <w:rFonts w:ascii="Traditional Arabic" w:hAnsi="Traditional Arabic" w:hint="cs"/>
          <w:sz w:val="32"/>
          <w:rtl/>
        </w:rPr>
        <w:t xml:space="preserve"> ،  </w:t>
      </w:r>
      <w:r>
        <w:rPr>
          <w:rFonts w:ascii="Traditional Arabic" w:hAnsi="Traditional Arabic"/>
          <w:sz w:val="32"/>
          <w:rtl/>
        </w:rPr>
        <w:t>ومع أن ابن تيمية وافق على تفسير السمي بالمثل</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E461CF" w:rsidRPr="00BD4408">
        <w:rPr>
          <w:rFonts w:ascii="Traditional Arabic" w:hAnsi="Traditional Arabic"/>
          <w:sz w:val="24"/>
          <w:szCs w:val="24"/>
          <w:rtl/>
        </w:rPr>
        <w:t>نظر الجواب الصحيح/ 205.</w:t>
      </w:r>
      <w:r w:rsidR="00E461CF">
        <w:rPr>
          <w:rFonts w:ascii="Traditional Arabic" w:hAnsi="Traditional Arabic" w:hint="cs"/>
          <w:sz w:val="32"/>
          <w:rtl/>
        </w:rPr>
        <w:t xml:space="preserve">] </w:t>
      </w:r>
      <w:r>
        <w:rPr>
          <w:rFonts w:ascii="Traditional Arabic" w:hAnsi="Traditional Arabic"/>
          <w:sz w:val="32"/>
          <w:rtl/>
        </w:rPr>
        <w:t>إلا أنه نفى أن يكون في هذه الآية والآيات الأخرى وجه يدل على نفي الجسم</w:t>
      </w:r>
      <w:r w:rsidR="00CE45A2">
        <w:rPr>
          <w:rFonts w:ascii="Traditional Arabic" w:hAnsi="Traditional Arabic"/>
          <w:sz w:val="32"/>
          <w:rtl/>
        </w:rPr>
        <w:t xml:space="preserve"> ،</w:t>
      </w:r>
      <w:r>
        <w:rPr>
          <w:rFonts w:ascii="Traditional Arabic" w:hAnsi="Traditional Arabic"/>
          <w:sz w:val="32"/>
          <w:rtl/>
        </w:rPr>
        <w:t xml:space="preserve"> ثم عاد في موضع آخر فسلم بما نفاه من كل وجه فقال بعد ذكر هذه الآية وما معها من الآيات</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وهؤلاء الآيات إنما يدللن على انتفاء التجسيم والتشبيه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E461CF" w:rsidRPr="00BD4408">
        <w:rPr>
          <w:rFonts w:ascii="Traditional Arabic" w:hAnsi="Traditional Arabic"/>
          <w:sz w:val="24"/>
          <w:szCs w:val="24"/>
          <w:rtl/>
        </w:rPr>
        <w:t xml:space="preserve">أخرج الامام البخاري بسنده عن أبي سعيد الخدري اأن رسول الله صلى الله عليه وسلم قال: </w:t>
      </w:r>
      <w:r w:rsidR="00E461CF" w:rsidRPr="00BD4408">
        <w:rPr>
          <w:rFonts w:ascii="Traditional Arabic" w:hAnsi="Traditional Arabic"/>
          <w:sz w:val="24"/>
          <w:szCs w:val="24"/>
          <w:rtl/>
        </w:rPr>
        <w:lastRenderedPageBreak/>
        <w:t>(والذي نفسي بيده إنها لتعدل ثلث القرآن) الجامع الصحيح 4/1915. وانظر صحيح مسلم 1/56.</w:t>
      </w:r>
      <w:r w:rsidR="00E461CF">
        <w:rPr>
          <w:rFonts w:ascii="Traditional Arabic" w:hAnsi="Traditional Arabic" w:hint="cs"/>
          <w:sz w:val="32"/>
          <w:rtl/>
        </w:rPr>
        <w:t xml:space="preserve">] </w:t>
      </w:r>
      <w:r>
        <w:rPr>
          <w:rFonts w:ascii="Traditional Arabic" w:hAnsi="Traditional Arabic"/>
          <w:sz w:val="32"/>
          <w:rtl/>
        </w:rPr>
        <w:t>وقد سبق</w:t>
      </w:r>
      <w:r w:rsidR="00CE45A2">
        <w:rPr>
          <w:rFonts w:ascii="Traditional Arabic" w:hAnsi="Traditional Arabic"/>
          <w:sz w:val="32"/>
          <w:rtl/>
        </w:rPr>
        <w:t xml:space="preserve"> ،</w:t>
      </w:r>
      <w:r>
        <w:rPr>
          <w:rFonts w:ascii="Traditional Arabic" w:hAnsi="Traditional Arabic"/>
          <w:sz w:val="32"/>
          <w:rtl/>
        </w:rPr>
        <w:t xml:space="preserve"> ولم يذكر طعناً في هذا الإستدلال غير ما سبق في كلامه على نفي المثل وقد تبعه هناك جوابه أيضاً والله أعلم</w:t>
      </w:r>
      <w:r w:rsidR="00CE45A2">
        <w:rPr>
          <w:rFonts w:ascii="Traditional Arabic" w:hAnsi="Traditional Arabic"/>
          <w:sz w:val="32"/>
          <w:rtl/>
        </w:rPr>
        <w:t xml:space="preserve"> ،</w:t>
      </w:r>
      <w:r w:rsidR="00B70CAE">
        <w:rPr>
          <w:rFonts w:ascii="Traditional Arabic" w:hAnsi="Traditional Arabic" w:hint="cs"/>
          <w:sz w:val="32"/>
          <w:rtl/>
        </w:rPr>
        <w:t xml:space="preserve">  </w:t>
      </w:r>
    </w:p>
    <w:p w:rsidR="00BE5A77" w:rsidRDefault="00AE6F94" w:rsidP="00336F57">
      <w:pPr>
        <w:ind w:left="-46"/>
        <w:jc w:val="both"/>
        <w:rPr>
          <w:rFonts w:ascii="Traditional Arabic" w:hAnsi="Traditional Arabic"/>
          <w:sz w:val="32"/>
          <w:rtl/>
        </w:rPr>
      </w:pPr>
      <w:bookmarkStart w:id="53" w:name="_Toc112603716"/>
      <w:bookmarkStart w:id="54" w:name="_Toc112603928"/>
      <w:bookmarkStart w:id="55" w:name="_Toc112664988"/>
      <w:bookmarkStart w:id="56" w:name="_Toc112917481"/>
      <w:r>
        <w:rPr>
          <w:rFonts w:ascii="Traditional Arabic" w:hAnsi="Traditional Arabic" w:hint="cs"/>
          <w:b/>
          <w:bCs/>
          <w:sz w:val="32"/>
          <w:rtl/>
        </w:rPr>
        <w:t xml:space="preserve">[[ </w:t>
      </w:r>
      <w:r w:rsidR="00BE5A77">
        <w:rPr>
          <w:rFonts w:ascii="Traditional Arabic" w:hAnsi="Traditional Arabic"/>
          <w:b/>
          <w:bCs/>
          <w:sz w:val="32"/>
          <w:rtl/>
        </w:rPr>
        <w:t>المطلب الثاني في الإستدلال بسورة الإخلاص</w:t>
      </w:r>
      <w:bookmarkEnd w:id="53"/>
      <w:bookmarkEnd w:id="54"/>
      <w:bookmarkEnd w:id="55"/>
      <w:bookmarkEnd w:id="56"/>
      <w:r>
        <w:rPr>
          <w:rFonts w:ascii="Traditional Arabic" w:hAnsi="Traditional Arabic" w:hint="cs"/>
          <w:b/>
          <w:bCs/>
          <w:sz w:val="32"/>
          <w:rtl/>
        </w:rPr>
        <w:t xml:space="preserve"> ]]</w:t>
      </w:r>
      <w:r w:rsidR="00B70CAE">
        <w:rPr>
          <w:rFonts w:ascii="Traditional Arabic" w:hAnsi="Traditional Arabic" w:hint="cs"/>
          <w:b/>
          <w:bCs/>
          <w:sz w:val="32"/>
          <w:rtl/>
        </w:rPr>
        <w:t xml:space="preserve">  : </w:t>
      </w:r>
      <w:r w:rsidR="00BE5A77">
        <w:rPr>
          <w:rFonts w:ascii="Traditional Arabic" w:hAnsi="Traditional Arabic"/>
          <w:sz w:val="32"/>
          <w:rtl/>
        </w:rPr>
        <w:t>تحدث العلماء عن فضل هذه السورة وما جاء فيها من الأخبار التي تنص على أنها تعدل ثلث القرآن لأنها تدل على مجامع صفات التنزيه</w:t>
      </w:r>
      <w:r w:rsidR="00CE45A2">
        <w:rPr>
          <w:rFonts w:ascii="Traditional Arabic" w:hAnsi="Traditional Arabic"/>
          <w:sz w:val="32"/>
          <w:rtl/>
        </w:rPr>
        <w:t xml:space="preserve"> ،</w:t>
      </w:r>
      <w:r w:rsidR="00BE5A77">
        <w:rPr>
          <w:rFonts w:ascii="Traditional Arabic" w:hAnsi="Traditional Arabic"/>
          <w:sz w:val="32"/>
          <w:rtl/>
        </w:rPr>
        <w:t xml:space="preserve"> وأشار العلماء إلى استنباط دلالتها على نفي التجسيم من ثلاثة مواضع</w:t>
      </w:r>
      <w:r w:rsidR="00CE45A2">
        <w:rPr>
          <w:rFonts w:ascii="Traditional Arabic" w:hAnsi="Traditional Arabic"/>
          <w:sz w:val="32"/>
          <w:rtl/>
        </w:rPr>
        <w:t xml:space="preserve"> :</w:t>
      </w:r>
      <w:r w:rsidR="00166ABB">
        <w:rPr>
          <w:rFonts w:ascii="Traditional Arabic" w:hAnsi="Traditional Arabic"/>
          <w:sz w:val="32"/>
          <w:rtl/>
        </w:rPr>
        <w:t xml:space="preserve"> ( </w:t>
      </w:r>
      <w:r w:rsidR="007B6CE1">
        <w:rPr>
          <w:rFonts w:ascii="Traditional Arabic" w:hAnsi="Traditional Arabic"/>
          <w:sz w:val="32"/>
          <w:rtl/>
        </w:rPr>
        <w:t xml:space="preserve"> الأول</w:t>
      </w:r>
      <w:r w:rsidR="00166ABB">
        <w:rPr>
          <w:rFonts w:ascii="Traditional Arabic" w:hAnsi="Traditional Arabic"/>
          <w:sz w:val="32"/>
          <w:rtl/>
        </w:rPr>
        <w:t xml:space="preserve"> )  </w:t>
      </w:r>
      <w:r w:rsidR="00CE45A2">
        <w:rPr>
          <w:rFonts w:ascii="Traditional Arabic" w:hAnsi="Traditional Arabic"/>
          <w:sz w:val="32"/>
          <w:rtl/>
        </w:rPr>
        <w:t xml:space="preserve"> :</w:t>
      </w:r>
      <w:r w:rsidR="007B6CE1">
        <w:rPr>
          <w:rFonts w:ascii="Traditional Arabic" w:hAnsi="Traditional Arabic"/>
          <w:sz w:val="32"/>
          <w:rtl/>
        </w:rPr>
        <w:t xml:space="preserve"> </w:t>
      </w:r>
      <w:r w:rsidR="00BE5A77">
        <w:rPr>
          <w:rFonts w:ascii="Traditional Arabic" w:hAnsi="Traditional Arabic"/>
          <w:sz w:val="32"/>
          <w:rtl/>
        </w:rPr>
        <w:t>قوله تعالى</w:t>
      </w:r>
      <w:r w:rsidR="00166ABB">
        <w:rPr>
          <w:rFonts w:ascii="Traditional Arabic" w:hAnsi="Traditional Arabic"/>
          <w:sz w:val="32"/>
          <w:rtl/>
        </w:rPr>
        <w:t xml:space="preserve"> ( </w:t>
      </w:r>
      <w:r w:rsidR="00BE5A77">
        <w:rPr>
          <w:rFonts w:ascii="Traditional Arabic" w:hAnsi="Traditional Arabic"/>
          <w:sz w:val="32"/>
          <w:rtl/>
        </w:rPr>
        <w:t>قل هو الله أحد</w:t>
      </w:r>
      <w:r w:rsidR="00166ABB">
        <w:rPr>
          <w:rFonts w:ascii="Traditional Arabic" w:hAnsi="Traditional Arabic"/>
          <w:sz w:val="32"/>
          <w:rtl/>
        </w:rPr>
        <w:t xml:space="preserve"> ) </w:t>
      </w:r>
      <w:r w:rsidR="00BE5A77">
        <w:rPr>
          <w:rFonts w:ascii="Traditional Arabic" w:hAnsi="Traditional Arabic"/>
          <w:sz w:val="32"/>
          <w:rtl/>
        </w:rPr>
        <w:t xml:space="preserve"> والثاني</w:t>
      </w:r>
      <w:r w:rsidR="00166ABB">
        <w:rPr>
          <w:rFonts w:ascii="Traditional Arabic" w:hAnsi="Traditional Arabic"/>
          <w:sz w:val="32"/>
          <w:rtl/>
        </w:rPr>
        <w:t xml:space="preserve"> ( </w:t>
      </w:r>
      <w:r w:rsidR="00BE5A77">
        <w:rPr>
          <w:rFonts w:ascii="Traditional Arabic" w:hAnsi="Traditional Arabic"/>
          <w:sz w:val="32"/>
          <w:rtl/>
        </w:rPr>
        <w:t>الله الصمد</w:t>
      </w:r>
      <w:r w:rsidR="00166ABB">
        <w:rPr>
          <w:rFonts w:ascii="Traditional Arabic" w:hAnsi="Traditional Arabic"/>
          <w:sz w:val="32"/>
          <w:rtl/>
        </w:rPr>
        <w:t xml:space="preserve"> ) </w:t>
      </w:r>
      <w:r w:rsidR="00BE5A77">
        <w:rPr>
          <w:rFonts w:ascii="Traditional Arabic" w:hAnsi="Traditional Arabic"/>
          <w:sz w:val="32"/>
          <w:rtl/>
        </w:rPr>
        <w:t xml:space="preserve"> والثالث  قوله تعالى</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ولم يكن له كفوا أحد</w:t>
      </w:r>
      <w:r w:rsidR="00166ABB">
        <w:rPr>
          <w:rFonts w:ascii="Traditional Arabic" w:hAnsi="Traditional Arabic"/>
          <w:sz w:val="32"/>
          <w:rtl/>
        </w:rPr>
        <w:t xml:space="preserve"> ) </w:t>
      </w:r>
      <w:r w:rsidR="00CE45A2">
        <w:rPr>
          <w:rFonts w:ascii="Traditional Arabic" w:hAnsi="Traditional Arabic"/>
          <w:sz w:val="32"/>
          <w:rtl/>
        </w:rPr>
        <w:t xml:space="preserve"> ،</w:t>
      </w:r>
    </w:p>
    <w:p w:rsidR="00BE5A77" w:rsidRDefault="00AE6F94" w:rsidP="00336F57">
      <w:pPr>
        <w:ind w:left="-46"/>
        <w:jc w:val="both"/>
        <w:rPr>
          <w:rFonts w:ascii="Traditional Arabic" w:hAnsi="Traditional Arabic"/>
          <w:sz w:val="32"/>
          <w:vertAlign w:val="superscript"/>
          <w:rtl/>
        </w:rPr>
      </w:pPr>
      <w:bookmarkStart w:id="57" w:name="_Toc112603717"/>
      <w:bookmarkStart w:id="58" w:name="_Toc112603929"/>
      <w:bookmarkStart w:id="59" w:name="_Toc112664989"/>
      <w:bookmarkStart w:id="60" w:name="_Toc112917482"/>
      <w:r>
        <w:rPr>
          <w:rFonts w:ascii="Traditional Arabic" w:hAnsi="Traditional Arabic" w:hint="cs"/>
          <w:b/>
          <w:bCs/>
          <w:sz w:val="32"/>
          <w:rtl/>
        </w:rPr>
        <w:t xml:space="preserve">( </w:t>
      </w:r>
      <w:r w:rsidR="00BE5A77">
        <w:rPr>
          <w:rFonts w:ascii="Traditional Arabic" w:hAnsi="Traditional Arabic"/>
          <w:b/>
          <w:bCs/>
          <w:sz w:val="32"/>
          <w:rtl/>
        </w:rPr>
        <w:t>أولاً</w:t>
      </w:r>
      <w:r w:rsidR="00CE45A2">
        <w:rPr>
          <w:rFonts w:ascii="Traditional Arabic" w:hAnsi="Traditional Arabic"/>
          <w:b/>
          <w:bCs/>
          <w:sz w:val="32"/>
          <w:rtl/>
        </w:rPr>
        <w:t xml:space="preserve"> </w:t>
      </w:r>
      <w:r>
        <w:rPr>
          <w:rFonts w:ascii="Traditional Arabic" w:hAnsi="Traditional Arabic" w:hint="cs"/>
          <w:b/>
          <w:bCs/>
          <w:sz w:val="32"/>
          <w:rtl/>
        </w:rPr>
        <w:t xml:space="preserve">) </w:t>
      </w:r>
      <w:r w:rsidR="00CE45A2">
        <w:rPr>
          <w:rFonts w:ascii="Traditional Arabic" w:hAnsi="Traditional Arabic"/>
          <w:b/>
          <w:bCs/>
          <w:sz w:val="32"/>
          <w:rtl/>
        </w:rPr>
        <w:t>:</w:t>
      </w:r>
      <w:r w:rsidR="00BE5A77">
        <w:rPr>
          <w:rFonts w:ascii="Traditional Arabic" w:hAnsi="Traditional Arabic"/>
          <w:b/>
          <w:bCs/>
          <w:sz w:val="32"/>
          <w:rtl/>
        </w:rPr>
        <w:t xml:space="preserve"> الاستدلال بقوله تعالى</w:t>
      </w:r>
      <w:r w:rsidR="00166ABB">
        <w:rPr>
          <w:rFonts w:ascii="Traditional Arabic" w:hAnsi="Traditional Arabic"/>
          <w:b/>
          <w:bCs/>
          <w:sz w:val="32"/>
          <w:rtl/>
        </w:rPr>
        <w:t xml:space="preserve"> ( </w:t>
      </w:r>
      <w:r w:rsidR="00BE5A77">
        <w:rPr>
          <w:rFonts w:ascii="Traditional Arabic" w:hAnsi="Traditional Arabic"/>
          <w:b/>
          <w:bCs/>
          <w:sz w:val="32"/>
          <w:rtl/>
        </w:rPr>
        <w:t>قل هو الله أحد</w:t>
      </w:r>
      <w:r w:rsidR="00166ABB">
        <w:rPr>
          <w:rFonts w:ascii="Traditional Arabic" w:hAnsi="Traditional Arabic"/>
          <w:b/>
          <w:bCs/>
          <w:sz w:val="32"/>
          <w:rtl/>
        </w:rPr>
        <w:t xml:space="preserve"> ) </w:t>
      </w:r>
      <w:r w:rsidR="00CE45A2">
        <w:rPr>
          <w:rFonts w:ascii="Traditional Arabic" w:hAnsi="Traditional Arabic"/>
          <w:b/>
          <w:bCs/>
          <w:sz w:val="32"/>
          <w:rtl/>
        </w:rPr>
        <w:t xml:space="preserve"> :</w:t>
      </w:r>
      <w:bookmarkEnd w:id="57"/>
      <w:bookmarkEnd w:id="58"/>
      <w:bookmarkEnd w:id="59"/>
      <w:bookmarkEnd w:id="60"/>
      <w:r w:rsidR="00B70CAE">
        <w:rPr>
          <w:rFonts w:ascii="Traditional Arabic" w:hAnsi="Traditional Arabic" w:hint="cs"/>
          <w:b/>
          <w:bCs/>
          <w:sz w:val="32"/>
          <w:rtl/>
        </w:rPr>
        <w:t xml:space="preserve">  </w:t>
      </w:r>
      <w:r w:rsidR="00BE5A77">
        <w:rPr>
          <w:rFonts w:ascii="Traditional Arabic" w:hAnsi="Traditional Arabic"/>
          <w:sz w:val="32"/>
          <w:rtl/>
        </w:rPr>
        <w:t>اختلف اللغويون في معنى</w:t>
      </w:r>
      <w:r w:rsidR="00166ABB">
        <w:rPr>
          <w:rFonts w:ascii="Traditional Arabic" w:hAnsi="Traditional Arabic"/>
          <w:sz w:val="32"/>
          <w:rtl/>
        </w:rPr>
        <w:t xml:space="preserve"> ( </w:t>
      </w:r>
      <w:r w:rsidR="00BE5A77">
        <w:rPr>
          <w:rFonts w:ascii="Traditional Arabic" w:hAnsi="Traditional Arabic"/>
          <w:sz w:val="32"/>
          <w:rtl/>
        </w:rPr>
        <w:t>أحد</w:t>
      </w:r>
      <w:r w:rsidR="00166ABB">
        <w:rPr>
          <w:rFonts w:ascii="Traditional Arabic" w:hAnsi="Traditional Arabic"/>
          <w:sz w:val="32"/>
          <w:rtl/>
        </w:rPr>
        <w:t xml:space="preserve"> ) </w:t>
      </w:r>
      <w:r w:rsidR="00BE5A77">
        <w:rPr>
          <w:rFonts w:ascii="Traditional Arabic" w:hAnsi="Traditional Arabic"/>
          <w:sz w:val="32"/>
          <w:rtl/>
        </w:rPr>
        <w:t xml:space="preserve"> واستعماله</w:t>
      </w:r>
      <w:r w:rsidR="00CE45A2">
        <w:rPr>
          <w:rFonts w:ascii="Traditional Arabic" w:hAnsi="Traditional Arabic"/>
          <w:sz w:val="32"/>
          <w:rtl/>
        </w:rPr>
        <w:t xml:space="preserve"> ،</w:t>
      </w:r>
      <w:r w:rsidR="00BE5A77">
        <w:rPr>
          <w:rFonts w:ascii="Traditional Arabic" w:hAnsi="Traditional Arabic"/>
          <w:sz w:val="32"/>
          <w:rtl/>
        </w:rPr>
        <w:t xml:space="preserve"> واتفقوا على اختصاص الله عز وجل به إذا استعمل وصفاً</w:t>
      </w:r>
      <w:r w:rsidR="00CE45A2">
        <w:rPr>
          <w:rFonts w:ascii="Traditional Arabic" w:hAnsi="Traditional Arabic"/>
          <w:sz w:val="32"/>
          <w:rtl/>
        </w:rPr>
        <w:t xml:space="preserve"> ،</w:t>
      </w:r>
      <w:r w:rsidR="00BE5A77">
        <w:rPr>
          <w:rFonts w:ascii="Traditional Arabic" w:hAnsi="Traditional Arabic"/>
          <w:sz w:val="32"/>
          <w:rtl/>
        </w:rPr>
        <w:t xml:space="preserve"> قال الراغب</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أحد يستعمل على ضربين أحدهما في النفي فقط والثاني في الإثبات</w:t>
      </w:r>
      <w:r w:rsidR="00CE45A2">
        <w:rPr>
          <w:rFonts w:ascii="Traditional Arabic" w:hAnsi="Traditional Arabic"/>
          <w:sz w:val="32"/>
          <w:rtl/>
        </w:rPr>
        <w:t xml:space="preserve"> ،</w:t>
      </w:r>
      <w:r w:rsidR="00BE5A77">
        <w:rPr>
          <w:rFonts w:ascii="Traditional Arabic" w:hAnsi="Traditional Arabic"/>
          <w:sz w:val="32"/>
          <w:rtl/>
        </w:rPr>
        <w:t xml:space="preserve">  فأما المختص بالنفي فلاستغراق جنس الناطقين</w:t>
      </w:r>
      <w:r w:rsidR="00CE45A2">
        <w:rPr>
          <w:rFonts w:ascii="Traditional Arabic" w:hAnsi="Traditional Arabic"/>
          <w:sz w:val="32"/>
          <w:rtl/>
        </w:rPr>
        <w:t xml:space="preserve"> ،</w:t>
      </w:r>
      <w:r w:rsidR="00BE5A77">
        <w:rPr>
          <w:rFonts w:ascii="Traditional Arabic" w:hAnsi="Traditional Arabic"/>
          <w:sz w:val="32"/>
          <w:rtl/>
        </w:rPr>
        <w:t xml:space="preserve"> ويتناول القليل و الكثير على طريق الاجتماع والافتراق نحو ما في الدار أحد</w:t>
      </w:r>
      <w:r w:rsidR="00CE45A2">
        <w:rPr>
          <w:rFonts w:ascii="Traditional Arabic" w:hAnsi="Traditional Arabic"/>
          <w:sz w:val="32"/>
          <w:rtl/>
        </w:rPr>
        <w:t xml:space="preserve"> ،</w:t>
      </w:r>
      <w:r w:rsidR="00BE5A77">
        <w:rPr>
          <w:rFonts w:ascii="Traditional Arabic" w:hAnsi="Traditional Arabic"/>
          <w:sz w:val="32"/>
          <w:rtl/>
        </w:rPr>
        <w:t xml:space="preserve"> أي</w:t>
      </w:r>
      <w:r w:rsidR="00CE45A2">
        <w:rPr>
          <w:rFonts w:ascii="Traditional Arabic" w:hAnsi="Traditional Arabic"/>
          <w:sz w:val="32"/>
          <w:rtl/>
        </w:rPr>
        <w:t xml:space="preserve"> :</w:t>
      </w:r>
      <w:r w:rsidR="00BE5A77">
        <w:rPr>
          <w:rFonts w:ascii="Traditional Arabic" w:hAnsi="Traditional Arabic"/>
          <w:sz w:val="32"/>
          <w:rtl/>
        </w:rPr>
        <w:t xml:space="preserve"> واحد ولا اثنان فصاعداً لا مجتمعين ولا مفترقين</w:t>
      </w:r>
      <w:r w:rsidR="00CE45A2">
        <w:rPr>
          <w:rFonts w:ascii="Traditional Arabic" w:hAnsi="Traditional Arabic"/>
          <w:sz w:val="32"/>
          <w:rtl/>
        </w:rPr>
        <w:t xml:space="preserve"> ،</w:t>
      </w:r>
      <w:r w:rsidR="00BE5A77">
        <w:rPr>
          <w:rFonts w:ascii="Traditional Arabic" w:hAnsi="Traditional Arabic"/>
          <w:sz w:val="32"/>
          <w:rtl/>
        </w:rPr>
        <w:t xml:space="preserve"> ولهذا المعنى لم يصح استعماله في الإثبات لأن نفي المتضادين يصح ولا يصح إثباتهما</w:t>
      </w:r>
      <w:r w:rsidR="00CE45A2">
        <w:rPr>
          <w:rFonts w:ascii="Traditional Arabic" w:hAnsi="Traditional Arabic"/>
          <w:sz w:val="32"/>
          <w:rtl/>
        </w:rPr>
        <w:t xml:space="preserve"> ،</w:t>
      </w:r>
      <w:r w:rsidR="00BE5A77">
        <w:rPr>
          <w:rFonts w:ascii="Traditional Arabic" w:hAnsi="Traditional Arabic"/>
          <w:sz w:val="32"/>
          <w:rtl/>
        </w:rPr>
        <w:t xml:space="preserve"> فلو قيل</w:t>
      </w:r>
      <w:r w:rsidR="00CE45A2">
        <w:rPr>
          <w:rFonts w:ascii="Traditional Arabic" w:hAnsi="Traditional Arabic"/>
          <w:sz w:val="32"/>
          <w:rtl/>
        </w:rPr>
        <w:t xml:space="preserve"> :</w:t>
      </w:r>
      <w:r w:rsidR="00BE5A77">
        <w:rPr>
          <w:rFonts w:ascii="Traditional Arabic" w:hAnsi="Traditional Arabic"/>
          <w:sz w:val="32"/>
          <w:rtl/>
        </w:rPr>
        <w:t xml:space="preserve"> في الدار أحد لكان فيه إثبات واحد مع إثبات ما فوق الواحد مجتمعين ومفترقين وذلك ظاهر الإحالة</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وأما المستعمل في الإثبات فعلى ثلاثة أوجه</w:t>
      </w:r>
      <w:r w:rsidR="00CE45A2">
        <w:rPr>
          <w:rFonts w:ascii="Traditional Arabic" w:hAnsi="Traditional Arabic"/>
          <w:sz w:val="32"/>
          <w:rtl/>
        </w:rPr>
        <w:t xml:space="preserve"> :</w:t>
      </w:r>
      <w:r w:rsidR="00B70CAE">
        <w:rPr>
          <w:rFonts w:ascii="Traditional Arabic" w:hAnsi="Traditional Arabic" w:hint="cs"/>
          <w:sz w:val="32"/>
          <w:rtl/>
        </w:rPr>
        <w:t xml:space="preserve"> </w:t>
      </w:r>
      <w:r w:rsidR="00BE5A77">
        <w:rPr>
          <w:rFonts w:ascii="Traditional Arabic" w:hAnsi="Traditional Arabic"/>
          <w:sz w:val="32"/>
          <w:rtl/>
        </w:rPr>
        <w:t>الأول</w:t>
      </w:r>
      <w:r w:rsidR="00CE45A2">
        <w:rPr>
          <w:rFonts w:ascii="Traditional Arabic" w:hAnsi="Traditional Arabic"/>
          <w:sz w:val="32"/>
          <w:rtl/>
        </w:rPr>
        <w:t xml:space="preserve"> :</w:t>
      </w:r>
      <w:r w:rsidR="00BE5A77">
        <w:rPr>
          <w:rFonts w:ascii="Traditional Arabic" w:hAnsi="Traditional Arabic"/>
          <w:sz w:val="32"/>
          <w:rtl/>
        </w:rPr>
        <w:t xml:space="preserve"> في الواحد المضموم إلى العشرات نحو أحد عشر وأحد وعشرين</w:t>
      </w:r>
      <w:r w:rsidR="00CE45A2">
        <w:rPr>
          <w:rFonts w:ascii="Traditional Arabic" w:hAnsi="Traditional Arabic"/>
          <w:sz w:val="32"/>
          <w:rtl/>
        </w:rPr>
        <w:t xml:space="preserve"> ،</w:t>
      </w:r>
      <w:r w:rsidR="00B70CAE">
        <w:rPr>
          <w:rFonts w:ascii="Traditional Arabic" w:hAnsi="Traditional Arabic" w:hint="cs"/>
          <w:sz w:val="32"/>
          <w:rtl/>
        </w:rPr>
        <w:t xml:space="preserve">  </w:t>
      </w:r>
      <w:r w:rsidR="00BE5A77">
        <w:rPr>
          <w:rFonts w:ascii="Traditional Arabic" w:hAnsi="Traditional Arabic"/>
          <w:sz w:val="32"/>
          <w:rtl/>
        </w:rPr>
        <w:t>والثاني</w:t>
      </w:r>
      <w:r w:rsidR="00CE45A2">
        <w:rPr>
          <w:rFonts w:ascii="Traditional Arabic" w:hAnsi="Traditional Arabic"/>
          <w:sz w:val="32"/>
          <w:rtl/>
        </w:rPr>
        <w:t xml:space="preserve"> :</w:t>
      </w:r>
      <w:r w:rsidR="00BE5A77">
        <w:rPr>
          <w:rFonts w:ascii="Traditional Arabic" w:hAnsi="Traditional Arabic"/>
          <w:sz w:val="32"/>
          <w:rtl/>
        </w:rPr>
        <w:t xml:space="preserve"> أن يستعمل مضافاً أو مضافاً إليه بمعنى الأول</w:t>
      </w:r>
      <w:r w:rsidR="00CE45A2">
        <w:rPr>
          <w:rFonts w:ascii="Traditional Arabic" w:hAnsi="Traditional Arabic"/>
          <w:sz w:val="32"/>
          <w:rtl/>
        </w:rPr>
        <w:t xml:space="preserve"> ،</w:t>
      </w:r>
      <w:r w:rsidR="00BE5A77">
        <w:rPr>
          <w:rFonts w:ascii="Traditional Arabic" w:hAnsi="Traditional Arabic"/>
          <w:sz w:val="32"/>
          <w:rtl/>
        </w:rPr>
        <w:t xml:space="preserve"> كقوله تعالى</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أما أحدكما فيسقي ربه خمراً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E461CF" w:rsidRPr="00BD4408">
        <w:rPr>
          <w:rFonts w:ascii="Traditional Arabic" w:hAnsi="Traditional Arabic"/>
          <w:sz w:val="24"/>
          <w:szCs w:val="24"/>
          <w:rtl/>
        </w:rPr>
        <w:t>الآية (41) من سورة يوسف.</w:t>
      </w:r>
      <w:r w:rsidR="00E461CF">
        <w:rPr>
          <w:rFonts w:ascii="Traditional Arabic" w:hAnsi="Traditional Arabic" w:hint="cs"/>
          <w:sz w:val="32"/>
          <w:rtl/>
        </w:rPr>
        <w:t xml:space="preserve">] </w:t>
      </w:r>
      <w:r w:rsidR="00BE5A77">
        <w:rPr>
          <w:rFonts w:ascii="Traditional Arabic" w:hAnsi="Traditional Arabic"/>
          <w:sz w:val="32"/>
          <w:rtl/>
        </w:rPr>
        <w:t>وقولهم</w:t>
      </w:r>
      <w:r w:rsidR="00CE45A2">
        <w:rPr>
          <w:rFonts w:ascii="Traditional Arabic" w:hAnsi="Traditional Arabic"/>
          <w:sz w:val="32"/>
          <w:rtl/>
        </w:rPr>
        <w:t xml:space="preserve"> :</w:t>
      </w:r>
      <w:r w:rsidR="00BE5A77">
        <w:rPr>
          <w:rFonts w:ascii="Traditional Arabic" w:hAnsi="Traditional Arabic"/>
          <w:sz w:val="32"/>
          <w:rtl/>
        </w:rPr>
        <w:t xml:space="preserve"> يوم الأحد أي</w:t>
      </w:r>
      <w:r w:rsidR="00CE45A2">
        <w:rPr>
          <w:rFonts w:ascii="Traditional Arabic" w:hAnsi="Traditional Arabic"/>
          <w:sz w:val="32"/>
          <w:rtl/>
        </w:rPr>
        <w:t xml:space="preserve"> :</w:t>
      </w:r>
      <w:r w:rsidR="00BE5A77">
        <w:rPr>
          <w:rFonts w:ascii="Traditional Arabic" w:hAnsi="Traditional Arabic"/>
          <w:sz w:val="32"/>
          <w:rtl/>
        </w:rPr>
        <w:t xml:space="preserve"> يوم الأول</w:t>
      </w:r>
      <w:r w:rsidR="00CE45A2">
        <w:rPr>
          <w:rFonts w:ascii="Traditional Arabic" w:hAnsi="Traditional Arabic"/>
          <w:sz w:val="32"/>
          <w:rtl/>
        </w:rPr>
        <w:t xml:space="preserve"> ،</w:t>
      </w:r>
      <w:r w:rsidR="00166ABB">
        <w:rPr>
          <w:rFonts w:ascii="Traditional Arabic" w:hAnsi="Traditional Arabic"/>
          <w:sz w:val="32"/>
          <w:rtl/>
        </w:rPr>
        <w:t xml:space="preserve"> </w:t>
      </w:r>
      <w:r w:rsidR="00E461CF">
        <w:rPr>
          <w:rFonts w:ascii="Traditional Arabic" w:hAnsi="Traditional Arabic" w:hint="cs"/>
          <w:sz w:val="32"/>
          <w:rtl/>
        </w:rPr>
        <w:t>[</w:t>
      </w:r>
      <w:r w:rsidR="00E461CF" w:rsidRPr="00BD4408">
        <w:rPr>
          <w:rFonts w:ascii="Traditional Arabic" w:hAnsi="Traditional Arabic"/>
          <w:sz w:val="24"/>
          <w:szCs w:val="24"/>
          <w:rtl/>
        </w:rPr>
        <w:t>انظر المفردات في غريب القرآن 12. وانظر نحوه في  لسان العرب 3/70 (أحد) والاتفان للسيوطي 1/429 وروح المعاني للآلوسي 30/272. والمصباح المنير للفيومي 2/650.</w:t>
      </w:r>
      <w:r w:rsidR="00E461CF">
        <w:rPr>
          <w:rFonts w:ascii="Traditional Arabic" w:hAnsi="Traditional Arabic" w:hint="cs"/>
          <w:sz w:val="32"/>
          <w:rtl/>
        </w:rPr>
        <w:t xml:space="preserve">] </w:t>
      </w:r>
      <w:r w:rsidR="00B70CAE">
        <w:rPr>
          <w:rFonts w:ascii="Traditional Arabic" w:hAnsi="Traditional Arabic" w:hint="cs"/>
          <w:sz w:val="32"/>
          <w:rtl/>
        </w:rPr>
        <w:t xml:space="preserve">،  </w:t>
      </w:r>
      <w:r w:rsidR="00BE5A77">
        <w:rPr>
          <w:rFonts w:ascii="Traditional Arabic" w:hAnsi="Traditional Arabic"/>
          <w:sz w:val="32"/>
          <w:rtl/>
        </w:rPr>
        <w:t>والثالث</w:t>
      </w:r>
      <w:r w:rsidR="00CE45A2">
        <w:rPr>
          <w:rFonts w:ascii="Traditional Arabic" w:hAnsi="Traditional Arabic"/>
          <w:sz w:val="32"/>
          <w:rtl/>
        </w:rPr>
        <w:t xml:space="preserve"> :</w:t>
      </w:r>
      <w:r w:rsidR="00BE5A77">
        <w:rPr>
          <w:rFonts w:ascii="Traditional Arabic" w:hAnsi="Traditional Arabic"/>
          <w:sz w:val="32"/>
          <w:rtl/>
        </w:rPr>
        <w:t xml:space="preserve"> أن يستعمل وصفاً مطلقاً</w:t>
      </w:r>
      <w:r w:rsidR="00CE45A2">
        <w:rPr>
          <w:rFonts w:ascii="Traditional Arabic" w:hAnsi="Traditional Arabic"/>
          <w:sz w:val="32"/>
          <w:rtl/>
        </w:rPr>
        <w:t xml:space="preserve"> ،</w:t>
      </w:r>
      <w:r w:rsidR="00BE5A77">
        <w:rPr>
          <w:rFonts w:ascii="Traditional Arabic" w:hAnsi="Traditional Arabic"/>
          <w:sz w:val="32"/>
          <w:rtl/>
        </w:rPr>
        <w:t xml:space="preserve"> وليس ذلك إلا في وصف الله تعالى بقوله</w:t>
      </w:r>
      <w:r w:rsidR="00166ABB">
        <w:rPr>
          <w:rFonts w:ascii="Traditional Arabic" w:hAnsi="Traditional Arabic"/>
          <w:sz w:val="32"/>
          <w:rtl/>
        </w:rPr>
        <w:t xml:space="preserve"> ( </w:t>
      </w:r>
      <w:r w:rsidR="00BE5A77">
        <w:rPr>
          <w:rFonts w:ascii="Traditional Arabic" w:hAnsi="Traditional Arabic"/>
          <w:sz w:val="32"/>
          <w:rtl/>
        </w:rPr>
        <w:t>قل هو الله أحد</w:t>
      </w:r>
      <w:r w:rsidR="00166ABB">
        <w:rPr>
          <w:rFonts w:ascii="Traditional Arabic" w:hAnsi="Traditional Arabic"/>
          <w:sz w:val="32"/>
          <w:rtl/>
        </w:rPr>
        <w:t xml:space="preserve"> ) </w:t>
      </w:r>
      <w:r w:rsidR="00CE45A2">
        <w:rPr>
          <w:rFonts w:ascii="Traditional Arabic" w:hAnsi="Traditional Arabic"/>
          <w:sz w:val="32"/>
          <w:rtl/>
        </w:rPr>
        <w:t xml:space="preserve"> ،</w:t>
      </w:r>
      <w:r w:rsidR="00B70CAE">
        <w:rPr>
          <w:rFonts w:ascii="Traditional Arabic" w:hAnsi="Traditional Arabic" w:hint="cs"/>
          <w:sz w:val="32"/>
          <w:rtl/>
        </w:rPr>
        <w:t xml:space="preserve"> </w:t>
      </w:r>
      <w:r w:rsidR="00BE5A77">
        <w:rPr>
          <w:rFonts w:ascii="Traditional Arabic" w:hAnsi="Traditional Arabic"/>
          <w:sz w:val="32"/>
          <w:rtl/>
        </w:rPr>
        <w:t>وقال في القاموس</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الأحد بمعنى الواحد يوم من الأيام</w:t>
      </w:r>
      <w:r w:rsidR="00CE45A2">
        <w:rPr>
          <w:rFonts w:ascii="Traditional Arabic" w:hAnsi="Traditional Arabic"/>
          <w:sz w:val="32"/>
          <w:rtl/>
        </w:rPr>
        <w:t xml:space="preserve"> ،</w:t>
      </w:r>
      <w:r w:rsidR="00BE5A77">
        <w:rPr>
          <w:rFonts w:ascii="Traditional Arabic" w:hAnsi="Traditional Arabic"/>
          <w:sz w:val="32"/>
          <w:rtl/>
        </w:rPr>
        <w:t xml:space="preserve"> أو الأحد لا يوصف به إلا الله سبحانه وتعالى لخلوص هذا الاسم الشريف له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E461CF" w:rsidRPr="00BD4408">
        <w:rPr>
          <w:rFonts w:ascii="Traditional Arabic" w:hAnsi="Traditional Arabic"/>
          <w:sz w:val="24"/>
          <w:szCs w:val="24"/>
          <w:rtl/>
        </w:rPr>
        <w:t>الفيروزأبادي (أحد) 2/853 وانظر لسان العرب 3/70.</w:t>
      </w:r>
      <w:r w:rsidR="00E461CF">
        <w:rPr>
          <w:rFonts w:ascii="Traditional Arabic" w:hAnsi="Traditional Arabic" w:hint="cs"/>
          <w:sz w:val="32"/>
          <w:rtl/>
        </w:rPr>
        <w:t xml:space="preserve">] </w:t>
      </w:r>
      <w:r w:rsidR="00BE5A77">
        <w:rPr>
          <w:rFonts w:ascii="Traditional Arabic" w:hAnsi="Traditional Arabic"/>
          <w:sz w:val="32"/>
          <w:rtl/>
        </w:rPr>
        <w:t>واختلفوا على قولين في معنى الأحد المستعمل وصفاً</w:t>
      </w:r>
      <w:r w:rsidR="00CE45A2">
        <w:rPr>
          <w:rFonts w:ascii="Traditional Arabic" w:hAnsi="Traditional Arabic"/>
          <w:sz w:val="32"/>
          <w:rtl/>
        </w:rPr>
        <w:t xml:space="preserve"> :</w:t>
      </w:r>
      <w:r w:rsidR="00BE5A77">
        <w:rPr>
          <w:rFonts w:ascii="Traditional Arabic" w:hAnsi="Traditional Arabic"/>
          <w:sz w:val="32"/>
          <w:rtl/>
        </w:rPr>
        <w:t xml:space="preserve"> هل هو بمعنى الواحد على سبيل الترادف أم يزيد معناه على معنى الواحد</w:t>
      </w:r>
      <w:r w:rsidR="00166ABB">
        <w:rPr>
          <w:rFonts w:ascii="Traditional Arabic" w:hAnsi="Traditional Arabic"/>
          <w:sz w:val="32"/>
          <w:rtl/>
        </w:rPr>
        <w:t xml:space="preserve"> ؟</w:t>
      </w:r>
      <w:r w:rsidR="00B70CAE">
        <w:rPr>
          <w:rFonts w:ascii="Traditional Arabic" w:hAnsi="Traditional Arabic" w:hint="cs"/>
          <w:sz w:val="32"/>
          <w:rtl/>
        </w:rPr>
        <w:t xml:space="preserve"> </w:t>
      </w:r>
      <w:r w:rsidR="00BE5A77">
        <w:rPr>
          <w:rFonts w:ascii="Traditional Arabic" w:hAnsi="Traditional Arabic"/>
          <w:sz w:val="32"/>
          <w:rtl/>
        </w:rPr>
        <w:t>قال مكي</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أصل أحد</w:t>
      </w:r>
      <w:r w:rsidR="00166ABB">
        <w:rPr>
          <w:rFonts w:ascii="Traditional Arabic" w:hAnsi="Traditional Arabic"/>
          <w:sz w:val="32"/>
          <w:rtl/>
        </w:rPr>
        <w:t xml:space="preserve"> ( </w:t>
      </w:r>
      <w:r w:rsidR="00BE5A77">
        <w:rPr>
          <w:rFonts w:ascii="Traditional Arabic" w:hAnsi="Traditional Arabic"/>
          <w:sz w:val="32"/>
          <w:rtl/>
        </w:rPr>
        <w:t>وحد</w:t>
      </w:r>
      <w:r w:rsidR="00166ABB">
        <w:rPr>
          <w:rFonts w:ascii="Traditional Arabic" w:hAnsi="Traditional Arabic"/>
          <w:sz w:val="32"/>
          <w:rtl/>
        </w:rPr>
        <w:t xml:space="preserve"> ) </w:t>
      </w:r>
      <w:r w:rsidR="00BE5A77">
        <w:rPr>
          <w:rFonts w:ascii="Traditional Arabic" w:hAnsi="Traditional Arabic"/>
          <w:sz w:val="32"/>
          <w:rtl/>
        </w:rPr>
        <w:t xml:space="preserve"> فأبدل من الواو همزة</w:t>
      </w:r>
      <w:r w:rsidR="00CE45A2">
        <w:rPr>
          <w:rFonts w:ascii="Traditional Arabic" w:hAnsi="Traditional Arabic"/>
          <w:sz w:val="32"/>
          <w:rtl/>
        </w:rPr>
        <w:t xml:space="preserve"> ،</w:t>
      </w:r>
      <w:r w:rsidR="00BE5A77">
        <w:rPr>
          <w:rFonts w:ascii="Traditional Arabic" w:hAnsi="Traditional Arabic"/>
          <w:sz w:val="32"/>
          <w:rtl/>
        </w:rPr>
        <w:t xml:space="preserve"> وهو قليل في الواو المفتوحة</w:t>
      </w:r>
      <w:r w:rsidR="00B70CAE">
        <w:rPr>
          <w:rFonts w:ascii="Traditional Arabic" w:hAnsi="Traditional Arabic" w:hint="cs"/>
          <w:sz w:val="32"/>
          <w:vertAlign w:val="superscript"/>
          <w:rtl/>
        </w:rPr>
        <w:t xml:space="preserve"> </w:t>
      </w:r>
      <w:r w:rsidR="00B70CAE">
        <w:rPr>
          <w:rFonts w:ascii="Traditional Arabic" w:hAnsi="Traditional Arabic" w:hint="cs"/>
          <w:sz w:val="32"/>
          <w:rtl/>
        </w:rPr>
        <w:t>،</w:t>
      </w:r>
      <w:r w:rsidR="00BE5A77">
        <w:rPr>
          <w:rFonts w:ascii="Traditional Arabic" w:hAnsi="Traditional Arabic"/>
          <w:sz w:val="32"/>
          <w:rtl/>
        </w:rPr>
        <w:t xml:space="preserve"> وأحد بمعنى الواحد</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وقد قيل إن أحد بمعنى أول لا إبدال فيه ولا تغيير بمنزلة اليوم الأحد وكقولهم</w:t>
      </w:r>
      <w:r w:rsidR="00CE45A2">
        <w:rPr>
          <w:rFonts w:ascii="Traditional Arabic" w:hAnsi="Traditional Arabic"/>
          <w:sz w:val="32"/>
          <w:rtl/>
        </w:rPr>
        <w:t xml:space="preserve"> :</w:t>
      </w:r>
      <w:r w:rsidR="00BE5A77">
        <w:rPr>
          <w:rFonts w:ascii="Traditional Arabic" w:hAnsi="Traditional Arabic"/>
          <w:sz w:val="32"/>
          <w:rtl/>
        </w:rPr>
        <w:t xml:space="preserve"> لا أحد في الدار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E461CF" w:rsidRPr="00BD4408">
        <w:rPr>
          <w:rFonts w:ascii="Traditional Arabic" w:hAnsi="Traditional Arabic"/>
          <w:sz w:val="24"/>
          <w:szCs w:val="24"/>
          <w:rtl/>
        </w:rPr>
        <w:t>مشكل إعراب القران لمكي بن ابي طالب 2/853.</w:t>
      </w:r>
      <w:r w:rsidR="00E461CF">
        <w:rPr>
          <w:rFonts w:ascii="Traditional Arabic" w:hAnsi="Traditional Arabic" w:hint="cs"/>
          <w:sz w:val="32"/>
          <w:rtl/>
        </w:rPr>
        <w:t xml:space="preserve">] </w:t>
      </w:r>
      <w:r w:rsidR="00BE5A77">
        <w:rPr>
          <w:rFonts w:ascii="Traditional Arabic" w:hAnsi="Traditional Arabic"/>
          <w:sz w:val="32"/>
          <w:rtl/>
        </w:rPr>
        <w:t>وقال في المصباح المنير</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ويكون أحد مرادفاً لواحد في موضعين سماعاً أحدهما وصف الباري تعالى فيقال هو الواحد وهو الأحد</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والموضع الثاني أسماء العدد للغلبة وكثرة الاستعمال نحو</w:t>
      </w:r>
      <w:r w:rsidR="00CE45A2">
        <w:rPr>
          <w:rFonts w:ascii="Traditional Arabic" w:hAnsi="Traditional Arabic"/>
          <w:sz w:val="32"/>
          <w:rtl/>
        </w:rPr>
        <w:t xml:space="preserve"> :</w:t>
      </w:r>
      <w:r w:rsidR="00BE5A77">
        <w:rPr>
          <w:rFonts w:ascii="Traditional Arabic" w:hAnsi="Traditional Arabic"/>
          <w:sz w:val="32"/>
          <w:rtl/>
        </w:rPr>
        <w:t xml:space="preserve"> أحدٌ وعشرون وواحد وعشرون</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E461CF" w:rsidRPr="00BD4408">
        <w:rPr>
          <w:rFonts w:ascii="Traditional Arabic" w:hAnsi="Traditional Arabic"/>
          <w:sz w:val="24"/>
          <w:szCs w:val="24"/>
          <w:rtl/>
        </w:rPr>
        <w:t xml:space="preserve">المصباح للفيومي 2/65 وانظر نحو في لسان العرب لابن </w:t>
      </w:r>
      <w:r w:rsidR="00E461CF" w:rsidRPr="00BD4408">
        <w:rPr>
          <w:rFonts w:ascii="Traditional Arabic" w:hAnsi="Traditional Arabic"/>
          <w:sz w:val="24"/>
          <w:szCs w:val="24"/>
          <w:rtl/>
        </w:rPr>
        <w:lastRenderedPageBreak/>
        <w:t>منظور (احد) 3/70</w:t>
      </w:r>
      <w:r w:rsidR="00E461CF">
        <w:rPr>
          <w:rFonts w:ascii="Traditional Arabic" w:hAnsi="Traditional Arabic" w:hint="cs"/>
          <w:sz w:val="32"/>
          <w:rtl/>
        </w:rPr>
        <w:t xml:space="preserve">.] </w:t>
      </w:r>
      <w:r w:rsidR="00BE5A77">
        <w:rPr>
          <w:rFonts w:ascii="Traditional Arabic" w:hAnsi="Traditional Arabic"/>
          <w:sz w:val="32"/>
          <w:rtl/>
        </w:rPr>
        <w:t>وأنكر القرطبي أن تكون الأسماء الحسنى التي يتقارب معناها مترادفة لا تدل إلا على معنى واحد واستبعده غاية الاستبعاد ثم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لأن الاسم لا يراد لحروفه بل لمعانيه</w:t>
      </w:r>
      <w:r w:rsidR="00CE45A2">
        <w:rPr>
          <w:rFonts w:ascii="Traditional Arabic" w:hAnsi="Traditional Arabic"/>
          <w:sz w:val="32"/>
          <w:rtl/>
        </w:rPr>
        <w:t xml:space="preserve"> ،</w:t>
      </w:r>
      <w:r w:rsidR="00BE5A77">
        <w:rPr>
          <w:rFonts w:ascii="Traditional Arabic" w:hAnsi="Traditional Arabic"/>
          <w:sz w:val="32"/>
          <w:rtl/>
        </w:rPr>
        <w:t xml:space="preserve"> و الأسامي المترادفة لا يختلف إلا حروفها</w:t>
      </w:r>
      <w:r w:rsidR="00CE45A2">
        <w:rPr>
          <w:rFonts w:ascii="Traditional Arabic" w:hAnsi="Traditional Arabic"/>
          <w:sz w:val="32"/>
          <w:rtl/>
        </w:rPr>
        <w:t xml:space="preserve"> ،</w:t>
      </w:r>
      <w:r w:rsidR="00BE5A77">
        <w:rPr>
          <w:rFonts w:ascii="Traditional Arabic" w:hAnsi="Traditional Arabic"/>
          <w:sz w:val="32"/>
          <w:rtl/>
        </w:rPr>
        <w:t xml:space="preserve"> وإنما فضيلة هذه الأسامي لما تحتها من المعاني فإذا خلت عن المعنى لم يبق إلا الألفاظ</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فلابد أن نتكلف إظهار مزية لأحد اللفظين على الآخر ببيان اشتماله على دلالة لا يدل عليها الآخر كالغافر والغفور لم يكن بعيدا أن يدل الغافر على أصل المغفرة فقط والغفور يدل على كثرة المغفرة بالإضافة إلى كثرة الذنوب</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970965" w:rsidRPr="00BD4408">
        <w:rPr>
          <w:rFonts w:ascii="Traditional Arabic" w:hAnsi="Traditional Arabic"/>
          <w:sz w:val="24"/>
          <w:szCs w:val="24"/>
          <w:rtl/>
        </w:rPr>
        <w:t>المقصد الأسنى شرح أسماء الله الحسنى 1/4.</w:t>
      </w:r>
      <w:r w:rsidR="00E461CF">
        <w:rPr>
          <w:rFonts w:ascii="Traditional Arabic" w:hAnsi="Traditional Arabic" w:hint="cs"/>
          <w:sz w:val="32"/>
          <w:rtl/>
        </w:rPr>
        <w:t xml:space="preserve">] </w:t>
      </w:r>
      <w:r w:rsidR="00BE5A77">
        <w:rPr>
          <w:rFonts w:ascii="Traditional Arabic" w:hAnsi="Traditional Arabic"/>
          <w:sz w:val="32"/>
          <w:rtl/>
        </w:rPr>
        <w:t>وقد اجتهد العلماء في بيان مزية لفظ الأحد على لفظ الواحد في وصف الله عز وجل</w:t>
      </w:r>
      <w:r w:rsidR="00CE45A2">
        <w:rPr>
          <w:rFonts w:ascii="Traditional Arabic" w:hAnsi="Traditional Arabic"/>
          <w:sz w:val="32"/>
          <w:rtl/>
        </w:rPr>
        <w:t xml:space="preserve"> ،</w:t>
      </w:r>
      <w:r w:rsidR="00BE5A77">
        <w:rPr>
          <w:rFonts w:ascii="Traditional Arabic" w:hAnsi="Traditional Arabic"/>
          <w:sz w:val="32"/>
          <w:rtl/>
        </w:rPr>
        <w:t xml:space="preserve"> على أن هذه المزية لا ترفع الدلالة على نفي التجسيم عن الوصفين أو عن الأحد إذا فسر بمعنى الواحد</w:t>
      </w:r>
      <w:r w:rsidR="00CE45A2">
        <w:rPr>
          <w:rFonts w:ascii="Traditional Arabic" w:hAnsi="Traditional Arabic"/>
          <w:sz w:val="32"/>
          <w:rtl/>
        </w:rPr>
        <w:t xml:space="preserve"> ،</w:t>
      </w:r>
      <w:r w:rsidR="00B70CAE">
        <w:rPr>
          <w:rFonts w:ascii="Traditional Arabic" w:hAnsi="Traditional Arabic" w:hint="cs"/>
          <w:sz w:val="32"/>
          <w:rtl/>
        </w:rPr>
        <w:t xml:space="preserve"> </w:t>
      </w:r>
      <w:r w:rsidR="00BE5A77">
        <w:rPr>
          <w:rFonts w:ascii="Traditional Arabic" w:hAnsi="Traditional Arabic"/>
          <w:sz w:val="32"/>
          <w:rtl/>
        </w:rPr>
        <w:t>فنتكلم على دلالة الأحد على نفي التجسيم إذا فسرناه بالواحد</w:t>
      </w:r>
      <w:r w:rsidR="00CE45A2">
        <w:rPr>
          <w:rFonts w:ascii="Traditional Arabic" w:hAnsi="Traditional Arabic"/>
          <w:sz w:val="32"/>
          <w:rtl/>
        </w:rPr>
        <w:t xml:space="preserve"> ،</w:t>
      </w:r>
      <w:r w:rsidR="00BE5A77">
        <w:rPr>
          <w:rFonts w:ascii="Traditional Arabic" w:hAnsi="Traditional Arabic"/>
          <w:sz w:val="32"/>
          <w:rtl/>
        </w:rPr>
        <w:t xml:space="preserve"> أو على الدلالة على ذلك في قوله تعالى</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سبحانه هو الله الواحد القهار</w:t>
      </w:r>
      <w:r w:rsidR="00166ABB">
        <w:rPr>
          <w:rFonts w:ascii="Traditional Arabic" w:hAnsi="Traditional Arabic"/>
          <w:sz w:val="32"/>
          <w:rtl/>
        </w:rPr>
        <w:t xml:space="preserve"> ) </w:t>
      </w:r>
      <w:r w:rsidR="00E461CF">
        <w:rPr>
          <w:rFonts w:ascii="Traditional Arabic" w:hAnsi="Traditional Arabic" w:hint="cs"/>
          <w:sz w:val="32"/>
          <w:rtl/>
        </w:rPr>
        <w:t>[</w:t>
      </w:r>
      <w:r w:rsidR="00970965" w:rsidRPr="00BD4408">
        <w:rPr>
          <w:rFonts w:ascii="Traditional Arabic" w:hAnsi="Traditional Arabic"/>
          <w:sz w:val="24"/>
          <w:szCs w:val="24"/>
          <w:rtl/>
        </w:rPr>
        <w:t>الآية (4) من سورة الزمر</w:t>
      </w:r>
      <w:r w:rsidR="00E461CF">
        <w:rPr>
          <w:rFonts w:ascii="Traditional Arabic" w:hAnsi="Traditional Arabic" w:hint="cs"/>
          <w:sz w:val="32"/>
          <w:rtl/>
        </w:rPr>
        <w:t xml:space="preserve">] </w:t>
      </w:r>
    </w:p>
    <w:p w:rsidR="00BE5A77" w:rsidRDefault="00BE5A77" w:rsidP="00336F57">
      <w:pPr>
        <w:ind w:left="-46"/>
        <w:jc w:val="both"/>
        <w:rPr>
          <w:rFonts w:ascii="Traditional Arabic" w:hAnsi="Traditional Arabic"/>
          <w:sz w:val="32"/>
          <w:rtl/>
        </w:rPr>
      </w:pPr>
      <w:bookmarkStart w:id="61" w:name="_Toc112603718"/>
      <w:bookmarkStart w:id="62" w:name="_Toc112603930"/>
      <w:bookmarkStart w:id="63" w:name="_Toc112664990"/>
      <w:bookmarkStart w:id="64" w:name="_Toc112917483"/>
      <w:r>
        <w:rPr>
          <w:rFonts w:ascii="Traditional Arabic" w:hAnsi="Traditional Arabic"/>
          <w:b/>
          <w:bCs/>
          <w:sz w:val="32"/>
          <w:rtl/>
        </w:rPr>
        <w:t>دلالة</w:t>
      </w:r>
      <w:r w:rsidR="00166ABB">
        <w:rPr>
          <w:rFonts w:ascii="Traditional Arabic" w:hAnsi="Traditional Arabic"/>
          <w:b/>
          <w:bCs/>
          <w:sz w:val="32"/>
          <w:rtl/>
        </w:rPr>
        <w:t xml:space="preserve"> ( </w:t>
      </w:r>
      <w:r>
        <w:rPr>
          <w:rFonts w:ascii="Traditional Arabic" w:hAnsi="Traditional Arabic"/>
          <w:b/>
          <w:bCs/>
          <w:sz w:val="32"/>
          <w:rtl/>
        </w:rPr>
        <w:t>الأحد</w:t>
      </w:r>
      <w:r w:rsidR="00166ABB">
        <w:rPr>
          <w:rFonts w:ascii="Traditional Arabic" w:hAnsi="Traditional Arabic"/>
          <w:b/>
          <w:bCs/>
          <w:sz w:val="32"/>
          <w:rtl/>
        </w:rPr>
        <w:t xml:space="preserve"> ) </w:t>
      </w:r>
      <w:r>
        <w:rPr>
          <w:rFonts w:ascii="Traditional Arabic" w:hAnsi="Traditional Arabic"/>
          <w:b/>
          <w:bCs/>
          <w:sz w:val="32"/>
          <w:rtl/>
        </w:rPr>
        <w:t xml:space="preserve"> على نفي التجسيم إذا فسرناه بالواحد</w:t>
      </w:r>
      <w:bookmarkEnd w:id="61"/>
      <w:bookmarkEnd w:id="62"/>
      <w:bookmarkEnd w:id="63"/>
      <w:bookmarkEnd w:id="64"/>
      <w:r w:rsidR="00B70CAE">
        <w:rPr>
          <w:rFonts w:ascii="Traditional Arabic" w:hAnsi="Traditional Arabic" w:hint="cs"/>
          <w:b/>
          <w:bCs/>
          <w:sz w:val="32"/>
          <w:rtl/>
        </w:rPr>
        <w:t xml:space="preserve">  :  </w:t>
      </w:r>
      <w:r>
        <w:rPr>
          <w:rFonts w:ascii="Traditional Arabic" w:hAnsi="Traditional Arabic"/>
          <w:sz w:val="32"/>
          <w:rtl/>
        </w:rPr>
        <w:t>أما الواحد في اللغة فمن</w:t>
      </w:r>
      <w:r w:rsidR="00166ABB">
        <w:rPr>
          <w:rFonts w:ascii="Traditional Arabic" w:hAnsi="Traditional Arabic"/>
          <w:sz w:val="32"/>
          <w:rtl/>
        </w:rPr>
        <w:t xml:space="preserve"> ( </w:t>
      </w:r>
      <w:r>
        <w:rPr>
          <w:rFonts w:ascii="Traditional Arabic" w:hAnsi="Traditional Arabic"/>
          <w:sz w:val="32"/>
          <w:rtl/>
        </w:rPr>
        <w:t>وحد</w:t>
      </w:r>
      <w:r w:rsidR="00166ABB">
        <w:rPr>
          <w:rFonts w:ascii="Traditional Arabic" w:hAnsi="Traditional Arabic"/>
          <w:sz w:val="32"/>
          <w:rtl/>
        </w:rPr>
        <w:t xml:space="preserve"> ) </w:t>
      </w:r>
      <w:r>
        <w:rPr>
          <w:rFonts w:ascii="Traditional Arabic" w:hAnsi="Traditional Arabic"/>
          <w:sz w:val="32"/>
          <w:rtl/>
        </w:rPr>
        <w:t xml:space="preserve"> وهو أصل يدل على الانفراد</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970965" w:rsidRPr="00BD4408">
        <w:rPr>
          <w:rFonts w:ascii="Traditional Arabic" w:hAnsi="Traditional Arabic"/>
          <w:sz w:val="24"/>
          <w:szCs w:val="24"/>
          <w:rtl/>
        </w:rPr>
        <w:t>انظر مقاييس اللغة لابن فارس (وحد) 6/90. واللسان لابن منطوز (وحد 3/446.</w:t>
      </w:r>
      <w:r w:rsidR="00E461CF">
        <w:rPr>
          <w:rFonts w:ascii="Traditional Arabic" w:hAnsi="Traditional Arabic" w:hint="cs"/>
          <w:sz w:val="32"/>
          <w:rtl/>
        </w:rPr>
        <w:t xml:space="preserve">] </w:t>
      </w:r>
      <w:r w:rsidR="00B70CAE">
        <w:rPr>
          <w:rFonts w:ascii="Traditional Arabic" w:hAnsi="Traditional Arabic" w:hint="cs"/>
          <w:sz w:val="32"/>
          <w:rtl/>
        </w:rPr>
        <w:t xml:space="preserve">: </w:t>
      </w:r>
      <w:r>
        <w:rPr>
          <w:rFonts w:ascii="Traditional Arabic" w:hAnsi="Traditional Arabic"/>
          <w:sz w:val="32"/>
          <w:rtl/>
        </w:rPr>
        <w:t>قال الخليل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الوحد</w:t>
      </w:r>
      <w:r w:rsidR="00CE45A2">
        <w:rPr>
          <w:rFonts w:ascii="Traditional Arabic" w:hAnsi="Traditional Arabic"/>
          <w:sz w:val="32"/>
          <w:rtl/>
        </w:rPr>
        <w:t xml:space="preserve"> :</w:t>
      </w:r>
      <w:r>
        <w:rPr>
          <w:rFonts w:ascii="Traditional Arabic" w:hAnsi="Traditional Arabic"/>
          <w:sz w:val="32"/>
          <w:rtl/>
        </w:rPr>
        <w:t xml:space="preserve"> المنفرد</w:t>
      </w:r>
      <w:r w:rsidR="00CE45A2">
        <w:rPr>
          <w:rFonts w:ascii="Traditional Arabic" w:hAnsi="Traditional Arabic"/>
          <w:sz w:val="32"/>
          <w:rtl/>
        </w:rPr>
        <w:t xml:space="preserve"> ،</w:t>
      </w:r>
      <w:r>
        <w:rPr>
          <w:rFonts w:ascii="Traditional Arabic" w:hAnsi="Traditional Arabic"/>
          <w:sz w:val="32"/>
          <w:rtl/>
        </w:rPr>
        <w:t xml:space="preserve"> والرجل الوحيد ذو الوحدة وهو المنفرد لا أنيس معه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970965" w:rsidRPr="00BD4408">
        <w:rPr>
          <w:rFonts w:ascii="Traditional Arabic" w:hAnsi="Traditional Arabic"/>
          <w:sz w:val="24"/>
          <w:szCs w:val="24"/>
          <w:rtl/>
        </w:rPr>
        <w:t>العين (وحد) 3/28.</w:t>
      </w:r>
      <w:r w:rsidR="00E461CF">
        <w:rPr>
          <w:rFonts w:ascii="Traditional Arabic" w:hAnsi="Traditional Arabic" w:hint="cs"/>
          <w:sz w:val="32"/>
          <w:rtl/>
        </w:rPr>
        <w:t>]</w:t>
      </w:r>
      <w:r>
        <w:rPr>
          <w:rFonts w:ascii="Traditional Arabic" w:hAnsi="Traditional Arabic"/>
          <w:sz w:val="32"/>
          <w:rtl/>
        </w:rPr>
        <w:t xml:space="preserve"> ويبدو أن استعمال الواحد قد تطور من استعماله بمعنى المنفرد بذاته بلا أنيس معه ليشمل المنفرد بصفة من الصفات أيضاً</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970965" w:rsidRPr="00BD4408">
        <w:rPr>
          <w:rFonts w:ascii="Traditional Arabic" w:hAnsi="Traditional Arabic"/>
          <w:sz w:val="24"/>
          <w:szCs w:val="24"/>
          <w:rtl/>
        </w:rPr>
        <w:t>انظر أساس البلاغة للزمخشري (وحد) 668.</w:t>
      </w:r>
      <w:r w:rsidR="00E461CF">
        <w:rPr>
          <w:rFonts w:ascii="Traditional Arabic" w:hAnsi="Traditional Arabic" w:hint="cs"/>
          <w:sz w:val="32"/>
          <w:rtl/>
        </w:rPr>
        <w:t>]</w:t>
      </w:r>
      <w:r w:rsidR="00CE45A2">
        <w:rPr>
          <w:rFonts w:ascii="Traditional Arabic" w:hAnsi="Traditional Arabic"/>
          <w:sz w:val="32"/>
          <w:rtl/>
        </w:rPr>
        <w:t xml:space="preserve"> ،</w:t>
      </w:r>
      <w:r>
        <w:rPr>
          <w:rFonts w:ascii="Traditional Arabic" w:hAnsi="Traditional Arabic"/>
          <w:sz w:val="32"/>
          <w:rtl/>
        </w:rPr>
        <w:t xml:space="preserve">  قال ابن فارس</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وهو واحد قبيلته إذا لم يكن فيهم مثله قال الشاعر</w:t>
      </w:r>
      <w:r w:rsidR="00CE45A2">
        <w:rPr>
          <w:rFonts w:ascii="Traditional Arabic" w:hAnsi="Traditional Arabic"/>
          <w:sz w:val="32"/>
          <w:rtl/>
        </w:rPr>
        <w:t xml:space="preserve"> :</w:t>
      </w:r>
      <w:r w:rsidR="00B70CAE">
        <w:rPr>
          <w:rFonts w:ascii="Traditional Arabic" w:hAnsi="Traditional Arabic" w:hint="cs"/>
          <w:sz w:val="32"/>
          <w:rtl/>
        </w:rPr>
        <w:t xml:space="preserve"> </w:t>
      </w:r>
      <w:r>
        <w:rPr>
          <w:rFonts w:ascii="Traditional Arabic" w:hAnsi="Traditional Arabic"/>
          <w:sz w:val="32"/>
          <w:rtl/>
        </w:rPr>
        <w:t>يا واحد العرب الذي    ما في الأنام له نظير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970965" w:rsidRPr="00BD4408">
        <w:rPr>
          <w:rFonts w:ascii="Traditional Arabic" w:hAnsi="Traditional Arabic"/>
          <w:sz w:val="24"/>
          <w:szCs w:val="24"/>
          <w:rtl/>
        </w:rPr>
        <w:t>مقاييس اللغة (وحد) 6/90. والبيت مسنوب في الأغاني 3/172 لبشار بن برد يمدح به عقبة بن مسلم.</w:t>
      </w:r>
      <w:r w:rsidR="00E461CF">
        <w:rPr>
          <w:rFonts w:ascii="Traditional Arabic" w:hAnsi="Traditional Arabic" w:hint="cs"/>
          <w:sz w:val="32"/>
          <w:rtl/>
        </w:rPr>
        <w:t xml:space="preserve">] </w:t>
      </w:r>
      <w:r>
        <w:rPr>
          <w:rFonts w:ascii="Traditional Arabic" w:hAnsi="Traditional Arabic"/>
          <w:sz w:val="32"/>
          <w:rtl/>
        </w:rPr>
        <w:t>وقال ابن منظور</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ورجل واحد متقدم في علم أو بأس أو غير ذلك كأنه لا مثل له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970965" w:rsidRPr="00BD4408">
        <w:rPr>
          <w:rFonts w:ascii="Traditional Arabic" w:hAnsi="Traditional Arabic"/>
          <w:sz w:val="24"/>
          <w:szCs w:val="24"/>
          <w:rtl/>
        </w:rPr>
        <w:t xml:space="preserve">لسان العرب 3/446. وانظر العين للخليل3/280 </w:t>
      </w:r>
      <w:r w:rsidR="00970965" w:rsidRPr="00BD4408">
        <w:rPr>
          <w:rFonts w:ascii="Traditional Arabic" w:hAnsi="Traditional Arabic"/>
          <w:sz w:val="24"/>
          <w:szCs w:val="24"/>
        </w:rPr>
        <w:t>–</w:t>
      </w:r>
      <w:r w:rsidR="00970965" w:rsidRPr="00BD4408">
        <w:rPr>
          <w:rFonts w:ascii="Traditional Arabic" w:hAnsi="Traditional Arabic"/>
          <w:sz w:val="24"/>
          <w:szCs w:val="24"/>
          <w:rtl/>
        </w:rPr>
        <w:t xml:space="preserve"> 281(وحد) والنهاية في غريب الحديث لابن الجزري 1/2 7.</w:t>
      </w:r>
      <w:r w:rsidR="00E461CF">
        <w:rPr>
          <w:rFonts w:ascii="Traditional Arabic" w:hAnsi="Traditional Arabic" w:hint="cs"/>
          <w:sz w:val="32"/>
          <w:rtl/>
        </w:rPr>
        <w:t xml:space="preserve">] </w:t>
      </w:r>
      <w:r w:rsidR="00B70CAE">
        <w:rPr>
          <w:rFonts w:ascii="Traditional Arabic" w:hAnsi="Traditional Arabic" w:hint="cs"/>
          <w:sz w:val="32"/>
          <w:rtl/>
        </w:rPr>
        <w:t xml:space="preserve">، </w:t>
      </w:r>
      <w:r>
        <w:rPr>
          <w:rFonts w:ascii="Traditional Arabic" w:hAnsi="Traditional Arabic"/>
          <w:sz w:val="32"/>
          <w:rtl/>
        </w:rPr>
        <w:t>أما المتكلمون فقد نظروا في ما يصح في اللغة أن يوصف بالوحدة فوجدوا أنه ما من جزء من أجزاء الموجودات ينفك عن الوحدة باعتبار ما</w:t>
      </w:r>
      <w:r w:rsidR="00CE45A2">
        <w:rPr>
          <w:rFonts w:ascii="Traditional Arabic" w:hAnsi="Traditional Arabic"/>
          <w:sz w:val="32"/>
          <w:rtl/>
        </w:rPr>
        <w:t xml:space="preserve"> ،</w:t>
      </w:r>
      <w:r>
        <w:rPr>
          <w:rFonts w:ascii="Traditional Arabic" w:hAnsi="Traditional Arabic"/>
          <w:sz w:val="32"/>
          <w:rtl/>
        </w:rPr>
        <w:t xml:space="preserve"> فحتى العدد قد تعرض له الوحدة فالعشرة الواحدة مثلاً مع اشتمالها على كثرة عرضت لها الوحدة من حيث كونها عشرة</w:t>
      </w:r>
      <w:r w:rsidR="00CE45A2">
        <w:rPr>
          <w:rFonts w:ascii="Traditional Arabic" w:hAnsi="Traditional Arabic"/>
          <w:sz w:val="32"/>
          <w:rtl/>
        </w:rPr>
        <w:t xml:space="preserve"> ،</w:t>
      </w:r>
      <w:r>
        <w:rPr>
          <w:rFonts w:ascii="Traditional Arabic" w:hAnsi="Traditional Arabic"/>
          <w:sz w:val="32"/>
          <w:rtl/>
        </w:rPr>
        <w:t xml:space="preserve"> وكذلك المئة الواحدة والألف الواحد</w:t>
      </w:r>
      <w:r w:rsidR="00CE45A2">
        <w:rPr>
          <w:rFonts w:ascii="Traditional Arabic" w:hAnsi="Traditional Arabic"/>
          <w:sz w:val="32"/>
          <w:rtl/>
        </w:rPr>
        <w:t xml:space="preserve"> ،</w:t>
      </w:r>
      <w:r>
        <w:rPr>
          <w:rFonts w:ascii="Traditional Arabic" w:hAnsi="Traditional Arabic"/>
          <w:sz w:val="32"/>
          <w:rtl/>
        </w:rPr>
        <w:t xml:space="preserve"> فلا شيء من الموجودات ينفك عن الوحدة حتى وإن عرضت له الكثرة من جهة أخرى غير الجهة التي عرضت له الوحدة منها</w:t>
      </w:r>
      <w:r w:rsidR="00166ABB">
        <w:rPr>
          <w:rFonts w:ascii="Traditional Arabic" w:hAnsi="Traditional Arabic"/>
          <w:sz w:val="32"/>
          <w:vertAlign w:val="superscript"/>
          <w:rtl/>
        </w:rPr>
        <w:t xml:space="preserve"> </w:t>
      </w:r>
      <w:r w:rsidR="00E461CF">
        <w:rPr>
          <w:rFonts w:ascii="Traditional Arabic" w:hAnsi="Traditional Arabic" w:hint="cs"/>
          <w:sz w:val="32"/>
          <w:rtl/>
        </w:rPr>
        <w:t>[</w:t>
      </w:r>
      <w:r w:rsidR="00970965" w:rsidRPr="00BD4408">
        <w:rPr>
          <w:rFonts w:ascii="Traditional Arabic" w:hAnsi="Traditional Arabic"/>
          <w:sz w:val="24"/>
          <w:szCs w:val="24"/>
          <w:rtl/>
        </w:rPr>
        <w:t>انظر الملل والنحل للشهرستاني 35 وشرح المقاصد للتقتازاني 2/28 وشرح المواقف للجرجاني 4/20.</w:t>
      </w:r>
      <w:r w:rsidR="00E461CF">
        <w:rPr>
          <w:rFonts w:ascii="Traditional Arabic" w:hAnsi="Traditional Arabic" w:hint="cs"/>
          <w:sz w:val="32"/>
          <w:rtl/>
        </w:rPr>
        <w:t>]</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sz w:val="32"/>
          <w:vertAlign w:val="superscript"/>
          <w:rtl/>
        </w:rPr>
        <w:t xml:space="preserve"> </w:t>
      </w:r>
      <w:r>
        <w:rPr>
          <w:rFonts w:ascii="Traditional Arabic" w:hAnsi="Traditional Arabic"/>
          <w:sz w:val="32"/>
          <w:rtl/>
        </w:rPr>
        <w:t>ووجدوا كذلك أن وجود معنى الواحد يتفاوت في أفراد الموجودات من حيث الأولوية في الاتصاف بها كما أن البياض موجود في كثير من الموجودات</w:t>
      </w:r>
      <w:r w:rsidR="00CE45A2">
        <w:rPr>
          <w:rFonts w:ascii="Traditional Arabic" w:hAnsi="Traditional Arabic"/>
          <w:sz w:val="32"/>
          <w:rtl/>
        </w:rPr>
        <w:t xml:space="preserve"> ،</w:t>
      </w:r>
      <w:r>
        <w:rPr>
          <w:rFonts w:ascii="Traditional Arabic" w:hAnsi="Traditional Arabic"/>
          <w:sz w:val="32"/>
          <w:rtl/>
        </w:rPr>
        <w:t xml:space="preserve"> لكن الثلج مثلاً أولى بوصف البياض من عظم العاج لأنه أشد منه</w:t>
      </w:r>
      <w:r w:rsidR="00CE45A2">
        <w:rPr>
          <w:rFonts w:ascii="Traditional Arabic" w:hAnsi="Traditional Arabic"/>
          <w:sz w:val="32"/>
          <w:rtl/>
        </w:rPr>
        <w:t xml:space="preserve"> ،</w:t>
      </w:r>
      <w:r>
        <w:rPr>
          <w:rFonts w:ascii="Traditional Arabic" w:hAnsi="Traditional Arabic"/>
          <w:sz w:val="32"/>
          <w:rtl/>
        </w:rPr>
        <w:t xml:space="preserve">  فالموجودات تتفاوت في الوحدة بحسب قبولها للانقسام وعروض الكثرة لها من بعض الوجوه</w:t>
      </w:r>
      <w:r w:rsidR="00CE45A2">
        <w:rPr>
          <w:rFonts w:ascii="Traditional Arabic" w:hAnsi="Traditional Arabic"/>
          <w:sz w:val="32"/>
          <w:rtl/>
        </w:rPr>
        <w:t xml:space="preserve"> ،</w:t>
      </w:r>
      <w:r>
        <w:rPr>
          <w:rFonts w:ascii="Traditional Arabic" w:hAnsi="Traditional Arabic"/>
          <w:sz w:val="32"/>
          <w:rtl/>
        </w:rPr>
        <w:t xml:space="preserve">  فيقال مثلاً</w:t>
      </w:r>
      <w:r w:rsidR="00CE45A2">
        <w:rPr>
          <w:rFonts w:ascii="Traditional Arabic" w:hAnsi="Traditional Arabic"/>
          <w:sz w:val="32"/>
          <w:rtl/>
        </w:rPr>
        <w:t xml:space="preserve"> :</w:t>
      </w:r>
      <w:r>
        <w:rPr>
          <w:rFonts w:ascii="Traditional Arabic" w:hAnsi="Traditional Arabic"/>
          <w:sz w:val="32"/>
          <w:rtl/>
        </w:rPr>
        <w:t xml:space="preserve"> الإنسان واحد مع أن الكثرة تعرض من جهة أنه مفهوم يقال على كثير من الأفراد التي يصدق </w:t>
      </w:r>
      <w:r>
        <w:rPr>
          <w:rFonts w:ascii="Traditional Arabic" w:hAnsi="Traditional Arabic"/>
          <w:sz w:val="32"/>
          <w:rtl/>
        </w:rPr>
        <w:lastRenderedPageBreak/>
        <w:t>عليها كزيد وعمر وخالد وغيرها من الأفراد أو الجزئيات</w:t>
      </w:r>
      <w:r w:rsidR="00CE45A2">
        <w:rPr>
          <w:rFonts w:ascii="Traditional Arabic" w:hAnsi="Traditional Arabic"/>
          <w:sz w:val="32"/>
          <w:rtl/>
        </w:rPr>
        <w:t xml:space="preserve"> ،</w:t>
      </w:r>
      <w:r>
        <w:rPr>
          <w:rFonts w:ascii="Traditional Arabic" w:hAnsi="Traditional Arabic"/>
          <w:sz w:val="32"/>
          <w:rtl/>
        </w:rPr>
        <w:t xml:space="preserve">  وتقول</w:t>
      </w:r>
      <w:r w:rsidR="00CE45A2">
        <w:rPr>
          <w:rFonts w:ascii="Traditional Arabic" w:hAnsi="Traditional Arabic"/>
          <w:sz w:val="32"/>
          <w:rtl/>
        </w:rPr>
        <w:t xml:space="preserve"> :</w:t>
      </w:r>
      <w:r>
        <w:rPr>
          <w:rFonts w:ascii="Traditional Arabic" w:hAnsi="Traditional Arabic"/>
          <w:sz w:val="32"/>
          <w:rtl/>
        </w:rPr>
        <w:t xml:space="preserve"> هذا زيد فلا تعرض له الكثرة من جهة أنه لا يصدق على فرد آخر</w:t>
      </w:r>
      <w:r w:rsidR="00CE45A2">
        <w:rPr>
          <w:rFonts w:ascii="Traditional Arabic" w:hAnsi="Traditional Arabic"/>
          <w:sz w:val="32"/>
          <w:rtl/>
        </w:rPr>
        <w:t xml:space="preserve"> ،</w:t>
      </w:r>
      <w:r>
        <w:rPr>
          <w:rFonts w:ascii="Traditional Arabic" w:hAnsi="Traditional Arabic"/>
          <w:sz w:val="32"/>
          <w:rtl/>
        </w:rPr>
        <w:t xml:space="preserve"> بل تعرض له الكثرة من جهة أخرى وهي اشتماله على أجزائه المختلفة من يد ورجل وجسد وروح وعقل ونفس فلا يصير واحداً إلا باجتماع أجزائه المختلفة التي يقسم عليها</w:t>
      </w:r>
      <w:r w:rsidR="00CE45A2">
        <w:rPr>
          <w:rFonts w:ascii="Traditional Arabic" w:hAnsi="Traditional Arabic"/>
          <w:sz w:val="32"/>
          <w:rtl/>
        </w:rPr>
        <w:t xml:space="preserve"> ،</w:t>
      </w:r>
      <w:r w:rsidR="00B70CAE">
        <w:rPr>
          <w:rFonts w:ascii="Traditional Arabic" w:hAnsi="Traditional Arabic" w:hint="cs"/>
          <w:sz w:val="32"/>
          <w:rtl/>
        </w:rPr>
        <w:t xml:space="preserve">  </w:t>
      </w:r>
      <w:r>
        <w:rPr>
          <w:rFonts w:ascii="Traditional Arabic" w:hAnsi="Traditional Arabic"/>
          <w:sz w:val="32"/>
          <w:rtl/>
        </w:rPr>
        <w:t>وتقول هذه حلقة واحدة من هذه السلسلة الواحدة التي تشتمل على أربعين حلقة</w:t>
      </w:r>
      <w:r w:rsidR="00CE45A2">
        <w:rPr>
          <w:rFonts w:ascii="Traditional Arabic" w:hAnsi="Traditional Arabic"/>
          <w:sz w:val="32"/>
          <w:rtl/>
        </w:rPr>
        <w:t xml:space="preserve"> ،</w:t>
      </w:r>
      <w:r>
        <w:rPr>
          <w:rFonts w:ascii="Traditional Arabic" w:hAnsi="Traditional Arabic"/>
          <w:sz w:val="32"/>
          <w:rtl/>
        </w:rPr>
        <w:t xml:space="preserve">  ووصف الحلقة بالواحدية غير وصف السلسلة بها لأن الواحدية قد ترتفع عن السلسلة بانقسامها وانفصال بعض حلقاتها فتصير سلسلتين كل واحدة من عشرين حلقة مثلاً</w:t>
      </w:r>
      <w:r w:rsidR="00CE45A2">
        <w:rPr>
          <w:rFonts w:ascii="Traditional Arabic" w:hAnsi="Traditional Arabic"/>
          <w:sz w:val="32"/>
          <w:rtl/>
        </w:rPr>
        <w:t xml:space="preserve"> ،</w:t>
      </w:r>
      <w:r>
        <w:rPr>
          <w:rFonts w:ascii="Traditional Arabic" w:hAnsi="Traditional Arabic"/>
          <w:sz w:val="32"/>
          <w:rtl/>
        </w:rPr>
        <w:t xml:space="preserve">  أما الحلقة فلا تعرض لها الكثرة من هذه الجهة فهي أولى بالوحدة من السلسلة التي تتكثر بانفصال أجزائها ولا توصف بالوحدة إلا باتصال الأجزاء التي تقسم عليها</w:t>
      </w:r>
      <w:r w:rsidR="00CE45A2">
        <w:rPr>
          <w:rFonts w:ascii="Traditional Arabic" w:hAnsi="Traditional Arabic"/>
          <w:sz w:val="32"/>
          <w:rtl/>
        </w:rPr>
        <w:t xml:space="preserve"> ،</w:t>
      </w:r>
      <w:r w:rsidR="00B70CAE">
        <w:rPr>
          <w:rFonts w:ascii="Traditional Arabic" w:hAnsi="Traditional Arabic" w:hint="cs"/>
          <w:sz w:val="32"/>
          <w:rtl/>
        </w:rPr>
        <w:t xml:space="preserve"> </w:t>
      </w:r>
      <w:r>
        <w:rPr>
          <w:rFonts w:ascii="Traditional Arabic" w:hAnsi="Traditional Arabic"/>
          <w:sz w:val="32"/>
          <w:rtl/>
        </w:rPr>
        <w:t>وتقول هذه نقطة واحدة فلا تعرض لها الكثرة من جهة الأجزاء ولا الجزئيات</w:t>
      </w:r>
      <w:r w:rsidR="00CE45A2">
        <w:rPr>
          <w:rFonts w:ascii="Traditional Arabic" w:hAnsi="Traditional Arabic"/>
          <w:sz w:val="32"/>
          <w:rtl/>
        </w:rPr>
        <w:t xml:space="preserve"> ،</w:t>
      </w:r>
      <w:r>
        <w:rPr>
          <w:rFonts w:ascii="Traditional Arabic" w:hAnsi="Traditional Arabic"/>
          <w:sz w:val="32"/>
          <w:rtl/>
        </w:rPr>
        <w:t xml:space="preserve">  وليس وصف هذه النقطة بالوحدة كوصف الإنسان بالوحدة مثلاً</w:t>
      </w:r>
      <w:r w:rsidR="00CE45A2">
        <w:rPr>
          <w:rFonts w:ascii="Traditional Arabic" w:hAnsi="Traditional Arabic"/>
          <w:sz w:val="32"/>
          <w:rtl/>
        </w:rPr>
        <w:t xml:space="preserve"> ،</w:t>
      </w:r>
      <w:r>
        <w:rPr>
          <w:rFonts w:ascii="Traditional Arabic" w:hAnsi="Traditional Arabic"/>
          <w:sz w:val="32"/>
          <w:rtl/>
        </w:rPr>
        <w:t xml:space="preserve"> بل ليس وصف الإنسان بالوحدة كوصف زيد بها من حيث أولوية أحدهما بوصف الوحدة فإن مالا ينقسم إلى الجزئيات كزيد مثلاً هو واحد بالشخص</w:t>
      </w:r>
      <w:r w:rsidR="00CE45A2">
        <w:rPr>
          <w:rFonts w:ascii="Traditional Arabic" w:hAnsi="Traditional Arabic"/>
          <w:sz w:val="32"/>
          <w:rtl/>
        </w:rPr>
        <w:t xml:space="preserve"> ،</w:t>
      </w:r>
      <w:r>
        <w:rPr>
          <w:rFonts w:ascii="Traditional Arabic" w:hAnsi="Traditional Arabic"/>
          <w:sz w:val="32"/>
          <w:rtl/>
        </w:rPr>
        <w:t xml:space="preserve"> وهو أولى بالوحدة من الإنسان الذي يقسم على أفراده وجزئياته</w:t>
      </w:r>
      <w:r w:rsidR="00CE45A2">
        <w:rPr>
          <w:rFonts w:ascii="Traditional Arabic" w:hAnsi="Traditional Arabic"/>
          <w:sz w:val="32"/>
          <w:rtl/>
        </w:rPr>
        <w:t xml:space="preserve"> ،</w:t>
      </w:r>
      <w:r>
        <w:rPr>
          <w:rFonts w:ascii="Traditional Arabic" w:hAnsi="Traditional Arabic"/>
          <w:sz w:val="32"/>
          <w:rtl/>
        </w:rPr>
        <w:t xml:space="preserve">  ثم الواحد بالشخص كهذه النقطة مثلاً لا ينقسم أصلا فهو الواحد الحقيقي</w:t>
      </w:r>
      <w:r w:rsidR="00CE45A2">
        <w:rPr>
          <w:rFonts w:ascii="Traditional Arabic" w:hAnsi="Traditional Arabic"/>
          <w:sz w:val="32"/>
          <w:rtl/>
        </w:rPr>
        <w:t xml:space="preserve"> ،</w:t>
      </w:r>
      <w:r>
        <w:rPr>
          <w:rFonts w:ascii="Traditional Arabic" w:hAnsi="Traditional Arabic"/>
          <w:sz w:val="32"/>
          <w:rtl/>
        </w:rPr>
        <w:t xml:space="preserve"> وهو أولى بالوحدة مما يصير واحداً باتصال أجزائه المتشابهة كالسلسلة</w:t>
      </w:r>
      <w:r w:rsidR="00CE45A2">
        <w:rPr>
          <w:rFonts w:ascii="Traditional Arabic" w:hAnsi="Traditional Arabic"/>
          <w:sz w:val="32"/>
          <w:rtl/>
        </w:rPr>
        <w:t xml:space="preserve"> ،</w:t>
      </w:r>
      <w:r w:rsidR="00B70CAE">
        <w:rPr>
          <w:rFonts w:ascii="Traditional Arabic" w:hAnsi="Traditional Arabic" w:hint="cs"/>
          <w:sz w:val="32"/>
          <w:rtl/>
        </w:rPr>
        <w:t xml:space="preserve"> </w:t>
      </w:r>
      <w:r>
        <w:rPr>
          <w:rFonts w:ascii="Traditional Arabic" w:hAnsi="Traditional Arabic"/>
          <w:sz w:val="32"/>
          <w:rtl/>
        </w:rPr>
        <w:t>ثم الواحد بالاتصال أولى بالوحدة مما يقسم على أجزاءَ مختلفةٍ يصير واحداً باجتماعها</w:t>
      </w:r>
      <w:r w:rsidR="00CE45A2">
        <w:rPr>
          <w:rFonts w:ascii="Traditional Arabic" w:hAnsi="Traditional Arabic"/>
          <w:sz w:val="32"/>
          <w:rtl/>
        </w:rPr>
        <w:t xml:space="preserve"> ،</w:t>
      </w:r>
      <w:r>
        <w:rPr>
          <w:rFonts w:ascii="Traditional Arabic" w:hAnsi="Traditional Arabic"/>
          <w:sz w:val="32"/>
          <w:rtl/>
        </w:rPr>
        <w:t xml:space="preserve"> كهذه الشجرة التي تقسم على الأغصان والأوراق وغيرها</w:t>
      </w:r>
      <w:r w:rsidR="00166ABB">
        <w:rPr>
          <w:rFonts w:ascii="Traditional Arabic" w:hAnsi="Traditional Arabic"/>
          <w:sz w:val="32"/>
          <w:vertAlign w:val="superscript"/>
          <w:rtl/>
        </w:rPr>
        <w:t xml:space="preserve"> </w:t>
      </w:r>
      <w:r w:rsidR="00970965">
        <w:rPr>
          <w:rFonts w:ascii="Traditional Arabic" w:hAnsi="Traditional Arabic" w:hint="cs"/>
          <w:sz w:val="32"/>
          <w:rtl/>
        </w:rPr>
        <w:t>[</w:t>
      </w:r>
      <w:r w:rsidR="00E35B6A" w:rsidRPr="00BD4408">
        <w:rPr>
          <w:rFonts w:ascii="Traditional Arabic" w:hAnsi="Traditional Arabic"/>
          <w:sz w:val="24"/>
          <w:szCs w:val="24"/>
          <w:rtl/>
        </w:rPr>
        <w:t>انظر شرح المقاصد للتفتازاني 2/32 وشرح المواقف للجرجاني 4/46.</w:t>
      </w:r>
      <w:r w:rsidR="00970965">
        <w:rPr>
          <w:rFonts w:ascii="Traditional Arabic" w:hAnsi="Traditional Arabic" w:hint="cs"/>
          <w:sz w:val="32"/>
          <w:rtl/>
        </w:rPr>
        <w:t xml:space="preserve">] </w:t>
      </w:r>
      <w:r>
        <w:rPr>
          <w:rFonts w:ascii="Traditional Arabic" w:hAnsi="Traditional Arabic"/>
          <w:sz w:val="32"/>
          <w:rtl/>
        </w:rPr>
        <w:t>فالواحد إذن يقال بالتشكيك على أفراده</w:t>
      </w:r>
      <w:r w:rsidR="00166ABB">
        <w:rPr>
          <w:rFonts w:ascii="Traditional Arabic" w:hAnsi="Traditional Arabic"/>
          <w:sz w:val="32"/>
          <w:vertAlign w:val="superscript"/>
          <w:rtl/>
        </w:rPr>
        <w:t xml:space="preserve"> </w:t>
      </w:r>
      <w:r w:rsidR="00970965">
        <w:rPr>
          <w:rFonts w:ascii="Traditional Arabic" w:hAnsi="Traditional Arabic" w:hint="cs"/>
          <w:sz w:val="32"/>
          <w:rtl/>
        </w:rPr>
        <w:t>[</w:t>
      </w:r>
      <w:r w:rsidR="00E35B6A" w:rsidRPr="00BD4408">
        <w:rPr>
          <w:rFonts w:ascii="Traditional Arabic" w:hAnsi="Traditional Arabic"/>
          <w:sz w:val="24"/>
          <w:szCs w:val="24"/>
          <w:rtl/>
        </w:rPr>
        <w:t>سمي بذلك لكونه يشكك الناظر هل هو متواطئ لوحدة الحقيقة فيه أو مشترك يتعدد معناه ويتحد لفظه كالبياض الذي هو في الثلج أشد منه في العاج. ثم التفاوت قد يكون من حيث أن وجوده في أحدهما أشد من الآخر كما سبق في البياض وقد يكون من جهة أن أحدهما أقدم اتصافاً به كالوجود، وقد يكون من حيث الأولى كالنور المنعكس على المرآة من المصباح فإن المصباح أولى به من النور المنعكس. انظر ميار العلم الغزالي 82 والمحصول للرازي 1/3 11. والإبهاج للسبكي 1/210.</w:t>
      </w:r>
      <w:r w:rsidR="00970965">
        <w:rPr>
          <w:rFonts w:ascii="Traditional Arabic" w:hAnsi="Traditional Arabic" w:hint="cs"/>
          <w:sz w:val="32"/>
          <w:rtl/>
        </w:rPr>
        <w:t xml:space="preserve">] </w:t>
      </w:r>
      <w:r w:rsidR="00B70CAE">
        <w:rPr>
          <w:rFonts w:ascii="Traditional Arabic" w:hAnsi="Traditional Arabic" w:hint="cs"/>
          <w:sz w:val="32"/>
          <w:rtl/>
        </w:rPr>
        <w:t xml:space="preserve">، </w:t>
      </w:r>
      <w:r>
        <w:rPr>
          <w:rFonts w:ascii="Traditional Arabic" w:hAnsi="Traditional Arabic"/>
          <w:sz w:val="32"/>
          <w:rtl/>
        </w:rPr>
        <w:t>وبهذه النظرة إلى الموجودات ووصفها المتفاوت بالوحدة تفاوتاً من حيث الأَولى عرَّف المتكلمون الواحد بأنه شيء لا ينقسم</w:t>
      </w:r>
      <w:r w:rsidR="00166ABB">
        <w:rPr>
          <w:rFonts w:ascii="Traditional Arabic" w:hAnsi="Traditional Arabic"/>
          <w:sz w:val="32"/>
          <w:vertAlign w:val="superscript"/>
          <w:rtl/>
        </w:rPr>
        <w:t xml:space="preserve"> </w:t>
      </w:r>
      <w:r w:rsidR="00970965">
        <w:rPr>
          <w:rFonts w:ascii="Traditional Arabic" w:hAnsi="Traditional Arabic" w:hint="cs"/>
          <w:sz w:val="32"/>
          <w:rtl/>
        </w:rPr>
        <w:t>[</w:t>
      </w:r>
      <w:r w:rsidR="00E35B6A" w:rsidRPr="00BD4408">
        <w:rPr>
          <w:rFonts w:ascii="Traditional Arabic" w:hAnsi="Traditional Arabic"/>
          <w:sz w:val="24"/>
          <w:szCs w:val="24"/>
          <w:rtl/>
        </w:rPr>
        <w:t>انظر الارشاد للجويني 52. وقال الرازي: الواحد شيء لا ينقسم، وإنما قلنا شيء احتزازا عن المعدوم لأن المعدوم لا ينقسم. وإنما قلنا لا ينقسم احتزازا عن قولنا: رجل واحد فان يقبل القسمة، أما الواحد الحقيقي فإنه لايقبل القسمة بوجه البتة انظر لوامع البيانات 308.</w:t>
      </w:r>
      <w:r w:rsidR="00970965">
        <w:rPr>
          <w:rFonts w:ascii="Traditional Arabic" w:hAnsi="Traditional Arabic" w:hint="cs"/>
          <w:sz w:val="32"/>
          <w:rtl/>
        </w:rPr>
        <w:t xml:space="preserve">] </w:t>
      </w:r>
      <w:r>
        <w:rPr>
          <w:rFonts w:ascii="Traditional Arabic" w:hAnsi="Traditional Arabic"/>
          <w:sz w:val="32"/>
          <w:rtl/>
        </w:rPr>
        <w:t>ثم قبل اللغويون بهذه النظرة العقلية وقبلوا هذا التعريف قال الراغب</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الوحدة</w:t>
      </w:r>
      <w:r w:rsidR="00CE45A2">
        <w:rPr>
          <w:rFonts w:ascii="Traditional Arabic" w:hAnsi="Traditional Arabic"/>
          <w:sz w:val="32"/>
          <w:rtl/>
        </w:rPr>
        <w:t xml:space="preserve"> :</w:t>
      </w:r>
      <w:r>
        <w:rPr>
          <w:rFonts w:ascii="Traditional Arabic" w:hAnsi="Traditional Arabic"/>
          <w:sz w:val="32"/>
          <w:rtl/>
        </w:rPr>
        <w:t xml:space="preserve"> الانفراد</w:t>
      </w:r>
      <w:r w:rsidR="00CE45A2">
        <w:rPr>
          <w:rFonts w:ascii="Traditional Arabic" w:hAnsi="Traditional Arabic"/>
          <w:sz w:val="32"/>
          <w:rtl/>
        </w:rPr>
        <w:t xml:space="preserve"> ،</w:t>
      </w:r>
      <w:r>
        <w:rPr>
          <w:rFonts w:ascii="Traditional Arabic" w:hAnsi="Traditional Arabic"/>
          <w:sz w:val="32"/>
          <w:rtl/>
        </w:rPr>
        <w:t xml:space="preserve"> والواحد في الحقيقة هو الشيء الذي لا جزء له البتة</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970965">
        <w:rPr>
          <w:rFonts w:ascii="Traditional Arabic" w:hAnsi="Traditional Arabic" w:hint="cs"/>
          <w:sz w:val="32"/>
          <w:rtl/>
        </w:rPr>
        <w:t>[</w:t>
      </w:r>
      <w:r w:rsidR="00E35B6A" w:rsidRPr="00BD4408">
        <w:rPr>
          <w:rFonts w:ascii="Traditional Arabic" w:hAnsi="Traditional Arabic"/>
          <w:sz w:val="24"/>
          <w:szCs w:val="24"/>
          <w:rtl/>
        </w:rPr>
        <w:t>المفردات 514.</w:t>
      </w:r>
      <w:r w:rsidR="00970965">
        <w:rPr>
          <w:rFonts w:ascii="Traditional Arabic" w:hAnsi="Traditional Arabic" w:hint="cs"/>
          <w:sz w:val="32"/>
          <w:rtl/>
        </w:rPr>
        <w:t xml:space="preserve">] </w:t>
      </w:r>
      <w:r>
        <w:rPr>
          <w:rFonts w:ascii="Traditional Arabic" w:hAnsi="Traditional Arabic"/>
          <w:sz w:val="32"/>
          <w:rtl/>
        </w:rPr>
        <w:t>وقال ابن منظور</w:t>
      </w:r>
      <w:r w:rsidR="00166ABB">
        <w:rPr>
          <w:rFonts w:ascii="Traditional Arabic" w:hAnsi="Traditional Arabic"/>
          <w:sz w:val="32"/>
          <w:rtl/>
        </w:rPr>
        <w:t xml:space="preserve"> ( </w:t>
      </w:r>
      <w:r>
        <w:rPr>
          <w:rFonts w:ascii="Traditional Arabic" w:hAnsi="Traditional Arabic"/>
          <w:sz w:val="32"/>
          <w:rtl/>
        </w:rPr>
        <w:t>الواحد هو الذي لايتجزأ ولا يتثنى ولا يقبل الانقسام ولا نظير له ولا مثل</w:t>
      </w:r>
      <w:r w:rsidR="00166ABB">
        <w:rPr>
          <w:rFonts w:ascii="Traditional Arabic" w:hAnsi="Traditional Arabic"/>
          <w:sz w:val="32"/>
          <w:rtl/>
        </w:rPr>
        <w:t xml:space="preserve"> ) </w:t>
      </w:r>
      <w:r w:rsidR="00970965">
        <w:rPr>
          <w:rFonts w:ascii="Traditional Arabic" w:hAnsi="Traditional Arabic" w:hint="cs"/>
          <w:sz w:val="32"/>
          <w:rtl/>
        </w:rPr>
        <w:t>[</w:t>
      </w:r>
      <w:r w:rsidR="00E35B6A" w:rsidRPr="00BD4408">
        <w:rPr>
          <w:rFonts w:ascii="Traditional Arabic" w:hAnsi="Traditional Arabic"/>
          <w:sz w:val="24"/>
          <w:szCs w:val="24"/>
          <w:rtl/>
        </w:rPr>
        <w:t>لسان العرب وجد 3/448.</w:t>
      </w:r>
      <w:r w:rsidR="00970965">
        <w:rPr>
          <w:rFonts w:ascii="Traditional Arabic" w:hAnsi="Traditional Arabic" w:hint="cs"/>
          <w:sz w:val="32"/>
          <w:rtl/>
        </w:rPr>
        <w:t>]</w:t>
      </w:r>
      <w:r>
        <w:rPr>
          <w:rFonts w:ascii="Traditional Arabic" w:hAnsi="Traditional Arabic"/>
          <w:sz w:val="32"/>
          <w:rtl/>
        </w:rPr>
        <w:t xml:space="preserve"> وقال القرطبي</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الواحد هو الذي لايتجزأ ولا يتثنى</w:t>
      </w:r>
      <w:r w:rsidR="00CE45A2">
        <w:rPr>
          <w:rFonts w:ascii="Traditional Arabic" w:hAnsi="Traditional Arabic"/>
          <w:sz w:val="32"/>
          <w:rtl/>
        </w:rPr>
        <w:t xml:space="preserve"> ،</w:t>
      </w:r>
      <w:r>
        <w:rPr>
          <w:rFonts w:ascii="Traditional Arabic" w:hAnsi="Traditional Arabic"/>
          <w:sz w:val="32"/>
          <w:rtl/>
        </w:rPr>
        <w:t xml:space="preserve"> أما الذي لايتجزأ فكالجوهر الواحد الذي لا ينقسم</w:t>
      </w:r>
      <w:r w:rsidR="00CE45A2">
        <w:rPr>
          <w:rFonts w:ascii="Traditional Arabic" w:hAnsi="Traditional Arabic"/>
          <w:sz w:val="32"/>
          <w:rtl/>
        </w:rPr>
        <w:t xml:space="preserve"> ،</w:t>
      </w:r>
      <w:r>
        <w:rPr>
          <w:rFonts w:ascii="Traditional Arabic" w:hAnsi="Traditional Arabic"/>
          <w:sz w:val="32"/>
          <w:rtl/>
        </w:rPr>
        <w:t xml:space="preserve">  فيقال إنه واحد بمعنى أنه لا جزء له البتة</w:t>
      </w:r>
      <w:r w:rsidR="00CE45A2">
        <w:rPr>
          <w:rFonts w:ascii="Traditional Arabic" w:hAnsi="Traditional Arabic"/>
          <w:sz w:val="32"/>
          <w:rtl/>
        </w:rPr>
        <w:t xml:space="preserve"> ،</w:t>
      </w:r>
      <w:r>
        <w:rPr>
          <w:rFonts w:ascii="Traditional Arabic" w:hAnsi="Traditional Arabic"/>
          <w:sz w:val="32"/>
          <w:rtl/>
        </w:rPr>
        <w:t xml:space="preserve">  و كذا النقطة لا جزء لها</w:t>
      </w:r>
      <w:r w:rsidR="00CE45A2">
        <w:rPr>
          <w:rFonts w:ascii="Traditional Arabic" w:hAnsi="Traditional Arabic"/>
          <w:sz w:val="32"/>
          <w:rtl/>
        </w:rPr>
        <w:t xml:space="preserve"> ،</w:t>
      </w:r>
      <w:r>
        <w:rPr>
          <w:rFonts w:ascii="Traditional Arabic" w:hAnsi="Traditional Arabic"/>
          <w:sz w:val="32"/>
          <w:rtl/>
        </w:rPr>
        <w:t xml:space="preserve">  والله واحد بمعنى أن يستحيل تقدير الانقسام في ذاته</w:t>
      </w:r>
      <w:r w:rsidR="00CE45A2">
        <w:rPr>
          <w:rFonts w:ascii="Traditional Arabic" w:hAnsi="Traditional Arabic"/>
          <w:sz w:val="32"/>
          <w:rtl/>
        </w:rPr>
        <w:t xml:space="preserve"> ،</w:t>
      </w:r>
      <w:r w:rsidR="00166ABB">
        <w:rPr>
          <w:rFonts w:ascii="Traditional Arabic" w:hAnsi="Traditional Arabic" w:hint="cs"/>
          <w:sz w:val="32"/>
          <w:rtl/>
        </w:rPr>
        <w:t xml:space="preserve"> </w:t>
      </w:r>
      <w:r>
        <w:rPr>
          <w:rFonts w:ascii="Traditional Arabic" w:hAnsi="Traditional Arabic"/>
          <w:sz w:val="32"/>
          <w:rtl/>
        </w:rPr>
        <w:t>وأما الذي لا يتثنى فهو الذي لا نظير له كالشمس مثلاً</w:t>
      </w:r>
      <w:r w:rsidR="00CE45A2">
        <w:rPr>
          <w:rFonts w:ascii="Traditional Arabic" w:hAnsi="Traditional Arabic"/>
          <w:sz w:val="32"/>
          <w:rtl/>
        </w:rPr>
        <w:t xml:space="preserve"> ،</w:t>
      </w:r>
      <w:r>
        <w:rPr>
          <w:rFonts w:ascii="Traditional Arabic" w:hAnsi="Traditional Arabic"/>
          <w:sz w:val="32"/>
          <w:rtl/>
        </w:rPr>
        <w:t xml:space="preserve"> فإنها وإن كانت قابلة للانقسام بالوهم متجزئة في ذاتها لأنها من قبيل الأجسام فهي لا نظير لها</w:t>
      </w:r>
      <w:r w:rsidR="00CE45A2">
        <w:rPr>
          <w:rFonts w:ascii="Traditional Arabic" w:hAnsi="Traditional Arabic"/>
          <w:sz w:val="32"/>
          <w:rtl/>
        </w:rPr>
        <w:t xml:space="preserve"> ،</w:t>
      </w:r>
      <w:r>
        <w:rPr>
          <w:rFonts w:ascii="Traditional Arabic" w:hAnsi="Traditional Arabic"/>
          <w:sz w:val="32"/>
          <w:rtl/>
        </w:rPr>
        <w:t xml:space="preserve">  إلا أنه يمكن أن يكون لها نظير</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sz w:val="32"/>
          <w:rtl/>
        </w:rPr>
        <w:lastRenderedPageBreak/>
        <w:t>فإن كان في الوجود موجود منفرد بخصوص وجوده تفرداً لا يمكن أن يشاركه غيره فيه أصلاً فهو الواحد المطلق أزلاً وأبداً والعبد إنما يكون واحداً إذا لم يكن له في أبناء جنسه نظير في خصلة من خصال الخير وذلك بالإضافة إلى أبناء جنسه وبالإضافة إلى الوقت</w:t>
      </w:r>
      <w:r w:rsidR="00CE45A2">
        <w:rPr>
          <w:rFonts w:ascii="Traditional Arabic" w:hAnsi="Traditional Arabic"/>
          <w:sz w:val="32"/>
          <w:rtl/>
        </w:rPr>
        <w:t xml:space="preserve"> ،</w:t>
      </w:r>
      <w:r>
        <w:rPr>
          <w:rFonts w:ascii="Traditional Arabic" w:hAnsi="Traditional Arabic"/>
          <w:sz w:val="32"/>
          <w:rtl/>
        </w:rPr>
        <w:t xml:space="preserve"> إذ يمكن أن يظهر في وقت آخر مثله</w:t>
      </w:r>
      <w:r w:rsidR="00CE45A2">
        <w:rPr>
          <w:rFonts w:ascii="Traditional Arabic" w:hAnsi="Traditional Arabic"/>
          <w:sz w:val="32"/>
          <w:rtl/>
        </w:rPr>
        <w:t xml:space="preserve"> ،</w:t>
      </w:r>
      <w:r>
        <w:rPr>
          <w:rFonts w:ascii="Traditional Arabic" w:hAnsi="Traditional Arabic"/>
          <w:sz w:val="32"/>
          <w:rtl/>
        </w:rPr>
        <w:t xml:space="preserve"> وبالإضافة إلى بعض الخصال دون الجميع</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35B6A">
        <w:rPr>
          <w:rFonts w:ascii="Traditional Arabic" w:hAnsi="Traditional Arabic" w:hint="cs"/>
          <w:sz w:val="32"/>
          <w:rtl/>
        </w:rPr>
        <w:t>[</w:t>
      </w:r>
      <w:r w:rsidR="00E35B6A" w:rsidRPr="00BD4408">
        <w:rPr>
          <w:rFonts w:ascii="Traditional Arabic" w:hAnsi="Traditional Arabic"/>
          <w:sz w:val="24"/>
          <w:szCs w:val="24"/>
          <w:rtl/>
        </w:rPr>
        <w:t>المقصد الأسنى 3/133.</w:t>
      </w:r>
      <w:r w:rsidR="00E35B6A">
        <w:rPr>
          <w:rFonts w:ascii="Traditional Arabic" w:hAnsi="Traditional Arabic" w:hint="cs"/>
          <w:sz w:val="32"/>
          <w:rtl/>
        </w:rPr>
        <w:t xml:space="preserve">] </w:t>
      </w:r>
      <w:r>
        <w:rPr>
          <w:rFonts w:ascii="Traditional Arabic" w:hAnsi="Traditional Arabic"/>
          <w:sz w:val="32"/>
          <w:rtl/>
        </w:rPr>
        <w:t>وقال الزجاج</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والله تعالى هو الواحد في الحقيقة ومن سواه من الخلق آحاد تركبت</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35B6A">
        <w:rPr>
          <w:rFonts w:ascii="Traditional Arabic" w:hAnsi="Traditional Arabic" w:hint="cs"/>
          <w:sz w:val="32"/>
          <w:rtl/>
        </w:rPr>
        <w:t>[</w:t>
      </w:r>
      <w:r w:rsidR="00E35B6A" w:rsidRPr="00BD4408">
        <w:rPr>
          <w:rFonts w:ascii="Traditional Arabic" w:hAnsi="Traditional Arabic"/>
          <w:sz w:val="24"/>
          <w:szCs w:val="24"/>
          <w:rtl/>
        </w:rPr>
        <w:t>تفسير أسماء الله الحسنى 1/57.</w:t>
      </w:r>
      <w:r w:rsidR="00E35B6A">
        <w:rPr>
          <w:rFonts w:ascii="Traditional Arabic" w:hAnsi="Traditional Arabic" w:hint="cs"/>
          <w:sz w:val="32"/>
          <w:rtl/>
        </w:rPr>
        <w:t xml:space="preserve">] </w:t>
      </w:r>
      <w:r>
        <w:rPr>
          <w:rFonts w:ascii="Traditional Arabic" w:hAnsi="Traditional Arabic"/>
          <w:sz w:val="32"/>
          <w:rtl/>
        </w:rPr>
        <w:t>ولما كان الواحد يقال بالتشكيك على أفراده وجب إذا وصف الله عز وجل به أن يكون المراد الواحدية الكاملة كما قلنا في الوجود إن معناه واحد في أشياء كثيرة مع تفاوته في تلك الأشياء فالجوهر أولى من العرض بمعنى الوجود ووجود الله سبحانه هو الوجود الكامل الذي لا يلحقه نقص بوجه من الوجوه</w:t>
      </w:r>
      <w:r w:rsidR="00CE45A2">
        <w:rPr>
          <w:rFonts w:ascii="Traditional Arabic" w:hAnsi="Traditional Arabic"/>
          <w:sz w:val="32"/>
          <w:rtl/>
        </w:rPr>
        <w:t xml:space="preserve"> ،</w:t>
      </w:r>
      <w:r>
        <w:rPr>
          <w:rFonts w:ascii="Traditional Arabic" w:hAnsi="Traditional Arabic"/>
          <w:sz w:val="32"/>
          <w:rtl/>
        </w:rPr>
        <w:t xml:space="preserve"> وكل كمال ثبت في معنى معين للوجود فالله أولى به</w:t>
      </w:r>
      <w:r w:rsidR="00CE45A2">
        <w:rPr>
          <w:rFonts w:ascii="Traditional Arabic" w:hAnsi="Traditional Arabic"/>
          <w:sz w:val="32"/>
          <w:rtl/>
        </w:rPr>
        <w:t xml:space="preserve"> ،</w:t>
      </w:r>
      <w:r>
        <w:rPr>
          <w:rFonts w:ascii="Traditional Arabic" w:hAnsi="Traditional Arabic"/>
          <w:sz w:val="32"/>
          <w:rtl/>
        </w:rPr>
        <w:t xml:space="preserve">  فكذلك وصف الله عز وجل بالواحدية يراد بها الواحدية التي لا يكون أزيد منها ولا أكمل</w:t>
      </w:r>
      <w:r w:rsidR="00CE45A2">
        <w:rPr>
          <w:rFonts w:ascii="Traditional Arabic" w:hAnsi="Traditional Arabic"/>
          <w:sz w:val="32"/>
          <w:rtl/>
        </w:rPr>
        <w:t xml:space="preserve"> ،</w:t>
      </w:r>
      <w:r>
        <w:rPr>
          <w:rFonts w:ascii="Traditional Arabic" w:hAnsi="Traditional Arabic"/>
          <w:sz w:val="32"/>
          <w:rtl/>
        </w:rPr>
        <w:t xml:space="preserve">  ولا يصح أن يراد بالواحد العدد إذ يخلو الكلام عن الفائدة فإن الباري سبحانه ليس عدداً ولا بعضَ عدد وليس معدوداً ولا بعضاً لمعدود فهو سبحانه الواحد على الحقيقة الذي لا يتكثر البتة ولا يضاف إلى سواه</w:t>
      </w:r>
      <w:r w:rsidR="00CE45A2">
        <w:rPr>
          <w:rFonts w:ascii="Traditional Arabic" w:hAnsi="Traditional Arabic"/>
          <w:sz w:val="32"/>
          <w:rtl/>
        </w:rPr>
        <w:t xml:space="preserve"> ،</w:t>
      </w:r>
      <w:r>
        <w:rPr>
          <w:rFonts w:ascii="Traditional Arabic" w:hAnsi="Traditional Arabic"/>
          <w:sz w:val="32"/>
          <w:rtl/>
        </w:rPr>
        <w:t xml:space="preserve"> وكل ما وقع عليه اسم واحد مما دونه تعالى فإنه إذا قسم استبان أنه كان كثيراً لا واحداً</w:t>
      </w:r>
      <w:r w:rsidR="00CE45A2">
        <w:rPr>
          <w:rFonts w:ascii="Traditional Arabic" w:hAnsi="Traditional Arabic"/>
          <w:sz w:val="32"/>
          <w:rtl/>
        </w:rPr>
        <w:t xml:space="preserve"> ،</w:t>
      </w:r>
      <w:r>
        <w:rPr>
          <w:rFonts w:ascii="Traditional Arabic" w:hAnsi="Traditional Arabic"/>
          <w:sz w:val="32"/>
          <w:rtl/>
        </w:rPr>
        <w:t xml:space="preserve">  والله سبحانه هو المنفرد بالوحدانية المنزه عن أنحاء التركيب والتعدد وما يستلزم أحدها كالجسمية والتحيز الذين يستلزمان التركيب والمشاركة في الألوهية التي تستلزم التعدد</w:t>
      </w:r>
      <w:r w:rsidR="00166ABB">
        <w:rPr>
          <w:rFonts w:ascii="Traditional Arabic" w:hAnsi="Traditional Arabic"/>
          <w:sz w:val="32"/>
          <w:vertAlign w:val="superscript"/>
          <w:rtl/>
        </w:rPr>
        <w:t xml:space="preserve"> </w:t>
      </w:r>
      <w:r w:rsidR="00E35B6A">
        <w:rPr>
          <w:rFonts w:ascii="Traditional Arabic" w:hAnsi="Traditional Arabic" w:hint="cs"/>
          <w:sz w:val="32"/>
          <w:rtl/>
        </w:rPr>
        <w:t>[</w:t>
      </w:r>
      <w:r w:rsidR="00E35B6A" w:rsidRPr="00BD4408">
        <w:rPr>
          <w:rFonts w:ascii="Traditional Arabic" w:hAnsi="Traditional Arabic"/>
          <w:sz w:val="24"/>
          <w:szCs w:val="24"/>
          <w:rtl/>
        </w:rPr>
        <w:t>انظر التوحيد للامام الماتريدي 1/43 وبحر الكلام  للنسفي 124. وتفسير البيضاوي 5/547 والفصل لابن حرم 1/31 وروح المعاني للآلوسي 30/272.</w:t>
      </w:r>
      <w:r w:rsidR="00E35B6A">
        <w:rPr>
          <w:rFonts w:ascii="Traditional Arabic" w:hAnsi="Traditional Arabic" w:hint="cs"/>
          <w:sz w:val="32"/>
          <w:rtl/>
        </w:rPr>
        <w:t>]</w:t>
      </w:r>
    </w:p>
    <w:p w:rsidR="00BE5A77" w:rsidRDefault="00BE5A77" w:rsidP="00336F57">
      <w:pPr>
        <w:ind w:left="-46"/>
        <w:jc w:val="both"/>
        <w:rPr>
          <w:rFonts w:ascii="Traditional Arabic" w:hAnsi="Traditional Arabic"/>
          <w:sz w:val="32"/>
          <w:rtl/>
        </w:rPr>
      </w:pPr>
      <w:bookmarkStart w:id="65" w:name="_Toc112603719"/>
      <w:bookmarkStart w:id="66" w:name="_Toc112603931"/>
      <w:bookmarkStart w:id="67" w:name="_Toc112664991"/>
      <w:bookmarkStart w:id="68" w:name="_Toc112917484"/>
      <w:r>
        <w:rPr>
          <w:rFonts w:ascii="Traditional Arabic" w:hAnsi="Traditional Arabic"/>
          <w:b/>
          <w:bCs/>
          <w:sz w:val="32"/>
          <w:rtl/>
        </w:rPr>
        <w:t>مناقشة ابن تيمية رحمه الله في اعتراضه على هذا الاستدلال</w:t>
      </w:r>
      <w:r w:rsidR="00CE45A2">
        <w:rPr>
          <w:rFonts w:ascii="Traditional Arabic" w:hAnsi="Traditional Arabic"/>
          <w:b/>
          <w:bCs/>
          <w:sz w:val="32"/>
          <w:rtl/>
        </w:rPr>
        <w:t xml:space="preserve"> :</w:t>
      </w:r>
      <w:bookmarkEnd w:id="65"/>
      <w:bookmarkEnd w:id="66"/>
      <w:bookmarkEnd w:id="67"/>
      <w:bookmarkEnd w:id="68"/>
      <w:r w:rsidR="00166ABB">
        <w:rPr>
          <w:rFonts w:ascii="Traditional Arabic" w:hAnsi="Traditional Arabic" w:hint="cs"/>
          <w:b/>
          <w:bCs/>
          <w:sz w:val="32"/>
          <w:rtl/>
        </w:rPr>
        <w:t xml:space="preserve"> </w:t>
      </w:r>
      <w:r>
        <w:rPr>
          <w:rFonts w:ascii="Traditional Arabic" w:hAnsi="Traditional Arabic"/>
          <w:sz w:val="32"/>
          <w:rtl/>
        </w:rPr>
        <w:t>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إن ما فسر به هؤلاء اسم الواحد من التفاسير التي لا أصل لها في الكتاب والسنة وكلام السلف والأئمة باطل بلا ريب شرعاً وعقلاً ولغةً</w:t>
      </w:r>
      <w:r w:rsidR="00CE45A2">
        <w:rPr>
          <w:rFonts w:ascii="Traditional Arabic" w:hAnsi="Traditional Arabic"/>
          <w:sz w:val="32"/>
          <w:rtl/>
        </w:rPr>
        <w:t xml:space="preserve"> ،</w:t>
      </w:r>
      <w:r w:rsidR="00166ABB">
        <w:rPr>
          <w:rFonts w:ascii="Traditional Arabic" w:hAnsi="Traditional Arabic" w:hint="cs"/>
          <w:sz w:val="32"/>
          <w:rtl/>
        </w:rPr>
        <w:t xml:space="preserve"> </w:t>
      </w:r>
      <w:r>
        <w:rPr>
          <w:rFonts w:ascii="Traditional Arabic" w:hAnsi="Traditional Arabic"/>
          <w:sz w:val="32"/>
          <w:rtl/>
        </w:rPr>
        <w:t>أما في اللغة</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فالقرآن ونحوه من الكلام العربي متطابق على ما هو معلوم بالاضطرار في لغة العرب وسائر اللغات أنهم يصفون كثيراً من المخلوقات بأنه واحد ويكون ذلك جسماً</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وإذا كان أهل اللغة متفقين على تسمية الجسم الواحد واحداً امتنع أن يكون في اللغة معنى الواحد الذي لا ينقسم إذا أريد بذلك أنه ليس بجسم</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ونذكر ما في اللغة من ذكر الواحد مع كونه موصوفاً ذا مقدار</w:t>
      </w:r>
      <w:r w:rsidR="00CE45A2">
        <w:rPr>
          <w:rFonts w:ascii="Traditional Arabic" w:hAnsi="Traditional Arabic"/>
          <w:sz w:val="32"/>
          <w:rtl/>
        </w:rPr>
        <w:t xml:space="preserve"> ،</w:t>
      </w:r>
      <w:r>
        <w:rPr>
          <w:rFonts w:ascii="Traditional Arabic" w:hAnsi="Traditional Arabic"/>
          <w:sz w:val="32"/>
          <w:rtl/>
        </w:rPr>
        <w:t xml:space="preserve"> بل لا يوجد في اللغة اسم واحد إلا على ذي صفة ومقدار</w:t>
      </w:r>
      <w:r w:rsidR="00166ABB">
        <w:rPr>
          <w:rFonts w:ascii="Traditional Arabic" w:hAnsi="Traditional Arabic"/>
          <w:sz w:val="32"/>
          <w:rtl/>
        </w:rPr>
        <w:t xml:space="preserve"> ) </w:t>
      </w:r>
      <w:r w:rsidR="00E35B6A">
        <w:rPr>
          <w:rFonts w:ascii="Traditional Arabic" w:hAnsi="Traditional Arabic" w:hint="cs"/>
          <w:sz w:val="32"/>
          <w:rtl/>
        </w:rPr>
        <w:t>[</w:t>
      </w:r>
      <w:r w:rsidR="00E35B6A" w:rsidRPr="00BD4408">
        <w:rPr>
          <w:rFonts w:ascii="Traditional Arabic" w:hAnsi="Traditional Arabic"/>
          <w:sz w:val="24"/>
          <w:szCs w:val="24"/>
          <w:rtl/>
        </w:rPr>
        <w:t>تلبيس الجهمية 1/483 وانظر نحوه في درء التعارض 7/114.</w:t>
      </w:r>
      <w:r w:rsidR="00E35B6A">
        <w:rPr>
          <w:rFonts w:ascii="Traditional Arabic" w:hAnsi="Traditional Arabic" w:hint="cs"/>
          <w:sz w:val="32"/>
          <w:rtl/>
        </w:rPr>
        <w:t>]</w:t>
      </w:r>
      <w:r>
        <w:rPr>
          <w:rFonts w:ascii="Traditional Arabic" w:hAnsi="Traditional Arabic"/>
          <w:sz w:val="32"/>
          <w:rtl/>
        </w:rPr>
        <w:t xml:space="preserve"> وقبل أن نسترسل في اعتراضه رحمه الله نجيب على ما سبق من وجوه</w:t>
      </w:r>
      <w:r w:rsidR="00CE45A2">
        <w:rPr>
          <w:rFonts w:ascii="Traditional Arabic" w:hAnsi="Traditional Arabic"/>
          <w:sz w:val="32"/>
          <w:rtl/>
        </w:rPr>
        <w:t xml:space="preserve"> :</w:t>
      </w:r>
      <w:r w:rsidR="00166ABB">
        <w:rPr>
          <w:rFonts w:ascii="Traditional Arabic" w:hAnsi="Traditional Arabic" w:hint="cs"/>
          <w:sz w:val="32"/>
          <w:rtl/>
        </w:rPr>
        <w:t xml:space="preserve">  </w:t>
      </w:r>
      <w:r>
        <w:rPr>
          <w:rFonts w:ascii="Traditional Arabic" w:hAnsi="Traditional Arabic"/>
          <w:sz w:val="32"/>
          <w:rtl/>
        </w:rPr>
        <w:t>الأول</w:t>
      </w:r>
      <w:r w:rsidR="00CE45A2">
        <w:rPr>
          <w:rFonts w:ascii="Traditional Arabic" w:hAnsi="Traditional Arabic"/>
          <w:sz w:val="32"/>
          <w:rtl/>
        </w:rPr>
        <w:t xml:space="preserve"> :</w:t>
      </w:r>
      <w:r>
        <w:rPr>
          <w:rFonts w:ascii="Traditional Arabic" w:hAnsi="Traditional Arabic"/>
          <w:sz w:val="32"/>
          <w:rtl/>
        </w:rPr>
        <w:t xml:space="preserve"> أصل ما فسر به المتكلمون</w:t>
      </w:r>
      <w:r w:rsidR="00166ABB">
        <w:rPr>
          <w:rFonts w:ascii="Traditional Arabic" w:hAnsi="Traditional Arabic"/>
          <w:sz w:val="32"/>
          <w:rtl/>
        </w:rPr>
        <w:t xml:space="preserve"> ( </w:t>
      </w:r>
      <w:r>
        <w:rPr>
          <w:rFonts w:ascii="Traditional Arabic" w:hAnsi="Traditional Arabic"/>
          <w:sz w:val="32"/>
          <w:rtl/>
        </w:rPr>
        <w:t>الواحد</w:t>
      </w:r>
      <w:r w:rsidR="00166ABB">
        <w:rPr>
          <w:rFonts w:ascii="Traditional Arabic" w:hAnsi="Traditional Arabic"/>
          <w:sz w:val="32"/>
          <w:rtl/>
        </w:rPr>
        <w:t xml:space="preserve"> ) </w:t>
      </w:r>
      <w:r>
        <w:rPr>
          <w:rFonts w:ascii="Traditional Arabic" w:hAnsi="Traditional Arabic"/>
          <w:sz w:val="32"/>
          <w:rtl/>
        </w:rPr>
        <w:t xml:space="preserve"> هو الفهم الصحيح المعتمد على استقراء استعمال الواحد في لغة القرآن والسنة ولغة العرب كما سبق بيانه</w:t>
      </w:r>
      <w:r w:rsidR="00CE45A2">
        <w:rPr>
          <w:rFonts w:ascii="Traditional Arabic" w:hAnsi="Traditional Arabic"/>
          <w:sz w:val="32"/>
          <w:rtl/>
        </w:rPr>
        <w:t xml:space="preserve"> ،</w:t>
      </w:r>
      <w:r>
        <w:rPr>
          <w:rFonts w:ascii="Traditional Arabic" w:hAnsi="Traditional Arabic"/>
          <w:sz w:val="32"/>
          <w:rtl/>
        </w:rPr>
        <w:t xml:space="preserve">  وليس في القرآن ولا في السنة ولا في كلام السلف والأئمة ما يعارض هذا التقسيم</w:t>
      </w:r>
      <w:r w:rsidR="00CE45A2">
        <w:rPr>
          <w:rFonts w:ascii="Traditional Arabic" w:hAnsi="Traditional Arabic"/>
          <w:sz w:val="32"/>
          <w:rtl/>
        </w:rPr>
        <w:t xml:space="preserve"> ،</w:t>
      </w:r>
      <w:r>
        <w:rPr>
          <w:rFonts w:ascii="Traditional Arabic" w:hAnsi="Traditional Arabic"/>
          <w:sz w:val="32"/>
          <w:rtl/>
        </w:rPr>
        <w:t xml:space="preserve"> وكل أدلة التنزيه من العقل والنقل شاهدة مؤكدة لهذا التفسير</w:t>
      </w:r>
      <w:r w:rsidR="00CE45A2">
        <w:rPr>
          <w:rFonts w:ascii="Traditional Arabic" w:hAnsi="Traditional Arabic"/>
          <w:sz w:val="32"/>
          <w:rtl/>
        </w:rPr>
        <w:t xml:space="preserve"> ،</w:t>
      </w:r>
      <w:r w:rsidR="00166ABB">
        <w:rPr>
          <w:rFonts w:ascii="Traditional Arabic" w:hAnsi="Traditional Arabic" w:hint="cs"/>
          <w:sz w:val="32"/>
          <w:rtl/>
        </w:rPr>
        <w:t xml:space="preserve"> </w:t>
      </w:r>
      <w:r>
        <w:rPr>
          <w:rFonts w:ascii="Traditional Arabic" w:hAnsi="Traditional Arabic"/>
          <w:sz w:val="32"/>
          <w:rtl/>
        </w:rPr>
        <w:t>الثاني</w:t>
      </w:r>
      <w:r w:rsidR="00CE45A2">
        <w:rPr>
          <w:rFonts w:ascii="Traditional Arabic" w:hAnsi="Traditional Arabic"/>
          <w:sz w:val="32"/>
          <w:rtl/>
        </w:rPr>
        <w:t xml:space="preserve"> :</w:t>
      </w:r>
      <w:r>
        <w:rPr>
          <w:rFonts w:ascii="Traditional Arabic" w:hAnsi="Traditional Arabic"/>
          <w:sz w:val="32"/>
          <w:rtl/>
        </w:rPr>
        <w:t xml:space="preserve"> لا ريب أن العرب تصف كثيراً من الأجسام بأنه واحد</w:t>
      </w:r>
      <w:r w:rsidR="00CE45A2">
        <w:rPr>
          <w:rFonts w:ascii="Traditional Arabic" w:hAnsi="Traditional Arabic"/>
          <w:sz w:val="32"/>
          <w:rtl/>
        </w:rPr>
        <w:t xml:space="preserve"> ،</w:t>
      </w:r>
      <w:r>
        <w:rPr>
          <w:rFonts w:ascii="Traditional Arabic" w:hAnsi="Traditional Arabic"/>
          <w:sz w:val="32"/>
          <w:rtl/>
        </w:rPr>
        <w:t xml:space="preserve"> ولكن ليس في لغة العرب ما يمنع من سلب الوحدة عن جسم </w:t>
      </w:r>
      <w:r>
        <w:rPr>
          <w:rFonts w:ascii="Traditional Arabic" w:hAnsi="Traditional Arabic"/>
          <w:sz w:val="32"/>
          <w:rtl/>
        </w:rPr>
        <w:lastRenderedPageBreak/>
        <w:t>من الأجسام من كل وجه</w:t>
      </w:r>
      <w:r w:rsidR="00166ABB">
        <w:rPr>
          <w:rFonts w:ascii="Traditional Arabic" w:hAnsi="Traditional Arabic"/>
          <w:sz w:val="32"/>
          <w:rtl/>
        </w:rPr>
        <w:t xml:space="preserve"> ؟</w:t>
      </w:r>
      <w:r>
        <w:rPr>
          <w:rFonts w:ascii="Traditional Arabic" w:hAnsi="Traditional Arabic"/>
          <w:sz w:val="32"/>
          <w:rtl/>
        </w:rPr>
        <w:t xml:space="preserve"> بل ما من موجود واحد من المخلوقات إلا ويصح أن يوصف بالكثرة من أحد الوجوه</w:t>
      </w:r>
      <w:r w:rsidR="00CE45A2">
        <w:rPr>
          <w:rFonts w:ascii="Traditional Arabic" w:hAnsi="Traditional Arabic"/>
          <w:sz w:val="32"/>
          <w:rtl/>
        </w:rPr>
        <w:t xml:space="preserve"> ،</w:t>
      </w:r>
      <w:r>
        <w:rPr>
          <w:rFonts w:ascii="Traditional Arabic" w:hAnsi="Traditional Arabic"/>
          <w:sz w:val="32"/>
          <w:rtl/>
        </w:rPr>
        <w:t xml:space="preserve">  فهذا الماء الواحد في هذا الكوب إذا جعل في كوبين قيل</w:t>
      </w:r>
      <w:r w:rsidR="00CE45A2">
        <w:rPr>
          <w:rFonts w:ascii="Traditional Arabic" w:hAnsi="Traditional Arabic"/>
          <w:sz w:val="32"/>
          <w:rtl/>
        </w:rPr>
        <w:t xml:space="preserve"> :</w:t>
      </w:r>
      <w:r>
        <w:rPr>
          <w:rFonts w:ascii="Traditional Arabic" w:hAnsi="Traditional Arabic"/>
          <w:sz w:val="32"/>
          <w:rtl/>
        </w:rPr>
        <w:t xml:space="preserve"> هذا ماء وهذا ماء</w:t>
      </w:r>
      <w:r w:rsidR="00CE45A2">
        <w:rPr>
          <w:rFonts w:ascii="Traditional Arabic" w:hAnsi="Traditional Arabic"/>
          <w:sz w:val="32"/>
          <w:rtl/>
        </w:rPr>
        <w:t xml:space="preserve"> ،</w:t>
      </w:r>
      <w:r>
        <w:rPr>
          <w:rFonts w:ascii="Traditional Arabic" w:hAnsi="Traditional Arabic"/>
          <w:sz w:val="32"/>
          <w:rtl/>
        </w:rPr>
        <w:t xml:space="preserve"> فترتفع الوحدة ويتكثر بانقسامه</w:t>
      </w:r>
      <w:r w:rsidR="00CE45A2">
        <w:rPr>
          <w:rFonts w:ascii="Traditional Arabic" w:hAnsi="Traditional Arabic"/>
          <w:sz w:val="32"/>
          <w:rtl/>
        </w:rPr>
        <w:t xml:space="preserve"> ،</w:t>
      </w:r>
      <w:r>
        <w:rPr>
          <w:rFonts w:ascii="Traditional Arabic" w:hAnsi="Traditional Arabic"/>
          <w:sz w:val="32"/>
          <w:rtl/>
        </w:rPr>
        <w:t xml:space="preserve"> أما الذي لا ينقسم ولا تعرض له الكثرة من وجه فهو الواحد الحقيقي</w:t>
      </w:r>
      <w:r w:rsidR="00CE45A2">
        <w:rPr>
          <w:rFonts w:ascii="Traditional Arabic" w:hAnsi="Traditional Arabic"/>
          <w:sz w:val="32"/>
          <w:rtl/>
        </w:rPr>
        <w:t xml:space="preserve"> ،</w:t>
      </w:r>
      <w:r w:rsidR="00166ABB">
        <w:rPr>
          <w:rFonts w:ascii="Traditional Arabic" w:hAnsi="Traditional Arabic" w:hint="cs"/>
          <w:sz w:val="32"/>
          <w:rtl/>
        </w:rPr>
        <w:t xml:space="preserve"> </w:t>
      </w:r>
      <w:r>
        <w:rPr>
          <w:rFonts w:ascii="Traditional Arabic" w:hAnsi="Traditional Arabic"/>
          <w:sz w:val="32"/>
          <w:rtl/>
        </w:rPr>
        <w:t>الثالث</w:t>
      </w:r>
      <w:r w:rsidR="00CE45A2">
        <w:rPr>
          <w:rFonts w:ascii="Traditional Arabic" w:hAnsi="Traditional Arabic"/>
          <w:sz w:val="32"/>
          <w:rtl/>
        </w:rPr>
        <w:t xml:space="preserve"> :</w:t>
      </w:r>
      <w:r>
        <w:rPr>
          <w:rFonts w:ascii="Traditional Arabic" w:hAnsi="Traditional Arabic"/>
          <w:sz w:val="32"/>
          <w:rtl/>
        </w:rPr>
        <w:t xml:space="preserve"> قولك</w:t>
      </w:r>
      <w:r w:rsidR="00CE45A2">
        <w:rPr>
          <w:rFonts w:ascii="Traditional Arabic" w:hAnsi="Traditional Arabic"/>
          <w:sz w:val="32"/>
          <w:rtl/>
        </w:rPr>
        <w:t xml:space="preserve"> :</w:t>
      </w:r>
      <w:r>
        <w:rPr>
          <w:rFonts w:ascii="Traditional Arabic" w:hAnsi="Traditional Arabic"/>
          <w:sz w:val="32"/>
          <w:rtl/>
        </w:rPr>
        <w:t xml:space="preserve"> "إذا كان أهل اللغة متفقين على تسمية الجسم الواحد واحداً امتنع أن  يكون في اللغة معنى الواحد الذي لا ينقسم" إنما يتم إذا قلنا</w:t>
      </w:r>
      <w:r w:rsidR="00CE45A2">
        <w:rPr>
          <w:rFonts w:ascii="Traditional Arabic" w:hAnsi="Traditional Arabic"/>
          <w:sz w:val="32"/>
          <w:rtl/>
        </w:rPr>
        <w:t xml:space="preserve"> :</w:t>
      </w:r>
      <w:r>
        <w:rPr>
          <w:rFonts w:ascii="Traditional Arabic" w:hAnsi="Traditional Arabic"/>
          <w:sz w:val="32"/>
          <w:rtl/>
        </w:rPr>
        <w:t xml:space="preserve"> إن كل ما سموه واحداً لا ينقسم البتة</w:t>
      </w:r>
      <w:r w:rsidR="00CE45A2">
        <w:rPr>
          <w:rFonts w:ascii="Traditional Arabic" w:hAnsi="Traditional Arabic"/>
          <w:sz w:val="32"/>
          <w:rtl/>
        </w:rPr>
        <w:t xml:space="preserve"> ،</w:t>
      </w:r>
      <w:r>
        <w:rPr>
          <w:rFonts w:ascii="Traditional Arabic" w:hAnsi="Traditional Arabic"/>
          <w:sz w:val="32"/>
          <w:rtl/>
        </w:rPr>
        <w:t xml:space="preserve"> وإنما قلنا</w:t>
      </w:r>
      <w:r w:rsidR="00CE45A2">
        <w:rPr>
          <w:rFonts w:ascii="Traditional Arabic" w:hAnsi="Traditional Arabic"/>
          <w:sz w:val="32"/>
          <w:rtl/>
        </w:rPr>
        <w:t xml:space="preserve"> :</w:t>
      </w:r>
      <w:r>
        <w:rPr>
          <w:rFonts w:ascii="Traditional Arabic" w:hAnsi="Traditional Arabic"/>
          <w:sz w:val="32"/>
          <w:rtl/>
        </w:rPr>
        <w:t>الواحد على أقسام منه ما يقسم على جزئيات</w:t>
      </w:r>
      <w:r w:rsidR="00CE45A2">
        <w:rPr>
          <w:rFonts w:ascii="Traditional Arabic" w:hAnsi="Traditional Arabic"/>
          <w:sz w:val="32"/>
          <w:rtl/>
        </w:rPr>
        <w:t xml:space="preserve"> ،</w:t>
      </w:r>
      <w:r>
        <w:rPr>
          <w:rFonts w:ascii="Traditional Arabic" w:hAnsi="Traditional Arabic"/>
          <w:sz w:val="32"/>
          <w:rtl/>
        </w:rPr>
        <w:t xml:space="preserve"> ومنه ما يقسم على أجزاء</w:t>
      </w:r>
      <w:r w:rsidR="00CE45A2">
        <w:rPr>
          <w:rFonts w:ascii="Traditional Arabic" w:hAnsi="Traditional Arabic"/>
          <w:sz w:val="32"/>
          <w:rtl/>
        </w:rPr>
        <w:t xml:space="preserve"> ،</w:t>
      </w:r>
      <w:r>
        <w:rPr>
          <w:rFonts w:ascii="Traditional Arabic" w:hAnsi="Traditional Arabic"/>
          <w:sz w:val="32"/>
          <w:rtl/>
        </w:rPr>
        <w:t xml:space="preserve"> ومنه مالا ينقسم البتة</w:t>
      </w:r>
      <w:r w:rsidR="00CE45A2">
        <w:rPr>
          <w:rFonts w:ascii="Traditional Arabic" w:hAnsi="Traditional Arabic"/>
          <w:sz w:val="32"/>
          <w:rtl/>
        </w:rPr>
        <w:t xml:space="preserve"> ،</w:t>
      </w:r>
      <w:r>
        <w:rPr>
          <w:rFonts w:ascii="Traditional Arabic" w:hAnsi="Traditional Arabic"/>
          <w:sz w:val="32"/>
          <w:rtl/>
        </w:rPr>
        <w:t xml:space="preserve"> وهو الواحد الحقيقي</w:t>
      </w:r>
      <w:r w:rsidR="00CE45A2">
        <w:rPr>
          <w:rFonts w:ascii="Traditional Arabic" w:hAnsi="Traditional Arabic"/>
          <w:sz w:val="32"/>
          <w:rtl/>
        </w:rPr>
        <w:t xml:space="preserve"> ،</w:t>
      </w:r>
      <w:r>
        <w:rPr>
          <w:rFonts w:ascii="Traditional Arabic" w:hAnsi="Traditional Arabic"/>
          <w:sz w:val="32"/>
          <w:rtl/>
        </w:rPr>
        <w:t xml:space="preserve"> فكل ما ستذكره مما سموه واحداً لا ينقسم من جهة ما قبل إنه واحد وإن كان كثيراً ليس واحداً من جهة أخرى كالإنسان الواحد فإنه يستحيل أن يقسم من حيث هو إنسان إلى إنسان ثان</w:t>
      </w:r>
      <w:r w:rsidR="00CE45A2">
        <w:rPr>
          <w:rFonts w:ascii="Traditional Arabic" w:hAnsi="Traditional Arabic"/>
          <w:sz w:val="32"/>
          <w:rtl/>
        </w:rPr>
        <w:t xml:space="preserve"> ،</w:t>
      </w:r>
      <w:r>
        <w:rPr>
          <w:rFonts w:ascii="Traditional Arabic" w:hAnsi="Traditional Arabic"/>
          <w:sz w:val="32"/>
          <w:rtl/>
        </w:rPr>
        <w:t xml:space="preserve"> ولكنه يقسم على أجزاء وأبعاض يتركب منها ويتكثر بها</w:t>
      </w:r>
      <w:r w:rsidR="00CE45A2">
        <w:rPr>
          <w:rFonts w:ascii="Traditional Arabic" w:hAnsi="Traditional Arabic"/>
          <w:sz w:val="32"/>
          <w:rtl/>
        </w:rPr>
        <w:t xml:space="preserve"> ،</w:t>
      </w:r>
      <w:r>
        <w:rPr>
          <w:rFonts w:ascii="Traditional Arabic" w:hAnsi="Traditional Arabic"/>
          <w:sz w:val="32"/>
          <w:rtl/>
        </w:rPr>
        <w:t xml:space="preserve">  ووصفه بالوحدة من جهة لا يمنع انقسامه من جهة أخرى</w:t>
      </w:r>
      <w:r w:rsidR="00CE45A2">
        <w:rPr>
          <w:rFonts w:ascii="Traditional Arabic" w:hAnsi="Traditional Arabic"/>
          <w:sz w:val="32"/>
          <w:rtl/>
        </w:rPr>
        <w:t xml:space="preserve"> ،</w:t>
      </w:r>
      <w:r>
        <w:rPr>
          <w:rFonts w:ascii="Traditional Arabic" w:hAnsi="Traditional Arabic"/>
          <w:sz w:val="32"/>
          <w:rtl/>
        </w:rPr>
        <w:t xml:space="preserve"> وانقسامه من جهة لا يرفع عنه الوحدة من جهة لا يستحيل أن ينقسم منها</w:t>
      </w:r>
      <w:r w:rsidR="00CE45A2">
        <w:rPr>
          <w:rFonts w:ascii="Traditional Arabic" w:hAnsi="Traditional Arabic"/>
          <w:sz w:val="32"/>
          <w:rtl/>
        </w:rPr>
        <w:t xml:space="preserve"> ،</w:t>
      </w:r>
      <w:r w:rsidR="00166ABB">
        <w:rPr>
          <w:rFonts w:ascii="Traditional Arabic" w:hAnsi="Traditional Arabic" w:hint="cs"/>
          <w:sz w:val="32"/>
          <w:rtl/>
        </w:rPr>
        <w:t xml:space="preserve"> </w:t>
      </w:r>
      <w:r>
        <w:rPr>
          <w:rFonts w:ascii="Traditional Arabic" w:hAnsi="Traditional Arabic"/>
          <w:sz w:val="32"/>
          <w:rtl/>
        </w:rPr>
        <w:t>ومنشأ الغلط من تصرفه في لفظ الواحد في قوله</w:t>
      </w:r>
      <w:r w:rsidR="00CE45A2">
        <w:rPr>
          <w:rFonts w:ascii="Traditional Arabic" w:hAnsi="Traditional Arabic"/>
          <w:sz w:val="32"/>
          <w:rtl/>
        </w:rPr>
        <w:t xml:space="preserve"> :</w:t>
      </w:r>
      <w:r>
        <w:rPr>
          <w:rFonts w:ascii="Traditional Arabic" w:hAnsi="Traditional Arabic"/>
          <w:sz w:val="32"/>
          <w:rtl/>
        </w:rPr>
        <w:t xml:space="preserve"> "أهل اللغة متفقون على تسمية الجسم الواحد واحداً" فإن أردت بالجسم الواحد الذي يقال إنه واحد من وجه</w:t>
      </w:r>
      <w:r w:rsidR="00CE45A2">
        <w:rPr>
          <w:rFonts w:ascii="Traditional Arabic" w:hAnsi="Traditional Arabic"/>
          <w:sz w:val="32"/>
          <w:rtl/>
        </w:rPr>
        <w:t xml:space="preserve"> ،</w:t>
      </w:r>
      <w:r>
        <w:rPr>
          <w:rFonts w:ascii="Traditional Arabic" w:hAnsi="Traditional Arabic"/>
          <w:sz w:val="32"/>
          <w:rtl/>
        </w:rPr>
        <w:t xml:space="preserve"> فلا يمتنع لغة أن يكون معنى الواحد الحقيقي الذي لا ينقسم من أي وجه</w:t>
      </w:r>
      <w:r w:rsidR="00CE45A2">
        <w:rPr>
          <w:rFonts w:ascii="Traditional Arabic" w:hAnsi="Traditional Arabic"/>
          <w:sz w:val="32"/>
          <w:rtl/>
        </w:rPr>
        <w:t xml:space="preserve"> ،</w:t>
      </w:r>
      <w:r w:rsidR="00166ABB">
        <w:rPr>
          <w:rFonts w:ascii="Traditional Arabic" w:hAnsi="Traditional Arabic" w:hint="cs"/>
          <w:sz w:val="32"/>
          <w:rtl/>
        </w:rPr>
        <w:t xml:space="preserve"> </w:t>
      </w:r>
      <w:r>
        <w:rPr>
          <w:rFonts w:ascii="Traditional Arabic" w:hAnsi="Traditional Arabic"/>
          <w:sz w:val="32"/>
          <w:rtl/>
        </w:rPr>
        <w:t>وإن أردت بالجسم الواحد الذي يقال إنه واحد من كل وجه فلا يتم استدلالك إلا إذا أثبت أنه مع ذلك منقسم وهو تناقض لأنه يصير واحداً من كل وجه وكثيراً من أحد الوجوه</w:t>
      </w:r>
      <w:r w:rsidR="00CE45A2">
        <w:rPr>
          <w:rFonts w:ascii="Traditional Arabic" w:hAnsi="Traditional Arabic"/>
          <w:sz w:val="32"/>
          <w:rtl/>
        </w:rPr>
        <w:t xml:space="preserve"> ،</w:t>
      </w:r>
      <w:r w:rsidR="00166ABB">
        <w:rPr>
          <w:rFonts w:ascii="Traditional Arabic" w:hAnsi="Traditional Arabic" w:hint="cs"/>
          <w:sz w:val="32"/>
          <w:rtl/>
        </w:rPr>
        <w:t xml:space="preserve">  </w:t>
      </w:r>
      <w:r>
        <w:rPr>
          <w:rFonts w:ascii="Traditional Arabic" w:hAnsi="Traditional Arabic"/>
          <w:sz w:val="32"/>
          <w:rtl/>
        </w:rPr>
        <w:t>الرابع</w:t>
      </w:r>
      <w:r w:rsidR="00CE45A2">
        <w:rPr>
          <w:rFonts w:ascii="Traditional Arabic" w:hAnsi="Traditional Arabic"/>
          <w:sz w:val="32"/>
          <w:rtl/>
        </w:rPr>
        <w:t xml:space="preserve"> :</w:t>
      </w:r>
      <w:r>
        <w:rPr>
          <w:rFonts w:ascii="Traditional Arabic" w:hAnsi="Traditional Arabic"/>
          <w:sz w:val="32"/>
          <w:rtl/>
        </w:rPr>
        <w:t xml:space="preserve"> قولك</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بل لا يوجد في اللغة اسم واحد إلا على ذي صفة ومقدار</w:t>
      </w:r>
      <w:r w:rsidR="00166ABB">
        <w:rPr>
          <w:rFonts w:ascii="Traditional Arabic" w:hAnsi="Traditional Arabic"/>
          <w:sz w:val="32"/>
          <w:rtl/>
        </w:rPr>
        <w:t xml:space="preserve"> ) </w:t>
      </w:r>
      <w:r>
        <w:rPr>
          <w:rFonts w:ascii="Traditional Arabic" w:hAnsi="Traditional Arabic"/>
          <w:sz w:val="32"/>
          <w:rtl/>
        </w:rPr>
        <w:t xml:space="preserve"> مردود بقول الله عز وجل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فيميلون عليكم ميلة واحدة</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35B6A">
        <w:rPr>
          <w:rFonts w:ascii="Traditional Arabic" w:hAnsi="Traditional Arabic" w:hint="cs"/>
          <w:sz w:val="32"/>
          <w:rtl/>
        </w:rPr>
        <w:t>[</w:t>
      </w:r>
      <w:r w:rsidR="00E35B6A" w:rsidRPr="00BD4408">
        <w:rPr>
          <w:rFonts w:ascii="Traditional Arabic" w:hAnsi="Traditional Arabic"/>
          <w:sz w:val="24"/>
          <w:szCs w:val="24"/>
          <w:rtl/>
        </w:rPr>
        <w:t>الآية (102) من سورة النساء.</w:t>
      </w:r>
      <w:r w:rsidR="00E35B6A">
        <w:rPr>
          <w:rFonts w:ascii="Traditional Arabic" w:hAnsi="Traditional Arabic" w:hint="cs"/>
          <w:sz w:val="32"/>
          <w:rtl/>
        </w:rPr>
        <w:t xml:space="preserve">] </w:t>
      </w:r>
      <w:r>
        <w:rPr>
          <w:rFonts w:ascii="Traditional Arabic" w:hAnsi="Traditional Arabic"/>
          <w:sz w:val="32"/>
          <w:rtl/>
        </w:rPr>
        <w:t>وقال تعالى</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قل إنما أعظكم بواحدة</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35B6A">
        <w:rPr>
          <w:rFonts w:ascii="Traditional Arabic" w:hAnsi="Traditional Arabic" w:hint="cs"/>
          <w:sz w:val="32"/>
          <w:rtl/>
        </w:rPr>
        <w:t>[</w:t>
      </w:r>
      <w:r w:rsidR="00E35B6A" w:rsidRPr="00BD4408">
        <w:rPr>
          <w:rFonts w:ascii="Traditional Arabic" w:hAnsi="Traditional Arabic"/>
          <w:sz w:val="24"/>
          <w:szCs w:val="24"/>
          <w:rtl/>
        </w:rPr>
        <w:t>الآية (46) من سورة سبأ.</w:t>
      </w:r>
      <w:r w:rsidR="00E35B6A">
        <w:rPr>
          <w:rFonts w:ascii="Traditional Arabic" w:hAnsi="Traditional Arabic" w:hint="cs"/>
          <w:sz w:val="32"/>
          <w:rtl/>
        </w:rPr>
        <w:t xml:space="preserve">] </w:t>
      </w:r>
      <w:r>
        <w:rPr>
          <w:rFonts w:ascii="Traditional Arabic" w:hAnsi="Traditional Arabic"/>
          <w:sz w:val="32"/>
          <w:rtl/>
        </w:rPr>
        <w:t>وقال تعالى</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لا تدعوا اليوم ثبوراً واحداً وادعوا ثبوراً كثيراً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35B6A">
        <w:rPr>
          <w:rFonts w:ascii="Traditional Arabic" w:hAnsi="Traditional Arabic" w:hint="cs"/>
          <w:sz w:val="32"/>
          <w:rtl/>
        </w:rPr>
        <w:t>[</w:t>
      </w:r>
      <w:r w:rsidR="00E35B6A" w:rsidRPr="00BD4408">
        <w:rPr>
          <w:rFonts w:ascii="Traditional Arabic" w:hAnsi="Traditional Arabic"/>
          <w:sz w:val="24"/>
          <w:szCs w:val="24"/>
          <w:rtl/>
        </w:rPr>
        <w:t>الآية (14) من سورة الفرقان.</w:t>
      </w:r>
      <w:r w:rsidR="00E35B6A">
        <w:rPr>
          <w:rFonts w:ascii="Traditional Arabic" w:hAnsi="Traditional Arabic" w:hint="cs"/>
          <w:sz w:val="32"/>
          <w:rtl/>
        </w:rPr>
        <w:t>]</w:t>
      </w:r>
      <w:r>
        <w:rPr>
          <w:rFonts w:ascii="Traditional Arabic" w:hAnsi="Traditional Arabic"/>
          <w:sz w:val="32"/>
          <w:rtl/>
        </w:rPr>
        <w:t xml:space="preserve"> واستقصاء ما في لغة العرب من إطلاق الواحد على غير الأجسام مجاراة في تطويل بلا طائل</w:t>
      </w:r>
      <w:r w:rsidR="00CE45A2">
        <w:rPr>
          <w:rFonts w:ascii="Traditional Arabic" w:hAnsi="Traditional Arabic"/>
          <w:sz w:val="32"/>
          <w:rtl/>
        </w:rPr>
        <w:t xml:space="preserve"> ،</w:t>
      </w:r>
      <w:r w:rsidR="00166ABB">
        <w:rPr>
          <w:rFonts w:ascii="Traditional Arabic" w:hAnsi="Traditional Arabic" w:hint="cs"/>
          <w:sz w:val="32"/>
          <w:rtl/>
        </w:rPr>
        <w:t xml:space="preserve"> </w:t>
      </w:r>
      <w:r>
        <w:rPr>
          <w:rFonts w:ascii="Traditional Arabic" w:hAnsi="Traditional Arabic"/>
          <w:sz w:val="32"/>
          <w:rtl/>
        </w:rPr>
        <w:t>الخامس</w:t>
      </w:r>
      <w:r w:rsidR="00CE45A2">
        <w:rPr>
          <w:rFonts w:ascii="Traditional Arabic" w:hAnsi="Traditional Arabic"/>
          <w:sz w:val="32"/>
          <w:rtl/>
        </w:rPr>
        <w:t xml:space="preserve"> :</w:t>
      </w:r>
      <w:r>
        <w:rPr>
          <w:rFonts w:ascii="Traditional Arabic" w:hAnsi="Traditional Arabic"/>
          <w:sz w:val="32"/>
          <w:rtl/>
        </w:rPr>
        <w:t xml:space="preserve"> إذا لم يصح اعتراضك على تفسير الواحد الحقيقي بما لا ينقسم فإن كلام من سبق من اللغويين الخبيرين بلغة العرب ومفرداتها كالراغب وابن منظور وأبي إسحاق الزجاج شاهد لصحة هذا التفسير العقلي الذي استنبطه المتكلمون من استقراء استعمال الواحد في اللغة كما سبق توضيحه</w:t>
      </w:r>
      <w:r w:rsidR="00CE45A2">
        <w:rPr>
          <w:rFonts w:ascii="Traditional Arabic" w:hAnsi="Traditional Arabic"/>
          <w:sz w:val="32"/>
          <w:rtl/>
        </w:rPr>
        <w:t xml:space="preserve"> ،</w:t>
      </w:r>
      <w:r w:rsidR="00166ABB">
        <w:rPr>
          <w:rFonts w:ascii="Traditional Arabic" w:hAnsi="Traditional Arabic" w:hint="cs"/>
          <w:sz w:val="32"/>
          <w:rtl/>
        </w:rPr>
        <w:t xml:space="preserve"> </w:t>
      </w:r>
      <w:r>
        <w:rPr>
          <w:rFonts w:ascii="Traditional Arabic" w:hAnsi="Traditional Arabic"/>
          <w:sz w:val="32"/>
          <w:rtl/>
        </w:rPr>
        <w:t>السادس</w:t>
      </w:r>
      <w:r w:rsidR="00CE45A2">
        <w:rPr>
          <w:rFonts w:ascii="Traditional Arabic" w:hAnsi="Traditional Arabic"/>
          <w:sz w:val="32"/>
          <w:rtl/>
        </w:rPr>
        <w:t xml:space="preserve"> :</w:t>
      </w:r>
      <w:r>
        <w:rPr>
          <w:rFonts w:ascii="Traditional Arabic" w:hAnsi="Traditional Arabic"/>
          <w:sz w:val="32"/>
          <w:rtl/>
        </w:rPr>
        <w:t xml:space="preserve"> إذا لم نجد في اللغة لفظ الواحد إلا في ذي صفة ومقدار فكيف تفهم وصف الله عز وجل به</w:t>
      </w:r>
      <w:r w:rsidR="00166ABB">
        <w:rPr>
          <w:rFonts w:ascii="Traditional Arabic" w:hAnsi="Traditional Arabic"/>
          <w:sz w:val="32"/>
          <w:rtl/>
        </w:rPr>
        <w:t xml:space="preserve"> ؟</w:t>
      </w:r>
      <w:r>
        <w:rPr>
          <w:rFonts w:ascii="Traditional Arabic" w:hAnsi="Traditional Arabic"/>
          <w:sz w:val="32"/>
          <w:rtl/>
        </w:rPr>
        <w:t xml:space="preserve"> هل تلتزم بالمقدار في وصف الله عز وجل أو تفسره بمعنى لم تستعمله فيه العرب فيعود عليك ما أنكرته على المنزهين</w:t>
      </w:r>
      <w:r w:rsidR="00166ABB">
        <w:rPr>
          <w:rFonts w:ascii="Traditional Arabic" w:hAnsi="Traditional Arabic"/>
          <w:sz w:val="32"/>
          <w:rtl/>
        </w:rPr>
        <w:t xml:space="preserve"> ؟</w:t>
      </w:r>
    </w:p>
    <w:p w:rsidR="00BE5A77" w:rsidRPr="008A165B" w:rsidRDefault="00BE5A77" w:rsidP="00336F57">
      <w:pPr>
        <w:ind w:left="-46"/>
        <w:jc w:val="both"/>
        <w:rPr>
          <w:rFonts w:ascii="Traditional Arabic" w:hAnsi="Traditional Arabic"/>
          <w:sz w:val="32"/>
          <w:vertAlign w:val="superscript"/>
          <w:rtl/>
        </w:rPr>
      </w:pPr>
      <w:r>
        <w:rPr>
          <w:rFonts w:ascii="Traditional Arabic" w:hAnsi="Traditional Arabic"/>
          <w:sz w:val="32"/>
          <w:rtl/>
        </w:rPr>
        <w:t>ثم يقول ابن تيمية رحمه الله في حملة اعتراضاته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وأما العقل</w:t>
      </w:r>
      <w:r w:rsidR="00CE45A2">
        <w:rPr>
          <w:rFonts w:ascii="Traditional Arabic" w:hAnsi="Traditional Arabic"/>
          <w:sz w:val="32"/>
          <w:rtl/>
        </w:rPr>
        <w:t xml:space="preserve"> :</w:t>
      </w:r>
      <w:r>
        <w:rPr>
          <w:rFonts w:ascii="Traditional Arabic" w:hAnsi="Traditional Arabic"/>
          <w:sz w:val="32"/>
          <w:rtl/>
        </w:rPr>
        <w:t xml:space="preserve"> فهذا الواحد الذي وصفوه يقول لهم فيه أكثر العقلاء وأهل الفكر السليمة إنه أمر لا يعقل ولا له وجود في الخارج</w:t>
      </w:r>
      <w:r w:rsidR="00CE45A2">
        <w:rPr>
          <w:rFonts w:ascii="Traditional Arabic" w:hAnsi="Traditional Arabic"/>
          <w:sz w:val="32"/>
          <w:rtl/>
        </w:rPr>
        <w:t xml:space="preserve"> ،</w:t>
      </w:r>
      <w:r>
        <w:rPr>
          <w:rFonts w:ascii="Traditional Arabic" w:hAnsi="Traditional Arabic"/>
          <w:sz w:val="32"/>
          <w:rtl/>
        </w:rPr>
        <w:t xml:space="preserve"> وإنما هو أمر مقدر في الذهن</w:t>
      </w:r>
      <w:r w:rsidR="00CE45A2">
        <w:rPr>
          <w:rFonts w:ascii="Traditional Arabic" w:hAnsi="Traditional Arabic"/>
          <w:sz w:val="32"/>
          <w:rtl/>
        </w:rPr>
        <w:t xml:space="preserve"> ،</w:t>
      </w:r>
      <w:r>
        <w:rPr>
          <w:rFonts w:ascii="Traditional Arabic" w:hAnsi="Traditional Arabic"/>
          <w:sz w:val="32"/>
          <w:rtl/>
        </w:rPr>
        <w:t xml:space="preserve">  ليس في الخارج شيء موجود لا يكون له صفات ولا قدر ولا يتميز منه شيء عن شيء</w:t>
      </w:r>
      <w:r w:rsidR="00CE45A2">
        <w:rPr>
          <w:rFonts w:ascii="Traditional Arabic" w:hAnsi="Traditional Arabic"/>
          <w:sz w:val="32"/>
          <w:rtl/>
        </w:rPr>
        <w:t xml:space="preserve"> ،</w:t>
      </w:r>
      <w:r>
        <w:rPr>
          <w:rFonts w:ascii="Traditional Arabic" w:hAnsi="Traditional Arabic"/>
          <w:sz w:val="32"/>
          <w:rtl/>
        </w:rPr>
        <w:t xml:space="preserve"> بحيث يمكن أن لا يرى ولا يدرك </w:t>
      </w:r>
      <w:r>
        <w:rPr>
          <w:rFonts w:ascii="Traditional Arabic" w:hAnsi="Traditional Arabic"/>
          <w:sz w:val="32"/>
          <w:rtl/>
        </w:rPr>
        <w:lastRenderedPageBreak/>
        <w:t>ولا يحاط به وإن سماه المسمى جسماً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35B6A">
        <w:rPr>
          <w:rFonts w:ascii="Traditional Arabic" w:hAnsi="Traditional Arabic" w:hint="cs"/>
          <w:sz w:val="32"/>
          <w:rtl/>
        </w:rPr>
        <w:t>[</w:t>
      </w:r>
      <w:r w:rsidR="00E35B6A" w:rsidRPr="00BD4408">
        <w:rPr>
          <w:rFonts w:ascii="Traditional Arabic" w:hAnsi="Traditional Arabic"/>
          <w:sz w:val="24"/>
          <w:szCs w:val="24"/>
          <w:rtl/>
        </w:rPr>
        <w:t>تلبيس الجهمية 1/483.</w:t>
      </w:r>
      <w:r w:rsidR="00E35B6A">
        <w:rPr>
          <w:rFonts w:ascii="Traditional Arabic" w:hAnsi="Traditional Arabic" w:hint="cs"/>
          <w:sz w:val="32"/>
          <w:rtl/>
        </w:rPr>
        <w:t xml:space="preserve">] </w:t>
      </w:r>
      <w:r>
        <w:rPr>
          <w:rFonts w:ascii="Traditional Arabic" w:hAnsi="Traditional Arabic"/>
          <w:sz w:val="32"/>
          <w:rtl/>
        </w:rPr>
        <w:t>وقد سبق ما فيه الجواب عنه لكن يتعين الإشارة إلى ما يلزمه لزوما بيناً أنه سبحانه يشترك مع الموجودات في الخارج في أن له مقداراً وأنه يتميز منه شيء منه دون شيء</w:t>
      </w:r>
      <w:r w:rsidR="00CE45A2">
        <w:rPr>
          <w:rFonts w:ascii="Traditional Arabic" w:hAnsi="Traditional Arabic"/>
          <w:sz w:val="32"/>
          <w:rtl/>
        </w:rPr>
        <w:t xml:space="preserve"> ،</w:t>
      </w:r>
      <w:r w:rsidR="008A165B">
        <w:rPr>
          <w:rFonts w:ascii="Traditional Arabic" w:hAnsi="Traditional Arabic" w:hint="cs"/>
          <w:sz w:val="32"/>
          <w:rtl/>
        </w:rPr>
        <w:t xml:space="preserve">  </w:t>
      </w:r>
      <w:r>
        <w:rPr>
          <w:rFonts w:ascii="Traditional Arabic" w:hAnsi="Traditional Arabic"/>
          <w:sz w:val="32"/>
          <w:rtl/>
        </w:rPr>
        <w:t>ثم يقول ابن تيمية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وأما الشرع فمن المعلوم بالاضطرار أن اسم الواحد في كلام الله لم يقصد به سلب الصفات وسلب إدراكه بالحواس ول انفي الحد والقدر ونحو ذلك من المعاني التي ابتدع نفيها الجهمية وأتباعها ولا يوجد نفيها في كتاب ولا سنة ولا عن صاحب ولا أئمة المسلمين</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35B6A">
        <w:rPr>
          <w:rFonts w:ascii="Traditional Arabic" w:hAnsi="Traditional Arabic" w:hint="cs"/>
          <w:sz w:val="32"/>
          <w:rtl/>
        </w:rPr>
        <w:t>[</w:t>
      </w:r>
      <w:r w:rsidR="00E35B6A" w:rsidRPr="00BD4408">
        <w:rPr>
          <w:rFonts w:ascii="Traditional Arabic" w:hAnsi="Traditional Arabic"/>
          <w:sz w:val="24"/>
          <w:szCs w:val="24"/>
          <w:rtl/>
        </w:rPr>
        <w:t>المصدر السابق 1/484.</w:t>
      </w:r>
      <w:r w:rsidR="00E35B6A">
        <w:rPr>
          <w:rFonts w:ascii="Traditional Arabic" w:hAnsi="Traditional Arabic" w:hint="cs"/>
          <w:sz w:val="32"/>
          <w:rtl/>
        </w:rPr>
        <w:t xml:space="preserve">] </w:t>
      </w:r>
      <w:r w:rsidR="008A165B">
        <w:rPr>
          <w:rFonts w:ascii="Traditional Arabic" w:hAnsi="Traditional Arabic" w:hint="cs"/>
          <w:sz w:val="32"/>
          <w:rtl/>
        </w:rPr>
        <w:t xml:space="preserve">، </w:t>
      </w:r>
      <w:r>
        <w:rPr>
          <w:rFonts w:ascii="Traditional Arabic" w:hAnsi="Traditional Arabic"/>
          <w:sz w:val="32"/>
          <w:rtl/>
        </w:rPr>
        <w:t>والجواب أنه لا شك أن من المعلوم بصحيح النظر أن اسم الواحد لا يقصد به سلب الصفات وإنما يسلب به التجسيم ولوازمه من الحد والمقدار -الذي يسميه ابن تيمية بالقدر أحياناً ويصرح بلفظ المقدار أحيانا - وغير ذلك من المعاني التي تستلزم التجسيم مما ابتدع المجسمة إثباتها في وصف الله عز وجل فانبرى العلماء ممن ينبذهم ابن تيمية بالتهجم ونفوا عن الله ما أثبته هؤلاء مما يخالف أدلة التنزيه من القرآن والسنة وأقوال الأئمة والسلف</w:t>
      </w:r>
      <w:r w:rsidR="00CE45A2">
        <w:rPr>
          <w:rFonts w:ascii="Traditional Arabic" w:hAnsi="Traditional Arabic"/>
          <w:sz w:val="32"/>
          <w:rtl/>
        </w:rPr>
        <w:t xml:space="preserve"> ،</w:t>
      </w:r>
      <w:r>
        <w:rPr>
          <w:rFonts w:ascii="Traditional Arabic" w:hAnsi="Traditional Arabic"/>
          <w:sz w:val="32"/>
          <w:rtl/>
        </w:rPr>
        <w:t xml:space="preserve">  وسيأتي بيان هذا الأسلوب الذي سنألفه من ابن تيمية رحمه الله في تهويله بحشر الكتاب والسنة وأقوال السلف والأئمة في الجانب المقابل للتنزيه والمساير لإثبات لوازم التجسيم</w:t>
      </w:r>
      <w:r w:rsidR="00CE45A2">
        <w:rPr>
          <w:rFonts w:ascii="Traditional Arabic" w:hAnsi="Traditional Arabic"/>
          <w:sz w:val="32"/>
          <w:rtl/>
        </w:rPr>
        <w:t xml:space="preserve"> ،</w:t>
      </w:r>
      <w:r>
        <w:rPr>
          <w:rFonts w:ascii="Traditional Arabic" w:hAnsi="Traditional Arabic"/>
          <w:sz w:val="32"/>
          <w:rtl/>
        </w:rPr>
        <w:t xml:space="preserve">  والذي يعنينا في هذه النقطة هو دلالة لفظ الواحد على سلب الحد والمقدار عن الله عز وجل</w:t>
      </w:r>
      <w:r w:rsidR="00CE45A2">
        <w:rPr>
          <w:rFonts w:ascii="Traditional Arabic" w:hAnsi="Traditional Arabic"/>
          <w:sz w:val="32"/>
          <w:rtl/>
        </w:rPr>
        <w:t xml:space="preserve"> ،</w:t>
      </w:r>
      <w:r>
        <w:rPr>
          <w:rFonts w:ascii="Traditional Arabic" w:hAnsi="Traditional Arabic"/>
          <w:sz w:val="32"/>
          <w:rtl/>
        </w:rPr>
        <w:t xml:space="preserve">  فنقول زيادة على ما سبق من المعلوم بالاضطرار أن الله عز وجل وصف نفسه في كلامه بأنه الواحد القهار</w:t>
      </w:r>
      <w:r w:rsidR="00CE45A2">
        <w:rPr>
          <w:rFonts w:ascii="Traditional Arabic" w:hAnsi="Traditional Arabic"/>
          <w:sz w:val="32"/>
          <w:rtl/>
        </w:rPr>
        <w:t xml:space="preserve"> ،</w:t>
      </w:r>
      <w:r>
        <w:rPr>
          <w:rFonts w:ascii="Traditional Arabic" w:hAnsi="Traditional Arabic"/>
          <w:sz w:val="32"/>
          <w:rtl/>
        </w:rPr>
        <w:t xml:space="preserve"> وتبين أن المحدود المقدر لا يكون وصفه بالواحد كمالاً</w:t>
      </w:r>
      <w:r w:rsidR="00CE45A2">
        <w:rPr>
          <w:rFonts w:ascii="Traditional Arabic" w:hAnsi="Traditional Arabic"/>
          <w:sz w:val="32"/>
          <w:rtl/>
        </w:rPr>
        <w:t xml:space="preserve"> ،</w:t>
      </w:r>
      <w:r>
        <w:rPr>
          <w:rFonts w:ascii="Traditional Arabic" w:hAnsi="Traditional Arabic"/>
          <w:sz w:val="32"/>
          <w:rtl/>
        </w:rPr>
        <w:t xml:space="preserve"> بل كمال ذي الحد والمقدار بكبر حده وكثرة مقداره كما قال تعالى في وصف طالوت</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قال إن الله اصطفاه عليكم وزاده بسطة في العلم والجسم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35B6A">
        <w:rPr>
          <w:rFonts w:ascii="Traditional Arabic" w:hAnsi="Traditional Arabic" w:hint="cs"/>
          <w:sz w:val="32"/>
          <w:rtl/>
        </w:rPr>
        <w:t>[</w:t>
      </w:r>
      <w:r w:rsidR="00E35B6A" w:rsidRPr="00BD4408">
        <w:rPr>
          <w:rFonts w:ascii="Traditional Arabic" w:hAnsi="Traditional Arabic"/>
          <w:sz w:val="24"/>
          <w:szCs w:val="24"/>
          <w:rtl/>
        </w:rPr>
        <w:t>الآية (247) من سورة البقرة.</w:t>
      </w:r>
      <w:r w:rsidR="00E35B6A">
        <w:rPr>
          <w:rFonts w:ascii="Traditional Arabic" w:hAnsi="Traditional Arabic" w:hint="cs"/>
          <w:sz w:val="32"/>
          <w:rtl/>
        </w:rPr>
        <w:t>]</w:t>
      </w:r>
      <w:r>
        <w:rPr>
          <w:rFonts w:ascii="Traditional Arabic" w:hAnsi="Traditional Arabic"/>
          <w:sz w:val="32"/>
          <w:rtl/>
        </w:rPr>
        <w:t xml:space="preserve"> ولو كان ذو الحد والقدر مقدراً بقدر واحد لكان حقيراً صغيراً وكان الأكثر منه مقداراً أكملَ منه</w:t>
      </w:r>
      <w:r w:rsidR="00CE45A2">
        <w:rPr>
          <w:rFonts w:ascii="Traditional Arabic" w:hAnsi="Traditional Arabic"/>
          <w:sz w:val="32"/>
          <w:rtl/>
        </w:rPr>
        <w:t xml:space="preserve"> ،</w:t>
      </w:r>
      <w:r>
        <w:rPr>
          <w:rFonts w:ascii="Traditional Arabic" w:hAnsi="Traditional Arabic"/>
          <w:sz w:val="32"/>
          <w:rtl/>
        </w:rPr>
        <w:t xml:space="preserve"> فالوحدة صفة نقص فيه</w:t>
      </w:r>
      <w:r w:rsidR="00CE45A2">
        <w:rPr>
          <w:rFonts w:ascii="Traditional Arabic" w:hAnsi="Traditional Arabic"/>
          <w:sz w:val="32"/>
          <w:rtl/>
        </w:rPr>
        <w:t xml:space="preserve"> ،</w:t>
      </w:r>
      <w:r>
        <w:rPr>
          <w:rFonts w:ascii="Traditional Arabic" w:hAnsi="Traditional Arabic"/>
          <w:sz w:val="32"/>
          <w:rtl/>
        </w:rPr>
        <w:t xml:space="preserve">  والله سبحانه قد تمدح بالواحد فله الكمال المطلق في أوصافه لا يلحقه نقص بوجه من الوجوه</w:t>
      </w:r>
      <w:r w:rsidR="00CE45A2">
        <w:rPr>
          <w:rFonts w:ascii="Traditional Arabic" w:hAnsi="Traditional Arabic"/>
          <w:sz w:val="32"/>
          <w:rtl/>
        </w:rPr>
        <w:t xml:space="preserve"> ،</w:t>
      </w:r>
      <w:r>
        <w:rPr>
          <w:rFonts w:ascii="Traditional Arabic" w:hAnsi="Traditional Arabic"/>
          <w:sz w:val="32"/>
          <w:rtl/>
        </w:rPr>
        <w:t xml:space="preserve"> ولو كان ذا مقدار وحد لما كان كمالاً وصفه بالواحد</w:t>
      </w:r>
      <w:r w:rsidR="00CE45A2">
        <w:rPr>
          <w:rFonts w:ascii="Traditional Arabic" w:hAnsi="Traditional Arabic"/>
          <w:sz w:val="32"/>
          <w:rtl/>
        </w:rPr>
        <w:t xml:space="preserve"> ،</w:t>
      </w:r>
      <w:r>
        <w:rPr>
          <w:rFonts w:ascii="Traditional Arabic" w:hAnsi="Traditional Arabic"/>
          <w:sz w:val="32"/>
          <w:rtl/>
        </w:rPr>
        <w:t xml:space="preserve"> فلما وصف به تمدحاً دل على تنزهه عن المقدار من هذا الوجه أيضاً</w:t>
      </w:r>
      <w:r w:rsidR="00CE45A2">
        <w:rPr>
          <w:rFonts w:ascii="Traditional Arabic" w:hAnsi="Traditional Arabic"/>
          <w:sz w:val="32"/>
          <w:rtl/>
        </w:rPr>
        <w:t xml:space="preserve"> ،</w:t>
      </w:r>
      <w:r w:rsidR="008A165B">
        <w:rPr>
          <w:rFonts w:ascii="Traditional Arabic" w:hAnsi="Traditional Arabic" w:hint="cs"/>
          <w:sz w:val="32"/>
          <w:rtl/>
        </w:rPr>
        <w:t xml:space="preserve"> </w:t>
      </w:r>
      <w:r>
        <w:rPr>
          <w:rFonts w:ascii="Traditional Arabic" w:hAnsi="Traditional Arabic"/>
          <w:sz w:val="32"/>
          <w:rtl/>
        </w:rPr>
        <w:t>ثم يقول ابن تيمية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وفي النفي الذي يذكره النفاة ويفسرون به اسم الواحد هو عند أهل السنة والجماعة مستلزم للعدم مناقض لما وصف به نفسه في كتابة من أنه الأحد الصمد وأنه العلي العظيم وأنه الكبير المتعال وأنه استوى على العرش وأنه يصعد إليه ويوقف عليه وأنه يرى في الآخرة كما يرى الشمس والقمر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35B6A">
        <w:rPr>
          <w:rFonts w:ascii="Traditional Arabic" w:hAnsi="Traditional Arabic" w:hint="cs"/>
          <w:sz w:val="32"/>
          <w:rtl/>
        </w:rPr>
        <w:t>[</w:t>
      </w:r>
      <w:r w:rsidR="00E35B6A" w:rsidRPr="00BD4408">
        <w:rPr>
          <w:rFonts w:ascii="Traditional Arabic" w:hAnsi="Traditional Arabic"/>
          <w:sz w:val="24"/>
          <w:szCs w:val="24"/>
          <w:rtl/>
        </w:rPr>
        <w:t>تلبيس الجهمية 1/488.</w:t>
      </w:r>
      <w:r w:rsidR="00E35B6A">
        <w:rPr>
          <w:rFonts w:ascii="Traditional Arabic" w:hAnsi="Traditional Arabic" w:hint="cs"/>
          <w:sz w:val="32"/>
          <w:rtl/>
        </w:rPr>
        <w:t xml:space="preserve">] </w:t>
      </w:r>
      <w:r w:rsidR="008A165B">
        <w:rPr>
          <w:rFonts w:ascii="Traditional Arabic" w:hAnsi="Traditional Arabic" w:hint="cs"/>
          <w:sz w:val="32"/>
          <w:rtl/>
        </w:rPr>
        <w:t xml:space="preserve">،  </w:t>
      </w:r>
      <w:r>
        <w:rPr>
          <w:rFonts w:ascii="Traditional Arabic" w:hAnsi="Traditional Arabic"/>
          <w:sz w:val="32"/>
          <w:rtl/>
        </w:rPr>
        <w:t>والجواب</w:t>
      </w:r>
      <w:r w:rsidR="00CE45A2">
        <w:rPr>
          <w:rFonts w:ascii="Traditional Arabic" w:hAnsi="Traditional Arabic"/>
          <w:sz w:val="32"/>
          <w:rtl/>
        </w:rPr>
        <w:t xml:space="preserve"> :</w:t>
      </w:r>
      <w:r>
        <w:rPr>
          <w:rFonts w:ascii="Traditional Arabic" w:hAnsi="Traditional Arabic"/>
          <w:sz w:val="32"/>
          <w:rtl/>
        </w:rPr>
        <w:t xml:space="preserve"> أن ما ذكره النفاة مما يدل</w:t>
      </w:r>
      <w:r w:rsidR="00166ABB">
        <w:rPr>
          <w:rFonts w:ascii="Traditional Arabic" w:hAnsi="Traditional Arabic"/>
          <w:sz w:val="32"/>
          <w:rtl/>
        </w:rPr>
        <w:t xml:space="preserve"> ( </w:t>
      </w:r>
      <w:r>
        <w:rPr>
          <w:rFonts w:ascii="Traditional Arabic" w:hAnsi="Traditional Arabic"/>
          <w:sz w:val="32"/>
          <w:rtl/>
        </w:rPr>
        <w:t>الواحد</w:t>
      </w:r>
      <w:r w:rsidR="00166ABB">
        <w:rPr>
          <w:rFonts w:ascii="Traditional Arabic" w:hAnsi="Traditional Arabic"/>
          <w:sz w:val="32"/>
          <w:rtl/>
        </w:rPr>
        <w:t xml:space="preserve"> ) </w:t>
      </w:r>
      <w:r>
        <w:rPr>
          <w:rFonts w:ascii="Traditional Arabic" w:hAnsi="Traditional Arabic"/>
          <w:sz w:val="32"/>
          <w:rtl/>
        </w:rPr>
        <w:t xml:space="preserve"> على نفيه عن الله عز وجل لا ينافي ما وصف الله به نفسه في كتابه من أنه العلي العظيم الكبير وأنه استوى على العرش إلا إذا حمل ذلك على ما يحمل على الأجسام من العلو الذي يستلزم التجسيم بإثبات المكان والجهة</w:t>
      </w:r>
      <w:r w:rsidR="00CE45A2">
        <w:rPr>
          <w:rFonts w:ascii="Traditional Arabic" w:hAnsi="Traditional Arabic"/>
          <w:sz w:val="32"/>
          <w:rtl/>
        </w:rPr>
        <w:t xml:space="preserve"> ،</w:t>
      </w:r>
      <w:r>
        <w:rPr>
          <w:rFonts w:ascii="Traditional Arabic" w:hAnsi="Traditional Arabic"/>
          <w:sz w:val="32"/>
          <w:rtl/>
        </w:rPr>
        <w:t xml:space="preserve"> وكذلك الكبر والعظمة الذي توصف به الأجسام</w:t>
      </w:r>
      <w:r w:rsidR="00CE45A2">
        <w:rPr>
          <w:rFonts w:ascii="Traditional Arabic" w:hAnsi="Traditional Arabic"/>
          <w:sz w:val="32"/>
          <w:rtl/>
        </w:rPr>
        <w:t xml:space="preserve"> ،</w:t>
      </w:r>
      <w:r>
        <w:rPr>
          <w:rFonts w:ascii="Traditional Arabic" w:hAnsi="Traditional Arabic"/>
          <w:sz w:val="32"/>
          <w:rtl/>
        </w:rPr>
        <w:t xml:space="preserve">  وإلا فكيف تتنافى الواحدية الحقيقية وعدم قبول الانقسام مع الكبر والعظمة في غير مقياس التجسيم</w:t>
      </w:r>
      <w:r w:rsidR="00CE45A2">
        <w:rPr>
          <w:rFonts w:ascii="Traditional Arabic" w:hAnsi="Traditional Arabic"/>
          <w:sz w:val="32"/>
          <w:rtl/>
        </w:rPr>
        <w:t xml:space="preserve"> ،</w:t>
      </w:r>
      <w:r>
        <w:rPr>
          <w:rFonts w:ascii="Traditional Arabic" w:hAnsi="Traditional Arabic"/>
          <w:sz w:val="32"/>
          <w:rtl/>
        </w:rPr>
        <w:t xml:space="preserve">  وقد وجد في كتاب الله عز وجل كثيراً مما وصف به غير </w:t>
      </w:r>
      <w:r>
        <w:rPr>
          <w:rFonts w:ascii="Traditional Arabic" w:hAnsi="Traditional Arabic"/>
          <w:sz w:val="32"/>
          <w:rtl/>
        </w:rPr>
        <w:lastRenderedPageBreak/>
        <w:t>الأجسام بالكبر والعظمة مع أنه واحد قال تعالى</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قلتم ما يكون لنا أن نتكلم بهذا سبحانك هذا بهتان عظيم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35B6A">
        <w:rPr>
          <w:rFonts w:ascii="Traditional Arabic" w:hAnsi="Traditional Arabic" w:hint="cs"/>
          <w:sz w:val="32"/>
          <w:rtl/>
        </w:rPr>
        <w:t>[</w:t>
      </w:r>
      <w:r w:rsidR="00E35B6A" w:rsidRPr="00BD4408">
        <w:rPr>
          <w:rFonts w:ascii="Traditional Arabic" w:hAnsi="Traditional Arabic"/>
          <w:sz w:val="24"/>
          <w:szCs w:val="24"/>
          <w:rtl/>
        </w:rPr>
        <w:t>الآية (116) من سورة الأعراف.</w:t>
      </w:r>
      <w:r w:rsidR="00E35B6A">
        <w:rPr>
          <w:rFonts w:ascii="Traditional Arabic" w:hAnsi="Traditional Arabic" w:hint="cs"/>
          <w:sz w:val="32"/>
          <w:rtl/>
        </w:rPr>
        <w:t>]</w:t>
      </w:r>
      <w:r>
        <w:rPr>
          <w:rFonts w:ascii="Traditional Arabic" w:hAnsi="Traditional Arabic"/>
          <w:sz w:val="32"/>
          <w:rtl/>
        </w:rPr>
        <w:t xml:space="preserve"> وقال تعالى</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وجاؤوا بسحر عظيم</w:t>
      </w:r>
      <w:r w:rsidR="00166ABB">
        <w:rPr>
          <w:rFonts w:ascii="Traditional Arabic" w:hAnsi="Traditional Arabic"/>
          <w:sz w:val="32"/>
          <w:rtl/>
        </w:rPr>
        <w:t xml:space="preserve"> )</w:t>
      </w:r>
      <w:r>
        <w:rPr>
          <w:rFonts w:ascii="Traditional Arabic" w:hAnsi="Traditional Arabic"/>
          <w:sz w:val="32"/>
          <w:vertAlign w:val="superscript"/>
          <w:rtl/>
        </w:rPr>
        <w:t xml:space="preserve"> </w:t>
      </w:r>
      <w:r w:rsidR="00E35B6A">
        <w:rPr>
          <w:rFonts w:ascii="Traditional Arabic" w:hAnsi="Traditional Arabic" w:hint="cs"/>
          <w:sz w:val="32"/>
          <w:rtl/>
        </w:rPr>
        <w:t>[</w:t>
      </w:r>
      <w:r w:rsidR="00E35B6A" w:rsidRPr="00BD4408">
        <w:rPr>
          <w:rFonts w:ascii="Traditional Arabic" w:hAnsi="Traditional Arabic"/>
          <w:sz w:val="24"/>
          <w:szCs w:val="24"/>
          <w:rtl/>
        </w:rPr>
        <w:t>الآية (16) من سورة النور.</w:t>
      </w:r>
      <w:r w:rsidR="00E35B6A">
        <w:rPr>
          <w:rFonts w:ascii="Traditional Arabic" w:hAnsi="Traditional Arabic" w:hint="cs"/>
          <w:sz w:val="32"/>
          <w:rtl/>
        </w:rPr>
        <w:t>]</w:t>
      </w:r>
      <w:r>
        <w:rPr>
          <w:rFonts w:ascii="Traditional Arabic" w:hAnsi="Traditional Arabic"/>
          <w:sz w:val="32"/>
          <w:rtl/>
        </w:rPr>
        <w:t xml:space="preserve"> وقال تعالى</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وذلك هو الفضل الكبير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35B6A">
        <w:rPr>
          <w:rFonts w:ascii="Traditional Arabic" w:hAnsi="Traditional Arabic" w:hint="cs"/>
          <w:sz w:val="32"/>
          <w:rtl/>
        </w:rPr>
        <w:t>[</w:t>
      </w:r>
      <w:r w:rsidR="00E35B6A" w:rsidRPr="00BD4408">
        <w:rPr>
          <w:rFonts w:ascii="Traditional Arabic" w:hAnsi="Traditional Arabic"/>
          <w:sz w:val="24"/>
          <w:szCs w:val="24"/>
          <w:rtl/>
        </w:rPr>
        <w:t>الآية (32) من سورة فاطر</w:t>
      </w:r>
      <w:r w:rsidR="00E35B6A">
        <w:rPr>
          <w:rFonts w:ascii="Traditional Arabic" w:hAnsi="Traditional Arabic" w:hint="cs"/>
          <w:sz w:val="32"/>
          <w:rtl/>
        </w:rPr>
        <w:t xml:space="preserve">] </w:t>
      </w:r>
      <w:r w:rsidR="008A165B">
        <w:rPr>
          <w:rFonts w:ascii="Traditional Arabic" w:hAnsi="Traditional Arabic" w:hint="cs"/>
          <w:sz w:val="32"/>
          <w:rtl/>
        </w:rPr>
        <w:t xml:space="preserve">، </w:t>
      </w:r>
      <w:r>
        <w:rPr>
          <w:rFonts w:ascii="Traditional Arabic" w:hAnsi="Traditional Arabic"/>
          <w:sz w:val="32"/>
          <w:rtl/>
        </w:rPr>
        <w:t>ثم يتابع ابن تيمية قائلاً</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وذلك يظهر الكلام على صحته من وجوه</w:t>
      </w:r>
      <w:r w:rsidR="00CE45A2">
        <w:rPr>
          <w:rFonts w:ascii="Traditional Arabic" w:hAnsi="Traditional Arabic"/>
          <w:sz w:val="32"/>
          <w:rtl/>
        </w:rPr>
        <w:t xml:space="preserve"> :</w:t>
      </w:r>
      <w:r w:rsidR="008A165B">
        <w:rPr>
          <w:rFonts w:ascii="Traditional Arabic" w:hAnsi="Traditional Arabic" w:hint="cs"/>
          <w:sz w:val="32"/>
          <w:vertAlign w:val="superscript"/>
          <w:rtl/>
        </w:rPr>
        <w:t xml:space="preserve"> </w:t>
      </w:r>
      <w:r w:rsidR="008A165B">
        <w:rPr>
          <w:rFonts w:ascii="Traditional Arabic" w:hAnsi="Traditional Arabic" w:hint="cs"/>
          <w:sz w:val="32"/>
          <w:rtl/>
        </w:rPr>
        <w:t xml:space="preserve"> </w:t>
      </w:r>
      <w:r>
        <w:rPr>
          <w:rFonts w:ascii="Traditional Arabic" w:hAnsi="Traditional Arabic"/>
          <w:sz w:val="32"/>
          <w:rtl/>
        </w:rPr>
        <w:t xml:space="preserve">أحدها </w:t>
      </w:r>
      <w:r w:rsidR="008A165B">
        <w:rPr>
          <w:rFonts w:ascii="Traditional Arabic" w:hAnsi="Traditional Arabic" w:hint="cs"/>
          <w:sz w:val="32"/>
          <w:rtl/>
        </w:rPr>
        <w:t xml:space="preserve">: </w:t>
      </w:r>
      <w:r>
        <w:rPr>
          <w:rFonts w:ascii="Traditional Arabic" w:hAnsi="Traditional Arabic"/>
          <w:sz w:val="32"/>
          <w:rtl/>
        </w:rPr>
        <w:t>أنه قال</w:t>
      </w:r>
      <w:r>
        <w:rPr>
          <w:rFonts w:ascii="Traditional Arabic" w:hAnsi="Traditional Arabic"/>
          <w:sz w:val="32"/>
          <w:vertAlign w:val="superscript"/>
          <w:rtl/>
        </w:rPr>
        <w:t xml:space="preserve"> </w:t>
      </w:r>
      <w:r>
        <w:rPr>
          <w:rFonts w:ascii="Traditional Arabic" w:hAnsi="Traditional Arabic"/>
          <w:sz w:val="32"/>
          <w:rtl/>
        </w:rPr>
        <w:t xml:space="preserve"> الجسم أقله أن يكون مركباً من جوهرين وذلك ينافي الوحدة وقوله</w:t>
      </w:r>
      <w:r w:rsidR="00166ABB">
        <w:rPr>
          <w:rFonts w:ascii="Traditional Arabic" w:hAnsi="Traditional Arabic"/>
          <w:sz w:val="32"/>
          <w:rtl/>
        </w:rPr>
        <w:t xml:space="preserve"> ( </w:t>
      </w:r>
      <w:r>
        <w:rPr>
          <w:rFonts w:ascii="Traditional Arabic" w:hAnsi="Traditional Arabic"/>
          <w:sz w:val="32"/>
          <w:rtl/>
        </w:rPr>
        <w:t>أحد</w:t>
      </w:r>
      <w:r w:rsidR="00166ABB">
        <w:rPr>
          <w:rFonts w:ascii="Traditional Arabic" w:hAnsi="Traditional Arabic"/>
          <w:sz w:val="32"/>
          <w:rtl/>
        </w:rPr>
        <w:t xml:space="preserve"> ) </w:t>
      </w:r>
      <w:r>
        <w:rPr>
          <w:rFonts w:ascii="Traditional Arabic" w:hAnsi="Traditional Arabic"/>
          <w:sz w:val="32"/>
          <w:rtl/>
        </w:rPr>
        <w:t xml:space="preserve"> مبالغة في الوحدانية فكان قوله</w:t>
      </w:r>
      <w:r w:rsidR="00166ABB">
        <w:rPr>
          <w:rFonts w:ascii="Traditional Arabic" w:hAnsi="Traditional Arabic"/>
          <w:sz w:val="32"/>
          <w:rtl/>
        </w:rPr>
        <w:t xml:space="preserve"> ( </w:t>
      </w:r>
      <w:r>
        <w:rPr>
          <w:rFonts w:ascii="Traditional Arabic" w:hAnsi="Traditional Arabic"/>
          <w:sz w:val="32"/>
          <w:rtl/>
        </w:rPr>
        <w:t>أحد</w:t>
      </w:r>
      <w:r w:rsidR="00166ABB">
        <w:rPr>
          <w:rFonts w:ascii="Traditional Arabic" w:hAnsi="Traditional Arabic"/>
          <w:sz w:val="32"/>
          <w:rtl/>
        </w:rPr>
        <w:t xml:space="preserve"> ) </w:t>
      </w:r>
      <w:r>
        <w:rPr>
          <w:rFonts w:ascii="Traditional Arabic" w:hAnsi="Traditional Arabic"/>
          <w:sz w:val="32"/>
          <w:rtl/>
        </w:rPr>
        <w:t xml:space="preserve"> منافياً للجسمية</w:t>
      </w:r>
      <w:r w:rsidR="00CE45A2">
        <w:rPr>
          <w:rFonts w:ascii="Traditional Arabic" w:hAnsi="Traditional Arabic"/>
          <w:sz w:val="32"/>
          <w:rtl/>
        </w:rPr>
        <w:t xml:space="preserve"> ،</w:t>
      </w:r>
      <w:r>
        <w:rPr>
          <w:rFonts w:ascii="Traditional Arabic" w:hAnsi="Traditional Arabic"/>
          <w:sz w:val="32"/>
          <w:rtl/>
        </w:rPr>
        <w:t xml:space="preserve"> يقال له هذا يقتضي أن شيئاً مما يقال له جسم لا يوصف بالوحدة</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ومعلوم أن هذا خلاف ما في الكتاب والسنة وخلاف لغة العرب قال الله تعالى</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 يا أيها الناس اتقوا ربكم الذي خلقكم من نفس واحدة وخلق منها زوجها "</w:t>
      </w:r>
      <w:r w:rsidR="00B70CAE">
        <w:rPr>
          <w:rFonts w:ascii="Traditional Arabic" w:hAnsi="Traditional Arabic"/>
          <w:sz w:val="32"/>
          <w:vertAlign w:val="superscript"/>
          <w:rtl/>
        </w:rPr>
        <w:t>..</w:t>
      </w:r>
      <w:r w:rsidR="00CE45A2">
        <w:rPr>
          <w:rFonts w:ascii="Traditional Arabic" w:hAnsi="Traditional Arabic"/>
          <w:sz w:val="32"/>
          <w:rtl/>
        </w:rPr>
        <w:t xml:space="preserve"> </w:t>
      </w:r>
      <w:r w:rsidR="00E35B6A">
        <w:rPr>
          <w:rFonts w:ascii="Traditional Arabic" w:hAnsi="Traditional Arabic" w:hint="cs"/>
          <w:sz w:val="32"/>
          <w:rtl/>
        </w:rPr>
        <w:t>[</w:t>
      </w:r>
      <w:r w:rsidR="00E35B6A" w:rsidRPr="00BD4408">
        <w:rPr>
          <w:rFonts w:ascii="Traditional Arabic" w:hAnsi="Traditional Arabic"/>
          <w:sz w:val="24"/>
          <w:szCs w:val="24"/>
          <w:rtl/>
        </w:rPr>
        <w:t xml:space="preserve">الآية (1) من سورة النساء. </w:t>
      </w:r>
      <w:r w:rsidR="00E35B6A">
        <w:rPr>
          <w:rFonts w:ascii="Traditional Arabic" w:hAnsi="Traditional Arabic" w:hint="cs"/>
          <w:sz w:val="24"/>
          <w:szCs w:val="24"/>
          <w:rtl/>
        </w:rPr>
        <w:t>]</w:t>
      </w:r>
      <w:r w:rsidR="00E35B6A">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وإذا كانت حواء خلقت من جسد آدم وآدم جسم من الأجسام وقد سماها الله نفساً واحدة عُلم أن الجسم قد يوصف بالوحدة</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35B6A">
        <w:rPr>
          <w:rFonts w:ascii="Traditional Arabic" w:hAnsi="Traditional Arabic" w:hint="cs"/>
          <w:sz w:val="32"/>
          <w:rtl/>
        </w:rPr>
        <w:t>[</w:t>
      </w:r>
      <w:r w:rsidR="00E35B6A" w:rsidRPr="00BD4408">
        <w:rPr>
          <w:rFonts w:ascii="Traditional Arabic" w:hAnsi="Traditional Arabic"/>
          <w:sz w:val="24"/>
          <w:szCs w:val="24"/>
          <w:rtl/>
        </w:rPr>
        <w:t>تلبيس الجهمية 1/488-489</w:t>
      </w:r>
      <w:r w:rsidR="00E35B6A">
        <w:rPr>
          <w:rFonts w:ascii="Traditional Arabic" w:hAnsi="Traditional Arabic" w:hint="cs"/>
          <w:sz w:val="32"/>
          <w:rtl/>
        </w:rPr>
        <w:t xml:space="preserve">] </w:t>
      </w:r>
      <w:r w:rsidR="008A165B">
        <w:rPr>
          <w:rFonts w:ascii="Traditional Arabic" w:hAnsi="Traditional Arabic" w:hint="cs"/>
          <w:sz w:val="32"/>
          <w:rtl/>
        </w:rPr>
        <w:t xml:space="preserve">، </w:t>
      </w:r>
      <w:r>
        <w:rPr>
          <w:rFonts w:ascii="Traditional Arabic" w:hAnsi="Traditional Arabic"/>
          <w:sz w:val="32"/>
          <w:rtl/>
        </w:rPr>
        <w:t>وليس هذا جواباً عن ما ذكره الإمام الرازي</w:t>
      </w:r>
      <w:r w:rsidR="00CE45A2">
        <w:rPr>
          <w:rFonts w:ascii="Traditional Arabic" w:hAnsi="Traditional Arabic"/>
          <w:sz w:val="32"/>
          <w:rtl/>
        </w:rPr>
        <w:t xml:space="preserve"> ،</w:t>
      </w:r>
      <w:r>
        <w:rPr>
          <w:rFonts w:ascii="Traditional Arabic" w:hAnsi="Traditional Arabic"/>
          <w:sz w:val="32"/>
          <w:rtl/>
        </w:rPr>
        <w:t xml:space="preserve"> وفيه تكرير لشبهة سبقت مع جوابها</w:t>
      </w:r>
      <w:r w:rsidR="00CE45A2">
        <w:rPr>
          <w:rFonts w:ascii="Traditional Arabic" w:hAnsi="Traditional Arabic"/>
          <w:sz w:val="32"/>
          <w:rtl/>
        </w:rPr>
        <w:t xml:space="preserve"> ،</w:t>
      </w:r>
      <w:r>
        <w:rPr>
          <w:rFonts w:ascii="Traditional Arabic" w:hAnsi="Traditional Arabic"/>
          <w:sz w:val="32"/>
          <w:rtl/>
        </w:rPr>
        <w:t xml:space="preserve"> فلا يخفى أن قول الرازي يقتضي أن شيئاً مما يقال له جسم لا يوصف بالوحدة الحقيقية</w:t>
      </w:r>
      <w:r w:rsidR="00CE45A2">
        <w:rPr>
          <w:rFonts w:ascii="Traditional Arabic" w:hAnsi="Traditional Arabic"/>
          <w:sz w:val="32"/>
          <w:rtl/>
        </w:rPr>
        <w:t xml:space="preserve"> ،</w:t>
      </w:r>
      <w:r>
        <w:rPr>
          <w:rFonts w:ascii="Traditional Arabic" w:hAnsi="Traditional Arabic"/>
          <w:sz w:val="32"/>
          <w:rtl/>
        </w:rPr>
        <w:t xml:space="preserve"> وليس فيه أنه لا يوصف بالوحدة الإضافية</w:t>
      </w:r>
      <w:r w:rsidR="00CE45A2">
        <w:rPr>
          <w:rFonts w:ascii="Traditional Arabic" w:hAnsi="Traditional Arabic"/>
          <w:sz w:val="32"/>
          <w:rtl/>
        </w:rPr>
        <w:t xml:space="preserve"> </w:t>
      </w:r>
      <w:r w:rsidR="00E35B6A">
        <w:rPr>
          <w:rFonts w:ascii="Traditional Arabic" w:hAnsi="Traditional Arabic" w:hint="cs"/>
          <w:sz w:val="32"/>
          <w:rtl/>
        </w:rPr>
        <w:t>[</w:t>
      </w:r>
      <w:r w:rsidR="00E35B6A" w:rsidRPr="00BD4408">
        <w:rPr>
          <w:rFonts w:ascii="Traditional Arabic" w:hAnsi="Traditional Arabic"/>
          <w:sz w:val="24"/>
          <w:szCs w:val="24"/>
          <w:rtl/>
        </w:rPr>
        <w:t>الوحدة الحقيقية هي كون الشيء لا ينقسم أصلا كالنقطة. والوحدة الإضافية هو كون الشيء بحيث ينقسم إلى أمور مشاركة في الماهية كالانسان الذي ينقسم إلى اليد والرجل انظر شرح المطالع للأصفهاني 62. وكشاف الاصطلاحات للتهانوي 2/1773.</w:t>
      </w:r>
      <w:r w:rsidR="00E35B6A">
        <w:rPr>
          <w:rFonts w:ascii="Traditional Arabic" w:hAnsi="Traditional Arabic" w:hint="cs"/>
          <w:sz w:val="32"/>
          <w:rtl/>
        </w:rPr>
        <w:t xml:space="preserve"> </w:t>
      </w:r>
      <w:r w:rsidR="00CE45A2">
        <w:rPr>
          <w:rFonts w:ascii="Traditional Arabic" w:hAnsi="Traditional Arabic"/>
          <w:sz w:val="32"/>
          <w:rtl/>
        </w:rPr>
        <w:t>،</w:t>
      </w:r>
      <w:r w:rsidR="00E35B6A">
        <w:rPr>
          <w:rFonts w:ascii="Traditional Arabic" w:hAnsi="Traditional Arabic" w:hint="cs"/>
          <w:sz w:val="32"/>
          <w:rtl/>
        </w:rPr>
        <w:t>]</w:t>
      </w:r>
      <w:r w:rsidR="00166ABB">
        <w:rPr>
          <w:rFonts w:ascii="Traditional Arabic" w:hAnsi="Traditional Arabic"/>
          <w:sz w:val="32"/>
          <w:rtl/>
        </w:rPr>
        <w:t xml:space="preserve"> </w:t>
      </w:r>
    </w:p>
    <w:p w:rsidR="00BE5A77" w:rsidRDefault="00BE5A77" w:rsidP="00336F57">
      <w:pPr>
        <w:ind w:left="-46"/>
        <w:jc w:val="both"/>
        <w:rPr>
          <w:rFonts w:ascii="Traditional Arabic" w:hAnsi="Traditional Arabic"/>
          <w:sz w:val="32"/>
          <w:rtl/>
        </w:rPr>
      </w:pPr>
      <w:bookmarkStart w:id="69" w:name="_Toc112603720"/>
      <w:bookmarkStart w:id="70" w:name="_Toc112603932"/>
      <w:bookmarkStart w:id="71" w:name="_Toc112664992"/>
      <w:bookmarkStart w:id="72" w:name="_Toc112917485"/>
      <w:r>
        <w:rPr>
          <w:rFonts w:ascii="Traditional Arabic" w:hAnsi="Traditional Arabic"/>
          <w:b/>
          <w:bCs/>
          <w:sz w:val="32"/>
          <w:rtl/>
        </w:rPr>
        <w:t>الوجه الثاني من وجوه الاستدلال بأنه واحد سبحانه</w:t>
      </w:r>
      <w:r w:rsidR="00CE45A2">
        <w:rPr>
          <w:rFonts w:ascii="Traditional Arabic" w:hAnsi="Traditional Arabic"/>
          <w:b/>
          <w:bCs/>
          <w:sz w:val="32"/>
          <w:rtl/>
        </w:rPr>
        <w:t xml:space="preserve"> :</w:t>
      </w:r>
      <w:bookmarkEnd w:id="69"/>
      <w:bookmarkEnd w:id="70"/>
      <w:bookmarkEnd w:id="71"/>
      <w:bookmarkEnd w:id="72"/>
      <w:r w:rsidR="008A165B">
        <w:rPr>
          <w:rFonts w:ascii="Traditional Arabic" w:hAnsi="Traditional Arabic" w:hint="cs"/>
          <w:b/>
          <w:bCs/>
          <w:sz w:val="32"/>
          <w:rtl/>
        </w:rPr>
        <w:t xml:space="preserve">  </w:t>
      </w:r>
      <w:r>
        <w:rPr>
          <w:rFonts w:ascii="Traditional Arabic" w:hAnsi="Traditional Arabic"/>
          <w:sz w:val="32"/>
          <w:rtl/>
        </w:rPr>
        <w:t>وحتى لو سلمنا باعتراضات ابن تيمية على استدلال المنزهين بوصفه سبحانه وتعالى بالواحد وتفسيره بما لا ينقسم فإن وصفه بالواحد سبحانه يدل من وجه آخر علىالتنزيه</w:t>
      </w:r>
      <w:r w:rsidR="00CE45A2">
        <w:rPr>
          <w:rFonts w:ascii="Traditional Arabic" w:hAnsi="Traditional Arabic"/>
          <w:sz w:val="32"/>
          <w:rtl/>
        </w:rPr>
        <w:t xml:space="preserve"> ،</w:t>
      </w:r>
      <w:r>
        <w:rPr>
          <w:rFonts w:ascii="Traditional Arabic" w:hAnsi="Traditional Arabic"/>
          <w:sz w:val="32"/>
          <w:rtl/>
        </w:rPr>
        <w:t xml:space="preserve"> وذلك بأن يفسر الواحد بالمنفرد الذي ليس له مثل ولا نظير كما قال ابن فارس</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وهو واحد قبيلته إذا لم يكن فيهم مثله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35B6A">
        <w:rPr>
          <w:rFonts w:ascii="Traditional Arabic" w:hAnsi="Traditional Arabic" w:hint="cs"/>
          <w:sz w:val="32"/>
          <w:rtl/>
        </w:rPr>
        <w:t>[</w:t>
      </w:r>
      <w:r w:rsidR="00E35B6A" w:rsidRPr="00BD4408">
        <w:rPr>
          <w:rFonts w:ascii="Traditional Arabic" w:hAnsi="Traditional Arabic"/>
          <w:sz w:val="24"/>
          <w:szCs w:val="24"/>
          <w:rtl/>
        </w:rPr>
        <w:t>مقاييس اللغة (وحد) 6/90 وانظر نحوه في لسان لابن منظور (وحد) 3/466</w:t>
      </w:r>
      <w:r w:rsidR="00E35B6A">
        <w:rPr>
          <w:rFonts w:ascii="Traditional Arabic" w:hAnsi="Traditional Arabic" w:hint="cs"/>
          <w:sz w:val="32"/>
          <w:rtl/>
        </w:rPr>
        <w:t xml:space="preserve">] </w:t>
      </w:r>
      <w:r>
        <w:rPr>
          <w:rFonts w:ascii="Traditional Arabic" w:hAnsi="Traditional Arabic"/>
          <w:sz w:val="32"/>
          <w:rtl/>
        </w:rPr>
        <w:t>وقال إمام الحرمين</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الرب سبحانه موجود فرد متقدس عن قبول التبعيض والانقسام</w:t>
      </w:r>
      <w:r w:rsidR="00CE45A2">
        <w:rPr>
          <w:rFonts w:ascii="Traditional Arabic" w:hAnsi="Traditional Arabic"/>
          <w:sz w:val="32"/>
          <w:rtl/>
        </w:rPr>
        <w:t xml:space="preserve"> ،</w:t>
      </w:r>
      <w:r>
        <w:rPr>
          <w:rFonts w:ascii="Traditional Arabic" w:hAnsi="Traditional Arabic"/>
          <w:sz w:val="32"/>
          <w:rtl/>
        </w:rPr>
        <w:t xml:space="preserve"> وقد يراد بتسميته واحداً أنه لا مثل له ولانظير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35B6A">
        <w:rPr>
          <w:rFonts w:ascii="Traditional Arabic" w:hAnsi="Traditional Arabic" w:hint="cs"/>
          <w:sz w:val="32"/>
          <w:rtl/>
        </w:rPr>
        <w:t>[</w:t>
      </w:r>
      <w:r w:rsidR="00E35B6A" w:rsidRPr="00BD4408">
        <w:rPr>
          <w:rFonts w:ascii="Traditional Arabic" w:hAnsi="Traditional Arabic"/>
          <w:sz w:val="24"/>
          <w:szCs w:val="24"/>
          <w:rtl/>
        </w:rPr>
        <w:t>انظر الارشاد 5</w:t>
      </w:r>
      <w:r w:rsidR="00E35B6A">
        <w:rPr>
          <w:rFonts w:ascii="Traditional Arabic" w:hAnsi="Traditional Arabic"/>
          <w:sz w:val="24"/>
          <w:szCs w:val="24"/>
          <w:rtl/>
        </w:rPr>
        <w:t>20</w:t>
      </w:r>
      <w:r w:rsidR="00E35B6A" w:rsidRPr="00BD4408">
        <w:rPr>
          <w:rFonts w:ascii="Traditional Arabic" w:hAnsi="Traditional Arabic"/>
          <w:sz w:val="24"/>
          <w:szCs w:val="24"/>
          <w:rtl/>
        </w:rPr>
        <w:t xml:space="preserve"> وانظر الاعتقاد للبيهقي 1/63 وتفسير ابن كثير 4/571 وفتح الباري لابن حجر 13/344</w:t>
      </w:r>
      <w:r w:rsidR="00E35B6A">
        <w:rPr>
          <w:rFonts w:ascii="Traditional Arabic" w:hAnsi="Traditional Arabic" w:hint="cs"/>
          <w:sz w:val="32"/>
          <w:rtl/>
        </w:rPr>
        <w:t xml:space="preserve">] </w:t>
      </w:r>
      <w:r>
        <w:rPr>
          <w:rFonts w:ascii="Traditional Arabic" w:hAnsi="Traditional Arabic"/>
          <w:sz w:val="32"/>
          <w:rtl/>
        </w:rPr>
        <w:t>فلو كان الباري جسماً لكان كل جسم مثلاً له</w:t>
      </w:r>
      <w:r w:rsidR="00CE45A2">
        <w:rPr>
          <w:rFonts w:ascii="Traditional Arabic" w:hAnsi="Traditional Arabic"/>
          <w:sz w:val="32"/>
          <w:rtl/>
        </w:rPr>
        <w:t xml:space="preserve"> ،</w:t>
      </w:r>
      <w:r>
        <w:rPr>
          <w:rFonts w:ascii="Traditional Arabic" w:hAnsi="Traditional Arabic"/>
          <w:sz w:val="32"/>
          <w:rtl/>
        </w:rPr>
        <w:t xml:space="preserve"> وقد دل اسم الواحد على تنزهه عن المثل والنظير فلا يكون جسماً</w:t>
      </w:r>
      <w:r w:rsidR="00CE45A2">
        <w:rPr>
          <w:rFonts w:ascii="Traditional Arabic" w:hAnsi="Traditional Arabic"/>
          <w:sz w:val="32"/>
          <w:rtl/>
        </w:rPr>
        <w:t xml:space="preserve"> ،</w:t>
      </w:r>
      <w:r w:rsidR="008A165B">
        <w:rPr>
          <w:rFonts w:ascii="Traditional Arabic" w:hAnsi="Traditional Arabic" w:hint="cs"/>
          <w:sz w:val="32"/>
          <w:rtl/>
        </w:rPr>
        <w:t xml:space="preserve"> </w:t>
      </w:r>
      <w:r>
        <w:rPr>
          <w:rFonts w:ascii="Traditional Arabic" w:hAnsi="Traditional Arabic"/>
          <w:sz w:val="32"/>
          <w:rtl/>
        </w:rPr>
        <w:t>وهنا نتساءل إذا كان تفسير الواحد يدل في اللغة على نفي التشبيه والمثيل والنظير كما نص على ذلك اللغويون واشتهر استعماله وثبت في لغة العرب في شواهد لا تحصى</w:t>
      </w:r>
      <w:r w:rsidR="00E35B6A">
        <w:rPr>
          <w:rFonts w:ascii="Traditional Arabic" w:hAnsi="Traditional Arabic"/>
          <w:sz w:val="32"/>
          <w:vertAlign w:val="superscript"/>
          <w:rtl/>
        </w:rPr>
        <w:t xml:space="preserve"> </w:t>
      </w:r>
      <w:r>
        <w:rPr>
          <w:rFonts w:ascii="Traditional Arabic" w:hAnsi="Traditional Arabic"/>
          <w:sz w:val="32"/>
          <w:vertAlign w:val="superscript"/>
          <w:rtl/>
        </w:rPr>
        <w:t xml:space="preserve"> </w:t>
      </w:r>
      <w:r w:rsidR="00E35B6A">
        <w:rPr>
          <w:rFonts w:ascii="Traditional Arabic" w:hAnsi="Traditional Arabic" w:hint="cs"/>
          <w:sz w:val="32"/>
          <w:rtl/>
        </w:rPr>
        <w:t>[</w:t>
      </w:r>
      <w:r w:rsidR="00E35B6A" w:rsidRPr="00BD4408">
        <w:rPr>
          <w:rFonts w:ascii="Traditional Arabic" w:hAnsi="Traditional Arabic"/>
          <w:sz w:val="24"/>
          <w:szCs w:val="24"/>
          <w:rtl/>
        </w:rPr>
        <w:t>انظر قرى الضيف 1/38 و3/276 والجمهرة لابن دريد 3/87 والبيان للجاحظ 98</w:t>
      </w:r>
      <w:r w:rsidR="00E35B6A">
        <w:rPr>
          <w:rFonts w:ascii="Traditional Arabic" w:hAnsi="Traditional Arabic" w:hint="cs"/>
          <w:sz w:val="32"/>
          <w:rtl/>
        </w:rPr>
        <w:t xml:space="preserve">] </w:t>
      </w:r>
      <w:r>
        <w:rPr>
          <w:rFonts w:ascii="Traditional Arabic" w:hAnsi="Traditional Arabic"/>
          <w:sz w:val="32"/>
          <w:rtl/>
        </w:rPr>
        <w:t>وإذا كان جل اعتراض ابن تيمية علىالمنزهين لأنهم في دعواه فسروا ألفاظ القرآن بما لا يعرفه العرب فما موقفه هنا من استعمالهم لفظ الواحد بما يدل على نفي التجسيم</w:t>
      </w:r>
      <w:r w:rsidR="00166ABB">
        <w:rPr>
          <w:rFonts w:ascii="Traditional Arabic" w:hAnsi="Traditional Arabic"/>
          <w:sz w:val="32"/>
          <w:rtl/>
        </w:rPr>
        <w:t xml:space="preserve"> ؟</w:t>
      </w:r>
      <w:r w:rsidR="008A165B">
        <w:rPr>
          <w:rFonts w:ascii="Traditional Arabic" w:hAnsi="Traditional Arabic" w:hint="cs"/>
          <w:sz w:val="32"/>
          <w:rtl/>
        </w:rPr>
        <w:t xml:space="preserve">  </w:t>
      </w:r>
      <w:r>
        <w:rPr>
          <w:rFonts w:ascii="Traditional Arabic" w:hAnsi="Traditional Arabic"/>
          <w:sz w:val="32"/>
          <w:rtl/>
        </w:rPr>
        <w:t>وفي الجواب نقول</w:t>
      </w:r>
      <w:r w:rsidR="00CE45A2">
        <w:rPr>
          <w:rFonts w:ascii="Traditional Arabic" w:hAnsi="Traditional Arabic"/>
          <w:sz w:val="32"/>
          <w:rtl/>
        </w:rPr>
        <w:t xml:space="preserve"> :</w:t>
      </w:r>
      <w:r>
        <w:rPr>
          <w:rFonts w:ascii="Traditional Arabic" w:hAnsi="Traditional Arabic"/>
          <w:sz w:val="32"/>
          <w:rtl/>
        </w:rPr>
        <w:t xml:space="preserve"> إن ابن تيمية رحمه الله جعل هذا التفسير رأياً لطائفة من المعتزلة وحسين النجار</w:t>
      </w:r>
      <w:r w:rsidR="00166ABB">
        <w:rPr>
          <w:rFonts w:ascii="Traditional Arabic" w:hAnsi="Traditional Arabic"/>
          <w:sz w:val="32"/>
          <w:vertAlign w:val="superscript"/>
          <w:rtl/>
        </w:rPr>
        <w:t xml:space="preserve"> </w:t>
      </w:r>
      <w:r>
        <w:rPr>
          <w:rFonts w:ascii="Traditional Arabic" w:hAnsi="Traditional Arabic"/>
          <w:sz w:val="32"/>
          <w:rtl/>
        </w:rPr>
        <w:t>تشنيعاً لهذا الرأي</w:t>
      </w:r>
      <w:r w:rsidR="00CE45A2">
        <w:rPr>
          <w:rFonts w:ascii="Traditional Arabic" w:hAnsi="Traditional Arabic"/>
          <w:sz w:val="32"/>
          <w:rtl/>
        </w:rPr>
        <w:t xml:space="preserve"> ،</w:t>
      </w:r>
      <w:r>
        <w:rPr>
          <w:rFonts w:ascii="Traditional Arabic" w:hAnsi="Traditional Arabic"/>
          <w:sz w:val="32"/>
          <w:rtl/>
        </w:rPr>
        <w:t xml:space="preserve"> وإيهاماً لشذوذه فقال</w:t>
      </w:r>
      <w:r w:rsidR="00CE45A2">
        <w:rPr>
          <w:rFonts w:ascii="Traditional Arabic" w:hAnsi="Traditional Arabic"/>
          <w:sz w:val="32"/>
          <w:rtl/>
        </w:rPr>
        <w:t xml:space="preserve"> :</w:t>
      </w:r>
      <w:r w:rsidR="00166ABB">
        <w:rPr>
          <w:rFonts w:ascii="Traditional Arabic" w:hAnsi="Traditional Arabic"/>
          <w:sz w:val="32"/>
          <w:rtl/>
        </w:rPr>
        <w:t xml:space="preserve"> (</w:t>
      </w:r>
      <w:r w:rsidR="0088381F">
        <w:rPr>
          <w:rFonts w:ascii="Traditional Arabic" w:hAnsi="Traditional Arabic"/>
          <w:sz w:val="32"/>
          <w:rtl/>
        </w:rPr>
        <w:t xml:space="preserve"> .. </w:t>
      </w:r>
      <w:r>
        <w:rPr>
          <w:rFonts w:ascii="Traditional Arabic" w:hAnsi="Traditional Arabic"/>
          <w:sz w:val="32"/>
          <w:rtl/>
        </w:rPr>
        <w:t xml:space="preserve">و ذهب حسين </w:t>
      </w:r>
      <w:r>
        <w:rPr>
          <w:rFonts w:ascii="Traditional Arabic" w:hAnsi="Traditional Arabic"/>
          <w:sz w:val="32"/>
          <w:rtl/>
        </w:rPr>
        <w:lastRenderedPageBreak/>
        <w:t>النجار وطائفة من المعتزلة إلى أن الواحد هو الذي لا شبيه له كما يقولون فلان واحد دهره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35B6A">
        <w:rPr>
          <w:rFonts w:ascii="Traditional Arabic" w:hAnsi="Traditional Arabic" w:hint="cs"/>
          <w:sz w:val="32"/>
          <w:rtl/>
        </w:rPr>
        <w:t>[</w:t>
      </w:r>
      <w:r w:rsidR="00E35B6A" w:rsidRPr="00BD4408">
        <w:rPr>
          <w:rFonts w:ascii="Traditional Arabic" w:hAnsi="Traditional Arabic"/>
          <w:sz w:val="24"/>
          <w:szCs w:val="24"/>
          <w:rtl/>
        </w:rPr>
        <w:t>انظر</w:t>
      </w:r>
      <w:r w:rsidR="00E35B6A">
        <w:rPr>
          <w:rFonts w:ascii="Traditional Arabic" w:hAnsi="Traditional Arabic" w:hint="cs"/>
          <w:sz w:val="24"/>
          <w:szCs w:val="24"/>
          <w:rtl/>
        </w:rPr>
        <w:t xml:space="preserve"> </w:t>
      </w:r>
      <w:r w:rsidR="00E35B6A" w:rsidRPr="00BD4408">
        <w:rPr>
          <w:rFonts w:ascii="Traditional Arabic" w:hAnsi="Traditional Arabic"/>
          <w:sz w:val="24"/>
          <w:szCs w:val="24"/>
          <w:rtl/>
        </w:rPr>
        <w:t>تلبيس الجهمية 1/466</w:t>
      </w:r>
      <w:r w:rsidR="00E35B6A">
        <w:rPr>
          <w:rFonts w:ascii="Traditional Arabic" w:hAnsi="Traditional Arabic" w:hint="cs"/>
          <w:sz w:val="32"/>
          <w:rtl/>
        </w:rPr>
        <w:t xml:space="preserve">] </w:t>
      </w:r>
      <w:r>
        <w:rPr>
          <w:rFonts w:ascii="Traditional Arabic" w:hAnsi="Traditional Arabic"/>
          <w:sz w:val="32"/>
          <w:rtl/>
        </w:rPr>
        <w:t>ثم زعم أن هذا المعنى غير متفق عليه بين المسلمين</w:t>
      </w:r>
      <w:r w:rsidR="00166ABB">
        <w:rPr>
          <w:rFonts w:ascii="Traditional Arabic" w:hAnsi="Traditional Arabic"/>
          <w:sz w:val="32"/>
          <w:vertAlign w:val="superscript"/>
          <w:rtl/>
        </w:rPr>
        <w:t xml:space="preserve"> </w:t>
      </w:r>
      <w:r w:rsidR="00E35B6A">
        <w:rPr>
          <w:rFonts w:ascii="Traditional Arabic" w:hAnsi="Traditional Arabic" w:hint="cs"/>
          <w:sz w:val="32"/>
          <w:rtl/>
        </w:rPr>
        <w:t>[</w:t>
      </w:r>
      <w:r w:rsidR="00E35B6A" w:rsidRPr="00BD4408">
        <w:rPr>
          <w:rFonts w:ascii="Traditional Arabic" w:hAnsi="Traditional Arabic"/>
          <w:sz w:val="24"/>
          <w:szCs w:val="24"/>
          <w:rtl/>
        </w:rPr>
        <w:t>انظر</w:t>
      </w:r>
      <w:r w:rsidR="00E35B6A">
        <w:rPr>
          <w:rFonts w:ascii="Traditional Arabic" w:hAnsi="Traditional Arabic" w:hint="cs"/>
          <w:sz w:val="24"/>
          <w:szCs w:val="24"/>
          <w:rtl/>
        </w:rPr>
        <w:t xml:space="preserve"> </w:t>
      </w:r>
      <w:r w:rsidR="00E35B6A" w:rsidRPr="00BD4408">
        <w:rPr>
          <w:rFonts w:ascii="Traditional Arabic" w:hAnsi="Traditional Arabic"/>
          <w:sz w:val="24"/>
          <w:szCs w:val="24"/>
          <w:rtl/>
        </w:rPr>
        <w:t>المصدر السابق 1/466</w:t>
      </w:r>
      <w:r w:rsidR="00E35B6A">
        <w:rPr>
          <w:rFonts w:ascii="Traditional Arabic" w:hAnsi="Traditional Arabic" w:hint="cs"/>
          <w:sz w:val="32"/>
          <w:rtl/>
        </w:rPr>
        <w:t xml:space="preserve">] </w:t>
      </w:r>
      <w:r>
        <w:rPr>
          <w:rFonts w:ascii="Traditional Arabic" w:hAnsi="Traditional Arabic"/>
          <w:sz w:val="32"/>
          <w:rtl/>
        </w:rPr>
        <w:t>ونحن لو سلمنا بأن تفسير الواحد بمن ليس له شبيه هو رأي المعتزلة فما الذي يمنع أن يكون حقاً إذا وافق لغة العرب التي يغار ابن تيمية على فهمها بما ينفي التجسيم</w:t>
      </w:r>
      <w:r w:rsidR="00CE45A2">
        <w:rPr>
          <w:rFonts w:ascii="Traditional Arabic" w:hAnsi="Traditional Arabic"/>
          <w:sz w:val="32"/>
          <w:rtl/>
        </w:rPr>
        <w:t xml:space="preserve"> ،</w:t>
      </w:r>
      <w:r>
        <w:rPr>
          <w:rFonts w:ascii="Traditional Arabic" w:hAnsi="Traditional Arabic"/>
          <w:sz w:val="32"/>
          <w:rtl/>
        </w:rPr>
        <w:t xml:space="preserve"> أما إذا استعمل العرب لفظاً من ألفاظ القرآن بما يدل على التنزيه فلا يعاب على مخالفيه</w:t>
      </w:r>
      <w:r w:rsidR="00CE45A2">
        <w:rPr>
          <w:rFonts w:ascii="Traditional Arabic" w:hAnsi="Traditional Arabic"/>
          <w:sz w:val="32"/>
          <w:rtl/>
        </w:rPr>
        <w:t xml:space="preserve"> ،</w:t>
      </w:r>
      <w:r>
        <w:rPr>
          <w:rFonts w:ascii="Traditional Arabic" w:hAnsi="Traditional Arabic"/>
          <w:sz w:val="32"/>
          <w:rtl/>
        </w:rPr>
        <w:t xml:space="preserve"> وينسب الاستدلال به إلى غير أهل السنة</w:t>
      </w:r>
      <w:r w:rsidR="00CE45A2">
        <w:rPr>
          <w:rFonts w:ascii="Traditional Arabic" w:hAnsi="Traditional Arabic"/>
          <w:sz w:val="32"/>
          <w:rtl/>
        </w:rPr>
        <w:t xml:space="preserve"> ،</w:t>
      </w:r>
      <w:r>
        <w:rPr>
          <w:rFonts w:ascii="Traditional Arabic" w:hAnsi="Traditional Arabic"/>
          <w:sz w:val="32"/>
          <w:rtl/>
        </w:rPr>
        <w:t xml:space="preserve"> ويزعم أنه محل خلاف بين المسلمين</w:t>
      </w:r>
      <w:r w:rsidR="00CE45A2">
        <w:rPr>
          <w:rFonts w:ascii="Traditional Arabic" w:hAnsi="Traditional Arabic"/>
          <w:sz w:val="32"/>
          <w:rtl/>
        </w:rPr>
        <w:t xml:space="preserve"> ،</w:t>
      </w:r>
      <w:r>
        <w:rPr>
          <w:rFonts w:ascii="Traditional Arabic" w:hAnsi="Traditional Arabic"/>
          <w:sz w:val="32"/>
          <w:rtl/>
        </w:rPr>
        <w:t xml:space="preserve">  ثم كيف نسلم بذلك وشهرة نفي التشبيه بل وتفسير الواحد به لا يكاد يخفي وله أمثلة لا تحصى وحتى ابن تيمية نص على ذلك في موضع آخر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ولا ريب أن كونه واحداً يمنع أن يكون له شبيه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المصدر السابق 1/502</w:t>
      </w:r>
      <w:r w:rsidR="002E7304">
        <w:rPr>
          <w:rFonts w:ascii="Traditional Arabic" w:hAnsi="Traditional Arabic" w:hint="cs"/>
          <w:sz w:val="32"/>
          <w:rtl/>
        </w:rPr>
        <w:t>]</w:t>
      </w:r>
      <w:r>
        <w:rPr>
          <w:rFonts w:ascii="Traditional Arabic" w:hAnsi="Traditional Arabic"/>
          <w:sz w:val="32"/>
          <w:rtl/>
        </w:rPr>
        <w:t xml:space="preserve"> وسيأتي تفسير</w:t>
      </w:r>
      <w:r w:rsidR="00166ABB">
        <w:rPr>
          <w:rFonts w:ascii="Traditional Arabic" w:hAnsi="Traditional Arabic"/>
          <w:sz w:val="32"/>
          <w:rtl/>
        </w:rPr>
        <w:t xml:space="preserve"> ( </w:t>
      </w:r>
      <w:r>
        <w:rPr>
          <w:rFonts w:ascii="Traditional Arabic" w:hAnsi="Traditional Arabic"/>
          <w:sz w:val="32"/>
          <w:rtl/>
        </w:rPr>
        <w:t>الأحد</w:t>
      </w:r>
      <w:r w:rsidR="00166ABB">
        <w:rPr>
          <w:rFonts w:ascii="Traditional Arabic" w:hAnsi="Traditional Arabic"/>
          <w:sz w:val="32"/>
          <w:rtl/>
        </w:rPr>
        <w:t xml:space="preserve"> ) </w:t>
      </w:r>
      <w:r>
        <w:rPr>
          <w:rFonts w:ascii="Traditional Arabic" w:hAnsi="Traditional Arabic"/>
          <w:sz w:val="32"/>
          <w:rtl/>
        </w:rPr>
        <w:t xml:space="preserve"> بذلك في موضعه</w:t>
      </w:r>
      <w:r w:rsidR="00CE45A2">
        <w:rPr>
          <w:rFonts w:ascii="Traditional Arabic" w:hAnsi="Traditional Arabic"/>
          <w:sz w:val="32"/>
          <w:rtl/>
        </w:rPr>
        <w:t xml:space="preserve"> ،</w:t>
      </w:r>
    </w:p>
    <w:p w:rsidR="00BE5A77" w:rsidRDefault="00BE5A77" w:rsidP="00336F57">
      <w:pPr>
        <w:ind w:left="-46"/>
        <w:jc w:val="both"/>
        <w:rPr>
          <w:rFonts w:ascii="Traditional Arabic" w:hAnsi="Traditional Arabic"/>
          <w:sz w:val="32"/>
          <w:rtl/>
        </w:rPr>
      </w:pPr>
      <w:bookmarkStart w:id="73" w:name="_Toc112603721"/>
      <w:bookmarkStart w:id="74" w:name="_Toc112603933"/>
      <w:bookmarkStart w:id="75" w:name="_Toc112664993"/>
      <w:bookmarkStart w:id="76" w:name="_Toc112917486"/>
      <w:r>
        <w:rPr>
          <w:rFonts w:ascii="Traditional Arabic" w:hAnsi="Traditional Arabic"/>
          <w:b/>
          <w:bCs/>
          <w:sz w:val="32"/>
          <w:rtl/>
        </w:rPr>
        <w:t>تفسير</w:t>
      </w:r>
      <w:r w:rsidR="00166ABB">
        <w:rPr>
          <w:rFonts w:ascii="Traditional Arabic" w:hAnsi="Traditional Arabic"/>
          <w:b/>
          <w:bCs/>
          <w:sz w:val="32"/>
          <w:rtl/>
        </w:rPr>
        <w:t xml:space="preserve"> ( </w:t>
      </w:r>
      <w:r>
        <w:rPr>
          <w:rFonts w:ascii="Traditional Arabic" w:hAnsi="Traditional Arabic"/>
          <w:b/>
          <w:bCs/>
          <w:sz w:val="32"/>
          <w:rtl/>
        </w:rPr>
        <w:t>الأحد</w:t>
      </w:r>
      <w:r w:rsidR="00166ABB">
        <w:rPr>
          <w:rFonts w:ascii="Traditional Arabic" w:hAnsi="Traditional Arabic"/>
          <w:b/>
          <w:bCs/>
          <w:sz w:val="32"/>
          <w:rtl/>
        </w:rPr>
        <w:t xml:space="preserve"> ) </w:t>
      </w:r>
      <w:r>
        <w:rPr>
          <w:rFonts w:ascii="Traditional Arabic" w:hAnsi="Traditional Arabic"/>
          <w:b/>
          <w:bCs/>
          <w:sz w:val="32"/>
          <w:rtl/>
        </w:rPr>
        <w:t xml:space="preserve"> بما يزيد على</w:t>
      </w:r>
      <w:r w:rsidR="00166ABB">
        <w:rPr>
          <w:rFonts w:ascii="Traditional Arabic" w:hAnsi="Traditional Arabic"/>
          <w:b/>
          <w:bCs/>
          <w:sz w:val="32"/>
          <w:rtl/>
        </w:rPr>
        <w:t xml:space="preserve"> ( </w:t>
      </w:r>
      <w:r>
        <w:rPr>
          <w:rFonts w:ascii="Traditional Arabic" w:hAnsi="Traditional Arabic"/>
          <w:b/>
          <w:bCs/>
          <w:sz w:val="32"/>
          <w:rtl/>
        </w:rPr>
        <w:t>الواحد</w:t>
      </w:r>
      <w:r w:rsidR="00166ABB">
        <w:rPr>
          <w:rFonts w:ascii="Traditional Arabic" w:hAnsi="Traditional Arabic"/>
          <w:b/>
          <w:bCs/>
          <w:sz w:val="32"/>
          <w:rtl/>
        </w:rPr>
        <w:t xml:space="preserve"> ) </w:t>
      </w:r>
      <w:r>
        <w:rPr>
          <w:rFonts w:ascii="Traditional Arabic" w:hAnsi="Traditional Arabic"/>
          <w:b/>
          <w:bCs/>
          <w:sz w:val="32"/>
          <w:rtl/>
        </w:rPr>
        <w:t xml:space="preserve"> و دلالته على نفي التجسيم</w:t>
      </w:r>
      <w:r w:rsidR="00CE45A2">
        <w:rPr>
          <w:rFonts w:ascii="Traditional Arabic" w:hAnsi="Traditional Arabic"/>
          <w:b/>
          <w:bCs/>
          <w:sz w:val="32"/>
          <w:rtl/>
        </w:rPr>
        <w:t xml:space="preserve"> :</w:t>
      </w:r>
      <w:bookmarkEnd w:id="73"/>
      <w:bookmarkEnd w:id="74"/>
      <w:bookmarkEnd w:id="75"/>
      <w:bookmarkEnd w:id="76"/>
      <w:r w:rsidR="008A165B">
        <w:rPr>
          <w:rFonts w:ascii="Traditional Arabic" w:hAnsi="Traditional Arabic" w:hint="cs"/>
          <w:b/>
          <w:bCs/>
          <w:sz w:val="32"/>
          <w:rtl/>
        </w:rPr>
        <w:t xml:space="preserve">  </w:t>
      </w:r>
      <w:r>
        <w:rPr>
          <w:rFonts w:ascii="Traditional Arabic" w:hAnsi="Traditional Arabic"/>
          <w:sz w:val="32"/>
          <w:rtl/>
        </w:rPr>
        <w:t>سبق أن بعض العلماء لم يقنع بالحكم على الوصفين بالترادف</w:t>
      </w:r>
      <w:r w:rsidR="00CE45A2">
        <w:rPr>
          <w:rFonts w:ascii="Traditional Arabic" w:hAnsi="Traditional Arabic"/>
          <w:sz w:val="32"/>
          <w:rtl/>
        </w:rPr>
        <w:t xml:space="preserve"> ،</w:t>
      </w:r>
      <w:r>
        <w:rPr>
          <w:rFonts w:ascii="Traditional Arabic" w:hAnsi="Traditional Arabic"/>
          <w:sz w:val="32"/>
          <w:rtl/>
        </w:rPr>
        <w:t xml:space="preserve"> لأنه قد ثبت للفظ</w:t>
      </w:r>
      <w:r w:rsidR="00166ABB">
        <w:rPr>
          <w:rFonts w:ascii="Traditional Arabic" w:hAnsi="Traditional Arabic"/>
          <w:sz w:val="32"/>
          <w:rtl/>
        </w:rPr>
        <w:t xml:space="preserve"> ( </w:t>
      </w:r>
      <w:r>
        <w:rPr>
          <w:rFonts w:ascii="Traditional Arabic" w:hAnsi="Traditional Arabic"/>
          <w:sz w:val="32"/>
          <w:rtl/>
        </w:rPr>
        <w:t>أحد</w:t>
      </w:r>
      <w:r w:rsidR="00166ABB">
        <w:rPr>
          <w:rFonts w:ascii="Traditional Arabic" w:hAnsi="Traditional Arabic"/>
          <w:sz w:val="32"/>
          <w:rtl/>
        </w:rPr>
        <w:t xml:space="preserve"> ) </w:t>
      </w:r>
      <w:r>
        <w:rPr>
          <w:rFonts w:ascii="Traditional Arabic" w:hAnsi="Traditional Arabic"/>
          <w:sz w:val="32"/>
          <w:rtl/>
        </w:rPr>
        <w:t xml:space="preserve"> مزية في الاستعمال على الواحد فالواحد يكون في الإثبات اسماً لمفتتح العدد</w:t>
      </w:r>
      <w:r w:rsidR="00CE45A2">
        <w:rPr>
          <w:rFonts w:ascii="Traditional Arabic" w:hAnsi="Traditional Arabic"/>
          <w:sz w:val="32"/>
          <w:rtl/>
        </w:rPr>
        <w:t xml:space="preserve"> ،</w:t>
      </w:r>
      <w:r>
        <w:rPr>
          <w:rFonts w:ascii="Traditional Arabic" w:hAnsi="Traditional Arabic"/>
          <w:sz w:val="32"/>
          <w:rtl/>
        </w:rPr>
        <w:t xml:space="preserve"> أما " أحد" فهو مبني على نفي ما يذكر معه من العدد</w:t>
      </w:r>
      <w:r w:rsidR="00CE45A2">
        <w:rPr>
          <w:rFonts w:ascii="Traditional Arabic" w:hAnsi="Traditional Arabic"/>
          <w:sz w:val="32"/>
          <w:rtl/>
        </w:rPr>
        <w:t xml:space="preserve"> ،</w:t>
      </w:r>
      <w:r>
        <w:rPr>
          <w:rFonts w:ascii="Traditional Arabic" w:hAnsi="Traditional Arabic"/>
          <w:sz w:val="32"/>
          <w:rtl/>
        </w:rPr>
        <w:t xml:space="preserve"> ثم إن لفظ الواحد لايُحرم مخلوقٌ أن يوصف به ولو على وجهٍ</w:t>
      </w:r>
      <w:r w:rsidR="00CE45A2">
        <w:rPr>
          <w:rFonts w:ascii="Traditional Arabic" w:hAnsi="Traditional Arabic"/>
          <w:sz w:val="32"/>
          <w:rtl/>
        </w:rPr>
        <w:t xml:space="preserve"> ،</w:t>
      </w:r>
      <w:r>
        <w:rPr>
          <w:rFonts w:ascii="Traditional Arabic" w:hAnsi="Traditional Arabic"/>
          <w:sz w:val="32"/>
          <w:rtl/>
        </w:rPr>
        <w:t xml:space="preserve"> أما لفظ</w:t>
      </w:r>
      <w:r w:rsidR="00166ABB">
        <w:rPr>
          <w:rFonts w:ascii="Traditional Arabic" w:hAnsi="Traditional Arabic"/>
          <w:sz w:val="32"/>
          <w:rtl/>
        </w:rPr>
        <w:t xml:space="preserve"> ( </w:t>
      </w:r>
      <w:r>
        <w:rPr>
          <w:rFonts w:ascii="Traditional Arabic" w:hAnsi="Traditional Arabic"/>
          <w:sz w:val="32"/>
          <w:rtl/>
        </w:rPr>
        <w:t>أحد</w:t>
      </w:r>
      <w:r w:rsidR="00166ABB">
        <w:rPr>
          <w:rFonts w:ascii="Traditional Arabic" w:hAnsi="Traditional Arabic"/>
          <w:sz w:val="32"/>
          <w:rtl/>
        </w:rPr>
        <w:t xml:space="preserve"> ) </w:t>
      </w:r>
      <w:r>
        <w:rPr>
          <w:rFonts w:ascii="Traditional Arabic" w:hAnsi="Traditional Arabic"/>
          <w:sz w:val="32"/>
          <w:rtl/>
        </w:rPr>
        <w:t xml:space="preserve"> فقد استأثر الله عز وجل بإطلاقه على سبيل الوصف</w:t>
      </w:r>
      <w:r w:rsidR="00CE45A2">
        <w:rPr>
          <w:rFonts w:ascii="Traditional Arabic" w:hAnsi="Traditional Arabic"/>
          <w:sz w:val="32"/>
          <w:rtl/>
        </w:rPr>
        <w:t xml:space="preserve"> ،</w:t>
      </w:r>
      <w:r>
        <w:rPr>
          <w:rFonts w:ascii="Traditional Arabic" w:hAnsi="Traditional Arabic"/>
          <w:sz w:val="32"/>
          <w:rtl/>
        </w:rPr>
        <w:t xml:space="preserve">  قال الرازي</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لهذا السبب لم يذكر الله سبحانه لام التعريف في</w:t>
      </w:r>
      <w:r w:rsidR="00166ABB">
        <w:rPr>
          <w:rFonts w:ascii="Traditional Arabic" w:hAnsi="Traditional Arabic"/>
          <w:sz w:val="32"/>
          <w:rtl/>
        </w:rPr>
        <w:t xml:space="preserve"> ( </w:t>
      </w:r>
      <w:r>
        <w:rPr>
          <w:rFonts w:ascii="Traditional Arabic" w:hAnsi="Traditional Arabic"/>
          <w:sz w:val="32"/>
          <w:rtl/>
        </w:rPr>
        <w:t>أحد</w:t>
      </w:r>
      <w:r w:rsidR="00166ABB">
        <w:rPr>
          <w:rFonts w:ascii="Traditional Arabic" w:hAnsi="Traditional Arabic"/>
          <w:sz w:val="32"/>
          <w:rtl/>
        </w:rPr>
        <w:t xml:space="preserve"> ) </w:t>
      </w:r>
      <w:r>
        <w:rPr>
          <w:rFonts w:ascii="Traditional Arabic" w:hAnsi="Traditional Arabic"/>
          <w:sz w:val="32"/>
          <w:rtl/>
        </w:rPr>
        <w:t xml:space="preserve"> فقال</w:t>
      </w:r>
      <w:r w:rsidR="00166ABB">
        <w:rPr>
          <w:rFonts w:ascii="Traditional Arabic" w:hAnsi="Traditional Arabic"/>
          <w:sz w:val="32"/>
          <w:rtl/>
        </w:rPr>
        <w:t xml:space="preserve"> ( </w:t>
      </w:r>
      <w:r>
        <w:rPr>
          <w:rFonts w:ascii="Traditional Arabic" w:hAnsi="Traditional Arabic"/>
          <w:sz w:val="32"/>
          <w:rtl/>
        </w:rPr>
        <w:t>قل هو الله أحد</w:t>
      </w:r>
      <w:r w:rsidR="00166ABB">
        <w:rPr>
          <w:rFonts w:ascii="Traditional Arabic" w:hAnsi="Traditional Arabic"/>
          <w:sz w:val="32"/>
          <w:rtl/>
        </w:rPr>
        <w:t xml:space="preserve"> ) </w:t>
      </w:r>
      <w:r>
        <w:rPr>
          <w:rFonts w:ascii="Traditional Arabic" w:hAnsi="Traditional Arabic"/>
          <w:sz w:val="32"/>
          <w:rtl/>
        </w:rPr>
        <w:t xml:space="preserve"> وذلك لأنه صار نعتاً لله عز وجل على الخصوص فصار معرفة فاستغنى عن التعريف</w:t>
      </w:r>
      <w:r w:rsidR="00166ABB">
        <w:rPr>
          <w:rFonts w:ascii="Traditional Arabic" w:hAnsi="Traditional Arabic"/>
          <w:sz w:val="32"/>
          <w:rtl/>
        </w:rPr>
        <w:t xml:space="preserve"> ) </w:t>
      </w:r>
      <w:r w:rsidR="002E7304">
        <w:rPr>
          <w:rFonts w:ascii="Traditional Arabic" w:hAnsi="Traditional Arabic" w:hint="cs"/>
          <w:sz w:val="32"/>
          <w:rtl/>
        </w:rPr>
        <w:t>[</w:t>
      </w:r>
      <w:r w:rsidR="002E7304" w:rsidRPr="00BD4408">
        <w:rPr>
          <w:rFonts w:ascii="Traditional Arabic" w:hAnsi="Traditional Arabic"/>
          <w:sz w:val="24"/>
          <w:szCs w:val="24"/>
          <w:rtl/>
        </w:rPr>
        <w:t>لوامع البيانات 311</w:t>
      </w:r>
      <w:r w:rsidR="002E7304">
        <w:rPr>
          <w:rFonts w:ascii="Traditional Arabic" w:hAnsi="Traditional Arabic" w:hint="cs"/>
          <w:sz w:val="32"/>
          <w:rtl/>
        </w:rPr>
        <w:t>]</w:t>
      </w:r>
      <w:r w:rsidR="00166ABB">
        <w:rPr>
          <w:rFonts w:ascii="Traditional Arabic" w:hAnsi="Traditional Arabic"/>
          <w:sz w:val="32"/>
          <w:vertAlign w:val="superscript"/>
          <w:rtl/>
        </w:rPr>
        <w:t xml:space="preserve"> </w:t>
      </w:r>
      <w:r>
        <w:rPr>
          <w:rFonts w:ascii="Traditional Arabic" w:hAnsi="Traditional Arabic"/>
          <w:sz w:val="32"/>
          <w:rtl/>
        </w:rPr>
        <w:t>وقال الأزهري</w:t>
      </w:r>
      <w:r w:rsidR="00166ABB">
        <w:rPr>
          <w:rFonts w:ascii="Traditional Arabic" w:hAnsi="Traditional Arabic"/>
          <w:sz w:val="32"/>
          <w:rtl/>
        </w:rPr>
        <w:t xml:space="preserve"> ( </w:t>
      </w:r>
      <w:r>
        <w:rPr>
          <w:rFonts w:ascii="Traditional Arabic" w:hAnsi="Traditional Arabic"/>
          <w:sz w:val="32"/>
          <w:rtl/>
        </w:rPr>
        <w:t>وأما اسم الله عز وجل فلا يوصف شيء بالأحدية غيره</w:t>
      </w:r>
      <w:r w:rsidR="00CE45A2">
        <w:rPr>
          <w:rFonts w:ascii="Traditional Arabic" w:hAnsi="Traditional Arabic"/>
          <w:sz w:val="32"/>
          <w:rtl/>
        </w:rPr>
        <w:t xml:space="preserve"> ،</w:t>
      </w:r>
      <w:r>
        <w:rPr>
          <w:rFonts w:ascii="Traditional Arabic" w:hAnsi="Traditional Arabic"/>
          <w:sz w:val="32"/>
          <w:rtl/>
        </w:rPr>
        <w:t xml:space="preserve"> لا يقال</w:t>
      </w:r>
      <w:r w:rsidR="00CE45A2">
        <w:rPr>
          <w:rFonts w:ascii="Traditional Arabic" w:hAnsi="Traditional Arabic"/>
          <w:sz w:val="32"/>
          <w:rtl/>
        </w:rPr>
        <w:t xml:space="preserve"> :</w:t>
      </w:r>
      <w:r>
        <w:rPr>
          <w:rFonts w:ascii="Traditional Arabic" w:hAnsi="Traditional Arabic"/>
          <w:sz w:val="32"/>
          <w:rtl/>
        </w:rPr>
        <w:t>رجل أحد ولا درهم أحد</w:t>
      </w:r>
      <w:r w:rsidR="00CE45A2">
        <w:rPr>
          <w:rFonts w:ascii="Traditional Arabic" w:hAnsi="Traditional Arabic"/>
          <w:sz w:val="32"/>
          <w:rtl/>
        </w:rPr>
        <w:t xml:space="preserve"> ،</w:t>
      </w:r>
      <w:r>
        <w:rPr>
          <w:rFonts w:ascii="Traditional Arabic" w:hAnsi="Traditional Arabic"/>
          <w:sz w:val="32"/>
          <w:rtl/>
        </w:rPr>
        <w:t xml:space="preserve"> كما يقال</w:t>
      </w:r>
      <w:r w:rsidR="00CE45A2">
        <w:rPr>
          <w:rFonts w:ascii="Traditional Arabic" w:hAnsi="Traditional Arabic"/>
          <w:sz w:val="32"/>
          <w:rtl/>
        </w:rPr>
        <w:t xml:space="preserve"> :</w:t>
      </w:r>
      <w:r>
        <w:rPr>
          <w:rFonts w:ascii="Traditional Arabic" w:hAnsi="Traditional Arabic"/>
          <w:sz w:val="32"/>
          <w:rtl/>
        </w:rPr>
        <w:t xml:space="preserve"> رجل واحد أي فرد لأن</w:t>
      </w:r>
      <w:r w:rsidR="00166ABB">
        <w:rPr>
          <w:rFonts w:ascii="Traditional Arabic" w:hAnsi="Traditional Arabic"/>
          <w:sz w:val="32"/>
          <w:rtl/>
        </w:rPr>
        <w:t xml:space="preserve"> ( </w:t>
      </w:r>
      <w:r>
        <w:rPr>
          <w:rFonts w:ascii="Traditional Arabic" w:hAnsi="Traditional Arabic"/>
          <w:sz w:val="32"/>
          <w:rtl/>
        </w:rPr>
        <w:t>أحداً</w:t>
      </w:r>
      <w:r w:rsidR="00166ABB">
        <w:rPr>
          <w:rFonts w:ascii="Traditional Arabic" w:hAnsi="Traditional Arabic"/>
          <w:sz w:val="32"/>
          <w:rtl/>
        </w:rPr>
        <w:t xml:space="preserve"> ) </w:t>
      </w:r>
      <w:r>
        <w:rPr>
          <w:rFonts w:ascii="Traditional Arabic" w:hAnsi="Traditional Arabic"/>
          <w:sz w:val="32"/>
          <w:rtl/>
        </w:rPr>
        <w:t xml:space="preserve"> صفة من صفات الله عز وجل التي استخلصها لنفسه ولا يشركه فيها شيء</w:t>
      </w:r>
      <w:r w:rsidR="00CE45A2">
        <w:rPr>
          <w:rFonts w:ascii="Traditional Arabic" w:hAnsi="Traditional Arabic"/>
          <w:sz w:val="32"/>
          <w:rtl/>
        </w:rPr>
        <w:t xml:space="preserve"> ،</w:t>
      </w:r>
      <w:r>
        <w:rPr>
          <w:rFonts w:ascii="Traditional Arabic" w:hAnsi="Traditional Arabic"/>
          <w:sz w:val="32"/>
          <w:rtl/>
        </w:rPr>
        <w:t xml:space="preserve"> وليس كقولك</w:t>
      </w:r>
      <w:r w:rsidR="00CE45A2">
        <w:rPr>
          <w:rFonts w:ascii="Traditional Arabic" w:hAnsi="Traditional Arabic"/>
          <w:sz w:val="32"/>
          <w:rtl/>
        </w:rPr>
        <w:t xml:space="preserve"> :</w:t>
      </w:r>
      <w:r>
        <w:rPr>
          <w:rFonts w:ascii="Traditional Arabic" w:hAnsi="Traditional Arabic"/>
          <w:sz w:val="32"/>
          <w:rtl/>
        </w:rPr>
        <w:t xml:space="preserve"> الله واحد</w:t>
      </w:r>
      <w:r w:rsidR="00CE45A2">
        <w:rPr>
          <w:rFonts w:ascii="Traditional Arabic" w:hAnsi="Traditional Arabic"/>
          <w:sz w:val="32"/>
          <w:rtl/>
        </w:rPr>
        <w:t xml:space="preserve"> ،</w:t>
      </w:r>
      <w:r>
        <w:rPr>
          <w:rFonts w:ascii="Traditional Arabic" w:hAnsi="Traditional Arabic"/>
          <w:sz w:val="32"/>
          <w:rtl/>
        </w:rPr>
        <w:t xml:space="preserve"> وهذا شيء واحد ولا يقال</w:t>
      </w:r>
      <w:r w:rsidR="00CE45A2">
        <w:rPr>
          <w:rFonts w:ascii="Traditional Arabic" w:hAnsi="Traditional Arabic"/>
          <w:sz w:val="32"/>
          <w:rtl/>
        </w:rPr>
        <w:t xml:space="preserve"> :</w:t>
      </w:r>
      <w:r>
        <w:rPr>
          <w:rFonts w:ascii="Traditional Arabic" w:hAnsi="Traditional Arabic"/>
          <w:sz w:val="32"/>
          <w:rtl/>
        </w:rPr>
        <w:t xml:space="preserve"> شيء أحد</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انظر لسان العرب 3/448</w:t>
      </w:r>
      <w:r w:rsidR="002E7304">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فلا بد أن يكون الاختصاص باللفظ مع المعنى لمعنى يزيد فيه لفظ</w:t>
      </w:r>
      <w:r w:rsidR="00166ABB">
        <w:rPr>
          <w:rFonts w:ascii="Traditional Arabic" w:hAnsi="Traditional Arabic"/>
          <w:sz w:val="32"/>
          <w:rtl/>
        </w:rPr>
        <w:t xml:space="preserve"> ( </w:t>
      </w:r>
      <w:r>
        <w:rPr>
          <w:rFonts w:ascii="Traditional Arabic" w:hAnsi="Traditional Arabic"/>
          <w:sz w:val="32"/>
          <w:rtl/>
        </w:rPr>
        <w:t>الأحد</w:t>
      </w:r>
      <w:r w:rsidR="00166ABB">
        <w:rPr>
          <w:rFonts w:ascii="Traditional Arabic" w:hAnsi="Traditional Arabic"/>
          <w:sz w:val="32"/>
          <w:rtl/>
        </w:rPr>
        <w:t xml:space="preserve"> ) </w:t>
      </w:r>
      <w:r>
        <w:rPr>
          <w:rFonts w:ascii="Traditional Arabic" w:hAnsi="Traditional Arabic"/>
          <w:sz w:val="32"/>
          <w:rtl/>
        </w:rPr>
        <w:t xml:space="preserve"> على</w:t>
      </w:r>
      <w:r w:rsidR="00166ABB">
        <w:rPr>
          <w:rFonts w:ascii="Traditional Arabic" w:hAnsi="Traditional Arabic"/>
          <w:sz w:val="32"/>
          <w:rtl/>
        </w:rPr>
        <w:t xml:space="preserve"> ( </w:t>
      </w:r>
      <w:r>
        <w:rPr>
          <w:rFonts w:ascii="Traditional Arabic" w:hAnsi="Traditional Arabic"/>
          <w:sz w:val="32"/>
          <w:rtl/>
        </w:rPr>
        <w:t>الواحد</w:t>
      </w:r>
      <w:r w:rsidR="00166ABB">
        <w:rPr>
          <w:rFonts w:ascii="Traditional Arabic" w:hAnsi="Traditional Arabic"/>
          <w:sz w:val="32"/>
          <w:rtl/>
        </w:rPr>
        <w:t xml:space="preserve"> ) </w:t>
      </w:r>
      <w:r w:rsidR="00CE45A2">
        <w:rPr>
          <w:rFonts w:ascii="Traditional Arabic" w:hAnsi="Traditional Arabic"/>
          <w:sz w:val="32"/>
          <w:rtl/>
        </w:rPr>
        <w:t xml:space="preserve"> ،</w:t>
      </w:r>
      <w:r>
        <w:rPr>
          <w:rFonts w:ascii="Traditional Arabic" w:hAnsi="Traditional Arabic"/>
          <w:sz w:val="32"/>
          <w:rtl/>
        </w:rPr>
        <w:t xml:space="preserve">  وقد اجتهد العلماء في بيان هذه الميزة</w:t>
      </w:r>
      <w:r w:rsidR="00CE45A2">
        <w:rPr>
          <w:rFonts w:ascii="Traditional Arabic" w:hAnsi="Traditional Arabic"/>
          <w:sz w:val="32"/>
          <w:rtl/>
        </w:rPr>
        <w:t xml:space="preserve"> ،</w:t>
      </w:r>
    </w:p>
    <w:p w:rsidR="00BE5A77" w:rsidRDefault="00BE5A77" w:rsidP="00336F57">
      <w:pPr>
        <w:ind w:left="-46"/>
        <w:jc w:val="both"/>
        <w:rPr>
          <w:rFonts w:ascii="Traditional Arabic" w:hAnsi="Traditional Arabic"/>
          <w:sz w:val="32"/>
          <w:rtl/>
        </w:rPr>
      </w:pPr>
      <w:bookmarkStart w:id="77" w:name="_Toc112603722"/>
      <w:bookmarkStart w:id="78" w:name="_Toc112603934"/>
      <w:bookmarkStart w:id="79" w:name="_Toc112664994"/>
      <w:bookmarkStart w:id="80" w:name="_Toc112917487"/>
      <w:r>
        <w:rPr>
          <w:rFonts w:ascii="Traditional Arabic" w:hAnsi="Traditional Arabic"/>
          <w:b/>
          <w:bCs/>
          <w:sz w:val="32"/>
          <w:rtl/>
        </w:rPr>
        <w:t>بيان المزية التي يختص بها معنى</w:t>
      </w:r>
      <w:r w:rsidR="00166ABB">
        <w:rPr>
          <w:rFonts w:ascii="Traditional Arabic" w:hAnsi="Traditional Arabic"/>
          <w:b/>
          <w:bCs/>
          <w:sz w:val="32"/>
          <w:rtl/>
        </w:rPr>
        <w:t xml:space="preserve"> ( </w:t>
      </w:r>
      <w:r>
        <w:rPr>
          <w:rFonts w:ascii="Traditional Arabic" w:hAnsi="Traditional Arabic"/>
          <w:b/>
          <w:bCs/>
          <w:sz w:val="32"/>
          <w:rtl/>
        </w:rPr>
        <w:t>الأحد</w:t>
      </w:r>
      <w:r w:rsidR="00166ABB">
        <w:rPr>
          <w:rFonts w:ascii="Traditional Arabic" w:hAnsi="Traditional Arabic"/>
          <w:b/>
          <w:bCs/>
          <w:sz w:val="32"/>
          <w:rtl/>
        </w:rPr>
        <w:t xml:space="preserve"> ) </w:t>
      </w:r>
      <w:r>
        <w:rPr>
          <w:rFonts w:ascii="Traditional Arabic" w:hAnsi="Traditional Arabic"/>
          <w:b/>
          <w:bCs/>
          <w:sz w:val="32"/>
          <w:rtl/>
        </w:rPr>
        <w:t xml:space="preserve">  على معنى</w:t>
      </w:r>
      <w:r w:rsidR="00166ABB">
        <w:rPr>
          <w:rFonts w:ascii="Traditional Arabic" w:hAnsi="Traditional Arabic"/>
          <w:b/>
          <w:bCs/>
          <w:sz w:val="32"/>
          <w:rtl/>
        </w:rPr>
        <w:t xml:space="preserve"> ( </w:t>
      </w:r>
      <w:r>
        <w:rPr>
          <w:rFonts w:ascii="Traditional Arabic" w:hAnsi="Traditional Arabic"/>
          <w:b/>
          <w:bCs/>
          <w:sz w:val="32"/>
          <w:rtl/>
        </w:rPr>
        <w:t>الواحد</w:t>
      </w:r>
      <w:r w:rsidR="00166ABB">
        <w:rPr>
          <w:rFonts w:ascii="Traditional Arabic" w:hAnsi="Traditional Arabic"/>
          <w:b/>
          <w:bCs/>
          <w:sz w:val="32"/>
          <w:rtl/>
        </w:rPr>
        <w:t xml:space="preserve"> ) </w:t>
      </w:r>
      <w:r w:rsidR="00CE45A2">
        <w:rPr>
          <w:rFonts w:ascii="Traditional Arabic" w:hAnsi="Traditional Arabic"/>
          <w:b/>
          <w:bCs/>
          <w:sz w:val="32"/>
          <w:rtl/>
        </w:rPr>
        <w:t xml:space="preserve"> :</w:t>
      </w:r>
      <w:bookmarkEnd w:id="77"/>
      <w:bookmarkEnd w:id="78"/>
      <w:bookmarkEnd w:id="79"/>
      <w:bookmarkEnd w:id="80"/>
      <w:r w:rsidR="008A165B">
        <w:rPr>
          <w:rFonts w:ascii="Traditional Arabic" w:hAnsi="Traditional Arabic" w:hint="cs"/>
          <w:b/>
          <w:bCs/>
          <w:sz w:val="32"/>
          <w:rtl/>
        </w:rPr>
        <w:t xml:space="preserve">  </w:t>
      </w:r>
      <w:r>
        <w:rPr>
          <w:rFonts w:ascii="Traditional Arabic" w:hAnsi="Traditional Arabic"/>
          <w:sz w:val="32"/>
          <w:rtl/>
        </w:rPr>
        <w:t>قال الزجاج</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الفرق بين الواحد و الأحد أن الواحد يفيد وحدة الذات فقط والأحد يفيده بالذات والمعاني</w:t>
      </w:r>
      <w:r w:rsidR="00CE45A2">
        <w:rPr>
          <w:rFonts w:ascii="Traditional Arabic" w:hAnsi="Traditional Arabic"/>
          <w:sz w:val="32"/>
          <w:rtl/>
        </w:rPr>
        <w:t xml:space="preserve"> ،</w:t>
      </w:r>
      <w:r>
        <w:rPr>
          <w:rFonts w:ascii="Traditional Arabic" w:hAnsi="Traditional Arabic"/>
          <w:sz w:val="32"/>
          <w:rtl/>
        </w:rPr>
        <w:t xml:space="preserve"> وعلى هذا جاء التنزيل</w:t>
      </w:r>
      <w:r w:rsidR="00166ABB">
        <w:rPr>
          <w:rFonts w:ascii="Traditional Arabic" w:hAnsi="Traditional Arabic"/>
          <w:sz w:val="32"/>
          <w:rtl/>
        </w:rPr>
        <w:t xml:space="preserve"> ( </w:t>
      </w:r>
      <w:r>
        <w:rPr>
          <w:rFonts w:ascii="Traditional Arabic" w:hAnsi="Traditional Arabic"/>
          <w:sz w:val="32"/>
          <w:rtl/>
        </w:rPr>
        <w:t>قل هو الله أحد</w:t>
      </w:r>
      <w:r w:rsidR="00166ABB">
        <w:rPr>
          <w:rFonts w:ascii="Traditional Arabic" w:hAnsi="Traditional Arabic"/>
          <w:sz w:val="32"/>
          <w:rtl/>
        </w:rPr>
        <w:t xml:space="preserve"> ) </w:t>
      </w:r>
      <w:r>
        <w:rPr>
          <w:rFonts w:ascii="Traditional Arabic" w:hAnsi="Traditional Arabic"/>
          <w:sz w:val="32"/>
          <w:rtl/>
        </w:rPr>
        <w:t xml:space="preserve"> أراد المتفرد بوحدانيته في ذاته وصفاته وتعالى علواً كبيراً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تفسير أسماء الله الحسنى 1/57 وانظر الاسماء والصفات للبيهقي 49 والاعتقاد له أيضا 67 وزاد المسير لابن الجوزي 9/267 وروح المعاني للآلوسي30/272</w:t>
      </w:r>
      <w:r w:rsidR="002E7304">
        <w:rPr>
          <w:rFonts w:ascii="Traditional Arabic" w:hAnsi="Traditional Arabic" w:hint="cs"/>
          <w:sz w:val="32"/>
          <w:rtl/>
        </w:rPr>
        <w:t xml:space="preserve">] </w:t>
      </w:r>
      <w:r>
        <w:rPr>
          <w:rFonts w:ascii="Traditional Arabic" w:hAnsi="Traditional Arabic"/>
          <w:sz w:val="32"/>
          <w:rtl/>
        </w:rPr>
        <w:t>والذي يبدو لي والله أعلم أن العمدة في هذا التفريق على كون لفظ</w:t>
      </w:r>
      <w:r w:rsidR="00166ABB">
        <w:rPr>
          <w:rFonts w:ascii="Traditional Arabic" w:hAnsi="Traditional Arabic"/>
          <w:sz w:val="32"/>
          <w:rtl/>
        </w:rPr>
        <w:t xml:space="preserve"> ( </w:t>
      </w:r>
      <w:r>
        <w:rPr>
          <w:rFonts w:ascii="Traditional Arabic" w:hAnsi="Traditional Arabic"/>
          <w:sz w:val="32"/>
          <w:rtl/>
        </w:rPr>
        <w:t>الواحد</w:t>
      </w:r>
      <w:r w:rsidR="00166ABB">
        <w:rPr>
          <w:rFonts w:ascii="Traditional Arabic" w:hAnsi="Traditional Arabic"/>
          <w:sz w:val="32"/>
          <w:rtl/>
        </w:rPr>
        <w:t xml:space="preserve"> ) </w:t>
      </w:r>
      <w:r>
        <w:rPr>
          <w:rFonts w:ascii="Traditional Arabic" w:hAnsi="Traditional Arabic"/>
          <w:sz w:val="32"/>
          <w:rtl/>
        </w:rPr>
        <w:t xml:space="preserve"> يدل حقيقة على المنفرد بذاته ولفظ الأحد يدل على كمال الواحدية من جميع الجهات في الذات والصفات والأفعال</w:t>
      </w:r>
      <w:r w:rsidR="00CE45A2">
        <w:rPr>
          <w:rFonts w:ascii="Traditional Arabic" w:hAnsi="Traditional Arabic"/>
          <w:sz w:val="32"/>
          <w:rtl/>
        </w:rPr>
        <w:t xml:space="preserve"> ،</w:t>
      </w:r>
      <w:r>
        <w:rPr>
          <w:rFonts w:ascii="Traditional Arabic" w:hAnsi="Traditional Arabic"/>
          <w:sz w:val="32"/>
          <w:rtl/>
        </w:rPr>
        <w:t xml:space="preserve">  ولكن لفظ الواحد أيضاً يستدل به على الوحدة في الصفات لأن الوحدة تدل في اللغة على الانفراد بالذات ثم يُتوسع في استعمالها لتدل على الوحدة في الصفات كما يقال</w:t>
      </w:r>
      <w:r w:rsidR="00CE45A2">
        <w:rPr>
          <w:rFonts w:ascii="Traditional Arabic" w:hAnsi="Traditional Arabic"/>
          <w:sz w:val="32"/>
          <w:rtl/>
        </w:rPr>
        <w:t xml:space="preserve"> :</w:t>
      </w:r>
      <w:r>
        <w:rPr>
          <w:rFonts w:ascii="Traditional Arabic" w:hAnsi="Traditional Arabic"/>
          <w:sz w:val="32"/>
          <w:rtl/>
        </w:rPr>
        <w:t xml:space="preserve"> هو واحد قبيلته</w:t>
      </w:r>
      <w:r w:rsidR="00CE45A2">
        <w:rPr>
          <w:rFonts w:ascii="Traditional Arabic" w:hAnsi="Traditional Arabic"/>
          <w:sz w:val="32"/>
          <w:rtl/>
        </w:rPr>
        <w:t xml:space="preserve"> ،</w:t>
      </w:r>
      <w:r>
        <w:rPr>
          <w:rFonts w:ascii="Traditional Arabic" w:hAnsi="Traditional Arabic"/>
          <w:sz w:val="32"/>
          <w:rtl/>
        </w:rPr>
        <w:t xml:space="preserve"> لا بمعنى أنه منفرد بذاته ليس فيهم غيره</w:t>
      </w:r>
      <w:r w:rsidR="00CE45A2">
        <w:rPr>
          <w:rFonts w:ascii="Traditional Arabic" w:hAnsi="Traditional Arabic"/>
          <w:sz w:val="32"/>
          <w:rtl/>
        </w:rPr>
        <w:t xml:space="preserve"> ،</w:t>
      </w:r>
      <w:r>
        <w:rPr>
          <w:rFonts w:ascii="Traditional Arabic" w:hAnsi="Traditional Arabic"/>
          <w:sz w:val="32"/>
          <w:rtl/>
        </w:rPr>
        <w:t xml:space="preserve"> بل يراد به أنه منفرد عنهم بصفاته التي لا يوجد فيهم من هو مثله فيها</w:t>
      </w:r>
      <w:r w:rsidR="00CE45A2">
        <w:rPr>
          <w:rFonts w:ascii="Traditional Arabic" w:hAnsi="Traditional Arabic"/>
          <w:sz w:val="32"/>
          <w:rtl/>
        </w:rPr>
        <w:t xml:space="preserve"> ،</w:t>
      </w:r>
      <w:r>
        <w:rPr>
          <w:rFonts w:ascii="Traditional Arabic" w:hAnsi="Traditional Arabic"/>
          <w:sz w:val="32"/>
          <w:rtl/>
        </w:rPr>
        <w:t xml:space="preserve"> ولما لم ينفك في شأنه سبحانه تعالى تفردُه بذاته عن تفرده بصفاته قيل هو الواحد الأحد سبحانه وفسر بالذي لا نظير له ولا وزير ولا نديد ولاشبيه ولا عديد ولا قسيم</w:t>
      </w:r>
      <w:r w:rsidR="00CE45A2">
        <w:rPr>
          <w:rFonts w:ascii="Traditional Arabic" w:hAnsi="Traditional Arabic"/>
          <w:sz w:val="32"/>
          <w:rtl/>
        </w:rPr>
        <w:t xml:space="preserve"> ،</w:t>
      </w:r>
      <w:r>
        <w:rPr>
          <w:rFonts w:ascii="Traditional Arabic" w:hAnsi="Traditional Arabic"/>
          <w:sz w:val="32"/>
          <w:rtl/>
        </w:rPr>
        <w:t xml:space="preserve"> تعالى عن الأقسام والأجزاء والأبعاض</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انظر تفسير الطبري 2/60 والاعتقاد للبيهقي 6</w:t>
      </w:r>
      <w:r w:rsidR="002E7304">
        <w:rPr>
          <w:rFonts w:ascii="Traditional Arabic" w:hAnsi="Traditional Arabic"/>
          <w:sz w:val="24"/>
          <w:szCs w:val="24"/>
          <w:rtl/>
        </w:rPr>
        <w:t>30</w:t>
      </w:r>
      <w:r w:rsidR="002E7304" w:rsidRPr="00BD4408">
        <w:rPr>
          <w:rFonts w:ascii="Traditional Arabic" w:hAnsi="Traditional Arabic"/>
          <w:sz w:val="24"/>
          <w:szCs w:val="24"/>
          <w:rtl/>
        </w:rPr>
        <w:t xml:space="preserve"> 67 والجامع لأحكام القران للقرطبي 20/244 وتفسير ابن كثير 4/571 وفتح الباري لابن حجر 13/345</w:t>
      </w:r>
      <w:r w:rsidR="002E7304">
        <w:rPr>
          <w:rFonts w:ascii="Traditional Arabic" w:hAnsi="Traditional Arabic" w:hint="cs"/>
          <w:sz w:val="32"/>
          <w:rtl/>
        </w:rPr>
        <w:t xml:space="preserve">] </w:t>
      </w:r>
      <w:r>
        <w:rPr>
          <w:rFonts w:ascii="Traditional Arabic" w:hAnsi="Traditional Arabic"/>
          <w:sz w:val="32"/>
          <w:rtl/>
        </w:rPr>
        <w:t>فكأن الله سبحانه أشار إلى عجز العقول عن درك وحدانيته وضيق لسان العرب عن وصفه بذلك فاختار سبحانه من مفرداتها ما تستعمله العرب لنفي العدد ليُستعمل في وصفه سبحانه وتعالى في الإثبات ليكون في مجرد إثبات توحده نفيها عمن سواه</w:t>
      </w:r>
      <w:r w:rsidR="00CE45A2">
        <w:rPr>
          <w:rFonts w:ascii="Traditional Arabic" w:hAnsi="Traditional Arabic"/>
          <w:sz w:val="32"/>
          <w:rtl/>
        </w:rPr>
        <w:t xml:space="preserve"> ،</w:t>
      </w:r>
      <w:r>
        <w:rPr>
          <w:rFonts w:ascii="Traditional Arabic" w:hAnsi="Traditional Arabic"/>
          <w:sz w:val="32"/>
          <w:rtl/>
        </w:rPr>
        <w:t xml:space="preserve"> كما أشار إلى ذلك بقوله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ومن كل شيء خلقنا زوجين لعلكم تذكرون</w:t>
      </w:r>
      <w:r w:rsidR="00166ABB">
        <w:rPr>
          <w:rFonts w:ascii="Traditional Arabic" w:hAnsi="Traditional Arabic"/>
          <w:sz w:val="32"/>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الآية (49) من سورة الذاريات.</w:t>
      </w:r>
      <w:r w:rsidR="002E7304">
        <w:rPr>
          <w:rFonts w:ascii="Traditional Arabic" w:hAnsi="Traditional Arabic" w:hint="cs"/>
          <w:sz w:val="32"/>
          <w:rtl/>
        </w:rPr>
        <w:t xml:space="preserve">] </w:t>
      </w:r>
      <w:r w:rsidR="00166ABB">
        <w:rPr>
          <w:rFonts w:ascii="Traditional Arabic" w:hAnsi="Traditional Arabic"/>
          <w:sz w:val="32"/>
          <w:rtl/>
        </w:rPr>
        <w:t xml:space="preserve">( </w:t>
      </w:r>
      <w:r>
        <w:rPr>
          <w:rFonts w:ascii="Traditional Arabic" w:hAnsi="Traditional Arabic"/>
          <w:sz w:val="32"/>
          <w:rtl/>
        </w:rPr>
        <w:t>فالله سبحانه هو الواحد في الحقيقة ومن سواه من الخلق آحاد تركبت</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تفسير أسماء الله الحسنى للزجاج 1/57</w:t>
      </w:r>
      <w:r w:rsidR="002E7304">
        <w:rPr>
          <w:rFonts w:ascii="Traditional Arabic" w:hAnsi="Traditional Arabic" w:hint="cs"/>
          <w:sz w:val="32"/>
          <w:rtl/>
        </w:rPr>
        <w:t xml:space="preserve">] </w:t>
      </w:r>
      <w:r>
        <w:rPr>
          <w:rFonts w:ascii="Traditional Arabic" w:hAnsi="Traditional Arabic"/>
          <w:sz w:val="32"/>
          <w:rtl/>
        </w:rPr>
        <w:t>فإنا إذا ترقينا في مدارج ما يوصف من المخلوقات بالوحدة فتركنا ما يتكثر بكثرة أفراده ثم ما يتكثر بكثرة أجزائه فإن أولى مايستحقه المخلوق من الوصف بالوحدة هو هذا الجوهر الفرد إذ لا يتكثر بانقسامه إلى الأجزاء ولا تقع الشركة في مفهومه عند الإشارة إليه فإذا أهملت الإشارة إليه دبت فيه الكثرة وبان أن أكثر المخلوقات من موجودات هذا الكون هم له مثل ونظير فلا يكاد يصدق عليه من الوحدة وجه إلامع الذهول عن تكثره من وجوه</w:t>
      </w:r>
      <w:r w:rsidR="00CE45A2">
        <w:rPr>
          <w:rFonts w:ascii="Traditional Arabic" w:hAnsi="Traditional Arabic"/>
          <w:sz w:val="32"/>
          <w:rtl/>
        </w:rPr>
        <w:t xml:space="preserve"> ،</w:t>
      </w:r>
      <w:r>
        <w:rPr>
          <w:rFonts w:ascii="Traditional Arabic" w:hAnsi="Traditional Arabic"/>
          <w:sz w:val="32"/>
          <w:rtl/>
        </w:rPr>
        <w:t xml:space="preserve"> فالله سبحانه و تعالى هو المتفرد بالوحدانية وهو المتفرد بوصفه بهذه الوحدة والتعبير عنها بلفظ</w:t>
      </w:r>
      <w:r w:rsidR="00166ABB">
        <w:rPr>
          <w:rFonts w:ascii="Traditional Arabic" w:hAnsi="Traditional Arabic"/>
          <w:sz w:val="32"/>
          <w:rtl/>
        </w:rPr>
        <w:t xml:space="preserve"> ( </w:t>
      </w:r>
      <w:r>
        <w:rPr>
          <w:rFonts w:ascii="Traditional Arabic" w:hAnsi="Traditional Arabic"/>
          <w:sz w:val="32"/>
          <w:rtl/>
        </w:rPr>
        <w:t>الأحد</w:t>
      </w:r>
      <w:r w:rsidR="00166ABB">
        <w:rPr>
          <w:rFonts w:ascii="Traditional Arabic" w:hAnsi="Traditional Arabic"/>
          <w:sz w:val="32"/>
          <w:rtl/>
        </w:rPr>
        <w:t xml:space="preserve"> ) </w:t>
      </w:r>
      <w:r w:rsidR="00CE45A2">
        <w:rPr>
          <w:rFonts w:ascii="Traditional Arabic" w:hAnsi="Traditional Arabic"/>
          <w:sz w:val="32"/>
          <w:rtl/>
        </w:rPr>
        <w:t xml:space="preserve"> ،</w:t>
      </w:r>
      <w:r>
        <w:rPr>
          <w:rFonts w:ascii="Traditional Arabic" w:hAnsi="Traditional Arabic"/>
          <w:sz w:val="32"/>
          <w:rtl/>
        </w:rPr>
        <w:t xml:space="preserve">  ثم بعد هذا كيف يكون جسماً والجسم لا يوصف بالواحد من كل وجه فضلاً عن</w:t>
      </w:r>
      <w:r w:rsidR="00166ABB">
        <w:rPr>
          <w:rFonts w:ascii="Traditional Arabic" w:hAnsi="Traditional Arabic"/>
          <w:sz w:val="32"/>
          <w:rtl/>
        </w:rPr>
        <w:t xml:space="preserve"> ( </w:t>
      </w:r>
      <w:r>
        <w:rPr>
          <w:rFonts w:ascii="Traditional Arabic" w:hAnsi="Traditional Arabic"/>
          <w:sz w:val="32"/>
          <w:rtl/>
        </w:rPr>
        <w:t>الأحد</w:t>
      </w:r>
      <w:r w:rsidR="00166ABB">
        <w:rPr>
          <w:rFonts w:ascii="Traditional Arabic" w:hAnsi="Traditional Arabic"/>
          <w:sz w:val="32"/>
          <w:rtl/>
        </w:rPr>
        <w:t xml:space="preserve"> ) </w:t>
      </w:r>
      <w:r w:rsidR="00CE45A2">
        <w:rPr>
          <w:rFonts w:ascii="Traditional Arabic" w:hAnsi="Traditional Arabic"/>
          <w:sz w:val="32"/>
          <w:rtl/>
        </w:rPr>
        <w:t xml:space="preserve"> ،</w:t>
      </w:r>
      <w:r>
        <w:rPr>
          <w:rFonts w:ascii="Traditional Arabic" w:hAnsi="Traditional Arabic"/>
          <w:sz w:val="32"/>
          <w:rtl/>
        </w:rPr>
        <w:t xml:space="preserve">  فما من جسم إلا وله ما يحصى من المثل و النظير والعديد</w:t>
      </w:r>
      <w:r w:rsidR="00CE45A2">
        <w:rPr>
          <w:rFonts w:ascii="Traditional Arabic" w:hAnsi="Traditional Arabic"/>
          <w:sz w:val="32"/>
          <w:rtl/>
        </w:rPr>
        <w:t xml:space="preserve"> ،</w:t>
      </w:r>
      <w:r>
        <w:rPr>
          <w:rFonts w:ascii="Traditional Arabic" w:hAnsi="Traditional Arabic"/>
          <w:sz w:val="32"/>
          <w:rtl/>
        </w:rPr>
        <w:t xml:space="preserve"> وما من جسم إلا وهو قابل للانقسام متكثر بكثرة أجزائه فكيف يكون مع ذلك واحداً</w:t>
      </w:r>
      <w:r w:rsidR="00166ABB">
        <w:rPr>
          <w:rFonts w:ascii="Traditional Arabic" w:hAnsi="Traditional Arabic"/>
          <w:sz w:val="32"/>
          <w:rtl/>
        </w:rPr>
        <w:t xml:space="preserve"> ؟</w:t>
      </w:r>
      <w:r>
        <w:rPr>
          <w:rFonts w:ascii="Traditional Arabic" w:hAnsi="Traditional Arabic"/>
          <w:sz w:val="32"/>
          <w:rtl/>
        </w:rPr>
        <w:t xml:space="preserve"> بل كيف يكون مع ذلك أحداً</w:t>
      </w:r>
      <w:r w:rsidR="00CE45A2">
        <w:rPr>
          <w:rFonts w:ascii="Traditional Arabic" w:hAnsi="Traditional Arabic"/>
          <w:sz w:val="32"/>
          <w:rtl/>
        </w:rPr>
        <w:t xml:space="preserve"> ،</w:t>
      </w:r>
      <w:r>
        <w:rPr>
          <w:rFonts w:ascii="Traditional Arabic" w:hAnsi="Traditional Arabic"/>
          <w:sz w:val="32"/>
          <w:rtl/>
        </w:rPr>
        <w:t xml:space="preserve"> فالجسمية تنافي الوصف بالواحدية فتنافي الوصف بالأحدية من باب الأولى</w:t>
      </w:r>
      <w:r w:rsidR="00CE45A2">
        <w:rPr>
          <w:rFonts w:ascii="Traditional Arabic" w:hAnsi="Traditional Arabic"/>
          <w:sz w:val="32"/>
          <w:rtl/>
        </w:rPr>
        <w:t xml:space="preserve"> ،</w:t>
      </w:r>
      <w:r>
        <w:rPr>
          <w:rFonts w:ascii="Traditional Arabic" w:hAnsi="Traditional Arabic"/>
          <w:sz w:val="32"/>
          <w:rtl/>
        </w:rPr>
        <w:t xml:space="preserve">  بل ما ينافي وصف المخلوق</w:t>
      </w:r>
      <w:r w:rsidR="00166ABB">
        <w:rPr>
          <w:rFonts w:ascii="Traditional Arabic" w:hAnsi="Traditional Arabic"/>
          <w:sz w:val="32"/>
          <w:rtl/>
        </w:rPr>
        <w:t xml:space="preserve"> ( </w:t>
      </w:r>
      <w:r>
        <w:rPr>
          <w:rFonts w:ascii="Traditional Arabic" w:hAnsi="Traditional Arabic"/>
          <w:sz w:val="32"/>
          <w:rtl/>
        </w:rPr>
        <w:t>بالواحد</w:t>
      </w:r>
      <w:r w:rsidR="00166ABB">
        <w:rPr>
          <w:rFonts w:ascii="Traditional Arabic" w:hAnsi="Traditional Arabic"/>
          <w:sz w:val="32"/>
          <w:rtl/>
        </w:rPr>
        <w:t xml:space="preserve"> ) </w:t>
      </w:r>
      <w:r>
        <w:rPr>
          <w:rFonts w:ascii="Traditional Arabic" w:hAnsi="Traditional Arabic"/>
          <w:sz w:val="32"/>
          <w:rtl/>
        </w:rPr>
        <w:t xml:space="preserve"> أولى أن يكون منافياً لوصف من يوصف بكمال هذا الوصف ولا يسلب عنه بوجه من الوجوه</w:t>
      </w:r>
      <w:r w:rsidR="00CE45A2">
        <w:rPr>
          <w:rFonts w:ascii="Traditional Arabic" w:hAnsi="Traditional Arabic"/>
          <w:sz w:val="32"/>
          <w:rtl/>
        </w:rPr>
        <w:t xml:space="preserve"> ،</w:t>
      </w:r>
      <w:r w:rsidR="008A165B">
        <w:rPr>
          <w:rFonts w:ascii="Traditional Arabic" w:hAnsi="Traditional Arabic" w:hint="cs"/>
          <w:sz w:val="32"/>
          <w:rtl/>
        </w:rPr>
        <w:t xml:space="preserve">  </w:t>
      </w:r>
      <w:r>
        <w:rPr>
          <w:rFonts w:ascii="Traditional Arabic" w:hAnsi="Traditional Arabic"/>
          <w:sz w:val="32"/>
          <w:rtl/>
        </w:rPr>
        <w:t>وهذا معروف بالبداهة أعني أن ما يقدح في النقصان يكون قادحا في الكمال من باب الأولى</w:t>
      </w:r>
      <w:r w:rsidR="00CE45A2">
        <w:rPr>
          <w:rFonts w:ascii="Traditional Arabic" w:hAnsi="Traditional Arabic"/>
          <w:sz w:val="32"/>
          <w:rtl/>
        </w:rPr>
        <w:t xml:space="preserve"> ،</w:t>
      </w:r>
      <w:r>
        <w:rPr>
          <w:rFonts w:ascii="Traditional Arabic" w:hAnsi="Traditional Arabic"/>
          <w:sz w:val="32"/>
          <w:rtl/>
        </w:rPr>
        <w:t xml:space="preserve"> ويتبعه أن ما يقدح في الكمال قد لا يقدح في النقصان</w:t>
      </w:r>
      <w:r w:rsidR="00CE45A2">
        <w:rPr>
          <w:rFonts w:ascii="Traditional Arabic" w:hAnsi="Traditional Arabic"/>
          <w:sz w:val="32"/>
          <w:rtl/>
        </w:rPr>
        <w:t xml:space="preserve"> ،</w:t>
      </w:r>
      <w:r w:rsidR="008A165B">
        <w:rPr>
          <w:rFonts w:ascii="Traditional Arabic" w:hAnsi="Traditional Arabic" w:hint="cs"/>
          <w:sz w:val="32"/>
          <w:rtl/>
        </w:rPr>
        <w:t xml:space="preserve">  </w:t>
      </w:r>
      <w:r>
        <w:rPr>
          <w:rFonts w:ascii="Traditional Arabic" w:hAnsi="Traditional Arabic"/>
          <w:sz w:val="32"/>
          <w:rtl/>
        </w:rPr>
        <w:t>وبالتنبيه على هذا نتبين الوهم الذي وقع به ابن تيمية رحمه الله إذ حاول أن يعكس الأمر فعمد إلى ما لا يقدح في النقصان وأراد أن يجعله دليلا على عدم قدحه في الكمال أيضا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إذا كان ما ذكروه من المعاني التي يجعلونها كثرة وعدداً وتركيباً هي ثابتة لكل موجود وذلك لا يمنع أن يكون المخلوق واحداً فكيف يمنع أن يكون الإله الذي ليس كمثله شيء واحداً</w:t>
      </w:r>
      <w:r w:rsidR="00166ABB">
        <w:rPr>
          <w:rFonts w:ascii="Traditional Arabic" w:hAnsi="Traditional Arabic"/>
          <w:sz w:val="32"/>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تلبيس الجهمية 2/70</w:t>
      </w:r>
      <w:r w:rsidR="002E7304">
        <w:rPr>
          <w:rFonts w:ascii="Traditional Arabic" w:hAnsi="Traditional Arabic" w:hint="cs"/>
          <w:sz w:val="32"/>
          <w:rtl/>
        </w:rPr>
        <w:t xml:space="preserve">] </w:t>
      </w:r>
      <w:r>
        <w:rPr>
          <w:rFonts w:ascii="Traditional Arabic" w:hAnsi="Traditional Arabic"/>
          <w:sz w:val="32"/>
          <w:rtl/>
        </w:rPr>
        <w:t>فظاهر أن ما لا يمنع أن يكون المخلوق واحداً قد يمنع أن يكون أحداً</w:t>
      </w:r>
      <w:r w:rsidR="00CE45A2">
        <w:rPr>
          <w:rFonts w:ascii="Traditional Arabic" w:hAnsi="Traditional Arabic"/>
          <w:sz w:val="32"/>
          <w:rtl/>
        </w:rPr>
        <w:t xml:space="preserve"> ،</w:t>
      </w:r>
      <w:r>
        <w:rPr>
          <w:rFonts w:ascii="Traditional Arabic" w:hAnsi="Traditional Arabic"/>
          <w:sz w:val="32"/>
          <w:rtl/>
        </w:rPr>
        <w:t xml:space="preserve">  ونحن لو سلمنا بأنه لا يمنع ذلك من وصف المخلوق بالواحد فلا داعي لاستبعاد أن يكون ذلك مانعاً من وصفه بالأحد لأن ما يقدح في الكمال قد لا يقدح النقصان</w:t>
      </w:r>
      <w:r w:rsidR="00CE45A2">
        <w:rPr>
          <w:rFonts w:ascii="Traditional Arabic" w:hAnsi="Traditional Arabic"/>
          <w:sz w:val="32"/>
          <w:rtl/>
        </w:rPr>
        <w:t xml:space="preserve"> ،</w:t>
      </w:r>
      <w:r>
        <w:rPr>
          <w:rFonts w:ascii="Traditional Arabic" w:hAnsi="Traditional Arabic"/>
          <w:sz w:val="32"/>
          <w:rtl/>
        </w:rPr>
        <w:t xml:space="preserve">  ففي صفة القدرة مثلاً لا يعاب على واحد من الخلق إذا أزاح جبلاً أن يستريح ولو شهراً</w:t>
      </w:r>
      <w:r w:rsidR="00CE45A2">
        <w:rPr>
          <w:rFonts w:ascii="Traditional Arabic" w:hAnsi="Traditional Arabic"/>
          <w:sz w:val="32"/>
          <w:rtl/>
        </w:rPr>
        <w:t xml:space="preserve"> ،</w:t>
      </w:r>
      <w:r>
        <w:rPr>
          <w:rFonts w:ascii="Traditional Arabic" w:hAnsi="Traditional Arabic"/>
          <w:sz w:val="32"/>
          <w:rtl/>
        </w:rPr>
        <w:t xml:space="preserve"> أما القدير سبحانه فقد تنزه مع خلق السموات و الأرض وما بينهما عن أن يمسه في ذلك شيء من لغوب</w:t>
      </w:r>
      <w:r w:rsidR="00CE45A2">
        <w:rPr>
          <w:rFonts w:ascii="Traditional Arabic" w:hAnsi="Traditional Arabic"/>
          <w:sz w:val="32"/>
          <w:rtl/>
        </w:rPr>
        <w:t xml:space="preserve"> ،</w:t>
      </w:r>
      <w:r>
        <w:rPr>
          <w:rFonts w:ascii="Traditional Arabic" w:hAnsi="Traditional Arabic"/>
          <w:sz w:val="32"/>
          <w:rtl/>
        </w:rPr>
        <w:t xml:space="preserve"> وما ذلك إلا لأن ما لا يقدح في ناقص القدرة يقدح في كمال القدرة</w:t>
      </w:r>
      <w:r w:rsidR="00CE45A2">
        <w:rPr>
          <w:rFonts w:ascii="Traditional Arabic" w:hAnsi="Traditional Arabic"/>
          <w:sz w:val="32"/>
          <w:rtl/>
        </w:rPr>
        <w:t xml:space="preserve"> ،</w:t>
      </w:r>
      <w:r>
        <w:rPr>
          <w:rFonts w:ascii="Traditional Arabic" w:hAnsi="Traditional Arabic"/>
          <w:sz w:val="32"/>
          <w:rtl/>
        </w:rPr>
        <w:t xml:space="preserve"> فكذلك الوصف بالوحدة</w:t>
      </w:r>
      <w:r w:rsidR="00CE45A2">
        <w:rPr>
          <w:rFonts w:ascii="Traditional Arabic" w:hAnsi="Traditional Arabic"/>
          <w:sz w:val="32"/>
          <w:rtl/>
        </w:rPr>
        <w:t xml:space="preserve"> ،</w:t>
      </w:r>
      <w:r>
        <w:rPr>
          <w:rFonts w:ascii="Traditional Arabic" w:hAnsi="Traditional Arabic"/>
          <w:sz w:val="32"/>
          <w:rtl/>
        </w:rPr>
        <w:t xml:space="preserve"> إذ تَصِف أمرين بالوحدة فتقول هذا البيت واحد وتقول هذا الفرد واحد</w:t>
      </w:r>
      <w:r w:rsidR="00CE45A2">
        <w:rPr>
          <w:rFonts w:ascii="Traditional Arabic" w:hAnsi="Traditional Arabic"/>
          <w:sz w:val="32"/>
          <w:rtl/>
        </w:rPr>
        <w:t xml:space="preserve"> ،</w:t>
      </w:r>
      <w:r>
        <w:rPr>
          <w:rFonts w:ascii="Traditional Arabic" w:hAnsi="Traditional Arabic"/>
          <w:sz w:val="32"/>
          <w:rtl/>
        </w:rPr>
        <w:t xml:space="preserve">  ثم تقول هذا البيت كثير الأبواب وهو كثير من جهة كثرة لبناته وجدرانه أيضاً</w:t>
      </w:r>
      <w:r w:rsidR="00CE45A2">
        <w:rPr>
          <w:rFonts w:ascii="Traditional Arabic" w:hAnsi="Traditional Arabic"/>
          <w:sz w:val="32"/>
          <w:rtl/>
        </w:rPr>
        <w:t xml:space="preserve"> ،</w:t>
      </w:r>
      <w:r>
        <w:rPr>
          <w:rFonts w:ascii="Traditional Arabic" w:hAnsi="Traditional Arabic"/>
          <w:sz w:val="32"/>
          <w:rtl/>
        </w:rPr>
        <w:t xml:space="preserve"> ومع ذلك لا تقدح هذه الكثرة في وصفه بالوحدة من الجهة التي وصف بها</w:t>
      </w:r>
      <w:r w:rsidR="00CE45A2">
        <w:rPr>
          <w:rFonts w:ascii="Traditional Arabic" w:hAnsi="Traditional Arabic"/>
          <w:sz w:val="32"/>
          <w:rtl/>
        </w:rPr>
        <w:t xml:space="preserve"> ،</w:t>
      </w:r>
      <w:r>
        <w:rPr>
          <w:rFonts w:ascii="Traditional Arabic" w:hAnsi="Traditional Arabic"/>
          <w:sz w:val="32"/>
          <w:rtl/>
        </w:rPr>
        <w:t xml:space="preserve"> وبمعنى آخر لا يقدح في وصفه بالوحدة قبوله للانقسام إلى أجزائه التي يتكون منها</w:t>
      </w:r>
      <w:r w:rsidR="00CE45A2">
        <w:rPr>
          <w:rFonts w:ascii="Traditional Arabic" w:hAnsi="Traditional Arabic"/>
          <w:sz w:val="32"/>
          <w:rtl/>
        </w:rPr>
        <w:t xml:space="preserve"> ،</w:t>
      </w:r>
      <w:r>
        <w:rPr>
          <w:rFonts w:ascii="Traditional Arabic" w:hAnsi="Traditional Arabic"/>
          <w:sz w:val="32"/>
          <w:rtl/>
        </w:rPr>
        <w:t xml:space="preserve">  أما إذا قلت هذا الجوهر الفرد واحد فإن هذه الوحدة تنتفي عنه بمجرد قبوله للانقسام</w:t>
      </w:r>
      <w:r w:rsidR="00CE45A2">
        <w:rPr>
          <w:rFonts w:ascii="Traditional Arabic" w:hAnsi="Traditional Arabic"/>
          <w:sz w:val="32"/>
          <w:rtl/>
        </w:rPr>
        <w:t xml:space="preserve"> ،</w:t>
      </w:r>
      <w:r>
        <w:rPr>
          <w:rFonts w:ascii="Traditional Arabic" w:hAnsi="Traditional Arabic"/>
          <w:sz w:val="32"/>
          <w:rtl/>
        </w:rPr>
        <w:t xml:space="preserve">  فيقدح في وصفه بالوحدة ما لم يقدح في غيره</w:t>
      </w:r>
      <w:r w:rsidR="00CE45A2">
        <w:rPr>
          <w:rFonts w:ascii="Traditional Arabic" w:hAnsi="Traditional Arabic"/>
          <w:sz w:val="32"/>
          <w:rtl/>
        </w:rPr>
        <w:t xml:space="preserve"> ،</w:t>
      </w:r>
      <w:r>
        <w:rPr>
          <w:rFonts w:ascii="Traditional Arabic" w:hAnsi="Traditional Arabic"/>
          <w:sz w:val="32"/>
          <w:rtl/>
        </w:rPr>
        <w:t xml:space="preserve">  وما ذاك إلا لأن الجوهر الفرد أولى من البيت بالوحدة لأنه واحد حقيقي</w:t>
      </w:r>
      <w:r w:rsidR="00CE45A2">
        <w:rPr>
          <w:rFonts w:ascii="Traditional Arabic" w:hAnsi="Traditional Arabic"/>
          <w:sz w:val="32"/>
          <w:rtl/>
        </w:rPr>
        <w:t xml:space="preserve"> ،</w:t>
      </w:r>
      <w:r>
        <w:rPr>
          <w:rFonts w:ascii="Traditional Arabic" w:hAnsi="Traditional Arabic"/>
          <w:sz w:val="32"/>
          <w:rtl/>
        </w:rPr>
        <w:t xml:space="preserve"> وهو أولى بالوحدة من الواحد بالاجتماع كما سبق</w:t>
      </w:r>
      <w:r w:rsidR="00CE45A2">
        <w:rPr>
          <w:rFonts w:ascii="Traditional Arabic" w:hAnsi="Traditional Arabic"/>
          <w:sz w:val="32"/>
          <w:rtl/>
        </w:rPr>
        <w:t xml:space="preserve"> ،</w:t>
      </w:r>
      <w:r>
        <w:rPr>
          <w:rFonts w:ascii="Traditional Arabic" w:hAnsi="Traditional Arabic"/>
          <w:sz w:val="32"/>
          <w:rtl/>
        </w:rPr>
        <w:t xml:space="preserve">  وبالجملة فيقدح قبول الانقسام في الوحدة الحقيقية ولا يقدح في وحدة دونها</w:t>
      </w:r>
      <w:r w:rsidR="00CE45A2">
        <w:rPr>
          <w:rFonts w:ascii="Traditional Arabic" w:hAnsi="Traditional Arabic"/>
          <w:sz w:val="32"/>
          <w:rtl/>
        </w:rPr>
        <w:t xml:space="preserve"> ،</w:t>
      </w:r>
      <w:r>
        <w:rPr>
          <w:rFonts w:ascii="Traditional Arabic" w:hAnsi="Traditional Arabic"/>
          <w:sz w:val="32"/>
          <w:rtl/>
        </w:rPr>
        <w:t xml:space="preserve">  وما لا يمنع أن يكون المخلوق واحداً لا يلزم منه أن لا يمنع كون الخالق واحداً</w:t>
      </w:r>
      <w:r w:rsidR="00CE45A2">
        <w:rPr>
          <w:rFonts w:ascii="Traditional Arabic" w:hAnsi="Traditional Arabic"/>
          <w:sz w:val="32"/>
          <w:rtl/>
        </w:rPr>
        <w:t xml:space="preserve"> ،</w:t>
      </w:r>
    </w:p>
    <w:p w:rsidR="00BE5A77" w:rsidRDefault="00BE5A77" w:rsidP="00336F57">
      <w:pPr>
        <w:ind w:left="-46"/>
        <w:jc w:val="both"/>
        <w:rPr>
          <w:rFonts w:ascii="Traditional Arabic" w:hAnsi="Traditional Arabic"/>
          <w:sz w:val="32"/>
          <w:rtl/>
        </w:rPr>
      </w:pPr>
      <w:bookmarkStart w:id="81" w:name="_Toc112603723"/>
      <w:bookmarkStart w:id="82" w:name="_Toc112603935"/>
      <w:bookmarkStart w:id="83" w:name="_Toc112664995"/>
      <w:bookmarkStart w:id="84" w:name="_Toc112917488"/>
      <w:r>
        <w:rPr>
          <w:rFonts w:ascii="Traditional Arabic" w:hAnsi="Traditional Arabic"/>
          <w:b/>
          <w:bCs/>
          <w:sz w:val="32"/>
          <w:rtl/>
        </w:rPr>
        <w:t>مناقشة ابن تيمية رحمه الله في اعتراضه على هذا الاستدلال</w:t>
      </w:r>
      <w:r w:rsidR="00CE45A2">
        <w:rPr>
          <w:rFonts w:ascii="Traditional Arabic" w:hAnsi="Traditional Arabic"/>
          <w:b/>
          <w:bCs/>
          <w:sz w:val="32"/>
          <w:rtl/>
        </w:rPr>
        <w:t xml:space="preserve"> :</w:t>
      </w:r>
      <w:bookmarkEnd w:id="81"/>
      <w:bookmarkEnd w:id="82"/>
      <w:bookmarkEnd w:id="83"/>
      <w:bookmarkEnd w:id="84"/>
      <w:r w:rsidR="008A165B">
        <w:rPr>
          <w:rFonts w:ascii="Traditional Arabic" w:hAnsi="Traditional Arabic" w:hint="cs"/>
          <w:b/>
          <w:bCs/>
          <w:sz w:val="32"/>
          <w:rtl/>
        </w:rPr>
        <w:t xml:space="preserve">  </w:t>
      </w:r>
      <w:r w:rsidR="008A165B" w:rsidRPr="008A165B">
        <w:rPr>
          <w:rFonts w:ascii="Traditional Arabic" w:hAnsi="Traditional Arabic" w:hint="cs"/>
          <w:b/>
          <w:bCs/>
          <w:sz w:val="32"/>
          <w:rtl/>
        </w:rPr>
        <w:t xml:space="preserve">( </w:t>
      </w:r>
      <w:r w:rsidRPr="008A165B">
        <w:rPr>
          <w:rFonts w:ascii="Traditional Arabic" w:hAnsi="Traditional Arabic"/>
          <w:b/>
          <w:bCs/>
          <w:sz w:val="32"/>
          <w:rtl/>
        </w:rPr>
        <w:t>الاعتراض الأول والجواب عنه</w:t>
      </w:r>
      <w:r w:rsidR="00CE45A2" w:rsidRPr="008A165B">
        <w:rPr>
          <w:rFonts w:ascii="Traditional Arabic" w:hAnsi="Traditional Arabic"/>
          <w:b/>
          <w:bCs/>
          <w:sz w:val="32"/>
          <w:rtl/>
        </w:rPr>
        <w:t xml:space="preserve"> </w:t>
      </w:r>
      <w:r w:rsidR="008A165B" w:rsidRPr="008A165B">
        <w:rPr>
          <w:rFonts w:ascii="Traditional Arabic" w:hAnsi="Traditional Arabic" w:hint="cs"/>
          <w:b/>
          <w:bCs/>
          <w:sz w:val="32"/>
          <w:rtl/>
        </w:rPr>
        <w:t>)</w:t>
      </w:r>
      <w:r w:rsidR="008A165B">
        <w:rPr>
          <w:rFonts w:ascii="Traditional Arabic" w:hAnsi="Traditional Arabic" w:hint="cs"/>
          <w:sz w:val="32"/>
          <w:rtl/>
        </w:rPr>
        <w:t xml:space="preserve"> </w:t>
      </w:r>
      <w:r w:rsidR="00CE45A2">
        <w:rPr>
          <w:rFonts w:ascii="Traditional Arabic" w:hAnsi="Traditional Arabic"/>
          <w:sz w:val="32"/>
          <w:rtl/>
        </w:rPr>
        <w:t>:</w:t>
      </w:r>
      <w:r w:rsidR="008A165B">
        <w:rPr>
          <w:rFonts w:ascii="Traditional Arabic" w:hAnsi="Traditional Arabic" w:hint="cs"/>
          <w:sz w:val="32"/>
          <w:rtl/>
        </w:rPr>
        <w:t xml:space="preserve">  </w:t>
      </w:r>
      <w:r>
        <w:rPr>
          <w:rFonts w:ascii="Traditional Arabic" w:hAnsi="Traditional Arabic"/>
          <w:sz w:val="32"/>
          <w:rtl/>
        </w:rPr>
        <w:t>يعترض ابن تيمية على استدلال المنزهين بهذا الوجه على نفي الجسمية</w:t>
      </w:r>
      <w:r w:rsidR="00CE45A2">
        <w:rPr>
          <w:rFonts w:ascii="Traditional Arabic" w:hAnsi="Traditional Arabic"/>
          <w:sz w:val="32"/>
          <w:rtl/>
        </w:rPr>
        <w:t xml:space="preserve"> ،</w:t>
      </w:r>
      <w:r>
        <w:rPr>
          <w:rFonts w:ascii="Traditional Arabic" w:hAnsi="Traditional Arabic"/>
          <w:sz w:val="32"/>
          <w:rtl/>
        </w:rPr>
        <w:t xml:space="preserve">  فيقول</w:t>
      </w:r>
      <w:r w:rsidR="00CE45A2">
        <w:rPr>
          <w:rFonts w:ascii="Traditional Arabic" w:hAnsi="Traditional Arabic"/>
          <w:sz w:val="32"/>
          <w:rtl/>
        </w:rPr>
        <w:t xml:space="preserve"> :</w:t>
      </w:r>
      <w:r w:rsidR="00166ABB">
        <w:rPr>
          <w:rFonts w:ascii="Traditional Arabic" w:hAnsi="Traditional Arabic"/>
          <w:sz w:val="32"/>
          <w:rtl/>
        </w:rPr>
        <w:t xml:space="preserve"> ( </w:t>
      </w:r>
      <w:r w:rsidR="008A165B">
        <w:rPr>
          <w:rFonts w:ascii="Traditional Arabic" w:hAnsi="Traditional Arabic"/>
          <w:sz w:val="32"/>
          <w:rtl/>
        </w:rPr>
        <w:t>..</w:t>
      </w:r>
      <w:r>
        <w:rPr>
          <w:rFonts w:ascii="Traditional Arabic" w:hAnsi="Traditional Arabic"/>
          <w:sz w:val="32"/>
          <w:rtl/>
        </w:rPr>
        <w:t xml:space="preserve"> إن كان لفظ الأحد لا يقال على ما قامت به الصفات بل ولا على شيء من الاجسام لأنها منقسمة لم يكن في الوجود غير الله من الملائكة والإنس والجن والبهائم من يدخل في لفظ</w:t>
      </w:r>
      <w:r w:rsidR="00166ABB">
        <w:rPr>
          <w:rFonts w:ascii="Traditional Arabic" w:hAnsi="Traditional Arabic"/>
          <w:sz w:val="32"/>
          <w:rtl/>
        </w:rPr>
        <w:t xml:space="preserve"> ( </w:t>
      </w:r>
      <w:r>
        <w:rPr>
          <w:rFonts w:ascii="Traditional Arabic" w:hAnsi="Traditional Arabic"/>
          <w:sz w:val="32"/>
          <w:rtl/>
        </w:rPr>
        <w:t>أحد</w:t>
      </w:r>
      <w:r w:rsidR="00166ABB">
        <w:rPr>
          <w:rFonts w:ascii="Traditional Arabic" w:hAnsi="Traditional Arabic"/>
          <w:sz w:val="32"/>
          <w:rtl/>
        </w:rPr>
        <w:t xml:space="preserve"> ) </w:t>
      </w:r>
      <w:r w:rsidR="00CE45A2">
        <w:rPr>
          <w:rFonts w:ascii="Traditional Arabic" w:hAnsi="Traditional Arabic"/>
          <w:sz w:val="32"/>
          <w:rtl/>
        </w:rPr>
        <w:t xml:space="preserve"> ،</w:t>
      </w:r>
      <w:r>
        <w:rPr>
          <w:rFonts w:ascii="Traditional Arabic" w:hAnsi="Traditional Arabic"/>
          <w:sz w:val="32"/>
          <w:rtl/>
        </w:rPr>
        <w:t xml:space="preserve"> فإذا قيل</w:t>
      </w:r>
      <w:r w:rsidR="00166ABB">
        <w:rPr>
          <w:rFonts w:ascii="Traditional Arabic" w:hAnsi="Traditional Arabic"/>
          <w:sz w:val="32"/>
          <w:rtl/>
        </w:rPr>
        <w:t xml:space="preserve"> ( </w:t>
      </w:r>
      <w:r>
        <w:rPr>
          <w:rFonts w:ascii="Traditional Arabic" w:hAnsi="Traditional Arabic"/>
          <w:sz w:val="32"/>
          <w:rtl/>
        </w:rPr>
        <w:t>ولم يكن له كفوا أحد</w:t>
      </w:r>
      <w:r w:rsidR="00166ABB">
        <w:rPr>
          <w:rFonts w:ascii="Traditional Arabic" w:hAnsi="Traditional Arabic"/>
          <w:sz w:val="32"/>
          <w:rtl/>
        </w:rPr>
        <w:t xml:space="preserve"> ) </w:t>
      </w:r>
      <w:r>
        <w:rPr>
          <w:rFonts w:ascii="Traditional Arabic" w:hAnsi="Traditional Arabic"/>
          <w:sz w:val="32"/>
          <w:rtl/>
        </w:rPr>
        <w:t xml:space="preserve"> لم يكن هذا نافياً لمكافأة الرب إلا عمن لا وجود له أو لم يكن في الموجودات ما أخبر عنه بهذا الخطاب أنه ليس كفواً لله</w:t>
      </w:r>
      <w:r w:rsidR="00CE45A2">
        <w:rPr>
          <w:rFonts w:ascii="Traditional Arabic" w:hAnsi="Traditional Arabic"/>
          <w:sz w:val="32"/>
          <w:rtl/>
        </w:rPr>
        <w:t xml:space="preserve"> ،</w:t>
      </w:r>
      <w:r>
        <w:rPr>
          <w:rFonts w:ascii="Traditional Arabic" w:hAnsi="Traditional Arabic"/>
          <w:sz w:val="32"/>
          <w:rtl/>
        </w:rPr>
        <w:t xml:space="preserve"> وكذلك قوله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ولا أشرك بربي أحدا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الآية (38) من سورة الكهف.</w:t>
      </w:r>
      <w:r w:rsidR="002E7304">
        <w:rPr>
          <w:rFonts w:ascii="Traditional Arabic" w:hAnsi="Traditional Arabic" w:hint="cs"/>
          <w:sz w:val="32"/>
          <w:rtl/>
        </w:rPr>
        <w:t>]</w:t>
      </w:r>
      <w:r>
        <w:rPr>
          <w:rFonts w:ascii="Traditional Arabic" w:hAnsi="Traditional Arabic"/>
          <w:sz w:val="32"/>
          <w:rtl/>
        </w:rPr>
        <w:t xml:space="preserve"> فإنه إذا لم يكن الأحد إلا ما ينقسم وكل جسم ومخلوق منقسم لم يكن في المخلوق ما يدخل في مسمى</w:t>
      </w:r>
      <w:r w:rsidR="00166ABB">
        <w:rPr>
          <w:rFonts w:ascii="Traditional Arabic" w:hAnsi="Traditional Arabic"/>
          <w:sz w:val="32"/>
          <w:rtl/>
        </w:rPr>
        <w:t xml:space="preserve"> ( </w:t>
      </w:r>
      <w:r>
        <w:rPr>
          <w:rFonts w:ascii="Traditional Arabic" w:hAnsi="Traditional Arabic"/>
          <w:sz w:val="32"/>
          <w:rtl/>
        </w:rPr>
        <w:t>أحد</w:t>
      </w:r>
      <w:r w:rsidR="00166ABB">
        <w:rPr>
          <w:rFonts w:ascii="Traditional Arabic" w:hAnsi="Traditional Arabic"/>
          <w:sz w:val="32"/>
          <w:rtl/>
        </w:rPr>
        <w:t xml:space="preserve"> ) </w:t>
      </w:r>
      <w:r>
        <w:rPr>
          <w:rFonts w:ascii="Traditional Arabic" w:hAnsi="Traditional Arabic"/>
          <w:sz w:val="32"/>
          <w:rtl/>
        </w:rPr>
        <w:t xml:space="preserve"> فيكون التقدير ولا أشرك بربي ما لم يوجد</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تلبيس الجهمية 1/495 وانظر نحوه في درء التعارض 1/114 و7/114</w:t>
      </w:r>
      <w:r w:rsidR="002E7304">
        <w:rPr>
          <w:rFonts w:ascii="Traditional Arabic" w:hAnsi="Traditional Arabic" w:hint="cs"/>
          <w:sz w:val="32"/>
          <w:rtl/>
        </w:rPr>
        <w:t xml:space="preserve">] </w:t>
      </w:r>
      <w:r w:rsidR="008A165B">
        <w:rPr>
          <w:rFonts w:ascii="Traditional Arabic" w:hAnsi="Traditional Arabic" w:hint="cs"/>
          <w:sz w:val="32"/>
          <w:rtl/>
        </w:rPr>
        <w:t xml:space="preserve">،  </w:t>
      </w:r>
      <w:r>
        <w:rPr>
          <w:rFonts w:ascii="Traditional Arabic" w:hAnsi="Traditional Arabic"/>
          <w:sz w:val="32"/>
          <w:rtl/>
        </w:rPr>
        <w:t>ولا يخفى أن ابن تيمية خلط بين لفظ</w:t>
      </w:r>
      <w:r w:rsidR="00166ABB">
        <w:rPr>
          <w:rFonts w:ascii="Traditional Arabic" w:hAnsi="Traditional Arabic"/>
          <w:sz w:val="32"/>
          <w:rtl/>
        </w:rPr>
        <w:t xml:space="preserve"> ( </w:t>
      </w:r>
      <w:r>
        <w:rPr>
          <w:rFonts w:ascii="Traditional Arabic" w:hAnsi="Traditional Arabic"/>
          <w:sz w:val="32"/>
          <w:rtl/>
        </w:rPr>
        <w:t>أحد</w:t>
      </w:r>
      <w:r w:rsidR="00166ABB">
        <w:rPr>
          <w:rFonts w:ascii="Traditional Arabic" w:hAnsi="Traditional Arabic"/>
          <w:sz w:val="32"/>
          <w:rtl/>
        </w:rPr>
        <w:t xml:space="preserve"> ) </w:t>
      </w:r>
      <w:r>
        <w:rPr>
          <w:rFonts w:ascii="Traditional Arabic" w:hAnsi="Traditional Arabic"/>
          <w:sz w:val="32"/>
          <w:rtl/>
        </w:rPr>
        <w:t xml:space="preserve"> الذي يستعمل و صفاً لله عز وجل ويفسر بما لا ينقسم وبين لفظ</w:t>
      </w:r>
      <w:r w:rsidR="00166ABB">
        <w:rPr>
          <w:rFonts w:ascii="Traditional Arabic" w:hAnsi="Traditional Arabic"/>
          <w:sz w:val="32"/>
          <w:rtl/>
        </w:rPr>
        <w:t xml:space="preserve"> ( </w:t>
      </w:r>
      <w:r>
        <w:rPr>
          <w:rFonts w:ascii="Traditional Arabic" w:hAnsi="Traditional Arabic"/>
          <w:sz w:val="32"/>
          <w:rtl/>
        </w:rPr>
        <w:t>أحد</w:t>
      </w:r>
      <w:r w:rsidR="00166ABB">
        <w:rPr>
          <w:rFonts w:ascii="Traditional Arabic" w:hAnsi="Traditional Arabic"/>
          <w:sz w:val="32"/>
          <w:rtl/>
        </w:rPr>
        <w:t xml:space="preserve"> ) </w:t>
      </w:r>
      <w:r>
        <w:rPr>
          <w:rFonts w:ascii="Traditional Arabic" w:hAnsi="Traditional Arabic"/>
          <w:sz w:val="32"/>
          <w:rtl/>
        </w:rPr>
        <w:t xml:space="preserve"> الذي يستعمل في النفي ليدل على استغراقه كما سبق</w:t>
      </w:r>
      <w:r w:rsidR="00CE45A2">
        <w:rPr>
          <w:rFonts w:ascii="Traditional Arabic" w:hAnsi="Traditional Arabic"/>
          <w:sz w:val="32"/>
          <w:rtl/>
        </w:rPr>
        <w:t xml:space="preserve"> ،</w:t>
      </w:r>
      <w:r>
        <w:rPr>
          <w:rFonts w:ascii="Traditional Arabic" w:hAnsi="Traditional Arabic"/>
          <w:sz w:val="32"/>
          <w:rtl/>
        </w:rPr>
        <w:t xml:space="preserve">  وواضح أنه لا يتم ما ذكر إلا إذا كان المنزهون قد فسروا لفظ</w:t>
      </w:r>
      <w:r w:rsidR="00166ABB">
        <w:rPr>
          <w:rFonts w:ascii="Traditional Arabic" w:hAnsi="Traditional Arabic"/>
          <w:sz w:val="32"/>
          <w:rtl/>
        </w:rPr>
        <w:t xml:space="preserve"> ( </w:t>
      </w:r>
      <w:r>
        <w:rPr>
          <w:rFonts w:ascii="Traditional Arabic" w:hAnsi="Traditional Arabic"/>
          <w:sz w:val="32"/>
          <w:rtl/>
        </w:rPr>
        <w:t>أحد</w:t>
      </w:r>
      <w:r w:rsidR="00166ABB">
        <w:rPr>
          <w:rFonts w:ascii="Traditional Arabic" w:hAnsi="Traditional Arabic"/>
          <w:sz w:val="32"/>
          <w:rtl/>
        </w:rPr>
        <w:t xml:space="preserve"> ) </w:t>
      </w:r>
      <w:r>
        <w:rPr>
          <w:rFonts w:ascii="Traditional Arabic" w:hAnsi="Traditional Arabic"/>
          <w:sz w:val="32"/>
          <w:rtl/>
        </w:rPr>
        <w:t xml:space="preserve"> الذي جاء في سياق النفي بما فسروا به</w:t>
      </w:r>
      <w:r w:rsidR="00166ABB">
        <w:rPr>
          <w:rFonts w:ascii="Traditional Arabic" w:hAnsi="Traditional Arabic"/>
          <w:sz w:val="32"/>
          <w:rtl/>
        </w:rPr>
        <w:t xml:space="preserve"> ( </w:t>
      </w:r>
      <w:r>
        <w:rPr>
          <w:rFonts w:ascii="Traditional Arabic" w:hAnsi="Traditional Arabic"/>
          <w:sz w:val="32"/>
          <w:rtl/>
        </w:rPr>
        <w:t>الأحد</w:t>
      </w:r>
      <w:r w:rsidR="00166ABB">
        <w:rPr>
          <w:rFonts w:ascii="Traditional Arabic" w:hAnsi="Traditional Arabic"/>
          <w:sz w:val="32"/>
          <w:rtl/>
        </w:rPr>
        <w:t xml:space="preserve"> ) </w:t>
      </w:r>
      <w:r>
        <w:rPr>
          <w:rFonts w:ascii="Traditional Arabic" w:hAnsi="Traditional Arabic"/>
          <w:sz w:val="32"/>
          <w:rtl/>
        </w:rPr>
        <w:t xml:space="preserve"> في وصف الله عز وجل</w:t>
      </w:r>
      <w:r w:rsidR="00CE45A2">
        <w:rPr>
          <w:rFonts w:ascii="Traditional Arabic" w:hAnsi="Traditional Arabic"/>
          <w:sz w:val="32"/>
          <w:rtl/>
        </w:rPr>
        <w:t xml:space="preserve"> ،</w:t>
      </w:r>
      <w:r>
        <w:rPr>
          <w:rFonts w:ascii="Traditional Arabic" w:hAnsi="Traditional Arabic"/>
          <w:sz w:val="32"/>
          <w:rtl/>
        </w:rPr>
        <w:t xml:space="preserve">  ولا أظن أن أحداً من أهل العلم صدر منه ذلك</w:t>
      </w:r>
      <w:r w:rsidR="00CE45A2">
        <w:rPr>
          <w:rFonts w:ascii="Traditional Arabic" w:hAnsi="Traditional Arabic"/>
          <w:sz w:val="32"/>
          <w:rtl/>
        </w:rPr>
        <w:t xml:space="preserve"> ،</w:t>
      </w:r>
      <w:r>
        <w:rPr>
          <w:rFonts w:ascii="Traditional Arabic" w:hAnsi="Traditional Arabic"/>
          <w:sz w:val="32"/>
          <w:rtl/>
        </w:rPr>
        <w:t xml:space="preserve">  فهذا أمر لا يخفى</w:t>
      </w:r>
      <w:r w:rsidR="00CE45A2">
        <w:rPr>
          <w:rFonts w:ascii="Traditional Arabic" w:hAnsi="Traditional Arabic"/>
          <w:sz w:val="32"/>
          <w:rtl/>
        </w:rPr>
        <w:t xml:space="preserve"> ،</w:t>
      </w:r>
      <w:r>
        <w:rPr>
          <w:rFonts w:ascii="Traditional Arabic" w:hAnsi="Traditional Arabic"/>
          <w:sz w:val="32"/>
          <w:rtl/>
        </w:rPr>
        <w:t xml:space="preserve">  وحتى ابن تيمية لم يخف عليه ذلك لأنه هو القائل</w:t>
      </w:r>
      <w:r w:rsidR="00166ABB">
        <w:rPr>
          <w:rFonts w:ascii="Traditional Arabic" w:hAnsi="Traditional Arabic"/>
          <w:sz w:val="32"/>
          <w:rtl/>
        </w:rPr>
        <w:t xml:space="preserve"> ( </w:t>
      </w:r>
      <w:r>
        <w:rPr>
          <w:rFonts w:ascii="Traditional Arabic" w:hAnsi="Traditional Arabic"/>
          <w:sz w:val="32"/>
          <w:rtl/>
        </w:rPr>
        <w:t>اسم الأحد لا يستعمل في حق غير الله إلا مع الإضافة أو في غير الموجب كقوله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قال أحدهما إني أراني أعصر خمراً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الآية(36) من سورة يوسف.</w:t>
      </w:r>
      <w:r w:rsidR="002E7304">
        <w:rPr>
          <w:rFonts w:ascii="Traditional Arabic" w:hAnsi="Traditional Arabic" w:hint="cs"/>
          <w:sz w:val="32"/>
          <w:rtl/>
        </w:rPr>
        <w:t xml:space="preserve">] </w:t>
      </w:r>
      <w:r w:rsidR="008A165B">
        <w:rPr>
          <w:rFonts w:ascii="Traditional Arabic" w:hAnsi="Traditional Arabic" w:hint="cs"/>
          <w:sz w:val="32"/>
          <w:rtl/>
        </w:rPr>
        <w:t>،</w:t>
      </w:r>
      <w:r>
        <w:rPr>
          <w:rFonts w:ascii="Traditional Arabic" w:hAnsi="Traditional Arabic"/>
          <w:sz w:val="32"/>
          <w:rtl/>
        </w:rPr>
        <w:t xml:space="preserve">  فهو أبلغ في إثبات الوحدانية من اسم الواحد</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 xml:space="preserve">درء التعارض 7/121 </w:t>
      </w:r>
      <w:r w:rsidR="002E7304">
        <w:rPr>
          <w:rFonts w:ascii="Traditional Arabic" w:hAnsi="Traditional Arabic" w:hint="cs"/>
          <w:sz w:val="32"/>
          <w:rtl/>
        </w:rPr>
        <w:t>]</w:t>
      </w:r>
      <w:r w:rsidR="008A165B">
        <w:rPr>
          <w:rFonts w:ascii="Traditional Arabic" w:hAnsi="Traditional Arabic" w:hint="cs"/>
          <w:sz w:val="32"/>
          <w:rtl/>
        </w:rPr>
        <w:t xml:space="preserve"> ،  </w:t>
      </w:r>
      <w:r>
        <w:rPr>
          <w:rFonts w:ascii="Traditional Arabic" w:hAnsi="Traditional Arabic"/>
          <w:sz w:val="32"/>
          <w:rtl/>
        </w:rPr>
        <w:t>وليت الشيخ لم يجتهد في الاعتراض على أدلة التنزيه</w:t>
      </w:r>
      <w:r w:rsidR="00CE45A2">
        <w:rPr>
          <w:rFonts w:ascii="Traditional Arabic" w:hAnsi="Traditional Arabic"/>
          <w:sz w:val="32"/>
          <w:rtl/>
        </w:rPr>
        <w:t xml:space="preserve"> ،</w:t>
      </w:r>
      <w:r>
        <w:rPr>
          <w:rFonts w:ascii="Traditional Arabic" w:hAnsi="Traditional Arabic"/>
          <w:sz w:val="32"/>
          <w:rtl/>
        </w:rPr>
        <w:t xml:space="preserve"> لأنه لم يوفق فيه ولم يَسْلم من الحاجة إلى الجواب عن اللازم القبيح</w:t>
      </w:r>
      <w:r w:rsidR="00CE45A2">
        <w:rPr>
          <w:rFonts w:ascii="Traditional Arabic" w:hAnsi="Traditional Arabic"/>
          <w:sz w:val="32"/>
          <w:rtl/>
        </w:rPr>
        <w:t xml:space="preserve"> ،</w:t>
      </w:r>
      <w:r>
        <w:rPr>
          <w:rFonts w:ascii="Traditional Arabic" w:hAnsi="Traditional Arabic"/>
          <w:sz w:val="32"/>
          <w:rtl/>
        </w:rPr>
        <w:t xml:space="preserve"> إذ يلزمه أن</w:t>
      </w:r>
      <w:r w:rsidR="00166ABB">
        <w:rPr>
          <w:rFonts w:ascii="Traditional Arabic" w:hAnsi="Traditional Arabic"/>
          <w:sz w:val="32"/>
          <w:rtl/>
        </w:rPr>
        <w:t xml:space="preserve"> ( </w:t>
      </w:r>
      <w:r>
        <w:rPr>
          <w:rFonts w:ascii="Traditional Arabic" w:hAnsi="Traditional Arabic"/>
          <w:sz w:val="32"/>
          <w:rtl/>
        </w:rPr>
        <w:t>الأحد</w:t>
      </w:r>
      <w:r w:rsidR="00166ABB">
        <w:rPr>
          <w:rFonts w:ascii="Traditional Arabic" w:hAnsi="Traditional Arabic"/>
          <w:sz w:val="32"/>
          <w:rtl/>
        </w:rPr>
        <w:t xml:space="preserve"> ) </w:t>
      </w:r>
      <w:r>
        <w:rPr>
          <w:rFonts w:ascii="Traditional Arabic" w:hAnsi="Traditional Arabic"/>
          <w:sz w:val="32"/>
          <w:rtl/>
        </w:rPr>
        <w:t xml:space="preserve"> ليس مختصاً بالله عز وجل وأنه يصدق على الجسم</w:t>
      </w:r>
      <w:r w:rsidR="00CE45A2">
        <w:rPr>
          <w:rFonts w:ascii="Traditional Arabic" w:hAnsi="Traditional Arabic"/>
          <w:sz w:val="32"/>
          <w:rtl/>
        </w:rPr>
        <w:t xml:space="preserve"> ،</w:t>
      </w:r>
      <w:r>
        <w:rPr>
          <w:rFonts w:ascii="Traditional Arabic" w:hAnsi="Traditional Arabic"/>
          <w:sz w:val="32"/>
          <w:rtl/>
        </w:rPr>
        <w:t xml:space="preserve">  لأنه يقول</w:t>
      </w:r>
      <w:r w:rsidR="00CE45A2">
        <w:rPr>
          <w:rFonts w:ascii="Traditional Arabic" w:hAnsi="Traditional Arabic"/>
          <w:sz w:val="32"/>
          <w:rtl/>
        </w:rPr>
        <w:t xml:space="preserve"> :</w:t>
      </w:r>
      <w:r>
        <w:rPr>
          <w:rFonts w:ascii="Traditional Arabic" w:hAnsi="Traditional Arabic"/>
          <w:sz w:val="32"/>
          <w:rtl/>
        </w:rPr>
        <w:t xml:space="preserve"> "إذا لم يكن الأحد إلا ما ينقسم وكان كل مخلوق وجسم منقسماً لم يصدق نفي الكفو على أحد"</w:t>
      </w:r>
      <w:r w:rsidR="00CE45A2">
        <w:rPr>
          <w:rFonts w:ascii="Traditional Arabic" w:hAnsi="Traditional Arabic"/>
          <w:sz w:val="32"/>
          <w:rtl/>
        </w:rPr>
        <w:t xml:space="preserve"> ،</w:t>
      </w:r>
      <w:r>
        <w:rPr>
          <w:rFonts w:ascii="Traditional Arabic" w:hAnsi="Traditional Arabic"/>
          <w:sz w:val="32"/>
          <w:rtl/>
        </w:rPr>
        <w:t xml:space="preserve"> ولا بد أن يصدق النفي بالاتفاق فإما أن يصدق الأحد على ما ينقسم</w:t>
      </w:r>
      <w:r w:rsidR="00CE45A2">
        <w:rPr>
          <w:rFonts w:ascii="Traditional Arabic" w:hAnsi="Traditional Arabic"/>
          <w:sz w:val="32"/>
          <w:rtl/>
        </w:rPr>
        <w:t xml:space="preserve"> ،</w:t>
      </w:r>
      <w:r>
        <w:rPr>
          <w:rFonts w:ascii="Traditional Arabic" w:hAnsi="Traditional Arabic"/>
          <w:sz w:val="32"/>
          <w:rtl/>
        </w:rPr>
        <w:t xml:space="preserve"> وإما أن يكون ليس كل مخلوق منقسماً</w:t>
      </w:r>
      <w:r w:rsidR="00CE45A2">
        <w:rPr>
          <w:rFonts w:ascii="Traditional Arabic" w:hAnsi="Traditional Arabic"/>
          <w:sz w:val="32"/>
          <w:rtl/>
        </w:rPr>
        <w:t xml:space="preserve"> ،</w:t>
      </w:r>
      <w:r>
        <w:rPr>
          <w:rFonts w:ascii="Traditional Arabic" w:hAnsi="Traditional Arabic"/>
          <w:sz w:val="32"/>
          <w:rtl/>
        </w:rPr>
        <w:t xml:space="preserve">  ولا يمكن أن يختار الأخير لأنه نص على أن كل مخلوق منقسم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وليس في المخلوقات إلا ما يقبل أن يتجزأ ويتفرق وينفصل بعضه عن بعض</w:t>
      </w:r>
      <w:r w:rsidR="00166ABB">
        <w:rPr>
          <w:rFonts w:ascii="Traditional Arabic" w:hAnsi="Traditional Arabic"/>
          <w:sz w:val="32"/>
          <w:rtl/>
        </w:rPr>
        <w:t xml:space="preserve"> ) </w:t>
      </w:r>
      <w:r>
        <w:rPr>
          <w:rFonts w:ascii="Traditional Arabic" w:hAnsi="Traditional Arabic"/>
          <w:sz w:val="32"/>
          <w:rtl/>
        </w:rPr>
        <w:t xml:space="preserve"> فيلزمه أن لفظ</w:t>
      </w:r>
      <w:r w:rsidR="00166ABB">
        <w:rPr>
          <w:rFonts w:ascii="Traditional Arabic" w:hAnsi="Traditional Arabic"/>
          <w:sz w:val="32"/>
          <w:rtl/>
        </w:rPr>
        <w:t xml:space="preserve"> ( </w:t>
      </w:r>
      <w:r>
        <w:rPr>
          <w:rFonts w:ascii="Traditional Arabic" w:hAnsi="Traditional Arabic"/>
          <w:sz w:val="32"/>
          <w:rtl/>
        </w:rPr>
        <w:t>الأحد</w:t>
      </w:r>
      <w:r w:rsidR="00166ABB">
        <w:rPr>
          <w:rFonts w:ascii="Traditional Arabic" w:hAnsi="Traditional Arabic"/>
          <w:sz w:val="32"/>
          <w:rtl/>
        </w:rPr>
        <w:t xml:space="preserve"> ) </w:t>
      </w:r>
      <w:r>
        <w:rPr>
          <w:rFonts w:ascii="Traditional Arabic" w:hAnsi="Traditional Arabic"/>
          <w:sz w:val="32"/>
          <w:rtl/>
        </w:rPr>
        <w:t xml:space="preserve">  قد يراد به الجسم أو ما ينقسم</w:t>
      </w:r>
      <w:r w:rsidR="00CE45A2">
        <w:rPr>
          <w:rFonts w:ascii="Traditional Arabic" w:hAnsi="Traditional Arabic"/>
          <w:sz w:val="32"/>
          <w:rtl/>
        </w:rPr>
        <w:t xml:space="preserve"> ،</w:t>
      </w:r>
      <w:r>
        <w:rPr>
          <w:rFonts w:ascii="Traditional Arabic" w:hAnsi="Traditional Arabic"/>
          <w:sz w:val="32"/>
          <w:rtl/>
        </w:rPr>
        <w:t xml:space="preserve">  ويعظم الخطب إذا كان حاضراً في الذهن قولك</w:t>
      </w:r>
      <w:r w:rsidR="00166ABB">
        <w:rPr>
          <w:rFonts w:ascii="Traditional Arabic" w:hAnsi="Traditional Arabic"/>
          <w:sz w:val="32"/>
          <w:rtl/>
        </w:rPr>
        <w:t xml:space="preserve"> ( </w:t>
      </w:r>
      <w:r>
        <w:rPr>
          <w:rFonts w:ascii="Traditional Arabic" w:hAnsi="Traditional Arabic"/>
          <w:sz w:val="32"/>
          <w:rtl/>
        </w:rPr>
        <w:t>لفظ الأحد لم يوصف به شيء من الأعيان إلا الله وحده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انظر مجموعة رسائله في التفسير 17/237</w:t>
      </w:r>
      <w:r w:rsidR="002E7304">
        <w:rPr>
          <w:rFonts w:ascii="Traditional Arabic" w:hAnsi="Traditional Arabic" w:hint="cs"/>
          <w:sz w:val="32"/>
          <w:rtl/>
        </w:rPr>
        <w:t>]</w:t>
      </w:r>
      <w:r>
        <w:rPr>
          <w:rFonts w:ascii="Traditional Arabic" w:hAnsi="Traditional Arabic"/>
          <w:sz w:val="32"/>
          <w:rtl/>
        </w:rPr>
        <w:t xml:space="preserve"> والمخرج منه في كون لفظ</w:t>
      </w:r>
      <w:r w:rsidR="00166ABB">
        <w:rPr>
          <w:rFonts w:ascii="Traditional Arabic" w:hAnsi="Traditional Arabic"/>
          <w:sz w:val="32"/>
          <w:rtl/>
        </w:rPr>
        <w:t xml:space="preserve"> ( </w:t>
      </w:r>
      <w:r>
        <w:rPr>
          <w:rFonts w:ascii="Traditional Arabic" w:hAnsi="Traditional Arabic"/>
          <w:sz w:val="32"/>
          <w:rtl/>
        </w:rPr>
        <w:t>أحد</w:t>
      </w:r>
      <w:r w:rsidR="00166ABB">
        <w:rPr>
          <w:rFonts w:ascii="Traditional Arabic" w:hAnsi="Traditional Arabic"/>
          <w:sz w:val="32"/>
          <w:rtl/>
        </w:rPr>
        <w:t xml:space="preserve"> ) </w:t>
      </w:r>
      <w:r>
        <w:rPr>
          <w:rFonts w:ascii="Traditional Arabic" w:hAnsi="Traditional Arabic"/>
          <w:sz w:val="32"/>
          <w:rtl/>
        </w:rPr>
        <w:t xml:space="preserve"> في سياق النفي غير لفظ</w:t>
      </w:r>
      <w:r w:rsidR="00166ABB">
        <w:rPr>
          <w:rFonts w:ascii="Traditional Arabic" w:hAnsi="Traditional Arabic"/>
          <w:sz w:val="32"/>
          <w:rtl/>
        </w:rPr>
        <w:t xml:space="preserve"> ( </w:t>
      </w:r>
      <w:r>
        <w:rPr>
          <w:rFonts w:ascii="Traditional Arabic" w:hAnsi="Traditional Arabic"/>
          <w:sz w:val="32"/>
          <w:rtl/>
        </w:rPr>
        <w:t>الأحد</w:t>
      </w:r>
      <w:r w:rsidR="00166ABB">
        <w:rPr>
          <w:rFonts w:ascii="Traditional Arabic" w:hAnsi="Traditional Arabic"/>
          <w:sz w:val="32"/>
          <w:rtl/>
        </w:rPr>
        <w:t xml:space="preserve"> ) </w:t>
      </w:r>
      <w:r>
        <w:rPr>
          <w:rFonts w:ascii="Traditional Arabic" w:hAnsi="Traditional Arabic"/>
          <w:sz w:val="32"/>
          <w:rtl/>
        </w:rPr>
        <w:t xml:space="preserve"> الذي يستعمل وصفاً لله عز وجل</w:t>
      </w:r>
      <w:r w:rsidR="008A165B">
        <w:rPr>
          <w:rFonts w:ascii="Traditional Arabic" w:hAnsi="Traditional Arabic" w:hint="cs"/>
          <w:sz w:val="32"/>
          <w:vertAlign w:val="superscript"/>
          <w:rtl/>
        </w:rPr>
        <w:t xml:space="preserve">  </w:t>
      </w:r>
      <w:r w:rsidR="008A165B">
        <w:rPr>
          <w:rFonts w:ascii="Traditional Arabic" w:hAnsi="Traditional Arabic" w:hint="cs"/>
          <w:sz w:val="32"/>
          <w:rtl/>
        </w:rPr>
        <w:t xml:space="preserve">، </w:t>
      </w:r>
      <w:r w:rsidR="008A165B" w:rsidRPr="008A165B">
        <w:rPr>
          <w:rFonts w:ascii="Traditional Arabic" w:hAnsi="Traditional Arabic" w:hint="cs"/>
          <w:b/>
          <w:bCs/>
          <w:sz w:val="32"/>
          <w:rtl/>
        </w:rPr>
        <w:t xml:space="preserve">( </w:t>
      </w:r>
      <w:r w:rsidRPr="008A165B">
        <w:rPr>
          <w:rFonts w:ascii="Traditional Arabic" w:hAnsi="Traditional Arabic"/>
          <w:b/>
          <w:bCs/>
          <w:sz w:val="32"/>
          <w:rtl/>
        </w:rPr>
        <w:t>الاعتراض الثاني والجواب عنه</w:t>
      </w:r>
      <w:r w:rsidR="00CE45A2" w:rsidRPr="008A165B">
        <w:rPr>
          <w:rFonts w:ascii="Traditional Arabic" w:hAnsi="Traditional Arabic"/>
          <w:b/>
          <w:bCs/>
          <w:sz w:val="32"/>
          <w:rtl/>
        </w:rPr>
        <w:t xml:space="preserve"> </w:t>
      </w:r>
      <w:r w:rsidR="008A165B" w:rsidRPr="008A165B">
        <w:rPr>
          <w:rFonts w:ascii="Traditional Arabic" w:hAnsi="Traditional Arabic" w:hint="cs"/>
          <w:b/>
          <w:bCs/>
          <w:sz w:val="32"/>
          <w:rtl/>
        </w:rPr>
        <w:t xml:space="preserve">) </w:t>
      </w:r>
      <w:r w:rsidR="00CE45A2" w:rsidRPr="008A165B">
        <w:rPr>
          <w:rFonts w:ascii="Traditional Arabic" w:hAnsi="Traditional Arabic"/>
          <w:b/>
          <w:bCs/>
          <w:sz w:val="32"/>
          <w:rtl/>
        </w:rPr>
        <w:t>:</w:t>
      </w:r>
      <w:r w:rsidR="008A165B">
        <w:rPr>
          <w:rFonts w:ascii="Traditional Arabic" w:hAnsi="Traditional Arabic" w:hint="cs"/>
          <w:b/>
          <w:bCs/>
          <w:sz w:val="32"/>
          <w:vertAlign w:val="superscript"/>
          <w:rtl/>
        </w:rPr>
        <w:t xml:space="preserve"> </w:t>
      </w:r>
      <w:r>
        <w:rPr>
          <w:rFonts w:ascii="Traditional Arabic" w:hAnsi="Traditional Arabic"/>
          <w:sz w:val="32"/>
          <w:rtl/>
        </w:rPr>
        <w:t>ثم يعترض ابن تيمية من وجه آخر فيقول مخاطباً الرازي</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إن طوائف كثيرة من أبناء جنسك المتكلمين الأولين والآخرين يقولون</w:t>
      </w:r>
      <w:r w:rsidR="00CE45A2">
        <w:rPr>
          <w:rFonts w:ascii="Traditional Arabic" w:hAnsi="Traditional Arabic"/>
          <w:sz w:val="32"/>
          <w:rtl/>
        </w:rPr>
        <w:t xml:space="preserve"> :</w:t>
      </w:r>
      <w:r>
        <w:rPr>
          <w:rFonts w:ascii="Traditional Arabic" w:hAnsi="Traditional Arabic"/>
          <w:sz w:val="32"/>
          <w:rtl/>
        </w:rPr>
        <w:t xml:space="preserve"> إنه لا موجود إلا جسم أو ما قام به أو لا موجود إلا الجسم فقط</w:t>
      </w:r>
      <w:r w:rsidR="00CE45A2">
        <w:rPr>
          <w:rFonts w:ascii="Traditional Arabic" w:hAnsi="Traditional Arabic"/>
          <w:sz w:val="32"/>
          <w:rtl/>
        </w:rPr>
        <w:t xml:space="preserve"> ،</w:t>
      </w:r>
      <w:r>
        <w:rPr>
          <w:rFonts w:ascii="Traditional Arabic" w:hAnsi="Traditional Arabic"/>
          <w:sz w:val="32"/>
          <w:rtl/>
        </w:rPr>
        <w:t xml:space="preserve"> وأنه لا يعقل موجود إلا كذلك فهولاء عندهم إذا فسرت الأحد بما ليس بجسم ولا جوهر يقولون لك فسرته بالمعدوم مثل أن تفسره بما لايقوم بنفسه أو بغيره أو تفسره بما ليس بخالق ولا مخلوق وتفسره بما ليس بقديم ولا محدث فتحتاج أولاً أن تثبت وجود موجود غير الجسم ليمكنك تفسير الأحد به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تلبيس الجهمية 1/498</w:t>
      </w:r>
      <w:r w:rsidR="002E7304">
        <w:rPr>
          <w:rFonts w:ascii="Traditional Arabic" w:hAnsi="Traditional Arabic" w:hint="cs"/>
          <w:sz w:val="32"/>
          <w:rtl/>
        </w:rPr>
        <w:t xml:space="preserve">] </w:t>
      </w:r>
      <w:r w:rsidR="008A165B">
        <w:rPr>
          <w:rFonts w:ascii="Traditional Arabic" w:hAnsi="Traditional Arabic" w:hint="cs"/>
          <w:sz w:val="32"/>
          <w:rtl/>
        </w:rPr>
        <w:t xml:space="preserve">،  </w:t>
      </w:r>
      <w:r>
        <w:rPr>
          <w:rFonts w:ascii="Traditional Arabic" w:hAnsi="Traditional Arabic"/>
          <w:sz w:val="32"/>
          <w:rtl/>
        </w:rPr>
        <w:t>و في هذا جرأة من ابن تيمية فإن المتكلمين من أهل السنة وغيرهم من المسلمين الأولين والآخرين أجمعوا على أن الموجود الذي ينحصر في الجسم أوما قام به الجسم هو الموجود الحادث أما المحدث سبحانه فهو القديم الذي يجب وجوده ويستحيل حدوثه</w:t>
      </w:r>
      <w:r w:rsidR="00CE45A2">
        <w:rPr>
          <w:rFonts w:ascii="Traditional Arabic" w:hAnsi="Traditional Arabic"/>
          <w:sz w:val="32"/>
          <w:rtl/>
        </w:rPr>
        <w:t xml:space="preserve"> ،</w:t>
      </w:r>
      <w:r>
        <w:rPr>
          <w:rFonts w:ascii="Traditional Arabic" w:hAnsi="Traditional Arabic"/>
          <w:sz w:val="32"/>
          <w:rtl/>
        </w:rPr>
        <w:t xml:space="preserve"> والذي حكاه ابن تيمية هو مذهب الملاحدة والمجسمة ولا يعرف به أحد من المتكلمين من المسلمين</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انظر الإرشلد للجويني 18. وحكى البغدادي إجماع أهل السنة على خلافه في الفرق بين الفرق316 وانظر التبصير في الدين 95-96 وقد أطلت البحث في مقالات الإسلاميين للأشعري عسى أن أجد فيه خلافاً فلم أعثر وكيف يعثر ذلك وهو الإلحاد بعينه.</w:t>
      </w:r>
      <w:r w:rsidR="002E7304">
        <w:rPr>
          <w:rFonts w:ascii="Traditional Arabic" w:hAnsi="Traditional Arabic" w:hint="cs"/>
          <w:sz w:val="32"/>
          <w:rtl/>
        </w:rPr>
        <w:t>]</w:t>
      </w:r>
      <w:r>
        <w:rPr>
          <w:rFonts w:ascii="Traditional Arabic" w:hAnsi="Traditional Arabic"/>
          <w:sz w:val="32"/>
          <w:rtl/>
        </w:rPr>
        <w:t xml:space="preserve"> وشتان ما بين المذهبين</w:t>
      </w:r>
      <w:r w:rsidR="00CE45A2">
        <w:rPr>
          <w:rFonts w:ascii="Traditional Arabic" w:hAnsi="Traditional Arabic"/>
          <w:sz w:val="32"/>
          <w:rtl/>
        </w:rPr>
        <w:t xml:space="preserve"> ،</w:t>
      </w:r>
      <w:r>
        <w:rPr>
          <w:rFonts w:ascii="Traditional Arabic" w:hAnsi="Traditional Arabic"/>
          <w:sz w:val="32"/>
          <w:rtl/>
        </w:rPr>
        <w:t xml:space="preserve">  ورحم الله ابن تيمية فكم تكلف بالرد على أدلة التنزيه بكل لسان فإن رضي بقولهم لزمه التجسيم لأن فيه حصرَ الموجودات في الجسم وما يقوم به</w:t>
      </w:r>
      <w:r w:rsidR="00CE45A2">
        <w:rPr>
          <w:rFonts w:ascii="Traditional Arabic" w:hAnsi="Traditional Arabic"/>
          <w:sz w:val="32"/>
          <w:rtl/>
        </w:rPr>
        <w:t xml:space="preserve"> ،</w:t>
      </w:r>
      <w:r>
        <w:rPr>
          <w:rFonts w:ascii="Traditional Arabic" w:hAnsi="Traditional Arabic"/>
          <w:sz w:val="32"/>
          <w:rtl/>
        </w:rPr>
        <w:t xml:space="preserve"> وإن لم يرض به فليعلم أنه مذهب الملاحدة والمجسمة</w:t>
      </w:r>
      <w:r w:rsidR="00CE45A2">
        <w:rPr>
          <w:rFonts w:ascii="Traditional Arabic" w:hAnsi="Traditional Arabic"/>
          <w:sz w:val="32"/>
          <w:rtl/>
        </w:rPr>
        <w:t xml:space="preserve"> ،</w:t>
      </w:r>
      <w:r w:rsidR="008A165B">
        <w:rPr>
          <w:rFonts w:ascii="Traditional Arabic" w:hAnsi="Traditional Arabic" w:hint="cs"/>
          <w:sz w:val="32"/>
          <w:rtl/>
        </w:rPr>
        <w:t xml:space="preserve"> </w:t>
      </w:r>
      <w:r>
        <w:rPr>
          <w:rFonts w:ascii="Traditional Arabic" w:hAnsi="Traditional Arabic"/>
          <w:sz w:val="32"/>
          <w:rtl/>
        </w:rPr>
        <w:t>ثم كيف يكون تفسير الأحد بما ليس بجسم ولاجوهر مثل تفسيره بما لايقوم بنفسه أو بغيره أو تفسيره بما ليس بخالق ولا مخلوق إلا اذا كان كل وجود بما في ذلك وجود الخالق ينقسم إلى جسم وما يقوم بالجسم</w:t>
      </w:r>
      <w:r w:rsidR="00CE45A2">
        <w:rPr>
          <w:rFonts w:ascii="Traditional Arabic" w:hAnsi="Traditional Arabic"/>
          <w:sz w:val="32"/>
          <w:rtl/>
        </w:rPr>
        <w:t xml:space="preserve"> ،</w:t>
      </w:r>
      <w:r>
        <w:rPr>
          <w:rFonts w:ascii="Traditional Arabic" w:hAnsi="Traditional Arabic"/>
          <w:sz w:val="32"/>
          <w:rtl/>
        </w:rPr>
        <w:t xml:space="preserve"> ولازمه التجسيم أو إنكار الصانع  فقوله</w:t>
      </w:r>
      <w:r w:rsidR="00166ABB">
        <w:rPr>
          <w:rFonts w:ascii="Traditional Arabic" w:hAnsi="Traditional Arabic"/>
          <w:sz w:val="32"/>
          <w:rtl/>
        </w:rPr>
        <w:t xml:space="preserve"> ( </w:t>
      </w:r>
      <w:r>
        <w:rPr>
          <w:rFonts w:ascii="Traditional Arabic" w:hAnsi="Traditional Arabic"/>
          <w:sz w:val="32"/>
          <w:rtl/>
        </w:rPr>
        <w:t>فيحتاج إلى إثبات موجود غير الجسم ليمكنك تفسيره الأحد به</w:t>
      </w:r>
      <w:r w:rsidR="00166ABB">
        <w:rPr>
          <w:rFonts w:ascii="Traditional Arabic" w:hAnsi="Traditional Arabic"/>
          <w:sz w:val="32"/>
          <w:rtl/>
        </w:rPr>
        <w:t xml:space="preserve"> ) </w:t>
      </w:r>
      <w:r>
        <w:rPr>
          <w:rFonts w:ascii="Traditional Arabic" w:hAnsi="Traditional Arabic"/>
          <w:sz w:val="32"/>
          <w:rtl/>
        </w:rPr>
        <w:t xml:space="preserve"> إن كان من أَحوجَ إلى ذلك منكراً لوجود غير الجسم مع إنكار الصانع فإن الرازي وغيره من المتكلمين سدوا هذه الحاجة فأطالوا في إثبات وجوده سبحانه ووحدانيته</w:t>
      </w:r>
      <w:r w:rsidR="00CE45A2">
        <w:rPr>
          <w:rFonts w:ascii="Traditional Arabic" w:hAnsi="Traditional Arabic"/>
          <w:sz w:val="32"/>
          <w:rtl/>
        </w:rPr>
        <w:t xml:space="preserve"> ،</w:t>
      </w:r>
      <w:r>
        <w:rPr>
          <w:rFonts w:ascii="Traditional Arabic" w:hAnsi="Traditional Arabic"/>
          <w:sz w:val="32"/>
          <w:rtl/>
        </w:rPr>
        <w:t xml:space="preserve"> وإن كان منكراً لوجود غير الجسم مع الاعتراف بوجود الله عز وجل فهو المجسم الذي أسسس الرازي الكلام في الرد عليه والتقديس</w:t>
      </w:r>
      <w:r w:rsidR="00CE45A2">
        <w:rPr>
          <w:rFonts w:ascii="Traditional Arabic" w:hAnsi="Traditional Arabic"/>
          <w:sz w:val="32"/>
          <w:rtl/>
        </w:rPr>
        <w:t xml:space="preserve"> ،</w:t>
      </w:r>
      <w:r>
        <w:rPr>
          <w:rFonts w:ascii="Traditional Arabic" w:hAnsi="Traditional Arabic"/>
          <w:sz w:val="32"/>
          <w:rtl/>
        </w:rPr>
        <w:t xml:space="preserve"> وزعمتَ أن ما قام به تلبيس بذلت الوسع في بيانه والاعتراض عليه بكل لسان</w:t>
      </w:r>
      <w:r w:rsidR="00CE45A2">
        <w:rPr>
          <w:rFonts w:ascii="Traditional Arabic" w:hAnsi="Traditional Arabic"/>
          <w:sz w:val="32"/>
          <w:rtl/>
        </w:rPr>
        <w:t xml:space="preserve"> ،</w:t>
      </w:r>
      <w:r>
        <w:rPr>
          <w:rFonts w:ascii="Traditional Arabic" w:hAnsi="Traditional Arabic"/>
          <w:sz w:val="32"/>
          <w:rtl/>
        </w:rPr>
        <w:t xml:space="preserve"> وكل مقدمة أنكرتها عليه في موضع سلمت بها في آخر فأي الفريقين أولى بأحد الوصفين</w:t>
      </w:r>
      <w:r w:rsidR="00166ABB">
        <w:rPr>
          <w:rFonts w:ascii="Traditional Arabic" w:hAnsi="Traditional Arabic"/>
          <w:sz w:val="32"/>
          <w:rtl/>
        </w:rPr>
        <w:t xml:space="preserve"> ؟</w:t>
      </w:r>
      <w:r>
        <w:rPr>
          <w:rFonts w:ascii="Traditional Arabic" w:hAnsi="Traditional Arabic"/>
          <w:sz w:val="32"/>
          <w:rtl/>
        </w:rPr>
        <w:t xml:space="preserve"> وسيأتي المزيد من نقض هذه الشبهة العقلية في موضعه</w:t>
      </w:r>
      <w:r w:rsidR="00CE45A2">
        <w:rPr>
          <w:rFonts w:ascii="Traditional Arabic" w:hAnsi="Traditional Arabic"/>
          <w:sz w:val="32"/>
          <w:rtl/>
        </w:rPr>
        <w:t xml:space="preserve"> ،</w:t>
      </w:r>
      <w:r w:rsidR="008A165B">
        <w:rPr>
          <w:rFonts w:ascii="Traditional Arabic" w:hAnsi="Traditional Arabic" w:hint="cs"/>
          <w:sz w:val="32"/>
          <w:rtl/>
        </w:rPr>
        <w:t xml:space="preserve"> </w:t>
      </w:r>
      <w:r>
        <w:rPr>
          <w:rFonts w:ascii="Traditional Arabic" w:hAnsi="Traditional Arabic"/>
          <w:sz w:val="32"/>
          <w:rtl/>
        </w:rPr>
        <w:t>ثم يقول ابن تيمية</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كون لفظ الأحد لا يقال على الجسم والجوهر ليس نصاً في اللغة ولا ظاهراً</w:t>
      </w:r>
      <w:r w:rsidR="00CE45A2">
        <w:rPr>
          <w:rFonts w:ascii="Traditional Arabic" w:hAnsi="Traditional Arabic"/>
          <w:sz w:val="32"/>
          <w:rtl/>
        </w:rPr>
        <w:t xml:space="preserve"> ،</w:t>
      </w:r>
      <w:r>
        <w:rPr>
          <w:rFonts w:ascii="Traditional Arabic" w:hAnsi="Traditional Arabic"/>
          <w:sz w:val="32"/>
          <w:rtl/>
        </w:rPr>
        <w:t xml:space="preserve"> بل إن كان صحيحاً فإنما يعلم بهذه المقدمات الخفية التي فيها نزاع عظيم بين أهل الأرض</w:t>
      </w:r>
      <w:r w:rsidR="00CE45A2">
        <w:rPr>
          <w:rFonts w:ascii="Traditional Arabic" w:hAnsi="Traditional Arabic"/>
          <w:sz w:val="32"/>
          <w:rtl/>
        </w:rPr>
        <w:t xml:space="preserve"> ،</w:t>
      </w:r>
      <w:r>
        <w:rPr>
          <w:rFonts w:ascii="Traditional Arabic" w:hAnsi="Traditional Arabic"/>
          <w:sz w:val="32"/>
          <w:rtl/>
        </w:rPr>
        <w:t xml:space="preserve"> ومعلوم أن إفهام المخاطبين بمثل هذه الطريقة لا يجوز وليس هذا من البلاغ المبين</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لا سيما والقوم كانوا يستعملون لفظ الواحد والأحد في كلامهم وهم لا يعلمون إلا الجسم أو ما قام به لا يطلقون هذا اللفظ إلا على ذلك</w:t>
      </w:r>
      <w:r w:rsidR="00CE45A2">
        <w:rPr>
          <w:rFonts w:ascii="Traditional Arabic" w:hAnsi="Traditional Arabic"/>
          <w:sz w:val="32"/>
          <w:rtl/>
        </w:rPr>
        <w:t xml:space="preserve"> ،</w:t>
      </w:r>
      <w:r>
        <w:rPr>
          <w:rFonts w:ascii="Traditional Arabic" w:hAnsi="Traditional Arabic"/>
          <w:sz w:val="32"/>
          <w:rtl/>
        </w:rPr>
        <w:t xml:space="preserve">  فإذا قصد بهذا اللفظ أن يبين لهم معناه لا يكون جسماً كانوا خوطبوا بنقيض معنى لغتهم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تلبيس الجهمية 1/499</w:t>
      </w:r>
      <w:r w:rsidR="002E7304">
        <w:rPr>
          <w:rFonts w:ascii="Traditional Arabic" w:hAnsi="Traditional Arabic" w:hint="cs"/>
          <w:sz w:val="32"/>
          <w:rtl/>
        </w:rPr>
        <w:t xml:space="preserve">] </w:t>
      </w:r>
      <w:r w:rsidR="008A165B">
        <w:rPr>
          <w:rFonts w:ascii="Traditional Arabic" w:hAnsi="Traditional Arabic" w:hint="cs"/>
          <w:sz w:val="32"/>
          <w:rtl/>
        </w:rPr>
        <w:t xml:space="preserve">،  </w:t>
      </w:r>
      <w:r w:rsidRPr="008A165B">
        <w:rPr>
          <w:rFonts w:ascii="Traditional Arabic" w:hAnsi="Traditional Arabic"/>
          <w:b/>
          <w:bCs/>
          <w:sz w:val="32"/>
          <w:rtl/>
        </w:rPr>
        <w:t>والجواب من وجوه</w:t>
      </w:r>
      <w:r w:rsidR="00CE45A2">
        <w:rPr>
          <w:rFonts w:ascii="Traditional Arabic" w:hAnsi="Traditional Arabic"/>
          <w:sz w:val="32"/>
          <w:rtl/>
        </w:rPr>
        <w:t xml:space="preserve"> :</w:t>
      </w:r>
      <w:r w:rsidR="008A165B">
        <w:rPr>
          <w:rFonts w:ascii="Traditional Arabic" w:hAnsi="Traditional Arabic" w:hint="cs"/>
          <w:sz w:val="32"/>
          <w:rtl/>
        </w:rPr>
        <w:t xml:space="preserve">  </w:t>
      </w:r>
      <w:r>
        <w:rPr>
          <w:rFonts w:ascii="Traditional Arabic" w:hAnsi="Traditional Arabic"/>
          <w:b/>
          <w:bCs/>
          <w:sz w:val="32"/>
          <w:rtl/>
        </w:rPr>
        <w:t>أولاً</w:t>
      </w:r>
      <w:r w:rsidR="00CE45A2">
        <w:rPr>
          <w:rFonts w:ascii="Traditional Arabic" w:hAnsi="Traditional Arabic"/>
          <w:sz w:val="32"/>
          <w:rtl/>
        </w:rPr>
        <w:t xml:space="preserve"> :</w:t>
      </w:r>
      <w:r>
        <w:rPr>
          <w:rFonts w:ascii="Traditional Arabic" w:hAnsi="Traditional Arabic"/>
          <w:sz w:val="32"/>
          <w:rtl/>
        </w:rPr>
        <w:t xml:space="preserve"> زعمت أن القوم كانوا يستعملون لفظ الأحد وهم لا يعلمون إلا الجسم وما قام به</w:t>
      </w:r>
      <w:r w:rsidR="00CE45A2">
        <w:rPr>
          <w:rFonts w:ascii="Traditional Arabic" w:hAnsi="Traditional Arabic"/>
          <w:sz w:val="32"/>
          <w:rtl/>
        </w:rPr>
        <w:t xml:space="preserve"> ،</w:t>
      </w:r>
      <w:r>
        <w:rPr>
          <w:rFonts w:ascii="Traditional Arabic" w:hAnsi="Traditional Arabic"/>
          <w:sz w:val="32"/>
          <w:rtl/>
        </w:rPr>
        <w:t xml:space="preserve"> لا يطلقون هذا اللفظ إلا على ذلك وليس صحيحا</w:t>
      </w:r>
      <w:r w:rsidR="00CE45A2">
        <w:rPr>
          <w:rFonts w:ascii="Traditional Arabic" w:hAnsi="Traditional Arabic"/>
          <w:sz w:val="32"/>
          <w:rtl/>
        </w:rPr>
        <w:t xml:space="preserve"> ،</w:t>
      </w:r>
      <w:r>
        <w:rPr>
          <w:rFonts w:ascii="Traditional Arabic" w:hAnsi="Traditional Arabic"/>
          <w:sz w:val="32"/>
          <w:rtl/>
        </w:rPr>
        <w:t xml:space="preserve"> وجوابه من كلامك</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لفظ الأحد لم يوصف به شيء من الأعيان إلا الله وحده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انظر مجموعة رسائله وكتبه في التفسير 17/237</w:t>
      </w:r>
      <w:r w:rsidR="002E7304">
        <w:rPr>
          <w:rFonts w:ascii="Traditional Arabic" w:hAnsi="Traditional Arabic" w:hint="cs"/>
          <w:sz w:val="32"/>
          <w:rtl/>
        </w:rPr>
        <w:t>]</w:t>
      </w:r>
      <w:r>
        <w:rPr>
          <w:rFonts w:ascii="Traditional Arabic" w:hAnsi="Traditional Arabic"/>
          <w:sz w:val="32"/>
          <w:rtl/>
        </w:rPr>
        <w:t xml:space="preserve"> وقولك</w:t>
      </w:r>
      <w:r w:rsidR="00166ABB">
        <w:rPr>
          <w:rFonts w:ascii="Traditional Arabic" w:hAnsi="Traditional Arabic"/>
          <w:sz w:val="32"/>
          <w:rtl/>
        </w:rPr>
        <w:t xml:space="preserve"> ( </w:t>
      </w:r>
      <w:r>
        <w:rPr>
          <w:rFonts w:ascii="Traditional Arabic" w:hAnsi="Traditional Arabic"/>
          <w:sz w:val="32"/>
          <w:rtl/>
        </w:rPr>
        <w:t>اسمه الأحد لا يستعمل في حق غير الله إلا مع الإضافة أو في غير الواجب</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فهوأبلغ في إثبات الوحدانية من اسم الواحد</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2E7304">
        <w:rPr>
          <w:rFonts w:ascii="Traditional Arabic" w:hAnsi="Traditional Arabic"/>
          <w:sz w:val="24"/>
          <w:szCs w:val="24"/>
          <w:rtl/>
        </w:rPr>
        <w:t xml:space="preserve"> </w:t>
      </w:r>
      <w:r w:rsidR="002E7304" w:rsidRPr="00BD4408">
        <w:rPr>
          <w:rFonts w:ascii="Traditional Arabic" w:hAnsi="Traditional Arabic"/>
          <w:sz w:val="24"/>
          <w:szCs w:val="24"/>
          <w:rtl/>
        </w:rPr>
        <w:t>انظر درء التعارض 7/121</w:t>
      </w:r>
      <w:r w:rsidR="002E7304">
        <w:rPr>
          <w:rFonts w:ascii="Traditional Arabic" w:hAnsi="Traditional Arabic" w:hint="cs"/>
          <w:sz w:val="32"/>
          <w:rtl/>
        </w:rPr>
        <w:t xml:space="preserve">] </w:t>
      </w:r>
      <w:r w:rsidR="008A165B">
        <w:rPr>
          <w:rFonts w:ascii="Traditional Arabic" w:hAnsi="Traditional Arabic" w:hint="cs"/>
          <w:sz w:val="32"/>
          <w:rtl/>
        </w:rPr>
        <w:t xml:space="preserve">، </w:t>
      </w:r>
      <w:r>
        <w:rPr>
          <w:rFonts w:ascii="Traditional Arabic" w:hAnsi="Traditional Arabic"/>
          <w:b/>
          <w:bCs/>
          <w:sz w:val="32"/>
          <w:rtl/>
        </w:rPr>
        <w:t>ثانياً</w:t>
      </w:r>
      <w:r w:rsidR="00CE45A2">
        <w:rPr>
          <w:rFonts w:ascii="Traditional Arabic" w:hAnsi="Traditional Arabic"/>
          <w:sz w:val="32"/>
          <w:rtl/>
        </w:rPr>
        <w:t xml:space="preserve"> :</w:t>
      </w:r>
      <w:r>
        <w:rPr>
          <w:rFonts w:ascii="Traditional Arabic" w:hAnsi="Traditional Arabic"/>
          <w:sz w:val="32"/>
          <w:rtl/>
        </w:rPr>
        <w:t xml:space="preserve"> كون لفظ</w:t>
      </w:r>
      <w:r w:rsidR="00166ABB">
        <w:rPr>
          <w:rFonts w:ascii="Traditional Arabic" w:hAnsi="Traditional Arabic"/>
          <w:sz w:val="32"/>
          <w:rtl/>
        </w:rPr>
        <w:t xml:space="preserve"> ( </w:t>
      </w:r>
      <w:r>
        <w:rPr>
          <w:rFonts w:ascii="Traditional Arabic" w:hAnsi="Traditional Arabic"/>
          <w:sz w:val="32"/>
          <w:rtl/>
        </w:rPr>
        <w:t>الأحد</w:t>
      </w:r>
      <w:r w:rsidR="00166ABB">
        <w:rPr>
          <w:rFonts w:ascii="Traditional Arabic" w:hAnsi="Traditional Arabic"/>
          <w:sz w:val="32"/>
          <w:rtl/>
        </w:rPr>
        <w:t xml:space="preserve"> ) </w:t>
      </w:r>
      <w:r>
        <w:rPr>
          <w:rFonts w:ascii="Traditional Arabic" w:hAnsi="Traditional Arabic"/>
          <w:sz w:val="32"/>
          <w:rtl/>
        </w:rPr>
        <w:t xml:space="preserve"> لا يقال على الجسم والجوهر في اللغة ظاهر فقد خصوه به سبحانه دون ما يعلمونه من الجسم وغيره</w:t>
      </w:r>
      <w:r w:rsidR="00CE45A2">
        <w:rPr>
          <w:rFonts w:ascii="Traditional Arabic" w:hAnsi="Traditional Arabic"/>
          <w:sz w:val="32"/>
          <w:rtl/>
        </w:rPr>
        <w:t xml:space="preserve"> ،</w:t>
      </w:r>
      <w:r>
        <w:rPr>
          <w:rFonts w:ascii="Traditional Arabic" w:hAnsi="Traditional Arabic"/>
          <w:sz w:val="32"/>
          <w:rtl/>
        </w:rPr>
        <w:t xml:space="preserve"> وليس شيء من الأجسام يوصف عندهم بالأحدية البتة</w:t>
      </w:r>
      <w:r w:rsidR="00CE45A2">
        <w:rPr>
          <w:rFonts w:ascii="Traditional Arabic" w:hAnsi="Traditional Arabic"/>
          <w:sz w:val="32"/>
          <w:rtl/>
        </w:rPr>
        <w:t xml:space="preserve"> ،</w:t>
      </w:r>
      <w:r w:rsidR="008A165B">
        <w:rPr>
          <w:rFonts w:ascii="Traditional Arabic" w:hAnsi="Traditional Arabic" w:hint="cs"/>
          <w:sz w:val="32"/>
          <w:rtl/>
        </w:rPr>
        <w:t xml:space="preserve"> </w:t>
      </w:r>
      <w:r>
        <w:rPr>
          <w:rFonts w:ascii="Traditional Arabic" w:hAnsi="Traditional Arabic"/>
          <w:b/>
          <w:bCs/>
          <w:sz w:val="32"/>
          <w:rtl/>
        </w:rPr>
        <w:t>ثالثاً</w:t>
      </w:r>
      <w:r w:rsidR="00CE45A2">
        <w:rPr>
          <w:rFonts w:ascii="Traditional Arabic" w:hAnsi="Traditional Arabic"/>
          <w:sz w:val="32"/>
          <w:rtl/>
        </w:rPr>
        <w:t xml:space="preserve"> :</w:t>
      </w:r>
      <w:r>
        <w:rPr>
          <w:rFonts w:ascii="Traditional Arabic" w:hAnsi="Traditional Arabic"/>
          <w:sz w:val="32"/>
          <w:rtl/>
        </w:rPr>
        <w:t xml:space="preserve"> يقال لو كان جسماً ثم وصف نفسه بأنه الواحد الأحد لكانوا قد خوطبوا بنقيض معنى لغتهم لأن الواحد في لغتهم هو الذي لا نظير له و لامثيل وسلمت لهم بهذا التفسير فقلت</w:t>
      </w:r>
      <w:r w:rsidR="00166ABB">
        <w:rPr>
          <w:rFonts w:ascii="Traditional Arabic" w:hAnsi="Traditional Arabic"/>
          <w:sz w:val="32"/>
          <w:rtl/>
        </w:rPr>
        <w:t xml:space="preserve"> ( </w:t>
      </w:r>
      <w:r>
        <w:rPr>
          <w:rFonts w:ascii="Traditional Arabic" w:hAnsi="Traditional Arabic"/>
          <w:sz w:val="32"/>
          <w:rtl/>
        </w:rPr>
        <w:t>ولا ريب أن كونه واحداً يمنع أن يكون له شبيه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تلبيس الجهمية 1/502</w:t>
      </w:r>
      <w:r w:rsidR="002E7304">
        <w:rPr>
          <w:rFonts w:ascii="Traditional Arabic" w:hAnsi="Traditional Arabic" w:hint="cs"/>
          <w:sz w:val="32"/>
          <w:rtl/>
        </w:rPr>
        <w:t>]</w:t>
      </w:r>
      <w:r>
        <w:rPr>
          <w:rFonts w:ascii="Traditional Arabic" w:hAnsi="Traditional Arabic"/>
          <w:sz w:val="32"/>
          <w:rtl/>
        </w:rPr>
        <w:t xml:space="preserve"> وقلت</w:t>
      </w:r>
      <w:r w:rsidR="00166ABB">
        <w:rPr>
          <w:rFonts w:ascii="Traditional Arabic" w:hAnsi="Traditional Arabic"/>
          <w:sz w:val="32"/>
          <w:rtl/>
        </w:rPr>
        <w:t xml:space="preserve"> ( </w:t>
      </w:r>
      <w:r>
        <w:rPr>
          <w:rFonts w:ascii="Traditional Arabic" w:hAnsi="Traditional Arabic"/>
          <w:sz w:val="32"/>
          <w:rtl/>
        </w:rPr>
        <w:t>الأحد</w:t>
      </w:r>
      <w:r w:rsidR="00166ABB">
        <w:rPr>
          <w:rFonts w:ascii="Traditional Arabic" w:hAnsi="Traditional Arabic"/>
          <w:sz w:val="32"/>
          <w:rtl/>
        </w:rPr>
        <w:t xml:space="preserve"> ) </w:t>
      </w:r>
      <w:r>
        <w:rPr>
          <w:rFonts w:ascii="Traditional Arabic" w:hAnsi="Traditional Arabic"/>
          <w:sz w:val="32"/>
          <w:rtl/>
        </w:rPr>
        <w:t xml:space="preserve"> يقتضي أنه لا مثل له ولا نظير</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مجموعة رسائله وكتبه في التفسير 16/98 وانظر نحوه في تلبيس الجهمية 2/58 ومنهاج السنة 2/529</w:t>
      </w:r>
      <w:r w:rsidR="002E7304">
        <w:rPr>
          <w:rFonts w:ascii="Traditional Arabic" w:hAnsi="Traditional Arabic" w:hint="cs"/>
          <w:sz w:val="32"/>
          <w:rtl/>
        </w:rPr>
        <w:t>]</w:t>
      </w:r>
      <w:r>
        <w:rPr>
          <w:rFonts w:ascii="Traditional Arabic" w:hAnsi="Traditional Arabic"/>
          <w:sz w:val="32"/>
          <w:rtl/>
        </w:rPr>
        <w:t xml:space="preserve"> فلو كان جسماً وهم لا يعلمون إلا الجسم وما قام به فكل ما يعلمونه هو له مثل ونظير</w:t>
      </w:r>
      <w:r w:rsidR="00CE45A2">
        <w:rPr>
          <w:rFonts w:ascii="Traditional Arabic" w:hAnsi="Traditional Arabic"/>
          <w:sz w:val="32"/>
          <w:rtl/>
        </w:rPr>
        <w:t xml:space="preserve"> ،</w:t>
      </w:r>
      <w:r>
        <w:rPr>
          <w:rFonts w:ascii="Traditional Arabic" w:hAnsi="Traditional Arabic"/>
          <w:sz w:val="32"/>
          <w:rtl/>
        </w:rPr>
        <w:t xml:space="preserve"> وليس هذا من البيان في شيء</w:t>
      </w:r>
      <w:r w:rsidR="00CE45A2">
        <w:rPr>
          <w:rFonts w:ascii="Traditional Arabic" w:hAnsi="Traditional Arabic"/>
          <w:sz w:val="32"/>
          <w:rtl/>
        </w:rPr>
        <w:t xml:space="preserve"> ،</w:t>
      </w:r>
      <w:r>
        <w:rPr>
          <w:rFonts w:ascii="Traditional Arabic" w:hAnsi="Traditional Arabic"/>
          <w:sz w:val="32"/>
          <w:rtl/>
        </w:rPr>
        <w:t xml:space="preserve">  لا سيما وأن القوم ما كانوا يستعملون لفظ</w:t>
      </w:r>
      <w:r w:rsidR="00166ABB">
        <w:rPr>
          <w:rFonts w:ascii="Traditional Arabic" w:hAnsi="Traditional Arabic"/>
          <w:sz w:val="32"/>
          <w:rtl/>
        </w:rPr>
        <w:t xml:space="preserve"> ( </w:t>
      </w:r>
      <w:r>
        <w:rPr>
          <w:rFonts w:ascii="Traditional Arabic" w:hAnsi="Traditional Arabic"/>
          <w:sz w:val="32"/>
          <w:rtl/>
        </w:rPr>
        <w:t>الأحد</w:t>
      </w:r>
      <w:r w:rsidR="00166ABB">
        <w:rPr>
          <w:rFonts w:ascii="Traditional Arabic" w:hAnsi="Traditional Arabic"/>
          <w:sz w:val="32"/>
          <w:rtl/>
        </w:rPr>
        <w:t xml:space="preserve"> ) </w:t>
      </w:r>
      <w:r>
        <w:rPr>
          <w:rFonts w:ascii="Traditional Arabic" w:hAnsi="Traditional Arabic"/>
          <w:sz w:val="32"/>
          <w:rtl/>
        </w:rPr>
        <w:t xml:space="preserve"> في وصف شيء مما يعلمون فاستحدث لهم لفظاً يدل على مبالغة في الانفراد عن المخلوقين مع أنه إذا كان جسماً فليس منفرداً ولا واحداً فكل ما يعلمونه هو له نظير</w:t>
      </w:r>
      <w:r w:rsidR="00CE45A2">
        <w:rPr>
          <w:rFonts w:ascii="Traditional Arabic" w:hAnsi="Traditional Arabic"/>
          <w:sz w:val="32"/>
          <w:rtl/>
        </w:rPr>
        <w:t xml:space="preserve"> ،</w:t>
      </w:r>
      <w:r w:rsidR="008A165B">
        <w:rPr>
          <w:rFonts w:ascii="Traditional Arabic" w:hAnsi="Traditional Arabic" w:hint="cs"/>
          <w:sz w:val="32"/>
          <w:rtl/>
        </w:rPr>
        <w:t xml:space="preserve"> </w:t>
      </w:r>
      <w:r>
        <w:rPr>
          <w:rFonts w:ascii="Traditional Arabic" w:hAnsi="Traditional Arabic"/>
          <w:sz w:val="32"/>
          <w:rtl/>
        </w:rPr>
        <w:t>ثم يعلل ابن تيمية سبب عدم جواز إفهام المخاطبين بمثل هذه الطريق فيقول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فإنه يحتاج أن يقال لهم لفظ الأحد والواحد ينفي العدد</w:t>
      </w:r>
      <w:r w:rsidR="00CE45A2">
        <w:rPr>
          <w:rFonts w:ascii="Traditional Arabic" w:hAnsi="Traditional Arabic"/>
          <w:sz w:val="32"/>
          <w:rtl/>
        </w:rPr>
        <w:t xml:space="preserve"> ،</w:t>
      </w:r>
      <w:r>
        <w:rPr>
          <w:rFonts w:ascii="Traditional Arabic" w:hAnsi="Traditional Arabic"/>
          <w:sz w:val="32"/>
          <w:rtl/>
        </w:rPr>
        <w:t xml:space="preserve"> فهذا ظاهر</w:t>
      </w:r>
      <w:r w:rsidR="00CE45A2">
        <w:rPr>
          <w:rFonts w:ascii="Traditional Arabic" w:hAnsi="Traditional Arabic"/>
          <w:sz w:val="32"/>
          <w:rtl/>
        </w:rPr>
        <w:t xml:space="preserve"> ،</w:t>
      </w:r>
      <w:r>
        <w:rPr>
          <w:rFonts w:ascii="Traditional Arabic" w:hAnsi="Traditional Arabic"/>
          <w:sz w:val="32"/>
          <w:rtl/>
        </w:rPr>
        <w:t xml:space="preserve"> ثم يقول لهم وكل ما ترونه من الموجودات فليس واحداً لأن يمينه ليست بيساره وأعلاه ليس هو أسفله</w:t>
      </w:r>
      <w:r w:rsidR="00CE45A2">
        <w:rPr>
          <w:rFonts w:ascii="Traditional Arabic" w:hAnsi="Traditional Arabic"/>
          <w:sz w:val="32"/>
          <w:rtl/>
        </w:rPr>
        <w:t xml:space="preserve"> ،</w:t>
      </w:r>
      <w:r>
        <w:rPr>
          <w:rFonts w:ascii="Traditional Arabic" w:hAnsi="Traditional Arabic"/>
          <w:sz w:val="32"/>
          <w:rtl/>
        </w:rPr>
        <w:t xml:space="preserve"> وكل ما يتميز منه شيء عن شيء فليس هو بواحد ولا أحد</w:t>
      </w:r>
      <w:r w:rsidR="00CE45A2">
        <w:rPr>
          <w:rFonts w:ascii="Traditional Arabic" w:hAnsi="Traditional Arabic"/>
          <w:sz w:val="32"/>
          <w:rtl/>
        </w:rPr>
        <w:t xml:space="preserve"> ،</w:t>
      </w:r>
      <w:r>
        <w:rPr>
          <w:rFonts w:ascii="Traditional Arabic" w:hAnsi="Traditional Arabic"/>
          <w:sz w:val="32"/>
          <w:rtl/>
        </w:rPr>
        <w:t xml:space="preserve"> ومعلوم أن هذا لا يخطر ببال عامة الخلق بل لا يتصوره إلا بعد كلفة ومشقة</w:t>
      </w:r>
      <w:r w:rsidR="00CE45A2">
        <w:rPr>
          <w:rFonts w:ascii="Traditional Arabic" w:hAnsi="Traditional Arabic"/>
          <w:sz w:val="32"/>
          <w:rtl/>
        </w:rPr>
        <w:t xml:space="preserve"> ،</w:t>
      </w:r>
      <w:r>
        <w:rPr>
          <w:rFonts w:ascii="Traditional Arabic" w:hAnsi="Traditional Arabic"/>
          <w:sz w:val="32"/>
          <w:rtl/>
        </w:rPr>
        <w:t xml:space="preserve"> وإذا تصوروه أنكرته فطرتهم وأنكروا أن يكون هذا لسانهم الذي خوطبوا به</w:t>
      </w:r>
      <w:r w:rsidR="00CE45A2">
        <w:rPr>
          <w:rFonts w:ascii="Traditional Arabic" w:hAnsi="Traditional Arabic"/>
          <w:sz w:val="32"/>
          <w:rtl/>
        </w:rPr>
        <w:t xml:space="preserve"> ،</w:t>
      </w:r>
      <w:r>
        <w:rPr>
          <w:rFonts w:ascii="Traditional Arabic" w:hAnsi="Traditional Arabic"/>
          <w:sz w:val="32"/>
          <w:rtl/>
        </w:rPr>
        <w:t xml:space="preserve"> واستلزم ذلك أن يقال الشمس ليس واحدةً والقمر ليس واحداً وكل إنسان ليس بواحد</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E7304">
        <w:rPr>
          <w:rFonts w:ascii="Traditional Arabic" w:hAnsi="Traditional Arabic" w:hint="cs"/>
          <w:b/>
          <w:bCs/>
          <w:sz w:val="32"/>
          <w:rtl/>
        </w:rPr>
        <w:t>[</w:t>
      </w:r>
      <w:r w:rsidR="002E7304" w:rsidRPr="00BD4408">
        <w:rPr>
          <w:rFonts w:ascii="Traditional Arabic" w:hAnsi="Traditional Arabic"/>
          <w:sz w:val="24"/>
          <w:szCs w:val="24"/>
          <w:rtl/>
        </w:rPr>
        <w:t>تلبيس الجهمية 1/499</w:t>
      </w:r>
      <w:r w:rsidR="002E7304">
        <w:rPr>
          <w:rFonts w:ascii="Traditional Arabic" w:hAnsi="Traditional Arabic" w:hint="cs"/>
          <w:b/>
          <w:bCs/>
          <w:sz w:val="32"/>
          <w:rtl/>
        </w:rPr>
        <w:t xml:space="preserve">] </w:t>
      </w:r>
      <w:r w:rsidR="008A165B" w:rsidRPr="008A165B">
        <w:rPr>
          <w:rFonts w:ascii="Traditional Arabic" w:hAnsi="Traditional Arabic" w:hint="cs"/>
          <w:b/>
          <w:bCs/>
          <w:sz w:val="32"/>
          <w:rtl/>
        </w:rPr>
        <w:t xml:space="preserve">، </w:t>
      </w:r>
      <w:r w:rsidRPr="008A165B">
        <w:rPr>
          <w:rFonts w:ascii="Traditional Arabic" w:hAnsi="Traditional Arabic"/>
          <w:b/>
          <w:bCs/>
          <w:sz w:val="32"/>
          <w:rtl/>
        </w:rPr>
        <w:t>وجوابه من وجوه</w:t>
      </w:r>
      <w:r w:rsidR="00CE45A2" w:rsidRPr="008A165B">
        <w:rPr>
          <w:rFonts w:ascii="Traditional Arabic" w:hAnsi="Traditional Arabic"/>
          <w:b/>
          <w:bCs/>
          <w:sz w:val="32"/>
          <w:rtl/>
        </w:rPr>
        <w:t xml:space="preserve"> :</w:t>
      </w:r>
      <w:r w:rsidR="008A165B">
        <w:rPr>
          <w:rFonts w:ascii="Traditional Arabic" w:hAnsi="Traditional Arabic" w:hint="cs"/>
          <w:sz w:val="32"/>
          <w:vertAlign w:val="superscript"/>
          <w:rtl/>
        </w:rPr>
        <w:t xml:space="preserve"> </w:t>
      </w:r>
      <w:r w:rsidR="008A165B">
        <w:rPr>
          <w:rFonts w:ascii="Traditional Arabic" w:hAnsi="Traditional Arabic" w:hint="cs"/>
          <w:b/>
          <w:bCs/>
          <w:sz w:val="32"/>
          <w:rtl/>
        </w:rPr>
        <w:t xml:space="preserve"> </w:t>
      </w:r>
      <w:r>
        <w:rPr>
          <w:rFonts w:ascii="Traditional Arabic" w:hAnsi="Traditional Arabic"/>
          <w:b/>
          <w:bCs/>
          <w:sz w:val="32"/>
          <w:rtl/>
        </w:rPr>
        <w:t>أولاً</w:t>
      </w:r>
      <w:r w:rsidR="00CE45A2">
        <w:rPr>
          <w:rFonts w:ascii="Traditional Arabic" w:hAnsi="Traditional Arabic"/>
          <w:sz w:val="32"/>
          <w:rtl/>
        </w:rPr>
        <w:t xml:space="preserve"> :</w:t>
      </w:r>
      <w:r>
        <w:rPr>
          <w:rFonts w:ascii="Traditional Arabic" w:hAnsi="Traditional Arabic"/>
          <w:sz w:val="32"/>
          <w:rtl/>
        </w:rPr>
        <w:t xml:space="preserve"> لا نسلم أن إفهام المخاطبين بمثل هذه الطريقة لا يجوز لأنه يحتاج أن يقال لهم لفظ الأحد والواحد ينفي الواحد ينفي العدد فهذا ظاهر كما سلمت بذلك ثم يقال لهم</w:t>
      </w:r>
      <w:r w:rsidR="00CE45A2">
        <w:rPr>
          <w:rFonts w:ascii="Traditional Arabic" w:hAnsi="Traditional Arabic"/>
          <w:sz w:val="32"/>
          <w:rtl/>
        </w:rPr>
        <w:t xml:space="preserve"> :</w:t>
      </w:r>
      <w:r>
        <w:rPr>
          <w:rFonts w:ascii="Traditional Arabic" w:hAnsi="Traditional Arabic"/>
          <w:sz w:val="32"/>
          <w:rtl/>
        </w:rPr>
        <w:t xml:space="preserve"> وكل ما ترونه من الموجودات وتعلمونه فليس واحداً لأنه له أمثال ولأنه لا بد أن يكون كثيراً من جهة لأنه مركب من أجزاء كثيرة</w:t>
      </w:r>
      <w:r w:rsidR="00CE45A2">
        <w:rPr>
          <w:rFonts w:ascii="Traditional Arabic" w:hAnsi="Traditional Arabic"/>
          <w:sz w:val="32"/>
          <w:rtl/>
        </w:rPr>
        <w:t xml:space="preserve"> ،</w:t>
      </w:r>
      <w:r>
        <w:rPr>
          <w:rFonts w:ascii="Traditional Arabic" w:hAnsi="Traditional Arabic"/>
          <w:sz w:val="32"/>
          <w:rtl/>
        </w:rPr>
        <w:t xml:space="preserve"> وهذا معروف في لغة العرب قال الزجاج</w:t>
      </w:r>
      <w:r w:rsidR="00166ABB">
        <w:rPr>
          <w:rFonts w:ascii="Traditional Arabic" w:hAnsi="Traditional Arabic"/>
          <w:sz w:val="32"/>
          <w:rtl/>
        </w:rPr>
        <w:t xml:space="preserve"> ( </w:t>
      </w:r>
      <w:r>
        <w:rPr>
          <w:rFonts w:ascii="Traditional Arabic" w:hAnsi="Traditional Arabic"/>
          <w:sz w:val="32"/>
          <w:rtl/>
        </w:rPr>
        <w:t>والله سبحانه هو الواحد في الحقيقة و من سواه من الخلق آحاد تركبت</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تفسير اسماء الله الحسنى 1/57</w:t>
      </w:r>
      <w:r w:rsidR="002E7304">
        <w:rPr>
          <w:rFonts w:ascii="Traditional Arabic" w:hAnsi="Traditional Arabic" w:hint="cs"/>
          <w:sz w:val="32"/>
          <w:rtl/>
        </w:rPr>
        <w:t xml:space="preserve">] </w:t>
      </w:r>
      <w:r>
        <w:rPr>
          <w:rFonts w:ascii="Traditional Arabic" w:hAnsi="Traditional Arabic"/>
          <w:sz w:val="32"/>
          <w:rtl/>
        </w:rPr>
        <w:t>وقد سلمت بذلك فقلت</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إن أحديته لها من الخصائص ما لا يجوز مثله لشيء من المخلوقات فإنه لا مثل له في شيء من الأشياء وأما غيره فله الأمثال</w:t>
      </w:r>
      <w:r w:rsidR="00CE45A2">
        <w:rPr>
          <w:rFonts w:ascii="Traditional Arabic" w:hAnsi="Traditional Arabic"/>
          <w:sz w:val="32"/>
          <w:rtl/>
        </w:rPr>
        <w:t xml:space="preserve"> ،</w:t>
      </w:r>
      <w:r>
        <w:rPr>
          <w:rFonts w:ascii="Traditional Arabic" w:hAnsi="Traditional Arabic"/>
          <w:sz w:val="32"/>
          <w:rtl/>
        </w:rPr>
        <w:t xml:space="preserve">  قال تعالى</w:t>
      </w:r>
      <w:r w:rsidR="00CE45A2">
        <w:rPr>
          <w:rFonts w:ascii="Traditional Arabic" w:hAnsi="Traditional Arabic"/>
          <w:sz w:val="32"/>
          <w:rtl/>
        </w:rPr>
        <w:t xml:space="preserve"> :</w:t>
      </w:r>
      <w:r>
        <w:rPr>
          <w:rFonts w:ascii="Traditional Arabic" w:hAnsi="Traditional Arabic"/>
          <w:sz w:val="32"/>
          <w:rtl/>
        </w:rPr>
        <w:t xml:space="preserve"> "ومن كل شيء خلقنا زوجين لعلكم تذكرون"</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الآية (49) من سورة الذاريات.</w:t>
      </w:r>
      <w:r w:rsidR="002E7304">
        <w:rPr>
          <w:rFonts w:ascii="Traditional Arabic" w:hAnsi="Traditional Arabic" w:hint="cs"/>
          <w:sz w:val="32"/>
          <w:rtl/>
        </w:rPr>
        <w:t xml:space="preserve">] </w:t>
      </w:r>
      <w:r>
        <w:rPr>
          <w:rFonts w:ascii="Traditional Arabic" w:hAnsi="Traditional Arabic"/>
          <w:sz w:val="32"/>
          <w:rtl/>
        </w:rPr>
        <w:t>قال</w:t>
      </w:r>
      <w:r w:rsidR="00CE45A2">
        <w:rPr>
          <w:rFonts w:ascii="Traditional Arabic" w:hAnsi="Traditional Arabic"/>
          <w:sz w:val="32"/>
          <w:rtl/>
        </w:rPr>
        <w:t xml:space="preserve"> :</w:t>
      </w:r>
      <w:r>
        <w:rPr>
          <w:rFonts w:ascii="Traditional Arabic" w:hAnsi="Traditional Arabic"/>
          <w:sz w:val="32"/>
          <w:rtl/>
        </w:rPr>
        <w:t xml:space="preserve"> فتعلمون أن خالق الأزواج واحد</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تلبيس الجهمية 2/71</w:t>
      </w:r>
      <w:r w:rsidR="002E7304">
        <w:rPr>
          <w:rFonts w:ascii="Traditional Arabic" w:hAnsi="Traditional Arabic" w:hint="cs"/>
          <w:sz w:val="32"/>
          <w:rtl/>
        </w:rPr>
        <w:t xml:space="preserve">] </w:t>
      </w:r>
      <w:r>
        <w:rPr>
          <w:rFonts w:ascii="Traditional Arabic" w:hAnsi="Traditional Arabic"/>
          <w:sz w:val="32"/>
          <w:rtl/>
        </w:rPr>
        <w:t>وقلت</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ليس في المخلوقات إلا ما يقبل أن يتجزأ ويتفرق وينقسم وينفصل بعضه عن بعض والله سبحانه هو الصمد الذي لا يجوز عليه شيء من ذلك بل حقيقة الصمدية وكمالها له لا يمكن عدم صمديته بوجه من الوجوه كما لا يمكن تثنية أحديته بوجه من الوجوه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مجموعة رسائله وكتبه في التفسير 17/238</w:t>
      </w:r>
      <w:r w:rsidR="002E7304">
        <w:rPr>
          <w:rFonts w:ascii="Traditional Arabic" w:hAnsi="Traditional Arabic" w:hint="cs"/>
          <w:sz w:val="32"/>
          <w:rtl/>
        </w:rPr>
        <w:t xml:space="preserve">] </w:t>
      </w:r>
      <w:r>
        <w:rPr>
          <w:rFonts w:ascii="Traditional Arabic" w:hAnsi="Traditional Arabic"/>
          <w:sz w:val="32"/>
          <w:rtl/>
        </w:rPr>
        <w:t>ومعلوم أن هذا لا يخفي على عامة الخلق بل إن لم يكن بديهيا فبأول النظر يكتسب وبسلامة الفطرة يصدق</w:t>
      </w:r>
      <w:r w:rsidR="00CE45A2">
        <w:rPr>
          <w:rFonts w:ascii="Traditional Arabic" w:hAnsi="Traditional Arabic"/>
          <w:sz w:val="32"/>
          <w:rtl/>
        </w:rPr>
        <w:t xml:space="preserve"> ،</w:t>
      </w:r>
      <w:r>
        <w:rPr>
          <w:rFonts w:ascii="Traditional Arabic" w:hAnsi="Traditional Arabic"/>
          <w:sz w:val="32"/>
          <w:rtl/>
        </w:rPr>
        <w:t xml:space="preserve"> فلا يجد صعوبةً في تصوره بعد يسير من إعمال النظر إلا بليد مجسم</w:t>
      </w:r>
      <w:r w:rsidR="00CE45A2">
        <w:rPr>
          <w:rFonts w:ascii="Traditional Arabic" w:hAnsi="Traditional Arabic"/>
          <w:sz w:val="32"/>
          <w:rtl/>
        </w:rPr>
        <w:t xml:space="preserve"> ،</w:t>
      </w:r>
      <w:r>
        <w:rPr>
          <w:rFonts w:ascii="Traditional Arabic" w:hAnsi="Traditional Arabic"/>
          <w:sz w:val="32"/>
          <w:rtl/>
        </w:rPr>
        <w:t xml:space="preserve"> ولا تنكره إلا فطرةٌ أخلد صاحبها إلى الحس وتلوث بآفة التجسيم</w:t>
      </w:r>
      <w:r w:rsidR="00CE45A2">
        <w:rPr>
          <w:rFonts w:ascii="Traditional Arabic" w:hAnsi="Traditional Arabic"/>
          <w:sz w:val="32"/>
          <w:rtl/>
        </w:rPr>
        <w:t xml:space="preserve"> ،</w:t>
      </w:r>
      <w:r>
        <w:rPr>
          <w:rFonts w:ascii="Traditional Arabic" w:hAnsi="Traditional Arabic"/>
          <w:sz w:val="32"/>
          <w:rtl/>
        </w:rPr>
        <w:t xml:space="preserve">  فإذا تصوروا ذلك وخاطبهم القرآن بما خاطبهم علموا أنه الموافق للغتهم ولسانهم ومحكمات كتابهم التي تقطع بنفي التجسم والتشبيه وعلموا أنه موافق لفطرتهم التي تنزه الله عز وجل عن الأشباه وصفات الأجسام</w:t>
      </w:r>
      <w:r w:rsidR="00CE45A2">
        <w:rPr>
          <w:rFonts w:ascii="Traditional Arabic" w:hAnsi="Traditional Arabic"/>
          <w:sz w:val="32"/>
          <w:rtl/>
        </w:rPr>
        <w:t xml:space="preserve"> ،</w:t>
      </w:r>
      <w:r w:rsidR="008A165B">
        <w:rPr>
          <w:rFonts w:ascii="Traditional Arabic" w:hAnsi="Traditional Arabic" w:hint="cs"/>
          <w:sz w:val="32"/>
          <w:rtl/>
        </w:rPr>
        <w:t xml:space="preserve"> </w:t>
      </w:r>
      <w:r>
        <w:rPr>
          <w:rFonts w:ascii="Traditional Arabic" w:hAnsi="Traditional Arabic"/>
          <w:b/>
          <w:bCs/>
          <w:sz w:val="32"/>
          <w:rtl/>
        </w:rPr>
        <w:t>ثانياً</w:t>
      </w:r>
      <w:r w:rsidR="00CE45A2">
        <w:rPr>
          <w:rFonts w:ascii="Traditional Arabic" w:hAnsi="Traditional Arabic"/>
          <w:sz w:val="32"/>
          <w:rtl/>
        </w:rPr>
        <w:t xml:space="preserve"> :</w:t>
      </w:r>
      <w:r>
        <w:rPr>
          <w:rFonts w:ascii="Traditional Arabic" w:hAnsi="Traditional Arabic"/>
          <w:sz w:val="32"/>
          <w:rtl/>
        </w:rPr>
        <w:t xml:space="preserve"> لا نمنع أن يستلزم ذلك أن يقال الشمس ليست واحدة والانسان ليس واحداً</w:t>
      </w:r>
      <w:r w:rsidR="00CE45A2">
        <w:rPr>
          <w:rFonts w:ascii="Traditional Arabic" w:hAnsi="Traditional Arabic"/>
          <w:sz w:val="32"/>
          <w:rtl/>
        </w:rPr>
        <w:t xml:space="preserve"> ،</w:t>
      </w:r>
      <w:r>
        <w:rPr>
          <w:rFonts w:ascii="Traditional Arabic" w:hAnsi="Traditional Arabic"/>
          <w:sz w:val="32"/>
          <w:rtl/>
        </w:rPr>
        <w:t xml:space="preserve"> بل كل مخلوق يمكن سلب الوحدة عنه من وجه لأنه لم يوصف بها إلا من وجه دون وجه كما سبق فالتناقض أن يسلب الوحدة من الجهة التي قيل إنه واحد منها فلا تناقض إذا قلنا مثلاً هذا دينار واحد لكنه ليس بواحد إذا أردت أنه دينار واحد ليس بدينارين ولا أكثر ولكنه ليس سكة واحدة بل عشرون كل واحدة بدرهم</w:t>
      </w:r>
      <w:r w:rsidR="00CE45A2">
        <w:rPr>
          <w:rFonts w:ascii="Traditional Arabic" w:hAnsi="Traditional Arabic"/>
          <w:sz w:val="32"/>
          <w:rtl/>
        </w:rPr>
        <w:t xml:space="preserve"> ،</w:t>
      </w:r>
    </w:p>
    <w:p w:rsidR="00BE5A77" w:rsidRDefault="00BE5A77" w:rsidP="00336F57">
      <w:pPr>
        <w:ind w:left="-46"/>
        <w:jc w:val="both"/>
        <w:rPr>
          <w:rFonts w:ascii="Traditional Arabic" w:hAnsi="Traditional Arabic"/>
          <w:sz w:val="32"/>
          <w:rtl/>
        </w:rPr>
      </w:pPr>
      <w:bookmarkStart w:id="85" w:name="_Toc112603724"/>
      <w:bookmarkStart w:id="86" w:name="_Toc112603936"/>
      <w:bookmarkStart w:id="87" w:name="_Toc112664996"/>
      <w:bookmarkStart w:id="88" w:name="_Toc112917489"/>
      <w:r>
        <w:rPr>
          <w:rFonts w:ascii="Traditional Arabic" w:hAnsi="Traditional Arabic"/>
          <w:b/>
          <w:bCs/>
          <w:sz w:val="32"/>
          <w:rtl/>
        </w:rPr>
        <w:t>الاستدلال بقوله تعالى</w:t>
      </w:r>
      <w:r w:rsidR="00CE45A2">
        <w:rPr>
          <w:rFonts w:ascii="Traditional Arabic" w:hAnsi="Traditional Arabic"/>
          <w:b/>
          <w:bCs/>
          <w:sz w:val="32"/>
          <w:rtl/>
        </w:rPr>
        <w:t xml:space="preserve"> :</w:t>
      </w:r>
      <w:r w:rsidR="00166ABB">
        <w:rPr>
          <w:rFonts w:ascii="Traditional Arabic" w:hAnsi="Traditional Arabic"/>
          <w:b/>
          <w:bCs/>
          <w:sz w:val="32"/>
          <w:rtl/>
        </w:rPr>
        <w:t xml:space="preserve"> ( </w:t>
      </w:r>
      <w:r>
        <w:rPr>
          <w:rFonts w:ascii="Traditional Arabic" w:hAnsi="Traditional Arabic"/>
          <w:b/>
          <w:bCs/>
          <w:sz w:val="32"/>
          <w:rtl/>
        </w:rPr>
        <w:t>الله الصمد</w:t>
      </w:r>
      <w:r w:rsidR="00166ABB">
        <w:rPr>
          <w:rFonts w:ascii="Traditional Arabic" w:hAnsi="Traditional Arabic"/>
          <w:b/>
          <w:bCs/>
          <w:sz w:val="32"/>
          <w:rtl/>
        </w:rPr>
        <w:t xml:space="preserve"> ) </w:t>
      </w:r>
      <w:bookmarkEnd w:id="85"/>
      <w:bookmarkEnd w:id="86"/>
      <w:bookmarkEnd w:id="87"/>
      <w:bookmarkEnd w:id="88"/>
      <w:r w:rsidR="008A165B">
        <w:rPr>
          <w:rFonts w:ascii="Traditional Arabic" w:hAnsi="Traditional Arabic" w:hint="cs"/>
          <w:b/>
          <w:bCs/>
          <w:sz w:val="32"/>
          <w:rtl/>
        </w:rPr>
        <w:t xml:space="preserve">:  </w:t>
      </w:r>
      <w:r>
        <w:rPr>
          <w:rFonts w:ascii="Traditional Arabic" w:hAnsi="Traditional Arabic"/>
          <w:sz w:val="32"/>
          <w:rtl/>
        </w:rPr>
        <w:t>الصمد في اللغة من</w:t>
      </w:r>
      <w:r w:rsidR="00166ABB">
        <w:rPr>
          <w:rFonts w:ascii="Traditional Arabic" w:hAnsi="Traditional Arabic"/>
          <w:sz w:val="32"/>
          <w:rtl/>
        </w:rPr>
        <w:t xml:space="preserve"> ( </w:t>
      </w:r>
      <w:r>
        <w:rPr>
          <w:rFonts w:ascii="Traditional Arabic" w:hAnsi="Traditional Arabic"/>
          <w:sz w:val="32"/>
          <w:rtl/>
        </w:rPr>
        <w:t>صمد</w:t>
      </w:r>
      <w:r w:rsidR="00166ABB">
        <w:rPr>
          <w:rFonts w:ascii="Traditional Arabic" w:hAnsi="Traditional Arabic"/>
          <w:sz w:val="32"/>
          <w:rtl/>
        </w:rPr>
        <w:t xml:space="preserve"> ) </w:t>
      </w:r>
      <w:r>
        <w:rPr>
          <w:rFonts w:ascii="Traditional Arabic" w:hAnsi="Traditional Arabic"/>
          <w:sz w:val="32"/>
          <w:rtl/>
        </w:rPr>
        <w:t xml:space="preserve"> قال ابن فارس</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وهو أصلان أحدهما القصد والآخر الصلابة في الشيء</w:t>
      </w:r>
      <w:r w:rsidR="00CE45A2">
        <w:rPr>
          <w:rFonts w:ascii="Traditional Arabic" w:hAnsi="Traditional Arabic"/>
          <w:sz w:val="32"/>
          <w:rtl/>
        </w:rPr>
        <w:t xml:space="preserve"> ،</w:t>
      </w:r>
      <w:r>
        <w:rPr>
          <w:rFonts w:ascii="Traditional Arabic" w:hAnsi="Traditional Arabic"/>
          <w:sz w:val="32"/>
          <w:rtl/>
        </w:rPr>
        <w:t xml:space="preserve">  فالأول الصمْد</w:t>
      </w:r>
      <w:r w:rsidR="00CE45A2">
        <w:rPr>
          <w:rFonts w:ascii="Traditional Arabic" w:hAnsi="Traditional Arabic"/>
          <w:sz w:val="32"/>
          <w:rtl/>
        </w:rPr>
        <w:t xml:space="preserve"> :</w:t>
      </w:r>
      <w:r>
        <w:rPr>
          <w:rFonts w:ascii="Traditional Arabic" w:hAnsi="Traditional Arabic"/>
          <w:sz w:val="32"/>
          <w:rtl/>
        </w:rPr>
        <w:t xml:space="preserve"> القصد يقال</w:t>
      </w:r>
      <w:r w:rsidR="00CE45A2">
        <w:rPr>
          <w:rFonts w:ascii="Traditional Arabic" w:hAnsi="Traditional Arabic"/>
          <w:sz w:val="32"/>
          <w:rtl/>
        </w:rPr>
        <w:t xml:space="preserve"> :</w:t>
      </w:r>
      <w:r>
        <w:rPr>
          <w:rFonts w:ascii="Traditional Arabic" w:hAnsi="Traditional Arabic"/>
          <w:sz w:val="32"/>
          <w:rtl/>
        </w:rPr>
        <w:t xml:space="preserve"> صمدته صمْدا</w:t>
      </w:r>
      <w:r w:rsidR="00CE45A2">
        <w:rPr>
          <w:rFonts w:ascii="Traditional Arabic" w:hAnsi="Traditional Arabic"/>
          <w:sz w:val="32"/>
          <w:rtl/>
        </w:rPr>
        <w:t xml:space="preserve"> ،</w:t>
      </w:r>
      <w:r>
        <w:rPr>
          <w:rFonts w:ascii="Traditional Arabic" w:hAnsi="Traditional Arabic"/>
          <w:sz w:val="32"/>
          <w:rtl/>
        </w:rPr>
        <w:t xml:space="preserve">  وفلان مُصمَد إذا كان سيداً يقصد إليه في الأمور</w:t>
      </w:r>
      <w:r w:rsidR="00CE45A2">
        <w:rPr>
          <w:rFonts w:ascii="Traditional Arabic" w:hAnsi="Traditional Arabic"/>
          <w:sz w:val="32"/>
          <w:rtl/>
        </w:rPr>
        <w:t xml:space="preserve"> ،</w:t>
      </w:r>
      <w:r>
        <w:rPr>
          <w:rFonts w:ascii="Traditional Arabic" w:hAnsi="Traditional Arabic"/>
          <w:sz w:val="32"/>
          <w:rtl/>
        </w:rPr>
        <w:t xml:space="preserve"> وصَمَد أيضاً</w:t>
      </w:r>
      <w:r w:rsidR="00CE45A2">
        <w:rPr>
          <w:rFonts w:ascii="Traditional Arabic" w:hAnsi="Traditional Arabic"/>
          <w:sz w:val="32"/>
          <w:rtl/>
        </w:rPr>
        <w:t xml:space="preserve"> ،</w:t>
      </w:r>
      <w:r>
        <w:rPr>
          <w:rFonts w:ascii="Traditional Arabic" w:hAnsi="Traditional Arabic"/>
          <w:sz w:val="32"/>
          <w:rtl/>
        </w:rPr>
        <w:t xml:space="preserve"> والله جل ثناؤه الصمد لأنه يصمِد إليه عباده بالطلب والدعاء</w:t>
      </w:r>
      <w:r w:rsidR="00CE45A2">
        <w:rPr>
          <w:rFonts w:ascii="Traditional Arabic" w:hAnsi="Traditional Arabic"/>
          <w:sz w:val="32"/>
          <w:rtl/>
        </w:rPr>
        <w:t xml:space="preserve"> ،</w:t>
      </w:r>
      <w:r>
        <w:rPr>
          <w:rFonts w:ascii="Traditional Arabic" w:hAnsi="Traditional Arabic"/>
          <w:sz w:val="32"/>
          <w:rtl/>
        </w:rPr>
        <w:t xml:space="preserve">  وقيل في الصمد</w:t>
      </w:r>
      <w:r w:rsidR="00CE45A2">
        <w:rPr>
          <w:rFonts w:ascii="Traditional Arabic" w:hAnsi="Traditional Arabic"/>
          <w:sz w:val="32"/>
          <w:rtl/>
        </w:rPr>
        <w:t xml:space="preserve"> :</w:t>
      </w:r>
      <w:r w:rsidR="008A165B">
        <w:rPr>
          <w:rFonts w:ascii="Traditional Arabic" w:hAnsi="Traditional Arabic" w:hint="cs"/>
          <w:sz w:val="32"/>
          <w:rtl/>
        </w:rPr>
        <w:t xml:space="preserve"> ( </w:t>
      </w:r>
      <w:r>
        <w:rPr>
          <w:rFonts w:ascii="Traditional Arabic" w:hAnsi="Traditional Arabic"/>
          <w:sz w:val="32"/>
          <w:rtl/>
        </w:rPr>
        <w:t>علوته بحسام ثم قلت له</w:t>
      </w:r>
      <w:r w:rsidR="008A165B">
        <w:rPr>
          <w:rFonts w:ascii="Traditional Arabic" w:hAnsi="Traditional Arabic" w:hint="cs"/>
          <w:sz w:val="32"/>
          <w:rtl/>
        </w:rPr>
        <w:t xml:space="preserve"> ... </w:t>
      </w:r>
      <w:r>
        <w:rPr>
          <w:rFonts w:ascii="Traditional Arabic" w:hAnsi="Traditional Arabic"/>
          <w:sz w:val="32"/>
          <w:rtl/>
        </w:rPr>
        <w:t>خذهاحذيف فأنت السيد الصمد</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 xml:space="preserve">البيت في العين للخليل 7/104واللسان (صمد) 3/259 وليس فيهما نسبته لأحد الشعراء  </w:t>
      </w:r>
      <w:r w:rsidR="002E7304">
        <w:rPr>
          <w:rFonts w:ascii="Traditional Arabic" w:hAnsi="Traditional Arabic" w:hint="cs"/>
          <w:sz w:val="32"/>
          <w:rtl/>
        </w:rPr>
        <w:t xml:space="preserve">] </w:t>
      </w:r>
      <w:r w:rsidR="008A165B">
        <w:rPr>
          <w:rFonts w:ascii="Traditional Arabic" w:hAnsi="Traditional Arabic" w:hint="cs"/>
          <w:sz w:val="32"/>
          <w:rtl/>
        </w:rPr>
        <w:t xml:space="preserve">،  </w:t>
      </w:r>
      <w:r>
        <w:rPr>
          <w:rFonts w:ascii="Traditional Arabic" w:hAnsi="Traditional Arabic"/>
          <w:sz w:val="32"/>
          <w:rtl/>
        </w:rPr>
        <w:t>والأصل الآخر الصَمد وهو كل مكان صلب</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مقاييس اللغة 3/310</w:t>
      </w:r>
      <w:r w:rsidR="002E7304">
        <w:rPr>
          <w:rFonts w:ascii="Traditional Arabic" w:hAnsi="Traditional Arabic" w:hint="cs"/>
          <w:sz w:val="32"/>
          <w:rtl/>
        </w:rPr>
        <w:t xml:space="preserve">] </w:t>
      </w:r>
      <w:r>
        <w:rPr>
          <w:rFonts w:ascii="Traditional Arabic" w:hAnsi="Traditional Arabic"/>
          <w:sz w:val="32"/>
          <w:rtl/>
        </w:rPr>
        <w:t>قال الزمخشري</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صَمَدٌ</w:t>
      </w:r>
      <w:r w:rsidR="00CE45A2">
        <w:rPr>
          <w:rFonts w:ascii="Traditional Arabic" w:hAnsi="Traditional Arabic"/>
          <w:sz w:val="32"/>
          <w:rtl/>
        </w:rPr>
        <w:t xml:space="preserve"> :</w:t>
      </w:r>
      <w:r>
        <w:rPr>
          <w:rFonts w:ascii="Traditional Arabic" w:hAnsi="Traditional Arabic"/>
          <w:sz w:val="32"/>
          <w:rtl/>
        </w:rPr>
        <w:t>هو</w:t>
      </w:r>
      <w:r w:rsidR="0088381F">
        <w:rPr>
          <w:rFonts w:ascii="Traditional Arabic" w:hAnsi="Traditional Arabic" w:hint="cs"/>
          <w:sz w:val="32"/>
          <w:rtl/>
        </w:rPr>
        <w:t xml:space="preserve"> </w:t>
      </w:r>
      <w:r>
        <w:rPr>
          <w:rFonts w:ascii="Traditional Arabic" w:hAnsi="Traditional Arabic"/>
          <w:sz w:val="32"/>
          <w:rtl/>
        </w:rPr>
        <w:t>السيد المصمود</w:t>
      </w:r>
      <w:r w:rsidR="0088381F">
        <w:rPr>
          <w:rFonts w:ascii="Traditional Arabic" w:hAnsi="Traditional Arabic" w:hint="cs"/>
          <w:sz w:val="32"/>
          <w:rtl/>
        </w:rPr>
        <w:t xml:space="preserve"> ، </w:t>
      </w:r>
      <w:r w:rsidR="00166ABB">
        <w:rPr>
          <w:rFonts w:ascii="Traditional Arabic" w:hAnsi="Traditional Arabic"/>
          <w:sz w:val="32"/>
          <w:rtl/>
        </w:rPr>
        <w:t xml:space="preserve"> ( </w:t>
      </w:r>
      <w:r>
        <w:rPr>
          <w:rFonts w:ascii="Traditional Arabic" w:hAnsi="Traditional Arabic"/>
          <w:sz w:val="32"/>
          <w:rtl/>
        </w:rPr>
        <w:t>فَعَل</w:t>
      </w:r>
      <w:r w:rsidR="00166ABB">
        <w:rPr>
          <w:rFonts w:ascii="Traditional Arabic" w:hAnsi="Traditional Arabic"/>
          <w:sz w:val="32"/>
          <w:rtl/>
        </w:rPr>
        <w:t xml:space="preserve"> ) </w:t>
      </w:r>
      <w:r>
        <w:rPr>
          <w:rFonts w:ascii="Traditional Arabic" w:hAnsi="Traditional Arabic"/>
          <w:sz w:val="32"/>
          <w:rtl/>
        </w:rPr>
        <w:t xml:space="preserve"> بمعنى مفعول كالحَسَب والقَبَض</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الفائق 2/315 وانظر أساس البلاغة (صمد) 3611</w:t>
      </w:r>
      <w:r w:rsidR="002E7304">
        <w:rPr>
          <w:rFonts w:ascii="Traditional Arabic" w:hAnsi="Traditional Arabic" w:hint="cs"/>
          <w:sz w:val="32"/>
          <w:rtl/>
        </w:rPr>
        <w:t xml:space="preserve">] </w:t>
      </w:r>
      <w:r>
        <w:rPr>
          <w:rFonts w:ascii="Traditional Arabic" w:hAnsi="Traditional Arabic"/>
          <w:sz w:val="32"/>
          <w:rtl/>
        </w:rPr>
        <w:t>وقال ابن منظور</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صَمَده يصْمِد صمداً</w:t>
      </w:r>
      <w:r w:rsidR="00CE45A2">
        <w:rPr>
          <w:rFonts w:ascii="Traditional Arabic" w:hAnsi="Traditional Arabic"/>
          <w:sz w:val="32"/>
          <w:rtl/>
        </w:rPr>
        <w:t xml:space="preserve"> ،</w:t>
      </w:r>
      <w:r>
        <w:rPr>
          <w:rFonts w:ascii="Traditional Arabic" w:hAnsi="Traditional Arabic"/>
          <w:sz w:val="32"/>
          <w:rtl/>
        </w:rPr>
        <w:t xml:space="preserve"> وصمد إليه كلاهما قصده</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والصمد بالتحريك السيد المطاع الذي لا يُقضى دونه أمر</w:t>
      </w:r>
      <w:r w:rsidR="00CE45A2">
        <w:rPr>
          <w:rFonts w:ascii="Traditional Arabic" w:hAnsi="Traditional Arabic"/>
          <w:sz w:val="32"/>
          <w:rtl/>
        </w:rPr>
        <w:t xml:space="preserve"> ،</w:t>
      </w:r>
      <w:r>
        <w:rPr>
          <w:rFonts w:ascii="Traditional Arabic" w:hAnsi="Traditional Arabic"/>
          <w:sz w:val="32"/>
          <w:rtl/>
        </w:rPr>
        <w:t xml:space="preserve"> وقيل الذي يُصمد إليه في الحوائج</w:t>
      </w:r>
      <w:r w:rsidR="00CE45A2">
        <w:rPr>
          <w:rFonts w:ascii="Traditional Arabic" w:hAnsi="Traditional Arabic"/>
          <w:sz w:val="32"/>
          <w:rtl/>
        </w:rPr>
        <w:t xml:space="preserve"> ،</w:t>
      </w:r>
      <w:r>
        <w:rPr>
          <w:rFonts w:ascii="Traditional Arabic" w:hAnsi="Traditional Arabic"/>
          <w:sz w:val="32"/>
          <w:rtl/>
        </w:rPr>
        <w:t xml:space="preserve"> أي يُقصد</w:t>
      </w:r>
      <w:r w:rsidR="00CE45A2">
        <w:rPr>
          <w:rFonts w:ascii="Traditional Arabic" w:hAnsi="Traditional Arabic"/>
          <w:sz w:val="32"/>
          <w:rtl/>
        </w:rPr>
        <w:t xml:space="preserve"> ،</w:t>
      </w:r>
      <w:r>
        <w:rPr>
          <w:rFonts w:ascii="Traditional Arabic" w:hAnsi="Traditional Arabic"/>
          <w:sz w:val="32"/>
          <w:rtl/>
        </w:rPr>
        <w:t xml:space="preserve"> قال</w:t>
      </w:r>
      <w:r w:rsidR="00CE45A2">
        <w:rPr>
          <w:rFonts w:ascii="Traditional Arabic" w:hAnsi="Traditional Arabic"/>
          <w:sz w:val="32"/>
          <w:rtl/>
        </w:rPr>
        <w:t xml:space="preserve"> :</w:t>
      </w:r>
      <w:r w:rsidR="0088381F">
        <w:rPr>
          <w:rFonts w:ascii="Traditional Arabic" w:hAnsi="Traditional Arabic" w:hint="cs"/>
          <w:sz w:val="32"/>
          <w:rtl/>
        </w:rPr>
        <w:t xml:space="preserve"> </w:t>
      </w:r>
      <w:r>
        <w:rPr>
          <w:rFonts w:ascii="Traditional Arabic" w:hAnsi="Traditional Arabic"/>
          <w:sz w:val="32"/>
          <w:rtl/>
        </w:rPr>
        <w:t>ألا بكرالناعي بخيري بني أسد</w:t>
      </w:r>
      <w:r w:rsidR="0088381F">
        <w:rPr>
          <w:rFonts w:ascii="Traditional Arabic" w:hAnsi="Traditional Arabic" w:hint="cs"/>
          <w:sz w:val="32"/>
          <w:rtl/>
        </w:rPr>
        <w:t xml:space="preserve"> ... </w:t>
      </w:r>
      <w:r>
        <w:rPr>
          <w:rFonts w:ascii="Traditional Arabic" w:hAnsi="Traditional Arabic"/>
          <w:sz w:val="32"/>
          <w:rtl/>
        </w:rPr>
        <w:t>بعمرو بن مسعود وبالسيد الصمد</w:t>
      </w:r>
      <w:r w:rsidR="00166ABB">
        <w:rPr>
          <w:rFonts w:ascii="Traditional Arabic" w:hAnsi="Traditional Arabic"/>
          <w:sz w:val="32"/>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أنشده في الأغاني لنادبة من بني أسد تندب عمرو بن مسعود وخالد بن المفضل وكانا نديمي المنذر بن ماء السماء قتلهما حال سكره. انظر الأغاني للأصفهاني  22/96</w:t>
      </w:r>
      <w:r w:rsidR="002E7304">
        <w:rPr>
          <w:rFonts w:ascii="Traditional Arabic" w:hAnsi="Traditional Arabic" w:hint="cs"/>
          <w:sz w:val="32"/>
          <w:rtl/>
        </w:rPr>
        <w:t xml:space="preserve">] </w:t>
      </w:r>
      <w:r w:rsidR="0088381F">
        <w:rPr>
          <w:rFonts w:ascii="Traditional Arabic" w:hAnsi="Traditional Arabic" w:hint="cs"/>
          <w:sz w:val="32"/>
          <w:rtl/>
        </w:rPr>
        <w:t xml:space="preserve">،  </w:t>
      </w:r>
      <w:r w:rsidR="001068CE">
        <w:rPr>
          <w:rFonts w:ascii="Traditional Arabic" w:hAnsi="Traditional Arabic"/>
          <w:sz w:val="32"/>
          <w:rtl/>
        </w:rPr>
        <w:t xml:space="preserve"> .. </w:t>
      </w:r>
      <w:r>
        <w:rPr>
          <w:rFonts w:ascii="Traditional Arabic" w:hAnsi="Traditional Arabic"/>
          <w:sz w:val="32"/>
          <w:rtl/>
        </w:rPr>
        <w:t>و المصمد الصلب الذي ليس فيه خور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لسان العرب (صمد) 3/258-259 وانظر إصلاح المنطق لابن السكيت 1/49 والمعرب في بيان المغرب (صمد) 1/482  والقاموس المحيط للفيروزابادي (صمد) 1/375</w:t>
      </w:r>
      <w:r w:rsidR="002E7304">
        <w:rPr>
          <w:rFonts w:ascii="Traditional Arabic" w:hAnsi="Traditional Arabic" w:hint="cs"/>
          <w:sz w:val="32"/>
          <w:rtl/>
        </w:rPr>
        <w:t>]</w:t>
      </w:r>
      <w:r w:rsidR="0088381F">
        <w:rPr>
          <w:rFonts w:ascii="Traditional Arabic" w:hAnsi="Traditional Arabic" w:hint="cs"/>
          <w:sz w:val="32"/>
          <w:rtl/>
        </w:rPr>
        <w:t xml:space="preserve">، </w:t>
      </w:r>
      <w:r>
        <w:rPr>
          <w:rFonts w:ascii="Traditional Arabic" w:hAnsi="Traditional Arabic"/>
          <w:sz w:val="32"/>
          <w:rtl/>
        </w:rPr>
        <w:t>وأما الصمد في أسماءه تعالى فقد قال فيه ابن منظور</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والصمد من صفاته تعالى وتقدس لأنه أصمدت إليه الأمور فلم يقض فيها غيره</w:t>
      </w:r>
      <w:r w:rsidR="00CE45A2">
        <w:rPr>
          <w:rFonts w:ascii="Traditional Arabic" w:hAnsi="Traditional Arabic"/>
          <w:sz w:val="32"/>
          <w:rtl/>
        </w:rPr>
        <w:t xml:space="preserve"> ،</w:t>
      </w:r>
      <w:r>
        <w:rPr>
          <w:rFonts w:ascii="Traditional Arabic" w:hAnsi="Traditional Arabic"/>
          <w:sz w:val="32"/>
          <w:rtl/>
        </w:rPr>
        <w:t xml:space="preserve">  وقيل المصمت الذي لا جوف له</w:t>
      </w:r>
      <w:r w:rsidR="00CE45A2">
        <w:rPr>
          <w:rFonts w:ascii="Traditional Arabic" w:hAnsi="Traditional Arabic"/>
          <w:sz w:val="32"/>
          <w:rtl/>
        </w:rPr>
        <w:t xml:space="preserve"> ،</w:t>
      </w:r>
      <w:r>
        <w:rPr>
          <w:rFonts w:ascii="Traditional Arabic" w:hAnsi="Traditional Arabic"/>
          <w:sz w:val="32"/>
          <w:rtl/>
        </w:rPr>
        <w:t xml:space="preserve"> وهذا لا يجوز على الله عز وجل والمُصْمَد لغة في المُصْمَت وهو الذي لا جوف له</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2E7304">
        <w:rPr>
          <w:rFonts w:ascii="Traditional Arabic" w:hAnsi="Traditional Arabic" w:hint="cs"/>
          <w:sz w:val="32"/>
          <w:rtl/>
        </w:rPr>
        <w:t>[</w:t>
      </w:r>
      <w:r w:rsidR="002E7304" w:rsidRPr="00BD4408">
        <w:rPr>
          <w:rFonts w:ascii="Traditional Arabic" w:hAnsi="Traditional Arabic"/>
          <w:sz w:val="24"/>
          <w:szCs w:val="24"/>
          <w:rtl/>
        </w:rPr>
        <w:t>اللسان (صمد) 358</w:t>
      </w:r>
      <w:r w:rsidR="002E7304">
        <w:rPr>
          <w:rFonts w:ascii="Traditional Arabic" w:hAnsi="Traditional Arabic" w:hint="cs"/>
          <w:sz w:val="32"/>
          <w:rtl/>
        </w:rPr>
        <w:t>]</w:t>
      </w:r>
      <w:r w:rsidR="00166ABB">
        <w:rPr>
          <w:rFonts w:ascii="Traditional Arabic" w:hAnsi="Traditional Arabic"/>
          <w:sz w:val="32"/>
          <w:vertAlign w:val="superscript"/>
          <w:rtl/>
        </w:rPr>
        <w:t xml:space="preserve"> </w:t>
      </w:r>
      <w:r w:rsidR="0088381F">
        <w:rPr>
          <w:rFonts w:ascii="Traditional Arabic" w:hAnsi="Traditional Arabic" w:hint="cs"/>
          <w:sz w:val="32"/>
          <w:rtl/>
        </w:rPr>
        <w:t xml:space="preserve">،  </w:t>
      </w:r>
      <w:r>
        <w:rPr>
          <w:rFonts w:ascii="Traditional Arabic" w:hAnsi="Traditional Arabic"/>
          <w:sz w:val="32"/>
          <w:rtl/>
        </w:rPr>
        <w:t>و قد نقل بعض المحديثن والمفسرين كثيراً من التعاريف التي يمكن إرجاعها إلى الأصلين الذين ذكرهما ابن فارس</w:t>
      </w:r>
      <w:r w:rsidR="00CE45A2">
        <w:rPr>
          <w:rFonts w:ascii="Traditional Arabic" w:hAnsi="Traditional Arabic"/>
          <w:sz w:val="32"/>
          <w:rtl/>
        </w:rPr>
        <w:t xml:space="preserve"> ،</w:t>
      </w:r>
      <w:r>
        <w:rPr>
          <w:rFonts w:ascii="Traditional Arabic" w:hAnsi="Traditional Arabic"/>
          <w:sz w:val="32"/>
          <w:rtl/>
        </w:rPr>
        <w:t xml:space="preserve">  قال الآلوسي بعد حكاية هذه التعاريف</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والمعول عليه تفسيره بالسيد الذي يصمد إليه الخلق في المطالب والحوائج وتفسيره بالذي لا جوف له</w:t>
      </w:r>
      <w:r w:rsidR="00CE45A2">
        <w:rPr>
          <w:rFonts w:ascii="Traditional Arabic" w:hAnsi="Traditional Arabic"/>
          <w:sz w:val="32"/>
          <w:rtl/>
        </w:rPr>
        <w:t xml:space="preserve"> ،</w:t>
      </w:r>
      <w:r>
        <w:rPr>
          <w:rFonts w:ascii="Traditional Arabic" w:hAnsi="Traditional Arabic"/>
          <w:sz w:val="32"/>
          <w:rtl/>
        </w:rPr>
        <w:t xml:space="preserve"> وما عداهما فإما راجع إليهما أوهو مما لا تساعد عليه اللغة</w:t>
      </w:r>
      <w:r w:rsidR="00166ABB">
        <w:rPr>
          <w:rFonts w:ascii="Traditional Arabic" w:hAnsi="Traditional Arabic"/>
          <w:sz w:val="32"/>
          <w:rtl/>
        </w:rPr>
        <w:t xml:space="preserve"> ) </w:t>
      </w:r>
      <w:r w:rsidR="002E7304">
        <w:rPr>
          <w:rFonts w:ascii="Traditional Arabic" w:hAnsi="Traditional Arabic" w:hint="cs"/>
          <w:sz w:val="32"/>
          <w:rtl/>
        </w:rPr>
        <w:t>[</w:t>
      </w:r>
      <w:r w:rsidR="002E7304" w:rsidRPr="00BD4408">
        <w:rPr>
          <w:rFonts w:ascii="Traditional Arabic" w:hAnsi="Traditional Arabic"/>
          <w:sz w:val="24"/>
          <w:szCs w:val="24"/>
          <w:rtl/>
        </w:rPr>
        <w:t>روح المعاني 30/273 وسوف نأتي على ما نحتاج اليه من نقل هذه التعاريف في موضعه بعد قليل</w:t>
      </w:r>
      <w:r w:rsidR="002E7304">
        <w:rPr>
          <w:rFonts w:ascii="Traditional Arabic" w:hAnsi="Traditional Arabic" w:hint="cs"/>
          <w:sz w:val="32"/>
          <w:rtl/>
        </w:rPr>
        <w:t>]</w:t>
      </w:r>
      <w:r w:rsidR="00166ABB">
        <w:rPr>
          <w:rFonts w:ascii="Traditional Arabic" w:hAnsi="Traditional Arabic"/>
          <w:sz w:val="32"/>
          <w:vertAlign w:val="superscript"/>
          <w:rtl/>
        </w:rPr>
        <w:t xml:space="preserve"> </w:t>
      </w:r>
      <w:r w:rsidR="00CE45A2">
        <w:rPr>
          <w:rFonts w:ascii="Traditional Arabic" w:hAnsi="Traditional Arabic"/>
          <w:sz w:val="32"/>
          <w:rtl/>
        </w:rPr>
        <w:t>،</w:t>
      </w:r>
      <w:r w:rsidR="0088381F">
        <w:rPr>
          <w:rFonts w:ascii="Traditional Arabic" w:hAnsi="Traditional Arabic" w:hint="cs"/>
          <w:sz w:val="32"/>
          <w:rtl/>
        </w:rPr>
        <w:t xml:space="preserve"> </w:t>
      </w:r>
      <w:r>
        <w:rPr>
          <w:rFonts w:ascii="Traditional Arabic" w:hAnsi="Traditional Arabic"/>
          <w:sz w:val="32"/>
          <w:rtl/>
        </w:rPr>
        <w:t>وهذان التفسيران يتعلق بهما البحث فالأول يستدل به على التنزيه الله عن الجسمية ولوازمها كالحيز والجارجة والعضو والجهة</w:t>
      </w:r>
      <w:r w:rsidR="00CE45A2">
        <w:rPr>
          <w:rFonts w:ascii="Traditional Arabic" w:hAnsi="Traditional Arabic"/>
          <w:sz w:val="32"/>
          <w:rtl/>
        </w:rPr>
        <w:t xml:space="preserve"> ،</w:t>
      </w:r>
      <w:r>
        <w:rPr>
          <w:rFonts w:ascii="Traditional Arabic" w:hAnsi="Traditional Arabic"/>
          <w:sz w:val="32"/>
          <w:rtl/>
        </w:rPr>
        <w:t xml:space="preserve">  والثاني قد يدل على ذلك وإن كان في ظاهره يحتمل إفادة التجسيم ولهذا استدل به المجسمة</w:t>
      </w:r>
      <w:r w:rsidR="00CE45A2">
        <w:rPr>
          <w:rFonts w:ascii="Traditional Arabic" w:hAnsi="Traditional Arabic"/>
          <w:sz w:val="32"/>
          <w:rtl/>
        </w:rPr>
        <w:t xml:space="preserve"> ،</w:t>
      </w:r>
      <w:r>
        <w:rPr>
          <w:rFonts w:ascii="Traditional Arabic" w:hAnsi="Traditional Arabic"/>
          <w:sz w:val="32"/>
          <w:rtl/>
        </w:rPr>
        <w:t xml:space="preserve"> وافتتن باستدلالهم بعض أهل السنة</w:t>
      </w:r>
      <w:r w:rsidR="00CE45A2">
        <w:rPr>
          <w:rFonts w:ascii="Traditional Arabic" w:hAnsi="Traditional Arabic"/>
          <w:sz w:val="32"/>
          <w:rtl/>
        </w:rPr>
        <w:t xml:space="preserve"> ،</w:t>
      </w:r>
    </w:p>
    <w:p w:rsidR="00BE5A77" w:rsidRDefault="00BE5A77" w:rsidP="00336F57">
      <w:pPr>
        <w:ind w:left="-46"/>
        <w:jc w:val="both"/>
        <w:rPr>
          <w:rFonts w:ascii="Traditional Arabic" w:hAnsi="Traditional Arabic"/>
          <w:sz w:val="32"/>
          <w:rtl/>
        </w:rPr>
      </w:pPr>
      <w:bookmarkStart w:id="89" w:name="_Toc112603725"/>
      <w:bookmarkStart w:id="90" w:name="_Toc112603937"/>
      <w:bookmarkStart w:id="91" w:name="_Toc112664997"/>
      <w:bookmarkStart w:id="92" w:name="_Toc112917490"/>
      <w:r>
        <w:rPr>
          <w:rFonts w:ascii="Traditional Arabic" w:hAnsi="Traditional Arabic"/>
          <w:b/>
          <w:bCs/>
          <w:sz w:val="32"/>
          <w:rtl/>
        </w:rPr>
        <w:t>دلالة التفسير الأول على التنزيه فمن وجوه</w:t>
      </w:r>
      <w:r w:rsidR="00CE45A2">
        <w:rPr>
          <w:rFonts w:ascii="Traditional Arabic" w:hAnsi="Traditional Arabic"/>
          <w:b/>
          <w:bCs/>
          <w:sz w:val="32"/>
          <w:rtl/>
        </w:rPr>
        <w:t xml:space="preserve"> :</w:t>
      </w:r>
      <w:bookmarkEnd w:id="89"/>
      <w:bookmarkEnd w:id="90"/>
      <w:bookmarkEnd w:id="91"/>
      <w:bookmarkEnd w:id="92"/>
      <w:r w:rsidR="0088381F">
        <w:rPr>
          <w:rFonts w:ascii="Traditional Arabic" w:hAnsi="Traditional Arabic" w:hint="cs"/>
          <w:b/>
          <w:bCs/>
          <w:sz w:val="32"/>
          <w:rtl/>
        </w:rPr>
        <w:t xml:space="preserve">  </w:t>
      </w:r>
      <w:r w:rsidRPr="0088381F">
        <w:rPr>
          <w:rFonts w:ascii="Traditional Arabic" w:hAnsi="Traditional Arabic"/>
          <w:b/>
          <w:bCs/>
          <w:sz w:val="32"/>
          <w:rtl/>
        </w:rPr>
        <w:t>الأول</w:t>
      </w:r>
      <w:r w:rsidR="00CE45A2">
        <w:rPr>
          <w:rFonts w:ascii="Traditional Arabic" w:hAnsi="Traditional Arabic"/>
          <w:sz w:val="32"/>
          <w:rtl/>
        </w:rPr>
        <w:t xml:space="preserve"> :</w:t>
      </w:r>
      <w:r>
        <w:rPr>
          <w:rFonts w:ascii="Traditional Arabic" w:hAnsi="Traditional Arabic"/>
          <w:sz w:val="32"/>
          <w:rtl/>
        </w:rPr>
        <w:t xml:space="preserve"> أنه لما وصف الله سبحانه نفسه بأنه المصمود إليه في الحوائج دل على كمال هذا الوصف فهو الذي يستغني عن غيره مطلقاً</w:t>
      </w:r>
      <w:r w:rsidR="00CE45A2">
        <w:rPr>
          <w:rFonts w:ascii="Traditional Arabic" w:hAnsi="Traditional Arabic"/>
          <w:sz w:val="32"/>
          <w:rtl/>
        </w:rPr>
        <w:t xml:space="preserve"> ،</w:t>
      </w:r>
      <w:r>
        <w:rPr>
          <w:rFonts w:ascii="Traditional Arabic" w:hAnsi="Traditional Arabic"/>
          <w:sz w:val="32"/>
          <w:rtl/>
        </w:rPr>
        <w:t xml:space="preserve"> وكل ماعداه محتاج إليه</w:t>
      </w:r>
      <w:r w:rsidR="00CE45A2">
        <w:rPr>
          <w:rFonts w:ascii="Traditional Arabic" w:hAnsi="Traditional Arabic"/>
          <w:sz w:val="32"/>
          <w:rtl/>
        </w:rPr>
        <w:t xml:space="preserve"> ،</w:t>
      </w:r>
      <w:r>
        <w:rPr>
          <w:rFonts w:ascii="Traditional Arabic" w:hAnsi="Traditional Arabic"/>
          <w:sz w:val="32"/>
          <w:rtl/>
        </w:rPr>
        <w:t xml:space="preserve"> وروى الطبري بسنده عن ابن عباس رضي الله عنهما أنه فسر الصمد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السيد الذي كمُل في سؤدده</w:t>
      </w:r>
      <w:r w:rsidR="00CE45A2">
        <w:rPr>
          <w:rFonts w:ascii="Traditional Arabic" w:hAnsi="Traditional Arabic"/>
          <w:sz w:val="32"/>
          <w:rtl/>
        </w:rPr>
        <w:t xml:space="preserve"> ،</w:t>
      </w:r>
      <w:r>
        <w:rPr>
          <w:rFonts w:ascii="Traditional Arabic" w:hAnsi="Traditional Arabic"/>
          <w:sz w:val="32"/>
          <w:rtl/>
        </w:rPr>
        <w:t xml:space="preserve"> والشريف الذي كمل في شرفه</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والغني الذي كمل في غناه</w:t>
      </w:r>
      <w:r w:rsidR="00166ABB">
        <w:rPr>
          <w:rFonts w:ascii="Traditional Arabic" w:hAnsi="Traditional Arabic"/>
          <w:sz w:val="32"/>
          <w:rtl/>
        </w:rPr>
        <w:t xml:space="preserve"> ) </w:t>
      </w:r>
      <w:r w:rsidR="002E7304">
        <w:rPr>
          <w:rFonts w:ascii="Traditional Arabic" w:hAnsi="Traditional Arabic" w:hint="cs"/>
          <w:sz w:val="32"/>
          <w:rtl/>
        </w:rPr>
        <w:t>[</w:t>
      </w:r>
      <w:r w:rsidR="002E7304" w:rsidRPr="00BD4408">
        <w:rPr>
          <w:rFonts w:ascii="Traditional Arabic" w:hAnsi="Traditional Arabic"/>
          <w:sz w:val="24"/>
          <w:szCs w:val="24"/>
          <w:rtl/>
        </w:rPr>
        <w:t>انظر تفسيره 30/347 وأخرجه البيهقي في الأسماء والصفات 78 وأبو الشيخ في العظمة 1/303 جميعاً من طريق عبد الله بن صالح عن معاوية بن صالح بن أبي طلحة عنه.  وعبد الله  ترجمه النسائي في الضعفاء 1/63 وقال الذهبي في الميزان /121(له مناكير) وعلي بن أبي طلحة روايته عن ابن عباس مرسلة: انظر الميزان للذهبي 5/163 وجامع التحصيل للعلائي 1/240</w:t>
      </w:r>
      <w:r w:rsidR="002E7304">
        <w:rPr>
          <w:rFonts w:ascii="Traditional Arabic" w:hAnsi="Traditional Arabic" w:hint="cs"/>
          <w:sz w:val="32"/>
          <w:rtl/>
        </w:rPr>
        <w:t>]</w:t>
      </w:r>
      <w:r w:rsidR="00166ABB">
        <w:rPr>
          <w:rFonts w:ascii="Traditional Arabic" w:hAnsi="Traditional Arabic"/>
          <w:sz w:val="32"/>
          <w:vertAlign w:val="superscript"/>
          <w:rtl/>
        </w:rPr>
        <w:t xml:space="preserve"> </w:t>
      </w:r>
      <w:r>
        <w:rPr>
          <w:rFonts w:ascii="Traditional Arabic" w:hAnsi="Traditional Arabic"/>
          <w:sz w:val="32"/>
          <w:rtl/>
        </w:rPr>
        <w:t>فهذا الوصف يقتضي الاستغناء المطلق عما سواه</w:t>
      </w:r>
      <w:r w:rsidR="00CE45A2">
        <w:rPr>
          <w:rFonts w:ascii="Traditional Arabic" w:hAnsi="Traditional Arabic"/>
          <w:sz w:val="32"/>
          <w:rtl/>
        </w:rPr>
        <w:t xml:space="preserve"> ،</w:t>
      </w:r>
      <w:r>
        <w:rPr>
          <w:rFonts w:ascii="Traditional Arabic" w:hAnsi="Traditional Arabic"/>
          <w:sz w:val="32"/>
          <w:rtl/>
        </w:rPr>
        <w:t xml:space="preserve">  والجسم لا يثبت له الغنى بل هو مفتقر إلى جزئه لأن كل جسم مركب وكل مركب محتاج إلى كل واحد من أجزائه ضرورة وكل واحد من أجزائه غيره فكل مركب محتاج إلى غيره والمحتاج إلى الغير لا يكون غنياً ولا صمداً مطلقاً</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انظر تأسيس التقديس 19-20وسيأتي بسط الكلام عل هذا الدليل في الأدلة العقلية، وإنما دعت الحاجةإلى ذكره هنا لأن مقدمة هذا الدليل وهي وصفه (بالغنى المطلق) نقليته عقليته</w:t>
      </w:r>
      <w:r w:rsidR="002E7304">
        <w:rPr>
          <w:rFonts w:ascii="Traditional Arabic" w:hAnsi="Traditional Arabic" w:hint="cs"/>
          <w:sz w:val="32"/>
          <w:rtl/>
        </w:rPr>
        <w:t xml:space="preserve">] </w:t>
      </w:r>
      <w:r w:rsidR="0088381F">
        <w:rPr>
          <w:rFonts w:ascii="Traditional Arabic" w:hAnsi="Traditional Arabic" w:hint="cs"/>
          <w:sz w:val="32"/>
          <w:rtl/>
        </w:rPr>
        <w:t xml:space="preserve">، </w:t>
      </w:r>
      <w:r>
        <w:rPr>
          <w:rFonts w:ascii="Traditional Arabic" w:hAnsi="Traditional Arabic"/>
          <w:sz w:val="32"/>
          <w:rtl/>
        </w:rPr>
        <w:t>ا</w:t>
      </w:r>
      <w:r w:rsidRPr="0088381F">
        <w:rPr>
          <w:rFonts w:ascii="Traditional Arabic" w:hAnsi="Traditional Arabic"/>
          <w:b/>
          <w:bCs/>
          <w:sz w:val="32"/>
          <w:rtl/>
        </w:rPr>
        <w:t>لثاني</w:t>
      </w:r>
      <w:r w:rsidR="00CE45A2">
        <w:rPr>
          <w:rFonts w:ascii="Traditional Arabic" w:hAnsi="Traditional Arabic"/>
          <w:sz w:val="32"/>
          <w:rtl/>
        </w:rPr>
        <w:t xml:space="preserve"> :</w:t>
      </w:r>
      <w:r>
        <w:rPr>
          <w:rFonts w:ascii="Traditional Arabic" w:hAnsi="Traditional Arabic"/>
          <w:sz w:val="32"/>
          <w:rtl/>
        </w:rPr>
        <w:t xml:space="preserve"> لو كان مركباً من الجوارح والأعضاء لاحتاج في الإبصار إلى العين وفي الفعل إلى اليد وفي المشي إلى الرجل وذلك ينافي كونه صمداً مطلقاً</w:t>
      </w:r>
      <w:r w:rsidR="002E7304">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انظر تأسيس التقديس للرازي 19-20</w:t>
      </w:r>
      <w:r w:rsidR="002E7304">
        <w:rPr>
          <w:rFonts w:ascii="Traditional Arabic" w:hAnsi="Traditional Arabic" w:hint="cs"/>
          <w:sz w:val="32"/>
          <w:rtl/>
        </w:rPr>
        <w:t xml:space="preserve">] </w:t>
      </w:r>
      <w:r w:rsidR="0088381F">
        <w:rPr>
          <w:rFonts w:ascii="Traditional Arabic" w:hAnsi="Traditional Arabic" w:hint="cs"/>
          <w:sz w:val="32"/>
          <w:rtl/>
        </w:rPr>
        <w:t xml:space="preserve">، </w:t>
      </w:r>
      <w:r>
        <w:rPr>
          <w:rFonts w:ascii="Traditional Arabic" w:hAnsi="Traditional Arabic"/>
          <w:sz w:val="32"/>
          <w:rtl/>
        </w:rPr>
        <w:t>وأما بيان دلالته على أنه تعالى منزه عن الحيز والجهة فهو أنه تعالى لو كان مختصاً بالحيز والجهة لكان محتاجاً في وجوده إلى الحيز والجهة فلم يكن غنياً صمداً على الاطلاق</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انظر تأسيس التقديس للرازي 19-20 وسيأتي بسط الكلام في هذا الدليل عند الكلام على الأدلة العقلية159</w:t>
      </w:r>
      <w:r w:rsidR="002E7304">
        <w:rPr>
          <w:rFonts w:ascii="Traditional Arabic" w:hAnsi="Traditional Arabic" w:hint="cs"/>
          <w:sz w:val="32"/>
          <w:rtl/>
        </w:rPr>
        <w:t>]</w:t>
      </w:r>
    </w:p>
    <w:p w:rsidR="00BE5A77" w:rsidRDefault="00BE5A77" w:rsidP="00336F57">
      <w:pPr>
        <w:ind w:left="-46"/>
        <w:jc w:val="both"/>
        <w:rPr>
          <w:rFonts w:ascii="Traditional Arabic" w:hAnsi="Traditional Arabic"/>
          <w:sz w:val="32"/>
          <w:rtl/>
        </w:rPr>
      </w:pPr>
      <w:bookmarkStart w:id="93" w:name="_Toc112603726"/>
      <w:bookmarkStart w:id="94" w:name="_Toc112603938"/>
      <w:bookmarkStart w:id="95" w:name="_Toc112664998"/>
      <w:bookmarkStart w:id="96" w:name="_Toc112917491"/>
      <w:r>
        <w:rPr>
          <w:rFonts w:ascii="Traditional Arabic" w:hAnsi="Traditional Arabic"/>
          <w:b/>
          <w:bCs/>
          <w:sz w:val="32"/>
          <w:rtl/>
        </w:rPr>
        <w:t>التفسير الثاني ووجه دلالته على التنزيه</w:t>
      </w:r>
      <w:r w:rsidR="00CE45A2">
        <w:rPr>
          <w:rFonts w:ascii="Traditional Arabic" w:hAnsi="Traditional Arabic"/>
          <w:b/>
          <w:bCs/>
          <w:sz w:val="32"/>
          <w:rtl/>
        </w:rPr>
        <w:t xml:space="preserve"> :</w:t>
      </w:r>
      <w:bookmarkEnd w:id="93"/>
      <w:bookmarkEnd w:id="94"/>
      <w:bookmarkEnd w:id="95"/>
      <w:bookmarkEnd w:id="96"/>
      <w:r w:rsidR="0088381F">
        <w:rPr>
          <w:rFonts w:ascii="Traditional Arabic" w:hAnsi="Traditional Arabic" w:hint="cs"/>
          <w:b/>
          <w:bCs/>
          <w:sz w:val="32"/>
          <w:rtl/>
        </w:rPr>
        <w:t xml:space="preserve">  </w:t>
      </w:r>
      <w:r>
        <w:rPr>
          <w:rFonts w:ascii="Traditional Arabic" w:hAnsi="Traditional Arabic"/>
          <w:sz w:val="32"/>
          <w:rtl/>
        </w:rPr>
        <w:t>لما ثبت أن العرب لا تستعمل لفظ</w:t>
      </w:r>
      <w:r w:rsidR="00166ABB">
        <w:rPr>
          <w:rFonts w:ascii="Traditional Arabic" w:hAnsi="Traditional Arabic"/>
          <w:sz w:val="32"/>
          <w:rtl/>
        </w:rPr>
        <w:t xml:space="preserve"> ( </w:t>
      </w:r>
      <w:r>
        <w:rPr>
          <w:rFonts w:ascii="Traditional Arabic" w:hAnsi="Traditional Arabic"/>
          <w:sz w:val="32"/>
          <w:rtl/>
        </w:rPr>
        <w:t>الصمد</w:t>
      </w:r>
      <w:r w:rsidR="00166ABB">
        <w:rPr>
          <w:rFonts w:ascii="Traditional Arabic" w:hAnsi="Traditional Arabic"/>
          <w:sz w:val="32"/>
          <w:rtl/>
        </w:rPr>
        <w:t xml:space="preserve"> ) </w:t>
      </w:r>
      <w:r>
        <w:rPr>
          <w:rFonts w:ascii="Traditional Arabic" w:hAnsi="Traditional Arabic"/>
          <w:sz w:val="32"/>
          <w:rtl/>
        </w:rPr>
        <w:t xml:space="preserve"> مفسراً بما لاجوف له إلا في الأجسام كما أشار إلى ذلك ابن منظور</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قال في اللسان (صمد) 3/259: (قيل الصمد هو المصمت الذي لا جوف له وهذا لايجوز على الله عز وجل).</w:t>
      </w:r>
      <w:r w:rsidR="002E7304">
        <w:rPr>
          <w:rFonts w:ascii="Traditional Arabic" w:hAnsi="Traditional Arabic" w:hint="cs"/>
          <w:sz w:val="32"/>
          <w:rtl/>
        </w:rPr>
        <w:t xml:space="preserve">] </w:t>
      </w:r>
      <w:r>
        <w:rPr>
          <w:rFonts w:ascii="Traditional Arabic" w:hAnsi="Traditional Arabic"/>
          <w:sz w:val="32"/>
          <w:rtl/>
        </w:rPr>
        <w:t>وأشار إليه ابن تيمية ونص على أن الأجسام نوعان منها أجوف ومنها مصمت دل ذلك على أن التجويف والإصمات من المعاني المتناقضة في الجسم</w:t>
      </w:r>
      <w:r w:rsidR="00CE45A2">
        <w:rPr>
          <w:rFonts w:ascii="Traditional Arabic" w:hAnsi="Traditional Arabic"/>
          <w:sz w:val="32"/>
          <w:rtl/>
        </w:rPr>
        <w:t xml:space="preserve"> ،</w:t>
      </w:r>
      <w:r>
        <w:rPr>
          <w:rFonts w:ascii="Traditional Arabic" w:hAnsi="Traditional Arabic"/>
          <w:sz w:val="32"/>
          <w:rtl/>
        </w:rPr>
        <w:t xml:space="preserve"> فلا يمكن نفيها معاً عن معين من الأجسام ولا يمكن وصفه بهما معاً فنفي أحدهما يستلزم ثبوت الآخر, كالوجود والعدم فإذا نفينا العدم عن شيء ما ثبت أنه موجود, وكذلك القول في الجسم إذا نفينا تجويفه ثبت أنه مصمت</w:t>
      </w:r>
      <w:r w:rsidR="00CE45A2">
        <w:rPr>
          <w:rFonts w:ascii="Traditional Arabic" w:hAnsi="Traditional Arabic"/>
          <w:sz w:val="32"/>
          <w:rtl/>
        </w:rPr>
        <w:t xml:space="preserve"> ،</w:t>
      </w:r>
      <w:r>
        <w:rPr>
          <w:rFonts w:ascii="Traditional Arabic" w:hAnsi="Traditional Arabic"/>
          <w:sz w:val="32"/>
          <w:rtl/>
        </w:rPr>
        <w:t xml:space="preserve">  هذا في حق الأجسام التي تقبل التجويف والإصمات, أما غير الأجسام مما لا يقبل التجويف والإصمات كالعرَض مثلاً فلا يدل نفي وصفه بالأجوف على أنه عرض مصمت لأنه لا يقبل الإصمات ولا التجويف أصلاً</w:t>
      </w:r>
      <w:r w:rsidR="00CE45A2">
        <w:rPr>
          <w:rFonts w:ascii="Traditional Arabic" w:hAnsi="Traditional Arabic"/>
          <w:sz w:val="32"/>
          <w:rtl/>
        </w:rPr>
        <w:t xml:space="preserve"> ،</w:t>
      </w:r>
      <w:r>
        <w:rPr>
          <w:rFonts w:ascii="Traditional Arabic" w:hAnsi="Traditional Arabic"/>
          <w:sz w:val="32"/>
          <w:rtl/>
        </w:rPr>
        <w:t xml:space="preserve">  يوضح ذلك أن الذكورة والأنوثه من المعاني المتناقضة في الأزواج فإذا نفيت الأنوثة عن أحد الأزواج ثبت أنه ذكر</w:t>
      </w:r>
      <w:r w:rsidR="00CE45A2">
        <w:rPr>
          <w:rFonts w:ascii="Traditional Arabic" w:hAnsi="Traditional Arabic"/>
          <w:sz w:val="32"/>
          <w:rtl/>
        </w:rPr>
        <w:t xml:space="preserve"> ،</w:t>
      </w:r>
      <w:r>
        <w:rPr>
          <w:rFonts w:ascii="Traditional Arabic" w:hAnsi="Traditional Arabic"/>
          <w:sz w:val="32"/>
          <w:rtl/>
        </w:rPr>
        <w:t xml:space="preserve"> أما ما لا يقبل الزوجية كالملائكة فلا يدل نفي الأنوثه عنهم على وصفهم بالذكورة</w:t>
      </w:r>
      <w:r w:rsidR="00CE45A2">
        <w:rPr>
          <w:rFonts w:ascii="Traditional Arabic" w:hAnsi="Traditional Arabic"/>
          <w:sz w:val="32"/>
          <w:rtl/>
        </w:rPr>
        <w:t xml:space="preserve"> ،</w:t>
      </w:r>
      <w:r>
        <w:rPr>
          <w:rFonts w:ascii="Traditional Arabic" w:hAnsi="Traditional Arabic"/>
          <w:sz w:val="32"/>
          <w:rtl/>
        </w:rPr>
        <w:t xml:space="preserve"> بل دل نفي الأنوثه عنهم في القرآن الكريم على نفي الذكورة أيضاً وعلى براءتهم من أوصاف المخلوقات التي اقتضت الحكمة الإلهية أن يكون بقاء نوعها بالتزاوج بين ذكورها وإناثها</w:t>
      </w:r>
      <w:r w:rsidR="00CE45A2">
        <w:rPr>
          <w:rFonts w:ascii="Traditional Arabic" w:hAnsi="Traditional Arabic"/>
          <w:sz w:val="32"/>
          <w:rtl/>
        </w:rPr>
        <w:t xml:space="preserve"> ،</w:t>
      </w:r>
      <w:r>
        <w:rPr>
          <w:rFonts w:ascii="Traditional Arabic" w:hAnsi="Traditional Arabic"/>
          <w:sz w:val="32"/>
          <w:rtl/>
        </w:rPr>
        <w:t xml:space="preserve">  قال تعالى</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وجعلوا الملائكة الذين هم عباد الرحمن إناثاً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الآية (19) من سورة الزخرف.</w:t>
      </w:r>
      <w:r w:rsidR="002E7304">
        <w:rPr>
          <w:rFonts w:ascii="Traditional Arabic" w:hAnsi="Traditional Arabic" w:hint="cs"/>
          <w:sz w:val="32"/>
          <w:rtl/>
        </w:rPr>
        <w:t xml:space="preserve">] </w:t>
      </w:r>
      <w:r>
        <w:rPr>
          <w:rFonts w:ascii="Traditional Arabic" w:hAnsi="Traditional Arabic"/>
          <w:sz w:val="32"/>
          <w:rtl/>
        </w:rPr>
        <w:t>وقال تعالى</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أم خلقنا الملائكة إناثاً وهم شاهدون</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الآية (150) من سورة الصافات.</w:t>
      </w:r>
      <w:r w:rsidR="002E7304">
        <w:rPr>
          <w:rFonts w:ascii="Traditional Arabic" w:hAnsi="Traditional Arabic" w:hint="cs"/>
          <w:sz w:val="32"/>
          <w:rtl/>
        </w:rPr>
        <w:t xml:space="preserve">] </w:t>
      </w:r>
      <w:r>
        <w:rPr>
          <w:rFonts w:ascii="Traditional Arabic" w:hAnsi="Traditional Arabic"/>
          <w:sz w:val="32"/>
          <w:rtl/>
        </w:rPr>
        <w:t>فكذلك القول في تفسير الصمد بأنه ليس بأجوف يكون دالاً على أنه لايقبل الاتصاف بصفات الأجسام التي تقبل التجويف والإصمات ولابد من اتصافها بأحد الوصفين</w:t>
      </w:r>
      <w:r w:rsidR="00CE45A2">
        <w:rPr>
          <w:rFonts w:ascii="Traditional Arabic" w:hAnsi="Traditional Arabic"/>
          <w:sz w:val="32"/>
          <w:rtl/>
        </w:rPr>
        <w:t xml:space="preserve"> ،</w:t>
      </w:r>
      <w:r>
        <w:rPr>
          <w:rFonts w:ascii="Traditional Arabic" w:hAnsi="Traditional Arabic"/>
          <w:sz w:val="32"/>
          <w:rtl/>
        </w:rPr>
        <w:t xml:space="preserve">  نعم يُحتاج معه إلى نفي الجسم عنه وعدم قبوله لما قبلته الأجسام</w:t>
      </w:r>
      <w:r w:rsidR="00CE45A2">
        <w:rPr>
          <w:rFonts w:ascii="Traditional Arabic" w:hAnsi="Traditional Arabic"/>
          <w:sz w:val="32"/>
          <w:rtl/>
        </w:rPr>
        <w:t xml:space="preserve"> ،</w:t>
      </w:r>
      <w:r>
        <w:rPr>
          <w:rFonts w:ascii="Traditional Arabic" w:hAnsi="Traditional Arabic"/>
          <w:sz w:val="32"/>
          <w:rtl/>
        </w:rPr>
        <w:t xml:space="preserve"> فإما أن يكون الخصم مسلِّماً بنفي الجسم فيلزمه قبول الاستدلال بتفسير الصمد المذكور على نفي الجسمية</w:t>
      </w:r>
      <w:r w:rsidR="00CE45A2">
        <w:rPr>
          <w:rFonts w:ascii="Traditional Arabic" w:hAnsi="Traditional Arabic"/>
          <w:sz w:val="32"/>
          <w:rtl/>
        </w:rPr>
        <w:t xml:space="preserve"> ،</w:t>
      </w:r>
      <w:r>
        <w:rPr>
          <w:rFonts w:ascii="Traditional Arabic" w:hAnsi="Traditional Arabic"/>
          <w:sz w:val="32"/>
          <w:rtl/>
        </w:rPr>
        <w:t xml:space="preserve"> وإما أن ينكر فنحتج عليه بالأدله القاطعة من العقل والنقل بنفي التجسيم</w:t>
      </w:r>
      <w:r w:rsidR="00CE45A2">
        <w:rPr>
          <w:rFonts w:ascii="Traditional Arabic" w:hAnsi="Traditional Arabic"/>
          <w:sz w:val="32"/>
          <w:rtl/>
        </w:rPr>
        <w:t xml:space="preserve"> ،</w:t>
      </w:r>
    </w:p>
    <w:p w:rsidR="00BE5A77" w:rsidRDefault="00BE5A77" w:rsidP="00336F57">
      <w:pPr>
        <w:ind w:left="-46"/>
        <w:jc w:val="both"/>
        <w:rPr>
          <w:rFonts w:ascii="Traditional Arabic" w:hAnsi="Traditional Arabic"/>
          <w:b/>
          <w:bCs/>
          <w:sz w:val="32"/>
          <w:rtl/>
        </w:rPr>
      </w:pPr>
      <w:bookmarkStart w:id="97" w:name="_Toc112603727"/>
      <w:bookmarkStart w:id="98" w:name="_Toc112603939"/>
      <w:bookmarkStart w:id="99" w:name="_Toc112664999"/>
      <w:bookmarkStart w:id="100" w:name="_Toc112917492"/>
      <w:r>
        <w:rPr>
          <w:rFonts w:ascii="Traditional Arabic" w:hAnsi="Traditional Arabic"/>
          <w:b/>
          <w:bCs/>
          <w:sz w:val="32"/>
          <w:rtl/>
        </w:rPr>
        <w:t>التفسير الثاني واستدلال المجسمة به</w:t>
      </w:r>
      <w:r w:rsidR="00CE45A2">
        <w:rPr>
          <w:rFonts w:ascii="Traditional Arabic" w:hAnsi="Traditional Arabic"/>
          <w:b/>
          <w:bCs/>
          <w:sz w:val="32"/>
          <w:rtl/>
        </w:rPr>
        <w:t xml:space="preserve"> :</w:t>
      </w:r>
      <w:bookmarkEnd w:id="97"/>
      <w:bookmarkEnd w:id="98"/>
      <w:bookmarkEnd w:id="99"/>
      <w:bookmarkEnd w:id="100"/>
      <w:r w:rsidR="0088381F">
        <w:rPr>
          <w:rFonts w:ascii="Traditional Arabic" w:hAnsi="Traditional Arabic" w:hint="cs"/>
          <w:sz w:val="32"/>
          <w:rtl/>
        </w:rPr>
        <w:t xml:space="preserve">  </w:t>
      </w:r>
      <w:r>
        <w:rPr>
          <w:rFonts w:ascii="Traditional Arabic" w:hAnsi="Traditional Arabic"/>
          <w:sz w:val="32"/>
          <w:rtl/>
        </w:rPr>
        <w:t>سبق أن من المجسمة من أرجع لفظ الصمد في وصف الباري به إلى معنى الصلب المصمت الذي لا جوف له</w:t>
      </w:r>
      <w:r w:rsidR="00CE45A2">
        <w:rPr>
          <w:rFonts w:ascii="Traditional Arabic" w:hAnsi="Traditional Arabic"/>
          <w:sz w:val="32"/>
          <w:rtl/>
        </w:rPr>
        <w:t xml:space="preserve"> ،</w:t>
      </w:r>
      <w:r>
        <w:rPr>
          <w:rFonts w:ascii="Traditional Arabic" w:hAnsi="Traditional Arabic"/>
          <w:sz w:val="32"/>
          <w:rtl/>
        </w:rPr>
        <w:t xml:space="preserve"> وتأولَّه ليدل على إثبات التجسيم</w:t>
      </w:r>
      <w:r w:rsidR="00CE45A2">
        <w:rPr>
          <w:rFonts w:ascii="Traditional Arabic" w:hAnsi="Traditional Arabic"/>
          <w:sz w:val="32"/>
          <w:rtl/>
        </w:rPr>
        <w:t xml:space="preserve"> ،</w:t>
      </w:r>
      <w:r>
        <w:rPr>
          <w:rFonts w:ascii="Traditional Arabic" w:hAnsi="Traditional Arabic"/>
          <w:sz w:val="32"/>
          <w:rtl/>
        </w:rPr>
        <w:t xml:space="preserve">  كما سبق نقله عن داود الجواربي ومقاتل بن سليمان</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مقالات الإسلاميين 209 وانظر ص (57 و67) من الرسالة</w:t>
      </w:r>
      <w:r w:rsidR="002E7304">
        <w:rPr>
          <w:rFonts w:ascii="Traditional Arabic" w:hAnsi="Traditional Arabic" w:hint="cs"/>
          <w:sz w:val="32"/>
          <w:rtl/>
        </w:rPr>
        <w:t>]</w:t>
      </w:r>
      <w:r w:rsidR="00CE45A2">
        <w:rPr>
          <w:rFonts w:ascii="Traditional Arabic" w:hAnsi="Traditional Arabic"/>
          <w:sz w:val="32"/>
          <w:rtl/>
        </w:rPr>
        <w:t xml:space="preserve"> ،</w:t>
      </w:r>
      <w:r>
        <w:rPr>
          <w:rFonts w:ascii="Traditional Arabic" w:hAnsi="Traditional Arabic"/>
          <w:sz w:val="32"/>
          <w:rtl/>
        </w:rPr>
        <w:t xml:space="preserve">  ولابن تيمية رحمه الله موقف ورأي من هذا التفسير يجب التنبيه على ما فيه</w:t>
      </w:r>
      <w:r w:rsidR="00CE45A2">
        <w:rPr>
          <w:rFonts w:ascii="Traditional Arabic" w:hAnsi="Traditional Arabic"/>
          <w:sz w:val="32"/>
          <w:rtl/>
        </w:rPr>
        <w:t xml:space="preserve"> ،</w:t>
      </w:r>
    </w:p>
    <w:p w:rsidR="00BE5A77" w:rsidRDefault="00BE5A77" w:rsidP="00336F57">
      <w:pPr>
        <w:ind w:left="-46"/>
        <w:jc w:val="both"/>
        <w:rPr>
          <w:rFonts w:ascii="Traditional Arabic" w:hAnsi="Traditional Arabic"/>
          <w:sz w:val="32"/>
          <w:rtl/>
        </w:rPr>
      </w:pPr>
      <w:r>
        <w:rPr>
          <w:rFonts w:ascii="Traditional Arabic" w:hAnsi="Traditional Arabic"/>
          <w:b/>
          <w:bCs/>
          <w:sz w:val="32"/>
          <w:rtl/>
        </w:rPr>
        <w:t>موقف ابن تيمية من تفسير المجسمة ورأيه في</w:t>
      </w:r>
      <w:r w:rsidR="00166ABB">
        <w:rPr>
          <w:rFonts w:ascii="Traditional Arabic" w:hAnsi="Traditional Arabic"/>
          <w:b/>
          <w:bCs/>
          <w:sz w:val="32"/>
          <w:rtl/>
        </w:rPr>
        <w:t xml:space="preserve"> ( </w:t>
      </w:r>
      <w:r>
        <w:rPr>
          <w:rFonts w:ascii="Traditional Arabic" w:hAnsi="Traditional Arabic"/>
          <w:b/>
          <w:bCs/>
          <w:sz w:val="32"/>
          <w:rtl/>
        </w:rPr>
        <w:t>الصمدية</w:t>
      </w:r>
      <w:r w:rsidR="00166ABB">
        <w:rPr>
          <w:rFonts w:ascii="Traditional Arabic" w:hAnsi="Traditional Arabic"/>
          <w:b/>
          <w:bCs/>
          <w:sz w:val="32"/>
          <w:rtl/>
        </w:rPr>
        <w:t xml:space="preserve"> ) </w:t>
      </w:r>
      <w:r>
        <w:rPr>
          <w:rFonts w:ascii="Traditional Arabic" w:hAnsi="Traditional Arabic"/>
          <w:b/>
          <w:bCs/>
          <w:sz w:val="32"/>
          <w:rtl/>
        </w:rPr>
        <w:t xml:space="preserve"> الواجبة للباري سبحانه</w:t>
      </w:r>
      <w:r w:rsidR="00CE45A2">
        <w:rPr>
          <w:rFonts w:ascii="Traditional Arabic" w:hAnsi="Traditional Arabic"/>
          <w:b/>
          <w:bCs/>
          <w:sz w:val="32"/>
          <w:rtl/>
        </w:rPr>
        <w:t xml:space="preserve"> :</w:t>
      </w:r>
      <w:r w:rsidR="0088381F">
        <w:rPr>
          <w:rFonts w:ascii="Traditional Arabic" w:hAnsi="Traditional Arabic" w:hint="cs"/>
          <w:b/>
          <w:bCs/>
          <w:sz w:val="32"/>
          <w:rtl/>
        </w:rPr>
        <w:t xml:space="preserve"> </w:t>
      </w:r>
      <w:r>
        <w:rPr>
          <w:rFonts w:ascii="Traditional Arabic" w:hAnsi="Traditional Arabic"/>
          <w:sz w:val="32"/>
          <w:rtl/>
        </w:rPr>
        <w:t>ذكر ابن تيمية في تفسير الصمدية التي تجب للباري سبحانه كثيرا العبارات والقرائن التي تجعل المسترشد في حيرة من التصريح بما تدل عليه هذه العبارت والقرائن</w:t>
      </w:r>
      <w:r w:rsidR="00CE45A2">
        <w:rPr>
          <w:rFonts w:ascii="Traditional Arabic" w:hAnsi="Traditional Arabic"/>
          <w:sz w:val="32"/>
          <w:rtl/>
        </w:rPr>
        <w:t xml:space="preserve"> ،</w:t>
      </w:r>
      <w:r>
        <w:rPr>
          <w:rFonts w:ascii="Traditional Arabic" w:hAnsi="Traditional Arabic"/>
          <w:sz w:val="32"/>
          <w:rtl/>
        </w:rPr>
        <w:t xml:space="preserve"> وأنا أشير إلى هذه العبارت والقرائن في هذا الموضع مع بعض المناقشة التي يتعين الجواب عنها</w:t>
      </w:r>
      <w:r w:rsidR="00CE45A2">
        <w:rPr>
          <w:rFonts w:ascii="Traditional Arabic" w:hAnsi="Traditional Arabic"/>
          <w:sz w:val="32"/>
          <w:rtl/>
        </w:rPr>
        <w:t xml:space="preserve"> ،</w:t>
      </w:r>
      <w:r w:rsidR="0088381F">
        <w:rPr>
          <w:rFonts w:ascii="Traditional Arabic" w:hAnsi="Traditional Arabic" w:hint="cs"/>
          <w:sz w:val="32"/>
          <w:rtl/>
        </w:rPr>
        <w:t xml:space="preserve"> </w:t>
      </w:r>
      <w:r>
        <w:rPr>
          <w:rFonts w:ascii="Traditional Arabic" w:hAnsi="Traditional Arabic"/>
          <w:b/>
          <w:bCs/>
          <w:sz w:val="32"/>
          <w:rtl/>
        </w:rPr>
        <w:t>أولاً</w:t>
      </w:r>
      <w:r w:rsidR="00CE45A2">
        <w:rPr>
          <w:rFonts w:ascii="Traditional Arabic" w:hAnsi="Traditional Arabic"/>
          <w:sz w:val="32"/>
          <w:rtl/>
        </w:rPr>
        <w:t xml:space="preserve"> :</w:t>
      </w:r>
      <w:r>
        <w:rPr>
          <w:rFonts w:ascii="Traditional Arabic" w:hAnsi="Traditional Arabic"/>
          <w:sz w:val="32"/>
          <w:rtl/>
        </w:rPr>
        <w:t xml:space="preserve"> حكى ابن تيمية رحمه الله استدلال المجسمة به ولم يبذل أي جهد في إنكاره</w:t>
      </w:r>
      <w:r w:rsidR="00CE45A2">
        <w:rPr>
          <w:rFonts w:ascii="Traditional Arabic" w:hAnsi="Traditional Arabic"/>
          <w:sz w:val="32"/>
          <w:rtl/>
        </w:rPr>
        <w:t xml:space="preserve"> ،</w:t>
      </w:r>
      <w:r>
        <w:rPr>
          <w:rFonts w:ascii="Traditional Arabic" w:hAnsi="Traditional Arabic"/>
          <w:sz w:val="32"/>
          <w:rtl/>
        </w:rPr>
        <w:t xml:space="preserve">  ثم حكى استدلال المنزهين فسال قلمة معترضاً من كل وجه</w:t>
      </w:r>
      <w:r w:rsidR="00CE45A2">
        <w:rPr>
          <w:rFonts w:ascii="Traditional Arabic" w:hAnsi="Traditional Arabic"/>
          <w:sz w:val="32"/>
          <w:rtl/>
        </w:rPr>
        <w:t xml:space="preserve"> ،</w:t>
      </w:r>
      <w:r>
        <w:rPr>
          <w:rFonts w:ascii="Traditional Arabic" w:hAnsi="Traditional Arabic"/>
          <w:sz w:val="32"/>
          <w:rtl/>
        </w:rPr>
        <w:t xml:space="preserve">  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وقد احتج بسورة الاخلاص من أهل الكلام المحدث من يقول الرب جسم كبعض الذين وافقوا هشام بن الحكم ومحمد بن كرام وغيرهما</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قالوا</w:t>
      </w:r>
      <w:r w:rsidR="00CE45A2">
        <w:rPr>
          <w:rFonts w:ascii="Traditional Arabic" w:hAnsi="Traditional Arabic"/>
          <w:sz w:val="32"/>
          <w:rtl/>
        </w:rPr>
        <w:t xml:space="preserve"> :</w:t>
      </w:r>
      <w:r>
        <w:rPr>
          <w:rFonts w:ascii="Traditional Arabic" w:hAnsi="Traditional Arabic"/>
          <w:sz w:val="32"/>
          <w:rtl/>
        </w:rPr>
        <w:t xml:space="preserve"> هو صمد والصمد لا جوف له</w:t>
      </w:r>
      <w:r w:rsidR="00CE45A2">
        <w:rPr>
          <w:rFonts w:ascii="Traditional Arabic" w:hAnsi="Traditional Arabic"/>
          <w:sz w:val="32"/>
          <w:rtl/>
        </w:rPr>
        <w:t xml:space="preserve"> ،</w:t>
      </w:r>
      <w:r>
        <w:rPr>
          <w:rFonts w:ascii="Traditional Arabic" w:hAnsi="Traditional Arabic"/>
          <w:sz w:val="32"/>
          <w:rtl/>
        </w:rPr>
        <w:t xml:space="preserve"> وهذا إنما يكون في الأجسام المصمتة فإنها لا جوف لها كما في الجبال و الصخور</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وقالوا</w:t>
      </w:r>
      <w:r w:rsidR="00CE45A2">
        <w:rPr>
          <w:rFonts w:ascii="Traditional Arabic" w:hAnsi="Traditional Arabic"/>
          <w:sz w:val="32"/>
          <w:rtl/>
        </w:rPr>
        <w:t xml:space="preserve"> :</w:t>
      </w:r>
      <w:r>
        <w:rPr>
          <w:rFonts w:ascii="Traditional Arabic" w:hAnsi="Traditional Arabic"/>
          <w:sz w:val="32"/>
          <w:rtl/>
        </w:rPr>
        <w:t xml:space="preserve"> أصل الصْمد الاجتماع ومنه تصميد المال</w:t>
      </w:r>
      <w:r w:rsidR="00CE45A2">
        <w:rPr>
          <w:rFonts w:ascii="Traditional Arabic" w:hAnsi="Traditional Arabic"/>
          <w:sz w:val="32"/>
          <w:rtl/>
        </w:rPr>
        <w:t xml:space="preserve"> ،</w:t>
      </w:r>
      <w:r>
        <w:rPr>
          <w:rFonts w:ascii="Traditional Arabic" w:hAnsi="Traditional Arabic"/>
          <w:sz w:val="32"/>
          <w:rtl/>
        </w:rPr>
        <w:t xml:space="preserve"> وهذا إنما يعقل في الجسم المجتمع</w:t>
      </w:r>
      <w:r w:rsidR="00CE45A2">
        <w:rPr>
          <w:rFonts w:ascii="Traditional Arabic" w:hAnsi="Traditional Arabic"/>
          <w:sz w:val="32"/>
          <w:rtl/>
        </w:rPr>
        <w:t xml:space="preserve"> ،</w:t>
      </w:r>
      <w:r>
        <w:rPr>
          <w:rFonts w:ascii="Traditional Arabic" w:hAnsi="Traditional Arabic"/>
          <w:sz w:val="32"/>
          <w:rtl/>
        </w:rPr>
        <w:t xml:space="preserve"> وأما النفاة فقالوا</w:t>
      </w:r>
      <w:r w:rsidR="00CE45A2">
        <w:rPr>
          <w:rFonts w:ascii="Traditional Arabic" w:hAnsi="Traditional Arabic"/>
          <w:sz w:val="32"/>
          <w:rtl/>
        </w:rPr>
        <w:t xml:space="preserve"> :</w:t>
      </w:r>
      <w:r>
        <w:rPr>
          <w:rFonts w:ascii="Traditional Arabic" w:hAnsi="Traditional Arabic"/>
          <w:sz w:val="32"/>
          <w:rtl/>
        </w:rPr>
        <w:t xml:space="preserve"> الصمد الذي لا يجوز عليه التفريق والانقسام</w:t>
      </w:r>
      <w:r w:rsidR="001068CE">
        <w:rPr>
          <w:rFonts w:ascii="Traditional Arabic" w:hAnsi="Traditional Arabic"/>
          <w:sz w:val="32"/>
          <w:rtl/>
        </w:rPr>
        <w:t xml:space="preserve"> .. </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مجموعة رسائله وكتبه في التفسير 17/269</w:t>
      </w:r>
      <w:r w:rsidR="002E7304">
        <w:rPr>
          <w:rFonts w:ascii="Traditional Arabic" w:hAnsi="Traditional Arabic" w:hint="cs"/>
          <w:sz w:val="32"/>
          <w:rtl/>
        </w:rPr>
        <w:t xml:space="preserve">] </w:t>
      </w:r>
      <w:r w:rsidR="0088381F">
        <w:rPr>
          <w:rFonts w:ascii="Traditional Arabic" w:hAnsi="Traditional Arabic" w:hint="cs"/>
          <w:sz w:val="32"/>
          <w:rtl/>
        </w:rPr>
        <w:t xml:space="preserve">، </w:t>
      </w:r>
      <w:r>
        <w:rPr>
          <w:rFonts w:ascii="Traditional Arabic" w:hAnsi="Traditional Arabic"/>
          <w:sz w:val="32"/>
          <w:rtl/>
        </w:rPr>
        <w:t>ثانياً</w:t>
      </w:r>
      <w:r w:rsidR="00CE45A2">
        <w:rPr>
          <w:rFonts w:ascii="Traditional Arabic" w:hAnsi="Traditional Arabic"/>
          <w:sz w:val="32"/>
          <w:rtl/>
        </w:rPr>
        <w:t xml:space="preserve"> :</w:t>
      </w:r>
      <w:r>
        <w:rPr>
          <w:rFonts w:ascii="Traditional Arabic" w:hAnsi="Traditional Arabic"/>
          <w:sz w:val="32"/>
          <w:rtl/>
        </w:rPr>
        <w:t xml:space="preserve"> حكى عين شبهة المجسمة عن الصحابة والتابعين وعامة السلف وزعم أن نسبتها إلى المجسمة من صنيع أهل الكلام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 xml:space="preserve">قد أخبر الله تعالى في كتابه أنه الصمد وقد </w:t>
      </w:r>
      <w:r>
        <w:rPr>
          <w:rFonts w:ascii="Traditional Arabic" w:hAnsi="Traditional Arabic"/>
          <w:b/>
          <w:bCs/>
          <w:sz w:val="32"/>
          <w:rtl/>
        </w:rPr>
        <w:t>قال عامة السلف من الصحابة والتابعين وغيرهم إن الصمد هو الذي لا جوف له</w:t>
      </w:r>
      <w:r w:rsidR="00CE45A2">
        <w:rPr>
          <w:rFonts w:ascii="Traditional Arabic" w:hAnsi="Traditional Arabic"/>
          <w:sz w:val="32"/>
          <w:rtl/>
        </w:rPr>
        <w:t xml:space="preserve"> ،</w:t>
      </w:r>
      <w:r>
        <w:rPr>
          <w:rFonts w:ascii="Traditional Arabic" w:hAnsi="Traditional Arabic"/>
          <w:sz w:val="32"/>
          <w:rtl/>
        </w:rPr>
        <w:t xml:space="preserve">  وقالوا أمثال هذه العبارات التي تدل على أن معناه لا يتفرق</w:t>
      </w:r>
      <w:r w:rsidR="00CE45A2">
        <w:rPr>
          <w:rFonts w:ascii="Traditional Arabic" w:hAnsi="Traditional Arabic"/>
          <w:sz w:val="32"/>
          <w:rtl/>
        </w:rPr>
        <w:t xml:space="preserve"> ،</w:t>
      </w:r>
      <w:r>
        <w:rPr>
          <w:rFonts w:ascii="Traditional Arabic" w:hAnsi="Traditional Arabic"/>
          <w:sz w:val="32"/>
          <w:rtl/>
        </w:rPr>
        <w:t xml:space="preserve"> واللغة تدل على ذلك فإن هذا اللفظ وهو لفظ</w:t>
      </w:r>
      <w:r w:rsidR="00166ABB">
        <w:rPr>
          <w:rFonts w:ascii="Traditional Arabic" w:hAnsi="Traditional Arabic"/>
          <w:sz w:val="32"/>
          <w:rtl/>
        </w:rPr>
        <w:t xml:space="preserve"> ( </w:t>
      </w:r>
      <w:r>
        <w:rPr>
          <w:rFonts w:ascii="Traditional Arabic" w:hAnsi="Traditional Arabic"/>
          <w:sz w:val="32"/>
          <w:rtl/>
        </w:rPr>
        <w:t>صمد</w:t>
      </w:r>
      <w:r w:rsidR="00166ABB">
        <w:rPr>
          <w:rFonts w:ascii="Traditional Arabic" w:hAnsi="Traditional Arabic"/>
          <w:sz w:val="32"/>
          <w:rtl/>
        </w:rPr>
        <w:t xml:space="preserve"> ) </w:t>
      </w:r>
      <w:r>
        <w:rPr>
          <w:rFonts w:ascii="Traditional Arabic" w:hAnsi="Traditional Arabic"/>
          <w:sz w:val="32"/>
          <w:rtl/>
        </w:rPr>
        <w:t xml:space="preserve"> يقتضي الجمع والضم</w:t>
      </w:r>
      <w:r w:rsidR="00CE45A2">
        <w:rPr>
          <w:rFonts w:ascii="Traditional Arabic" w:hAnsi="Traditional Arabic"/>
          <w:sz w:val="32"/>
          <w:rtl/>
        </w:rPr>
        <w:t xml:space="preserve"> ،</w:t>
      </w:r>
      <w:r>
        <w:rPr>
          <w:rFonts w:ascii="Traditional Arabic" w:hAnsi="Traditional Arabic"/>
          <w:sz w:val="32"/>
          <w:rtl/>
        </w:rPr>
        <w:t xml:space="preserve"> كما يقال</w:t>
      </w:r>
      <w:r w:rsidR="00CE45A2">
        <w:rPr>
          <w:rFonts w:ascii="Traditional Arabic" w:hAnsi="Traditional Arabic"/>
          <w:sz w:val="32"/>
          <w:rtl/>
        </w:rPr>
        <w:t xml:space="preserve"> :</w:t>
      </w:r>
      <w:r>
        <w:rPr>
          <w:rFonts w:ascii="Traditional Arabic" w:hAnsi="Traditional Arabic"/>
          <w:sz w:val="32"/>
          <w:rtl/>
        </w:rPr>
        <w:t xml:space="preserve"> صمدت المال إذا جمعته </w:t>
      </w:r>
      <w:r>
        <w:rPr>
          <w:rFonts w:ascii="Traditional Arabic" w:hAnsi="Traditional Arabic"/>
          <w:b/>
          <w:bCs/>
          <w:sz w:val="32"/>
          <w:rtl/>
        </w:rPr>
        <w:t xml:space="preserve">وقد قال من قال من حذاق أهل الكلام وغيرهم إن هذا تفسير المجسمة </w:t>
      </w:r>
      <w:r>
        <w:rPr>
          <w:rFonts w:ascii="Traditional Arabic" w:hAnsi="Traditional Arabic"/>
          <w:sz w:val="32"/>
          <w:rtl/>
        </w:rPr>
        <w:t>لأن الأجسام نوعان أجوف ومصمت</w:t>
      </w:r>
      <w:r w:rsidR="00CE45A2">
        <w:rPr>
          <w:rFonts w:ascii="Traditional Arabic" w:hAnsi="Traditional Arabic"/>
          <w:sz w:val="32"/>
          <w:rtl/>
        </w:rPr>
        <w:t xml:space="preserve"> ،</w:t>
      </w:r>
      <w:r>
        <w:rPr>
          <w:rFonts w:ascii="Traditional Arabic" w:hAnsi="Traditional Arabic"/>
          <w:sz w:val="32"/>
          <w:rtl/>
        </w:rPr>
        <w:t xml:space="preserve"> قالوا هذا يقتضي أنه جسم مصمت لا جوف له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مجموعة رسائله في التفسير 17/296 وانظر نحوه في الصواعق المرسلة لابن القيم 3/1025</w:t>
      </w:r>
      <w:r w:rsidR="002E7304">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وقال أيضا</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ولفظ الصمد يدل على أنه لا جوف له وعلى أنه السيد</w:t>
      </w:r>
      <w:r w:rsidR="00CE45A2">
        <w:rPr>
          <w:rFonts w:ascii="Traditional Arabic" w:hAnsi="Traditional Arabic"/>
          <w:sz w:val="32"/>
          <w:rtl/>
        </w:rPr>
        <w:t xml:space="preserve"> ،</w:t>
      </w:r>
      <w:r>
        <w:rPr>
          <w:rFonts w:ascii="Traditional Arabic" w:hAnsi="Traditional Arabic"/>
          <w:sz w:val="32"/>
          <w:rtl/>
        </w:rPr>
        <w:t xml:space="preserve"> ليس كما تقول طائفة من الناس إن الصمد في اللغة إنما هو السيد ويتعجبون مما نقل عن الصحابة والتابعين من أن الصمد هو الذي لا جوف له فإن أكثر الصحابة والتابعين فسروه بهذا وهم أعلم باللغة وتفسير القرآن</w:t>
      </w:r>
      <w:r w:rsidR="00CE45A2">
        <w:rPr>
          <w:rFonts w:ascii="Traditional Arabic" w:hAnsi="Traditional Arabic"/>
          <w:sz w:val="32"/>
          <w:rtl/>
        </w:rPr>
        <w:t xml:space="preserve"> ،</w:t>
      </w:r>
      <w:r>
        <w:rPr>
          <w:rFonts w:ascii="Traditional Arabic" w:hAnsi="Traditional Arabic"/>
          <w:sz w:val="32"/>
          <w:rtl/>
        </w:rPr>
        <w:t xml:space="preserve"> ودلالة اللفظ عليه أظهر من دلالتها على السؤدد وذلك أن لفظ</w:t>
      </w:r>
      <w:r w:rsidR="00166ABB">
        <w:rPr>
          <w:rFonts w:ascii="Traditional Arabic" w:hAnsi="Traditional Arabic"/>
          <w:sz w:val="32"/>
          <w:rtl/>
        </w:rPr>
        <w:t xml:space="preserve"> ( </w:t>
      </w:r>
      <w:r>
        <w:rPr>
          <w:rFonts w:ascii="Traditional Arabic" w:hAnsi="Traditional Arabic"/>
          <w:sz w:val="32"/>
          <w:rtl/>
        </w:rPr>
        <w:t>صمد</w:t>
      </w:r>
      <w:r w:rsidR="00166ABB">
        <w:rPr>
          <w:rFonts w:ascii="Traditional Arabic" w:hAnsi="Traditional Arabic"/>
          <w:sz w:val="32"/>
          <w:rtl/>
        </w:rPr>
        <w:t xml:space="preserve"> ) </w:t>
      </w:r>
      <w:r>
        <w:rPr>
          <w:rFonts w:ascii="Traditional Arabic" w:hAnsi="Traditional Arabic"/>
          <w:sz w:val="32"/>
          <w:rtl/>
        </w:rPr>
        <w:t xml:space="preserve"> يدل على الاجتماع و الانضمام المنافي للتفرق والخلو والتجويف</w:t>
      </w:r>
      <w:r w:rsidR="00CE45A2">
        <w:rPr>
          <w:rFonts w:ascii="Traditional Arabic" w:hAnsi="Traditional Arabic"/>
          <w:sz w:val="32"/>
          <w:rtl/>
        </w:rPr>
        <w:t xml:space="preserve"> ،</w:t>
      </w:r>
      <w:r>
        <w:rPr>
          <w:rFonts w:ascii="Traditional Arabic" w:hAnsi="Traditional Arabic"/>
          <w:sz w:val="32"/>
          <w:rtl/>
        </w:rPr>
        <w:t xml:space="preserve"> كما يقال</w:t>
      </w:r>
      <w:r w:rsidR="00CE45A2">
        <w:rPr>
          <w:rFonts w:ascii="Traditional Arabic" w:hAnsi="Traditional Arabic"/>
          <w:sz w:val="32"/>
          <w:rtl/>
        </w:rPr>
        <w:t xml:space="preserve"> :</w:t>
      </w:r>
      <w:r>
        <w:rPr>
          <w:rFonts w:ascii="Traditional Arabic" w:hAnsi="Traditional Arabic"/>
          <w:sz w:val="32"/>
          <w:rtl/>
        </w:rPr>
        <w:t xml:space="preserve"> صمد المال إذا جمعه و ضم بعضه إلى بعض</w:t>
      </w:r>
      <w:r w:rsidR="001068CE">
        <w:rPr>
          <w:rFonts w:ascii="Traditional Arabic" w:hAnsi="Traditional Arabic"/>
          <w:sz w:val="32"/>
          <w:rtl/>
        </w:rPr>
        <w:t xml:space="preserve"> .. </w:t>
      </w:r>
      <w:r>
        <w:rPr>
          <w:rFonts w:ascii="Traditional Arabic" w:hAnsi="Traditional Arabic"/>
          <w:sz w:val="32"/>
          <w:rtl/>
        </w:rPr>
        <w:t xml:space="preserve"> وهو جمعٌ وضم ينافي الانفتاح والتفريج</w:t>
      </w:r>
      <w:r w:rsidR="00CE45A2">
        <w:rPr>
          <w:rFonts w:ascii="Traditional Arabic" w:hAnsi="Traditional Arabic"/>
          <w:sz w:val="32"/>
          <w:rtl/>
        </w:rPr>
        <w:t xml:space="preserve"> ،</w:t>
      </w:r>
      <w:r>
        <w:rPr>
          <w:rFonts w:ascii="Traditional Arabic" w:hAnsi="Traditional Arabic"/>
          <w:sz w:val="32"/>
          <w:rtl/>
        </w:rPr>
        <w:t xml:space="preserve">  ولهذا يقال للعظام ونحوها من الأجسام منها أجوف ومنها مصمت</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E7304">
        <w:rPr>
          <w:rFonts w:ascii="Traditional Arabic" w:hAnsi="Traditional Arabic" w:hint="cs"/>
          <w:b/>
          <w:bCs/>
          <w:sz w:val="32"/>
          <w:rtl/>
        </w:rPr>
        <w:t>[</w:t>
      </w:r>
      <w:r w:rsidR="002E7304" w:rsidRPr="00BD4408">
        <w:rPr>
          <w:rFonts w:ascii="Traditional Arabic" w:hAnsi="Traditional Arabic"/>
          <w:sz w:val="24"/>
          <w:szCs w:val="24"/>
          <w:rtl/>
        </w:rPr>
        <w:t>تلبيس الجهمية 2/59-60 وانظر نحوه في الجواب الصحيح 4/407 والمحاضرات السنية لابن عثيمين 1/45</w:t>
      </w:r>
      <w:r w:rsidR="002E7304">
        <w:rPr>
          <w:rFonts w:ascii="Traditional Arabic" w:hAnsi="Traditional Arabic" w:hint="cs"/>
          <w:b/>
          <w:bCs/>
          <w:sz w:val="32"/>
          <w:rtl/>
        </w:rPr>
        <w:t xml:space="preserve">] </w:t>
      </w:r>
      <w:r w:rsidR="0088381F">
        <w:rPr>
          <w:rFonts w:ascii="Traditional Arabic" w:hAnsi="Traditional Arabic" w:hint="cs"/>
          <w:b/>
          <w:bCs/>
          <w:sz w:val="32"/>
          <w:rtl/>
        </w:rPr>
        <w:t xml:space="preserve">، </w:t>
      </w:r>
      <w:r>
        <w:rPr>
          <w:rFonts w:ascii="Traditional Arabic" w:hAnsi="Traditional Arabic"/>
          <w:b/>
          <w:bCs/>
          <w:sz w:val="32"/>
          <w:rtl/>
        </w:rPr>
        <w:t>ثالثاً</w:t>
      </w:r>
      <w:r w:rsidR="00CE45A2">
        <w:rPr>
          <w:rFonts w:ascii="Traditional Arabic" w:hAnsi="Traditional Arabic"/>
          <w:sz w:val="32"/>
          <w:rtl/>
        </w:rPr>
        <w:t xml:space="preserve"> :</w:t>
      </w:r>
      <w:r>
        <w:rPr>
          <w:rFonts w:ascii="Traditional Arabic" w:hAnsi="Traditional Arabic"/>
          <w:sz w:val="32"/>
          <w:rtl/>
        </w:rPr>
        <w:t xml:space="preserve"> زعم أن استدلال المنزهين بالآية على نفي التجسيم فيه قلب لدلالتها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 xml:space="preserve">وأما استدلال هولاء المتأخرين بذلك على نفي التجسيم والحد فباطل أيضاً </w:t>
      </w:r>
      <w:r>
        <w:rPr>
          <w:rFonts w:ascii="Traditional Arabic" w:hAnsi="Traditional Arabic"/>
          <w:b/>
          <w:bCs/>
          <w:sz w:val="32"/>
          <w:rtl/>
        </w:rPr>
        <w:t>وهو قلب الدلالة</w:t>
      </w:r>
      <w:r w:rsidR="00CE45A2">
        <w:rPr>
          <w:rFonts w:ascii="Traditional Arabic" w:hAnsi="Traditional Arabic"/>
          <w:b/>
          <w:bCs/>
          <w:sz w:val="32"/>
          <w:rtl/>
        </w:rPr>
        <w:t xml:space="preserve"> ،</w:t>
      </w:r>
      <w:r>
        <w:rPr>
          <w:rFonts w:ascii="Traditional Arabic" w:hAnsi="Traditional Arabic"/>
          <w:sz w:val="32"/>
          <w:rtl/>
        </w:rPr>
        <w:t xml:space="preserve"> </w:t>
      </w:r>
      <w:r>
        <w:rPr>
          <w:rFonts w:ascii="Traditional Arabic" w:hAnsi="Traditional Arabic"/>
          <w:b/>
          <w:bCs/>
          <w:sz w:val="32"/>
          <w:rtl/>
        </w:rPr>
        <w:t>فإن كون الموصوف مصمتاً لا يمنع أن يكون جسماً أو محدوداً كسائر ما وصف بأنه مصمد</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المصدر السابق 1/512</w:t>
      </w:r>
      <w:r w:rsidR="002E7304">
        <w:rPr>
          <w:rFonts w:ascii="Traditional Arabic" w:hAnsi="Traditional Arabic" w:hint="cs"/>
          <w:sz w:val="32"/>
          <w:rtl/>
        </w:rPr>
        <w:t xml:space="preserve">] </w:t>
      </w:r>
      <w:r w:rsidR="0088381F">
        <w:rPr>
          <w:rFonts w:ascii="Traditional Arabic" w:hAnsi="Traditional Arabic" w:hint="cs"/>
          <w:sz w:val="32"/>
          <w:rtl/>
        </w:rPr>
        <w:t xml:space="preserve">، </w:t>
      </w:r>
      <w:r>
        <w:rPr>
          <w:rFonts w:ascii="Traditional Arabic" w:hAnsi="Traditional Arabic"/>
          <w:sz w:val="32"/>
          <w:rtl/>
        </w:rPr>
        <w:t>فتأمل هذا القلب</w:t>
      </w:r>
      <w:r w:rsidR="00CE45A2">
        <w:rPr>
          <w:rFonts w:ascii="Traditional Arabic" w:hAnsi="Traditional Arabic"/>
          <w:sz w:val="32"/>
          <w:rtl/>
        </w:rPr>
        <w:t xml:space="preserve"> ،</w:t>
      </w:r>
      <w:r>
        <w:rPr>
          <w:rFonts w:ascii="Traditional Arabic" w:hAnsi="Traditional Arabic"/>
          <w:sz w:val="32"/>
          <w:rtl/>
        </w:rPr>
        <w:t xml:space="preserve"> وتأمل بعده ذلك التعليل</w:t>
      </w:r>
      <w:r w:rsidR="00CE45A2">
        <w:rPr>
          <w:rFonts w:ascii="Traditional Arabic" w:hAnsi="Traditional Arabic"/>
          <w:sz w:val="32"/>
          <w:rtl/>
        </w:rPr>
        <w:t xml:space="preserve"> ،</w:t>
      </w:r>
      <w:r w:rsidR="0088381F">
        <w:rPr>
          <w:rFonts w:ascii="Traditional Arabic" w:hAnsi="Traditional Arabic" w:hint="cs"/>
          <w:sz w:val="32"/>
          <w:rtl/>
        </w:rPr>
        <w:t xml:space="preserve"> </w:t>
      </w:r>
      <w:r>
        <w:rPr>
          <w:rFonts w:ascii="Traditional Arabic" w:hAnsi="Traditional Arabic"/>
          <w:b/>
          <w:bCs/>
          <w:sz w:val="32"/>
          <w:rtl/>
        </w:rPr>
        <w:t>رابعاً</w:t>
      </w:r>
      <w:r w:rsidR="00CE45A2">
        <w:rPr>
          <w:rFonts w:ascii="Traditional Arabic" w:hAnsi="Traditional Arabic"/>
          <w:sz w:val="32"/>
          <w:rtl/>
        </w:rPr>
        <w:t xml:space="preserve"> :</w:t>
      </w:r>
      <w:r>
        <w:rPr>
          <w:rFonts w:ascii="Traditional Arabic" w:hAnsi="Traditional Arabic"/>
          <w:sz w:val="32"/>
          <w:rtl/>
        </w:rPr>
        <w:t xml:space="preserve"> أنه يكتفي بالاعتراض على إثبات ما يقابل لوازم الجسم المصمت دون الاعتراض على مطلق التجسيم فمن ذلك أنه لا يعترض على استدلال المجسمة بالآية لإثبات مطلق التجسيم</w:t>
      </w:r>
      <w:r w:rsidR="00CE45A2">
        <w:rPr>
          <w:rFonts w:ascii="Traditional Arabic" w:hAnsi="Traditional Arabic"/>
          <w:sz w:val="32"/>
          <w:rtl/>
        </w:rPr>
        <w:t xml:space="preserve"> ،</w:t>
      </w:r>
      <w:r>
        <w:rPr>
          <w:rFonts w:ascii="Traditional Arabic" w:hAnsi="Traditional Arabic"/>
          <w:sz w:val="32"/>
          <w:rtl/>
        </w:rPr>
        <w:t xml:space="preserve"> بل على زعمهم أنه لحم وعظم</w:t>
      </w:r>
      <w:r w:rsidR="00CE45A2">
        <w:rPr>
          <w:rFonts w:ascii="Traditional Arabic" w:hAnsi="Traditional Arabic"/>
          <w:sz w:val="32"/>
          <w:rtl/>
        </w:rPr>
        <w:t xml:space="preserve"> ،</w:t>
      </w:r>
      <w:r>
        <w:rPr>
          <w:rFonts w:ascii="Traditional Arabic" w:hAnsi="Traditional Arabic"/>
          <w:sz w:val="32"/>
          <w:rtl/>
        </w:rPr>
        <w:t xml:space="preserve">  يقول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وأما استدلال المجسمة الذين يقولون إن الله لحم و نحو ذلك والذين يجعلون الباري من جنس شيء من الأجسام المخلوقة بهذا الاسم فباطل لوجوه أحدها  أن هذا اللفظ</w:t>
      </w:r>
      <w:r w:rsidR="00166ABB">
        <w:rPr>
          <w:rFonts w:ascii="Traditional Arabic" w:hAnsi="Traditional Arabic"/>
          <w:sz w:val="32"/>
          <w:rtl/>
        </w:rPr>
        <w:t xml:space="preserve"> ( </w:t>
      </w:r>
      <w:r>
        <w:rPr>
          <w:rFonts w:ascii="Traditional Arabic" w:hAnsi="Traditional Arabic"/>
          <w:sz w:val="32"/>
          <w:rtl/>
        </w:rPr>
        <w:t>دل</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Pr>
          <w:rFonts w:ascii="Traditional Arabic" w:hAnsi="Traditional Arabic"/>
          <w:sz w:val="32"/>
          <w:rtl/>
        </w:rPr>
        <w:t>على ذلك من تفاسيره</w:t>
      </w:r>
      <w:r w:rsidR="00CE45A2">
        <w:rPr>
          <w:rFonts w:ascii="Traditional Arabic" w:hAnsi="Traditional Arabic"/>
          <w:sz w:val="32"/>
          <w:rtl/>
        </w:rPr>
        <w:t xml:space="preserve"> ،</w:t>
      </w:r>
      <w:r>
        <w:rPr>
          <w:rFonts w:ascii="Traditional Arabic" w:hAnsi="Traditional Arabic"/>
          <w:sz w:val="32"/>
          <w:rtl/>
        </w:rPr>
        <w:t xml:space="preserve">  الثاني</w:t>
      </w:r>
      <w:r w:rsidR="00CE45A2">
        <w:rPr>
          <w:rFonts w:ascii="Traditional Arabic" w:hAnsi="Traditional Arabic"/>
          <w:sz w:val="32"/>
          <w:rtl/>
        </w:rPr>
        <w:t xml:space="preserve"> :</w:t>
      </w:r>
      <w:r>
        <w:rPr>
          <w:rFonts w:ascii="Traditional Arabic" w:hAnsi="Traditional Arabic"/>
          <w:sz w:val="32"/>
          <w:rtl/>
        </w:rPr>
        <w:t xml:space="preserve"> أن الملائكة موصوفة بأنها صمد والأجسام المصمتة موصوفة بأنها صمد وليست لحماً ودماً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تلبيس الجهمية  1/512</w:t>
      </w:r>
      <w:r w:rsidR="002E7304">
        <w:rPr>
          <w:rFonts w:ascii="Traditional Arabic" w:hAnsi="Traditional Arabic" w:hint="cs"/>
          <w:sz w:val="32"/>
          <w:rtl/>
        </w:rPr>
        <w:t xml:space="preserve">] </w:t>
      </w:r>
      <w:r>
        <w:rPr>
          <w:rFonts w:ascii="Traditional Arabic" w:hAnsi="Traditional Arabic"/>
          <w:sz w:val="32"/>
          <w:rtl/>
        </w:rPr>
        <w:t>ويلاحظ أن هذا الجواب لايرد على استدلال المجسمة الذين قالوا إنه جسم لا كالأجسام</w:t>
      </w:r>
      <w:r w:rsidR="00CE45A2">
        <w:rPr>
          <w:rFonts w:ascii="Traditional Arabic" w:hAnsi="Traditional Arabic"/>
          <w:sz w:val="32"/>
          <w:rtl/>
        </w:rPr>
        <w:t xml:space="preserve"> ،</w:t>
      </w:r>
      <w:r w:rsidR="0088381F">
        <w:rPr>
          <w:rFonts w:ascii="Traditional Arabic" w:hAnsi="Traditional Arabic" w:hint="cs"/>
          <w:sz w:val="32"/>
          <w:rtl/>
        </w:rPr>
        <w:t xml:space="preserve"> </w:t>
      </w:r>
      <w:r>
        <w:rPr>
          <w:rFonts w:ascii="Traditional Arabic" w:hAnsi="Traditional Arabic"/>
          <w:sz w:val="32"/>
          <w:rtl/>
        </w:rPr>
        <w:t>ومن ذلك أيضاً أنه يعد من النقائص التي أثبتها اليهود والمجسمة وصفه تعالى بأنه أجوف</w:t>
      </w:r>
      <w:r w:rsidR="00CE45A2">
        <w:rPr>
          <w:rFonts w:ascii="Traditional Arabic" w:hAnsi="Traditional Arabic"/>
          <w:sz w:val="32"/>
          <w:rtl/>
        </w:rPr>
        <w:t xml:space="preserve"> ،</w:t>
      </w:r>
      <w:r>
        <w:rPr>
          <w:rFonts w:ascii="Traditional Arabic" w:hAnsi="Traditional Arabic"/>
          <w:sz w:val="32"/>
          <w:rtl/>
        </w:rPr>
        <w:t xml:space="preserve">  يقول ابن تيمية</w:t>
      </w:r>
      <w:r w:rsidR="00CE45A2">
        <w:rPr>
          <w:rFonts w:ascii="Traditional Arabic" w:hAnsi="Traditional Arabic"/>
          <w:sz w:val="32"/>
          <w:rtl/>
        </w:rPr>
        <w:t xml:space="preserve"> :</w:t>
      </w:r>
      <w:r w:rsidR="00166ABB">
        <w:rPr>
          <w:rFonts w:ascii="Traditional Arabic" w:hAnsi="Traditional Arabic"/>
          <w:sz w:val="32"/>
          <w:rtl/>
        </w:rPr>
        <w:t xml:space="preserve"> (</w:t>
      </w:r>
      <w:r w:rsidR="0088381F">
        <w:rPr>
          <w:rFonts w:ascii="Traditional Arabic" w:hAnsi="Traditional Arabic"/>
          <w:sz w:val="32"/>
          <w:rtl/>
        </w:rPr>
        <w:t xml:space="preserve"> .. </w:t>
      </w:r>
      <w:r>
        <w:rPr>
          <w:rFonts w:ascii="Traditional Arabic" w:hAnsi="Traditional Arabic"/>
          <w:sz w:val="32"/>
          <w:rtl/>
        </w:rPr>
        <w:t>حكى عن بعض اليهود والرافضة والمجسمة أنهم يصفونه بالنقائص التي تعالى عنها كوصفه أنه أجوف وأنه بكى حتى رمدت عيناه</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E7304">
        <w:rPr>
          <w:rFonts w:ascii="Traditional Arabic" w:hAnsi="Traditional Arabic" w:hint="cs"/>
          <w:sz w:val="32"/>
          <w:rtl/>
        </w:rPr>
        <w:t>[</w:t>
      </w:r>
      <w:r w:rsidR="002E7304" w:rsidRPr="00BD4408">
        <w:rPr>
          <w:rFonts w:ascii="Traditional Arabic" w:hAnsi="Traditional Arabic"/>
          <w:sz w:val="24"/>
          <w:szCs w:val="24"/>
          <w:rtl/>
        </w:rPr>
        <w:t>مجموعة رسائله في العقيدة 5/435</w:t>
      </w:r>
      <w:r w:rsidR="002E7304">
        <w:rPr>
          <w:rFonts w:ascii="Traditional Arabic" w:hAnsi="Traditional Arabic" w:hint="cs"/>
          <w:sz w:val="32"/>
          <w:rtl/>
        </w:rPr>
        <w:t xml:space="preserve">] </w:t>
      </w:r>
      <w:r>
        <w:rPr>
          <w:rFonts w:ascii="Traditional Arabic" w:hAnsi="Traditional Arabic"/>
          <w:sz w:val="32"/>
          <w:rtl/>
        </w:rPr>
        <w:t>والحق أن وصفهم الذي تعالى الله عنه هو التجسيم لافرق فيه بين جسم أجوف وجسم مصمت</w:t>
      </w:r>
      <w:r w:rsidR="00CE45A2">
        <w:rPr>
          <w:rFonts w:ascii="Traditional Arabic" w:hAnsi="Traditional Arabic"/>
          <w:sz w:val="32"/>
          <w:rtl/>
        </w:rPr>
        <w:t xml:space="preserve"> ،</w:t>
      </w:r>
      <w:r w:rsidR="0088381F">
        <w:rPr>
          <w:rFonts w:ascii="Traditional Arabic" w:hAnsi="Traditional Arabic" w:hint="cs"/>
          <w:sz w:val="32"/>
          <w:rtl/>
        </w:rPr>
        <w:t xml:space="preserve">  </w:t>
      </w:r>
      <w:r>
        <w:rPr>
          <w:rFonts w:ascii="Traditional Arabic" w:hAnsi="Traditional Arabic"/>
          <w:sz w:val="32"/>
          <w:rtl/>
        </w:rPr>
        <w:t xml:space="preserve">ثم يزيد ابن تيمية في تفسير الصمدية باستعمال ألفاظ لاتستعمل إلا في وصف الأجسام كالاجتماع والقوة التي تنافي التفرق والانقسام والتمزق </w:t>
      </w:r>
      <w:r>
        <w:rPr>
          <w:rFonts w:ascii="Traditional Arabic" w:hAnsi="Traditional Arabic"/>
          <w:b/>
          <w:bCs/>
          <w:sz w:val="32"/>
          <w:rtl/>
        </w:rPr>
        <w:t xml:space="preserve">والانفصال </w:t>
      </w:r>
      <w:r>
        <w:rPr>
          <w:rFonts w:ascii="Traditional Arabic" w:hAnsi="Traditional Arabic"/>
          <w:sz w:val="32"/>
          <w:rtl/>
        </w:rPr>
        <w:t>والانحلال</w:t>
      </w:r>
      <w:r w:rsidR="00CE45A2">
        <w:rPr>
          <w:rFonts w:ascii="Traditional Arabic" w:hAnsi="Traditional Arabic"/>
          <w:sz w:val="32"/>
          <w:rtl/>
        </w:rPr>
        <w:t xml:space="preserve"> ،</w:t>
      </w:r>
      <w:r>
        <w:rPr>
          <w:rFonts w:ascii="Traditional Arabic" w:hAnsi="Traditional Arabic"/>
          <w:sz w:val="32"/>
          <w:rtl/>
        </w:rPr>
        <w:t xml:space="preserve"> والانضمام المنافي للخلو والتجويف والانفتاح والتفريج</w:t>
      </w:r>
      <w:r w:rsidR="00CE45A2">
        <w:rPr>
          <w:rFonts w:ascii="Traditional Arabic" w:hAnsi="Traditional Arabic"/>
          <w:sz w:val="32"/>
          <w:rtl/>
        </w:rPr>
        <w:t xml:space="preserve"> ،</w:t>
      </w:r>
      <w:r w:rsidR="0088381F">
        <w:rPr>
          <w:rFonts w:ascii="Traditional Arabic" w:hAnsi="Traditional Arabic" w:hint="cs"/>
          <w:sz w:val="32"/>
          <w:rtl/>
        </w:rPr>
        <w:t xml:space="preserve"> </w:t>
      </w:r>
      <w:r>
        <w:rPr>
          <w:rFonts w:ascii="Traditional Arabic" w:hAnsi="Traditional Arabic"/>
          <w:b/>
          <w:bCs/>
          <w:sz w:val="32"/>
          <w:rtl/>
        </w:rPr>
        <w:t>خامساً</w:t>
      </w:r>
      <w:r w:rsidR="00CE45A2">
        <w:rPr>
          <w:rFonts w:ascii="Traditional Arabic" w:hAnsi="Traditional Arabic"/>
          <w:sz w:val="32"/>
          <w:rtl/>
        </w:rPr>
        <w:t xml:space="preserve"> :</w:t>
      </w:r>
      <w:r>
        <w:rPr>
          <w:rFonts w:ascii="Traditional Arabic" w:hAnsi="Traditional Arabic"/>
          <w:sz w:val="32"/>
          <w:rtl/>
        </w:rPr>
        <w:t xml:space="preserve"> يلاحظ أن الفخر الرازي يلزم من أثبت التحيز على العرش بعدد من اللوازم</w:t>
      </w:r>
      <w:r w:rsidR="00CE45A2">
        <w:rPr>
          <w:rFonts w:ascii="Traditional Arabic" w:hAnsi="Traditional Arabic"/>
          <w:sz w:val="32"/>
          <w:rtl/>
        </w:rPr>
        <w:t xml:space="preserve"> ،</w:t>
      </w:r>
      <w:r>
        <w:rPr>
          <w:rFonts w:ascii="Traditional Arabic" w:hAnsi="Traditional Arabic"/>
          <w:sz w:val="32"/>
          <w:rtl/>
        </w:rPr>
        <w:t xml:space="preserve"> منها لزوم إثبات الجوانب التي يحاذي بها يمين العرش وتغاير الجوانب التي يحاذي بها يسار العرش</w:t>
      </w:r>
      <w:r w:rsidR="00CE45A2">
        <w:rPr>
          <w:rFonts w:ascii="Traditional Arabic" w:hAnsi="Traditional Arabic"/>
          <w:sz w:val="32"/>
          <w:rtl/>
        </w:rPr>
        <w:t xml:space="preserve"> ،</w:t>
      </w:r>
      <w:r>
        <w:rPr>
          <w:rFonts w:ascii="Traditional Arabic" w:hAnsi="Traditional Arabic"/>
          <w:sz w:val="32"/>
          <w:rtl/>
        </w:rPr>
        <w:t xml:space="preserve"> ومنها لزوم إثبات الأجزاء التي تستلزم قبول الانقسام</w:t>
      </w:r>
      <w:r w:rsidR="00CE45A2">
        <w:rPr>
          <w:rFonts w:ascii="Traditional Arabic" w:hAnsi="Traditional Arabic"/>
          <w:sz w:val="32"/>
          <w:rtl/>
        </w:rPr>
        <w:t xml:space="preserve"> ،</w:t>
      </w:r>
      <w:r>
        <w:rPr>
          <w:rFonts w:ascii="Traditional Arabic" w:hAnsi="Traditional Arabic"/>
          <w:sz w:val="32"/>
          <w:rtl/>
        </w:rPr>
        <w:t xml:space="preserve"> وابن تيمية رحمه الله لا ينازع في هذا اللزوم</w:t>
      </w:r>
      <w:r w:rsidR="00CE45A2">
        <w:rPr>
          <w:rFonts w:ascii="Traditional Arabic" w:hAnsi="Traditional Arabic"/>
          <w:sz w:val="32"/>
          <w:rtl/>
        </w:rPr>
        <w:t xml:space="preserve"> ،</w:t>
      </w:r>
      <w:r>
        <w:rPr>
          <w:rFonts w:ascii="Traditional Arabic" w:hAnsi="Traditional Arabic"/>
          <w:sz w:val="32"/>
          <w:rtl/>
        </w:rPr>
        <w:t xml:space="preserve"> بل يسلم بلزومه للمخلوق</w:t>
      </w:r>
      <w:r w:rsidR="00CE45A2">
        <w:rPr>
          <w:rFonts w:ascii="Traditional Arabic" w:hAnsi="Traditional Arabic"/>
          <w:sz w:val="32"/>
          <w:rtl/>
        </w:rPr>
        <w:t xml:space="preserve"> ،</w:t>
      </w:r>
      <w:r>
        <w:rPr>
          <w:rFonts w:ascii="Traditional Arabic" w:hAnsi="Traditional Arabic"/>
          <w:sz w:val="32"/>
          <w:rtl/>
        </w:rPr>
        <w:t xml:space="preserve"> ثم يعدل في حق الخالق إلى مقابلتها بإثبات الاجتماع والقوة والانضمام! ألم يكن نفي الوازم التي ذكرها الرازي أولى من الزيادة في إيهام التجسيم بإثبات ما يقابلها من لوازم الجسم</w:t>
      </w:r>
      <w:r w:rsidR="00166ABB">
        <w:rPr>
          <w:rFonts w:ascii="Traditional Arabic" w:hAnsi="Traditional Arabic"/>
          <w:sz w:val="32"/>
          <w:rtl/>
        </w:rPr>
        <w:t xml:space="preserve"> ؟</w:t>
      </w:r>
    </w:p>
    <w:p w:rsidR="00BE5A77" w:rsidRDefault="00BE5A77" w:rsidP="00336F57">
      <w:pPr>
        <w:ind w:left="-46"/>
        <w:jc w:val="both"/>
        <w:rPr>
          <w:rFonts w:ascii="Traditional Arabic" w:hAnsi="Traditional Arabic"/>
          <w:sz w:val="32"/>
          <w:rtl/>
        </w:rPr>
      </w:pPr>
      <w:bookmarkStart w:id="101" w:name="_Toc112603728"/>
      <w:bookmarkStart w:id="102" w:name="_Toc112603940"/>
      <w:bookmarkStart w:id="103" w:name="_Toc112665000"/>
      <w:bookmarkStart w:id="104" w:name="_Toc112917493"/>
      <w:r>
        <w:rPr>
          <w:rFonts w:ascii="Traditional Arabic" w:hAnsi="Traditional Arabic"/>
          <w:b/>
          <w:bCs/>
          <w:sz w:val="32"/>
          <w:rtl/>
        </w:rPr>
        <w:t>الاعتراض على صحة ما نسبه إلى أكثر الصحابة والتابعين</w:t>
      </w:r>
      <w:r w:rsidR="00CE45A2">
        <w:rPr>
          <w:rFonts w:ascii="Traditional Arabic" w:hAnsi="Traditional Arabic"/>
          <w:b/>
          <w:bCs/>
          <w:sz w:val="32"/>
          <w:rtl/>
        </w:rPr>
        <w:t xml:space="preserve"> :</w:t>
      </w:r>
      <w:bookmarkEnd w:id="101"/>
      <w:bookmarkEnd w:id="102"/>
      <w:bookmarkEnd w:id="103"/>
      <w:bookmarkEnd w:id="104"/>
      <w:r w:rsidR="0088381F">
        <w:rPr>
          <w:rFonts w:ascii="Traditional Arabic" w:hAnsi="Traditional Arabic" w:hint="cs"/>
          <w:b/>
          <w:bCs/>
          <w:sz w:val="32"/>
          <w:rtl/>
        </w:rPr>
        <w:t xml:space="preserve">  </w:t>
      </w:r>
      <w:r>
        <w:rPr>
          <w:rFonts w:ascii="Traditional Arabic" w:hAnsi="Traditional Arabic"/>
          <w:sz w:val="32"/>
          <w:rtl/>
        </w:rPr>
        <w:t>يبالغ ابن تيمية في عزو ما يرتضيه إلى السلف وموافقته للعقل والنقل والفطرة فإذا سمع بذلك غير المطلع على مذهب السلف تهيب مخالفة هذا الحشر واستوحش من فطرته إن أنكرت ما ألفوه</w:t>
      </w:r>
      <w:r w:rsidR="00CE45A2">
        <w:rPr>
          <w:rFonts w:ascii="Traditional Arabic" w:hAnsi="Traditional Arabic"/>
          <w:sz w:val="32"/>
          <w:rtl/>
        </w:rPr>
        <w:t xml:space="preserve"> ،</w:t>
      </w:r>
      <w:r>
        <w:rPr>
          <w:rFonts w:ascii="Traditional Arabic" w:hAnsi="Traditional Arabic"/>
          <w:sz w:val="32"/>
          <w:rtl/>
        </w:rPr>
        <w:t xml:space="preserve"> فيعود على نفسه متهماً لها بقلة الفهم وقصر النظر وفساد الفطرة</w:t>
      </w:r>
      <w:r w:rsidR="00CE45A2">
        <w:rPr>
          <w:rFonts w:ascii="Traditional Arabic" w:hAnsi="Traditional Arabic"/>
          <w:sz w:val="32"/>
          <w:rtl/>
        </w:rPr>
        <w:t xml:space="preserve"> ،</w:t>
      </w:r>
      <w:r>
        <w:rPr>
          <w:rFonts w:ascii="Traditional Arabic" w:hAnsi="Traditional Arabic"/>
          <w:sz w:val="32"/>
          <w:rtl/>
        </w:rPr>
        <w:t xml:space="preserve">  وفي مسألتنا لا يصح عن صحابي واحد نسبة تفسير الصمد بما ذكره</w:t>
      </w:r>
      <w:r w:rsidR="00CE45A2">
        <w:rPr>
          <w:rFonts w:ascii="Traditional Arabic" w:hAnsi="Traditional Arabic"/>
          <w:sz w:val="32"/>
          <w:rtl/>
        </w:rPr>
        <w:t xml:space="preserve"> ،</w:t>
      </w:r>
      <w:r>
        <w:rPr>
          <w:rFonts w:ascii="Traditional Arabic" w:hAnsi="Traditional Arabic"/>
          <w:sz w:val="32"/>
          <w:rtl/>
        </w:rPr>
        <w:t xml:space="preserve">  وإنما أخرجه بعض المحدثين والمفسرين عن بضعة نفر من التابعين لا يصح من تلك الآثار إلا ما روي عن مجاهد والحسن البصري رحمهما الله</w:t>
      </w:r>
      <w:r w:rsidR="00CE45A2">
        <w:rPr>
          <w:rFonts w:ascii="Traditional Arabic" w:hAnsi="Traditional Arabic"/>
          <w:sz w:val="32"/>
          <w:rtl/>
        </w:rPr>
        <w:t xml:space="preserve"> ،</w:t>
      </w:r>
      <w:r>
        <w:rPr>
          <w:rFonts w:ascii="Traditional Arabic" w:hAnsi="Traditional Arabic"/>
          <w:sz w:val="32"/>
          <w:rtl/>
        </w:rPr>
        <w:t xml:space="preserve">  ولنا كلام بعد سياقة هذه المرويات في فهم كلامهما وتفسيره بما يخالف فهم ابن تيمية له</w:t>
      </w:r>
      <w:r w:rsidR="00CE45A2">
        <w:rPr>
          <w:rFonts w:ascii="Traditional Arabic" w:hAnsi="Traditional Arabic"/>
          <w:sz w:val="32"/>
          <w:rtl/>
        </w:rPr>
        <w:t xml:space="preserve"> ،</w:t>
      </w:r>
    </w:p>
    <w:p w:rsidR="00BE5A77" w:rsidRDefault="00BE5A77" w:rsidP="00336F57">
      <w:pPr>
        <w:ind w:left="-46"/>
        <w:jc w:val="both"/>
        <w:rPr>
          <w:rFonts w:ascii="Traditional Arabic" w:hAnsi="Traditional Arabic"/>
          <w:sz w:val="32"/>
          <w:rtl/>
        </w:rPr>
      </w:pPr>
      <w:bookmarkStart w:id="105" w:name="_Toc112603729"/>
      <w:bookmarkStart w:id="106" w:name="_Toc112603941"/>
      <w:bookmarkStart w:id="107" w:name="_Toc112665001"/>
      <w:bookmarkStart w:id="108" w:name="_Toc112917494"/>
      <w:r>
        <w:rPr>
          <w:rFonts w:ascii="Traditional Arabic" w:hAnsi="Traditional Arabic"/>
          <w:b/>
          <w:bCs/>
          <w:sz w:val="32"/>
          <w:rtl/>
        </w:rPr>
        <w:t>المرويات عن السلف في تفسير</w:t>
      </w:r>
      <w:r w:rsidR="00166ABB">
        <w:rPr>
          <w:rFonts w:ascii="Traditional Arabic" w:hAnsi="Traditional Arabic"/>
          <w:b/>
          <w:bCs/>
          <w:sz w:val="32"/>
          <w:rtl/>
        </w:rPr>
        <w:t xml:space="preserve"> ( </w:t>
      </w:r>
      <w:r>
        <w:rPr>
          <w:rFonts w:ascii="Traditional Arabic" w:hAnsi="Traditional Arabic"/>
          <w:b/>
          <w:bCs/>
          <w:sz w:val="32"/>
          <w:rtl/>
        </w:rPr>
        <w:t>الصمد</w:t>
      </w:r>
      <w:r w:rsidR="00166ABB">
        <w:rPr>
          <w:rFonts w:ascii="Traditional Arabic" w:hAnsi="Traditional Arabic"/>
          <w:b/>
          <w:bCs/>
          <w:sz w:val="32"/>
          <w:rtl/>
        </w:rPr>
        <w:t xml:space="preserve"> ) </w:t>
      </w:r>
      <w:r w:rsidR="00CE45A2">
        <w:rPr>
          <w:rFonts w:ascii="Traditional Arabic" w:hAnsi="Traditional Arabic"/>
          <w:b/>
          <w:bCs/>
          <w:sz w:val="32"/>
          <w:rtl/>
        </w:rPr>
        <w:t xml:space="preserve"> :</w:t>
      </w:r>
      <w:bookmarkEnd w:id="105"/>
      <w:bookmarkEnd w:id="106"/>
      <w:bookmarkEnd w:id="107"/>
      <w:bookmarkEnd w:id="108"/>
      <w:r w:rsidR="0088381F">
        <w:rPr>
          <w:rFonts w:ascii="Traditional Arabic" w:hAnsi="Traditional Arabic" w:hint="cs"/>
          <w:b/>
          <w:bCs/>
          <w:sz w:val="32"/>
          <w:rtl/>
        </w:rPr>
        <w:t xml:space="preserve">  </w:t>
      </w:r>
      <w:r>
        <w:rPr>
          <w:rFonts w:ascii="Traditional Arabic" w:hAnsi="Traditional Arabic"/>
          <w:b/>
          <w:bCs/>
          <w:sz w:val="32"/>
          <w:rtl/>
        </w:rPr>
        <w:t>أولاً</w:t>
      </w:r>
      <w:r>
        <w:rPr>
          <w:rFonts w:ascii="Traditional Arabic" w:hAnsi="Traditional Arabic"/>
          <w:sz w:val="32"/>
          <w:rtl/>
        </w:rPr>
        <w:t xml:space="preserve"> أخرج أبوالشيخ بسنده عن أنس رضي الله عنه حديثاً طويلاً و فيه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أتت يهود خيبر إلى النبي صلى الله عليه وسلم</w:t>
      </w:r>
      <w:r w:rsidR="00CE45A2">
        <w:rPr>
          <w:rFonts w:ascii="Traditional Arabic" w:hAnsi="Traditional Arabic"/>
          <w:sz w:val="32"/>
          <w:rtl/>
        </w:rPr>
        <w:t xml:space="preserve"> ،</w:t>
      </w:r>
      <w:r>
        <w:rPr>
          <w:rFonts w:ascii="Traditional Arabic" w:hAnsi="Traditional Arabic"/>
          <w:sz w:val="32"/>
          <w:rtl/>
        </w:rPr>
        <w:t xml:space="preserve"> فقالوا يا أبا القاسم أخبرنا عن ربك عز وجل</w:t>
      </w:r>
      <w:r w:rsidR="00166ABB">
        <w:rPr>
          <w:rFonts w:ascii="Traditional Arabic" w:hAnsi="Traditional Arabic"/>
          <w:sz w:val="32"/>
          <w:rtl/>
        </w:rPr>
        <w:t xml:space="preserve"> ؟</w:t>
      </w:r>
      <w:r>
        <w:rPr>
          <w:rFonts w:ascii="Traditional Arabic" w:hAnsi="Traditional Arabic"/>
          <w:sz w:val="32"/>
          <w:rtl/>
        </w:rPr>
        <w:t xml:space="preserve"> فلم يجبهم النبي صلى الله عليه وسلم فأتاه جبريل فقال</w:t>
      </w:r>
      <w:r w:rsidR="00CE45A2">
        <w:rPr>
          <w:rFonts w:ascii="Traditional Arabic" w:hAnsi="Traditional Arabic"/>
          <w:sz w:val="32"/>
          <w:rtl/>
        </w:rPr>
        <w:t xml:space="preserve"> :</w:t>
      </w:r>
      <w:r>
        <w:rPr>
          <w:rFonts w:ascii="Traditional Arabic" w:hAnsi="Traditional Arabic"/>
          <w:sz w:val="32"/>
          <w:rtl/>
        </w:rPr>
        <w:t xml:space="preserve"> يا محمد</w:t>
      </w:r>
      <w:r w:rsidR="00166ABB">
        <w:rPr>
          <w:rFonts w:ascii="Traditional Arabic" w:hAnsi="Traditional Arabic"/>
          <w:sz w:val="32"/>
          <w:rtl/>
        </w:rPr>
        <w:t xml:space="preserve"> ( </w:t>
      </w:r>
      <w:r>
        <w:rPr>
          <w:rFonts w:ascii="Traditional Arabic" w:hAnsi="Traditional Arabic"/>
          <w:sz w:val="32"/>
          <w:rtl/>
        </w:rPr>
        <w:t>قل هو الله أحد</w:t>
      </w:r>
      <w:r w:rsidR="00166ABB">
        <w:rPr>
          <w:rFonts w:ascii="Traditional Arabic" w:hAnsi="Traditional Arabic"/>
          <w:sz w:val="32"/>
          <w:rtl/>
        </w:rPr>
        <w:t xml:space="preserve"> ) </w:t>
      </w:r>
      <w:r>
        <w:rPr>
          <w:rFonts w:ascii="Traditional Arabic" w:hAnsi="Traditional Arabic"/>
          <w:sz w:val="32"/>
          <w:rtl/>
        </w:rPr>
        <w:t xml:space="preserve"> ليس له عروق فتتشعب إليه</w:t>
      </w:r>
      <w:r w:rsidR="00166ABB">
        <w:rPr>
          <w:rFonts w:ascii="Traditional Arabic" w:hAnsi="Traditional Arabic"/>
          <w:sz w:val="32"/>
          <w:rtl/>
        </w:rPr>
        <w:t xml:space="preserve"> ( </w:t>
      </w:r>
      <w:r>
        <w:rPr>
          <w:rFonts w:ascii="Traditional Arabic" w:hAnsi="Traditional Arabic"/>
          <w:sz w:val="32"/>
          <w:rtl/>
        </w:rPr>
        <w:t>الله الصمد</w:t>
      </w:r>
      <w:r w:rsidR="00166ABB">
        <w:rPr>
          <w:rFonts w:ascii="Traditional Arabic" w:hAnsi="Traditional Arabic"/>
          <w:sz w:val="32"/>
          <w:rtl/>
        </w:rPr>
        <w:t xml:space="preserve"> ) </w:t>
      </w:r>
      <w:r>
        <w:rPr>
          <w:rFonts w:ascii="Traditional Arabic" w:hAnsi="Traditional Arabic"/>
          <w:sz w:val="32"/>
          <w:rtl/>
        </w:rPr>
        <w:t xml:space="preserve"> ليس بالأجوف</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909C0">
        <w:rPr>
          <w:rFonts w:ascii="Traditional Arabic" w:hAnsi="Traditional Arabic" w:hint="cs"/>
          <w:sz w:val="32"/>
          <w:rtl/>
        </w:rPr>
        <w:t>[</w:t>
      </w:r>
      <w:r w:rsidR="00D909C0" w:rsidRPr="00BD4408">
        <w:rPr>
          <w:rFonts w:ascii="Traditional Arabic" w:hAnsi="Traditional Arabic"/>
          <w:sz w:val="24"/>
          <w:szCs w:val="24"/>
          <w:rtl/>
        </w:rPr>
        <w:t>العظمة 1/370 وذكره السيوطي في الدر المنثور 6/410</w:t>
      </w:r>
      <w:r w:rsidR="00D909C0">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وهو منكر المتن سقيم السند</w:t>
      </w:r>
      <w:r w:rsidR="00166ABB">
        <w:rPr>
          <w:rFonts w:ascii="Traditional Arabic" w:hAnsi="Traditional Arabic"/>
          <w:sz w:val="32"/>
          <w:vertAlign w:val="superscript"/>
          <w:rtl/>
        </w:rPr>
        <w:t xml:space="preserve"> </w:t>
      </w:r>
      <w:r w:rsidR="00D909C0">
        <w:rPr>
          <w:rFonts w:ascii="Traditional Arabic" w:hAnsi="Traditional Arabic" w:hint="cs"/>
          <w:sz w:val="32"/>
          <w:rtl/>
        </w:rPr>
        <w:t>[</w:t>
      </w:r>
      <w:r w:rsidR="00D909C0" w:rsidRPr="00BD4408">
        <w:rPr>
          <w:rFonts w:ascii="Traditional Arabic" w:hAnsi="Traditional Arabic"/>
          <w:sz w:val="24"/>
          <w:szCs w:val="24"/>
          <w:rtl/>
        </w:rPr>
        <w:t>فيه يحيى بن عبد الله وهو ضعيف انظر لسان الميزان 7/434 وله ترجمة في الكشف الحثيث 280 يرويه عن أبان عن ابن عباس وهو متروك انظر ترجمته في ضعفاء العقيلي 1/38 والمجروحين لابن حيان 1/96</w:t>
      </w:r>
      <w:r w:rsidR="00D909C0">
        <w:rPr>
          <w:rFonts w:ascii="Traditional Arabic" w:hAnsi="Traditional Arabic" w:hint="cs"/>
          <w:sz w:val="32"/>
          <w:rtl/>
        </w:rPr>
        <w:t>]</w:t>
      </w:r>
      <w:r w:rsidR="0088381F">
        <w:rPr>
          <w:rFonts w:ascii="Traditional Arabic" w:hAnsi="Traditional Arabic" w:hint="cs"/>
          <w:sz w:val="32"/>
          <w:rtl/>
        </w:rPr>
        <w:t xml:space="preserve">،  </w:t>
      </w:r>
      <w:r>
        <w:rPr>
          <w:rFonts w:ascii="Traditional Arabic" w:hAnsi="Traditional Arabic"/>
          <w:b/>
          <w:bCs/>
          <w:sz w:val="32"/>
          <w:rtl/>
        </w:rPr>
        <w:t>ثانياً</w:t>
      </w:r>
      <w:r w:rsidR="00CE45A2">
        <w:rPr>
          <w:rFonts w:ascii="Traditional Arabic" w:hAnsi="Traditional Arabic"/>
          <w:sz w:val="32"/>
          <w:rtl/>
        </w:rPr>
        <w:t xml:space="preserve"> :</w:t>
      </w:r>
      <w:r>
        <w:rPr>
          <w:rFonts w:ascii="Traditional Arabic" w:hAnsi="Traditional Arabic"/>
          <w:sz w:val="32"/>
          <w:rtl/>
        </w:rPr>
        <w:t xml:space="preserve"> أخرج الطبري في تفسيره بسنده عن صالح بن حيان عن عبد الله بن بريدة عن أبيه قال لا أعلمه إلا قد رفعه قال</w:t>
      </w:r>
      <w:r w:rsidR="00CE45A2">
        <w:rPr>
          <w:rFonts w:ascii="Traditional Arabic" w:hAnsi="Traditional Arabic"/>
          <w:sz w:val="32"/>
          <w:rtl/>
        </w:rPr>
        <w:t xml:space="preserve"> :</w:t>
      </w:r>
      <w:r>
        <w:rPr>
          <w:rFonts w:ascii="Traditional Arabic" w:hAnsi="Traditional Arabic"/>
          <w:sz w:val="32"/>
          <w:rtl/>
        </w:rPr>
        <w:t xml:space="preserve"> الصمد الذي لا جوف </w:t>
      </w:r>
      <w:r w:rsidR="00D909C0">
        <w:rPr>
          <w:rFonts w:ascii="Traditional Arabic" w:hAnsi="Traditional Arabic" w:hint="cs"/>
          <w:sz w:val="32"/>
          <w:rtl/>
        </w:rPr>
        <w:t>[</w:t>
      </w:r>
      <w:r w:rsidR="00D909C0" w:rsidRPr="00BD4408">
        <w:rPr>
          <w:rFonts w:ascii="Traditional Arabic" w:hAnsi="Traditional Arabic"/>
          <w:sz w:val="24"/>
          <w:szCs w:val="24"/>
          <w:rtl/>
        </w:rPr>
        <w:t>تفسيره 30/345 وأخرجه الروياني في مسنده 1/80 والطبراني في المعجم الكبير 2/22 وأبو الشيخ في العظمة 1/378.</w:t>
      </w:r>
      <w:r w:rsidR="00D909C0">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وهو ضعيف أيضاً</w:t>
      </w:r>
      <w:r w:rsidR="00166ABB">
        <w:rPr>
          <w:rFonts w:ascii="Traditional Arabic" w:hAnsi="Traditional Arabic"/>
          <w:sz w:val="32"/>
          <w:rtl/>
        </w:rPr>
        <w:t xml:space="preserve"> </w:t>
      </w:r>
      <w:r w:rsidR="00D909C0">
        <w:rPr>
          <w:rFonts w:ascii="Traditional Arabic" w:hAnsi="Traditional Arabic" w:hint="cs"/>
          <w:sz w:val="32"/>
          <w:rtl/>
        </w:rPr>
        <w:t>[</w:t>
      </w:r>
      <w:r w:rsidR="00D909C0" w:rsidRPr="00BD4408">
        <w:rPr>
          <w:rFonts w:ascii="Traditional Arabic" w:hAnsi="Traditional Arabic"/>
          <w:sz w:val="24"/>
          <w:szCs w:val="24"/>
          <w:rtl/>
        </w:rPr>
        <w:t>في سنده محمد بن رومي وهو لين الحديث انظر ترجمته في الجرح والتعديل 8/21وتهذيب التهذيب لابن حجر 9/230 وفيه عبيد الله بن سعيد قائد الأعمش انظر ترجمته في ضعفاء العقيلي 3/121وتقريب التهذيب 371 وفيه صالح بن حيان وهو ضعيف كما في التقريب 271 وانظر ترجمته في الميزان 3/401 وانظر تضعيف الحديث في الكامل لابن عدي 4/54 ومجمع الزوائد للهيثمي 7/144</w:t>
      </w:r>
      <w:r w:rsidR="00D909C0">
        <w:rPr>
          <w:rFonts w:ascii="Traditional Arabic" w:hAnsi="Traditional Arabic" w:hint="cs"/>
          <w:sz w:val="32"/>
          <w:rtl/>
        </w:rPr>
        <w:t xml:space="preserve">] </w:t>
      </w:r>
      <w:r w:rsidR="0088381F">
        <w:rPr>
          <w:rFonts w:ascii="Traditional Arabic" w:hAnsi="Traditional Arabic" w:hint="cs"/>
          <w:sz w:val="32"/>
          <w:rtl/>
        </w:rPr>
        <w:t xml:space="preserve">،  </w:t>
      </w:r>
      <w:r>
        <w:rPr>
          <w:rFonts w:ascii="Traditional Arabic" w:hAnsi="Traditional Arabic"/>
          <w:b/>
          <w:bCs/>
          <w:sz w:val="32"/>
          <w:rtl/>
        </w:rPr>
        <w:t>ثالثاً</w:t>
      </w:r>
      <w:r w:rsidR="00CE45A2">
        <w:rPr>
          <w:rFonts w:ascii="Traditional Arabic" w:hAnsi="Traditional Arabic"/>
          <w:sz w:val="32"/>
          <w:rtl/>
        </w:rPr>
        <w:t xml:space="preserve"> :</w:t>
      </w:r>
      <w:r>
        <w:rPr>
          <w:rFonts w:ascii="Traditional Arabic" w:hAnsi="Traditional Arabic"/>
          <w:sz w:val="32"/>
          <w:rtl/>
        </w:rPr>
        <w:t>أخرج ابن أبي عاصم بسنده عن ابن عباس رضي الله عنهما قال</w:t>
      </w:r>
      <w:r w:rsidR="00CE45A2">
        <w:rPr>
          <w:rFonts w:ascii="Traditional Arabic" w:hAnsi="Traditional Arabic"/>
          <w:sz w:val="32"/>
          <w:rtl/>
        </w:rPr>
        <w:t xml:space="preserve"> :</w:t>
      </w:r>
      <w:r>
        <w:rPr>
          <w:rFonts w:ascii="Traditional Arabic" w:hAnsi="Traditional Arabic"/>
          <w:sz w:val="32"/>
          <w:rtl/>
        </w:rPr>
        <w:t xml:space="preserve"> الصمد الذي لا جوف له</w:t>
      </w:r>
      <w:r w:rsidR="00166ABB">
        <w:rPr>
          <w:rFonts w:ascii="Traditional Arabic" w:hAnsi="Traditional Arabic"/>
          <w:sz w:val="32"/>
          <w:vertAlign w:val="superscript"/>
          <w:rtl/>
        </w:rPr>
        <w:t xml:space="preserve"> </w:t>
      </w:r>
      <w:r w:rsidR="00D909C0">
        <w:rPr>
          <w:rFonts w:ascii="Traditional Arabic" w:hAnsi="Traditional Arabic" w:hint="cs"/>
          <w:sz w:val="32"/>
          <w:rtl/>
        </w:rPr>
        <w:t>[</w:t>
      </w:r>
      <w:r w:rsidR="00D909C0" w:rsidRPr="00BD4408">
        <w:rPr>
          <w:rFonts w:ascii="Traditional Arabic" w:hAnsi="Traditional Arabic"/>
          <w:sz w:val="24"/>
          <w:szCs w:val="24"/>
          <w:rtl/>
        </w:rPr>
        <w:t>السنة1/229</w:t>
      </w:r>
      <w:r w:rsidR="00D909C0">
        <w:rPr>
          <w:rFonts w:ascii="Traditional Arabic" w:hAnsi="Traditional Arabic" w:hint="cs"/>
          <w:sz w:val="32"/>
          <w:rtl/>
        </w:rPr>
        <w:t>]</w:t>
      </w:r>
      <w:r w:rsidR="00CE45A2">
        <w:rPr>
          <w:rFonts w:ascii="Traditional Arabic" w:hAnsi="Traditional Arabic"/>
          <w:sz w:val="32"/>
          <w:rtl/>
        </w:rPr>
        <w:t>،</w:t>
      </w:r>
      <w:r>
        <w:rPr>
          <w:rFonts w:ascii="Traditional Arabic" w:hAnsi="Traditional Arabic"/>
          <w:sz w:val="32"/>
          <w:rtl/>
        </w:rPr>
        <w:t xml:space="preserve"> وهو ضعيف أيضاً</w:t>
      </w:r>
      <w:r w:rsidR="00166ABB">
        <w:rPr>
          <w:rFonts w:ascii="Traditional Arabic" w:hAnsi="Traditional Arabic"/>
          <w:sz w:val="32"/>
          <w:vertAlign w:val="superscript"/>
          <w:rtl/>
        </w:rPr>
        <w:t xml:space="preserve"> </w:t>
      </w:r>
      <w:r w:rsidR="00D909C0">
        <w:rPr>
          <w:rFonts w:ascii="Traditional Arabic" w:hAnsi="Traditional Arabic" w:hint="cs"/>
          <w:sz w:val="32"/>
          <w:rtl/>
        </w:rPr>
        <w:t>[</w:t>
      </w:r>
      <w:r w:rsidR="00D909C0" w:rsidRPr="00BD4408">
        <w:rPr>
          <w:rFonts w:ascii="Traditional Arabic" w:hAnsi="Traditional Arabic"/>
          <w:sz w:val="24"/>
          <w:szCs w:val="24"/>
          <w:rtl/>
        </w:rPr>
        <w:t>في سنده عبد الله بن ميسرة انظر ترجمته في ضعفاء للنسائي 1/65 وتقريب التهذيب 326وأخرجه الطبري في تفسيره بسند فيه محمد بن ربيعة الكلابي له ترجمة في الميزان 6/144 انظر تقريب التهذيب478 يروي عن سلمة بن سابور وهو ضعيف انظر المغني للذهبي 1/175 ولسان الميزان 3/68 يرويه عن عطية بن سعد عن ابن عباس وعطية ضعيف أيضا انظر المجروحين لابن حبان 2/273 والمغني في الضعفاء 5/369</w:t>
      </w:r>
      <w:r w:rsidR="00D909C0">
        <w:rPr>
          <w:rFonts w:ascii="Traditional Arabic" w:hAnsi="Traditional Arabic" w:hint="cs"/>
          <w:sz w:val="32"/>
          <w:rtl/>
        </w:rPr>
        <w:t xml:space="preserve">] </w:t>
      </w:r>
      <w:r w:rsidR="0088381F">
        <w:rPr>
          <w:rFonts w:ascii="Traditional Arabic" w:hAnsi="Traditional Arabic" w:hint="cs"/>
          <w:sz w:val="32"/>
          <w:rtl/>
        </w:rPr>
        <w:t xml:space="preserve">،  </w:t>
      </w:r>
      <w:r>
        <w:rPr>
          <w:rFonts w:ascii="Traditional Arabic" w:hAnsi="Traditional Arabic"/>
          <w:b/>
          <w:bCs/>
          <w:sz w:val="32"/>
          <w:rtl/>
        </w:rPr>
        <w:t>رابعاً</w:t>
      </w:r>
      <w:r w:rsidR="00CE45A2">
        <w:rPr>
          <w:rFonts w:ascii="Traditional Arabic" w:hAnsi="Traditional Arabic"/>
          <w:sz w:val="32"/>
          <w:rtl/>
        </w:rPr>
        <w:t xml:space="preserve"> :</w:t>
      </w:r>
      <w:r>
        <w:rPr>
          <w:rFonts w:ascii="Traditional Arabic" w:hAnsi="Traditional Arabic"/>
          <w:sz w:val="32"/>
          <w:rtl/>
        </w:rPr>
        <w:t xml:space="preserve"> أخرج الطبري بسنده عن سعيد ابن المسيب قال الصمد الذي ليس له حشوة</w:t>
      </w:r>
      <w:r w:rsidR="00166ABB">
        <w:rPr>
          <w:rFonts w:ascii="Traditional Arabic" w:hAnsi="Traditional Arabic"/>
          <w:sz w:val="32"/>
          <w:vertAlign w:val="superscript"/>
          <w:rtl/>
        </w:rPr>
        <w:t xml:space="preserve"> </w:t>
      </w:r>
      <w:r w:rsidR="00D909C0">
        <w:rPr>
          <w:rFonts w:ascii="Traditional Arabic" w:hAnsi="Traditional Arabic" w:hint="cs"/>
          <w:sz w:val="32"/>
          <w:rtl/>
        </w:rPr>
        <w:t>[</w:t>
      </w:r>
      <w:r w:rsidR="00D909C0" w:rsidRPr="00BD4408">
        <w:rPr>
          <w:rFonts w:ascii="Traditional Arabic" w:hAnsi="Traditional Arabic"/>
          <w:sz w:val="24"/>
          <w:szCs w:val="24"/>
          <w:rtl/>
        </w:rPr>
        <w:t>تفسير الطبري 30/344وأخرجه ابن أبي عاصم في السنة 1/301 وأبو الشيخ في العظمة 1/383</w:t>
      </w:r>
      <w:r w:rsidR="00D909C0">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وهو ضعيف أيضاً</w:t>
      </w:r>
      <w:r w:rsidR="00D909C0">
        <w:rPr>
          <w:rFonts w:ascii="Traditional Arabic" w:hAnsi="Traditional Arabic" w:hint="cs"/>
          <w:sz w:val="32"/>
          <w:rtl/>
        </w:rPr>
        <w:t xml:space="preserve"> [</w:t>
      </w:r>
      <w:r w:rsidR="00D909C0" w:rsidRPr="00BD4408">
        <w:rPr>
          <w:rFonts w:ascii="Traditional Arabic" w:hAnsi="Traditional Arabic"/>
          <w:sz w:val="24"/>
          <w:szCs w:val="24"/>
          <w:rtl/>
        </w:rPr>
        <w:t xml:space="preserve">لأنه من رواية المستقيم عثمان بن عبد الملك. انظر ترجمته في ضعفاء ابن الجوزي 2/170 والمغني في الضعفاء 2/427 وتهذيب التهذيب 7/124 </w:t>
      </w:r>
      <w:r w:rsidR="00D909C0">
        <w:rPr>
          <w:rFonts w:ascii="Traditional Arabic" w:hAnsi="Traditional Arabic" w:hint="cs"/>
          <w:sz w:val="32"/>
          <w:rtl/>
        </w:rPr>
        <w:t>]</w:t>
      </w:r>
      <w:r w:rsidR="00166ABB">
        <w:rPr>
          <w:rFonts w:ascii="Traditional Arabic" w:hAnsi="Traditional Arabic"/>
          <w:sz w:val="32"/>
          <w:vertAlign w:val="superscript"/>
          <w:rtl/>
        </w:rPr>
        <w:t xml:space="preserve"> </w:t>
      </w:r>
      <w:r w:rsidR="0088381F">
        <w:rPr>
          <w:rFonts w:ascii="Traditional Arabic" w:hAnsi="Traditional Arabic" w:hint="cs"/>
          <w:sz w:val="32"/>
          <w:rtl/>
        </w:rPr>
        <w:t xml:space="preserve">، </w:t>
      </w:r>
      <w:r>
        <w:rPr>
          <w:rFonts w:ascii="Traditional Arabic" w:hAnsi="Traditional Arabic"/>
          <w:b/>
          <w:bCs/>
          <w:sz w:val="32"/>
          <w:rtl/>
        </w:rPr>
        <w:t>خامساً</w:t>
      </w:r>
      <w:r w:rsidR="00CE45A2">
        <w:rPr>
          <w:rFonts w:ascii="Traditional Arabic" w:hAnsi="Traditional Arabic"/>
          <w:sz w:val="32"/>
          <w:rtl/>
        </w:rPr>
        <w:t xml:space="preserve"> :</w:t>
      </w:r>
      <w:r>
        <w:rPr>
          <w:rFonts w:ascii="Traditional Arabic" w:hAnsi="Traditional Arabic"/>
          <w:sz w:val="32"/>
          <w:rtl/>
        </w:rPr>
        <w:t xml:space="preserve"> أخرج ابن أبي عاصم بسنده عن ميسرة بن يعقوب الطهوي أنه قال الصمد</w:t>
      </w:r>
      <w:r w:rsidR="00CE45A2">
        <w:rPr>
          <w:rFonts w:ascii="Traditional Arabic" w:hAnsi="Traditional Arabic"/>
          <w:sz w:val="32"/>
          <w:rtl/>
        </w:rPr>
        <w:t xml:space="preserve"> :</w:t>
      </w:r>
      <w:r>
        <w:rPr>
          <w:rFonts w:ascii="Traditional Arabic" w:hAnsi="Traditional Arabic"/>
          <w:sz w:val="32"/>
          <w:rtl/>
        </w:rPr>
        <w:t xml:space="preserve"> المصمت</w:t>
      </w:r>
      <w:r w:rsidR="00166ABB">
        <w:rPr>
          <w:rFonts w:ascii="Traditional Arabic" w:hAnsi="Traditional Arabic"/>
          <w:sz w:val="32"/>
          <w:vertAlign w:val="superscript"/>
          <w:rtl/>
        </w:rPr>
        <w:t xml:space="preserve"> </w:t>
      </w:r>
      <w:r w:rsidR="00D909C0">
        <w:rPr>
          <w:rFonts w:ascii="Traditional Arabic" w:hAnsi="Traditional Arabic" w:hint="cs"/>
          <w:sz w:val="32"/>
          <w:rtl/>
        </w:rPr>
        <w:t>[</w:t>
      </w:r>
      <w:r w:rsidR="00D909C0" w:rsidRPr="00BD4408">
        <w:rPr>
          <w:rFonts w:ascii="Traditional Arabic" w:hAnsi="Traditional Arabic"/>
          <w:sz w:val="24"/>
          <w:szCs w:val="24"/>
          <w:rtl/>
        </w:rPr>
        <w:t>السنة 1/303 وميسرة هو صاحب راية علي رضي الله عنه قال الحافظ في ترجمته في التقريب255 (مقبول) وانظر ترجمته في تهذيب الكمال 14/388 و يرويه عنه عطاء بن السائب قال الذهبي في ترجمته: (تغير بأخره وساء حفظه) انظر من تكلم فيه وهو موثق134 و الميزان 5/90.</w:t>
      </w:r>
      <w:r w:rsidR="00D909C0">
        <w:rPr>
          <w:rFonts w:ascii="Traditional Arabic" w:hAnsi="Traditional Arabic" w:hint="cs"/>
          <w:sz w:val="32"/>
          <w:rtl/>
        </w:rPr>
        <w:t>]</w:t>
      </w:r>
      <w:r w:rsidR="0088381F">
        <w:rPr>
          <w:rFonts w:ascii="Traditional Arabic" w:hAnsi="Traditional Arabic" w:hint="cs"/>
          <w:sz w:val="32"/>
          <w:rtl/>
        </w:rPr>
        <w:t xml:space="preserve">، </w:t>
      </w:r>
      <w:r>
        <w:rPr>
          <w:rFonts w:ascii="Traditional Arabic" w:hAnsi="Traditional Arabic"/>
          <w:b/>
          <w:bCs/>
          <w:sz w:val="32"/>
          <w:rtl/>
        </w:rPr>
        <w:t>سادساً</w:t>
      </w:r>
      <w:r w:rsidR="00CE45A2">
        <w:rPr>
          <w:rFonts w:ascii="Traditional Arabic" w:hAnsi="Traditional Arabic"/>
          <w:sz w:val="32"/>
          <w:rtl/>
        </w:rPr>
        <w:t xml:space="preserve"> :</w:t>
      </w:r>
      <w:r>
        <w:rPr>
          <w:rFonts w:ascii="Traditional Arabic" w:hAnsi="Traditional Arabic"/>
          <w:sz w:val="32"/>
          <w:rtl/>
        </w:rPr>
        <w:t xml:space="preserve"> أخرج الطبري بسنده عن الضحاك بن مزاحم أنه قال الصمد الذي لا جوف له</w:t>
      </w:r>
      <w:r w:rsidR="00166ABB">
        <w:rPr>
          <w:rFonts w:ascii="Traditional Arabic" w:hAnsi="Traditional Arabic"/>
          <w:sz w:val="32"/>
          <w:vertAlign w:val="superscript"/>
          <w:rtl/>
        </w:rPr>
        <w:t xml:space="preserve"> </w:t>
      </w:r>
      <w:r w:rsidR="00D909C0">
        <w:rPr>
          <w:rFonts w:ascii="Traditional Arabic" w:hAnsi="Traditional Arabic" w:hint="cs"/>
          <w:sz w:val="32"/>
          <w:rtl/>
        </w:rPr>
        <w:t>[</w:t>
      </w:r>
      <w:r w:rsidR="00D909C0" w:rsidRPr="00BD4408">
        <w:rPr>
          <w:rFonts w:ascii="Traditional Arabic" w:hAnsi="Traditional Arabic"/>
          <w:sz w:val="24"/>
          <w:szCs w:val="24"/>
          <w:rtl/>
        </w:rPr>
        <w:t>انظر تفسيره 30/344 و أخرجه ابن أبي عاصم في السنة 1/303 من طريقين عنه بإسناد جوده الألباني، ولم أجد قدحاً في رجاله إلا أن الضحاك نفسه قال فيه ابن حجر في التقريب 280 صدوق كثير الإرسال. وانظر ترجمته في ميزان الاعتدال للذهبي 3/446.</w:t>
      </w:r>
      <w:r w:rsidR="00D909C0">
        <w:rPr>
          <w:rFonts w:ascii="Traditional Arabic" w:hAnsi="Traditional Arabic" w:hint="cs"/>
          <w:sz w:val="32"/>
          <w:rtl/>
        </w:rPr>
        <w:t xml:space="preserve">] </w:t>
      </w:r>
      <w:r w:rsidR="0088381F">
        <w:rPr>
          <w:rFonts w:ascii="Traditional Arabic" w:hAnsi="Traditional Arabic" w:hint="cs"/>
          <w:sz w:val="32"/>
          <w:rtl/>
        </w:rPr>
        <w:t xml:space="preserve">، </w:t>
      </w:r>
      <w:r>
        <w:rPr>
          <w:rFonts w:ascii="Traditional Arabic" w:hAnsi="Traditional Arabic"/>
          <w:sz w:val="32"/>
          <w:rtl/>
        </w:rPr>
        <w:t>وأخرج ابن أبي عاصم وغيره بأسانيد صحيحة عن مجاهد بن جبر رحمه الله أنه قال</w:t>
      </w:r>
      <w:r w:rsidR="00CE45A2">
        <w:rPr>
          <w:rFonts w:ascii="Traditional Arabic" w:hAnsi="Traditional Arabic"/>
          <w:sz w:val="32"/>
          <w:rtl/>
        </w:rPr>
        <w:t xml:space="preserve"> :</w:t>
      </w:r>
      <w:r>
        <w:rPr>
          <w:rFonts w:ascii="Traditional Arabic" w:hAnsi="Traditional Arabic"/>
          <w:sz w:val="32"/>
          <w:rtl/>
        </w:rPr>
        <w:t xml:space="preserve"> الصمد المصمت الذي لا جوف له</w:t>
      </w:r>
      <w:r w:rsidR="00166ABB">
        <w:rPr>
          <w:rFonts w:ascii="Traditional Arabic" w:hAnsi="Traditional Arabic"/>
          <w:sz w:val="32"/>
          <w:vertAlign w:val="superscript"/>
          <w:rtl/>
        </w:rPr>
        <w:t xml:space="preserve"> </w:t>
      </w:r>
      <w:r w:rsidR="00D909C0">
        <w:rPr>
          <w:rFonts w:ascii="Traditional Arabic" w:hAnsi="Traditional Arabic" w:hint="cs"/>
          <w:sz w:val="32"/>
          <w:rtl/>
        </w:rPr>
        <w:t>[</w:t>
      </w:r>
      <w:r w:rsidR="00D909C0" w:rsidRPr="00BD4408">
        <w:rPr>
          <w:rFonts w:ascii="Traditional Arabic" w:hAnsi="Traditional Arabic"/>
          <w:sz w:val="24"/>
          <w:szCs w:val="24"/>
          <w:rtl/>
        </w:rPr>
        <w:t>السنة 1/301 وانظر تفسير الصنعاني 3/407 وتفسيرالطبري 30/344 وتفسير مجاهد 2/794</w:t>
      </w:r>
      <w:r w:rsidR="00D909C0">
        <w:rPr>
          <w:rFonts w:ascii="Traditional Arabic" w:hAnsi="Traditional Arabic" w:hint="cs"/>
          <w:sz w:val="32"/>
          <w:rtl/>
        </w:rPr>
        <w:t xml:space="preserve">] </w:t>
      </w:r>
      <w:r w:rsidR="0088381F">
        <w:rPr>
          <w:rFonts w:ascii="Traditional Arabic" w:hAnsi="Traditional Arabic" w:hint="cs"/>
          <w:sz w:val="32"/>
          <w:rtl/>
        </w:rPr>
        <w:t xml:space="preserve">، </w:t>
      </w:r>
      <w:r>
        <w:rPr>
          <w:rFonts w:ascii="Traditional Arabic" w:hAnsi="Traditional Arabic"/>
          <w:sz w:val="32"/>
          <w:rtl/>
        </w:rPr>
        <w:t>وأيضاً أخرج هو وغيره بسند صحيح عن الحسن البصري أنه قال</w:t>
      </w:r>
      <w:r w:rsidR="00CE45A2">
        <w:rPr>
          <w:rFonts w:ascii="Traditional Arabic" w:hAnsi="Traditional Arabic"/>
          <w:sz w:val="32"/>
          <w:rtl/>
        </w:rPr>
        <w:t xml:space="preserve"> :</w:t>
      </w:r>
      <w:r>
        <w:rPr>
          <w:rFonts w:ascii="Traditional Arabic" w:hAnsi="Traditional Arabic"/>
          <w:sz w:val="32"/>
          <w:rtl/>
        </w:rPr>
        <w:t>الصمد الذي لا جوف له</w:t>
      </w:r>
      <w:r w:rsidR="00166ABB">
        <w:rPr>
          <w:rFonts w:ascii="Traditional Arabic" w:hAnsi="Traditional Arabic"/>
          <w:sz w:val="32"/>
          <w:vertAlign w:val="superscript"/>
          <w:rtl/>
        </w:rPr>
        <w:t xml:space="preserve"> </w:t>
      </w:r>
      <w:r w:rsidR="00D909C0">
        <w:rPr>
          <w:rFonts w:ascii="Traditional Arabic" w:hAnsi="Traditional Arabic" w:hint="cs"/>
          <w:sz w:val="32"/>
          <w:rtl/>
        </w:rPr>
        <w:t>[</w:t>
      </w:r>
      <w:r w:rsidR="00D909C0" w:rsidRPr="00BD4408">
        <w:rPr>
          <w:rFonts w:ascii="Traditional Arabic" w:hAnsi="Traditional Arabic"/>
          <w:sz w:val="24"/>
          <w:szCs w:val="24"/>
          <w:rtl/>
        </w:rPr>
        <w:t xml:space="preserve">السنة 1/302 وانظر تفسير الطبري 30/344 وأخرجه كلاهما من طرق عن عبد الرحمن بن مهدي قال حدثنا الربيع  بن مسلم عن الحسن </w:t>
      </w:r>
      <w:r w:rsidR="00D909C0">
        <w:rPr>
          <w:rFonts w:ascii="Traditional Arabic" w:hAnsi="Traditional Arabic" w:hint="cs"/>
          <w:sz w:val="32"/>
          <w:rtl/>
        </w:rPr>
        <w:t>]</w:t>
      </w:r>
      <w:r w:rsidR="0088381F">
        <w:rPr>
          <w:rFonts w:ascii="Traditional Arabic" w:hAnsi="Traditional Arabic" w:hint="cs"/>
          <w:sz w:val="32"/>
          <w:rtl/>
        </w:rPr>
        <w:t xml:space="preserve">،  </w:t>
      </w:r>
      <w:r>
        <w:rPr>
          <w:rFonts w:ascii="Traditional Arabic" w:hAnsi="Traditional Arabic"/>
          <w:sz w:val="32"/>
          <w:rtl/>
        </w:rPr>
        <w:t>وبعد فلا يخفى مافي نسبته هذا التفسير إلى أكثر الصحابة والتابعين وعامة السلف من المبالغة</w:t>
      </w:r>
      <w:r w:rsidR="00CE45A2">
        <w:rPr>
          <w:rFonts w:ascii="Traditional Arabic" w:hAnsi="Traditional Arabic"/>
          <w:sz w:val="32"/>
          <w:rtl/>
        </w:rPr>
        <w:t xml:space="preserve"> ،</w:t>
      </w:r>
      <w:r>
        <w:rPr>
          <w:rFonts w:ascii="Traditional Arabic" w:hAnsi="Traditional Arabic"/>
          <w:sz w:val="32"/>
          <w:rtl/>
        </w:rPr>
        <w:t xml:space="preserve"> إذ لم يصح عن صحابي واحد وإنما صح عن اثنين من التابعين وأمام ذلك جمع من الأقوال التي يفسر فيها السلف لفظ</w:t>
      </w:r>
      <w:r w:rsidR="00166ABB">
        <w:rPr>
          <w:rFonts w:ascii="Traditional Arabic" w:hAnsi="Traditional Arabic"/>
          <w:sz w:val="32"/>
          <w:rtl/>
        </w:rPr>
        <w:t xml:space="preserve"> ( </w:t>
      </w:r>
      <w:r>
        <w:rPr>
          <w:rFonts w:ascii="Traditional Arabic" w:hAnsi="Traditional Arabic"/>
          <w:sz w:val="32"/>
          <w:rtl/>
        </w:rPr>
        <w:t>الصمد</w:t>
      </w:r>
      <w:r w:rsidR="00166ABB">
        <w:rPr>
          <w:rFonts w:ascii="Traditional Arabic" w:hAnsi="Traditional Arabic"/>
          <w:sz w:val="32"/>
          <w:rtl/>
        </w:rPr>
        <w:t xml:space="preserve"> ) </w:t>
      </w:r>
      <w:r>
        <w:rPr>
          <w:rFonts w:ascii="Traditional Arabic" w:hAnsi="Traditional Arabic"/>
          <w:sz w:val="32"/>
          <w:rtl/>
        </w:rPr>
        <w:t xml:space="preserve"> بغير هذا التفسير</w:t>
      </w:r>
      <w:r w:rsidR="00166ABB">
        <w:rPr>
          <w:rFonts w:ascii="Traditional Arabic" w:hAnsi="Traditional Arabic"/>
          <w:sz w:val="32"/>
          <w:vertAlign w:val="superscript"/>
          <w:rtl/>
        </w:rPr>
        <w:t xml:space="preserve"> </w:t>
      </w:r>
      <w:r w:rsidR="00D909C0">
        <w:rPr>
          <w:rFonts w:ascii="Traditional Arabic" w:hAnsi="Traditional Arabic" w:hint="cs"/>
          <w:sz w:val="32"/>
          <w:rtl/>
        </w:rPr>
        <w:t>[</w:t>
      </w:r>
      <w:r w:rsidR="00D909C0" w:rsidRPr="00BD4408">
        <w:rPr>
          <w:rFonts w:ascii="Traditional Arabic" w:hAnsi="Traditional Arabic"/>
          <w:sz w:val="24"/>
          <w:szCs w:val="24"/>
          <w:rtl/>
        </w:rPr>
        <w:t xml:space="preserve">انظر ما نقل عن التابعن من أقوال أخرى في تفسير الصمد في تفسير الصنعاني 3/407 والسنة لابن أبي عاصم 1/299-303 وتفسير الطبري 30/344 </w:t>
      </w:r>
      <w:r w:rsidR="00D909C0" w:rsidRPr="00BD4408">
        <w:rPr>
          <w:rFonts w:ascii="Traditional Arabic" w:hAnsi="Traditional Arabic"/>
          <w:sz w:val="24"/>
          <w:szCs w:val="24"/>
        </w:rPr>
        <w:t>–</w:t>
      </w:r>
      <w:r w:rsidR="00D909C0" w:rsidRPr="00BD4408">
        <w:rPr>
          <w:rFonts w:ascii="Traditional Arabic" w:hAnsi="Traditional Arabic"/>
          <w:sz w:val="24"/>
          <w:szCs w:val="24"/>
          <w:rtl/>
        </w:rPr>
        <w:t xml:space="preserve">347 وأبوالشيخ في العظمة 1/370 وانظر حكاية هذه الأقوال في تفسير البغوي 4/445 و تفسير ابن كثير 4/571 </w:t>
      </w:r>
      <w:r w:rsidR="00D909C0">
        <w:rPr>
          <w:rFonts w:ascii="Traditional Arabic" w:hAnsi="Traditional Arabic" w:hint="cs"/>
          <w:sz w:val="32"/>
          <w:rtl/>
        </w:rPr>
        <w:t>]</w:t>
      </w:r>
      <w:r>
        <w:rPr>
          <w:rFonts w:ascii="Traditional Arabic" w:hAnsi="Traditional Arabic"/>
          <w:sz w:val="32"/>
          <w:rtl/>
        </w:rPr>
        <w:t xml:space="preserve"> فكيف يعد الأول مذهباً لهم</w:t>
      </w:r>
      <w:r w:rsidR="00166ABB">
        <w:rPr>
          <w:rFonts w:ascii="Traditional Arabic" w:hAnsi="Traditional Arabic"/>
          <w:sz w:val="32"/>
          <w:rtl/>
        </w:rPr>
        <w:t xml:space="preserve"> ؟</w:t>
      </w:r>
      <w:r>
        <w:rPr>
          <w:rFonts w:ascii="Traditional Arabic" w:hAnsi="Traditional Arabic"/>
          <w:sz w:val="32"/>
          <w:rtl/>
        </w:rPr>
        <w:t xml:space="preserve"> ولم لا يعد الآخر</w:t>
      </w:r>
      <w:r w:rsidR="00166ABB">
        <w:rPr>
          <w:rFonts w:ascii="Traditional Arabic" w:hAnsi="Traditional Arabic"/>
          <w:sz w:val="32"/>
          <w:rtl/>
        </w:rPr>
        <w:t xml:space="preserve"> ؟</w:t>
      </w:r>
      <w:r>
        <w:rPr>
          <w:rFonts w:ascii="Traditional Arabic" w:hAnsi="Traditional Arabic"/>
          <w:sz w:val="32"/>
          <w:rtl/>
        </w:rPr>
        <w:t xml:space="preserve"> وما صح عن بعض التابعين في تفسيره فليس فيه الولوج في شرحه بالخلو من التجويف والانضمام المنافي للانفتاح والتفريج ونحوها من صفات الأجسام</w:t>
      </w:r>
      <w:r w:rsidR="00CE45A2">
        <w:rPr>
          <w:rFonts w:ascii="Traditional Arabic" w:hAnsi="Traditional Arabic"/>
          <w:sz w:val="32"/>
          <w:rtl/>
        </w:rPr>
        <w:t xml:space="preserve"> ،</w:t>
      </w:r>
      <w:r>
        <w:rPr>
          <w:rFonts w:ascii="Traditional Arabic" w:hAnsi="Traditional Arabic"/>
          <w:sz w:val="32"/>
          <w:rtl/>
        </w:rPr>
        <w:t xml:space="preserve"> فلا يزيد ما نقل فيه عن التابعين على كونه تفسيراً لغوياً لأصل لفظ</w:t>
      </w:r>
      <w:r w:rsidR="00166ABB">
        <w:rPr>
          <w:rFonts w:ascii="Traditional Arabic" w:hAnsi="Traditional Arabic"/>
          <w:sz w:val="32"/>
          <w:rtl/>
        </w:rPr>
        <w:t xml:space="preserve"> ( </w:t>
      </w:r>
      <w:r>
        <w:rPr>
          <w:rFonts w:ascii="Traditional Arabic" w:hAnsi="Traditional Arabic"/>
          <w:sz w:val="32"/>
          <w:rtl/>
        </w:rPr>
        <w:t>الصمد</w:t>
      </w:r>
      <w:r w:rsidR="00166ABB">
        <w:rPr>
          <w:rFonts w:ascii="Traditional Arabic" w:hAnsi="Traditional Arabic"/>
          <w:sz w:val="32"/>
          <w:rtl/>
        </w:rPr>
        <w:t xml:space="preserve"> ) </w:t>
      </w:r>
      <w:r>
        <w:rPr>
          <w:rFonts w:ascii="Traditional Arabic" w:hAnsi="Traditional Arabic"/>
          <w:sz w:val="32"/>
          <w:rtl/>
        </w:rPr>
        <w:t xml:space="preserve"> قبل وصف الباري به</w:t>
      </w:r>
      <w:r w:rsidR="00CE45A2">
        <w:rPr>
          <w:rFonts w:ascii="Traditional Arabic" w:hAnsi="Traditional Arabic"/>
          <w:sz w:val="32"/>
          <w:rtl/>
        </w:rPr>
        <w:t xml:space="preserve"> ،</w:t>
      </w:r>
      <w:r>
        <w:rPr>
          <w:rFonts w:ascii="Traditional Arabic" w:hAnsi="Traditional Arabic"/>
          <w:sz w:val="32"/>
          <w:rtl/>
        </w:rPr>
        <w:t xml:space="preserve"> ويعد تفسيراً لما يوصف به من الأجسام</w:t>
      </w:r>
      <w:r w:rsidR="00CE45A2">
        <w:rPr>
          <w:rFonts w:ascii="Traditional Arabic" w:hAnsi="Traditional Arabic"/>
          <w:sz w:val="32"/>
          <w:rtl/>
        </w:rPr>
        <w:t xml:space="preserve"> ،</w:t>
      </w:r>
    </w:p>
    <w:p w:rsidR="00D909C0" w:rsidRDefault="00BE5A77" w:rsidP="00336F57">
      <w:pPr>
        <w:ind w:left="-46"/>
        <w:jc w:val="both"/>
        <w:rPr>
          <w:rFonts w:ascii="Traditional Arabic" w:hAnsi="Traditional Arabic"/>
          <w:sz w:val="32"/>
          <w:rtl/>
        </w:rPr>
      </w:pPr>
      <w:bookmarkStart w:id="109" w:name="_Toc112603730"/>
      <w:bookmarkStart w:id="110" w:name="_Toc112603942"/>
      <w:bookmarkStart w:id="111" w:name="_Toc112665002"/>
      <w:bookmarkStart w:id="112" w:name="_Toc112917495"/>
      <w:r>
        <w:rPr>
          <w:rFonts w:ascii="Traditional Arabic" w:hAnsi="Traditional Arabic"/>
          <w:b/>
          <w:bCs/>
          <w:sz w:val="32"/>
          <w:rtl/>
        </w:rPr>
        <w:t>الاستدلال بالآية الثالثة</w:t>
      </w:r>
      <w:r w:rsidR="00CE45A2">
        <w:rPr>
          <w:rFonts w:ascii="Traditional Arabic" w:hAnsi="Traditional Arabic"/>
          <w:b/>
          <w:bCs/>
          <w:sz w:val="32"/>
          <w:rtl/>
        </w:rPr>
        <w:t xml:space="preserve"> :</w:t>
      </w:r>
      <w:r w:rsidR="00166ABB">
        <w:rPr>
          <w:rFonts w:ascii="Traditional Arabic" w:hAnsi="Traditional Arabic"/>
          <w:b/>
          <w:bCs/>
          <w:sz w:val="32"/>
          <w:rtl/>
        </w:rPr>
        <w:t xml:space="preserve"> ( </w:t>
      </w:r>
      <w:r>
        <w:rPr>
          <w:rFonts w:ascii="Traditional Arabic" w:hAnsi="Traditional Arabic"/>
          <w:b/>
          <w:bCs/>
          <w:sz w:val="32"/>
          <w:rtl/>
        </w:rPr>
        <w:t>ولم يكن له كفوا أحد</w:t>
      </w:r>
      <w:r w:rsidR="00166ABB">
        <w:rPr>
          <w:rFonts w:ascii="Traditional Arabic" w:hAnsi="Traditional Arabic"/>
          <w:b/>
          <w:bCs/>
          <w:sz w:val="32"/>
          <w:rtl/>
        </w:rPr>
        <w:t xml:space="preserve"> ) </w:t>
      </w:r>
      <w:bookmarkEnd w:id="109"/>
      <w:bookmarkEnd w:id="110"/>
      <w:bookmarkEnd w:id="111"/>
      <w:bookmarkEnd w:id="112"/>
      <w:r w:rsidR="0088381F">
        <w:rPr>
          <w:rFonts w:ascii="Traditional Arabic" w:hAnsi="Traditional Arabic" w:hint="cs"/>
          <w:b/>
          <w:bCs/>
          <w:sz w:val="32"/>
          <w:rtl/>
        </w:rPr>
        <w:t xml:space="preserve"> :  </w:t>
      </w:r>
      <w:r>
        <w:rPr>
          <w:rFonts w:ascii="Traditional Arabic" w:hAnsi="Traditional Arabic"/>
          <w:sz w:val="32"/>
          <w:rtl/>
        </w:rPr>
        <w:t>في هذه الآية ينفي سبحانه أن يكون أحد كفواً له</w:t>
      </w:r>
      <w:r w:rsidR="00CE45A2">
        <w:rPr>
          <w:rFonts w:ascii="Traditional Arabic" w:hAnsi="Traditional Arabic"/>
          <w:sz w:val="32"/>
          <w:rtl/>
        </w:rPr>
        <w:t xml:space="preserve"> ،</w:t>
      </w:r>
      <w:r>
        <w:rPr>
          <w:rFonts w:ascii="Traditional Arabic" w:hAnsi="Traditional Arabic"/>
          <w:sz w:val="32"/>
          <w:rtl/>
        </w:rPr>
        <w:t xml:space="preserve">  وسبق أن</w:t>
      </w:r>
      <w:r w:rsidR="00166ABB">
        <w:rPr>
          <w:rFonts w:ascii="Traditional Arabic" w:hAnsi="Traditional Arabic"/>
          <w:sz w:val="32"/>
          <w:rtl/>
        </w:rPr>
        <w:t xml:space="preserve"> ( </w:t>
      </w:r>
      <w:r>
        <w:rPr>
          <w:rFonts w:ascii="Traditional Arabic" w:hAnsi="Traditional Arabic"/>
          <w:sz w:val="32"/>
          <w:rtl/>
        </w:rPr>
        <w:t>أحد</w:t>
      </w:r>
      <w:r w:rsidR="00166ABB">
        <w:rPr>
          <w:rFonts w:ascii="Traditional Arabic" w:hAnsi="Traditional Arabic"/>
          <w:sz w:val="32"/>
          <w:rtl/>
        </w:rPr>
        <w:t xml:space="preserve"> ) </w:t>
      </w:r>
      <w:r>
        <w:rPr>
          <w:rFonts w:ascii="Traditional Arabic" w:hAnsi="Traditional Arabic"/>
          <w:sz w:val="32"/>
          <w:rtl/>
        </w:rPr>
        <w:t xml:space="preserve"> إذا استعمل في النفي فهو نص في العموم</w:t>
      </w:r>
      <w:r w:rsidR="00CE45A2">
        <w:rPr>
          <w:rFonts w:ascii="Traditional Arabic" w:hAnsi="Traditional Arabic"/>
          <w:sz w:val="32"/>
          <w:rtl/>
        </w:rPr>
        <w:t xml:space="preserve"> ،</w:t>
      </w:r>
      <w:r>
        <w:rPr>
          <w:rFonts w:ascii="Traditional Arabic" w:hAnsi="Traditional Arabic"/>
          <w:sz w:val="32"/>
          <w:rtl/>
        </w:rPr>
        <w:t xml:space="preserve">  ويدخل في هذا العموم الجسم وغير الجسم</w:t>
      </w:r>
      <w:r w:rsidR="00CE45A2">
        <w:rPr>
          <w:rFonts w:ascii="Traditional Arabic" w:hAnsi="Traditional Arabic"/>
          <w:sz w:val="32"/>
          <w:rtl/>
        </w:rPr>
        <w:t xml:space="preserve"> ،</w:t>
      </w:r>
      <w:r>
        <w:rPr>
          <w:rFonts w:ascii="Traditional Arabic" w:hAnsi="Traditional Arabic"/>
          <w:sz w:val="32"/>
          <w:rtl/>
        </w:rPr>
        <w:t xml:space="preserve"> فما من مخلوق إلا وهو منفي عنه أن يكون كفوا لله عز وجل</w:t>
      </w:r>
      <w:r w:rsidR="00CE45A2">
        <w:rPr>
          <w:rFonts w:ascii="Traditional Arabic" w:hAnsi="Traditional Arabic"/>
          <w:sz w:val="32"/>
          <w:rtl/>
        </w:rPr>
        <w:t xml:space="preserve"> ،</w:t>
      </w:r>
      <w:r w:rsidR="0088381F">
        <w:rPr>
          <w:rFonts w:ascii="Traditional Arabic" w:hAnsi="Traditional Arabic" w:hint="cs"/>
          <w:sz w:val="32"/>
          <w:rtl/>
        </w:rPr>
        <w:t xml:space="preserve"> </w:t>
      </w:r>
      <w:r>
        <w:rPr>
          <w:rFonts w:ascii="Traditional Arabic" w:hAnsi="Traditional Arabic"/>
          <w:sz w:val="32"/>
          <w:rtl/>
        </w:rPr>
        <w:t>ثم المراد بالكفو المثل والنظير كما أشار إلى ذلك اللغويون</w:t>
      </w:r>
      <w:r w:rsidR="00166ABB">
        <w:rPr>
          <w:rFonts w:ascii="Traditional Arabic" w:hAnsi="Traditional Arabic"/>
          <w:sz w:val="32"/>
          <w:vertAlign w:val="superscript"/>
          <w:rtl/>
        </w:rPr>
        <w:t xml:space="preserve"> </w:t>
      </w:r>
      <w:r w:rsidR="00D909C0">
        <w:rPr>
          <w:rFonts w:ascii="Traditional Arabic" w:hAnsi="Traditional Arabic" w:hint="cs"/>
          <w:sz w:val="32"/>
          <w:rtl/>
        </w:rPr>
        <w:t>[</w:t>
      </w:r>
      <w:r w:rsidR="00D909C0" w:rsidRPr="00BD4408">
        <w:rPr>
          <w:rFonts w:ascii="Traditional Arabic" w:hAnsi="Traditional Arabic"/>
          <w:sz w:val="24"/>
          <w:szCs w:val="24"/>
          <w:rtl/>
        </w:rPr>
        <w:t>انظر العين للخليل (كفأ) 5/414. ومقاييس اللغة لابن فارس (كفأ) 5/188 والمفردات للراغب 436 والمغرب 2/222 والنهاية في غريب الحديث لابن الجزري 4/180 ومختار الصحاح للرازي 1/239.</w:t>
      </w:r>
      <w:r w:rsidR="00D909C0">
        <w:rPr>
          <w:rFonts w:ascii="Traditional Arabic" w:hAnsi="Traditional Arabic" w:hint="cs"/>
          <w:sz w:val="32"/>
          <w:rtl/>
        </w:rPr>
        <w:t xml:space="preserve">] </w:t>
      </w:r>
      <w:r>
        <w:rPr>
          <w:rFonts w:ascii="Traditional Arabic" w:hAnsi="Traditional Arabic"/>
          <w:sz w:val="32"/>
          <w:rtl/>
        </w:rPr>
        <w:t>ورضيه طائفة من المفسرين</w:t>
      </w:r>
      <w:r w:rsidR="00166ABB">
        <w:rPr>
          <w:rFonts w:ascii="Traditional Arabic" w:hAnsi="Traditional Arabic"/>
          <w:sz w:val="32"/>
          <w:vertAlign w:val="superscript"/>
          <w:rtl/>
        </w:rPr>
        <w:t xml:space="preserve"> </w:t>
      </w:r>
      <w:r w:rsidR="00D909C0">
        <w:rPr>
          <w:rFonts w:ascii="Traditional Arabic" w:hAnsi="Traditional Arabic" w:hint="cs"/>
          <w:sz w:val="32"/>
          <w:rtl/>
        </w:rPr>
        <w:t>[</w:t>
      </w:r>
      <w:r w:rsidR="00D909C0" w:rsidRPr="00BD4408">
        <w:rPr>
          <w:rFonts w:ascii="Traditional Arabic" w:hAnsi="Traditional Arabic"/>
          <w:sz w:val="24"/>
          <w:szCs w:val="24"/>
          <w:rtl/>
        </w:rPr>
        <w:t>انظر تفسير الطبري 30/347 وتفسير البغوي 4/545 وتفسير الواحدي 2/241 وزاد المسير لابن الجوزي 9/269 وفتح القدير للشوكاني 5/518 وروح المعاني للآلوسي 30/277.</w:t>
      </w:r>
      <w:r w:rsidR="00D909C0">
        <w:rPr>
          <w:rFonts w:ascii="Traditional Arabic" w:hAnsi="Traditional Arabic" w:hint="cs"/>
          <w:sz w:val="32"/>
          <w:rtl/>
        </w:rPr>
        <w:t xml:space="preserve">] </w:t>
      </w:r>
      <w:r>
        <w:rPr>
          <w:rFonts w:ascii="Traditional Arabic" w:hAnsi="Traditional Arabic"/>
          <w:sz w:val="32"/>
          <w:rtl/>
        </w:rPr>
        <w:t>ونسبه الطبري إلى بعض السلف</w:t>
      </w:r>
      <w:r w:rsidR="00166ABB">
        <w:rPr>
          <w:rFonts w:ascii="Traditional Arabic" w:hAnsi="Traditional Arabic"/>
          <w:sz w:val="32"/>
          <w:vertAlign w:val="superscript"/>
          <w:rtl/>
        </w:rPr>
        <w:t xml:space="preserve"> </w:t>
      </w:r>
      <w:r w:rsidR="00D909C0">
        <w:rPr>
          <w:rFonts w:ascii="Traditional Arabic" w:hAnsi="Traditional Arabic" w:hint="cs"/>
          <w:sz w:val="32"/>
          <w:rtl/>
        </w:rPr>
        <w:t>[</w:t>
      </w:r>
      <w:r w:rsidR="00D909C0" w:rsidRPr="00BD4408">
        <w:rPr>
          <w:rFonts w:ascii="Traditional Arabic" w:hAnsi="Traditional Arabic"/>
          <w:sz w:val="24"/>
          <w:szCs w:val="24"/>
          <w:rtl/>
        </w:rPr>
        <w:t>رواه عن ابن عباس رض الله عنهما وعن ابن جريج وأبي العالية رحمهما الله انظر تفسيره 30/347.</w:t>
      </w:r>
      <w:r w:rsidR="00D909C0">
        <w:rPr>
          <w:rFonts w:ascii="Traditional Arabic" w:hAnsi="Traditional Arabic" w:hint="cs"/>
          <w:sz w:val="32"/>
          <w:rtl/>
        </w:rPr>
        <w:t xml:space="preserve">] </w:t>
      </w:r>
      <w:r w:rsidR="0088381F">
        <w:rPr>
          <w:rFonts w:ascii="Traditional Arabic" w:hAnsi="Traditional Arabic" w:hint="cs"/>
          <w:sz w:val="32"/>
          <w:rtl/>
        </w:rPr>
        <w:t xml:space="preserve">،  </w:t>
      </w:r>
      <w:r>
        <w:rPr>
          <w:rFonts w:ascii="Traditional Arabic" w:hAnsi="Traditional Arabic"/>
          <w:sz w:val="32"/>
          <w:rtl/>
        </w:rPr>
        <w:t>قال ابن منظور</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الكفو</w:t>
      </w:r>
      <w:r w:rsidR="00CE45A2">
        <w:rPr>
          <w:rFonts w:ascii="Traditional Arabic" w:hAnsi="Traditional Arabic"/>
          <w:sz w:val="32"/>
          <w:rtl/>
        </w:rPr>
        <w:t xml:space="preserve"> :</w:t>
      </w:r>
      <w:r>
        <w:rPr>
          <w:rFonts w:ascii="Traditional Arabic" w:hAnsi="Traditional Arabic"/>
          <w:sz w:val="32"/>
          <w:rtl/>
        </w:rPr>
        <w:t xml:space="preserve"> النظير</w:t>
      </w:r>
      <w:r w:rsidR="00CE45A2">
        <w:rPr>
          <w:rFonts w:ascii="Traditional Arabic" w:hAnsi="Traditional Arabic"/>
          <w:sz w:val="32"/>
          <w:rtl/>
        </w:rPr>
        <w:t xml:space="preserve"> ،</w:t>
      </w:r>
      <w:r>
        <w:rPr>
          <w:rFonts w:ascii="Traditional Arabic" w:hAnsi="Traditional Arabic"/>
          <w:sz w:val="32"/>
          <w:rtl/>
        </w:rPr>
        <w:t xml:space="preserve"> لغة في الكِفء</w:t>
      </w:r>
      <w:r w:rsidR="00166ABB">
        <w:rPr>
          <w:rFonts w:ascii="Traditional Arabic" w:hAnsi="Traditional Arabic"/>
          <w:sz w:val="32"/>
          <w:vertAlign w:val="superscript"/>
          <w:rtl/>
        </w:rPr>
        <w:t xml:space="preserve"> </w:t>
      </w:r>
      <w:r w:rsidR="00D909C0">
        <w:rPr>
          <w:rFonts w:ascii="Traditional Arabic" w:hAnsi="Traditional Arabic" w:hint="cs"/>
          <w:sz w:val="32"/>
          <w:rtl/>
        </w:rPr>
        <w:t>[</w:t>
      </w:r>
      <w:r w:rsidR="00D909C0" w:rsidRPr="00BD4408">
        <w:rPr>
          <w:rFonts w:ascii="Traditional Arabic" w:hAnsi="Traditional Arabic"/>
          <w:sz w:val="24"/>
          <w:szCs w:val="24"/>
          <w:rtl/>
        </w:rPr>
        <w:t>وهي قراءة فيه أيضا قال ابن زنجلة في حجة القراءات: (قرأ حمزة وإسماعيل (كفئا) ساكنة الفاء. وقرأ الباقون بضم الفاء وهما لغتان. وقرأ حفص (كفوا) مضمومة الواو مفتوحة الواو غير مهموزة أبدل من الهمزة واوا، والعرب تقول ليس لفلان كفو ولا مثل ولا نظير والله عزوجل لا نظير له ولامثل انظر السبعة في القراآت لمكي 1/158-160.</w:t>
      </w:r>
      <w:r w:rsidR="00D909C0">
        <w:rPr>
          <w:rFonts w:ascii="Traditional Arabic" w:hAnsi="Traditional Arabic" w:hint="cs"/>
          <w:sz w:val="32"/>
          <w:rtl/>
        </w:rPr>
        <w:t>] [</w:t>
      </w:r>
      <w:r w:rsidR="00D909C0" w:rsidRPr="00BD4408">
        <w:rPr>
          <w:rFonts w:ascii="Traditional Arabic" w:hAnsi="Traditional Arabic"/>
          <w:sz w:val="24"/>
          <w:szCs w:val="24"/>
          <w:rtl/>
        </w:rPr>
        <w:t>لسان العرب (كفأ) 1/139.</w:t>
      </w:r>
      <w:r w:rsidR="00D909C0">
        <w:rPr>
          <w:rFonts w:ascii="Traditional Arabic" w:hAnsi="Traditional Arabic" w:hint="cs"/>
          <w:sz w:val="32"/>
          <w:rtl/>
        </w:rPr>
        <w:t xml:space="preserve">] </w:t>
      </w:r>
    </w:p>
    <w:p w:rsidR="00BE5A77" w:rsidRDefault="00BE5A77" w:rsidP="00336F57">
      <w:pPr>
        <w:ind w:left="-46"/>
        <w:jc w:val="both"/>
        <w:rPr>
          <w:rFonts w:ascii="Traditional Arabic" w:hAnsi="Traditional Arabic"/>
          <w:sz w:val="32"/>
          <w:rtl/>
        </w:rPr>
      </w:pPr>
      <w:r>
        <w:rPr>
          <w:rFonts w:ascii="Traditional Arabic" w:hAnsi="Traditional Arabic"/>
          <w:sz w:val="32"/>
          <w:rtl/>
        </w:rPr>
        <w:t>وقال أيضاً</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والكَفِيء النظير</w:t>
      </w:r>
      <w:r w:rsidR="00CE45A2">
        <w:rPr>
          <w:rFonts w:ascii="Traditional Arabic" w:hAnsi="Traditional Arabic"/>
          <w:sz w:val="32"/>
          <w:rtl/>
        </w:rPr>
        <w:t xml:space="preserve"> ،</w:t>
      </w:r>
      <w:r>
        <w:rPr>
          <w:rFonts w:ascii="Traditional Arabic" w:hAnsi="Traditional Arabic"/>
          <w:sz w:val="32"/>
          <w:rtl/>
        </w:rPr>
        <w:t xml:space="preserve"> وكذلك الكِفء والكفُوء على فِعل وفعول</w:t>
      </w:r>
      <w:r w:rsidR="00CE45A2">
        <w:rPr>
          <w:rFonts w:ascii="Traditional Arabic" w:hAnsi="Traditional Arabic"/>
          <w:sz w:val="32"/>
          <w:rtl/>
        </w:rPr>
        <w:t xml:space="preserve"> ،</w:t>
      </w:r>
      <w:r>
        <w:rPr>
          <w:rFonts w:ascii="Traditional Arabic" w:hAnsi="Traditional Arabic"/>
          <w:sz w:val="32"/>
          <w:rtl/>
        </w:rPr>
        <w:t xml:space="preserve"> وتكافأ الشيئان تماثلا</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D909C0">
        <w:rPr>
          <w:rFonts w:ascii="Traditional Arabic" w:hAnsi="Traditional Arabic" w:hint="cs"/>
          <w:sz w:val="32"/>
          <w:rtl/>
        </w:rPr>
        <w:t>[</w:t>
      </w:r>
      <w:r w:rsidR="00D909C0" w:rsidRPr="00BD4408">
        <w:rPr>
          <w:rFonts w:ascii="Traditional Arabic" w:hAnsi="Traditional Arabic"/>
          <w:sz w:val="24"/>
          <w:szCs w:val="24"/>
          <w:rtl/>
        </w:rPr>
        <w:t>لسان العرب (كفي) 15/227.</w:t>
      </w:r>
      <w:r w:rsidR="00D909C0">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88381F">
        <w:rPr>
          <w:rFonts w:ascii="Traditional Arabic" w:hAnsi="Traditional Arabic" w:hint="cs"/>
          <w:sz w:val="32"/>
          <w:rtl/>
        </w:rPr>
        <w:t xml:space="preserve">، </w:t>
      </w:r>
      <w:r>
        <w:rPr>
          <w:rFonts w:ascii="Traditional Arabic" w:hAnsi="Traditional Arabic"/>
          <w:sz w:val="32"/>
          <w:rtl/>
        </w:rPr>
        <w:t>فالحاصل أن عموم ما نُفي عنه أن يكون كفواً ومثلاً ونظيراً يدل على نفي التشبيه عموماً ويدل على نفي التجسيم أيضاً</w:t>
      </w:r>
      <w:r w:rsidR="00CE45A2">
        <w:rPr>
          <w:rFonts w:ascii="Traditional Arabic" w:hAnsi="Traditional Arabic"/>
          <w:sz w:val="32"/>
          <w:rtl/>
        </w:rPr>
        <w:t xml:space="preserve"> ،</w:t>
      </w:r>
      <w:r>
        <w:rPr>
          <w:rFonts w:ascii="Traditional Arabic" w:hAnsi="Traditional Arabic"/>
          <w:sz w:val="32"/>
          <w:rtl/>
        </w:rPr>
        <w:t xml:space="preserve">  قال الإمام الأشعري</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وأجمعوا على أنه عز وجل غير مشبه لشيء من العالم وقد نبه الله عز وجل على ذلك بقوله</w:t>
      </w:r>
      <w:r w:rsidR="00166ABB">
        <w:rPr>
          <w:rFonts w:ascii="Traditional Arabic" w:hAnsi="Traditional Arabic"/>
          <w:sz w:val="32"/>
          <w:rtl/>
        </w:rPr>
        <w:t xml:space="preserve"> ( </w:t>
      </w:r>
      <w:r>
        <w:rPr>
          <w:rFonts w:ascii="Traditional Arabic" w:hAnsi="Traditional Arabic"/>
          <w:sz w:val="32"/>
          <w:rtl/>
        </w:rPr>
        <w:t>ليس كمثل شيء</w:t>
      </w:r>
      <w:r w:rsidR="00166ABB">
        <w:rPr>
          <w:rFonts w:ascii="Traditional Arabic" w:hAnsi="Traditional Arabic"/>
          <w:sz w:val="32"/>
          <w:rtl/>
        </w:rPr>
        <w:t xml:space="preserve"> ) </w:t>
      </w:r>
      <w:r>
        <w:rPr>
          <w:rFonts w:ascii="Traditional Arabic" w:hAnsi="Traditional Arabic"/>
          <w:sz w:val="32"/>
          <w:rtl/>
        </w:rPr>
        <w:t xml:space="preserve"> وبقوله عز وجل</w:t>
      </w:r>
      <w:r w:rsidR="00166ABB">
        <w:rPr>
          <w:rFonts w:ascii="Traditional Arabic" w:hAnsi="Traditional Arabic"/>
          <w:sz w:val="32"/>
          <w:rtl/>
        </w:rPr>
        <w:t xml:space="preserve"> ( </w:t>
      </w:r>
      <w:r>
        <w:rPr>
          <w:rFonts w:ascii="Traditional Arabic" w:hAnsi="Traditional Arabic"/>
          <w:sz w:val="32"/>
          <w:rtl/>
        </w:rPr>
        <w:t>ولم يكن له كفوا أحد</w:t>
      </w:r>
      <w:r w:rsidR="00166ABB">
        <w:rPr>
          <w:rFonts w:ascii="Traditional Arabic" w:hAnsi="Traditional Arabic"/>
          <w:sz w:val="32"/>
          <w:rtl/>
        </w:rPr>
        <w:t xml:space="preserve"> ) </w:t>
      </w:r>
      <w:r w:rsidR="00CE45A2">
        <w:rPr>
          <w:rFonts w:ascii="Traditional Arabic" w:hAnsi="Traditional Arabic"/>
          <w:sz w:val="32"/>
          <w:rtl/>
        </w:rPr>
        <w:t xml:space="preserve"> ،</w:t>
      </w:r>
      <w:r>
        <w:rPr>
          <w:rFonts w:ascii="Traditional Arabic" w:hAnsi="Traditional Arabic"/>
          <w:sz w:val="32"/>
          <w:rtl/>
        </w:rPr>
        <w:t xml:space="preserve"> وإنما كان ذلك كذلك لأنه تعالى لو كان شبيهاً لشيء من خلقه لاقتضى من الحدث والحاجة إلى محدث له ما اقتضاه ذلك الذي أشبهه</w:t>
      </w:r>
      <w:r w:rsidR="00CE45A2">
        <w:rPr>
          <w:rFonts w:ascii="Traditional Arabic" w:hAnsi="Traditional Arabic"/>
          <w:sz w:val="32"/>
          <w:rtl/>
        </w:rPr>
        <w:t xml:space="preserve"> ،</w:t>
      </w:r>
      <w:r>
        <w:rPr>
          <w:rFonts w:ascii="Traditional Arabic" w:hAnsi="Traditional Arabic"/>
          <w:sz w:val="32"/>
          <w:rtl/>
        </w:rPr>
        <w:t xml:space="preserve"> أو اقتضى ذلك قدم ما أشبهه من خلقه</w:t>
      </w:r>
      <w:r w:rsidR="00CE45A2">
        <w:rPr>
          <w:rFonts w:ascii="Traditional Arabic" w:hAnsi="Traditional Arabic"/>
          <w:sz w:val="32"/>
          <w:rtl/>
        </w:rPr>
        <w:t xml:space="preserve"> ،</w:t>
      </w:r>
      <w:r>
        <w:rPr>
          <w:rFonts w:ascii="Traditional Arabic" w:hAnsi="Traditional Arabic"/>
          <w:sz w:val="32"/>
          <w:rtl/>
        </w:rPr>
        <w:t xml:space="preserve"> وقد قامت الأدلة على حدوث جميع الخلق واستحالة قدمه</w:t>
      </w:r>
      <w:r w:rsidR="00CE45A2">
        <w:rPr>
          <w:rFonts w:ascii="Traditional Arabic" w:hAnsi="Traditional Arabic"/>
          <w:sz w:val="32"/>
          <w:rtl/>
        </w:rPr>
        <w:t xml:space="preserve"> ،</w:t>
      </w:r>
      <w:r>
        <w:rPr>
          <w:rFonts w:ascii="Traditional Arabic" w:hAnsi="Traditional Arabic"/>
          <w:sz w:val="32"/>
          <w:rtl/>
        </w:rPr>
        <w:t xml:space="preserve">  وليس كونه عز وجل غير مشبه للخلق ينفي وجوده لأن طريق إثباته كونه تعالى على ما اقتضته العقول من دلالة أفعاله دون مشاهدته</w:t>
      </w:r>
      <w:r w:rsidR="00166ABB">
        <w:rPr>
          <w:rFonts w:ascii="Traditional Arabic" w:hAnsi="Traditional Arabic"/>
          <w:sz w:val="32"/>
          <w:rtl/>
        </w:rPr>
        <w:t xml:space="preserve"> ) </w:t>
      </w:r>
      <w:r w:rsidR="00D909C0">
        <w:rPr>
          <w:rFonts w:ascii="Traditional Arabic" w:hAnsi="Traditional Arabic" w:hint="cs"/>
          <w:sz w:val="32"/>
          <w:rtl/>
        </w:rPr>
        <w:t>[</w:t>
      </w:r>
      <w:r w:rsidR="00D909C0" w:rsidRPr="00BD4408">
        <w:rPr>
          <w:rFonts w:ascii="Traditional Arabic" w:hAnsi="Traditional Arabic"/>
          <w:sz w:val="24"/>
          <w:szCs w:val="24"/>
          <w:rtl/>
        </w:rPr>
        <w:t>رسالة إلى أهل الثغر 210.  انظر شرح هذا الاستدلال في الاعتقاد للبيهقي 44.</w:t>
      </w:r>
      <w:r w:rsidR="00D909C0">
        <w:rPr>
          <w:rFonts w:ascii="Traditional Arabic" w:hAnsi="Traditional Arabic" w:hint="cs"/>
          <w:sz w:val="32"/>
          <w:rtl/>
        </w:rPr>
        <w:t>]</w:t>
      </w:r>
      <w:r w:rsidR="00166ABB">
        <w:rPr>
          <w:rFonts w:ascii="Traditional Arabic" w:hAnsi="Traditional Arabic"/>
          <w:sz w:val="32"/>
          <w:vertAlign w:val="superscript"/>
          <w:rtl/>
        </w:rPr>
        <w:t xml:space="preserve"> </w:t>
      </w:r>
      <w:r w:rsidR="0088381F">
        <w:rPr>
          <w:rFonts w:ascii="Traditional Arabic" w:hAnsi="Traditional Arabic" w:hint="cs"/>
          <w:sz w:val="32"/>
          <w:rtl/>
        </w:rPr>
        <w:t xml:space="preserve">،  </w:t>
      </w:r>
      <w:r>
        <w:rPr>
          <w:rFonts w:ascii="Traditional Arabic" w:hAnsi="Traditional Arabic"/>
          <w:sz w:val="32"/>
          <w:rtl/>
        </w:rPr>
        <w:t>ويدل أيضا على نفي التجسيم ولوازمه كالحيز والجهة كما نبه عليه الفخر الرازي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لو كان تعالى جوهراً فرداً لكان كل جوهر مثلاً له</w:t>
      </w:r>
      <w:r w:rsidR="00CE45A2">
        <w:rPr>
          <w:rFonts w:ascii="Traditional Arabic" w:hAnsi="Traditional Arabic"/>
          <w:sz w:val="32"/>
          <w:rtl/>
        </w:rPr>
        <w:t xml:space="preserve"> ،</w:t>
      </w:r>
      <w:r>
        <w:rPr>
          <w:rFonts w:ascii="Traditional Arabic" w:hAnsi="Traditional Arabic"/>
          <w:sz w:val="32"/>
          <w:rtl/>
        </w:rPr>
        <w:t xml:space="preserve"> وذلك ينفي كونه أحداً</w:t>
      </w:r>
      <w:r w:rsidR="00CE45A2">
        <w:rPr>
          <w:rFonts w:ascii="Traditional Arabic" w:hAnsi="Traditional Arabic"/>
          <w:sz w:val="32"/>
          <w:rtl/>
        </w:rPr>
        <w:t xml:space="preserve"> ،</w:t>
      </w:r>
      <w:r>
        <w:rPr>
          <w:rFonts w:ascii="Traditional Arabic" w:hAnsi="Traditional Arabic"/>
          <w:sz w:val="32"/>
          <w:rtl/>
        </w:rPr>
        <w:t xml:space="preserve"> ثم أكدوا هذا الوجه بقوله تعالى</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ولم يكن له كفواً أحد</w:t>
      </w:r>
      <w:r w:rsidR="00166ABB">
        <w:rPr>
          <w:rFonts w:ascii="Traditional Arabic" w:hAnsi="Traditional Arabic"/>
          <w:sz w:val="32"/>
          <w:rtl/>
        </w:rPr>
        <w:t xml:space="preserve"> ) </w:t>
      </w:r>
      <w:r>
        <w:rPr>
          <w:rFonts w:ascii="Traditional Arabic" w:hAnsi="Traditional Arabic"/>
          <w:sz w:val="32"/>
          <w:rtl/>
        </w:rPr>
        <w:t xml:space="preserve"> ولو كان جوهراً لكان كل جوهر فرد كفواً له</w:t>
      </w:r>
      <w:r w:rsidR="00CE45A2">
        <w:rPr>
          <w:rFonts w:ascii="Traditional Arabic" w:hAnsi="Traditional Arabic"/>
          <w:sz w:val="32"/>
          <w:rtl/>
        </w:rPr>
        <w:t xml:space="preserve"> ،</w:t>
      </w:r>
      <w:r>
        <w:rPr>
          <w:rFonts w:ascii="Traditional Arabic" w:hAnsi="Traditional Arabic"/>
          <w:sz w:val="32"/>
          <w:rtl/>
        </w:rPr>
        <w:t xml:space="preserve">  فدلت هذه السورة من الوجه الذي قررناه على أنه ليس بجسم ولا بجوهر</w:t>
      </w:r>
      <w:r w:rsidR="00CE45A2">
        <w:rPr>
          <w:rFonts w:ascii="Traditional Arabic" w:hAnsi="Traditional Arabic"/>
          <w:sz w:val="32"/>
          <w:rtl/>
        </w:rPr>
        <w:t xml:space="preserve"> ،</w:t>
      </w:r>
      <w:r>
        <w:rPr>
          <w:rFonts w:ascii="Traditional Arabic" w:hAnsi="Traditional Arabic"/>
          <w:sz w:val="32"/>
          <w:rtl/>
        </w:rPr>
        <w:t xml:space="preserve">  وإذا ثبت أنه تعالى ليس يجسم ولا بجوهر وجب أن لا يكون في شيء من الأحياز والجهات</w:t>
      </w:r>
      <w:r w:rsidR="00CE45A2">
        <w:rPr>
          <w:rFonts w:ascii="Traditional Arabic" w:hAnsi="Traditional Arabic"/>
          <w:sz w:val="32"/>
          <w:rtl/>
        </w:rPr>
        <w:t xml:space="preserve"> ،</w:t>
      </w:r>
      <w:r>
        <w:rPr>
          <w:rFonts w:ascii="Traditional Arabic" w:hAnsi="Traditional Arabic"/>
          <w:sz w:val="32"/>
          <w:rtl/>
        </w:rPr>
        <w:t xml:space="preserve"> لأن كل ما كان مختصاً بحيز وجهة فإن كان منقسماً كان جسماً</w:t>
      </w:r>
      <w:r w:rsidR="00CE45A2">
        <w:rPr>
          <w:rFonts w:ascii="Traditional Arabic" w:hAnsi="Traditional Arabic"/>
          <w:sz w:val="32"/>
          <w:rtl/>
        </w:rPr>
        <w:t xml:space="preserve"> ،</w:t>
      </w:r>
      <w:r>
        <w:rPr>
          <w:rFonts w:ascii="Traditional Arabic" w:hAnsi="Traditional Arabic"/>
          <w:sz w:val="32"/>
          <w:rtl/>
        </w:rPr>
        <w:t xml:space="preserve"> وقد بينا إبطال ذلك</w:t>
      </w:r>
      <w:r w:rsidR="00CE45A2">
        <w:rPr>
          <w:rFonts w:ascii="Traditional Arabic" w:hAnsi="Traditional Arabic"/>
          <w:sz w:val="32"/>
          <w:rtl/>
        </w:rPr>
        <w:t xml:space="preserve"> ،</w:t>
      </w:r>
      <w:r>
        <w:rPr>
          <w:rFonts w:ascii="Traditional Arabic" w:hAnsi="Traditional Arabic"/>
          <w:sz w:val="32"/>
          <w:rtl/>
        </w:rPr>
        <w:t xml:space="preserve"> وإن لم يكن منقسماً كان جوهراً فرداً</w:t>
      </w:r>
      <w:r w:rsidR="00CE45A2">
        <w:rPr>
          <w:rFonts w:ascii="Traditional Arabic" w:hAnsi="Traditional Arabic"/>
          <w:sz w:val="32"/>
          <w:rtl/>
        </w:rPr>
        <w:t xml:space="preserve"> ،</w:t>
      </w:r>
      <w:r>
        <w:rPr>
          <w:rFonts w:ascii="Traditional Arabic" w:hAnsi="Traditional Arabic"/>
          <w:sz w:val="32"/>
          <w:rtl/>
        </w:rPr>
        <w:t xml:space="preserve"> وقد بينا أنه باطل</w:t>
      </w:r>
      <w:r w:rsidR="00CE45A2">
        <w:rPr>
          <w:rFonts w:ascii="Traditional Arabic" w:hAnsi="Traditional Arabic"/>
          <w:sz w:val="32"/>
          <w:rtl/>
        </w:rPr>
        <w:t xml:space="preserve"> ،</w:t>
      </w:r>
      <w:r>
        <w:rPr>
          <w:rFonts w:ascii="Traditional Arabic" w:hAnsi="Traditional Arabic"/>
          <w:sz w:val="32"/>
          <w:rtl/>
        </w:rPr>
        <w:t xml:space="preserve"> ولما بطل القسمان ثبت أنه يمتنع أن يكون في جهة أصلاً</w:t>
      </w:r>
      <w:r w:rsidR="00166ABB">
        <w:rPr>
          <w:rFonts w:ascii="Traditional Arabic" w:hAnsi="Traditional Arabic"/>
          <w:sz w:val="32"/>
          <w:rtl/>
        </w:rPr>
        <w:t xml:space="preserve"> ) </w:t>
      </w:r>
      <w:r w:rsidR="00D909C0">
        <w:rPr>
          <w:rFonts w:ascii="Traditional Arabic" w:hAnsi="Traditional Arabic" w:hint="cs"/>
          <w:sz w:val="32"/>
          <w:rtl/>
        </w:rPr>
        <w:t>[</w:t>
      </w:r>
      <w:r w:rsidR="00CD22B5" w:rsidRPr="00BD4408">
        <w:rPr>
          <w:rFonts w:ascii="Traditional Arabic" w:hAnsi="Traditional Arabic"/>
          <w:sz w:val="24"/>
          <w:szCs w:val="24"/>
          <w:rtl/>
        </w:rPr>
        <w:t>أساس التقديس 18.</w:t>
      </w:r>
      <w:r w:rsidR="00D909C0">
        <w:rPr>
          <w:rFonts w:ascii="Traditional Arabic" w:hAnsi="Traditional Arabic" w:hint="cs"/>
          <w:sz w:val="32"/>
          <w:rtl/>
        </w:rPr>
        <w:t>]</w:t>
      </w:r>
      <w:r w:rsidR="00166ABB">
        <w:rPr>
          <w:rFonts w:ascii="Traditional Arabic" w:hAnsi="Traditional Arabic"/>
          <w:sz w:val="32"/>
          <w:vertAlign w:val="superscript"/>
          <w:rtl/>
        </w:rPr>
        <w:t xml:space="preserve"> </w:t>
      </w:r>
      <w:r w:rsidR="0088381F">
        <w:rPr>
          <w:rFonts w:ascii="Traditional Arabic" w:hAnsi="Traditional Arabic" w:hint="cs"/>
          <w:sz w:val="32"/>
          <w:rtl/>
        </w:rPr>
        <w:t xml:space="preserve">، </w:t>
      </w:r>
      <w:r>
        <w:rPr>
          <w:rFonts w:ascii="Traditional Arabic" w:hAnsi="Traditional Arabic"/>
          <w:sz w:val="32"/>
          <w:rtl/>
        </w:rPr>
        <w:t>وقال أيضاً</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وأما قوله تعالى</w:t>
      </w:r>
      <w:r w:rsidR="00CE45A2">
        <w:rPr>
          <w:rFonts w:ascii="Traditional Arabic" w:hAnsi="Traditional Arabic"/>
          <w:sz w:val="32"/>
          <w:rtl/>
        </w:rPr>
        <w:t xml:space="preserve"> :</w:t>
      </w:r>
      <w:r>
        <w:rPr>
          <w:rFonts w:ascii="Traditional Arabic" w:hAnsi="Traditional Arabic"/>
          <w:sz w:val="32"/>
          <w:rtl/>
        </w:rPr>
        <w:t>" ولم يكن له كفوا أحد" فهذا أيضاً يدل على أنه ليس بجسم ولا جوهر</w:t>
      </w:r>
      <w:r w:rsidR="00CE45A2">
        <w:rPr>
          <w:rFonts w:ascii="Traditional Arabic" w:hAnsi="Traditional Arabic"/>
          <w:sz w:val="32"/>
          <w:rtl/>
        </w:rPr>
        <w:t xml:space="preserve"> ،</w:t>
      </w:r>
      <w:r>
        <w:rPr>
          <w:rFonts w:ascii="Traditional Arabic" w:hAnsi="Traditional Arabic"/>
          <w:sz w:val="32"/>
          <w:rtl/>
        </w:rPr>
        <w:t xml:space="preserve"> لأنا سنقيم الدلالة على أن الجواهر متماثلة</w:t>
      </w:r>
      <w:r w:rsidR="00CE45A2">
        <w:rPr>
          <w:rFonts w:ascii="Traditional Arabic" w:hAnsi="Traditional Arabic"/>
          <w:sz w:val="32"/>
          <w:rtl/>
        </w:rPr>
        <w:t xml:space="preserve"> ،</w:t>
      </w:r>
      <w:r>
        <w:rPr>
          <w:rFonts w:ascii="Traditional Arabic" w:hAnsi="Traditional Arabic"/>
          <w:sz w:val="32"/>
          <w:rtl/>
        </w:rPr>
        <w:t xml:space="preserve"> فلو كان تعالى جوهراً لكان مثلاً لجميع الجواهر فكان كل واحد من الجواهر كفواً له</w:t>
      </w:r>
      <w:r w:rsidR="00CE45A2">
        <w:rPr>
          <w:rFonts w:ascii="Traditional Arabic" w:hAnsi="Traditional Arabic"/>
          <w:sz w:val="32"/>
          <w:rtl/>
        </w:rPr>
        <w:t xml:space="preserve"> ،</w:t>
      </w:r>
      <w:r>
        <w:rPr>
          <w:rFonts w:ascii="Traditional Arabic" w:hAnsi="Traditional Arabic"/>
          <w:sz w:val="32"/>
          <w:rtl/>
        </w:rPr>
        <w:t xml:space="preserve"> ولو كان جسماً لكان مؤلفاً من الجواهر لأن الجسم يكون كذلك فثبت أن هذه السورة من أظهر الدلائل على أنه تعالى ليس بجسم ولا بجوهر ولا حاصل في مكان وحيز</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909C0">
        <w:rPr>
          <w:rFonts w:ascii="Traditional Arabic" w:hAnsi="Traditional Arabic" w:hint="cs"/>
          <w:sz w:val="32"/>
          <w:rtl/>
        </w:rPr>
        <w:t>[</w:t>
      </w:r>
      <w:r w:rsidR="00CD22B5" w:rsidRPr="00BD4408">
        <w:rPr>
          <w:rFonts w:ascii="Traditional Arabic" w:hAnsi="Traditional Arabic"/>
          <w:sz w:val="24"/>
          <w:szCs w:val="24"/>
          <w:rtl/>
        </w:rPr>
        <w:t>المصدر السابق20.</w:t>
      </w:r>
      <w:r w:rsidR="00D909C0">
        <w:rPr>
          <w:rFonts w:ascii="Traditional Arabic" w:hAnsi="Traditional Arabic" w:hint="cs"/>
          <w:sz w:val="32"/>
          <w:rtl/>
        </w:rPr>
        <w:t>]</w:t>
      </w:r>
    </w:p>
    <w:p w:rsidR="00BE5A77" w:rsidRPr="00314021" w:rsidRDefault="00BE5A77" w:rsidP="00336F57">
      <w:pPr>
        <w:ind w:left="-46"/>
        <w:jc w:val="both"/>
        <w:rPr>
          <w:rFonts w:ascii="Traditional Arabic" w:hAnsi="Traditional Arabic"/>
          <w:sz w:val="32"/>
          <w:rtl/>
        </w:rPr>
      </w:pPr>
      <w:bookmarkStart w:id="113" w:name="_Toc112603731"/>
      <w:bookmarkStart w:id="114" w:name="_Toc112603943"/>
      <w:bookmarkStart w:id="115" w:name="_Toc112665003"/>
      <w:bookmarkStart w:id="116" w:name="_Toc112917496"/>
      <w:r>
        <w:rPr>
          <w:rFonts w:ascii="Traditional Arabic" w:hAnsi="Traditional Arabic"/>
          <w:b/>
          <w:bCs/>
          <w:sz w:val="32"/>
          <w:rtl/>
        </w:rPr>
        <w:t>مناقشة ابن تيمية رحمه الله في اعتراضه على هذا الاستدلال</w:t>
      </w:r>
      <w:r w:rsidR="00CE45A2">
        <w:rPr>
          <w:rFonts w:ascii="Traditional Arabic" w:hAnsi="Traditional Arabic"/>
          <w:b/>
          <w:bCs/>
          <w:sz w:val="32"/>
          <w:rtl/>
        </w:rPr>
        <w:t xml:space="preserve"> :</w:t>
      </w:r>
      <w:bookmarkEnd w:id="113"/>
      <w:bookmarkEnd w:id="114"/>
      <w:bookmarkEnd w:id="115"/>
      <w:bookmarkEnd w:id="116"/>
      <w:r w:rsidR="0088381F">
        <w:rPr>
          <w:rFonts w:ascii="Traditional Arabic" w:hAnsi="Traditional Arabic" w:hint="cs"/>
          <w:b/>
          <w:bCs/>
          <w:sz w:val="32"/>
          <w:rtl/>
        </w:rPr>
        <w:t xml:space="preserve">  </w:t>
      </w:r>
      <w:r>
        <w:rPr>
          <w:rFonts w:ascii="Traditional Arabic" w:hAnsi="Traditional Arabic"/>
          <w:sz w:val="32"/>
          <w:rtl/>
        </w:rPr>
        <w:t>مع أن ابن تيمية رحمة الله سلم بدلالة الآية على نفي المشاركة والمماثلة وعموم هذا النفي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فقوله</w:t>
      </w:r>
      <w:r w:rsidR="00166ABB">
        <w:rPr>
          <w:rFonts w:ascii="Traditional Arabic" w:hAnsi="Traditional Arabic"/>
          <w:sz w:val="32"/>
          <w:rtl/>
        </w:rPr>
        <w:t xml:space="preserve"> ( </w:t>
      </w:r>
      <w:r>
        <w:rPr>
          <w:rFonts w:ascii="Traditional Arabic" w:hAnsi="Traditional Arabic"/>
          <w:sz w:val="32"/>
          <w:rtl/>
        </w:rPr>
        <w:t>أحد</w:t>
      </w:r>
      <w:r w:rsidR="00166ABB">
        <w:rPr>
          <w:rFonts w:ascii="Traditional Arabic" w:hAnsi="Traditional Arabic"/>
          <w:sz w:val="32"/>
          <w:rtl/>
        </w:rPr>
        <w:t xml:space="preserve"> ) </w:t>
      </w:r>
      <w:r>
        <w:rPr>
          <w:rFonts w:ascii="Traditional Arabic" w:hAnsi="Traditional Arabic"/>
          <w:sz w:val="32"/>
          <w:rtl/>
        </w:rPr>
        <w:t xml:space="preserve"> مع قوله</w:t>
      </w:r>
      <w:r w:rsidR="00166ABB">
        <w:rPr>
          <w:rFonts w:ascii="Traditional Arabic" w:hAnsi="Traditional Arabic"/>
          <w:sz w:val="32"/>
          <w:rtl/>
        </w:rPr>
        <w:t xml:space="preserve"> ( </w:t>
      </w:r>
      <w:r>
        <w:rPr>
          <w:rFonts w:ascii="Traditional Arabic" w:hAnsi="Traditional Arabic"/>
          <w:sz w:val="32"/>
          <w:rtl/>
        </w:rPr>
        <w:t>ولم يكن له كفوا أحد</w:t>
      </w:r>
      <w:r w:rsidR="00166ABB">
        <w:rPr>
          <w:rFonts w:ascii="Traditional Arabic" w:hAnsi="Traditional Arabic"/>
          <w:sz w:val="32"/>
          <w:rtl/>
        </w:rPr>
        <w:t xml:space="preserve"> ) </w:t>
      </w:r>
      <w:r>
        <w:rPr>
          <w:rFonts w:ascii="Traditional Arabic" w:hAnsi="Traditional Arabic"/>
          <w:sz w:val="32"/>
          <w:rtl/>
        </w:rPr>
        <w:t xml:space="preserve"> ينفي المشاركة والمماثلة</w:t>
      </w:r>
      <w:r w:rsidR="00166ABB">
        <w:rPr>
          <w:rFonts w:ascii="Traditional Arabic" w:hAnsi="Traditional Arabic"/>
          <w:sz w:val="32"/>
          <w:rtl/>
        </w:rPr>
        <w:t xml:space="preserve"> ) </w:t>
      </w:r>
      <w:r w:rsidR="00D909C0">
        <w:rPr>
          <w:rFonts w:ascii="Traditional Arabic" w:hAnsi="Traditional Arabic" w:hint="cs"/>
          <w:sz w:val="32"/>
          <w:rtl/>
        </w:rPr>
        <w:t>[</w:t>
      </w:r>
      <w:r w:rsidR="00CD22B5" w:rsidRPr="00BD4408">
        <w:rPr>
          <w:rFonts w:ascii="Traditional Arabic" w:hAnsi="Traditional Arabic"/>
          <w:sz w:val="24"/>
          <w:szCs w:val="24"/>
          <w:rtl/>
        </w:rPr>
        <w:t>انظر مجموعة رسائله في التفسير 17/325.</w:t>
      </w:r>
      <w:r w:rsidR="00D909C0">
        <w:rPr>
          <w:rFonts w:ascii="Traditional Arabic" w:hAnsi="Traditional Arabic" w:hint="cs"/>
          <w:sz w:val="32"/>
          <w:rtl/>
        </w:rPr>
        <w:t>]</w:t>
      </w:r>
      <w:r w:rsidR="00166ABB">
        <w:rPr>
          <w:rFonts w:ascii="Traditional Arabic" w:hAnsi="Traditional Arabic"/>
          <w:sz w:val="32"/>
          <w:vertAlign w:val="superscript"/>
          <w:rtl/>
        </w:rPr>
        <w:t xml:space="preserve"> </w:t>
      </w:r>
      <w:r w:rsidR="00CE45A2">
        <w:rPr>
          <w:rFonts w:ascii="Traditional Arabic" w:hAnsi="Traditional Arabic"/>
          <w:sz w:val="32"/>
          <w:vertAlign w:val="superscript"/>
          <w:rtl/>
        </w:rPr>
        <w:t>،</w:t>
      </w:r>
      <w:r w:rsidR="0088381F">
        <w:rPr>
          <w:rFonts w:ascii="Traditional Arabic" w:hAnsi="Traditional Arabic" w:hint="cs"/>
          <w:sz w:val="32"/>
          <w:rtl/>
        </w:rPr>
        <w:t xml:space="preserve"> </w:t>
      </w:r>
      <w:r>
        <w:rPr>
          <w:rFonts w:ascii="Traditional Arabic" w:hAnsi="Traditional Arabic"/>
          <w:sz w:val="32"/>
          <w:rtl/>
        </w:rPr>
        <w:t>وقال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فهو أحد لا يماثله شيء من الأشياء بوجه من الوجوه</w:t>
      </w:r>
      <w:r w:rsidR="00CE45A2">
        <w:rPr>
          <w:rFonts w:ascii="Traditional Arabic" w:hAnsi="Traditional Arabic"/>
          <w:sz w:val="32"/>
          <w:rtl/>
        </w:rPr>
        <w:t xml:space="preserve"> ،</w:t>
      </w:r>
      <w:r>
        <w:rPr>
          <w:rFonts w:ascii="Traditional Arabic" w:hAnsi="Traditional Arabic"/>
          <w:sz w:val="32"/>
          <w:rtl/>
        </w:rPr>
        <w:t xml:space="preserve">  كما قال في آخر السورة</w:t>
      </w:r>
      <w:r w:rsidR="00166ABB">
        <w:rPr>
          <w:rFonts w:ascii="Traditional Arabic" w:hAnsi="Traditional Arabic"/>
          <w:sz w:val="32"/>
          <w:rtl/>
        </w:rPr>
        <w:t xml:space="preserve"> ( </w:t>
      </w:r>
      <w:r>
        <w:rPr>
          <w:rFonts w:ascii="Traditional Arabic" w:hAnsi="Traditional Arabic"/>
          <w:sz w:val="32"/>
          <w:rtl/>
        </w:rPr>
        <w:t>ولم يكن له كفوا أحد</w:t>
      </w:r>
      <w:r w:rsidR="00166ABB">
        <w:rPr>
          <w:rFonts w:ascii="Traditional Arabic" w:hAnsi="Traditional Arabic"/>
          <w:sz w:val="32"/>
          <w:rtl/>
        </w:rPr>
        <w:t xml:space="preserve"> ) </w:t>
      </w:r>
      <w:r>
        <w:rPr>
          <w:rFonts w:ascii="Traditional Arabic" w:hAnsi="Traditional Arabic"/>
          <w:sz w:val="32"/>
          <w:rtl/>
        </w:rPr>
        <w:t xml:space="preserve"> فاستعملها في النفي أي ليس شيء من الأشياء كفواً له في شيء من الأشياء لأنه أحد</w:t>
      </w:r>
      <w:r w:rsidR="00166ABB">
        <w:rPr>
          <w:rFonts w:ascii="Traditional Arabic" w:hAnsi="Traditional Arabic"/>
          <w:sz w:val="32"/>
          <w:rtl/>
        </w:rPr>
        <w:t xml:space="preserve"> ) </w:t>
      </w:r>
      <w:r w:rsidR="00D909C0">
        <w:rPr>
          <w:rFonts w:ascii="Traditional Arabic" w:hAnsi="Traditional Arabic" w:hint="cs"/>
          <w:sz w:val="32"/>
          <w:rtl/>
        </w:rPr>
        <w:t>[</w:t>
      </w:r>
      <w:r w:rsidR="00CD22B5" w:rsidRPr="00BD4408">
        <w:rPr>
          <w:rFonts w:ascii="Traditional Arabic" w:hAnsi="Traditional Arabic"/>
          <w:sz w:val="24"/>
          <w:szCs w:val="24"/>
          <w:rtl/>
        </w:rPr>
        <w:t>انظر المصدر السابق 17/328.</w:t>
      </w:r>
      <w:r w:rsidR="00D909C0">
        <w:rPr>
          <w:rFonts w:ascii="Traditional Arabic" w:hAnsi="Traditional Arabic" w:hint="cs"/>
          <w:sz w:val="32"/>
          <w:rtl/>
        </w:rPr>
        <w:t>]</w:t>
      </w:r>
      <w:r w:rsidR="00166ABB">
        <w:rPr>
          <w:rFonts w:ascii="Traditional Arabic" w:hAnsi="Traditional Arabic"/>
          <w:sz w:val="32"/>
          <w:vertAlign w:val="superscript"/>
          <w:rtl/>
        </w:rPr>
        <w:t xml:space="preserve"> </w:t>
      </w:r>
      <w:r>
        <w:rPr>
          <w:rFonts w:ascii="Traditional Arabic" w:hAnsi="Traditional Arabic"/>
          <w:sz w:val="32"/>
          <w:rtl/>
        </w:rPr>
        <w:t>نقول مع أن ابن تيمية سلم بالأمرين إلا أنه كثر كلامه في الاعتراض على أدلة التنزيه حتى ألزم نفسه بما لاحاجة في التزامه</w:t>
      </w:r>
      <w:r w:rsidR="0088381F">
        <w:rPr>
          <w:rFonts w:ascii="Traditional Arabic" w:hAnsi="Traditional Arabic" w:hint="cs"/>
          <w:sz w:val="32"/>
          <w:rtl/>
        </w:rPr>
        <w:t xml:space="preserve"> ، </w:t>
      </w:r>
      <w:r w:rsidRPr="0088381F">
        <w:rPr>
          <w:rFonts w:ascii="Traditional Arabic" w:hAnsi="Traditional Arabic"/>
          <w:b/>
          <w:bCs/>
          <w:sz w:val="32"/>
          <w:rtl/>
        </w:rPr>
        <w:t>الاعتراض الأول وجوابه</w:t>
      </w:r>
      <w:r w:rsidR="00CE45A2" w:rsidRPr="0088381F">
        <w:rPr>
          <w:rFonts w:ascii="Traditional Arabic" w:hAnsi="Traditional Arabic"/>
          <w:b/>
          <w:bCs/>
          <w:sz w:val="32"/>
          <w:rtl/>
        </w:rPr>
        <w:t xml:space="preserve"> :</w:t>
      </w:r>
      <w:r w:rsidR="0088381F">
        <w:rPr>
          <w:rFonts w:ascii="Traditional Arabic" w:hAnsi="Traditional Arabic" w:hint="cs"/>
          <w:b/>
          <w:bCs/>
          <w:sz w:val="32"/>
          <w:rtl/>
        </w:rPr>
        <w:t xml:space="preserve">  </w:t>
      </w:r>
      <w:r>
        <w:rPr>
          <w:rFonts w:ascii="Traditional Arabic" w:hAnsi="Traditional Arabic"/>
          <w:sz w:val="32"/>
          <w:rtl/>
        </w:rPr>
        <w:t>وهم ابن تيمية رحمه الله في ذكر مطلوب الرازي بهذا الدليل فقال بعد سياقة استدلال الرازي</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المطلوب بهذا الدليل وهو نفي كونه جوهراً فرداً وهو أمر متفق عليه بين الخلائق كلهم بل هو معلوم بالضرورة العقلية أن رب السموات والأرض ليس في القدر بقدر الجوهر الفرد فإنه عند مثبتيه أمر لا يحسه أحد من حقارته</w:t>
      </w:r>
      <w:r w:rsidR="00CE45A2">
        <w:rPr>
          <w:rFonts w:ascii="Traditional Arabic" w:hAnsi="Traditional Arabic"/>
          <w:sz w:val="32"/>
          <w:rtl/>
        </w:rPr>
        <w:t xml:space="preserve"> ،</w:t>
      </w:r>
      <w:r>
        <w:rPr>
          <w:rFonts w:ascii="Traditional Arabic" w:hAnsi="Traditional Arabic"/>
          <w:sz w:val="32"/>
          <w:rtl/>
        </w:rPr>
        <w:t xml:space="preserve">  فهو أصغر من الذرة والهباة وغير ذلك</w:t>
      </w:r>
      <w:r w:rsidR="00CE45A2">
        <w:rPr>
          <w:rFonts w:ascii="Traditional Arabic" w:hAnsi="Traditional Arabic"/>
          <w:sz w:val="32"/>
          <w:rtl/>
        </w:rPr>
        <w:t xml:space="preserve"> ،</w:t>
      </w:r>
      <w:r>
        <w:rPr>
          <w:rFonts w:ascii="Traditional Arabic" w:hAnsi="Traditional Arabic"/>
          <w:sz w:val="32"/>
          <w:rtl/>
        </w:rPr>
        <w:t xml:space="preserve"> فكيف يخطر ببال أحد أن رب العالمين بهذا القدر حتى يُحتاج هذا إلى دليل على نفيه</w:t>
      </w:r>
      <w:r w:rsidR="00166ABB">
        <w:rPr>
          <w:rFonts w:ascii="Traditional Arabic" w:hAnsi="Traditional Arabic"/>
          <w:sz w:val="32"/>
          <w:rtl/>
        </w:rPr>
        <w:t xml:space="preserve"> ) </w:t>
      </w:r>
      <w:r w:rsidR="00D909C0">
        <w:rPr>
          <w:rFonts w:ascii="Traditional Arabic" w:hAnsi="Traditional Arabic" w:hint="cs"/>
          <w:sz w:val="32"/>
          <w:rtl/>
        </w:rPr>
        <w:t>[</w:t>
      </w:r>
      <w:r w:rsidR="00CD22B5" w:rsidRPr="00BD4408">
        <w:rPr>
          <w:rFonts w:ascii="Traditional Arabic" w:hAnsi="Traditional Arabic"/>
          <w:sz w:val="24"/>
          <w:szCs w:val="24"/>
          <w:rtl/>
        </w:rPr>
        <w:t xml:space="preserve">تلبيس الجهمية 1/501 </w:t>
      </w:r>
      <w:r w:rsidR="00CD22B5" w:rsidRPr="00BD4408">
        <w:rPr>
          <w:rFonts w:ascii="Traditional Arabic" w:hAnsi="Traditional Arabic"/>
          <w:sz w:val="24"/>
          <w:szCs w:val="24"/>
        </w:rPr>
        <w:t>–</w:t>
      </w:r>
      <w:r w:rsidR="00CD22B5" w:rsidRPr="00BD4408">
        <w:rPr>
          <w:rFonts w:ascii="Traditional Arabic" w:hAnsi="Traditional Arabic"/>
          <w:sz w:val="24"/>
          <w:szCs w:val="24"/>
          <w:rtl/>
        </w:rPr>
        <w:t xml:space="preserve"> 502.</w:t>
      </w:r>
      <w:r w:rsidR="00D909C0">
        <w:rPr>
          <w:rFonts w:ascii="Traditional Arabic" w:hAnsi="Traditional Arabic" w:hint="cs"/>
          <w:sz w:val="32"/>
          <w:rtl/>
        </w:rPr>
        <w:t>]</w:t>
      </w:r>
      <w:r w:rsidR="00166ABB">
        <w:rPr>
          <w:rFonts w:ascii="Traditional Arabic" w:hAnsi="Traditional Arabic"/>
          <w:sz w:val="32"/>
          <w:vertAlign w:val="superscript"/>
          <w:rtl/>
        </w:rPr>
        <w:t xml:space="preserve"> </w:t>
      </w:r>
      <w:r w:rsidR="0088381F" w:rsidRPr="0088381F">
        <w:rPr>
          <w:rFonts w:ascii="Traditional Arabic" w:hAnsi="Traditional Arabic" w:hint="cs"/>
          <w:b/>
          <w:bCs/>
          <w:sz w:val="32"/>
          <w:rtl/>
        </w:rPr>
        <w:t xml:space="preserve">، </w:t>
      </w:r>
      <w:r w:rsidRPr="0088381F">
        <w:rPr>
          <w:rFonts w:ascii="Traditional Arabic" w:hAnsi="Traditional Arabic"/>
          <w:b/>
          <w:bCs/>
          <w:sz w:val="32"/>
          <w:rtl/>
        </w:rPr>
        <w:t>والجواب من وجوه</w:t>
      </w:r>
      <w:r w:rsidR="00CE45A2">
        <w:rPr>
          <w:rFonts w:ascii="Traditional Arabic" w:hAnsi="Traditional Arabic"/>
          <w:sz w:val="32"/>
          <w:rtl/>
        </w:rPr>
        <w:t xml:space="preserve"> :</w:t>
      </w:r>
      <w:r w:rsidR="0088381F">
        <w:rPr>
          <w:rFonts w:ascii="Traditional Arabic" w:hAnsi="Traditional Arabic" w:hint="cs"/>
          <w:sz w:val="32"/>
          <w:rtl/>
        </w:rPr>
        <w:t xml:space="preserve">  </w:t>
      </w:r>
      <w:r>
        <w:rPr>
          <w:rFonts w:ascii="Traditional Arabic" w:hAnsi="Traditional Arabic"/>
          <w:b/>
          <w:bCs/>
          <w:sz w:val="32"/>
          <w:rtl/>
        </w:rPr>
        <w:t>أولاً</w:t>
      </w:r>
      <w:r w:rsidR="00CE45A2">
        <w:rPr>
          <w:rFonts w:ascii="Traditional Arabic" w:hAnsi="Traditional Arabic"/>
          <w:sz w:val="32"/>
          <w:rtl/>
        </w:rPr>
        <w:t xml:space="preserve"> :</w:t>
      </w:r>
      <w:r>
        <w:rPr>
          <w:rFonts w:ascii="Traditional Arabic" w:hAnsi="Traditional Arabic"/>
          <w:sz w:val="32"/>
          <w:rtl/>
        </w:rPr>
        <w:t xml:space="preserve"> احتاج الفخر الرازي إلى نفي الجوهر الفرد لإتمام دليله وإحكامه حتى يَسلم من إلزامات الخصم واعتراضه</w:t>
      </w:r>
      <w:r w:rsidR="00CE45A2">
        <w:rPr>
          <w:rFonts w:ascii="Traditional Arabic" w:hAnsi="Traditional Arabic"/>
          <w:sz w:val="32"/>
          <w:rtl/>
        </w:rPr>
        <w:t xml:space="preserve"> ،</w:t>
      </w:r>
      <w:r>
        <w:rPr>
          <w:rFonts w:ascii="Traditional Arabic" w:hAnsi="Traditional Arabic"/>
          <w:sz w:val="32"/>
          <w:rtl/>
        </w:rPr>
        <w:t xml:space="preserve"> فلما استدل على نفي الجسم بأنه سبحانه</w:t>
      </w:r>
      <w:r w:rsidR="00166ABB">
        <w:rPr>
          <w:rFonts w:ascii="Traditional Arabic" w:hAnsi="Traditional Arabic"/>
          <w:sz w:val="32"/>
          <w:rtl/>
        </w:rPr>
        <w:t xml:space="preserve"> ( </w:t>
      </w:r>
      <w:r>
        <w:rPr>
          <w:rFonts w:ascii="Traditional Arabic" w:hAnsi="Traditional Arabic"/>
          <w:sz w:val="32"/>
          <w:rtl/>
        </w:rPr>
        <w:t>أحد</w:t>
      </w:r>
      <w:r w:rsidR="00166ABB">
        <w:rPr>
          <w:rFonts w:ascii="Traditional Arabic" w:hAnsi="Traditional Arabic"/>
          <w:sz w:val="32"/>
          <w:rtl/>
        </w:rPr>
        <w:t xml:space="preserve"> ) </w:t>
      </w:r>
      <w:r>
        <w:rPr>
          <w:rFonts w:ascii="Traditional Arabic" w:hAnsi="Traditional Arabic"/>
          <w:sz w:val="32"/>
          <w:rtl/>
        </w:rPr>
        <w:t xml:space="preserve"> لأن الجسم مركب من جوهر وهذا ينافي الوحدة احتاج إلى نفي الجوهر الفرد لئلا يُلزمه ملزم بأنه جوهر فرد لأن الجوهر الفرد أيضاً واحد غير مركب</w:t>
      </w:r>
      <w:r w:rsidR="00CE45A2">
        <w:rPr>
          <w:rFonts w:ascii="Traditional Arabic" w:hAnsi="Traditional Arabic"/>
          <w:sz w:val="32"/>
          <w:rtl/>
        </w:rPr>
        <w:t xml:space="preserve"> ،</w:t>
      </w:r>
      <w:r>
        <w:rPr>
          <w:rFonts w:ascii="Traditional Arabic" w:hAnsi="Traditional Arabic"/>
          <w:sz w:val="32"/>
          <w:rtl/>
        </w:rPr>
        <w:t xml:space="preserve"> فقال ما حاصله أنه ليس جوهراً إما لأن الجوهر متحيز والمتحيز منقسم عند من ينكر ثبوت الجوهر الفرد</w:t>
      </w:r>
      <w:r w:rsidR="00CE45A2">
        <w:rPr>
          <w:rFonts w:ascii="Traditional Arabic" w:hAnsi="Traditional Arabic"/>
          <w:sz w:val="32"/>
          <w:rtl/>
        </w:rPr>
        <w:t xml:space="preserve"> ،</w:t>
      </w:r>
      <w:r>
        <w:rPr>
          <w:rFonts w:ascii="Traditional Arabic" w:hAnsi="Traditional Arabic"/>
          <w:sz w:val="32"/>
          <w:rtl/>
        </w:rPr>
        <w:t xml:space="preserve"> وإما لأن الأحد ليس له مثل و لو كان جوهراً لكان كل جوهر مثلاً له</w:t>
      </w:r>
      <w:r w:rsidR="00CE45A2">
        <w:rPr>
          <w:rFonts w:ascii="Traditional Arabic" w:hAnsi="Traditional Arabic"/>
          <w:sz w:val="32"/>
          <w:rtl/>
        </w:rPr>
        <w:t xml:space="preserve"> ،</w:t>
      </w:r>
      <w:r w:rsidR="0088381F">
        <w:rPr>
          <w:rFonts w:ascii="Traditional Arabic" w:hAnsi="Traditional Arabic" w:hint="cs"/>
          <w:sz w:val="32"/>
          <w:rtl/>
        </w:rPr>
        <w:t xml:space="preserve">  </w:t>
      </w:r>
      <w:r>
        <w:rPr>
          <w:rFonts w:ascii="Traditional Arabic" w:hAnsi="Traditional Arabic"/>
          <w:b/>
          <w:bCs/>
          <w:sz w:val="32"/>
          <w:rtl/>
        </w:rPr>
        <w:t>ثانياً</w:t>
      </w:r>
      <w:r w:rsidR="00CE45A2">
        <w:rPr>
          <w:rFonts w:ascii="Traditional Arabic" w:hAnsi="Traditional Arabic"/>
          <w:sz w:val="32"/>
          <w:rtl/>
        </w:rPr>
        <w:t xml:space="preserve"> :</w:t>
      </w:r>
      <w:r>
        <w:rPr>
          <w:rFonts w:ascii="Traditional Arabic" w:hAnsi="Traditional Arabic"/>
          <w:sz w:val="32"/>
          <w:rtl/>
        </w:rPr>
        <w:t xml:space="preserve"> هذه حاجة الفخر الرازي إلى إتمام أدلة التنزيه وإحكامها</w:t>
      </w:r>
      <w:r w:rsidR="00CE45A2">
        <w:rPr>
          <w:rFonts w:ascii="Traditional Arabic" w:hAnsi="Traditional Arabic"/>
          <w:sz w:val="32"/>
          <w:rtl/>
        </w:rPr>
        <w:t xml:space="preserve"> ،</w:t>
      </w:r>
      <w:r>
        <w:rPr>
          <w:rFonts w:ascii="Traditional Arabic" w:hAnsi="Traditional Arabic"/>
          <w:sz w:val="32"/>
          <w:rtl/>
        </w:rPr>
        <w:t xml:space="preserve"> فما الذي أحوج إلى الاعتراض على دليل يتوصل به إلى تنزيه الله عن الجسيمة ولوازمها</w:t>
      </w:r>
      <w:r w:rsidR="00CE45A2">
        <w:rPr>
          <w:rFonts w:ascii="Traditional Arabic" w:hAnsi="Traditional Arabic"/>
          <w:sz w:val="32"/>
          <w:rtl/>
        </w:rPr>
        <w:t xml:space="preserve"> ،</w:t>
      </w:r>
      <w:r>
        <w:rPr>
          <w:rFonts w:ascii="Traditional Arabic" w:hAnsi="Traditional Arabic"/>
          <w:sz w:val="32"/>
          <w:rtl/>
        </w:rPr>
        <w:t xml:space="preserve"> خاصة وقد أدى إلى الاعتراض على إثبات الله مقدراً بقدر الجوهر الفرد مع السكوت على أصل إثباته مقدراً بقدرٍ ما</w:t>
      </w:r>
      <w:r w:rsidR="00CE45A2">
        <w:rPr>
          <w:rFonts w:ascii="Traditional Arabic" w:hAnsi="Traditional Arabic"/>
          <w:sz w:val="32"/>
          <w:rtl/>
        </w:rPr>
        <w:t xml:space="preserve"> ،</w:t>
      </w:r>
      <w:r>
        <w:rPr>
          <w:rFonts w:ascii="Traditional Arabic" w:hAnsi="Traditional Arabic"/>
          <w:sz w:val="32"/>
          <w:rtl/>
        </w:rPr>
        <w:t xml:space="preserve">  ولولا ما ذهب إليه الشيخ رحمه الله في إثبات المقدار لحسن المرور عليه من غير تنبيه عليه ولا وقوف عنده</w:t>
      </w:r>
      <w:r w:rsidR="00CE45A2">
        <w:rPr>
          <w:rFonts w:ascii="Traditional Arabic" w:hAnsi="Traditional Arabic"/>
          <w:sz w:val="32"/>
          <w:rtl/>
        </w:rPr>
        <w:t xml:space="preserve"> ،</w:t>
      </w:r>
      <w:r w:rsidR="0088381F">
        <w:rPr>
          <w:rFonts w:ascii="Traditional Arabic" w:hAnsi="Traditional Arabic" w:hint="cs"/>
          <w:sz w:val="32"/>
          <w:rtl/>
        </w:rPr>
        <w:t xml:space="preserve">  </w:t>
      </w:r>
      <w:r>
        <w:rPr>
          <w:rFonts w:ascii="Traditional Arabic" w:hAnsi="Traditional Arabic"/>
          <w:b/>
          <w:bCs/>
          <w:sz w:val="32"/>
          <w:rtl/>
        </w:rPr>
        <w:t>ثالثاً</w:t>
      </w:r>
      <w:r w:rsidR="00CE45A2">
        <w:rPr>
          <w:rFonts w:ascii="Traditional Arabic" w:hAnsi="Traditional Arabic"/>
          <w:sz w:val="32"/>
          <w:rtl/>
        </w:rPr>
        <w:t xml:space="preserve"> :</w:t>
      </w:r>
      <w:r>
        <w:rPr>
          <w:rFonts w:ascii="Traditional Arabic" w:hAnsi="Traditional Arabic"/>
          <w:sz w:val="32"/>
          <w:rtl/>
        </w:rPr>
        <w:t xml:space="preserve"> اعترف رحمه الله بتمام دليل الرازي إن ثبت تماثل الأجسام وقد ثبت بالأدلة العقلية النظرية والأدلة التجريبية</w:t>
      </w:r>
      <w:r w:rsidR="00CE45A2">
        <w:rPr>
          <w:rFonts w:ascii="Traditional Arabic" w:hAnsi="Traditional Arabic"/>
          <w:sz w:val="32"/>
          <w:rtl/>
        </w:rPr>
        <w:t xml:space="preserve"> ،</w:t>
      </w:r>
      <w:r>
        <w:rPr>
          <w:rFonts w:ascii="Traditional Arabic" w:hAnsi="Traditional Arabic"/>
          <w:sz w:val="32"/>
          <w:rtl/>
        </w:rPr>
        <w:t xml:space="preserve">  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ولا ريب أن كونه واحدا يمنع أن يكون من الجواهر المتماثلة لكن هذه الدلالة</w:t>
      </w:r>
      <w:r w:rsidR="00CE45A2">
        <w:rPr>
          <w:rFonts w:ascii="Traditional Arabic" w:hAnsi="Traditional Arabic"/>
          <w:sz w:val="32"/>
          <w:rtl/>
        </w:rPr>
        <w:t xml:space="preserve"> ،</w:t>
      </w:r>
      <w:r>
        <w:rPr>
          <w:rFonts w:ascii="Traditional Arabic" w:hAnsi="Traditional Arabic"/>
          <w:sz w:val="32"/>
          <w:rtl/>
        </w:rPr>
        <w:t xml:space="preserve">  إنما تتم إذا كانت الجواهر المنفردة</w:t>
      </w:r>
      <w:r w:rsidR="00166ABB">
        <w:rPr>
          <w:rFonts w:ascii="Traditional Arabic" w:hAnsi="Traditional Arabic"/>
          <w:sz w:val="32"/>
          <w:rtl/>
        </w:rPr>
        <w:t xml:space="preserve"> ( </w:t>
      </w:r>
      <w:r>
        <w:rPr>
          <w:rFonts w:ascii="Traditional Arabic" w:hAnsi="Traditional Arabic"/>
          <w:sz w:val="32"/>
          <w:rtl/>
        </w:rPr>
        <w:t>متماثلة</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CD22B5">
        <w:rPr>
          <w:rFonts w:ascii="Traditional Arabic" w:hAnsi="Traditional Arabic" w:hint="cs"/>
          <w:sz w:val="32"/>
          <w:rtl/>
        </w:rPr>
        <w:t>[</w:t>
      </w:r>
      <w:r w:rsidR="00CD22B5" w:rsidRPr="00BD4408">
        <w:rPr>
          <w:rFonts w:ascii="Traditional Arabic" w:hAnsi="Traditional Arabic"/>
          <w:sz w:val="24"/>
          <w:szCs w:val="24"/>
          <w:rtl/>
        </w:rPr>
        <w:t>زيادة اقتضها سلامة العبارة وتمام معناه ولعلها ساقطة من الاصل كما يدل عليها قول ابن تيمية بعد اعتراضه على استدلال الرازي السابق: (ومن العجيب أن كلامه يدور في هذا الباب على تماثل الأجسام) انظر تلبيس الجهمية 1/522.</w:t>
      </w:r>
      <w:r w:rsidR="00CD22B5">
        <w:rPr>
          <w:rFonts w:ascii="Traditional Arabic" w:hAnsi="Traditional Arabic" w:hint="cs"/>
          <w:sz w:val="32"/>
          <w:rtl/>
        </w:rPr>
        <w:t>]</w:t>
      </w:r>
      <w:r>
        <w:rPr>
          <w:rFonts w:ascii="Traditional Arabic" w:hAnsi="Traditional Arabic"/>
          <w:sz w:val="32"/>
          <w:rtl/>
        </w:rPr>
        <w:t xml:space="preserve"> في حقائقها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CD22B5">
        <w:rPr>
          <w:rFonts w:ascii="Traditional Arabic" w:hAnsi="Traditional Arabic" w:hint="cs"/>
          <w:sz w:val="32"/>
          <w:rtl/>
        </w:rPr>
        <w:t>[</w:t>
      </w:r>
      <w:r w:rsidR="00CD22B5" w:rsidRPr="00BD4408">
        <w:rPr>
          <w:rFonts w:ascii="Traditional Arabic" w:hAnsi="Traditional Arabic"/>
          <w:sz w:val="24"/>
          <w:szCs w:val="24"/>
          <w:rtl/>
        </w:rPr>
        <w:t>المصدر السابق 1/502.</w:t>
      </w:r>
      <w:r w:rsidR="00CD22B5">
        <w:rPr>
          <w:rFonts w:ascii="Traditional Arabic" w:hAnsi="Traditional Arabic" w:hint="cs"/>
          <w:sz w:val="32"/>
          <w:rtl/>
        </w:rPr>
        <w:t xml:space="preserve">] </w:t>
      </w:r>
      <w:r>
        <w:rPr>
          <w:rFonts w:ascii="Traditional Arabic" w:hAnsi="Traditional Arabic"/>
          <w:sz w:val="32"/>
          <w:rtl/>
        </w:rPr>
        <w:t>فلو لم يكن مع المنزهين إلا هذا الدليل مع تسليم ابن تيمية بتمامه إذا ثبت تماثل الأجسام لكفاهم</w:t>
      </w:r>
      <w:r w:rsidR="00CE45A2">
        <w:rPr>
          <w:rFonts w:ascii="Traditional Arabic" w:hAnsi="Traditional Arabic"/>
          <w:sz w:val="32"/>
          <w:rtl/>
        </w:rPr>
        <w:t xml:space="preserve"> ،</w:t>
      </w:r>
      <w:r w:rsidR="0088381F">
        <w:rPr>
          <w:rFonts w:ascii="Traditional Arabic" w:hAnsi="Traditional Arabic" w:hint="cs"/>
          <w:b/>
          <w:bCs/>
          <w:sz w:val="32"/>
          <w:rtl/>
        </w:rPr>
        <w:t xml:space="preserve"> </w:t>
      </w:r>
      <w:r w:rsidRPr="0088381F">
        <w:rPr>
          <w:rFonts w:ascii="Traditional Arabic" w:hAnsi="Traditional Arabic"/>
          <w:b/>
          <w:bCs/>
          <w:sz w:val="32"/>
          <w:rtl/>
        </w:rPr>
        <w:t>اعتراض وجوابه</w:t>
      </w:r>
      <w:r w:rsidR="00CE45A2" w:rsidRPr="0088381F">
        <w:rPr>
          <w:rFonts w:ascii="Traditional Arabic" w:hAnsi="Traditional Arabic"/>
          <w:b/>
          <w:bCs/>
          <w:sz w:val="32"/>
          <w:rtl/>
        </w:rPr>
        <w:t xml:space="preserve"> :</w:t>
      </w:r>
      <w:r w:rsidR="0088381F">
        <w:rPr>
          <w:rFonts w:ascii="Traditional Arabic" w:hAnsi="Traditional Arabic" w:hint="cs"/>
          <w:b/>
          <w:bCs/>
          <w:sz w:val="32"/>
          <w:rtl/>
        </w:rPr>
        <w:t xml:space="preserve">  </w:t>
      </w:r>
      <w:r>
        <w:rPr>
          <w:rFonts w:ascii="Traditional Arabic" w:hAnsi="Traditional Arabic"/>
          <w:sz w:val="32"/>
          <w:rtl/>
        </w:rPr>
        <w:t>واعترض ابن تيمية من وجه آخر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وكذلك قوله " ولم يكن له كفوا أحد "  فإن المعنى لم يكن أحد من الآحاد كفواً له</w:t>
      </w:r>
      <w:r w:rsidR="00CE45A2">
        <w:rPr>
          <w:rFonts w:ascii="Traditional Arabic" w:hAnsi="Traditional Arabic"/>
          <w:sz w:val="32"/>
          <w:rtl/>
        </w:rPr>
        <w:t xml:space="preserve"> ،</w:t>
      </w:r>
      <w:r>
        <w:rPr>
          <w:rFonts w:ascii="Traditional Arabic" w:hAnsi="Traditional Arabic"/>
          <w:sz w:val="32"/>
          <w:rtl/>
        </w:rPr>
        <w:t xml:space="preserve"> فإن كان الأحد عبارة عما لا يتميز منه شيء عن شيء ويشار إلى شيء منه دون شيء فليس في الموجودات ما هو أحد إلا ما يدعونه من الجوهر الفرد </w:t>
      </w:r>
      <w:r w:rsidR="00A019E6">
        <w:rPr>
          <w:rFonts w:ascii="Traditional Arabic" w:hAnsi="Traditional Arabic"/>
          <w:sz w:val="32"/>
          <w:rtl/>
        </w:rPr>
        <w:t>-</w:t>
      </w:r>
      <w:r>
        <w:rPr>
          <w:rFonts w:ascii="Traditional Arabic" w:hAnsi="Traditional Arabic"/>
          <w:sz w:val="32"/>
          <w:rtl/>
        </w:rPr>
        <w:t xml:space="preserve"> وهذا عند أكثر العقلاء ممتنع وجوده </w:t>
      </w:r>
      <w:r w:rsidR="00A019E6">
        <w:rPr>
          <w:rFonts w:ascii="Traditional Arabic" w:hAnsi="Traditional Arabic"/>
          <w:sz w:val="32"/>
          <w:rtl/>
        </w:rPr>
        <w:t>-</w:t>
      </w:r>
      <w:r>
        <w:rPr>
          <w:rFonts w:ascii="Traditional Arabic" w:hAnsi="Traditional Arabic"/>
          <w:sz w:val="32"/>
          <w:rtl/>
        </w:rPr>
        <w:t xml:space="preserve"> ومن رب العالمين وحينئذ لا يكون قد نفى عن شيء من الموجودات أن يكون كفواً للرب لأنه لم يدخل في مسمى</w:t>
      </w:r>
      <w:r w:rsidR="00166ABB">
        <w:rPr>
          <w:rFonts w:ascii="Traditional Arabic" w:hAnsi="Traditional Arabic"/>
          <w:sz w:val="32"/>
          <w:rtl/>
        </w:rPr>
        <w:t xml:space="preserve"> ( </w:t>
      </w:r>
      <w:r>
        <w:rPr>
          <w:rFonts w:ascii="Traditional Arabic" w:hAnsi="Traditional Arabic"/>
          <w:sz w:val="32"/>
          <w:rtl/>
        </w:rPr>
        <w:t>أحد</w:t>
      </w:r>
      <w:r w:rsidR="00166ABB">
        <w:rPr>
          <w:rFonts w:ascii="Traditional Arabic" w:hAnsi="Traditional Arabic"/>
          <w:sz w:val="32"/>
          <w:rtl/>
        </w:rPr>
        <w:t xml:space="preserve"> ) </w:t>
      </w:r>
      <w:r w:rsidR="0088381F">
        <w:rPr>
          <w:rFonts w:ascii="Traditional Arabic" w:hAnsi="Traditional Arabic" w:hint="cs"/>
          <w:sz w:val="32"/>
          <w:rtl/>
        </w:rPr>
        <w:t xml:space="preserve">، </w:t>
      </w:r>
      <w:r>
        <w:rPr>
          <w:rFonts w:ascii="Traditional Arabic" w:hAnsi="Traditional Arabic"/>
          <w:sz w:val="32"/>
          <w:rtl/>
        </w:rPr>
        <w:t>والجواب</w:t>
      </w:r>
      <w:r w:rsidR="00CE45A2">
        <w:rPr>
          <w:rFonts w:ascii="Traditional Arabic" w:hAnsi="Traditional Arabic"/>
          <w:sz w:val="32"/>
          <w:rtl/>
        </w:rPr>
        <w:t xml:space="preserve"> :</w:t>
      </w:r>
      <w:r>
        <w:rPr>
          <w:rFonts w:ascii="Traditional Arabic" w:hAnsi="Traditional Arabic"/>
          <w:sz w:val="32"/>
          <w:rtl/>
        </w:rPr>
        <w:t xml:space="preserve"> أنه قد سبقت الإشارة إلى خلط ابن تيمية رحمة الله بين لفظ</w:t>
      </w:r>
      <w:r w:rsidR="00166ABB">
        <w:rPr>
          <w:rFonts w:ascii="Traditional Arabic" w:hAnsi="Traditional Arabic"/>
          <w:sz w:val="32"/>
          <w:rtl/>
        </w:rPr>
        <w:t xml:space="preserve"> ( </w:t>
      </w:r>
      <w:r>
        <w:rPr>
          <w:rFonts w:ascii="Traditional Arabic" w:hAnsi="Traditional Arabic"/>
          <w:sz w:val="32"/>
          <w:rtl/>
        </w:rPr>
        <w:t>أحد</w:t>
      </w:r>
      <w:r w:rsidR="00166ABB">
        <w:rPr>
          <w:rFonts w:ascii="Traditional Arabic" w:hAnsi="Traditional Arabic"/>
          <w:sz w:val="32"/>
          <w:rtl/>
        </w:rPr>
        <w:t xml:space="preserve"> ) </w:t>
      </w:r>
      <w:r>
        <w:rPr>
          <w:rFonts w:ascii="Traditional Arabic" w:hAnsi="Traditional Arabic"/>
          <w:sz w:val="32"/>
          <w:rtl/>
        </w:rPr>
        <w:t xml:space="preserve"> الذي وقع في آخر السورة في سياق النفي ليدل على العموم وبين لفظ</w:t>
      </w:r>
      <w:r w:rsidR="00166ABB">
        <w:rPr>
          <w:rFonts w:ascii="Traditional Arabic" w:hAnsi="Traditional Arabic"/>
          <w:sz w:val="32"/>
          <w:rtl/>
        </w:rPr>
        <w:t xml:space="preserve"> ( </w:t>
      </w:r>
      <w:r>
        <w:rPr>
          <w:rFonts w:ascii="Traditional Arabic" w:hAnsi="Traditional Arabic"/>
          <w:sz w:val="32"/>
          <w:rtl/>
        </w:rPr>
        <w:t>أحد</w:t>
      </w:r>
      <w:r w:rsidR="00166ABB">
        <w:rPr>
          <w:rFonts w:ascii="Traditional Arabic" w:hAnsi="Traditional Arabic"/>
          <w:sz w:val="32"/>
          <w:rtl/>
        </w:rPr>
        <w:t xml:space="preserve"> ) </w:t>
      </w:r>
      <w:r>
        <w:rPr>
          <w:rFonts w:ascii="Traditional Arabic" w:hAnsi="Traditional Arabic"/>
          <w:sz w:val="32"/>
          <w:rtl/>
        </w:rPr>
        <w:t xml:space="preserve"> في صدرها الذي لا يستعمل في الوصف مطلقاً إلا في حق الواحد سبحانه</w:t>
      </w:r>
      <w:r w:rsidR="00CE45A2">
        <w:rPr>
          <w:rFonts w:ascii="Traditional Arabic" w:hAnsi="Traditional Arabic"/>
          <w:sz w:val="32"/>
          <w:rtl/>
        </w:rPr>
        <w:t xml:space="preserve"> ،</w:t>
      </w:r>
      <w:r>
        <w:rPr>
          <w:rFonts w:ascii="Traditional Arabic" w:hAnsi="Traditional Arabic"/>
          <w:sz w:val="32"/>
          <w:rtl/>
        </w:rPr>
        <w:t xml:space="preserve">  ولم يفسر أحد من العلماء لفظ</w:t>
      </w:r>
      <w:r w:rsidR="00166ABB">
        <w:rPr>
          <w:rFonts w:ascii="Traditional Arabic" w:hAnsi="Traditional Arabic"/>
          <w:sz w:val="32"/>
          <w:rtl/>
        </w:rPr>
        <w:t xml:space="preserve"> ( </w:t>
      </w:r>
      <w:r>
        <w:rPr>
          <w:rFonts w:ascii="Traditional Arabic" w:hAnsi="Traditional Arabic"/>
          <w:sz w:val="32"/>
          <w:rtl/>
        </w:rPr>
        <w:t>أحد</w:t>
      </w:r>
      <w:r w:rsidR="00166ABB">
        <w:rPr>
          <w:rFonts w:ascii="Traditional Arabic" w:hAnsi="Traditional Arabic"/>
          <w:sz w:val="32"/>
          <w:rtl/>
        </w:rPr>
        <w:t xml:space="preserve"> ) </w:t>
      </w:r>
      <w:r>
        <w:rPr>
          <w:rFonts w:ascii="Traditional Arabic" w:hAnsi="Traditional Arabic"/>
          <w:sz w:val="32"/>
          <w:rtl/>
        </w:rPr>
        <w:t xml:space="preserve"> الذي في آخر السورة بما فسر به</w:t>
      </w:r>
      <w:r w:rsidR="00166ABB">
        <w:rPr>
          <w:rFonts w:ascii="Traditional Arabic" w:hAnsi="Traditional Arabic"/>
          <w:sz w:val="32"/>
          <w:rtl/>
        </w:rPr>
        <w:t xml:space="preserve"> ( </w:t>
      </w:r>
      <w:r>
        <w:rPr>
          <w:rFonts w:ascii="Traditional Arabic" w:hAnsi="Traditional Arabic"/>
          <w:sz w:val="32"/>
          <w:rtl/>
        </w:rPr>
        <w:t>أحد</w:t>
      </w:r>
      <w:r w:rsidR="00166ABB">
        <w:rPr>
          <w:rFonts w:ascii="Traditional Arabic" w:hAnsi="Traditional Arabic"/>
          <w:sz w:val="32"/>
          <w:rtl/>
        </w:rPr>
        <w:t xml:space="preserve"> ) </w:t>
      </w:r>
      <w:r>
        <w:rPr>
          <w:rFonts w:ascii="Traditional Arabic" w:hAnsi="Traditional Arabic"/>
          <w:sz w:val="32"/>
          <w:rtl/>
        </w:rPr>
        <w:t xml:space="preserve"> في وصف الله عز وجل</w:t>
      </w:r>
      <w:r w:rsidR="00CE45A2">
        <w:rPr>
          <w:rFonts w:ascii="Traditional Arabic" w:hAnsi="Traditional Arabic"/>
          <w:sz w:val="32"/>
          <w:rtl/>
        </w:rPr>
        <w:t xml:space="preserve"> ،</w:t>
      </w:r>
      <w:r>
        <w:rPr>
          <w:rFonts w:ascii="Traditional Arabic" w:hAnsi="Traditional Arabic"/>
          <w:sz w:val="32"/>
          <w:rtl/>
        </w:rPr>
        <w:t xml:space="preserve">  واعتراضه مبني على أن اللفظين بمعنى واحد وليس كذلك</w:t>
      </w:r>
      <w:r w:rsidR="00CE45A2">
        <w:rPr>
          <w:rFonts w:ascii="Traditional Arabic" w:hAnsi="Traditional Arabic"/>
          <w:sz w:val="32"/>
          <w:rtl/>
        </w:rPr>
        <w:t xml:space="preserve"> ،</w:t>
      </w:r>
      <w:r>
        <w:rPr>
          <w:rFonts w:ascii="Traditional Arabic" w:hAnsi="Traditional Arabic"/>
          <w:sz w:val="32"/>
          <w:rtl/>
        </w:rPr>
        <w:t xml:space="preserve">  وقد سبقت الإشارة إليه</w:t>
      </w:r>
      <w:r w:rsidR="00CE45A2">
        <w:rPr>
          <w:rFonts w:ascii="Traditional Arabic" w:hAnsi="Traditional Arabic" w:hint="cs"/>
          <w:sz w:val="32"/>
          <w:rtl/>
        </w:rPr>
        <w:t xml:space="preserve"> </w:t>
      </w:r>
      <w:r w:rsidR="0088381F">
        <w:rPr>
          <w:rFonts w:ascii="Traditional Arabic" w:hAnsi="Traditional Arabic" w:hint="cs"/>
          <w:sz w:val="32"/>
          <w:rtl/>
        </w:rPr>
        <w:t xml:space="preserve">]] انتهى من كتاب التجسيم في الفكر الإسلامي للدكتور صهيب السقار ، </w:t>
      </w:r>
    </w:p>
    <w:p w:rsidR="004E29F6" w:rsidRDefault="00E21E8A" w:rsidP="00336F57">
      <w:pPr>
        <w:ind w:left="-46"/>
        <w:jc w:val="center"/>
        <w:rPr>
          <w:rFonts w:ascii="Traditional Arabic" w:hAnsi="Traditional Arabic"/>
          <w:sz w:val="32"/>
          <w:rtl/>
        </w:rPr>
      </w:pPr>
      <w:r>
        <w:rPr>
          <w:rFonts w:ascii="Traditional Arabic" w:hAnsi="Traditional Arabic" w:hint="cs"/>
          <w:sz w:val="32"/>
          <w:rtl/>
        </w:rPr>
        <w:t>***</w:t>
      </w:r>
    </w:p>
    <w:p w:rsidR="00BE5A77" w:rsidRPr="00314021" w:rsidRDefault="00BE5A77" w:rsidP="00336F57">
      <w:pPr>
        <w:ind w:left="-46"/>
        <w:jc w:val="both"/>
        <w:rPr>
          <w:rFonts w:ascii="Traditional Arabic" w:hAnsi="Traditional Arabic"/>
          <w:sz w:val="32"/>
          <w:rtl/>
        </w:rPr>
      </w:pPr>
    </w:p>
    <w:p w:rsidR="004E29F6" w:rsidRDefault="004E29F6" w:rsidP="00336F57">
      <w:pPr>
        <w:ind w:left="-46"/>
        <w:jc w:val="both"/>
        <w:rPr>
          <w:rFonts w:ascii="Traditional Arabic" w:hAnsi="Traditional Arabic"/>
          <w:sz w:val="32"/>
          <w:rtl/>
        </w:rPr>
      </w:pPr>
    </w:p>
    <w:p w:rsidR="0088381F" w:rsidRDefault="0088381F" w:rsidP="00336F57">
      <w:pPr>
        <w:ind w:left="-46"/>
        <w:jc w:val="both"/>
        <w:rPr>
          <w:rFonts w:ascii="Traditional Arabic" w:hAnsi="Traditional Arabic"/>
          <w:sz w:val="32"/>
          <w:rtl/>
        </w:rPr>
      </w:pPr>
    </w:p>
    <w:p w:rsidR="0088381F" w:rsidRDefault="0088381F" w:rsidP="00336F57">
      <w:pPr>
        <w:ind w:left="-46"/>
        <w:jc w:val="both"/>
        <w:rPr>
          <w:rFonts w:ascii="Traditional Arabic" w:hAnsi="Traditional Arabic"/>
          <w:sz w:val="32"/>
          <w:rtl/>
        </w:rPr>
      </w:pPr>
    </w:p>
    <w:p w:rsidR="0088381F" w:rsidRPr="00314021" w:rsidRDefault="0088381F" w:rsidP="00336F57">
      <w:pPr>
        <w:ind w:left="-46"/>
        <w:jc w:val="both"/>
        <w:rPr>
          <w:rFonts w:ascii="Traditional Arabic" w:hAnsi="Traditional Arabic"/>
          <w:sz w:val="32"/>
          <w:rtl/>
        </w:rPr>
      </w:pPr>
    </w:p>
    <w:p w:rsidR="00DA525D" w:rsidRDefault="00DA525D" w:rsidP="00336F57">
      <w:pPr>
        <w:ind w:left="-46"/>
        <w:jc w:val="both"/>
        <w:rPr>
          <w:rFonts w:ascii="Traditional Arabic" w:hAnsi="Traditional Arabic"/>
          <w:sz w:val="32"/>
          <w:rtl/>
        </w:rPr>
      </w:pPr>
    </w:p>
    <w:p w:rsidR="00F415B3" w:rsidRDefault="00F415B3" w:rsidP="00336F57">
      <w:pPr>
        <w:ind w:left="-46"/>
        <w:jc w:val="both"/>
        <w:rPr>
          <w:rFonts w:ascii="Traditional Arabic" w:hAnsi="Traditional Arabic"/>
          <w:sz w:val="32"/>
          <w:rtl/>
        </w:rPr>
      </w:pPr>
    </w:p>
    <w:p w:rsidR="000C7D69" w:rsidRPr="00314021" w:rsidRDefault="000C7D69" w:rsidP="00336F57">
      <w:pPr>
        <w:ind w:left="-46"/>
        <w:jc w:val="both"/>
        <w:rPr>
          <w:rFonts w:ascii="Traditional Arabic" w:hAnsi="Traditional Arabic"/>
          <w:sz w:val="32"/>
          <w:rtl/>
        </w:rPr>
      </w:pPr>
    </w:p>
    <w:p w:rsidR="005A2787" w:rsidRPr="00314021" w:rsidRDefault="005A2787"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b/>
          <w:bCs/>
          <w:sz w:val="32"/>
          <w:rtl/>
        </w:rPr>
      </w:pPr>
    </w:p>
    <w:p w:rsidR="00543E1E" w:rsidRPr="000C7D69" w:rsidRDefault="005A2787"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48"/>
          <w:szCs w:val="48"/>
          <w:rtl/>
          <w:lang w:bidi="ar-KW"/>
        </w:rPr>
      </w:pPr>
      <w:r w:rsidRPr="000C7D69">
        <w:rPr>
          <w:rFonts w:ascii="Traditional Arabic" w:hAnsi="Traditional Arabic" w:cs="Monotype Koufi"/>
          <w:sz w:val="48"/>
          <w:szCs w:val="48"/>
          <w:rtl/>
          <w:lang w:bidi="ar-KW"/>
        </w:rPr>
        <w:t>الباب الثاني</w:t>
      </w:r>
    </w:p>
    <w:p w:rsidR="000C7D69" w:rsidRDefault="00314021"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48"/>
          <w:szCs w:val="48"/>
          <w:rtl/>
          <w:lang w:bidi="ar-KW"/>
        </w:rPr>
      </w:pPr>
      <w:r w:rsidRPr="000C7D69">
        <w:rPr>
          <w:rFonts w:ascii="Traditional Arabic" w:hAnsi="Traditional Arabic" w:cs="Monotype Koufi"/>
          <w:sz w:val="48"/>
          <w:szCs w:val="48"/>
          <w:rtl/>
          <w:lang w:bidi="ar-KW"/>
        </w:rPr>
        <w:t>أقوال علماء أهل السنّة والجماعة</w:t>
      </w:r>
    </w:p>
    <w:p w:rsidR="005A2787" w:rsidRPr="000C7D69" w:rsidRDefault="00314021"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48"/>
          <w:szCs w:val="48"/>
          <w:rtl/>
          <w:lang w:bidi="ar-KW"/>
        </w:rPr>
      </w:pPr>
      <w:r w:rsidRPr="000C7D69">
        <w:rPr>
          <w:rFonts w:ascii="Traditional Arabic" w:hAnsi="Traditional Arabic" w:cs="Monotype Koufi"/>
          <w:sz w:val="48"/>
          <w:szCs w:val="48"/>
          <w:rtl/>
          <w:lang w:bidi="ar-KW"/>
        </w:rPr>
        <w:t>في تنزيه ذات الله تعالى عن الجسمية</w:t>
      </w:r>
    </w:p>
    <w:p w:rsidR="00314021" w:rsidRPr="00314021" w:rsidRDefault="00314021"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b/>
          <w:bCs/>
          <w:sz w:val="32"/>
          <w:rtl/>
          <w:lang w:bidi="ar-KW"/>
        </w:rPr>
      </w:pPr>
    </w:p>
    <w:p w:rsidR="005A2787" w:rsidRPr="00314021" w:rsidRDefault="005A2787" w:rsidP="00336F57">
      <w:pPr>
        <w:ind w:left="-46"/>
        <w:jc w:val="both"/>
        <w:rPr>
          <w:rFonts w:ascii="Traditional Arabic" w:hAnsi="Traditional Arabic"/>
          <w:sz w:val="32"/>
          <w:rtl/>
        </w:rPr>
      </w:pPr>
    </w:p>
    <w:p w:rsidR="005A2787" w:rsidRPr="000C7D69" w:rsidRDefault="00314021" w:rsidP="00336F57">
      <w:pPr>
        <w:ind w:left="-46"/>
        <w:jc w:val="both"/>
        <w:rPr>
          <w:rFonts w:ascii="Traditional Arabic" w:hAnsi="Traditional Arabic"/>
          <w:sz w:val="32"/>
          <w:rtl/>
        </w:rPr>
      </w:pPr>
      <w:r w:rsidRPr="000C7D69">
        <w:rPr>
          <w:rFonts w:ascii="Traditional Arabic" w:hAnsi="Traditional Arabic" w:hint="cs"/>
          <w:sz w:val="32"/>
          <w:rtl/>
        </w:rPr>
        <w:t>أولاً</w:t>
      </w:r>
      <w:r w:rsidR="00CE45A2">
        <w:rPr>
          <w:rFonts w:ascii="Traditional Arabic" w:hAnsi="Traditional Arabic" w:hint="cs"/>
          <w:sz w:val="32"/>
          <w:rtl/>
        </w:rPr>
        <w:t xml:space="preserve"> :</w:t>
      </w:r>
      <w:r w:rsidRPr="000C7D69">
        <w:rPr>
          <w:rFonts w:ascii="Traditional Arabic" w:hAnsi="Traditional Arabic" w:hint="cs"/>
          <w:sz w:val="32"/>
          <w:rtl/>
        </w:rPr>
        <w:t xml:space="preserve"> </w:t>
      </w:r>
      <w:r w:rsidR="005A2787" w:rsidRPr="000C7D69">
        <w:rPr>
          <w:rFonts w:ascii="Traditional Arabic" w:hAnsi="Traditional Arabic"/>
          <w:sz w:val="32"/>
          <w:rtl/>
        </w:rPr>
        <w:t xml:space="preserve">أقوال المفسرين فى </w:t>
      </w:r>
      <w:r w:rsidRPr="000C7D69">
        <w:rPr>
          <w:rFonts w:ascii="Traditional Arabic" w:hAnsi="Traditional Arabic" w:hint="cs"/>
          <w:sz w:val="32"/>
          <w:rtl/>
        </w:rPr>
        <w:t xml:space="preserve">تنزيه الله تعالى عن التجسيم ولوازم التجسيم </w:t>
      </w:r>
    </w:p>
    <w:p w:rsidR="005A2787" w:rsidRPr="000C7D69" w:rsidRDefault="00314021" w:rsidP="00336F57">
      <w:pPr>
        <w:ind w:left="-46"/>
        <w:jc w:val="both"/>
        <w:rPr>
          <w:rFonts w:ascii="Traditional Arabic" w:hAnsi="Traditional Arabic"/>
          <w:sz w:val="32"/>
          <w:rtl/>
        </w:rPr>
      </w:pPr>
      <w:r w:rsidRPr="000C7D69">
        <w:rPr>
          <w:rFonts w:ascii="Traditional Arabic" w:hAnsi="Traditional Arabic" w:hint="cs"/>
          <w:sz w:val="32"/>
          <w:rtl/>
        </w:rPr>
        <w:t>ثانياً</w:t>
      </w:r>
      <w:r w:rsidR="00CE45A2">
        <w:rPr>
          <w:rFonts w:ascii="Traditional Arabic" w:hAnsi="Traditional Arabic" w:hint="cs"/>
          <w:sz w:val="32"/>
          <w:rtl/>
        </w:rPr>
        <w:t xml:space="preserve"> :</w:t>
      </w:r>
      <w:r w:rsidRPr="000C7D69">
        <w:rPr>
          <w:rFonts w:ascii="Traditional Arabic" w:hAnsi="Traditional Arabic" w:hint="cs"/>
          <w:sz w:val="32"/>
          <w:rtl/>
        </w:rPr>
        <w:t xml:space="preserve"> </w:t>
      </w:r>
      <w:r w:rsidRPr="000C7D69">
        <w:rPr>
          <w:rFonts w:ascii="Traditional Arabic" w:hAnsi="Traditional Arabic"/>
          <w:sz w:val="32"/>
          <w:rtl/>
        </w:rPr>
        <w:t xml:space="preserve">أقوال </w:t>
      </w:r>
      <w:r w:rsidRPr="000C7D69">
        <w:rPr>
          <w:rFonts w:ascii="Traditional Arabic" w:hAnsi="Traditional Arabic" w:hint="cs"/>
          <w:sz w:val="32"/>
          <w:rtl/>
        </w:rPr>
        <w:t>المحدثين</w:t>
      </w:r>
      <w:r w:rsidRPr="000C7D69">
        <w:rPr>
          <w:rFonts w:ascii="Traditional Arabic" w:hAnsi="Traditional Arabic"/>
          <w:sz w:val="32"/>
          <w:rtl/>
        </w:rPr>
        <w:t xml:space="preserve"> فى </w:t>
      </w:r>
      <w:r w:rsidRPr="000C7D69">
        <w:rPr>
          <w:rFonts w:ascii="Traditional Arabic" w:hAnsi="Traditional Arabic" w:hint="cs"/>
          <w:sz w:val="32"/>
          <w:rtl/>
        </w:rPr>
        <w:t>تنزيه الله تعالى عن التجسيم ولوازم التجسيم</w:t>
      </w:r>
    </w:p>
    <w:p w:rsidR="00314021" w:rsidRPr="000C7D69" w:rsidRDefault="00314021" w:rsidP="00336F57">
      <w:pPr>
        <w:ind w:left="-46"/>
        <w:jc w:val="both"/>
        <w:rPr>
          <w:rFonts w:ascii="Traditional Arabic" w:hAnsi="Traditional Arabic"/>
          <w:sz w:val="32"/>
          <w:rtl/>
        </w:rPr>
      </w:pPr>
      <w:r w:rsidRPr="000C7D69">
        <w:rPr>
          <w:rFonts w:ascii="Traditional Arabic" w:hAnsi="Traditional Arabic" w:hint="cs"/>
          <w:sz w:val="32"/>
          <w:rtl/>
        </w:rPr>
        <w:t>ثالثا</w:t>
      </w:r>
      <w:r w:rsidR="00CE45A2">
        <w:rPr>
          <w:rFonts w:ascii="Traditional Arabic" w:hAnsi="Traditional Arabic" w:hint="cs"/>
          <w:sz w:val="32"/>
          <w:rtl/>
        </w:rPr>
        <w:t xml:space="preserve"> :</w:t>
      </w:r>
      <w:r w:rsidRPr="000C7D69">
        <w:rPr>
          <w:rFonts w:ascii="Traditional Arabic" w:hAnsi="Traditional Arabic" w:hint="cs"/>
          <w:sz w:val="32"/>
          <w:rtl/>
        </w:rPr>
        <w:t xml:space="preserve"> </w:t>
      </w:r>
      <w:r w:rsidRPr="000C7D69">
        <w:rPr>
          <w:rFonts w:ascii="Traditional Arabic" w:hAnsi="Traditional Arabic"/>
          <w:sz w:val="32"/>
          <w:rtl/>
        </w:rPr>
        <w:t xml:space="preserve">أقوال </w:t>
      </w:r>
      <w:r w:rsidRPr="000C7D69">
        <w:rPr>
          <w:rFonts w:ascii="Traditional Arabic" w:hAnsi="Traditional Arabic" w:hint="cs"/>
          <w:sz w:val="32"/>
          <w:rtl/>
        </w:rPr>
        <w:t>الفقهاء</w:t>
      </w:r>
      <w:r w:rsidRPr="000C7D69">
        <w:rPr>
          <w:rFonts w:ascii="Traditional Arabic" w:hAnsi="Traditional Arabic"/>
          <w:sz w:val="32"/>
          <w:rtl/>
        </w:rPr>
        <w:t xml:space="preserve"> فى </w:t>
      </w:r>
      <w:r w:rsidRPr="000C7D69">
        <w:rPr>
          <w:rFonts w:ascii="Traditional Arabic" w:hAnsi="Traditional Arabic" w:hint="cs"/>
          <w:sz w:val="32"/>
          <w:rtl/>
        </w:rPr>
        <w:t>تنزيه الله تعالى عن التجسيم ولوازم التجسيم</w:t>
      </w:r>
    </w:p>
    <w:p w:rsidR="00B85824" w:rsidRDefault="00314021" w:rsidP="00336F57">
      <w:pPr>
        <w:ind w:left="-46"/>
        <w:jc w:val="both"/>
        <w:rPr>
          <w:rFonts w:ascii="Traditional Arabic" w:hAnsi="Traditional Arabic"/>
          <w:sz w:val="32"/>
          <w:rtl/>
        </w:rPr>
      </w:pPr>
      <w:r w:rsidRPr="000C7D69">
        <w:rPr>
          <w:rFonts w:ascii="Traditional Arabic" w:hAnsi="Traditional Arabic" w:hint="cs"/>
          <w:sz w:val="32"/>
          <w:rtl/>
        </w:rPr>
        <w:t>رابعاً</w:t>
      </w:r>
      <w:r w:rsidR="00CE45A2">
        <w:rPr>
          <w:rFonts w:ascii="Traditional Arabic" w:hAnsi="Traditional Arabic" w:hint="cs"/>
          <w:sz w:val="32"/>
          <w:rtl/>
        </w:rPr>
        <w:t xml:space="preserve"> :</w:t>
      </w:r>
      <w:r w:rsidRPr="000C7D69">
        <w:rPr>
          <w:rFonts w:ascii="Traditional Arabic" w:hAnsi="Traditional Arabic" w:hint="cs"/>
          <w:sz w:val="32"/>
          <w:rtl/>
        </w:rPr>
        <w:t xml:space="preserve"> </w:t>
      </w:r>
      <w:r w:rsidRPr="000C7D69">
        <w:rPr>
          <w:rFonts w:ascii="Traditional Arabic" w:hAnsi="Traditional Arabic"/>
          <w:sz w:val="32"/>
          <w:rtl/>
        </w:rPr>
        <w:t xml:space="preserve">أقوال </w:t>
      </w:r>
      <w:r w:rsidRPr="000C7D69">
        <w:rPr>
          <w:rFonts w:ascii="Traditional Arabic" w:hAnsi="Traditional Arabic" w:hint="cs"/>
          <w:sz w:val="32"/>
          <w:rtl/>
        </w:rPr>
        <w:t xml:space="preserve">علماء الأصول المتخصصين في علم العقيدة </w:t>
      </w:r>
      <w:r w:rsidRPr="000C7D69">
        <w:rPr>
          <w:rFonts w:ascii="Traditional Arabic" w:hAnsi="Traditional Arabic"/>
          <w:sz w:val="32"/>
          <w:rtl/>
        </w:rPr>
        <w:t xml:space="preserve">فى </w:t>
      </w:r>
      <w:r w:rsidRPr="000C7D69">
        <w:rPr>
          <w:rFonts w:ascii="Traditional Arabic" w:hAnsi="Traditional Arabic" w:hint="cs"/>
          <w:sz w:val="32"/>
          <w:rtl/>
        </w:rPr>
        <w:t>تنزيه الله تعالى عن التجسيم ولوازم التجسيم</w:t>
      </w:r>
      <w:r w:rsidR="00B85824">
        <w:rPr>
          <w:rFonts w:ascii="Traditional Arabic" w:hAnsi="Traditional Arabic" w:hint="cs"/>
          <w:sz w:val="32"/>
          <w:rtl/>
        </w:rPr>
        <w:t xml:space="preserve"> </w:t>
      </w:r>
    </w:p>
    <w:p w:rsidR="004D08FB" w:rsidRDefault="004D08FB" w:rsidP="00336F57">
      <w:pPr>
        <w:ind w:left="-46"/>
        <w:jc w:val="center"/>
        <w:rPr>
          <w:rFonts w:ascii="Traditional Arabic" w:hAnsi="Traditional Arabic"/>
          <w:sz w:val="32"/>
          <w:rtl/>
        </w:rPr>
      </w:pPr>
      <w:r>
        <w:rPr>
          <w:rFonts w:ascii="Traditional Arabic" w:hAnsi="Traditional Arabic" w:hint="cs"/>
          <w:sz w:val="32"/>
          <w:rtl/>
        </w:rPr>
        <w:t xml:space="preserve">*** </w:t>
      </w:r>
    </w:p>
    <w:p w:rsidR="004D08FB" w:rsidRDefault="004D08FB" w:rsidP="00336F57">
      <w:pPr>
        <w:ind w:left="-46"/>
        <w:jc w:val="center"/>
        <w:rPr>
          <w:rFonts w:ascii="Traditional Arabic" w:hAnsi="Traditional Arabic"/>
          <w:sz w:val="32"/>
          <w:rtl/>
        </w:rPr>
      </w:pPr>
    </w:p>
    <w:p w:rsidR="00DA525D" w:rsidRDefault="00DA525D"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2"/>
          <w:rtl/>
          <w:lang w:bidi="ar-KW"/>
        </w:rPr>
      </w:pPr>
    </w:p>
    <w:p w:rsidR="00DA525D" w:rsidRDefault="000C7D69"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2"/>
          <w:rtl/>
          <w:lang w:bidi="ar-KW"/>
        </w:rPr>
      </w:pPr>
      <w:r w:rsidRPr="000C7D69">
        <w:rPr>
          <w:rFonts w:ascii="Traditional Arabic" w:hAnsi="Traditional Arabic" w:cs="Monotype Koufi" w:hint="cs"/>
          <w:sz w:val="32"/>
          <w:rtl/>
          <w:lang w:bidi="ar-KW"/>
        </w:rPr>
        <w:t>أولاً</w:t>
      </w:r>
      <w:r w:rsidR="00CE45A2">
        <w:rPr>
          <w:rFonts w:ascii="Traditional Arabic" w:hAnsi="Traditional Arabic" w:cs="Monotype Koufi" w:hint="cs"/>
          <w:sz w:val="32"/>
          <w:rtl/>
          <w:lang w:bidi="ar-KW"/>
        </w:rPr>
        <w:t xml:space="preserve"> </w:t>
      </w:r>
    </w:p>
    <w:p w:rsidR="000C7D69" w:rsidRDefault="000C7D69"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2"/>
          <w:rtl/>
          <w:lang w:bidi="ar-KW"/>
        </w:rPr>
      </w:pPr>
      <w:r w:rsidRPr="000C7D69">
        <w:rPr>
          <w:rFonts w:ascii="Traditional Arabic" w:hAnsi="Traditional Arabic" w:cs="Monotype Koufi" w:hint="cs"/>
          <w:sz w:val="32"/>
          <w:rtl/>
          <w:lang w:bidi="ar-KW"/>
        </w:rPr>
        <w:t xml:space="preserve"> </w:t>
      </w:r>
      <w:r w:rsidRPr="000C7D69">
        <w:rPr>
          <w:rFonts w:ascii="Traditional Arabic" w:hAnsi="Traditional Arabic" w:cs="Monotype Koufi"/>
          <w:sz w:val="32"/>
          <w:rtl/>
          <w:lang w:bidi="ar-KW"/>
        </w:rPr>
        <w:t xml:space="preserve">أقوال المفسرين فى </w:t>
      </w:r>
      <w:r w:rsidRPr="000C7D69">
        <w:rPr>
          <w:rFonts w:ascii="Traditional Arabic" w:hAnsi="Traditional Arabic" w:cs="Monotype Koufi" w:hint="cs"/>
          <w:sz w:val="32"/>
          <w:rtl/>
          <w:lang w:bidi="ar-KW"/>
        </w:rPr>
        <w:t>تنزيه الله تعالى عن التجسيم ولوازم التجسيم</w:t>
      </w:r>
    </w:p>
    <w:p w:rsidR="00DA525D" w:rsidRPr="000C7D69" w:rsidRDefault="00DA525D"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2"/>
          <w:rtl/>
          <w:lang w:bidi="ar-KW"/>
        </w:rPr>
      </w:pPr>
    </w:p>
    <w:p w:rsidR="000C7D69" w:rsidRDefault="000C7D69" w:rsidP="00336F57">
      <w:pPr>
        <w:ind w:left="-46"/>
        <w:jc w:val="both"/>
        <w:rPr>
          <w:rFonts w:ascii="Traditional Arabic" w:hAnsi="Traditional Arabic"/>
          <w:b/>
          <w:bCs/>
          <w:sz w:val="32"/>
          <w:rtl/>
          <w:lang w:bidi="ar-KW"/>
        </w:rPr>
      </w:pPr>
    </w:p>
    <w:p w:rsidR="005A2787" w:rsidRPr="00314021" w:rsidRDefault="005A2787" w:rsidP="00336F57">
      <w:pPr>
        <w:ind w:left="-46"/>
        <w:jc w:val="both"/>
        <w:rPr>
          <w:rFonts w:ascii="Traditional Arabic" w:hAnsi="Traditional Arabic"/>
          <w:sz w:val="32"/>
          <w:rtl/>
        </w:rPr>
      </w:pPr>
      <w:r w:rsidRPr="00314021">
        <w:rPr>
          <w:rFonts w:ascii="Traditional Arabic" w:hAnsi="Traditional Arabic"/>
          <w:b/>
          <w:bCs/>
          <w:sz w:val="32"/>
          <w:rtl/>
        </w:rPr>
        <w:t>قال الزرقاني في مناهل العرفان</w:t>
      </w:r>
      <w:r w:rsidR="000C7D69">
        <w:rPr>
          <w:rFonts w:ascii="Traditional Arabic" w:hAnsi="Traditional Arabic" w:hint="cs"/>
          <w:b/>
          <w:bCs/>
          <w:sz w:val="32"/>
          <w:rtl/>
        </w:rPr>
        <w:t xml:space="preserve"> </w:t>
      </w:r>
      <w:r w:rsidR="00CE45A2">
        <w:rPr>
          <w:rFonts w:ascii="Traditional Arabic" w:hAnsi="Traditional Arabic" w:hint="cs"/>
          <w:b/>
          <w:bCs/>
          <w:sz w:val="32"/>
          <w:rtl/>
        </w:rPr>
        <w:t xml:space="preserve"> :</w:t>
      </w:r>
      <w:r w:rsidR="000C7D69">
        <w:rPr>
          <w:rFonts w:ascii="Traditional Arabic" w:hAnsi="Traditional Arabic" w:hint="cs"/>
          <w:b/>
          <w:bCs/>
          <w:sz w:val="32"/>
          <w:rtl/>
        </w:rPr>
        <w:t xml:space="preserve">  </w:t>
      </w:r>
      <w:r w:rsidRPr="00314021">
        <w:rPr>
          <w:rFonts w:ascii="Traditional Arabic" w:hAnsi="Traditional Arabic"/>
          <w:sz w:val="32"/>
          <w:rtl/>
        </w:rPr>
        <w:t xml:space="preserve">" </w:t>
      </w:r>
      <w:r w:rsidRPr="00F544CA">
        <w:rPr>
          <w:rFonts w:ascii="Traditional Arabic" w:hAnsi="Traditional Arabic"/>
          <w:b/>
          <w:bCs/>
          <w:sz w:val="32"/>
          <w:rtl/>
        </w:rPr>
        <w:t>فالعمدة عندنا في أمور العقائد هي الأدلة القطعية التي توافرت على أنه</w:t>
      </w:r>
      <w:r w:rsidRPr="00314021">
        <w:rPr>
          <w:rFonts w:ascii="Traditional Arabic" w:hAnsi="Traditional Arabic"/>
          <w:sz w:val="32"/>
          <w:rtl/>
        </w:rPr>
        <w:t xml:space="preserve"> </w:t>
      </w:r>
      <w:r w:rsidRPr="00314021">
        <w:rPr>
          <w:rFonts w:ascii="Traditional Arabic" w:hAnsi="Traditional Arabic"/>
          <w:b/>
          <w:bCs/>
          <w:sz w:val="32"/>
          <w:rtl/>
        </w:rPr>
        <w:t xml:space="preserve">تعالى ليس جسما ولا متحيزا ولا متجزئا ولا متركبا ولا محتاجا لأحد ولا إلى مكان ولا إلى زمان ولا نحو ذلك </w:t>
      </w:r>
      <w:r w:rsidRPr="00314021">
        <w:rPr>
          <w:rFonts w:ascii="Traditional Arabic" w:hAnsi="Traditional Arabic"/>
          <w:sz w:val="32"/>
          <w:rtl/>
        </w:rPr>
        <w:t>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w:t>
      </w:r>
      <w:r w:rsidR="00CE45A2">
        <w:rPr>
          <w:rFonts w:ascii="Traditional Arabic" w:hAnsi="Traditional Arabic" w:hint="cs"/>
          <w:sz w:val="32"/>
          <w:rtl/>
        </w:rPr>
        <w:t xml:space="preserve"> ،</w:t>
      </w:r>
      <w:r w:rsidR="000C7D69">
        <w:rPr>
          <w:rFonts w:ascii="Traditional Arabic" w:hAnsi="Traditional Arabic" w:hint="cs"/>
          <w:sz w:val="32"/>
          <w:rtl/>
        </w:rPr>
        <w:t xml:space="preserve">  </w:t>
      </w:r>
      <w:r w:rsidRPr="00314021">
        <w:rPr>
          <w:rFonts w:ascii="Traditional Arabic" w:hAnsi="Traditional Arabic"/>
          <w:sz w:val="32"/>
          <w:rtl/>
        </w:rPr>
        <w:t>ثم إن هؤلاء المتحمسين في السلف</w:t>
      </w:r>
      <w:r w:rsidR="00166ABB">
        <w:rPr>
          <w:rFonts w:ascii="Traditional Arabic" w:hAnsi="Traditional Arabic"/>
          <w:sz w:val="32"/>
          <w:rtl/>
        </w:rPr>
        <w:t xml:space="preserve"> ( </w:t>
      </w:r>
      <w:r w:rsidRPr="00314021">
        <w:rPr>
          <w:rFonts w:ascii="Traditional Arabic" w:hAnsi="Traditional Arabic"/>
          <w:sz w:val="32"/>
          <w:rtl/>
        </w:rPr>
        <w:t>يقصد بهم المعاصرين المنتسبين للسلف وهم في حقيقة الأمر حشوية لا يفهمون مذهب السلف</w:t>
      </w:r>
      <w:r w:rsidR="00166ABB">
        <w:rPr>
          <w:rFonts w:ascii="Traditional Arabic" w:hAnsi="Traditional Arabic"/>
          <w:sz w:val="32"/>
          <w:rtl/>
        </w:rPr>
        <w:t xml:space="preserve"> )  </w:t>
      </w:r>
      <w:r w:rsidRPr="00314021">
        <w:rPr>
          <w:rFonts w:ascii="Traditional Arabic" w:hAnsi="Traditional Arabic"/>
          <w:sz w:val="32"/>
          <w:rtl/>
        </w:rPr>
        <w:t>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w:t>
      </w:r>
      <w:r w:rsidR="00CD22B5">
        <w:rPr>
          <w:rFonts w:ascii="Traditional Arabic" w:hAnsi="Traditional Arabic" w:hint="cs"/>
          <w:sz w:val="32"/>
          <w:rtl/>
        </w:rPr>
        <w:t xml:space="preserve"> [</w:t>
      </w:r>
      <w:r w:rsidR="00CD22B5" w:rsidRPr="00BD4408">
        <w:rPr>
          <w:rFonts w:ascii="Traditional Arabic" w:hAnsi="Traditional Arabic"/>
          <w:sz w:val="24"/>
          <w:szCs w:val="24"/>
          <w:rtl/>
        </w:rPr>
        <w:t>مناهل العرفان ج: 2 ص: 210</w:t>
      </w:r>
      <w:r w:rsidR="00CD22B5">
        <w:rPr>
          <w:rFonts w:ascii="Traditional Arabic" w:hAnsi="Traditional Arabic" w:hint="cs"/>
          <w:sz w:val="32"/>
          <w:rtl/>
        </w:rPr>
        <w:t>]</w:t>
      </w:r>
      <w:r w:rsidRPr="00314021">
        <w:rPr>
          <w:rFonts w:ascii="Traditional Arabic" w:hAnsi="Traditional Arabic"/>
          <w:sz w:val="32"/>
          <w:rtl/>
        </w:rPr>
        <w:t xml:space="preserve"> أ هـ</w:t>
      </w:r>
      <w:r w:rsidR="00F544CA">
        <w:rPr>
          <w:rFonts w:ascii="Traditional Arabic" w:hAnsi="Traditional Arabic" w:hint="cs"/>
          <w:sz w:val="32"/>
          <w:rtl/>
        </w:rPr>
        <w:t xml:space="preserve">  ،  </w:t>
      </w:r>
      <w:r w:rsidRPr="00314021">
        <w:rPr>
          <w:rFonts w:ascii="Traditional Arabic" w:hAnsi="Traditional Arabic"/>
          <w:b/>
          <w:bCs/>
          <w:sz w:val="32"/>
          <w:rtl/>
        </w:rPr>
        <w:t>وقال رحمه الله</w:t>
      </w:r>
      <w:r w:rsidR="00CE45A2">
        <w:rPr>
          <w:rFonts w:ascii="Traditional Arabic" w:hAnsi="Traditional Arabic"/>
          <w:b/>
          <w:bCs/>
          <w:sz w:val="32"/>
          <w:rtl/>
        </w:rPr>
        <w:t xml:space="preserve"> :</w:t>
      </w:r>
      <w:r w:rsidR="000C7D69">
        <w:rPr>
          <w:rFonts w:ascii="Traditional Arabic" w:hAnsi="Traditional Arabic" w:hint="cs"/>
          <w:b/>
          <w:bCs/>
          <w:sz w:val="32"/>
          <w:rtl/>
        </w:rPr>
        <w:t xml:space="preserve">  </w:t>
      </w:r>
      <w:r w:rsidRPr="00314021">
        <w:rPr>
          <w:rFonts w:ascii="Traditional Arabic" w:hAnsi="Traditional Arabic"/>
          <w:sz w:val="32"/>
          <w:rtl/>
        </w:rPr>
        <w:t>"  طائفة  المجسمة  الظاهريون القائلون بوجوب الأخذ بجميع النصوص وترك طريق الاستدلال رأسا مع أنه لا يخفى ما في آراء هذه الطائفة من الضلال والإضلال مع سلوكهم طريقا ليس يفيد اليقين بوجه فإن للتخاطبات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وقال في قوله تعالى ولقد أنزلنا إليكم آيات مبينات إن الوحي من الله للنبي تنزيلا وإنزالا ونزولا لبيان علو مرتبة الربوبية لا أن هناك نزولا حسيا من مكان مرتفع إلى مكان منخفض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أما هم فينفون اللوازم ولا أدري كيف ننفي اللوازم مع فرضها لوازم هذا خلف</w:t>
      </w:r>
      <w:r w:rsidR="00CE45A2">
        <w:rPr>
          <w:rFonts w:ascii="Traditional Arabic" w:hAnsi="Traditional Arabic"/>
          <w:sz w:val="32"/>
          <w:rtl/>
        </w:rPr>
        <w:t xml:space="preserve"> ،</w:t>
      </w:r>
      <w:r w:rsidR="000C7D69">
        <w:rPr>
          <w:rFonts w:ascii="Traditional Arabic" w:hAnsi="Traditional Arabic" w:hint="cs"/>
          <w:sz w:val="32"/>
          <w:rtl/>
        </w:rPr>
        <w:t xml:space="preserve"> </w:t>
      </w:r>
      <w:r w:rsidRPr="00314021">
        <w:rPr>
          <w:rFonts w:ascii="Traditional Arabic" w:hAnsi="Traditional Arabic"/>
          <w:b/>
          <w:bCs/>
          <w:sz w:val="32"/>
          <w:rtl/>
        </w:rPr>
        <w:t>ولكن القوم ليسوا أهل منطق والمتتبع لكلامهم يجد فيه العبارات 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w:t>
      </w:r>
      <w:r w:rsidR="00CD22B5">
        <w:rPr>
          <w:rFonts w:ascii="Traditional Arabic" w:hAnsi="Traditional Arabic" w:hint="cs"/>
          <w:b/>
          <w:bCs/>
          <w:sz w:val="32"/>
          <w:rtl/>
        </w:rPr>
        <w:t xml:space="preserve"> [</w:t>
      </w:r>
      <w:r w:rsidR="00CD22B5" w:rsidRPr="00BD4408">
        <w:rPr>
          <w:rFonts w:ascii="Traditional Arabic" w:hAnsi="Traditional Arabic"/>
          <w:sz w:val="24"/>
          <w:szCs w:val="24"/>
          <w:rtl/>
        </w:rPr>
        <w:t>مناهل العرفان ج: 2 ص: 213</w:t>
      </w:r>
      <w:r w:rsidR="00CD22B5">
        <w:rPr>
          <w:rFonts w:ascii="Traditional Arabic" w:hAnsi="Traditional Arabic" w:hint="cs"/>
          <w:b/>
          <w:bCs/>
          <w:sz w:val="32"/>
          <w:rtl/>
        </w:rPr>
        <w:t>]</w:t>
      </w:r>
      <w:r w:rsidR="00CD22B5" w:rsidRPr="00314021">
        <w:rPr>
          <w:rFonts w:ascii="Traditional Arabic" w:hAnsi="Traditional Arabic"/>
          <w:sz w:val="32"/>
          <w:rtl/>
        </w:rPr>
        <w:t xml:space="preserve"> </w:t>
      </w:r>
      <w:r w:rsidRPr="00314021">
        <w:rPr>
          <w:rFonts w:ascii="Traditional Arabic" w:hAnsi="Traditional Arabic"/>
          <w:sz w:val="32"/>
          <w:rtl/>
        </w:rPr>
        <w:t>أهـ</w:t>
      </w:r>
    </w:p>
    <w:p w:rsidR="005A2787" w:rsidRPr="00314021" w:rsidRDefault="005A2787" w:rsidP="00336F57">
      <w:pPr>
        <w:ind w:left="-46"/>
        <w:jc w:val="both"/>
        <w:rPr>
          <w:rFonts w:ascii="Traditional Arabic" w:hAnsi="Traditional Arabic"/>
          <w:sz w:val="32"/>
          <w:rtl/>
        </w:rPr>
      </w:pPr>
      <w:r w:rsidRPr="00314021">
        <w:rPr>
          <w:rFonts w:ascii="Traditional Arabic" w:hAnsi="Traditional Arabic"/>
          <w:b/>
          <w:bCs/>
          <w:sz w:val="32"/>
          <w:rtl/>
        </w:rPr>
        <w:t>وقال القرطبي رحمه الله</w:t>
      </w:r>
      <w:r w:rsidR="00CE45A2">
        <w:rPr>
          <w:rFonts w:ascii="Traditional Arabic" w:hAnsi="Traditional Arabic"/>
          <w:b/>
          <w:bCs/>
          <w:sz w:val="32"/>
          <w:rtl/>
        </w:rPr>
        <w:t xml:space="preserve"> :</w:t>
      </w:r>
      <w:r w:rsidR="000C7D69">
        <w:rPr>
          <w:rFonts w:ascii="Traditional Arabic" w:hAnsi="Traditional Arabic" w:hint="cs"/>
          <w:b/>
          <w:bCs/>
          <w:sz w:val="32"/>
          <w:rtl/>
        </w:rPr>
        <w:t xml:space="preserve">  </w:t>
      </w:r>
      <w:r w:rsidRPr="00314021">
        <w:rPr>
          <w:rFonts w:ascii="Traditional Arabic" w:hAnsi="Traditional Arabic"/>
          <w:sz w:val="32"/>
          <w:rtl/>
        </w:rPr>
        <w:t>" فيجوز أن يقال  لله تعالى نور من جهة المدح لأنه أوجد الأشياء ونور جميع الأشياء منه ابتداؤها وعنه صدورها وهو سبحانه ليس من الأضواء المدركة جل وتعالى عما يقول الظالمون علوا كبيرا وقد قال هشام الجوالقي</w:t>
      </w:r>
      <w:r w:rsidRPr="00314021">
        <w:rPr>
          <w:rFonts w:ascii="Traditional Arabic" w:hAnsi="Traditional Arabic"/>
          <w:b/>
          <w:bCs/>
          <w:sz w:val="32"/>
          <w:rtl/>
        </w:rPr>
        <w:t xml:space="preserve"> وطائفة من  المجسمة</w:t>
      </w:r>
      <w:r w:rsidR="00CE45A2">
        <w:rPr>
          <w:rFonts w:ascii="Traditional Arabic" w:hAnsi="Traditional Arabic" w:hint="cs"/>
          <w:b/>
          <w:bCs/>
          <w:sz w:val="32"/>
          <w:rtl/>
        </w:rPr>
        <w:t xml:space="preserve"> ،</w:t>
      </w:r>
      <w:r w:rsidR="000C7D69">
        <w:rPr>
          <w:rFonts w:ascii="Traditional Arabic" w:hAnsi="Traditional Arabic" w:hint="cs"/>
          <w:b/>
          <w:bCs/>
          <w:sz w:val="32"/>
          <w:rtl/>
        </w:rPr>
        <w:t xml:space="preserve"> </w:t>
      </w:r>
      <w:r w:rsidRPr="00314021">
        <w:rPr>
          <w:rFonts w:ascii="Traditional Arabic" w:hAnsi="Traditional Arabic"/>
          <w:b/>
          <w:bCs/>
          <w:sz w:val="32"/>
          <w:rtl/>
        </w:rPr>
        <w:t xml:space="preserve">هو نور لا كالأنوار وجسم لا كالأجسام </w:t>
      </w:r>
      <w:r w:rsidRPr="00314021">
        <w:rPr>
          <w:rFonts w:ascii="Traditional Arabic" w:hAnsi="Traditional Arabic"/>
          <w:sz w:val="32"/>
          <w:rtl/>
        </w:rPr>
        <w:t>وهذا كله محال على الله تعالى عقلا ونقلا على مايعرف في موضعه من علم الكلام</w:t>
      </w:r>
      <w:r w:rsidR="00CE45A2">
        <w:rPr>
          <w:rFonts w:ascii="Traditional Arabic" w:hAnsi="Traditional Arabic"/>
          <w:sz w:val="32"/>
          <w:rtl/>
        </w:rPr>
        <w:t xml:space="preserve"> ،</w:t>
      </w:r>
      <w:r w:rsidRPr="00314021">
        <w:rPr>
          <w:rFonts w:ascii="Traditional Arabic" w:hAnsi="Traditional Arabic"/>
          <w:sz w:val="32"/>
          <w:rtl/>
        </w:rPr>
        <w:t xml:space="preserve"> ثم إن قولهم متناقض فإن قولهم جسم أو نور حكم عليه بحقيقة ذلك وقولهم لا كالأنوار ولا كالأجسام نفي لما أثبتوه من الجسمية والنور وذلك متناقض وتحقيقه في علم الكلام والذي أوقعهم في ذلك ظواهر اتبعوها منها هذه الآية وقوله عليه السلام إذا قام من الليل يتهجد  اللهم لك الحمد أنت نور السموات والأرض وقال عليه السلام وقد سئل  هل رأيت ربك فقال رأيت نورا إلى غير ذلك من الأحاديث واختلف العلماء في تأويل هذه الآية فقيل  المعنى أي به وبقدرته أنارت أضواؤها واستقامت أمورها وقامت مصنوعاتها فالكلام على التقريب للذهن "</w:t>
      </w:r>
      <w:r w:rsidR="00CD22B5">
        <w:rPr>
          <w:rFonts w:ascii="Traditional Arabic" w:hAnsi="Traditional Arabic" w:hint="cs"/>
          <w:sz w:val="32"/>
          <w:rtl/>
        </w:rPr>
        <w:t xml:space="preserve"> [</w:t>
      </w:r>
      <w:r w:rsidR="00CD22B5" w:rsidRPr="00BD4408">
        <w:rPr>
          <w:rFonts w:ascii="Traditional Arabic" w:hAnsi="Traditional Arabic"/>
          <w:sz w:val="24"/>
          <w:szCs w:val="24"/>
          <w:rtl/>
        </w:rPr>
        <w:t>تفسير القرطبي ج: 12 ص: 256</w:t>
      </w:r>
      <w:r w:rsidR="00CD22B5">
        <w:rPr>
          <w:rFonts w:ascii="Traditional Arabic" w:hAnsi="Traditional Arabic" w:hint="cs"/>
          <w:sz w:val="32"/>
          <w:rtl/>
        </w:rPr>
        <w:t>]</w:t>
      </w:r>
      <w:r w:rsidRPr="00314021">
        <w:rPr>
          <w:rFonts w:ascii="Traditional Arabic" w:hAnsi="Traditional Arabic"/>
          <w:sz w:val="32"/>
          <w:rtl/>
        </w:rPr>
        <w:t xml:space="preserve"> أهـ</w:t>
      </w:r>
    </w:p>
    <w:p w:rsidR="005A2787" w:rsidRPr="00314021" w:rsidRDefault="005A2787" w:rsidP="00336F57">
      <w:pPr>
        <w:ind w:left="-46"/>
        <w:jc w:val="both"/>
        <w:rPr>
          <w:rFonts w:ascii="Traditional Arabic" w:hAnsi="Traditional Arabic"/>
          <w:sz w:val="32"/>
          <w:rtl/>
        </w:rPr>
      </w:pPr>
      <w:r w:rsidRPr="00314021">
        <w:rPr>
          <w:rFonts w:ascii="Traditional Arabic" w:hAnsi="Traditional Arabic"/>
          <w:b/>
          <w:bCs/>
          <w:sz w:val="32"/>
          <w:rtl/>
        </w:rPr>
        <w:t>وقال رحمه الله</w:t>
      </w:r>
      <w:r w:rsidR="00CE45A2">
        <w:rPr>
          <w:rFonts w:ascii="Traditional Arabic" w:hAnsi="Traditional Arabic"/>
          <w:b/>
          <w:bCs/>
          <w:sz w:val="32"/>
          <w:rtl/>
        </w:rPr>
        <w:t xml:space="preserve"> :</w:t>
      </w:r>
      <w:r w:rsidR="000C7D69">
        <w:rPr>
          <w:rFonts w:ascii="Traditional Arabic" w:hAnsi="Traditional Arabic" w:hint="cs"/>
          <w:b/>
          <w:bCs/>
          <w:sz w:val="32"/>
          <w:rtl/>
        </w:rPr>
        <w:t xml:space="preserve">  </w:t>
      </w:r>
      <w:r w:rsidRPr="00314021">
        <w:rPr>
          <w:rFonts w:ascii="Traditional Arabic" w:hAnsi="Traditional Arabic"/>
          <w:sz w:val="32"/>
          <w:rtl/>
        </w:rPr>
        <w:t xml:space="preserve">" </w:t>
      </w:r>
      <w:r w:rsidRPr="00314021">
        <w:rPr>
          <w:rFonts w:ascii="Traditional Arabic" w:hAnsi="Traditional Arabic"/>
          <w:b/>
          <w:bCs/>
          <w:sz w:val="32"/>
          <w:rtl/>
        </w:rPr>
        <w:t>اعتقاد ظواهر المتشابه كما فعلته   المجسمة   الذين جمعوا ما في الكتاب والسنة مما ظاهره الجسمية حتى أعتقدوا أن الباريء تعالى جسم مجسم وصورة مصورة ذات وجه وعين ويد وجنب ورجل وأصبع تعالى الله عن ذلك</w:t>
      </w:r>
      <w:r w:rsidRPr="00314021">
        <w:rPr>
          <w:rFonts w:ascii="Traditional Arabic" w:hAnsi="Traditional Arabic"/>
          <w:sz w:val="32"/>
          <w:rtl/>
        </w:rPr>
        <w:t xml:space="preserve"> " </w:t>
      </w:r>
      <w:r w:rsidR="00CD22B5">
        <w:rPr>
          <w:rFonts w:ascii="Traditional Arabic" w:hAnsi="Traditional Arabic" w:hint="cs"/>
          <w:sz w:val="32"/>
          <w:rtl/>
        </w:rPr>
        <w:t>[</w:t>
      </w:r>
      <w:r w:rsidR="00CD22B5" w:rsidRPr="00BD4408">
        <w:rPr>
          <w:rFonts w:ascii="Traditional Arabic" w:hAnsi="Traditional Arabic"/>
          <w:sz w:val="24"/>
          <w:szCs w:val="24"/>
          <w:rtl/>
        </w:rPr>
        <w:t>تفسير القرطبي ج: 4 ص: 14</w:t>
      </w:r>
      <w:r w:rsidR="00CD22B5">
        <w:rPr>
          <w:rFonts w:ascii="Traditional Arabic" w:hAnsi="Traditional Arabic" w:hint="cs"/>
          <w:sz w:val="32"/>
          <w:rtl/>
        </w:rPr>
        <w:t>]</w:t>
      </w:r>
      <w:r w:rsidR="00CD22B5" w:rsidRPr="00314021">
        <w:rPr>
          <w:rFonts w:ascii="Traditional Arabic" w:hAnsi="Traditional Arabic"/>
          <w:sz w:val="32"/>
          <w:rtl/>
        </w:rPr>
        <w:t xml:space="preserve"> </w:t>
      </w:r>
      <w:r w:rsidRPr="00314021">
        <w:rPr>
          <w:rFonts w:ascii="Traditional Arabic" w:hAnsi="Traditional Arabic"/>
          <w:sz w:val="32"/>
          <w:rtl/>
        </w:rPr>
        <w:t>أهـ</w:t>
      </w:r>
      <w:r w:rsidR="004D08FB">
        <w:rPr>
          <w:rFonts w:ascii="Traditional Arabic" w:hAnsi="Traditional Arabic" w:hint="cs"/>
          <w:sz w:val="32"/>
          <w:rtl/>
        </w:rPr>
        <w:t xml:space="preserve">  ،  </w:t>
      </w:r>
      <w:r w:rsidRPr="00314021">
        <w:rPr>
          <w:rFonts w:ascii="Traditional Arabic" w:hAnsi="Traditional Arabic"/>
          <w:b/>
          <w:bCs/>
          <w:sz w:val="32"/>
          <w:rtl/>
        </w:rPr>
        <w:t>وقال رحمه الله</w:t>
      </w:r>
      <w:r w:rsidR="00CE45A2">
        <w:rPr>
          <w:rFonts w:ascii="Traditional Arabic" w:hAnsi="Traditional Arabic"/>
          <w:b/>
          <w:bCs/>
          <w:sz w:val="32"/>
          <w:rtl/>
        </w:rPr>
        <w:t xml:space="preserve"> :</w:t>
      </w:r>
      <w:r w:rsidR="000C7D69">
        <w:rPr>
          <w:rFonts w:ascii="Traditional Arabic" w:hAnsi="Traditional Arabic" w:hint="cs"/>
          <w:b/>
          <w:bCs/>
          <w:sz w:val="32"/>
          <w:rtl/>
        </w:rPr>
        <w:t xml:space="preserve">  </w:t>
      </w:r>
      <w:r w:rsidRPr="00314021">
        <w:rPr>
          <w:rFonts w:ascii="Traditional Arabic" w:hAnsi="Traditional Arabic"/>
          <w:sz w:val="32"/>
          <w:rtl/>
        </w:rPr>
        <w:t xml:space="preserve">" </w:t>
      </w:r>
      <w:r w:rsidR="000C7D69">
        <w:rPr>
          <w:rFonts w:ascii="Traditional Arabic" w:hAnsi="Traditional Arabic" w:hint="cs"/>
          <w:sz w:val="32"/>
          <w:rtl/>
        </w:rPr>
        <w:t>..</w:t>
      </w:r>
      <w:r w:rsidR="004C5C94" w:rsidRPr="00314021">
        <w:rPr>
          <w:rFonts w:ascii="Traditional Arabic" w:hAnsi="Traditional Arabic"/>
          <w:sz w:val="32"/>
          <w:rtl/>
        </w:rPr>
        <w:t xml:space="preserve"> </w:t>
      </w:r>
      <w:r w:rsidRPr="00314021">
        <w:rPr>
          <w:rFonts w:ascii="Traditional Arabic" w:hAnsi="Traditional Arabic"/>
          <w:sz w:val="32"/>
          <w:rtl/>
        </w:rPr>
        <w:t xml:space="preserve"> وهو معهم أي بالعلم والرؤية والسمع هذا قول أهل السنة وقالت الجهمية والقديرة والمعتزلة  هو بكل مكان تمسكا بهذه الآية وما كان مثلها قالوا  لما قال وهو معهم ثبت أنه بكل مكان لأنه قد أثبت كونه معهم تعالى الله عن قولهم فإن هذه صفة الأجسام والله تعالى متعال عن ذلك " </w:t>
      </w:r>
      <w:r w:rsidR="00CD22B5">
        <w:rPr>
          <w:rFonts w:ascii="Traditional Arabic" w:hAnsi="Traditional Arabic" w:hint="cs"/>
          <w:sz w:val="32"/>
          <w:rtl/>
        </w:rPr>
        <w:t>[</w:t>
      </w:r>
      <w:r w:rsidR="00CD22B5" w:rsidRPr="00BD4408">
        <w:rPr>
          <w:rFonts w:ascii="Traditional Arabic" w:hAnsi="Traditional Arabic"/>
          <w:sz w:val="24"/>
          <w:szCs w:val="24"/>
          <w:rtl/>
        </w:rPr>
        <w:t>تفسير القرطبي ج: 5 ص: 379</w:t>
      </w:r>
      <w:r w:rsidR="00CD22B5">
        <w:rPr>
          <w:rFonts w:ascii="Traditional Arabic" w:hAnsi="Traditional Arabic" w:hint="cs"/>
          <w:sz w:val="32"/>
          <w:rtl/>
        </w:rPr>
        <w:t>]</w:t>
      </w:r>
      <w:r w:rsidR="00CD22B5" w:rsidRPr="00314021">
        <w:rPr>
          <w:rFonts w:ascii="Traditional Arabic" w:hAnsi="Traditional Arabic"/>
          <w:sz w:val="32"/>
          <w:rtl/>
        </w:rPr>
        <w:t xml:space="preserve"> </w:t>
      </w:r>
      <w:r w:rsidRPr="00314021">
        <w:rPr>
          <w:rFonts w:ascii="Traditional Arabic" w:hAnsi="Traditional Arabic"/>
          <w:sz w:val="32"/>
          <w:rtl/>
        </w:rPr>
        <w:t>أهـ</w:t>
      </w:r>
      <w:r w:rsidR="004D08FB">
        <w:rPr>
          <w:rFonts w:ascii="Traditional Arabic" w:hAnsi="Traditional Arabic" w:hint="cs"/>
          <w:sz w:val="32"/>
          <w:rtl/>
        </w:rPr>
        <w:t xml:space="preserve">  ،  </w:t>
      </w:r>
      <w:r w:rsidRPr="00314021">
        <w:rPr>
          <w:rFonts w:ascii="Traditional Arabic" w:hAnsi="Traditional Arabic"/>
          <w:b/>
          <w:bCs/>
          <w:sz w:val="32"/>
          <w:rtl/>
        </w:rPr>
        <w:t>وقال رحمه الله في المفهم</w:t>
      </w:r>
      <w:r w:rsidR="000C7D69">
        <w:rPr>
          <w:rFonts w:ascii="Traditional Arabic" w:hAnsi="Traditional Arabic" w:hint="cs"/>
          <w:b/>
          <w:bCs/>
          <w:sz w:val="32"/>
          <w:rtl/>
        </w:rPr>
        <w:t xml:space="preserve"> </w:t>
      </w:r>
      <w:r w:rsidR="00CE45A2">
        <w:rPr>
          <w:rFonts w:ascii="Traditional Arabic" w:hAnsi="Traditional Arabic" w:hint="cs"/>
          <w:b/>
          <w:bCs/>
          <w:sz w:val="32"/>
          <w:rtl/>
        </w:rPr>
        <w:t xml:space="preserve"> :</w:t>
      </w:r>
      <w:r w:rsidR="000C7D69">
        <w:rPr>
          <w:rFonts w:ascii="Traditional Arabic" w:hAnsi="Traditional Arabic" w:hint="cs"/>
          <w:b/>
          <w:bCs/>
          <w:sz w:val="32"/>
          <w:rtl/>
        </w:rPr>
        <w:t xml:space="preserve"> </w:t>
      </w:r>
      <w:r w:rsidRPr="00314021">
        <w:rPr>
          <w:rFonts w:ascii="Traditional Arabic" w:hAnsi="Traditional Arabic"/>
          <w:sz w:val="32"/>
          <w:rtl/>
        </w:rPr>
        <w:t>"</w:t>
      </w:r>
      <w:r w:rsidR="00166ABB">
        <w:rPr>
          <w:rFonts w:ascii="Traditional Arabic" w:hAnsi="Traditional Arabic"/>
          <w:sz w:val="32"/>
          <w:rtl/>
        </w:rPr>
        <w:t xml:space="preserve"> ( </w:t>
      </w:r>
      <w:r w:rsidRPr="00314021">
        <w:rPr>
          <w:rFonts w:ascii="Traditional Arabic" w:hAnsi="Traditional Arabic"/>
          <w:sz w:val="32"/>
          <w:rtl/>
        </w:rPr>
        <w:t xml:space="preserve"> يمين الله ملأى</w:t>
      </w:r>
      <w:r w:rsidR="00166ABB">
        <w:rPr>
          <w:rFonts w:ascii="Traditional Arabic" w:hAnsi="Traditional Arabic"/>
          <w:sz w:val="32"/>
          <w:rtl/>
        </w:rPr>
        <w:t xml:space="preserve"> )  </w:t>
      </w:r>
      <w:r w:rsidR="00CE45A2">
        <w:rPr>
          <w:rFonts w:ascii="Traditional Arabic" w:hAnsi="Traditional Arabic"/>
          <w:sz w:val="32"/>
          <w:rtl/>
        </w:rPr>
        <w:t xml:space="preserve"> :</w:t>
      </w:r>
      <w:r w:rsidRPr="00314021">
        <w:rPr>
          <w:rFonts w:ascii="Traditional Arabic" w:hAnsi="Traditional Arabic"/>
          <w:sz w:val="32"/>
          <w:rtl/>
        </w:rPr>
        <w:t xml:space="preserve"> نسبة اليمين إلى الله تعالى نسبة مجازية توسعية عبر بها عن</w:t>
      </w:r>
      <w:r w:rsidR="000C7D69">
        <w:rPr>
          <w:rFonts w:ascii="Traditional Arabic" w:hAnsi="Traditional Arabic" w:hint="cs"/>
          <w:sz w:val="32"/>
          <w:rtl/>
        </w:rPr>
        <w:t xml:space="preserve"> </w:t>
      </w:r>
      <w:r w:rsidRPr="00314021">
        <w:rPr>
          <w:rFonts w:ascii="Traditional Arabic" w:hAnsi="Traditional Arabic"/>
          <w:sz w:val="32"/>
          <w:rtl/>
        </w:rPr>
        <w:t>كثرة العطاء والقدرة عليه وحمل هذه الاستعارة عادة التخاطب وحصول التفاهم ومنه قوله تعالى</w:t>
      </w:r>
      <w:r w:rsidR="00166ABB">
        <w:rPr>
          <w:rFonts w:ascii="Traditional Arabic" w:hAnsi="Traditional Arabic"/>
          <w:sz w:val="32"/>
          <w:rtl/>
        </w:rPr>
        <w:t xml:space="preserve"> ( </w:t>
      </w:r>
      <w:r w:rsidRPr="00314021">
        <w:rPr>
          <w:rFonts w:ascii="Traditional Arabic" w:hAnsi="Traditional Arabic"/>
          <w:sz w:val="32"/>
          <w:rtl/>
        </w:rPr>
        <w:t xml:space="preserve"> لأخذنا منه باليمين</w:t>
      </w:r>
      <w:r w:rsidR="00166ABB">
        <w:rPr>
          <w:rFonts w:ascii="Traditional Arabic" w:hAnsi="Traditional Arabic"/>
          <w:sz w:val="32"/>
          <w:rtl/>
        </w:rPr>
        <w:t xml:space="preserve"> )  </w:t>
      </w:r>
      <w:r w:rsidRPr="00314021">
        <w:rPr>
          <w:rFonts w:ascii="Traditional Arabic" w:hAnsi="Traditional Arabic"/>
          <w:sz w:val="32"/>
          <w:rtl/>
        </w:rPr>
        <w:t xml:space="preserve"> واليد عبارة عن القدرة وتسميتها باليمين على ما تعارفناه فيما بيننا من أن القوة والبطش والتصرف إنما هو باليمين ولأنه مشتق من اليمين والبركة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0C7D69">
        <w:rPr>
          <w:rFonts w:ascii="Traditional Arabic" w:hAnsi="Traditional Arabic" w:hint="cs"/>
          <w:sz w:val="32"/>
          <w:rtl/>
        </w:rPr>
        <w:t xml:space="preserve"> </w:t>
      </w:r>
      <w:r w:rsidRPr="00314021">
        <w:rPr>
          <w:rFonts w:ascii="Traditional Arabic" w:hAnsi="Traditional Arabic"/>
          <w:sz w:val="32"/>
          <w:rtl/>
        </w:rPr>
        <w:t>وكذلك قال في حديث آخر</w:t>
      </w:r>
      <w:r w:rsidR="00CE45A2">
        <w:rPr>
          <w:rFonts w:ascii="Traditional Arabic" w:hAnsi="Traditional Arabic"/>
          <w:sz w:val="32"/>
          <w:rtl/>
        </w:rPr>
        <w:t xml:space="preserve"> :</w:t>
      </w:r>
      <w:r w:rsidR="00166ABB">
        <w:rPr>
          <w:rFonts w:ascii="Traditional Arabic" w:hAnsi="Traditional Arabic"/>
          <w:sz w:val="32"/>
          <w:rtl/>
        </w:rPr>
        <w:t xml:space="preserve"> ( </w:t>
      </w:r>
      <w:r w:rsidRPr="00314021">
        <w:rPr>
          <w:rFonts w:ascii="Traditional Arabic" w:hAnsi="Traditional Arabic"/>
          <w:sz w:val="32"/>
          <w:rtl/>
        </w:rPr>
        <w:t xml:space="preserve"> وكلتا يديه يمين</w:t>
      </w:r>
      <w:r w:rsidR="00166ABB">
        <w:rPr>
          <w:rFonts w:ascii="Traditional Arabic" w:hAnsi="Traditional Arabic"/>
          <w:sz w:val="32"/>
          <w:rtl/>
        </w:rPr>
        <w:t xml:space="preserve"> )  </w:t>
      </w:r>
      <w:r w:rsidRPr="00314021">
        <w:rPr>
          <w:rFonts w:ascii="Traditional Arabic" w:hAnsi="Traditional Arabic"/>
          <w:sz w:val="32"/>
          <w:rtl/>
        </w:rPr>
        <w:t xml:space="preserve"> نافيا لتوهم النقص والقصور في حقه تعالى وكذلك كل ما أطلق على الله تعالى مما يدل على الجوارح والأعضاء كالأعين والأيدي والجنب والأصبع وغير ذلك </w:t>
      </w:r>
      <w:r w:rsidRPr="00314021">
        <w:rPr>
          <w:rFonts w:ascii="Traditional Arabic" w:hAnsi="Traditional Arabic"/>
          <w:b/>
          <w:bCs/>
          <w:sz w:val="32"/>
          <w:rtl/>
        </w:rPr>
        <w:t>مما يلزم من ظاهره التجسيم الذي تدل العقول بأوائلها على استحالته</w:t>
      </w:r>
      <w:r w:rsidRPr="00314021">
        <w:rPr>
          <w:rFonts w:ascii="Traditional Arabic" w:hAnsi="Traditional Arabic"/>
          <w:sz w:val="32"/>
          <w:rtl/>
        </w:rPr>
        <w:t xml:space="preserve"> فهي كلها متأولة في حقه تعالى لاستحالة حملها على ظواهرها</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وبيده الأخرى القبض ولم يقل اليسرى ولا الشمال اجتنابا لما تتضمنه ألفاظهما ونفيا لتوهم النقص ولذلك قال</w:t>
      </w:r>
      <w:r w:rsidR="00166ABB">
        <w:rPr>
          <w:rFonts w:ascii="Traditional Arabic" w:hAnsi="Traditional Arabic"/>
          <w:sz w:val="32"/>
          <w:rtl/>
        </w:rPr>
        <w:t xml:space="preserve"> ( </w:t>
      </w:r>
      <w:r w:rsidRPr="00314021">
        <w:rPr>
          <w:rFonts w:ascii="Traditional Arabic" w:hAnsi="Traditional Arabic"/>
          <w:sz w:val="32"/>
          <w:rtl/>
        </w:rPr>
        <w:t xml:space="preserve"> وكلتا يديه يمين</w:t>
      </w:r>
      <w:r w:rsidR="00166ABB">
        <w:rPr>
          <w:rFonts w:ascii="Traditional Arabic" w:hAnsi="Traditional Arabic"/>
          <w:sz w:val="32"/>
          <w:rtl/>
        </w:rPr>
        <w:t xml:space="preserve"> )  </w:t>
      </w:r>
      <w:r w:rsidRPr="00314021">
        <w:rPr>
          <w:rFonts w:ascii="Traditional Arabic" w:hAnsi="Traditional Arabic"/>
          <w:sz w:val="32"/>
          <w:rtl/>
        </w:rPr>
        <w:t xml:space="preserve"> ويفهم من إضافة اليدين إليه تعالى قدرته على المخلوقات "</w:t>
      </w:r>
      <w:r w:rsidR="00CD22B5">
        <w:rPr>
          <w:rFonts w:ascii="Traditional Arabic" w:hAnsi="Traditional Arabic" w:hint="cs"/>
          <w:sz w:val="32"/>
          <w:rtl/>
        </w:rPr>
        <w:t xml:space="preserve"> [</w:t>
      </w:r>
      <w:r w:rsidR="00CD22B5" w:rsidRPr="00CD22B5">
        <w:rPr>
          <w:rFonts w:ascii="Traditional Arabic" w:hAnsi="Traditional Arabic"/>
          <w:sz w:val="24"/>
          <w:szCs w:val="24"/>
          <w:rtl/>
        </w:rPr>
        <w:t xml:space="preserve"> </w:t>
      </w:r>
      <w:r w:rsidR="00CD22B5" w:rsidRPr="00BD4408">
        <w:rPr>
          <w:rFonts w:ascii="Traditional Arabic" w:hAnsi="Traditional Arabic"/>
          <w:sz w:val="24"/>
          <w:szCs w:val="24"/>
          <w:rtl/>
        </w:rPr>
        <w:t>المفهمج3ص37</w:t>
      </w:r>
      <w:r w:rsidR="00CD22B5">
        <w:rPr>
          <w:rFonts w:ascii="Traditional Arabic" w:hAnsi="Traditional Arabic" w:hint="cs"/>
          <w:sz w:val="32"/>
          <w:rtl/>
        </w:rPr>
        <w:t>]</w:t>
      </w:r>
      <w:r w:rsidRPr="00314021">
        <w:rPr>
          <w:rFonts w:ascii="Traditional Arabic" w:hAnsi="Traditional Arabic"/>
          <w:sz w:val="32"/>
          <w:rtl/>
        </w:rPr>
        <w:t xml:space="preserve"> أهـ</w:t>
      </w:r>
    </w:p>
    <w:p w:rsidR="005A2787" w:rsidRPr="00314021" w:rsidRDefault="005A2787" w:rsidP="00336F57">
      <w:pPr>
        <w:ind w:left="-46"/>
        <w:jc w:val="both"/>
        <w:rPr>
          <w:rFonts w:ascii="Traditional Arabic" w:hAnsi="Traditional Arabic"/>
          <w:sz w:val="32"/>
          <w:rtl/>
        </w:rPr>
      </w:pPr>
      <w:r w:rsidRPr="00314021">
        <w:rPr>
          <w:rFonts w:ascii="Traditional Arabic" w:hAnsi="Traditional Arabic"/>
          <w:b/>
          <w:bCs/>
          <w:sz w:val="32"/>
          <w:rtl/>
        </w:rPr>
        <w:t>وقال الجصاص في أحكام القرآن</w:t>
      </w:r>
      <w:r w:rsidR="00CE45A2">
        <w:rPr>
          <w:rFonts w:ascii="Traditional Arabic" w:hAnsi="Traditional Arabic"/>
          <w:b/>
          <w:bCs/>
          <w:sz w:val="32"/>
          <w:rtl/>
        </w:rPr>
        <w:t xml:space="preserve"> :</w:t>
      </w:r>
      <w:r w:rsidR="000C7D69">
        <w:rPr>
          <w:rFonts w:ascii="Traditional Arabic" w:hAnsi="Traditional Arabic" w:hint="cs"/>
          <w:b/>
          <w:bCs/>
          <w:sz w:val="32"/>
          <w:rtl/>
        </w:rPr>
        <w:t xml:space="preserve">  </w:t>
      </w:r>
      <w:r w:rsidRPr="00314021">
        <w:rPr>
          <w:rFonts w:ascii="Traditional Arabic" w:hAnsi="Traditional Arabic"/>
          <w:sz w:val="32"/>
          <w:rtl/>
        </w:rPr>
        <w:t xml:space="preserve">" وقوله تعالى </w:t>
      </w:r>
      <w:r w:rsidR="003E5F1E" w:rsidRPr="00314021">
        <w:rPr>
          <w:rFonts w:ascii="Traditional Arabic" w:hAnsi="Traditional Arabic"/>
          <w:sz w:val="32"/>
          <w:rtl/>
        </w:rPr>
        <w:t>{ هَلْ يَنْظُرُونَ إِلَّا أَنْ يَأْتِيَهُمُ اللَّهُ فِي ظُلَلٍ مِنَ الْغَمَامِ وَالْمَلَائِكَةُ }[البقرة</w:t>
      </w:r>
      <w:r w:rsidR="00CE45A2">
        <w:rPr>
          <w:rFonts w:ascii="Traditional Arabic" w:hAnsi="Traditional Arabic"/>
          <w:sz w:val="32"/>
          <w:rtl/>
        </w:rPr>
        <w:t xml:space="preserve"> :</w:t>
      </w:r>
      <w:r w:rsidR="003E5F1E" w:rsidRPr="00314021">
        <w:rPr>
          <w:rFonts w:ascii="Traditional Arabic" w:hAnsi="Traditional Arabic"/>
          <w:sz w:val="32"/>
          <w:rtl/>
        </w:rPr>
        <w:t xml:space="preserve"> 2</w:t>
      </w:r>
      <w:r w:rsidR="0017056F">
        <w:rPr>
          <w:rFonts w:ascii="Traditional Arabic" w:hAnsi="Traditional Arabic"/>
          <w:sz w:val="32"/>
          <w:rtl/>
        </w:rPr>
        <w:t>10</w:t>
      </w:r>
      <w:r w:rsidR="003E5F1E" w:rsidRPr="00314021">
        <w:rPr>
          <w:rFonts w:ascii="Traditional Arabic" w:hAnsi="Traditional Arabic"/>
          <w:sz w:val="32"/>
          <w:rtl/>
        </w:rPr>
        <w:t>] هذا من المتشابه</w:t>
      </w:r>
      <w:r w:rsidRPr="00314021">
        <w:rPr>
          <w:rFonts w:ascii="Traditional Arabic" w:hAnsi="Traditional Arabic"/>
          <w:sz w:val="32"/>
          <w:rtl/>
        </w:rPr>
        <w:t>الذي أمرنا الله برده إلى المحكم في قوله</w:t>
      </w:r>
      <w:r w:rsidR="003E5F1E" w:rsidRPr="00314021">
        <w:rPr>
          <w:rFonts w:ascii="Traditional Arabic" w:hAnsi="Traditional Arabic"/>
          <w:sz w:val="32"/>
          <w:rtl/>
        </w:rPr>
        <w:t>{هُوَ الَّذِي أَنْزَلَ عَلَيْكَ الْكِتَابَ مِنْهُ آيَاتٌ مُحْكَمَاتٌ هُنَّ أُمُّ الْكِتَابِ وَأُخَرُ مُتَشَابِهَاتٌ فَأَمَّا الَّذِينَ فِي قُلُوبِهِمْ زَيْغٌ فَيَتَّبِعُونَ مَا تَشَابَهَ مِنْهُ }[آل عمران</w:t>
      </w:r>
      <w:r w:rsidR="00CE45A2">
        <w:rPr>
          <w:rFonts w:ascii="Traditional Arabic" w:hAnsi="Traditional Arabic"/>
          <w:sz w:val="32"/>
          <w:rtl/>
        </w:rPr>
        <w:t xml:space="preserve"> :</w:t>
      </w:r>
      <w:r w:rsidR="003E5F1E" w:rsidRPr="00314021">
        <w:rPr>
          <w:rFonts w:ascii="Traditional Arabic" w:hAnsi="Traditional Arabic"/>
          <w:sz w:val="32"/>
          <w:rtl/>
        </w:rPr>
        <w:t xml:space="preserve"> 7]</w:t>
      </w:r>
      <w:r w:rsidRPr="00314021">
        <w:rPr>
          <w:rFonts w:ascii="Traditional Arabic" w:hAnsi="Traditional Arabic"/>
          <w:sz w:val="32"/>
          <w:rtl/>
        </w:rPr>
        <w:t xml:space="preserve"> وإنما كان متشابها لاحتماله حقيقة اللفظ وإتيان الله واحتماله أن يريد أمر الله ودليل آياته كقوله في موضع آخر هل ينظرون إلا أن تأتيهم الملائكة او يأتي ربك أو يأتي بعض آيات ربك فجميع هذه الآيات المتشابهة محمولة على ما بينه في قوله </w:t>
      </w:r>
      <w:r w:rsidRPr="00314021">
        <w:rPr>
          <w:rFonts w:ascii="Traditional Arabic" w:hAnsi="Traditional Arabic"/>
          <w:b/>
          <w:bCs/>
          <w:sz w:val="32"/>
          <w:rtl/>
        </w:rPr>
        <w:t>أو يأتي ربك لأن الله تعالى لا يجوز عليه الإتيان ولا المجيء ولا الانتقال ولا الزوال لأن ذلك من صفات الأجسام ودلالات الحدث</w:t>
      </w:r>
      <w:r w:rsidRPr="00314021">
        <w:rPr>
          <w:rFonts w:ascii="Traditional Arabic" w:hAnsi="Traditional Arabic"/>
          <w:sz w:val="32"/>
          <w:rtl/>
        </w:rPr>
        <w:t xml:space="preserve"> وقال تعالى في آية محكمة ليس كمثله شيء " </w:t>
      </w:r>
      <w:r w:rsidR="00CD22B5">
        <w:rPr>
          <w:rFonts w:ascii="Traditional Arabic" w:hAnsi="Traditional Arabic" w:hint="cs"/>
          <w:sz w:val="32"/>
          <w:rtl/>
        </w:rPr>
        <w:t>[</w:t>
      </w:r>
      <w:r w:rsidR="00CD22B5" w:rsidRPr="00BD4408">
        <w:rPr>
          <w:rFonts w:ascii="Traditional Arabic" w:hAnsi="Traditional Arabic"/>
          <w:szCs w:val="24"/>
          <w:rtl/>
        </w:rPr>
        <w:t>أحكام القرآن للجصاص ج: 1 ص: 397</w:t>
      </w:r>
      <w:r w:rsidR="00CD22B5">
        <w:rPr>
          <w:rFonts w:ascii="Traditional Arabic" w:hAnsi="Traditional Arabic" w:hint="cs"/>
          <w:sz w:val="32"/>
          <w:rtl/>
        </w:rPr>
        <w:t>]</w:t>
      </w:r>
      <w:r w:rsidR="00CD22B5" w:rsidRPr="00314021">
        <w:rPr>
          <w:rFonts w:ascii="Traditional Arabic" w:hAnsi="Traditional Arabic"/>
          <w:sz w:val="32"/>
          <w:rtl/>
        </w:rPr>
        <w:t xml:space="preserve"> </w:t>
      </w:r>
      <w:r w:rsidRPr="00314021">
        <w:rPr>
          <w:rFonts w:ascii="Traditional Arabic" w:hAnsi="Traditional Arabic"/>
          <w:sz w:val="32"/>
          <w:rtl/>
        </w:rPr>
        <w:t>أ هـ</w:t>
      </w:r>
    </w:p>
    <w:p w:rsidR="005A2787" w:rsidRPr="00314021" w:rsidRDefault="005A2787" w:rsidP="00336F57">
      <w:pPr>
        <w:ind w:left="-46"/>
        <w:jc w:val="both"/>
        <w:rPr>
          <w:rFonts w:ascii="Traditional Arabic" w:hAnsi="Traditional Arabic"/>
          <w:sz w:val="32"/>
          <w:rtl/>
        </w:rPr>
      </w:pPr>
      <w:r w:rsidRPr="00314021">
        <w:rPr>
          <w:rFonts w:ascii="Traditional Arabic" w:hAnsi="Traditional Arabic"/>
          <w:b/>
          <w:bCs/>
          <w:sz w:val="32"/>
          <w:rtl/>
        </w:rPr>
        <w:t>وقال الزركشي في البرهان</w:t>
      </w:r>
      <w:r w:rsidR="000C7D69">
        <w:rPr>
          <w:rFonts w:ascii="Traditional Arabic" w:hAnsi="Traditional Arabic" w:hint="cs"/>
          <w:b/>
          <w:bCs/>
          <w:sz w:val="32"/>
          <w:rtl/>
        </w:rPr>
        <w:t xml:space="preserve"> </w:t>
      </w:r>
      <w:r w:rsidR="00CE45A2">
        <w:rPr>
          <w:rFonts w:ascii="Traditional Arabic" w:hAnsi="Traditional Arabic" w:hint="cs"/>
          <w:b/>
          <w:bCs/>
          <w:sz w:val="32"/>
          <w:rtl/>
        </w:rPr>
        <w:t xml:space="preserve"> :</w:t>
      </w:r>
      <w:r w:rsidR="000C7D69">
        <w:rPr>
          <w:rFonts w:ascii="Traditional Arabic" w:hAnsi="Traditional Arabic" w:hint="cs"/>
          <w:b/>
          <w:bCs/>
          <w:sz w:val="32"/>
          <w:rtl/>
        </w:rPr>
        <w:t xml:space="preserve">  </w:t>
      </w:r>
      <w:r w:rsidRPr="00314021">
        <w:rPr>
          <w:rFonts w:ascii="Traditional Arabic" w:hAnsi="Traditional Arabic"/>
          <w:sz w:val="32"/>
          <w:rtl/>
        </w:rPr>
        <w:t xml:space="preserve">" قوله تعالى </w:t>
      </w:r>
      <w:r w:rsidR="003E5F1E" w:rsidRPr="00314021">
        <w:rPr>
          <w:rFonts w:ascii="Traditional Arabic" w:hAnsi="Traditional Arabic"/>
          <w:sz w:val="32"/>
          <w:rtl/>
        </w:rPr>
        <w:t>{وَهُوَ اللَّهُ فِي السَّمَوَاتِ وَفِي الْأَرْضِ }[الأنعام</w:t>
      </w:r>
      <w:r w:rsidR="00CE45A2">
        <w:rPr>
          <w:rFonts w:ascii="Traditional Arabic" w:hAnsi="Traditional Arabic"/>
          <w:sz w:val="32"/>
          <w:rtl/>
        </w:rPr>
        <w:t xml:space="preserve"> :</w:t>
      </w:r>
      <w:r w:rsidR="003E5F1E" w:rsidRPr="00314021">
        <w:rPr>
          <w:rFonts w:ascii="Traditional Arabic" w:hAnsi="Traditional Arabic"/>
          <w:sz w:val="32"/>
          <w:rtl/>
        </w:rPr>
        <w:t xml:space="preserve"> 3]</w:t>
      </w:r>
      <w:r w:rsidRPr="00314021">
        <w:rPr>
          <w:rFonts w:ascii="Traditional Arabic" w:hAnsi="Traditional Arabic"/>
          <w:sz w:val="32"/>
          <w:rtl/>
        </w:rPr>
        <w:t xml:space="preserve"> 3 اختار البيهقي معناه أنه المعبود في السماوات والأرض مثل قوله تعالى </w:t>
      </w:r>
      <w:r w:rsidR="003E5F1E" w:rsidRPr="00314021">
        <w:rPr>
          <w:rFonts w:ascii="Traditional Arabic" w:hAnsi="Traditional Arabic"/>
          <w:sz w:val="32"/>
          <w:rtl/>
        </w:rPr>
        <w:t>{وَهُوَ الَّذِي فِي السَّمَاءِ إِلَهٌ وَفِي الْأَرْضِ إِلَهٌ }[الزخرف</w:t>
      </w:r>
      <w:r w:rsidR="00CE45A2">
        <w:rPr>
          <w:rFonts w:ascii="Traditional Arabic" w:hAnsi="Traditional Arabic"/>
          <w:sz w:val="32"/>
          <w:rtl/>
        </w:rPr>
        <w:t xml:space="preserve"> :</w:t>
      </w:r>
      <w:r w:rsidR="003E5F1E" w:rsidRPr="00314021">
        <w:rPr>
          <w:rFonts w:ascii="Traditional Arabic" w:hAnsi="Traditional Arabic"/>
          <w:sz w:val="32"/>
          <w:rtl/>
        </w:rPr>
        <w:t xml:space="preserve"> 84] </w:t>
      </w:r>
      <w:r w:rsidRPr="00314021">
        <w:rPr>
          <w:rFonts w:ascii="Traditional Arabic" w:hAnsi="Traditional Arabic"/>
          <w:sz w:val="32"/>
          <w:rtl/>
        </w:rPr>
        <w:t xml:space="preserve">4 وهذا القول هو أصح الأقوال وقال الأشعري في الموجز وهو الله في السماوات وفي الأرض يعلم أي عالم بما فيهما </w:t>
      </w:r>
      <w:r w:rsidRPr="00314021">
        <w:rPr>
          <w:rFonts w:ascii="Traditional Arabic" w:hAnsi="Traditional Arabic"/>
          <w:b/>
          <w:bCs/>
          <w:sz w:val="32"/>
          <w:rtl/>
        </w:rPr>
        <w:t>وقيل وهو الله في السماوات جملة تامة وفي الأرض يعلم كلام آخر وهذا قول المجسمة</w:t>
      </w:r>
      <w:r w:rsidRPr="00314021">
        <w:rPr>
          <w:rFonts w:ascii="Traditional Arabic" w:hAnsi="Traditional Arabic"/>
          <w:sz w:val="32"/>
          <w:rtl/>
        </w:rPr>
        <w:t xml:space="preserve"> واستدلت الجهمية بهذه الآية على أنه تعالى في كل مكان وظاهر ما فهموه من الآية من أسخف الأقوال " </w:t>
      </w:r>
      <w:r w:rsidR="00CD22B5">
        <w:rPr>
          <w:rFonts w:ascii="Traditional Arabic" w:hAnsi="Traditional Arabic" w:hint="cs"/>
          <w:sz w:val="32"/>
          <w:rtl/>
        </w:rPr>
        <w:t>[</w:t>
      </w:r>
      <w:r w:rsidR="00CD22B5" w:rsidRPr="00BD4408">
        <w:rPr>
          <w:rFonts w:ascii="Traditional Arabic" w:hAnsi="Traditional Arabic"/>
          <w:sz w:val="24"/>
          <w:szCs w:val="24"/>
          <w:rtl/>
        </w:rPr>
        <w:t>البرهان في علوم القرآن ج: 2 ص: 83</w:t>
      </w:r>
      <w:r w:rsidR="00CD22B5">
        <w:rPr>
          <w:rFonts w:ascii="Traditional Arabic" w:hAnsi="Traditional Arabic" w:hint="cs"/>
          <w:sz w:val="32"/>
          <w:rtl/>
        </w:rPr>
        <w:t xml:space="preserve">] </w:t>
      </w:r>
      <w:r w:rsidRPr="00314021">
        <w:rPr>
          <w:rFonts w:ascii="Traditional Arabic" w:hAnsi="Traditional Arabic"/>
          <w:sz w:val="32"/>
          <w:rtl/>
        </w:rPr>
        <w:t>أهـ</w:t>
      </w:r>
    </w:p>
    <w:p w:rsidR="005A2787" w:rsidRDefault="005A2787" w:rsidP="00336F57">
      <w:pPr>
        <w:ind w:left="-46"/>
        <w:jc w:val="both"/>
        <w:rPr>
          <w:rFonts w:ascii="Traditional Arabic" w:hAnsi="Traditional Arabic"/>
          <w:sz w:val="24"/>
          <w:szCs w:val="24"/>
          <w:rtl/>
        </w:rPr>
      </w:pPr>
      <w:r w:rsidRPr="00314021">
        <w:rPr>
          <w:rFonts w:ascii="Traditional Arabic" w:hAnsi="Traditional Arabic"/>
          <w:b/>
          <w:bCs/>
          <w:sz w:val="32"/>
          <w:rtl/>
        </w:rPr>
        <w:t>وقال الشوكاني في فتح القدير</w:t>
      </w:r>
      <w:r w:rsidR="00CE45A2">
        <w:rPr>
          <w:rFonts w:ascii="Traditional Arabic" w:hAnsi="Traditional Arabic" w:hint="cs"/>
          <w:b/>
          <w:bCs/>
          <w:sz w:val="32"/>
          <w:rtl/>
        </w:rPr>
        <w:t xml:space="preserve"> :</w:t>
      </w:r>
      <w:r w:rsidR="000C7D69">
        <w:rPr>
          <w:rFonts w:ascii="Traditional Arabic" w:hAnsi="Traditional Arabic" w:hint="cs"/>
          <w:b/>
          <w:bCs/>
          <w:sz w:val="32"/>
          <w:rtl/>
        </w:rPr>
        <w:t xml:space="preserve"> </w:t>
      </w:r>
      <w:r w:rsidRPr="00314021">
        <w:rPr>
          <w:rFonts w:ascii="Traditional Arabic" w:hAnsi="Traditional Arabic"/>
          <w:sz w:val="32"/>
          <w:rtl/>
        </w:rPr>
        <w:t xml:space="preserve">" فمعنى الله نور السموات والأرض أنه سبحانه صيرهما منيرتين باستقامة أحوال أهلهما وكمال تدبيره عز وجل لمن فيهما كما يقال الملك نور البلد هكذا قال الحسن ومجاهد والأزهرى والضحاك والقرظى وابن عرفة وابن جرير وغيرهم ومثله قول الشاعر   وأنت لنا نور وغيث وعصمة ونبت لمن يرجو نداك وريف    </w:t>
      </w:r>
      <w:r w:rsidRPr="00314021">
        <w:rPr>
          <w:rFonts w:ascii="Traditional Arabic" w:hAnsi="Traditional Arabic"/>
          <w:b/>
          <w:bCs/>
          <w:sz w:val="32"/>
          <w:rtl/>
        </w:rPr>
        <w:t xml:space="preserve">وقال هشام الجواليقى وطائفة من المجسمة إنه سبحانه نور لا كالأنوار وجسم لا كالأجسام " </w:t>
      </w:r>
      <w:r w:rsidRPr="00314021">
        <w:rPr>
          <w:rFonts w:ascii="Traditional Arabic" w:hAnsi="Traditional Arabic"/>
          <w:sz w:val="32"/>
          <w:rtl/>
        </w:rPr>
        <w:t>أهـ</w:t>
      </w:r>
      <w:r w:rsidR="000C7D69">
        <w:rPr>
          <w:rFonts w:ascii="Traditional Arabic" w:hAnsi="Traditional Arabic" w:hint="cs"/>
          <w:sz w:val="32"/>
          <w:rtl/>
        </w:rPr>
        <w:t xml:space="preserve"> [  </w:t>
      </w:r>
      <w:r w:rsidR="000C7D69" w:rsidRPr="000C7D69">
        <w:rPr>
          <w:rFonts w:ascii="Traditional Arabic" w:hAnsi="Traditional Arabic"/>
          <w:sz w:val="24"/>
          <w:szCs w:val="24"/>
          <w:rtl/>
        </w:rPr>
        <w:t>فتح القدير ج</w:t>
      </w:r>
      <w:r w:rsidR="00CE45A2">
        <w:rPr>
          <w:rFonts w:ascii="Traditional Arabic" w:hAnsi="Traditional Arabic"/>
          <w:sz w:val="24"/>
          <w:szCs w:val="24"/>
          <w:rtl/>
        </w:rPr>
        <w:t xml:space="preserve"> :</w:t>
      </w:r>
      <w:r w:rsidR="000C7D69" w:rsidRPr="000C7D69">
        <w:rPr>
          <w:rFonts w:ascii="Traditional Arabic" w:hAnsi="Traditional Arabic"/>
          <w:sz w:val="24"/>
          <w:szCs w:val="24"/>
          <w:rtl/>
        </w:rPr>
        <w:t xml:space="preserve"> 4 ص</w:t>
      </w:r>
      <w:r w:rsidR="00CE45A2">
        <w:rPr>
          <w:rFonts w:ascii="Traditional Arabic" w:hAnsi="Traditional Arabic"/>
          <w:sz w:val="24"/>
          <w:szCs w:val="24"/>
          <w:rtl/>
        </w:rPr>
        <w:t xml:space="preserve"> :</w:t>
      </w:r>
      <w:r w:rsidR="000C7D69" w:rsidRPr="000C7D69">
        <w:rPr>
          <w:rFonts w:ascii="Traditional Arabic" w:hAnsi="Traditional Arabic"/>
          <w:sz w:val="24"/>
          <w:szCs w:val="24"/>
          <w:rtl/>
        </w:rPr>
        <w:t xml:space="preserve"> 32</w:t>
      </w:r>
      <w:r w:rsidR="000C7D69">
        <w:rPr>
          <w:rFonts w:ascii="Traditional Arabic" w:hAnsi="Traditional Arabic" w:hint="cs"/>
          <w:sz w:val="24"/>
          <w:szCs w:val="24"/>
          <w:rtl/>
        </w:rPr>
        <w:t xml:space="preserve"> ]</w:t>
      </w:r>
      <w:r w:rsidR="00CE45A2">
        <w:rPr>
          <w:rFonts w:ascii="Traditional Arabic" w:hAnsi="Traditional Arabic" w:hint="cs"/>
          <w:sz w:val="24"/>
          <w:szCs w:val="24"/>
          <w:rtl/>
        </w:rPr>
        <w:t xml:space="preserve"> ،</w:t>
      </w:r>
      <w:r w:rsidR="000C7D69">
        <w:rPr>
          <w:rFonts w:ascii="Traditional Arabic" w:hAnsi="Traditional Arabic" w:hint="cs"/>
          <w:sz w:val="24"/>
          <w:szCs w:val="24"/>
          <w:rtl/>
        </w:rPr>
        <w:t xml:space="preserve"> </w:t>
      </w:r>
    </w:p>
    <w:p w:rsidR="005A2787" w:rsidRPr="00314021" w:rsidRDefault="005A2787" w:rsidP="00336F57">
      <w:pPr>
        <w:ind w:left="-46"/>
        <w:jc w:val="both"/>
        <w:rPr>
          <w:rFonts w:ascii="Traditional Arabic" w:hAnsi="Traditional Arabic"/>
          <w:sz w:val="32"/>
          <w:rtl/>
        </w:rPr>
      </w:pPr>
      <w:r w:rsidRPr="00314021">
        <w:rPr>
          <w:rFonts w:ascii="Traditional Arabic" w:hAnsi="Traditional Arabic"/>
          <w:b/>
          <w:bCs/>
          <w:sz w:val="32"/>
          <w:rtl/>
        </w:rPr>
        <w:t>وقال بن الجوزي الحنبلي في زاد المسير</w:t>
      </w:r>
      <w:r w:rsidR="000C7D69">
        <w:rPr>
          <w:rFonts w:ascii="Traditional Arabic" w:hAnsi="Traditional Arabic" w:hint="cs"/>
          <w:b/>
          <w:bCs/>
          <w:sz w:val="32"/>
          <w:rtl/>
        </w:rPr>
        <w:t xml:space="preserve"> </w:t>
      </w:r>
      <w:r w:rsidR="00CE45A2">
        <w:rPr>
          <w:rFonts w:ascii="Traditional Arabic" w:hAnsi="Traditional Arabic" w:hint="cs"/>
          <w:b/>
          <w:bCs/>
          <w:sz w:val="32"/>
          <w:rtl/>
        </w:rPr>
        <w:t xml:space="preserve"> :</w:t>
      </w:r>
      <w:r w:rsidR="000C7D69">
        <w:rPr>
          <w:rFonts w:ascii="Traditional Arabic" w:hAnsi="Traditional Arabic" w:hint="cs"/>
          <w:b/>
          <w:bCs/>
          <w:sz w:val="32"/>
          <w:rtl/>
        </w:rPr>
        <w:t xml:space="preserve">  </w:t>
      </w:r>
      <w:r w:rsidRPr="00314021">
        <w:rPr>
          <w:rFonts w:ascii="Traditional Arabic" w:hAnsi="Traditional Arabic"/>
          <w:sz w:val="32"/>
          <w:rtl/>
        </w:rPr>
        <w:t>" وفي المشار إليه بقوله ثم دنا ثلاثة أقوال   أحدها أنه الله عز وجل روى البخاري ومسلم في الصحيحين من حديث شريك بن أبي نمر عن أنس بن مالك قال دنا الجبار رب العزة فتدلى حتى كان منه قاب قوسين أو أدنى وروى أبو سلمة عن ابن عباس</w:t>
      </w:r>
      <w:r w:rsidR="00166ABB">
        <w:rPr>
          <w:rFonts w:ascii="Traditional Arabic" w:hAnsi="Traditional Arabic"/>
          <w:sz w:val="32"/>
          <w:rtl/>
        </w:rPr>
        <w:t xml:space="preserve"> ( </w:t>
      </w:r>
      <w:r w:rsidRPr="00314021">
        <w:rPr>
          <w:rFonts w:ascii="Traditional Arabic" w:hAnsi="Traditional Arabic"/>
          <w:sz w:val="32"/>
          <w:rtl/>
        </w:rPr>
        <w:t xml:space="preserve"> ثم دنا</w:t>
      </w:r>
      <w:r w:rsidR="00166ABB">
        <w:rPr>
          <w:rFonts w:ascii="Traditional Arabic" w:hAnsi="Traditional Arabic"/>
          <w:sz w:val="32"/>
          <w:rtl/>
        </w:rPr>
        <w:t xml:space="preserve"> )  </w:t>
      </w:r>
      <w:r w:rsidRPr="00314021">
        <w:rPr>
          <w:rFonts w:ascii="Traditional Arabic" w:hAnsi="Traditional Arabic"/>
          <w:sz w:val="32"/>
          <w:rtl/>
        </w:rPr>
        <w:t xml:space="preserve"> قال دنا ربه فتدلى وهذا اختيار مقاتل قال دنا الرب من محمد ليلة أسري به فكان منه قاب قوسين أو أدنى</w:t>
      </w:r>
      <w:r w:rsidRPr="00314021">
        <w:rPr>
          <w:rFonts w:ascii="Traditional Arabic" w:hAnsi="Traditional Arabic"/>
          <w:b/>
          <w:bCs/>
          <w:sz w:val="32"/>
          <w:rtl/>
        </w:rPr>
        <w:t xml:space="preserve"> وقد كشفت هذا الوجه في كتاب المغني وبينت أنه ليس كما يخطر بالبال من قرب الأجسام وقطع المسافة لأن ذلك يختص بالأجسام والله منزه عن ذلك   والثاني أنه محمد دنا من ربه قاله ابن عبا</w:t>
      </w:r>
      <w:r w:rsidRPr="00314021">
        <w:rPr>
          <w:rFonts w:ascii="Traditional Arabic" w:hAnsi="Traditional Arabic"/>
          <w:sz w:val="32"/>
          <w:rtl/>
        </w:rPr>
        <w:t xml:space="preserve">س والقرظي   والثالث أنه جبريل " </w:t>
      </w:r>
      <w:r w:rsidR="00CD22B5">
        <w:rPr>
          <w:rFonts w:ascii="Traditional Arabic" w:hAnsi="Traditional Arabic" w:hint="cs"/>
          <w:sz w:val="32"/>
          <w:rtl/>
        </w:rPr>
        <w:t>[</w:t>
      </w:r>
      <w:r w:rsidR="00CD22B5" w:rsidRPr="00BD4408">
        <w:rPr>
          <w:rFonts w:ascii="Traditional Arabic" w:hAnsi="Traditional Arabic"/>
          <w:sz w:val="24"/>
          <w:szCs w:val="24"/>
          <w:rtl/>
        </w:rPr>
        <w:t>زاد المسير ج: 8 ص: 65</w:t>
      </w:r>
      <w:r w:rsidR="00CD22B5">
        <w:rPr>
          <w:rFonts w:ascii="Traditional Arabic" w:hAnsi="Traditional Arabic" w:hint="cs"/>
          <w:sz w:val="32"/>
          <w:rtl/>
        </w:rPr>
        <w:t xml:space="preserve">] </w:t>
      </w:r>
      <w:r w:rsidRPr="00314021">
        <w:rPr>
          <w:rFonts w:ascii="Traditional Arabic" w:hAnsi="Traditional Arabic"/>
          <w:sz w:val="32"/>
          <w:rtl/>
        </w:rPr>
        <w:t>أهـ</w:t>
      </w:r>
      <w:r w:rsidR="004D08FB">
        <w:rPr>
          <w:rFonts w:ascii="Traditional Arabic" w:hAnsi="Traditional Arabic" w:hint="cs"/>
          <w:sz w:val="32"/>
          <w:rtl/>
        </w:rPr>
        <w:t xml:space="preserve">  ، </w:t>
      </w:r>
      <w:r w:rsidRPr="00314021">
        <w:rPr>
          <w:rFonts w:ascii="Traditional Arabic" w:hAnsi="Traditional Arabic"/>
          <w:b/>
          <w:bCs/>
          <w:sz w:val="32"/>
          <w:rtl/>
        </w:rPr>
        <w:t>وقال رحمه الله</w:t>
      </w:r>
      <w:r w:rsidR="00CE45A2">
        <w:rPr>
          <w:rFonts w:ascii="Traditional Arabic" w:hAnsi="Traditional Arabic"/>
          <w:b/>
          <w:bCs/>
          <w:sz w:val="32"/>
          <w:rtl/>
        </w:rPr>
        <w:t xml:space="preserve"> :</w:t>
      </w:r>
      <w:r w:rsidR="000C7D69">
        <w:rPr>
          <w:rFonts w:ascii="Traditional Arabic" w:hAnsi="Traditional Arabic" w:hint="cs"/>
          <w:sz w:val="32"/>
          <w:rtl/>
        </w:rPr>
        <w:t xml:space="preserve"> </w:t>
      </w:r>
      <w:r w:rsidRPr="00314021">
        <w:rPr>
          <w:rFonts w:ascii="Traditional Arabic" w:hAnsi="Traditional Arabic"/>
          <w:sz w:val="32"/>
          <w:rtl/>
        </w:rPr>
        <w:t>-</w:t>
      </w:r>
      <w:r w:rsidR="000C7D69">
        <w:rPr>
          <w:rFonts w:ascii="Traditional Arabic" w:hAnsi="Traditional Arabic" w:hint="cs"/>
          <w:sz w:val="32"/>
          <w:rtl/>
        </w:rPr>
        <w:t xml:space="preserve"> </w:t>
      </w:r>
      <w:r w:rsidRPr="00314021">
        <w:rPr>
          <w:rFonts w:ascii="Traditional Arabic" w:hAnsi="Traditional Arabic"/>
          <w:sz w:val="32"/>
          <w:rtl/>
        </w:rPr>
        <w:t>عن الاستواء -</w:t>
      </w:r>
      <w:r w:rsidR="000C7D69">
        <w:rPr>
          <w:rFonts w:ascii="Traditional Arabic" w:hAnsi="Traditional Arabic" w:hint="cs"/>
          <w:b/>
          <w:bCs/>
          <w:sz w:val="32"/>
          <w:rtl/>
        </w:rPr>
        <w:t xml:space="preserve"> </w:t>
      </w:r>
      <w:r w:rsidR="00CE45A2">
        <w:rPr>
          <w:rFonts w:ascii="Traditional Arabic" w:hAnsi="Traditional Arabic" w:hint="cs"/>
          <w:b/>
          <w:bCs/>
          <w:sz w:val="32"/>
          <w:rtl/>
        </w:rPr>
        <w:t xml:space="preserve"> :</w:t>
      </w:r>
      <w:r w:rsidR="000C7D69">
        <w:rPr>
          <w:rFonts w:ascii="Traditional Arabic" w:hAnsi="Traditional Arabic" w:hint="cs"/>
          <w:b/>
          <w:bCs/>
          <w:sz w:val="32"/>
          <w:rtl/>
        </w:rPr>
        <w:t xml:space="preserve">  </w:t>
      </w:r>
      <w:r w:rsidRPr="00314021">
        <w:rPr>
          <w:rFonts w:ascii="Traditional Arabic" w:hAnsi="Traditional Arabic"/>
          <w:sz w:val="32"/>
          <w:rtl/>
        </w:rPr>
        <w:t>" وإجماع السلف منعقد على أن لا يزيدوا على قراءة الآية وقد شذ قوم فقالوا العرش بمعنى الملك وهذا عدول عن الحقيقة الى التجوز مع مخالفة الأثر ألم يسمعوا قوله تعالى وكان عروشه على الماء أتراه كان الملك على الماء وكيف يكون الملك ياقوتة حمراء وبعضهم يقول استوى بمعنى استولى ويحتج بقول الشاعر حتى استوى بشر على العراق من غير سيف ودم مهراق   ويقول الشاعر أيضا هما استويا بفضلهما جميعا على عرش الملوك بغير زور   وهذا منكر عند اللغويين قال ابن الاعرابي العرب لا تعرف استوى بمعنى استولى ومن قال ذلك فقد أعظم قالوا وإنما يقال استولى فلان على كذا إذا كان بعيدا عنه غير متمكن منه ثم تمكن منه والله عز وجل لم يزل مستوليا على الأشياء والبيتان لا يعرف قائلهما كذا قال ابن فارس اللغوي ولو صحا فلا حجة فيهما لما بينا من استيلاء من لم يكن مستوليا نعوذ بالله من تعطيل الملحدة وتشبيه المجسمة "</w:t>
      </w:r>
      <w:r w:rsidR="00CD22B5">
        <w:rPr>
          <w:rFonts w:ascii="Traditional Arabic" w:hAnsi="Traditional Arabic" w:hint="cs"/>
          <w:sz w:val="32"/>
          <w:rtl/>
        </w:rPr>
        <w:t xml:space="preserve"> [</w:t>
      </w:r>
      <w:r w:rsidR="00CD22B5" w:rsidRPr="00BD4408">
        <w:rPr>
          <w:rFonts w:ascii="Traditional Arabic" w:hAnsi="Traditional Arabic"/>
          <w:sz w:val="24"/>
          <w:szCs w:val="24"/>
          <w:rtl/>
        </w:rPr>
        <w:t>زاد المسير ج: 3 ص: 213</w:t>
      </w:r>
      <w:r w:rsidR="00CD22B5">
        <w:rPr>
          <w:rFonts w:ascii="Traditional Arabic" w:hAnsi="Traditional Arabic" w:hint="cs"/>
          <w:sz w:val="32"/>
          <w:rtl/>
        </w:rPr>
        <w:t xml:space="preserve">] </w:t>
      </w:r>
      <w:r w:rsidRPr="00314021">
        <w:rPr>
          <w:rFonts w:ascii="Traditional Arabic" w:hAnsi="Traditional Arabic"/>
          <w:sz w:val="32"/>
          <w:rtl/>
        </w:rPr>
        <w:t>أهـ</w:t>
      </w:r>
    </w:p>
    <w:p w:rsidR="005A2787" w:rsidRPr="00314021" w:rsidRDefault="005A2787" w:rsidP="00336F57">
      <w:pPr>
        <w:ind w:left="-46"/>
        <w:jc w:val="both"/>
        <w:rPr>
          <w:rFonts w:ascii="Traditional Arabic" w:hAnsi="Traditional Arabic"/>
          <w:sz w:val="32"/>
          <w:rtl/>
        </w:rPr>
      </w:pPr>
      <w:r w:rsidRPr="00314021">
        <w:rPr>
          <w:rFonts w:ascii="Traditional Arabic" w:hAnsi="Traditional Arabic"/>
          <w:b/>
          <w:bCs/>
          <w:sz w:val="32"/>
          <w:rtl/>
        </w:rPr>
        <w:t>وجاء في تفسير البحر ا لمحيط</w:t>
      </w:r>
      <w:r w:rsidR="000C7D69">
        <w:rPr>
          <w:rFonts w:ascii="Traditional Arabic" w:hAnsi="Traditional Arabic" w:hint="cs"/>
          <w:b/>
          <w:bCs/>
          <w:sz w:val="32"/>
          <w:rtl/>
        </w:rPr>
        <w:t xml:space="preserve"> </w:t>
      </w:r>
      <w:r w:rsidR="00CE45A2">
        <w:rPr>
          <w:rFonts w:ascii="Traditional Arabic" w:hAnsi="Traditional Arabic" w:hint="cs"/>
          <w:b/>
          <w:bCs/>
          <w:sz w:val="32"/>
          <w:rtl/>
        </w:rPr>
        <w:t xml:space="preserve"> :</w:t>
      </w:r>
      <w:r w:rsidR="000C7D69">
        <w:rPr>
          <w:rFonts w:ascii="Traditional Arabic" w:hAnsi="Traditional Arabic" w:hint="cs"/>
          <w:b/>
          <w:bCs/>
          <w:sz w:val="32"/>
          <w:rtl/>
        </w:rPr>
        <w:t xml:space="preserve">  </w:t>
      </w:r>
      <w:r w:rsidRPr="00314021">
        <w:rPr>
          <w:rFonts w:ascii="Traditional Arabic" w:hAnsi="Traditional Arabic"/>
          <w:sz w:val="32"/>
          <w:rtl/>
        </w:rPr>
        <w:t xml:space="preserve">- عند تفسير الآية </w:t>
      </w:r>
      <w:r w:rsidR="003E5F1E" w:rsidRPr="00314021">
        <w:rPr>
          <w:rFonts w:ascii="Traditional Arabic" w:hAnsi="Traditional Arabic"/>
          <w:sz w:val="32"/>
          <w:rtl/>
        </w:rPr>
        <w:t>{وَلِلَّهِ الْمَشْرِقُ وَالْمَغْرِبُ فَأَيْنَمَا تُوَلُّوا فَثَمَّ وَجْهُ اللَّهِ إِنَّ اللَّهَ وَاسِعٌ عَلِيمٌ}[</w:t>
      </w:r>
      <w:r w:rsidRPr="00314021">
        <w:rPr>
          <w:rFonts w:ascii="Traditional Arabic" w:hAnsi="Traditional Arabic"/>
          <w:sz w:val="32"/>
          <w:rtl/>
        </w:rPr>
        <w:t>سورة البقرة</w:t>
      </w:r>
      <w:r w:rsidR="00CE45A2">
        <w:rPr>
          <w:rFonts w:ascii="Traditional Arabic" w:hAnsi="Traditional Arabic"/>
          <w:sz w:val="32"/>
          <w:rtl/>
        </w:rPr>
        <w:t xml:space="preserve"> :</w:t>
      </w:r>
      <w:r w:rsidR="003E5F1E" w:rsidRPr="00314021">
        <w:rPr>
          <w:rFonts w:ascii="Traditional Arabic" w:hAnsi="Traditional Arabic"/>
          <w:sz w:val="32"/>
          <w:rtl/>
        </w:rPr>
        <w:t xml:space="preserve"> 115]</w:t>
      </w:r>
      <w:r w:rsidR="000C7D69">
        <w:rPr>
          <w:rFonts w:ascii="Traditional Arabic" w:hAnsi="Traditional Arabic" w:hint="cs"/>
          <w:sz w:val="32"/>
          <w:rtl/>
        </w:rPr>
        <w:t xml:space="preserve">  - </w:t>
      </w:r>
      <w:r w:rsidR="00CE45A2">
        <w:rPr>
          <w:rFonts w:ascii="Traditional Arabic" w:hAnsi="Traditional Arabic" w:hint="cs"/>
          <w:sz w:val="32"/>
          <w:rtl/>
        </w:rPr>
        <w:t xml:space="preserve"> :</w:t>
      </w:r>
      <w:r w:rsidR="000C7D69">
        <w:rPr>
          <w:rFonts w:ascii="Traditional Arabic" w:hAnsi="Traditional Arabic" w:hint="cs"/>
          <w:sz w:val="32"/>
          <w:rtl/>
        </w:rPr>
        <w:t xml:space="preserve">  "</w:t>
      </w:r>
      <w:r w:rsidRPr="00314021">
        <w:rPr>
          <w:rFonts w:ascii="Traditional Arabic" w:hAnsi="Traditional Arabic"/>
          <w:sz w:val="32"/>
          <w:rtl/>
        </w:rPr>
        <w:t xml:space="preserve"> فثم وجه الله إذا كان للفظ دلالة على التجسيم فنحمله</w:t>
      </w:r>
      <w:r w:rsidR="00CE45A2">
        <w:rPr>
          <w:rFonts w:ascii="Traditional Arabic" w:hAnsi="Traditional Arabic"/>
          <w:sz w:val="32"/>
          <w:rtl/>
        </w:rPr>
        <w:t xml:space="preserve"> ،</w:t>
      </w:r>
      <w:r w:rsidRPr="00314021">
        <w:rPr>
          <w:rFonts w:ascii="Traditional Arabic" w:hAnsi="Traditional Arabic"/>
          <w:sz w:val="32"/>
          <w:rtl/>
        </w:rPr>
        <w:t xml:space="preserve"> إمّا على ما يسوغ فيه من الحقيقة التي يصح نسبتها إلى الله تعالى إن كان اللفظ مشتركاً</w:t>
      </w:r>
      <w:r w:rsidR="00CE45A2">
        <w:rPr>
          <w:rFonts w:ascii="Traditional Arabic" w:hAnsi="Traditional Arabic"/>
          <w:sz w:val="32"/>
          <w:rtl/>
        </w:rPr>
        <w:t xml:space="preserve"> ،</w:t>
      </w:r>
      <w:r w:rsidRPr="00314021">
        <w:rPr>
          <w:rFonts w:ascii="Traditional Arabic" w:hAnsi="Traditional Arabic"/>
          <w:sz w:val="32"/>
          <w:rtl/>
        </w:rPr>
        <w:t xml:space="preserve"> أو من المجاز إن كان اللفظ غير مشترك</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والمجاز في كلام العرب أكثر من رمل يبرين ونهر فلسطين</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فالوقوف مع ظاهر اللفظ الدال على التجسيم غباوة وجهل بلسان العرب وأنحائها ومتصرّفاتها في كلامها</w:t>
      </w:r>
      <w:r w:rsidR="00CE45A2">
        <w:rPr>
          <w:rFonts w:ascii="Traditional Arabic" w:hAnsi="Traditional Arabic"/>
          <w:sz w:val="32"/>
          <w:rtl/>
        </w:rPr>
        <w:t xml:space="preserve"> ،</w:t>
      </w:r>
      <w:r w:rsidRPr="00314021">
        <w:rPr>
          <w:rFonts w:ascii="Traditional Arabic" w:hAnsi="Traditional Arabic"/>
          <w:sz w:val="32"/>
          <w:rtl/>
        </w:rPr>
        <w:t xml:space="preserve"> وحجج العقول التي مرجع حمل الألفاظ المشكلة إليها</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ونعوذ بالله أن نكون كالكرامية</w:t>
      </w:r>
      <w:r w:rsidR="00CE45A2">
        <w:rPr>
          <w:rFonts w:ascii="Traditional Arabic" w:hAnsi="Traditional Arabic"/>
          <w:sz w:val="32"/>
          <w:rtl/>
        </w:rPr>
        <w:t xml:space="preserve"> ،</w:t>
      </w:r>
      <w:r w:rsidRPr="00314021">
        <w:rPr>
          <w:rFonts w:ascii="Traditional Arabic" w:hAnsi="Traditional Arabic"/>
          <w:sz w:val="32"/>
          <w:rtl/>
        </w:rPr>
        <w:t xml:space="preserve"> ومن سلك مسلكهم في إثبات التجسيم ونسبة الأعضاء لله</w:t>
      </w:r>
      <w:r w:rsidR="00CE45A2">
        <w:rPr>
          <w:rFonts w:ascii="Traditional Arabic" w:hAnsi="Traditional Arabic"/>
          <w:sz w:val="32"/>
          <w:rtl/>
        </w:rPr>
        <w:t xml:space="preserve"> ،</w:t>
      </w:r>
      <w:r w:rsidRPr="00314021">
        <w:rPr>
          <w:rFonts w:ascii="Traditional Arabic" w:hAnsi="Traditional Arabic"/>
          <w:sz w:val="32"/>
          <w:rtl/>
        </w:rPr>
        <w:t xml:space="preserve"> تعالى الله عما يقول المفترون علواً كبيراً</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 </w:t>
      </w:r>
      <w:r w:rsidR="00CD22B5">
        <w:rPr>
          <w:rFonts w:ascii="Traditional Arabic" w:hAnsi="Traditional Arabic" w:hint="cs"/>
          <w:sz w:val="32"/>
          <w:rtl/>
        </w:rPr>
        <w:t>[</w:t>
      </w:r>
      <w:r w:rsidR="00CD22B5" w:rsidRPr="00BD4408">
        <w:rPr>
          <w:rFonts w:ascii="Traditional Arabic" w:hAnsi="Traditional Arabic"/>
          <w:sz w:val="24"/>
          <w:szCs w:val="24"/>
          <w:rtl/>
        </w:rPr>
        <w:t>البحر المحيط : البقرة :115</w:t>
      </w:r>
      <w:r w:rsidR="00CD22B5">
        <w:rPr>
          <w:rFonts w:ascii="Traditional Arabic" w:hAnsi="Traditional Arabic" w:hint="cs"/>
          <w:sz w:val="32"/>
          <w:rtl/>
        </w:rPr>
        <w:t>]</w:t>
      </w:r>
      <w:r w:rsidR="00CD22B5" w:rsidRPr="00314021">
        <w:rPr>
          <w:rFonts w:ascii="Traditional Arabic" w:hAnsi="Traditional Arabic"/>
          <w:sz w:val="32"/>
          <w:rtl/>
        </w:rPr>
        <w:t xml:space="preserve"> </w:t>
      </w:r>
      <w:r w:rsidRPr="00314021">
        <w:rPr>
          <w:rFonts w:ascii="Traditional Arabic" w:hAnsi="Traditional Arabic"/>
          <w:sz w:val="32"/>
          <w:rtl/>
        </w:rPr>
        <w:t>أهـ</w:t>
      </w:r>
      <w:r w:rsidR="004D08FB">
        <w:rPr>
          <w:rFonts w:ascii="Traditional Arabic" w:hAnsi="Traditional Arabic" w:hint="cs"/>
          <w:sz w:val="32"/>
          <w:rtl/>
        </w:rPr>
        <w:t xml:space="preserve">  ،  </w:t>
      </w:r>
      <w:r w:rsidRPr="00314021">
        <w:rPr>
          <w:rFonts w:ascii="Traditional Arabic" w:hAnsi="Traditional Arabic"/>
          <w:b/>
          <w:bCs/>
          <w:sz w:val="32"/>
          <w:rtl/>
        </w:rPr>
        <w:t>وقال رحمه الله</w:t>
      </w:r>
      <w:r w:rsidR="00CE45A2">
        <w:rPr>
          <w:rFonts w:ascii="Traditional Arabic" w:hAnsi="Traditional Arabic"/>
          <w:b/>
          <w:bCs/>
          <w:sz w:val="32"/>
          <w:rtl/>
        </w:rPr>
        <w:t xml:space="preserve"> :</w:t>
      </w:r>
      <w:r w:rsidR="000C7D69">
        <w:rPr>
          <w:rFonts w:ascii="Traditional Arabic" w:hAnsi="Traditional Arabic" w:hint="cs"/>
          <w:b/>
          <w:bCs/>
          <w:sz w:val="32"/>
          <w:rtl/>
        </w:rPr>
        <w:t xml:space="preserve">  </w:t>
      </w:r>
      <w:r w:rsidRPr="00314021">
        <w:rPr>
          <w:rFonts w:ascii="Traditional Arabic" w:hAnsi="Traditional Arabic"/>
          <w:sz w:val="32"/>
          <w:rtl/>
        </w:rPr>
        <w:t>" {</w:t>
      </w:r>
      <w:r w:rsidR="003E5F1E" w:rsidRPr="00314021">
        <w:rPr>
          <w:rFonts w:ascii="Traditional Arabic" w:hAnsi="Traditional Arabic"/>
          <w:sz w:val="32"/>
          <w:rtl/>
        </w:rPr>
        <w:t xml:space="preserve">بَلْ يَدَاهُ مَبْسُوطَتَانِ يُنْفِقُ كَيْفَ يَشَاءُ </w:t>
      </w:r>
      <w:r w:rsidRPr="00314021">
        <w:rPr>
          <w:rFonts w:ascii="Traditional Arabic" w:hAnsi="Traditional Arabic"/>
          <w:sz w:val="32"/>
          <w:rtl/>
        </w:rPr>
        <w:t>}</w:t>
      </w:r>
      <w:r w:rsidR="003E5F1E" w:rsidRPr="00314021">
        <w:rPr>
          <w:rFonts w:ascii="Traditional Arabic" w:hAnsi="Traditional Arabic"/>
          <w:sz w:val="32"/>
          <w:rtl/>
        </w:rPr>
        <w:t>[المائدة</w:t>
      </w:r>
      <w:r w:rsidR="00CE45A2">
        <w:rPr>
          <w:rFonts w:ascii="Traditional Arabic" w:hAnsi="Traditional Arabic"/>
          <w:sz w:val="32"/>
          <w:rtl/>
        </w:rPr>
        <w:t xml:space="preserve"> :</w:t>
      </w:r>
      <w:r w:rsidR="003E5F1E" w:rsidRPr="00314021">
        <w:rPr>
          <w:rFonts w:ascii="Traditional Arabic" w:hAnsi="Traditional Arabic"/>
          <w:sz w:val="32"/>
          <w:rtl/>
        </w:rPr>
        <w:t xml:space="preserve"> 64]</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وقيل عن ابن عباس</w:t>
      </w:r>
      <w:r w:rsidR="00CE45A2">
        <w:rPr>
          <w:rFonts w:ascii="Traditional Arabic" w:hAnsi="Traditional Arabic"/>
          <w:sz w:val="32"/>
          <w:rtl/>
        </w:rPr>
        <w:t xml:space="preserve"> :</w:t>
      </w:r>
      <w:r w:rsidRPr="00314021">
        <w:rPr>
          <w:rFonts w:ascii="Traditional Arabic" w:hAnsi="Traditional Arabic"/>
          <w:sz w:val="32"/>
          <w:rtl/>
        </w:rPr>
        <w:t xml:space="preserve"> يداه نعمتاه</w:t>
      </w:r>
      <w:r w:rsidR="00CE45A2">
        <w:rPr>
          <w:rFonts w:ascii="Traditional Arabic" w:hAnsi="Traditional Arabic"/>
          <w:sz w:val="32"/>
          <w:rtl/>
        </w:rPr>
        <w:t xml:space="preserve"> ،</w:t>
      </w:r>
      <w:r w:rsidRPr="00314021">
        <w:rPr>
          <w:rFonts w:ascii="Traditional Arabic" w:hAnsi="Traditional Arabic"/>
          <w:sz w:val="32"/>
          <w:rtl/>
        </w:rPr>
        <w:t xml:space="preserve"> فقيل</w:t>
      </w:r>
      <w:r w:rsidR="00CE45A2">
        <w:rPr>
          <w:rFonts w:ascii="Traditional Arabic" w:hAnsi="Traditional Arabic"/>
          <w:sz w:val="32"/>
          <w:rtl/>
        </w:rPr>
        <w:t xml:space="preserve"> :</w:t>
      </w:r>
      <w:r w:rsidRPr="00314021">
        <w:rPr>
          <w:rFonts w:ascii="Traditional Arabic" w:hAnsi="Traditional Arabic"/>
          <w:sz w:val="32"/>
          <w:rtl/>
        </w:rPr>
        <w:t xml:space="preserve"> هما مجازان عن نعمة الدين ونعمة الدّنيا</w:t>
      </w:r>
      <w:r w:rsidR="00CE45A2">
        <w:rPr>
          <w:rFonts w:ascii="Traditional Arabic" w:hAnsi="Traditional Arabic"/>
          <w:sz w:val="32"/>
          <w:rtl/>
        </w:rPr>
        <w:t xml:space="preserve"> ،</w:t>
      </w:r>
      <w:r w:rsidRPr="00314021">
        <w:rPr>
          <w:rFonts w:ascii="Traditional Arabic" w:hAnsi="Traditional Arabic"/>
          <w:sz w:val="32"/>
          <w:rtl/>
        </w:rPr>
        <w:t xml:space="preserve"> أو نعمة سلامة الأعضاء والحواس ونعمة الرّزق والكفاية</w:t>
      </w:r>
      <w:r w:rsidR="00CE45A2">
        <w:rPr>
          <w:rFonts w:ascii="Traditional Arabic" w:hAnsi="Traditional Arabic"/>
          <w:sz w:val="32"/>
          <w:rtl/>
        </w:rPr>
        <w:t xml:space="preserve"> ،</w:t>
      </w:r>
      <w:r w:rsidRPr="00314021">
        <w:rPr>
          <w:rFonts w:ascii="Traditional Arabic" w:hAnsi="Traditional Arabic"/>
          <w:sz w:val="32"/>
          <w:rtl/>
        </w:rPr>
        <w:t xml:space="preserve"> أو الظاهرة والباطنة</w:t>
      </w:r>
      <w:r w:rsidR="00CE45A2">
        <w:rPr>
          <w:rFonts w:ascii="Traditional Arabic" w:hAnsi="Traditional Arabic"/>
          <w:sz w:val="32"/>
          <w:rtl/>
        </w:rPr>
        <w:t xml:space="preserve"> ،</w:t>
      </w:r>
      <w:r w:rsidRPr="00314021">
        <w:rPr>
          <w:rFonts w:ascii="Traditional Arabic" w:hAnsi="Traditional Arabic"/>
          <w:sz w:val="32"/>
          <w:rtl/>
        </w:rPr>
        <w:t xml:space="preserve"> أو نعمة المطر ونعمة النبات</w:t>
      </w:r>
      <w:r w:rsidR="00CE45A2">
        <w:rPr>
          <w:rFonts w:ascii="Traditional Arabic" w:hAnsi="Traditional Arabic"/>
          <w:sz w:val="32"/>
          <w:rtl/>
        </w:rPr>
        <w:t xml:space="preserve"> ،</w:t>
      </w:r>
      <w:r w:rsidRPr="00314021">
        <w:rPr>
          <w:rFonts w:ascii="Traditional Arabic" w:hAnsi="Traditional Arabic"/>
          <w:sz w:val="32"/>
          <w:rtl/>
        </w:rPr>
        <w:t xml:space="preserve"> وما ورد مما يوهم التجسيم كهذا</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وقوله</w:t>
      </w:r>
      <w:r w:rsidR="00CE45A2">
        <w:rPr>
          <w:rFonts w:ascii="Traditional Arabic" w:hAnsi="Traditional Arabic"/>
          <w:sz w:val="32"/>
          <w:rtl/>
        </w:rPr>
        <w:t xml:space="preserve"> :</w:t>
      </w:r>
      <w:r w:rsidRPr="00314021">
        <w:rPr>
          <w:rFonts w:ascii="Traditional Arabic" w:hAnsi="Traditional Arabic"/>
          <w:sz w:val="32"/>
          <w:rtl/>
        </w:rPr>
        <w:t xml:space="preserve"> {</w:t>
      </w:r>
      <w:r w:rsidR="008A6312" w:rsidRPr="00314021">
        <w:rPr>
          <w:rFonts w:ascii="Traditional Arabic" w:hAnsi="Traditional Arabic"/>
          <w:sz w:val="32"/>
          <w:rtl/>
        </w:rPr>
        <w:t xml:space="preserve">لِمَا خَلَقْتُ بِيَدَيَّ } و{مِمَّا عَمِلَتْ أَيْدِينَا </w:t>
      </w:r>
      <w:r w:rsidRPr="00314021">
        <w:rPr>
          <w:rFonts w:ascii="Traditional Arabic" w:hAnsi="Traditional Arabic"/>
          <w:sz w:val="32"/>
          <w:rtl/>
        </w:rPr>
        <w:t>} و{يد الله فوق أيديهم} و{</w:t>
      </w:r>
      <w:r w:rsidR="008A6312" w:rsidRPr="00314021">
        <w:rPr>
          <w:rFonts w:ascii="Traditional Arabic" w:hAnsi="Traditional Arabic"/>
          <w:sz w:val="32"/>
          <w:rtl/>
        </w:rPr>
        <w:t xml:space="preserve">وَلِتُصْنَعَ عَلَى عَيْنِي </w:t>
      </w:r>
      <w:r w:rsidRPr="00314021">
        <w:rPr>
          <w:rFonts w:ascii="Traditional Arabic" w:hAnsi="Traditional Arabic"/>
          <w:sz w:val="32"/>
          <w:rtl/>
        </w:rPr>
        <w:t>} و{</w:t>
      </w:r>
      <w:r w:rsidR="008A6312" w:rsidRPr="00314021">
        <w:rPr>
          <w:rFonts w:ascii="Traditional Arabic" w:hAnsi="Traditional Arabic"/>
          <w:sz w:val="32"/>
          <w:rtl/>
        </w:rPr>
        <w:t xml:space="preserve">تَجْرِي بِأَعْيُنِنَا </w:t>
      </w:r>
      <w:r w:rsidRPr="00314021">
        <w:rPr>
          <w:rFonts w:ascii="Traditional Arabic" w:hAnsi="Traditional Arabic"/>
          <w:sz w:val="32"/>
          <w:rtl/>
        </w:rPr>
        <w:t>} و{</w:t>
      </w:r>
      <w:r w:rsidR="008A6312" w:rsidRPr="00314021">
        <w:rPr>
          <w:rFonts w:ascii="Traditional Arabic" w:hAnsi="Traditional Arabic"/>
          <w:sz w:val="32"/>
          <w:rtl/>
        </w:rPr>
        <w:t xml:space="preserve">هَالِكٌ إِلَّا وَجْهَهُ </w:t>
      </w:r>
      <w:r w:rsidRPr="00314021">
        <w:rPr>
          <w:rFonts w:ascii="Traditional Arabic" w:hAnsi="Traditional Arabic"/>
          <w:sz w:val="32"/>
          <w:rtl/>
        </w:rPr>
        <w:t>} ونحوها</w:t>
      </w:r>
      <w:r w:rsidR="00CE45A2">
        <w:rPr>
          <w:rFonts w:ascii="Traditional Arabic" w:hAnsi="Traditional Arabic"/>
          <w:b/>
          <w:bCs/>
          <w:sz w:val="32"/>
          <w:rtl/>
        </w:rPr>
        <w:t xml:space="preserve"> ،</w:t>
      </w:r>
      <w:r w:rsidR="004C5C94" w:rsidRPr="00314021">
        <w:rPr>
          <w:rFonts w:ascii="Traditional Arabic" w:hAnsi="Traditional Arabic"/>
          <w:b/>
          <w:bCs/>
          <w:sz w:val="32"/>
          <w:rtl/>
        </w:rPr>
        <w:t xml:space="preserve"> </w:t>
      </w:r>
      <w:r w:rsidRPr="00314021">
        <w:rPr>
          <w:rFonts w:ascii="Traditional Arabic" w:hAnsi="Traditional Arabic"/>
          <w:b/>
          <w:bCs/>
          <w:sz w:val="32"/>
          <w:rtl/>
        </w:rPr>
        <w:t xml:space="preserve"> فجمهور الأمة أنها تفسر على قوانين اللغة ومجاز الاستعارة وغير ذلك من أفانين الكلام</w:t>
      </w:r>
      <w:r w:rsidR="00CE45A2">
        <w:rPr>
          <w:rFonts w:ascii="Traditional Arabic" w:hAnsi="Traditional Arabic"/>
          <w:b/>
          <w:bCs/>
          <w:sz w:val="32"/>
          <w:rtl/>
        </w:rPr>
        <w:t xml:space="preserve"> ،</w:t>
      </w:r>
      <w:r w:rsidR="004C5C94" w:rsidRPr="00314021">
        <w:rPr>
          <w:rFonts w:ascii="Traditional Arabic" w:hAnsi="Traditional Arabic"/>
          <w:b/>
          <w:bCs/>
          <w:sz w:val="32"/>
          <w:rtl/>
        </w:rPr>
        <w:t xml:space="preserve"> </w:t>
      </w:r>
      <w:r w:rsidRPr="00314021">
        <w:rPr>
          <w:rFonts w:ascii="Traditional Arabic" w:hAnsi="Traditional Arabic"/>
          <w:b/>
          <w:bCs/>
          <w:sz w:val="32"/>
          <w:rtl/>
        </w:rPr>
        <w:t xml:space="preserve"> " </w:t>
      </w:r>
      <w:r w:rsidR="00CD22B5">
        <w:rPr>
          <w:rFonts w:ascii="Traditional Arabic" w:hAnsi="Traditional Arabic" w:hint="cs"/>
          <w:b/>
          <w:bCs/>
          <w:sz w:val="32"/>
          <w:rtl/>
        </w:rPr>
        <w:t>[</w:t>
      </w:r>
      <w:r w:rsidR="00CD22B5" w:rsidRPr="00BD4408">
        <w:rPr>
          <w:rFonts w:ascii="Traditional Arabic" w:hAnsi="Traditional Arabic"/>
          <w:sz w:val="24"/>
          <w:szCs w:val="24"/>
          <w:rtl/>
        </w:rPr>
        <w:t>تفسير البحر ا لمحيط (المائدة : آية:64 )</w:t>
      </w:r>
      <w:r w:rsidR="00CD22B5">
        <w:rPr>
          <w:rFonts w:ascii="Traditional Arabic" w:hAnsi="Traditional Arabic" w:hint="cs"/>
          <w:b/>
          <w:bCs/>
          <w:sz w:val="32"/>
          <w:rtl/>
        </w:rPr>
        <w:t>]</w:t>
      </w:r>
      <w:r w:rsidR="00CD22B5" w:rsidRPr="00314021">
        <w:rPr>
          <w:rFonts w:ascii="Traditional Arabic" w:hAnsi="Traditional Arabic"/>
          <w:sz w:val="32"/>
          <w:rtl/>
        </w:rPr>
        <w:t xml:space="preserve"> </w:t>
      </w:r>
      <w:r w:rsidRPr="00314021">
        <w:rPr>
          <w:rFonts w:ascii="Traditional Arabic" w:hAnsi="Traditional Arabic"/>
          <w:sz w:val="32"/>
          <w:rtl/>
        </w:rPr>
        <w:t>أهـ</w:t>
      </w:r>
      <w:r w:rsidR="004D08FB">
        <w:rPr>
          <w:rFonts w:ascii="Traditional Arabic" w:hAnsi="Traditional Arabic" w:hint="cs"/>
          <w:b/>
          <w:bCs/>
          <w:sz w:val="32"/>
          <w:rtl/>
        </w:rPr>
        <w:t xml:space="preserve">  ،  </w:t>
      </w:r>
      <w:r w:rsidRPr="00314021">
        <w:rPr>
          <w:rFonts w:ascii="Traditional Arabic" w:hAnsi="Traditional Arabic"/>
          <w:b/>
          <w:bCs/>
          <w:sz w:val="32"/>
          <w:rtl/>
        </w:rPr>
        <w:t>وقال رحمه الله</w:t>
      </w:r>
      <w:r w:rsidR="00CE45A2">
        <w:rPr>
          <w:rFonts w:ascii="Traditional Arabic" w:hAnsi="Traditional Arabic"/>
          <w:b/>
          <w:bCs/>
          <w:sz w:val="32"/>
          <w:rtl/>
        </w:rPr>
        <w:t xml:space="preserve"> :</w:t>
      </w:r>
      <w:r w:rsidRPr="00314021">
        <w:rPr>
          <w:rFonts w:ascii="Traditional Arabic" w:hAnsi="Traditional Arabic"/>
          <w:b/>
          <w:bCs/>
          <w:sz w:val="32"/>
          <w:rtl/>
        </w:rPr>
        <w:t xml:space="preserve"> </w:t>
      </w:r>
      <w:r w:rsidR="000C7D69">
        <w:rPr>
          <w:rFonts w:ascii="Traditional Arabic" w:hAnsi="Traditional Arabic"/>
          <w:b/>
          <w:bCs/>
          <w:sz w:val="32"/>
          <w:rtl/>
        </w:rPr>
        <w:t>-</w:t>
      </w:r>
      <w:r w:rsidRPr="00314021">
        <w:rPr>
          <w:rFonts w:ascii="Traditional Arabic" w:hAnsi="Traditional Arabic"/>
          <w:b/>
          <w:bCs/>
          <w:sz w:val="32"/>
          <w:rtl/>
        </w:rPr>
        <w:t xml:space="preserve"> </w:t>
      </w:r>
      <w:r w:rsidRPr="00314021">
        <w:rPr>
          <w:rFonts w:ascii="Traditional Arabic" w:hAnsi="Traditional Arabic"/>
          <w:sz w:val="32"/>
          <w:rtl/>
        </w:rPr>
        <w:t>عند تفسير سورة الأعراف</w:t>
      </w:r>
      <w:r w:rsidR="00CE45A2">
        <w:rPr>
          <w:rFonts w:ascii="Traditional Arabic" w:hAnsi="Traditional Arabic"/>
          <w:sz w:val="32"/>
          <w:rtl/>
        </w:rPr>
        <w:t xml:space="preserve"> :</w:t>
      </w:r>
      <w:r w:rsidRPr="00314021">
        <w:rPr>
          <w:rFonts w:ascii="Traditional Arabic" w:hAnsi="Traditional Arabic"/>
          <w:sz w:val="32"/>
          <w:rtl/>
        </w:rPr>
        <w:t xml:space="preserve"> آية </w:t>
      </w:r>
      <w:r w:rsidR="008A6312" w:rsidRPr="00314021">
        <w:rPr>
          <w:rFonts w:ascii="Traditional Arabic" w:hAnsi="Traditional Arabic"/>
          <w:sz w:val="32"/>
          <w:rtl/>
        </w:rPr>
        <w:t>{فَلَمَّا تَجَلَّى رَبُّهُ لِلْجَبَلِ }</w:t>
      </w:r>
      <w:r w:rsidRPr="00314021">
        <w:rPr>
          <w:rFonts w:ascii="Traditional Arabic" w:hAnsi="Traditional Arabic"/>
          <w:sz w:val="32"/>
          <w:rtl/>
        </w:rPr>
        <w:t xml:space="preserve"> </w:t>
      </w:r>
      <w:r w:rsidR="000C7D69">
        <w:rPr>
          <w:rFonts w:ascii="Traditional Arabic" w:hAnsi="Traditional Arabic"/>
          <w:sz w:val="32"/>
          <w:rtl/>
        </w:rPr>
        <w:t>-</w:t>
      </w:r>
      <w:r w:rsidR="000C7D69">
        <w:rPr>
          <w:rFonts w:ascii="Traditional Arabic" w:hAnsi="Traditional Arabic" w:hint="cs"/>
          <w:sz w:val="32"/>
          <w:rtl/>
        </w:rPr>
        <w:t xml:space="preserve">  </w:t>
      </w:r>
      <w:r w:rsidRPr="00314021">
        <w:rPr>
          <w:rFonts w:ascii="Traditional Arabic" w:hAnsi="Traditional Arabic"/>
          <w:sz w:val="32"/>
          <w:rtl/>
        </w:rPr>
        <w:t xml:space="preserve">" </w:t>
      </w:r>
      <w:r w:rsidRPr="00314021">
        <w:rPr>
          <w:rFonts w:ascii="Traditional Arabic" w:hAnsi="Traditional Arabic"/>
          <w:b/>
          <w:bCs/>
          <w:sz w:val="32"/>
          <w:rtl/>
        </w:rPr>
        <w:t>والظاهر نسبة التجلي إليه تعالى على ما يليق به من غير انتقال ولا وصف يدلّ على الجسمية</w:t>
      </w:r>
      <w:r w:rsidRPr="00314021">
        <w:rPr>
          <w:rFonts w:ascii="Traditional Arabic" w:hAnsi="Traditional Arabic"/>
          <w:sz w:val="32"/>
          <w:rtl/>
        </w:rPr>
        <w:t xml:space="preserve"> " </w:t>
      </w:r>
      <w:r w:rsidR="00CD22B5">
        <w:rPr>
          <w:rFonts w:ascii="Traditional Arabic" w:hAnsi="Traditional Arabic" w:hint="cs"/>
          <w:sz w:val="32"/>
          <w:rtl/>
        </w:rPr>
        <w:t>[</w:t>
      </w:r>
      <w:r w:rsidR="00CD22B5" w:rsidRPr="00BD4408">
        <w:rPr>
          <w:rFonts w:ascii="Traditional Arabic" w:hAnsi="Traditional Arabic"/>
          <w:sz w:val="24"/>
          <w:szCs w:val="24"/>
          <w:rtl/>
        </w:rPr>
        <w:t>تفسير البحرا لمحيط (الأعراف : آية:143 )</w:t>
      </w:r>
      <w:r w:rsidR="00CD22B5">
        <w:rPr>
          <w:rFonts w:ascii="Traditional Arabic" w:hAnsi="Traditional Arabic" w:hint="cs"/>
          <w:sz w:val="32"/>
          <w:rtl/>
        </w:rPr>
        <w:t>]</w:t>
      </w:r>
      <w:r w:rsidRPr="00314021">
        <w:rPr>
          <w:rFonts w:ascii="Traditional Arabic" w:hAnsi="Traditional Arabic"/>
          <w:sz w:val="32"/>
          <w:rtl/>
        </w:rPr>
        <w:t xml:space="preserve"> أهـ</w:t>
      </w:r>
    </w:p>
    <w:p w:rsidR="005A2787" w:rsidRPr="00314021" w:rsidRDefault="005A2787" w:rsidP="00336F57">
      <w:pPr>
        <w:ind w:left="-46"/>
        <w:jc w:val="both"/>
        <w:rPr>
          <w:rFonts w:ascii="Traditional Arabic" w:hAnsi="Traditional Arabic"/>
          <w:sz w:val="32"/>
          <w:rtl/>
        </w:rPr>
      </w:pPr>
      <w:r w:rsidRPr="00314021">
        <w:rPr>
          <w:rFonts w:ascii="Traditional Arabic" w:hAnsi="Traditional Arabic"/>
          <w:b/>
          <w:bCs/>
          <w:sz w:val="32"/>
          <w:rtl/>
        </w:rPr>
        <w:t>وقال الألوسي في روح المعاني</w:t>
      </w:r>
      <w:r w:rsidR="000C7D69">
        <w:rPr>
          <w:rFonts w:ascii="Traditional Arabic" w:hAnsi="Traditional Arabic" w:hint="cs"/>
          <w:b/>
          <w:bCs/>
          <w:sz w:val="32"/>
          <w:rtl/>
        </w:rPr>
        <w:t xml:space="preserve"> </w:t>
      </w:r>
      <w:r w:rsidR="00CE45A2">
        <w:rPr>
          <w:rFonts w:ascii="Traditional Arabic" w:hAnsi="Traditional Arabic" w:hint="cs"/>
          <w:b/>
          <w:bCs/>
          <w:sz w:val="32"/>
          <w:rtl/>
        </w:rPr>
        <w:t xml:space="preserve"> :</w:t>
      </w:r>
      <w:r w:rsidR="000C7D69">
        <w:rPr>
          <w:rFonts w:ascii="Traditional Arabic" w:hAnsi="Traditional Arabic" w:hint="cs"/>
          <w:b/>
          <w:bCs/>
          <w:sz w:val="32"/>
          <w:rtl/>
        </w:rPr>
        <w:t xml:space="preserve">  </w:t>
      </w:r>
      <w:r w:rsidR="008A6312" w:rsidRPr="00314021">
        <w:rPr>
          <w:rFonts w:ascii="Traditional Arabic" w:hAnsi="Traditional Arabic"/>
          <w:sz w:val="32"/>
          <w:rtl/>
        </w:rPr>
        <w:t xml:space="preserve">"وقوله </w:t>
      </w:r>
      <w:r w:rsidR="004C5C94" w:rsidRPr="00314021">
        <w:rPr>
          <w:rFonts w:ascii="Traditional Arabic" w:hAnsi="Traditional Arabic"/>
          <w:sz w:val="32"/>
          <w:rtl/>
        </w:rPr>
        <w:t>تعالى</w:t>
      </w:r>
      <w:r w:rsidR="00CE45A2">
        <w:rPr>
          <w:rFonts w:ascii="Traditional Arabic" w:hAnsi="Traditional Arabic"/>
          <w:sz w:val="32"/>
          <w:rtl/>
        </w:rPr>
        <w:t xml:space="preserve"> :</w:t>
      </w:r>
      <w:r w:rsidR="004C5C94" w:rsidRPr="00314021">
        <w:rPr>
          <w:rFonts w:ascii="Traditional Arabic" w:hAnsi="Traditional Arabic"/>
          <w:sz w:val="32"/>
          <w:rtl/>
        </w:rPr>
        <w:t xml:space="preserve"> { </w:t>
      </w:r>
      <w:r w:rsidR="008A6312" w:rsidRPr="00314021">
        <w:rPr>
          <w:rFonts w:ascii="Traditional Arabic" w:hAnsi="Traditional Arabic"/>
          <w:sz w:val="32"/>
          <w:rtl/>
        </w:rPr>
        <w:t>أَلَهُمْ أَرْجُلٌ يَمْشُونَ بِهَا }</w:t>
      </w:r>
      <w:r w:rsidRPr="00314021">
        <w:rPr>
          <w:rFonts w:ascii="Traditional Arabic" w:hAnsi="Traditional Arabic"/>
          <w:sz w:val="32"/>
          <w:rtl/>
        </w:rPr>
        <w:t xml:space="preserve"> الخ تبكيت إثر تبكيت مؤكد لما يفيده الأمر التعجيزي من عدم الإستجابة ببيان فقدان آلاتها بالكلية وقيل  إنه على الإحتمال الأول في المماثلة كر على المثلية بالنقض لأنهم أدون منهم وعبادة الشخص من هو مثله لا تليق فكيف من هو دونه وعلى الإحتمال الثاني فيها عود على الفرض المبني عليه المثلية بالإبطال وعلى قراءة التخفيف وإرادة النفي تقرير لنفي المماثلة بإثبات القصور والنقصان ووجه الإنكار إلى كل واحد من تلك الآلآت الأربع على حدة تكريرا للبكيت وتثنية للتقريع وإشعارا بأن إنتفاء كل واحدة منها بحيالها كاف في الدلالة على إستحالة الإستجابة</w:t>
      </w:r>
      <w:r w:rsidR="00CE45A2">
        <w:rPr>
          <w:rFonts w:ascii="Traditional Arabic" w:hAnsi="Traditional Arabic" w:hint="cs"/>
          <w:sz w:val="32"/>
          <w:rtl/>
        </w:rPr>
        <w:t xml:space="preserve"> ،</w:t>
      </w:r>
      <w:r w:rsidR="000C7D69">
        <w:rPr>
          <w:rFonts w:ascii="Traditional Arabic" w:hAnsi="Traditional Arabic" w:hint="cs"/>
          <w:sz w:val="32"/>
          <w:rtl/>
        </w:rPr>
        <w:t xml:space="preserve">  </w:t>
      </w:r>
      <w:r w:rsidRPr="00314021">
        <w:rPr>
          <w:rFonts w:ascii="Traditional Arabic" w:hAnsi="Traditional Arabic"/>
          <w:b/>
          <w:bCs/>
          <w:sz w:val="32"/>
          <w:rtl/>
        </w:rPr>
        <w:t>وليس المراد أن من لم يكن له هذه لا يستحق الألوهية وإنما يستحقها من كانت له ليلزم إما نفي إستحقاق الله تبارك وتعالى لها أو إثبات ذلك له كما ذهب إليه بعض المجسمة</w:t>
      </w:r>
      <w:r w:rsidRPr="00314021">
        <w:rPr>
          <w:rFonts w:ascii="Traditional Arabic" w:hAnsi="Traditional Arabic"/>
          <w:sz w:val="32"/>
          <w:rtl/>
        </w:rPr>
        <w:t xml:space="preserve"> "</w:t>
      </w:r>
      <w:r w:rsidR="00CD22B5">
        <w:rPr>
          <w:rFonts w:ascii="Traditional Arabic" w:hAnsi="Traditional Arabic" w:hint="cs"/>
          <w:sz w:val="32"/>
          <w:rtl/>
        </w:rPr>
        <w:t xml:space="preserve"> [</w:t>
      </w:r>
      <w:r w:rsidR="00CD22B5" w:rsidRPr="00BD4408">
        <w:rPr>
          <w:rFonts w:ascii="Traditional Arabic" w:hAnsi="Traditional Arabic"/>
          <w:sz w:val="24"/>
          <w:szCs w:val="24"/>
          <w:rtl/>
        </w:rPr>
        <w:t>روح المعاني ج: 9 ص: 144</w:t>
      </w:r>
      <w:r w:rsidR="00CD22B5">
        <w:rPr>
          <w:rFonts w:ascii="Traditional Arabic" w:hAnsi="Traditional Arabic" w:hint="cs"/>
          <w:sz w:val="32"/>
          <w:rtl/>
        </w:rPr>
        <w:t>]</w:t>
      </w:r>
      <w:r w:rsidRPr="00314021">
        <w:rPr>
          <w:rFonts w:ascii="Traditional Arabic" w:hAnsi="Traditional Arabic"/>
          <w:sz w:val="32"/>
          <w:rtl/>
        </w:rPr>
        <w:t xml:space="preserve"> أهـ</w:t>
      </w:r>
      <w:r w:rsidR="004D08FB">
        <w:rPr>
          <w:rFonts w:ascii="Traditional Arabic" w:hAnsi="Traditional Arabic" w:hint="cs"/>
          <w:sz w:val="32"/>
          <w:rtl/>
        </w:rPr>
        <w:t xml:space="preserve">  ،  </w:t>
      </w:r>
      <w:r w:rsidRPr="00314021">
        <w:rPr>
          <w:rFonts w:ascii="Traditional Arabic" w:hAnsi="Traditional Arabic"/>
          <w:b/>
          <w:bCs/>
          <w:sz w:val="32"/>
          <w:rtl/>
        </w:rPr>
        <w:t>وقال رحمه الله</w:t>
      </w:r>
      <w:r w:rsidR="00CE45A2">
        <w:rPr>
          <w:rFonts w:ascii="Traditional Arabic" w:hAnsi="Traditional Arabic"/>
          <w:b/>
          <w:bCs/>
          <w:sz w:val="32"/>
          <w:rtl/>
        </w:rPr>
        <w:t xml:space="preserve"> :</w:t>
      </w:r>
      <w:r w:rsidR="000C7D69">
        <w:rPr>
          <w:rFonts w:ascii="Traditional Arabic" w:hAnsi="Traditional Arabic" w:hint="cs"/>
          <w:b/>
          <w:bCs/>
          <w:sz w:val="32"/>
          <w:rtl/>
        </w:rPr>
        <w:t xml:space="preserve">  </w:t>
      </w:r>
      <w:r w:rsidRPr="00314021">
        <w:rPr>
          <w:rFonts w:ascii="Traditional Arabic" w:hAnsi="Traditional Arabic"/>
          <w:sz w:val="32"/>
          <w:rtl/>
        </w:rPr>
        <w:t>" وقرأ الأعمش</w:t>
      </w:r>
      <w:r w:rsidR="00166ABB">
        <w:rPr>
          <w:rFonts w:ascii="Traditional Arabic" w:hAnsi="Traditional Arabic"/>
          <w:sz w:val="32"/>
          <w:rtl/>
        </w:rPr>
        <w:t xml:space="preserve"> ( </w:t>
      </w:r>
      <w:r w:rsidRPr="00314021">
        <w:rPr>
          <w:rFonts w:ascii="Traditional Arabic" w:hAnsi="Traditional Arabic"/>
          <w:sz w:val="32"/>
          <w:rtl/>
        </w:rPr>
        <w:t xml:space="preserve"> فتعالى</w:t>
      </w:r>
      <w:r w:rsidR="00166ABB">
        <w:rPr>
          <w:rFonts w:ascii="Traditional Arabic" w:hAnsi="Traditional Arabic"/>
          <w:sz w:val="32"/>
          <w:rtl/>
        </w:rPr>
        <w:t xml:space="preserve"> )  </w:t>
      </w:r>
      <w:r w:rsidRPr="00314021">
        <w:rPr>
          <w:rFonts w:ascii="Traditional Arabic" w:hAnsi="Traditional Arabic"/>
          <w:sz w:val="32"/>
          <w:rtl/>
        </w:rPr>
        <w:t xml:space="preserve"> أي تعالى وتقدس بذاته وأفعاله عن إشراكهم وأن تكون موصولة على معنى تعالى عن شركة ما يشركونه من الباطل الذي لا يبديء ولا يعيد </w:t>
      </w:r>
      <w:r w:rsidRPr="00314021">
        <w:rPr>
          <w:rFonts w:ascii="Traditional Arabic" w:hAnsi="Traditional Arabic"/>
          <w:b/>
          <w:bCs/>
          <w:sz w:val="32"/>
          <w:rtl/>
        </w:rPr>
        <w:t>واستدل بالآية على أنه تعالى ليس من قبيل الأجرام والأجسام كما يقوله المجسمة "</w:t>
      </w:r>
      <w:r w:rsidR="00CD22B5">
        <w:rPr>
          <w:rFonts w:ascii="Traditional Arabic" w:hAnsi="Traditional Arabic" w:hint="cs"/>
          <w:b/>
          <w:bCs/>
          <w:sz w:val="32"/>
          <w:rtl/>
        </w:rPr>
        <w:t>[</w:t>
      </w:r>
      <w:r w:rsidR="00CD22B5" w:rsidRPr="00CD22B5">
        <w:rPr>
          <w:rFonts w:ascii="Traditional Arabic" w:hAnsi="Traditional Arabic"/>
          <w:sz w:val="24"/>
          <w:szCs w:val="24"/>
          <w:rtl/>
        </w:rPr>
        <w:t xml:space="preserve"> </w:t>
      </w:r>
      <w:r w:rsidR="00CD22B5" w:rsidRPr="00BD4408">
        <w:rPr>
          <w:rFonts w:ascii="Traditional Arabic" w:hAnsi="Traditional Arabic"/>
          <w:sz w:val="24"/>
          <w:szCs w:val="24"/>
          <w:rtl/>
        </w:rPr>
        <w:t>روح المعاني ج: 14 ص: 96</w:t>
      </w:r>
      <w:r w:rsidR="00CD22B5">
        <w:rPr>
          <w:rFonts w:ascii="Traditional Arabic" w:hAnsi="Traditional Arabic" w:hint="cs"/>
          <w:b/>
          <w:bCs/>
          <w:sz w:val="32"/>
          <w:rtl/>
        </w:rPr>
        <w:t>]</w:t>
      </w:r>
      <w:r w:rsidR="00CD22B5" w:rsidRPr="00314021">
        <w:rPr>
          <w:rFonts w:ascii="Traditional Arabic" w:hAnsi="Traditional Arabic"/>
          <w:sz w:val="32"/>
          <w:rtl/>
        </w:rPr>
        <w:t xml:space="preserve"> </w:t>
      </w:r>
      <w:r w:rsidRPr="00314021">
        <w:rPr>
          <w:rFonts w:ascii="Traditional Arabic" w:hAnsi="Traditional Arabic"/>
          <w:sz w:val="32"/>
          <w:rtl/>
        </w:rPr>
        <w:t>أهـ</w:t>
      </w:r>
      <w:r w:rsidR="004D08FB">
        <w:rPr>
          <w:rFonts w:ascii="Traditional Arabic" w:hAnsi="Traditional Arabic" w:hint="cs"/>
          <w:sz w:val="32"/>
          <w:rtl/>
        </w:rPr>
        <w:t xml:space="preserve">  ،  </w:t>
      </w:r>
      <w:r w:rsidRPr="00314021">
        <w:rPr>
          <w:rFonts w:ascii="Traditional Arabic" w:hAnsi="Traditional Arabic"/>
          <w:b/>
          <w:bCs/>
          <w:sz w:val="32"/>
          <w:rtl/>
        </w:rPr>
        <w:t>وقال رحمه الله</w:t>
      </w:r>
      <w:r w:rsidR="00CE45A2">
        <w:rPr>
          <w:rFonts w:ascii="Traditional Arabic" w:hAnsi="Traditional Arabic"/>
          <w:b/>
          <w:bCs/>
          <w:sz w:val="32"/>
          <w:rtl/>
        </w:rPr>
        <w:t xml:space="preserve"> :</w:t>
      </w:r>
      <w:r w:rsidR="000C7D69">
        <w:rPr>
          <w:rFonts w:ascii="Traditional Arabic" w:hAnsi="Traditional Arabic" w:hint="cs"/>
          <w:b/>
          <w:bCs/>
          <w:sz w:val="32"/>
          <w:rtl/>
        </w:rPr>
        <w:t xml:space="preserve"> </w:t>
      </w:r>
      <w:r w:rsidRPr="00314021">
        <w:rPr>
          <w:rFonts w:ascii="Traditional Arabic" w:hAnsi="Traditional Arabic"/>
          <w:sz w:val="32"/>
          <w:rtl/>
        </w:rPr>
        <w:t xml:space="preserve">" وأخرج ابن أبى حاتم في مناقب الشافعى عن يونس بن عبد الاعلى قال  سمعت الشافعى يقول الله تعالى اسماء وصفات لا يسع احدا ردها ومن خالف بعد ثبوت الحجة عليه كفر وأما قبل قيام الحجة فانه يعذر بالجهل لأن علم ذلك لا يدرك بالعقل ولا الرؤية والفكر فنثبت هذه الصفات وننفى عنها التشبيه كما نفى سبحانه عن نفسه فقال ليس كمثله شئ وذكر الحافظ ابن حجر في فتح البارى أنه قد اتفق على ذلك أهل القرون الثلاثة وهم خير القرون بشهادة صاحب الشريعة صلى الله تعالى عليه وسلم وكلام امام الحرمين في الارشاد يميل إلى طريقة التأويل وكلامه في الرسالة النظامية مصرح باختياره طريقة التفويض حيث قال فيها  والذي نرتضيه رايا وندين به عقدا اتباع سلف الامة فالأولى الأتباع وترك الابتداع والدليل السمعى القاطع في ذلك اجماع الصحابة رضى الله تعالى عنهم فانهم درجوا على ترك التعرض لمعانى المتشابهات مع أنهم كانوا لا يالون جهدا في ضبط قواعد الملة والتواصى بحفظها وتعليم الناس ما يحتاجون اليه منها فلو كان تأويل هذه الظواهر مسنونا أو محتوما لا وشك أن يكون اهتمامهم بها فوق الأهتمام بفروع الشريعة وقد اختاره أيضا الأمام أبو الحسن الاشعرى في كتابه الذى صنفه في اختلاف المضلين ومقالات الاسلاميين وفي كتابه الابانة في اصول الديانة وهو أخر مصنفاته فيما قيل  وقال البيضاوى في الطوالع  والأولى اتباع السلف في الأيمان بهذه الأشياء يعنى </w:t>
      </w:r>
      <w:r w:rsidRPr="00314021">
        <w:rPr>
          <w:rFonts w:ascii="Traditional Arabic" w:hAnsi="Traditional Arabic"/>
          <w:b/>
          <w:bCs/>
          <w:sz w:val="32"/>
          <w:rtl/>
        </w:rPr>
        <w:t>المتشابهات ورد العلم إلى الله تعالى بعد نفى ما يقتضى التشبيه والتجسيم عنه تعالى انتهى</w:t>
      </w:r>
      <w:r w:rsidRPr="00314021">
        <w:rPr>
          <w:rFonts w:ascii="Traditional Arabic" w:hAnsi="Traditional Arabic"/>
          <w:sz w:val="32"/>
          <w:rtl/>
        </w:rPr>
        <w:t xml:space="preserve"> "</w:t>
      </w:r>
      <w:r w:rsidR="00CD22B5">
        <w:rPr>
          <w:rFonts w:ascii="Traditional Arabic" w:hAnsi="Traditional Arabic" w:hint="cs"/>
          <w:sz w:val="32"/>
          <w:rtl/>
        </w:rPr>
        <w:t>[</w:t>
      </w:r>
      <w:r w:rsidR="00CD22B5" w:rsidRPr="00CD22B5">
        <w:rPr>
          <w:rFonts w:ascii="Traditional Arabic" w:hAnsi="Traditional Arabic"/>
          <w:sz w:val="24"/>
          <w:szCs w:val="24"/>
          <w:rtl/>
        </w:rPr>
        <w:t xml:space="preserve"> </w:t>
      </w:r>
      <w:r w:rsidR="00CD22B5" w:rsidRPr="00BD4408">
        <w:rPr>
          <w:rFonts w:ascii="Traditional Arabic" w:hAnsi="Traditional Arabic"/>
          <w:sz w:val="24"/>
          <w:szCs w:val="24"/>
          <w:rtl/>
        </w:rPr>
        <w:t>روح المعاني ج: 16 ص: 157</w:t>
      </w:r>
      <w:r w:rsidR="00CD22B5">
        <w:rPr>
          <w:rFonts w:ascii="Traditional Arabic" w:hAnsi="Traditional Arabic" w:hint="cs"/>
          <w:sz w:val="32"/>
          <w:rtl/>
        </w:rPr>
        <w:t xml:space="preserve">] </w:t>
      </w:r>
      <w:r w:rsidRPr="00314021">
        <w:rPr>
          <w:rFonts w:ascii="Traditional Arabic" w:hAnsi="Traditional Arabic"/>
          <w:sz w:val="32"/>
          <w:rtl/>
        </w:rPr>
        <w:t>أهـ</w:t>
      </w:r>
      <w:r w:rsidR="004D08FB">
        <w:rPr>
          <w:rFonts w:ascii="Traditional Arabic" w:hAnsi="Traditional Arabic" w:hint="cs"/>
          <w:sz w:val="32"/>
          <w:rtl/>
        </w:rPr>
        <w:t xml:space="preserve">  ،  </w:t>
      </w:r>
      <w:r w:rsidRPr="00314021">
        <w:rPr>
          <w:rFonts w:ascii="Traditional Arabic" w:hAnsi="Traditional Arabic"/>
          <w:b/>
          <w:bCs/>
          <w:sz w:val="32"/>
          <w:rtl/>
        </w:rPr>
        <w:t>وقال رحمه الله</w:t>
      </w:r>
      <w:r w:rsidR="00CE45A2">
        <w:rPr>
          <w:rFonts w:ascii="Traditional Arabic" w:hAnsi="Traditional Arabic"/>
          <w:b/>
          <w:bCs/>
          <w:sz w:val="32"/>
          <w:rtl/>
        </w:rPr>
        <w:t xml:space="preserve"> :</w:t>
      </w:r>
      <w:r w:rsidR="000C7D69">
        <w:rPr>
          <w:rFonts w:ascii="Traditional Arabic" w:hAnsi="Traditional Arabic" w:hint="cs"/>
          <w:b/>
          <w:bCs/>
          <w:sz w:val="32"/>
          <w:rtl/>
        </w:rPr>
        <w:t xml:space="preserve">  </w:t>
      </w:r>
      <w:r w:rsidRPr="00314021">
        <w:rPr>
          <w:rFonts w:ascii="Traditional Arabic" w:hAnsi="Traditional Arabic"/>
          <w:sz w:val="32"/>
          <w:rtl/>
        </w:rPr>
        <w:t xml:space="preserve">" واستدل </w:t>
      </w:r>
      <w:r w:rsidRPr="00314021">
        <w:rPr>
          <w:rFonts w:ascii="Traditional Arabic" w:hAnsi="Traditional Arabic"/>
          <w:b/>
          <w:bCs/>
          <w:sz w:val="32"/>
          <w:rtl/>
        </w:rPr>
        <w:t xml:space="preserve">المجسمة </w:t>
      </w:r>
      <w:r w:rsidRPr="00314021">
        <w:rPr>
          <w:rFonts w:ascii="Traditional Arabic" w:hAnsi="Traditional Arabic"/>
          <w:sz w:val="32"/>
          <w:rtl/>
        </w:rPr>
        <w:t xml:space="preserve">بقول سبحانه </w:t>
      </w:r>
      <w:r w:rsidR="008A6312" w:rsidRPr="00314021">
        <w:rPr>
          <w:rFonts w:ascii="Traditional Arabic" w:hAnsi="Traditional Arabic"/>
          <w:sz w:val="32"/>
          <w:rtl/>
        </w:rPr>
        <w:t>{إِنَّهُ مَنْ يَأْتِ رَبَّهُ</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8A6312" w:rsidRPr="00314021">
        <w:rPr>
          <w:rFonts w:ascii="Traditional Arabic" w:hAnsi="Traditional Arabic"/>
          <w:sz w:val="32"/>
          <w:rtl/>
        </w:rPr>
        <w:t>}[طه</w:t>
      </w:r>
      <w:r w:rsidR="00CE45A2">
        <w:rPr>
          <w:rFonts w:ascii="Traditional Arabic" w:hAnsi="Traditional Arabic"/>
          <w:sz w:val="32"/>
          <w:rtl/>
        </w:rPr>
        <w:t xml:space="preserve"> :</w:t>
      </w:r>
      <w:r w:rsidR="008A6312" w:rsidRPr="00314021">
        <w:rPr>
          <w:rFonts w:ascii="Traditional Arabic" w:hAnsi="Traditional Arabic"/>
          <w:sz w:val="32"/>
          <w:rtl/>
        </w:rPr>
        <w:t xml:space="preserve"> 74] </w:t>
      </w:r>
      <w:r w:rsidRPr="00314021">
        <w:rPr>
          <w:rFonts w:ascii="Traditional Arabic" w:hAnsi="Traditional Arabic"/>
          <w:sz w:val="32"/>
          <w:rtl/>
        </w:rPr>
        <w:t xml:space="preserve">على ثبوت مكان له تعالى شأنه وأجيب بأن المراد من إتيانه تعالى إتيان موضع وعده عز وجل أو نحو ذلك" </w:t>
      </w:r>
      <w:r w:rsidR="00CD22B5">
        <w:rPr>
          <w:rFonts w:ascii="Traditional Arabic" w:hAnsi="Traditional Arabic" w:hint="cs"/>
          <w:sz w:val="32"/>
          <w:rtl/>
        </w:rPr>
        <w:t>[</w:t>
      </w:r>
      <w:r w:rsidR="00CD22B5" w:rsidRPr="00BD4408">
        <w:rPr>
          <w:rFonts w:ascii="Traditional Arabic" w:hAnsi="Traditional Arabic"/>
          <w:sz w:val="24"/>
          <w:szCs w:val="24"/>
          <w:rtl/>
        </w:rPr>
        <w:t>روح المعاني ج: 16 ص: 235</w:t>
      </w:r>
      <w:r w:rsidR="00CD22B5">
        <w:rPr>
          <w:rFonts w:ascii="Traditional Arabic" w:hAnsi="Traditional Arabic" w:hint="cs"/>
          <w:sz w:val="32"/>
          <w:rtl/>
        </w:rPr>
        <w:t>]</w:t>
      </w:r>
      <w:r w:rsidRPr="00314021">
        <w:rPr>
          <w:rFonts w:ascii="Traditional Arabic" w:hAnsi="Traditional Arabic"/>
          <w:sz w:val="32"/>
          <w:rtl/>
        </w:rPr>
        <w:t xml:space="preserve"> أهـ</w:t>
      </w:r>
      <w:r w:rsidR="004D08FB">
        <w:rPr>
          <w:rFonts w:ascii="Traditional Arabic" w:hAnsi="Traditional Arabic" w:hint="cs"/>
          <w:sz w:val="32"/>
          <w:rtl/>
        </w:rPr>
        <w:t xml:space="preserve">  ،  </w:t>
      </w:r>
      <w:r w:rsidRPr="00314021">
        <w:rPr>
          <w:rFonts w:ascii="Traditional Arabic" w:hAnsi="Traditional Arabic"/>
          <w:b/>
          <w:bCs/>
          <w:sz w:val="32"/>
          <w:rtl/>
        </w:rPr>
        <w:t>وقال رحمه الله</w:t>
      </w:r>
      <w:r w:rsidR="00CE45A2">
        <w:rPr>
          <w:rFonts w:ascii="Traditional Arabic" w:hAnsi="Traditional Arabic"/>
          <w:b/>
          <w:bCs/>
          <w:sz w:val="32"/>
          <w:rtl/>
        </w:rPr>
        <w:t xml:space="preserve"> :</w:t>
      </w:r>
      <w:r w:rsidRPr="00314021">
        <w:rPr>
          <w:rFonts w:ascii="Traditional Arabic" w:hAnsi="Traditional Arabic"/>
          <w:b/>
          <w:bCs/>
          <w:sz w:val="32"/>
          <w:rtl/>
        </w:rPr>
        <w:t xml:space="preserve"> </w:t>
      </w:r>
      <w:r w:rsidRPr="00314021">
        <w:rPr>
          <w:rFonts w:ascii="Traditional Arabic" w:hAnsi="Traditional Arabic"/>
          <w:sz w:val="32"/>
          <w:rtl/>
        </w:rPr>
        <w:t>" في هذه الآيات الإبراهيمية عدة أحكام</w:t>
      </w:r>
      <w:r w:rsidR="00CE45A2">
        <w:rPr>
          <w:rFonts w:ascii="Traditional Arabic" w:hAnsi="Traditional Arabic"/>
          <w:sz w:val="32"/>
          <w:rtl/>
        </w:rPr>
        <w:t xml:space="preserve"> :</w:t>
      </w:r>
      <w:r w:rsidR="000C7D69">
        <w:rPr>
          <w:rFonts w:ascii="Traditional Arabic" w:hAnsi="Traditional Arabic" w:hint="cs"/>
          <w:sz w:val="32"/>
          <w:rtl/>
        </w:rPr>
        <w:t xml:space="preserve">  </w:t>
      </w:r>
      <w:r w:rsidRPr="00314021">
        <w:rPr>
          <w:rFonts w:ascii="Traditional Arabic" w:hAnsi="Traditional Arabic"/>
          <w:b/>
          <w:bCs/>
          <w:sz w:val="32"/>
          <w:rtl/>
        </w:rPr>
        <w:t>الأول</w:t>
      </w:r>
      <w:r w:rsidR="00CE45A2">
        <w:rPr>
          <w:rFonts w:ascii="Traditional Arabic" w:hAnsi="Traditional Arabic"/>
          <w:sz w:val="32"/>
          <w:rtl/>
        </w:rPr>
        <w:t xml:space="preserve"> :</w:t>
      </w:r>
      <w:r w:rsidRPr="00314021">
        <w:rPr>
          <w:rFonts w:ascii="Traditional Arabic" w:hAnsi="Traditional Arabic"/>
          <w:sz w:val="32"/>
          <w:rtl/>
        </w:rPr>
        <w:t xml:space="preserve"> أن قوله سبحانه  لا أحب   الآفلين   يدل على أنه عز </w:t>
      </w:r>
      <w:r w:rsidRPr="00314021">
        <w:rPr>
          <w:rFonts w:ascii="Traditional Arabic" w:hAnsi="Traditional Arabic"/>
          <w:b/>
          <w:bCs/>
          <w:sz w:val="32"/>
          <w:rtl/>
        </w:rPr>
        <w:t>وجل ليس بجسم</w:t>
      </w:r>
      <w:r w:rsidRPr="00314021">
        <w:rPr>
          <w:rFonts w:ascii="Traditional Arabic" w:hAnsi="Traditional Arabic"/>
          <w:sz w:val="32"/>
          <w:rtl/>
        </w:rPr>
        <w:t xml:space="preserve"> إذ لو كان جسما لكان غائبا عنا </w:t>
      </w:r>
      <w:r w:rsidRPr="00314021">
        <w:rPr>
          <w:rFonts w:ascii="Traditional Arabic" w:hAnsi="Traditional Arabic"/>
          <w:b/>
          <w:bCs/>
          <w:sz w:val="32"/>
          <w:rtl/>
        </w:rPr>
        <w:t>فيكون آفلا والأفول ينافي الربوبية ولا يخفى</w:t>
      </w:r>
      <w:r w:rsidRPr="00314021">
        <w:rPr>
          <w:rFonts w:ascii="Traditional Arabic" w:hAnsi="Traditional Arabic"/>
          <w:sz w:val="32"/>
          <w:rtl/>
        </w:rPr>
        <w:t xml:space="preserve"> أن عد تلك الغيبة المفروضة أفولا لا يخلوا عن شيء لأن الافول احتجاب مع انتقال وتلك الغيبة المفروضة لم تكن كذلك بل هي مجرد احتجاب فيما يظهر نعم أنه ينافي الربوبية أيضا لكن الكلام في كونه أفولا ليتم الاحتجاج بالآية لا يقال قد جاء في حديث الاسراء ذكر الحجاب فكيف يصح القول بأن الاحتجاب مناف للربوبية لأنا نقول  الحجاب الوارد كما قال القاضي عياض إنما هو في حق العباد لا في حقه تعالى فهم المحجوبون والباري جل اسمه منزه عما يحجبه إذ الحجاب إنما يحيط بمقدر محسوس ونص واحد أن ذكر الحجاب له تعالى تمثيل لمنعه سبحانه الخلق عن رؤيته" </w:t>
      </w:r>
      <w:r w:rsidR="00CD22B5">
        <w:rPr>
          <w:rFonts w:ascii="Traditional Arabic" w:hAnsi="Traditional Arabic" w:hint="cs"/>
          <w:sz w:val="32"/>
          <w:rtl/>
        </w:rPr>
        <w:t xml:space="preserve"> [</w:t>
      </w:r>
      <w:r w:rsidR="00CD22B5" w:rsidRPr="00BD4408">
        <w:rPr>
          <w:rFonts w:ascii="Traditional Arabic" w:hAnsi="Traditional Arabic"/>
          <w:sz w:val="24"/>
          <w:szCs w:val="24"/>
          <w:rtl/>
        </w:rPr>
        <w:t>روح المعاني ج: 7 ص: 209</w:t>
      </w:r>
      <w:r w:rsidR="00CD22B5">
        <w:rPr>
          <w:rFonts w:ascii="Traditional Arabic" w:hAnsi="Traditional Arabic" w:hint="cs"/>
          <w:sz w:val="32"/>
          <w:rtl/>
        </w:rPr>
        <w:t>]</w:t>
      </w:r>
      <w:r w:rsidR="00CD22B5" w:rsidRPr="00314021">
        <w:rPr>
          <w:rFonts w:ascii="Traditional Arabic" w:hAnsi="Traditional Arabic"/>
          <w:sz w:val="32"/>
          <w:rtl/>
        </w:rPr>
        <w:t xml:space="preserve"> </w:t>
      </w:r>
      <w:r w:rsidRPr="00314021">
        <w:rPr>
          <w:rFonts w:ascii="Traditional Arabic" w:hAnsi="Traditional Arabic"/>
          <w:sz w:val="32"/>
          <w:rtl/>
        </w:rPr>
        <w:t>أهـ</w:t>
      </w:r>
    </w:p>
    <w:p w:rsidR="005A2787" w:rsidRPr="00314021" w:rsidRDefault="005A2787" w:rsidP="00336F57">
      <w:pPr>
        <w:ind w:left="-46"/>
        <w:jc w:val="both"/>
        <w:rPr>
          <w:rFonts w:ascii="Traditional Arabic" w:hAnsi="Traditional Arabic"/>
          <w:sz w:val="32"/>
          <w:rtl/>
        </w:rPr>
      </w:pPr>
      <w:r w:rsidRPr="00314021">
        <w:rPr>
          <w:rFonts w:ascii="Traditional Arabic" w:hAnsi="Traditional Arabic"/>
          <w:b/>
          <w:bCs/>
          <w:sz w:val="32"/>
          <w:rtl/>
        </w:rPr>
        <w:t>وقال الثعالبي في تفسيره</w:t>
      </w:r>
      <w:r w:rsidR="00CE45A2">
        <w:rPr>
          <w:rFonts w:ascii="Traditional Arabic" w:hAnsi="Traditional Arabic" w:hint="cs"/>
          <w:b/>
          <w:bCs/>
          <w:sz w:val="32"/>
          <w:rtl/>
        </w:rPr>
        <w:t xml:space="preserve"> :</w:t>
      </w:r>
      <w:r w:rsidR="000C7D69">
        <w:rPr>
          <w:rFonts w:ascii="Traditional Arabic" w:hAnsi="Traditional Arabic" w:hint="cs"/>
          <w:b/>
          <w:bCs/>
          <w:sz w:val="32"/>
          <w:rtl/>
        </w:rPr>
        <w:t xml:space="preserve">  </w:t>
      </w:r>
      <w:r w:rsidRPr="00314021">
        <w:rPr>
          <w:rFonts w:ascii="Traditional Arabic" w:hAnsi="Traditional Arabic"/>
          <w:sz w:val="32"/>
          <w:rtl/>
        </w:rPr>
        <w:t>"  وقو</w:t>
      </w:r>
      <w:r w:rsidR="008A6312" w:rsidRPr="00314021">
        <w:rPr>
          <w:rFonts w:ascii="Traditional Arabic" w:hAnsi="Traditional Arabic"/>
          <w:sz w:val="32"/>
          <w:rtl/>
        </w:rPr>
        <w:t>له تعالى {بَلْ يَدَاهُ مَبْسُوطَتَانِ }[المائة</w:t>
      </w:r>
      <w:r w:rsidR="00CE45A2">
        <w:rPr>
          <w:rFonts w:ascii="Traditional Arabic" w:hAnsi="Traditional Arabic"/>
          <w:sz w:val="32"/>
          <w:rtl/>
        </w:rPr>
        <w:t xml:space="preserve"> :</w:t>
      </w:r>
      <w:r w:rsidR="008A6312" w:rsidRPr="00314021">
        <w:rPr>
          <w:rFonts w:ascii="Traditional Arabic" w:hAnsi="Traditional Arabic"/>
          <w:sz w:val="32"/>
          <w:rtl/>
        </w:rPr>
        <w:t xml:space="preserve"> 64]</w:t>
      </w:r>
      <w:r w:rsidRPr="00314021">
        <w:rPr>
          <w:rFonts w:ascii="Traditional Arabic" w:hAnsi="Traditional Arabic"/>
          <w:sz w:val="32"/>
          <w:rtl/>
        </w:rPr>
        <w:t xml:space="preserve">العقيدة في هذا المعنى نفي التشبيه عن الله سبحانه </w:t>
      </w:r>
      <w:r w:rsidRPr="00314021">
        <w:rPr>
          <w:rFonts w:ascii="Traditional Arabic" w:hAnsi="Traditional Arabic"/>
          <w:b/>
          <w:bCs/>
          <w:sz w:val="32"/>
          <w:rtl/>
        </w:rPr>
        <w:t>وأنه ليس بجسم ولا له جارحة ولا يشبه لا يكيف ولا يتحيز ولا تحله الحوادث تعالى عما يقول المبطلون علوا كبيرا</w:t>
      </w:r>
      <w:r w:rsidRPr="00314021">
        <w:rPr>
          <w:rFonts w:ascii="Traditional Arabic" w:hAnsi="Traditional Arabic"/>
          <w:sz w:val="32"/>
          <w:rtl/>
        </w:rPr>
        <w:t xml:space="preserve"> قال ابن عباس في هذه الآية يداه نعمتاه ثم اختلفت عبارة الناس في تعيين النعمتين فقيل نعمة الدنيا ونعمة الآخرة وقيل النعمة الظاهرة والنعمة الباطنة والظاهر أن قوله سبحانه بل يداه مبسوطتان  عبارة عن إنعامه على الجملة وعبر عنها باليدين جريا على طريقة العرب في قولهم فلان ينفق بكلتا يديه ومنه قول الأعشى يداك يدا مجد فكف مفيدة وكف إذا ما ضن بالمال تنفق    ويؤيد أن اليدين هنا بمعنى الأنعام قرينة الإنفاق " أهـ</w:t>
      </w:r>
      <w:r w:rsidR="000C7D69">
        <w:rPr>
          <w:rFonts w:ascii="Traditional Arabic" w:hAnsi="Traditional Arabic" w:hint="cs"/>
          <w:sz w:val="32"/>
          <w:rtl/>
        </w:rPr>
        <w:t xml:space="preserve"> </w:t>
      </w:r>
      <w:r w:rsidR="00ED6738">
        <w:rPr>
          <w:rFonts w:ascii="Traditional Arabic" w:hAnsi="Traditional Arabic" w:hint="cs"/>
          <w:sz w:val="32"/>
          <w:rtl/>
        </w:rPr>
        <w:t xml:space="preserve">[ </w:t>
      </w:r>
      <w:r w:rsidR="00ED6738" w:rsidRPr="00A5009A">
        <w:rPr>
          <w:rFonts w:ascii="Traditional Arabic" w:hAnsi="Traditional Arabic"/>
          <w:sz w:val="24"/>
          <w:szCs w:val="24"/>
          <w:rtl/>
        </w:rPr>
        <w:t>تفسير الثعالبي ج</w:t>
      </w:r>
      <w:r w:rsidR="00CE45A2">
        <w:rPr>
          <w:rFonts w:ascii="Traditional Arabic" w:hAnsi="Traditional Arabic"/>
          <w:sz w:val="24"/>
          <w:szCs w:val="24"/>
          <w:rtl/>
        </w:rPr>
        <w:t xml:space="preserve"> :</w:t>
      </w:r>
      <w:r w:rsidR="00ED6738" w:rsidRPr="00A5009A">
        <w:rPr>
          <w:rFonts w:ascii="Traditional Arabic" w:hAnsi="Traditional Arabic"/>
          <w:sz w:val="24"/>
          <w:szCs w:val="24"/>
          <w:rtl/>
        </w:rPr>
        <w:t xml:space="preserve"> 1 ص</w:t>
      </w:r>
      <w:r w:rsidR="00CE45A2">
        <w:rPr>
          <w:rFonts w:ascii="Traditional Arabic" w:hAnsi="Traditional Arabic"/>
          <w:sz w:val="24"/>
          <w:szCs w:val="24"/>
          <w:rtl/>
        </w:rPr>
        <w:t xml:space="preserve"> :</w:t>
      </w:r>
      <w:r w:rsidR="00ED6738" w:rsidRPr="00A5009A">
        <w:rPr>
          <w:rFonts w:ascii="Traditional Arabic" w:hAnsi="Traditional Arabic"/>
          <w:sz w:val="24"/>
          <w:szCs w:val="24"/>
          <w:rtl/>
        </w:rPr>
        <w:t xml:space="preserve"> 473-474</w:t>
      </w:r>
      <w:r w:rsidR="00ED6738">
        <w:rPr>
          <w:rFonts w:ascii="Traditional Arabic" w:hAnsi="Traditional Arabic" w:hint="cs"/>
          <w:sz w:val="24"/>
          <w:szCs w:val="24"/>
          <w:rtl/>
        </w:rPr>
        <w:t xml:space="preserve"> ] </w:t>
      </w:r>
      <w:r w:rsidR="00CE45A2">
        <w:rPr>
          <w:rFonts w:ascii="Traditional Arabic" w:hAnsi="Traditional Arabic" w:hint="cs"/>
          <w:sz w:val="32"/>
          <w:rtl/>
        </w:rPr>
        <w:t xml:space="preserve"> ،</w:t>
      </w:r>
      <w:r w:rsidR="000C7D69">
        <w:rPr>
          <w:rFonts w:ascii="Traditional Arabic" w:hAnsi="Traditional Arabic" w:hint="cs"/>
          <w:sz w:val="32"/>
          <w:rtl/>
        </w:rPr>
        <w:t xml:space="preserve">  </w:t>
      </w:r>
      <w:r w:rsidRPr="00314021">
        <w:rPr>
          <w:rFonts w:ascii="Traditional Arabic" w:hAnsi="Traditional Arabic"/>
          <w:b/>
          <w:bCs/>
          <w:sz w:val="32"/>
          <w:rtl/>
        </w:rPr>
        <w:t>وقال رحمه الله</w:t>
      </w:r>
      <w:r w:rsidR="00CE45A2">
        <w:rPr>
          <w:rFonts w:ascii="Traditional Arabic" w:hAnsi="Traditional Arabic"/>
          <w:b/>
          <w:bCs/>
          <w:sz w:val="32"/>
          <w:rtl/>
        </w:rPr>
        <w:t xml:space="preserve"> :</w:t>
      </w:r>
      <w:r w:rsidR="000C7D69">
        <w:rPr>
          <w:rFonts w:ascii="Traditional Arabic" w:hAnsi="Traditional Arabic" w:hint="cs"/>
          <w:b/>
          <w:bCs/>
          <w:sz w:val="32"/>
          <w:rtl/>
        </w:rPr>
        <w:t xml:space="preserve">  </w:t>
      </w:r>
      <w:r w:rsidRPr="00314021">
        <w:rPr>
          <w:rFonts w:ascii="Traditional Arabic" w:hAnsi="Traditional Arabic"/>
          <w:sz w:val="32"/>
          <w:rtl/>
        </w:rPr>
        <w:t>" قال الفخر</w:t>
      </w:r>
      <w:r w:rsidR="00CE45A2">
        <w:rPr>
          <w:rFonts w:ascii="Traditional Arabic" w:hAnsi="Traditional Arabic"/>
          <w:sz w:val="32"/>
          <w:rtl/>
        </w:rPr>
        <w:t xml:space="preserve"> :</w:t>
      </w:r>
      <w:r w:rsidRPr="00314021">
        <w:rPr>
          <w:rFonts w:ascii="Traditional Arabic" w:hAnsi="Traditional Arabic"/>
          <w:sz w:val="32"/>
          <w:rtl/>
        </w:rPr>
        <w:t xml:space="preserve"> قوله تعالى </w:t>
      </w:r>
      <w:r w:rsidR="008A6312" w:rsidRPr="00314021">
        <w:rPr>
          <w:rFonts w:ascii="Traditional Arabic" w:hAnsi="Traditional Arabic"/>
          <w:sz w:val="32"/>
          <w:rtl/>
        </w:rPr>
        <w:t>{كَتَبَ رَبُّكُمْ عَلَى نَفْسِهِ الرَّحْمَةَ }[الأنعام</w:t>
      </w:r>
      <w:r w:rsidR="00CE45A2">
        <w:rPr>
          <w:rFonts w:ascii="Traditional Arabic" w:hAnsi="Traditional Arabic"/>
          <w:sz w:val="32"/>
          <w:rtl/>
        </w:rPr>
        <w:t xml:space="preserve"> :</w:t>
      </w:r>
      <w:r w:rsidR="008A6312" w:rsidRPr="00314021">
        <w:rPr>
          <w:rFonts w:ascii="Traditional Arabic" w:hAnsi="Traditional Arabic"/>
          <w:sz w:val="32"/>
          <w:rtl/>
        </w:rPr>
        <w:t xml:space="preserve"> 54]</w:t>
      </w:r>
      <w:r w:rsidRPr="00314021">
        <w:rPr>
          <w:rFonts w:ascii="Traditional Arabic" w:hAnsi="Traditional Arabic"/>
          <w:sz w:val="32"/>
          <w:rtl/>
        </w:rPr>
        <w:t xml:space="preserve"> النفس هاهنا بمعنى الذات والحقيقة لا بمعنى الجسم والله تعالى مقدس عنه انتهى "</w:t>
      </w:r>
      <w:r w:rsidR="00CD22B5">
        <w:rPr>
          <w:rFonts w:ascii="Traditional Arabic" w:hAnsi="Traditional Arabic" w:hint="cs"/>
          <w:sz w:val="32"/>
          <w:rtl/>
        </w:rPr>
        <w:t xml:space="preserve"> [</w:t>
      </w:r>
      <w:r w:rsidR="00CD22B5" w:rsidRPr="00BD4408">
        <w:rPr>
          <w:rFonts w:ascii="Traditional Arabic" w:hAnsi="Traditional Arabic"/>
          <w:b/>
          <w:bCs/>
          <w:sz w:val="24"/>
          <w:szCs w:val="24"/>
          <w:rtl/>
        </w:rPr>
        <w:t>تفسير الثعالبي ج: 1 ص: 523</w:t>
      </w:r>
      <w:r w:rsidR="00CD22B5">
        <w:rPr>
          <w:rFonts w:ascii="Traditional Arabic" w:hAnsi="Traditional Arabic" w:hint="cs"/>
          <w:sz w:val="32"/>
          <w:rtl/>
        </w:rPr>
        <w:t>]</w:t>
      </w:r>
      <w:r w:rsidRPr="00314021">
        <w:rPr>
          <w:rFonts w:ascii="Traditional Arabic" w:hAnsi="Traditional Arabic"/>
          <w:sz w:val="32"/>
          <w:rtl/>
        </w:rPr>
        <w:t xml:space="preserve"> أهـ</w:t>
      </w:r>
    </w:p>
    <w:p w:rsidR="005A2787" w:rsidRPr="00314021" w:rsidRDefault="005A2787" w:rsidP="00336F57">
      <w:pPr>
        <w:ind w:left="-46"/>
        <w:jc w:val="both"/>
        <w:rPr>
          <w:rFonts w:ascii="Traditional Arabic" w:hAnsi="Traditional Arabic"/>
          <w:sz w:val="32"/>
        </w:rPr>
      </w:pPr>
      <w:r w:rsidRPr="00314021">
        <w:rPr>
          <w:rFonts w:ascii="Traditional Arabic" w:hAnsi="Traditional Arabic"/>
          <w:b/>
          <w:bCs/>
          <w:sz w:val="32"/>
          <w:rtl/>
        </w:rPr>
        <w:t>وقال القاضي بن جماعة في إيضاح الدليل</w:t>
      </w:r>
      <w:r w:rsidR="00CE45A2">
        <w:rPr>
          <w:rFonts w:ascii="Traditional Arabic" w:hAnsi="Traditional Arabic" w:hint="cs"/>
          <w:b/>
          <w:bCs/>
          <w:sz w:val="32"/>
          <w:rtl/>
        </w:rPr>
        <w:t xml:space="preserve"> :</w:t>
      </w:r>
      <w:r w:rsidR="00A5009A">
        <w:rPr>
          <w:rFonts w:ascii="Traditional Arabic" w:hAnsi="Traditional Arabic" w:hint="cs"/>
          <w:b/>
          <w:bCs/>
          <w:sz w:val="32"/>
          <w:rtl/>
        </w:rPr>
        <w:t xml:space="preserve"> - </w:t>
      </w:r>
      <w:r w:rsidR="00A5009A" w:rsidRPr="00ED6738">
        <w:rPr>
          <w:rFonts w:ascii="Traditional Arabic" w:hAnsi="Traditional Arabic" w:hint="cs"/>
          <w:sz w:val="32"/>
          <w:rtl/>
        </w:rPr>
        <w:t xml:space="preserve">عند تفسير </w:t>
      </w:r>
      <w:r w:rsidR="00ED6738" w:rsidRPr="00ED6738">
        <w:rPr>
          <w:rFonts w:ascii="Traditional Arabic" w:hAnsi="Traditional Arabic"/>
          <w:sz w:val="32"/>
          <w:rtl/>
        </w:rPr>
        <w:t>قوله تعالى</w:t>
      </w:r>
      <w:r w:rsidR="00CE45A2">
        <w:rPr>
          <w:rFonts w:ascii="Traditional Arabic" w:hAnsi="Traditional Arabic"/>
          <w:sz w:val="32"/>
          <w:rtl/>
        </w:rPr>
        <w:t xml:space="preserve"> :</w:t>
      </w:r>
      <w:r w:rsidR="00ED6738" w:rsidRPr="00ED6738">
        <w:rPr>
          <w:rFonts w:ascii="Traditional Arabic" w:hAnsi="Traditional Arabic"/>
          <w:sz w:val="32"/>
          <w:rtl/>
        </w:rPr>
        <w:t xml:space="preserve"> { أَنْ تَقُولَ نَفْسٌ يَا حَسْرَتَا عَلَى مَا فَرَّطْتُ فِي جَنْبِ اللَّهِ</w:t>
      </w:r>
      <w:r w:rsidR="00CE45A2">
        <w:rPr>
          <w:rFonts w:ascii="Traditional Arabic" w:hAnsi="Traditional Arabic"/>
          <w:sz w:val="32"/>
          <w:rtl/>
        </w:rPr>
        <w:t xml:space="preserve"> </w:t>
      </w:r>
      <w:r w:rsidR="008A165B">
        <w:rPr>
          <w:rFonts w:ascii="Traditional Arabic" w:hAnsi="Traditional Arabic"/>
          <w:sz w:val="32"/>
          <w:rtl/>
        </w:rPr>
        <w:t>..</w:t>
      </w:r>
      <w:r w:rsidR="00ED6738" w:rsidRPr="00ED6738">
        <w:rPr>
          <w:rFonts w:ascii="Traditional Arabic" w:hAnsi="Traditional Arabic"/>
          <w:sz w:val="32"/>
          <w:rtl/>
        </w:rPr>
        <w:t xml:space="preserve"> }[الزمر</w:t>
      </w:r>
      <w:r w:rsidR="00CE45A2">
        <w:rPr>
          <w:rFonts w:ascii="Traditional Arabic" w:hAnsi="Traditional Arabic"/>
          <w:sz w:val="32"/>
          <w:rtl/>
        </w:rPr>
        <w:t xml:space="preserve"> :</w:t>
      </w:r>
      <w:r w:rsidR="00ED6738" w:rsidRPr="00ED6738">
        <w:rPr>
          <w:rFonts w:ascii="Traditional Arabic" w:hAnsi="Traditional Arabic"/>
          <w:sz w:val="32"/>
          <w:rtl/>
        </w:rPr>
        <w:t xml:space="preserve"> 56]</w:t>
      </w:r>
      <w:r w:rsidR="00ED6738">
        <w:rPr>
          <w:rFonts w:ascii="Traditional Arabic" w:hAnsi="Traditional Arabic" w:hint="cs"/>
          <w:sz w:val="32"/>
          <w:rtl/>
        </w:rPr>
        <w:t xml:space="preserve"> - " </w:t>
      </w:r>
      <w:r w:rsidR="00ED6738" w:rsidRPr="00314021">
        <w:rPr>
          <w:rFonts w:ascii="Traditional Arabic" w:hAnsi="Traditional Arabic"/>
          <w:sz w:val="32"/>
          <w:rtl/>
        </w:rPr>
        <w:t xml:space="preserve">قد تقدم أن الجسمية في حقه تعالى محال فوجب تأويل الجنب المذكور هنا وأن المراد به طاعته وأمره لأن استعمال ذلك فيهما معهود شايع في كلام العرب وعرف الناس قال مجاهد يعني ما ضيعت في أمر الله ويقال فلان يهمل جانب فلان ورمى فلان جنب فلان أي لا يطيعه ولا يتعهده ذلك لأن الجنب المعهود لا يقع فيه تفريط ولا يعقل معناه فيه بل إنما يقع التفريط في طاعة الأمر وفي حق واجب أي بتركه وقد أنشد ثعلب فيه خليلي كفا واذكر الله في جنبي ووجه التجوز عن الطاعة أن تارك الحق مخالف الأمر " </w:t>
      </w:r>
      <w:r w:rsidR="00CD22B5">
        <w:rPr>
          <w:rFonts w:ascii="Traditional Arabic" w:hAnsi="Traditional Arabic" w:hint="cs"/>
          <w:sz w:val="32"/>
          <w:rtl/>
        </w:rPr>
        <w:t>[</w:t>
      </w:r>
      <w:r w:rsidR="00CD22B5" w:rsidRPr="00BD4408">
        <w:rPr>
          <w:rFonts w:ascii="Traditional Arabic" w:hAnsi="Traditional Arabic"/>
          <w:szCs w:val="24"/>
          <w:rtl/>
        </w:rPr>
        <w:t>إيضاح الدليل في قطع حجج أهل التعطيل ج: 1 ص: 132</w:t>
      </w:r>
      <w:r w:rsidR="00CD22B5">
        <w:rPr>
          <w:rFonts w:ascii="Traditional Arabic" w:hAnsi="Traditional Arabic" w:hint="cs"/>
          <w:sz w:val="32"/>
          <w:rtl/>
        </w:rPr>
        <w:t>]</w:t>
      </w:r>
      <w:r w:rsidR="00ED6738" w:rsidRPr="00314021">
        <w:rPr>
          <w:rFonts w:ascii="Traditional Arabic" w:hAnsi="Traditional Arabic"/>
          <w:sz w:val="32"/>
          <w:rtl/>
        </w:rPr>
        <w:t xml:space="preserve"> أهـ</w:t>
      </w:r>
      <w:r w:rsidR="00CE45A2">
        <w:rPr>
          <w:rFonts w:ascii="Traditional Arabic" w:hAnsi="Traditional Arabic" w:hint="cs"/>
          <w:sz w:val="32"/>
          <w:rtl/>
        </w:rPr>
        <w:t xml:space="preserve"> ،</w:t>
      </w:r>
      <w:r w:rsidR="00ED6738">
        <w:rPr>
          <w:rFonts w:ascii="Traditional Arabic" w:hAnsi="Traditional Arabic" w:hint="cs"/>
          <w:sz w:val="32"/>
          <w:rtl/>
        </w:rPr>
        <w:t xml:space="preserve"> </w:t>
      </w:r>
      <w:r w:rsidR="00ED6738" w:rsidRPr="00ED6738">
        <w:rPr>
          <w:rFonts w:ascii="Traditional Arabic" w:hAnsi="Traditional Arabic" w:hint="cs"/>
          <w:b/>
          <w:bCs/>
          <w:sz w:val="32"/>
          <w:rtl/>
        </w:rPr>
        <w:t>وقال رحمه الله</w:t>
      </w:r>
      <w:r w:rsidR="00CE45A2">
        <w:rPr>
          <w:rFonts w:ascii="Traditional Arabic" w:hAnsi="Traditional Arabic" w:hint="cs"/>
          <w:b/>
          <w:bCs/>
          <w:sz w:val="32"/>
          <w:rtl/>
        </w:rPr>
        <w:t xml:space="preserve"> :</w:t>
      </w:r>
      <w:r w:rsidR="00ED6738">
        <w:rPr>
          <w:rFonts w:ascii="Traditional Arabic" w:hAnsi="Traditional Arabic" w:hint="cs"/>
          <w:sz w:val="32"/>
          <w:rtl/>
        </w:rPr>
        <w:t xml:space="preserve"> </w:t>
      </w:r>
      <w:r w:rsidRPr="00314021">
        <w:rPr>
          <w:rFonts w:ascii="Traditional Arabic" w:hAnsi="Traditional Arabic"/>
          <w:sz w:val="32"/>
          <w:rtl/>
        </w:rPr>
        <w:t xml:space="preserve">"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w:t>
      </w:r>
      <w:r w:rsidRPr="00314021">
        <w:rPr>
          <w:rFonts w:ascii="Traditional Arabic" w:hAnsi="Traditional Arabic"/>
          <w:b/>
          <w:bCs/>
          <w:sz w:val="32"/>
          <w:rtl/>
        </w:rPr>
        <w:t>والقهر لتعالي الرب عن سمات الأجسام</w:t>
      </w:r>
      <w:r w:rsidRPr="00314021">
        <w:rPr>
          <w:rFonts w:ascii="Traditional Arabic" w:hAnsi="Traditional Arabic"/>
          <w:sz w:val="32"/>
          <w:rtl/>
        </w:rPr>
        <w:t xml:space="preserve"> من الحاجة إلى الحيز والمكان وكذلك لا يوصف بحركة أو سكون أو اجتماع وافتراق لأن ذلك كله من سمات المحدثات وعروض الأعراض والرب تعالى مقدس عنه "</w:t>
      </w:r>
      <w:r w:rsidR="00CD22B5">
        <w:rPr>
          <w:rFonts w:ascii="Traditional Arabic" w:hAnsi="Traditional Arabic" w:hint="cs"/>
          <w:sz w:val="32"/>
          <w:rtl/>
        </w:rPr>
        <w:t xml:space="preserve"> [</w:t>
      </w:r>
      <w:r w:rsidR="00CD22B5" w:rsidRPr="00CD22B5">
        <w:rPr>
          <w:rFonts w:ascii="Traditional Arabic" w:hAnsi="Traditional Arabic"/>
          <w:sz w:val="24"/>
          <w:szCs w:val="24"/>
          <w:rtl/>
        </w:rPr>
        <w:t xml:space="preserve"> </w:t>
      </w:r>
      <w:r w:rsidR="00CD22B5" w:rsidRPr="00BD4408">
        <w:rPr>
          <w:rFonts w:ascii="Traditional Arabic" w:hAnsi="Traditional Arabic"/>
          <w:sz w:val="24"/>
          <w:szCs w:val="24"/>
          <w:rtl/>
        </w:rPr>
        <w:t>إيضاح الدليل في قطع حجج أهل التعطيل ج: 1 ص: 103</w:t>
      </w:r>
      <w:r w:rsidR="00CD22B5">
        <w:rPr>
          <w:rFonts w:ascii="Traditional Arabic" w:hAnsi="Traditional Arabic" w:hint="cs"/>
          <w:sz w:val="32"/>
          <w:rtl/>
        </w:rPr>
        <w:t>]</w:t>
      </w:r>
      <w:r w:rsidRPr="00314021">
        <w:rPr>
          <w:rFonts w:ascii="Traditional Arabic" w:hAnsi="Traditional Arabic"/>
          <w:sz w:val="32"/>
          <w:rtl/>
        </w:rPr>
        <w:t xml:space="preserve"> أهـ</w:t>
      </w:r>
      <w:r w:rsidR="00CE45A2">
        <w:rPr>
          <w:rFonts w:ascii="Traditional Arabic" w:hAnsi="Traditional Arabic" w:hint="cs"/>
          <w:sz w:val="32"/>
          <w:rtl/>
        </w:rPr>
        <w:t xml:space="preserve"> ،</w:t>
      </w:r>
      <w:r w:rsidR="00ED6738">
        <w:rPr>
          <w:rFonts w:ascii="Traditional Arabic" w:hAnsi="Traditional Arabic" w:hint="cs"/>
          <w:sz w:val="32"/>
          <w:rtl/>
        </w:rPr>
        <w:t xml:space="preserve">  </w:t>
      </w:r>
      <w:r w:rsidRPr="00314021">
        <w:rPr>
          <w:rFonts w:ascii="Traditional Arabic" w:hAnsi="Traditional Arabic"/>
          <w:b/>
          <w:bCs/>
          <w:sz w:val="32"/>
          <w:rtl/>
        </w:rPr>
        <w:t>وقال رحمه الله</w:t>
      </w:r>
      <w:r w:rsidR="00CE45A2">
        <w:rPr>
          <w:rFonts w:ascii="Traditional Arabic" w:hAnsi="Traditional Arabic"/>
          <w:b/>
          <w:bCs/>
          <w:sz w:val="32"/>
          <w:rtl/>
        </w:rPr>
        <w:t xml:space="preserve"> :</w:t>
      </w:r>
      <w:r w:rsidR="00ED6738">
        <w:rPr>
          <w:rFonts w:ascii="Traditional Arabic" w:hAnsi="Traditional Arabic" w:hint="cs"/>
          <w:b/>
          <w:bCs/>
          <w:sz w:val="32"/>
          <w:rtl/>
        </w:rPr>
        <w:t xml:space="preserve">  - </w:t>
      </w:r>
      <w:r w:rsidR="00ED6738">
        <w:rPr>
          <w:rFonts w:ascii="Traditional Arabic" w:hAnsi="Traditional Arabic" w:hint="cs"/>
          <w:sz w:val="32"/>
          <w:rtl/>
        </w:rPr>
        <w:t>عند تفسير قوله تعالى</w:t>
      </w:r>
      <w:r w:rsidR="00CE45A2">
        <w:rPr>
          <w:rFonts w:ascii="Traditional Arabic" w:hAnsi="Traditional Arabic" w:hint="cs"/>
          <w:sz w:val="32"/>
          <w:rtl/>
        </w:rPr>
        <w:t xml:space="preserve"> :</w:t>
      </w:r>
      <w:r w:rsidRPr="00314021">
        <w:rPr>
          <w:rFonts w:ascii="Traditional Arabic" w:hAnsi="Traditional Arabic"/>
          <w:sz w:val="32"/>
          <w:rtl/>
        </w:rPr>
        <w:t xml:space="preserve"> </w:t>
      </w:r>
      <w:r w:rsidR="008A6312" w:rsidRPr="00314021">
        <w:rPr>
          <w:rFonts w:ascii="Traditional Arabic" w:hAnsi="Traditional Arabic"/>
          <w:sz w:val="32"/>
          <w:rtl/>
        </w:rPr>
        <w:t>{الَّذِينَ يَظُنُّونَ أَنَّهُمْ مُلَاقُو رَبِّهِمْ }[البقرة</w:t>
      </w:r>
      <w:r w:rsidR="00CE45A2">
        <w:rPr>
          <w:rFonts w:ascii="Traditional Arabic" w:hAnsi="Traditional Arabic"/>
          <w:sz w:val="32"/>
          <w:rtl/>
        </w:rPr>
        <w:t xml:space="preserve"> :</w:t>
      </w:r>
      <w:r w:rsidR="008A6312" w:rsidRPr="00314021">
        <w:rPr>
          <w:rFonts w:ascii="Traditional Arabic" w:hAnsi="Traditional Arabic"/>
          <w:sz w:val="32"/>
          <w:rtl/>
        </w:rPr>
        <w:t xml:space="preserve"> 46]</w:t>
      </w:r>
      <w:r w:rsidR="00CE45A2">
        <w:rPr>
          <w:rFonts w:ascii="Traditional Arabic" w:hAnsi="Traditional Arabic" w:hint="cs"/>
          <w:sz w:val="32"/>
          <w:rtl/>
        </w:rPr>
        <w:t xml:space="preserve"> ،</w:t>
      </w:r>
      <w:r w:rsidR="00ED6738">
        <w:rPr>
          <w:rFonts w:ascii="Traditional Arabic" w:hAnsi="Traditional Arabic" w:hint="cs"/>
          <w:sz w:val="32"/>
          <w:rtl/>
        </w:rPr>
        <w:t xml:space="preserve"> وقوله تعالى</w:t>
      </w:r>
      <w:r w:rsidR="00CE45A2">
        <w:rPr>
          <w:rFonts w:ascii="Traditional Arabic" w:hAnsi="Traditional Arabic" w:hint="cs"/>
          <w:sz w:val="32"/>
          <w:rtl/>
        </w:rPr>
        <w:t xml:space="preserve"> :</w:t>
      </w:r>
      <w:r w:rsidR="00ED6738">
        <w:rPr>
          <w:rFonts w:ascii="Traditional Arabic" w:hAnsi="Traditional Arabic" w:hint="cs"/>
          <w:sz w:val="32"/>
          <w:rtl/>
        </w:rPr>
        <w:t xml:space="preserve"> </w:t>
      </w:r>
      <w:r w:rsidR="008A6312" w:rsidRPr="00314021">
        <w:rPr>
          <w:rFonts w:ascii="Traditional Arabic" w:hAnsi="Traditional Arabic"/>
          <w:sz w:val="32"/>
          <w:rtl/>
        </w:rPr>
        <w:t>{فَمَنْ كَانَ يَرْجُو لِقَاءَ رَبِّهِ}[الكهف</w:t>
      </w:r>
      <w:r w:rsidR="00CE45A2">
        <w:rPr>
          <w:rFonts w:ascii="Traditional Arabic" w:hAnsi="Traditional Arabic"/>
          <w:sz w:val="32"/>
          <w:rtl/>
        </w:rPr>
        <w:t xml:space="preserve"> :</w:t>
      </w:r>
      <w:r w:rsidR="008A6312" w:rsidRPr="00314021">
        <w:rPr>
          <w:rFonts w:ascii="Traditional Arabic" w:hAnsi="Traditional Arabic"/>
          <w:sz w:val="32"/>
          <w:rtl/>
        </w:rPr>
        <w:t xml:space="preserve"> 1</w:t>
      </w:r>
      <w:r w:rsidR="0017056F">
        <w:rPr>
          <w:rFonts w:ascii="Traditional Arabic" w:hAnsi="Traditional Arabic"/>
          <w:sz w:val="32"/>
          <w:rtl/>
        </w:rPr>
        <w:t>10</w:t>
      </w:r>
      <w:r w:rsidR="008A6312" w:rsidRPr="00314021">
        <w:rPr>
          <w:rFonts w:ascii="Traditional Arabic" w:hAnsi="Traditional Arabic"/>
          <w:sz w:val="32"/>
          <w:rtl/>
        </w:rPr>
        <w:t>]</w:t>
      </w:r>
      <w:r w:rsidR="00ED6738">
        <w:rPr>
          <w:rFonts w:ascii="Traditional Arabic" w:hAnsi="Traditional Arabic" w:hint="cs"/>
          <w:sz w:val="32"/>
          <w:rtl/>
        </w:rPr>
        <w:t xml:space="preserve"> -</w:t>
      </w:r>
      <w:r w:rsidR="00CE45A2">
        <w:rPr>
          <w:rFonts w:ascii="Traditional Arabic" w:hAnsi="Traditional Arabic" w:hint="cs"/>
          <w:sz w:val="32"/>
          <w:rtl/>
        </w:rPr>
        <w:t xml:space="preserve"> :</w:t>
      </w:r>
      <w:r w:rsidR="00ED6738">
        <w:rPr>
          <w:rFonts w:ascii="Traditional Arabic" w:hAnsi="Traditional Arabic" w:hint="cs"/>
          <w:sz w:val="32"/>
          <w:rtl/>
        </w:rPr>
        <w:t xml:space="preserve"> " </w:t>
      </w:r>
      <w:r w:rsidRPr="00314021">
        <w:rPr>
          <w:rFonts w:ascii="Traditional Arabic" w:hAnsi="Traditional Arabic"/>
          <w:sz w:val="32"/>
          <w:rtl/>
        </w:rPr>
        <w:t>اعلم أن اللقاء لغة هو الاجتماع المحسوس قربه في مكان وهو من صفا</w:t>
      </w:r>
      <w:r w:rsidR="008A6312" w:rsidRPr="00314021">
        <w:rPr>
          <w:rFonts w:ascii="Traditional Arabic" w:hAnsi="Traditional Arabic"/>
          <w:sz w:val="32"/>
          <w:rtl/>
        </w:rPr>
        <w:t xml:space="preserve">ت الأجسام قال الله </w:t>
      </w:r>
      <w:r w:rsidR="004C5C94" w:rsidRPr="00314021">
        <w:rPr>
          <w:rFonts w:ascii="Traditional Arabic" w:hAnsi="Traditional Arabic"/>
          <w:sz w:val="32"/>
          <w:rtl/>
        </w:rPr>
        <w:t>تعالى</w:t>
      </w:r>
      <w:r w:rsidR="00CE45A2">
        <w:rPr>
          <w:rFonts w:ascii="Traditional Arabic" w:hAnsi="Traditional Arabic"/>
          <w:sz w:val="32"/>
          <w:rtl/>
        </w:rPr>
        <w:t xml:space="preserve"> :</w:t>
      </w:r>
      <w:r w:rsidR="004C5C94" w:rsidRPr="00314021">
        <w:rPr>
          <w:rFonts w:ascii="Traditional Arabic" w:hAnsi="Traditional Arabic"/>
          <w:sz w:val="32"/>
          <w:rtl/>
        </w:rPr>
        <w:t xml:space="preserve"> { </w:t>
      </w:r>
      <w:r w:rsidR="005F67F3" w:rsidRPr="00314021">
        <w:rPr>
          <w:rFonts w:ascii="Traditional Arabic" w:hAnsi="Traditional Arabic"/>
          <w:sz w:val="32"/>
          <w:rtl/>
        </w:rPr>
        <w:t xml:space="preserve"> يَوْمَ الْتَقَى الْجَمْعَانِ }</w:t>
      </w:r>
      <w:r w:rsidRPr="00314021">
        <w:rPr>
          <w:rFonts w:ascii="Traditional Arabic" w:hAnsi="Traditional Arabic"/>
          <w:sz w:val="32"/>
          <w:rtl/>
        </w:rPr>
        <w:t xml:space="preserve"> أي قرب أحدهما من الآخر </w:t>
      </w:r>
      <w:r w:rsidRPr="00314021">
        <w:rPr>
          <w:rFonts w:ascii="Traditional Arabic" w:hAnsi="Traditional Arabic"/>
          <w:b/>
          <w:bCs/>
          <w:sz w:val="32"/>
          <w:rtl/>
        </w:rPr>
        <w:t>ولما ثبت أنه تعالى ليس بجسم وجب تأويل ذلك على ما يليق بجلاله</w:t>
      </w:r>
      <w:r w:rsidRPr="00314021">
        <w:rPr>
          <w:rFonts w:ascii="Traditional Arabic" w:hAnsi="Traditional Arabic"/>
          <w:sz w:val="32"/>
          <w:rtl/>
        </w:rPr>
        <w:t xml:space="preserve"> وهو إما رؤيته كما يقول أهل السنة لأن من لقي شيئا أبصره فأطلق السبب على المسبب وإما ظهور عظمته وسلطانه وقدرته وقهره لأن من لقي من هذه صفته ظهر له ذلك فأطلق اسم السبب على المسبب </w:t>
      </w:r>
      <w:r w:rsidRPr="00314021">
        <w:rPr>
          <w:rFonts w:ascii="Traditional Arabic" w:hAnsi="Traditional Arabic"/>
          <w:b/>
          <w:bCs/>
          <w:sz w:val="32"/>
          <w:rtl/>
        </w:rPr>
        <w:t>وأما المماسة والمجاورة فقد أبطلناهما فتعين ما ذكرناه</w:t>
      </w:r>
      <w:r w:rsidRPr="00314021">
        <w:rPr>
          <w:rFonts w:ascii="Traditional Arabic" w:hAnsi="Traditional Arabic"/>
          <w:sz w:val="32"/>
          <w:rtl/>
        </w:rPr>
        <w:t xml:space="preserve"> لأن أحدا لم يقل إن ذوات الناس تماس ذات الباري تعالى </w:t>
      </w:r>
      <w:r w:rsidRPr="00314021">
        <w:rPr>
          <w:rFonts w:ascii="Traditional Arabic" w:hAnsi="Traditional Arabic"/>
          <w:sz w:val="32"/>
        </w:rPr>
        <w:t>"</w:t>
      </w:r>
      <w:r w:rsidR="00CD22B5">
        <w:rPr>
          <w:rFonts w:ascii="Traditional Arabic" w:hAnsi="Traditional Arabic" w:hint="cs"/>
          <w:sz w:val="32"/>
          <w:rtl/>
        </w:rPr>
        <w:t xml:space="preserve"> [</w:t>
      </w:r>
      <w:r w:rsidR="00CD22B5" w:rsidRPr="00BD4408">
        <w:rPr>
          <w:rFonts w:ascii="Traditional Arabic" w:hAnsi="Traditional Arabic"/>
          <w:szCs w:val="24"/>
          <w:rtl/>
        </w:rPr>
        <w:t>إيضاح الدليل في قطع حجج أهل التعطيل ج: 1 ص: 141</w:t>
      </w:r>
      <w:r w:rsidR="00CD22B5">
        <w:rPr>
          <w:rFonts w:ascii="Traditional Arabic" w:hAnsi="Traditional Arabic" w:hint="cs"/>
          <w:sz w:val="32"/>
          <w:rtl/>
        </w:rPr>
        <w:t>]</w:t>
      </w:r>
      <w:r w:rsidR="00CD22B5" w:rsidRPr="00314021">
        <w:rPr>
          <w:rFonts w:ascii="Traditional Arabic" w:hAnsi="Traditional Arabic"/>
          <w:sz w:val="32"/>
          <w:rtl/>
        </w:rPr>
        <w:t xml:space="preserve"> </w:t>
      </w:r>
      <w:r w:rsidRPr="00314021">
        <w:rPr>
          <w:rFonts w:ascii="Traditional Arabic" w:hAnsi="Traditional Arabic"/>
          <w:sz w:val="32"/>
          <w:rtl/>
        </w:rPr>
        <w:t>أهـ</w:t>
      </w:r>
      <w:r w:rsidR="00ED6738">
        <w:rPr>
          <w:rFonts w:ascii="Traditional Arabic" w:hAnsi="Traditional Arabic" w:hint="cs"/>
          <w:sz w:val="32"/>
          <w:rtl/>
        </w:rPr>
        <w:t xml:space="preserve"> </w:t>
      </w:r>
      <w:r w:rsidR="00CE45A2">
        <w:rPr>
          <w:rFonts w:ascii="Traditional Arabic" w:hAnsi="Traditional Arabic" w:hint="cs"/>
          <w:sz w:val="32"/>
          <w:rtl/>
        </w:rPr>
        <w:t xml:space="preserve"> ،</w:t>
      </w:r>
      <w:r w:rsidR="00ED6738">
        <w:rPr>
          <w:rFonts w:ascii="Traditional Arabic" w:hAnsi="Traditional Arabic" w:hint="cs"/>
          <w:sz w:val="32"/>
          <w:rtl/>
        </w:rPr>
        <w:t xml:space="preserve"> </w:t>
      </w:r>
    </w:p>
    <w:p w:rsidR="005A2787" w:rsidRDefault="005A2787" w:rsidP="00336F57">
      <w:pPr>
        <w:ind w:left="-46"/>
        <w:jc w:val="both"/>
        <w:rPr>
          <w:rFonts w:ascii="Traditional Arabic" w:hAnsi="Traditional Arabic"/>
          <w:sz w:val="32"/>
          <w:rtl/>
        </w:rPr>
      </w:pPr>
      <w:r w:rsidRPr="00ED6738">
        <w:rPr>
          <w:rFonts w:ascii="Traditional Arabic" w:hAnsi="Traditional Arabic"/>
          <w:b/>
          <w:bCs/>
          <w:sz w:val="32"/>
          <w:rtl/>
        </w:rPr>
        <w:t>وقال ا</w:t>
      </w:r>
      <w:r w:rsidRPr="00314021">
        <w:rPr>
          <w:rFonts w:ascii="Traditional Arabic" w:hAnsi="Traditional Arabic"/>
          <w:b/>
          <w:bCs/>
          <w:sz w:val="32"/>
          <w:rtl/>
        </w:rPr>
        <w:t>لطاهر بن عاشور</w:t>
      </w:r>
      <w:r w:rsidRPr="00314021">
        <w:rPr>
          <w:rFonts w:ascii="Traditional Arabic" w:hAnsi="Traditional Arabic"/>
          <w:sz w:val="32"/>
          <w:rtl/>
        </w:rPr>
        <w:t xml:space="preserve">  صاحب تفسير التحرير والتنوير في تفسير الاية</w:t>
      </w:r>
      <w:r w:rsidR="00CE45A2">
        <w:rPr>
          <w:rFonts w:ascii="Traditional Arabic" w:hAnsi="Traditional Arabic"/>
          <w:sz w:val="32"/>
          <w:rtl/>
        </w:rPr>
        <w:t xml:space="preserve"> :</w:t>
      </w:r>
      <w:r w:rsidR="00166ABB">
        <w:rPr>
          <w:rFonts w:ascii="Traditional Arabic" w:hAnsi="Traditional Arabic"/>
          <w:sz w:val="32"/>
          <w:rtl/>
        </w:rPr>
        <w:t xml:space="preserve"> ( </w:t>
      </w:r>
      <w:r w:rsidRPr="00314021">
        <w:rPr>
          <w:rFonts w:ascii="Traditional Arabic" w:hAnsi="Traditional Arabic"/>
          <w:sz w:val="32"/>
          <w:rtl/>
        </w:rPr>
        <w:t>هل ينظرون إلا أن يأتيهم الله</w:t>
      </w:r>
      <w:r w:rsidR="00166ABB">
        <w:rPr>
          <w:rFonts w:ascii="Traditional Arabic" w:hAnsi="Traditional Arabic"/>
          <w:sz w:val="32"/>
          <w:rtl/>
        </w:rPr>
        <w:t xml:space="preserve"> ) </w:t>
      </w:r>
      <w:r w:rsidR="004D08FB">
        <w:rPr>
          <w:rFonts w:ascii="Traditional Arabic" w:hAnsi="Traditional Arabic" w:hint="cs"/>
          <w:sz w:val="32"/>
          <w:rtl/>
        </w:rPr>
        <w:t xml:space="preserve">:  </w:t>
      </w:r>
      <w:r w:rsidRPr="00314021">
        <w:rPr>
          <w:rFonts w:ascii="Traditional Arabic" w:hAnsi="Traditional Arabic"/>
          <w:sz w:val="32"/>
          <w:rtl/>
        </w:rPr>
        <w:t>" والإتيان حضور الذات في موضع من موضع آخر سبق حصولها فيه</w:t>
      </w:r>
      <w:r w:rsidR="00CE45A2">
        <w:rPr>
          <w:rFonts w:ascii="Traditional Arabic" w:hAnsi="Traditional Arabic"/>
          <w:sz w:val="32"/>
          <w:rtl/>
        </w:rPr>
        <w:t xml:space="preserve"> ،</w:t>
      </w:r>
      <w:r w:rsidRPr="00314021">
        <w:rPr>
          <w:rFonts w:ascii="Traditional Arabic" w:hAnsi="Traditional Arabic"/>
          <w:sz w:val="32"/>
          <w:rtl/>
        </w:rPr>
        <w:t xml:space="preserve"> وأسند الاتيان إلى الله تعالى في هذه الاية على وجه الاثبات</w:t>
      </w:r>
      <w:r w:rsidR="00CE45A2">
        <w:rPr>
          <w:rFonts w:ascii="Traditional Arabic" w:hAnsi="Traditional Arabic"/>
          <w:sz w:val="32"/>
          <w:rtl/>
        </w:rPr>
        <w:t xml:space="preserve"> ،</w:t>
      </w:r>
      <w:r w:rsidRPr="00314021">
        <w:rPr>
          <w:rFonts w:ascii="Traditional Arabic" w:hAnsi="Traditional Arabic"/>
          <w:sz w:val="32"/>
          <w:rtl/>
        </w:rPr>
        <w:t xml:space="preserve"> فاقتضى ظاهره اتصاف الله به</w:t>
      </w:r>
      <w:r w:rsidR="00CE45A2">
        <w:rPr>
          <w:rFonts w:ascii="Traditional Arabic" w:hAnsi="Traditional Arabic"/>
          <w:sz w:val="32"/>
          <w:rtl/>
        </w:rPr>
        <w:t xml:space="preserve"> ،</w:t>
      </w:r>
      <w:r w:rsidRPr="00314021">
        <w:rPr>
          <w:rFonts w:ascii="Traditional Arabic" w:hAnsi="Traditional Arabic"/>
          <w:sz w:val="32"/>
          <w:rtl/>
        </w:rPr>
        <w:t xml:space="preserve"> ولما كان الاتيان يستلزم التنقل أو التمدد ليكون حالاً في مكان بعد أن لم يكن به حتى يصح الاتيان </w:t>
      </w:r>
      <w:r w:rsidRPr="00314021">
        <w:rPr>
          <w:rFonts w:ascii="Traditional Arabic" w:hAnsi="Traditional Arabic"/>
          <w:b/>
          <w:bCs/>
          <w:sz w:val="32"/>
          <w:rtl/>
        </w:rPr>
        <w:t>وكان ذلك يستلزم الجسم والله منزه عنه</w:t>
      </w:r>
      <w:r w:rsidR="00CE45A2">
        <w:rPr>
          <w:rFonts w:ascii="Traditional Arabic" w:hAnsi="Traditional Arabic"/>
          <w:b/>
          <w:bCs/>
          <w:sz w:val="32"/>
          <w:rtl/>
        </w:rPr>
        <w:t xml:space="preserve"> </w:t>
      </w:r>
      <w:r w:rsidR="008A165B">
        <w:rPr>
          <w:rFonts w:ascii="Traditional Arabic" w:hAnsi="Traditional Arabic"/>
          <w:b/>
          <w:bCs/>
          <w:sz w:val="32"/>
          <w:rtl/>
        </w:rPr>
        <w:t>..</w:t>
      </w:r>
      <w:r w:rsidR="004C5C94" w:rsidRPr="00314021">
        <w:rPr>
          <w:rFonts w:ascii="Traditional Arabic" w:hAnsi="Traditional Arabic"/>
          <w:sz w:val="32"/>
          <w:rtl/>
        </w:rPr>
        <w:t xml:space="preserve"> </w:t>
      </w:r>
      <w:r w:rsidRPr="00314021">
        <w:rPr>
          <w:rFonts w:ascii="Traditional Arabic" w:hAnsi="Traditional Arabic"/>
          <w:sz w:val="32"/>
          <w:rtl/>
        </w:rPr>
        <w:t xml:space="preserve"> تعين صرف اللفظ عن ظاهره بالدليل العقلي فإن كان الكلام خبرا أو تهكما فلا حاجة للتأويل</w:t>
      </w:r>
      <w:r w:rsidR="00CE45A2">
        <w:rPr>
          <w:rFonts w:ascii="Traditional Arabic" w:hAnsi="Traditional Arabic"/>
          <w:sz w:val="32"/>
          <w:rtl/>
        </w:rPr>
        <w:t xml:space="preserve"> ،</w:t>
      </w:r>
      <w:r w:rsidRPr="00314021">
        <w:rPr>
          <w:rFonts w:ascii="Traditional Arabic" w:hAnsi="Traditional Arabic"/>
          <w:sz w:val="32"/>
          <w:rtl/>
        </w:rPr>
        <w:t xml:space="preserve"> وإن كان الكلام وعيدا من الله لزم التأويل لأن الله تعالى موجود في نفس الأمر لكنه لا يتصف بما هو من صفات الحوادث كالتنقل والتمدد فلابد من تأويل هذا عندنا على الأصل في تأويل المتشابه "</w:t>
      </w:r>
      <w:r w:rsidR="00CD22B5">
        <w:rPr>
          <w:rFonts w:ascii="Traditional Arabic" w:hAnsi="Traditional Arabic" w:hint="cs"/>
          <w:sz w:val="32"/>
          <w:rtl/>
        </w:rPr>
        <w:t>[</w:t>
      </w:r>
      <w:r w:rsidR="00CD22B5" w:rsidRPr="00CD22B5">
        <w:rPr>
          <w:rFonts w:ascii="Traditional Arabic" w:hAnsi="Traditional Arabic"/>
          <w:sz w:val="24"/>
          <w:szCs w:val="24"/>
          <w:rtl/>
        </w:rPr>
        <w:t xml:space="preserve"> </w:t>
      </w:r>
      <w:r w:rsidR="00CD22B5" w:rsidRPr="00BD4408">
        <w:rPr>
          <w:rFonts w:ascii="Traditional Arabic" w:hAnsi="Traditional Arabic"/>
          <w:sz w:val="24"/>
          <w:szCs w:val="24"/>
          <w:rtl/>
        </w:rPr>
        <w:t>التحرير والتنويرج2ص284</w:t>
      </w:r>
      <w:r w:rsidR="00CD22B5">
        <w:rPr>
          <w:rFonts w:ascii="Traditional Arabic" w:hAnsi="Traditional Arabic" w:hint="cs"/>
          <w:sz w:val="32"/>
          <w:rtl/>
        </w:rPr>
        <w:t>]</w:t>
      </w:r>
      <w:r w:rsidR="00CD22B5" w:rsidRPr="00314021">
        <w:rPr>
          <w:rFonts w:ascii="Traditional Arabic" w:hAnsi="Traditional Arabic"/>
          <w:sz w:val="32"/>
          <w:rtl/>
        </w:rPr>
        <w:t xml:space="preserve"> </w:t>
      </w:r>
      <w:r w:rsidRPr="00314021">
        <w:rPr>
          <w:rFonts w:ascii="Traditional Arabic" w:hAnsi="Traditional Arabic"/>
          <w:sz w:val="32"/>
          <w:rtl/>
        </w:rPr>
        <w:t>أهـ</w:t>
      </w:r>
      <w:r w:rsidR="00ED6738">
        <w:rPr>
          <w:rFonts w:ascii="Traditional Arabic" w:hAnsi="Traditional Arabic" w:hint="cs"/>
          <w:sz w:val="32"/>
          <w:rtl/>
        </w:rPr>
        <w:t xml:space="preserve"> </w:t>
      </w:r>
      <w:r w:rsidR="00CE45A2">
        <w:rPr>
          <w:rFonts w:ascii="Traditional Arabic" w:hAnsi="Traditional Arabic" w:hint="cs"/>
          <w:sz w:val="32"/>
          <w:rtl/>
        </w:rPr>
        <w:t xml:space="preserve"> ،</w:t>
      </w:r>
      <w:r w:rsidR="00B85824">
        <w:rPr>
          <w:rFonts w:ascii="Traditional Arabic" w:hAnsi="Traditional Arabic" w:hint="cs"/>
          <w:sz w:val="32"/>
          <w:rtl/>
        </w:rPr>
        <w:t xml:space="preserve"> </w:t>
      </w:r>
    </w:p>
    <w:p w:rsidR="00B85824" w:rsidRDefault="00B85824" w:rsidP="00336F57">
      <w:pPr>
        <w:ind w:left="-46"/>
        <w:jc w:val="both"/>
        <w:rPr>
          <w:rFonts w:ascii="Traditional Arabic" w:hAnsi="Traditional Arabic"/>
          <w:sz w:val="32"/>
          <w:rtl/>
        </w:rPr>
      </w:pPr>
      <w:r w:rsidRPr="004D08FB">
        <w:rPr>
          <w:rFonts w:ascii="Traditional Arabic" w:hAnsi="Traditional Arabic"/>
          <w:b/>
          <w:bCs/>
          <w:color w:val="000000" w:themeColor="text1"/>
          <w:sz w:val="32"/>
          <w:rtl/>
        </w:rPr>
        <w:t>وقال الإمام الرازي في تفسيره</w:t>
      </w:r>
      <w:r>
        <w:rPr>
          <w:rFonts w:ascii="Traditional Arabic" w:hAnsi="Traditional Arabic"/>
          <w:color w:val="000000" w:themeColor="text1"/>
          <w:sz w:val="32"/>
          <w:rtl/>
        </w:rPr>
        <w:t xml:space="preserve"> </w:t>
      </w:r>
      <w:r w:rsidRPr="004D08FB">
        <w:rPr>
          <w:rFonts w:ascii="Traditional Arabic" w:hAnsi="Traditional Arabic"/>
          <w:b/>
          <w:bCs/>
          <w:color w:val="000000" w:themeColor="text1"/>
          <w:sz w:val="32"/>
          <w:rtl/>
        </w:rPr>
        <w:t>الكبير</w:t>
      </w:r>
      <w:r w:rsidR="00CE45A2">
        <w:rPr>
          <w:rFonts w:ascii="Traditional Arabic" w:hAnsi="Traditional Arabic"/>
          <w:color w:val="000000" w:themeColor="text1"/>
          <w:sz w:val="32"/>
          <w:rtl/>
        </w:rPr>
        <w:t xml:space="preserve"> :</w:t>
      </w:r>
      <w:r>
        <w:rPr>
          <w:rFonts w:ascii="Traditional Arabic" w:hAnsi="Traditional Arabic"/>
          <w:color w:val="000000" w:themeColor="text1"/>
          <w:sz w:val="32"/>
          <w:rtl/>
        </w:rPr>
        <w:t xml:space="preserve"> </w:t>
      </w:r>
      <w:r>
        <w:rPr>
          <w:rFonts w:ascii="Traditional Arabic" w:hAnsi="Traditional Arabic"/>
          <w:b/>
          <w:bCs/>
          <w:sz w:val="32"/>
          <w:rtl/>
        </w:rPr>
        <w:t xml:space="preserve">- عند تفسير سورة الفاتحة -  </w:t>
      </w:r>
      <w:r w:rsidR="00CE45A2">
        <w:rPr>
          <w:rFonts w:ascii="Traditional Arabic" w:hAnsi="Traditional Arabic"/>
          <w:b/>
          <w:bCs/>
          <w:sz w:val="32"/>
          <w:rtl/>
        </w:rPr>
        <w:t xml:space="preserve"> :</w:t>
      </w:r>
      <w:r>
        <w:rPr>
          <w:rFonts w:ascii="Traditional Arabic" w:hAnsi="Traditional Arabic"/>
          <w:b/>
          <w:bCs/>
          <w:sz w:val="32"/>
          <w:rtl/>
        </w:rPr>
        <w:t xml:space="preserve"> </w:t>
      </w:r>
      <w:r>
        <w:rPr>
          <w:rFonts w:ascii="Traditional Arabic" w:hAnsi="Traditional Arabic"/>
          <w:sz w:val="32"/>
          <w:rtl/>
        </w:rPr>
        <w:t>"  ومن الأسماء المشعرة بالجسمية والجهة الألفاظ المشتقة من «العلو» فمنها قوله تعالى</w:t>
      </w:r>
      <w:r w:rsidR="00CE45A2">
        <w:rPr>
          <w:rFonts w:ascii="Traditional Arabic" w:hAnsi="Traditional Arabic"/>
          <w:sz w:val="32"/>
          <w:rtl/>
        </w:rPr>
        <w:t xml:space="preserve"> :</w:t>
      </w:r>
      <w:r>
        <w:rPr>
          <w:rFonts w:ascii="Traditional Arabic" w:hAnsi="Traditional Arabic"/>
          <w:sz w:val="32"/>
          <w:rtl/>
        </w:rPr>
        <w:t xml:space="preserve"> {العلي} ومنها قوله</w:t>
      </w:r>
      <w:r w:rsidR="00CE45A2">
        <w:rPr>
          <w:rFonts w:ascii="Traditional Arabic" w:hAnsi="Traditional Arabic"/>
          <w:sz w:val="32"/>
          <w:rtl/>
        </w:rPr>
        <w:t xml:space="preserve"> :</w:t>
      </w:r>
      <w:r>
        <w:rPr>
          <w:rFonts w:ascii="Traditional Arabic" w:hAnsi="Traditional Arabic"/>
          <w:sz w:val="32"/>
          <w:rtl/>
        </w:rPr>
        <w:t xml:space="preserve"> {سَبِّحِ اسْمَ رَبِّكَ الْأَعْلَى } [الأعلى</w:t>
      </w:r>
      <w:r w:rsidR="00CE45A2">
        <w:rPr>
          <w:rFonts w:ascii="Traditional Arabic" w:hAnsi="Traditional Arabic"/>
          <w:sz w:val="32"/>
          <w:rtl/>
        </w:rPr>
        <w:t xml:space="preserve"> :</w:t>
      </w:r>
      <w:r>
        <w:rPr>
          <w:rFonts w:ascii="Traditional Arabic" w:hAnsi="Traditional Arabic"/>
          <w:sz w:val="32"/>
          <w:rtl/>
        </w:rPr>
        <w:t xml:space="preserve"> 1] ومنها المتعالى ومنها اللفظ المذكور عند الكل على سبيل الأطباق وهو أنهم كلما ذكروه أردفوا ذلك الذكر بقولهم</w:t>
      </w:r>
      <w:r w:rsidR="00CE45A2">
        <w:rPr>
          <w:rFonts w:ascii="Traditional Arabic" w:hAnsi="Traditional Arabic"/>
          <w:sz w:val="32"/>
          <w:rtl/>
        </w:rPr>
        <w:t xml:space="preserve"> :</w:t>
      </w:r>
      <w:r>
        <w:rPr>
          <w:rFonts w:ascii="Traditional Arabic" w:hAnsi="Traditional Arabic"/>
          <w:sz w:val="32"/>
          <w:rtl/>
        </w:rPr>
        <w:t xml:space="preserve"> «تعالى» لقوله تعالى في أول سورة النحل</w:t>
      </w:r>
      <w:r w:rsidR="00CE45A2">
        <w:rPr>
          <w:rFonts w:ascii="Traditional Arabic" w:hAnsi="Traditional Arabic"/>
          <w:sz w:val="32"/>
          <w:rtl/>
        </w:rPr>
        <w:t xml:space="preserve"> :</w:t>
      </w:r>
      <w:r>
        <w:rPr>
          <w:rFonts w:ascii="Traditional Arabic" w:hAnsi="Traditional Arabic"/>
          <w:sz w:val="32"/>
          <w:rtl/>
        </w:rPr>
        <w:t xml:space="preserve"> {سُبْحَانَهُ وَتَعَالَى عَمَّا يُشْرِكُونَ } [االنحل</w:t>
      </w:r>
      <w:r w:rsidR="00CE45A2">
        <w:rPr>
          <w:rFonts w:ascii="Traditional Arabic" w:hAnsi="Traditional Arabic"/>
          <w:sz w:val="32"/>
          <w:rtl/>
        </w:rPr>
        <w:t xml:space="preserve"> :</w:t>
      </w:r>
      <w:r>
        <w:rPr>
          <w:rFonts w:ascii="Traditional Arabic" w:hAnsi="Traditional Arabic"/>
          <w:sz w:val="32"/>
          <w:rtl/>
        </w:rPr>
        <w:t xml:space="preserve"> 1] إذا عرفت هذا فالقائلون بأنه في الجهة والمكان قالوا</w:t>
      </w:r>
      <w:r w:rsidR="00CE45A2">
        <w:rPr>
          <w:rFonts w:ascii="Traditional Arabic" w:hAnsi="Traditional Arabic"/>
          <w:sz w:val="32"/>
          <w:rtl/>
        </w:rPr>
        <w:t xml:space="preserve"> :</w:t>
      </w:r>
      <w:r>
        <w:rPr>
          <w:rFonts w:ascii="Traditional Arabic" w:hAnsi="Traditional Arabic"/>
          <w:sz w:val="32"/>
          <w:rtl/>
        </w:rPr>
        <w:t xml:space="preserve"> معنى علوه وتعاليه كونه موجوداً في جهة فوق</w:t>
      </w:r>
      <w:r w:rsidR="00CE45A2">
        <w:rPr>
          <w:rFonts w:ascii="Traditional Arabic" w:hAnsi="Traditional Arabic"/>
          <w:sz w:val="32"/>
          <w:rtl/>
        </w:rPr>
        <w:t xml:space="preserve"> ،</w:t>
      </w:r>
      <w:r>
        <w:rPr>
          <w:rFonts w:ascii="Traditional Arabic" w:hAnsi="Traditional Arabic"/>
          <w:sz w:val="32"/>
          <w:rtl/>
        </w:rPr>
        <w:t xml:space="preserve"> ثم هؤلاء منهم من قال إنه جالس فوق العرش</w:t>
      </w:r>
      <w:r w:rsidR="00CE45A2">
        <w:rPr>
          <w:rFonts w:ascii="Traditional Arabic" w:hAnsi="Traditional Arabic"/>
          <w:sz w:val="32"/>
          <w:rtl/>
        </w:rPr>
        <w:t xml:space="preserve"> ،</w:t>
      </w:r>
      <w:r>
        <w:rPr>
          <w:rFonts w:ascii="Traditional Arabic" w:hAnsi="Traditional Arabic"/>
          <w:sz w:val="32"/>
          <w:rtl/>
        </w:rPr>
        <w:t xml:space="preserve"> ومنهم من قال</w:t>
      </w:r>
      <w:r w:rsidR="00CE45A2">
        <w:rPr>
          <w:rFonts w:ascii="Traditional Arabic" w:hAnsi="Traditional Arabic"/>
          <w:sz w:val="32"/>
          <w:rtl/>
        </w:rPr>
        <w:t xml:space="preserve"> :</w:t>
      </w:r>
      <w:r>
        <w:rPr>
          <w:rFonts w:ascii="Traditional Arabic" w:hAnsi="Traditional Arabic"/>
          <w:sz w:val="32"/>
          <w:rtl/>
        </w:rPr>
        <w:t xml:space="preserve"> إنه مباين للعرش ببعد متناه</w:t>
      </w:r>
      <w:r w:rsidR="00CE45A2">
        <w:rPr>
          <w:rFonts w:ascii="Traditional Arabic" w:hAnsi="Traditional Arabic"/>
          <w:sz w:val="32"/>
          <w:rtl/>
        </w:rPr>
        <w:t xml:space="preserve"> ،</w:t>
      </w:r>
      <w:r>
        <w:rPr>
          <w:rFonts w:ascii="Traditional Arabic" w:hAnsi="Traditional Arabic"/>
          <w:sz w:val="32"/>
          <w:rtl/>
        </w:rPr>
        <w:t xml:space="preserve"> ومنهم من قال</w:t>
      </w:r>
      <w:r w:rsidR="00CE45A2">
        <w:rPr>
          <w:rFonts w:ascii="Traditional Arabic" w:hAnsi="Traditional Arabic"/>
          <w:sz w:val="32"/>
          <w:rtl/>
        </w:rPr>
        <w:t xml:space="preserve"> :</w:t>
      </w:r>
      <w:r>
        <w:rPr>
          <w:rFonts w:ascii="Traditional Arabic" w:hAnsi="Traditional Arabic"/>
          <w:sz w:val="32"/>
          <w:rtl/>
        </w:rPr>
        <w:t xml:space="preserve"> إنه مباين للعرش ببعد غير متناه</w:t>
      </w:r>
      <w:r w:rsidR="00CE45A2">
        <w:rPr>
          <w:rFonts w:ascii="Traditional Arabic" w:hAnsi="Traditional Arabic"/>
          <w:sz w:val="32"/>
          <w:rtl/>
        </w:rPr>
        <w:t xml:space="preserve"> ،</w:t>
      </w:r>
      <w:r>
        <w:rPr>
          <w:rFonts w:ascii="Traditional Arabic" w:hAnsi="Traditional Arabic"/>
          <w:sz w:val="32"/>
          <w:rtl/>
        </w:rPr>
        <w:t xml:space="preserve"> وكيف كان فإن المشبهة حملوا لفظ العظيم والكبير على الجسمية والمقدار  وحملوا لفظ العلي على العلو في المكان والجهة</w:t>
      </w:r>
      <w:r w:rsidR="00CE45A2">
        <w:rPr>
          <w:rFonts w:ascii="Traditional Arabic" w:hAnsi="Traditional Arabic"/>
          <w:sz w:val="32"/>
          <w:rtl/>
        </w:rPr>
        <w:t xml:space="preserve"> ،</w:t>
      </w:r>
      <w:r>
        <w:rPr>
          <w:rFonts w:ascii="Traditional Arabic" w:hAnsi="Traditional Arabic"/>
          <w:sz w:val="32"/>
          <w:rtl/>
        </w:rPr>
        <w:t xml:space="preserve"> وأما أهل التنزيه والتقديس فإنهم حملوا العظيم والكبير على وجوه لا تفيد الجسمية والمقدار</w:t>
      </w:r>
      <w:r w:rsidR="00CE45A2">
        <w:rPr>
          <w:rFonts w:ascii="Traditional Arabic" w:hAnsi="Traditional Arabic"/>
          <w:sz w:val="32"/>
          <w:rtl/>
        </w:rPr>
        <w:t xml:space="preserve"> :</w:t>
      </w:r>
      <w:r>
        <w:rPr>
          <w:rFonts w:ascii="Traditional Arabic" w:hAnsi="Traditional Arabic"/>
          <w:sz w:val="32"/>
          <w:rtl/>
        </w:rPr>
        <w:t xml:space="preserve"> فأحدها</w:t>
      </w:r>
      <w:r w:rsidR="00CE45A2">
        <w:rPr>
          <w:rFonts w:ascii="Traditional Arabic" w:hAnsi="Traditional Arabic"/>
          <w:sz w:val="32"/>
          <w:rtl/>
        </w:rPr>
        <w:t xml:space="preserve"> :</w:t>
      </w:r>
      <w:r>
        <w:rPr>
          <w:rFonts w:ascii="Traditional Arabic" w:hAnsi="Traditional Arabic"/>
          <w:sz w:val="32"/>
          <w:rtl/>
        </w:rPr>
        <w:t xml:space="preserve"> أنه عظيم بحسب مدة الوجود</w:t>
      </w:r>
      <w:r w:rsidR="00CE45A2">
        <w:rPr>
          <w:rFonts w:ascii="Traditional Arabic" w:hAnsi="Traditional Arabic"/>
          <w:sz w:val="32"/>
          <w:rtl/>
        </w:rPr>
        <w:t xml:space="preserve"> ،</w:t>
      </w:r>
      <w:r>
        <w:rPr>
          <w:rFonts w:ascii="Traditional Arabic" w:hAnsi="Traditional Arabic"/>
          <w:sz w:val="32"/>
          <w:rtl/>
        </w:rPr>
        <w:t xml:space="preserve"> وذلك لأنه أزلي أبدي</w:t>
      </w:r>
      <w:r w:rsidR="00CE45A2">
        <w:rPr>
          <w:rFonts w:ascii="Traditional Arabic" w:hAnsi="Traditional Arabic"/>
          <w:sz w:val="32"/>
          <w:rtl/>
        </w:rPr>
        <w:t xml:space="preserve"> ،</w:t>
      </w:r>
      <w:r>
        <w:rPr>
          <w:rFonts w:ascii="Traditional Arabic" w:hAnsi="Traditional Arabic"/>
          <w:sz w:val="32"/>
          <w:rtl/>
        </w:rPr>
        <w:t xml:space="preserve"> وذلك هو نهاية العظمة والكبرياء في الوجود والبقاء والدوام</w:t>
      </w:r>
      <w:r w:rsidR="00CE45A2">
        <w:rPr>
          <w:rFonts w:ascii="Traditional Arabic" w:hAnsi="Traditional Arabic"/>
          <w:sz w:val="32"/>
          <w:rtl/>
        </w:rPr>
        <w:t xml:space="preserve"> ،</w:t>
      </w:r>
      <w:r>
        <w:rPr>
          <w:rFonts w:ascii="Traditional Arabic" w:hAnsi="Traditional Arabic"/>
          <w:sz w:val="32"/>
          <w:rtl/>
        </w:rPr>
        <w:t xml:space="preserve"> وثانيها</w:t>
      </w:r>
      <w:r w:rsidR="00CE45A2">
        <w:rPr>
          <w:rFonts w:ascii="Traditional Arabic" w:hAnsi="Traditional Arabic"/>
          <w:sz w:val="32"/>
          <w:rtl/>
        </w:rPr>
        <w:t xml:space="preserve"> :</w:t>
      </w:r>
      <w:r>
        <w:rPr>
          <w:rFonts w:ascii="Traditional Arabic" w:hAnsi="Traditional Arabic"/>
          <w:sz w:val="32"/>
          <w:rtl/>
        </w:rPr>
        <w:t xml:space="preserve"> أنه عظيم في العلم والعمل</w:t>
      </w:r>
      <w:r w:rsidR="00CE45A2">
        <w:rPr>
          <w:rFonts w:ascii="Traditional Arabic" w:hAnsi="Traditional Arabic"/>
          <w:sz w:val="32"/>
          <w:rtl/>
        </w:rPr>
        <w:t xml:space="preserve"> ،</w:t>
      </w:r>
      <w:r>
        <w:rPr>
          <w:rFonts w:ascii="Traditional Arabic" w:hAnsi="Traditional Arabic"/>
          <w:sz w:val="32"/>
          <w:rtl/>
        </w:rPr>
        <w:t xml:space="preserve"> وثالثها</w:t>
      </w:r>
      <w:r w:rsidR="00CE45A2">
        <w:rPr>
          <w:rFonts w:ascii="Traditional Arabic" w:hAnsi="Traditional Arabic"/>
          <w:sz w:val="32"/>
          <w:rtl/>
        </w:rPr>
        <w:t xml:space="preserve"> :</w:t>
      </w:r>
      <w:r>
        <w:rPr>
          <w:rFonts w:ascii="Traditional Arabic" w:hAnsi="Traditional Arabic"/>
          <w:sz w:val="32"/>
          <w:rtl/>
        </w:rPr>
        <w:t xml:space="preserve"> أنه عظيم في الرحمة والحكمة</w:t>
      </w:r>
      <w:r w:rsidR="00CE45A2">
        <w:rPr>
          <w:rFonts w:ascii="Traditional Arabic" w:hAnsi="Traditional Arabic"/>
          <w:sz w:val="32"/>
          <w:rtl/>
        </w:rPr>
        <w:t xml:space="preserve"> ،</w:t>
      </w:r>
      <w:r>
        <w:rPr>
          <w:rFonts w:ascii="Traditional Arabic" w:hAnsi="Traditional Arabic"/>
          <w:sz w:val="32"/>
          <w:rtl/>
        </w:rPr>
        <w:t xml:space="preserve"> ورابعها</w:t>
      </w:r>
      <w:r w:rsidR="00CE45A2">
        <w:rPr>
          <w:rFonts w:ascii="Traditional Arabic" w:hAnsi="Traditional Arabic"/>
          <w:sz w:val="32"/>
          <w:rtl/>
        </w:rPr>
        <w:t xml:space="preserve"> :</w:t>
      </w:r>
      <w:r>
        <w:rPr>
          <w:rFonts w:ascii="Traditional Arabic" w:hAnsi="Traditional Arabic"/>
          <w:sz w:val="32"/>
          <w:rtl/>
        </w:rPr>
        <w:t xml:space="preserve"> أنه عظيم في كمال القدرة</w:t>
      </w:r>
      <w:r w:rsidR="00CE45A2">
        <w:rPr>
          <w:rFonts w:ascii="Traditional Arabic" w:hAnsi="Traditional Arabic"/>
          <w:sz w:val="32"/>
          <w:rtl/>
        </w:rPr>
        <w:t xml:space="preserve"> ،</w:t>
      </w:r>
      <w:r>
        <w:rPr>
          <w:rFonts w:ascii="Traditional Arabic" w:hAnsi="Traditional Arabic"/>
          <w:sz w:val="32"/>
          <w:rtl/>
        </w:rPr>
        <w:t xml:space="preserve"> وأما العلو فأهل التنزيه يحملون هذا اللفظ على كونه منزهاً عن صفات النقائص والحاجات</w:t>
      </w:r>
      <w:r w:rsidR="00CE45A2">
        <w:rPr>
          <w:rFonts w:ascii="Traditional Arabic" w:hAnsi="Traditional Arabic"/>
          <w:sz w:val="32"/>
          <w:rtl/>
        </w:rPr>
        <w:t xml:space="preserve"> ،</w:t>
      </w:r>
      <w:r>
        <w:rPr>
          <w:rFonts w:ascii="Traditional Arabic" w:hAnsi="Traditional Arabic"/>
          <w:sz w:val="32"/>
          <w:rtl/>
        </w:rPr>
        <w:t xml:space="preserve"> إذا عرفت هذا فلفظ العظيم والكبير عند المشبهة من أسماء الذات</w:t>
      </w:r>
      <w:r w:rsidR="00CE45A2">
        <w:rPr>
          <w:rFonts w:ascii="Traditional Arabic" w:hAnsi="Traditional Arabic"/>
          <w:sz w:val="32"/>
          <w:rtl/>
        </w:rPr>
        <w:t xml:space="preserve"> ،</w:t>
      </w:r>
      <w:r>
        <w:rPr>
          <w:rFonts w:ascii="Traditional Arabic" w:hAnsi="Traditional Arabic"/>
          <w:sz w:val="32"/>
          <w:rtl/>
        </w:rPr>
        <w:t xml:space="preserve"> وعند أهل التوحيد من أسماء الصفات</w:t>
      </w:r>
      <w:r w:rsidR="00CE45A2">
        <w:rPr>
          <w:rFonts w:ascii="Traditional Arabic" w:hAnsi="Traditional Arabic"/>
          <w:sz w:val="32"/>
          <w:rtl/>
        </w:rPr>
        <w:t xml:space="preserve"> ،</w:t>
      </w:r>
      <w:r>
        <w:rPr>
          <w:rFonts w:ascii="Traditional Arabic" w:hAnsi="Traditional Arabic"/>
          <w:sz w:val="32"/>
          <w:rtl/>
        </w:rPr>
        <w:t xml:space="preserve"> وأما لفظ العلي فعند الكل من أسماء الصفات</w:t>
      </w:r>
      <w:r w:rsidR="00CE45A2">
        <w:rPr>
          <w:rFonts w:ascii="Traditional Arabic" w:hAnsi="Traditional Arabic"/>
          <w:sz w:val="32"/>
          <w:rtl/>
        </w:rPr>
        <w:t xml:space="preserve"> ،</w:t>
      </w:r>
      <w:r>
        <w:rPr>
          <w:rFonts w:ascii="Traditional Arabic" w:hAnsi="Traditional Arabic"/>
          <w:sz w:val="32"/>
          <w:rtl/>
        </w:rPr>
        <w:t xml:space="preserve"> إلا أنه عند المشبهة يفيد الحصول في الحيز الذي هو العلو الأعلى</w:t>
      </w:r>
      <w:r w:rsidR="00CE45A2">
        <w:rPr>
          <w:rFonts w:ascii="Traditional Arabic" w:hAnsi="Traditional Arabic"/>
          <w:sz w:val="32"/>
          <w:rtl/>
        </w:rPr>
        <w:t xml:space="preserve"> ،</w:t>
      </w:r>
      <w:r>
        <w:rPr>
          <w:rFonts w:ascii="Traditional Arabic" w:hAnsi="Traditional Arabic"/>
          <w:sz w:val="32"/>
          <w:rtl/>
        </w:rPr>
        <w:t xml:space="preserve"> وعند أهل التوحيد يفيد كونه منزهاً عن كل ما لا يليق بالإلهية</w:t>
      </w:r>
      <w:r w:rsidR="00CE45A2">
        <w:rPr>
          <w:rFonts w:ascii="Traditional Arabic" w:hAnsi="Traditional Arabic"/>
          <w:sz w:val="32"/>
          <w:rtl/>
        </w:rPr>
        <w:t xml:space="preserve"> ،</w:t>
      </w:r>
      <w:r>
        <w:rPr>
          <w:rFonts w:ascii="Traditional Arabic" w:hAnsi="Traditional Arabic"/>
          <w:sz w:val="32"/>
          <w:rtl/>
        </w:rPr>
        <w:t xml:space="preserve"> فهذا تمام البحث في هذا الباب</w:t>
      </w:r>
      <w:r w:rsidR="00CE45A2">
        <w:rPr>
          <w:rFonts w:ascii="Traditional Arabic" w:hAnsi="Traditional Arabic"/>
          <w:sz w:val="32"/>
          <w:rtl/>
        </w:rPr>
        <w:t xml:space="preserve"> ،</w:t>
      </w:r>
      <w:r>
        <w:rPr>
          <w:rFonts w:ascii="Traditional Arabic" w:hAnsi="Traditional Arabic"/>
          <w:sz w:val="32"/>
          <w:rtl/>
        </w:rPr>
        <w:t xml:space="preserve"> "</w:t>
      </w:r>
      <w:r w:rsidR="00CD22B5">
        <w:rPr>
          <w:rFonts w:ascii="Traditional Arabic" w:hAnsi="Traditional Arabic" w:hint="cs"/>
          <w:sz w:val="32"/>
          <w:rtl/>
        </w:rPr>
        <w:t xml:space="preserve"> [</w:t>
      </w:r>
      <w:r w:rsidR="00CD22B5" w:rsidRPr="00BD4408">
        <w:rPr>
          <w:rFonts w:ascii="Traditional Arabic" w:hAnsi="Traditional Arabic"/>
          <w:sz w:val="24"/>
          <w:szCs w:val="24"/>
          <w:rtl/>
        </w:rPr>
        <w:t>تفسير الرازي : الفاتحة</w:t>
      </w:r>
      <w:r w:rsidR="00CD22B5">
        <w:rPr>
          <w:rFonts w:ascii="Traditional Arabic" w:hAnsi="Traditional Arabic" w:hint="cs"/>
          <w:sz w:val="32"/>
          <w:rtl/>
        </w:rPr>
        <w:t>]</w:t>
      </w:r>
      <w:r>
        <w:rPr>
          <w:rFonts w:ascii="Traditional Arabic" w:hAnsi="Traditional Arabic"/>
          <w:sz w:val="32"/>
          <w:rtl/>
        </w:rPr>
        <w:t xml:space="preserve"> أهـ</w:t>
      </w:r>
      <w:r w:rsidR="004D08FB">
        <w:rPr>
          <w:rFonts w:ascii="Traditional Arabic" w:hAnsi="Traditional Arabic" w:hint="cs"/>
          <w:sz w:val="32"/>
          <w:rtl/>
        </w:rPr>
        <w:t xml:space="preserve">   ،  </w:t>
      </w:r>
      <w:r w:rsidRPr="004D08FB">
        <w:rPr>
          <w:rFonts w:ascii="Traditional Arabic" w:hAnsi="Traditional Arabic"/>
          <w:b/>
          <w:bCs/>
          <w:color w:val="000000" w:themeColor="text1"/>
          <w:sz w:val="32"/>
          <w:rtl/>
        </w:rPr>
        <w:t>وقال رحمه الله</w:t>
      </w:r>
      <w:r>
        <w:rPr>
          <w:rFonts w:ascii="Traditional Arabic" w:hAnsi="Traditional Arabic"/>
          <w:color w:val="000000" w:themeColor="text1"/>
          <w:sz w:val="32"/>
          <w:rtl/>
        </w:rPr>
        <w:t xml:space="preserve"> </w:t>
      </w:r>
      <w:r>
        <w:rPr>
          <w:rFonts w:ascii="Traditional Arabic" w:hAnsi="Traditional Arabic"/>
          <w:b/>
          <w:bCs/>
          <w:color w:val="000000" w:themeColor="text1"/>
          <w:sz w:val="32"/>
          <w:rtl/>
        </w:rPr>
        <w:t>- عند تفسيره لسورة البقرة -</w:t>
      </w:r>
      <w:r w:rsidR="00CE45A2">
        <w:rPr>
          <w:rFonts w:ascii="Traditional Arabic" w:hAnsi="Traditional Arabic"/>
          <w:b/>
          <w:bCs/>
          <w:color w:val="000000" w:themeColor="text1"/>
          <w:sz w:val="32"/>
          <w:rtl/>
        </w:rPr>
        <w:t xml:space="preserve"> :</w:t>
      </w:r>
      <w:r>
        <w:rPr>
          <w:rFonts w:ascii="Traditional Arabic" w:hAnsi="Traditional Arabic"/>
          <w:b/>
          <w:bCs/>
          <w:color w:val="000000" w:themeColor="text1"/>
          <w:sz w:val="32"/>
          <w:rtl/>
        </w:rPr>
        <w:t xml:space="preserve"> </w:t>
      </w:r>
      <w:r>
        <w:rPr>
          <w:rFonts w:ascii="Traditional Arabic" w:hAnsi="Traditional Arabic"/>
          <w:color w:val="000000" w:themeColor="text1"/>
          <w:sz w:val="32"/>
          <w:rtl/>
        </w:rPr>
        <w:t>" وأما قوله تعالى</w:t>
      </w:r>
      <w:r w:rsidR="00CE45A2">
        <w:rPr>
          <w:rFonts w:ascii="Traditional Arabic" w:hAnsi="Traditional Arabic"/>
          <w:color w:val="000000" w:themeColor="text1"/>
          <w:sz w:val="32"/>
          <w:rtl/>
        </w:rPr>
        <w:t xml:space="preserve"> :</w:t>
      </w:r>
      <w:r>
        <w:rPr>
          <w:rFonts w:ascii="Traditional Arabic" w:hAnsi="Traditional Arabic"/>
          <w:color w:val="000000" w:themeColor="text1"/>
          <w:sz w:val="32"/>
          <w:rtl/>
        </w:rPr>
        <w:t xml:space="preserve"> {</w:t>
      </w:r>
      <w:r>
        <w:rPr>
          <w:rFonts w:ascii="Traditional Arabic" w:hAnsi="Traditional Arabic"/>
          <w:sz w:val="32"/>
          <w:rtl/>
        </w:rPr>
        <w:t xml:space="preserve">ثُمَّ اسْتَوَى إِلَى السَّمَاءِ </w:t>
      </w:r>
      <w:r>
        <w:rPr>
          <w:rFonts w:ascii="Traditional Arabic" w:hAnsi="Traditional Arabic"/>
          <w:color w:val="000000" w:themeColor="text1"/>
          <w:sz w:val="32"/>
          <w:rtl/>
        </w:rPr>
        <w:t>}[فصلت</w:t>
      </w:r>
      <w:r w:rsidR="00CE45A2">
        <w:rPr>
          <w:rFonts w:ascii="Traditional Arabic" w:hAnsi="Traditional Arabic"/>
          <w:color w:val="000000" w:themeColor="text1"/>
          <w:sz w:val="32"/>
          <w:rtl/>
        </w:rPr>
        <w:t xml:space="preserve"> :</w:t>
      </w:r>
      <w:r>
        <w:rPr>
          <w:rFonts w:ascii="Traditional Arabic" w:hAnsi="Traditional Arabic"/>
          <w:color w:val="000000" w:themeColor="text1"/>
          <w:sz w:val="32"/>
          <w:rtl/>
        </w:rPr>
        <w:t xml:space="preserve"> 11] فيه مسائل</w:t>
      </w:r>
      <w:r w:rsidR="00CE45A2">
        <w:rPr>
          <w:rFonts w:ascii="Traditional Arabic" w:hAnsi="Traditional Arabic"/>
          <w:color w:val="000000" w:themeColor="text1"/>
          <w:sz w:val="32"/>
          <w:rtl/>
        </w:rPr>
        <w:t xml:space="preserve"> :</w:t>
      </w:r>
      <w:r>
        <w:rPr>
          <w:rFonts w:ascii="Traditional Arabic" w:hAnsi="Traditional Arabic"/>
          <w:color w:val="000000" w:themeColor="text1"/>
          <w:sz w:val="32"/>
          <w:rtl/>
        </w:rPr>
        <w:t xml:space="preserve">  </w:t>
      </w:r>
      <w:r w:rsidRPr="00306B46">
        <w:rPr>
          <w:rFonts w:ascii="Traditional Arabic" w:hAnsi="Traditional Arabic"/>
          <w:b/>
          <w:bCs/>
          <w:sz w:val="32"/>
          <w:rtl/>
        </w:rPr>
        <w:t>المسألة الأولى</w:t>
      </w:r>
      <w:r w:rsidR="00CE45A2">
        <w:rPr>
          <w:rFonts w:ascii="Traditional Arabic" w:hAnsi="Traditional Arabic"/>
          <w:sz w:val="32"/>
          <w:rtl/>
        </w:rPr>
        <w:t xml:space="preserve"> :</w:t>
      </w:r>
      <w:r>
        <w:rPr>
          <w:rFonts w:ascii="Traditional Arabic" w:hAnsi="Traditional Arabic"/>
          <w:sz w:val="32"/>
          <w:rtl/>
        </w:rPr>
        <w:t>الاستواء في كلام العرب قد يكون بمعنى الانتصاب وضده الإعوجاج ولما كان ذلك من صفات الأجسام</w:t>
      </w:r>
      <w:r w:rsidR="00CE45A2">
        <w:rPr>
          <w:rFonts w:ascii="Traditional Arabic" w:hAnsi="Traditional Arabic"/>
          <w:sz w:val="32"/>
          <w:rtl/>
        </w:rPr>
        <w:t xml:space="preserve"> ،</w:t>
      </w:r>
      <w:r>
        <w:rPr>
          <w:rFonts w:ascii="Traditional Arabic" w:hAnsi="Traditional Arabic"/>
          <w:sz w:val="32"/>
          <w:rtl/>
        </w:rPr>
        <w:t xml:space="preserve"> فالله تعالى يجب أن يكون منزهاً عن ذلك ولأن في الآية ما يدل على فساده لأن قوله</w:t>
      </w:r>
      <w:r w:rsidR="00CE45A2">
        <w:rPr>
          <w:rFonts w:ascii="Traditional Arabic" w:hAnsi="Traditional Arabic"/>
          <w:sz w:val="32"/>
          <w:rtl/>
        </w:rPr>
        <w:t xml:space="preserve"> :</w:t>
      </w:r>
      <w:r>
        <w:rPr>
          <w:rFonts w:ascii="Traditional Arabic" w:hAnsi="Traditional Arabic"/>
          <w:sz w:val="32"/>
          <w:rtl/>
        </w:rPr>
        <w:t xml:space="preserve"> {ثُمَّ اسْتَوَى } يقتضي التراخي ولو كان المراد من هذا الاستواء العلو بالمكان لكان ذلك العلو حاصلاً أولاً ولو كان حاصلاً أولاً لما كان متأخراً عن خلق ما في الأرض لكن قوله</w:t>
      </w:r>
      <w:r w:rsidR="00CE45A2">
        <w:rPr>
          <w:rFonts w:ascii="Traditional Arabic" w:hAnsi="Traditional Arabic"/>
          <w:sz w:val="32"/>
          <w:rtl/>
        </w:rPr>
        <w:t xml:space="preserve"> :</w:t>
      </w:r>
      <w:r>
        <w:rPr>
          <w:rFonts w:ascii="Traditional Arabic" w:hAnsi="Traditional Arabic"/>
          <w:sz w:val="32"/>
          <w:rtl/>
        </w:rPr>
        <w:t xml:space="preserve"> {ثُمَّ اسْتَوَى } يقتضي التراخي</w:t>
      </w:r>
      <w:r w:rsidR="00CE45A2">
        <w:rPr>
          <w:rFonts w:ascii="Traditional Arabic" w:hAnsi="Traditional Arabic"/>
          <w:sz w:val="32"/>
          <w:rtl/>
        </w:rPr>
        <w:t xml:space="preserve"> ،</w:t>
      </w:r>
      <w:r>
        <w:rPr>
          <w:rFonts w:ascii="Traditional Arabic" w:hAnsi="Traditional Arabic"/>
          <w:sz w:val="32"/>
          <w:rtl/>
        </w:rPr>
        <w:t xml:space="preserve"> ولما ثبت هذا وجب التأويل وتقريره أن الاستواء هو الاستقامة يقال استوى العود إذا قام واعتدل ثم قيل استوى إليه كالسهم المرسل إذا قصده قصداً مستوياً من غير أن يلتفت إلى شيء آخر ومنه استعير قوله</w:t>
      </w:r>
      <w:r w:rsidR="00CE45A2">
        <w:rPr>
          <w:rFonts w:ascii="Traditional Arabic" w:hAnsi="Traditional Arabic"/>
          <w:sz w:val="32"/>
          <w:rtl/>
        </w:rPr>
        <w:t xml:space="preserve"> :</w:t>
      </w:r>
      <w:r>
        <w:rPr>
          <w:rFonts w:ascii="Traditional Arabic" w:hAnsi="Traditional Arabic"/>
          <w:sz w:val="32"/>
          <w:rtl/>
        </w:rPr>
        <w:t xml:space="preserve"> {ثُمَّ اسْتَوَى إِلَى السَّمَاء} أي خلق بعد الأرض السماء ولم يجعل بينهما زماناً ولم يقصد شيئاً آخر بعد خلقه الأرض</w:t>
      </w:r>
      <w:r w:rsidR="00CE45A2">
        <w:rPr>
          <w:rFonts w:ascii="Traditional Arabic" w:hAnsi="Traditional Arabic"/>
          <w:sz w:val="32"/>
          <w:rtl/>
        </w:rPr>
        <w:t xml:space="preserve"> ،</w:t>
      </w:r>
      <w:r>
        <w:rPr>
          <w:rFonts w:ascii="Traditional Arabic" w:hAnsi="Traditional Arabic"/>
          <w:sz w:val="32"/>
          <w:rtl/>
        </w:rPr>
        <w:t xml:space="preserve"> "</w:t>
      </w:r>
      <w:r w:rsidR="00CD22B5">
        <w:rPr>
          <w:rFonts w:ascii="Traditional Arabic" w:hAnsi="Traditional Arabic" w:hint="cs"/>
          <w:sz w:val="32"/>
          <w:rtl/>
        </w:rPr>
        <w:t xml:space="preserve"> [</w:t>
      </w:r>
      <w:r w:rsidR="00CD22B5" w:rsidRPr="00BD4408">
        <w:rPr>
          <w:rFonts w:ascii="Traditional Arabic" w:hAnsi="Traditional Arabic"/>
          <w:sz w:val="24"/>
          <w:szCs w:val="24"/>
          <w:rtl/>
        </w:rPr>
        <w:t>تفسير الرازى : البقرة-29</w:t>
      </w:r>
      <w:r w:rsidR="00CD22B5">
        <w:rPr>
          <w:rFonts w:ascii="Traditional Arabic" w:hAnsi="Traditional Arabic" w:hint="cs"/>
          <w:sz w:val="32"/>
          <w:rtl/>
        </w:rPr>
        <w:t>]</w:t>
      </w:r>
      <w:r>
        <w:rPr>
          <w:rFonts w:ascii="Traditional Arabic" w:hAnsi="Traditional Arabic"/>
          <w:sz w:val="32"/>
          <w:rtl/>
        </w:rPr>
        <w:t xml:space="preserve"> أهـ</w:t>
      </w:r>
      <w:r w:rsidR="004D08FB">
        <w:rPr>
          <w:rFonts w:ascii="Traditional Arabic" w:hAnsi="Traditional Arabic" w:hint="cs"/>
          <w:sz w:val="32"/>
          <w:rtl/>
        </w:rPr>
        <w:t xml:space="preserve">   ،  </w:t>
      </w:r>
      <w:r w:rsidRPr="004D08FB">
        <w:rPr>
          <w:rFonts w:ascii="Traditional Arabic" w:hAnsi="Traditional Arabic"/>
          <w:b/>
          <w:bCs/>
          <w:color w:val="000000" w:themeColor="text1"/>
          <w:sz w:val="32"/>
          <w:rtl/>
        </w:rPr>
        <w:t>وقال رحمه الله</w:t>
      </w:r>
      <w:r>
        <w:rPr>
          <w:rFonts w:ascii="Traditional Arabic" w:hAnsi="Traditional Arabic"/>
          <w:color w:val="000000" w:themeColor="text1"/>
          <w:sz w:val="32"/>
          <w:rtl/>
        </w:rPr>
        <w:t xml:space="preserve"> </w:t>
      </w:r>
      <w:r>
        <w:rPr>
          <w:rFonts w:ascii="Traditional Arabic" w:hAnsi="Traditional Arabic"/>
          <w:b/>
          <w:bCs/>
          <w:color w:val="000000" w:themeColor="text1"/>
          <w:sz w:val="32"/>
          <w:rtl/>
        </w:rPr>
        <w:t>-  عند تفسيره لآية الكرسي -</w:t>
      </w:r>
      <w:r w:rsidR="004D08FB">
        <w:rPr>
          <w:rFonts w:ascii="Traditional Arabic" w:hAnsi="Traditional Arabic" w:hint="cs"/>
          <w:b/>
          <w:bCs/>
          <w:color w:val="000000" w:themeColor="text1"/>
          <w:sz w:val="32"/>
          <w:rtl/>
        </w:rPr>
        <w:t xml:space="preserve">  :  </w:t>
      </w:r>
      <w:r>
        <w:rPr>
          <w:rFonts w:ascii="Traditional Arabic" w:hAnsi="Traditional Arabic"/>
          <w:sz w:val="32"/>
          <w:rtl/>
        </w:rPr>
        <w:t>" ثم قال</w:t>
      </w:r>
      <w:r w:rsidR="00CE45A2">
        <w:rPr>
          <w:rFonts w:ascii="Traditional Arabic" w:hAnsi="Traditional Arabic"/>
          <w:sz w:val="32"/>
          <w:rtl/>
        </w:rPr>
        <w:t xml:space="preserve"> :</w:t>
      </w:r>
      <w:r>
        <w:rPr>
          <w:rFonts w:ascii="Traditional Arabic" w:hAnsi="Traditional Arabic"/>
          <w:sz w:val="32"/>
          <w:rtl/>
        </w:rPr>
        <w:t xml:space="preserve"> {وَهُوَ الْعَلِيُّ الْعَظِيمُ }[الشورى</w:t>
      </w:r>
      <w:r w:rsidR="00CE45A2">
        <w:rPr>
          <w:rFonts w:ascii="Traditional Arabic" w:hAnsi="Traditional Arabic"/>
          <w:sz w:val="32"/>
          <w:rtl/>
        </w:rPr>
        <w:t xml:space="preserve"> :</w:t>
      </w:r>
      <w:r>
        <w:rPr>
          <w:rFonts w:ascii="Traditional Arabic" w:hAnsi="Traditional Arabic"/>
          <w:sz w:val="32"/>
          <w:rtl/>
        </w:rPr>
        <w:t xml:space="preserve"> 4] واعلم أنه لا يجوز أن يكون المراد منه العلو بالجهة</w:t>
      </w:r>
      <w:r w:rsidR="00CE45A2">
        <w:rPr>
          <w:rFonts w:ascii="Traditional Arabic" w:hAnsi="Traditional Arabic"/>
          <w:sz w:val="32"/>
          <w:rtl/>
        </w:rPr>
        <w:t xml:space="preserve"> ،</w:t>
      </w:r>
      <w:r>
        <w:rPr>
          <w:rFonts w:ascii="Traditional Arabic" w:hAnsi="Traditional Arabic"/>
          <w:sz w:val="32"/>
          <w:rtl/>
        </w:rPr>
        <w:t xml:space="preserve"> وقد دللنا على ذلك بوجوه كثيرة</w:t>
      </w:r>
      <w:r w:rsidR="00CE45A2">
        <w:rPr>
          <w:rFonts w:ascii="Traditional Arabic" w:hAnsi="Traditional Arabic"/>
          <w:sz w:val="32"/>
          <w:rtl/>
        </w:rPr>
        <w:t xml:space="preserve"> ،</w:t>
      </w:r>
      <w:r>
        <w:rPr>
          <w:rFonts w:ascii="Traditional Arabic" w:hAnsi="Traditional Arabic"/>
          <w:sz w:val="32"/>
          <w:rtl/>
        </w:rPr>
        <w:t xml:space="preserve"> ونزيد ههنا  وجهين آخرين</w:t>
      </w:r>
      <w:r w:rsidR="004D08FB">
        <w:rPr>
          <w:rFonts w:ascii="Traditional Arabic" w:hAnsi="Traditional Arabic" w:hint="cs"/>
          <w:sz w:val="32"/>
          <w:rtl/>
        </w:rPr>
        <w:t xml:space="preserve"> ( </w:t>
      </w:r>
      <w:r>
        <w:rPr>
          <w:rFonts w:ascii="Traditional Arabic" w:hAnsi="Traditional Arabic"/>
          <w:sz w:val="32"/>
          <w:rtl/>
        </w:rPr>
        <w:t>الأول</w:t>
      </w:r>
      <w:r w:rsidR="00CE45A2">
        <w:rPr>
          <w:rFonts w:ascii="Traditional Arabic" w:hAnsi="Traditional Arabic"/>
          <w:sz w:val="32"/>
          <w:rtl/>
        </w:rPr>
        <w:t xml:space="preserve"> </w:t>
      </w:r>
      <w:r w:rsidR="004D08FB">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أنه لو كان علوه بسبب المكان</w:t>
      </w:r>
      <w:r w:rsidR="00CE45A2">
        <w:rPr>
          <w:rFonts w:ascii="Traditional Arabic" w:hAnsi="Traditional Arabic"/>
          <w:sz w:val="32"/>
          <w:rtl/>
        </w:rPr>
        <w:t xml:space="preserve"> ،</w:t>
      </w:r>
      <w:r>
        <w:rPr>
          <w:rFonts w:ascii="Traditional Arabic" w:hAnsi="Traditional Arabic"/>
          <w:sz w:val="32"/>
          <w:rtl/>
        </w:rPr>
        <w:t xml:space="preserve"> لكان لا يخلو إما أن يكون متناهياً في جهة فوق</w:t>
      </w:r>
      <w:r w:rsidR="00CE45A2">
        <w:rPr>
          <w:rFonts w:ascii="Traditional Arabic" w:hAnsi="Traditional Arabic"/>
          <w:sz w:val="32"/>
          <w:rtl/>
        </w:rPr>
        <w:t xml:space="preserve"> ،</w:t>
      </w:r>
      <w:r>
        <w:rPr>
          <w:rFonts w:ascii="Traditional Arabic" w:hAnsi="Traditional Arabic"/>
          <w:sz w:val="32"/>
          <w:rtl/>
        </w:rPr>
        <w:t xml:space="preserve"> أو غير متناه في تلك الجهة</w:t>
      </w:r>
      <w:r w:rsidR="00CE45A2">
        <w:rPr>
          <w:rFonts w:ascii="Traditional Arabic" w:hAnsi="Traditional Arabic"/>
          <w:sz w:val="32"/>
          <w:rtl/>
        </w:rPr>
        <w:t xml:space="preserve"> ،</w:t>
      </w:r>
      <w:r>
        <w:rPr>
          <w:rFonts w:ascii="Traditional Arabic" w:hAnsi="Traditional Arabic"/>
          <w:sz w:val="32"/>
          <w:rtl/>
        </w:rPr>
        <w:t xml:space="preserve"> والأول باطل لأنه إذا كان متناهياً في جهة فوق</w:t>
      </w:r>
      <w:r w:rsidR="00CE45A2">
        <w:rPr>
          <w:rFonts w:ascii="Traditional Arabic" w:hAnsi="Traditional Arabic"/>
          <w:sz w:val="32"/>
          <w:rtl/>
        </w:rPr>
        <w:t xml:space="preserve"> ،</w:t>
      </w:r>
      <w:r>
        <w:rPr>
          <w:rFonts w:ascii="Traditional Arabic" w:hAnsi="Traditional Arabic"/>
          <w:sz w:val="32"/>
          <w:rtl/>
        </w:rPr>
        <w:t xml:space="preserve"> كان الجزء المفروض فوقه أعلى منه</w:t>
      </w:r>
      <w:r w:rsidR="00CE45A2">
        <w:rPr>
          <w:rFonts w:ascii="Traditional Arabic" w:hAnsi="Traditional Arabic"/>
          <w:sz w:val="32"/>
          <w:rtl/>
        </w:rPr>
        <w:t xml:space="preserve"> ،</w:t>
      </w:r>
      <w:r>
        <w:rPr>
          <w:rFonts w:ascii="Traditional Arabic" w:hAnsi="Traditional Arabic"/>
          <w:sz w:val="32"/>
          <w:rtl/>
        </w:rPr>
        <w:t xml:space="preserve"> فلا يكون هو أعلى من كل ما عداه</w:t>
      </w:r>
      <w:r w:rsidR="00CE45A2">
        <w:rPr>
          <w:rFonts w:ascii="Traditional Arabic" w:hAnsi="Traditional Arabic"/>
          <w:sz w:val="32"/>
          <w:rtl/>
        </w:rPr>
        <w:t xml:space="preserve"> ،</w:t>
      </w:r>
      <w:r>
        <w:rPr>
          <w:rFonts w:ascii="Traditional Arabic" w:hAnsi="Traditional Arabic"/>
          <w:sz w:val="32"/>
          <w:rtl/>
        </w:rPr>
        <w:t xml:space="preserve"> بل يكون غيره أعلى منه</w:t>
      </w:r>
      <w:r w:rsidR="00CE45A2">
        <w:rPr>
          <w:rFonts w:ascii="Traditional Arabic" w:hAnsi="Traditional Arabic"/>
          <w:sz w:val="32"/>
          <w:rtl/>
        </w:rPr>
        <w:t xml:space="preserve"> ،</w:t>
      </w:r>
      <w:r>
        <w:rPr>
          <w:rFonts w:ascii="Traditional Arabic" w:hAnsi="Traditional Arabic"/>
          <w:sz w:val="32"/>
          <w:rtl/>
        </w:rPr>
        <w:t xml:space="preserve"> وإن كان غير متناه فهذا محال</w:t>
      </w:r>
      <w:r w:rsidR="00CE45A2">
        <w:rPr>
          <w:rFonts w:ascii="Traditional Arabic" w:hAnsi="Traditional Arabic"/>
          <w:sz w:val="32"/>
          <w:rtl/>
        </w:rPr>
        <w:t xml:space="preserve"> ،</w:t>
      </w:r>
      <w:r>
        <w:rPr>
          <w:rFonts w:ascii="Traditional Arabic" w:hAnsi="Traditional Arabic"/>
          <w:sz w:val="32"/>
          <w:rtl/>
        </w:rPr>
        <w:t xml:space="preserve"> لأن القول بإثبات بعد لا نهاية له باطل بالبراهين اليقينية</w:t>
      </w:r>
      <w:r w:rsidR="00CE45A2">
        <w:rPr>
          <w:rFonts w:ascii="Traditional Arabic" w:hAnsi="Traditional Arabic"/>
          <w:sz w:val="32"/>
          <w:rtl/>
        </w:rPr>
        <w:t xml:space="preserve"> ،</w:t>
      </w:r>
      <w:r>
        <w:rPr>
          <w:rFonts w:ascii="Traditional Arabic" w:hAnsi="Traditional Arabic"/>
          <w:sz w:val="32"/>
          <w:rtl/>
        </w:rPr>
        <w:t xml:space="preserve"> وأيضاً فإنا إذا  قدرنا بعداً لا نهاية له</w:t>
      </w:r>
      <w:r w:rsidR="00CE45A2">
        <w:rPr>
          <w:rFonts w:ascii="Traditional Arabic" w:hAnsi="Traditional Arabic"/>
          <w:sz w:val="32"/>
          <w:rtl/>
        </w:rPr>
        <w:t xml:space="preserve"> ،</w:t>
      </w:r>
      <w:r>
        <w:rPr>
          <w:rFonts w:ascii="Traditional Arabic" w:hAnsi="Traditional Arabic"/>
          <w:sz w:val="32"/>
          <w:rtl/>
        </w:rPr>
        <w:t xml:space="preserve"> لافترض في ذلك البعد نقط غير متناهية</w:t>
      </w:r>
      <w:r w:rsidR="00CE45A2">
        <w:rPr>
          <w:rFonts w:ascii="Traditional Arabic" w:hAnsi="Traditional Arabic"/>
          <w:sz w:val="32"/>
          <w:rtl/>
        </w:rPr>
        <w:t xml:space="preserve"> ،</w:t>
      </w:r>
      <w:r>
        <w:rPr>
          <w:rFonts w:ascii="Traditional Arabic" w:hAnsi="Traditional Arabic"/>
          <w:sz w:val="32"/>
          <w:rtl/>
        </w:rPr>
        <w:t xml:space="preserve"> فلا يخلو إما أن يحصل في تلك النقط نقطة واحدة لا يفترض  فوقها نقطة أخرى</w:t>
      </w:r>
      <w:r w:rsidR="00CE45A2">
        <w:rPr>
          <w:rFonts w:ascii="Traditional Arabic" w:hAnsi="Traditional Arabic"/>
          <w:sz w:val="32"/>
          <w:rtl/>
        </w:rPr>
        <w:t xml:space="preserve"> ،</w:t>
      </w:r>
      <w:r>
        <w:rPr>
          <w:rFonts w:ascii="Traditional Arabic" w:hAnsi="Traditional Arabic"/>
          <w:sz w:val="32"/>
          <w:rtl/>
        </w:rPr>
        <w:t xml:space="preserve"> وإما أن لا يحصل</w:t>
      </w:r>
      <w:r w:rsidR="00CE45A2">
        <w:rPr>
          <w:rFonts w:ascii="Traditional Arabic" w:hAnsi="Traditional Arabic"/>
          <w:sz w:val="32"/>
          <w:rtl/>
        </w:rPr>
        <w:t xml:space="preserve"> ،</w:t>
      </w:r>
      <w:r>
        <w:rPr>
          <w:rFonts w:ascii="Traditional Arabic" w:hAnsi="Traditional Arabic"/>
          <w:sz w:val="32"/>
          <w:rtl/>
        </w:rPr>
        <w:t xml:space="preserve"> فإن كان الأول كانت النقطة طرفاً لذلك البعد</w:t>
      </w:r>
      <w:r w:rsidR="00CE45A2">
        <w:rPr>
          <w:rFonts w:ascii="Traditional Arabic" w:hAnsi="Traditional Arabic"/>
          <w:sz w:val="32"/>
          <w:rtl/>
        </w:rPr>
        <w:t xml:space="preserve"> ،</w:t>
      </w:r>
      <w:r>
        <w:rPr>
          <w:rFonts w:ascii="Traditional Arabic" w:hAnsi="Traditional Arabic"/>
          <w:sz w:val="32"/>
          <w:rtl/>
        </w:rPr>
        <w:t xml:space="preserve"> فيكون ذلك البعد متناهياً</w:t>
      </w:r>
      <w:r w:rsidR="00CE45A2">
        <w:rPr>
          <w:rFonts w:ascii="Traditional Arabic" w:hAnsi="Traditional Arabic"/>
          <w:sz w:val="32"/>
          <w:rtl/>
        </w:rPr>
        <w:t xml:space="preserve"> ،</w:t>
      </w:r>
      <w:r>
        <w:rPr>
          <w:rFonts w:ascii="Traditional Arabic" w:hAnsi="Traditional Arabic"/>
          <w:sz w:val="32"/>
          <w:rtl/>
        </w:rPr>
        <w:t xml:space="preserve"> وقد فرضناه غير  متناه</w:t>
      </w:r>
      <w:r w:rsidR="00CE45A2">
        <w:rPr>
          <w:rFonts w:ascii="Traditional Arabic" w:hAnsi="Traditional Arabic"/>
          <w:sz w:val="32"/>
          <w:rtl/>
        </w:rPr>
        <w:t xml:space="preserve"> ،</w:t>
      </w:r>
      <w:r>
        <w:rPr>
          <w:rFonts w:ascii="Traditional Arabic" w:hAnsi="Traditional Arabic"/>
          <w:sz w:val="32"/>
          <w:rtl/>
        </w:rPr>
        <w:t xml:space="preserve">  هذا خلف</w:t>
      </w:r>
      <w:r w:rsidR="00CE45A2">
        <w:rPr>
          <w:rFonts w:ascii="Traditional Arabic" w:hAnsi="Traditional Arabic"/>
          <w:sz w:val="32"/>
          <w:rtl/>
        </w:rPr>
        <w:t xml:space="preserve"> ،</w:t>
      </w:r>
      <w:r>
        <w:rPr>
          <w:rFonts w:ascii="Traditional Arabic" w:hAnsi="Traditional Arabic"/>
          <w:sz w:val="32"/>
          <w:rtl/>
        </w:rPr>
        <w:t xml:space="preserve"> وإن لم يوجد فيها نقطة إلا وفوقها نقطة أخرى كان كل واحدة من تلك النقط المفترضة في ذلك البعد سفلاً</w:t>
      </w:r>
      <w:r w:rsidR="00CE45A2">
        <w:rPr>
          <w:rFonts w:ascii="Traditional Arabic" w:hAnsi="Traditional Arabic"/>
          <w:sz w:val="32"/>
          <w:rtl/>
        </w:rPr>
        <w:t xml:space="preserve"> ،</w:t>
      </w:r>
      <w:r>
        <w:rPr>
          <w:rFonts w:ascii="Traditional Arabic" w:hAnsi="Traditional Arabic"/>
          <w:sz w:val="32"/>
          <w:rtl/>
        </w:rPr>
        <w:t xml:space="preserve"> ولا  يكون فيها ما يكون فوقاً على الاطلاق</w:t>
      </w:r>
      <w:r w:rsidR="00CE45A2">
        <w:rPr>
          <w:rFonts w:ascii="Traditional Arabic" w:hAnsi="Traditional Arabic"/>
          <w:sz w:val="32"/>
          <w:rtl/>
        </w:rPr>
        <w:t xml:space="preserve"> ،</w:t>
      </w:r>
      <w:r>
        <w:rPr>
          <w:rFonts w:ascii="Traditional Arabic" w:hAnsi="Traditional Arabic"/>
          <w:sz w:val="32"/>
          <w:rtl/>
        </w:rPr>
        <w:t xml:space="preserve"> فحينئذ لا يكون لشيء من النفقات المفترضة في ذلك البعد علو مطلق ألبتة وذلك ينفي صفة  العلوية</w:t>
      </w:r>
      <w:r w:rsidR="00CE45A2">
        <w:rPr>
          <w:rFonts w:ascii="Traditional Arabic" w:hAnsi="Traditional Arabic"/>
          <w:sz w:val="32"/>
          <w:rtl/>
        </w:rPr>
        <w:t xml:space="preserve"> ،</w:t>
      </w:r>
      <w:r>
        <w:rPr>
          <w:rFonts w:ascii="Traditional Arabic" w:hAnsi="Traditional Arabic"/>
          <w:sz w:val="32"/>
          <w:rtl/>
        </w:rPr>
        <w:t xml:space="preserve"> </w:t>
      </w:r>
      <w:r w:rsidR="004D08FB">
        <w:rPr>
          <w:rFonts w:ascii="Traditional Arabic" w:hAnsi="Traditional Arabic" w:hint="cs"/>
          <w:sz w:val="32"/>
          <w:rtl/>
        </w:rPr>
        <w:t xml:space="preserve">( </w:t>
      </w:r>
      <w:r>
        <w:rPr>
          <w:rFonts w:ascii="Traditional Arabic" w:hAnsi="Traditional Arabic"/>
          <w:sz w:val="32"/>
          <w:rtl/>
        </w:rPr>
        <w:t>الحجة الثانية</w:t>
      </w:r>
      <w:r w:rsidR="00CE45A2">
        <w:rPr>
          <w:rFonts w:ascii="Traditional Arabic" w:hAnsi="Traditional Arabic"/>
          <w:sz w:val="32"/>
          <w:rtl/>
        </w:rPr>
        <w:t xml:space="preserve"> </w:t>
      </w:r>
      <w:r w:rsidR="004D08FB">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أن العالم كرة</w:t>
      </w:r>
      <w:r w:rsidR="00CE45A2">
        <w:rPr>
          <w:rFonts w:ascii="Traditional Arabic" w:hAnsi="Traditional Arabic"/>
          <w:sz w:val="32"/>
          <w:rtl/>
        </w:rPr>
        <w:t xml:space="preserve"> ،</w:t>
      </w:r>
      <w:r>
        <w:rPr>
          <w:rFonts w:ascii="Traditional Arabic" w:hAnsi="Traditional Arabic"/>
          <w:sz w:val="32"/>
          <w:rtl/>
        </w:rPr>
        <w:t xml:space="preserve"> ومتى كان الأمر كذلك فكل جانب يفرض علواً بالنسبة إلى أحد وجهي الأرض يكون سفلاً  بالنسبة إلى الوجه الثاني</w:t>
      </w:r>
      <w:r w:rsidR="00CE45A2">
        <w:rPr>
          <w:rFonts w:ascii="Traditional Arabic" w:hAnsi="Traditional Arabic"/>
          <w:sz w:val="32"/>
          <w:rtl/>
        </w:rPr>
        <w:t xml:space="preserve"> ،</w:t>
      </w:r>
      <w:r>
        <w:rPr>
          <w:rFonts w:ascii="Traditional Arabic" w:hAnsi="Traditional Arabic"/>
          <w:sz w:val="32"/>
          <w:rtl/>
        </w:rPr>
        <w:t xml:space="preserve"> فينقلب غاية العلو غاية السفل</w:t>
      </w:r>
      <w:r w:rsidR="00CE45A2">
        <w:rPr>
          <w:rFonts w:ascii="Traditional Arabic" w:hAnsi="Traditional Arabic"/>
          <w:sz w:val="32"/>
          <w:rtl/>
        </w:rPr>
        <w:t xml:space="preserve"> ،</w:t>
      </w:r>
      <w:r>
        <w:rPr>
          <w:rFonts w:ascii="Traditional Arabic" w:hAnsi="Traditional Arabic"/>
          <w:sz w:val="32"/>
          <w:rtl/>
        </w:rPr>
        <w:t xml:space="preserve"> </w:t>
      </w:r>
      <w:r w:rsidR="004D08FB">
        <w:rPr>
          <w:rFonts w:ascii="Traditional Arabic" w:hAnsi="Traditional Arabic" w:hint="cs"/>
          <w:sz w:val="32"/>
          <w:rtl/>
        </w:rPr>
        <w:t xml:space="preserve"> ( </w:t>
      </w:r>
      <w:r>
        <w:rPr>
          <w:rFonts w:ascii="Traditional Arabic" w:hAnsi="Traditional Arabic"/>
          <w:sz w:val="32"/>
          <w:rtl/>
        </w:rPr>
        <w:t>الحجة الثالثة</w:t>
      </w:r>
      <w:r w:rsidR="00CE45A2">
        <w:rPr>
          <w:rFonts w:ascii="Traditional Arabic" w:hAnsi="Traditional Arabic"/>
          <w:sz w:val="32"/>
          <w:rtl/>
        </w:rPr>
        <w:t xml:space="preserve"> </w:t>
      </w:r>
      <w:r w:rsidR="004D08FB">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أن كل وصف يكون ثبوته لأحد الأمرين بذاته</w:t>
      </w:r>
      <w:r w:rsidR="00CE45A2">
        <w:rPr>
          <w:rFonts w:ascii="Traditional Arabic" w:hAnsi="Traditional Arabic"/>
          <w:sz w:val="32"/>
          <w:rtl/>
        </w:rPr>
        <w:t xml:space="preserve"> ،</w:t>
      </w:r>
      <w:r>
        <w:rPr>
          <w:rFonts w:ascii="Traditional Arabic" w:hAnsi="Traditional Arabic"/>
          <w:sz w:val="32"/>
          <w:rtl/>
        </w:rPr>
        <w:t xml:space="preserve"> وللآخر  بتبعية الأول كان ذلك الحكم في الذاتي أتم وأكمل</w:t>
      </w:r>
      <w:r w:rsidR="00CE45A2">
        <w:rPr>
          <w:rFonts w:ascii="Traditional Arabic" w:hAnsi="Traditional Arabic"/>
          <w:sz w:val="32"/>
          <w:rtl/>
        </w:rPr>
        <w:t xml:space="preserve"> ،</w:t>
      </w:r>
      <w:r>
        <w:rPr>
          <w:rFonts w:ascii="Traditional Arabic" w:hAnsi="Traditional Arabic"/>
          <w:sz w:val="32"/>
          <w:rtl/>
        </w:rPr>
        <w:t xml:space="preserve"> وفي العرضي أقل وأضعف</w:t>
      </w:r>
      <w:r w:rsidR="00CE45A2">
        <w:rPr>
          <w:rFonts w:ascii="Traditional Arabic" w:hAnsi="Traditional Arabic"/>
          <w:sz w:val="32"/>
          <w:rtl/>
        </w:rPr>
        <w:t xml:space="preserve"> ،</w:t>
      </w:r>
      <w:r>
        <w:rPr>
          <w:rFonts w:ascii="Traditional Arabic" w:hAnsi="Traditional Arabic"/>
          <w:sz w:val="32"/>
          <w:rtl/>
        </w:rPr>
        <w:t xml:space="preserve"> فلو كان علو الله تعالى بسبب المكان لكان علو المكان أتم وأكمل من علو ذات الله تعالى</w:t>
      </w:r>
      <w:r w:rsidR="00CE45A2">
        <w:rPr>
          <w:rFonts w:ascii="Traditional Arabic" w:hAnsi="Traditional Arabic"/>
          <w:sz w:val="32"/>
          <w:rtl/>
        </w:rPr>
        <w:t xml:space="preserve"> ،</w:t>
      </w:r>
      <w:r>
        <w:rPr>
          <w:rFonts w:ascii="Traditional Arabic" w:hAnsi="Traditional Arabic"/>
          <w:sz w:val="32"/>
          <w:rtl/>
        </w:rPr>
        <w:t xml:space="preserve"> فيكون علو الله ناقصاً وعلو غيره كاملاً وذلك محال</w:t>
      </w:r>
      <w:r w:rsidR="00CE45A2">
        <w:rPr>
          <w:rFonts w:ascii="Traditional Arabic" w:hAnsi="Traditional Arabic"/>
          <w:sz w:val="32"/>
          <w:rtl/>
        </w:rPr>
        <w:t xml:space="preserve"> ،</w:t>
      </w:r>
      <w:r>
        <w:rPr>
          <w:rFonts w:ascii="Traditional Arabic" w:hAnsi="Traditional Arabic"/>
          <w:sz w:val="32"/>
          <w:rtl/>
        </w:rPr>
        <w:t xml:space="preserve"> فهذه الوجوه قاطعة في أن علو الله تعالى يمتنع أن يكون بالجهة</w:t>
      </w:r>
      <w:r w:rsidR="00CE45A2">
        <w:rPr>
          <w:rFonts w:ascii="Traditional Arabic" w:hAnsi="Traditional Arabic"/>
          <w:sz w:val="32"/>
          <w:rtl/>
        </w:rPr>
        <w:t xml:space="preserve"> ،</w:t>
      </w:r>
      <w:r>
        <w:rPr>
          <w:rFonts w:ascii="Traditional Arabic" w:hAnsi="Traditional Arabic"/>
          <w:sz w:val="32"/>
          <w:rtl/>
        </w:rPr>
        <w:t xml:space="preserve"> وما أحسن ما قال أبو مسلم بن بحر الأصفهاني في تفسير قوله {قُلْ لِمَنْ مَا فِي السَّمَوَاتِ وَالْأَرْضِ قُلْ لِلَّهِ } [الأنعام</w:t>
      </w:r>
      <w:r w:rsidR="00CE45A2">
        <w:rPr>
          <w:rFonts w:ascii="Traditional Arabic" w:hAnsi="Traditional Arabic"/>
          <w:sz w:val="32"/>
          <w:rtl/>
        </w:rPr>
        <w:t xml:space="preserve"> :</w:t>
      </w:r>
      <w:r>
        <w:rPr>
          <w:rFonts w:ascii="Traditional Arabic" w:hAnsi="Traditional Arabic"/>
          <w:sz w:val="32"/>
          <w:rtl/>
        </w:rPr>
        <w:t xml:space="preserve"> 12] قال</w:t>
      </w:r>
      <w:r w:rsidR="00CE45A2">
        <w:rPr>
          <w:rFonts w:ascii="Traditional Arabic" w:hAnsi="Traditional Arabic"/>
          <w:sz w:val="32"/>
          <w:rtl/>
        </w:rPr>
        <w:t xml:space="preserve"> :</w:t>
      </w:r>
      <w:r>
        <w:rPr>
          <w:rFonts w:ascii="Traditional Arabic" w:hAnsi="Traditional Arabic"/>
          <w:sz w:val="32"/>
          <w:rtl/>
        </w:rPr>
        <w:t xml:space="preserve"> وهذا يدل على أن المكان والمكانيات بأسرها ملك الله تعالى وملكوته</w:t>
      </w:r>
      <w:r w:rsidR="00CE45A2">
        <w:rPr>
          <w:rFonts w:ascii="Traditional Arabic" w:hAnsi="Traditional Arabic"/>
          <w:sz w:val="32"/>
          <w:rtl/>
        </w:rPr>
        <w:t xml:space="preserve"> ،</w:t>
      </w:r>
      <w:r>
        <w:rPr>
          <w:rFonts w:ascii="Traditional Arabic" w:hAnsi="Traditional Arabic"/>
          <w:sz w:val="32"/>
          <w:rtl/>
        </w:rPr>
        <w:t xml:space="preserve"> ثم قال</w:t>
      </w:r>
      <w:r w:rsidR="00CE45A2">
        <w:rPr>
          <w:rFonts w:ascii="Traditional Arabic" w:hAnsi="Traditional Arabic"/>
          <w:sz w:val="32"/>
          <w:rtl/>
        </w:rPr>
        <w:t xml:space="preserve"> :</w:t>
      </w:r>
      <w:r>
        <w:rPr>
          <w:rFonts w:ascii="Traditional Arabic" w:hAnsi="Traditional Arabic"/>
          <w:sz w:val="32"/>
          <w:rtl/>
        </w:rPr>
        <w:t xml:space="preserve"> {وَلَهُ مَا سَكَنَ فِي اللَّيْلِ وَالنَّهَارِ } [الأنعام</w:t>
      </w:r>
      <w:r w:rsidR="00CE45A2">
        <w:rPr>
          <w:rFonts w:ascii="Traditional Arabic" w:hAnsi="Traditional Arabic"/>
          <w:sz w:val="32"/>
          <w:rtl/>
        </w:rPr>
        <w:t xml:space="preserve"> :</w:t>
      </w:r>
      <w:r>
        <w:rPr>
          <w:rFonts w:ascii="Traditional Arabic" w:hAnsi="Traditional Arabic"/>
          <w:sz w:val="32"/>
          <w:rtl/>
        </w:rPr>
        <w:t xml:space="preserve"> 13] وهذا يدل على أن الزمان والزمانيات بأسرها ملك الله تعالى وملكوته</w:t>
      </w:r>
      <w:r w:rsidR="00CE45A2">
        <w:rPr>
          <w:rFonts w:ascii="Traditional Arabic" w:hAnsi="Traditional Arabic"/>
          <w:sz w:val="32"/>
          <w:rtl/>
        </w:rPr>
        <w:t xml:space="preserve"> ،</w:t>
      </w:r>
      <w:r>
        <w:rPr>
          <w:rFonts w:ascii="Traditional Arabic" w:hAnsi="Traditional Arabic"/>
          <w:sz w:val="32"/>
          <w:rtl/>
        </w:rPr>
        <w:t xml:space="preserve"> فتعالى وتقدس عن أن يكون علوه  بسبب المكان وأما عظمته فهي أيضاً بالمهابة والقهر والكبرياء</w:t>
      </w:r>
      <w:r w:rsidR="00CE45A2">
        <w:rPr>
          <w:rFonts w:ascii="Traditional Arabic" w:hAnsi="Traditional Arabic"/>
          <w:sz w:val="32"/>
          <w:rtl/>
        </w:rPr>
        <w:t xml:space="preserve"> ،</w:t>
      </w:r>
      <w:r>
        <w:rPr>
          <w:rFonts w:ascii="Traditional Arabic" w:hAnsi="Traditional Arabic"/>
          <w:sz w:val="32"/>
          <w:rtl/>
        </w:rPr>
        <w:t xml:space="preserve"> ويمتنع أن تكون بسبب المقدار والحجم</w:t>
      </w:r>
      <w:r w:rsidR="00CE45A2">
        <w:rPr>
          <w:rFonts w:ascii="Traditional Arabic" w:hAnsi="Traditional Arabic"/>
          <w:sz w:val="32"/>
          <w:rtl/>
        </w:rPr>
        <w:t xml:space="preserve"> ،</w:t>
      </w:r>
      <w:r>
        <w:rPr>
          <w:rFonts w:ascii="Traditional Arabic" w:hAnsi="Traditional Arabic"/>
          <w:sz w:val="32"/>
          <w:rtl/>
        </w:rPr>
        <w:t xml:space="preserve"> لأنه إن كان غير متناه في كل الجهات أو في بعض الجهات فهو محال لما ثبت بالبراهين القاطعة عدم إثبات أبعاد غير متناهية</w:t>
      </w:r>
      <w:r w:rsidR="00CE45A2">
        <w:rPr>
          <w:rFonts w:ascii="Traditional Arabic" w:hAnsi="Traditional Arabic"/>
          <w:sz w:val="32"/>
          <w:rtl/>
        </w:rPr>
        <w:t xml:space="preserve"> ،</w:t>
      </w:r>
      <w:r>
        <w:rPr>
          <w:rFonts w:ascii="Traditional Arabic" w:hAnsi="Traditional Arabic"/>
          <w:sz w:val="32"/>
          <w:rtl/>
        </w:rPr>
        <w:t xml:space="preserve"> وإن كان متناهياً من كل الجهات</w:t>
      </w:r>
      <w:r w:rsidR="004D08FB">
        <w:rPr>
          <w:rFonts w:ascii="Traditional Arabic" w:hAnsi="Traditional Arabic" w:hint="cs"/>
          <w:sz w:val="32"/>
          <w:rtl/>
        </w:rPr>
        <w:t xml:space="preserve">  </w:t>
      </w:r>
      <w:r>
        <w:rPr>
          <w:rFonts w:ascii="Traditional Arabic" w:hAnsi="Traditional Arabic"/>
          <w:sz w:val="32"/>
          <w:rtl/>
        </w:rPr>
        <w:t>كانت الأحياز المحيطة بذلك المتناهي أعظم منه</w:t>
      </w:r>
      <w:r w:rsidR="00CE45A2">
        <w:rPr>
          <w:rFonts w:ascii="Traditional Arabic" w:hAnsi="Traditional Arabic"/>
          <w:sz w:val="32"/>
          <w:rtl/>
        </w:rPr>
        <w:t xml:space="preserve"> ،</w:t>
      </w:r>
      <w:r>
        <w:rPr>
          <w:rFonts w:ascii="Traditional Arabic" w:hAnsi="Traditional Arabic"/>
          <w:sz w:val="32"/>
          <w:rtl/>
        </w:rPr>
        <w:t xml:space="preserve"> فلا يكون مثل هذا الشيء عظيماً على الاطلاق</w:t>
      </w:r>
      <w:r w:rsidR="00CE45A2">
        <w:rPr>
          <w:rFonts w:ascii="Traditional Arabic" w:hAnsi="Traditional Arabic"/>
          <w:sz w:val="32"/>
          <w:rtl/>
        </w:rPr>
        <w:t xml:space="preserve"> ،</w:t>
      </w:r>
      <w:r>
        <w:rPr>
          <w:rFonts w:ascii="Traditional Arabic" w:hAnsi="Traditional Arabic"/>
          <w:sz w:val="32"/>
          <w:rtl/>
        </w:rPr>
        <w:t xml:space="preserve"> فالحق أنه سبحانه وتعالى أعلى  وأعظم من أن يكون من جنس الجواهر والأجسام تعالى عما يقول الظالمون علواً كبيراً</w:t>
      </w:r>
      <w:r w:rsidR="00CE45A2">
        <w:rPr>
          <w:rFonts w:ascii="Traditional Arabic" w:hAnsi="Traditional Arabic"/>
          <w:sz w:val="32"/>
          <w:rtl/>
        </w:rPr>
        <w:t xml:space="preserve"> ،</w:t>
      </w:r>
      <w:r>
        <w:rPr>
          <w:rFonts w:ascii="Traditional Arabic" w:hAnsi="Traditional Arabic"/>
          <w:sz w:val="32"/>
          <w:rtl/>
        </w:rPr>
        <w:t xml:space="preserve">  " </w:t>
      </w:r>
      <w:r w:rsidR="00CD22B5">
        <w:rPr>
          <w:rFonts w:ascii="Traditional Arabic" w:hAnsi="Traditional Arabic" w:hint="cs"/>
          <w:sz w:val="32"/>
          <w:rtl/>
        </w:rPr>
        <w:t>[</w:t>
      </w:r>
      <w:r w:rsidR="00CD22B5" w:rsidRPr="00BD4408">
        <w:rPr>
          <w:rFonts w:ascii="Traditional Arabic" w:hAnsi="Traditional Arabic"/>
          <w:sz w:val="24"/>
          <w:szCs w:val="24"/>
          <w:rtl/>
        </w:rPr>
        <w:t>تفسير الرازي : البقرة آية الكرسي 255</w:t>
      </w:r>
      <w:r w:rsidR="00CD22B5">
        <w:rPr>
          <w:rFonts w:ascii="Traditional Arabic" w:hAnsi="Traditional Arabic" w:hint="cs"/>
          <w:sz w:val="32"/>
          <w:rtl/>
        </w:rPr>
        <w:t xml:space="preserve">] </w:t>
      </w:r>
      <w:r>
        <w:rPr>
          <w:rFonts w:ascii="Traditional Arabic" w:hAnsi="Traditional Arabic"/>
          <w:sz w:val="32"/>
          <w:rtl/>
        </w:rPr>
        <w:t>أهـ</w:t>
      </w:r>
    </w:p>
    <w:p w:rsidR="00B85824" w:rsidRDefault="00B85824" w:rsidP="00336F57">
      <w:pPr>
        <w:ind w:left="-46"/>
        <w:jc w:val="both"/>
        <w:rPr>
          <w:rFonts w:ascii="Traditional Arabic" w:hAnsi="Traditional Arabic"/>
          <w:sz w:val="32"/>
          <w:rtl/>
        </w:rPr>
      </w:pPr>
      <w:r>
        <w:rPr>
          <w:rFonts w:ascii="Traditional Arabic" w:hAnsi="Traditional Arabic"/>
          <w:b/>
          <w:bCs/>
          <w:sz w:val="32"/>
          <w:rtl/>
        </w:rPr>
        <w:t>وقال رحمه الله في تفسير قوله تعالى</w:t>
      </w:r>
      <w:r w:rsidR="00CE45A2">
        <w:rPr>
          <w:rFonts w:ascii="Traditional Arabic" w:hAnsi="Traditional Arabic"/>
          <w:sz w:val="32"/>
          <w:rtl/>
        </w:rPr>
        <w:t xml:space="preserve"> :</w:t>
      </w:r>
      <w:r>
        <w:rPr>
          <w:rFonts w:ascii="Traditional Arabic" w:hAnsi="Traditional Arabic"/>
          <w:sz w:val="32"/>
          <w:rtl/>
        </w:rPr>
        <w:t xml:space="preserve"> {اللَّهُ نُورُ السَّمَوَاتِ وَالْأَرْضِ }[النور</w:t>
      </w:r>
      <w:r w:rsidR="00CE45A2">
        <w:rPr>
          <w:rFonts w:ascii="Traditional Arabic" w:hAnsi="Traditional Arabic"/>
          <w:sz w:val="32"/>
          <w:rtl/>
        </w:rPr>
        <w:t xml:space="preserve"> :</w:t>
      </w:r>
      <w:r>
        <w:rPr>
          <w:rFonts w:ascii="Traditional Arabic" w:hAnsi="Traditional Arabic"/>
          <w:sz w:val="32"/>
          <w:rtl/>
        </w:rPr>
        <w:t xml:space="preserve"> 35]</w:t>
      </w:r>
      <w:r w:rsidR="00F544CA">
        <w:rPr>
          <w:rFonts w:ascii="Traditional Arabic" w:hAnsi="Traditional Arabic" w:hint="cs"/>
          <w:sz w:val="32"/>
          <w:rtl/>
        </w:rPr>
        <w:t xml:space="preserve">  : </w:t>
      </w:r>
      <w:r>
        <w:rPr>
          <w:rFonts w:ascii="Traditional Arabic" w:hAnsi="Traditional Arabic"/>
          <w:sz w:val="32"/>
          <w:rtl/>
        </w:rPr>
        <w:t>اعلم أن الكلام في هذه الآية مرتب على فصول</w:t>
      </w:r>
      <w:r w:rsidR="00CE45A2">
        <w:rPr>
          <w:rFonts w:ascii="Traditional Arabic" w:hAnsi="Traditional Arabic"/>
          <w:sz w:val="32"/>
          <w:rtl/>
        </w:rPr>
        <w:t xml:space="preserve"> :</w:t>
      </w:r>
      <w:r w:rsidR="00F544CA">
        <w:rPr>
          <w:rFonts w:ascii="Traditional Arabic" w:hAnsi="Traditional Arabic" w:hint="cs"/>
          <w:sz w:val="32"/>
          <w:rtl/>
        </w:rPr>
        <w:t xml:space="preserve">  </w:t>
      </w:r>
      <w:r>
        <w:rPr>
          <w:rFonts w:ascii="Traditional Arabic" w:hAnsi="Traditional Arabic"/>
          <w:sz w:val="32"/>
          <w:rtl/>
        </w:rPr>
        <w:t>الفصل الأول في إطلاق اسم النور على الله تعالى</w:t>
      </w:r>
      <w:r w:rsidR="00CE45A2">
        <w:rPr>
          <w:rFonts w:ascii="Traditional Arabic" w:hAnsi="Traditional Arabic"/>
          <w:sz w:val="32"/>
          <w:rtl/>
        </w:rPr>
        <w:t xml:space="preserve"> :</w:t>
      </w:r>
      <w:r w:rsidR="00F544CA">
        <w:rPr>
          <w:rFonts w:ascii="Traditional Arabic" w:hAnsi="Traditional Arabic" w:hint="cs"/>
          <w:sz w:val="32"/>
          <w:rtl/>
        </w:rPr>
        <w:t xml:space="preserve">  </w:t>
      </w:r>
      <w:r>
        <w:rPr>
          <w:rFonts w:ascii="Traditional Arabic" w:hAnsi="Traditional Arabic"/>
          <w:sz w:val="32"/>
          <w:rtl/>
        </w:rPr>
        <w:t>اعلم أن لفظ النور موضوع في اللغة لهذه الكيفية الفائضة من الشمس والقمر والنار على الأرض والجدران وغيرهما</w:t>
      </w:r>
      <w:r w:rsidR="00CE45A2">
        <w:rPr>
          <w:rFonts w:ascii="Traditional Arabic" w:hAnsi="Traditional Arabic"/>
          <w:sz w:val="32"/>
          <w:rtl/>
        </w:rPr>
        <w:t xml:space="preserve"> ،</w:t>
      </w:r>
      <w:r>
        <w:rPr>
          <w:rFonts w:ascii="Traditional Arabic" w:hAnsi="Traditional Arabic"/>
          <w:sz w:val="32"/>
          <w:rtl/>
        </w:rPr>
        <w:t xml:space="preserve"> وهذه الكيفية يستحيل أن تكون إلهاً لوجوه</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أحدها</w:t>
      </w:r>
      <w:r w:rsidR="00CE45A2">
        <w:rPr>
          <w:rFonts w:ascii="Traditional Arabic" w:hAnsi="Traditional Arabic"/>
          <w:b/>
          <w:bCs/>
          <w:sz w:val="32"/>
          <w:rtl/>
        </w:rPr>
        <w:t xml:space="preserve"> :</w:t>
      </w:r>
      <w:r>
        <w:rPr>
          <w:rFonts w:ascii="Traditional Arabic" w:hAnsi="Traditional Arabic"/>
          <w:sz w:val="32"/>
          <w:rtl/>
        </w:rPr>
        <w:t xml:space="preserve"> أن هذه الكيفية إن كانت عبارة عن الجسم كان الدليل الدال على حدوث الجسم دالاً على حدوثها</w:t>
      </w:r>
      <w:r w:rsidR="00CE45A2">
        <w:rPr>
          <w:rFonts w:ascii="Traditional Arabic" w:hAnsi="Traditional Arabic"/>
          <w:sz w:val="32"/>
          <w:rtl/>
        </w:rPr>
        <w:t xml:space="preserve"> ،</w:t>
      </w:r>
      <w:r>
        <w:rPr>
          <w:rFonts w:ascii="Traditional Arabic" w:hAnsi="Traditional Arabic"/>
          <w:sz w:val="32"/>
          <w:rtl/>
        </w:rPr>
        <w:t xml:space="preserve"> وإن كانت عرضاً فمتى ثبت حدوث جميع الأعراض القائمة به ولكن هذه المقدمة إنما تثبت بعد إقامة الدلالة على أن الحلول على الله تعالى محال</w:t>
      </w:r>
      <w:r w:rsidR="00F544CA">
        <w:rPr>
          <w:rFonts w:ascii="Traditional Arabic" w:hAnsi="Traditional Arabic" w:hint="cs"/>
          <w:sz w:val="32"/>
          <w:rtl/>
        </w:rPr>
        <w:t xml:space="preserve"> ، </w:t>
      </w:r>
      <w:r>
        <w:rPr>
          <w:rFonts w:ascii="Traditional Arabic" w:hAnsi="Traditional Arabic"/>
          <w:b/>
          <w:bCs/>
          <w:sz w:val="32"/>
          <w:rtl/>
        </w:rPr>
        <w:t>وثانيها</w:t>
      </w:r>
      <w:r w:rsidR="00CE45A2">
        <w:rPr>
          <w:rFonts w:ascii="Traditional Arabic" w:hAnsi="Traditional Arabic"/>
          <w:sz w:val="32"/>
          <w:rtl/>
        </w:rPr>
        <w:t xml:space="preserve"> :</w:t>
      </w:r>
      <w:r>
        <w:rPr>
          <w:rFonts w:ascii="Traditional Arabic" w:hAnsi="Traditional Arabic"/>
          <w:sz w:val="32"/>
          <w:rtl/>
        </w:rPr>
        <w:t xml:space="preserve"> أنا سواء قلنا النور جسم أو أمر حال في الجسم فهو منقسم</w:t>
      </w:r>
      <w:r w:rsidR="00CE45A2">
        <w:rPr>
          <w:rFonts w:ascii="Traditional Arabic" w:hAnsi="Traditional Arabic"/>
          <w:sz w:val="32"/>
          <w:rtl/>
        </w:rPr>
        <w:t xml:space="preserve"> ،</w:t>
      </w:r>
      <w:r>
        <w:rPr>
          <w:rFonts w:ascii="Traditional Arabic" w:hAnsi="Traditional Arabic"/>
          <w:sz w:val="32"/>
          <w:rtl/>
        </w:rPr>
        <w:t xml:space="preserve"> لأنه إن كان جسماً فلا شك في أنه منقسم</w:t>
      </w:r>
      <w:r w:rsidR="00CE45A2">
        <w:rPr>
          <w:rFonts w:ascii="Traditional Arabic" w:hAnsi="Traditional Arabic"/>
          <w:sz w:val="32"/>
          <w:rtl/>
        </w:rPr>
        <w:t xml:space="preserve"> ،</w:t>
      </w:r>
      <w:r>
        <w:rPr>
          <w:rFonts w:ascii="Traditional Arabic" w:hAnsi="Traditional Arabic"/>
          <w:sz w:val="32"/>
          <w:rtl/>
        </w:rPr>
        <w:t xml:space="preserve"> وإن كان حالاً فيه</w:t>
      </w:r>
      <w:r w:rsidR="00CE45A2">
        <w:rPr>
          <w:rFonts w:ascii="Traditional Arabic" w:hAnsi="Traditional Arabic"/>
          <w:sz w:val="32"/>
          <w:rtl/>
        </w:rPr>
        <w:t xml:space="preserve"> ،</w:t>
      </w:r>
      <w:r>
        <w:rPr>
          <w:rFonts w:ascii="Traditional Arabic" w:hAnsi="Traditional Arabic"/>
          <w:sz w:val="32"/>
          <w:rtl/>
        </w:rPr>
        <w:t xml:space="preserve"> فالحال في المنقسم منقسم</w:t>
      </w:r>
      <w:r w:rsidR="00CE45A2">
        <w:rPr>
          <w:rFonts w:ascii="Traditional Arabic" w:hAnsi="Traditional Arabic"/>
          <w:sz w:val="32"/>
          <w:rtl/>
        </w:rPr>
        <w:t xml:space="preserve"> ،</w:t>
      </w:r>
      <w:r>
        <w:rPr>
          <w:rFonts w:ascii="Traditional Arabic" w:hAnsi="Traditional Arabic"/>
          <w:sz w:val="32"/>
          <w:rtl/>
        </w:rPr>
        <w:t xml:space="preserve"> وعلى التقديرين فالنور منقسم وكل منقسم فإنه يفتقر في تحققه إلى تحقق أجزائه وكل واحد من أجزائه غيره</w:t>
      </w:r>
      <w:r w:rsidR="00CE45A2">
        <w:rPr>
          <w:rFonts w:ascii="Traditional Arabic" w:hAnsi="Traditional Arabic"/>
          <w:sz w:val="32"/>
          <w:rtl/>
        </w:rPr>
        <w:t xml:space="preserve"> ،</w:t>
      </w:r>
      <w:r>
        <w:rPr>
          <w:rFonts w:ascii="Traditional Arabic" w:hAnsi="Traditional Arabic"/>
          <w:sz w:val="32"/>
          <w:rtl/>
        </w:rPr>
        <w:t xml:space="preserve"> وكل مفتقر فهو في تحققه مفتقر إلى غيره</w:t>
      </w:r>
      <w:r w:rsidR="00CE45A2">
        <w:rPr>
          <w:rFonts w:ascii="Traditional Arabic" w:hAnsi="Traditional Arabic"/>
          <w:sz w:val="32"/>
          <w:rtl/>
        </w:rPr>
        <w:t xml:space="preserve"> ،</w:t>
      </w:r>
      <w:r>
        <w:rPr>
          <w:rFonts w:ascii="Traditional Arabic" w:hAnsi="Traditional Arabic"/>
          <w:sz w:val="32"/>
          <w:rtl/>
        </w:rPr>
        <w:t xml:space="preserve"> والمفتقر إلى الغير ممكن لذاته محدث بغيره</w:t>
      </w:r>
      <w:r w:rsidR="00CE45A2">
        <w:rPr>
          <w:rFonts w:ascii="Traditional Arabic" w:hAnsi="Traditional Arabic"/>
          <w:sz w:val="32"/>
          <w:rtl/>
        </w:rPr>
        <w:t xml:space="preserve"> ،</w:t>
      </w:r>
      <w:r>
        <w:rPr>
          <w:rFonts w:ascii="Traditional Arabic" w:hAnsi="Traditional Arabic"/>
          <w:sz w:val="32"/>
          <w:rtl/>
        </w:rPr>
        <w:t xml:space="preserve"> فالنور محدث فلا يكون إلهاً</w:t>
      </w:r>
      <w:r w:rsidR="00F544CA">
        <w:rPr>
          <w:rFonts w:ascii="Traditional Arabic" w:hAnsi="Traditional Arabic" w:hint="cs"/>
          <w:sz w:val="32"/>
          <w:rtl/>
        </w:rPr>
        <w:t xml:space="preserve">  ،  </w:t>
      </w:r>
      <w:r>
        <w:rPr>
          <w:rFonts w:ascii="Traditional Arabic" w:hAnsi="Traditional Arabic"/>
          <w:b/>
          <w:bCs/>
          <w:sz w:val="32"/>
          <w:rtl/>
        </w:rPr>
        <w:t>وثالثها</w:t>
      </w:r>
      <w:r w:rsidR="00CE45A2">
        <w:rPr>
          <w:rFonts w:ascii="Traditional Arabic" w:hAnsi="Traditional Arabic"/>
          <w:sz w:val="32"/>
          <w:rtl/>
        </w:rPr>
        <w:t xml:space="preserve"> :</w:t>
      </w:r>
      <w:r>
        <w:rPr>
          <w:rFonts w:ascii="Traditional Arabic" w:hAnsi="Traditional Arabic"/>
          <w:sz w:val="32"/>
          <w:rtl/>
        </w:rPr>
        <w:t xml:space="preserve"> أن هذا النور المحسوس لو كان هو الله لوجب أن لا يزول هذا النور لامتناع الزوال على الله تعالى</w:t>
      </w:r>
      <w:r w:rsidR="00F544CA">
        <w:rPr>
          <w:rFonts w:ascii="Traditional Arabic" w:hAnsi="Traditional Arabic" w:hint="cs"/>
          <w:sz w:val="32"/>
          <w:rtl/>
        </w:rPr>
        <w:t xml:space="preserve">  ، </w:t>
      </w:r>
      <w:r>
        <w:rPr>
          <w:rFonts w:ascii="Traditional Arabic" w:hAnsi="Traditional Arabic"/>
          <w:b/>
          <w:bCs/>
          <w:sz w:val="32"/>
          <w:rtl/>
        </w:rPr>
        <w:t>ورابعها</w:t>
      </w:r>
      <w:r w:rsidR="00CE45A2">
        <w:rPr>
          <w:rFonts w:ascii="Traditional Arabic" w:hAnsi="Traditional Arabic"/>
          <w:sz w:val="32"/>
          <w:rtl/>
        </w:rPr>
        <w:t xml:space="preserve"> :</w:t>
      </w:r>
      <w:r>
        <w:rPr>
          <w:rFonts w:ascii="Traditional Arabic" w:hAnsi="Traditional Arabic"/>
          <w:sz w:val="32"/>
          <w:rtl/>
        </w:rPr>
        <w:t xml:space="preserve"> أن هذا النور المحسوس يقع بطلوع الشمس والكواكب</w:t>
      </w:r>
      <w:r w:rsidR="00CE45A2">
        <w:rPr>
          <w:rFonts w:ascii="Traditional Arabic" w:hAnsi="Traditional Arabic"/>
          <w:sz w:val="32"/>
          <w:rtl/>
        </w:rPr>
        <w:t xml:space="preserve"> ،</w:t>
      </w:r>
      <w:r>
        <w:rPr>
          <w:rFonts w:ascii="Traditional Arabic" w:hAnsi="Traditional Arabic"/>
          <w:sz w:val="32"/>
          <w:rtl/>
        </w:rPr>
        <w:t xml:space="preserve">  وذلك على الله محال</w:t>
      </w:r>
      <w:r w:rsidR="00F544CA">
        <w:rPr>
          <w:rFonts w:ascii="Traditional Arabic" w:hAnsi="Traditional Arabic" w:hint="cs"/>
          <w:sz w:val="32"/>
          <w:rtl/>
        </w:rPr>
        <w:t xml:space="preserve">  ،  </w:t>
      </w:r>
      <w:r>
        <w:rPr>
          <w:rFonts w:ascii="Traditional Arabic" w:hAnsi="Traditional Arabic"/>
          <w:b/>
          <w:bCs/>
          <w:sz w:val="32"/>
          <w:rtl/>
        </w:rPr>
        <w:t>وخامسها</w:t>
      </w:r>
      <w:r w:rsidR="00CE45A2">
        <w:rPr>
          <w:rFonts w:ascii="Traditional Arabic" w:hAnsi="Traditional Arabic"/>
          <w:sz w:val="32"/>
          <w:rtl/>
        </w:rPr>
        <w:t xml:space="preserve"> :</w:t>
      </w:r>
      <w:r>
        <w:rPr>
          <w:rFonts w:ascii="Traditional Arabic" w:hAnsi="Traditional Arabic"/>
          <w:sz w:val="32"/>
          <w:rtl/>
        </w:rPr>
        <w:t xml:space="preserve"> أن هذه الأنوار لو كانت أزلية لكانت إما أن تكون متحركة أو ساكنة</w:t>
      </w:r>
      <w:r w:rsidR="00CE45A2">
        <w:rPr>
          <w:rFonts w:ascii="Traditional Arabic" w:hAnsi="Traditional Arabic"/>
          <w:sz w:val="32"/>
          <w:rtl/>
        </w:rPr>
        <w:t xml:space="preserve"> ،</w:t>
      </w:r>
      <w:r>
        <w:rPr>
          <w:rFonts w:ascii="Traditional Arabic" w:hAnsi="Traditional Arabic"/>
          <w:sz w:val="32"/>
          <w:rtl/>
        </w:rPr>
        <w:t xml:space="preserve"> لا جائز أن تكون متحركة لأن الحركة معناها الانتقال من مكان إلى مكان فالحركة مسبوقة بالحصول في المكان الأول</w:t>
      </w:r>
      <w:r w:rsidR="00CE45A2">
        <w:rPr>
          <w:rFonts w:ascii="Traditional Arabic" w:hAnsi="Traditional Arabic"/>
          <w:sz w:val="32"/>
          <w:rtl/>
        </w:rPr>
        <w:t xml:space="preserve"> ،</w:t>
      </w:r>
      <w:r>
        <w:rPr>
          <w:rFonts w:ascii="Traditional Arabic" w:hAnsi="Traditional Arabic"/>
          <w:sz w:val="32"/>
          <w:rtl/>
        </w:rPr>
        <w:t xml:space="preserve">  والأزلى يمتنع أن يكون مسبوقاً بالغير فالحركة الأزلية محال</w:t>
      </w:r>
      <w:r w:rsidR="00CE45A2">
        <w:rPr>
          <w:rFonts w:ascii="Traditional Arabic" w:hAnsi="Traditional Arabic"/>
          <w:sz w:val="32"/>
          <w:rtl/>
        </w:rPr>
        <w:t xml:space="preserve"> ،</w:t>
      </w:r>
      <w:r>
        <w:rPr>
          <w:rFonts w:ascii="Traditional Arabic" w:hAnsi="Traditional Arabic"/>
          <w:sz w:val="32"/>
          <w:rtl/>
        </w:rPr>
        <w:t xml:space="preserve">  ولا جائز أن تكون ساكنة لأن السكون لو كان أزلياً لكان ممتنع الزوال لكن السكون جائز الزوال</w:t>
      </w:r>
      <w:r w:rsidR="00CE45A2">
        <w:rPr>
          <w:rFonts w:ascii="Traditional Arabic" w:hAnsi="Traditional Arabic"/>
          <w:sz w:val="32"/>
          <w:rtl/>
        </w:rPr>
        <w:t xml:space="preserve"> ،</w:t>
      </w:r>
      <w:r>
        <w:rPr>
          <w:rFonts w:ascii="Traditional Arabic" w:hAnsi="Traditional Arabic"/>
          <w:sz w:val="32"/>
          <w:rtl/>
        </w:rPr>
        <w:t xml:space="preserve"> لأنا نرى الأنوار تنتقل من مكان إلى مكان فدل ذلك على حدوث الأنوار</w:t>
      </w:r>
      <w:r w:rsidR="00F544CA">
        <w:rPr>
          <w:rFonts w:ascii="Traditional Arabic" w:hAnsi="Traditional Arabic" w:hint="cs"/>
          <w:sz w:val="32"/>
          <w:rtl/>
        </w:rPr>
        <w:t xml:space="preserve"> ،  </w:t>
      </w:r>
      <w:r>
        <w:rPr>
          <w:rFonts w:ascii="Traditional Arabic" w:hAnsi="Traditional Arabic"/>
          <w:b/>
          <w:bCs/>
          <w:sz w:val="32"/>
          <w:rtl/>
        </w:rPr>
        <w:t>وسادسها</w:t>
      </w:r>
      <w:r w:rsidR="00CE45A2">
        <w:rPr>
          <w:rFonts w:ascii="Traditional Arabic" w:hAnsi="Traditional Arabic"/>
          <w:sz w:val="32"/>
          <w:rtl/>
        </w:rPr>
        <w:t xml:space="preserve"> :</w:t>
      </w:r>
      <w:r>
        <w:rPr>
          <w:rFonts w:ascii="Traditional Arabic" w:hAnsi="Traditional Arabic"/>
          <w:sz w:val="32"/>
          <w:rtl/>
        </w:rPr>
        <w:t xml:space="preserve"> أن النور إما أن يكون جسماً أو كيفية قائمة بالجسم</w:t>
      </w:r>
      <w:r w:rsidR="00CE45A2">
        <w:rPr>
          <w:rFonts w:ascii="Traditional Arabic" w:hAnsi="Traditional Arabic"/>
          <w:sz w:val="32"/>
          <w:rtl/>
        </w:rPr>
        <w:t xml:space="preserve"> ،</w:t>
      </w:r>
      <w:r>
        <w:rPr>
          <w:rFonts w:ascii="Traditional Arabic" w:hAnsi="Traditional Arabic"/>
          <w:sz w:val="32"/>
          <w:rtl/>
        </w:rPr>
        <w:t xml:space="preserve"> والأول محال لأنا قد نعقل الجسم جسماً مع الذهول عن كونه نيراً ولأن الجسم قد يستنير بعد أن كان مظلماً فثبت الثاني لكن الكيفية القائمة بالجسم محتاجة إلى الجسم</w:t>
      </w:r>
      <w:r w:rsidR="00CE45A2">
        <w:rPr>
          <w:rFonts w:ascii="Traditional Arabic" w:hAnsi="Traditional Arabic"/>
          <w:sz w:val="32"/>
          <w:rtl/>
        </w:rPr>
        <w:t xml:space="preserve"> ،</w:t>
      </w:r>
      <w:r>
        <w:rPr>
          <w:rFonts w:ascii="Traditional Arabic" w:hAnsi="Traditional Arabic"/>
          <w:sz w:val="32"/>
          <w:rtl/>
        </w:rPr>
        <w:t xml:space="preserve"> والمحتاج إلى الغير لا يكون إلهاً</w:t>
      </w:r>
      <w:r w:rsidR="00CE45A2">
        <w:rPr>
          <w:rFonts w:ascii="Traditional Arabic" w:hAnsi="Traditional Arabic"/>
          <w:sz w:val="32"/>
          <w:rtl/>
        </w:rPr>
        <w:t xml:space="preserve"> ،</w:t>
      </w:r>
      <w:r>
        <w:rPr>
          <w:rFonts w:ascii="Traditional Arabic" w:hAnsi="Traditional Arabic"/>
          <w:sz w:val="32"/>
          <w:rtl/>
        </w:rPr>
        <w:t xml:space="preserve"> وبمجموع هذه الدلائل يبطل قول المانوية الذين يعتقدون أن الإله سبحانه هو النور الأعظم</w:t>
      </w:r>
      <w:r w:rsidR="00CE45A2">
        <w:rPr>
          <w:rFonts w:ascii="Traditional Arabic" w:hAnsi="Traditional Arabic"/>
          <w:sz w:val="32"/>
          <w:rtl/>
        </w:rPr>
        <w:t xml:space="preserve"> ،</w:t>
      </w:r>
      <w:r>
        <w:rPr>
          <w:rFonts w:ascii="Traditional Arabic" w:hAnsi="Traditional Arabic"/>
          <w:sz w:val="32"/>
          <w:rtl/>
        </w:rPr>
        <w:t xml:space="preserve"> </w:t>
      </w:r>
      <w:r w:rsidR="004D08FB">
        <w:rPr>
          <w:rFonts w:ascii="Traditional Arabic" w:hAnsi="Traditional Arabic" w:hint="cs"/>
          <w:sz w:val="32"/>
          <w:rtl/>
        </w:rPr>
        <w:t xml:space="preserve"> </w:t>
      </w:r>
      <w:r>
        <w:rPr>
          <w:rFonts w:ascii="Traditional Arabic" w:hAnsi="Traditional Arabic"/>
          <w:b/>
          <w:bCs/>
          <w:sz w:val="32"/>
          <w:rtl/>
        </w:rPr>
        <w:t>وأما المجسمة المعترفون بصحة القرآن فيحتج على فساد قولهم بوجهين</w:t>
      </w:r>
      <w:r w:rsidR="00CE45A2">
        <w:rPr>
          <w:rFonts w:ascii="Traditional Arabic" w:hAnsi="Traditional Arabic"/>
          <w:sz w:val="32"/>
          <w:rtl/>
        </w:rPr>
        <w:t xml:space="preserve"> :</w:t>
      </w:r>
      <w:r w:rsidR="00F544CA">
        <w:rPr>
          <w:rFonts w:ascii="Traditional Arabic" w:hAnsi="Traditional Arabic" w:hint="cs"/>
          <w:sz w:val="32"/>
          <w:rtl/>
        </w:rPr>
        <w:t xml:space="preserve">  </w:t>
      </w:r>
      <w:r>
        <w:rPr>
          <w:rFonts w:ascii="Traditional Arabic" w:hAnsi="Traditional Arabic"/>
          <w:b/>
          <w:bCs/>
          <w:sz w:val="32"/>
          <w:rtl/>
        </w:rPr>
        <w:t>الأول</w:t>
      </w:r>
      <w:r w:rsidR="00CE45A2">
        <w:rPr>
          <w:rFonts w:ascii="Traditional Arabic" w:hAnsi="Traditional Arabic"/>
          <w:b/>
          <w:bCs/>
          <w:sz w:val="32"/>
          <w:rtl/>
        </w:rPr>
        <w:t xml:space="preserve"> :</w:t>
      </w:r>
      <w:r>
        <w:rPr>
          <w:rFonts w:ascii="Traditional Arabic" w:hAnsi="Traditional Arabic"/>
          <w:sz w:val="32"/>
          <w:rtl/>
        </w:rPr>
        <w:t xml:space="preserve"> قوله</w:t>
      </w:r>
      <w:r w:rsidR="00CE45A2">
        <w:rPr>
          <w:rFonts w:ascii="Traditional Arabic" w:hAnsi="Traditional Arabic"/>
          <w:sz w:val="32"/>
          <w:rtl/>
        </w:rPr>
        <w:t xml:space="preserve"> :</w:t>
      </w:r>
      <w:r>
        <w:rPr>
          <w:rFonts w:ascii="Traditional Arabic" w:hAnsi="Traditional Arabic"/>
          <w:sz w:val="32"/>
          <w:rtl/>
        </w:rPr>
        <w:t xml:space="preserve"> {لَيْسَ كَمِثْلِهِ شَيْءٌ } [الشورى</w:t>
      </w:r>
      <w:r w:rsidR="00CE45A2">
        <w:rPr>
          <w:rFonts w:ascii="Traditional Arabic" w:hAnsi="Traditional Arabic"/>
          <w:sz w:val="32"/>
          <w:rtl/>
        </w:rPr>
        <w:t xml:space="preserve"> :</w:t>
      </w:r>
      <w:r>
        <w:rPr>
          <w:rFonts w:ascii="Traditional Arabic" w:hAnsi="Traditional Arabic"/>
          <w:sz w:val="32"/>
          <w:rtl/>
        </w:rPr>
        <w:t xml:space="preserve"> 11] ولو كان نوراً لبطل ذلك لأن الأنوار كلها متماثلة الثاني</w:t>
      </w:r>
      <w:r w:rsidR="00CE45A2">
        <w:rPr>
          <w:rFonts w:ascii="Traditional Arabic" w:hAnsi="Traditional Arabic"/>
          <w:sz w:val="32"/>
          <w:rtl/>
        </w:rPr>
        <w:t xml:space="preserve"> :</w:t>
      </w:r>
      <w:r>
        <w:rPr>
          <w:rFonts w:ascii="Traditional Arabic" w:hAnsi="Traditional Arabic"/>
          <w:sz w:val="32"/>
          <w:rtl/>
        </w:rPr>
        <w:t xml:space="preserve"> أن قوله تعالى</w:t>
      </w:r>
      <w:r w:rsidR="00CE45A2">
        <w:rPr>
          <w:rFonts w:ascii="Traditional Arabic" w:hAnsi="Traditional Arabic"/>
          <w:sz w:val="32"/>
          <w:rtl/>
        </w:rPr>
        <w:t xml:space="preserve"> :</w:t>
      </w:r>
      <w:r>
        <w:rPr>
          <w:rFonts w:ascii="Traditional Arabic" w:hAnsi="Traditional Arabic"/>
          <w:sz w:val="32"/>
          <w:rtl/>
        </w:rPr>
        <w:t xml:space="preserve"> {مَثَلُ نُورِهِ } صريح في أنه ليس ذاته نفس النور بل النور مضاف إليه</w:t>
      </w:r>
      <w:r w:rsidR="00CE45A2">
        <w:rPr>
          <w:rFonts w:ascii="Traditional Arabic" w:hAnsi="Traditional Arabic"/>
          <w:sz w:val="32"/>
          <w:rtl/>
        </w:rPr>
        <w:t xml:space="preserve"> ،</w:t>
      </w:r>
      <w:r>
        <w:rPr>
          <w:rFonts w:ascii="Traditional Arabic" w:hAnsi="Traditional Arabic"/>
          <w:sz w:val="32"/>
          <w:rtl/>
        </w:rPr>
        <w:t xml:space="preserve">  وكذا قوله</w:t>
      </w:r>
      <w:r w:rsidR="00CE45A2">
        <w:rPr>
          <w:rFonts w:ascii="Traditional Arabic" w:hAnsi="Traditional Arabic"/>
          <w:sz w:val="32"/>
          <w:rtl/>
        </w:rPr>
        <w:t xml:space="preserve"> :</w:t>
      </w:r>
      <w:r>
        <w:rPr>
          <w:rFonts w:ascii="Traditional Arabic" w:hAnsi="Traditional Arabic"/>
          <w:sz w:val="32"/>
          <w:rtl/>
        </w:rPr>
        <w:t xml:space="preserve"> {يَهْدِي اللَّهُ لِنُورِهِ مَنْ يَشَاءُ }</w:t>
      </w:r>
      <w:r w:rsidR="00F544CA">
        <w:rPr>
          <w:rFonts w:ascii="Traditional Arabic" w:hAnsi="Traditional Arabic" w:hint="cs"/>
          <w:sz w:val="32"/>
          <w:rtl/>
        </w:rPr>
        <w:t xml:space="preserve"> ،  </w:t>
      </w:r>
      <w:r>
        <w:rPr>
          <w:rFonts w:ascii="Traditional Arabic" w:hAnsi="Traditional Arabic"/>
          <w:sz w:val="32"/>
          <w:rtl/>
        </w:rPr>
        <w:t>فإن قيل قوله</w:t>
      </w:r>
      <w:r w:rsidR="00CE45A2">
        <w:rPr>
          <w:rFonts w:ascii="Traditional Arabic" w:hAnsi="Traditional Arabic"/>
          <w:sz w:val="32"/>
          <w:rtl/>
        </w:rPr>
        <w:t xml:space="preserve"> :</w:t>
      </w:r>
      <w:r>
        <w:rPr>
          <w:rFonts w:ascii="Traditional Arabic" w:hAnsi="Traditional Arabic"/>
          <w:sz w:val="32"/>
          <w:rtl/>
        </w:rPr>
        <w:t xml:space="preserve"> {اللَّهُ نُورُ السَّمَوَاتِ } يقتضي ظاهره أنه في ذاته نور</w:t>
      </w:r>
      <w:r w:rsidR="00CE45A2">
        <w:rPr>
          <w:rFonts w:ascii="Traditional Arabic" w:hAnsi="Traditional Arabic"/>
          <w:sz w:val="32"/>
          <w:rtl/>
        </w:rPr>
        <w:t xml:space="preserve"> ،</w:t>
      </w:r>
      <w:r>
        <w:rPr>
          <w:rFonts w:ascii="Traditional Arabic" w:hAnsi="Traditional Arabic"/>
          <w:sz w:val="32"/>
          <w:rtl/>
        </w:rPr>
        <w:t xml:space="preserve">  وقوله</w:t>
      </w:r>
      <w:r w:rsidR="00CE45A2">
        <w:rPr>
          <w:rFonts w:ascii="Traditional Arabic" w:hAnsi="Traditional Arabic"/>
          <w:sz w:val="32"/>
          <w:rtl/>
        </w:rPr>
        <w:t xml:space="preserve"> :</w:t>
      </w:r>
      <w:r>
        <w:rPr>
          <w:rFonts w:ascii="Traditional Arabic" w:hAnsi="Traditional Arabic"/>
          <w:sz w:val="32"/>
          <w:rtl/>
        </w:rPr>
        <w:t xml:space="preserve"> {مَثَلُ نُورِهِ } يقتضي أن لا يكون هو في ذاته نوراً وبينهما تناقض</w:t>
      </w:r>
      <w:r w:rsidR="00CE45A2">
        <w:rPr>
          <w:rFonts w:ascii="Traditional Arabic" w:hAnsi="Traditional Arabic"/>
          <w:sz w:val="32"/>
          <w:rtl/>
        </w:rPr>
        <w:t xml:space="preserve"> ،</w:t>
      </w:r>
      <w:r>
        <w:rPr>
          <w:rFonts w:ascii="Traditional Arabic" w:hAnsi="Traditional Arabic"/>
          <w:sz w:val="32"/>
          <w:rtl/>
        </w:rPr>
        <w:t xml:space="preserve"> قلنا نظير هذه الآية قولك زيد  كرم وجود</w:t>
      </w:r>
      <w:r w:rsidR="00CE45A2">
        <w:rPr>
          <w:rFonts w:ascii="Traditional Arabic" w:hAnsi="Traditional Arabic"/>
          <w:sz w:val="32"/>
          <w:rtl/>
        </w:rPr>
        <w:t xml:space="preserve"> ،</w:t>
      </w:r>
      <w:r>
        <w:rPr>
          <w:rFonts w:ascii="Traditional Arabic" w:hAnsi="Traditional Arabic"/>
          <w:sz w:val="32"/>
          <w:rtl/>
        </w:rPr>
        <w:t xml:space="preserve"> ثم تقول ينعش الناس بكرمه وجوده</w:t>
      </w:r>
      <w:r w:rsidR="00CE45A2">
        <w:rPr>
          <w:rFonts w:ascii="Traditional Arabic" w:hAnsi="Traditional Arabic"/>
          <w:sz w:val="32"/>
          <w:rtl/>
        </w:rPr>
        <w:t xml:space="preserve"> ،</w:t>
      </w:r>
      <w:r>
        <w:rPr>
          <w:rFonts w:ascii="Traditional Arabic" w:hAnsi="Traditional Arabic"/>
          <w:sz w:val="32"/>
          <w:rtl/>
        </w:rPr>
        <w:t xml:space="preserve"> وعلى هذا الطريق لا تناقض</w:t>
      </w:r>
      <w:r w:rsidR="00F544CA">
        <w:rPr>
          <w:rFonts w:ascii="Traditional Arabic" w:hAnsi="Traditional Arabic" w:hint="cs"/>
          <w:sz w:val="32"/>
          <w:rtl/>
        </w:rPr>
        <w:t xml:space="preserve"> ،  </w:t>
      </w:r>
      <w:r w:rsidRPr="00F544CA">
        <w:rPr>
          <w:rFonts w:ascii="Traditional Arabic" w:hAnsi="Traditional Arabic"/>
          <w:b/>
          <w:bCs/>
          <w:sz w:val="32"/>
          <w:rtl/>
        </w:rPr>
        <w:t>الثالث</w:t>
      </w:r>
      <w:r w:rsidR="00CE45A2">
        <w:rPr>
          <w:rFonts w:ascii="Traditional Arabic" w:hAnsi="Traditional Arabic"/>
          <w:sz w:val="32"/>
          <w:rtl/>
        </w:rPr>
        <w:t xml:space="preserve"> :</w:t>
      </w:r>
      <w:r>
        <w:rPr>
          <w:rFonts w:ascii="Traditional Arabic" w:hAnsi="Traditional Arabic"/>
          <w:sz w:val="32"/>
          <w:rtl/>
        </w:rPr>
        <w:t xml:space="preserve"> قوله سبحانه وتعالى</w:t>
      </w:r>
      <w:r w:rsidR="00CE45A2">
        <w:rPr>
          <w:rFonts w:ascii="Traditional Arabic" w:hAnsi="Traditional Arabic"/>
          <w:sz w:val="32"/>
          <w:rtl/>
        </w:rPr>
        <w:t xml:space="preserve"> :</w:t>
      </w:r>
      <w:r>
        <w:rPr>
          <w:rFonts w:ascii="Traditional Arabic" w:hAnsi="Traditional Arabic"/>
          <w:sz w:val="32"/>
          <w:rtl/>
        </w:rPr>
        <w:t xml:space="preserve"> {وَجَعَلَ الظُّلُمَاتِ وَالنُّورَ } [الأنعام</w:t>
      </w:r>
      <w:r w:rsidR="00CE45A2">
        <w:rPr>
          <w:rFonts w:ascii="Traditional Arabic" w:hAnsi="Traditional Arabic"/>
          <w:sz w:val="32"/>
          <w:rtl/>
        </w:rPr>
        <w:t xml:space="preserve"> :</w:t>
      </w:r>
      <w:r>
        <w:rPr>
          <w:rFonts w:ascii="Traditional Arabic" w:hAnsi="Traditional Arabic"/>
          <w:sz w:val="32"/>
          <w:rtl/>
        </w:rPr>
        <w:t xml:space="preserve"> 1] وذلك صريح في أن ماهية النور مجعولة لله تعالى فيستحيل أن يكون الإله نوراً</w:t>
      </w:r>
      <w:r w:rsidR="00CE45A2">
        <w:rPr>
          <w:rFonts w:ascii="Traditional Arabic" w:hAnsi="Traditional Arabic"/>
          <w:sz w:val="32"/>
          <w:rtl/>
        </w:rPr>
        <w:t xml:space="preserve"> ،</w:t>
      </w:r>
      <w:r>
        <w:rPr>
          <w:rFonts w:ascii="Traditional Arabic" w:hAnsi="Traditional Arabic"/>
          <w:sz w:val="32"/>
          <w:rtl/>
        </w:rPr>
        <w:t xml:space="preserve"> فثبت أنه لا بد من التأويل</w:t>
      </w:r>
      <w:r w:rsidR="00CE45A2">
        <w:rPr>
          <w:rFonts w:ascii="Traditional Arabic" w:hAnsi="Traditional Arabic"/>
          <w:sz w:val="32"/>
          <w:rtl/>
        </w:rPr>
        <w:t xml:space="preserve"> ،</w:t>
      </w:r>
      <w:r>
        <w:rPr>
          <w:rFonts w:ascii="Traditional Arabic" w:hAnsi="Traditional Arabic"/>
          <w:sz w:val="32"/>
          <w:rtl/>
        </w:rPr>
        <w:t xml:space="preserve"> والعلماء ذكروا فيه وجهاً</w:t>
      </w:r>
      <w:r w:rsidR="00CE45A2">
        <w:rPr>
          <w:rFonts w:ascii="Traditional Arabic" w:hAnsi="Traditional Arabic"/>
          <w:sz w:val="32"/>
          <w:rtl/>
        </w:rPr>
        <w:t xml:space="preserve"> :</w:t>
      </w:r>
      <w:r w:rsidR="00F544CA">
        <w:rPr>
          <w:rFonts w:ascii="Traditional Arabic" w:hAnsi="Traditional Arabic" w:hint="cs"/>
          <w:sz w:val="32"/>
          <w:rtl/>
        </w:rPr>
        <w:t xml:space="preserve">  </w:t>
      </w:r>
      <w:r>
        <w:rPr>
          <w:rFonts w:ascii="Traditional Arabic" w:hAnsi="Traditional Arabic"/>
          <w:sz w:val="32"/>
          <w:rtl/>
        </w:rPr>
        <w:t>أحدها</w:t>
      </w:r>
      <w:r w:rsidR="00CE45A2">
        <w:rPr>
          <w:rFonts w:ascii="Traditional Arabic" w:hAnsi="Traditional Arabic"/>
          <w:sz w:val="32"/>
          <w:rtl/>
        </w:rPr>
        <w:t xml:space="preserve"> :</w:t>
      </w:r>
      <w:r>
        <w:rPr>
          <w:rFonts w:ascii="Traditional Arabic" w:hAnsi="Traditional Arabic"/>
          <w:sz w:val="32"/>
          <w:rtl/>
        </w:rPr>
        <w:t xml:space="preserve"> أن النور سبب للظهور والهداية لما شاركت النور في هذا النور في هذا المعنى صح إطلاق اسم النور على الهداية وهو كقوله تعالى</w:t>
      </w:r>
      <w:r w:rsidR="00CE45A2">
        <w:rPr>
          <w:rFonts w:ascii="Traditional Arabic" w:hAnsi="Traditional Arabic"/>
          <w:sz w:val="32"/>
          <w:rtl/>
        </w:rPr>
        <w:t xml:space="preserve"> :</w:t>
      </w:r>
      <w:r>
        <w:rPr>
          <w:rFonts w:ascii="Traditional Arabic" w:hAnsi="Traditional Arabic"/>
          <w:sz w:val="32"/>
          <w:rtl/>
        </w:rPr>
        <w:t xml:space="preserve"> {اللَّهُ وَلِيُّ الَّذِينَ آمَنُوا يُخْرِجُهُمْ مِنَ الظُّلُمَاتِ إِلَى النُّورِ } [البقرة</w:t>
      </w:r>
      <w:r w:rsidR="00CE45A2">
        <w:rPr>
          <w:rFonts w:ascii="Traditional Arabic" w:hAnsi="Traditional Arabic"/>
          <w:sz w:val="32"/>
          <w:rtl/>
        </w:rPr>
        <w:t xml:space="preserve"> :</w:t>
      </w:r>
      <w:r>
        <w:rPr>
          <w:rFonts w:ascii="Traditional Arabic" w:hAnsi="Traditional Arabic"/>
          <w:sz w:val="32"/>
          <w:rtl/>
        </w:rPr>
        <w:t xml:space="preserve"> 257]</w:t>
      </w:r>
      <w:r w:rsidR="00CE45A2">
        <w:rPr>
          <w:rFonts w:ascii="Traditional Arabic" w:hAnsi="Traditional Arabic"/>
          <w:sz w:val="32"/>
          <w:rtl/>
        </w:rPr>
        <w:t xml:space="preserve"> ،</w:t>
      </w:r>
      <w:r>
        <w:rPr>
          <w:rFonts w:ascii="Traditional Arabic" w:hAnsi="Traditional Arabic"/>
          <w:sz w:val="32"/>
          <w:rtl/>
        </w:rPr>
        <w:t xml:space="preserve">   وقوله</w:t>
      </w:r>
      <w:r w:rsidR="00CE45A2">
        <w:rPr>
          <w:rFonts w:ascii="Traditional Arabic" w:hAnsi="Traditional Arabic"/>
          <w:sz w:val="32"/>
          <w:rtl/>
        </w:rPr>
        <w:t xml:space="preserve"> :</w:t>
      </w:r>
      <w:r>
        <w:rPr>
          <w:rFonts w:ascii="Traditional Arabic" w:hAnsi="Traditional Arabic"/>
          <w:sz w:val="32"/>
          <w:rtl/>
        </w:rPr>
        <w:t xml:space="preserve"> {أَوَمَنْ كَانَ مَيْتًا فَأَحْيَيْنَاهُ وَجَعَلْنَا لَهُ نُورًا } [الأنعام</w:t>
      </w:r>
      <w:r w:rsidR="00CE45A2">
        <w:rPr>
          <w:rFonts w:ascii="Traditional Arabic" w:hAnsi="Traditional Arabic"/>
          <w:sz w:val="32"/>
          <w:rtl/>
        </w:rPr>
        <w:t xml:space="preserve"> :</w:t>
      </w:r>
      <w:r>
        <w:rPr>
          <w:rFonts w:ascii="Traditional Arabic" w:hAnsi="Traditional Arabic"/>
          <w:sz w:val="32"/>
          <w:rtl/>
        </w:rPr>
        <w:t xml:space="preserve"> 122] وقال</w:t>
      </w:r>
      <w:r w:rsidR="00CE45A2">
        <w:rPr>
          <w:rFonts w:ascii="Traditional Arabic" w:hAnsi="Traditional Arabic"/>
          <w:sz w:val="32"/>
          <w:rtl/>
        </w:rPr>
        <w:t xml:space="preserve"> :</w:t>
      </w:r>
      <w:r>
        <w:rPr>
          <w:rFonts w:ascii="Traditional Arabic" w:hAnsi="Traditional Arabic"/>
          <w:sz w:val="32"/>
          <w:rtl/>
        </w:rPr>
        <w:t xml:space="preserve"> {وَلَكِنْ جَعَلْنَاهُ نُورًا نَهْدِي بِهِ مَنْ نَشـاءُ مِنْ عِبَادِنَا } [الشورى</w:t>
      </w:r>
      <w:r w:rsidR="00CE45A2">
        <w:rPr>
          <w:rFonts w:ascii="Traditional Arabic" w:hAnsi="Traditional Arabic"/>
          <w:sz w:val="32"/>
          <w:rtl/>
        </w:rPr>
        <w:t xml:space="preserve"> :</w:t>
      </w:r>
      <w:r>
        <w:rPr>
          <w:rFonts w:ascii="Traditional Arabic" w:hAnsi="Traditional Arabic"/>
          <w:sz w:val="32"/>
          <w:rtl/>
        </w:rPr>
        <w:t xml:space="preserve"> 52] فقوله</w:t>
      </w:r>
      <w:r w:rsidR="00CE45A2">
        <w:rPr>
          <w:rFonts w:ascii="Traditional Arabic" w:hAnsi="Traditional Arabic"/>
          <w:sz w:val="32"/>
          <w:rtl/>
        </w:rPr>
        <w:t xml:space="preserve"> :</w:t>
      </w:r>
      <w:r>
        <w:rPr>
          <w:rFonts w:ascii="Traditional Arabic" w:hAnsi="Traditional Arabic"/>
          <w:sz w:val="32"/>
          <w:rtl/>
        </w:rPr>
        <w:t xml:space="preserve"> {اللَّهُ نُورُ السَّمَوَاتِ وَالْأَرْضِ }[النور</w:t>
      </w:r>
      <w:r w:rsidR="00CE45A2">
        <w:rPr>
          <w:rFonts w:ascii="Traditional Arabic" w:hAnsi="Traditional Arabic"/>
          <w:sz w:val="32"/>
          <w:rtl/>
        </w:rPr>
        <w:t xml:space="preserve"> :</w:t>
      </w:r>
      <w:r>
        <w:rPr>
          <w:rFonts w:ascii="Traditional Arabic" w:hAnsi="Traditional Arabic"/>
          <w:sz w:val="32"/>
          <w:rtl/>
        </w:rPr>
        <w:t xml:space="preserve"> 35] أي ذو نور السموات والأرض والنور هو الهداية ولا تحصل إلا لأهل السموات</w:t>
      </w:r>
      <w:r w:rsidR="00CE45A2">
        <w:rPr>
          <w:rFonts w:ascii="Traditional Arabic" w:hAnsi="Traditional Arabic"/>
          <w:sz w:val="32"/>
          <w:rtl/>
        </w:rPr>
        <w:t xml:space="preserve"> ،</w:t>
      </w:r>
      <w:r>
        <w:rPr>
          <w:rFonts w:ascii="Traditional Arabic" w:hAnsi="Traditional Arabic"/>
          <w:sz w:val="32"/>
          <w:rtl/>
        </w:rPr>
        <w:t xml:space="preserve"> والحاصل أن المراد الله هادي أهل السموات والأرض وهو قول ابن عباس والأكثرين رضي الله عنهم</w:t>
      </w:r>
      <w:r w:rsidR="00F544CA">
        <w:rPr>
          <w:rFonts w:ascii="Traditional Arabic" w:hAnsi="Traditional Arabic" w:hint="cs"/>
          <w:sz w:val="32"/>
          <w:rtl/>
        </w:rPr>
        <w:t xml:space="preserve">  ،  </w:t>
      </w:r>
      <w:r>
        <w:rPr>
          <w:rFonts w:ascii="Traditional Arabic" w:hAnsi="Traditional Arabic"/>
          <w:sz w:val="32"/>
          <w:rtl/>
        </w:rPr>
        <w:t>وثانيها</w:t>
      </w:r>
      <w:r w:rsidR="00CE45A2">
        <w:rPr>
          <w:rFonts w:ascii="Traditional Arabic" w:hAnsi="Traditional Arabic"/>
          <w:sz w:val="32"/>
          <w:rtl/>
        </w:rPr>
        <w:t xml:space="preserve"> :</w:t>
      </w:r>
      <w:r>
        <w:rPr>
          <w:rFonts w:ascii="Traditional Arabic" w:hAnsi="Traditional Arabic"/>
          <w:sz w:val="32"/>
          <w:rtl/>
        </w:rPr>
        <w:t xml:space="preserve"> المراد أنه مدبر السموات والأرض بحكمة بالغة وحجة نيرة فوصف نفسه بذلك كما يوصف الرئيس العالم بأنه نور البلد</w:t>
      </w:r>
      <w:r w:rsidR="00CE45A2">
        <w:rPr>
          <w:rFonts w:ascii="Traditional Arabic" w:hAnsi="Traditional Arabic"/>
          <w:sz w:val="32"/>
          <w:rtl/>
        </w:rPr>
        <w:t xml:space="preserve"> ،</w:t>
      </w:r>
      <w:r>
        <w:rPr>
          <w:rFonts w:ascii="Traditional Arabic" w:hAnsi="Traditional Arabic"/>
          <w:sz w:val="32"/>
          <w:rtl/>
        </w:rPr>
        <w:t xml:space="preserve"> فإنه إذا كان مدبرهم تدبيراً حسناً فهو لهم كالنور الذي يهتدى به إلى مسالك الطرق</w:t>
      </w:r>
      <w:r w:rsidR="00CE45A2">
        <w:rPr>
          <w:rFonts w:ascii="Traditional Arabic" w:hAnsi="Traditional Arabic"/>
          <w:sz w:val="32"/>
          <w:rtl/>
        </w:rPr>
        <w:t xml:space="preserve"> ،</w:t>
      </w:r>
      <w:r>
        <w:rPr>
          <w:rFonts w:ascii="Traditional Arabic" w:hAnsi="Traditional Arabic"/>
          <w:sz w:val="32"/>
          <w:rtl/>
        </w:rPr>
        <w:t xml:space="preserve"> قال جرير</w:t>
      </w:r>
      <w:r w:rsidR="00CE45A2">
        <w:rPr>
          <w:rFonts w:ascii="Traditional Arabic" w:hAnsi="Traditional Arabic"/>
          <w:sz w:val="32"/>
          <w:rtl/>
        </w:rPr>
        <w:t xml:space="preserve"> :</w:t>
      </w:r>
      <w:r>
        <w:rPr>
          <w:rFonts w:ascii="Traditional Arabic" w:hAnsi="Traditional Arabic"/>
          <w:sz w:val="32"/>
          <w:rtl/>
        </w:rPr>
        <w:t xml:space="preserve"> وأنت لنا نور وغيث وعصمة   وهذا اختيار الأصم والزجاج</w:t>
      </w:r>
      <w:r w:rsidR="00F544CA">
        <w:rPr>
          <w:rFonts w:ascii="Traditional Arabic" w:hAnsi="Traditional Arabic" w:hint="cs"/>
          <w:sz w:val="32"/>
          <w:rtl/>
        </w:rPr>
        <w:t xml:space="preserve">  ،  </w:t>
      </w:r>
      <w:r>
        <w:rPr>
          <w:rFonts w:ascii="Traditional Arabic" w:hAnsi="Traditional Arabic"/>
          <w:sz w:val="32"/>
          <w:rtl/>
        </w:rPr>
        <w:t>وثالثها</w:t>
      </w:r>
      <w:r w:rsidR="00CE45A2">
        <w:rPr>
          <w:rFonts w:ascii="Traditional Arabic" w:hAnsi="Traditional Arabic"/>
          <w:sz w:val="32"/>
          <w:rtl/>
        </w:rPr>
        <w:t xml:space="preserve"> :</w:t>
      </w:r>
      <w:r>
        <w:rPr>
          <w:rFonts w:ascii="Traditional Arabic" w:hAnsi="Traditional Arabic"/>
          <w:sz w:val="32"/>
          <w:rtl/>
        </w:rPr>
        <w:t xml:space="preserve"> المراد ناظم السموات والأرض على الترتيب الأحسن فإنه قد يعبر بالنور على النظام</w:t>
      </w:r>
      <w:r w:rsidR="00CE45A2">
        <w:rPr>
          <w:rFonts w:ascii="Traditional Arabic" w:hAnsi="Traditional Arabic"/>
          <w:sz w:val="32"/>
          <w:rtl/>
        </w:rPr>
        <w:t xml:space="preserve"> ،</w:t>
      </w:r>
      <w:r>
        <w:rPr>
          <w:rFonts w:ascii="Traditional Arabic" w:hAnsi="Traditional Arabic"/>
          <w:sz w:val="32"/>
          <w:rtl/>
        </w:rPr>
        <w:t xml:space="preserve"> يقال ما أرى لهذا الأمر نوراً</w:t>
      </w:r>
      <w:r w:rsidR="00F544CA">
        <w:rPr>
          <w:rFonts w:ascii="Traditional Arabic" w:hAnsi="Traditional Arabic" w:hint="cs"/>
          <w:sz w:val="32"/>
          <w:rtl/>
        </w:rPr>
        <w:t xml:space="preserve">  ،  </w:t>
      </w:r>
      <w:r>
        <w:rPr>
          <w:rFonts w:ascii="Traditional Arabic" w:hAnsi="Traditional Arabic"/>
          <w:sz w:val="32"/>
          <w:rtl/>
        </w:rPr>
        <w:t>ورابعها</w:t>
      </w:r>
      <w:r w:rsidR="00CE45A2">
        <w:rPr>
          <w:rFonts w:ascii="Traditional Arabic" w:hAnsi="Traditional Arabic"/>
          <w:sz w:val="32"/>
          <w:rtl/>
        </w:rPr>
        <w:t xml:space="preserve"> :</w:t>
      </w:r>
      <w:r>
        <w:rPr>
          <w:rFonts w:ascii="Traditional Arabic" w:hAnsi="Traditional Arabic"/>
          <w:sz w:val="32"/>
          <w:rtl/>
        </w:rPr>
        <w:t xml:space="preserve"> معناه منور السموات والأرض ثم ذكروا في هذا القول ثلاثة أوجه</w:t>
      </w:r>
      <w:r w:rsidR="00CE45A2">
        <w:rPr>
          <w:rFonts w:ascii="Traditional Arabic" w:hAnsi="Traditional Arabic"/>
          <w:sz w:val="32"/>
          <w:rtl/>
        </w:rPr>
        <w:t xml:space="preserve"> :</w:t>
      </w:r>
      <w:r>
        <w:rPr>
          <w:rFonts w:ascii="Traditional Arabic" w:hAnsi="Traditional Arabic"/>
          <w:sz w:val="32"/>
          <w:rtl/>
        </w:rPr>
        <w:t xml:space="preserve"> أحدها</w:t>
      </w:r>
      <w:r w:rsidR="00CE45A2">
        <w:rPr>
          <w:rFonts w:ascii="Traditional Arabic" w:hAnsi="Traditional Arabic"/>
          <w:sz w:val="32"/>
          <w:rtl/>
        </w:rPr>
        <w:t xml:space="preserve"> :</w:t>
      </w:r>
      <w:r>
        <w:rPr>
          <w:rFonts w:ascii="Traditional Arabic" w:hAnsi="Traditional Arabic"/>
          <w:sz w:val="32"/>
          <w:rtl/>
        </w:rPr>
        <w:t xml:space="preserve"> أنه منور السماء بالملائكة والأرض بالأنبياء والثاني</w:t>
      </w:r>
      <w:r w:rsidR="00CE45A2">
        <w:rPr>
          <w:rFonts w:ascii="Traditional Arabic" w:hAnsi="Traditional Arabic"/>
          <w:sz w:val="32"/>
          <w:rtl/>
        </w:rPr>
        <w:t xml:space="preserve"> :</w:t>
      </w:r>
      <w:r>
        <w:rPr>
          <w:rFonts w:ascii="Traditional Arabic" w:hAnsi="Traditional Arabic"/>
          <w:sz w:val="32"/>
          <w:rtl/>
        </w:rPr>
        <w:t xml:space="preserve"> منورها بالشمس والقمر والكواكب والثالث</w:t>
      </w:r>
      <w:r w:rsidR="00CE45A2">
        <w:rPr>
          <w:rFonts w:ascii="Traditional Arabic" w:hAnsi="Traditional Arabic"/>
          <w:sz w:val="32"/>
          <w:rtl/>
        </w:rPr>
        <w:t xml:space="preserve"> :</w:t>
      </w:r>
      <w:r>
        <w:rPr>
          <w:rFonts w:ascii="Traditional Arabic" w:hAnsi="Traditional Arabic"/>
          <w:sz w:val="32"/>
          <w:rtl/>
        </w:rPr>
        <w:t xml:space="preserve"> أنه زين السماء بالشمس والقمر والكواكب وزين الأرض بالأنبياء والعلماء</w:t>
      </w:r>
      <w:r w:rsidR="00CE45A2">
        <w:rPr>
          <w:rFonts w:ascii="Traditional Arabic" w:hAnsi="Traditional Arabic"/>
          <w:sz w:val="32"/>
          <w:rtl/>
        </w:rPr>
        <w:t xml:space="preserve"> ،</w:t>
      </w:r>
      <w:r>
        <w:rPr>
          <w:rFonts w:ascii="Traditional Arabic" w:hAnsi="Traditional Arabic"/>
          <w:sz w:val="32"/>
          <w:rtl/>
        </w:rPr>
        <w:t xml:space="preserve"> وهو مروي عن أبي بن كعب والحسن وأبي العالية والأقرب هو القول الأول لأن قوله في آخر الآية</w:t>
      </w:r>
      <w:r w:rsidR="00CE45A2">
        <w:rPr>
          <w:rFonts w:ascii="Traditional Arabic" w:hAnsi="Traditional Arabic"/>
          <w:sz w:val="32"/>
          <w:rtl/>
        </w:rPr>
        <w:t xml:space="preserve"> :</w:t>
      </w:r>
      <w:r>
        <w:rPr>
          <w:rFonts w:ascii="Traditional Arabic" w:hAnsi="Traditional Arabic"/>
          <w:sz w:val="32"/>
          <w:rtl/>
        </w:rPr>
        <w:t xml:space="preserve"> {يَهْدِي اللَّهُ لِنُورِهِ مَنْ يَشَاءُ } يدل على أن المراد بالنور الهداية إلى العلم والعمل</w:t>
      </w:r>
      <w:r w:rsidR="00CE45A2">
        <w:rPr>
          <w:rFonts w:ascii="Traditional Arabic" w:hAnsi="Traditional Arabic"/>
          <w:sz w:val="32"/>
          <w:rtl/>
        </w:rPr>
        <w:t xml:space="preserve"> ،</w:t>
      </w:r>
      <w:r>
        <w:rPr>
          <w:rFonts w:ascii="Traditional Arabic" w:hAnsi="Traditional Arabic"/>
          <w:sz w:val="32"/>
          <w:rtl/>
        </w:rPr>
        <w:t xml:space="preserve">  "</w:t>
      </w:r>
      <w:r w:rsidR="00CD22B5">
        <w:rPr>
          <w:rFonts w:ascii="Traditional Arabic" w:hAnsi="Traditional Arabic" w:hint="cs"/>
          <w:sz w:val="32"/>
          <w:rtl/>
        </w:rPr>
        <w:t xml:space="preserve"> [</w:t>
      </w:r>
      <w:r w:rsidR="00CD22B5" w:rsidRPr="00BD4408">
        <w:rPr>
          <w:rFonts w:ascii="Traditional Arabic" w:hAnsi="Traditional Arabic"/>
          <w:sz w:val="24"/>
          <w:szCs w:val="24"/>
          <w:rtl/>
        </w:rPr>
        <w:t>تفسير الرازي : النور : آية 35</w:t>
      </w:r>
      <w:r w:rsidR="00CD22B5">
        <w:rPr>
          <w:rFonts w:ascii="Traditional Arabic" w:hAnsi="Traditional Arabic" w:hint="cs"/>
          <w:sz w:val="32"/>
          <w:rtl/>
        </w:rPr>
        <w:t>]</w:t>
      </w:r>
      <w:r>
        <w:rPr>
          <w:rFonts w:ascii="Traditional Arabic" w:hAnsi="Traditional Arabic"/>
          <w:sz w:val="32"/>
          <w:rtl/>
        </w:rPr>
        <w:t xml:space="preserve"> أهـ</w:t>
      </w:r>
    </w:p>
    <w:p w:rsidR="00B85824" w:rsidRDefault="00B85824" w:rsidP="00336F57">
      <w:pPr>
        <w:ind w:left="-46"/>
        <w:jc w:val="both"/>
        <w:rPr>
          <w:rFonts w:ascii="Traditional Arabic" w:hAnsi="Traditional Arabic"/>
          <w:sz w:val="32"/>
          <w:rtl/>
        </w:rPr>
      </w:pPr>
      <w:r>
        <w:rPr>
          <w:rFonts w:ascii="Traditional Arabic" w:hAnsi="Traditional Arabic"/>
          <w:b/>
          <w:bCs/>
          <w:sz w:val="32"/>
          <w:rtl/>
        </w:rPr>
        <w:t>وقال رحمه الله</w:t>
      </w:r>
      <w:r w:rsidR="00CE45A2">
        <w:rPr>
          <w:rFonts w:ascii="Traditional Arabic" w:hAnsi="Traditional Arabic"/>
          <w:sz w:val="32"/>
          <w:rtl/>
        </w:rPr>
        <w:t xml:space="preserve"> :</w:t>
      </w:r>
      <w:r>
        <w:rPr>
          <w:rFonts w:ascii="Traditional Arabic" w:hAnsi="Traditional Arabic"/>
          <w:sz w:val="32"/>
          <w:rtl/>
        </w:rPr>
        <w:t xml:space="preserve"> عند تفسيره لقول الله تعالى {إِنَّ الَّذِينَ كَفَرُوا يُنَادَوْنَ لَمَقْتُ اللَّهِ أَكْبَرُ }[غافر</w:t>
      </w:r>
      <w:r w:rsidR="00CE45A2">
        <w:rPr>
          <w:rFonts w:ascii="Traditional Arabic" w:hAnsi="Traditional Arabic"/>
          <w:sz w:val="32"/>
          <w:rtl/>
        </w:rPr>
        <w:t xml:space="preserve"> :</w:t>
      </w:r>
      <w:r>
        <w:rPr>
          <w:rFonts w:ascii="Traditional Arabic" w:hAnsi="Traditional Arabic"/>
          <w:sz w:val="32"/>
          <w:rtl/>
        </w:rPr>
        <w:t xml:space="preserve"> 1</w:t>
      </w:r>
      <w:r w:rsidR="00F544CA">
        <w:rPr>
          <w:rFonts w:ascii="Traditional Arabic" w:hAnsi="Traditional Arabic" w:hint="cs"/>
          <w:sz w:val="32"/>
          <w:rtl/>
        </w:rPr>
        <w:t>0</w:t>
      </w:r>
      <w:r>
        <w:rPr>
          <w:rFonts w:ascii="Traditional Arabic" w:hAnsi="Traditional Arabic"/>
          <w:sz w:val="32"/>
          <w:rtl/>
        </w:rPr>
        <w:t>]</w:t>
      </w:r>
      <w:r w:rsidR="00F544CA">
        <w:rPr>
          <w:rFonts w:ascii="Traditional Arabic" w:hAnsi="Traditional Arabic" w:hint="cs"/>
          <w:sz w:val="32"/>
          <w:rtl/>
        </w:rPr>
        <w:t xml:space="preserve">   : </w:t>
      </w:r>
      <w:r>
        <w:rPr>
          <w:rFonts w:ascii="Traditional Arabic" w:hAnsi="Traditional Arabic"/>
          <w:sz w:val="32"/>
          <w:rtl/>
        </w:rPr>
        <w:t>" وقوله {الْعَلِيِّ الْكَبِيرِ } دلالة على الكبرياء والعظمة</w:t>
      </w:r>
      <w:r w:rsidR="00CE45A2">
        <w:rPr>
          <w:rFonts w:ascii="Traditional Arabic" w:hAnsi="Traditional Arabic"/>
          <w:sz w:val="32"/>
          <w:rtl/>
        </w:rPr>
        <w:t xml:space="preserve"> ،</w:t>
      </w:r>
      <w:r>
        <w:rPr>
          <w:rFonts w:ascii="Traditional Arabic" w:hAnsi="Traditional Arabic"/>
          <w:sz w:val="32"/>
          <w:rtl/>
        </w:rPr>
        <w:t xml:space="preserve"> وعلى أن عقابه لا يكون إلا كذلك</w:t>
      </w:r>
      <w:r w:rsidR="00CE45A2">
        <w:rPr>
          <w:rFonts w:ascii="Traditional Arabic" w:hAnsi="Traditional Arabic"/>
          <w:sz w:val="32"/>
          <w:rtl/>
        </w:rPr>
        <w:t xml:space="preserve"> ،</w:t>
      </w:r>
      <w:r>
        <w:rPr>
          <w:rFonts w:ascii="Traditional Arabic" w:hAnsi="Traditional Arabic"/>
          <w:sz w:val="32"/>
          <w:rtl/>
        </w:rPr>
        <w:t xml:space="preserve"> والمشبهة استدلوا بقوله تعالى</w:t>
      </w:r>
      <w:r w:rsidR="00CE45A2">
        <w:rPr>
          <w:rFonts w:ascii="Traditional Arabic" w:hAnsi="Traditional Arabic"/>
          <w:sz w:val="32"/>
          <w:rtl/>
        </w:rPr>
        <w:t xml:space="preserve"> :</w:t>
      </w:r>
      <w:r>
        <w:rPr>
          <w:rFonts w:ascii="Traditional Arabic" w:hAnsi="Traditional Arabic"/>
          <w:sz w:val="32"/>
          <w:rtl/>
        </w:rPr>
        <w:t xml:space="preserve"> {الْعَلِيِّ} على العلو الأعلى في الجهة</w:t>
      </w:r>
      <w:r w:rsidR="00CE45A2">
        <w:rPr>
          <w:rFonts w:ascii="Traditional Arabic" w:hAnsi="Traditional Arabic"/>
          <w:sz w:val="32"/>
          <w:rtl/>
        </w:rPr>
        <w:t xml:space="preserve"> ،</w:t>
      </w:r>
      <w:r>
        <w:rPr>
          <w:rFonts w:ascii="Traditional Arabic" w:hAnsi="Traditional Arabic"/>
          <w:sz w:val="32"/>
          <w:rtl/>
        </w:rPr>
        <w:t xml:space="preserve"> وبقوله {الْكَبِيرِ } على كبر الجثة والذات</w:t>
      </w:r>
      <w:r w:rsidR="00CE45A2">
        <w:rPr>
          <w:rFonts w:ascii="Traditional Arabic" w:hAnsi="Traditional Arabic"/>
          <w:sz w:val="32"/>
          <w:rtl/>
        </w:rPr>
        <w:t xml:space="preserve"> ،</w:t>
      </w:r>
      <w:r>
        <w:rPr>
          <w:rFonts w:ascii="Traditional Arabic" w:hAnsi="Traditional Arabic"/>
          <w:sz w:val="32"/>
          <w:rtl/>
        </w:rPr>
        <w:t xml:space="preserve"> وكل ذلك باطل</w:t>
      </w:r>
      <w:r w:rsidR="00CE45A2">
        <w:rPr>
          <w:rFonts w:ascii="Traditional Arabic" w:hAnsi="Traditional Arabic"/>
          <w:sz w:val="32"/>
          <w:rtl/>
        </w:rPr>
        <w:t xml:space="preserve"> ،</w:t>
      </w:r>
      <w:r>
        <w:rPr>
          <w:rFonts w:ascii="Traditional Arabic" w:hAnsi="Traditional Arabic"/>
          <w:sz w:val="32"/>
          <w:rtl/>
        </w:rPr>
        <w:t xml:space="preserve"> لأنا دللنا على أن الجسمية والمكان محالان في حق الله تعالى</w:t>
      </w:r>
      <w:r w:rsidR="00CE45A2">
        <w:rPr>
          <w:rFonts w:ascii="Traditional Arabic" w:hAnsi="Traditional Arabic"/>
          <w:sz w:val="32"/>
          <w:rtl/>
        </w:rPr>
        <w:t xml:space="preserve"> ،</w:t>
      </w:r>
      <w:r>
        <w:rPr>
          <w:rFonts w:ascii="Traditional Arabic" w:hAnsi="Traditional Arabic"/>
          <w:sz w:val="32"/>
          <w:rtl/>
        </w:rPr>
        <w:t xml:space="preserve"> فوجب أن يكون المراد من {الْعَلِيِّ الْكَبِيرِ } العلو والكبرياء بحسب القدرة والإلهية</w:t>
      </w:r>
      <w:r w:rsidR="00CE45A2">
        <w:rPr>
          <w:rFonts w:ascii="Traditional Arabic" w:hAnsi="Traditional Arabic"/>
          <w:sz w:val="32"/>
          <w:rtl/>
        </w:rPr>
        <w:t xml:space="preserve"> ،</w:t>
      </w:r>
      <w:r>
        <w:rPr>
          <w:rFonts w:ascii="Traditional Arabic" w:hAnsi="Traditional Arabic"/>
          <w:sz w:val="32"/>
          <w:rtl/>
        </w:rPr>
        <w:t xml:space="preserve"> " </w:t>
      </w:r>
      <w:r w:rsidR="00CD22B5">
        <w:rPr>
          <w:rFonts w:ascii="Traditional Arabic" w:hAnsi="Traditional Arabic" w:hint="cs"/>
          <w:sz w:val="32"/>
          <w:rtl/>
        </w:rPr>
        <w:t>[</w:t>
      </w:r>
      <w:r w:rsidR="00CD22B5" w:rsidRPr="00BD4408">
        <w:rPr>
          <w:rFonts w:ascii="Traditional Arabic" w:hAnsi="Traditional Arabic"/>
          <w:sz w:val="24"/>
          <w:szCs w:val="24"/>
          <w:rtl/>
        </w:rPr>
        <w:t>تفسير الرازي : غافر آية 12</w:t>
      </w:r>
      <w:r w:rsidR="00CD22B5">
        <w:rPr>
          <w:rFonts w:ascii="Traditional Arabic" w:hAnsi="Traditional Arabic" w:hint="cs"/>
          <w:sz w:val="32"/>
          <w:rtl/>
        </w:rPr>
        <w:t xml:space="preserve">] </w:t>
      </w:r>
      <w:r>
        <w:rPr>
          <w:rFonts w:ascii="Traditional Arabic" w:hAnsi="Traditional Arabic"/>
          <w:sz w:val="32"/>
          <w:rtl/>
        </w:rPr>
        <w:t>أهـ</w:t>
      </w:r>
      <w:r w:rsidR="004D08FB">
        <w:rPr>
          <w:rFonts w:ascii="Traditional Arabic" w:hAnsi="Traditional Arabic" w:hint="cs"/>
          <w:sz w:val="32"/>
          <w:rtl/>
        </w:rPr>
        <w:t xml:space="preserve">  ،  </w:t>
      </w:r>
      <w:r>
        <w:rPr>
          <w:rFonts w:ascii="Traditional Arabic" w:hAnsi="Traditional Arabic"/>
          <w:b/>
          <w:bCs/>
          <w:sz w:val="32"/>
          <w:rtl/>
        </w:rPr>
        <w:t>وقال في تفسير سورة الأعلى</w:t>
      </w:r>
      <w:r w:rsidR="00CE45A2">
        <w:rPr>
          <w:rFonts w:ascii="Traditional Arabic" w:hAnsi="Traditional Arabic"/>
          <w:b/>
          <w:bCs/>
          <w:sz w:val="32"/>
          <w:rtl/>
        </w:rPr>
        <w:t xml:space="preserve"> :</w:t>
      </w:r>
      <w:r w:rsidR="00F544CA">
        <w:rPr>
          <w:rFonts w:ascii="Traditional Arabic" w:hAnsi="Traditional Arabic" w:hint="cs"/>
          <w:b/>
          <w:bCs/>
          <w:sz w:val="32"/>
          <w:rtl/>
        </w:rPr>
        <w:t xml:space="preserve">  </w:t>
      </w:r>
      <w:r>
        <w:rPr>
          <w:rFonts w:ascii="Traditional Arabic" w:hAnsi="Traditional Arabic"/>
          <w:sz w:val="32"/>
          <w:rtl/>
        </w:rPr>
        <w:t>" تمسكت المجسمة في إثبات العلو بالمكان بقوله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ربك الأعلى</w:t>
      </w:r>
      <w:r w:rsidR="00166ABB">
        <w:rPr>
          <w:rFonts w:ascii="Traditional Arabic" w:hAnsi="Traditional Arabic"/>
          <w:sz w:val="32"/>
          <w:rtl/>
        </w:rPr>
        <w:t xml:space="preserve"> ) </w:t>
      </w:r>
      <w:r>
        <w:rPr>
          <w:rFonts w:ascii="Traditional Arabic" w:hAnsi="Traditional Arabic"/>
          <w:sz w:val="32"/>
          <w:rtl/>
        </w:rPr>
        <w:t xml:space="preserve"> والحق أن العلو بالجهة على الله تعالى محال</w:t>
      </w:r>
      <w:r w:rsidR="00CE45A2">
        <w:rPr>
          <w:rFonts w:ascii="Traditional Arabic" w:hAnsi="Traditional Arabic"/>
          <w:sz w:val="32"/>
          <w:rtl/>
        </w:rPr>
        <w:t xml:space="preserve"> ،</w:t>
      </w:r>
      <w:r>
        <w:rPr>
          <w:rFonts w:ascii="Traditional Arabic" w:hAnsi="Traditional Arabic"/>
          <w:sz w:val="32"/>
          <w:rtl/>
        </w:rPr>
        <w:t xml:space="preserve"> لأنه تعالى إما أن  يكون متناهياً أو غير متناه</w:t>
      </w:r>
      <w:r w:rsidR="00CE45A2">
        <w:rPr>
          <w:rFonts w:ascii="Traditional Arabic" w:hAnsi="Traditional Arabic"/>
          <w:sz w:val="32"/>
          <w:rtl/>
        </w:rPr>
        <w:t xml:space="preserve"> ،</w:t>
      </w:r>
      <w:r>
        <w:rPr>
          <w:rFonts w:ascii="Traditional Arabic" w:hAnsi="Traditional Arabic"/>
          <w:sz w:val="32"/>
          <w:rtl/>
        </w:rPr>
        <w:t xml:space="preserve"> فإن كان متناهياً كان طرفه الفوقاني متناهياً</w:t>
      </w:r>
      <w:r w:rsidR="00CE45A2">
        <w:rPr>
          <w:rFonts w:ascii="Traditional Arabic" w:hAnsi="Traditional Arabic"/>
          <w:sz w:val="32"/>
          <w:rtl/>
        </w:rPr>
        <w:t xml:space="preserve"> ،</w:t>
      </w:r>
      <w:r>
        <w:rPr>
          <w:rFonts w:ascii="Traditional Arabic" w:hAnsi="Traditional Arabic"/>
          <w:sz w:val="32"/>
          <w:rtl/>
        </w:rPr>
        <w:t xml:space="preserve"> فكان فوقه جهة فلا يكون هو سبحانه أعلى من جميع  الأشياء وأما إن كان غير متناه فالقول</w:t>
      </w:r>
      <w:r w:rsidR="00CE45A2">
        <w:rPr>
          <w:rFonts w:ascii="Traditional Arabic" w:hAnsi="Traditional Arabic"/>
          <w:sz w:val="32"/>
          <w:rtl/>
        </w:rPr>
        <w:t xml:space="preserve"> :</w:t>
      </w:r>
      <w:r>
        <w:rPr>
          <w:rFonts w:ascii="Traditional Arabic" w:hAnsi="Traditional Arabic"/>
          <w:sz w:val="32"/>
          <w:rtl/>
        </w:rPr>
        <w:t xml:space="preserve"> بوجود أبعاد غير متناهية محال وأيضاً فلأنه إن كان غير متناه من جميع الجهات يلزم أن  تكون ذاته تعالى مختلطة بالقاذورات تعالى الله عنه</w:t>
      </w:r>
      <w:r w:rsidR="00CE45A2">
        <w:rPr>
          <w:rFonts w:ascii="Traditional Arabic" w:hAnsi="Traditional Arabic"/>
          <w:sz w:val="32"/>
          <w:rtl/>
        </w:rPr>
        <w:t xml:space="preserve"> ،</w:t>
      </w:r>
      <w:r>
        <w:rPr>
          <w:rFonts w:ascii="Traditional Arabic" w:hAnsi="Traditional Arabic"/>
          <w:sz w:val="32"/>
          <w:rtl/>
        </w:rPr>
        <w:t xml:space="preserve"> وإن كان غير متناه من بعض الجهات ومتناهياً من بعض الجهات كان الجانب  المتناهي مغايراً للجانب غير المتناهي فيكون مركباً من جزأين</w:t>
      </w:r>
      <w:r w:rsidR="00CE45A2">
        <w:rPr>
          <w:rFonts w:ascii="Traditional Arabic" w:hAnsi="Traditional Arabic"/>
          <w:sz w:val="32"/>
          <w:rtl/>
        </w:rPr>
        <w:t xml:space="preserve"> ،</w:t>
      </w:r>
      <w:r>
        <w:rPr>
          <w:rFonts w:ascii="Traditional Arabic" w:hAnsi="Traditional Arabic"/>
          <w:sz w:val="32"/>
          <w:rtl/>
        </w:rPr>
        <w:t xml:space="preserve"> وكل مركب ممكن</w:t>
      </w:r>
      <w:r w:rsidR="00CE45A2">
        <w:rPr>
          <w:rFonts w:ascii="Traditional Arabic" w:hAnsi="Traditional Arabic"/>
          <w:sz w:val="32"/>
          <w:rtl/>
        </w:rPr>
        <w:t xml:space="preserve"> ،</w:t>
      </w:r>
      <w:r>
        <w:rPr>
          <w:rFonts w:ascii="Traditional Arabic" w:hAnsi="Traditional Arabic"/>
          <w:sz w:val="32"/>
          <w:rtl/>
        </w:rPr>
        <w:t xml:space="preserve"> فواجب الوجود لذاته ممكن الوجود</w:t>
      </w:r>
      <w:r w:rsidR="00CE45A2">
        <w:rPr>
          <w:rFonts w:ascii="Traditional Arabic" w:hAnsi="Traditional Arabic"/>
          <w:sz w:val="32"/>
          <w:rtl/>
        </w:rPr>
        <w:t xml:space="preserve"> ،</w:t>
      </w:r>
      <w:r>
        <w:rPr>
          <w:rFonts w:ascii="Traditional Arabic" w:hAnsi="Traditional Arabic"/>
          <w:sz w:val="32"/>
          <w:rtl/>
        </w:rPr>
        <w:t xml:space="preserve"> هذا محال</w:t>
      </w:r>
      <w:r w:rsidR="00CE45A2">
        <w:rPr>
          <w:rFonts w:ascii="Traditional Arabic" w:hAnsi="Traditional Arabic"/>
          <w:sz w:val="32"/>
          <w:rtl/>
        </w:rPr>
        <w:t xml:space="preserve"> ،</w:t>
      </w:r>
      <w:r>
        <w:rPr>
          <w:rFonts w:ascii="Traditional Arabic" w:hAnsi="Traditional Arabic"/>
          <w:sz w:val="32"/>
          <w:rtl/>
        </w:rPr>
        <w:t xml:space="preserve">   فثبت أن العلو ههنا ليس بمعنى العلو في الجهة</w:t>
      </w:r>
      <w:r w:rsidR="00CE45A2">
        <w:rPr>
          <w:rFonts w:ascii="Traditional Arabic" w:hAnsi="Traditional Arabic"/>
          <w:sz w:val="32"/>
          <w:rtl/>
        </w:rPr>
        <w:t xml:space="preserve"> ،</w:t>
      </w:r>
      <w:r>
        <w:rPr>
          <w:rFonts w:ascii="Traditional Arabic" w:hAnsi="Traditional Arabic"/>
          <w:sz w:val="32"/>
          <w:rtl/>
        </w:rPr>
        <w:t xml:space="preserve"> مما يؤكد ذلك أن ما قبل هذه الآية وما بعدها ينافي أن يكون المراد هو العلو  بالجهة</w:t>
      </w:r>
      <w:r w:rsidR="00CE45A2">
        <w:rPr>
          <w:rFonts w:ascii="Traditional Arabic" w:hAnsi="Traditional Arabic"/>
          <w:sz w:val="32"/>
          <w:rtl/>
        </w:rPr>
        <w:t xml:space="preserve"> ،</w:t>
      </w:r>
      <w:r>
        <w:rPr>
          <w:rFonts w:ascii="Traditional Arabic" w:hAnsi="Traditional Arabic"/>
          <w:sz w:val="32"/>
          <w:rtl/>
        </w:rPr>
        <w:t xml:space="preserve"> أما قبل الآية فلأن العلو عبارة عن كونه في غاية البعد عن العالم</w:t>
      </w:r>
      <w:r w:rsidR="00CE45A2">
        <w:rPr>
          <w:rFonts w:ascii="Traditional Arabic" w:hAnsi="Traditional Arabic"/>
          <w:sz w:val="32"/>
          <w:rtl/>
        </w:rPr>
        <w:t xml:space="preserve"> ،</w:t>
      </w:r>
      <w:r>
        <w:rPr>
          <w:rFonts w:ascii="Traditional Arabic" w:hAnsi="Traditional Arabic"/>
          <w:sz w:val="32"/>
          <w:rtl/>
        </w:rPr>
        <w:t xml:space="preserve"> وهذا لا يناسب استحقاق التسبيح والثناء والتعظيم</w:t>
      </w:r>
      <w:r w:rsidR="00CE45A2">
        <w:rPr>
          <w:rFonts w:ascii="Traditional Arabic" w:hAnsi="Traditional Arabic"/>
          <w:sz w:val="32"/>
          <w:rtl/>
        </w:rPr>
        <w:t xml:space="preserve"> ،</w:t>
      </w:r>
      <w:r>
        <w:rPr>
          <w:rFonts w:ascii="Traditional Arabic" w:hAnsi="Traditional Arabic"/>
          <w:sz w:val="32"/>
          <w:rtl/>
        </w:rPr>
        <w:t xml:space="preserve">  أما العلو بمعنى كمال القدرة والتفرد بالتخليق والإبداع فيناسب ذلك</w:t>
      </w:r>
      <w:r w:rsidR="00CE45A2">
        <w:rPr>
          <w:rFonts w:ascii="Traditional Arabic" w:hAnsi="Traditional Arabic"/>
          <w:sz w:val="32"/>
          <w:rtl/>
        </w:rPr>
        <w:t xml:space="preserve"> ،</w:t>
      </w:r>
      <w:r>
        <w:rPr>
          <w:rFonts w:ascii="Traditional Arabic" w:hAnsi="Traditional Arabic"/>
          <w:sz w:val="32"/>
          <w:rtl/>
        </w:rPr>
        <w:t xml:space="preserve"> والسورة ههنا مذكورة لبيان وصفه تعالى بما لأجله يستحق الحمد والثناء والتعظيم</w:t>
      </w:r>
      <w:r w:rsidR="00CE45A2">
        <w:rPr>
          <w:rFonts w:ascii="Traditional Arabic" w:hAnsi="Traditional Arabic"/>
          <w:sz w:val="32"/>
          <w:rtl/>
        </w:rPr>
        <w:t xml:space="preserve"> ،</w:t>
      </w:r>
      <w:r>
        <w:rPr>
          <w:rFonts w:ascii="Traditional Arabic" w:hAnsi="Traditional Arabic"/>
          <w:sz w:val="32"/>
          <w:rtl/>
        </w:rPr>
        <w:t xml:space="preserve"> وأما ما بعد هذه الآية فلأنه أردف قوله</w:t>
      </w:r>
      <w:r w:rsidR="00CE45A2">
        <w:rPr>
          <w:rFonts w:ascii="Traditional Arabic" w:hAnsi="Traditional Arabic"/>
          <w:sz w:val="32"/>
          <w:rtl/>
        </w:rPr>
        <w:t xml:space="preserve"> :</w:t>
      </w:r>
      <w:r>
        <w:rPr>
          <w:rFonts w:ascii="Traditional Arabic" w:hAnsi="Traditional Arabic"/>
          <w:sz w:val="32"/>
          <w:rtl/>
        </w:rPr>
        <w:t xml:space="preserve"> {الأعلى} بقوله</w:t>
      </w:r>
      <w:r w:rsidR="00CE45A2">
        <w:rPr>
          <w:rFonts w:ascii="Traditional Arabic" w:hAnsi="Traditional Arabic"/>
          <w:sz w:val="32"/>
          <w:rtl/>
        </w:rPr>
        <w:t xml:space="preserve"> :</w:t>
      </w:r>
      <w:r>
        <w:rPr>
          <w:rFonts w:ascii="Traditional Arabic" w:hAnsi="Traditional Arabic"/>
          <w:sz w:val="32"/>
          <w:rtl/>
        </w:rPr>
        <w:t xml:space="preserve"> {الَّذِي خَلَقَ فَسَوَّى }[الأعلى</w:t>
      </w:r>
      <w:r w:rsidR="00CE45A2">
        <w:rPr>
          <w:rFonts w:ascii="Traditional Arabic" w:hAnsi="Traditional Arabic"/>
          <w:sz w:val="32"/>
          <w:rtl/>
        </w:rPr>
        <w:t xml:space="preserve"> :</w:t>
      </w:r>
      <w:r>
        <w:rPr>
          <w:rFonts w:ascii="Traditional Arabic" w:hAnsi="Traditional Arabic"/>
          <w:sz w:val="32"/>
          <w:rtl/>
        </w:rPr>
        <w:t xml:space="preserve"> 2] والخالقية تناسب العلو بحسب القدرة لا العلو بحسب الجهة</w:t>
      </w:r>
      <w:r w:rsidR="00CE45A2">
        <w:rPr>
          <w:rFonts w:ascii="Traditional Arabic" w:hAnsi="Traditional Arabic"/>
          <w:sz w:val="32"/>
          <w:rtl/>
        </w:rPr>
        <w:t xml:space="preserve"> ،</w:t>
      </w:r>
      <w:r>
        <w:rPr>
          <w:rFonts w:ascii="Traditional Arabic" w:hAnsi="Traditional Arabic"/>
          <w:sz w:val="32"/>
          <w:rtl/>
        </w:rPr>
        <w:t xml:space="preserve"> " </w:t>
      </w:r>
      <w:r w:rsidR="00CD22B5">
        <w:rPr>
          <w:rFonts w:ascii="Traditional Arabic" w:hAnsi="Traditional Arabic" w:hint="cs"/>
          <w:sz w:val="32"/>
          <w:rtl/>
        </w:rPr>
        <w:t>[</w:t>
      </w:r>
      <w:r w:rsidR="00CD22B5" w:rsidRPr="00BD4408">
        <w:rPr>
          <w:rFonts w:ascii="Traditional Arabic" w:hAnsi="Traditional Arabic"/>
          <w:sz w:val="24"/>
          <w:szCs w:val="24"/>
          <w:rtl/>
        </w:rPr>
        <w:t>تفسير الرازي : الأعلىآية 1</w:t>
      </w:r>
      <w:r w:rsidR="00CD22B5">
        <w:rPr>
          <w:rFonts w:ascii="Traditional Arabic" w:hAnsi="Traditional Arabic" w:hint="cs"/>
          <w:sz w:val="32"/>
          <w:rtl/>
        </w:rPr>
        <w:t>]</w:t>
      </w:r>
      <w:r w:rsidR="00CD22B5">
        <w:rPr>
          <w:rFonts w:ascii="Traditional Arabic" w:hAnsi="Traditional Arabic"/>
          <w:sz w:val="32"/>
          <w:rtl/>
        </w:rPr>
        <w:t xml:space="preserve"> </w:t>
      </w:r>
      <w:r>
        <w:rPr>
          <w:rFonts w:ascii="Traditional Arabic" w:hAnsi="Traditional Arabic"/>
          <w:sz w:val="32"/>
          <w:rtl/>
        </w:rPr>
        <w:t>أهـ</w:t>
      </w:r>
    </w:p>
    <w:p w:rsidR="00B85824" w:rsidRDefault="00B85824" w:rsidP="00336F57">
      <w:pPr>
        <w:ind w:left="-46"/>
        <w:jc w:val="both"/>
        <w:rPr>
          <w:rFonts w:ascii="Traditional Arabic" w:hAnsi="Traditional Arabic"/>
          <w:sz w:val="32"/>
          <w:rtl/>
        </w:rPr>
      </w:pPr>
      <w:r>
        <w:rPr>
          <w:rFonts w:ascii="Traditional Arabic" w:hAnsi="Traditional Arabic"/>
          <w:b/>
          <w:bCs/>
          <w:sz w:val="32"/>
          <w:rtl/>
        </w:rPr>
        <w:t>وقال في تفسير آية {</w:t>
      </w:r>
      <w:r>
        <w:rPr>
          <w:rFonts w:ascii="Traditional Arabic" w:hAnsi="Traditional Arabic"/>
          <w:sz w:val="32"/>
          <w:rtl/>
        </w:rPr>
        <w:t xml:space="preserve">قُلِ ادْعُوا الَّذِينَ زَعَمْتُمْ </w:t>
      </w:r>
      <w:r>
        <w:rPr>
          <w:rFonts w:ascii="Traditional Arabic" w:hAnsi="Traditional Arabic"/>
          <w:b/>
          <w:bCs/>
          <w:sz w:val="32"/>
          <w:rtl/>
        </w:rPr>
        <w:t>} سورة سبأ</w:t>
      </w:r>
      <w:r w:rsidR="00F544CA">
        <w:rPr>
          <w:rFonts w:ascii="Traditional Arabic" w:hAnsi="Traditional Arabic" w:hint="cs"/>
          <w:b/>
          <w:bCs/>
          <w:sz w:val="32"/>
          <w:rtl/>
        </w:rPr>
        <w:t xml:space="preserve"> :  </w:t>
      </w:r>
      <w:r>
        <w:rPr>
          <w:rFonts w:ascii="Traditional Arabic" w:hAnsi="Traditional Arabic"/>
          <w:sz w:val="32"/>
          <w:rtl/>
        </w:rPr>
        <w:t>" قوله</w:t>
      </w:r>
      <w:r w:rsidR="00CE45A2">
        <w:rPr>
          <w:rFonts w:ascii="Traditional Arabic" w:hAnsi="Traditional Arabic"/>
          <w:sz w:val="32"/>
          <w:rtl/>
        </w:rPr>
        <w:t xml:space="preserve"> :</w:t>
      </w:r>
      <w:r>
        <w:rPr>
          <w:rFonts w:ascii="Traditional Arabic" w:hAnsi="Traditional Arabic"/>
          <w:sz w:val="32"/>
          <w:rtl/>
        </w:rPr>
        <w:t xml:space="preserve"> {وَهُوَ الْعَلِيُّ الْعَظِيمُ } إشارة إلى أنه فوق الكاملين في ذاته وصفاته</w:t>
      </w:r>
      <w:r w:rsidR="00CE45A2">
        <w:rPr>
          <w:rFonts w:ascii="Traditional Arabic" w:hAnsi="Traditional Arabic"/>
          <w:sz w:val="32"/>
          <w:rtl/>
        </w:rPr>
        <w:t xml:space="preserve"> ،</w:t>
      </w:r>
      <w:r>
        <w:rPr>
          <w:rFonts w:ascii="Traditional Arabic" w:hAnsi="Traditional Arabic"/>
          <w:sz w:val="32"/>
          <w:rtl/>
        </w:rPr>
        <w:t xml:space="preserve"> وهذا يبطل القول بكونه جسماً وفي حيز</w:t>
      </w:r>
      <w:r w:rsidR="00CE45A2">
        <w:rPr>
          <w:rFonts w:ascii="Traditional Arabic" w:hAnsi="Traditional Arabic"/>
          <w:sz w:val="32"/>
          <w:rtl/>
        </w:rPr>
        <w:t xml:space="preserve"> ،</w:t>
      </w:r>
      <w:r>
        <w:rPr>
          <w:rFonts w:ascii="Traditional Arabic" w:hAnsi="Traditional Arabic"/>
          <w:sz w:val="32"/>
          <w:rtl/>
        </w:rPr>
        <w:t xml:space="preserve"> لأن كل من كان في حيز فإن العقل يحكم بأنه مشار إليه وهو مقطع الإشارة لأن الإشارة لو لم تقع إليه لما كان المشار إليه هو</w:t>
      </w:r>
      <w:r w:rsidR="00CE45A2">
        <w:rPr>
          <w:rFonts w:ascii="Traditional Arabic" w:hAnsi="Traditional Arabic"/>
          <w:sz w:val="32"/>
          <w:rtl/>
        </w:rPr>
        <w:t xml:space="preserve"> ،</w:t>
      </w:r>
      <w:r>
        <w:rPr>
          <w:rFonts w:ascii="Traditional Arabic" w:hAnsi="Traditional Arabic"/>
          <w:sz w:val="32"/>
          <w:rtl/>
        </w:rPr>
        <w:t xml:space="preserve"> وإذا وقعت الإشارة  إليه فقد تناهت الإشارة عنده</w:t>
      </w:r>
      <w:r w:rsidR="00CE45A2">
        <w:rPr>
          <w:rFonts w:ascii="Traditional Arabic" w:hAnsi="Traditional Arabic"/>
          <w:sz w:val="32"/>
          <w:rtl/>
        </w:rPr>
        <w:t xml:space="preserve"> ،</w:t>
      </w:r>
      <w:r>
        <w:rPr>
          <w:rFonts w:ascii="Traditional Arabic" w:hAnsi="Traditional Arabic"/>
          <w:sz w:val="32"/>
          <w:rtl/>
        </w:rPr>
        <w:t xml:space="preserve"> وفي كل موقع تقف الإشارة بقدر العقل على أن يفرض البعد أكثر من ذلك فيقول لو كان بين مأخذ  الإشارة والمشار إليه أكثر من هذا البعد لكان هذا المشار إليه أعلى فيصير عليه بالإضافة لا مطلقاً وهو على مطلقاً ولو كان جسما  لكان له مقدار</w:t>
      </w:r>
      <w:r w:rsidR="00CE45A2">
        <w:rPr>
          <w:rFonts w:ascii="Traditional Arabic" w:hAnsi="Traditional Arabic"/>
          <w:sz w:val="32"/>
          <w:rtl/>
        </w:rPr>
        <w:t xml:space="preserve"> ،</w:t>
      </w:r>
      <w:r>
        <w:rPr>
          <w:rFonts w:ascii="Traditional Arabic" w:hAnsi="Traditional Arabic"/>
          <w:sz w:val="32"/>
          <w:rtl/>
        </w:rPr>
        <w:t xml:space="preserve"> وكل مقدار يمكن أن يفرض أكبر منه فيكون كبيراً بالنسبة إلى غيره لا مطلقاً وهو كبير مطلقاً</w:t>
      </w:r>
      <w:r w:rsidR="00CE45A2">
        <w:rPr>
          <w:rFonts w:ascii="Traditional Arabic" w:hAnsi="Traditional Arabic"/>
          <w:sz w:val="32"/>
          <w:rtl/>
        </w:rPr>
        <w:t xml:space="preserve"> ،</w:t>
      </w:r>
      <w:r>
        <w:rPr>
          <w:rFonts w:ascii="Traditional Arabic" w:hAnsi="Traditional Arabic"/>
          <w:sz w:val="32"/>
          <w:rtl/>
        </w:rPr>
        <w:t xml:space="preserve"> "</w:t>
      </w:r>
      <w:r w:rsidR="00CD22B5">
        <w:rPr>
          <w:rFonts w:ascii="Traditional Arabic" w:hAnsi="Traditional Arabic" w:hint="cs"/>
          <w:sz w:val="32"/>
          <w:rtl/>
        </w:rPr>
        <w:t xml:space="preserve"> [</w:t>
      </w:r>
      <w:r w:rsidR="00CD22B5" w:rsidRPr="00CD22B5">
        <w:rPr>
          <w:rFonts w:ascii="Traditional Arabic" w:hAnsi="Traditional Arabic"/>
          <w:sz w:val="24"/>
          <w:szCs w:val="24"/>
          <w:rtl/>
        </w:rPr>
        <w:t xml:space="preserve"> </w:t>
      </w:r>
      <w:r w:rsidR="00CD22B5" w:rsidRPr="00BD4408">
        <w:rPr>
          <w:rFonts w:ascii="Traditional Arabic" w:hAnsi="Traditional Arabic"/>
          <w:sz w:val="24"/>
          <w:szCs w:val="24"/>
          <w:rtl/>
        </w:rPr>
        <w:t>تفسير الرازي : سبأ : آية 23</w:t>
      </w:r>
      <w:r w:rsidR="00CD22B5">
        <w:rPr>
          <w:rFonts w:ascii="Traditional Arabic" w:hAnsi="Traditional Arabic" w:hint="cs"/>
          <w:sz w:val="32"/>
          <w:rtl/>
        </w:rPr>
        <w:t>]</w:t>
      </w:r>
      <w:r>
        <w:rPr>
          <w:rFonts w:ascii="Traditional Arabic" w:hAnsi="Traditional Arabic"/>
          <w:sz w:val="32"/>
          <w:rtl/>
        </w:rPr>
        <w:t xml:space="preserve"> أهـ</w:t>
      </w:r>
      <w:r w:rsidR="00F544CA">
        <w:rPr>
          <w:rFonts w:ascii="Traditional Arabic" w:hAnsi="Traditional Arabic" w:hint="cs"/>
          <w:sz w:val="32"/>
          <w:rtl/>
        </w:rPr>
        <w:t xml:space="preserve"> </w:t>
      </w:r>
    </w:p>
    <w:p w:rsidR="00B85824" w:rsidRDefault="00B85824" w:rsidP="00336F57">
      <w:pPr>
        <w:ind w:left="-46"/>
        <w:jc w:val="both"/>
        <w:rPr>
          <w:rFonts w:ascii="Traditional Arabic" w:hAnsi="Traditional Arabic"/>
          <w:sz w:val="32"/>
          <w:rtl/>
        </w:rPr>
      </w:pPr>
      <w:r>
        <w:rPr>
          <w:rFonts w:ascii="Traditional Arabic" w:hAnsi="Traditional Arabic"/>
          <w:b/>
          <w:bCs/>
          <w:sz w:val="32"/>
          <w:rtl/>
        </w:rPr>
        <w:t>وقال في تفسير سورة لقمان</w:t>
      </w:r>
      <w:r>
        <w:rPr>
          <w:rFonts w:ascii="Traditional Arabic" w:hAnsi="Traditional Arabic"/>
          <w:sz w:val="32"/>
          <w:rtl/>
        </w:rPr>
        <w:t xml:space="preserve"> آية {ذَلِكَ بِأَنَّ اللَّهَ هُوَ الْحَقُّ وَأَنَّ مَا يَدْعُونَ مِن دُونِهِ الْبَـطِلُ وَأَنَّ اللَّهَ هُوَ الْعَلِىُّ الْكَبِيرُ }</w:t>
      </w:r>
      <w:r w:rsidR="00F544CA">
        <w:rPr>
          <w:rFonts w:ascii="Traditional Arabic" w:hAnsi="Traditional Arabic" w:hint="cs"/>
          <w:b/>
          <w:bCs/>
          <w:sz w:val="32"/>
          <w:rtl/>
        </w:rPr>
        <w:t xml:space="preserve"> : </w:t>
      </w:r>
      <w:r>
        <w:rPr>
          <w:rFonts w:ascii="Traditional Arabic" w:hAnsi="Traditional Arabic"/>
          <w:sz w:val="32"/>
          <w:rtl/>
        </w:rPr>
        <w:t>" ولما ذكر تعالى أوصاف الكمال بقوله</w:t>
      </w:r>
      <w:r w:rsidR="00CE45A2">
        <w:rPr>
          <w:rFonts w:ascii="Traditional Arabic" w:hAnsi="Traditional Arabic"/>
          <w:sz w:val="32"/>
          <w:rtl/>
        </w:rPr>
        <w:t xml:space="preserve"> :</w:t>
      </w:r>
      <w:r>
        <w:rPr>
          <w:rFonts w:ascii="Traditional Arabic" w:hAnsi="Traditional Arabic"/>
          <w:sz w:val="32"/>
          <w:rtl/>
        </w:rPr>
        <w:t xml:space="preserve"> {فَإِنَّ اللَّهَ هُوَ الْغَنِيُّ الْحَمِيدُ} [الحديد</w:t>
      </w:r>
      <w:r w:rsidR="00CE45A2">
        <w:rPr>
          <w:rFonts w:ascii="Traditional Arabic" w:hAnsi="Traditional Arabic"/>
          <w:sz w:val="32"/>
          <w:rtl/>
        </w:rPr>
        <w:t xml:space="preserve"> :</w:t>
      </w:r>
      <w:r>
        <w:rPr>
          <w:rFonts w:ascii="Traditional Arabic" w:hAnsi="Traditional Arabic"/>
          <w:sz w:val="32"/>
          <w:rtl/>
        </w:rPr>
        <w:t xml:space="preserve"> 24] وقوله</w:t>
      </w:r>
      <w:r w:rsidR="00CE45A2">
        <w:rPr>
          <w:rFonts w:ascii="Traditional Arabic" w:hAnsi="Traditional Arabic"/>
          <w:sz w:val="32"/>
          <w:rtl/>
        </w:rPr>
        <w:t xml:space="preserve"> :</w:t>
      </w:r>
      <w:r>
        <w:rPr>
          <w:rFonts w:ascii="Traditional Arabic" w:hAnsi="Traditional Arabic"/>
          <w:sz w:val="32"/>
          <w:rtl/>
        </w:rPr>
        <w:t xml:space="preserve"> {أَنَّ اللَّهَ عَزِيزٌ حَكِيمٌ } [البقرة</w:t>
      </w:r>
      <w:r w:rsidR="00CE45A2">
        <w:rPr>
          <w:rFonts w:ascii="Traditional Arabic" w:hAnsi="Traditional Arabic"/>
          <w:sz w:val="32"/>
          <w:rtl/>
        </w:rPr>
        <w:t xml:space="preserve"> :</w:t>
      </w:r>
      <w:r>
        <w:rPr>
          <w:rFonts w:ascii="Traditional Arabic" w:hAnsi="Traditional Arabic"/>
          <w:sz w:val="32"/>
          <w:rtl/>
        </w:rPr>
        <w:t xml:space="preserve"> 2</w:t>
      </w:r>
      <w:r w:rsidR="0017056F">
        <w:rPr>
          <w:rFonts w:ascii="Traditional Arabic" w:hAnsi="Traditional Arabic"/>
          <w:sz w:val="32"/>
          <w:rtl/>
        </w:rPr>
        <w:t>20</w:t>
      </w:r>
      <w:r>
        <w:rPr>
          <w:rFonts w:ascii="Traditional Arabic" w:hAnsi="Traditional Arabic"/>
          <w:sz w:val="32"/>
          <w:rtl/>
        </w:rPr>
        <w:t>] وقوله</w:t>
      </w:r>
      <w:r w:rsidR="00CE45A2">
        <w:rPr>
          <w:rFonts w:ascii="Traditional Arabic" w:hAnsi="Traditional Arabic"/>
          <w:sz w:val="32"/>
          <w:rtl/>
        </w:rPr>
        <w:t xml:space="preserve"> :</w:t>
      </w:r>
      <w:r>
        <w:rPr>
          <w:rFonts w:ascii="Traditional Arabic" w:hAnsi="Traditional Arabic"/>
          <w:sz w:val="32"/>
          <w:rtl/>
        </w:rPr>
        <w:t xml:space="preserve"> {إِنَّ اللَّهَ سَمِيعٌ بَصِيرٌ }[المجادلة</w:t>
      </w:r>
      <w:r w:rsidR="00CE45A2">
        <w:rPr>
          <w:rFonts w:ascii="Traditional Arabic" w:hAnsi="Traditional Arabic"/>
          <w:sz w:val="32"/>
          <w:rtl/>
        </w:rPr>
        <w:t xml:space="preserve"> :</w:t>
      </w:r>
      <w:r>
        <w:rPr>
          <w:rFonts w:ascii="Traditional Arabic" w:hAnsi="Traditional Arabic"/>
          <w:sz w:val="32"/>
          <w:rtl/>
        </w:rPr>
        <w:t xml:space="preserve"> 1] وأشار إلى الإرادة والكمال بقوله</w:t>
      </w:r>
      <w:r w:rsidR="00CE45A2">
        <w:rPr>
          <w:rFonts w:ascii="Traditional Arabic" w:hAnsi="Traditional Arabic"/>
          <w:sz w:val="32"/>
          <w:rtl/>
        </w:rPr>
        <w:t xml:space="preserve"> :</w:t>
      </w:r>
      <w:r>
        <w:rPr>
          <w:rFonts w:ascii="Traditional Arabic" w:hAnsi="Traditional Arabic"/>
          <w:sz w:val="32"/>
          <w:rtl/>
        </w:rPr>
        <w:t xml:space="preserve"> {مَا نَفِدَتْ كَلِمَاتُ اللَّهِ } [لقمان</w:t>
      </w:r>
      <w:r w:rsidR="00CE45A2">
        <w:rPr>
          <w:rFonts w:ascii="Traditional Arabic" w:hAnsi="Traditional Arabic"/>
          <w:sz w:val="32"/>
          <w:rtl/>
        </w:rPr>
        <w:t xml:space="preserve"> :</w:t>
      </w:r>
      <w:r>
        <w:rPr>
          <w:rFonts w:ascii="Traditional Arabic" w:hAnsi="Traditional Arabic"/>
          <w:sz w:val="32"/>
          <w:rtl/>
        </w:rPr>
        <w:t xml:space="preserve"> 27] وبقوله</w:t>
      </w:r>
      <w:r w:rsidR="00CE45A2">
        <w:rPr>
          <w:rFonts w:ascii="Traditional Arabic" w:hAnsi="Traditional Arabic"/>
          <w:sz w:val="32"/>
          <w:rtl/>
        </w:rPr>
        <w:t xml:space="preserve"> :</w:t>
      </w:r>
      <w:r>
        <w:rPr>
          <w:rFonts w:ascii="Traditional Arabic" w:hAnsi="Traditional Arabic"/>
          <w:sz w:val="32"/>
          <w:rtl/>
        </w:rPr>
        <w:t xml:space="preserve"> {يُولِجُ اللَّيْلَ فِي النَّهَارِ }[لقمان</w:t>
      </w:r>
      <w:r w:rsidR="00CE45A2">
        <w:rPr>
          <w:rFonts w:ascii="Traditional Arabic" w:hAnsi="Traditional Arabic"/>
          <w:sz w:val="32"/>
          <w:rtl/>
        </w:rPr>
        <w:t xml:space="preserve"> :</w:t>
      </w:r>
      <w:r>
        <w:rPr>
          <w:rFonts w:ascii="Traditional Arabic" w:hAnsi="Traditional Arabic"/>
          <w:sz w:val="32"/>
          <w:rtl/>
        </w:rPr>
        <w:t xml:space="preserve"> 29] وعلى الجملة فقوله</w:t>
      </w:r>
      <w:r w:rsidR="00CE45A2">
        <w:rPr>
          <w:rFonts w:ascii="Traditional Arabic" w:hAnsi="Traditional Arabic"/>
          <w:sz w:val="32"/>
          <w:rtl/>
        </w:rPr>
        <w:t xml:space="preserve"> :</w:t>
      </w:r>
      <w:r>
        <w:rPr>
          <w:rFonts w:ascii="Traditional Arabic" w:hAnsi="Traditional Arabic"/>
          <w:sz w:val="32"/>
          <w:rtl/>
        </w:rPr>
        <w:t xml:space="preserve"> {هُوَ الْغَنِيُّ } إشارة إلى كل صفة سلبية فإنه إذا كان غنياً لا يكون عرضاً محتاجاً إلى الجوهر في القوام</w:t>
      </w:r>
      <w:r w:rsidR="00CE45A2">
        <w:rPr>
          <w:rFonts w:ascii="Traditional Arabic" w:hAnsi="Traditional Arabic"/>
          <w:sz w:val="32"/>
          <w:rtl/>
        </w:rPr>
        <w:t xml:space="preserve"> ،</w:t>
      </w:r>
      <w:r>
        <w:rPr>
          <w:rFonts w:ascii="Traditional Arabic" w:hAnsi="Traditional Arabic"/>
          <w:sz w:val="32"/>
          <w:rtl/>
        </w:rPr>
        <w:t xml:space="preserve"> ولا جسماً محتاجاً إلى الحيز في الدوام</w:t>
      </w:r>
      <w:r w:rsidR="00CE45A2">
        <w:rPr>
          <w:rFonts w:ascii="Traditional Arabic" w:hAnsi="Traditional Arabic"/>
          <w:sz w:val="32"/>
          <w:rtl/>
        </w:rPr>
        <w:t xml:space="preserve"> ،</w:t>
      </w:r>
      <w:r>
        <w:rPr>
          <w:rFonts w:ascii="Traditional Arabic" w:hAnsi="Traditional Arabic"/>
          <w:sz w:val="32"/>
          <w:rtl/>
        </w:rPr>
        <w:t xml:space="preserve"> ولا شيئاً من  الممكنات المحتاجة إلى الموجد</w:t>
      </w:r>
      <w:r w:rsidR="00CE45A2">
        <w:rPr>
          <w:rFonts w:ascii="Traditional Arabic" w:hAnsi="Traditional Arabic"/>
          <w:sz w:val="32"/>
          <w:rtl/>
        </w:rPr>
        <w:t xml:space="preserve"> ،</w:t>
      </w:r>
      <w:r>
        <w:rPr>
          <w:rFonts w:ascii="Traditional Arabic" w:hAnsi="Traditional Arabic"/>
          <w:sz w:val="32"/>
          <w:rtl/>
        </w:rPr>
        <w:t xml:space="preserve"> وذكر بعده جميع الأوصاف الثبوتية صريحاً وتضمناً</w:t>
      </w:r>
      <w:r w:rsidR="00CE45A2">
        <w:rPr>
          <w:rFonts w:ascii="Traditional Arabic" w:hAnsi="Traditional Arabic"/>
          <w:sz w:val="32"/>
          <w:rtl/>
        </w:rPr>
        <w:t xml:space="preserve"> ،</w:t>
      </w:r>
      <w:r>
        <w:rPr>
          <w:rFonts w:ascii="Traditional Arabic" w:hAnsi="Traditional Arabic"/>
          <w:sz w:val="32"/>
          <w:rtl/>
        </w:rPr>
        <w:t xml:space="preserve"> فإن الحياة في ضمن العلم والقدرة قال ذلك بأن الله هو الحق أي ذلك الاتصاف بأنه هو الحق والحق هو الثبوت والثابت الله وهو الثابت المطلق الذي لا زوال له وهو الثبوت</w:t>
      </w:r>
      <w:r w:rsidR="00CE45A2">
        <w:rPr>
          <w:rFonts w:ascii="Traditional Arabic" w:hAnsi="Traditional Arabic"/>
          <w:sz w:val="32"/>
          <w:rtl/>
        </w:rPr>
        <w:t xml:space="preserve"> ،</w:t>
      </w:r>
      <w:r>
        <w:rPr>
          <w:rFonts w:ascii="Traditional Arabic" w:hAnsi="Traditional Arabic"/>
          <w:sz w:val="32"/>
          <w:rtl/>
        </w:rPr>
        <w:t xml:space="preserve"> فإن المذهب الصحيح أن وجوده غير حقيقته فكل ما عداه فله زوال نظراً إليه والله له الثبوت والوجود نظراً إليه فهو الحق وما عداه الباطل لأن الباطل هو الزائل يقال بطل ظله إذا زال وإذا كان له الثبوت من كل وجه يكون تاماً لا نقص فيه</w:t>
      </w:r>
      <w:r w:rsidR="00CE45A2">
        <w:rPr>
          <w:rFonts w:ascii="Traditional Arabic" w:hAnsi="Traditional Arabic"/>
          <w:sz w:val="32"/>
          <w:rtl/>
        </w:rPr>
        <w:t xml:space="preserve"> ،</w:t>
      </w:r>
      <w:r>
        <w:rPr>
          <w:rFonts w:ascii="Traditional Arabic" w:hAnsi="Traditional Arabic"/>
          <w:sz w:val="32"/>
          <w:rtl/>
        </w:rPr>
        <w:t xml:space="preserve"> </w:t>
      </w:r>
    </w:p>
    <w:p w:rsidR="00B85824" w:rsidRDefault="00B85824" w:rsidP="00336F57">
      <w:pPr>
        <w:ind w:left="-46"/>
        <w:jc w:val="both"/>
        <w:rPr>
          <w:rFonts w:ascii="Traditional Arabic" w:hAnsi="Traditional Arabic"/>
          <w:sz w:val="32"/>
          <w:rtl/>
        </w:rPr>
      </w:pPr>
      <w:r>
        <w:rPr>
          <w:rFonts w:ascii="Traditional Arabic" w:hAnsi="Traditional Arabic"/>
          <w:sz w:val="32"/>
          <w:rtl/>
        </w:rPr>
        <w:t>وقوله</w:t>
      </w:r>
      <w:r w:rsidR="00CE45A2">
        <w:rPr>
          <w:rFonts w:ascii="Traditional Arabic" w:hAnsi="Traditional Arabic"/>
          <w:sz w:val="32"/>
          <w:rtl/>
        </w:rPr>
        <w:t xml:space="preserve"> :</w:t>
      </w:r>
      <w:r>
        <w:rPr>
          <w:rFonts w:ascii="Traditional Arabic" w:hAnsi="Traditional Arabic"/>
          <w:sz w:val="32"/>
          <w:rtl/>
        </w:rPr>
        <w:t xml:space="preserve"> {وَأَنَّ اللَّهَ هُوَ الْعَلِيُّ الْكَبِيرُ }[لقمان</w:t>
      </w:r>
      <w:r w:rsidR="00CE45A2">
        <w:rPr>
          <w:rFonts w:ascii="Traditional Arabic" w:hAnsi="Traditional Arabic"/>
          <w:sz w:val="32"/>
          <w:rtl/>
        </w:rPr>
        <w:t xml:space="preserve"> :</w:t>
      </w:r>
      <w:r>
        <w:rPr>
          <w:rFonts w:ascii="Traditional Arabic" w:hAnsi="Traditional Arabic"/>
          <w:sz w:val="32"/>
          <w:rtl/>
        </w:rPr>
        <w:t xml:space="preserve"> </w:t>
      </w:r>
      <w:r w:rsidR="0017056F">
        <w:rPr>
          <w:rFonts w:ascii="Traditional Arabic" w:hAnsi="Traditional Arabic"/>
          <w:sz w:val="32"/>
          <w:rtl/>
        </w:rPr>
        <w:t>30</w:t>
      </w:r>
      <w:r>
        <w:rPr>
          <w:rFonts w:ascii="Traditional Arabic" w:hAnsi="Traditional Arabic"/>
          <w:sz w:val="32"/>
          <w:rtl/>
        </w:rPr>
        <w:t>] أي فوق التمام وقوله</w:t>
      </w:r>
      <w:r w:rsidR="00CE45A2">
        <w:rPr>
          <w:rFonts w:ascii="Traditional Arabic" w:hAnsi="Traditional Arabic"/>
          <w:sz w:val="32"/>
          <w:rtl/>
        </w:rPr>
        <w:t xml:space="preserve"> :</w:t>
      </w:r>
      <w:r>
        <w:rPr>
          <w:rFonts w:ascii="Traditional Arabic" w:hAnsi="Traditional Arabic"/>
          <w:sz w:val="32"/>
          <w:rtl/>
        </w:rPr>
        <w:t xml:space="preserve"> {هُوَ الْعَلِيُّ } أي في صفاته وقوله</w:t>
      </w:r>
      <w:r w:rsidR="00CE45A2">
        <w:rPr>
          <w:rFonts w:ascii="Traditional Arabic" w:hAnsi="Traditional Arabic"/>
          <w:sz w:val="32"/>
          <w:rtl/>
        </w:rPr>
        <w:t xml:space="preserve"> :</w:t>
      </w:r>
      <w:r>
        <w:rPr>
          <w:rFonts w:ascii="Traditional Arabic" w:hAnsi="Traditional Arabic"/>
          <w:sz w:val="32"/>
          <w:rtl/>
        </w:rPr>
        <w:t xml:space="preserve"> {الْكَبِيرُ} أي في ذاته وذلك ينافي أن يكون جسماً في مكان لأنه يكون حينئذ جسداً مقدراً بمقدار فيمكن فرض ما هو أكبر منه فيكون صغيراً بالنسبة إلى المفروض لكنه كبير من مطلقاً أكبر من كل ما يتصور</w:t>
      </w:r>
      <w:r w:rsidR="00CE45A2">
        <w:rPr>
          <w:rFonts w:ascii="Traditional Arabic" w:hAnsi="Traditional Arabic"/>
          <w:sz w:val="32"/>
          <w:rtl/>
        </w:rPr>
        <w:t xml:space="preserve"> ،</w:t>
      </w:r>
      <w:r>
        <w:rPr>
          <w:rFonts w:ascii="Traditional Arabic" w:hAnsi="Traditional Arabic"/>
          <w:sz w:val="32"/>
          <w:rtl/>
        </w:rPr>
        <w:t xml:space="preserve">  " </w:t>
      </w:r>
      <w:r w:rsidR="00CD22B5">
        <w:rPr>
          <w:rFonts w:ascii="Traditional Arabic" w:hAnsi="Traditional Arabic" w:hint="cs"/>
          <w:sz w:val="32"/>
          <w:rtl/>
        </w:rPr>
        <w:t>[</w:t>
      </w:r>
      <w:r w:rsidR="00CD22B5" w:rsidRPr="00BD4408">
        <w:rPr>
          <w:rFonts w:ascii="Traditional Arabic" w:hAnsi="Traditional Arabic"/>
          <w:sz w:val="24"/>
          <w:szCs w:val="24"/>
          <w:rtl/>
        </w:rPr>
        <w:t>تفسير الرازي : لقمان آية 30</w:t>
      </w:r>
      <w:r w:rsidR="00CD22B5">
        <w:rPr>
          <w:rFonts w:ascii="Traditional Arabic" w:hAnsi="Traditional Arabic" w:hint="cs"/>
          <w:sz w:val="32"/>
          <w:rtl/>
        </w:rPr>
        <w:t>]</w:t>
      </w:r>
      <w:r w:rsidR="00CD22B5">
        <w:rPr>
          <w:rFonts w:ascii="Traditional Arabic" w:hAnsi="Traditional Arabic"/>
          <w:sz w:val="32"/>
          <w:rtl/>
        </w:rPr>
        <w:t xml:space="preserve"> </w:t>
      </w:r>
      <w:r>
        <w:rPr>
          <w:rFonts w:ascii="Traditional Arabic" w:hAnsi="Traditional Arabic"/>
          <w:sz w:val="32"/>
          <w:rtl/>
        </w:rPr>
        <w:t>أهـ</w:t>
      </w:r>
    </w:p>
    <w:p w:rsidR="00B85824" w:rsidRDefault="00B85824" w:rsidP="00336F57">
      <w:pPr>
        <w:ind w:left="-46"/>
        <w:jc w:val="both"/>
        <w:rPr>
          <w:rFonts w:ascii="Traditional Arabic" w:hAnsi="Traditional Arabic"/>
          <w:sz w:val="32"/>
          <w:rtl/>
        </w:rPr>
      </w:pPr>
      <w:r>
        <w:rPr>
          <w:rFonts w:ascii="Traditional Arabic" w:hAnsi="Traditional Arabic"/>
          <w:b/>
          <w:bCs/>
          <w:sz w:val="32"/>
          <w:rtl/>
        </w:rPr>
        <w:t>وقال في تفسير سورة القصص</w:t>
      </w:r>
      <w:r w:rsidR="00CE45A2">
        <w:rPr>
          <w:rFonts w:ascii="Traditional Arabic" w:hAnsi="Traditional Arabic"/>
          <w:sz w:val="32"/>
          <w:rtl/>
        </w:rPr>
        <w:t xml:space="preserve"> :</w:t>
      </w:r>
      <w:r>
        <w:rPr>
          <w:rFonts w:ascii="Traditional Arabic" w:hAnsi="Traditional Arabic"/>
          <w:sz w:val="32"/>
          <w:rtl/>
        </w:rPr>
        <w:t xml:space="preserve"> آية {كُلُّ شَيْءٍ هَالِكٌ إِلَّا وَجْهَهُ }[القصص</w:t>
      </w:r>
      <w:r w:rsidR="00CE45A2">
        <w:rPr>
          <w:rFonts w:ascii="Traditional Arabic" w:hAnsi="Traditional Arabic"/>
          <w:sz w:val="32"/>
          <w:rtl/>
        </w:rPr>
        <w:t xml:space="preserve"> :</w:t>
      </w:r>
      <w:r>
        <w:rPr>
          <w:rFonts w:ascii="Traditional Arabic" w:hAnsi="Traditional Arabic"/>
          <w:sz w:val="32"/>
          <w:rtl/>
        </w:rPr>
        <w:t xml:space="preserve"> 88]</w:t>
      </w:r>
      <w:r w:rsidR="00F544CA">
        <w:rPr>
          <w:rFonts w:ascii="Traditional Arabic" w:hAnsi="Traditional Arabic" w:hint="cs"/>
          <w:sz w:val="32"/>
          <w:rtl/>
        </w:rPr>
        <w:t xml:space="preserve">  :  </w:t>
      </w:r>
      <w:r>
        <w:rPr>
          <w:rFonts w:ascii="Traditional Arabic" w:hAnsi="Traditional Arabic"/>
          <w:sz w:val="32"/>
          <w:rtl/>
        </w:rPr>
        <w:t>"  استدلت المجسمة بهذه الآية على أن الله تعالى جسم من وجهين</w:t>
      </w:r>
      <w:r w:rsidR="00F544CA">
        <w:rPr>
          <w:rFonts w:ascii="Traditional Arabic" w:hAnsi="Traditional Arabic" w:hint="cs"/>
          <w:sz w:val="32"/>
          <w:rtl/>
        </w:rPr>
        <w:t xml:space="preserve"> :  </w:t>
      </w:r>
      <w:r>
        <w:rPr>
          <w:rFonts w:ascii="Traditional Arabic" w:hAnsi="Traditional Arabic"/>
          <w:sz w:val="32"/>
          <w:rtl/>
        </w:rPr>
        <w:t>الأول</w:t>
      </w:r>
      <w:r w:rsidR="00CE45A2">
        <w:rPr>
          <w:rFonts w:ascii="Traditional Arabic" w:hAnsi="Traditional Arabic"/>
          <w:sz w:val="32"/>
          <w:rtl/>
        </w:rPr>
        <w:t xml:space="preserve"> :</w:t>
      </w:r>
      <w:r>
        <w:rPr>
          <w:rFonts w:ascii="Traditional Arabic" w:hAnsi="Traditional Arabic"/>
          <w:sz w:val="32"/>
          <w:rtl/>
        </w:rPr>
        <w:t xml:space="preserve"> قالوا الآية صريحة في إثبات الوجه وذلك يقتضي الجسمية</w:t>
      </w:r>
      <w:r w:rsidR="00F544CA">
        <w:rPr>
          <w:rFonts w:ascii="Traditional Arabic" w:hAnsi="Traditional Arabic" w:hint="cs"/>
          <w:sz w:val="32"/>
          <w:rtl/>
        </w:rPr>
        <w:t xml:space="preserve"> ،  </w:t>
      </w:r>
      <w:r>
        <w:rPr>
          <w:rFonts w:ascii="Traditional Arabic" w:hAnsi="Traditional Arabic"/>
          <w:sz w:val="32"/>
          <w:rtl/>
        </w:rPr>
        <w:t>والثاني</w:t>
      </w:r>
      <w:r w:rsidR="00CE45A2">
        <w:rPr>
          <w:rFonts w:ascii="Traditional Arabic" w:hAnsi="Traditional Arabic"/>
          <w:sz w:val="32"/>
          <w:rtl/>
        </w:rPr>
        <w:t xml:space="preserve"> :</w:t>
      </w:r>
      <w:r>
        <w:rPr>
          <w:rFonts w:ascii="Traditional Arabic" w:hAnsi="Traditional Arabic"/>
          <w:sz w:val="32"/>
          <w:rtl/>
        </w:rPr>
        <w:t xml:space="preserve"> قوله</w:t>
      </w:r>
      <w:r w:rsidR="00CE45A2">
        <w:rPr>
          <w:rFonts w:ascii="Traditional Arabic" w:hAnsi="Traditional Arabic"/>
          <w:sz w:val="32"/>
          <w:rtl/>
        </w:rPr>
        <w:t xml:space="preserve"> :</w:t>
      </w:r>
      <w:r>
        <w:rPr>
          <w:rFonts w:ascii="Traditional Arabic" w:hAnsi="Traditional Arabic"/>
          <w:sz w:val="32"/>
          <w:rtl/>
        </w:rPr>
        <w:t xml:space="preserve"> {وَإِلَيْهِ تُرْجَعُونَ } وكلمة إلى لانتهاء الغاية وذلك لا يعقل إلا في الأجسام</w:t>
      </w:r>
      <w:r w:rsidR="00F544CA">
        <w:rPr>
          <w:rFonts w:ascii="Traditional Arabic" w:hAnsi="Traditional Arabic" w:hint="cs"/>
          <w:sz w:val="32"/>
          <w:rtl/>
        </w:rPr>
        <w:t xml:space="preserve"> ، </w:t>
      </w:r>
      <w:r>
        <w:rPr>
          <w:rFonts w:ascii="Traditional Arabic" w:hAnsi="Traditional Arabic"/>
          <w:sz w:val="32"/>
          <w:rtl/>
        </w:rPr>
        <w:t>والجواب</w:t>
      </w:r>
      <w:r w:rsidR="00CE45A2">
        <w:rPr>
          <w:rFonts w:ascii="Traditional Arabic" w:hAnsi="Traditional Arabic"/>
          <w:sz w:val="32"/>
          <w:rtl/>
        </w:rPr>
        <w:t xml:space="preserve"> :</w:t>
      </w:r>
      <w:r>
        <w:rPr>
          <w:rFonts w:ascii="Traditional Arabic" w:hAnsi="Traditional Arabic"/>
          <w:sz w:val="32"/>
          <w:rtl/>
        </w:rPr>
        <w:t xml:space="preserve"> لو صح هذا الكلام يلزم أن يفنى جميع أعضائه وأن لا يبقى منه إلا الوجه</w:t>
      </w:r>
      <w:r w:rsidR="00CE45A2">
        <w:rPr>
          <w:rFonts w:ascii="Traditional Arabic" w:hAnsi="Traditional Arabic"/>
          <w:sz w:val="32"/>
          <w:rtl/>
        </w:rPr>
        <w:t xml:space="preserve"> ،</w:t>
      </w:r>
      <w:r>
        <w:rPr>
          <w:rFonts w:ascii="Traditional Arabic" w:hAnsi="Traditional Arabic"/>
          <w:sz w:val="32"/>
          <w:rtl/>
        </w:rPr>
        <w:t xml:space="preserve"> وقد التزم ذلك بعض المشبهة من الرافضة</w:t>
      </w:r>
      <w:r w:rsidR="00CE45A2">
        <w:rPr>
          <w:rFonts w:ascii="Traditional Arabic" w:hAnsi="Traditional Arabic"/>
          <w:sz w:val="32"/>
          <w:rtl/>
        </w:rPr>
        <w:t xml:space="preserve"> ،</w:t>
      </w:r>
      <w:r>
        <w:rPr>
          <w:rFonts w:ascii="Traditional Arabic" w:hAnsi="Traditional Arabic"/>
          <w:sz w:val="32"/>
          <w:rtl/>
        </w:rPr>
        <w:t xml:space="preserve">  وهو بيان ابن سمعان وذلك لا يقول به عاقل</w:t>
      </w:r>
      <w:r w:rsidR="00CE45A2">
        <w:rPr>
          <w:rFonts w:ascii="Traditional Arabic" w:hAnsi="Traditional Arabic"/>
          <w:sz w:val="32"/>
          <w:rtl/>
        </w:rPr>
        <w:t xml:space="preserve"> ،</w:t>
      </w:r>
      <w:r w:rsidR="00F544CA">
        <w:rPr>
          <w:rFonts w:ascii="Traditional Arabic" w:hAnsi="Traditional Arabic" w:hint="cs"/>
          <w:sz w:val="32"/>
          <w:rtl/>
        </w:rPr>
        <w:t xml:space="preserve">  </w:t>
      </w:r>
      <w:r>
        <w:rPr>
          <w:rFonts w:ascii="Traditional Arabic" w:hAnsi="Traditional Arabic"/>
          <w:sz w:val="32"/>
          <w:rtl/>
        </w:rPr>
        <w:t>ثم من الناس من قال الوجه هو الوجود والحقيقة يقال وجه هذا الأمر كذا أي حقيقته</w:t>
      </w:r>
      <w:r w:rsidR="00CE45A2">
        <w:rPr>
          <w:rFonts w:ascii="Traditional Arabic" w:hAnsi="Traditional Arabic"/>
          <w:sz w:val="32"/>
          <w:rtl/>
        </w:rPr>
        <w:t xml:space="preserve"> ،</w:t>
      </w:r>
      <w:r>
        <w:rPr>
          <w:rFonts w:ascii="Traditional Arabic" w:hAnsi="Traditional Arabic"/>
          <w:sz w:val="32"/>
          <w:rtl/>
        </w:rPr>
        <w:t xml:space="preserve"> ومنهم من قال الوجه صلة</w:t>
      </w:r>
      <w:r w:rsidR="00CE45A2">
        <w:rPr>
          <w:rFonts w:ascii="Traditional Arabic" w:hAnsi="Traditional Arabic"/>
          <w:sz w:val="32"/>
          <w:rtl/>
        </w:rPr>
        <w:t xml:space="preserve"> ،</w:t>
      </w:r>
      <w:r>
        <w:rPr>
          <w:rFonts w:ascii="Traditional Arabic" w:hAnsi="Traditional Arabic"/>
          <w:sz w:val="32"/>
          <w:rtl/>
        </w:rPr>
        <w:t xml:space="preserve"> والمراد كل شيء هالك إلا هو</w:t>
      </w:r>
      <w:r w:rsidR="00CE45A2">
        <w:rPr>
          <w:rFonts w:ascii="Traditional Arabic" w:hAnsi="Traditional Arabic"/>
          <w:sz w:val="32"/>
          <w:rtl/>
        </w:rPr>
        <w:t xml:space="preserve"> ،</w:t>
      </w:r>
      <w:r>
        <w:rPr>
          <w:rFonts w:ascii="Traditional Arabic" w:hAnsi="Traditional Arabic"/>
          <w:sz w:val="32"/>
          <w:rtl/>
        </w:rPr>
        <w:t xml:space="preserve"> وأما كلمة إلى فالمعنى وإلى موضع حكمه وقضائه ترجعون</w:t>
      </w:r>
      <w:r w:rsidR="00CE45A2">
        <w:rPr>
          <w:rFonts w:ascii="Traditional Arabic" w:hAnsi="Traditional Arabic"/>
          <w:sz w:val="32"/>
          <w:rtl/>
        </w:rPr>
        <w:t xml:space="preserve"> ،</w:t>
      </w:r>
      <w:r>
        <w:rPr>
          <w:rFonts w:ascii="Traditional Arabic" w:hAnsi="Traditional Arabic"/>
          <w:sz w:val="32"/>
          <w:rtl/>
        </w:rPr>
        <w:t xml:space="preserve"> " </w:t>
      </w:r>
      <w:r w:rsidR="00CD22B5">
        <w:rPr>
          <w:rFonts w:ascii="Traditional Arabic" w:hAnsi="Traditional Arabic" w:hint="cs"/>
          <w:sz w:val="32"/>
          <w:rtl/>
        </w:rPr>
        <w:t>[</w:t>
      </w:r>
      <w:r w:rsidR="00CD22B5" w:rsidRPr="00BD4408">
        <w:rPr>
          <w:rFonts w:ascii="Traditional Arabic" w:hAnsi="Traditional Arabic"/>
          <w:sz w:val="24"/>
          <w:szCs w:val="24"/>
          <w:rtl/>
        </w:rPr>
        <w:t>تفسير الرازي : القصص : 88</w:t>
      </w:r>
      <w:r w:rsidR="00CD22B5">
        <w:rPr>
          <w:rFonts w:ascii="Traditional Arabic" w:hAnsi="Traditional Arabic" w:hint="cs"/>
          <w:sz w:val="32"/>
          <w:rtl/>
        </w:rPr>
        <w:t>]</w:t>
      </w:r>
      <w:r w:rsidR="00CD22B5">
        <w:rPr>
          <w:rFonts w:ascii="Traditional Arabic" w:hAnsi="Traditional Arabic"/>
          <w:sz w:val="32"/>
          <w:rtl/>
        </w:rPr>
        <w:t xml:space="preserve"> </w:t>
      </w:r>
      <w:r>
        <w:rPr>
          <w:rFonts w:ascii="Traditional Arabic" w:hAnsi="Traditional Arabic"/>
          <w:sz w:val="32"/>
          <w:rtl/>
        </w:rPr>
        <w:t>أهـ</w:t>
      </w:r>
    </w:p>
    <w:p w:rsidR="00B85824" w:rsidRDefault="00B85824" w:rsidP="00336F57">
      <w:pPr>
        <w:ind w:left="-46"/>
        <w:jc w:val="both"/>
        <w:rPr>
          <w:rFonts w:ascii="Traditional Arabic" w:hAnsi="Traditional Arabic"/>
          <w:sz w:val="32"/>
          <w:rtl/>
        </w:rPr>
      </w:pPr>
      <w:r>
        <w:rPr>
          <w:rFonts w:ascii="Traditional Arabic" w:hAnsi="Traditional Arabic"/>
          <w:b/>
          <w:bCs/>
          <w:sz w:val="32"/>
          <w:rtl/>
        </w:rPr>
        <w:t xml:space="preserve">وقال الرازي- </w:t>
      </w:r>
      <w:r>
        <w:rPr>
          <w:rFonts w:ascii="Traditional Arabic" w:hAnsi="Traditional Arabic"/>
          <w:sz w:val="32"/>
          <w:rtl/>
        </w:rPr>
        <w:t>في تفسيرة الآية  54 من سورة الأنعام -</w:t>
      </w:r>
      <w:r w:rsidR="00F544CA">
        <w:rPr>
          <w:rFonts w:ascii="Traditional Arabic" w:hAnsi="Traditional Arabic" w:hint="cs"/>
          <w:sz w:val="32"/>
          <w:rtl/>
          <w:lang w:eastAsia="ar-SA"/>
        </w:rPr>
        <w:t xml:space="preserve">  :  </w:t>
      </w:r>
      <w:r>
        <w:rPr>
          <w:rFonts w:ascii="Traditional Arabic" w:hAnsi="Traditional Arabic"/>
          <w:sz w:val="32"/>
          <w:rtl/>
        </w:rPr>
        <w:t>" أما قوله {كَتَبَ رَبُّكُمْ عَلَى نَفْسِهِ الرَّحْمَةَ } ففيه مسائل</w:t>
      </w:r>
      <w:r w:rsidR="00CE45A2">
        <w:rPr>
          <w:rFonts w:ascii="Traditional Arabic" w:hAnsi="Traditional Arabic"/>
          <w:sz w:val="32"/>
          <w:rtl/>
        </w:rPr>
        <w:t xml:space="preserve"> :</w:t>
      </w:r>
      <w:r w:rsidR="00F544CA">
        <w:rPr>
          <w:rFonts w:ascii="Traditional Arabic" w:hAnsi="Traditional Arabic" w:hint="cs"/>
          <w:sz w:val="32"/>
          <w:rtl/>
        </w:rPr>
        <w:t xml:space="preserve">  </w:t>
      </w:r>
      <w:r w:rsidR="00166ABB">
        <w:rPr>
          <w:rFonts w:ascii="Traditional Arabic" w:hAnsi="Traditional Arabic"/>
          <w:sz w:val="32"/>
          <w:rtl/>
        </w:rPr>
        <w:t xml:space="preserve">( </w:t>
      </w:r>
      <w:r w:rsidRPr="00306B46">
        <w:rPr>
          <w:rFonts w:ascii="Traditional Arabic" w:hAnsi="Traditional Arabic"/>
          <w:b/>
          <w:bCs/>
          <w:sz w:val="32"/>
          <w:rtl/>
        </w:rPr>
        <w:t>المسألة الأولى</w:t>
      </w:r>
      <w:r w:rsidR="00CE45A2">
        <w:rPr>
          <w:rFonts w:ascii="Traditional Arabic" w:hAnsi="Traditional Arabic"/>
          <w:sz w:val="32"/>
          <w:rtl/>
        </w:rPr>
        <w:t xml:space="preserve"> :</w:t>
      </w:r>
      <w:r>
        <w:rPr>
          <w:rFonts w:ascii="Traditional Arabic" w:hAnsi="Traditional Arabic"/>
          <w:sz w:val="32"/>
          <w:rtl/>
        </w:rPr>
        <w:t xml:space="preserve"> قوله كتب كذا على فلان يفيد الإيجاب</w:t>
      </w:r>
      <w:r w:rsidR="00CE45A2">
        <w:rPr>
          <w:rFonts w:ascii="Traditional Arabic" w:hAnsi="Traditional Arabic"/>
          <w:sz w:val="32"/>
          <w:rtl/>
        </w:rPr>
        <w:t xml:space="preserve"> ،</w:t>
      </w:r>
      <w:r>
        <w:rPr>
          <w:rFonts w:ascii="Traditional Arabic" w:hAnsi="Traditional Arabic"/>
          <w:sz w:val="32"/>
          <w:rtl/>
        </w:rPr>
        <w:t xml:space="preserve">  ولكمة «على» أيضاً  تفيد الإيجاب ومجموعهما مبالغة في الإيجاب</w:t>
      </w:r>
      <w:r w:rsidR="00CE45A2">
        <w:rPr>
          <w:rFonts w:ascii="Traditional Arabic" w:hAnsi="Traditional Arabic"/>
          <w:sz w:val="32"/>
          <w:rtl/>
        </w:rPr>
        <w:t xml:space="preserve"> ،</w:t>
      </w:r>
      <w:r>
        <w:rPr>
          <w:rFonts w:ascii="Traditional Arabic" w:hAnsi="Traditional Arabic"/>
          <w:sz w:val="32"/>
          <w:rtl/>
        </w:rPr>
        <w:t xml:space="preserve">  فهذا يقتضي كونه سبحانه راحماً لعباده رحيماً بهم على سبيل الوجوب واختلف العقلاء  في سبب ذلك الوجوب فقال أصحابنا</w:t>
      </w:r>
      <w:r w:rsidR="00CE45A2">
        <w:rPr>
          <w:rFonts w:ascii="Traditional Arabic" w:hAnsi="Traditional Arabic"/>
          <w:sz w:val="32"/>
          <w:rtl/>
        </w:rPr>
        <w:t xml:space="preserve"> :</w:t>
      </w:r>
      <w:r>
        <w:rPr>
          <w:rFonts w:ascii="Traditional Arabic" w:hAnsi="Traditional Arabic"/>
          <w:sz w:val="32"/>
          <w:rtl/>
        </w:rPr>
        <w:t xml:space="preserve"> له سبحانه أن يتصرف في عبيده كيف شاء وأراد</w:t>
      </w:r>
      <w:r w:rsidR="00CE45A2">
        <w:rPr>
          <w:rFonts w:ascii="Traditional Arabic" w:hAnsi="Traditional Arabic"/>
          <w:sz w:val="32"/>
          <w:rtl/>
        </w:rPr>
        <w:t xml:space="preserve"> ،</w:t>
      </w:r>
      <w:r>
        <w:rPr>
          <w:rFonts w:ascii="Traditional Arabic" w:hAnsi="Traditional Arabic"/>
          <w:sz w:val="32"/>
          <w:rtl/>
        </w:rPr>
        <w:t xml:space="preserve"> إلا أنه أوجب الرحمة على نفسه على سبيل الفضل والكرم</w:t>
      </w:r>
      <w:r w:rsidR="00CE45A2">
        <w:rPr>
          <w:rFonts w:ascii="Traditional Arabic" w:hAnsi="Traditional Arabic"/>
          <w:sz w:val="32"/>
          <w:rtl/>
        </w:rPr>
        <w:t xml:space="preserve"> ،</w:t>
      </w:r>
      <w:r>
        <w:rPr>
          <w:rFonts w:ascii="Traditional Arabic" w:hAnsi="Traditional Arabic"/>
          <w:sz w:val="32"/>
          <w:rtl/>
        </w:rPr>
        <w:t xml:space="preserve">  وقالت المعتزلة</w:t>
      </w:r>
      <w:r w:rsidR="00CE45A2">
        <w:rPr>
          <w:rFonts w:ascii="Traditional Arabic" w:hAnsi="Traditional Arabic"/>
          <w:sz w:val="32"/>
          <w:rtl/>
        </w:rPr>
        <w:t xml:space="preserve"> :</w:t>
      </w:r>
      <w:r>
        <w:rPr>
          <w:rFonts w:ascii="Traditional Arabic" w:hAnsi="Traditional Arabic"/>
          <w:sz w:val="32"/>
          <w:rtl/>
        </w:rPr>
        <w:t xml:space="preserve"> إن كونه عالماً بقبح القبائح وعالماً بكونه غنياً عنها</w:t>
      </w:r>
      <w:r w:rsidR="00CE45A2">
        <w:rPr>
          <w:rFonts w:ascii="Traditional Arabic" w:hAnsi="Traditional Arabic"/>
          <w:sz w:val="32"/>
          <w:rtl/>
        </w:rPr>
        <w:t xml:space="preserve"> ،</w:t>
      </w:r>
      <w:r>
        <w:rPr>
          <w:rFonts w:ascii="Traditional Arabic" w:hAnsi="Traditional Arabic"/>
          <w:sz w:val="32"/>
          <w:rtl/>
        </w:rPr>
        <w:t xml:space="preserve"> يمنعه من الإقدام على القبائح ولو فعله كان ظلماً</w:t>
      </w:r>
      <w:r w:rsidR="00CE45A2">
        <w:rPr>
          <w:rFonts w:ascii="Traditional Arabic" w:hAnsi="Traditional Arabic"/>
          <w:sz w:val="32"/>
          <w:rtl/>
        </w:rPr>
        <w:t xml:space="preserve"> ،</w:t>
      </w:r>
      <w:r>
        <w:rPr>
          <w:rFonts w:ascii="Traditional Arabic" w:hAnsi="Traditional Arabic"/>
          <w:sz w:val="32"/>
          <w:rtl/>
        </w:rPr>
        <w:t xml:space="preserve"> والظلم قبيح</w:t>
      </w:r>
      <w:r w:rsidR="00CE45A2">
        <w:rPr>
          <w:rFonts w:ascii="Traditional Arabic" w:hAnsi="Traditional Arabic"/>
          <w:sz w:val="32"/>
          <w:rtl/>
        </w:rPr>
        <w:t xml:space="preserve"> ،</w:t>
      </w:r>
      <w:r>
        <w:rPr>
          <w:rFonts w:ascii="Traditional Arabic" w:hAnsi="Traditional Arabic"/>
          <w:sz w:val="32"/>
          <w:rtl/>
        </w:rPr>
        <w:t xml:space="preserve"> والقبيح منه محال</w:t>
      </w:r>
      <w:r w:rsidR="00CE45A2">
        <w:rPr>
          <w:rFonts w:ascii="Traditional Arabic" w:hAnsi="Traditional Arabic"/>
          <w:sz w:val="32"/>
          <w:rtl/>
        </w:rPr>
        <w:t xml:space="preserve"> ،</w:t>
      </w:r>
      <w:r>
        <w:rPr>
          <w:rFonts w:ascii="Traditional Arabic" w:hAnsi="Traditional Arabic"/>
          <w:sz w:val="32"/>
          <w:rtl/>
        </w:rPr>
        <w:t xml:space="preserve">  وهذه المسألة من المسائل الجلية في علم الأصول</w:t>
      </w:r>
      <w:r w:rsidR="00CE45A2">
        <w:rPr>
          <w:rFonts w:ascii="Traditional Arabic" w:hAnsi="Traditional Arabic"/>
          <w:sz w:val="32"/>
          <w:rtl/>
        </w:rPr>
        <w:t xml:space="preserve"> ،</w:t>
      </w:r>
      <w:r>
        <w:rPr>
          <w:rFonts w:ascii="Traditional Arabic" w:hAnsi="Traditional Arabic"/>
          <w:sz w:val="32"/>
          <w:rtl/>
        </w:rPr>
        <w:t xml:space="preserve"> </w:t>
      </w:r>
      <w:r w:rsidR="00F544CA">
        <w:rPr>
          <w:rFonts w:ascii="Traditional Arabic" w:hAnsi="Traditional Arabic" w:hint="cs"/>
          <w:sz w:val="32"/>
          <w:rtl/>
        </w:rPr>
        <w:t xml:space="preserve"> </w:t>
      </w:r>
      <w:r w:rsidRPr="00306B46">
        <w:rPr>
          <w:rFonts w:ascii="Traditional Arabic" w:hAnsi="Traditional Arabic"/>
          <w:b/>
          <w:bCs/>
          <w:sz w:val="32"/>
          <w:rtl/>
        </w:rPr>
        <w:t>المسألة الثانية</w:t>
      </w:r>
      <w:r w:rsidR="00CE45A2">
        <w:rPr>
          <w:rFonts w:ascii="Traditional Arabic" w:hAnsi="Traditional Arabic"/>
          <w:sz w:val="32"/>
          <w:rtl/>
        </w:rPr>
        <w:t xml:space="preserve"> :</w:t>
      </w:r>
      <w:r>
        <w:rPr>
          <w:rFonts w:ascii="Traditional Arabic" w:hAnsi="Traditional Arabic"/>
          <w:sz w:val="32"/>
          <w:rtl/>
        </w:rPr>
        <w:t xml:space="preserve"> دلت هذه الآية علىأنه لا يمتنع تسمية ذات الله تعالى بالنفس وأيضاً قوله تعالى</w:t>
      </w:r>
      <w:r w:rsidR="00CE45A2">
        <w:rPr>
          <w:rFonts w:ascii="Traditional Arabic" w:hAnsi="Traditional Arabic"/>
          <w:sz w:val="32"/>
          <w:rtl/>
        </w:rPr>
        <w:t xml:space="preserve"> :</w:t>
      </w:r>
      <w:r>
        <w:rPr>
          <w:rFonts w:ascii="Traditional Arabic" w:hAnsi="Traditional Arabic"/>
          <w:sz w:val="32"/>
          <w:rtl/>
        </w:rPr>
        <w:t xml:space="preserve"> {تَعْلَمُ مَا فِي نَفْسِي وَلَا أَعْلَمُ مَا فِي نَفْسِكَ } [المائدة</w:t>
      </w:r>
      <w:r w:rsidR="00CE45A2">
        <w:rPr>
          <w:rFonts w:ascii="Traditional Arabic" w:hAnsi="Traditional Arabic"/>
          <w:sz w:val="32"/>
          <w:rtl/>
        </w:rPr>
        <w:t xml:space="preserve"> :</w:t>
      </w:r>
      <w:r>
        <w:rPr>
          <w:rFonts w:ascii="Traditional Arabic" w:hAnsi="Traditional Arabic"/>
          <w:sz w:val="32"/>
          <w:rtl/>
        </w:rPr>
        <w:t xml:space="preserve"> 116]</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والنفس ههنا بمعنى الذات والحقيقة</w:t>
      </w:r>
      <w:r w:rsidR="00CE45A2">
        <w:rPr>
          <w:rFonts w:ascii="Traditional Arabic" w:hAnsi="Traditional Arabic"/>
          <w:sz w:val="32"/>
          <w:rtl/>
        </w:rPr>
        <w:t xml:space="preserve"> ،</w:t>
      </w:r>
      <w:r>
        <w:rPr>
          <w:rFonts w:ascii="Traditional Arabic" w:hAnsi="Traditional Arabic"/>
          <w:sz w:val="32"/>
          <w:rtl/>
        </w:rPr>
        <w:t xml:space="preserve"> وأما بمعنى الجسم والدم فالله سبحانه وتعالى مقدس عنه</w:t>
      </w:r>
      <w:r w:rsidR="00CE45A2">
        <w:rPr>
          <w:rFonts w:ascii="Traditional Arabic" w:hAnsi="Traditional Arabic"/>
          <w:sz w:val="32"/>
          <w:rtl/>
        </w:rPr>
        <w:t xml:space="preserve"> ،</w:t>
      </w:r>
      <w:r>
        <w:rPr>
          <w:rFonts w:ascii="Traditional Arabic" w:hAnsi="Traditional Arabic"/>
          <w:sz w:val="32"/>
          <w:rtl/>
        </w:rPr>
        <w:t xml:space="preserve">  لأنه لو كان جسماً لكان مركباً والمركب ممكن وأيضاً أنه أحد</w:t>
      </w:r>
      <w:r w:rsidR="00CE45A2">
        <w:rPr>
          <w:rFonts w:ascii="Traditional Arabic" w:hAnsi="Traditional Arabic"/>
          <w:sz w:val="32"/>
          <w:rtl/>
        </w:rPr>
        <w:t xml:space="preserve"> ،</w:t>
      </w:r>
      <w:r>
        <w:rPr>
          <w:rFonts w:ascii="Traditional Arabic" w:hAnsi="Traditional Arabic"/>
          <w:sz w:val="32"/>
          <w:rtl/>
        </w:rPr>
        <w:t xml:space="preserve"> والأحد لا يكون مركباً</w:t>
      </w:r>
      <w:r w:rsidR="00CE45A2">
        <w:rPr>
          <w:rFonts w:ascii="Traditional Arabic" w:hAnsi="Traditional Arabic"/>
          <w:sz w:val="32"/>
          <w:rtl/>
        </w:rPr>
        <w:t xml:space="preserve"> ،</w:t>
      </w:r>
      <w:r>
        <w:rPr>
          <w:rFonts w:ascii="Traditional Arabic" w:hAnsi="Traditional Arabic"/>
          <w:sz w:val="32"/>
          <w:rtl/>
        </w:rPr>
        <w:t xml:space="preserve"> وما لا يكون مركباً لا يكون جسماً وأيضاً أنه غني كما قال {وَاللَّهُ الْغَنِيُّ }والغني لا يكون مركباً وما لا يكون مركباً لا يكون جسماً وأيضاً الأجسام متماثلة في تمام الماهية</w:t>
      </w:r>
      <w:r w:rsidR="00CE45A2">
        <w:rPr>
          <w:rFonts w:ascii="Traditional Arabic" w:hAnsi="Traditional Arabic"/>
          <w:sz w:val="32"/>
          <w:rtl/>
        </w:rPr>
        <w:t xml:space="preserve"> ،</w:t>
      </w:r>
      <w:r>
        <w:rPr>
          <w:rFonts w:ascii="Traditional Arabic" w:hAnsi="Traditional Arabic"/>
          <w:sz w:val="32"/>
          <w:rtl/>
        </w:rPr>
        <w:t xml:space="preserve"> فلو كان جسماً لحصل له مثل وذلك باطل لقوله {لَيْسَ كَمِثْلِهِ شَيْءٌ } [الشورى</w:t>
      </w:r>
      <w:r w:rsidR="00CE45A2">
        <w:rPr>
          <w:rFonts w:ascii="Traditional Arabic" w:hAnsi="Traditional Arabic"/>
          <w:sz w:val="32"/>
          <w:rtl/>
        </w:rPr>
        <w:t xml:space="preserve"> :</w:t>
      </w:r>
      <w:r>
        <w:rPr>
          <w:rFonts w:ascii="Traditional Arabic" w:hAnsi="Traditional Arabic"/>
          <w:sz w:val="32"/>
          <w:rtl/>
        </w:rPr>
        <w:t xml:space="preserve"> 11] فأما الدلائل العقلية فكثيرة ظاهرة باهرة قوية جلية والحمد لله عليه</w:t>
      </w:r>
      <w:r w:rsidR="00166ABB">
        <w:rPr>
          <w:rFonts w:ascii="Traditional Arabic" w:hAnsi="Traditional Arabic"/>
          <w:sz w:val="32"/>
          <w:rtl/>
        </w:rPr>
        <w:t xml:space="preserve"> )  </w:t>
      </w:r>
      <w:r>
        <w:rPr>
          <w:rFonts w:ascii="Traditional Arabic" w:hAnsi="Traditional Arabic"/>
          <w:sz w:val="32"/>
          <w:rtl/>
        </w:rPr>
        <w:t xml:space="preserve"> </w:t>
      </w:r>
      <w:r w:rsidR="00CD22B5">
        <w:rPr>
          <w:rFonts w:ascii="Traditional Arabic" w:hAnsi="Traditional Arabic" w:hint="cs"/>
          <w:sz w:val="32"/>
          <w:rtl/>
        </w:rPr>
        <w:t>[</w:t>
      </w:r>
      <w:r w:rsidR="00CD22B5" w:rsidRPr="00BD4408">
        <w:rPr>
          <w:rFonts w:ascii="Traditional Arabic" w:hAnsi="Traditional Arabic"/>
          <w:sz w:val="24"/>
          <w:szCs w:val="24"/>
          <w:rtl/>
        </w:rPr>
        <w:t>تفسير الرازي :الأنعام/54</w:t>
      </w:r>
      <w:r w:rsidR="00CD22B5">
        <w:rPr>
          <w:rFonts w:ascii="Traditional Arabic" w:hAnsi="Traditional Arabic" w:hint="cs"/>
          <w:sz w:val="32"/>
          <w:rtl/>
        </w:rPr>
        <w:t>]</w:t>
      </w:r>
      <w:r>
        <w:rPr>
          <w:rFonts w:ascii="Traditional Arabic" w:hAnsi="Traditional Arabic"/>
          <w:sz w:val="32"/>
          <w:rtl/>
        </w:rPr>
        <w:t xml:space="preserve"> أهـ</w:t>
      </w:r>
      <w:r w:rsidR="00F544CA">
        <w:rPr>
          <w:rFonts w:ascii="Traditional Arabic" w:hAnsi="Traditional Arabic" w:hint="cs"/>
          <w:sz w:val="32"/>
          <w:rtl/>
        </w:rPr>
        <w:t xml:space="preserve"> ، </w:t>
      </w:r>
    </w:p>
    <w:p w:rsidR="00B85824" w:rsidRDefault="00B85824" w:rsidP="00336F57">
      <w:pPr>
        <w:ind w:left="-46"/>
        <w:jc w:val="both"/>
        <w:rPr>
          <w:rFonts w:ascii="Traditional Arabic" w:hAnsi="Traditional Arabic"/>
          <w:sz w:val="32"/>
          <w:rtl/>
        </w:rPr>
      </w:pPr>
      <w:r w:rsidRPr="00F544CA">
        <w:rPr>
          <w:rFonts w:ascii="Traditional Arabic" w:hAnsi="Traditional Arabic"/>
          <w:b/>
          <w:bCs/>
          <w:sz w:val="32"/>
          <w:rtl/>
        </w:rPr>
        <w:t>تفسيرالرازي غافر</w:t>
      </w:r>
      <w:r w:rsidR="00166ABB" w:rsidRPr="00F544CA">
        <w:rPr>
          <w:rFonts w:ascii="Traditional Arabic" w:hAnsi="Traditional Arabic"/>
          <w:b/>
          <w:bCs/>
          <w:sz w:val="32"/>
          <w:rtl/>
        </w:rPr>
        <w:t xml:space="preserve"> ( </w:t>
      </w:r>
      <w:r w:rsidRPr="00F544CA">
        <w:rPr>
          <w:rFonts w:ascii="Traditional Arabic" w:hAnsi="Traditional Arabic"/>
          <w:b/>
          <w:bCs/>
          <w:sz w:val="32"/>
          <w:rtl/>
        </w:rPr>
        <w:t>وما قدروا الله حق قدره-67-</w:t>
      </w:r>
      <w:r w:rsidR="0017056F">
        <w:rPr>
          <w:rFonts w:ascii="Traditional Arabic" w:hAnsi="Traditional Arabic"/>
          <w:b/>
          <w:bCs/>
          <w:sz w:val="32"/>
          <w:rtl/>
        </w:rPr>
        <w:t>70</w:t>
      </w:r>
      <w:r w:rsidR="00166ABB" w:rsidRPr="00F544CA">
        <w:rPr>
          <w:rFonts w:ascii="Traditional Arabic" w:hAnsi="Traditional Arabic"/>
          <w:b/>
          <w:bCs/>
          <w:sz w:val="32"/>
          <w:rtl/>
        </w:rPr>
        <w:t xml:space="preserve"> ) </w:t>
      </w:r>
      <w:r w:rsidR="00F544CA">
        <w:rPr>
          <w:rFonts w:ascii="Traditional Arabic" w:hAnsi="Traditional Arabic" w:hint="cs"/>
          <w:b/>
          <w:bCs/>
          <w:sz w:val="32"/>
          <w:rtl/>
          <w:lang w:eastAsia="ar-SA"/>
        </w:rPr>
        <w:t xml:space="preserve"> : </w:t>
      </w:r>
      <w:r>
        <w:rPr>
          <w:rFonts w:ascii="Traditional Arabic" w:hAnsi="Traditional Arabic"/>
          <w:sz w:val="32"/>
          <w:rtl/>
        </w:rPr>
        <w:t>قالت المجسمة</w:t>
      </w:r>
      <w:r w:rsidR="00CE45A2">
        <w:rPr>
          <w:rFonts w:ascii="Traditional Arabic" w:hAnsi="Traditional Arabic"/>
          <w:sz w:val="32"/>
          <w:rtl/>
        </w:rPr>
        <w:t xml:space="preserve"> :</w:t>
      </w:r>
      <w:r>
        <w:rPr>
          <w:rFonts w:ascii="Traditional Arabic" w:hAnsi="Traditional Arabic"/>
          <w:sz w:val="32"/>
          <w:rtl/>
        </w:rPr>
        <w:t xml:space="preserve"> إن الله تعالى نور محض</w:t>
      </w:r>
      <w:r w:rsidR="00CE45A2">
        <w:rPr>
          <w:rFonts w:ascii="Traditional Arabic" w:hAnsi="Traditional Arabic"/>
          <w:sz w:val="32"/>
          <w:rtl/>
        </w:rPr>
        <w:t xml:space="preserve"> ،</w:t>
      </w:r>
      <w:r>
        <w:rPr>
          <w:rFonts w:ascii="Traditional Arabic" w:hAnsi="Traditional Arabic"/>
          <w:sz w:val="32"/>
          <w:rtl/>
        </w:rPr>
        <w:t xml:space="preserve"> فإذا حضر الله في تلك الأرض لأجل القضاء بين عباده أشرقت تلك الأرض بنور الله</w:t>
      </w:r>
      <w:r w:rsidR="00CE45A2">
        <w:rPr>
          <w:rFonts w:ascii="Traditional Arabic" w:hAnsi="Traditional Arabic"/>
          <w:sz w:val="32"/>
          <w:rtl/>
        </w:rPr>
        <w:t xml:space="preserve"> ،</w:t>
      </w:r>
      <w:r>
        <w:rPr>
          <w:rFonts w:ascii="Traditional Arabic" w:hAnsi="Traditional Arabic"/>
          <w:sz w:val="32"/>
          <w:rtl/>
        </w:rPr>
        <w:t xml:space="preserve"> وأكدوا  هذا بقوله تعالى</w:t>
      </w:r>
      <w:r w:rsidR="00CE45A2">
        <w:rPr>
          <w:rFonts w:ascii="Traditional Arabic" w:hAnsi="Traditional Arabic"/>
          <w:sz w:val="32"/>
          <w:rtl/>
        </w:rPr>
        <w:t xml:space="preserve"> :</w:t>
      </w:r>
      <w:r>
        <w:rPr>
          <w:rFonts w:ascii="Traditional Arabic" w:hAnsi="Traditional Arabic"/>
          <w:sz w:val="32"/>
          <w:rtl/>
        </w:rPr>
        <w:t xml:space="preserve"> {اللَّهُ نُورُ السَّمَوَاتِ وَالْأَرْضِ } [النور</w:t>
      </w:r>
      <w:r w:rsidR="00CE45A2">
        <w:rPr>
          <w:rFonts w:ascii="Traditional Arabic" w:hAnsi="Traditional Arabic"/>
          <w:sz w:val="32"/>
          <w:rtl/>
        </w:rPr>
        <w:t xml:space="preserve"> :</w:t>
      </w:r>
      <w:r>
        <w:rPr>
          <w:rFonts w:ascii="Traditional Arabic" w:hAnsi="Traditional Arabic"/>
          <w:sz w:val="32"/>
          <w:rtl/>
        </w:rPr>
        <w:t xml:space="preserve"> 35]</w:t>
      </w:r>
      <w:r w:rsidR="00CE45A2">
        <w:rPr>
          <w:rFonts w:ascii="Traditional Arabic" w:hAnsi="Traditional Arabic"/>
          <w:sz w:val="32"/>
          <w:rtl/>
        </w:rPr>
        <w:t xml:space="preserve"> ،</w:t>
      </w:r>
      <w:r>
        <w:rPr>
          <w:rFonts w:ascii="Traditional Arabic" w:hAnsi="Traditional Arabic"/>
          <w:sz w:val="32"/>
          <w:rtl/>
        </w:rPr>
        <w:t xml:space="preserve">   واعلم أن الجواب عن هذه الشبهة من وجوه الأول</w:t>
      </w:r>
      <w:r w:rsidR="00CE45A2">
        <w:rPr>
          <w:rFonts w:ascii="Traditional Arabic" w:hAnsi="Traditional Arabic"/>
          <w:sz w:val="32"/>
          <w:rtl/>
        </w:rPr>
        <w:t xml:space="preserve"> :</w:t>
      </w:r>
      <w:r>
        <w:rPr>
          <w:rFonts w:ascii="Traditional Arabic" w:hAnsi="Traditional Arabic"/>
          <w:sz w:val="32"/>
          <w:rtl/>
        </w:rPr>
        <w:t xml:space="preserve"> أنا بينا في تفسي  قوله تعالى</w:t>
      </w:r>
      <w:r w:rsidR="00CE45A2">
        <w:rPr>
          <w:rFonts w:ascii="Traditional Arabic" w:hAnsi="Traditional Arabic"/>
          <w:sz w:val="32"/>
          <w:rtl/>
        </w:rPr>
        <w:t xml:space="preserve"> :</w:t>
      </w:r>
      <w:r>
        <w:rPr>
          <w:rFonts w:ascii="Traditional Arabic" w:hAnsi="Traditional Arabic"/>
          <w:sz w:val="32"/>
          <w:rtl/>
        </w:rPr>
        <w:t xml:space="preserve"> {اللَّهُ نُورُ السَّمَوَاتِ وَالْأَرْضِ } أنه لا يجوز أن يكون الله سبحانه وتعالى نوراً بمعنى كونه من جنس هذه الأنوار المشاهدة</w:t>
      </w:r>
      <w:r w:rsidR="00CE45A2">
        <w:rPr>
          <w:rFonts w:ascii="Traditional Arabic" w:hAnsi="Traditional Arabic"/>
          <w:sz w:val="32"/>
          <w:rtl/>
        </w:rPr>
        <w:t xml:space="preserve"> ،</w:t>
      </w:r>
      <w:r>
        <w:rPr>
          <w:rFonts w:ascii="Traditional Arabic" w:hAnsi="Traditional Arabic"/>
          <w:sz w:val="32"/>
          <w:rtl/>
        </w:rPr>
        <w:t xml:space="preserve"> وبينا أنه لما تعذر حمل الكلام على الحقيقة وجب حمل لفظ النور ههنا على العدل</w:t>
      </w:r>
      <w:r w:rsidR="00CE45A2">
        <w:rPr>
          <w:rFonts w:ascii="Traditional Arabic" w:hAnsi="Traditional Arabic"/>
          <w:sz w:val="32"/>
          <w:rtl/>
        </w:rPr>
        <w:t xml:space="preserve"> ،</w:t>
      </w:r>
      <w:r>
        <w:rPr>
          <w:rFonts w:ascii="Traditional Arabic" w:hAnsi="Traditional Arabic"/>
          <w:sz w:val="32"/>
          <w:rtl/>
        </w:rPr>
        <w:t xml:space="preserve"> فنحتاج ههنا إلى بيان أن لفظ النور  قد يستعمل في هذا المعنى</w:t>
      </w:r>
      <w:r w:rsidR="00CE45A2">
        <w:rPr>
          <w:rFonts w:ascii="Traditional Arabic" w:hAnsi="Traditional Arabic"/>
          <w:sz w:val="32"/>
          <w:rtl/>
        </w:rPr>
        <w:t xml:space="preserve"> ،</w:t>
      </w:r>
      <w:r>
        <w:rPr>
          <w:rFonts w:ascii="Traditional Arabic" w:hAnsi="Traditional Arabic"/>
          <w:sz w:val="32"/>
          <w:rtl/>
        </w:rPr>
        <w:t xml:space="preserve"> ثم إلى بيان أن المراد من لفظ النور ههنا ليس إلا هذا المعنى</w:t>
      </w:r>
      <w:r w:rsidR="00CE45A2">
        <w:rPr>
          <w:rFonts w:ascii="Traditional Arabic" w:hAnsi="Traditional Arabic"/>
          <w:sz w:val="32"/>
          <w:rtl/>
        </w:rPr>
        <w:t xml:space="preserve"> ،</w:t>
      </w:r>
      <w:r>
        <w:rPr>
          <w:rFonts w:ascii="Traditional Arabic" w:hAnsi="Traditional Arabic"/>
          <w:sz w:val="32"/>
          <w:rtl/>
        </w:rPr>
        <w:t xml:space="preserve"> أما بيان الإستعمال فهو أن الناس  يقولون للملك العادل أشرقت الآفاق بعدلك</w:t>
      </w:r>
      <w:r w:rsidR="00CE45A2">
        <w:rPr>
          <w:rFonts w:ascii="Traditional Arabic" w:hAnsi="Traditional Arabic"/>
          <w:sz w:val="32"/>
          <w:rtl/>
        </w:rPr>
        <w:t xml:space="preserve"> ،</w:t>
      </w:r>
      <w:r>
        <w:rPr>
          <w:rFonts w:ascii="Traditional Arabic" w:hAnsi="Traditional Arabic"/>
          <w:sz w:val="32"/>
          <w:rtl/>
        </w:rPr>
        <w:t xml:space="preserve"> وأضاءت الدنيا بقسطك</w:t>
      </w:r>
      <w:r w:rsidR="00CE45A2">
        <w:rPr>
          <w:rFonts w:ascii="Traditional Arabic" w:hAnsi="Traditional Arabic"/>
          <w:sz w:val="32"/>
          <w:rtl/>
        </w:rPr>
        <w:t xml:space="preserve"> ،</w:t>
      </w:r>
      <w:r>
        <w:rPr>
          <w:rFonts w:ascii="Traditional Arabic" w:hAnsi="Traditional Arabic"/>
          <w:sz w:val="32"/>
          <w:rtl/>
        </w:rPr>
        <w:t xml:space="preserve"> كما يقولون أظلمت البلاد بجورك</w:t>
      </w:r>
      <w:r w:rsidR="00CE45A2">
        <w:rPr>
          <w:rFonts w:ascii="Traditional Arabic" w:hAnsi="Traditional Arabic"/>
          <w:sz w:val="32"/>
          <w:rtl/>
        </w:rPr>
        <w:t xml:space="preserve"> ،</w:t>
      </w:r>
      <w:r>
        <w:rPr>
          <w:rFonts w:ascii="Traditional Arabic" w:hAnsi="Traditional Arabic"/>
          <w:sz w:val="32"/>
          <w:rtl/>
        </w:rPr>
        <w:t xml:space="preserve"> وقال صلى الله عليه وسلم</w:t>
      </w:r>
      <w:r w:rsidR="00CE45A2">
        <w:rPr>
          <w:rFonts w:ascii="Traditional Arabic" w:hAnsi="Traditional Arabic"/>
          <w:sz w:val="32"/>
          <w:rtl/>
        </w:rPr>
        <w:t xml:space="preserve"> :</w:t>
      </w:r>
      <w:r>
        <w:rPr>
          <w:rFonts w:ascii="Traditional Arabic" w:hAnsi="Traditional Arabic"/>
          <w:sz w:val="32"/>
          <w:rtl/>
        </w:rPr>
        <w:t xml:space="preserve"> «الظلم ظلمات يوم القيامة» وأما بيان أن المراد من النور ههنا العدل فقط أنه قال</w:t>
      </w:r>
      <w:r w:rsidR="00CE45A2">
        <w:rPr>
          <w:rFonts w:ascii="Traditional Arabic" w:hAnsi="Traditional Arabic"/>
          <w:sz w:val="32"/>
          <w:rtl/>
        </w:rPr>
        <w:t xml:space="preserve"> :</w:t>
      </w:r>
      <w:r>
        <w:rPr>
          <w:rFonts w:ascii="Traditional Arabic" w:hAnsi="Traditional Arabic"/>
          <w:sz w:val="32"/>
          <w:rtl/>
        </w:rPr>
        <w:t xml:space="preserve"> "وجيء بالنبيين والشهداء" ومعلوم أن المجيء بالشهداء ليس إلا لإظهار العدل</w:t>
      </w:r>
      <w:r w:rsidR="00CE45A2">
        <w:rPr>
          <w:rFonts w:ascii="Traditional Arabic" w:hAnsi="Traditional Arabic"/>
          <w:sz w:val="32"/>
          <w:rtl/>
        </w:rPr>
        <w:t xml:space="preserve"> ،</w:t>
      </w:r>
      <w:r>
        <w:rPr>
          <w:rFonts w:ascii="Traditional Arabic" w:hAnsi="Traditional Arabic"/>
          <w:sz w:val="32"/>
          <w:rtl/>
        </w:rPr>
        <w:t xml:space="preserve"> وأيضاً قال في آخر الآية بإثبات العدل وختمها بنفي الظلم</w:t>
      </w:r>
      <w:r w:rsidR="00F544CA">
        <w:rPr>
          <w:rFonts w:ascii="Traditional Arabic" w:hAnsi="Traditional Arabic" w:hint="cs"/>
          <w:sz w:val="32"/>
          <w:rtl/>
        </w:rPr>
        <w:t xml:space="preserve"> ،  </w:t>
      </w:r>
      <w:r>
        <w:rPr>
          <w:rFonts w:ascii="Traditional Arabic" w:hAnsi="Traditional Arabic"/>
          <w:sz w:val="32"/>
          <w:rtl/>
        </w:rPr>
        <w:t>والوجه الثاني</w:t>
      </w:r>
      <w:r w:rsidR="00CE45A2">
        <w:rPr>
          <w:rFonts w:ascii="Traditional Arabic" w:hAnsi="Traditional Arabic"/>
          <w:sz w:val="32"/>
          <w:rtl/>
        </w:rPr>
        <w:t xml:space="preserve"> :</w:t>
      </w:r>
      <w:r>
        <w:rPr>
          <w:rFonts w:ascii="Traditional Arabic" w:hAnsi="Traditional Arabic"/>
          <w:sz w:val="32"/>
          <w:rtl/>
        </w:rPr>
        <w:t xml:space="preserve"> في الجواب عن الشبهة المذكورة أن قوله تعالى</w:t>
      </w:r>
      <w:r w:rsidR="00CE45A2">
        <w:rPr>
          <w:rFonts w:ascii="Traditional Arabic" w:hAnsi="Traditional Arabic"/>
          <w:sz w:val="32"/>
          <w:rtl/>
        </w:rPr>
        <w:t xml:space="preserve"> :</w:t>
      </w:r>
      <w:r>
        <w:rPr>
          <w:rFonts w:ascii="Traditional Arabic" w:hAnsi="Traditional Arabic"/>
          <w:sz w:val="32"/>
          <w:rtl/>
        </w:rPr>
        <w:t xml:space="preserve"> {وَأَشْرَقَتِ الْأَرْضُ بِنُورِ رَبِّهَا }[الزمر</w:t>
      </w:r>
      <w:r w:rsidR="00CE45A2">
        <w:rPr>
          <w:rFonts w:ascii="Traditional Arabic" w:hAnsi="Traditional Arabic"/>
          <w:sz w:val="32"/>
          <w:rtl/>
        </w:rPr>
        <w:t xml:space="preserve"> :</w:t>
      </w:r>
      <w:r>
        <w:rPr>
          <w:rFonts w:ascii="Traditional Arabic" w:hAnsi="Traditional Arabic"/>
          <w:sz w:val="32"/>
          <w:rtl/>
        </w:rPr>
        <w:t xml:space="preserve"> 69] يدل على أنه يحصل هناك نور مضاف إلى الله تعالى</w:t>
      </w:r>
      <w:r w:rsidR="00CE45A2">
        <w:rPr>
          <w:rFonts w:ascii="Traditional Arabic" w:hAnsi="Traditional Arabic"/>
          <w:sz w:val="32"/>
          <w:rtl/>
        </w:rPr>
        <w:t xml:space="preserve"> ،</w:t>
      </w:r>
      <w:r>
        <w:rPr>
          <w:rFonts w:ascii="Traditional Arabic" w:hAnsi="Traditional Arabic"/>
          <w:sz w:val="32"/>
          <w:rtl/>
        </w:rPr>
        <w:t xml:space="preserve"> ولا يلزم كون ذلك صفة ذات الله تعالى</w:t>
      </w:r>
      <w:r w:rsidR="00CE45A2">
        <w:rPr>
          <w:rFonts w:ascii="Traditional Arabic" w:hAnsi="Traditional Arabic"/>
          <w:sz w:val="32"/>
          <w:rtl/>
        </w:rPr>
        <w:t xml:space="preserve"> ،</w:t>
      </w:r>
      <w:r>
        <w:rPr>
          <w:rFonts w:ascii="Traditional Arabic" w:hAnsi="Traditional Arabic"/>
          <w:sz w:val="32"/>
          <w:rtl/>
        </w:rPr>
        <w:t xml:space="preserve"> لأنه يكفي في صدق الإضافة أدنى سبب</w:t>
      </w:r>
      <w:r w:rsidR="00CE45A2">
        <w:rPr>
          <w:rFonts w:ascii="Traditional Arabic" w:hAnsi="Traditional Arabic"/>
          <w:sz w:val="32"/>
          <w:rtl/>
        </w:rPr>
        <w:t xml:space="preserve"> ،</w:t>
      </w:r>
      <w:r>
        <w:rPr>
          <w:rFonts w:ascii="Traditional Arabic" w:hAnsi="Traditional Arabic"/>
          <w:sz w:val="32"/>
          <w:rtl/>
        </w:rPr>
        <w:t xml:space="preserve"> فلما كان ذلك النور من خلق الله وشرفه بأن أضافه إلى نفسه كان ذلك النور نور الله</w:t>
      </w:r>
      <w:r w:rsidR="00CE45A2">
        <w:rPr>
          <w:rFonts w:ascii="Traditional Arabic" w:hAnsi="Traditional Arabic"/>
          <w:sz w:val="32"/>
          <w:rtl/>
        </w:rPr>
        <w:t xml:space="preserve"> ،</w:t>
      </w:r>
      <w:r>
        <w:rPr>
          <w:rFonts w:ascii="Traditional Arabic" w:hAnsi="Traditional Arabic"/>
          <w:sz w:val="32"/>
          <w:rtl/>
        </w:rPr>
        <w:t xml:space="preserve"> كقوله</w:t>
      </w:r>
      <w:r w:rsidR="00CE45A2">
        <w:rPr>
          <w:rFonts w:ascii="Traditional Arabic" w:hAnsi="Traditional Arabic"/>
          <w:sz w:val="32"/>
          <w:rtl/>
        </w:rPr>
        <w:t xml:space="preserve"> :</w:t>
      </w:r>
      <w:r>
        <w:rPr>
          <w:rFonts w:ascii="Traditional Arabic" w:hAnsi="Traditional Arabic"/>
          <w:sz w:val="32"/>
          <w:rtl/>
        </w:rPr>
        <w:t xml:space="preserve"> بيت الله</w:t>
      </w:r>
      <w:r w:rsidR="00CE45A2">
        <w:rPr>
          <w:rFonts w:ascii="Traditional Arabic" w:hAnsi="Traditional Arabic"/>
          <w:sz w:val="32"/>
          <w:rtl/>
        </w:rPr>
        <w:t xml:space="preserve"> ،</w:t>
      </w:r>
      <w:r>
        <w:rPr>
          <w:rFonts w:ascii="Traditional Arabic" w:hAnsi="Traditional Arabic"/>
          <w:sz w:val="32"/>
          <w:rtl/>
        </w:rPr>
        <w:t xml:space="preserve"> وناقة الله وهذا الجواب أقوى من الأول</w:t>
      </w:r>
      <w:r w:rsidR="00CE45A2">
        <w:rPr>
          <w:rFonts w:ascii="Traditional Arabic" w:hAnsi="Traditional Arabic"/>
          <w:sz w:val="32"/>
          <w:rtl/>
        </w:rPr>
        <w:t xml:space="preserve"> ،</w:t>
      </w:r>
      <w:r>
        <w:rPr>
          <w:rFonts w:ascii="Traditional Arabic" w:hAnsi="Traditional Arabic"/>
          <w:sz w:val="32"/>
          <w:rtl/>
        </w:rPr>
        <w:t xml:space="preserve"> لأن في هذا الجواب لا يحتاج إلى ترك الحقيقة والذهات إلى المجاز</w:t>
      </w:r>
      <w:r w:rsidR="00CE45A2">
        <w:rPr>
          <w:rFonts w:ascii="Traditional Arabic" w:hAnsi="Traditional Arabic"/>
          <w:sz w:val="32"/>
          <w:rtl/>
        </w:rPr>
        <w:t xml:space="preserve"> ،</w:t>
      </w:r>
      <w:r>
        <w:rPr>
          <w:rFonts w:ascii="Traditional Arabic" w:hAnsi="Traditional Arabic"/>
          <w:sz w:val="32"/>
          <w:rtl/>
        </w:rPr>
        <w:t xml:space="preserve"> </w:t>
      </w:r>
      <w:r w:rsidR="00F544CA">
        <w:rPr>
          <w:rFonts w:ascii="Traditional Arabic" w:hAnsi="Traditional Arabic" w:hint="cs"/>
          <w:sz w:val="32"/>
          <w:rtl/>
        </w:rPr>
        <w:t xml:space="preserve"> </w:t>
      </w:r>
      <w:r>
        <w:rPr>
          <w:rFonts w:ascii="Traditional Arabic" w:hAnsi="Traditional Arabic"/>
          <w:sz w:val="32"/>
          <w:rtl/>
        </w:rPr>
        <w:t>والوجه</w:t>
      </w:r>
      <w:r w:rsidR="00F544CA">
        <w:rPr>
          <w:rFonts w:ascii="Traditional Arabic" w:hAnsi="Traditional Arabic" w:hint="cs"/>
          <w:sz w:val="32"/>
          <w:rtl/>
        </w:rPr>
        <w:t xml:space="preserve"> </w:t>
      </w:r>
      <w:r>
        <w:rPr>
          <w:rFonts w:ascii="Traditional Arabic" w:hAnsi="Traditional Arabic"/>
          <w:sz w:val="32"/>
          <w:rtl/>
        </w:rPr>
        <w:t>الثالث</w:t>
      </w:r>
      <w:r w:rsidR="00CE45A2">
        <w:rPr>
          <w:rFonts w:ascii="Traditional Arabic" w:hAnsi="Traditional Arabic"/>
          <w:sz w:val="32"/>
          <w:rtl/>
        </w:rPr>
        <w:t xml:space="preserve"> :</w:t>
      </w:r>
      <w:r>
        <w:rPr>
          <w:rFonts w:ascii="Traditional Arabic" w:hAnsi="Traditional Arabic"/>
          <w:sz w:val="32"/>
          <w:rtl/>
        </w:rPr>
        <w:t xml:space="preserve"> أنه قد قال فلان رب هذه الأرض وربهذه الدار ورب هذه الجارية</w:t>
      </w:r>
      <w:r w:rsidR="00CE45A2">
        <w:rPr>
          <w:rFonts w:ascii="Traditional Arabic" w:hAnsi="Traditional Arabic"/>
          <w:sz w:val="32"/>
          <w:rtl/>
        </w:rPr>
        <w:t xml:space="preserve"> ،</w:t>
      </w:r>
      <w:r>
        <w:rPr>
          <w:rFonts w:ascii="Traditional Arabic" w:hAnsi="Traditional Arabic"/>
          <w:sz w:val="32"/>
          <w:rtl/>
        </w:rPr>
        <w:t xml:space="preserve"> ولا يبعد أن يكون رب هذه الأرض ملكاً من الملوك</w:t>
      </w:r>
      <w:r w:rsidR="00CE45A2">
        <w:rPr>
          <w:rFonts w:ascii="Traditional Arabic" w:hAnsi="Traditional Arabic"/>
          <w:sz w:val="32"/>
          <w:rtl/>
        </w:rPr>
        <w:t xml:space="preserve"> ،</w:t>
      </w:r>
      <w:r>
        <w:rPr>
          <w:rFonts w:ascii="Traditional Arabic" w:hAnsi="Traditional Arabic"/>
          <w:sz w:val="32"/>
          <w:rtl/>
        </w:rPr>
        <w:t xml:space="preserve"> وعلى</w:t>
      </w:r>
      <w:r w:rsidR="004D08FB">
        <w:rPr>
          <w:rFonts w:ascii="Traditional Arabic" w:hAnsi="Traditional Arabic" w:hint="cs"/>
          <w:sz w:val="32"/>
          <w:rtl/>
        </w:rPr>
        <w:t xml:space="preserve"> </w:t>
      </w:r>
      <w:r>
        <w:rPr>
          <w:rFonts w:ascii="Traditional Arabic" w:hAnsi="Traditional Arabic"/>
          <w:sz w:val="32"/>
          <w:rtl/>
        </w:rPr>
        <w:t>هذا التقدير فلا يمتنع كونه نوراً</w:t>
      </w:r>
      <w:r w:rsidR="00CE45A2">
        <w:rPr>
          <w:rFonts w:ascii="Traditional Arabic" w:hAnsi="Traditional Arabic"/>
          <w:sz w:val="32"/>
          <w:rtl/>
        </w:rPr>
        <w:t xml:space="preserve"> ،</w:t>
      </w:r>
      <w:r>
        <w:rPr>
          <w:rFonts w:ascii="Traditional Arabic" w:hAnsi="Traditional Arabic"/>
          <w:sz w:val="32"/>
          <w:rtl/>
        </w:rPr>
        <w:t xml:space="preserve"> </w:t>
      </w:r>
    </w:p>
    <w:p w:rsidR="00B85824" w:rsidRDefault="00B85824" w:rsidP="00336F57">
      <w:pPr>
        <w:ind w:left="-46"/>
        <w:jc w:val="both"/>
        <w:rPr>
          <w:rFonts w:ascii="Traditional Arabic" w:hAnsi="Traditional Arabic"/>
          <w:sz w:val="32"/>
          <w:rtl/>
        </w:rPr>
      </w:pPr>
      <w:r>
        <w:rPr>
          <w:rFonts w:ascii="Traditional Arabic" w:hAnsi="Traditional Arabic"/>
          <w:sz w:val="32"/>
          <w:rtl/>
        </w:rPr>
        <w:t>قال الأمام الرازي</w:t>
      </w:r>
      <w:r w:rsidR="00F544CA">
        <w:rPr>
          <w:rFonts w:ascii="Traditional Arabic" w:hAnsi="Traditional Arabic" w:hint="cs"/>
          <w:sz w:val="32"/>
          <w:rtl/>
          <w:lang w:eastAsia="ar-SA"/>
        </w:rPr>
        <w:t xml:space="preserve"> : </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Pr>
          <w:rFonts w:ascii="Traditional Arabic" w:hAnsi="Traditional Arabic"/>
          <w:sz w:val="32"/>
          <w:rtl/>
        </w:rPr>
        <w:t xml:space="preserve">  </w:t>
      </w:r>
      <w:r w:rsidRPr="00306B46">
        <w:rPr>
          <w:rFonts w:ascii="Traditional Arabic" w:hAnsi="Traditional Arabic"/>
          <w:b/>
          <w:bCs/>
          <w:sz w:val="32"/>
          <w:rtl/>
        </w:rPr>
        <w:t>المسألة الرابعة</w:t>
      </w:r>
      <w:r w:rsidR="00CE45A2">
        <w:rPr>
          <w:rFonts w:ascii="Traditional Arabic" w:hAnsi="Traditional Arabic"/>
          <w:sz w:val="32"/>
          <w:rtl/>
        </w:rPr>
        <w:t xml:space="preserve"> :</w:t>
      </w:r>
      <w:r>
        <w:rPr>
          <w:rFonts w:ascii="Traditional Arabic" w:hAnsi="Traditional Arabic"/>
          <w:sz w:val="32"/>
          <w:rtl/>
        </w:rPr>
        <w:t xml:space="preserve"> الآية من أقوى الدلائل على نفي التجسيم وإثبات التنزيه</w:t>
      </w:r>
      <w:r w:rsidR="00CE45A2">
        <w:rPr>
          <w:rFonts w:ascii="Traditional Arabic" w:hAnsi="Traditional Arabic"/>
          <w:sz w:val="32"/>
          <w:rtl/>
        </w:rPr>
        <w:t xml:space="preserve"> ،</w:t>
      </w:r>
      <w:r>
        <w:rPr>
          <w:rFonts w:ascii="Traditional Arabic" w:hAnsi="Traditional Arabic"/>
          <w:sz w:val="32"/>
          <w:rtl/>
        </w:rPr>
        <w:t xml:space="preserve"> وبيانه من وجهين</w:t>
      </w:r>
      <w:r w:rsidR="00CE45A2">
        <w:rPr>
          <w:rFonts w:ascii="Traditional Arabic" w:hAnsi="Traditional Arabic"/>
          <w:sz w:val="32"/>
          <w:rtl/>
        </w:rPr>
        <w:t xml:space="preserve"> ،</w:t>
      </w:r>
      <w:r>
        <w:rPr>
          <w:rFonts w:ascii="Traditional Arabic" w:hAnsi="Traditional Arabic"/>
          <w:sz w:val="32"/>
          <w:rtl/>
        </w:rPr>
        <w:t xml:space="preserve"> الأول</w:t>
      </w:r>
      <w:r w:rsidR="00CE45A2">
        <w:rPr>
          <w:rFonts w:ascii="Traditional Arabic" w:hAnsi="Traditional Arabic"/>
          <w:sz w:val="32"/>
          <w:rtl/>
        </w:rPr>
        <w:t xml:space="preserve"> :</w:t>
      </w:r>
      <w:r>
        <w:rPr>
          <w:rFonts w:ascii="Traditional Arabic" w:hAnsi="Traditional Arabic"/>
          <w:sz w:val="32"/>
          <w:rtl/>
        </w:rPr>
        <w:t xml:space="preserve"> أنه تعالى قال</w:t>
      </w:r>
      <w:r w:rsidR="00CE45A2">
        <w:rPr>
          <w:rFonts w:ascii="Traditional Arabic" w:hAnsi="Traditional Arabic"/>
          <w:sz w:val="32"/>
          <w:rtl/>
        </w:rPr>
        <w:t xml:space="preserve"> :</w:t>
      </w:r>
      <w:r>
        <w:rPr>
          <w:rFonts w:ascii="Traditional Arabic" w:hAnsi="Traditional Arabic"/>
          <w:sz w:val="32"/>
          <w:rtl/>
        </w:rPr>
        <w:t xml:space="preserve"> {وَلِلَّهِ الْمَشْرِقُ وَالْمَغْرِبُ } فبين أن هاتين الجهتين مملوكتان له وإنما كان كذلك لأن الجهة أمر ممتد في الوهم طولاً وعرضاً وعمقاً</w:t>
      </w:r>
      <w:r w:rsidR="00CE45A2">
        <w:rPr>
          <w:rFonts w:ascii="Traditional Arabic" w:hAnsi="Traditional Arabic"/>
          <w:sz w:val="32"/>
          <w:rtl/>
        </w:rPr>
        <w:t xml:space="preserve"> ،</w:t>
      </w:r>
      <w:r>
        <w:rPr>
          <w:rFonts w:ascii="Traditional Arabic" w:hAnsi="Traditional Arabic"/>
          <w:sz w:val="32"/>
          <w:rtl/>
        </w:rPr>
        <w:t xml:space="preserve"> وكل ما</w:t>
      </w:r>
      <w:r w:rsidR="00CE45A2">
        <w:rPr>
          <w:rFonts w:ascii="Traditional Arabic" w:hAnsi="Traditional Arabic"/>
          <w:sz w:val="32"/>
          <w:rtl/>
        </w:rPr>
        <w:t xml:space="preserve"> ،</w:t>
      </w:r>
      <w:r>
        <w:rPr>
          <w:rFonts w:ascii="Traditional Arabic" w:hAnsi="Traditional Arabic"/>
          <w:sz w:val="32"/>
          <w:rtl/>
        </w:rPr>
        <w:t>كان كذلك فهو منقسم</w:t>
      </w:r>
      <w:r w:rsidR="00CE45A2">
        <w:rPr>
          <w:rFonts w:ascii="Traditional Arabic" w:hAnsi="Traditional Arabic"/>
          <w:sz w:val="32"/>
          <w:rtl/>
        </w:rPr>
        <w:t xml:space="preserve"> ،</w:t>
      </w:r>
      <w:r>
        <w:rPr>
          <w:rFonts w:ascii="Traditional Arabic" w:hAnsi="Traditional Arabic"/>
          <w:sz w:val="32"/>
          <w:rtl/>
        </w:rPr>
        <w:t xml:space="preserve"> وكل منقسم فهو مؤلف مركب</w:t>
      </w:r>
      <w:r w:rsidR="00CE45A2">
        <w:rPr>
          <w:rFonts w:ascii="Traditional Arabic" w:hAnsi="Traditional Arabic"/>
          <w:sz w:val="32"/>
          <w:rtl/>
        </w:rPr>
        <w:t xml:space="preserve"> ،</w:t>
      </w:r>
      <w:r>
        <w:rPr>
          <w:rFonts w:ascii="Traditional Arabic" w:hAnsi="Traditional Arabic"/>
          <w:sz w:val="32"/>
          <w:rtl/>
        </w:rPr>
        <w:t xml:space="preserve"> وكل ما كان كذلك فلا بد له من خالق وموجد</w:t>
      </w:r>
      <w:r w:rsidR="00CE45A2">
        <w:rPr>
          <w:rFonts w:ascii="Traditional Arabic" w:hAnsi="Traditional Arabic"/>
          <w:sz w:val="32"/>
          <w:rtl/>
        </w:rPr>
        <w:t xml:space="preserve"> ،</w:t>
      </w:r>
      <w:r>
        <w:rPr>
          <w:rFonts w:ascii="Traditional Arabic" w:hAnsi="Traditional Arabic"/>
          <w:sz w:val="32"/>
          <w:rtl/>
        </w:rPr>
        <w:t xml:space="preserve"> وهذه الدلالة عامة في الجهات كلها</w:t>
      </w:r>
      <w:r w:rsidR="00CE45A2">
        <w:rPr>
          <w:rFonts w:ascii="Traditional Arabic" w:hAnsi="Traditional Arabic"/>
          <w:sz w:val="32"/>
          <w:rtl/>
        </w:rPr>
        <w:t xml:space="preserve"> ،</w:t>
      </w:r>
      <w:r>
        <w:rPr>
          <w:rFonts w:ascii="Traditional Arabic" w:hAnsi="Traditional Arabic"/>
          <w:sz w:val="32"/>
          <w:rtl/>
        </w:rPr>
        <w:t xml:space="preserve"> أع</w:t>
      </w:r>
      <w:r w:rsidR="00CE45A2">
        <w:rPr>
          <w:rFonts w:ascii="Traditional Arabic" w:hAnsi="Traditional Arabic"/>
          <w:sz w:val="32"/>
          <w:rtl/>
        </w:rPr>
        <w:t xml:space="preserve"> ،</w:t>
      </w:r>
      <w:r>
        <w:rPr>
          <w:rFonts w:ascii="Traditional Arabic" w:hAnsi="Traditional Arabic"/>
          <w:sz w:val="32"/>
          <w:rtl/>
        </w:rPr>
        <w:t xml:space="preserve"> أعني الفوق والتحت</w:t>
      </w:r>
      <w:r w:rsidR="00CE45A2">
        <w:rPr>
          <w:rFonts w:ascii="Traditional Arabic" w:hAnsi="Traditional Arabic"/>
          <w:sz w:val="32"/>
          <w:rtl/>
        </w:rPr>
        <w:t xml:space="preserve"> ،</w:t>
      </w:r>
      <w:r>
        <w:rPr>
          <w:rFonts w:ascii="Traditional Arabic" w:hAnsi="Traditional Arabic"/>
          <w:sz w:val="32"/>
          <w:rtl/>
        </w:rPr>
        <w:t xml:space="preserve"> فثبت بهذا أنه تعالى خالق الجهات كلها</w:t>
      </w:r>
      <w:r w:rsidR="00CE45A2">
        <w:rPr>
          <w:rFonts w:ascii="Traditional Arabic" w:hAnsi="Traditional Arabic"/>
          <w:sz w:val="32"/>
          <w:rtl/>
        </w:rPr>
        <w:t xml:space="preserve"> ،</w:t>
      </w:r>
      <w:r>
        <w:rPr>
          <w:rFonts w:ascii="Traditional Arabic" w:hAnsi="Traditional Arabic"/>
          <w:sz w:val="32"/>
          <w:rtl/>
        </w:rPr>
        <w:t xml:space="preserve"> والخالق متقدم على المخلوق لا محالة</w:t>
      </w:r>
      <w:r w:rsidR="00CE45A2">
        <w:rPr>
          <w:rFonts w:ascii="Traditional Arabic" w:hAnsi="Traditional Arabic"/>
          <w:sz w:val="32"/>
          <w:rtl/>
        </w:rPr>
        <w:t xml:space="preserve"> ،</w:t>
      </w:r>
      <w:r>
        <w:rPr>
          <w:rFonts w:ascii="Traditional Arabic" w:hAnsi="Traditional Arabic"/>
          <w:sz w:val="32"/>
          <w:rtl/>
        </w:rPr>
        <w:t xml:space="preserve"> فقد كان الباري تعالى قبل خلق</w:t>
      </w:r>
      <w:r w:rsidR="00CE45A2">
        <w:rPr>
          <w:rFonts w:ascii="Traditional Arabic" w:hAnsi="Traditional Arabic"/>
          <w:sz w:val="32"/>
          <w:rtl/>
        </w:rPr>
        <w:t xml:space="preserve"> ،</w:t>
      </w:r>
      <w:r>
        <w:rPr>
          <w:rFonts w:ascii="Traditional Arabic" w:hAnsi="Traditional Arabic"/>
          <w:sz w:val="32"/>
          <w:rtl/>
        </w:rPr>
        <w:t>العالم منزهاً عن الجهات والأحياز</w:t>
      </w:r>
      <w:r w:rsidR="00CE45A2">
        <w:rPr>
          <w:rFonts w:ascii="Traditional Arabic" w:hAnsi="Traditional Arabic"/>
          <w:sz w:val="32"/>
          <w:rtl/>
        </w:rPr>
        <w:t xml:space="preserve"> ،</w:t>
      </w:r>
      <w:r>
        <w:rPr>
          <w:rFonts w:ascii="Traditional Arabic" w:hAnsi="Traditional Arabic"/>
          <w:sz w:val="32"/>
          <w:rtl/>
        </w:rPr>
        <w:t xml:space="preserve"> فوجب أن يبقى بعد خلق العالم كذلك لا محالة لاستحالة انقلاب الحقائق والماهيات</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الوجه الثاني</w:t>
      </w:r>
      <w:r w:rsidR="00CE45A2">
        <w:rPr>
          <w:rFonts w:ascii="Traditional Arabic" w:hAnsi="Traditional Arabic"/>
          <w:sz w:val="32"/>
          <w:rtl/>
        </w:rPr>
        <w:t xml:space="preserve"> :</w:t>
      </w:r>
      <w:r>
        <w:rPr>
          <w:rFonts w:ascii="Traditional Arabic" w:hAnsi="Traditional Arabic"/>
          <w:sz w:val="32"/>
          <w:rtl/>
        </w:rPr>
        <w:t xml:space="preserve"> أنه تعالى قال</w:t>
      </w:r>
      <w:r w:rsidR="00CE45A2">
        <w:rPr>
          <w:rFonts w:ascii="Traditional Arabic" w:hAnsi="Traditional Arabic"/>
          <w:sz w:val="32"/>
          <w:rtl/>
        </w:rPr>
        <w:t xml:space="preserve"> :</w:t>
      </w:r>
      <w:r>
        <w:rPr>
          <w:rFonts w:ascii="Traditional Arabic" w:hAnsi="Traditional Arabic"/>
          <w:sz w:val="32"/>
          <w:rtl/>
        </w:rPr>
        <w:t xml:space="preserve"> {فَأَيْنَمَا تُوَلُّوا فَثَمَّ وَجْهُ اللَّهِ } ولو كان الله تعالى جسماً وله وجه جسماني لكان وجهه مختصاً بجانب</w:t>
      </w:r>
      <w:r w:rsidR="00CE45A2">
        <w:rPr>
          <w:rFonts w:ascii="Traditional Arabic" w:hAnsi="Traditional Arabic"/>
          <w:sz w:val="32"/>
          <w:rtl/>
        </w:rPr>
        <w:t xml:space="preserve"> ،</w:t>
      </w:r>
      <w:r>
        <w:rPr>
          <w:rFonts w:ascii="Traditional Arabic" w:hAnsi="Traditional Arabic"/>
          <w:sz w:val="32"/>
          <w:rtl/>
        </w:rPr>
        <w:t xml:space="preserve"> معين وجهة معينة فما كان يصدق قوله</w:t>
      </w:r>
      <w:r w:rsidR="00CE45A2">
        <w:rPr>
          <w:rFonts w:ascii="Traditional Arabic" w:hAnsi="Traditional Arabic"/>
          <w:sz w:val="32"/>
          <w:rtl/>
        </w:rPr>
        <w:t xml:space="preserve"> :</w:t>
      </w:r>
      <w:r>
        <w:rPr>
          <w:rFonts w:ascii="Traditional Arabic" w:hAnsi="Traditional Arabic"/>
          <w:sz w:val="32"/>
          <w:rtl/>
        </w:rPr>
        <w:t xml:space="preserve"> {فَأَيْنَمَا تُوَلُّوا فَثَمَّ وَجْهُ اللَّهِ } فلما نص الله تعالى على ذلك علمنا أنه تعالى منزه عن الجسمية </w:t>
      </w:r>
      <w:r w:rsidR="00CD22B5">
        <w:rPr>
          <w:rFonts w:ascii="Traditional Arabic" w:hAnsi="Traditional Arabic" w:hint="cs"/>
          <w:sz w:val="32"/>
          <w:rtl/>
        </w:rPr>
        <w:t>[</w:t>
      </w:r>
      <w:r w:rsidR="00CD22B5" w:rsidRPr="00BD4408">
        <w:rPr>
          <w:rFonts w:ascii="Traditional Arabic" w:hAnsi="Traditional Arabic"/>
          <w:sz w:val="24"/>
          <w:szCs w:val="24"/>
          <w:rtl/>
        </w:rPr>
        <w:t>تفسير الرازى البقرة (115)</w:t>
      </w:r>
      <w:r w:rsidR="00CD22B5">
        <w:rPr>
          <w:rFonts w:ascii="Traditional Arabic" w:hAnsi="Traditional Arabic" w:hint="cs"/>
          <w:sz w:val="32"/>
          <w:rtl/>
        </w:rPr>
        <w:t>]</w:t>
      </w:r>
      <w:r>
        <w:rPr>
          <w:rFonts w:ascii="Traditional Arabic" w:hAnsi="Traditional Arabic"/>
          <w:sz w:val="32"/>
          <w:rtl/>
        </w:rPr>
        <w:t xml:space="preserve"> أ هـ</w:t>
      </w:r>
    </w:p>
    <w:p w:rsidR="00F544CA" w:rsidRDefault="004D08FB" w:rsidP="00336F57">
      <w:pPr>
        <w:ind w:left="-46"/>
        <w:jc w:val="both"/>
        <w:rPr>
          <w:rFonts w:ascii="Traditional Arabic" w:hAnsi="Traditional Arabic"/>
          <w:sz w:val="32"/>
          <w:rtl/>
        </w:rPr>
      </w:pPr>
      <w:r w:rsidRPr="004D08FB">
        <w:rPr>
          <w:rFonts w:ascii="Traditional Arabic" w:hAnsi="Traditional Arabic" w:hint="cs"/>
          <w:b/>
          <w:bCs/>
          <w:sz w:val="32"/>
          <w:rtl/>
        </w:rPr>
        <w:t>و</w:t>
      </w:r>
      <w:r w:rsidR="00B85824" w:rsidRPr="004D08FB">
        <w:rPr>
          <w:rFonts w:ascii="Traditional Arabic" w:hAnsi="Traditional Arabic"/>
          <w:b/>
          <w:bCs/>
          <w:sz w:val="32"/>
          <w:rtl/>
        </w:rPr>
        <w:t>قال الإمام الرازي</w:t>
      </w:r>
      <w:r w:rsidRPr="004D08FB">
        <w:rPr>
          <w:rFonts w:ascii="Traditional Arabic" w:hAnsi="Traditional Arabic" w:hint="cs"/>
          <w:b/>
          <w:bCs/>
          <w:sz w:val="32"/>
          <w:rtl/>
        </w:rPr>
        <w:t xml:space="preserve"> رحمه الله</w:t>
      </w:r>
      <w:r w:rsidR="00F544CA">
        <w:rPr>
          <w:rFonts w:ascii="Traditional Arabic" w:hAnsi="Traditional Arabic" w:hint="cs"/>
          <w:sz w:val="32"/>
          <w:rtl/>
        </w:rPr>
        <w:t xml:space="preserve"> :  </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sidR="00B85824">
        <w:rPr>
          <w:rFonts w:ascii="Traditional Arabic" w:hAnsi="Traditional Arabic"/>
          <w:sz w:val="32"/>
          <w:rtl/>
        </w:rPr>
        <w:t xml:space="preserve"> أماقوله تعالى</w:t>
      </w:r>
      <w:r w:rsidR="00CE45A2">
        <w:rPr>
          <w:rFonts w:ascii="Traditional Arabic" w:hAnsi="Traditional Arabic"/>
          <w:sz w:val="32"/>
          <w:rtl/>
        </w:rPr>
        <w:t xml:space="preserve"> :</w:t>
      </w:r>
      <w:r w:rsidR="00B85824">
        <w:rPr>
          <w:rFonts w:ascii="Traditional Arabic" w:hAnsi="Traditional Arabic"/>
          <w:sz w:val="32"/>
          <w:rtl/>
        </w:rPr>
        <w:t xml:space="preserve"> {وقدمنا} فقد استدلت المجسمة بقوله</w:t>
      </w:r>
      <w:r w:rsidR="00CE45A2">
        <w:rPr>
          <w:rFonts w:ascii="Traditional Arabic" w:hAnsi="Traditional Arabic"/>
          <w:sz w:val="32"/>
          <w:rtl/>
        </w:rPr>
        <w:t xml:space="preserve"> :</w:t>
      </w:r>
      <w:r w:rsidR="00B85824">
        <w:rPr>
          <w:rFonts w:ascii="Traditional Arabic" w:hAnsi="Traditional Arabic"/>
          <w:sz w:val="32"/>
          <w:rtl/>
        </w:rPr>
        <w:t xml:space="preserve"> {وقدمنا} لأن القدوم لا يصح إلا على الأجسام</w:t>
      </w:r>
      <w:r w:rsidR="00CE45A2">
        <w:rPr>
          <w:rFonts w:ascii="Traditional Arabic" w:hAnsi="Traditional Arabic"/>
          <w:sz w:val="32"/>
          <w:rtl/>
        </w:rPr>
        <w:t xml:space="preserve"> ،</w:t>
      </w:r>
      <w:r w:rsidR="00B85824">
        <w:rPr>
          <w:rFonts w:ascii="Traditional Arabic" w:hAnsi="Traditional Arabic"/>
          <w:sz w:val="32"/>
          <w:rtl/>
        </w:rPr>
        <w:t xml:space="preserve"> وجوابه أنه لما قامت  الدلالة</w:t>
      </w:r>
      <w:r>
        <w:rPr>
          <w:rFonts w:ascii="Traditional Arabic" w:hAnsi="Traditional Arabic" w:hint="cs"/>
          <w:sz w:val="32"/>
          <w:rtl/>
        </w:rPr>
        <w:t xml:space="preserve"> </w:t>
      </w:r>
      <w:r w:rsidR="00B85824">
        <w:rPr>
          <w:rFonts w:ascii="Traditional Arabic" w:hAnsi="Traditional Arabic"/>
          <w:sz w:val="32"/>
          <w:rtl/>
        </w:rPr>
        <w:t>على امتناع القدوم عليه لأن القدوم حركة</w:t>
      </w:r>
      <w:r>
        <w:rPr>
          <w:rFonts w:ascii="Traditional Arabic" w:hAnsi="Traditional Arabic" w:hint="cs"/>
          <w:sz w:val="32"/>
          <w:rtl/>
        </w:rPr>
        <w:t xml:space="preserve"> </w:t>
      </w:r>
      <w:r w:rsidR="00B85824">
        <w:rPr>
          <w:rFonts w:ascii="Traditional Arabic" w:hAnsi="Traditional Arabic"/>
          <w:sz w:val="32"/>
          <w:rtl/>
        </w:rPr>
        <w:t>والموصوف بالحركة محدث</w:t>
      </w:r>
      <w:r w:rsidR="00CE45A2">
        <w:rPr>
          <w:rFonts w:ascii="Traditional Arabic" w:hAnsi="Traditional Arabic"/>
          <w:sz w:val="32"/>
          <w:rtl/>
        </w:rPr>
        <w:t xml:space="preserve"> ،</w:t>
      </w:r>
      <w:r w:rsidR="00B85824">
        <w:rPr>
          <w:rFonts w:ascii="Traditional Arabic" w:hAnsi="Traditional Arabic"/>
          <w:sz w:val="32"/>
          <w:rtl/>
        </w:rPr>
        <w:t xml:space="preserve"> ولذلك استدل الخليل عليها السلام بأفول الكواكب على  حدوثهاوثبت أن الله عز  وجللا يجوز أن يكون محدثاً</w:t>
      </w:r>
      <w:r w:rsidR="00CE45A2">
        <w:rPr>
          <w:rFonts w:ascii="Traditional Arabic" w:hAnsi="Traditional Arabic"/>
          <w:sz w:val="32"/>
          <w:rtl/>
        </w:rPr>
        <w:t xml:space="preserve"> ،</w:t>
      </w:r>
      <w:r w:rsidR="00B85824">
        <w:rPr>
          <w:rFonts w:ascii="Traditional Arabic" w:hAnsi="Traditional Arabic"/>
          <w:sz w:val="32"/>
          <w:rtl/>
        </w:rPr>
        <w:t xml:space="preserve"> فوجب تأويل لفظ القدوم</w:t>
      </w:r>
      <w:r>
        <w:rPr>
          <w:rFonts w:ascii="Traditional Arabic" w:hAnsi="Traditional Arabic" w:hint="cs"/>
          <w:sz w:val="32"/>
          <w:rtl/>
        </w:rPr>
        <w:t xml:space="preserve"> ، </w:t>
      </w:r>
      <w:r w:rsidR="00B85824">
        <w:rPr>
          <w:rFonts w:ascii="Traditional Arabic" w:hAnsi="Traditional Arabic"/>
          <w:sz w:val="32"/>
          <w:rtl/>
        </w:rPr>
        <w:t>وهو من وجوه</w:t>
      </w:r>
      <w:r w:rsidR="00CE45A2">
        <w:rPr>
          <w:rFonts w:ascii="Traditional Arabic" w:hAnsi="Traditional Arabic"/>
          <w:sz w:val="32"/>
          <w:rtl/>
        </w:rPr>
        <w:t xml:space="preserve"> :</w:t>
      </w:r>
      <w:r w:rsidR="00B85824">
        <w:rPr>
          <w:rFonts w:ascii="Traditional Arabic" w:hAnsi="Traditional Arabic"/>
          <w:sz w:val="32"/>
          <w:rtl/>
        </w:rPr>
        <w:t xml:space="preserve"> أحدها</w:t>
      </w:r>
      <w:r w:rsidR="00CE45A2">
        <w:rPr>
          <w:rFonts w:ascii="Traditional Arabic" w:hAnsi="Traditional Arabic"/>
          <w:sz w:val="32"/>
          <w:rtl/>
        </w:rPr>
        <w:t xml:space="preserve"> :</w:t>
      </w:r>
      <w:r w:rsidR="00B85824">
        <w:rPr>
          <w:rFonts w:ascii="Traditional Arabic" w:hAnsi="Traditional Arabic"/>
          <w:sz w:val="32"/>
          <w:rtl/>
        </w:rPr>
        <w:t xml:space="preserve"> {وَقَدِمْنَا إِلَى مَا عَمِلُوا مِنْ عَمَلٍ}أي وقصدنا إلى أعمالهم</w:t>
      </w:r>
      <w:r w:rsidR="00CE45A2">
        <w:rPr>
          <w:rFonts w:ascii="Traditional Arabic" w:hAnsi="Traditional Arabic"/>
          <w:sz w:val="32"/>
          <w:rtl/>
        </w:rPr>
        <w:t xml:space="preserve"> ،</w:t>
      </w:r>
      <w:r w:rsidR="00B85824">
        <w:rPr>
          <w:rFonts w:ascii="Traditional Arabic" w:hAnsi="Traditional Arabic"/>
          <w:sz w:val="32"/>
          <w:rtl/>
        </w:rPr>
        <w:t xml:space="preserve"> فإن القادم إلى الشيء قاصد له</w:t>
      </w:r>
      <w:r w:rsidR="00CE45A2">
        <w:rPr>
          <w:rFonts w:ascii="Traditional Arabic" w:hAnsi="Traditional Arabic"/>
          <w:sz w:val="32"/>
          <w:rtl/>
        </w:rPr>
        <w:t xml:space="preserve"> ،</w:t>
      </w:r>
      <w:r w:rsidR="00B85824">
        <w:rPr>
          <w:rFonts w:ascii="Traditional Arabic" w:hAnsi="Traditional Arabic"/>
          <w:sz w:val="32"/>
          <w:rtl/>
        </w:rPr>
        <w:t xml:space="preserve"> فالقصد هو</w:t>
      </w:r>
      <w:r>
        <w:rPr>
          <w:rFonts w:ascii="Traditional Arabic" w:hAnsi="Traditional Arabic" w:hint="cs"/>
          <w:sz w:val="32"/>
          <w:rtl/>
        </w:rPr>
        <w:t xml:space="preserve"> </w:t>
      </w:r>
      <w:r w:rsidR="00B85824">
        <w:rPr>
          <w:rFonts w:ascii="Traditional Arabic" w:hAnsi="Traditional Arabic"/>
          <w:sz w:val="32"/>
          <w:rtl/>
        </w:rPr>
        <w:t>المؤثر في المقدوم إليه وأطلق المسبب على السبب مجازاً</w:t>
      </w:r>
      <w:r w:rsidR="00CE45A2">
        <w:rPr>
          <w:rFonts w:ascii="Traditional Arabic" w:hAnsi="Traditional Arabic"/>
          <w:sz w:val="32"/>
          <w:rtl/>
        </w:rPr>
        <w:t xml:space="preserve"> ،</w:t>
      </w:r>
      <w:r w:rsidR="00B85824">
        <w:rPr>
          <w:rFonts w:ascii="Traditional Arabic" w:hAnsi="Traditional Arabic"/>
          <w:sz w:val="32"/>
          <w:rtl/>
        </w:rPr>
        <w:t xml:space="preserve"> وثانيها</w:t>
      </w:r>
      <w:r w:rsidR="00CE45A2">
        <w:rPr>
          <w:rFonts w:ascii="Traditional Arabic" w:hAnsi="Traditional Arabic"/>
          <w:sz w:val="32"/>
          <w:rtl/>
        </w:rPr>
        <w:t xml:space="preserve"> :</w:t>
      </w:r>
      <w:r w:rsidR="00B85824">
        <w:rPr>
          <w:rFonts w:ascii="Traditional Arabic" w:hAnsi="Traditional Arabic"/>
          <w:sz w:val="32"/>
          <w:rtl/>
        </w:rPr>
        <w:t xml:space="preserve"> المراد قدوم الملائكةإلى موضع الحساب في الآخرة</w:t>
      </w:r>
      <w:r w:rsidR="00CE45A2">
        <w:rPr>
          <w:rFonts w:ascii="Traditional Arabic" w:hAnsi="Traditional Arabic"/>
          <w:sz w:val="32"/>
          <w:rtl/>
        </w:rPr>
        <w:t xml:space="preserve"> ،</w:t>
      </w:r>
      <w:r w:rsidR="00B85824">
        <w:rPr>
          <w:rFonts w:ascii="Traditional Arabic" w:hAnsi="Traditional Arabic"/>
          <w:sz w:val="32"/>
          <w:rtl/>
        </w:rPr>
        <w:t xml:space="preserve"> ولما كانوا بأمره يقدمون جاز أن يقول {وَقَدِمْنَا } على سبيل التوسع  ونظيرهقوله</w:t>
      </w:r>
      <w:r w:rsidR="00CE45A2">
        <w:rPr>
          <w:rFonts w:ascii="Traditional Arabic" w:hAnsi="Traditional Arabic"/>
          <w:sz w:val="32"/>
          <w:rtl/>
        </w:rPr>
        <w:t xml:space="preserve"> :</w:t>
      </w:r>
      <w:r w:rsidR="00B85824">
        <w:rPr>
          <w:rFonts w:ascii="Traditional Arabic" w:hAnsi="Traditional Arabic"/>
          <w:sz w:val="32"/>
          <w:rtl/>
        </w:rPr>
        <w:t xml:space="preserve"> {فَلَمَّا آسَفُونَا انْتَقَمْنَا مِنْهُمْ } [الزخرف</w:t>
      </w:r>
      <w:r w:rsidR="00CE45A2">
        <w:rPr>
          <w:rFonts w:ascii="Traditional Arabic" w:hAnsi="Traditional Arabic"/>
          <w:sz w:val="32"/>
          <w:rtl/>
        </w:rPr>
        <w:t xml:space="preserve"> :</w:t>
      </w:r>
      <w:r w:rsidR="00B85824">
        <w:rPr>
          <w:rFonts w:ascii="Traditional Arabic" w:hAnsi="Traditional Arabic"/>
          <w:sz w:val="32"/>
          <w:rtl/>
        </w:rPr>
        <w:t xml:space="preserve"> 55] وثالثها</w:t>
      </w:r>
      <w:r w:rsidR="00CE45A2">
        <w:rPr>
          <w:rFonts w:ascii="Traditional Arabic" w:hAnsi="Traditional Arabic"/>
          <w:sz w:val="32"/>
          <w:rtl/>
        </w:rPr>
        <w:t xml:space="preserve"> :</w:t>
      </w:r>
      <w:r w:rsidR="00B85824">
        <w:rPr>
          <w:rFonts w:ascii="Traditional Arabic" w:hAnsi="Traditional Arabic"/>
          <w:sz w:val="32"/>
          <w:rtl/>
        </w:rPr>
        <w:t xml:space="preserve"> {إِنَّ الْمُلُوكَ إِذَا دَخَلُوا قَرْيَةً أَفْسَدُوهَا } [النمل</w:t>
      </w:r>
      <w:r w:rsidR="00CE45A2">
        <w:rPr>
          <w:rFonts w:ascii="Traditional Arabic" w:hAnsi="Traditional Arabic"/>
          <w:sz w:val="32"/>
          <w:rtl/>
        </w:rPr>
        <w:t xml:space="preserve"> :</w:t>
      </w:r>
      <w:r w:rsidR="00B85824">
        <w:rPr>
          <w:rFonts w:ascii="Traditional Arabic" w:hAnsi="Traditional Arabic"/>
          <w:sz w:val="32"/>
          <w:rtl/>
        </w:rPr>
        <w:t xml:space="preserve"> 34] فلما أباد  اللهأعمالهم وأفسدهابالكلية صارت شبيهة بالمواضع التي يقدمها الملك فلا جرم قال {وَقَدِمْنَا }</w:t>
      </w:r>
      <w:r w:rsidR="00F544CA">
        <w:rPr>
          <w:rFonts w:ascii="Traditional Arabic" w:hAnsi="Traditional Arabic" w:hint="cs"/>
          <w:sz w:val="32"/>
          <w:rtl/>
        </w:rPr>
        <w:t xml:space="preserve"> ))</w:t>
      </w:r>
      <w:r w:rsidR="00B85824">
        <w:rPr>
          <w:rFonts w:ascii="Traditional Arabic" w:hAnsi="Traditional Arabic"/>
          <w:sz w:val="32"/>
          <w:rtl/>
        </w:rPr>
        <w:t xml:space="preserve"> </w:t>
      </w:r>
      <w:r w:rsidR="00CD22B5">
        <w:rPr>
          <w:rFonts w:ascii="Traditional Arabic" w:hAnsi="Traditional Arabic" w:hint="cs"/>
          <w:sz w:val="32"/>
          <w:rtl/>
        </w:rPr>
        <w:t>[</w:t>
      </w:r>
      <w:r w:rsidR="00CD22B5" w:rsidRPr="00BD4408">
        <w:rPr>
          <w:rFonts w:ascii="Traditional Arabic" w:hAnsi="Traditional Arabic"/>
          <w:sz w:val="24"/>
          <w:szCs w:val="24"/>
          <w:rtl/>
        </w:rPr>
        <w:t>تفسير</w:t>
      </w:r>
      <w:r w:rsidR="00CD22B5">
        <w:rPr>
          <w:rFonts w:ascii="Traditional Arabic" w:hAnsi="Traditional Arabic" w:hint="cs"/>
          <w:sz w:val="24"/>
          <w:szCs w:val="24"/>
          <w:rtl/>
        </w:rPr>
        <w:t xml:space="preserve"> </w:t>
      </w:r>
      <w:r w:rsidR="00CD22B5" w:rsidRPr="00BD4408">
        <w:rPr>
          <w:rFonts w:ascii="Traditional Arabic" w:hAnsi="Traditional Arabic"/>
          <w:sz w:val="24"/>
          <w:szCs w:val="24"/>
          <w:rtl/>
        </w:rPr>
        <w:t>الرازي</w:t>
      </w:r>
      <w:r w:rsidR="00CD22B5">
        <w:rPr>
          <w:rFonts w:ascii="Traditional Arabic" w:hAnsi="Traditional Arabic" w:hint="cs"/>
          <w:sz w:val="24"/>
          <w:szCs w:val="24"/>
          <w:rtl/>
        </w:rPr>
        <w:t xml:space="preserve"> </w:t>
      </w:r>
      <w:r w:rsidR="00CD22B5" w:rsidRPr="00BD4408">
        <w:rPr>
          <w:rFonts w:ascii="Traditional Arabic" w:hAnsi="Traditional Arabic"/>
          <w:sz w:val="24"/>
          <w:szCs w:val="24"/>
          <w:rtl/>
        </w:rPr>
        <w:t>الفرقان ((021-24))</w:t>
      </w:r>
      <w:r w:rsidR="00CD22B5">
        <w:rPr>
          <w:rFonts w:ascii="Traditional Arabic" w:hAnsi="Traditional Arabic" w:hint="cs"/>
          <w:sz w:val="32"/>
          <w:rtl/>
        </w:rPr>
        <w:t>]</w:t>
      </w:r>
      <w:r w:rsidR="00B85824">
        <w:rPr>
          <w:rFonts w:ascii="Traditional Arabic" w:hAnsi="Traditional Arabic"/>
          <w:sz w:val="32"/>
          <w:rtl/>
        </w:rPr>
        <w:t xml:space="preserve"> أ هـ</w:t>
      </w:r>
      <w:r>
        <w:rPr>
          <w:rFonts w:ascii="Traditional Arabic" w:hAnsi="Traditional Arabic" w:hint="cs"/>
          <w:sz w:val="32"/>
          <w:rtl/>
        </w:rPr>
        <w:t xml:space="preserve">  ،  </w:t>
      </w:r>
      <w:r w:rsidRPr="004D08FB">
        <w:rPr>
          <w:rFonts w:ascii="Traditional Arabic" w:hAnsi="Traditional Arabic" w:hint="cs"/>
          <w:b/>
          <w:bCs/>
          <w:sz w:val="32"/>
          <w:rtl/>
        </w:rPr>
        <w:t>و</w:t>
      </w:r>
      <w:r w:rsidR="00B85824" w:rsidRPr="004D08FB">
        <w:rPr>
          <w:rFonts w:ascii="Traditional Arabic" w:hAnsi="Traditional Arabic"/>
          <w:b/>
          <w:bCs/>
          <w:sz w:val="32"/>
          <w:rtl/>
        </w:rPr>
        <w:t xml:space="preserve">قال </w:t>
      </w:r>
      <w:r>
        <w:rPr>
          <w:rFonts w:ascii="Traditional Arabic" w:hAnsi="Traditional Arabic" w:hint="cs"/>
          <w:b/>
          <w:bCs/>
          <w:sz w:val="32"/>
          <w:rtl/>
        </w:rPr>
        <w:t xml:space="preserve">أيضاً </w:t>
      </w:r>
      <w:r w:rsidR="00F544CA">
        <w:rPr>
          <w:rFonts w:ascii="Traditional Arabic" w:hAnsi="Traditional Arabic" w:hint="cs"/>
          <w:sz w:val="32"/>
          <w:rtl/>
        </w:rPr>
        <w:t xml:space="preserve">:  </w:t>
      </w:r>
      <w:r>
        <w:rPr>
          <w:rFonts w:ascii="Traditional Arabic" w:hAnsi="Traditional Arabic" w:hint="cs"/>
          <w:sz w:val="32"/>
          <w:rtl/>
        </w:rPr>
        <w:t xml:space="preserve">" </w:t>
      </w:r>
      <w:r w:rsidR="00B85824">
        <w:rPr>
          <w:rFonts w:ascii="Traditional Arabic" w:hAnsi="Traditional Arabic"/>
          <w:sz w:val="32"/>
          <w:rtl/>
        </w:rPr>
        <w:t>قوله</w:t>
      </w:r>
      <w:r w:rsidR="00CE45A2">
        <w:rPr>
          <w:rFonts w:ascii="Traditional Arabic" w:hAnsi="Traditional Arabic"/>
          <w:sz w:val="32"/>
          <w:rtl/>
        </w:rPr>
        <w:t xml:space="preserve"> :</w:t>
      </w:r>
      <w:r w:rsidR="00B85824">
        <w:rPr>
          <w:rFonts w:ascii="Traditional Arabic" w:hAnsi="Traditional Arabic"/>
          <w:sz w:val="32"/>
          <w:rtl/>
        </w:rPr>
        <w:t xml:space="preserve"> {وَهُوَ الْعَلِيُّ الْكَبِيرُ } إشارة إلى أنه فوق الكاملين في ذاته وصفاته</w:t>
      </w:r>
      <w:r w:rsidR="00CE45A2">
        <w:rPr>
          <w:rFonts w:ascii="Traditional Arabic" w:hAnsi="Traditional Arabic"/>
          <w:sz w:val="32"/>
          <w:rtl/>
        </w:rPr>
        <w:t xml:space="preserve"> ،</w:t>
      </w:r>
      <w:r w:rsidR="00B85824">
        <w:rPr>
          <w:rFonts w:ascii="Traditional Arabic" w:hAnsi="Traditional Arabic"/>
          <w:sz w:val="32"/>
          <w:rtl/>
        </w:rPr>
        <w:t xml:space="preserve"> وهذا يبطل القول بكونه جسماً وفي حيز</w:t>
      </w:r>
      <w:r w:rsidR="00CE45A2">
        <w:rPr>
          <w:rFonts w:ascii="Traditional Arabic" w:hAnsi="Traditional Arabic"/>
          <w:sz w:val="32"/>
          <w:rtl/>
        </w:rPr>
        <w:t xml:space="preserve"> ،</w:t>
      </w:r>
      <w:r w:rsidR="00B85824">
        <w:rPr>
          <w:rFonts w:ascii="Traditional Arabic" w:hAnsi="Traditional Arabic"/>
          <w:sz w:val="32"/>
          <w:rtl/>
        </w:rPr>
        <w:t xml:space="preserve"> لأن كل من كان في حيز فإن العقل يحكم بأنه مشار إليه وهو مقطع الإشارة لأن الإشارة لو لم تقع إليه لما كان المشار إليه هو</w:t>
      </w:r>
      <w:r w:rsidR="00CE45A2">
        <w:rPr>
          <w:rFonts w:ascii="Traditional Arabic" w:hAnsi="Traditional Arabic"/>
          <w:sz w:val="32"/>
          <w:rtl/>
        </w:rPr>
        <w:t xml:space="preserve"> ،</w:t>
      </w:r>
      <w:r w:rsidR="00B85824">
        <w:rPr>
          <w:rFonts w:ascii="Traditional Arabic" w:hAnsi="Traditional Arabic"/>
          <w:sz w:val="32"/>
          <w:rtl/>
        </w:rPr>
        <w:t xml:space="preserve"> وإذا وقعت الإشارة  إليه فقد تناهت الإشارة عنده</w:t>
      </w:r>
      <w:r w:rsidR="00CE45A2">
        <w:rPr>
          <w:rFonts w:ascii="Traditional Arabic" w:hAnsi="Traditional Arabic"/>
          <w:sz w:val="32"/>
          <w:rtl/>
        </w:rPr>
        <w:t xml:space="preserve"> ،</w:t>
      </w:r>
      <w:r w:rsidR="00B85824">
        <w:rPr>
          <w:rFonts w:ascii="Traditional Arabic" w:hAnsi="Traditional Arabic"/>
          <w:sz w:val="32"/>
          <w:rtl/>
        </w:rPr>
        <w:t xml:space="preserve"> وفي كل موقع تقف الإشارة بقدر العقل على أن يفرض البعد أكثر من ذلك فيقول لو كان بين مأخذ الإشارة والمشار إليه أكثر من هذا البعد لكان هذا المشار إليه أعلى فيصير عليه بالإضافة لا مطلقاً وهو على مطلقاً ولو كان جسما  لكان له مقدار</w:t>
      </w:r>
      <w:r w:rsidR="00CE45A2">
        <w:rPr>
          <w:rFonts w:ascii="Traditional Arabic" w:hAnsi="Traditional Arabic"/>
          <w:sz w:val="32"/>
          <w:rtl/>
        </w:rPr>
        <w:t xml:space="preserve"> ،</w:t>
      </w:r>
      <w:r w:rsidR="00B85824">
        <w:rPr>
          <w:rFonts w:ascii="Traditional Arabic" w:hAnsi="Traditional Arabic"/>
          <w:sz w:val="32"/>
          <w:rtl/>
        </w:rPr>
        <w:t xml:space="preserve"> وكل مقدار يمكن أن يفرض أكبر منه فيكون كبيراً بالنسبة إلى غيره لا مطلقاً وهو كبير مطلقاً</w:t>
      </w:r>
      <w:r w:rsidR="00CE45A2">
        <w:rPr>
          <w:rFonts w:ascii="Traditional Arabic" w:hAnsi="Traditional Arabic"/>
          <w:sz w:val="32"/>
          <w:rtl/>
        </w:rPr>
        <w:t xml:space="preserve"> ،</w:t>
      </w:r>
      <w:r w:rsidR="00B85824">
        <w:rPr>
          <w:rFonts w:ascii="Traditional Arabic" w:hAnsi="Traditional Arabic"/>
          <w:sz w:val="32"/>
          <w:rtl/>
        </w:rPr>
        <w:t xml:space="preserve">  </w:t>
      </w:r>
      <w:r w:rsidR="00CD22B5">
        <w:rPr>
          <w:rFonts w:ascii="Traditional Arabic" w:hAnsi="Traditional Arabic" w:hint="cs"/>
          <w:sz w:val="32"/>
          <w:rtl/>
        </w:rPr>
        <w:t>[</w:t>
      </w:r>
      <w:r w:rsidR="00CD22B5" w:rsidRPr="00BD4408">
        <w:rPr>
          <w:rFonts w:ascii="Traditional Arabic" w:hAnsi="Traditional Arabic"/>
          <w:sz w:val="24"/>
          <w:szCs w:val="24"/>
          <w:rtl/>
        </w:rPr>
        <w:t>تفسير الرازي سبأ (22 -23  قل أدعوا الذين زعمتم )</w:t>
      </w:r>
      <w:r w:rsidR="00CD22B5">
        <w:rPr>
          <w:rFonts w:ascii="Traditional Arabic" w:hAnsi="Traditional Arabic" w:hint="cs"/>
          <w:sz w:val="32"/>
          <w:rtl/>
        </w:rPr>
        <w:t>]</w:t>
      </w:r>
      <w:r w:rsidR="00B85824">
        <w:rPr>
          <w:rFonts w:ascii="Traditional Arabic" w:hAnsi="Traditional Arabic"/>
          <w:sz w:val="32"/>
          <w:rtl/>
        </w:rPr>
        <w:t xml:space="preserve"> أ</w:t>
      </w:r>
      <w:r w:rsidR="00F544CA">
        <w:rPr>
          <w:rFonts w:ascii="Traditional Arabic" w:hAnsi="Traditional Arabic" w:hint="cs"/>
          <w:sz w:val="32"/>
          <w:rtl/>
        </w:rPr>
        <w:t>ه</w:t>
      </w:r>
      <w:r w:rsidR="00B85824">
        <w:rPr>
          <w:rFonts w:ascii="Traditional Arabic" w:hAnsi="Traditional Arabic"/>
          <w:sz w:val="32"/>
          <w:rtl/>
        </w:rPr>
        <w:t>ـ</w:t>
      </w:r>
      <w:r w:rsidR="00F544CA">
        <w:rPr>
          <w:rFonts w:ascii="Traditional Arabic" w:hAnsi="Traditional Arabic" w:hint="cs"/>
          <w:sz w:val="32"/>
          <w:rtl/>
        </w:rPr>
        <w:t xml:space="preserve">  ،  </w:t>
      </w:r>
    </w:p>
    <w:p w:rsidR="00B85824" w:rsidRDefault="004D08FB" w:rsidP="00336F57">
      <w:pPr>
        <w:ind w:left="-46"/>
        <w:jc w:val="both"/>
        <w:rPr>
          <w:rFonts w:ascii="Traditional Arabic" w:hAnsi="Traditional Arabic"/>
          <w:sz w:val="32"/>
          <w:rtl/>
          <w:lang w:bidi="ar-JO"/>
        </w:rPr>
      </w:pPr>
      <w:r w:rsidRPr="004D08FB">
        <w:rPr>
          <w:rFonts w:ascii="Traditional Arabic" w:hAnsi="Traditional Arabic" w:hint="cs"/>
          <w:b/>
          <w:bCs/>
          <w:sz w:val="32"/>
          <w:rtl/>
          <w:lang w:bidi="ar-JO"/>
        </w:rPr>
        <w:t>و</w:t>
      </w:r>
      <w:r w:rsidR="00B85824" w:rsidRPr="004D08FB">
        <w:rPr>
          <w:rFonts w:ascii="Traditional Arabic" w:hAnsi="Traditional Arabic"/>
          <w:b/>
          <w:bCs/>
          <w:sz w:val="32"/>
          <w:rtl/>
          <w:lang w:bidi="ar-JO"/>
        </w:rPr>
        <w:t>قال الإمام الرازي في تفسيره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w:t>
      </w:r>
      <w:r w:rsidR="00B85824" w:rsidRPr="00306B46">
        <w:rPr>
          <w:rFonts w:ascii="Traditional Arabic" w:hAnsi="Traditional Arabic"/>
          <w:b/>
          <w:bCs/>
          <w:sz w:val="32"/>
          <w:rtl/>
          <w:lang w:bidi="ar-JO"/>
        </w:rPr>
        <w:t>المسألة الرابعة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الآية من أقوى الدلائل على نفي التجسيم وإثبات التنزيه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وبيانه من وجهين</w:t>
      </w:r>
      <w:r w:rsidR="00CE45A2">
        <w:rPr>
          <w:rFonts w:ascii="Traditional Arabic" w:hAnsi="Traditional Arabic"/>
          <w:sz w:val="32"/>
          <w:rtl/>
          <w:lang w:bidi="ar-JO"/>
        </w:rPr>
        <w:t xml:space="preserve"> :</w:t>
      </w:r>
      <w:r w:rsidR="00166ABB">
        <w:rPr>
          <w:rFonts w:ascii="Traditional Arabic" w:hAnsi="Traditional Arabic"/>
          <w:sz w:val="32"/>
          <w:rtl/>
          <w:lang w:bidi="ar-JO"/>
        </w:rPr>
        <w:t xml:space="preserve"> ( </w:t>
      </w:r>
      <w:r w:rsidR="00B85824">
        <w:rPr>
          <w:rFonts w:ascii="Traditional Arabic" w:hAnsi="Traditional Arabic"/>
          <w:sz w:val="32"/>
          <w:rtl/>
          <w:lang w:bidi="ar-JO"/>
        </w:rPr>
        <w:t xml:space="preserve"> الأول</w:t>
      </w:r>
      <w:r w:rsidR="00166ABB">
        <w:rPr>
          <w:rFonts w:ascii="Traditional Arabic" w:hAnsi="Traditional Arabic"/>
          <w:sz w:val="32"/>
          <w:rtl/>
          <w:lang w:bidi="ar-JO"/>
        </w:rPr>
        <w:t xml:space="preserve"> )  </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أنه تعالى قال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وَلِلَّهِ المشرق والمغرب } فبين أن هاتين الجهتين مملوكتان له وإنما كان كذلك لأن الجهة أمر ممتد في الوهم طولاً وعرضاً وعمقاً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وكل ما كان كذلك فهو منقسم</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وكل منقسم فهو مؤلف مركب</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وكل ما كان كذلك فلا بد له من خالق وموجد</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وهذه الدلالة عامة في الجهات كلها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أعني الفوق والتحت</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فثبت بهذا أنه تعالى خالق الجهات كلها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والخالق متقدم على المخلوق لا محالة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فقد كان الباري تعالى قبل خلق العالم منزهاً عن الجهات والأحياز</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فوجب أن يبقى بعد خلق العالم كذلك لا محالة لاستحالة انقلاب الحقائق والماهيات</w:t>
      </w:r>
      <w:r w:rsidR="00CE45A2">
        <w:rPr>
          <w:rFonts w:ascii="Traditional Arabic" w:hAnsi="Traditional Arabic"/>
          <w:sz w:val="32"/>
          <w:rtl/>
          <w:lang w:bidi="ar-JO"/>
        </w:rPr>
        <w:t xml:space="preserve"> ،</w:t>
      </w:r>
      <w:r w:rsidR="00166ABB">
        <w:rPr>
          <w:rFonts w:ascii="Traditional Arabic" w:hAnsi="Traditional Arabic"/>
          <w:sz w:val="32"/>
          <w:rtl/>
          <w:lang w:bidi="ar-JO"/>
        </w:rPr>
        <w:t xml:space="preserve"> ( </w:t>
      </w:r>
      <w:r w:rsidR="00B85824">
        <w:rPr>
          <w:rFonts w:ascii="Traditional Arabic" w:hAnsi="Traditional Arabic"/>
          <w:sz w:val="32"/>
          <w:rtl/>
          <w:lang w:bidi="ar-JO"/>
        </w:rPr>
        <w:t xml:space="preserve"> الوجه الثاني</w:t>
      </w:r>
      <w:r w:rsidR="00166ABB">
        <w:rPr>
          <w:rFonts w:ascii="Traditional Arabic" w:hAnsi="Traditional Arabic"/>
          <w:sz w:val="32"/>
          <w:rtl/>
          <w:lang w:bidi="ar-JO"/>
        </w:rPr>
        <w:t xml:space="preserve"> )  </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أنه تعالى قال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فَأَيْنَمَا تُوَلُّواْ فَثَمَّ وَجْهُ الله } ولو كان الله تعالى جسماً وله وجه جسماني لكان وجهه مختصاً بجانب معين وجهة معينة فما كان يصدق قوله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فَأَيْنَمَا تُوَلُّواْ فَثَمَّ وَجْهُ الله } فلما نص الله تعالى على ذلك علمنا أنه تعالى منزه عن الجسمية واحتج الخصم بالآية من وجهين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الأول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 الآية تدل على ثبوت الوجه لله تعالى والوجه لا يحصل إلا من كان جسماً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الثاني</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أنه تعالى وصف نفسه بكونه واسعاً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والسعة من صفة الأجسام</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والجواب عن الأول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 الوجه وإن كان في أصل اللغة عبارة عن العضو المخصوص لكنا بينا أنا لو حملناه ههنا على العضو لكذب قوله تعالى</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فَأَيْنَمَا تُوَلُّواْ فَثَمَّ وَجْهُ الله } لأن الوجه لو كان محاذياً للمشرق لاستحال في ذلك الزمان أن يكون محاذياً للمغرب أيضاً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فإذن لا بد فيه من التأويل وهو من وجوه</w:t>
      </w:r>
      <w:r w:rsidR="00CE45A2">
        <w:rPr>
          <w:rFonts w:ascii="Traditional Arabic" w:hAnsi="Traditional Arabic"/>
          <w:sz w:val="32"/>
          <w:rtl/>
          <w:lang w:bidi="ar-JO"/>
        </w:rPr>
        <w:t xml:space="preserve"> :</w:t>
      </w:r>
      <w:r w:rsidR="00166ABB">
        <w:rPr>
          <w:rFonts w:ascii="Traditional Arabic" w:hAnsi="Traditional Arabic"/>
          <w:sz w:val="32"/>
          <w:rtl/>
          <w:lang w:bidi="ar-JO"/>
        </w:rPr>
        <w:t xml:space="preserve"> ( </w:t>
      </w:r>
      <w:r w:rsidR="00B85824">
        <w:rPr>
          <w:rFonts w:ascii="Traditional Arabic" w:hAnsi="Traditional Arabic"/>
          <w:sz w:val="32"/>
          <w:rtl/>
          <w:lang w:bidi="ar-JO"/>
        </w:rPr>
        <w:t xml:space="preserve"> الأول</w:t>
      </w:r>
      <w:r w:rsidR="00166ABB">
        <w:rPr>
          <w:rFonts w:ascii="Traditional Arabic" w:hAnsi="Traditional Arabic"/>
          <w:sz w:val="32"/>
          <w:rtl/>
          <w:lang w:bidi="ar-JO"/>
        </w:rPr>
        <w:t xml:space="preserve"> )  </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 إضافة وجه الله كإضافة بيت الله وناقة الله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والمراد منها الإضافة بالخلق والإيجاد على سبيل التشريف</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فقوله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فَثَمَّ وَجْهُ الله } أي</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فثم وجهه الذي وجهكم إليه لأن المشرق والمغرب له بوجهيهما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والمقصود من القبلة إنما يكون قبلة لنصبه تعالى إياها فأي وجه من وجوه العالم المضاف إليه بالخلق والإيجاد نصبه وعينه فهو قبلة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ثم قال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وَهُوَ العلى العظيم } واعلم أنه لا يجوز أن يكون المراد منه العلو بالجهة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وقد دللنا على ذلك بوجوه كثيرة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ونزيد هاهنا وجهين آخرين</w:t>
      </w:r>
      <w:r w:rsidR="00CE45A2">
        <w:rPr>
          <w:rFonts w:ascii="Traditional Arabic" w:hAnsi="Traditional Arabic"/>
          <w:sz w:val="32"/>
          <w:rtl/>
          <w:lang w:bidi="ar-JO"/>
        </w:rPr>
        <w:t xml:space="preserve"> :</w:t>
      </w:r>
      <w:r w:rsidR="00166ABB">
        <w:rPr>
          <w:rFonts w:ascii="Traditional Arabic" w:hAnsi="Traditional Arabic"/>
          <w:sz w:val="32"/>
          <w:rtl/>
          <w:lang w:bidi="ar-JO"/>
        </w:rPr>
        <w:t xml:space="preserve"> ( </w:t>
      </w:r>
      <w:r w:rsidR="00B85824">
        <w:rPr>
          <w:rFonts w:ascii="Traditional Arabic" w:hAnsi="Traditional Arabic"/>
          <w:sz w:val="32"/>
          <w:rtl/>
          <w:lang w:bidi="ar-JO"/>
        </w:rPr>
        <w:t xml:space="preserve"> الأول</w:t>
      </w:r>
      <w:r w:rsidR="00166ABB">
        <w:rPr>
          <w:rFonts w:ascii="Traditional Arabic" w:hAnsi="Traditional Arabic"/>
          <w:sz w:val="32"/>
          <w:rtl/>
          <w:lang w:bidi="ar-JO"/>
        </w:rPr>
        <w:t xml:space="preserve"> )  </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أنه لو كان علوه بسبب المكان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لكان لا يخلو</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إما أن يكون متناهياً في جهة فوق</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أو غير متناه في تلك الجهة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والأول باطل لأنه إذا كان متناهياً في جهة فوق</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كان الجزء المفروض فوقه أعلى منه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فلا يكون هو أعلى من كل ما عداه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بل يكون غيره أعلى منه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وإن كان غير متناه فهذا محال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لأن القول بإثبات بعد لا نهاية له باطل بالبراهين اليقينية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وأيضاً فإنا إذا قدرنا بعداً لا نهاية له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لافترض في ذلك البعد نقط غير متناهية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فلا يخلو إما أن يحصل في تلك النقط نقطة واحدة لا يفترض فوقها نقطة أخرى</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وإما أن لا يحصل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فإن كان الأول كانت النقطة طرفاً لذلك البعد</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فيكون ذلك البعد متناهياً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وقد فرضناه غير متناه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هذا خلف</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وإن لم يوجد فيها نقطة إلا وفوقها نقطة أخرى كان كل واحدة من تلك النقط المفترضة في ذلك البعد سفلاً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ولا يكون فيها ما يكون فوقاً على الاطلاق</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فحينئذ لا يكون لشيء من النفقات المفترضة في ذلك البعد علو مطلق ألبتة وذلك ينفي صفة العلوية</w:t>
      </w:r>
      <w:r w:rsidR="00CE45A2">
        <w:rPr>
          <w:rFonts w:ascii="Traditional Arabic" w:hAnsi="Traditional Arabic"/>
          <w:sz w:val="32"/>
          <w:rtl/>
          <w:lang w:bidi="ar-JO"/>
        </w:rPr>
        <w:t xml:space="preserve"> ،</w:t>
      </w:r>
      <w:r w:rsidR="00166ABB">
        <w:rPr>
          <w:rFonts w:ascii="Traditional Arabic" w:hAnsi="Traditional Arabic"/>
          <w:sz w:val="32"/>
          <w:rtl/>
          <w:lang w:bidi="ar-JO"/>
        </w:rPr>
        <w:t xml:space="preserve"> ( </w:t>
      </w:r>
      <w:r w:rsidR="00B85824">
        <w:rPr>
          <w:rFonts w:ascii="Traditional Arabic" w:hAnsi="Traditional Arabic"/>
          <w:sz w:val="32"/>
          <w:rtl/>
          <w:lang w:bidi="ar-JO"/>
        </w:rPr>
        <w:t xml:space="preserve"> الحجة الثانية</w:t>
      </w:r>
      <w:r w:rsidR="00166ABB">
        <w:rPr>
          <w:rFonts w:ascii="Traditional Arabic" w:hAnsi="Traditional Arabic"/>
          <w:sz w:val="32"/>
          <w:rtl/>
          <w:lang w:bidi="ar-JO"/>
        </w:rPr>
        <w:t xml:space="preserve"> )  </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 العالم كرة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ومتى كان الأمر كذلك فكل جانب يفرض علواً بالنسبة إلى أحد وجهي الأرض يكون سفلاً بالنسبة إلى الوجه الثاني</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فينقلب غاية العلو غاية السفل</w:t>
      </w:r>
      <w:r w:rsidR="00CE45A2">
        <w:rPr>
          <w:rFonts w:ascii="Traditional Arabic" w:hAnsi="Traditional Arabic"/>
          <w:sz w:val="32"/>
          <w:rtl/>
          <w:lang w:bidi="ar-JO"/>
        </w:rPr>
        <w:t xml:space="preserve"> ،</w:t>
      </w:r>
      <w:r w:rsidR="00166ABB">
        <w:rPr>
          <w:rFonts w:ascii="Traditional Arabic" w:hAnsi="Traditional Arabic"/>
          <w:sz w:val="32"/>
          <w:rtl/>
          <w:lang w:bidi="ar-JO"/>
        </w:rPr>
        <w:t xml:space="preserve"> ( </w:t>
      </w:r>
      <w:r w:rsidR="00B85824">
        <w:rPr>
          <w:rFonts w:ascii="Traditional Arabic" w:hAnsi="Traditional Arabic"/>
          <w:sz w:val="32"/>
          <w:rtl/>
          <w:lang w:bidi="ar-JO"/>
        </w:rPr>
        <w:t xml:space="preserve"> الحجة الثالثة</w:t>
      </w:r>
      <w:r w:rsidR="00166ABB">
        <w:rPr>
          <w:rFonts w:ascii="Traditional Arabic" w:hAnsi="Traditional Arabic"/>
          <w:sz w:val="32"/>
          <w:rtl/>
          <w:lang w:bidi="ar-JO"/>
        </w:rPr>
        <w:t xml:space="preserve"> )  </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 كل وصف يكون ثبوته لأحد الأمرين بذاته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وللآخر بتبعية الأول كان ذلك الحكم في الذاتي أتم وأكمل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وفي العرضي أقل وأضعف</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فلو كان علو الله تعالى بسبب المكان لكان علو المكان الذي بسببه حصل هذا العلو لله تعالى صفة ذاتية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ولكان حصول هذا العلو لله تعالى حصولاً بتبعية حصوله في المكان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فكان علو المكان أتم وأكمل من علو ذات الله تعالى</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فيكون علو الله ناقصاً وعلو غيره كاملاً وذلك محال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فهذه الوجوه قاطعة في أن علو الله تعالى يمتنع أن يكون بالجهة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وما أحسن ما قال أبو مسلم بن بحر الأصفهاني في تفسير قول { قُل لّمَن مَّا فِى السموات والأرض قُل لِلَّهِ } [ الأنعام</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12 ] قال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وهذا يدل على أن المكان والمكانيات بأسرها ملك الله تعالى وملكوته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ثم قال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وَلَهُ مَا سَكَنَ فِى اليل والنهار } [ الأنعام</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13 ] وهذا يدل على أن الزمان والزمانيات بأسرها ملك الله تعالى وملكوته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فتعالى وتقدس عن أن يكون علوه بسبب المكان وأما عظمته فهي أيضاً بالمهابة والقهر والكبرياء</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ويمتنع أن تكون بسبب المقدار والحجم</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لأنه إن كان غير متناه في كل الجهات أو في بعض الجهات فهو محال لما ثبت بالبراهين القاطعة عدم إثبات أبعاد غير متناهية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وإن كان متناهياً من كل الجهات كانت الأحياز المحيطة بذلك المتناهي أعظم منه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فلا يكون مثل هذا الشيء عظيماً على الاطلاق</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فالحق أنه سبحانه وتعالى أعلى وأعظم من أن يكون من جنس الجواهر والأجسام - تعالى عما يقول الظالمون علواً كبيراً</w:t>
      </w:r>
      <w:r w:rsidR="00CE45A2">
        <w:rPr>
          <w:rFonts w:ascii="Traditional Arabic" w:hAnsi="Traditional Arabic"/>
          <w:sz w:val="32"/>
          <w:rtl/>
          <w:lang w:bidi="ar-JO"/>
        </w:rPr>
        <w:t xml:space="preserve"> ،</w:t>
      </w:r>
      <w:r w:rsidR="00166ABB">
        <w:rPr>
          <w:rFonts w:ascii="Traditional Arabic" w:hAnsi="Traditional Arabic"/>
          <w:sz w:val="32"/>
          <w:rtl/>
          <w:lang w:bidi="ar-JO"/>
        </w:rPr>
        <w:t xml:space="preserve"> ( </w:t>
      </w:r>
      <w:r w:rsidR="00B85824">
        <w:rPr>
          <w:rFonts w:ascii="Traditional Arabic" w:hAnsi="Traditional Arabic"/>
          <w:sz w:val="32"/>
          <w:rtl/>
          <w:lang w:bidi="ar-JO"/>
        </w:rPr>
        <w:t xml:space="preserve"> </w:t>
      </w:r>
      <w:r w:rsidR="00B85824" w:rsidRPr="00306B46">
        <w:rPr>
          <w:rFonts w:ascii="Traditional Arabic" w:hAnsi="Traditional Arabic"/>
          <w:b/>
          <w:bCs/>
          <w:sz w:val="32"/>
          <w:rtl/>
          <w:lang w:bidi="ar-JO"/>
        </w:rPr>
        <w:t>المسألة الخامسة</w:t>
      </w:r>
      <w:r w:rsidR="00166ABB">
        <w:rPr>
          <w:rFonts w:ascii="Traditional Arabic" w:hAnsi="Traditional Arabic"/>
          <w:sz w:val="32"/>
          <w:rtl/>
          <w:lang w:bidi="ar-JO"/>
        </w:rPr>
        <w:t xml:space="preserve"> )  </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تمسكت المجسمة في إثبات العلو بالمكان بقوله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رَبّكَ الأعلى } والحق أن العلو بالجهة على الله تعالى محال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لأنه تعالى إما أن يكون متناهياً أو غير متناه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فإن كان متناهياً كان طرفه الفوقاني متناهياً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فكان فوقه جهة فلا يكون هو سبحانه أعلى من جميع الأشياء وأما إن كان غير متناه فالقول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بوجود أبعاد غير متناهية محال وأيضاً فلأنه إن كان غير متناه من جميع الجهات يلزم أن تكون ذاته تعالى مختلطة بالقاذورات تعالى الله عنه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وإن كان غير متناه من بعض الجهات ومتناهياً من بعض الجهات كان الجانب المتناهي مغايراً للجانب غير المتناهي فيكون مركباً من جزأين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وكل مركب ممكن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فواجب الوجود لذاته ممكن الوجود</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هذا محال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فثبت أن العلو ههنا ليس بمعنى العلو في الجهة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مما يؤكد ذلك أن ما قبل هذه الآية وما بعدها ينافي أن يكون المراد هو العلو بالجهة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أما قبل الآية فلأن العلو عبارة عن كونه في غاية البعد عن العالم</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وهذا لا يناسب استحقاق التسبيح والثناء والتعظيم</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أما العلو بمعنى كمال القدرة والتفرد بالتخليق والإبداع فيناسب ذلك</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والسورة ههنا مذكورة لبيان وصفه تعالى بما لأجله يستحق الحمد والثناء والتعظيم</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وأما ما بعد هذه الآية فلأنه أردف قوله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الأعلى } بقوله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الذي خَلَقَ فسوى } والخالقية تناسب العلو بحسب القدرة لا العلو بحسب الجهة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أما قوله تعالى</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ثُمَّ استوى عَلَى العرش } فاعلم أنه لا يمكن أن يكون المراد منه كونه مستقراً على العرش ويدل على فساده وجوه عقلية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ووجوه نقلية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أما العقلية فأمور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أولها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أنه لو كان مستقراً على العرش لكان من الجانب الذي يلي العرش متناهياً وإلا لزم كون العرش داخلاً في ذاته وهو محال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وكل ما كان متناهياً فإن العقل يقضي بأنه لا يمنع أن يصير أزيد منه أو أنقص منه بذرة والعلم بهذا الجواز ضروري</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فلو كان الباري تعالى متناهياً من بعض الجوانب لكانت ذاته قابلة للزيادة والنقصان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وكل ما كان كذلك كان اختصاصه بذلك المقدار المعين لتخصيص مخصص وتقدير مقدر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وكل ما كان كذلك فهو محدث</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فثبت أنه تعالى لو كان على العرش لكان من الجانب الذي يلي العرش متناهياً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ولو كان كذلك لكان محدثاً وهذا محال فكونه على العرش يجب أن يكون محالاً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وثانيها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لو كان في مكان وجهة لكان إما أن يكون غير متناه من كل الجهات</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وإما أن يكون متناهياً في كل الجهات</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وإما أن يكون متناهياً من بعض الجهات دون البعض والكل باطل فالقول بكونه في المكان والحيز باطل قطعاً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بيان فساد القسم الأول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أنه يلزم أن تكون ذاته مخالطة لجميع الأجسام السفلية والعلوية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وأن تكون مخالطة للقاذورات والنجاسات</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وتعالى الله عنه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وأيضاً فعلى هذا التقدير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تكون السموات حالة في ذاته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وتكون الأرض أيضاً حالة في ذاته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إذا ثبت هذا فنقول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الشيء الذي هو محل السموات</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إما أن يكون هو عين الشيء الذي هو محل الأرضين أو غيره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فإن كان الأول لزم كون السموات والأرضين حالتين في محل واحد من غير امتياز بين محليهما أصلاً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وكل حالين حلا في محل واحد</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لم يكن أحدهما ممتازاً عن الآخر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فلزم أن يقال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السموات لا تمتاز عن الأرضين في الذات</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وذلك باطل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وإن كان الثاني</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لزم أن تكون ذات الله تعالى مركبة من الأجزاء والأبعاض وهو محال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والثالث</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وهو أن ذات الله تعالى إذا كانت حاصلة في جميع الأحياز والجهات</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فإما أن يقال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الشيء الذي حصل فوق هو عين الشيء الذي حصل تحت</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فحينئذ تكون الذات الواحدة قد حصلت دفعة واحدة في أحياز كثيرة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وإن عقل ذلك فلم لا يعقل أيضاً حصول الجسم الواحد في أحياز كثيرة دفعة واحدة</w:t>
      </w:r>
      <w:r w:rsidR="00166ABB">
        <w:rPr>
          <w:rFonts w:ascii="Traditional Arabic" w:hAnsi="Traditional Arabic"/>
          <w:sz w:val="32"/>
          <w:rtl/>
          <w:lang w:bidi="ar-JO"/>
        </w:rPr>
        <w:t xml:space="preserve"> ؟</w:t>
      </w:r>
      <w:r w:rsidR="00B85824">
        <w:rPr>
          <w:rFonts w:ascii="Traditional Arabic" w:hAnsi="Traditional Arabic"/>
          <w:sz w:val="32"/>
          <w:rtl/>
          <w:lang w:bidi="ar-JO"/>
        </w:rPr>
        <w:t xml:space="preserve"> وهو محال في بديهة العقل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وأما إن قيل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الشيء الذي حصل فوق غير الشيء الذي حصل تحت</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فحينئذ يلزم حصول التركيب والتبعيض في ذات الله تعالى وهو محال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وأما</w:t>
      </w:r>
      <w:r w:rsidR="00166ABB">
        <w:rPr>
          <w:rFonts w:ascii="Traditional Arabic" w:hAnsi="Traditional Arabic"/>
          <w:sz w:val="32"/>
          <w:rtl/>
          <w:lang w:bidi="ar-JO"/>
        </w:rPr>
        <w:t xml:space="preserve"> ( </w:t>
      </w:r>
      <w:r w:rsidR="00B85824">
        <w:rPr>
          <w:rFonts w:ascii="Traditional Arabic" w:hAnsi="Traditional Arabic"/>
          <w:sz w:val="32"/>
          <w:rtl/>
          <w:lang w:bidi="ar-JO"/>
        </w:rPr>
        <w:t xml:space="preserve"> القسم الثاني</w:t>
      </w:r>
      <w:r w:rsidR="00166ABB">
        <w:rPr>
          <w:rFonts w:ascii="Traditional Arabic" w:hAnsi="Traditional Arabic"/>
          <w:sz w:val="32"/>
          <w:rtl/>
          <w:lang w:bidi="ar-JO"/>
        </w:rPr>
        <w:t xml:space="preserve"> )  </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وهو أن يقال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أنه تعالى متناه من كل الجهات</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فنقول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كل ما كان كذلك فهو قابل للزيادة والنقصان في بديهة العقل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وكل ما كان كذلك كان اختصاصه بالمقدار المعين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لأجل تخصيص مخصص</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وكل ما كان كذلك فهو محدث</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وأيضاً فإن جاز أن يكون الشيء المحدود من كل الجوانب قديماً أزلياً فاعلاً للعالم</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فلم لا يعقل أن يقال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خالق العالم هو الشمس</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أو القمر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أو كوكب آخر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وذلك باطل باتفاق</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وأما</w:t>
      </w:r>
      <w:r w:rsidR="00166ABB">
        <w:rPr>
          <w:rFonts w:ascii="Traditional Arabic" w:hAnsi="Traditional Arabic"/>
          <w:sz w:val="32"/>
          <w:rtl/>
          <w:lang w:bidi="ar-JO"/>
        </w:rPr>
        <w:t xml:space="preserve"> ( </w:t>
      </w:r>
      <w:r w:rsidR="00B85824">
        <w:rPr>
          <w:rFonts w:ascii="Traditional Arabic" w:hAnsi="Traditional Arabic"/>
          <w:sz w:val="32"/>
          <w:rtl/>
          <w:lang w:bidi="ar-JO"/>
        </w:rPr>
        <w:t xml:space="preserve"> القسم الثالث</w:t>
      </w:r>
      <w:r w:rsidR="00166ABB">
        <w:rPr>
          <w:rFonts w:ascii="Traditional Arabic" w:hAnsi="Traditional Arabic"/>
          <w:sz w:val="32"/>
          <w:rtl/>
          <w:lang w:bidi="ar-JO"/>
        </w:rPr>
        <w:t xml:space="preserve"> )  </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وهو أن يقال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أنه متناه من بعض الجوانب</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وغير متناه من سائر الجوانب</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فهذا أيضاً باطل من وجوه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أحدها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 الجانب الذي صدق عليه كونه متناهياً غير ما صدق عليه كونه غير متناه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وإلا لصدق النقيضان معاً وهو محال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وإذا حصل التغاير لزم كونه تعالى مركباً من الأجزاء والأبعاض</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وثانيها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 الجانب الذي صدق حكم العقل عليه بكونه متناهياً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إما أن يكون مساوياً للجانب الذي صدق حكم العقل عليه بكونه غير متناه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وإما أن لا يكون كذلك</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والأول باطل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لأن الأشياء المتساوية في تمام الماهية كل ما صح على واحد منها صح على الباقي</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وإذا كان كذلك</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فالجانب للذي هو غير متناه يمكن أن يصير متناهياً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والجانب الذي هو متناه يمكن أن يصير غير متناه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ومتى كان الأمر كذلك كان النمو والذبول والزيادة والنقصان والتفرق والتمزق على ذاته ممكناً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وكل ما كان كذلك فهو محدث</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وذلك على الإله القديم محال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فثبت أنه تعالى لو كان حاصلاً في الحيز والجهة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لكان إما أن يكون غير متناه من كل الجهات وإما أن يكون متناهياً من كل الجهات</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أو كان متناهياً من بعض الجهات</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وغير متناه من سائر الجهات</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فثبت أن الأقسام الثلاثة باطلة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فوجب أن نقول القول بكونه تعالى حاصلاً في الحيز والجهة محال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w:t>
      </w:r>
      <w:r w:rsidR="00166ABB">
        <w:rPr>
          <w:rFonts w:ascii="Traditional Arabic" w:hAnsi="Traditional Arabic"/>
          <w:sz w:val="32"/>
          <w:rtl/>
          <w:lang w:bidi="ar-JO"/>
        </w:rPr>
        <w:t xml:space="preserve"> ( </w:t>
      </w:r>
      <w:r w:rsidR="00B85824">
        <w:rPr>
          <w:rFonts w:ascii="Traditional Arabic" w:hAnsi="Traditional Arabic"/>
          <w:sz w:val="32"/>
          <w:rtl/>
          <w:lang w:bidi="ar-JO"/>
        </w:rPr>
        <w:t xml:space="preserve"> البرهان الثالث</w:t>
      </w:r>
      <w:r w:rsidR="00166ABB">
        <w:rPr>
          <w:rFonts w:ascii="Traditional Arabic" w:hAnsi="Traditional Arabic"/>
          <w:sz w:val="32"/>
          <w:rtl/>
          <w:lang w:bidi="ar-JO"/>
        </w:rPr>
        <w:t xml:space="preserve"> )  </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لو كان الباري تعالى حاصلاً في المكان والجهة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لكان الأمر المسمى بالجهة إما أن يكون موجوداً مشاراً إليه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وإما أن لا يكون كذلك</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والقسمان باطلان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فكان القول بكونه تعالى حاصلاً في الحيز والجهة باطلاً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أما بيان فساد القسم الأول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فلأنه لو كان المسمى بالحيز والجهة موجوداً مشاراً إليه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فحينئذ يكون المسمى بالحيز والجهة بعداً وامتداد</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والحاصل فيه أيضاً يجب أن يكون له في نفسه بُعْدُ وامتداد</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وإلا لامتنع حصوله فيه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وحينئذ يلزم تداخل البعدين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وذلك محال للدلائل الكثيرة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المشهورة في هذا الباب</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وأيضاً فيلزم من كون الباري تعالى قديماً أزلياً كون الحيز والجهة أزليين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وحينئذ يلزم أن يكون قد حصل في الأزل موجود قائم بنفسه سوى الله تعالى</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وذلك بإجماع أكثر العقلاء باطل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وأما بيان فساد القسم الثاني</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فهو من وجهين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أحدهما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 العدم نفي محض</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وعدم صرف</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وما كان كذلك امتنع كونه ظرفاً لغيره وجهة لغيره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وثانيهما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 كل ما كان حاصلاً في جهة فجهته ممتازة في الحس عن جهة غيره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فلو كانت تلك الجهة عدماً محضاً لزم كون العدم المحض مشاراً إليه بالحس</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وذلك باطل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فثبت أنه تعالى لو كان حاصلاً في حيز وجهة لأفضى إلى أحد هذين القسمين الباطلين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فوجب أن يكون القول به باطلاً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فإن قيل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فهذا أيضاً وارد عليكم في قولكم</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الجسم حاصل في الحيز والجهة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فنقول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نحن على هذا الطريق لا نثبت للجسم حيزاً ولا جهة أصلاً ألبتة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بحيث تكون ذات الجسم نافدة فيه وسارية فيه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بل المكان عبارة عن السطح الباطن من الجسم الحاوي المماس للسطح الظاهر من الجسم المحوي</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وهذا المعنى محال بالاتفاق في حق الله تعالى</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فسقط هذا السؤال</w:t>
      </w:r>
      <w:r w:rsidR="00CE45A2">
        <w:rPr>
          <w:rFonts w:ascii="Traditional Arabic" w:hAnsi="Traditional Arabic"/>
          <w:sz w:val="32"/>
          <w:rtl/>
          <w:lang w:bidi="ar-JO"/>
        </w:rPr>
        <w:t xml:space="preserve"> ،</w:t>
      </w:r>
      <w:r w:rsidR="00166ABB">
        <w:rPr>
          <w:rFonts w:ascii="Traditional Arabic" w:hAnsi="Traditional Arabic"/>
          <w:sz w:val="32"/>
          <w:rtl/>
          <w:lang w:bidi="ar-JO"/>
        </w:rPr>
        <w:t xml:space="preserve"> ( </w:t>
      </w:r>
      <w:r w:rsidR="00B85824">
        <w:rPr>
          <w:rFonts w:ascii="Traditional Arabic" w:hAnsi="Traditional Arabic"/>
          <w:sz w:val="32"/>
          <w:rtl/>
          <w:lang w:bidi="ar-JO"/>
        </w:rPr>
        <w:t xml:space="preserve"> البرهان الرابع</w:t>
      </w:r>
      <w:r w:rsidR="00166ABB">
        <w:rPr>
          <w:rFonts w:ascii="Traditional Arabic" w:hAnsi="Traditional Arabic"/>
          <w:sz w:val="32"/>
          <w:rtl/>
          <w:lang w:bidi="ar-JO"/>
        </w:rPr>
        <w:t xml:space="preserve"> )  </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لو امتنع وجود الباري تعالى إلا بحيث يكون مختصاً بالحيز والجهة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لكانت ذات الباري مفتقرة في تحققها ووجودها إلى الغير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وكل ما كان كذلك فهو ممكن لذاته ينتج أنه لو امتنع وجود الباري إلا في الجهة والحيز</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لزم كونه ممكناً لذاته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ولما كان هذا محالاً كان القول بوجوب حصوله في الحيز محالاً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بيان المقام الأول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هو أنه لما امتنع حصول ذات الله تعالى</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إلا إذا كان مختصاً بالحيز والجهة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فنقول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لا شك أن الحيز والجهة أمر مغاير لذات الله تعالى</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فحينئذ تكون ذات الله تعالى مفتقرة في تحققها إلى أمر يغايرها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وكل ما افتقر تحققه إلى ما يغايره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كان ممكناً لذاته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والدليل عليه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 الواجب لذاته هو الذي لا يلزم من عدم غيره عدمه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والمفتقر إلى الغير هو الذي يلزم من عدم غيره عدمه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فلو كان الواجب لذاته مفتقراً إلى الغير لزم أن يصدق عليه النقيضان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وهو محال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فثبت أنه تعالى لو وجب حصوله في الحيز لكان ممكناً لذاته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لا واجباً لذاته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وذلك محال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والوجه الثاني</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في تقرير هذه الحجة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هو أن الممكن محتاج إلى الحَيّز والجهة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أما عند من يثبت الخلاء</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فلا شك أن الحيز والجِهة تتقرر مع عدم التمكن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وأما عند من ينفي الخلاء فلا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لأنه وإن كان معتقداً أنه لا بد من متمكن يحصل في الجهة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إلا أنه لا يقول بأنه لابد لتلك الجهة من متمكن معين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بل أي شيء كان فقد كفى في كونه شاغلاً لذلك الحيز</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إذا ثبت هذا فلو كان ذات الله تعالى مختصة بجهة وحيز لكانت ذاته مفتقرة إلى ذلك الحيز</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وكان ذلك الحيز غنياً تحققه عن ذات الله تعالى وحينئذ يلزم أن يقال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الحيز واجب لذاته غني عن غيره وأن يقال ذات الله تعالى مفتقرة في ذاتها واجبة بغيرها وذلك يقدح في قولنا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الإله تعالى واجب الوجود لذاته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فإن قيل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الحيز والجهة ليس بأمر موجود حتى يقال ذات الله تعالى مفتقرة إليه ومحتاجة إليه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فنقول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هذا باطل قطعاً لأن بتقدير أن يقال إن ذات الله تعالى مختصة بجهة فوق فإنما نميز بحسب الحس بين تلك الجهة وبين سائر الجهات وما حصل فيه الامتياز بحسب الحس كيف يعقل أن يقال إنه عدم محض ونفي صرف</w:t>
      </w:r>
      <w:r w:rsidR="00166ABB">
        <w:rPr>
          <w:rFonts w:ascii="Traditional Arabic" w:hAnsi="Traditional Arabic"/>
          <w:sz w:val="32"/>
          <w:rtl/>
          <w:lang w:bidi="ar-JO"/>
        </w:rPr>
        <w:t xml:space="preserve"> ؟</w:t>
      </w:r>
      <w:r w:rsidR="00B85824">
        <w:rPr>
          <w:rFonts w:ascii="Traditional Arabic" w:hAnsi="Traditional Arabic"/>
          <w:sz w:val="32"/>
          <w:rtl/>
          <w:lang w:bidi="ar-JO"/>
        </w:rPr>
        <w:t xml:space="preserve"> ولو جاز ذلك لجاز مثله في كل المحسوسات وذلك يوجب حصول الشك في وجود كل المحسوسات</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وذلك لا يقوله عاقل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البرهان الخامس</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في تقرير أنه تعالى يمتنع كونه مختصاً بالحيز والجهة نقول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الحيز والجهة لا معنى له إلا الفراغ المحض</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والخلاء الصرف</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وصريح العقل يشهد أن هذا المفهوم مفهوم واحد لا اختلاف فيه ألبتة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وإذا كان الأمر كذلك كانت الأحياز بأسرها متساوية في تمام الماهية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وإذا ثبت هذا فنقول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لو كان الإله تعالى مختصاً بحيز</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لكان محدثاً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وهذا محال؛ فذاك محال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وبيان الملازمة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 الأحياز لما ثبت أنها بأسرها متساوية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فلو اختص ذات الله تعالى بحيز معين لكان اختصاصه به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لأجل أن مخصصاً خصصه بذلك الحيز وكل ما كان فعلاً لفاعل مختار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فهو محدث فوجب أن يكون اختصاص ذات الله بالحيز المعين محدثاً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فإذا كانت ذاته ممتنعة الخلو عن الحصول في الحيز</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وثبت أن الحصول في الحيز محدث</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وبديهة العقل شاهدة بأن ما لا يخلو عن المحدث فهو محدث</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لزم القطع بأنه لو كان حاصلاً في الحيز لكان محدثاً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ولما كان هذا محالاً كان ذلك أيضاً محالاً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فإن قالوا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الأحياز مختلفة بحسب أن بعضها علو وبعضها سفل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فلم لا يجوز أن يقال ذات الله تعالى مختصة بجهة علو</w:t>
      </w:r>
      <w:r w:rsidR="00166ABB">
        <w:rPr>
          <w:rFonts w:ascii="Traditional Arabic" w:hAnsi="Traditional Arabic"/>
          <w:sz w:val="32"/>
          <w:rtl/>
          <w:lang w:bidi="ar-JO"/>
        </w:rPr>
        <w:t xml:space="preserve"> ؟</w:t>
      </w:r>
      <w:r w:rsidR="00B85824">
        <w:rPr>
          <w:rFonts w:ascii="Traditional Arabic" w:hAnsi="Traditional Arabic"/>
          <w:sz w:val="32"/>
          <w:rtl/>
          <w:lang w:bidi="ar-JO"/>
        </w:rPr>
        <w:t xml:space="preserve"> فنقول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هذا باطل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لأن كون بعض تلك الجهات علو</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وبعضها سفلاً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أحوال لا تحصل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إلا بالنسبة إلى وجود هذا العالم</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فلما كان هذا العالم محدثاً كان قبل حدوثه لا علو ولا سفل ولا يمين ولا يسار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بل ليس إلا الخلاء المحض</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وإذا كان الأمر كذلك</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فحينئذ يعود الإلزام المذكور بتمامه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وأيضاً لو جاز القول بأن ذات الله تعالى مختصة ببعض الأحياز على سبيل الوجوب</w:t>
      </w:r>
      <w:r w:rsidR="00166ABB">
        <w:rPr>
          <w:rFonts w:ascii="Traditional Arabic" w:hAnsi="Traditional Arabic"/>
          <w:sz w:val="32"/>
          <w:rtl/>
          <w:lang w:bidi="ar-JO"/>
        </w:rPr>
        <w:t xml:space="preserve"> ؟</w:t>
      </w:r>
      <w:r w:rsidR="00B85824">
        <w:rPr>
          <w:rFonts w:ascii="Traditional Arabic" w:hAnsi="Traditional Arabic"/>
          <w:sz w:val="32"/>
          <w:rtl/>
          <w:lang w:bidi="ar-JO"/>
        </w:rPr>
        <w:t xml:space="preserve"> فلم لا يعقل أيضاً أن يقال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إن بعض الأجسام اختص ببعض الأحياز على سبيل الوجوب</w:t>
      </w:r>
      <w:r w:rsidR="00166ABB">
        <w:rPr>
          <w:rFonts w:ascii="Traditional Arabic" w:hAnsi="Traditional Arabic"/>
          <w:sz w:val="32"/>
          <w:rtl/>
          <w:lang w:bidi="ar-JO"/>
        </w:rPr>
        <w:t xml:space="preserve"> ؟</w:t>
      </w:r>
      <w:r w:rsidR="00B85824">
        <w:rPr>
          <w:rFonts w:ascii="Traditional Arabic" w:hAnsi="Traditional Arabic"/>
          <w:sz w:val="32"/>
          <w:rtl/>
          <w:lang w:bidi="ar-JO"/>
        </w:rPr>
        <w:t xml:space="preserve"> وعلى هذا التقدير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فذلك اسم لا يكون قابلاً للحركة والسكون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فلا يجري فيه دليل حدوث الأجسام</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والقائل بهذا القول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لا يمكنه إقامة الدلالة على حدوث كل الأجسام بطريق الحركة والسكون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والكرامية وافقونا على أن تجويز هذا يوجب الكفر والله أعلم</w:t>
      </w:r>
      <w:r w:rsidR="00CE45A2">
        <w:rPr>
          <w:rFonts w:ascii="Traditional Arabic" w:hAnsi="Traditional Arabic"/>
          <w:sz w:val="32"/>
          <w:rtl/>
          <w:lang w:bidi="ar-JO"/>
        </w:rPr>
        <w:t xml:space="preserve"> ،</w:t>
      </w:r>
      <w:r w:rsidR="00166ABB">
        <w:rPr>
          <w:rFonts w:ascii="Traditional Arabic" w:hAnsi="Traditional Arabic"/>
          <w:sz w:val="32"/>
          <w:rtl/>
          <w:lang w:bidi="ar-JO"/>
        </w:rPr>
        <w:t xml:space="preserve"> ( </w:t>
      </w:r>
      <w:r w:rsidR="00B85824">
        <w:rPr>
          <w:rFonts w:ascii="Traditional Arabic" w:hAnsi="Traditional Arabic"/>
          <w:sz w:val="32"/>
          <w:rtl/>
          <w:lang w:bidi="ar-JO"/>
        </w:rPr>
        <w:t xml:space="preserve"> البرهان السادس</w:t>
      </w:r>
      <w:r w:rsidR="00166ABB">
        <w:rPr>
          <w:rFonts w:ascii="Traditional Arabic" w:hAnsi="Traditional Arabic"/>
          <w:sz w:val="32"/>
          <w:rtl/>
          <w:lang w:bidi="ar-JO"/>
        </w:rPr>
        <w:t xml:space="preserve"> )  </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لو كان الباري تعالى حاصلاً في الحيز والجهة لكان مشاراً إليه بحسب الحس وكل ما كان كذلك</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فإما أن لا يقبل القسمة بوجه من الوجوه وإما أن يقبل القسمة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فإن قلنا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إنه تعالى يمكن أن يشار إليه بحسب الحس</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مع أنه لا يقبل القسمة المقدارية البتة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كان ذلك نقطة لا تنقسم</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وجوهراً فرداً لا ينقسم</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فكان ذلك في غاية الصغر والحقارة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وهذا باطل بإجماع جميع العقلاء</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وذلك لأن الذين ينكرون كونه تعالى في الجهة ينكرون كونه تعالى كذلك</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والذين يثبتون كونه تعالى في الجهة ينكرون كونه تعالى في الصغر والحقارة مثل الجزء الذي لا يتجزأ</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فثبت أن هذا بإجماع العقلاء باطل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وأيضاً فلو جاز ذلك</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فلم لا يعقل أن يقال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إله العالم جزء من ألف جزء من رأس إبرة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أو ذرة ملتصقة بذنب قملة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أو نملة</w:t>
      </w:r>
      <w:r w:rsidR="00166ABB">
        <w:rPr>
          <w:rFonts w:ascii="Traditional Arabic" w:hAnsi="Traditional Arabic"/>
          <w:sz w:val="32"/>
          <w:rtl/>
          <w:lang w:bidi="ar-JO"/>
        </w:rPr>
        <w:t xml:space="preserve"> ؟</w:t>
      </w:r>
      <w:r w:rsidR="00B85824">
        <w:rPr>
          <w:rFonts w:ascii="Traditional Arabic" w:hAnsi="Traditional Arabic"/>
          <w:sz w:val="32"/>
          <w:rtl/>
          <w:lang w:bidi="ar-JO"/>
        </w:rPr>
        <w:t xml:space="preserve"> ومعلوم أن كل قول يفضي إلى مثل هذه الأشياء</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فإن صريح العقل يوجب تنزيه الله تعالى عنه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وأما القسم الثاني</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وهو أنه يقبل القسمة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فنقول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كل ما كان كذلك</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فذاته مركبة وكل مركب فهو ممكن لذاته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وكل ممكن لذاته فهو مفتقر إلى الموجد والمؤثر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وذلك على الإله الواجب لذاته محال</w:t>
      </w:r>
      <w:r w:rsidR="00CE45A2">
        <w:rPr>
          <w:rFonts w:ascii="Traditional Arabic" w:hAnsi="Traditional Arabic"/>
          <w:sz w:val="32"/>
          <w:rtl/>
          <w:lang w:bidi="ar-JO"/>
        </w:rPr>
        <w:t xml:space="preserve"> ،</w:t>
      </w:r>
      <w:r w:rsidR="00166ABB">
        <w:rPr>
          <w:rFonts w:ascii="Traditional Arabic" w:hAnsi="Traditional Arabic"/>
          <w:sz w:val="32"/>
          <w:rtl/>
          <w:lang w:bidi="ar-JO"/>
        </w:rPr>
        <w:t xml:space="preserve"> ( </w:t>
      </w:r>
      <w:r w:rsidR="00B85824">
        <w:rPr>
          <w:rFonts w:ascii="Traditional Arabic" w:hAnsi="Traditional Arabic"/>
          <w:sz w:val="32"/>
          <w:rtl/>
          <w:lang w:bidi="ar-JO"/>
        </w:rPr>
        <w:t xml:space="preserve"> البرهان السابع</w:t>
      </w:r>
      <w:r w:rsidR="00166ABB">
        <w:rPr>
          <w:rFonts w:ascii="Traditional Arabic" w:hAnsi="Traditional Arabic"/>
          <w:sz w:val="32"/>
          <w:rtl/>
          <w:lang w:bidi="ar-JO"/>
        </w:rPr>
        <w:t xml:space="preserve"> )  </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 نقول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كل ذات قائمة بنفسها مشاراً إليها بحسب الحس فهو منقسم وكل منقسم ممكن فكل ذات قائمة بنفسها مشار إليها بحسب الحس فهو ممكن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فما لا يكون ممكناً لذاته بل كان واجباً لذاته امتنع كونه مشاراً إليه بحسب الحس</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أما المقدمة الأولى</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فلأن كل ذات قائمة بالنفس مشار إليها بحسب الحس فلا بد وأن يكون جانب يمينه مغايراً لجانب يساره وكل ما هو كذلك فهو منقسم</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وأما المقدمة الثانية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وهي أن كل منقسم ممكن فإنه يفتقر إلى كل واحد من أجزائه وكل واحد من أجزائه غيره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وكل منقسم فهو مفتقر إلى غيره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وكل مفتقر إلى غيره فهو ممكن لذاته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واعلم أن المقدمة الأولى من مقدمات هذا الدليل إنما تتم بنفي الجوهر الفرد</w:t>
      </w:r>
      <w:r w:rsidR="00CE45A2">
        <w:rPr>
          <w:rFonts w:ascii="Traditional Arabic" w:hAnsi="Traditional Arabic"/>
          <w:sz w:val="32"/>
          <w:rtl/>
          <w:lang w:bidi="ar-JO"/>
        </w:rPr>
        <w:t xml:space="preserve"> ،</w:t>
      </w:r>
      <w:r w:rsidR="00166ABB">
        <w:rPr>
          <w:rFonts w:ascii="Traditional Arabic" w:hAnsi="Traditional Arabic"/>
          <w:sz w:val="32"/>
          <w:rtl/>
          <w:lang w:bidi="ar-JO"/>
        </w:rPr>
        <w:t xml:space="preserve"> ( </w:t>
      </w:r>
      <w:r w:rsidR="00B85824">
        <w:rPr>
          <w:rFonts w:ascii="Traditional Arabic" w:hAnsi="Traditional Arabic"/>
          <w:sz w:val="32"/>
          <w:rtl/>
          <w:lang w:bidi="ar-JO"/>
        </w:rPr>
        <w:t xml:space="preserve"> البرهان الثامن</w:t>
      </w:r>
      <w:r w:rsidR="00166ABB">
        <w:rPr>
          <w:rFonts w:ascii="Traditional Arabic" w:hAnsi="Traditional Arabic"/>
          <w:sz w:val="32"/>
          <w:rtl/>
          <w:lang w:bidi="ar-JO"/>
        </w:rPr>
        <w:t xml:space="preserve"> )  </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لو ثبت كونه تعالى في حيز لكان إما أن يكون أعظم من العرش أو مساوياً له أو أصغر منه فإن كان الأول كان منقسماً لأن القدر الذي منه يساوي العرش يكون مغايراً للقدر الذي يفضل على العرش وإن كان الثاني كان منقسماً لأن العرش منقسم والمساوي للمنقسم منقسم وإن كان الثالث</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فحينئذ يلزم أن يكون العرش أعظم منه وذلك باطل بإجماع الأمة أما عندنا فظاهر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وأما عند الخصوم فلأنهم ينكرون كون غير الله تعالى أعظم من الله تعالى</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فثبت أن هذا المذهب باطل</w:t>
      </w:r>
      <w:r w:rsidR="00CE45A2">
        <w:rPr>
          <w:rFonts w:ascii="Traditional Arabic" w:hAnsi="Traditional Arabic"/>
          <w:sz w:val="32"/>
          <w:rtl/>
          <w:lang w:bidi="ar-JO"/>
        </w:rPr>
        <w:t xml:space="preserve"> ،</w:t>
      </w:r>
      <w:r w:rsidR="00166ABB">
        <w:rPr>
          <w:rFonts w:ascii="Traditional Arabic" w:hAnsi="Traditional Arabic"/>
          <w:sz w:val="32"/>
          <w:rtl/>
          <w:lang w:bidi="ar-JO"/>
        </w:rPr>
        <w:t xml:space="preserve"> ( </w:t>
      </w:r>
      <w:r w:rsidR="00B85824">
        <w:rPr>
          <w:rFonts w:ascii="Traditional Arabic" w:hAnsi="Traditional Arabic"/>
          <w:sz w:val="32"/>
          <w:rtl/>
          <w:lang w:bidi="ar-JO"/>
        </w:rPr>
        <w:t xml:space="preserve"> البرهان التاسع</w:t>
      </w:r>
      <w:r w:rsidR="00166ABB">
        <w:rPr>
          <w:rFonts w:ascii="Traditional Arabic" w:hAnsi="Traditional Arabic"/>
          <w:sz w:val="32"/>
          <w:rtl/>
          <w:lang w:bidi="ar-JO"/>
        </w:rPr>
        <w:t xml:space="preserve"> )  </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لو كان الإله تعالى حاصلاً في الحيز والجهة لكان إما أن يكون متناهياً من كل الجوانب</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وإما أن لا يكون كذلك والقسمان باطلان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فالقول بكونه حاصلاً في الحيز والجهة باطل أيضاً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أما بيان أنه لا يجوز أن يكون متناهياً من كل الجهات</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فلأن على هذا التقدير يحصل فوقه أحياز خالية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وهو تعالى قادر على خلق الجسم في ذلك الحيز الخالي</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وعلى هذا التقدير لو خلق هناك عالماً آخر لحصل هو تعالى تحت العالم وذلك عند الخصم محال وأيضاً فقد كان يمكن أن يخلق من الجوانب الستة لتلك الذات أجساماً أخرى</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وعلى هذا التقدير فتحصل ذاته في وسط تلك الأجسام محصورة فيها ويحصل بينه وبين الأجسام الاجتماع تارة والافتراق أخرى</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وكل ذلك على الله تعالى محال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وأما القسم الثاني</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وهو أن يكون غير متناه من بعض الجهات فهذا أيضاً محال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لأنه ثبت بالبرهان أنه يمتنع وجود بعد لا نهاية له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وأيضاً فعلى هذا التقدير لا يمكن إقامة الدلالة على أن العالم متناه لأن كل دليل يذكر في تناهي الأبعاد</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فإن ذلك الدليل ينتقض بذات الله تعالى فإنه على مذهب الخصم بعد لا نهاية له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وهو وإن كان لا يرضى بهذا اللفظ إلا أنه يساعد على المعنى</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والمباحث العقلية مبنية على المعاني</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لا على المشاحة في الألفاظ</w:t>
      </w:r>
      <w:r w:rsidR="00CE45A2">
        <w:rPr>
          <w:rFonts w:ascii="Traditional Arabic" w:hAnsi="Traditional Arabic"/>
          <w:sz w:val="32"/>
          <w:rtl/>
          <w:lang w:bidi="ar-JO"/>
        </w:rPr>
        <w:t xml:space="preserve"> ،</w:t>
      </w:r>
      <w:r w:rsidR="00166ABB">
        <w:rPr>
          <w:rFonts w:ascii="Traditional Arabic" w:hAnsi="Traditional Arabic"/>
          <w:sz w:val="32"/>
          <w:rtl/>
          <w:lang w:bidi="ar-JO"/>
        </w:rPr>
        <w:t xml:space="preserve"> ( </w:t>
      </w:r>
      <w:r w:rsidR="00B85824">
        <w:rPr>
          <w:rFonts w:ascii="Traditional Arabic" w:hAnsi="Traditional Arabic"/>
          <w:sz w:val="32"/>
          <w:rtl/>
          <w:lang w:bidi="ar-JO"/>
        </w:rPr>
        <w:t xml:space="preserve"> البرهان العاشر</w:t>
      </w:r>
      <w:r w:rsidR="00166ABB">
        <w:rPr>
          <w:rFonts w:ascii="Traditional Arabic" w:hAnsi="Traditional Arabic"/>
          <w:sz w:val="32"/>
          <w:rtl/>
          <w:lang w:bidi="ar-JO"/>
        </w:rPr>
        <w:t xml:space="preserve"> )  </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لو كان الإله تعالى حاصلاً في الحيز والجهة لكان كونه تعالى هناك إما أن يمنع من حصول جسم آخر هناك أو لا يمنع</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والقسمان باطلان فبطل القول بكونه حاصلاً في الحيز</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أما فساد القسم الأول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فلأنه لما كان كونه هناك مانعاً من حصول جسم آخر هناك كان هو تعالى مساوياً لسائر الأجسام في كونه حجماً متحيزاً ممتداً في الحيز والجهة مانعاً من حصول غيره في الحيز الذي هو فيه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وإذا ثبت حصول المساواة في ذلك المفهوم بينه وبين سائر الأجسام فإما أن يحصل بينه وبينها مخالفة من سائر الوجوه أو لا يحصل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والأول باطل لوجهين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الأول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أنه إذا حصلت المشاركة بين ذاته تعالى وبين ذوات الأجسام من بعض الوجوه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والمخالفة من سائر الوجوه كان ما به المشاركة مغايراً لما به المخالفة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وحينئذ تكون ذات الباري تعالى مركبة من هذين الاعتبارين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وقد دللنا على أن كل مركب ممكن فواجب الوجود لذاته ممكن الوجود لذاته هذا خلف</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والثاني</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وهو أن ما به المشاركة وهو طبيعة البعد والامتداد</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إما أن يكون محلاً لما به المخالفة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وإما أن يكون حالاً فيه وإما أن يقال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إنه لا محل له ولا حالاً فيه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أما الأول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وهو أن يكون محلاً لما به المخالفة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فعلى هذا التقدير طبيعة البعد والامتداد هي الجوهر القائم بنفسه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والأمور التي حصلت بها المخالفة أعراض وصفات</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وإذا كانت الذوات متساوية في تمام الماهية فكل ما صح على بعضها وجب أن يصح على البواقي</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فعلى هذا التقدير كل ما صح على جميع الأجسام</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وجب أن يصح على الباري تعالى وبالعكس</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ويلزم منه صحة التفرق والتمزق والنمو والذبول والعفونة والفساد على ذات الله تعالى وكل ذلك محال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وأما القسم الثاني</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وهو أن يقال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ما به المخالفة محل وذات</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وما به المشاركة حال وصفة فهذا محال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لأن على هذا التقدير تكون طبيعة البعد والامتداد صفة قائمة بمحل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وذلك المحل إن كان له أيضاً اختصاص بحيز وجهة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وجب افتقاره إلى محل آخر لا إلى نهاية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وإن لم يكن كذلك فحينئذ يكون موجوداً مجرداً لا تعلق له بالحيز والجهة والإشارة الحسية ألبتة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وطبيعة البعد والامتداد واجبة الاختصاص بالحيز والجهة والإشارة الحسية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وحلول ما هذا شأنه في ذلك المحل يوجب الجمع بين النقيضين وهو محال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وأما القسم الثالث</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وهو أن لا يكون أحدهما حالاً في الآخر ولا محلاً له فنقول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فعلى هذا التقدير يكون كل واحد منهما متبايناً عن الآخر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وعلى هذا التقدير فتكون ذات الله تعالى مساوية لسائر الذوات الجسمانية في تمام الماهية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لأن ما به المخالفة بين ذاته وبين سائر الذوات ليست حالة في هذه الذوات</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ولا محالاً لها بل أمور أجنبية عنها فتكون ذات الله تعالى مساوية لذوات الأجسام في تمام الماهية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وحينئذ يعود الإلزام المذكور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فثبت أن القول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بأن ذات الله تعالى مختصة بالحيز والجهة بحيث يمنع من حصول جسم آخر في ذلك الحيز يفضي إلى هذه الأقسام الثلاثة الباطلة فوجب كونه باطلاً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وأما القسم الثاني</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وهو أن يقال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إن ذات الله تعالى وإن كانت مختصة بالحيز والجهة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إلا أنه لا يمنع من حصول جسم آخر في ذلك الحيز والجهة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فهذا أيضاً محال لأنه يوجب كون ذاته مخالطة سارية في ذات ذلك الجسم الذي يحصل في ذلك الجنب والحيز وذلك بالإجماع محال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ولأنه لو عقل ذلك فلم لا يعقل حصول الأجسام الكثيرة في الحيز الواحد</w:t>
      </w:r>
      <w:r w:rsidR="00166ABB">
        <w:rPr>
          <w:rFonts w:ascii="Traditional Arabic" w:hAnsi="Traditional Arabic"/>
          <w:sz w:val="32"/>
          <w:rtl/>
          <w:lang w:bidi="ar-JO"/>
        </w:rPr>
        <w:t xml:space="preserve"> ؟</w:t>
      </w:r>
      <w:r w:rsidR="00B85824">
        <w:rPr>
          <w:rFonts w:ascii="Traditional Arabic" w:hAnsi="Traditional Arabic"/>
          <w:sz w:val="32"/>
          <w:rtl/>
          <w:lang w:bidi="ar-JO"/>
        </w:rPr>
        <w:t xml:space="preserve"> فثبت أنه تعالى لو كان حاصلاً في حيز لكان إما أن يمنع حصول جسم آخر في ذلك الحيز أو لا يمنع</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وثبت فساد القسمين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فكان القول بحصوله تعالى في الحيز والجهة محالاً باطلاً</w:t>
      </w:r>
      <w:r w:rsidR="00CE45A2">
        <w:rPr>
          <w:rFonts w:ascii="Traditional Arabic" w:hAnsi="Traditional Arabic"/>
          <w:sz w:val="32"/>
          <w:rtl/>
          <w:lang w:bidi="ar-JO"/>
        </w:rPr>
        <w:t xml:space="preserve"> ،</w:t>
      </w:r>
      <w:r w:rsidR="00166ABB">
        <w:rPr>
          <w:rFonts w:ascii="Traditional Arabic" w:hAnsi="Traditional Arabic"/>
          <w:sz w:val="32"/>
          <w:rtl/>
          <w:lang w:bidi="ar-JO"/>
        </w:rPr>
        <w:t xml:space="preserve"> ( </w:t>
      </w:r>
      <w:r w:rsidR="00B85824">
        <w:rPr>
          <w:rFonts w:ascii="Traditional Arabic" w:hAnsi="Traditional Arabic"/>
          <w:sz w:val="32"/>
          <w:rtl/>
          <w:lang w:bidi="ar-JO"/>
        </w:rPr>
        <w:t xml:space="preserve"> البرهان الحادي عشر</w:t>
      </w:r>
      <w:r w:rsidR="00166ABB">
        <w:rPr>
          <w:rFonts w:ascii="Traditional Arabic" w:hAnsi="Traditional Arabic"/>
          <w:sz w:val="32"/>
          <w:rtl/>
          <w:lang w:bidi="ar-JO"/>
        </w:rPr>
        <w:t xml:space="preserve"> )  </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على أنه يمتنع حصول ذات الله تعالى في الحيز والجهة هو أن نقول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لو كان مختصاً بحيز وجهة لكان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إما أن يكون بحيث يمكنه أن يتحرك عن تلك الجهة أو لا يمكنه ذلك</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والقسمان باطلان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فبطل القول بكونه حاصلاً في الحيز</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أما القسم الأول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وهو أنه يمكنه أن يتحرك فنقول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هذه الذات لا تخلو عن الحركة والسكون وهما محدثان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لأن على هذا التقدير السكون جائز عليه والحركة جائزة عليه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ومتى كان كذلك لم يكن المؤثر في تلك الحركة ولا في ذلك السكون ذاته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وإلا لامتنع طريان ضده والتقدير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هو تقدير أنه يمكنه أن يتحرك وأن يسكن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وإذا كان كذلك ان المؤثر في حصول تلك الحركة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وذلك السكون هو الفاعل المختار وكل ما كان فعلاً لفاعل مختار فهو محدث</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فالحركة والسكون محدثان وما لا يخلو عن المحدث فهو محدث فيلزم أن تكون ذاته تعالى محدثة وهو محال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وأما القسم الثاني</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وهو أنه يكون مختصاً بحيز وجهة مع أنه لا يقدر أن يتحرك عنه فهذا أيضاً محال لوجهين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الأول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 على هذا التقدير يكون كالزمن المقعد العاجز</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وذلك نقص</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وهو على الله محال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والثاني</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أنه لو لم يمتنع فرض موجود حاصل في حيز معين بحيث يكون حصوله فيه واجب التقرر ممتنع الزوال لم يبعد أيضاً فرض أجسام أخرى مختصة بأحياز معينة بحيث يمتنع خروجها عن تلك الأحياز</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وعلى هذا التقدير فلا يمكن إثبات حدوثها بدليل الحركة والسكون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والكرامية يساعدون على أنه كفر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والثالث</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أنه تعالى لما كان حاصلاً في الحيز والجهة كان مساوياً للأجسام في كونه متحيزاً شاغلاً للأحياز</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ثم نقيم الدلالة المذكورة على أن المتحيزات لما كانت متساوية في صفة التحيز وجب كونها متساوية في تمام الماهية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لأنه لو خالف بعضها بعضاً لكان ما به المخالفة إما أن يكون حالاً في المتحيز أو محلاً له أو لا حالاً ولا محلاً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والأقسام الثلاثة باطلة على ما سبق</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وإذا كانت متساوية في تمام الماهية فكما أن الحركة صحيحة على هذه الأجسام وجب القول بصحتها على ذات الله تعالى وحينئذ يتم الدليل</w:t>
      </w:r>
      <w:r w:rsidR="00CE45A2">
        <w:rPr>
          <w:rFonts w:ascii="Traditional Arabic" w:hAnsi="Traditional Arabic"/>
          <w:sz w:val="32"/>
          <w:rtl/>
          <w:lang w:bidi="ar-JO"/>
        </w:rPr>
        <w:t xml:space="preserve"> ،</w:t>
      </w:r>
      <w:r w:rsidR="00166ABB">
        <w:rPr>
          <w:rFonts w:ascii="Traditional Arabic" w:hAnsi="Traditional Arabic"/>
          <w:sz w:val="32"/>
          <w:rtl/>
          <w:lang w:bidi="ar-JO"/>
        </w:rPr>
        <w:t xml:space="preserve"> ( </w:t>
      </w:r>
      <w:r w:rsidR="00B85824">
        <w:rPr>
          <w:rFonts w:ascii="Traditional Arabic" w:hAnsi="Traditional Arabic"/>
          <w:sz w:val="32"/>
          <w:rtl/>
          <w:lang w:bidi="ar-JO"/>
        </w:rPr>
        <w:t xml:space="preserve"> الحجة الثانية عشرة</w:t>
      </w:r>
      <w:r w:rsidR="00166ABB">
        <w:rPr>
          <w:rFonts w:ascii="Traditional Arabic" w:hAnsi="Traditional Arabic"/>
          <w:sz w:val="32"/>
          <w:rtl/>
          <w:lang w:bidi="ar-JO"/>
        </w:rPr>
        <w:t xml:space="preserve"> )  </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لو كان تعالى مختصاً بحيز معين لكنا إذا فرضنا وصول إنسان إلى طرف ذلك الشيء وحاول الدخول فيه فإما أن يمكنه النفوذ والدخول فيه أو لا يمكنه ذلك</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فإن كان الأول كان كالهواء اللطيف</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والماء اللطيف</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وحينئذ يكون قابلاً للتفرق والتمزق وإن كان الثاني كان صلباً كالحجر الصلد الذي لا يمكنه النفوذ فيه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فثبت أنه تعالى لو كان مختصاً بمكان وحيز وجهة لكان إما أن يكون رقيقاً سهل التفرق والتمزق كالماء والهواء</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وإما أن يكون صلباً جاسئاً كالحجر الصلد</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وقد أجمع المسلمون على أن إثبات هاتين الصفتين في حق الإله كفر وإلحاد في صفته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وأيضاً فبتقدير أن يكون مختصاً بمكان وجهة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لكان إما أن يكون نورانياً وظلمانياً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وجمهور المشبهة يعتقدون أنه نور محض</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لاعتقادهم أن النور شريف والظلمة خسيسة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إلا أن الاستقراء العام دل على أن الأشياء النورانية رقيقة لا تمنع النافذ من النفوذ فيها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والدخول فيما بين أجزائها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وعلى هذا التقدير فإن ذلك الذي ينفذ فيه يمتزج به ويفرق بين أجزائه ويكون ذلك الشيء جارياً مجرى الهواء الذي يتصل تارة وينفصل أخرى</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ويجتمع تارة ويتمزق أخرى</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وذلك مما لا يليق بالمسلم أن يصف إله العالم به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ولو جاز ذلك فلم لا يجوز أن يقال إن خالق العالم هو بعض هذه الرياح التي تهب</w:t>
      </w:r>
      <w:r w:rsidR="00166ABB">
        <w:rPr>
          <w:rFonts w:ascii="Traditional Arabic" w:hAnsi="Traditional Arabic"/>
          <w:sz w:val="32"/>
          <w:rtl/>
          <w:lang w:bidi="ar-JO"/>
        </w:rPr>
        <w:t xml:space="preserve"> ؟</w:t>
      </w:r>
      <w:r w:rsidR="00B85824">
        <w:rPr>
          <w:rFonts w:ascii="Traditional Arabic" w:hAnsi="Traditional Arabic"/>
          <w:sz w:val="32"/>
          <w:rtl/>
          <w:lang w:bidi="ar-JO"/>
        </w:rPr>
        <w:t xml:space="preserve"> أو يقال إنه بعض هذه الأنوار والأضواء التي تشرق على الجدران</w:t>
      </w:r>
      <w:r w:rsidR="00166ABB">
        <w:rPr>
          <w:rFonts w:ascii="Traditional Arabic" w:hAnsi="Traditional Arabic"/>
          <w:sz w:val="32"/>
          <w:rtl/>
          <w:lang w:bidi="ar-JO"/>
        </w:rPr>
        <w:t xml:space="preserve"> ؟</w:t>
      </w:r>
      <w:r w:rsidR="00B85824">
        <w:rPr>
          <w:rFonts w:ascii="Traditional Arabic" w:hAnsi="Traditional Arabic"/>
          <w:sz w:val="32"/>
          <w:rtl/>
          <w:lang w:bidi="ar-JO"/>
        </w:rPr>
        <w:t xml:space="preserve"> والذين يقولون إنه لا يقبل التفرق والتمزق ولا يتمكن النافذ من النفوذ فإنه يرجع حاصل كلامهم إلى أنه حصل فوق العالم جبل صلب شديد وإله هذا العالم هو ذلك الجبل الصلب الواقف في الحيز العالي</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وأيضاً فإن كان له طرف وحد ونهاية فهل حصل لذلك الشيء عمق وثخن أو لم يحصل</w:t>
      </w:r>
      <w:r w:rsidR="00166ABB">
        <w:rPr>
          <w:rFonts w:ascii="Traditional Arabic" w:hAnsi="Traditional Arabic"/>
          <w:sz w:val="32"/>
          <w:rtl/>
          <w:lang w:bidi="ar-JO"/>
        </w:rPr>
        <w:t xml:space="preserve"> ؟</w:t>
      </w:r>
      <w:r w:rsidR="00B85824">
        <w:rPr>
          <w:rFonts w:ascii="Traditional Arabic" w:hAnsi="Traditional Arabic"/>
          <w:sz w:val="32"/>
          <w:rtl/>
          <w:lang w:bidi="ar-JO"/>
        </w:rPr>
        <w:t xml:space="preserve"> فإن كان الأول فحينئذ يكون ظاهره غير باطنه وباطنه غير ظاهره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فكان مؤلفاً مركباً من الظاهر والباطن مع أن باطنه غير ظاهره وظاهره غير باطنه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وإن كان الثاني فحينئذ يكون ذاته سطحاً رقيقاً في غاية الرقة مثل قشرة الثوم بل أرق منه ألف ألف مرة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والعاقل لا يرضى أن يجعل مثل هذا الشيء إله العالم</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فثبت أن كونه تعالى في الحيز والجهة يفضي إلى فتح باب هذه الأقسام الباطلة الفاسدة</w:t>
      </w:r>
      <w:r w:rsidR="00CE45A2">
        <w:rPr>
          <w:rFonts w:ascii="Traditional Arabic" w:hAnsi="Traditional Arabic"/>
          <w:sz w:val="32"/>
          <w:rtl/>
          <w:lang w:bidi="ar-JO"/>
        </w:rPr>
        <w:t xml:space="preserve"> ،</w:t>
      </w:r>
      <w:r w:rsidR="00166ABB">
        <w:rPr>
          <w:rFonts w:ascii="Traditional Arabic" w:hAnsi="Traditional Arabic"/>
          <w:sz w:val="32"/>
          <w:rtl/>
          <w:lang w:bidi="ar-JO"/>
        </w:rPr>
        <w:t xml:space="preserve"> ( </w:t>
      </w:r>
      <w:r w:rsidR="00B85824">
        <w:rPr>
          <w:rFonts w:ascii="Traditional Arabic" w:hAnsi="Traditional Arabic"/>
          <w:sz w:val="32"/>
          <w:rtl/>
          <w:lang w:bidi="ar-JO"/>
        </w:rPr>
        <w:t xml:space="preserve"> الحجة الثالثة عشرة</w:t>
      </w:r>
      <w:r w:rsidR="00166ABB">
        <w:rPr>
          <w:rFonts w:ascii="Traditional Arabic" w:hAnsi="Traditional Arabic"/>
          <w:sz w:val="32"/>
          <w:rtl/>
          <w:lang w:bidi="ar-JO"/>
        </w:rPr>
        <w:t xml:space="preserve"> )  </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العالم كرة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وإذا كان الأمر كذلك امتنع أن يكون إله العالم حاصلاً في جهة فوق</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أما المقام الأول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فهو مستقصي في علم الهيئة إلا إنا نقول أنا إذا اعتبرنا كسوفاً قمرياً حصل في أول الليل بالبلاد الغربية كان عين ذلك الكسوف حاصلاً في البلاد الشرقية في أول النهار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فعلمنا أن أول الليل بالبلاد الغربية هو بعينه أول النهار بالبلاد الشرقية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وذلك لا يمكن إلا إذا كانت الأرض مستديرة من المشرق إلى المغرب</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وأيضاً إذا توجهنا إلى الجانب الشمالي فكلما كان توغلنا أكثر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كان ارتفاع القطب الشمالي أكثر وبمقدار ما يرتفع القطب الشمالي ينخفض القطب الجنوبي وذلك يدل على أن الأرض مستديرة من الشمال إلى الجنوب</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ومجموع هذين الاعتبارين يدل على أن الأرض كرة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وإذا ثبت هذا فنقول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إذا فرضنا إنسانين وقف أحدهما على نقطة المشرق والأخر على نقطة المغرب صار أخمص قدميهما متقابلين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والذي هو فوق بالنسبة إلى أحدهما يكون تحت بالنسبة إلى الثاني</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فلو فرضنا أن إله العالم حصل في الحيز الذي فوق بالنسبة إلى أحدهما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فذلك الحيز بعينه هو تحت بالنسبة إلى الثاني</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وبالعكس فثبت أنه تعالى لو حصل في حيز معين لكان ذلك الحيز تحتاً بالنسبة إلى أقوام معينين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وكونه تعالى تحت أهل الدنيا محال بالاتفاق</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فوجب أن لا يكون حاصلاً في حيز معين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وأيضاً فعلى هذا التقدير أنه كلما كان فوق بالنسبة إلى أقوام كان تحت بالنسبة إلى أقوام آخرين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وكان يميناً بالنسبة إلى ثالث</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وشمالاً بالنسبة إلى رابع</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وقدام الوجه بالنسبة إلى خامس</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وخلق الرأس بالنسبة إلى سادس</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فإن كون الأرض كرة يوجب ذلك إلا أن حصول هذه الأحوال بإجماع العقلاء محال في حق إله العالم إلا إذا قيل إنه محيط بالأرض من جميع الجوانب فيكون هذا فلكاً محيطاً بالأرض وحاصله يرجع إلى أن إله العالم هو بعض الأفلاك المحيطة بهذا العالم</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وذلك لا يقوله مسلم</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والله أعلم</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والجواب</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 هذا هو محض المغالطة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لأنه ليس الأزل عبارة عن وقت معين وزمان معين حتى يقال إنه تعالى متقدم على العالم من ذلك الوقت إلى الوقت الذي هو أول العالم</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فإن كل وقت معين يفرض من ذلك الوقت إلى الوقت الآخر يكون محدوداً بين حدين ومحصوراً بين حاصرين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وذلك لا يعقل فيه أن يكون غير متناه بل الأزل عبارة عن نفي الأولية من غير أن يشار به إلى وقت معين البتة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إذا عرفت هذا فنقول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إما أن نقول إنه تعالى مختص بجهة معينة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وحاصل في حيز معين وإما أن لا نقول ذلك</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فإن قلنا بالأول كان البعد الحاصل بين ذينك الطرفين محدوداً بين ذينك الحدين والبعد المحصور بين الحاصرين لا يعقل كونه غير متناه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لأن كونه غير متناه عبارة عن عدم الحد والقطع والطرف</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وكونه محصوراً بين الحاصرين معناه إثبات الحد والقطع والطرف والجمع بينهما يوجب الجمع بين النقيضين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وهو محال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ونظيره ما ذكرناه أنا متى عينا قبل العالم وقتاً معيناً كان البعد بينه وبين الوقت الذي حصل فيه أول العالم بعداً متناهياً لا محالة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وأما إن قلنا بالقسم الثاني</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وهو أنه تعالى غير مختص بحيز معين وغير حاصل في جهة معينة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فهذا عبارة عن نفي كونه في الجهة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لأن كون الذات المعينة حاصلة لا في جهة معينة في نفسها قول محال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ونظير هذا قول من يقول الأزل ليس عبارة عن وقت معين بل إشارة إلى نفي الأولية والحدوث</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فظهر أن هذا الذي قاله ابن الهيثم تخييل خال عن التحصيل</w:t>
      </w:r>
      <w:r w:rsidR="00CE45A2">
        <w:rPr>
          <w:rFonts w:ascii="Traditional Arabic" w:hAnsi="Traditional Arabic"/>
          <w:sz w:val="32"/>
          <w:rtl/>
          <w:lang w:bidi="ar-JO"/>
        </w:rPr>
        <w:t xml:space="preserve"> ،</w:t>
      </w:r>
      <w:r w:rsidR="00166ABB">
        <w:rPr>
          <w:rFonts w:ascii="Traditional Arabic" w:hAnsi="Traditional Arabic"/>
          <w:sz w:val="32"/>
          <w:rtl/>
          <w:lang w:bidi="ar-JO"/>
        </w:rPr>
        <w:t xml:space="preserve"> ( </w:t>
      </w:r>
      <w:r w:rsidR="00B85824">
        <w:rPr>
          <w:rFonts w:ascii="Traditional Arabic" w:hAnsi="Traditional Arabic"/>
          <w:sz w:val="32"/>
          <w:rtl/>
          <w:lang w:bidi="ar-JO"/>
        </w:rPr>
        <w:t xml:space="preserve"> الحجة الخامسة عشرة</w:t>
      </w:r>
      <w:r w:rsidR="00166ABB">
        <w:rPr>
          <w:rFonts w:ascii="Traditional Arabic" w:hAnsi="Traditional Arabic"/>
          <w:sz w:val="32"/>
          <w:rtl/>
          <w:lang w:bidi="ar-JO"/>
        </w:rPr>
        <w:t xml:space="preserve"> )  </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أنه ثبت في العلوم العقلية أن المكان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إما السطح الباطن من الجسم الحاوي وإما البعد المجرد والفضاء الممتد</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وليس يعقل في المكان قسم ثالث</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إذا عرفت هذا فنقول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إن كان المكان هو الأول فنقول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ثبت أن أجسام العالم متناهية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فخارج العالم الجسماني لا خلاء ولا ملاء ولا مكان ولا جهة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فيمتنع أن يحصل الإله في مكان خارج العالم</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وإن كان المكان هو الثاني</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فنقول طبيعة البعد طبيعة واحدة متشابهة في تمام الماهية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فلو حصل الإله في حيز لكان ممكن الحصول في سائر الأحياز</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وحينئذ يصح عليه الحركة والسكون وكل ما كان كذلك كان محدثاً بالدلائل المشهورة المذكورة في علم الأصول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وهي مقبولة عند جمهور المتكلمين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فيلزم كون الإله محدثاً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وهو محال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فثبت أن القول بأنه تعالى حاصل في الحيز والجهة قول باطل على كل الاعتبارات</w:t>
      </w:r>
      <w:r w:rsidR="00CE45A2">
        <w:rPr>
          <w:rFonts w:ascii="Traditional Arabic" w:hAnsi="Traditional Arabic"/>
          <w:sz w:val="32"/>
          <w:rtl/>
          <w:lang w:bidi="ar-JO"/>
        </w:rPr>
        <w:t xml:space="preserve"> ،</w:t>
      </w:r>
      <w:r w:rsidR="00166ABB">
        <w:rPr>
          <w:rFonts w:ascii="Traditional Arabic" w:hAnsi="Traditional Arabic"/>
          <w:sz w:val="32"/>
          <w:rtl/>
          <w:lang w:bidi="ar-JO"/>
        </w:rPr>
        <w:t xml:space="preserve"> ( </w:t>
      </w:r>
      <w:r w:rsidR="00B85824">
        <w:rPr>
          <w:rFonts w:ascii="Traditional Arabic" w:hAnsi="Traditional Arabic"/>
          <w:sz w:val="32"/>
          <w:rtl/>
          <w:lang w:bidi="ar-JO"/>
        </w:rPr>
        <w:t xml:space="preserve"> الحجة السادسة عشرة</w:t>
      </w:r>
      <w:r w:rsidR="00166ABB">
        <w:rPr>
          <w:rFonts w:ascii="Traditional Arabic" w:hAnsi="Traditional Arabic"/>
          <w:sz w:val="32"/>
          <w:rtl/>
          <w:lang w:bidi="ar-JO"/>
        </w:rPr>
        <w:t xml:space="preserve"> )  </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وهي حجة استقرائية اعتبارية لطيفة جداً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وهي أنا رأينا أن الشيء كلما كان حصول معنى الجسمية فيه أقوى وأثبت</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كانت القوة الفاعلية فيه أضعف وأنقص</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وكلما كان حصول معنى الجسمية فيه أقل وأضعف</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كان حصول القوة الفاعلية أقوى وأكمل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وتقريره أن نقول وجدنا الأرض أكثف الأجسام وأقواها حجمية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فلا جرم لم يحصل فيها إلا خاصة قبول الأثر فقط</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فأما أن يكون للأرض الخالصة تأثير في غيره فقليل جداً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وأما الماء فهو أقل كثافة وحجمية من الأرض</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فلا جرم حصلت فيه قوة مؤثرة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فإن الماء الجاري بطبعه إذا اختلط بالأرض أثر فيها أنواعاً من التأثيرات</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وأما الهواء</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فإنه أقل حجمية وكثافة من الماء</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فلا جرم كان أقوى على التأثير من الماء</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فلذلك قال بعضهم أن الحياة لا تكمل إلا بالنفس</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وزعموا أنه لا معنى للروح إلا الهواء المستنشق</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وأما النار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فإنها أقل كثافة من الهواء</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فلا جرم كانت أقوى الأجسام العنصرية على التأثير فبقوة الحرارة يحصل الطبخ والنضج</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وتكون المواليد الثلاثة أعني المعادن والنبات والحيوان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وأما الأفلاك</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فإنها ألطف من الأجرام العنصرية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فلا جرم كانت هي المستولية على مزاج الأجرام العنصرية بعضها البعض</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وتوليد الأنواع والأصناف المختلفة من تلك التمزيجات</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فهذا الاستقراء المطرد يدل على أن الشيء كلما كان أكثر حجمية وجرمية وجسمية كان أقل قوة وتأثيراً وكلما كان أقوى قوة وتأثيراً كان أقل حجمية وجرمية وجسمية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وإذا كان الأمر كذلك أفاد هذا الاستقراء ظناً قوياً أنه حيث حصل كمال القوة والقدرة على الإحداث والإبداع لم يحصل هناك ألبتة معنى الحجمية والجرمية والاختصاص بالحيز والجهة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وهذا وإن كان بحثاً استقرائياً إلا أنه عند التأمل التام شديد المناسبة للقطع بكونه تعالى منزهاً عن الجسمية والموضع والحيز</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وبالله التوفيق</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فهذه جملة الوجوه العقلية في بيان كونه تعالى منزهاً عن الاختصاص بالحيز والجهة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أما الدلائل السمعية فكثيرة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أولها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قوله تعالى</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قُلْ هُوَ الله أَحَدٌ } [ الإخلاص</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1 ] فوصفه بكونه أحداً والأحد مبالغة في كونه واحداً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والذي يمتلىء منه العرش ويفضل عن العرش يكون مركباً من أجزاء كثيرة جداً فوق أجزاء العرش</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وذلك ينافي كونه أحداً ورأيت جماعة من الكرامية عند هذا الإلزام يقولون إنه تعالى ذات واحدة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ومع كونها واحدة حصلت في كل هذه الأحياز دفعة واحدة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قالوا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فلأجل أنه حصل دفعة واحدة في جميع الأحياز امتلأ العرش منه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فقلت حاصل هذا الكلام يرجع إلى أنه يجوز حصول الذات الشاغلة للحيز والجهة في أحياز كثيرة دفعة واحدة والعقلاء اتفقوا على أن العلم بفساد ذلك من أجل العلوم لضرورية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وأيضاً فإن جوزتم ذلك فلم لا تجوزون أن يقال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إن جميع العالم من العرش إلى ما تحت الثرى جوهر واحد وموجود واحد إلا أن ذلك الجزء الذي لا يتجزأ حصل في جملة هذه الأحياز</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فيظن أنها أشياء كثيرة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ومعلوم أن من جوزه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فقد التزم منكراً من القول عظيماً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فإن قالوا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إنما عرفنا ههنا حصول التغاير بين هذه الذوات لأن بعضها يفنى مع بقاء الباقي وذلك يوجب التغاير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وأيضاً فنرى بعضها متحركاً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وبعضها ساكناً والمتحرك غير الساكن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فوجب القول بالتغاير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وهذه المعاني غير حاصلة في ذات الله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فظهر الفرق</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فنقول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أما قولك بأنا نشاهد أن هذا الجزء يبقى مع أنه يفنى ذلك الجزء الآخر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وذلك يوجب التغاير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فنقول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لا نسلم أنه فني شيء من الأجزاء بل نقول لم لا يجوز أن يقال أن جميع أجزاء العالم جزء واحد فقط</w:t>
      </w:r>
      <w:r w:rsidR="00166ABB">
        <w:rPr>
          <w:rFonts w:ascii="Traditional Arabic" w:hAnsi="Traditional Arabic"/>
          <w:sz w:val="32"/>
          <w:rtl/>
          <w:lang w:bidi="ar-JO"/>
        </w:rPr>
        <w:t xml:space="preserve"> ؟</w:t>
      </w:r>
      <w:r w:rsidR="00B85824">
        <w:rPr>
          <w:rFonts w:ascii="Traditional Arabic" w:hAnsi="Traditional Arabic"/>
          <w:sz w:val="32"/>
          <w:rtl/>
          <w:lang w:bidi="ar-JO"/>
        </w:rPr>
        <w:t xml:space="preserve"> ثم إنه حصل ههنا وهناك</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وأيضاً حصل موصوفاً بالسواد والبياض وجميع الألوان والطعوم</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فالذي يفنى إنما هو حصوله هناك</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فأما أن يقال إنه فني في نفسه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فهذا غير مسلم</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وأما قوله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نرى بعض الأجسام متحركاً وبعضها ساكناً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وذلك يوجب التغاير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لأن الحركة والسكون لا يجتمعان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فنقول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إذا حكمنا بأن الحركة والسكون لا يجتمعان لاعتقادنا أن الجسم الواحد لا يحصل دفعة واحدة في حيزين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فإذا رأينا أن الساكن بقي هنا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وأن المتحرك ليس هنا قضينا أن المتحرك غير الساكن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وأما بتقدير أن يجوز كون الذات الواحدة حاصلة في حيزين دفعة واحدة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يمتنع كون الذات الواحدة متحركة ساكنة معاً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لأن أقصى ما في الباب أن بسبب السكون بقي هنا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وبسبب الحركة حصل في الحيز الآخر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إلا أنا لما جوزنا أن تحصل الذات الواحدة دفعة واحدة في حيزين معاً لم يبعد أن تكون الذات الساكنة هي عين الذات المتحركة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فثبت أنه لو جاز أن يقال إنه تعالى في ذاته واحد لا يقبل القسمة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ثم مع ذلك يمتلىء العرش منه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لم يبعد أيضاً أن يقال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العرش في نفسه جوهر فرد وجزء لا يتجزأ</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ومع ذلك فقد حصل في كل تلك الأحياز</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وحصل منه كل العرش ومعلوم أن تجويزه يفضي إلى فتح باب الجهالات</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وثانيها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أنه تعالى قال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وَيَحْمِلُ عَرْشَ رَبّكَ فَوْقَهُمْ يَوْمَئِذٍ ثمانية } [ الحاقة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17 ] فلو كان إله العالم في العرش</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لكان حامل العرش حاملاً للإله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فوجب أن يكون الإله محمولاً حاملاً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ومحفوظاً حافظاً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وذلك لا يقوله عاقل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وثالثها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أنه تعالى قال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والله الغنى } [ محمد</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38 ] حكم بكونه غنياً على الإطلاق</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وذلك يوجب كونه تعالى غنياً عن المكان والجهة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ورابعها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 فرعون لما طلب حقيقة الإله تعالى من موسى عليه السلام ولم يزد موسى عليه السلام على ذكر صفة الخلاقية ثلاث مرات</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فإنه لما قال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وَمَا رَبُّ العالمين } [ الشعراء</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23 ] ففي المرة الأولى قال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رَبِّ السموات والأرض وَمَا بَيْنَهُمَا إِن كُنتُمْ مُّوقِنِينَ } [ الدخان</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7 ] وفي الثانية قال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رَبُّكُمْ وَرَبُّ ءابَائِكُمُ الأولين } [ الشعراء</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26 ] وفي المرة الثالثة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قَالَ رَبُّ المشرق والمغرب وَمَا بَيْنَهُمَا إِن كُنتُمْ تَعْقِلُونَ } [ الشعراء</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28 ] وكل ذلك إشارة إلى الخلاقية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وأما فرعون لعنه الله فإنه قال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ياهامان ابن لِى صَرْحاً لَّعَلّى أَبْلُغُ الأسباب أسباب السموات فَأَطَّلِعَ إلى إله موسى } [ غافر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36</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37 ] فطلب الإله في السماء</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فعلمنا أن وصف الإله بالخلاقية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وعدم وصفه بالمكان والجهة دين موسى</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وسائر جميع الأنبياء</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وجميع وصفه تعالى بكونه في السماء دين فرعون وإخوانه من الكفرة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وخامسها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أنه تعالى قال في هذه الآية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إِنَّ رَبَّكُمُ الله الذى خَلَقَ السموات والارض فِي سِتَّةِ أَيَّامٍ ثُمَّ استوى عَلَى العرش } وكلمة «ثم» للتراخي وهذا يدل على أنه تعالى إنما استوى على العرش بعد تخليق السموات والأرض</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فإن كان المراد من الاستواء الاستقرار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لزم أن يقال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إنه ما كان مستقراً على العرش</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بل كان معوجاً مضطرباً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ثم استوى عليه بعد ذلك</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وذلك يوجب وصفه بصفات سائر الأجسام من الاضطراب والحركة تارة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والسكون أخرى</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وذلك لا يقوله عاقل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وسادسها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هو أنه تعالى حكى عن إبراهيم عليه السلام أنه إنما طعن في إلهية الكوكب والقمر والشمس بكونها آفلة غاربة فلو كان إله العالم جسماً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لكان أبداً غارباً آفلاً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وكان منتقلاً من الاضطراب والاعوجاج إلى الاستواء والسكون والاستقرار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فكل ما جعله إبراهيم عليه السلام طعناً في إلهية الشمس والكوكب والقمر يكون حاصلاً في إله العالم</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فكيف يمكن الاعتراف بإلهيته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وسابعها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أنه تعالى ذكر قبل قوله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ثُمَّ استوى عَلَى العرش } شيئاً وبعده شيئاً آخر</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أما الذي ذكره قبل هذه الكلمة فهو قوله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إِنَّ رَبَّكُمُ الله الذى خَلَقَ السموات والارض } وقد بينا أن خلق السموات والأرض يدل على وجود الصانع وقدرته وحكمته من وجوه كثيرة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وأما الذي ذكره بعد هذه الكلمة فأشياء</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أولها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قوله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يغشى الليل النهار يَطلُبُهُ حثيثاً } وذلك أحد الدلائل الدالة على وجود الله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وعلى قدرته وحكمته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وثانيها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قوله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والشمس والقمر والنجوم مسخرات بِأَمْرِهِ } وهو أيضاً من الدلائل الدالة على الوجود والقدرة والعلم</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وثالثها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قوله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أَلاَ لَهُ الخلق والامر } وهو أيضاً إشارة إلى كمال قدرته وحكمته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إذا ثبت هذا فنقول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أول الآية إشارة إلى ذكر ما يدل على الوجود والقدرة والعلم</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وآخرها يدل أيضاً على هذا المطلوب</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وإذ كان الأمر كذلك فقوله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ثُمَّ استوى عَلَى العرش } وجب أن يكون أيضاً دليلاً على كمال القدرة والعلم</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لأنه لو لم يدل عليه بل كان المراد كونه مستقراً على العرش كان ذلك كلاماً أجنبياً عما قبله وعما بعده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فإن كونه تعالى مستقراً على العرش لا يمكن جعله دليلاً على كماله في القدرة والحكمة وليس أيضاً من صفات المدح والثناء</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لأنه تعالى قادر على أن يجلس جميع أعداد البق والبعوض على العرش وعلى ما فوق العرش</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فثبت أن كونه جالساً على العرش ليس من دلائل إثبات الصفات والذات ولا من صفات المدح والثناء</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فلو كان المراد من قوله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ثُمَّ استوى عَلَى العرش } كونه جالساً على العرش لكان ذلك كلاماً أجنبياً عما قبله وعما بعده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وهذا يوجب نهاية الركاكة</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فثبت أن المراد منه ليس ذلك</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بل المراد منه كمال قدرته في تدابير الملك والملكوت حتى تصير هذه الكلمة مناسبة لما قبلها ولما بعدها وهو المطلوب</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وثامنها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أن السماء عبارة عن كل ما ارتفع وسما وعلا</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والدليل عليه أنه تعالى سمى السحاب سماء حيث قال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وَيُنَزّلُ عَلَيْكُم مّن السماء مَاء لّيُطَهّرَكُمْ بِهِ } [ الأنفال</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11 ] وإذا كان الأمر كذلك</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فكل ماله ارتفاع وعلو وسمو كان سماء</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فلو كان إله العالم موجوداً فوق العرش</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لكان ذات الإله تعالى سماء لساكني العرش</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فثبت أنه تعالى لو كان فوق العرش لكان سماء والله تعالى حكم بكونه خالقاً لكل السموات في آيات كثيرة منها هذه الآية وهو قوله</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 إِنَّ رَبَّكُمُ الله الذى خَلَقَ السموات والأرض } فلو كان فوق العرش سماء لسكان أهل العرش لكان خالقاً لنفسه وذلك محال ]] أهـ [ تفسير فخر الرازي 7</w:t>
      </w:r>
      <w:r w:rsidR="00CE45A2">
        <w:rPr>
          <w:rFonts w:ascii="Traditional Arabic" w:hAnsi="Traditional Arabic"/>
          <w:sz w:val="32"/>
          <w:rtl/>
          <w:lang w:bidi="ar-JO"/>
        </w:rPr>
        <w:t xml:space="preserve"> :</w:t>
      </w:r>
      <w:r w:rsidR="00B85824">
        <w:rPr>
          <w:rFonts w:ascii="Traditional Arabic" w:hAnsi="Traditional Arabic"/>
          <w:sz w:val="32"/>
          <w:rtl/>
          <w:lang w:bidi="ar-JO"/>
        </w:rPr>
        <w:t xml:space="preserve"> 114- 128 ]</w:t>
      </w:r>
      <w:r w:rsidR="00CE45A2">
        <w:rPr>
          <w:rFonts w:ascii="Traditional Arabic" w:hAnsi="Traditional Arabic"/>
          <w:sz w:val="32"/>
          <w:rtl/>
          <w:lang w:bidi="ar-JO"/>
        </w:rPr>
        <w:t xml:space="preserve"> ،</w:t>
      </w:r>
      <w:r w:rsidR="00B85824">
        <w:rPr>
          <w:rFonts w:ascii="Traditional Arabic" w:hAnsi="Traditional Arabic" w:hint="cs"/>
          <w:sz w:val="32"/>
          <w:rtl/>
          <w:lang w:bidi="ar-JO"/>
        </w:rPr>
        <w:t xml:space="preserve"> </w:t>
      </w:r>
    </w:p>
    <w:p w:rsidR="0025651D" w:rsidRDefault="00DA525D" w:rsidP="00336F57">
      <w:pPr>
        <w:ind w:left="-46"/>
        <w:jc w:val="both"/>
        <w:rPr>
          <w:rFonts w:ascii="Traditional Arabic" w:hAnsi="Traditional Arabic"/>
          <w:sz w:val="32"/>
          <w:rtl/>
        </w:rPr>
      </w:pPr>
      <w:r w:rsidRPr="00DA525D">
        <w:rPr>
          <w:rFonts w:ascii="Traditional Arabic" w:hAnsi="Traditional Arabic" w:hint="cs"/>
          <w:b/>
          <w:bCs/>
          <w:sz w:val="32"/>
          <w:rtl/>
        </w:rPr>
        <w:t xml:space="preserve">وجاء في </w:t>
      </w:r>
      <w:r w:rsidR="0025651D" w:rsidRPr="00DA525D">
        <w:rPr>
          <w:rFonts w:ascii="Traditional Arabic" w:hAnsi="Traditional Arabic"/>
          <w:b/>
          <w:bCs/>
          <w:sz w:val="32"/>
          <w:rtl/>
        </w:rPr>
        <w:t xml:space="preserve">تفسير </w:t>
      </w:r>
      <w:r>
        <w:rPr>
          <w:rFonts w:ascii="Traditional Arabic" w:hAnsi="Traditional Arabic" w:hint="cs"/>
          <w:b/>
          <w:bCs/>
          <w:sz w:val="32"/>
          <w:rtl/>
        </w:rPr>
        <w:t xml:space="preserve">الإمام </w:t>
      </w:r>
      <w:r w:rsidR="0025651D" w:rsidRPr="00DA525D">
        <w:rPr>
          <w:rFonts w:ascii="Traditional Arabic" w:hAnsi="Traditional Arabic"/>
          <w:b/>
          <w:bCs/>
          <w:sz w:val="32"/>
          <w:rtl/>
        </w:rPr>
        <w:t>الرازى</w:t>
      </w:r>
      <w:r w:rsidR="00F544CA">
        <w:rPr>
          <w:rFonts w:ascii="Traditional Arabic" w:hAnsi="Traditional Arabic" w:hint="cs"/>
          <w:sz w:val="32"/>
          <w:rtl/>
        </w:rPr>
        <w:t xml:space="preserve"> :  </w:t>
      </w:r>
      <w:r w:rsidR="0025651D">
        <w:rPr>
          <w:rFonts w:ascii="Traditional Arabic" w:hAnsi="Traditional Arabic"/>
          <w:sz w:val="32"/>
          <w:rtl/>
        </w:rPr>
        <w:t>{يَوْمَ نَطْوِي السَّمَاءَ كَطَيِّ السِّجِلِّ لِلْكُتُبِ كَمَا بَدَأْنَا أَوَّلَ خَلْقٍ نُعِيدُهُ وَعْدًا عَلَيْنَا إِنَّا كُنَّا فَاعِلِينَ}[الأنبياء</w:t>
      </w:r>
      <w:r w:rsidR="00CE45A2">
        <w:rPr>
          <w:rFonts w:ascii="Traditional Arabic" w:hAnsi="Traditional Arabic"/>
          <w:sz w:val="32"/>
          <w:rtl/>
        </w:rPr>
        <w:t xml:space="preserve"> :</w:t>
      </w:r>
      <w:r w:rsidR="0025651D">
        <w:rPr>
          <w:rFonts w:ascii="Traditional Arabic" w:hAnsi="Traditional Arabic"/>
          <w:sz w:val="32"/>
          <w:rtl/>
        </w:rPr>
        <w:t xml:space="preserve"> </w:t>
      </w:r>
      <w:r w:rsidR="0017056F">
        <w:rPr>
          <w:rFonts w:ascii="Traditional Arabic" w:hAnsi="Traditional Arabic"/>
          <w:sz w:val="32"/>
          <w:rtl/>
        </w:rPr>
        <w:t>10</w:t>
      </w:r>
      <w:r w:rsidR="0025651D">
        <w:rPr>
          <w:rFonts w:ascii="Traditional Arabic" w:hAnsi="Traditional Arabic"/>
          <w:sz w:val="32"/>
          <w:rtl/>
        </w:rPr>
        <w:t>4]</w:t>
      </w:r>
      <w:r w:rsidR="00F544CA">
        <w:rPr>
          <w:rFonts w:ascii="Traditional Arabic" w:hAnsi="Traditional Arabic" w:hint="cs"/>
          <w:sz w:val="32"/>
          <w:rtl/>
        </w:rPr>
        <w:t xml:space="preserve"> ،  </w:t>
      </w:r>
      <w:r w:rsidR="0025651D">
        <w:rPr>
          <w:rFonts w:ascii="Traditional Arabic" w:hAnsi="Traditional Arabic"/>
          <w:sz w:val="32"/>
          <w:rtl/>
        </w:rPr>
        <w:t>{وَمَا قَدَرُوا اللَّهَ حَقَّ قَدْرِهِ وَالْأَرْضُ جَمِيعًا قَبْضَتُهُ يَوْمَ الْقِيَامَةِ وَالسَّمَوَاتُ مَطْوِيَّاتٌ بِيَمِينِهِ سُبْحَانَهُ وَتَعَالَى عَمَّا يُشْرِكُونَ}[الزمر</w:t>
      </w:r>
      <w:r w:rsidR="00CE45A2">
        <w:rPr>
          <w:rFonts w:ascii="Traditional Arabic" w:hAnsi="Traditional Arabic"/>
          <w:sz w:val="32"/>
          <w:rtl/>
        </w:rPr>
        <w:t xml:space="preserve"> :</w:t>
      </w:r>
      <w:r w:rsidR="0025651D">
        <w:rPr>
          <w:rFonts w:ascii="Traditional Arabic" w:hAnsi="Traditional Arabic"/>
          <w:sz w:val="32"/>
          <w:rtl/>
        </w:rPr>
        <w:t xml:space="preserve"> 67]</w:t>
      </w:r>
      <w:r w:rsidR="00CE45A2">
        <w:rPr>
          <w:rFonts w:ascii="Traditional Arabic" w:hAnsi="Traditional Arabic"/>
          <w:sz w:val="32"/>
          <w:rtl/>
        </w:rPr>
        <w:t xml:space="preserve"> ،</w:t>
      </w:r>
      <w:r w:rsidR="0025651D">
        <w:rPr>
          <w:rFonts w:ascii="Traditional Arabic" w:hAnsi="Traditional Arabic"/>
          <w:sz w:val="32"/>
          <w:rtl/>
        </w:rPr>
        <w:t xml:space="preserve"> قوله {وَمَا قَدَرُوا اللَّهَ حَقَّ قَدْرِهِ } أي ما عظموه حق تعظيمه</w:t>
      </w:r>
      <w:r w:rsidR="00CE45A2">
        <w:rPr>
          <w:rFonts w:ascii="Traditional Arabic" w:hAnsi="Traditional Arabic"/>
          <w:sz w:val="32"/>
          <w:rtl/>
        </w:rPr>
        <w:t xml:space="preserve"> ،</w:t>
      </w:r>
      <w:r w:rsidR="0025651D">
        <w:rPr>
          <w:rFonts w:ascii="Traditional Arabic" w:hAnsi="Traditional Arabic"/>
          <w:sz w:val="32"/>
          <w:rtl/>
        </w:rPr>
        <w:t xml:space="preserve"> وهذه الآية مذكورة في سور ثلاث</w:t>
      </w:r>
      <w:r w:rsidR="00CE45A2">
        <w:rPr>
          <w:rFonts w:ascii="Traditional Arabic" w:hAnsi="Traditional Arabic"/>
          <w:sz w:val="32"/>
          <w:rtl/>
        </w:rPr>
        <w:t xml:space="preserve"> ،</w:t>
      </w:r>
      <w:r w:rsidR="0025651D">
        <w:rPr>
          <w:rFonts w:ascii="Traditional Arabic" w:hAnsi="Traditional Arabic"/>
          <w:sz w:val="32"/>
          <w:rtl/>
        </w:rPr>
        <w:t xml:space="preserve"> في سورة الأنعام</w:t>
      </w:r>
      <w:r w:rsidR="00CE45A2">
        <w:rPr>
          <w:rFonts w:ascii="Traditional Arabic" w:hAnsi="Traditional Arabic"/>
          <w:sz w:val="32"/>
          <w:rtl/>
        </w:rPr>
        <w:t xml:space="preserve"> ،</w:t>
      </w:r>
      <w:r w:rsidR="0025651D">
        <w:rPr>
          <w:rFonts w:ascii="Traditional Arabic" w:hAnsi="Traditional Arabic"/>
          <w:sz w:val="32"/>
          <w:rtl/>
        </w:rPr>
        <w:t xml:space="preserve"> وفي سورة الحج</w:t>
      </w:r>
      <w:r w:rsidR="00CE45A2">
        <w:rPr>
          <w:rFonts w:ascii="Traditional Arabic" w:hAnsi="Traditional Arabic"/>
          <w:sz w:val="32"/>
          <w:rtl/>
        </w:rPr>
        <w:t xml:space="preserve"> ،</w:t>
      </w:r>
      <w:r w:rsidR="0025651D">
        <w:rPr>
          <w:rFonts w:ascii="Traditional Arabic" w:hAnsi="Traditional Arabic"/>
          <w:sz w:val="32"/>
          <w:rtl/>
        </w:rPr>
        <w:t xml:space="preserve"> وفي هذه</w:t>
      </w:r>
      <w:r w:rsidR="00CE45A2">
        <w:rPr>
          <w:rFonts w:ascii="Traditional Arabic" w:hAnsi="Traditional Arabic"/>
          <w:sz w:val="32"/>
          <w:rtl/>
        </w:rPr>
        <w:t xml:space="preserve"> ،</w:t>
      </w:r>
      <w:r w:rsidR="0025651D">
        <w:rPr>
          <w:rFonts w:ascii="Traditional Arabic" w:hAnsi="Traditional Arabic"/>
          <w:sz w:val="32"/>
          <w:rtl/>
        </w:rPr>
        <w:t xml:space="preserve"> هذه السورة</w:t>
      </w:r>
      <w:r w:rsidR="00CE45A2">
        <w:rPr>
          <w:rFonts w:ascii="Traditional Arabic" w:hAnsi="Traditional Arabic"/>
          <w:sz w:val="32"/>
          <w:rtl/>
        </w:rPr>
        <w:t xml:space="preserve"> ،</w:t>
      </w:r>
      <w:r w:rsidR="0025651D">
        <w:rPr>
          <w:rFonts w:ascii="Traditional Arabic" w:hAnsi="Traditional Arabic"/>
          <w:sz w:val="32"/>
          <w:rtl/>
        </w:rPr>
        <w:t xml:space="preserve">   واعلم أنه تعالى لما بين أنهم ما عظموه تعظيماً لائقاً به أردفه بما يدل على كمال تظمته ونهاية جلالته</w:t>
      </w:r>
      <w:r w:rsidR="00CE45A2">
        <w:rPr>
          <w:rFonts w:ascii="Traditional Arabic" w:hAnsi="Traditional Arabic"/>
          <w:sz w:val="32"/>
          <w:rtl/>
        </w:rPr>
        <w:t xml:space="preserve"> ،</w:t>
      </w:r>
      <w:r w:rsidR="0025651D">
        <w:rPr>
          <w:rFonts w:ascii="Traditional Arabic" w:hAnsi="Traditional Arabic"/>
          <w:sz w:val="32"/>
          <w:rtl/>
        </w:rPr>
        <w:t xml:space="preserve"> فقال</w:t>
      </w:r>
      <w:r w:rsidR="00CE45A2">
        <w:rPr>
          <w:rFonts w:ascii="Traditional Arabic" w:hAnsi="Traditional Arabic"/>
          <w:sz w:val="32"/>
          <w:rtl/>
        </w:rPr>
        <w:t xml:space="preserve"> :</w:t>
      </w:r>
      <w:r w:rsidR="00493BFB">
        <w:rPr>
          <w:rFonts w:ascii="Traditional Arabic" w:hAnsi="Traditional Arabic" w:hint="cs"/>
          <w:sz w:val="32"/>
          <w:rtl/>
        </w:rPr>
        <w:t xml:space="preserve">  </w:t>
      </w:r>
      <w:r w:rsidR="0025651D">
        <w:rPr>
          <w:rFonts w:ascii="Traditional Arabic" w:hAnsi="Traditional Arabic"/>
          <w:sz w:val="32"/>
          <w:rtl/>
        </w:rPr>
        <w:t>{يَوْمَ نَطْوِي السَّمَاءَ كَطَيِّ السِّجِلِّ لِلْكُتُبِ كَمَا بَدَأْنَا أَوَّلَ خَلْقٍ نُعِيدُهُ وَعْدًا عَلَيْنَا إِنَّا كُنَّا فَاعِلِينَ}[الأنبياء</w:t>
      </w:r>
      <w:r w:rsidR="00CE45A2">
        <w:rPr>
          <w:rFonts w:ascii="Traditional Arabic" w:hAnsi="Traditional Arabic"/>
          <w:sz w:val="32"/>
          <w:rtl/>
        </w:rPr>
        <w:t xml:space="preserve"> :</w:t>
      </w:r>
      <w:r w:rsidR="0025651D">
        <w:rPr>
          <w:rFonts w:ascii="Traditional Arabic" w:hAnsi="Traditional Arabic"/>
          <w:sz w:val="32"/>
          <w:rtl/>
        </w:rPr>
        <w:t xml:space="preserve"> </w:t>
      </w:r>
      <w:r w:rsidR="0017056F">
        <w:rPr>
          <w:rFonts w:ascii="Traditional Arabic" w:hAnsi="Traditional Arabic"/>
          <w:sz w:val="32"/>
          <w:rtl/>
        </w:rPr>
        <w:t>10</w:t>
      </w:r>
      <w:r w:rsidR="0025651D">
        <w:rPr>
          <w:rFonts w:ascii="Traditional Arabic" w:hAnsi="Traditional Arabic"/>
          <w:sz w:val="32"/>
          <w:rtl/>
        </w:rPr>
        <w:t>4]</w:t>
      </w:r>
      <w:r w:rsidR="00493BFB">
        <w:rPr>
          <w:rFonts w:ascii="Traditional Arabic" w:hAnsi="Traditional Arabic" w:hint="cs"/>
          <w:sz w:val="32"/>
          <w:rtl/>
        </w:rPr>
        <w:t xml:space="preserve">  ،  </w:t>
      </w:r>
      <w:r w:rsidR="0025651D">
        <w:rPr>
          <w:rFonts w:ascii="Traditional Arabic" w:hAnsi="Traditional Arabic"/>
          <w:sz w:val="32"/>
          <w:rtl/>
        </w:rPr>
        <w:t>{وَمَا قَدَرُوا اللَّهَ حَقَّ قَدْرِهِ وَالْأَرْضُ جَمِيعًا قَبْضَتُهُ يَوْمَ الْقِيَامَةِ وَالسَّمَوَاتُ مَطْوِيَّاتٌ بِيَمِينِهِ سُبْحَانَهُ وَتَعَالَى عَمَّا يُشْرِكُونَ}[الزمر</w:t>
      </w:r>
      <w:r w:rsidR="00CE45A2">
        <w:rPr>
          <w:rFonts w:ascii="Traditional Arabic" w:hAnsi="Traditional Arabic"/>
          <w:sz w:val="32"/>
          <w:rtl/>
        </w:rPr>
        <w:t xml:space="preserve"> :</w:t>
      </w:r>
      <w:r w:rsidR="0025651D">
        <w:rPr>
          <w:rFonts w:ascii="Traditional Arabic" w:hAnsi="Traditional Arabic"/>
          <w:sz w:val="32"/>
          <w:rtl/>
        </w:rPr>
        <w:t xml:space="preserve"> 67] كقول القائل وما قدرتني حق قدري وأنا الذي فعلت كذا وكذا</w:t>
      </w:r>
      <w:r w:rsidR="00CE45A2">
        <w:rPr>
          <w:rFonts w:ascii="Traditional Arabic" w:hAnsi="Traditional Arabic"/>
          <w:sz w:val="32"/>
          <w:rtl/>
        </w:rPr>
        <w:t xml:space="preserve"> ،</w:t>
      </w:r>
      <w:r w:rsidR="0025651D">
        <w:rPr>
          <w:rFonts w:ascii="Traditional Arabic" w:hAnsi="Traditional Arabic"/>
          <w:sz w:val="32"/>
          <w:rtl/>
        </w:rPr>
        <w:t xml:space="preserve"> أي لما عرفت أن حالي وصفتي هذا الذي ذكرت</w:t>
      </w:r>
      <w:r w:rsidR="00CE45A2">
        <w:rPr>
          <w:rFonts w:ascii="Traditional Arabic" w:hAnsi="Traditional Arabic"/>
          <w:sz w:val="32"/>
          <w:rtl/>
        </w:rPr>
        <w:t xml:space="preserve"> ،</w:t>
      </w:r>
      <w:r w:rsidR="0025651D">
        <w:rPr>
          <w:rFonts w:ascii="Traditional Arabic" w:hAnsi="Traditional Arabic"/>
          <w:sz w:val="32"/>
          <w:rtl/>
        </w:rPr>
        <w:t xml:space="preserve"> فوجب أن لا تحطني عن قدري ومنزلتي</w:t>
      </w:r>
      <w:r w:rsidR="00CE45A2">
        <w:rPr>
          <w:rFonts w:ascii="Traditional Arabic" w:hAnsi="Traditional Arabic"/>
          <w:sz w:val="32"/>
          <w:rtl/>
        </w:rPr>
        <w:t xml:space="preserve"> ،</w:t>
      </w:r>
      <w:r w:rsidR="0025651D">
        <w:rPr>
          <w:rFonts w:ascii="Traditional Arabic" w:hAnsi="Traditional Arabic"/>
          <w:sz w:val="32"/>
          <w:rtl/>
        </w:rPr>
        <w:t xml:space="preserve"> ونظيره قوله تعالى</w:t>
      </w:r>
      <w:r w:rsidR="00CE45A2">
        <w:rPr>
          <w:rFonts w:ascii="Traditional Arabic" w:hAnsi="Traditional Arabic"/>
          <w:sz w:val="32"/>
          <w:rtl/>
        </w:rPr>
        <w:t xml:space="preserve"> :</w:t>
      </w:r>
      <w:r w:rsidR="0025651D">
        <w:rPr>
          <w:rFonts w:ascii="Traditional Arabic" w:hAnsi="Traditional Arabic"/>
          <w:sz w:val="32"/>
          <w:rtl/>
        </w:rPr>
        <w:t xml:space="preserve"> {كَيْفَ تَكْفُرُونَ بِاللَّهِ وَكُنْتُمْ أَمْوَاتًا فَأَحْيَاكُمْ } [البقرة</w:t>
      </w:r>
      <w:r w:rsidR="00CE45A2">
        <w:rPr>
          <w:rFonts w:ascii="Traditional Arabic" w:hAnsi="Traditional Arabic"/>
          <w:sz w:val="32"/>
          <w:rtl/>
        </w:rPr>
        <w:t xml:space="preserve"> :</w:t>
      </w:r>
      <w:r w:rsidR="0025651D">
        <w:rPr>
          <w:rFonts w:ascii="Traditional Arabic" w:hAnsi="Traditional Arabic"/>
          <w:sz w:val="32"/>
          <w:rtl/>
        </w:rPr>
        <w:t xml:space="preserve"> 28] أي كيف تكفرون بمن هذا وصف</w:t>
      </w:r>
      <w:r w:rsidR="00CE45A2">
        <w:rPr>
          <w:rFonts w:ascii="Traditional Arabic" w:hAnsi="Traditional Arabic"/>
          <w:sz w:val="32"/>
          <w:rtl/>
        </w:rPr>
        <w:t xml:space="preserve"> ،</w:t>
      </w:r>
      <w:r w:rsidR="0025651D">
        <w:rPr>
          <w:rFonts w:ascii="Traditional Arabic" w:hAnsi="Traditional Arabic"/>
          <w:sz w:val="32"/>
          <w:rtl/>
        </w:rPr>
        <w:t xml:space="preserve"> وحال ملكه فكذا ههنا</w:t>
      </w:r>
      <w:r w:rsidR="00CE45A2">
        <w:rPr>
          <w:rFonts w:ascii="Traditional Arabic" w:hAnsi="Traditional Arabic"/>
          <w:sz w:val="32"/>
          <w:rtl/>
        </w:rPr>
        <w:t xml:space="preserve"> ،</w:t>
      </w:r>
      <w:r w:rsidR="0025651D">
        <w:rPr>
          <w:rFonts w:ascii="Traditional Arabic" w:hAnsi="Traditional Arabic"/>
          <w:sz w:val="32"/>
          <w:rtl/>
        </w:rPr>
        <w:t xml:space="preserve"> والمعنى {وَمَا قَدَرُوا اللَّهَ حَقَّ قَدْرِهِ } إذ زعموا أن له شركاء وأنه لا يقدر على إحياء الموتى مع أن الأرض </w:t>
      </w:r>
      <w:r w:rsidR="00493BFB">
        <w:rPr>
          <w:rFonts w:ascii="Traditional Arabic" w:hAnsi="Traditional Arabic" w:hint="cs"/>
          <w:sz w:val="32"/>
          <w:rtl/>
        </w:rPr>
        <w:t>و</w:t>
      </w:r>
      <w:r w:rsidR="0025651D">
        <w:rPr>
          <w:rFonts w:ascii="Traditional Arabic" w:hAnsi="Traditional Arabic"/>
          <w:sz w:val="32"/>
          <w:rtl/>
        </w:rPr>
        <w:t>السموات في قبضته وقدرته</w:t>
      </w:r>
      <w:r w:rsidR="00CE45A2">
        <w:rPr>
          <w:rFonts w:ascii="Traditional Arabic" w:hAnsi="Traditional Arabic"/>
          <w:sz w:val="32"/>
          <w:rtl/>
        </w:rPr>
        <w:t xml:space="preserve"> ،</w:t>
      </w:r>
      <w:r w:rsidR="0025651D">
        <w:rPr>
          <w:rFonts w:ascii="Traditional Arabic" w:hAnsi="Traditional Arabic"/>
          <w:sz w:val="32"/>
          <w:rtl/>
        </w:rPr>
        <w:t xml:space="preserve"> قال صاحب «الكشاف» الغرض من هذا الكلام إذا أخذته كما هو بجملته ومجموعه تصوير عظمته والتوقيف على</w:t>
      </w:r>
      <w:r w:rsidR="00CE45A2">
        <w:rPr>
          <w:rFonts w:ascii="Traditional Arabic" w:hAnsi="Traditional Arabic"/>
          <w:sz w:val="32"/>
          <w:rtl/>
        </w:rPr>
        <w:t xml:space="preserve"> ،</w:t>
      </w:r>
      <w:r w:rsidR="0025651D">
        <w:rPr>
          <w:rFonts w:ascii="Traditional Arabic" w:hAnsi="Traditional Arabic"/>
          <w:sz w:val="32"/>
          <w:rtl/>
        </w:rPr>
        <w:t xml:space="preserve"> كنه جلاله من غير ذهاب بالقبضة ولا باليمين إلى جهة حقيقة أو مجاز</w:t>
      </w:r>
      <w:r w:rsidR="00CE45A2">
        <w:rPr>
          <w:rFonts w:ascii="Traditional Arabic" w:hAnsi="Traditional Arabic"/>
          <w:sz w:val="32"/>
          <w:rtl/>
        </w:rPr>
        <w:t xml:space="preserve"> ،</w:t>
      </w:r>
      <w:r w:rsidR="0025651D">
        <w:rPr>
          <w:rFonts w:ascii="Traditional Arabic" w:hAnsi="Traditional Arabic"/>
          <w:sz w:val="32"/>
          <w:rtl/>
        </w:rPr>
        <w:t xml:space="preserve"> وكذلك ما روي أن يهودياً جاء إلى رسول الله صلى الله عليه وسلم فقال</w:t>
      </w:r>
      <w:r w:rsidR="00CE45A2">
        <w:rPr>
          <w:rFonts w:ascii="Traditional Arabic" w:hAnsi="Traditional Arabic"/>
          <w:sz w:val="32"/>
          <w:rtl/>
        </w:rPr>
        <w:t xml:space="preserve"> :</w:t>
      </w:r>
      <w:r w:rsidR="0025651D">
        <w:rPr>
          <w:rFonts w:ascii="Traditional Arabic" w:hAnsi="Traditional Arabic"/>
          <w:sz w:val="32"/>
          <w:rtl/>
        </w:rPr>
        <w:t xml:space="preserve"> يا أب</w:t>
      </w:r>
      <w:r w:rsidR="00CE45A2">
        <w:rPr>
          <w:rFonts w:ascii="Traditional Arabic" w:hAnsi="Traditional Arabic"/>
          <w:sz w:val="32"/>
          <w:rtl/>
        </w:rPr>
        <w:t xml:space="preserve"> ،</w:t>
      </w:r>
      <w:r w:rsidR="0025651D">
        <w:rPr>
          <w:rFonts w:ascii="Traditional Arabic" w:hAnsi="Traditional Arabic"/>
          <w:sz w:val="32"/>
          <w:rtl/>
        </w:rPr>
        <w:t>القاسم إن الله يمسك السموات يوم القيامة على إصبع والأرضين على إصبع والجبال على إصبع والشجر على إصبع والثرى على أصبع وسائر</w:t>
      </w:r>
      <w:r w:rsidR="00CE45A2">
        <w:rPr>
          <w:rFonts w:ascii="Traditional Arabic" w:hAnsi="Traditional Arabic"/>
          <w:sz w:val="32"/>
          <w:rtl/>
        </w:rPr>
        <w:t xml:space="preserve"> ،</w:t>
      </w:r>
      <w:r w:rsidR="0025651D">
        <w:rPr>
          <w:rFonts w:ascii="Traditional Arabic" w:hAnsi="Traditional Arabic"/>
          <w:sz w:val="32"/>
          <w:rtl/>
        </w:rPr>
        <w:t xml:space="preserve"> الخلق على أصبع ثم يهزهن فيقول أنا الملك فضحك رسول الله صلى الله عليه وسلم تعجباً مما قال</w:t>
      </w:r>
      <w:r w:rsidR="00CE45A2">
        <w:rPr>
          <w:rFonts w:ascii="Traditional Arabic" w:hAnsi="Traditional Arabic"/>
          <w:sz w:val="32"/>
          <w:rtl/>
        </w:rPr>
        <w:t xml:space="preserve"> ،</w:t>
      </w:r>
      <w:r w:rsidR="0025651D">
        <w:rPr>
          <w:rFonts w:ascii="Traditional Arabic" w:hAnsi="Traditional Arabic"/>
          <w:sz w:val="32"/>
          <w:rtl/>
        </w:rPr>
        <w:t xml:space="preserve"> قال صاحب «الكشاف» وإنما ضحك أفصح العرب لأنه لم</w:t>
      </w:r>
      <w:r w:rsidR="00CE45A2">
        <w:rPr>
          <w:rFonts w:ascii="Traditional Arabic" w:hAnsi="Traditional Arabic"/>
          <w:sz w:val="32"/>
          <w:rtl/>
        </w:rPr>
        <w:t xml:space="preserve"> ،</w:t>
      </w:r>
      <w:r w:rsidR="0025651D">
        <w:rPr>
          <w:rFonts w:ascii="Traditional Arabic" w:hAnsi="Traditional Arabic"/>
          <w:sz w:val="32"/>
          <w:rtl/>
        </w:rPr>
        <w:t>يفهم منه إلا ما يفهمه علماء البيان من غير تصور إمساك ولا إصبع ولا هز ولا شيء من ذلك</w:t>
      </w:r>
      <w:r w:rsidR="00CE45A2">
        <w:rPr>
          <w:rFonts w:ascii="Traditional Arabic" w:hAnsi="Traditional Arabic"/>
          <w:sz w:val="32"/>
          <w:rtl/>
        </w:rPr>
        <w:t xml:space="preserve"> ،</w:t>
      </w:r>
      <w:r w:rsidR="0025651D">
        <w:rPr>
          <w:rFonts w:ascii="Traditional Arabic" w:hAnsi="Traditional Arabic"/>
          <w:sz w:val="32"/>
          <w:rtl/>
        </w:rPr>
        <w:t xml:space="preserve"> ولكن فهمه وقع أول كل شيء وآخره على ا</w:t>
      </w:r>
      <w:r w:rsidR="00CE45A2">
        <w:rPr>
          <w:rFonts w:ascii="Traditional Arabic" w:hAnsi="Traditional Arabic"/>
          <w:sz w:val="32"/>
          <w:rtl/>
        </w:rPr>
        <w:t xml:space="preserve"> ،</w:t>
      </w:r>
      <w:r w:rsidR="0025651D">
        <w:rPr>
          <w:rFonts w:ascii="Traditional Arabic" w:hAnsi="Traditional Arabic"/>
          <w:sz w:val="32"/>
          <w:rtl/>
        </w:rPr>
        <w:t xml:space="preserve"> الزبدة والخلاصة</w:t>
      </w:r>
      <w:r w:rsidR="00CE45A2">
        <w:rPr>
          <w:rFonts w:ascii="Traditional Arabic" w:hAnsi="Traditional Arabic"/>
          <w:sz w:val="32"/>
          <w:rtl/>
        </w:rPr>
        <w:t xml:space="preserve"> ،</w:t>
      </w:r>
      <w:r w:rsidR="0025651D">
        <w:rPr>
          <w:rFonts w:ascii="Traditional Arabic" w:hAnsi="Traditional Arabic"/>
          <w:sz w:val="32"/>
          <w:rtl/>
        </w:rPr>
        <w:t xml:space="preserve"> التي هي الدلالة على القدرة الباهرة</w:t>
      </w:r>
      <w:r w:rsidR="00CE45A2">
        <w:rPr>
          <w:rFonts w:ascii="Traditional Arabic" w:hAnsi="Traditional Arabic"/>
          <w:sz w:val="32"/>
          <w:rtl/>
        </w:rPr>
        <w:t xml:space="preserve"> ،</w:t>
      </w:r>
      <w:r w:rsidR="0025651D">
        <w:rPr>
          <w:rFonts w:ascii="Traditional Arabic" w:hAnsi="Traditional Arabic"/>
          <w:sz w:val="32"/>
          <w:rtl/>
        </w:rPr>
        <w:t xml:space="preserve"> وأن الأفعال العظام التي تتحير فيها الأوهام ولا تكتنهها الأذهان هينة</w:t>
      </w:r>
      <w:r w:rsidR="00CE45A2">
        <w:rPr>
          <w:rFonts w:ascii="Traditional Arabic" w:hAnsi="Traditional Arabic"/>
          <w:sz w:val="32"/>
          <w:rtl/>
        </w:rPr>
        <w:t xml:space="preserve"> ،</w:t>
      </w:r>
      <w:r w:rsidR="0025651D">
        <w:rPr>
          <w:rFonts w:ascii="Traditional Arabic" w:hAnsi="Traditional Arabic"/>
          <w:sz w:val="32"/>
          <w:rtl/>
        </w:rPr>
        <w:t xml:space="preserve"> عليه</w:t>
      </w:r>
      <w:r w:rsidR="00CE45A2">
        <w:rPr>
          <w:rFonts w:ascii="Traditional Arabic" w:hAnsi="Traditional Arabic"/>
          <w:sz w:val="32"/>
          <w:rtl/>
        </w:rPr>
        <w:t xml:space="preserve"> ،</w:t>
      </w:r>
      <w:r w:rsidR="0025651D">
        <w:rPr>
          <w:rFonts w:ascii="Traditional Arabic" w:hAnsi="Traditional Arabic"/>
          <w:sz w:val="32"/>
          <w:rtl/>
        </w:rPr>
        <w:t xml:space="preserve"> قال ولا نرى باباً في علم البيان أدق ولا ألطف من هذا الباب</w:t>
      </w:r>
      <w:r w:rsidR="00CE45A2">
        <w:rPr>
          <w:rFonts w:ascii="Traditional Arabic" w:hAnsi="Traditional Arabic"/>
          <w:sz w:val="32"/>
          <w:rtl/>
        </w:rPr>
        <w:t xml:space="preserve"> ،</w:t>
      </w:r>
      <w:r w:rsidR="0025651D">
        <w:rPr>
          <w:rFonts w:ascii="Traditional Arabic" w:hAnsi="Traditional Arabic"/>
          <w:sz w:val="32"/>
          <w:rtl/>
        </w:rPr>
        <w:t xml:space="preserve"> فيقال له هل تسلم أن الأصل في الكلام حمله على الحقيقة</w:t>
      </w:r>
      <w:r w:rsidR="00CE45A2">
        <w:rPr>
          <w:rFonts w:ascii="Traditional Arabic" w:hAnsi="Traditional Arabic"/>
          <w:sz w:val="32"/>
          <w:rtl/>
        </w:rPr>
        <w:t xml:space="preserve"> ،</w:t>
      </w:r>
      <w:r w:rsidR="0025651D">
        <w:rPr>
          <w:rFonts w:ascii="Traditional Arabic" w:hAnsi="Traditional Arabic"/>
          <w:sz w:val="32"/>
          <w:rtl/>
        </w:rPr>
        <w:t xml:space="preserve"> وأن</w:t>
      </w:r>
      <w:r w:rsidR="00CE45A2">
        <w:rPr>
          <w:rFonts w:ascii="Traditional Arabic" w:hAnsi="Traditional Arabic"/>
          <w:sz w:val="32"/>
          <w:rtl/>
        </w:rPr>
        <w:t xml:space="preserve"> ،</w:t>
      </w:r>
      <w:r w:rsidR="0025651D">
        <w:rPr>
          <w:rFonts w:ascii="Traditional Arabic" w:hAnsi="Traditional Arabic"/>
          <w:sz w:val="32"/>
          <w:rtl/>
        </w:rPr>
        <w:t xml:space="preserve"> إنما يعدل عن الحقيقة إلى المجاز عند قيام الدلالة على أن حمله على حقيقته ممتنع</w:t>
      </w:r>
      <w:r w:rsidR="00CE45A2">
        <w:rPr>
          <w:rFonts w:ascii="Traditional Arabic" w:hAnsi="Traditional Arabic"/>
          <w:sz w:val="32"/>
          <w:rtl/>
        </w:rPr>
        <w:t xml:space="preserve"> ،</w:t>
      </w:r>
      <w:r w:rsidR="0025651D">
        <w:rPr>
          <w:rFonts w:ascii="Traditional Arabic" w:hAnsi="Traditional Arabic"/>
          <w:sz w:val="32"/>
          <w:rtl/>
        </w:rPr>
        <w:t xml:space="preserve"> فحينئذ يجب حمله على المجاز</w:t>
      </w:r>
      <w:r w:rsidR="00CE45A2">
        <w:rPr>
          <w:rFonts w:ascii="Traditional Arabic" w:hAnsi="Traditional Arabic"/>
          <w:sz w:val="32"/>
          <w:rtl/>
        </w:rPr>
        <w:t xml:space="preserve"> ،</w:t>
      </w:r>
      <w:r w:rsidR="0025651D">
        <w:rPr>
          <w:rFonts w:ascii="Traditional Arabic" w:hAnsi="Traditional Arabic"/>
          <w:sz w:val="32"/>
          <w:rtl/>
        </w:rPr>
        <w:t xml:space="preserve"> فإن أنكر هذا</w:t>
      </w:r>
      <w:r w:rsidR="00CE45A2">
        <w:rPr>
          <w:rFonts w:ascii="Traditional Arabic" w:hAnsi="Traditional Arabic"/>
          <w:sz w:val="32"/>
          <w:rtl/>
        </w:rPr>
        <w:t xml:space="preserve"> ،</w:t>
      </w:r>
      <w:r w:rsidR="0025651D">
        <w:rPr>
          <w:rFonts w:ascii="Traditional Arabic" w:hAnsi="Traditional Arabic"/>
          <w:sz w:val="32"/>
          <w:rtl/>
        </w:rPr>
        <w:t xml:space="preserve"> الأصل فحينئذ يخرج القرآن بالكلية عن أن يكون حجة</w:t>
      </w:r>
      <w:r w:rsidR="00CE45A2">
        <w:rPr>
          <w:rFonts w:ascii="Traditional Arabic" w:hAnsi="Traditional Arabic"/>
          <w:sz w:val="32"/>
          <w:rtl/>
        </w:rPr>
        <w:t xml:space="preserve"> ،</w:t>
      </w:r>
      <w:r w:rsidR="0025651D">
        <w:rPr>
          <w:rFonts w:ascii="Traditional Arabic" w:hAnsi="Traditional Arabic"/>
          <w:sz w:val="32"/>
          <w:rtl/>
        </w:rPr>
        <w:t xml:space="preserve"> فإن لكل أحد أن يقول المقصود من الآية الفلانية كذا وكذا فأنا أحمل الآية</w:t>
      </w:r>
      <w:r w:rsidR="00CE45A2">
        <w:rPr>
          <w:rFonts w:ascii="Traditional Arabic" w:hAnsi="Traditional Arabic"/>
          <w:sz w:val="32"/>
          <w:rtl/>
        </w:rPr>
        <w:t xml:space="preserve"> ،</w:t>
      </w:r>
      <w:r w:rsidR="0025651D">
        <w:rPr>
          <w:rFonts w:ascii="Traditional Arabic" w:hAnsi="Traditional Arabic"/>
          <w:sz w:val="32"/>
          <w:rtl/>
        </w:rPr>
        <w:t xml:space="preserve"> على ذلك المقصود</w:t>
      </w:r>
      <w:r w:rsidR="00CE45A2">
        <w:rPr>
          <w:rFonts w:ascii="Traditional Arabic" w:hAnsi="Traditional Arabic"/>
          <w:sz w:val="32"/>
          <w:rtl/>
        </w:rPr>
        <w:t xml:space="preserve"> ،</w:t>
      </w:r>
      <w:r w:rsidR="0025651D">
        <w:rPr>
          <w:rFonts w:ascii="Traditional Arabic" w:hAnsi="Traditional Arabic"/>
          <w:sz w:val="32"/>
          <w:rtl/>
        </w:rPr>
        <w:t xml:space="preserve"> ولا ألتفت إلى الظواهر</w:t>
      </w:r>
      <w:r w:rsidR="00CE45A2">
        <w:rPr>
          <w:rFonts w:ascii="Traditional Arabic" w:hAnsi="Traditional Arabic"/>
          <w:sz w:val="32"/>
          <w:rtl/>
        </w:rPr>
        <w:t xml:space="preserve"> ،</w:t>
      </w:r>
      <w:r w:rsidR="0025651D">
        <w:rPr>
          <w:rFonts w:ascii="Traditional Arabic" w:hAnsi="Traditional Arabic"/>
          <w:sz w:val="32"/>
          <w:rtl/>
        </w:rPr>
        <w:t xml:space="preserve"> مثاله من تمسك بالآيات الواردة في ثواب أهل الجنة وعقاب أهل النار</w:t>
      </w:r>
      <w:r w:rsidR="00CE45A2">
        <w:rPr>
          <w:rFonts w:ascii="Traditional Arabic" w:hAnsi="Traditional Arabic"/>
          <w:sz w:val="32"/>
          <w:rtl/>
        </w:rPr>
        <w:t xml:space="preserve"> ،</w:t>
      </w:r>
      <w:r w:rsidR="0025651D">
        <w:rPr>
          <w:rFonts w:ascii="Traditional Arabic" w:hAnsi="Traditional Arabic"/>
          <w:sz w:val="32"/>
          <w:rtl/>
        </w:rPr>
        <w:t xml:space="preserve"> قال المقصود بيا</w:t>
      </w:r>
      <w:r w:rsidR="00CE45A2">
        <w:rPr>
          <w:rFonts w:ascii="Traditional Arabic" w:hAnsi="Traditional Arabic"/>
          <w:sz w:val="32"/>
          <w:rtl/>
        </w:rPr>
        <w:t xml:space="preserve"> ،</w:t>
      </w:r>
      <w:r w:rsidR="0025651D">
        <w:rPr>
          <w:rFonts w:ascii="Traditional Arabic" w:hAnsi="Traditional Arabic"/>
          <w:sz w:val="32"/>
          <w:rtl/>
        </w:rPr>
        <w:t xml:space="preserve"> بيان سعادات المطيعين وشقاوة المذنبين</w:t>
      </w:r>
      <w:r w:rsidR="00CE45A2">
        <w:rPr>
          <w:rFonts w:ascii="Traditional Arabic" w:hAnsi="Traditional Arabic"/>
          <w:sz w:val="32"/>
          <w:rtl/>
        </w:rPr>
        <w:t xml:space="preserve"> ،</w:t>
      </w:r>
      <w:r w:rsidR="0025651D">
        <w:rPr>
          <w:rFonts w:ascii="Traditional Arabic" w:hAnsi="Traditional Arabic"/>
          <w:sz w:val="32"/>
          <w:rtl/>
        </w:rPr>
        <w:t xml:space="preserve"> وأنا أحمل هذه الآيات على هذا المقصود ولا أثبت الأكل والشرب ولا سائر الأحوال</w:t>
      </w:r>
      <w:r w:rsidR="00CE45A2">
        <w:rPr>
          <w:rFonts w:ascii="Traditional Arabic" w:hAnsi="Traditional Arabic"/>
          <w:sz w:val="32"/>
          <w:rtl/>
        </w:rPr>
        <w:t xml:space="preserve"> ،</w:t>
      </w:r>
      <w:r w:rsidR="0025651D">
        <w:rPr>
          <w:rFonts w:ascii="Traditional Arabic" w:hAnsi="Traditional Arabic"/>
          <w:sz w:val="32"/>
          <w:rtl/>
        </w:rPr>
        <w:t>الجسمانية</w:t>
      </w:r>
      <w:r w:rsidR="00CE45A2">
        <w:rPr>
          <w:rFonts w:ascii="Traditional Arabic" w:hAnsi="Traditional Arabic"/>
          <w:sz w:val="32"/>
          <w:rtl/>
        </w:rPr>
        <w:t xml:space="preserve"> ،</w:t>
      </w:r>
      <w:r w:rsidR="0025651D">
        <w:rPr>
          <w:rFonts w:ascii="Traditional Arabic" w:hAnsi="Traditional Arabic"/>
          <w:sz w:val="32"/>
          <w:rtl/>
        </w:rPr>
        <w:t xml:space="preserve"> ومن تمسك بالآيات الوردة في إثبات وجوب الصلاة فقال المقصود منه إيجاب تنوير القلب بذكر الله</w:t>
      </w:r>
      <w:r w:rsidR="00CE45A2">
        <w:rPr>
          <w:rFonts w:ascii="Traditional Arabic" w:hAnsi="Traditional Arabic"/>
          <w:sz w:val="32"/>
          <w:rtl/>
        </w:rPr>
        <w:t xml:space="preserve"> ،</w:t>
      </w:r>
      <w:r w:rsidR="0025651D">
        <w:rPr>
          <w:rFonts w:ascii="Traditional Arabic" w:hAnsi="Traditional Arabic"/>
          <w:sz w:val="32"/>
          <w:rtl/>
        </w:rPr>
        <w:t xml:space="preserve"> فأنا أكتفي بهذا  القدر ولا أوجب هذه الأعمال المخصوصة</w:t>
      </w:r>
      <w:r w:rsidR="00CE45A2">
        <w:rPr>
          <w:rFonts w:ascii="Traditional Arabic" w:hAnsi="Traditional Arabic"/>
          <w:sz w:val="32"/>
          <w:rtl/>
        </w:rPr>
        <w:t xml:space="preserve"> ،</w:t>
      </w:r>
      <w:r w:rsidR="0025651D">
        <w:rPr>
          <w:rFonts w:ascii="Traditional Arabic" w:hAnsi="Traditional Arabic"/>
          <w:sz w:val="32"/>
          <w:rtl/>
        </w:rPr>
        <w:t xml:space="preserve"> وإذا عرفت الكلام في هذين المثالين فقس عليه سائر المسائل الأصولية والفروعية</w:t>
      </w:r>
      <w:r w:rsidR="00CE45A2">
        <w:rPr>
          <w:rFonts w:ascii="Traditional Arabic" w:hAnsi="Traditional Arabic"/>
          <w:sz w:val="32"/>
          <w:rtl/>
        </w:rPr>
        <w:t xml:space="preserve"> ،</w:t>
      </w:r>
      <w:r w:rsidR="0025651D">
        <w:rPr>
          <w:rFonts w:ascii="Traditional Arabic" w:hAnsi="Traditional Arabic"/>
          <w:sz w:val="32"/>
          <w:rtl/>
        </w:rPr>
        <w:t xml:space="preserve"> وحينئذ</w:t>
      </w:r>
      <w:r w:rsidR="00CE45A2">
        <w:rPr>
          <w:rFonts w:ascii="Traditional Arabic" w:hAnsi="Traditional Arabic"/>
          <w:sz w:val="32"/>
          <w:rtl/>
        </w:rPr>
        <w:t xml:space="preserve"> ،</w:t>
      </w:r>
      <w:r w:rsidR="0025651D">
        <w:rPr>
          <w:rFonts w:ascii="Traditional Arabic" w:hAnsi="Traditional Arabic"/>
          <w:sz w:val="32"/>
          <w:rtl/>
        </w:rPr>
        <w:t xml:space="preserve"> يخرج القرآن عن أن يكون حجة في المسائل الأصولية والفروعية</w:t>
      </w:r>
      <w:r w:rsidR="00CE45A2">
        <w:rPr>
          <w:rFonts w:ascii="Traditional Arabic" w:hAnsi="Traditional Arabic"/>
          <w:sz w:val="32"/>
          <w:rtl/>
        </w:rPr>
        <w:t xml:space="preserve"> ،</w:t>
      </w:r>
      <w:r w:rsidR="0025651D">
        <w:rPr>
          <w:rFonts w:ascii="Traditional Arabic" w:hAnsi="Traditional Arabic"/>
          <w:sz w:val="32"/>
          <w:rtl/>
        </w:rPr>
        <w:t xml:space="preserve"> وذلك باطل قطعاً</w:t>
      </w:r>
      <w:r w:rsidR="00CE45A2">
        <w:rPr>
          <w:rFonts w:ascii="Traditional Arabic" w:hAnsi="Traditional Arabic"/>
          <w:sz w:val="32"/>
          <w:rtl/>
        </w:rPr>
        <w:t xml:space="preserve"> ،</w:t>
      </w:r>
      <w:r w:rsidR="0025651D">
        <w:rPr>
          <w:rFonts w:ascii="Traditional Arabic" w:hAnsi="Traditional Arabic"/>
          <w:sz w:val="32"/>
          <w:rtl/>
        </w:rPr>
        <w:t xml:space="preserve"> وأما إن سلم أن اوصل في علم القرآن أن يعتقد أن</w:t>
      </w:r>
      <w:r w:rsidR="00CE45A2">
        <w:rPr>
          <w:rFonts w:ascii="Traditional Arabic" w:hAnsi="Traditional Arabic"/>
          <w:sz w:val="32"/>
          <w:rtl/>
        </w:rPr>
        <w:t xml:space="preserve"> ،</w:t>
      </w:r>
      <w:r w:rsidR="0025651D">
        <w:rPr>
          <w:rFonts w:ascii="Traditional Arabic" w:hAnsi="Traditional Arabic"/>
          <w:sz w:val="32"/>
          <w:rtl/>
        </w:rPr>
        <w:t xml:space="preserve"> الأصل في الكلام حمله على حقيقته</w:t>
      </w:r>
      <w:r w:rsidR="00CE45A2">
        <w:rPr>
          <w:rFonts w:ascii="Traditional Arabic" w:hAnsi="Traditional Arabic"/>
          <w:sz w:val="32"/>
          <w:rtl/>
        </w:rPr>
        <w:t xml:space="preserve"> ،</w:t>
      </w:r>
      <w:r w:rsidR="0025651D">
        <w:rPr>
          <w:rFonts w:ascii="Traditional Arabic" w:hAnsi="Traditional Arabic"/>
          <w:sz w:val="32"/>
          <w:rtl/>
        </w:rPr>
        <w:t xml:space="preserve"> فإن قام دليل منفصل على أنه يتعذر حمله على حقيقته</w:t>
      </w:r>
      <w:r w:rsidR="00CE45A2">
        <w:rPr>
          <w:rFonts w:ascii="Traditional Arabic" w:hAnsi="Traditional Arabic"/>
          <w:sz w:val="32"/>
          <w:rtl/>
        </w:rPr>
        <w:t xml:space="preserve"> ،</w:t>
      </w:r>
      <w:r w:rsidR="0025651D">
        <w:rPr>
          <w:rFonts w:ascii="Traditional Arabic" w:hAnsi="Traditional Arabic"/>
          <w:sz w:val="32"/>
          <w:rtl/>
        </w:rPr>
        <w:t xml:space="preserve"> فحينئذ يتعين صرفه إلى مجازه</w:t>
      </w:r>
      <w:r w:rsidR="00CE45A2">
        <w:rPr>
          <w:rFonts w:ascii="Traditional Arabic" w:hAnsi="Traditional Arabic"/>
          <w:sz w:val="32"/>
          <w:rtl/>
        </w:rPr>
        <w:t xml:space="preserve"> ،</w:t>
      </w:r>
      <w:r w:rsidR="0025651D">
        <w:rPr>
          <w:rFonts w:ascii="Traditional Arabic" w:hAnsi="Traditional Arabic"/>
          <w:sz w:val="32"/>
          <w:rtl/>
        </w:rPr>
        <w:t xml:space="preserve"> فإن حصلت</w:t>
      </w:r>
      <w:r w:rsidR="00CE45A2">
        <w:rPr>
          <w:rFonts w:ascii="Traditional Arabic" w:hAnsi="Traditional Arabic"/>
          <w:sz w:val="32"/>
          <w:rtl/>
        </w:rPr>
        <w:t xml:space="preserve"> ،</w:t>
      </w:r>
      <w:r w:rsidR="0025651D">
        <w:rPr>
          <w:rFonts w:ascii="Traditional Arabic" w:hAnsi="Traditional Arabic"/>
          <w:sz w:val="32"/>
          <w:rtl/>
        </w:rPr>
        <w:t>هناك مجازات لم يتعين صرفه إلى مجاز معين إلا إذا كان الدليل يوجب ذلك التعيين</w:t>
      </w:r>
      <w:r w:rsidR="00CE45A2">
        <w:rPr>
          <w:rFonts w:ascii="Traditional Arabic" w:hAnsi="Traditional Arabic"/>
          <w:sz w:val="32"/>
          <w:rtl/>
        </w:rPr>
        <w:t xml:space="preserve"> ،</w:t>
      </w:r>
      <w:r w:rsidR="0025651D">
        <w:rPr>
          <w:rFonts w:ascii="Traditional Arabic" w:hAnsi="Traditional Arabic"/>
          <w:sz w:val="32"/>
          <w:rtl/>
        </w:rPr>
        <w:t xml:space="preserve"> فنقول ههنا لفظ اليمين حقيقة في الجارحة المخصوصة</w:t>
      </w:r>
      <w:r w:rsidR="00CE45A2">
        <w:rPr>
          <w:rFonts w:ascii="Traditional Arabic" w:hAnsi="Traditional Arabic"/>
          <w:sz w:val="32"/>
          <w:rtl/>
        </w:rPr>
        <w:t xml:space="preserve"> ،</w:t>
      </w:r>
      <w:r w:rsidR="0025651D">
        <w:rPr>
          <w:rFonts w:ascii="Traditional Arabic" w:hAnsi="Traditional Arabic"/>
          <w:sz w:val="32"/>
          <w:rtl/>
        </w:rPr>
        <w:t xml:space="preserve"> ولا يمكنك أن تصرف ظاهر الكلام عن هذا المعنى إلا إذا أقمت الدلالة على أن حمل هذه الألفاظ على ظواهرها ممتنع فحينئ</w:t>
      </w:r>
      <w:r w:rsidR="00CE45A2">
        <w:rPr>
          <w:rFonts w:ascii="Traditional Arabic" w:hAnsi="Traditional Arabic"/>
          <w:sz w:val="32"/>
          <w:rtl/>
        </w:rPr>
        <w:t xml:space="preserve"> ،</w:t>
      </w:r>
      <w:r w:rsidR="0025651D">
        <w:rPr>
          <w:rFonts w:ascii="Traditional Arabic" w:hAnsi="Traditional Arabic"/>
          <w:sz w:val="32"/>
          <w:rtl/>
        </w:rPr>
        <w:t xml:space="preserve"> فحينئذ يجب حملها على المجازات</w:t>
      </w:r>
      <w:r w:rsidR="00CE45A2">
        <w:rPr>
          <w:rFonts w:ascii="Traditional Arabic" w:hAnsi="Traditional Arabic"/>
          <w:sz w:val="32"/>
          <w:rtl/>
        </w:rPr>
        <w:t xml:space="preserve"> ،</w:t>
      </w:r>
      <w:r w:rsidR="0025651D">
        <w:rPr>
          <w:rFonts w:ascii="Traditional Arabic" w:hAnsi="Traditional Arabic"/>
          <w:sz w:val="32"/>
          <w:rtl/>
        </w:rPr>
        <w:t xml:space="preserve"> ثم تبين بالدليل أن المعنى الفلاني يصح جعله مجازاً عن تلك الحقيقة</w:t>
      </w:r>
      <w:r w:rsidR="00CE45A2">
        <w:rPr>
          <w:rFonts w:ascii="Traditional Arabic" w:hAnsi="Traditional Arabic"/>
          <w:sz w:val="32"/>
          <w:rtl/>
        </w:rPr>
        <w:t xml:space="preserve"> ،</w:t>
      </w:r>
      <w:r w:rsidR="0025651D">
        <w:rPr>
          <w:rFonts w:ascii="Traditional Arabic" w:hAnsi="Traditional Arabic"/>
          <w:sz w:val="32"/>
          <w:rtl/>
        </w:rPr>
        <w:t xml:space="preserve"> ثم تبين بالدليل أن هذا</w:t>
      </w:r>
      <w:r w:rsidR="00CE45A2">
        <w:rPr>
          <w:rFonts w:ascii="Traditional Arabic" w:hAnsi="Traditional Arabic"/>
          <w:sz w:val="32"/>
          <w:rtl/>
        </w:rPr>
        <w:t xml:space="preserve"> ،</w:t>
      </w:r>
      <w:r w:rsidR="0025651D">
        <w:rPr>
          <w:rFonts w:ascii="Traditional Arabic" w:hAnsi="Traditional Arabic"/>
          <w:sz w:val="32"/>
          <w:rtl/>
        </w:rPr>
        <w:t xml:space="preserve"> المجاز أولى من غيره</w:t>
      </w:r>
      <w:r w:rsidR="00CE45A2">
        <w:rPr>
          <w:rFonts w:ascii="Traditional Arabic" w:hAnsi="Traditional Arabic"/>
          <w:sz w:val="32"/>
          <w:rtl/>
        </w:rPr>
        <w:t xml:space="preserve"> ،</w:t>
      </w:r>
      <w:r w:rsidR="0025651D">
        <w:rPr>
          <w:rFonts w:ascii="Traditional Arabic" w:hAnsi="Traditional Arabic"/>
          <w:sz w:val="32"/>
          <w:rtl/>
        </w:rPr>
        <w:t xml:space="preserve"> وإذا ثبتت هذه المقدملات وترتيبها على هذا الوجه فهذا هو الطريق الصحيح الذي عليه تعويل أهل التحقيق فأهل التحقيق فأنت ما أتيت في هذا الباب بطريقة جديدة وكلام غريب</w:t>
      </w:r>
      <w:r w:rsidR="00CE45A2">
        <w:rPr>
          <w:rFonts w:ascii="Traditional Arabic" w:hAnsi="Traditional Arabic"/>
          <w:sz w:val="32"/>
          <w:rtl/>
        </w:rPr>
        <w:t xml:space="preserve"> ،</w:t>
      </w:r>
      <w:r w:rsidR="0025651D">
        <w:rPr>
          <w:rFonts w:ascii="Traditional Arabic" w:hAnsi="Traditional Arabic"/>
          <w:sz w:val="32"/>
          <w:rtl/>
        </w:rPr>
        <w:t xml:space="preserve"> بل هو عين ما ذكره أهل التحقيق</w:t>
      </w:r>
      <w:r w:rsidR="00CE45A2">
        <w:rPr>
          <w:rFonts w:ascii="Traditional Arabic" w:hAnsi="Traditional Arabic"/>
          <w:sz w:val="32"/>
          <w:rtl/>
        </w:rPr>
        <w:t xml:space="preserve"> ،</w:t>
      </w:r>
      <w:r w:rsidR="0025651D">
        <w:rPr>
          <w:rFonts w:ascii="Traditional Arabic" w:hAnsi="Traditional Arabic"/>
          <w:sz w:val="32"/>
          <w:rtl/>
        </w:rPr>
        <w:t xml:space="preserve"> فثبت أن الفرح الذي أظهره منل هو عين ما ذكره أهل التحقيق</w:t>
      </w:r>
      <w:r w:rsidR="00CE45A2">
        <w:rPr>
          <w:rFonts w:ascii="Traditional Arabic" w:hAnsi="Traditional Arabic"/>
          <w:sz w:val="32"/>
          <w:rtl/>
        </w:rPr>
        <w:t xml:space="preserve"> ،</w:t>
      </w:r>
      <w:r w:rsidR="0025651D">
        <w:rPr>
          <w:rFonts w:ascii="Traditional Arabic" w:hAnsi="Traditional Arabic"/>
          <w:sz w:val="32"/>
          <w:rtl/>
        </w:rPr>
        <w:t xml:space="preserve"> فثبت أن الفرح الذي أظهره من أنه اهتدى إلى الطريق الذي لم يعرفه غيره طريق فاسد</w:t>
      </w:r>
      <w:r w:rsidR="00CE45A2">
        <w:rPr>
          <w:rFonts w:ascii="Traditional Arabic" w:hAnsi="Traditional Arabic"/>
          <w:sz w:val="32"/>
          <w:rtl/>
        </w:rPr>
        <w:t xml:space="preserve"> ،</w:t>
      </w:r>
      <w:r w:rsidR="0025651D">
        <w:rPr>
          <w:rFonts w:ascii="Traditional Arabic" w:hAnsi="Traditional Arabic"/>
          <w:sz w:val="32"/>
          <w:rtl/>
        </w:rPr>
        <w:t xml:space="preserve"> دال على قلة</w:t>
      </w:r>
      <w:r w:rsidR="00CE45A2">
        <w:rPr>
          <w:rFonts w:ascii="Traditional Arabic" w:hAnsi="Traditional Arabic"/>
          <w:sz w:val="32"/>
          <w:rtl/>
        </w:rPr>
        <w:t xml:space="preserve"> ،</w:t>
      </w:r>
      <w:r w:rsidR="0025651D">
        <w:rPr>
          <w:rFonts w:ascii="Traditional Arabic" w:hAnsi="Traditional Arabic"/>
          <w:sz w:val="32"/>
          <w:rtl/>
        </w:rPr>
        <w:t xml:space="preserve"> وقوفه على المعاني</w:t>
      </w:r>
      <w:r w:rsidR="00CE45A2">
        <w:rPr>
          <w:rFonts w:ascii="Traditional Arabic" w:hAnsi="Traditional Arabic"/>
          <w:sz w:val="32"/>
          <w:rtl/>
        </w:rPr>
        <w:t xml:space="preserve"> ،</w:t>
      </w:r>
      <w:r w:rsidR="0025651D">
        <w:rPr>
          <w:rFonts w:ascii="Traditional Arabic" w:hAnsi="Traditional Arabic"/>
          <w:sz w:val="32"/>
          <w:rtl/>
        </w:rPr>
        <w:t xml:space="preserve"> ولنرجع إلى الطريق الحقيقي فنقول لا شك أن لفظ القبضة واليمين مشعر بهذه الأعضاء والجوارح</w:t>
      </w:r>
      <w:r w:rsidR="00CE45A2">
        <w:rPr>
          <w:rFonts w:ascii="Traditional Arabic" w:hAnsi="Traditional Arabic"/>
          <w:sz w:val="32"/>
          <w:rtl/>
        </w:rPr>
        <w:t xml:space="preserve"> ،</w:t>
      </w:r>
      <w:r w:rsidR="0025651D">
        <w:rPr>
          <w:rFonts w:ascii="Traditional Arabic" w:hAnsi="Traditional Arabic"/>
          <w:sz w:val="32"/>
          <w:rtl/>
        </w:rPr>
        <w:t xml:space="preserve"> إلا أن الدلائ</w:t>
      </w:r>
      <w:r w:rsidR="00CE45A2">
        <w:rPr>
          <w:rFonts w:ascii="Traditional Arabic" w:hAnsi="Traditional Arabic"/>
          <w:sz w:val="32"/>
          <w:rtl/>
        </w:rPr>
        <w:t xml:space="preserve"> ،</w:t>
      </w:r>
      <w:r w:rsidR="0025651D">
        <w:rPr>
          <w:rFonts w:ascii="Traditional Arabic" w:hAnsi="Traditional Arabic"/>
          <w:sz w:val="32"/>
          <w:rtl/>
        </w:rPr>
        <w:t xml:space="preserve"> العقلية قامت على امتناع ثبوت الأعضاء والجوارح لله تعالى</w:t>
      </w:r>
      <w:r w:rsidR="00CE45A2">
        <w:rPr>
          <w:rFonts w:ascii="Traditional Arabic" w:hAnsi="Traditional Arabic"/>
          <w:sz w:val="32"/>
          <w:rtl/>
        </w:rPr>
        <w:t xml:space="preserve"> ،</w:t>
      </w:r>
      <w:r w:rsidR="0025651D">
        <w:rPr>
          <w:rFonts w:ascii="Traditional Arabic" w:hAnsi="Traditional Arabic"/>
          <w:sz w:val="32"/>
          <w:rtl/>
        </w:rPr>
        <w:t xml:space="preserve"> فوجب حمل هذه الأعضاء على وجوه المجاز</w:t>
      </w:r>
      <w:r w:rsidR="00CE45A2">
        <w:rPr>
          <w:rFonts w:ascii="Traditional Arabic" w:hAnsi="Traditional Arabic"/>
          <w:sz w:val="32"/>
          <w:rtl/>
        </w:rPr>
        <w:t xml:space="preserve"> ،</w:t>
      </w:r>
      <w:r w:rsidR="0025651D">
        <w:rPr>
          <w:rFonts w:ascii="Traditional Arabic" w:hAnsi="Traditional Arabic"/>
          <w:sz w:val="32"/>
          <w:rtl/>
        </w:rPr>
        <w:t xml:space="preserve"> فنقول إنه يقال فلان في قبض</w:t>
      </w:r>
      <w:r w:rsidR="00CE45A2">
        <w:rPr>
          <w:rFonts w:ascii="Traditional Arabic" w:hAnsi="Traditional Arabic"/>
          <w:sz w:val="32"/>
          <w:rtl/>
        </w:rPr>
        <w:t xml:space="preserve"> ،</w:t>
      </w:r>
      <w:r w:rsidR="0025651D">
        <w:rPr>
          <w:rFonts w:ascii="Traditional Arabic" w:hAnsi="Traditional Arabic"/>
          <w:sz w:val="32"/>
          <w:rtl/>
        </w:rPr>
        <w:t xml:space="preserve"> فلان إذا كان تحت تدبيره وتسخيره</w:t>
      </w:r>
      <w:r w:rsidR="00CE45A2">
        <w:rPr>
          <w:rFonts w:ascii="Traditional Arabic" w:hAnsi="Traditional Arabic"/>
          <w:sz w:val="32"/>
          <w:rtl/>
        </w:rPr>
        <w:t xml:space="preserve"> ،</w:t>
      </w:r>
      <w:r w:rsidR="0025651D">
        <w:rPr>
          <w:rFonts w:ascii="Traditional Arabic" w:hAnsi="Traditional Arabic"/>
          <w:sz w:val="32"/>
          <w:rtl/>
        </w:rPr>
        <w:t xml:space="preserve">  قال تعالى</w:t>
      </w:r>
      <w:r w:rsidR="00CE45A2">
        <w:rPr>
          <w:rFonts w:ascii="Traditional Arabic" w:hAnsi="Traditional Arabic"/>
          <w:sz w:val="32"/>
          <w:rtl/>
        </w:rPr>
        <w:t xml:space="preserve"> :</w:t>
      </w:r>
      <w:r w:rsidR="0025651D">
        <w:rPr>
          <w:rFonts w:ascii="Traditional Arabic" w:hAnsi="Traditional Arabic"/>
          <w:sz w:val="32"/>
          <w:rtl/>
        </w:rPr>
        <w:t xml:space="preserve"> {إِلَّا عَلَى أَزْوَاجِهِمْ أَوْ مَا مَلَكَتْ أَيْمَانُهُمْ }[المؤمنون</w:t>
      </w:r>
      <w:r w:rsidR="00CE45A2">
        <w:rPr>
          <w:rFonts w:ascii="Traditional Arabic" w:hAnsi="Traditional Arabic"/>
          <w:sz w:val="32"/>
          <w:rtl/>
        </w:rPr>
        <w:t xml:space="preserve"> :</w:t>
      </w:r>
      <w:r w:rsidR="0025651D">
        <w:rPr>
          <w:rFonts w:ascii="Traditional Arabic" w:hAnsi="Traditional Arabic"/>
          <w:sz w:val="32"/>
          <w:rtl/>
        </w:rPr>
        <w:t xml:space="preserve"> 6]والمراد منه كونه مملوكاً</w:t>
      </w:r>
      <w:r w:rsidR="00CE45A2">
        <w:rPr>
          <w:rFonts w:ascii="Traditional Arabic" w:hAnsi="Traditional Arabic"/>
          <w:sz w:val="32"/>
          <w:rtl/>
        </w:rPr>
        <w:t xml:space="preserve"> ،</w:t>
      </w:r>
      <w:r w:rsidR="0025651D">
        <w:rPr>
          <w:rFonts w:ascii="Traditional Arabic" w:hAnsi="Traditional Arabic"/>
          <w:sz w:val="32"/>
          <w:rtl/>
        </w:rPr>
        <w:t xml:space="preserve"> له</w:t>
      </w:r>
      <w:r w:rsidR="00CE45A2">
        <w:rPr>
          <w:rFonts w:ascii="Traditional Arabic" w:hAnsi="Traditional Arabic"/>
          <w:sz w:val="32"/>
          <w:rtl/>
        </w:rPr>
        <w:t xml:space="preserve"> ،</w:t>
      </w:r>
      <w:r w:rsidR="0025651D">
        <w:rPr>
          <w:rFonts w:ascii="Traditional Arabic" w:hAnsi="Traditional Arabic"/>
          <w:sz w:val="32"/>
          <w:rtl/>
        </w:rPr>
        <w:t xml:space="preserve"> ويقال هذه الدار في يد فلان</w:t>
      </w:r>
      <w:r w:rsidR="00CE45A2">
        <w:rPr>
          <w:rFonts w:ascii="Traditional Arabic" w:hAnsi="Traditional Arabic"/>
          <w:sz w:val="32"/>
          <w:rtl/>
        </w:rPr>
        <w:t xml:space="preserve"> ،</w:t>
      </w:r>
      <w:r w:rsidR="0025651D">
        <w:rPr>
          <w:rFonts w:ascii="Traditional Arabic" w:hAnsi="Traditional Arabic"/>
          <w:sz w:val="32"/>
          <w:rtl/>
        </w:rPr>
        <w:t xml:space="preserve"> وفلان صاحب اليد</w:t>
      </w:r>
      <w:r w:rsidR="00CE45A2">
        <w:rPr>
          <w:rFonts w:ascii="Traditional Arabic" w:hAnsi="Traditional Arabic"/>
          <w:sz w:val="32"/>
          <w:rtl/>
        </w:rPr>
        <w:t xml:space="preserve"> ،</w:t>
      </w:r>
      <w:r w:rsidR="0025651D">
        <w:rPr>
          <w:rFonts w:ascii="Traditional Arabic" w:hAnsi="Traditional Arabic"/>
          <w:sz w:val="32"/>
          <w:rtl/>
        </w:rPr>
        <w:t xml:space="preserve"> والمراد من الكل القدرة</w:t>
      </w:r>
      <w:r w:rsidR="00CE45A2">
        <w:rPr>
          <w:rFonts w:ascii="Traditional Arabic" w:hAnsi="Traditional Arabic"/>
          <w:sz w:val="32"/>
          <w:rtl/>
        </w:rPr>
        <w:t xml:space="preserve"> ،</w:t>
      </w:r>
      <w:r w:rsidR="0025651D">
        <w:rPr>
          <w:rFonts w:ascii="Traditional Arabic" w:hAnsi="Traditional Arabic"/>
          <w:sz w:val="32"/>
          <w:rtl/>
        </w:rPr>
        <w:t xml:space="preserve"> والفقهاء يقولون في الشروط وقبض فلان كذا وصار في</w:t>
      </w:r>
      <w:r w:rsidR="00CE45A2">
        <w:rPr>
          <w:rFonts w:ascii="Traditional Arabic" w:hAnsi="Traditional Arabic"/>
          <w:sz w:val="32"/>
          <w:rtl/>
        </w:rPr>
        <w:t xml:space="preserve"> ،</w:t>
      </w:r>
      <w:r w:rsidR="0025651D">
        <w:rPr>
          <w:rFonts w:ascii="Traditional Arabic" w:hAnsi="Traditional Arabic"/>
          <w:sz w:val="32"/>
          <w:rtl/>
        </w:rPr>
        <w:t xml:space="preserve"> في قبضته</w:t>
      </w:r>
      <w:r w:rsidR="00CE45A2">
        <w:rPr>
          <w:rFonts w:ascii="Traditional Arabic" w:hAnsi="Traditional Arabic"/>
          <w:sz w:val="32"/>
          <w:rtl/>
        </w:rPr>
        <w:t xml:space="preserve"> ،</w:t>
      </w:r>
      <w:r w:rsidR="0025651D">
        <w:rPr>
          <w:rFonts w:ascii="Traditional Arabic" w:hAnsi="Traditional Arabic"/>
          <w:sz w:val="32"/>
          <w:rtl/>
        </w:rPr>
        <w:t xml:space="preserve"> ولا يريدون إلا خلوص ملكه</w:t>
      </w:r>
      <w:r w:rsidR="00CE45A2">
        <w:rPr>
          <w:rFonts w:ascii="Traditional Arabic" w:hAnsi="Traditional Arabic"/>
          <w:sz w:val="32"/>
          <w:rtl/>
        </w:rPr>
        <w:t xml:space="preserve"> ،</w:t>
      </w:r>
      <w:r w:rsidR="0025651D">
        <w:rPr>
          <w:rFonts w:ascii="Traditional Arabic" w:hAnsi="Traditional Arabic"/>
          <w:sz w:val="32"/>
          <w:rtl/>
        </w:rPr>
        <w:t xml:space="preserve"> وإذا ثبت تعذر حمل هذه الألفاظ على حقائقها وجب حملها على مجازاتها صوناً لهذه النصوص عن</w:t>
      </w:r>
      <w:r w:rsidR="00CE45A2">
        <w:rPr>
          <w:rFonts w:ascii="Traditional Arabic" w:hAnsi="Traditional Arabic"/>
          <w:sz w:val="32"/>
          <w:rtl/>
        </w:rPr>
        <w:t xml:space="preserve"> </w:t>
      </w:r>
      <w:r w:rsidR="0025651D">
        <w:rPr>
          <w:rFonts w:ascii="Traditional Arabic" w:hAnsi="Traditional Arabic"/>
          <w:sz w:val="32"/>
          <w:rtl/>
        </w:rPr>
        <w:t>التعطيل</w:t>
      </w:r>
      <w:r w:rsidR="00CE45A2">
        <w:rPr>
          <w:rFonts w:ascii="Traditional Arabic" w:hAnsi="Traditional Arabic"/>
          <w:sz w:val="32"/>
          <w:rtl/>
        </w:rPr>
        <w:t xml:space="preserve"> ،</w:t>
      </w:r>
      <w:r w:rsidR="0025651D">
        <w:rPr>
          <w:rFonts w:ascii="Traditional Arabic" w:hAnsi="Traditional Arabic"/>
          <w:sz w:val="32"/>
          <w:rtl/>
        </w:rPr>
        <w:t xml:space="preserve"> فهذا هو الكلام الحقيقي في هذا الباب</w:t>
      </w:r>
      <w:r w:rsidR="00CE45A2">
        <w:rPr>
          <w:rFonts w:ascii="Traditional Arabic" w:hAnsi="Traditional Arabic"/>
          <w:sz w:val="32"/>
          <w:rtl/>
        </w:rPr>
        <w:t xml:space="preserve"> ،</w:t>
      </w:r>
      <w:r w:rsidR="0025651D">
        <w:rPr>
          <w:rFonts w:ascii="Traditional Arabic" w:hAnsi="Traditional Arabic"/>
          <w:sz w:val="32"/>
          <w:rtl/>
        </w:rPr>
        <w:t xml:space="preserve"> ولنا كتاب مفرد في إثبات تنزيه الله تعالى عن الجسمية والمكان</w:t>
      </w:r>
      <w:r w:rsidR="00CE45A2">
        <w:rPr>
          <w:rFonts w:ascii="Traditional Arabic" w:hAnsi="Traditional Arabic"/>
          <w:sz w:val="32"/>
          <w:rtl/>
        </w:rPr>
        <w:t xml:space="preserve"> ،</w:t>
      </w:r>
      <w:r w:rsidR="0025651D">
        <w:rPr>
          <w:rFonts w:ascii="Traditional Arabic" w:hAnsi="Traditional Arabic"/>
          <w:sz w:val="32"/>
          <w:rtl/>
        </w:rPr>
        <w:t xml:space="preserve"> سميناه بتأسيس</w:t>
      </w:r>
      <w:r w:rsidR="00CE45A2">
        <w:rPr>
          <w:rFonts w:ascii="Traditional Arabic" w:hAnsi="Traditional Arabic"/>
          <w:sz w:val="32"/>
          <w:rtl/>
        </w:rPr>
        <w:t xml:space="preserve"> ،</w:t>
      </w:r>
      <w:r w:rsidR="0025651D">
        <w:rPr>
          <w:rFonts w:ascii="Traditional Arabic" w:hAnsi="Traditional Arabic"/>
          <w:sz w:val="32"/>
          <w:rtl/>
        </w:rPr>
        <w:t>التقديس</w:t>
      </w:r>
      <w:r w:rsidR="00CE45A2">
        <w:rPr>
          <w:rFonts w:ascii="Traditional Arabic" w:hAnsi="Traditional Arabic"/>
          <w:sz w:val="32"/>
          <w:rtl/>
        </w:rPr>
        <w:t xml:space="preserve"> ،</w:t>
      </w:r>
      <w:r w:rsidR="0025651D">
        <w:rPr>
          <w:rFonts w:ascii="Traditional Arabic" w:hAnsi="Traditional Arabic"/>
          <w:sz w:val="32"/>
          <w:rtl/>
        </w:rPr>
        <w:t xml:space="preserve"> من أراد الإطناب في هذا الباب فليرجع إليه</w:t>
      </w:r>
      <w:r>
        <w:rPr>
          <w:rFonts w:ascii="Traditional Arabic" w:hAnsi="Traditional Arabic" w:hint="cs"/>
          <w:sz w:val="32"/>
          <w:rtl/>
        </w:rPr>
        <w:t xml:space="preserve"> ، </w:t>
      </w:r>
    </w:p>
    <w:p w:rsidR="00450231" w:rsidRDefault="00450231" w:rsidP="00336F57">
      <w:pPr>
        <w:ind w:left="-46"/>
        <w:jc w:val="both"/>
        <w:rPr>
          <w:rFonts w:ascii="Traditional Arabic" w:hAnsi="Traditional Arabic"/>
          <w:sz w:val="32"/>
          <w:rtl/>
        </w:rPr>
      </w:pPr>
      <w:r>
        <w:rPr>
          <w:rFonts w:ascii="Traditional Arabic" w:hAnsi="Traditional Arabic" w:hint="cs"/>
          <w:b/>
          <w:bCs/>
          <w:sz w:val="32"/>
          <w:rtl/>
        </w:rPr>
        <w:t>و</w:t>
      </w:r>
      <w:r>
        <w:rPr>
          <w:rFonts w:ascii="Traditional Arabic" w:hAnsi="Traditional Arabic"/>
          <w:b/>
          <w:bCs/>
          <w:sz w:val="32"/>
          <w:rtl/>
        </w:rPr>
        <w:t xml:space="preserve">قال ابن حبان في تفسيره البحر المحيط :  </w:t>
      </w:r>
      <w:r>
        <w:rPr>
          <w:rFonts w:ascii="Traditional Arabic" w:hAnsi="Traditional Arabic"/>
          <w:sz w:val="32"/>
          <w:rtl/>
        </w:rPr>
        <w:t xml:space="preserve">{وَهُوَ الْعَلِيُّ الْعَظِيمُ } عليّ في جلاله ، عظيم في سلطانه ،  وقال ابن عباس : الذي كمل في عظمته ..  وقيل : العالي من : علا يعلو : ارتفع ، أي : العالي على خلقه بقدرته ، والعظيم ذو العظمة الذي كل شيء دونه ، فلا شيء أعظم منه ، .. وقيل : العلي : القاهر الغالب للأشياء ،  تقول العرب : علا فلان فلاناً غلبه وقهره ،  قال الشاعر :    فلما علونا واستوينا عليهم تركناهم صرعى لنسر وكاسر  ،  ومنه {إِنَّ فِرْعَوْنَ عَلَا فِي الْأَرْضِ }[القصص : 4] وقال الزمخشري : العلي الشأن العظيم الملك والقدرة ،  إنتهى ،  وقال قوم : العلي عن خلقه بارتفاع  مكانه عن أماكن خلقه ،  قال ابن عطية : وهذا قول جهلة مجسمين ، وكان الوجه أن لا يحكى ،  وقال أيضاً : </w:t>
      </w:r>
      <w:r>
        <w:rPr>
          <w:rFonts w:ascii="Traditional Arabic" w:hAnsi="Traditional Arabic"/>
          <w:b/>
          <w:bCs/>
          <w:sz w:val="32"/>
          <w:rtl/>
        </w:rPr>
        <w:t xml:space="preserve">العلي يراد به علو القدر  والمنزلة ، لا علو المكان ، لأن الله منزه عن التحيز ، </w:t>
      </w:r>
      <w:r>
        <w:rPr>
          <w:rFonts w:ascii="Traditional Arabic" w:hAnsi="Traditional Arabic"/>
          <w:sz w:val="32"/>
          <w:rtl/>
        </w:rPr>
        <w:t xml:space="preserve"> إنتهى ،  [</w:t>
      </w:r>
      <w:r>
        <w:rPr>
          <w:rFonts w:ascii="Traditional Arabic" w:hAnsi="Traditional Arabic"/>
          <w:sz w:val="24"/>
          <w:szCs w:val="24"/>
          <w:rtl/>
        </w:rPr>
        <w:t>تفسير البحر المحيط البقرة253-257-تلك الرسل</w:t>
      </w:r>
      <w:r>
        <w:rPr>
          <w:rFonts w:ascii="Traditional Arabic" w:hAnsi="Traditional Arabic"/>
          <w:sz w:val="32"/>
          <w:rtl/>
        </w:rPr>
        <w:t>] أهـ ،</w:t>
      </w:r>
    </w:p>
    <w:p w:rsidR="00ED6738" w:rsidRDefault="00E21E8A" w:rsidP="00336F57">
      <w:pPr>
        <w:ind w:left="-46"/>
        <w:jc w:val="center"/>
        <w:rPr>
          <w:rFonts w:ascii="Traditional Arabic" w:hAnsi="Traditional Arabic"/>
          <w:sz w:val="32"/>
          <w:rtl/>
        </w:rPr>
      </w:pPr>
      <w:r>
        <w:rPr>
          <w:rFonts w:ascii="Traditional Arabic" w:hAnsi="Traditional Arabic" w:hint="cs"/>
          <w:sz w:val="32"/>
          <w:rtl/>
        </w:rPr>
        <w:t>***</w:t>
      </w:r>
      <w:r w:rsidR="00DC4018">
        <w:rPr>
          <w:rFonts w:ascii="Traditional Arabic" w:hAnsi="Traditional Arabic" w:hint="cs"/>
          <w:sz w:val="32"/>
          <w:rtl/>
        </w:rPr>
        <w:t xml:space="preserve"> </w:t>
      </w:r>
    </w:p>
    <w:p w:rsidR="00FB2E34" w:rsidRDefault="00FB2E34" w:rsidP="00336F57">
      <w:pPr>
        <w:ind w:left="-46"/>
        <w:jc w:val="center"/>
        <w:rPr>
          <w:rFonts w:ascii="Traditional Arabic" w:hAnsi="Traditional Arabic"/>
          <w:sz w:val="32"/>
          <w:rtl/>
        </w:rPr>
      </w:pPr>
    </w:p>
    <w:p w:rsidR="00AA2230" w:rsidRDefault="00AA2230"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2"/>
          <w:rtl/>
          <w:lang w:bidi="ar-KW"/>
        </w:rPr>
      </w:pPr>
    </w:p>
    <w:p w:rsidR="00A019E6" w:rsidRDefault="00ED6738"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2"/>
          <w:rtl/>
          <w:lang w:bidi="ar-KW"/>
        </w:rPr>
      </w:pPr>
      <w:r>
        <w:rPr>
          <w:rFonts w:ascii="Traditional Arabic" w:hAnsi="Traditional Arabic" w:cs="Monotype Koufi" w:hint="cs"/>
          <w:sz w:val="32"/>
          <w:rtl/>
          <w:lang w:bidi="ar-KW"/>
        </w:rPr>
        <w:t>ثانياً</w:t>
      </w:r>
    </w:p>
    <w:p w:rsidR="00ED6738" w:rsidRDefault="00A019E6"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sz w:val="32"/>
          <w:rtl/>
          <w:lang w:bidi="ar-KW"/>
        </w:rPr>
      </w:pPr>
      <w:r>
        <w:rPr>
          <w:rFonts w:ascii="Traditional Arabic" w:hAnsi="Traditional Arabic" w:cs="Monotype Koufi" w:hint="cs"/>
          <w:sz w:val="32"/>
          <w:rtl/>
          <w:lang w:bidi="ar-KW"/>
        </w:rPr>
        <w:t xml:space="preserve">من </w:t>
      </w:r>
      <w:r w:rsidR="00ED6738">
        <w:rPr>
          <w:rFonts w:ascii="Traditional Arabic" w:hAnsi="Traditional Arabic" w:cs="Monotype Koufi" w:hint="cs"/>
          <w:sz w:val="32"/>
          <w:rtl/>
          <w:lang w:bidi="ar-KW"/>
        </w:rPr>
        <w:t xml:space="preserve"> أقوال علماء الحديث فى تنزيه الله تعالى عن التجسيم ولوازم التجسيم</w:t>
      </w:r>
    </w:p>
    <w:p w:rsidR="00AA2230" w:rsidRDefault="00AA2230"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sz w:val="32"/>
          <w:rtl/>
          <w:lang w:bidi="ar-KW"/>
        </w:rPr>
      </w:pPr>
    </w:p>
    <w:p w:rsidR="00DC4018" w:rsidRDefault="00DC4018" w:rsidP="00336F57">
      <w:pPr>
        <w:spacing w:after="0"/>
        <w:ind w:left="-46"/>
        <w:jc w:val="both"/>
        <w:rPr>
          <w:rFonts w:ascii="Traditional Arabic" w:hAnsi="Traditional Arabic"/>
          <w:b/>
          <w:bCs/>
          <w:sz w:val="32"/>
          <w:rtl/>
        </w:rPr>
      </w:pPr>
    </w:p>
    <w:p w:rsidR="00ED6738" w:rsidRDefault="00ED6738" w:rsidP="00336F57">
      <w:pPr>
        <w:ind w:left="-46"/>
        <w:jc w:val="both"/>
        <w:rPr>
          <w:rFonts w:ascii="Traditional Arabic" w:hAnsi="Traditional Arabic"/>
          <w:sz w:val="32"/>
          <w:rtl/>
        </w:rPr>
      </w:pPr>
      <w:r>
        <w:rPr>
          <w:rFonts w:ascii="Traditional Arabic" w:hAnsi="Traditional Arabic"/>
          <w:b/>
          <w:bCs/>
          <w:sz w:val="32"/>
          <w:rtl/>
        </w:rPr>
        <w:t>قال الحافظ بن حجر في فتح الباري</w:t>
      </w:r>
      <w:r w:rsidR="00CE45A2">
        <w:rPr>
          <w:rFonts w:ascii="Traditional Arabic" w:hAnsi="Traditional Arabic"/>
          <w:b/>
          <w:bCs/>
          <w:sz w:val="32"/>
          <w:rtl/>
        </w:rPr>
        <w:t xml:space="preserve"> :</w:t>
      </w:r>
      <w:r w:rsidR="00B85824">
        <w:rPr>
          <w:rFonts w:ascii="Traditional Arabic" w:hAnsi="Traditional Arabic" w:hint="cs"/>
          <w:b/>
          <w:bCs/>
          <w:sz w:val="32"/>
          <w:rtl/>
        </w:rPr>
        <w:t xml:space="preserve"> </w:t>
      </w:r>
      <w:r>
        <w:rPr>
          <w:rFonts w:ascii="Traditional Arabic" w:hAnsi="Traditional Arabic"/>
          <w:sz w:val="32"/>
          <w:rtl/>
        </w:rPr>
        <w:t>وقيل معنى</w:t>
      </w:r>
      <w:r w:rsidR="00166ABB">
        <w:rPr>
          <w:rFonts w:ascii="Traditional Arabic" w:hAnsi="Traditional Arabic"/>
          <w:sz w:val="32"/>
          <w:rtl/>
        </w:rPr>
        <w:t xml:space="preserve"> ( </w:t>
      </w:r>
      <w:r>
        <w:rPr>
          <w:rFonts w:ascii="Traditional Arabic" w:hAnsi="Traditional Arabic"/>
          <w:sz w:val="32"/>
          <w:rtl/>
        </w:rPr>
        <w:t xml:space="preserve"> وحدته</w:t>
      </w:r>
      <w:r w:rsidR="00166ABB">
        <w:rPr>
          <w:rFonts w:ascii="Traditional Arabic" w:hAnsi="Traditional Arabic"/>
          <w:sz w:val="32"/>
          <w:rtl/>
        </w:rPr>
        <w:t xml:space="preserve"> )  </w:t>
      </w:r>
      <w:r>
        <w:rPr>
          <w:rFonts w:ascii="Traditional Arabic" w:hAnsi="Traditional Arabic"/>
          <w:sz w:val="32"/>
          <w:rtl/>
        </w:rPr>
        <w:t xml:space="preserve"> علمته واحدا وقيل سلبت عنه الكيفية والكمية فهو واحد في ذاته لا انقسام له وفي صفاته لا شبيه له في الوهيته وملكه وتدبيره لا شريك له ولا رب سواه ولا خالق غيره وقال بن بطال تضمنت ترجمة الباب </w:t>
      </w:r>
      <w:r>
        <w:rPr>
          <w:rFonts w:ascii="Traditional Arabic" w:hAnsi="Traditional Arabic"/>
          <w:b/>
          <w:bCs/>
          <w:sz w:val="32"/>
          <w:rtl/>
        </w:rPr>
        <w:t xml:space="preserve">أن الله ليس بجسم لأن الجسم مركب من أشياء مؤلفة وذلك يرد على الجهمية فس زعمهم انه جسم كذا وجدت فيه ولعله أراد ان يقول المشبهة واما الجهمية فلم يختلف أحد ممن صنف في المقالات انهم ينفون الصفات حتى نسبوا الى التعطيل </w:t>
      </w:r>
      <w:r>
        <w:rPr>
          <w:rFonts w:ascii="Traditional Arabic" w:hAnsi="Traditional Arabic"/>
          <w:sz w:val="32"/>
        </w:rPr>
        <w:t xml:space="preserve">" </w:t>
      </w:r>
      <w:r w:rsidR="00294B2B">
        <w:rPr>
          <w:rFonts w:ascii="Traditional Arabic" w:hAnsi="Traditional Arabic" w:hint="cs"/>
          <w:sz w:val="32"/>
          <w:rtl/>
        </w:rPr>
        <w:t xml:space="preserve"> [</w:t>
      </w:r>
      <w:r w:rsidR="00294B2B" w:rsidRPr="00BD4408">
        <w:rPr>
          <w:rFonts w:ascii="Traditional Arabic" w:hAnsi="Traditional Arabic"/>
          <w:sz w:val="24"/>
          <w:szCs w:val="24"/>
          <w:rtl/>
        </w:rPr>
        <w:t>فتح الباري ج: 13 ص: 345</w:t>
      </w:r>
      <w:r w:rsidR="00294B2B">
        <w:rPr>
          <w:rFonts w:ascii="Traditional Arabic" w:hAnsi="Traditional Arabic" w:hint="cs"/>
          <w:sz w:val="32"/>
          <w:rtl/>
        </w:rPr>
        <w:t>]</w:t>
      </w:r>
      <w:r>
        <w:rPr>
          <w:rFonts w:ascii="Traditional Arabic" w:hAnsi="Traditional Arabic"/>
          <w:sz w:val="32"/>
          <w:rtl/>
        </w:rPr>
        <w:t xml:space="preserve"> أهـ</w:t>
      </w:r>
      <w:r w:rsidR="00450231">
        <w:rPr>
          <w:rFonts w:ascii="Traditional Arabic" w:hAnsi="Traditional Arabic" w:hint="cs"/>
          <w:sz w:val="32"/>
          <w:rtl/>
        </w:rPr>
        <w:t xml:space="preserve"> ،  </w:t>
      </w:r>
      <w:r>
        <w:rPr>
          <w:rFonts w:ascii="Traditional Arabic" w:hAnsi="Traditional Arabic"/>
          <w:b/>
          <w:bCs/>
          <w:sz w:val="32"/>
          <w:rtl/>
        </w:rPr>
        <w:t>وقال رحمه الله</w:t>
      </w:r>
      <w:r w:rsidR="00CE45A2">
        <w:rPr>
          <w:rFonts w:ascii="Traditional Arabic" w:hAnsi="Traditional Arabic"/>
          <w:b/>
          <w:bCs/>
          <w:sz w:val="32"/>
          <w:rtl/>
        </w:rPr>
        <w:t xml:space="preserve"> :</w:t>
      </w:r>
      <w:r w:rsidR="00B85824">
        <w:rPr>
          <w:rFonts w:ascii="Traditional Arabic" w:hAnsi="Traditional Arabic" w:hint="cs"/>
          <w:b/>
          <w:bCs/>
          <w:sz w:val="32"/>
          <w:rtl/>
        </w:rPr>
        <w:t xml:space="preserve"> </w:t>
      </w:r>
      <w:r>
        <w:rPr>
          <w:rFonts w:ascii="Traditional Arabic" w:hAnsi="Traditional Arabic"/>
          <w:sz w:val="32"/>
          <w:rtl/>
        </w:rPr>
        <w:t xml:space="preserve">" قال البيهقي صعود الكلام الطيب والصدقة الطيبة عبارة عن القبول وعروج الملائكة هو الى منازلهم في السماء وأما ما وقع من التعبير في ذلك بقوله الى الله فهو على ما تقدم </w:t>
      </w:r>
      <w:r>
        <w:rPr>
          <w:rFonts w:ascii="Traditional Arabic" w:hAnsi="Traditional Arabic"/>
          <w:b/>
          <w:bCs/>
          <w:sz w:val="32"/>
          <w:rtl/>
        </w:rPr>
        <w:t xml:space="preserve">عن السلف في التفويض وعن الأئمة بعدهم في التأويل </w:t>
      </w:r>
      <w:r>
        <w:rPr>
          <w:rFonts w:ascii="Traditional Arabic" w:hAnsi="Traditional Arabic"/>
          <w:sz w:val="32"/>
          <w:rtl/>
        </w:rPr>
        <w:t xml:space="preserve">وقال بن بطال غرض البخاري في هذا الباب </w:t>
      </w:r>
      <w:r>
        <w:rPr>
          <w:rFonts w:ascii="Traditional Arabic" w:hAnsi="Traditional Arabic"/>
          <w:b/>
          <w:bCs/>
          <w:sz w:val="32"/>
          <w:rtl/>
        </w:rPr>
        <w:t>الرد على الجهمية المجسمة في تعلقها بهذه الظواهر وقد تقرر ان الله ليس بجسم فلا يحتاج الى مكان يستقر فيه فقد كان ولا مكان وانما أضاف المعارج اليه إضافة تشريف</w:t>
      </w:r>
      <w:r>
        <w:rPr>
          <w:rFonts w:ascii="Traditional Arabic" w:hAnsi="Traditional Arabic"/>
          <w:sz w:val="32"/>
          <w:rtl/>
        </w:rPr>
        <w:t xml:space="preserve"> ومعنى الارتفاع اليه اعتلاؤه مع تنزيهه عن المكان انتهى </w:t>
      </w:r>
      <w:r>
        <w:rPr>
          <w:rFonts w:ascii="Traditional Arabic" w:hAnsi="Traditional Arabic"/>
          <w:sz w:val="32"/>
        </w:rPr>
        <w:t xml:space="preserve">" </w:t>
      </w:r>
      <w:r w:rsidR="00294B2B">
        <w:rPr>
          <w:rFonts w:ascii="Traditional Arabic" w:hAnsi="Traditional Arabic" w:hint="cs"/>
          <w:sz w:val="32"/>
          <w:rtl/>
        </w:rPr>
        <w:t xml:space="preserve"> [</w:t>
      </w:r>
      <w:r w:rsidR="00294B2B" w:rsidRPr="00BD4408">
        <w:rPr>
          <w:rFonts w:ascii="Traditional Arabic" w:hAnsi="Traditional Arabic"/>
          <w:sz w:val="24"/>
          <w:szCs w:val="24"/>
          <w:rtl/>
        </w:rPr>
        <w:t>فتح الباري ج: 13 ص: 416</w:t>
      </w:r>
      <w:r w:rsidR="00294B2B">
        <w:rPr>
          <w:rFonts w:ascii="Traditional Arabic" w:hAnsi="Traditional Arabic" w:hint="cs"/>
          <w:sz w:val="32"/>
          <w:rtl/>
        </w:rPr>
        <w:t>]</w:t>
      </w:r>
      <w:r w:rsidR="00294B2B">
        <w:rPr>
          <w:rFonts w:ascii="Traditional Arabic" w:hAnsi="Traditional Arabic"/>
          <w:sz w:val="32"/>
          <w:rtl/>
        </w:rPr>
        <w:t xml:space="preserve"> </w:t>
      </w:r>
      <w:r>
        <w:rPr>
          <w:rFonts w:ascii="Traditional Arabic" w:hAnsi="Traditional Arabic"/>
          <w:sz w:val="32"/>
          <w:rtl/>
        </w:rPr>
        <w:t>أهـ</w:t>
      </w:r>
      <w:r w:rsidR="00450231">
        <w:rPr>
          <w:rFonts w:ascii="Traditional Arabic" w:hAnsi="Traditional Arabic" w:hint="cs"/>
          <w:sz w:val="32"/>
          <w:rtl/>
        </w:rPr>
        <w:t xml:space="preserve">  ،  </w:t>
      </w:r>
      <w:r>
        <w:rPr>
          <w:rFonts w:ascii="Traditional Arabic" w:hAnsi="Traditional Arabic"/>
          <w:b/>
          <w:bCs/>
          <w:sz w:val="32"/>
          <w:rtl/>
        </w:rPr>
        <w:t>وقال رحمه الله</w:t>
      </w:r>
      <w:r w:rsidR="00CE45A2">
        <w:rPr>
          <w:rFonts w:ascii="Traditional Arabic" w:hAnsi="Traditional Arabic"/>
          <w:b/>
          <w:bCs/>
          <w:sz w:val="32"/>
          <w:rtl/>
        </w:rPr>
        <w:t xml:space="preserve"> :</w:t>
      </w:r>
      <w:r w:rsidR="00B85824">
        <w:rPr>
          <w:rFonts w:ascii="Traditional Arabic" w:hAnsi="Traditional Arabic" w:hint="cs"/>
          <w:b/>
          <w:bCs/>
          <w:sz w:val="32"/>
          <w:rtl/>
        </w:rPr>
        <w:t xml:space="preserve"> </w:t>
      </w:r>
      <w:r>
        <w:rPr>
          <w:rFonts w:ascii="Traditional Arabic" w:hAnsi="Traditional Arabic"/>
          <w:sz w:val="32"/>
          <w:rtl/>
        </w:rPr>
        <w:t>" ولفظ مسلم أن النبي  صلى الله عليه وسلم قال إذا دخل أهل الجنة الجنة يقول الله عز وجل تريدون شيئا أزيدكم فيقولون ألم تبيض وجوهنا وتدخلنا الجنة قال فيكشف لهم الحجاب فما أعطوا شيئا أحب إليهم منه ثم تلا هذه الآية للذين أحسنوا الحسنى وزيادة أخرجه مسلم عقب حديث أبي موسى ولعله أشار الى تأويله به وقال القرطبي في المفهم</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الرداء استعارة كنى بها عن العظمة</w:t>
      </w:r>
      <w:r>
        <w:rPr>
          <w:rFonts w:ascii="Traditional Arabic" w:hAnsi="Traditional Arabic"/>
          <w:sz w:val="32"/>
          <w:rtl/>
        </w:rPr>
        <w:t xml:space="preserve"> كما في الحديث الآخر الكبرياء ردائي والعظمة إزاري وليس المراد الثياب المحسوسة لكن المناسبة أن الرداء والإزار لما كانا متلازمين للمخاطب من العرب عبر العظمة والكبرياء بهما ومعنى حديث الباب أن مقتضى عزة الله واستغنائه أن لا يراه أحد لكن رحمته للمؤمنين اقتضت أن يريهم وجهه كمالا للنعمة فإذا زال المانع فعل معهم خلاف مقتضى الكبرياء فكأنه رفع عنهم حجابا كان يمنعهم ونقل الطبري عن علي وغيره في قوله تعالى ولدينا مزيد قال هو النظر الى وجه الله قوله في جنة عدن قال بن بطال</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لا تعلق للمجسمة في إثبات المكان لما ثبت من استحالة أن يكون سبحانه جسما أو حالا في مكان</w:t>
      </w:r>
      <w:r>
        <w:rPr>
          <w:rFonts w:ascii="Traditional Arabic" w:hAnsi="Traditional Arabic"/>
          <w:sz w:val="32"/>
          <w:rtl/>
        </w:rPr>
        <w:t xml:space="preserve"> فيكون تأويل الرداء الآفة الموجودة لأبصارهم المانعة لهم من رؤيته وإزالتها فعل من أفعاله يفعله في محل رؤيتهم فلا يرونه ما دام ذلك المانع موجودا فإذا فعل الرؤية زال ذلك المانع وسماه رداء لتنزله في المنع منزلة الرداء الذي يحجب الوجه عن رؤيته </w:t>
      </w:r>
      <w:r>
        <w:rPr>
          <w:rFonts w:ascii="Traditional Arabic" w:hAnsi="Traditional Arabic"/>
          <w:b/>
          <w:bCs/>
          <w:sz w:val="32"/>
          <w:rtl/>
        </w:rPr>
        <w:t>فأطلق عليه الرداء مجازا</w:t>
      </w:r>
      <w:r>
        <w:rPr>
          <w:rFonts w:ascii="Traditional Arabic" w:hAnsi="Traditional Arabic"/>
          <w:sz w:val="32"/>
          <w:rtl/>
        </w:rPr>
        <w:t xml:space="preserve"> وقوله في جنة عدن راجع الى القوم وقال عياض معناه راجع الى النظرين أي وهم في جنة عدن لا الى الله فإنه لا تحويه الأمكنة سبحانه وقال القرطبي يتعلق بمحذوف في موضع الحال من القوم مثل كائنين في جنة عدن وقال الطيبي قوله في جنة عدن متعلق بمعنى الاستقرار في الظرف فيقيد بالمفهوم انتفاء هذا الحصر في غير الجنة واليه أشار التوربشتي بقوله يشير الى ان المؤمن إذا تبوأ مقعده والحجب مرتفعة والموانع التي تحجب عن النظر الى ربه مضمحلة الا ما يصدهم من الهيبة كما قيل أشتاقه فإذا بدا أطرقت من اجلاله فإذا حفهم برأفته ورحمته رفع ذلك عنهم تفضلا منه عليهم " </w:t>
      </w:r>
      <w:r w:rsidR="00294B2B">
        <w:rPr>
          <w:rFonts w:ascii="Traditional Arabic" w:hAnsi="Traditional Arabic" w:hint="cs"/>
          <w:sz w:val="32"/>
          <w:rtl/>
        </w:rPr>
        <w:t>[</w:t>
      </w:r>
      <w:r w:rsidR="00294B2B" w:rsidRPr="00BD4408">
        <w:rPr>
          <w:rFonts w:ascii="Traditional Arabic" w:hAnsi="Traditional Arabic"/>
          <w:sz w:val="24"/>
          <w:szCs w:val="24"/>
          <w:rtl/>
        </w:rPr>
        <w:t>فتح البارىج 13-ص 432-433</w:t>
      </w:r>
      <w:r w:rsidR="00294B2B">
        <w:rPr>
          <w:rFonts w:ascii="Traditional Arabic" w:hAnsi="Traditional Arabic" w:hint="cs"/>
          <w:sz w:val="32"/>
          <w:rtl/>
        </w:rPr>
        <w:t>]</w:t>
      </w:r>
      <w:r>
        <w:rPr>
          <w:rFonts w:ascii="Traditional Arabic" w:hAnsi="Traditional Arabic"/>
          <w:sz w:val="32"/>
          <w:rtl/>
        </w:rPr>
        <w:t xml:space="preserve"> أهـ</w:t>
      </w:r>
      <w:r w:rsidR="00450231">
        <w:rPr>
          <w:rFonts w:ascii="Traditional Arabic" w:hAnsi="Traditional Arabic" w:hint="cs"/>
          <w:sz w:val="32"/>
          <w:rtl/>
        </w:rPr>
        <w:t xml:space="preserve">  ،  </w:t>
      </w:r>
      <w:r>
        <w:rPr>
          <w:rFonts w:ascii="Traditional Arabic" w:hAnsi="Traditional Arabic"/>
          <w:b/>
          <w:bCs/>
          <w:sz w:val="32"/>
          <w:rtl/>
        </w:rPr>
        <w:t>وقال رحمه الله</w:t>
      </w:r>
      <w:r w:rsidR="00CE45A2">
        <w:rPr>
          <w:rFonts w:ascii="Traditional Arabic" w:hAnsi="Traditional Arabic"/>
          <w:b/>
          <w:bCs/>
          <w:sz w:val="32"/>
          <w:rtl/>
        </w:rPr>
        <w:t xml:space="preserve"> :</w:t>
      </w:r>
      <w:r w:rsidR="00B85824">
        <w:rPr>
          <w:rFonts w:ascii="Traditional Arabic" w:hAnsi="Traditional Arabic" w:hint="cs"/>
          <w:b/>
          <w:bCs/>
          <w:sz w:val="32"/>
          <w:rtl/>
        </w:rPr>
        <w:t xml:space="preserve">  </w:t>
      </w:r>
      <w:r>
        <w:rPr>
          <w:rFonts w:ascii="Traditional Arabic" w:hAnsi="Traditional Arabic"/>
          <w:sz w:val="32"/>
          <w:rtl/>
        </w:rPr>
        <w:t>" بعيني أي أحفظه ومنه قوله تعالى {وَاصْنَعِ الْفُلْكَ بِأَعْيُنِنَا</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}[هود</w:t>
      </w:r>
      <w:r w:rsidR="00CE45A2">
        <w:rPr>
          <w:rFonts w:ascii="Traditional Arabic" w:hAnsi="Traditional Arabic"/>
          <w:sz w:val="32"/>
          <w:rtl/>
        </w:rPr>
        <w:t xml:space="preserve"> :</w:t>
      </w:r>
      <w:r>
        <w:rPr>
          <w:rFonts w:ascii="Traditional Arabic" w:hAnsi="Traditional Arabic"/>
          <w:sz w:val="32"/>
          <w:rtl/>
        </w:rPr>
        <w:t xml:space="preserve"> 37] أي نحن نراك ونحفظك ومثله تجري بأعيننا وقوله ولتصنع على عيني أي بحفظي قال وتستعار العين لمعان أخرى كثيرة وقال بن بطال احتجت المجسمة بهذا الحديث</w:t>
      </w:r>
      <w:r w:rsidR="00166ABB">
        <w:rPr>
          <w:rFonts w:ascii="Traditional Arabic" w:hAnsi="Traditional Arabic"/>
          <w:b/>
          <w:bCs/>
          <w:sz w:val="32"/>
          <w:rtl/>
        </w:rPr>
        <w:t xml:space="preserve"> </w:t>
      </w:r>
      <w:r w:rsidR="00F544CA">
        <w:rPr>
          <w:rFonts w:ascii="Traditional Arabic" w:hAnsi="Traditional Arabic"/>
          <w:b/>
          <w:bCs/>
          <w:sz w:val="32"/>
          <w:rtl/>
        </w:rPr>
        <w:t>((</w:t>
      </w:r>
      <w:r w:rsidR="00166ABB">
        <w:rPr>
          <w:rFonts w:ascii="Traditional Arabic" w:hAnsi="Traditional Arabic"/>
          <w:b/>
          <w:bCs/>
          <w:sz w:val="32"/>
          <w:rtl/>
        </w:rPr>
        <w:t xml:space="preserve"> </w:t>
      </w:r>
      <w:r>
        <w:rPr>
          <w:rFonts w:ascii="Traditional Arabic" w:hAnsi="Traditional Arabic"/>
          <w:b/>
          <w:bCs/>
          <w:sz w:val="32"/>
          <w:rtl/>
        </w:rPr>
        <w:t>حديث الاعور الدجال</w:t>
      </w:r>
      <w:r w:rsidR="00166ABB">
        <w:rPr>
          <w:rFonts w:ascii="Traditional Arabic" w:hAnsi="Traditional Arabic"/>
          <w:b/>
          <w:bCs/>
          <w:sz w:val="32"/>
          <w:rtl/>
        </w:rPr>
        <w:t xml:space="preserve"> </w:t>
      </w:r>
      <w:r w:rsidR="000E55F4">
        <w:rPr>
          <w:rFonts w:ascii="Traditional Arabic" w:hAnsi="Traditional Arabic"/>
          <w:b/>
          <w:bCs/>
          <w:sz w:val="32"/>
          <w:rtl/>
        </w:rPr>
        <w:t>))</w:t>
      </w:r>
      <w:r w:rsidR="00166ABB">
        <w:rPr>
          <w:rFonts w:ascii="Traditional Arabic" w:hAnsi="Traditional Arabic"/>
          <w:b/>
          <w:bCs/>
          <w:sz w:val="32"/>
          <w:rtl/>
        </w:rPr>
        <w:t xml:space="preserve">  </w:t>
      </w:r>
      <w:r>
        <w:rPr>
          <w:rFonts w:ascii="Traditional Arabic" w:hAnsi="Traditional Arabic"/>
          <w:sz w:val="32"/>
          <w:rtl/>
        </w:rPr>
        <w:t xml:space="preserve"> وقالوا في قوله وأشار بيده الى عينه دلالة على ان عينه كسائر الأعين </w:t>
      </w:r>
      <w:r>
        <w:rPr>
          <w:rFonts w:ascii="Traditional Arabic" w:hAnsi="Traditional Arabic"/>
          <w:b/>
          <w:bCs/>
          <w:sz w:val="32"/>
          <w:rtl/>
        </w:rPr>
        <w:t>وتعقب باستحالة الجسمية عليه لأن الجسم حادث وهو قديم فدل على ان المراد نفي النقص عنه</w:t>
      </w:r>
      <w:r>
        <w:rPr>
          <w:rFonts w:ascii="Traditional Arabic" w:hAnsi="Traditional Arabic"/>
          <w:sz w:val="32"/>
          <w:rtl/>
        </w:rPr>
        <w:t xml:space="preserve"> انتهى </w:t>
      </w:r>
      <w:r>
        <w:rPr>
          <w:rFonts w:ascii="Traditional Arabic" w:hAnsi="Traditional Arabic"/>
          <w:sz w:val="32"/>
        </w:rPr>
        <w:t xml:space="preserve">" </w:t>
      </w:r>
      <w:r w:rsidR="00294B2B">
        <w:rPr>
          <w:rFonts w:ascii="Traditional Arabic" w:hAnsi="Traditional Arabic" w:hint="cs"/>
          <w:sz w:val="32"/>
          <w:rtl/>
        </w:rPr>
        <w:t>[</w:t>
      </w:r>
      <w:r w:rsidR="00294B2B" w:rsidRPr="00294B2B">
        <w:rPr>
          <w:rFonts w:ascii="Traditional Arabic" w:hAnsi="Traditional Arabic"/>
          <w:sz w:val="24"/>
          <w:szCs w:val="24"/>
          <w:rtl/>
        </w:rPr>
        <w:t xml:space="preserve"> </w:t>
      </w:r>
      <w:r w:rsidR="00294B2B" w:rsidRPr="00BD4408">
        <w:rPr>
          <w:rFonts w:ascii="Traditional Arabic" w:hAnsi="Traditional Arabic"/>
          <w:sz w:val="24"/>
          <w:szCs w:val="24"/>
          <w:rtl/>
        </w:rPr>
        <w:t>فتح الباري ج: 13 ص: 390</w:t>
      </w:r>
      <w:r w:rsidR="00294B2B">
        <w:rPr>
          <w:rFonts w:ascii="Traditional Arabic" w:hAnsi="Traditional Arabic" w:hint="cs"/>
          <w:sz w:val="32"/>
          <w:rtl/>
        </w:rPr>
        <w:t>]</w:t>
      </w:r>
      <w:r>
        <w:rPr>
          <w:rFonts w:ascii="Traditional Arabic" w:hAnsi="Traditional Arabic"/>
          <w:sz w:val="32"/>
          <w:rtl/>
        </w:rPr>
        <w:t xml:space="preserve"> أهـ</w:t>
      </w:r>
      <w:r w:rsidR="00450231">
        <w:rPr>
          <w:rFonts w:ascii="Traditional Arabic" w:hAnsi="Traditional Arabic" w:hint="cs"/>
          <w:sz w:val="32"/>
          <w:rtl/>
        </w:rPr>
        <w:t xml:space="preserve">  ،  </w:t>
      </w:r>
      <w:r>
        <w:rPr>
          <w:rFonts w:ascii="Traditional Arabic" w:hAnsi="Traditional Arabic"/>
          <w:b/>
          <w:bCs/>
          <w:sz w:val="32"/>
          <w:rtl/>
        </w:rPr>
        <w:t>وقال رحمه الله</w:t>
      </w:r>
      <w:r w:rsidR="00CE45A2">
        <w:rPr>
          <w:rFonts w:ascii="Traditional Arabic" w:hAnsi="Traditional Arabic"/>
          <w:b/>
          <w:bCs/>
          <w:sz w:val="32"/>
          <w:rtl/>
        </w:rPr>
        <w:t xml:space="preserve"> :</w:t>
      </w:r>
      <w:r w:rsidR="00B85824">
        <w:rPr>
          <w:rFonts w:ascii="Traditional Arabic" w:hAnsi="Traditional Arabic" w:hint="cs"/>
          <w:b/>
          <w:bCs/>
          <w:sz w:val="32"/>
          <w:rtl/>
        </w:rPr>
        <w:t xml:space="preserve">  </w:t>
      </w:r>
      <w:r>
        <w:rPr>
          <w:rFonts w:ascii="Traditional Arabic" w:hAnsi="Traditional Arabic"/>
          <w:sz w:val="32"/>
          <w:rtl/>
        </w:rPr>
        <w:t xml:space="preserve">" </w:t>
      </w:r>
      <w:r>
        <w:rPr>
          <w:rFonts w:ascii="Traditional Arabic" w:hAnsi="Traditional Arabic"/>
          <w:b/>
          <w:bCs/>
          <w:sz w:val="32"/>
          <w:rtl/>
        </w:rPr>
        <w:t>لو قال من ينسب الى   التجسيم  من اليهود لا اله الا الذي في السماء لم يكن مؤمنا كذلك الا ان كان عاميا لا يفقه معنى   التجسيم  فيكتفى منه بذلك</w:t>
      </w:r>
      <w:r>
        <w:rPr>
          <w:rFonts w:ascii="Traditional Arabic" w:hAnsi="Traditional Arabic"/>
          <w:sz w:val="32"/>
          <w:rtl/>
        </w:rPr>
        <w:t xml:space="preserve"> كما في قصة الجارية التي سألها النبي  صلى الله عليه وسلم أنت مؤمنة قالت نعم قال فأين الله قالت في السماء فقال اعتقها فانها مؤمنة وهو حديث صحيح أخرجه مسلم</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قال الحليمي ولو قال اليهودي لا إله إلا الله لم يكن مسلما حتى يقر بأنه ليس كمثله شيء</w:t>
      </w:r>
      <w:r>
        <w:rPr>
          <w:rFonts w:ascii="Traditional Arabic" w:hAnsi="Traditional Arabic"/>
          <w:sz w:val="32"/>
        </w:rPr>
        <w:t xml:space="preserve">" </w:t>
      </w:r>
      <w:r>
        <w:rPr>
          <w:rFonts w:ascii="Traditional Arabic" w:hAnsi="Traditional Arabic"/>
          <w:sz w:val="32"/>
          <w:rtl/>
        </w:rPr>
        <w:t xml:space="preserve"> </w:t>
      </w:r>
      <w:r w:rsidR="00294B2B">
        <w:rPr>
          <w:rFonts w:ascii="Traditional Arabic" w:hAnsi="Traditional Arabic" w:hint="cs"/>
          <w:sz w:val="32"/>
          <w:rtl/>
        </w:rPr>
        <w:t>[</w:t>
      </w:r>
      <w:r w:rsidR="00294B2B" w:rsidRPr="00BD4408">
        <w:rPr>
          <w:rFonts w:ascii="Traditional Arabic" w:hAnsi="Traditional Arabic"/>
          <w:sz w:val="24"/>
          <w:szCs w:val="24"/>
          <w:rtl/>
        </w:rPr>
        <w:t>فتح الباري ج: 13 ص: 359</w:t>
      </w:r>
      <w:r w:rsidR="00294B2B">
        <w:rPr>
          <w:rFonts w:ascii="Traditional Arabic" w:hAnsi="Traditional Arabic" w:hint="cs"/>
          <w:sz w:val="32"/>
          <w:rtl/>
        </w:rPr>
        <w:t xml:space="preserve">] </w:t>
      </w:r>
      <w:r>
        <w:rPr>
          <w:rFonts w:ascii="Traditional Arabic" w:hAnsi="Traditional Arabic"/>
          <w:sz w:val="32"/>
          <w:rtl/>
        </w:rPr>
        <w:t>أهـ</w:t>
      </w:r>
      <w:r w:rsidR="00450231">
        <w:rPr>
          <w:rFonts w:ascii="Traditional Arabic" w:hAnsi="Traditional Arabic" w:hint="cs"/>
          <w:sz w:val="32"/>
          <w:rtl/>
        </w:rPr>
        <w:t xml:space="preserve">  ،  </w:t>
      </w:r>
      <w:r>
        <w:rPr>
          <w:rFonts w:ascii="Traditional Arabic" w:hAnsi="Traditional Arabic"/>
          <w:b/>
          <w:bCs/>
          <w:sz w:val="32"/>
          <w:rtl/>
        </w:rPr>
        <w:t>وقال الحافظ البدر العيني في عمدة القاري</w:t>
      </w:r>
      <w:r w:rsidR="00B85824">
        <w:rPr>
          <w:rFonts w:ascii="Traditional Arabic" w:hAnsi="Traditional Arabic" w:hint="cs"/>
          <w:b/>
          <w:bCs/>
          <w:sz w:val="32"/>
          <w:rtl/>
        </w:rPr>
        <w:t xml:space="preserve"> </w:t>
      </w:r>
      <w:r w:rsidR="00CE45A2">
        <w:rPr>
          <w:rFonts w:ascii="Traditional Arabic" w:hAnsi="Traditional Arabic" w:hint="cs"/>
          <w:b/>
          <w:bCs/>
          <w:sz w:val="32"/>
          <w:rtl/>
        </w:rPr>
        <w:t xml:space="preserve"> :</w:t>
      </w:r>
      <w:r w:rsidR="00B85824">
        <w:rPr>
          <w:rFonts w:ascii="Traditional Arabic" w:hAnsi="Traditional Arabic" w:hint="cs"/>
          <w:b/>
          <w:bCs/>
          <w:sz w:val="32"/>
          <w:rtl/>
        </w:rPr>
        <w:t xml:space="preserve">  </w:t>
      </w:r>
      <w:r>
        <w:rPr>
          <w:rFonts w:ascii="Traditional Arabic" w:hAnsi="Traditional Arabic"/>
          <w:sz w:val="32"/>
          <w:rtl/>
        </w:rPr>
        <w:t>" حمل صاحب</w:t>
      </w:r>
      <w:r w:rsidR="00166ABB">
        <w:rPr>
          <w:rFonts w:ascii="Traditional Arabic" w:hAnsi="Traditional Arabic"/>
          <w:sz w:val="32"/>
          <w:rtl/>
        </w:rPr>
        <w:t xml:space="preserve"> ( </w:t>
      </w:r>
      <w:r>
        <w:rPr>
          <w:rFonts w:ascii="Traditional Arabic" w:hAnsi="Traditional Arabic"/>
          <w:sz w:val="32"/>
          <w:rtl/>
        </w:rPr>
        <w:t>المفهم</w:t>
      </w:r>
      <w:r w:rsidR="00166ABB">
        <w:rPr>
          <w:rFonts w:ascii="Traditional Arabic" w:hAnsi="Traditional Arabic"/>
          <w:sz w:val="32"/>
          <w:rtl/>
        </w:rPr>
        <w:t xml:space="preserve"> ) </w:t>
      </w:r>
      <w:r>
        <w:rPr>
          <w:rFonts w:ascii="Traditional Arabic" w:hAnsi="Traditional Arabic"/>
          <w:sz w:val="32"/>
          <w:rtl/>
        </w:rPr>
        <w:t xml:space="preserve"> الحديث على النزول المعنوي على رواية مالك عنه عند مسلم</w:t>
      </w:r>
      <w:r w:rsidR="00CE45A2">
        <w:rPr>
          <w:rFonts w:ascii="Traditional Arabic" w:hAnsi="Traditional Arabic"/>
          <w:sz w:val="32"/>
          <w:rtl/>
        </w:rPr>
        <w:t xml:space="preserve"> ،</w:t>
      </w:r>
      <w:r>
        <w:rPr>
          <w:rFonts w:ascii="Traditional Arabic" w:hAnsi="Traditional Arabic"/>
          <w:sz w:val="32"/>
          <w:rtl/>
        </w:rPr>
        <w:t xml:space="preserve"> فإنه قال فيها</w:t>
      </w:r>
      <w:r w:rsidR="00CE45A2">
        <w:rPr>
          <w:rFonts w:ascii="Traditional Arabic" w:hAnsi="Traditional Arabic"/>
          <w:sz w:val="32"/>
          <w:rtl/>
        </w:rPr>
        <w:t xml:space="preserve"> :</w:t>
      </w:r>
      <w:r>
        <w:rPr>
          <w:rFonts w:ascii="Traditional Arabic" w:hAnsi="Traditional Arabic"/>
          <w:sz w:val="32"/>
          <w:rtl/>
        </w:rPr>
        <w:t xml:space="preserve">  «يتنزل ربنا»</w:t>
      </w:r>
      <w:r w:rsidR="00CE45A2">
        <w:rPr>
          <w:rFonts w:ascii="Traditional Arabic" w:hAnsi="Traditional Arabic"/>
          <w:sz w:val="32"/>
          <w:rtl/>
        </w:rPr>
        <w:t xml:space="preserve"> ،</w:t>
      </w:r>
      <w:r>
        <w:rPr>
          <w:rFonts w:ascii="Traditional Arabic" w:hAnsi="Traditional Arabic"/>
          <w:sz w:val="32"/>
          <w:rtl/>
        </w:rPr>
        <w:t xml:space="preserve"> بزيادة</w:t>
      </w:r>
      <w:r w:rsidR="00CE45A2">
        <w:rPr>
          <w:rFonts w:ascii="Traditional Arabic" w:hAnsi="Traditional Arabic"/>
          <w:sz w:val="32"/>
          <w:rtl/>
        </w:rPr>
        <w:t xml:space="preserve"> :</w:t>
      </w:r>
      <w:r>
        <w:rPr>
          <w:rFonts w:ascii="Traditional Arabic" w:hAnsi="Traditional Arabic"/>
          <w:sz w:val="32"/>
          <w:rtl/>
        </w:rPr>
        <w:t xml:space="preserve"> تاء</w:t>
      </w:r>
      <w:r w:rsidR="00CE45A2">
        <w:rPr>
          <w:rFonts w:ascii="Traditional Arabic" w:hAnsi="Traditional Arabic"/>
          <w:sz w:val="32"/>
          <w:rtl/>
        </w:rPr>
        <w:t xml:space="preserve"> ،</w:t>
      </w:r>
      <w:r>
        <w:rPr>
          <w:rFonts w:ascii="Traditional Arabic" w:hAnsi="Traditional Arabic"/>
          <w:sz w:val="32"/>
          <w:rtl/>
        </w:rPr>
        <w:t xml:space="preserve"> بعد</w:t>
      </w:r>
      <w:r w:rsidR="00CE45A2">
        <w:rPr>
          <w:rFonts w:ascii="Traditional Arabic" w:hAnsi="Traditional Arabic"/>
          <w:sz w:val="32"/>
          <w:rtl/>
        </w:rPr>
        <w:t xml:space="preserve"> :</w:t>
      </w:r>
      <w:r>
        <w:rPr>
          <w:rFonts w:ascii="Traditional Arabic" w:hAnsi="Traditional Arabic"/>
          <w:sz w:val="32"/>
          <w:rtl/>
        </w:rPr>
        <w:t xml:space="preserve"> ياء المضارعة</w:t>
      </w:r>
      <w:r w:rsidR="00CE45A2">
        <w:rPr>
          <w:rFonts w:ascii="Traditional Arabic" w:hAnsi="Traditional Arabic"/>
          <w:sz w:val="32"/>
          <w:rtl/>
        </w:rPr>
        <w:t xml:space="preserve"> ،</w:t>
      </w:r>
      <w:r>
        <w:rPr>
          <w:rFonts w:ascii="Traditional Arabic" w:hAnsi="Traditional Arabic"/>
          <w:sz w:val="32"/>
          <w:rtl/>
        </w:rPr>
        <w:t xml:space="preserve"> فقال</w:t>
      </w:r>
      <w:r w:rsidR="00CE45A2">
        <w:rPr>
          <w:rFonts w:ascii="Traditional Arabic" w:hAnsi="Traditional Arabic"/>
          <w:sz w:val="32"/>
          <w:rtl/>
        </w:rPr>
        <w:t xml:space="preserve"> :</w:t>
      </w:r>
      <w:r>
        <w:rPr>
          <w:rFonts w:ascii="Traditional Arabic" w:hAnsi="Traditional Arabic"/>
          <w:sz w:val="32"/>
          <w:rtl/>
        </w:rPr>
        <w:t xml:space="preserve"> كذا صحت الرواية هنا</w:t>
      </w:r>
      <w:r w:rsidR="00CE45A2">
        <w:rPr>
          <w:rFonts w:ascii="Traditional Arabic" w:hAnsi="Traditional Arabic"/>
          <w:sz w:val="32"/>
          <w:rtl/>
        </w:rPr>
        <w:t xml:space="preserve"> ،</w:t>
      </w:r>
      <w:r>
        <w:rPr>
          <w:rFonts w:ascii="Traditional Arabic" w:hAnsi="Traditional Arabic"/>
          <w:sz w:val="32"/>
          <w:rtl/>
        </w:rPr>
        <w:t xml:space="preserve"> وهي ظاهرة في النزول المعنوي وإليها يرد «ينزل» على أحد التأويلات</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ومعنى ذلك أن مقتضى عظمة الله وجلاله واستغنائه أن لا يعبأ بحقير ذليل فقير</w:t>
      </w:r>
      <w:r w:rsidR="00CE45A2">
        <w:rPr>
          <w:rFonts w:ascii="Traditional Arabic" w:hAnsi="Traditional Arabic"/>
          <w:b/>
          <w:bCs/>
          <w:sz w:val="32"/>
          <w:rtl/>
        </w:rPr>
        <w:t xml:space="preserve"> ،</w:t>
      </w:r>
      <w:r>
        <w:rPr>
          <w:rFonts w:ascii="Traditional Arabic" w:hAnsi="Traditional Arabic"/>
          <w:b/>
          <w:bCs/>
          <w:sz w:val="32"/>
          <w:rtl/>
        </w:rPr>
        <w:t xml:space="preserve"> لكن ينزل بمقتضى كرمه ولطفه لأن يقول</w:t>
      </w:r>
      <w:r w:rsidR="00CE45A2">
        <w:rPr>
          <w:rFonts w:ascii="Traditional Arabic" w:hAnsi="Traditional Arabic"/>
          <w:b/>
          <w:bCs/>
          <w:sz w:val="32"/>
          <w:rtl/>
        </w:rPr>
        <w:t xml:space="preserve"> :</w:t>
      </w:r>
      <w:r>
        <w:rPr>
          <w:rFonts w:ascii="Traditional Arabic" w:hAnsi="Traditional Arabic"/>
          <w:b/>
          <w:bCs/>
          <w:sz w:val="32"/>
          <w:rtl/>
        </w:rPr>
        <w:t xml:space="preserve"> من يقرض غير عدوم ولا ظلوم</w:t>
      </w:r>
      <w:r w:rsidR="00CE45A2">
        <w:rPr>
          <w:rFonts w:ascii="Traditional Arabic" w:hAnsi="Traditional Arabic"/>
          <w:b/>
          <w:bCs/>
          <w:sz w:val="32"/>
          <w:rtl/>
        </w:rPr>
        <w:t xml:space="preserve"> ،</w:t>
      </w:r>
      <w:r>
        <w:rPr>
          <w:rFonts w:ascii="Traditional Arabic" w:hAnsi="Traditional Arabic"/>
          <w:b/>
          <w:bCs/>
          <w:sz w:val="32"/>
          <w:rtl/>
        </w:rPr>
        <w:t xml:space="preserve"> ويكون قوله</w:t>
      </w:r>
      <w:r w:rsidR="00CE45A2">
        <w:rPr>
          <w:rFonts w:ascii="Traditional Arabic" w:hAnsi="Traditional Arabic"/>
          <w:b/>
          <w:bCs/>
          <w:sz w:val="32"/>
          <w:rtl/>
        </w:rPr>
        <w:t xml:space="preserve"> :</w:t>
      </w:r>
      <w:r w:rsidR="00166ABB">
        <w:rPr>
          <w:rFonts w:ascii="Traditional Arabic" w:hAnsi="Traditional Arabic"/>
          <w:b/>
          <w:bCs/>
          <w:sz w:val="32"/>
          <w:rtl/>
        </w:rPr>
        <w:t xml:space="preserve"> </w:t>
      </w:r>
      <w:r w:rsidR="00F544CA">
        <w:rPr>
          <w:rFonts w:ascii="Traditional Arabic" w:hAnsi="Traditional Arabic"/>
          <w:b/>
          <w:bCs/>
          <w:sz w:val="32"/>
          <w:rtl/>
        </w:rPr>
        <w:t>((</w:t>
      </w:r>
      <w:r w:rsidR="00166ABB">
        <w:rPr>
          <w:rFonts w:ascii="Traditional Arabic" w:hAnsi="Traditional Arabic"/>
          <w:b/>
          <w:bCs/>
          <w:sz w:val="32"/>
          <w:rtl/>
        </w:rPr>
        <w:t xml:space="preserve"> </w:t>
      </w:r>
      <w:r>
        <w:rPr>
          <w:rFonts w:ascii="Traditional Arabic" w:hAnsi="Traditional Arabic"/>
          <w:b/>
          <w:bCs/>
          <w:sz w:val="32"/>
          <w:rtl/>
        </w:rPr>
        <w:t>إلى السماء الدنيا</w:t>
      </w:r>
      <w:r w:rsidR="00166ABB">
        <w:rPr>
          <w:rFonts w:ascii="Traditional Arabic" w:hAnsi="Traditional Arabic"/>
          <w:b/>
          <w:bCs/>
          <w:sz w:val="32"/>
          <w:rtl/>
        </w:rPr>
        <w:t xml:space="preserve"> </w:t>
      </w:r>
      <w:r w:rsidR="000E55F4">
        <w:rPr>
          <w:rFonts w:ascii="Traditional Arabic" w:hAnsi="Traditional Arabic"/>
          <w:b/>
          <w:bCs/>
          <w:sz w:val="32"/>
          <w:rtl/>
        </w:rPr>
        <w:t>))</w:t>
      </w:r>
      <w:r w:rsidR="00166ABB">
        <w:rPr>
          <w:rFonts w:ascii="Traditional Arabic" w:hAnsi="Traditional Arabic"/>
          <w:b/>
          <w:bCs/>
          <w:sz w:val="32"/>
          <w:rtl/>
        </w:rPr>
        <w:t xml:space="preserve">  </w:t>
      </w:r>
      <w:r w:rsidR="00CE45A2">
        <w:rPr>
          <w:rFonts w:ascii="Traditional Arabic" w:hAnsi="Traditional Arabic"/>
          <w:b/>
          <w:bCs/>
          <w:sz w:val="32"/>
          <w:rtl/>
        </w:rPr>
        <w:t xml:space="preserve"> ،</w:t>
      </w:r>
      <w:r>
        <w:rPr>
          <w:rFonts w:ascii="Traditional Arabic" w:hAnsi="Traditional Arabic"/>
          <w:b/>
          <w:bCs/>
          <w:sz w:val="32"/>
          <w:rtl/>
        </w:rPr>
        <w:t xml:space="preserve"> عبارة عن الحالة القريبة إلينا</w:t>
      </w:r>
      <w:r w:rsidR="00CE45A2">
        <w:rPr>
          <w:rFonts w:ascii="Traditional Arabic" w:hAnsi="Traditional Arabic"/>
          <w:b/>
          <w:bCs/>
          <w:sz w:val="32"/>
          <w:rtl/>
        </w:rPr>
        <w:t xml:space="preserve"> ،</w:t>
      </w:r>
      <w:r>
        <w:rPr>
          <w:rFonts w:ascii="Traditional Arabic" w:hAnsi="Traditional Arabic"/>
          <w:b/>
          <w:bCs/>
          <w:sz w:val="32"/>
          <w:rtl/>
        </w:rPr>
        <w:t xml:space="preserve"> والدنيا بمعنى</w:t>
      </w:r>
      <w:r w:rsidR="00CE45A2">
        <w:rPr>
          <w:rFonts w:ascii="Traditional Arabic" w:hAnsi="Traditional Arabic"/>
          <w:b/>
          <w:bCs/>
          <w:sz w:val="32"/>
          <w:rtl/>
        </w:rPr>
        <w:t xml:space="preserve"> :</w:t>
      </w:r>
      <w:r>
        <w:rPr>
          <w:rFonts w:ascii="Traditional Arabic" w:hAnsi="Traditional Arabic"/>
          <w:b/>
          <w:bCs/>
          <w:sz w:val="32"/>
          <w:rtl/>
        </w:rPr>
        <w:t xml:space="preserve"> القربى</w:t>
      </w:r>
      <w:r w:rsidR="00CE45A2">
        <w:rPr>
          <w:rFonts w:ascii="Traditional Arabic" w:hAnsi="Traditional Arabic"/>
          <w:b/>
          <w:bCs/>
          <w:sz w:val="32"/>
          <w:rtl/>
        </w:rPr>
        <w:t xml:space="preserve"> ،</w:t>
      </w:r>
      <w:r>
        <w:rPr>
          <w:rFonts w:ascii="Traditional Arabic" w:hAnsi="Traditional Arabic"/>
          <w:b/>
          <w:bCs/>
          <w:sz w:val="32"/>
          <w:rtl/>
        </w:rPr>
        <w:t xml:space="preserve"> والله أعلم</w:t>
      </w:r>
      <w:r w:rsidR="00CE45A2">
        <w:rPr>
          <w:rFonts w:ascii="Traditional Arabic" w:hAnsi="Traditional Arabic"/>
          <w:b/>
          <w:bCs/>
          <w:sz w:val="32"/>
          <w:rtl/>
        </w:rPr>
        <w:t xml:space="preserve"> ،</w:t>
      </w:r>
      <w:r>
        <w:rPr>
          <w:rFonts w:ascii="Traditional Arabic" w:hAnsi="Traditional Arabic"/>
          <w:b/>
          <w:bCs/>
          <w:sz w:val="32"/>
          <w:rtl/>
        </w:rPr>
        <w:t xml:space="preserve"> </w:t>
      </w:r>
      <w:r w:rsidR="00B85824">
        <w:rPr>
          <w:rFonts w:ascii="Traditional Arabic" w:hAnsi="Traditional Arabic" w:hint="cs"/>
          <w:sz w:val="32"/>
          <w:rtl/>
        </w:rPr>
        <w:t xml:space="preserve"> </w:t>
      </w:r>
      <w:r>
        <w:rPr>
          <w:rFonts w:ascii="Traditional Arabic" w:hAnsi="Traditional Arabic"/>
          <w:sz w:val="32"/>
          <w:rtl/>
        </w:rPr>
        <w:t>ثم الكلام هنا على أنواع</w:t>
      </w:r>
      <w:r w:rsidR="00CE45A2">
        <w:rPr>
          <w:rFonts w:ascii="Traditional Arabic" w:hAnsi="Traditional Arabic"/>
          <w:sz w:val="32"/>
          <w:rtl/>
        </w:rPr>
        <w:t xml:space="preserve"> ،</w:t>
      </w:r>
      <w:r>
        <w:rPr>
          <w:rFonts w:ascii="Traditional Arabic" w:hAnsi="Traditional Arabic"/>
          <w:sz w:val="32"/>
          <w:rtl/>
        </w:rPr>
        <w:t xml:space="preserve"> </w:t>
      </w:r>
      <w:r w:rsidR="00B85824">
        <w:rPr>
          <w:rFonts w:ascii="Traditional Arabic" w:hAnsi="Traditional Arabic" w:hint="cs"/>
          <w:sz w:val="32"/>
          <w:rtl/>
        </w:rPr>
        <w:t xml:space="preserve"> </w:t>
      </w:r>
      <w:r>
        <w:rPr>
          <w:rFonts w:ascii="Traditional Arabic" w:hAnsi="Traditional Arabic"/>
          <w:b/>
          <w:bCs/>
          <w:sz w:val="32"/>
          <w:rtl/>
        </w:rPr>
        <w:t>الأول</w:t>
      </w:r>
      <w:r w:rsidR="00CE45A2">
        <w:rPr>
          <w:rFonts w:ascii="Traditional Arabic" w:hAnsi="Traditional Arabic"/>
          <w:b/>
          <w:bCs/>
          <w:sz w:val="32"/>
          <w:rtl/>
        </w:rPr>
        <w:t xml:space="preserve"> :</w:t>
      </w:r>
      <w:r>
        <w:rPr>
          <w:rFonts w:ascii="Traditional Arabic" w:hAnsi="Traditional Arabic"/>
          <w:sz w:val="32"/>
          <w:rtl/>
        </w:rPr>
        <w:t xml:space="preserve"> احتج به قوم على إثبات الجهة لله تعالى</w:t>
      </w:r>
      <w:r w:rsidR="00CE45A2">
        <w:rPr>
          <w:rFonts w:ascii="Traditional Arabic" w:hAnsi="Traditional Arabic"/>
          <w:sz w:val="32"/>
          <w:rtl/>
        </w:rPr>
        <w:t xml:space="preserve"> ،</w:t>
      </w:r>
      <w:r>
        <w:rPr>
          <w:rFonts w:ascii="Traditional Arabic" w:hAnsi="Traditional Arabic"/>
          <w:sz w:val="32"/>
          <w:rtl/>
        </w:rPr>
        <w:t xml:space="preserve"> وقالوا</w:t>
      </w:r>
      <w:r w:rsidR="00CE45A2">
        <w:rPr>
          <w:rFonts w:ascii="Traditional Arabic" w:hAnsi="Traditional Arabic"/>
          <w:sz w:val="32"/>
          <w:rtl/>
        </w:rPr>
        <w:t xml:space="preserve"> :</w:t>
      </w:r>
      <w:r>
        <w:rPr>
          <w:rFonts w:ascii="Traditional Arabic" w:hAnsi="Traditional Arabic"/>
          <w:sz w:val="32"/>
          <w:rtl/>
        </w:rPr>
        <w:t xml:space="preserve"> هي جهة العلو</w:t>
      </w:r>
      <w:r w:rsidR="00CE45A2">
        <w:rPr>
          <w:rFonts w:ascii="Traditional Arabic" w:hAnsi="Traditional Arabic"/>
          <w:sz w:val="32"/>
          <w:rtl/>
        </w:rPr>
        <w:t xml:space="preserve"> ،</w:t>
      </w:r>
      <w:r>
        <w:rPr>
          <w:rFonts w:ascii="Traditional Arabic" w:hAnsi="Traditional Arabic"/>
          <w:sz w:val="32"/>
          <w:rtl/>
        </w:rPr>
        <w:t xml:space="preserve"> وممن قال بذلك</w:t>
      </w:r>
      <w:r w:rsidR="00CE45A2">
        <w:rPr>
          <w:rFonts w:ascii="Traditional Arabic" w:hAnsi="Traditional Arabic"/>
          <w:sz w:val="32"/>
          <w:rtl/>
        </w:rPr>
        <w:t xml:space="preserve"> :</w:t>
      </w:r>
      <w:r>
        <w:rPr>
          <w:rFonts w:ascii="Traditional Arabic" w:hAnsi="Traditional Arabic"/>
          <w:sz w:val="32"/>
          <w:rtl/>
        </w:rPr>
        <w:t xml:space="preserve"> ابن قتيبة وابن عبد البر</w:t>
      </w:r>
      <w:r w:rsidR="00CE45A2">
        <w:rPr>
          <w:rFonts w:ascii="Traditional Arabic" w:hAnsi="Traditional Arabic"/>
          <w:sz w:val="32"/>
          <w:rtl/>
        </w:rPr>
        <w:t xml:space="preserve"> ،</w:t>
      </w:r>
      <w:r>
        <w:rPr>
          <w:rFonts w:ascii="Traditional Arabic" w:hAnsi="Traditional Arabic"/>
          <w:sz w:val="32"/>
          <w:rtl/>
        </w:rPr>
        <w:t xml:space="preserve"> وحكي أيضا عن أبي محمد بن أبي زيد القيرواني</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وأنكر ذلك جمهور العلماء لأن القول بالجهة يؤدي إلى تحيز وإحاطة</w:t>
      </w:r>
      <w:r w:rsidR="00CE45A2">
        <w:rPr>
          <w:rFonts w:ascii="Traditional Arabic" w:hAnsi="Traditional Arabic"/>
          <w:b/>
          <w:bCs/>
          <w:sz w:val="32"/>
          <w:rtl/>
        </w:rPr>
        <w:t xml:space="preserve"> ،</w:t>
      </w:r>
      <w:r>
        <w:rPr>
          <w:rFonts w:ascii="Traditional Arabic" w:hAnsi="Traditional Arabic"/>
          <w:b/>
          <w:bCs/>
          <w:sz w:val="32"/>
          <w:rtl/>
        </w:rPr>
        <w:t xml:space="preserve"> وقد تعالى الله عن ذلك</w:t>
      </w:r>
      <w:r w:rsidR="00CE45A2">
        <w:rPr>
          <w:rFonts w:ascii="Traditional Arabic" w:hAnsi="Traditional Arabic"/>
          <w:b/>
          <w:bCs/>
          <w:sz w:val="32"/>
          <w:rtl/>
        </w:rPr>
        <w:t xml:space="preserve"> ،</w:t>
      </w:r>
      <w:r>
        <w:rPr>
          <w:rFonts w:ascii="Traditional Arabic" w:hAnsi="Traditional Arabic"/>
          <w:b/>
          <w:bCs/>
          <w:sz w:val="32"/>
          <w:rtl/>
        </w:rPr>
        <w:t xml:space="preserve"> </w:t>
      </w:r>
      <w:r w:rsidR="00B85824">
        <w:rPr>
          <w:rFonts w:ascii="Traditional Arabic" w:hAnsi="Traditional Arabic" w:hint="cs"/>
          <w:b/>
          <w:bCs/>
          <w:sz w:val="32"/>
          <w:rtl/>
        </w:rPr>
        <w:t xml:space="preserve"> </w:t>
      </w:r>
      <w:r>
        <w:rPr>
          <w:rFonts w:ascii="Traditional Arabic" w:hAnsi="Traditional Arabic"/>
          <w:b/>
          <w:bCs/>
          <w:sz w:val="32"/>
          <w:rtl/>
        </w:rPr>
        <w:t>الثاني</w:t>
      </w:r>
      <w:r w:rsidR="00CE45A2">
        <w:rPr>
          <w:rFonts w:ascii="Traditional Arabic" w:hAnsi="Traditional Arabic"/>
          <w:b/>
          <w:bCs/>
          <w:sz w:val="32"/>
          <w:rtl/>
        </w:rPr>
        <w:t xml:space="preserve"> :</w:t>
      </w:r>
      <w:r>
        <w:rPr>
          <w:rFonts w:ascii="Traditional Arabic" w:hAnsi="Traditional Arabic"/>
          <w:sz w:val="32"/>
          <w:rtl/>
        </w:rPr>
        <w:t xml:space="preserve"> أن المعتزلة أو أكثرهم</w:t>
      </w:r>
      <w:r w:rsidR="00CE45A2">
        <w:rPr>
          <w:rFonts w:ascii="Traditional Arabic" w:hAnsi="Traditional Arabic"/>
          <w:sz w:val="32"/>
          <w:rtl/>
        </w:rPr>
        <w:t xml:space="preserve"> :</w:t>
      </w:r>
      <w:r>
        <w:rPr>
          <w:rFonts w:ascii="Traditional Arabic" w:hAnsi="Traditional Arabic"/>
          <w:sz w:val="32"/>
          <w:rtl/>
        </w:rPr>
        <w:t xml:space="preserve"> كجهم بن صفوان وإبراهيم بن صالح ومنصور بن طلحة والخوارج</w:t>
      </w:r>
      <w:r w:rsidR="00CE45A2">
        <w:rPr>
          <w:rFonts w:ascii="Traditional Arabic" w:hAnsi="Traditional Arabic"/>
          <w:sz w:val="32"/>
          <w:rtl/>
        </w:rPr>
        <w:t xml:space="preserve"> ،</w:t>
      </w:r>
      <w:r>
        <w:rPr>
          <w:rFonts w:ascii="Traditional Arabic" w:hAnsi="Traditional Arabic"/>
          <w:sz w:val="32"/>
          <w:rtl/>
        </w:rPr>
        <w:t xml:space="preserve"> أنكروا صحة تلك الأحاديث الواردة في هذا الباب</w:t>
      </w:r>
      <w:r w:rsidR="00CE45A2">
        <w:rPr>
          <w:rFonts w:ascii="Traditional Arabic" w:hAnsi="Traditional Arabic"/>
          <w:sz w:val="32"/>
          <w:rtl/>
        </w:rPr>
        <w:t xml:space="preserve"> ،</w:t>
      </w:r>
      <w:r>
        <w:rPr>
          <w:rFonts w:ascii="Traditional Arabic" w:hAnsi="Traditional Arabic"/>
          <w:sz w:val="32"/>
          <w:rtl/>
        </w:rPr>
        <w:t xml:space="preserve"> وهو مكابرة</w:t>
      </w:r>
      <w:r w:rsidR="00CE45A2">
        <w:rPr>
          <w:rFonts w:ascii="Traditional Arabic" w:hAnsi="Traditional Arabic"/>
          <w:sz w:val="32"/>
          <w:rtl/>
        </w:rPr>
        <w:t xml:space="preserve"> ،</w:t>
      </w:r>
      <w:r>
        <w:rPr>
          <w:rFonts w:ascii="Traditional Arabic" w:hAnsi="Traditional Arabic"/>
          <w:sz w:val="32"/>
          <w:rtl/>
        </w:rPr>
        <w:t xml:space="preserve"> والعجب أنهم أولوا ما ورد من ذلك في القرآن وأنكروا ما ورد في الحديث إما جعلاً وإما عنادا</w:t>
      </w:r>
      <w:r w:rsidR="00B85824">
        <w:rPr>
          <w:rFonts w:ascii="Traditional Arabic" w:hAnsi="Traditional Arabic" w:hint="cs"/>
          <w:sz w:val="32"/>
          <w:rtl/>
        </w:rPr>
        <w:t xml:space="preserve"> </w:t>
      </w:r>
      <w:r w:rsidR="00CE45A2">
        <w:rPr>
          <w:rFonts w:ascii="Traditional Arabic" w:hAnsi="Traditional Arabic"/>
          <w:sz w:val="32"/>
          <w:rtl/>
        </w:rPr>
        <w:t xml:space="preserve"> ،</w:t>
      </w:r>
      <w:r>
        <w:rPr>
          <w:rFonts w:ascii="Traditional Arabic" w:hAnsi="Traditional Arabic"/>
          <w:sz w:val="32"/>
          <w:rtl/>
        </w:rPr>
        <w:t xml:space="preserve"> </w:t>
      </w:r>
      <w:r w:rsidR="00B85824">
        <w:rPr>
          <w:rFonts w:ascii="Traditional Arabic" w:hAnsi="Traditional Arabic" w:hint="cs"/>
          <w:sz w:val="32"/>
          <w:rtl/>
        </w:rPr>
        <w:t xml:space="preserve"> </w:t>
      </w:r>
      <w:r>
        <w:rPr>
          <w:rFonts w:ascii="Traditional Arabic" w:hAnsi="Traditional Arabic"/>
          <w:sz w:val="32"/>
          <w:rtl/>
        </w:rPr>
        <w:t>[و]</w:t>
      </w:r>
      <w:r>
        <w:rPr>
          <w:rFonts w:ascii="Traditional Arabic" w:hAnsi="Traditional Arabic"/>
          <w:b/>
          <w:bCs/>
          <w:sz w:val="32"/>
          <w:rtl/>
        </w:rPr>
        <w:t>الجمهور سلكوا في هذا  الباب الطريق الواضحة السالمة</w:t>
      </w:r>
      <w:r w:rsidR="00CE45A2">
        <w:rPr>
          <w:rFonts w:ascii="Traditional Arabic" w:hAnsi="Traditional Arabic"/>
          <w:b/>
          <w:bCs/>
          <w:sz w:val="32"/>
          <w:rtl/>
        </w:rPr>
        <w:t xml:space="preserve"> ،</w:t>
      </w:r>
      <w:r>
        <w:rPr>
          <w:rFonts w:ascii="Traditional Arabic" w:hAnsi="Traditional Arabic"/>
          <w:b/>
          <w:bCs/>
          <w:sz w:val="32"/>
          <w:rtl/>
        </w:rPr>
        <w:t xml:space="preserve"> وأجروا على ما ورد مؤمنين به منزهين لله تعالى عن التشبيه والكيفية</w:t>
      </w:r>
      <w:r w:rsidR="00CE45A2">
        <w:rPr>
          <w:rFonts w:ascii="Traditional Arabic" w:hAnsi="Traditional Arabic"/>
          <w:b/>
          <w:bCs/>
          <w:sz w:val="32"/>
          <w:rtl/>
        </w:rPr>
        <w:t xml:space="preserve"> ،</w:t>
      </w:r>
      <w:r>
        <w:rPr>
          <w:rFonts w:ascii="Traditional Arabic" w:hAnsi="Traditional Arabic"/>
          <w:b/>
          <w:bCs/>
          <w:sz w:val="32"/>
          <w:rtl/>
        </w:rPr>
        <w:t xml:space="preserve"> وهم</w:t>
      </w:r>
      <w:r w:rsidR="00CE45A2">
        <w:rPr>
          <w:rFonts w:ascii="Traditional Arabic" w:hAnsi="Traditional Arabic"/>
          <w:b/>
          <w:bCs/>
          <w:sz w:val="32"/>
          <w:rtl/>
        </w:rPr>
        <w:t xml:space="preserve"> :</w:t>
      </w:r>
      <w:r>
        <w:rPr>
          <w:rFonts w:ascii="Traditional Arabic" w:hAnsi="Traditional Arabic"/>
          <w:b/>
          <w:bCs/>
          <w:sz w:val="32"/>
          <w:rtl/>
        </w:rPr>
        <w:t xml:space="preserve"> الزهري والأوزاعي وابن المبارك ومكحول وسفيان الثوري وسفيان بن عيينة والليث بن سعد وحماد بن زيد وحماد بن سلمة وغيرهم من أئمة الدين</w:t>
      </w:r>
      <w:r w:rsidR="00CE45A2">
        <w:rPr>
          <w:rFonts w:ascii="Traditional Arabic" w:hAnsi="Traditional Arabic"/>
          <w:b/>
          <w:bCs/>
          <w:sz w:val="32"/>
          <w:rtl/>
        </w:rPr>
        <w:t xml:space="preserve"> ،</w:t>
      </w:r>
      <w:r>
        <w:rPr>
          <w:rFonts w:ascii="Traditional Arabic" w:hAnsi="Traditional Arabic"/>
          <w:b/>
          <w:bCs/>
          <w:sz w:val="32"/>
          <w:rtl/>
        </w:rPr>
        <w:t xml:space="preserve">  ومنهم الأئمة الأربعة</w:t>
      </w:r>
      <w:r w:rsidR="00CE45A2">
        <w:rPr>
          <w:rFonts w:ascii="Traditional Arabic" w:hAnsi="Traditional Arabic"/>
          <w:b/>
          <w:bCs/>
          <w:sz w:val="32"/>
          <w:rtl/>
        </w:rPr>
        <w:t xml:space="preserve"> :</w:t>
      </w:r>
      <w:r>
        <w:rPr>
          <w:rFonts w:ascii="Traditional Arabic" w:hAnsi="Traditional Arabic"/>
          <w:b/>
          <w:bCs/>
          <w:sz w:val="32"/>
          <w:rtl/>
        </w:rPr>
        <w:t xml:space="preserve"> مالك وأبو حنيفة والشافعي وأحمد</w:t>
      </w:r>
      <w:r w:rsidR="00CE45A2">
        <w:rPr>
          <w:rFonts w:ascii="Traditional Arabic" w:hAnsi="Traditional Arabic"/>
          <w:b/>
          <w:bCs/>
          <w:sz w:val="32"/>
          <w:rtl/>
        </w:rPr>
        <w:t xml:space="preserve"> ،</w:t>
      </w:r>
      <w:r>
        <w:rPr>
          <w:rFonts w:ascii="Traditional Arabic" w:hAnsi="Traditional Arabic"/>
          <w:b/>
          <w:bCs/>
          <w:sz w:val="32"/>
          <w:rtl/>
        </w:rPr>
        <w:t xml:space="preserve"> </w:t>
      </w:r>
      <w:r>
        <w:rPr>
          <w:rFonts w:ascii="Traditional Arabic" w:hAnsi="Traditional Arabic"/>
          <w:sz w:val="32"/>
          <w:rtl/>
        </w:rPr>
        <w:t xml:space="preserve"> قال البيهقي في</w:t>
      </w:r>
      <w:r w:rsidR="00166ABB">
        <w:rPr>
          <w:rFonts w:ascii="Traditional Arabic" w:hAnsi="Traditional Arabic"/>
          <w:sz w:val="32"/>
          <w:rtl/>
        </w:rPr>
        <w:t xml:space="preserve"> ( </w:t>
      </w:r>
      <w:r>
        <w:rPr>
          <w:rFonts w:ascii="Traditional Arabic" w:hAnsi="Traditional Arabic"/>
          <w:sz w:val="32"/>
          <w:rtl/>
        </w:rPr>
        <w:t>كتاب الأسماء والصفات</w:t>
      </w:r>
      <w:r w:rsidR="00166ABB">
        <w:rPr>
          <w:rFonts w:ascii="Traditional Arabic" w:hAnsi="Traditional Arabic"/>
          <w:sz w:val="32"/>
          <w:rtl/>
        </w:rPr>
        <w:t xml:space="preserve"> ) </w:t>
      </w:r>
      <w:r w:rsidR="00CE45A2">
        <w:rPr>
          <w:rFonts w:ascii="Traditional Arabic" w:hAnsi="Traditional Arabic"/>
          <w:sz w:val="32"/>
          <w:rtl/>
        </w:rPr>
        <w:t xml:space="preserve"> :</w:t>
      </w:r>
      <w:r>
        <w:rPr>
          <w:rFonts w:ascii="Traditional Arabic" w:hAnsi="Traditional Arabic"/>
          <w:sz w:val="32"/>
          <w:rtl/>
        </w:rPr>
        <w:t xml:space="preserve"> قرأت بخط الإمام أبي عثمان الصابوني</w:t>
      </w:r>
      <w:r w:rsidR="00CE45A2">
        <w:rPr>
          <w:rFonts w:ascii="Traditional Arabic" w:hAnsi="Traditional Arabic"/>
          <w:sz w:val="32"/>
          <w:rtl/>
        </w:rPr>
        <w:t xml:space="preserve"> ،</w:t>
      </w:r>
      <w:r>
        <w:rPr>
          <w:rFonts w:ascii="Traditional Arabic" w:hAnsi="Traditional Arabic"/>
          <w:sz w:val="32"/>
          <w:rtl/>
        </w:rPr>
        <w:t xml:space="preserve"> عقيب حديث النزول</w:t>
      </w:r>
      <w:r w:rsidR="00CE45A2">
        <w:rPr>
          <w:rFonts w:ascii="Traditional Arabic" w:hAnsi="Traditional Arabic"/>
          <w:sz w:val="32"/>
          <w:rtl/>
        </w:rPr>
        <w:t xml:space="preserve"> :</w:t>
      </w:r>
      <w:r>
        <w:rPr>
          <w:rFonts w:ascii="Traditional Arabic" w:hAnsi="Traditional Arabic"/>
          <w:sz w:val="32"/>
          <w:rtl/>
        </w:rPr>
        <w:t xml:space="preserve"> قال الاستاذ أبو منصور</w:t>
      </w:r>
      <w:r w:rsidR="00166ABB">
        <w:rPr>
          <w:rFonts w:ascii="Traditional Arabic" w:hAnsi="Traditional Arabic"/>
          <w:sz w:val="32"/>
          <w:rtl/>
        </w:rPr>
        <w:t xml:space="preserve"> ( </w:t>
      </w:r>
      <w:r>
        <w:rPr>
          <w:rFonts w:ascii="Traditional Arabic" w:hAnsi="Traditional Arabic"/>
          <w:sz w:val="32"/>
          <w:rtl/>
        </w:rPr>
        <w:t>يعني</w:t>
      </w:r>
      <w:r w:rsidR="00166ABB">
        <w:rPr>
          <w:rFonts w:ascii="Traditional Arabic" w:hAnsi="Traditional Arabic"/>
          <w:sz w:val="32"/>
          <w:rtl/>
        </w:rPr>
        <w:t xml:space="preserve"> )  </w:t>
      </w:r>
      <w:r>
        <w:rPr>
          <w:rFonts w:ascii="Traditional Arabic" w:hAnsi="Traditional Arabic"/>
          <w:sz w:val="32"/>
          <w:rtl/>
        </w:rPr>
        <w:t>الجمشاذي</w:t>
      </w:r>
      <w:r w:rsidR="00CE45A2">
        <w:rPr>
          <w:rFonts w:ascii="Traditional Arabic" w:hAnsi="Traditional Arabic"/>
          <w:sz w:val="32"/>
          <w:rtl/>
        </w:rPr>
        <w:t xml:space="preserve"> :</w:t>
      </w:r>
      <w:r>
        <w:rPr>
          <w:rFonts w:ascii="Traditional Arabic" w:hAnsi="Traditional Arabic"/>
          <w:sz w:val="32"/>
          <w:rtl/>
        </w:rPr>
        <w:t xml:space="preserve"> وقد اختلف العلماء في قوله</w:t>
      </w:r>
      <w:r w:rsidR="00CE45A2">
        <w:rPr>
          <w:rFonts w:ascii="Traditional Arabic" w:hAnsi="Traditional Arabic"/>
          <w:sz w:val="32"/>
          <w:rtl/>
        </w:rPr>
        <w:t xml:space="preserve"> :</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Pr>
          <w:rFonts w:ascii="Traditional Arabic" w:hAnsi="Traditional Arabic"/>
          <w:sz w:val="32"/>
          <w:rtl/>
        </w:rPr>
        <w:t>ينزل الله</w:t>
      </w:r>
      <w:r w:rsidR="00166ABB">
        <w:rPr>
          <w:rFonts w:ascii="Traditional Arabic" w:hAnsi="Traditional Arabic"/>
          <w:sz w:val="32"/>
          <w:rtl/>
        </w:rPr>
        <w:t xml:space="preserve"> </w:t>
      </w:r>
      <w:r w:rsidR="000E55F4">
        <w:rPr>
          <w:rFonts w:ascii="Traditional Arabic" w:hAnsi="Traditional Arabic"/>
          <w:sz w:val="32"/>
          <w:rtl/>
        </w:rPr>
        <w:t>))</w:t>
      </w:r>
      <w:r w:rsidR="00166ABB">
        <w:rPr>
          <w:rFonts w:ascii="Traditional Arabic" w:hAnsi="Traditional Arabic"/>
          <w:sz w:val="32"/>
          <w:rtl/>
        </w:rPr>
        <w:t xml:space="preserve">  </w:t>
      </w:r>
      <w:r w:rsidR="00CE45A2">
        <w:rPr>
          <w:rFonts w:ascii="Traditional Arabic" w:hAnsi="Traditional Arabic"/>
          <w:sz w:val="32"/>
          <w:rtl/>
        </w:rPr>
        <w:t xml:space="preserve"> ،</w:t>
      </w:r>
      <w:r>
        <w:rPr>
          <w:rFonts w:ascii="Traditional Arabic" w:hAnsi="Traditional Arabic"/>
          <w:sz w:val="32"/>
          <w:rtl/>
        </w:rPr>
        <w:t xml:space="preserve"> فسئل أبو حنيفة فقال</w:t>
      </w:r>
      <w:r w:rsidR="00CE45A2">
        <w:rPr>
          <w:rFonts w:ascii="Traditional Arabic" w:hAnsi="Traditional Arabic"/>
          <w:sz w:val="32"/>
          <w:rtl/>
        </w:rPr>
        <w:t xml:space="preserve"> :</w:t>
      </w:r>
      <w:r>
        <w:rPr>
          <w:rFonts w:ascii="Traditional Arabic" w:hAnsi="Traditional Arabic"/>
          <w:sz w:val="32"/>
          <w:rtl/>
        </w:rPr>
        <w:t xml:space="preserve"> بلا كيف</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وقال حماد بن زيد</w:t>
      </w:r>
      <w:r w:rsidR="00CE45A2">
        <w:rPr>
          <w:rFonts w:ascii="Traditional Arabic" w:hAnsi="Traditional Arabic"/>
          <w:b/>
          <w:bCs/>
          <w:sz w:val="32"/>
          <w:rtl/>
        </w:rPr>
        <w:t xml:space="preserve"> :</w:t>
      </w:r>
      <w:r>
        <w:rPr>
          <w:rFonts w:ascii="Traditional Arabic" w:hAnsi="Traditional Arabic"/>
          <w:b/>
          <w:bCs/>
          <w:sz w:val="32"/>
          <w:rtl/>
        </w:rPr>
        <w:t xml:space="preserve"> نزوله إقباله</w:t>
      </w:r>
      <w:r w:rsidR="00CE45A2">
        <w:rPr>
          <w:rFonts w:ascii="Traditional Arabic" w:hAnsi="Traditional Arabic"/>
          <w:sz w:val="32"/>
          <w:rtl/>
        </w:rPr>
        <w:t xml:space="preserve"> ،</w:t>
      </w:r>
      <w:r>
        <w:rPr>
          <w:rFonts w:ascii="Traditional Arabic" w:hAnsi="Traditional Arabic"/>
          <w:sz w:val="32"/>
          <w:rtl/>
        </w:rPr>
        <w:t xml:space="preserve">  وروى البيهقي في</w:t>
      </w:r>
      <w:r w:rsidR="00166ABB">
        <w:rPr>
          <w:rFonts w:ascii="Traditional Arabic" w:hAnsi="Traditional Arabic"/>
          <w:sz w:val="32"/>
          <w:rtl/>
        </w:rPr>
        <w:t xml:space="preserve"> ( </w:t>
      </w:r>
      <w:r>
        <w:rPr>
          <w:rFonts w:ascii="Traditional Arabic" w:hAnsi="Traditional Arabic"/>
          <w:sz w:val="32"/>
          <w:rtl/>
        </w:rPr>
        <w:t>كتاب الاعتقاد</w:t>
      </w:r>
      <w:r w:rsidR="00166ABB">
        <w:rPr>
          <w:rFonts w:ascii="Traditional Arabic" w:hAnsi="Traditional Arabic"/>
          <w:sz w:val="32"/>
          <w:rtl/>
        </w:rPr>
        <w:t xml:space="preserve"> ) </w:t>
      </w:r>
      <w:r>
        <w:rPr>
          <w:rFonts w:ascii="Traditional Arabic" w:hAnsi="Traditional Arabic"/>
          <w:sz w:val="32"/>
          <w:rtl/>
        </w:rPr>
        <w:t xml:space="preserve"> بإسناده إلى يونس بن عبد الأعلى</w:t>
      </w:r>
      <w:r w:rsidR="00CE45A2">
        <w:rPr>
          <w:rFonts w:ascii="Traditional Arabic" w:hAnsi="Traditional Arabic"/>
          <w:sz w:val="32"/>
          <w:rtl/>
        </w:rPr>
        <w:t xml:space="preserve"> ،</w:t>
      </w:r>
      <w:r>
        <w:rPr>
          <w:rFonts w:ascii="Traditional Arabic" w:hAnsi="Traditional Arabic"/>
          <w:sz w:val="32"/>
          <w:rtl/>
        </w:rPr>
        <w:t xml:space="preserve"> قال</w:t>
      </w:r>
      <w:r w:rsidR="00CE45A2">
        <w:rPr>
          <w:rFonts w:ascii="Traditional Arabic" w:hAnsi="Traditional Arabic"/>
          <w:sz w:val="32"/>
          <w:rtl/>
        </w:rPr>
        <w:t xml:space="preserve"> :</w:t>
      </w:r>
      <w:r>
        <w:rPr>
          <w:rFonts w:ascii="Traditional Arabic" w:hAnsi="Traditional Arabic"/>
          <w:sz w:val="32"/>
          <w:rtl/>
        </w:rPr>
        <w:t xml:space="preserve"> قال لي محمد بن إدريس الشافعي</w:t>
      </w:r>
      <w:r w:rsidR="00CE45A2">
        <w:rPr>
          <w:rFonts w:ascii="Traditional Arabic" w:hAnsi="Traditional Arabic"/>
          <w:sz w:val="32"/>
          <w:rtl/>
        </w:rPr>
        <w:t xml:space="preserve"> :</w:t>
      </w:r>
      <w:r>
        <w:rPr>
          <w:rFonts w:ascii="Traditional Arabic" w:hAnsi="Traditional Arabic"/>
          <w:sz w:val="32"/>
          <w:rtl/>
        </w:rPr>
        <w:t xml:space="preserve"> لا يقال للأصل</w:t>
      </w:r>
      <w:r w:rsidR="00CE45A2">
        <w:rPr>
          <w:rFonts w:ascii="Traditional Arabic" w:hAnsi="Traditional Arabic"/>
          <w:sz w:val="32"/>
          <w:rtl/>
        </w:rPr>
        <w:t xml:space="preserve"> :</w:t>
      </w:r>
      <w:r>
        <w:rPr>
          <w:rFonts w:ascii="Traditional Arabic" w:hAnsi="Traditional Arabic"/>
          <w:sz w:val="32"/>
          <w:rtl/>
        </w:rPr>
        <w:t xml:space="preserve"> لِمَ ولا كيف</w:t>
      </w:r>
      <w:r w:rsidR="00CE45A2">
        <w:rPr>
          <w:rFonts w:ascii="Traditional Arabic" w:hAnsi="Traditional Arabic"/>
          <w:sz w:val="32"/>
          <w:rtl/>
        </w:rPr>
        <w:t xml:space="preserve"> ،</w:t>
      </w:r>
      <w:r>
        <w:rPr>
          <w:rFonts w:ascii="Traditional Arabic" w:hAnsi="Traditional Arabic"/>
          <w:sz w:val="32"/>
          <w:rtl/>
        </w:rPr>
        <w:t xml:space="preserve"> وروى بإسناده إلى الربيع بن سليمان</w:t>
      </w:r>
      <w:r w:rsidR="00CE45A2">
        <w:rPr>
          <w:rFonts w:ascii="Traditional Arabic" w:hAnsi="Traditional Arabic"/>
          <w:sz w:val="32"/>
          <w:rtl/>
        </w:rPr>
        <w:t xml:space="preserve"> ،</w:t>
      </w:r>
      <w:r>
        <w:rPr>
          <w:rFonts w:ascii="Traditional Arabic" w:hAnsi="Traditional Arabic"/>
          <w:sz w:val="32"/>
          <w:rtl/>
        </w:rPr>
        <w:t xml:space="preserve"> قال</w:t>
      </w:r>
      <w:r w:rsidR="00CE45A2">
        <w:rPr>
          <w:rFonts w:ascii="Traditional Arabic" w:hAnsi="Traditional Arabic"/>
          <w:sz w:val="32"/>
          <w:rtl/>
        </w:rPr>
        <w:t xml:space="preserve"> :</w:t>
      </w:r>
      <w:r>
        <w:rPr>
          <w:rFonts w:ascii="Traditional Arabic" w:hAnsi="Traditional Arabic"/>
          <w:sz w:val="32"/>
          <w:rtl/>
        </w:rPr>
        <w:t xml:space="preserve"> قال الشافعي</w:t>
      </w:r>
      <w:r w:rsidR="00CE45A2">
        <w:rPr>
          <w:rFonts w:ascii="Traditional Arabic" w:hAnsi="Traditional Arabic"/>
          <w:sz w:val="32"/>
          <w:rtl/>
        </w:rPr>
        <w:t xml:space="preserve"> :</w:t>
      </w:r>
      <w:r>
        <w:rPr>
          <w:rFonts w:ascii="Traditional Arabic" w:hAnsi="Traditional Arabic"/>
          <w:sz w:val="32"/>
          <w:rtl/>
        </w:rPr>
        <w:t xml:space="preserve"> الأصل كتاب أو سنة أو قول بعض أصحاب رسول الله  أو إجماع الناس</w:t>
      </w:r>
      <w:r w:rsidR="00CE45A2">
        <w:rPr>
          <w:rFonts w:ascii="Traditional Arabic" w:hAnsi="Traditional Arabic" w:hint="cs"/>
          <w:sz w:val="32"/>
          <w:rtl/>
        </w:rPr>
        <w:t xml:space="preserve"> ،</w:t>
      </w:r>
      <w:r w:rsidR="00B85824">
        <w:rPr>
          <w:rFonts w:ascii="Traditional Arabic" w:hAnsi="Traditional Arabic" w:hint="cs"/>
          <w:sz w:val="32"/>
          <w:rtl/>
        </w:rPr>
        <w:t xml:space="preserve"> </w:t>
      </w:r>
      <w:r>
        <w:rPr>
          <w:rFonts w:ascii="Traditional Arabic" w:hAnsi="Traditional Arabic"/>
          <w:b/>
          <w:bCs/>
          <w:sz w:val="32"/>
          <w:rtl/>
        </w:rPr>
        <w:t>قلت</w:t>
      </w:r>
      <w:r w:rsidR="00CE45A2">
        <w:rPr>
          <w:rFonts w:ascii="Traditional Arabic" w:hAnsi="Traditional Arabic"/>
          <w:b/>
          <w:bCs/>
          <w:sz w:val="32"/>
          <w:rtl/>
        </w:rPr>
        <w:t xml:space="preserve"> :</w:t>
      </w:r>
      <w:r>
        <w:rPr>
          <w:rFonts w:ascii="Traditional Arabic" w:hAnsi="Traditional Arabic"/>
          <w:b/>
          <w:bCs/>
          <w:sz w:val="32"/>
          <w:rtl/>
        </w:rPr>
        <w:t xml:space="preserve"> لا شك أن النزول انتقال الجسم من فوق إلى تحت</w:t>
      </w:r>
      <w:r w:rsidR="00CE45A2">
        <w:rPr>
          <w:rFonts w:ascii="Traditional Arabic" w:hAnsi="Traditional Arabic"/>
          <w:b/>
          <w:bCs/>
          <w:sz w:val="32"/>
          <w:rtl/>
        </w:rPr>
        <w:t xml:space="preserve"> ،</w:t>
      </w:r>
      <w:r>
        <w:rPr>
          <w:rFonts w:ascii="Traditional Arabic" w:hAnsi="Traditional Arabic"/>
          <w:b/>
          <w:bCs/>
          <w:sz w:val="32"/>
          <w:rtl/>
        </w:rPr>
        <w:t xml:space="preserve"> والله منزه عن ذلك</w:t>
      </w:r>
      <w:r w:rsidR="00CE45A2">
        <w:rPr>
          <w:rFonts w:ascii="Traditional Arabic" w:hAnsi="Traditional Arabic"/>
          <w:b/>
          <w:bCs/>
          <w:sz w:val="32"/>
          <w:rtl/>
        </w:rPr>
        <w:t xml:space="preserve"> ،</w:t>
      </w:r>
      <w:r>
        <w:rPr>
          <w:rFonts w:ascii="Traditional Arabic" w:hAnsi="Traditional Arabic"/>
          <w:b/>
          <w:bCs/>
          <w:sz w:val="32"/>
          <w:rtl/>
        </w:rPr>
        <w:t xml:space="preserve"> فما ورد من ذلك فهو من المتشابهات</w:t>
      </w:r>
      <w:r w:rsidR="00CE45A2">
        <w:rPr>
          <w:rFonts w:ascii="Traditional Arabic" w:hAnsi="Traditional Arabic"/>
          <w:b/>
          <w:bCs/>
          <w:sz w:val="32"/>
          <w:rtl/>
        </w:rPr>
        <w:t xml:space="preserve"> ،</w:t>
      </w:r>
      <w:r>
        <w:rPr>
          <w:rFonts w:ascii="Traditional Arabic" w:hAnsi="Traditional Arabic"/>
          <w:b/>
          <w:bCs/>
          <w:sz w:val="32"/>
          <w:rtl/>
        </w:rPr>
        <w:t xml:space="preserve"> فالعلماء فيه على قسمين</w:t>
      </w:r>
      <w:r w:rsidR="00CE45A2">
        <w:rPr>
          <w:rFonts w:ascii="Traditional Arabic" w:hAnsi="Traditional Arabic" w:hint="cs"/>
          <w:b/>
          <w:bCs/>
          <w:sz w:val="32"/>
          <w:rtl/>
        </w:rPr>
        <w:t xml:space="preserve"> :</w:t>
      </w:r>
      <w:r w:rsidR="00B85824">
        <w:rPr>
          <w:rFonts w:ascii="Traditional Arabic" w:hAnsi="Traditional Arabic" w:hint="cs"/>
          <w:sz w:val="32"/>
          <w:rtl/>
        </w:rPr>
        <w:t xml:space="preserve">  </w:t>
      </w:r>
      <w:r>
        <w:rPr>
          <w:rFonts w:ascii="Traditional Arabic" w:hAnsi="Traditional Arabic"/>
          <w:b/>
          <w:bCs/>
          <w:sz w:val="32"/>
          <w:rtl/>
        </w:rPr>
        <w:t>الأول</w:t>
      </w:r>
      <w:r w:rsidR="00CE45A2">
        <w:rPr>
          <w:rFonts w:ascii="Traditional Arabic" w:hAnsi="Traditional Arabic" w:hint="cs"/>
          <w:b/>
          <w:bCs/>
          <w:sz w:val="32"/>
          <w:rtl/>
        </w:rPr>
        <w:t xml:space="preserve"> :</w:t>
      </w:r>
      <w:r>
        <w:rPr>
          <w:rFonts w:ascii="Traditional Arabic" w:hAnsi="Traditional Arabic"/>
          <w:b/>
          <w:bCs/>
          <w:sz w:val="32"/>
          <w:rtl/>
        </w:rPr>
        <w:t xml:space="preserve"> المفوضة</w:t>
      </w:r>
      <w:r w:rsidR="00CE45A2">
        <w:rPr>
          <w:rFonts w:ascii="Traditional Arabic" w:hAnsi="Traditional Arabic" w:hint="cs"/>
          <w:b/>
          <w:bCs/>
          <w:sz w:val="32"/>
          <w:rtl/>
        </w:rPr>
        <w:t xml:space="preserve"> :</w:t>
      </w:r>
      <w:r>
        <w:rPr>
          <w:rFonts w:ascii="Traditional Arabic" w:hAnsi="Traditional Arabic"/>
          <w:b/>
          <w:bCs/>
          <w:sz w:val="32"/>
          <w:rtl/>
        </w:rPr>
        <w:t xml:space="preserve"> يؤمنون بها ويفوضون تأويلها إلى الله</w:t>
      </w:r>
      <w:r w:rsidR="00CE45A2">
        <w:rPr>
          <w:rFonts w:ascii="Traditional Arabic" w:hAnsi="Traditional Arabic"/>
          <w:b/>
          <w:bCs/>
          <w:sz w:val="32"/>
          <w:rtl/>
        </w:rPr>
        <w:t xml:space="preserve"> ،</w:t>
      </w:r>
      <w:r>
        <w:rPr>
          <w:rFonts w:ascii="Traditional Arabic" w:hAnsi="Traditional Arabic"/>
          <w:b/>
          <w:bCs/>
          <w:sz w:val="32"/>
          <w:rtl/>
        </w:rPr>
        <w:t xml:space="preserve"> عز وجل</w:t>
      </w:r>
      <w:r w:rsidR="00CE45A2">
        <w:rPr>
          <w:rFonts w:ascii="Traditional Arabic" w:hAnsi="Traditional Arabic"/>
          <w:b/>
          <w:bCs/>
          <w:sz w:val="32"/>
          <w:rtl/>
        </w:rPr>
        <w:t xml:space="preserve"> ،</w:t>
      </w:r>
      <w:r>
        <w:rPr>
          <w:rFonts w:ascii="Traditional Arabic" w:hAnsi="Traditional Arabic"/>
          <w:b/>
          <w:bCs/>
          <w:sz w:val="32"/>
          <w:rtl/>
        </w:rPr>
        <w:t xml:space="preserve"> مع الجزم بتنزيهه عن صفات النقصان</w:t>
      </w:r>
      <w:r w:rsidR="00CE45A2">
        <w:rPr>
          <w:rFonts w:ascii="Traditional Arabic" w:hAnsi="Traditional Arabic" w:hint="cs"/>
          <w:sz w:val="32"/>
          <w:rtl/>
        </w:rPr>
        <w:t xml:space="preserve"> ،</w:t>
      </w:r>
      <w:r>
        <w:rPr>
          <w:rFonts w:ascii="Traditional Arabic" w:hAnsi="Traditional Arabic"/>
          <w:sz w:val="32"/>
          <w:rtl/>
        </w:rPr>
        <w:t xml:space="preserve"> </w:t>
      </w:r>
      <w:r>
        <w:rPr>
          <w:rFonts w:ascii="Traditional Arabic" w:hAnsi="Traditional Arabic"/>
          <w:b/>
          <w:bCs/>
          <w:sz w:val="32"/>
          <w:rtl/>
        </w:rPr>
        <w:t>والثاني</w:t>
      </w:r>
      <w:r w:rsidR="00CE45A2">
        <w:rPr>
          <w:rFonts w:ascii="Traditional Arabic" w:hAnsi="Traditional Arabic"/>
          <w:b/>
          <w:bCs/>
          <w:sz w:val="32"/>
          <w:rtl/>
        </w:rPr>
        <w:t xml:space="preserve"> :</w:t>
      </w:r>
      <w:r>
        <w:rPr>
          <w:rFonts w:ascii="Traditional Arabic" w:hAnsi="Traditional Arabic"/>
          <w:b/>
          <w:bCs/>
          <w:sz w:val="32"/>
          <w:rtl/>
        </w:rPr>
        <w:t xml:space="preserve"> المؤولة</w:t>
      </w:r>
      <w:r w:rsidR="00CE45A2">
        <w:rPr>
          <w:rFonts w:ascii="Traditional Arabic" w:hAnsi="Traditional Arabic"/>
          <w:b/>
          <w:bCs/>
          <w:sz w:val="32"/>
          <w:rtl/>
        </w:rPr>
        <w:t xml:space="preserve"> :</w:t>
      </w:r>
      <w:r>
        <w:rPr>
          <w:rFonts w:ascii="Traditional Arabic" w:hAnsi="Traditional Arabic"/>
          <w:b/>
          <w:bCs/>
          <w:sz w:val="32"/>
          <w:rtl/>
        </w:rPr>
        <w:t xml:space="preserve"> يؤولون بها على ما يليق به بحسب المواطن</w:t>
      </w:r>
      <w:r w:rsidR="00CE45A2">
        <w:rPr>
          <w:rFonts w:ascii="Traditional Arabic" w:hAnsi="Traditional Arabic"/>
          <w:sz w:val="32"/>
          <w:rtl/>
        </w:rPr>
        <w:t xml:space="preserve"> ،</w:t>
      </w:r>
      <w:r>
        <w:rPr>
          <w:rFonts w:ascii="Traditional Arabic" w:hAnsi="Traditional Arabic"/>
          <w:sz w:val="32"/>
          <w:rtl/>
        </w:rPr>
        <w:t xml:space="preserve"> فأولوا بأن معنى</w:t>
      </w:r>
      <w:r w:rsidR="00CE45A2">
        <w:rPr>
          <w:rFonts w:ascii="Traditional Arabic" w:hAnsi="Traditional Arabic"/>
          <w:sz w:val="32"/>
          <w:rtl/>
        </w:rPr>
        <w:t xml:space="preserve"> :</w:t>
      </w:r>
      <w:r>
        <w:rPr>
          <w:rFonts w:ascii="Traditional Arabic" w:hAnsi="Traditional Arabic"/>
          <w:sz w:val="32"/>
          <w:rtl/>
        </w:rPr>
        <w:t xml:space="preserve"> ينزل الله</w:t>
      </w:r>
      <w:r w:rsidR="00CE45A2">
        <w:rPr>
          <w:rFonts w:ascii="Traditional Arabic" w:hAnsi="Traditional Arabic"/>
          <w:sz w:val="32"/>
          <w:rtl/>
        </w:rPr>
        <w:t xml:space="preserve"> :</w:t>
      </w:r>
      <w:r>
        <w:rPr>
          <w:rFonts w:ascii="Traditional Arabic" w:hAnsi="Traditional Arabic"/>
          <w:sz w:val="32"/>
          <w:rtl/>
        </w:rPr>
        <w:t xml:space="preserve"> ينزل أمره أو ملائكته وبأنه استعارة</w:t>
      </w:r>
      <w:r w:rsidR="00CE45A2">
        <w:rPr>
          <w:rFonts w:ascii="Traditional Arabic" w:hAnsi="Traditional Arabic"/>
          <w:sz w:val="32"/>
          <w:rtl/>
        </w:rPr>
        <w:t xml:space="preserve"> ،</w:t>
      </w:r>
      <w:r>
        <w:rPr>
          <w:rFonts w:ascii="Traditional Arabic" w:hAnsi="Traditional Arabic"/>
          <w:sz w:val="32"/>
          <w:rtl/>
        </w:rPr>
        <w:t xml:space="preserve"> ومعناه</w:t>
      </w:r>
      <w:r w:rsidR="00CE45A2">
        <w:rPr>
          <w:rFonts w:ascii="Traditional Arabic" w:hAnsi="Traditional Arabic"/>
          <w:sz w:val="32"/>
          <w:rtl/>
        </w:rPr>
        <w:t xml:space="preserve"> :</w:t>
      </w:r>
      <w:r>
        <w:rPr>
          <w:rFonts w:ascii="Traditional Arabic" w:hAnsi="Traditional Arabic"/>
          <w:sz w:val="32"/>
          <w:rtl/>
        </w:rPr>
        <w:t xml:space="preserve"> التلطف بالداعين والإجابة لهم ونحو ذلك</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وقال القاضي البيضاوي</w:t>
      </w:r>
      <w:r w:rsidR="00CE45A2">
        <w:rPr>
          <w:rFonts w:ascii="Traditional Arabic" w:hAnsi="Traditional Arabic"/>
          <w:sz w:val="32"/>
          <w:rtl/>
        </w:rPr>
        <w:t xml:space="preserve"> ،</w:t>
      </w:r>
      <w:r>
        <w:rPr>
          <w:rFonts w:ascii="Traditional Arabic" w:hAnsi="Traditional Arabic"/>
          <w:sz w:val="32"/>
          <w:rtl/>
        </w:rPr>
        <w:t xml:space="preserve"> لما ثبت بالقواطع العقلية أنه منزه عن الجسمية والتحيز امتنع عليه النزول على معنى الانتقال من موضع أعلى إلى ما هو أخفض منه</w:t>
      </w:r>
      <w:r w:rsidR="00CE45A2">
        <w:rPr>
          <w:rFonts w:ascii="Traditional Arabic" w:hAnsi="Traditional Arabic"/>
          <w:sz w:val="32"/>
          <w:rtl/>
        </w:rPr>
        <w:t xml:space="preserve"> ،</w:t>
      </w:r>
      <w:r>
        <w:rPr>
          <w:rFonts w:ascii="Traditional Arabic" w:hAnsi="Traditional Arabic"/>
          <w:sz w:val="32"/>
          <w:rtl/>
        </w:rPr>
        <w:t xml:space="preserve"> فالمراد دنو رحمته</w:t>
      </w:r>
      <w:r w:rsidR="00CE45A2">
        <w:rPr>
          <w:rFonts w:ascii="Traditional Arabic" w:hAnsi="Traditional Arabic"/>
          <w:sz w:val="32"/>
          <w:rtl/>
        </w:rPr>
        <w:t xml:space="preserve"> ،</w:t>
      </w:r>
      <w:r>
        <w:rPr>
          <w:rFonts w:ascii="Traditional Arabic" w:hAnsi="Traditional Arabic"/>
          <w:sz w:val="32"/>
          <w:rtl/>
        </w:rPr>
        <w:t xml:space="preserve"> وقد روي</w:t>
      </w:r>
      <w:r w:rsidR="00CE45A2">
        <w:rPr>
          <w:rFonts w:ascii="Traditional Arabic" w:hAnsi="Traditional Arabic"/>
          <w:sz w:val="32"/>
          <w:rtl/>
        </w:rPr>
        <w:t xml:space="preserve"> :</w:t>
      </w:r>
      <w:r>
        <w:rPr>
          <w:rFonts w:ascii="Traditional Arabic" w:hAnsi="Traditional Arabic"/>
          <w:sz w:val="32"/>
          <w:rtl/>
        </w:rPr>
        <w:t xml:space="preserve"> يهبط الله من السماء العليا إلى السماء الدنيا</w:t>
      </w:r>
      <w:r w:rsidR="00CE45A2">
        <w:rPr>
          <w:rFonts w:ascii="Traditional Arabic" w:hAnsi="Traditional Arabic"/>
          <w:sz w:val="32"/>
          <w:rtl/>
        </w:rPr>
        <w:t xml:space="preserve"> ،</w:t>
      </w:r>
      <w:r>
        <w:rPr>
          <w:rFonts w:ascii="Traditional Arabic" w:hAnsi="Traditional Arabic"/>
          <w:sz w:val="32"/>
          <w:rtl/>
        </w:rPr>
        <w:t xml:space="preserve"> أي</w:t>
      </w:r>
      <w:r w:rsidR="00CE45A2">
        <w:rPr>
          <w:rFonts w:ascii="Traditional Arabic" w:hAnsi="Traditional Arabic"/>
          <w:sz w:val="32"/>
          <w:rtl/>
        </w:rPr>
        <w:t xml:space="preserve"> :</w:t>
      </w:r>
      <w:r>
        <w:rPr>
          <w:rFonts w:ascii="Traditional Arabic" w:hAnsi="Traditional Arabic"/>
          <w:sz w:val="32"/>
          <w:rtl/>
        </w:rPr>
        <w:t xml:space="preserve"> ينتقل من مقتضى صفات الجلال التي تقتضي  الأنفة من الأراذل وقهر الأعداء والانتقام من العصاة إلى مقتضى صفات الإكرام للرأفة والرحمة والعفو</w:t>
      </w:r>
      <w:r w:rsidR="00CE45A2">
        <w:rPr>
          <w:rFonts w:ascii="Traditional Arabic" w:hAnsi="Traditional Arabic"/>
          <w:sz w:val="32"/>
          <w:rtl/>
        </w:rPr>
        <w:t xml:space="preserve"> ،</w:t>
      </w:r>
      <w:r>
        <w:rPr>
          <w:rFonts w:ascii="Traditional Arabic" w:hAnsi="Traditional Arabic"/>
          <w:sz w:val="32"/>
          <w:rtl/>
        </w:rPr>
        <w:t xml:space="preserve"> ويقال</w:t>
      </w:r>
      <w:r w:rsidR="00CE45A2">
        <w:rPr>
          <w:rFonts w:ascii="Traditional Arabic" w:hAnsi="Traditional Arabic"/>
          <w:sz w:val="32"/>
          <w:rtl/>
        </w:rPr>
        <w:t xml:space="preserve"> :</w:t>
      </w:r>
      <w:r>
        <w:rPr>
          <w:rFonts w:ascii="Traditional Arabic" w:hAnsi="Traditional Arabic"/>
          <w:sz w:val="32"/>
          <w:rtl/>
        </w:rPr>
        <w:t xml:space="preserve"> لا فرق بين المجيء والإتيان والنزول إذا أضيف إلى جسم يجوز عليه الحركة والسكون والنقلة التي هي تفريغ مكان وشغل غيره</w:t>
      </w:r>
      <w:r w:rsidR="00CE45A2">
        <w:rPr>
          <w:rFonts w:ascii="Traditional Arabic" w:hAnsi="Traditional Arabic"/>
          <w:sz w:val="32"/>
          <w:rtl/>
        </w:rPr>
        <w:t xml:space="preserve"> ،</w:t>
      </w:r>
      <w:r>
        <w:rPr>
          <w:rFonts w:ascii="Traditional Arabic" w:hAnsi="Traditional Arabic"/>
          <w:sz w:val="32"/>
          <w:rtl/>
        </w:rPr>
        <w:t xml:space="preserve"> فإذا أضيف ذلك إلى من لا ليق به الانتقال والحركة</w:t>
      </w:r>
      <w:r w:rsidR="00CE45A2">
        <w:rPr>
          <w:rFonts w:ascii="Traditional Arabic" w:hAnsi="Traditional Arabic"/>
          <w:sz w:val="32"/>
          <w:rtl/>
        </w:rPr>
        <w:t xml:space="preserve"> ،</w:t>
      </w:r>
      <w:r>
        <w:rPr>
          <w:rFonts w:ascii="Traditional Arabic" w:hAnsi="Traditional Arabic"/>
          <w:sz w:val="32"/>
          <w:rtl/>
        </w:rPr>
        <w:t xml:space="preserve"> كان تأويل ذلك على حسب ما يليق بنعته وصفته تعالى</w:t>
      </w:r>
      <w:r w:rsidR="00CE45A2">
        <w:rPr>
          <w:rFonts w:ascii="Traditional Arabic" w:hAnsi="Traditional Arabic"/>
          <w:sz w:val="32"/>
          <w:rtl/>
        </w:rPr>
        <w:t xml:space="preserve"> ،</w:t>
      </w:r>
      <w:r>
        <w:rPr>
          <w:rFonts w:ascii="Traditional Arabic" w:hAnsi="Traditional Arabic"/>
          <w:sz w:val="32"/>
          <w:rtl/>
        </w:rPr>
        <w:t xml:space="preserve">  فالنزول</w:t>
      </w:r>
      <w:r w:rsidR="00CE45A2">
        <w:rPr>
          <w:rFonts w:ascii="Traditional Arabic" w:hAnsi="Traditional Arabic"/>
          <w:sz w:val="32"/>
          <w:rtl/>
        </w:rPr>
        <w:t xml:space="preserve"> :</w:t>
      </w:r>
      <w:r>
        <w:rPr>
          <w:rFonts w:ascii="Traditional Arabic" w:hAnsi="Traditional Arabic"/>
          <w:sz w:val="32"/>
          <w:rtl/>
        </w:rPr>
        <w:t xml:space="preserve"> لغة</w:t>
      </w:r>
      <w:r w:rsidR="00CE45A2">
        <w:rPr>
          <w:rFonts w:ascii="Traditional Arabic" w:hAnsi="Traditional Arabic"/>
          <w:sz w:val="32"/>
          <w:rtl/>
        </w:rPr>
        <w:t xml:space="preserve"> ،</w:t>
      </w:r>
      <w:r>
        <w:rPr>
          <w:rFonts w:ascii="Traditional Arabic" w:hAnsi="Traditional Arabic"/>
          <w:sz w:val="32"/>
          <w:rtl/>
        </w:rPr>
        <w:t xml:space="preserve"> يستعمل لمعان خمسة مختلفة</w:t>
      </w:r>
      <w:r w:rsidR="00CE45A2">
        <w:rPr>
          <w:rFonts w:ascii="Traditional Arabic" w:hAnsi="Traditional Arabic"/>
          <w:sz w:val="32"/>
          <w:rtl/>
        </w:rPr>
        <w:t xml:space="preserve"> :</w:t>
      </w:r>
      <w:r>
        <w:rPr>
          <w:rFonts w:ascii="Traditional Arabic" w:hAnsi="Traditional Arabic"/>
          <w:sz w:val="32"/>
          <w:rtl/>
        </w:rPr>
        <w:t xml:space="preserve"> بمعنى الانتقال</w:t>
      </w:r>
      <w:r w:rsidR="00CE45A2">
        <w:rPr>
          <w:rFonts w:ascii="Traditional Arabic" w:hAnsi="Traditional Arabic"/>
          <w:sz w:val="32"/>
          <w:rtl/>
        </w:rPr>
        <w:t xml:space="preserve"> :</w:t>
      </w:r>
      <w:r>
        <w:rPr>
          <w:rFonts w:ascii="Traditional Arabic" w:hAnsi="Traditional Arabic"/>
          <w:sz w:val="32"/>
          <w:rtl/>
        </w:rPr>
        <w:t xml:space="preserve"> {وَأَنْزَلْنَا مِنَ السَّمَاءِ مَاءً طَهُورًا }[الفرقان</w:t>
      </w:r>
      <w:r w:rsidR="00CE45A2">
        <w:rPr>
          <w:rFonts w:ascii="Traditional Arabic" w:hAnsi="Traditional Arabic"/>
          <w:sz w:val="32"/>
          <w:rtl/>
        </w:rPr>
        <w:t xml:space="preserve"> :</w:t>
      </w:r>
      <w:r>
        <w:rPr>
          <w:rFonts w:ascii="Traditional Arabic" w:hAnsi="Traditional Arabic"/>
          <w:sz w:val="32"/>
          <w:rtl/>
        </w:rPr>
        <w:t xml:space="preserve"> 48]و</w:t>
      </w:r>
      <w:r w:rsidR="00CE45A2">
        <w:rPr>
          <w:rFonts w:ascii="Traditional Arabic" w:hAnsi="Traditional Arabic"/>
          <w:sz w:val="32"/>
          <w:rtl/>
        </w:rPr>
        <w:t xml:space="preserve"> :</w:t>
      </w:r>
      <w:r>
        <w:rPr>
          <w:rFonts w:ascii="Traditional Arabic" w:hAnsi="Traditional Arabic"/>
          <w:sz w:val="32"/>
          <w:rtl/>
        </w:rPr>
        <w:t xml:space="preserve"> الإعلام {نَزَلَ بِهِ الرُّوحُ الْأَمِينُ } [الشعراء</w:t>
      </w:r>
      <w:r w:rsidR="00CE45A2">
        <w:rPr>
          <w:rFonts w:ascii="Traditional Arabic" w:hAnsi="Traditional Arabic"/>
          <w:sz w:val="32"/>
          <w:rtl/>
        </w:rPr>
        <w:t xml:space="preserve"> :</w:t>
      </w:r>
      <w:r>
        <w:rPr>
          <w:rFonts w:ascii="Traditional Arabic" w:hAnsi="Traditional Arabic"/>
          <w:sz w:val="32"/>
          <w:rtl/>
        </w:rPr>
        <w:t xml:space="preserve"> 391]</w:t>
      </w:r>
      <w:r w:rsidR="00CE45A2">
        <w:rPr>
          <w:rFonts w:ascii="Traditional Arabic" w:hAnsi="Traditional Arabic"/>
          <w:sz w:val="32"/>
          <w:rtl/>
        </w:rPr>
        <w:t xml:space="preserve"> ،</w:t>
      </w:r>
      <w:r>
        <w:rPr>
          <w:rFonts w:ascii="Traditional Arabic" w:hAnsi="Traditional Arabic"/>
          <w:sz w:val="32"/>
          <w:rtl/>
        </w:rPr>
        <w:t xml:space="preserve">  أي</w:t>
      </w:r>
      <w:r w:rsidR="00CE45A2">
        <w:rPr>
          <w:rFonts w:ascii="Traditional Arabic" w:hAnsi="Traditional Arabic"/>
          <w:sz w:val="32"/>
          <w:rtl/>
        </w:rPr>
        <w:t xml:space="preserve"> :</w:t>
      </w:r>
      <w:r>
        <w:rPr>
          <w:rFonts w:ascii="Traditional Arabic" w:hAnsi="Traditional Arabic"/>
          <w:sz w:val="32"/>
          <w:rtl/>
        </w:rPr>
        <w:t xml:space="preserve"> أعلم به الروح الأمين محمدا</w:t>
      </w:r>
      <w:r w:rsidR="00CE45A2">
        <w:rPr>
          <w:rFonts w:ascii="Traditional Arabic" w:hAnsi="Traditional Arabic"/>
          <w:sz w:val="32"/>
          <w:rtl/>
        </w:rPr>
        <w:t xml:space="preserve"> ،</w:t>
      </w:r>
      <w:r>
        <w:rPr>
          <w:rFonts w:ascii="Traditional Arabic" w:hAnsi="Traditional Arabic"/>
          <w:sz w:val="32"/>
          <w:rtl/>
        </w:rPr>
        <w:t xml:space="preserve"> وبمعنى</w:t>
      </w:r>
      <w:r w:rsidR="00CE45A2">
        <w:rPr>
          <w:rFonts w:ascii="Traditional Arabic" w:hAnsi="Traditional Arabic"/>
          <w:sz w:val="32"/>
          <w:rtl/>
        </w:rPr>
        <w:t xml:space="preserve"> :</w:t>
      </w:r>
      <w:r>
        <w:rPr>
          <w:rFonts w:ascii="Traditional Arabic" w:hAnsi="Traditional Arabic"/>
          <w:sz w:val="32"/>
          <w:rtl/>
        </w:rPr>
        <w:t xml:space="preserve"> القول {سَأُنْزِلُ مِثْلَ مَا أَنْزَلَ اللَّهُ } [الأنعام</w:t>
      </w:r>
      <w:r w:rsidR="00CE45A2">
        <w:rPr>
          <w:rFonts w:ascii="Traditional Arabic" w:hAnsi="Traditional Arabic"/>
          <w:sz w:val="32"/>
          <w:rtl/>
        </w:rPr>
        <w:t xml:space="preserve"> :</w:t>
      </w:r>
      <w:r>
        <w:rPr>
          <w:rFonts w:ascii="Traditional Arabic" w:hAnsi="Traditional Arabic"/>
          <w:sz w:val="32"/>
          <w:rtl/>
        </w:rPr>
        <w:t xml:space="preserve"> 39]</w:t>
      </w:r>
      <w:r w:rsidR="00CE45A2">
        <w:rPr>
          <w:rFonts w:ascii="Traditional Arabic" w:hAnsi="Traditional Arabic"/>
          <w:sz w:val="32"/>
          <w:rtl/>
        </w:rPr>
        <w:t xml:space="preserve"> ،</w:t>
      </w:r>
      <w:r>
        <w:rPr>
          <w:rFonts w:ascii="Traditional Arabic" w:hAnsi="Traditional Arabic"/>
          <w:sz w:val="32"/>
          <w:rtl/>
        </w:rPr>
        <w:t xml:space="preserve">  أي سأقول مثل ما قال</w:t>
      </w:r>
      <w:r w:rsidR="00CE45A2">
        <w:rPr>
          <w:rFonts w:ascii="Traditional Arabic" w:hAnsi="Traditional Arabic"/>
          <w:sz w:val="32"/>
          <w:rtl/>
        </w:rPr>
        <w:t xml:space="preserve"> ،</w:t>
      </w:r>
      <w:r>
        <w:rPr>
          <w:rFonts w:ascii="Traditional Arabic" w:hAnsi="Traditional Arabic"/>
          <w:sz w:val="32"/>
          <w:rtl/>
        </w:rPr>
        <w:t xml:space="preserve"> والإقبال على الشيء</w:t>
      </w:r>
      <w:r w:rsidR="00CE45A2">
        <w:rPr>
          <w:rFonts w:ascii="Traditional Arabic" w:hAnsi="Traditional Arabic"/>
          <w:sz w:val="32"/>
          <w:rtl/>
        </w:rPr>
        <w:t xml:space="preserve"> ،</w:t>
      </w:r>
      <w:r>
        <w:rPr>
          <w:rFonts w:ascii="Traditional Arabic" w:hAnsi="Traditional Arabic"/>
          <w:sz w:val="32"/>
          <w:rtl/>
        </w:rPr>
        <w:t xml:space="preserve"> وذلك مستعمل في كلامهم جار في عرفهم</w:t>
      </w:r>
      <w:r w:rsidR="00CE45A2">
        <w:rPr>
          <w:rFonts w:ascii="Traditional Arabic" w:hAnsi="Traditional Arabic"/>
          <w:sz w:val="32"/>
          <w:rtl/>
        </w:rPr>
        <w:t xml:space="preserve"> ،</w:t>
      </w:r>
      <w:r>
        <w:rPr>
          <w:rFonts w:ascii="Traditional Arabic" w:hAnsi="Traditional Arabic"/>
          <w:sz w:val="32"/>
          <w:rtl/>
        </w:rPr>
        <w:t xml:space="preserve"> يقولون</w:t>
      </w:r>
      <w:r w:rsidR="00CE45A2">
        <w:rPr>
          <w:rFonts w:ascii="Traditional Arabic" w:hAnsi="Traditional Arabic"/>
          <w:sz w:val="32"/>
          <w:rtl/>
        </w:rPr>
        <w:t xml:space="preserve"> :</w:t>
      </w:r>
      <w:r>
        <w:rPr>
          <w:rFonts w:ascii="Traditional Arabic" w:hAnsi="Traditional Arabic"/>
          <w:sz w:val="32"/>
          <w:rtl/>
        </w:rPr>
        <w:t xml:space="preserve"> نزل فلان من مكارم الأخلاق إلى دنيها</w:t>
      </w:r>
      <w:r w:rsidR="00CE45A2">
        <w:rPr>
          <w:rFonts w:ascii="Traditional Arabic" w:hAnsi="Traditional Arabic"/>
          <w:sz w:val="32"/>
          <w:rtl/>
        </w:rPr>
        <w:t xml:space="preserve"> ،</w:t>
      </w:r>
      <w:r>
        <w:rPr>
          <w:rFonts w:ascii="Traditional Arabic" w:hAnsi="Traditional Arabic"/>
          <w:sz w:val="32"/>
          <w:rtl/>
        </w:rPr>
        <w:t xml:space="preserve"> ونزل قدر فلان عند فلان إذا انخفض</w:t>
      </w:r>
      <w:r w:rsidR="00CE45A2">
        <w:rPr>
          <w:rFonts w:ascii="Traditional Arabic" w:hAnsi="Traditional Arabic"/>
          <w:sz w:val="32"/>
          <w:rtl/>
        </w:rPr>
        <w:t xml:space="preserve"> ،</w:t>
      </w:r>
      <w:r>
        <w:rPr>
          <w:rFonts w:ascii="Traditional Arabic" w:hAnsi="Traditional Arabic"/>
          <w:sz w:val="32"/>
          <w:rtl/>
        </w:rPr>
        <w:t xml:space="preserve"> وبمعنى</w:t>
      </w:r>
      <w:r w:rsidR="00CE45A2">
        <w:rPr>
          <w:rFonts w:ascii="Traditional Arabic" w:hAnsi="Traditional Arabic"/>
          <w:sz w:val="32"/>
          <w:rtl/>
        </w:rPr>
        <w:t xml:space="preserve"> :</w:t>
      </w:r>
      <w:r>
        <w:rPr>
          <w:rFonts w:ascii="Traditional Arabic" w:hAnsi="Traditional Arabic"/>
          <w:sz w:val="32"/>
          <w:rtl/>
        </w:rPr>
        <w:t xml:space="preserve"> نزول الحكم</w:t>
      </w:r>
      <w:r w:rsidR="00CE45A2">
        <w:rPr>
          <w:rFonts w:ascii="Traditional Arabic" w:hAnsi="Traditional Arabic"/>
          <w:sz w:val="32"/>
          <w:rtl/>
        </w:rPr>
        <w:t xml:space="preserve"> ،</w:t>
      </w:r>
      <w:r>
        <w:rPr>
          <w:rFonts w:ascii="Traditional Arabic" w:hAnsi="Traditional Arabic"/>
          <w:sz w:val="32"/>
          <w:rtl/>
        </w:rPr>
        <w:t xml:space="preserve"> من ذلك قولهم</w:t>
      </w:r>
      <w:r w:rsidR="00CE45A2">
        <w:rPr>
          <w:rFonts w:ascii="Traditional Arabic" w:hAnsi="Traditional Arabic"/>
          <w:sz w:val="32"/>
          <w:rtl/>
        </w:rPr>
        <w:t xml:space="preserve"> :</w:t>
      </w:r>
      <w:r>
        <w:rPr>
          <w:rFonts w:ascii="Traditional Arabic" w:hAnsi="Traditional Arabic"/>
          <w:sz w:val="32"/>
          <w:rtl/>
        </w:rPr>
        <w:t xml:space="preserve"> كنا في خير وعدل حتى نزل بنا بنو فلان</w:t>
      </w:r>
      <w:r w:rsidR="00CE45A2">
        <w:rPr>
          <w:rFonts w:ascii="Traditional Arabic" w:hAnsi="Traditional Arabic"/>
          <w:sz w:val="32"/>
          <w:rtl/>
        </w:rPr>
        <w:t xml:space="preserve"> ،</w:t>
      </w:r>
      <w:r>
        <w:rPr>
          <w:rFonts w:ascii="Traditional Arabic" w:hAnsi="Traditional Arabic"/>
          <w:sz w:val="32"/>
          <w:rtl/>
        </w:rPr>
        <w:t xml:space="preserve"> أي</w:t>
      </w:r>
      <w:r w:rsidR="00CE45A2">
        <w:rPr>
          <w:rFonts w:ascii="Traditional Arabic" w:hAnsi="Traditional Arabic"/>
          <w:sz w:val="32"/>
          <w:rtl/>
        </w:rPr>
        <w:t xml:space="preserve"> :</w:t>
      </w:r>
      <w:r>
        <w:rPr>
          <w:rFonts w:ascii="Traditional Arabic" w:hAnsi="Traditional Arabic"/>
          <w:sz w:val="32"/>
          <w:rtl/>
        </w:rPr>
        <w:t xml:space="preserve"> حكم</w:t>
      </w:r>
      <w:r w:rsidR="00CE45A2">
        <w:rPr>
          <w:rFonts w:ascii="Traditional Arabic" w:hAnsi="Traditional Arabic"/>
          <w:sz w:val="32"/>
          <w:rtl/>
        </w:rPr>
        <w:t xml:space="preserve"> ،</w:t>
      </w:r>
      <w:r>
        <w:rPr>
          <w:rFonts w:ascii="Traditional Arabic" w:hAnsi="Traditional Arabic"/>
          <w:sz w:val="32"/>
          <w:rtl/>
        </w:rPr>
        <w:t xml:space="preserve"> وذلك كله متعارف عند أهل اللغة</w:t>
      </w:r>
      <w:r w:rsidR="00CE45A2">
        <w:rPr>
          <w:rFonts w:ascii="Traditional Arabic" w:hAnsi="Traditional Arabic"/>
          <w:sz w:val="32"/>
          <w:rtl/>
        </w:rPr>
        <w:t xml:space="preserve"> :</w:t>
      </w:r>
      <w:r>
        <w:rPr>
          <w:rFonts w:ascii="Traditional Arabic" w:hAnsi="Traditional Arabic"/>
          <w:sz w:val="32"/>
          <w:rtl/>
        </w:rPr>
        <w:t xml:space="preserve"> وإذا كانت مشتركة في المعنى وجب حمل ما وصف به الرب جل جلاله من النزول على ما يليق به من بعض هذه المعاني</w:t>
      </w:r>
      <w:r w:rsidR="00CE45A2">
        <w:rPr>
          <w:rFonts w:ascii="Traditional Arabic" w:hAnsi="Traditional Arabic"/>
          <w:sz w:val="32"/>
          <w:rtl/>
        </w:rPr>
        <w:t xml:space="preserve"> ،</w:t>
      </w:r>
      <w:r>
        <w:rPr>
          <w:rFonts w:ascii="Traditional Arabic" w:hAnsi="Traditional Arabic"/>
          <w:sz w:val="32"/>
          <w:rtl/>
        </w:rPr>
        <w:t xml:space="preserve"> وهو</w:t>
      </w:r>
      <w:r w:rsidR="00CE45A2">
        <w:rPr>
          <w:rFonts w:ascii="Traditional Arabic" w:hAnsi="Traditional Arabic"/>
          <w:sz w:val="32"/>
          <w:rtl/>
        </w:rPr>
        <w:t xml:space="preserve"> :</w:t>
      </w:r>
      <w:r>
        <w:rPr>
          <w:rFonts w:ascii="Traditional Arabic" w:hAnsi="Traditional Arabic"/>
          <w:sz w:val="32"/>
          <w:rtl/>
        </w:rPr>
        <w:t xml:space="preserve"> إقباله على أهل الأرض بالرحمة والاستيقاظ بالتذكير والتنبيه الذي يلقى في القلوب</w:t>
      </w:r>
      <w:r w:rsidR="00CE45A2">
        <w:rPr>
          <w:rFonts w:ascii="Traditional Arabic" w:hAnsi="Traditional Arabic"/>
          <w:sz w:val="32"/>
          <w:rtl/>
        </w:rPr>
        <w:t xml:space="preserve"> ،</w:t>
      </w:r>
      <w:r>
        <w:rPr>
          <w:rFonts w:ascii="Traditional Arabic" w:hAnsi="Traditional Arabic"/>
          <w:sz w:val="32"/>
          <w:rtl/>
        </w:rPr>
        <w:t xml:space="preserve"> والزواجر التي تزعجهم إلى الإقبال على الطاعة</w:t>
      </w:r>
      <w:r w:rsidR="00CE45A2">
        <w:rPr>
          <w:rFonts w:ascii="Traditional Arabic" w:hAnsi="Traditional Arabic"/>
          <w:sz w:val="32"/>
          <w:rtl/>
        </w:rPr>
        <w:t xml:space="preserve"> ،</w:t>
      </w:r>
      <w:r>
        <w:rPr>
          <w:rFonts w:ascii="Traditional Arabic" w:hAnsi="Traditional Arabic"/>
          <w:sz w:val="32"/>
          <w:rtl/>
        </w:rPr>
        <w:t xml:space="preserve">  ووجدناه</w:t>
      </w:r>
      <w:r w:rsidR="00CE45A2">
        <w:rPr>
          <w:rFonts w:ascii="Traditional Arabic" w:hAnsi="Traditional Arabic"/>
          <w:sz w:val="32"/>
          <w:rtl/>
        </w:rPr>
        <w:t xml:space="preserve"> ،</w:t>
      </w:r>
      <w:r>
        <w:rPr>
          <w:rFonts w:ascii="Traditional Arabic" w:hAnsi="Traditional Arabic"/>
          <w:sz w:val="32"/>
          <w:rtl/>
        </w:rPr>
        <w:t xml:space="preserve"> تعالى خص بالمدح المستغفرين بالأسحار</w:t>
      </w:r>
      <w:r w:rsidR="00CE45A2">
        <w:rPr>
          <w:rFonts w:ascii="Traditional Arabic" w:hAnsi="Traditional Arabic"/>
          <w:sz w:val="32"/>
          <w:rtl/>
        </w:rPr>
        <w:t xml:space="preserve"> ،</w:t>
      </w:r>
      <w:r>
        <w:rPr>
          <w:rFonts w:ascii="Traditional Arabic" w:hAnsi="Traditional Arabic"/>
          <w:sz w:val="32"/>
          <w:rtl/>
        </w:rPr>
        <w:t xml:space="preserve"> فقال تعالى</w:t>
      </w:r>
      <w:r w:rsidR="00CE45A2">
        <w:rPr>
          <w:rFonts w:ascii="Traditional Arabic" w:hAnsi="Traditional Arabic"/>
          <w:sz w:val="32"/>
          <w:rtl/>
        </w:rPr>
        <w:t xml:space="preserve"> :</w:t>
      </w:r>
      <w:r>
        <w:rPr>
          <w:rFonts w:ascii="Traditional Arabic" w:hAnsi="Traditional Arabic"/>
          <w:sz w:val="32"/>
          <w:rtl/>
        </w:rPr>
        <w:t xml:space="preserve"> {وبالأسحار هم يستغفرون} [الذاريات</w:t>
      </w:r>
      <w:r w:rsidR="00CE45A2">
        <w:rPr>
          <w:rFonts w:ascii="Traditional Arabic" w:hAnsi="Traditional Arabic"/>
          <w:sz w:val="32"/>
          <w:rtl/>
        </w:rPr>
        <w:t xml:space="preserve"> :</w:t>
      </w:r>
      <w:r>
        <w:rPr>
          <w:rFonts w:ascii="Traditional Arabic" w:hAnsi="Traditional Arabic"/>
          <w:sz w:val="32"/>
          <w:rtl/>
        </w:rPr>
        <w:t xml:space="preserve"> 81]</w:t>
      </w:r>
      <w:r w:rsidR="00CE45A2">
        <w:rPr>
          <w:rFonts w:ascii="Traditional Arabic" w:hAnsi="Traditional Arabic"/>
          <w:sz w:val="32"/>
          <w:rtl/>
        </w:rPr>
        <w:t xml:space="preserve"> ،</w:t>
      </w:r>
      <w:r>
        <w:rPr>
          <w:rFonts w:ascii="Traditional Arabic" w:hAnsi="Traditional Arabic"/>
          <w:sz w:val="32"/>
          <w:rtl/>
        </w:rPr>
        <w:t xml:space="preserve"> </w:t>
      </w:r>
      <w:r w:rsidR="00B85824">
        <w:rPr>
          <w:rFonts w:ascii="Traditional Arabic" w:hAnsi="Traditional Arabic" w:hint="cs"/>
          <w:sz w:val="32"/>
          <w:rtl/>
        </w:rPr>
        <w:t xml:space="preserve"> </w:t>
      </w:r>
      <w:r>
        <w:rPr>
          <w:rFonts w:ascii="Traditional Arabic" w:hAnsi="Traditional Arabic"/>
          <w:sz w:val="32"/>
          <w:rtl/>
        </w:rPr>
        <w:t>قوله</w:t>
      </w:r>
      <w:r w:rsidR="00CE45A2">
        <w:rPr>
          <w:rFonts w:ascii="Traditional Arabic" w:hAnsi="Traditional Arabic"/>
          <w:sz w:val="32"/>
          <w:rtl/>
        </w:rPr>
        <w:t xml:space="preserve"> :</w:t>
      </w:r>
      <w:r>
        <w:rPr>
          <w:rFonts w:ascii="Traditional Arabic" w:hAnsi="Traditional Arabic"/>
          <w:sz w:val="32"/>
          <w:rtl/>
        </w:rPr>
        <w:t xml:space="preserve"> «عز وجل»</w:t>
      </w:r>
      <w:r w:rsidR="00CE45A2">
        <w:rPr>
          <w:rFonts w:ascii="Traditional Arabic" w:hAnsi="Traditional Arabic"/>
          <w:sz w:val="32"/>
          <w:rtl/>
        </w:rPr>
        <w:t xml:space="preserve"> ،</w:t>
      </w:r>
      <w:r>
        <w:rPr>
          <w:rFonts w:ascii="Traditional Arabic" w:hAnsi="Traditional Arabic"/>
          <w:sz w:val="32"/>
          <w:rtl/>
        </w:rPr>
        <w:t xml:space="preserve"> وفي بعض النسخ</w:t>
      </w:r>
      <w:r w:rsidR="00CE45A2">
        <w:rPr>
          <w:rFonts w:ascii="Traditional Arabic" w:hAnsi="Traditional Arabic"/>
          <w:sz w:val="32"/>
          <w:rtl/>
        </w:rPr>
        <w:t xml:space="preserve"> :</w:t>
      </w:r>
      <w:r>
        <w:rPr>
          <w:rFonts w:ascii="Traditional Arabic" w:hAnsi="Traditional Arabic"/>
          <w:sz w:val="32"/>
          <w:rtl/>
        </w:rPr>
        <w:t xml:space="preserve"> «تبارك وتعالى»</w:t>
      </w:r>
      <w:r w:rsidR="00CE45A2">
        <w:rPr>
          <w:rFonts w:ascii="Traditional Arabic" w:hAnsi="Traditional Arabic"/>
          <w:sz w:val="32"/>
          <w:rtl/>
        </w:rPr>
        <w:t xml:space="preserve"> ،</w:t>
      </w:r>
      <w:r>
        <w:rPr>
          <w:rFonts w:ascii="Traditional Arabic" w:hAnsi="Traditional Arabic"/>
          <w:sz w:val="32"/>
          <w:rtl/>
        </w:rPr>
        <w:t xml:space="preserve"> وهما جملتان معترضتان بين الفعلوالفاعل وظرفه</w:t>
      </w:r>
      <w:r w:rsidR="00CE45A2">
        <w:rPr>
          <w:rFonts w:ascii="Traditional Arabic" w:hAnsi="Traditional Arabic"/>
          <w:sz w:val="32"/>
          <w:rtl/>
        </w:rPr>
        <w:t xml:space="preserve"> :</w:t>
      </w:r>
      <w:r>
        <w:rPr>
          <w:rFonts w:ascii="Traditional Arabic" w:hAnsi="Traditional Arabic"/>
          <w:sz w:val="32"/>
          <w:rtl/>
        </w:rPr>
        <w:t xml:space="preserve"> لما أسند ما لا يليق إسناده بالحقيقة إلى الله تعالى</w:t>
      </w:r>
      <w:r w:rsidR="00CE45A2">
        <w:rPr>
          <w:rFonts w:ascii="Traditional Arabic" w:hAnsi="Traditional Arabic"/>
          <w:sz w:val="32"/>
          <w:rtl/>
        </w:rPr>
        <w:t xml:space="preserve"> ،</w:t>
      </w:r>
      <w:r>
        <w:rPr>
          <w:rFonts w:ascii="Traditional Arabic" w:hAnsi="Traditional Arabic"/>
          <w:sz w:val="32"/>
          <w:rtl/>
        </w:rPr>
        <w:t xml:space="preserve"> وأتى بمايدل على التنزيه على سبيل الاعتراض</w:t>
      </w:r>
      <w:r w:rsidR="00CE45A2">
        <w:rPr>
          <w:rFonts w:ascii="Traditional Arabic" w:hAnsi="Traditional Arabic"/>
          <w:sz w:val="32"/>
          <w:rtl/>
        </w:rPr>
        <w:t xml:space="preserve"> ،</w:t>
      </w:r>
      <w:r>
        <w:rPr>
          <w:rFonts w:ascii="Traditional Arabic" w:hAnsi="Traditional Arabic"/>
          <w:sz w:val="32"/>
          <w:rtl/>
        </w:rPr>
        <w:t xml:space="preserve">  قوله</w:t>
      </w:r>
      <w:r w:rsidR="00CE45A2">
        <w:rPr>
          <w:rFonts w:ascii="Traditional Arabic" w:hAnsi="Traditional Arabic"/>
          <w:sz w:val="32"/>
          <w:rtl/>
        </w:rPr>
        <w:t xml:space="preserve"> :</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Pr>
          <w:rFonts w:ascii="Traditional Arabic" w:hAnsi="Traditional Arabic"/>
          <w:sz w:val="32"/>
          <w:rtl/>
        </w:rPr>
        <w:t>حين يبقى ثلث الليل الآخر</w:t>
      </w:r>
      <w:r w:rsidR="00166ABB">
        <w:rPr>
          <w:rFonts w:ascii="Traditional Arabic" w:hAnsi="Traditional Arabic"/>
          <w:sz w:val="32"/>
          <w:rtl/>
        </w:rPr>
        <w:t xml:space="preserve"> </w:t>
      </w:r>
      <w:r w:rsidR="000E55F4">
        <w:rPr>
          <w:rFonts w:ascii="Traditional Arabic" w:hAnsi="Traditional Arabic"/>
          <w:sz w:val="32"/>
          <w:rtl/>
        </w:rPr>
        <w:t>))</w:t>
      </w:r>
      <w:r w:rsidR="00166ABB">
        <w:rPr>
          <w:rFonts w:ascii="Traditional Arabic" w:hAnsi="Traditional Arabic"/>
          <w:sz w:val="32"/>
          <w:rtl/>
        </w:rPr>
        <w:t xml:space="preserve">  </w:t>
      </w:r>
      <w:r w:rsidR="00CE45A2">
        <w:rPr>
          <w:rFonts w:ascii="Traditional Arabic" w:hAnsi="Traditional Arabic"/>
          <w:sz w:val="32"/>
          <w:rtl/>
        </w:rPr>
        <w:t xml:space="preserve"> ،</w:t>
      </w:r>
      <w:r>
        <w:rPr>
          <w:rFonts w:ascii="Traditional Arabic" w:hAnsi="Traditional Arabic"/>
          <w:sz w:val="32"/>
          <w:rtl/>
        </w:rPr>
        <w:t xml:space="preserve"> وعند مسلم</w:t>
      </w:r>
      <w:r w:rsidR="00CE45A2">
        <w:rPr>
          <w:rFonts w:ascii="Traditional Arabic" w:hAnsi="Traditional Arabic"/>
          <w:sz w:val="32"/>
          <w:rtl/>
        </w:rPr>
        <w:t xml:space="preserve"> :</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Pr>
          <w:rFonts w:ascii="Traditional Arabic" w:hAnsi="Traditional Arabic"/>
          <w:sz w:val="32"/>
          <w:rtl/>
        </w:rPr>
        <w:t>ثلث الليل الأول</w:t>
      </w:r>
      <w:r w:rsidR="00166ABB">
        <w:rPr>
          <w:rFonts w:ascii="Traditional Arabic" w:hAnsi="Traditional Arabic"/>
          <w:sz w:val="32"/>
          <w:rtl/>
        </w:rPr>
        <w:t xml:space="preserve"> </w:t>
      </w:r>
      <w:r w:rsidR="000E55F4">
        <w:rPr>
          <w:rFonts w:ascii="Traditional Arabic" w:hAnsi="Traditional Arabic"/>
          <w:sz w:val="32"/>
          <w:rtl/>
        </w:rPr>
        <w:t>))</w:t>
      </w:r>
      <w:r w:rsidR="00166ABB">
        <w:rPr>
          <w:rFonts w:ascii="Traditional Arabic" w:hAnsi="Traditional Arabic"/>
          <w:sz w:val="32"/>
          <w:rtl/>
        </w:rPr>
        <w:t xml:space="preserve">  </w:t>
      </w:r>
      <w:r>
        <w:rPr>
          <w:rFonts w:ascii="Traditional Arabic" w:hAnsi="Traditional Arabic"/>
          <w:sz w:val="32"/>
          <w:rtl/>
        </w:rPr>
        <w:t xml:space="preserve"> وفي لفظ</w:t>
      </w:r>
      <w:r w:rsidR="00CE45A2">
        <w:rPr>
          <w:rFonts w:ascii="Traditional Arabic" w:hAnsi="Traditional Arabic"/>
          <w:sz w:val="32"/>
          <w:rtl/>
        </w:rPr>
        <w:t xml:space="preserve"> :</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Pr>
          <w:rFonts w:ascii="Traditional Arabic" w:hAnsi="Traditional Arabic"/>
          <w:sz w:val="32"/>
          <w:rtl/>
        </w:rPr>
        <w:t>شطر الليل أو ثلث الليل الأخير</w:t>
      </w:r>
      <w:r w:rsidR="00166ABB">
        <w:rPr>
          <w:rFonts w:ascii="Traditional Arabic" w:hAnsi="Traditional Arabic"/>
          <w:sz w:val="32"/>
          <w:rtl/>
        </w:rPr>
        <w:t xml:space="preserve"> </w:t>
      </w:r>
      <w:r w:rsidR="000E55F4">
        <w:rPr>
          <w:rFonts w:ascii="Traditional Arabic" w:hAnsi="Traditional Arabic"/>
          <w:sz w:val="32"/>
          <w:rtl/>
        </w:rPr>
        <w:t>))</w:t>
      </w:r>
      <w:r w:rsidR="00166ABB">
        <w:rPr>
          <w:rFonts w:ascii="Traditional Arabic" w:hAnsi="Traditional Arabic"/>
          <w:sz w:val="32"/>
          <w:rtl/>
        </w:rPr>
        <w:t xml:space="preserve">  </w:t>
      </w:r>
      <w:r w:rsidR="00CE45A2">
        <w:rPr>
          <w:rFonts w:ascii="Traditional Arabic" w:hAnsi="Traditional Arabic"/>
          <w:sz w:val="32"/>
          <w:rtl/>
        </w:rPr>
        <w:t xml:space="preserve"> ،</w:t>
      </w:r>
      <w:r>
        <w:rPr>
          <w:rFonts w:ascii="Traditional Arabic" w:hAnsi="Traditional Arabic"/>
          <w:sz w:val="32"/>
          <w:rtl/>
        </w:rPr>
        <w:t xml:space="preserve"> وههنا ست روايات</w:t>
      </w:r>
      <w:r w:rsidR="00CE45A2">
        <w:rPr>
          <w:rFonts w:ascii="Traditional Arabic" w:hAnsi="Traditional Arabic"/>
          <w:sz w:val="32"/>
          <w:rtl/>
        </w:rPr>
        <w:t xml:space="preserve"> :</w:t>
      </w:r>
      <w:r>
        <w:rPr>
          <w:rFonts w:ascii="Traditional Arabic" w:hAnsi="Traditional Arabic"/>
          <w:sz w:val="32"/>
          <w:rtl/>
        </w:rPr>
        <w:t>الأولى</w:t>
      </w:r>
      <w:r w:rsidR="00CE45A2">
        <w:rPr>
          <w:rFonts w:ascii="Traditional Arabic" w:hAnsi="Traditional Arabic"/>
          <w:sz w:val="32"/>
          <w:rtl/>
        </w:rPr>
        <w:t xml:space="preserve"> :</w:t>
      </w:r>
      <w:r>
        <w:rPr>
          <w:rFonts w:ascii="Traditional Arabic" w:hAnsi="Traditional Arabic"/>
          <w:sz w:val="32"/>
          <w:rtl/>
        </w:rPr>
        <w:t xml:space="preserve"> هي التي ههنا وهي</w:t>
      </w:r>
      <w:r w:rsidR="00CE45A2">
        <w:rPr>
          <w:rFonts w:ascii="Traditional Arabic" w:hAnsi="Traditional Arabic"/>
          <w:sz w:val="32"/>
          <w:rtl/>
        </w:rPr>
        <w:t xml:space="preserve"> :</w:t>
      </w:r>
      <w:r>
        <w:rPr>
          <w:rFonts w:ascii="Traditional Arabic" w:hAnsi="Traditional Arabic"/>
          <w:sz w:val="32"/>
          <w:rtl/>
        </w:rPr>
        <w:t xml:space="preserve"> ثلث الليل الأول</w:t>
      </w:r>
      <w:r w:rsidR="00CE45A2">
        <w:rPr>
          <w:rFonts w:ascii="Traditional Arabic" w:hAnsi="Traditional Arabic"/>
          <w:sz w:val="32"/>
          <w:rtl/>
        </w:rPr>
        <w:t xml:space="preserve"> ،</w:t>
      </w:r>
      <w:r>
        <w:rPr>
          <w:rFonts w:ascii="Traditional Arabic" w:hAnsi="Traditional Arabic"/>
          <w:sz w:val="32"/>
          <w:rtl/>
        </w:rPr>
        <w:t xml:space="preserve">  الثانية</w:t>
      </w:r>
      <w:r w:rsidR="00CE45A2">
        <w:rPr>
          <w:rFonts w:ascii="Traditional Arabic" w:hAnsi="Traditional Arabic"/>
          <w:sz w:val="32"/>
          <w:rtl/>
        </w:rPr>
        <w:t xml:space="preserve"> :</w:t>
      </w:r>
      <w:r>
        <w:rPr>
          <w:rFonts w:ascii="Traditional Arabic" w:hAnsi="Traditional Arabic"/>
          <w:sz w:val="32"/>
          <w:rtl/>
        </w:rPr>
        <w:t xml:space="preserve"> إذا مضى الثلث الأول</w:t>
      </w:r>
      <w:r w:rsidR="00CE45A2">
        <w:rPr>
          <w:rFonts w:ascii="Traditional Arabic" w:hAnsi="Traditional Arabic"/>
          <w:sz w:val="32"/>
          <w:rtl/>
        </w:rPr>
        <w:t xml:space="preserve"> ،</w:t>
      </w:r>
      <w:r>
        <w:rPr>
          <w:rFonts w:ascii="Traditional Arabic" w:hAnsi="Traditional Arabic"/>
          <w:sz w:val="32"/>
          <w:rtl/>
        </w:rPr>
        <w:t xml:space="preserve"> الثالثة</w:t>
      </w:r>
      <w:r w:rsidR="00CE45A2">
        <w:rPr>
          <w:rFonts w:ascii="Traditional Arabic" w:hAnsi="Traditional Arabic"/>
          <w:sz w:val="32"/>
          <w:rtl/>
        </w:rPr>
        <w:t xml:space="preserve"> :</w:t>
      </w:r>
      <w:r>
        <w:rPr>
          <w:rFonts w:ascii="Traditional Arabic" w:hAnsi="Traditional Arabic"/>
          <w:sz w:val="32"/>
          <w:rtl/>
        </w:rPr>
        <w:t>الثلث الأول أو النصف</w:t>
      </w:r>
      <w:r w:rsidR="00CE45A2">
        <w:rPr>
          <w:rFonts w:ascii="Traditional Arabic" w:hAnsi="Traditional Arabic"/>
          <w:sz w:val="32"/>
          <w:rtl/>
        </w:rPr>
        <w:t xml:space="preserve"> ،</w:t>
      </w:r>
      <w:r>
        <w:rPr>
          <w:rFonts w:ascii="Traditional Arabic" w:hAnsi="Traditional Arabic"/>
          <w:sz w:val="32"/>
          <w:rtl/>
        </w:rPr>
        <w:t xml:space="preserve">  الرابعة</w:t>
      </w:r>
      <w:r w:rsidR="00CE45A2">
        <w:rPr>
          <w:rFonts w:ascii="Traditional Arabic" w:hAnsi="Traditional Arabic"/>
          <w:sz w:val="32"/>
          <w:rtl/>
        </w:rPr>
        <w:t xml:space="preserve"> :</w:t>
      </w:r>
      <w:r>
        <w:rPr>
          <w:rFonts w:ascii="Traditional Arabic" w:hAnsi="Traditional Arabic"/>
          <w:sz w:val="32"/>
          <w:rtl/>
        </w:rPr>
        <w:t xml:space="preserve"> النصف</w:t>
      </w:r>
      <w:r w:rsidR="00CE45A2">
        <w:rPr>
          <w:rFonts w:ascii="Traditional Arabic" w:hAnsi="Traditional Arabic"/>
          <w:sz w:val="32"/>
          <w:rtl/>
        </w:rPr>
        <w:t xml:space="preserve"> ،</w:t>
      </w:r>
      <w:r>
        <w:rPr>
          <w:rFonts w:ascii="Traditional Arabic" w:hAnsi="Traditional Arabic"/>
          <w:sz w:val="32"/>
          <w:rtl/>
        </w:rPr>
        <w:t xml:space="preserve">  الخامسة</w:t>
      </w:r>
      <w:r w:rsidR="00CE45A2">
        <w:rPr>
          <w:rFonts w:ascii="Traditional Arabic" w:hAnsi="Traditional Arabic"/>
          <w:sz w:val="32"/>
          <w:rtl/>
        </w:rPr>
        <w:t xml:space="preserve"> :</w:t>
      </w:r>
      <w:r>
        <w:rPr>
          <w:rFonts w:ascii="Traditional Arabic" w:hAnsi="Traditional Arabic"/>
          <w:sz w:val="32"/>
          <w:rtl/>
        </w:rPr>
        <w:t xml:space="preserve"> النصف أو الثلث الأخير</w:t>
      </w:r>
      <w:r w:rsidR="00CE45A2">
        <w:rPr>
          <w:rFonts w:ascii="Traditional Arabic" w:hAnsi="Traditional Arabic"/>
          <w:sz w:val="32"/>
          <w:rtl/>
        </w:rPr>
        <w:t xml:space="preserve"> ،</w:t>
      </w:r>
      <w:r>
        <w:rPr>
          <w:rFonts w:ascii="Traditional Arabic" w:hAnsi="Traditional Arabic"/>
          <w:sz w:val="32"/>
          <w:rtl/>
        </w:rPr>
        <w:t xml:space="preserve"> السادسة</w:t>
      </w:r>
      <w:r w:rsidR="00CE45A2">
        <w:rPr>
          <w:rFonts w:ascii="Traditional Arabic" w:hAnsi="Traditional Arabic"/>
          <w:sz w:val="32"/>
          <w:rtl/>
        </w:rPr>
        <w:t xml:space="preserve"> :</w:t>
      </w:r>
      <w:r>
        <w:rPr>
          <w:rFonts w:ascii="Traditional Arabic" w:hAnsi="Traditional Arabic"/>
          <w:sz w:val="32"/>
          <w:rtl/>
        </w:rPr>
        <w:t xml:space="preserve"> الإطلاق</w:t>
      </w:r>
      <w:r w:rsidR="00CE45A2">
        <w:rPr>
          <w:rFonts w:ascii="Traditional Arabic" w:hAnsi="Traditional Arabic"/>
          <w:sz w:val="32"/>
          <w:rtl/>
        </w:rPr>
        <w:t xml:space="preserve"> ،</w:t>
      </w:r>
      <w:r>
        <w:rPr>
          <w:rFonts w:ascii="Traditional Arabic" w:hAnsi="Traditional Arabic"/>
          <w:sz w:val="32"/>
          <w:rtl/>
        </w:rPr>
        <w:t xml:space="preserve"> والمطلقة منها تحمل على المقيدة</w:t>
      </w:r>
      <w:r w:rsidR="00CE45A2">
        <w:rPr>
          <w:rFonts w:ascii="Traditional Arabic" w:hAnsi="Traditional Arabic"/>
          <w:sz w:val="32"/>
          <w:rtl/>
        </w:rPr>
        <w:t xml:space="preserve"> ،</w:t>
      </w:r>
      <w:r>
        <w:rPr>
          <w:rFonts w:ascii="Traditional Arabic" w:hAnsi="Traditional Arabic"/>
          <w:sz w:val="32"/>
          <w:rtl/>
        </w:rPr>
        <w:t xml:space="preserve"> والتي بحرف الشك</w:t>
      </w:r>
      <w:r w:rsidR="00CE45A2">
        <w:rPr>
          <w:rFonts w:ascii="Traditional Arabic" w:hAnsi="Traditional Arabic"/>
          <w:sz w:val="32"/>
          <w:rtl/>
        </w:rPr>
        <w:t xml:space="preserve"> ،</w:t>
      </w:r>
      <w:r>
        <w:rPr>
          <w:rFonts w:ascii="Traditional Arabic" w:hAnsi="Traditional Arabic"/>
          <w:sz w:val="32"/>
          <w:rtl/>
        </w:rPr>
        <w:t xml:space="preserve"> فالمجزومبه مقدم على المشكوك فيه</w:t>
      </w:r>
      <w:r w:rsidR="00CE45A2">
        <w:rPr>
          <w:rFonts w:ascii="Traditional Arabic" w:hAnsi="Traditional Arabic"/>
          <w:sz w:val="32"/>
          <w:rtl/>
        </w:rPr>
        <w:t xml:space="preserve"> ،</w:t>
      </w:r>
      <w:r>
        <w:rPr>
          <w:rFonts w:ascii="Traditional Arabic" w:hAnsi="Traditional Arabic"/>
          <w:sz w:val="32"/>
          <w:rtl/>
        </w:rPr>
        <w:t xml:space="preserve">  فإن قلت</w:t>
      </w:r>
      <w:r w:rsidR="00CE45A2">
        <w:rPr>
          <w:rFonts w:ascii="Traditional Arabic" w:hAnsi="Traditional Arabic"/>
          <w:sz w:val="32"/>
          <w:rtl/>
        </w:rPr>
        <w:t xml:space="preserve"> :</w:t>
      </w:r>
      <w:r>
        <w:rPr>
          <w:rFonts w:ascii="Traditional Arabic" w:hAnsi="Traditional Arabic"/>
          <w:sz w:val="32"/>
          <w:rtl/>
        </w:rPr>
        <w:t xml:space="preserve"> إذا كانت كلمة</w:t>
      </w:r>
      <w:r w:rsidR="00CE45A2">
        <w:rPr>
          <w:rFonts w:ascii="Traditional Arabic" w:hAnsi="Traditional Arabic"/>
          <w:sz w:val="32"/>
          <w:rtl/>
        </w:rPr>
        <w:t xml:space="preserve"> :</w:t>
      </w:r>
      <w:r>
        <w:rPr>
          <w:rFonts w:ascii="Traditional Arabic" w:hAnsi="Traditional Arabic"/>
          <w:sz w:val="32"/>
          <w:rtl/>
        </w:rPr>
        <w:t xml:space="preserve"> أو</w:t>
      </w:r>
      <w:r w:rsidR="00CE45A2">
        <w:rPr>
          <w:rFonts w:ascii="Traditional Arabic" w:hAnsi="Traditional Arabic"/>
          <w:sz w:val="32"/>
          <w:rtl/>
        </w:rPr>
        <w:t xml:space="preserve"> ،</w:t>
      </w:r>
      <w:r>
        <w:rPr>
          <w:rFonts w:ascii="Traditional Arabic" w:hAnsi="Traditional Arabic"/>
          <w:sz w:val="32"/>
          <w:rtl/>
        </w:rPr>
        <w:t xml:space="preserve"> للترديد بين حالين</w:t>
      </w:r>
      <w:r w:rsidR="00CE45A2">
        <w:rPr>
          <w:rFonts w:ascii="Traditional Arabic" w:hAnsi="Traditional Arabic"/>
          <w:sz w:val="32"/>
          <w:rtl/>
        </w:rPr>
        <w:t xml:space="preserve"> ،</w:t>
      </w:r>
      <w:r>
        <w:rPr>
          <w:rFonts w:ascii="Traditional Arabic" w:hAnsi="Traditional Arabic"/>
          <w:sz w:val="32"/>
          <w:rtl/>
        </w:rPr>
        <w:t>كيف يجمع بذلك بين الروايات</w:t>
      </w:r>
      <w:r w:rsidR="00166ABB">
        <w:rPr>
          <w:rFonts w:ascii="Traditional Arabic" w:hAnsi="Traditional Arabic"/>
          <w:sz w:val="32"/>
          <w:rtl/>
        </w:rPr>
        <w:t xml:space="preserve"> ؟</w:t>
      </w:r>
      <w:r>
        <w:rPr>
          <w:rFonts w:ascii="Traditional Arabic" w:hAnsi="Traditional Arabic"/>
          <w:sz w:val="32"/>
          <w:rtl/>
        </w:rPr>
        <w:t xml:space="preserve"> قلت</w:t>
      </w:r>
      <w:r w:rsidR="00CE45A2">
        <w:rPr>
          <w:rFonts w:ascii="Traditional Arabic" w:hAnsi="Traditional Arabic"/>
          <w:sz w:val="32"/>
          <w:rtl/>
        </w:rPr>
        <w:t xml:space="preserve"> :</w:t>
      </w:r>
      <w:r>
        <w:rPr>
          <w:rFonts w:ascii="Traditional Arabic" w:hAnsi="Traditional Arabic"/>
          <w:sz w:val="32"/>
          <w:rtl/>
        </w:rPr>
        <w:t xml:space="preserve"> يجمع بأن ذلك يقع بحسب اختلاف الأحول</w:t>
      </w:r>
      <w:r w:rsidR="00CE45A2">
        <w:rPr>
          <w:rFonts w:ascii="Traditional Arabic" w:hAnsi="Traditional Arabic"/>
          <w:sz w:val="32"/>
          <w:rtl/>
        </w:rPr>
        <w:t xml:space="preserve"> ،</w:t>
      </w:r>
      <w:r>
        <w:rPr>
          <w:rFonts w:ascii="Traditional Arabic" w:hAnsi="Traditional Arabic"/>
          <w:sz w:val="32"/>
          <w:rtl/>
        </w:rPr>
        <w:t xml:space="preserve"> لكونأوقات الليل تختلف في الزمان وفي الآفاق باختلاف تقدم دخول الليل عند قوم وتأخرهعنه آخرين</w:t>
      </w:r>
      <w:r w:rsidR="00CE45A2">
        <w:rPr>
          <w:rFonts w:ascii="Traditional Arabic" w:hAnsi="Traditional Arabic"/>
          <w:sz w:val="32"/>
          <w:rtl/>
        </w:rPr>
        <w:t xml:space="preserve"> ،</w:t>
      </w:r>
      <w:r>
        <w:rPr>
          <w:rFonts w:ascii="Traditional Arabic" w:hAnsi="Traditional Arabic"/>
          <w:sz w:val="32"/>
          <w:rtl/>
        </w:rPr>
        <w:t xml:space="preserve"> وقد مر الكلام فيه من وجه آخر عن قريب</w:t>
      </w:r>
      <w:r w:rsidR="00CE45A2">
        <w:rPr>
          <w:rFonts w:ascii="Traditional Arabic" w:hAnsi="Traditional Arabic"/>
          <w:sz w:val="32"/>
          <w:rtl/>
        </w:rPr>
        <w:t xml:space="preserve"> ،</w:t>
      </w:r>
      <w:r>
        <w:rPr>
          <w:rFonts w:ascii="Traditional Arabic" w:hAnsi="Traditional Arabic"/>
          <w:sz w:val="32"/>
          <w:rtl/>
        </w:rPr>
        <w:t xml:space="preserve">  فإن قلت</w:t>
      </w:r>
      <w:r w:rsidR="00CE45A2">
        <w:rPr>
          <w:rFonts w:ascii="Traditional Arabic" w:hAnsi="Traditional Arabic"/>
          <w:sz w:val="32"/>
          <w:rtl/>
        </w:rPr>
        <w:t xml:space="preserve"> :</w:t>
      </w:r>
      <w:r>
        <w:rPr>
          <w:rFonts w:ascii="Traditional Arabic" w:hAnsi="Traditional Arabic"/>
          <w:sz w:val="32"/>
          <w:rtl/>
        </w:rPr>
        <w:t xml:space="preserve"> ما وجه التحصيص بالثلثالأخير الذي رجحه جماعة على غيره من الروايات المذكورة</w:t>
      </w:r>
      <w:r w:rsidR="00166ABB">
        <w:rPr>
          <w:rFonts w:ascii="Traditional Arabic" w:hAnsi="Traditional Arabic"/>
          <w:sz w:val="32"/>
          <w:rtl/>
        </w:rPr>
        <w:t xml:space="preserve"> ؟</w:t>
      </w:r>
      <w:r>
        <w:rPr>
          <w:rFonts w:ascii="Traditional Arabic" w:hAnsi="Traditional Arabic"/>
          <w:sz w:val="32"/>
          <w:rtl/>
        </w:rPr>
        <w:t xml:space="preserve"> قلت</w:t>
      </w:r>
      <w:r w:rsidR="00CE45A2">
        <w:rPr>
          <w:rFonts w:ascii="Traditional Arabic" w:hAnsi="Traditional Arabic"/>
          <w:sz w:val="32"/>
          <w:rtl/>
        </w:rPr>
        <w:t xml:space="preserve"> :</w:t>
      </w:r>
      <w:r>
        <w:rPr>
          <w:rFonts w:ascii="Traditional Arabic" w:hAnsi="Traditional Arabic"/>
          <w:sz w:val="32"/>
          <w:rtl/>
        </w:rPr>
        <w:t xml:space="preserve"> لأنه وقت التعرضلنفحات رحمة الله تعالى</w:t>
      </w:r>
      <w:r w:rsidR="00CE45A2">
        <w:rPr>
          <w:rFonts w:ascii="Traditional Arabic" w:hAnsi="Traditional Arabic"/>
          <w:sz w:val="32"/>
          <w:rtl/>
        </w:rPr>
        <w:t xml:space="preserve"> ،</w:t>
      </w:r>
      <w:r>
        <w:rPr>
          <w:rFonts w:ascii="Traditional Arabic" w:hAnsi="Traditional Arabic"/>
          <w:sz w:val="32"/>
          <w:rtl/>
        </w:rPr>
        <w:t xml:space="preserve">  "</w:t>
      </w:r>
      <w:r w:rsidR="00294B2B">
        <w:rPr>
          <w:rFonts w:ascii="Traditional Arabic" w:hAnsi="Traditional Arabic" w:hint="cs"/>
          <w:sz w:val="32"/>
          <w:rtl/>
        </w:rPr>
        <w:t xml:space="preserve"> [</w:t>
      </w:r>
      <w:r w:rsidR="00294B2B" w:rsidRPr="00BD4408">
        <w:rPr>
          <w:rFonts w:ascii="Traditional Arabic" w:hAnsi="Traditional Arabic"/>
          <w:sz w:val="24"/>
          <w:szCs w:val="24"/>
          <w:rtl/>
        </w:rPr>
        <w:t>عمدة القاري[باب الدعاء-شرح حديث النزول]</w:t>
      </w:r>
      <w:r w:rsidR="00294B2B">
        <w:rPr>
          <w:rFonts w:ascii="Traditional Arabic" w:hAnsi="Traditional Arabic" w:hint="cs"/>
          <w:sz w:val="32"/>
          <w:rtl/>
        </w:rPr>
        <w:t>]</w:t>
      </w:r>
      <w:r>
        <w:rPr>
          <w:rFonts w:ascii="Traditional Arabic" w:hAnsi="Traditional Arabic"/>
          <w:sz w:val="32"/>
          <w:rtl/>
        </w:rPr>
        <w:t xml:space="preserve"> أهـ</w:t>
      </w:r>
      <w:r w:rsidR="00450231">
        <w:rPr>
          <w:rFonts w:ascii="Traditional Arabic" w:hAnsi="Traditional Arabic" w:hint="cs"/>
          <w:sz w:val="32"/>
          <w:rtl/>
        </w:rPr>
        <w:t xml:space="preserve">  ،  </w:t>
      </w:r>
      <w:r>
        <w:rPr>
          <w:rFonts w:ascii="Traditional Arabic" w:hAnsi="Traditional Arabic"/>
          <w:b/>
          <w:bCs/>
          <w:sz w:val="32"/>
          <w:rtl/>
        </w:rPr>
        <w:t>وقال رحمه الله</w:t>
      </w:r>
      <w:r w:rsidR="00CE45A2">
        <w:rPr>
          <w:rFonts w:ascii="Traditional Arabic" w:hAnsi="Traditional Arabic"/>
          <w:b/>
          <w:bCs/>
          <w:sz w:val="32"/>
          <w:rtl/>
        </w:rPr>
        <w:t xml:space="preserve"> :</w:t>
      </w:r>
      <w:r w:rsidR="00B85824">
        <w:rPr>
          <w:rFonts w:ascii="Traditional Arabic" w:hAnsi="Traditional Arabic" w:hint="cs"/>
          <w:sz w:val="32"/>
          <w:rtl/>
        </w:rPr>
        <w:t xml:space="preserve">  </w:t>
      </w:r>
      <w:r>
        <w:rPr>
          <w:rFonts w:ascii="Traditional Arabic" w:hAnsi="Traditional Arabic"/>
          <w:sz w:val="32"/>
          <w:rtl/>
        </w:rPr>
        <w:t>" قوله في الحديث</w:t>
      </w:r>
      <w:r w:rsidR="00CE45A2">
        <w:rPr>
          <w:rFonts w:ascii="Traditional Arabic" w:hAnsi="Traditional Arabic"/>
          <w:sz w:val="32"/>
          <w:rtl/>
        </w:rPr>
        <w:t xml:space="preserve"> :</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Pr>
          <w:rFonts w:ascii="Traditional Arabic" w:hAnsi="Traditional Arabic"/>
          <w:sz w:val="32"/>
          <w:rtl/>
        </w:rPr>
        <w:t xml:space="preserve"> لا شخص أغير من الله</w:t>
      </w:r>
      <w:r w:rsidR="00166ABB">
        <w:rPr>
          <w:rFonts w:ascii="Traditional Arabic" w:hAnsi="Traditional Arabic"/>
          <w:sz w:val="32"/>
          <w:rtl/>
        </w:rPr>
        <w:t xml:space="preserve"> </w:t>
      </w:r>
      <w:r w:rsidR="00806A46">
        <w:rPr>
          <w:rFonts w:ascii="Traditional Arabic" w:hAnsi="Traditional Arabic"/>
          <w:sz w:val="32"/>
          <w:rtl/>
        </w:rPr>
        <w:t>))</w:t>
      </w:r>
      <w:r w:rsidR="00166ABB">
        <w:rPr>
          <w:rFonts w:ascii="Traditional Arabic" w:hAnsi="Traditional Arabic"/>
          <w:sz w:val="32"/>
          <w:rtl/>
        </w:rPr>
        <w:t xml:space="preserve">  </w:t>
      </w:r>
      <w:r>
        <w:rPr>
          <w:rFonts w:ascii="Traditional Arabic" w:hAnsi="Traditional Arabic"/>
          <w:sz w:val="32"/>
          <w:rtl/>
        </w:rPr>
        <w:t xml:space="preserve"> غيره الله هي كراهيته الاتيان بالفواحش</w:t>
      </w:r>
      <w:r w:rsidR="00CE45A2">
        <w:rPr>
          <w:rFonts w:ascii="Traditional Arabic" w:hAnsi="Traditional Arabic"/>
          <w:sz w:val="32"/>
          <w:rtl/>
        </w:rPr>
        <w:t xml:space="preserve"> ،</w:t>
      </w:r>
      <w:r>
        <w:rPr>
          <w:rFonts w:ascii="Traditional Arabic" w:hAnsi="Traditional Arabic"/>
          <w:sz w:val="32"/>
          <w:rtl/>
        </w:rPr>
        <w:t xml:space="preserve"> أي عدم رضاه به لا عدم إرادته وقيل</w:t>
      </w:r>
      <w:r w:rsidR="00CE45A2">
        <w:rPr>
          <w:rFonts w:ascii="Traditional Arabic" w:hAnsi="Traditional Arabic"/>
          <w:sz w:val="32"/>
          <w:rtl/>
        </w:rPr>
        <w:t xml:space="preserve"> :</w:t>
      </w:r>
      <w:r>
        <w:rPr>
          <w:rFonts w:ascii="Traditional Arabic" w:hAnsi="Traditional Arabic"/>
          <w:sz w:val="32"/>
          <w:rtl/>
        </w:rPr>
        <w:t xml:space="preserve"> الغضب لازم الغيرة</w:t>
      </w:r>
      <w:r w:rsidR="00CE45A2">
        <w:rPr>
          <w:rFonts w:ascii="Traditional Arabic" w:hAnsi="Traditional Arabic"/>
          <w:sz w:val="32"/>
          <w:rtl/>
        </w:rPr>
        <w:t xml:space="preserve"> ،</w:t>
      </w:r>
      <w:r>
        <w:rPr>
          <w:rFonts w:ascii="Traditional Arabic" w:hAnsi="Traditional Arabic"/>
          <w:sz w:val="32"/>
          <w:rtl/>
        </w:rPr>
        <w:t xml:space="preserve"> أي غضبه عليها</w:t>
      </w:r>
      <w:r w:rsidR="00CE45A2">
        <w:rPr>
          <w:rFonts w:ascii="Traditional Arabic" w:hAnsi="Traditional Arabic"/>
          <w:sz w:val="32"/>
          <w:rtl/>
        </w:rPr>
        <w:t xml:space="preserve"> ،</w:t>
      </w:r>
      <w:r>
        <w:rPr>
          <w:rFonts w:ascii="Traditional Arabic" w:hAnsi="Traditional Arabic"/>
          <w:sz w:val="32"/>
          <w:rtl/>
        </w:rPr>
        <w:t xml:space="preserve"> ثم لازم الغضب إرادة إيصال العقوبة عليها</w:t>
      </w:r>
      <w:r w:rsidR="00CE45A2">
        <w:rPr>
          <w:rFonts w:ascii="Traditional Arabic" w:hAnsi="Traditional Arabic"/>
          <w:sz w:val="32"/>
          <w:rtl/>
        </w:rPr>
        <w:t xml:space="preserve"> ،</w:t>
      </w:r>
      <w:r>
        <w:rPr>
          <w:rFonts w:ascii="Traditional Arabic" w:hAnsi="Traditional Arabic"/>
          <w:sz w:val="32"/>
          <w:rtl/>
        </w:rPr>
        <w:t xml:space="preserve"> </w:t>
      </w:r>
      <w:r w:rsidR="00B85824">
        <w:rPr>
          <w:rFonts w:ascii="Traditional Arabic" w:hAnsi="Traditional Arabic" w:hint="cs"/>
          <w:sz w:val="32"/>
          <w:rtl/>
        </w:rPr>
        <w:t xml:space="preserve"> </w:t>
      </w:r>
      <w:r>
        <w:rPr>
          <w:rFonts w:ascii="Traditional Arabic" w:hAnsi="Traditional Arabic"/>
          <w:sz w:val="32"/>
          <w:rtl/>
        </w:rPr>
        <w:t>وقوله في الحديث</w:t>
      </w:r>
      <w:r w:rsidR="00CE45A2">
        <w:rPr>
          <w:rFonts w:ascii="Traditional Arabic" w:hAnsi="Traditional Arabic"/>
          <w:sz w:val="32"/>
          <w:rtl/>
        </w:rPr>
        <w:t xml:space="preserve"> :</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Pr>
          <w:rFonts w:ascii="Traditional Arabic" w:hAnsi="Traditional Arabic"/>
          <w:sz w:val="32"/>
          <w:rtl/>
        </w:rPr>
        <w:t xml:space="preserve"> فإن ذكرني في نفسه ذكرته في نفسي</w:t>
      </w:r>
      <w:r w:rsidR="00166ABB">
        <w:rPr>
          <w:rFonts w:ascii="Traditional Arabic" w:hAnsi="Traditional Arabic"/>
          <w:sz w:val="32"/>
          <w:rtl/>
        </w:rPr>
        <w:t xml:space="preserve"> </w:t>
      </w:r>
      <w:r w:rsidR="00806A46">
        <w:rPr>
          <w:rFonts w:ascii="Traditional Arabic" w:hAnsi="Traditional Arabic"/>
          <w:sz w:val="32"/>
          <w:rtl/>
        </w:rPr>
        <w:t>))</w:t>
      </w:r>
      <w:r w:rsidR="00166ABB">
        <w:rPr>
          <w:rFonts w:ascii="Traditional Arabic" w:hAnsi="Traditional Arabic"/>
          <w:sz w:val="32"/>
          <w:rtl/>
        </w:rPr>
        <w:t xml:space="preserve">  </w:t>
      </w:r>
      <w:r>
        <w:rPr>
          <w:rFonts w:ascii="Traditional Arabic" w:hAnsi="Traditional Arabic"/>
          <w:sz w:val="32"/>
          <w:rtl/>
        </w:rPr>
        <w:t xml:space="preserve"> يعنى</w:t>
      </w:r>
      <w:r w:rsidR="00CE45A2">
        <w:rPr>
          <w:rFonts w:ascii="Traditional Arabic" w:hAnsi="Traditional Arabic"/>
          <w:sz w:val="32"/>
          <w:rtl/>
        </w:rPr>
        <w:t xml:space="preserve"> :</w:t>
      </w:r>
      <w:r>
        <w:rPr>
          <w:rFonts w:ascii="Traditional Arabic" w:hAnsi="Traditional Arabic"/>
          <w:sz w:val="32"/>
          <w:rtl/>
        </w:rPr>
        <w:t xml:space="preserve"> إن ذكرني بالتنزيه والتقديس سرا ذكرته بالثواب والرحمة سراً وقيل معناه</w:t>
      </w:r>
      <w:r w:rsidR="00CE45A2">
        <w:rPr>
          <w:rFonts w:ascii="Traditional Arabic" w:hAnsi="Traditional Arabic"/>
          <w:sz w:val="32"/>
          <w:rtl/>
        </w:rPr>
        <w:t xml:space="preserve"> :</w:t>
      </w:r>
      <w:r>
        <w:rPr>
          <w:rFonts w:ascii="Traditional Arabic" w:hAnsi="Traditional Arabic"/>
          <w:sz w:val="32"/>
          <w:rtl/>
        </w:rPr>
        <w:t xml:space="preserve"> إن ذكرني بالتعظيم أذكره بالانعام</w:t>
      </w:r>
      <w:r w:rsidR="00CE45A2">
        <w:rPr>
          <w:rFonts w:ascii="Traditional Arabic" w:hAnsi="Traditional Arabic"/>
          <w:sz w:val="32"/>
          <w:rtl/>
        </w:rPr>
        <w:t xml:space="preserve"> ،</w:t>
      </w:r>
      <w:r>
        <w:rPr>
          <w:rFonts w:ascii="Traditional Arabic" w:hAnsi="Traditional Arabic"/>
          <w:sz w:val="32"/>
          <w:rtl/>
        </w:rPr>
        <w:t xml:space="preserve"> </w:t>
      </w:r>
      <w:r w:rsidR="00B85824">
        <w:rPr>
          <w:rFonts w:ascii="Traditional Arabic" w:hAnsi="Traditional Arabic" w:hint="cs"/>
          <w:sz w:val="32"/>
          <w:rtl/>
        </w:rPr>
        <w:t xml:space="preserve"> </w:t>
      </w:r>
      <w:r>
        <w:rPr>
          <w:rFonts w:ascii="Traditional Arabic" w:hAnsi="Traditional Arabic"/>
          <w:b/>
          <w:bCs/>
          <w:sz w:val="32"/>
          <w:rtl/>
        </w:rPr>
        <w:t>ولفظ النفس والتقرب والهرولة</w:t>
      </w:r>
      <w:r w:rsidR="00CE45A2">
        <w:rPr>
          <w:rFonts w:ascii="Traditional Arabic" w:hAnsi="Traditional Arabic"/>
          <w:b/>
          <w:bCs/>
          <w:sz w:val="32"/>
          <w:rtl/>
        </w:rPr>
        <w:t xml:space="preserve"> ،</w:t>
      </w:r>
      <w:r>
        <w:rPr>
          <w:rFonts w:ascii="Traditional Arabic" w:hAnsi="Traditional Arabic"/>
          <w:b/>
          <w:bCs/>
          <w:sz w:val="32"/>
          <w:rtl/>
        </w:rPr>
        <w:t xml:space="preserve"> إنما هو مجاز على سبيل المشاكلة أو على طريق الاستعارة أو على قصد إرادة لوازمها</w:t>
      </w:r>
      <w:r w:rsidR="00CE45A2">
        <w:rPr>
          <w:rFonts w:ascii="Traditional Arabic" w:hAnsi="Traditional Arabic"/>
          <w:b/>
          <w:bCs/>
          <w:sz w:val="32"/>
          <w:rtl/>
        </w:rPr>
        <w:t xml:space="preserve"> ،</w:t>
      </w:r>
      <w:r>
        <w:rPr>
          <w:rFonts w:ascii="Traditional Arabic" w:hAnsi="Traditional Arabic"/>
          <w:b/>
          <w:bCs/>
          <w:sz w:val="32"/>
          <w:rtl/>
        </w:rPr>
        <w:t xml:space="preserve"> </w:t>
      </w:r>
      <w:r>
        <w:rPr>
          <w:rFonts w:ascii="Traditional Arabic" w:hAnsi="Traditional Arabic"/>
          <w:sz w:val="32"/>
          <w:rtl/>
        </w:rPr>
        <w:t>وهو من الأحاديث القدسية الدالة على كرم أكرم الأكرمين وأرحم الراحمين</w:t>
      </w:r>
      <w:r w:rsidR="00CE45A2">
        <w:rPr>
          <w:rFonts w:ascii="Traditional Arabic" w:hAnsi="Traditional Arabic"/>
          <w:sz w:val="32"/>
          <w:rtl/>
        </w:rPr>
        <w:t xml:space="preserve"> ،</w:t>
      </w:r>
      <w:r>
        <w:rPr>
          <w:rFonts w:ascii="Traditional Arabic" w:hAnsi="Traditional Arabic"/>
          <w:sz w:val="32"/>
          <w:rtl/>
        </w:rPr>
        <w:t xml:space="preserve">  "</w:t>
      </w:r>
      <w:r w:rsidR="00294B2B">
        <w:rPr>
          <w:rFonts w:ascii="Traditional Arabic" w:hAnsi="Traditional Arabic" w:hint="cs"/>
          <w:sz w:val="32"/>
          <w:rtl/>
        </w:rPr>
        <w:t xml:space="preserve"> [</w:t>
      </w:r>
      <w:r w:rsidR="00294B2B" w:rsidRPr="00BD4408">
        <w:rPr>
          <w:rFonts w:ascii="Traditional Arabic" w:hAnsi="Traditional Arabic"/>
          <w:sz w:val="24"/>
          <w:szCs w:val="24"/>
          <w:rtl/>
        </w:rPr>
        <w:t>عمدة القاري ج16 ص601</w:t>
      </w:r>
      <w:r w:rsidR="00294B2B">
        <w:rPr>
          <w:rFonts w:ascii="Traditional Arabic" w:hAnsi="Traditional Arabic" w:hint="cs"/>
          <w:sz w:val="32"/>
          <w:rtl/>
        </w:rPr>
        <w:t>]</w:t>
      </w:r>
      <w:r w:rsidR="00294B2B">
        <w:rPr>
          <w:rFonts w:ascii="Traditional Arabic" w:hAnsi="Traditional Arabic"/>
          <w:sz w:val="32"/>
          <w:rtl/>
        </w:rPr>
        <w:t xml:space="preserve"> </w:t>
      </w:r>
      <w:r>
        <w:rPr>
          <w:rFonts w:ascii="Traditional Arabic" w:hAnsi="Traditional Arabic"/>
          <w:sz w:val="32"/>
          <w:rtl/>
        </w:rPr>
        <w:t>أهـ</w:t>
      </w:r>
      <w:r w:rsidR="00B315C5">
        <w:rPr>
          <w:rFonts w:ascii="Traditional Arabic" w:hAnsi="Traditional Arabic" w:hint="cs"/>
          <w:sz w:val="32"/>
          <w:rtl/>
        </w:rPr>
        <w:t xml:space="preserve"> </w:t>
      </w:r>
      <w:r w:rsidR="00CE45A2">
        <w:rPr>
          <w:rFonts w:ascii="Traditional Arabic" w:hAnsi="Traditional Arabic" w:hint="cs"/>
          <w:sz w:val="32"/>
          <w:rtl/>
        </w:rPr>
        <w:t xml:space="preserve"> ،</w:t>
      </w:r>
      <w:r w:rsidR="00B315C5">
        <w:rPr>
          <w:rFonts w:ascii="Traditional Arabic" w:hAnsi="Traditional Arabic" w:hint="cs"/>
          <w:sz w:val="32"/>
          <w:rtl/>
        </w:rPr>
        <w:t xml:space="preserve"> </w:t>
      </w:r>
      <w:r>
        <w:rPr>
          <w:rFonts w:ascii="Traditional Arabic" w:hAnsi="Traditional Arabic"/>
          <w:b/>
          <w:bCs/>
          <w:sz w:val="32"/>
          <w:rtl/>
        </w:rPr>
        <w:t>وقال</w:t>
      </w:r>
      <w:r w:rsidR="00B85824">
        <w:rPr>
          <w:rFonts w:ascii="Traditional Arabic" w:hAnsi="Traditional Arabic" w:hint="cs"/>
          <w:b/>
          <w:bCs/>
          <w:sz w:val="32"/>
          <w:rtl/>
        </w:rPr>
        <w:t xml:space="preserve"> </w:t>
      </w:r>
      <w:r>
        <w:rPr>
          <w:rFonts w:ascii="Traditional Arabic" w:hAnsi="Traditional Arabic"/>
          <w:b/>
          <w:bCs/>
          <w:sz w:val="32"/>
          <w:rtl/>
        </w:rPr>
        <w:t>رحمه الله</w:t>
      </w:r>
      <w:r w:rsidR="00CE45A2">
        <w:rPr>
          <w:rFonts w:ascii="Traditional Arabic" w:hAnsi="Traditional Arabic"/>
          <w:b/>
          <w:bCs/>
          <w:sz w:val="32"/>
          <w:rtl/>
        </w:rPr>
        <w:t xml:space="preserve"> :</w:t>
      </w:r>
      <w:r w:rsidR="00B85824">
        <w:rPr>
          <w:rFonts w:ascii="Traditional Arabic" w:hAnsi="Traditional Arabic" w:hint="cs"/>
          <w:b/>
          <w:bCs/>
          <w:sz w:val="32"/>
          <w:rtl/>
        </w:rPr>
        <w:t xml:space="preserve">  </w:t>
      </w:r>
      <w:r>
        <w:rPr>
          <w:rFonts w:ascii="Traditional Arabic" w:hAnsi="Traditional Arabic"/>
          <w:b/>
          <w:bCs/>
          <w:sz w:val="32"/>
          <w:rtl/>
        </w:rPr>
        <w:t>"  إن الله ليس بأعور "</w:t>
      </w:r>
      <w:r w:rsidR="00CE45A2">
        <w:rPr>
          <w:rFonts w:ascii="Traditional Arabic" w:hAnsi="Traditional Arabic"/>
          <w:b/>
          <w:bCs/>
          <w:sz w:val="32"/>
          <w:rtl/>
        </w:rPr>
        <w:t xml:space="preserve"> :</w:t>
      </w:r>
      <w:r>
        <w:rPr>
          <w:rFonts w:ascii="Traditional Arabic" w:hAnsi="Traditional Arabic"/>
          <w:b/>
          <w:bCs/>
          <w:sz w:val="32"/>
          <w:rtl/>
        </w:rPr>
        <w:t xml:space="preserve"> </w:t>
      </w:r>
      <w:r>
        <w:rPr>
          <w:rFonts w:ascii="Traditional Arabic" w:hAnsi="Traditional Arabic"/>
          <w:sz w:val="32"/>
          <w:rtl/>
        </w:rPr>
        <w:t>قيل فيها نفى العور وإثبات العين</w:t>
      </w:r>
      <w:r w:rsidR="00CE45A2">
        <w:rPr>
          <w:rFonts w:ascii="Traditional Arabic" w:hAnsi="Traditional Arabic"/>
          <w:sz w:val="32"/>
          <w:rtl/>
        </w:rPr>
        <w:t xml:space="preserve"> ،</w:t>
      </w:r>
      <w:r>
        <w:rPr>
          <w:rFonts w:ascii="Traditional Arabic" w:hAnsi="Traditional Arabic"/>
          <w:b/>
          <w:bCs/>
          <w:sz w:val="32"/>
          <w:rtl/>
        </w:rPr>
        <w:t xml:space="preserve"> ولما كان منزها عن</w:t>
      </w:r>
      <w:r w:rsidR="00B85824">
        <w:rPr>
          <w:rFonts w:ascii="Traditional Arabic" w:hAnsi="Traditional Arabic" w:hint="cs"/>
          <w:b/>
          <w:bCs/>
          <w:sz w:val="32"/>
          <w:rtl/>
        </w:rPr>
        <w:t xml:space="preserve"> </w:t>
      </w:r>
      <w:r>
        <w:rPr>
          <w:rFonts w:ascii="Traditional Arabic" w:hAnsi="Traditional Arabic"/>
          <w:b/>
          <w:bCs/>
          <w:sz w:val="32"/>
          <w:rtl/>
        </w:rPr>
        <w:t>الجسمية والحدقة ونحوها لابد من الصرف إلى ما يليق به وهو نفى النقص</w:t>
      </w:r>
      <w:r w:rsidR="00B85824">
        <w:rPr>
          <w:rFonts w:ascii="Traditional Arabic" w:hAnsi="Traditional Arabic" w:hint="cs"/>
          <w:b/>
          <w:bCs/>
          <w:sz w:val="32"/>
          <w:rtl/>
        </w:rPr>
        <w:t xml:space="preserve"> </w:t>
      </w:r>
      <w:r>
        <w:rPr>
          <w:rFonts w:ascii="Traditional Arabic" w:hAnsi="Traditional Arabic"/>
          <w:b/>
          <w:bCs/>
          <w:sz w:val="32"/>
          <w:rtl/>
        </w:rPr>
        <w:t xml:space="preserve">والعور عنه جلت عظمته </w:t>
      </w:r>
      <w:r>
        <w:rPr>
          <w:rFonts w:ascii="Traditional Arabic" w:hAnsi="Traditional Arabic"/>
          <w:sz w:val="32"/>
          <w:rtl/>
        </w:rPr>
        <w:t>"</w:t>
      </w:r>
      <w:r w:rsidR="00294B2B">
        <w:rPr>
          <w:rFonts w:ascii="Traditional Arabic" w:hAnsi="Traditional Arabic" w:hint="cs"/>
          <w:sz w:val="32"/>
          <w:rtl/>
        </w:rPr>
        <w:t xml:space="preserve"> </w:t>
      </w:r>
      <w:r w:rsidR="00294B2B" w:rsidRPr="00AA2230">
        <w:rPr>
          <w:rFonts w:ascii="Traditional Arabic" w:hAnsi="Traditional Arabic" w:hint="cs"/>
          <w:sz w:val="32"/>
          <w:rtl/>
        </w:rPr>
        <w:t>[</w:t>
      </w:r>
      <w:r w:rsidR="00294B2B" w:rsidRPr="00AA2230">
        <w:rPr>
          <w:rFonts w:ascii="Traditional Arabic" w:hAnsi="Traditional Arabic"/>
          <w:sz w:val="32"/>
          <w:rtl/>
        </w:rPr>
        <w:t>نقلا عن عون المعبود:ج 16: ص604</w:t>
      </w:r>
      <w:r w:rsidR="00294B2B" w:rsidRPr="00AA2230">
        <w:rPr>
          <w:rFonts w:ascii="Traditional Arabic" w:hAnsi="Traditional Arabic" w:hint="cs"/>
          <w:sz w:val="32"/>
          <w:rtl/>
        </w:rPr>
        <w:t>]</w:t>
      </w:r>
      <w:r w:rsidRPr="00AA2230">
        <w:rPr>
          <w:rFonts w:ascii="Traditional Arabic" w:hAnsi="Traditional Arabic"/>
          <w:sz w:val="32"/>
          <w:rtl/>
        </w:rPr>
        <w:t xml:space="preserve"> أهـ</w:t>
      </w:r>
      <w:r w:rsidR="00B315C5">
        <w:rPr>
          <w:rFonts w:ascii="Traditional Arabic" w:hAnsi="Traditional Arabic" w:hint="cs"/>
          <w:sz w:val="32"/>
          <w:rtl/>
        </w:rPr>
        <w:t xml:space="preserve"> </w:t>
      </w:r>
      <w:r w:rsidR="00AA2230">
        <w:rPr>
          <w:rFonts w:ascii="Traditional Arabic" w:hAnsi="Traditional Arabic" w:hint="cs"/>
          <w:sz w:val="32"/>
          <w:rtl/>
        </w:rPr>
        <w:t xml:space="preserve"> ، </w:t>
      </w:r>
      <w:r w:rsidR="00450231">
        <w:rPr>
          <w:rFonts w:ascii="Traditional Arabic" w:hAnsi="Traditional Arabic" w:hint="cs"/>
          <w:sz w:val="32"/>
          <w:rtl/>
        </w:rPr>
        <w:t xml:space="preserve"> </w:t>
      </w:r>
    </w:p>
    <w:p w:rsidR="00B315C5" w:rsidRDefault="00B315C5" w:rsidP="00336F57">
      <w:pPr>
        <w:ind w:left="-46"/>
        <w:jc w:val="both"/>
        <w:rPr>
          <w:rFonts w:ascii="Traditional Arabic" w:hAnsi="Traditional Arabic"/>
          <w:sz w:val="32"/>
          <w:rtl/>
        </w:rPr>
      </w:pPr>
      <w:r>
        <w:rPr>
          <w:rFonts w:ascii="Traditional Arabic" w:hAnsi="Traditional Arabic" w:hint="cs"/>
          <w:bCs/>
          <w:sz w:val="32"/>
          <w:rtl/>
        </w:rPr>
        <w:t>و</w:t>
      </w:r>
      <w:r>
        <w:rPr>
          <w:rFonts w:ascii="Traditional Arabic" w:hAnsi="Traditional Arabic"/>
          <w:bCs/>
          <w:sz w:val="32"/>
          <w:rtl/>
        </w:rPr>
        <w:t>قال الحافظ بن عبد البر رحمه الله</w:t>
      </w:r>
      <w:r w:rsidR="00CE45A2">
        <w:rPr>
          <w:rFonts w:ascii="Traditional Arabic" w:hAnsi="Traditional Arabic"/>
          <w:bCs/>
          <w:sz w:val="32"/>
          <w:rtl/>
        </w:rPr>
        <w:t xml:space="preserve"> :</w:t>
      </w:r>
      <w:r>
        <w:rPr>
          <w:rFonts w:ascii="Traditional Arabic" w:hAnsi="Traditional Arabic"/>
          <w:bCs/>
          <w:sz w:val="32"/>
          <w:rtl/>
        </w:rPr>
        <w:t xml:space="preserve"> " </w:t>
      </w:r>
      <w:r>
        <w:rPr>
          <w:rFonts w:ascii="Traditional Arabic" w:hAnsi="Traditional Arabic"/>
          <w:sz w:val="32"/>
          <w:rtl/>
          <w:lang w:bidi="ar-KW"/>
        </w:rPr>
        <w:t xml:space="preserve">قد قال الله عز وجل وجاء ربك والملك صفا صفا وليس مجيئه حركة ولا زوالا ولا انتقالا لأن ذلك </w:t>
      </w:r>
      <w:r w:rsidRPr="00B315C5">
        <w:rPr>
          <w:rFonts w:ascii="Traditional Arabic" w:hAnsi="Traditional Arabic"/>
          <w:b/>
          <w:bCs/>
          <w:sz w:val="32"/>
          <w:rtl/>
          <w:lang w:bidi="ar-KW"/>
        </w:rPr>
        <w:t>إنما يكون إذا كان الجائي جسما أو جوهرا فلما ثبت أنه ليس بجسم ولا جوهر لم يجب أن يكون مجيئه حركة ولا نقلة</w:t>
      </w:r>
      <w:r>
        <w:rPr>
          <w:rFonts w:ascii="Traditional Arabic" w:hAnsi="Traditional Arabic"/>
          <w:sz w:val="32"/>
          <w:rtl/>
          <w:lang w:bidi="ar-KW"/>
        </w:rPr>
        <w:t xml:space="preserve"> ولو اعتبرت ذلك بقولهم جاءت فلانا قيامته وجاءه الموت وجاءه المرض وشبه ذلك مما هو موجود نازل به ولا مجيء لبان لك وبالله العصمة والتوفيق </w:t>
      </w:r>
      <w:r>
        <w:rPr>
          <w:rFonts w:ascii="Traditional Arabic" w:hAnsi="Traditional Arabic"/>
          <w:sz w:val="32"/>
          <w:rtl/>
        </w:rPr>
        <w:t>" أهـ</w:t>
      </w:r>
      <w:r>
        <w:rPr>
          <w:rFonts w:ascii="Traditional Arabic" w:hAnsi="Traditional Arabic" w:hint="cs"/>
          <w:sz w:val="32"/>
          <w:rtl/>
        </w:rPr>
        <w:t xml:space="preserve"> </w:t>
      </w:r>
      <w:r>
        <w:rPr>
          <w:rFonts w:ascii="Traditional Arabic" w:hAnsi="Traditional Arabic"/>
          <w:sz w:val="32"/>
          <w:rtl/>
        </w:rPr>
        <w:t>[</w:t>
      </w:r>
      <w:r>
        <w:rPr>
          <w:rFonts w:ascii="Traditional Arabic" w:hAnsi="Traditional Arabic" w:hint="cs"/>
          <w:sz w:val="32"/>
          <w:rtl/>
        </w:rPr>
        <w:t xml:space="preserve"> </w:t>
      </w:r>
      <w:r>
        <w:rPr>
          <w:rFonts w:ascii="Traditional Arabic" w:hAnsi="Traditional Arabic"/>
          <w:sz w:val="32"/>
          <w:rtl/>
          <w:lang w:bidi="ar-KW"/>
        </w:rPr>
        <w:t>التمهيد لابن عبد البر ج</w:t>
      </w:r>
      <w:r w:rsidR="00CE45A2">
        <w:rPr>
          <w:rFonts w:ascii="Traditional Arabic" w:hAnsi="Traditional Arabic"/>
          <w:sz w:val="32"/>
          <w:rtl/>
          <w:lang w:bidi="ar-KW"/>
        </w:rPr>
        <w:t xml:space="preserve"> :</w:t>
      </w:r>
      <w:r>
        <w:rPr>
          <w:rFonts w:ascii="Traditional Arabic" w:hAnsi="Traditional Arabic"/>
          <w:sz w:val="32"/>
          <w:rtl/>
          <w:lang w:bidi="ar-KW"/>
        </w:rPr>
        <w:t xml:space="preserve"> 7 ص</w:t>
      </w:r>
      <w:r w:rsidR="00CE45A2">
        <w:rPr>
          <w:rFonts w:ascii="Traditional Arabic" w:hAnsi="Traditional Arabic"/>
          <w:sz w:val="32"/>
          <w:rtl/>
          <w:lang w:bidi="ar-KW"/>
        </w:rPr>
        <w:t xml:space="preserve"> :</w:t>
      </w:r>
      <w:r>
        <w:rPr>
          <w:rFonts w:ascii="Traditional Arabic" w:hAnsi="Traditional Arabic"/>
          <w:sz w:val="32"/>
          <w:rtl/>
          <w:lang w:bidi="ar-KW"/>
        </w:rPr>
        <w:t xml:space="preserve"> 137]</w:t>
      </w:r>
      <w:r>
        <w:rPr>
          <w:rFonts w:ascii="Traditional Arabic" w:hAnsi="Traditional Arabic"/>
          <w:sz w:val="32"/>
          <w:rtl/>
        </w:rPr>
        <w:t xml:space="preserve"> </w:t>
      </w:r>
      <w:r w:rsidR="00CE45A2">
        <w:rPr>
          <w:rFonts w:ascii="Traditional Arabic" w:hAnsi="Traditional Arabic"/>
          <w:sz w:val="32"/>
          <w:rtl/>
        </w:rPr>
        <w:t xml:space="preserve"> ،</w:t>
      </w:r>
      <w:r>
        <w:rPr>
          <w:rFonts w:ascii="Traditional Arabic" w:hAnsi="Traditional Arabic"/>
          <w:sz w:val="32"/>
          <w:rtl/>
        </w:rPr>
        <w:t xml:space="preserve">  </w:t>
      </w:r>
    </w:p>
    <w:p w:rsidR="00ED6738" w:rsidRDefault="00ED6738" w:rsidP="00336F57">
      <w:pPr>
        <w:ind w:left="-46"/>
        <w:jc w:val="both"/>
        <w:rPr>
          <w:rFonts w:ascii="Traditional Arabic" w:hAnsi="Traditional Arabic"/>
          <w:sz w:val="32"/>
          <w:rtl/>
        </w:rPr>
      </w:pPr>
      <w:r>
        <w:rPr>
          <w:rFonts w:ascii="Traditional Arabic" w:hAnsi="Traditional Arabic"/>
          <w:b/>
          <w:bCs/>
          <w:sz w:val="32"/>
          <w:rtl/>
        </w:rPr>
        <w:t>وقال القسطلاني رحمه الله</w:t>
      </w:r>
      <w:r w:rsidR="00CE45A2">
        <w:rPr>
          <w:rFonts w:ascii="Traditional Arabic" w:hAnsi="Traditional Arabic"/>
          <w:b/>
          <w:bCs/>
          <w:sz w:val="32"/>
          <w:rtl/>
        </w:rPr>
        <w:t xml:space="preserve"> :</w:t>
      </w:r>
      <w:r w:rsidR="00B85824">
        <w:rPr>
          <w:rFonts w:ascii="Traditional Arabic" w:hAnsi="Traditional Arabic" w:hint="cs"/>
          <w:b/>
          <w:bCs/>
          <w:sz w:val="32"/>
          <w:rtl/>
        </w:rPr>
        <w:t xml:space="preserve"> </w:t>
      </w:r>
      <w:r>
        <w:rPr>
          <w:rFonts w:ascii="Traditional Arabic" w:hAnsi="Traditional Arabic"/>
          <w:sz w:val="32"/>
          <w:rtl/>
        </w:rPr>
        <w:t>" قوله</w:t>
      </w:r>
      <w:r w:rsidR="00CE45A2">
        <w:rPr>
          <w:rFonts w:ascii="Traditional Arabic" w:hAnsi="Traditional Arabic"/>
          <w:sz w:val="32"/>
          <w:rtl/>
        </w:rPr>
        <w:t xml:space="preserve"> :</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Pr>
          <w:rFonts w:ascii="Traditional Arabic" w:hAnsi="Traditional Arabic"/>
          <w:sz w:val="32"/>
          <w:rtl/>
        </w:rPr>
        <w:t xml:space="preserve"> إن الله ليس بأعور</w:t>
      </w:r>
      <w:r w:rsidR="00166ABB">
        <w:rPr>
          <w:rFonts w:ascii="Traditional Arabic" w:hAnsi="Traditional Arabic"/>
          <w:sz w:val="32"/>
          <w:rtl/>
        </w:rPr>
        <w:t xml:space="preserve"> </w:t>
      </w:r>
      <w:r w:rsidR="00806A46">
        <w:rPr>
          <w:rFonts w:ascii="Traditional Arabic" w:hAnsi="Traditional Arabic"/>
          <w:sz w:val="32"/>
          <w:rtl/>
        </w:rPr>
        <w:t>))</w:t>
      </w:r>
      <w:r w:rsidR="00166ABB">
        <w:rPr>
          <w:rFonts w:ascii="Traditional Arabic" w:hAnsi="Traditional Arabic"/>
          <w:sz w:val="32"/>
          <w:rtl/>
        </w:rPr>
        <w:t xml:space="preserve">  </w:t>
      </w:r>
      <w:r>
        <w:rPr>
          <w:rFonts w:ascii="Traditional Arabic" w:hAnsi="Traditional Arabic"/>
          <w:sz w:val="32"/>
          <w:rtl/>
        </w:rPr>
        <w:t xml:space="preserve"> قيل في إشارته الى العين نفى العور وإثبات العين </w:t>
      </w:r>
      <w:r>
        <w:rPr>
          <w:rFonts w:ascii="Traditional Arabic" w:hAnsi="Traditional Arabic"/>
          <w:b/>
          <w:bCs/>
          <w:sz w:val="32"/>
          <w:rtl/>
        </w:rPr>
        <w:t>ولما كان منزها عن الجسمية والحدقة ونحوها ونحوهما لابد من الصرف إلى ما يليق به</w:t>
      </w:r>
      <w:r w:rsidR="00CE45A2">
        <w:rPr>
          <w:rFonts w:ascii="Traditional Arabic" w:hAnsi="Traditional Arabic"/>
          <w:sz w:val="32"/>
          <w:rtl/>
        </w:rPr>
        <w:t xml:space="preserve"> ،</w:t>
      </w:r>
      <w:r w:rsidR="00B85824">
        <w:rPr>
          <w:rFonts w:ascii="Traditional Arabic" w:hAnsi="Traditional Arabic" w:hint="cs"/>
          <w:sz w:val="32"/>
          <w:rtl/>
        </w:rPr>
        <w:t xml:space="preserve"> </w:t>
      </w:r>
      <w:r>
        <w:rPr>
          <w:rFonts w:ascii="Traditional Arabic" w:hAnsi="Traditional Arabic"/>
          <w:sz w:val="32"/>
          <w:rtl/>
        </w:rPr>
        <w:t>واحتجت المجسمة بقوله</w:t>
      </w:r>
      <w:r w:rsidR="00CE45A2">
        <w:rPr>
          <w:rFonts w:ascii="Traditional Arabic" w:hAnsi="Traditional Arabic"/>
          <w:sz w:val="32"/>
          <w:rtl/>
        </w:rPr>
        <w:t xml:space="preserve"> :</w:t>
      </w:r>
      <w:r>
        <w:rPr>
          <w:rFonts w:ascii="Traditional Arabic" w:hAnsi="Traditional Arabic"/>
          <w:sz w:val="32"/>
          <w:rtl/>
        </w:rPr>
        <w:t xml:space="preserve"> إن الله ليس بأعور وبإشارته بيده إلى عينه على أن عينه كسائر الأعين</w:t>
      </w:r>
      <w:r w:rsidR="00CE45A2">
        <w:rPr>
          <w:rFonts w:ascii="Traditional Arabic" w:hAnsi="Traditional Arabic" w:hint="cs"/>
          <w:sz w:val="32"/>
          <w:rtl/>
        </w:rPr>
        <w:t xml:space="preserve"> ،</w:t>
      </w:r>
      <w:r w:rsidR="00B85824">
        <w:rPr>
          <w:rFonts w:ascii="Traditional Arabic" w:hAnsi="Traditional Arabic" w:hint="cs"/>
          <w:sz w:val="32"/>
          <w:rtl/>
        </w:rPr>
        <w:t xml:space="preserve">  </w:t>
      </w:r>
      <w:r>
        <w:rPr>
          <w:rFonts w:ascii="Traditional Arabic" w:hAnsi="Traditional Arabic"/>
          <w:b/>
          <w:bCs/>
          <w:sz w:val="32"/>
          <w:rtl/>
        </w:rPr>
        <w:t>قلنا</w:t>
      </w:r>
      <w:r w:rsidR="00CE45A2">
        <w:rPr>
          <w:rFonts w:ascii="Traditional Arabic" w:hAnsi="Traditional Arabic"/>
          <w:b/>
          <w:bCs/>
          <w:sz w:val="32"/>
          <w:rtl/>
        </w:rPr>
        <w:t xml:space="preserve"> :</w:t>
      </w:r>
      <w:r>
        <w:rPr>
          <w:rFonts w:ascii="Traditional Arabic" w:hAnsi="Traditional Arabic"/>
          <w:sz w:val="32"/>
          <w:rtl/>
        </w:rPr>
        <w:t xml:space="preserve"> إذا قامت الدلائل على استحالة كونه محدثا وجب صرف ذلك إلى معنى يليق به وهو نفي النقص والعور عنه جلت عظمته</w:t>
      </w:r>
      <w:r w:rsidR="00CE45A2">
        <w:rPr>
          <w:rFonts w:ascii="Traditional Arabic" w:hAnsi="Traditional Arabic"/>
          <w:sz w:val="32"/>
          <w:rtl/>
        </w:rPr>
        <w:t xml:space="preserve"> ،</w:t>
      </w:r>
      <w:r>
        <w:rPr>
          <w:rFonts w:ascii="Traditional Arabic" w:hAnsi="Traditional Arabic"/>
          <w:sz w:val="32"/>
          <w:rtl/>
        </w:rPr>
        <w:t xml:space="preserve"> وأنه ليس كمن لا يرى ولايبصر بل منتف عنه جميع النقائص والآفات " </w:t>
      </w:r>
      <w:r w:rsidR="00294B2B">
        <w:rPr>
          <w:rFonts w:ascii="Traditional Arabic" w:hAnsi="Traditional Arabic" w:hint="cs"/>
          <w:sz w:val="32"/>
          <w:rtl/>
        </w:rPr>
        <w:t>[</w:t>
      </w:r>
      <w:r w:rsidR="00294B2B" w:rsidRPr="00BD4408">
        <w:rPr>
          <w:rFonts w:ascii="Traditional Arabic" w:hAnsi="Traditional Arabic"/>
          <w:sz w:val="24"/>
          <w:szCs w:val="24"/>
          <w:rtl/>
        </w:rPr>
        <w:t>شرح القسطلاني على صحيح البخاري كتاب التوحيد :ج 15 : ص:604</w:t>
      </w:r>
      <w:r w:rsidR="00294B2B">
        <w:rPr>
          <w:rFonts w:ascii="Traditional Arabic" w:hAnsi="Traditional Arabic" w:hint="cs"/>
          <w:sz w:val="24"/>
          <w:szCs w:val="24"/>
          <w:rtl/>
        </w:rPr>
        <w:t xml:space="preserve"> </w:t>
      </w:r>
      <w:r w:rsidR="00294B2B">
        <w:rPr>
          <w:rFonts w:ascii="Traditional Arabic" w:hAnsi="Traditional Arabic" w:hint="cs"/>
          <w:sz w:val="32"/>
          <w:rtl/>
        </w:rPr>
        <w:t xml:space="preserve">] </w:t>
      </w:r>
      <w:r>
        <w:rPr>
          <w:rFonts w:ascii="Traditional Arabic" w:hAnsi="Traditional Arabic"/>
          <w:sz w:val="32"/>
          <w:rtl/>
        </w:rPr>
        <w:t>أهـ</w:t>
      </w:r>
      <w:r w:rsidR="00CE45A2">
        <w:rPr>
          <w:rFonts w:ascii="Traditional Arabic" w:hAnsi="Traditional Arabic" w:hint="cs"/>
          <w:sz w:val="32"/>
          <w:rtl/>
        </w:rPr>
        <w:t xml:space="preserve"> ،</w:t>
      </w:r>
      <w:r w:rsidR="00B315C5">
        <w:rPr>
          <w:rFonts w:ascii="Traditional Arabic" w:hAnsi="Traditional Arabic" w:hint="cs"/>
          <w:sz w:val="32"/>
          <w:rtl/>
        </w:rPr>
        <w:t xml:space="preserve"> </w:t>
      </w:r>
    </w:p>
    <w:p w:rsidR="00ED6738" w:rsidRDefault="00ED6738" w:rsidP="00336F57">
      <w:pPr>
        <w:ind w:left="-46"/>
        <w:jc w:val="both"/>
        <w:rPr>
          <w:rtl/>
        </w:rPr>
      </w:pPr>
      <w:r>
        <w:rPr>
          <w:b/>
          <w:bCs/>
          <w:rtl/>
        </w:rPr>
        <w:t xml:space="preserve">الإمام ابن العربي المالكي وكلامه في المجسمة والحشوية </w:t>
      </w:r>
      <w:r w:rsidR="00CE45A2">
        <w:rPr>
          <w:rFonts w:hint="cs"/>
          <w:b/>
          <w:bCs/>
          <w:rtl/>
        </w:rPr>
        <w:t xml:space="preserve"> :</w:t>
      </w:r>
      <w:r w:rsidR="007F5BBB">
        <w:rPr>
          <w:rFonts w:hint="cs"/>
          <w:b/>
          <w:bCs/>
          <w:rtl/>
        </w:rPr>
        <w:t xml:space="preserve">  </w:t>
      </w:r>
      <w:r>
        <w:rPr>
          <w:rtl/>
        </w:rPr>
        <w:t>قال الإمام المجتهد المحقق ابن العربي المالكي رحمه الله في كتابه[العواصم من القواصم</w:t>
      </w:r>
      <w:r w:rsidR="00166ABB">
        <w:rPr>
          <w:rtl/>
        </w:rPr>
        <w:t xml:space="preserve"> ( </w:t>
      </w:r>
      <w:r>
        <w:rPr>
          <w:rtl/>
        </w:rPr>
        <w:t xml:space="preserve"> ط دار التراث صـ </w:t>
      </w:r>
      <w:r w:rsidR="0017056F">
        <w:rPr>
          <w:rtl/>
        </w:rPr>
        <w:t>20</w:t>
      </w:r>
      <w:r>
        <w:rPr>
          <w:rtl/>
        </w:rPr>
        <w:t>8-213</w:t>
      </w:r>
      <w:r w:rsidR="00166ABB">
        <w:rPr>
          <w:rtl/>
        </w:rPr>
        <w:t xml:space="preserve"> ) </w:t>
      </w:r>
      <w:r>
        <w:rPr>
          <w:rtl/>
        </w:rPr>
        <w:t xml:space="preserve"> </w:t>
      </w:r>
      <w:r w:rsidR="00CE45A2">
        <w:rPr>
          <w:rFonts w:hint="cs"/>
          <w:rtl/>
        </w:rPr>
        <w:t xml:space="preserve"> ،</w:t>
      </w:r>
      <w:r w:rsidR="00166ABB">
        <w:rPr>
          <w:rFonts w:hint="cs"/>
          <w:rtl/>
        </w:rPr>
        <w:t xml:space="preserve"> ( </w:t>
      </w:r>
      <w:r w:rsidR="007F5BBB">
        <w:rPr>
          <w:rFonts w:hint="cs"/>
          <w:rtl/>
        </w:rPr>
        <w:t xml:space="preserve"> </w:t>
      </w:r>
      <w:r>
        <w:rPr>
          <w:rtl/>
        </w:rPr>
        <w:t>قاصمة</w:t>
      </w:r>
      <w:r w:rsidR="00166ABB">
        <w:rPr>
          <w:rtl/>
        </w:rPr>
        <w:t xml:space="preserve"> ) </w:t>
      </w:r>
      <w:r w:rsidR="00166ABB">
        <w:rPr>
          <w:rFonts w:hint="cs"/>
          <w:rtl/>
        </w:rPr>
        <w:t xml:space="preserve"> </w:t>
      </w:r>
      <w:r w:rsidR="00CE45A2">
        <w:rPr>
          <w:rFonts w:hint="cs"/>
          <w:rtl/>
        </w:rPr>
        <w:t xml:space="preserve"> :</w:t>
      </w:r>
      <w:r w:rsidR="007F5BBB">
        <w:rPr>
          <w:rFonts w:hint="cs"/>
          <w:rtl/>
        </w:rPr>
        <w:t xml:space="preserve">  </w:t>
      </w:r>
      <w:r>
        <w:rPr>
          <w:rtl/>
        </w:rPr>
        <w:t>وقد بينّا في غير موضع أنّ الكائدين للإسلام كثير</w:t>
      </w:r>
      <w:r w:rsidR="00CE45A2">
        <w:rPr>
          <w:rtl/>
        </w:rPr>
        <w:t xml:space="preserve"> ،</w:t>
      </w:r>
      <w:r>
        <w:rPr>
          <w:rtl/>
        </w:rPr>
        <w:t xml:space="preserve"> والمقصرون فيه كثير</w:t>
      </w:r>
      <w:r w:rsidR="00CE45A2">
        <w:rPr>
          <w:rtl/>
        </w:rPr>
        <w:t xml:space="preserve"> ،</w:t>
      </w:r>
      <w:r>
        <w:rPr>
          <w:rtl/>
        </w:rPr>
        <w:t xml:space="preserve"> وأولياؤه المشتغلون به قليل</w:t>
      </w:r>
      <w:r w:rsidR="00CE45A2">
        <w:rPr>
          <w:rtl/>
        </w:rPr>
        <w:t xml:space="preserve"> ،</w:t>
      </w:r>
      <w:r>
        <w:rPr>
          <w:rtl/>
        </w:rPr>
        <w:t xml:space="preserve"> فممن كاده</w:t>
      </w:r>
      <w:r w:rsidR="00CE45A2">
        <w:rPr>
          <w:rtl/>
        </w:rPr>
        <w:t xml:space="preserve"> :</w:t>
      </w:r>
      <w:r w:rsidR="007F5BBB">
        <w:rPr>
          <w:rFonts w:hint="cs"/>
          <w:rtl/>
        </w:rPr>
        <w:t xml:space="preserve"> </w:t>
      </w:r>
      <w:r>
        <w:rPr>
          <w:rtl/>
        </w:rPr>
        <w:t>الباطنية</w:t>
      </w:r>
      <w:r w:rsidR="00CE45A2">
        <w:rPr>
          <w:rtl/>
        </w:rPr>
        <w:t xml:space="preserve"> ،</w:t>
      </w:r>
      <w:r>
        <w:rPr>
          <w:rtl/>
        </w:rPr>
        <w:t xml:space="preserve"> وقد بينّا جملة أحوالهم</w:t>
      </w:r>
      <w:r w:rsidR="00CE45A2">
        <w:rPr>
          <w:rtl/>
        </w:rPr>
        <w:t xml:space="preserve"> ،</w:t>
      </w:r>
      <w:r>
        <w:rPr>
          <w:rtl/>
        </w:rPr>
        <w:t xml:space="preserve"> وممن كاده</w:t>
      </w:r>
      <w:r w:rsidR="00CE45A2">
        <w:rPr>
          <w:rtl/>
        </w:rPr>
        <w:t xml:space="preserve"> :</w:t>
      </w:r>
      <w:r>
        <w:rPr>
          <w:rtl/>
        </w:rPr>
        <w:t xml:space="preserve"> الظاهرية</w:t>
      </w:r>
      <w:r w:rsidR="00CE45A2">
        <w:rPr>
          <w:rtl/>
        </w:rPr>
        <w:t xml:space="preserve"> ،</w:t>
      </w:r>
      <w:r>
        <w:rPr>
          <w:rtl/>
        </w:rPr>
        <w:t xml:space="preserve"> وهم طائفتان</w:t>
      </w:r>
      <w:r w:rsidR="00CE45A2">
        <w:rPr>
          <w:rtl/>
        </w:rPr>
        <w:t xml:space="preserve"> :</w:t>
      </w:r>
      <w:r w:rsidR="007F5BBB">
        <w:rPr>
          <w:rFonts w:hint="cs"/>
          <w:rtl/>
        </w:rPr>
        <w:t xml:space="preserve"> </w:t>
      </w:r>
      <w:r>
        <w:rPr>
          <w:rtl/>
        </w:rPr>
        <w:t>إحداهما</w:t>
      </w:r>
      <w:r w:rsidR="00CE45A2">
        <w:rPr>
          <w:rtl/>
        </w:rPr>
        <w:t xml:space="preserve"> :</w:t>
      </w:r>
      <w:r>
        <w:rPr>
          <w:rtl/>
        </w:rPr>
        <w:t xml:space="preserve"> المتبعون للظاهر في العقائد والأصول</w:t>
      </w:r>
      <w:r w:rsidR="00CE45A2">
        <w:rPr>
          <w:rtl/>
        </w:rPr>
        <w:t xml:space="preserve"> ،</w:t>
      </w:r>
      <w:r>
        <w:rPr>
          <w:rtl/>
        </w:rPr>
        <w:t xml:space="preserve"> الثانية</w:t>
      </w:r>
      <w:r w:rsidR="00CE45A2">
        <w:rPr>
          <w:rtl/>
        </w:rPr>
        <w:t xml:space="preserve"> :</w:t>
      </w:r>
      <w:r>
        <w:rPr>
          <w:rtl/>
        </w:rPr>
        <w:t xml:space="preserve"> المتبعون للظاهر في الأصول</w:t>
      </w:r>
      <w:r w:rsidR="00CE45A2">
        <w:rPr>
          <w:rtl/>
        </w:rPr>
        <w:t xml:space="preserve"> ،</w:t>
      </w:r>
      <w:r>
        <w:rPr>
          <w:rtl/>
        </w:rPr>
        <w:t xml:space="preserve"> وكلا الطائفتين في الأصل خبيثة</w:t>
      </w:r>
      <w:r w:rsidR="00CE45A2">
        <w:rPr>
          <w:rtl/>
        </w:rPr>
        <w:t xml:space="preserve"> ،</w:t>
      </w:r>
      <w:r>
        <w:rPr>
          <w:rtl/>
        </w:rPr>
        <w:t xml:space="preserve"> وما تفرع عنهما خبيث مثلهما</w:t>
      </w:r>
      <w:r w:rsidR="00CE45A2">
        <w:rPr>
          <w:rtl/>
        </w:rPr>
        <w:t xml:space="preserve"> ،</w:t>
      </w:r>
      <w:r>
        <w:rPr>
          <w:rtl/>
        </w:rPr>
        <w:t xml:space="preserve"> فالولد من غير نكاح لغية</w:t>
      </w:r>
      <w:r w:rsidR="00CE45A2">
        <w:rPr>
          <w:rtl/>
        </w:rPr>
        <w:t xml:space="preserve"> ،</w:t>
      </w:r>
      <w:r>
        <w:rPr>
          <w:rtl/>
        </w:rPr>
        <w:t xml:space="preserve"> والحية لا تلد إلا حية</w:t>
      </w:r>
      <w:r w:rsidR="00CE45A2">
        <w:rPr>
          <w:rtl/>
        </w:rPr>
        <w:t xml:space="preserve"> ،</w:t>
      </w:r>
      <w:r>
        <w:rPr>
          <w:rtl/>
        </w:rPr>
        <w:t xml:space="preserve"> وهذه الطائفة الآخذة بالظاهر في العقائد هي في طرف التشبيه</w:t>
      </w:r>
      <w:r w:rsidR="00CE45A2">
        <w:rPr>
          <w:rtl/>
        </w:rPr>
        <w:t xml:space="preserve"> ،</w:t>
      </w:r>
      <w:r>
        <w:rPr>
          <w:rtl/>
        </w:rPr>
        <w:t xml:space="preserve"> كالأولى في التعطيل</w:t>
      </w:r>
      <w:r w:rsidR="00CE45A2">
        <w:rPr>
          <w:rtl/>
        </w:rPr>
        <w:t xml:space="preserve"> ،</w:t>
      </w:r>
      <w:r>
        <w:rPr>
          <w:rtl/>
        </w:rPr>
        <w:t xml:space="preserve"> وقد بُليتُ بهم في رحلتي وتعرّضوا لي كثيراً دون بُغيتي</w:t>
      </w:r>
      <w:r w:rsidR="00CE45A2">
        <w:rPr>
          <w:rtl/>
        </w:rPr>
        <w:t xml:space="preserve"> ،</w:t>
      </w:r>
      <w:r>
        <w:rPr>
          <w:rtl/>
        </w:rPr>
        <w:t xml:space="preserve"> وأكثر ما شاهدتهم بمصرَ والشام وبغداد</w:t>
      </w:r>
      <w:r w:rsidR="00CE45A2">
        <w:rPr>
          <w:rtl/>
        </w:rPr>
        <w:t xml:space="preserve"> ،</w:t>
      </w:r>
      <w:r>
        <w:rPr>
          <w:rtl/>
        </w:rPr>
        <w:t xml:space="preserve"> يقولون</w:t>
      </w:r>
      <w:r w:rsidR="00CE45A2">
        <w:rPr>
          <w:rtl/>
        </w:rPr>
        <w:t xml:space="preserve"> :</w:t>
      </w:r>
      <w:r>
        <w:rPr>
          <w:rtl/>
        </w:rPr>
        <w:t xml:space="preserve"> إن الله تعالى أعلم بنفسه وصفاته ومخلوقاته منّا</w:t>
      </w:r>
      <w:r w:rsidR="00CE45A2">
        <w:rPr>
          <w:rtl/>
        </w:rPr>
        <w:t xml:space="preserve"> ،</w:t>
      </w:r>
      <w:r>
        <w:rPr>
          <w:rtl/>
        </w:rPr>
        <w:t xml:space="preserve"> وهو معلمنا</w:t>
      </w:r>
      <w:r w:rsidR="00CE45A2">
        <w:rPr>
          <w:rtl/>
        </w:rPr>
        <w:t xml:space="preserve"> ،</w:t>
      </w:r>
      <w:r>
        <w:rPr>
          <w:rtl/>
        </w:rPr>
        <w:t xml:space="preserve"> فإذا أخبرنا بأمره آمنّا به كما أخبر واعتقدناه كما أمر</w:t>
      </w:r>
      <w:r w:rsidR="00CE45A2">
        <w:rPr>
          <w:rtl/>
        </w:rPr>
        <w:t xml:space="preserve"> ،</w:t>
      </w:r>
      <w:r>
        <w:rPr>
          <w:rtl/>
        </w:rPr>
        <w:t xml:space="preserve"> وقالوا حين سمعوا { هل ينظرون إلا أن يأتيهم الله في ظلل من الغمام والملائكة } و { وجاء ربك والملك صفّاً صفاً } و { فأتى الله بنيانهم من القواعد } و</w:t>
      </w:r>
      <w:r w:rsidR="00166ABB">
        <w:rPr>
          <w:rtl/>
        </w:rPr>
        <w:t xml:space="preserve"> ( </w:t>
      </w:r>
      <w:r>
        <w:rPr>
          <w:rtl/>
        </w:rPr>
        <w:t xml:space="preserve"> ينزل ربنا كل ليلة إلى السماء الدنيا</w:t>
      </w:r>
      <w:r w:rsidR="00166ABB">
        <w:rPr>
          <w:rtl/>
        </w:rPr>
        <w:t xml:space="preserve"> ) </w:t>
      </w:r>
      <w:r>
        <w:rPr>
          <w:rtl/>
        </w:rPr>
        <w:t xml:space="preserve"> أنّهُ يتحرك وينتقل ويجيء ويذهب من موضع إلى موضع</w:t>
      </w:r>
      <w:r w:rsidR="00CE45A2">
        <w:rPr>
          <w:rtl/>
        </w:rPr>
        <w:t xml:space="preserve"> ،</w:t>
      </w:r>
      <w:r>
        <w:rPr>
          <w:rtl/>
        </w:rPr>
        <w:t xml:space="preserve"> ولما سمعوا قوله</w:t>
      </w:r>
      <w:r w:rsidR="00CE45A2">
        <w:rPr>
          <w:rtl/>
        </w:rPr>
        <w:t xml:space="preserve"> :</w:t>
      </w:r>
      <w:r>
        <w:rPr>
          <w:rtl/>
        </w:rPr>
        <w:t xml:space="preserve"> { الرحمن على العرش استوى } قالوا</w:t>
      </w:r>
      <w:r w:rsidR="00CE45A2">
        <w:rPr>
          <w:rtl/>
        </w:rPr>
        <w:t xml:space="preserve"> :</w:t>
      </w:r>
      <w:r>
        <w:rPr>
          <w:rtl/>
        </w:rPr>
        <w:t xml:space="preserve"> إنه جالسٌ عليه</w:t>
      </w:r>
      <w:r w:rsidR="00CE45A2">
        <w:rPr>
          <w:rtl/>
        </w:rPr>
        <w:t xml:space="preserve"> ،</w:t>
      </w:r>
      <w:r>
        <w:rPr>
          <w:rtl/>
        </w:rPr>
        <w:t xml:space="preserve"> متصل به</w:t>
      </w:r>
      <w:r w:rsidR="00CE45A2">
        <w:rPr>
          <w:rtl/>
        </w:rPr>
        <w:t xml:space="preserve"> ،</w:t>
      </w:r>
      <w:r>
        <w:rPr>
          <w:rtl/>
        </w:rPr>
        <w:t xml:space="preserve"> وأنه أكبر بأربع أصابع</w:t>
      </w:r>
      <w:r w:rsidR="00CE45A2">
        <w:rPr>
          <w:rtl/>
        </w:rPr>
        <w:t xml:space="preserve"> ،</w:t>
      </w:r>
      <w:r>
        <w:rPr>
          <w:rtl/>
        </w:rPr>
        <w:t xml:space="preserve"> إذ لا يصح أن يكون أصغر منه لأنه العظيم ولا يكون مثله لأنه { ليس كمثله شيء}</w:t>
      </w:r>
      <w:r w:rsidR="00CE45A2">
        <w:rPr>
          <w:rtl/>
        </w:rPr>
        <w:t xml:space="preserve"> ،</w:t>
      </w:r>
      <w:r>
        <w:rPr>
          <w:rtl/>
        </w:rPr>
        <w:t xml:space="preserve"> فهو أكبر ن العرش بأربع أصابع</w:t>
      </w:r>
      <w:r w:rsidR="00CE45A2">
        <w:rPr>
          <w:rtl/>
        </w:rPr>
        <w:t xml:space="preserve"> ،</w:t>
      </w:r>
      <w:r>
        <w:rPr>
          <w:rtl/>
        </w:rPr>
        <w:t xml:space="preserve"> ولقد أخبرني جماعة من أهل السنة بمدينة السلام أنه ورد بها الأستاذ أبو القاسم عبد الكريم بن هوازن القشيري الصوفي من نيسابور</w:t>
      </w:r>
      <w:r w:rsidR="00CE45A2">
        <w:rPr>
          <w:rtl/>
        </w:rPr>
        <w:t xml:space="preserve"> ،</w:t>
      </w:r>
      <w:r>
        <w:rPr>
          <w:rtl/>
        </w:rPr>
        <w:t xml:space="preserve"> فعقد مجلساً للذكر</w:t>
      </w:r>
      <w:r w:rsidR="00CE45A2">
        <w:rPr>
          <w:rtl/>
        </w:rPr>
        <w:t xml:space="preserve"> ،</w:t>
      </w:r>
      <w:r>
        <w:rPr>
          <w:rtl/>
        </w:rPr>
        <w:t xml:space="preserve"> وحضر فيه كافة الخلق</w:t>
      </w:r>
      <w:r w:rsidR="00CE45A2">
        <w:rPr>
          <w:rtl/>
        </w:rPr>
        <w:t xml:space="preserve"> ،</w:t>
      </w:r>
      <w:r>
        <w:rPr>
          <w:rtl/>
        </w:rPr>
        <w:t xml:space="preserve"> وقرأ القارئ { الرحمن على العرش استوى }</w:t>
      </w:r>
      <w:r w:rsidR="00CE45A2">
        <w:rPr>
          <w:rtl/>
        </w:rPr>
        <w:t xml:space="preserve"> ،</w:t>
      </w:r>
      <w:r>
        <w:rPr>
          <w:rtl/>
        </w:rPr>
        <w:t xml:space="preserve"> قال لي أخصهم</w:t>
      </w:r>
      <w:r w:rsidR="00CE45A2">
        <w:rPr>
          <w:rtl/>
        </w:rPr>
        <w:t xml:space="preserve"> :</w:t>
      </w:r>
      <w:r>
        <w:rPr>
          <w:rtl/>
        </w:rPr>
        <w:t xml:space="preserve"> فرأيت </w:t>
      </w:r>
      <w:r w:rsidR="00A019E6">
        <w:rPr>
          <w:rtl/>
        </w:rPr>
        <w:t>-</w:t>
      </w:r>
      <w:r>
        <w:rPr>
          <w:rtl/>
        </w:rPr>
        <w:t xml:space="preserve"> يعني الحنابلة </w:t>
      </w:r>
      <w:r w:rsidR="00A019E6">
        <w:rPr>
          <w:rtl/>
        </w:rPr>
        <w:t>-</w:t>
      </w:r>
      <w:r>
        <w:rPr>
          <w:rtl/>
        </w:rPr>
        <w:t xml:space="preserve"> يقومون في أثناء المجلس ويقولون</w:t>
      </w:r>
      <w:r w:rsidR="00CE45A2">
        <w:rPr>
          <w:rtl/>
        </w:rPr>
        <w:t xml:space="preserve"> :</w:t>
      </w:r>
      <w:r>
        <w:rPr>
          <w:rtl/>
        </w:rPr>
        <w:t xml:space="preserve"> قاعدٌ قاعدٌ بأرفع صوتٍ وأبعده مدى</w:t>
      </w:r>
      <w:r w:rsidR="00CE45A2">
        <w:rPr>
          <w:rtl/>
        </w:rPr>
        <w:t xml:space="preserve"> ،</w:t>
      </w:r>
      <w:r>
        <w:rPr>
          <w:rtl/>
        </w:rPr>
        <w:t xml:space="preserve"> وثار إليهم أهل السنة من أصحاب القشيري ومن أهل الحضرة</w:t>
      </w:r>
      <w:r w:rsidR="00CE45A2">
        <w:rPr>
          <w:rtl/>
        </w:rPr>
        <w:t xml:space="preserve"> ،</w:t>
      </w:r>
      <w:r>
        <w:rPr>
          <w:rtl/>
        </w:rPr>
        <w:t xml:space="preserve"> وتثاور الفئتان</w:t>
      </w:r>
      <w:r w:rsidR="00CE45A2">
        <w:rPr>
          <w:rtl/>
        </w:rPr>
        <w:t xml:space="preserve"> ،</w:t>
      </w:r>
      <w:r>
        <w:rPr>
          <w:rtl/>
        </w:rPr>
        <w:t xml:space="preserve"> وغلبت العامة فأجحروهم المدرسة النظامية وحصروهم فيها</w:t>
      </w:r>
      <w:r w:rsidR="00CE45A2">
        <w:rPr>
          <w:rtl/>
        </w:rPr>
        <w:t xml:space="preserve"> ،</w:t>
      </w:r>
      <w:r>
        <w:rPr>
          <w:rtl/>
        </w:rPr>
        <w:t xml:space="preserve"> فرموهم بالنشاب</w:t>
      </w:r>
      <w:r w:rsidR="00CE45A2">
        <w:rPr>
          <w:rtl/>
        </w:rPr>
        <w:t xml:space="preserve"> ،</w:t>
      </w:r>
      <w:r>
        <w:rPr>
          <w:rtl/>
        </w:rPr>
        <w:t xml:space="preserve"> فمات منهم قوم</w:t>
      </w:r>
      <w:r w:rsidR="00CE45A2">
        <w:rPr>
          <w:rtl/>
        </w:rPr>
        <w:t xml:space="preserve"> ،</w:t>
      </w:r>
      <w:r>
        <w:rPr>
          <w:rtl/>
        </w:rPr>
        <w:t xml:space="preserve"> وركب زعيم الكفاة وبعض الدارية فسكنوا ثورتهم وأطفوا نورتهم</w:t>
      </w:r>
      <w:r w:rsidR="00CE45A2">
        <w:rPr>
          <w:rtl/>
        </w:rPr>
        <w:t xml:space="preserve"> ،</w:t>
      </w:r>
      <w:r>
        <w:rPr>
          <w:rtl/>
        </w:rPr>
        <w:t xml:space="preserve"> </w:t>
      </w:r>
      <w:r>
        <w:rPr>
          <w:rtl/>
        </w:rPr>
        <w:br/>
        <w:t>وقالوا</w:t>
      </w:r>
      <w:r w:rsidR="00CE45A2">
        <w:rPr>
          <w:rtl/>
        </w:rPr>
        <w:t xml:space="preserve"> :</w:t>
      </w:r>
      <w:r>
        <w:rPr>
          <w:rtl/>
        </w:rPr>
        <w:t xml:space="preserve"> إنه يتكلم بحرف وصوت</w:t>
      </w:r>
      <w:r w:rsidR="00CE45A2">
        <w:rPr>
          <w:rtl/>
        </w:rPr>
        <w:t xml:space="preserve"> ،</w:t>
      </w:r>
      <w:r>
        <w:rPr>
          <w:rtl/>
        </w:rPr>
        <w:t xml:space="preserve"> وعزوه إلى أحمد بن حنبل</w:t>
      </w:r>
      <w:r w:rsidR="00CE45A2">
        <w:rPr>
          <w:rtl/>
        </w:rPr>
        <w:t xml:space="preserve"> ،</w:t>
      </w:r>
      <w:r>
        <w:rPr>
          <w:rtl/>
        </w:rPr>
        <w:t xml:space="preserve"> وتعدى بهم الباطل إلى أن يقولوا</w:t>
      </w:r>
      <w:r w:rsidR="00CE45A2">
        <w:rPr>
          <w:rtl/>
        </w:rPr>
        <w:t xml:space="preserve"> :</w:t>
      </w:r>
      <w:r>
        <w:rPr>
          <w:rtl/>
        </w:rPr>
        <w:t xml:space="preserve"> إن الحروف قديمة !!</w:t>
      </w:r>
      <w:r w:rsidR="007F5BBB">
        <w:rPr>
          <w:rFonts w:hint="cs"/>
          <w:rtl/>
        </w:rPr>
        <w:t xml:space="preserve"> </w:t>
      </w:r>
      <w:r>
        <w:rPr>
          <w:rtl/>
        </w:rPr>
        <w:t>وقالوا</w:t>
      </w:r>
      <w:r w:rsidR="00CE45A2">
        <w:rPr>
          <w:rtl/>
        </w:rPr>
        <w:t xml:space="preserve"> :</w:t>
      </w:r>
      <w:r>
        <w:rPr>
          <w:rtl/>
        </w:rPr>
        <w:t xml:space="preserve"> إنه ذو يد وأصابع وساعد وذراع وخاصرة وساق ورجل يطأ بها حيث شاء</w:t>
      </w:r>
      <w:r w:rsidR="00CE45A2">
        <w:rPr>
          <w:rtl/>
        </w:rPr>
        <w:t xml:space="preserve"> ،</w:t>
      </w:r>
      <w:r>
        <w:rPr>
          <w:rtl/>
        </w:rPr>
        <w:t xml:space="preserve"> وأنه يضحك ويمشي ويهرول</w:t>
      </w:r>
      <w:r w:rsidR="00CE45A2">
        <w:rPr>
          <w:rtl/>
        </w:rPr>
        <w:t xml:space="preserve"> ،</w:t>
      </w:r>
      <w:r>
        <w:rPr>
          <w:rtl/>
        </w:rPr>
        <w:t xml:space="preserve"> وأخبرني من أثق به من مشيختي أن أبا يعلى محمد بن الحسين الفراء - رئيس الحنابلة ببغداد </w:t>
      </w:r>
      <w:r w:rsidR="00A019E6">
        <w:rPr>
          <w:rtl/>
        </w:rPr>
        <w:t>-</w:t>
      </w:r>
      <w:r>
        <w:rPr>
          <w:rtl/>
        </w:rPr>
        <w:t xml:space="preserve"> كان يقول إذا ذكر الله تعالى وما ورد من هذه الظواهر في صفاته</w:t>
      </w:r>
      <w:r w:rsidR="00CE45A2">
        <w:rPr>
          <w:rtl/>
        </w:rPr>
        <w:t xml:space="preserve"> ،</w:t>
      </w:r>
      <w:r>
        <w:rPr>
          <w:rtl/>
        </w:rPr>
        <w:t xml:space="preserve"> يقول</w:t>
      </w:r>
      <w:r w:rsidR="00CE45A2">
        <w:rPr>
          <w:rtl/>
        </w:rPr>
        <w:t xml:space="preserve"> :</w:t>
      </w:r>
      <w:r>
        <w:rPr>
          <w:rtl/>
        </w:rPr>
        <w:t xml:space="preserve"> ألزموني ما شئتم فإني ألتزمه إلا اللحية والعورة !!</w:t>
      </w:r>
      <w:r w:rsidR="007F5BBB">
        <w:rPr>
          <w:rFonts w:hint="cs"/>
          <w:rtl/>
        </w:rPr>
        <w:t xml:space="preserve"> </w:t>
      </w:r>
      <w:r>
        <w:rPr>
          <w:rtl/>
        </w:rPr>
        <w:t>وانتهى بهم القول إلى أن يقولوا</w:t>
      </w:r>
      <w:r w:rsidR="00CE45A2">
        <w:rPr>
          <w:rtl/>
        </w:rPr>
        <w:t xml:space="preserve"> :</w:t>
      </w:r>
      <w:r>
        <w:rPr>
          <w:rtl/>
        </w:rPr>
        <w:t xml:space="preserve"> إن أراد أحد أن يعلم الله فلينظر إلى نفسه فإنه الله بعينه</w:t>
      </w:r>
      <w:r w:rsidR="00CE45A2">
        <w:rPr>
          <w:rtl/>
        </w:rPr>
        <w:t xml:space="preserve"> ،</w:t>
      </w:r>
      <w:r>
        <w:rPr>
          <w:rtl/>
        </w:rPr>
        <w:t xml:space="preserve"> إلا أن الله منزه عن الآفات قديم لا أول له دائم لا يفنى</w:t>
      </w:r>
      <w:r w:rsidR="00CE45A2">
        <w:rPr>
          <w:rtl/>
        </w:rPr>
        <w:t xml:space="preserve"> ،</w:t>
      </w:r>
      <w:r>
        <w:rPr>
          <w:rtl/>
        </w:rPr>
        <w:t xml:space="preserve"> لقول النبي صلى الله عليه وسلم</w:t>
      </w:r>
      <w:r w:rsidR="00CE45A2">
        <w:rPr>
          <w:rtl/>
        </w:rPr>
        <w:t xml:space="preserve"> :</w:t>
      </w:r>
      <w:r w:rsidR="00166ABB">
        <w:rPr>
          <w:rtl/>
        </w:rPr>
        <w:t xml:space="preserve"> ( </w:t>
      </w:r>
      <w:r>
        <w:rPr>
          <w:rtl/>
        </w:rPr>
        <w:t>إن الله خلق آدم على صورته</w:t>
      </w:r>
      <w:r w:rsidR="00166ABB">
        <w:rPr>
          <w:rtl/>
        </w:rPr>
        <w:t xml:space="preserve"> ) </w:t>
      </w:r>
      <w:r>
        <w:rPr>
          <w:rtl/>
        </w:rPr>
        <w:t xml:space="preserve"> وفي رواية</w:t>
      </w:r>
      <w:r w:rsidR="00CE45A2">
        <w:rPr>
          <w:rtl/>
        </w:rPr>
        <w:t xml:space="preserve"> :</w:t>
      </w:r>
      <w:r w:rsidR="00166ABB">
        <w:rPr>
          <w:rtl/>
        </w:rPr>
        <w:t xml:space="preserve"> ( </w:t>
      </w:r>
      <w:r>
        <w:rPr>
          <w:rtl/>
        </w:rPr>
        <w:t>على صورة الرحمن</w:t>
      </w:r>
      <w:r w:rsidR="00166ABB">
        <w:rPr>
          <w:rtl/>
        </w:rPr>
        <w:t xml:space="preserve"> ) </w:t>
      </w:r>
      <w:r>
        <w:rPr>
          <w:rtl/>
        </w:rPr>
        <w:t xml:space="preserve"> وهي صحيحة</w:t>
      </w:r>
      <w:r w:rsidR="00CE45A2">
        <w:rPr>
          <w:rtl/>
        </w:rPr>
        <w:t xml:space="preserve"> ،</w:t>
      </w:r>
      <w:r>
        <w:rPr>
          <w:rtl/>
        </w:rPr>
        <w:t xml:space="preserve">  فلله الوجه بعينه لا ننفيه ولا نتأوله</w:t>
      </w:r>
      <w:r w:rsidR="00CE45A2">
        <w:rPr>
          <w:rtl/>
        </w:rPr>
        <w:t xml:space="preserve"> ،</w:t>
      </w:r>
      <w:r>
        <w:rPr>
          <w:rtl/>
        </w:rPr>
        <w:t xml:space="preserve"> إلى محالات لا يرضى بها ذو نهى</w:t>
      </w:r>
      <w:r w:rsidR="00CE45A2">
        <w:rPr>
          <w:rtl/>
        </w:rPr>
        <w:t xml:space="preserve"> ،</w:t>
      </w:r>
      <w:r>
        <w:rPr>
          <w:rtl/>
        </w:rPr>
        <w:t xml:space="preserve"> وكان رأس هذه الطائفة بالشام أبو الفرج الحنبلي بدمشق</w:t>
      </w:r>
      <w:r w:rsidR="00CE45A2">
        <w:rPr>
          <w:rtl/>
        </w:rPr>
        <w:t xml:space="preserve"> ،</w:t>
      </w:r>
      <w:r>
        <w:rPr>
          <w:rtl/>
        </w:rPr>
        <w:t xml:space="preserve"> وابن الرميلي المحدث ببيت المقدس</w:t>
      </w:r>
      <w:r w:rsidR="00CE45A2">
        <w:rPr>
          <w:rtl/>
        </w:rPr>
        <w:t xml:space="preserve"> ،</w:t>
      </w:r>
      <w:r>
        <w:rPr>
          <w:rtl/>
        </w:rPr>
        <w:t xml:space="preserve"> والقطرواني بنواحي نابلس</w:t>
      </w:r>
      <w:r w:rsidR="00CE45A2">
        <w:rPr>
          <w:rtl/>
        </w:rPr>
        <w:t xml:space="preserve"> ،</w:t>
      </w:r>
      <w:r>
        <w:rPr>
          <w:rtl/>
        </w:rPr>
        <w:t xml:space="preserve"> والفاخوري بديار مصر</w:t>
      </w:r>
      <w:r w:rsidR="00CE45A2">
        <w:rPr>
          <w:rtl/>
        </w:rPr>
        <w:t xml:space="preserve"> ،</w:t>
      </w:r>
      <w:r>
        <w:rPr>
          <w:rtl/>
        </w:rPr>
        <w:t xml:space="preserve"> ولحقت منهم ببغداد أبا الحسين بن أبي يعلى الفراء</w:t>
      </w:r>
      <w:r w:rsidR="00CE45A2">
        <w:rPr>
          <w:rtl/>
        </w:rPr>
        <w:t xml:space="preserve"> ،</w:t>
      </w:r>
      <w:r>
        <w:rPr>
          <w:rtl/>
        </w:rPr>
        <w:t xml:space="preserve"> وكل منهم ذو أتباع من العوام</w:t>
      </w:r>
      <w:r w:rsidR="00CE45A2">
        <w:rPr>
          <w:rtl/>
        </w:rPr>
        <w:t xml:space="preserve"> ،</w:t>
      </w:r>
      <w:r>
        <w:rPr>
          <w:rtl/>
        </w:rPr>
        <w:t xml:space="preserve"> جمعاً غفيراً وعصبة عصية عن الحق وعصبية على الخلق</w:t>
      </w:r>
      <w:r w:rsidR="00CE45A2">
        <w:rPr>
          <w:rtl/>
        </w:rPr>
        <w:t xml:space="preserve"> ،</w:t>
      </w:r>
      <w:r>
        <w:rPr>
          <w:rtl/>
        </w:rPr>
        <w:t xml:space="preserve"> ولو كانت لهم أفهام ورزقوا معرفة بدين الإسلام لكان لهم من أنفسهم وازع</w:t>
      </w:r>
      <w:r w:rsidR="00CE45A2">
        <w:rPr>
          <w:rtl/>
        </w:rPr>
        <w:t xml:space="preserve"> ،</w:t>
      </w:r>
      <w:r>
        <w:rPr>
          <w:rtl/>
        </w:rPr>
        <w:t xml:space="preserve"> لظهور التهافت على مقالاتهم</w:t>
      </w:r>
      <w:r w:rsidR="00CE45A2">
        <w:rPr>
          <w:rtl/>
        </w:rPr>
        <w:t xml:space="preserve"> ،</w:t>
      </w:r>
      <w:r>
        <w:rPr>
          <w:rtl/>
        </w:rPr>
        <w:t xml:space="preserve"> وعموم البطلان لكلماتهم</w:t>
      </w:r>
      <w:r w:rsidR="00CE45A2">
        <w:rPr>
          <w:rtl/>
        </w:rPr>
        <w:t xml:space="preserve"> ،</w:t>
      </w:r>
      <w:r>
        <w:rPr>
          <w:rtl/>
        </w:rPr>
        <w:t xml:space="preserve">  ولكن الفدامة استولت عليهم</w:t>
      </w:r>
      <w:r w:rsidR="00CE45A2">
        <w:rPr>
          <w:rtl/>
        </w:rPr>
        <w:t xml:space="preserve"> ،</w:t>
      </w:r>
      <w:r>
        <w:rPr>
          <w:rtl/>
        </w:rPr>
        <w:t xml:space="preserve"> فليس لهم قلوب يعقلون بها</w:t>
      </w:r>
      <w:r w:rsidR="00CE45A2">
        <w:rPr>
          <w:rtl/>
        </w:rPr>
        <w:t xml:space="preserve"> ،</w:t>
      </w:r>
      <w:r>
        <w:rPr>
          <w:rtl/>
        </w:rPr>
        <w:t xml:space="preserve"> ولا أعين يبصرون بها</w:t>
      </w:r>
      <w:r w:rsidR="00CE45A2">
        <w:rPr>
          <w:rtl/>
        </w:rPr>
        <w:t xml:space="preserve"> ،</w:t>
      </w:r>
      <w:r>
        <w:rPr>
          <w:rtl/>
        </w:rPr>
        <w:t xml:space="preserve"> ولا آذان يسمعون بها</w:t>
      </w:r>
      <w:r w:rsidR="00CE45A2">
        <w:rPr>
          <w:rtl/>
        </w:rPr>
        <w:t xml:space="preserve"> ،</w:t>
      </w:r>
      <w:r>
        <w:rPr>
          <w:rtl/>
        </w:rPr>
        <w:t xml:space="preserve"> أؤلئك كالأنعام بل هم أضل</w:t>
      </w:r>
      <w:r w:rsidR="00CE45A2">
        <w:rPr>
          <w:rtl/>
        </w:rPr>
        <w:t xml:space="preserve"> ،</w:t>
      </w:r>
      <w:r>
        <w:rPr>
          <w:rtl/>
        </w:rPr>
        <w:t xml:space="preserve">  ولقد أخبرني غير واحد عن أبي حامد أحمد بن أبي طاهر الاسفراييني أنه خرج يوما على أصحابه مسروراً فسألوه</w:t>
      </w:r>
      <w:r w:rsidR="00CE45A2">
        <w:rPr>
          <w:rtl/>
        </w:rPr>
        <w:t xml:space="preserve"> ،</w:t>
      </w:r>
      <w:r>
        <w:rPr>
          <w:rtl/>
        </w:rPr>
        <w:t xml:space="preserve"> فقال</w:t>
      </w:r>
      <w:r w:rsidR="00CE45A2">
        <w:rPr>
          <w:rtl/>
        </w:rPr>
        <w:t xml:space="preserve"> :</w:t>
      </w:r>
      <w:r>
        <w:rPr>
          <w:rtl/>
        </w:rPr>
        <w:t xml:space="preserve"> ناظرت اليوم عاميا فظهرت عليه</w:t>
      </w:r>
      <w:r w:rsidR="00CE45A2">
        <w:rPr>
          <w:rtl/>
        </w:rPr>
        <w:t xml:space="preserve"> ،</w:t>
      </w:r>
      <w:r>
        <w:rPr>
          <w:rtl/>
        </w:rPr>
        <w:t xml:space="preserve">  فقيل له</w:t>
      </w:r>
      <w:r w:rsidR="00CE45A2">
        <w:rPr>
          <w:rtl/>
        </w:rPr>
        <w:t xml:space="preserve"> :</w:t>
      </w:r>
      <w:r>
        <w:rPr>
          <w:rtl/>
        </w:rPr>
        <w:t xml:space="preserve"> وأنت تظهر على الأيمة</w:t>
      </w:r>
      <w:r w:rsidR="00CE45A2">
        <w:rPr>
          <w:rtl/>
        </w:rPr>
        <w:t xml:space="preserve"> ،</w:t>
      </w:r>
      <w:r>
        <w:rPr>
          <w:rtl/>
        </w:rPr>
        <w:t xml:space="preserve"> فكيف تفرح بالظهور على العوام</w:t>
      </w:r>
      <w:r w:rsidR="00166ABB">
        <w:rPr>
          <w:rtl/>
        </w:rPr>
        <w:t xml:space="preserve"> ؟</w:t>
      </w:r>
      <w:r>
        <w:rPr>
          <w:rtl/>
        </w:rPr>
        <w:t xml:space="preserve"> فقال</w:t>
      </w:r>
      <w:r w:rsidR="00CE45A2">
        <w:rPr>
          <w:rtl/>
        </w:rPr>
        <w:t xml:space="preserve"> :</w:t>
      </w:r>
      <w:r>
        <w:rPr>
          <w:rtl/>
        </w:rPr>
        <w:t xml:space="preserve"> العالم يرده علمه وعقله ودينه</w:t>
      </w:r>
      <w:r w:rsidR="00CE45A2">
        <w:rPr>
          <w:rtl/>
        </w:rPr>
        <w:t xml:space="preserve"> ،</w:t>
      </w:r>
      <w:r>
        <w:rPr>
          <w:rtl/>
        </w:rPr>
        <w:t xml:space="preserve"> والعامي لا يرده فهمٌ ولا يردعه دين</w:t>
      </w:r>
      <w:r w:rsidR="00CE45A2">
        <w:rPr>
          <w:rtl/>
        </w:rPr>
        <w:t xml:space="preserve"> ،</w:t>
      </w:r>
      <w:r>
        <w:rPr>
          <w:rtl/>
        </w:rPr>
        <w:t xml:space="preserve"> فغلبته نهزة ونادرة</w:t>
      </w:r>
      <w:r w:rsidR="00CE45A2">
        <w:rPr>
          <w:rtl/>
        </w:rPr>
        <w:t xml:space="preserve"> ،</w:t>
      </w:r>
      <w:r>
        <w:rPr>
          <w:rtl/>
        </w:rPr>
        <w:t xml:space="preserve"> قال القاضي أبو بكر رضي الله عنه</w:t>
      </w:r>
      <w:r w:rsidR="00CE45A2">
        <w:rPr>
          <w:rtl/>
        </w:rPr>
        <w:t xml:space="preserve"> :</w:t>
      </w:r>
      <w:r>
        <w:rPr>
          <w:rtl/>
        </w:rPr>
        <w:t xml:space="preserve"> وأنبئكم بغريبة</w:t>
      </w:r>
      <w:r w:rsidR="00CE45A2">
        <w:rPr>
          <w:rtl/>
        </w:rPr>
        <w:t xml:space="preserve"> ،</w:t>
      </w:r>
      <w:r>
        <w:rPr>
          <w:rtl/>
        </w:rPr>
        <w:t xml:space="preserve"> أني ما لقيت طائفة إلا وكانت لي معهم وقفة في مقالاتهم - عصمني الله بالنظر بتوفيقه منها </w:t>
      </w:r>
      <w:r w:rsidR="00A019E6">
        <w:rPr>
          <w:rtl/>
        </w:rPr>
        <w:t>-</w:t>
      </w:r>
      <w:r>
        <w:rPr>
          <w:rtl/>
        </w:rPr>
        <w:t xml:space="preserve"> إلا الباطنية والمشبهة</w:t>
      </w:r>
      <w:r w:rsidR="00CE45A2">
        <w:rPr>
          <w:rtl/>
        </w:rPr>
        <w:t xml:space="preserve"> ،</w:t>
      </w:r>
      <w:r>
        <w:rPr>
          <w:rtl/>
        </w:rPr>
        <w:t xml:space="preserve"> فإنها زعنفة تحققت أنه ليس وراءها معرفة</w:t>
      </w:r>
      <w:r w:rsidR="00CE45A2">
        <w:rPr>
          <w:rtl/>
        </w:rPr>
        <w:t xml:space="preserve"> ،</w:t>
      </w:r>
      <w:r>
        <w:rPr>
          <w:rtl/>
        </w:rPr>
        <w:t xml:space="preserve">  فقذفتْ نفسي كلامها من أول مرة</w:t>
      </w:r>
      <w:r w:rsidR="00CE45A2">
        <w:rPr>
          <w:rtl/>
        </w:rPr>
        <w:t xml:space="preserve"> ،</w:t>
      </w:r>
      <w:r>
        <w:rPr>
          <w:rtl/>
        </w:rPr>
        <w:t xml:space="preserve"> وسائر الطوائف لا بد أن يقف الفكر عقلا وشرعا من أي وجه طلبت الدليل حتى يرشده العقل والشرع إلى مأخذ النجاة</w:t>
      </w:r>
      <w:r w:rsidR="00CE45A2">
        <w:rPr>
          <w:rtl/>
        </w:rPr>
        <w:t xml:space="preserve"> </w:t>
      </w:r>
      <w:r w:rsidR="008A165B">
        <w:rPr>
          <w:rtl/>
        </w:rPr>
        <w:t>..</w:t>
      </w:r>
      <w:r>
        <w:rPr>
          <w:rtl/>
        </w:rPr>
        <w:t xml:space="preserve">  ] انتهى</w:t>
      </w:r>
      <w:r w:rsidR="00CE45A2">
        <w:rPr>
          <w:rFonts w:hint="cs"/>
          <w:rtl/>
        </w:rPr>
        <w:t xml:space="preserve"> ،</w:t>
      </w:r>
      <w:r w:rsidR="007F5BBB">
        <w:rPr>
          <w:rFonts w:hint="cs"/>
          <w:rtl/>
        </w:rPr>
        <w:t xml:space="preserve"> </w:t>
      </w:r>
    </w:p>
    <w:p w:rsidR="00ED6738" w:rsidRDefault="00ED6738" w:rsidP="00336F57">
      <w:pPr>
        <w:ind w:left="-46"/>
        <w:jc w:val="both"/>
        <w:rPr>
          <w:rtl/>
        </w:rPr>
      </w:pPr>
      <w:r w:rsidRPr="00B315C5">
        <w:rPr>
          <w:b/>
          <w:bCs/>
          <w:rtl/>
        </w:rPr>
        <w:t>وقال الإمام الحجة ابن العربي في العارضة</w:t>
      </w:r>
      <w:r w:rsidR="00166ABB">
        <w:rPr>
          <w:rtl/>
        </w:rPr>
        <w:t xml:space="preserve"> ( </w:t>
      </w:r>
      <w:r>
        <w:rPr>
          <w:rtl/>
        </w:rPr>
        <w:t>2/234-235</w:t>
      </w:r>
      <w:r w:rsidR="00166ABB">
        <w:rPr>
          <w:rtl/>
        </w:rPr>
        <w:t xml:space="preserve"> ) </w:t>
      </w:r>
      <w:r w:rsidR="00CE45A2">
        <w:rPr>
          <w:rFonts w:hint="cs"/>
          <w:rtl/>
        </w:rPr>
        <w:t xml:space="preserve"> :</w:t>
      </w:r>
      <w:r w:rsidR="007F5BBB">
        <w:rPr>
          <w:rFonts w:hint="cs"/>
          <w:rtl/>
        </w:rPr>
        <w:t xml:space="preserve">  </w:t>
      </w:r>
      <w:r>
        <w:rPr>
          <w:rtl/>
        </w:rPr>
        <w:t>" قد تعدى إليه ـ أي حديث النزول ـ قوم ليسوا من أهل العلم بالتفسير</w:t>
      </w:r>
      <w:r w:rsidR="00CE45A2">
        <w:rPr>
          <w:rtl/>
        </w:rPr>
        <w:t xml:space="preserve"> ،</w:t>
      </w:r>
      <w:r>
        <w:rPr>
          <w:rtl/>
        </w:rPr>
        <w:t xml:space="preserve"> فتعدوا عليه بالقول بالنكير</w:t>
      </w:r>
      <w:r w:rsidR="00CE45A2">
        <w:rPr>
          <w:rtl/>
        </w:rPr>
        <w:t xml:space="preserve"> ،</w:t>
      </w:r>
      <w:r>
        <w:rPr>
          <w:rtl/>
        </w:rPr>
        <w:t xml:space="preserve"> وقالوا</w:t>
      </w:r>
      <w:r w:rsidR="00CE45A2">
        <w:rPr>
          <w:rtl/>
        </w:rPr>
        <w:t xml:space="preserve"> :</w:t>
      </w:r>
      <w:r>
        <w:rPr>
          <w:rtl/>
        </w:rPr>
        <w:t xml:space="preserve"> في هذا الحديث دليل على أن الله في السماء على العرش من فوق سبع سموات ?</w:t>
      </w:r>
      <w:r w:rsidR="007F5BBB">
        <w:rPr>
          <w:rFonts w:hint="cs"/>
          <w:rtl/>
        </w:rPr>
        <w:t xml:space="preserve"> </w:t>
      </w:r>
      <w:r>
        <w:rPr>
          <w:rtl/>
        </w:rPr>
        <w:t>قلنا</w:t>
      </w:r>
      <w:r w:rsidR="00CE45A2">
        <w:rPr>
          <w:rFonts w:hint="cs"/>
          <w:rtl/>
        </w:rPr>
        <w:t xml:space="preserve"> :</w:t>
      </w:r>
      <w:r>
        <w:rPr>
          <w:rtl/>
        </w:rPr>
        <w:t xml:space="preserve"> هذا جهل عظيم</w:t>
      </w:r>
      <w:r w:rsidR="00CE45A2">
        <w:rPr>
          <w:rtl/>
        </w:rPr>
        <w:t xml:space="preserve"> ،</w:t>
      </w:r>
      <w:r>
        <w:rPr>
          <w:rtl/>
        </w:rPr>
        <w:t xml:space="preserve"> وإنما قال ينزل إلى السماء ولم يقل في هذا الحديث من أين ينزل ولا كيف ينزل</w:t>
      </w:r>
      <w:r w:rsidR="00CE45A2">
        <w:rPr>
          <w:rtl/>
        </w:rPr>
        <w:t xml:space="preserve"> ،</w:t>
      </w:r>
      <w:r>
        <w:rPr>
          <w:rtl/>
        </w:rPr>
        <w:t xml:space="preserve">  قالوا</w:t>
      </w:r>
      <w:r w:rsidR="00CE45A2">
        <w:rPr>
          <w:rFonts w:hint="cs"/>
          <w:rtl/>
        </w:rPr>
        <w:t xml:space="preserve"> :</w:t>
      </w:r>
      <w:r>
        <w:rPr>
          <w:rtl/>
        </w:rPr>
        <w:t xml:space="preserve"> وحجتهم ظاهر قول الله تعالى</w:t>
      </w:r>
      <w:r w:rsidR="00CE45A2">
        <w:rPr>
          <w:rtl/>
        </w:rPr>
        <w:t xml:space="preserve"> :</w:t>
      </w:r>
      <w:r>
        <w:rPr>
          <w:rtl/>
        </w:rPr>
        <w:t xml:space="preserve"> {الرحمن على العرش استوى}</w:t>
      </w:r>
      <w:r w:rsidR="00CE45A2">
        <w:rPr>
          <w:rtl/>
        </w:rPr>
        <w:t xml:space="preserve"> ،</w:t>
      </w:r>
      <w:r>
        <w:rPr>
          <w:rtl/>
        </w:rPr>
        <w:t xml:space="preserve"> قلنا</w:t>
      </w:r>
      <w:r w:rsidR="00CE45A2">
        <w:rPr>
          <w:rFonts w:hint="cs"/>
          <w:rtl/>
        </w:rPr>
        <w:t xml:space="preserve"> :</w:t>
      </w:r>
      <w:r>
        <w:rPr>
          <w:rtl/>
        </w:rPr>
        <w:t xml:space="preserve"> وما العرش في العربية</w:t>
      </w:r>
      <w:r w:rsidR="00166ABB">
        <w:rPr>
          <w:rtl/>
        </w:rPr>
        <w:t xml:space="preserve"> ؟</w:t>
      </w:r>
      <w:r>
        <w:rPr>
          <w:rtl/>
        </w:rPr>
        <w:t xml:space="preserve"> وما الاستواء</w:t>
      </w:r>
      <w:r w:rsidR="00166ABB">
        <w:rPr>
          <w:rtl/>
        </w:rPr>
        <w:t xml:space="preserve"> ؟</w:t>
      </w:r>
      <w:r w:rsidR="007F5BBB">
        <w:rPr>
          <w:rFonts w:hint="cs"/>
          <w:rtl/>
        </w:rPr>
        <w:t xml:space="preserve"> </w:t>
      </w:r>
      <w:r>
        <w:rPr>
          <w:rtl/>
        </w:rPr>
        <w:t>قالوا</w:t>
      </w:r>
      <w:r w:rsidR="00CE45A2">
        <w:rPr>
          <w:rtl/>
        </w:rPr>
        <w:t xml:space="preserve"> :</w:t>
      </w:r>
      <w:r>
        <w:rPr>
          <w:rtl/>
        </w:rPr>
        <w:t xml:space="preserve"> كما قال الله تعالى</w:t>
      </w:r>
      <w:r w:rsidR="00CE45A2">
        <w:rPr>
          <w:rtl/>
        </w:rPr>
        <w:t xml:space="preserve"> :</w:t>
      </w:r>
      <w:r>
        <w:rPr>
          <w:rtl/>
        </w:rPr>
        <w:t xml:space="preserve"> {لتستووا على ظهوره}</w:t>
      </w:r>
      <w:r w:rsidR="00CE45A2">
        <w:rPr>
          <w:rtl/>
        </w:rPr>
        <w:t xml:space="preserve"> ،</w:t>
      </w:r>
      <w:r>
        <w:rPr>
          <w:rtl/>
        </w:rPr>
        <w:t xml:space="preserve"> قلنا</w:t>
      </w:r>
      <w:r w:rsidR="00CE45A2">
        <w:rPr>
          <w:rFonts w:hint="cs"/>
          <w:rtl/>
        </w:rPr>
        <w:t xml:space="preserve"> :</w:t>
      </w:r>
      <w:r>
        <w:rPr>
          <w:rtl/>
        </w:rPr>
        <w:t xml:space="preserve"> إن الله تعالى تنزه أن يمثل استواءه على عرشه باستوائنا على ظهور الركائب</w:t>
      </w:r>
      <w:r w:rsidR="00CE45A2">
        <w:rPr>
          <w:rtl/>
        </w:rPr>
        <w:t xml:space="preserve"> ،</w:t>
      </w:r>
      <w:r>
        <w:rPr>
          <w:rtl/>
        </w:rPr>
        <w:t xml:space="preserve"> قالوا</w:t>
      </w:r>
      <w:r w:rsidR="00CE45A2">
        <w:rPr>
          <w:rFonts w:hint="cs"/>
          <w:rtl/>
        </w:rPr>
        <w:t xml:space="preserve"> :</w:t>
      </w:r>
      <w:r>
        <w:rPr>
          <w:rtl/>
        </w:rPr>
        <w:t xml:space="preserve"> كما قال الله تعالى</w:t>
      </w:r>
      <w:r w:rsidR="00CE45A2">
        <w:rPr>
          <w:rtl/>
        </w:rPr>
        <w:t xml:space="preserve"> :</w:t>
      </w:r>
      <w:r>
        <w:rPr>
          <w:rtl/>
        </w:rPr>
        <w:t xml:space="preserve"> {واستوت على الجودي}</w:t>
      </w:r>
      <w:r w:rsidR="00CE45A2">
        <w:rPr>
          <w:rtl/>
        </w:rPr>
        <w:t xml:space="preserve"> ،</w:t>
      </w:r>
      <w:r>
        <w:rPr>
          <w:rtl/>
        </w:rPr>
        <w:t xml:space="preserve"> </w:t>
      </w:r>
      <w:r w:rsidR="00AA2230">
        <w:rPr>
          <w:rFonts w:hint="cs"/>
          <w:rtl/>
        </w:rPr>
        <w:t xml:space="preserve">( </w:t>
      </w:r>
      <w:r>
        <w:rPr>
          <w:rtl/>
        </w:rPr>
        <w:t>قلنا</w:t>
      </w:r>
      <w:r w:rsidR="00CE45A2">
        <w:rPr>
          <w:rFonts w:hint="cs"/>
          <w:rtl/>
        </w:rPr>
        <w:t xml:space="preserve"> </w:t>
      </w:r>
      <w:r w:rsidR="00AA2230">
        <w:rPr>
          <w:rFonts w:hint="cs"/>
          <w:rtl/>
        </w:rPr>
        <w:t xml:space="preserve">) </w:t>
      </w:r>
      <w:r w:rsidR="00CE45A2">
        <w:rPr>
          <w:rFonts w:hint="cs"/>
          <w:rtl/>
        </w:rPr>
        <w:t>:</w:t>
      </w:r>
      <w:r>
        <w:rPr>
          <w:rtl/>
        </w:rPr>
        <w:t xml:space="preserve"> تعالى الله أن يكون كالسفينة جرت حتى لمست فوقفت</w:t>
      </w:r>
      <w:r w:rsidR="00CE45A2">
        <w:rPr>
          <w:rtl/>
        </w:rPr>
        <w:t xml:space="preserve"> ،</w:t>
      </w:r>
      <w:r>
        <w:rPr>
          <w:rtl/>
        </w:rPr>
        <w:t xml:space="preserve"> قالوا</w:t>
      </w:r>
      <w:r w:rsidR="00CE45A2">
        <w:rPr>
          <w:rFonts w:hint="cs"/>
          <w:rtl/>
        </w:rPr>
        <w:t xml:space="preserve"> :</w:t>
      </w:r>
      <w:r>
        <w:rPr>
          <w:rtl/>
        </w:rPr>
        <w:t xml:space="preserve"> وكما قال {فإذا استويت أنت ومن معك على الفلك}</w:t>
      </w:r>
      <w:r w:rsidR="00CE45A2">
        <w:rPr>
          <w:rtl/>
        </w:rPr>
        <w:t xml:space="preserve"> ،</w:t>
      </w:r>
      <w:r>
        <w:rPr>
          <w:rtl/>
        </w:rPr>
        <w:t xml:space="preserve"> قلنا</w:t>
      </w:r>
      <w:r w:rsidR="00CE45A2">
        <w:rPr>
          <w:rtl/>
        </w:rPr>
        <w:t xml:space="preserve"> :</w:t>
      </w:r>
      <w:r>
        <w:rPr>
          <w:rtl/>
        </w:rPr>
        <w:t xml:space="preserve"> معاذ الله أن يكون استواؤه كاستواء نوح وقومه</w:t>
      </w:r>
      <w:r w:rsidR="00CE45A2">
        <w:rPr>
          <w:rtl/>
        </w:rPr>
        <w:t xml:space="preserve"> ،</w:t>
      </w:r>
      <w:r>
        <w:rPr>
          <w:rtl/>
        </w:rPr>
        <w:t xml:space="preserve"> لأن هذا كله استواء مخلوق بارتفاع وتمكن في مكان واتصال ملامسة</w:t>
      </w:r>
      <w:r w:rsidR="00CE45A2">
        <w:rPr>
          <w:rtl/>
        </w:rPr>
        <w:t xml:space="preserve"> ،</w:t>
      </w:r>
      <w:r>
        <w:rPr>
          <w:rtl/>
        </w:rPr>
        <w:t xml:space="preserve"> وقد اتفقت الأمة من قبل سماع الحديث ومن بعده على أنه ليس استواؤه على شيء من ذلك</w:t>
      </w:r>
      <w:r w:rsidR="00CE45A2">
        <w:rPr>
          <w:rtl/>
        </w:rPr>
        <w:t xml:space="preserve"> ،</w:t>
      </w:r>
      <w:r>
        <w:rPr>
          <w:rtl/>
        </w:rPr>
        <w:t xml:space="preserve"> فلا يضرب له المثل بشيء من خلقه</w:t>
      </w:r>
      <w:r w:rsidR="00CE45A2">
        <w:rPr>
          <w:rtl/>
        </w:rPr>
        <w:t xml:space="preserve"> ،</w:t>
      </w:r>
      <w:r>
        <w:rPr>
          <w:rtl/>
        </w:rPr>
        <w:t xml:space="preserve"> قالوا</w:t>
      </w:r>
      <w:r w:rsidR="00CE45A2">
        <w:rPr>
          <w:rFonts w:hint="cs"/>
          <w:rtl/>
        </w:rPr>
        <w:t xml:space="preserve"> :</w:t>
      </w:r>
      <w:r>
        <w:rPr>
          <w:rtl/>
        </w:rPr>
        <w:t xml:space="preserve"> قال الله عز وجل ثم استوى إلى السماء</w:t>
      </w:r>
      <w:r>
        <w:rPr>
          <w:rtl/>
        </w:rPr>
        <w:br/>
        <w:t>قلنا</w:t>
      </w:r>
      <w:r w:rsidR="00CE45A2">
        <w:rPr>
          <w:rtl/>
        </w:rPr>
        <w:t xml:space="preserve"> :</w:t>
      </w:r>
      <w:r>
        <w:rPr>
          <w:rtl/>
        </w:rPr>
        <w:t xml:space="preserve"> تناقضت</w:t>
      </w:r>
      <w:r w:rsidR="00CE45A2">
        <w:rPr>
          <w:rtl/>
        </w:rPr>
        <w:t xml:space="preserve"> ،</w:t>
      </w:r>
      <w:r>
        <w:rPr>
          <w:rtl/>
        </w:rPr>
        <w:t xml:space="preserve"> تارة تقول إنه على العرش فوق السماء</w:t>
      </w:r>
      <w:r w:rsidR="00CE45A2">
        <w:rPr>
          <w:rtl/>
        </w:rPr>
        <w:t xml:space="preserve"> ،</w:t>
      </w:r>
      <w:r>
        <w:rPr>
          <w:rtl/>
        </w:rPr>
        <w:t xml:space="preserve"> ثم تقول انه في السماء</w:t>
      </w:r>
      <w:r w:rsidR="00CE45A2">
        <w:rPr>
          <w:rtl/>
        </w:rPr>
        <w:t xml:space="preserve"> ،</w:t>
      </w:r>
      <w:r>
        <w:rPr>
          <w:rtl/>
        </w:rPr>
        <w:t xml:space="preserve"> لقوله تعالى {أأمنتم من في السماء}</w:t>
      </w:r>
      <w:r w:rsidR="00CE45A2">
        <w:rPr>
          <w:rtl/>
        </w:rPr>
        <w:t xml:space="preserve"> ،</w:t>
      </w:r>
      <w:r>
        <w:rPr>
          <w:rtl/>
        </w:rPr>
        <w:t xml:space="preserve"> وقلت إن معناه على السماء</w:t>
      </w:r>
      <w:r w:rsidR="00CE45A2">
        <w:rPr>
          <w:rtl/>
        </w:rPr>
        <w:t xml:space="preserve"> ،</w:t>
      </w:r>
      <w:r>
        <w:rPr>
          <w:rtl/>
        </w:rPr>
        <w:t xml:space="preserve"> قالوا</w:t>
      </w:r>
      <w:r w:rsidR="00CE45A2">
        <w:rPr>
          <w:rtl/>
        </w:rPr>
        <w:t xml:space="preserve"> :</w:t>
      </w:r>
      <w:r>
        <w:rPr>
          <w:rtl/>
        </w:rPr>
        <w:t xml:space="preserve"> اجتمع الموحدون على أن يرفعوا أيديهم في الدعاء إلى السماء</w:t>
      </w:r>
      <w:r w:rsidR="00CE45A2">
        <w:rPr>
          <w:rtl/>
        </w:rPr>
        <w:t xml:space="preserve"> ،</w:t>
      </w:r>
      <w:r>
        <w:rPr>
          <w:rtl/>
        </w:rPr>
        <w:t xml:space="preserve"> ولو لا ما قال موسى إلهي في السماء لفرعون ما قال</w:t>
      </w:r>
      <w:r w:rsidR="00CE45A2">
        <w:rPr>
          <w:rFonts w:hint="cs"/>
          <w:rtl/>
        </w:rPr>
        <w:t xml:space="preserve"> :</w:t>
      </w:r>
      <w:r>
        <w:rPr>
          <w:rtl/>
        </w:rPr>
        <w:t xml:space="preserve"> يا هامان ابن لي صرحاً</w:t>
      </w:r>
      <w:r w:rsidR="00CE45A2">
        <w:rPr>
          <w:rtl/>
        </w:rPr>
        <w:t xml:space="preserve"> ،</w:t>
      </w:r>
      <w:r>
        <w:rPr>
          <w:rtl/>
        </w:rPr>
        <w:t xml:space="preserve"> قلنا</w:t>
      </w:r>
      <w:r w:rsidR="00CE45A2">
        <w:rPr>
          <w:rFonts w:hint="cs"/>
          <w:rtl/>
        </w:rPr>
        <w:t xml:space="preserve"> :</w:t>
      </w:r>
      <w:r>
        <w:rPr>
          <w:rtl/>
        </w:rPr>
        <w:t xml:space="preserve"> كذبتم على موسى</w:t>
      </w:r>
      <w:r w:rsidR="00CE45A2">
        <w:rPr>
          <w:rtl/>
        </w:rPr>
        <w:t xml:space="preserve"> ،</w:t>
      </w:r>
      <w:r>
        <w:rPr>
          <w:rtl/>
        </w:rPr>
        <w:t xml:space="preserve"> ما قالها قط</w:t>
      </w:r>
      <w:r w:rsidR="00CE45A2">
        <w:rPr>
          <w:rtl/>
        </w:rPr>
        <w:t xml:space="preserve"> ،</w:t>
      </w:r>
      <w:r>
        <w:rPr>
          <w:rtl/>
        </w:rPr>
        <w:t xml:space="preserve"> ومن يوصلكم إليه</w:t>
      </w:r>
      <w:r w:rsidR="00CE45A2">
        <w:rPr>
          <w:rtl/>
        </w:rPr>
        <w:t xml:space="preserve"> ،</w:t>
      </w:r>
      <w:r>
        <w:rPr>
          <w:rtl/>
        </w:rPr>
        <w:t xml:space="preserve"> إنما أنتم أتباع فرعون الذي اعتقد أن الباري في جهة فأراد أن يرقى إليه بسلم</w:t>
      </w:r>
      <w:r w:rsidR="00CE45A2">
        <w:rPr>
          <w:rtl/>
        </w:rPr>
        <w:t xml:space="preserve"> ،</w:t>
      </w:r>
      <w:r>
        <w:rPr>
          <w:rtl/>
        </w:rPr>
        <w:t xml:space="preserve"> فهنيئاً لكم أنكم من أتباع فرعون</w:t>
      </w:r>
      <w:r w:rsidR="00CE45A2">
        <w:rPr>
          <w:rtl/>
        </w:rPr>
        <w:t xml:space="preserve"> ،</w:t>
      </w:r>
      <w:r>
        <w:rPr>
          <w:rtl/>
        </w:rPr>
        <w:t xml:space="preserve"> وأنه إمامكم</w:t>
      </w:r>
      <w:r w:rsidR="00CE45A2">
        <w:rPr>
          <w:rtl/>
        </w:rPr>
        <w:t xml:space="preserve"> ،</w:t>
      </w:r>
      <w:r>
        <w:rPr>
          <w:rtl/>
        </w:rPr>
        <w:t xml:space="preserve"> واحتجوا بقول أمية بن أبي الصلت حيث قال</w:t>
      </w:r>
      <w:r w:rsidR="00CE45A2">
        <w:rPr>
          <w:rtl/>
        </w:rPr>
        <w:t xml:space="preserve"> :</w:t>
      </w:r>
      <w:r>
        <w:rPr>
          <w:rtl/>
        </w:rPr>
        <w:br/>
        <w:t>فسبحان من لا يقدر الخلق قـــدره = ومن هو فوق العرش فرد موحــد</w:t>
      </w:r>
      <w:r w:rsidR="007F5BBB">
        <w:rPr>
          <w:rFonts w:hint="cs"/>
          <w:rtl/>
        </w:rPr>
        <w:t xml:space="preserve"> </w:t>
      </w:r>
      <w:r>
        <w:rPr>
          <w:rtl/>
        </w:rPr>
        <w:t>مليك على عرش الســماء مهيمن = لعزته تعنو الوجوه وتســــجد</w:t>
      </w:r>
      <w:r w:rsidR="007F5BBB">
        <w:rPr>
          <w:rFonts w:hint="cs"/>
          <w:rtl/>
        </w:rPr>
        <w:t xml:space="preserve"> </w:t>
      </w:r>
      <w:r>
        <w:rPr>
          <w:rtl/>
        </w:rPr>
        <w:t>قالوا</w:t>
      </w:r>
      <w:r w:rsidR="00CE45A2">
        <w:rPr>
          <w:rtl/>
        </w:rPr>
        <w:t xml:space="preserve"> :</w:t>
      </w:r>
      <w:r>
        <w:rPr>
          <w:rtl/>
        </w:rPr>
        <w:t xml:space="preserve"> وهو قد قرأ التوراة والإنجيل والزبور</w:t>
      </w:r>
      <w:r w:rsidR="00CE45A2">
        <w:rPr>
          <w:rtl/>
        </w:rPr>
        <w:t xml:space="preserve"> ،</w:t>
      </w:r>
      <w:r>
        <w:rPr>
          <w:rtl/>
        </w:rPr>
        <w:t xml:space="preserve"> قلنا</w:t>
      </w:r>
      <w:r w:rsidR="00CE45A2">
        <w:rPr>
          <w:rFonts w:hint="cs"/>
          <w:rtl/>
        </w:rPr>
        <w:t xml:space="preserve"> :</w:t>
      </w:r>
      <w:r>
        <w:rPr>
          <w:rtl/>
        </w:rPr>
        <w:t xml:space="preserve"> هذا الذي يليق بجهلكم أن تحتجوا بقول فرعون</w:t>
      </w:r>
      <w:r w:rsidR="00CE45A2">
        <w:rPr>
          <w:rtl/>
        </w:rPr>
        <w:t xml:space="preserve"> ،</w:t>
      </w:r>
      <w:r>
        <w:rPr>
          <w:rtl/>
        </w:rPr>
        <w:t xml:space="preserve"> ثم تثنوا بقول ملحد جاهل</w:t>
      </w:r>
      <w:r w:rsidR="00CE45A2">
        <w:rPr>
          <w:rtl/>
        </w:rPr>
        <w:t xml:space="preserve"> ،</w:t>
      </w:r>
      <w:r>
        <w:rPr>
          <w:rtl/>
        </w:rPr>
        <w:t xml:space="preserve"> وتحيلون به على التوراة والإنجيل المبدلة المحرفة</w:t>
      </w:r>
      <w:r w:rsidR="00CE45A2">
        <w:rPr>
          <w:rtl/>
        </w:rPr>
        <w:t xml:space="preserve"> ،</w:t>
      </w:r>
      <w:r>
        <w:rPr>
          <w:rtl/>
        </w:rPr>
        <w:t xml:space="preserve"> وأنتم تعلمون أن اليهود أعرق خلق الله كفراً وتشبيهاً له بخلقه</w:t>
      </w:r>
      <w:r w:rsidR="00CE45A2">
        <w:rPr>
          <w:rtl/>
        </w:rPr>
        <w:t xml:space="preserve"> ،</w:t>
      </w:r>
      <w:r>
        <w:rPr>
          <w:rtl/>
        </w:rPr>
        <w:t xml:space="preserve"> والذي يجب أن يعتقد في ذلك أن الله كان ولا شيء معه</w:t>
      </w:r>
      <w:r w:rsidR="00CE45A2">
        <w:rPr>
          <w:rtl/>
        </w:rPr>
        <w:t xml:space="preserve"> ،</w:t>
      </w:r>
      <w:r>
        <w:rPr>
          <w:rtl/>
        </w:rPr>
        <w:t xml:space="preserve"> ثم خلق المخلوقات من العرش إلى الفرش</w:t>
      </w:r>
      <w:r w:rsidR="00CE45A2">
        <w:rPr>
          <w:rtl/>
        </w:rPr>
        <w:t xml:space="preserve"> ،</w:t>
      </w:r>
      <w:r>
        <w:rPr>
          <w:rtl/>
        </w:rPr>
        <w:t xml:space="preserve"> فلم يتعين بها</w:t>
      </w:r>
      <w:r w:rsidR="00CE45A2">
        <w:rPr>
          <w:rtl/>
        </w:rPr>
        <w:t xml:space="preserve"> ،</w:t>
      </w:r>
      <w:r>
        <w:rPr>
          <w:rtl/>
        </w:rPr>
        <w:t xml:space="preserve"> ولا حدث له جهة منها</w:t>
      </w:r>
      <w:r w:rsidR="00CE45A2">
        <w:rPr>
          <w:rtl/>
        </w:rPr>
        <w:t xml:space="preserve"> ،</w:t>
      </w:r>
      <w:r>
        <w:rPr>
          <w:rtl/>
        </w:rPr>
        <w:t xml:space="preserve"> ولا كان له مكان فيها</w:t>
      </w:r>
      <w:r w:rsidR="00CE45A2">
        <w:rPr>
          <w:rtl/>
        </w:rPr>
        <w:t xml:space="preserve"> ،</w:t>
      </w:r>
      <w:r>
        <w:rPr>
          <w:rtl/>
        </w:rPr>
        <w:t xml:space="preserve"> فإنه لا يحول ولا يزول</w:t>
      </w:r>
      <w:r w:rsidR="00CE45A2">
        <w:rPr>
          <w:rtl/>
        </w:rPr>
        <w:t xml:space="preserve"> ،</w:t>
      </w:r>
      <w:r>
        <w:rPr>
          <w:rtl/>
        </w:rPr>
        <w:t xml:space="preserve"> قدوس لا يتغير ولا يستحيل</w:t>
      </w:r>
      <w:r w:rsidR="00CE45A2">
        <w:rPr>
          <w:rFonts w:hint="cs"/>
          <w:rtl/>
        </w:rPr>
        <w:t xml:space="preserve"> ،</w:t>
      </w:r>
      <w:r>
        <w:rPr>
          <w:rtl/>
        </w:rPr>
        <w:t xml:space="preserve"> وللاستواء في كلام العرب خمسة عشر معنى ما بين حقيقة ومجاز</w:t>
      </w:r>
      <w:r w:rsidR="00CE45A2">
        <w:rPr>
          <w:rtl/>
        </w:rPr>
        <w:t xml:space="preserve"> ،</w:t>
      </w:r>
      <w:r>
        <w:rPr>
          <w:rtl/>
        </w:rPr>
        <w:t xml:space="preserve"> منها ما يجوز على الله فيكون معنىً للآية</w:t>
      </w:r>
      <w:r w:rsidR="00CE45A2">
        <w:rPr>
          <w:rtl/>
        </w:rPr>
        <w:t xml:space="preserve"> ،</w:t>
      </w:r>
      <w:r>
        <w:rPr>
          <w:rtl/>
        </w:rPr>
        <w:t xml:space="preserve"> ومنها ما لا يجوز على الله بحال</w:t>
      </w:r>
      <w:r w:rsidR="00CE45A2">
        <w:rPr>
          <w:rtl/>
        </w:rPr>
        <w:t xml:space="preserve"> ،</w:t>
      </w:r>
      <w:r>
        <w:rPr>
          <w:rtl/>
        </w:rPr>
        <w:t xml:space="preserve"> وهو إذا كان الاستواء بمعنى التمكن أو الاستقرار أو الاتصال أو المحاذاة</w:t>
      </w:r>
      <w:r w:rsidR="00CE45A2">
        <w:rPr>
          <w:rtl/>
        </w:rPr>
        <w:t xml:space="preserve"> ،</w:t>
      </w:r>
      <w:r>
        <w:rPr>
          <w:rtl/>
        </w:rPr>
        <w:t xml:space="preserve"> فإن شيئاً من ذلك لا يجوز على الباري تبارك وتعالى ولا تضرب له الأمثال في المخلوقات</w:t>
      </w:r>
      <w:r w:rsidR="00CE45A2">
        <w:rPr>
          <w:rtl/>
        </w:rPr>
        <w:t xml:space="preserve"> ،</w:t>
      </w:r>
      <w:r>
        <w:rPr>
          <w:rtl/>
        </w:rPr>
        <w:t xml:space="preserve"> وإما أن لا يفسر كما قال مالك وغيره</w:t>
      </w:r>
      <w:r w:rsidR="00CE45A2">
        <w:rPr>
          <w:rtl/>
        </w:rPr>
        <w:t xml:space="preserve"> ،</w:t>
      </w:r>
      <w:r>
        <w:rPr>
          <w:rtl/>
        </w:rPr>
        <w:t xml:space="preserve"> إن الاستواء معلوم ـ يعني مورده في اللغة ـ والكيف غير معقول ـ أي يستحيل في حق الله سبحانه وتعالى ـ والسؤال عنه بدعة</w:t>
      </w:r>
      <w:r w:rsidR="00CE45A2">
        <w:rPr>
          <w:rtl/>
        </w:rPr>
        <w:t xml:space="preserve"> ،</w:t>
      </w:r>
      <w:r>
        <w:rPr>
          <w:rtl/>
        </w:rPr>
        <w:t xml:space="preserve"> لأن الاشتغال به قد يثير طلب المتشابه ابتغاء الفتنة</w:t>
      </w:r>
      <w:r w:rsidR="00CE45A2">
        <w:rPr>
          <w:rtl/>
        </w:rPr>
        <w:t xml:space="preserve"> ،</w:t>
      </w:r>
      <w:r>
        <w:rPr>
          <w:rtl/>
        </w:rPr>
        <w:t xml:space="preserve"> فتحصل لك من كلام إمام المسلمين مالك أن الاستواء معلوم وأن ما يجوز على الله غير متعين وما يستحيل عليه هو منزه عنه</w:t>
      </w:r>
      <w:r w:rsidR="00CE45A2">
        <w:rPr>
          <w:rtl/>
        </w:rPr>
        <w:t xml:space="preserve"> </w:t>
      </w:r>
      <w:r w:rsidR="008A165B">
        <w:rPr>
          <w:rtl/>
        </w:rPr>
        <w:t>..</w:t>
      </w:r>
      <w:r>
        <w:rPr>
          <w:rtl/>
        </w:rPr>
        <w:t xml:space="preserve">  وقد حصل لك التوحيد والإيمان بنفي التشبيه</w:t>
      </w:r>
      <w:r w:rsidR="00CE45A2">
        <w:rPr>
          <w:rtl/>
        </w:rPr>
        <w:t xml:space="preserve"> ،</w:t>
      </w:r>
      <w:r>
        <w:rPr>
          <w:rtl/>
        </w:rPr>
        <w:t xml:space="preserve"> والمحال على الله سبحانه وتعالى </w:t>
      </w:r>
      <w:r w:rsidR="007F5BBB">
        <w:rPr>
          <w:rFonts w:hint="cs"/>
          <w:rtl/>
        </w:rPr>
        <w:t>"</w:t>
      </w:r>
      <w:r>
        <w:rPr>
          <w:rtl/>
        </w:rPr>
        <w:t xml:space="preserve"> " اهـ</w:t>
      </w:r>
      <w:r w:rsidR="007F5BBB">
        <w:rPr>
          <w:rFonts w:hint="cs"/>
          <w:rtl/>
        </w:rPr>
        <w:t xml:space="preserve"> </w:t>
      </w:r>
      <w:r w:rsidR="00CE45A2">
        <w:rPr>
          <w:rFonts w:hint="cs"/>
          <w:rtl/>
        </w:rPr>
        <w:t xml:space="preserve"> ،</w:t>
      </w:r>
      <w:r w:rsidR="007F5BBB">
        <w:rPr>
          <w:rFonts w:hint="cs"/>
          <w:rtl/>
        </w:rPr>
        <w:t xml:space="preserve">  </w:t>
      </w:r>
      <w:r>
        <w:rPr>
          <w:rtl/>
        </w:rPr>
        <w:t>وقال الإمام أبو بكر بن العربي المالكي في شرحه على الترمذي</w:t>
      </w:r>
      <w:r w:rsidR="007F5BBB">
        <w:rPr>
          <w:rFonts w:hint="cs"/>
          <w:rtl/>
        </w:rPr>
        <w:t xml:space="preserve"> " [ </w:t>
      </w:r>
      <w:r>
        <w:rPr>
          <w:rtl/>
        </w:rPr>
        <w:t>عارضة الأحوذي بشرح سنن الترمذي</w:t>
      </w:r>
      <w:r w:rsidR="00CE45A2">
        <w:rPr>
          <w:rtl/>
        </w:rPr>
        <w:t xml:space="preserve"> ،</w:t>
      </w:r>
      <w:r>
        <w:rPr>
          <w:rtl/>
        </w:rPr>
        <w:t xml:space="preserve"> ابن العربي </w:t>
      </w:r>
      <w:r w:rsidR="00A019E6">
        <w:rPr>
          <w:rtl/>
        </w:rPr>
        <w:t>-</w:t>
      </w:r>
      <w:r>
        <w:rPr>
          <w:rtl/>
        </w:rPr>
        <w:t xml:space="preserve"> دار الفكر</w:t>
      </w:r>
      <w:r w:rsidR="00CE45A2">
        <w:rPr>
          <w:rtl/>
        </w:rPr>
        <w:t xml:space="preserve"> ،</w:t>
      </w:r>
      <w:r>
        <w:rPr>
          <w:rtl/>
        </w:rPr>
        <w:t xml:space="preserve"> بيروت </w:t>
      </w:r>
      <w:r w:rsidR="00A019E6">
        <w:rPr>
          <w:rtl/>
        </w:rPr>
        <w:t>-</w:t>
      </w:r>
      <w:r>
        <w:rPr>
          <w:rtl/>
        </w:rPr>
        <w:t xml:space="preserve"> المجلد الثاني</w:t>
      </w:r>
      <w:r w:rsidR="00CE45A2">
        <w:rPr>
          <w:rtl/>
        </w:rPr>
        <w:t xml:space="preserve"> ،</w:t>
      </w:r>
      <w:r>
        <w:rPr>
          <w:rtl/>
        </w:rPr>
        <w:t xml:space="preserve"> ص ٢٣٥</w:t>
      </w:r>
      <w:r w:rsidR="007F5BBB">
        <w:rPr>
          <w:rFonts w:hint="cs"/>
          <w:rtl/>
        </w:rPr>
        <w:t xml:space="preserve"> ]</w:t>
      </w:r>
      <w:r w:rsidR="00CE45A2">
        <w:rPr>
          <w:rFonts w:hint="cs"/>
          <w:rtl/>
        </w:rPr>
        <w:t xml:space="preserve"> ،</w:t>
      </w:r>
      <w:r w:rsidR="007F5BBB">
        <w:rPr>
          <w:rFonts w:hint="cs"/>
          <w:rtl/>
        </w:rPr>
        <w:t xml:space="preserve"> </w:t>
      </w:r>
      <w:r>
        <w:rPr>
          <w:rtl/>
        </w:rPr>
        <w:t>قال ما نصه</w:t>
      </w:r>
      <w:r w:rsidR="00CE45A2">
        <w:rPr>
          <w:rtl/>
        </w:rPr>
        <w:t xml:space="preserve"> :</w:t>
      </w:r>
      <w:r>
        <w:rPr>
          <w:rtl/>
        </w:rPr>
        <w:t xml:space="preserve"> "ثم إن الذي يتشبث بظاهر ما جاء في حديث النزول في الرواية المشهورة أن الله ينزل إلى السماء الدنيا فيقول هل من داع فأستجيب له من الثلث الأخير إلى الفجر</w:t>
      </w:r>
      <w:r w:rsidR="00CE45A2">
        <w:rPr>
          <w:rtl/>
        </w:rPr>
        <w:t xml:space="preserve"> ،</w:t>
      </w:r>
      <w:r>
        <w:rPr>
          <w:rtl/>
        </w:rPr>
        <w:t xml:space="preserve"> هو جاهل بأساليب اللغة العربية</w:t>
      </w:r>
      <w:r w:rsidR="00CE45A2">
        <w:rPr>
          <w:rtl/>
        </w:rPr>
        <w:t xml:space="preserve"> ،</w:t>
      </w:r>
      <w:r>
        <w:rPr>
          <w:rtl/>
        </w:rPr>
        <w:t xml:space="preserve"> وليس له مهرب من المحال الشنيع كما نص عليه الخطابي</w:t>
      </w:r>
      <w:r w:rsidR="00CE45A2">
        <w:rPr>
          <w:rtl/>
        </w:rPr>
        <w:t xml:space="preserve"> ،</w:t>
      </w:r>
      <w:r>
        <w:rPr>
          <w:rtl/>
        </w:rPr>
        <w:t xml:space="preserve"> ويلزم على ما ذهب إليه من التشبث بالظاهر أن يكون معنى قوله تعالى</w:t>
      </w:r>
      <w:r w:rsidR="00CE45A2">
        <w:rPr>
          <w:rFonts w:hint="cs"/>
          <w:rtl/>
        </w:rPr>
        <w:t xml:space="preserve"> :</w:t>
      </w:r>
      <w:r w:rsidR="007F5BBB">
        <w:rPr>
          <w:rFonts w:hint="cs"/>
          <w:rtl/>
        </w:rPr>
        <w:t xml:space="preserve"> </w:t>
      </w:r>
      <w:r>
        <w:rPr>
          <w:rtl/>
        </w:rPr>
        <w:t>{وناداهما ربهما ألم أنهكما عن تلكما الشجرة} أن ءادم وحواء التي لم تكن نبية قط سمعا كلام الله الذاتي الذي ليس بحرف ولا صوت مساويين لموسى على زعم المشبهة المتمسكين بالظواهر</w:t>
      </w:r>
      <w:r w:rsidR="00CE45A2">
        <w:rPr>
          <w:rtl/>
        </w:rPr>
        <w:t xml:space="preserve"> ،</w:t>
      </w:r>
      <w:r>
        <w:rPr>
          <w:rtl/>
        </w:rPr>
        <w:t xml:space="preserve"> فلو كان الأمر كذلك لم يبق لنبي الله موسى مزية</w:t>
      </w:r>
      <w:r w:rsidR="00CE45A2">
        <w:rPr>
          <w:rtl/>
        </w:rPr>
        <w:t xml:space="preserve"> ،</w:t>
      </w:r>
      <w:r>
        <w:rPr>
          <w:rtl/>
        </w:rPr>
        <w:t xml:space="preserve"> وذلك أن الله عزَّ وجلَّ قال</w:t>
      </w:r>
      <w:r w:rsidR="00CE45A2">
        <w:rPr>
          <w:rtl/>
        </w:rPr>
        <w:t xml:space="preserve"> :</w:t>
      </w:r>
      <w:r>
        <w:rPr>
          <w:rtl/>
        </w:rPr>
        <w:t xml:space="preserve"> {وكلم الله موسى تكليما} فخص موسى بوصف كليم الله</w:t>
      </w:r>
      <w:r w:rsidR="007F5BBB">
        <w:rPr>
          <w:rFonts w:hint="cs"/>
          <w:rtl/>
        </w:rPr>
        <w:t xml:space="preserve"> </w:t>
      </w:r>
      <w:r>
        <w:rPr>
          <w:rtl/>
        </w:rPr>
        <w:t>"</w:t>
      </w:r>
      <w:r w:rsidR="007F5BBB">
        <w:rPr>
          <w:rFonts w:hint="cs"/>
          <w:rtl/>
        </w:rPr>
        <w:t xml:space="preserve"> </w:t>
      </w:r>
      <w:r>
        <w:rPr>
          <w:rtl/>
        </w:rPr>
        <w:t>انتهي</w:t>
      </w:r>
      <w:r w:rsidR="007F5BBB">
        <w:rPr>
          <w:rFonts w:hint="cs"/>
          <w:rtl/>
        </w:rPr>
        <w:t xml:space="preserve"> </w:t>
      </w:r>
    </w:p>
    <w:p w:rsidR="00ED6738" w:rsidRDefault="00ED6738" w:rsidP="00336F57">
      <w:pPr>
        <w:spacing w:after="0"/>
        <w:ind w:left="-46"/>
        <w:jc w:val="both"/>
        <w:rPr>
          <w:rFonts w:ascii="Traditional Arabic" w:hAnsi="Traditional Arabic"/>
          <w:sz w:val="32"/>
          <w:rtl/>
        </w:rPr>
      </w:pPr>
      <w:r>
        <w:rPr>
          <w:rFonts w:ascii="Traditional Arabic" w:hAnsi="Traditional Arabic"/>
          <w:b/>
          <w:bCs/>
          <w:sz w:val="32"/>
          <w:rtl/>
        </w:rPr>
        <w:t>وقال المباركفوري في تحفة الأحوذي بشرح جامع الترمذي</w:t>
      </w:r>
      <w:r w:rsidR="00CE45A2">
        <w:rPr>
          <w:rFonts w:ascii="Traditional Arabic" w:hAnsi="Traditional Arabic" w:hint="cs"/>
          <w:b/>
          <w:bCs/>
          <w:sz w:val="32"/>
          <w:rtl/>
        </w:rPr>
        <w:t xml:space="preserve"> :</w:t>
      </w:r>
      <w:r w:rsidR="007F5BBB">
        <w:rPr>
          <w:rFonts w:ascii="Traditional Arabic" w:hAnsi="Traditional Arabic" w:hint="cs"/>
          <w:b/>
          <w:bCs/>
          <w:sz w:val="32"/>
          <w:rtl/>
        </w:rPr>
        <w:t xml:space="preserve">  </w:t>
      </w:r>
      <w:r>
        <w:rPr>
          <w:rFonts w:ascii="Traditional Arabic" w:hAnsi="Traditional Arabic"/>
          <w:sz w:val="32"/>
          <w:rtl/>
        </w:rPr>
        <w:t>" حديث أبي سعيد " أن الله أحاط حائط الجنة لبنة من ذهب ولبنة من فضة وما بين القوم وبين أن ينظروا إلى ربهم إلا رداء الكبرياء"</w:t>
      </w:r>
      <w:r>
        <w:rPr>
          <w:rFonts w:ascii="Traditional Arabic" w:hAnsi="Traditional Arabic"/>
          <w:b/>
          <w:bCs/>
          <w:sz w:val="32"/>
          <w:rtl/>
        </w:rPr>
        <w:t>قال عياض</w:t>
      </w:r>
      <w:r w:rsidR="00CE45A2">
        <w:rPr>
          <w:rFonts w:ascii="Traditional Arabic" w:hAnsi="Traditional Arabic"/>
          <w:b/>
          <w:bCs/>
          <w:sz w:val="32"/>
          <w:rtl/>
        </w:rPr>
        <w:t xml:space="preserve"> :</w:t>
      </w:r>
      <w:r>
        <w:rPr>
          <w:rFonts w:ascii="Traditional Arabic" w:hAnsi="Traditional Arabic"/>
          <w:b/>
          <w:bCs/>
          <w:sz w:val="32"/>
          <w:rtl/>
        </w:rPr>
        <w:t xml:space="preserve"> كانت العرب تستعمل الاستعارة كثيرا وهو أرفع أدوات بديع فصاحتها وإيجازها ومنه قوله تعالى جناح الذل فمخاطبة النبي صلى الله عليه وسلم لهم برداء الكبرياء على وجهه ونحو ذلك من هذا المعنى</w:t>
      </w:r>
      <w:r w:rsidR="00CE45A2">
        <w:rPr>
          <w:rFonts w:ascii="Traditional Arabic" w:hAnsi="Traditional Arabic" w:hint="cs"/>
          <w:sz w:val="32"/>
          <w:rtl/>
        </w:rPr>
        <w:t xml:space="preserve"> ،</w:t>
      </w:r>
      <w:r w:rsidR="007F5BBB">
        <w:rPr>
          <w:rFonts w:ascii="Traditional Arabic" w:hAnsi="Traditional Arabic" w:hint="cs"/>
          <w:sz w:val="32"/>
          <w:rtl/>
        </w:rPr>
        <w:t xml:space="preserve">  </w:t>
      </w:r>
      <w:r>
        <w:rPr>
          <w:rFonts w:ascii="Traditional Arabic" w:hAnsi="Traditional Arabic"/>
          <w:b/>
          <w:bCs/>
          <w:sz w:val="32"/>
          <w:rtl/>
        </w:rPr>
        <w:t>ومن لم يفهم ذلك تاه فمن أجرى الكلام على ظاهره أفضى به الأمر إلى التجسيم</w:t>
      </w:r>
      <w:r w:rsidR="00CE45A2">
        <w:rPr>
          <w:rFonts w:ascii="Traditional Arabic" w:hAnsi="Traditional Arabic" w:hint="cs"/>
          <w:sz w:val="32"/>
          <w:rtl/>
        </w:rPr>
        <w:t xml:space="preserve"> ،</w:t>
      </w:r>
      <w:r w:rsidR="007F5BBB">
        <w:rPr>
          <w:rFonts w:ascii="Traditional Arabic" w:hAnsi="Traditional Arabic" w:hint="cs"/>
          <w:sz w:val="32"/>
          <w:rtl/>
        </w:rPr>
        <w:t xml:space="preserve">  </w:t>
      </w:r>
      <w:r>
        <w:rPr>
          <w:rFonts w:ascii="Traditional Arabic" w:hAnsi="Traditional Arabic"/>
          <w:sz w:val="32"/>
          <w:rtl/>
        </w:rPr>
        <w:t>ومن لم يتضح له وعلم أن الله منزه عن الذي يقتضيه ظاهرها إما أن يكذب نقلتها وإما أن يأولها أن يقال استعار لعظيم سلطان الله وكبريائه وعظمته وهيبته وجلاله المانع إدراك أبصار البشر مع ضعفها لذلك رداء الكبرياء فإذا شاء تقوية أبصارهم وقلوبهم كشف عنهم حجاب هيبته وموانع عظمته انتهى ملخصا</w:t>
      </w:r>
      <w:r w:rsidR="00CE45A2">
        <w:rPr>
          <w:rFonts w:ascii="Traditional Arabic" w:hAnsi="Traditional Arabic" w:hint="cs"/>
          <w:sz w:val="32"/>
          <w:rtl/>
        </w:rPr>
        <w:t xml:space="preserve"> ،</w:t>
      </w:r>
      <w:r w:rsidR="007F5BBB">
        <w:rPr>
          <w:rFonts w:ascii="Traditional Arabic" w:hAnsi="Traditional Arabic" w:hint="cs"/>
          <w:sz w:val="32"/>
          <w:rtl/>
        </w:rPr>
        <w:t xml:space="preserve">  </w:t>
      </w:r>
      <w:r>
        <w:rPr>
          <w:rFonts w:ascii="Traditional Arabic" w:hAnsi="Traditional Arabic"/>
          <w:sz w:val="32"/>
          <w:rtl/>
        </w:rPr>
        <w:t>وقال الكرماني ما حاصله إن رداء الكبرياء مانع عن الرؤية فكان في الكلام حذفا تقديره بعد قوله إلا رداء الكبرياء فإنه يمن عليهم يرفعه فيحصل لهم الفوز بالنظر إليه فكأن المراد أن المؤمنين إذا تبوأوا مقاعدهم من الجنة لولاما عندهم من هيبة ذي الجلال لما حال بينهم وبين الرؤية حائل فاذا أراد إكرامهم حفهم برأفته وتفضل عليهم بتقويتهم على النظر إليه سبحانه</w:t>
      </w:r>
      <w:r w:rsidR="00CE45A2">
        <w:rPr>
          <w:rFonts w:ascii="Traditional Arabic" w:hAnsi="Traditional Arabic" w:hint="cs"/>
          <w:sz w:val="32"/>
          <w:rtl/>
        </w:rPr>
        <w:t xml:space="preserve"> ،</w:t>
      </w:r>
      <w:r w:rsidR="007F5BBB">
        <w:rPr>
          <w:rFonts w:ascii="Traditional Arabic" w:hAnsi="Traditional Arabic" w:hint="cs"/>
          <w:sz w:val="32"/>
          <w:rtl/>
        </w:rPr>
        <w:t xml:space="preserve">  </w:t>
      </w:r>
      <w:r>
        <w:rPr>
          <w:rFonts w:ascii="Traditional Arabic" w:hAnsi="Traditional Arabic"/>
          <w:sz w:val="32"/>
          <w:rtl/>
        </w:rPr>
        <w:t>وقال القرطبي في المفهم الرداء استعارة كنى بها عن العظمة كما في الحديث الاخر الكبرياء ردائي والعظمة إزاري وليس المراد الثياب المحسوسة لكن المناسبة أن الرداء والإزار لما كانا متلازمين للمخاطب من العرب عبر عن العظمة والكبرياء بهما ومعنى حديث الباب أن مقتضى عزة الله واستغنائه أن لا يراه أحد لكن رحمته المؤمنين اقتضت أن يريهم وجهه كمالا للنعمة فإذا زال المانع فعل منهم خلاف مقتضى الكبرياء فكأنه رفع عنهم حجابا كان يمنعهم انتهى على وجهه حال من رداء الكبرياء في جنة عدن راجع إلى القوم</w:t>
      </w:r>
      <w:r w:rsidR="00CE45A2">
        <w:rPr>
          <w:rFonts w:ascii="Traditional Arabic" w:hAnsi="Traditional Arabic" w:hint="cs"/>
          <w:sz w:val="32"/>
          <w:rtl/>
        </w:rPr>
        <w:t xml:space="preserve"> ،</w:t>
      </w:r>
      <w:r w:rsidR="007F5BBB">
        <w:rPr>
          <w:rFonts w:ascii="Traditional Arabic" w:hAnsi="Traditional Arabic" w:hint="cs"/>
          <w:sz w:val="32"/>
          <w:rtl/>
        </w:rPr>
        <w:t xml:space="preserve"> </w:t>
      </w:r>
      <w:r>
        <w:rPr>
          <w:rFonts w:ascii="Traditional Arabic" w:hAnsi="Traditional Arabic"/>
          <w:b/>
          <w:bCs/>
          <w:sz w:val="32"/>
          <w:rtl/>
        </w:rPr>
        <w:t>وقال عياض معناه راجع إلى الناظرين أي وهم في جنة عدن لا إلى الله فإنه لا تحويه الأمكنة سبحانه وتعالى</w:t>
      </w:r>
      <w:r w:rsidR="00CE45A2">
        <w:rPr>
          <w:rFonts w:ascii="Traditional Arabic" w:hAnsi="Traditional Arabic" w:hint="cs"/>
          <w:sz w:val="32"/>
          <w:rtl/>
        </w:rPr>
        <w:t xml:space="preserve"> ،</w:t>
      </w:r>
      <w:r w:rsidR="007F5BBB">
        <w:rPr>
          <w:rFonts w:ascii="Traditional Arabic" w:hAnsi="Traditional Arabic" w:hint="cs"/>
          <w:sz w:val="32"/>
          <w:rtl/>
        </w:rPr>
        <w:t xml:space="preserve">  </w:t>
      </w:r>
      <w:r>
        <w:rPr>
          <w:rFonts w:ascii="Traditional Arabic" w:hAnsi="Traditional Arabic"/>
          <w:sz w:val="32"/>
          <w:rtl/>
        </w:rPr>
        <w:t>وقال القرطبي متعلق بمحذوف في موضع الحال من القوم مثل كائنين في جنة عدن "</w:t>
      </w:r>
      <w:r w:rsidR="00294B2B">
        <w:rPr>
          <w:rFonts w:ascii="Traditional Arabic" w:hAnsi="Traditional Arabic" w:hint="cs"/>
          <w:sz w:val="32"/>
          <w:rtl/>
        </w:rPr>
        <w:t xml:space="preserve"> [</w:t>
      </w:r>
      <w:r w:rsidR="00294B2B" w:rsidRPr="00BD4408">
        <w:rPr>
          <w:rFonts w:ascii="Traditional Arabic" w:hAnsi="Traditional Arabic"/>
          <w:sz w:val="24"/>
          <w:szCs w:val="24"/>
          <w:rtl/>
        </w:rPr>
        <w:t>تحفة الأحوذي ج: 7 ص: 196-197</w:t>
      </w:r>
      <w:r w:rsidR="00294B2B">
        <w:rPr>
          <w:rFonts w:ascii="Traditional Arabic" w:hAnsi="Traditional Arabic" w:hint="cs"/>
          <w:sz w:val="24"/>
          <w:szCs w:val="24"/>
          <w:rtl/>
        </w:rPr>
        <w:t xml:space="preserve"> </w:t>
      </w:r>
      <w:r w:rsidR="00294B2B">
        <w:rPr>
          <w:rFonts w:ascii="Traditional Arabic" w:hAnsi="Traditional Arabic" w:hint="cs"/>
          <w:sz w:val="32"/>
          <w:rtl/>
        </w:rPr>
        <w:t>]</w:t>
      </w:r>
      <w:r>
        <w:rPr>
          <w:rFonts w:ascii="Traditional Arabic" w:hAnsi="Traditional Arabic"/>
          <w:sz w:val="32"/>
          <w:rtl/>
        </w:rPr>
        <w:t xml:space="preserve"> أهـ</w:t>
      </w:r>
    </w:p>
    <w:p w:rsidR="00ED6738" w:rsidRDefault="00ED6738" w:rsidP="00336F57">
      <w:pPr>
        <w:ind w:left="-46"/>
        <w:jc w:val="both"/>
        <w:rPr>
          <w:rFonts w:ascii="Traditional Arabic" w:hAnsi="Traditional Arabic"/>
          <w:sz w:val="32"/>
          <w:rtl/>
        </w:rPr>
      </w:pPr>
      <w:r w:rsidRPr="00B315C5">
        <w:rPr>
          <w:rFonts w:ascii="Traditional Arabic" w:hAnsi="Traditional Arabic"/>
          <w:b/>
          <w:bCs/>
          <w:sz w:val="32"/>
          <w:rtl/>
        </w:rPr>
        <w:t>وقال الحافظ بن الجوزي في الباز الأشهب</w:t>
      </w:r>
      <w:r>
        <w:rPr>
          <w:rFonts w:ascii="Traditional Arabic" w:hAnsi="Traditional Arabic"/>
          <w:sz w:val="32"/>
          <w:rtl/>
        </w:rPr>
        <w:t xml:space="preserve"> - وهو يرد على حشوية الحنابلة -</w:t>
      </w:r>
      <w:r w:rsidR="00CE45A2">
        <w:rPr>
          <w:rFonts w:ascii="Traditional Arabic" w:hAnsi="Traditional Arabic" w:hint="cs"/>
          <w:sz w:val="32"/>
          <w:rtl/>
        </w:rPr>
        <w:t xml:space="preserve"> :</w:t>
      </w:r>
      <w:r w:rsidR="007F5BBB">
        <w:rPr>
          <w:rFonts w:ascii="Traditional Arabic" w:hAnsi="Traditional Arabic" w:hint="cs"/>
          <w:sz w:val="32"/>
          <w:rtl/>
        </w:rPr>
        <w:t xml:space="preserve">  </w:t>
      </w:r>
      <w:r>
        <w:rPr>
          <w:rFonts w:ascii="Traditional Arabic" w:hAnsi="Traditional Arabic"/>
          <w:sz w:val="32"/>
          <w:rtl/>
        </w:rPr>
        <w:t>" الحديث الحادي والثلاثون</w:t>
      </w:r>
      <w:r w:rsidR="00CE45A2">
        <w:rPr>
          <w:rFonts w:ascii="Traditional Arabic" w:hAnsi="Traditional Arabic"/>
          <w:sz w:val="32"/>
          <w:rtl/>
        </w:rPr>
        <w:t xml:space="preserve"> :</w:t>
      </w:r>
      <w:r>
        <w:rPr>
          <w:rFonts w:ascii="Traditional Arabic" w:hAnsi="Traditional Arabic"/>
          <w:sz w:val="32"/>
          <w:rtl/>
        </w:rPr>
        <w:t xml:space="preserve"> روت خولة بنت حكيم عن النبي </w:t>
      </w:r>
      <w:r w:rsidR="007F5BBB">
        <w:rPr>
          <w:rFonts w:ascii="Traditional Arabic" w:hAnsi="Traditional Arabic"/>
          <w:sz w:val="32"/>
          <w:rtl/>
        </w:rPr>
        <w:t xml:space="preserve">صلى الله عليه وسلم </w:t>
      </w:r>
      <w:r>
        <w:rPr>
          <w:rFonts w:ascii="Traditional Arabic" w:hAnsi="Traditional Arabic"/>
          <w:sz w:val="32"/>
          <w:rtl/>
        </w:rPr>
        <w:t>أنه قال</w:t>
      </w:r>
      <w:r w:rsidR="00CE45A2">
        <w:rPr>
          <w:rFonts w:ascii="Traditional Arabic" w:hAnsi="Traditional Arabic"/>
          <w:sz w:val="32"/>
          <w:rtl/>
        </w:rPr>
        <w:t xml:space="preserve"> :</w:t>
      </w:r>
      <w:r>
        <w:rPr>
          <w:rFonts w:ascii="Traditional Arabic" w:hAnsi="Traditional Arabic"/>
          <w:sz w:val="32"/>
          <w:rtl/>
        </w:rPr>
        <w:t xml:space="preserve"> " آخر وطأة وطئها الرحمن بوج</w:t>
      </w:r>
      <w:r w:rsidR="00CE45A2">
        <w:rPr>
          <w:rFonts w:ascii="Traditional Arabic" w:hAnsi="Traditional Arabic"/>
          <w:sz w:val="32"/>
          <w:rtl/>
        </w:rPr>
        <w:t xml:space="preserve"> ،</w:t>
      </w:r>
      <w:r>
        <w:rPr>
          <w:rFonts w:ascii="Traditional Arabic" w:hAnsi="Traditional Arabic"/>
          <w:sz w:val="32"/>
          <w:rtl/>
        </w:rPr>
        <w:t xml:space="preserve"> ووج " واد بالطائف" وهي آخر وقعة أوقعها الله بالمشركين علي يد رسول الله </w:t>
      </w:r>
      <w:r w:rsidR="007F5BBB">
        <w:rPr>
          <w:rFonts w:ascii="Traditional Arabic" w:hAnsi="Traditional Arabic"/>
          <w:sz w:val="32"/>
          <w:rtl/>
        </w:rPr>
        <w:t xml:space="preserve">صلى الله عليه وسلم </w:t>
      </w:r>
      <w:r w:rsidR="00CE45A2">
        <w:rPr>
          <w:rFonts w:ascii="Traditional Arabic" w:hAnsi="Traditional Arabic"/>
          <w:sz w:val="32"/>
          <w:rtl/>
        </w:rPr>
        <w:t xml:space="preserve"> ،</w:t>
      </w:r>
      <w:r>
        <w:rPr>
          <w:rFonts w:ascii="Traditional Arabic" w:hAnsi="Traditional Arabic" w:hint="cs"/>
          <w:sz w:val="32"/>
          <w:rtl/>
        </w:rPr>
        <w:t xml:space="preserve"> </w:t>
      </w:r>
      <w:r w:rsidR="007F5BBB">
        <w:rPr>
          <w:rFonts w:ascii="Traditional Arabic" w:hAnsi="Traditional Arabic" w:hint="cs"/>
          <w:sz w:val="32"/>
          <w:rtl/>
        </w:rPr>
        <w:t xml:space="preserve"> </w:t>
      </w:r>
      <w:r>
        <w:rPr>
          <w:rFonts w:ascii="Traditional Arabic" w:hAnsi="Traditional Arabic"/>
          <w:sz w:val="32"/>
          <w:rtl/>
        </w:rPr>
        <w:t>ومنه قوله</w:t>
      </w:r>
      <w:r w:rsidR="00CE45A2">
        <w:rPr>
          <w:rFonts w:ascii="Traditional Arabic" w:hAnsi="Traditional Arabic"/>
          <w:sz w:val="32"/>
          <w:rtl/>
        </w:rPr>
        <w:t xml:space="preserve"> :</w:t>
      </w:r>
      <w:r>
        <w:rPr>
          <w:rFonts w:ascii="Traditional Arabic" w:hAnsi="Traditional Arabic"/>
          <w:sz w:val="32"/>
          <w:rtl/>
        </w:rPr>
        <w:t xml:space="preserve"> " اللهم اشدد وطأتك علي مضر "</w:t>
      </w:r>
      <w:r w:rsidR="00CE45A2">
        <w:rPr>
          <w:rFonts w:ascii="Traditional Arabic" w:hAnsi="Traditional Arabic"/>
          <w:sz w:val="32"/>
          <w:rtl/>
        </w:rPr>
        <w:t xml:space="preserve"> ،</w:t>
      </w:r>
      <w:r>
        <w:rPr>
          <w:rFonts w:ascii="Traditional Arabic" w:hAnsi="Traditional Arabic"/>
          <w:sz w:val="32"/>
          <w:rtl/>
        </w:rPr>
        <w:t xml:space="preserve"> ومأخوذ من القدم</w:t>
      </w:r>
      <w:r w:rsidR="00CE45A2">
        <w:rPr>
          <w:rFonts w:ascii="Traditional Arabic" w:hAnsi="Traditional Arabic"/>
          <w:sz w:val="32"/>
          <w:rtl/>
        </w:rPr>
        <w:t xml:space="preserve"> ،</w:t>
      </w:r>
      <w:r>
        <w:rPr>
          <w:rFonts w:ascii="Traditional Arabic" w:hAnsi="Traditional Arabic"/>
          <w:sz w:val="32"/>
          <w:rtl/>
        </w:rPr>
        <w:t xml:space="preserve"> وإلي هذا ذهب ابن قتيبة وغيره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 xml:space="preserve"> وقال سفيان بن عيينة في تفسير هذا الحديث</w:t>
      </w:r>
      <w:r w:rsidR="00CE45A2">
        <w:rPr>
          <w:rFonts w:ascii="Traditional Arabic" w:hAnsi="Traditional Arabic"/>
          <w:sz w:val="32"/>
          <w:rtl/>
        </w:rPr>
        <w:t xml:space="preserve"> :</w:t>
      </w:r>
      <w:r>
        <w:rPr>
          <w:rFonts w:ascii="Traditional Arabic" w:hAnsi="Traditional Arabic"/>
          <w:sz w:val="32"/>
          <w:rtl/>
        </w:rPr>
        <w:t xml:space="preserve"> آخر غزاه غزاها رسول الله بالطائف</w:t>
      </w:r>
      <w:r w:rsidR="00166ABB">
        <w:rPr>
          <w:rFonts w:ascii="Traditional Arabic" w:hAnsi="Traditional Arabic"/>
          <w:sz w:val="32"/>
          <w:rtl/>
        </w:rPr>
        <w:t xml:space="preserve"> )  </w:t>
      </w:r>
      <w:r w:rsidR="00CE45A2">
        <w:rPr>
          <w:rFonts w:ascii="Traditional Arabic" w:hAnsi="Traditional Arabic"/>
          <w:sz w:val="32"/>
          <w:rtl/>
        </w:rPr>
        <w:t xml:space="preserve"> ،</w:t>
      </w:r>
      <w:r>
        <w:rPr>
          <w:rFonts w:ascii="Traditional Arabic" w:hAnsi="Traditional Arabic"/>
          <w:sz w:val="32"/>
          <w:rtl/>
        </w:rPr>
        <w:t xml:space="preserve"> وقال القاضي [ أبو يعلى ] غير ممتنع علي أصولنا</w:t>
      </w:r>
      <w:r w:rsidR="00CE45A2">
        <w:rPr>
          <w:rFonts w:ascii="Traditional Arabic" w:hAnsi="Traditional Arabic"/>
          <w:sz w:val="32"/>
          <w:rtl/>
        </w:rPr>
        <w:t xml:space="preserve"> ،</w:t>
      </w:r>
      <w:r>
        <w:rPr>
          <w:rFonts w:ascii="Traditional Arabic" w:hAnsi="Traditional Arabic"/>
          <w:sz w:val="32"/>
          <w:rtl/>
        </w:rPr>
        <w:t xml:space="preserve"> حمل هذا الخبر علي ظاهره</w:t>
      </w:r>
      <w:r w:rsidR="00CE45A2">
        <w:rPr>
          <w:rFonts w:ascii="Traditional Arabic" w:hAnsi="Traditional Arabic"/>
          <w:sz w:val="32"/>
          <w:rtl/>
        </w:rPr>
        <w:t xml:space="preserve"> ،</w:t>
      </w:r>
      <w:r>
        <w:rPr>
          <w:rFonts w:ascii="Traditional Arabic" w:hAnsi="Traditional Arabic"/>
          <w:sz w:val="32"/>
          <w:rtl/>
        </w:rPr>
        <w:t xml:space="preserve"> وإن ذلك المعني بالذات دون الفعل</w:t>
      </w:r>
      <w:r w:rsidR="00CE45A2">
        <w:rPr>
          <w:rFonts w:ascii="Traditional Arabic" w:hAnsi="Traditional Arabic"/>
          <w:sz w:val="32"/>
          <w:rtl/>
        </w:rPr>
        <w:t xml:space="preserve"> ،</w:t>
      </w:r>
      <w:r>
        <w:rPr>
          <w:rFonts w:ascii="Traditional Arabic" w:hAnsi="Traditional Arabic"/>
          <w:sz w:val="32"/>
          <w:rtl/>
        </w:rPr>
        <w:t xml:space="preserve"> لأنا حملنا قوله</w:t>
      </w:r>
      <w:r w:rsidR="00CE45A2">
        <w:rPr>
          <w:rFonts w:ascii="Traditional Arabic" w:hAnsi="Traditional Arabic"/>
          <w:sz w:val="32"/>
          <w:rtl/>
        </w:rPr>
        <w:t xml:space="preserve"> :</w:t>
      </w:r>
      <w:r>
        <w:rPr>
          <w:rFonts w:ascii="Traditional Arabic" w:hAnsi="Traditional Arabic"/>
          <w:sz w:val="32"/>
          <w:rtl/>
        </w:rPr>
        <w:t xml:space="preserve"> "ينزل ويضع قدمه في النار " علي الذات</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قلت</w:t>
      </w:r>
      <w:r w:rsidR="00CE45A2">
        <w:rPr>
          <w:rFonts w:ascii="Traditional Arabic" w:hAnsi="Traditional Arabic"/>
          <w:b/>
          <w:bCs/>
          <w:sz w:val="32"/>
          <w:rtl/>
        </w:rPr>
        <w:t xml:space="preserve"> :</w:t>
      </w:r>
      <w:r>
        <w:rPr>
          <w:rFonts w:ascii="Traditional Arabic" w:hAnsi="Traditional Arabic"/>
          <w:b/>
          <w:bCs/>
          <w:sz w:val="32"/>
          <w:rtl/>
        </w:rPr>
        <w:t xml:space="preserve"> وهذا الرجل يشير بأصولهم إلي ما يوجب التجسيم والانتقال والحركة</w:t>
      </w:r>
      <w:r w:rsidR="00CE45A2">
        <w:rPr>
          <w:rFonts w:ascii="Traditional Arabic" w:hAnsi="Traditional Arabic"/>
          <w:b/>
          <w:bCs/>
          <w:sz w:val="32"/>
          <w:rtl/>
        </w:rPr>
        <w:t xml:space="preserve"> ،</w:t>
      </w:r>
      <w:r>
        <w:rPr>
          <w:rFonts w:ascii="Traditional Arabic" w:hAnsi="Traditional Arabic"/>
          <w:b/>
          <w:bCs/>
          <w:sz w:val="32"/>
          <w:rtl/>
        </w:rPr>
        <w:t xml:space="preserve"> وهذا مع التشبيه بعيد عن اللغة ومعرفة التواريخ وأدلة العقول</w:t>
      </w:r>
      <w:r w:rsidR="00CE45A2">
        <w:rPr>
          <w:rFonts w:ascii="Traditional Arabic" w:hAnsi="Traditional Arabic"/>
          <w:b/>
          <w:bCs/>
          <w:sz w:val="32"/>
          <w:rtl/>
        </w:rPr>
        <w:t xml:space="preserve"> ،</w:t>
      </w:r>
      <w:r>
        <w:rPr>
          <w:rFonts w:ascii="Traditional Arabic" w:hAnsi="Traditional Arabic"/>
          <w:sz w:val="32"/>
          <w:rtl/>
        </w:rPr>
        <w:t xml:space="preserve"> وإنما اغتر بحديث روي عن كعب أنه قال</w:t>
      </w:r>
      <w:r w:rsidR="00CE45A2">
        <w:rPr>
          <w:rFonts w:ascii="Traditional Arabic" w:hAnsi="Traditional Arabic"/>
          <w:sz w:val="32"/>
          <w:rtl/>
        </w:rPr>
        <w:t xml:space="preserve"> :</w:t>
      </w:r>
      <w:r>
        <w:rPr>
          <w:rFonts w:ascii="Traditional Arabic" w:hAnsi="Traditional Arabic"/>
          <w:sz w:val="32"/>
          <w:rtl/>
        </w:rPr>
        <w:t xml:space="preserve"> " ووج مقدس</w:t>
      </w:r>
      <w:r w:rsidR="00CE45A2">
        <w:rPr>
          <w:rFonts w:ascii="Traditional Arabic" w:hAnsi="Traditional Arabic"/>
          <w:sz w:val="32"/>
          <w:rtl/>
        </w:rPr>
        <w:t xml:space="preserve"> ،</w:t>
      </w:r>
      <w:r>
        <w:rPr>
          <w:rFonts w:ascii="Traditional Arabic" w:hAnsi="Traditional Arabic"/>
          <w:sz w:val="32"/>
          <w:rtl/>
        </w:rPr>
        <w:t xml:space="preserve"> منه عرج الرب إلي السماء</w:t>
      </w:r>
      <w:r w:rsidR="00CE45A2">
        <w:rPr>
          <w:rFonts w:ascii="Traditional Arabic" w:hAnsi="Traditional Arabic"/>
          <w:sz w:val="32"/>
          <w:rtl/>
        </w:rPr>
        <w:t xml:space="preserve"> ،</w:t>
      </w:r>
      <w:r>
        <w:rPr>
          <w:rFonts w:ascii="Traditional Arabic" w:hAnsi="Traditional Arabic"/>
          <w:sz w:val="32"/>
          <w:rtl/>
        </w:rPr>
        <w:t xml:space="preserve"> ثم قضي خلق الأرض "</w:t>
      </w:r>
      <w:r w:rsidR="00CE45A2">
        <w:rPr>
          <w:rFonts w:ascii="Traditional Arabic" w:hAnsi="Traditional Arabic"/>
          <w:sz w:val="32"/>
          <w:rtl/>
        </w:rPr>
        <w:t xml:space="preserve"> ،</w:t>
      </w:r>
      <w:r>
        <w:rPr>
          <w:rFonts w:ascii="Traditional Arabic" w:hAnsi="Traditional Arabic"/>
          <w:sz w:val="32"/>
          <w:rtl/>
        </w:rPr>
        <w:t xml:space="preserve"> وهذا لو صح عن كعب احتمل أن يكون حاكيا عن أهل الكتاب</w:t>
      </w:r>
      <w:r w:rsidR="00CE45A2">
        <w:rPr>
          <w:rFonts w:ascii="Traditional Arabic" w:hAnsi="Traditional Arabic"/>
          <w:sz w:val="32"/>
          <w:rtl/>
        </w:rPr>
        <w:t xml:space="preserve"> ،</w:t>
      </w:r>
      <w:r>
        <w:rPr>
          <w:rFonts w:ascii="Traditional Arabic" w:hAnsi="Traditional Arabic"/>
          <w:sz w:val="32"/>
          <w:rtl/>
        </w:rPr>
        <w:t xml:space="preserve"> وكان يحكي عنهم كثيرا</w:t>
      </w:r>
      <w:r w:rsidR="00CE45A2">
        <w:rPr>
          <w:rFonts w:ascii="Traditional Arabic" w:hAnsi="Traditional Arabic"/>
          <w:sz w:val="32"/>
          <w:rtl/>
        </w:rPr>
        <w:t xml:space="preserve"> ،</w:t>
      </w:r>
      <w:r>
        <w:rPr>
          <w:rFonts w:ascii="Traditional Arabic" w:hAnsi="Traditional Arabic"/>
          <w:sz w:val="32"/>
          <w:rtl/>
        </w:rPr>
        <w:t xml:space="preserve"> ولو قدرناه من قوله كان معناه</w:t>
      </w:r>
      <w:r w:rsidR="00CE45A2">
        <w:rPr>
          <w:rFonts w:ascii="Traditional Arabic" w:hAnsi="Traditional Arabic"/>
          <w:sz w:val="32"/>
          <w:rtl/>
        </w:rPr>
        <w:t xml:space="preserve"> :</w:t>
      </w:r>
      <w:r>
        <w:rPr>
          <w:rFonts w:ascii="Traditional Arabic" w:hAnsi="Traditional Arabic"/>
          <w:sz w:val="32"/>
          <w:rtl/>
        </w:rPr>
        <w:t xml:space="preserve"> إن ذلك المكان آخر ما استوي من الأرض لما خلقت</w:t>
      </w:r>
      <w:r w:rsidR="00CE45A2">
        <w:rPr>
          <w:rFonts w:ascii="Traditional Arabic" w:hAnsi="Traditional Arabic"/>
          <w:sz w:val="32"/>
          <w:rtl/>
        </w:rPr>
        <w:t xml:space="preserve"> ،</w:t>
      </w:r>
      <w:r>
        <w:rPr>
          <w:rFonts w:ascii="Traditional Arabic" w:hAnsi="Traditional Arabic"/>
          <w:sz w:val="32"/>
          <w:rtl/>
        </w:rPr>
        <w:t xml:space="preserve"> ثم عرج الرب</w:t>
      </w:r>
      <w:r w:rsidR="00CE45A2">
        <w:rPr>
          <w:rFonts w:ascii="Traditional Arabic" w:hAnsi="Traditional Arabic"/>
          <w:sz w:val="32"/>
          <w:rtl/>
        </w:rPr>
        <w:t xml:space="preserve"> ،</w:t>
      </w:r>
      <w:r>
        <w:rPr>
          <w:rFonts w:ascii="Traditional Arabic" w:hAnsi="Traditional Arabic"/>
          <w:sz w:val="32"/>
          <w:rtl/>
        </w:rPr>
        <w:t xml:space="preserve"> أي عمد إلي خلق السماء وهو قوله</w:t>
      </w:r>
      <w:r w:rsidR="00CE45A2">
        <w:rPr>
          <w:rFonts w:ascii="Traditional Arabic" w:hAnsi="Traditional Arabic"/>
          <w:sz w:val="32"/>
          <w:rtl/>
        </w:rPr>
        <w:t xml:space="preserve"> :</w:t>
      </w:r>
      <w:r>
        <w:rPr>
          <w:rFonts w:ascii="Traditional Arabic" w:hAnsi="Traditional Arabic"/>
          <w:sz w:val="32"/>
          <w:rtl/>
        </w:rPr>
        <w:t>" ثم استوي إلي السماء وهي دخان "</w:t>
      </w:r>
      <w:r w:rsidR="00CE45A2">
        <w:rPr>
          <w:rFonts w:ascii="Traditional Arabic" w:hAnsi="Traditional Arabic"/>
          <w:sz w:val="32"/>
          <w:rtl/>
        </w:rPr>
        <w:t xml:space="preserve"> ،</w:t>
      </w:r>
      <w:r>
        <w:rPr>
          <w:rFonts w:ascii="Traditional Arabic" w:hAnsi="Traditional Arabic"/>
          <w:sz w:val="32"/>
          <w:rtl/>
        </w:rPr>
        <w:t xml:space="preserve"> ويروي عن أبي هريرة  عن النبي</w:t>
      </w:r>
      <w:r>
        <w:rPr>
          <w:rFonts w:ascii="Traditional Arabic" w:hAnsi="Traditional Arabic"/>
          <w:sz w:val="32"/>
          <w:rtl/>
          <w:lang w:bidi="ar-KW"/>
        </w:rPr>
        <w:t xml:space="preserve"> صلى الله عليه وسلم</w:t>
      </w:r>
      <w:r>
        <w:rPr>
          <w:rFonts w:ascii="Traditional Arabic" w:hAnsi="Traditional Arabic"/>
          <w:sz w:val="32"/>
          <w:rtl/>
        </w:rPr>
        <w:t>قال</w:t>
      </w:r>
      <w:r w:rsidR="00166ABB">
        <w:rPr>
          <w:rFonts w:ascii="Traditional Arabic" w:hAnsi="Traditional Arabic"/>
          <w:sz w:val="32"/>
          <w:rtl/>
        </w:rPr>
        <w:t xml:space="preserve"> </w:t>
      </w:r>
      <w:r w:rsidR="00806A46">
        <w:rPr>
          <w:rFonts w:ascii="Traditional Arabic" w:hAnsi="Traditional Arabic"/>
          <w:sz w:val="32"/>
          <w:rtl/>
        </w:rPr>
        <w:t>))</w:t>
      </w:r>
      <w:r w:rsidR="00166ABB">
        <w:rPr>
          <w:rFonts w:ascii="Traditional Arabic" w:hAnsi="Traditional Arabic"/>
          <w:sz w:val="32"/>
          <w:rtl/>
        </w:rPr>
        <w:t xml:space="preserve">  </w:t>
      </w:r>
      <w:r>
        <w:rPr>
          <w:rFonts w:ascii="Traditional Arabic" w:hAnsi="Traditional Arabic"/>
          <w:sz w:val="32"/>
          <w:rtl/>
        </w:rPr>
        <w:t xml:space="preserve"> لما أسري بي</w:t>
      </w:r>
      <w:r w:rsidR="00CE45A2">
        <w:rPr>
          <w:rFonts w:ascii="Traditional Arabic" w:hAnsi="Traditional Arabic"/>
          <w:sz w:val="32"/>
          <w:rtl/>
        </w:rPr>
        <w:t xml:space="preserve"> ،</w:t>
      </w:r>
      <w:r>
        <w:rPr>
          <w:rFonts w:ascii="Traditional Arabic" w:hAnsi="Traditional Arabic"/>
          <w:sz w:val="32"/>
          <w:rtl/>
        </w:rPr>
        <w:t xml:space="preserve"> مر بي جبريل عليه السلام </w:t>
      </w:r>
      <w:r w:rsidR="00A019E6">
        <w:rPr>
          <w:rFonts w:ascii="Traditional Arabic" w:hAnsi="Traditional Arabic"/>
          <w:sz w:val="32"/>
          <w:rtl/>
        </w:rPr>
        <w:t>-</w:t>
      </w:r>
      <w:r>
        <w:rPr>
          <w:rFonts w:ascii="Traditional Arabic" w:hAnsi="Traditional Arabic"/>
          <w:sz w:val="32"/>
          <w:rtl/>
        </w:rPr>
        <w:t>حتى أتي بي إلي الصخرة</w:t>
      </w:r>
      <w:r w:rsidR="00CE45A2">
        <w:rPr>
          <w:rFonts w:ascii="Traditional Arabic" w:hAnsi="Traditional Arabic"/>
          <w:sz w:val="32"/>
          <w:rtl/>
        </w:rPr>
        <w:t xml:space="preserve"> ،</w:t>
      </w:r>
      <w:r>
        <w:rPr>
          <w:rFonts w:ascii="Traditional Arabic" w:hAnsi="Traditional Arabic"/>
          <w:sz w:val="32"/>
          <w:rtl/>
        </w:rPr>
        <w:t xml:space="preserve"> فقال</w:t>
      </w:r>
      <w:r w:rsidR="00CE45A2">
        <w:rPr>
          <w:rFonts w:ascii="Traditional Arabic" w:hAnsi="Traditional Arabic"/>
          <w:sz w:val="32"/>
          <w:rtl/>
        </w:rPr>
        <w:t xml:space="preserve"> :</w:t>
      </w:r>
      <w:r>
        <w:rPr>
          <w:rFonts w:ascii="Traditional Arabic" w:hAnsi="Traditional Arabic"/>
          <w:sz w:val="32"/>
          <w:rtl/>
        </w:rPr>
        <w:t>" يا محمد من هاهنا عرج ربك إلي السماء</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sidR="00CE45A2">
        <w:rPr>
          <w:rFonts w:ascii="Traditional Arabic" w:hAnsi="Traditional Arabic"/>
          <w:sz w:val="32"/>
          <w:rtl/>
        </w:rPr>
        <w:t xml:space="preserve"> ،</w:t>
      </w:r>
      <w:r>
        <w:rPr>
          <w:rFonts w:ascii="Traditional Arabic" w:hAnsi="Traditional Arabic" w:hint="cs"/>
          <w:sz w:val="32"/>
          <w:rtl/>
        </w:rPr>
        <w:t xml:space="preserve"> </w:t>
      </w:r>
      <w:r>
        <w:rPr>
          <w:rFonts w:ascii="Traditional Arabic" w:hAnsi="Traditional Arabic"/>
          <w:b/>
          <w:bCs/>
          <w:sz w:val="32"/>
          <w:rtl/>
        </w:rPr>
        <w:t>قلت</w:t>
      </w:r>
      <w:r w:rsidR="00CE45A2">
        <w:rPr>
          <w:rFonts w:ascii="Traditional Arabic" w:hAnsi="Traditional Arabic"/>
          <w:b/>
          <w:bCs/>
          <w:sz w:val="32"/>
          <w:rtl/>
        </w:rPr>
        <w:t xml:space="preserve"> :</w:t>
      </w:r>
      <w:r>
        <w:rPr>
          <w:rFonts w:ascii="Traditional Arabic" w:hAnsi="Traditional Arabic"/>
          <w:b/>
          <w:bCs/>
          <w:sz w:val="32"/>
          <w:rtl/>
        </w:rPr>
        <w:t xml:space="preserve"> وهذا يرويه بكر بن زياد</w:t>
      </w:r>
      <w:r w:rsidR="00CE45A2">
        <w:rPr>
          <w:rFonts w:ascii="Traditional Arabic" w:hAnsi="Traditional Arabic"/>
          <w:b/>
          <w:bCs/>
          <w:sz w:val="32"/>
          <w:rtl/>
        </w:rPr>
        <w:t xml:space="preserve"> ،</w:t>
      </w:r>
      <w:r>
        <w:rPr>
          <w:rFonts w:ascii="Traditional Arabic" w:hAnsi="Traditional Arabic"/>
          <w:b/>
          <w:bCs/>
          <w:sz w:val="32"/>
          <w:rtl/>
        </w:rPr>
        <w:t xml:space="preserve"> وكان يضع الحديث عن الثقات</w:t>
      </w:r>
      <w:r w:rsidR="00CE45A2">
        <w:rPr>
          <w:rFonts w:ascii="Traditional Arabic" w:hAnsi="Traditional Arabic"/>
          <w:b/>
          <w:bCs/>
          <w:sz w:val="32"/>
          <w:rtl/>
        </w:rPr>
        <w:t xml:space="preserve"> ،</w:t>
      </w:r>
      <w:r w:rsidR="007F5BBB">
        <w:rPr>
          <w:rFonts w:ascii="Traditional Arabic" w:hAnsi="Traditional Arabic" w:hint="cs"/>
          <w:sz w:val="32"/>
          <w:rtl/>
        </w:rPr>
        <w:t xml:space="preserve"> </w:t>
      </w:r>
      <w:r>
        <w:rPr>
          <w:rFonts w:ascii="Traditional Arabic" w:hAnsi="Traditional Arabic"/>
          <w:sz w:val="32"/>
          <w:rtl/>
        </w:rPr>
        <w:t>فإن قيل</w:t>
      </w:r>
      <w:r w:rsidR="00CE45A2">
        <w:rPr>
          <w:rFonts w:ascii="Traditional Arabic" w:hAnsi="Traditional Arabic"/>
          <w:sz w:val="32"/>
          <w:rtl/>
        </w:rPr>
        <w:t xml:space="preserve"> :</w:t>
      </w:r>
      <w:r>
        <w:rPr>
          <w:rFonts w:ascii="Traditional Arabic" w:hAnsi="Traditional Arabic"/>
          <w:sz w:val="32"/>
          <w:rtl/>
        </w:rPr>
        <w:t xml:space="preserve"> قال ابن عباس</w:t>
      </w:r>
      <w:r w:rsidR="00CE45A2">
        <w:rPr>
          <w:rFonts w:ascii="Traditional Arabic" w:hAnsi="Traditional Arabic"/>
          <w:sz w:val="32"/>
          <w:rtl/>
        </w:rPr>
        <w:t xml:space="preserve"> :</w:t>
      </w:r>
      <w:r>
        <w:rPr>
          <w:rFonts w:ascii="Traditional Arabic" w:hAnsi="Traditional Arabic"/>
          <w:sz w:val="32"/>
          <w:rtl/>
        </w:rPr>
        <w:t xml:space="preserve"> استوي إلي السماء</w:t>
      </w:r>
      <w:r w:rsidR="00CE45A2">
        <w:rPr>
          <w:rFonts w:ascii="Traditional Arabic" w:hAnsi="Traditional Arabic"/>
          <w:sz w:val="32"/>
          <w:rtl/>
        </w:rPr>
        <w:t xml:space="preserve"> :</w:t>
      </w:r>
      <w:r>
        <w:rPr>
          <w:rFonts w:ascii="Traditional Arabic" w:hAnsi="Traditional Arabic"/>
          <w:sz w:val="32"/>
          <w:rtl/>
        </w:rPr>
        <w:t xml:space="preserve"> صعد قلنا</w:t>
      </w:r>
      <w:r w:rsidR="00CE45A2">
        <w:rPr>
          <w:rFonts w:ascii="Traditional Arabic" w:hAnsi="Traditional Arabic"/>
          <w:sz w:val="32"/>
          <w:rtl/>
        </w:rPr>
        <w:t xml:space="preserve"> :</w:t>
      </w:r>
      <w:r>
        <w:rPr>
          <w:rFonts w:ascii="Traditional Arabic" w:hAnsi="Traditional Arabic"/>
          <w:sz w:val="32"/>
          <w:rtl/>
        </w:rPr>
        <w:t xml:space="preserve"> صعد أمره</w:t>
      </w:r>
      <w:r w:rsidR="00CE45A2">
        <w:rPr>
          <w:rFonts w:ascii="Traditional Arabic" w:hAnsi="Traditional Arabic"/>
          <w:sz w:val="32"/>
          <w:rtl/>
        </w:rPr>
        <w:t xml:space="preserve"> ،</w:t>
      </w:r>
      <w:r>
        <w:rPr>
          <w:rFonts w:ascii="Traditional Arabic" w:hAnsi="Traditional Arabic"/>
          <w:sz w:val="32"/>
          <w:rtl/>
        </w:rPr>
        <w:t xml:space="preserve"> إذ لايجوز عليه الانتقال والتغير</w:t>
      </w:r>
      <w:r w:rsidR="00CE45A2">
        <w:rPr>
          <w:rFonts w:ascii="Traditional Arabic" w:hAnsi="Traditional Arabic"/>
          <w:sz w:val="32"/>
          <w:rtl/>
        </w:rPr>
        <w:t xml:space="preserve"> ،</w:t>
      </w:r>
      <w:r>
        <w:rPr>
          <w:rFonts w:ascii="Traditional Arabic" w:hAnsi="Traditional Arabic"/>
          <w:sz w:val="32"/>
          <w:rtl/>
        </w:rPr>
        <w:t xml:space="preserve"> واعلم أن في أخبار الصفات علي ثلاث مراتب</w:t>
      </w:r>
      <w:r w:rsidR="00CE45A2">
        <w:rPr>
          <w:rFonts w:ascii="Traditional Arabic" w:hAnsi="Traditional Arabic"/>
          <w:sz w:val="32"/>
          <w:rtl/>
        </w:rPr>
        <w:t xml:space="preserve"> :</w:t>
      </w:r>
      <w:r w:rsidR="007F5BBB">
        <w:rPr>
          <w:rFonts w:ascii="Traditional Arabic" w:hAnsi="Traditional Arabic" w:hint="cs"/>
          <w:sz w:val="32"/>
          <w:rtl/>
        </w:rPr>
        <w:t xml:space="preserve"> </w:t>
      </w:r>
      <w:r>
        <w:rPr>
          <w:rFonts w:ascii="Traditional Arabic" w:hAnsi="Traditional Arabic"/>
          <w:b/>
          <w:bCs/>
          <w:sz w:val="32"/>
          <w:rtl/>
        </w:rPr>
        <w:t>أحدهما</w:t>
      </w:r>
      <w:r w:rsidR="00CE45A2">
        <w:rPr>
          <w:rFonts w:ascii="Traditional Arabic" w:hAnsi="Traditional Arabic"/>
          <w:sz w:val="32"/>
          <w:rtl/>
        </w:rPr>
        <w:t xml:space="preserve"> :</w:t>
      </w:r>
      <w:r>
        <w:rPr>
          <w:rFonts w:ascii="Traditional Arabic" w:hAnsi="Traditional Arabic"/>
          <w:sz w:val="32"/>
          <w:rtl/>
        </w:rPr>
        <w:t xml:space="preserve"> امرارها علي ما جاءت من غير تأويل ولا تفسير</w:t>
      </w:r>
      <w:r w:rsidR="00CE45A2">
        <w:rPr>
          <w:rFonts w:ascii="Traditional Arabic" w:hAnsi="Traditional Arabic"/>
          <w:sz w:val="32"/>
          <w:rtl/>
        </w:rPr>
        <w:t xml:space="preserve"> ،</w:t>
      </w:r>
      <w:r>
        <w:rPr>
          <w:rFonts w:ascii="Traditional Arabic" w:hAnsi="Traditional Arabic"/>
          <w:sz w:val="32"/>
          <w:rtl/>
        </w:rPr>
        <w:t xml:space="preserve"> إلا أن تقع ضرورة كقوله</w:t>
      </w:r>
      <w:r w:rsidR="00CE45A2">
        <w:rPr>
          <w:rFonts w:ascii="Traditional Arabic" w:hAnsi="Traditional Arabic"/>
          <w:sz w:val="32"/>
          <w:rtl/>
        </w:rPr>
        <w:t xml:space="preserve"> :</w:t>
      </w:r>
      <w:r>
        <w:rPr>
          <w:rFonts w:ascii="Traditional Arabic" w:hAnsi="Traditional Arabic"/>
          <w:sz w:val="32"/>
          <w:rtl/>
        </w:rPr>
        <w:t>" جاء ربك " أي جاء أمره وهذا مذهب السلف</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المرتبة الثانية</w:t>
      </w:r>
      <w:r w:rsidR="00CE45A2">
        <w:rPr>
          <w:rFonts w:ascii="Traditional Arabic" w:hAnsi="Traditional Arabic"/>
          <w:sz w:val="32"/>
          <w:rtl/>
        </w:rPr>
        <w:t xml:space="preserve"> :</w:t>
      </w:r>
      <w:r>
        <w:rPr>
          <w:rFonts w:ascii="Traditional Arabic" w:hAnsi="Traditional Arabic"/>
          <w:sz w:val="32"/>
          <w:rtl/>
        </w:rPr>
        <w:t xml:space="preserve"> التأويل وهو مقام خطر علي ما سبق بيانه</w:t>
      </w:r>
      <w:r w:rsidR="00CE45A2">
        <w:rPr>
          <w:rFonts w:ascii="Traditional Arabic" w:hAnsi="Traditional Arabic"/>
          <w:sz w:val="32"/>
          <w:rtl/>
        </w:rPr>
        <w:t xml:space="preserve"> ،</w:t>
      </w:r>
      <w:r>
        <w:rPr>
          <w:rFonts w:ascii="Traditional Arabic" w:hAnsi="Traditional Arabic"/>
          <w:sz w:val="32"/>
          <w:rtl/>
        </w:rPr>
        <w:t xml:space="preserve"> </w:t>
      </w:r>
      <w:r w:rsidR="007F5BBB">
        <w:rPr>
          <w:rFonts w:ascii="Traditional Arabic" w:hAnsi="Traditional Arabic" w:hint="cs"/>
          <w:sz w:val="32"/>
          <w:rtl/>
        </w:rPr>
        <w:t xml:space="preserve"> </w:t>
      </w:r>
      <w:r>
        <w:rPr>
          <w:rFonts w:ascii="Traditional Arabic" w:hAnsi="Traditional Arabic"/>
          <w:b/>
          <w:bCs/>
          <w:sz w:val="32"/>
          <w:rtl/>
        </w:rPr>
        <w:t>والمرتبة الثالثة</w:t>
      </w:r>
      <w:r w:rsidR="00CE45A2">
        <w:rPr>
          <w:rFonts w:ascii="Traditional Arabic" w:hAnsi="Traditional Arabic"/>
          <w:sz w:val="32"/>
          <w:rtl/>
        </w:rPr>
        <w:t xml:space="preserve"> :</w:t>
      </w:r>
      <w:r>
        <w:rPr>
          <w:rFonts w:ascii="Traditional Arabic" w:hAnsi="Traditional Arabic"/>
          <w:sz w:val="32"/>
          <w:rtl/>
        </w:rPr>
        <w:t xml:space="preserve"> القول فيها بمقتضي الحس</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وقد عم جهله الناقلين</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إذ ليس لهم حظ من علوم المعقولات</w:t>
      </w:r>
      <w:r w:rsidR="00CE45A2">
        <w:rPr>
          <w:rFonts w:ascii="Traditional Arabic" w:hAnsi="Traditional Arabic"/>
          <w:b/>
          <w:bCs/>
          <w:sz w:val="32"/>
          <w:rtl/>
        </w:rPr>
        <w:t xml:space="preserve"> ،</w:t>
      </w:r>
      <w:r>
        <w:rPr>
          <w:rFonts w:ascii="Traditional Arabic" w:hAnsi="Traditional Arabic"/>
          <w:b/>
          <w:bCs/>
          <w:sz w:val="32"/>
          <w:rtl/>
        </w:rPr>
        <w:t xml:space="preserve">  التي بها يعرف ما يجوز علي الله وما يستحيل</w:t>
      </w:r>
      <w:r>
        <w:rPr>
          <w:rFonts w:ascii="Traditional Arabic" w:hAnsi="Traditional Arabic"/>
          <w:sz w:val="32"/>
          <w:rtl/>
        </w:rPr>
        <w:t xml:space="preserve"> فإن علم المعقولات يصرف ظواهر المنقولات عن التشبيه فإذا عدموها تصرفوا في النقل بمقتضي الحس</w:t>
      </w:r>
      <w:r w:rsidR="00CE45A2">
        <w:rPr>
          <w:rFonts w:ascii="Traditional Arabic" w:hAnsi="Traditional Arabic"/>
          <w:sz w:val="32"/>
          <w:rtl/>
        </w:rPr>
        <w:t xml:space="preserve"> ،</w:t>
      </w:r>
      <w:r>
        <w:rPr>
          <w:rFonts w:ascii="Traditional Arabic" w:hAnsi="Traditional Arabic"/>
          <w:sz w:val="32"/>
          <w:rtl/>
        </w:rPr>
        <w:t xml:space="preserve">  وإليه أشار القاضي بقوله</w:t>
      </w:r>
      <w:r w:rsidR="00CE45A2">
        <w:rPr>
          <w:rFonts w:ascii="Traditional Arabic" w:hAnsi="Traditional Arabic"/>
          <w:sz w:val="32"/>
          <w:rtl/>
        </w:rPr>
        <w:t xml:space="preserve"> :</w:t>
      </w:r>
      <w:r>
        <w:rPr>
          <w:rFonts w:ascii="Traditional Arabic" w:hAnsi="Traditional Arabic"/>
          <w:sz w:val="32"/>
          <w:rtl/>
        </w:rPr>
        <w:t xml:space="preserve"> " لا يمتنع أن تحمل الوطأة التي وطئها الحق علي أصولنا وأنه معني يتعلق بالذات "</w:t>
      </w:r>
      <w:r w:rsidR="00CE45A2">
        <w:rPr>
          <w:rFonts w:ascii="Traditional Arabic" w:hAnsi="Traditional Arabic"/>
          <w:sz w:val="32"/>
          <w:rtl/>
        </w:rPr>
        <w:t xml:space="preserve"> ،</w:t>
      </w:r>
      <w:r>
        <w:rPr>
          <w:rFonts w:ascii="Traditional Arabic" w:hAnsi="Traditional Arabic"/>
          <w:sz w:val="32"/>
          <w:rtl/>
        </w:rPr>
        <w:t xml:space="preserve">  وأصولهم علي زعمه ترجع إلي الحس</w:t>
      </w:r>
      <w:r w:rsidR="00CE45A2">
        <w:rPr>
          <w:rFonts w:ascii="Traditional Arabic" w:hAnsi="Traditional Arabic"/>
          <w:sz w:val="32"/>
          <w:rtl/>
        </w:rPr>
        <w:t xml:space="preserve"> ،</w:t>
      </w:r>
      <w:r>
        <w:rPr>
          <w:rFonts w:ascii="Traditional Arabic" w:hAnsi="Traditional Arabic"/>
          <w:sz w:val="32"/>
          <w:rtl/>
        </w:rPr>
        <w:t xml:space="preserve"> ولو فهموا أن الله تعالي لا يوصف بحركة ولا انتقال ولا تغير</w:t>
      </w:r>
      <w:r w:rsidR="00CE45A2">
        <w:rPr>
          <w:rFonts w:ascii="Traditional Arabic" w:hAnsi="Traditional Arabic"/>
          <w:sz w:val="32"/>
          <w:rtl/>
        </w:rPr>
        <w:t xml:space="preserve"> ،</w:t>
      </w:r>
      <w:r>
        <w:rPr>
          <w:rFonts w:ascii="Traditional Arabic" w:hAnsi="Traditional Arabic"/>
          <w:sz w:val="32"/>
          <w:rtl/>
        </w:rPr>
        <w:t xml:space="preserve"> ما بنوا علي الحسيات</w:t>
      </w:r>
      <w:r w:rsidR="00CE45A2">
        <w:rPr>
          <w:rFonts w:ascii="Traditional Arabic" w:hAnsi="Traditional Arabic"/>
          <w:sz w:val="32"/>
          <w:rtl/>
        </w:rPr>
        <w:t xml:space="preserve"> ،</w:t>
      </w:r>
      <w:r>
        <w:rPr>
          <w:rFonts w:ascii="Traditional Arabic" w:hAnsi="Traditional Arabic"/>
          <w:sz w:val="32"/>
          <w:rtl/>
        </w:rPr>
        <w:t xml:space="preserve"> والعجب أن يقر بهذا القول ثم يقول</w:t>
      </w:r>
      <w:r w:rsidR="00CE45A2">
        <w:rPr>
          <w:rFonts w:ascii="Traditional Arabic" w:hAnsi="Traditional Arabic"/>
          <w:sz w:val="32"/>
          <w:rtl/>
        </w:rPr>
        <w:t xml:space="preserve"> :</w:t>
      </w:r>
      <w:r>
        <w:rPr>
          <w:rFonts w:ascii="Traditional Arabic" w:hAnsi="Traditional Arabic"/>
          <w:sz w:val="32"/>
          <w:rtl/>
        </w:rPr>
        <w:t xml:space="preserve"> " من غير نقلة ولا حركة " فينقض ما يبني</w:t>
      </w:r>
      <w:r w:rsidR="00CE45A2">
        <w:rPr>
          <w:rFonts w:ascii="Traditional Arabic" w:hAnsi="Traditional Arabic"/>
          <w:sz w:val="32"/>
          <w:rtl/>
        </w:rPr>
        <w:t xml:space="preserve"> ،</w:t>
      </w:r>
      <w:r>
        <w:rPr>
          <w:rFonts w:ascii="Traditional Arabic" w:hAnsi="Traditional Arabic"/>
          <w:sz w:val="32"/>
          <w:rtl/>
        </w:rPr>
        <w:t xml:space="preserve"> </w:t>
      </w:r>
      <w:r w:rsidR="007F5BBB">
        <w:rPr>
          <w:rFonts w:ascii="Traditional Arabic" w:hAnsi="Traditional Arabic" w:hint="cs"/>
          <w:sz w:val="32"/>
          <w:rtl/>
        </w:rPr>
        <w:t xml:space="preserve"> </w:t>
      </w:r>
      <w:r>
        <w:rPr>
          <w:rFonts w:ascii="Traditional Arabic" w:hAnsi="Traditional Arabic"/>
          <w:sz w:val="32"/>
          <w:rtl/>
        </w:rPr>
        <w:t>ومن أعجب ما رأيت لهم  ما أنبأنا عبد العزيز بن كادس</w:t>
      </w:r>
      <w:r w:rsidR="00CE45A2">
        <w:rPr>
          <w:rFonts w:ascii="Traditional Arabic" w:hAnsi="Traditional Arabic"/>
          <w:sz w:val="32"/>
          <w:rtl/>
        </w:rPr>
        <w:t xml:space="preserve"> ،</w:t>
      </w:r>
      <w:r>
        <w:rPr>
          <w:rFonts w:ascii="Traditional Arabic" w:hAnsi="Traditional Arabic"/>
          <w:sz w:val="32"/>
          <w:rtl/>
        </w:rPr>
        <w:t xml:space="preserve"> قال أنبأنا أبو طالب العشاري قال</w:t>
      </w:r>
      <w:r w:rsidR="00CE45A2">
        <w:rPr>
          <w:rFonts w:ascii="Traditional Arabic" w:hAnsi="Traditional Arabic"/>
          <w:sz w:val="32"/>
          <w:rtl/>
        </w:rPr>
        <w:t xml:space="preserve"> :</w:t>
      </w:r>
      <w:r>
        <w:rPr>
          <w:rFonts w:ascii="Traditional Arabic" w:hAnsi="Traditional Arabic"/>
          <w:sz w:val="32"/>
          <w:rtl/>
        </w:rPr>
        <w:t xml:space="preserve"> أنبأنا البنا</w:t>
      </w:r>
      <w:r w:rsidR="00CE45A2">
        <w:rPr>
          <w:rFonts w:ascii="Traditional Arabic" w:hAnsi="Traditional Arabic"/>
          <w:sz w:val="32"/>
          <w:rtl/>
        </w:rPr>
        <w:t xml:space="preserve"> ،</w:t>
      </w:r>
      <w:r>
        <w:rPr>
          <w:rFonts w:ascii="Traditional Arabic" w:hAnsi="Traditional Arabic"/>
          <w:sz w:val="32"/>
          <w:rtl/>
        </w:rPr>
        <w:t xml:space="preserve"> قال</w:t>
      </w:r>
      <w:r w:rsidR="00CE45A2">
        <w:rPr>
          <w:rFonts w:ascii="Traditional Arabic" w:hAnsi="Traditional Arabic"/>
          <w:sz w:val="32"/>
          <w:rtl/>
        </w:rPr>
        <w:t xml:space="preserve"> :</w:t>
      </w:r>
      <w:r>
        <w:rPr>
          <w:rFonts w:ascii="Traditional Arabic" w:hAnsi="Traditional Arabic"/>
          <w:sz w:val="32"/>
          <w:rtl/>
        </w:rPr>
        <w:t xml:space="preserve"> أنبانا أبو الفتح ابن أبي الفوارس ٌقال</w:t>
      </w:r>
      <w:r w:rsidR="00CE45A2">
        <w:rPr>
          <w:rFonts w:ascii="Traditional Arabic" w:hAnsi="Traditional Arabic"/>
          <w:sz w:val="32"/>
          <w:rtl/>
        </w:rPr>
        <w:t xml:space="preserve"> :</w:t>
      </w:r>
      <w:r>
        <w:rPr>
          <w:rFonts w:ascii="Traditional Arabic" w:hAnsi="Traditional Arabic"/>
          <w:sz w:val="32"/>
          <w:rtl/>
        </w:rPr>
        <w:t xml:space="preserve"> أنبأنا أبو علي الصواف قال</w:t>
      </w:r>
      <w:r w:rsidR="00CE45A2">
        <w:rPr>
          <w:rFonts w:ascii="Traditional Arabic" w:hAnsi="Traditional Arabic"/>
          <w:sz w:val="32"/>
          <w:rtl/>
        </w:rPr>
        <w:t xml:space="preserve"> :</w:t>
      </w:r>
      <w:r>
        <w:rPr>
          <w:rFonts w:ascii="Traditional Arabic" w:hAnsi="Traditional Arabic"/>
          <w:sz w:val="32"/>
          <w:rtl/>
        </w:rPr>
        <w:t xml:space="preserve"> أنبأنا أبو جعفر محمد  بن عثمان ابن أبي شيبة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 xml:space="preserve"> في كتاب العرش إن الله تعالي قد أخبرنا أنه صار من الأرض إلي السماء</w:t>
      </w:r>
      <w:r w:rsidR="00CE45A2">
        <w:rPr>
          <w:rFonts w:ascii="Traditional Arabic" w:hAnsi="Traditional Arabic"/>
          <w:sz w:val="32"/>
          <w:rtl/>
        </w:rPr>
        <w:t xml:space="preserve"> ،</w:t>
      </w:r>
      <w:r>
        <w:rPr>
          <w:rFonts w:ascii="Traditional Arabic" w:hAnsi="Traditional Arabic"/>
          <w:sz w:val="32"/>
          <w:rtl/>
        </w:rPr>
        <w:t xml:space="preserve"> ومن السماء إلي العرش ثم استوي علي العرش</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قلت</w:t>
      </w:r>
      <w:r w:rsidR="00CE45A2">
        <w:rPr>
          <w:rFonts w:ascii="Traditional Arabic" w:hAnsi="Traditional Arabic"/>
          <w:b/>
          <w:bCs/>
          <w:sz w:val="32"/>
          <w:rtl/>
        </w:rPr>
        <w:t xml:space="preserve"> :</w:t>
      </w:r>
      <w:r>
        <w:rPr>
          <w:rFonts w:ascii="Traditional Arabic" w:hAnsi="Traditional Arabic"/>
          <w:b/>
          <w:bCs/>
          <w:sz w:val="32"/>
          <w:rtl/>
        </w:rPr>
        <w:t xml:space="preserve"> ونحن نحمد الله إذ لم يبخس حظنا من المنقولات</w:t>
      </w:r>
      <w:r w:rsidR="00CE45A2">
        <w:rPr>
          <w:rFonts w:ascii="Traditional Arabic" w:hAnsi="Traditional Arabic"/>
          <w:b/>
          <w:bCs/>
          <w:sz w:val="32"/>
          <w:rtl/>
        </w:rPr>
        <w:t xml:space="preserve"> ،</w:t>
      </w:r>
      <w:r>
        <w:rPr>
          <w:rFonts w:ascii="Traditional Arabic" w:hAnsi="Traditional Arabic"/>
          <w:b/>
          <w:bCs/>
          <w:sz w:val="32"/>
          <w:rtl/>
        </w:rPr>
        <w:t xml:space="preserve"> ولا من المعقولات ونبرأ من أقوام شانوا مذهبنا</w:t>
      </w:r>
      <w:r w:rsidR="00CE45A2">
        <w:rPr>
          <w:rFonts w:ascii="Traditional Arabic" w:hAnsi="Traditional Arabic"/>
          <w:b/>
          <w:bCs/>
          <w:sz w:val="32"/>
          <w:rtl/>
        </w:rPr>
        <w:t xml:space="preserve"> ،</w:t>
      </w:r>
      <w:r>
        <w:rPr>
          <w:rFonts w:ascii="Traditional Arabic" w:hAnsi="Traditional Arabic"/>
          <w:b/>
          <w:bCs/>
          <w:sz w:val="32"/>
          <w:rtl/>
        </w:rPr>
        <w:t xml:space="preserve"> فعاب الناس كلامهم</w:t>
      </w:r>
      <w:r w:rsidR="00CE45A2">
        <w:rPr>
          <w:rFonts w:ascii="Traditional Arabic" w:hAnsi="Traditional Arabic"/>
          <w:sz w:val="32"/>
          <w:rtl/>
        </w:rPr>
        <w:t xml:space="preserve"> ،</w:t>
      </w:r>
      <w:r>
        <w:rPr>
          <w:rFonts w:ascii="Traditional Arabic" w:hAnsi="Traditional Arabic"/>
          <w:sz w:val="32"/>
          <w:rtl/>
        </w:rPr>
        <w:t xml:space="preserve">  "</w:t>
      </w:r>
      <w:r w:rsidR="00294B2B">
        <w:rPr>
          <w:rFonts w:ascii="Traditional Arabic" w:hAnsi="Traditional Arabic" w:hint="cs"/>
          <w:sz w:val="32"/>
          <w:rtl/>
        </w:rPr>
        <w:t xml:space="preserve"> [</w:t>
      </w:r>
      <w:r w:rsidR="00294B2B" w:rsidRPr="00BD4408">
        <w:rPr>
          <w:rFonts w:ascii="Traditional Arabic" w:hAnsi="Traditional Arabic"/>
          <w:sz w:val="24"/>
          <w:szCs w:val="24"/>
          <w:rtl/>
        </w:rPr>
        <w:t>الباز الأشهب ص113-116</w:t>
      </w:r>
      <w:r w:rsidR="00294B2B">
        <w:rPr>
          <w:rFonts w:ascii="Traditional Arabic" w:hAnsi="Traditional Arabic" w:hint="cs"/>
          <w:sz w:val="32"/>
          <w:rtl/>
        </w:rPr>
        <w:t>]</w:t>
      </w:r>
      <w:r>
        <w:rPr>
          <w:rFonts w:ascii="Traditional Arabic" w:hAnsi="Traditional Arabic"/>
          <w:sz w:val="32"/>
          <w:rtl/>
        </w:rPr>
        <w:t xml:space="preserve"> أهـ</w:t>
      </w:r>
    </w:p>
    <w:p w:rsidR="00ED6738" w:rsidRDefault="00ED6738" w:rsidP="00336F57">
      <w:pPr>
        <w:spacing w:after="0"/>
        <w:ind w:left="-46"/>
        <w:jc w:val="both"/>
        <w:rPr>
          <w:rFonts w:ascii="Traditional Arabic" w:hAnsi="Traditional Arabic"/>
          <w:sz w:val="32"/>
          <w:rtl/>
        </w:rPr>
      </w:pPr>
      <w:r>
        <w:rPr>
          <w:rFonts w:ascii="Traditional Arabic" w:hAnsi="Traditional Arabic"/>
          <w:b/>
          <w:bCs/>
          <w:sz w:val="32"/>
          <w:rtl/>
        </w:rPr>
        <w:t>وقال</w:t>
      </w:r>
      <w:r w:rsidR="007F5BBB">
        <w:rPr>
          <w:rFonts w:ascii="Traditional Arabic" w:hAnsi="Traditional Arabic" w:hint="cs"/>
          <w:b/>
          <w:bCs/>
          <w:sz w:val="32"/>
          <w:rtl/>
        </w:rPr>
        <w:t xml:space="preserve"> </w:t>
      </w:r>
      <w:r>
        <w:rPr>
          <w:rFonts w:ascii="Traditional Arabic" w:hAnsi="Traditional Arabic"/>
          <w:b/>
          <w:bCs/>
          <w:sz w:val="32"/>
          <w:rtl/>
        </w:rPr>
        <w:t>رحمه الله</w:t>
      </w:r>
      <w:r w:rsidR="00CE45A2">
        <w:rPr>
          <w:rFonts w:ascii="Traditional Arabic" w:hAnsi="Traditional Arabic"/>
          <w:b/>
          <w:bCs/>
          <w:sz w:val="32"/>
          <w:rtl/>
        </w:rPr>
        <w:t xml:space="preserve"> :</w:t>
      </w:r>
      <w:r w:rsidR="007F5BBB">
        <w:rPr>
          <w:rFonts w:ascii="Traditional Arabic" w:hAnsi="Traditional Arabic" w:hint="cs"/>
          <w:b/>
          <w:bCs/>
          <w:sz w:val="32"/>
          <w:rtl/>
        </w:rPr>
        <w:t xml:space="preserve"> </w:t>
      </w:r>
      <w:r>
        <w:rPr>
          <w:rFonts w:ascii="Traditional Arabic" w:hAnsi="Traditional Arabic"/>
          <w:sz w:val="32"/>
          <w:rtl/>
        </w:rPr>
        <w:t>" ومنها قوله تعالي {يَوْمَ يُكْشَفُ عَنْ سَاقٍ}[القلم</w:t>
      </w:r>
      <w:r w:rsidR="00CE45A2">
        <w:rPr>
          <w:rFonts w:ascii="Traditional Arabic" w:hAnsi="Traditional Arabic"/>
          <w:sz w:val="32"/>
          <w:rtl/>
        </w:rPr>
        <w:t xml:space="preserve"> :</w:t>
      </w:r>
      <w:r>
        <w:rPr>
          <w:rFonts w:ascii="Traditional Arabic" w:hAnsi="Traditional Arabic"/>
          <w:sz w:val="32"/>
          <w:rtl/>
        </w:rPr>
        <w:t xml:space="preserve"> 42] قال</w:t>
      </w:r>
      <w:r w:rsidR="00166ABB">
        <w:rPr>
          <w:rFonts w:ascii="Traditional Arabic" w:hAnsi="Traditional Arabic"/>
          <w:sz w:val="32"/>
          <w:rtl/>
        </w:rPr>
        <w:t xml:space="preserve"> ( </w:t>
      </w:r>
      <w:r>
        <w:rPr>
          <w:rFonts w:ascii="Traditional Arabic" w:hAnsi="Traditional Arabic"/>
          <w:sz w:val="32"/>
          <w:rtl/>
        </w:rPr>
        <w:t xml:space="preserve"> ابن عباس ومجاهد وابراهيم النخعي وقتادة</w:t>
      </w:r>
      <w:r w:rsidR="00166ABB">
        <w:rPr>
          <w:rFonts w:ascii="Traditional Arabic" w:hAnsi="Traditional Arabic"/>
          <w:sz w:val="32"/>
          <w:rtl/>
        </w:rPr>
        <w:t xml:space="preserve"> )  </w:t>
      </w:r>
      <w:r>
        <w:rPr>
          <w:rFonts w:ascii="Traditional Arabic" w:hAnsi="Traditional Arabic"/>
          <w:sz w:val="32"/>
          <w:rtl/>
        </w:rPr>
        <w:t xml:space="preserve"> وجمهور العلماء يكشف عن شدة</w:t>
      </w:r>
      <w:r w:rsidR="00CE45A2">
        <w:rPr>
          <w:rFonts w:ascii="Traditional Arabic" w:hAnsi="Traditional Arabic"/>
          <w:sz w:val="32"/>
          <w:rtl/>
        </w:rPr>
        <w:t xml:space="preserve"> ،</w:t>
      </w:r>
      <w:r>
        <w:rPr>
          <w:rFonts w:ascii="Traditional Arabic" w:hAnsi="Traditional Arabic"/>
          <w:sz w:val="32"/>
          <w:rtl/>
        </w:rPr>
        <w:t xml:space="preserve"> وأنشدوا</w:t>
      </w:r>
      <w:r w:rsidR="00CE45A2">
        <w:rPr>
          <w:rFonts w:ascii="Traditional Arabic" w:hAnsi="Traditional Arabic"/>
          <w:sz w:val="32"/>
          <w:rtl/>
        </w:rPr>
        <w:t xml:space="preserve"> :</w:t>
      </w:r>
      <w:r>
        <w:rPr>
          <w:rFonts w:ascii="Traditional Arabic" w:hAnsi="Traditional Arabic"/>
          <w:sz w:val="32"/>
          <w:rtl/>
        </w:rPr>
        <w:t xml:space="preserve"> " وقامت الحرب بنا علي ساق "</w:t>
      </w:r>
      <w:r w:rsidR="00CE45A2">
        <w:rPr>
          <w:rFonts w:ascii="Traditional Arabic" w:hAnsi="Traditional Arabic"/>
          <w:sz w:val="32"/>
          <w:rtl/>
        </w:rPr>
        <w:t xml:space="preserve"> ،</w:t>
      </w:r>
      <w:r>
        <w:rPr>
          <w:rFonts w:ascii="Traditional Arabic" w:hAnsi="Traditional Arabic"/>
          <w:sz w:val="32"/>
          <w:rtl/>
        </w:rPr>
        <w:t xml:space="preserve"> وقال آخرون</w:t>
      </w:r>
      <w:r w:rsidR="00CE45A2">
        <w:rPr>
          <w:rFonts w:ascii="Traditional Arabic" w:hAnsi="Traditional Arabic"/>
          <w:sz w:val="32"/>
          <w:rtl/>
        </w:rPr>
        <w:t xml:space="preserve"> :</w:t>
      </w:r>
      <w:r>
        <w:rPr>
          <w:rFonts w:ascii="Traditional Arabic" w:hAnsi="Traditional Arabic"/>
          <w:sz w:val="32"/>
          <w:rtl/>
        </w:rPr>
        <w:t xml:space="preserve"> إذا شمرت عن ساقها الحرب شمرا</w:t>
      </w:r>
      <w:r w:rsidR="00CE45A2">
        <w:rPr>
          <w:rFonts w:ascii="Traditional Arabic" w:hAnsi="Traditional Arabic"/>
          <w:sz w:val="32"/>
          <w:rtl/>
        </w:rPr>
        <w:t xml:space="preserve"> ،</w:t>
      </w:r>
      <w:r>
        <w:rPr>
          <w:rFonts w:ascii="Traditional Arabic" w:hAnsi="Traditional Arabic"/>
          <w:sz w:val="32"/>
          <w:rtl/>
        </w:rPr>
        <w:t xml:space="preserve"> </w:t>
      </w:r>
      <w:r w:rsidR="007F5BBB">
        <w:rPr>
          <w:rFonts w:ascii="Traditional Arabic" w:hAnsi="Traditional Arabic" w:hint="cs"/>
          <w:sz w:val="32"/>
          <w:rtl/>
        </w:rPr>
        <w:t xml:space="preserve">  </w:t>
      </w:r>
      <w:r>
        <w:rPr>
          <w:rFonts w:ascii="Traditional Arabic" w:hAnsi="Traditional Arabic"/>
          <w:sz w:val="32"/>
          <w:rtl/>
        </w:rPr>
        <w:t>قال ابن قتيبة</w:t>
      </w:r>
      <w:r w:rsidR="00CE45A2">
        <w:rPr>
          <w:rFonts w:ascii="Traditional Arabic" w:hAnsi="Traditional Arabic"/>
          <w:sz w:val="32"/>
          <w:rtl/>
        </w:rPr>
        <w:t xml:space="preserve"> :</w:t>
      </w:r>
      <w:r>
        <w:rPr>
          <w:rFonts w:ascii="Traditional Arabic" w:hAnsi="Traditional Arabic"/>
          <w:sz w:val="32"/>
          <w:rtl/>
        </w:rPr>
        <w:t xml:space="preserve"> وأصل هذا أن الرجل إذا  وقع في أمر عظيم يحتاج إلي معاناه الجد فيه</w:t>
      </w:r>
      <w:r w:rsidR="00CE45A2">
        <w:rPr>
          <w:rFonts w:ascii="Traditional Arabic" w:hAnsi="Traditional Arabic"/>
          <w:sz w:val="32"/>
          <w:rtl/>
        </w:rPr>
        <w:t xml:space="preserve"> ،</w:t>
      </w:r>
      <w:r>
        <w:rPr>
          <w:rFonts w:ascii="Traditional Arabic" w:hAnsi="Traditional Arabic"/>
          <w:sz w:val="32"/>
          <w:rtl/>
        </w:rPr>
        <w:t xml:space="preserve"> شمر عن ساقه</w:t>
      </w:r>
      <w:r w:rsidR="00CE45A2">
        <w:rPr>
          <w:rFonts w:ascii="Traditional Arabic" w:hAnsi="Traditional Arabic"/>
          <w:sz w:val="32"/>
          <w:rtl/>
        </w:rPr>
        <w:t xml:space="preserve"> ،</w:t>
      </w:r>
      <w:r>
        <w:rPr>
          <w:rFonts w:ascii="Traditional Arabic" w:hAnsi="Traditional Arabic"/>
          <w:sz w:val="32"/>
          <w:rtl/>
        </w:rPr>
        <w:t xml:space="preserve"> فاستعيرت الساق في موضع الشدة</w:t>
      </w:r>
      <w:r w:rsidR="00CE45A2">
        <w:rPr>
          <w:rFonts w:ascii="Traditional Arabic" w:hAnsi="Traditional Arabic"/>
          <w:sz w:val="32"/>
          <w:rtl/>
        </w:rPr>
        <w:t xml:space="preserve"> ،</w:t>
      </w:r>
      <w:r>
        <w:rPr>
          <w:rFonts w:ascii="Traditional Arabic" w:hAnsi="Traditional Arabic"/>
          <w:sz w:val="32"/>
          <w:rtl/>
        </w:rPr>
        <w:t xml:space="preserve">  وبهذا قال الفراء وأبو عبيدة</w:t>
      </w:r>
      <w:r w:rsidR="00CE45A2">
        <w:rPr>
          <w:rFonts w:ascii="Traditional Arabic" w:hAnsi="Traditional Arabic"/>
          <w:sz w:val="32"/>
          <w:rtl/>
        </w:rPr>
        <w:t xml:space="preserve"> ،</w:t>
      </w:r>
      <w:r>
        <w:rPr>
          <w:rFonts w:ascii="Traditional Arabic" w:hAnsi="Traditional Arabic"/>
          <w:sz w:val="32"/>
          <w:rtl/>
        </w:rPr>
        <w:t xml:space="preserve"> وثعلب واللغويون</w:t>
      </w:r>
      <w:r w:rsidR="00CE45A2">
        <w:rPr>
          <w:rFonts w:ascii="Traditional Arabic" w:hAnsi="Traditional Arabic"/>
          <w:sz w:val="32"/>
          <w:rtl/>
        </w:rPr>
        <w:t xml:space="preserve"> ،</w:t>
      </w:r>
      <w:r>
        <w:rPr>
          <w:rFonts w:ascii="Traditional Arabic" w:hAnsi="Traditional Arabic"/>
          <w:sz w:val="32"/>
          <w:rtl/>
        </w:rPr>
        <w:t xml:space="preserve"> وروي البخاري ومسلم في الصحيحين عن النبي </w:t>
      </w:r>
      <w:r w:rsidR="00A019E6">
        <w:rPr>
          <w:rFonts w:ascii="Traditional Arabic" w:hAnsi="Traditional Arabic"/>
          <w:sz w:val="32"/>
          <w:rtl/>
        </w:rPr>
        <w:t>-</w:t>
      </w:r>
      <w:r>
        <w:rPr>
          <w:rFonts w:ascii="Traditional Arabic" w:hAnsi="Traditional Arabic"/>
          <w:sz w:val="32"/>
          <w:rtl/>
        </w:rPr>
        <w:t>صلي الله عليه وسلم -</w:t>
      </w:r>
      <w:r w:rsidR="00CE45A2">
        <w:rPr>
          <w:rFonts w:ascii="Traditional Arabic" w:hAnsi="Traditional Arabic"/>
          <w:sz w:val="32"/>
          <w:rtl/>
        </w:rPr>
        <w:t xml:space="preserve"> :</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Pr>
          <w:rFonts w:ascii="Traditional Arabic" w:hAnsi="Traditional Arabic"/>
          <w:sz w:val="32"/>
          <w:rtl/>
        </w:rPr>
        <w:t xml:space="preserve"> إن الله عز وجل يكشف عن ساقه</w:t>
      </w:r>
      <w:r w:rsidR="00166ABB">
        <w:rPr>
          <w:rFonts w:ascii="Traditional Arabic" w:hAnsi="Traditional Arabic"/>
          <w:sz w:val="32"/>
          <w:rtl/>
        </w:rPr>
        <w:t xml:space="preserve"> </w:t>
      </w:r>
      <w:r w:rsidR="00806A46">
        <w:rPr>
          <w:rFonts w:ascii="Traditional Arabic" w:hAnsi="Traditional Arabic"/>
          <w:sz w:val="32"/>
          <w:rtl/>
        </w:rPr>
        <w:t>))</w:t>
      </w:r>
      <w:r w:rsidR="00166ABB">
        <w:rPr>
          <w:rFonts w:ascii="Traditional Arabic" w:hAnsi="Traditional Arabic"/>
          <w:sz w:val="32"/>
          <w:rtl/>
        </w:rPr>
        <w:t xml:space="preserve">  </w:t>
      </w:r>
      <w:r w:rsidR="00CE45A2">
        <w:rPr>
          <w:rFonts w:ascii="Traditional Arabic" w:hAnsi="Traditional Arabic"/>
          <w:sz w:val="32"/>
          <w:rtl/>
        </w:rPr>
        <w:t xml:space="preserve"> ،</w:t>
      </w:r>
      <w:r>
        <w:rPr>
          <w:rFonts w:ascii="Traditional Arabic" w:hAnsi="Traditional Arabic"/>
          <w:sz w:val="32"/>
          <w:rtl/>
        </w:rPr>
        <w:t xml:space="preserve"> هذه إضافه إليه معناها</w:t>
      </w:r>
      <w:r w:rsidR="00CE45A2">
        <w:rPr>
          <w:rFonts w:ascii="Traditional Arabic" w:hAnsi="Traditional Arabic"/>
          <w:sz w:val="32"/>
          <w:rtl/>
        </w:rPr>
        <w:t xml:space="preserve"> :</w:t>
      </w:r>
      <w:r>
        <w:rPr>
          <w:rFonts w:ascii="Traditional Arabic" w:hAnsi="Traditional Arabic"/>
          <w:sz w:val="32"/>
          <w:rtl/>
        </w:rPr>
        <w:t xml:space="preserve"> يكشف عن شدته وأفعاله المضافة إليه ومعني يكشف عنها يزيلها</w:t>
      </w:r>
      <w:r w:rsidR="00CE45A2">
        <w:rPr>
          <w:rFonts w:ascii="Traditional Arabic" w:hAnsi="Traditional Arabic"/>
          <w:sz w:val="32"/>
          <w:rtl/>
        </w:rPr>
        <w:t xml:space="preserve"> ،</w:t>
      </w:r>
      <w:r>
        <w:rPr>
          <w:rFonts w:ascii="Traditional Arabic" w:hAnsi="Traditional Arabic"/>
          <w:sz w:val="32"/>
          <w:rtl/>
        </w:rPr>
        <w:t xml:space="preserve"> وقال عاصم بن كليب</w:t>
      </w:r>
      <w:r w:rsidR="00CE45A2">
        <w:rPr>
          <w:rFonts w:ascii="Traditional Arabic" w:hAnsi="Traditional Arabic"/>
          <w:sz w:val="32"/>
          <w:rtl/>
        </w:rPr>
        <w:t xml:space="preserve"> :</w:t>
      </w:r>
      <w:r>
        <w:rPr>
          <w:rFonts w:ascii="Traditional Arabic" w:hAnsi="Traditional Arabic"/>
          <w:sz w:val="32"/>
          <w:rtl/>
        </w:rPr>
        <w:t xml:space="preserve"> رأيت سعيد بن جبير</w:t>
      </w:r>
      <w:r w:rsidR="00CE45A2">
        <w:rPr>
          <w:rFonts w:ascii="Traditional Arabic" w:hAnsi="Traditional Arabic"/>
          <w:sz w:val="32"/>
          <w:rtl/>
        </w:rPr>
        <w:t xml:space="preserve"> ،</w:t>
      </w:r>
      <w:r>
        <w:rPr>
          <w:rFonts w:ascii="Traditional Arabic" w:hAnsi="Traditional Arabic"/>
          <w:sz w:val="32"/>
          <w:rtl/>
        </w:rPr>
        <w:t xml:space="preserve">  غضب وقال</w:t>
      </w:r>
      <w:r w:rsidR="00CE45A2">
        <w:rPr>
          <w:rFonts w:ascii="Traditional Arabic" w:hAnsi="Traditional Arabic"/>
          <w:sz w:val="32"/>
          <w:rtl/>
        </w:rPr>
        <w:t xml:space="preserve"> :</w:t>
      </w:r>
      <w:r>
        <w:rPr>
          <w:rFonts w:ascii="Traditional Arabic" w:hAnsi="Traditional Arabic"/>
          <w:sz w:val="32"/>
          <w:rtl/>
        </w:rPr>
        <w:t xml:space="preserve"> يقولون يكشف عن ساقه</w:t>
      </w:r>
      <w:r w:rsidR="00CE45A2">
        <w:rPr>
          <w:rFonts w:ascii="Traditional Arabic" w:hAnsi="Traditional Arabic"/>
          <w:sz w:val="32"/>
          <w:rtl/>
        </w:rPr>
        <w:t xml:space="preserve"> ،</w:t>
      </w:r>
      <w:r>
        <w:rPr>
          <w:rFonts w:ascii="Traditional Arabic" w:hAnsi="Traditional Arabic"/>
          <w:sz w:val="32"/>
          <w:rtl/>
        </w:rPr>
        <w:t xml:space="preserve"> وإنما ذلك عن أمر شديد وقد ذكر أبو عمر الزاهد ان الساق بمعني" النفس " وقال ومنه قول علي رضي الله عنه لما قالت البغاة</w:t>
      </w:r>
      <w:r w:rsidR="00CE45A2">
        <w:rPr>
          <w:rFonts w:ascii="Traditional Arabic" w:hAnsi="Traditional Arabic"/>
          <w:sz w:val="32"/>
          <w:rtl/>
        </w:rPr>
        <w:t xml:space="preserve"> :</w:t>
      </w:r>
      <w:r>
        <w:rPr>
          <w:rFonts w:ascii="Traditional Arabic" w:hAnsi="Traditional Arabic"/>
          <w:sz w:val="32"/>
          <w:rtl/>
        </w:rPr>
        <w:t xml:space="preserve"> لاحكم إلا الله فقال</w:t>
      </w:r>
      <w:r w:rsidR="00CE45A2">
        <w:rPr>
          <w:rFonts w:ascii="Traditional Arabic" w:hAnsi="Traditional Arabic"/>
          <w:sz w:val="32"/>
          <w:rtl/>
        </w:rPr>
        <w:t xml:space="preserve"> :</w:t>
      </w:r>
      <w:r>
        <w:rPr>
          <w:rFonts w:ascii="Traditional Arabic" w:hAnsi="Traditional Arabic"/>
          <w:sz w:val="32"/>
          <w:rtl/>
        </w:rPr>
        <w:t xml:space="preserve"> لابد من محاربتهم ولو بلغت ساقي</w:t>
      </w:r>
      <w:r w:rsidR="00CE45A2">
        <w:rPr>
          <w:rFonts w:ascii="Traditional Arabic" w:hAnsi="Traditional Arabic"/>
          <w:sz w:val="32"/>
          <w:rtl/>
        </w:rPr>
        <w:t xml:space="preserve"> </w:t>
      </w:r>
      <w:r w:rsidR="00B70CAE">
        <w:rPr>
          <w:rFonts w:ascii="Traditional Arabic" w:hAnsi="Traditional Arabic"/>
          <w:sz w:val="32"/>
          <w:rtl/>
        </w:rPr>
        <w:t>..</w:t>
      </w:r>
      <w:r w:rsidR="00CE45A2">
        <w:rPr>
          <w:rFonts w:ascii="Traditional Arabic" w:hAnsi="Traditional Arabic"/>
          <w:sz w:val="32"/>
          <w:rtl/>
        </w:rPr>
        <w:t xml:space="preserve"> ،</w:t>
      </w:r>
      <w:r>
        <w:rPr>
          <w:rFonts w:ascii="Traditional Arabic" w:hAnsi="Traditional Arabic"/>
          <w:sz w:val="32"/>
          <w:rtl/>
        </w:rPr>
        <w:t xml:space="preserve">  فعلي هذا يكون المعني يتجلي لهم</w:t>
      </w:r>
      <w:r w:rsidR="00CE45A2">
        <w:rPr>
          <w:rFonts w:ascii="Traditional Arabic" w:hAnsi="Traditional Arabic"/>
          <w:sz w:val="32"/>
          <w:rtl/>
        </w:rPr>
        <w:t xml:space="preserve"> ،</w:t>
      </w:r>
      <w:r>
        <w:rPr>
          <w:rFonts w:ascii="Traditional Arabic" w:hAnsi="Traditional Arabic"/>
          <w:sz w:val="32"/>
          <w:rtl/>
        </w:rPr>
        <w:t xml:space="preserve"> وفي حدبث أبي موسي أن النبي </w:t>
      </w:r>
      <w:r w:rsidR="007F5BBB">
        <w:rPr>
          <w:rFonts w:ascii="Traditional Arabic" w:hAnsi="Traditional Arabic"/>
          <w:sz w:val="32"/>
          <w:rtl/>
        </w:rPr>
        <w:t xml:space="preserve">صلى الله عليه وسلم </w:t>
      </w:r>
      <w:r>
        <w:rPr>
          <w:rFonts w:ascii="Traditional Arabic" w:hAnsi="Traditional Arabic"/>
          <w:sz w:val="32"/>
          <w:rtl/>
        </w:rPr>
        <w:t>قال</w:t>
      </w:r>
      <w:r w:rsidR="00CE45A2">
        <w:rPr>
          <w:rFonts w:ascii="Traditional Arabic" w:hAnsi="Traditional Arabic"/>
          <w:sz w:val="32"/>
          <w:rtl/>
        </w:rPr>
        <w:t xml:space="preserve"> :</w:t>
      </w:r>
      <w:r>
        <w:rPr>
          <w:rFonts w:ascii="Traditional Arabic" w:hAnsi="Traditional Arabic"/>
          <w:sz w:val="32"/>
          <w:rtl/>
        </w:rPr>
        <w:t xml:space="preserve"> " يكشف لهم الحجاب فينظرون إلي الله تعالي فيخرون سجدا</w:t>
      </w:r>
      <w:r w:rsidR="00CE45A2">
        <w:rPr>
          <w:rFonts w:ascii="Traditional Arabic" w:hAnsi="Traditional Arabic"/>
          <w:sz w:val="32"/>
          <w:rtl/>
        </w:rPr>
        <w:t xml:space="preserve"> ،</w:t>
      </w:r>
      <w:r>
        <w:rPr>
          <w:rFonts w:ascii="Traditional Arabic" w:hAnsi="Traditional Arabic"/>
          <w:sz w:val="32"/>
          <w:rtl/>
        </w:rPr>
        <w:t xml:space="preserve"> ويبقي أقوام في ظهورهم كصياصي البقر</w:t>
      </w:r>
      <w:r w:rsidR="00CE45A2">
        <w:rPr>
          <w:rFonts w:ascii="Traditional Arabic" w:hAnsi="Traditional Arabic"/>
          <w:sz w:val="32"/>
          <w:rtl/>
        </w:rPr>
        <w:t xml:space="preserve"> ،</w:t>
      </w:r>
      <w:r>
        <w:rPr>
          <w:rFonts w:ascii="Traditional Arabic" w:hAnsi="Traditional Arabic"/>
          <w:sz w:val="32"/>
          <w:rtl/>
        </w:rPr>
        <w:t xml:space="preserve"> يريدون السجود فلا يستطيعون " فذلك قوله تعالي " يوم يكشف عن ساق ويدعون إلي السجود فلا يستطيعون "</w:t>
      </w:r>
      <w:r w:rsidR="00CE45A2">
        <w:rPr>
          <w:rFonts w:ascii="Traditional Arabic" w:hAnsi="Traditional Arabic"/>
          <w:sz w:val="32"/>
          <w:rtl/>
        </w:rPr>
        <w:t xml:space="preserve"> ،</w:t>
      </w:r>
      <w:r>
        <w:rPr>
          <w:rFonts w:ascii="Traditional Arabic" w:hAnsi="Traditional Arabic"/>
          <w:sz w:val="32"/>
          <w:rtl/>
        </w:rPr>
        <w:t xml:space="preserve"> وقد ذهب القاضي إلي أن الذات صفة ذاتية</w:t>
      </w:r>
      <w:r w:rsidR="00CE45A2">
        <w:rPr>
          <w:rFonts w:ascii="Traditional Arabic" w:hAnsi="Traditional Arabic"/>
          <w:sz w:val="32"/>
          <w:rtl/>
        </w:rPr>
        <w:t xml:space="preserve"> ،</w:t>
      </w:r>
      <w:r>
        <w:rPr>
          <w:rFonts w:ascii="Traditional Arabic" w:hAnsi="Traditional Arabic"/>
          <w:sz w:val="32"/>
          <w:rtl/>
        </w:rPr>
        <w:t xml:space="preserve">  وقال في مثله في يضع قدمه في النار</w:t>
      </w:r>
      <w:r w:rsidR="00CE45A2">
        <w:rPr>
          <w:rFonts w:ascii="Traditional Arabic" w:hAnsi="Traditional Arabic"/>
          <w:sz w:val="32"/>
          <w:rtl/>
        </w:rPr>
        <w:t xml:space="preserve"> :</w:t>
      </w:r>
      <w:r>
        <w:rPr>
          <w:rFonts w:ascii="Traditional Arabic" w:hAnsi="Traditional Arabic"/>
          <w:sz w:val="32"/>
          <w:rtl/>
        </w:rPr>
        <w:t xml:space="preserve"> وحكي بن مسعود</w:t>
      </w:r>
      <w:r w:rsidR="00CE45A2">
        <w:rPr>
          <w:rFonts w:ascii="Traditional Arabic" w:hAnsi="Traditional Arabic"/>
          <w:sz w:val="32"/>
          <w:rtl/>
        </w:rPr>
        <w:t xml:space="preserve"> :</w:t>
      </w:r>
      <w:r>
        <w:rPr>
          <w:rFonts w:ascii="Traditional Arabic" w:hAnsi="Traditional Arabic"/>
          <w:sz w:val="32"/>
          <w:rtl/>
        </w:rPr>
        <w:t xml:space="preserve"> ويكشف عن ساقه اليمني فتضيء من نور ساقه الأرض</w:t>
      </w:r>
      <w:r w:rsidR="00CE45A2">
        <w:rPr>
          <w:rFonts w:ascii="Traditional Arabic" w:hAnsi="Traditional Arabic"/>
          <w:sz w:val="32"/>
          <w:rtl/>
        </w:rPr>
        <w:t xml:space="preserve"> ،</w:t>
      </w:r>
      <w:r>
        <w:rPr>
          <w:rFonts w:ascii="Traditional Arabic" w:hAnsi="Traditional Arabic"/>
          <w:sz w:val="32"/>
          <w:rtl/>
        </w:rPr>
        <w:t xml:space="preserve"> قلت</w:t>
      </w:r>
      <w:r w:rsidR="00CE45A2">
        <w:rPr>
          <w:rFonts w:ascii="Traditional Arabic" w:hAnsi="Traditional Arabic"/>
          <w:sz w:val="32"/>
          <w:rtl/>
        </w:rPr>
        <w:t xml:space="preserve"> :</w:t>
      </w:r>
      <w:r>
        <w:rPr>
          <w:rFonts w:ascii="Traditional Arabic" w:hAnsi="Traditional Arabic"/>
          <w:sz w:val="32"/>
          <w:rtl/>
        </w:rPr>
        <w:t xml:space="preserve"> وذكر الساق مع القدم تشبيه محض وما ذكر عن بن مسعود محال ولا تثبت لله صفة بمثل هذه الخرافات</w:t>
      </w:r>
      <w:r w:rsidR="00CE45A2">
        <w:rPr>
          <w:rFonts w:ascii="Traditional Arabic" w:hAnsi="Traditional Arabic"/>
          <w:sz w:val="32"/>
          <w:rtl/>
        </w:rPr>
        <w:t xml:space="preserve"> ،</w:t>
      </w:r>
      <w:r>
        <w:rPr>
          <w:rFonts w:ascii="Traditional Arabic" w:hAnsi="Traditional Arabic"/>
          <w:sz w:val="32"/>
          <w:rtl/>
        </w:rPr>
        <w:t xml:space="preserve"> ولا يوصف ذاته بنور شعاع تضيء به الأمكنة</w:t>
      </w:r>
      <w:r w:rsidR="00CE45A2">
        <w:rPr>
          <w:rFonts w:ascii="Traditional Arabic" w:hAnsi="Traditional Arabic"/>
          <w:sz w:val="32"/>
          <w:rtl/>
        </w:rPr>
        <w:t xml:space="preserve"> ،</w:t>
      </w:r>
      <w:r>
        <w:rPr>
          <w:rFonts w:ascii="Traditional Arabic" w:hAnsi="Traditional Arabic"/>
          <w:sz w:val="32"/>
          <w:rtl/>
        </w:rPr>
        <w:t xml:space="preserve"> واحتجاجه بالإ ضافه ليس بشيء لأنه إذا كشف عن شدته</w:t>
      </w:r>
      <w:r w:rsidR="00CE45A2">
        <w:rPr>
          <w:rFonts w:ascii="Traditional Arabic" w:hAnsi="Traditional Arabic"/>
          <w:sz w:val="32"/>
          <w:rtl/>
        </w:rPr>
        <w:t xml:space="preserve"> ،</w:t>
      </w:r>
      <w:r>
        <w:rPr>
          <w:rFonts w:ascii="Traditional Arabic" w:hAnsi="Traditional Arabic"/>
          <w:sz w:val="32"/>
          <w:rtl/>
        </w:rPr>
        <w:t xml:space="preserve"> فقد كشف عن ساقه</w:t>
      </w:r>
      <w:r w:rsidR="00CE45A2">
        <w:rPr>
          <w:rFonts w:ascii="Traditional Arabic" w:hAnsi="Traditional Arabic"/>
          <w:sz w:val="32"/>
          <w:rtl/>
        </w:rPr>
        <w:t xml:space="preserve"> ،</w:t>
      </w:r>
      <w:r>
        <w:rPr>
          <w:rFonts w:ascii="Traditional Arabic" w:hAnsi="Traditional Arabic"/>
          <w:sz w:val="32"/>
          <w:rtl/>
        </w:rPr>
        <w:t xml:space="preserve"> وهؤلاء وقع لهم أن معني يكشف " يظهر " وإنما المعني يزيل ويرفع "</w:t>
      </w:r>
      <w:r w:rsidR="00CE45A2">
        <w:rPr>
          <w:rFonts w:ascii="Traditional Arabic" w:hAnsi="Traditional Arabic"/>
          <w:sz w:val="32"/>
          <w:rtl/>
        </w:rPr>
        <w:t xml:space="preserve"> ،</w:t>
      </w:r>
      <w:r>
        <w:rPr>
          <w:rFonts w:ascii="Traditional Arabic" w:hAnsi="Traditional Arabic"/>
          <w:sz w:val="32"/>
          <w:rtl/>
        </w:rPr>
        <w:t xml:space="preserve">  قال بن حامد</w:t>
      </w:r>
      <w:r w:rsidR="00CE45A2">
        <w:rPr>
          <w:rFonts w:ascii="Traditional Arabic" w:hAnsi="Traditional Arabic"/>
          <w:sz w:val="32"/>
          <w:rtl/>
        </w:rPr>
        <w:t xml:space="preserve"> :</w:t>
      </w:r>
      <w:r>
        <w:rPr>
          <w:rFonts w:ascii="Traditional Arabic" w:hAnsi="Traditional Arabic"/>
          <w:sz w:val="32"/>
          <w:rtl/>
        </w:rPr>
        <w:t xml:space="preserve"> يجب الإيمان بأن لله تعالي ساقا صفة لذاته</w:t>
      </w:r>
      <w:r w:rsidR="00CE45A2">
        <w:rPr>
          <w:rFonts w:ascii="Traditional Arabic" w:hAnsi="Traditional Arabic"/>
          <w:sz w:val="32"/>
          <w:rtl/>
        </w:rPr>
        <w:t xml:space="preserve"> ،</w:t>
      </w:r>
      <w:r>
        <w:rPr>
          <w:rFonts w:ascii="Traditional Arabic" w:hAnsi="Traditional Arabic"/>
          <w:sz w:val="32"/>
          <w:rtl/>
        </w:rPr>
        <w:t xml:space="preserve"> فمن جحد ذلك فقد كفر</w:t>
      </w:r>
      <w:r w:rsidR="00CE45A2">
        <w:rPr>
          <w:rFonts w:ascii="Traditional Arabic" w:hAnsi="Traditional Arabic"/>
          <w:sz w:val="32"/>
          <w:rtl/>
        </w:rPr>
        <w:t xml:space="preserve"> ،</w:t>
      </w:r>
      <w:r>
        <w:rPr>
          <w:rFonts w:ascii="Traditional Arabic" w:hAnsi="Traditional Arabic"/>
          <w:sz w:val="32"/>
          <w:rtl/>
        </w:rPr>
        <w:t xml:space="preserve"> قلت</w:t>
      </w:r>
      <w:r w:rsidR="00CE45A2">
        <w:rPr>
          <w:rFonts w:ascii="Traditional Arabic" w:hAnsi="Traditional Arabic"/>
          <w:sz w:val="32"/>
          <w:rtl/>
        </w:rPr>
        <w:t xml:space="preserve"> :</w:t>
      </w:r>
      <w:r>
        <w:rPr>
          <w:rFonts w:ascii="Traditional Arabic" w:hAnsi="Traditional Arabic"/>
          <w:sz w:val="32"/>
          <w:rtl/>
        </w:rPr>
        <w:t xml:space="preserve"> لو تكلم بهذا عامي جلف كان قبيحا</w:t>
      </w:r>
      <w:r w:rsidR="00CE45A2">
        <w:rPr>
          <w:rFonts w:ascii="Traditional Arabic" w:hAnsi="Traditional Arabic"/>
          <w:sz w:val="32"/>
          <w:rtl/>
        </w:rPr>
        <w:t xml:space="preserve"> ،</w:t>
      </w:r>
      <w:r>
        <w:rPr>
          <w:rFonts w:ascii="Traditional Arabic" w:hAnsi="Traditional Arabic"/>
          <w:sz w:val="32"/>
          <w:rtl/>
        </w:rPr>
        <w:t xml:space="preserve"> فكيف بمن ينسب إلي العلم</w:t>
      </w:r>
      <w:r w:rsidR="00166ABB">
        <w:rPr>
          <w:rFonts w:ascii="Traditional Arabic" w:hAnsi="Traditional Arabic"/>
          <w:sz w:val="32"/>
          <w:rtl/>
        </w:rPr>
        <w:t xml:space="preserve"> ؟</w:t>
      </w:r>
      <w:r>
        <w:rPr>
          <w:rFonts w:ascii="Traditional Arabic" w:hAnsi="Traditional Arabic"/>
          <w:sz w:val="32"/>
          <w:rtl/>
        </w:rPr>
        <w:t xml:space="preserve"> فإن المتأولين أعذر منهم لأنهم ردوا الأمر إلي اللغة</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وهؤلاء أثبتوا ساقا للذات</w:t>
      </w:r>
      <w:r w:rsidR="00CE45A2">
        <w:rPr>
          <w:rFonts w:ascii="Traditional Arabic" w:hAnsi="Traditional Arabic"/>
          <w:b/>
          <w:bCs/>
          <w:sz w:val="32"/>
          <w:rtl/>
        </w:rPr>
        <w:t xml:space="preserve"> ،</w:t>
      </w:r>
      <w:r>
        <w:rPr>
          <w:rFonts w:ascii="Traditional Arabic" w:hAnsi="Traditional Arabic"/>
          <w:b/>
          <w:bCs/>
          <w:sz w:val="32"/>
          <w:rtl/>
        </w:rPr>
        <w:t xml:space="preserve"> وقدما حتي يتحقق التجسيم والصورة</w:t>
      </w:r>
      <w:r w:rsidR="00CE45A2">
        <w:rPr>
          <w:rFonts w:ascii="Traditional Arabic" w:hAnsi="Traditional Arabic"/>
          <w:b/>
          <w:bCs/>
          <w:sz w:val="32"/>
          <w:rtl/>
        </w:rPr>
        <w:t xml:space="preserve"> ،</w:t>
      </w:r>
      <w:r>
        <w:rPr>
          <w:rFonts w:ascii="Traditional Arabic" w:hAnsi="Traditional Arabic"/>
          <w:b/>
          <w:bCs/>
          <w:sz w:val="32"/>
          <w:rtl/>
        </w:rPr>
        <w:t xml:space="preserve">  </w:t>
      </w:r>
      <w:r>
        <w:rPr>
          <w:rFonts w:ascii="Traditional Arabic" w:hAnsi="Traditional Arabic"/>
          <w:sz w:val="32"/>
          <w:rtl/>
        </w:rPr>
        <w:t xml:space="preserve">" </w:t>
      </w:r>
      <w:r w:rsidR="00294B2B">
        <w:rPr>
          <w:rFonts w:ascii="Traditional Arabic" w:hAnsi="Traditional Arabic" w:hint="cs"/>
          <w:sz w:val="32"/>
          <w:rtl/>
        </w:rPr>
        <w:t>[</w:t>
      </w:r>
      <w:r w:rsidR="00294B2B" w:rsidRPr="00BD4408">
        <w:rPr>
          <w:rFonts w:ascii="Traditional Arabic" w:hAnsi="Traditional Arabic"/>
          <w:sz w:val="24"/>
          <w:szCs w:val="24"/>
          <w:rtl/>
        </w:rPr>
        <w:t>الباز الأشهب ص 48-51</w:t>
      </w:r>
      <w:r w:rsidR="00294B2B">
        <w:rPr>
          <w:rFonts w:ascii="Traditional Arabic" w:hAnsi="Traditional Arabic" w:hint="cs"/>
          <w:sz w:val="32"/>
          <w:rtl/>
        </w:rPr>
        <w:t xml:space="preserve">] </w:t>
      </w:r>
      <w:r>
        <w:rPr>
          <w:rFonts w:ascii="Traditional Arabic" w:hAnsi="Traditional Arabic"/>
          <w:sz w:val="32"/>
          <w:rtl/>
        </w:rPr>
        <w:t>أهـ</w:t>
      </w:r>
    </w:p>
    <w:p w:rsidR="00ED6738" w:rsidRDefault="00ED6738" w:rsidP="00336F57">
      <w:pPr>
        <w:ind w:left="-46"/>
        <w:jc w:val="both"/>
        <w:rPr>
          <w:rFonts w:ascii="Traditional Arabic" w:hAnsi="Traditional Arabic"/>
          <w:sz w:val="32"/>
          <w:rtl/>
        </w:rPr>
      </w:pPr>
      <w:r>
        <w:rPr>
          <w:rFonts w:ascii="Traditional Arabic" w:hAnsi="Traditional Arabic"/>
          <w:b/>
          <w:bCs/>
          <w:sz w:val="32"/>
          <w:rtl/>
        </w:rPr>
        <w:t>وقال</w:t>
      </w:r>
      <w:r w:rsidR="007F5BBB">
        <w:rPr>
          <w:rFonts w:ascii="Traditional Arabic" w:hAnsi="Traditional Arabic" w:hint="cs"/>
          <w:b/>
          <w:bCs/>
          <w:sz w:val="32"/>
          <w:rtl/>
        </w:rPr>
        <w:t xml:space="preserve"> </w:t>
      </w:r>
      <w:r>
        <w:rPr>
          <w:rFonts w:ascii="Traditional Arabic" w:hAnsi="Traditional Arabic"/>
          <w:b/>
          <w:bCs/>
          <w:sz w:val="32"/>
          <w:rtl/>
        </w:rPr>
        <w:t>رحمه الله</w:t>
      </w:r>
      <w:r w:rsidR="00CE45A2">
        <w:rPr>
          <w:rFonts w:ascii="Traditional Arabic" w:hAnsi="Traditional Arabic"/>
          <w:b/>
          <w:bCs/>
          <w:sz w:val="32"/>
          <w:rtl/>
        </w:rPr>
        <w:t xml:space="preserve"> :</w:t>
      </w:r>
      <w:r w:rsidR="007F5BBB">
        <w:rPr>
          <w:rFonts w:ascii="Traditional Arabic" w:hAnsi="Traditional Arabic" w:hint="cs"/>
          <w:b/>
          <w:bCs/>
          <w:sz w:val="32"/>
          <w:rtl/>
        </w:rPr>
        <w:t xml:space="preserve">  </w:t>
      </w:r>
      <w:r>
        <w:rPr>
          <w:rFonts w:ascii="Traditional Arabic" w:hAnsi="Traditional Arabic"/>
          <w:sz w:val="32"/>
          <w:rtl/>
        </w:rPr>
        <w:t>" الحديث الأربعون</w:t>
      </w:r>
      <w:r w:rsidR="00CE45A2">
        <w:rPr>
          <w:rFonts w:ascii="Traditional Arabic" w:hAnsi="Traditional Arabic"/>
          <w:sz w:val="32"/>
          <w:rtl/>
        </w:rPr>
        <w:t xml:space="preserve"> :</w:t>
      </w:r>
      <w:r>
        <w:rPr>
          <w:rFonts w:ascii="Traditional Arabic" w:hAnsi="Traditional Arabic"/>
          <w:sz w:val="32"/>
          <w:rtl/>
        </w:rPr>
        <w:t xml:space="preserve"> روي الدار قطني من حديث أبا إسحاق عن عبد الله بن خليفة عن عمر</w:t>
      </w:r>
      <w:r w:rsidR="00CE45A2">
        <w:rPr>
          <w:rFonts w:ascii="Traditional Arabic" w:hAnsi="Traditional Arabic"/>
          <w:sz w:val="32"/>
          <w:rtl/>
        </w:rPr>
        <w:t xml:space="preserve"> :</w:t>
      </w:r>
      <w:r>
        <w:rPr>
          <w:rFonts w:ascii="Traditional Arabic" w:hAnsi="Traditional Arabic"/>
          <w:sz w:val="32"/>
          <w:rtl/>
        </w:rPr>
        <w:t xml:space="preserve"> أن امرأة جاءت إلي رسول الله </w:t>
      </w:r>
      <w:r>
        <w:rPr>
          <w:rFonts w:ascii="Traditional Arabic" w:hAnsi="Traditional Arabic"/>
          <w:sz w:val="32"/>
          <w:rtl/>
          <w:lang w:bidi="ar-KW"/>
        </w:rPr>
        <w:t xml:space="preserve">صلى الله عليه وسلم </w:t>
      </w:r>
      <w:r>
        <w:rPr>
          <w:rFonts w:ascii="Traditional Arabic" w:hAnsi="Traditional Arabic"/>
          <w:sz w:val="32"/>
          <w:rtl/>
        </w:rPr>
        <w:t>فقالت ادع الله أن يدخلني الجنة فعظم الرب عز وجل فقال</w:t>
      </w:r>
      <w:r w:rsidR="00CE45A2">
        <w:rPr>
          <w:rFonts w:ascii="Traditional Arabic" w:hAnsi="Traditional Arabic"/>
          <w:sz w:val="32"/>
          <w:rtl/>
        </w:rPr>
        <w:t xml:space="preserve"> :</w:t>
      </w:r>
      <w:r>
        <w:rPr>
          <w:rFonts w:ascii="Traditional Arabic" w:hAnsi="Traditional Arabic"/>
          <w:sz w:val="32"/>
          <w:rtl/>
        </w:rPr>
        <w:t xml:space="preserve"> " إن كرسيه وسع السماوات والأرض</w:t>
      </w:r>
      <w:r w:rsidR="00CE45A2">
        <w:rPr>
          <w:rFonts w:ascii="Traditional Arabic" w:hAnsi="Traditional Arabic"/>
          <w:sz w:val="32"/>
          <w:rtl/>
        </w:rPr>
        <w:t xml:space="preserve"> ،</w:t>
      </w:r>
      <w:r>
        <w:rPr>
          <w:rFonts w:ascii="Traditional Arabic" w:hAnsi="Traditional Arabic"/>
          <w:sz w:val="32"/>
          <w:rtl/>
        </w:rPr>
        <w:t xml:space="preserve"> وإن له أطيطا كأطيط الرحل الجديد إذا ركب من ثقله "</w:t>
      </w:r>
      <w:r w:rsidR="00CE45A2">
        <w:rPr>
          <w:rFonts w:ascii="Traditional Arabic" w:hAnsi="Traditional Arabic"/>
          <w:sz w:val="32"/>
          <w:rtl/>
        </w:rPr>
        <w:t xml:space="preserve"> ،</w:t>
      </w:r>
      <w:r>
        <w:rPr>
          <w:rFonts w:ascii="Traditional Arabic" w:hAnsi="Traditional Arabic"/>
          <w:sz w:val="32"/>
          <w:rtl/>
        </w:rPr>
        <w:t xml:space="preserve"> </w:t>
      </w:r>
      <w:r w:rsidR="007F5BBB">
        <w:rPr>
          <w:rFonts w:ascii="Traditional Arabic" w:hAnsi="Traditional Arabic" w:hint="cs"/>
          <w:sz w:val="32"/>
          <w:rtl/>
        </w:rPr>
        <w:t xml:space="preserve"> </w:t>
      </w:r>
      <w:r>
        <w:rPr>
          <w:rFonts w:ascii="Traditional Arabic" w:hAnsi="Traditional Arabic"/>
          <w:sz w:val="32"/>
          <w:rtl/>
        </w:rPr>
        <w:t>هذا حديث مختلف جدا</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 xml:space="preserve"> فتارة يروي عن عبد الله بن خليفة عن عمر عن رسول الله </w:t>
      </w:r>
      <w:r w:rsidR="007F5BBB">
        <w:rPr>
          <w:rFonts w:ascii="Traditional Arabic" w:hAnsi="Traditional Arabic"/>
          <w:sz w:val="32"/>
          <w:rtl/>
        </w:rPr>
        <w:t xml:space="preserve">صلى الله عليه وسلم </w:t>
      </w:r>
      <w:r>
        <w:rPr>
          <w:rFonts w:ascii="Traditional Arabic" w:hAnsi="Traditional Arabic"/>
          <w:sz w:val="32"/>
          <w:rtl/>
        </w:rPr>
        <w:t>وتارة عن عمر موقوفا</w:t>
      </w:r>
      <w:r w:rsidR="00166ABB">
        <w:rPr>
          <w:rFonts w:ascii="Traditional Arabic" w:hAnsi="Traditional Arabic"/>
          <w:sz w:val="32"/>
          <w:rtl/>
        </w:rPr>
        <w:t xml:space="preserve"> )  </w:t>
      </w:r>
      <w:r>
        <w:rPr>
          <w:rFonts w:ascii="Traditional Arabic" w:hAnsi="Traditional Arabic"/>
          <w:sz w:val="32"/>
          <w:rtl/>
        </w:rPr>
        <w:t xml:space="preserve"> وقد رواه أبو إسحاق عن ابن خليفة عن ابن عمر قال</w:t>
      </w:r>
      <w:r w:rsidR="00CE45A2">
        <w:rPr>
          <w:rFonts w:ascii="Traditional Arabic" w:hAnsi="Traditional Arabic"/>
          <w:sz w:val="32"/>
          <w:rtl/>
        </w:rPr>
        <w:t xml:space="preserve"> :</w:t>
      </w:r>
      <w:r>
        <w:rPr>
          <w:rFonts w:ascii="Traditional Arabic" w:hAnsi="Traditional Arabic"/>
          <w:sz w:val="32"/>
          <w:rtl/>
        </w:rPr>
        <w:t xml:space="preserve"> " إذا جلس تبارك وتعالي علي الكرسي سمع له أطيط كأطيط الرحل</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 ورواه ابن جرير عن ابن خليفة قال</w:t>
      </w:r>
      <w:r w:rsidR="00CE45A2">
        <w:rPr>
          <w:rFonts w:ascii="Traditional Arabic" w:hAnsi="Traditional Arabic"/>
          <w:sz w:val="32"/>
          <w:rtl/>
        </w:rPr>
        <w:t xml:space="preserve"> :</w:t>
      </w:r>
      <w:r>
        <w:rPr>
          <w:rFonts w:ascii="Traditional Arabic" w:hAnsi="Traditional Arabic"/>
          <w:sz w:val="32"/>
          <w:rtl/>
        </w:rPr>
        <w:t xml:space="preserve"> قال رسول الله </w:t>
      </w:r>
      <w:r w:rsidR="007F5BBB">
        <w:rPr>
          <w:rFonts w:ascii="Traditional Arabic" w:hAnsi="Traditional Arabic"/>
          <w:sz w:val="32"/>
          <w:rtl/>
        </w:rPr>
        <w:t xml:space="preserve">صلى الله عليه وسلم </w:t>
      </w:r>
      <w:r>
        <w:rPr>
          <w:rFonts w:ascii="Traditional Arabic" w:hAnsi="Traditional Arabic"/>
          <w:sz w:val="32"/>
          <w:rtl/>
        </w:rPr>
        <w:t>إن كرسيه وسع السماوات والأرض وإنه ليقعد عليه فما يفضل منه مقدار أربعه أصابع ثم قال بإصبعه فجمعها</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وإن له أطيطا كأطيط الرحل إذا ركب من ثقله "</w:t>
      </w:r>
      <w:r w:rsidR="00CE45A2">
        <w:rPr>
          <w:rFonts w:ascii="Traditional Arabic" w:hAnsi="Traditional Arabic"/>
          <w:sz w:val="32"/>
          <w:rtl/>
        </w:rPr>
        <w:t xml:space="preserve"> ،</w:t>
      </w:r>
      <w:r>
        <w:rPr>
          <w:rFonts w:ascii="Traditional Arabic" w:hAnsi="Traditional Arabic"/>
          <w:sz w:val="32"/>
          <w:rtl/>
        </w:rPr>
        <w:t xml:space="preserve"> ورواه أبو بكر المرورزي إن ابن خليفة قال</w:t>
      </w:r>
      <w:r w:rsidR="00CE45A2">
        <w:rPr>
          <w:rFonts w:ascii="Traditional Arabic" w:hAnsi="Traditional Arabic"/>
          <w:sz w:val="32"/>
          <w:rtl/>
        </w:rPr>
        <w:t xml:space="preserve"> :</w:t>
      </w:r>
      <w:r>
        <w:rPr>
          <w:rFonts w:ascii="Traditional Arabic" w:hAnsi="Traditional Arabic"/>
          <w:sz w:val="32"/>
          <w:rtl/>
        </w:rPr>
        <w:t xml:space="preserve"> قال رسول الله </w:t>
      </w:r>
      <w:r>
        <w:rPr>
          <w:rFonts w:ascii="Traditional Arabic" w:hAnsi="Traditional Arabic"/>
          <w:sz w:val="32"/>
          <w:rtl/>
          <w:lang w:bidi="ar-KW"/>
        </w:rPr>
        <w:t>صلى الله عليه وسلم</w:t>
      </w:r>
      <w:r w:rsidR="00166ABB">
        <w:rPr>
          <w:rFonts w:ascii="Traditional Arabic" w:hAnsi="Traditional Arabic"/>
          <w:sz w:val="32"/>
          <w:rtl/>
          <w:lang w:bidi="ar-KW"/>
        </w:rPr>
        <w:t xml:space="preserve"> </w:t>
      </w:r>
      <w:r w:rsidR="00F544CA">
        <w:rPr>
          <w:rFonts w:ascii="Traditional Arabic" w:hAnsi="Traditional Arabic"/>
          <w:sz w:val="32"/>
          <w:rtl/>
          <w:lang w:bidi="ar-KW"/>
        </w:rPr>
        <w:t>((</w:t>
      </w:r>
      <w:r w:rsidR="00166ABB">
        <w:rPr>
          <w:rFonts w:ascii="Traditional Arabic" w:hAnsi="Traditional Arabic"/>
          <w:sz w:val="32"/>
          <w:rtl/>
        </w:rPr>
        <w:t xml:space="preserve"> </w:t>
      </w:r>
      <w:r>
        <w:rPr>
          <w:rFonts w:ascii="Traditional Arabic" w:hAnsi="Traditional Arabic"/>
          <w:sz w:val="32"/>
          <w:rtl/>
        </w:rPr>
        <w:t xml:space="preserve"> الكرسي الذي يجلس عليه الرب ما يفضل منه إلا مقدار أربعة أصابع</w:t>
      </w:r>
      <w:r w:rsidR="00166ABB">
        <w:rPr>
          <w:rFonts w:ascii="Traditional Arabic" w:hAnsi="Traditional Arabic"/>
          <w:sz w:val="32"/>
          <w:rtl/>
        </w:rPr>
        <w:t xml:space="preserve"> </w:t>
      </w:r>
      <w:r w:rsidR="00806A46">
        <w:rPr>
          <w:rFonts w:ascii="Traditional Arabic" w:hAnsi="Traditional Arabic"/>
          <w:sz w:val="32"/>
          <w:rtl/>
        </w:rPr>
        <w:t>))</w:t>
      </w:r>
      <w:r w:rsidR="00166ABB">
        <w:rPr>
          <w:rFonts w:ascii="Traditional Arabic" w:hAnsi="Traditional Arabic"/>
          <w:sz w:val="32"/>
          <w:rtl/>
        </w:rPr>
        <w:t xml:space="preserve">  </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قلت</w:t>
      </w:r>
      <w:r w:rsidR="00CE45A2">
        <w:rPr>
          <w:rFonts w:ascii="Traditional Arabic" w:hAnsi="Traditional Arabic"/>
          <w:b/>
          <w:bCs/>
          <w:sz w:val="32"/>
          <w:rtl/>
        </w:rPr>
        <w:t xml:space="preserve"> :</w:t>
      </w:r>
      <w:r>
        <w:rPr>
          <w:rFonts w:ascii="Traditional Arabic" w:hAnsi="Traditional Arabic"/>
          <w:b/>
          <w:bCs/>
          <w:sz w:val="32"/>
          <w:rtl/>
        </w:rPr>
        <w:t xml:space="preserve"> هذا علي ضد اللفظ الأول</w:t>
      </w:r>
      <w:r w:rsidR="00CE45A2">
        <w:rPr>
          <w:rFonts w:ascii="Traditional Arabic" w:hAnsi="Traditional Arabic"/>
          <w:b/>
          <w:bCs/>
          <w:sz w:val="32"/>
          <w:rtl/>
        </w:rPr>
        <w:t xml:space="preserve"> ،</w:t>
      </w:r>
      <w:r>
        <w:rPr>
          <w:rFonts w:ascii="Traditional Arabic" w:hAnsi="Traditional Arabic"/>
          <w:b/>
          <w:bCs/>
          <w:sz w:val="32"/>
          <w:rtl/>
        </w:rPr>
        <w:t xml:space="preserve"> وكل هذا من تخليط الرواة وسوء الحفظ</w:t>
      </w:r>
      <w:r w:rsidR="00CE45A2">
        <w:rPr>
          <w:rFonts w:ascii="Traditional Arabic" w:hAnsi="Traditional Arabic"/>
          <w:b/>
          <w:bCs/>
          <w:sz w:val="32"/>
          <w:rtl/>
        </w:rPr>
        <w:t xml:space="preserve"> ،</w:t>
      </w:r>
      <w:r>
        <w:rPr>
          <w:rFonts w:ascii="Traditional Arabic" w:hAnsi="Traditional Arabic"/>
          <w:sz w:val="32"/>
          <w:rtl/>
        </w:rPr>
        <w:t xml:space="preserve"> والأليق فما يفضل منه مقدار أربع أصابع</w:t>
      </w:r>
      <w:r w:rsidR="00CE45A2">
        <w:rPr>
          <w:rFonts w:ascii="Traditional Arabic" w:hAnsi="Traditional Arabic"/>
          <w:sz w:val="32"/>
          <w:rtl/>
        </w:rPr>
        <w:t xml:space="preserve"> :</w:t>
      </w:r>
      <w:r>
        <w:rPr>
          <w:rFonts w:ascii="Traditional Arabic" w:hAnsi="Traditional Arabic"/>
          <w:sz w:val="32"/>
          <w:rtl/>
        </w:rPr>
        <w:t xml:space="preserve"> والمعني أنه قد ملأ بهيبته وعظمته</w:t>
      </w:r>
      <w:r w:rsidR="00CE45A2">
        <w:rPr>
          <w:rFonts w:ascii="Traditional Arabic" w:hAnsi="Traditional Arabic"/>
          <w:sz w:val="32"/>
          <w:rtl/>
        </w:rPr>
        <w:t xml:space="preserve"> ،</w:t>
      </w:r>
      <w:r>
        <w:rPr>
          <w:rFonts w:ascii="Traditional Arabic" w:hAnsi="Traditional Arabic"/>
          <w:sz w:val="32"/>
          <w:rtl/>
        </w:rPr>
        <w:t xml:space="preserve"> ويكون هذا ضرب مثل يقرب عظمه الخالق</w:t>
      </w:r>
      <w:r w:rsidR="00CE45A2">
        <w:rPr>
          <w:rFonts w:ascii="Traditional Arabic" w:hAnsi="Traditional Arabic"/>
          <w:sz w:val="32"/>
          <w:rtl/>
        </w:rPr>
        <w:t xml:space="preserve"> ،</w:t>
      </w:r>
      <w:r>
        <w:rPr>
          <w:rFonts w:ascii="Traditional Arabic" w:hAnsi="Traditional Arabic"/>
          <w:sz w:val="32"/>
          <w:rtl/>
        </w:rPr>
        <w:t xml:space="preserve"> وقول الرواة</w:t>
      </w:r>
      <w:r w:rsidR="00CE45A2">
        <w:rPr>
          <w:rFonts w:ascii="Traditional Arabic" w:hAnsi="Traditional Arabic"/>
          <w:sz w:val="32"/>
          <w:rtl/>
        </w:rPr>
        <w:t xml:space="preserve"> :</w:t>
      </w:r>
      <w:r>
        <w:rPr>
          <w:rFonts w:ascii="Traditional Arabic" w:hAnsi="Traditional Arabic"/>
          <w:sz w:val="32"/>
          <w:rtl/>
        </w:rPr>
        <w:t xml:space="preserve"> إذا قعد وإذا جلس من تغييرهم أو من تعبيرهم بما ظنونه المعني</w:t>
      </w:r>
      <w:r w:rsidR="00CE45A2">
        <w:rPr>
          <w:rFonts w:ascii="Traditional Arabic" w:hAnsi="Traditional Arabic"/>
          <w:sz w:val="32"/>
          <w:rtl/>
        </w:rPr>
        <w:t xml:space="preserve"> ،</w:t>
      </w:r>
      <w:r>
        <w:rPr>
          <w:rFonts w:ascii="Traditional Arabic" w:hAnsi="Traditional Arabic"/>
          <w:sz w:val="32"/>
          <w:rtl/>
        </w:rPr>
        <w:t xml:space="preserve"> كما قال القائل</w:t>
      </w:r>
      <w:r w:rsidR="00CE45A2">
        <w:rPr>
          <w:rFonts w:ascii="Traditional Arabic" w:hAnsi="Traditional Arabic"/>
          <w:sz w:val="32"/>
          <w:rtl/>
        </w:rPr>
        <w:t xml:space="preserve"> :</w:t>
      </w:r>
      <w:r>
        <w:rPr>
          <w:rFonts w:ascii="Traditional Arabic" w:hAnsi="Traditional Arabic"/>
          <w:sz w:val="32"/>
          <w:rtl/>
        </w:rPr>
        <w:t xml:space="preserve"> ثم استوي علي العرش قعد</w:t>
      </w:r>
      <w:r w:rsidR="00CE45A2">
        <w:rPr>
          <w:rFonts w:ascii="Traditional Arabic" w:hAnsi="Traditional Arabic"/>
          <w:sz w:val="32"/>
          <w:rtl/>
        </w:rPr>
        <w:t xml:space="preserve"> ،</w:t>
      </w:r>
      <w:r>
        <w:rPr>
          <w:rFonts w:ascii="Traditional Arabic" w:hAnsi="Traditional Arabic"/>
          <w:sz w:val="32"/>
          <w:rtl/>
        </w:rPr>
        <w:t xml:space="preserve"> وإنما قلنا هذا لأن الخالق سبحانه وتعالي لا يجوز أن يوصف بالجلوس علي شيء فيفضل من ذلك الشيء</w:t>
      </w:r>
      <w:r w:rsidR="00CE45A2">
        <w:rPr>
          <w:rFonts w:ascii="Traditional Arabic" w:hAnsi="Traditional Arabic"/>
          <w:sz w:val="32"/>
          <w:rtl/>
        </w:rPr>
        <w:t xml:space="preserve"> ،</w:t>
      </w:r>
      <w:r>
        <w:rPr>
          <w:rFonts w:ascii="Traditional Arabic" w:hAnsi="Traditional Arabic"/>
          <w:sz w:val="32"/>
          <w:rtl/>
        </w:rPr>
        <w:t xml:space="preserve"> أن هذه صفة الأجسام</w:t>
      </w:r>
      <w:r w:rsidR="00CE45A2">
        <w:rPr>
          <w:rFonts w:ascii="Traditional Arabic" w:hAnsi="Traditional Arabic"/>
          <w:sz w:val="32"/>
          <w:rtl/>
        </w:rPr>
        <w:t xml:space="preserve"> ،</w:t>
      </w:r>
      <w:r>
        <w:rPr>
          <w:rFonts w:ascii="Traditional Arabic" w:hAnsi="Traditional Arabic"/>
          <w:sz w:val="32"/>
          <w:rtl/>
        </w:rPr>
        <w:t xml:space="preserve"> وقال الزاغوني</w:t>
      </w:r>
      <w:r w:rsidR="00CE45A2">
        <w:rPr>
          <w:rFonts w:ascii="Traditional Arabic" w:hAnsi="Traditional Arabic"/>
          <w:sz w:val="32"/>
          <w:rtl/>
        </w:rPr>
        <w:t xml:space="preserve"> :</w:t>
      </w:r>
      <w:r>
        <w:rPr>
          <w:rFonts w:ascii="Traditional Arabic" w:hAnsi="Traditional Arabic"/>
          <w:sz w:val="32"/>
          <w:rtl/>
        </w:rPr>
        <w:t xml:space="preserve"> معني الحديث خرج عن صفة الاستواء أربعة أصابع</w:t>
      </w:r>
      <w:r w:rsidR="00CE45A2">
        <w:rPr>
          <w:rFonts w:ascii="Traditional Arabic" w:hAnsi="Traditional Arabic"/>
          <w:sz w:val="32"/>
          <w:rtl/>
        </w:rPr>
        <w:t xml:space="preserve"> ،</w:t>
      </w:r>
      <w:r>
        <w:rPr>
          <w:rFonts w:ascii="Traditional Arabic" w:hAnsi="Traditional Arabic"/>
          <w:sz w:val="32"/>
          <w:rtl/>
        </w:rPr>
        <w:t xml:space="preserve"> قلت</w:t>
      </w:r>
      <w:r w:rsidR="00CE45A2">
        <w:rPr>
          <w:rFonts w:ascii="Traditional Arabic" w:hAnsi="Traditional Arabic"/>
          <w:sz w:val="32"/>
          <w:rtl/>
        </w:rPr>
        <w:t xml:space="preserve"> :</w:t>
      </w:r>
      <w:r>
        <w:rPr>
          <w:rFonts w:ascii="Traditional Arabic" w:hAnsi="Traditional Arabic"/>
          <w:sz w:val="32"/>
          <w:rtl/>
        </w:rPr>
        <w:t xml:space="preserve"> وهذا قد قصد به مغالطة العوام وهل لما قاله معني إلا أن يقال ان هذه الأربعة لم تحاذ ولم تماس</w:t>
      </w:r>
      <w:r w:rsidR="00CE45A2">
        <w:rPr>
          <w:rFonts w:ascii="Traditional Arabic" w:hAnsi="Traditional Arabic" w:hint="cs"/>
          <w:sz w:val="32"/>
          <w:rtl/>
        </w:rPr>
        <w:t xml:space="preserve"> ،</w:t>
      </w:r>
      <w:r w:rsidR="007F5BBB">
        <w:rPr>
          <w:rFonts w:ascii="Traditional Arabic" w:hAnsi="Traditional Arabic" w:hint="cs"/>
          <w:sz w:val="32"/>
          <w:rtl/>
        </w:rPr>
        <w:t xml:space="preserve"> </w:t>
      </w:r>
      <w:r>
        <w:rPr>
          <w:rFonts w:ascii="Traditional Arabic" w:hAnsi="Traditional Arabic"/>
          <w:b/>
          <w:bCs/>
          <w:sz w:val="32"/>
          <w:rtl/>
        </w:rPr>
        <w:t>وكل هذا صريح في التشبيه ظاهر في التجسيم ثم هو إثبات صفات بما لا يحسن إثباته من الأحاديث المعلولة</w:t>
      </w:r>
      <w:r w:rsidR="00CE45A2">
        <w:rPr>
          <w:rFonts w:ascii="Traditional Arabic" w:hAnsi="Traditional Arabic"/>
          <w:sz w:val="32"/>
          <w:rtl/>
        </w:rPr>
        <w:t xml:space="preserve"> ،</w:t>
      </w:r>
      <w:r>
        <w:rPr>
          <w:rFonts w:ascii="Traditional Arabic" w:hAnsi="Traditional Arabic"/>
          <w:sz w:val="32"/>
          <w:rtl/>
        </w:rPr>
        <w:t xml:space="preserve">  وقد روينا عن أبي بكر بن مسلم العائدي قال</w:t>
      </w:r>
      <w:r w:rsidR="00CE45A2">
        <w:rPr>
          <w:rFonts w:ascii="Traditional Arabic" w:hAnsi="Traditional Arabic"/>
          <w:sz w:val="32"/>
          <w:rtl/>
        </w:rPr>
        <w:t xml:space="preserve"> :</w:t>
      </w:r>
      <w:r>
        <w:rPr>
          <w:rFonts w:ascii="Traditional Arabic" w:hAnsi="Traditional Arabic"/>
          <w:sz w:val="32"/>
          <w:rtl/>
        </w:rPr>
        <w:t xml:space="preserve"> هذا الموضع الذي يفضل لمحمد ليجلس عليه قال</w:t>
      </w:r>
      <w:r w:rsidR="00CE45A2">
        <w:rPr>
          <w:rFonts w:ascii="Traditional Arabic" w:hAnsi="Traditional Arabic"/>
          <w:sz w:val="32"/>
          <w:rtl/>
        </w:rPr>
        <w:t xml:space="preserve"> :</w:t>
      </w:r>
      <w:r>
        <w:rPr>
          <w:rFonts w:ascii="Traditional Arabic" w:hAnsi="Traditional Arabic"/>
          <w:sz w:val="32"/>
          <w:rtl/>
        </w:rPr>
        <w:t xml:space="preserve"> وقد كان الأليق بهذا المتعبد أن يتشاغل بعبادته عن الكلام في هذا الفن</w:t>
      </w:r>
      <w:r w:rsidR="00CE45A2">
        <w:rPr>
          <w:rFonts w:ascii="Traditional Arabic" w:hAnsi="Traditional Arabic"/>
          <w:sz w:val="32"/>
          <w:rtl/>
        </w:rPr>
        <w:t xml:space="preserve"> ،</w:t>
      </w:r>
      <w:r>
        <w:rPr>
          <w:rFonts w:ascii="Traditional Arabic" w:hAnsi="Traditional Arabic"/>
          <w:sz w:val="32"/>
          <w:rtl/>
        </w:rPr>
        <w:t xml:space="preserve"> وقد روي القاضي عن الشعبي أنه قال</w:t>
      </w:r>
      <w:r w:rsidR="00CE45A2">
        <w:rPr>
          <w:rFonts w:ascii="Traditional Arabic" w:hAnsi="Traditional Arabic"/>
          <w:sz w:val="32"/>
          <w:rtl/>
        </w:rPr>
        <w:t xml:space="preserve"> :</w:t>
      </w:r>
      <w:r>
        <w:rPr>
          <w:rFonts w:ascii="Traditional Arabic" w:hAnsi="Traditional Arabic"/>
          <w:sz w:val="32"/>
          <w:rtl/>
        </w:rPr>
        <w:t xml:space="preserve"> إن الله تعالي قد ملأ العرش حتي إن له أطيطا كأطيط الرحل</w:t>
      </w:r>
      <w:r w:rsidR="00CE45A2">
        <w:rPr>
          <w:rFonts w:ascii="Traditional Arabic" w:hAnsi="Traditional Arabic"/>
          <w:sz w:val="32"/>
          <w:rtl/>
        </w:rPr>
        <w:t xml:space="preserve"> ،</w:t>
      </w:r>
      <w:r>
        <w:rPr>
          <w:rFonts w:ascii="Traditional Arabic" w:hAnsi="Traditional Arabic"/>
          <w:sz w:val="32"/>
          <w:rtl/>
        </w:rPr>
        <w:t xml:space="preserve"> قلت</w:t>
      </w:r>
      <w:r w:rsidR="00CE45A2">
        <w:rPr>
          <w:rFonts w:ascii="Traditional Arabic" w:hAnsi="Traditional Arabic"/>
          <w:sz w:val="32"/>
          <w:rtl/>
        </w:rPr>
        <w:t xml:space="preserve"> :</w:t>
      </w:r>
      <w:r>
        <w:rPr>
          <w:rFonts w:ascii="Traditional Arabic" w:hAnsi="Traditional Arabic"/>
          <w:sz w:val="32"/>
          <w:rtl/>
        </w:rPr>
        <w:t xml:space="preserve"> هذا كذب علي الشعبي</w:t>
      </w:r>
      <w:r w:rsidR="00CE45A2">
        <w:rPr>
          <w:rFonts w:ascii="Traditional Arabic" w:hAnsi="Traditional Arabic"/>
          <w:sz w:val="32"/>
          <w:rtl/>
        </w:rPr>
        <w:t xml:space="preserve"> ،</w:t>
      </w:r>
      <w:r>
        <w:rPr>
          <w:rFonts w:ascii="Traditional Arabic" w:hAnsi="Traditional Arabic"/>
          <w:sz w:val="32"/>
          <w:rtl/>
        </w:rPr>
        <w:t xml:space="preserve"> قال القاضي</w:t>
      </w:r>
      <w:r w:rsidR="00CE45A2">
        <w:rPr>
          <w:rFonts w:ascii="Traditional Arabic" w:hAnsi="Traditional Arabic"/>
          <w:sz w:val="32"/>
          <w:rtl/>
        </w:rPr>
        <w:t xml:space="preserve"> :</w:t>
      </w:r>
      <w:r>
        <w:rPr>
          <w:rFonts w:ascii="Traditional Arabic" w:hAnsi="Traditional Arabic"/>
          <w:sz w:val="32"/>
          <w:rtl/>
        </w:rPr>
        <w:t xml:space="preserve"> وغير ممتنع حمل الخبر علي ظاهره في أن ذاته تملأ العرش ثم قال</w:t>
      </w:r>
      <w:r w:rsidR="00CE45A2">
        <w:rPr>
          <w:rFonts w:ascii="Traditional Arabic" w:hAnsi="Traditional Arabic"/>
          <w:sz w:val="32"/>
          <w:rtl/>
        </w:rPr>
        <w:t xml:space="preserve"> :</w:t>
      </w:r>
      <w:r>
        <w:rPr>
          <w:rFonts w:ascii="Traditional Arabic" w:hAnsi="Traditional Arabic"/>
          <w:sz w:val="32"/>
          <w:rtl/>
        </w:rPr>
        <w:t xml:space="preserve"> لا علي شغل مكان</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قلت</w:t>
      </w:r>
      <w:r w:rsidR="00CE45A2">
        <w:rPr>
          <w:rFonts w:ascii="Traditional Arabic" w:hAnsi="Traditional Arabic"/>
          <w:b/>
          <w:bCs/>
          <w:sz w:val="32"/>
          <w:rtl/>
        </w:rPr>
        <w:t xml:space="preserve"> :</w:t>
      </w:r>
      <w:r>
        <w:rPr>
          <w:rFonts w:ascii="Traditional Arabic" w:hAnsi="Traditional Arabic"/>
          <w:b/>
          <w:bCs/>
          <w:sz w:val="32"/>
          <w:rtl/>
        </w:rPr>
        <w:t xml:space="preserve"> ومن يخلط هذا التخليط لا يكلم واعجبا ما يملأ مكانه يشغله</w:t>
      </w:r>
      <w:r w:rsidR="00CE45A2">
        <w:rPr>
          <w:rFonts w:ascii="Traditional Arabic" w:hAnsi="Traditional Arabic"/>
          <w:sz w:val="32"/>
          <w:rtl/>
        </w:rPr>
        <w:t xml:space="preserve"> ،</w:t>
      </w:r>
      <w:r>
        <w:rPr>
          <w:rFonts w:ascii="Traditional Arabic" w:hAnsi="Traditional Arabic"/>
          <w:sz w:val="32"/>
          <w:rtl/>
        </w:rPr>
        <w:t xml:space="preserve"> روي القاضي عن خالد بن معدان أنه قال</w:t>
      </w:r>
      <w:r w:rsidR="00CE45A2">
        <w:rPr>
          <w:rFonts w:ascii="Traditional Arabic" w:hAnsi="Traditional Arabic"/>
          <w:sz w:val="32"/>
          <w:rtl/>
        </w:rPr>
        <w:t xml:space="preserve"> :</w:t>
      </w:r>
      <w:r>
        <w:rPr>
          <w:rFonts w:ascii="Traditional Arabic" w:hAnsi="Traditional Arabic"/>
          <w:sz w:val="32"/>
          <w:rtl/>
        </w:rPr>
        <w:t xml:space="preserve"> إن الرحمن ليثقل علي حمله العرش</w:t>
      </w:r>
      <w:r w:rsidR="00CE45A2">
        <w:rPr>
          <w:rFonts w:ascii="Traditional Arabic" w:hAnsi="Traditional Arabic"/>
          <w:sz w:val="32"/>
          <w:rtl/>
        </w:rPr>
        <w:t xml:space="preserve"> ،</w:t>
      </w:r>
      <w:r>
        <w:rPr>
          <w:rFonts w:ascii="Traditional Arabic" w:hAnsi="Traditional Arabic"/>
          <w:sz w:val="32"/>
          <w:rtl/>
        </w:rPr>
        <w:t xml:space="preserve"> وقال غيره</w:t>
      </w:r>
      <w:r w:rsidR="00CE45A2">
        <w:rPr>
          <w:rFonts w:ascii="Traditional Arabic" w:hAnsi="Traditional Arabic"/>
          <w:sz w:val="32"/>
          <w:rtl/>
        </w:rPr>
        <w:t xml:space="preserve"> :</w:t>
      </w:r>
      <w:r>
        <w:rPr>
          <w:rFonts w:ascii="Traditional Arabic" w:hAnsi="Traditional Arabic"/>
          <w:sz w:val="32"/>
          <w:rtl/>
        </w:rPr>
        <w:t xml:space="preserve"> متنع حمل هذا علي ظاهره وإن ثقله يحصل علي وجه المماسة</w:t>
      </w:r>
      <w:r w:rsidR="00CE45A2">
        <w:rPr>
          <w:rFonts w:ascii="Traditional Arabic" w:hAnsi="Traditional Arabic"/>
          <w:sz w:val="32"/>
          <w:rtl/>
        </w:rPr>
        <w:t xml:space="preserve"> ،</w:t>
      </w:r>
      <w:r>
        <w:rPr>
          <w:rFonts w:ascii="Traditional Arabic" w:hAnsi="Traditional Arabic"/>
          <w:sz w:val="32"/>
          <w:rtl/>
        </w:rPr>
        <w:t xml:space="preserve"> </w:t>
      </w:r>
      <w:r w:rsidR="007F5BBB">
        <w:rPr>
          <w:rFonts w:ascii="Traditional Arabic" w:hAnsi="Traditional Arabic" w:hint="cs"/>
          <w:sz w:val="32"/>
          <w:rtl/>
        </w:rPr>
        <w:t xml:space="preserve"> </w:t>
      </w:r>
      <w:r>
        <w:rPr>
          <w:rFonts w:ascii="Traditional Arabic" w:hAnsi="Traditional Arabic"/>
          <w:sz w:val="32"/>
          <w:rtl/>
        </w:rPr>
        <w:t xml:space="preserve">" </w:t>
      </w:r>
      <w:r>
        <w:rPr>
          <w:rFonts w:ascii="Traditional Arabic" w:hAnsi="Traditional Arabic"/>
          <w:b/>
          <w:bCs/>
          <w:sz w:val="32"/>
          <w:rtl/>
        </w:rPr>
        <w:t>واعلم أن من يتصور وجود الحق سبحانه وجودا مكانيا طلب له جهة كما أن من تخيل أن وجوده وجودا زمانيا طلب له مده في تقدمه علي العالم بأزمنة وكلا التخيلين باطل</w:t>
      </w:r>
      <w:r w:rsidR="00CE45A2">
        <w:rPr>
          <w:rFonts w:ascii="Traditional Arabic" w:hAnsi="Traditional Arabic"/>
          <w:b/>
          <w:bCs/>
          <w:sz w:val="32"/>
          <w:rtl/>
        </w:rPr>
        <w:t xml:space="preserve"> ،</w:t>
      </w:r>
      <w:r>
        <w:rPr>
          <w:rFonts w:ascii="Traditional Arabic" w:hAnsi="Traditional Arabic"/>
          <w:b/>
          <w:bCs/>
          <w:sz w:val="32"/>
          <w:rtl/>
        </w:rPr>
        <w:t xml:space="preserve"> </w:t>
      </w:r>
      <w:r>
        <w:rPr>
          <w:rFonts w:ascii="Traditional Arabic" w:hAnsi="Traditional Arabic"/>
          <w:sz w:val="32"/>
          <w:rtl/>
        </w:rPr>
        <w:t xml:space="preserve"> وقد ثبت أن جميع الجهات تتساوي بالإضافة إلي القائل بالجهة فاختصاصه ببعضها ليس بواجب لذاته بل هو جائز فيحتاج إلي مخصص يخصصه ويكون الاختصاص بذلك المعني زائدا علي ذاته وما تطرق الجواز إليه استحال قدمه لأن القديم هو الواجب الوجود من جميع الجهات</w:t>
      </w:r>
      <w:r w:rsidR="00CE45A2">
        <w:rPr>
          <w:rFonts w:ascii="Traditional Arabic" w:hAnsi="Traditional Arabic"/>
          <w:sz w:val="32"/>
          <w:rtl/>
        </w:rPr>
        <w:t xml:space="preserve"> ،</w:t>
      </w:r>
      <w:r>
        <w:rPr>
          <w:rFonts w:ascii="Traditional Arabic" w:hAnsi="Traditional Arabic"/>
          <w:sz w:val="32"/>
          <w:rtl/>
        </w:rPr>
        <w:t xml:space="preserve">  ثم إن كل من هو في جهة يكون مقدرا محدودا وهو يتعالي عن ذلك </w:t>
      </w:r>
      <w:r>
        <w:rPr>
          <w:rFonts w:ascii="Traditional Arabic" w:hAnsi="Traditional Arabic"/>
          <w:b/>
          <w:bCs/>
          <w:sz w:val="32"/>
          <w:rtl/>
        </w:rPr>
        <w:t>وإنما الجهات للجواهر والأجسام لأنها أجرام تحتاج إلي جهة</w:t>
      </w:r>
      <w:r>
        <w:rPr>
          <w:rFonts w:ascii="Traditional Arabic" w:hAnsi="Traditional Arabic"/>
          <w:sz w:val="32"/>
          <w:rtl/>
        </w:rPr>
        <w:t>والجهة ليست في جهة وإذا ثبت بطلان الجهة ثبت بطلان المكان ويوضحه أن المكان إذا كان يحيط بمن فيه والخالق لا يحويه شيء ولا تحدث له صفة</w:t>
      </w:r>
      <w:r w:rsidR="00CE45A2">
        <w:rPr>
          <w:rFonts w:ascii="Traditional Arabic" w:hAnsi="Traditional Arabic"/>
          <w:sz w:val="32"/>
          <w:rtl/>
        </w:rPr>
        <w:t xml:space="preserve"> ،</w:t>
      </w:r>
      <w:r>
        <w:rPr>
          <w:rFonts w:ascii="Traditional Arabic" w:hAnsi="Traditional Arabic"/>
          <w:sz w:val="32"/>
          <w:rtl/>
        </w:rPr>
        <w:t xml:space="preserve">  "</w:t>
      </w:r>
      <w:r w:rsidR="00294B2B">
        <w:rPr>
          <w:rFonts w:ascii="Traditional Arabic" w:hAnsi="Traditional Arabic" w:hint="cs"/>
          <w:sz w:val="32"/>
          <w:rtl/>
        </w:rPr>
        <w:t xml:space="preserve"> [</w:t>
      </w:r>
      <w:r w:rsidR="00294B2B" w:rsidRPr="00BD4408">
        <w:rPr>
          <w:rFonts w:ascii="Traditional Arabic" w:hAnsi="Traditional Arabic"/>
          <w:sz w:val="24"/>
          <w:szCs w:val="24"/>
          <w:rtl/>
        </w:rPr>
        <w:t>الباز الأشهب ص 57</w:t>
      </w:r>
      <w:r w:rsidR="00294B2B">
        <w:rPr>
          <w:rFonts w:ascii="Traditional Arabic" w:hAnsi="Traditional Arabic" w:hint="cs"/>
          <w:sz w:val="32"/>
          <w:rtl/>
        </w:rPr>
        <w:t>]</w:t>
      </w:r>
      <w:r>
        <w:rPr>
          <w:rFonts w:ascii="Traditional Arabic" w:hAnsi="Traditional Arabic"/>
          <w:sz w:val="32"/>
          <w:rtl/>
        </w:rPr>
        <w:t xml:space="preserve"> أهـ</w:t>
      </w:r>
    </w:p>
    <w:p w:rsidR="00ED6738" w:rsidRDefault="00ED6738" w:rsidP="00336F57">
      <w:pPr>
        <w:ind w:left="-46"/>
        <w:jc w:val="both"/>
        <w:rPr>
          <w:rFonts w:ascii="Traditional Arabic" w:hAnsi="Traditional Arabic"/>
          <w:sz w:val="32"/>
          <w:rtl/>
        </w:rPr>
      </w:pPr>
      <w:r>
        <w:rPr>
          <w:rFonts w:ascii="Traditional Arabic" w:hAnsi="Traditional Arabic"/>
          <w:b/>
          <w:bCs/>
          <w:sz w:val="32"/>
          <w:rtl/>
        </w:rPr>
        <w:t>وقال النووي في شرحه على صحيح مسلم</w:t>
      </w:r>
      <w:r w:rsidR="00CE45A2">
        <w:rPr>
          <w:rFonts w:ascii="Traditional Arabic" w:hAnsi="Traditional Arabic"/>
          <w:b/>
          <w:bCs/>
          <w:sz w:val="32"/>
          <w:rtl/>
        </w:rPr>
        <w:t xml:space="preserve"> :</w:t>
      </w:r>
      <w:r w:rsidR="007F5BBB">
        <w:rPr>
          <w:rFonts w:ascii="Traditional Arabic" w:hAnsi="Traditional Arabic" w:hint="cs"/>
          <w:b/>
          <w:bCs/>
          <w:sz w:val="32"/>
          <w:rtl/>
        </w:rPr>
        <w:t xml:space="preserve">  </w:t>
      </w:r>
      <w:r>
        <w:rPr>
          <w:rFonts w:ascii="Traditional Arabic" w:hAnsi="Traditional Arabic"/>
          <w:sz w:val="32"/>
          <w:rtl/>
        </w:rPr>
        <w:t xml:space="preserve">" قال المازري هذا الحديث بهذا اللفظ ثابت ورواه بعضهم ان الله خلق آدم على صورة الرحمن وليس بثابت عند اهل الحديث وكأن من نقله رواه بالمعنى الذي وقع له وغلط في ذلك قال المازري وقد غلط ابن قتيبة في هذا الحديث فأجراه على ظاهره وقال لله تعالى صورة لا كالصور وهذا الذي قاله ظاهر الفساد لأن الصورة تفيد التركيب وكل مركب محدث </w:t>
      </w:r>
      <w:r>
        <w:rPr>
          <w:rFonts w:ascii="Traditional Arabic" w:hAnsi="Traditional Arabic"/>
          <w:b/>
          <w:bCs/>
          <w:sz w:val="32"/>
          <w:rtl/>
        </w:rPr>
        <w:t>والله تعالى ليس بمحدث فليس هو مركبا فليس مصورا قال وهذا كقوله المجسمة جسم لا كالاجسام</w:t>
      </w:r>
      <w:r>
        <w:rPr>
          <w:rFonts w:ascii="Traditional Arabic" w:hAnsi="Traditional Arabic"/>
          <w:sz w:val="32"/>
          <w:rtl/>
        </w:rPr>
        <w:t xml:space="preserve"> لما رأوا اهل السنة يقولون الباري سبحانه وتعالى شئ لا كالاشياء طردوا الاستعمال فقالوا جسم لا كالاجسام والفرق أن لفظ شئ لا يفيد الحدوث ولا يتضمن ما يقتضيه </w:t>
      </w:r>
      <w:r>
        <w:rPr>
          <w:rFonts w:ascii="Traditional Arabic" w:hAnsi="Traditional Arabic"/>
          <w:b/>
          <w:bCs/>
          <w:sz w:val="32"/>
          <w:rtl/>
        </w:rPr>
        <w:t>وأما جسم وصورة فيتضمنان التأليف والتركيب وذلك دليل الحدوث</w:t>
      </w:r>
      <w:r>
        <w:rPr>
          <w:rFonts w:ascii="Traditional Arabic" w:hAnsi="Traditional Arabic"/>
          <w:sz w:val="32"/>
          <w:rtl/>
        </w:rPr>
        <w:t xml:space="preserve"> قال العجب من ابن قتيبة في قوله صورة لا كالصور مع أن ظاهر الحديث على رأيه يقتضي خلق آدم على صورته فالصورتان على رأيه سواء فاذا قال لا كالصور تناقض قوله ويقال له ايضا إن أردت بقولك صورة لا كالصور أنه ليس بمؤلف ولا مركب فليس بصورة حقيقة وليست اللفظة على ظاهرها وحينئذ يكون موافقا على افتقاره الى التأويل واختلف العلماء في تأويله فقالت طائفة الضمير في صورته عائد على الأخ المضروب وهذا ظاهر رواية مسلم وقالت طائفة يعود الى آدم وفيه ضعف وقالت طائفة يعود الى الله تعالى ويكون المراد اضافة تشريف واختصاص كقوله تعالى ناقة الله وكما يقال في الكعبة بيت الله ونظائره والله اعلم " </w:t>
      </w:r>
      <w:r w:rsidR="00294B2B">
        <w:rPr>
          <w:rFonts w:ascii="Traditional Arabic" w:hAnsi="Traditional Arabic" w:hint="cs"/>
          <w:sz w:val="32"/>
          <w:rtl/>
        </w:rPr>
        <w:t>[</w:t>
      </w:r>
      <w:r w:rsidR="00294B2B" w:rsidRPr="00BD4408">
        <w:rPr>
          <w:rFonts w:ascii="Traditional Arabic" w:hAnsi="Traditional Arabic"/>
          <w:sz w:val="24"/>
          <w:szCs w:val="24"/>
          <w:rtl/>
        </w:rPr>
        <w:t>شرح النووي على صحيح مسلم ج: 16 ص: 166</w:t>
      </w:r>
      <w:r w:rsidR="00294B2B">
        <w:rPr>
          <w:rFonts w:ascii="Traditional Arabic" w:hAnsi="Traditional Arabic" w:hint="cs"/>
          <w:sz w:val="32"/>
          <w:rtl/>
        </w:rPr>
        <w:t>]</w:t>
      </w:r>
      <w:r>
        <w:rPr>
          <w:rFonts w:ascii="Traditional Arabic" w:hAnsi="Traditional Arabic"/>
          <w:sz w:val="32"/>
          <w:rtl/>
        </w:rPr>
        <w:t xml:space="preserve"> أهـ</w:t>
      </w:r>
    </w:p>
    <w:p w:rsidR="005A2787" w:rsidRPr="00314021" w:rsidRDefault="005A2787" w:rsidP="00336F57">
      <w:pPr>
        <w:ind w:left="-46"/>
        <w:jc w:val="both"/>
        <w:rPr>
          <w:rFonts w:ascii="Traditional Arabic" w:hAnsi="Traditional Arabic"/>
          <w:sz w:val="32"/>
        </w:rPr>
      </w:pPr>
      <w:r w:rsidRPr="00314021">
        <w:rPr>
          <w:rFonts w:ascii="Traditional Arabic" w:hAnsi="Traditional Arabic"/>
          <w:b/>
          <w:bCs/>
          <w:sz w:val="32"/>
          <w:rtl/>
        </w:rPr>
        <w:t>قال السيوطي في الديباج</w:t>
      </w:r>
      <w:r w:rsidR="00CE45A2">
        <w:rPr>
          <w:rFonts w:ascii="Traditional Arabic" w:hAnsi="Traditional Arabic" w:hint="cs"/>
          <w:b/>
          <w:bCs/>
          <w:sz w:val="32"/>
          <w:rtl/>
        </w:rPr>
        <w:t xml:space="preserve"> :</w:t>
      </w:r>
      <w:r w:rsidR="00ED6738">
        <w:rPr>
          <w:rFonts w:ascii="Traditional Arabic" w:hAnsi="Traditional Arabic" w:hint="cs"/>
          <w:b/>
          <w:bCs/>
          <w:sz w:val="32"/>
          <w:rtl/>
        </w:rPr>
        <w:t xml:space="preserve">  </w:t>
      </w:r>
      <w:r w:rsidRPr="00314021">
        <w:rPr>
          <w:rFonts w:ascii="Traditional Arabic" w:hAnsi="Traditional Arabic"/>
          <w:sz w:val="32"/>
          <w:rtl/>
        </w:rPr>
        <w:t xml:space="preserve">" </w:t>
      </w:r>
      <w:r w:rsidR="00166ABB">
        <w:rPr>
          <w:rFonts w:ascii="Traditional Arabic" w:hAnsi="Traditional Arabic"/>
          <w:sz w:val="32"/>
          <w:rtl/>
        </w:rPr>
        <w:t xml:space="preserve"> ( </w:t>
      </w:r>
      <w:r w:rsidRPr="00314021">
        <w:rPr>
          <w:rFonts w:ascii="Traditional Arabic" w:hAnsi="Traditional Arabic"/>
          <w:sz w:val="32"/>
          <w:rtl/>
        </w:rPr>
        <w:t xml:space="preserve"> فيأتيهم الله</w:t>
      </w:r>
      <w:r w:rsidR="00166ABB">
        <w:rPr>
          <w:rFonts w:ascii="Traditional Arabic" w:hAnsi="Traditional Arabic"/>
          <w:sz w:val="32"/>
          <w:rtl/>
        </w:rPr>
        <w:t xml:space="preserve"> )  </w:t>
      </w:r>
      <w:r w:rsidRPr="00314021">
        <w:rPr>
          <w:rFonts w:ascii="Traditional Arabic" w:hAnsi="Traditional Arabic"/>
          <w:sz w:val="32"/>
          <w:rtl/>
        </w:rPr>
        <w:t xml:space="preserve">  إلى آخره هذا من أحاديث الصفات</w:t>
      </w:r>
      <w:r w:rsidR="00ED6738">
        <w:rPr>
          <w:rFonts w:ascii="Traditional Arabic" w:hAnsi="Traditional Arabic" w:hint="cs"/>
          <w:sz w:val="32"/>
          <w:rtl/>
        </w:rPr>
        <w:t xml:space="preserve"> </w:t>
      </w:r>
      <w:r w:rsidR="00CE45A2">
        <w:rPr>
          <w:rFonts w:ascii="Traditional Arabic" w:hAnsi="Traditional Arabic" w:hint="cs"/>
          <w:sz w:val="32"/>
          <w:rtl/>
        </w:rPr>
        <w:t xml:space="preserve"> ،</w:t>
      </w:r>
      <w:r w:rsidR="00ED6738">
        <w:rPr>
          <w:rFonts w:ascii="Traditional Arabic" w:hAnsi="Traditional Arabic" w:hint="cs"/>
          <w:sz w:val="32"/>
          <w:rtl/>
        </w:rPr>
        <w:t xml:space="preserve"> </w:t>
      </w:r>
      <w:r w:rsidRPr="00314021">
        <w:rPr>
          <w:rFonts w:ascii="Traditional Arabic" w:hAnsi="Traditional Arabic"/>
          <w:b/>
          <w:bCs/>
          <w:sz w:val="32"/>
          <w:rtl/>
        </w:rPr>
        <w:t>فإما أن يوقف عن الخوض في معناه ويعتقد له معنى يليق بجلال الله تعالى مع الجزم بأن الله تعالى ليس كمثله شيء وأنه منزه عن   التجسيم  والانتقال والتحيز في جهة وعن سائر صفات المخلوقين</w:t>
      </w:r>
      <w:r w:rsidR="00CE45A2">
        <w:rPr>
          <w:rFonts w:ascii="Traditional Arabic" w:hAnsi="Traditional Arabic" w:hint="cs"/>
          <w:sz w:val="32"/>
          <w:rtl/>
        </w:rPr>
        <w:t xml:space="preserve"> ،</w:t>
      </w:r>
      <w:r w:rsidR="00ED6738">
        <w:rPr>
          <w:rFonts w:ascii="Traditional Arabic" w:hAnsi="Traditional Arabic" w:hint="cs"/>
          <w:sz w:val="32"/>
          <w:rtl/>
        </w:rPr>
        <w:t xml:space="preserve"> </w:t>
      </w:r>
      <w:r w:rsidRPr="00314021">
        <w:rPr>
          <w:rFonts w:ascii="Traditional Arabic" w:hAnsi="Traditional Arabic"/>
          <w:sz w:val="32"/>
          <w:rtl/>
        </w:rPr>
        <w:t xml:space="preserve">أو يؤول على ما يليق به فيجعل الإتيان عبارة عن رؤيتهم إياه ولأن العادة أن من غاب عن غيره لا يمكنه رؤيته إلا بالإتيان وقيل المراد يأتيهم بعض ملائكته قال القاضي وهذا الوجه أشبه عندي بالحديث قال ويكون هذا الملك الذي جاءهم في الصورة التي أنكروها من سمات الحدوث الظاهرة على الملك المخلوق قال أو يكون معناه يأتيهم الله بصورة ويظهر لهم في صورة ملائكته ومخلوقاته التي لا تشبه صفات الإله ليختبرهم وهذا آخر امتحان للمؤمنين فإذا قال لهم هذا الملك أو هذه الصورة أنا ربكم وعليه من علامة المخلوق ما ينكرونه ويعلمون به أنه ليس ربهم استعاذوا بالله منه وأما قوله فيأتيهم الله في صورته التي يعرفون فالمراد التي يعلمونها ويعرفونه بها وإنما عرفوه بصفته وإن لم تكن تقدمت لهم رؤية له سبحانه لأنهم يرونه لا يشبه شيئا من مخلوقاته فيعلمون أنه ربهم وإنما عبر عن الصفة بالصورة لمجانسة الكلام فإنه تقدم ذكر الصورة فيتبعونه أي يتبعون أمره إياهم بذهابهم إلى الجنة أو ملائكته الذين يذهبون بهم إلى الجنة </w:t>
      </w:r>
      <w:r w:rsidRPr="00314021">
        <w:rPr>
          <w:rFonts w:ascii="Traditional Arabic" w:hAnsi="Traditional Arabic"/>
          <w:sz w:val="32"/>
        </w:rPr>
        <w:t>"</w:t>
      </w:r>
      <w:r w:rsidR="00294B2B">
        <w:rPr>
          <w:rFonts w:ascii="Traditional Arabic" w:hAnsi="Traditional Arabic" w:hint="cs"/>
          <w:sz w:val="32"/>
          <w:rtl/>
        </w:rPr>
        <w:t>[</w:t>
      </w:r>
      <w:r w:rsidR="00294B2B" w:rsidRPr="00294B2B">
        <w:rPr>
          <w:rFonts w:ascii="Traditional Arabic" w:hAnsi="Traditional Arabic"/>
          <w:sz w:val="24"/>
          <w:szCs w:val="24"/>
          <w:rtl/>
        </w:rPr>
        <w:t xml:space="preserve"> </w:t>
      </w:r>
      <w:r w:rsidR="00294B2B" w:rsidRPr="00BD4408">
        <w:rPr>
          <w:rFonts w:ascii="Traditional Arabic" w:hAnsi="Traditional Arabic"/>
          <w:sz w:val="24"/>
          <w:szCs w:val="24"/>
          <w:rtl/>
        </w:rPr>
        <w:t>الديباج ج: 1 ص: 232</w:t>
      </w:r>
      <w:r w:rsidR="00294B2B">
        <w:rPr>
          <w:rFonts w:ascii="Traditional Arabic" w:hAnsi="Traditional Arabic" w:hint="cs"/>
          <w:sz w:val="32"/>
          <w:rtl/>
        </w:rPr>
        <w:t>]</w:t>
      </w:r>
      <w:r w:rsidR="00294B2B" w:rsidRPr="00314021">
        <w:rPr>
          <w:rFonts w:ascii="Traditional Arabic" w:hAnsi="Traditional Arabic"/>
          <w:sz w:val="32"/>
          <w:rtl/>
        </w:rPr>
        <w:t xml:space="preserve"> </w:t>
      </w:r>
      <w:r w:rsidRPr="00314021">
        <w:rPr>
          <w:rFonts w:ascii="Traditional Arabic" w:hAnsi="Traditional Arabic"/>
          <w:sz w:val="32"/>
          <w:rtl/>
        </w:rPr>
        <w:t>أهـ</w:t>
      </w:r>
      <w:r w:rsidR="007F5BBB">
        <w:rPr>
          <w:rFonts w:ascii="Traditional Arabic" w:hAnsi="Traditional Arabic" w:hint="cs"/>
          <w:sz w:val="32"/>
          <w:rtl/>
        </w:rPr>
        <w:t xml:space="preserve"> </w:t>
      </w:r>
      <w:r w:rsidR="00CE45A2">
        <w:rPr>
          <w:rFonts w:ascii="Traditional Arabic" w:hAnsi="Traditional Arabic" w:hint="cs"/>
          <w:sz w:val="32"/>
          <w:rtl/>
        </w:rPr>
        <w:t xml:space="preserve"> ،</w:t>
      </w:r>
      <w:r w:rsidR="007F5BBB">
        <w:rPr>
          <w:rFonts w:ascii="Traditional Arabic" w:hAnsi="Traditional Arabic" w:hint="cs"/>
          <w:sz w:val="32"/>
          <w:rtl/>
        </w:rPr>
        <w:t xml:space="preserve">  </w:t>
      </w:r>
      <w:r w:rsidRPr="00314021">
        <w:rPr>
          <w:rFonts w:ascii="Traditional Arabic" w:hAnsi="Traditional Arabic"/>
          <w:b/>
          <w:bCs/>
          <w:sz w:val="32"/>
          <w:rtl/>
        </w:rPr>
        <w:t>وقال رحمه الله</w:t>
      </w:r>
      <w:r w:rsidR="00CE45A2">
        <w:rPr>
          <w:rFonts w:ascii="Traditional Arabic" w:hAnsi="Traditional Arabic"/>
          <w:b/>
          <w:bCs/>
          <w:sz w:val="32"/>
          <w:rtl/>
        </w:rPr>
        <w:t xml:space="preserve"> :</w:t>
      </w:r>
      <w:r w:rsidR="00ED6738">
        <w:rPr>
          <w:rFonts w:ascii="Traditional Arabic" w:hAnsi="Traditional Arabic" w:hint="cs"/>
          <w:b/>
          <w:bCs/>
          <w:sz w:val="32"/>
          <w:rtl/>
        </w:rPr>
        <w:t xml:space="preserve"> </w:t>
      </w:r>
      <w:r w:rsidRPr="00314021">
        <w:rPr>
          <w:rFonts w:ascii="Traditional Arabic" w:hAnsi="Traditional Arabic"/>
          <w:sz w:val="32"/>
          <w:rtl/>
        </w:rPr>
        <w:t>"</w:t>
      </w:r>
      <w:r w:rsidR="00166ABB">
        <w:rPr>
          <w:rFonts w:ascii="Traditional Arabic" w:hAnsi="Traditional Arabic"/>
          <w:sz w:val="32"/>
          <w:rtl/>
        </w:rPr>
        <w:t xml:space="preserve"> ( </w:t>
      </w:r>
      <w:r w:rsidRPr="00314021">
        <w:rPr>
          <w:rFonts w:ascii="Traditional Arabic" w:hAnsi="Traditional Arabic"/>
          <w:sz w:val="32"/>
          <w:rtl/>
        </w:rPr>
        <w:t xml:space="preserve"> اليمين</w:t>
      </w:r>
      <w:r w:rsidR="00166ABB">
        <w:rPr>
          <w:rFonts w:ascii="Traditional Arabic" w:hAnsi="Traditional Arabic"/>
          <w:sz w:val="32"/>
          <w:rtl/>
        </w:rPr>
        <w:t xml:space="preserve"> ) </w:t>
      </w:r>
      <w:r w:rsidRPr="00314021">
        <w:rPr>
          <w:rFonts w:ascii="Traditional Arabic" w:hAnsi="Traditional Arabic"/>
          <w:sz w:val="32"/>
          <w:rtl/>
        </w:rPr>
        <w:t xml:space="preserve"> إذا كانت بمعنى المناسبة ل الشمال لا يوصف بها الباري سبحانه لأنه مقدس عن   التجسيم  والحد وإنما خاطبهم رسول الله  صلى الله عليه وسلم بما يفهمونه وأراد الإخبار بأن الله سبحانه و تعالى لا ينقصه الإنفاق ولا يمسك خشية الإملاق وعبر عن توالي النعم وسح اليمين لأن الباذل منا يفعل ذلك بيمينه قلت </w:t>
      </w:r>
      <w:r w:rsidRPr="00314021">
        <w:rPr>
          <w:rFonts w:ascii="Traditional Arabic" w:hAnsi="Traditional Arabic"/>
          <w:b/>
          <w:bCs/>
          <w:sz w:val="32"/>
          <w:rtl/>
        </w:rPr>
        <w:t>وهذا يسمى في فن البيان بالاستعارة التمثيلية</w:t>
      </w:r>
      <w:r w:rsidR="00166ABB">
        <w:rPr>
          <w:rFonts w:ascii="Traditional Arabic" w:hAnsi="Traditional Arabic"/>
          <w:sz w:val="32"/>
          <w:rtl/>
        </w:rPr>
        <w:t xml:space="preserve"> ( </w:t>
      </w:r>
      <w:r w:rsidRPr="00314021">
        <w:rPr>
          <w:rFonts w:ascii="Traditional Arabic" w:hAnsi="Traditional Arabic"/>
          <w:sz w:val="32"/>
          <w:rtl/>
        </w:rPr>
        <w:t xml:space="preserve"> يرفع ويخفض</w:t>
      </w:r>
      <w:r w:rsidR="00166ABB">
        <w:rPr>
          <w:rFonts w:ascii="Traditional Arabic" w:hAnsi="Traditional Arabic"/>
          <w:sz w:val="32"/>
          <w:rtl/>
        </w:rPr>
        <w:t xml:space="preserve"> )  </w:t>
      </w:r>
      <w:r w:rsidRPr="00314021">
        <w:rPr>
          <w:rFonts w:ascii="Traditional Arabic" w:hAnsi="Traditional Arabic"/>
          <w:sz w:val="32"/>
          <w:rtl/>
        </w:rPr>
        <w:t xml:space="preserve">  قيل هو عبارة عن توسيع الرزق وتقتيره على من يشاء وقيل هو عبارة عن تصاريف المقادير في الخلق بالعزة والذلة " </w:t>
      </w:r>
      <w:r w:rsidR="00294B2B">
        <w:rPr>
          <w:rFonts w:ascii="Traditional Arabic" w:hAnsi="Traditional Arabic" w:hint="cs"/>
          <w:sz w:val="32"/>
          <w:rtl/>
        </w:rPr>
        <w:t>[</w:t>
      </w:r>
      <w:r w:rsidR="00294B2B" w:rsidRPr="00BD4408">
        <w:rPr>
          <w:rFonts w:ascii="Traditional Arabic" w:hAnsi="Traditional Arabic"/>
          <w:sz w:val="24"/>
          <w:szCs w:val="24"/>
          <w:rtl/>
        </w:rPr>
        <w:t>الديباج ج: 3 ص: 70</w:t>
      </w:r>
      <w:r w:rsidR="00294B2B">
        <w:rPr>
          <w:rFonts w:ascii="Traditional Arabic" w:hAnsi="Traditional Arabic" w:hint="cs"/>
          <w:sz w:val="32"/>
          <w:rtl/>
        </w:rPr>
        <w:t>]</w:t>
      </w:r>
      <w:r w:rsidRPr="00314021">
        <w:rPr>
          <w:rFonts w:ascii="Traditional Arabic" w:hAnsi="Traditional Arabic"/>
          <w:sz w:val="32"/>
          <w:rtl/>
        </w:rPr>
        <w:t xml:space="preserve"> أهـ</w:t>
      </w:r>
    </w:p>
    <w:p w:rsidR="005A2787" w:rsidRDefault="005A2787" w:rsidP="00336F57">
      <w:pPr>
        <w:pStyle w:val="2"/>
        <w:spacing w:before="0" w:after="240"/>
        <w:ind w:left="-46"/>
        <w:jc w:val="both"/>
        <w:rPr>
          <w:rFonts w:ascii="Traditional Arabic" w:hAnsi="Traditional Arabic" w:cs="Traditional Arabic"/>
          <w:b w:val="0"/>
          <w:bCs w:val="0"/>
          <w:color w:val="auto"/>
          <w:sz w:val="32"/>
          <w:szCs w:val="32"/>
          <w:rtl/>
        </w:rPr>
      </w:pPr>
      <w:r w:rsidRPr="00314021">
        <w:rPr>
          <w:rFonts w:ascii="Traditional Arabic" w:hAnsi="Traditional Arabic" w:cs="Traditional Arabic"/>
          <w:color w:val="000000" w:themeColor="text1"/>
          <w:sz w:val="32"/>
          <w:szCs w:val="32"/>
          <w:rtl/>
        </w:rPr>
        <w:t>وقال الزرقاني في شرحه على الموطأ</w:t>
      </w:r>
      <w:r w:rsidR="00CE45A2">
        <w:rPr>
          <w:rFonts w:ascii="Traditional Arabic" w:hAnsi="Traditional Arabic" w:cs="Traditional Arabic" w:hint="cs"/>
          <w:color w:val="000000" w:themeColor="text1"/>
          <w:sz w:val="32"/>
          <w:szCs w:val="32"/>
          <w:rtl/>
        </w:rPr>
        <w:t xml:space="preserve"> :</w:t>
      </w:r>
      <w:r w:rsidR="007F5BBB" w:rsidRPr="007F5BBB">
        <w:rPr>
          <w:rFonts w:ascii="Traditional Arabic" w:hAnsi="Traditional Arabic" w:cs="Traditional Arabic"/>
          <w:b w:val="0"/>
          <w:bCs w:val="0"/>
          <w:color w:val="auto"/>
          <w:sz w:val="32"/>
          <w:szCs w:val="32"/>
          <w:rtl/>
        </w:rPr>
        <w:t xml:space="preserve"> </w:t>
      </w:r>
      <w:r w:rsidRPr="007F5BBB">
        <w:rPr>
          <w:rFonts w:ascii="Traditional Arabic" w:hAnsi="Traditional Arabic" w:cs="Traditional Arabic"/>
          <w:b w:val="0"/>
          <w:bCs w:val="0"/>
          <w:color w:val="auto"/>
          <w:sz w:val="32"/>
          <w:szCs w:val="32"/>
          <w:rtl/>
        </w:rPr>
        <w:t>" وقال البيضاوي لما ثبت بالقواطع أنه سبحانه منزه عن الجسمية والتحيز امتنع عليه النزول على معنى الانتقال من موضع إلى موضع أخفض منه فالمراد دنو رحمته أي ينتقل من مقتضى صفة الجلال التي تقتضي الغضب والانتقام إلى مقتضى صفة الإكرام التي تقتضي الرأفة والرحمة "</w:t>
      </w:r>
      <w:r w:rsidR="00294B2B">
        <w:rPr>
          <w:rFonts w:ascii="Traditional Arabic" w:hAnsi="Traditional Arabic" w:cs="Traditional Arabic" w:hint="cs"/>
          <w:b w:val="0"/>
          <w:bCs w:val="0"/>
          <w:color w:val="auto"/>
          <w:sz w:val="32"/>
          <w:szCs w:val="32"/>
          <w:rtl/>
        </w:rPr>
        <w:t xml:space="preserve"> [</w:t>
      </w:r>
      <w:r w:rsidR="00294B2B" w:rsidRPr="00294B2B">
        <w:rPr>
          <w:rFonts w:ascii="Traditional Arabic" w:hAnsi="Traditional Arabic" w:cs="Traditional Arabic"/>
          <w:b w:val="0"/>
          <w:bCs w:val="0"/>
          <w:color w:val="000000" w:themeColor="text1"/>
          <w:sz w:val="24"/>
          <w:szCs w:val="24"/>
          <w:rtl/>
        </w:rPr>
        <w:t>شرح الزرقاني ج: 2 ص: 49</w:t>
      </w:r>
      <w:r w:rsidR="00294B2B">
        <w:rPr>
          <w:rFonts w:ascii="Traditional Arabic" w:hAnsi="Traditional Arabic" w:cs="Traditional Arabic" w:hint="cs"/>
          <w:b w:val="0"/>
          <w:bCs w:val="0"/>
          <w:color w:val="auto"/>
          <w:sz w:val="32"/>
          <w:szCs w:val="32"/>
          <w:rtl/>
        </w:rPr>
        <w:t>]</w:t>
      </w:r>
      <w:r w:rsidRPr="007F5BBB">
        <w:rPr>
          <w:rFonts w:ascii="Traditional Arabic" w:hAnsi="Traditional Arabic" w:cs="Traditional Arabic"/>
          <w:b w:val="0"/>
          <w:bCs w:val="0"/>
          <w:color w:val="auto"/>
          <w:sz w:val="32"/>
          <w:szCs w:val="32"/>
          <w:rtl/>
        </w:rPr>
        <w:t xml:space="preserve"> أهـ</w:t>
      </w:r>
      <w:r w:rsidR="00ED6738" w:rsidRPr="007F5BBB">
        <w:rPr>
          <w:rFonts w:ascii="Traditional Arabic" w:hAnsi="Traditional Arabic" w:cs="Traditional Arabic"/>
          <w:b w:val="0"/>
          <w:bCs w:val="0"/>
          <w:color w:val="auto"/>
          <w:sz w:val="32"/>
          <w:szCs w:val="32"/>
          <w:rtl/>
        </w:rPr>
        <w:t xml:space="preserve">  </w:t>
      </w:r>
    </w:p>
    <w:p w:rsidR="00ED6738" w:rsidRDefault="00ED6738" w:rsidP="00336F57">
      <w:pPr>
        <w:spacing w:after="240"/>
        <w:ind w:left="-46"/>
        <w:jc w:val="both"/>
        <w:rPr>
          <w:rFonts w:ascii="Traditional Arabic" w:hAnsi="Traditional Arabic"/>
          <w:sz w:val="32"/>
          <w:rtl/>
        </w:rPr>
      </w:pPr>
      <w:r>
        <w:rPr>
          <w:rFonts w:ascii="Traditional Arabic" w:hAnsi="Traditional Arabic"/>
          <w:b/>
          <w:bCs/>
          <w:sz w:val="32"/>
          <w:rtl/>
        </w:rPr>
        <w:t>وقال القاضي بن جماعة في إيضاح الدليل</w:t>
      </w:r>
      <w:r w:rsidR="00CE45A2">
        <w:rPr>
          <w:rFonts w:ascii="Traditional Arabic" w:hAnsi="Traditional Arabic" w:hint="cs"/>
          <w:sz w:val="32"/>
          <w:rtl/>
        </w:rPr>
        <w:t xml:space="preserve"> :</w:t>
      </w:r>
      <w:r w:rsidR="007F5BBB">
        <w:rPr>
          <w:rFonts w:ascii="Traditional Arabic" w:hAnsi="Traditional Arabic" w:hint="cs"/>
          <w:sz w:val="32"/>
          <w:rtl/>
        </w:rPr>
        <w:t xml:space="preserve"> </w:t>
      </w:r>
      <w:r>
        <w:rPr>
          <w:rFonts w:ascii="Traditional Arabic" w:hAnsi="Traditional Arabic"/>
          <w:sz w:val="32"/>
          <w:rtl/>
        </w:rPr>
        <w:t>" الحديث الرابع عشر</w:t>
      </w:r>
      <w:r w:rsidR="00CE45A2">
        <w:rPr>
          <w:rFonts w:ascii="Traditional Arabic" w:hAnsi="Traditional Arabic"/>
          <w:sz w:val="32"/>
          <w:rtl/>
        </w:rPr>
        <w:t xml:space="preserve"> :</w:t>
      </w:r>
      <w:r>
        <w:rPr>
          <w:rFonts w:ascii="Traditional Arabic" w:hAnsi="Traditional Arabic"/>
          <w:sz w:val="32"/>
          <w:rtl/>
        </w:rPr>
        <w:t xml:space="preserve"> عن ابن مسعود رضي الله عنه قال</w:t>
      </w:r>
      <w:r w:rsidR="00CE45A2">
        <w:rPr>
          <w:rFonts w:ascii="Traditional Arabic" w:hAnsi="Traditional Arabic"/>
          <w:sz w:val="32"/>
          <w:rtl/>
        </w:rPr>
        <w:t xml:space="preserve"> :</w:t>
      </w:r>
      <w:r>
        <w:rPr>
          <w:rFonts w:ascii="Traditional Arabic" w:hAnsi="Traditional Arabic"/>
          <w:sz w:val="32"/>
          <w:rtl/>
        </w:rPr>
        <w:t xml:space="preserve"> " جاء حبر من أهل الكتاب إلى النبي إن الله يضع السماء على أصبع والأرض على أصبع والجبال على أصبع والأنهار على أصبع وسائر الخلق على أصبع الحديث فضحك رسول اللهوقال وما قدروا الله حق قدره ومنه قوله قلوب بني آدم بين أصبعين من أصابع الرحمن كقلب واحد بقلبه حيث شاء "</w:t>
      </w:r>
      <w:r w:rsidR="00CE45A2">
        <w:rPr>
          <w:rFonts w:ascii="Traditional Arabic" w:hAnsi="Traditional Arabic" w:hint="cs"/>
          <w:sz w:val="32"/>
          <w:rtl/>
        </w:rPr>
        <w:t xml:space="preserve"> ،</w:t>
      </w:r>
      <w:r w:rsidR="007F5BBB">
        <w:rPr>
          <w:rFonts w:ascii="Traditional Arabic" w:hAnsi="Traditional Arabic" w:hint="cs"/>
          <w:sz w:val="32"/>
          <w:rtl/>
        </w:rPr>
        <w:t xml:space="preserve"> </w:t>
      </w:r>
      <w:r>
        <w:rPr>
          <w:rFonts w:ascii="Traditional Arabic" w:hAnsi="Traditional Arabic"/>
          <w:b/>
          <w:bCs/>
          <w:sz w:val="32"/>
          <w:rtl/>
        </w:rPr>
        <w:t>لما كان حمل هذا الحديث على العضو المعروف منا محالا على الله تعالى لما يلزم عليه من الجسمية وجب تأويله أما أولا فلأنه كلام يهودي فلا يحتج به وقد علم أن اليهود مشبهة ومجسمة</w:t>
      </w:r>
      <w:r w:rsidR="00CE45A2">
        <w:rPr>
          <w:rFonts w:ascii="Traditional Arabic" w:hAnsi="Traditional Arabic" w:hint="cs"/>
          <w:sz w:val="32"/>
          <w:rtl/>
        </w:rPr>
        <w:t xml:space="preserve"> ،</w:t>
      </w:r>
      <w:r w:rsidR="007F5BBB">
        <w:rPr>
          <w:rFonts w:ascii="Traditional Arabic" w:hAnsi="Traditional Arabic" w:hint="cs"/>
          <w:sz w:val="32"/>
          <w:rtl/>
        </w:rPr>
        <w:t xml:space="preserve">  </w:t>
      </w:r>
      <w:r>
        <w:rPr>
          <w:rFonts w:ascii="Traditional Arabic" w:hAnsi="Traditional Arabic"/>
          <w:sz w:val="32"/>
          <w:rtl/>
        </w:rPr>
        <w:t>وأما ضحك النبي كان استخفافا باليهودي وإنكارا لما قاله بدليل تلاوة الآية فإنه ظاهر في رد ما قاله والإنكار عليه فإن سامع الكلام الباطل يضحك منه استخفافا فإن قيل قد ورد في بعض طرقه تعجبا وتصديقا قلنا لم يرو الأكثر ذلك ولعله توهم من الراوي لا أن ذلك من ألفاظ الرسول عليه الصلاة والسلام ولا في اللفظ ما يشعر بذلك</w:t>
      </w:r>
      <w:r w:rsidR="007F5BBB">
        <w:rPr>
          <w:rFonts w:ascii="Traditional Arabic" w:hAnsi="Traditional Arabic" w:hint="cs"/>
          <w:sz w:val="32"/>
          <w:rtl/>
        </w:rPr>
        <w:t xml:space="preserve"> </w:t>
      </w:r>
      <w:r w:rsidR="00CE45A2">
        <w:rPr>
          <w:rFonts w:ascii="Traditional Arabic" w:hAnsi="Traditional Arabic" w:hint="cs"/>
          <w:sz w:val="32"/>
          <w:rtl/>
        </w:rPr>
        <w:t xml:space="preserve"> ،</w:t>
      </w:r>
      <w:r w:rsidR="007F5BBB">
        <w:rPr>
          <w:rFonts w:ascii="Traditional Arabic" w:hAnsi="Traditional Arabic" w:hint="cs"/>
          <w:sz w:val="32"/>
          <w:rtl/>
        </w:rPr>
        <w:t xml:space="preserve">  </w:t>
      </w:r>
      <w:r>
        <w:rPr>
          <w:rFonts w:ascii="Traditional Arabic" w:hAnsi="Traditional Arabic"/>
          <w:sz w:val="32"/>
          <w:rtl/>
        </w:rPr>
        <w:t xml:space="preserve">وبتقدير صحته فمعناه إن هذه المخلوقات العظيمة بالنسبة إلى عظم قدرته كنسبة ما يأخذه الإنسان على رأس الإصبع من قدرته بل نسبة ما ذكر في الحديث إلى قدرة الله تعالى أقل من نسبة المأخوذ على الأصبع فهو تمثيل لعظم قدرته تعالى لأن ما يأخذه الإنسان علي أصبعه أقل ما يقدر عليه وذلك بالنسبة إلى قوته وقدرته وأما الحديث الثاني فمعناه أن القلوب في قهره وقدرته كقدرة أحدكم وقهره لما يقلبه بين أصعيه وذلك لأن فعل العبد وتركه إنما يقع لحصول داع يخلقه الله تعالى في قلب العبد إلى ذلك فهو تمثيل لتصرف الرب تعالى في قلوب العباد يخلق ذلك الداعي فهو تمثيل للمعانى بالأجسام وكلام بعض الحنابلة في هذا مردود بما ذكرناه </w:t>
      </w:r>
      <w:r>
        <w:rPr>
          <w:rFonts w:ascii="Traditional Arabic" w:hAnsi="Traditional Arabic"/>
          <w:sz w:val="32"/>
        </w:rPr>
        <w:t>"</w:t>
      </w:r>
      <w:r w:rsidR="00294B2B">
        <w:rPr>
          <w:rFonts w:ascii="Traditional Arabic" w:hAnsi="Traditional Arabic" w:hint="cs"/>
          <w:sz w:val="32"/>
          <w:rtl/>
        </w:rPr>
        <w:t xml:space="preserve"> [</w:t>
      </w:r>
      <w:r w:rsidR="00450231">
        <w:rPr>
          <w:rFonts w:ascii="Traditional Arabic" w:hAnsi="Traditional Arabic" w:hint="cs"/>
          <w:sz w:val="32"/>
          <w:rtl/>
        </w:rPr>
        <w:t xml:space="preserve"> </w:t>
      </w:r>
      <w:r w:rsidR="00294B2B" w:rsidRPr="00BD4408">
        <w:rPr>
          <w:rFonts w:ascii="Traditional Arabic" w:hAnsi="Traditional Arabic"/>
          <w:szCs w:val="24"/>
          <w:rtl/>
        </w:rPr>
        <w:t>إيضاح الدليل في قطع حجج أهل التعطيل ج: 1 ص: 178-180</w:t>
      </w:r>
      <w:r w:rsidR="00294B2B">
        <w:rPr>
          <w:rFonts w:ascii="Traditional Arabic" w:hAnsi="Traditional Arabic" w:hint="cs"/>
          <w:sz w:val="32"/>
          <w:rtl/>
        </w:rPr>
        <w:t xml:space="preserve">] </w:t>
      </w:r>
      <w:r>
        <w:rPr>
          <w:rFonts w:ascii="Traditional Arabic" w:hAnsi="Traditional Arabic"/>
          <w:sz w:val="32"/>
          <w:rtl/>
        </w:rPr>
        <w:t>أهـ</w:t>
      </w:r>
      <w:r w:rsidR="00450231">
        <w:rPr>
          <w:rFonts w:ascii="Traditional Arabic" w:hAnsi="Traditional Arabic" w:hint="cs"/>
          <w:sz w:val="32"/>
          <w:rtl/>
        </w:rPr>
        <w:t xml:space="preserve"> ،</w:t>
      </w:r>
    </w:p>
    <w:p w:rsidR="00ED6738" w:rsidRDefault="00ED6738" w:rsidP="00336F57">
      <w:pPr>
        <w:ind w:left="-46"/>
        <w:jc w:val="both"/>
        <w:rPr>
          <w:rFonts w:ascii="Traditional Arabic" w:hAnsi="Traditional Arabic"/>
          <w:sz w:val="32"/>
          <w:rtl/>
        </w:rPr>
      </w:pPr>
      <w:r w:rsidRPr="007F5BBB">
        <w:rPr>
          <w:rFonts w:ascii="Traditional Arabic" w:hAnsi="Traditional Arabic"/>
          <w:b/>
          <w:bCs/>
          <w:sz w:val="32"/>
          <w:rtl/>
        </w:rPr>
        <w:t>وقال مرعي بن يوسف المقدسي الحنبلي في أقاويل</w:t>
      </w:r>
      <w:r w:rsidR="007F5BBB" w:rsidRPr="007F5BBB">
        <w:rPr>
          <w:rFonts w:ascii="Traditional Arabic" w:hAnsi="Traditional Arabic" w:hint="cs"/>
          <w:b/>
          <w:bCs/>
          <w:sz w:val="32"/>
          <w:rtl/>
        </w:rPr>
        <w:t xml:space="preserve"> </w:t>
      </w:r>
      <w:r w:rsidRPr="007F5BBB">
        <w:rPr>
          <w:rFonts w:ascii="Traditional Arabic" w:hAnsi="Traditional Arabic"/>
          <w:b/>
          <w:bCs/>
          <w:sz w:val="32"/>
          <w:rtl/>
        </w:rPr>
        <w:t>الثقات</w:t>
      </w:r>
      <w:r w:rsidR="00CE45A2">
        <w:rPr>
          <w:rFonts w:ascii="Traditional Arabic" w:hAnsi="Traditional Arabic"/>
          <w:b/>
          <w:bCs/>
          <w:sz w:val="32"/>
          <w:rtl/>
        </w:rPr>
        <w:t xml:space="preserve"> :</w:t>
      </w:r>
      <w:r w:rsidR="007F5BBB">
        <w:rPr>
          <w:rFonts w:ascii="Traditional Arabic" w:hAnsi="Traditional Arabic" w:hint="cs"/>
          <w:b/>
          <w:bCs/>
          <w:sz w:val="32"/>
          <w:rtl/>
        </w:rPr>
        <w:t xml:space="preserve">  </w:t>
      </w:r>
      <w:r>
        <w:rPr>
          <w:rFonts w:ascii="Traditional Arabic" w:hAnsi="Traditional Arabic"/>
          <w:sz w:val="32"/>
          <w:rtl/>
        </w:rPr>
        <w:t xml:space="preserve">" </w:t>
      </w:r>
      <w:r>
        <w:rPr>
          <w:rFonts w:ascii="Traditional Arabic" w:hAnsi="Traditional Arabic"/>
          <w:b/>
          <w:bCs/>
          <w:sz w:val="32"/>
          <w:rtl/>
        </w:rPr>
        <w:t>وغلت طائفة أخرى في الإثبات فشبهته فأثبتت له الصورة والجوارح</w:t>
      </w:r>
      <w:r>
        <w:rPr>
          <w:rFonts w:ascii="Traditional Arabic" w:hAnsi="Traditional Arabic"/>
          <w:sz w:val="32"/>
          <w:rtl/>
        </w:rPr>
        <w:t xml:space="preserve"> حتى إن الهشامية من غلاة الرافضة زعموا كما قال القرطبي أن معبودهم سبعة أشبار بشبر نفسه </w:t>
      </w:r>
      <w:r>
        <w:rPr>
          <w:rFonts w:ascii="Traditional Arabic" w:hAnsi="Traditional Arabic"/>
          <w:b/>
          <w:bCs/>
          <w:sz w:val="32"/>
          <w:rtl/>
        </w:rPr>
        <w:t>وقالت الكرامية إنه  جسم</w:t>
      </w:r>
      <w:r>
        <w:rPr>
          <w:rFonts w:ascii="Traditional Arabic" w:hAnsi="Traditional Arabic"/>
          <w:sz w:val="32"/>
          <w:rtl/>
        </w:rPr>
        <w:t xml:space="preserve">     قال </w:t>
      </w:r>
      <w:r>
        <w:rPr>
          <w:rFonts w:ascii="Traditional Arabic" w:hAnsi="Traditional Arabic"/>
          <w:b/>
          <w:bCs/>
          <w:sz w:val="32"/>
          <w:rtl/>
        </w:rPr>
        <w:t>وقد بالغ بعض أهل الإغواء فقال إنه على صورة الإنسان</w:t>
      </w:r>
      <w:r>
        <w:rPr>
          <w:rFonts w:ascii="Traditional Arabic" w:hAnsi="Traditional Arabic"/>
          <w:sz w:val="32"/>
          <w:rtl/>
        </w:rPr>
        <w:t xml:space="preserve"> ثم اختلفوا فمنهم من قال إنه على صورة شيخ أشمط الرأس واللحية ومنهم من قال إنه على صورة شاب أمرد جعد قطط ومنهم من قال إنه مركب من لحم ودم </w:t>
      </w:r>
      <w:r>
        <w:rPr>
          <w:rFonts w:ascii="Traditional Arabic" w:hAnsi="Traditional Arabic"/>
          <w:b/>
          <w:bCs/>
          <w:sz w:val="32"/>
          <w:rtl/>
        </w:rPr>
        <w:t>ومنهم من قال إنه على قدر مسافة العرش لا يفضل من أحدهما عن الأخر شيءتعالى الله عن أقوالهم علو كبيرا</w:t>
      </w:r>
      <w:r>
        <w:rPr>
          <w:rFonts w:ascii="Traditional Arabic" w:hAnsi="Traditional Arabic"/>
          <w:sz w:val="32"/>
          <w:rtl/>
        </w:rPr>
        <w:t xml:space="preserve"> وعن مثله نهى الله تعالى بقوله {يَا أَهْلَ الْكِتَابِ لَا تَغْلُوا فِي دِينِكُمْ وَلَا تَقُولُوا عَلَى اللَّهِ إِلَّا الْحَقَّ</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 [النساء 171] </w:t>
      </w:r>
      <w:r>
        <w:rPr>
          <w:rFonts w:ascii="Traditional Arabic" w:hAnsi="Traditional Arabic"/>
          <w:sz w:val="32"/>
        </w:rPr>
        <w:t>"</w:t>
      </w:r>
      <w:r w:rsidR="00294B2B">
        <w:rPr>
          <w:rFonts w:ascii="Traditional Arabic" w:hAnsi="Traditional Arabic"/>
          <w:sz w:val="32"/>
        </w:rPr>
        <w:t xml:space="preserve"> </w:t>
      </w:r>
      <w:r w:rsidR="00294B2B">
        <w:rPr>
          <w:rFonts w:ascii="Traditional Arabic" w:hAnsi="Traditional Arabic" w:hint="cs"/>
          <w:sz w:val="32"/>
          <w:rtl/>
          <w:lang w:bidi="ar-KW"/>
        </w:rPr>
        <w:t>[</w:t>
      </w:r>
      <w:r w:rsidR="00294B2B" w:rsidRPr="00BD4408">
        <w:rPr>
          <w:rFonts w:ascii="Traditional Arabic" w:hAnsi="Traditional Arabic"/>
          <w:sz w:val="24"/>
          <w:szCs w:val="24"/>
          <w:rtl/>
        </w:rPr>
        <w:t>أقاويل الثقات ج: 1 ص: 135</w:t>
      </w:r>
      <w:r w:rsidR="00294B2B">
        <w:rPr>
          <w:rFonts w:ascii="Traditional Arabic" w:hAnsi="Traditional Arabic" w:hint="cs"/>
          <w:sz w:val="32"/>
          <w:rtl/>
          <w:lang w:bidi="ar-KW"/>
        </w:rPr>
        <w:t xml:space="preserve">] </w:t>
      </w:r>
      <w:r>
        <w:rPr>
          <w:rFonts w:ascii="Traditional Arabic" w:hAnsi="Traditional Arabic"/>
          <w:sz w:val="32"/>
          <w:rtl/>
        </w:rPr>
        <w:t>أهـ</w:t>
      </w:r>
    </w:p>
    <w:p w:rsidR="00ED6738" w:rsidRDefault="00ED6738" w:rsidP="00336F57">
      <w:pPr>
        <w:ind w:left="-46"/>
        <w:jc w:val="both"/>
        <w:rPr>
          <w:rFonts w:ascii="Traditional Arabic" w:hAnsi="Traditional Arabic"/>
          <w:sz w:val="32"/>
          <w:rtl/>
        </w:rPr>
      </w:pPr>
      <w:r>
        <w:rPr>
          <w:rFonts w:ascii="Traditional Arabic" w:hAnsi="Traditional Arabic"/>
          <w:b/>
          <w:bCs/>
          <w:sz w:val="32"/>
          <w:rtl/>
        </w:rPr>
        <w:t>وقال رحمه الله</w:t>
      </w:r>
      <w:r w:rsidR="00CE45A2">
        <w:rPr>
          <w:rFonts w:ascii="Traditional Arabic" w:hAnsi="Traditional Arabic"/>
          <w:b/>
          <w:bCs/>
          <w:sz w:val="32"/>
          <w:rtl/>
        </w:rPr>
        <w:t xml:space="preserve"> :</w:t>
      </w:r>
      <w:r w:rsidR="007F5BBB">
        <w:rPr>
          <w:rFonts w:ascii="Traditional Arabic" w:hAnsi="Traditional Arabic" w:hint="cs"/>
          <w:b/>
          <w:bCs/>
          <w:sz w:val="32"/>
          <w:rtl/>
        </w:rPr>
        <w:t xml:space="preserve">  </w:t>
      </w:r>
      <w:r>
        <w:rPr>
          <w:rFonts w:ascii="Traditional Arabic" w:hAnsi="Traditional Arabic"/>
          <w:sz w:val="32"/>
          <w:rtl/>
        </w:rPr>
        <w:t>" وروى أحمد والبخاري ومسلم أنه عليه السلام قال خلق الله آدم على صورته وطوله ستون ذراعا الحديث وفيه وكل من يدخل الجنة على صورة آدم طوله ستون ذراعا فلم تزل الخلق تنقص بعده حتى الآن   وفي لفظ آخر إذا قاتل أحدكم أخاه فليجتنب الوجه فإن الله خلق آدم على صورته</w:t>
      </w:r>
      <w:r w:rsidR="00CE45A2">
        <w:rPr>
          <w:rFonts w:ascii="Traditional Arabic" w:hAnsi="Traditional Arabic" w:hint="cs"/>
          <w:sz w:val="32"/>
          <w:rtl/>
        </w:rPr>
        <w:t xml:space="preserve"> ،</w:t>
      </w:r>
      <w:r w:rsidR="007F5BBB">
        <w:rPr>
          <w:rFonts w:ascii="Traditional Arabic" w:hAnsi="Traditional Arabic" w:hint="cs"/>
          <w:sz w:val="32"/>
          <w:rtl/>
        </w:rPr>
        <w:t xml:space="preserve"> </w:t>
      </w:r>
      <w:r>
        <w:rPr>
          <w:rFonts w:ascii="Traditional Arabic" w:hAnsi="Traditional Arabic"/>
          <w:b/>
          <w:bCs/>
          <w:sz w:val="32"/>
          <w:rtl/>
        </w:rPr>
        <w:t>قال النووي</w:t>
      </w:r>
      <w:r w:rsidR="00CE45A2">
        <w:rPr>
          <w:rFonts w:ascii="Traditional Arabic" w:hAnsi="Traditional Arabic"/>
          <w:sz w:val="32"/>
          <w:rtl/>
        </w:rPr>
        <w:t xml:space="preserve"> :</w:t>
      </w:r>
      <w:r>
        <w:rPr>
          <w:rFonts w:ascii="Traditional Arabic" w:hAnsi="Traditional Arabic"/>
          <w:sz w:val="32"/>
          <w:rtl/>
        </w:rPr>
        <w:t xml:space="preserve"> هذا من أحاديث الصفات ومذهب السلف أنه لا يتكلم في معناها بل يقولون يجب علينا أن نؤمن بها ونعتقد لها معنى يليق بجلال الله تعالى من اعتقادنا أنه ليس كمثله شيء وهذا القول اختاره جماعة من محققي المتكلمين قال وهو أسلم والثاني أنها تؤول على ما يليق على حسب مواقعها</w:t>
      </w:r>
      <w:r w:rsidR="00CE45A2">
        <w:rPr>
          <w:rFonts w:ascii="Traditional Arabic" w:hAnsi="Traditional Arabic" w:hint="cs"/>
          <w:sz w:val="32"/>
          <w:rtl/>
        </w:rPr>
        <w:t xml:space="preserve"> ،</w:t>
      </w:r>
      <w:r w:rsidR="007F5BBB">
        <w:rPr>
          <w:rFonts w:ascii="Traditional Arabic" w:hAnsi="Traditional Arabic" w:hint="cs"/>
          <w:sz w:val="32"/>
          <w:rtl/>
        </w:rPr>
        <w:t xml:space="preserve">  </w:t>
      </w:r>
      <w:r>
        <w:rPr>
          <w:rFonts w:ascii="Traditional Arabic" w:hAnsi="Traditional Arabic"/>
          <w:b/>
          <w:bCs/>
          <w:sz w:val="32"/>
          <w:rtl/>
        </w:rPr>
        <w:t>قال المازري</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وقد غلط ابن قتيبة في هذا الحديث فأجراه على ظاهره وقال الله صورة لا كالصور قال وهذا كقول  المجسمة    جسم   لا كالأجسام</w:t>
      </w:r>
      <w:r>
        <w:rPr>
          <w:rFonts w:ascii="Traditional Arabic" w:hAnsi="Traditional Arabic"/>
          <w:sz w:val="32"/>
          <w:rtl/>
        </w:rPr>
        <w:t xml:space="preserve"> لما رأوا أهل السنة يقولون الله تعالى شيء لا كالأشياء والفرق أن لفظة شيء لا تفيد الحدوث ولا تتضمن ما يقتضيه </w:t>
      </w:r>
      <w:r>
        <w:rPr>
          <w:rFonts w:ascii="Traditional Arabic" w:hAnsi="Traditional Arabic"/>
          <w:b/>
          <w:bCs/>
          <w:sz w:val="32"/>
          <w:rtl/>
        </w:rPr>
        <w:t>وأما  جسم   وصورة فيتضمنان التأليف والتركيب وذلك دليل الحدوث</w:t>
      </w:r>
      <w:r>
        <w:rPr>
          <w:rFonts w:ascii="Traditional Arabic" w:hAnsi="Traditional Arabic"/>
          <w:sz w:val="32"/>
          <w:rtl/>
        </w:rPr>
        <w:t xml:space="preserve">   وقال أهل التأويل ما قاله الخطابي إن الضمير في صورته يعود على آدم بمعنى أن الله تعالى خلقه ابتداء على صورته التي أوجده عليها ولم يردده في أطوار الخلقة كبنيه نطفة ثم علقة ثم مضغة ثم أجنة ثم أطفالا وفي الحديث الأخر الضمير يعود على المضروب   وقال بعض المحققين ما ملخصه يجوز عود الضمير على آدم وعلى الله فإن عاد على آدم فالغرض منه الرد على الدهرية واليهود وهو من جوامع الكلم فإن الدهرية قالت إن العالم لا أول له فلا حيوان إلا من حيوان آخر قبله ولا زرع إلا من بذر قبله فأعلمنا عليه السلام أن الله خلق آدم على صورته</w:t>
      </w:r>
      <w:r w:rsidR="00CE45A2">
        <w:rPr>
          <w:rFonts w:ascii="Traditional Arabic" w:hAnsi="Traditional Arabic" w:hint="cs"/>
          <w:sz w:val="32"/>
          <w:rtl/>
        </w:rPr>
        <w:t xml:space="preserve"> ،</w:t>
      </w:r>
      <w:r w:rsidR="007F5BBB">
        <w:rPr>
          <w:rFonts w:ascii="Traditional Arabic" w:hAnsi="Traditional Arabic" w:hint="cs"/>
          <w:sz w:val="32"/>
          <w:rtl/>
        </w:rPr>
        <w:t xml:space="preserve">  </w:t>
      </w:r>
      <w:r>
        <w:rPr>
          <w:rFonts w:ascii="Traditional Arabic" w:hAnsi="Traditional Arabic"/>
          <w:sz w:val="32"/>
          <w:rtl/>
        </w:rPr>
        <w:t xml:space="preserve">قال الخطابي وقد تأول بعضهم الرجل على نحو هذا   قال والمراد به عدد استيفاء الجماعة الذين استوجبوا دخول النار والعرب تسمي جماعة الجراد رجلا كما سموا جماعة الظباء سربا واستعير ذلك لجماعة الناس   وقال القرطبي وقيل إن هؤلاء قوم تأخر دخولهم في النار وهم جماعات لأن أهلها يلقون فيها فوجا فوجا كما قال تعالى كلما ألقي فيها فوج سألهم خزنتها الملك 8 فالخزنة تنتظر أولئك المتأخرين إذ قد علموهم بأسمائهم وأوصافهم فإذا استوفى كل واحد منهم ما أمر به ولم يبق أحد قالت الخزنة قط قط أي حسبنا حسبنا أي اكتفينا اكتفينا وحينئذ تنزوي جهنم على من فيها وتنطبق إذ لم يبق أحد ينتظر </w:t>
      </w:r>
      <w:r>
        <w:rPr>
          <w:rFonts w:ascii="Traditional Arabic" w:hAnsi="Traditional Arabic"/>
          <w:b/>
          <w:bCs/>
          <w:sz w:val="32"/>
          <w:rtl/>
        </w:rPr>
        <w:t xml:space="preserve">فعبر عن ذلك الجمع المنتظر بالرجل والقدم لا أن الله تعالى  جسم   من الأجسام تعالى الله عن ذلك </w:t>
      </w:r>
      <w:r>
        <w:rPr>
          <w:rFonts w:ascii="Traditional Arabic" w:hAnsi="Traditional Arabic"/>
          <w:sz w:val="32"/>
          <w:rtl/>
        </w:rPr>
        <w:t xml:space="preserve">  وقال بعضهم القدم خلق من خلق الله تعالى يخلقه يوم القيامة فيسميه قدما ويضعه في النار فتمتلئ منه   وقال بعضهم المراد بالقدم هنا قدم خلقه   وقال ابن فورك قال بعضهم القدم خلق من خلق الله يخلقه يوم القيامة فيسميه قدما ويضيفه إليه من طريق الفعل يضعه في النار فتمتلئ منه </w:t>
      </w:r>
      <w:r>
        <w:rPr>
          <w:rFonts w:ascii="Traditional Arabic" w:hAnsi="Traditional Arabic"/>
          <w:sz w:val="32"/>
        </w:rPr>
        <w:t>"</w:t>
      </w:r>
      <w:r w:rsidR="00294B2B">
        <w:rPr>
          <w:rFonts w:ascii="Traditional Arabic" w:hAnsi="Traditional Arabic" w:hint="cs"/>
          <w:sz w:val="32"/>
          <w:rtl/>
        </w:rPr>
        <w:t xml:space="preserve"> [</w:t>
      </w:r>
      <w:r w:rsidR="00294B2B" w:rsidRPr="00BD4408">
        <w:rPr>
          <w:rFonts w:ascii="Traditional Arabic" w:hAnsi="Traditional Arabic"/>
          <w:sz w:val="24"/>
          <w:szCs w:val="24"/>
          <w:rtl/>
        </w:rPr>
        <w:t>أقاويل الثقات ج: 1 ص: 167-169</w:t>
      </w:r>
      <w:r w:rsidR="00294B2B">
        <w:rPr>
          <w:rFonts w:ascii="Traditional Arabic" w:hAnsi="Traditional Arabic" w:hint="cs"/>
          <w:sz w:val="32"/>
          <w:rtl/>
        </w:rPr>
        <w:t>]</w:t>
      </w:r>
      <w:r w:rsidR="00294B2B">
        <w:rPr>
          <w:rFonts w:ascii="Traditional Arabic" w:hAnsi="Traditional Arabic"/>
          <w:sz w:val="32"/>
          <w:rtl/>
        </w:rPr>
        <w:t xml:space="preserve"> </w:t>
      </w:r>
      <w:r>
        <w:rPr>
          <w:rFonts w:ascii="Traditional Arabic" w:hAnsi="Traditional Arabic"/>
          <w:sz w:val="32"/>
          <w:rtl/>
        </w:rPr>
        <w:t>أهـ</w:t>
      </w:r>
    </w:p>
    <w:p w:rsidR="00ED6738" w:rsidRDefault="00ED6738" w:rsidP="00336F57">
      <w:pPr>
        <w:ind w:left="-46"/>
        <w:jc w:val="both"/>
        <w:rPr>
          <w:rFonts w:ascii="Traditional Arabic" w:hAnsi="Traditional Arabic"/>
          <w:sz w:val="32"/>
          <w:rtl/>
        </w:rPr>
      </w:pPr>
      <w:r>
        <w:rPr>
          <w:rFonts w:ascii="Traditional Arabic" w:hAnsi="Traditional Arabic"/>
          <w:b/>
          <w:bCs/>
          <w:sz w:val="32"/>
          <w:rtl/>
        </w:rPr>
        <w:t>وقال</w:t>
      </w:r>
      <w:r w:rsidR="007F5BBB">
        <w:rPr>
          <w:rFonts w:ascii="Traditional Arabic" w:hAnsi="Traditional Arabic" w:hint="cs"/>
          <w:b/>
          <w:bCs/>
          <w:sz w:val="32"/>
          <w:rtl/>
        </w:rPr>
        <w:t xml:space="preserve"> </w:t>
      </w:r>
      <w:r>
        <w:rPr>
          <w:rFonts w:ascii="Traditional Arabic" w:hAnsi="Traditional Arabic"/>
          <w:b/>
          <w:bCs/>
          <w:sz w:val="32"/>
          <w:rtl/>
        </w:rPr>
        <w:t>رحمه الله</w:t>
      </w:r>
      <w:r w:rsidR="00CE45A2">
        <w:rPr>
          <w:rFonts w:ascii="Traditional Arabic" w:hAnsi="Traditional Arabic"/>
          <w:b/>
          <w:bCs/>
          <w:sz w:val="32"/>
          <w:rtl/>
        </w:rPr>
        <w:t xml:space="preserve"> :</w:t>
      </w:r>
      <w:r w:rsidR="007F5BBB">
        <w:rPr>
          <w:rFonts w:ascii="Traditional Arabic" w:hAnsi="Traditional Arabic" w:hint="cs"/>
          <w:b/>
          <w:bCs/>
          <w:sz w:val="32"/>
          <w:rtl/>
        </w:rPr>
        <w:t xml:space="preserve">  </w:t>
      </w:r>
      <w:r>
        <w:rPr>
          <w:rFonts w:ascii="Traditional Arabic" w:hAnsi="Traditional Arabic"/>
          <w:sz w:val="32"/>
          <w:rtl/>
        </w:rPr>
        <w:t>" إذا تقرر هذا فمن المتشابه الوجه في قوله تعالى {وَيَبْقَى وَجْهُ رَبِّكَ }[ الرحمن</w:t>
      </w:r>
      <w:r w:rsidR="00CE45A2">
        <w:rPr>
          <w:rFonts w:ascii="Traditional Arabic" w:hAnsi="Traditional Arabic"/>
          <w:sz w:val="32"/>
          <w:rtl/>
        </w:rPr>
        <w:t xml:space="preserve"> :</w:t>
      </w:r>
      <w:r>
        <w:rPr>
          <w:rFonts w:ascii="Traditional Arabic" w:hAnsi="Traditional Arabic"/>
          <w:sz w:val="32"/>
          <w:rtl/>
        </w:rPr>
        <w:t xml:space="preserve"> 27] وقوله     {فَأَيْنَمَا تُوَلُّوا فَثَمَّ وَجْهُ اللَّهِ }[ البقرة 115] وقوله {إِنَّمَا نُطْعِمُكُمْ لِوَجْهِ اللَّهِ }[ الإنسان 9] وفي الحديث من بنى مسجدا يبتغي به وجه الله وفي حديث آخر أعوذ بوجهك والأحاديث كثيرة</w:t>
      </w:r>
      <w:r w:rsidR="00CE45A2">
        <w:rPr>
          <w:rFonts w:ascii="Traditional Arabic" w:hAnsi="Traditional Arabic" w:hint="cs"/>
          <w:sz w:val="32"/>
          <w:rtl/>
        </w:rPr>
        <w:t xml:space="preserve"> ،</w:t>
      </w:r>
      <w:r w:rsidR="007F5BBB">
        <w:rPr>
          <w:rFonts w:ascii="Traditional Arabic" w:hAnsi="Traditional Arabic" w:hint="cs"/>
          <w:sz w:val="32"/>
          <w:rtl/>
        </w:rPr>
        <w:t xml:space="preserve">  </w:t>
      </w:r>
      <w:r>
        <w:rPr>
          <w:rFonts w:ascii="Traditional Arabic" w:hAnsi="Traditional Arabic"/>
          <w:sz w:val="32"/>
          <w:rtl/>
        </w:rPr>
        <w:t>وتأويله عند أهل التأويل أن المراد بالوجه الذات المقدسة</w:t>
      </w:r>
      <w:r w:rsidR="00CE45A2">
        <w:rPr>
          <w:rFonts w:ascii="Traditional Arabic" w:hAnsi="Traditional Arabic"/>
          <w:sz w:val="32"/>
          <w:rtl/>
        </w:rPr>
        <w:t xml:space="preserve"> ،</w:t>
      </w:r>
      <w:r>
        <w:rPr>
          <w:rFonts w:ascii="Traditional Arabic" w:hAnsi="Traditional Arabic"/>
          <w:sz w:val="32"/>
          <w:rtl/>
        </w:rPr>
        <w:t xml:space="preserve"> ويروى عن ابن عباس الوجه عبارة عنه عز وجل كما قال {وَيَبْقَى وَجْهُ رَبِّكَ }[الرحمن</w:t>
      </w:r>
      <w:r w:rsidR="00CE45A2">
        <w:rPr>
          <w:rFonts w:ascii="Traditional Arabic" w:hAnsi="Traditional Arabic"/>
          <w:sz w:val="32"/>
          <w:rtl/>
        </w:rPr>
        <w:t xml:space="preserve"> :</w:t>
      </w:r>
      <w:r>
        <w:rPr>
          <w:rFonts w:ascii="Traditional Arabic" w:hAnsi="Traditional Arabic"/>
          <w:sz w:val="32"/>
          <w:rtl/>
        </w:rPr>
        <w:t xml:space="preserve"> 27]  وقال ابن فورك قد تذكر صفة الشيء والمراد به الموصوف توسعا كما يقول القائل رأيت علم فلان ونظرت إلى علمه والمراد بذلك نظرت إلى العالم      وقال القرطبي قال الحذاق الوجه راجح إلى الوجود والعبارة عنه بالوجه من مجاز الكلام إذ كان الوجه أظهر الأعضاء في المشاهدة وقال أبو المعالي وأما الوجه فالمراد به وجود البارئ تعالى عند معظم أئمتنا والدليل على ذلك قوله تعالى { وَيَبْقَى وَجْهُ رَبِّكَ } والموصوف بالبقاء عند تعرض الخلق للفناء هو وجود البارئ تعالى وقوله تعالى {إِنَّمَا نُطْعِمُكُمْ لِوَجْهِ اللَّهِ } المراد به لله الذي له الوجه أي الوجود  وكذلك قوله   {إِلَّا ابْتِغَاءَ وَجْهِ رَبِّهِ الْأَعْلَى }[ الليل</w:t>
      </w:r>
      <w:r w:rsidR="00CE45A2">
        <w:rPr>
          <w:rFonts w:ascii="Traditional Arabic" w:hAnsi="Traditional Arabic"/>
          <w:sz w:val="32"/>
          <w:rtl/>
        </w:rPr>
        <w:t xml:space="preserve"> :</w:t>
      </w:r>
      <w:r w:rsidR="0017056F">
        <w:rPr>
          <w:rFonts w:ascii="Traditional Arabic" w:hAnsi="Traditional Arabic"/>
          <w:sz w:val="32"/>
          <w:rtl/>
        </w:rPr>
        <w:t>20</w:t>
      </w:r>
      <w:r>
        <w:rPr>
          <w:rFonts w:ascii="Traditional Arabic" w:hAnsi="Traditional Arabic"/>
          <w:sz w:val="32"/>
          <w:rtl/>
        </w:rPr>
        <w:t xml:space="preserve"> ]أي الذي له الوجه  وقيل في قوله{ فَأَيْنَمَا تُوَلُّوا فَثَمَّ وَجْهُ اللَّهِ } أي فثم رضا الله وثوابه و {إِنَّمَا نُطْعِمُكُمْ لِوَجْهِ اللَّهِ } أي لرضاه وطلب ثوابه ومنه من بنى مسجدا يبتغي به وجه الله  وقيل المراد فثم الله والوجه صلة أو الوجه عبارة عن الذات أي فثم ذاته بمعنى الحصول العلمي أي فعلمه معكم أينما كنتم  وقيل المرادبالوجه الجهة التي وجهنا الله إليها أي القبلة  وحكىالمزني عن الشافعي{فَأَيْنَمَا تُوَلُّوا فَثَمَّ وَجْهُ اللَّهِ }  أي فثم</w:t>
      </w:r>
      <w:r w:rsidR="00A02274">
        <w:rPr>
          <w:rFonts w:ascii="Traditional Arabic" w:hAnsi="Traditional Arabic" w:hint="cs"/>
          <w:sz w:val="32"/>
          <w:rtl/>
        </w:rPr>
        <w:t xml:space="preserve"> </w:t>
      </w:r>
      <w:r>
        <w:rPr>
          <w:rFonts w:ascii="Traditional Arabic" w:hAnsi="Traditional Arabic"/>
          <w:sz w:val="32"/>
          <w:rtl/>
        </w:rPr>
        <w:t>الوجه الذي وجهكم إلي أي فهناك جهته وقبلته التي أمر بها      ومذهبالسلف أن الوجه صفة ثابتة لله ورد بهاالسمع فتتلقى بالقبول</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وقد ثبتأن الذات في حق البارئ لا توصف </w:t>
      </w:r>
      <w:r>
        <w:rPr>
          <w:rFonts w:ascii="Traditional Arabic" w:hAnsi="Traditional Arabic"/>
          <w:b/>
          <w:bCs/>
          <w:sz w:val="32"/>
          <w:rtl/>
        </w:rPr>
        <w:t>بأنها جسم مركب</w:t>
      </w:r>
      <w:r>
        <w:rPr>
          <w:rFonts w:ascii="Traditional Arabic" w:hAnsi="Traditional Arabic"/>
          <w:sz w:val="32"/>
          <w:rtl/>
        </w:rPr>
        <w:t xml:space="preserve"> تدخله الكمية وتتسلط عليها الكيفيةولا نعلم لها ماهية فصفته التي هي الوجه كذلك لا يوصل لها إلى ما هية ولا يوقفلها على كيفية ولا تدخلها التجزئة المأخوذة من الكمية لأن هذه إنما هي صفات الجواهر</w:t>
      </w:r>
      <w:r w:rsidR="007F5BBB">
        <w:rPr>
          <w:rFonts w:ascii="Traditional Arabic" w:hAnsi="Traditional Arabic" w:hint="cs"/>
          <w:sz w:val="32"/>
          <w:rtl/>
        </w:rPr>
        <w:t xml:space="preserve"> </w:t>
      </w:r>
      <w:r>
        <w:rPr>
          <w:rFonts w:ascii="Traditional Arabic" w:hAnsi="Traditional Arabic"/>
          <w:sz w:val="32"/>
          <w:rtl/>
        </w:rPr>
        <w:t xml:space="preserve">المركبة أجساما والله منزه عن ذلك </w:t>
      </w:r>
      <w:r>
        <w:rPr>
          <w:rFonts w:ascii="Traditional Arabic" w:hAnsi="Traditional Arabic"/>
          <w:sz w:val="32"/>
        </w:rPr>
        <w:t>"</w:t>
      </w:r>
      <w:r w:rsidR="00294B2B">
        <w:rPr>
          <w:rFonts w:ascii="Traditional Arabic" w:hAnsi="Traditional Arabic" w:hint="cs"/>
          <w:sz w:val="32"/>
          <w:rtl/>
        </w:rPr>
        <w:t xml:space="preserve"> [</w:t>
      </w:r>
      <w:r w:rsidR="00294B2B" w:rsidRPr="00BD4408">
        <w:rPr>
          <w:rFonts w:ascii="Traditional Arabic" w:hAnsi="Traditional Arabic"/>
          <w:sz w:val="24"/>
          <w:szCs w:val="24"/>
          <w:rtl/>
        </w:rPr>
        <w:t>أقاويل الثقات ج: 1 ص: 141-144</w:t>
      </w:r>
      <w:r w:rsidR="00294B2B">
        <w:rPr>
          <w:rFonts w:ascii="Traditional Arabic" w:hAnsi="Traditional Arabic" w:hint="cs"/>
          <w:sz w:val="32"/>
          <w:rtl/>
        </w:rPr>
        <w:t xml:space="preserve">] </w:t>
      </w:r>
      <w:r>
        <w:rPr>
          <w:rFonts w:ascii="Traditional Arabic" w:hAnsi="Traditional Arabic"/>
          <w:sz w:val="32"/>
          <w:rtl/>
        </w:rPr>
        <w:t>أهـ</w:t>
      </w:r>
    </w:p>
    <w:p w:rsidR="00ED6738" w:rsidRDefault="00E21E8A" w:rsidP="00336F57">
      <w:pPr>
        <w:ind w:left="-46"/>
        <w:jc w:val="center"/>
        <w:rPr>
          <w:rFonts w:ascii="Traditional Arabic" w:hAnsi="Traditional Arabic"/>
          <w:sz w:val="32"/>
          <w:rtl/>
        </w:rPr>
      </w:pPr>
      <w:r>
        <w:rPr>
          <w:rFonts w:ascii="Traditional Arabic" w:hAnsi="Traditional Arabic" w:hint="cs"/>
          <w:sz w:val="32"/>
          <w:rtl/>
        </w:rPr>
        <w:t>***</w:t>
      </w:r>
      <w:r w:rsidR="00DC4018">
        <w:rPr>
          <w:rFonts w:ascii="Traditional Arabic" w:hAnsi="Traditional Arabic" w:hint="cs"/>
          <w:sz w:val="32"/>
          <w:rtl/>
        </w:rPr>
        <w:t xml:space="preserve"> </w:t>
      </w:r>
    </w:p>
    <w:p w:rsidR="00FB2E34" w:rsidRDefault="00FB2E34" w:rsidP="00336F57">
      <w:pPr>
        <w:ind w:left="-46"/>
        <w:jc w:val="center"/>
        <w:rPr>
          <w:rFonts w:ascii="Traditional Arabic" w:hAnsi="Traditional Arabic"/>
          <w:sz w:val="32"/>
          <w:rtl/>
        </w:rPr>
      </w:pPr>
    </w:p>
    <w:p w:rsidR="00AA2230" w:rsidRDefault="00AA2230"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2"/>
          <w:rtl/>
          <w:lang w:bidi="ar-KW"/>
        </w:rPr>
      </w:pPr>
    </w:p>
    <w:p w:rsidR="00B315C5" w:rsidRPr="00B315C5" w:rsidRDefault="00B315C5"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2"/>
          <w:rtl/>
          <w:lang w:bidi="ar-KW"/>
        </w:rPr>
      </w:pPr>
      <w:r w:rsidRPr="00B315C5">
        <w:rPr>
          <w:rFonts w:ascii="Traditional Arabic" w:hAnsi="Traditional Arabic" w:cs="Monotype Koufi"/>
          <w:sz w:val="32"/>
          <w:rtl/>
          <w:lang w:bidi="ar-KW"/>
        </w:rPr>
        <w:t>ثالثا</w:t>
      </w:r>
      <w:r>
        <w:rPr>
          <w:rFonts w:ascii="Traditional Arabic" w:hAnsi="Traditional Arabic" w:cs="Monotype Koufi" w:hint="cs"/>
          <w:sz w:val="32"/>
          <w:rtl/>
          <w:lang w:bidi="ar-KW"/>
        </w:rPr>
        <w:t xml:space="preserve"> </w:t>
      </w:r>
    </w:p>
    <w:p w:rsidR="00B315C5" w:rsidRDefault="00A019E6"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2"/>
          <w:rtl/>
          <w:lang w:bidi="ar-KW"/>
        </w:rPr>
      </w:pPr>
      <w:r>
        <w:rPr>
          <w:rFonts w:ascii="Traditional Arabic" w:hAnsi="Traditional Arabic" w:cs="Monotype Koufi" w:hint="cs"/>
          <w:sz w:val="32"/>
          <w:rtl/>
          <w:lang w:bidi="ar-KW"/>
        </w:rPr>
        <w:t xml:space="preserve">من </w:t>
      </w:r>
      <w:r w:rsidR="00B315C5" w:rsidRPr="00B315C5">
        <w:rPr>
          <w:rFonts w:ascii="Traditional Arabic" w:hAnsi="Traditional Arabic" w:cs="Monotype Koufi"/>
          <w:sz w:val="32"/>
          <w:rtl/>
          <w:lang w:bidi="ar-KW"/>
        </w:rPr>
        <w:t>أقوال الفقهاء فى تنزيه الله تعالى عن التجسيم ولوازم التجسيم</w:t>
      </w:r>
    </w:p>
    <w:p w:rsidR="00AA2230" w:rsidRDefault="00AA2230"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2"/>
          <w:rtl/>
          <w:lang w:bidi="ar-KW"/>
        </w:rPr>
      </w:pPr>
    </w:p>
    <w:p w:rsidR="00AA2230" w:rsidRPr="00B315C5" w:rsidRDefault="00AA2230" w:rsidP="00336F57">
      <w:pPr>
        <w:ind w:left="-46"/>
        <w:jc w:val="center"/>
        <w:rPr>
          <w:rFonts w:ascii="Traditional Arabic" w:hAnsi="Traditional Arabic" w:cs="Monotype Koufi"/>
          <w:sz w:val="32"/>
          <w:rtl/>
          <w:lang w:bidi="ar-KW"/>
        </w:rPr>
      </w:pPr>
    </w:p>
    <w:p w:rsidR="00B315C5" w:rsidRDefault="00B315C5" w:rsidP="00336F57">
      <w:pPr>
        <w:ind w:left="-46"/>
        <w:jc w:val="both"/>
        <w:rPr>
          <w:rFonts w:ascii="Traditional Arabic" w:hAnsi="Traditional Arabic"/>
          <w:sz w:val="32"/>
        </w:rPr>
      </w:pPr>
      <w:r>
        <w:rPr>
          <w:rFonts w:ascii="Traditional Arabic" w:hAnsi="Traditional Arabic"/>
          <w:bCs/>
          <w:sz w:val="32"/>
          <w:rtl/>
        </w:rPr>
        <w:t>قال الإمام أبو حنيفة في الفقه الأكبر</w:t>
      </w:r>
      <w:r w:rsidR="00CE45A2">
        <w:rPr>
          <w:rFonts w:ascii="Traditional Arabic" w:hAnsi="Traditional Arabic"/>
          <w:bCs/>
          <w:sz w:val="32"/>
          <w:rtl/>
        </w:rPr>
        <w:t xml:space="preserve"> :</w:t>
      </w:r>
      <w:r>
        <w:rPr>
          <w:rFonts w:ascii="Traditional Arabic" w:hAnsi="Traditional Arabic"/>
          <w:sz w:val="32"/>
          <w:rtl/>
        </w:rPr>
        <w:t xml:space="preserve"> " وهو شيء لا كالأشياء</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Cs/>
          <w:sz w:val="32"/>
          <w:rtl/>
        </w:rPr>
        <w:t>ومعنى الشيء إثباته بلا جسم ولا جوهر ولا عرض</w:t>
      </w:r>
      <w:r w:rsidR="00CE45A2">
        <w:rPr>
          <w:rFonts w:ascii="Traditional Arabic" w:hAnsi="Traditional Arabic"/>
          <w:sz w:val="32"/>
          <w:rtl/>
        </w:rPr>
        <w:t xml:space="preserve"> ،</w:t>
      </w:r>
      <w:r>
        <w:rPr>
          <w:rFonts w:ascii="Traditional Arabic" w:hAnsi="Traditional Arabic"/>
          <w:sz w:val="32"/>
          <w:rtl/>
        </w:rPr>
        <w:t xml:space="preserve"> ولا حد له ولا ضد له ولا ند له "</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Cs/>
          <w:sz w:val="32"/>
          <w:rtl/>
        </w:rPr>
        <w:t>وقال العلامة المحدث الفقيه الملا علي القاري عند شرحه قول الإمام أبي حنيفة</w:t>
      </w:r>
      <w:r w:rsidR="00CE45A2">
        <w:rPr>
          <w:rFonts w:ascii="Traditional Arabic" w:hAnsi="Traditional Arabic"/>
          <w:sz w:val="32"/>
          <w:rtl/>
        </w:rPr>
        <w:t xml:space="preserve"> :</w:t>
      </w:r>
      <w:r>
        <w:rPr>
          <w:rFonts w:ascii="Traditional Arabic" w:hAnsi="Traditional Arabic"/>
          <w:sz w:val="32"/>
          <w:rtl/>
        </w:rPr>
        <w:t xml:space="preserve"> " ما خطر ببالك فالله سوى ذلك</w:t>
      </w:r>
      <w:r w:rsidR="00CE45A2">
        <w:rPr>
          <w:rFonts w:ascii="Traditional Arabic" w:hAnsi="Traditional Arabic"/>
          <w:sz w:val="32"/>
          <w:rtl/>
        </w:rPr>
        <w:t xml:space="preserve"> ،</w:t>
      </w:r>
      <w:r>
        <w:rPr>
          <w:rFonts w:ascii="Traditional Arabic" w:hAnsi="Traditional Arabic"/>
          <w:sz w:val="32"/>
          <w:rtl/>
        </w:rPr>
        <w:t xml:space="preserve"> وقد قال الله تعالى</w:t>
      </w:r>
      <w:r w:rsidR="00CE45A2">
        <w:rPr>
          <w:rFonts w:ascii="Traditional Arabic" w:hAnsi="Traditional Arabic"/>
          <w:sz w:val="32"/>
          <w:rtl/>
        </w:rPr>
        <w:t xml:space="preserve"> :</w:t>
      </w:r>
      <w:r>
        <w:rPr>
          <w:rFonts w:ascii="Traditional Arabic" w:hAnsi="Traditional Arabic"/>
          <w:sz w:val="32"/>
          <w:rtl/>
        </w:rPr>
        <w:t xml:space="preserve"> {وَلَا يُحِيطُونَ بِهِ عِلْمًا } [ طه 1</w:t>
      </w:r>
      <w:r w:rsidR="0017056F">
        <w:rPr>
          <w:rFonts w:ascii="Traditional Arabic" w:hAnsi="Traditional Arabic"/>
          <w:sz w:val="32"/>
          <w:rtl/>
        </w:rPr>
        <w:t>10</w:t>
      </w:r>
      <w:r>
        <w:rPr>
          <w:rFonts w:ascii="Traditional Arabic" w:hAnsi="Traditional Arabic"/>
          <w:sz w:val="32"/>
          <w:rtl/>
        </w:rPr>
        <w:t>]</w:t>
      </w:r>
      <w:r w:rsidR="00CE45A2">
        <w:rPr>
          <w:rFonts w:ascii="Traditional Arabic" w:hAnsi="Traditional Arabic"/>
          <w:sz w:val="32"/>
          <w:rtl/>
        </w:rPr>
        <w:t xml:space="preserve"> ،</w:t>
      </w:r>
      <w:r>
        <w:rPr>
          <w:rFonts w:ascii="Traditional Arabic" w:hAnsi="Traditional Arabic"/>
          <w:sz w:val="32"/>
          <w:rtl/>
        </w:rPr>
        <w:t xml:space="preserve"> والعجز عن درك الإدراك إدراك</w:t>
      </w:r>
      <w:r w:rsidR="00CE45A2">
        <w:rPr>
          <w:rFonts w:ascii="Traditional Arabic" w:hAnsi="Traditional Arabic"/>
          <w:sz w:val="32"/>
          <w:rtl/>
        </w:rPr>
        <w:t xml:space="preserve"> ،</w:t>
      </w:r>
      <w:r>
        <w:rPr>
          <w:rFonts w:ascii="Traditional Arabic" w:hAnsi="Traditional Arabic"/>
          <w:sz w:val="32"/>
          <w:rtl/>
        </w:rPr>
        <w:t xml:space="preserve"> وقد صح عنه عليه الصلاة والسلام قوله</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Pr>
          <w:rFonts w:ascii="Traditional Arabic" w:hAnsi="Traditional Arabic"/>
          <w:sz w:val="32"/>
          <w:rtl/>
        </w:rPr>
        <w:t xml:space="preserve"> لا أحصي ثناء عليك أنت كما أثنيت على نفسك</w:t>
      </w:r>
      <w:r w:rsidR="00166ABB">
        <w:rPr>
          <w:rFonts w:ascii="Traditional Arabic" w:hAnsi="Traditional Arabic"/>
          <w:sz w:val="32"/>
          <w:rtl/>
        </w:rPr>
        <w:t xml:space="preserve"> </w:t>
      </w:r>
      <w:r w:rsidR="00806A46">
        <w:rPr>
          <w:rFonts w:ascii="Traditional Arabic" w:hAnsi="Traditional Arabic"/>
          <w:sz w:val="32"/>
          <w:rtl/>
        </w:rPr>
        <w:t>))</w:t>
      </w:r>
      <w:r w:rsidR="00166ABB">
        <w:rPr>
          <w:rFonts w:ascii="Traditional Arabic" w:hAnsi="Traditional Arabic"/>
          <w:sz w:val="32"/>
          <w:rtl/>
        </w:rPr>
        <w:t xml:space="preserve">  </w:t>
      </w:r>
      <w:r>
        <w:rPr>
          <w:rFonts w:ascii="Traditional Arabic" w:hAnsi="Traditional Arabic"/>
          <w:sz w:val="32"/>
          <w:rtl/>
        </w:rPr>
        <w:t xml:space="preserve"> ويعلم من قوله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 xml:space="preserve"> شيء لا كالأشياء</w:t>
      </w:r>
      <w:r w:rsidR="00166ABB">
        <w:rPr>
          <w:rFonts w:ascii="Traditional Arabic" w:hAnsi="Traditional Arabic"/>
          <w:sz w:val="32"/>
          <w:rtl/>
        </w:rPr>
        <w:t xml:space="preserve"> )  </w:t>
      </w:r>
      <w:r w:rsidR="00CE45A2">
        <w:rPr>
          <w:rFonts w:ascii="Traditional Arabic" w:hAnsi="Traditional Arabic"/>
          <w:sz w:val="32"/>
          <w:rtl/>
        </w:rPr>
        <w:t xml:space="preserve"> ،</w:t>
      </w:r>
      <w:r>
        <w:rPr>
          <w:rFonts w:ascii="Traditional Arabic" w:hAnsi="Traditional Arabic"/>
          <w:sz w:val="32"/>
          <w:rtl/>
        </w:rPr>
        <w:t xml:space="preserve"> أنه سبحانه ليس في مكان من الأمكنه ولا في زمان من الأزمنة</w:t>
      </w:r>
      <w:r w:rsidR="00CE45A2">
        <w:rPr>
          <w:rFonts w:ascii="Traditional Arabic" w:hAnsi="Traditional Arabic"/>
          <w:sz w:val="32"/>
          <w:rtl/>
        </w:rPr>
        <w:t xml:space="preserve"> ،</w:t>
      </w:r>
      <w:r>
        <w:rPr>
          <w:rFonts w:ascii="Traditional Arabic" w:hAnsi="Traditional Arabic"/>
          <w:sz w:val="32"/>
          <w:rtl/>
        </w:rPr>
        <w:t xml:space="preserve"> لأن المكان والزمان من جملة المخلوقات</w:t>
      </w:r>
      <w:r w:rsidR="00CE45A2">
        <w:rPr>
          <w:rFonts w:ascii="Traditional Arabic" w:hAnsi="Traditional Arabic"/>
          <w:sz w:val="32"/>
          <w:rtl/>
        </w:rPr>
        <w:t xml:space="preserve"> ،</w:t>
      </w:r>
      <w:r>
        <w:rPr>
          <w:rFonts w:ascii="Traditional Arabic" w:hAnsi="Traditional Arabic"/>
          <w:sz w:val="32"/>
          <w:rtl/>
        </w:rPr>
        <w:t xml:space="preserve"> وهو سبحانه كان موجودا في الأزل ولم يكن معه شيء من الموجودات</w:t>
      </w:r>
      <w:r w:rsidR="00CE45A2">
        <w:rPr>
          <w:rFonts w:ascii="Traditional Arabic" w:hAnsi="Traditional Arabic"/>
          <w:sz w:val="32"/>
          <w:rtl/>
        </w:rPr>
        <w:t xml:space="preserve"> ،</w:t>
      </w:r>
      <w:r>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ومعنى الشيء إثباته</w:t>
      </w:r>
      <w:r w:rsidR="00166ABB">
        <w:rPr>
          <w:rFonts w:ascii="Traditional Arabic" w:hAnsi="Traditional Arabic"/>
          <w:sz w:val="32"/>
          <w:rtl/>
        </w:rPr>
        <w:t xml:space="preserve"> ) </w:t>
      </w:r>
      <w:r>
        <w:rPr>
          <w:rFonts w:ascii="Traditional Arabic" w:hAnsi="Traditional Arabic"/>
          <w:sz w:val="32"/>
          <w:rtl/>
        </w:rPr>
        <w:t xml:space="preserve"> أي إثبات وجود ذاته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bCs/>
          <w:sz w:val="32"/>
          <w:rtl/>
        </w:rPr>
        <w:t>بلا جسم ولا جوهر ولا عرض</w:t>
      </w:r>
      <w:r w:rsidR="00166ABB">
        <w:rPr>
          <w:rFonts w:ascii="Traditional Arabic" w:hAnsi="Traditional Arabic"/>
          <w:sz w:val="32"/>
          <w:rtl/>
        </w:rPr>
        <w:t xml:space="preserve"> )  </w:t>
      </w:r>
      <w:r>
        <w:rPr>
          <w:rFonts w:ascii="Traditional Arabic" w:hAnsi="Traditional Arabic"/>
          <w:sz w:val="32"/>
          <w:rtl/>
        </w:rPr>
        <w:t xml:space="preserve"> أي في اعتبار صفاته</w:t>
      </w:r>
      <w:r w:rsidR="00CE45A2">
        <w:rPr>
          <w:rFonts w:ascii="Traditional Arabic" w:hAnsi="Traditional Arabic"/>
          <w:sz w:val="32"/>
          <w:rtl/>
        </w:rPr>
        <w:t xml:space="preserve"> ،</w:t>
      </w:r>
      <w:r>
        <w:rPr>
          <w:rFonts w:ascii="Traditional Arabic" w:hAnsi="Traditional Arabic"/>
          <w:sz w:val="32"/>
          <w:rtl/>
        </w:rPr>
        <w:t xml:space="preserve"> لأن الجسم متركب ومتحيز وذلك أمارة الحدوث</w:t>
      </w:r>
      <w:r w:rsidR="00CE45A2">
        <w:rPr>
          <w:rFonts w:ascii="Traditional Arabic" w:hAnsi="Traditional Arabic"/>
          <w:sz w:val="32"/>
          <w:rtl/>
        </w:rPr>
        <w:t xml:space="preserve"> ،</w:t>
      </w:r>
      <w:r>
        <w:rPr>
          <w:rFonts w:ascii="Traditional Arabic" w:hAnsi="Traditional Arabic"/>
          <w:sz w:val="32"/>
          <w:rtl/>
        </w:rPr>
        <w:t xml:space="preserve"> والجوهر متحيز وجزء لا يتجزأ من الجسم</w:t>
      </w:r>
      <w:r w:rsidR="00CE45A2">
        <w:rPr>
          <w:rFonts w:ascii="Traditional Arabic" w:hAnsi="Traditional Arabic"/>
          <w:sz w:val="32"/>
          <w:rtl/>
        </w:rPr>
        <w:t xml:space="preserve"> ،</w:t>
      </w:r>
      <w:r>
        <w:rPr>
          <w:rFonts w:ascii="Traditional Arabic" w:hAnsi="Traditional Arabic"/>
          <w:sz w:val="32"/>
          <w:rtl/>
        </w:rPr>
        <w:t xml:space="preserve"> العرض كل موجود يحدث في الجواهر والأجسام</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والله سبحانه منزه عن ذلك كله </w:t>
      </w:r>
      <w:r w:rsidR="00CE45A2">
        <w:rPr>
          <w:rFonts w:ascii="Traditional Arabic" w:hAnsi="Traditional Arabic"/>
          <w:sz w:val="32"/>
          <w:rtl/>
        </w:rPr>
        <w:t xml:space="preserve"> ،</w:t>
      </w:r>
      <w:r>
        <w:rPr>
          <w:rFonts w:ascii="Traditional Arabic" w:hAnsi="Traditional Arabic"/>
          <w:sz w:val="32"/>
          <w:rtl/>
        </w:rPr>
        <w:t xml:space="preserve"> وما أحسن قول الرازي رحمه الله</w:t>
      </w:r>
      <w:r w:rsidR="00CE45A2">
        <w:rPr>
          <w:rFonts w:ascii="Traditional Arabic" w:hAnsi="Traditional Arabic"/>
          <w:sz w:val="32"/>
          <w:rtl/>
        </w:rPr>
        <w:t xml:space="preserve"> :</w:t>
      </w:r>
      <w:r>
        <w:rPr>
          <w:rFonts w:ascii="Traditional Arabic" w:hAnsi="Traditional Arabic"/>
          <w:sz w:val="32"/>
          <w:rtl/>
        </w:rPr>
        <w:t xml:space="preserve"> المجسم ما عبد الله قط لأنه يعبد ما تصوره في وهمه من الصورة</w:t>
      </w:r>
      <w:r w:rsidR="00CE45A2">
        <w:rPr>
          <w:rFonts w:ascii="Traditional Arabic" w:hAnsi="Traditional Arabic"/>
          <w:sz w:val="32"/>
          <w:rtl/>
        </w:rPr>
        <w:t xml:space="preserve"> ،</w:t>
      </w:r>
      <w:r>
        <w:rPr>
          <w:rFonts w:ascii="Traditional Arabic" w:hAnsi="Traditional Arabic"/>
          <w:sz w:val="32"/>
          <w:rtl/>
        </w:rPr>
        <w:t xml:space="preserve"> والله تعالى منزه عن ذلك كله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ولاحد له</w:t>
      </w:r>
      <w:r w:rsidR="00166ABB">
        <w:rPr>
          <w:rFonts w:ascii="Traditional Arabic" w:hAnsi="Traditional Arabic"/>
          <w:sz w:val="32"/>
          <w:rtl/>
        </w:rPr>
        <w:t xml:space="preserve"> )  </w:t>
      </w:r>
      <w:r>
        <w:rPr>
          <w:rFonts w:ascii="Traditional Arabic" w:hAnsi="Traditional Arabic"/>
          <w:sz w:val="32"/>
          <w:rtl/>
        </w:rPr>
        <w:t xml:space="preserve"> أي ليس له حد ولا نهاية</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  أهـ [  منح الروض الأزهر في شرح الفقه الأكبر  طـ دار البشائر صـ 118-119 ]</w:t>
      </w:r>
      <w:r w:rsidR="00CE45A2">
        <w:rPr>
          <w:rFonts w:ascii="Traditional Arabic" w:hAnsi="Traditional Arabic"/>
          <w:sz w:val="32"/>
          <w:rtl/>
        </w:rPr>
        <w:t xml:space="preserve"> ،</w:t>
      </w:r>
      <w:r>
        <w:rPr>
          <w:rFonts w:ascii="Traditional Arabic" w:hAnsi="Traditional Arabic"/>
          <w:sz w:val="32"/>
          <w:rtl/>
        </w:rPr>
        <w:t xml:space="preserve"> </w:t>
      </w:r>
    </w:p>
    <w:p w:rsidR="00B315C5" w:rsidRDefault="00B315C5" w:rsidP="00336F57">
      <w:pPr>
        <w:ind w:left="-46"/>
        <w:jc w:val="both"/>
        <w:rPr>
          <w:rFonts w:ascii="Traditional Arabic" w:hAnsi="Traditional Arabic"/>
          <w:bCs/>
          <w:sz w:val="32"/>
          <w:rtl/>
        </w:rPr>
      </w:pPr>
      <w:r>
        <w:rPr>
          <w:rFonts w:ascii="Traditional Arabic" w:hAnsi="Traditional Arabic"/>
          <w:bCs/>
          <w:sz w:val="32"/>
          <w:rtl/>
        </w:rPr>
        <w:t xml:space="preserve">وجاء في الفقه الأكبر المنسوب للإمام الشافعي رحمه الله </w:t>
      </w:r>
      <w:r w:rsidR="00CE45A2">
        <w:rPr>
          <w:rFonts w:ascii="Traditional Arabic" w:hAnsi="Traditional Arabic"/>
          <w:bCs/>
          <w:sz w:val="32"/>
          <w:rtl/>
        </w:rPr>
        <w:t xml:space="preserve"> :</w:t>
      </w:r>
      <w:r>
        <w:rPr>
          <w:rFonts w:ascii="Traditional Arabic" w:hAnsi="Traditional Arabic"/>
          <w:bCs/>
          <w:sz w:val="32"/>
          <w:rtl/>
        </w:rPr>
        <w:t xml:space="preserve">  </w:t>
      </w:r>
      <w:r>
        <w:rPr>
          <w:rFonts w:ascii="Traditional Arabic" w:hAnsi="Traditional Arabic"/>
          <w:sz w:val="32"/>
          <w:rtl/>
        </w:rPr>
        <w:t>"  فصل</w:t>
      </w:r>
      <w:r w:rsidR="00CE45A2">
        <w:rPr>
          <w:rFonts w:ascii="Traditional Arabic" w:hAnsi="Traditional Arabic"/>
          <w:sz w:val="32"/>
          <w:rtl/>
        </w:rPr>
        <w:t xml:space="preserve"> :</w:t>
      </w:r>
      <w:r>
        <w:rPr>
          <w:rFonts w:ascii="Traditional Arabic" w:hAnsi="Traditional Arabic"/>
          <w:sz w:val="32"/>
          <w:rtl/>
        </w:rPr>
        <w:t xml:space="preserve"> واعلموا أن الله تعالى ليس بجوهر ,ولا بجسم , ولا عرض , والدليل عليه</w:t>
      </w:r>
      <w:r w:rsidR="00CE45A2">
        <w:rPr>
          <w:rFonts w:ascii="Traditional Arabic" w:hAnsi="Traditional Arabic"/>
          <w:sz w:val="32"/>
          <w:rtl/>
        </w:rPr>
        <w:t xml:space="preserve"> :</w:t>
      </w:r>
      <w:r>
        <w:rPr>
          <w:rFonts w:ascii="Traditional Arabic" w:hAnsi="Traditional Arabic"/>
          <w:sz w:val="32"/>
          <w:rtl/>
        </w:rPr>
        <w:t xml:space="preserve"> هو أن الجوهر أصل الشيء , وهو ما يتركب منه الجسم ومنه يقال</w:t>
      </w:r>
      <w:r w:rsidR="00CE45A2">
        <w:rPr>
          <w:rFonts w:ascii="Traditional Arabic" w:hAnsi="Traditional Arabic"/>
          <w:sz w:val="32"/>
          <w:rtl/>
        </w:rPr>
        <w:t xml:space="preserve"> :</w:t>
      </w:r>
      <w:r>
        <w:rPr>
          <w:rFonts w:ascii="Traditional Arabic" w:hAnsi="Traditional Arabic"/>
          <w:sz w:val="32"/>
          <w:rtl/>
        </w:rPr>
        <w:t xml:space="preserve"> ثوب جوهري , إذا كان أصليا , والباري محال أن يتركب منه شيء , حتى يكون جوهرا ,لأن الجواهر لا تنفك عن الحوادث , والحركة ,والسكون ,والألوان ,والطعوم والروائح وغير ذلك</w:t>
      </w:r>
      <w:r w:rsidR="00CE45A2">
        <w:rPr>
          <w:rFonts w:ascii="Traditional Arabic" w:hAnsi="Traditional Arabic"/>
          <w:sz w:val="32"/>
          <w:rtl/>
        </w:rPr>
        <w:t xml:space="preserve"> ،</w:t>
      </w:r>
      <w:r>
        <w:rPr>
          <w:rFonts w:ascii="Traditional Arabic" w:hAnsi="Traditional Arabic"/>
          <w:sz w:val="32"/>
          <w:rtl/>
        </w:rPr>
        <w:t xml:space="preserve">  والقديم سبحانه يستحيل عليه , الحوادث , فبان أنه ليس بجوهر , ومحال أيضا أن يكون جسما , لأن الجسم هو المجتمع المؤلف ,ومنه قول أهل اللغة</w:t>
      </w:r>
      <w:r w:rsidR="00CE45A2">
        <w:rPr>
          <w:rFonts w:ascii="Traditional Arabic" w:hAnsi="Traditional Arabic"/>
          <w:sz w:val="32"/>
          <w:rtl/>
        </w:rPr>
        <w:t xml:space="preserve"> :</w:t>
      </w:r>
      <w:r>
        <w:rPr>
          <w:rFonts w:ascii="Traditional Arabic" w:hAnsi="Traditional Arabic"/>
          <w:sz w:val="32"/>
          <w:rtl/>
        </w:rPr>
        <w:t>هذا جسم , وذلك أجسم منه , فيصفونه بالمبالغة إذا كثر تأليفه ,واجتماعه , ويجري هذا مجرى قولهم</w:t>
      </w:r>
      <w:r w:rsidR="00CE45A2">
        <w:rPr>
          <w:rFonts w:ascii="Traditional Arabic" w:hAnsi="Traditional Arabic"/>
          <w:sz w:val="32"/>
          <w:rtl/>
        </w:rPr>
        <w:t xml:space="preserve"> :</w:t>
      </w:r>
      <w:r>
        <w:rPr>
          <w:rFonts w:ascii="Traditional Arabic" w:hAnsi="Traditional Arabic"/>
          <w:sz w:val="32"/>
          <w:rtl/>
        </w:rPr>
        <w:t xml:space="preserve"> عالم وعليم وأعلم منه , وإذا زاد تعلق علمه بالمعلومات , ومعلوم العالم في الأصل إنما كان عالما للعلم , فكذلك القول في الجسم , وتحقيق ذلك , وهو أن الوصف إذا استحق المبالغة منه بزيادة معنى استحق الأصل الوصف لأجل ذلك المعنى , كالطويل وأطول ,والعالم وأعلم ونحو ذلك , وقد نبهنا الله تعالى على هذا المعنى بقوله</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sz w:val="32"/>
          <w:rtl/>
          <w:lang w:bidi="ar-KW"/>
        </w:rPr>
        <w:t>{</w:t>
      </w:r>
      <w:r>
        <w:rPr>
          <w:rFonts w:ascii="Traditional Arabic" w:hAnsi="Traditional Arabic"/>
          <w:sz w:val="32"/>
          <w:rtl/>
        </w:rPr>
        <w:t>وَزَادَهُ بَسْطَةً فِي الْعِلْمِ وَالْجِسْمِ} أي في عظمة الجثة ,والشخص</w:t>
      </w:r>
      <w:r w:rsidR="00CE45A2">
        <w:rPr>
          <w:rFonts w:ascii="Traditional Arabic" w:hAnsi="Traditional Arabic"/>
          <w:sz w:val="32"/>
          <w:rtl/>
        </w:rPr>
        <w:t xml:space="preserve"> ،</w:t>
      </w:r>
      <w:r>
        <w:rPr>
          <w:rFonts w:ascii="Traditional Arabic" w:hAnsi="Traditional Arabic"/>
          <w:sz w:val="32"/>
          <w:rtl/>
        </w:rPr>
        <w:t xml:space="preserve">  والباري تعالى ليس بذي أجزاء وأبعاض , بل هو واحد كما قال الله تعالى</w:t>
      </w:r>
      <w:r w:rsidR="00CE45A2">
        <w:rPr>
          <w:rFonts w:ascii="Traditional Arabic" w:hAnsi="Traditional Arabic"/>
          <w:sz w:val="32"/>
          <w:rtl/>
        </w:rPr>
        <w:t xml:space="preserve"> :</w:t>
      </w:r>
      <w:r>
        <w:rPr>
          <w:rFonts w:ascii="Traditional Arabic" w:hAnsi="Traditional Arabic"/>
          <w:sz w:val="32"/>
          <w:rtl/>
        </w:rPr>
        <w:t xml:space="preserve">  {قُلْ هُوَ اللَّهُ أَحَدٌ }[الإخلاص</w:t>
      </w:r>
      <w:r w:rsidR="00CE45A2">
        <w:rPr>
          <w:rFonts w:ascii="Traditional Arabic" w:hAnsi="Traditional Arabic"/>
          <w:sz w:val="32"/>
          <w:rtl/>
        </w:rPr>
        <w:t xml:space="preserve"> :</w:t>
      </w:r>
      <w:r>
        <w:rPr>
          <w:rFonts w:ascii="Traditional Arabic" w:hAnsi="Traditional Arabic"/>
          <w:sz w:val="32"/>
          <w:rtl/>
        </w:rPr>
        <w:t xml:space="preserve"> 1]والمجتمع المؤلف لا يكون واحدا ,ومحال أن يكون عرضا ً , لأن العرض ما يستحيل عليه البقاء , أو يقل بقاؤه , ولهذا المعنى قال تعالى { تريدون عرض الحياة الدنيا }[البقرة</w:t>
      </w:r>
      <w:r w:rsidR="00CE45A2">
        <w:rPr>
          <w:rFonts w:ascii="Traditional Arabic" w:hAnsi="Traditional Arabic"/>
          <w:sz w:val="32"/>
          <w:rtl/>
        </w:rPr>
        <w:t xml:space="preserve"> :</w:t>
      </w:r>
      <w:r>
        <w:rPr>
          <w:rFonts w:ascii="Traditional Arabic" w:hAnsi="Traditional Arabic"/>
          <w:sz w:val="32"/>
          <w:rtl/>
        </w:rPr>
        <w:t xml:space="preserve"> 247] لقلة بقائها ,والباري سبحانه واجب البقاء ,دائم الوجود , مستحيل العدم</w:t>
      </w:r>
      <w:r w:rsidR="00CE45A2">
        <w:rPr>
          <w:rFonts w:ascii="Traditional Arabic" w:hAnsi="Traditional Arabic"/>
          <w:sz w:val="32"/>
          <w:rtl/>
        </w:rPr>
        <w:t xml:space="preserve"> ،</w:t>
      </w:r>
      <w:r>
        <w:rPr>
          <w:rFonts w:ascii="Traditional Arabic" w:hAnsi="Traditional Arabic"/>
          <w:sz w:val="32"/>
          <w:rtl/>
        </w:rPr>
        <w:t xml:space="preserve"> قال الله عز وجل</w:t>
      </w:r>
      <w:r w:rsidR="00CE45A2">
        <w:rPr>
          <w:rFonts w:ascii="Traditional Arabic" w:hAnsi="Traditional Arabic"/>
          <w:sz w:val="32"/>
          <w:rtl/>
        </w:rPr>
        <w:t xml:space="preserve"> :</w:t>
      </w:r>
      <w:r>
        <w:rPr>
          <w:rFonts w:ascii="Traditional Arabic" w:hAnsi="Traditional Arabic"/>
          <w:sz w:val="32"/>
          <w:rtl/>
        </w:rPr>
        <w:t xml:space="preserve"> {كُلُّ مَنْ عَلَيْهَا فَانٍ * وَيَبْقَى وَجْهُ رَبِّكَ ذُو الْجَلَالِ وَالْإِكْرَامِ } [الرحمن</w:t>
      </w:r>
      <w:r w:rsidR="00CE45A2">
        <w:rPr>
          <w:rFonts w:ascii="Traditional Arabic" w:hAnsi="Traditional Arabic"/>
          <w:sz w:val="32"/>
          <w:rtl/>
        </w:rPr>
        <w:t xml:space="preserve"> :</w:t>
      </w:r>
      <w:r>
        <w:rPr>
          <w:rFonts w:ascii="Traditional Arabic" w:hAnsi="Traditional Arabic"/>
          <w:sz w:val="32"/>
          <w:rtl/>
        </w:rPr>
        <w:t xml:space="preserve"> 26-27] " أهـ  [  الفقه الأكبر المنسوب للإمام الشافعي ص 9 ]</w:t>
      </w:r>
      <w:r w:rsidR="00CE45A2">
        <w:rPr>
          <w:rFonts w:ascii="Traditional Arabic" w:hAnsi="Traditional Arabic"/>
          <w:sz w:val="32"/>
          <w:rtl/>
        </w:rPr>
        <w:t xml:space="preserve"> ،</w:t>
      </w:r>
    </w:p>
    <w:p w:rsidR="00B315C5" w:rsidRDefault="00B315C5" w:rsidP="00336F57">
      <w:pPr>
        <w:ind w:left="-46"/>
        <w:jc w:val="both"/>
        <w:rPr>
          <w:rFonts w:ascii="Traditional Arabic" w:hAnsi="Traditional Arabic"/>
          <w:sz w:val="32"/>
          <w:rtl/>
        </w:rPr>
      </w:pPr>
      <w:r>
        <w:rPr>
          <w:rFonts w:ascii="Traditional Arabic" w:hAnsi="Traditional Arabic"/>
          <w:bCs/>
          <w:sz w:val="32"/>
          <w:rtl/>
        </w:rPr>
        <w:t>وجاء في عقيدة الإمام أحمد بن حنبل</w:t>
      </w:r>
      <w:r w:rsidR="00CE45A2">
        <w:rPr>
          <w:rFonts w:ascii="Traditional Arabic" w:hAnsi="Traditional Arabic"/>
          <w:bCs/>
          <w:sz w:val="32"/>
          <w:rtl/>
        </w:rPr>
        <w:t xml:space="preserve"> :</w:t>
      </w:r>
      <w:r>
        <w:rPr>
          <w:rFonts w:ascii="Traditional Arabic" w:hAnsi="Traditional Arabic"/>
          <w:bCs/>
          <w:sz w:val="32"/>
          <w:rtl/>
        </w:rPr>
        <w:t xml:space="preserve"> </w:t>
      </w:r>
      <w:r>
        <w:rPr>
          <w:rFonts w:ascii="Traditional Arabic" w:hAnsi="Traditional Arabic"/>
          <w:sz w:val="32"/>
          <w:rtl/>
        </w:rPr>
        <w:t xml:space="preserve">" بسم الله الرحمن الرحيم </w:t>
      </w:r>
      <w:r w:rsidR="00CE45A2">
        <w:rPr>
          <w:rFonts w:ascii="Traditional Arabic" w:hAnsi="Traditional Arabic"/>
          <w:sz w:val="32"/>
          <w:rtl/>
        </w:rPr>
        <w:t xml:space="preserve"> ،</w:t>
      </w:r>
      <w:r>
        <w:rPr>
          <w:rFonts w:ascii="Traditional Arabic" w:hAnsi="Traditional Arabic"/>
          <w:sz w:val="32"/>
          <w:rtl/>
          <w:lang w:bidi="ar-KW"/>
        </w:rPr>
        <w:t xml:space="preserve"> </w:t>
      </w:r>
      <w:r>
        <w:rPr>
          <w:rFonts w:ascii="Traditional Arabic" w:hAnsi="Traditional Arabic"/>
          <w:sz w:val="32"/>
          <w:rtl/>
        </w:rPr>
        <w:t xml:space="preserve"> نص اعتقاد الإمام أحمد بن حنبل</w:t>
      </w:r>
      <w:r w:rsidR="00CE45A2">
        <w:rPr>
          <w:rFonts w:ascii="Traditional Arabic" w:hAnsi="Traditional Arabic"/>
          <w:sz w:val="32"/>
          <w:rtl/>
        </w:rPr>
        <w:t xml:space="preserve"> :</w:t>
      </w:r>
      <w:r>
        <w:rPr>
          <w:rFonts w:ascii="Traditional Arabic" w:hAnsi="Traditional Arabic"/>
          <w:sz w:val="32"/>
          <w:rtl/>
          <w:lang w:bidi="ar-KW"/>
        </w:rPr>
        <w:t xml:space="preserve"> </w:t>
      </w:r>
      <w:r>
        <w:rPr>
          <w:rFonts w:ascii="Traditional Arabic" w:hAnsi="Traditional Arabic"/>
          <w:sz w:val="32"/>
          <w:rtl/>
        </w:rPr>
        <w:t xml:space="preserve"> أخبرنا الشيخ الإمام الحافظ أبو محمد المبارك بن علي بن الحسين بن عبد الله بن محمد المعروف بابن الطباخ البغدادي رحمه الله في الدنيا والآخرة إجازة قال حدثنا شيخنا الإمام الحافظ أبو الفضل محمد بن الناصر بن محمد بن محمد بن علي البغدادي بها قال أخبرنا الإمام جمال الإسلام أبو محمد رزق الله بن عبد الوهاب التميمي قال أخبرنا عمي أبو الفضل عبد الواحد بن عبد العزيز التميمي بجميع هذا الاعتقاد وقال جملة اعتقاد أحمد بن حنبل رضي الله عنه والذي كان يذهب إليه </w:t>
      </w:r>
      <w:r>
        <w:rPr>
          <w:rFonts w:ascii="Traditional Arabic" w:hAnsi="Traditional Arabic"/>
          <w:sz w:val="32"/>
        </w:rPr>
        <w:t xml:space="preserve"> </w:t>
      </w:r>
      <w:r>
        <w:rPr>
          <w:rFonts w:ascii="Traditional Arabic" w:hAnsi="Traditional Arabic"/>
          <w:sz w:val="32"/>
          <w:rtl/>
        </w:rPr>
        <w:t xml:space="preserve"> مجمل الاعتقاد</w:t>
      </w:r>
      <w:r w:rsidR="0088381F">
        <w:rPr>
          <w:rFonts w:ascii="Traditional Arabic" w:hAnsi="Traditional Arabic"/>
          <w:sz w:val="32"/>
          <w:rtl/>
        </w:rPr>
        <w:t xml:space="preserve"> .. </w:t>
      </w:r>
      <w:r>
        <w:rPr>
          <w:rFonts w:ascii="Traditional Arabic" w:hAnsi="Traditional Arabic"/>
          <w:bCs/>
          <w:sz w:val="32"/>
          <w:rtl/>
        </w:rPr>
        <w:t>لا يجوز أن يسمى جسما</w:t>
      </w:r>
      <w:r w:rsidR="00CE45A2">
        <w:rPr>
          <w:rFonts w:ascii="Traditional Arabic" w:hAnsi="Traditional Arabic"/>
          <w:bCs/>
          <w:sz w:val="32"/>
          <w:rtl/>
        </w:rPr>
        <w:t xml:space="preserve"> ،</w:t>
      </w:r>
      <w:r>
        <w:rPr>
          <w:rFonts w:ascii="Traditional Arabic" w:hAnsi="Traditional Arabic"/>
          <w:bCs/>
          <w:sz w:val="32"/>
          <w:rtl/>
        </w:rPr>
        <w:t xml:space="preserve">  </w:t>
      </w:r>
      <w:r>
        <w:rPr>
          <w:rFonts w:ascii="Traditional Arabic" w:hAnsi="Traditional Arabic"/>
          <w:bCs/>
          <w:sz w:val="32"/>
        </w:rPr>
        <w:t xml:space="preserve"> </w:t>
      </w:r>
      <w:r>
        <w:rPr>
          <w:rFonts w:ascii="Traditional Arabic" w:hAnsi="Traditional Arabic"/>
          <w:bCs/>
          <w:sz w:val="32"/>
          <w:rtl/>
        </w:rPr>
        <w:t xml:space="preserve"> وأنكر على من يقول بالجسم وقال إن الأسماء مأخوذة بالشريعة واللغة وأهل اللغة وضعوا هذا الأسم على كل ذي طول وعرض وسمك وتركيب وصورة وتأليف والله تعالى خارج عن ذلك كله فلم يجز أن يسمى جسما لخروجه عن معنى الجسمية ولم يجىء في الشريعة ذلك فبطل </w:t>
      </w:r>
      <w:r>
        <w:rPr>
          <w:rFonts w:ascii="Traditional Arabic" w:hAnsi="Traditional Arabic"/>
          <w:sz w:val="32"/>
          <w:rtl/>
        </w:rPr>
        <w:t>" أهـ [ العقيدة ج</w:t>
      </w:r>
      <w:r w:rsidR="00CE45A2">
        <w:rPr>
          <w:rFonts w:ascii="Traditional Arabic" w:hAnsi="Traditional Arabic"/>
          <w:sz w:val="32"/>
          <w:rtl/>
        </w:rPr>
        <w:t xml:space="preserve"> :</w:t>
      </w:r>
      <w:r>
        <w:rPr>
          <w:rFonts w:ascii="Traditional Arabic" w:hAnsi="Traditional Arabic"/>
          <w:sz w:val="32"/>
          <w:rtl/>
        </w:rPr>
        <w:t xml:space="preserve"> 1 ص</w:t>
      </w:r>
      <w:r w:rsidR="00CE45A2">
        <w:rPr>
          <w:rFonts w:ascii="Traditional Arabic" w:hAnsi="Traditional Arabic"/>
          <w:sz w:val="32"/>
          <w:rtl/>
        </w:rPr>
        <w:t xml:space="preserve"> :</w:t>
      </w:r>
      <w:r>
        <w:rPr>
          <w:rFonts w:ascii="Traditional Arabic" w:hAnsi="Traditional Arabic"/>
          <w:sz w:val="32"/>
          <w:rtl/>
        </w:rPr>
        <w:t xml:space="preserve"> 111]</w:t>
      </w:r>
      <w:r w:rsidR="00CE45A2">
        <w:rPr>
          <w:rFonts w:ascii="Traditional Arabic" w:hAnsi="Traditional Arabic"/>
          <w:bCs/>
          <w:sz w:val="32"/>
          <w:rtl/>
        </w:rPr>
        <w:t xml:space="preserve"> ،</w:t>
      </w:r>
      <w:r>
        <w:rPr>
          <w:rFonts w:ascii="Traditional Arabic" w:hAnsi="Traditional Arabic"/>
          <w:bCs/>
          <w:sz w:val="32"/>
          <w:rtl/>
        </w:rPr>
        <w:t xml:space="preserve"> وقال الإمام البيهقي في كتابه مناقب الإمام أحمد</w:t>
      </w:r>
      <w:r w:rsidR="00CE45A2">
        <w:rPr>
          <w:rFonts w:ascii="Traditional Arabic" w:hAnsi="Traditional Arabic"/>
          <w:bCs/>
          <w:sz w:val="32"/>
          <w:rtl/>
        </w:rPr>
        <w:t xml:space="preserve"> :</w:t>
      </w:r>
      <w:r>
        <w:rPr>
          <w:rFonts w:ascii="Traditional Arabic" w:hAnsi="Traditional Arabic"/>
          <w:bCs/>
          <w:sz w:val="32"/>
          <w:rtl/>
        </w:rPr>
        <w:t xml:space="preserve"> </w:t>
      </w:r>
      <w:r>
        <w:rPr>
          <w:rFonts w:ascii="Traditional Arabic" w:hAnsi="Traditional Arabic"/>
          <w:sz w:val="32"/>
          <w:rtl/>
        </w:rPr>
        <w:t>" عن رئيس الحنابلة وابن رئيسها أبي الفضل أبي الفضل التميمي أنه قال</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Cs/>
          <w:sz w:val="32"/>
          <w:rtl/>
        </w:rPr>
        <w:t>أنكر أحمد على من قال بالجسم</w:t>
      </w:r>
      <w:r>
        <w:rPr>
          <w:rFonts w:ascii="Traditional Arabic" w:hAnsi="Traditional Arabic"/>
          <w:sz w:val="32"/>
          <w:rtl/>
        </w:rPr>
        <w:t xml:space="preserve"> وقال إن الأسماء مأخوذة من الشريعة واللغة ,وأهل اللغة وضعوا هذا الاسم على ذي طول وعرض وسمك وتركيب وصورة وتأليف , والله تعالى خارج عن ذلك كله , فلم يجز أن يسمى جسما لخروجه عن معنى الجسمية , ولم يجئ في الشريعة ذاك فبطل</w:t>
      </w:r>
      <w:r w:rsidR="00CE45A2">
        <w:rPr>
          <w:rFonts w:ascii="Traditional Arabic" w:hAnsi="Traditional Arabic"/>
          <w:sz w:val="32"/>
          <w:rtl/>
        </w:rPr>
        <w:t xml:space="preserve"> ،</w:t>
      </w:r>
      <w:r>
        <w:rPr>
          <w:rFonts w:ascii="Traditional Arabic" w:hAnsi="Traditional Arabic"/>
          <w:sz w:val="32"/>
          <w:rtl/>
        </w:rPr>
        <w:t xml:space="preserve"> " أهـ [مناقب الإمام أحمد للبيهقي ص42] </w:t>
      </w:r>
      <w:r w:rsidR="00CE45A2">
        <w:rPr>
          <w:rFonts w:ascii="Traditional Arabic" w:hAnsi="Traditional Arabic"/>
          <w:sz w:val="32"/>
          <w:rtl/>
        </w:rPr>
        <w:t xml:space="preserve"> </w:t>
      </w:r>
    </w:p>
    <w:p w:rsidR="00B315C5" w:rsidRDefault="00B315C5" w:rsidP="00336F57">
      <w:pPr>
        <w:ind w:left="-46"/>
        <w:jc w:val="both"/>
        <w:rPr>
          <w:rFonts w:ascii="Traditional Arabic" w:hAnsi="Traditional Arabic"/>
          <w:sz w:val="32"/>
          <w:rtl/>
        </w:rPr>
      </w:pPr>
      <w:r>
        <w:rPr>
          <w:rFonts w:ascii="Traditional Arabic" w:hAnsi="Traditional Arabic"/>
          <w:bCs/>
          <w:sz w:val="32"/>
          <w:rtl/>
        </w:rPr>
        <w:t>[ القاضي أبو يعلى الحنبلي وتكفير المجسمة ]</w:t>
      </w:r>
      <w:r w:rsidR="00CE45A2">
        <w:rPr>
          <w:rFonts w:ascii="Traditional Arabic" w:hAnsi="Traditional Arabic"/>
          <w:sz w:val="32"/>
          <w:rtl/>
        </w:rPr>
        <w:t xml:space="preserve"> :</w:t>
      </w:r>
      <w:r>
        <w:rPr>
          <w:rFonts w:ascii="Traditional Arabic" w:hAnsi="Traditional Arabic"/>
          <w:sz w:val="32"/>
          <w:rtl/>
        </w:rPr>
        <w:t xml:space="preserve"> قال محمد بن القاضي أبي يعلى أبو الحسين في كتابه طبقات الحنابلة</w:t>
      </w:r>
      <w:r w:rsidR="00CE45A2">
        <w:rPr>
          <w:rFonts w:ascii="Traditional Arabic" w:hAnsi="Traditional Arabic"/>
          <w:sz w:val="32"/>
          <w:rtl/>
        </w:rPr>
        <w:t xml:space="preserve"> :</w:t>
      </w:r>
      <w:r>
        <w:rPr>
          <w:rFonts w:ascii="Traditional Arabic" w:hAnsi="Traditional Arabic"/>
          <w:sz w:val="32"/>
          <w:rtl/>
        </w:rPr>
        <w:t xml:space="preserve">  " قال الوالد السعيد رضي الله عنه في أخبار الصفات   المذهب في ذلك قبول هذه الأحاديث على ما جاءت به من غير عدول عنه إلى تأويل يخالف ظاهرها مع الاعتقاد بأن الله سبحانه بخلاف كل شيء سواه وكل ما يقع في الخواطر من حد أو تشبيه أو تكييف فالله سبحانه وتعالى عن ذلك والله ليس كمثله شيء ولا يوصف بصفات المخلوقين الدالة على حدثهم ولا يجوز عليه ما يجوز عليهم من التغير من حال إلى حال </w:t>
      </w:r>
      <w:r>
        <w:rPr>
          <w:rFonts w:ascii="Traditional Arabic" w:hAnsi="Traditional Arabic"/>
          <w:bCs/>
          <w:sz w:val="32"/>
          <w:rtl/>
        </w:rPr>
        <w:t>ليس بجسم ولا جوهر ولا عرض وأنه</w:t>
      </w:r>
      <w:r>
        <w:rPr>
          <w:rFonts w:ascii="Traditional Arabic" w:hAnsi="Traditional Arabic"/>
          <w:sz w:val="32"/>
          <w:rtl/>
        </w:rPr>
        <w:t xml:space="preserve"> لم يزل ولا يزال وأنه الذي لا يتصور في الأوهام وصفاته لا تشبه صفات المخلوقين ليس كمثله شيء وهو السميع البصير</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فأما الرد على المجسمة لله فيرده الوالد السعيد بكتاب وذكره أيضا في أثناء كتبه فقال لا يجوز أن يسمى الله جسما </w:t>
      </w:r>
      <w:r w:rsidR="00CE45A2">
        <w:rPr>
          <w:rFonts w:ascii="Traditional Arabic" w:hAnsi="Traditional Arabic"/>
          <w:sz w:val="32"/>
          <w:rtl/>
        </w:rPr>
        <w:t xml:space="preserve"> ،</w:t>
      </w:r>
      <w:r>
        <w:rPr>
          <w:rFonts w:ascii="Traditional Arabic" w:hAnsi="Traditional Arabic"/>
          <w:sz w:val="32"/>
          <w:rtl/>
        </w:rPr>
        <w:t xml:space="preserve"> قال أحمد لا يوصف الله تعالى بأكثر مما وصف به نفسه</w:t>
      </w:r>
      <w:r w:rsidR="00CE45A2">
        <w:rPr>
          <w:rFonts w:ascii="Traditional Arabic" w:hAnsi="Traditional Arabic"/>
          <w:sz w:val="32"/>
          <w:rtl/>
        </w:rPr>
        <w:t xml:space="preserve"> ،</w:t>
      </w:r>
      <w:r>
        <w:rPr>
          <w:rFonts w:ascii="Traditional Arabic" w:hAnsi="Traditional Arabic"/>
          <w:sz w:val="32"/>
          <w:rtl/>
        </w:rPr>
        <w:t xml:space="preserve"> قال الوالد السعيد</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Cs/>
          <w:sz w:val="32"/>
          <w:rtl/>
        </w:rPr>
        <w:t>"فمن اعتقد أن الله سبحانه جسم من الأجسام وأعطاه حقيقة الجسم من التأليف والانتقال فهو كافر</w:t>
      </w:r>
      <w:r>
        <w:rPr>
          <w:rFonts w:ascii="Traditional Arabic" w:hAnsi="Traditional Arabic"/>
          <w:sz w:val="32"/>
          <w:rtl/>
        </w:rPr>
        <w:t xml:space="preserve">" لأنه غير عارف بالله عز وجل لأن الله سبحانه يستحيل وصفه بهذه الصفات وإذا لم يعرف الله سبحانه وجب أن يكون كافرا </w:t>
      </w:r>
      <w:r w:rsidR="00CE45A2">
        <w:rPr>
          <w:rFonts w:ascii="Traditional Arabic" w:hAnsi="Traditional Arabic"/>
          <w:sz w:val="32"/>
          <w:rtl/>
        </w:rPr>
        <w:t xml:space="preserve"> ،</w:t>
      </w:r>
      <w:r>
        <w:rPr>
          <w:rFonts w:ascii="Traditional Arabic" w:hAnsi="Traditional Arabic"/>
          <w:sz w:val="32"/>
          <w:rtl/>
        </w:rPr>
        <w:t xml:space="preserve">  " أهـ [  طبقات الحنابلة ج</w:t>
      </w:r>
      <w:r w:rsidR="00CE45A2">
        <w:rPr>
          <w:rFonts w:ascii="Traditional Arabic" w:hAnsi="Traditional Arabic"/>
          <w:sz w:val="32"/>
          <w:rtl/>
        </w:rPr>
        <w:t xml:space="preserve"> :</w:t>
      </w:r>
      <w:r>
        <w:rPr>
          <w:rFonts w:ascii="Traditional Arabic" w:hAnsi="Traditional Arabic"/>
          <w:sz w:val="32"/>
          <w:rtl/>
        </w:rPr>
        <w:t xml:space="preserve"> 2 ص</w:t>
      </w:r>
      <w:r w:rsidR="00CE45A2">
        <w:rPr>
          <w:rFonts w:ascii="Traditional Arabic" w:hAnsi="Traditional Arabic"/>
          <w:sz w:val="32"/>
          <w:rtl/>
        </w:rPr>
        <w:t xml:space="preserve"> :</w:t>
      </w:r>
      <w:r>
        <w:rPr>
          <w:rFonts w:ascii="Traditional Arabic" w:hAnsi="Traditional Arabic"/>
          <w:sz w:val="32"/>
          <w:rtl/>
        </w:rPr>
        <w:t xml:space="preserve"> 211-212 ]</w:t>
      </w:r>
      <w:r w:rsidR="00CE45A2">
        <w:rPr>
          <w:rFonts w:ascii="Traditional Arabic" w:hAnsi="Traditional Arabic"/>
          <w:sz w:val="32"/>
          <w:rtl/>
        </w:rPr>
        <w:t xml:space="preserve"> ،</w:t>
      </w:r>
    </w:p>
    <w:p w:rsidR="00B315C5" w:rsidRDefault="00B315C5" w:rsidP="00336F57">
      <w:pPr>
        <w:ind w:left="-46"/>
        <w:jc w:val="both"/>
        <w:rPr>
          <w:rFonts w:ascii="Traditional Arabic" w:hAnsi="Traditional Arabic"/>
          <w:sz w:val="32"/>
          <w:rtl/>
        </w:rPr>
      </w:pPr>
      <w:r>
        <w:rPr>
          <w:rFonts w:ascii="Traditional Arabic" w:hAnsi="Traditional Arabic"/>
          <w:bCs/>
          <w:sz w:val="32"/>
          <w:rtl/>
        </w:rPr>
        <w:t>وقال بن الجوزي الفقيه الحنبلي في زاد المسير</w:t>
      </w:r>
      <w:r w:rsidR="00CE45A2">
        <w:rPr>
          <w:rFonts w:ascii="Traditional Arabic" w:hAnsi="Traditional Arabic"/>
          <w:bCs/>
          <w:sz w:val="32"/>
          <w:rtl/>
        </w:rPr>
        <w:t xml:space="preserve"> :</w:t>
      </w:r>
      <w:r>
        <w:rPr>
          <w:rFonts w:ascii="Traditional Arabic" w:hAnsi="Traditional Arabic"/>
          <w:bCs/>
          <w:sz w:val="32"/>
          <w:rtl/>
        </w:rPr>
        <w:t xml:space="preserve"> </w:t>
      </w:r>
      <w:r>
        <w:rPr>
          <w:rFonts w:ascii="Traditional Arabic" w:hAnsi="Traditional Arabic"/>
          <w:sz w:val="32"/>
          <w:rtl/>
        </w:rPr>
        <w:t xml:space="preserve">" ليس كما يخطر بالبال من قرب الأجسام وقطع المسافة لأن ذلك يختص بالأجسام والله منزه عن ذلك  </w:t>
      </w:r>
      <w:r>
        <w:rPr>
          <w:rFonts w:ascii="Traditional Arabic" w:hAnsi="Traditional Arabic"/>
          <w:bCs/>
          <w:sz w:val="32"/>
          <w:rtl/>
        </w:rPr>
        <w:t xml:space="preserve"> </w:t>
      </w:r>
      <w:r>
        <w:rPr>
          <w:rFonts w:ascii="Traditional Arabic" w:hAnsi="Traditional Arabic"/>
          <w:sz w:val="32"/>
          <w:rtl/>
        </w:rPr>
        <w:t>"أهـ [زاد المسير ج</w:t>
      </w:r>
      <w:r w:rsidR="00CE45A2">
        <w:rPr>
          <w:rFonts w:ascii="Traditional Arabic" w:hAnsi="Traditional Arabic"/>
          <w:sz w:val="32"/>
          <w:rtl/>
        </w:rPr>
        <w:t xml:space="preserve"> :</w:t>
      </w:r>
      <w:r>
        <w:rPr>
          <w:rFonts w:ascii="Traditional Arabic" w:hAnsi="Traditional Arabic"/>
          <w:sz w:val="32"/>
          <w:rtl/>
        </w:rPr>
        <w:t xml:space="preserve"> 8 ص</w:t>
      </w:r>
      <w:r w:rsidR="00CE45A2">
        <w:rPr>
          <w:rFonts w:ascii="Traditional Arabic" w:hAnsi="Traditional Arabic"/>
          <w:sz w:val="32"/>
          <w:rtl/>
        </w:rPr>
        <w:t xml:space="preserve"> :</w:t>
      </w:r>
      <w:r>
        <w:rPr>
          <w:rFonts w:ascii="Traditional Arabic" w:hAnsi="Traditional Arabic"/>
          <w:sz w:val="32"/>
          <w:rtl/>
        </w:rPr>
        <w:t xml:space="preserve"> 65 ] </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Cs/>
          <w:sz w:val="32"/>
          <w:rtl/>
        </w:rPr>
        <w:t>وقال القرطبي رحمه الله</w:t>
      </w:r>
      <w:r w:rsidR="00CE45A2">
        <w:rPr>
          <w:rFonts w:ascii="Traditional Arabic" w:hAnsi="Traditional Arabic"/>
          <w:bCs/>
          <w:sz w:val="32"/>
          <w:rtl/>
        </w:rPr>
        <w:t xml:space="preserve"> :</w:t>
      </w:r>
      <w:r>
        <w:rPr>
          <w:rFonts w:ascii="Traditional Arabic" w:hAnsi="Traditional Arabic"/>
          <w:sz w:val="32"/>
          <w:rtl/>
        </w:rPr>
        <w:t xml:space="preserve"> " اعتقاد ظواهر المتشابه كما فعلته   المجسمة   الذين جمعوا ما في الكتاب والسنة مما ظاهره الجسمية حتى أعتقدوا أن الباريء تعالى جسم مجسم وصورة مصورة ذات وجه وعين ويد وجنب ورجل وأصبع تعالى الله عن ذلك " أهـ[تفسير القرطبي ج</w:t>
      </w:r>
      <w:r w:rsidR="00CE45A2">
        <w:rPr>
          <w:rFonts w:ascii="Traditional Arabic" w:hAnsi="Traditional Arabic"/>
          <w:sz w:val="32"/>
          <w:rtl/>
        </w:rPr>
        <w:t xml:space="preserve"> :</w:t>
      </w:r>
      <w:r>
        <w:rPr>
          <w:rFonts w:ascii="Traditional Arabic" w:hAnsi="Traditional Arabic"/>
          <w:sz w:val="32"/>
          <w:rtl/>
        </w:rPr>
        <w:t>4 ص</w:t>
      </w:r>
      <w:r w:rsidR="00CE45A2">
        <w:rPr>
          <w:rFonts w:ascii="Traditional Arabic" w:hAnsi="Traditional Arabic"/>
          <w:sz w:val="32"/>
          <w:rtl/>
        </w:rPr>
        <w:t xml:space="preserve"> :</w:t>
      </w:r>
      <w:r>
        <w:rPr>
          <w:rFonts w:ascii="Traditional Arabic" w:hAnsi="Traditional Arabic"/>
          <w:sz w:val="32"/>
          <w:rtl/>
        </w:rPr>
        <w:t>14 ]</w:t>
      </w:r>
    </w:p>
    <w:p w:rsidR="00B315C5" w:rsidRDefault="00B315C5" w:rsidP="00336F57">
      <w:pPr>
        <w:ind w:left="-46"/>
        <w:jc w:val="both"/>
        <w:rPr>
          <w:rFonts w:ascii="Traditional Arabic" w:hAnsi="Traditional Arabic"/>
          <w:bCs/>
          <w:sz w:val="32"/>
          <w:rtl/>
        </w:rPr>
      </w:pPr>
      <w:r>
        <w:rPr>
          <w:rFonts w:ascii="Traditional Arabic" w:hAnsi="Traditional Arabic"/>
          <w:bCs/>
          <w:sz w:val="32"/>
          <w:rtl/>
        </w:rPr>
        <w:t>وقال عبد الباقي بن عبد القادر الحنبلي</w:t>
      </w:r>
      <w:r>
        <w:rPr>
          <w:rFonts w:ascii="Traditional Arabic" w:hAnsi="Traditional Arabic"/>
          <w:sz w:val="32"/>
          <w:rtl/>
        </w:rPr>
        <w:t xml:space="preserve"> في كتابه العين والأثر في عقائد أهل الأثر</w:t>
      </w:r>
      <w:r w:rsidR="00CE45A2">
        <w:rPr>
          <w:rFonts w:ascii="Traditional Arabic" w:hAnsi="Traditional Arabic"/>
          <w:sz w:val="32"/>
          <w:rtl/>
        </w:rPr>
        <w:t xml:space="preserve"> :</w:t>
      </w:r>
      <w:r>
        <w:rPr>
          <w:rFonts w:ascii="Traditional Arabic" w:hAnsi="Traditional Arabic"/>
          <w:sz w:val="32"/>
          <w:rtl/>
        </w:rPr>
        <w:t xml:space="preserve"> " فصل </w:t>
      </w:r>
      <w:r w:rsidR="00CE45A2">
        <w:rPr>
          <w:rFonts w:ascii="Traditional Arabic" w:hAnsi="Traditional Arabic"/>
          <w:sz w:val="32"/>
          <w:rtl/>
        </w:rPr>
        <w:t xml:space="preserve"> :</w:t>
      </w:r>
      <w:r>
        <w:rPr>
          <w:rFonts w:ascii="Traditional Arabic" w:hAnsi="Traditional Arabic"/>
          <w:sz w:val="32"/>
          <w:rtl/>
        </w:rPr>
        <w:t xml:space="preserve">  ويجب الجزم بأن الله تعالى ليس بجوهر ولا جسم ولا عرض ولا تحله الحوادث ولا يحل في حادث ولا ينحصر فيه فمن اعتقد أو قال إن الله بذاته في مكان فكافر</w:t>
      </w:r>
      <w:r w:rsidR="00CE45A2">
        <w:rPr>
          <w:rFonts w:ascii="Traditional Arabic" w:hAnsi="Traditional Arabic"/>
          <w:sz w:val="32"/>
          <w:rtl/>
        </w:rPr>
        <w:t xml:space="preserve"> ،</w:t>
      </w:r>
      <w:r>
        <w:rPr>
          <w:rFonts w:ascii="Traditional Arabic" w:hAnsi="Traditional Arabic"/>
          <w:sz w:val="32"/>
          <w:rtl/>
        </w:rPr>
        <w:t xml:space="preserve">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w:t>
      </w:r>
      <w:r w:rsidR="00CE45A2">
        <w:rPr>
          <w:rFonts w:ascii="Traditional Arabic" w:hAnsi="Traditional Arabic"/>
          <w:sz w:val="32"/>
          <w:rtl/>
        </w:rPr>
        <w:t xml:space="preserve"> ،</w:t>
      </w:r>
      <w:r>
        <w:rPr>
          <w:rFonts w:ascii="Traditional Arabic" w:hAnsi="Traditional Arabic"/>
          <w:sz w:val="32"/>
          <w:rtl/>
        </w:rPr>
        <w:t xml:space="preserve"> وعلى كل حال مهما خطر بالبال أو توهمه الخيال فهو بخلاف ذي الإكرام والجلال " أهـ [ العين والأثر في عقائد أهل الأثر ج</w:t>
      </w:r>
      <w:r w:rsidR="00CE45A2">
        <w:rPr>
          <w:rFonts w:ascii="Traditional Arabic" w:hAnsi="Traditional Arabic"/>
          <w:sz w:val="32"/>
          <w:rtl/>
        </w:rPr>
        <w:t xml:space="preserve"> :</w:t>
      </w:r>
      <w:r>
        <w:rPr>
          <w:rFonts w:ascii="Traditional Arabic" w:hAnsi="Traditional Arabic"/>
          <w:sz w:val="32"/>
          <w:rtl/>
        </w:rPr>
        <w:t xml:space="preserve"> 1 ص</w:t>
      </w:r>
      <w:r w:rsidR="00CE45A2">
        <w:rPr>
          <w:rFonts w:ascii="Traditional Arabic" w:hAnsi="Traditional Arabic"/>
          <w:sz w:val="32"/>
          <w:rtl/>
        </w:rPr>
        <w:t xml:space="preserve"> :</w:t>
      </w:r>
      <w:r>
        <w:rPr>
          <w:rFonts w:ascii="Traditional Arabic" w:hAnsi="Traditional Arabic"/>
          <w:sz w:val="32"/>
          <w:rtl/>
        </w:rPr>
        <w:t xml:space="preserve">34- 36 ] </w:t>
      </w:r>
      <w:r w:rsidR="00CE45A2">
        <w:rPr>
          <w:rFonts w:ascii="Traditional Arabic" w:hAnsi="Traditional Arabic"/>
          <w:sz w:val="32"/>
          <w:rtl/>
        </w:rPr>
        <w:t xml:space="preserve"> ،</w:t>
      </w:r>
      <w:r>
        <w:rPr>
          <w:rFonts w:ascii="Traditional Arabic" w:hAnsi="Traditional Arabic"/>
          <w:sz w:val="32"/>
          <w:rtl/>
        </w:rPr>
        <w:t xml:space="preserve">    </w:t>
      </w:r>
    </w:p>
    <w:p w:rsidR="00B315C5" w:rsidRDefault="00B315C5" w:rsidP="00336F57">
      <w:pPr>
        <w:ind w:left="-46"/>
        <w:jc w:val="both"/>
        <w:rPr>
          <w:rFonts w:ascii="Traditional Arabic" w:hAnsi="Traditional Arabic"/>
          <w:b/>
          <w:bCs/>
          <w:sz w:val="32"/>
          <w:rtl/>
        </w:rPr>
      </w:pPr>
      <w:r>
        <w:rPr>
          <w:rFonts w:ascii="Traditional Arabic" w:hAnsi="Traditional Arabic"/>
          <w:bCs/>
          <w:sz w:val="32"/>
          <w:rtl/>
        </w:rPr>
        <w:t>وقال الإمام النووي الفقيه الشافعي رحمه الله تعالى</w:t>
      </w:r>
      <w:r>
        <w:rPr>
          <w:rFonts w:ascii="Traditional Arabic" w:hAnsi="Traditional Arabic"/>
          <w:sz w:val="32"/>
          <w:rtl/>
        </w:rPr>
        <w:t xml:space="preserve"> في شرحه لحديث الرؤية</w:t>
      </w:r>
      <w:r w:rsidR="00CE45A2">
        <w:rPr>
          <w:rFonts w:ascii="Traditional Arabic" w:hAnsi="Traditional Arabic"/>
          <w:sz w:val="32"/>
          <w:rtl/>
        </w:rPr>
        <w:t xml:space="preserve"> :</w:t>
      </w:r>
      <w:r>
        <w:rPr>
          <w:rFonts w:ascii="Traditional Arabic" w:hAnsi="Traditional Arabic"/>
          <w:sz w:val="32"/>
          <w:rtl/>
        </w:rPr>
        <w:t xml:space="preserve"> " اعلم أن لأهل العلم في أحاديث الصفات وآيات الصفات قولين</w:t>
      </w:r>
      <w:r w:rsidR="00CE45A2">
        <w:rPr>
          <w:rFonts w:ascii="Traditional Arabic" w:hAnsi="Traditional Arabic"/>
          <w:sz w:val="32"/>
          <w:rtl/>
        </w:rPr>
        <w:t xml:space="preserve"> :</w:t>
      </w:r>
      <w:r>
        <w:rPr>
          <w:rFonts w:ascii="Traditional Arabic" w:hAnsi="Traditional Arabic"/>
          <w:sz w:val="32"/>
          <w:rtl/>
        </w:rPr>
        <w:t xml:space="preserve">  أحدهما وهو مذهب معظم السلف أو كلهم أنه لا يتكلم في معناه بل يقولون يجب علينا أن نؤمن بها ونعقتد لها معنى يليق بجلال الله تعالى وعظمته مع اعتقادنا الجازم أن الله تعالى    ليس كمثله شيء    وأنه منزه عن التجسيم والانتقال والتحيز في جهة وعن سائرصفات المخلوق " أهـ [شرح صحيح مسلم للنووى ج 3ص 19-</w:t>
      </w:r>
      <w:r w:rsidR="0017056F">
        <w:rPr>
          <w:rFonts w:ascii="Traditional Arabic" w:hAnsi="Traditional Arabic"/>
          <w:sz w:val="32"/>
          <w:rtl/>
        </w:rPr>
        <w:t>20</w:t>
      </w:r>
      <w:r>
        <w:rPr>
          <w:rFonts w:ascii="Traditional Arabic" w:hAnsi="Traditional Arabic"/>
          <w:sz w:val="32"/>
          <w:rtl/>
        </w:rPr>
        <w:t xml:space="preserve"> ] </w:t>
      </w:r>
      <w:r w:rsidR="00CE45A2">
        <w:rPr>
          <w:rFonts w:ascii="Traditional Arabic" w:hAnsi="Traditional Arabic"/>
          <w:sz w:val="32"/>
          <w:rtl/>
        </w:rPr>
        <w:t xml:space="preserve"> ،</w:t>
      </w:r>
    </w:p>
    <w:p w:rsidR="00ED6738" w:rsidRDefault="00ED6738" w:rsidP="00336F57">
      <w:pPr>
        <w:spacing w:after="0"/>
        <w:ind w:left="-46"/>
        <w:jc w:val="both"/>
        <w:rPr>
          <w:rFonts w:ascii="Traditional Arabic" w:hAnsi="Traditional Arabic"/>
          <w:sz w:val="32"/>
          <w:rtl/>
        </w:rPr>
      </w:pPr>
      <w:r>
        <w:rPr>
          <w:rFonts w:ascii="Traditional Arabic" w:hAnsi="Traditional Arabic"/>
          <w:b/>
          <w:bCs/>
          <w:sz w:val="32"/>
          <w:rtl/>
        </w:rPr>
        <w:t>وقال الإمام بن حجر الهيتمي في الفتاوي الحديثية</w:t>
      </w:r>
      <w:r w:rsidR="00CE45A2">
        <w:rPr>
          <w:rFonts w:ascii="Traditional Arabic" w:hAnsi="Traditional Arabic"/>
          <w:b/>
          <w:bCs/>
          <w:sz w:val="32"/>
          <w:rtl/>
        </w:rPr>
        <w:t xml:space="preserve"> :</w:t>
      </w:r>
      <w:r>
        <w:rPr>
          <w:rFonts w:ascii="Traditional Arabic" w:hAnsi="Traditional Arabic"/>
          <w:b/>
          <w:bCs/>
          <w:sz w:val="32"/>
          <w:rtl/>
        </w:rPr>
        <w:t xml:space="preserve"> </w:t>
      </w:r>
      <w:r>
        <w:rPr>
          <w:rFonts w:ascii="Traditional Arabic" w:hAnsi="Traditional Arabic"/>
          <w:sz w:val="32"/>
          <w:rtl/>
        </w:rPr>
        <w:t>" وسئل  بما صورته لو نسب شخص نفسه إلى مذهب من مذاهب المبتدعة هل يعطى حكم ما يقتضيه المذهب المنسوب إليه حتى لو كان المذهب  مكفراً كفراً المنتسب أم لا بد من صدور المكفر بعينه من المنتسب</w:t>
      </w:r>
      <w:r w:rsidR="00CE45A2">
        <w:rPr>
          <w:rFonts w:ascii="Traditional Arabic" w:hAnsi="Traditional Arabic"/>
          <w:sz w:val="32"/>
          <w:rtl/>
        </w:rPr>
        <w:t xml:space="preserve"> ،</w:t>
      </w:r>
      <w:r>
        <w:rPr>
          <w:rFonts w:ascii="Traditional Arabic" w:hAnsi="Traditional Arabic"/>
          <w:sz w:val="32"/>
          <w:rtl/>
        </w:rPr>
        <w:t xml:space="preserve"> وكذا هل بمجرد الانتساب يصير غير كفء للسنية أم لا</w:t>
      </w:r>
      <w:r w:rsidR="00166ABB">
        <w:rPr>
          <w:rFonts w:ascii="Traditional Arabic" w:hAnsi="Traditional Arabic"/>
          <w:sz w:val="32"/>
          <w:rtl/>
        </w:rPr>
        <w:t xml:space="preserve"> ؟</w:t>
      </w:r>
      <w:r w:rsidR="00CE45A2">
        <w:rPr>
          <w:rFonts w:ascii="Traditional Arabic" w:hAnsi="Traditional Arabic"/>
          <w:sz w:val="32"/>
          <w:rtl/>
        </w:rPr>
        <w:t xml:space="preserve"> ،</w:t>
      </w:r>
      <w:r>
        <w:rPr>
          <w:rFonts w:ascii="Traditional Arabic" w:hAnsi="Traditional Arabic"/>
          <w:sz w:val="32"/>
          <w:rtl/>
        </w:rPr>
        <w:t xml:space="preserve"> فأجاب بقوله</w:t>
      </w:r>
      <w:r w:rsidR="00CE45A2">
        <w:rPr>
          <w:rFonts w:ascii="Traditional Arabic" w:hAnsi="Traditional Arabic"/>
          <w:sz w:val="32"/>
          <w:rtl/>
        </w:rPr>
        <w:t xml:space="preserve"> :</w:t>
      </w:r>
      <w:r>
        <w:rPr>
          <w:rFonts w:ascii="Traditional Arabic" w:hAnsi="Traditional Arabic"/>
          <w:sz w:val="32"/>
          <w:rtl/>
        </w:rPr>
        <w:t xml:space="preserve"> أما السؤال الأول فينبني على أن لازم المذهب مذهب</w:t>
      </w:r>
      <w:r w:rsidR="00CE45A2">
        <w:rPr>
          <w:rFonts w:ascii="Traditional Arabic" w:hAnsi="Traditional Arabic"/>
          <w:sz w:val="32"/>
          <w:rtl/>
        </w:rPr>
        <w:t xml:space="preserve"> ،</w:t>
      </w:r>
      <w:r>
        <w:rPr>
          <w:rFonts w:ascii="Traditional Arabic" w:hAnsi="Traditional Arabic"/>
          <w:sz w:val="32"/>
          <w:rtl/>
        </w:rPr>
        <w:t xml:space="preserve"> والأصح أنه غير مذهب </w:t>
      </w:r>
      <w:r>
        <w:rPr>
          <w:rFonts w:ascii="Traditional Arabic" w:hAnsi="Traditional Arabic"/>
          <w:b/>
          <w:bCs/>
          <w:sz w:val="32"/>
          <w:rtl/>
        </w:rPr>
        <w:t>وإذا لم نكفر المجسمة أو الجهوية أو المنكرين للكلام النفسي بمجرد ذلك وإن لزم عليهم مكفرات كما هو مقرر في محله لجواز أنهم لا يعتقدون تلك اللوازم</w:t>
      </w:r>
      <w:r w:rsidR="00CE45A2">
        <w:rPr>
          <w:rFonts w:ascii="Traditional Arabic" w:hAnsi="Traditional Arabic"/>
          <w:sz w:val="32"/>
          <w:rtl/>
        </w:rPr>
        <w:t xml:space="preserve"> ،</w:t>
      </w:r>
      <w:r>
        <w:rPr>
          <w:rFonts w:ascii="Traditional Arabic" w:hAnsi="Traditional Arabic"/>
          <w:sz w:val="32"/>
          <w:rtl/>
        </w:rPr>
        <w:t xml:space="preserve"> وقال جماعة من الأئمة بكفرهم بناء على القول المقابل للأصح أن مقابل المذهب مذهب إذا تقرر ذلك فمن اعتقد مذهباً من مذاهب أهل البدعة فإن كان ذلك المذهب كفراً صريحاً كالقول بقدم العالم أو بإنكار الحشر أو العلم بالجزئيات كان اعتقاده بمجرده كفراً إجماعاً</w:t>
      </w:r>
      <w:r w:rsidR="00CE45A2">
        <w:rPr>
          <w:rFonts w:ascii="Traditional Arabic" w:hAnsi="Traditional Arabic"/>
          <w:sz w:val="32"/>
          <w:rtl/>
        </w:rPr>
        <w:t xml:space="preserve"> ،</w:t>
      </w:r>
      <w:r>
        <w:rPr>
          <w:rFonts w:ascii="Traditional Arabic" w:hAnsi="Traditional Arabic"/>
          <w:sz w:val="32"/>
          <w:rtl/>
        </w:rPr>
        <w:t xml:space="preserve"> ولايتأتى فيه ذلك الخلاف وإن كان ذلك المذهب ليس كذلك</w:t>
      </w:r>
      <w:r w:rsidR="00CE45A2">
        <w:rPr>
          <w:rFonts w:ascii="Traditional Arabic" w:hAnsi="Traditional Arabic"/>
          <w:sz w:val="32"/>
          <w:rtl/>
        </w:rPr>
        <w:t xml:space="preserve"> ،</w:t>
      </w:r>
      <w:r>
        <w:rPr>
          <w:rFonts w:ascii="Traditional Arabic" w:hAnsi="Traditional Arabic"/>
          <w:sz w:val="32"/>
          <w:rtl/>
        </w:rPr>
        <w:t xml:space="preserve"> وإنما يلزم أهله مكفر أو مكفرات فمجرد اعتقاد المذهب لا يكون كفراً على الأصح السابق وإنما يكفر إن صرح باعتقاد لازم من تلك اللوازم المكفرة</w:t>
      </w:r>
      <w:r w:rsidR="00CE45A2">
        <w:rPr>
          <w:rFonts w:ascii="Traditional Arabic" w:hAnsi="Traditional Arabic"/>
          <w:sz w:val="32"/>
          <w:rtl/>
        </w:rPr>
        <w:t xml:space="preserve"> ،</w:t>
      </w:r>
      <w:r w:rsidR="00B315C5">
        <w:rPr>
          <w:rFonts w:ascii="Traditional Arabic" w:hAnsi="Traditional Arabic" w:hint="cs"/>
          <w:sz w:val="32"/>
          <w:rtl/>
        </w:rPr>
        <w:t xml:space="preserve">  </w:t>
      </w:r>
      <w:r>
        <w:rPr>
          <w:rFonts w:ascii="Traditional Arabic" w:hAnsi="Traditional Arabic"/>
          <w:sz w:val="32"/>
          <w:rtl/>
        </w:rPr>
        <w:t>وأما السؤال الثاني فجوابه أنهم صرحوا بأن المبتدع ليس كفؤاً للسنية</w:t>
      </w:r>
      <w:r w:rsidR="00CE45A2">
        <w:rPr>
          <w:rFonts w:ascii="Traditional Arabic" w:hAnsi="Traditional Arabic"/>
          <w:sz w:val="32"/>
          <w:rtl/>
        </w:rPr>
        <w:t xml:space="preserve"> ،</w:t>
      </w:r>
      <w:r>
        <w:rPr>
          <w:rFonts w:ascii="Traditional Arabic" w:hAnsi="Traditional Arabic"/>
          <w:sz w:val="32"/>
          <w:rtl/>
        </w:rPr>
        <w:t xml:space="preserve"> ولا معنى للمبتدع إلا معتقد مذهب من مذاهب أهل البدعة فالاعتقاد بمجرده مانع لمكافأته للسنية لأنهم لم يجعلوا للانتساب إلى البدعة غاية زمانية فاقتضى أنه لا فرق بين الزمن القليل والكثير</w:t>
      </w:r>
      <w:r w:rsidR="00CE45A2">
        <w:rPr>
          <w:rFonts w:ascii="Traditional Arabic" w:hAnsi="Traditional Arabic"/>
          <w:sz w:val="32"/>
          <w:rtl/>
        </w:rPr>
        <w:t xml:space="preserve"> ،</w:t>
      </w:r>
      <w:r>
        <w:rPr>
          <w:rFonts w:ascii="Traditional Arabic" w:hAnsi="Traditional Arabic"/>
          <w:sz w:val="32"/>
          <w:rtl/>
        </w:rPr>
        <w:t xml:space="preserve"> وهذا ظاهر </w:t>
      </w:r>
      <w:r>
        <w:rPr>
          <w:rFonts w:ascii="Traditional Arabic" w:hAnsi="Traditional Arabic"/>
          <w:sz w:val="32"/>
        </w:rPr>
        <w:t>"</w:t>
      </w:r>
      <w:r w:rsidR="00294B2B">
        <w:rPr>
          <w:rFonts w:ascii="Traditional Arabic" w:hAnsi="Traditional Arabic" w:hint="cs"/>
          <w:sz w:val="32"/>
          <w:rtl/>
        </w:rPr>
        <w:t xml:space="preserve"> [</w:t>
      </w:r>
      <w:r w:rsidR="00294B2B" w:rsidRPr="00BD4408">
        <w:rPr>
          <w:rFonts w:ascii="Traditional Arabic" w:hAnsi="Traditional Arabic"/>
          <w:sz w:val="24"/>
          <w:szCs w:val="24"/>
          <w:rtl/>
        </w:rPr>
        <w:t>الفتاوي الحديثية : كتاب النكاح</w:t>
      </w:r>
      <w:r w:rsidR="00294B2B">
        <w:rPr>
          <w:rFonts w:ascii="Traditional Arabic" w:hAnsi="Traditional Arabic" w:hint="cs"/>
          <w:sz w:val="24"/>
          <w:szCs w:val="24"/>
          <w:rtl/>
        </w:rPr>
        <w:t xml:space="preserve"> </w:t>
      </w:r>
      <w:r w:rsidR="00294B2B">
        <w:rPr>
          <w:rFonts w:ascii="Traditional Arabic" w:hAnsi="Traditional Arabic" w:hint="cs"/>
          <w:sz w:val="32"/>
          <w:rtl/>
        </w:rPr>
        <w:t>]</w:t>
      </w:r>
      <w:r w:rsidR="00294B2B">
        <w:rPr>
          <w:rFonts w:ascii="Traditional Arabic" w:hAnsi="Traditional Arabic"/>
          <w:sz w:val="32"/>
          <w:rtl/>
        </w:rPr>
        <w:t xml:space="preserve"> </w:t>
      </w:r>
      <w:r>
        <w:rPr>
          <w:rFonts w:ascii="Traditional Arabic" w:hAnsi="Traditional Arabic"/>
          <w:sz w:val="32"/>
          <w:rtl/>
        </w:rPr>
        <w:t>أهـ</w:t>
      </w:r>
    </w:p>
    <w:p w:rsidR="00ED6738" w:rsidRPr="00314021" w:rsidRDefault="00ED6738" w:rsidP="00336F57">
      <w:pPr>
        <w:ind w:left="-46"/>
        <w:jc w:val="both"/>
        <w:rPr>
          <w:rFonts w:ascii="Traditional Arabic" w:hAnsi="Traditional Arabic"/>
          <w:sz w:val="32"/>
          <w:rtl/>
        </w:rPr>
      </w:pPr>
    </w:p>
    <w:p w:rsidR="005A2787" w:rsidRPr="00314021" w:rsidRDefault="005A2787" w:rsidP="00336F57">
      <w:pPr>
        <w:ind w:left="-46"/>
        <w:jc w:val="both"/>
        <w:rPr>
          <w:rFonts w:ascii="Traditional Arabic" w:hAnsi="Traditional Arabic"/>
          <w:sz w:val="32"/>
          <w:rtl/>
        </w:rPr>
      </w:pPr>
      <w:r w:rsidRPr="00314021">
        <w:rPr>
          <w:rFonts w:ascii="Traditional Arabic" w:hAnsi="Traditional Arabic"/>
          <w:b/>
          <w:bCs/>
          <w:sz w:val="32"/>
          <w:rtl/>
        </w:rPr>
        <w:t xml:space="preserve">وقال الإمام أحمد بن جهبل </w:t>
      </w:r>
      <w:r w:rsidR="00B315C5">
        <w:rPr>
          <w:rFonts w:ascii="Traditional Arabic" w:hAnsi="Traditional Arabic" w:hint="cs"/>
          <w:b/>
          <w:bCs/>
          <w:sz w:val="32"/>
          <w:rtl/>
        </w:rPr>
        <w:t xml:space="preserve">الفقيه الشافعي </w:t>
      </w:r>
      <w:r w:rsidR="000C7D69">
        <w:rPr>
          <w:rFonts w:ascii="Traditional Arabic" w:hAnsi="Traditional Arabic"/>
          <w:sz w:val="32"/>
          <w:rtl/>
        </w:rPr>
        <w:t>-</w:t>
      </w:r>
      <w:r w:rsidRPr="00314021">
        <w:rPr>
          <w:rFonts w:ascii="Traditional Arabic" w:hAnsi="Traditional Arabic"/>
          <w:sz w:val="32"/>
          <w:rtl/>
        </w:rPr>
        <w:t xml:space="preserve"> وهو يرد على المجسمة </w:t>
      </w:r>
      <w:r w:rsidR="000C7D69">
        <w:rPr>
          <w:rFonts w:ascii="Traditional Arabic" w:hAnsi="Traditional Arabic"/>
          <w:sz w:val="32"/>
          <w:rtl/>
        </w:rPr>
        <w:t>-</w:t>
      </w:r>
      <w:r w:rsidR="00B315C5">
        <w:rPr>
          <w:rFonts w:ascii="Traditional Arabic" w:hAnsi="Traditional Arabic" w:hint="cs"/>
          <w:sz w:val="32"/>
          <w:rtl/>
        </w:rPr>
        <w:t xml:space="preserve"> </w:t>
      </w:r>
      <w:r w:rsidR="00CE45A2">
        <w:rPr>
          <w:rFonts w:ascii="Traditional Arabic" w:hAnsi="Traditional Arabic" w:hint="cs"/>
          <w:sz w:val="32"/>
          <w:rtl/>
        </w:rPr>
        <w:t xml:space="preserve"> :</w:t>
      </w:r>
      <w:r w:rsidR="00B315C5">
        <w:rPr>
          <w:rFonts w:ascii="Traditional Arabic" w:hAnsi="Traditional Arabic" w:hint="cs"/>
          <w:sz w:val="32"/>
          <w:rtl/>
        </w:rPr>
        <w:t xml:space="preserve">  </w:t>
      </w:r>
      <w:r w:rsidRPr="00314021">
        <w:rPr>
          <w:rFonts w:ascii="Traditional Arabic" w:hAnsi="Traditional Arabic"/>
          <w:sz w:val="32"/>
          <w:rtl/>
        </w:rPr>
        <w:t xml:space="preserve">" ثم إن قولنا إن آيات الصفات وأخبارها على من يسمعها وظائف التقديس والإيمان بما جاء عن الله تعالى وعن رسوله على مراد الله تعالى ومراد رسوله والتصديق والاعتراف بالعجز والسكوت والإمساك عن التصرف في الألفاظ الواردة وكف الباطن عن التفكر في ذلك واعتقاد أن ما خفي عليه منها لم يخف عن الله ولا عن رسوله وسيأتي شرح هذه الوضائف إن شاء الله تعالى فليت شعري في أي شيء نخالف السلف هل هو في قولنا كان ولا مكان أو في قولنا إنه تعالى كون المكان أو في قولنا وهو الآن على ما عليه كان </w:t>
      </w:r>
      <w:r w:rsidRPr="00314021">
        <w:rPr>
          <w:rFonts w:ascii="Traditional Arabic" w:hAnsi="Traditional Arabic"/>
          <w:b/>
          <w:bCs/>
          <w:sz w:val="32"/>
          <w:rtl/>
        </w:rPr>
        <w:t>أو في قولنا تقدس الحق عن الجسمية ومشابهتها</w:t>
      </w:r>
      <w:r w:rsidRPr="00314021">
        <w:rPr>
          <w:rFonts w:ascii="Traditional Arabic" w:hAnsi="Traditional Arabic"/>
          <w:sz w:val="32"/>
          <w:rtl/>
        </w:rPr>
        <w:t xml:space="preserve"> أو في قولنا يجب تصديق ما قاله الله تعالى ورسوله بالمعنى الذي أراد أو في قولنا يجب الاعتراف بالعجز أو في قولنا نسكت عن السؤال والخوض فيما لا طاقة لنا به أو في قولنا يجب إمساك اللسان عن تغيير الظواهر بالزيادة والنقصان   وليت شعري في ماذا وافقوا هم السلف هل في دعائهم إلى الخوض في هذا والحث على البحث مع الأحداث الغرين والعوام الطغام الذين يعجزون عن غسل محل النجو وإقامة دعائم الصلاة أو وافقوا السلف في تنزيه الباري سبحانه وتعالى عن الجهة وهل سمعوا في كتاب الله أو أثارة من علم عن السلف أنهم وصفوا الله تعالى بجهة العلو وأن كل مالا يصفه به فهو ضال مضل من فراخ الفلاسفة والهنود واليونان انظر كيف يفترون على الله الكذب وكفى به إثما مبينا "</w:t>
      </w:r>
      <w:r w:rsidR="00294B2B">
        <w:rPr>
          <w:rFonts w:ascii="Traditional Arabic" w:hAnsi="Traditional Arabic" w:hint="cs"/>
          <w:sz w:val="32"/>
          <w:rtl/>
        </w:rPr>
        <w:t xml:space="preserve"> [</w:t>
      </w:r>
      <w:r w:rsidR="00294B2B" w:rsidRPr="00BD4408">
        <w:rPr>
          <w:rFonts w:ascii="Traditional Arabic" w:hAnsi="Traditional Arabic"/>
          <w:sz w:val="24"/>
          <w:szCs w:val="24"/>
          <w:rtl/>
        </w:rPr>
        <w:t>طبقات الشافعية الكبرى ج: 9 ص: 43-44</w:t>
      </w:r>
      <w:r w:rsidR="00294B2B">
        <w:rPr>
          <w:rFonts w:ascii="Traditional Arabic" w:hAnsi="Traditional Arabic" w:hint="cs"/>
          <w:sz w:val="32"/>
          <w:rtl/>
        </w:rPr>
        <w:t>]</w:t>
      </w:r>
      <w:r w:rsidRPr="00314021">
        <w:rPr>
          <w:rFonts w:ascii="Traditional Arabic" w:hAnsi="Traditional Arabic"/>
          <w:sz w:val="32"/>
          <w:rtl/>
        </w:rPr>
        <w:t xml:space="preserve"> أهـ</w:t>
      </w:r>
    </w:p>
    <w:p w:rsidR="005A2787" w:rsidRDefault="00E21E8A" w:rsidP="00336F57">
      <w:pPr>
        <w:ind w:left="-46"/>
        <w:jc w:val="center"/>
        <w:rPr>
          <w:rFonts w:ascii="Traditional Arabic" w:hAnsi="Traditional Arabic"/>
          <w:sz w:val="32"/>
          <w:rtl/>
        </w:rPr>
      </w:pPr>
      <w:r>
        <w:rPr>
          <w:rFonts w:ascii="Traditional Arabic" w:hAnsi="Traditional Arabic" w:hint="cs"/>
          <w:sz w:val="32"/>
          <w:rtl/>
        </w:rPr>
        <w:t>***</w:t>
      </w:r>
      <w:r w:rsidR="00450231">
        <w:rPr>
          <w:rFonts w:ascii="Traditional Arabic" w:hAnsi="Traditional Arabic" w:hint="cs"/>
          <w:sz w:val="32"/>
          <w:rtl/>
        </w:rPr>
        <w:t xml:space="preserve"> </w:t>
      </w:r>
    </w:p>
    <w:p w:rsidR="00450231" w:rsidRPr="00314021" w:rsidRDefault="00450231" w:rsidP="00336F57">
      <w:pPr>
        <w:ind w:left="-46"/>
        <w:jc w:val="center"/>
        <w:rPr>
          <w:rFonts w:ascii="Traditional Arabic" w:hAnsi="Traditional Arabic"/>
          <w:sz w:val="32"/>
          <w:rtl/>
        </w:rPr>
      </w:pPr>
    </w:p>
    <w:p w:rsidR="00A019E6" w:rsidRDefault="00A019E6"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2"/>
          <w:rtl/>
        </w:rPr>
      </w:pPr>
    </w:p>
    <w:p w:rsidR="00A019E6" w:rsidRDefault="00B85824"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2"/>
          <w:rtl/>
          <w:lang w:bidi="ar-KW"/>
        </w:rPr>
      </w:pPr>
      <w:r w:rsidRPr="00B85824">
        <w:rPr>
          <w:rFonts w:ascii="Traditional Arabic" w:hAnsi="Traditional Arabic" w:cs="Monotype Koufi"/>
          <w:sz w:val="32"/>
          <w:rtl/>
          <w:lang w:bidi="ar-KW"/>
        </w:rPr>
        <w:t>رابعاً</w:t>
      </w:r>
      <w:r w:rsidR="00CE45A2">
        <w:rPr>
          <w:rFonts w:ascii="Traditional Arabic" w:hAnsi="Traditional Arabic" w:cs="Monotype Koufi"/>
          <w:sz w:val="32"/>
          <w:rtl/>
          <w:lang w:bidi="ar-KW"/>
        </w:rPr>
        <w:t xml:space="preserve"> :</w:t>
      </w:r>
      <w:r w:rsidRPr="00B85824">
        <w:rPr>
          <w:rFonts w:ascii="Traditional Arabic" w:hAnsi="Traditional Arabic" w:cs="Monotype Koufi" w:hint="cs"/>
          <w:sz w:val="32"/>
          <w:rtl/>
          <w:lang w:bidi="ar-KW"/>
        </w:rPr>
        <w:t xml:space="preserve"> </w:t>
      </w:r>
      <w:r w:rsidR="00A019E6">
        <w:rPr>
          <w:rFonts w:ascii="Traditional Arabic" w:hAnsi="Traditional Arabic" w:cs="Monotype Koufi" w:hint="cs"/>
          <w:sz w:val="32"/>
          <w:rtl/>
          <w:lang w:bidi="ar-KW"/>
        </w:rPr>
        <w:t xml:space="preserve"> </w:t>
      </w:r>
    </w:p>
    <w:p w:rsidR="00B85824" w:rsidRPr="00B85824" w:rsidRDefault="00A019E6"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2"/>
          <w:rtl/>
          <w:lang w:bidi="ar-KW"/>
        </w:rPr>
      </w:pPr>
      <w:r>
        <w:rPr>
          <w:rFonts w:ascii="Traditional Arabic" w:hAnsi="Traditional Arabic" w:cs="Monotype Koufi" w:hint="cs"/>
          <w:sz w:val="32"/>
          <w:rtl/>
          <w:lang w:bidi="ar-KW"/>
        </w:rPr>
        <w:t xml:space="preserve">من </w:t>
      </w:r>
      <w:r w:rsidR="00B85824" w:rsidRPr="00B85824">
        <w:rPr>
          <w:rFonts w:ascii="Traditional Arabic" w:hAnsi="Traditional Arabic" w:cs="Monotype Koufi"/>
          <w:sz w:val="32"/>
          <w:rtl/>
          <w:lang w:bidi="ar-KW"/>
        </w:rPr>
        <w:t xml:space="preserve">أقوال علماء الأصول المتخصصين في علم العقيدة </w:t>
      </w:r>
    </w:p>
    <w:p w:rsidR="00B85824" w:rsidRDefault="00B85824"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2"/>
          <w:rtl/>
          <w:lang w:bidi="ar-KW"/>
        </w:rPr>
      </w:pPr>
      <w:r w:rsidRPr="00B85824">
        <w:rPr>
          <w:rFonts w:ascii="Traditional Arabic" w:hAnsi="Traditional Arabic" w:cs="Monotype Koufi"/>
          <w:sz w:val="32"/>
          <w:rtl/>
          <w:lang w:bidi="ar-KW"/>
        </w:rPr>
        <w:t>فى تنزيه الله تعالى عن التجسيم ولوازم التجسيم</w:t>
      </w:r>
    </w:p>
    <w:p w:rsidR="00AA2230" w:rsidRPr="00B85824" w:rsidRDefault="00AA2230"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2"/>
          <w:rtl/>
          <w:lang w:bidi="ar-KW"/>
        </w:rPr>
      </w:pPr>
    </w:p>
    <w:p w:rsidR="00AA2230" w:rsidRDefault="00AA2230" w:rsidP="00336F57">
      <w:pPr>
        <w:ind w:left="-46"/>
        <w:jc w:val="both"/>
        <w:rPr>
          <w:rFonts w:ascii="Traditional Arabic" w:hAnsi="Traditional Arabic"/>
          <w:b/>
          <w:bCs/>
          <w:sz w:val="32"/>
          <w:rtl/>
        </w:rPr>
      </w:pPr>
    </w:p>
    <w:p w:rsidR="005A2787" w:rsidRPr="00314021" w:rsidRDefault="005A2787" w:rsidP="00336F57">
      <w:pPr>
        <w:ind w:left="-46"/>
        <w:jc w:val="both"/>
        <w:rPr>
          <w:rFonts w:ascii="Traditional Arabic" w:hAnsi="Traditional Arabic"/>
          <w:sz w:val="32"/>
          <w:rtl/>
        </w:rPr>
      </w:pPr>
      <w:r w:rsidRPr="00314021">
        <w:rPr>
          <w:rFonts w:ascii="Traditional Arabic" w:hAnsi="Traditional Arabic"/>
          <w:b/>
          <w:bCs/>
          <w:sz w:val="32"/>
          <w:rtl/>
        </w:rPr>
        <w:t>قال حجة الإسلام أبو حامد الغزالى في كتابه  قواعد العقائد</w:t>
      </w:r>
      <w:r w:rsidR="00CE45A2">
        <w:rPr>
          <w:rFonts w:ascii="Traditional Arabic" w:hAnsi="Traditional Arabic"/>
          <w:b/>
          <w:bCs/>
          <w:sz w:val="32"/>
          <w:rtl/>
        </w:rPr>
        <w:t xml:space="preserve"> :</w:t>
      </w:r>
      <w:r w:rsidR="00B85824">
        <w:rPr>
          <w:rFonts w:ascii="Traditional Arabic" w:hAnsi="Traditional Arabic" w:hint="cs"/>
          <w:b/>
          <w:bCs/>
          <w:sz w:val="32"/>
          <w:rtl/>
        </w:rPr>
        <w:t xml:space="preserve">  </w:t>
      </w:r>
      <w:r w:rsidRPr="00314021">
        <w:rPr>
          <w:rFonts w:ascii="Traditional Arabic" w:hAnsi="Traditional Arabic"/>
          <w:sz w:val="32"/>
          <w:rtl/>
        </w:rPr>
        <w:t xml:space="preserve">" </w:t>
      </w:r>
      <w:r w:rsidRPr="00314021">
        <w:rPr>
          <w:rFonts w:ascii="Traditional Arabic" w:hAnsi="Traditional Arabic"/>
          <w:b/>
          <w:bCs/>
          <w:sz w:val="32"/>
          <w:rtl/>
        </w:rPr>
        <w:t>الأصل الخامس التنزه عن الجسمية</w:t>
      </w:r>
      <w:r w:rsidR="00CE45A2">
        <w:rPr>
          <w:rFonts w:ascii="Traditional Arabic" w:hAnsi="Traditional Arabic"/>
          <w:sz w:val="32"/>
          <w:rtl/>
        </w:rPr>
        <w:t xml:space="preserve"> :</w:t>
      </w:r>
      <w:r w:rsidR="00B85824">
        <w:rPr>
          <w:rFonts w:ascii="Traditional Arabic" w:hAnsi="Traditional Arabic" w:hint="cs"/>
          <w:sz w:val="32"/>
          <w:rtl/>
        </w:rPr>
        <w:t xml:space="preserve">  </w:t>
      </w:r>
      <w:r w:rsidRPr="00314021">
        <w:rPr>
          <w:rFonts w:ascii="Traditional Arabic" w:hAnsi="Traditional Arabic"/>
          <w:sz w:val="32"/>
          <w:rtl/>
        </w:rPr>
        <w:t xml:space="preserve">العلم بأن تعالى ليس بجسم مؤلف من جواهر إذ الجسم عبارة عن المؤلف من الجواهر وإذ بطل كونه جوهرا مخصوصا بحيز بطل كونه جسما لأن كل جسم مختص بحيز ومركب من جوهر فالجوهر يستحيل خلوه عن الافتراق والاجتماع والحركة والسكون والهيئة والمقدار وهذه سمات الحدوث ولو جاز أن يعتقد أن صانع العالم جسم لجاز أن يعتقد الإلهية للشمس والقمر أو لشيء آخر من أقسام الأجسام فإن تجاسر متجاسر على تسميته تعالى جسما من غير إرادة التأليف من الجواهر كان ذلك غلطا في الاسم مع الإصابة في نفي معنى الجسم  " </w:t>
      </w:r>
      <w:r w:rsidR="00294B2B">
        <w:rPr>
          <w:rFonts w:ascii="Traditional Arabic" w:hAnsi="Traditional Arabic" w:hint="cs"/>
          <w:sz w:val="32"/>
          <w:rtl/>
        </w:rPr>
        <w:t>[</w:t>
      </w:r>
      <w:r w:rsidR="00294B2B" w:rsidRPr="00BD4408">
        <w:rPr>
          <w:rFonts w:ascii="Traditional Arabic" w:hAnsi="Traditional Arabic"/>
          <w:sz w:val="24"/>
          <w:szCs w:val="24"/>
          <w:rtl/>
        </w:rPr>
        <w:t>قواعد العقائد ج: 1 ص: 159-160</w:t>
      </w:r>
      <w:r w:rsidR="00294B2B">
        <w:rPr>
          <w:rFonts w:ascii="Traditional Arabic" w:hAnsi="Traditional Arabic" w:hint="cs"/>
          <w:sz w:val="32"/>
          <w:rtl/>
        </w:rPr>
        <w:t>]</w:t>
      </w:r>
      <w:r w:rsidR="00294B2B" w:rsidRPr="00314021">
        <w:rPr>
          <w:rFonts w:ascii="Traditional Arabic" w:hAnsi="Traditional Arabic"/>
          <w:sz w:val="32"/>
          <w:rtl/>
        </w:rPr>
        <w:t xml:space="preserve"> </w:t>
      </w:r>
      <w:r w:rsidRPr="00314021">
        <w:rPr>
          <w:rFonts w:ascii="Traditional Arabic" w:hAnsi="Traditional Arabic"/>
          <w:sz w:val="32"/>
          <w:rtl/>
        </w:rPr>
        <w:t>أهـ</w:t>
      </w:r>
    </w:p>
    <w:p w:rsidR="005A2787" w:rsidRPr="00314021" w:rsidRDefault="005A2787" w:rsidP="00336F57">
      <w:pPr>
        <w:ind w:left="-46"/>
        <w:jc w:val="both"/>
        <w:rPr>
          <w:rFonts w:ascii="Traditional Arabic" w:hAnsi="Traditional Arabic"/>
          <w:sz w:val="32"/>
          <w:rtl/>
        </w:rPr>
      </w:pPr>
      <w:r w:rsidRPr="00314021">
        <w:rPr>
          <w:rFonts w:ascii="Traditional Arabic" w:hAnsi="Traditional Arabic"/>
          <w:b/>
          <w:bCs/>
          <w:sz w:val="32"/>
          <w:rtl/>
        </w:rPr>
        <w:t>وقال رحمه الله</w:t>
      </w:r>
      <w:r w:rsidR="00CE45A2">
        <w:rPr>
          <w:rFonts w:ascii="Traditional Arabic" w:hAnsi="Traditional Arabic" w:hint="cs"/>
          <w:b/>
          <w:bCs/>
          <w:sz w:val="32"/>
          <w:rtl/>
        </w:rPr>
        <w:t xml:space="preserve"> :</w:t>
      </w:r>
      <w:r w:rsidR="00B85824">
        <w:rPr>
          <w:rFonts w:ascii="Traditional Arabic" w:hAnsi="Traditional Arabic" w:hint="cs"/>
          <w:b/>
          <w:bCs/>
          <w:sz w:val="32"/>
          <w:rtl/>
        </w:rPr>
        <w:t xml:space="preserve">  </w:t>
      </w:r>
      <w:r w:rsidRPr="00314021">
        <w:rPr>
          <w:rFonts w:ascii="Traditional Arabic" w:hAnsi="Traditional Arabic"/>
          <w:sz w:val="32"/>
          <w:rtl/>
        </w:rPr>
        <w:t xml:space="preserve">" </w:t>
      </w:r>
      <w:r w:rsidRPr="00314021">
        <w:rPr>
          <w:rFonts w:ascii="Traditional Arabic" w:hAnsi="Traditional Arabic"/>
          <w:b/>
          <w:bCs/>
          <w:sz w:val="32"/>
          <w:rtl/>
        </w:rPr>
        <w:t>الأصل السادس التنزه عن كونه عرضا</w:t>
      </w:r>
      <w:r w:rsidR="00CE45A2">
        <w:rPr>
          <w:rFonts w:ascii="Traditional Arabic" w:hAnsi="Traditional Arabic"/>
          <w:b/>
          <w:bCs/>
          <w:sz w:val="32"/>
          <w:rtl/>
        </w:rPr>
        <w:t xml:space="preserve"> :</w:t>
      </w:r>
      <w:r w:rsidR="00B85824">
        <w:rPr>
          <w:rFonts w:ascii="Traditional Arabic" w:hAnsi="Traditional Arabic" w:hint="cs"/>
          <w:sz w:val="32"/>
          <w:rtl/>
        </w:rPr>
        <w:t xml:space="preserve">  </w:t>
      </w:r>
      <w:r w:rsidRPr="00314021">
        <w:rPr>
          <w:rFonts w:ascii="Traditional Arabic" w:hAnsi="Traditional Arabic"/>
          <w:sz w:val="32"/>
          <w:rtl/>
        </w:rPr>
        <w:t>العلم بأنه تعالى ليس بعرض قائم بجسم أو حال في محل لأن العرض ما يحل في الجسم فكل جسم فهو حادث لا محالة ويكون محدثه موجودا قبله فكيف يكون حالا في الجسم وقد كان موجودا في الأزل وحده وما معه غيره ثم أحدث الأجسام والأعراض بعده     ولأنه عالم قادر مريد خالق وهذه الأوصاف تستحيل على الأعراض بل لا تعقل إلا لموجود قائم بنفسه مستقل بذاته وقد تحصل من هذه الأصول أنه موجود قائم بنفسه ليس بجوهر ولا جسم ولا عرض وأن العالم كله جواهر وأعراض وأجسام فإذا لا يشبه شيئا ولا يشبهه شيء بل الحي القيوم الذي ليس كمثله شيء وأنى يشبه المخلوق خالقه والمقدور مقدره والمصور مصوره والأجسام والأعراض كلها من خلقه وصنعه فاستحال القضاء عليها بمماثلته ومشابهته</w:t>
      </w:r>
      <w:r w:rsidR="00B85824">
        <w:rPr>
          <w:rFonts w:ascii="Traditional Arabic" w:hAnsi="Traditional Arabic" w:hint="cs"/>
          <w:sz w:val="32"/>
          <w:rtl/>
        </w:rPr>
        <w:t xml:space="preserve"> </w:t>
      </w:r>
      <w:r w:rsidR="00CE45A2">
        <w:rPr>
          <w:rFonts w:ascii="Traditional Arabic" w:hAnsi="Traditional Arabic" w:hint="cs"/>
          <w:sz w:val="32"/>
          <w:rtl/>
        </w:rPr>
        <w:t xml:space="preserve"> ،</w:t>
      </w:r>
      <w:r w:rsidR="00B85824">
        <w:rPr>
          <w:rFonts w:ascii="Traditional Arabic" w:hAnsi="Traditional Arabic" w:hint="cs"/>
          <w:sz w:val="32"/>
          <w:rtl/>
        </w:rPr>
        <w:t xml:space="preserve">  </w:t>
      </w:r>
      <w:r w:rsidRPr="00314021">
        <w:rPr>
          <w:rFonts w:ascii="Traditional Arabic" w:hAnsi="Traditional Arabic"/>
          <w:b/>
          <w:bCs/>
          <w:sz w:val="32"/>
          <w:rtl/>
        </w:rPr>
        <w:t>الأصل السابع</w:t>
      </w:r>
      <w:r w:rsidR="00CE45A2">
        <w:rPr>
          <w:rFonts w:ascii="Traditional Arabic" w:hAnsi="Traditional Arabic"/>
          <w:b/>
          <w:bCs/>
          <w:sz w:val="32"/>
          <w:rtl/>
        </w:rPr>
        <w:t xml:space="preserve"> :</w:t>
      </w:r>
      <w:r w:rsidRPr="00314021">
        <w:rPr>
          <w:rFonts w:ascii="Traditional Arabic" w:hAnsi="Traditional Arabic"/>
          <w:b/>
          <w:bCs/>
          <w:sz w:val="32"/>
          <w:rtl/>
        </w:rPr>
        <w:t xml:space="preserve"> العلم بأن الله تعالى منزه الذات عن الإختصاص بالجهات</w:t>
      </w:r>
      <w:r w:rsidRPr="00314021">
        <w:rPr>
          <w:rFonts w:ascii="Traditional Arabic" w:hAnsi="Traditional Arabic"/>
          <w:sz w:val="32"/>
          <w:rtl/>
        </w:rPr>
        <w:t>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والآخر يقابله ويسمى رأسا فحدث إسم الفوق لما يلي جهة الرأس واسم السفل لما يلي جهة الرجل حتى ان النملة التي تدب منكسة تحت السقف تنقلب جهة الفوق في حقها تحتا وإن كان في حقنا فوقا وخلق للإنسان اليدين وأحداهما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إسم القدام للجهة التي يتقدم إليها بالحركة وإسم الخلف لما يقابلها فالجهات حادثة بحدوث الإنسان ولو لم يخلق الإنسان بهذه الخلقة بل خلق مستديرا كالكرة لم يكن لهذه الجهات وجود ألبتة فكيف كان في الأزل مختصا بجهة والجهة حادثة أو كيف صار مختصا بجهة بعد أن لم يكن له أبان خلق العالم فوقه وتعالى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الرجل وكل ذلك مما يستحيل في العقل ولأن المعقول من كونه مختصا بجهة أن مختص بحيز اختصاص الجواهر أو مختص بالجواهر اختصاص العرض وقد ظهر استحالة كونه جوهرا أو عرضا فاستحال كونه مختصا بالجهة وإن أريد بالجهة غير هذين المعنيين كان غلطا في الاسم مع المساعدة على المعنى ولأنه لو كان فوق العالم لكان محاذيا له وكل محاذ لجسم فإما أن يكون مثله أو أصغر أو أكبر وكل ذلك تقدير محوج بالضرورة إلى مقدر ويتعالى عنه الخالق الواحد المدبر</w:t>
      </w:r>
      <w:r w:rsidR="00CE45A2">
        <w:rPr>
          <w:rFonts w:ascii="Traditional Arabic" w:hAnsi="Traditional Arabic" w:hint="cs"/>
          <w:sz w:val="32"/>
          <w:rtl/>
        </w:rPr>
        <w:t xml:space="preserve"> ،</w:t>
      </w:r>
      <w:r w:rsidR="00B85824">
        <w:rPr>
          <w:rFonts w:ascii="Traditional Arabic" w:hAnsi="Traditional Arabic" w:hint="cs"/>
          <w:sz w:val="32"/>
          <w:rtl/>
        </w:rPr>
        <w:t xml:space="preserve">  </w:t>
      </w:r>
      <w:r w:rsidRPr="00314021">
        <w:rPr>
          <w:rFonts w:ascii="Traditional Arabic" w:hAnsi="Traditional Arabic"/>
          <w:sz w:val="32"/>
          <w:rtl/>
        </w:rPr>
        <w:t>فأما رفع الأيدي عند السؤال إلى جهة السماء فهو لأنها قبلة الدعاء وفيه أيضا إشارة إلى ما هو وصف للمدعو من الجلال والكبرياء وتنبيها بقصد جهة العلو على صفة المجد والعلاء فإنه تعالى فوق كل موجود بالقهر والاستيلاء</w:t>
      </w:r>
      <w:r w:rsidR="00B85824">
        <w:rPr>
          <w:rFonts w:ascii="Traditional Arabic" w:hAnsi="Traditional Arabic" w:hint="cs"/>
          <w:sz w:val="32"/>
          <w:rtl/>
        </w:rPr>
        <w:t xml:space="preserve"> </w:t>
      </w:r>
      <w:r w:rsidR="00CE45A2">
        <w:rPr>
          <w:rFonts w:ascii="Traditional Arabic" w:hAnsi="Traditional Arabic" w:hint="cs"/>
          <w:sz w:val="32"/>
          <w:rtl/>
        </w:rPr>
        <w:t xml:space="preserve"> ،</w:t>
      </w:r>
      <w:r w:rsidR="00B85824">
        <w:rPr>
          <w:rFonts w:ascii="Traditional Arabic" w:hAnsi="Traditional Arabic" w:hint="cs"/>
          <w:sz w:val="32"/>
          <w:rtl/>
        </w:rPr>
        <w:t xml:space="preserve">  </w:t>
      </w:r>
      <w:r w:rsidRPr="00314021">
        <w:rPr>
          <w:rFonts w:ascii="Traditional Arabic" w:hAnsi="Traditional Arabic"/>
          <w:b/>
          <w:bCs/>
          <w:sz w:val="32"/>
          <w:rtl/>
        </w:rPr>
        <w:t>الأصل الثامن الإستواء</w:t>
      </w:r>
      <w:r w:rsidR="00CE45A2">
        <w:rPr>
          <w:rFonts w:ascii="Traditional Arabic" w:hAnsi="Traditional Arabic"/>
          <w:b/>
          <w:bCs/>
          <w:sz w:val="32"/>
          <w:rtl/>
        </w:rPr>
        <w:t xml:space="preserve"> :</w:t>
      </w:r>
      <w:r w:rsidR="00B85824">
        <w:rPr>
          <w:rFonts w:ascii="Traditional Arabic" w:hAnsi="Traditional Arabic" w:hint="cs"/>
          <w:b/>
          <w:bCs/>
          <w:sz w:val="32"/>
          <w:rtl/>
        </w:rPr>
        <w:t xml:space="preserve">  </w:t>
      </w:r>
      <w:r w:rsidRPr="00314021">
        <w:rPr>
          <w:rFonts w:ascii="Traditional Arabic" w:hAnsi="Traditional Arabic"/>
          <w:sz w:val="32"/>
          <w:rtl/>
        </w:rPr>
        <w:t>العلم بأنه تعالى مستو على عرشه بالمعنى الذي أراد الله تعالى بالاستواء وهو الذي لا ينافي وصف الكبرياء ولا يتطرق إليه سمات الحدوث والفناء وهو الذي أريد بالإستواء إلى السماء حيث قال في القرآن</w:t>
      </w:r>
      <w:r w:rsidR="00CE45A2">
        <w:rPr>
          <w:rFonts w:ascii="Traditional Arabic" w:hAnsi="Traditional Arabic"/>
          <w:sz w:val="32"/>
          <w:rtl/>
        </w:rPr>
        <w:t xml:space="preserve"> :</w:t>
      </w:r>
      <w:r w:rsidR="00B85824">
        <w:rPr>
          <w:rFonts w:ascii="Traditional Arabic" w:hAnsi="Traditional Arabic" w:hint="cs"/>
          <w:sz w:val="32"/>
          <w:rtl/>
        </w:rPr>
        <w:t xml:space="preserve"> {</w:t>
      </w:r>
      <w:r w:rsidRPr="00314021">
        <w:rPr>
          <w:rFonts w:ascii="Traditional Arabic" w:hAnsi="Traditional Arabic"/>
          <w:sz w:val="32"/>
          <w:rtl/>
        </w:rPr>
        <w:t xml:space="preserve"> ثم استوى إلى السمآء وهي دخان </w:t>
      </w:r>
      <w:r w:rsidR="00B85824">
        <w:rPr>
          <w:rFonts w:ascii="Traditional Arabic" w:hAnsi="Traditional Arabic" w:hint="cs"/>
          <w:sz w:val="32"/>
          <w:rtl/>
        </w:rPr>
        <w:t>}</w:t>
      </w:r>
      <w:r w:rsidR="00CE45A2">
        <w:rPr>
          <w:rFonts w:ascii="Traditional Arabic" w:hAnsi="Traditional Arabic" w:hint="cs"/>
          <w:sz w:val="32"/>
          <w:rtl/>
        </w:rPr>
        <w:t xml:space="preserve"> ،</w:t>
      </w:r>
      <w:r w:rsidR="00B85824">
        <w:rPr>
          <w:rFonts w:ascii="Traditional Arabic" w:hAnsi="Traditional Arabic" w:hint="cs"/>
          <w:sz w:val="32"/>
          <w:rtl/>
        </w:rPr>
        <w:t xml:space="preserve"> </w:t>
      </w:r>
      <w:r w:rsidRPr="00314021">
        <w:rPr>
          <w:rFonts w:ascii="Traditional Arabic" w:hAnsi="Traditional Arabic"/>
          <w:sz w:val="32"/>
          <w:rtl/>
        </w:rPr>
        <w:t xml:space="preserve">وليس ذلك إلا بطريق القهر والاستيلاء كما قال الشاعر </w:t>
      </w:r>
      <w:r w:rsidR="00CE45A2">
        <w:rPr>
          <w:rFonts w:ascii="Traditional Arabic" w:hAnsi="Traditional Arabic"/>
          <w:sz w:val="32"/>
          <w:rtl/>
        </w:rPr>
        <w:t xml:space="preserve"> :</w:t>
      </w:r>
      <w:r w:rsidR="00B85824">
        <w:rPr>
          <w:rFonts w:ascii="Traditional Arabic" w:hAnsi="Traditional Arabic" w:hint="cs"/>
          <w:sz w:val="32"/>
          <w:rtl/>
        </w:rPr>
        <w:t xml:space="preserve"> " </w:t>
      </w:r>
      <w:r w:rsidRPr="00314021">
        <w:rPr>
          <w:rFonts w:ascii="Traditional Arabic" w:hAnsi="Traditional Arabic"/>
          <w:sz w:val="32"/>
          <w:rtl/>
        </w:rPr>
        <w:t>قد استوى بشر على العراق    من غير سيف ودم مهراق</w:t>
      </w:r>
      <w:r w:rsidR="00B85824">
        <w:rPr>
          <w:rFonts w:ascii="Traditional Arabic" w:hAnsi="Traditional Arabic" w:hint="cs"/>
          <w:sz w:val="32"/>
          <w:rtl/>
        </w:rPr>
        <w:t xml:space="preserve"> "</w:t>
      </w:r>
      <w:r w:rsidR="00CE45A2">
        <w:rPr>
          <w:rFonts w:ascii="Traditional Arabic" w:hAnsi="Traditional Arabic" w:hint="cs"/>
          <w:sz w:val="32"/>
          <w:rtl/>
        </w:rPr>
        <w:t xml:space="preserve"> ،</w:t>
      </w:r>
      <w:r w:rsidR="00B85824">
        <w:rPr>
          <w:rFonts w:ascii="Traditional Arabic" w:hAnsi="Traditional Arabic" w:hint="cs"/>
          <w:sz w:val="32"/>
          <w:rtl/>
        </w:rPr>
        <w:t xml:space="preserve">  </w:t>
      </w:r>
      <w:r w:rsidRPr="00314021">
        <w:rPr>
          <w:rFonts w:ascii="Traditional Arabic" w:hAnsi="Traditional Arabic"/>
          <w:sz w:val="32"/>
          <w:rtl/>
        </w:rPr>
        <w:t>واضطر أهل الحق إلى هذا التأويل كما اضطر أهل البا</w:t>
      </w:r>
      <w:r w:rsidR="005E62E3" w:rsidRPr="00314021">
        <w:rPr>
          <w:rFonts w:ascii="Traditional Arabic" w:hAnsi="Traditional Arabic"/>
          <w:sz w:val="32"/>
          <w:rtl/>
        </w:rPr>
        <w:t xml:space="preserve">طل إلى تأويل </w:t>
      </w:r>
      <w:r w:rsidRPr="00314021">
        <w:rPr>
          <w:rFonts w:ascii="Traditional Arabic" w:hAnsi="Traditional Arabic"/>
          <w:sz w:val="32"/>
          <w:rtl/>
        </w:rPr>
        <w:t xml:space="preserve"> قوله تعالى </w:t>
      </w:r>
      <w:r w:rsidR="005E62E3" w:rsidRPr="00314021">
        <w:rPr>
          <w:rFonts w:ascii="Traditional Arabic" w:hAnsi="Traditional Arabic"/>
          <w:sz w:val="32"/>
          <w:rtl/>
        </w:rPr>
        <w:t>{وَهُوَ مَعَكُمْ أَيْنَمَا كُنْتُمْ }[الحديد</w:t>
      </w:r>
      <w:r w:rsidR="00CE45A2">
        <w:rPr>
          <w:rFonts w:ascii="Traditional Arabic" w:hAnsi="Traditional Arabic"/>
          <w:sz w:val="32"/>
          <w:rtl/>
        </w:rPr>
        <w:t xml:space="preserve"> :</w:t>
      </w:r>
      <w:r w:rsidR="005E62E3" w:rsidRPr="00314021">
        <w:rPr>
          <w:rFonts w:ascii="Traditional Arabic" w:hAnsi="Traditional Arabic"/>
          <w:sz w:val="32"/>
          <w:rtl/>
        </w:rPr>
        <w:t xml:space="preserve"> 4]</w:t>
      </w:r>
      <w:r w:rsidRPr="00314021">
        <w:rPr>
          <w:rFonts w:ascii="Traditional Arabic" w:hAnsi="Traditional Arabic"/>
          <w:sz w:val="32"/>
          <w:rtl/>
        </w:rPr>
        <w:t xml:space="preserve">   إذ حمل ذلك بالاتفاق على الإحاطة والعلم وحمل قوله  قلب المؤمن بين أصبعين من أصابع الرحمن على القدرة والقهر وحمل قوله الحجر الأسود يمين الله في أرضه على التشريف والإكرام لأنه لو ترك على ظاهره للزم منه المحال فكذا الإستواء لو ترك على الإستقرار والتمكن لزم منه كون المتمكن جسما مماسا للعرض اما مثله أو أكبر منه أو أصغر وذلك محال وما يؤدي إلى المحال فهو محال</w:t>
      </w:r>
      <w:r w:rsidR="00CE45A2">
        <w:rPr>
          <w:rFonts w:ascii="Traditional Arabic" w:hAnsi="Traditional Arabic" w:hint="cs"/>
          <w:sz w:val="32"/>
          <w:rtl/>
        </w:rPr>
        <w:t xml:space="preserve"> ،</w:t>
      </w:r>
      <w:r w:rsidR="00B85824">
        <w:rPr>
          <w:rFonts w:ascii="Traditional Arabic" w:hAnsi="Traditional Arabic" w:hint="cs"/>
          <w:sz w:val="32"/>
          <w:rtl/>
        </w:rPr>
        <w:t xml:space="preserve">  </w:t>
      </w:r>
      <w:r w:rsidRPr="00314021">
        <w:rPr>
          <w:rFonts w:ascii="Traditional Arabic" w:hAnsi="Traditional Arabic"/>
          <w:b/>
          <w:bCs/>
          <w:sz w:val="32"/>
          <w:rtl/>
        </w:rPr>
        <w:t>الأصل التاسع الرؤية</w:t>
      </w:r>
      <w:r w:rsidR="00CE45A2">
        <w:rPr>
          <w:rFonts w:ascii="Traditional Arabic" w:hAnsi="Traditional Arabic"/>
          <w:b/>
          <w:bCs/>
          <w:sz w:val="32"/>
          <w:rtl/>
        </w:rPr>
        <w:t xml:space="preserve"> :</w:t>
      </w:r>
      <w:r w:rsidR="00B85824">
        <w:rPr>
          <w:rFonts w:ascii="Traditional Arabic" w:hAnsi="Traditional Arabic" w:hint="cs"/>
          <w:b/>
          <w:bCs/>
          <w:sz w:val="32"/>
          <w:rtl/>
        </w:rPr>
        <w:t xml:space="preserve">  </w:t>
      </w:r>
      <w:r w:rsidRPr="00314021">
        <w:rPr>
          <w:rFonts w:ascii="Traditional Arabic" w:hAnsi="Traditional Arabic"/>
          <w:sz w:val="32"/>
          <w:rtl/>
        </w:rPr>
        <w:t xml:space="preserve">العلم بأنه تعالى مع كونه منزها عن الصورة والمقدار مقدسا عن الجهات والأقطار مرئي بالأعين والأبصار في الدار </w:t>
      </w:r>
      <w:r w:rsidR="00656049" w:rsidRPr="00314021">
        <w:rPr>
          <w:rFonts w:ascii="Traditional Arabic" w:hAnsi="Traditional Arabic"/>
          <w:sz w:val="32"/>
          <w:rtl/>
        </w:rPr>
        <w:t>الآخرة دار القرار لقوله تعالى {وُجُوهٌ يَوْمَئِذٍ نَاضِرَةٌ }[القيامة</w:t>
      </w:r>
      <w:r w:rsidR="00CE45A2">
        <w:rPr>
          <w:rFonts w:ascii="Traditional Arabic" w:hAnsi="Traditional Arabic"/>
          <w:sz w:val="32"/>
          <w:rtl/>
        </w:rPr>
        <w:t xml:space="preserve"> :</w:t>
      </w:r>
      <w:r w:rsidR="00656049" w:rsidRPr="00314021">
        <w:rPr>
          <w:rFonts w:ascii="Traditional Arabic" w:hAnsi="Traditional Arabic"/>
          <w:sz w:val="32"/>
          <w:rtl/>
        </w:rPr>
        <w:t xml:space="preserve"> 22]</w:t>
      </w:r>
      <w:r w:rsidRPr="00314021">
        <w:rPr>
          <w:rFonts w:ascii="Traditional Arabic" w:hAnsi="Traditional Arabic"/>
          <w:sz w:val="32"/>
          <w:rtl/>
        </w:rPr>
        <w:t xml:space="preserve"> ولا يرى في الدنيا تصديقا لقوله عز وجل </w:t>
      </w:r>
      <w:r w:rsidR="00656049" w:rsidRPr="00314021">
        <w:rPr>
          <w:rFonts w:ascii="Traditional Arabic" w:hAnsi="Traditional Arabic"/>
          <w:sz w:val="32"/>
          <w:rtl/>
        </w:rPr>
        <w:t>{لَا تُدْرِكُهُ الْأَبْصَارُ وَهُوَ يُدْرِكُ الْأَبْصَارَ }[الأنعام</w:t>
      </w:r>
      <w:r w:rsidR="00CE45A2">
        <w:rPr>
          <w:rFonts w:ascii="Traditional Arabic" w:hAnsi="Traditional Arabic"/>
          <w:sz w:val="32"/>
          <w:rtl/>
        </w:rPr>
        <w:t xml:space="preserve"> :</w:t>
      </w:r>
      <w:r w:rsidR="00656049" w:rsidRPr="00314021">
        <w:rPr>
          <w:rFonts w:ascii="Traditional Arabic" w:hAnsi="Traditional Arabic"/>
          <w:sz w:val="32"/>
          <w:rtl/>
        </w:rPr>
        <w:t xml:space="preserve"> 3]</w:t>
      </w:r>
      <w:r w:rsidRPr="00314021">
        <w:rPr>
          <w:rFonts w:ascii="Traditional Arabic" w:hAnsi="Traditional Arabic"/>
          <w:sz w:val="32"/>
          <w:rtl/>
        </w:rPr>
        <w:t xml:space="preserve"> ولقوله تعالى في خطا</w:t>
      </w:r>
      <w:r w:rsidR="00656049" w:rsidRPr="00314021">
        <w:rPr>
          <w:rFonts w:ascii="Traditional Arabic" w:hAnsi="Traditional Arabic"/>
          <w:sz w:val="32"/>
          <w:rtl/>
        </w:rPr>
        <w:t xml:space="preserve">ب موسى عليه السلام  لن تراني </w:t>
      </w:r>
      <w:r w:rsidRPr="00314021">
        <w:rPr>
          <w:rFonts w:ascii="Traditional Arabic" w:hAnsi="Traditional Arabic"/>
          <w:sz w:val="32"/>
          <w:rtl/>
        </w:rPr>
        <w:t xml:space="preserve"> وليت شعري كيف عرف المعتزلي من صفات رب الأربا</w:t>
      </w:r>
      <w:r w:rsidR="00656049" w:rsidRPr="00314021">
        <w:rPr>
          <w:rFonts w:ascii="Traditional Arabic" w:hAnsi="Traditional Arabic"/>
          <w:sz w:val="32"/>
          <w:rtl/>
        </w:rPr>
        <w:t xml:space="preserve">ب ما جهله موسى عليه السلام  </w:t>
      </w:r>
      <w:r w:rsidRPr="00314021">
        <w:rPr>
          <w:rFonts w:ascii="Traditional Arabic" w:hAnsi="Traditional Arabic"/>
          <w:sz w:val="32"/>
          <w:rtl/>
        </w:rPr>
        <w:t xml:space="preserve">وكيف سأل موسى عليه </w:t>
      </w:r>
      <w:r w:rsidR="00656049" w:rsidRPr="00314021">
        <w:rPr>
          <w:rFonts w:ascii="Traditional Arabic" w:hAnsi="Traditional Arabic"/>
          <w:sz w:val="32"/>
          <w:rtl/>
        </w:rPr>
        <w:t xml:space="preserve">السلام الرؤية مع كونها محالا </w:t>
      </w:r>
      <w:r w:rsidRPr="00314021">
        <w:rPr>
          <w:rFonts w:ascii="Traditional Arabic" w:hAnsi="Traditional Arabic"/>
          <w:sz w:val="32"/>
          <w:rtl/>
        </w:rPr>
        <w:t xml:space="preserve"> ولعل الجهل يذوي البدع والأهواء من الجهلة الأغبياء أولى من الجهل بالأنبياء صلوات الله عليهم</w:t>
      </w:r>
      <w:r w:rsidR="00B85824">
        <w:rPr>
          <w:rFonts w:ascii="Traditional Arabic" w:hAnsi="Traditional Arabic" w:hint="cs"/>
          <w:sz w:val="32"/>
          <w:rtl/>
        </w:rPr>
        <w:t xml:space="preserve"> </w:t>
      </w:r>
      <w:r w:rsidR="00CE45A2">
        <w:rPr>
          <w:rFonts w:ascii="Traditional Arabic" w:hAnsi="Traditional Arabic" w:hint="cs"/>
          <w:sz w:val="32"/>
          <w:rtl/>
        </w:rPr>
        <w:t xml:space="preserve"> ،</w:t>
      </w:r>
      <w:r w:rsidR="00B85824">
        <w:rPr>
          <w:rFonts w:ascii="Traditional Arabic" w:hAnsi="Traditional Arabic" w:hint="cs"/>
          <w:sz w:val="32"/>
          <w:rtl/>
        </w:rPr>
        <w:t xml:space="preserve"> </w:t>
      </w:r>
      <w:r w:rsidRPr="00314021">
        <w:rPr>
          <w:rFonts w:ascii="Traditional Arabic" w:hAnsi="Traditional Arabic"/>
          <w:sz w:val="32"/>
          <w:rtl/>
        </w:rPr>
        <w:t>وأما وجه إجراء آية الرؤية على الظاهر فهو أنه غير مؤد إلى المحال فإن الرؤية نوع كشف وعلم إلا أنه أتم وأوضح من العلم فإذا جاز تعلق العلم به وليس في جهة جاز تعلق الرؤية به وليس بجهة</w:t>
      </w:r>
      <w:r w:rsidR="00CE45A2">
        <w:rPr>
          <w:rFonts w:ascii="Traditional Arabic" w:hAnsi="Traditional Arabic" w:hint="cs"/>
          <w:sz w:val="32"/>
          <w:rtl/>
        </w:rPr>
        <w:t xml:space="preserve"> ،</w:t>
      </w:r>
      <w:r w:rsidR="00B85824">
        <w:rPr>
          <w:rFonts w:ascii="Traditional Arabic" w:hAnsi="Traditional Arabic" w:hint="cs"/>
          <w:sz w:val="32"/>
          <w:rtl/>
        </w:rPr>
        <w:t xml:space="preserve"> </w:t>
      </w:r>
      <w:r w:rsidRPr="00314021">
        <w:rPr>
          <w:rFonts w:ascii="Traditional Arabic" w:hAnsi="Traditional Arabic"/>
          <w:sz w:val="32"/>
          <w:rtl/>
        </w:rPr>
        <w:t xml:space="preserve">وكما يجوز أن يرى الله تعالى الخلق وليس في مقابلتهم جاز أن يراه الخلق من غير مقابلة وكما جاز أن يعلم من غير كيفية وصورة جاز أن يرى كذلك " </w:t>
      </w:r>
      <w:r w:rsidR="00294B2B">
        <w:rPr>
          <w:rFonts w:ascii="Traditional Arabic" w:hAnsi="Traditional Arabic" w:hint="cs"/>
          <w:sz w:val="32"/>
          <w:rtl/>
        </w:rPr>
        <w:t>[</w:t>
      </w:r>
      <w:r w:rsidR="00294B2B" w:rsidRPr="00BD4408">
        <w:rPr>
          <w:rFonts w:ascii="Traditional Arabic" w:hAnsi="Traditional Arabic"/>
          <w:sz w:val="24"/>
          <w:szCs w:val="24"/>
          <w:rtl/>
        </w:rPr>
        <w:t>قواعد العقائد ج: 1 ص: 161-172</w:t>
      </w:r>
      <w:r w:rsidR="00294B2B">
        <w:rPr>
          <w:rFonts w:ascii="Traditional Arabic" w:hAnsi="Traditional Arabic" w:hint="cs"/>
          <w:sz w:val="32"/>
          <w:rtl/>
        </w:rPr>
        <w:t>]</w:t>
      </w:r>
      <w:r w:rsidRPr="00314021">
        <w:rPr>
          <w:rFonts w:ascii="Traditional Arabic" w:hAnsi="Traditional Arabic"/>
          <w:sz w:val="32"/>
          <w:rtl/>
        </w:rPr>
        <w:t xml:space="preserve"> أهـ</w:t>
      </w:r>
    </w:p>
    <w:p w:rsidR="005A2787" w:rsidRPr="00314021" w:rsidRDefault="005A2787" w:rsidP="00336F57">
      <w:pPr>
        <w:ind w:left="-46"/>
        <w:jc w:val="both"/>
        <w:rPr>
          <w:rFonts w:ascii="Traditional Arabic" w:hAnsi="Traditional Arabic"/>
          <w:sz w:val="32"/>
          <w:rtl/>
        </w:rPr>
      </w:pPr>
      <w:r w:rsidRPr="00314021">
        <w:rPr>
          <w:rFonts w:ascii="Traditional Arabic" w:hAnsi="Traditional Arabic"/>
          <w:b/>
          <w:bCs/>
          <w:sz w:val="32"/>
          <w:rtl/>
        </w:rPr>
        <w:t>وقال رحمه الله في كتابه الاقتصاد فى الاعتقاد</w:t>
      </w:r>
      <w:r w:rsidR="00B85824">
        <w:rPr>
          <w:rFonts w:ascii="Traditional Arabic" w:hAnsi="Traditional Arabic" w:hint="cs"/>
          <w:b/>
          <w:bCs/>
          <w:sz w:val="32"/>
          <w:rtl/>
        </w:rPr>
        <w:t xml:space="preserve"> </w:t>
      </w:r>
      <w:r w:rsidR="00CE45A2">
        <w:rPr>
          <w:rFonts w:ascii="Traditional Arabic" w:hAnsi="Traditional Arabic" w:hint="cs"/>
          <w:b/>
          <w:bCs/>
          <w:sz w:val="32"/>
          <w:rtl/>
        </w:rPr>
        <w:t xml:space="preserve"> :</w:t>
      </w:r>
      <w:r w:rsidR="00B85824">
        <w:rPr>
          <w:rFonts w:ascii="Traditional Arabic" w:hAnsi="Traditional Arabic" w:hint="cs"/>
          <w:b/>
          <w:bCs/>
          <w:sz w:val="32"/>
          <w:rtl/>
        </w:rPr>
        <w:t xml:space="preserve">  </w:t>
      </w:r>
      <w:r w:rsidRPr="00314021">
        <w:rPr>
          <w:rFonts w:ascii="Traditional Arabic" w:hAnsi="Traditional Arabic"/>
          <w:color w:val="000000" w:themeColor="text1"/>
          <w:sz w:val="32"/>
          <w:rtl/>
        </w:rPr>
        <w:t>الدعوى الخامسه</w:t>
      </w:r>
      <w:r w:rsidR="00CE45A2">
        <w:rPr>
          <w:rFonts w:ascii="Traditional Arabic" w:hAnsi="Traditional Arabic"/>
          <w:color w:val="000000" w:themeColor="text1"/>
          <w:sz w:val="32"/>
          <w:rtl/>
        </w:rPr>
        <w:t xml:space="preserve"> :</w:t>
      </w:r>
      <w:r w:rsidRPr="00314021">
        <w:rPr>
          <w:rFonts w:ascii="Traditional Arabic" w:hAnsi="Traditional Arabic"/>
          <w:color w:val="000000" w:themeColor="text1"/>
          <w:sz w:val="32"/>
          <w:rtl/>
        </w:rPr>
        <w:t xml:space="preserve"> لا جسمانية الله</w:t>
      </w:r>
      <w:r w:rsidR="00CE45A2">
        <w:rPr>
          <w:rFonts w:ascii="Traditional Arabic" w:hAnsi="Traditional Arabic" w:hint="cs"/>
          <w:color w:val="000000" w:themeColor="text1"/>
          <w:sz w:val="32"/>
          <w:rtl/>
        </w:rPr>
        <w:t xml:space="preserve"> :</w:t>
      </w:r>
      <w:r w:rsidR="00B85824">
        <w:rPr>
          <w:rFonts w:ascii="Traditional Arabic" w:hAnsi="Traditional Arabic" w:hint="cs"/>
          <w:color w:val="000000" w:themeColor="text1"/>
          <w:sz w:val="32"/>
          <w:rtl/>
        </w:rPr>
        <w:t xml:space="preserve"> </w:t>
      </w:r>
      <w:r w:rsidRPr="00314021">
        <w:rPr>
          <w:rFonts w:ascii="Traditional Arabic" w:hAnsi="Traditional Arabic"/>
          <w:sz w:val="32"/>
          <w:rtl/>
        </w:rPr>
        <w:t>ندعى أن صانع العالم ليس بجسم لأن كل ج</w:t>
      </w:r>
      <w:r w:rsidR="00656049" w:rsidRPr="00314021">
        <w:rPr>
          <w:rFonts w:ascii="Traditional Arabic" w:hAnsi="Traditional Arabic"/>
          <w:sz w:val="32"/>
          <w:rtl/>
        </w:rPr>
        <w:t>سم فهو متألف من جوهرين متحيزين واذا استحال أن</w:t>
      </w:r>
      <w:r w:rsidRPr="00314021">
        <w:rPr>
          <w:rFonts w:ascii="Traditional Arabic" w:hAnsi="Traditional Arabic"/>
          <w:sz w:val="32"/>
          <w:rtl/>
        </w:rPr>
        <w:t>يكون جوهرا استحال أن يكو</w:t>
      </w:r>
      <w:r w:rsidR="00656049" w:rsidRPr="00314021">
        <w:rPr>
          <w:rFonts w:ascii="Traditional Arabic" w:hAnsi="Traditional Arabic"/>
          <w:sz w:val="32"/>
          <w:rtl/>
        </w:rPr>
        <w:t xml:space="preserve">ن جسما ونحن لا نعنى بالجسم إلا </w:t>
      </w:r>
      <w:r w:rsidRPr="00314021">
        <w:rPr>
          <w:rFonts w:ascii="Traditional Arabic" w:hAnsi="Traditional Arabic"/>
          <w:sz w:val="32"/>
          <w:rtl/>
        </w:rPr>
        <w:t>هذا</w:t>
      </w:r>
      <w:r w:rsidR="00CE45A2">
        <w:rPr>
          <w:rFonts w:ascii="Traditional Arabic" w:hAnsi="Traditional Arabic"/>
          <w:sz w:val="32"/>
          <w:rtl/>
        </w:rPr>
        <w:t xml:space="preserve"> ،</w:t>
      </w:r>
      <w:r w:rsidR="00B85824">
        <w:rPr>
          <w:rFonts w:ascii="Traditional Arabic" w:hAnsi="Traditional Arabic" w:hint="cs"/>
          <w:sz w:val="32"/>
          <w:rtl/>
        </w:rPr>
        <w:t xml:space="preserve">  </w:t>
      </w:r>
      <w:r w:rsidRPr="00314021">
        <w:rPr>
          <w:rFonts w:ascii="Traditional Arabic" w:hAnsi="Traditional Arabic"/>
          <w:sz w:val="32"/>
          <w:rtl/>
        </w:rPr>
        <w:t>فان سماه جسما ولم يرد هذا المعنى كانت المضايقه معه بحق اللغه أو بحق الشرع لا</w:t>
      </w:r>
      <w:r w:rsidR="00B85824">
        <w:rPr>
          <w:rFonts w:ascii="Traditional Arabic" w:hAnsi="Traditional Arabic" w:hint="cs"/>
          <w:sz w:val="32"/>
          <w:rtl/>
        </w:rPr>
        <w:t xml:space="preserve"> </w:t>
      </w:r>
      <w:r w:rsidRPr="00314021">
        <w:rPr>
          <w:rFonts w:ascii="Traditional Arabic" w:hAnsi="Traditional Arabic"/>
          <w:sz w:val="32"/>
          <w:rtl/>
        </w:rPr>
        <w:t>العقل فان العقل لا يحكم فى إطلاق الألفاظ ونظم الحروف والأصوات التى هى اصطلاحات ولأنه لو كان جسما لكان مقدرا بمقدار مخصوص ويجوز ان يكون أصغر منه أو أكبر ولا يترجح أحد الجائزين عن الآخر إلا بمخصص ومرجح كما سبق فيفتقر الى مخصص يتصرف فيه فيقدره بمقدار مخصوص فيكون مصنوعا لا صانعا وخلوقا لا خالقا</w:t>
      </w:r>
      <w:r w:rsidR="00B85824">
        <w:rPr>
          <w:rFonts w:ascii="Traditional Arabic" w:hAnsi="Traditional Arabic" w:hint="cs"/>
          <w:sz w:val="32"/>
          <w:rtl/>
        </w:rPr>
        <w:t xml:space="preserve"> " </w:t>
      </w:r>
      <w:r w:rsidR="00294B2B">
        <w:rPr>
          <w:rFonts w:ascii="Traditional Arabic" w:hAnsi="Traditional Arabic" w:hint="cs"/>
          <w:sz w:val="32"/>
          <w:rtl/>
        </w:rPr>
        <w:t>[</w:t>
      </w:r>
      <w:r w:rsidR="00294B2B" w:rsidRPr="00BD4408">
        <w:rPr>
          <w:rFonts w:ascii="Traditional Arabic" w:hAnsi="Traditional Arabic"/>
          <w:sz w:val="24"/>
          <w:szCs w:val="24"/>
          <w:rtl/>
        </w:rPr>
        <w:t>الاقتصاد فى الاعتقاد صـ71 الى 91</w:t>
      </w:r>
      <w:r w:rsidR="00294B2B">
        <w:rPr>
          <w:rFonts w:ascii="Traditional Arabic" w:hAnsi="Traditional Arabic" w:hint="cs"/>
          <w:sz w:val="32"/>
          <w:rtl/>
        </w:rPr>
        <w:t>]</w:t>
      </w:r>
      <w:r w:rsidRPr="00314021">
        <w:rPr>
          <w:rFonts w:ascii="Traditional Arabic" w:hAnsi="Traditional Arabic"/>
          <w:sz w:val="32"/>
          <w:rtl/>
        </w:rPr>
        <w:t xml:space="preserve"> أهـ</w:t>
      </w:r>
    </w:p>
    <w:p w:rsidR="005A2787" w:rsidRPr="00314021" w:rsidRDefault="00B85824" w:rsidP="00336F57">
      <w:pPr>
        <w:ind w:left="-46"/>
        <w:jc w:val="both"/>
        <w:rPr>
          <w:rFonts w:ascii="Traditional Arabic" w:hAnsi="Traditional Arabic"/>
          <w:sz w:val="32"/>
          <w:rtl/>
        </w:rPr>
      </w:pPr>
      <w:r>
        <w:rPr>
          <w:rFonts w:ascii="Traditional Arabic" w:hAnsi="Traditional Arabic" w:hint="cs"/>
          <w:b/>
          <w:bCs/>
          <w:sz w:val="32"/>
          <w:rtl/>
        </w:rPr>
        <w:t>و</w:t>
      </w:r>
      <w:r w:rsidR="005A2787" w:rsidRPr="00314021">
        <w:rPr>
          <w:rFonts w:ascii="Traditional Arabic" w:hAnsi="Traditional Arabic"/>
          <w:b/>
          <w:bCs/>
          <w:sz w:val="32"/>
          <w:rtl/>
        </w:rPr>
        <w:t>قال الإمام  أبي منصور الماتريدي</w:t>
      </w:r>
      <w:r w:rsidR="00166ABB">
        <w:rPr>
          <w:rFonts w:ascii="Traditional Arabic" w:hAnsi="Traditional Arabic"/>
          <w:sz w:val="32"/>
          <w:rtl/>
        </w:rPr>
        <w:t xml:space="preserve"> ( </w:t>
      </w:r>
      <w:r w:rsidR="005A2787" w:rsidRPr="00314021">
        <w:rPr>
          <w:rFonts w:ascii="Traditional Arabic" w:hAnsi="Traditional Arabic"/>
          <w:sz w:val="32"/>
          <w:rtl/>
        </w:rPr>
        <w:t>ت 333هـ</w:t>
      </w:r>
      <w:r w:rsidR="00166ABB">
        <w:rPr>
          <w:rFonts w:ascii="Traditional Arabic" w:hAnsi="Traditional Arabic"/>
          <w:sz w:val="32"/>
          <w:rtl/>
        </w:rPr>
        <w:t xml:space="preserve"> ) </w:t>
      </w:r>
      <w:r w:rsidR="005A2787" w:rsidRPr="00314021">
        <w:rPr>
          <w:rFonts w:ascii="Traditional Arabic" w:hAnsi="Traditional Arabic"/>
          <w:sz w:val="32"/>
          <w:rtl/>
        </w:rPr>
        <w:t xml:space="preserve"> في كتابه التوحيد</w:t>
      </w:r>
      <w:r>
        <w:rPr>
          <w:rFonts w:ascii="Traditional Arabic" w:hAnsi="Traditional Arabic" w:hint="cs"/>
          <w:sz w:val="32"/>
          <w:rtl/>
        </w:rPr>
        <w:t xml:space="preserve"> </w:t>
      </w:r>
      <w:r w:rsidR="00CE45A2">
        <w:rPr>
          <w:rFonts w:ascii="Traditional Arabic" w:hAnsi="Traditional Arabic" w:hint="cs"/>
          <w:sz w:val="32"/>
          <w:rtl/>
        </w:rPr>
        <w:t xml:space="preserve"> :</w:t>
      </w:r>
      <w:r>
        <w:rPr>
          <w:rFonts w:ascii="Traditional Arabic" w:hAnsi="Traditional Arabic" w:hint="cs"/>
          <w:sz w:val="32"/>
          <w:rtl/>
        </w:rPr>
        <w:t xml:space="preserve"> </w:t>
      </w:r>
      <w:r w:rsidR="005A2787" w:rsidRPr="00314021">
        <w:rPr>
          <w:rFonts w:ascii="Traditional Arabic" w:hAnsi="Traditional Arabic"/>
          <w:sz w:val="32"/>
          <w:rtl/>
        </w:rPr>
        <w:t xml:space="preserve">" </w:t>
      </w:r>
      <w:r w:rsidR="005A2787" w:rsidRPr="00314021">
        <w:rPr>
          <w:rFonts w:ascii="Traditional Arabic" w:hAnsi="Traditional Arabic"/>
          <w:b/>
          <w:bCs/>
          <w:sz w:val="32"/>
          <w:rtl/>
        </w:rPr>
        <w:t>مسألة</w:t>
      </w:r>
      <w:r w:rsidR="00CE45A2">
        <w:rPr>
          <w:rFonts w:ascii="Traditional Arabic" w:hAnsi="Traditional Arabic"/>
          <w:b/>
          <w:bCs/>
          <w:sz w:val="32"/>
          <w:rtl/>
        </w:rPr>
        <w:t xml:space="preserve"> :</w:t>
      </w:r>
      <w:r w:rsidR="005A2787" w:rsidRPr="00314021">
        <w:rPr>
          <w:rFonts w:ascii="Traditional Arabic" w:hAnsi="Traditional Arabic"/>
          <w:b/>
          <w:bCs/>
          <w:sz w:val="32"/>
          <w:rtl/>
        </w:rPr>
        <w:t xml:space="preserve"> لا يجوز إطلاق لفظ الجسم على الله تعالى</w:t>
      </w:r>
      <w:r w:rsidR="00CE45A2">
        <w:rPr>
          <w:rFonts w:ascii="Traditional Arabic" w:hAnsi="Traditional Arabic" w:hint="cs"/>
          <w:sz w:val="32"/>
          <w:rtl/>
        </w:rPr>
        <w:t xml:space="preserve"> ،</w:t>
      </w:r>
      <w:r>
        <w:rPr>
          <w:rFonts w:ascii="Traditional Arabic" w:hAnsi="Traditional Arabic" w:hint="cs"/>
          <w:sz w:val="32"/>
          <w:rtl/>
        </w:rPr>
        <w:t xml:space="preserve"> </w:t>
      </w:r>
      <w:r w:rsidR="005A2787" w:rsidRPr="00314021">
        <w:rPr>
          <w:rFonts w:ascii="Traditional Arabic" w:hAnsi="Traditional Arabic"/>
          <w:sz w:val="32"/>
          <w:rtl/>
        </w:rPr>
        <w:t>قال الشيخ أبو منصور رحمه الله ثم القول بالجسم يخرج على وجهين أحدهما في مائية الجسم في الشاهد أنه اسم ذي الجهات أو اسم محتمل النهايات أو اسم ذي الأبعاد الثلاثة فغير جائز القول به في الله سبحانه على تحقيق ذلك لما هي أدلة الخلق وإمارة الحدث إذ ذلك معنى الأجزاء والحدود التي هن آيات الحدث وقد بينا أن ليس كمثله شيء وفي ذل</w:t>
      </w:r>
      <w:r w:rsidR="00E1351F" w:rsidRPr="00314021">
        <w:rPr>
          <w:rFonts w:ascii="Traditional Arabic" w:hAnsi="Traditional Arabic"/>
          <w:sz w:val="32"/>
          <w:rtl/>
        </w:rPr>
        <w:t xml:space="preserve">ك إيجاب جعله كأكثر الأشياء </w:t>
      </w:r>
      <w:r w:rsidR="005A2787" w:rsidRPr="00314021">
        <w:rPr>
          <w:rFonts w:ascii="Traditional Arabic" w:hAnsi="Traditional Arabic"/>
          <w:sz w:val="32"/>
          <w:rtl/>
        </w:rPr>
        <w:t>وإن كان على التسمية به بلا تحقيق ما ذكرنا خرج الإسم عن المعروف به فبطل</w:t>
      </w:r>
      <w:r w:rsidR="00CE45A2">
        <w:rPr>
          <w:rFonts w:ascii="Traditional Arabic" w:hAnsi="Traditional Arabic"/>
          <w:sz w:val="32"/>
          <w:rtl/>
        </w:rPr>
        <w:t xml:space="preserve"> ،</w:t>
      </w:r>
      <w:r>
        <w:rPr>
          <w:rFonts w:ascii="Traditional Arabic" w:hAnsi="Traditional Arabic" w:hint="cs"/>
          <w:sz w:val="32"/>
          <w:rtl/>
        </w:rPr>
        <w:t xml:space="preserve"> </w:t>
      </w:r>
      <w:r w:rsidR="005A2787" w:rsidRPr="00314021">
        <w:rPr>
          <w:rFonts w:ascii="Traditional Arabic" w:hAnsi="Traditional Arabic"/>
          <w:sz w:val="32"/>
          <w:rtl/>
        </w:rPr>
        <w:t>تعرف ذلك من جهة العقل والإستدلال وحقه السمع عن الله إن الجسم ليس من أسمائه ولم يرد عنه ولا عن أحد ممن أذن لأحد تقليده فالقول به لا يسع ولو وسع بالنحت من غير دليل حسي أو سمعي أو عقلي لوسع القول بالجسد والشخص وكل ذلك مستنكر بالسمع وليسع القول بكل ما يسمى به الخلق وذلك فاسد     وثانيهما أن يكون الجسم ليست له مائية تعرف سوى الإثبات فيجوز القول به لو لم يراد به غيره لكنه لا أحد يجعل الجسم من أسماء الإثبات إذ لا يسمى به الأعراض والصفات على احتمالهما اسم الإثبات لذلك بطل القول به</w:t>
      </w:r>
      <w:r w:rsidR="00CE45A2">
        <w:rPr>
          <w:rFonts w:ascii="Traditional Arabic" w:hAnsi="Traditional Arabic" w:hint="cs"/>
          <w:sz w:val="32"/>
          <w:rtl/>
        </w:rPr>
        <w:t xml:space="preserve"> ،</w:t>
      </w:r>
      <w:r>
        <w:rPr>
          <w:rFonts w:ascii="Traditional Arabic" w:hAnsi="Traditional Arabic" w:hint="cs"/>
          <w:sz w:val="32"/>
          <w:rtl/>
        </w:rPr>
        <w:t xml:space="preserve">  </w:t>
      </w:r>
      <w:r w:rsidR="005A2787" w:rsidRPr="00314021">
        <w:rPr>
          <w:rFonts w:ascii="Traditional Arabic" w:hAnsi="Traditional Arabic"/>
          <w:sz w:val="32"/>
          <w:rtl/>
        </w:rPr>
        <w:t>فإن عورضنا باسم الفاعل أو العالم ونحو ذلك قيل له جوابان</w:t>
      </w:r>
      <w:r w:rsidR="00CE45A2">
        <w:rPr>
          <w:rFonts w:ascii="Traditional Arabic" w:hAnsi="Traditional Arabic"/>
          <w:sz w:val="32"/>
          <w:rtl/>
        </w:rPr>
        <w:t xml:space="preserve"> :</w:t>
      </w:r>
      <w:r>
        <w:rPr>
          <w:rFonts w:ascii="Traditional Arabic" w:hAnsi="Traditional Arabic" w:hint="cs"/>
          <w:sz w:val="32"/>
          <w:rtl/>
        </w:rPr>
        <w:t xml:space="preserve">  </w:t>
      </w:r>
      <w:r w:rsidR="005A2787" w:rsidRPr="00314021">
        <w:rPr>
          <w:rFonts w:ascii="Traditional Arabic" w:hAnsi="Traditional Arabic"/>
          <w:sz w:val="32"/>
          <w:rtl/>
        </w:rPr>
        <w:t>أحدهما أنا لو لم نعقل معنى هذا لكان يجوز التسمية به بما ثبت في السمع ولم يثبت في الأول لذلك اختلفا</w:t>
      </w:r>
      <w:r w:rsidR="00CE45A2">
        <w:rPr>
          <w:rFonts w:ascii="Traditional Arabic" w:hAnsi="Traditional Arabic" w:hint="cs"/>
          <w:sz w:val="32"/>
          <w:rtl/>
        </w:rPr>
        <w:t xml:space="preserve"> ،</w:t>
      </w:r>
      <w:r>
        <w:rPr>
          <w:rFonts w:ascii="Traditional Arabic" w:hAnsi="Traditional Arabic" w:hint="cs"/>
          <w:sz w:val="32"/>
          <w:rtl/>
        </w:rPr>
        <w:t xml:space="preserve">  </w:t>
      </w:r>
      <w:r w:rsidR="005A2787" w:rsidRPr="00314021">
        <w:rPr>
          <w:rFonts w:ascii="Traditional Arabic" w:hAnsi="Traditional Arabic"/>
          <w:sz w:val="32"/>
          <w:rtl/>
        </w:rPr>
        <w:t>والثاني أن معنى الفاعل والعالم كان معقولا في الشاهد وليس ذلك من أدلة الحدث ولا مما في المعروف من معناه دليله وقد احتمل وصف الله به لذلك لزم القول به على نفي الشبه شبه الخلق عنه وبالله التوفيق</w:t>
      </w:r>
      <w:r w:rsidR="00CE45A2">
        <w:rPr>
          <w:rFonts w:ascii="Traditional Arabic" w:hAnsi="Traditional Arabic" w:hint="cs"/>
          <w:sz w:val="32"/>
          <w:rtl/>
        </w:rPr>
        <w:t xml:space="preserve"> ،</w:t>
      </w:r>
      <w:r>
        <w:rPr>
          <w:rFonts w:ascii="Traditional Arabic" w:hAnsi="Traditional Arabic" w:hint="cs"/>
          <w:sz w:val="32"/>
          <w:rtl/>
        </w:rPr>
        <w:t xml:space="preserve">  </w:t>
      </w:r>
      <w:r w:rsidR="005A2787" w:rsidRPr="00314021">
        <w:rPr>
          <w:rFonts w:ascii="Traditional Arabic" w:hAnsi="Traditional Arabic"/>
          <w:sz w:val="32"/>
          <w:rtl/>
        </w:rPr>
        <w:t>فإن قيل لم لا قلت بأنه بما سمى به فاعلا كان جسما وكذلك القادر والعالم إذ لا أحد في الشاهد سمى به إلا وهو جسم</w:t>
      </w:r>
      <w:r w:rsidR="00CE45A2">
        <w:rPr>
          <w:rFonts w:ascii="Traditional Arabic" w:hAnsi="Traditional Arabic" w:hint="cs"/>
          <w:sz w:val="32"/>
          <w:rtl/>
        </w:rPr>
        <w:t xml:space="preserve"> ،</w:t>
      </w:r>
      <w:r>
        <w:rPr>
          <w:rFonts w:ascii="Traditional Arabic" w:hAnsi="Traditional Arabic" w:hint="cs"/>
          <w:sz w:val="32"/>
          <w:rtl/>
        </w:rPr>
        <w:t xml:space="preserve">  </w:t>
      </w:r>
      <w:r w:rsidR="005A2787" w:rsidRPr="00314021">
        <w:rPr>
          <w:rFonts w:ascii="Traditional Arabic" w:hAnsi="Traditional Arabic"/>
          <w:sz w:val="32"/>
          <w:rtl/>
        </w:rPr>
        <w:t>قيل لا سمى بذلك في الشاهد لأنه جسم لوجودنا أجساما لا تسمى به فلذلك لم يلزم به القول على أنا بينا الوجوه التي أحقت التسمية بما سمى من السمع والعبرة ولسنا نجد ذلك في الذي عارض به ولو جاز لنا لجوز الآخر أيضا أن يقابلنا بمثله في الجسد والشخص ونحو ذلك مع ما كان اسم الجسم غير واقع في الشاهد على ما لا يحتمل التجزئة والتبعيض من نحو العرض والفعل والحركة والسكون ثبت أنه اسم ذي الأجزاء كالطويل والعريض والمؤلف ولو لم يبطل القول بالمؤلف لما يدل ظاهره على فعل به إذ لو بطل ليبطل القول بموجود بذاته في الأزل ولو كان كذلك ليجوز القول بطويل وجسد ولون وطعم ونحو ذلك لما ليس الظاهر إلا ذلك فإذا لم يجز لما في الحقيقة إيجابه وإن لم يكن في اللفظ دليله فمثله في الجسم والله الموفق   يجوز إطلاق لفظ الشيء على الله</w:t>
      </w:r>
      <w:r w:rsidR="00CE45A2">
        <w:rPr>
          <w:rFonts w:ascii="Traditional Arabic" w:hAnsi="Traditional Arabic" w:hint="cs"/>
          <w:sz w:val="32"/>
          <w:rtl/>
        </w:rPr>
        <w:t xml:space="preserve"> ،</w:t>
      </w:r>
      <w:r w:rsidR="00A46CE2">
        <w:rPr>
          <w:rFonts w:ascii="Traditional Arabic" w:hAnsi="Traditional Arabic" w:hint="cs"/>
          <w:sz w:val="32"/>
          <w:rtl/>
        </w:rPr>
        <w:t xml:space="preserve">  </w:t>
      </w:r>
      <w:r w:rsidR="005A2787" w:rsidRPr="00314021">
        <w:rPr>
          <w:rFonts w:ascii="Traditional Arabic" w:hAnsi="Traditional Arabic"/>
          <w:sz w:val="32"/>
          <w:rtl/>
        </w:rPr>
        <w:t>فإن قيل إذ قلتم شيء لا كالأشياء لم لا قلتم جسم لا كالأجسام</w:t>
      </w:r>
      <w:r w:rsidR="00166ABB">
        <w:rPr>
          <w:rFonts w:ascii="Traditional Arabic" w:hAnsi="Traditional Arabic"/>
          <w:sz w:val="32"/>
          <w:rtl/>
        </w:rPr>
        <w:t xml:space="preserve"> ؟</w:t>
      </w:r>
      <w:r w:rsidR="00A46CE2">
        <w:rPr>
          <w:rFonts w:ascii="Traditional Arabic" w:hAnsi="Traditional Arabic" w:hint="cs"/>
          <w:sz w:val="32"/>
          <w:rtl/>
        </w:rPr>
        <w:t xml:space="preserve">  </w:t>
      </w:r>
      <w:r w:rsidR="005A2787" w:rsidRPr="00314021">
        <w:rPr>
          <w:rFonts w:ascii="Traditional Arabic" w:hAnsi="Traditional Arabic"/>
          <w:sz w:val="32"/>
          <w:rtl/>
        </w:rPr>
        <w:t>قيل له</w:t>
      </w:r>
      <w:r w:rsidR="00CE45A2">
        <w:rPr>
          <w:rFonts w:ascii="Traditional Arabic" w:hAnsi="Traditional Arabic"/>
          <w:sz w:val="32"/>
          <w:rtl/>
        </w:rPr>
        <w:t xml:space="preserve"> :</w:t>
      </w:r>
      <w:r w:rsidR="005A2787" w:rsidRPr="00314021">
        <w:rPr>
          <w:rFonts w:ascii="Traditional Arabic" w:hAnsi="Traditional Arabic"/>
          <w:sz w:val="32"/>
          <w:rtl/>
        </w:rPr>
        <w:t xml:space="preserve"> لأن السبب الذي ألزمنا القول بالشيء لم يوجد في الجسم لذلك لم نقل  وبعد فإنه لا يخلو فيما يريد إلزامنا من القول بالجسمية من أن يلزمنا بقولنا بالشيء فوجدنا أكثر الأشياء وهي الأعراض والصفات من غير لزوم القول فيها بالجسمية يمنع ذلك وإن كان يريد بقولنا لا كالأشياء فليس هو حرف الإثبات ليدل على مائية المثبت فلا وجه لهذا السؤال وهو كمن يقول إذ جاز أن يكون شيئا لا كالأشياء لم لا جاز أن يكون إنسانا لا كالناس</w:t>
      </w:r>
      <w:r w:rsidR="00A46CE2">
        <w:rPr>
          <w:rFonts w:ascii="Traditional Arabic" w:hAnsi="Traditional Arabic" w:hint="cs"/>
          <w:sz w:val="32"/>
          <w:rtl/>
        </w:rPr>
        <w:t xml:space="preserve"> </w:t>
      </w:r>
      <w:r w:rsidR="00CE45A2">
        <w:rPr>
          <w:rFonts w:ascii="Traditional Arabic" w:hAnsi="Traditional Arabic" w:hint="cs"/>
          <w:sz w:val="32"/>
          <w:rtl/>
        </w:rPr>
        <w:t xml:space="preserve"> ،</w:t>
      </w:r>
      <w:r w:rsidR="00A46CE2">
        <w:rPr>
          <w:rFonts w:ascii="Traditional Arabic" w:hAnsi="Traditional Arabic" w:hint="cs"/>
          <w:sz w:val="32"/>
          <w:rtl/>
        </w:rPr>
        <w:t xml:space="preserve">  </w:t>
      </w:r>
      <w:r w:rsidR="005A2787" w:rsidRPr="00314021">
        <w:rPr>
          <w:rFonts w:ascii="Traditional Arabic" w:hAnsi="Traditional Arabic"/>
          <w:sz w:val="32"/>
          <w:rtl/>
        </w:rPr>
        <w:t>قال الشيخ رحمه الله فجواب مثله أن يقال لأنه ليس بجسم فيقال جسم لا كالأجسام وليس هذا النوع بمعارضة إنما هو محاكمة ونحن لا نملك إيجاد الإله حتى نقابل بمثل هذا فيقال لنا إذ جعلتم ذا لم لا جعلتم ذا بل يتعالى عن الجعل على جهة بل يوصف بما</w:t>
      </w:r>
      <w:r w:rsidR="00E1351F" w:rsidRPr="00314021">
        <w:rPr>
          <w:rFonts w:ascii="Traditional Arabic" w:hAnsi="Traditional Arabic"/>
          <w:sz w:val="32"/>
          <w:rtl/>
        </w:rPr>
        <w:t xml:space="preserve"> هو عليه ولا قوة إلا بالله  </w:t>
      </w:r>
      <w:r w:rsidR="005A2787" w:rsidRPr="00314021">
        <w:rPr>
          <w:rFonts w:ascii="Traditional Arabic" w:hAnsi="Traditional Arabic"/>
          <w:sz w:val="32"/>
          <w:rtl/>
        </w:rPr>
        <w:t>ثم المعارضة عند التحصيل تناقض لأنه قال إذ قلتم شيء لا كالأشياء لم لا قلتم جسم لا كالأجسام فإذا قلنا جسم يصير قولنا شيء لا كالأشياء هو شيء لا كبعض الأشياء إذ الجسم أحد قسمي الأشياء وفي ذلك بطلان القول بجسم لا كالأجسام ولا قوة إلا بالله</w:t>
      </w:r>
      <w:r w:rsidR="00A46CE2">
        <w:rPr>
          <w:rFonts w:ascii="Traditional Arabic" w:hAnsi="Traditional Arabic" w:hint="cs"/>
          <w:sz w:val="32"/>
          <w:rtl/>
        </w:rPr>
        <w:t xml:space="preserve"> </w:t>
      </w:r>
      <w:r w:rsidR="00CE45A2">
        <w:rPr>
          <w:rFonts w:ascii="Traditional Arabic" w:hAnsi="Traditional Arabic" w:hint="cs"/>
          <w:sz w:val="32"/>
          <w:rtl/>
        </w:rPr>
        <w:t xml:space="preserve"> ،</w:t>
      </w:r>
      <w:r w:rsidR="00A46CE2">
        <w:rPr>
          <w:rFonts w:ascii="Traditional Arabic" w:hAnsi="Traditional Arabic" w:hint="cs"/>
          <w:sz w:val="32"/>
          <w:rtl/>
        </w:rPr>
        <w:t xml:space="preserve">  </w:t>
      </w:r>
      <w:r w:rsidR="005A2787" w:rsidRPr="00314021">
        <w:rPr>
          <w:rFonts w:ascii="Traditional Arabic" w:hAnsi="Traditional Arabic"/>
          <w:sz w:val="32"/>
          <w:rtl/>
        </w:rPr>
        <w:t xml:space="preserve">قال أبو منصور رحمه الله ثم معنى قولنا شيء لا كالأشياء هو إسقاط مائية الأشياء وهي نوعان عين وهو جسم وصفة وهي عرض فيجب به إسقاط مائية الأعيان وهو الجسم والصفات وهي الأعراض فإذا أزلنا ذلك المعنى الذي هو جسم من الأعيان أبطلنا الإسم الذي هو لذلك المعنى كما إذا أزلنا معنى التشبيه من الإثبات ونفى التعطيل أبطلنا القول به ولا قوة إلا بالله " </w:t>
      </w:r>
      <w:r w:rsidR="00294B2B">
        <w:rPr>
          <w:rFonts w:ascii="Traditional Arabic" w:hAnsi="Traditional Arabic" w:hint="cs"/>
          <w:sz w:val="32"/>
          <w:rtl/>
        </w:rPr>
        <w:t>[</w:t>
      </w:r>
      <w:r w:rsidR="00294B2B" w:rsidRPr="00BD4408">
        <w:rPr>
          <w:rFonts w:ascii="Traditional Arabic" w:hAnsi="Traditional Arabic"/>
          <w:sz w:val="24"/>
          <w:szCs w:val="24"/>
          <w:rtl/>
        </w:rPr>
        <w:t>التوحيد ج: 1 ص: 38-40</w:t>
      </w:r>
      <w:r w:rsidR="00294B2B">
        <w:rPr>
          <w:rFonts w:ascii="Traditional Arabic" w:hAnsi="Traditional Arabic" w:hint="cs"/>
          <w:sz w:val="32"/>
          <w:rtl/>
        </w:rPr>
        <w:t>]</w:t>
      </w:r>
      <w:r w:rsidR="005A2787" w:rsidRPr="00314021">
        <w:rPr>
          <w:rFonts w:ascii="Traditional Arabic" w:hAnsi="Traditional Arabic"/>
          <w:sz w:val="32"/>
          <w:rtl/>
        </w:rPr>
        <w:t xml:space="preserve"> أهـ</w:t>
      </w:r>
    </w:p>
    <w:p w:rsidR="005A2787" w:rsidRPr="00314021" w:rsidRDefault="005A2787" w:rsidP="00336F57">
      <w:pPr>
        <w:ind w:left="-46"/>
        <w:jc w:val="both"/>
        <w:rPr>
          <w:rFonts w:ascii="Traditional Arabic" w:hAnsi="Traditional Arabic"/>
          <w:sz w:val="32"/>
          <w:rtl/>
        </w:rPr>
      </w:pPr>
      <w:r w:rsidRPr="00314021">
        <w:rPr>
          <w:rFonts w:ascii="Traditional Arabic" w:hAnsi="Traditional Arabic"/>
          <w:b/>
          <w:bCs/>
          <w:sz w:val="32"/>
          <w:rtl/>
        </w:rPr>
        <w:t>وقال رحمه الله</w:t>
      </w:r>
      <w:r w:rsidR="00CE45A2">
        <w:rPr>
          <w:rFonts w:ascii="Traditional Arabic" w:hAnsi="Traditional Arabic"/>
          <w:b/>
          <w:bCs/>
          <w:sz w:val="32"/>
          <w:rtl/>
        </w:rPr>
        <w:t xml:space="preserve"> :</w:t>
      </w:r>
      <w:r w:rsidR="00A46CE2">
        <w:rPr>
          <w:rFonts w:ascii="Traditional Arabic" w:hAnsi="Traditional Arabic" w:hint="cs"/>
          <w:sz w:val="32"/>
          <w:rtl/>
        </w:rPr>
        <w:t xml:space="preserve">  </w:t>
      </w:r>
      <w:r w:rsidRPr="00314021">
        <w:rPr>
          <w:rFonts w:ascii="Traditional Arabic" w:hAnsi="Traditional Arabic"/>
          <w:sz w:val="32"/>
          <w:rtl/>
        </w:rPr>
        <w:t>" ثم اختلف أهل الإسلام في القول بالمكان</w:t>
      </w:r>
      <w:r w:rsidR="00A46CE2">
        <w:rPr>
          <w:rFonts w:ascii="Traditional Arabic" w:hAnsi="Traditional Arabic" w:hint="cs"/>
          <w:sz w:val="32"/>
          <w:rtl/>
        </w:rPr>
        <w:t xml:space="preserve"> </w:t>
      </w:r>
      <w:r w:rsidR="00450231">
        <w:rPr>
          <w:rFonts w:ascii="Traditional Arabic" w:hAnsi="Traditional Arabic" w:hint="cs"/>
          <w:sz w:val="32"/>
          <w:rtl/>
        </w:rPr>
        <w:t xml:space="preserve">  :  </w:t>
      </w:r>
      <w:r w:rsidRPr="00314021">
        <w:rPr>
          <w:rFonts w:ascii="Traditional Arabic" w:hAnsi="Traditional Arabic"/>
          <w:sz w:val="32"/>
          <w:rtl/>
        </w:rPr>
        <w:t xml:space="preserve">فمنهم </w:t>
      </w:r>
      <w:r w:rsidR="00294B2B">
        <w:rPr>
          <w:rFonts w:ascii="Traditional Arabic" w:hAnsi="Traditional Arabic" w:hint="cs"/>
          <w:sz w:val="32"/>
          <w:rtl/>
        </w:rPr>
        <w:t>[</w:t>
      </w:r>
      <w:r w:rsidR="00450231">
        <w:rPr>
          <w:rFonts w:ascii="Traditional Arabic" w:hAnsi="Traditional Arabic" w:hint="cs"/>
          <w:sz w:val="24"/>
          <w:szCs w:val="24"/>
          <w:rtl/>
        </w:rPr>
        <w:t xml:space="preserve"> </w:t>
      </w:r>
      <w:r w:rsidR="00294B2B" w:rsidRPr="00BD4408">
        <w:rPr>
          <w:rFonts w:ascii="Traditional Arabic" w:hAnsi="Traditional Arabic"/>
          <w:sz w:val="24"/>
          <w:szCs w:val="24"/>
          <w:rtl/>
        </w:rPr>
        <w:t>هؤلاء هم الحشوية والمجسمة</w:t>
      </w:r>
      <w:r w:rsidR="00450231">
        <w:rPr>
          <w:rFonts w:ascii="Traditional Arabic" w:hAnsi="Traditional Arabic" w:hint="cs"/>
          <w:sz w:val="32"/>
          <w:rtl/>
        </w:rPr>
        <w:t xml:space="preserve"> </w:t>
      </w:r>
      <w:r w:rsidR="00294B2B">
        <w:rPr>
          <w:rFonts w:ascii="Traditional Arabic" w:hAnsi="Traditional Arabic" w:hint="cs"/>
          <w:sz w:val="32"/>
          <w:rtl/>
        </w:rPr>
        <w:t xml:space="preserve">] </w:t>
      </w:r>
      <w:r w:rsidRPr="00314021">
        <w:rPr>
          <w:rFonts w:ascii="Traditional Arabic" w:hAnsi="Traditional Arabic"/>
          <w:sz w:val="32"/>
          <w:rtl/>
        </w:rPr>
        <w:t>من زعم أنه يوصف بأنه على العرش مستو والعرش عندهم السرير المحمول بالملائكة المحفوف بهم  ويحمل عرش ربك فوقهم يومئذ ثمانية وقوله وترى الملائكة حافين من حول العرش وقوله الذين يحملون العرش ومن حوله واحتجوا للقول به</w:t>
      </w:r>
      <w:r w:rsidR="00CE45A2">
        <w:rPr>
          <w:rFonts w:ascii="Traditional Arabic" w:hAnsi="Traditional Arabic"/>
          <w:sz w:val="32"/>
          <w:rtl/>
        </w:rPr>
        <w:t xml:space="preserve"> :</w:t>
      </w:r>
      <w:r w:rsidRPr="00314021">
        <w:rPr>
          <w:rFonts w:ascii="Traditional Arabic" w:hAnsi="Traditional Arabic"/>
          <w:sz w:val="32"/>
          <w:rtl/>
        </w:rPr>
        <w:t xml:space="preserve"> بقوله تعالى </w:t>
      </w:r>
      <w:r w:rsidR="00E1351F" w:rsidRPr="00314021">
        <w:rPr>
          <w:rFonts w:ascii="Traditional Arabic" w:hAnsi="Traditional Arabic"/>
          <w:sz w:val="32"/>
          <w:rtl/>
        </w:rPr>
        <w:t>{الرَّحْمَنُ عَلَى الْعَرْشِ اسْتَوَى }[طه</w:t>
      </w:r>
      <w:r w:rsidR="00CE45A2">
        <w:rPr>
          <w:rFonts w:ascii="Traditional Arabic" w:hAnsi="Traditional Arabic"/>
          <w:sz w:val="32"/>
          <w:rtl/>
        </w:rPr>
        <w:t xml:space="preserve"> :</w:t>
      </w:r>
      <w:r w:rsidR="00E1351F" w:rsidRPr="00314021">
        <w:rPr>
          <w:rFonts w:ascii="Traditional Arabic" w:hAnsi="Traditional Arabic"/>
          <w:sz w:val="32"/>
          <w:rtl/>
        </w:rPr>
        <w:t xml:space="preserve"> 5]</w:t>
      </w:r>
      <w:r w:rsidR="00CE45A2">
        <w:rPr>
          <w:rFonts w:ascii="Traditional Arabic" w:hAnsi="Traditional Arabic"/>
          <w:sz w:val="32"/>
          <w:rtl/>
        </w:rPr>
        <w:t xml:space="preserve"> ،</w:t>
      </w:r>
      <w:r w:rsidRPr="00314021">
        <w:rPr>
          <w:rFonts w:ascii="Traditional Arabic" w:hAnsi="Traditional Arabic"/>
          <w:sz w:val="32"/>
          <w:rtl/>
        </w:rPr>
        <w:t xml:space="preserve"> ويرفع الناس إلى السماء بالدعوات أيديهم وما يأملون من الخيرات ويقولون هو صار إليه بعد أن لم يكن لقوله ثم استوى على العرش</w:t>
      </w:r>
      <w:r w:rsidR="00A46CE2">
        <w:rPr>
          <w:rFonts w:ascii="Traditional Arabic" w:hAnsi="Traditional Arabic" w:hint="cs"/>
          <w:sz w:val="32"/>
          <w:rtl/>
        </w:rPr>
        <w:t xml:space="preserve"> </w:t>
      </w:r>
      <w:r w:rsidR="00450231">
        <w:rPr>
          <w:rFonts w:ascii="Traditional Arabic" w:hAnsi="Traditional Arabic" w:hint="cs"/>
          <w:sz w:val="32"/>
          <w:rtl/>
        </w:rPr>
        <w:t xml:space="preserve"> ،  </w:t>
      </w:r>
      <w:r w:rsidRPr="00314021">
        <w:rPr>
          <w:rFonts w:ascii="Traditional Arabic" w:hAnsi="Traditional Arabic"/>
          <w:sz w:val="32"/>
          <w:rtl/>
        </w:rPr>
        <w:t>ومنهم</w:t>
      </w:r>
      <w:r w:rsidR="00294B2B">
        <w:rPr>
          <w:rFonts w:ascii="Traditional Arabic" w:hAnsi="Traditional Arabic" w:hint="cs"/>
          <w:sz w:val="32"/>
          <w:rtl/>
        </w:rPr>
        <w:t xml:space="preserve"> [</w:t>
      </w:r>
      <w:r w:rsidR="00294B2B" w:rsidRPr="00294B2B">
        <w:rPr>
          <w:rFonts w:ascii="Traditional Arabic" w:hAnsi="Traditional Arabic"/>
          <w:sz w:val="24"/>
          <w:szCs w:val="24"/>
          <w:rtl/>
        </w:rPr>
        <w:t xml:space="preserve"> </w:t>
      </w:r>
      <w:r w:rsidR="00294B2B" w:rsidRPr="00BD4408">
        <w:rPr>
          <w:rFonts w:ascii="Traditional Arabic" w:hAnsi="Traditional Arabic"/>
          <w:sz w:val="24"/>
          <w:szCs w:val="24"/>
          <w:rtl/>
        </w:rPr>
        <w:t>وهؤلاء هم الجهمية والمعتزلة</w:t>
      </w:r>
      <w:r w:rsidR="00294B2B">
        <w:rPr>
          <w:rFonts w:ascii="Traditional Arabic" w:hAnsi="Traditional Arabic" w:hint="cs"/>
          <w:sz w:val="32"/>
          <w:rtl/>
        </w:rPr>
        <w:t>]</w:t>
      </w:r>
      <w:r w:rsidRPr="00314021">
        <w:rPr>
          <w:rFonts w:ascii="Traditional Arabic" w:hAnsi="Traditional Arabic"/>
          <w:sz w:val="32"/>
          <w:rtl/>
        </w:rPr>
        <w:t xml:space="preserve"> من يقول هو بكل مكان بقوله تعالى </w:t>
      </w:r>
      <w:r w:rsidR="00E1351F" w:rsidRPr="00314021">
        <w:rPr>
          <w:rFonts w:ascii="Traditional Arabic" w:hAnsi="Traditional Arabic"/>
          <w:sz w:val="32"/>
          <w:rtl/>
        </w:rPr>
        <w:t>{مَا يَكُونُ مِنْ نَجْوَى ثَلَاثَةٍ إِلَّا هُوَ رَابِعُهُمْ }[المجادلة</w:t>
      </w:r>
      <w:r w:rsidR="00CE45A2">
        <w:rPr>
          <w:rFonts w:ascii="Traditional Arabic" w:hAnsi="Traditional Arabic"/>
          <w:sz w:val="32"/>
          <w:rtl/>
        </w:rPr>
        <w:t xml:space="preserve"> :</w:t>
      </w:r>
      <w:r w:rsidR="00E1351F" w:rsidRPr="00314021">
        <w:rPr>
          <w:rFonts w:ascii="Traditional Arabic" w:hAnsi="Traditional Arabic"/>
          <w:sz w:val="32"/>
          <w:rtl/>
        </w:rPr>
        <w:t xml:space="preserve"> 7]</w:t>
      </w:r>
      <w:r w:rsidRPr="00314021">
        <w:rPr>
          <w:rFonts w:ascii="Traditional Arabic" w:hAnsi="Traditional Arabic"/>
          <w:sz w:val="32"/>
          <w:rtl/>
        </w:rPr>
        <w:t xml:space="preserve"> وقوله تعالى </w:t>
      </w:r>
      <w:r w:rsidR="00E1351F" w:rsidRPr="00314021">
        <w:rPr>
          <w:rFonts w:ascii="Traditional Arabic" w:hAnsi="Traditional Arabic"/>
          <w:sz w:val="32"/>
          <w:rtl/>
        </w:rPr>
        <w:t>{وَنَحْنُ أَقْرَبُ إِلَيْهِ مِنْ حَبْلِ الْوَرِيدِ }[ق</w:t>
      </w:r>
      <w:r w:rsidR="00CE45A2">
        <w:rPr>
          <w:rFonts w:ascii="Traditional Arabic" w:hAnsi="Traditional Arabic"/>
          <w:sz w:val="32"/>
          <w:rtl/>
        </w:rPr>
        <w:t xml:space="preserve"> :</w:t>
      </w:r>
      <w:r w:rsidR="00E1351F" w:rsidRPr="00314021">
        <w:rPr>
          <w:rFonts w:ascii="Traditional Arabic" w:hAnsi="Traditional Arabic"/>
          <w:sz w:val="32"/>
          <w:rtl/>
        </w:rPr>
        <w:t xml:space="preserve"> 16]  وقوله </w:t>
      </w:r>
      <w:r w:rsidR="004C5C94" w:rsidRPr="00314021">
        <w:rPr>
          <w:rFonts w:ascii="Traditional Arabic" w:hAnsi="Traditional Arabic"/>
          <w:sz w:val="32"/>
          <w:rtl/>
        </w:rPr>
        <w:t>تعالى</w:t>
      </w:r>
      <w:r w:rsidR="00CE45A2">
        <w:rPr>
          <w:rFonts w:ascii="Traditional Arabic" w:hAnsi="Traditional Arabic"/>
          <w:sz w:val="32"/>
          <w:rtl/>
        </w:rPr>
        <w:t xml:space="preserve"> :</w:t>
      </w:r>
      <w:r w:rsidR="004C5C94" w:rsidRPr="00314021">
        <w:rPr>
          <w:rFonts w:ascii="Traditional Arabic" w:hAnsi="Traditional Arabic"/>
          <w:sz w:val="32"/>
          <w:rtl/>
        </w:rPr>
        <w:t xml:space="preserve"> { </w:t>
      </w:r>
      <w:r w:rsidR="00E1351F" w:rsidRPr="00314021">
        <w:rPr>
          <w:rFonts w:ascii="Traditional Arabic" w:hAnsi="Traditional Arabic"/>
          <w:sz w:val="32"/>
          <w:rtl/>
        </w:rPr>
        <w:t>وَنَحْنُ أَقْرَبُ إِلَيْهِ مِنْكُمْ وَلَكِنْ لَا تُبْصِرُونَ }[الواقعة</w:t>
      </w:r>
      <w:r w:rsidR="00CE45A2">
        <w:rPr>
          <w:rFonts w:ascii="Traditional Arabic" w:hAnsi="Traditional Arabic"/>
          <w:sz w:val="32"/>
          <w:rtl/>
        </w:rPr>
        <w:t xml:space="preserve"> :</w:t>
      </w:r>
      <w:r w:rsidR="00E1351F" w:rsidRPr="00314021">
        <w:rPr>
          <w:rFonts w:ascii="Traditional Arabic" w:hAnsi="Traditional Arabic"/>
          <w:sz w:val="32"/>
          <w:rtl/>
        </w:rPr>
        <w:t xml:space="preserve"> 85]</w:t>
      </w:r>
      <w:r w:rsidRPr="00314021">
        <w:rPr>
          <w:rFonts w:ascii="Traditional Arabic" w:hAnsi="Traditional Arabic"/>
          <w:sz w:val="32"/>
          <w:rtl/>
        </w:rPr>
        <w:t xml:space="preserve">  وقوله تعالى </w:t>
      </w:r>
      <w:r w:rsidR="00E1351F" w:rsidRPr="00314021">
        <w:rPr>
          <w:rFonts w:ascii="Traditional Arabic" w:hAnsi="Traditional Arabic"/>
          <w:sz w:val="32"/>
          <w:rtl/>
        </w:rPr>
        <w:t>{وَهُوَ الَّذِي فِي السَّمَاءِ إِلَهٌ وَفِي الْأَرْضِ إِلَهٌ }[الزخرف</w:t>
      </w:r>
      <w:r w:rsidR="00CE45A2">
        <w:rPr>
          <w:rFonts w:ascii="Traditional Arabic" w:hAnsi="Traditional Arabic"/>
          <w:sz w:val="32"/>
          <w:rtl/>
        </w:rPr>
        <w:t xml:space="preserve"> :</w:t>
      </w:r>
      <w:r w:rsidR="00E1351F" w:rsidRPr="00314021">
        <w:rPr>
          <w:rFonts w:ascii="Traditional Arabic" w:hAnsi="Traditional Arabic"/>
          <w:sz w:val="32"/>
          <w:rtl/>
        </w:rPr>
        <w:t xml:space="preserve"> 84]</w:t>
      </w:r>
      <w:r w:rsidRPr="00314021">
        <w:rPr>
          <w:rFonts w:ascii="Traditional Arabic" w:hAnsi="Traditional Arabic"/>
          <w:sz w:val="32"/>
          <w:rtl/>
        </w:rPr>
        <w:t xml:space="preserve"> وظنوا أن القول بأنه في مكان دون مكان يوجب الحد وكل ذى حد مقدر عما هو أعظم منه </w:t>
      </w:r>
      <w:r w:rsidRPr="00314021">
        <w:rPr>
          <w:rFonts w:ascii="Traditional Arabic" w:hAnsi="Traditional Arabic"/>
          <w:b/>
          <w:bCs/>
          <w:sz w:val="32"/>
          <w:rtl/>
        </w:rPr>
        <w:t>وذلك عيب وآفة وفي ذلك إيجاب الحاجة إلى المكان مع ما فيه إيجاب الحد إذ لا يحتمل أن يكون أعظم من المكان لما هو سخف في المتعارف أن يختار احد مكانا لا يسعه فيصير حد المكان حده جل ربنا عن ذلك وتعالى</w:t>
      </w:r>
      <w:r w:rsidR="00450231">
        <w:rPr>
          <w:rFonts w:ascii="Traditional Arabic" w:hAnsi="Traditional Arabic" w:hint="cs"/>
          <w:sz w:val="32"/>
          <w:rtl/>
        </w:rPr>
        <w:t xml:space="preserve"> ،  </w:t>
      </w:r>
      <w:r w:rsidRPr="00314021">
        <w:rPr>
          <w:rFonts w:ascii="Traditional Arabic" w:hAnsi="Traditional Arabic"/>
          <w:sz w:val="32"/>
          <w:rtl/>
        </w:rPr>
        <w:t xml:space="preserve">ومنهم </w:t>
      </w:r>
      <w:r w:rsidR="00294B2B">
        <w:rPr>
          <w:rFonts w:ascii="Traditional Arabic" w:hAnsi="Traditional Arabic" w:hint="cs"/>
          <w:sz w:val="32"/>
          <w:rtl/>
        </w:rPr>
        <w:t>[</w:t>
      </w:r>
      <w:r w:rsidR="00294B2B" w:rsidRPr="00BD4408">
        <w:rPr>
          <w:rFonts w:ascii="Traditional Arabic" w:hAnsi="Traditional Arabic"/>
          <w:sz w:val="24"/>
          <w:szCs w:val="24"/>
          <w:rtl/>
        </w:rPr>
        <w:t>وهؤلاء هم علماء العقيدة  من أهل السنة والجماعة</w:t>
      </w:r>
      <w:r w:rsidR="00294B2B">
        <w:rPr>
          <w:rFonts w:ascii="Traditional Arabic" w:hAnsi="Traditional Arabic" w:hint="cs"/>
          <w:sz w:val="32"/>
          <w:rtl/>
        </w:rPr>
        <w:t xml:space="preserve">] </w:t>
      </w:r>
      <w:r w:rsidRPr="00314021">
        <w:rPr>
          <w:rFonts w:ascii="Traditional Arabic" w:hAnsi="Traditional Arabic"/>
          <w:sz w:val="32"/>
          <w:rtl/>
        </w:rPr>
        <w:t>من قال بنفى الوصف بالمكان وكذلك بالأمكنة كلها إلا على مجاز اللغة بمعنى الحافظ لها والقائم بهاقال الشيخ أبو منصور رحمه الله وجملة ذلك أن إضافة كلية الأشياء إليه وإضافته عز وجل إليها يخرج مخرج الوصف له بالعلو والرفعة ومخرج التعظيم له والجلال كقوله تعالى</w:t>
      </w:r>
      <w:r w:rsidR="00166ABB">
        <w:rPr>
          <w:rFonts w:ascii="Traditional Arabic" w:hAnsi="Traditional Arabic"/>
          <w:sz w:val="32"/>
          <w:rtl/>
        </w:rPr>
        <w:t xml:space="preserve"> ( </w:t>
      </w:r>
      <w:r w:rsidRPr="00314021">
        <w:rPr>
          <w:rFonts w:ascii="Traditional Arabic" w:hAnsi="Traditional Arabic"/>
          <w:sz w:val="32"/>
          <w:rtl/>
        </w:rPr>
        <w:t>له ملك السماوات والأرض</w:t>
      </w:r>
      <w:r w:rsidR="00166ABB">
        <w:rPr>
          <w:rFonts w:ascii="Traditional Arabic" w:hAnsi="Traditional Arabic"/>
          <w:sz w:val="32"/>
          <w:rtl/>
        </w:rPr>
        <w:t xml:space="preserve"> ) </w:t>
      </w:r>
      <w:r w:rsidRPr="00314021">
        <w:rPr>
          <w:rFonts w:ascii="Traditional Arabic" w:hAnsi="Traditional Arabic"/>
          <w:sz w:val="32"/>
          <w:rtl/>
        </w:rPr>
        <w:t xml:space="preserve"> </w:t>
      </w:r>
      <w:r w:rsidR="00E1351F" w:rsidRPr="00314021">
        <w:rPr>
          <w:rFonts w:ascii="Traditional Arabic" w:hAnsi="Traditional Arabic"/>
          <w:sz w:val="32"/>
          <w:rtl/>
        </w:rPr>
        <w:t>{</w:t>
      </w:r>
      <w:r w:rsidRPr="00314021">
        <w:rPr>
          <w:rFonts w:ascii="Traditional Arabic" w:hAnsi="Traditional Arabic"/>
          <w:sz w:val="32"/>
          <w:rtl/>
        </w:rPr>
        <w:t xml:space="preserve"> رب السماوات والأرض </w:t>
      </w:r>
      <w:r w:rsidR="00E1351F" w:rsidRPr="00314021">
        <w:rPr>
          <w:rFonts w:ascii="Traditional Arabic" w:hAnsi="Traditional Arabic"/>
          <w:sz w:val="32"/>
          <w:rtl/>
        </w:rPr>
        <w:t>}</w:t>
      </w:r>
      <w:r w:rsidRPr="00314021">
        <w:rPr>
          <w:rFonts w:ascii="Traditional Arabic" w:hAnsi="Traditional Arabic"/>
          <w:sz w:val="32"/>
          <w:rtl/>
        </w:rPr>
        <w:t xml:space="preserve"> إله الخلق رب العالمين وفوق كل شيء  ونحوه وإضافة الخاص إليه يخرج مخرج الإختصاص له بالكرامة والمنزلة والتفضيل له على من هو بجوهره نحو قوله  إن الله مع الذين اتقوا  وقوله إن المساجد لله ناقة الله  بيت الله وغير ذلك ولا يخرج شيء من ذلك على مثل المفهوم من إضافة الخلق بعضهم إلى بعض لا قطع إحتمال مثله في الخلق إذ قد تخرج أيضا إضافة التخصيص مخرج التفضيل والعموم مخرج فضل السلطان والولاية</w:t>
      </w:r>
      <w:r w:rsidR="00450231">
        <w:rPr>
          <w:rFonts w:ascii="Traditional Arabic" w:hAnsi="Traditional Arabic" w:hint="cs"/>
          <w:sz w:val="32"/>
          <w:rtl/>
        </w:rPr>
        <w:t xml:space="preserve">  ،  </w:t>
      </w:r>
      <w:r w:rsidRPr="00314021">
        <w:rPr>
          <w:rFonts w:ascii="Traditional Arabic" w:hAnsi="Traditional Arabic"/>
          <w:b/>
          <w:bCs/>
          <w:sz w:val="32"/>
          <w:rtl/>
        </w:rPr>
        <w:t>قال أبو منصور رحمه الله الأصل فيه أن الله سبحانه كان ولا مكان وجائز ارتفاع الأمكنة وبقاؤه على ما كان فهو على ما كان وكان على ما عليه الآن جل عن التغير والزوال والإستحالة والبطلان إذ ذلك أمارات الحدث</w:t>
      </w:r>
      <w:r w:rsidRPr="00314021">
        <w:rPr>
          <w:rFonts w:ascii="Traditional Arabic" w:hAnsi="Traditional Arabic"/>
          <w:sz w:val="32"/>
          <w:rtl/>
        </w:rPr>
        <w:t xml:space="preserve"> التي بها عرف حدث العالم ودلالة احتمال الفناء إذ لا فرق بين الزوال من حال إلى حال ليعلم أن حاله الأولى لم تكن لذاته إذ لا يحتمل زوال ما لزم ذاته وبين أنها ليست لذاته لما احتمل هو قبول الأعراض وانتقال الأحوال ولا قوة إلا بالله وبعد فإن في تحقيق المكان له والوصف له بذاته في كل مكان تمكين الحاجة له إلى ما به قراره على مثل جميع الأجسام والأعراض التي قامت بالأمكنة وفيها تقلبت وقرت على خروج جملتها عن الوصف بالمكان فمن أنشأها وأمسك كليتها لا بمكان يتعالى عن الحاجة إلى مكان أو الوصف بما عليه العالم أن كليته لا في مكان وأنه بجزئياته في المكان     ثم إن الله تعالى لو جعل في مكان لجعل بحق الجزئية من العالم وذلك أثر النقصان بل لما استقام قيام جميع العالم لا بالأمكنة للجملة فقيمه على ذلك أحق وأولى ولا قوة إلا بالله</w:t>
      </w:r>
      <w:r w:rsidR="00450231">
        <w:rPr>
          <w:rFonts w:ascii="Traditional Arabic" w:hAnsi="Traditional Arabic" w:hint="cs"/>
          <w:sz w:val="32"/>
          <w:rtl/>
        </w:rPr>
        <w:t xml:space="preserve">  ،  </w:t>
      </w:r>
      <w:r w:rsidRPr="00314021">
        <w:rPr>
          <w:rFonts w:ascii="Traditional Arabic" w:hAnsi="Traditional Arabic"/>
          <w:b/>
          <w:bCs/>
          <w:sz w:val="32"/>
          <w:rtl/>
        </w:rPr>
        <w:t>قال أبو منصور رحمه الله</w:t>
      </w:r>
      <w:r w:rsidR="00450231">
        <w:rPr>
          <w:rFonts w:ascii="Traditional Arabic" w:hAnsi="Traditional Arabic" w:hint="cs"/>
          <w:sz w:val="32"/>
          <w:rtl/>
        </w:rPr>
        <w:t xml:space="preserve"> : </w:t>
      </w:r>
      <w:r w:rsidRPr="00314021">
        <w:rPr>
          <w:rFonts w:ascii="Traditional Arabic" w:hAnsi="Traditional Arabic"/>
          <w:sz w:val="32"/>
          <w:rtl/>
        </w:rPr>
        <w:t>ثم القول بالكون على العرش وهو موضع بمعنى كونه بذاته أو في كل الأمكنة لا يعدو من إحاطة ذلك به أو الإستواء به أو مجاوزته عنه وإحاطته به فإن كان الأول فهو إذا محدود به محاط منقوص عن الخلق إذ هو دونه ولو جاز الوصف له بذاته بما يحيط به من الأمكنة لجاز بما يحيط به من الأوقات فيصير متناهيا بذاته مقصرا عن خلقه وإن كان على الوجه الثاني فلو زيد على الخلق لا ينقص أيضا وفيه ما في الأول وإن كان على الوجه الثالث فهو الأمر المكروه الدال على الحاجة وعلى التقصير من أن ينشئ ما لا يفضل عنه مع ما يذم ذا من فعل الملوك أن لا يفضل عنهم من المعامد شيئا وبعد فإن في ذلك تجزئة بما كان بعضه في ذي أبعاض وبعضه يفضل عن ذلك وذلك كله وصف الخلائق والله يتعالى عن ذلك وبعد فإنه ليس في الإرتفاع إلى ما يعلو من المكان للجلوس أو القيام شرف ولا علو ولا وصف بالعظمة والكبرياء كمن يعلو السطوح أو الجبال إنه لا يستحق الرفعة على من دونه عند إستواء الجوهر فلا يجوز صرف تأويل الآية إليه مع ما فيها ذكر العظمة والجلال إذ ذكر في قوله تعالى إن ربكم الله الذي خلق السماوات والأرض فدلك على تعظيم العرش أي شيء كان من نور أو جوهر لا يبلغه علم الخلق وقد روى عن نبي الله صلى الله عليه وسلم أنه وصف الشمس أن جبريل يأتيها بكف من ضوء العرش فيلبسها كما يلبس أحدكم قميصه كل يوم تطلع وذكر في القمر كفا من نور العرش فإضافة الاستواء إليه لوجهين أحدهما على تعظيمه بما ذكره على أثر ذكر سلطانه في ربوبيته وخلقه ما ذكر والثاني على تخصيصه بالذكر بما هو أعظم الخلق وأجله على المعروف من إضافة الأمور العظيمة إلى أعظم الأشياء كما يقال تم لفلان ملك بلد كذا واستوى على موضع كذا لا على خصوص ذلك في الحق ولكن معلوم أن من له ملك ذلك فما دونه أحق وعلى ذلك قوله تعالى اليوم أكملت لكم دينكم  بما صارت له أم القرى  وأيس الذين كفروا من دينهم وكذا ما ذكر من إرسال الرسل إلى الفراعنه وإلى أم القرى لا يتخصص ذلك ولكن بذكر عظم الأمر فمثله أمر العرش وهو كقوله     أكابر مجرميها وقوله  أمرنا مترفيها على لحوق غير بهم ويحتمل أن يكون على المنفى بوصف المكان إذ هو أعلى الأمكنة عند الخلق ولا تقدر العقول فوقه شيئا فأشار إليه ليعلم علوه عن الأمكنة وتعاليه عن الحاجة وعلى ذلك قوله ما يكون من نجوى ثلاثة إلا هو رابعهم والنجوى ليس من نوع ما يضاف إلى المكان ولكن يضاف إلى الأفراد فأخبر بعلوه عن الأمكنة وتعاليه عن أن يخفى عليه شيء ثم بقدرته بقوله ونحن أقرب إليه من حبل الوريد أي بالسلطان والقوة وبألوهيته في البقاع كلها لأنها أمكنة العبادة وبقوله وهو الذي في السماء إله ويملك كل شيء بقوله له ملك السماوات والأرض  ثم بعلوه وجلاله بقوله وهو القاهر فوق عباده وقوله وهو بكل شيء عليم وقوله وهو على كل شيء قدير     فجمع في هذه الأحرف ما فرق في تلك ليعلم أنه بكل ما سمى به ووصف كان ذلك له بذاته لا بشيء من خلقه وكذلك عزه وشرفه ومجده جل ثناؤه عن الأشباه ولا إله غيره وقال بعضهم يريد بالعرش الملك إذ هو اسم ما ارتفع من الأشياء وعلا حتى سمى به السطوح ورؤوس الأشجار</w:t>
      </w:r>
      <w:r w:rsidR="00450231">
        <w:rPr>
          <w:rFonts w:ascii="Traditional Arabic" w:hAnsi="Traditional Arabic" w:hint="cs"/>
          <w:sz w:val="32"/>
          <w:rtl/>
        </w:rPr>
        <w:t xml:space="preserve"> ،  </w:t>
      </w:r>
      <w:r w:rsidRPr="00314021">
        <w:rPr>
          <w:rFonts w:ascii="Traditional Arabic" w:hAnsi="Traditional Arabic"/>
          <w:sz w:val="32"/>
          <w:rtl/>
        </w:rPr>
        <w:t>والاستواء قيل فيه بأوجه ثلاثة أحدها الاستيلاء كما يقال استوى فلان على كورة كذا بمعنى استولى عليها والثاني العلو والارتفاع كقوله</w:t>
      </w:r>
      <w:r w:rsidR="00294B2B">
        <w:rPr>
          <w:rFonts w:ascii="Traditional Arabic" w:hAnsi="Traditional Arabic" w:hint="cs"/>
          <w:sz w:val="32"/>
          <w:rtl/>
        </w:rPr>
        <w:t xml:space="preserve"> </w:t>
      </w:r>
      <w:r w:rsidRPr="00314021">
        <w:rPr>
          <w:rFonts w:ascii="Traditional Arabic" w:hAnsi="Traditional Arabic"/>
          <w:sz w:val="32"/>
          <w:rtl/>
        </w:rPr>
        <w:t>فإذا استويت أنت ومن معك على الفلك والثالث التمام كقوله تعالى ولما بلغ أشده واستوى     وقد قيل بالقصد إلى ذلك وجه بعض أهل الأدب</w:t>
      </w:r>
      <w:r w:rsidR="00166ABB">
        <w:rPr>
          <w:rFonts w:ascii="Traditional Arabic" w:hAnsi="Traditional Arabic"/>
          <w:sz w:val="32"/>
          <w:rtl/>
        </w:rPr>
        <w:t xml:space="preserve"> ( </w:t>
      </w:r>
      <w:r w:rsidRPr="00314021">
        <w:rPr>
          <w:rFonts w:ascii="Traditional Arabic" w:hAnsi="Traditional Arabic"/>
          <w:sz w:val="32"/>
          <w:rtl/>
        </w:rPr>
        <w:t xml:space="preserve"> قوله ثم استوى إلى السماء</w:t>
      </w:r>
      <w:r w:rsidR="00166ABB">
        <w:rPr>
          <w:rFonts w:ascii="Traditional Arabic" w:hAnsi="Traditional Arabic"/>
          <w:sz w:val="32"/>
          <w:rtl/>
        </w:rPr>
        <w:t xml:space="preserve"> )  </w:t>
      </w:r>
      <w:r w:rsidRPr="00314021">
        <w:rPr>
          <w:rFonts w:ascii="Traditional Arabic" w:hAnsi="Traditional Arabic"/>
          <w:sz w:val="32"/>
          <w:rtl/>
        </w:rPr>
        <w:t xml:space="preserve"> بمعنى خلق على التمثيل بفعل الخلق فيما يتلو فعلهم أن يكون بالقصد وإن كان لا يقال له قصد ولا قوة إلا بالله قال الشاعر  ظننت أن عرشك لا يزول ولا يغير وقال آخر  إذا ما بنوا مروان ثلث عروشهم وأودوا كما أودت إياد وحمير وقال النابغة عروش تفانوا بعد عز وأنهم هووا بعد ما نالوا السلامة والغنى  وقال آخر بعد ابن جفنة وابن ماثل عرشه     والحاربين تؤملون فلاحا قال أبو منصور رحمه الله ثم الوجه في ذلك لو كان على الإستيلاء والعرش الملك إنه مستول على جميع خلقه وعلى هذا التأويل المحمول غير هذا يدل على الأمرين قوله تعالى وهو رب العرش العظيم بمعنى الملك العظيم وفيه إثبات عروش غيره فذلك يحتمل ما يحمل ويحف به الملائكة والله الموفق وأما على التمام والعلو فهو أن الله تعالى قال قل أئنكم لتكفرون بالذي خلق الأرض في يومين إلى قوله فقضاهن سبع سماوات     فأخبر بخلق ما ذكر في ستة أيام على التفاريق ثم أجملها في موضع فقال إن ربكم الله الذي خلق السماوات والأرض في ستة أيام ثم استوى على العرش بمعنى خلق الممتحن من خلق الأرض والسماوات فبهم ظهر تمام الملك وعلا وارتفع إذ هم المقصودون من خلق ما بينا فبذلك تم معنى الملك وعلا إذا وصل إلى الذين لهم وقد قيل ذا في خلق البشر خاصة بقوله     هو الذي خلق لكم ما في الأرض وقوله وسخر لكم الليل والنهار  وقوله  وسخر لكم ما في السماوات وما في الأرض وذكر ابن عباس رضي الله عنه أن البشر خلق اليوم السابع فيه التمام والعلو إذ خلق لهم كل شيء وهم لعبادة الله ولحق بهم الجن بقوله وما خلقت الجن والإنس إلا ليعبدون  لكن المقصود البشر إذ تسخير ما ذكرت كله لهم ثم بما يرجع إلى منافعهم والله الموفق قال أبو منصور رحمه الله وأما الأصل عندنا في ذلك أن الله تعالى قال ليس كمثله شيء  فنفى عن نفسه شبه خلقه وقد بينا أنه في فعله وصفته متعال عن الأشباه فيجب القول بالرحمن على العرش استوى على ما جاء به التنزيل وثبت ذلك في العقل ثم لا نقطع تأويله على شيء لاحتماله غيره مما ذكرنا وإحتماله أيضا ما لم يبلغنا مما يعلم أنه غير محتمل شبه الخلق ونؤمن بما اراد الله به وكذلك في كل أمر ثبت التنزيل فيه نحو الرؤية وغير ذلك يجب نفى الشبه عنه والإيمان بما أراده من غير تحقيق على شيء دون شيء والله الموفق     الأصل في هذا أن الأمر يضيق على السامع بما يقدره من المفهوم عن الخلق في الوجود وإذ لزم القول في الله بالتعالى عن الأشباه ذاتا وفعلا لم يجز أن يفهم من الإضافة إليه المفهوم من غيره في الوجود مع ما كان الوقوف على المعنى يصرف إليه الكلام في الخلق بما هو علمه به قبل سمع ذلك الكلام والله سبحانه عرف قبل سمع ذلك الكلام على غير الذي عرف عليه الخلق لم يجز صرف التأويل إلى ما فهمه من الخلق إذ سببه العلم المتقدم منه على إحتمال ذلك المعنى معنى قد يفهم من الشاهد من على ومن العرش ومن الإستواء معان مختلفة لم يجز صرف ذلك إلى أوحش وجه وثمة لأحسن ذلك مساغ مع ما كان الله يمتحن بالوقوف في أشياء كما جاء من نعوت الوعد والوعيد وما جاء من الحروف المقطعة وغير ذلك مما يؤمن المرء أن يكون ذا مما المحنة فيه الوقف لا القطع والله أعلم  وقال الكعبي مرة لا يجوز أن يكون الله عز وجل يحويه مكان لما كان ولا مكان لم يجز أن يحدث له حاجة إلى المكان إذ خلقه لما لا يجوز عليه التغير ثم قال هو في كل مكان على معنى أنه عالم به حافظ له كما يقال فلان في بناء الدار أي في فعله قال أبو منصور رحمه الله فما قال بأنه لا يحويه مكان بما كان ولا مكان حق إذ ذلك تغير والقول بالحاجة لا يقوله خصمه فتعليق الدفع به خطأ ثم هو يزعم أنه كان غير خالق ولا رحمن ولا متكلم ثم صار كذلك بعد أن لم يكن ثبت به التغير بل التغير في المكان من حيث أن يصير المرء في مكان لم يكن فيه بلا تغير نحو أن يتخذ له مكان يحيط به ولا يجوز أن يوجد تغير من حيث لا تغير في ذات الفاعل في الشاهد وإذ منع القول بهذا في المكان فهو في الفعل أولى إذ يكون التغير فيه أشد وأولى مع ما لا يكون أحد في الشاهد فاعلا بلا تغير يعترضه وجائز كونه في مكان وهو الذي فيه خلق لا تغير لذلك كان معنى التغير في الفعل أشد والله الموفق ثم العجب في قوله هو في كل مكان بمعنى العالم والعالم اسم ذاته وهو بذاته عنده ليس في مكان ولا تحقق لله علما ليبلغ المكان الذي قال هو فيه تأملوا لتفهموا تناقضه في القول ثم زعم أنه يحفظه مرة ومرة أنه يفعله وحفظه وفعله في الأمكنة ليس غير الأمكنة فصار حاصل قوله الله في كل مكان في الأمكنة وذلك خلف من القول بل هو عالم بالأمكنة كلها قبل كونها وبعد كونها والله الموفق</w:t>
      </w:r>
      <w:r w:rsidR="00DC4018">
        <w:rPr>
          <w:rFonts w:ascii="Traditional Arabic" w:hAnsi="Traditional Arabic" w:hint="cs"/>
          <w:sz w:val="32"/>
          <w:rtl/>
        </w:rPr>
        <w:t xml:space="preserve"> ،  </w:t>
      </w:r>
      <w:r w:rsidRPr="00DC4018">
        <w:rPr>
          <w:rFonts w:ascii="Traditional Arabic" w:hAnsi="Traditional Arabic"/>
          <w:b/>
          <w:bCs/>
          <w:sz w:val="32"/>
          <w:rtl/>
        </w:rPr>
        <w:t>قال أبو منصور رحمه الله</w:t>
      </w:r>
      <w:r w:rsidRPr="00314021">
        <w:rPr>
          <w:rFonts w:ascii="Traditional Arabic" w:hAnsi="Traditional Arabic"/>
          <w:sz w:val="32"/>
          <w:rtl/>
        </w:rPr>
        <w:t xml:space="preserve"> وأما رفع الأيدي إلى السماء فعلى العبادة  ولله أن يتعبد عباده بما شاء ويوجههم إلى حيث شاء وإن ظن من يظن أن رفع الأبصار إلى السماء لأن الله من ذلك الوجه إنما هو كظن من يزعم أنه إلى جهة أسفل الأرض بما يضع عليها وجهه متوجها في الصلاة ونحوها وكظن من يزعم أنه في شرق الأرض وغربها بما يتوجه إلى ذلك في الصلاة أو نحو مكة لخروجه إلى الحج وفي المشاعر بالسعي فيها ضالة أو ناحية العدو ويقصدون قصد من يغلب على شيء يستنفد منه جل الله عن ذلك ثم الله سبحانه إذ ليس وجه أقرب إليه من وجه ولا أحق أن يعلمه من وجه ولا في وسع الخلق وجه الوصول إليه من وجه دون وجه ولا طمع العقول بما هو عالم بذاته غنى عن عبادة خلقه فعبدهم لأنفسهم أن يقوموا بشكر نعمه له المحنة كيف شاء لا يسبق إلى وهم أحد الوصول إليه في جهة دون جهة إلا من يعرف الله حق المعرفة وقد بينا فيما تقدم وصف قربه وذلك بالإجابة كقوله تعالى     وإذا سألك عبادي عني فإني قريب  وبالنصر والمعونه كقوله تعالى إن الله مع الذين اتقوا والذين هم محسنون  والتقرب إلى المنزلة والمحل كقوله تعالى  واسجد واقترب وما روى أن من تقرب إلي شبرا تقربت إليه ذراعا إلى آخر ذلك وقوله وابتغوا إليه الوسيلة وفي الكلأ والحفظ كقوله     وربك على كل شيء حفيظ وهو على كل شيء وكيل وقوله  أفمن هو قائم على كل نفس بما كسبت  وبالعلم بقوله يعلم سركم وجهركم  وغيرذلك فعلى مثل بعض هذه الوجوه المجئ والذهاب والقعود مع ما كان مجئ الأجسام يفهم منه الإنتقال ثم مجيء الحق يفهم منه الظهور كقوله قل جاء الحق  وعلى ذلك ذهاب الباطل بطلانه وذهاب الجسم إنتقاله فهذا محل المجيء والذهاب في المعروف من الأعراض والأجسام والله يتعالى عن المعنيين جميعا لم يجز أن يفهم من المضاف إليه ذلك ولا قوة إلا بالله</w:t>
      </w:r>
      <w:r w:rsidR="00A019E6">
        <w:rPr>
          <w:rFonts w:ascii="Traditional Arabic" w:hAnsi="Traditional Arabic" w:hint="cs"/>
          <w:sz w:val="32"/>
          <w:rtl/>
        </w:rPr>
        <w:t xml:space="preserve">  </w:t>
      </w:r>
      <w:r w:rsidRPr="00314021">
        <w:rPr>
          <w:rFonts w:ascii="Traditional Arabic" w:hAnsi="Traditional Arabic"/>
          <w:sz w:val="32"/>
          <w:rtl/>
        </w:rPr>
        <w:t xml:space="preserve">للمسألة عبارة أخرى إنه ما من جهة ولا حالة إلا لله على عباده فيها نعم لا تحصى فجعل عليهم بها وفيها عبادات كما جعل في الجوارح والأموال بها له فيهما من النعم ولا قوة إلا بالله      على أن السماء هي محل ومهبط الوحي ومنها أصول بركات الدنيا فرفع إليها البصر لذلك ولا قوة إلا بالله " أهـ </w:t>
      </w:r>
      <w:r w:rsidR="00294B2B">
        <w:rPr>
          <w:rFonts w:ascii="Traditional Arabic" w:hAnsi="Traditional Arabic" w:hint="cs"/>
          <w:sz w:val="32"/>
          <w:rtl/>
        </w:rPr>
        <w:t xml:space="preserve"> [</w:t>
      </w:r>
      <w:r w:rsidR="00294B2B" w:rsidRPr="00BD4408">
        <w:rPr>
          <w:rFonts w:ascii="Traditional Arabic" w:hAnsi="Traditional Arabic"/>
          <w:sz w:val="24"/>
          <w:szCs w:val="24"/>
          <w:rtl/>
        </w:rPr>
        <w:t>التوحيد ج 1 /ص 67_75</w:t>
      </w:r>
      <w:r w:rsidR="00294B2B">
        <w:rPr>
          <w:rFonts w:ascii="Traditional Arabic" w:hAnsi="Traditional Arabic" w:hint="cs"/>
          <w:sz w:val="32"/>
          <w:rtl/>
        </w:rPr>
        <w:t>]</w:t>
      </w:r>
    </w:p>
    <w:p w:rsidR="005A2787" w:rsidRPr="00314021" w:rsidRDefault="005A2787" w:rsidP="00336F57">
      <w:pPr>
        <w:ind w:left="-46"/>
        <w:jc w:val="both"/>
        <w:rPr>
          <w:rFonts w:ascii="Traditional Arabic" w:hAnsi="Traditional Arabic"/>
          <w:sz w:val="32"/>
          <w:rtl/>
        </w:rPr>
      </w:pPr>
      <w:r w:rsidRPr="00314021">
        <w:rPr>
          <w:rFonts w:ascii="Traditional Arabic" w:hAnsi="Traditional Arabic"/>
          <w:b/>
          <w:bCs/>
          <w:sz w:val="32"/>
          <w:rtl/>
        </w:rPr>
        <w:t>وقال رحمه الله</w:t>
      </w:r>
      <w:r w:rsidR="00A019E6">
        <w:rPr>
          <w:rFonts w:ascii="Traditional Arabic" w:hAnsi="Traditional Arabic" w:hint="cs"/>
          <w:sz w:val="32"/>
          <w:rtl/>
        </w:rPr>
        <w:t xml:space="preserve"> :  </w:t>
      </w:r>
      <w:r w:rsidRPr="00314021">
        <w:rPr>
          <w:rFonts w:ascii="Traditional Arabic" w:hAnsi="Traditional Arabic"/>
          <w:sz w:val="32"/>
          <w:rtl/>
        </w:rPr>
        <w:t>"مسألة في التوحيد</w:t>
      </w:r>
      <w:r w:rsidR="00CE45A2">
        <w:rPr>
          <w:rFonts w:ascii="Traditional Arabic" w:hAnsi="Traditional Arabic"/>
          <w:sz w:val="32"/>
          <w:rtl/>
        </w:rPr>
        <w:t xml:space="preserve"> </w:t>
      </w:r>
      <w:r w:rsidR="00B70CAE">
        <w:rPr>
          <w:rFonts w:ascii="Traditional Arabic" w:hAnsi="Traditional Arabic"/>
          <w:sz w:val="32"/>
          <w:rtl/>
        </w:rPr>
        <w:t>..</w:t>
      </w:r>
      <w:r w:rsidR="004C5C94" w:rsidRPr="00314021">
        <w:rPr>
          <w:rFonts w:ascii="Traditional Arabic" w:hAnsi="Traditional Arabic"/>
          <w:sz w:val="32"/>
          <w:rtl/>
        </w:rPr>
        <w:t xml:space="preserve"> </w:t>
      </w:r>
      <w:r w:rsidRPr="00314021">
        <w:rPr>
          <w:rFonts w:ascii="Traditional Arabic" w:hAnsi="Traditional Arabic"/>
          <w:sz w:val="32"/>
          <w:rtl/>
        </w:rPr>
        <w:t>وأما  الجسم   فهو اسم لكل محدود والشيء إثبات لا غير وفي وجود العالم على ما عليه دليل الإثبات لذلك قيل بالشيء وفيه إذ هو متناه لا من حيث الشيئية بل من حيث الحد دليل نفى الحد عن الله جل ثناؤه إلا أن يراد بالحد الوحدانية والربوبية فهو كذلك وحرف الحد ساقط لأنه يغلب في الدلالة على نهاية الشيء من طريق العرض ونحو ذلك مما يتعالى عن ذلك وذلك معنى  الجسم   في الشاهد وفيه أيضا إيجاب الجهات المحتمل كل جهة أن يكون أطول منها وأعرض وأقصر فلذلك بطل القول بذلك ولا قوة إلا بالله</w:t>
      </w:r>
      <w:r w:rsidR="00A019E6">
        <w:rPr>
          <w:rFonts w:ascii="Traditional Arabic" w:hAnsi="Traditional Arabic" w:hint="cs"/>
          <w:sz w:val="32"/>
          <w:rtl/>
        </w:rPr>
        <w:t xml:space="preserve"> </w:t>
      </w:r>
      <w:r w:rsidRPr="00314021">
        <w:rPr>
          <w:rFonts w:ascii="Traditional Arabic" w:hAnsi="Traditional Arabic"/>
          <w:sz w:val="32"/>
          <w:rtl/>
        </w:rPr>
        <w:t>ثم الهوية في الشاهد كناية عن الوجود وتأويله نفى العدم عنه والله تعالى لم يزل ولا يزال بلا تغير ولا زوال ولا انتقال من حال إلى حال ولا تحرك ولا قرار إذ هو وصف اختلاف الأحوال ومن تختلف الأحوال عليه فهو غير مفارق لها ومن لا يفارق الأحوال وهن أحداث فيجب بها الوصف بالإحداث وفي ذلك سقوط الوحدانية ثم القدم ثم جرى لتدبير الغير عليه إذ حال من الأحوال لو كانت لذاته لم يجز تغيرها ما دامت ذاته فثبت بذلك الغير لتغير الأحوال عليه وبنقله من حال إلى حال وذلك دليل تعاليه عن الوصف بالمكان إذ قد ثبت أن كان ولا مكان وليس في الإضافة إلى أنه على العرش استوى تثبيت مكان كما لم يكن في قوله ونحن أقرب إليه من حبل الوريد وقوله ما يكون من نجوى ثلاثة إلا هو رابعهم وقوله ونحن أقرب إليه منكم ذلك على أن القول بالمكان ليس من نوع التعظيم والتبجيل بل الأمكنة إنما شرفت به وتفاوتت أقدارها بتفضيله مكانا على مكان يجعله مخصوصا لأخيار خلقه أو لما جعل لعبادته وتعظيمه فيه فأما أن يكون أحد تعلو رتبته بالمكان من ملوك الأرض أو الأخيار فليس به فكيف بالملك الجبار الذي ما ارتفع قدر مكان ولا جل خطره إلا به وإذا كان كذلك بطل أن يكون في الإضافة تعظيمه ثم يكون فيما بعد ذلك للحاجة وهو يتعالى عنها فلذلك لم يجب بقوله الرحمن على العرش استوى معنى الكون في المكان إذ ذلك الحرف يعبر به عن العلو والجلال ومحال مثله له بخلقه فثبت أن ذلك من الوجه الذي يستحقه بذاته من العلو والرفعة وما هو بذاته عليه فهو كان كذلك ولا خلق لم يجز الوصف له بالخلق ولا قوة إلا بالله</w:t>
      </w:r>
      <w:r w:rsidR="00A019E6">
        <w:rPr>
          <w:rFonts w:ascii="Traditional Arabic" w:hAnsi="Traditional Arabic" w:hint="cs"/>
          <w:sz w:val="32"/>
          <w:rtl/>
        </w:rPr>
        <w:t xml:space="preserve"> ، </w:t>
      </w:r>
      <w:r w:rsidRPr="00314021">
        <w:rPr>
          <w:rFonts w:ascii="Traditional Arabic" w:hAnsi="Traditional Arabic"/>
          <w:sz w:val="32"/>
          <w:rtl/>
        </w:rPr>
        <w:t>مع ما يكون ذلك الإعتقاد عن علم تقدم بحال من يضاف إليه ذلك في الشاهد قبل الإضافة من الإحتمال ثم الله سبحانه كان ولا مكان وعلى ذلك اعتقاد الأنام لم يجز أن يتغير الفهم عن الإضافة عما كان من قبل وإليه ينصرف الفهم عن الإضافة إلى خلقه</w:t>
      </w:r>
      <w:r w:rsidR="00CE45A2">
        <w:rPr>
          <w:rFonts w:ascii="Traditional Arabic" w:hAnsi="Traditional Arabic"/>
          <w:sz w:val="32"/>
          <w:rtl/>
        </w:rPr>
        <w:t xml:space="preserve"> ،</w:t>
      </w:r>
      <w:r w:rsidRPr="00314021">
        <w:rPr>
          <w:rFonts w:ascii="Traditional Arabic" w:hAnsi="Traditional Arabic"/>
          <w:sz w:val="32"/>
          <w:rtl/>
        </w:rPr>
        <w:t xml:space="preserve"> على أن تخصيص إضافات الأشياء إلى الله في الشاهد يخرج مخرج التعظيم لها بما جعل فيها من الأمور المرضية والأحوال المحمودة فما بال العرش من بين ذلك ولا قوة إلا بالله   وعلى ذلك يفسد قول من يصفه بكل مكان إذ لا فرق بين مكان واحد مخصوص يضاف إليه وبين الجملة بل الفرد في بيان تعظيمه أولى إذ في ذلك تخصيص ذلك الشيء بالذكر وفي الذكر تشريف وتكريم فيرجع إلى ذكر علو ذلك الشيء وفي الإرسال وجمع الكل إلى تخصيصه وحقيقته صفة الله كما يقال رب كل شيء وإله كل شيء على تعظيم الرب وتبجيله وإذا قيل رب محمد وإله إبراهيم فإنما يقصد قصد تشريفهما وتعظيمهما فقياس ذلك أن تكون الإضافة إلى العرش توجب تعظيم العرش وتكريمه وإلى كل الأمكنة توجب وصف الله بها وذلك قبيح إذ لم يكن يوصف به في الأزل ولا يوصف شيء بالقرب إلى الله من طريق المسافة والمساحة ولا هو بالقرب إلى شيء من ذلك الوجه إذ ذلك جهة الحدود والتقدير بالأمكنة وقد كان ولا مكان </w:t>
      </w:r>
      <w:r w:rsidRPr="00314021">
        <w:rPr>
          <w:rFonts w:ascii="Traditional Arabic" w:hAnsi="Traditional Arabic"/>
          <w:b/>
          <w:bCs/>
          <w:sz w:val="32"/>
          <w:rtl/>
        </w:rPr>
        <w:t xml:space="preserve">فهو على ما كان يتعالى عن الزمان والمكان إذ إليهما ترجع حدود الأشياء ونهايتها ولا قوة إلا بالله </w:t>
      </w:r>
      <w:r w:rsidRPr="00314021">
        <w:rPr>
          <w:rFonts w:ascii="Traditional Arabic" w:hAnsi="Traditional Arabic"/>
          <w:sz w:val="32"/>
          <w:rtl/>
        </w:rPr>
        <w:t xml:space="preserve">" أهـ </w:t>
      </w:r>
      <w:r w:rsidR="00294B2B">
        <w:rPr>
          <w:rFonts w:ascii="Traditional Arabic" w:hAnsi="Traditional Arabic" w:hint="cs"/>
          <w:sz w:val="32"/>
          <w:rtl/>
        </w:rPr>
        <w:t>[</w:t>
      </w:r>
      <w:r w:rsidR="00294B2B" w:rsidRPr="00BD4408">
        <w:rPr>
          <w:rFonts w:ascii="Traditional Arabic" w:hAnsi="Traditional Arabic"/>
          <w:sz w:val="24"/>
          <w:szCs w:val="24"/>
          <w:rtl/>
        </w:rPr>
        <w:t>التوحيد للماتريدي ج 1 /ص 104_106</w:t>
      </w:r>
      <w:r w:rsidR="00294B2B">
        <w:rPr>
          <w:rFonts w:ascii="Traditional Arabic" w:hAnsi="Traditional Arabic" w:hint="cs"/>
          <w:sz w:val="32"/>
          <w:rtl/>
        </w:rPr>
        <w:t>]</w:t>
      </w:r>
    </w:p>
    <w:p w:rsidR="005A2787" w:rsidRPr="00450231" w:rsidRDefault="005A2787" w:rsidP="00336F57">
      <w:pPr>
        <w:ind w:left="-46"/>
        <w:jc w:val="both"/>
        <w:rPr>
          <w:rFonts w:ascii="Traditional Arabic" w:hAnsi="Traditional Arabic"/>
          <w:sz w:val="24"/>
          <w:szCs w:val="24"/>
          <w:rtl/>
        </w:rPr>
      </w:pPr>
      <w:r w:rsidRPr="00314021">
        <w:rPr>
          <w:rFonts w:ascii="Traditional Arabic" w:hAnsi="Traditional Arabic"/>
          <w:b/>
          <w:bCs/>
          <w:sz w:val="32"/>
          <w:rtl/>
        </w:rPr>
        <w:t>وقال ابن فورك في كتابه مشكل الحديث وبيانه</w:t>
      </w:r>
      <w:r w:rsidR="00CE45A2">
        <w:rPr>
          <w:rFonts w:ascii="Traditional Arabic" w:hAnsi="Traditional Arabic"/>
          <w:sz w:val="32"/>
          <w:rtl/>
        </w:rPr>
        <w:t xml:space="preserve"> :</w:t>
      </w:r>
      <w:r w:rsidRPr="00314021">
        <w:rPr>
          <w:rFonts w:ascii="Traditional Arabic" w:hAnsi="Traditional Arabic"/>
          <w:sz w:val="32"/>
          <w:rtl/>
        </w:rPr>
        <w:t xml:space="preserve"> </w:t>
      </w:r>
      <w:r w:rsidR="000C7D69">
        <w:rPr>
          <w:rFonts w:ascii="Traditional Arabic" w:hAnsi="Traditional Arabic"/>
          <w:sz w:val="32"/>
          <w:rtl/>
        </w:rPr>
        <w:t>-</w:t>
      </w:r>
      <w:r w:rsidR="00B16735">
        <w:rPr>
          <w:rFonts w:ascii="Traditional Arabic" w:hAnsi="Traditional Arabic" w:hint="cs"/>
          <w:sz w:val="32"/>
          <w:rtl/>
        </w:rPr>
        <w:t xml:space="preserve"> </w:t>
      </w:r>
      <w:r w:rsidRPr="00314021">
        <w:rPr>
          <w:rFonts w:ascii="Traditional Arabic" w:hAnsi="Traditional Arabic"/>
          <w:sz w:val="32"/>
          <w:rtl/>
        </w:rPr>
        <w:t>بعد ان ذكر خبر أبي إمامة</w:t>
      </w:r>
      <w:r w:rsidR="00166ABB">
        <w:rPr>
          <w:rFonts w:ascii="Traditional Arabic" w:hAnsi="Traditional Arabic"/>
          <w:sz w:val="32"/>
          <w:rtl/>
        </w:rPr>
        <w:t xml:space="preserve"> ( </w:t>
      </w:r>
      <w:r w:rsidRPr="00314021">
        <w:rPr>
          <w:rFonts w:ascii="Traditional Arabic" w:hAnsi="Traditional Arabic"/>
          <w:sz w:val="32"/>
          <w:rtl/>
        </w:rPr>
        <w:t>ما تقرب العبد من الله تعالى بمثل ما خرج منه</w:t>
      </w:r>
      <w:r w:rsidR="00166ABB">
        <w:rPr>
          <w:rFonts w:ascii="Traditional Arabic" w:hAnsi="Traditional Arabic"/>
          <w:sz w:val="32"/>
          <w:rtl/>
        </w:rPr>
        <w:t xml:space="preserve"> ) </w:t>
      </w:r>
      <w:r w:rsidR="000C7D69">
        <w:rPr>
          <w:rFonts w:ascii="Traditional Arabic" w:hAnsi="Traditional Arabic"/>
          <w:sz w:val="32"/>
          <w:rtl/>
        </w:rPr>
        <w:t>-</w:t>
      </w:r>
      <w:r w:rsidR="00A46CE2">
        <w:rPr>
          <w:rFonts w:ascii="Traditional Arabic" w:hAnsi="Traditional Arabic" w:hint="cs"/>
          <w:sz w:val="32"/>
          <w:rtl/>
        </w:rPr>
        <w:t xml:space="preserve"> </w:t>
      </w:r>
      <w:r w:rsidR="00CE45A2">
        <w:rPr>
          <w:rFonts w:ascii="Traditional Arabic" w:hAnsi="Traditional Arabic" w:hint="cs"/>
          <w:sz w:val="32"/>
          <w:rtl/>
        </w:rPr>
        <w:t xml:space="preserve"> :</w:t>
      </w:r>
      <w:r w:rsidR="00A46CE2">
        <w:rPr>
          <w:rFonts w:ascii="Traditional Arabic" w:hAnsi="Traditional Arabic" w:hint="cs"/>
          <w:sz w:val="32"/>
          <w:rtl/>
        </w:rPr>
        <w:t xml:space="preserve">  </w:t>
      </w:r>
      <w:r w:rsidRPr="00314021">
        <w:rPr>
          <w:rFonts w:ascii="Traditional Arabic" w:hAnsi="Traditional Arabic"/>
          <w:sz w:val="32"/>
          <w:rtl/>
        </w:rPr>
        <w:t>"  إن خروج شيء على وجهين</w:t>
      </w:r>
      <w:r w:rsidR="00CE45A2">
        <w:rPr>
          <w:rFonts w:ascii="Traditional Arabic" w:hAnsi="Traditional Arabic"/>
          <w:sz w:val="32"/>
          <w:rtl/>
        </w:rPr>
        <w:t xml:space="preserve"> :</w:t>
      </w:r>
      <w:r w:rsidRPr="00314021">
        <w:rPr>
          <w:rFonts w:ascii="Traditional Arabic" w:hAnsi="Traditional Arabic"/>
          <w:sz w:val="32"/>
          <w:rtl/>
        </w:rPr>
        <w:t xml:space="preserve"> أحدهما كخروج الجسم من الجسم , وذلك بمفارقته مكانا واستبداله مكانا آخر , وليس الله تعالى جسما , ولا كلامه جسما</w:t>
      </w:r>
      <w:r w:rsidR="00CE45A2">
        <w:rPr>
          <w:rFonts w:ascii="Traditional Arabic" w:hAnsi="Traditional Arabic"/>
          <w:sz w:val="32"/>
          <w:rtl/>
        </w:rPr>
        <w:t xml:space="preserve"> ،</w:t>
      </w:r>
      <w:r w:rsidRPr="00314021">
        <w:rPr>
          <w:rFonts w:ascii="Traditional Arabic" w:hAnsi="Traditional Arabic"/>
          <w:sz w:val="32"/>
          <w:rtl/>
        </w:rPr>
        <w:t xml:space="preserve"> لأنه لو كان جسماً لا قتضى محلاً</w:t>
      </w:r>
      <w:r w:rsidR="00CE45A2">
        <w:rPr>
          <w:rFonts w:ascii="Traditional Arabic" w:hAnsi="Traditional Arabic"/>
          <w:sz w:val="32"/>
          <w:rtl/>
        </w:rPr>
        <w:t xml:space="preserve"> ،</w:t>
      </w:r>
      <w:r w:rsidRPr="00314021">
        <w:rPr>
          <w:rFonts w:ascii="Traditional Arabic" w:hAnsi="Traditional Arabic"/>
          <w:sz w:val="32"/>
          <w:rtl/>
        </w:rPr>
        <w:t xml:space="preserve"> وذلك فاسد </w:t>
      </w:r>
      <w:r w:rsidR="00A019E6">
        <w:rPr>
          <w:rFonts w:ascii="Traditional Arabic" w:hAnsi="Traditional Arabic"/>
          <w:sz w:val="32"/>
          <w:rtl/>
        </w:rPr>
        <w:t>،</w:t>
      </w:r>
      <w:r w:rsidRPr="00314021">
        <w:rPr>
          <w:rFonts w:ascii="Traditional Arabic" w:hAnsi="Traditional Arabic"/>
          <w:sz w:val="32"/>
          <w:rtl/>
        </w:rPr>
        <w:t xml:space="preserve"> والوجه الثاني من معنى الخروج كقولك</w:t>
      </w:r>
      <w:r w:rsidR="00CE45A2">
        <w:rPr>
          <w:rFonts w:ascii="Traditional Arabic" w:hAnsi="Traditional Arabic"/>
          <w:sz w:val="32"/>
          <w:rtl/>
        </w:rPr>
        <w:t xml:space="preserve"> :</w:t>
      </w:r>
      <w:r w:rsidRPr="00314021">
        <w:rPr>
          <w:rFonts w:ascii="Traditional Arabic" w:hAnsi="Traditional Arabic"/>
          <w:sz w:val="32"/>
          <w:rtl/>
        </w:rPr>
        <w:t xml:space="preserve"> خرج لنا من كلامك خير كثير</w:t>
      </w:r>
      <w:r w:rsidR="00CE45A2">
        <w:rPr>
          <w:rFonts w:ascii="Traditional Arabic" w:hAnsi="Traditional Arabic"/>
          <w:sz w:val="32"/>
          <w:rtl/>
        </w:rPr>
        <w:t xml:space="preserve"> ،</w:t>
      </w:r>
      <w:r w:rsidRPr="00314021">
        <w:rPr>
          <w:rFonts w:ascii="Traditional Arabic" w:hAnsi="Traditional Arabic"/>
          <w:sz w:val="32"/>
          <w:rtl/>
        </w:rPr>
        <w:t xml:space="preserve"> وأتانا منه نفع بين</w:t>
      </w:r>
      <w:r w:rsidR="00CE45A2">
        <w:rPr>
          <w:rFonts w:ascii="Traditional Arabic" w:hAnsi="Traditional Arabic"/>
          <w:sz w:val="32"/>
          <w:rtl/>
        </w:rPr>
        <w:t xml:space="preserve"> ،</w:t>
      </w:r>
      <w:r w:rsidRPr="00314021">
        <w:rPr>
          <w:rFonts w:ascii="Traditional Arabic" w:hAnsi="Traditional Arabic"/>
          <w:sz w:val="32"/>
          <w:rtl/>
        </w:rPr>
        <w:t xml:space="preserve"> إذا أراد أنه ظهر لهم منه منافع </w:t>
      </w:r>
      <w:r w:rsidR="00A019E6">
        <w:rPr>
          <w:rFonts w:ascii="Traditional Arabic" w:hAnsi="Traditional Arabic"/>
          <w:sz w:val="32"/>
          <w:rtl/>
        </w:rPr>
        <w:t>،</w:t>
      </w:r>
      <w:r w:rsidRPr="00314021">
        <w:rPr>
          <w:rFonts w:ascii="Traditional Arabic" w:hAnsi="Traditional Arabic"/>
          <w:sz w:val="32"/>
          <w:rtl/>
        </w:rPr>
        <w:t xml:space="preserve"> فأما الخروج الذي بمعنى الانتقال فلا يصح على كلام الله سبحانه</w:t>
      </w:r>
      <w:r w:rsidR="00CE45A2">
        <w:rPr>
          <w:rFonts w:ascii="Traditional Arabic" w:hAnsi="Traditional Arabic"/>
          <w:sz w:val="32"/>
          <w:rtl/>
        </w:rPr>
        <w:t xml:space="preserve"> ،</w:t>
      </w:r>
      <w:r w:rsidRPr="00314021">
        <w:rPr>
          <w:rFonts w:ascii="Traditional Arabic" w:hAnsi="Traditional Arabic"/>
          <w:sz w:val="32"/>
          <w:rtl/>
        </w:rPr>
        <w:t xml:space="preserve"> ولا على شيء من الكلام لأنه ليس بجسم ولا جوهر </w:t>
      </w:r>
      <w:r w:rsidR="00A019E6">
        <w:rPr>
          <w:rFonts w:ascii="Traditional Arabic" w:hAnsi="Traditional Arabic"/>
          <w:sz w:val="32"/>
          <w:rtl/>
        </w:rPr>
        <w:t>،</w:t>
      </w:r>
      <w:r w:rsidRPr="00314021">
        <w:rPr>
          <w:rFonts w:ascii="Traditional Arabic" w:hAnsi="Traditional Arabic"/>
          <w:sz w:val="32"/>
          <w:rtl/>
        </w:rPr>
        <w:t xml:space="preserve"> وإنما الانتقال على الجواهر والأجسام </w:t>
      </w:r>
      <w:r w:rsidR="00A019E6">
        <w:rPr>
          <w:rFonts w:ascii="Traditional Arabic" w:hAnsi="Traditional Arabic"/>
          <w:sz w:val="32"/>
          <w:rtl/>
        </w:rPr>
        <w:t>،</w:t>
      </w:r>
      <w:r w:rsidRPr="00314021">
        <w:rPr>
          <w:rFonts w:ascii="Traditional Arabic" w:hAnsi="Traditional Arabic"/>
          <w:sz w:val="32"/>
          <w:rtl/>
        </w:rPr>
        <w:t xml:space="preserve"> فأما على الوجه الثاني فيصح</w:t>
      </w:r>
      <w:r w:rsidR="00CE45A2">
        <w:rPr>
          <w:rFonts w:ascii="Traditional Arabic" w:hAnsi="Traditional Arabic"/>
          <w:sz w:val="32"/>
          <w:rtl/>
        </w:rPr>
        <w:t xml:space="preserve"> ،</w:t>
      </w:r>
      <w:r w:rsidRPr="00314021">
        <w:rPr>
          <w:rFonts w:ascii="Traditional Arabic" w:hAnsi="Traditional Arabic"/>
          <w:sz w:val="32"/>
          <w:rtl/>
        </w:rPr>
        <w:t xml:space="preserve"> والمعنى فيه</w:t>
      </w:r>
      <w:r w:rsidR="00CE45A2">
        <w:rPr>
          <w:rFonts w:ascii="Traditional Arabic" w:hAnsi="Traditional Arabic"/>
          <w:sz w:val="32"/>
          <w:rtl/>
        </w:rPr>
        <w:t xml:space="preserve"> :</w:t>
      </w:r>
      <w:r w:rsidRPr="00314021">
        <w:rPr>
          <w:rFonts w:ascii="Traditional Arabic" w:hAnsi="Traditional Arabic"/>
          <w:sz w:val="32"/>
          <w:rtl/>
        </w:rPr>
        <w:t xml:space="preserve"> أنه ما أنزل الله على نبيه وأفهم عباده </w:t>
      </w:r>
      <w:r w:rsidR="00A019E6">
        <w:rPr>
          <w:rFonts w:ascii="Traditional Arabic" w:hAnsi="Traditional Arabic"/>
          <w:sz w:val="32"/>
          <w:rtl/>
        </w:rPr>
        <w:t>،</w:t>
      </w:r>
      <w:r w:rsidRPr="00314021">
        <w:rPr>
          <w:rFonts w:ascii="Traditional Arabic" w:hAnsi="Traditional Arabic"/>
          <w:sz w:val="32"/>
          <w:rtl/>
        </w:rPr>
        <w:t xml:space="preserve"> وقد قال قائلون إن</w:t>
      </w:r>
      <w:r w:rsidR="00166ABB">
        <w:rPr>
          <w:rFonts w:ascii="Traditional Arabic" w:hAnsi="Traditional Arabic"/>
          <w:sz w:val="32"/>
          <w:rtl/>
        </w:rPr>
        <w:t xml:space="preserve"> ( </w:t>
      </w:r>
      <w:r w:rsidRPr="00314021">
        <w:rPr>
          <w:rFonts w:ascii="Traditional Arabic" w:hAnsi="Traditional Arabic"/>
          <w:sz w:val="32"/>
          <w:rtl/>
        </w:rPr>
        <w:t>الهاء</w:t>
      </w:r>
      <w:r w:rsidR="00166ABB">
        <w:rPr>
          <w:rFonts w:ascii="Traditional Arabic" w:hAnsi="Traditional Arabic"/>
          <w:sz w:val="32"/>
          <w:rtl/>
        </w:rPr>
        <w:t xml:space="preserve"> )  </w:t>
      </w:r>
      <w:r w:rsidRPr="00314021">
        <w:rPr>
          <w:rFonts w:ascii="Traditional Arabic" w:hAnsi="Traditional Arabic"/>
          <w:sz w:val="32"/>
          <w:rtl/>
        </w:rPr>
        <w:t xml:space="preserve"> في قوله</w:t>
      </w:r>
      <w:r w:rsidR="00CE45A2">
        <w:rPr>
          <w:rFonts w:ascii="Traditional Arabic" w:hAnsi="Traditional Arabic"/>
          <w:sz w:val="32"/>
          <w:rtl/>
        </w:rPr>
        <w:t xml:space="preserve"> :</w:t>
      </w:r>
      <w:r w:rsidR="00166ABB">
        <w:rPr>
          <w:rFonts w:ascii="Traditional Arabic" w:hAnsi="Traditional Arabic"/>
          <w:sz w:val="32"/>
          <w:rtl/>
        </w:rPr>
        <w:t xml:space="preserve"> ( </w:t>
      </w:r>
      <w:r w:rsidRPr="00314021">
        <w:rPr>
          <w:rFonts w:ascii="Traditional Arabic" w:hAnsi="Traditional Arabic"/>
          <w:sz w:val="32"/>
          <w:rtl/>
        </w:rPr>
        <w:t>خرج منه</w:t>
      </w:r>
      <w:r w:rsidR="00166ABB">
        <w:rPr>
          <w:rFonts w:ascii="Traditional Arabic" w:hAnsi="Traditional Arabic"/>
          <w:sz w:val="32"/>
          <w:rtl/>
        </w:rPr>
        <w:t xml:space="preserve"> )  </w:t>
      </w:r>
      <w:r w:rsidRPr="00314021">
        <w:rPr>
          <w:rFonts w:ascii="Traditional Arabic" w:hAnsi="Traditional Arabic"/>
          <w:sz w:val="32"/>
          <w:rtl/>
        </w:rPr>
        <w:t xml:space="preserve"> يعود إلى العبد</w:t>
      </w:r>
      <w:r w:rsidR="00CE45A2">
        <w:rPr>
          <w:rFonts w:ascii="Traditional Arabic" w:hAnsi="Traditional Arabic"/>
          <w:sz w:val="32"/>
          <w:rtl/>
        </w:rPr>
        <w:t xml:space="preserve"> ،</w:t>
      </w:r>
      <w:r w:rsidRPr="00314021">
        <w:rPr>
          <w:rFonts w:ascii="Traditional Arabic" w:hAnsi="Traditional Arabic"/>
          <w:sz w:val="32"/>
          <w:rtl/>
        </w:rPr>
        <w:t xml:space="preserve"> وخروجه منه</w:t>
      </w:r>
      <w:r w:rsidR="00CE45A2">
        <w:rPr>
          <w:rFonts w:ascii="Traditional Arabic" w:hAnsi="Traditional Arabic"/>
          <w:sz w:val="32"/>
          <w:rtl/>
        </w:rPr>
        <w:t xml:space="preserve"> :</w:t>
      </w:r>
      <w:r w:rsidRPr="00314021">
        <w:rPr>
          <w:rFonts w:ascii="Traditional Arabic" w:hAnsi="Traditional Arabic"/>
          <w:sz w:val="32"/>
          <w:rtl/>
        </w:rPr>
        <w:t xml:space="preserve"> وجوده متلوا على لسانه</w:t>
      </w:r>
      <w:r w:rsidR="00CE45A2">
        <w:rPr>
          <w:rFonts w:ascii="Traditional Arabic" w:hAnsi="Traditional Arabic"/>
          <w:sz w:val="32"/>
          <w:rtl/>
        </w:rPr>
        <w:t xml:space="preserve"> ،</w:t>
      </w:r>
      <w:r w:rsidRPr="00314021">
        <w:rPr>
          <w:rFonts w:ascii="Traditional Arabic" w:hAnsi="Traditional Arabic"/>
          <w:sz w:val="32"/>
          <w:rtl/>
        </w:rPr>
        <w:t xml:space="preserve"> محفوظاً في في صدره</w:t>
      </w:r>
      <w:r w:rsidR="00CE45A2">
        <w:rPr>
          <w:rFonts w:ascii="Traditional Arabic" w:hAnsi="Traditional Arabic"/>
          <w:sz w:val="32"/>
          <w:rtl/>
        </w:rPr>
        <w:t xml:space="preserve"> ،</w:t>
      </w:r>
      <w:r w:rsidRPr="00314021">
        <w:rPr>
          <w:rFonts w:ascii="Traditional Arabic" w:hAnsi="Traditional Arabic"/>
          <w:sz w:val="32"/>
          <w:rtl/>
        </w:rPr>
        <w:t xml:space="preserve"> مكتوباً بيده</w:t>
      </w:r>
      <w:r w:rsidR="00CE45A2">
        <w:rPr>
          <w:rFonts w:ascii="Traditional Arabic" w:hAnsi="Traditional Arabic"/>
          <w:sz w:val="32"/>
          <w:rtl/>
        </w:rPr>
        <w:t xml:space="preserve"> ،</w:t>
      </w:r>
      <w:r w:rsidRPr="00314021">
        <w:rPr>
          <w:rFonts w:ascii="Traditional Arabic" w:hAnsi="Traditional Arabic"/>
          <w:sz w:val="32"/>
          <w:rtl/>
        </w:rPr>
        <w:t xml:space="preserve"> وذكر عكرمة أنه شهد جنازة مع ابن عباس رضي الله عنهما قال</w:t>
      </w:r>
      <w:r w:rsidR="00CE45A2">
        <w:rPr>
          <w:rFonts w:ascii="Traditional Arabic" w:hAnsi="Traditional Arabic"/>
          <w:sz w:val="32"/>
          <w:rtl/>
        </w:rPr>
        <w:t xml:space="preserve"> :</w:t>
      </w:r>
      <w:r w:rsidRPr="00314021">
        <w:rPr>
          <w:rFonts w:ascii="Traditional Arabic" w:hAnsi="Traditional Arabic"/>
          <w:sz w:val="32"/>
          <w:rtl/>
        </w:rPr>
        <w:t xml:space="preserve"> فجعل رجلاً يقول عند القبر</w:t>
      </w:r>
      <w:r w:rsidR="00CE45A2">
        <w:rPr>
          <w:rFonts w:ascii="Traditional Arabic" w:hAnsi="Traditional Arabic"/>
          <w:sz w:val="32"/>
          <w:rtl/>
        </w:rPr>
        <w:t xml:space="preserve"> :</w:t>
      </w:r>
      <w:r w:rsidRPr="00314021">
        <w:rPr>
          <w:rFonts w:ascii="Traditional Arabic" w:hAnsi="Traditional Arabic"/>
          <w:sz w:val="32"/>
          <w:rtl/>
        </w:rPr>
        <w:t>يارب القرآن اغفر له</w:t>
      </w:r>
      <w:r w:rsidR="00CE45A2">
        <w:rPr>
          <w:rFonts w:ascii="Traditional Arabic" w:hAnsi="Traditional Arabic"/>
          <w:sz w:val="32"/>
          <w:rtl/>
        </w:rPr>
        <w:t xml:space="preserve"> ،</w:t>
      </w:r>
      <w:r w:rsidRPr="00314021">
        <w:rPr>
          <w:rFonts w:ascii="Traditional Arabic" w:hAnsi="Traditional Arabic"/>
          <w:sz w:val="32"/>
          <w:rtl/>
        </w:rPr>
        <w:t xml:space="preserve"> فقال ابن عباس</w:t>
      </w:r>
      <w:r w:rsidR="00CE45A2">
        <w:rPr>
          <w:rFonts w:ascii="Traditional Arabic" w:hAnsi="Traditional Arabic"/>
          <w:sz w:val="32"/>
          <w:rtl/>
        </w:rPr>
        <w:t xml:space="preserve"> :</w:t>
      </w:r>
      <w:r w:rsidRPr="00314021">
        <w:rPr>
          <w:rFonts w:ascii="Traditional Arabic" w:hAnsi="Traditional Arabic"/>
          <w:sz w:val="32"/>
          <w:rtl/>
        </w:rPr>
        <w:t xml:space="preserve"> مه</w:t>
      </w:r>
      <w:r w:rsidR="00CE45A2">
        <w:rPr>
          <w:rFonts w:ascii="Traditional Arabic" w:hAnsi="Traditional Arabic"/>
          <w:sz w:val="32"/>
          <w:rtl/>
        </w:rPr>
        <w:t xml:space="preserve"> ،</w:t>
      </w:r>
      <w:r w:rsidRPr="00314021">
        <w:rPr>
          <w:rFonts w:ascii="Traditional Arabic" w:hAnsi="Traditional Arabic"/>
          <w:sz w:val="32"/>
          <w:rtl/>
        </w:rPr>
        <w:t xml:space="preserve"> أما علمت مه أما علمت أن القرآن منه</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CE45A2">
        <w:rPr>
          <w:rFonts w:ascii="Traditional Arabic" w:hAnsi="Traditional Arabic"/>
          <w:sz w:val="32"/>
          <w:rtl/>
        </w:rPr>
        <w:t xml:space="preserve"> :</w:t>
      </w:r>
      <w:r w:rsidRPr="00314021">
        <w:rPr>
          <w:rFonts w:ascii="Traditional Arabic" w:hAnsi="Traditional Arabic"/>
          <w:sz w:val="32"/>
          <w:rtl/>
        </w:rPr>
        <w:t xml:space="preserve"> فغطى الرجل رأسه وكأنه قد أتى كبيره</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فمعنى قوله</w:t>
      </w:r>
      <w:r w:rsidR="00CE45A2">
        <w:rPr>
          <w:rFonts w:ascii="Traditional Arabic" w:hAnsi="Traditional Arabic"/>
          <w:sz w:val="32"/>
          <w:rtl/>
        </w:rPr>
        <w:t xml:space="preserve"> :</w:t>
      </w:r>
      <w:r w:rsidR="00166ABB">
        <w:rPr>
          <w:rFonts w:ascii="Traditional Arabic" w:hAnsi="Traditional Arabic"/>
          <w:sz w:val="32"/>
          <w:rtl/>
        </w:rPr>
        <w:t xml:space="preserve"> ( </w:t>
      </w:r>
      <w:r w:rsidRPr="00314021">
        <w:rPr>
          <w:rFonts w:ascii="Traditional Arabic" w:hAnsi="Traditional Arabic"/>
          <w:sz w:val="32"/>
          <w:rtl/>
        </w:rPr>
        <w:t xml:space="preserve"> أن القرآن منه أي هو صفة الله القائمة بذاته , ولم يجز أن يكون ما كانمن محكمه مربوبا به محدثا</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فإن قيل فما معنى قول عمرو ابن دينار , أدركت مشايخنا يقولون منذ سبعين سنه</w:t>
      </w:r>
      <w:r w:rsidR="00CE45A2">
        <w:rPr>
          <w:rFonts w:ascii="Traditional Arabic" w:hAnsi="Traditional Arabic"/>
          <w:sz w:val="32"/>
          <w:rtl/>
        </w:rPr>
        <w:t xml:space="preserve"> :</w:t>
      </w:r>
      <w:r w:rsidRPr="00314021">
        <w:rPr>
          <w:rFonts w:ascii="Traditional Arabic" w:hAnsi="Traditional Arabic"/>
          <w:sz w:val="32"/>
          <w:rtl/>
        </w:rPr>
        <w:t xml:space="preserve"> { إن القرآن كلام منه خرج وإليه يعود الله</w:t>
      </w:r>
      <w:r w:rsidR="00166ABB">
        <w:rPr>
          <w:rFonts w:ascii="Traditional Arabic" w:hAnsi="Traditional Arabic"/>
          <w:sz w:val="32"/>
          <w:rtl/>
        </w:rPr>
        <w:t xml:space="preserve"> ؟</w:t>
      </w:r>
      <w:r w:rsidRPr="00314021">
        <w:rPr>
          <w:rFonts w:ascii="Traditional Arabic" w:hAnsi="Traditional Arabic"/>
          <w:sz w:val="32"/>
          <w:rtl/>
        </w:rPr>
        <w:t xml:space="preserve"> } قيل معناه عند أهل النظر هو الذي تكلم به , وهو الذي أمر ونهى به ,</w:t>
      </w:r>
      <w:r w:rsidR="00166ABB">
        <w:rPr>
          <w:rFonts w:ascii="Traditional Arabic" w:hAnsi="Traditional Arabic"/>
          <w:sz w:val="32"/>
          <w:rtl/>
        </w:rPr>
        <w:t xml:space="preserve"> ( </w:t>
      </w:r>
      <w:r w:rsidRPr="00314021">
        <w:rPr>
          <w:rFonts w:ascii="Traditional Arabic" w:hAnsi="Traditional Arabic"/>
          <w:sz w:val="32"/>
          <w:rtl/>
        </w:rPr>
        <w:t>و إليه يعود</w:t>
      </w:r>
      <w:r w:rsidR="00166ABB">
        <w:rPr>
          <w:rFonts w:ascii="Traditional Arabic" w:hAnsi="Traditional Arabic"/>
          <w:sz w:val="32"/>
          <w:rtl/>
        </w:rPr>
        <w:t xml:space="preserve"> )  </w:t>
      </w:r>
      <w:r w:rsidRPr="00314021">
        <w:rPr>
          <w:rFonts w:ascii="Traditional Arabic" w:hAnsi="Traditional Arabic"/>
          <w:sz w:val="32"/>
          <w:rtl/>
        </w:rPr>
        <w:t xml:space="preserve"> يعني  هو الذي يسألك عما أمرك ونهاك</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w:t>
      </w:r>
      <w:r w:rsidR="00294B2B">
        <w:rPr>
          <w:rFonts w:ascii="Traditional Arabic" w:hAnsi="Traditional Arabic" w:hint="cs"/>
          <w:sz w:val="32"/>
          <w:rtl/>
        </w:rPr>
        <w:t>[</w:t>
      </w:r>
      <w:r w:rsidR="00294B2B" w:rsidRPr="00BD4408">
        <w:rPr>
          <w:rFonts w:ascii="Traditional Arabic" w:hAnsi="Traditional Arabic"/>
          <w:sz w:val="24"/>
          <w:szCs w:val="24"/>
          <w:rtl/>
        </w:rPr>
        <w:t>مشكل الحديث وبيانه صـ 131</w:t>
      </w:r>
      <w:r w:rsidR="00294B2B">
        <w:rPr>
          <w:rFonts w:ascii="Traditional Arabic" w:hAnsi="Traditional Arabic" w:hint="cs"/>
          <w:sz w:val="32"/>
          <w:rtl/>
        </w:rPr>
        <w:t>]</w:t>
      </w:r>
      <w:r w:rsidRPr="00314021">
        <w:rPr>
          <w:rFonts w:ascii="Traditional Arabic" w:hAnsi="Traditional Arabic"/>
          <w:sz w:val="32"/>
          <w:rtl/>
        </w:rPr>
        <w:t xml:space="preserve"> أهـ</w:t>
      </w:r>
      <w:r w:rsidR="00B16735">
        <w:rPr>
          <w:rFonts w:ascii="Traditional Arabic" w:hAnsi="Traditional Arabic" w:hint="cs"/>
          <w:sz w:val="32"/>
          <w:rtl/>
        </w:rPr>
        <w:t xml:space="preserve">  ، </w:t>
      </w:r>
      <w:r w:rsidR="00450231" w:rsidRPr="00450231">
        <w:rPr>
          <w:rFonts w:ascii="Traditional Arabic" w:hAnsi="Traditional Arabic" w:hint="cs"/>
          <w:sz w:val="24"/>
          <w:szCs w:val="24"/>
          <w:rtl/>
        </w:rPr>
        <w:t xml:space="preserve">[ </w:t>
      </w:r>
      <w:r w:rsidR="00B16735" w:rsidRPr="00450231">
        <w:rPr>
          <w:rFonts w:ascii="Traditional Arabic" w:hAnsi="Traditional Arabic" w:hint="cs"/>
          <w:sz w:val="24"/>
          <w:szCs w:val="24"/>
          <w:rtl/>
        </w:rPr>
        <w:t xml:space="preserve">قلت : الحديث ضعيف لا يُحتج به في مسائل العقيدة ، </w:t>
      </w:r>
      <w:r w:rsidR="00B16735" w:rsidRPr="00450231">
        <w:rPr>
          <w:rFonts w:ascii="Traditional Arabic" w:hAnsi="Traditional Arabic"/>
          <w:sz w:val="24"/>
          <w:szCs w:val="24"/>
          <w:rtl/>
        </w:rPr>
        <w:t>قال الشيخ حسن السقاف - عند تحقيقه لكتاب دفع شبه التشبيه للعلامة الإمام أبي الفرج ابن الجوزي القرشي البكري  : " حديث ضعيف جدا ومنكر رواه الترمذي ( 5 / 176 ) وضعفه ، والطبراني في الكبير ( 8 / 177 برقم 7657 )  ، والخطيب في " تاريخ بغداد " ( 7 / 88 ) و ( 12 / 263 ) من طريق بكر بن خنيس عن ليث بن أبي سليم عن زيد بن أرطاة عن أبي أمامة مرفوعا به ، قلت : بكر بن خنيس متروك ، قال الحافظ في التهذيب ( 1 / 422 ) : " قال أحمد بن صالح المصري وابن خراش والدارقطني : متروك " ثم نقل عن أبي زرعة أنه قال فيه : " ذاهب الحديث ، وقال ابن حبان : روى عن البصريين والكوفيين أشياء موضوعة " وقال الذهبي في الكاشف : " واه " ، وليث بن أبي سليم - كوفي قال عنه الحافظ في " التقريب " : " صدوق اختلط جدا ولم يتميز حديثه فترك " ، قلت : وزيد بن أرطأة لم يرو عن أبي أمامة كما في " التهذيب " ( 3 / 340 ) حيث قال : " وعن أبي أمامة وأبي الدرداء مرسل ، بينهما جبير بن نفير " اه‍ ورواه الطبراني أيضا في " الكبير " ( 2 / 146 برقم 1614 ) من طريق أبي بكر بن عياش عن ليث عن عيسى عن زيد بن أرطأة عن جبير بن نوفل مرفوعا به ، قلت : وهذا سند مشوش والصواب في آخره زيد بن أرطأة عن جبير بن نفير . . . ولا يثبت بمثل هذا حكم في الوضوء ، فكيف في مثل هذا الباب ؟ ]</w:t>
      </w:r>
    </w:p>
    <w:p w:rsidR="00A46CE2" w:rsidRDefault="005A2787" w:rsidP="00336F57">
      <w:pPr>
        <w:ind w:left="-46"/>
        <w:jc w:val="both"/>
        <w:rPr>
          <w:rFonts w:ascii="Traditional Arabic" w:hAnsi="Traditional Arabic"/>
          <w:b/>
          <w:bCs/>
          <w:sz w:val="32"/>
          <w:rtl/>
        </w:rPr>
      </w:pPr>
      <w:r w:rsidRPr="00314021">
        <w:rPr>
          <w:rFonts w:ascii="Traditional Arabic" w:hAnsi="Traditional Arabic"/>
          <w:b/>
          <w:bCs/>
          <w:sz w:val="32"/>
          <w:rtl/>
        </w:rPr>
        <w:t>وقال رحمه الله</w:t>
      </w:r>
      <w:r w:rsidR="00CE45A2">
        <w:rPr>
          <w:rFonts w:ascii="Traditional Arabic" w:hAnsi="Traditional Arabic"/>
          <w:b/>
          <w:bCs/>
          <w:sz w:val="32"/>
          <w:rtl/>
        </w:rPr>
        <w:t xml:space="preserve"> :</w:t>
      </w:r>
      <w:r w:rsidR="00A46CE2">
        <w:rPr>
          <w:rFonts w:ascii="Traditional Arabic" w:hAnsi="Traditional Arabic" w:hint="cs"/>
          <w:b/>
          <w:bCs/>
          <w:sz w:val="32"/>
          <w:rtl/>
        </w:rPr>
        <w:t xml:space="preserve">  </w:t>
      </w:r>
      <w:r w:rsidRPr="00314021">
        <w:rPr>
          <w:rFonts w:ascii="Traditional Arabic" w:hAnsi="Traditional Arabic"/>
          <w:sz w:val="32"/>
          <w:rtl/>
        </w:rPr>
        <w:t>" اعلم أن كل ما ذكر فيه الحجاب من أمثال هذا الخبر وإنما يرجع معناه إلى الخلق لأنهم هم المحجوبون عنه بحجاب يخلقه فيهم ,لا يجوز أن يكون الله عز وجل محتجبا ولامحجوبا لاستحالة كونه جوهرا أو جسما محددا , لأن ما يستره الحجاب أكبر منه ,ويكون متناهيا محاذيا جائزا عليه المماسة والمفارقة , وما كان كذلك كانت علامات الحدث منه قائمة ,وذلك أن الموحدين إنما توصلوا إلى العلم بحدث الأجسام من حيث وجدوها متناهية محدودة محلا لحوادث فكان تعاقبها عليها دليلا على حدثها</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الخ "</w:t>
      </w:r>
      <w:r w:rsidR="00294B2B">
        <w:rPr>
          <w:rFonts w:ascii="Traditional Arabic" w:hAnsi="Traditional Arabic" w:hint="cs"/>
          <w:sz w:val="32"/>
          <w:rtl/>
        </w:rPr>
        <w:t xml:space="preserve"> [</w:t>
      </w:r>
      <w:r w:rsidR="00294B2B" w:rsidRPr="00BD4408">
        <w:rPr>
          <w:rFonts w:ascii="Traditional Arabic" w:hAnsi="Traditional Arabic"/>
          <w:sz w:val="24"/>
          <w:szCs w:val="24"/>
          <w:rtl/>
        </w:rPr>
        <w:t>مشكل الحديث وبيانه صـ 84</w:t>
      </w:r>
      <w:r w:rsidR="00294B2B">
        <w:rPr>
          <w:rFonts w:ascii="Traditional Arabic" w:hAnsi="Traditional Arabic" w:hint="cs"/>
          <w:sz w:val="32"/>
          <w:rtl/>
        </w:rPr>
        <w:t>]</w:t>
      </w:r>
      <w:r w:rsidRPr="00314021">
        <w:rPr>
          <w:rFonts w:ascii="Traditional Arabic" w:hAnsi="Traditional Arabic"/>
          <w:sz w:val="32"/>
          <w:rtl/>
        </w:rPr>
        <w:t xml:space="preserve"> أهـ</w:t>
      </w:r>
      <w:r w:rsidR="00A46CE2">
        <w:rPr>
          <w:rFonts w:ascii="Traditional Arabic" w:hAnsi="Traditional Arabic" w:hint="cs"/>
          <w:sz w:val="32"/>
          <w:rtl/>
        </w:rPr>
        <w:t xml:space="preserve"> </w:t>
      </w:r>
      <w:r w:rsidR="00CE45A2">
        <w:rPr>
          <w:rFonts w:ascii="Traditional Arabic" w:hAnsi="Traditional Arabic" w:hint="cs"/>
          <w:sz w:val="32"/>
          <w:rtl/>
        </w:rPr>
        <w:t xml:space="preserve"> </w:t>
      </w:r>
    </w:p>
    <w:p w:rsidR="005A2787" w:rsidRDefault="005A2787" w:rsidP="00336F57">
      <w:pPr>
        <w:spacing w:after="0"/>
        <w:ind w:left="-46"/>
        <w:jc w:val="both"/>
        <w:rPr>
          <w:rFonts w:ascii="Traditional Arabic" w:hAnsi="Traditional Arabic"/>
          <w:b/>
          <w:bCs/>
          <w:sz w:val="32"/>
          <w:rtl/>
        </w:rPr>
      </w:pPr>
      <w:r w:rsidRPr="00314021">
        <w:rPr>
          <w:rFonts w:ascii="Traditional Arabic" w:hAnsi="Traditional Arabic"/>
          <w:b/>
          <w:bCs/>
          <w:sz w:val="32"/>
          <w:rtl/>
        </w:rPr>
        <w:t>وقال بن حزم في الفصل في الملل</w:t>
      </w:r>
      <w:r w:rsidR="00CE45A2">
        <w:rPr>
          <w:rFonts w:ascii="Traditional Arabic" w:hAnsi="Traditional Arabic"/>
          <w:b/>
          <w:bCs/>
          <w:sz w:val="32"/>
          <w:rtl/>
        </w:rPr>
        <w:t xml:space="preserve"> :</w:t>
      </w:r>
      <w:r w:rsidR="00A46CE2">
        <w:rPr>
          <w:rFonts w:ascii="Traditional Arabic" w:hAnsi="Traditional Arabic" w:hint="cs"/>
          <w:b/>
          <w:bCs/>
          <w:sz w:val="32"/>
          <w:rtl/>
        </w:rPr>
        <w:t xml:space="preserve">  </w:t>
      </w:r>
      <w:r w:rsidRPr="00314021">
        <w:rPr>
          <w:rFonts w:ascii="Traditional Arabic" w:hAnsi="Traditional Arabic"/>
          <w:sz w:val="32"/>
          <w:rtl/>
        </w:rPr>
        <w:t>" الكلام في الوجه واليد والعين والجنب والقدم والتنزل والعزة والرحمة والأمر والنفس والذات والقوة والقدرة والأصابع</w:t>
      </w:r>
      <w:r w:rsidR="00CE45A2">
        <w:rPr>
          <w:rFonts w:ascii="Traditional Arabic" w:hAnsi="Traditional Arabic"/>
          <w:sz w:val="32"/>
          <w:rtl/>
        </w:rPr>
        <w:t xml:space="preserve"> ،</w:t>
      </w:r>
      <w:r w:rsidR="00A46CE2">
        <w:rPr>
          <w:rFonts w:ascii="Traditional Arabic" w:hAnsi="Traditional Arabic" w:hint="cs"/>
          <w:sz w:val="32"/>
          <w:rtl/>
        </w:rPr>
        <w:t xml:space="preserve"> </w:t>
      </w:r>
      <w:r w:rsidRPr="00314021">
        <w:rPr>
          <w:rFonts w:ascii="Traditional Arabic" w:hAnsi="Traditional Arabic"/>
          <w:sz w:val="32"/>
          <w:rtl/>
        </w:rPr>
        <w:t>قال أبو محمد قال الله عز وجل</w:t>
      </w:r>
      <w:r w:rsidR="00CE45A2">
        <w:rPr>
          <w:rFonts w:ascii="Traditional Arabic" w:hAnsi="Traditional Arabic" w:hint="cs"/>
          <w:sz w:val="32"/>
          <w:rtl/>
        </w:rPr>
        <w:t xml:space="preserve"> :</w:t>
      </w:r>
      <w:r w:rsidR="00A46CE2">
        <w:rPr>
          <w:rFonts w:ascii="Traditional Arabic" w:hAnsi="Traditional Arabic" w:hint="cs"/>
          <w:sz w:val="32"/>
          <w:rtl/>
        </w:rPr>
        <w:t xml:space="preserve"> {</w:t>
      </w:r>
      <w:r w:rsidRPr="00314021">
        <w:rPr>
          <w:rFonts w:ascii="Traditional Arabic" w:hAnsi="Traditional Arabic"/>
          <w:sz w:val="32"/>
          <w:rtl/>
        </w:rPr>
        <w:t xml:space="preserve"> ويبقى وجه ربك ذو الجلال والإكرام</w:t>
      </w:r>
      <w:r w:rsidR="00A46CE2">
        <w:rPr>
          <w:rFonts w:ascii="Traditional Arabic" w:hAnsi="Traditional Arabic" w:hint="cs"/>
          <w:sz w:val="32"/>
          <w:rtl/>
        </w:rPr>
        <w:t xml:space="preserve"> }</w:t>
      </w:r>
      <w:r w:rsidR="00CE45A2">
        <w:rPr>
          <w:rFonts w:ascii="Traditional Arabic" w:hAnsi="Traditional Arabic" w:hint="cs"/>
          <w:sz w:val="32"/>
          <w:rtl/>
        </w:rPr>
        <w:t xml:space="preserve"> ،</w:t>
      </w:r>
      <w:r w:rsidR="00A46CE2">
        <w:rPr>
          <w:rFonts w:ascii="Traditional Arabic" w:hAnsi="Traditional Arabic" w:hint="cs"/>
          <w:sz w:val="32"/>
          <w:rtl/>
        </w:rPr>
        <w:t xml:space="preserve">  </w:t>
      </w:r>
      <w:r w:rsidRPr="00314021">
        <w:rPr>
          <w:rFonts w:ascii="Traditional Arabic" w:hAnsi="Traditional Arabic"/>
          <w:sz w:val="32"/>
          <w:rtl/>
        </w:rPr>
        <w:t>فذهبت المجسمة إلى الإحتجاج بهذا في مذهبهم</w:t>
      </w:r>
      <w:r w:rsidR="00A46CE2">
        <w:rPr>
          <w:rFonts w:ascii="Traditional Arabic" w:hAnsi="Traditional Arabic" w:hint="cs"/>
          <w:sz w:val="32"/>
          <w:rtl/>
        </w:rPr>
        <w:t xml:space="preserve"> </w:t>
      </w:r>
      <w:r w:rsidR="00CE45A2">
        <w:rPr>
          <w:rFonts w:ascii="Traditional Arabic" w:hAnsi="Traditional Arabic" w:hint="cs"/>
          <w:sz w:val="32"/>
          <w:rtl/>
        </w:rPr>
        <w:t xml:space="preserve"> ،</w:t>
      </w:r>
      <w:r w:rsidR="00A46CE2">
        <w:rPr>
          <w:rFonts w:ascii="Traditional Arabic" w:hAnsi="Traditional Arabic" w:hint="cs"/>
          <w:sz w:val="32"/>
          <w:rtl/>
        </w:rPr>
        <w:t xml:space="preserve"> </w:t>
      </w:r>
      <w:r w:rsidRPr="00314021">
        <w:rPr>
          <w:rFonts w:ascii="Traditional Arabic" w:hAnsi="Traditional Arabic"/>
          <w:sz w:val="32"/>
          <w:rtl/>
        </w:rPr>
        <w:t>وقال الآخرون وجه الله تعالى إنما يراد به الله عز وجل</w:t>
      </w:r>
      <w:r w:rsidR="00CE45A2">
        <w:rPr>
          <w:rFonts w:ascii="Traditional Arabic" w:hAnsi="Traditional Arabic" w:hint="cs"/>
          <w:sz w:val="32"/>
          <w:rtl/>
        </w:rPr>
        <w:t xml:space="preserve"> ،</w:t>
      </w:r>
      <w:r w:rsidR="00A46CE2">
        <w:rPr>
          <w:rFonts w:ascii="Traditional Arabic" w:hAnsi="Traditional Arabic" w:hint="cs"/>
          <w:sz w:val="32"/>
          <w:rtl/>
        </w:rPr>
        <w:t xml:space="preserve">  </w:t>
      </w:r>
      <w:r w:rsidRPr="00314021">
        <w:rPr>
          <w:rFonts w:ascii="Traditional Arabic" w:hAnsi="Traditional Arabic"/>
          <w:sz w:val="32"/>
          <w:rtl/>
        </w:rPr>
        <w:t>قال أبو محمد وهذا هو الحق الذي قام البرهان بصحته لما قدمنا من إبطال القول بالتجسيم وقال أبو الهذيل وجه الله هو اللهقال أبو محمد وهذا لا ينبغي أن يطلق لأنه تسمية وتسمية الله تعالى لا يجوز إلا بنص ولكنا نقول وجه الله ليس هو غير الله تعالى ولا نرجع منه إلى شيء سوى لله تعالى برهان ذلك قول ا</w:t>
      </w:r>
      <w:r w:rsidR="00967D44" w:rsidRPr="00314021">
        <w:rPr>
          <w:rFonts w:ascii="Traditional Arabic" w:hAnsi="Traditional Arabic"/>
          <w:sz w:val="32"/>
          <w:rtl/>
        </w:rPr>
        <w:t>لله تعالى حاكيا عمن رضي قوله {إِنَّمَا نُطْعِمُكُمْ لِوَجْهِ اللَّهِ }[الإنسان</w:t>
      </w:r>
      <w:r w:rsidR="00CE45A2">
        <w:rPr>
          <w:rFonts w:ascii="Traditional Arabic" w:hAnsi="Traditional Arabic"/>
          <w:sz w:val="32"/>
          <w:rtl/>
        </w:rPr>
        <w:t xml:space="preserve"> :</w:t>
      </w:r>
      <w:r w:rsidR="00967D44" w:rsidRPr="00314021">
        <w:rPr>
          <w:rFonts w:ascii="Traditional Arabic" w:hAnsi="Traditional Arabic"/>
          <w:sz w:val="32"/>
          <w:rtl/>
        </w:rPr>
        <w:t xml:space="preserve"> 9]</w:t>
      </w:r>
      <w:r w:rsidRPr="00314021">
        <w:rPr>
          <w:rFonts w:ascii="Traditional Arabic" w:hAnsi="Traditional Arabic"/>
          <w:sz w:val="32"/>
          <w:rtl/>
        </w:rPr>
        <w:t xml:space="preserve"> فصح يقينا أنهم لم يقصدوا غير الله تعالى وقوله عز وجل </w:t>
      </w:r>
      <w:r w:rsidR="00967D44" w:rsidRPr="00314021">
        <w:rPr>
          <w:rFonts w:ascii="Traditional Arabic" w:hAnsi="Traditional Arabic"/>
          <w:sz w:val="32"/>
          <w:rtl/>
        </w:rPr>
        <w:t>{فَأَيْنَمَا تُوَلُّوا فَثَمَّ وَجْهُ اللَّهِ }[البقرة</w:t>
      </w:r>
      <w:r w:rsidR="00CE45A2">
        <w:rPr>
          <w:rFonts w:ascii="Traditional Arabic" w:hAnsi="Traditional Arabic"/>
          <w:sz w:val="32"/>
          <w:rtl/>
        </w:rPr>
        <w:t xml:space="preserve"> :</w:t>
      </w:r>
      <w:r w:rsidR="00967D44" w:rsidRPr="00314021">
        <w:rPr>
          <w:rFonts w:ascii="Traditional Arabic" w:hAnsi="Traditional Arabic"/>
          <w:sz w:val="32"/>
          <w:rtl/>
        </w:rPr>
        <w:t xml:space="preserve"> 115]</w:t>
      </w:r>
      <w:r w:rsidRPr="00314021">
        <w:rPr>
          <w:rFonts w:ascii="Traditional Arabic" w:hAnsi="Traditional Arabic"/>
          <w:sz w:val="32"/>
          <w:rtl/>
        </w:rPr>
        <w:t xml:space="preserve">إنما معناه ثم الله تعالى بعلمه وقبوله لمن توجه إليه وقال تعالى </w:t>
      </w:r>
      <w:r w:rsidR="00967D44" w:rsidRPr="00314021">
        <w:rPr>
          <w:rFonts w:ascii="Traditional Arabic" w:hAnsi="Traditional Arabic"/>
          <w:sz w:val="32"/>
          <w:rtl/>
        </w:rPr>
        <w:t>{يَدُ اللَّهِ فَوْقَ أَيْدِيهِمْ }[الفتح</w:t>
      </w:r>
      <w:r w:rsidR="00CE45A2">
        <w:rPr>
          <w:rFonts w:ascii="Traditional Arabic" w:hAnsi="Traditional Arabic"/>
          <w:sz w:val="32"/>
          <w:rtl/>
        </w:rPr>
        <w:t xml:space="preserve"> :</w:t>
      </w:r>
      <w:r w:rsidR="00967D44" w:rsidRPr="00314021">
        <w:rPr>
          <w:rFonts w:ascii="Traditional Arabic" w:hAnsi="Traditional Arabic"/>
          <w:sz w:val="32"/>
          <w:rtl/>
        </w:rPr>
        <w:t xml:space="preserve"> </w:t>
      </w:r>
      <w:r w:rsidR="0017056F">
        <w:rPr>
          <w:rFonts w:ascii="Traditional Arabic" w:hAnsi="Traditional Arabic"/>
          <w:sz w:val="32"/>
          <w:rtl/>
        </w:rPr>
        <w:t>10</w:t>
      </w:r>
      <w:r w:rsidR="00967D44" w:rsidRPr="00314021">
        <w:rPr>
          <w:rFonts w:ascii="Traditional Arabic" w:hAnsi="Traditional Arabic"/>
          <w:sz w:val="32"/>
          <w:rtl/>
        </w:rPr>
        <w:t>]</w:t>
      </w:r>
      <w:r w:rsidRPr="00314021">
        <w:rPr>
          <w:rFonts w:ascii="Traditional Arabic" w:hAnsi="Traditional Arabic"/>
          <w:sz w:val="32"/>
          <w:rtl/>
        </w:rPr>
        <w:t xml:space="preserve"> وقال تعالى </w:t>
      </w:r>
      <w:r w:rsidR="00967D44" w:rsidRPr="00314021">
        <w:rPr>
          <w:rFonts w:ascii="Traditional Arabic" w:hAnsi="Traditional Arabic"/>
          <w:sz w:val="32"/>
          <w:rtl/>
        </w:rPr>
        <w:t>{لِمَا خَلَقْتُ بِيَدَيَّ }[ص</w:t>
      </w:r>
      <w:r w:rsidR="00CE45A2">
        <w:rPr>
          <w:rFonts w:ascii="Traditional Arabic" w:hAnsi="Traditional Arabic"/>
          <w:sz w:val="32"/>
          <w:rtl/>
        </w:rPr>
        <w:t xml:space="preserve"> :</w:t>
      </w:r>
      <w:r w:rsidR="00967D44" w:rsidRPr="00314021">
        <w:rPr>
          <w:rFonts w:ascii="Traditional Arabic" w:hAnsi="Traditional Arabic"/>
          <w:sz w:val="32"/>
          <w:rtl/>
        </w:rPr>
        <w:t xml:space="preserve"> 75]  وقال تعالىمما عملت أيدينا أنعاما  وقال{بَلْ يَدَاهُ مَبْسُوطَتَانِ }[المائدة</w:t>
      </w:r>
      <w:r w:rsidR="00CE45A2">
        <w:rPr>
          <w:rFonts w:ascii="Traditional Arabic" w:hAnsi="Traditional Arabic"/>
          <w:sz w:val="32"/>
          <w:rtl/>
        </w:rPr>
        <w:t xml:space="preserve"> :</w:t>
      </w:r>
      <w:r w:rsidR="00967D44" w:rsidRPr="00314021">
        <w:rPr>
          <w:rFonts w:ascii="Traditional Arabic" w:hAnsi="Traditional Arabic"/>
          <w:sz w:val="32"/>
          <w:rtl/>
        </w:rPr>
        <w:t xml:space="preserve"> 64] </w:t>
      </w:r>
      <w:r w:rsidRPr="00314021">
        <w:rPr>
          <w:rFonts w:ascii="Traditional Arabic" w:hAnsi="Traditional Arabic"/>
          <w:sz w:val="32"/>
          <w:rtl/>
        </w:rPr>
        <w:t>قال رسول الله صلى الله عليه وسلم عن يمبن الرحمن وكلتا يديه يمين فذهبت المجسمة إلى ما ذكرنا مما قد سلف من بطلان قولهم فيه وذهبت المعتزلة إلى أن اليد النعمة وهو أيضا لا معنى له لأنها دعوى بلا برهان</w:t>
      </w:r>
      <w:r w:rsidR="00CE45A2">
        <w:rPr>
          <w:rFonts w:ascii="Traditional Arabic" w:hAnsi="Traditional Arabic"/>
          <w:sz w:val="32"/>
          <w:rtl/>
        </w:rPr>
        <w:t xml:space="preserve"> </w:t>
      </w:r>
      <w:r w:rsidR="00B70CAE">
        <w:rPr>
          <w:rFonts w:ascii="Traditional Arabic" w:hAnsi="Traditional Arabic"/>
          <w:sz w:val="32"/>
          <w:rtl/>
        </w:rPr>
        <w:t>..</w:t>
      </w:r>
      <w:r w:rsidR="004C5C94" w:rsidRPr="00314021">
        <w:rPr>
          <w:rFonts w:ascii="Traditional Arabic" w:hAnsi="Traditional Arabic"/>
          <w:sz w:val="32"/>
          <w:rtl/>
        </w:rPr>
        <w:t xml:space="preserve"> </w:t>
      </w:r>
      <w:r w:rsidRPr="00314021">
        <w:rPr>
          <w:rFonts w:ascii="Traditional Arabic" w:hAnsi="Traditional Arabic"/>
          <w:sz w:val="32"/>
          <w:rtl/>
        </w:rPr>
        <w:t>بل نقول إن هذا إخبار عن الله تعالى لا يرجع من ذكر اليد إلى شيء سواه تعالى ونقر أن لله تعالى كما قال يدا ويدين وأي</w:t>
      </w:r>
      <w:r w:rsidR="00967D44" w:rsidRPr="00314021">
        <w:rPr>
          <w:rFonts w:ascii="Traditional Arabic" w:hAnsi="Traditional Arabic"/>
          <w:sz w:val="32"/>
          <w:rtl/>
        </w:rPr>
        <w:t>دي وعين وأعينا كما قال عز وجل{وَلِتُصْنَعَ عَلَى عَيْنِي }    وقال تعالى  {</w:t>
      </w:r>
      <w:r w:rsidR="0088719C" w:rsidRPr="00314021">
        <w:rPr>
          <w:rFonts w:ascii="Traditional Arabic" w:hAnsi="Traditional Arabic"/>
          <w:sz w:val="32"/>
          <w:rtl/>
        </w:rPr>
        <w:t xml:space="preserve">فإنك بأعيننا </w:t>
      </w:r>
      <w:r w:rsidR="00967D44" w:rsidRPr="00314021">
        <w:rPr>
          <w:rFonts w:ascii="Traditional Arabic" w:hAnsi="Traditional Arabic"/>
          <w:sz w:val="32"/>
          <w:rtl/>
        </w:rPr>
        <w:t>}</w:t>
      </w:r>
      <w:r w:rsidR="00A46CE2">
        <w:rPr>
          <w:rFonts w:ascii="Traditional Arabic" w:hAnsi="Traditional Arabic" w:hint="cs"/>
          <w:sz w:val="32"/>
          <w:rtl/>
        </w:rPr>
        <w:t xml:space="preserve"> </w:t>
      </w:r>
      <w:r w:rsidR="00CE45A2">
        <w:rPr>
          <w:rFonts w:ascii="Traditional Arabic" w:hAnsi="Traditional Arabic" w:hint="cs"/>
          <w:sz w:val="32"/>
          <w:rtl/>
        </w:rPr>
        <w:t xml:space="preserve"> ،</w:t>
      </w:r>
      <w:r w:rsidR="00A46CE2">
        <w:rPr>
          <w:rFonts w:ascii="Traditional Arabic" w:hAnsi="Traditional Arabic" w:hint="cs"/>
          <w:sz w:val="32"/>
          <w:rtl/>
        </w:rPr>
        <w:t xml:space="preserve">  </w:t>
      </w:r>
      <w:r w:rsidRPr="00314021">
        <w:rPr>
          <w:rFonts w:ascii="Traditional Arabic" w:hAnsi="Traditional Arabic"/>
          <w:b/>
          <w:bCs/>
          <w:sz w:val="32"/>
          <w:rtl/>
        </w:rPr>
        <w:t>ولا يجوز لأحد أن يصف الله عز وجل بل له عينين لأن النص لم يأت بذلك</w:t>
      </w:r>
      <w:r w:rsidRPr="00314021">
        <w:rPr>
          <w:rFonts w:ascii="Traditional Arabic" w:hAnsi="Traditional Arabic"/>
          <w:sz w:val="32"/>
          <w:rtl/>
        </w:rPr>
        <w:t>ونقول أن المراد بكل ما ذكرنا الله عز وجل لا شيء غيره وقال تعالى حاكيا عن قول قائل قال يا حسرنا على ما فرطت في جنب الله وهذا معناه فيما يقصد به إلى الله عز وفي حنب عبادته وصح عن رسول الله صلى الله عليه وسلم وكلنا يديه يمين و</w:t>
      </w:r>
      <w:r w:rsidR="0088719C" w:rsidRPr="00314021">
        <w:rPr>
          <w:rFonts w:ascii="Traditional Arabic" w:hAnsi="Traditional Arabic"/>
          <w:sz w:val="32"/>
          <w:rtl/>
        </w:rPr>
        <w:t xml:space="preserve">عن يمين الرحمن فهو مثل قوله  وما ملكت أيمانكم </w:t>
      </w:r>
      <w:r w:rsidRPr="00314021">
        <w:rPr>
          <w:rFonts w:ascii="Traditional Arabic" w:hAnsi="Traditional Arabic"/>
          <w:sz w:val="32"/>
          <w:rtl/>
        </w:rPr>
        <w:t xml:space="preserve"> يريد وما ملكتم ولما كانت اليمين في لغة العرب يراد بها</w:t>
      </w:r>
      <w:r w:rsidR="0088719C" w:rsidRPr="00314021">
        <w:rPr>
          <w:rFonts w:ascii="Traditional Arabic" w:hAnsi="Traditional Arabic"/>
          <w:sz w:val="32"/>
          <w:rtl/>
        </w:rPr>
        <w:t xml:space="preserve"> الحظ للأفضل كما قال الشماخ  إذا مارية رفعت لمحمد  تلقاها عرابه باليمين</w:t>
      </w:r>
      <w:r w:rsidRPr="00314021">
        <w:rPr>
          <w:rFonts w:ascii="Traditional Arabic" w:hAnsi="Traditional Arabic"/>
          <w:sz w:val="32"/>
          <w:rtl/>
        </w:rPr>
        <w:t xml:space="preserve"> يريد أن يتلقاها بالسعي </w:t>
      </w:r>
      <w:r w:rsidR="00A46CE2">
        <w:rPr>
          <w:rFonts w:ascii="Traditional Arabic" w:hAnsi="Traditional Arabic" w:hint="cs"/>
          <w:sz w:val="32"/>
          <w:rtl/>
        </w:rPr>
        <w:t xml:space="preserve">.. </w:t>
      </w:r>
      <w:r w:rsidRPr="00314021">
        <w:rPr>
          <w:rFonts w:ascii="Traditional Arabic" w:hAnsi="Traditional Arabic"/>
          <w:sz w:val="32"/>
          <w:rtl/>
        </w:rPr>
        <w:t>وكذلك صح عن رسول الله صلى الله عليه وسلم أنه قال</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sidRPr="00314021">
        <w:rPr>
          <w:rFonts w:ascii="Traditional Arabic" w:hAnsi="Traditional Arabic"/>
          <w:sz w:val="32"/>
          <w:rtl/>
        </w:rPr>
        <w:t xml:space="preserve"> أن جهنم لا تملأ حتى يضع فيها قدمه</w:t>
      </w:r>
      <w:r w:rsidR="00166ABB">
        <w:rPr>
          <w:rFonts w:ascii="Traditional Arabic" w:hAnsi="Traditional Arabic"/>
          <w:sz w:val="32"/>
          <w:rtl/>
        </w:rPr>
        <w:t xml:space="preserve"> </w:t>
      </w:r>
      <w:r w:rsidR="00806A46">
        <w:rPr>
          <w:rFonts w:ascii="Traditional Arabic" w:hAnsi="Traditional Arabic"/>
          <w:sz w:val="32"/>
          <w:rtl/>
        </w:rPr>
        <w:t>))</w:t>
      </w:r>
      <w:r w:rsidR="00166ABB">
        <w:rPr>
          <w:rFonts w:ascii="Traditional Arabic" w:hAnsi="Traditional Arabic"/>
          <w:sz w:val="32"/>
          <w:rtl/>
        </w:rPr>
        <w:t xml:space="preserve">  </w:t>
      </w:r>
      <w:r w:rsidRPr="00314021">
        <w:rPr>
          <w:rFonts w:ascii="Traditional Arabic" w:hAnsi="Traditional Arabic"/>
          <w:sz w:val="32"/>
          <w:rtl/>
        </w:rPr>
        <w:t>وصح أيضا في الحديث حتى يضع فيها رجله ومعنى هذا ما قد بينه رسول الله صلى الله عليه وسلم في حديث آخر صحيح أخبر فيه أن الله تعالى بعد يوم القيامة يخلق خلقا يدخلهم الجنة وأنه يقول للجنة والنار لكل واحدة منكما ملؤها فمعنى القدم في الحديث المذكور إنما هو كما قال تعا</w:t>
      </w:r>
      <w:r w:rsidR="0088719C" w:rsidRPr="00314021">
        <w:rPr>
          <w:rFonts w:ascii="Traditional Arabic" w:hAnsi="Traditional Arabic"/>
          <w:sz w:val="32"/>
          <w:rtl/>
        </w:rPr>
        <w:t>لى {أَنَّ لَهُمْ قَدَمَ صِدْقٍ عِنْدَ رَبِّهِمْ }</w:t>
      </w:r>
      <w:r w:rsidRPr="00314021">
        <w:rPr>
          <w:rFonts w:ascii="Traditional Arabic" w:hAnsi="Traditional Arabic"/>
          <w:sz w:val="32"/>
          <w:rtl/>
        </w:rPr>
        <w:t xml:space="preserve"> يريد سالف صدق معناه الأمة التي تقدم في علمه تعالى أنه يملأ بها جهنم ومعنى رجله نحو ذلك لأن الرجل الجماعة في اللغة أي يضع فيها الجماعة التي قد سبق في علمه تعالى أنه يملأ جهنم بها</w:t>
      </w:r>
      <w:r w:rsidR="00A46CE2">
        <w:rPr>
          <w:rFonts w:ascii="Traditional Arabic" w:hAnsi="Traditional Arabic" w:hint="cs"/>
          <w:sz w:val="32"/>
          <w:rtl/>
        </w:rPr>
        <w:t xml:space="preserve"> </w:t>
      </w:r>
      <w:r w:rsidR="00CE45A2">
        <w:rPr>
          <w:rFonts w:ascii="Traditional Arabic" w:hAnsi="Traditional Arabic" w:hint="cs"/>
          <w:sz w:val="32"/>
          <w:rtl/>
        </w:rPr>
        <w:t xml:space="preserve"> ،</w:t>
      </w:r>
      <w:r w:rsidR="00A46CE2">
        <w:rPr>
          <w:rFonts w:ascii="Traditional Arabic" w:hAnsi="Traditional Arabic" w:hint="cs"/>
          <w:sz w:val="32"/>
          <w:rtl/>
        </w:rPr>
        <w:t xml:space="preserve"> </w:t>
      </w:r>
      <w:r w:rsidRPr="00314021">
        <w:rPr>
          <w:rFonts w:ascii="Traditional Arabic" w:hAnsi="Traditional Arabic"/>
          <w:sz w:val="32"/>
          <w:rtl/>
        </w:rPr>
        <w:t>وكذلك الحديث الصحيح أن رسول الله صلى الله عليه وسلم قال</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sidRPr="00314021">
        <w:rPr>
          <w:rFonts w:ascii="Traditional Arabic" w:hAnsi="Traditional Arabic"/>
          <w:sz w:val="32"/>
          <w:rtl/>
        </w:rPr>
        <w:t>أن قلب المؤمن بين أصبعين من أصابع الله عز وجل</w:t>
      </w:r>
      <w:r w:rsidR="00166ABB">
        <w:rPr>
          <w:rFonts w:ascii="Traditional Arabic" w:hAnsi="Traditional Arabic"/>
          <w:sz w:val="32"/>
          <w:rtl/>
        </w:rPr>
        <w:t xml:space="preserve"> </w:t>
      </w:r>
      <w:r w:rsidR="000E55F4">
        <w:rPr>
          <w:rFonts w:ascii="Traditional Arabic" w:hAnsi="Traditional Arabic"/>
          <w:sz w:val="32"/>
          <w:rtl/>
        </w:rPr>
        <w:t>))</w:t>
      </w:r>
      <w:r w:rsidR="00166ABB">
        <w:rPr>
          <w:rFonts w:ascii="Traditional Arabic" w:hAnsi="Traditional Arabic"/>
          <w:sz w:val="32"/>
          <w:rtl/>
        </w:rPr>
        <w:t xml:space="preserve">  </w:t>
      </w:r>
      <w:r w:rsidRPr="00314021">
        <w:rPr>
          <w:rFonts w:ascii="Traditional Arabic" w:hAnsi="Traditional Arabic"/>
          <w:sz w:val="32"/>
          <w:rtl/>
        </w:rPr>
        <w:t xml:space="preserve"> أي بين تدبيرين ونعمتين من تدبير الله عز وجل ونعمه إما كفاية تسره وإما بلاء يأجره عليه وبالأصح في اللغة النعمة وقلب كل أحد بين توفيق الله وجلاله وكلاهما حكمة عز وجل</w:t>
      </w:r>
      <w:r w:rsidR="00CE45A2">
        <w:rPr>
          <w:rFonts w:ascii="Traditional Arabic" w:hAnsi="Traditional Arabic" w:hint="cs"/>
          <w:sz w:val="32"/>
          <w:rtl/>
        </w:rPr>
        <w:t xml:space="preserve"> ،</w:t>
      </w:r>
      <w:r w:rsidR="00A46CE2">
        <w:rPr>
          <w:rFonts w:ascii="Traditional Arabic" w:hAnsi="Traditional Arabic" w:hint="cs"/>
          <w:sz w:val="32"/>
          <w:rtl/>
        </w:rPr>
        <w:t xml:space="preserve"> </w:t>
      </w:r>
      <w:r w:rsidRPr="00314021">
        <w:rPr>
          <w:rFonts w:ascii="Traditional Arabic" w:hAnsi="Traditional Arabic"/>
          <w:sz w:val="32"/>
          <w:rtl/>
        </w:rPr>
        <w:t xml:space="preserve">وأخبر عليه السلام أن الله يبدو له مؤمن يوم القيامة في غير الصورة التي عرفوها وهذا ظاهر بين وهو أنهم يرون صورة الحال من الهول والمخافة غير التي يظنون في الدنيا وبرهان صحة هذا القول قوله صلى الله عليه وسلم في الحديث المذكور غير الذي عرفتموه بها </w:t>
      </w:r>
      <w:r w:rsidRPr="00314021">
        <w:rPr>
          <w:rFonts w:ascii="Traditional Arabic" w:hAnsi="Traditional Arabic"/>
          <w:b/>
          <w:bCs/>
          <w:sz w:val="32"/>
          <w:rtl/>
        </w:rPr>
        <w:t>وبالضرورة نعلم أننا لم نعلم لله عز وجل في الدنيا صورة أصلا فصح ما ذكرناه يقينا</w:t>
      </w:r>
      <w:r w:rsidR="00CE45A2">
        <w:rPr>
          <w:rFonts w:ascii="Traditional Arabic" w:hAnsi="Traditional Arabic" w:hint="cs"/>
          <w:sz w:val="32"/>
          <w:rtl/>
        </w:rPr>
        <w:t xml:space="preserve"> ،</w:t>
      </w:r>
      <w:r w:rsidR="00A46CE2">
        <w:rPr>
          <w:rFonts w:ascii="Traditional Arabic" w:hAnsi="Traditional Arabic" w:hint="cs"/>
          <w:sz w:val="32"/>
          <w:rtl/>
        </w:rPr>
        <w:t xml:space="preserve"> </w:t>
      </w:r>
      <w:r w:rsidRPr="00314021">
        <w:rPr>
          <w:rFonts w:ascii="Traditional Arabic" w:hAnsi="Traditional Arabic"/>
          <w:sz w:val="32"/>
          <w:rtl/>
        </w:rPr>
        <w:t xml:space="preserve">وكذلك القول في الحديث الثابت خلق الله آدم على صورته </w:t>
      </w:r>
      <w:r w:rsidRPr="00314021">
        <w:rPr>
          <w:rFonts w:ascii="Traditional Arabic" w:hAnsi="Traditional Arabic"/>
          <w:b/>
          <w:bCs/>
          <w:sz w:val="32"/>
          <w:rtl/>
        </w:rPr>
        <w:t>فهذه إضافة ملك يريد الصورة التي تخيره الله سبحانه وتعالى ليكون آدم مصورا عليها</w:t>
      </w:r>
      <w:r w:rsidRPr="00314021">
        <w:rPr>
          <w:rFonts w:ascii="Traditional Arabic" w:hAnsi="Traditional Arabic"/>
          <w:sz w:val="32"/>
          <w:rtl/>
        </w:rPr>
        <w:t xml:space="preserve"> وكل فاضل في طبقته فإنه ينسب إلى الله عز وجل كما يقول بيت الله تعالى عن الكعبة والبيوت كلها بيوت الله تعالى ولكن لا يطلق على شيء منها هذا الإسم كما يطبق على المسجد الحرام وكما نقول في جبريل وعيسى عليهما السلام روح لله والأرواح كلها لله عز وجل ملك له وكالقول في ناقة صالح عليه السلام بأنه لله والنوق كلها لله عز وجل </w:t>
      </w:r>
      <w:r w:rsidRPr="00314021">
        <w:rPr>
          <w:rFonts w:ascii="Traditional Arabic" w:hAnsi="Traditional Arabic"/>
          <w:b/>
          <w:bCs/>
          <w:sz w:val="32"/>
          <w:rtl/>
        </w:rPr>
        <w:t>فعلى هذا المعنى قيل على صورة الرحمن والصور كلها لله تعالى هي ملك له وخلق له</w:t>
      </w:r>
      <w:r w:rsidR="00CE45A2">
        <w:rPr>
          <w:rFonts w:ascii="Traditional Arabic" w:hAnsi="Traditional Arabic"/>
          <w:b/>
          <w:bCs/>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وكذلك ما صح عن النبي صلى الله عليه وسلم عن يوم القيامة</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sidRPr="00314021">
        <w:rPr>
          <w:rFonts w:ascii="Traditional Arabic" w:hAnsi="Traditional Arabic"/>
          <w:sz w:val="32"/>
          <w:rtl/>
        </w:rPr>
        <w:t>أن الله عز جل يكشف عن ساق فيخرون سجدا</w:t>
      </w:r>
      <w:r w:rsidR="00166ABB">
        <w:rPr>
          <w:rFonts w:ascii="Traditional Arabic" w:hAnsi="Traditional Arabic"/>
          <w:sz w:val="32"/>
          <w:rtl/>
        </w:rPr>
        <w:t xml:space="preserve"> </w:t>
      </w:r>
      <w:r w:rsidR="000E55F4">
        <w:rPr>
          <w:rFonts w:ascii="Traditional Arabic" w:hAnsi="Traditional Arabic"/>
          <w:sz w:val="32"/>
          <w:rtl/>
        </w:rPr>
        <w:t>))</w:t>
      </w:r>
      <w:r w:rsidR="00166ABB">
        <w:rPr>
          <w:rFonts w:ascii="Traditional Arabic" w:hAnsi="Traditional Arabic"/>
          <w:sz w:val="32"/>
          <w:rtl/>
        </w:rPr>
        <w:t xml:space="preserve">  </w:t>
      </w:r>
      <w:r w:rsidRPr="00314021">
        <w:rPr>
          <w:rFonts w:ascii="Traditional Arabic" w:hAnsi="Traditional Arabic"/>
          <w:sz w:val="32"/>
          <w:rtl/>
        </w:rPr>
        <w:t xml:space="preserve"> فهذا كم</w:t>
      </w:r>
      <w:r w:rsidR="0088719C" w:rsidRPr="00314021">
        <w:rPr>
          <w:rFonts w:ascii="Traditional Arabic" w:hAnsi="Traditional Arabic"/>
          <w:sz w:val="32"/>
          <w:rtl/>
        </w:rPr>
        <w:t>ا قال الله عز وجل في القرآن {</w:t>
      </w:r>
      <w:r w:rsidR="00C7139F" w:rsidRPr="00314021">
        <w:rPr>
          <w:rFonts w:ascii="Traditional Arabic" w:hAnsi="Traditional Arabic"/>
          <w:sz w:val="32"/>
          <w:rtl/>
        </w:rPr>
        <w:t xml:space="preserve">يَوْمَ يُكْشَفُ عَنْ سَاقٍ وَيُدْعَوْنَ إِلَى السُّجُودِ </w:t>
      </w:r>
      <w:r w:rsidR="0088719C" w:rsidRPr="00314021">
        <w:rPr>
          <w:rFonts w:ascii="Traditional Arabic" w:hAnsi="Traditional Arabic"/>
          <w:sz w:val="32"/>
          <w:rtl/>
        </w:rPr>
        <w:t>}</w:t>
      </w:r>
      <w:r w:rsidR="00C7139F" w:rsidRPr="00314021">
        <w:rPr>
          <w:rFonts w:ascii="Traditional Arabic" w:hAnsi="Traditional Arabic"/>
          <w:sz w:val="32"/>
          <w:rtl/>
        </w:rPr>
        <w:t>[القلم</w:t>
      </w:r>
      <w:r w:rsidR="00CE45A2">
        <w:rPr>
          <w:rFonts w:ascii="Traditional Arabic" w:hAnsi="Traditional Arabic"/>
          <w:sz w:val="32"/>
          <w:rtl/>
        </w:rPr>
        <w:t xml:space="preserve"> :</w:t>
      </w:r>
      <w:r w:rsidR="00C7139F" w:rsidRPr="00314021">
        <w:rPr>
          <w:rFonts w:ascii="Traditional Arabic" w:hAnsi="Traditional Arabic"/>
          <w:sz w:val="32"/>
          <w:rtl/>
        </w:rPr>
        <w:t xml:space="preserve"> 42]</w:t>
      </w:r>
      <w:r w:rsidRPr="00314021">
        <w:rPr>
          <w:rFonts w:ascii="Traditional Arabic" w:hAnsi="Traditional Arabic"/>
          <w:sz w:val="32"/>
          <w:rtl/>
        </w:rPr>
        <w:t xml:space="preserve">وإنما هو إخبار عن شدة الأمر وهو الموقوف كما تقول العرب </w:t>
      </w:r>
      <w:r w:rsidR="00B16735">
        <w:rPr>
          <w:rFonts w:ascii="Traditional Arabic" w:hAnsi="Traditional Arabic" w:hint="cs"/>
          <w:sz w:val="32"/>
          <w:rtl/>
        </w:rPr>
        <w:t xml:space="preserve">: </w:t>
      </w:r>
      <w:r w:rsidRPr="00314021">
        <w:rPr>
          <w:rFonts w:ascii="Traditional Arabic" w:hAnsi="Traditional Arabic"/>
          <w:sz w:val="32"/>
          <w:rtl/>
        </w:rPr>
        <w:t xml:space="preserve">قد </w:t>
      </w:r>
      <w:r w:rsidR="00BC036B" w:rsidRPr="00314021">
        <w:rPr>
          <w:rFonts w:ascii="Traditional Arabic" w:hAnsi="Traditional Arabic"/>
          <w:sz w:val="32"/>
          <w:rtl/>
        </w:rPr>
        <w:t>شمرت الحرب عن ساقها قال جرير</w:t>
      </w:r>
      <w:r w:rsidR="00B16735">
        <w:rPr>
          <w:rFonts w:ascii="Traditional Arabic" w:hAnsi="Traditional Arabic" w:hint="cs"/>
          <w:sz w:val="32"/>
          <w:rtl/>
        </w:rPr>
        <w:t xml:space="preserve"> :</w:t>
      </w:r>
      <w:r w:rsidR="00BC036B" w:rsidRPr="00314021">
        <w:rPr>
          <w:rFonts w:ascii="Traditional Arabic" w:hAnsi="Traditional Arabic"/>
          <w:sz w:val="32"/>
          <w:rtl/>
        </w:rPr>
        <w:t xml:space="preserve"> الأدب سامي الطرف من آل مازن</w:t>
      </w:r>
      <w:r w:rsidR="00B16735">
        <w:rPr>
          <w:rFonts w:ascii="Traditional Arabic" w:hAnsi="Traditional Arabic" w:hint="cs"/>
          <w:sz w:val="32"/>
          <w:rtl/>
        </w:rPr>
        <w:t xml:space="preserve"> ... </w:t>
      </w:r>
      <w:r w:rsidR="00BC036B" w:rsidRPr="00314021">
        <w:rPr>
          <w:rFonts w:ascii="Traditional Arabic" w:hAnsi="Traditional Arabic"/>
          <w:sz w:val="32"/>
          <w:rtl/>
        </w:rPr>
        <w:t xml:space="preserve">إذا شمرت عن ساقها الحرب شمرا </w:t>
      </w:r>
      <w:r w:rsidR="00B16735">
        <w:rPr>
          <w:rFonts w:ascii="Traditional Arabic" w:hAnsi="Traditional Arabic" w:hint="cs"/>
          <w:sz w:val="32"/>
          <w:rtl/>
        </w:rPr>
        <w:t xml:space="preserve"> ،</w:t>
      </w:r>
      <w:r w:rsidRPr="00314021">
        <w:rPr>
          <w:rFonts w:ascii="Traditional Arabic" w:hAnsi="Traditional Arabic"/>
          <w:sz w:val="32"/>
          <w:rtl/>
        </w:rPr>
        <w:t xml:space="preserve"> والعجب ممن ينكر هذه الأخبار الصحاح وإنما جاءت بما جاء به القرآن نصا ولكن من ضاق علمه أنكر ما لا علم </w:t>
      </w:r>
      <w:r w:rsidR="00BC036B" w:rsidRPr="00314021">
        <w:rPr>
          <w:rFonts w:ascii="Traditional Arabic" w:hAnsi="Traditional Arabic"/>
          <w:sz w:val="32"/>
          <w:rtl/>
        </w:rPr>
        <w:t>له به وقد عاب الله هذا فقال</w:t>
      </w:r>
      <w:r w:rsidRPr="00314021">
        <w:rPr>
          <w:rFonts w:ascii="Traditional Arabic" w:hAnsi="Traditional Arabic"/>
          <w:sz w:val="32"/>
          <w:rtl/>
        </w:rPr>
        <w:t xml:space="preserve"> بل كذبوا بما لم يحيطوا بعلمه ولما يأتهم تأويله  "</w:t>
      </w:r>
      <w:r w:rsidR="00B16735">
        <w:rPr>
          <w:rFonts w:ascii="Traditional Arabic" w:hAnsi="Traditional Arabic" w:hint="cs"/>
          <w:sz w:val="32"/>
          <w:rtl/>
        </w:rPr>
        <w:t xml:space="preserve"> </w:t>
      </w:r>
      <w:r w:rsidR="00294B2B">
        <w:rPr>
          <w:rFonts w:ascii="Traditional Arabic" w:hAnsi="Traditional Arabic" w:hint="cs"/>
          <w:sz w:val="32"/>
          <w:rtl/>
        </w:rPr>
        <w:t>[</w:t>
      </w:r>
      <w:r w:rsidR="00294B2B" w:rsidRPr="00294B2B">
        <w:rPr>
          <w:rFonts w:ascii="Traditional Arabic" w:hAnsi="Traditional Arabic"/>
          <w:sz w:val="24"/>
          <w:szCs w:val="24"/>
          <w:rtl/>
        </w:rPr>
        <w:t xml:space="preserve"> </w:t>
      </w:r>
      <w:r w:rsidR="00294B2B" w:rsidRPr="00BD4408">
        <w:rPr>
          <w:rFonts w:ascii="Traditional Arabic" w:hAnsi="Traditional Arabic"/>
          <w:sz w:val="24"/>
          <w:szCs w:val="24"/>
          <w:rtl/>
        </w:rPr>
        <w:t>الفصل في الملل ج: 2 ص: 127-129</w:t>
      </w:r>
      <w:r w:rsidR="00294B2B">
        <w:rPr>
          <w:rFonts w:ascii="Traditional Arabic" w:hAnsi="Traditional Arabic" w:hint="cs"/>
          <w:sz w:val="32"/>
          <w:rtl/>
        </w:rPr>
        <w:t>]</w:t>
      </w:r>
      <w:r w:rsidRPr="00314021">
        <w:rPr>
          <w:rFonts w:ascii="Traditional Arabic" w:hAnsi="Traditional Arabic"/>
          <w:sz w:val="32"/>
          <w:rtl/>
        </w:rPr>
        <w:t xml:space="preserve"> أهـ</w:t>
      </w:r>
      <w:r w:rsidR="00A46CE2">
        <w:rPr>
          <w:rFonts w:ascii="Traditional Arabic" w:hAnsi="Traditional Arabic" w:hint="cs"/>
          <w:sz w:val="32"/>
          <w:rtl/>
        </w:rPr>
        <w:t xml:space="preserve"> </w:t>
      </w:r>
      <w:r w:rsidR="00CE45A2">
        <w:rPr>
          <w:rFonts w:ascii="Traditional Arabic" w:hAnsi="Traditional Arabic" w:hint="cs"/>
          <w:sz w:val="32"/>
          <w:rtl/>
        </w:rPr>
        <w:t xml:space="preserve"> ،</w:t>
      </w:r>
      <w:r w:rsidR="00A46CE2">
        <w:rPr>
          <w:rFonts w:ascii="Traditional Arabic" w:hAnsi="Traditional Arabic" w:hint="cs"/>
          <w:sz w:val="32"/>
          <w:rtl/>
        </w:rPr>
        <w:t xml:space="preserve"> </w:t>
      </w:r>
      <w:r w:rsidRPr="00314021">
        <w:rPr>
          <w:rFonts w:ascii="Traditional Arabic" w:hAnsi="Traditional Arabic"/>
          <w:b/>
          <w:bCs/>
          <w:sz w:val="32"/>
          <w:rtl/>
        </w:rPr>
        <w:t>وقال رحمه الله</w:t>
      </w:r>
      <w:r w:rsidR="00CE45A2">
        <w:rPr>
          <w:rFonts w:ascii="Traditional Arabic" w:hAnsi="Traditional Arabic"/>
          <w:b/>
          <w:bCs/>
          <w:sz w:val="32"/>
          <w:rtl/>
        </w:rPr>
        <w:t xml:space="preserve"> :</w:t>
      </w:r>
      <w:r w:rsidR="00A46CE2">
        <w:rPr>
          <w:rFonts w:ascii="Traditional Arabic" w:hAnsi="Traditional Arabic" w:hint="cs"/>
          <w:b/>
          <w:bCs/>
          <w:sz w:val="32"/>
          <w:rtl/>
        </w:rPr>
        <w:t xml:space="preserve">  </w:t>
      </w:r>
      <w:r w:rsidRPr="00314021">
        <w:rPr>
          <w:rFonts w:ascii="Traditional Arabic" w:hAnsi="Traditional Arabic"/>
          <w:sz w:val="32"/>
          <w:rtl/>
        </w:rPr>
        <w:t>" ذهبت طائفة إلى القول بأن الله تعالى جسم وحجتهم في ذلك أنه لا يقوم في المعقول إلا جسم أو غرض فلما بطل أن يكون تعالى عرضا ثبت أنه جسم وقالوا إن الفعل لا يصح إلا من جسم وإن الباري تعالى فاعل فوجب أنه جسم فأجاب أما فساد قولهم إنه لا يقوم في المعقول إلا جسم أو عرض فإنها قسمة ناقصة وإنما الصواب أنه لا يوجد في العالم إلا جسم أو عرض وكلاهما يقتضي بطبيعته وجود محدث له فبالضرورة نعلم أنه لو كان محدثا جسما أو عرضا لكان يقتضي فاعلا فعله ولابد فوجب بالضرورة أن فاعل الجس</w:t>
      </w:r>
      <w:r w:rsidR="00BC036B" w:rsidRPr="00314021">
        <w:rPr>
          <w:rFonts w:ascii="Traditional Arabic" w:hAnsi="Traditional Arabic"/>
          <w:sz w:val="32"/>
          <w:rtl/>
        </w:rPr>
        <w:t>م والعرض ليس جسما ولا عرضا وهذا</w:t>
      </w:r>
      <w:r w:rsidR="00A46CE2">
        <w:rPr>
          <w:rFonts w:ascii="Traditional Arabic" w:hAnsi="Traditional Arabic" w:hint="cs"/>
          <w:sz w:val="32"/>
          <w:rtl/>
        </w:rPr>
        <w:t xml:space="preserve"> </w:t>
      </w:r>
      <w:r w:rsidRPr="00314021">
        <w:rPr>
          <w:rFonts w:ascii="Traditional Arabic" w:hAnsi="Traditional Arabic"/>
          <w:sz w:val="32"/>
          <w:rtl/>
        </w:rPr>
        <w:t>برهان يضطر كل ذي حس بضرورة العقل ولا بد وأيضا فلو كان الباري تعالى عن إلحادهم جسما لاقتضى ذلك ضرورة أن يكون له زمان ومكان وهما غيره وهذا إبطال التوحيد وإيجاب الشرك معه تعالى لشيئين سواه وإيجاب أشياء معه غير مخلوقة وهذا كفر "</w:t>
      </w:r>
      <w:r w:rsidR="00294B2B">
        <w:rPr>
          <w:rFonts w:ascii="Traditional Arabic" w:hAnsi="Traditional Arabic" w:hint="cs"/>
          <w:sz w:val="32"/>
          <w:rtl/>
        </w:rPr>
        <w:t xml:space="preserve"> [</w:t>
      </w:r>
      <w:r w:rsidR="00294B2B" w:rsidRPr="00294B2B">
        <w:rPr>
          <w:rFonts w:ascii="Traditional Arabic" w:hAnsi="Traditional Arabic"/>
          <w:sz w:val="24"/>
          <w:szCs w:val="24"/>
          <w:rtl/>
        </w:rPr>
        <w:t xml:space="preserve"> </w:t>
      </w:r>
      <w:r w:rsidR="00294B2B" w:rsidRPr="00BD4408">
        <w:rPr>
          <w:rFonts w:ascii="Traditional Arabic" w:hAnsi="Traditional Arabic"/>
          <w:sz w:val="24"/>
          <w:szCs w:val="24"/>
          <w:rtl/>
        </w:rPr>
        <w:t>الفصل في الملل والأهواء والنحل ج2 صـ92</w:t>
      </w:r>
      <w:r w:rsidR="00294B2B">
        <w:rPr>
          <w:rFonts w:ascii="Traditional Arabic" w:hAnsi="Traditional Arabic" w:hint="cs"/>
          <w:sz w:val="32"/>
          <w:rtl/>
        </w:rPr>
        <w:t xml:space="preserve">] </w:t>
      </w:r>
      <w:r w:rsidRPr="00314021">
        <w:rPr>
          <w:rFonts w:ascii="Traditional Arabic" w:hAnsi="Traditional Arabic"/>
          <w:sz w:val="32"/>
          <w:rtl/>
        </w:rPr>
        <w:t>أهـ</w:t>
      </w:r>
      <w:r w:rsidR="00A46CE2">
        <w:rPr>
          <w:rFonts w:ascii="Traditional Arabic" w:hAnsi="Traditional Arabic" w:hint="cs"/>
          <w:sz w:val="32"/>
          <w:rtl/>
        </w:rPr>
        <w:t xml:space="preserve"> </w:t>
      </w:r>
      <w:r w:rsidR="00CE45A2">
        <w:rPr>
          <w:rFonts w:ascii="Traditional Arabic" w:hAnsi="Traditional Arabic" w:hint="cs"/>
          <w:sz w:val="32"/>
          <w:rtl/>
        </w:rPr>
        <w:t xml:space="preserve"> ،</w:t>
      </w:r>
      <w:r w:rsidR="00A46CE2">
        <w:rPr>
          <w:rFonts w:ascii="Traditional Arabic" w:hAnsi="Traditional Arabic" w:hint="cs"/>
          <w:sz w:val="32"/>
          <w:rtl/>
        </w:rPr>
        <w:t xml:space="preserve">  </w:t>
      </w:r>
      <w:r w:rsidRPr="00314021">
        <w:rPr>
          <w:rFonts w:ascii="Traditional Arabic" w:hAnsi="Traditional Arabic"/>
          <w:b/>
          <w:bCs/>
          <w:sz w:val="32"/>
          <w:rtl/>
        </w:rPr>
        <w:t>وقال رحمه الله</w:t>
      </w:r>
      <w:r w:rsidR="00CE45A2">
        <w:rPr>
          <w:rFonts w:ascii="Traditional Arabic" w:hAnsi="Traditional Arabic"/>
          <w:b/>
          <w:bCs/>
          <w:sz w:val="32"/>
          <w:rtl/>
        </w:rPr>
        <w:t xml:space="preserve"> :</w:t>
      </w:r>
      <w:r w:rsidR="00A46CE2">
        <w:rPr>
          <w:rFonts w:ascii="Traditional Arabic" w:hAnsi="Traditional Arabic" w:hint="cs"/>
          <w:b/>
          <w:bCs/>
          <w:sz w:val="32"/>
          <w:rtl/>
        </w:rPr>
        <w:t xml:space="preserve">  </w:t>
      </w:r>
      <w:r w:rsidRPr="00314021">
        <w:rPr>
          <w:rFonts w:ascii="Traditional Arabic" w:hAnsi="Traditional Arabic"/>
          <w:sz w:val="32"/>
          <w:rtl/>
        </w:rPr>
        <w:t>" من قال إن الله تعالى جسم لا كالأجسام فليس مشبها ولكنه ألحد في اسماء اللهتعالى إذ سماه عز وجل بما لم يسم به نفسه وأما من قال إنه تعالى كالأجسام فهو ملحدفي أسمائه ومشبه "</w:t>
      </w:r>
      <w:r w:rsidR="00294B2B">
        <w:rPr>
          <w:rFonts w:ascii="Traditional Arabic" w:hAnsi="Traditional Arabic" w:hint="cs"/>
          <w:sz w:val="32"/>
          <w:rtl/>
        </w:rPr>
        <w:t xml:space="preserve"> [</w:t>
      </w:r>
      <w:r w:rsidR="00294B2B" w:rsidRPr="00BD4408">
        <w:rPr>
          <w:rFonts w:ascii="Traditional Arabic" w:hAnsi="Traditional Arabic"/>
          <w:sz w:val="24"/>
          <w:szCs w:val="24"/>
          <w:rtl/>
        </w:rPr>
        <w:t>الفصل في الملل والأهواء والنحل ج 1 صـ 120</w:t>
      </w:r>
      <w:r w:rsidR="00294B2B">
        <w:rPr>
          <w:rFonts w:ascii="Traditional Arabic" w:hAnsi="Traditional Arabic" w:hint="cs"/>
          <w:sz w:val="32"/>
          <w:rtl/>
        </w:rPr>
        <w:t>]</w:t>
      </w:r>
      <w:r w:rsidRPr="00314021">
        <w:rPr>
          <w:rFonts w:ascii="Traditional Arabic" w:hAnsi="Traditional Arabic"/>
          <w:sz w:val="32"/>
          <w:rtl/>
        </w:rPr>
        <w:t xml:space="preserve"> أهـ</w:t>
      </w:r>
    </w:p>
    <w:p w:rsidR="005A2787" w:rsidRPr="00314021" w:rsidRDefault="005A2787" w:rsidP="00336F57">
      <w:pPr>
        <w:pStyle w:val="a4"/>
        <w:spacing w:line="276" w:lineRule="auto"/>
        <w:ind w:left="-46"/>
        <w:jc w:val="both"/>
        <w:rPr>
          <w:rFonts w:ascii="Traditional Arabic" w:hAnsi="Traditional Arabic"/>
          <w:sz w:val="32"/>
          <w:rtl/>
        </w:rPr>
      </w:pPr>
      <w:r w:rsidRPr="00314021">
        <w:rPr>
          <w:rFonts w:ascii="Traditional Arabic" w:hAnsi="Traditional Arabic"/>
          <w:b/>
          <w:bCs/>
          <w:sz w:val="32"/>
          <w:rtl/>
        </w:rPr>
        <w:t>وقال الإسفرائيني في كتابه التبصير في الدين</w:t>
      </w:r>
      <w:r w:rsidR="00CE45A2">
        <w:rPr>
          <w:rFonts w:ascii="Traditional Arabic" w:hAnsi="Traditional Arabic"/>
          <w:b/>
          <w:bCs/>
          <w:sz w:val="32"/>
          <w:rtl/>
        </w:rPr>
        <w:t xml:space="preserve"> :</w:t>
      </w:r>
      <w:r w:rsidR="00A46CE2">
        <w:rPr>
          <w:rFonts w:ascii="Traditional Arabic" w:hAnsi="Traditional Arabic" w:hint="cs"/>
          <w:b/>
          <w:bCs/>
          <w:sz w:val="32"/>
          <w:rtl/>
        </w:rPr>
        <w:t xml:space="preserve">  </w:t>
      </w:r>
      <w:r w:rsidRPr="00314021">
        <w:rPr>
          <w:rFonts w:ascii="Traditional Arabic" w:hAnsi="Traditional Arabic"/>
          <w:sz w:val="32"/>
          <w:rtl/>
        </w:rPr>
        <w:t>" وأن تعلم أن القديم سبحانه ليس بجسم ولا جوهر لأن الجسم يكون فيه التأليف والجوهر يجوز فيه التأليف والإتصال وكل ما كان له الإتصال أو جاز عليه الإتصال يكون له حد ونهاية وقد دللنا على استحالة الحد والنهاية على الباري سبحانه وتعالى وقد ذكر الله تعالى في صفة الجسم الزيادة فقال وزاده بسطة في العلم والجسم فبين أن ما كان جسما جازت عليه الزيادة والنقصان ولا تجوز الزيادة والنقصان على الباري سبحانه "</w:t>
      </w:r>
      <w:r w:rsidR="00294B2B">
        <w:rPr>
          <w:rFonts w:ascii="Traditional Arabic" w:hAnsi="Traditional Arabic" w:hint="cs"/>
          <w:sz w:val="32"/>
          <w:rtl/>
        </w:rPr>
        <w:t xml:space="preserve"> [</w:t>
      </w:r>
      <w:r w:rsidR="00294B2B" w:rsidRPr="00BD4408">
        <w:rPr>
          <w:rFonts w:ascii="Traditional Arabic" w:hAnsi="Traditional Arabic"/>
          <w:szCs w:val="24"/>
          <w:rtl/>
          <w:lang w:eastAsia="en-US"/>
        </w:rPr>
        <w:t>التبصير في الدين ج: 1 ص: 159</w:t>
      </w:r>
      <w:r w:rsidR="00294B2B">
        <w:rPr>
          <w:rFonts w:ascii="Traditional Arabic" w:hAnsi="Traditional Arabic" w:hint="cs"/>
          <w:szCs w:val="24"/>
          <w:rtl/>
          <w:lang w:eastAsia="en-US"/>
        </w:rPr>
        <w:t xml:space="preserve"> </w:t>
      </w:r>
      <w:r w:rsidR="00294B2B">
        <w:rPr>
          <w:rFonts w:ascii="Traditional Arabic" w:hAnsi="Traditional Arabic" w:hint="cs"/>
          <w:sz w:val="32"/>
          <w:rtl/>
        </w:rPr>
        <w:t>]</w:t>
      </w:r>
      <w:r w:rsidRPr="00314021">
        <w:rPr>
          <w:rFonts w:ascii="Traditional Arabic" w:hAnsi="Traditional Arabic"/>
          <w:sz w:val="32"/>
          <w:rtl/>
        </w:rPr>
        <w:t xml:space="preserve"> أهـ</w:t>
      </w:r>
    </w:p>
    <w:p w:rsidR="005A2787" w:rsidRPr="00314021" w:rsidRDefault="005A2787" w:rsidP="00336F57">
      <w:pPr>
        <w:ind w:left="-46"/>
        <w:jc w:val="both"/>
        <w:rPr>
          <w:rFonts w:ascii="Traditional Arabic" w:hAnsi="Traditional Arabic"/>
          <w:sz w:val="32"/>
          <w:rtl/>
        </w:rPr>
      </w:pPr>
      <w:r w:rsidRPr="00314021">
        <w:rPr>
          <w:rFonts w:ascii="Traditional Arabic" w:hAnsi="Traditional Arabic"/>
          <w:b/>
          <w:bCs/>
          <w:sz w:val="32"/>
          <w:rtl/>
        </w:rPr>
        <w:t>وقال رحمه الله</w:t>
      </w:r>
      <w:r w:rsidR="00CE45A2">
        <w:rPr>
          <w:rFonts w:ascii="Traditional Arabic" w:hAnsi="Traditional Arabic"/>
          <w:b/>
          <w:bCs/>
          <w:sz w:val="32"/>
          <w:rtl/>
        </w:rPr>
        <w:t xml:space="preserve"> :</w:t>
      </w:r>
      <w:r w:rsidR="00A46CE2">
        <w:rPr>
          <w:rFonts w:ascii="Traditional Arabic" w:hAnsi="Traditional Arabic" w:hint="cs"/>
          <w:b/>
          <w:bCs/>
          <w:sz w:val="32"/>
          <w:rtl/>
        </w:rPr>
        <w:t xml:space="preserve">  </w:t>
      </w:r>
      <w:r w:rsidRPr="00314021">
        <w:rPr>
          <w:rFonts w:ascii="Traditional Arabic" w:hAnsi="Traditional Arabic"/>
          <w:sz w:val="32"/>
          <w:rtl/>
        </w:rPr>
        <w:t xml:space="preserve">" وأن تعلم أن الحركة والسكون والذهاب والمجيء والكون في المكان والإجتماع والافتراق والقرب والبعد من طريق المسافة والاتصال والانفصال والحجم والجرم والجثة والصورة والحيز والمقدار والنواحي والأقطار والجوانب والجهات كلها لا تجوز عليه تعالى لأن جميعها يوجب الحد والنهاية وقد دللنا على استحالة ذلك على الباري سبحانه وتعالى وأصل هذا في كتاب الله تعالى وذلك أن إبراهيم عليه السلام لما رأى هذه العلامات على الكواكب والشمس والقمر قال </w:t>
      </w:r>
      <w:r w:rsidR="00BC036B" w:rsidRPr="00314021">
        <w:rPr>
          <w:rFonts w:ascii="Traditional Arabic" w:hAnsi="Traditional Arabic"/>
          <w:sz w:val="32"/>
          <w:rtl/>
        </w:rPr>
        <w:t>{لَا أُحِبُّ الْآفِلِينَ }[الانعام</w:t>
      </w:r>
      <w:r w:rsidR="00CE45A2">
        <w:rPr>
          <w:rFonts w:ascii="Traditional Arabic" w:hAnsi="Traditional Arabic"/>
          <w:sz w:val="32"/>
          <w:rtl/>
        </w:rPr>
        <w:t xml:space="preserve"> :</w:t>
      </w:r>
      <w:r w:rsidR="00BC036B" w:rsidRPr="00314021">
        <w:rPr>
          <w:rFonts w:ascii="Traditional Arabic" w:hAnsi="Traditional Arabic"/>
          <w:sz w:val="32"/>
          <w:rtl/>
        </w:rPr>
        <w:t xml:space="preserve"> 76]</w:t>
      </w:r>
      <w:r w:rsidRPr="00314021">
        <w:rPr>
          <w:rFonts w:ascii="Traditional Arabic" w:hAnsi="Traditional Arabic"/>
          <w:sz w:val="32"/>
          <w:rtl/>
        </w:rPr>
        <w:t xml:space="preserve"> فبين أن ما جاز عليه تلك الصفات لا يكون خالقا " </w:t>
      </w:r>
      <w:r w:rsidR="00294B2B">
        <w:rPr>
          <w:rFonts w:ascii="Traditional Arabic" w:hAnsi="Traditional Arabic" w:hint="cs"/>
          <w:sz w:val="32"/>
          <w:rtl/>
        </w:rPr>
        <w:t>[</w:t>
      </w:r>
      <w:r w:rsidR="00294B2B" w:rsidRPr="00BD4408">
        <w:rPr>
          <w:rFonts w:ascii="Traditional Arabic" w:hAnsi="Traditional Arabic"/>
          <w:szCs w:val="24"/>
          <w:rtl/>
        </w:rPr>
        <w:t>التبصير في الدين ج: 1 ص: 160</w:t>
      </w:r>
      <w:r w:rsidR="00294B2B">
        <w:rPr>
          <w:rFonts w:ascii="Traditional Arabic" w:hAnsi="Traditional Arabic" w:hint="cs"/>
          <w:sz w:val="32"/>
          <w:rtl/>
        </w:rPr>
        <w:t>]</w:t>
      </w:r>
      <w:r w:rsidR="00294B2B" w:rsidRPr="00314021">
        <w:rPr>
          <w:rFonts w:ascii="Traditional Arabic" w:hAnsi="Traditional Arabic"/>
          <w:sz w:val="32"/>
          <w:rtl/>
        </w:rPr>
        <w:t xml:space="preserve"> </w:t>
      </w:r>
      <w:r w:rsidRPr="00314021">
        <w:rPr>
          <w:rFonts w:ascii="Traditional Arabic" w:hAnsi="Traditional Arabic"/>
          <w:sz w:val="32"/>
          <w:rtl/>
        </w:rPr>
        <w:t>أهـ</w:t>
      </w:r>
    </w:p>
    <w:p w:rsidR="005A2787" w:rsidRPr="00314021" w:rsidRDefault="005A2787" w:rsidP="00336F57">
      <w:pPr>
        <w:ind w:left="-46"/>
        <w:jc w:val="both"/>
        <w:rPr>
          <w:rFonts w:ascii="Traditional Arabic" w:hAnsi="Traditional Arabic"/>
          <w:sz w:val="32"/>
          <w:rtl/>
        </w:rPr>
      </w:pPr>
      <w:r w:rsidRPr="00314021">
        <w:rPr>
          <w:rFonts w:ascii="Traditional Arabic" w:hAnsi="Traditional Arabic"/>
          <w:b/>
          <w:bCs/>
          <w:sz w:val="32"/>
          <w:rtl/>
        </w:rPr>
        <w:t>وقال الإمام أبو سعيد عبدالرحمن بن محمد</w:t>
      </w:r>
      <w:r w:rsidRPr="00314021">
        <w:rPr>
          <w:rFonts w:ascii="Traditional Arabic" w:hAnsi="Traditional Arabic"/>
          <w:sz w:val="32"/>
          <w:rtl/>
        </w:rPr>
        <w:t xml:space="preserve"> في كتابه الغنية في أصول الدين</w:t>
      </w:r>
      <w:r w:rsidR="00166ABB">
        <w:rPr>
          <w:rFonts w:ascii="Traditional Arabic" w:hAnsi="Traditional Arabic"/>
          <w:sz w:val="32"/>
          <w:rtl/>
        </w:rPr>
        <w:t xml:space="preserve"> ( </w:t>
      </w:r>
      <w:r w:rsidRPr="00314021">
        <w:rPr>
          <w:rFonts w:ascii="Traditional Arabic" w:hAnsi="Traditional Arabic"/>
          <w:sz w:val="32"/>
          <w:rtl/>
        </w:rPr>
        <w:t>ت 478هـ</w:t>
      </w:r>
      <w:r w:rsidR="00166ABB">
        <w:rPr>
          <w:rFonts w:ascii="Traditional Arabic" w:hAnsi="Traditional Arabic"/>
          <w:sz w:val="32"/>
          <w:rtl/>
        </w:rPr>
        <w:t xml:space="preserve"> )  </w:t>
      </w:r>
      <w:r w:rsidR="00A46CE2">
        <w:rPr>
          <w:rFonts w:ascii="Traditional Arabic" w:hAnsi="Traditional Arabic" w:hint="cs"/>
          <w:sz w:val="32"/>
          <w:rtl/>
        </w:rPr>
        <w:t xml:space="preserve"> </w:t>
      </w:r>
      <w:r w:rsidR="00CE45A2">
        <w:rPr>
          <w:rFonts w:ascii="Traditional Arabic" w:hAnsi="Traditional Arabic" w:hint="cs"/>
          <w:sz w:val="32"/>
          <w:rtl/>
        </w:rPr>
        <w:t xml:space="preserve"> :</w:t>
      </w:r>
      <w:r w:rsidR="00A46CE2">
        <w:rPr>
          <w:rFonts w:ascii="Traditional Arabic" w:hAnsi="Traditional Arabic" w:hint="cs"/>
          <w:sz w:val="32"/>
          <w:rtl/>
        </w:rPr>
        <w:t xml:space="preserve">  </w:t>
      </w:r>
      <w:r w:rsidRPr="00314021">
        <w:rPr>
          <w:rFonts w:ascii="Traditional Arabic" w:hAnsi="Traditional Arabic"/>
          <w:b/>
          <w:bCs/>
          <w:sz w:val="32"/>
          <w:rtl/>
        </w:rPr>
        <w:t>" مسألة</w:t>
      </w:r>
      <w:r w:rsidR="00CE45A2">
        <w:rPr>
          <w:rFonts w:ascii="Traditional Arabic" w:hAnsi="Traditional Arabic"/>
          <w:b/>
          <w:bCs/>
          <w:sz w:val="32"/>
          <w:rtl/>
        </w:rPr>
        <w:t xml:space="preserve"> :</w:t>
      </w:r>
      <w:r w:rsidRPr="00314021">
        <w:rPr>
          <w:rFonts w:ascii="Traditional Arabic" w:hAnsi="Traditional Arabic"/>
          <w:b/>
          <w:bCs/>
          <w:sz w:val="32"/>
          <w:rtl/>
        </w:rPr>
        <w:t xml:space="preserve"> الباري تعالى ليس بجسم</w:t>
      </w:r>
      <w:r w:rsidR="00A46CE2">
        <w:rPr>
          <w:rFonts w:ascii="Traditional Arabic" w:hAnsi="Traditional Arabic" w:hint="cs"/>
          <w:b/>
          <w:bCs/>
          <w:sz w:val="32"/>
          <w:rtl/>
        </w:rPr>
        <w:t xml:space="preserve"> </w:t>
      </w:r>
      <w:r w:rsidR="00CE45A2">
        <w:rPr>
          <w:rFonts w:ascii="Traditional Arabic" w:hAnsi="Traditional Arabic" w:hint="cs"/>
          <w:b/>
          <w:bCs/>
          <w:sz w:val="32"/>
          <w:rtl/>
        </w:rPr>
        <w:t xml:space="preserve"> :</w:t>
      </w:r>
      <w:r w:rsidR="00A46CE2">
        <w:rPr>
          <w:rFonts w:ascii="Traditional Arabic" w:hAnsi="Traditional Arabic" w:hint="cs"/>
          <w:b/>
          <w:bCs/>
          <w:sz w:val="32"/>
          <w:rtl/>
        </w:rPr>
        <w:t xml:space="preserve">  </w:t>
      </w:r>
      <w:r w:rsidRPr="00314021">
        <w:rPr>
          <w:rFonts w:ascii="Traditional Arabic" w:hAnsi="Traditional Arabic"/>
          <w:sz w:val="32"/>
          <w:rtl/>
        </w:rPr>
        <w:t xml:space="preserve">وذهبت الكرامية إلى أن الله تعالى جسم  والدليل على فساد قولهم أن الجسم في اللغة بمعنى التأليف واجتماع الأجزاء والدليل عليه أنه نقول عند زيادة الأجزاء وكثرة التأليف جسم واجسم كما يقال عند زيادة العلم عليم واعلم وقال تعالى </w:t>
      </w:r>
      <w:r w:rsidR="00BC036B" w:rsidRPr="00314021">
        <w:rPr>
          <w:rFonts w:ascii="Traditional Arabic" w:hAnsi="Traditional Arabic"/>
          <w:sz w:val="32"/>
          <w:rtl/>
        </w:rPr>
        <w:t>{وَزَادَهُ بَسْطَةً فِي الْعِلْمِ وَالْجِسْمِ }[البقرة</w:t>
      </w:r>
      <w:r w:rsidR="00CE45A2">
        <w:rPr>
          <w:rFonts w:ascii="Traditional Arabic" w:hAnsi="Traditional Arabic"/>
          <w:sz w:val="32"/>
          <w:rtl/>
        </w:rPr>
        <w:t xml:space="preserve"> :</w:t>
      </w:r>
      <w:r w:rsidR="00BC036B" w:rsidRPr="00314021">
        <w:rPr>
          <w:rFonts w:ascii="Traditional Arabic" w:hAnsi="Traditional Arabic"/>
          <w:sz w:val="32"/>
          <w:rtl/>
        </w:rPr>
        <w:t xml:space="preserve"> 247]</w:t>
      </w:r>
      <w:r w:rsidRPr="00314021">
        <w:rPr>
          <w:rFonts w:ascii="Traditional Arabic" w:hAnsi="Traditional Arabic"/>
          <w:sz w:val="32"/>
          <w:rtl/>
        </w:rPr>
        <w:t>فلما كان وصف المبالغة كزيادة التأليف دل على أن أصل الإسم للتأليف فإذا ثبت ما ذكرنا بطل مذهبهم لأن الله تعالى لا يجوز عليه التأليف  فإن قالوا نحن نريد بقولنا جسم أنه موجود ولا نريد به التأليفقلنا هذه التسمية في اللغة ليس لها ذكر ثم وهي مبنية على المستحيل فلم أ</w:t>
      </w:r>
      <w:r w:rsidR="00BC036B" w:rsidRPr="00314021">
        <w:rPr>
          <w:rFonts w:ascii="Traditional Arabic" w:hAnsi="Traditional Arabic"/>
          <w:sz w:val="32"/>
          <w:rtl/>
        </w:rPr>
        <w:t xml:space="preserve">طلقتم ذلك من غير ورود السمع به </w:t>
      </w:r>
      <w:r w:rsidRPr="00314021">
        <w:rPr>
          <w:rFonts w:ascii="Traditional Arabic" w:hAnsi="Traditional Arabic"/>
          <w:sz w:val="32"/>
          <w:rtl/>
        </w:rPr>
        <w:t xml:space="preserve"> وما الفصل بينكم وبين من يسميه جسدا ويريد به الموجود وإن كان يخالف مقتضى اللغة فإن قيل أليس يسمى نفسا  قلنا أتبعنا فيه السمع وهو قوله تعالى    تعلم ما في نفسي ولا أعلم ما في نفسك    ولم يرد السمع بالجسم  " </w:t>
      </w:r>
      <w:r w:rsidR="00294B2B">
        <w:rPr>
          <w:rFonts w:ascii="Traditional Arabic" w:hAnsi="Traditional Arabic" w:hint="cs"/>
          <w:sz w:val="32"/>
          <w:rtl/>
        </w:rPr>
        <w:t>[</w:t>
      </w:r>
      <w:r w:rsidR="00294B2B" w:rsidRPr="00BD4408">
        <w:rPr>
          <w:rFonts w:ascii="Traditional Arabic" w:hAnsi="Traditional Arabic"/>
          <w:sz w:val="24"/>
          <w:szCs w:val="24"/>
          <w:rtl/>
        </w:rPr>
        <w:t>الغنية في أصول الدين ج: 1 ص: 80-81</w:t>
      </w:r>
      <w:r w:rsidR="00294B2B">
        <w:rPr>
          <w:rFonts w:ascii="Traditional Arabic" w:hAnsi="Traditional Arabic" w:hint="cs"/>
          <w:sz w:val="32"/>
          <w:rtl/>
        </w:rPr>
        <w:t xml:space="preserve">] </w:t>
      </w:r>
      <w:r w:rsidRPr="00314021">
        <w:rPr>
          <w:rFonts w:ascii="Traditional Arabic" w:hAnsi="Traditional Arabic"/>
          <w:sz w:val="32"/>
          <w:rtl/>
        </w:rPr>
        <w:t>أهـ</w:t>
      </w:r>
    </w:p>
    <w:p w:rsidR="005A2787" w:rsidRPr="00314021" w:rsidRDefault="005A2787" w:rsidP="00336F57">
      <w:pPr>
        <w:ind w:left="-46"/>
        <w:jc w:val="both"/>
        <w:rPr>
          <w:rFonts w:ascii="Traditional Arabic" w:hAnsi="Traditional Arabic"/>
          <w:sz w:val="32"/>
          <w:rtl/>
        </w:rPr>
      </w:pPr>
      <w:r w:rsidRPr="00314021">
        <w:rPr>
          <w:rFonts w:ascii="Traditional Arabic" w:hAnsi="Traditional Arabic"/>
          <w:b/>
          <w:bCs/>
          <w:sz w:val="32"/>
          <w:rtl/>
        </w:rPr>
        <w:t>وقال الإمام جمال الدين أحمد بن محمد بن محمود بن سعيد</w:t>
      </w:r>
      <w:r w:rsidR="00166ABB">
        <w:rPr>
          <w:rFonts w:ascii="Traditional Arabic" w:hAnsi="Traditional Arabic"/>
          <w:sz w:val="32"/>
          <w:rtl/>
        </w:rPr>
        <w:t xml:space="preserve"> ( </w:t>
      </w:r>
      <w:r w:rsidRPr="00314021">
        <w:rPr>
          <w:rFonts w:ascii="Traditional Arabic" w:hAnsi="Traditional Arabic"/>
          <w:sz w:val="32"/>
          <w:rtl/>
        </w:rPr>
        <w:t>ت 593</w:t>
      </w:r>
      <w:r w:rsidR="00166ABB">
        <w:rPr>
          <w:rFonts w:ascii="Traditional Arabic" w:hAnsi="Traditional Arabic"/>
          <w:sz w:val="32"/>
          <w:rtl/>
        </w:rPr>
        <w:t xml:space="preserve"> )  </w:t>
      </w:r>
      <w:r w:rsidRPr="00314021">
        <w:rPr>
          <w:rFonts w:ascii="Traditional Arabic" w:hAnsi="Traditional Arabic"/>
          <w:sz w:val="32"/>
          <w:rtl/>
        </w:rPr>
        <w:t xml:space="preserve"> في كتابه أصول الدين "</w:t>
      </w:r>
      <w:r w:rsidR="00A46CE2">
        <w:rPr>
          <w:rFonts w:ascii="Traditional Arabic" w:hAnsi="Traditional Arabic" w:hint="cs"/>
          <w:sz w:val="32"/>
          <w:rtl/>
        </w:rPr>
        <w:t xml:space="preserve"> </w:t>
      </w:r>
      <w:r w:rsidRPr="00314021">
        <w:rPr>
          <w:rFonts w:ascii="Traditional Arabic" w:hAnsi="Traditional Arabic"/>
          <w:sz w:val="32"/>
          <w:rtl/>
        </w:rPr>
        <w:t xml:space="preserve">" فصل </w:t>
      </w:r>
      <w:r w:rsidR="00CE45A2">
        <w:rPr>
          <w:rFonts w:ascii="Traditional Arabic" w:hAnsi="Traditional Arabic"/>
          <w:sz w:val="32"/>
          <w:rtl/>
        </w:rPr>
        <w:t xml:space="preserve"> :</w:t>
      </w:r>
      <w:r w:rsidRPr="00314021">
        <w:rPr>
          <w:rFonts w:ascii="Traditional Arabic" w:hAnsi="Traditional Arabic"/>
          <w:sz w:val="32"/>
          <w:rtl/>
        </w:rPr>
        <w:t>صانع العالم ليس بجوهر لأن الجوهر متجزئ وتحله الحوادث تعالى الله عن ذلك علوا كبيرا</w:t>
      </w:r>
      <w:r w:rsidR="00CE45A2">
        <w:rPr>
          <w:rFonts w:ascii="Traditional Arabic" w:hAnsi="Traditional Arabic"/>
          <w:sz w:val="32"/>
          <w:rtl/>
        </w:rPr>
        <w:t xml:space="preserve"> ،</w:t>
      </w:r>
      <w:r w:rsidR="00A46CE2">
        <w:rPr>
          <w:rFonts w:ascii="Traditional Arabic" w:hAnsi="Traditional Arabic" w:hint="cs"/>
          <w:sz w:val="32"/>
          <w:rtl/>
        </w:rPr>
        <w:t xml:space="preserve"> </w:t>
      </w:r>
      <w:r w:rsidRPr="00314021">
        <w:rPr>
          <w:rFonts w:ascii="Traditional Arabic" w:hAnsi="Traditional Arabic"/>
          <w:sz w:val="32"/>
          <w:rtl/>
        </w:rPr>
        <w:t>فصل صانع العالم ليس بجسم لأن الجسم مؤلف من الجوهر وإذا بطل كونه جوهرا</w:t>
      </w:r>
      <w:r w:rsidR="00A46CE2">
        <w:rPr>
          <w:rFonts w:ascii="Traditional Arabic" w:hAnsi="Traditional Arabic" w:hint="cs"/>
          <w:sz w:val="32"/>
          <w:rtl/>
        </w:rPr>
        <w:t xml:space="preserve"> </w:t>
      </w:r>
      <w:r w:rsidRPr="00314021">
        <w:rPr>
          <w:rFonts w:ascii="Traditional Arabic" w:hAnsi="Traditional Arabic"/>
          <w:sz w:val="32"/>
          <w:rtl/>
        </w:rPr>
        <w:t>بطل كونه جسما ضرورة "</w:t>
      </w:r>
      <w:r w:rsidR="00294B2B">
        <w:rPr>
          <w:rFonts w:ascii="Traditional Arabic" w:hAnsi="Traditional Arabic" w:hint="cs"/>
          <w:sz w:val="32"/>
          <w:rtl/>
        </w:rPr>
        <w:t xml:space="preserve"> [</w:t>
      </w:r>
      <w:r w:rsidR="00294B2B" w:rsidRPr="00BD4408">
        <w:rPr>
          <w:rFonts w:ascii="Traditional Arabic" w:hAnsi="Traditional Arabic"/>
          <w:sz w:val="24"/>
          <w:szCs w:val="24"/>
          <w:rtl/>
        </w:rPr>
        <w:t>كتاب أصول الدين ج: 1 ص: 67-68</w:t>
      </w:r>
      <w:r w:rsidR="00294B2B">
        <w:rPr>
          <w:rFonts w:ascii="Traditional Arabic" w:hAnsi="Traditional Arabic" w:hint="cs"/>
          <w:sz w:val="32"/>
          <w:rtl/>
        </w:rPr>
        <w:t>]</w:t>
      </w:r>
      <w:r w:rsidRPr="00314021">
        <w:rPr>
          <w:rFonts w:ascii="Traditional Arabic" w:hAnsi="Traditional Arabic"/>
          <w:sz w:val="32"/>
          <w:rtl/>
        </w:rPr>
        <w:t xml:space="preserve"> أهـ</w:t>
      </w:r>
    </w:p>
    <w:p w:rsidR="005A2787" w:rsidRDefault="005A2787" w:rsidP="00336F57">
      <w:pPr>
        <w:ind w:left="-46"/>
        <w:jc w:val="both"/>
        <w:rPr>
          <w:rFonts w:ascii="Traditional Arabic" w:hAnsi="Traditional Arabic"/>
          <w:sz w:val="32"/>
          <w:rtl/>
        </w:rPr>
      </w:pPr>
      <w:r w:rsidRPr="00314021">
        <w:rPr>
          <w:rFonts w:ascii="Traditional Arabic" w:hAnsi="Traditional Arabic"/>
          <w:b/>
          <w:bCs/>
          <w:sz w:val="32"/>
          <w:rtl/>
        </w:rPr>
        <w:t>وقال الإمام أبو بكر الباقلاني</w:t>
      </w:r>
      <w:r w:rsidR="00166ABB">
        <w:rPr>
          <w:rFonts w:ascii="Traditional Arabic" w:hAnsi="Traditional Arabic"/>
          <w:b/>
          <w:bCs/>
          <w:sz w:val="32"/>
          <w:rtl/>
        </w:rPr>
        <w:t xml:space="preserve"> ( </w:t>
      </w:r>
      <w:r w:rsidRPr="00314021">
        <w:rPr>
          <w:rFonts w:ascii="Traditional Arabic" w:hAnsi="Traditional Arabic"/>
          <w:sz w:val="32"/>
          <w:rtl/>
        </w:rPr>
        <w:t xml:space="preserve"> ت </w:t>
      </w:r>
      <w:r w:rsidR="0017056F">
        <w:rPr>
          <w:rFonts w:ascii="Traditional Arabic" w:hAnsi="Traditional Arabic"/>
          <w:sz w:val="32"/>
          <w:rtl/>
        </w:rPr>
        <w:t>40</w:t>
      </w:r>
      <w:r w:rsidRPr="00314021">
        <w:rPr>
          <w:rFonts w:ascii="Traditional Arabic" w:hAnsi="Traditional Arabic"/>
          <w:sz w:val="32"/>
          <w:rtl/>
        </w:rPr>
        <w:t>3</w:t>
      </w:r>
      <w:r w:rsidR="00166ABB">
        <w:rPr>
          <w:rFonts w:ascii="Traditional Arabic" w:hAnsi="Traditional Arabic"/>
          <w:sz w:val="32"/>
          <w:rtl/>
        </w:rPr>
        <w:t xml:space="preserve"> ) </w:t>
      </w:r>
      <w:r w:rsidRPr="00314021">
        <w:rPr>
          <w:rFonts w:ascii="Traditional Arabic" w:hAnsi="Traditional Arabic"/>
          <w:sz w:val="32"/>
          <w:rtl/>
        </w:rPr>
        <w:t xml:space="preserve"> في كتابه تمهيد الأوائل</w:t>
      </w:r>
      <w:r w:rsidR="00A46CE2">
        <w:rPr>
          <w:rFonts w:ascii="Traditional Arabic" w:hAnsi="Traditional Arabic" w:hint="cs"/>
          <w:sz w:val="32"/>
          <w:rtl/>
        </w:rPr>
        <w:t xml:space="preserve"> </w:t>
      </w:r>
      <w:r w:rsidR="00CE45A2">
        <w:rPr>
          <w:rFonts w:ascii="Traditional Arabic" w:hAnsi="Traditional Arabic" w:hint="cs"/>
          <w:sz w:val="32"/>
          <w:rtl/>
        </w:rPr>
        <w:t xml:space="preserve"> :</w:t>
      </w:r>
      <w:r w:rsidR="00A46CE2">
        <w:rPr>
          <w:rFonts w:ascii="Traditional Arabic" w:hAnsi="Traditional Arabic" w:hint="cs"/>
          <w:sz w:val="32"/>
          <w:rtl/>
        </w:rPr>
        <w:t xml:space="preserve">  </w:t>
      </w:r>
      <w:r w:rsidRPr="00314021">
        <w:rPr>
          <w:rFonts w:ascii="Traditional Arabic" w:hAnsi="Traditional Arabic"/>
          <w:sz w:val="32"/>
          <w:rtl/>
        </w:rPr>
        <w:t xml:space="preserve">" </w:t>
      </w:r>
      <w:r w:rsidRPr="00314021">
        <w:rPr>
          <w:rFonts w:ascii="Traditional Arabic" w:hAnsi="Traditional Arabic"/>
          <w:b/>
          <w:bCs/>
          <w:sz w:val="32"/>
          <w:rtl/>
        </w:rPr>
        <w:t>باب الكلام على المجسمة</w:t>
      </w:r>
      <w:r w:rsidR="00A46CE2">
        <w:rPr>
          <w:rFonts w:ascii="Traditional Arabic" w:hAnsi="Traditional Arabic" w:hint="cs"/>
          <w:sz w:val="32"/>
          <w:rtl/>
        </w:rPr>
        <w:t xml:space="preserve"> </w:t>
      </w:r>
      <w:r w:rsidR="00CE45A2">
        <w:rPr>
          <w:rFonts w:ascii="Traditional Arabic" w:hAnsi="Traditional Arabic" w:hint="cs"/>
          <w:sz w:val="32"/>
          <w:rtl/>
        </w:rPr>
        <w:t xml:space="preserve"> :</w:t>
      </w:r>
      <w:r w:rsidR="00A46CE2">
        <w:rPr>
          <w:rFonts w:ascii="Traditional Arabic" w:hAnsi="Traditional Arabic" w:hint="cs"/>
          <w:sz w:val="32"/>
          <w:rtl/>
        </w:rPr>
        <w:t xml:space="preserve">  </w:t>
      </w:r>
      <w:r w:rsidRPr="00314021">
        <w:rPr>
          <w:rFonts w:ascii="Traditional Arabic" w:hAnsi="Traditional Arabic"/>
          <w:sz w:val="32"/>
          <w:rtl/>
        </w:rPr>
        <w:t xml:space="preserve">إن قال قائل لم أنكرتم أن يكون القديم سبحانه جسما قيل له لما قدمناه من قبل وهو أن حقيقة الجسم أنه مؤلف مجتمع بدليل قولهم رجل جسيم وزيد أجسم من عمرو وعلما بأنهم يقصرون هذه المبالغة على ضرب من ضروب التأليف في جهة العرض والطول ولا يوقعونها بزيادة شيء من صفات الجسم سوى التأليف فلما لم يجز أن يكون القديم مجتمعا مؤتلفا وكان شيئا واحدا </w:t>
      </w:r>
      <w:r w:rsidRPr="00314021">
        <w:rPr>
          <w:rFonts w:ascii="Traditional Arabic" w:hAnsi="Traditional Arabic"/>
          <w:b/>
          <w:bCs/>
          <w:sz w:val="32"/>
          <w:rtl/>
        </w:rPr>
        <w:t>ثبت أنه تعالى ليس بجسم</w:t>
      </w:r>
      <w:r w:rsidR="00CE45A2">
        <w:rPr>
          <w:rFonts w:ascii="Traditional Arabic" w:hAnsi="Traditional Arabic"/>
          <w:sz w:val="32"/>
          <w:rtl/>
        </w:rPr>
        <w:t xml:space="preserve"> ،</w:t>
      </w:r>
      <w:r w:rsidRPr="00314021">
        <w:rPr>
          <w:rFonts w:ascii="Traditional Arabic" w:hAnsi="Traditional Arabic"/>
          <w:sz w:val="32"/>
          <w:rtl/>
        </w:rPr>
        <w:t xml:space="preserve"> فإن قالوا ومن أين استحال أن يكون القديم مجتمعا مؤتلفا قيل لهم من وجوه</w:t>
      </w:r>
      <w:r w:rsidR="00CE45A2">
        <w:rPr>
          <w:rFonts w:ascii="Traditional Arabic" w:hAnsi="Traditional Arabic"/>
          <w:sz w:val="32"/>
          <w:rtl/>
        </w:rPr>
        <w:t xml:space="preserve"> :</w:t>
      </w:r>
      <w:r w:rsidRPr="00314021">
        <w:rPr>
          <w:rFonts w:ascii="Traditional Arabic" w:hAnsi="Traditional Arabic"/>
          <w:sz w:val="32"/>
          <w:rtl/>
        </w:rPr>
        <w:t xml:space="preserve"> </w:t>
      </w:r>
      <w:r w:rsidRPr="00314021">
        <w:rPr>
          <w:rFonts w:ascii="Traditional Arabic" w:hAnsi="Traditional Arabic"/>
          <w:b/>
          <w:bCs/>
          <w:sz w:val="32"/>
          <w:rtl/>
        </w:rPr>
        <w:t>أحدها</w:t>
      </w:r>
      <w:r w:rsidR="00CE45A2">
        <w:rPr>
          <w:rFonts w:ascii="Traditional Arabic" w:hAnsi="Traditional Arabic"/>
          <w:sz w:val="32"/>
          <w:rtl/>
        </w:rPr>
        <w:t xml:space="preserve"> :</w:t>
      </w:r>
      <w:r w:rsidRPr="00314021">
        <w:rPr>
          <w:rFonts w:ascii="Traditional Arabic" w:hAnsi="Traditional Arabic"/>
          <w:sz w:val="32"/>
          <w:rtl/>
        </w:rPr>
        <w:t xml:space="preserve"> أن ذلك لو جاز عليه لوجب أن يكون ذا حيز وشغل في الوجود وأن يستحيل أن يماس كل بعض من أبعاضه وجزء من أجزائه غير ما ماسه من الأبعاض وأجزاء الجواهر أيضا من جهة ما هما متماسان لأن الشيء المماس لغيره لا يجوز أن يماسه ويماس غيره من جهة واحدة وليس يقع هذا التمانع من المماسة إلا للتحيز والشغل ألا ترى أن العرض الموجود بالمكان إذا لم يكن له حيز وشغل لم يمنع وجوده من وجود غيره من الأعراض في موضعه وإذا ثبت ذلك وجب أن تكون سائر الأبعاض المجتمعة ذا حيز وشغل وما هذه سبيله فلا بد أن يكون حاملا للأعراض ومن جنس الجواهر والأجسام فلما لم يجزأن يكون القديم سبحانه من جنس شيء من المخلوقات لأنه لو كان كذلك لسد مسد المخلوق وناب منابه واستحق من الوصف لنفسه ما يستحقه ما هو مثله لنفسه فلما لم يجب أن يكون القديم سبحانه محدثا والمحدث قديما ثبت أنه لا يجوز أن يكون</w:t>
      </w:r>
      <w:r w:rsidR="00BC036B" w:rsidRPr="00314021">
        <w:rPr>
          <w:rFonts w:ascii="Traditional Arabic" w:hAnsi="Traditional Arabic"/>
          <w:sz w:val="32"/>
          <w:rtl/>
        </w:rPr>
        <w:t xml:space="preserve"> القديم سبحانه مؤتلفا مجتمعا </w:t>
      </w:r>
      <w:r w:rsidRPr="00314021">
        <w:rPr>
          <w:rFonts w:ascii="Traditional Arabic" w:hAnsi="Traditional Arabic"/>
          <w:sz w:val="32"/>
          <w:rtl/>
        </w:rPr>
        <w:t xml:space="preserve"> ويدل على ذلك أيضا أنه لو كان القديم سبحانه ذا أبعاض مجتمعة لوجب أن تكون أبعاضه قائمة بأنفسها ومحتملة للصفات ولم يخل كل بعض منها من أن يكون عالما قادرا حيا أو غير حي ولا عالم ولا قادر فإن كان واحد منها فقط هو الحي العالم القادر دون سائرها وجب أن يكون ذلك البعض منه هو الإله المعبود المستوجب للشكر دون غيره وهذا يوجب أن تكون العبادة والشكر واجبين لبعض القديم دون جميعه وهذا كفر من قول الأمة كافة وإن كانت سائر أبعاضه عالمة حية قادرة وجب جواز تفرد كل شيء منها بفعل غير فعل صاحبه وأن يكون كل واحد منها إلها لما فعله دون غيره وهذا يوجب أن يكون الإله أكثر من اثنين وثلاثة على ما تذهب إليه النصارى وذلك خروج عن قول الأمة وكل أمة أيضا وعلى أن ذلك لو كان كذلك لجاز أن تتمانع هذه الأبعاض ويريد بعضها تحريك الجسم في حال ما يريد الآخر تسكينه فكانت لا تخلو عند الخلاف والتمانع من أن يتم مرادها أو لا يتم بأسره أو يتم بعضه دون بعض وذلك يوجب إلحاق العجز بسائر الأبعاض أو بعضها والحكم لها بسائر الحدث على ما بيناه في الدلالة على إثبات الواحد وليس يجوز أن يكون صانع العالم محدثا ولا شيء منه </w:t>
      </w:r>
      <w:r w:rsidRPr="00314021">
        <w:rPr>
          <w:rFonts w:ascii="Traditional Arabic" w:hAnsi="Traditional Arabic"/>
          <w:b/>
          <w:bCs/>
          <w:sz w:val="32"/>
          <w:rtl/>
        </w:rPr>
        <w:t>فوجب استحالة كونه مؤلفا</w:t>
      </w:r>
      <w:r w:rsidR="00CE45A2">
        <w:rPr>
          <w:rFonts w:ascii="Traditional Arabic" w:hAnsi="Traditional Arabic"/>
          <w:b/>
          <w:bCs/>
          <w:sz w:val="32"/>
          <w:rtl/>
        </w:rPr>
        <w:t xml:space="preserve"> ،</w:t>
      </w:r>
      <w:r w:rsidR="004C5C94" w:rsidRPr="00314021">
        <w:rPr>
          <w:rFonts w:ascii="Traditional Arabic" w:hAnsi="Traditional Arabic"/>
          <w:sz w:val="32"/>
          <w:rtl/>
        </w:rPr>
        <w:t xml:space="preserve"> </w:t>
      </w:r>
      <w:r w:rsidR="00A46CE2">
        <w:rPr>
          <w:rFonts w:ascii="Traditional Arabic" w:hAnsi="Traditional Arabic" w:hint="cs"/>
          <w:sz w:val="32"/>
          <w:rtl/>
        </w:rPr>
        <w:t xml:space="preserve"> </w:t>
      </w:r>
      <w:r w:rsidRPr="00314021">
        <w:rPr>
          <w:rFonts w:ascii="Traditional Arabic" w:hAnsi="Traditional Arabic"/>
          <w:sz w:val="32"/>
          <w:rtl/>
        </w:rPr>
        <w:t>فإن قالوا فكذلك فجوزوا تمانع أجزاء الإنسان إذا قدر وأراد وتصرف كل شيء منها بقدرة وإرادة غير إرادة صاحبه</w:t>
      </w:r>
      <w:r w:rsidR="00CE45A2">
        <w:rPr>
          <w:rFonts w:ascii="Traditional Arabic" w:hAnsi="Traditional Arabic"/>
          <w:sz w:val="32"/>
          <w:rtl/>
        </w:rPr>
        <w:t xml:space="preserve"> ،</w:t>
      </w:r>
      <w:r w:rsidR="00A46CE2">
        <w:rPr>
          <w:rFonts w:ascii="Traditional Arabic" w:hAnsi="Traditional Arabic" w:hint="cs"/>
          <w:sz w:val="32"/>
          <w:rtl/>
        </w:rPr>
        <w:t xml:space="preserve"> </w:t>
      </w:r>
      <w:r w:rsidRPr="00314021">
        <w:rPr>
          <w:rFonts w:ascii="Traditional Arabic" w:hAnsi="Traditional Arabic"/>
          <w:sz w:val="32"/>
          <w:rtl/>
        </w:rPr>
        <w:t>قيل له لا يجب ذلك ولا يجوز أيضا تمانع الحيين المحدثين المتصرفين بإرادتين وإن كانا متباينين لقيام الدليل على أنه لا يجوز أن يكون محل فعل المحدثين واحدا واستحالة تعدي فعل كل واحد منهما لمحل قدرته والتمانع بالفعلين لا يصح حتى يكون محلهما واحدا فلم يجب ما سألتم عنه</w:t>
      </w:r>
      <w:r w:rsidR="00CE45A2">
        <w:rPr>
          <w:rFonts w:ascii="Traditional Arabic" w:hAnsi="Traditional Arabic" w:hint="cs"/>
          <w:sz w:val="32"/>
          <w:rtl/>
        </w:rPr>
        <w:t xml:space="preserve"> ،</w:t>
      </w:r>
      <w:r w:rsidR="00A46CE2">
        <w:rPr>
          <w:rFonts w:ascii="Traditional Arabic" w:hAnsi="Traditional Arabic" w:hint="cs"/>
          <w:sz w:val="32"/>
          <w:rtl/>
        </w:rPr>
        <w:t xml:space="preserve">  </w:t>
      </w:r>
      <w:r w:rsidRPr="00314021">
        <w:rPr>
          <w:rFonts w:ascii="Traditional Arabic" w:hAnsi="Traditional Arabic"/>
          <w:sz w:val="32"/>
          <w:rtl/>
        </w:rPr>
        <w:t>فإن قالوا ولم أنكرتم أن يكون الباري سبحانه جسما لا كالأجسام كما أنه عندكم شيء لا كالأشياء</w:t>
      </w:r>
      <w:r w:rsidR="00CE45A2">
        <w:rPr>
          <w:rFonts w:ascii="Traditional Arabic" w:hAnsi="Traditional Arabic" w:hint="cs"/>
          <w:sz w:val="32"/>
          <w:rtl/>
        </w:rPr>
        <w:t xml:space="preserve"> ،</w:t>
      </w:r>
      <w:r w:rsidR="00A46CE2">
        <w:rPr>
          <w:rFonts w:ascii="Traditional Arabic" w:hAnsi="Traditional Arabic" w:hint="cs"/>
          <w:sz w:val="32"/>
          <w:rtl/>
        </w:rPr>
        <w:t xml:space="preserve">  </w:t>
      </w:r>
      <w:r w:rsidRPr="00314021">
        <w:rPr>
          <w:rFonts w:ascii="Traditional Arabic" w:hAnsi="Traditional Arabic"/>
          <w:sz w:val="32"/>
          <w:rtl/>
        </w:rPr>
        <w:t>قيل له لأن قولنا شيء لم يبن لجنس دون جنس ولا لإفادة التأليف فجاز وجود شيء ليس بجنس من أجناس الحوادث وليس بمؤلف ولم يكن ذلك نقضا لمعنى تسميته بأنه شيء وقولنا جسم موضوع في اللغة للمؤلف دون ما ليس بمؤلف كما أن قولنا إنسان ومحدث اسم لما وجد من عدم ولما له هذه الصورة دون غيرها فكما لم يجز أن نثبت القديم سبحانه محدثا لا كالمحدثات وإنسانا لا كالناس قياسا على أنه شيء لا كالأشياء لم يجز أن نثبته جسما لا كالأجسام لأنه نقض لمعنى الكلام وإخراج له عن موضوعه وفائدته</w:t>
      </w:r>
      <w:r w:rsidR="00A46CE2">
        <w:rPr>
          <w:rFonts w:ascii="Traditional Arabic" w:hAnsi="Traditional Arabic" w:hint="cs"/>
          <w:sz w:val="32"/>
          <w:rtl/>
        </w:rPr>
        <w:t xml:space="preserve"> </w:t>
      </w:r>
      <w:r w:rsidR="00CE45A2">
        <w:rPr>
          <w:rFonts w:ascii="Traditional Arabic" w:hAnsi="Traditional Arabic" w:hint="cs"/>
          <w:sz w:val="32"/>
          <w:rtl/>
        </w:rPr>
        <w:t xml:space="preserve"> ،</w:t>
      </w:r>
      <w:r w:rsidR="00A46CE2">
        <w:rPr>
          <w:rFonts w:ascii="Traditional Arabic" w:hAnsi="Traditional Arabic" w:hint="cs"/>
          <w:sz w:val="32"/>
          <w:rtl/>
        </w:rPr>
        <w:t xml:space="preserve">  </w:t>
      </w:r>
      <w:r w:rsidRPr="00314021">
        <w:rPr>
          <w:rFonts w:ascii="Traditional Arabic" w:hAnsi="Traditional Arabic"/>
          <w:sz w:val="32"/>
          <w:rtl/>
        </w:rPr>
        <w:t>فإن قالوا فما أنكرتم من جواز تسميته جسما وإن لم يكن بحقيقة ما وضع له هذا الاسم في اللغة قيل لهم أنكرنا ذلك لأن هذه التسمية لو ثبتت لم تثبت له إلا شرعا لأن العقل لا يقتضيها بل ينفيها إن لم يكن القديم سبحانه مؤلفا وليس في شيء من دلائل السمع من الكتاب والسنة وإجماع الأمة وما يستخرج من ذلك ما يدل على وجوب هذه التسمية ولا على جوازها أيضا فبطل ما قلتموه</w:t>
      </w:r>
      <w:r w:rsidR="00A46CE2">
        <w:rPr>
          <w:rFonts w:ascii="Traditional Arabic" w:hAnsi="Traditional Arabic" w:hint="cs"/>
          <w:sz w:val="32"/>
          <w:rtl/>
        </w:rPr>
        <w:t xml:space="preserve"> </w:t>
      </w:r>
      <w:r w:rsidR="00CE45A2">
        <w:rPr>
          <w:rFonts w:ascii="Traditional Arabic" w:hAnsi="Traditional Arabic" w:hint="cs"/>
          <w:sz w:val="32"/>
          <w:rtl/>
        </w:rPr>
        <w:t xml:space="preserve"> ،</w:t>
      </w:r>
      <w:r w:rsidR="00A46CE2">
        <w:rPr>
          <w:rFonts w:ascii="Traditional Arabic" w:hAnsi="Traditional Arabic" w:hint="cs"/>
          <w:sz w:val="32"/>
          <w:rtl/>
        </w:rPr>
        <w:t xml:space="preserve">  </w:t>
      </w:r>
      <w:r w:rsidRPr="00314021">
        <w:rPr>
          <w:rFonts w:ascii="Traditional Arabic" w:hAnsi="Traditional Arabic"/>
          <w:sz w:val="32"/>
          <w:rtl/>
        </w:rPr>
        <w:t>فإن قالوا ولم منعتم من جواز ذلك وإن لم توجبوه قيل لهم أما العقل فلا يمنع ولا يحرم ولا يحيل إيقاع هذه التسمية عليه تعالى وإن أحال معناها في اللسان وإنما تحرم تسميته بهذا الاسم وبغيره مما ليس بأسمائه لأجل حظر السمع لذلك لأن الأمة مجمعة على حظر تسميته عاقلا وفطنا وإن كان بمعنى من يستحق هذه التسمية لأنه عالم وليس العقل والحفظ والفطنة والدراية شيئا أكثر من العلم وإجازة وصفه وتسميته بأنه نور وأنه ماكر ومستهزىء وساخر من جهة السمع وإن كان العقل يمنع من معاني هذه الأسماء فيه فدل ذلك على أن المراعي في تسميته ما ورد به الشرع والإذن دون غيره وفي الجملة فإن الكلام إنما هو في المعنى دون الاسم فلا طائل في التعلل والتعلق بالكلام في الأسماء</w:t>
      </w:r>
      <w:r w:rsidR="00A46CE2">
        <w:rPr>
          <w:rFonts w:ascii="Traditional Arabic" w:hAnsi="Traditional Arabic" w:hint="cs"/>
          <w:sz w:val="32"/>
          <w:rtl/>
        </w:rPr>
        <w:t xml:space="preserve"> </w:t>
      </w:r>
      <w:r w:rsidR="00CE45A2">
        <w:rPr>
          <w:rFonts w:ascii="Traditional Arabic" w:hAnsi="Traditional Arabic" w:hint="cs"/>
          <w:sz w:val="32"/>
          <w:rtl/>
        </w:rPr>
        <w:t xml:space="preserve"> ،</w:t>
      </w:r>
      <w:r w:rsidR="00A46CE2">
        <w:rPr>
          <w:rFonts w:ascii="Traditional Arabic" w:hAnsi="Traditional Arabic" w:hint="cs"/>
          <w:sz w:val="32"/>
          <w:rtl/>
        </w:rPr>
        <w:t xml:space="preserve">  </w:t>
      </w:r>
      <w:r w:rsidRPr="00314021">
        <w:rPr>
          <w:rFonts w:ascii="Traditional Arabic" w:hAnsi="Traditional Arabic"/>
          <w:sz w:val="32"/>
          <w:rtl/>
        </w:rPr>
        <w:t>فإن قال قائل ما أنكرتم أن يكون جسما على معنى أنه قائم بنفسه أو بمعنى أنه شيء أو بمعنى أنه حامل للصفات أو بمعنى أنه غير محتاج في الوجود إلى شيء يقوم به قيل له لا ننكر أن يكون الباري سبحانه حاصلا على جميع هذه الأحكام والأوصاف وإنما ننكر تسميتكم لمن حصلت له بأنه جسم وإن لم يكن مؤلفا فهذا عندنا خطأ في التسمية دون المعنى لأن معنى الجسم أنه المؤلف على ما بيناه ومعنى الشيء أنه الثابت الموجود وقد يكون جسما إذا كان مؤلفا ويكون جوهرا إذا كان جزءا منفردا ويكون عرضا إذا كان مما يقوم بالجوهر ومعنى القائم بنفسه هو أنه غير محتاج في الوجود إلى شيء يوجد به ومعنى ذلك أنه مما يصح له الوجود وإن لم يفعل صانعه شيئا غيره إذا كان محدثا ويصح وجوده وإن لم يوجد قائم بنفسه سواه إذا كان قديما وليس هذا من معنى قولنا جسم ومؤلف بسبيل فبطل ما قلتم</w:t>
      </w:r>
      <w:r w:rsidR="00A46CE2">
        <w:rPr>
          <w:rFonts w:ascii="Traditional Arabic" w:hAnsi="Traditional Arabic" w:hint="cs"/>
          <w:sz w:val="32"/>
          <w:rtl/>
        </w:rPr>
        <w:t xml:space="preserve"> </w:t>
      </w:r>
      <w:r w:rsidR="00CE45A2">
        <w:rPr>
          <w:rFonts w:ascii="Traditional Arabic" w:hAnsi="Traditional Arabic" w:hint="cs"/>
          <w:sz w:val="32"/>
          <w:rtl/>
        </w:rPr>
        <w:t xml:space="preserve"> ،</w:t>
      </w:r>
      <w:r w:rsidR="00A46CE2">
        <w:rPr>
          <w:rFonts w:ascii="Traditional Arabic" w:hAnsi="Traditional Arabic" w:hint="cs"/>
          <w:sz w:val="32"/>
          <w:rtl/>
        </w:rPr>
        <w:t xml:space="preserve">  </w:t>
      </w:r>
      <w:r w:rsidRPr="00314021">
        <w:rPr>
          <w:rFonts w:ascii="Traditional Arabic" w:hAnsi="Traditional Arabic"/>
          <w:sz w:val="32"/>
          <w:rtl/>
        </w:rPr>
        <w:t>فإن قالوا ما أنكرتم أن يكون معنى جسم ومعنى قائم بنفسه وغير قائم بغيره ومعنى أنه حامل للصفات هو معنى أنه شيء لأنه لو لم يكن معنى جسم ومعنى قائم بنفسه وغير قائم بغيره ومعنى أنه حامل للصفات هو معنى شيء لجاز وجود شيء حامل للصفات ليس بشيء وقائم بنفسه وغير قائم بغيره وليس بجسم ولو جاز ذلك لجاز وجود جسم ليس بشيء ولا قائم بنفسه ولا حامل للصفات فلما لم يجز ذلك وجب أن يكون معنى الجسم ما قلناه يقال لهم لو كان هذا العكس الذي عكستموه صحيحا واجبا لوجب أن يكون معنى موجود محدث مركب حامل للأغراض معنى لأنه لو لم يكن ذلك كذلك لجاز وجود شيء ليس بموجود ولا محدث ولا مؤلف ولا مركب ولا حامل للأعراض ولا قائم بنفسه ولو جاز ذلك لجاز وجود محدث قائم بنفسه مركب مؤلف حامل للصفات ليس بشيء ولا موجود فلما لم يجز ذلك ثبت أن معنى شيء غير معنى محدث مؤلف حامل للأعراض فإن لم يجب هذا لم يجب ما قلتموه</w:t>
      </w:r>
      <w:r w:rsidR="00A46CE2">
        <w:rPr>
          <w:rFonts w:ascii="Traditional Arabic" w:hAnsi="Traditional Arabic" w:hint="cs"/>
          <w:sz w:val="32"/>
          <w:rtl/>
        </w:rPr>
        <w:t xml:space="preserve"> </w:t>
      </w:r>
      <w:r w:rsidR="00CE45A2">
        <w:rPr>
          <w:rFonts w:ascii="Traditional Arabic" w:hAnsi="Traditional Arabic" w:hint="cs"/>
          <w:sz w:val="32"/>
          <w:rtl/>
        </w:rPr>
        <w:t xml:space="preserve"> ،</w:t>
      </w:r>
      <w:r w:rsidR="00A46CE2">
        <w:rPr>
          <w:rFonts w:ascii="Traditional Arabic" w:hAnsi="Traditional Arabic" w:hint="cs"/>
          <w:sz w:val="32"/>
          <w:rtl/>
        </w:rPr>
        <w:t xml:space="preserve"> </w:t>
      </w:r>
      <w:r w:rsidRPr="00A46CE2">
        <w:rPr>
          <w:rFonts w:ascii="Traditional Arabic" w:hAnsi="Traditional Arabic"/>
          <w:b/>
          <w:bCs/>
          <w:sz w:val="32"/>
          <w:rtl/>
        </w:rPr>
        <w:t>مسألة</w:t>
      </w:r>
      <w:r w:rsidR="00CE45A2">
        <w:rPr>
          <w:rFonts w:ascii="Traditional Arabic" w:hAnsi="Traditional Arabic" w:hint="cs"/>
          <w:b/>
          <w:bCs/>
          <w:sz w:val="32"/>
          <w:rtl/>
        </w:rPr>
        <w:t xml:space="preserve"> :</w:t>
      </w:r>
      <w:r w:rsidR="00A46CE2" w:rsidRPr="00A46CE2">
        <w:rPr>
          <w:rFonts w:ascii="Traditional Arabic" w:hAnsi="Traditional Arabic" w:hint="cs"/>
          <w:b/>
          <w:bCs/>
          <w:sz w:val="32"/>
          <w:rtl/>
        </w:rPr>
        <w:t xml:space="preserve"> </w:t>
      </w:r>
      <w:r w:rsidRPr="00A46CE2">
        <w:rPr>
          <w:rFonts w:ascii="Traditional Arabic" w:hAnsi="Traditional Arabic"/>
          <w:b/>
          <w:bCs/>
          <w:sz w:val="32"/>
          <w:rtl/>
        </w:rPr>
        <w:t>ويقال لهم ما الدليل على أن صانع العالم جسم</w:t>
      </w:r>
      <w:r w:rsidR="00CE45A2">
        <w:rPr>
          <w:rFonts w:ascii="Traditional Arabic" w:hAnsi="Traditional Arabic" w:hint="cs"/>
          <w:b/>
          <w:bCs/>
          <w:sz w:val="32"/>
          <w:rtl/>
        </w:rPr>
        <w:t xml:space="preserve"> :</w:t>
      </w:r>
      <w:r w:rsidR="00A46CE2">
        <w:rPr>
          <w:rFonts w:ascii="Traditional Arabic" w:hAnsi="Traditional Arabic" w:hint="cs"/>
          <w:b/>
          <w:bCs/>
          <w:sz w:val="32"/>
          <w:rtl/>
        </w:rPr>
        <w:t xml:space="preserve"> </w:t>
      </w:r>
      <w:r w:rsidRPr="00314021">
        <w:rPr>
          <w:rFonts w:ascii="Traditional Arabic" w:hAnsi="Traditional Arabic"/>
          <w:sz w:val="32"/>
          <w:rtl/>
        </w:rPr>
        <w:t>فإن قالوا لأننا لم نجد في الشاهد والمعقول فاعلا إلا جسما فوجب القضاء بذلك على الغائب</w:t>
      </w:r>
      <w:r w:rsidR="00CE45A2">
        <w:rPr>
          <w:rFonts w:ascii="Traditional Arabic" w:hAnsi="Traditional Arabic"/>
          <w:sz w:val="32"/>
          <w:rtl/>
        </w:rPr>
        <w:t xml:space="preserve"> ،</w:t>
      </w:r>
      <w:r w:rsidRPr="00314021">
        <w:rPr>
          <w:rFonts w:ascii="Traditional Arabic" w:hAnsi="Traditional Arabic"/>
          <w:sz w:val="32"/>
          <w:rtl/>
        </w:rPr>
        <w:t xml:space="preserve"> قيل لهم فيجب على موضوع استدلالكم هذا أن يكون القديم سبحانه مؤلفا محدثا مصورا ذا حيز وقبول للأعراض لأنكم لم تجدوا في الشاهد وتعقلوا فاعلا إلا كذلك فإن مروا على ذلك تركوا قولهم وفارقوا التوحيد وأن أبوه نقضوا استدلالهم " </w:t>
      </w:r>
      <w:r w:rsidR="00294B2B">
        <w:rPr>
          <w:rFonts w:ascii="Traditional Arabic" w:hAnsi="Traditional Arabic" w:hint="cs"/>
          <w:sz w:val="32"/>
          <w:rtl/>
        </w:rPr>
        <w:t>[</w:t>
      </w:r>
      <w:r w:rsidR="00294B2B" w:rsidRPr="00BD4408">
        <w:rPr>
          <w:rFonts w:ascii="Traditional Arabic" w:hAnsi="Traditional Arabic"/>
          <w:b/>
          <w:bCs/>
          <w:sz w:val="24"/>
          <w:szCs w:val="24"/>
          <w:rtl/>
        </w:rPr>
        <w:t>كتاب تمهيد الأوائل وتلخيص الدلائل ج: 1 ص: 220-225</w:t>
      </w:r>
      <w:r w:rsidR="00294B2B">
        <w:rPr>
          <w:rFonts w:ascii="Traditional Arabic" w:hAnsi="Traditional Arabic" w:hint="cs"/>
          <w:sz w:val="32"/>
          <w:rtl/>
        </w:rPr>
        <w:t xml:space="preserve">] </w:t>
      </w:r>
      <w:r w:rsidRPr="00314021">
        <w:rPr>
          <w:rFonts w:ascii="Traditional Arabic" w:hAnsi="Traditional Arabic"/>
          <w:sz w:val="32"/>
          <w:rtl/>
        </w:rPr>
        <w:t>أهـ</w:t>
      </w:r>
      <w:r w:rsidR="00A019E6">
        <w:rPr>
          <w:rFonts w:ascii="Traditional Arabic" w:hAnsi="Traditional Arabic" w:hint="cs"/>
          <w:sz w:val="32"/>
          <w:rtl/>
        </w:rPr>
        <w:t xml:space="preserve"> ،  </w:t>
      </w:r>
      <w:r w:rsidRPr="00314021">
        <w:rPr>
          <w:rFonts w:ascii="Traditional Arabic" w:hAnsi="Traditional Arabic"/>
          <w:b/>
          <w:bCs/>
          <w:sz w:val="32"/>
          <w:rtl/>
        </w:rPr>
        <w:t>وقال رحمه الله</w:t>
      </w:r>
      <w:r w:rsidR="00CE45A2">
        <w:rPr>
          <w:rFonts w:ascii="Traditional Arabic" w:hAnsi="Traditional Arabic"/>
          <w:b/>
          <w:bCs/>
          <w:sz w:val="32"/>
          <w:rtl/>
        </w:rPr>
        <w:t xml:space="preserve"> :</w:t>
      </w:r>
      <w:r w:rsidR="00CF338E">
        <w:rPr>
          <w:rFonts w:ascii="Traditional Arabic" w:hAnsi="Traditional Arabic" w:hint="cs"/>
          <w:b/>
          <w:bCs/>
          <w:sz w:val="32"/>
          <w:rtl/>
        </w:rPr>
        <w:t xml:space="preserve">  </w:t>
      </w:r>
      <w:r w:rsidRPr="00314021">
        <w:rPr>
          <w:rFonts w:ascii="Traditional Arabic" w:hAnsi="Traditional Arabic"/>
          <w:sz w:val="32"/>
          <w:rtl/>
        </w:rPr>
        <w:t xml:space="preserve">" قوله </w:t>
      </w:r>
      <w:r w:rsidR="00BC036B" w:rsidRPr="00314021">
        <w:rPr>
          <w:rFonts w:ascii="Traditional Arabic" w:hAnsi="Traditional Arabic"/>
          <w:sz w:val="32"/>
          <w:rtl/>
        </w:rPr>
        <w:t>{لَا تُدْرِكُهُ الْأَبْصَارُ }[الأنعام</w:t>
      </w:r>
      <w:r w:rsidR="00CE45A2">
        <w:rPr>
          <w:rFonts w:ascii="Traditional Arabic" w:hAnsi="Traditional Arabic"/>
          <w:sz w:val="32"/>
          <w:rtl/>
        </w:rPr>
        <w:t xml:space="preserve"> :</w:t>
      </w:r>
      <w:r w:rsidR="00BC036B" w:rsidRPr="00314021">
        <w:rPr>
          <w:rFonts w:ascii="Traditional Arabic" w:hAnsi="Traditional Arabic"/>
          <w:sz w:val="32"/>
          <w:rtl/>
        </w:rPr>
        <w:t xml:space="preserve"> </w:t>
      </w:r>
      <w:r w:rsidR="0017056F">
        <w:rPr>
          <w:rFonts w:ascii="Traditional Arabic" w:hAnsi="Traditional Arabic"/>
          <w:sz w:val="32"/>
          <w:rtl/>
        </w:rPr>
        <w:t>10</w:t>
      </w:r>
      <w:r w:rsidR="00BC036B" w:rsidRPr="00314021">
        <w:rPr>
          <w:rFonts w:ascii="Traditional Arabic" w:hAnsi="Traditional Arabic"/>
          <w:sz w:val="32"/>
          <w:rtl/>
        </w:rPr>
        <w:t>3]</w:t>
      </w:r>
      <w:r w:rsidRPr="00314021">
        <w:rPr>
          <w:rFonts w:ascii="Traditional Arabic" w:hAnsi="Traditional Arabic"/>
          <w:sz w:val="32"/>
          <w:rtl/>
        </w:rPr>
        <w:t xml:space="preserve"> أنها لا تدركه جسما مصورا متحيزا ولا حالا في شيء على ما يقوله النصارى ولا مشبها لشيء على ما يقوله أهل التشبيه"</w:t>
      </w:r>
      <w:r w:rsidR="00294B2B">
        <w:rPr>
          <w:rFonts w:ascii="Traditional Arabic" w:hAnsi="Traditional Arabic" w:hint="cs"/>
          <w:sz w:val="32"/>
          <w:rtl/>
        </w:rPr>
        <w:t xml:space="preserve"> [</w:t>
      </w:r>
      <w:r w:rsidR="00294B2B" w:rsidRPr="00294B2B">
        <w:rPr>
          <w:rFonts w:ascii="Traditional Arabic" w:hAnsi="Traditional Arabic"/>
          <w:sz w:val="24"/>
          <w:szCs w:val="24"/>
          <w:rtl/>
        </w:rPr>
        <w:t xml:space="preserve"> </w:t>
      </w:r>
      <w:r w:rsidR="00294B2B" w:rsidRPr="00BD4408">
        <w:rPr>
          <w:rFonts w:ascii="Traditional Arabic" w:hAnsi="Traditional Arabic"/>
          <w:sz w:val="24"/>
          <w:szCs w:val="24"/>
          <w:rtl/>
        </w:rPr>
        <w:t>كتاب تمهيد الأوائل وتلخيص الدلائل ج: 1 ص: 306</w:t>
      </w:r>
      <w:r w:rsidR="00294B2B">
        <w:rPr>
          <w:rFonts w:ascii="Traditional Arabic" w:hAnsi="Traditional Arabic" w:hint="cs"/>
          <w:sz w:val="32"/>
          <w:rtl/>
        </w:rPr>
        <w:t>]</w:t>
      </w:r>
      <w:r w:rsidRPr="00314021">
        <w:rPr>
          <w:rFonts w:ascii="Traditional Arabic" w:hAnsi="Traditional Arabic"/>
          <w:sz w:val="32"/>
          <w:rtl/>
        </w:rPr>
        <w:t xml:space="preserve"> أهـ</w:t>
      </w:r>
      <w:r w:rsidR="00CE45A2">
        <w:rPr>
          <w:rFonts w:ascii="Traditional Arabic" w:hAnsi="Traditional Arabic" w:hint="cs"/>
          <w:sz w:val="32"/>
          <w:rtl/>
        </w:rPr>
        <w:t xml:space="preserve"> ،</w:t>
      </w:r>
      <w:r w:rsidR="00CF338E">
        <w:rPr>
          <w:rFonts w:ascii="Traditional Arabic" w:hAnsi="Traditional Arabic" w:hint="cs"/>
          <w:sz w:val="32"/>
          <w:rtl/>
        </w:rPr>
        <w:t xml:space="preserve"> </w:t>
      </w:r>
    </w:p>
    <w:p w:rsidR="005A2787" w:rsidRDefault="005A2787" w:rsidP="00336F57">
      <w:pPr>
        <w:ind w:left="-46"/>
        <w:jc w:val="both"/>
        <w:rPr>
          <w:rFonts w:ascii="Traditional Arabic" w:hAnsi="Traditional Arabic"/>
          <w:sz w:val="32"/>
          <w:rtl/>
        </w:rPr>
      </w:pPr>
      <w:r w:rsidRPr="00314021">
        <w:rPr>
          <w:rFonts w:ascii="Traditional Arabic" w:hAnsi="Traditional Arabic"/>
          <w:b/>
          <w:bCs/>
          <w:sz w:val="32"/>
          <w:rtl/>
        </w:rPr>
        <w:t>وقال الإمام الرازي في أساس التقديس</w:t>
      </w:r>
      <w:r w:rsidR="00CE45A2">
        <w:rPr>
          <w:rFonts w:ascii="Traditional Arabic" w:hAnsi="Traditional Arabic"/>
          <w:b/>
          <w:bCs/>
          <w:sz w:val="32"/>
          <w:rtl/>
        </w:rPr>
        <w:t xml:space="preserve"> :</w:t>
      </w:r>
      <w:r w:rsidR="00CF338E">
        <w:rPr>
          <w:rFonts w:ascii="Traditional Arabic" w:hAnsi="Traditional Arabic" w:hint="cs"/>
          <w:b/>
          <w:bCs/>
          <w:sz w:val="32"/>
          <w:rtl/>
        </w:rPr>
        <w:t xml:space="preserve">  </w:t>
      </w:r>
      <w:r w:rsidRPr="00314021">
        <w:rPr>
          <w:rFonts w:ascii="Traditional Arabic" w:hAnsi="Traditional Arabic"/>
          <w:sz w:val="32"/>
          <w:rtl/>
        </w:rPr>
        <w:t xml:space="preserve">" </w:t>
      </w:r>
      <w:r w:rsidRPr="00314021">
        <w:rPr>
          <w:rFonts w:ascii="Traditional Arabic" w:hAnsi="Traditional Arabic"/>
          <w:b/>
          <w:bCs/>
          <w:sz w:val="32"/>
          <w:rtl/>
        </w:rPr>
        <w:t>الفصل الثالث في إقامة الدلائل العقلية على أنه تعالى ليس بمتحيز البتة</w:t>
      </w:r>
      <w:r w:rsidR="00CF338E">
        <w:rPr>
          <w:rFonts w:ascii="Traditional Arabic" w:hAnsi="Traditional Arabic" w:hint="cs"/>
          <w:sz w:val="32"/>
          <w:rtl/>
        </w:rPr>
        <w:t xml:space="preserve"> </w:t>
      </w:r>
      <w:r w:rsidR="00CE45A2">
        <w:rPr>
          <w:rFonts w:ascii="Traditional Arabic" w:hAnsi="Traditional Arabic" w:hint="cs"/>
          <w:sz w:val="32"/>
          <w:rtl/>
        </w:rPr>
        <w:t xml:space="preserve"> :</w:t>
      </w:r>
      <w:r w:rsidR="00CF338E">
        <w:rPr>
          <w:rFonts w:ascii="Traditional Arabic" w:hAnsi="Traditional Arabic" w:hint="cs"/>
          <w:sz w:val="32"/>
          <w:rtl/>
        </w:rPr>
        <w:t xml:space="preserve">  </w:t>
      </w:r>
      <w:r w:rsidRPr="00314021">
        <w:rPr>
          <w:rFonts w:ascii="Traditional Arabic" w:hAnsi="Traditional Arabic"/>
          <w:sz w:val="32"/>
          <w:rtl/>
        </w:rPr>
        <w:t>أعلم</w:t>
      </w:r>
      <w:r w:rsidR="00CE45A2">
        <w:rPr>
          <w:rFonts w:ascii="Traditional Arabic" w:hAnsi="Traditional Arabic"/>
          <w:sz w:val="32"/>
          <w:rtl/>
        </w:rPr>
        <w:t xml:space="preserve"> :</w:t>
      </w:r>
      <w:r w:rsidRPr="00314021">
        <w:rPr>
          <w:rFonts w:ascii="Traditional Arabic" w:hAnsi="Traditional Arabic"/>
          <w:sz w:val="32"/>
          <w:rtl/>
        </w:rPr>
        <w:t xml:space="preserve"> أنا إذا دللنا على أنه تعالى ليس بمتحيز فقد دللنا على أنه تعالى ليس بجسم ولا جوهر</w:t>
      </w:r>
      <w:r w:rsidR="00166ABB">
        <w:rPr>
          <w:rFonts w:ascii="Traditional Arabic" w:hAnsi="Traditional Arabic"/>
          <w:sz w:val="32"/>
          <w:rtl/>
        </w:rPr>
        <w:t xml:space="preserve"> ( </w:t>
      </w:r>
      <w:r w:rsidRPr="00314021">
        <w:rPr>
          <w:rFonts w:ascii="Traditional Arabic" w:hAnsi="Traditional Arabic"/>
          <w:sz w:val="32"/>
          <w:rtl/>
        </w:rPr>
        <w:t>فرد</w:t>
      </w:r>
      <w:r w:rsidR="00166ABB">
        <w:rPr>
          <w:rFonts w:ascii="Traditional Arabic" w:hAnsi="Traditional Arabic"/>
          <w:sz w:val="32"/>
          <w:rtl/>
        </w:rPr>
        <w:t xml:space="preserve"> ) </w:t>
      </w:r>
      <w:r w:rsidRPr="00314021">
        <w:rPr>
          <w:rFonts w:ascii="Traditional Arabic" w:hAnsi="Traditional Arabic"/>
          <w:sz w:val="32"/>
          <w:rtl/>
        </w:rPr>
        <w:t xml:space="preserve"> لأن المتحيز أن كان منقسماً فهو الجسم وإن لم يكن منقسماً فهو الجوهر الفرد</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CF338E">
        <w:rPr>
          <w:rFonts w:ascii="Traditional Arabic" w:hAnsi="Traditional Arabic" w:hint="cs"/>
          <w:sz w:val="32"/>
          <w:rtl/>
        </w:rPr>
        <w:t xml:space="preserve"> </w:t>
      </w:r>
      <w:r w:rsidRPr="00314021">
        <w:rPr>
          <w:rFonts w:ascii="Traditional Arabic" w:hAnsi="Traditional Arabic"/>
          <w:sz w:val="32"/>
          <w:rtl/>
        </w:rPr>
        <w:t>فنقول الذى يدل على أنه تعالى ليس بمتحيز</w:t>
      </w:r>
      <w:r w:rsidR="00CE45A2">
        <w:rPr>
          <w:rFonts w:ascii="Traditional Arabic" w:hAnsi="Traditional Arabic"/>
          <w:sz w:val="32"/>
          <w:rtl/>
        </w:rPr>
        <w:t xml:space="preserve"> :</w:t>
      </w:r>
      <w:r w:rsidRPr="00314021">
        <w:rPr>
          <w:rFonts w:ascii="Traditional Arabic" w:hAnsi="Traditional Arabic"/>
          <w:sz w:val="32"/>
          <w:rtl/>
        </w:rPr>
        <w:t xml:space="preserve"> وجوه</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CF338E">
        <w:rPr>
          <w:rFonts w:ascii="Traditional Arabic" w:hAnsi="Traditional Arabic" w:hint="cs"/>
          <w:sz w:val="32"/>
          <w:rtl/>
        </w:rPr>
        <w:t xml:space="preserve"> </w:t>
      </w:r>
      <w:r w:rsidRPr="00314021">
        <w:rPr>
          <w:rFonts w:ascii="Traditional Arabic" w:hAnsi="Traditional Arabic"/>
          <w:sz w:val="32"/>
          <w:rtl/>
        </w:rPr>
        <w:t>البرهان الأول</w:t>
      </w:r>
      <w:r w:rsidR="00CE45A2">
        <w:rPr>
          <w:rFonts w:ascii="Traditional Arabic" w:hAnsi="Traditional Arabic"/>
          <w:sz w:val="32"/>
          <w:rtl/>
        </w:rPr>
        <w:t xml:space="preserve"> :</w:t>
      </w:r>
      <w:r w:rsidRPr="00314021">
        <w:rPr>
          <w:rFonts w:ascii="Traditional Arabic" w:hAnsi="Traditional Arabic"/>
          <w:sz w:val="32"/>
          <w:rtl/>
        </w:rPr>
        <w:t xml:space="preserve"> أنه تعالى لو كان متحيزاً لكان مماثلاً لسائر المتحيزات فى تمام الماهية وهذا ممتنع فكونه متحيزاً ممتنع وإنما قلنا إنه تعالى لو كان متحيزاً لكان مماثلاً لسائر المتحيزات فى تمام الماهية لأنه لو كان متحيزاً لكان مساوياً لسائر المتحيزات</w:t>
      </w:r>
      <w:r w:rsidR="00CE45A2">
        <w:rPr>
          <w:rFonts w:ascii="Traditional Arabic" w:hAnsi="Traditional Arabic"/>
          <w:sz w:val="32"/>
          <w:rtl/>
        </w:rPr>
        <w:t xml:space="preserve"> ،</w:t>
      </w:r>
      <w:r w:rsidRPr="00314021">
        <w:rPr>
          <w:rFonts w:ascii="Traditional Arabic" w:hAnsi="Traditional Arabic"/>
          <w:sz w:val="32"/>
          <w:rtl/>
        </w:rPr>
        <w:t xml:space="preserve"> فى كونه متحيز ثم بعد هذا لا يخلو إما أن يقال أنه يخالف غيره من الأجسام فى ماهيته المخصوصة وإما أن لا يخالفه فى ماهيته المخصوصة والقسم الأول باطل فتعين الثانى وحينئذ يحصل منه أنه تعالى لو كان متحيزاً لكان مثلاً لسائر المتحيزات</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فيفتقر هاهنا الى بيان أنه يمتنع أن يكون مساويا لسائر المتحيزات فى عموم المتحيزية ومخالفاً لها فى ماهيته المخصوصة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CF338E">
        <w:rPr>
          <w:rFonts w:ascii="Traditional Arabic" w:hAnsi="Traditional Arabic" w:hint="cs"/>
          <w:sz w:val="32"/>
          <w:rtl/>
        </w:rPr>
        <w:t xml:space="preserve"> </w:t>
      </w:r>
      <w:r w:rsidRPr="00314021">
        <w:rPr>
          <w:rFonts w:ascii="Traditional Arabic" w:hAnsi="Traditional Arabic"/>
          <w:sz w:val="32"/>
          <w:rtl/>
        </w:rPr>
        <w:t>فنقول الدليل على أن ذلك ممتنع هو أن بتقدير أن يكون مساوياً لسائرها فى المتحيزية ومخالفاً لها فى الخصوصية كان ما به الإشتراك مغايراً لا محالة لما به الإمتياز وحينئذ يكون عموم المتحيزية مغايراً لخصوص ذاته المخصوصة</w:t>
      </w:r>
      <w:r w:rsidR="00CE45A2">
        <w:rPr>
          <w:rFonts w:ascii="Traditional Arabic" w:hAnsi="Traditional Arabic"/>
          <w:sz w:val="32"/>
          <w:rtl/>
        </w:rPr>
        <w:t xml:space="preserve"> ،</w:t>
      </w:r>
      <w:r w:rsidRPr="00314021">
        <w:rPr>
          <w:rFonts w:ascii="Traditional Arabic" w:hAnsi="Traditional Arabic"/>
          <w:sz w:val="32"/>
          <w:rtl/>
        </w:rPr>
        <w:t xml:space="preserve"> وحينئذ نقول إما أن تكون الذات هى المتحيزية وتكون تلك الخصوصية صفة لتلك الذات وإما أن يقال المتحيزية صفة وتلك الخصوصية هى الذات</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CF338E">
        <w:rPr>
          <w:rFonts w:ascii="Traditional Arabic" w:hAnsi="Traditional Arabic" w:hint="cs"/>
          <w:sz w:val="32"/>
          <w:rtl/>
        </w:rPr>
        <w:t xml:space="preserve"> </w:t>
      </w:r>
      <w:r w:rsidRPr="00314021">
        <w:rPr>
          <w:rFonts w:ascii="Traditional Arabic" w:hAnsi="Traditional Arabic"/>
          <w:sz w:val="32"/>
          <w:rtl/>
        </w:rPr>
        <w:t>أما القسم الأول فإنه يقتضى حصول المقصود لأنه إذا كان مجرد المتجيزية هو الذات وثبت أن مجرد المتحيزية أمر مشترك فيه بينة وبين سائر المتحيزات فحنئذ يحصل منه أن بتقدير أن يكون تعالى متحيزاً تكون ذاته مماثلة لذوات سائر المتحيزات وليس المطلوب إلا ذلك وأما القسم الثانى وهو أن يقال الذات هى تلك الخصوصية والصفة هى المتحيزية فنقول هذا محال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وذلك لأن تلك الخصوصية من حيث أنها هى مع قطع النظر عن المتحيزية إما أن يكون لها إختصاص بالحيز وإما أن لا يكون لها ذلك والأول محال لأن كل ما كان حاصلاً فى حيز وجهة على سبيل الإستقلال كان متحيزاً فلو كانت تلك الخصوصية التى فرضناها خالية عن التحيز حاصلة فى الحيز لكان الخالى عن التحيز متحيزاً وذلك محال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وأما القسم الثانى وهو أن يقال أن تلك الخصوصية غير مختصة بشىء من الأحياز والجهات فنقول أنه يمتنع أن تكون المتحيزة صفة قائمة بها لأن تلك الخصوصية غير مختصة بشىء من الأحياز والجهات والمتحيزية أمر لا يعقل إلا أن</w:t>
      </w:r>
      <w:r w:rsidR="00166ABB">
        <w:rPr>
          <w:rFonts w:ascii="Traditional Arabic" w:hAnsi="Traditional Arabic"/>
          <w:sz w:val="32"/>
          <w:rtl/>
        </w:rPr>
        <w:t xml:space="preserve"> ( </w:t>
      </w:r>
      <w:r w:rsidRPr="00314021">
        <w:rPr>
          <w:rFonts w:ascii="Traditional Arabic" w:hAnsi="Traditional Arabic"/>
          <w:sz w:val="32"/>
          <w:rtl/>
        </w:rPr>
        <w:t xml:space="preserve"> يكون حاصلاً</w:t>
      </w:r>
      <w:r w:rsidR="00166ABB">
        <w:rPr>
          <w:rFonts w:ascii="Traditional Arabic" w:hAnsi="Traditional Arabic"/>
          <w:sz w:val="32"/>
          <w:rtl/>
        </w:rPr>
        <w:t xml:space="preserve"> )  </w:t>
      </w:r>
      <w:r w:rsidRPr="00314021">
        <w:rPr>
          <w:rFonts w:ascii="Traditional Arabic" w:hAnsi="Traditional Arabic"/>
          <w:sz w:val="32"/>
          <w:rtl/>
        </w:rPr>
        <w:t xml:space="preserve"> فى الجهات والشىء الذى يجب أن يكون حاصلآً فى الجهات يمتنع أن يكون حاصلآً فى الشىء الذى يمتنع حصوله فى الجهات وإذا لم تكن المتحيزية صفة للشىء كانت نفس الذات وحينئذ يلزم أن تكون الاشياء المتساوية فى المتحيزية متساوية فى تمام الذات فثبت بما ذكرنا أن المتحيزات يجب أن تكون كلها متساوية فى تمام الماهية وهذا برهان قاطع فى تقرير هذه المقدمة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وإنما قلنا إنه يمتنع أن تكون ذات الله تعالى مساوية لذوات الأجسام فى تمام الماهية لوجوه</w:t>
      </w:r>
      <w:r w:rsidR="00CE45A2">
        <w:rPr>
          <w:rFonts w:ascii="Traditional Arabic" w:hAnsi="Traditional Arabic"/>
          <w:sz w:val="32"/>
          <w:rtl/>
        </w:rPr>
        <w:t xml:space="preserve"> :</w:t>
      </w:r>
      <w:r w:rsidR="00CF338E">
        <w:rPr>
          <w:rFonts w:ascii="Traditional Arabic" w:hAnsi="Traditional Arabic" w:hint="cs"/>
          <w:sz w:val="32"/>
          <w:rtl/>
        </w:rPr>
        <w:t xml:space="preserve">  </w:t>
      </w:r>
      <w:r w:rsidRPr="00314021">
        <w:rPr>
          <w:rFonts w:ascii="Traditional Arabic" w:hAnsi="Traditional Arabic"/>
          <w:sz w:val="32"/>
          <w:rtl/>
        </w:rPr>
        <w:t>الأول</w:t>
      </w:r>
      <w:r w:rsidR="00CE45A2">
        <w:rPr>
          <w:rFonts w:ascii="Traditional Arabic" w:hAnsi="Traditional Arabic"/>
          <w:sz w:val="32"/>
          <w:rtl/>
        </w:rPr>
        <w:t xml:space="preserve"> :</w:t>
      </w:r>
      <w:r w:rsidRPr="00314021">
        <w:rPr>
          <w:rFonts w:ascii="Traditional Arabic" w:hAnsi="Traditional Arabic"/>
          <w:sz w:val="32"/>
          <w:rtl/>
        </w:rPr>
        <w:t xml:space="preserve"> إن من حكم المتماثلين الأستواء فى جميع اللوازم فيلزم من قدم ذات الله تعالى قدم سائر الأجسام أو من حدوث سائر الأجسام حدوث ذات الله تعالى وذلك محال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CF338E">
        <w:rPr>
          <w:rFonts w:ascii="Traditional Arabic" w:hAnsi="Traditional Arabic" w:hint="cs"/>
          <w:sz w:val="32"/>
          <w:rtl/>
        </w:rPr>
        <w:t xml:space="preserve"> </w:t>
      </w:r>
      <w:r w:rsidRPr="00314021">
        <w:rPr>
          <w:rFonts w:ascii="Traditional Arabic" w:hAnsi="Traditional Arabic"/>
          <w:sz w:val="32"/>
          <w:rtl/>
        </w:rPr>
        <w:t>الثاني</w:t>
      </w:r>
      <w:r w:rsidR="00CE45A2">
        <w:rPr>
          <w:rFonts w:ascii="Traditional Arabic" w:hAnsi="Traditional Arabic"/>
          <w:sz w:val="32"/>
          <w:rtl/>
        </w:rPr>
        <w:t xml:space="preserve"> :</w:t>
      </w:r>
      <w:r w:rsidRPr="00314021">
        <w:rPr>
          <w:rFonts w:ascii="Traditional Arabic" w:hAnsi="Traditional Arabic"/>
          <w:sz w:val="32"/>
          <w:rtl/>
        </w:rPr>
        <w:t xml:space="preserve"> أن المثلين يجب أستواؤهما فى جميع اللوازم وكما صح على سائر الأجسام خلوها عن صفة العلم والقدرة والحياة وجب أن يصح على ذاته الخلو عن هذه الصفات وحينئذ يكون إتصاف ذاته بحياته وعلمه وقدرته من الجائزات وإذا كان الأمر كذلك أمتنع كون تلك الذات موصوفاً بالحياة والعلم والقدرة</w:t>
      </w:r>
      <w:r w:rsidR="00CE45A2">
        <w:rPr>
          <w:rFonts w:ascii="Traditional Arabic" w:hAnsi="Traditional Arabic"/>
          <w:sz w:val="32"/>
          <w:rtl/>
        </w:rPr>
        <w:t xml:space="preserve"> ،</w:t>
      </w:r>
      <w:r w:rsidRPr="00314021">
        <w:rPr>
          <w:rFonts w:ascii="Traditional Arabic" w:hAnsi="Traditional Arabic"/>
          <w:sz w:val="32"/>
          <w:rtl/>
        </w:rPr>
        <w:t xml:space="preserve"> إلا بإيجاد موجد</w:t>
      </w:r>
      <w:r w:rsidR="00CE45A2">
        <w:rPr>
          <w:rFonts w:ascii="Traditional Arabic" w:hAnsi="Traditional Arabic"/>
          <w:sz w:val="32"/>
          <w:rtl/>
        </w:rPr>
        <w:t xml:space="preserve"> ،</w:t>
      </w:r>
      <w:r w:rsidRPr="00314021">
        <w:rPr>
          <w:rFonts w:ascii="Traditional Arabic" w:hAnsi="Traditional Arabic"/>
          <w:sz w:val="32"/>
          <w:rtl/>
        </w:rPr>
        <w:t xml:space="preserve"> وتخصيص مخصص</w:t>
      </w:r>
      <w:r w:rsidR="00CE45A2">
        <w:rPr>
          <w:rFonts w:ascii="Traditional Arabic" w:hAnsi="Traditional Arabic"/>
          <w:sz w:val="32"/>
          <w:rtl/>
        </w:rPr>
        <w:t xml:space="preserve"> ،</w:t>
      </w:r>
      <w:r w:rsidRPr="00314021">
        <w:rPr>
          <w:rFonts w:ascii="Traditional Arabic" w:hAnsi="Traditional Arabic"/>
          <w:sz w:val="32"/>
          <w:rtl/>
        </w:rPr>
        <w:t xml:space="preserve"> وذلك يقتضي إحتياجه الى الإله</w:t>
      </w:r>
      <w:r w:rsidR="00CE45A2">
        <w:rPr>
          <w:rFonts w:ascii="Traditional Arabic" w:hAnsi="Traditional Arabic"/>
          <w:sz w:val="32"/>
          <w:rtl/>
        </w:rPr>
        <w:t xml:space="preserve"> ،</w:t>
      </w:r>
      <w:r w:rsidRPr="00314021">
        <w:rPr>
          <w:rFonts w:ascii="Traditional Arabic" w:hAnsi="Traditional Arabic"/>
          <w:sz w:val="32"/>
          <w:rtl/>
        </w:rPr>
        <w:t xml:space="preserve"> وحينئذ كل ما كان جسماً كان يحتاج الى الإله</w:t>
      </w:r>
      <w:r w:rsidR="00CE45A2">
        <w:rPr>
          <w:rFonts w:ascii="Traditional Arabic" w:hAnsi="Traditional Arabic"/>
          <w:sz w:val="32"/>
          <w:rtl/>
        </w:rPr>
        <w:t xml:space="preserve"> ،</w:t>
      </w:r>
      <w:r w:rsidRPr="00314021">
        <w:rPr>
          <w:rFonts w:ascii="Traditional Arabic" w:hAnsi="Traditional Arabic"/>
          <w:sz w:val="32"/>
          <w:rtl/>
        </w:rPr>
        <w:t xml:space="preserve"> وهذا يقتضي أن الإله يمتنع أن يكون جسماً</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CF338E">
        <w:rPr>
          <w:rFonts w:ascii="Traditional Arabic" w:hAnsi="Traditional Arabic" w:hint="cs"/>
          <w:sz w:val="32"/>
          <w:rtl/>
        </w:rPr>
        <w:t xml:space="preserve"> </w:t>
      </w:r>
      <w:r w:rsidRPr="00314021">
        <w:rPr>
          <w:rFonts w:ascii="Traditional Arabic" w:hAnsi="Traditional Arabic"/>
          <w:sz w:val="32"/>
          <w:rtl/>
        </w:rPr>
        <w:t>الثالث</w:t>
      </w:r>
      <w:r w:rsidR="00CE45A2">
        <w:rPr>
          <w:rFonts w:ascii="Traditional Arabic" w:hAnsi="Traditional Arabic"/>
          <w:sz w:val="32"/>
          <w:rtl/>
        </w:rPr>
        <w:t xml:space="preserve"> :</w:t>
      </w:r>
      <w:r w:rsidRPr="00314021">
        <w:rPr>
          <w:rFonts w:ascii="Traditional Arabic" w:hAnsi="Traditional Arabic"/>
          <w:sz w:val="32"/>
          <w:rtl/>
        </w:rPr>
        <w:t xml:space="preserve"> أنه لما كان ذاته سبحانه وتعالى مساوية لذوات سائر المتحيزات وصح فى سائر المتحيزات كونها متحركة تارة وساكنة أخرى وجب أن تكون ذاته أيضاً كذلك وعلى هذا التقدير يلزم أن تكون ذاته تعالى قابلة للحركة والسكون وكل ما كان كذلك وجب القول بكونه محدثاً</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لما ثبت في تقرير هذه الدلائل فى مسائلة حدوث الأجسام ولما كان محدثاً وحدوثه محال فكونه حسماً محال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الرابع</w:t>
      </w:r>
      <w:r w:rsidR="00CE45A2">
        <w:rPr>
          <w:rFonts w:ascii="Traditional Arabic" w:hAnsi="Traditional Arabic"/>
          <w:sz w:val="32"/>
          <w:rtl/>
        </w:rPr>
        <w:t xml:space="preserve"> :</w:t>
      </w:r>
      <w:r w:rsidRPr="00314021">
        <w:rPr>
          <w:rFonts w:ascii="Traditional Arabic" w:hAnsi="Traditional Arabic"/>
          <w:sz w:val="32"/>
          <w:rtl/>
        </w:rPr>
        <w:t xml:space="preserve"> أنه لو كان جسما لكان مؤتلف الأجزاء وتلك الأجزاء تكوم متماثلة بأعيانها وهى أيضا ممثالة لأجزاء سائر الأجسام</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وعلى هذا التقدير كما صح الاجتماع والاختراق على سائر الأجسام وجب أن يصح على تلك الأجزاء وعلى هذا التقدير لابد له من مركب ومؤلف وذلك على إله العالم محال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CF338E">
        <w:rPr>
          <w:rFonts w:ascii="Traditional Arabic" w:hAnsi="Traditional Arabic" w:hint="cs"/>
          <w:sz w:val="32"/>
          <w:rtl/>
        </w:rPr>
        <w:t xml:space="preserve"> </w:t>
      </w:r>
      <w:r w:rsidRPr="00314021">
        <w:rPr>
          <w:rFonts w:ascii="Traditional Arabic" w:hAnsi="Traditional Arabic"/>
          <w:sz w:val="32"/>
          <w:rtl/>
        </w:rPr>
        <w:t>البرهان الثاني في بيان أنه يمتنع أن يكون متحيزاً</w:t>
      </w:r>
      <w:r w:rsidR="00CE45A2">
        <w:rPr>
          <w:rFonts w:ascii="Traditional Arabic" w:hAnsi="Traditional Arabic"/>
          <w:sz w:val="32"/>
          <w:rtl/>
        </w:rPr>
        <w:t xml:space="preserve"> :</w:t>
      </w:r>
      <w:r w:rsidR="00CF338E">
        <w:rPr>
          <w:rFonts w:ascii="Traditional Arabic" w:hAnsi="Traditional Arabic" w:hint="cs"/>
          <w:sz w:val="32"/>
          <w:rtl/>
        </w:rPr>
        <w:t xml:space="preserve">  </w:t>
      </w:r>
      <w:r w:rsidRPr="00314021">
        <w:rPr>
          <w:rFonts w:ascii="Traditional Arabic" w:hAnsi="Traditional Arabic"/>
          <w:sz w:val="32"/>
          <w:rtl/>
        </w:rPr>
        <w:t>هو أنه لو كان متحيزاً لكان متناهياً وكل متناه ممكن</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وكل ممكن محدث</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فلو كان متحيزاً  لكان محدثا وهذا محال</w:t>
      </w:r>
      <w:r w:rsidR="00CE45A2">
        <w:rPr>
          <w:rFonts w:ascii="Traditional Arabic" w:hAnsi="Traditional Arabic"/>
          <w:sz w:val="32"/>
          <w:rtl/>
        </w:rPr>
        <w:t xml:space="preserve"> ،</w:t>
      </w:r>
      <w:r w:rsidRPr="00314021">
        <w:rPr>
          <w:rFonts w:ascii="Traditional Arabic" w:hAnsi="Traditional Arabic"/>
          <w:sz w:val="32"/>
          <w:rtl/>
        </w:rPr>
        <w:t xml:space="preserve"> فذاك محال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CF338E">
        <w:rPr>
          <w:rFonts w:ascii="Traditional Arabic" w:hAnsi="Traditional Arabic" w:hint="cs"/>
          <w:sz w:val="32"/>
          <w:rtl/>
        </w:rPr>
        <w:t xml:space="preserve"> </w:t>
      </w:r>
      <w:r w:rsidRPr="00314021">
        <w:rPr>
          <w:rFonts w:ascii="Traditional Arabic" w:hAnsi="Traditional Arabic"/>
          <w:sz w:val="32"/>
          <w:rtl/>
        </w:rPr>
        <w:t>أما المقدمة الاولي</w:t>
      </w:r>
      <w:r w:rsidR="00CE45A2">
        <w:rPr>
          <w:rFonts w:ascii="Traditional Arabic" w:hAnsi="Traditional Arabic"/>
          <w:sz w:val="32"/>
          <w:rtl/>
        </w:rPr>
        <w:t xml:space="preserve"> :</w:t>
      </w:r>
      <w:r w:rsidRPr="00314021">
        <w:rPr>
          <w:rFonts w:ascii="Traditional Arabic" w:hAnsi="Traditional Arabic"/>
          <w:sz w:val="32"/>
          <w:rtl/>
        </w:rPr>
        <w:t xml:space="preserve"> وهي بيان أنه تعالى لو كان متحيز لكان متناهيا فالدليل عليه</w:t>
      </w:r>
      <w:r w:rsidR="00CE45A2">
        <w:rPr>
          <w:rFonts w:ascii="Traditional Arabic" w:hAnsi="Traditional Arabic"/>
          <w:sz w:val="32"/>
          <w:rtl/>
        </w:rPr>
        <w:t xml:space="preserve"> :</w:t>
      </w:r>
      <w:r w:rsidRPr="00314021">
        <w:rPr>
          <w:rFonts w:ascii="Traditional Arabic" w:hAnsi="Traditional Arabic"/>
          <w:sz w:val="32"/>
          <w:rtl/>
        </w:rPr>
        <w:t xml:space="preserve"> أن كل مقدار</w:t>
      </w:r>
      <w:r w:rsidR="00CE45A2">
        <w:rPr>
          <w:rFonts w:ascii="Traditional Arabic" w:hAnsi="Traditional Arabic"/>
          <w:sz w:val="32"/>
          <w:rtl/>
        </w:rPr>
        <w:t xml:space="preserve"> ،</w:t>
      </w:r>
      <w:r w:rsidRPr="00314021">
        <w:rPr>
          <w:rFonts w:ascii="Traditional Arabic" w:hAnsi="Traditional Arabic"/>
          <w:sz w:val="32"/>
          <w:rtl/>
        </w:rPr>
        <w:t xml:space="preserve"> فإنه يقبل الزيادة والنقصان وكل ما كان كذلك فهو متناه</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وهذا يدل على أن كل متحيز فهو متناه</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وشرح هذا الدليل قد قررناه في سائر كتبنا</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CF338E">
        <w:rPr>
          <w:rFonts w:ascii="Traditional Arabic" w:hAnsi="Traditional Arabic" w:hint="cs"/>
          <w:sz w:val="32"/>
          <w:rtl/>
        </w:rPr>
        <w:t xml:space="preserve"> </w:t>
      </w:r>
      <w:r w:rsidRPr="00314021">
        <w:rPr>
          <w:rFonts w:ascii="Traditional Arabic" w:hAnsi="Traditional Arabic"/>
          <w:sz w:val="32"/>
          <w:rtl/>
        </w:rPr>
        <w:t>وأما المقدمة الثانية</w:t>
      </w:r>
      <w:r w:rsidR="00CE45A2">
        <w:rPr>
          <w:rFonts w:ascii="Traditional Arabic" w:hAnsi="Traditional Arabic"/>
          <w:sz w:val="32"/>
          <w:rtl/>
        </w:rPr>
        <w:t xml:space="preserve"> :</w:t>
      </w:r>
      <w:r w:rsidRPr="00314021">
        <w:rPr>
          <w:rFonts w:ascii="Traditional Arabic" w:hAnsi="Traditional Arabic"/>
          <w:sz w:val="32"/>
          <w:rtl/>
        </w:rPr>
        <w:t xml:space="preserve"> وهي بيان أن متناه فهو ممكن</w:t>
      </w:r>
      <w:r w:rsidR="00CE45A2">
        <w:rPr>
          <w:rFonts w:ascii="Traditional Arabic" w:hAnsi="Traditional Arabic"/>
          <w:sz w:val="32"/>
          <w:rtl/>
        </w:rPr>
        <w:t xml:space="preserve"> :</w:t>
      </w:r>
      <w:r w:rsidRPr="00314021">
        <w:rPr>
          <w:rFonts w:ascii="Traditional Arabic" w:hAnsi="Traditional Arabic"/>
          <w:sz w:val="32"/>
          <w:rtl/>
        </w:rPr>
        <w:t xml:space="preserve"> فذلك لأن كل ما كان متناهياً فإن فرض كونه أزيد قدراً أو أنقص قدراً</w:t>
      </w:r>
      <w:r w:rsidR="00CE45A2">
        <w:rPr>
          <w:rFonts w:ascii="Traditional Arabic" w:hAnsi="Traditional Arabic"/>
          <w:sz w:val="32"/>
          <w:rtl/>
        </w:rPr>
        <w:t xml:space="preserve"> :</w:t>
      </w:r>
      <w:r w:rsidRPr="00314021">
        <w:rPr>
          <w:rFonts w:ascii="Traditional Arabic" w:hAnsi="Traditional Arabic"/>
          <w:sz w:val="32"/>
          <w:rtl/>
        </w:rPr>
        <w:t xml:space="preserve"> أمر ممكن</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وللعلم بثبوت هذا الإمكان ضروري فثبت أن كل متناه في ذاته ممكن</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CF338E">
        <w:rPr>
          <w:rFonts w:ascii="Traditional Arabic" w:hAnsi="Traditional Arabic" w:hint="cs"/>
          <w:sz w:val="32"/>
          <w:rtl/>
        </w:rPr>
        <w:t xml:space="preserve"> </w:t>
      </w:r>
      <w:r w:rsidRPr="00314021">
        <w:rPr>
          <w:rFonts w:ascii="Traditional Arabic" w:hAnsi="Traditional Arabic"/>
          <w:sz w:val="32"/>
          <w:rtl/>
        </w:rPr>
        <w:t>وأما المقدمة الثالثة وهي بيان أن كل محدث فهو أنه لما كان الزائد والناقص والمساوى متساوون في الإمكان امتنع رجحان بعضهم على بعض إلا لمرجح والافتقار لمرجح إما أن يكون حال وجوده</w:t>
      </w:r>
      <w:r w:rsidR="00CE45A2">
        <w:rPr>
          <w:rFonts w:ascii="Traditional Arabic" w:hAnsi="Traditional Arabic"/>
          <w:sz w:val="32"/>
          <w:rtl/>
        </w:rPr>
        <w:t xml:space="preserve"> ،</w:t>
      </w:r>
      <w:r w:rsidRPr="00314021">
        <w:rPr>
          <w:rFonts w:ascii="Traditional Arabic" w:hAnsi="Traditional Arabic"/>
          <w:sz w:val="32"/>
          <w:rtl/>
        </w:rPr>
        <w:t xml:space="preserve"> أو حال عدمه فإن كان حال وجوده فإنه يكون إما</w:t>
      </w:r>
      <w:r w:rsidR="00CE45A2">
        <w:rPr>
          <w:rFonts w:ascii="Traditional Arabic" w:hAnsi="Traditional Arabic"/>
          <w:sz w:val="32"/>
          <w:rtl/>
        </w:rPr>
        <w:t xml:space="preserve"> ،</w:t>
      </w:r>
      <w:r w:rsidRPr="00314021">
        <w:rPr>
          <w:rFonts w:ascii="Traditional Arabic" w:hAnsi="Traditional Arabic"/>
          <w:sz w:val="32"/>
          <w:rtl/>
        </w:rPr>
        <w:t xml:space="preserve"> حال بقاؤه أو حال حدوثه ويمتنع أن يفتقر إلى المؤثر حال بقائه لأن المؤثر</w:t>
      </w:r>
      <w:r w:rsidR="00CE45A2">
        <w:rPr>
          <w:rFonts w:ascii="Traditional Arabic" w:hAnsi="Traditional Arabic"/>
          <w:sz w:val="32"/>
          <w:rtl/>
        </w:rPr>
        <w:t xml:space="preserve"> ،</w:t>
      </w:r>
      <w:r w:rsidRPr="00314021">
        <w:rPr>
          <w:rFonts w:ascii="Traditional Arabic" w:hAnsi="Traditional Arabic"/>
          <w:sz w:val="32"/>
          <w:rtl/>
        </w:rPr>
        <w:t xml:space="preserve"> تأثيره</w:t>
      </w:r>
      <w:r w:rsidR="00166ABB">
        <w:rPr>
          <w:rFonts w:ascii="Traditional Arabic" w:hAnsi="Traditional Arabic"/>
          <w:sz w:val="32"/>
          <w:rtl/>
        </w:rPr>
        <w:t xml:space="preserve"> ( </w:t>
      </w:r>
      <w:r w:rsidRPr="00314021">
        <w:rPr>
          <w:rFonts w:ascii="Traditional Arabic" w:hAnsi="Traditional Arabic"/>
          <w:sz w:val="32"/>
          <w:rtl/>
        </w:rPr>
        <w:t xml:space="preserve"> في التكوين والتأثير</w:t>
      </w:r>
      <w:r w:rsidR="00166ABB">
        <w:rPr>
          <w:rFonts w:ascii="Traditional Arabic" w:hAnsi="Traditional Arabic"/>
          <w:sz w:val="32"/>
          <w:rtl/>
        </w:rPr>
        <w:t xml:space="preserve"> )  </w:t>
      </w:r>
      <w:r w:rsidRPr="00314021">
        <w:rPr>
          <w:rFonts w:ascii="Traditional Arabic" w:hAnsi="Traditional Arabic"/>
          <w:sz w:val="32"/>
          <w:rtl/>
        </w:rPr>
        <w:t xml:space="preserve"> فلو افتقر حال بقائه إلى المؤثر</w:t>
      </w:r>
      <w:r w:rsidR="00CE45A2">
        <w:rPr>
          <w:rFonts w:ascii="Traditional Arabic" w:hAnsi="Traditional Arabic"/>
          <w:sz w:val="32"/>
          <w:rtl/>
        </w:rPr>
        <w:t xml:space="preserve"> ،</w:t>
      </w:r>
      <w:r w:rsidRPr="00314021">
        <w:rPr>
          <w:rFonts w:ascii="Traditional Arabic" w:hAnsi="Traditional Arabic"/>
          <w:sz w:val="32"/>
          <w:rtl/>
        </w:rPr>
        <w:t xml:space="preserve"> لزم تكوين الكائن</w:t>
      </w:r>
      <w:r w:rsidR="00CE45A2">
        <w:rPr>
          <w:rFonts w:ascii="Traditional Arabic" w:hAnsi="Traditional Arabic"/>
          <w:sz w:val="32"/>
          <w:rtl/>
        </w:rPr>
        <w:t xml:space="preserve"> ،</w:t>
      </w:r>
      <w:r w:rsidRPr="00314021">
        <w:rPr>
          <w:rFonts w:ascii="Traditional Arabic" w:hAnsi="Traditional Arabic"/>
          <w:sz w:val="32"/>
          <w:rtl/>
        </w:rPr>
        <w:t xml:space="preserve"> وتحصيل الحاصل</w:t>
      </w:r>
      <w:r w:rsidR="00CE45A2">
        <w:rPr>
          <w:rFonts w:ascii="Traditional Arabic" w:hAnsi="Traditional Arabic"/>
          <w:sz w:val="32"/>
          <w:rtl/>
        </w:rPr>
        <w:t xml:space="preserve"> ،</w:t>
      </w:r>
      <w:r w:rsidRPr="00314021">
        <w:rPr>
          <w:rFonts w:ascii="Traditional Arabic" w:hAnsi="Traditional Arabic"/>
          <w:sz w:val="32"/>
          <w:rtl/>
        </w:rPr>
        <w:t xml:space="preserve"> وذلك محال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فلم يبق الا أن يحصل الافتقار إما حال حدوثه أو حال عدمه</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وعلى التقديرين فإنه يلزم أن يكون كل ممكن محدثا فثبت</w:t>
      </w:r>
      <w:r w:rsidR="00CE45A2">
        <w:rPr>
          <w:rFonts w:ascii="Traditional Arabic" w:hAnsi="Traditional Arabic"/>
          <w:sz w:val="32"/>
          <w:rtl/>
        </w:rPr>
        <w:t xml:space="preserve"> :</w:t>
      </w:r>
      <w:r w:rsidRPr="00314021">
        <w:rPr>
          <w:rFonts w:ascii="Traditional Arabic" w:hAnsi="Traditional Arabic"/>
          <w:sz w:val="32"/>
          <w:rtl/>
        </w:rPr>
        <w:t xml:space="preserve"> أن كل جسم متناه</w:t>
      </w:r>
      <w:r w:rsidR="00CE45A2">
        <w:rPr>
          <w:rFonts w:ascii="Traditional Arabic" w:hAnsi="Traditional Arabic"/>
          <w:sz w:val="32"/>
          <w:rtl/>
        </w:rPr>
        <w:t xml:space="preserve"> ،</w:t>
      </w:r>
      <w:r w:rsidRPr="00314021">
        <w:rPr>
          <w:rFonts w:ascii="Traditional Arabic" w:hAnsi="Traditional Arabic"/>
          <w:sz w:val="32"/>
          <w:rtl/>
        </w:rPr>
        <w:t xml:space="preserve"> وكل ممكن محدث</w:t>
      </w:r>
      <w:r w:rsidR="00166ABB">
        <w:rPr>
          <w:rFonts w:ascii="Traditional Arabic" w:hAnsi="Traditional Arabic"/>
          <w:sz w:val="32"/>
          <w:rtl/>
        </w:rPr>
        <w:t xml:space="preserve"> ( </w:t>
      </w:r>
      <w:r w:rsidRPr="00314021">
        <w:rPr>
          <w:rFonts w:ascii="Traditional Arabic" w:hAnsi="Traditional Arabic"/>
          <w:sz w:val="32"/>
          <w:rtl/>
        </w:rPr>
        <w:t xml:space="preserve"> فثبت</w:t>
      </w:r>
      <w:r w:rsidR="00CE45A2">
        <w:rPr>
          <w:rFonts w:ascii="Traditional Arabic" w:hAnsi="Traditional Arabic"/>
          <w:sz w:val="32"/>
          <w:rtl/>
        </w:rPr>
        <w:t xml:space="preserve"> :</w:t>
      </w:r>
      <w:r w:rsidRPr="00314021">
        <w:rPr>
          <w:rFonts w:ascii="Traditional Arabic" w:hAnsi="Traditional Arabic"/>
          <w:sz w:val="32"/>
          <w:rtl/>
        </w:rPr>
        <w:t xml:space="preserve"> أن كل جسم محدث</w:t>
      </w:r>
      <w:r w:rsidR="00166ABB">
        <w:rPr>
          <w:rFonts w:ascii="Traditional Arabic" w:hAnsi="Traditional Arabic"/>
          <w:sz w:val="32"/>
          <w:rtl/>
        </w:rPr>
        <w:t xml:space="preserve"> )  </w:t>
      </w:r>
      <w:r w:rsidRPr="00314021">
        <w:rPr>
          <w:rFonts w:ascii="Traditional Arabic" w:hAnsi="Traditional Arabic"/>
          <w:sz w:val="32"/>
          <w:rtl/>
        </w:rPr>
        <w:t xml:space="preserve"> والاله يمتنع أن يكون محدثا</w:t>
      </w:r>
      <w:r w:rsidR="00166ABB">
        <w:rPr>
          <w:rFonts w:ascii="Traditional Arabic" w:hAnsi="Traditional Arabic"/>
          <w:sz w:val="32"/>
          <w:rtl/>
        </w:rPr>
        <w:t xml:space="preserve"> ( </w:t>
      </w:r>
      <w:r w:rsidRPr="00314021">
        <w:rPr>
          <w:rFonts w:ascii="Traditional Arabic" w:hAnsi="Traditional Arabic"/>
          <w:sz w:val="32"/>
          <w:rtl/>
        </w:rPr>
        <w:t xml:space="preserve"> وبالله التوفيق</w:t>
      </w:r>
      <w:r w:rsidR="00166ABB">
        <w:rPr>
          <w:rFonts w:ascii="Traditional Arabic" w:hAnsi="Traditional Arabic"/>
          <w:sz w:val="32"/>
          <w:rtl/>
        </w:rPr>
        <w:t xml:space="preserve"> )  </w:t>
      </w:r>
      <w:r w:rsidR="00CE45A2">
        <w:rPr>
          <w:rFonts w:ascii="Traditional Arabic" w:hAnsi="Traditional Arabic" w:hint="cs"/>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البرهان الثالث</w:t>
      </w:r>
      <w:r w:rsidR="00CE45A2">
        <w:rPr>
          <w:rFonts w:ascii="Traditional Arabic" w:hAnsi="Traditional Arabic"/>
          <w:sz w:val="32"/>
          <w:rtl/>
        </w:rPr>
        <w:t xml:space="preserve"> :</w:t>
      </w:r>
      <w:r w:rsidRPr="00314021">
        <w:rPr>
          <w:rFonts w:ascii="Traditional Arabic" w:hAnsi="Traditional Arabic"/>
          <w:sz w:val="32"/>
          <w:rtl/>
        </w:rPr>
        <w:t xml:space="preserve"> لو كان إله العالم متحيزا لكان محتاج إلى الغير</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وهذا محال</w:t>
      </w:r>
      <w:r w:rsidR="00CE45A2">
        <w:rPr>
          <w:rFonts w:ascii="Traditional Arabic" w:hAnsi="Traditional Arabic"/>
          <w:sz w:val="32"/>
          <w:rtl/>
        </w:rPr>
        <w:t xml:space="preserve"> ،</w:t>
      </w:r>
      <w:r w:rsidRPr="00314021">
        <w:rPr>
          <w:rFonts w:ascii="Traditional Arabic" w:hAnsi="Traditional Arabic"/>
          <w:sz w:val="32"/>
          <w:rtl/>
        </w:rPr>
        <w:t xml:space="preserve"> فكونه متحيزا</w:t>
      </w:r>
      <w:r w:rsidR="00CE45A2">
        <w:rPr>
          <w:rFonts w:ascii="Traditional Arabic" w:hAnsi="Traditional Arabic"/>
          <w:sz w:val="32"/>
          <w:rtl/>
        </w:rPr>
        <w:t xml:space="preserve"> ،</w:t>
      </w:r>
      <w:r w:rsidRPr="00314021">
        <w:rPr>
          <w:rFonts w:ascii="Traditional Arabic" w:hAnsi="Traditional Arabic"/>
          <w:sz w:val="32"/>
          <w:rtl/>
        </w:rPr>
        <w:t xml:space="preserve"> محال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بيان الملازمة</w:t>
      </w:r>
      <w:r w:rsidR="00CE45A2">
        <w:rPr>
          <w:rFonts w:ascii="Traditional Arabic" w:hAnsi="Traditional Arabic"/>
          <w:sz w:val="32"/>
          <w:rtl/>
        </w:rPr>
        <w:t xml:space="preserve"> :</w:t>
      </w:r>
      <w:r w:rsidRPr="00314021">
        <w:rPr>
          <w:rFonts w:ascii="Traditional Arabic" w:hAnsi="Traditional Arabic"/>
          <w:sz w:val="32"/>
          <w:rtl/>
        </w:rPr>
        <w:t xml:space="preserve"> إنه لو كان متحيزا لكان مساويا لغيره في المتحيزات</w:t>
      </w:r>
      <w:r w:rsidR="00CE45A2">
        <w:rPr>
          <w:rFonts w:ascii="Traditional Arabic" w:hAnsi="Traditional Arabic"/>
          <w:sz w:val="32"/>
          <w:rtl/>
        </w:rPr>
        <w:t xml:space="preserve"> ،</w:t>
      </w:r>
      <w:r w:rsidRPr="00314021">
        <w:rPr>
          <w:rFonts w:ascii="Traditional Arabic" w:hAnsi="Traditional Arabic"/>
          <w:sz w:val="32"/>
          <w:rtl/>
        </w:rPr>
        <w:t xml:space="preserve"> في مفهوم كونه متحيزا</w:t>
      </w:r>
      <w:r w:rsidR="00CE45A2">
        <w:rPr>
          <w:rFonts w:ascii="Traditional Arabic" w:hAnsi="Traditional Arabic"/>
          <w:sz w:val="32"/>
          <w:rtl/>
        </w:rPr>
        <w:t xml:space="preserve"> ،</w:t>
      </w:r>
      <w:r w:rsidRPr="00314021">
        <w:rPr>
          <w:rFonts w:ascii="Traditional Arabic" w:hAnsi="Traditional Arabic"/>
          <w:sz w:val="32"/>
          <w:rtl/>
        </w:rPr>
        <w:t xml:space="preserve"> ولكان مخالفا لها فى تعينه وتشخيصه</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ثم نقول إن بعد حصول الامتياز بالتعين إما أن يحصل الامتياز في الحقيقة ـ وعلى هذا التقدير</w:t>
      </w:r>
      <w:r w:rsidR="00CE45A2">
        <w:rPr>
          <w:rFonts w:ascii="Traditional Arabic" w:hAnsi="Traditional Arabic"/>
          <w:sz w:val="32"/>
          <w:rtl/>
        </w:rPr>
        <w:t xml:space="preserve"> ،</w:t>
      </w:r>
      <w:r w:rsidRPr="00314021">
        <w:rPr>
          <w:rFonts w:ascii="Traditional Arabic" w:hAnsi="Traditional Arabic"/>
          <w:sz w:val="32"/>
          <w:rtl/>
        </w:rPr>
        <w:t xml:space="preserve"> يكون المتحيز جنسا تحته أنواع أحدها</w:t>
      </w:r>
      <w:r w:rsidR="00CE45A2">
        <w:rPr>
          <w:rFonts w:ascii="Traditional Arabic" w:hAnsi="Traditional Arabic"/>
          <w:sz w:val="32"/>
          <w:rtl/>
        </w:rPr>
        <w:t xml:space="preserve"> :</w:t>
      </w:r>
      <w:r w:rsidRPr="00314021">
        <w:rPr>
          <w:rFonts w:ascii="Traditional Arabic" w:hAnsi="Traditional Arabic"/>
          <w:sz w:val="32"/>
          <w:rtl/>
        </w:rPr>
        <w:t xml:space="preserve"> واجب الوجود وإما أن لا يحصل الامتياز في الحقيقة ـ وعلى هذا التقدير يكون المتحيز نوعا</w:t>
      </w:r>
      <w:r w:rsidR="00CE45A2">
        <w:rPr>
          <w:rFonts w:ascii="Traditional Arabic" w:hAnsi="Traditional Arabic"/>
          <w:sz w:val="32"/>
          <w:rtl/>
        </w:rPr>
        <w:t xml:space="preserve"> ،</w:t>
      </w:r>
      <w:r w:rsidRPr="00314021">
        <w:rPr>
          <w:rFonts w:ascii="Traditional Arabic" w:hAnsi="Traditional Arabic"/>
          <w:sz w:val="32"/>
          <w:rtl/>
        </w:rPr>
        <w:t xml:space="preserve"> تحته أشخاص أحدهما</w:t>
      </w:r>
      <w:r w:rsidR="00CE45A2">
        <w:rPr>
          <w:rFonts w:ascii="Traditional Arabic" w:hAnsi="Traditional Arabic"/>
          <w:sz w:val="32"/>
          <w:rtl/>
        </w:rPr>
        <w:t xml:space="preserve"> :</w:t>
      </w:r>
      <w:r w:rsidRPr="00314021">
        <w:rPr>
          <w:rFonts w:ascii="Traditional Arabic" w:hAnsi="Traditional Arabic"/>
          <w:sz w:val="32"/>
          <w:rtl/>
        </w:rPr>
        <w:t>واجب الوجود</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CF338E">
        <w:rPr>
          <w:rFonts w:ascii="Traditional Arabic" w:hAnsi="Traditional Arabic" w:hint="cs"/>
          <w:sz w:val="32"/>
          <w:rtl/>
        </w:rPr>
        <w:t xml:space="preserve"> </w:t>
      </w:r>
      <w:r w:rsidRPr="00314021">
        <w:rPr>
          <w:rFonts w:ascii="Traditional Arabic" w:hAnsi="Traditional Arabic"/>
          <w:sz w:val="32"/>
          <w:rtl/>
        </w:rPr>
        <w:t>فنقول الأول باطل لأن على هذا التقدير تكون ذاته مركبة من الجنس والفصل وكل مركب فهو مفتقر إلى جزئه وجزؤه غيره وكل مركب فهو مفتقر إلى غيره فلو كان واجب الوجود متحيزا لكان مفتقراً إلى غيره والثاني</w:t>
      </w:r>
      <w:r w:rsidR="00166ABB">
        <w:rPr>
          <w:rFonts w:ascii="Traditional Arabic" w:hAnsi="Traditional Arabic"/>
          <w:sz w:val="32"/>
          <w:rtl/>
        </w:rPr>
        <w:t xml:space="preserve"> ( </w:t>
      </w:r>
      <w:r w:rsidRPr="00314021">
        <w:rPr>
          <w:rFonts w:ascii="Traditional Arabic" w:hAnsi="Traditional Arabic"/>
          <w:sz w:val="32"/>
          <w:rtl/>
        </w:rPr>
        <w:t xml:space="preserve"> أيضا باطل</w:t>
      </w:r>
      <w:r w:rsidR="00166ABB">
        <w:rPr>
          <w:rFonts w:ascii="Traditional Arabic" w:hAnsi="Traditional Arabic"/>
          <w:sz w:val="32"/>
          <w:rtl/>
        </w:rPr>
        <w:t xml:space="preserve"> )  </w:t>
      </w:r>
      <w:r w:rsidRPr="00314021">
        <w:rPr>
          <w:rFonts w:ascii="Traditional Arabic" w:hAnsi="Traditional Arabic"/>
          <w:sz w:val="32"/>
          <w:rtl/>
        </w:rPr>
        <w:t xml:space="preserve"> لأن هذا التقدير يكون تعينه زائدا على ماهية النوعية وذلك التعين لا بد له من مقتضى وليس هو تلك الماهية وإلا لكان نوعه</w:t>
      </w:r>
      <w:r w:rsidR="00166ABB">
        <w:rPr>
          <w:rFonts w:ascii="Traditional Arabic" w:hAnsi="Traditional Arabic"/>
          <w:sz w:val="32"/>
          <w:rtl/>
        </w:rPr>
        <w:t xml:space="preserve"> ( </w:t>
      </w:r>
      <w:r w:rsidRPr="00314021">
        <w:rPr>
          <w:rFonts w:ascii="Traditional Arabic" w:hAnsi="Traditional Arabic"/>
          <w:sz w:val="32"/>
          <w:rtl/>
        </w:rPr>
        <w:t xml:space="preserve"> منحصر</w:t>
      </w:r>
      <w:r w:rsidR="00166ABB">
        <w:rPr>
          <w:rFonts w:ascii="Traditional Arabic" w:hAnsi="Traditional Arabic"/>
          <w:sz w:val="32"/>
          <w:rtl/>
        </w:rPr>
        <w:t xml:space="preserve"> )  </w:t>
      </w:r>
      <w:r w:rsidRPr="00314021">
        <w:rPr>
          <w:rFonts w:ascii="Traditional Arabic" w:hAnsi="Traditional Arabic"/>
          <w:sz w:val="32"/>
          <w:rtl/>
        </w:rPr>
        <w:t xml:space="preserve"> في شخصه</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وقد فرضنا أنه ليس كذلك فلا بد وأن يكون المقتضى لذلك التعين شيئاً غير تلك الماهية وغير لوازم تلك الماهية فيكون محتاجا غيره</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فثبت أنه لو كان متحيزا لكان محتاجا إلى غيره وذلك لأنه واجب الوجود لذاته وواجب الوجود لذاته لا يكون واجب الوجود لغيره</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فثبت أن كونه متحيزا محال</w:t>
      </w:r>
      <w:r w:rsidR="00CE45A2">
        <w:rPr>
          <w:rFonts w:ascii="Traditional Arabic" w:hAnsi="Traditional Arabic"/>
          <w:sz w:val="32"/>
          <w:rtl/>
        </w:rPr>
        <w:t xml:space="preserve"> ،</w:t>
      </w:r>
      <w:r w:rsidR="004C5C94" w:rsidRPr="00092562">
        <w:rPr>
          <w:rFonts w:ascii="Traditional Arabic" w:hAnsi="Traditional Arabic"/>
          <w:b/>
          <w:bCs/>
          <w:sz w:val="32"/>
          <w:rtl/>
        </w:rPr>
        <w:t xml:space="preserve"> </w:t>
      </w:r>
      <w:r w:rsidRPr="00092562">
        <w:rPr>
          <w:rFonts w:ascii="Traditional Arabic" w:hAnsi="Traditional Arabic"/>
          <w:b/>
          <w:bCs/>
          <w:sz w:val="32"/>
          <w:rtl/>
        </w:rPr>
        <w:t>البرهان الرابـع</w:t>
      </w:r>
      <w:r w:rsidR="00CE45A2">
        <w:rPr>
          <w:rFonts w:ascii="Traditional Arabic" w:hAnsi="Traditional Arabic"/>
          <w:sz w:val="32"/>
          <w:rtl/>
        </w:rPr>
        <w:t xml:space="preserve"> :</w:t>
      </w:r>
      <w:r w:rsidRPr="00314021">
        <w:rPr>
          <w:rFonts w:ascii="Traditional Arabic" w:hAnsi="Traditional Arabic"/>
          <w:sz w:val="32"/>
          <w:rtl/>
        </w:rPr>
        <w:t xml:space="preserve"> لو كان إله العالم متحيزا</w:t>
      </w:r>
      <w:r w:rsidR="00CE45A2">
        <w:rPr>
          <w:rFonts w:ascii="Traditional Arabic" w:hAnsi="Traditional Arabic"/>
          <w:sz w:val="32"/>
          <w:rtl/>
        </w:rPr>
        <w:t xml:space="preserve"> ،</w:t>
      </w:r>
      <w:r w:rsidRPr="00314021">
        <w:rPr>
          <w:rFonts w:ascii="Traditional Arabic" w:hAnsi="Traditional Arabic"/>
          <w:sz w:val="32"/>
          <w:rtl/>
        </w:rPr>
        <w:t xml:space="preserve"> لكان مركبا</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وهذا محال فكونه متحيزا محال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بيان الملازمة من وجهين</w:t>
      </w:r>
      <w:r w:rsidR="00CE45A2">
        <w:rPr>
          <w:rFonts w:ascii="Traditional Arabic" w:hAnsi="Traditional Arabic"/>
          <w:sz w:val="32"/>
          <w:rtl/>
        </w:rPr>
        <w:t xml:space="preserve"> :</w:t>
      </w:r>
      <w:r w:rsidR="00CF338E">
        <w:rPr>
          <w:rFonts w:ascii="Traditional Arabic" w:hAnsi="Traditional Arabic" w:hint="cs"/>
          <w:sz w:val="32"/>
          <w:rtl/>
        </w:rPr>
        <w:t xml:space="preserve"> </w:t>
      </w:r>
      <w:r w:rsidRPr="00314021">
        <w:rPr>
          <w:rFonts w:ascii="Traditional Arabic" w:hAnsi="Traditional Arabic"/>
          <w:sz w:val="32"/>
          <w:rtl/>
        </w:rPr>
        <w:t>أحدهما</w:t>
      </w:r>
      <w:r w:rsidR="00CE45A2">
        <w:rPr>
          <w:rFonts w:ascii="Traditional Arabic" w:hAnsi="Traditional Arabic"/>
          <w:sz w:val="32"/>
          <w:rtl/>
        </w:rPr>
        <w:t xml:space="preserve"> :</w:t>
      </w:r>
      <w:r w:rsidRPr="00314021">
        <w:rPr>
          <w:rFonts w:ascii="Traditional Arabic" w:hAnsi="Traditional Arabic"/>
          <w:sz w:val="32"/>
          <w:rtl/>
        </w:rPr>
        <w:t xml:space="preserve"> وهو على قول من ينكر الجوهر الفرد ـ إن كل متحيز فلا بد وأن يتميز أحد جانبيه عن الثاني</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وكل ما كان كذلك فهو منقسم</w:t>
      </w:r>
      <w:r w:rsidR="00CE45A2">
        <w:rPr>
          <w:rFonts w:ascii="Traditional Arabic" w:hAnsi="Traditional Arabic"/>
          <w:sz w:val="32"/>
          <w:rtl/>
        </w:rPr>
        <w:t xml:space="preserve"> :</w:t>
      </w:r>
      <w:r w:rsidR="00CF338E">
        <w:rPr>
          <w:rFonts w:ascii="Traditional Arabic" w:hAnsi="Traditional Arabic" w:hint="cs"/>
          <w:sz w:val="32"/>
          <w:rtl/>
        </w:rPr>
        <w:t xml:space="preserve">  </w:t>
      </w:r>
      <w:r w:rsidRPr="00314021">
        <w:rPr>
          <w:rFonts w:ascii="Traditional Arabic" w:hAnsi="Traditional Arabic"/>
          <w:sz w:val="32"/>
          <w:rtl/>
        </w:rPr>
        <w:t>فثبت</w:t>
      </w:r>
      <w:r w:rsidR="00CE45A2">
        <w:rPr>
          <w:rFonts w:ascii="Traditional Arabic" w:hAnsi="Traditional Arabic"/>
          <w:sz w:val="32"/>
          <w:rtl/>
        </w:rPr>
        <w:t xml:space="preserve"> :</w:t>
      </w:r>
      <w:r w:rsidRPr="00314021">
        <w:rPr>
          <w:rFonts w:ascii="Traditional Arabic" w:hAnsi="Traditional Arabic"/>
          <w:sz w:val="32"/>
          <w:rtl/>
        </w:rPr>
        <w:t xml:space="preserve"> أن كل متحيز فهو منقسم ومركب</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والثاني</w:t>
      </w:r>
      <w:r w:rsidR="00CE45A2">
        <w:rPr>
          <w:rFonts w:ascii="Traditional Arabic" w:hAnsi="Traditional Arabic"/>
          <w:sz w:val="32"/>
          <w:rtl/>
        </w:rPr>
        <w:t xml:space="preserve"> :</w:t>
      </w:r>
      <w:r w:rsidRPr="00314021">
        <w:rPr>
          <w:rFonts w:ascii="Traditional Arabic" w:hAnsi="Traditional Arabic"/>
          <w:sz w:val="32"/>
          <w:rtl/>
        </w:rPr>
        <w:t xml:space="preserve"> إن كل متحيز فإما أن يكون قابلا للقسمة</w:t>
      </w:r>
      <w:r w:rsidR="00CE45A2">
        <w:rPr>
          <w:rFonts w:ascii="Traditional Arabic" w:hAnsi="Traditional Arabic"/>
          <w:sz w:val="32"/>
          <w:rtl/>
        </w:rPr>
        <w:t xml:space="preserve"> ،</w:t>
      </w:r>
      <w:r w:rsidRPr="00314021">
        <w:rPr>
          <w:rFonts w:ascii="Traditional Arabic" w:hAnsi="Traditional Arabic"/>
          <w:sz w:val="32"/>
          <w:rtl/>
        </w:rPr>
        <w:t xml:space="preserve"> أولا يكون</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فان قابلا للقسمة</w:t>
      </w:r>
      <w:r w:rsidR="00CE45A2">
        <w:rPr>
          <w:rFonts w:ascii="Traditional Arabic" w:hAnsi="Traditional Arabic"/>
          <w:sz w:val="32"/>
          <w:rtl/>
        </w:rPr>
        <w:t xml:space="preserve"> ،</w:t>
      </w:r>
      <w:r w:rsidRPr="00314021">
        <w:rPr>
          <w:rFonts w:ascii="Traditional Arabic" w:hAnsi="Traditional Arabic"/>
          <w:sz w:val="32"/>
          <w:rtl/>
        </w:rPr>
        <w:t xml:space="preserve"> كان مركباً مؤلفا</w:t>
      </w:r>
      <w:r w:rsidR="00CE45A2">
        <w:rPr>
          <w:rFonts w:ascii="Traditional Arabic" w:hAnsi="Traditional Arabic"/>
          <w:sz w:val="32"/>
          <w:rtl/>
        </w:rPr>
        <w:t xml:space="preserve"> ،</w:t>
      </w:r>
      <w:r w:rsidRPr="00314021">
        <w:rPr>
          <w:rFonts w:ascii="Traditional Arabic" w:hAnsi="Traditional Arabic"/>
          <w:sz w:val="32"/>
          <w:rtl/>
        </w:rPr>
        <w:t xml:space="preserve"> وأن كان غير قابل للقسمة</w:t>
      </w:r>
      <w:r w:rsidR="00CE45A2">
        <w:rPr>
          <w:rFonts w:ascii="Traditional Arabic" w:hAnsi="Traditional Arabic"/>
          <w:sz w:val="32"/>
          <w:rtl/>
        </w:rPr>
        <w:t xml:space="preserve"> ،</w:t>
      </w:r>
      <w:r w:rsidRPr="00314021">
        <w:rPr>
          <w:rFonts w:ascii="Traditional Arabic" w:hAnsi="Traditional Arabic"/>
          <w:sz w:val="32"/>
          <w:rtl/>
        </w:rPr>
        <w:t xml:space="preserve"> فهو الجوهر الفرد ـ وهو في غاية الصغر والحقارة ـ وليس في العقلاء أحد يقول هذا القول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فثبت</w:t>
      </w:r>
      <w:r w:rsidR="00CE45A2">
        <w:rPr>
          <w:rFonts w:ascii="Traditional Arabic" w:hAnsi="Traditional Arabic"/>
          <w:sz w:val="32"/>
          <w:rtl/>
        </w:rPr>
        <w:t xml:space="preserve"> :</w:t>
      </w:r>
      <w:r w:rsidRPr="00314021">
        <w:rPr>
          <w:rFonts w:ascii="Traditional Arabic" w:hAnsi="Traditional Arabic"/>
          <w:sz w:val="32"/>
          <w:rtl/>
        </w:rPr>
        <w:t xml:space="preserve"> أنه تعالى لو كان متحيزا</w:t>
      </w:r>
      <w:r w:rsidR="00CE45A2">
        <w:rPr>
          <w:rFonts w:ascii="Traditional Arabic" w:hAnsi="Traditional Arabic"/>
          <w:sz w:val="32"/>
          <w:rtl/>
        </w:rPr>
        <w:t xml:space="preserve"> ،</w:t>
      </w:r>
      <w:r w:rsidRPr="00314021">
        <w:rPr>
          <w:rFonts w:ascii="Traditional Arabic" w:hAnsi="Traditional Arabic"/>
          <w:sz w:val="32"/>
          <w:rtl/>
        </w:rPr>
        <w:t xml:space="preserve"> لكان</w:t>
      </w:r>
      <w:r w:rsidR="00166ABB">
        <w:rPr>
          <w:rFonts w:ascii="Traditional Arabic" w:hAnsi="Traditional Arabic"/>
          <w:sz w:val="32"/>
          <w:rtl/>
        </w:rPr>
        <w:t xml:space="preserve"> ( </w:t>
      </w:r>
      <w:r w:rsidRPr="00314021">
        <w:rPr>
          <w:rFonts w:ascii="Traditional Arabic" w:hAnsi="Traditional Arabic"/>
          <w:sz w:val="32"/>
          <w:rtl/>
        </w:rPr>
        <w:t xml:space="preserve"> منقسما مؤلفا</w:t>
      </w:r>
      <w:r w:rsidR="00166ABB">
        <w:rPr>
          <w:rFonts w:ascii="Traditional Arabic" w:hAnsi="Traditional Arabic"/>
          <w:sz w:val="32"/>
          <w:rtl/>
        </w:rPr>
        <w:t xml:space="preserve"> )  </w:t>
      </w:r>
      <w:r w:rsidRPr="00314021">
        <w:rPr>
          <w:rFonts w:ascii="Traditional Arabic" w:hAnsi="Traditional Arabic"/>
          <w:sz w:val="32"/>
          <w:rtl/>
        </w:rPr>
        <w:t xml:space="preserve"> وذلك محال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لأن كل ما كان كذلك</w:t>
      </w:r>
      <w:r w:rsidR="00CE45A2">
        <w:rPr>
          <w:rFonts w:ascii="Traditional Arabic" w:hAnsi="Traditional Arabic"/>
          <w:sz w:val="32"/>
          <w:rtl/>
        </w:rPr>
        <w:t xml:space="preserve"> ،</w:t>
      </w:r>
      <w:r w:rsidRPr="00314021">
        <w:rPr>
          <w:rFonts w:ascii="Traditional Arabic" w:hAnsi="Traditional Arabic"/>
          <w:sz w:val="32"/>
          <w:rtl/>
        </w:rPr>
        <w:t xml:space="preserve"> فهو مفتقر في حقيقنه الى كل واحد من أجزائه</w:t>
      </w:r>
      <w:r w:rsidR="00CE45A2">
        <w:rPr>
          <w:rFonts w:ascii="Traditional Arabic" w:hAnsi="Traditional Arabic"/>
          <w:sz w:val="32"/>
          <w:rtl/>
        </w:rPr>
        <w:t xml:space="preserve"> ،</w:t>
      </w:r>
      <w:r w:rsidRPr="00314021">
        <w:rPr>
          <w:rFonts w:ascii="Traditional Arabic" w:hAnsi="Traditional Arabic"/>
          <w:sz w:val="32"/>
          <w:rtl/>
        </w:rPr>
        <w:t xml:space="preserve"> وكل واحد من أجزائه غيره فكل مركب فهو مفتقر في الحقيقة الى غيره وكل ما كان كذلك</w:t>
      </w:r>
      <w:r w:rsidR="00CE45A2">
        <w:rPr>
          <w:rFonts w:ascii="Traditional Arabic" w:hAnsi="Traditional Arabic"/>
          <w:sz w:val="32"/>
          <w:rtl/>
        </w:rPr>
        <w:t xml:space="preserve"> ،</w:t>
      </w:r>
      <w:r w:rsidRPr="00314021">
        <w:rPr>
          <w:rFonts w:ascii="Traditional Arabic" w:hAnsi="Traditional Arabic"/>
          <w:sz w:val="32"/>
          <w:rtl/>
        </w:rPr>
        <w:t xml:space="preserve"> فهو ممكن لذاته فكل مركب</w:t>
      </w:r>
      <w:r w:rsidR="00CE45A2">
        <w:rPr>
          <w:rFonts w:ascii="Traditional Arabic" w:hAnsi="Traditional Arabic"/>
          <w:sz w:val="32"/>
          <w:rtl/>
        </w:rPr>
        <w:t xml:space="preserve"> :</w:t>
      </w:r>
      <w:r w:rsidRPr="00314021">
        <w:rPr>
          <w:rFonts w:ascii="Traditional Arabic" w:hAnsi="Traditional Arabic"/>
          <w:sz w:val="32"/>
          <w:rtl/>
        </w:rPr>
        <w:t xml:space="preserve"> ممكن لذاته</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فيلزم أن يكون الممكن لذاته</w:t>
      </w:r>
      <w:r w:rsidR="00CE45A2">
        <w:rPr>
          <w:rFonts w:ascii="Traditional Arabic" w:hAnsi="Traditional Arabic"/>
          <w:sz w:val="32"/>
          <w:rtl/>
        </w:rPr>
        <w:t xml:space="preserve"> :</w:t>
      </w:r>
      <w:r w:rsidRPr="00314021">
        <w:rPr>
          <w:rFonts w:ascii="Traditional Arabic" w:hAnsi="Traditional Arabic"/>
          <w:sz w:val="32"/>
          <w:rtl/>
        </w:rPr>
        <w:t xml:space="preserve"> واجبا لذاته وذلك محال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فيمتنع أن يكون متحيزا</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092562">
        <w:rPr>
          <w:rFonts w:ascii="Traditional Arabic" w:hAnsi="Traditional Arabic"/>
          <w:b/>
          <w:bCs/>
          <w:sz w:val="32"/>
          <w:rtl/>
        </w:rPr>
        <w:t>البرهان الخامس</w:t>
      </w:r>
      <w:r w:rsidR="00CE45A2">
        <w:rPr>
          <w:rFonts w:ascii="Traditional Arabic" w:hAnsi="Traditional Arabic"/>
          <w:b/>
          <w:bCs/>
          <w:sz w:val="32"/>
          <w:rtl/>
        </w:rPr>
        <w:t xml:space="preserve"> :</w:t>
      </w:r>
      <w:r w:rsidRPr="00314021">
        <w:rPr>
          <w:rFonts w:ascii="Traditional Arabic" w:hAnsi="Traditional Arabic"/>
          <w:sz w:val="32"/>
          <w:rtl/>
        </w:rPr>
        <w:t xml:space="preserve"> إنه لو كان متحيزا</w:t>
      </w:r>
      <w:r w:rsidR="00CE45A2">
        <w:rPr>
          <w:rFonts w:ascii="Traditional Arabic" w:hAnsi="Traditional Arabic"/>
          <w:sz w:val="32"/>
          <w:rtl/>
        </w:rPr>
        <w:t xml:space="preserve"> ،</w:t>
      </w:r>
      <w:r w:rsidRPr="00314021">
        <w:rPr>
          <w:rFonts w:ascii="Traditional Arabic" w:hAnsi="Traditional Arabic"/>
          <w:sz w:val="32"/>
          <w:rtl/>
        </w:rPr>
        <w:t xml:space="preserve"> لكان مركبا من الأجزاء</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إذ ليس في العقلاء من يقول إنه في حجم الجوهر الفرد</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ولو كان مركبا من الأجزاء</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فإما أن يكون الموصوف بالعلم والقدرة والحياة جزءا واحدا من ذلك المجموع</w:t>
      </w:r>
      <w:r w:rsidR="00CE45A2">
        <w:rPr>
          <w:rFonts w:ascii="Traditional Arabic" w:hAnsi="Traditional Arabic"/>
          <w:sz w:val="32"/>
          <w:rtl/>
        </w:rPr>
        <w:t xml:space="preserve"> ،</w:t>
      </w:r>
      <w:r w:rsidRPr="00314021">
        <w:rPr>
          <w:rFonts w:ascii="Traditional Arabic" w:hAnsi="Traditional Arabic"/>
          <w:sz w:val="32"/>
          <w:rtl/>
        </w:rPr>
        <w:t xml:space="preserve"> أو يكون الموصوف بهذه الصفات مجموع تلك الأجزاء</w:t>
      </w:r>
      <w:r w:rsidR="00CE45A2">
        <w:rPr>
          <w:rFonts w:ascii="Traditional Arabic" w:hAnsi="Traditional Arabic"/>
          <w:sz w:val="32"/>
          <w:rtl/>
        </w:rPr>
        <w:t xml:space="preserve"> ،</w:t>
      </w:r>
      <w:r w:rsidRPr="00314021">
        <w:rPr>
          <w:rFonts w:ascii="Traditional Arabic" w:hAnsi="Traditional Arabic"/>
          <w:sz w:val="32"/>
          <w:rtl/>
        </w:rPr>
        <w:t xml:space="preserve"> فإن كان الأول كان إله العالم هو ذلك الجزء الواحد</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فيكون إله العالم في غاية الصغر والحقارة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وقد بينا</w:t>
      </w:r>
      <w:r w:rsidR="00CE45A2">
        <w:rPr>
          <w:rFonts w:ascii="Traditional Arabic" w:hAnsi="Traditional Arabic"/>
          <w:sz w:val="32"/>
          <w:rtl/>
        </w:rPr>
        <w:t xml:space="preserve"> :</w:t>
      </w:r>
      <w:r w:rsidRPr="00314021">
        <w:rPr>
          <w:rFonts w:ascii="Traditional Arabic" w:hAnsi="Traditional Arabic"/>
          <w:sz w:val="32"/>
          <w:rtl/>
        </w:rPr>
        <w:t xml:space="preserve"> أنه ليس في العقلاء من يقول بذلك</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وان كان الثاني فإما أن يقال</w:t>
      </w:r>
      <w:r w:rsidR="00CE45A2">
        <w:rPr>
          <w:rFonts w:ascii="Traditional Arabic" w:hAnsi="Traditional Arabic"/>
          <w:sz w:val="32"/>
          <w:rtl/>
        </w:rPr>
        <w:t xml:space="preserve"> :</w:t>
      </w:r>
      <w:r w:rsidRPr="00314021">
        <w:rPr>
          <w:rFonts w:ascii="Traditional Arabic" w:hAnsi="Traditional Arabic"/>
          <w:sz w:val="32"/>
          <w:rtl/>
        </w:rPr>
        <w:t xml:space="preserve"> القائم بمجموع تلك الأجزاء علم</w:t>
      </w:r>
      <w:r w:rsidR="00166ABB">
        <w:rPr>
          <w:rFonts w:ascii="Traditional Arabic" w:hAnsi="Traditional Arabic"/>
          <w:sz w:val="32"/>
          <w:rtl/>
        </w:rPr>
        <w:t xml:space="preserve"> ( </w:t>
      </w:r>
      <w:r w:rsidRPr="00314021">
        <w:rPr>
          <w:rFonts w:ascii="Traditional Arabic" w:hAnsi="Traditional Arabic"/>
          <w:sz w:val="32"/>
          <w:rtl/>
        </w:rPr>
        <w:t>واحد</w:t>
      </w:r>
      <w:r w:rsidR="00166ABB">
        <w:rPr>
          <w:rFonts w:ascii="Traditional Arabic" w:hAnsi="Traditional Arabic"/>
          <w:sz w:val="32"/>
          <w:rtl/>
        </w:rPr>
        <w:t xml:space="preserve"> ) </w:t>
      </w:r>
      <w:r w:rsidRPr="00314021">
        <w:rPr>
          <w:rFonts w:ascii="Traditional Arabic" w:hAnsi="Traditional Arabic"/>
          <w:sz w:val="32"/>
          <w:rtl/>
        </w:rPr>
        <w:t xml:space="preserve"> من تلك الأجزاء</w:t>
      </w:r>
      <w:r w:rsidR="00CE45A2">
        <w:rPr>
          <w:rFonts w:ascii="Traditional Arabic" w:hAnsi="Traditional Arabic"/>
          <w:sz w:val="32"/>
          <w:rtl/>
        </w:rPr>
        <w:t xml:space="preserve"> :</w:t>
      </w:r>
      <w:r w:rsidRPr="00314021">
        <w:rPr>
          <w:rFonts w:ascii="Traditional Arabic" w:hAnsi="Traditional Arabic"/>
          <w:sz w:val="32"/>
          <w:rtl/>
        </w:rPr>
        <w:t xml:space="preserve"> علم على حدة</w:t>
      </w:r>
      <w:r w:rsidR="00CE45A2">
        <w:rPr>
          <w:rFonts w:ascii="Traditional Arabic" w:hAnsi="Traditional Arabic"/>
          <w:sz w:val="32"/>
          <w:rtl/>
        </w:rPr>
        <w:t xml:space="preserve"> ،</w:t>
      </w:r>
      <w:r w:rsidRPr="00314021">
        <w:rPr>
          <w:rFonts w:ascii="Traditional Arabic" w:hAnsi="Traditional Arabic"/>
          <w:sz w:val="32"/>
          <w:rtl/>
        </w:rPr>
        <w:t xml:space="preserve"> وقدرة على حدة</w:t>
      </w:r>
      <w:r w:rsidR="00166ABB">
        <w:rPr>
          <w:rFonts w:ascii="Traditional Arabic" w:hAnsi="Traditional Arabic"/>
          <w:sz w:val="32"/>
          <w:rtl/>
        </w:rPr>
        <w:t xml:space="preserve"> ؟</w:t>
      </w:r>
      <w:r w:rsidRPr="00314021">
        <w:rPr>
          <w:rFonts w:ascii="Traditional Arabic" w:hAnsi="Traditional Arabic"/>
          <w:sz w:val="32"/>
          <w:rtl/>
        </w:rPr>
        <w:t xml:space="preserve"> والأول محال لأنه يقتضي قيام الصفة الواحدة بالمحال الكثيرة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وذلك محال وإن كان الثاني لزم أن يكون كل واحد منها إلها قديما</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وذلك يقتضي تكثر الآلهة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وهو محال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فإن قيل</w:t>
      </w:r>
      <w:r w:rsidR="00CE45A2">
        <w:rPr>
          <w:rFonts w:ascii="Traditional Arabic" w:hAnsi="Traditional Arabic"/>
          <w:sz w:val="32"/>
          <w:rtl/>
        </w:rPr>
        <w:t xml:space="preserve"> :</w:t>
      </w:r>
      <w:r w:rsidRPr="00314021">
        <w:rPr>
          <w:rFonts w:ascii="Traditional Arabic" w:hAnsi="Traditional Arabic"/>
          <w:sz w:val="32"/>
          <w:rtl/>
        </w:rPr>
        <w:t xml:space="preserve"> هذا يشكل بالإنسان</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فإنه ما ذكرتم قائم فيه بعينه</w:t>
      </w:r>
      <w:r w:rsidR="00CE45A2">
        <w:rPr>
          <w:rFonts w:ascii="Traditional Arabic" w:hAnsi="Traditional Arabic"/>
          <w:sz w:val="32"/>
          <w:rtl/>
        </w:rPr>
        <w:t xml:space="preserve"> ،</w:t>
      </w:r>
      <w:r w:rsidRPr="00314021">
        <w:rPr>
          <w:rFonts w:ascii="Traditional Arabic" w:hAnsi="Traditional Arabic"/>
          <w:sz w:val="32"/>
          <w:rtl/>
        </w:rPr>
        <w:t xml:space="preserve"> فيلزم أن لا يكون جسما</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وهذه مكابرة</w:t>
      </w:r>
      <w:r w:rsidR="00166ABB">
        <w:rPr>
          <w:rFonts w:ascii="Traditional Arabic" w:hAnsi="Traditional Arabic"/>
          <w:sz w:val="32"/>
          <w:rtl/>
        </w:rPr>
        <w:t xml:space="preserve"> ( </w:t>
      </w:r>
      <w:r w:rsidRPr="00314021">
        <w:rPr>
          <w:rFonts w:ascii="Traditional Arabic" w:hAnsi="Traditional Arabic"/>
          <w:sz w:val="32"/>
          <w:rtl/>
        </w:rPr>
        <w:t>لأنا</w:t>
      </w:r>
      <w:r w:rsidR="00166ABB">
        <w:rPr>
          <w:rFonts w:ascii="Traditional Arabic" w:hAnsi="Traditional Arabic"/>
          <w:sz w:val="32"/>
          <w:rtl/>
        </w:rPr>
        <w:t xml:space="preserve"> ) </w:t>
      </w:r>
      <w:r w:rsidRPr="00314021">
        <w:rPr>
          <w:rFonts w:ascii="Traditional Arabic" w:hAnsi="Traditional Arabic"/>
          <w:sz w:val="32"/>
          <w:rtl/>
        </w:rPr>
        <w:t xml:space="preserve"> نعلم بالضرورة أن الإنسان ليس إلا هذه البينة</w:t>
      </w:r>
      <w:r w:rsidR="00CE45A2">
        <w:rPr>
          <w:rFonts w:ascii="Traditional Arabic" w:hAnsi="Traditional Arabic" w:hint="cs"/>
          <w:sz w:val="32"/>
          <w:rtl/>
        </w:rPr>
        <w:t xml:space="preserve"> ،</w:t>
      </w:r>
      <w:r w:rsidR="00092562">
        <w:rPr>
          <w:rFonts w:ascii="Traditional Arabic" w:hAnsi="Traditional Arabic" w:hint="cs"/>
          <w:sz w:val="32"/>
          <w:rtl/>
        </w:rPr>
        <w:t xml:space="preserve">  </w:t>
      </w:r>
      <w:r w:rsidRPr="00314021">
        <w:rPr>
          <w:rFonts w:ascii="Traditional Arabic" w:hAnsi="Traditional Arabic"/>
          <w:sz w:val="32"/>
          <w:rtl/>
        </w:rPr>
        <w:t>ثم نقول</w:t>
      </w:r>
      <w:r w:rsidR="00CE45A2">
        <w:rPr>
          <w:rFonts w:ascii="Traditional Arabic" w:hAnsi="Traditional Arabic"/>
          <w:sz w:val="32"/>
          <w:rtl/>
        </w:rPr>
        <w:t xml:space="preserve"> :</w:t>
      </w:r>
      <w:r w:rsidRPr="00314021">
        <w:rPr>
          <w:rFonts w:ascii="Traditional Arabic" w:hAnsi="Traditional Arabic"/>
          <w:sz w:val="32"/>
          <w:rtl/>
        </w:rPr>
        <w:t xml:space="preserve"> لم لا يجوز ان يقال</w:t>
      </w:r>
      <w:r w:rsidR="00CE45A2">
        <w:rPr>
          <w:rFonts w:ascii="Traditional Arabic" w:hAnsi="Traditional Arabic"/>
          <w:sz w:val="32"/>
          <w:rtl/>
        </w:rPr>
        <w:t xml:space="preserve"> :</w:t>
      </w:r>
      <w:r w:rsidRPr="00314021">
        <w:rPr>
          <w:rFonts w:ascii="Traditional Arabic" w:hAnsi="Traditional Arabic"/>
          <w:sz w:val="32"/>
          <w:rtl/>
        </w:rPr>
        <w:t xml:space="preserve"> قام علم واحد بمجموع تلك الأجزاء إلا أنه انقسم ذلك المجموع</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وقام بكل واحد من تلك الأجزاء جزء من ذلك العلم</w:t>
      </w:r>
      <w:r w:rsidR="00166ABB">
        <w:rPr>
          <w:rFonts w:ascii="Traditional Arabic" w:hAnsi="Traditional Arabic"/>
          <w:sz w:val="32"/>
          <w:rtl/>
        </w:rPr>
        <w:t xml:space="preserve"> ؟</w:t>
      </w:r>
      <w:r w:rsidRPr="00314021">
        <w:rPr>
          <w:rFonts w:ascii="Traditional Arabic" w:hAnsi="Traditional Arabic"/>
          <w:sz w:val="32"/>
          <w:rtl/>
        </w:rPr>
        <w:t xml:space="preserve"> وأيضاً</w:t>
      </w:r>
      <w:r w:rsidR="00CE45A2">
        <w:rPr>
          <w:rFonts w:ascii="Traditional Arabic" w:hAnsi="Traditional Arabic"/>
          <w:sz w:val="32"/>
          <w:rtl/>
        </w:rPr>
        <w:t xml:space="preserve"> :</w:t>
      </w:r>
      <w:r w:rsidRPr="00314021">
        <w:rPr>
          <w:rFonts w:ascii="Traditional Arabic" w:hAnsi="Traditional Arabic"/>
          <w:sz w:val="32"/>
          <w:rtl/>
        </w:rPr>
        <w:t xml:space="preserve"> لم لا يجوز أن يقال</w:t>
      </w:r>
      <w:r w:rsidR="00CE45A2">
        <w:rPr>
          <w:rFonts w:ascii="Traditional Arabic" w:hAnsi="Traditional Arabic"/>
          <w:sz w:val="32"/>
          <w:rtl/>
        </w:rPr>
        <w:t xml:space="preserve"> :</w:t>
      </w:r>
      <w:r w:rsidRPr="00314021">
        <w:rPr>
          <w:rFonts w:ascii="Traditional Arabic" w:hAnsi="Traditional Arabic"/>
          <w:sz w:val="32"/>
          <w:rtl/>
        </w:rPr>
        <w:t xml:space="preserve"> قام بكل واحد من تلك الأجزاء علم بمعلوم واحد</w:t>
      </w:r>
      <w:r w:rsidR="00CE45A2">
        <w:rPr>
          <w:rFonts w:ascii="Traditional Arabic" w:hAnsi="Traditional Arabic"/>
          <w:sz w:val="32"/>
          <w:rtl/>
        </w:rPr>
        <w:t xml:space="preserve"> ،</w:t>
      </w:r>
      <w:r w:rsidRPr="00314021">
        <w:rPr>
          <w:rFonts w:ascii="Traditional Arabic" w:hAnsi="Traditional Arabic"/>
          <w:sz w:val="32"/>
          <w:rtl/>
        </w:rPr>
        <w:t xml:space="preserve"> وقدرة على مقدور واحد وبهذا الطريق كان مجموع الأجزاء عالما بجملة المعلومات</w:t>
      </w:r>
      <w:r w:rsidR="00CE45A2">
        <w:rPr>
          <w:rFonts w:ascii="Traditional Arabic" w:hAnsi="Traditional Arabic"/>
          <w:sz w:val="32"/>
          <w:rtl/>
        </w:rPr>
        <w:t xml:space="preserve"> ،</w:t>
      </w:r>
      <w:r w:rsidRPr="00314021">
        <w:rPr>
          <w:rFonts w:ascii="Traditional Arabic" w:hAnsi="Traditional Arabic"/>
          <w:sz w:val="32"/>
          <w:rtl/>
        </w:rPr>
        <w:t xml:space="preserve"> قادراً على جملة المقدورات</w:t>
      </w:r>
      <w:r w:rsidR="00166ABB">
        <w:rPr>
          <w:rFonts w:ascii="Traditional Arabic" w:hAnsi="Traditional Arabic"/>
          <w:sz w:val="32"/>
          <w:rtl/>
        </w:rPr>
        <w:t xml:space="preserve"> ؟</w:t>
      </w:r>
      <w:r w:rsidR="00092562">
        <w:rPr>
          <w:rFonts w:ascii="Traditional Arabic" w:hAnsi="Traditional Arabic" w:hint="cs"/>
          <w:sz w:val="32"/>
          <w:rtl/>
        </w:rPr>
        <w:t xml:space="preserve">  </w:t>
      </w:r>
      <w:r w:rsidRPr="00314021">
        <w:rPr>
          <w:rFonts w:ascii="Traditional Arabic" w:hAnsi="Traditional Arabic"/>
          <w:sz w:val="32"/>
          <w:rtl/>
        </w:rPr>
        <w:t>والجواب عن السؤال الأول</w:t>
      </w:r>
      <w:r w:rsidR="00CE45A2">
        <w:rPr>
          <w:rFonts w:ascii="Traditional Arabic" w:hAnsi="Traditional Arabic"/>
          <w:sz w:val="32"/>
          <w:rtl/>
        </w:rPr>
        <w:t xml:space="preserve"> :</w:t>
      </w:r>
      <w:r w:rsidRPr="00314021">
        <w:rPr>
          <w:rFonts w:ascii="Traditional Arabic" w:hAnsi="Traditional Arabic"/>
          <w:sz w:val="32"/>
          <w:rtl/>
        </w:rPr>
        <w:t xml:space="preserve"> أن نقول أم الفلاسفة فقد طردوا قولهم</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وزعموا</w:t>
      </w:r>
      <w:r w:rsidR="00CE45A2">
        <w:rPr>
          <w:rFonts w:ascii="Traditional Arabic" w:hAnsi="Traditional Arabic"/>
          <w:sz w:val="32"/>
          <w:rtl/>
        </w:rPr>
        <w:t xml:space="preserve"> :</w:t>
      </w:r>
      <w:r w:rsidRPr="00314021">
        <w:rPr>
          <w:rFonts w:ascii="Traditional Arabic" w:hAnsi="Traditional Arabic"/>
          <w:sz w:val="32"/>
          <w:rtl/>
        </w:rPr>
        <w:t xml:space="preserve"> أن الانسان ليس عبارة عن هذه البنية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فإن الانسان عبارة عن الشيء الذي يشير اليه كل انسان بقوله أنا وذلك الشيء موجود ليس بجسم ولا بجسماني</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092562">
        <w:rPr>
          <w:rFonts w:ascii="Traditional Arabic" w:hAnsi="Traditional Arabic" w:hint="cs"/>
          <w:sz w:val="32"/>
          <w:rtl/>
        </w:rPr>
        <w:t xml:space="preserve"> </w:t>
      </w:r>
      <w:r w:rsidRPr="00314021">
        <w:rPr>
          <w:rFonts w:ascii="Traditional Arabic" w:hAnsi="Traditional Arabic"/>
          <w:sz w:val="32"/>
          <w:rtl/>
        </w:rPr>
        <w:t>قالوا وأما قول من يقول بأن هذا باطل بالضرورة لأن كل أحد يعلم أن الانسان ليس إلا هذه البنية المخصوصة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فقد أجابوا عنه</w:t>
      </w:r>
      <w:r w:rsidR="00CE45A2">
        <w:rPr>
          <w:rFonts w:ascii="Traditional Arabic" w:hAnsi="Traditional Arabic"/>
          <w:sz w:val="32"/>
          <w:rtl/>
        </w:rPr>
        <w:t xml:space="preserve"> :</w:t>
      </w:r>
      <w:r w:rsidRPr="00314021">
        <w:rPr>
          <w:rFonts w:ascii="Traditional Arabic" w:hAnsi="Traditional Arabic"/>
          <w:sz w:val="32"/>
          <w:rtl/>
        </w:rPr>
        <w:t xml:space="preserve"> بأن الانسان مغاير لهذه البنية المشاهدة ويدل عليه وجوه</w:t>
      </w:r>
      <w:r w:rsidR="00CE45A2">
        <w:rPr>
          <w:rFonts w:ascii="Traditional Arabic" w:hAnsi="Traditional Arabic"/>
          <w:sz w:val="32"/>
          <w:rtl/>
        </w:rPr>
        <w:t xml:space="preserve"> :</w:t>
      </w:r>
      <w:r w:rsidR="00092562">
        <w:rPr>
          <w:rFonts w:ascii="Traditional Arabic" w:hAnsi="Traditional Arabic" w:hint="cs"/>
          <w:sz w:val="32"/>
          <w:rtl/>
        </w:rPr>
        <w:t xml:space="preserve">  </w:t>
      </w:r>
      <w:r w:rsidRPr="00314021">
        <w:rPr>
          <w:rFonts w:ascii="Traditional Arabic" w:hAnsi="Traditional Arabic"/>
          <w:sz w:val="32"/>
          <w:rtl/>
        </w:rPr>
        <w:t>الأول</w:t>
      </w:r>
      <w:r w:rsidR="00CE45A2">
        <w:rPr>
          <w:rFonts w:ascii="Traditional Arabic" w:hAnsi="Traditional Arabic"/>
          <w:sz w:val="32"/>
          <w:rtl/>
        </w:rPr>
        <w:t xml:space="preserve"> :</w:t>
      </w:r>
      <w:r w:rsidRPr="00314021">
        <w:rPr>
          <w:rFonts w:ascii="Traditional Arabic" w:hAnsi="Traditional Arabic"/>
          <w:sz w:val="32"/>
          <w:rtl/>
        </w:rPr>
        <w:t xml:space="preserve"> إنا قد نعقل أنفسنا حال ما نكون غافلين عن جملة أعضائنا الظاهرة والباطنة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والمعلوم مغاير لغير المعلوم</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092562">
        <w:rPr>
          <w:rFonts w:ascii="Traditional Arabic" w:hAnsi="Traditional Arabic" w:hint="cs"/>
          <w:sz w:val="32"/>
          <w:rtl/>
        </w:rPr>
        <w:t xml:space="preserve"> </w:t>
      </w:r>
      <w:r w:rsidRPr="00314021">
        <w:rPr>
          <w:rFonts w:ascii="Traditional Arabic" w:hAnsi="Traditional Arabic"/>
          <w:sz w:val="32"/>
          <w:rtl/>
        </w:rPr>
        <w:t>الثاني</w:t>
      </w:r>
      <w:r w:rsidR="00CE45A2">
        <w:rPr>
          <w:rFonts w:ascii="Traditional Arabic" w:hAnsi="Traditional Arabic"/>
          <w:sz w:val="32"/>
          <w:rtl/>
        </w:rPr>
        <w:t xml:space="preserve"> :</w:t>
      </w:r>
      <w:r w:rsidRPr="00314021">
        <w:rPr>
          <w:rFonts w:ascii="Traditional Arabic" w:hAnsi="Traditional Arabic"/>
          <w:sz w:val="32"/>
          <w:rtl/>
        </w:rPr>
        <w:t xml:space="preserve"> إني أعلم بالضرورة أني أنا الانسان الذي كنت موجود أقبل هذه المدة بخمسين سنة وجملة أجزاء  هذه البنية متبدلة بسبب</w:t>
      </w:r>
      <w:r w:rsidR="00166ABB">
        <w:rPr>
          <w:rFonts w:ascii="Traditional Arabic" w:hAnsi="Traditional Arabic"/>
          <w:sz w:val="32"/>
          <w:rtl/>
        </w:rPr>
        <w:t xml:space="preserve"> ( </w:t>
      </w:r>
      <w:r w:rsidRPr="00314021">
        <w:rPr>
          <w:rFonts w:ascii="Traditional Arabic" w:hAnsi="Traditional Arabic"/>
          <w:sz w:val="32"/>
          <w:rtl/>
        </w:rPr>
        <w:t xml:space="preserve"> السمن والهزل</w:t>
      </w:r>
      <w:r w:rsidR="00166ABB">
        <w:rPr>
          <w:rFonts w:ascii="Traditional Arabic" w:hAnsi="Traditional Arabic"/>
          <w:sz w:val="32"/>
          <w:rtl/>
        </w:rPr>
        <w:t xml:space="preserve"> ) </w:t>
      </w:r>
      <w:r w:rsidRPr="00314021">
        <w:rPr>
          <w:rFonts w:ascii="Traditional Arabic" w:hAnsi="Traditional Arabic"/>
          <w:sz w:val="32"/>
          <w:rtl/>
        </w:rPr>
        <w:t xml:space="preserve"> والصحة والمرض</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والباقي مغاير لما ليس بباق</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الثالث</w:t>
      </w:r>
      <w:r w:rsidR="00CE45A2">
        <w:rPr>
          <w:rFonts w:ascii="Traditional Arabic" w:hAnsi="Traditional Arabic"/>
          <w:sz w:val="32"/>
          <w:rtl/>
        </w:rPr>
        <w:t xml:space="preserve"> :</w:t>
      </w:r>
      <w:r w:rsidRPr="00314021">
        <w:rPr>
          <w:rFonts w:ascii="Traditional Arabic" w:hAnsi="Traditional Arabic"/>
          <w:sz w:val="32"/>
          <w:rtl/>
        </w:rPr>
        <w:t xml:space="preserve"> إن المشاهد ليس إلا السطح الموصوف باللون المخصوص وباتفاق العقلاء ليس الإنسان عبارة عن هذا القدر</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فثبت إن الإنسان ليس بمشاهد البتة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092562">
        <w:rPr>
          <w:rFonts w:ascii="Traditional Arabic" w:hAnsi="Traditional Arabic" w:hint="cs"/>
          <w:sz w:val="32"/>
          <w:rtl/>
        </w:rPr>
        <w:t xml:space="preserve"> </w:t>
      </w:r>
      <w:r w:rsidRPr="00314021">
        <w:rPr>
          <w:rFonts w:ascii="Traditional Arabic" w:hAnsi="Traditional Arabic"/>
          <w:sz w:val="32"/>
          <w:rtl/>
        </w:rPr>
        <w:t>وأما سائر الطوائف والفرق</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فقد ذكروا الفرق بين الشاهد والغائب من وجهين</w:t>
      </w:r>
      <w:r w:rsidR="00CE45A2">
        <w:rPr>
          <w:rFonts w:ascii="Traditional Arabic" w:hAnsi="Traditional Arabic"/>
          <w:sz w:val="32"/>
          <w:rtl/>
        </w:rPr>
        <w:t xml:space="preserve"> :</w:t>
      </w:r>
      <w:r w:rsidR="00092562">
        <w:rPr>
          <w:rFonts w:ascii="Traditional Arabic" w:hAnsi="Traditional Arabic" w:hint="cs"/>
          <w:sz w:val="32"/>
          <w:rtl/>
        </w:rPr>
        <w:t xml:space="preserve">  </w:t>
      </w:r>
      <w:r w:rsidRPr="00314021">
        <w:rPr>
          <w:rFonts w:ascii="Traditional Arabic" w:hAnsi="Traditional Arabic"/>
          <w:b/>
          <w:bCs/>
          <w:sz w:val="32"/>
          <w:rtl/>
        </w:rPr>
        <w:t>أحدهما</w:t>
      </w:r>
      <w:r w:rsidR="00CE45A2">
        <w:rPr>
          <w:rFonts w:ascii="Traditional Arabic" w:hAnsi="Traditional Arabic"/>
          <w:sz w:val="32"/>
          <w:rtl/>
        </w:rPr>
        <w:t xml:space="preserve"> :</w:t>
      </w:r>
      <w:r w:rsidRPr="00314021">
        <w:rPr>
          <w:rFonts w:ascii="Traditional Arabic" w:hAnsi="Traditional Arabic"/>
          <w:sz w:val="32"/>
          <w:rtl/>
        </w:rPr>
        <w:t xml:space="preserve"> قال</w:t>
      </w:r>
      <w:r w:rsidR="00092562">
        <w:rPr>
          <w:rFonts w:ascii="Traditional Arabic" w:hAnsi="Traditional Arabic" w:hint="cs"/>
          <w:sz w:val="32"/>
          <w:rtl/>
        </w:rPr>
        <w:t xml:space="preserve"> </w:t>
      </w:r>
      <w:r w:rsidRPr="00314021">
        <w:rPr>
          <w:rFonts w:ascii="Traditional Arabic" w:hAnsi="Traditional Arabic"/>
          <w:sz w:val="32"/>
          <w:rtl/>
        </w:rPr>
        <w:t>الأول</w:t>
      </w:r>
      <w:r w:rsidR="00CE45A2">
        <w:rPr>
          <w:rFonts w:ascii="Traditional Arabic" w:hAnsi="Traditional Arabic"/>
          <w:sz w:val="32"/>
          <w:rtl/>
        </w:rPr>
        <w:t xml:space="preserve"> :</w:t>
      </w:r>
      <w:r w:rsidRPr="00314021">
        <w:rPr>
          <w:rFonts w:ascii="Traditional Arabic" w:hAnsi="Traditional Arabic"/>
          <w:sz w:val="32"/>
          <w:rtl/>
        </w:rPr>
        <w:t xml:space="preserve"> إن هذا يكون كالزمن المعقد</w:t>
      </w:r>
      <w:r w:rsidR="00CE45A2">
        <w:rPr>
          <w:rFonts w:ascii="Traditional Arabic" w:hAnsi="Traditional Arabic"/>
          <w:sz w:val="32"/>
          <w:rtl/>
        </w:rPr>
        <w:t xml:space="preserve"> ،</w:t>
      </w:r>
      <w:r w:rsidRPr="00314021">
        <w:rPr>
          <w:rFonts w:ascii="Traditional Arabic" w:hAnsi="Traditional Arabic"/>
          <w:sz w:val="32"/>
          <w:rtl/>
        </w:rPr>
        <w:t xml:space="preserve"> الذي لا يقدر على الحركة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وهذه صفة نقص</w:t>
      </w:r>
      <w:r w:rsidR="00CE45A2">
        <w:rPr>
          <w:rFonts w:ascii="Traditional Arabic" w:hAnsi="Traditional Arabic"/>
          <w:sz w:val="32"/>
          <w:rtl/>
        </w:rPr>
        <w:t xml:space="preserve"> ،</w:t>
      </w:r>
      <w:r w:rsidRPr="00314021">
        <w:rPr>
          <w:rFonts w:ascii="Traditional Arabic" w:hAnsi="Traditional Arabic"/>
          <w:sz w:val="32"/>
          <w:rtl/>
        </w:rPr>
        <w:t xml:space="preserve"> وهو على الله تعالى</w:t>
      </w:r>
      <w:r w:rsidR="00CE45A2">
        <w:rPr>
          <w:rFonts w:ascii="Traditional Arabic" w:hAnsi="Traditional Arabic"/>
          <w:sz w:val="32"/>
          <w:rtl/>
        </w:rPr>
        <w:t xml:space="preserve"> :</w:t>
      </w:r>
      <w:r w:rsidRPr="00314021">
        <w:rPr>
          <w:rFonts w:ascii="Traditional Arabic" w:hAnsi="Traditional Arabic"/>
          <w:sz w:val="32"/>
          <w:rtl/>
        </w:rPr>
        <w:t xml:space="preserve"> محال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092562">
        <w:rPr>
          <w:rFonts w:ascii="Traditional Arabic" w:hAnsi="Traditional Arabic" w:hint="cs"/>
          <w:sz w:val="32"/>
          <w:rtl/>
        </w:rPr>
        <w:t xml:space="preserve"> </w:t>
      </w:r>
      <w:r w:rsidRPr="00314021">
        <w:rPr>
          <w:rFonts w:ascii="Traditional Arabic" w:hAnsi="Traditional Arabic"/>
          <w:sz w:val="32"/>
          <w:rtl/>
        </w:rPr>
        <w:t>الثاني</w:t>
      </w:r>
      <w:r w:rsidR="00CE45A2">
        <w:rPr>
          <w:rFonts w:ascii="Traditional Arabic" w:hAnsi="Traditional Arabic"/>
          <w:sz w:val="32"/>
          <w:rtl/>
        </w:rPr>
        <w:t xml:space="preserve"> :</w:t>
      </w:r>
      <w:r w:rsidRPr="00314021">
        <w:rPr>
          <w:rFonts w:ascii="Traditional Arabic" w:hAnsi="Traditional Arabic"/>
          <w:sz w:val="32"/>
          <w:rtl/>
        </w:rPr>
        <w:t xml:space="preserve"> إنه تعالى لما كان جسماً</w:t>
      </w:r>
      <w:r w:rsidR="00CE45A2">
        <w:rPr>
          <w:rFonts w:ascii="Traditional Arabic" w:hAnsi="Traditional Arabic"/>
          <w:sz w:val="32"/>
          <w:rtl/>
        </w:rPr>
        <w:t xml:space="preserve"> ،</w:t>
      </w:r>
      <w:r w:rsidRPr="00314021">
        <w:rPr>
          <w:rFonts w:ascii="Traditional Arabic" w:hAnsi="Traditional Arabic"/>
          <w:sz w:val="32"/>
          <w:rtl/>
        </w:rPr>
        <w:t xml:space="preserve"> كان مثلاً لسائر الأجسام فكانت الحركة جائزة عليه</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الثالث</w:t>
      </w:r>
      <w:r w:rsidR="00CE45A2">
        <w:rPr>
          <w:rFonts w:ascii="Traditional Arabic" w:hAnsi="Traditional Arabic"/>
          <w:sz w:val="32"/>
          <w:rtl/>
        </w:rPr>
        <w:t xml:space="preserve"> :</w:t>
      </w:r>
      <w:r w:rsidRPr="00314021">
        <w:rPr>
          <w:rFonts w:ascii="Traditional Arabic" w:hAnsi="Traditional Arabic"/>
          <w:sz w:val="32"/>
          <w:rtl/>
        </w:rPr>
        <w:t xml:space="preserve"> إن القائلين بكونه جسما مؤلفا من الأجزاء والأبعاض لا يمنعون من جواز الحركة عليه فإنهم يصفونه بالذهاب والمجيء فتارة يقولون</w:t>
      </w:r>
      <w:r w:rsidR="00CE45A2">
        <w:rPr>
          <w:rFonts w:ascii="Traditional Arabic" w:hAnsi="Traditional Arabic"/>
          <w:sz w:val="32"/>
          <w:rtl/>
        </w:rPr>
        <w:t xml:space="preserve"> :</w:t>
      </w:r>
      <w:r w:rsidRPr="00314021">
        <w:rPr>
          <w:rFonts w:ascii="Traditional Arabic" w:hAnsi="Traditional Arabic"/>
          <w:sz w:val="32"/>
          <w:rtl/>
        </w:rPr>
        <w:t xml:space="preserve"> إنه جالس على العرش</w:t>
      </w:r>
      <w:r w:rsidR="00CE45A2">
        <w:rPr>
          <w:rFonts w:ascii="Traditional Arabic" w:hAnsi="Traditional Arabic"/>
          <w:sz w:val="32"/>
          <w:rtl/>
        </w:rPr>
        <w:t xml:space="preserve"> ،</w:t>
      </w:r>
      <w:r w:rsidRPr="00314021">
        <w:rPr>
          <w:rFonts w:ascii="Traditional Arabic" w:hAnsi="Traditional Arabic"/>
          <w:sz w:val="32"/>
          <w:rtl/>
        </w:rPr>
        <w:t xml:space="preserve"> وقدماه على الكرسي وهذا هو السكون وتارة يقولون</w:t>
      </w:r>
      <w:r w:rsidR="00CE45A2">
        <w:rPr>
          <w:rFonts w:ascii="Traditional Arabic" w:hAnsi="Traditional Arabic"/>
          <w:sz w:val="32"/>
          <w:rtl/>
        </w:rPr>
        <w:t xml:space="preserve"> :</w:t>
      </w:r>
      <w:r w:rsidRPr="00314021">
        <w:rPr>
          <w:rFonts w:ascii="Traditional Arabic" w:hAnsi="Traditional Arabic"/>
          <w:sz w:val="32"/>
          <w:rtl/>
        </w:rPr>
        <w:t xml:space="preserve"> إنه ينزل إلى السماء الدنيا وهذا هو الحركة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092562">
        <w:rPr>
          <w:rFonts w:ascii="Traditional Arabic" w:hAnsi="Traditional Arabic" w:hint="cs"/>
          <w:sz w:val="32"/>
          <w:rtl/>
        </w:rPr>
        <w:t xml:space="preserve"> </w:t>
      </w:r>
      <w:r w:rsidRPr="00314021">
        <w:rPr>
          <w:rFonts w:ascii="Traditional Arabic" w:hAnsi="Traditional Arabic"/>
          <w:sz w:val="32"/>
          <w:rtl/>
        </w:rPr>
        <w:t>فهذا مجموع الدلائل على أنه تعالى ليس بجسم ولا بجوهر</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وبالجملة فليس بمتحيز</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092562">
        <w:rPr>
          <w:rFonts w:ascii="Traditional Arabic" w:hAnsi="Traditional Arabic" w:hint="cs"/>
          <w:sz w:val="32"/>
          <w:rtl/>
        </w:rPr>
        <w:t xml:space="preserve"> </w:t>
      </w:r>
      <w:r w:rsidRPr="00314021">
        <w:rPr>
          <w:rFonts w:ascii="Traditional Arabic" w:hAnsi="Traditional Arabic"/>
          <w:sz w:val="32"/>
          <w:rtl/>
        </w:rPr>
        <w:t>أما شبه الخصم</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فمن وجوه</w:t>
      </w:r>
      <w:r w:rsidR="00CE45A2">
        <w:rPr>
          <w:rFonts w:ascii="Traditional Arabic" w:hAnsi="Traditional Arabic"/>
          <w:sz w:val="32"/>
          <w:rtl/>
        </w:rPr>
        <w:t xml:space="preserve"> :</w:t>
      </w:r>
      <w:r w:rsidR="00092562">
        <w:rPr>
          <w:rFonts w:ascii="Traditional Arabic" w:hAnsi="Traditional Arabic" w:hint="cs"/>
          <w:sz w:val="32"/>
          <w:rtl/>
        </w:rPr>
        <w:t xml:space="preserve">  </w:t>
      </w:r>
      <w:r w:rsidRPr="00314021">
        <w:rPr>
          <w:rFonts w:ascii="Traditional Arabic" w:hAnsi="Traditional Arabic"/>
          <w:sz w:val="32"/>
          <w:rtl/>
        </w:rPr>
        <w:t>الشبه الأولى</w:t>
      </w:r>
      <w:r w:rsidR="00CE45A2">
        <w:rPr>
          <w:rFonts w:ascii="Traditional Arabic" w:hAnsi="Traditional Arabic"/>
          <w:sz w:val="32"/>
          <w:rtl/>
        </w:rPr>
        <w:t xml:space="preserve"> :</w:t>
      </w:r>
      <w:r w:rsidRPr="00314021">
        <w:rPr>
          <w:rFonts w:ascii="Traditional Arabic" w:hAnsi="Traditional Arabic"/>
          <w:sz w:val="32"/>
          <w:rtl/>
        </w:rPr>
        <w:t xml:space="preserve"> إن العالم موجود</w:t>
      </w:r>
      <w:r w:rsidR="00CE45A2">
        <w:rPr>
          <w:rFonts w:ascii="Traditional Arabic" w:hAnsi="Traditional Arabic"/>
          <w:sz w:val="32"/>
          <w:rtl/>
        </w:rPr>
        <w:t xml:space="preserve"> ،</w:t>
      </w:r>
      <w:r w:rsidRPr="00314021">
        <w:rPr>
          <w:rFonts w:ascii="Traditional Arabic" w:hAnsi="Traditional Arabic"/>
          <w:sz w:val="32"/>
          <w:rtl/>
        </w:rPr>
        <w:t xml:space="preserve"> والباري تعالى موجود وكل موجودين فلا بد وأن يكون أحدهما ساريا في الآخر</w:t>
      </w:r>
      <w:r w:rsidR="00CE45A2">
        <w:rPr>
          <w:rFonts w:ascii="Traditional Arabic" w:hAnsi="Traditional Arabic"/>
          <w:sz w:val="32"/>
          <w:rtl/>
        </w:rPr>
        <w:t xml:space="preserve"> ،</w:t>
      </w:r>
      <w:r w:rsidRPr="00314021">
        <w:rPr>
          <w:rFonts w:ascii="Traditional Arabic" w:hAnsi="Traditional Arabic"/>
          <w:sz w:val="32"/>
          <w:rtl/>
        </w:rPr>
        <w:t xml:space="preserve"> أو مباينا عنه بالجهة وكون الباري تعالى ساريا في العالم محال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فلا بد وأن يكون مباينا عنه بالجهة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وكل ما كان كذلك فهو متحيز</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ثم إنه إما أن يكون غير منقسم فيكون فى الصغر والحقارة كالجوهر الفرد  وهو محال وإما أن يكون شيئاً كبيراً مركباً من الأجزاء والأبعاض وهو المقصود</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092562">
        <w:rPr>
          <w:rFonts w:ascii="Traditional Arabic" w:hAnsi="Traditional Arabic" w:hint="cs"/>
          <w:sz w:val="32"/>
          <w:rtl/>
        </w:rPr>
        <w:t xml:space="preserve"> </w:t>
      </w:r>
      <w:r w:rsidRPr="00314021">
        <w:rPr>
          <w:rFonts w:ascii="Traditional Arabic" w:hAnsi="Traditional Arabic"/>
          <w:sz w:val="32"/>
          <w:rtl/>
        </w:rPr>
        <w:t>الشبهة الثانية</w:t>
      </w:r>
      <w:r w:rsidR="00CE45A2">
        <w:rPr>
          <w:rFonts w:ascii="Traditional Arabic" w:hAnsi="Traditional Arabic"/>
          <w:sz w:val="32"/>
          <w:rtl/>
        </w:rPr>
        <w:t xml:space="preserve"> :</w:t>
      </w:r>
      <w:r w:rsidRPr="00314021">
        <w:rPr>
          <w:rFonts w:ascii="Traditional Arabic" w:hAnsi="Traditional Arabic"/>
          <w:sz w:val="32"/>
          <w:rtl/>
        </w:rPr>
        <w:t xml:space="preserve"> إنا لم نشاهد حيا عالما قادرا</w:t>
      </w:r>
      <w:r w:rsidR="00CE45A2">
        <w:rPr>
          <w:rFonts w:ascii="Traditional Arabic" w:hAnsi="Traditional Arabic"/>
          <w:sz w:val="32"/>
          <w:rtl/>
        </w:rPr>
        <w:t xml:space="preserve"> ،</w:t>
      </w:r>
      <w:r w:rsidRPr="00314021">
        <w:rPr>
          <w:rFonts w:ascii="Traditional Arabic" w:hAnsi="Traditional Arabic"/>
          <w:sz w:val="32"/>
          <w:rtl/>
        </w:rPr>
        <w:t xml:space="preserve"> إلا وهو جسم وإثبات شيء على خلاف المشاهدة</w:t>
      </w:r>
      <w:r w:rsidR="00CE45A2">
        <w:rPr>
          <w:rFonts w:ascii="Traditional Arabic" w:hAnsi="Traditional Arabic"/>
          <w:sz w:val="32"/>
          <w:rtl/>
        </w:rPr>
        <w:t xml:space="preserve"> :</w:t>
      </w:r>
      <w:r w:rsidRPr="00314021">
        <w:rPr>
          <w:rFonts w:ascii="Traditional Arabic" w:hAnsi="Traditional Arabic"/>
          <w:sz w:val="32"/>
          <w:rtl/>
        </w:rPr>
        <w:t xml:space="preserve"> لا يقبله العقل</w:t>
      </w:r>
      <w:r w:rsidR="00CE45A2">
        <w:rPr>
          <w:rFonts w:ascii="Traditional Arabic" w:hAnsi="Traditional Arabic"/>
          <w:sz w:val="32"/>
          <w:rtl/>
        </w:rPr>
        <w:t xml:space="preserve"> ،</w:t>
      </w:r>
      <w:r w:rsidRPr="00314021">
        <w:rPr>
          <w:rFonts w:ascii="Traditional Arabic" w:hAnsi="Traditional Arabic"/>
          <w:sz w:val="32"/>
          <w:rtl/>
        </w:rPr>
        <w:t xml:space="preserve"> ولا يقربه القلب</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فوجب القول بكونه تعالى جسما</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092562">
        <w:rPr>
          <w:rFonts w:ascii="Traditional Arabic" w:hAnsi="Traditional Arabic" w:hint="cs"/>
          <w:sz w:val="32"/>
          <w:rtl/>
        </w:rPr>
        <w:t xml:space="preserve"> </w:t>
      </w:r>
      <w:r w:rsidRPr="00314021">
        <w:rPr>
          <w:rFonts w:ascii="Traditional Arabic" w:hAnsi="Traditional Arabic"/>
          <w:sz w:val="32"/>
          <w:rtl/>
        </w:rPr>
        <w:t>الشبهة الثالثة</w:t>
      </w:r>
      <w:r w:rsidR="00CE45A2">
        <w:rPr>
          <w:rFonts w:ascii="Traditional Arabic" w:hAnsi="Traditional Arabic"/>
          <w:sz w:val="32"/>
          <w:rtl/>
        </w:rPr>
        <w:t xml:space="preserve"> :</w:t>
      </w:r>
      <w:r w:rsidRPr="00314021">
        <w:rPr>
          <w:rFonts w:ascii="Traditional Arabic" w:hAnsi="Traditional Arabic"/>
          <w:sz w:val="32"/>
          <w:rtl/>
        </w:rPr>
        <w:t xml:space="preserve"> إن إله العالم يجب أن يكون عالما بهذه الجسمانيات</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والعالم بها يجب أن يحصل في ذاته صورها</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ومن كان كذلك يجب أن يكون جسما فهذه مقدمات ثلاثة متى ظهرت لزم القول بأنه جسم</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092562">
        <w:rPr>
          <w:rFonts w:ascii="Traditional Arabic" w:hAnsi="Traditional Arabic" w:hint="cs"/>
          <w:sz w:val="32"/>
          <w:rtl/>
        </w:rPr>
        <w:t xml:space="preserve"> </w:t>
      </w:r>
      <w:r w:rsidRPr="00314021">
        <w:rPr>
          <w:rFonts w:ascii="Traditional Arabic" w:hAnsi="Traditional Arabic"/>
          <w:sz w:val="32"/>
          <w:rtl/>
        </w:rPr>
        <w:t>أما المقدمة الأولى</w:t>
      </w:r>
      <w:r w:rsidR="00CE45A2">
        <w:rPr>
          <w:rFonts w:ascii="Traditional Arabic" w:hAnsi="Traditional Arabic"/>
          <w:sz w:val="32"/>
          <w:rtl/>
        </w:rPr>
        <w:t xml:space="preserve"> :</w:t>
      </w:r>
      <w:r w:rsidR="00166ABB">
        <w:rPr>
          <w:rFonts w:ascii="Traditional Arabic" w:hAnsi="Traditional Arabic"/>
          <w:sz w:val="32"/>
          <w:rtl/>
        </w:rPr>
        <w:t xml:space="preserve"> ( </w:t>
      </w:r>
      <w:r w:rsidRPr="00314021">
        <w:rPr>
          <w:rFonts w:ascii="Traditional Arabic" w:hAnsi="Traditional Arabic"/>
          <w:sz w:val="32"/>
          <w:rtl/>
        </w:rPr>
        <w:t>وهي أن اله العالم يجب أن يكون عالما بهذه الجسمانيات</w:t>
      </w:r>
      <w:r w:rsidR="00166ABB">
        <w:rPr>
          <w:rFonts w:ascii="Traditional Arabic" w:hAnsi="Traditional Arabic"/>
          <w:sz w:val="32"/>
          <w:rtl/>
        </w:rPr>
        <w:t xml:space="preserve"> )  </w:t>
      </w:r>
      <w:r w:rsidRPr="00314021">
        <w:rPr>
          <w:rFonts w:ascii="Traditional Arabic" w:hAnsi="Traditional Arabic"/>
          <w:sz w:val="32"/>
          <w:rtl/>
        </w:rPr>
        <w:t xml:space="preserve"> فقد اتفق المسلمون عليها وأيضا فهذه الأجسام الموصوفة بهذه المقادير لا بد لها من خالق وذلك الخالق هو الله تعالى</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وخالق الشيء لا بد وأن يكون عالما به فثبت أن خالق العالم</w:t>
      </w:r>
      <w:r w:rsidR="00CE45A2">
        <w:rPr>
          <w:rFonts w:ascii="Traditional Arabic" w:hAnsi="Traditional Arabic"/>
          <w:sz w:val="32"/>
          <w:rtl/>
        </w:rPr>
        <w:t xml:space="preserve"> :</w:t>
      </w:r>
      <w:r w:rsidRPr="00314021">
        <w:rPr>
          <w:rFonts w:ascii="Traditional Arabic" w:hAnsi="Traditional Arabic"/>
          <w:sz w:val="32"/>
          <w:rtl/>
        </w:rPr>
        <w:t xml:space="preserve"> عالم بهذه الجسمانيات</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092562">
        <w:rPr>
          <w:rFonts w:ascii="Traditional Arabic" w:hAnsi="Traditional Arabic" w:hint="cs"/>
          <w:sz w:val="32"/>
          <w:rtl/>
        </w:rPr>
        <w:t xml:space="preserve"> </w:t>
      </w:r>
      <w:r w:rsidRPr="00314021">
        <w:rPr>
          <w:rFonts w:ascii="Traditional Arabic" w:hAnsi="Traditional Arabic"/>
          <w:sz w:val="32"/>
          <w:rtl/>
        </w:rPr>
        <w:t>واما المقدمة الثانية</w:t>
      </w:r>
      <w:r w:rsidR="00CE45A2">
        <w:rPr>
          <w:rFonts w:ascii="Traditional Arabic" w:hAnsi="Traditional Arabic"/>
          <w:sz w:val="32"/>
          <w:rtl/>
        </w:rPr>
        <w:t xml:space="preserve"> :</w:t>
      </w:r>
      <w:r w:rsidRPr="00314021">
        <w:rPr>
          <w:rFonts w:ascii="Traditional Arabic" w:hAnsi="Traditional Arabic"/>
          <w:sz w:val="32"/>
          <w:rtl/>
        </w:rPr>
        <w:t xml:space="preserve"> وهي في بيان أن العالم بهذه الجسمانيات يجب أن يحصل في ذاته صور الجسمانيات فالدليل عليه أن خالقها يجب أن يكون عالما بها قبل وجودها وإلا لم يصح منه خلقها وإيجادها</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والعالم بالشيء يجب أن يتميز ذلك في علمه عن سائر المعلومات</w:t>
      </w:r>
      <w:r w:rsidR="00CE45A2">
        <w:rPr>
          <w:rFonts w:ascii="Traditional Arabic" w:hAnsi="Traditional Arabic"/>
          <w:sz w:val="32"/>
          <w:rtl/>
        </w:rPr>
        <w:t xml:space="preserve"> ،</w:t>
      </w:r>
      <w:r w:rsidRPr="00314021">
        <w:rPr>
          <w:rFonts w:ascii="Traditional Arabic" w:hAnsi="Traditional Arabic"/>
          <w:sz w:val="32"/>
          <w:rtl/>
        </w:rPr>
        <w:t xml:space="preserve"> وإلا لم يكون عالما به</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وإذا تميز ذلك المعلوم عن غيره فذلك المعلوم ليس عدما محضا لأن العدم المحض لا يحصل فيه الامتياز وذلك المعلوم يجب أن يكون أمراً موجوداً وهو غير موجود في الخارج لأن الكلام فيما إذا علمها قبل وجودها ولما لم يكن وجوده في الخارج وجب أن يكون وجوده في علم صانع العالم</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092562">
        <w:rPr>
          <w:rFonts w:ascii="Traditional Arabic" w:hAnsi="Traditional Arabic" w:hint="cs"/>
          <w:sz w:val="32"/>
          <w:rtl/>
        </w:rPr>
        <w:t xml:space="preserve"> </w:t>
      </w:r>
      <w:r w:rsidRPr="00314021">
        <w:rPr>
          <w:rFonts w:ascii="Traditional Arabic" w:hAnsi="Traditional Arabic"/>
          <w:sz w:val="32"/>
          <w:rtl/>
        </w:rPr>
        <w:t>وأما المقدمة الثالثة</w:t>
      </w:r>
      <w:r w:rsidR="00CE45A2">
        <w:rPr>
          <w:rFonts w:ascii="Traditional Arabic" w:hAnsi="Traditional Arabic"/>
          <w:sz w:val="32"/>
          <w:rtl/>
        </w:rPr>
        <w:t xml:space="preserve"> :</w:t>
      </w:r>
      <w:r w:rsidRPr="00314021">
        <w:rPr>
          <w:rFonts w:ascii="Traditional Arabic" w:hAnsi="Traditional Arabic"/>
          <w:sz w:val="32"/>
          <w:rtl/>
        </w:rPr>
        <w:t xml:space="preserve"> وهي في بيان أن من يحصل في ذاته صور الجسمانيات</w:t>
      </w:r>
      <w:r w:rsidR="00CE45A2">
        <w:rPr>
          <w:rFonts w:ascii="Traditional Arabic" w:hAnsi="Traditional Arabic"/>
          <w:sz w:val="32"/>
          <w:rtl/>
        </w:rPr>
        <w:t xml:space="preserve"> ،</w:t>
      </w:r>
      <w:r w:rsidRPr="00314021">
        <w:rPr>
          <w:rFonts w:ascii="Traditional Arabic" w:hAnsi="Traditional Arabic"/>
          <w:sz w:val="32"/>
          <w:rtl/>
        </w:rPr>
        <w:t xml:space="preserve"> يجب أن يكون جسما فالدليل عليه</w:t>
      </w:r>
      <w:r w:rsidR="00CE45A2">
        <w:rPr>
          <w:rFonts w:ascii="Traditional Arabic" w:hAnsi="Traditional Arabic"/>
          <w:sz w:val="32"/>
          <w:rtl/>
        </w:rPr>
        <w:t xml:space="preserve"> :</w:t>
      </w:r>
      <w:r w:rsidRPr="00314021">
        <w:rPr>
          <w:rFonts w:ascii="Traditional Arabic" w:hAnsi="Traditional Arabic"/>
          <w:sz w:val="32"/>
          <w:rtl/>
        </w:rPr>
        <w:t xml:space="preserve"> أن من علم مربعا مجنحا بمربعين متساويين وجب أن يميز بين ذلك المربعين المتطرفين وذلك الامتياز لما لم يكن في الماهية ولا في لوازمها لأنهما متماثلان في الماهية فلابد وان يكون بالعوارض لأن المثلين إذا حصلا في واحد فكل عارض يعرض لأحدهما فهو بعينه عارض للآخر وذلك يمنع من حصول الامتياز ولما بطل هذا وجب أن يكون صورة أحد المربعين</w:t>
      </w:r>
      <w:r w:rsidR="00CE45A2">
        <w:rPr>
          <w:rFonts w:ascii="Traditional Arabic" w:hAnsi="Traditional Arabic"/>
          <w:sz w:val="32"/>
          <w:rtl/>
        </w:rPr>
        <w:t xml:space="preserve"> :</w:t>
      </w:r>
      <w:r w:rsidRPr="00314021">
        <w:rPr>
          <w:rFonts w:ascii="Traditional Arabic" w:hAnsi="Traditional Arabic"/>
          <w:sz w:val="32"/>
          <w:rtl/>
        </w:rPr>
        <w:t xml:space="preserve"> مغايراً لمحل المربع الآخر حتى يكون امتياز أحد المحلين عن الثاني سببا لامتياز إحدى الصورتين عن الأخرى</w:t>
      </w:r>
      <w:r w:rsidR="00CE45A2">
        <w:rPr>
          <w:rFonts w:ascii="Traditional Arabic" w:hAnsi="Traditional Arabic"/>
          <w:sz w:val="32"/>
          <w:rtl/>
        </w:rPr>
        <w:t xml:space="preserve"> :</w:t>
      </w:r>
      <w:r w:rsidRPr="00314021">
        <w:rPr>
          <w:rFonts w:ascii="Traditional Arabic" w:hAnsi="Traditional Arabic"/>
          <w:sz w:val="32"/>
          <w:rtl/>
        </w:rPr>
        <w:t xml:space="preserve"> وامتاز أحد المحلين عن الثاني لا يحصل إلا إذا كان ذلك المحل جسما منقسما فثبت أن خالق العالم مدرك للجسمانيات وثبت أن كل من كان كذلك فهو جسم فيلزم أن يكون إله العالم جسما ً</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والجواب عن الشبهة الأولى</w:t>
      </w:r>
      <w:r w:rsidR="00CE45A2">
        <w:rPr>
          <w:rFonts w:ascii="Traditional Arabic" w:hAnsi="Traditional Arabic"/>
          <w:sz w:val="32"/>
          <w:rtl/>
        </w:rPr>
        <w:t xml:space="preserve"> :</w:t>
      </w:r>
      <w:r w:rsidRPr="00314021">
        <w:rPr>
          <w:rFonts w:ascii="Traditional Arabic" w:hAnsi="Traditional Arabic"/>
          <w:sz w:val="32"/>
          <w:rtl/>
        </w:rPr>
        <w:t xml:space="preserve"> إنا بينا أن قولهم كل موجودين فإما أن يكون أحدهما حالا في الأخر أو مباينا عنه بالجهة مقدمة غير بديهية بل مقدمة محتاجة في النفي والإثبات إلى برهان منفصل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فسقط الكلام</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092562">
        <w:rPr>
          <w:rFonts w:ascii="Traditional Arabic" w:hAnsi="Traditional Arabic" w:hint="cs"/>
          <w:sz w:val="32"/>
          <w:rtl/>
        </w:rPr>
        <w:t xml:space="preserve"> </w:t>
      </w:r>
      <w:r w:rsidRPr="00314021">
        <w:rPr>
          <w:rFonts w:ascii="Traditional Arabic" w:hAnsi="Traditional Arabic"/>
          <w:sz w:val="32"/>
          <w:rtl/>
        </w:rPr>
        <w:t>والجواب عن الشبهة الأولى</w:t>
      </w:r>
      <w:r w:rsidR="00CE45A2">
        <w:rPr>
          <w:rFonts w:ascii="Traditional Arabic" w:hAnsi="Traditional Arabic"/>
          <w:sz w:val="32"/>
          <w:rtl/>
        </w:rPr>
        <w:t xml:space="preserve"> :</w:t>
      </w:r>
      <w:r w:rsidRPr="00314021">
        <w:rPr>
          <w:rFonts w:ascii="Traditional Arabic" w:hAnsi="Traditional Arabic"/>
          <w:sz w:val="32"/>
          <w:rtl/>
        </w:rPr>
        <w:t xml:space="preserve"> إنا بينا أن قولهم</w:t>
      </w:r>
      <w:r w:rsidR="00CE45A2">
        <w:rPr>
          <w:rFonts w:ascii="Traditional Arabic" w:hAnsi="Traditional Arabic"/>
          <w:sz w:val="32"/>
          <w:rtl/>
        </w:rPr>
        <w:t xml:space="preserve"> :</w:t>
      </w:r>
      <w:r w:rsidRPr="00314021">
        <w:rPr>
          <w:rFonts w:ascii="Traditional Arabic" w:hAnsi="Traditional Arabic"/>
          <w:sz w:val="32"/>
          <w:rtl/>
        </w:rPr>
        <w:t xml:space="preserve"> كل موجودين فإما أن يكون أحدهما حالا في الآخر أو مباينا عنه بالجهة مقدمة غير بديهية</w:t>
      </w:r>
      <w:r w:rsidR="00CE45A2">
        <w:rPr>
          <w:rFonts w:ascii="Traditional Arabic" w:hAnsi="Traditional Arabic"/>
          <w:sz w:val="32"/>
          <w:rtl/>
        </w:rPr>
        <w:t xml:space="preserve"> ،</w:t>
      </w:r>
      <w:r w:rsidRPr="00314021">
        <w:rPr>
          <w:rFonts w:ascii="Traditional Arabic" w:hAnsi="Traditional Arabic"/>
          <w:sz w:val="32"/>
          <w:rtl/>
        </w:rPr>
        <w:t xml:space="preserve"> بل مقدمة محتاجة في النفي والإثبات إلى برهان منفصل فسقط الكلام</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والجواب عن الشبهة الثانية</w:t>
      </w:r>
      <w:r w:rsidR="00CE45A2">
        <w:rPr>
          <w:rFonts w:ascii="Traditional Arabic" w:hAnsi="Traditional Arabic"/>
          <w:sz w:val="32"/>
          <w:rtl/>
        </w:rPr>
        <w:t xml:space="preserve"> :</w:t>
      </w:r>
      <w:r w:rsidRPr="00314021">
        <w:rPr>
          <w:rFonts w:ascii="Traditional Arabic" w:hAnsi="Traditional Arabic"/>
          <w:sz w:val="32"/>
          <w:rtl/>
        </w:rPr>
        <w:t xml:space="preserve"> مابيناه أنه لا يلزم من عدم النظير للشيء</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فسقطت هذه الشبهة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092562">
        <w:rPr>
          <w:rFonts w:ascii="Traditional Arabic" w:hAnsi="Traditional Arabic" w:hint="cs"/>
          <w:sz w:val="32"/>
          <w:rtl/>
        </w:rPr>
        <w:t xml:space="preserve"> </w:t>
      </w:r>
      <w:r w:rsidRPr="00314021">
        <w:rPr>
          <w:rFonts w:ascii="Traditional Arabic" w:hAnsi="Traditional Arabic"/>
          <w:sz w:val="32"/>
          <w:rtl/>
        </w:rPr>
        <w:t>والشبهة الثالثة</w:t>
      </w:r>
      <w:r w:rsidR="00CE45A2">
        <w:rPr>
          <w:rFonts w:ascii="Traditional Arabic" w:hAnsi="Traditional Arabic"/>
          <w:sz w:val="32"/>
          <w:rtl/>
        </w:rPr>
        <w:t xml:space="preserve"> :</w:t>
      </w:r>
      <w:r w:rsidRPr="00314021">
        <w:rPr>
          <w:rFonts w:ascii="Traditional Arabic" w:hAnsi="Traditional Arabic"/>
          <w:sz w:val="32"/>
          <w:rtl/>
        </w:rPr>
        <w:t xml:space="preserve"> ساقطة أيضا والدليل عليه أنه يمكننا تخيل صورة الشجر والخيل وهذه الصورة لو كانت منتقشة في ذاتنا لكانت ذاتنا إما أن تكون هي هذا الجسم وإما أن تكون جوهرا مجردا</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والأول محال لأنا نعلم بالضرورة</w:t>
      </w:r>
      <w:r w:rsidR="00CE45A2">
        <w:rPr>
          <w:rFonts w:ascii="Traditional Arabic" w:hAnsi="Traditional Arabic"/>
          <w:sz w:val="32"/>
          <w:rtl/>
        </w:rPr>
        <w:t xml:space="preserve"> :</w:t>
      </w:r>
      <w:r w:rsidRPr="00314021">
        <w:rPr>
          <w:rFonts w:ascii="Traditional Arabic" w:hAnsi="Traditional Arabic"/>
          <w:sz w:val="32"/>
          <w:rtl/>
        </w:rPr>
        <w:t xml:space="preserve"> أن الأشياء العظيمة لا يمكن انطباعها فيما لا يكون جسما وذلك يوجب سقوط هذه الشبهة</w:t>
      </w:r>
      <w:r w:rsidR="00166ABB">
        <w:rPr>
          <w:rFonts w:ascii="Traditional Arabic" w:hAnsi="Traditional Arabic"/>
          <w:sz w:val="32"/>
          <w:rtl/>
        </w:rPr>
        <w:t xml:space="preserve"> ( </w:t>
      </w:r>
      <w:r w:rsidRPr="00314021">
        <w:rPr>
          <w:rFonts w:ascii="Traditional Arabic" w:hAnsi="Traditional Arabic"/>
          <w:sz w:val="32"/>
          <w:rtl/>
        </w:rPr>
        <w:t xml:space="preserve"> وبالله التوفيق</w:t>
      </w:r>
      <w:r w:rsidR="00166ABB">
        <w:rPr>
          <w:rFonts w:ascii="Traditional Arabic" w:hAnsi="Traditional Arabic"/>
          <w:sz w:val="32"/>
          <w:rtl/>
        </w:rPr>
        <w:t xml:space="preserve"> )  </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Pr="00314021">
        <w:rPr>
          <w:rFonts w:ascii="Traditional Arabic" w:hAnsi="Traditional Arabic"/>
          <w:sz w:val="32"/>
          <w:rtl/>
        </w:rPr>
        <w:t xml:space="preserve">" </w:t>
      </w:r>
      <w:r w:rsidR="00294B2B">
        <w:rPr>
          <w:rFonts w:ascii="Traditional Arabic" w:hAnsi="Traditional Arabic" w:hint="cs"/>
          <w:sz w:val="32"/>
          <w:rtl/>
        </w:rPr>
        <w:t>[</w:t>
      </w:r>
      <w:r w:rsidR="00294B2B" w:rsidRPr="00BD4408">
        <w:rPr>
          <w:rFonts w:ascii="Traditional Arabic" w:hAnsi="Traditional Arabic"/>
          <w:sz w:val="24"/>
          <w:szCs w:val="24"/>
          <w:rtl/>
        </w:rPr>
        <w:t>أساس التقديس صـ 48-61</w:t>
      </w:r>
      <w:r w:rsidR="00294B2B">
        <w:rPr>
          <w:rFonts w:ascii="Traditional Arabic" w:hAnsi="Traditional Arabic" w:hint="cs"/>
          <w:sz w:val="32"/>
          <w:rtl/>
        </w:rPr>
        <w:t>]</w:t>
      </w:r>
      <w:r w:rsidR="00294B2B" w:rsidRPr="00314021">
        <w:rPr>
          <w:rFonts w:ascii="Traditional Arabic" w:hAnsi="Traditional Arabic"/>
          <w:sz w:val="32"/>
          <w:rtl/>
        </w:rPr>
        <w:t xml:space="preserve"> </w:t>
      </w:r>
      <w:r w:rsidRPr="00314021">
        <w:rPr>
          <w:rFonts w:ascii="Traditional Arabic" w:hAnsi="Traditional Arabic"/>
          <w:sz w:val="32"/>
          <w:rtl/>
        </w:rPr>
        <w:t>أهـ</w:t>
      </w:r>
      <w:r w:rsidR="00092562">
        <w:rPr>
          <w:rFonts w:ascii="Traditional Arabic" w:hAnsi="Traditional Arabic" w:hint="cs"/>
          <w:sz w:val="32"/>
          <w:rtl/>
        </w:rPr>
        <w:t xml:space="preserve"> </w:t>
      </w:r>
      <w:r w:rsidR="00CE45A2">
        <w:rPr>
          <w:rFonts w:ascii="Traditional Arabic" w:hAnsi="Traditional Arabic" w:hint="cs"/>
          <w:sz w:val="32"/>
          <w:rtl/>
        </w:rPr>
        <w:t xml:space="preserve"> ،</w:t>
      </w:r>
      <w:r w:rsidR="00092562">
        <w:rPr>
          <w:rFonts w:ascii="Traditional Arabic" w:hAnsi="Traditional Arabic" w:hint="cs"/>
          <w:sz w:val="32"/>
          <w:rtl/>
        </w:rPr>
        <w:t xml:space="preserve"> </w:t>
      </w:r>
    </w:p>
    <w:p w:rsidR="005A2787" w:rsidRPr="00314021" w:rsidRDefault="005A2787" w:rsidP="00336F57">
      <w:pPr>
        <w:ind w:left="-46"/>
        <w:jc w:val="both"/>
        <w:rPr>
          <w:rtl/>
        </w:rPr>
      </w:pPr>
      <w:r w:rsidRPr="00092562">
        <w:rPr>
          <w:b/>
          <w:bCs/>
          <w:color w:val="000000" w:themeColor="text1"/>
          <w:rtl/>
        </w:rPr>
        <w:t>وقال الإمام الآمدي</w:t>
      </w:r>
      <w:r w:rsidR="00166ABB">
        <w:rPr>
          <w:b/>
          <w:bCs/>
          <w:color w:val="000000" w:themeColor="text1"/>
          <w:rtl/>
        </w:rPr>
        <w:t xml:space="preserve"> ( </w:t>
      </w:r>
      <w:r w:rsidRPr="00092562">
        <w:rPr>
          <w:b/>
          <w:bCs/>
          <w:color w:val="000000" w:themeColor="text1"/>
          <w:rtl/>
        </w:rPr>
        <w:t>ت 631</w:t>
      </w:r>
      <w:r w:rsidR="00166ABB">
        <w:rPr>
          <w:b/>
          <w:bCs/>
          <w:color w:val="000000" w:themeColor="text1"/>
          <w:rtl/>
        </w:rPr>
        <w:t xml:space="preserve"> )  </w:t>
      </w:r>
      <w:r w:rsidRPr="00092562">
        <w:rPr>
          <w:b/>
          <w:bCs/>
          <w:color w:val="000000" w:themeColor="text1"/>
          <w:rtl/>
        </w:rPr>
        <w:t xml:space="preserve"> في غاية المرام</w:t>
      </w:r>
      <w:r w:rsidR="00092562" w:rsidRPr="00092562">
        <w:rPr>
          <w:rFonts w:hint="cs"/>
          <w:b/>
          <w:bCs/>
          <w:color w:val="000000" w:themeColor="text1"/>
          <w:rtl/>
        </w:rPr>
        <w:t xml:space="preserve"> </w:t>
      </w:r>
      <w:r w:rsidR="00CE45A2">
        <w:rPr>
          <w:rFonts w:hint="cs"/>
          <w:b/>
          <w:bCs/>
          <w:color w:val="000000" w:themeColor="text1"/>
          <w:rtl/>
        </w:rPr>
        <w:t xml:space="preserve"> :</w:t>
      </w:r>
      <w:r w:rsidR="00092562">
        <w:rPr>
          <w:rFonts w:hint="cs"/>
          <w:color w:val="000000" w:themeColor="text1"/>
          <w:rtl/>
        </w:rPr>
        <w:t xml:space="preserve"> </w:t>
      </w:r>
      <w:r w:rsidRPr="00314021">
        <w:rPr>
          <w:b/>
          <w:bCs/>
          <w:color w:val="000000" w:themeColor="text1"/>
          <w:rtl/>
        </w:rPr>
        <w:t>" القاعدة الثانية  في إبطال التشبيه وبيان ما لا يجوز على الله تعالى</w:t>
      </w:r>
      <w:r w:rsidR="00CE45A2">
        <w:rPr>
          <w:b/>
          <w:bCs/>
          <w:color w:val="000000" w:themeColor="text1"/>
          <w:rtl/>
        </w:rPr>
        <w:t xml:space="preserve"> :</w:t>
      </w:r>
      <w:r w:rsidR="00092562">
        <w:rPr>
          <w:rFonts w:hint="cs"/>
          <w:b/>
          <w:bCs/>
          <w:color w:val="000000" w:themeColor="text1"/>
          <w:rtl/>
        </w:rPr>
        <w:t xml:space="preserve">  </w:t>
      </w:r>
      <w:r w:rsidRPr="00314021">
        <w:rPr>
          <w:rtl/>
        </w:rPr>
        <w:t xml:space="preserve">معتقد </w:t>
      </w:r>
      <w:r w:rsidRPr="00314021">
        <w:rPr>
          <w:b/>
          <w:bCs/>
          <w:rtl/>
        </w:rPr>
        <w:t>أهل</w:t>
      </w:r>
      <w:r w:rsidRPr="00314021">
        <w:rPr>
          <w:rtl/>
        </w:rPr>
        <w:t xml:space="preserve"> الحق </w:t>
      </w:r>
      <w:r w:rsidRPr="00314021">
        <w:rPr>
          <w:b/>
          <w:bCs/>
          <w:rtl/>
        </w:rPr>
        <w:t>أنالباري</w:t>
      </w:r>
      <w:r w:rsidRPr="00314021">
        <w:rPr>
          <w:rtl/>
        </w:rPr>
        <w:t xml:space="preserve"> لا يشبه شيئا من الحادثات ولا يماثله شئ من الكائنات بل هو بذاته منفرد عن جميع المخلوقات وأنه ليس بجوهر ولا  جسم   ولا عرض ولا تحله الكائنات ولا تمازجه الحادثات ولا له مكان يحويه ولا زمان هو فيه </w:t>
      </w:r>
      <w:r w:rsidRPr="00314021">
        <w:rPr>
          <w:b/>
          <w:bCs/>
          <w:rtl/>
        </w:rPr>
        <w:t>أول</w:t>
      </w:r>
      <w:r w:rsidRPr="00314021">
        <w:rPr>
          <w:rtl/>
        </w:rPr>
        <w:t xml:space="preserve"> لا قبل له وآخر لا بعد له ليس كمثله شئ وهو السميع البصير   وأما اختلاف مذهب أهل التشبيه فقد قالت الفلاسفة إنه جوهر بسيط لا تركيب فيه بوجه من الوجوه ولم يتحاشوا من إطلاق اسم الجوهر عليه وفسروا الجوهر بأنه الموجود لا فى موضوع والموضوع هو المحل المتقوم بذاته المقوم لما يحل فيه ولربما تحاشى بعض الحذاق منهم عن إطلاق اسم الجوهر عليه وزعم أنه </w:t>
      </w:r>
      <w:r w:rsidRPr="00314021">
        <w:rPr>
          <w:b/>
          <w:bCs/>
          <w:rtl/>
        </w:rPr>
        <w:t>الذي</w:t>
      </w:r>
      <w:r w:rsidRPr="00314021">
        <w:rPr>
          <w:rtl/>
        </w:rPr>
        <w:t xml:space="preserve"> ماهيته إذا وجدت كانت لا </w:t>
      </w:r>
      <w:r w:rsidRPr="00314021">
        <w:rPr>
          <w:b/>
          <w:bCs/>
          <w:rtl/>
        </w:rPr>
        <w:t>في</w:t>
      </w:r>
      <w:r w:rsidRPr="00314021">
        <w:rPr>
          <w:rtl/>
        </w:rPr>
        <w:t xml:space="preserve"> موضوع و</w:t>
      </w:r>
      <w:r w:rsidRPr="00314021">
        <w:rPr>
          <w:b/>
          <w:bCs/>
          <w:rtl/>
        </w:rPr>
        <w:t xml:space="preserve"> الباري</w:t>
      </w:r>
      <w:r w:rsidRPr="00314021">
        <w:rPr>
          <w:rtl/>
        </w:rPr>
        <w:t xml:space="preserve"> تعالى ليس وجوده زائدا على ماهيته بل ذاته وجوده ووجوده ذاته فلم يوجد فيه معنى الجوهر</w:t>
      </w:r>
      <w:r w:rsidR="00092562">
        <w:rPr>
          <w:rFonts w:hint="cs"/>
          <w:rtl/>
        </w:rPr>
        <w:t xml:space="preserve"> </w:t>
      </w:r>
      <w:r w:rsidR="00CE45A2">
        <w:rPr>
          <w:rFonts w:hint="cs"/>
          <w:rtl/>
        </w:rPr>
        <w:t xml:space="preserve"> ،</w:t>
      </w:r>
      <w:r w:rsidR="00092562">
        <w:rPr>
          <w:rFonts w:hint="cs"/>
          <w:rtl/>
        </w:rPr>
        <w:t xml:space="preserve">  </w:t>
      </w:r>
      <w:r w:rsidRPr="00314021">
        <w:rPr>
          <w:rtl/>
        </w:rPr>
        <w:t>وأما الكرامية فمنهم من قال إنه  جسم   ومن أهل الأهواء من بالغ وقال إنه صورة على صورة الإنسان ثم هؤلاء اختلفوا فمنهم من قال على صورة شاب أمرد جعد قطط ومنهم من قال هو على صورة شيخ أشمط الرأس واللحية ومنهم من قال إنه مركب من لحم ودم   واتفقت الكرامية على أن الباري تعالى محل للحوادث لكنهم لم يجوزوا قيام كل حادث بذاته بل ما يفتقر إليه من الإيجاد والخلق ثم هؤلاء يختلفون في هذا الحادث فمنهم من قال قوله كن ومنهم من قال هو الإرادة وخلق الإرادة أو القول في ذاته يستند إلى القدرة القديمة لا انه حادث بإحداث وأما خلق سائر المخلوقات فإنه مستند إلى الإرادة أو القول على نحو اختلافهم فالمخلوق القائم بذاته يعبرون عنه بالحادث والمباين لذاته يعبرون عنه بالمحدث وقد أطبق هؤلاء على أن ما قام بذاته من الصفات الحادثة لا يتجدد له منها اسم ولا يعود إليه منها حكم حتى لا يقال إنه قائل بقول ولا مريد بإرادة بل قائل بالقائلية مريد بالمريدية وهى المشيئة الأزلية فعلى هذا ما حدث وهو مباين لذاته يسمى محدثا بإحداث وما حدث في ذاته من الصفات تسمى حادثة لا بإحداث بل بالمشيئة القديمة   وقد اتفق هؤلاء بأسرهم مع بعض الحشوية على أن الباري تعالى في جهة وخصوها بجهة فوق دون غيرها من الجهات لكن اختلفوا في الجهة فقالت الكرامية إن كونه في الجهة كون الأجسام وقالت الحشوية في الجهة ليس ككون شئ من الحادثات فهذه تفاصيل مذاهب أهل الأهواء وتشعبها في التشبيه تعالى الله عما يقولون علوا كبيرا</w:t>
      </w:r>
      <w:r w:rsidR="000C4322">
        <w:rPr>
          <w:rFonts w:hint="cs"/>
          <w:rtl/>
        </w:rPr>
        <w:t xml:space="preserve"> </w:t>
      </w:r>
      <w:r w:rsidR="00CE45A2">
        <w:rPr>
          <w:rFonts w:hint="cs"/>
          <w:rtl/>
        </w:rPr>
        <w:t xml:space="preserve"> ،</w:t>
      </w:r>
      <w:r w:rsidR="000C4322">
        <w:rPr>
          <w:rFonts w:hint="cs"/>
          <w:rtl/>
        </w:rPr>
        <w:t xml:space="preserve">  </w:t>
      </w:r>
      <w:r w:rsidRPr="00314021">
        <w:rPr>
          <w:b/>
          <w:bCs/>
          <w:rtl/>
        </w:rPr>
        <w:t>ونحن الآن مشمرون للكشف عن زيف مآخذهم وإبطال مذاهبهم</w:t>
      </w:r>
      <w:r w:rsidR="000C4322">
        <w:rPr>
          <w:rFonts w:hint="cs"/>
          <w:rtl/>
        </w:rPr>
        <w:t xml:space="preserve"> </w:t>
      </w:r>
      <w:r w:rsidR="00CE45A2">
        <w:rPr>
          <w:rFonts w:hint="cs"/>
          <w:rtl/>
        </w:rPr>
        <w:t xml:space="preserve"> ،</w:t>
      </w:r>
      <w:r w:rsidR="000C4322">
        <w:rPr>
          <w:rFonts w:hint="cs"/>
          <w:rtl/>
        </w:rPr>
        <w:t xml:space="preserve">  </w:t>
      </w:r>
      <w:r w:rsidRPr="00314021">
        <w:rPr>
          <w:rtl/>
        </w:rPr>
        <w:t>وقد سلك بعض الأصحاب في الرد على هؤلاء طريقا شاملا فقال لو كان الباري مقدرا بقدر مصورا بصورة متناهيا بحد ونهاية مختصا بجهة متغيرا بصفة حادثة في ذاته لكان محدثا إذ العقل الصريح يقضى بأن المقادير في تجويز العقل متساوية فما من مقدار وشكل يقدر في العقل إلا ويجوز أن يكون مخصوصا بغيره فاختصاصه بما اختص به من مقدار أو شكل أو غيره يستدعى مخصصا ولو استدعى مخصصا لكان الباري تعالى حادثا   ولكن هذا المسلك مما لا يقوى وذلك أنه وإن سلم أن ما يفرض من المقادير والجهات وغيرها ممكنة في أنفسها وأن ما وقع منها لا بد له من مخصص لكن إنما يلزم أن يكون الباري حادثا أن لو كان المخصص خارجا عن ذاته ونفسه ولعل صاحب هذه المقالة لا يقول به وعند ذلك فلا يلزم أن يكون الباري حادثا ولا محتاجا إلى غيره أصلا   فإن قيل إن ما اقتصاه بذاته ليس هو بأولى من غيره لتساوى الجميع بالنسبة إليه من جهة الاقتضاء فهو محز التخيلات ولعل الخصم قد لا يسلم تساوى النسبة من جهة الاقتضاء إلا أن يقدر انه لا اختلاف بين هذه الممكنات ولا محالة أن بيان ذلك متعذر جدا كيف وأنه يحتمل أن ينتهج الخصم في تخصيص هذه الصفات الثابتة للذات منهج أهل الحق في تخصيص سائر الممكنات وبه درء الإلزام فإذا الواجب التفصيل في إبطال مذاهب أهل الضلال</w:t>
      </w:r>
      <w:r w:rsidR="000C4322">
        <w:rPr>
          <w:rFonts w:hint="cs"/>
          <w:rtl/>
        </w:rPr>
        <w:t xml:space="preserve"> </w:t>
      </w:r>
      <w:r w:rsidR="00CE45A2">
        <w:rPr>
          <w:rFonts w:hint="cs"/>
          <w:rtl/>
        </w:rPr>
        <w:t xml:space="preserve"> ،</w:t>
      </w:r>
      <w:r w:rsidR="000C4322">
        <w:rPr>
          <w:rFonts w:hint="cs"/>
          <w:rtl/>
        </w:rPr>
        <w:t xml:space="preserve">  </w:t>
      </w:r>
      <w:r w:rsidRPr="00314021">
        <w:rPr>
          <w:rtl/>
        </w:rPr>
        <w:t>وأول مبدوء به إبطال القول بكونه جوهرا فنقول   لو كان جوهرا لم يخل إما أن يكون واجبا بذاته أو ممكنا أو ممتنعا لا جائز أن يكون ممتنعا وإلا لما وجد ولا جائز أن يكون ممكنا وإلا لافتقر إلى مرجح خارج عن ذاته وهو ممتنع كما سلف ولا جائز أن يكون واجبا لذاته وإلا لكان كل جوهر واجبا لذاته إذ حقيقة الجوهر من حيث هو جوهر لا تختلف وهذه المحالات إنما لزمت من فرض كون الباري تعالى جوهرا فليس بجوهر فإن ما ليس لا يلزم من فرضه محال   فإن قيل المعنى بكونه جوهرا ليس إلا أن وجوده لا في موضوع وهذا القدر إما أن يكون ممنوعا أو مسلما فإن كان ممنوعا فقد أوجبتم افتقار واجب الوجود إلى غيره وهو ممتنع وإن كان مسلما فهو المقصود وأما قولكم إنه لو كان واجبا لكان كل جوهر واجبا للزوم الاشتراك في حقيقة الجوهرية فإنما يلزم أن لو لزم الاشتراك في حقيقة الجوهرية وما المانع من أن يكون جوهرا لا كالجواهر كما أنه ذات لا كالذوات ثم وإن سلم أن الاشتراك في حقيقة الجهورية واقع فيلزمكم مثله في سائر الموجودات لمشاركتها له في الوجود والذات فإن قلتم لم يكن واجبا من حيث هو موجود ولا من حيث هو ذات بل من حيث هو ذات مخصوصة ووجود مخصوص فاقبلوا منا مثله هاهنا وهو أنه لم يكن واجبا من حيث هو جوهر مطلقا بل من جهة كونه جوهرا مخصوصا</w:t>
      </w:r>
      <w:r w:rsidR="000C4322">
        <w:rPr>
          <w:rFonts w:hint="cs"/>
          <w:rtl/>
        </w:rPr>
        <w:t xml:space="preserve"> </w:t>
      </w:r>
      <w:r w:rsidR="00CE45A2">
        <w:rPr>
          <w:rFonts w:hint="cs"/>
          <w:rtl/>
        </w:rPr>
        <w:t xml:space="preserve"> ،</w:t>
      </w:r>
      <w:r w:rsidR="000C4322">
        <w:rPr>
          <w:rFonts w:hint="cs"/>
          <w:rtl/>
        </w:rPr>
        <w:t xml:space="preserve">  </w:t>
      </w:r>
      <w:r w:rsidRPr="00314021">
        <w:rPr>
          <w:rtl/>
        </w:rPr>
        <w:t>والجواب أن ما قيل من أن الباري جوهر يعنى أن وجوده لا في موضوع فان أريد بمدلول اسم الجوهر سلب الموضوع عنه فقط فذلك مما لا سبيل إلى إنكاره من جهة المعنى وإن كان إطلاقه من جهة الشرع والوضع خطأ وإنما محز الإشكال وموضع الخيال دعوى تخصيص سلب الموضوع بحقيقة الجوهر وجعل الباري تعالى جوهرا على النحو الموسوم من إطلاق لفظ الجوهر ولا محالة أن دعوى ذلك مما يقود إلى الإلزام الذي ذكرناه ويسوق إلى المحال الذي أسلفناه   وما قيل من أنه جوهر لا كالجواهر فتسليم للمطلوب من جهة المعنى وأنا لا ننكر كونه موجودا وحقيقة لا كالحقائق وإنما ننكر كونه مشابها لها وعند ذلك فحاصر الخلاف انما يرجع إلى مجرد إطلاق الأسماء ولا مشاحة فيها إلا من جهة ورود التعبير بها وأما ما ذكروه من الإلزام فإنما يتجه أن لو كان غير الباري تعالى مثليا من جهة ما وليس كذلك بل الاشتراك ليس إلا في التسمية بكون كل واحد منهما ذاتا ووجودا ومجرد الاشتراك في التسمية لا يوجب الاشتراك بينهما فيما يثبت لأحدهما وهذا بخلاف الجواهر فإنها من حيث هي جواهر متماثلة فما ثبت لواحد منها ثبت لما هو مماثل له أيضا</w:t>
      </w:r>
      <w:r w:rsidR="000C4322">
        <w:rPr>
          <w:rFonts w:hint="cs"/>
          <w:rtl/>
        </w:rPr>
        <w:t xml:space="preserve"> </w:t>
      </w:r>
      <w:r w:rsidR="00CE45A2">
        <w:rPr>
          <w:rFonts w:hint="cs"/>
          <w:rtl/>
        </w:rPr>
        <w:t xml:space="preserve"> ،</w:t>
      </w:r>
      <w:r w:rsidR="000C4322">
        <w:rPr>
          <w:rFonts w:hint="cs"/>
          <w:rtl/>
        </w:rPr>
        <w:t xml:space="preserve">  </w:t>
      </w:r>
      <w:r w:rsidRPr="00314021">
        <w:rPr>
          <w:rtl/>
        </w:rPr>
        <w:t>فإن قيل مثله فيما نحن فيه ولم يثبتوا لواجب الوجود من الحوادث مثلا فقد تركوا مذهبهم وعاد الخلاف إلى مجرد التسمية ومطلق العبارة والخطب فيه يسير كما مضى   وأيضا فإنه لو كان جوهر لم يكن القول بكونه مرجحا لغيره من الجواهر بأولى من العكس إذ لا أولوية لأحدهما لتحقق المماثلة بينهما   فإن قيل إنه مرجح لا من حيث هو جوهر بل من جهة ما اختص به من الصفات عن غيره   قلنا ما اختص به من الصفات إما داخلة في ذاته أو خارجة لازمة فان كانت داخلة في ذاته فمن حيث ذاته لم يخالف غيره من الجواهر فإذا لا اختصاص ثم يلزمهم القول بتركب ذات واجب الوجود ولا محيص عنه وان كانت خارجة عن ذاته ملازمة له فهي مفتقرة إليه في وجودها والمفتقر إلى الشيء لا يصلح أن يقوم ما هو من نوع ذلك الشيء   فان قيل ما ذكرتموه لازم على أصلكم أيضا حيث اعتقدتم أن تخصيص الحدوث بإرادته والوجود بقدرته وهذه الصفات إما أن تكون داخلة في ذاته فيلزم أن يكون مركبا وان كانت خارجة لازمة فهي عرضية والأعراض كيف تقوم الجواهر في وجودها وجنسها مفتقر إلى جنسها   قلنا انقلاب هذا الإلزام مما لا يوجب على ما نعتقده مناقضة ولا إفحاما فأما لو سلكنا اعتقاد كونها داخلة في مدلول اسم الباري فهو نفس ما اعتقدناه وعين ما حققناه</w:t>
      </w:r>
      <w:r w:rsidR="00CE45A2">
        <w:rPr>
          <w:rFonts w:hint="cs"/>
          <w:rtl/>
        </w:rPr>
        <w:t xml:space="preserve"> ،</w:t>
      </w:r>
      <w:r w:rsidR="00FA0B9A">
        <w:rPr>
          <w:rFonts w:hint="cs"/>
          <w:rtl/>
        </w:rPr>
        <w:t xml:space="preserve">  </w:t>
      </w:r>
      <w:r w:rsidRPr="00314021">
        <w:rPr>
          <w:rtl/>
        </w:rPr>
        <w:t>وسواء قلنا إنها معتددة أو متحدة كما مضى وان سلكنا كونها خارجة عن مدلول اسمه وذاته فذلك أيضا مما لا يوجب محالا على أصلنا فإنا وان قلنا إنها مفتقرة إليه على نحو افتقار الأعراض إلى ما تقوم به فلا نعتقد أن ذاته والمقوم لما قام بها جوهر حتى يلزمنا المحال لحكمنا بافتقار الجوهر في إيجاده إلى ما لا يتم وجوده إلا مفتقرا إلى ما هو من جنس الجوهر بل المعتقد أن ما قامت به هذه الصفات ليس من جنس ما هو مفتقر إليها وإذ ذاك فالإشكال مندفع عنا   وإذا ثبت أنه ليس بجوهر لزم ألا يكون  جسما   فإنه مهما انتفى أعم الشيئين لزم انتفاء الأخص قطعا مع أن ما ذكرناه من المسالك في نفى الجوهرية وما يلزم عليها ووجوه الانفصال عنها يمكن إجراؤها بعينها هاهنا   فإن قيل ما نشاهده من الموجودات ليس إلا أجساما و أعراضا وإثبات قسم ثالث مما لا نعقله وإذا كانت الموجودات منحصرة فيما ذكرناه فلا جائز أن يكون الباري عرضا لأن العرض مفتقر إلى  الجسم   و الباري لا يفتقر إلى شئ و إلا كان المفتقر إليه أشرف منه وهو محال وإذا بطل أن يكون عرضا بقى أن يكون  جسما     قلنا منشأ الخبط هاهنا إنما هو من الوهم بإعطاء الغائب حكم الشاهد والحكم على غير المحسوس بما حكم به على المحسوس وهو كاذب غير صادق فان الوهم قد يرتمى إلى أنه لا  جسم   إلا في مكان بناء على الشاهد وإن شهد العقل بأن العالم لا في مكان لكون البرهان قد دل على نهايته بل وقد يشتد وهم بعض الناس بحيث يقضى به على العقل وذلك كمن ينفر عن المبيت في بيت فيه ميت لتوهمه أنه يتحرك أو يقوم وان كان عقله يقضى بانتقاء ذلك فإذا اللبيب من ترك الوهم جانبا ولم يتخذ غير البرهان والدليل صاحبا وإذا عرف أن مستند ذلك ليس إلا مجرد الوهم فطريق كشف الخيال إنما هو بالنظر في البرهان فإنا قد بينا أنه لا بد من موجود هو مبدأ الكائنات وبينا أنه لا جائز أن يكون له مثل من الموجودات شاهدا ولا غائبا ومع تسليم هاتين القاعدتين يتبين أن ما يفضى به الوهم لا حاصل له ثم ولو لزم أن يكون  جسما   كما في الشاهد للزم أن يكون حادثا كما في الشاهد وهو ممتنع لما سبق   وليس هو أيضا عرضا وإلا لافتقر إلى مقوم يقومه في وجوده إذ العرض لا معنى له إلا ما وجوده في موضوع وذلك أيضا محال ولا يتطرق إليه العدم لا سابقا ولا لاحقا وإلا كان باعتبار ذاته ممكنا ولو كان ممكنا لافتقر في وجوده إلى مرجح كما مضى   فإذا قد ثبت أن الباري تعالى ليس بجوهر ولا  جسم   ولا عرض ولا محدث بل أبدي لم يزل وسرمدي لا يزال وهو مع ذلك لا تحله الحادثات ولا تقوم به الكائنات وللمتكلم في ذلك مسالك  المسلك الأول   هو انهم قالوا لو حجز قيام الحوادث بذات الباري تعالى لاستحال خلوه عنها وما استحال خلوه عن الحوادث فهو حادث و الباري مستحيل أن يكون حادثا   واعلم أن هذا المسلك ضعيف جدا وذلك أنه وان تسومح بتسليم أن مالا يخلو عن الحوادث حادث لكن لا يلزم من كون الباري تعالى قابلا للحوادث أن لا يخلو عنها   فإن قيل إن ما قبل شيئا من الحوادث فهو قابل لضده وضد الحادث حادث ومهما كان قابلا لضده فهو لا يخلو عن أحدهما فلو كان الباري قابلا للإرادة الحادثة لم يخل عنها أو عن ضدها ومهما لم يخل عن أحدهما وهما حادثان لم يخل من الحوادث وكذا الكلام في القول الحادث أيضا   قلنا الغلط إنما نشأ من الجهل بمدلول لفظ الضد وعند الكشف عنه يتبين الحق من الباطل فنقول الضدان في اصطلاح المتكلم عبارة عما لا يجتمعان في شئ واحد من جهة واحدة وقد يكونان وجوديين كما في السواد والبياض وقد يكون أحدهما سلبا وعدما كما في الوجود والعدم فعلى هذا إن قيل للإرادة ضد فليس ضدها إلا عدمها وسلبها وكذا في القول أيضا والعدم المحض لا يوصف بكونه قديما ولا حادثا ولا شاهدا ولا غائبا فإذا ليس كل ما هو ضد للحادث يكون حادثا ثم ولو قدر أن ضد الإرادة والقول ليس إلا أمرا وجوديا فلا يلزم أن يكون حادثا بمعنى أن وجوده بعد العدم لكونه ضده حادثا بل جاز أن يكون قديما بمعنى أنه لا أول لوجوده لا بمعنى أن وجوده ليس بمعلول ويكون منشأ وجوده نقضا لوجوده إلى عدمه وذلك المنشأ هو منشأ وجود ضده وهذا مما لا يتقاصر عن قول أهل الحق إن منشأ عدم العالم في القدم إلى حين وجوده هو منشأ وجوده في وقت وجوده  المسك الثاني   أنهم قالوا لو قامت بذاته صفة حادثة لا تصف بها وتعدى إليه حكمها وذلك كالعلم فإنه إذا قام بمحل وجب اتصافه بكونه عالما وكذا في سائر الأعراض القائمة بمحالها وسواء كان المحل قديما أو حادثا إد القول بالتفرقة بينهما محض جهالة ولبس فإنه لا فرق بين القديم والحادث فيما يرجع إلى كونه موصوفا قامت به صفة إلا فيما يرجع إلى الحدوث والقدم وذلك مما لا أثر له وإذا لزم عود حكم الصفة إليه بحيث يصح القول بكونه مريدا بإرادة وقائلا بقول فقد ثبت له ما لم يكن له أولا وذلك تغير وتبدل وإذا جاز عليه التغير استدعى مغير وذلك يفضي إلى كون الباري مفتقرا إلى غيره وهو متعذر   قالوا ولا يلزم على ما ذكرناه الخلق فإنه غير قائم بذات</w:t>
      </w:r>
      <w:r w:rsidR="00311268" w:rsidRPr="00314021">
        <w:rPr>
          <w:rtl/>
        </w:rPr>
        <w:t xml:space="preserve">ه إذ لا فرق بينه وبين المخلوق </w:t>
      </w:r>
      <w:r w:rsidRPr="00314021">
        <w:rPr>
          <w:rtl/>
        </w:rPr>
        <w:t>وهذا الطريق أيضا من النمط الأول في الفساد وذلك ان قائله وان كان ممن يقول بالاحوال لكنه يعترف بكونها زائدة على الذات وحصول أمر زائد على الذات للذات مما لا يوجب افتقار الذات إلى غيرها وان كان ذلك الشئ الحاصل حادثا نعم غاية ما يقدر افتقار الحاصل إلى مرجح والمرجح لا يستدعى أن يكون خارجا عن لذات بل للخصم أن يقول المرجح إنما هو الذات بالقدرة والمشيئة الأزلية كما كانت مرجحة الصفة الموجبة لهذا الحكم الحاصل وهذا مما لا محيص عنه إلا بالتعرض إلى ابطال القول بكون الذات مرجحة بالقدرة والمشيئة بطريق آخر وفيه خروج عن خصوص هذا الطريق إلى ما هو مستقل بإفادة المقصود   فإن قيل إذا صلح أن تكون ذات واجب الوجود مرجحة بالقدرة والمشيئة جاز أن تجعل مرجحة لكل محدث إذ لا فرق بين الحادث والمحدث من حيث أنه لم يكن فكان وإن افترق من حيث أن احدهما صفة والآخر خارج وذلك مما لا يثير خيالا وإذا صلح أن يكون المرجح للمحدثات القدرة القديمة والمشيئة الأزلية فلا حاجة إلى الحادث الذى هو القول والإرادة   قلنا وهذا ايضا مما لا يثير غبارا على وجه الكلام وذلك أنه وإن قدر صلاحيته لإحداث المحدثات فلا يلزم أن لا يضاف إليه إحداث صفة في ذاته من كونه صاحا أن يحدث المحدثات وليس هذا في ضرب المثال الا كما لو قال القائل إنه إذا كان صالحا لإيجاد الإنسان ينبغى إلا يكون موجدا للفرس ولا يخفى ما فيه من الركاكة والشناعة   وما قيل من أنه لا فائدة في إيجاده فمتهافت فم تهافت أيضا فإنه مع ما فيه من الركاكة ومحض الدعوى والقول بوجوب رعاية الصلاح والغرض يلزم عليه سائر المحدثات فإنه غير متقاصر في وحوده عنها فما هو الاعتذار عن أيجاد المحدثات هو الاعتذار عن إيجاد الحادثات</w:t>
      </w:r>
      <w:r w:rsidR="00FB2E34">
        <w:rPr>
          <w:rFonts w:hint="cs"/>
          <w:rtl/>
        </w:rPr>
        <w:t xml:space="preserve"> ،  </w:t>
      </w:r>
      <w:r w:rsidRPr="00314021">
        <w:rPr>
          <w:rtl/>
        </w:rPr>
        <w:t>فإن قيل ولم لا وقع الاكتفاء في إيجاد المحدثات بما استند إليه الحادث كان ذلك محض مطالبة واسترشاد وخروجا عما وقع الشروع في الكلام بصدده وهو إبطال قيام الحوادث بذات الرب تعالى</w:t>
      </w:r>
      <w:r w:rsidR="00CE45A2">
        <w:rPr>
          <w:rFonts w:hint="cs"/>
          <w:rtl/>
        </w:rPr>
        <w:t xml:space="preserve"> ،</w:t>
      </w:r>
      <w:r w:rsidR="00FA0B9A">
        <w:rPr>
          <w:rFonts w:hint="cs"/>
          <w:rtl/>
        </w:rPr>
        <w:t xml:space="preserve"> </w:t>
      </w:r>
      <w:r w:rsidRPr="00FA0B9A">
        <w:rPr>
          <w:b/>
          <w:bCs/>
          <w:rtl/>
        </w:rPr>
        <w:t xml:space="preserve">المسلك الثالث </w:t>
      </w:r>
      <w:r w:rsidRPr="00314021">
        <w:rPr>
          <w:rtl/>
        </w:rPr>
        <w:t xml:space="preserve"> </w:t>
      </w:r>
      <w:r w:rsidR="00CE45A2">
        <w:rPr>
          <w:rtl/>
        </w:rPr>
        <w:t xml:space="preserve"> :</w:t>
      </w:r>
      <w:r w:rsidR="00FA0B9A">
        <w:rPr>
          <w:rFonts w:hint="cs"/>
          <w:rtl/>
        </w:rPr>
        <w:t xml:space="preserve"> </w:t>
      </w:r>
      <w:r w:rsidRPr="00314021">
        <w:rPr>
          <w:rtl/>
        </w:rPr>
        <w:t>هو أنهم قالوا إن كان قوله وارادته من نوع اقوالنا وإرادتنا فما يحصل بقوله وإرادته وجب أن يحصل بأقوالنا وإرادتنا لكون الجميع من نوع واحد وحيث لم يحصل بأقوالنا وإرادتنا وجب أن لا يحصل بقوله وارادته   قالوا ولا يصلح أن يفرق بأن أقواله وارادته حاصلة بالقدرة القديمة والمشيئة الأزلية ولا كذلك أقوالنا وإرادتنا فان هذا في الحقيقة لا يصلح أن يكون فرقا إذ الفرق بين الشيئين يجب أن يكون بأمر يعود إلى نفسيهما لا إلى نسبتهما وان قيل إن الإيجاد إنما يحصل بالإرادة أو القول مع القدرة فالقدرة كافية في الإيجاد فلا حاجة إلى غيرها ثم لم لا جائز أن تحصل إرادتنا وأقوالنا مع ضميمة القدرة موجبة الإحداث أيضا إذ لا فرق بين أن يضاف إلى القدرة قوله أو قولنا وارادته وارادتنا لكونهما من نوع واحد   وهذا المسلك أيضا مما لا يقوى وذلك لأن ما نثبته نحن من الصفات القديمة للرب تعالى إن اعترفنا بأنها من نوع صفاتنا فالإلزام لخصومنا لازم علينا أيضا وان لم نقل بكونها من نوع صفاتنا فقد بطل الإلزام أيضا وان قدر اشتراكهما في الحدوث إذ ليس الاشتراك في شئ ما بين شيئين يوجب الاشتراك في الحقيقة كما لا يخفى ثم ولو قدر امتناع اضافة المحدثات إلى الصفة الحادثة فذلك لا يوجب امتناع قيام الحوادث بذات الرب تعالى</w:t>
      </w:r>
      <w:r w:rsidR="00CE45A2">
        <w:rPr>
          <w:rFonts w:hint="cs"/>
          <w:rtl/>
        </w:rPr>
        <w:t xml:space="preserve"> ،</w:t>
      </w:r>
      <w:r w:rsidR="00FA0B9A">
        <w:rPr>
          <w:rFonts w:hint="cs"/>
          <w:rtl/>
        </w:rPr>
        <w:t xml:space="preserve"> </w:t>
      </w:r>
      <w:r w:rsidRPr="00FA0B9A">
        <w:rPr>
          <w:b/>
          <w:bCs/>
          <w:rtl/>
        </w:rPr>
        <w:t>المسلك الرابع</w:t>
      </w:r>
      <w:r w:rsidR="00CE45A2">
        <w:rPr>
          <w:rtl/>
        </w:rPr>
        <w:t xml:space="preserve"> :</w:t>
      </w:r>
      <w:r w:rsidRPr="00314021">
        <w:rPr>
          <w:rtl/>
        </w:rPr>
        <w:t xml:space="preserve"> قالوا لو جاز قيام الحوادث بذات الرب فلا بد أن يكون قاصدا لمحل حدوثها ومحل حدوثها ليس إلا ذاته فيجب أن يكون قاصدا لذاته والقصد إلى الشئ يستدعى كونه في الجهة وهو محال ثم ولجاز قيام كل حادث به وهو متعذر   وهذا المسلك أيضا مما يلتحق بما مضى في الفساد وذلك أنه إن أريد بالقصد العلم فذلك مما لا يوجب كون المقصود في الجهة وإن أريد به غير هذا فهو مما لا يسلمه الخصم ثم انه ان افتقر القصد عند إيجاد الحوادث إلى كونها في جهة فيلزم أن يكون القاصد أيضا في جهة لضرورة ان القصد إلى الجهة ممن ليس في جهة أيضا محال وذلك يفضى إلى كون البارى تعالى في جهة عند خلق الأعراض الخارجة عن ذاته ولا محيص عنه فما به الاعتذار ههنا يكون به الاعتذار للخصم ثم والقول بأنه إذا قيل حادثا لزم قبوله لكل حادث لا يخفى ما فيه من التحكم ومجرد الاسترسال مما ليس بمقبول ولا معقول   وقد ذكر في هذا الباب مسالك أخر فسادها أظهر من أن يخفى فلذا آثرنا الاعراض عن ذكرها   فالرأى الحق والسبيل الصدق والأقرب إلى التحقيق أن يقال لو جاز قيام الحوادث به لم يخل عند اتصافه بها اما أن توجب له نقصا أو كمالا أو لا نقص ولا كمال لا جائز أن يقال بكونها غير موجبة للكمال ولا النقصان فإن وجود الشئ بالنسبة إلى نفسه أشرف له من عدمه فما اتصف بوجود الشئ له وهو مما لا يوجب فوات الموصوف ولا فوات كمال له وبالجملة لا يوجب له نقصا فلا محالة أن اتصافه بوجود ذلك الوصف له أولى من اتصافه بعدمه لضرورة كون العدم في نفسه مشروفا بالنسبة إلى مقابله من الوجود والوجود أشرف منه وما أتصف بأشرف الأمرين من غير أن يوجب له في ذاته نقصا تكون نسبة الوجود إليه فيما يرجع إلى النقص والكمال على نحو نسبة مقابله من العدم ولا محالة أن كانت نسبته إلى وجود ذلك الوصف أشرف منه بالنسبة إلى عدمه ولا جائز أن يقال إنها موجبة لكماله والا لوجب قدمها لضرورة ان لا يكون البارى ناقص محتاجا إلى ناحية كمال في حال عدمها فبقى أن يكون اتصافه بها مما يوجب القول بنقصه بالنسبة إلى حاله قبل ان يتصف بها وبالنسبة إلى ما لم يتصف بها من الموجودات ومحال أن يكون الخالق مشروفا أو ناقصا بالنسبة إلى المخلوق ولا من جهة ما كما مضى   فإن قيل لو لم يكن قابلا للحوادث فعند وجود المسموعات والمبصرات إما أن يسمعها ويبصرها أو ليس لا جائز أن يقال إنه لا يسمعها ولا يبصرها إذ هو خلاف المذهبين وإن أبصرها وسمعها فلا محالة أن حصول ذلك له بعد ما لم يكن والا كانت المسموعات والمبصرات قديمة لا محالة فلو لم يكن قابلا للحوادث حتى يخلق في ذاته سمعا وبصرا يكون به الإدراك والا لما كان مدركا وهو محال   قلنا دعوى إدراكه المدركات بعد ما لم يكن مدركا إما أن يراد به أنه لم يكن له إدراك فصار له إدراك أو يقال بقدم الإدراك وتجدد تعلقه بالمدرك فإن قيل بالأول فهو محز الخلاف وموضع الاعتساف فما بال الخصم مسترسلا بالدعوى من غير دليل مع ما قد عرف أن من أصولنا كونه سميعا بصيرا فيما لم يزل والمتجدد ليس إلا تعلق الإدراك بالمدركات إذ شرط تعلق الإدراك بالمدركات وجود المدركات فإذا وجدت تعلق بها أما أن يكون المتجدد هو نفس الإدراك فلا يخفى أن ما قضى بتجدده ليس صفة قائمة بذات الرب تعالى فتجدده لا يلزم منه محال   وليس القول بوجود الإدراك مع عدم المدرك بمستبعد فانه لا يتقاصر عن قول الخصم بأن ما يحصل به الإدراك من الصفة الحادثة في الذات يبقى وإن زالت المدركات وعدمت على ما عرف من أصله ومع الاعتراف بجواز الاتصاف بالإدراك وان زال المدرك لا يرد الإشكال إذ لا فرق عند كون الشئ مدركا مع عدم المدرك بين ان يكون المدرك قد تحقق له وجود أم لا على نحو ما حققناه في العلم   وإذا ثبت امتناع قيام الحوادث بذات الرب تعالى فقد بنى بعض الأصحاب على ذلك امتناع كونه في الجهة وصيغته أن قال   لو كان البارى في جهة لم تخل الجهة إما أن تكون موجودة أو معدومة فإن كانت معدومة فلا جهة إذ لا فرق بين قولنا إنه في جهة معدومة وبين قولنا إنه لا في جهة إلا في مجرد اللفظ ولا نظر إليه</w:t>
      </w:r>
      <w:r w:rsidR="00FA0B9A">
        <w:rPr>
          <w:rFonts w:hint="cs"/>
          <w:rtl/>
        </w:rPr>
        <w:t xml:space="preserve"> </w:t>
      </w:r>
      <w:r w:rsidR="00CE45A2">
        <w:rPr>
          <w:rFonts w:hint="cs"/>
          <w:rtl/>
        </w:rPr>
        <w:t xml:space="preserve"> ،</w:t>
      </w:r>
      <w:r w:rsidR="00FA0B9A">
        <w:rPr>
          <w:rFonts w:hint="cs"/>
          <w:rtl/>
        </w:rPr>
        <w:t xml:space="preserve">  </w:t>
      </w:r>
      <w:r w:rsidRPr="00314021">
        <w:rPr>
          <w:rtl/>
        </w:rPr>
        <w:t>وأما إن كانت الجهة موجودة فهى إما قديمة او حادثة لا جائز أن تكون قديمة وإلا أفضى إلى اجتماع قديمين وهو محال ومع كونه محالا فهو خلاف مذهب الخصم ولا جائز ان تكون حادثة وإلا كان البارى محلا للحوادث وهو محال   ولا يخفى ما في هذا المسلك من التهافت فإنه وإن سلم أن الجهة موجودة وانها ليست قديمة بل حادثة وانه يستحيل قيام الحوادث بذات الرب تعالى فلا يلزم من كونه في الجهة ومن كونها حادثة ان تكون حالة في ذاته وان تكون ذاته محلا لها بل المعنى بكونه في الجهة عند الخصم غير خارج عن النسبة الإضافية والأمور التقديرية وذلك مما لا يوجب قيام صفة بالذات إذ لا يلزم من كون شيئين وجود أحدهما مضاف إلى وجود الآخر من جهة ما أن يكون أحدهما قائما بالآخر أصلا وهو على نحو كونه خالقا ومبدعا وغير ذلك   ولهذا لما تخيل بعض الأصحاب فساد هذا الطريق وانحرافه عن جادة التحقيق مر في القول بنفى الجهة إلى مسلك آخر وقال   لو كان في جهة لم يخل اما أن يكون في كل جهة أو في جهة واحدة فإن كان في كل جهة فلا جهة لنا الا والرب فيها وهو محال وإن كان في جهة مخصوصة فإما أن يستحقها لذاته أو لمخصص لا جائز أن يستحقها لذاته إذ نسبة سائر الجهات اليه على وتيرة واحدة فإذا لا بد من مخصص وإذ ذاك فالمحال لازم من وجهين</w:t>
      </w:r>
      <w:r w:rsidR="00CE45A2">
        <w:rPr>
          <w:rFonts w:hint="cs"/>
          <w:rtl/>
        </w:rPr>
        <w:t xml:space="preserve"> :</w:t>
      </w:r>
      <w:r w:rsidR="00FA0B9A">
        <w:rPr>
          <w:rFonts w:hint="cs"/>
          <w:rtl/>
        </w:rPr>
        <w:t xml:space="preserve">  </w:t>
      </w:r>
      <w:r w:rsidRPr="00314021">
        <w:rPr>
          <w:rtl/>
        </w:rPr>
        <w:t>الأول</w:t>
      </w:r>
      <w:r w:rsidR="00CE45A2">
        <w:rPr>
          <w:rFonts w:hint="cs"/>
          <w:rtl/>
        </w:rPr>
        <w:t xml:space="preserve"> :</w:t>
      </w:r>
      <w:r w:rsidRPr="00314021">
        <w:rPr>
          <w:rtl/>
        </w:rPr>
        <w:t xml:space="preserve">  أن المخصص إما أن يكون قديما أو حادثا فان كان قديما لزم منه اجتماع قديمين وهو محال وان كان حادثا استدعى في نفسه مخصصا آخر وذ</w:t>
      </w:r>
      <w:r w:rsidR="00311268" w:rsidRPr="00314021">
        <w:rPr>
          <w:rtl/>
        </w:rPr>
        <w:t xml:space="preserve">لك يفضى إلى التسلسل وهو ممتنع  </w:t>
      </w:r>
      <w:r w:rsidRPr="00314021">
        <w:rPr>
          <w:rtl/>
        </w:rPr>
        <w:t>الوجه الثانى هو أن الاختصاص بالجهة صفة للرب تعالى قائمة بذاته ولو افتقرت إلى مخصص لكانت في نفسها ممكنة لأن كل ما افتقر في وجوده إلى غيره فهو باعتبار ذاته ممكن وذلك يوجب كون البارى ممكنا بالنسبة إلى بعض جهاته والواجب بذاته يجب أن يكون واجبا من جميع جهاته   ولا يخفى ما في هذا المسلك من الاسترسال فإنه لا يلزم من كونه في جهة امتناع وجودنا فيها إلا على رأى من يزعم ان كونه في الجهة كون الأجرام وأما على رأى من لم يقل بذلك فلا ولا ينافى وجوده في أى جهة قدر وجود غيره بل وقول الخصم ههنا لا يتقاصر عن القول بأنه لا منافاة بين وجود الجواهر والاعراض في حيز واحد مع ان الوجود لهما عينى وهما متحيزان وان قدر أن التحيز للعرض عارض   وما قيل من أنه لو كان بجهة معينة لاستدعى مخصصا فذلك مما لا ينكره الخصم ولكن القول بأنه لو كان المخصص قديما لأفضى إلى اجتماع قديمين فإنما يلزم أن لو لم يكن المخصص هو نفس واجب الوجود اما إذا كان نفسه فلا كما حققنا فيما مضى ولا يلزم من كون المخصص قديما أن يكون ما خصص به أيضا قديما الا أن يكون مخصصا له بذاته وذلك مما لا يقول به الخصم بل تخصيصه به انما هو على نحو تخصيص سائر المحدثات واستدعاء المخصص انما يلزم منه كون البارى واجبا من جهة وممكنا من جهة أن لو قيل بأن الاختصاص بالجهة صفة نفسية وليس كذلك بل لقائل أن يقول إنها صفة إضافية وكون الصفة الإضافية تستدعى مخصصا لا يوجب أن يكون المضاف فى نفسه ممكنا ثم ولو قدر أنه بالإضافة إلى بعض صفاته ممكن فالمحال انما يلزم أن لو كان المرجح له من تلك الجهة امرا خارجا عن ذاته وليس كذلك كما أوضحناه ولا محالة ان هذه القوادح مما يعسر الجواب عنها جدا   فإذا الواجب أن يقال لو كان البارى في جهة لم يخل إما أن يكون متحيزا بها او ليس فان لم يكن متحيزا بها ولا هو مما تحيطه الأبعاد والامتدادات ولا هو واقع في مسامتة الغايات والنهايات فلا معنى لكونه فيها الا من جهة اللفظ ولا حاصل له وان كان متحيزا بها لزم أن يكون جوهرا فإن من نظر إلى ما هو قابل للتحيز بجهة من الجواهر علم أن قبوله لها اما لذواتها ولكونها جواهر أو لصفة قائمة بها وعلى كلا التقديرين يجب أن يكون البارى قابلا للتحيز باعتبار ما قبل به غيره التحيز من الجواهر فإنه إن قبله باعتبار أمر آخر فذلك الأمر الآخر اما ان يكون مخالفا للقابل من كل وجه أو من وجه دون وجه فإن كان مخالفا له من كل وجه فيستحيل أن يتفقا في قبول حكم واحد وتأثير واحد فإنه مهما لم يكن بين القابل والمقبول مناسبة طبيعية بها يكون أحدهما قابلا والآخر مقبولا والا لما تصور من المبدع اقتضاء قيام أحدهما بالآخر لا بالإرادة ولا بالطبع كما لا يتصور منه اقتضاء قيام الجوهر بالعرض والسواد بالبياض والبياض ب بالسواد واذا لم يكن بد من المناسبة الطبيعية بين القابل والمقبول فالشيئان المختلفات من كل وجه ان قامت بأحدهما أى مناسبة طبيعية استحال أن يكون الآخر مناسبا له من تلك الجهة والا كان مماثلا له من جهة ما فيه من المناسبة وهو خلاف الفرض وان كان مخالفا له من وجه وموافقا له من وجه فلا بد وأن يكون القبول باعتبار ما به الاشتراك والإ لزم المحال السابق وهو ممتنع   وعلى هذا فإن كان قبول ما فرض قبوله للتحيز من الجواهر لذاتها ولجوهرها لزم أن يكون البارى جوهرا وهو ممتنع لما مضى وان كان باعتبار صفة قائمة به وهو قابل لها فلا بد وأن تكون تلك الصفة قائمة بذات الرب لضرورة ما حققناه وعند ذلك فقبول الجوهر لتلك الصفة إما لذاته او لصفة أخرى فان كان لصفة اخرى فإما أن يتسلسل الأمر إلى غير النهاية أو ينتهى إلى صفة قبولها ليس الا لذات ما قامت به من الجوهر لا جائز أن يقال بالأول لما فيه من الامتناع وان قيل بالثانى لزم تناهى ذات واجب الموجود وذلك مع ما أوجبناه من الاشتراك في القابل يوجب جعل ذات واجب الوجود جوهرا لكون ما انتهى إليه قبول التحيز من الجواهر جوهرا لكن البارى ليس بجوهر كما سلف فليس في جهة   وما يخيل من الاشتراك في قبول الوجود وغيره من الصفات كالعلم والقدرة ونحوه بين الخالق والمخلوق مع اختلاف حقيقة القابل فمؤذن بقصور المتمسك به عن بلوغ كمال آلات الإدراكات ومصوت عليه بعجزه عن الارتقاء إلى درجة النظر في المعقولات فإنه إن اعتقد أن الوجود نفس الموجود وأنه ليس بزائد عليه فلا يخفى أن الاشتراك ليس إلا في التسمية دون المعنى والإشكال إذ ذاك يكون مندفعا وان قدر أنه زائد على نفس الموجود فالواجب أن يعتقد اختلافه في نفسه عند اختلاف قوابله لما مهدناه وأن لا يلتفت إلى ما وقع به الاشتراك في الاسم وكذا في كل صفة يتخيل المشاركة فيها بين الخالق والمخلوق وان لا يعول على من قصر فهمه وتبلد طبعه عن درك كل ما أشرنا إليه من التحقيق ونبهنا عليه من التدقيق   فإن قيل لا محالة ان كل شيئين قاما بانفسهما بحيث لا يكون احدهما محلا للآخر فإما ان يكونا متصلين أو منفصلين وعلى كلا التقديرين فلا بد وان يكون كل واحد منهما بجهة من الآخر والبارى والعالم كل واحد قائم بنفسه فإما أن يكونا متصلين أو منفصلين وربما أورد عبارة أخرى فقيل إما أن يكون قد خلق العالم في ذاته أو خارجا عن ذاته لا جائز أن يكون في ذاته والا كان محالا للحوادث وان كان خارجا عن ذاته فهو في جهة منه وربما قيل إنه لو كان في غير جهة لبطل أن يكون داخل العالم وخارجه وإثبات لوجود هذا حاله غير معقول وأيضا فإنا اتفقنا على أنه ذو صفات قائمة بذاته ومن المعلوم أن الصفات ليس حيثها الا حيث وجود الذات فإن القائم بغيره لا يكون له حيث الا حيث ما قام به فاذا حيث الصفات انما هو حيث الذات وذلك يوجب كون واجب الوجود ذ ذا حيث وجهة   والجواب أما الانفصال عما ذكر أولا من الاشكال فقد قال بعض المنتسبين إلى التحقيق إن حاصله يرجع إلى المصادرة على المطلوب في الدليل مع تغيير في اللفظ وذلك أن المباينة والمجامعة لا تكون الا من لوازم المتحيزات وذوات الجهات فاذا قيل إنه مباين أو مجامع فهو نفس المصادرة على المطلوب   وليس هذا عند التحقيق مصادرة لأن المصادرة على المطلوب هو أن يؤخذ المطلوب بعينه ويجعل مقدمة قياسية بلفظ مرادف مشعر بالمغيارة بين المقدمة والمطلوب والمطلوب فيما عرضه إنما هو كونه في جهة أم لا وليس الجهة هى نفس الاتصال ولا نفس الانفصال بل هى قابلة للاتصال والانفصال والانفصال والاتصال كل واحد منهما لا يقبل الآخر ولهذا يصح أن نعقل الجهة ثم نعقل بعد ذلك كونها متصلة أو منفصلة وإذا كان الاتصال والإنفصال غير الجهة التى هى نفس المطلوب فالمأخوذ في الدليل إنما هو غير المطلوب لا عينه فإذا كان كذلك فلا معنى للقول بالمصادرة ههنا فالواجب أن يقال   إنه إن اريد بالإتصال والانفصال قيام أحدهما بذات الآخر وامتناع القيام فلا محالة أن البارى والعالم كل واحد منهما منفصل عن الآخر بهذا الاعتبار وهو مما لا يوجب كون كل واحد منهما في جهة من الآخر مع امتناع قبولية كل واحد منهما لها أو امتناع قبولية أحدهما ومع امتناع تلك القبولية فلا تلزم الجهة وان أريد بالاتصال ما يلازمة الاتحاد في الحيز والجهة وبالانفصال ما يلازمه الاختلاف فيهما ووقوع البعد والامتداد بينهما فذلك إنما يلزم على البارى تعالى ان لو كان قابلا للتحيز والجهة والا فان لم يكن قابلا فلا مانع من خلوه عنهما معا فإن راموا إثبات الجهة بالانفصال والاتصال والخصم لا يسلم ذلك الا فيما هو قابل للجهة أفضى ذلك إلى الدور ولا محيص عنه وليس لهذا مثال والا ما لو قال القائل وجود شئ ليس هو عالم ولا جاهل محال فيقال انما هو محال فيما هو قابل لهما وكذا في كل ما هو قابل لأخد نقيضين فان خلوه عنهما محال أما وجود ما لا يقبل ولا لواحد منهما فخلوه عنهما ليس بمحال وذلك كما في الحجر وغيره من الجمادات وبهذا يندفع ما ذكروه من الخيال الآخر ايضا   وعدم التخيل لموجود هو لا داخل العالم ولا خارجه على نحو تخيل الصور الجزئية مع كونه معلوما بالبرهان وواجبا التصديق به غير مضر إذ ليس ما وجب التصديق به بالبرهان يكون حاصلا في الخيال والا لما صح القول بوجود الصفات الغير المحسوسة كالعلم والقدرة والارادة ونحوه لعدم حصولها في الخيال وامتناع وقوعها في المثال وما قيل من أن حيث الصفات لا يكون إلا حيث الذات فذلك إنما هو لما كان من الصفات له حيث وجهة إذ يستحيل أن تكون الصفات في جهة وحيث الا وهى في جهة ما قامت به من الذات ولا يتصور وقوع الجهة للصفات دون الذات واما ما لا حيث له من الصفات فلا جهة له وعند ذلك فلزوم الجهة والحيث لذات واجب الوجود بالنظر إلى حيث صفاته مع امتناع قبولها للحيث محال   ولعل الخصم قد يتمسك ههنا بظواهر من الكتاب والسنة وأقوال بعض الأئمة وهى بأسرها ظنية ولا يسوغ استعمالها في المسائل القطعية فلهذا آثرنا الإعراض عنها ولم نشغل الزمان بإيرادها   والله ولى التوفيق "</w:t>
      </w:r>
      <w:r w:rsidR="00CE2E3B">
        <w:rPr>
          <w:rFonts w:hint="cs"/>
          <w:rtl/>
        </w:rPr>
        <w:t xml:space="preserve"> [</w:t>
      </w:r>
      <w:r w:rsidR="00CE2E3B" w:rsidRPr="00CE2E3B">
        <w:rPr>
          <w:rFonts w:ascii="Traditional Arabic" w:hAnsi="Traditional Arabic"/>
          <w:sz w:val="24"/>
          <w:szCs w:val="24"/>
          <w:rtl/>
        </w:rPr>
        <w:t xml:space="preserve"> </w:t>
      </w:r>
      <w:r w:rsidR="00CE2E3B" w:rsidRPr="00BD4408">
        <w:rPr>
          <w:rFonts w:ascii="Traditional Arabic" w:hAnsi="Traditional Arabic"/>
          <w:sz w:val="24"/>
          <w:szCs w:val="24"/>
          <w:rtl/>
        </w:rPr>
        <w:t>غاية المرام ج: 1 ص: 179-200</w:t>
      </w:r>
      <w:r w:rsidR="00CE2E3B">
        <w:rPr>
          <w:rFonts w:hint="cs"/>
          <w:rtl/>
        </w:rPr>
        <w:t>]</w:t>
      </w:r>
      <w:r w:rsidRPr="00314021">
        <w:rPr>
          <w:rtl/>
        </w:rPr>
        <w:t xml:space="preserve"> أهـ</w:t>
      </w:r>
    </w:p>
    <w:p w:rsidR="005A2787" w:rsidRDefault="005A2787" w:rsidP="00336F57">
      <w:pPr>
        <w:ind w:left="-46"/>
        <w:jc w:val="both"/>
        <w:rPr>
          <w:rtl/>
        </w:rPr>
      </w:pPr>
      <w:r w:rsidRPr="00FA0B9A">
        <w:rPr>
          <w:b/>
          <w:bCs/>
          <w:color w:val="000000" w:themeColor="text1"/>
          <w:rtl/>
        </w:rPr>
        <w:t xml:space="preserve">وقال الإمام الشهرستانى في كتابه نهاية الإقدام في علم </w:t>
      </w:r>
      <w:r w:rsidRPr="00A019E6">
        <w:rPr>
          <w:b/>
          <w:bCs/>
          <w:color w:val="000000" w:themeColor="text1"/>
          <w:rtl/>
        </w:rPr>
        <w:t>الكلام</w:t>
      </w:r>
      <w:r w:rsidR="00FA0B9A" w:rsidRPr="00A019E6">
        <w:rPr>
          <w:rFonts w:hint="cs"/>
          <w:b/>
          <w:bCs/>
          <w:color w:val="000000" w:themeColor="text1"/>
          <w:rtl/>
        </w:rPr>
        <w:t xml:space="preserve"> </w:t>
      </w:r>
      <w:r w:rsidR="00CE45A2" w:rsidRPr="00A019E6">
        <w:rPr>
          <w:rFonts w:hint="cs"/>
          <w:b/>
          <w:bCs/>
          <w:color w:val="000000" w:themeColor="text1"/>
          <w:rtl/>
        </w:rPr>
        <w:t xml:space="preserve"> :</w:t>
      </w:r>
      <w:r w:rsidR="00FA0B9A" w:rsidRPr="00A019E6">
        <w:rPr>
          <w:rFonts w:hint="cs"/>
          <w:b/>
          <w:bCs/>
          <w:color w:val="000000" w:themeColor="text1"/>
          <w:rtl/>
        </w:rPr>
        <w:t xml:space="preserve">  </w:t>
      </w:r>
      <w:r w:rsidRPr="00A019E6">
        <w:rPr>
          <w:b/>
          <w:bCs/>
          <w:rtl/>
        </w:rPr>
        <w:t>القاعدة الرابعة في إبطال التشبيه</w:t>
      </w:r>
      <w:r w:rsidR="00CE45A2" w:rsidRPr="00A019E6">
        <w:rPr>
          <w:b/>
          <w:bCs/>
          <w:rtl/>
        </w:rPr>
        <w:t xml:space="preserve"> ،</w:t>
      </w:r>
      <w:r w:rsidRPr="00314021">
        <w:rPr>
          <w:rtl/>
        </w:rPr>
        <w:t xml:space="preserve"> وفيها الرد على أصحاب الصور و أصحاب الجهة والكرامية في قولهم أن الرب تعالى محل الحوادث</w:t>
      </w:r>
      <w:r w:rsidR="00CE45A2">
        <w:rPr>
          <w:rFonts w:hint="cs"/>
          <w:rtl/>
        </w:rPr>
        <w:t xml:space="preserve"> ،</w:t>
      </w:r>
      <w:r w:rsidR="00FA0B9A">
        <w:rPr>
          <w:rFonts w:hint="cs"/>
          <w:rtl/>
        </w:rPr>
        <w:t xml:space="preserve">  </w:t>
      </w:r>
      <w:r w:rsidRPr="00314021">
        <w:rPr>
          <w:rtl/>
        </w:rPr>
        <w:t>فمذهب أهل الحق أن الله سبحانه وتعالى لا يشبه شيئاً من المخلوقات ولا يشبه شيء منها بوجه من وجوه المشابهة والمماثلة ليس كمثله شيئ وهو السميع البصيرفليس الباري سبحانه بجوهر ولاجسم ولا عرض ولافي مكان ولافي زمان ولاقابل للأعراض ولامحل الحوادث</w:t>
      </w:r>
      <w:r w:rsidR="00CE45A2">
        <w:rPr>
          <w:rFonts w:hint="cs"/>
          <w:rtl/>
        </w:rPr>
        <w:t xml:space="preserve"> ،</w:t>
      </w:r>
      <w:r w:rsidR="00FA0B9A">
        <w:rPr>
          <w:rFonts w:hint="cs"/>
          <w:rtl/>
        </w:rPr>
        <w:t xml:space="preserve"> </w:t>
      </w:r>
      <w:r w:rsidRPr="00314021">
        <w:rPr>
          <w:rtl/>
        </w:rPr>
        <w:t>وصارت الغالبة من الشيعة إلى نوعي تشبيه احدهما تشبيه الخالق بالخلق فقالت المغيرية والبيانية والهاشمية ومن تابعهم انه الاله ذو صورة مثل صور الإنسان ونسج على منوالهم جماعة من مشبهة</w:t>
      </w:r>
      <w:r w:rsidR="00FA0B9A">
        <w:rPr>
          <w:rFonts w:hint="cs"/>
          <w:rtl/>
        </w:rPr>
        <w:t xml:space="preserve"> </w:t>
      </w:r>
      <w:r w:rsidRPr="00314021">
        <w:rPr>
          <w:rtl/>
        </w:rPr>
        <w:t>الصفاتيه متمسكين بقوله صلى الله عليه وسلم خلق الله آدم على 133 صورة الرحمن وفي رواية على صور</w:t>
      </w:r>
      <w:r w:rsidR="00FA0B9A">
        <w:rPr>
          <w:rtl/>
        </w:rPr>
        <w:t xml:space="preserve">ته والنوع الثاني تشبيه المخلوق </w:t>
      </w:r>
      <w:r w:rsidR="00FA0B9A">
        <w:rPr>
          <w:rFonts w:hint="cs"/>
          <w:rtl/>
        </w:rPr>
        <w:t>ب</w:t>
      </w:r>
      <w:r w:rsidRPr="00314021">
        <w:rPr>
          <w:rtl/>
        </w:rPr>
        <w:t>الخالق</w:t>
      </w:r>
      <w:r w:rsidR="00CE45A2">
        <w:rPr>
          <w:rFonts w:hint="cs"/>
          <w:rtl/>
        </w:rPr>
        <w:t xml:space="preserve"> ،</w:t>
      </w:r>
      <w:r w:rsidR="00FA0B9A">
        <w:rPr>
          <w:rFonts w:hint="cs"/>
          <w:rtl/>
        </w:rPr>
        <w:t xml:space="preserve"> </w:t>
      </w:r>
      <w:r w:rsidRPr="00314021">
        <w:rPr>
          <w:rtl/>
        </w:rPr>
        <w:t>فقالت هؤلاء الغالبة وجماعة اخرىان شخصاً من الأشخاص اله أو فيه جزء من الاله سبحانه وتعالى</w:t>
      </w:r>
      <w:r w:rsidR="00FA0B9A">
        <w:rPr>
          <w:rFonts w:hint="cs"/>
          <w:rtl/>
        </w:rPr>
        <w:t xml:space="preserve">  </w:t>
      </w:r>
      <w:r w:rsidRPr="00314021">
        <w:rPr>
          <w:rtl/>
        </w:rPr>
        <w:t>عن قولهم متشخص به نسجاً على منوال النصارى والحلولية في كل أمة ومن الكرامية من صار الى</w:t>
      </w:r>
      <w:r w:rsidR="00FA0B9A">
        <w:rPr>
          <w:rFonts w:hint="cs"/>
          <w:rtl/>
        </w:rPr>
        <w:t xml:space="preserve"> </w:t>
      </w:r>
      <w:r w:rsidRPr="00314021">
        <w:rPr>
          <w:rtl/>
        </w:rPr>
        <w:t xml:space="preserve">انه جوهر وجسم واطبقوا على انه بجهة فوق وانه محل الحوادث قالوااذا خلق الله سبحنه جوهرا احدث في ذاته ارادة حدوثه وربما احترزوا عن لفظ احدث فقالوا حدثت له ارادة حدوثه وكاف ونون واذا كان المحدث مسموعاً حدث له تسمع واذا كان مبصراً حدث له تبصر فتحدث له خمس من الصفات الحادثه بكل محدث احدثه وربما احترزوا عن اطلاق لفظ الحلول والمحل وان اطلقوا الاتصاف بالحادث وفرقوا بين المشيئة والارادة فقالوا مشيئة قديمة وارادة حادثه ولذلك فرقوا بين التكوين والمكون والاحداث والمحدث والخلق والمخلوق مباين </w:t>
      </w:r>
      <w:r w:rsidR="00311268" w:rsidRPr="00314021">
        <w:rPr>
          <w:rtl/>
        </w:rPr>
        <w:t xml:space="preserve">وكذلك التكوين عبارة عن قوله كن </w:t>
      </w:r>
      <w:r w:rsidRPr="00314021">
        <w:rPr>
          <w:rtl/>
        </w:rPr>
        <w:t>والقول قائم بذاته والمكون  مباين وكذلك كلامه تعالى صفات تحدث له منتظمة من حروف واصوات عند بعضهم وعند بعضهم من حروف مجردة فهو ح</w:t>
      </w:r>
      <w:r w:rsidR="00311268" w:rsidRPr="00314021">
        <w:rPr>
          <w:rtl/>
        </w:rPr>
        <w:t xml:space="preserve">ادث ليس بقديم ولا محدث واحالوا </w:t>
      </w:r>
      <w:r w:rsidRPr="00314021">
        <w:rPr>
          <w:rtl/>
        </w:rPr>
        <w:t>فناء ما حدث من الصفات في ذاته ولم يطلقوا لفظ التقدم والتأخر</w:t>
      </w:r>
      <w:r w:rsidR="00311268" w:rsidRPr="00314021">
        <w:rPr>
          <w:rtl/>
        </w:rPr>
        <w:t xml:space="preserve"> على الحروف والكلمات واجتهدمحمد</w:t>
      </w:r>
      <w:r w:rsidRPr="00314021">
        <w:rPr>
          <w:rtl/>
        </w:rPr>
        <w:t>بن الهيصم منهم في كل مسئلة من مسائل التشبيه حتى</w:t>
      </w:r>
      <w:r w:rsidR="00311268" w:rsidRPr="00314021">
        <w:rPr>
          <w:rtl/>
        </w:rPr>
        <w:t xml:space="preserve"> رد الخلاف فيها إلى ما يسوغ ان </w:t>
      </w:r>
      <w:r w:rsidRPr="00314021">
        <w:rPr>
          <w:rtl/>
        </w:rPr>
        <w:t>يذكر ولا يسفه غير مسئلة الحوادث فإنه تركها على التكال الأول</w:t>
      </w:r>
      <w:r w:rsidR="00311268" w:rsidRPr="00314021">
        <w:rPr>
          <w:rtl/>
        </w:rPr>
        <w:t xml:space="preserve"> بعلم صاحبه ابى عبد الله الكرام</w:t>
      </w:r>
      <w:r w:rsidRPr="00314021">
        <w:rPr>
          <w:rtl/>
        </w:rPr>
        <w:t>لنا دليل شامل يعم ابطال مذاهب المشبهة جملة وعلى كل</w:t>
      </w:r>
      <w:r w:rsidR="00311268" w:rsidRPr="00314021">
        <w:rPr>
          <w:rtl/>
        </w:rPr>
        <w:t xml:space="preserve"> فرقة ممن عددناهم حجة خاصة ونقض</w:t>
      </w:r>
      <w:r w:rsidRPr="00314021">
        <w:rPr>
          <w:rtl/>
        </w:rPr>
        <w:t>على الإنفراد فنبتدى بالأعم ونقول التقدر بالاشكال والصور والت</w:t>
      </w:r>
      <w:r w:rsidR="00311268" w:rsidRPr="00314021">
        <w:rPr>
          <w:rtl/>
        </w:rPr>
        <w:t>غير بالحوادث والغير دليل الحدوث</w:t>
      </w:r>
      <w:r w:rsidRPr="00314021">
        <w:rPr>
          <w:rtl/>
        </w:rPr>
        <w:t>فلو كان الباري سبحانه متقدراً بقدر متصوراً بصورة متناهياً بحد ونهاية مختصاً بجهة متغيراً بصفة حادثة في ذاته لكان محدثاً اذ العقل بصريحه يقضي ان الأقدار في تجويز العقل متساوية فما من قدر وشكل يقدره العقل الاويجوز ان يكون مخصوصاً بقدر آخر واختصاصه بقدر معين وتميزه بجهة ومسافة يستدعي مخصصاً ومن المعلوم الذي لامراء فيه ان ذاتاً لم تكن موصوفة بصفة</w:t>
      </w:r>
      <w:r w:rsidR="00311268" w:rsidRPr="00314021">
        <w:rPr>
          <w:rtl/>
        </w:rPr>
        <w:t xml:space="preserve">ثم صارت </w:t>
      </w:r>
      <w:r w:rsidRPr="00314021">
        <w:rPr>
          <w:rtl/>
        </w:rPr>
        <w:t xml:space="preserve">موصوفة فقد تغيرت عما كانت عليه والتغير دليل الحدوث </w:t>
      </w:r>
      <w:r w:rsidR="00311268" w:rsidRPr="00314021">
        <w:rPr>
          <w:rtl/>
        </w:rPr>
        <w:t>فإذا لم يستدل على حدوث الكاينات</w:t>
      </w:r>
      <w:r w:rsidRPr="00314021">
        <w:rPr>
          <w:rtl/>
        </w:rPr>
        <w:t>الا بالتغير الطاري عليها وبالجملة فالتغير يستدعي مغيراً خارجا</w:t>
      </w:r>
      <w:r w:rsidR="00311268" w:rsidRPr="00314021">
        <w:rPr>
          <w:rtl/>
        </w:rPr>
        <w:t xml:space="preserve">ً من ذات المغير والمقدر يستدعي </w:t>
      </w:r>
      <w:r w:rsidRPr="00314021">
        <w:rPr>
          <w:rtl/>
        </w:rPr>
        <w:t>مقدراً فإن قبل بم تنكرون على من يقول ان القدر الذى اختص به نهاية وحد وا</w:t>
      </w:r>
      <w:r w:rsidR="00311268" w:rsidRPr="00314021">
        <w:rPr>
          <w:rtl/>
        </w:rPr>
        <w:t xml:space="preserve">جب له لذاته </w:t>
      </w:r>
      <w:r w:rsidRPr="00314021">
        <w:rPr>
          <w:rtl/>
        </w:rPr>
        <w:t>فلا يحتاج الى مخصص والمقادير التى هي في الخلق انما احتاجت</w:t>
      </w:r>
      <w:r w:rsidR="00311268" w:rsidRPr="00314021">
        <w:rPr>
          <w:rtl/>
        </w:rPr>
        <w:t xml:space="preserve"> الى مقدر لأنها جايزة وذلك لأن </w:t>
      </w:r>
      <w:r w:rsidRPr="00314021">
        <w:rPr>
          <w:rtl/>
        </w:rPr>
        <w:t>الجواز في الجايزات انما يعرف بتقدير القدرة فلما كانت ال</w:t>
      </w:r>
      <w:r w:rsidR="00311268" w:rsidRPr="00314021">
        <w:rPr>
          <w:rtl/>
        </w:rPr>
        <w:t>مقادير الخلقيةمقدورة عرف جوازها</w:t>
      </w:r>
      <w:r w:rsidRPr="00314021">
        <w:rPr>
          <w:rtl/>
        </w:rPr>
        <w:t>واحتاج الجواز الى مرجح فإذا لم يكن فوق الباري سبحانه قادر يقدر عليه</w:t>
      </w:r>
      <w:r w:rsidR="00311268" w:rsidRPr="00314021">
        <w:rPr>
          <w:rtl/>
        </w:rPr>
        <w:t xml:space="preserve"> لم تكن اضافة الجواز</w:t>
      </w:r>
      <w:r w:rsidRPr="00314021">
        <w:rPr>
          <w:rtl/>
        </w:rPr>
        <w:t>واثبات الإحتياج له السنا اتفقنا على ان الصفات ثمان افهي واج</w:t>
      </w:r>
      <w:r w:rsidR="00311268" w:rsidRPr="00314021">
        <w:rPr>
          <w:rtl/>
        </w:rPr>
        <w:t xml:space="preserve">بة له على هذا العدد ام جايز أن توجد صفة أخرى </w:t>
      </w:r>
      <w:r w:rsidRPr="00314021">
        <w:rPr>
          <w:rtl/>
        </w:rPr>
        <w:t>فان قلتم يجب الانحصار في هذا العدد كذلك نقول الا</w:t>
      </w:r>
      <w:r w:rsidR="00311268" w:rsidRPr="00314021">
        <w:rPr>
          <w:rtl/>
        </w:rPr>
        <w:t xml:space="preserve">ختصاص بالحد المذكور واجب له اذ </w:t>
      </w:r>
      <w:r w:rsidRPr="00314021">
        <w:rPr>
          <w:rtl/>
        </w:rPr>
        <w:t>لافرق بين مقدار في الصفات عدداً وبين مقدار في الذ</w:t>
      </w:r>
      <w:r w:rsidR="00311268" w:rsidRPr="00314021">
        <w:rPr>
          <w:rtl/>
        </w:rPr>
        <w:t xml:space="preserve">ات حداً </w:t>
      </w:r>
      <w:r w:rsidRPr="00314021">
        <w:rPr>
          <w:rtl/>
        </w:rPr>
        <w:t>فان قلتم جايز ان توجد صفة أخرى فما الواجب للانحصار</w:t>
      </w:r>
      <w:r w:rsidR="00311268" w:rsidRPr="00314021">
        <w:rPr>
          <w:rtl/>
        </w:rPr>
        <w:t xml:space="preserve"> في هذا الحد والعدد فيحتاج الى مخصص حاصر</w:t>
      </w:r>
      <w:r w:rsidRPr="00314021">
        <w:rPr>
          <w:rtl/>
        </w:rPr>
        <w:t>والجواب قلنا المقادير من حيث انها مقادير طولا وعرضا</w:t>
      </w:r>
      <w:r w:rsidR="00311268" w:rsidRPr="00314021">
        <w:rPr>
          <w:rtl/>
        </w:rPr>
        <w:t>ً وعمقاً لاتختلف شاهداً وغايباً</w:t>
      </w:r>
      <w:r w:rsidRPr="00314021">
        <w:rPr>
          <w:rtl/>
        </w:rPr>
        <w:t>في تطرق الجواز العقلي إليها واستدعاء المخصص فإنا لو قدرنا مثل ذلك المقدا</w:t>
      </w:r>
      <w:r w:rsidR="00311268" w:rsidRPr="00314021">
        <w:rPr>
          <w:rtl/>
        </w:rPr>
        <w:t xml:space="preserve">ر بعينه في </w:t>
      </w:r>
      <w:r w:rsidRPr="00314021">
        <w:rPr>
          <w:rtl/>
        </w:rPr>
        <w:t>الشاهد تطرق الجواز العقلي اليه واختصاصه به دون مقدار اخر يستدعي المخصص وتطرقالجواز الى الجايزات لا يتوقف على تقدير القدرة عليها بل معرفة ذلك بينة للعقل ضرورية</w:t>
      </w:r>
      <w:r w:rsidR="00311268" w:rsidRPr="00314021">
        <w:rPr>
          <w:rtl/>
        </w:rPr>
        <w:t>حتى</w:t>
      </w:r>
      <w:r w:rsidRPr="00314021">
        <w:rPr>
          <w:rtl/>
        </w:rPr>
        <w:t>صار كثير من العقلاء الى ان العقل نفسه عبارة</w:t>
      </w:r>
      <w:r w:rsidR="00311268" w:rsidRPr="00314021">
        <w:rPr>
          <w:rtl/>
        </w:rPr>
        <w:t xml:space="preserve"> عن علوم ضرورية هي معرفة الجواز</w:t>
      </w:r>
      <w:r w:rsidRPr="00314021">
        <w:rPr>
          <w:rtl/>
        </w:rPr>
        <w:t xml:space="preserve">في الجايزات والاستحالة في المستحيلات والوجوب </w:t>
      </w:r>
      <w:r w:rsidR="00311268" w:rsidRPr="00314021">
        <w:rPr>
          <w:rtl/>
        </w:rPr>
        <w:t>في الواجبات وتقدير القدرة عليها</w:t>
      </w:r>
      <w:r w:rsidRPr="00314021">
        <w:rPr>
          <w:rtl/>
        </w:rPr>
        <w:t>انما يحتاج اليه في ترجيح احد الجائزين على الثاني</w:t>
      </w:r>
      <w:r w:rsidR="00311268" w:rsidRPr="00314021">
        <w:rPr>
          <w:rtl/>
        </w:rPr>
        <w:t xml:space="preserve"> لافي تصور نفس الجواز وهذه نكثه</w:t>
      </w:r>
      <w:r w:rsidRPr="00314021">
        <w:rPr>
          <w:rtl/>
        </w:rPr>
        <w:t>قد اغفلها كثير من اصحاب الكلام واما الصفات وانح</w:t>
      </w:r>
      <w:r w:rsidR="00311268" w:rsidRPr="00314021">
        <w:rPr>
          <w:rtl/>
        </w:rPr>
        <w:t xml:space="preserve">صارها في ثمان فقد اختلف الجواب </w:t>
      </w:r>
      <w:r w:rsidRPr="00314021">
        <w:rPr>
          <w:rtl/>
        </w:rPr>
        <w:t>عنه بوجوه منها انهم منعوا اطلاق لفظ العدد عليها فضلا</w:t>
      </w:r>
      <w:r w:rsidR="00311268" w:rsidRPr="00314021">
        <w:rPr>
          <w:rtl/>
        </w:rPr>
        <w:t>ً عن الثمانيةوقالوا قد دل الفعل</w:t>
      </w:r>
      <w:r w:rsidRPr="00314021">
        <w:rPr>
          <w:rtl/>
        </w:rPr>
        <w:t>بوقوعه على أن الفاعل قادر وبإختصاصه ببعض الجايزات على انه مريد وباحكامه على</w:t>
      </w:r>
      <w:r w:rsidR="00FA0B9A">
        <w:rPr>
          <w:rFonts w:hint="cs"/>
          <w:rtl/>
        </w:rPr>
        <w:t xml:space="preserve"> </w:t>
      </w:r>
      <w:r w:rsidR="00311268" w:rsidRPr="00314021">
        <w:rPr>
          <w:rtl/>
        </w:rPr>
        <w:t>انه عالم وعلم بالضرورة</w:t>
      </w:r>
      <w:r w:rsidRPr="00314021">
        <w:rPr>
          <w:rtl/>
        </w:rPr>
        <w:t>ان القضايا مختلفة وورد في الشرع اطلاق العلم والقد</w:t>
      </w:r>
      <w:r w:rsidR="00311268" w:rsidRPr="00314021">
        <w:rPr>
          <w:rtl/>
        </w:rPr>
        <w:t>رة والارادة ولا مدلول سوا ما دل</w:t>
      </w:r>
      <w:r w:rsidR="00FA0B9A">
        <w:rPr>
          <w:rFonts w:hint="cs"/>
          <w:rtl/>
        </w:rPr>
        <w:t xml:space="preserve"> </w:t>
      </w:r>
      <w:r w:rsidRPr="00314021">
        <w:rPr>
          <w:rtl/>
        </w:rPr>
        <w:t>الفعل عليه او ورد في الشرع اطلاقه ولهذا اقتصرنا ع</w:t>
      </w:r>
      <w:r w:rsidR="00311268" w:rsidRPr="00314021">
        <w:rPr>
          <w:rtl/>
        </w:rPr>
        <w:t xml:space="preserve">لى ذلك فلو سئل هل يجوز ان يكون </w:t>
      </w:r>
      <w:r w:rsidRPr="00314021">
        <w:rPr>
          <w:rtl/>
        </w:rPr>
        <w:t xml:space="preserve">له صفة اخرى اختلف الجواب عنه فقيل لايتطرق الجواز اليه فانا </w:t>
      </w:r>
      <w:r w:rsidR="00311268" w:rsidRPr="00314021">
        <w:rPr>
          <w:rtl/>
        </w:rPr>
        <w:t>لم نثبت له الصفات بطريق التجويز</w:t>
      </w:r>
      <w:r w:rsidRPr="00314021">
        <w:rPr>
          <w:rtl/>
        </w:rPr>
        <w:t>العقلي بل بدليل الفعل و</w:t>
      </w:r>
      <w:r w:rsidR="00311268" w:rsidRPr="00314021">
        <w:rPr>
          <w:rtl/>
        </w:rPr>
        <w:t xml:space="preserve">الفعل ما دل الا على تلك الصفات </w:t>
      </w:r>
      <w:r w:rsidRPr="00314021">
        <w:rPr>
          <w:rtl/>
        </w:rPr>
        <w:t>وقيل يجوز عقلاً الا أن الشرع لم يرد به فيتوقف في ذلك ولا يضر</w:t>
      </w:r>
      <w:r w:rsidR="00311268" w:rsidRPr="00314021">
        <w:rPr>
          <w:rtl/>
        </w:rPr>
        <w:t>نا الاعتقاد إذا لم يرد به تكليف</w:t>
      </w:r>
      <w:r w:rsidRPr="00314021">
        <w:rPr>
          <w:rtl/>
        </w:rPr>
        <w:t xml:space="preserve">فينسب الى المكلف تقصير ومنها انهم فرقوا في الشاهد بين </w:t>
      </w:r>
      <w:r w:rsidR="00311268" w:rsidRPr="00314021">
        <w:rPr>
          <w:rtl/>
        </w:rPr>
        <w:t xml:space="preserve">الصفات الذاتيه التي تلتئم منها </w:t>
      </w:r>
      <w:r w:rsidRPr="00314021">
        <w:rPr>
          <w:rtl/>
        </w:rPr>
        <w:t>حقيقة الشيء وبين المقادير العرضية التي لا مدخل لها في</w:t>
      </w:r>
      <w:r w:rsidR="00311268" w:rsidRPr="00314021">
        <w:rPr>
          <w:rtl/>
        </w:rPr>
        <w:t xml:space="preserve"> تحقيق حقيقة الشيءوبين المقادير</w:t>
      </w:r>
      <w:r w:rsidRPr="00314021">
        <w:rPr>
          <w:rtl/>
        </w:rPr>
        <w:t xml:space="preserve">العرضية التى لامدخل لها في تحقيق حقيقة الشيء </w:t>
      </w:r>
      <w:r w:rsidR="00311268" w:rsidRPr="00314021">
        <w:rPr>
          <w:rtl/>
        </w:rPr>
        <w:t>فان الصفات الذاتية لاتثبت للشيء</w:t>
      </w:r>
      <w:r w:rsidRPr="00314021">
        <w:rPr>
          <w:rtl/>
        </w:rPr>
        <w:t>مضافة الى الفاعل بل هي له من غيرسبب والمقادي</w:t>
      </w:r>
      <w:r w:rsidR="00311268" w:rsidRPr="00314021">
        <w:rPr>
          <w:rtl/>
        </w:rPr>
        <w:t>ر المختلفة تثبت للشيء مضافة إلى</w:t>
      </w:r>
      <w:r w:rsidRPr="00314021">
        <w:rPr>
          <w:rtl/>
        </w:rPr>
        <w:t>الفاعل فان جعلها له بسبب ومنها انهم قالوا لو قدرن</w:t>
      </w:r>
      <w:r w:rsidR="00311268" w:rsidRPr="00314021">
        <w:rPr>
          <w:rtl/>
        </w:rPr>
        <w:t>ا صفة زايدة على الصفات الثمانية</w:t>
      </w:r>
      <w:r w:rsidRPr="00314021">
        <w:rPr>
          <w:rtl/>
        </w:rPr>
        <w:t>لم يخل الحال فيها اما ان تكون صفة مدح وكمال أوتكون صفة ذم ونق</w:t>
      </w:r>
      <w:r w:rsidR="00311268" w:rsidRPr="00314021">
        <w:rPr>
          <w:rtl/>
        </w:rPr>
        <w:t xml:space="preserve">صان فان كانت </w:t>
      </w:r>
      <w:r w:rsidRPr="00314021">
        <w:rPr>
          <w:rtl/>
        </w:rPr>
        <w:t>صفة كمال فعدمهافي الحال نقص وقد اتصف البار</w:t>
      </w:r>
      <w:r w:rsidR="00311268" w:rsidRPr="00314021">
        <w:rPr>
          <w:rtl/>
        </w:rPr>
        <w:t>ي سبحانه بصفات الكمال من كل وجه</w:t>
      </w:r>
      <w:r w:rsidRPr="00314021">
        <w:rPr>
          <w:rtl/>
        </w:rPr>
        <w:t>وان كانت صفة نقصان فعدمها عنه واجب واذا بطل</w:t>
      </w:r>
      <w:r w:rsidR="00311268" w:rsidRPr="00314021">
        <w:rPr>
          <w:rtl/>
        </w:rPr>
        <w:t xml:space="preserve"> القسمان تعين أنه لايجوزان يتصف</w:t>
      </w:r>
      <w:r w:rsidRPr="00314021">
        <w:rPr>
          <w:rtl/>
        </w:rPr>
        <w:t>بصفة زايدة على الصفات الذاتيه ويترتب على ما ذ</w:t>
      </w:r>
      <w:r w:rsidR="00311268" w:rsidRPr="00314021">
        <w:rPr>
          <w:rtl/>
        </w:rPr>
        <w:t>كرناه أنه هل يجوز للباري سبحانه</w:t>
      </w:r>
      <w:r w:rsidRPr="00314021">
        <w:rPr>
          <w:rtl/>
        </w:rPr>
        <w:t>اخص وصف لاندركه وفرق بين هذا السؤال والسؤال الأ</w:t>
      </w:r>
      <w:r w:rsidR="00311268" w:rsidRPr="00314021">
        <w:rPr>
          <w:rtl/>
        </w:rPr>
        <w:t>ول فإن السائل الأول سأل هل يجوز</w:t>
      </w:r>
      <w:r w:rsidRPr="00314021">
        <w:rPr>
          <w:rtl/>
        </w:rPr>
        <w:t xml:space="preserve">ان تزيد صفة علىالصفات الثمانية والسائل الثاني سأل </w:t>
      </w:r>
      <w:r w:rsidR="00311268" w:rsidRPr="00314021">
        <w:rPr>
          <w:rtl/>
        </w:rPr>
        <w:t>هل اخص وصف به يتمز عن المخاوقات</w:t>
      </w:r>
      <w:r w:rsidRPr="00314021">
        <w:rPr>
          <w:rtl/>
        </w:rPr>
        <w:t>واختلف جواب الاصحاب عنه أيضاً فقال بعضهم ل</w:t>
      </w:r>
      <w:r w:rsidR="00311268" w:rsidRPr="00314021">
        <w:rPr>
          <w:rtl/>
        </w:rPr>
        <w:t xml:space="preserve">يس له اخص وصف ولا يجوز ان يكون </w:t>
      </w:r>
      <w:r w:rsidRPr="00314021">
        <w:rPr>
          <w:rtl/>
        </w:rPr>
        <w:t xml:space="preserve">لانه بذاته وصفاته يتميز عن ذوات المخلوقات وصفاتها من حيث </w:t>
      </w:r>
      <w:r w:rsidR="00311268" w:rsidRPr="00314021">
        <w:rPr>
          <w:rtl/>
        </w:rPr>
        <w:t>ان ذاته لاحد لها زماناً ومكاناً</w:t>
      </w:r>
      <w:r w:rsidRPr="00314021">
        <w:rPr>
          <w:rtl/>
        </w:rPr>
        <w:t>ولا يقبل الانقسام فعلاً ووهما بخلاف ذوات المخلوقات وصفاته</w:t>
      </w:r>
      <w:r w:rsidR="00311268" w:rsidRPr="00314021">
        <w:rPr>
          <w:rtl/>
        </w:rPr>
        <w:t xml:space="preserve">ا فانهما غير متناهية في التعلق </w:t>
      </w:r>
      <w:r w:rsidRPr="00314021">
        <w:rPr>
          <w:rtl/>
        </w:rPr>
        <w:t>بالمتعلقات فلو كان الغرض يتحقق اخص وصف به يقع التميز فقد وقع التم</w:t>
      </w:r>
      <w:r w:rsidR="00311268" w:rsidRPr="00314021">
        <w:rPr>
          <w:rtl/>
        </w:rPr>
        <w:t>يز بما ذكرنا فلااخص سواما عرفنا</w:t>
      </w:r>
      <w:r w:rsidRPr="00314021">
        <w:rPr>
          <w:rtl/>
        </w:rPr>
        <w:t>وقال بعضهم له اخص وصف الالهية لاندركه وذلك ان كل شيئين لهما حقيقتان معقولتانفانهما يتمايزان باخص وصفيهما وجميع ما ذكرنا من لاحد ولا نهاية ولاانقسام للذاتولاتناهي للصفات كل ذلك اسلوب وصفات نفي</w:t>
      </w:r>
      <w:r w:rsidR="00311268" w:rsidRPr="00314021">
        <w:rPr>
          <w:rtl/>
        </w:rPr>
        <w:t xml:space="preserve"> وبالنفي لايتميز الشيء عن الشيء</w:t>
      </w:r>
      <w:r w:rsidRPr="00314021">
        <w:rPr>
          <w:rtl/>
        </w:rPr>
        <w:t>بل لابد من صفةاثبات يقع بها التميز والافترتفع الح</w:t>
      </w:r>
      <w:r w:rsidR="00311268" w:rsidRPr="00314021">
        <w:rPr>
          <w:rtl/>
        </w:rPr>
        <w:t xml:space="preserve">قيقة رأساً </w:t>
      </w:r>
      <w:r w:rsidRPr="00314021">
        <w:rPr>
          <w:rtl/>
        </w:rPr>
        <w:t>ثم اذا اثبت ان</w:t>
      </w:r>
      <w:r w:rsidR="00311268" w:rsidRPr="00314021">
        <w:rPr>
          <w:rtl/>
        </w:rPr>
        <w:t xml:space="preserve"> له اخص الوصف فهل يجوز ان ندركه</w:t>
      </w:r>
      <w:r w:rsidRPr="00314021">
        <w:rPr>
          <w:rtl/>
        </w:rPr>
        <w:t>قال امام الحرمين لايجوز ان ندركه اصلاً وقال بعضهم</w:t>
      </w:r>
      <w:r w:rsidR="00311268" w:rsidRPr="00314021">
        <w:rPr>
          <w:rtl/>
        </w:rPr>
        <w:t xml:space="preserve"> يجوز ان يدرك وقال ضرار بن عمرو</w:t>
      </w:r>
      <w:r w:rsidRPr="00314021">
        <w:rPr>
          <w:rtl/>
        </w:rPr>
        <w:t>يدرك عند الروية بحاسة سادسة ونفس المسئلة من محارات ا</w:t>
      </w:r>
      <w:r w:rsidR="00311268" w:rsidRPr="00314021">
        <w:rPr>
          <w:rtl/>
        </w:rPr>
        <w:t>لمتكلمين وتصوير الاخص من محارات</w:t>
      </w:r>
      <w:r w:rsidRPr="00314021">
        <w:rPr>
          <w:rtl/>
        </w:rPr>
        <w:t>العقول فإن قيل اذا قدر موجودان قايمان بانفسهما بحيث</w:t>
      </w:r>
      <w:r w:rsidR="00311268" w:rsidRPr="00314021">
        <w:rPr>
          <w:rtl/>
        </w:rPr>
        <w:t xml:space="preserve"> لايكون احدهما بحيث يكون الثاني</w:t>
      </w:r>
      <w:r w:rsidRPr="00314021">
        <w:rPr>
          <w:rtl/>
        </w:rPr>
        <w:t>كالعرض في الجوهر فمن الضرورة اما ان يكونا متجاورين واما</w:t>
      </w:r>
      <w:r w:rsidR="00311268" w:rsidRPr="00314021">
        <w:rPr>
          <w:rtl/>
        </w:rPr>
        <w:t xml:space="preserve"> ان يكونا متباينين وعلى الوجهين</w:t>
      </w:r>
      <w:r w:rsidRPr="00314021">
        <w:rPr>
          <w:rtl/>
        </w:rPr>
        <w:t>جميعاً يجب أن يكون كل واحد منهما بجهة من الثاني وربما عبروا</w:t>
      </w:r>
      <w:r w:rsidR="00311268" w:rsidRPr="00314021">
        <w:rPr>
          <w:rtl/>
        </w:rPr>
        <w:t xml:space="preserve"> عن هذا المعنى بان قالوا الباري</w:t>
      </w:r>
      <w:r w:rsidRPr="00314021">
        <w:rPr>
          <w:rtl/>
        </w:rPr>
        <w:t>سبحانه لايخلو اما ان يكون  داخل العالم او خارجا ً عن العا</w:t>
      </w:r>
      <w:r w:rsidR="00311268" w:rsidRPr="00314021">
        <w:rPr>
          <w:rtl/>
        </w:rPr>
        <w:t xml:space="preserve">لم وكما أن الدخول بالذات يقتضي </w:t>
      </w:r>
      <w:r w:rsidRPr="00314021">
        <w:rPr>
          <w:rtl/>
        </w:rPr>
        <w:t>مجاورة ومما والخروج بالذات يستدعي مباينة وجهة وربما شك</w:t>
      </w:r>
      <w:r w:rsidR="00311268" w:rsidRPr="00314021">
        <w:rPr>
          <w:rtl/>
        </w:rPr>
        <w:t>كوا ابلغ تشكيك على سبيل الالزام</w:t>
      </w:r>
      <w:r w:rsidRPr="00314021">
        <w:rPr>
          <w:rtl/>
        </w:rPr>
        <w:t>فقالوا اتفقنا على ان اله سبحانه ذاتاً وصفاتاً ومن المعلوم ان ا</w:t>
      </w:r>
      <w:r w:rsidR="00311268" w:rsidRPr="00314021">
        <w:rPr>
          <w:rtl/>
        </w:rPr>
        <w:t>لصفات لاتكون واحدة بحيث الثانية</w:t>
      </w:r>
      <w:r w:rsidRPr="00314021">
        <w:rPr>
          <w:rtl/>
        </w:rPr>
        <w:t>ولامنحازة عنها بجهة فان القائم بالغير لايقبل التحيز رأسًابل ه</w:t>
      </w:r>
      <w:r w:rsidR="00311268" w:rsidRPr="00314021">
        <w:rPr>
          <w:rtl/>
        </w:rPr>
        <w:t>ي كلها قائمة بذاته أي بحيث ذاته</w:t>
      </w:r>
      <w:r w:rsidRPr="00314021">
        <w:rPr>
          <w:rtl/>
        </w:rPr>
        <w:t>فقد تحقق التميز بين الذات والصفات وذلك راجع الى أن الذات لها حيث حتى تكون الصفات بحيث هو والصفات لاحيث لها فلا تكون الذات بحيث هي وما قيل</w:t>
      </w:r>
      <w:r w:rsidR="00311268" w:rsidRPr="00314021">
        <w:rPr>
          <w:rtl/>
        </w:rPr>
        <w:t xml:space="preserve"> التحيث بالنسبة الى الصفات فلو </w:t>
      </w:r>
      <w:r w:rsidRPr="00314021">
        <w:rPr>
          <w:rtl/>
        </w:rPr>
        <w:t>قدر قايم بذات آخر فمن ضرورته ان لايكون بحيث هو حت</w:t>
      </w:r>
      <w:r w:rsidR="00311268" w:rsidRPr="00314021">
        <w:rPr>
          <w:rtl/>
        </w:rPr>
        <w:t xml:space="preserve">ى يتحقق فرق بين الصفات التى هي </w:t>
      </w:r>
      <w:r w:rsidRPr="00314021">
        <w:rPr>
          <w:rtl/>
        </w:rPr>
        <w:t xml:space="preserve">بحيث هو وبين ذلك القايم بذاته الذي ليس بحيث هو فيثبت </w:t>
      </w:r>
      <w:r w:rsidR="00311268" w:rsidRPr="00314021">
        <w:rPr>
          <w:rtl/>
        </w:rPr>
        <w:t>له جهة ما ينحاز بها عنه وقد ورد</w:t>
      </w:r>
      <w:r w:rsidRPr="00314021">
        <w:rPr>
          <w:rtl/>
        </w:rPr>
        <w:t>السمع بأن تلك الجهة هي جهة فوق قال الله تعالى وهو القاه</w:t>
      </w:r>
      <w:r w:rsidR="00311268" w:rsidRPr="00314021">
        <w:rPr>
          <w:rtl/>
        </w:rPr>
        <w:t>ر فوق عبادة فاثبتنا الجهة عقلاً</w:t>
      </w:r>
      <w:r w:rsidRPr="00314021">
        <w:rPr>
          <w:rtl/>
        </w:rPr>
        <w:t xml:space="preserve">واثبتنا الفوقية سمعاً واستنبطنا من النص الوارد فيه </w:t>
      </w:r>
      <w:r w:rsidR="00311268" w:rsidRPr="00314021">
        <w:rPr>
          <w:rtl/>
        </w:rPr>
        <w:t xml:space="preserve">معنى وهو كون الفوق اشرف الجهات </w:t>
      </w:r>
      <w:r w:rsidRPr="00314021">
        <w:rPr>
          <w:rtl/>
        </w:rPr>
        <w:t>واليق بكمال الصمدية  ولهذا تعلقت القلوب بالسماء ورفعت</w:t>
      </w:r>
      <w:r w:rsidR="00311268" w:rsidRPr="00314021">
        <w:rPr>
          <w:rtl/>
        </w:rPr>
        <w:t xml:space="preserve"> الايدي ودلت عليهااشارة الخرساءواليها كان معراج سيد الأنبياء</w:t>
      </w:r>
      <w:r w:rsidRPr="00314021">
        <w:rPr>
          <w:rtl/>
        </w:rPr>
        <w:t xml:space="preserve">والجواب قلنا هذه الشبهات كلها نشأت من اشتراك في لفظ القايم بالنفس </w:t>
      </w:r>
      <w:r w:rsidR="00311268" w:rsidRPr="00314021">
        <w:rPr>
          <w:rtl/>
        </w:rPr>
        <w:t>فان عندنا يطلق</w:t>
      </w:r>
      <w:r w:rsidRPr="00314021">
        <w:rPr>
          <w:rtl/>
        </w:rPr>
        <w:t>هذا اللفظ في حق الباري سبحانه بمعنى انه مستغن عن المحل والحي</w:t>
      </w:r>
      <w:r w:rsidR="00311268" w:rsidRPr="00314021">
        <w:rPr>
          <w:rtl/>
        </w:rPr>
        <w:t xml:space="preserve">ز جميعاًويطلق على الجوهر بمعنى </w:t>
      </w:r>
      <w:r w:rsidRPr="00314021">
        <w:rPr>
          <w:rtl/>
        </w:rPr>
        <w:t xml:space="preserve">أنه مستغنٍ عن المحل فقط والمستغني على الإطلاق في مقابلة المحتاج </w:t>
      </w:r>
      <w:r w:rsidR="00311268" w:rsidRPr="00314021">
        <w:rPr>
          <w:rtl/>
        </w:rPr>
        <w:t xml:space="preserve">على الاطلاق والمستغني عن المحل </w:t>
      </w:r>
      <w:r w:rsidRPr="00314021">
        <w:rPr>
          <w:rtl/>
        </w:rPr>
        <w:t>والحيز في مقابلة المحتاج الى المحل  والمحتاج الى الحيز فلننقل العبارة الى هذه الجهة حتى يتبين انكم جعلتم نفس النزاع دليلاً متمسكين باشتراك في العبارة دون المعنى</w:t>
      </w:r>
      <w:r w:rsidR="00311268" w:rsidRPr="00314021">
        <w:rPr>
          <w:rtl/>
        </w:rPr>
        <w:t xml:space="preserve"> ونقول قدرناه مستغنياً عن المحل</w:t>
      </w:r>
      <w:r w:rsidRPr="00314021">
        <w:rPr>
          <w:rtl/>
        </w:rPr>
        <w:t>والحيز ومحتاجاً إلى الحيز فيجب أن يكونا اما متجاورين او متباينين محال تقديره فان التجاور والتباينمن لوازم التحيز في المتحيزات فالمستغني عن التحيز كيف يكون اما متجاوراًاو اما متبايناً هذا كمن يقول القايمان بانفسهما اماان يكونا مجتمعين او مفترقين متحركين او ساكنين قيل الاجتماع والافتراق من لوازم التحيز والتحدد ولاحيز له سبحنه ولاحد</w:t>
      </w:r>
      <w:r w:rsidR="00311268" w:rsidRPr="00314021">
        <w:rPr>
          <w:rtl/>
        </w:rPr>
        <w:t xml:space="preserve"> ولااجتماع ولاافتراق بل اذا فتش</w:t>
      </w:r>
      <w:r w:rsidRPr="00314021">
        <w:rPr>
          <w:rtl/>
        </w:rPr>
        <w:t>على المجاورة والمباينه لم يتحقق منه الانفس والاجتماع والافتراق و</w:t>
      </w:r>
      <w:r w:rsidR="00311268" w:rsidRPr="00314021">
        <w:rPr>
          <w:rtl/>
        </w:rPr>
        <w:t>ما جاور او باين فقد تناهى ذاتاً</w:t>
      </w:r>
      <w:r w:rsidRPr="00314021">
        <w:rPr>
          <w:rtl/>
        </w:rPr>
        <w:t>والتناه</w:t>
      </w:r>
      <w:r w:rsidR="00311268" w:rsidRPr="00314021">
        <w:rPr>
          <w:rtl/>
        </w:rPr>
        <w:t>ي اذا اختص بمقدار استدعى مخصصاً</w:t>
      </w:r>
      <w:r w:rsidRPr="00314021">
        <w:rPr>
          <w:rtl/>
        </w:rPr>
        <w:t>وكذلك الجواب عن الدخول والخروج فانانقول ليس بداخل في الع</w:t>
      </w:r>
      <w:r w:rsidR="00311268" w:rsidRPr="00314021">
        <w:rPr>
          <w:rtl/>
        </w:rPr>
        <w:t>الم ولا خارج من لوازم المتحيزات</w:t>
      </w:r>
      <w:r w:rsidRPr="00314021">
        <w:rPr>
          <w:rtl/>
        </w:rPr>
        <w:t>والمحددات ولهذا لايطلقان على الاعراض وهما كالاجتماع والافتراق والحركة والسكون وساير الاعراض التي لا تختص بالاجرام التى لا حيوة لها ولو قيل هو ا</w:t>
      </w:r>
      <w:r w:rsidR="00311268" w:rsidRPr="00314021">
        <w:rPr>
          <w:rtl/>
        </w:rPr>
        <w:t>لله سبحانه داخل في العالم بمعنى</w:t>
      </w:r>
      <w:r w:rsidRPr="00314021">
        <w:rPr>
          <w:rtl/>
        </w:rPr>
        <w:t>العلم والقدرة وخارج عن العالم بمعنى التقدس والتنزيه كان معن</w:t>
      </w:r>
      <w:r w:rsidR="00311268" w:rsidRPr="00314021">
        <w:rPr>
          <w:rtl/>
        </w:rPr>
        <w:t>ى صحيحاً كما ورد في التنزيل وهو</w:t>
      </w:r>
      <w:r w:rsidRPr="00314021">
        <w:rPr>
          <w:rtl/>
        </w:rPr>
        <w:t>القاهر فوق عباده وقد ورد وهو معكم أينما كنتم ونحنُ أَقربُ إِليهِ مِ</w:t>
      </w:r>
      <w:r w:rsidR="00311268" w:rsidRPr="00314021">
        <w:rPr>
          <w:rtl/>
        </w:rPr>
        <w:t>نْ حَبْلِ الْوَرِيدِوقوله سبحنه</w:t>
      </w:r>
      <w:r w:rsidRPr="00314021">
        <w:rPr>
          <w:rtl/>
        </w:rPr>
        <w:t xml:space="preserve">إِني قَرِيب أُجيبُ دَعوةَ الدَاعِي إذا دَعانِي الاية بل الايات الدالة </w:t>
      </w:r>
      <w:r w:rsidR="00311268" w:rsidRPr="00314021">
        <w:rPr>
          <w:rtl/>
        </w:rPr>
        <w:t>على القرب اكثر من الايات الدالة</w:t>
      </w:r>
      <w:r w:rsidRPr="00314021">
        <w:rPr>
          <w:rtl/>
        </w:rPr>
        <w:t>على بعد الفوق وكما ورد وهُوَ الَّذي فِي السَّماَءِ إِله وورد مقروناًبه وفي الارضِ إِلَه وبالجملة من تصور وجوده وجوداً مكانياً طلب له جهة ما وانحيازاً عن العالم ببينونة متناهيةاو غير متناهية كما أن من تخيل وجوده زمانياً طلب له مدة وتقدماً على العالم بازمنة متناه</w:t>
      </w:r>
      <w:r w:rsidR="00311268" w:rsidRPr="00314021">
        <w:rPr>
          <w:rtl/>
        </w:rPr>
        <w:t>ية اوغيره متناهية وكلا التخيلين</w:t>
      </w:r>
      <w:r w:rsidRPr="00314021">
        <w:rPr>
          <w:rtl/>
        </w:rPr>
        <w:t>باطل فهو الاول والاخر اذ ليس وجوده سبحانه زمانياًوالظاهر</w:t>
      </w:r>
      <w:r w:rsidR="00311268" w:rsidRPr="00314021">
        <w:rPr>
          <w:rtl/>
        </w:rPr>
        <w:t xml:space="preserve"> والباطن اذ ليس وجوده مكانياً  </w:t>
      </w:r>
      <w:r w:rsidRPr="00314021">
        <w:rPr>
          <w:rtl/>
        </w:rPr>
        <w:t>واما الشك الثاني الذى اوردوه على سبيل الالزام وهو</w:t>
      </w:r>
      <w:r w:rsidR="00311268" w:rsidRPr="00314021">
        <w:rPr>
          <w:rtl/>
        </w:rPr>
        <w:t xml:space="preserve"> الاتفاق من الكرامية والصفاتيةا</w:t>
      </w:r>
      <w:r w:rsidRPr="00314021">
        <w:rPr>
          <w:rtl/>
        </w:rPr>
        <w:t>ذاتاً وصفات والصفات قايمة بالذات وليست كل صفة بحيث ال</w:t>
      </w:r>
      <w:r w:rsidR="00311268" w:rsidRPr="00314021">
        <w:rPr>
          <w:rtl/>
        </w:rPr>
        <w:t>ثانية بل بحيث الذاتن لله سبحانه</w:t>
      </w:r>
      <w:r w:rsidRPr="00314021">
        <w:rPr>
          <w:rtl/>
        </w:rPr>
        <w:t>قيل من اثبت الصفات الازلية قايمة بذات الباري تعالى ليس يعني بال</w:t>
      </w:r>
      <w:r w:rsidR="00311268" w:rsidRPr="00314021">
        <w:rPr>
          <w:rtl/>
        </w:rPr>
        <w:t>قيام ماعنيتم ولا اطلق انها بحيث</w:t>
      </w:r>
      <w:r w:rsidRPr="00314021">
        <w:rPr>
          <w:rtl/>
        </w:rPr>
        <w:t>هو كما اطلقتم بل يعني بالقيام وصف الباري سبحانه وتعا</w:t>
      </w:r>
      <w:r w:rsidR="00311268" w:rsidRPr="00314021">
        <w:rPr>
          <w:rtl/>
        </w:rPr>
        <w:t xml:space="preserve">لى بها والوصف من حيث هو وصف لا </w:t>
      </w:r>
      <w:r w:rsidRPr="00314021">
        <w:rPr>
          <w:rtl/>
        </w:rPr>
        <w:t>يقتضي أن يكون الموصوف بحيز وجهة ثم الحكم للوصف بانه معنى موجود او حال فهو بمعنى</w:t>
      </w:r>
      <w:r w:rsidR="00311268" w:rsidRPr="00314021">
        <w:rPr>
          <w:rtl/>
        </w:rPr>
        <w:t>آخر</w:t>
      </w:r>
      <w:r w:rsidRPr="00314021">
        <w:rPr>
          <w:rtl/>
        </w:rPr>
        <w:t xml:space="preserve">والا فمجرد الوصف والصفة من حيث هو وصف لا يقتضي </w:t>
      </w:r>
      <w:r w:rsidR="00311268" w:rsidRPr="00314021">
        <w:rPr>
          <w:rtl/>
        </w:rPr>
        <w:t>ذلك ثم اطلاق لفظ الحيث ايضاً قد</w:t>
      </w:r>
      <w:r w:rsidRPr="00314021">
        <w:rPr>
          <w:rtl/>
        </w:rPr>
        <w:t>اتسع حتى يقال هذا في العرض من حيث هو موجود له</w:t>
      </w:r>
      <w:r w:rsidR="00311268" w:rsidRPr="00314021">
        <w:rPr>
          <w:rtl/>
        </w:rPr>
        <w:t xml:space="preserve"> حكم ومن حيث هو عرض له حكم وليس</w:t>
      </w:r>
      <w:r w:rsidRPr="00314021">
        <w:rPr>
          <w:rtl/>
        </w:rPr>
        <w:t>يعني باطلاق لفظ الحيث الا الاعتبار العقلي والوجوه العقلية والحاص</w:t>
      </w:r>
      <w:r w:rsidR="00311268" w:rsidRPr="00314021">
        <w:rPr>
          <w:rtl/>
        </w:rPr>
        <w:t>ل في هذا السؤال ان الالفاظ التي</w:t>
      </w:r>
      <w:r w:rsidRPr="00314021">
        <w:rPr>
          <w:rtl/>
        </w:rPr>
        <w:t>اورهاكلها مشتركة ولفظ القايم بالغير ولفظ الدخول والخروج ول</w:t>
      </w:r>
      <w:r w:rsidR="00311268" w:rsidRPr="00314021">
        <w:rPr>
          <w:rtl/>
        </w:rPr>
        <w:t>فظ الحيث والجهة وبالجملة فليعلما</w:t>
      </w:r>
      <w:r w:rsidRPr="00314021">
        <w:rPr>
          <w:rtl/>
        </w:rPr>
        <w:t xml:space="preserve">ن جهات الاجسام حتى لو قدر مقدر جسماً غير متناه بالفعل </w:t>
      </w:r>
      <w:r w:rsidR="00311268" w:rsidRPr="00314021">
        <w:rPr>
          <w:rtl/>
        </w:rPr>
        <w:t>لم يكن للجهات معنى فلا يكون فوق</w:t>
      </w:r>
      <w:r w:rsidRPr="00314021">
        <w:rPr>
          <w:rtl/>
        </w:rPr>
        <w:t xml:space="preserve">وتحت ويمين ويسار وقدام وخلف ولذلك تتحقق اليها الاشارة </w:t>
      </w:r>
      <w:r w:rsidR="00311268" w:rsidRPr="00314021">
        <w:rPr>
          <w:rtl/>
        </w:rPr>
        <w:t xml:space="preserve">ولذواتها اختصاص وانفراد من جهة </w:t>
      </w:r>
      <w:r w:rsidRPr="00314021">
        <w:rPr>
          <w:rtl/>
        </w:rPr>
        <w:t>اخرى واذا كانت الاجسام كرية أي مدورة فيكون تجدد المركز و</w:t>
      </w:r>
      <w:r w:rsidR="00311268" w:rsidRPr="00314021">
        <w:rPr>
          <w:rtl/>
        </w:rPr>
        <w:t>المحيط فان قدر العالم كري الشكل</w:t>
      </w:r>
      <w:r w:rsidRPr="00314021">
        <w:rPr>
          <w:rtl/>
        </w:rPr>
        <w:t>امَّا تقديراً اوجد عليه حقيقة واما تقديراً يجوز ان يوجد عليه تصوراً قيل ان الباري سبحانه بجهة من العالم فيكون لا محالة محيطاً بكل العالم والا فيخلو عن ذاته طرف من جهات الفوق وعندهم هو فوقالعالم باسره فهو خلف فيلزم عليه فوقاً بالنسبة الى من هو علي</w:t>
      </w:r>
      <w:r w:rsidR="00311268" w:rsidRPr="00314021">
        <w:rPr>
          <w:rtl/>
        </w:rPr>
        <w:t xml:space="preserve"> الارض على موازاة القطب الشمالي</w:t>
      </w:r>
      <w:r w:rsidRPr="00314021">
        <w:rPr>
          <w:rtl/>
        </w:rPr>
        <w:t xml:space="preserve">وتحت بالنسبة الى من هو عليها على موازاة القطب الجنوبي بل </w:t>
      </w:r>
      <w:r w:rsidR="00311268" w:rsidRPr="00314021">
        <w:rPr>
          <w:rtl/>
        </w:rPr>
        <w:t>يكون بعض منه فوقا وبعض منه تحتا</w:t>
      </w:r>
      <w:r w:rsidRPr="00314021">
        <w:rPr>
          <w:rtl/>
        </w:rPr>
        <w:t>وذلك محال واما تعلق القلوب بالسماء ورفع الايدي اليها والمعراج اليها فمقابل بتعلق الرؤوس بالارض ووضع الايدي عليها والنزول اليها بل العرش قبلة الد</w:t>
      </w:r>
      <w:r w:rsidR="00311268" w:rsidRPr="00314021">
        <w:rPr>
          <w:rtl/>
        </w:rPr>
        <w:t xml:space="preserve">عاء والارض مسجد الصلوة والكعبة </w:t>
      </w:r>
      <w:r w:rsidRPr="00314021">
        <w:rPr>
          <w:rtl/>
        </w:rPr>
        <w:t>وجهة الوجه وموضع السجود قبلة العين واقرب ما يكون العبد من الر</w:t>
      </w:r>
      <w:r w:rsidR="00311268" w:rsidRPr="00314021">
        <w:rPr>
          <w:rtl/>
        </w:rPr>
        <w:t>ب اذا كان في السجودواسجد واقترب</w:t>
      </w:r>
      <w:r w:rsidRPr="00314021">
        <w:rPr>
          <w:rtl/>
        </w:rPr>
        <w:t>ومما اوجب التشبيه قيام الحوادث بذاته سبحانه وقد ذهبت الكرامية الى جواز ذلك ومن مذهبهمانما يحدث من المحدثات فانما يحدث باحداث الباري سبحانه</w:t>
      </w:r>
      <w:r w:rsidR="00311268" w:rsidRPr="00314021">
        <w:rPr>
          <w:rtl/>
        </w:rPr>
        <w:t xml:space="preserve"> والاحداث عبارة عن صفات تحدث في</w:t>
      </w:r>
      <w:r w:rsidRPr="00314021">
        <w:rPr>
          <w:rtl/>
        </w:rPr>
        <w:t>ذاته من ارادة لتخصيص الفعل بالوجود ومن اقوال مرتبه من حرو</w:t>
      </w:r>
      <w:r w:rsidR="00311268" w:rsidRPr="00314021">
        <w:rPr>
          <w:rtl/>
        </w:rPr>
        <w:t>ف مثل قوله كن واما ساير الاقوال</w:t>
      </w:r>
      <w:r w:rsidRPr="00314021">
        <w:rPr>
          <w:rtl/>
        </w:rPr>
        <w:t>كالاخبار عن الامور الماضية والاتيه والكتب المنزلة على الرسل عليهم السلام والقصص والوعد والوعيدوالاحكام والاوامر والنواهي والتسمعات للمسموعات والتبصرات للمبصرات فتحدث في ذاته بقدرته الازلية وليست هي من الاحداث في شيء [وعلى طريقة ] انما الاحداث في الخلق على مذهب اكثرهم قول وإرادة والقول هما صورتان هما حرفان وعلى طريقة محمد بن الهيصم الا</w:t>
      </w:r>
      <w:r w:rsidR="00311268" w:rsidRPr="00314021">
        <w:rPr>
          <w:rtl/>
        </w:rPr>
        <w:t>حداث</w:t>
      </w:r>
      <w:r w:rsidRPr="00314021">
        <w:rPr>
          <w:rtl/>
        </w:rPr>
        <w:t>ارادة وايثار وذلك مشروط بالقول شرعاً وجوز بعضهم تعلق</w:t>
      </w:r>
      <w:r w:rsidR="00311268" w:rsidRPr="00314021">
        <w:rPr>
          <w:rtl/>
        </w:rPr>
        <w:t xml:space="preserve"> احداث واحد بمحدثين اذا كانا من</w:t>
      </w:r>
      <w:r w:rsidRPr="00314021">
        <w:rPr>
          <w:rtl/>
        </w:rPr>
        <w:t xml:space="preserve">جنس واحد واكثرهم على ان لكل محدث احداث فيحدث </w:t>
      </w:r>
      <w:r w:rsidR="00311268" w:rsidRPr="00314021">
        <w:rPr>
          <w:rtl/>
        </w:rPr>
        <w:t>في ذاته لكل محدث خمس صفات ارادة</w:t>
      </w:r>
      <w:r w:rsidRPr="00314021">
        <w:rPr>
          <w:rtl/>
        </w:rPr>
        <w:t>وكاف ونون وتسمع وتبصر وقد اثبتوا مشية قديمة تتعلق بال</w:t>
      </w:r>
      <w:r w:rsidR="00311268" w:rsidRPr="00314021">
        <w:rPr>
          <w:rtl/>
        </w:rPr>
        <w:t>حادث والمحدث والاحداث والخلق ثم</w:t>
      </w:r>
      <w:r w:rsidRPr="00314021">
        <w:rPr>
          <w:rtl/>
        </w:rPr>
        <w:t>قالوا هذه الحوادث لا تصير صفات لله تعالى وانما هو خالق بخالقيت</w:t>
      </w:r>
      <w:r w:rsidR="00311268" w:rsidRPr="00314021">
        <w:rPr>
          <w:rtl/>
        </w:rPr>
        <w:t>ه لابخلق مريد بارادته لا بارادة</w:t>
      </w:r>
      <w:r w:rsidRPr="00314021">
        <w:rPr>
          <w:rtl/>
        </w:rPr>
        <w:t>قايل بقائليته وهي واجبة البقا ويس</w:t>
      </w:r>
      <w:r w:rsidR="00311268" w:rsidRPr="00314021">
        <w:rPr>
          <w:rtl/>
        </w:rPr>
        <w:t xml:space="preserve">تحيل عدمها بعد وجودها في ذاتها </w:t>
      </w:r>
      <w:r w:rsidRPr="00314021">
        <w:rPr>
          <w:rtl/>
        </w:rPr>
        <w:t>وللمستكملين عليه طريقان في الكلام احدهما البر</w:t>
      </w:r>
      <w:r w:rsidR="00311268" w:rsidRPr="00314021">
        <w:rPr>
          <w:rtl/>
        </w:rPr>
        <w:t>هان والثاني المناقضة في الالزام</w:t>
      </w:r>
      <w:r w:rsidRPr="00314021">
        <w:rPr>
          <w:rtl/>
        </w:rPr>
        <w:t>اما البرهان فنقول لو قامت الحوادث بذات الباري سبحانه و</w:t>
      </w:r>
      <w:r w:rsidR="00311268" w:rsidRPr="00314021">
        <w:rPr>
          <w:rtl/>
        </w:rPr>
        <w:t xml:space="preserve">تعالى لاتصف بها بعد ان لم يتصف </w:t>
      </w:r>
      <w:r w:rsidRPr="00314021">
        <w:rPr>
          <w:rtl/>
        </w:rPr>
        <w:t>ولو اتصف لتغير والتغير دليل الحدوث اذ لابد من متغير وتحقيق المق</w:t>
      </w:r>
      <w:r w:rsidR="00311268" w:rsidRPr="00314021">
        <w:rPr>
          <w:rtl/>
        </w:rPr>
        <w:t>دمة الاولى ان معنى قيام الاعراض</w:t>
      </w:r>
      <w:r w:rsidRPr="00314021">
        <w:rPr>
          <w:rtl/>
        </w:rPr>
        <w:t>بمحالها كونها اوصافاً لها كالعلم اذاقام بجوهر وصف الجوهر بانه ع</w:t>
      </w:r>
      <w:r w:rsidR="00311268" w:rsidRPr="00314021">
        <w:rPr>
          <w:rtl/>
        </w:rPr>
        <w:t>الم وكذلك ساير المعاني والاعراض</w:t>
      </w:r>
      <w:r w:rsidRPr="00314021">
        <w:rPr>
          <w:rtl/>
        </w:rPr>
        <w:t>فليس ذلك كالوصف يكون الباري تعالى خالقاً صانعاً</w:t>
      </w:r>
      <w:r w:rsidR="00311268" w:rsidRPr="00314021">
        <w:rPr>
          <w:rtl/>
        </w:rPr>
        <w:t xml:space="preserve"> على مذهب من لم يفرق بين الخلق </w:t>
      </w:r>
      <w:r w:rsidRPr="00314021">
        <w:rPr>
          <w:rtl/>
        </w:rPr>
        <w:t>والمخلوق فان المخلوق لايقوم بذات الخالق والخلق قايم بذاته</w:t>
      </w:r>
      <w:r w:rsidR="00311268" w:rsidRPr="00314021">
        <w:rPr>
          <w:rtl/>
        </w:rPr>
        <w:t xml:space="preserve"> تعالى عندكم فيجب ان يكون وصفاً</w:t>
      </w:r>
      <w:r w:rsidRPr="00314021">
        <w:rPr>
          <w:rtl/>
        </w:rPr>
        <w:t>له و</w:t>
      </w:r>
      <w:r w:rsidR="00311268" w:rsidRPr="00314021">
        <w:rPr>
          <w:rtl/>
        </w:rPr>
        <w:t xml:space="preserve">كذلك يقال اراد فهو مريد بارادة </w:t>
      </w:r>
      <w:r w:rsidRPr="00314021">
        <w:rPr>
          <w:rtl/>
        </w:rPr>
        <w:t>وقال فهو قايل بقول واذا تحقق كونه وصفاً له بعد ان لم يكن موصو</w:t>
      </w:r>
      <w:r w:rsidR="00311268" w:rsidRPr="00314021">
        <w:rPr>
          <w:rtl/>
        </w:rPr>
        <w:t xml:space="preserve">فاً به فقد تحقق التغير والتغير </w:t>
      </w:r>
      <w:r w:rsidRPr="00314021">
        <w:rPr>
          <w:rtl/>
        </w:rPr>
        <w:t xml:space="preserve">خروج خروج شيئ الى غير ما كان عليه ولا يشترط فيه بطلان صفة وتجدد صفة فانه اذا كان خالياًمن صفات ثم اعتراه صفات فقد تغير عما كان عليه فليس للخصم اعتراض على هذه الطريقة الامنع الاتصاف او منع التغير وقد اثبتناهما ولكنه وضع لنفسه اصطلاحاً </w:t>
      </w:r>
      <w:r w:rsidR="008B45AB" w:rsidRPr="00314021">
        <w:rPr>
          <w:rtl/>
        </w:rPr>
        <w:t>في احكام المعاني القايمة بالغير</w:t>
      </w:r>
      <w:r w:rsidRPr="00314021">
        <w:rPr>
          <w:rtl/>
        </w:rPr>
        <w:t xml:space="preserve">وميز بين حكم العلم والقدرة وهي العالمية والقادرية والمريدية </w:t>
      </w:r>
      <w:r w:rsidR="008B45AB" w:rsidRPr="00314021">
        <w:rPr>
          <w:rtl/>
        </w:rPr>
        <w:t>وبين حكم الحركةوالسكون القايمين</w:t>
      </w:r>
      <w:r w:rsidRPr="00314021">
        <w:rPr>
          <w:rtl/>
        </w:rPr>
        <w:t xml:space="preserve">بالجوهر وهو المتحركية والساكنية فان كان هذا التميز غير مقبول عقلا فان اتصاف </w:t>
      </w:r>
      <w:r w:rsidR="008B45AB" w:rsidRPr="00314021">
        <w:rPr>
          <w:rtl/>
        </w:rPr>
        <w:t>المحال بالاوصاف</w:t>
      </w:r>
      <w:r w:rsidRPr="00314021">
        <w:rPr>
          <w:rtl/>
        </w:rPr>
        <w:t xml:space="preserve">الحادثة واتصاف الذات بالاوصاف من حيث انها صفات وموصفات ليس تختلف ولا تأثير للقدم والحدوث فيها أصلا فانه ان كان الوصف راجعا الى القول </w:t>
      </w:r>
      <w:r w:rsidR="008B45AB" w:rsidRPr="00314021">
        <w:rPr>
          <w:rtl/>
        </w:rPr>
        <w:t>واللسان فلا يختلف الحال بين وصف</w:t>
      </w:r>
      <w:r w:rsidRPr="00314021">
        <w:rPr>
          <w:rtl/>
        </w:rPr>
        <w:t>ووصف وان كان الوصف راجعا الى حقيقة في الموصوف يعبر عنها لسان الواصف فلا يخت</w:t>
      </w:r>
      <w:r w:rsidR="008B45AB" w:rsidRPr="00314021">
        <w:rPr>
          <w:rtl/>
        </w:rPr>
        <w:t xml:space="preserve">لف </w:t>
      </w:r>
      <w:r w:rsidRPr="00314021">
        <w:rPr>
          <w:rtl/>
        </w:rPr>
        <w:t>الحال بين حقيقة وحقيقة والمعنى اذا قام بذات او محل ص</w:t>
      </w:r>
      <w:r w:rsidR="008B45AB" w:rsidRPr="00314021">
        <w:rPr>
          <w:rtl/>
        </w:rPr>
        <w:t>ار وصفا وصفة لها ورجع حكمه اليهبالضرورة</w:t>
      </w:r>
      <w:r w:rsidRPr="00314021">
        <w:rPr>
          <w:rtl/>
        </w:rPr>
        <w:t>برهان آخر اوضح مما قد سبق وهو ان كل حادث يحتاج ا</w:t>
      </w:r>
      <w:r w:rsidR="008B45AB" w:rsidRPr="00314021">
        <w:rPr>
          <w:rtl/>
        </w:rPr>
        <w:t xml:space="preserve">لى محدث من حيث انه كان في نفسه </w:t>
      </w:r>
      <w:r w:rsidRPr="00314021">
        <w:rPr>
          <w:rtl/>
        </w:rPr>
        <w:t>وباعتبار ذاته جايز الوجود والعدم فلما ترجح جانب الوجود على العدم احتاج الى مرجح</w:t>
      </w:r>
      <w:r w:rsidR="008B45AB" w:rsidRPr="00314021">
        <w:rPr>
          <w:rtl/>
        </w:rPr>
        <w:t xml:space="preserve"> بالضرورة </w:t>
      </w:r>
      <w:r w:rsidRPr="00314021">
        <w:rPr>
          <w:rtl/>
        </w:rPr>
        <w:t xml:space="preserve">ثم ذلك المرجح ان كان حادثا احتاج الى مرجح ثم يتسلسل القول فيه الى ما لانهاية له وجهة الاحتياج لا يختلف الحال فيها بين حادث في ذاته سبحانه وتعالى </w:t>
      </w:r>
      <w:r w:rsidR="008B45AB" w:rsidRPr="00314021">
        <w:rPr>
          <w:rtl/>
        </w:rPr>
        <w:t>وبين محدث مباين ذاته فانه احتاج</w:t>
      </w:r>
      <w:r w:rsidRPr="00314021">
        <w:rPr>
          <w:rtl/>
        </w:rPr>
        <w:t>بجهة تردده بين طرفي جواز الوجود والعدم لابجهة التباين وغير التباين و</w:t>
      </w:r>
      <w:r w:rsidR="008B45AB" w:rsidRPr="00314021">
        <w:rPr>
          <w:rtl/>
        </w:rPr>
        <w:t xml:space="preserve">هذا قاطع لااعتراض عليه </w:t>
      </w:r>
      <w:r w:rsidRPr="00314021">
        <w:rPr>
          <w:rtl/>
        </w:rPr>
        <w:t>ونقول ان تصور وجود حادث لاباحداث فاما ان يقال يحدث ذلك الحادث ب</w:t>
      </w:r>
      <w:r w:rsidR="008B45AB" w:rsidRPr="00314021">
        <w:rPr>
          <w:rtl/>
        </w:rPr>
        <w:t xml:space="preserve">نفسه او بقدرته او بمشيئة قديمة </w:t>
      </w:r>
      <w:r w:rsidRPr="00314021">
        <w:rPr>
          <w:rtl/>
        </w:rPr>
        <w:t>فان قيل يحدث بنفسه فقد باهتوا العقل الصريح بضرورة ح</w:t>
      </w:r>
      <w:r w:rsidR="008B45AB" w:rsidRPr="00314021">
        <w:rPr>
          <w:rtl/>
        </w:rPr>
        <w:t>كمه بان مالم يكن فكان احتاج الىمحدث مكون</w:t>
      </w:r>
      <w:r w:rsidRPr="00314021">
        <w:rPr>
          <w:rtl/>
        </w:rPr>
        <w:t xml:space="preserve">فان قيل احدث بقدرة ومشية فقد ناقضوا قضية العقل فان ذلك </w:t>
      </w:r>
      <w:r w:rsidR="008B45AB" w:rsidRPr="00314021">
        <w:rPr>
          <w:rtl/>
        </w:rPr>
        <w:t xml:space="preserve">الحادث اذا جاز ان يحدث بالقدرة </w:t>
      </w:r>
      <w:r w:rsidRPr="00314021">
        <w:rPr>
          <w:rtl/>
        </w:rPr>
        <w:t xml:space="preserve">فلم لا يجوز ان يحدث المحدثات كلها بقدرته ومشيته اذ لافرق </w:t>
      </w:r>
      <w:r w:rsidR="008B45AB" w:rsidRPr="00314021">
        <w:rPr>
          <w:rtl/>
        </w:rPr>
        <w:t>في نظر العقل بين الحادث والمحدثمن حيث انه لم يكن فكان</w:t>
      </w:r>
      <w:r w:rsidRPr="00314021">
        <w:rPr>
          <w:rtl/>
        </w:rPr>
        <w:t>والفرق بينهما من حيث اللغة ان احدهما لازم والثاني متعد لا ينته</w:t>
      </w:r>
      <w:r w:rsidR="008B45AB" w:rsidRPr="00314021">
        <w:rPr>
          <w:rtl/>
        </w:rPr>
        <w:t>ض فرق من حيث العقل فانا اذاقلنا</w:t>
      </w:r>
      <w:r w:rsidRPr="00314021">
        <w:rPr>
          <w:rtl/>
        </w:rPr>
        <w:t>قام وقعد وجاء وذهب كان الحكم لازما والقيام والقعود والمجي</w:t>
      </w:r>
      <w:r w:rsidR="008B45AB" w:rsidRPr="00314021">
        <w:rPr>
          <w:rtl/>
        </w:rPr>
        <w:t xml:space="preserve"> والذهاب فعلة مفعولة كما هوفعله</w:t>
      </w:r>
      <w:r w:rsidRPr="00314021">
        <w:rPr>
          <w:rtl/>
        </w:rPr>
        <w:t>والعقل لايفرق بين فعل الانسان شيئافي نفسه وبين فعله في غير</w:t>
      </w:r>
      <w:r w:rsidR="008B45AB" w:rsidRPr="00314021">
        <w:rPr>
          <w:rtl/>
        </w:rPr>
        <w:t>ه على مذهب من قال به ومن قال ان</w:t>
      </w:r>
      <w:r w:rsidRPr="00314021">
        <w:rPr>
          <w:rtl/>
        </w:rPr>
        <w:t>الفعل لايباين محل القدرة فلم يفرق فيه بين الفعل والمفعول ولامتمسك للخصم في هذه المسئ</w:t>
      </w:r>
      <w:r w:rsidR="008B45AB" w:rsidRPr="00314021">
        <w:rPr>
          <w:rtl/>
        </w:rPr>
        <w:t>لة الا بامر لغوي ولفظ اصطلاحي</w:t>
      </w:r>
      <w:r w:rsidRPr="00314021">
        <w:rPr>
          <w:rtl/>
        </w:rPr>
        <w:t>وقد الزم عليه الفلسفي الزاما لامحيص له عنه ف</w:t>
      </w:r>
      <w:r w:rsidR="008B45AB" w:rsidRPr="00314021">
        <w:rPr>
          <w:rtl/>
        </w:rPr>
        <w:t>قال كل ذات لم يحدث فيها معنى ثم</w:t>
      </w:r>
      <w:r w:rsidRPr="00314021">
        <w:rPr>
          <w:rtl/>
        </w:rPr>
        <w:t>حدث فيها قبل الحدوث استعداد القبول وصلاحيته وقوته ثم اذا</w:t>
      </w:r>
      <w:r w:rsidR="008B45AB" w:rsidRPr="00314021">
        <w:rPr>
          <w:rtl/>
        </w:rPr>
        <w:t xml:space="preserve"> حدث فيها القبول تبدل الاستعداد</w:t>
      </w:r>
      <w:r w:rsidRPr="00314021">
        <w:rPr>
          <w:rtl/>
        </w:rPr>
        <w:t xml:space="preserve">بالوجود والصلاحية بالحصول والقوة بالفعل ويلزم ان يكون في ذاته معنى ما بالقوة ثم معنى ما بالفعل وذلك بعينه هو الهيولي والصورة وقد اثبتوا لله سبحانه وتعالى قبل خلق العالم خصايص الهيولي وهي طبايع عدمية فان الاستعداد والصلاحية عدم شيء من اثباته ان يكون شيئاوواجب الوجود لذاته منزه عن طبيعة الامكان والعدم اللذان هما منبع </w:t>
      </w:r>
      <w:r w:rsidR="008B45AB" w:rsidRPr="00314021">
        <w:rPr>
          <w:rtl/>
        </w:rPr>
        <w:t xml:space="preserve">الشر </w:t>
      </w:r>
      <w:r w:rsidRPr="00314021">
        <w:rPr>
          <w:rtl/>
        </w:rPr>
        <w:t xml:space="preserve">واما طرق الالزام عليهم فمنها ان قالوا قول الله سبحانه وتعالى وارادته من جنس  قولنا وارادتنا ثم لقوله وارادته مفعولات مثل العالم بما فيه من السموات والارض فيلزم ان يحصل بارادتنا وقولنامثل ذلك فان قوله كن كاف ونون من جنس اقوالنا من غير فرق فان قيل انما حصل قوله بمباشرة قدرته وارادته ومشيته القديمة وقولنا لم يحصل بهما وقوله في ذاته قول له لا </w:t>
      </w:r>
      <w:r w:rsidR="008B45AB" w:rsidRPr="00314021">
        <w:rPr>
          <w:rtl/>
        </w:rPr>
        <w:t>لغيره وقد قصدبه التكوين لابغيره</w:t>
      </w:r>
      <w:r w:rsidRPr="00314021">
        <w:rPr>
          <w:rtl/>
        </w:rPr>
        <w:t>قيل له ان كان هذا فرقا فلم يكن قوله اذا من جنس اقوالنا بل الحق ان القول اذا حدث بعد ان ام يكن فهو كقولنا الحادث بعد ان لم يكن ولم يكن لاضافته الى القدرة اثر بعد الحدوث فانه انما اثر في حال الانفصال عن القدرة لا في حال تعلق القدرة به وانما اثرت القدرة في حصول ذاته فقط لا في شيء اخر يحدث به وعن هذا لو احدث قولا لنفسه في شجرة</w:t>
      </w:r>
      <w:r w:rsidR="008B45AB" w:rsidRPr="00314021">
        <w:rPr>
          <w:rtl/>
        </w:rPr>
        <w:t xml:space="preserve"> وقصد به التكوين لم يحصل به شيء</w:t>
      </w:r>
      <w:r w:rsidRPr="00314021">
        <w:rPr>
          <w:rtl/>
        </w:rPr>
        <w:t>فبطل قولهم انما قصد به الاحداث وبطل ما اعتذروا به وحصل ان قوله لاينبغي ان يوجد كقولنا او قولنا يوجد كقوله اذ لافرق بين قول وقول في الحدوث والحروف و</w:t>
      </w:r>
      <w:r w:rsidR="008B45AB" w:rsidRPr="00314021">
        <w:rPr>
          <w:rtl/>
        </w:rPr>
        <w:t xml:space="preserve">الاصوات والاحتياج الى المحل بل </w:t>
      </w:r>
      <w:r w:rsidRPr="00314021">
        <w:rPr>
          <w:rtl/>
        </w:rPr>
        <w:t xml:space="preserve">قولنا او كد فانه اذا قام بمحل اتصف المحل به وتحققت له النسبة الى المحل وعندكم قول الله سبحانه قايم به من غير ان تتصف به الذات ولم تتحقق له نسبة الى الذات </w:t>
      </w:r>
      <w:r w:rsidR="008B45AB" w:rsidRPr="00314021">
        <w:rPr>
          <w:rtl/>
        </w:rPr>
        <w:t>الا مجرد الاضافة وقد انقطع حكمه</w:t>
      </w:r>
      <w:r w:rsidRPr="00314021">
        <w:rPr>
          <w:rtl/>
        </w:rPr>
        <w:t>عن القدرة القديمة فانه انما يوجد بعد ان يحدث لا حال ان يحدث ومن الالزامات ان قوله كن لايخلو اما ان يسبق احد الحرفين على الثاني او يتلازمان في الوجود اما في حال الوجود او حال البقا فان سبق احدهما وتلاه الثاني فاما ان يبقى الاول او لم يبقى فان بقي مقولا مسموعا لم يكن كن بل الاول ما لم ينعدم لا يوجد الثاني حتى يكون مترتبا متعاقبا والا فالكاف المسموع مع النون دواما لا يتصور اصلا وان لم يبقى فقد انعدم وعندكم ما حل في ذاته تعالى لا يجوز عليه العدم وان كانا يتلازمان في الوجود فقد اوجد احدهما مع الثاني فليس الكاف بالتقديم اولى من النون وكذلك كل حرف يجب ان يسبق حرفا في القول والتكلم حتى يك</w:t>
      </w:r>
      <w:r w:rsidR="008B45AB" w:rsidRPr="00314021">
        <w:rPr>
          <w:rtl/>
        </w:rPr>
        <w:t xml:space="preserve">ون بترتبه وتعاقبه كلاما مسموعا </w:t>
      </w:r>
      <w:r w:rsidRPr="00314021">
        <w:rPr>
          <w:rtl/>
        </w:rPr>
        <w:t>ومن الالزامات اثبات اكوان حادثة مع الكون القديم واثبات علوم حادثة مع العل</w:t>
      </w:r>
      <w:r w:rsidR="008B45AB" w:rsidRPr="00314021">
        <w:rPr>
          <w:rtl/>
        </w:rPr>
        <w:t xml:space="preserve">م القديم كاثبات </w:t>
      </w:r>
      <w:r w:rsidRPr="00314021">
        <w:rPr>
          <w:rtl/>
        </w:rPr>
        <w:t xml:space="preserve">ارادة حادثة مع المشية القديمة </w:t>
      </w:r>
      <w:r w:rsidR="008B45AB" w:rsidRPr="00314021">
        <w:rPr>
          <w:rtl/>
        </w:rPr>
        <w:t xml:space="preserve">وقد ذكر المتكلمون ذلك في كتبهم </w:t>
      </w:r>
      <w:r w:rsidRPr="00314021">
        <w:rPr>
          <w:rtl/>
        </w:rPr>
        <w:t xml:space="preserve">اما شبهة الكرامية ان قالوا سمع الباري سبحانه مالم يسمع قبله ورأى ما لم ير </w:t>
      </w:r>
      <w:r w:rsidR="008B45AB" w:rsidRPr="00314021">
        <w:rPr>
          <w:rtl/>
        </w:rPr>
        <w:t>قبله فيجب ان يحدث له تسمع وتبصر</w:t>
      </w:r>
      <w:r w:rsidRPr="00314021">
        <w:rPr>
          <w:rtl/>
        </w:rPr>
        <w:t>فقيل لهم اتقولون لم يكن الباري سبحانه سامعا للأصوات فصارسامعا لها ولا رائيا للمدركات فصار</w:t>
      </w:r>
      <w:r w:rsidR="00FA0B9A">
        <w:rPr>
          <w:rFonts w:hint="cs"/>
          <w:rtl/>
        </w:rPr>
        <w:t xml:space="preserve"> </w:t>
      </w:r>
      <w:r w:rsidRPr="00314021">
        <w:rPr>
          <w:rtl/>
        </w:rPr>
        <w:t xml:space="preserve">رائيا لها ولم يكن قايلا للاوامر والنواهي فصار قايلا ولم يرد وجود العالم في الوقت الذي سبق وجوده فصار مريدا في الوقت الذي اوجده فيدل كل ذلك على تجددوصف له وان لم تقولوا انه صار سميعا بصيرا مريدا فقد تناقض قولكم انه سمع ما لم يسمع ورأى ما </w:t>
      </w:r>
      <w:r w:rsidR="008B45AB" w:rsidRPr="00314021">
        <w:rPr>
          <w:rtl/>
        </w:rPr>
        <w:t>لم ير واراد ما لم يرد</w:t>
      </w:r>
      <w:r w:rsidRPr="00314021">
        <w:rPr>
          <w:rtl/>
        </w:rPr>
        <w:t>ثم الجواب الحقيقي قلنا قد جمعتم بين كلمتي نفي واثبات في قولكم لم يكن كذا فصار كذا فلا النفي على اصلنامسلم ولا الاثبات على اصلكم مذهب لكم فاما النفي على اصلنا فغير مسلم انه لم يكن سميعا بصيرا بل هو بصير سميع ابدا وازلا كما هو عليم قدير ابدا وازلا  وانما التجدد يرجع الى المدرك كما يرجع التجدد الىالمعلوم والقدور فهو كقولكم لم يكن مستويا على العرش فصار مستويا ولم يكن بجهة فوق فصار بجهة فوق وبالاتفاق لم تحدث له صفة لم تكن بل النفي انما يرجع الى المدركات فنقول لم تكن المسموعات والمرئيات موجودة فيسمع ويرى فوجدت فتعلق بها السمع والبصر فكان التعلق مشروطا بالوجود لابالمتعلق ورب تعلق شرط فيه الوجودوالحيوة والعقل والبلوغ ثم</w:t>
      </w:r>
      <w:r w:rsidR="008B45AB" w:rsidRPr="00314021">
        <w:rPr>
          <w:rtl/>
        </w:rPr>
        <w:t xml:space="preserve"> عدم الشرط لم يقتض عدم المتعلق </w:t>
      </w:r>
      <w:r w:rsidRPr="00314021">
        <w:rPr>
          <w:rtl/>
        </w:rPr>
        <w:t>اما الاثبات فعلى اصلكم لم يوصف الباري سبحانه بالحوا</w:t>
      </w:r>
      <w:r w:rsidR="008B45AB" w:rsidRPr="00314021">
        <w:rPr>
          <w:rtl/>
        </w:rPr>
        <w:t xml:space="preserve">دث في ذاته فكيف يصح على مذهبكم </w:t>
      </w:r>
      <w:r w:rsidRPr="00314021">
        <w:rPr>
          <w:rtl/>
        </w:rPr>
        <w:t>انه صار سميعا بصيرا وان التزمتم الاتصاف فقد سلمتم لنا المس</w:t>
      </w:r>
      <w:r w:rsidR="008B45AB" w:rsidRPr="00314021">
        <w:rPr>
          <w:rtl/>
        </w:rPr>
        <w:t>ئلة فان الاتصاف بصفة لم يكن قبل</w:t>
      </w:r>
      <w:r w:rsidRPr="00314021">
        <w:rPr>
          <w:rtl/>
        </w:rPr>
        <w:t>صريح التغير والتغير دليل الحدوث وهذه الحوادث باقيات على مذهب</w:t>
      </w:r>
      <w:r w:rsidR="008B45AB" w:rsidRPr="00314021">
        <w:rPr>
          <w:rtl/>
        </w:rPr>
        <w:t xml:space="preserve">كم والمتعلقات فانية واثبات صفة </w:t>
      </w:r>
      <w:r w:rsidRPr="00314021">
        <w:rPr>
          <w:rtl/>
        </w:rPr>
        <w:t>من الصفات المتعلقة يتأخر تعلقها او متعلقها غير مستحيل كالعلم والقدرة والمشئية اما اث</w:t>
      </w:r>
      <w:r w:rsidR="008B45AB" w:rsidRPr="00314021">
        <w:rPr>
          <w:rtl/>
        </w:rPr>
        <w:t xml:space="preserve">بات صفة </w:t>
      </w:r>
      <w:r w:rsidRPr="00314021">
        <w:rPr>
          <w:rtl/>
        </w:rPr>
        <w:t>باقية يتقدم تعلقها او متعلقها فهو مستحيل فانه اذا اراد وجود العالم بارادة حادثة في ذاته ووجد العالم وبقي وفني فهو مريد ابد الدهر وقايل كن ابد الدهر لشيئ قد تكون وفني وسامع لصوت وحرف قد مضى وانقضى وبصير لجسم ولون قد انقرض في غاية الاستحالة ونقول هذ</w:t>
      </w:r>
      <w:r w:rsidR="008B45AB" w:rsidRPr="00314021">
        <w:rPr>
          <w:rtl/>
        </w:rPr>
        <w:t xml:space="preserve">ه الحروف </w:t>
      </w:r>
      <w:r w:rsidRPr="00314021">
        <w:rPr>
          <w:rtl/>
        </w:rPr>
        <w:t>التي اثبتموها هي حروف مجردة من غير اصوات ام هي ح</w:t>
      </w:r>
      <w:r w:rsidR="008B45AB" w:rsidRPr="00314021">
        <w:rPr>
          <w:rtl/>
        </w:rPr>
        <w:t>روف هي تقطيع اصوات فان اثبتموها</w:t>
      </w:r>
      <w:r w:rsidRPr="00314021">
        <w:rPr>
          <w:rtl/>
        </w:rPr>
        <w:t>حروفا من غير اصوات فهي غير مسموعة ولا هي معقولة فان حقيقة الحف تقطيع صوت والصوت بالنسبة الى الحروف كالجنس بالنسبة الى النوع والعرض بالنسبة الى اللون فان اثبتوا حروفا هي اصوات مقطعة فلا بد لها من اصطكاكات اجرام حتى يتحقق ا</w:t>
      </w:r>
      <w:r w:rsidR="008B45AB" w:rsidRPr="00314021">
        <w:rPr>
          <w:rtl/>
        </w:rPr>
        <w:t xml:space="preserve">لصوت فان اصطكاك الاجرام كالنوع </w:t>
      </w:r>
      <w:r w:rsidRPr="00314021">
        <w:rPr>
          <w:rtl/>
        </w:rPr>
        <w:t>بالنسبة الى الاصطكاك ولابد من حركة حتى يتحقق اص</w:t>
      </w:r>
      <w:r w:rsidR="008B45AB" w:rsidRPr="00314021">
        <w:rPr>
          <w:rtl/>
        </w:rPr>
        <w:t xml:space="preserve">طكاك او تفيكيك ولابد من اصطكاك </w:t>
      </w:r>
      <w:r w:rsidRPr="00314021">
        <w:rPr>
          <w:rtl/>
        </w:rPr>
        <w:t>حتى يتحقق الصوت ولابد من صوت حتى يتحقق حرف ول</w:t>
      </w:r>
      <w:r w:rsidR="008B45AB" w:rsidRPr="00314021">
        <w:rPr>
          <w:rtl/>
        </w:rPr>
        <w:t>ابد من حرف حتى تتحقق كلمة ولابد</w:t>
      </w:r>
      <w:r w:rsidRPr="00314021">
        <w:rPr>
          <w:rtl/>
        </w:rPr>
        <w:t>من كلمة حتى يتحقق قول تام ولابد من قول حتى تتحقق قصة وحكاية فيلزم على ذلك ان يكون الباري جسما متحركا اذا اصطكاك في اجزاء جسمية ويتعالى</w:t>
      </w:r>
      <w:r w:rsidR="008B45AB" w:rsidRPr="00314021">
        <w:rPr>
          <w:rtl/>
        </w:rPr>
        <w:t xml:space="preserve"> الرب سبحانه عن ذلك علوا كبيرا </w:t>
      </w:r>
      <w:r w:rsidRPr="00314021">
        <w:rPr>
          <w:rtl/>
        </w:rPr>
        <w:t>وقد تخطى بعض الكرامية الى اثبات الجسميه فقال اعني بها القيام بالنفس وذلك تلبيس على العقلاء والافمذهب استاذهم مع اعتقادكونه محلا للحوادث قايلا بالاصوات مستويا على العرش استقرارا مختصا بجهة فوق مكانا واستعلاء فليس ينجيه من هذه المخازي تزويرات ابن هيصم فليس يريد بالجسمية القايم بالنفس ولا بالجهة الفوقية علاء ولا بالاستواء استيلاء وانما هو اصلاح مذهب لا يقبل الاصلاح وابرام معتقد لا يقبل الابرام والاحكام وكيف استوى الظل والعود اعوج وكيف استوى المذهب وصاحب المقالة اهوج   والله الموفق " أهـ</w:t>
      </w:r>
      <w:r w:rsidR="002D0FE0">
        <w:rPr>
          <w:rFonts w:hint="cs"/>
          <w:rtl/>
        </w:rPr>
        <w:t xml:space="preserve">  </w:t>
      </w:r>
      <w:r w:rsidR="004F65DE">
        <w:rPr>
          <w:rFonts w:hint="cs"/>
          <w:rtl/>
        </w:rPr>
        <w:t xml:space="preserve">[  </w:t>
      </w:r>
      <w:r w:rsidR="004F65DE" w:rsidRPr="00BD4408">
        <w:rPr>
          <w:rFonts w:ascii="Traditional Arabic" w:hAnsi="Traditional Arabic"/>
          <w:sz w:val="24"/>
          <w:szCs w:val="24"/>
          <w:rtl/>
        </w:rPr>
        <w:t>نهاية الإقدام في علم الكلام للشهرستانى ص 103 /122</w:t>
      </w:r>
      <w:r w:rsidR="004F65DE">
        <w:rPr>
          <w:rFonts w:ascii="Traditional Arabic" w:hAnsi="Traditional Arabic" w:hint="cs"/>
          <w:sz w:val="24"/>
          <w:szCs w:val="24"/>
          <w:rtl/>
        </w:rPr>
        <w:t xml:space="preserve"> ] ، </w:t>
      </w:r>
    </w:p>
    <w:p w:rsidR="002D0FE0" w:rsidRDefault="002D0FE0" w:rsidP="00336F57">
      <w:pPr>
        <w:ind w:left="-46"/>
        <w:jc w:val="both"/>
        <w:rPr>
          <w:rFonts w:ascii="Traditional Arabic" w:hAnsi="Traditional Arabic"/>
          <w:sz w:val="32"/>
          <w:rtl/>
        </w:rPr>
      </w:pPr>
      <w:r w:rsidRPr="00A019E6">
        <w:rPr>
          <w:rFonts w:ascii="Traditional Arabic" w:hAnsi="Traditional Arabic"/>
          <w:b/>
          <w:bCs/>
          <w:sz w:val="32"/>
          <w:rtl/>
        </w:rPr>
        <w:t>قلت وللدكتور</w:t>
      </w:r>
      <w:r w:rsidR="00A019E6">
        <w:rPr>
          <w:rFonts w:ascii="Traditional Arabic" w:hAnsi="Traditional Arabic" w:hint="cs"/>
          <w:b/>
          <w:bCs/>
          <w:sz w:val="32"/>
          <w:rtl/>
        </w:rPr>
        <w:t xml:space="preserve"> </w:t>
      </w:r>
      <w:r w:rsidRPr="00A019E6">
        <w:rPr>
          <w:rFonts w:ascii="Traditional Arabic" w:hAnsi="Traditional Arabic"/>
          <w:b/>
          <w:bCs/>
          <w:sz w:val="32"/>
          <w:rtl/>
        </w:rPr>
        <w:t>عبد الحليم محمود مقالة طيبة في هذا الباب</w:t>
      </w:r>
      <w:r w:rsidR="00A019E6">
        <w:rPr>
          <w:rFonts w:ascii="Traditional Arabic" w:hAnsi="Traditional Arabic" w:hint="cs"/>
          <w:b/>
          <w:bCs/>
          <w:sz w:val="32"/>
          <w:rtl/>
        </w:rPr>
        <w:t xml:space="preserve"> ، </w:t>
      </w:r>
      <w:r>
        <w:rPr>
          <w:rFonts w:ascii="Traditional Arabic" w:hAnsi="Traditional Arabic"/>
          <w:sz w:val="32"/>
          <w:rtl/>
        </w:rPr>
        <w:t>قال رحمه الله في كتابه التفكير الفلسفى فى الاسلام</w:t>
      </w:r>
      <w:r w:rsidR="00CE45A2">
        <w:rPr>
          <w:rFonts w:ascii="Traditional Arabic" w:hAnsi="Traditional Arabic"/>
          <w:sz w:val="32"/>
          <w:rtl/>
        </w:rPr>
        <w:t xml:space="preserve"> :</w:t>
      </w:r>
      <w:r w:rsidR="00A019E6">
        <w:rPr>
          <w:rFonts w:ascii="Traditional Arabic" w:hAnsi="Traditional Arabic" w:hint="cs"/>
          <w:sz w:val="32"/>
          <w:rtl/>
        </w:rPr>
        <w:t xml:space="preserve"> </w:t>
      </w:r>
      <w:r>
        <w:rPr>
          <w:rFonts w:ascii="Traditional Arabic" w:hAnsi="Traditional Arabic"/>
          <w:sz w:val="32"/>
          <w:rtl/>
        </w:rPr>
        <w:t>" ونعود فنتسائل عن موقف السلف من الصوره واليد والنزول والاستواء وما يجرى مجراها مما ورد فى الكتاب والسنه مما يوهم التشبيه</w:t>
      </w:r>
      <w:r w:rsidR="00166ABB">
        <w:rPr>
          <w:rFonts w:ascii="Traditional Arabic" w:hAnsi="Traditional Arabic"/>
          <w:sz w:val="32"/>
          <w:rtl/>
        </w:rPr>
        <w:t xml:space="preserve"> ؟</w:t>
      </w:r>
      <w:r w:rsidR="00A019E6">
        <w:rPr>
          <w:rFonts w:ascii="Traditional Arabic" w:hAnsi="Traditional Arabic" w:hint="cs"/>
          <w:sz w:val="32"/>
          <w:rtl/>
        </w:rPr>
        <w:t xml:space="preserve">  </w:t>
      </w:r>
      <w:r>
        <w:rPr>
          <w:rFonts w:ascii="Traditional Arabic" w:hAnsi="Traditional Arabic"/>
          <w:sz w:val="32"/>
          <w:rtl/>
        </w:rPr>
        <w:t>1-إن أول موقف يقفه السلفى من هذه الاخبار</w:t>
      </w:r>
      <w:r w:rsidR="00CE45A2">
        <w:rPr>
          <w:rFonts w:ascii="Traditional Arabic" w:hAnsi="Traditional Arabic"/>
          <w:sz w:val="32"/>
          <w:rtl/>
        </w:rPr>
        <w:t xml:space="preserve"> :</w:t>
      </w:r>
      <w:r>
        <w:rPr>
          <w:rFonts w:ascii="Traditional Arabic" w:hAnsi="Traditional Arabic"/>
          <w:sz w:val="32"/>
          <w:rtl/>
        </w:rPr>
        <w:t xml:space="preserve"> إنما هو التقديس لله سبحانه وتعالى عن الجسميه وتوابعها </w:t>
      </w:r>
      <w:r w:rsidR="00A019E6">
        <w:rPr>
          <w:rFonts w:ascii="Traditional Arabic" w:hAnsi="Traditional Arabic" w:hint="cs"/>
          <w:sz w:val="32"/>
          <w:rtl/>
        </w:rPr>
        <w:t xml:space="preserve">، </w:t>
      </w:r>
      <w:r>
        <w:rPr>
          <w:rFonts w:ascii="Traditional Arabic" w:hAnsi="Traditional Arabic"/>
          <w:sz w:val="32"/>
          <w:rtl/>
        </w:rPr>
        <w:t>فإذا سمع كلمة الصورة</w:t>
      </w:r>
      <w:r w:rsidR="00CE45A2">
        <w:rPr>
          <w:rFonts w:ascii="Traditional Arabic" w:hAnsi="Traditional Arabic"/>
          <w:sz w:val="32"/>
          <w:rtl/>
        </w:rPr>
        <w:t xml:space="preserve"> :</w:t>
      </w:r>
      <w:r>
        <w:rPr>
          <w:rFonts w:ascii="Traditional Arabic" w:hAnsi="Traditional Arabic"/>
          <w:sz w:val="32"/>
          <w:rtl/>
        </w:rPr>
        <w:t xml:space="preserve"> مثلا فى قوله</w:t>
      </w:r>
      <w:r w:rsidR="00CE45A2">
        <w:rPr>
          <w:rFonts w:ascii="Traditional Arabic" w:hAnsi="Traditional Arabic"/>
          <w:sz w:val="32"/>
          <w:rtl/>
        </w:rPr>
        <w:t xml:space="preserve"> ،</w:t>
      </w:r>
      <w:r>
        <w:rPr>
          <w:rFonts w:ascii="Traditional Arabic" w:hAnsi="Traditional Arabic"/>
          <w:sz w:val="32"/>
          <w:rtl/>
        </w:rPr>
        <w:t>صلى الله عليه وسلم</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Pr>
          <w:rFonts w:ascii="Traditional Arabic" w:hAnsi="Traditional Arabic"/>
          <w:sz w:val="32"/>
          <w:rtl/>
        </w:rPr>
        <w:t xml:space="preserve"> إنى رأيت ربى فى أحسن صوره</w:t>
      </w:r>
      <w:r w:rsidR="00166ABB">
        <w:rPr>
          <w:rFonts w:ascii="Traditional Arabic" w:hAnsi="Traditional Arabic"/>
          <w:sz w:val="32"/>
          <w:rtl/>
        </w:rPr>
        <w:t xml:space="preserve"> </w:t>
      </w:r>
      <w:r w:rsidR="00806A46">
        <w:rPr>
          <w:rFonts w:ascii="Traditional Arabic" w:hAnsi="Traditional Arabic"/>
          <w:sz w:val="32"/>
          <w:rtl/>
        </w:rPr>
        <w:t>))</w:t>
      </w:r>
      <w:r w:rsidR="00166ABB">
        <w:rPr>
          <w:rFonts w:ascii="Traditional Arabic" w:hAnsi="Traditional Arabic"/>
          <w:sz w:val="32"/>
          <w:rtl/>
        </w:rPr>
        <w:t xml:space="preserve">  </w:t>
      </w:r>
      <w:r>
        <w:rPr>
          <w:rFonts w:ascii="Traditional Arabic" w:hAnsi="Traditional Arabic"/>
          <w:sz w:val="32"/>
          <w:rtl/>
        </w:rPr>
        <w:t xml:space="preserve"> فينبغى أن يعلم أن الصوره اسم مشترك قد يطلف ويراد به الهيئه الحاصله فى أجسام مؤلفه</w:t>
      </w:r>
      <w:r w:rsidR="00CE45A2">
        <w:rPr>
          <w:rFonts w:ascii="Traditional Arabic" w:hAnsi="Traditional Arabic"/>
          <w:sz w:val="32"/>
          <w:rtl/>
        </w:rPr>
        <w:t xml:space="preserve"> ،</w:t>
      </w:r>
      <w:r>
        <w:rPr>
          <w:rFonts w:ascii="Traditional Arabic" w:hAnsi="Traditional Arabic"/>
          <w:sz w:val="32"/>
          <w:rtl/>
        </w:rPr>
        <w:t xml:space="preserve"> مرتبه ترتيبا مخصوصا</w:t>
      </w:r>
      <w:r w:rsidR="00CE45A2">
        <w:rPr>
          <w:rFonts w:ascii="Traditional Arabic" w:hAnsi="Traditional Arabic"/>
          <w:sz w:val="32"/>
          <w:rtl/>
        </w:rPr>
        <w:t xml:space="preserve"> ،</w:t>
      </w:r>
      <w:r>
        <w:rPr>
          <w:rFonts w:ascii="Traditional Arabic" w:hAnsi="Traditional Arabic"/>
          <w:sz w:val="32"/>
          <w:rtl/>
        </w:rPr>
        <w:t xml:space="preserve"> مثل الأنف</w:t>
      </w:r>
      <w:r w:rsidR="00CE45A2">
        <w:rPr>
          <w:rFonts w:ascii="Traditional Arabic" w:hAnsi="Traditional Arabic"/>
          <w:sz w:val="32"/>
          <w:rtl/>
        </w:rPr>
        <w:t xml:space="preserve"> ،</w:t>
      </w:r>
      <w:r>
        <w:rPr>
          <w:rFonts w:ascii="Traditional Arabic" w:hAnsi="Traditional Arabic"/>
          <w:sz w:val="32"/>
          <w:rtl/>
        </w:rPr>
        <w:t xml:space="preserve"> والعين</w:t>
      </w:r>
      <w:r w:rsidR="00CE45A2">
        <w:rPr>
          <w:rFonts w:ascii="Traditional Arabic" w:hAnsi="Traditional Arabic"/>
          <w:sz w:val="32"/>
          <w:rtl/>
        </w:rPr>
        <w:t xml:space="preserve"> ،</w:t>
      </w:r>
      <w:r>
        <w:rPr>
          <w:rFonts w:ascii="Traditional Arabic" w:hAnsi="Traditional Arabic"/>
          <w:sz w:val="32"/>
          <w:rtl/>
        </w:rPr>
        <w:t xml:space="preserve"> والفم</w:t>
      </w:r>
      <w:r w:rsidR="00CE45A2">
        <w:rPr>
          <w:rFonts w:ascii="Traditional Arabic" w:hAnsi="Traditional Arabic"/>
          <w:sz w:val="32"/>
          <w:rtl/>
        </w:rPr>
        <w:t xml:space="preserve"> ،</w:t>
      </w:r>
      <w:r>
        <w:rPr>
          <w:rFonts w:ascii="Traditional Arabic" w:hAnsi="Traditional Arabic"/>
          <w:sz w:val="32"/>
          <w:rtl/>
        </w:rPr>
        <w:t xml:space="preserve"> والخد </w:t>
      </w:r>
      <w:r w:rsidR="00A019E6">
        <w:rPr>
          <w:rFonts w:ascii="Traditional Arabic" w:hAnsi="Traditional Arabic"/>
          <w:sz w:val="32"/>
          <w:rtl/>
        </w:rPr>
        <w:t>،</w:t>
      </w:r>
      <w:r>
        <w:rPr>
          <w:rFonts w:ascii="Traditional Arabic" w:hAnsi="Traditional Arabic"/>
          <w:sz w:val="32"/>
          <w:rtl/>
        </w:rPr>
        <w:t xml:space="preserve"> التى هى أجسام</w:t>
      </w:r>
      <w:r w:rsidR="00CE45A2">
        <w:rPr>
          <w:rFonts w:ascii="Traditional Arabic" w:hAnsi="Traditional Arabic"/>
          <w:sz w:val="32"/>
          <w:rtl/>
        </w:rPr>
        <w:t xml:space="preserve"> ،</w:t>
      </w:r>
      <w:r>
        <w:rPr>
          <w:rFonts w:ascii="Traditional Arabic" w:hAnsi="Traditional Arabic"/>
          <w:sz w:val="32"/>
          <w:rtl/>
        </w:rPr>
        <w:t xml:space="preserve"> وهى لحوم العظام </w:t>
      </w:r>
      <w:r w:rsidR="00A019E6">
        <w:rPr>
          <w:rFonts w:ascii="Traditional Arabic" w:hAnsi="Traditional Arabic"/>
          <w:sz w:val="32"/>
          <w:rtl/>
        </w:rPr>
        <w:t>،</w:t>
      </w:r>
      <w:r w:rsidR="004F65DE">
        <w:rPr>
          <w:rFonts w:ascii="Traditional Arabic" w:hAnsi="Traditional Arabic" w:hint="cs"/>
          <w:sz w:val="32"/>
          <w:rtl/>
        </w:rPr>
        <w:t xml:space="preserve"> </w:t>
      </w:r>
      <w:r>
        <w:rPr>
          <w:rFonts w:ascii="Traditional Arabic" w:hAnsi="Traditional Arabic"/>
          <w:sz w:val="32"/>
          <w:rtl/>
        </w:rPr>
        <w:t>وقد يطلق ويراد به ما ليس بجسم ولا هيئه فى جسم</w:t>
      </w:r>
      <w:r w:rsidR="00CE45A2">
        <w:rPr>
          <w:rFonts w:ascii="Traditional Arabic" w:hAnsi="Traditional Arabic"/>
          <w:sz w:val="32"/>
          <w:rtl/>
        </w:rPr>
        <w:t xml:space="preserve"> ،</w:t>
      </w:r>
      <w:r>
        <w:rPr>
          <w:rFonts w:ascii="Traditional Arabic" w:hAnsi="Traditional Arabic"/>
          <w:sz w:val="32"/>
          <w:rtl/>
        </w:rPr>
        <w:t xml:space="preserve"> كما تقول</w:t>
      </w:r>
      <w:r w:rsidR="00CE45A2">
        <w:rPr>
          <w:rFonts w:ascii="Traditional Arabic" w:hAnsi="Traditional Arabic"/>
          <w:sz w:val="32"/>
          <w:rtl/>
        </w:rPr>
        <w:t xml:space="preserve"> :</w:t>
      </w:r>
      <w:r>
        <w:rPr>
          <w:rFonts w:ascii="Traditional Arabic" w:hAnsi="Traditional Arabic"/>
          <w:sz w:val="32"/>
          <w:rtl/>
        </w:rPr>
        <w:t xml:space="preserve"> صورة هذه المسأله كذا وصورة الواقعه كذا</w:t>
      </w:r>
      <w:r w:rsidR="00CE45A2">
        <w:rPr>
          <w:rFonts w:ascii="Traditional Arabic" w:hAnsi="Traditional Arabic"/>
          <w:sz w:val="32"/>
          <w:rtl/>
        </w:rPr>
        <w:t xml:space="preserve"> ،</w:t>
      </w:r>
      <w:r>
        <w:rPr>
          <w:rFonts w:ascii="Traditional Arabic" w:hAnsi="Traditional Arabic"/>
          <w:sz w:val="32"/>
          <w:rtl/>
        </w:rPr>
        <w:t xml:space="preserve"> ولقد صورت للمسأله صوره فى غاية الحسن </w:t>
      </w:r>
      <w:r w:rsidR="00A019E6">
        <w:rPr>
          <w:rFonts w:ascii="Traditional Arabic" w:hAnsi="Traditional Arabic"/>
          <w:sz w:val="32"/>
          <w:rtl/>
        </w:rPr>
        <w:t>،</w:t>
      </w:r>
      <w:r w:rsidR="004F65DE">
        <w:rPr>
          <w:rFonts w:ascii="Traditional Arabic" w:hAnsi="Traditional Arabic" w:hint="cs"/>
          <w:sz w:val="32"/>
          <w:rtl/>
        </w:rPr>
        <w:t xml:space="preserve">  </w:t>
      </w:r>
      <w:r>
        <w:rPr>
          <w:rFonts w:ascii="Traditional Arabic" w:hAnsi="Traditional Arabic"/>
          <w:sz w:val="32"/>
          <w:rtl/>
        </w:rPr>
        <w:t xml:space="preserve">فلستحقق كل مؤمن أن الصوره فى حق الله لم تطلق لإرادة المعنى الأول الذى هو جسم وهيئه </w:t>
      </w:r>
      <w:r w:rsidR="00A019E6">
        <w:rPr>
          <w:rFonts w:ascii="Traditional Arabic" w:hAnsi="Traditional Arabic"/>
          <w:sz w:val="32"/>
          <w:rtl/>
        </w:rPr>
        <w:t>،</w:t>
      </w:r>
      <w:r>
        <w:rPr>
          <w:rFonts w:ascii="Traditional Arabic" w:hAnsi="Traditional Arabic"/>
          <w:sz w:val="32"/>
          <w:rtl/>
        </w:rPr>
        <w:t xml:space="preserve"> وإن خالق الاجسام ليتنزه عن مشابهتها وصفاتها</w:t>
      </w:r>
      <w:r w:rsidR="00CE45A2">
        <w:rPr>
          <w:rFonts w:ascii="Traditional Arabic" w:hAnsi="Traditional Arabic"/>
          <w:sz w:val="32"/>
          <w:rtl/>
        </w:rPr>
        <w:t xml:space="preserve"> :</w:t>
      </w:r>
      <w:r>
        <w:rPr>
          <w:rFonts w:ascii="Traditional Arabic" w:hAnsi="Traditional Arabic"/>
          <w:sz w:val="32"/>
          <w:rtl/>
        </w:rPr>
        <w:t xml:space="preserve"> وإذا علم هذا يقينا فهو مؤمن </w:t>
      </w:r>
      <w:r w:rsidR="00A019E6">
        <w:rPr>
          <w:rFonts w:ascii="Traditional Arabic" w:hAnsi="Traditional Arabic"/>
          <w:sz w:val="32"/>
          <w:rtl/>
        </w:rPr>
        <w:t>،</w:t>
      </w:r>
      <w:r w:rsidR="00A019E6">
        <w:rPr>
          <w:rFonts w:ascii="Traditional Arabic" w:hAnsi="Traditional Arabic" w:hint="cs"/>
          <w:sz w:val="32"/>
          <w:rtl/>
        </w:rPr>
        <w:t xml:space="preserve">  </w:t>
      </w:r>
      <w:r>
        <w:rPr>
          <w:rFonts w:ascii="Traditional Arabic" w:hAnsi="Traditional Arabic"/>
          <w:sz w:val="32"/>
          <w:rtl/>
        </w:rPr>
        <w:t>فإن خطر له أنه</w:t>
      </w:r>
      <w:r w:rsidR="00CE45A2">
        <w:rPr>
          <w:rFonts w:ascii="Traditional Arabic" w:hAnsi="Traditional Arabic"/>
          <w:sz w:val="32"/>
          <w:rtl/>
        </w:rPr>
        <w:t xml:space="preserve"> ،</w:t>
      </w:r>
      <w:r>
        <w:rPr>
          <w:rFonts w:ascii="Traditional Arabic" w:hAnsi="Traditional Arabic"/>
          <w:sz w:val="32"/>
          <w:rtl/>
        </w:rPr>
        <w:t xml:space="preserve"> عليه الصلاة والسلام</w:t>
      </w:r>
      <w:r w:rsidR="00CE45A2">
        <w:rPr>
          <w:rFonts w:ascii="Traditional Arabic" w:hAnsi="Traditional Arabic"/>
          <w:sz w:val="32"/>
          <w:rtl/>
        </w:rPr>
        <w:t xml:space="preserve"> ،</w:t>
      </w:r>
      <w:r>
        <w:rPr>
          <w:rFonts w:ascii="Traditional Arabic" w:hAnsi="Traditional Arabic"/>
          <w:sz w:val="32"/>
          <w:rtl/>
        </w:rPr>
        <w:t xml:space="preserve"> إن لم يرد هذا المعنى الجسم فأى معنى أراد</w:t>
      </w:r>
      <w:r w:rsidR="00166ABB">
        <w:rPr>
          <w:rFonts w:ascii="Traditional Arabic" w:hAnsi="Traditional Arabic"/>
          <w:sz w:val="32"/>
          <w:rtl/>
        </w:rPr>
        <w:t xml:space="preserve"> ؟</w:t>
      </w:r>
      <w:r>
        <w:rPr>
          <w:rFonts w:ascii="Traditional Arabic" w:hAnsi="Traditional Arabic"/>
          <w:sz w:val="32"/>
          <w:rtl/>
        </w:rPr>
        <w:t xml:space="preserve"> فينبغى أن يعلم أن ذلك لم يؤمر به</w:t>
      </w:r>
      <w:r w:rsidR="00CE45A2">
        <w:rPr>
          <w:rFonts w:ascii="Traditional Arabic" w:hAnsi="Traditional Arabic"/>
          <w:sz w:val="32"/>
          <w:rtl/>
        </w:rPr>
        <w:t xml:space="preserve"> ،</w:t>
      </w:r>
      <w:r>
        <w:rPr>
          <w:rFonts w:ascii="Traditional Arabic" w:hAnsi="Traditional Arabic"/>
          <w:sz w:val="32"/>
          <w:rtl/>
        </w:rPr>
        <w:t xml:space="preserve"> بل أمر بأن لا يخوض قيه فإنه ليس على قدر طاقته</w:t>
      </w:r>
      <w:r w:rsidR="00CE45A2">
        <w:rPr>
          <w:rFonts w:ascii="Traditional Arabic" w:hAnsi="Traditional Arabic"/>
          <w:sz w:val="32"/>
          <w:rtl/>
        </w:rPr>
        <w:t xml:space="preserve"> ،</w:t>
      </w:r>
      <w:r>
        <w:rPr>
          <w:rFonts w:ascii="Traditional Arabic" w:hAnsi="Traditional Arabic"/>
          <w:sz w:val="32"/>
          <w:rtl/>
        </w:rPr>
        <w:t xml:space="preserve"> لكن ينبغى أن يعتقد أنه أريد به معنى يليق بجلال الله وعظمته ما ليس بجسم ولا عرض فى جسم </w:t>
      </w:r>
      <w:r w:rsidR="00A019E6">
        <w:rPr>
          <w:rFonts w:ascii="Traditional Arabic" w:hAnsi="Traditional Arabic"/>
          <w:sz w:val="32"/>
          <w:rtl/>
        </w:rPr>
        <w:t>،</w:t>
      </w:r>
      <w:r w:rsidR="00A019E6">
        <w:rPr>
          <w:rFonts w:ascii="Traditional Arabic" w:hAnsi="Traditional Arabic" w:hint="cs"/>
          <w:sz w:val="32"/>
          <w:rtl/>
        </w:rPr>
        <w:t xml:space="preserve"> </w:t>
      </w:r>
      <w:r>
        <w:rPr>
          <w:rFonts w:ascii="Traditional Arabic" w:hAnsi="Traditional Arabic"/>
          <w:sz w:val="32"/>
          <w:rtl/>
        </w:rPr>
        <w:t>وعلى هذا النمط يكون موقفه فى بقية ما ورد</w:t>
      </w:r>
      <w:r w:rsidR="00CE45A2">
        <w:rPr>
          <w:rFonts w:ascii="Traditional Arabic" w:hAnsi="Traditional Arabic"/>
          <w:sz w:val="32"/>
          <w:rtl/>
        </w:rPr>
        <w:t xml:space="preserve"> :</w:t>
      </w:r>
      <w:r>
        <w:rPr>
          <w:rFonts w:ascii="Traditional Arabic" w:hAnsi="Traditional Arabic"/>
          <w:sz w:val="32"/>
          <w:rtl/>
        </w:rPr>
        <w:t xml:space="preserve"> كالفوقيه </w:t>
      </w:r>
      <w:r w:rsidR="00A019E6">
        <w:rPr>
          <w:rFonts w:ascii="Traditional Arabic" w:hAnsi="Traditional Arabic"/>
          <w:sz w:val="32"/>
          <w:rtl/>
        </w:rPr>
        <w:t>،</w:t>
      </w:r>
      <w:r>
        <w:rPr>
          <w:rFonts w:ascii="Traditional Arabic" w:hAnsi="Traditional Arabic"/>
          <w:sz w:val="32"/>
          <w:rtl/>
        </w:rPr>
        <w:t xml:space="preserve"> والنزول واليد</w:t>
      </w:r>
      <w:r w:rsidR="00CE45A2">
        <w:rPr>
          <w:rFonts w:ascii="Traditional Arabic" w:hAnsi="Traditional Arabic"/>
          <w:sz w:val="32"/>
          <w:rtl/>
        </w:rPr>
        <w:t xml:space="preserve"> ،</w:t>
      </w:r>
      <w:r>
        <w:rPr>
          <w:rFonts w:ascii="Traditional Arabic" w:hAnsi="Traditional Arabic"/>
          <w:sz w:val="32"/>
          <w:rtl/>
        </w:rPr>
        <w:t xml:space="preserve"> القدم </w:t>
      </w:r>
      <w:r w:rsidR="00A019E6">
        <w:rPr>
          <w:rFonts w:ascii="Traditional Arabic" w:hAnsi="Traditional Arabic"/>
          <w:sz w:val="32"/>
          <w:rtl/>
        </w:rPr>
        <w:t>،</w:t>
      </w:r>
      <w:r>
        <w:rPr>
          <w:rFonts w:ascii="Traditional Arabic" w:hAnsi="Traditional Arabic"/>
          <w:sz w:val="32"/>
          <w:rtl/>
        </w:rPr>
        <w:t xml:space="preserve"> يجب أن ينفى فىى كل ذلك المعنى المادى </w:t>
      </w:r>
      <w:r w:rsidR="00A019E6">
        <w:rPr>
          <w:rFonts w:ascii="Traditional Arabic" w:hAnsi="Traditional Arabic"/>
          <w:sz w:val="32"/>
          <w:rtl/>
        </w:rPr>
        <w:t>،</w:t>
      </w:r>
      <w:r>
        <w:rPr>
          <w:rFonts w:ascii="Traditional Arabic" w:hAnsi="Traditional Arabic"/>
          <w:sz w:val="32"/>
          <w:rtl/>
        </w:rPr>
        <w:t xml:space="preserve"> وأن يحدد معنى يخترعه هو </w:t>
      </w:r>
      <w:r w:rsidR="00A019E6">
        <w:rPr>
          <w:rFonts w:ascii="Traditional Arabic" w:hAnsi="Traditional Arabic"/>
          <w:sz w:val="32"/>
          <w:rtl/>
        </w:rPr>
        <w:t>،</w:t>
      </w:r>
      <w:r w:rsidR="00A019E6">
        <w:rPr>
          <w:rFonts w:ascii="Traditional Arabic" w:hAnsi="Traditional Arabic" w:hint="cs"/>
          <w:sz w:val="32"/>
          <w:rtl/>
        </w:rPr>
        <w:t xml:space="preserve">  </w:t>
      </w:r>
      <w:r>
        <w:rPr>
          <w:rFonts w:ascii="Traditional Arabic" w:hAnsi="Traditional Arabic"/>
          <w:sz w:val="32"/>
          <w:rtl/>
        </w:rPr>
        <w:t>2- ويجب عليه الايمان والتصديق</w:t>
      </w:r>
      <w:r w:rsidR="00CE45A2">
        <w:rPr>
          <w:rFonts w:ascii="Traditional Arabic" w:hAnsi="Traditional Arabic"/>
          <w:sz w:val="32"/>
          <w:rtl/>
        </w:rPr>
        <w:t xml:space="preserve"> :</w:t>
      </w:r>
      <w:r>
        <w:rPr>
          <w:rFonts w:ascii="Traditional Arabic" w:hAnsi="Traditional Arabic"/>
          <w:sz w:val="32"/>
          <w:rtl/>
        </w:rPr>
        <w:t xml:space="preserve"> وهو أن يعلم قطعا أن هذه الألفاظ أريد بها معنى يليق بجلال الله وعظمته وأن رسول الله</w:t>
      </w:r>
      <w:r w:rsidR="00CE45A2">
        <w:rPr>
          <w:rFonts w:ascii="Traditional Arabic" w:hAnsi="Traditional Arabic"/>
          <w:sz w:val="32"/>
          <w:rtl/>
        </w:rPr>
        <w:t xml:space="preserve"> ،</w:t>
      </w:r>
      <w:r>
        <w:rPr>
          <w:rFonts w:ascii="Traditional Arabic" w:hAnsi="Traditional Arabic"/>
          <w:sz w:val="32"/>
          <w:rtl/>
        </w:rPr>
        <w:t xml:space="preserve"> صلى الله عليه وسلم صادق فى وصف الله تعالى به</w:t>
      </w:r>
      <w:r w:rsidR="00CE45A2">
        <w:rPr>
          <w:rFonts w:ascii="Traditional Arabic" w:hAnsi="Traditional Arabic"/>
          <w:sz w:val="32"/>
          <w:rtl/>
        </w:rPr>
        <w:t xml:space="preserve"> ،</w:t>
      </w:r>
      <w:r>
        <w:rPr>
          <w:rFonts w:ascii="Traditional Arabic" w:hAnsi="Traditional Arabic"/>
          <w:sz w:val="32"/>
          <w:rtl/>
        </w:rPr>
        <w:t xml:space="preserve"> فليؤمن بذلك وليوقن بأن ما قاله صدق</w:t>
      </w:r>
      <w:r w:rsidR="00CE45A2">
        <w:rPr>
          <w:rFonts w:ascii="Traditional Arabic" w:hAnsi="Traditional Arabic"/>
          <w:sz w:val="32"/>
          <w:rtl/>
        </w:rPr>
        <w:t xml:space="preserve"> ،</w:t>
      </w:r>
      <w:r>
        <w:rPr>
          <w:rFonts w:ascii="Traditional Arabic" w:hAnsi="Traditional Arabic"/>
          <w:sz w:val="32"/>
          <w:rtl/>
        </w:rPr>
        <w:t xml:space="preserve"> وما أخبر عنه حق لا ريب فيه ويقول آمنا وصدقنا وأن ما وصف الله</w:t>
      </w:r>
      <w:r w:rsidR="00CE45A2">
        <w:rPr>
          <w:rFonts w:ascii="Traditional Arabic" w:hAnsi="Traditional Arabic"/>
          <w:sz w:val="32"/>
          <w:rtl/>
        </w:rPr>
        <w:t xml:space="preserve"> ،</w:t>
      </w:r>
      <w:r>
        <w:rPr>
          <w:rFonts w:ascii="Traditional Arabic" w:hAnsi="Traditional Arabic"/>
          <w:sz w:val="32"/>
          <w:rtl/>
        </w:rPr>
        <w:t xml:space="preserve"> تعالى به نفسه أو وصفه به رسوله فهو كما وصفه وحق بالمعنى الذى أراده</w:t>
      </w:r>
      <w:r w:rsidR="00CE45A2">
        <w:rPr>
          <w:rFonts w:ascii="Traditional Arabic" w:hAnsi="Traditional Arabic"/>
          <w:sz w:val="32"/>
          <w:rtl/>
        </w:rPr>
        <w:t xml:space="preserve"> ،</w:t>
      </w:r>
      <w:r>
        <w:rPr>
          <w:rFonts w:ascii="Traditional Arabic" w:hAnsi="Traditional Arabic"/>
          <w:sz w:val="32"/>
          <w:rtl/>
        </w:rPr>
        <w:t xml:space="preserve"> وعلى الوجه الذى قاله</w:t>
      </w:r>
      <w:r w:rsidR="00CE45A2">
        <w:rPr>
          <w:rFonts w:ascii="Traditional Arabic" w:hAnsi="Traditional Arabic"/>
          <w:sz w:val="32"/>
          <w:rtl/>
        </w:rPr>
        <w:t xml:space="preserve"> ،</w:t>
      </w:r>
      <w:r>
        <w:rPr>
          <w:rFonts w:ascii="Traditional Arabic" w:hAnsi="Traditional Arabic"/>
          <w:sz w:val="32"/>
          <w:rtl/>
        </w:rPr>
        <w:t xml:space="preserve"> وإن كان لا يقف على حقيقته </w:t>
      </w:r>
      <w:r w:rsidR="00A019E6">
        <w:rPr>
          <w:rFonts w:ascii="Traditional Arabic" w:hAnsi="Traditional Arabic"/>
          <w:sz w:val="32"/>
          <w:rtl/>
        </w:rPr>
        <w:t>،</w:t>
      </w:r>
      <w:r w:rsidR="00A019E6">
        <w:rPr>
          <w:rFonts w:ascii="Traditional Arabic" w:hAnsi="Traditional Arabic" w:hint="cs"/>
          <w:sz w:val="32"/>
          <w:rtl/>
        </w:rPr>
        <w:t xml:space="preserve">  </w:t>
      </w:r>
      <w:r>
        <w:rPr>
          <w:rFonts w:ascii="Traditional Arabic" w:hAnsi="Traditional Arabic"/>
          <w:sz w:val="32"/>
          <w:rtl/>
        </w:rPr>
        <w:t xml:space="preserve">3- ويجب أمام هذه الاخبار أن يعترف بالعجز فإن التصديق واجب وهو عن إدراك المعنى عاجز فإن إدعى المعرفه فقد كذب </w:t>
      </w:r>
      <w:r w:rsidR="00A019E6">
        <w:rPr>
          <w:rFonts w:ascii="Traditional Arabic" w:hAnsi="Traditional Arabic"/>
          <w:sz w:val="32"/>
          <w:rtl/>
        </w:rPr>
        <w:t>،</w:t>
      </w:r>
      <w:r w:rsidR="00A019E6">
        <w:rPr>
          <w:rFonts w:ascii="Traditional Arabic" w:hAnsi="Traditional Arabic" w:hint="cs"/>
          <w:sz w:val="32"/>
          <w:rtl/>
        </w:rPr>
        <w:t xml:space="preserve">  </w:t>
      </w:r>
      <w:r>
        <w:rPr>
          <w:rFonts w:ascii="Traditional Arabic" w:hAnsi="Traditional Arabic"/>
          <w:sz w:val="32"/>
          <w:rtl/>
        </w:rPr>
        <w:t xml:space="preserve">وأوائل حقائق هذه المعانى بالأضافه الى عوام الخلق كأواخرها بالضافه الى خواص الخلق </w:t>
      </w:r>
      <w:r w:rsidR="00A019E6">
        <w:rPr>
          <w:rFonts w:ascii="Traditional Arabic" w:hAnsi="Traditional Arabic"/>
          <w:sz w:val="32"/>
          <w:rtl/>
        </w:rPr>
        <w:t>،</w:t>
      </w:r>
      <w:r w:rsidR="00A019E6">
        <w:rPr>
          <w:rFonts w:ascii="Traditional Arabic" w:hAnsi="Traditional Arabic" w:hint="cs"/>
          <w:sz w:val="32"/>
          <w:rtl/>
        </w:rPr>
        <w:t xml:space="preserve">  </w:t>
      </w:r>
      <w:r>
        <w:rPr>
          <w:rFonts w:ascii="Traditional Arabic" w:hAnsi="Traditional Arabic"/>
          <w:sz w:val="32"/>
          <w:rtl/>
        </w:rPr>
        <w:t>4- وبالسؤال عن هذه الامور</w:t>
      </w:r>
      <w:r w:rsidR="00A019E6">
        <w:rPr>
          <w:rFonts w:ascii="Traditional Arabic" w:hAnsi="Traditional Arabic"/>
          <w:sz w:val="32"/>
          <w:rtl/>
        </w:rPr>
        <w:t>،</w:t>
      </w:r>
      <w:r>
        <w:rPr>
          <w:rFonts w:ascii="Traditional Arabic" w:hAnsi="Traditional Arabic"/>
          <w:sz w:val="32"/>
          <w:rtl/>
        </w:rPr>
        <w:t xml:space="preserve"> يتعرض الإنسان لما لا يطيقه وقد ضرب عمر بالدره من سأله عن المتشابهات ويرى الامام "الغزالى" أنه يحرم على الواعظ على رؤوس المنابر الجواب عن أسئلة المتشابهات </w:t>
      </w:r>
      <w:r w:rsidR="00A019E6">
        <w:rPr>
          <w:rFonts w:ascii="Traditional Arabic" w:hAnsi="Traditional Arabic"/>
          <w:sz w:val="32"/>
          <w:rtl/>
        </w:rPr>
        <w:t>،</w:t>
      </w:r>
      <w:r>
        <w:rPr>
          <w:rFonts w:ascii="Traditional Arabic" w:hAnsi="Traditional Arabic"/>
          <w:sz w:val="32"/>
          <w:rtl/>
        </w:rPr>
        <w:t xml:space="preserve"> وإنما يجب عليهم المبالغه فى التقديس </w:t>
      </w:r>
      <w:r w:rsidR="00A019E6">
        <w:rPr>
          <w:rFonts w:ascii="Traditional Arabic" w:hAnsi="Traditional Arabic"/>
          <w:sz w:val="32"/>
          <w:rtl/>
        </w:rPr>
        <w:t>،</w:t>
      </w:r>
      <w:r>
        <w:rPr>
          <w:rFonts w:ascii="Traditional Arabic" w:hAnsi="Traditional Arabic"/>
          <w:sz w:val="32"/>
          <w:rtl/>
        </w:rPr>
        <w:t xml:space="preserve">ونفى التشبيه </w:t>
      </w:r>
      <w:r w:rsidR="00A019E6">
        <w:rPr>
          <w:rFonts w:ascii="Traditional Arabic" w:hAnsi="Traditional Arabic"/>
          <w:sz w:val="32"/>
          <w:rtl/>
        </w:rPr>
        <w:t>،</w:t>
      </w:r>
      <w:r w:rsidR="00A019E6">
        <w:rPr>
          <w:rFonts w:ascii="Traditional Arabic" w:hAnsi="Traditional Arabic" w:hint="cs"/>
          <w:sz w:val="32"/>
          <w:rtl/>
        </w:rPr>
        <w:t xml:space="preserve">  </w:t>
      </w:r>
      <w:r>
        <w:rPr>
          <w:rFonts w:ascii="Traditional Arabic" w:hAnsi="Traditional Arabic"/>
          <w:sz w:val="32"/>
          <w:rtl/>
        </w:rPr>
        <w:t xml:space="preserve">5- ولا يجوز تبديل لفظ من الالفاظ المتشابهه بلفظ آخر غير متشابه سواء كان بالعربيه أو بالفارسيه وذلك لأن الألفاظ المتشابهه قد يكون بعضها أكثر إبهاما للباطل من البعض </w:t>
      </w:r>
      <w:r w:rsidR="00A019E6">
        <w:rPr>
          <w:rFonts w:ascii="Traditional Arabic" w:hAnsi="Traditional Arabic"/>
          <w:sz w:val="32"/>
          <w:rtl/>
        </w:rPr>
        <w:t>،</w:t>
      </w:r>
      <w:r w:rsidR="00A019E6">
        <w:rPr>
          <w:rFonts w:ascii="Traditional Arabic" w:hAnsi="Traditional Arabic" w:hint="cs"/>
          <w:sz w:val="32"/>
          <w:rtl/>
        </w:rPr>
        <w:t xml:space="preserve">  </w:t>
      </w:r>
      <w:r>
        <w:rPr>
          <w:rFonts w:ascii="Traditional Arabic" w:hAnsi="Traditional Arabic"/>
          <w:sz w:val="32"/>
          <w:rtl/>
        </w:rPr>
        <w:t xml:space="preserve">فتفسيرها وترجمتها إذن ممنوعان </w:t>
      </w:r>
      <w:r w:rsidR="00A019E6">
        <w:rPr>
          <w:rFonts w:ascii="Traditional Arabic" w:hAnsi="Traditional Arabic"/>
          <w:sz w:val="32"/>
          <w:rtl/>
        </w:rPr>
        <w:t>،</w:t>
      </w:r>
      <w:r>
        <w:rPr>
          <w:rFonts w:ascii="Traditional Arabic" w:hAnsi="Traditional Arabic"/>
          <w:sz w:val="32"/>
          <w:rtl/>
        </w:rPr>
        <w:t xml:space="preserve"> ولا يجوز النطق إل بالفظ الوارد</w:t>
      </w:r>
      <w:r w:rsidR="00CE45A2">
        <w:rPr>
          <w:rFonts w:ascii="Traditional Arabic" w:hAnsi="Traditional Arabic"/>
          <w:sz w:val="32"/>
          <w:rtl/>
        </w:rPr>
        <w:t xml:space="preserve"> :</w:t>
      </w:r>
      <w:r>
        <w:rPr>
          <w:rFonts w:ascii="Traditional Arabic" w:hAnsi="Traditional Arabic"/>
          <w:sz w:val="32"/>
          <w:rtl/>
        </w:rPr>
        <w:t>" للأن من الألفاظ العربيه ما لا يوجد لها فارسيه تطابقها</w:t>
      </w:r>
      <w:r w:rsidR="00CE45A2">
        <w:rPr>
          <w:rFonts w:ascii="Traditional Arabic" w:hAnsi="Traditional Arabic"/>
          <w:sz w:val="32"/>
          <w:rtl/>
        </w:rPr>
        <w:t xml:space="preserve"> ،</w:t>
      </w:r>
      <w:r>
        <w:rPr>
          <w:rFonts w:ascii="Traditional Arabic" w:hAnsi="Traditional Arabic"/>
          <w:sz w:val="32"/>
          <w:rtl/>
        </w:rPr>
        <w:t xml:space="preserve"> ومنها ما يوجد لها فارسيه</w:t>
      </w:r>
      <w:r w:rsidR="00CE45A2">
        <w:rPr>
          <w:rFonts w:ascii="Traditional Arabic" w:hAnsi="Traditional Arabic"/>
          <w:sz w:val="32"/>
          <w:rtl/>
        </w:rPr>
        <w:t xml:space="preserve"> ،</w:t>
      </w:r>
      <w:r>
        <w:rPr>
          <w:rFonts w:ascii="Traditional Arabic" w:hAnsi="Traditional Arabic"/>
          <w:sz w:val="32"/>
          <w:rtl/>
        </w:rPr>
        <w:t xml:space="preserve"> ولكن ما جرت عادة الفرس باستعارتها للمعانى التى جرت عادة العرب بإستعارتها منها </w:t>
      </w:r>
      <w:r w:rsidR="00A019E6">
        <w:rPr>
          <w:rFonts w:ascii="Traditional Arabic" w:hAnsi="Traditional Arabic"/>
          <w:sz w:val="32"/>
          <w:rtl/>
        </w:rPr>
        <w:t>،</w:t>
      </w:r>
      <w:r w:rsidR="00A019E6">
        <w:rPr>
          <w:rFonts w:ascii="Traditional Arabic" w:hAnsi="Traditional Arabic" w:hint="cs"/>
          <w:sz w:val="32"/>
          <w:rtl/>
        </w:rPr>
        <w:t xml:space="preserve">  </w:t>
      </w:r>
      <w:r>
        <w:rPr>
          <w:rFonts w:ascii="Traditional Arabic" w:hAnsi="Traditional Arabic"/>
          <w:sz w:val="32"/>
          <w:rtl/>
        </w:rPr>
        <w:t>ومنها ما يكون مشتركا فى العربيه ولا يكون فى العجميه كذلك "والأمثله كثيره</w:t>
      </w:r>
      <w:r w:rsidR="00CE45A2">
        <w:rPr>
          <w:rFonts w:ascii="Traditional Arabic" w:hAnsi="Traditional Arabic"/>
          <w:sz w:val="32"/>
          <w:rtl/>
        </w:rPr>
        <w:t xml:space="preserve"> :</w:t>
      </w:r>
      <w:r w:rsidR="00A019E6">
        <w:rPr>
          <w:rFonts w:ascii="Traditional Arabic" w:hAnsi="Traditional Arabic" w:hint="cs"/>
          <w:sz w:val="32"/>
          <w:rtl/>
        </w:rPr>
        <w:t xml:space="preserve">  </w:t>
      </w:r>
      <w:r>
        <w:rPr>
          <w:rFonts w:ascii="Traditional Arabic" w:hAnsi="Traditional Arabic"/>
          <w:sz w:val="32"/>
          <w:rtl/>
        </w:rPr>
        <w:t>ف</w:t>
      </w:r>
      <w:r w:rsidR="00A019E6">
        <w:rPr>
          <w:rFonts w:ascii="Traditional Arabic" w:hAnsi="Traditional Arabic" w:hint="cs"/>
          <w:sz w:val="32"/>
          <w:rtl/>
        </w:rPr>
        <w:t>م</w:t>
      </w:r>
      <w:r>
        <w:rPr>
          <w:rFonts w:ascii="Traditional Arabic" w:hAnsi="Traditional Arabic"/>
          <w:sz w:val="32"/>
          <w:rtl/>
        </w:rPr>
        <w:t>ثلا لفظ</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Pr>
          <w:rFonts w:ascii="Traditional Arabic" w:hAnsi="Traditional Arabic"/>
          <w:sz w:val="32"/>
          <w:rtl/>
        </w:rPr>
        <w:t>الإستواء</w:t>
      </w:r>
      <w:r w:rsidR="00166ABB">
        <w:rPr>
          <w:rFonts w:ascii="Traditional Arabic" w:hAnsi="Traditional Arabic"/>
          <w:sz w:val="32"/>
          <w:rtl/>
        </w:rPr>
        <w:t xml:space="preserve"> </w:t>
      </w:r>
      <w:r w:rsidR="000E55F4">
        <w:rPr>
          <w:rFonts w:ascii="Traditional Arabic" w:hAnsi="Traditional Arabic"/>
          <w:sz w:val="32"/>
          <w:rtl/>
        </w:rPr>
        <w:t>))</w:t>
      </w:r>
      <w:r w:rsidR="00166ABB">
        <w:rPr>
          <w:rFonts w:ascii="Traditional Arabic" w:hAnsi="Traditional Arabic"/>
          <w:sz w:val="32"/>
          <w:rtl/>
        </w:rPr>
        <w:t xml:space="preserve">  </w:t>
      </w:r>
      <w:r>
        <w:rPr>
          <w:rFonts w:ascii="Traditional Arabic" w:hAnsi="Traditional Arabic"/>
          <w:sz w:val="32"/>
          <w:rtl/>
        </w:rPr>
        <w:t xml:space="preserve"> فإنه ليس له فى الفارسيه </w:t>
      </w:r>
      <w:r w:rsidR="00A019E6">
        <w:rPr>
          <w:rFonts w:ascii="Traditional Arabic" w:hAnsi="Traditional Arabic"/>
          <w:sz w:val="32"/>
          <w:rtl/>
        </w:rPr>
        <w:t>-</w:t>
      </w:r>
      <w:r>
        <w:rPr>
          <w:rFonts w:ascii="Traditional Arabic" w:hAnsi="Traditional Arabic"/>
          <w:sz w:val="32"/>
          <w:rtl/>
        </w:rPr>
        <w:t xml:space="preserve"> كما يقول الإمام "الغزالى" </w:t>
      </w:r>
      <w:r w:rsidR="00A019E6">
        <w:rPr>
          <w:rFonts w:ascii="Traditional Arabic" w:hAnsi="Traditional Arabic"/>
          <w:sz w:val="32"/>
          <w:rtl/>
        </w:rPr>
        <w:t>-</w:t>
      </w:r>
      <w:r>
        <w:rPr>
          <w:rFonts w:ascii="Traditional Arabic" w:hAnsi="Traditional Arabic"/>
          <w:sz w:val="32"/>
          <w:rtl/>
        </w:rPr>
        <w:t xml:space="preserve"> لفظ مطابق يؤدى بين الفرس من المعنى ما يؤديه لفظ الاستواء بين العرب</w:t>
      </w:r>
      <w:r w:rsidR="00CE45A2">
        <w:rPr>
          <w:rFonts w:ascii="Traditional Arabic" w:hAnsi="Traditional Arabic"/>
          <w:sz w:val="32"/>
          <w:rtl/>
        </w:rPr>
        <w:t xml:space="preserve"> ،</w:t>
      </w:r>
      <w:r>
        <w:rPr>
          <w:rFonts w:ascii="Traditional Arabic" w:hAnsi="Traditional Arabic"/>
          <w:sz w:val="32"/>
          <w:rtl/>
        </w:rPr>
        <w:t xml:space="preserve"> بحيث لا يشتمل على مزيد إيهام</w:t>
      </w:r>
      <w:r w:rsidR="00CE45A2">
        <w:rPr>
          <w:rFonts w:ascii="Traditional Arabic" w:hAnsi="Traditional Arabic"/>
          <w:sz w:val="32"/>
          <w:rtl/>
        </w:rPr>
        <w:t xml:space="preserve"> :</w:t>
      </w:r>
      <w:r>
        <w:rPr>
          <w:rFonts w:ascii="Traditional Arabic" w:hAnsi="Traditional Arabic"/>
          <w:sz w:val="32"/>
          <w:rtl/>
        </w:rPr>
        <w:t xml:space="preserve"> إذ فارسيته أن يقال "راست بإستاد " وهذان لفظان </w:t>
      </w:r>
      <w:r w:rsidR="00A019E6">
        <w:rPr>
          <w:rFonts w:ascii="Traditional Arabic" w:hAnsi="Traditional Arabic"/>
          <w:sz w:val="32"/>
          <w:rtl/>
        </w:rPr>
        <w:t>،</w:t>
      </w:r>
      <w:r w:rsidR="00A019E6">
        <w:rPr>
          <w:rFonts w:ascii="Traditional Arabic" w:hAnsi="Traditional Arabic" w:hint="cs"/>
          <w:sz w:val="32"/>
          <w:rtl/>
        </w:rPr>
        <w:t xml:space="preserve">  </w:t>
      </w:r>
      <w:r>
        <w:rPr>
          <w:rFonts w:ascii="Traditional Arabic" w:hAnsi="Traditional Arabic"/>
          <w:sz w:val="32"/>
          <w:rtl/>
        </w:rPr>
        <w:t xml:space="preserve">الاول ينبئ عن إنتصاب واستقامة فيما يتصور أن ينحى ويعوج </w:t>
      </w:r>
      <w:r w:rsidR="00A019E6">
        <w:rPr>
          <w:rFonts w:ascii="Traditional Arabic" w:hAnsi="Traditional Arabic"/>
          <w:sz w:val="32"/>
          <w:rtl/>
        </w:rPr>
        <w:t>،</w:t>
      </w:r>
      <w:r w:rsidR="00A019E6">
        <w:rPr>
          <w:rFonts w:ascii="Traditional Arabic" w:hAnsi="Traditional Arabic" w:hint="cs"/>
          <w:sz w:val="32"/>
          <w:rtl/>
        </w:rPr>
        <w:t xml:space="preserve"> </w:t>
      </w:r>
      <w:r>
        <w:rPr>
          <w:rFonts w:ascii="Traditional Arabic" w:hAnsi="Traditional Arabic"/>
          <w:sz w:val="32"/>
          <w:rtl/>
        </w:rPr>
        <w:t>والثاتى ينبئ عن سكون وثبات فيما يتصور أن يتحرك ويضطرب وإشعاره بهذه المعانى وإشارته إليها فى العجميه</w:t>
      </w:r>
      <w:r w:rsidR="00CE45A2">
        <w:rPr>
          <w:rFonts w:ascii="Traditional Arabic" w:hAnsi="Traditional Arabic"/>
          <w:sz w:val="32"/>
          <w:rtl/>
        </w:rPr>
        <w:t xml:space="preserve"> :</w:t>
      </w:r>
      <w:r>
        <w:rPr>
          <w:rFonts w:ascii="Traditional Arabic" w:hAnsi="Traditional Arabic"/>
          <w:sz w:val="32"/>
          <w:rtl/>
        </w:rPr>
        <w:t xml:space="preserve"> أظهر من إشعار لفظ الاستواء وإشارته إليها فى العربيه </w:t>
      </w:r>
      <w:r w:rsidR="00A019E6">
        <w:rPr>
          <w:rFonts w:ascii="Traditional Arabic" w:hAnsi="Traditional Arabic"/>
          <w:sz w:val="32"/>
          <w:rtl/>
        </w:rPr>
        <w:t>،</w:t>
      </w:r>
      <w:r>
        <w:rPr>
          <w:rFonts w:ascii="Traditional Arabic" w:hAnsi="Traditional Arabic"/>
          <w:sz w:val="32"/>
          <w:rtl/>
        </w:rPr>
        <w:t xml:space="preserve"> فإذا تفاوتا فى الدلاله</w:t>
      </w:r>
      <w:r w:rsidR="00CE45A2">
        <w:rPr>
          <w:rFonts w:ascii="Traditional Arabic" w:hAnsi="Traditional Arabic"/>
          <w:sz w:val="32"/>
          <w:rtl/>
        </w:rPr>
        <w:t xml:space="preserve"> ،</w:t>
      </w:r>
      <w:r>
        <w:rPr>
          <w:rFonts w:ascii="Traditional Arabic" w:hAnsi="Traditional Arabic"/>
          <w:sz w:val="32"/>
          <w:rtl/>
        </w:rPr>
        <w:t xml:space="preserve"> والاشعار</w:t>
      </w:r>
      <w:r w:rsidR="00CE45A2">
        <w:rPr>
          <w:rFonts w:ascii="Traditional Arabic" w:hAnsi="Traditional Arabic"/>
          <w:sz w:val="32"/>
          <w:rtl/>
        </w:rPr>
        <w:t xml:space="preserve"> :</w:t>
      </w:r>
      <w:r w:rsidR="00A019E6">
        <w:rPr>
          <w:rFonts w:ascii="Traditional Arabic" w:hAnsi="Traditional Arabic" w:hint="cs"/>
          <w:sz w:val="32"/>
          <w:rtl/>
        </w:rPr>
        <w:t xml:space="preserve">  </w:t>
      </w:r>
      <w:r>
        <w:rPr>
          <w:rFonts w:ascii="Traditional Arabic" w:hAnsi="Traditional Arabic"/>
          <w:sz w:val="32"/>
          <w:rtl/>
        </w:rPr>
        <w:t xml:space="preserve">لم يكن هذا مثل الأول </w:t>
      </w:r>
      <w:r w:rsidR="00A019E6">
        <w:rPr>
          <w:rFonts w:ascii="Traditional Arabic" w:hAnsi="Traditional Arabic"/>
          <w:sz w:val="32"/>
          <w:rtl/>
        </w:rPr>
        <w:t>،</w:t>
      </w:r>
      <w:r w:rsidR="00A019E6">
        <w:rPr>
          <w:rFonts w:ascii="Traditional Arabic" w:hAnsi="Traditional Arabic" w:hint="cs"/>
          <w:sz w:val="32"/>
          <w:rtl/>
        </w:rPr>
        <w:t xml:space="preserve">  </w:t>
      </w:r>
      <w:r>
        <w:rPr>
          <w:rFonts w:ascii="Traditional Arabic" w:hAnsi="Traditional Arabic"/>
          <w:sz w:val="32"/>
          <w:rtl/>
        </w:rPr>
        <w:t>وإنما يجوز تبديل اللفظ بمثله</w:t>
      </w:r>
      <w:r w:rsidR="00CE45A2">
        <w:rPr>
          <w:rFonts w:ascii="Traditional Arabic" w:hAnsi="Traditional Arabic"/>
          <w:sz w:val="32"/>
          <w:rtl/>
        </w:rPr>
        <w:t xml:space="preserve"> ،</w:t>
      </w:r>
      <w:r>
        <w:rPr>
          <w:rFonts w:ascii="Traditional Arabic" w:hAnsi="Traditional Arabic"/>
          <w:sz w:val="32"/>
          <w:rtl/>
        </w:rPr>
        <w:t xml:space="preserve"> المرادف له الذى لا يخالفه ولو ولو بأدنى شئ </w:t>
      </w:r>
      <w:r w:rsidR="00A019E6">
        <w:rPr>
          <w:rFonts w:ascii="Traditional Arabic" w:hAnsi="Traditional Arabic"/>
          <w:sz w:val="32"/>
          <w:rtl/>
        </w:rPr>
        <w:t>،</w:t>
      </w:r>
      <w:r w:rsidR="00A019E6">
        <w:rPr>
          <w:rFonts w:ascii="Traditional Arabic" w:hAnsi="Traditional Arabic" w:hint="cs"/>
          <w:sz w:val="32"/>
          <w:rtl/>
        </w:rPr>
        <w:t xml:space="preserve">  </w:t>
      </w:r>
      <w:r>
        <w:rPr>
          <w:rFonts w:ascii="Traditional Arabic" w:hAnsi="Traditional Arabic"/>
          <w:sz w:val="32"/>
          <w:rtl/>
        </w:rPr>
        <w:t>6- ويجب الاحتراز عن التصرف</w:t>
      </w:r>
      <w:r w:rsidR="00CE45A2">
        <w:rPr>
          <w:rFonts w:ascii="Traditional Arabic" w:hAnsi="Traditional Arabic"/>
          <w:sz w:val="32"/>
          <w:rtl/>
        </w:rPr>
        <w:t xml:space="preserve"> :</w:t>
      </w:r>
      <w:r>
        <w:rPr>
          <w:rFonts w:ascii="Traditional Arabic" w:hAnsi="Traditional Arabic"/>
          <w:sz w:val="32"/>
          <w:rtl/>
        </w:rPr>
        <w:t xml:space="preserve"> فلا تقول فى قوله تعالى</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استوى</w:t>
      </w:r>
      <w:r w:rsidR="00166ABB">
        <w:rPr>
          <w:rFonts w:ascii="Traditional Arabic" w:hAnsi="Traditional Arabic"/>
          <w:sz w:val="32"/>
          <w:rtl/>
        </w:rPr>
        <w:t xml:space="preserve"> )  </w:t>
      </w:r>
      <w:r>
        <w:rPr>
          <w:rFonts w:ascii="Traditional Arabic" w:hAnsi="Traditional Arabic"/>
          <w:sz w:val="32"/>
          <w:rtl/>
        </w:rPr>
        <w:t xml:space="preserve"> أنه مستو فاسم الفاعل يدل على كون المشتق ممكنا ومستقرا</w:t>
      </w:r>
      <w:r w:rsidR="00CE45A2">
        <w:rPr>
          <w:rFonts w:ascii="Traditional Arabic" w:hAnsi="Traditional Arabic"/>
          <w:sz w:val="32"/>
          <w:rtl/>
        </w:rPr>
        <w:t xml:space="preserve"> ،</w:t>
      </w:r>
      <w:r>
        <w:rPr>
          <w:rFonts w:ascii="Traditional Arabic" w:hAnsi="Traditional Arabic"/>
          <w:sz w:val="32"/>
          <w:rtl/>
        </w:rPr>
        <w:t xml:space="preserve"> أما لفظ الفعل فدلالته على هذا المعنى ضعيفة </w:t>
      </w:r>
      <w:r w:rsidR="00A019E6">
        <w:rPr>
          <w:rFonts w:ascii="Traditional Arabic" w:hAnsi="Traditional Arabic"/>
          <w:sz w:val="32"/>
          <w:rtl/>
        </w:rPr>
        <w:t>،</w:t>
      </w:r>
      <w:r w:rsidR="00A019E6">
        <w:rPr>
          <w:rFonts w:ascii="Traditional Arabic" w:hAnsi="Traditional Arabic" w:hint="cs"/>
          <w:sz w:val="32"/>
          <w:rtl/>
        </w:rPr>
        <w:t xml:space="preserve">  </w:t>
      </w:r>
      <w:r>
        <w:rPr>
          <w:rFonts w:ascii="Traditional Arabic" w:hAnsi="Traditional Arabic"/>
          <w:sz w:val="32"/>
          <w:rtl/>
        </w:rPr>
        <w:t>7- ولا يجوز الجمع بين هذه الألفاظ المتشابهه فى مكان واحد لأنا إذا جمعنا الألفاظ المتشابهه</w:t>
      </w:r>
      <w:r w:rsidR="00CE45A2">
        <w:rPr>
          <w:rFonts w:ascii="Traditional Arabic" w:hAnsi="Traditional Arabic"/>
          <w:sz w:val="32"/>
          <w:rtl/>
        </w:rPr>
        <w:t xml:space="preserve"> ،</w:t>
      </w:r>
      <w:r>
        <w:rPr>
          <w:rFonts w:ascii="Traditional Arabic" w:hAnsi="Traditional Arabic"/>
          <w:sz w:val="32"/>
          <w:rtl/>
        </w:rPr>
        <w:t xml:space="preserve"> وروينا هذا دفعه واحدة أوهمت كثرتها</w:t>
      </w:r>
      <w:r w:rsidR="00CE45A2">
        <w:rPr>
          <w:rFonts w:ascii="Traditional Arabic" w:hAnsi="Traditional Arabic"/>
          <w:sz w:val="32"/>
          <w:rtl/>
        </w:rPr>
        <w:t xml:space="preserve"> :</w:t>
      </w:r>
      <w:r>
        <w:rPr>
          <w:rFonts w:ascii="Traditional Arabic" w:hAnsi="Traditional Arabic"/>
          <w:sz w:val="32"/>
          <w:rtl/>
        </w:rPr>
        <w:t xml:space="preserve"> أن المراد منها ظواهرها فكان ذلك الجمع سببا لإيهام زيادة الباطل وكما لا يجوز الجمع بين متفرق لا يجوز التفريق بين مجتمع فإن ما يسبق الكلمه وما يلحقها له تأثير فى تفهيم معناها </w:t>
      </w:r>
      <w:r w:rsidR="00A019E6">
        <w:rPr>
          <w:rFonts w:ascii="Traditional Arabic" w:hAnsi="Traditional Arabic"/>
          <w:sz w:val="32"/>
          <w:rtl/>
        </w:rPr>
        <w:t>،</w:t>
      </w:r>
      <w:r w:rsidR="00A019E6">
        <w:rPr>
          <w:rFonts w:ascii="Traditional Arabic" w:hAnsi="Traditional Arabic" w:hint="cs"/>
          <w:sz w:val="32"/>
          <w:rtl/>
        </w:rPr>
        <w:t xml:space="preserve">  </w:t>
      </w:r>
      <w:r>
        <w:rPr>
          <w:rFonts w:ascii="Traditional Arabic" w:hAnsi="Traditional Arabic"/>
          <w:sz w:val="32"/>
          <w:rtl/>
        </w:rPr>
        <w:t>والله سبحانه وتعالى</w:t>
      </w:r>
      <w:r w:rsidR="00CE45A2">
        <w:rPr>
          <w:rFonts w:ascii="Traditional Arabic" w:hAnsi="Traditional Arabic"/>
          <w:sz w:val="32"/>
          <w:rtl/>
        </w:rPr>
        <w:t xml:space="preserve"> :</w:t>
      </w:r>
      <w:r>
        <w:rPr>
          <w:rFonts w:ascii="Traditional Arabic" w:hAnsi="Traditional Arabic"/>
          <w:sz w:val="32"/>
          <w:rtl/>
        </w:rPr>
        <w:t xml:space="preserve"> لم يذكر لفظ المتشابهات إلا وقرن بها قرينه من سابق أو لا حق تدل على زوال الوهم الباطل </w:t>
      </w:r>
      <w:r w:rsidR="00A019E6">
        <w:rPr>
          <w:rFonts w:ascii="Traditional Arabic" w:hAnsi="Traditional Arabic"/>
          <w:sz w:val="32"/>
          <w:rtl/>
        </w:rPr>
        <w:t>،</w:t>
      </w:r>
      <w:r w:rsidR="00A019E6">
        <w:rPr>
          <w:rFonts w:ascii="Traditional Arabic" w:hAnsi="Traditional Arabic" w:hint="cs"/>
          <w:sz w:val="32"/>
          <w:rtl/>
        </w:rPr>
        <w:t xml:space="preserve">  </w:t>
      </w:r>
      <w:r>
        <w:rPr>
          <w:rFonts w:ascii="Traditional Arabic" w:hAnsi="Traditional Arabic"/>
          <w:sz w:val="32"/>
          <w:rtl/>
        </w:rPr>
        <w:t>فذكر العبوديه</w:t>
      </w:r>
      <w:r w:rsidR="00CE45A2">
        <w:rPr>
          <w:rFonts w:ascii="Traditional Arabic" w:hAnsi="Traditional Arabic"/>
          <w:sz w:val="32"/>
          <w:rtl/>
        </w:rPr>
        <w:t xml:space="preserve"> :</w:t>
      </w:r>
      <w:r>
        <w:rPr>
          <w:rFonts w:ascii="Traditional Arabic" w:hAnsi="Traditional Arabic"/>
          <w:sz w:val="32"/>
          <w:rtl/>
        </w:rPr>
        <w:t xml:space="preserve"> عند وصف الله تعالى بالفوقيه فى قوله تعالى {وَهُوَ الْقَاهِرُ فَوْقَ عِبَادِهِ }[الأنعام</w:t>
      </w:r>
      <w:r w:rsidR="00CE45A2">
        <w:rPr>
          <w:rFonts w:ascii="Traditional Arabic" w:hAnsi="Traditional Arabic"/>
          <w:sz w:val="32"/>
          <w:rtl/>
        </w:rPr>
        <w:t xml:space="preserve"> :</w:t>
      </w:r>
      <w:r>
        <w:rPr>
          <w:rFonts w:ascii="Traditional Arabic" w:hAnsi="Traditional Arabic"/>
          <w:sz w:val="32"/>
          <w:rtl/>
        </w:rPr>
        <w:t xml:space="preserve"> 18] يدل على أن المراد من تلك الفوقيه شئ آخر غير الفوقيه الكانية </w:t>
      </w:r>
      <w:r w:rsidR="00A019E6">
        <w:rPr>
          <w:rFonts w:ascii="Traditional Arabic" w:hAnsi="Traditional Arabic"/>
          <w:sz w:val="32"/>
          <w:rtl/>
        </w:rPr>
        <w:t>،</w:t>
      </w:r>
      <w:r w:rsidR="00A019E6">
        <w:rPr>
          <w:rFonts w:ascii="Traditional Arabic" w:hAnsi="Traditional Arabic" w:hint="cs"/>
          <w:sz w:val="32"/>
          <w:rtl/>
        </w:rPr>
        <w:t xml:space="preserve">   </w:t>
      </w:r>
      <w:r>
        <w:rPr>
          <w:rFonts w:ascii="Traditional Arabic" w:hAnsi="Traditional Arabic"/>
          <w:sz w:val="32"/>
          <w:rtl/>
        </w:rPr>
        <w:t xml:space="preserve">8- ولا يقاس على هذه الألفاظ فإذا ورد لفظ اليد فلا يجوز إثبات الساعد أو العضد أو الكف مصيرا الى أن هذا من لوازم اليد كل ذلك محال وكذلك زيادة قد يتجاسر عليها بعض الحمقى </w:t>
      </w:r>
      <w:r w:rsidR="00A019E6">
        <w:rPr>
          <w:rFonts w:ascii="Traditional Arabic" w:hAnsi="Traditional Arabic"/>
          <w:sz w:val="32"/>
          <w:rtl/>
        </w:rPr>
        <w:t>،</w:t>
      </w:r>
      <w:r w:rsidR="00A019E6">
        <w:rPr>
          <w:rFonts w:ascii="Traditional Arabic" w:hAnsi="Traditional Arabic" w:hint="cs"/>
          <w:sz w:val="32"/>
          <w:rtl/>
        </w:rPr>
        <w:t xml:space="preserve">  </w:t>
      </w:r>
      <w:r>
        <w:rPr>
          <w:rFonts w:ascii="Traditional Arabic" w:hAnsi="Traditional Arabic"/>
          <w:sz w:val="32"/>
          <w:rtl/>
        </w:rPr>
        <w:t xml:space="preserve">9- وكما يجب على الانسان إمساك اللسان عن التصرف فإنه يجب عليه كف الباطن عن التفكير فى هذه الأمور وهذا ثقيل على النفس ولكن من المكن أن يشغل الانسان نفسه عنه بمختلف أنواع العباده أو بهوايه من الهوايات العلميه أو العمليه </w:t>
      </w:r>
      <w:r w:rsidR="00A019E6">
        <w:rPr>
          <w:rFonts w:ascii="Traditional Arabic" w:hAnsi="Traditional Arabic"/>
          <w:sz w:val="32"/>
          <w:rtl/>
        </w:rPr>
        <w:t>،</w:t>
      </w:r>
      <w:r w:rsidR="00A019E6">
        <w:rPr>
          <w:rFonts w:ascii="Traditional Arabic" w:hAnsi="Traditional Arabic" w:hint="cs"/>
          <w:sz w:val="32"/>
          <w:rtl/>
        </w:rPr>
        <w:t xml:space="preserve">  </w:t>
      </w:r>
      <w:r>
        <w:rPr>
          <w:rFonts w:ascii="Traditional Arabic" w:hAnsi="Traditional Arabic"/>
          <w:sz w:val="32"/>
          <w:rtl/>
        </w:rPr>
        <w:t xml:space="preserve">ويرى الامام الغزالى أن الاشتغال بلعب أو لهو خير له من الخوض فى هذا البحر البعيد غوره العظيم خطره بل لو إشتغل العامى بالمعاصى البدنيه ربما كان أسلم له ن أن يخوض فى البحث عن معرفة الله تعالى فإن ذلك غايته الفسق وهذا عاقبته الشرك وإن الله لا يغفر أن يشرك به ويغفر ما دون ذلك لمن يشاء </w:t>
      </w:r>
      <w:r w:rsidR="00A019E6">
        <w:rPr>
          <w:rFonts w:ascii="Traditional Arabic" w:hAnsi="Traditional Arabic"/>
          <w:sz w:val="32"/>
          <w:rtl/>
        </w:rPr>
        <w:t>،</w:t>
      </w:r>
      <w:r w:rsidR="00A019E6">
        <w:rPr>
          <w:rFonts w:ascii="Traditional Arabic" w:hAnsi="Traditional Arabic" w:hint="cs"/>
          <w:sz w:val="32"/>
          <w:rtl/>
        </w:rPr>
        <w:t xml:space="preserve">  </w:t>
      </w:r>
      <w:r>
        <w:rPr>
          <w:rFonts w:ascii="Traditional Arabic" w:hAnsi="Traditional Arabic"/>
          <w:sz w:val="32"/>
          <w:rtl/>
        </w:rPr>
        <w:t xml:space="preserve">وإخيرا فإن حاصل هذا المذهب </w:t>
      </w:r>
      <w:r w:rsidR="00A019E6">
        <w:rPr>
          <w:rFonts w:ascii="Traditional Arabic" w:hAnsi="Traditional Arabic"/>
          <w:sz w:val="32"/>
          <w:rtl/>
        </w:rPr>
        <w:t>-</w:t>
      </w:r>
      <w:r>
        <w:rPr>
          <w:rFonts w:ascii="Traditional Arabic" w:hAnsi="Traditional Arabic"/>
          <w:sz w:val="32"/>
          <w:rtl/>
        </w:rPr>
        <w:t xml:space="preserve"> كما يقول الرازى </w:t>
      </w:r>
      <w:r w:rsidR="00A019E6">
        <w:rPr>
          <w:rFonts w:ascii="Traditional Arabic" w:hAnsi="Traditional Arabic"/>
          <w:sz w:val="32"/>
          <w:rtl/>
        </w:rPr>
        <w:t>-</w:t>
      </w:r>
      <w:r w:rsidR="00A019E6">
        <w:rPr>
          <w:rFonts w:ascii="Traditional Arabic" w:hAnsi="Traditional Arabic" w:hint="cs"/>
          <w:sz w:val="32"/>
          <w:rtl/>
        </w:rPr>
        <w:t xml:space="preserve"> </w:t>
      </w:r>
      <w:r>
        <w:rPr>
          <w:rFonts w:ascii="Traditional Arabic" w:hAnsi="Traditional Arabic"/>
          <w:sz w:val="32"/>
          <w:rtl/>
        </w:rPr>
        <w:t xml:space="preserve">هو </w:t>
      </w:r>
      <w:r w:rsidR="00A019E6">
        <w:rPr>
          <w:rFonts w:ascii="Traditional Arabic" w:hAnsi="Traditional Arabic"/>
          <w:sz w:val="32"/>
          <w:rtl/>
        </w:rPr>
        <w:t>،</w:t>
      </w:r>
      <w:r w:rsidR="00A019E6">
        <w:rPr>
          <w:rFonts w:ascii="Traditional Arabic" w:hAnsi="Traditional Arabic" w:hint="cs"/>
          <w:sz w:val="32"/>
          <w:rtl/>
        </w:rPr>
        <w:t xml:space="preserve">  </w:t>
      </w:r>
      <w:r>
        <w:rPr>
          <w:rFonts w:ascii="Traditional Arabic" w:hAnsi="Traditional Arabic"/>
          <w:sz w:val="32"/>
          <w:rtl/>
        </w:rPr>
        <w:t>أن هذه المتشابهات يجب القطع فيها بأن مراد الله تعالى منها شئ غير ظواهرها ثم يجب تفويض معناها الى الله تعالى ولا يجوز الخزض فى تفسيرها "   أهـ</w:t>
      </w:r>
      <w:r w:rsidR="004F65DE">
        <w:rPr>
          <w:rFonts w:ascii="Traditional Arabic" w:hAnsi="Traditional Arabic" w:hint="cs"/>
          <w:sz w:val="32"/>
          <w:rtl/>
        </w:rPr>
        <w:t xml:space="preserve"> [  </w:t>
      </w:r>
      <w:r w:rsidR="004F65DE" w:rsidRPr="00BD4408">
        <w:rPr>
          <w:rFonts w:ascii="Traditional Arabic" w:hAnsi="Traditional Arabic"/>
          <w:sz w:val="24"/>
          <w:szCs w:val="24"/>
          <w:rtl/>
        </w:rPr>
        <w:t xml:space="preserve">التفكير الفلسفى فى الاسلام صــ134 الى </w:t>
      </w:r>
      <w:r w:rsidR="004F65DE">
        <w:rPr>
          <w:rFonts w:ascii="Traditional Arabic" w:hAnsi="Traditional Arabic" w:hint="cs"/>
          <w:sz w:val="24"/>
          <w:szCs w:val="24"/>
          <w:rtl/>
        </w:rPr>
        <w:t xml:space="preserve"> </w:t>
      </w:r>
      <w:r w:rsidR="004F65DE" w:rsidRPr="00BD4408">
        <w:rPr>
          <w:rFonts w:ascii="Traditional Arabic" w:hAnsi="Traditional Arabic"/>
          <w:sz w:val="24"/>
          <w:szCs w:val="24"/>
          <w:rtl/>
        </w:rPr>
        <w:t>144</w:t>
      </w:r>
      <w:r w:rsidR="004F65DE">
        <w:rPr>
          <w:rFonts w:ascii="Traditional Arabic" w:hAnsi="Traditional Arabic" w:hint="cs"/>
          <w:sz w:val="24"/>
          <w:szCs w:val="24"/>
          <w:rtl/>
        </w:rPr>
        <w:t xml:space="preserve"> ] ، </w:t>
      </w:r>
    </w:p>
    <w:p w:rsidR="002D0FE0" w:rsidRDefault="00A019E6" w:rsidP="00336F57">
      <w:pPr>
        <w:ind w:left="-46"/>
        <w:jc w:val="both"/>
        <w:rPr>
          <w:rFonts w:ascii="Traditional Arabic" w:hAnsi="Traditional Arabic"/>
          <w:sz w:val="32"/>
          <w:rtl/>
        </w:rPr>
      </w:pPr>
      <w:r>
        <w:rPr>
          <w:rFonts w:ascii="Traditional Arabic" w:hAnsi="Traditional Arabic" w:hint="cs"/>
          <w:b/>
          <w:bCs/>
          <w:sz w:val="32"/>
          <w:rtl/>
        </w:rPr>
        <w:t xml:space="preserve">[ </w:t>
      </w:r>
      <w:r w:rsidR="002D0FE0" w:rsidRPr="00A019E6">
        <w:rPr>
          <w:rFonts w:ascii="Traditional Arabic" w:hAnsi="Traditional Arabic"/>
          <w:b/>
          <w:bCs/>
          <w:sz w:val="32"/>
          <w:rtl/>
        </w:rPr>
        <w:t>ومن جهود العلامة الكوثري في محاربة الجشو والتجسيم</w:t>
      </w:r>
      <w:r>
        <w:rPr>
          <w:rFonts w:ascii="Traditional Arabic" w:hAnsi="Traditional Arabic" w:hint="cs"/>
          <w:b/>
          <w:bCs/>
          <w:sz w:val="32"/>
          <w:rtl/>
        </w:rPr>
        <w:t xml:space="preserve"> ] : </w:t>
      </w:r>
      <w:r w:rsidR="002D0FE0">
        <w:rPr>
          <w:rFonts w:ascii="Traditional Arabic" w:hAnsi="Traditional Arabic"/>
          <w:sz w:val="32"/>
          <w:rtl/>
        </w:rPr>
        <w:t>قوله في السيف الصقيل</w:t>
      </w:r>
      <w:r>
        <w:rPr>
          <w:rFonts w:ascii="Traditional Arabic" w:hAnsi="Traditional Arabic" w:hint="cs"/>
          <w:sz w:val="32"/>
          <w:rtl/>
        </w:rPr>
        <w:t xml:space="preserve"> : </w:t>
      </w:r>
      <w:r w:rsidR="002D0FE0">
        <w:rPr>
          <w:rFonts w:ascii="Traditional Arabic" w:hAnsi="Traditional Arabic"/>
          <w:sz w:val="32"/>
          <w:rtl/>
        </w:rPr>
        <w:t>" واعتقاد الصوت في كلام الله خطر جداً</w:t>
      </w:r>
      <w:r w:rsidR="00CE45A2">
        <w:rPr>
          <w:rFonts w:ascii="Traditional Arabic" w:hAnsi="Traditional Arabic"/>
          <w:sz w:val="32"/>
          <w:rtl/>
        </w:rPr>
        <w:t xml:space="preserve"> ،</w:t>
      </w:r>
      <w:r w:rsidR="002D0FE0">
        <w:rPr>
          <w:rFonts w:ascii="Traditional Arabic" w:hAnsi="Traditional Arabic"/>
          <w:sz w:val="32"/>
          <w:rtl/>
        </w:rPr>
        <w:t xml:space="preserve"> وكان الإمام عز الدين بن عبد السلام ابتلى بالمبتدعة الصوتية في عهد الملك الأشرف موسى ابن الملك العادل الأيوبي</w:t>
      </w:r>
      <w:r w:rsidR="00CE45A2">
        <w:rPr>
          <w:rFonts w:ascii="Traditional Arabic" w:hAnsi="Traditional Arabic"/>
          <w:sz w:val="32"/>
          <w:rtl/>
        </w:rPr>
        <w:t xml:space="preserve"> ،</w:t>
      </w:r>
      <w:r w:rsidR="002D0FE0">
        <w:rPr>
          <w:rFonts w:ascii="Traditional Arabic" w:hAnsi="Traditional Arabic"/>
          <w:sz w:val="32"/>
          <w:rtl/>
        </w:rPr>
        <w:t xml:space="preserve"> وكان الملك الأشرف هذا يميل إليهم ويعتقد فيهم أنهم على صواب حيث كان يخالطهم منذ صغره حتى منع العز المذكور من الإفتاء بسبب هذه المسألة كما هو مشروح</w:t>
      </w:r>
      <w:r w:rsidR="00CE45A2">
        <w:rPr>
          <w:rFonts w:ascii="Traditional Arabic" w:hAnsi="Traditional Arabic"/>
          <w:sz w:val="32"/>
          <w:rtl/>
        </w:rPr>
        <w:t xml:space="preserve"> ،</w:t>
      </w:r>
      <w:r w:rsidR="002D0FE0">
        <w:rPr>
          <w:rFonts w:ascii="Traditional Arabic" w:hAnsi="Traditional Arabic"/>
          <w:sz w:val="32"/>
          <w:rtl/>
        </w:rPr>
        <w:t xml:space="preserve"> مفصل في مطلب الأديب لأبي بكر بن علي الحسيني السيوطي</w:t>
      </w:r>
      <w:r w:rsidR="00CE45A2">
        <w:rPr>
          <w:rFonts w:ascii="Traditional Arabic" w:hAnsi="Traditional Arabic"/>
          <w:sz w:val="32"/>
          <w:rtl/>
        </w:rPr>
        <w:t xml:space="preserve"> ،</w:t>
      </w:r>
      <w:r w:rsidR="002D0FE0">
        <w:rPr>
          <w:rFonts w:ascii="Traditional Arabic" w:hAnsi="Traditional Arabic"/>
          <w:sz w:val="32"/>
          <w:rtl/>
        </w:rPr>
        <w:t xml:space="preserve"> وفي طبقات التاج ابن السبكي وطبقات التقي التميمي</w:t>
      </w:r>
      <w:r w:rsidR="00CE45A2">
        <w:rPr>
          <w:rFonts w:ascii="Traditional Arabic" w:hAnsi="Traditional Arabic"/>
          <w:sz w:val="32"/>
          <w:rtl/>
        </w:rPr>
        <w:t xml:space="preserve"> ،</w:t>
      </w:r>
      <w:r w:rsidR="002D0FE0">
        <w:rPr>
          <w:rFonts w:ascii="Traditional Arabic" w:hAnsi="Traditional Arabic"/>
          <w:sz w:val="32"/>
          <w:rtl/>
        </w:rPr>
        <w:t xml:space="preserve"> وفي خلاصة الكلام في مسألة الكلام للشيخ محمد عبد اللطيف بن العـز المذكـور </w:t>
      </w:r>
      <w:r>
        <w:rPr>
          <w:rFonts w:ascii="Traditional Arabic" w:hAnsi="Traditional Arabic"/>
          <w:sz w:val="32"/>
          <w:rtl/>
        </w:rPr>
        <w:t>-</w:t>
      </w:r>
      <w:r w:rsidR="002D0FE0">
        <w:rPr>
          <w:rFonts w:ascii="Traditional Arabic" w:hAnsi="Traditional Arabic"/>
          <w:sz w:val="32"/>
          <w:rtl/>
        </w:rPr>
        <w:t xml:space="preserve"> وقد نقلت الرسالة الأخيرة من خط المؤلف </w:t>
      </w:r>
      <w:r>
        <w:rPr>
          <w:rFonts w:ascii="Traditional Arabic" w:hAnsi="Traditional Arabic"/>
          <w:sz w:val="32"/>
          <w:rtl/>
        </w:rPr>
        <w:t>-</w:t>
      </w:r>
      <w:r w:rsidR="002D0FE0">
        <w:rPr>
          <w:rFonts w:ascii="Traditional Arabic" w:hAnsi="Traditional Arabic"/>
          <w:sz w:val="32"/>
          <w:rtl/>
        </w:rPr>
        <w:t xml:space="preserve"> واستمر منعه من الإفتاء إلى أن ركب الإمام الكبير جمال الدين الحصيري </w:t>
      </w:r>
      <w:r>
        <w:rPr>
          <w:rFonts w:ascii="Traditional Arabic" w:hAnsi="Traditional Arabic"/>
          <w:sz w:val="32"/>
          <w:rtl/>
        </w:rPr>
        <w:t>-</w:t>
      </w:r>
      <w:r w:rsidR="002D0FE0">
        <w:rPr>
          <w:rFonts w:ascii="Traditional Arabic" w:hAnsi="Traditional Arabic"/>
          <w:sz w:val="32"/>
          <w:rtl/>
        </w:rPr>
        <w:t xml:space="preserve"> شارح الجامع الكبير</w:t>
      </w:r>
      <w:r w:rsidR="00CE45A2">
        <w:rPr>
          <w:rFonts w:ascii="Traditional Arabic" w:hAnsi="Traditional Arabic"/>
          <w:sz w:val="32"/>
          <w:rtl/>
        </w:rPr>
        <w:t xml:space="preserve"> ،</w:t>
      </w:r>
      <w:r w:rsidR="002D0FE0">
        <w:rPr>
          <w:rFonts w:ascii="Traditional Arabic" w:hAnsi="Traditional Arabic"/>
          <w:sz w:val="32"/>
          <w:rtl/>
        </w:rPr>
        <w:t xml:space="preserve"> وشيخ الفقهاء في عصره </w:t>
      </w:r>
      <w:r>
        <w:rPr>
          <w:rFonts w:ascii="Traditional Arabic" w:hAnsi="Traditional Arabic"/>
          <w:sz w:val="32"/>
          <w:rtl/>
        </w:rPr>
        <w:t>-</w:t>
      </w:r>
      <w:r w:rsidR="002D0FE0">
        <w:rPr>
          <w:rFonts w:ascii="Traditional Arabic" w:hAnsi="Traditional Arabic"/>
          <w:sz w:val="32"/>
          <w:rtl/>
        </w:rPr>
        <w:t xml:space="preserve"> وتوجه إلى الملك الأشرف وأفهمه أن الحق مع العز وقال له إن ما في فتياه هو اعتقاد المسلمين وكل ما فيها صحيح ومن خالف ذلك فهو حمار</w:t>
      </w:r>
      <w:r w:rsidR="00CE45A2">
        <w:rPr>
          <w:rFonts w:ascii="Traditional Arabic" w:hAnsi="Traditional Arabic"/>
          <w:sz w:val="32"/>
          <w:rtl/>
        </w:rPr>
        <w:t xml:space="preserve"> ،</w:t>
      </w:r>
      <w:r w:rsidR="002D0FE0">
        <w:rPr>
          <w:rFonts w:ascii="Traditional Arabic" w:hAnsi="Traditional Arabic"/>
          <w:sz w:val="32"/>
          <w:rtl/>
        </w:rPr>
        <w:t xml:space="preserve">  وكان الجمال الحصيري عظيم المنـزلة عند الملك لجلالة قدره عند جماهير أهل العلم</w:t>
      </w:r>
      <w:r w:rsidR="00CE45A2">
        <w:rPr>
          <w:rFonts w:ascii="Traditional Arabic" w:hAnsi="Traditional Arabic"/>
          <w:sz w:val="32"/>
          <w:rtl/>
        </w:rPr>
        <w:t xml:space="preserve"> ،</w:t>
      </w:r>
      <w:r w:rsidR="002D0FE0">
        <w:rPr>
          <w:rFonts w:ascii="Traditional Arabic" w:hAnsi="Traditional Arabic"/>
          <w:sz w:val="32"/>
          <w:rtl/>
        </w:rPr>
        <w:t xml:space="preserve"> فأطلق الإفتاء للعز ومنع الصوتية من مزاعم الحرف والصوت في كلام الله سبحانه</w:t>
      </w:r>
      <w:r w:rsidR="00CE45A2">
        <w:rPr>
          <w:rFonts w:ascii="Traditional Arabic" w:hAnsi="Traditional Arabic"/>
          <w:sz w:val="32"/>
          <w:rtl/>
        </w:rPr>
        <w:t xml:space="preserve"> ،</w:t>
      </w:r>
      <w:r w:rsidR="002D0FE0">
        <w:rPr>
          <w:rFonts w:ascii="Traditional Arabic" w:hAnsi="Traditional Arabic"/>
          <w:sz w:val="32"/>
          <w:rtl/>
        </w:rPr>
        <w:t xml:space="preserve"> </w:t>
      </w:r>
      <w:r>
        <w:rPr>
          <w:rFonts w:ascii="Traditional Arabic" w:hAnsi="Traditional Arabic" w:hint="cs"/>
          <w:sz w:val="32"/>
          <w:rtl/>
        </w:rPr>
        <w:t xml:space="preserve">( </w:t>
      </w:r>
      <w:r w:rsidR="002D0FE0">
        <w:rPr>
          <w:rFonts w:ascii="Traditional Arabic" w:hAnsi="Traditional Arabic"/>
          <w:sz w:val="32"/>
          <w:rtl/>
        </w:rPr>
        <w:t>فتـاوي في الرد على القائلين بالحرف والصـوت</w:t>
      </w:r>
      <w:r>
        <w:rPr>
          <w:rFonts w:ascii="Traditional Arabic" w:hAnsi="Traditional Arabic" w:hint="cs"/>
          <w:sz w:val="32"/>
          <w:rtl/>
        </w:rPr>
        <w:t xml:space="preserve"> ) : </w:t>
      </w:r>
      <w:r w:rsidR="002D0FE0">
        <w:rPr>
          <w:rFonts w:ascii="Traditional Arabic" w:hAnsi="Traditional Arabic"/>
          <w:sz w:val="32"/>
          <w:rtl/>
        </w:rPr>
        <w:t>وأرى من النصح للمسلمين أن أنقل هنا أجوبة الإمام العز بن عبد السلام والإمام</w:t>
      </w:r>
      <w:r>
        <w:rPr>
          <w:rFonts w:ascii="Traditional Arabic" w:hAnsi="Traditional Arabic" w:hint="cs"/>
          <w:sz w:val="32"/>
          <w:rtl/>
        </w:rPr>
        <w:t xml:space="preserve"> </w:t>
      </w:r>
      <w:r w:rsidR="002D0FE0">
        <w:rPr>
          <w:rFonts w:ascii="Traditional Arabic" w:hAnsi="Traditional Arabic"/>
          <w:sz w:val="32"/>
          <w:rtl/>
        </w:rPr>
        <w:t>جمال الدين أبي عمرو عثمان بن الحاجب المالكي</w:t>
      </w:r>
      <w:r w:rsidR="00CE45A2">
        <w:rPr>
          <w:rFonts w:ascii="Traditional Arabic" w:hAnsi="Traditional Arabic"/>
          <w:sz w:val="32"/>
          <w:rtl/>
        </w:rPr>
        <w:t xml:space="preserve"> ،</w:t>
      </w:r>
      <w:r w:rsidR="002D0FE0">
        <w:rPr>
          <w:rFonts w:ascii="Traditional Arabic" w:hAnsi="Traditional Arabic"/>
          <w:sz w:val="32"/>
          <w:rtl/>
        </w:rPr>
        <w:t xml:space="preserve"> والإمام علم الدين أبي الحسن علي بن محمد السخاوي مؤلف " جمال القراء وكمال الإقراء " حينما استفتوا في هذه المسألة</w:t>
      </w:r>
      <w:r w:rsidR="00CE45A2">
        <w:rPr>
          <w:rFonts w:ascii="Traditional Arabic" w:hAnsi="Traditional Arabic"/>
          <w:sz w:val="32"/>
          <w:rtl/>
        </w:rPr>
        <w:t xml:space="preserve"> ،</w:t>
      </w:r>
      <w:r w:rsidR="002D0FE0">
        <w:rPr>
          <w:rFonts w:ascii="Traditional Arabic" w:hAnsi="Traditional Arabic"/>
          <w:sz w:val="32"/>
          <w:rtl/>
        </w:rPr>
        <w:t xml:space="preserve">  ومكانتهم السامية في العلم معروفة</w:t>
      </w:r>
      <w:r w:rsidR="00CE45A2">
        <w:rPr>
          <w:rFonts w:ascii="Traditional Arabic" w:hAnsi="Traditional Arabic"/>
          <w:sz w:val="32"/>
          <w:rtl/>
        </w:rPr>
        <w:t xml:space="preserve"> ،</w:t>
      </w:r>
      <w:r w:rsidR="002D0FE0">
        <w:rPr>
          <w:rFonts w:ascii="Traditional Arabic" w:hAnsi="Traditional Arabic"/>
          <w:sz w:val="32"/>
          <w:rtl/>
        </w:rPr>
        <w:t xml:space="preserve"> </w:t>
      </w:r>
      <w:r>
        <w:rPr>
          <w:rFonts w:ascii="Traditional Arabic" w:hAnsi="Traditional Arabic" w:hint="cs"/>
          <w:sz w:val="32"/>
          <w:rtl/>
        </w:rPr>
        <w:t xml:space="preserve"> </w:t>
      </w:r>
      <w:r w:rsidR="002D0FE0">
        <w:rPr>
          <w:rFonts w:ascii="Traditional Arabic" w:hAnsi="Traditional Arabic"/>
          <w:sz w:val="32"/>
          <w:rtl/>
        </w:rPr>
        <w:t>ونص السؤال والأجوبة كما هو مدون في " نجم المهتدى ورجم المعتدى " للفخر بن المعلم القرشي</w:t>
      </w:r>
      <w:r w:rsidR="00CE45A2">
        <w:rPr>
          <w:rFonts w:ascii="Traditional Arabic" w:hAnsi="Traditional Arabic"/>
          <w:sz w:val="32"/>
          <w:rtl/>
        </w:rPr>
        <w:t xml:space="preserve"> ،</w:t>
      </w:r>
      <w:r w:rsidR="002D0FE0">
        <w:rPr>
          <w:rFonts w:ascii="Traditional Arabic" w:hAnsi="Traditional Arabic"/>
          <w:sz w:val="32"/>
          <w:rtl/>
        </w:rPr>
        <w:t xml:space="preserve">  كالآتي</w:t>
      </w:r>
      <w:r w:rsidR="00CE45A2">
        <w:rPr>
          <w:rFonts w:ascii="Traditional Arabic" w:hAnsi="Traditional Arabic"/>
          <w:sz w:val="32"/>
          <w:rtl/>
        </w:rPr>
        <w:t xml:space="preserve"> :</w:t>
      </w:r>
      <w:r w:rsidR="002D0FE0">
        <w:rPr>
          <w:rFonts w:ascii="Traditional Arabic" w:hAnsi="Traditional Arabic"/>
          <w:sz w:val="32"/>
          <w:rtl/>
        </w:rPr>
        <w:t xml:space="preserve"> صورة السؤال</w:t>
      </w:r>
      <w:r w:rsidR="00CE45A2">
        <w:rPr>
          <w:rFonts w:ascii="Traditional Arabic" w:hAnsi="Traditional Arabic"/>
          <w:sz w:val="32"/>
          <w:rtl/>
        </w:rPr>
        <w:t xml:space="preserve"> :</w:t>
      </w:r>
      <w:r w:rsidR="002D0FE0">
        <w:rPr>
          <w:rFonts w:ascii="Traditional Arabic" w:hAnsi="Traditional Arabic"/>
          <w:sz w:val="32"/>
          <w:rtl/>
        </w:rPr>
        <w:t xml:space="preserve"> ما يقول السادة الفقهاء رضي الله عنهم في كلام الله القديم القائم بذاته</w:t>
      </w:r>
      <w:r w:rsidR="00166ABB">
        <w:rPr>
          <w:rFonts w:ascii="Traditional Arabic" w:hAnsi="Traditional Arabic"/>
          <w:sz w:val="32"/>
          <w:rtl/>
        </w:rPr>
        <w:t xml:space="preserve"> ؟</w:t>
      </w:r>
      <w:r w:rsidR="002D0FE0">
        <w:rPr>
          <w:rFonts w:ascii="Traditional Arabic" w:hAnsi="Traditional Arabic"/>
          <w:sz w:val="32"/>
          <w:rtl/>
        </w:rPr>
        <w:t xml:space="preserve"> هل يجوز أن يقال إنه عين صوت القارئ وحروفه المقطعة</w:t>
      </w:r>
      <w:r w:rsidR="00CE45A2">
        <w:rPr>
          <w:rFonts w:ascii="Traditional Arabic" w:hAnsi="Traditional Arabic"/>
          <w:sz w:val="32"/>
          <w:rtl/>
        </w:rPr>
        <w:t xml:space="preserve"> ،</w:t>
      </w:r>
      <w:r w:rsidR="002D0FE0">
        <w:rPr>
          <w:rFonts w:ascii="Traditional Arabic" w:hAnsi="Traditional Arabic"/>
          <w:sz w:val="32"/>
          <w:rtl/>
        </w:rPr>
        <w:t xml:space="preserve"> وعين الأشكال التي يصورها الكاتب في المصحف</w:t>
      </w:r>
      <w:r w:rsidR="00166ABB">
        <w:rPr>
          <w:rFonts w:ascii="Traditional Arabic" w:hAnsi="Traditional Arabic"/>
          <w:sz w:val="32"/>
          <w:rtl/>
        </w:rPr>
        <w:t xml:space="preserve"> ؟</w:t>
      </w:r>
      <w:r w:rsidR="002D0FE0">
        <w:rPr>
          <w:rFonts w:ascii="Traditional Arabic" w:hAnsi="Traditional Arabic"/>
          <w:sz w:val="32"/>
          <w:rtl/>
        </w:rPr>
        <w:t xml:space="preserve"> وهل يجوز أن يقال إن كلام الله القديم القائم بذاته حروف وأصوات على المعنى الظاهر فيها وإنه عين ما جعله الله معجزة لرسوله صلى الله عليه وسلم</w:t>
      </w:r>
      <w:r w:rsidR="00166ABB">
        <w:rPr>
          <w:rFonts w:ascii="Traditional Arabic" w:hAnsi="Traditional Arabic"/>
          <w:sz w:val="32"/>
          <w:rtl/>
        </w:rPr>
        <w:t xml:space="preserve"> ؟</w:t>
      </w:r>
      <w:r w:rsidR="002D0FE0">
        <w:rPr>
          <w:rFonts w:ascii="Traditional Arabic" w:hAnsi="Traditional Arabic"/>
          <w:sz w:val="32"/>
          <w:rtl/>
        </w:rPr>
        <w:t xml:space="preserve"> وما الذي يجب على من اعتقد جميع ذلك وأذاعه وغر به ضعفاء المسلمين وهل يحل للعلماء المعتبرين إذا علموا أن ذلك قد شاع أن يسكتوا عن بيان الحق في ذلك وإظهاره والرد على من أظهر ذلك واعتقده</w:t>
      </w:r>
      <w:r w:rsidR="00166ABB">
        <w:rPr>
          <w:rFonts w:ascii="Traditional Arabic" w:hAnsi="Traditional Arabic"/>
          <w:sz w:val="32"/>
          <w:rtl/>
        </w:rPr>
        <w:t xml:space="preserve"> ؟</w:t>
      </w:r>
      <w:r w:rsidR="002D0FE0">
        <w:rPr>
          <w:rFonts w:ascii="Traditional Arabic" w:hAnsi="Traditional Arabic"/>
          <w:sz w:val="32"/>
          <w:rtl/>
        </w:rPr>
        <w:t xml:space="preserve"> أفتونا مأجورين</w:t>
      </w:r>
      <w:r w:rsidR="00CE45A2">
        <w:rPr>
          <w:rFonts w:ascii="Traditional Arabic" w:hAnsi="Traditional Arabic"/>
          <w:sz w:val="32"/>
          <w:rtl/>
        </w:rPr>
        <w:t xml:space="preserve"> ،</w:t>
      </w:r>
      <w:r w:rsidR="002D0FE0">
        <w:rPr>
          <w:rFonts w:ascii="Traditional Arabic" w:hAnsi="Traditional Arabic"/>
          <w:sz w:val="32"/>
          <w:rtl/>
        </w:rPr>
        <w:t xml:space="preserve"> </w:t>
      </w:r>
      <w:r>
        <w:rPr>
          <w:rFonts w:ascii="Traditional Arabic" w:hAnsi="Traditional Arabic" w:hint="cs"/>
          <w:sz w:val="32"/>
          <w:rtl/>
        </w:rPr>
        <w:t xml:space="preserve"> </w:t>
      </w:r>
      <w:r w:rsidR="002D0FE0">
        <w:rPr>
          <w:rFonts w:ascii="Traditional Arabic" w:hAnsi="Traditional Arabic"/>
          <w:sz w:val="32"/>
          <w:rtl/>
        </w:rPr>
        <w:t>صورة جواب الإمام عز الدين بن عبد السلام رحمه الله</w:t>
      </w:r>
      <w:r w:rsidR="00CE45A2">
        <w:rPr>
          <w:rFonts w:ascii="Traditional Arabic" w:hAnsi="Traditional Arabic"/>
          <w:sz w:val="32"/>
          <w:rtl/>
        </w:rPr>
        <w:t xml:space="preserve"> :</w:t>
      </w:r>
      <w:r>
        <w:rPr>
          <w:rFonts w:ascii="Traditional Arabic" w:hAnsi="Traditional Arabic" w:hint="cs"/>
          <w:sz w:val="32"/>
          <w:rtl/>
        </w:rPr>
        <w:t xml:space="preserve">  </w:t>
      </w:r>
      <w:r w:rsidR="002D0FE0">
        <w:rPr>
          <w:rFonts w:ascii="Traditional Arabic" w:hAnsi="Traditional Arabic"/>
          <w:sz w:val="32"/>
          <w:rtl/>
        </w:rPr>
        <w:t>القرآن كلام الله صفة من صفاته قديم بقدمه</w:t>
      </w:r>
      <w:r w:rsidR="00CE45A2">
        <w:rPr>
          <w:rFonts w:ascii="Traditional Arabic" w:hAnsi="Traditional Arabic"/>
          <w:sz w:val="32"/>
          <w:rtl/>
        </w:rPr>
        <w:t xml:space="preserve"> ،</w:t>
      </w:r>
      <w:r w:rsidR="002D0FE0">
        <w:rPr>
          <w:rFonts w:ascii="Traditional Arabic" w:hAnsi="Traditional Arabic"/>
          <w:sz w:val="32"/>
          <w:rtl/>
        </w:rPr>
        <w:t xml:space="preserve"> ليس بحروف ولا أصوات ومن زعم أن الوصف القديم هو عين أصوات القارئين وكتابة الكاتبين فقد ألحد في الدين وخالف إجماع المسلمين</w:t>
      </w:r>
      <w:r w:rsidR="00CE45A2">
        <w:rPr>
          <w:rFonts w:ascii="Traditional Arabic" w:hAnsi="Traditional Arabic"/>
          <w:sz w:val="32"/>
          <w:rtl/>
        </w:rPr>
        <w:t xml:space="preserve"> ،</w:t>
      </w:r>
      <w:r w:rsidR="002D0FE0">
        <w:rPr>
          <w:rFonts w:ascii="Traditional Arabic" w:hAnsi="Traditional Arabic"/>
          <w:sz w:val="32"/>
          <w:rtl/>
        </w:rPr>
        <w:t xml:space="preserve"> بل إجماع العقلاء من غير أهل الدين ولا يحل للعلماء كتمان الحق ولا ترك البدع سارية في المسلمين</w:t>
      </w:r>
      <w:r w:rsidR="00CE45A2">
        <w:rPr>
          <w:rFonts w:ascii="Traditional Arabic" w:hAnsi="Traditional Arabic"/>
          <w:sz w:val="32"/>
          <w:rtl/>
        </w:rPr>
        <w:t xml:space="preserve"> ،</w:t>
      </w:r>
      <w:r w:rsidR="002D0FE0">
        <w:rPr>
          <w:rFonts w:ascii="Traditional Arabic" w:hAnsi="Traditional Arabic"/>
          <w:sz w:val="32"/>
          <w:rtl/>
        </w:rPr>
        <w:t xml:space="preserve"> ويجب على ولاة الأمر إعانة العلماء المنـزهين الموحدين</w:t>
      </w:r>
      <w:r w:rsidR="00CE45A2">
        <w:rPr>
          <w:rFonts w:ascii="Traditional Arabic" w:hAnsi="Traditional Arabic"/>
          <w:sz w:val="32"/>
          <w:rtl/>
        </w:rPr>
        <w:t xml:space="preserve"> ،</w:t>
      </w:r>
      <w:r w:rsidR="002D0FE0">
        <w:rPr>
          <w:rFonts w:ascii="Traditional Arabic" w:hAnsi="Traditional Arabic"/>
          <w:sz w:val="32"/>
          <w:rtl/>
        </w:rPr>
        <w:t xml:space="preserve"> وقمع المبتدعة المشبهين المجسمين</w:t>
      </w:r>
      <w:r w:rsidR="00CE45A2">
        <w:rPr>
          <w:rFonts w:ascii="Traditional Arabic" w:hAnsi="Traditional Arabic"/>
          <w:sz w:val="32"/>
          <w:rtl/>
        </w:rPr>
        <w:t xml:space="preserve"> ،</w:t>
      </w:r>
      <w:r w:rsidR="002D0FE0">
        <w:rPr>
          <w:rFonts w:ascii="Traditional Arabic" w:hAnsi="Traditional Arabic"/>
          <w:sz w:val="32"/>
          <w:rtl/>
        </w:rPr>
        <w:t xml:space="preserve"> ومن زعم أن المعجزة قديمة فقد جهل حقيقتها</w:t>
      </w:r>
      <w:r w:rsidR="00CE45A2">
        <w:rPr>
          <w:rFonts w:ascii="Traditional Arabic" w:hAnsi="Traditional Arabic"/>
          <w:sz w:val="32"/>
          <w:rtl/>
        </w:rPr>
        <w:t xml:space="preserve"> ،</w:t>
      </w:r>
      <w:r w:rsidR="002D0FE0">
        <w:rPr>
          <w:rFonts w:ascii="Traditional Arabic" w:hAnsi="Traditional Arabic"/>
          <w:sz w:val="32"/>
          <w:rtl/>
        </w:rPr>
        <w:t xml:space="preserve"> ولا يحل لولاة الأمر تمكين أمثال هؤلاء من إفساد عقائد المعتبرين</w:t>
      </w:r>
      <w:r w:rsidR="00CE45A2">
        <w:rPr>
          <w:rFonts w:ascii="Traditional Arabic" w:hAnsi="Traditional Arabic"/>
          <w:sz w:val="32"/>
          <w:rtl/>
        </w:rPr>
        <w:t xml:space="preserve"> ،</w:t>
      </w:r>
      <w:r w:rsidR="002D0FE0">
        <w:rPr>
          <w:rFonts w:ascii="Traditional Arabic" w:hAnsi="Traditional Arabic"/>
          <w:sz w:val="32"/>
          <w:rtl/>
        </w:rPr>
        <w:t xml:space="preserve"> فإن لم يفعلوا ألجئوا إلى ذلك بالحبس والضرب والتعزير</w:t>
      </w:r>
      <w:r w:rsidR="00CE45A2">
        <w:rPr>
          <w:rFonts w:ascii="Traditional Arabic" w:hAnsi="Traditional Arabic"/>
          <w:sz w:val="32"/>
          <w:rtl/>
        </w:rPr>
        <w:t xml:space="preserve"> ،</w:t>
      </w:r>
      <w:r w:rsidR="002D0FE0">
        <w:rPr>
          <w:rFonts w:ascii="Traditional Arabic" w:hAnsi="Traditional Arabic"/>
          <w:sz w:val="32"/>
          <w:rtl/>
        </w:rPr>
        <w:t xml:space="preserve"> والله أعلم</w:t>
      </w:r>
      <w:r w:rsidR="00CE45A2">
        <w:rPr>
          <w:rFonts w:ascii="Traditional Arabic" w:hAnsi="Traditional Arabic"/>
          <w:sz w:val="32"/>
          <w:rtl/>
        </w:rPr>
        <w:t xml:space="preserve"> ،</w:t>
      </w:r>
      <w:r w:rsidR="002D0FE0">
        <w:rPr>
          <w:rFonts w:ascii="Traditional Arabic" w:hAnsi="Traditional Arabic"/>
          <w:sz w:val="32"/>
          <w:rtl/>
        </w:rPr>
        <w:t xml:space="preserve"> كتبه عبد العزيز بن عبد السلام</w:t>
      </w:r>
      <w:r>
        <w:rPr>
          <w:rFonts w:ascii="Traditional Arabic" w:hAnsi="Traditional Arabic" w:hint="cs"/>
          <w:sz w:val="32"/>
          <w:rtl/>
        </w:rPr>
        <w:t xml:space="preserve"> ،  </w:t>
      </w:r>
      <w:r w:rsidR="002D0FE0">
        <w:rPr>
          <w:rFonts w:ascii="Traditional Arabic" w:hAnsi="Traditional Arabic"/>
          <w:sz w:val="32"/>
          <w:rtl/>
        </w:rPr>
        <w:t>وصورة جواب الإمام جمال الدين أبي عمرو عثمان بن الحاجب المالكي</w:t>
      </w:r>
      <w:r w:rsidR="00CE45A2">
        <w:rPr>
          <w:rFonts w:ascii="Traditional Arabic" w:hAnsi="Traditional Arabic"/>
          <w:sz w:val="32"/>
          <w:rtl/>
        </w:rPr>
        <w:t xml:space="preserve"> :</w:t>
      </w:r>
      <w:r>
        <w:rPr>
          <w:rFonts w:ascii="Traditional Arabic" w:hAnsi="Traditional Arabic" w:hint="cs"/>
          <w:sz w:val="32"/>
          <w:rtl/>
        </w:rPr>
        <w:t xml:space="preserve">  </w:t>
      </w:r>
      <w:r w:rsidR="002D0FE0">
        <w:rPr>
          <w:rFonts w:ascii="Traditional Arabic" w:hAnsi="Traditional Arabic"/>
          <w:sz w:val="32"/>
          <w:rtl/>
        </w:rPr>
        <w:t>من زعم أن أصوات القارئ وحروفه المتقطعة والأشكال التي يصورها الكاتب في المصحف هي نفس كلام الله تعالى القديم فقد ارتكب بدعة عظيمة وخالف الضرورة وسقطت مكالمته في المناظرة فيه</w:t>
      </w:r>
      <w:r w:rsidR="00CE45A2">
        <w:rPr>
          <w:rFonts w:ascii="Traditional Arabic" w:hAnsi="Traditional Arabic"/>
          <w:sz w:val="32"/>
          <w:rtl/>
        </w:rPr>
        <w:t xml:space="preserve"> ،</w:t>
      </w:r>
      <w:r w:rsidR="002D0FE0">
        <w:rPr>
          <w:rFonts w:ascii="Traditional Arabic" w:hAnsi="Traditional Arabic"/>
          <w:sz w:val="32"/>
          <w:rtl/>
        </w:rPr>
        <w:t xml:space="preserve"> ولا يستقيم أن يقال إن كلام الله تعالى القديم القائم بذاته هو الذي جعله الله معجزة لرسوله صلى الله عليه وسلم</w:t>
      </w:r>
      <w:r w:rsidR="00CE45A2">
        <w:rPr>
          <w:rFonts w:ascii="Traditional Arabic" w:hAnsi="Traditional Arabic"/>
          <w:sz w:val="32"/>
          <w:rtl/>
        </w:rPr>
        <w:t xml:space="preserve"> ،</w:t>
      </w:r>
      <w:r w:rsidR="002D0FE0">
        <w:rPr>
          <w:rFonts w:ascii="Traditional Arabic" w:hAnsi="Traditional Arabic"/>
          <w:sz w:val="32"/>
          <w:rtl/>
        </w:rPr>
        <w:t xml:space="preserve"> فإن ذلك يعلم بأدنى نظر</w:t>
      </w:r>
      <w:r w:rsidR="00CE45A2">
        <w:rPr>
          <w:rFonts w:ascii="Traditional Arabic" w:hAnsi="Traditional Arabic"/>
          <w:sz w:val="32"/>
          <w:rtl/>
        </w:rPr>
        <w:t xml:space="preserve"> ،</w:t>
      </w:r>
      <w:r w:rsidR="002D0FE0">
        <w:rPr>
          <w:rFonts w:ascii="Traditional Arabic" w:hAnsi="Traditional Arabic"/>
          <w:sz w:val="32"/>
          <w:rtl/>
        </w:rPr>
        <w:t xml:space="preserve"> وإذا شاع ذلك أو سئل عنه العلماء وجب عليهم بيان الحق في ذلك وإظهاره ويجب على من له الأمر وفقه الله أخذ من يعتقد ذلك ويغر به ضعفاء المسلمين وزجره وتأديبه وحبسه عن مخالطة من يخاف منه إضلاله إلى أن يظهر توبته عن اعتقاد مثل هذه الخرافات التي تأباها العقول السليمة</w:t>
      </w:r>
      <w:r w:rsidR="00CE45A2">
        <w:rPr>
          <w:rFonts w:ascii="Traditional Arabic" w:hAnsi="Traditional Arabic"/>
          <w:sz w:val="32"/>
          <w:rtl/>
        </w:rPr>
        <w:t xml:space="preserve"> ،</w:t>
      </w:r>
      <w:r w:rsidR="002D0FE0">
        <w:rPr>
          <w:rFonts w:ascii="Traditional Arabic" w:hAnsi="Traditional Arabic"/>
          <w:sz w:val="32"/>
          <w:rtl/>
        </w:rPr>
        <w:t xml:space="preserve"> والله أعلـم </w:t>
      </w:r>
      <w:r w:rsidR="00166ABB">
        <w:rPr>
          <w:rFonts w:ascii="Traditional Arabic" w:hAnsi="Traditional Arabic"/>
          <w:sz w:val="32"/>
          <w:rtl/>
        </w:rPr>
        <w:t xml:space="preserve"> ( </w:t>
      </w:r>
      <w:r w:rsidR="002D0FE0">
        <w:rPr>
          <w:rFonts w:ascii="Traditional Arabic" w:hAnsi="Traditional Arabic"/>
          <w:sz w:val="32"/>
          <w:rtl/>
        </w:rPr>
        <w:t xml:space="preserve"> كتب عثمان بن أبي بكر الحاجب</w:t>
      </w:r>
      <w:r w:rsidR="00166ABB">
        <w:rPr>
          <w:rFonts w:ascii="Traditional Arabic" w:hAnsi="Traditional Arabic"/>
          <w:sz w:val="32"/>
          <w:rtl/>
        </w:rPr>
        <w:t xml:space="preserve"> )  </w:t>
      </w:r>
      <w:r>
        <w:rPr>
          <w:rFonts w:ascii="Traditional Arabic" w:hAnsi="Traditional Arabic" w:hint="cs"/>
          <w:sz w:val="32"/>
          <w:rtl/>
        </w:rPr>
        <w:t xml:space="preserve">،  </w:t>
      </w:r>
      <w:r w:rsidR="002D0FE0">
        <w:rPr>
          <w:rFonts w:ascii="Traditional Arabic" w:hAnsi="Traditional Arabic"/>
          <w:sz w:val="32"/>
          <w:rtl/>
        </w:rPr>
        <w:t>وصورة جواب الإمام علم الدين أبي الحسن علي السخاوي</w:t>
      </w:r>
      <w:r w:rsidR="00CE45A2">
        <w:rPr>
          <w:rFonts w:ascii="Traditional Arabic" w:hAnsi="Traditional Arabic"/>
          <w:sz w:val="32"/>
          <w:rtl/>
        </w:rPr>
        <w:t xml:space="preserve"> :</w:t>
      </w:r>
      <w:r>
        <w:rPr>
          <w:rFonts w:ascii="Traditional Arabic" w:hAnsi="Traditional Arabic" w:hint="cs"/>
          <w:sz w:val="32"/>
          <w:rtl/>
        </w:rPr>
        <w:t xml:space="preserve">  </w:t>
      </w:r>
      <w:r w:rsidR="002D0FE0">
        <w:rPr>
          <w:rFonts w:ascii="Traditional Arabic" w:hAnsi="Traditional Arabic"/>
          <w:sz w:val="32"/>
          <w:rtl/>
        </w:rPr>
        <w:t>كلام الله عز وجل قديم صفة من صفاته ليس بمخلوق ؛ وأصوات القراء وحروف المصاحف أمر خارج عن ذلك</w:t>
      </w:r>
      <w:r w:rsidR="00CE45A2">
        <w:rPr>
          <w:rFonts w:ascii="Traditional Arabic" w:hAnsi="Traditional Arabic"/>
          <w:sz w:val="32"/>
          <w:rtl/>
        </w:rPr>
        <w:t xml:space="preserve"> ،</w:t>
      </w:r>
      <w:r w:rsidR="002D0FE0">
        <w:rPr>
          <w:rFonts w:ascii="Traditional Arabic" w:hAnsi="Traditional Arabic"/>
          <w:sz w:val="32"/>
          <w:rtl/>
        </w:rPr>
        <w:t xml:space="preserve"> ولهذا يقال صوت قبيح وقراءة غير حسنة وخط قبيح غير جيد</w:t>
      </w:r>
      <w:r w:rsidR="00CE45A2">
        <w:rPr>
          <w:rFonts w:ascii="Traditional Arabic" w:hAnsi="Traditional Arabic"/>
          <w:sz w:val="32"/>
          <w:rtl/>
        </w:rPr>
        <w:t xml:space="preserve"> ،</w:t>
      </w:r>
      <w:r w:rsidR="002D0FE0">
        <w:rPr>
          <w:rFonts w:ascii="Traditional Arabic" w:hAnsi="Traditional Arabic"/>
          <w:sz w:val="32"/>
          <w:rtl/>
        </w:rPr>
        <w:t xml:space="preserve"> ولو كان ذلك كلام الله لم يجز ذمه على ما ذكر لأن أصوات القراء به تختلف باختلاف مخارجها والله تعالى منـزه عن ذلك</w:t>
      </w:r>
      <w:r w:rsidR="00CE45A2">
        <w:rPr>
          <w:rFonts w:ascii="Traditional Arabic" w:hAnsi="Traditional Arabic"/>
          <w:sz w:val="32"/>
          <w:rtl/>
        </w:rPr>
        <w:t xml:space="preserve"> ،</w:t>
      </w:r>
      <w:r w:rsidR="002D0FE0">
        <w:rPr>
          <w:rFonts w:ascii="Traditional Arabic" w:hAnsi="Traditional Arabic"/>
          <w:sz w:val="32"/>
          <w:rtl/>
        </w:rPr>
        <w:t xml:space="preserve"> والقرآن عندنا مكتوب في المصاحف متلو في المحاريب محفوظ في الصدور غير حال في شئ من ذلك</w:t>
      </w:r>
      <w:r w:rsidR="00CE45A2">
        <w:rPr>
          <w:rFonts w:ascii="Traditional Arabic" w:hAnsi="Traditional Arabic"/>
          <w:sz w:val="32"/>
          <w:rtl/>
        </w:rPr>
        <w:t xml:space="preserve"> ،</w:t>
      </w:r>
      <w:r w:rsidR="002D0FE0">
        <w:rPr>
          <w:rFonts w:ascii="Traditional Arabic" w:hAnsi="Traditional Arabic"/>
          <w:sz w:val="32"/>
          <w:rtl/>
        </w:rPr>
        <w:t xml:space="preserve"> والمصحف عندنا معظم محترم لا يجوز للمحدث مسه</w:t>
      </w:r>
      <w:r w:rsidR="00CE45A2">
        <w:rPr>
          <w:rFonts w:ascii="Traditional Arabic" w:hAnsi="Traditional Arabic"/>
          <w:sz w:val="32"/>
          <w:rtl/>
        </w:rPr>
        <w:t xml:space="preserve"> ،</w:t>
      </w:r>
      <w:r w:rsidR="002D0FE0">
        <w:rPr>
          <w:rFonts w:ascii="Traditional Arabic" w:hAnsi="Traditional Arabic"/>
          <w:sz w:val="32"/>
          <w:rtl/>
        </w:rPr>
        <w:t xml:space="preserve"> ومن استخف به أو ازدراه فهو كافر مباح الدم</w:t>
      </w:r>
      <w:r w:rsidR="00CE45A2">
        <w:rPr>
          <w:rFonts w:ascii="Traditional Arabic" w:hAnsi="Traditional Arabic"/>
          <w:sz w:val="32"/>
          <w:rtl/>
        </w:rPr>
        <w:t xml:space="preserve"> ،</w:t>
      </w:r>
      <w:r w:rsidR="002D0FE0">
        <w:rPr>
          <w:rFonts w:ascii="Traditional Arabic" w:hAnsi="Traditional Arabic"/>
          <w:sz w:val="32"/>
          <w:rtl/>
        </w:rPr>
        <w:t xml:space="preserve"> والصفة القديمة القائمة بذاته سبحانه وتعالى ليست معجزة</w:t>
      </w:r>
      <w:r w:rsidR="00CE45A2">
        <w:rPr>
          <w:rFonts w:ascii="Traditional Arabic" w:hAnsi="Traditional Arabic"/>
          <w:sz w:val="32"/>
          <w:rtl/>
        </w:rPr>
        <w:t xml:space="preserve"> ،</w:t>
      </w:r>
      <w:r w:rsidR="002D0FE0">
        <w:rPr>
          <w:rFonts w:ascii="Traditional Arabic" w:hAnsi="Traditional Arabic"/>
          <w:sz w:val="32"/>
          <w:rtl/>
        </w:rPr>
        <w:t xml:space="preserve"> لأن المعجزة ما تحدى به الرسول صلى الله عليه وسلم وطالب بالإتيان بمثله ومعلوم أنه لم يتحدهم بصفة الباري القديمة</w:t>
      </w:r>
      <w:r w:rsidR="00CE45A2">
        <w:rPr>
          <w:rFonts w:ascii="Traditional Arabic" w:hAnsi="Traditional Arabic"/>
          <w:sz w:val="32"/>
          <w:rtl/>
        </w:rPr>
        <w:t xml:space="preserve"> ،</w:t>
      </w:r>
      <w:r w:rsidR="002D0FE0">
        <w:rPr>
          <w:rFonts w:ascii="Traditional Arabic" w:hAnsi="Traditional Arabic"/>
          <w:sz w:val="32"/>
          <w:rtl/>
        </w:rPr>
        <w:t xml:space="preserve"> ولا طالب بالإتيان بمثلها</w:t>
      </w:r>
      <w:r w:rsidR="00CE45A2">
        <w:rPr>
          <w:rFonts w:ascii="Traditional Arabic" w:hAnsi="Traditional Arabic"/>
          <w:sz w:val="32"/>
          <w:rtl/>
        </w:rPr>
        <w:t xml:space="preserve"> ،</w:t>
      </w:r>
      <w:r w:rsidR="002D0FE0">
        <w:rPr>
          <w:rFonts w:ascii="Traditional Arabic" w:hAnsi="Traditional Arabic"/>
          <w:sz w:val="32"/>
          <w:rtl/>
        </w:rPr>
        <w:t xml:space="preserve"> ومن اعتقد ذلك وصرح به أو دعا إليه فهو ضال مبتدع</w:t>
      </w:r>
      <w:r w:rsidR="00CE45A2">
        <w:rPr>
          <w:rFonts w:ascii="Traditional Arabic" w:hAnsi="Traditional Arabic"/>
          <w:sz w:val="32"/>
          <w:rtl/>
        </w:rPr>
        <w:t xml:space="preserve"> ،</w:t>
      </w:r>
      <w:r w:rsidR="002D0FE0">
        <w:rPr>
          <w:rFonts w:ascii="Traditional Arabic" w:hAnsi="Traditional Arabic"/>
          <w:sz w:val="32"/>
          <w:rtl/>
        </w:rPr>
        <w:t xml:space="preserve"> بل خارج عما عليه العقلاء إلى تخليط المجانين</w:t>
      </w:r>
      <w:r w:rsidR="00CE45A2">
        <w:rPr>
          <w:rFonts w:ascii="Traditional Arabic" w:hAnsi="Traditional Arabic"/>
          <w:sz w:val="32"/>
          <w:rtl/>
        </w:rPr>
        <w:t xml:space="preserve"> ،</w:t>
      </w:r>
      <w:r w:rsidR="002D0FE0">
        <w:rPr>
          <w:rFonts w:ascii="Traditional Arabic" w:hAnsi="Traditional Arabic"/>
          <w:sz w:val="32"/>
          <w:rtl/>
        </w:rPr>
        <w:t xml:space="preserve"> والواجب على علماء المسلمين إذا طهرت هذه البدعة إخمادها وتبيين الحق والله أعلم</w:t>
      </w:r>
      <w:r w:rsidR="00CE45A2">
        <w:rPr>
          <w:rFonts w:ascii="Traditional Arabic" w:hAnsi="Traditional Arabic"/>
          <w:sz w:val="32"/>
          <w:rtl/>
        </w:rPr>
        <w:t xml:space="preserve"> ،</w:t>
      </w:r>
      <w:r w:rsidR="002D0FE0">
        <w:rPr>
          <w:rFonts w:ascii="Traditional Arabic" w:hAnsi="Traditional Arabic"/>
          <w:sz w:val="32"/>
          <w:rtl/>
        </w:rPr>
        <w:t xml:space="preserve"> </w:t>
      </w:r>
      <w:r w:rsidR="00166ABB">
        <w:rPr>
          <w:rFonts w:ascii="Traditional Arabic" w:hAnsi="Traditional Arabic"/>
          <w:sz w:val="32"/>
          <w:rtl/>
        </w:rPr>
        <w:t xml:space="preserve"> ( </w:t>
      </w:r>
      <w:r w:rsidR="002D0FE0">
        <w:rPr>
          <w:rFonts w:ascii="Traditional Arabic" w:hAnsi="Traditional Arabic"/>
          <w:sz w:val="32"/>
          <w:rtl/>
        </w:rPr>
        <w:t xml:space="preserve"> علي السخاوي</w:t>
      </w:r>
      <w:r w:rsidR="00166ABB">
        <w:rPr>
          <w:rFonts w:ascii="Traditional Arabic" w:hAnsi="Traditional Arabic"/>
          <w:sz w:val="32"/>
          <w:rtl/>
        </w:rPr>
        <w:t xml:space="preserve"> ) </w:t>
      </w:r>
      <w:r w:rsidR="002D0FE0">
        <w:rPr>
          <w:rFonts w:ascii="Traditional Arabic" w:hAnsi="Traditional Arabic"/>
          <w:sz w:val="32"/>
          <w:rtl/>
        </w:rPr>
        <w:t>انظر يا رعاك الله كيف كان العلماء يتكاتفون في قمع البدع وإحقاق الحق على اختلاف مذاهبهم في تلك العصور الزاهرة بخلاف غالب أهل العلم في زماننا هذا فإن لهم منازع وراء اختلاف المذاهب لا يهمهم ذيوع الباطل وقد خانوا دينهم الذي ائتمنهم الله عليه</w:t>
      </w:r>
      <w:r w:rsidR="00CE45A2">
        <w:rPr>
          <w:rFonts w:ascii="Traditional Arabic" w:hAnsi="Traditional Arabic"/>
          <w:sz w:val="32"/>
          <w:rtl/>
        </w:rPr>
        <w:t xml:space="preserve"> ،</w:t>
      </w:r>
      <w:r w:rsidR="002D0FE0">
        <w:rPr>
          <w:rFonts w:ascii="Traditional Arabic" w:hAnsi="Traditional Arabic"/>
          <w:sz w:val="32"/>
          <w:rtl/>
        </w:rPr>
        <w:t xml:space="preserve"> وبه يعيشون</w:t>
      </w:r>
      <w:r w:rsidR="00CE45A2">
        <w:rPr>
          <w:rFonts w:ascii="Traditional Arabic" w:hAnsi="Traditional Arabic"/>
          <w:sz w:val="32"/>
          <w:rtl/>
        </w:rPr>
        <w:t xml:space="preserve"> ،</w:t>
      </w:r>
      <w:r w:rsidR="002D0FE0">
        <w:rPr>
          <w:rFonts w:ascii="Traditional Arabic" w:hAnsi="Traditional Arabic"/>
          <w:sz w:val="32"/>
          <w:rtl/>
        </w:rPr>
        <w:t xml:space="preserve"> ويوم الخائنين يوم رهيـب</w:t>
      </w:r>
      <w:r w:rsidR="00CE45A2">
        <w:rPr>
          <w:rFonts w:ascii="Traditional Arabic" w:hAnsi="Traditional Arabic"/>
          <w:sz w:val="32"/>
          <w:rtl/>
        </w:rPr>
        <w:t xml:space="preserve"> ،</w:t>
      </w:r>
      <w:r w:rsidR="002D0FE0">
        <w:rPr>
          <w:rFonts w:ascii="Traditional Arabic" w:hAnsi="Traditional Arabic"/>
          <w:sz w:val="32"/>
          <w:rtl/>
        </w:rPr>
        <w:t xml:space="preserve">   وكانت تلك الفتنة بالشام في النصف الأول من القرن السابع الهجري</w:t>
      </w:r>
      <w:r w:rsidR="00CE45A2">
        <w:rPr>
          <w:rFonts w:ascii="Traditional Arabic" w:hAnsi="Traditional Arabic"/>
          <w:sz w:val="32"/>
          <w:rtl/>
        </w:rPr>
        <w:t xml:space="preserve"> ،</w:t>
      </w:r>
      <w:r w:rsidR="002D0FE0">
        <w:rPr>
          <w:rFonts w:ascii="Traditional Arabic" w:hAnsi="Traditional Arabic"/>
          <w:sz w:val="32"/>
          <w:rtl/>
        </w:rPr>
        <w:t xml:space="preserve"> وقد وقع مثلها في النصف الأخير من القرن السادس بمصر</w:t>
      </w:r>
      <w:r w:rsidR="00CE45A2">
        <w:rPr>
          <w:rFonts w:ascii="Traditional Arabic" w:hAnsi="Traditional Arabic"/>
          <w:sz w:val="32"/>
          <w:rtl/>
        </w:rPr>
        <w:t xml:space="preserve"> ،</w:t>
      </w:r>
      <w:r w:rsidR="002D0FE0">
        <w:rPr>
          <w:rFonts w:ascii="Traditional Arabic" w:hAnsi="Traditional Arabic"/>
          <w:sz w:val="32"/>
          <w:rtl/>
        </w:rPr>
        <w:t xml:space="preserve"> وفتنة القاهرة معروفة بفتنة ابن مرزوق وابن الكيزاني وكلاهما من حشوية الحنابلة</w:t>
      </w:r>
      <w:r w:rsidR="00CE45A2">
        <w:rPr>
          <w:rFonts w:ascii="Traditional Arabic" w:hAnsi="Traditional Arabic"/>
          <w:sz w:val="32"/>
          <w:rtl/>
        </w:rPr>
        <w:t xml:space="preserve"> ،</w:t>
      </w:r>
      <w:r w:rsidR="002D0FE0">
        <w:rPr>
          <w:rFonts w:ascii="Traditional Arabic" w:hAnsi="Traditional Arabic"/>
          <w:sz w:val="32"/>
          <w:rtl/>
        </w:rPr>
        <w:t xml:space="preserve"> وظن التاج ابن السبكي بن الكيزاني من الشافعية فترجم له في طبقاته تبعاً لابن خلكان</w:t>
      </w:r>
      <w:r w:rsidR="00CE45A2">
        <w:rPr>
          <w:rFonts w:ascii="Traditional Arabic" w:hAnsi="Traditional Arabic"/>
          <w:sz w:val="32"/>
          <w:rtl/>
        </w:rPr>
        <w:t xml:space="preserve"> ،</w:t>
      </w:r>
      <w:r w:rsidR="002D0FE0">
        <w:rPr>
          <w:rFonts w:ascii="Traditional Arabic" w:hAnsi="Traditional Arabic"/>
          <w:sz w:val="32"/>
          <w:rtl/>
        </w:rPr>
        <w:t xml:space="preserve"> فلا بأس في الإشارة هنا إلى فتاوى علماء ذلك في حقهما</w:t>
      </w:r>
      <w:r w:rsidR="00CE45A2">
        <w:rPr>
          <w:rFonts w:ascii="Traditional Arabic" w:hAnsi="Traditional Arabic"/>
          <w:sz w:val="32"/>
          <w:rtl/>
        </w:rPr>
        <w:t xml:space="preserve"> ،</w:t>
      </w:r>
      <w:r w:rsidR="002D0FE0">
        <w:rPr>
          <w:rFonts w:ascii="Traditional Arabic" w:hAnsi="Traditional Arabic"/>
          <w:sz w:val="32"/>
          <w:rtl/>
        </w:rPr>
        <w:t xml:space="preserve"> وصورة الاستفتاء في شأنهما</w:t>
      </w:r>
      <w:r w:rsidR="00CE45A2">
        <w:rPr>
          <w:rFonts w:ascii="Traditional Arabic" w:hAnsi="Traditional Arabic"/>
          <w:sz w:val="32"/>
          <w:rtl/>
        </w:rPr>
        <w:t xml:space="preserve"> :</w:t>
      </w:r>
      <w:r>
        <w:rPr>
          <w:rFonts w:ascii="Traditional Arabic" w:hAnsi="Traditional Arabic" w:hint="cs"/>
          <w:sz w:val="32"/>
          <w:rtl/>
        </w:rPr>
        <w:t xml:space="preserve">  </w:t>
      </w:r>
      <w:r w:rsidR="002D0FE0">
        <w:rPr>
          <w:rFonts w:ascii="Traditional Arabic" w:hAnsi="Traditional Arabic"/>
          <w:sz w:val="32"/>
          <w:rtl/>
        </w:rPr>
        <w:t>ما قولكم في الحشوية الذين على مذهب ابن مرزوق وابن الكيزاني اللذين يعتقدان أن الله سبحانه يتكلم بحرف وصوت</w:t>
      </w:r>
      <w:r w:rsidR="00CE45A2">
        <w:rPr>
          <w:rFonts w:ascii="Traditional Arabic" w:hAnsi="Traditional Arabic"/>
          <w:sz w:val="32"/>
          <w:rtl/>
        </w:rPr>
        <w:t xml:space="preserve"> ،</w:t>
      </w:r>
      <w:r w:rsidR="002D0FE0">
        <w:rPr>
          <w:rFonts w:ascii="Traditional Arabic" w:hAnsi="Traditional Arabic"/>
          <w:sz w:val="32"/>
          <w:rtl/>
        </w:rPr>
        <w:t xml:space="preserve"> تعالى الله عن ذلك</w:t>
      </w:r>
      <w:r w:rsidR="00CE45A2">
        <w:rPr>
          <w:rFonts w:ascii="Traditional Arabic" w:hAnsi="Traditional Arabic"/>
          <w:sz w:val="32"/>
          <w:rtl/>
        </w:rPr>
        <w:t xml:space="preserve"> ،</w:t>
      </w:r>
      <w:r w:rsidR="002D0FE0">
        <w:rPr>
          <w:rFonts w:ascii="Traditional Arabic" w:hAnsi="Traditional Arabic"/>
          <w:sz w:val="32"/>
          <w:rtl/>
        </w:rPr>
        <w:t xml:space="preserve"> وأن أفعال العباد قديمة</w:t>
      </w:r>
      <w:r w:rsidR="00CE45A2">
        <w:rPr>
          <w:rFonts w:ascii="Traditional Arabic" w:hAnsi="Traditional Arabic"/>
          <w:sz w:val="32"/>
          <w:rtl/>
        </w:rPr>
        <w:t xml:space="preserve"> ،</w:t>
      </w:r>
      <w:r w:rsidR="002D0FE0">
        <w:rPr>
          <w:rFonts w:ascii="Traditional Arabic" w:hAnsi="Traditional Arabic"/>
          <w:sz w:val="32"/>
          <w:rtl/>
        </w:rPr>
        <w:t xml:space="preserve"> هل تنفذ أحكامهم على أهل التوحيد وعامة المسلمين وهل تقبل شهاداتهم على المسلمين أم لا</w:t>
      </w:r>
      <w:r w:rsidR="00166ABB">
        <w:rPr>
          <w:rFonts w:ascii="Traditional Arabic" w:hAnsi="Traditional Arabic"/>
          <w:sz w:val="32"/>
          <w:rtl/>
        </w:rPr>
        <w:t xml:space="preserve"> ؟</w:t>
      </w:r>
      <w:r w:rsidR="00CE45A2">
        <w:rPr>
          <w:rFonts w:ascii="Traditional Arabic" w:hAnsi="Traditional Arabic"/>
          <w:sz w:val="32"/>
          <w:rtl/>
        </w:rPr>
        <w:t xml:space="preserve"> ،</w:t>
      </w:r>
      <w:r w:rsidR="002D0FE0">
        <w:rPr>
          <w:rFonts w:ascii="Traditional Arabic" w:hAnsi="Traditional Arabic"/>
          <w:sz w:val="32"/>
          <w:rtl/>
        </w:rPr>
        <w:t xml:space="preserve"> </w:t>
      </w:r>
      <w:r>
        <w:rPr>
          <w:rFonts w:ascii="Traditional Arabic" w:hAnsi="Traditional Arabic" w:hint="cs"/>
          <w:sz w:val="32"/>
          <w:rtl/>
        </w:rPr>
        <w:t xml:space="preserve">  </w:t>
      </w:r>
      <w:r w:rsidR="002D0FE0">
        <w:rPr>
          <w:rFonts w:ascii="Traditional Arabic" w:hAnsi="Traditional Arabic"/>
          <w:sz w:val="32"/>
          <w:rtl/>
        </w:rPr>
        <w:t>جواب الإمام شهاب الدين أبي الفتح محمد بن محمود الطوسي الشافعي</w:t>
      </w:r>
      <w:r w:rsidR="00166ABB">
        <w:rPr>
          <w:rFonts w:ascii="Traditional Arabic" w:hAnsi="Traditional Arabic"/>
          <w:sz w:val="32"/>
          <w:rtl/>
        </w:rPr>
        <w:t xml:space="preserve"> ( </w:t>
      </w:r>
      <w:r w:rsidR="002D0FE0">
        <w:rPr>
          <w:rFonts w:ascii="Traditional Arabic" w:hAnsi="Traditional Arabic"/>
          <w:sz w:val="32"/>
          <w:rtl/>
        </w:rPr>
        <w:t xml:space="preserve"> صاحب الوقائع مع ابن نجية الحنبلي</w:t>
      </w:r>
      <w:r w:rsidR="00166ABB">
        <w:rPr>
          <w:rFonts w:ascii="Traditional Arabic" w:hAnsi="Traditional Arabic"/>
          <w:sz w:val="32"/>
          <w:rtl/>
        </w:rPr>
        <w:t xml:space="preserve"> )  </w:t>
      </w:r>
      <w:r w:rsidR="002D0FE0">
        <w:rPr>
          <w:rFonts w:ascii="Traditional Arabic" w:hAnsi="Traditional Arabic"/>
          <w:sz w:val="32"/>
          <w:rtl/>
        </w:rPr>
        <w:t xml:space="preserve"> تقبل شهادة عدولهم على أصحابهم ولا تسمع شهاداتهم على أهل الحق من الموحدين ولا ينفذ حكم قاضيهم على الموحدين فإنهم أعداء الحق </w:t>
      </w:r>
      <w:r>
        <w:rPr>
          <w:rFonts w:ascii="Traditional Arabic" w:hAnsi="Traditional Arabic"/>
          <w:sz w:val="32"/>
          <w:rtl/>
        </w:rPr>
        <w:t>-</w:t>
      </w:r>
      <w:r w:rsidR="002D0FE0">
        <w:rPr>
          <w:rFonts w:ascii="Traditional Arabic" w:hAnsi="Traditional Arabic"/>
          <w:sz w:val="32"/>
          <w:rtl/>
        </w:rPr>
        <w:t xml:space="preserve"> والله أعلم</w:t>
      </w:r>
      <w:r w:rsidR="00CE45A2">
        <w:rPr>
          <w:rFonts w:ascii="Traditional Arabic" w:hAnsi="Traditional Arabic"/>
          <w:sz w:val="32"/>
          <w:rtl/>
        </w:rPr>
        <w:t xml:space="preserve"> ،</w:t>
      </w:r>
      <w:r>
        <w:rPr>
          <w:rFonts w:ascii="Traditional Arabic" w:hAnsi="Traditional Arabic" w:hint="cs"/>
          <w:sz w:val="32"/>
          <w:rtl/>
        </w:rPr>
        <w:t xml:space="preserve"> </w:t>
      </w:r>
      <w:r w:rsidR="00166ABB">
        <w:rPr>
          <w:rFonts w:ascii="Traditional Arabic" w:hAnsi="Traditional Arabic"/>
          <w:sz w:val="32"/>
          <w:rtl/>
        </w:rPr>
        <w:t xml:space="preserve"> ( </w:t>
      </w:r>
      <w:r w:rsidR="002D0FE0">
        <w:rPr>
          <w:rFonts w:ascii="Traditional Arabic" w:hAnsi="Traditional Arabic"/>
          <w:sz w:val="32"/>
          <w:rtl/>
        </w:rPr>
        <w:t>كتبه محمـد الطوسي</w:t>
      </w:r>
      <w:r w:rsidR="00166ABB">
        <w:rPr>
          <w:rFonts w:ascii="Traditional Arabic" w:hAnsi="Traditional Arabic"/>
          <w:sz w:val="32"/>
          <w:rtl/>
        </w:rPr>
        <w:t xml:space="preserve"> )  </w:t>
      </w:r>
      <w:r>
        <w:rPr>
          <w:rFonts w:ascii="Traditional Arabic" w:hAnsi="Traditional Arabic" w:hint="cs"/>
          <w:sz w:val="32"/>
          <w:rtl/>
        </w:rPr>
        <w:t xml:space="preserve"> ، </w:t>
      </w:r>
      <w:r w:rsidR="002D0FE0">
        <w:rPr>
          <w:rFonts w:ascii="Traditional Arabic" w:hAnsi="Traditional Arabic"/>
          <w:sz w:val="32"/>
          <w:rtl/>
        </w:rPr>
        <w:t>وجواب الإمام يوسف الأرموي</w:t>
      </w:r>
      <w:r w:rsidR="00CE45A2">
        <w:rPr>
          <w:rFonts w:ascii="Traditional Arabic" w:hAnsi="Traditional Arabic"/>
          <w:sz w:val="32"/>
          <w:rtl/>
        </w:rPr>
        <w:t xml:space="preserve"> :</w:t>
      </w:r>
      <w:r>
        <w:rPr>
          <w:rFonts w:ascii="Traditional Arabic" w:hAnsi="Traditional Arabic" w:hint="cs"/>
          <w:sz w:val="32"/>
          <w:rtl/>
        </w:rPr>
        <w:t xml:space="preserve">  </w:t>
      </w:r>
      <w:r w:rsidR="002D0FE0">
        <w:rPr>
          <w:rFonts w:ascii="Traditional Arabic" w:hAnsi="Traditional Arabic"/>
          <w:sz w:val="32"/>
          <w:rtl/>
        </w:rPr>
        <w:t>ما نص عليهم أعلاه اقترفوا حوبة عظيمة يجب عليهم القفول عما اعتقدوه وهم كفار عند أكثر المتكلمين وكيف يسوغ قبول أقوالهم</w:t>
      </w:r>
      <w:r w:rsidR="00166ABB">
        <w:rPr>
          <w:rFonts w:ascii="Traditional Arabic" w:hAnsi="Traditional Arabic"/>
          <w:sz w:val="32"/>
          <w:rtl/>
        </w:rPr>
        <w:t xml:space="preserve"> ؟</w:t>
      </w:r>
      <w:r w:rsidR="002D0FE0">
        <w:rPr>
          <w:rFonts w:ascii="Traditional Arabic" w:hAnsi="Traditional Arabic"/>
          <w:sz w:val="32"/>
          <w:rtl/>
        </w:rPr>
        <w:t xml:space="preserve"> ويجب على من إليه الأمر إحضارهم واستتابتهم عما هم عليه</w:t>
      </w:r>
      <w:r w:rsidR="00CE45A2">
        <w:rPr>
          <w:rFonts w:ascii="Traditional Arabic" w:hAnsi="Traditional Arabic"/>
          <w:sz w:val="32"/>
          <w:rtl/>
        </w:rPr>
        <w:t xml:space="preserve"> ،</w:t>
      </w:r>
      <w:r w:rsidR="002D0FE0">
        <w:rPr>
          <w:rFonts w:ascii="Traditional Arabic" w:hAnsi="Traditional Arabic"/>
          <w:sz w:val="32"/>
          <w:rtl/>
        </w:rPr>
        <w:t xml:space="preserve"> فغن تابوا وإلا قتلوا</w:t>
      </w:r>
      <w:r w:rsidR="00CE45A2">
        <w:rPr>
          <w:rFonts w:ascii="Traditional Arabic" w:hAnsi="Traditional Arabic"/>
          <w:sz w:val="32"/>
          <w:rtl/>
        </w:rPr>
        <w:t xml:space="preserve"> ،</w:t>
      </w:r>
      <w:r w:rsidR="002D0FE0">
        <w:rPr>
          <w:rFonts w:ascii="Traditional Arabic" w:hAnsi="Traditional Arabic"/>
          <w:sz w:val="32"/>
          <w:rtl/>
        </w:rPr>
        <w:t xml:space="preserve"> وحكمهم في الاستتابة حكم المرتد في إمهاله ثلاثة أيام ولا يقتل في الحال</w:t>
      </w:r>
      <w:r w:rsidR="00CE45A2">
        <w:rPr>
          <w:rFonts w:ascii="Traditional Arabic" w:hAnsi="Traditional Arabic"/>
          <w:sz w:val="32"/>
          <w:rtl/>
        </w:rPr>
        <w:t xml:space="preserve"> ،</w:t>
      </w:r>
      <w:r w:rsidR="002D0FE0">
        <w:rPr>
          <w:rFonts w:ascii="Traditional Arabic" w:hAnsi="Traditional Arabic"/>
          <w:sz w:val="32"/>
          <w:rtl/>
        </w:rPr>
        <w:t xml:space="preserve"> </w:t>
      </w:r>
      <w:r w:rsidR="00166ABB">
        <w:rPr>
          <w:rFonts w:ascii="Traditional Arabic" w:hAnsi="Traditional Arabic"/>
          <w:sz w:val="32"/>
          <w:rtl/>
        </w:rPr>
        <w:t xml:space="preserve"> ( </w:t>
      </w:r>
      <w:r w:rsidR="002D0FE0">
        <w:rPr>
          <w:rFonts w:ascii="Traditional Arabic" w:hAnsi="Traditional Arabic"/>
          <w:sz w:val="32"/>
          <w:rtl/>
        </w:rPr>
        <w:t>كتب يوسف الأرموي</w:t>
      </w:r>
      <w:r w:rsidR="00166ABB">
        <w:rPr>
          <w:rFonts w:ascii="Traditional Arabic" w:hAnsi="Traditional Arabic"/>
          <w:sz w:val="32"/>
          <w:rtl/>
        </w:rPr>
        <w:t xml:space="preserve"> )  </w:t>
      </w:r>
      <w:r>
        <w:rPr>
          <w:rFonts w:ascii="Traditional Arabic" w:hAnsi="Traditional Arabic" w:hint="cs"/>
          <w:sz w:val="32"/>
          <w:rtl/>
        </w:rPr>
        <w:t xml:space="preserve">، </w:t>
      </w:r>
      <w:r w:rsidR="002D0FE0">
        <w:rPr>
          <w:rFonts w:ascii="Traditional Arabic" w:hAnsi="Traditional Arabic"/>
          <w:sz w:val="32"/>
          <w:rtl/>
        </w:rPr>
        <w:t>وجواب الخطيب أبي عبد الله محمد بن إبراهيم الحموي</w:t>
      </w:r>
      <w:r w:rsidR="00CE45A2">
        <w:rPr>
          <w:rFonts w:ascii="Traditional Arabic" w:hAnsi="Traditional Arabic"/>
          <w:sz w:val="32"/>
          <w:rtl/>
        </w:rPr>
        <w:t xml:space="preserve"> :</w:t>
      </w:r>
      <w:r>
        <w:rPr>
          <w:rFonts w:ascii="Traditional Arabic" w:hAnsi="Traditional Arabic" w:hint="cs"/>
          <w:sz w:val="32"/>
          <w:rtl/>
        </w:rPr>
        <w:t xml:space="preserve"> </w:t>
      </w:r>
      <w:r w:rsidR="002D0FE0">
        <w:rPr>
          <w:rFonts w:ascii="Traditional Arabic" w:hAnsi="Traditional Arabic"/>
          <w:sz w:val="32"/>
          <w:rtl/>
        </w:rPr>
        <w:t>من اعتقد أن أفعال العباد قديمة فقد قال قولاً يلزم منه القول بقدم العالم ومن قال بقدم العالم فهو كافر لا تصح ولايته ولا تقبل شهادته والله أعلم</w:t>
      </w:r>
      <w:r w:rsidR="00CE45A2">
        <w:rPr>
          <w:rFonts w:ascii="Traditional Arabic" w:hAnsi="Traditional Arabic"/>
          <w:sz w:val="32"/>
          <w:rtl/>
        </w:rPr>
        <w:t xml:space="preserve"> ،</w:t>
      </w:r>
      <w:r w:rsidR="00166ABB">
        <w:rPr>
          <w:rFonts w:ascii="Traditional Arabic" w:hAnsi="Traditional Arabic"/>
          <w:sz w:val="32"/>
          <w:rtl/>
        </w:rPr>
        <w:t xml:space="preserve"> ( </w:t>
      </w:r>
      <w:r w:rsidR="002D0FE0">
        <w:rPr>
          <w:rFonts w:ascii="Traditional Arabic" w:hAnsi="Traditional Arabic"/>
          <w:sz w:val="32"/>
          <w:rtl/>
        </w:rPr>
        <w:t>كتبه محمد بن إبراهيم الحموي</w:t>
      </w:r>
      <w:r w:rsidR="00166ABB">
        <w:rPr>
          <w:rFonts w:ascii="Traditional Arabic" w:hAnsi="Traditional Arabic"/>
          <w:sz w:val="32"/>
          <w:rtl/>
        </w:rPr>
        <w:t xml:space="preserve"> )  </w:t>
      </w:r>
      <w:r>
        <w:rPr>
          <w:rFonts w:ascii="Traditional Arabic" w:hAnsi="Traditional Arabic" w:hint="cs"/>
          <w:sz w:val="32"/>
          <w:rtl/>
        </w:rPr>
        <w:t xml:space="preserve">، </w:t>
      </w:r>
      <w:r w:rsidR="002D0FE0">
        <w:rPr>
          <w:rFonts w:ascii="Traditional Arabic" w:hAnsi="Traditional Arabic"/>
          <w:sz w:val="32"/>
          <w:rtl/>
        </w:rPr>
        <w:t>واستفتاء آخر صورته</w:t>
      </w:r>
      <w:r w:rsidR="00CE45A2">
        <w:rPr>
          <w:rFonts w:ascii="Traditional Arabic" w:hAnsi="Traditional Arabic"/>
          <w:sz w:val="32"/>
          <w:rtl/>
        </w:rPr>
        <w:t xml:space="preserve"> :</w:t>
      </w:r>
      <w:r>
        <w:rPr>
          <w:rFonts w:ascii="Traditional Arabic" w:hAnsi="Traditional Arabic" w:hint="cs"/>
          <w:sz w:val="32"/>
          <w:rtl/>
        </w:rPr>
        <w:t xml:space="preserve">  </w:t>
      </w:r>
      <w:r w:rsidR="002D0FE0">
        <w:rPr>
          <w:rFonts w:ascii="Traditional Arabic" w:hAnsi="Traditional Arabic"/>
          <w:sz w:val="32"/>
          <w:rtl/>
        </w:rPr>
        <w:t>ما قول الفقهاء الأئمة قادة علماء هذه الأمة أدام الله إرشادهم ووفق إصدارهم وإيرادهم في الحشوية الذين على مذهب ابن مرزوق وابن الكيزاني</w:t>
      </w:r>
      <w:r w:rsidR="00CE45A2">
        <w:rPr>
          <w:rFonts w:ascii="Traditional Arabic" w:hAnsi="Traditional Arabic"/>
          <w:sz w:val="32"/>
          <w:rtl/>
        </w:rPr>
        <w:t xml:space="preserve"> ،</w:t>
      </w:r>
      <w:r w:rsidR="002D0FE0">
        <w:rPr>
          <w:rFonts w:ascii="Traditional Arabic" w:hAnsi="Traditional Arabic"/>
          <w:sz w:val="32"/>
          <w:rtl/>
        </w:rPr>
        <w:t xml:space="preserve">  اللذين يعتقدان أن الله سبحانه متكلم بحرف وصوت</w:t>
      </w:r>
      <w:r w:rsidR="00CE45A2">
        <w:rPr>
          <w:rFonts w:ascii="Traditional Arabic" w:hAnsi="Traditional Arabic"/>
          <w:sz w:val="32"/>
          <w:rtl/>
        </w:rPr>
        <w:t xml:space="preserve"> ،</w:t>
      </w:r>
      <w:r w:rsidR="002D0FE0">
        <w:rPr>
          <w:rFonts w:ascii="Traditional Arabic" w:hAnsi="Traditional Arabic"/>
          <w:sz w:val="32"/>
          <w:rtl/>
        </w:rPr>
        <w:t xml:space="preserve"> وأن أفعال العباد قديمة</w:t>
      </w:r>
      <w:r w:rsidR="00CE45A2">
        <w:rPr>
          <w:rFonts w:ascii="Traditional Arabic" w:hAnsi="Traditional Arabic"/>
          <w:sz w:val="32"/>
          <w:rtl/>
        </w:rPr>
        <w:t xml:space="preserve"> ،</w:t>
      </w:r>
      <w:r w:rsidR="002D0FE0">
        <w:rPr>
          <w:rFonts w:ascii="Traditional Arabic" w:hAnsi="Traditional Arabic"/>
          <w:sz w:val="32"/>
          <w:rtl/>
        </w:rPr>
        <w:t xml:space="preserve"> هل تقبل شهاداتهم على أهل الحق الموحدين الأشعرية</w:t>
      </w:r>
      <w:r w:rsidR="00CE45A2">
        <w:rPr>
          <w:rFonts w:ascii="Traditional Arabic" w:hAnsi="Traditional Arabic"/>
          <w:sz w:val="32"/>
          <w:rtl/>
        </w:rPr>
        <w:t xml:space="preserve"> ،</w:t>
      </w:r>
      <w:r w:rsidR="002D0FE0">
        <w:rPr>
          <w:rFonts w:ascii="Traditional Arabic" w:hAnsi="Traditional Arabic"/>
          <w:sz w:val="32"/>
          <w:rtl/>
        </w:rPr>
        <w:t xml:space="preserve"> وهل تنفذ أحكام قضاتهم على الأشعرية أم لا</w:t>
      </w:r>
      <w:r w:rsidR="00166ABB">
        <w:rPr>
          <w:rFonts w:ascii="Traditional Arabic" w:hAnsi="Traditional Arabic"/>
          <w:sz w:val="32"/>
          <w:rtl/>
        </w:rPr>
        <w:t xml:space="preserve"> ؟</w:t>
      </w:r>
      <w:r>
        <w:rPr>
          <w:rFonts w:ascii="Traditional Arabic" w:hAnsi="Traditional Arabic" w:hint="cs"/>
          <w:sz w:val="32"/>
          <w:rtl/>
        </w:rPr>
        <w:t xml:space="preserve">  </w:t>
      </w:r>
      <w:r w:rsidR="002D0FE0">
        <w:rPr>
          <w:rFonts w:ascii="Traditional Arabic" w:hAnsi="Traditional Arabic"/>
          <w:sz w:val="32"/>
          <w:rtl/>
        </w:rPr>
        <w:t>جواب الإمام أبي المنصور ظافر بن الحسين الأزدي المالكي</w:t>
      </w:r>
      <w:r w:rsidR="00CE45A2">
        <w:rPr>
          <w:rFonts w:ascii="Traditional Arabic" w:hAnsi="Traditional Arabic"/>
          <w:sz w:val="32"/>
          <w:rtl/>
        </w:rPr>
        <w:t xml:space="preserve"> :</w:t>
      </w:r>
      <w:r>
        <w:rPr>
          <w:rFonts w:ascii="Traditional Arabic" w:hAnsi="Traditional Arabic" w:hint="cs"/>
          <w:sz w:val="32"/>
          <w:rtl/>
        </w:rPr>
        <w:t xml:space="preserve">  </w:t>
      </w:r>
      <w:r w:rsidR="002D0FE0">
        <w:rPr>
          <w:rFonts w:ascii="Traditional Arabic" w:hAnsi="Traditional Arabic"/>
          <w:sz w:val="32"/>
          <w:rtl/>
        </w:rPr>
        <w:t xml:space="preserve">لا تقبل شهادة من يقول إن الله تعالى يتكلم بحرف وصوت لأنهم مرتكبون كبيرة هي أعظم من سائر المعاصي كالزنا وشرب الخمر لأنها كبيرة تتعلق بأصل من أصول الدين </w:t>
      </w:r>
      <w:r w:rsidR="00CE45A2">
        <w:rPr>
          <w:rFonts w:ascii="Traditional Arabic" w:hAnsi="Traditional Arabic"/>
          <w:sz w:val="32"/>
          <w:rtl/>
        </w:rPr>
        <w:t xml:space="preserve"> ،</w:t>
      </w:r>
      <w:r w:rsidR="002D0FE0">
        <w:rPr>
          <w:rFonts w:ascii="Traditional Arabic" w:hAnsi="Traditional Arabic"/>
          <w:sz w:val="32"/>
          <w:rtl/>
        </w:rPr>
        <w:t>كتب ظافر بن حسين الأزدي</w:t>
      </w:r>
      <w:r>
        <w:rPr>
          <w:rFonts w:ascii="Traditional Arabic" w:hAnsi="Traditional Arabic" w:hint="cs"/>
          <w:sz w:val="32"/>
          <w:rtl/>
        </w:rPr>
        <w:t xml:space="preserve"> ،  </w:t>
      </w:r>
      <w:r w:rsidR="002D0FE0">
        <w:rPr>
          <w:rFonts w:ascii="Traditional Arabic" w:hAnsi="Traditional Arabic"/>
          <w:sz w:val="32"/>
          <w:rtl/>
        </w:rPr>
        <w:t>وجواب شارح المهذب أبي اسحق إبراهيم العراقي</w:t>
      </w:r>
      <w:r w:rsidR="00CE45A2">
        <w:rPr>
          <w:rFonts w:ascii="Traditional Arabic" w:hAnsi="Traditional Arabic"/>
          <w:sz w:val="32"/>
          <w:rtl/>
        </w:rPr>
        <w:t xml:space="preserve"> :</w:t>
      </w:r>
      <w:r>
        <w:rPr>
          <w:rFonts w:ascii="Traditional Arabic" w:hAnsi="Traditional Arabic" w:hint="cs"/>
          <w:sz w:val="32"/>
          <w:rtl/>
        </w:rPr>
        <w:t xml:space="preserve">  </w:t>
      </w:r>
      <w:r w:rsidR="002D0FE0">
        <w:rPr>
          <w:rFonts w:ascii="Traditional Arabic" w:hAnsi="Traditional Arabic"/>
          <w:sz w:val="32"/>
          <w:rtl/>
        </w:rPr>
        <w:t>جـوابي كذلــك</w:t>
      </w:r>
      <w:r w:rsidR="00CE45A2">
        <w:rPr>
          <w:rFonts w:ascii="Traditional Arabic" w:hAnsi="Traditional Arabic"/>
          <w:sz w:val="32"/>
          <w:rtl/>
        </w:rPr>
        <w:t xml:space="preserve"> ،</w:t>
      </w:r>
      <w:r w:rsidR="00166ABB">
        <w:rPr>
          <w:rFonts w:ascii="Traditional Arabic" w:hAnsi="Traditional Arabic"/>
          <w:sz w:val="32"/>
          <w:rtl/>
        </w:rPr>
        <w:t xml:space="preserve"> ( </w:t>
      </w:r>
      <w:r w:rsidR="002D0FE0">
        <w:rPr>
          <w:rFonts w:ascii="Traditional Arabic" w:hAnsi="Traditional Arabic"/>
          <w:sz w:val="32"/>
          <w:rtl/>
        </w:rPr>
        <w:t xml:space="preserve">كتبه إبراهيــم العراقي </w:t>
      </w:r>
      <w:r w:rsidR="00166ABB">
        <w:rPr>
          <w:rFonts w:ascii="Traditional Arabic" w:hAnsi="Traditional Arabic"/>
          <w:sz w:val="32"/>
          <w:rtl/>
        </w:rPr>
        <w:t xml:space="preserve"> )  </w:t>
      </w:r>
      <w:r>
        <w:rPr>
          <w:rFonts w:ascii="Traditional Arabic" w:hAnsi="Traditional Arabic" w:hint="cs"/>
          <w:sz w:val="32"/>
          <w:rtl/>
        </w:rPr>
        <w:t xml:space="preserve">، </w:t>
      </w:r>
      <w:r w:rsidR="002D0FE0">
        <w:rPr>
          <w:rFonts w:ascii="Traditional Arabic" w:hAnsi="Traditional Arabic"/>
          <w:sz w:val="32"/>
          <w:rtl/>
        </w:rPr>
        <w:t>وجواب الخطيب محمد بن إبراهيم الحموي</w:t>
      </w:r>
      <w:r w:rsidR="00CE45A2">
        <w:rPr>
          <w:rFonts w:ascii="Traditional Arabic" w:hAnsi="Traditional Arabic"/>
          <w:sz w:val="32"/>
          <w:rtl/>
        </w:rPr>
        <w:t xml:space="preserve"> :</w:t>
      </w:r>
      <w:r>
        <w:rPr>
          <w:rFonts w:ascii="Traditional Arabic" w:hAnsi="Traditional Arabic" w:hint="cs"/>
          <w:sz w:val="32"/>
          <w:rtl/>
        </w:rPr>
        <w:t xml:space="preserve">  </w:t>
      </w:r>
      <w:r w:rsidR="002D0FE0">
        <w:rPr>
          <w:rFonts w:ascii="Traditional Arabic" w:hAnsi="Traditional Arabic"/>
          <w:sz w:val="32"/>
          <w:rtl/>
        </w:rPr>
        <w:t>من قال إن الله متكلم بحرف وصوت فقد قال قولاً يلزم منه أن الله جسم ومن قال إنه جسم فقد قال بحدوثه ومن قال بحدوثه فقد كفر</w:t>
      </w:r>
      <w:r w:rsidR="00CE45A2">
        <w:rPr>
          <w:rFonts w:ascii="Traditional Arabic" w:hAnsi="Traditional Arabic"/>
          <w:sz w:val="32"/>
          <w:rtl/>
        </w:rPr>
        <w:t xml:space="preserve"> ،</w:t>
      </w:r>
      <w:r w:rsidR="002D0FE0">
        <w:rPr>
          <w:rFonts w:ascii="Traditional Arabic" w:hAnsi="Traditional Arabic"/>
          <w:sz w:val="32"/>
          <w:rtl/>
        </w:rPr>
        <w:t xml:space="preserve"> والكافر لا تصح ولا تقبل شهادته</w:t>
      </w:r>
      <w:r w:rsidR="00CE45A2">
        <w:rPr>
          <w:rFonts w:ascii="Traditional Arabic" w:hAnsi="Traditional Arabic"/>
          <w:sz w:val="32"/>
          <w:rtl/>
        </w:rPr>
        <w:t xml:space="preserve"> ،</w:t>
      </w:r>
      <w:r w:rsidR="002D0FE0">
        <w:rPr>
          <w:rFonts w:ascii="Traditional Arabic" w:hAnsi="Traditional Arabic"/>
          <w:sz w:val="32"/>
          <w:rtl/>
        </w:rPr>
        <w:t xml:space="preserve"> والله أعلم</w:t>
      </w:r>
      <w:r w:rsidR="00CE45A2">
        <w:rPr>
          <w:rFonts w:ascii="Traditional Arabic" w:hAnsi="Traditional Arabic"/>
          <w:sz w:val="32"/>
          <w:rtl/>
        </w:rPr>
        <w:t xml:space="preserve"> ،</w:t>
      </w:r>
      <w:r>
        <w:rPr>
          <w:rFonts w:ascii="Traditional Arabic" w:hAnsi="Traditional Arabic" w:hint="cs"/>
          <w:sz w:val="32"/>
          <w:rtl/>
        </w:rPr>
        <w:t xml:space="preserve"> </w:t>
      </w:r>
      <w:r w:rsidR="00166ABB">
        <w:rPr>
          <w:rFonts w:ascii="Traditional Arabic" w:hAnsi="Traditional Arabic"/>
          <w:sz w:val="32"/>
          <w:rtl/>
        </w:rPr>
        <w:t xml:space="preserve"> ( </w:t>
      </w:r>
      <w:r w:rsidR="002D0FE0">
        <w:rPr>
          <w:rFonts w:ascii="Traditional Arabic" w:hAnsi="Traditional Arabic"/>
          <w:sz w:val="32"/>
          <w:rtl/>
        </w:rPr>
        <w:t>كتبه محمد بن إبراهيم الحموي</w:t>
      </w:r>
      <w:r w:rsidR="00166ABB">
        <w:rPr>
          <w:rFonts w:ascii="Traditional Arabic" w:hAnsi="Traditional Arabic"/>
          <w:sz w:val="32"/>
          <w:rtl/>
        </w:rPr>
        <w:t xml:space="preserve"> ) </w:t>
      </w:r>
      <w:r>
        <w:rPr>
          <w:rFonts w:ascii="Traditional Arabic" w:hAnsi="Traditional Arabic" w:hint="cs"/>
          <w:sz w:val="32"/>
          <w:rtl/>
        </w:rPr>
        <w:t xml:space="preserve"> ،  </w:t>
      </w:r>
      <w:r w:rsidR="002D0FE0">
        <w:rPr>
          <w:rFonts w:ascii="Traditional Arabic" w:hAnsi="Traditional Arabic"/>
          <w:sz w:val="32"/>
          <w:rtl/>
        </w:rPr>
        <w:t>وجواب الشيخ جمال الدين بن رشيق المالكي</w:t>
      </w:r>
      <w:r w:rsidR="00CE45A2">
        <w:rPr>
          <w:rFonts w:ascii="Traditional Arabic" w:hAnsi="Traditional Arabic"/>
          <w:sz w:val="32"/>
          <w:rtl/>
        </w:rPr>
        <w:t xml:space="preserve"> :</w:t>
      </w:r>
      <w:r>
        <w:rPr>
          <w:rFonts w:ascii="Traditional Arabic" w:hAnsi="Traditional Arabic" w:hint="cs"/>
          <w:sz w:val="32"/>
          <w:rtl/>
        </w:rPr>
        <w:t xml:space="preserve"> </w:t>
      </w:r>
      <w:r w:rsidR="002D0FE0">
        <w:rPr>
          <w:rFonts w:ascii="Traditional Arabic" w:hAnsi="Traditional Arabic"/>
          <w:sz w:val="32"/>
          <w:rtl/>
        </w:rPr>
        <w:t>لا تقبل شهادتهم ولا يجوز أن يولوا الحكم ولا غيره من المناصب الدينية لأنهم بين جاهل يصر على جهله بما يتعين عليه اعتقاده من صفات الله سبحانه وبين عالم معاند للحق</w:t>
      </w:r>
      <w:r w:rsidR="00CE45A2">
        <w:rPr>
          <w:rFonts w:ascii="Traditional Arabic" w:hAnsi="Traditional Arabic"/>
          <w:sz w:val="32"/>
          <w:rtl/>
        </w:rPr>
        <w:t xml:space="preserve"> ،</w:t>
      </w:r>
      <w:r w:rsidR="002D0FE0">
        <w:rPr>
          <w:rFonts w:ascii="Traditional Arabic" w:hAnsi="Traditional Arabic"/>
          <w:sz w:val="32"/>
          <w:rtl/>
        </w:rPr>
        <w:t xml:space="preserve"> ومن هذه صفته يتعين تأديبه وزجره عما صار إليه بأبلغ الأدب</w:t>
      </w:r>
      <w:r w:rsidR="00CE45A2">
        <w:rPr>
          <w:rFonts w:ascii="Traditional Arabic" w:hAnsi="Traditional Arabic"/>
          <w:sz w:val="32"/>
          <w:rtl/>
        </w:rPr>
        <w:t xml:space="preserve"> ،</w:t>
      </w:r>
      <w:r w:rsidR="002D0FE0">
        <w:rPr>
          <w:rFonts w:ascii="Traditional Arabic" w:hAnsi="Traditional Arabic"/>
          <w:sz w:val="32"/>
          <w:rtl/>
        </w:rPr>
        <w:t xml:space="preserve"> ومن جملته رد الشهادة وبالله التوفيق</w:t>
      </w:r>
      <w:r w:rsidR="00CE45A2">
        <w:rPr>
          <w:rFonts w:ascii="Traditional Arabic" w:hAnsi="Traditional Arabic"/>
          <w:sz w:val="32"/>
          <w:rtl/>
        </w:rPr>
        <w:t xml:space="preserve"> ،</w:t>
      </w:r>
      <w:r w:rsidR="00166ABB">
        <w:rPr>
          <w:rFonts w:ascii="Traditional Arabic" w:hAnsi="Traditional Arabic"/>
          <w:sz w:val="32"/>
          <w:rtl/>
        </w:rPr>
        <w:t xml:space="preserve"> ( </w:t>
      </w:r>
      <w:r w:rsidR="002D0FE0">
        <w:rPr>
          <w:rFonts w:ascii="Traditional Arabic" w:hAnsi="Traditional Arabic"/>
          <w:sz w:val="32"/>
          <w:rtl/>
        </w:rPr>
        <w:t>كتب حسين بن عتيق بن رشيق</w:t>
      </w:r>
      <w:r w:rsidR="00166ABB">
        <w:rPr>
          <w:rFonts w:ascii="Traditional Arabic" w:hAnsi="Traditional Arabic"/>
          <w:sz w:val="32"/>
          <w:rtl/>
        </w:rPr>
        <w:t xml:space="preserve"> )  </w:t>
      </w:r>
      <w:r>
        <w:rPr>
          <w:rFonts w:ascii="Traditional Arabic" w:hAnsi="Traditional Arabic" w:hint="cs"/>
          <w:sz w:val="32"/>
          <w:rtl/>
        </w:rPr>
        <w:t xml:space="preserve">، </w:t>
      </w:r>
      <w:r w:rsidR="002D0FE0">
        <w:rPr>
          <w:rFonts w:ascii="Traditional Arabic" w:hAnsi="Traditional Arabic"/>
          <w:sz w:val="32"/>
          <w:rtl/>
        </w:rPr>
        <w:t>وجواب الشيخ محيى الدين محمد بن أبي بكر الفارسي</w:t>
      </w:r>
      <w:r w:rsidR="00CE45A2">
        <w:rPr>
          <w:rFonts w:ascii="Traditional Arabic" w:hAnsi="Traditional Arabic"/>
          <w:sz w:val="32"/>
          <w:rtl/>
        </w:rPr>
        <w:t xml:space="preserve"> :</w:t>
      </w:r>
      <w:r>
        <w:rPr>
          <w:rFonts w:ascii="Traditional Arabic" w:hAnsi="Traditional Arabic" w:hint="cs"/>
          <w:sz w:val="32"/>
          <w:rtl/>
        </w:rPr>
        <w:t xml:space="preserve">  م</w:t>
      </w:r>
      <w:r w:rsidR="002D0FE0">
        <w:rPr>
          <w:rFonts w:ascii="Traditional Arabic" w:hAnsi="Traditional Arabic"/>
          <w:sz w:val="32"/>
          <w:rtl/>
        </w:rPr>
        <w:t>ن قال إن الله سبحانه متكلم بالصوت والحرف فقد أثبت الجسمية وصار بقوله مجسماً</w:t>
      </w:r>
      <w:r w:rsidR="00CE45A2">
        <w:rPr>
          <w:rFonts w:ascii="Traditional Arabic" w:hAnsi="Traditional Arabic"/>
          <w:sz w:val="32"/>
          <w:rtl/>
        </w:rPr>
        <w:t xml:space="preserve"> ،</w:t>
      </w:r>
      <w:r w:rsidR="002D0FE0">
        <w:rPr>
          <w:rFonts w:ascii="Traditional Arabic" w:hAnsi="Traditional Arabic"/>
          <w:sz w:val="32"/>
          <w:rtl/>
        </w:rPr>
        <w:t xml:space="preserve"> والمجسم كافر</w:t>
      </w:r>
      <w:r w:rsidR="00CE45A2">
        <w:rPr>
          <w:rFonts w:ascii="Traditional Arabic" w:hAnsi="Traditional Arabic"/>
          <w:sz w:val="32"/>
          <w:rtl/>
        </w:rPr>
        <w:t xml:space="preserve"> ،</w:t>
      </w:r>
      <w:r w:rsidR="002D0FE0">
        <w:rPr>
          <w:rFonts w:ascii="Traditional Arabic" w:hAnsi="Traditional Arabic"/>
          <w:sz w:val="32"/>
          <w:rtl/>
        </w:rPr>
        <w:t xml:space="preserve"> ومن قال إن أفعال العباد قديمة فقد كذب الله تعالى في قوله {وَاللَّهُ خَلَقَكُمْ وَمَا تَعْمَلُونَ }[ الصافات</w:t>
      </w:r>
      <w:r w:rsidR="00CE45A2">
        <w:rPr>
          <w:rFonts w:ascii="Traditional Arabic" w:hAnsi="Traditional Arabic"/>
          <w:sz w:val="32"/>
          <w:rtl/>
        </w:rPr>
        <w:t xml:space="preserve"> :</w:t>
      </w:r>
      <w:r w:rsidR="002D0FE0">
        <w:rPr>
          <w:rFonts w:ascii="Traditional Arabic" w:hAnsi="Traditional Arabic"/>
          <w:sz w:val="32"/>
          <w:rtl/>
        </w:rPr>
        <w:t xml:space="preserve"> 96 ] ومكذب الله بصفة الإصرار كافر ولا تثبت عدالتهم ولا تقبل شهادتهم ولا تجوز الصلاة خلفهم</w:t>
      </w:r>
      <w:r w:rsidR="00CE45A2">
        <w:rPr>
          <w:rFonts w:ascii="Traditional Arabic" w:hAnsi="Traditional Arabic"/>
          <w:sz w:val="32"/>
          <w:rtl/>
        </w:rPr>
        <w:t xml:space="preserve"> ،</w:t>
      </w:r>
      <w:r w:rsidR="002D0FE0">
        <w:rPr>
          <w:rFonts w:ascii="Traditional Arabic" w:hAnsi="Traditional Arabic"/>
          <w:sz w:val="32"/>
          <w:rtl/>
        </w:rPr>
        <w:t xml:space="preserve"> ويجب على الإمام وعلى نوابه في الأقاليم استتابتهم</w:t>
      </w:r>
      <w:r w:rsidR="00CE45A2">
        <w:rPr>
          <w:rFonts w:ascii="Traditional Arabic" w:hAnsi="Traditional Arabic"/>
          <w:sz w:val="32"/>
          <w:rtl/>
        </w:rPr>
        <w:t xml:space="preserve"> ،</w:t>
      </w:r>
      <w:r w:rsidR="002D0FE0">
        <w:rPr>
          <w:rFonts w:ascii="Traditional Arabic" w:hAnsi="Traditional Arabic"/>
          <w:sz w:val="32"/>
          <w:rtl/>
        </w:rPr>
        <w:t xml:space="preserve"> فإن لم يرجعوا عما هم فيه من الكفر يعاقبهم على كفرهم أو يقبل الجزية منهم أذلاء لا كاليهود والنصارى بل كفرهم أشنع وأبشع من مقالة النصارى واليهود</w:t>
      </w:r>
      <w:r w:rsidR="00CE45A2">
        <w:rPr>
          <w:rFonts w:ascii="Traditional Arabic" w:hAnsi="Traditional Arabic"/>
          <w:sz w:val="32"/>
          <w:rtl/>
        </w:rPr>
        <w:t xml:space="preserve"> ،</w:t>
      </w:r>
      <w:r w:rsidR="002D0FE0">
        <w:rPr>
          <w:rFonts w:ascii="Traditional Arabic" w:hAnsi="Traditional Arabic"/>
          <w:sz w:val="32"/>
          <w:rtl/>
        </w:rPr>
        <w:t xml:space="preserve"> أما اليهود فشبهوه بالحادث صفة</w:t>
      </w:r>
      <w:r w:rsidR="00CE45A2">
        <w:rPr>
          <w:rFonts w:ascii="Traditional Arabic" w:hAnsi="Traditional Arabic"/>
          <w:sz w:val="32"/>
          <w:rtl/>
        </w:rPr>
        <w:t xml:space="preserve"> ،</w:t>
      </w:r>
      <w:r w:rsidR="002D0FE0">
        <w:rPr>
          <w:rFonts w:ascii="Traditional Arabic" w:hAnsi="Traditional Arabic"/>
          <w:sz w:val="32"/>
          <w:rtl/>
        </w:rPr>
        <w:t xml:space="preserve"> وأما النصارى فقالوا إنه جوهر شريف والمجسمة يثبتون الجسم لله</w:t>
      </w:r>
      <w:r w:rsidR="00CE45A2">
        <w:rPr>
          <w:rFonts w:ascii="Traditional Arabic" w:hAnsi="Traditional Arabic"/>
          <w:sz w:val="32"/>
          <w:rtl/>
        </w:rPr>
        <w:t xml:space="preserve"> ،</w:t>
      </w:r>
      <w:r w:rsidR="002D0FE0">
        <w:rPr>
          <w:rFonts w:ascii="Traditional Arabic" w:hAnsi="Traditional Arabic"/>
          <w:sz w:val="32"/>
          <w:rtl/>
        </w:rPr>
        <w:t xml:space="preserve"> تعالى الله عما يقول الظالمون علواً كبيراً</w:t>
      </w:r>
      <w:r w:rsidR="00CE45A2">
        <w:rPr>
          <w:rFonts w:ascii="Traditional Arabic" w:hAnsi="Traditional Arabic"/>
          <w:sz w:val="32"/>
          <w:rtl/>
        </w:rPr>
        <w:t xml:space="preserve"> ،</w:t>
      </w:r>
      <w:r w:rsidR="002D0FE0">
        <w:rPr>
          <w:rFonts w:ascii="Traditional Arabic" w:hAnsi="Traditional Arabic"/>
          <w:sz w:val="32"/>
          <w:rtl/>
        </w:rPr>
        <w:t xml:space="preserve"> </w:t>
      </w:r>
      <w:r w:rsidR="00166ABB">
        <w:rPr>
          <w:rFonts w:ascii="Traditional Arabic" w:hAnsi="Traditional Arabic"/>
          <w:sz w:val="32"/>
          <w:rtl/>
        </w:rPr>
        <w:t xml:space="preserve"> ( </w:t>
      </w:r>
      <w:r w:rsidR="002D0FE0">
        <w:rPr>
          <w:rFonts w:ascii="Traditional Arabic" w:hAnsi="Traditional Arabic"/>
          <w:sz w:val="32"/>
          <w:rtl/>
        </w:rPr>
        <w:t>كتب محمـد الفارسي</w:t>
      </w:r>
      <w:r w:rsidR="00166ABB">
        <w:rPr>
          <w:rFonts w:ascii="Traditional Arabic" w:hAnsi="Traditional Arabic"/>
          <w:sz w:val="32"/>
          <w:rtl/>
        </w:rPr>
        <w:t xml:space="preserve"> )  </w:t>
      </w:r>
      <w:r>
        <w:rPr>
          <w:rFonts w:ascii="Traditional Arabic" w:hAnsi="Traditional Arabic" w:hint="cs"/>
          <w:sz w:val="32"/>
          <w:rtl/>
        </w:rPr>
        <w:t xml:space="preserve">، </w:t>
      </w:r>
      <w:r w:rsidR="002D0FE0">
        <w:rPr>
          <w:rFonts w:ascii="Traditional Arabic" w:hAnsi="Traditional Arabic"/>
          <w:sz w:val="32"/>
          <w:rtl/>
        </w:rPr>
        <w:t>وفي تلك الفتاوى ما ينـزجر به من يخاف مقام ربه من تلك البدع الشنيعة وبها يعلم أيضاً أن أبا عثمان بن مرزوق الحنبلي وأبا عبد الله الكيزاني الحنبلي مشتركان في إثارة البدع المذكورة بمصر ولا مانع من أن يكون بينهما بعض اختلاف في فرع من فروع تلك البدع</w:t>
      </w:r>
      <w:r w:rsidR="00CE45A2">
        <w:rPr>
          <w:rFonts w:ascii="Traditional Arabic" w:hAnsi="Traditional Arabic"/>
          <w:sz w:val="32"/>
          <w:rtl/>
        </w:rPr>
        <w:t xml:space="preserve"> ،</w:t>
      </w:r>
      <w:r w:rsidR="002D0FE0">
        <w:rPr>
          <w:rFonts w:ascii="Traditional Arabic" w:hAnsi="Traditional Arabic"/>
          <w:sz w:val="32"/>
          <w:rtl/>
        </w:rPr>
        <w:t xml:space="preserve"> ومن حاول تبرئة أحدهما منها فلا حجة عنده أصلاً</w:t>
      </w:r>
      <w:r w:rsidR="00CE45A2">
        <w:rPr>
          <w:rFonts w:ascii="Traditional Arabic" w:hAnsi="Traditional Arabic"/>
          <w:sz w:val="32"/>
          <w:rtl/>
        </w:rPr>
        <w:t xml:space="preserve"> ،</w:t>
      </w:r>
      <w:r w:rsidR="002D0FE0">
        <w:rPr>
          <w:rFonts w:ascii="Traditional Arabic" w:hAnsi="Traditional Arabic"/>
          <w:sz w:val="32"/>
          <w:rtl/>
        </w:rPr>
        <w:t xml:space="preserve"> وقد تكلف ابن رجب في طبقاته تبرئة ابن مرزوق عن ذلك بدون جدوى بعد أن أقر بذلك الناصح الحنبلي وابن القطيعي الحنبلي</w:t>
      </w:r>
      <w:r w:rsidR="00CE45A2">
        <w:rPr>
          <w:rFonts w:ascii="Traditional Arabic" w:hAnsi="Traditional Arabic"/>
          <w:sz w:val="32"/>
          <w:rtl/>
        </w:rPr>
        <w:t xml:space="preserve"> ،</w:t>
      </w:r>
      <w:r w:rsidR="002D0FE0">
        <w:rPr>
          <w:rFonts w:ascii="Traditional Arabic" w:hAnsi="Traditional Arabic"/>
          <w:sz w:val="32"/>
          <w:rtl/>
        </w:rPr>
        <w:t xml:space="preserve"> ولو كان ابن رجب رأى تلك النصوص من فتاوى علماء عصر ابن مرزوق وابن الكيزاني المنقولة عن خطوطهم المحفوظة في خزانة الملك الظاهر بيبـرس لما سعى في تبرئة ساحته من تلك البدعة الشنيعة</w:t>
      </w:r>
      <w:r w:rsidR="00CE45A2">
        <w:rPr>
          <w:rFonts w:ascii="Traditional Arabic" w:hAnsi="Traditional Arabic"/>
          <w:sz w:val="32"/>
          <w:rtl/>
        </w:rPr>
        <w:t xml:space="preserve"> ،</w:t>
      </w:r>
      <w:r w:rsidR="002D0FE0">
        <w:rPr>
          <w:rFonts w:ascii="Traditional Arabic" w:hAnsi="Traditional Arabic"/>
          <w:sz w:val="32"/>
          <w:rtl/>
        </w:rPr>
        <w:t xml:space="preserve"> </w:t>
      </w:r>
      <w:r>
        <w:rPr>
          <w:rFonts w:ascii="Traditional Arabic" w:hAnsi="Traditional Arabic" w:hint="cs"/>
          <w:sz w:val="32"/>
          <w:rtl/>
        </w:rPr>
        <w:t xml:space="preserve"> </w:t>
      </w:r>
      <w:r w:rsidR="002D0FE0">
        <w:rPr>
          <w:rFonts w:ascii="Traditional Arabic" w:hAnsi="Traditional Arabic"/>
          <w:sz w:val="32"/>
          <w:rtl/>
        </w:rPr>
        <w:t>ونسبة القول بتلك البدعة إلى ابن الكيزاني في مرآة الزمان لسبط ابن الجوزي لا تبرئ ابن مرزوق منها على أن ابن رجب قال بعد ذلك</w:t>
      </w:r>
      <w:r w:rsidR="00CE45A2">
        <w:rPr>
          <w:rFonts w:ascii="Traditional Arabic" w:hAnsi="Traditional Arabic"/>
          <w:sz w:val="32"/>
          <w:rtl/>
        </w:rPr>
        <w:t xml:space="preserve"> :</w:t>
      </w:r>
      <w:r w:rsidR="002D0FE0">
        <w:rPr>
          <w:rFonts w:ascii="Traditional Arabic" w:hAnsi="Traditional Arabic"/>
          <w:sz w:val="32"/>
          <w:rtl/>
        </w:rPr>
        <w:t xml:space="preserve"> ثم وجدت لأبي عمرو بن مرزوق مصنفاً في أصول الدين</w:t>
      </w:r>
      <w:r w:rsidR="00CE45A2">
        <w:rPr>
          <w:rFonts w:ascii="Traditional Arabic" w:hAnsi="Traditional Arabic"/>
          <w:sz w:val="32"/>
          <w:rtl/>
        </w:rPr>
        <w:t xml:space="preserve"> ،</w:t>
      </w:r>
      <w:r w:rsidR="002D0FE0">
        <w:rPr>
          <w:rFonts w:ascii="Traditional Arabic" w:hAnsi="Traditional Arabic"/>
          <w:sz w:val="32"/>
          <w:rtl/>
        </w:rPr>
        <w:t xml:space="preserve"> ورأيته يقول فيه إن الإيمان غير مخلوق</w:t>
      </w:r>
      <w:r w:rsidR="00CE45A2">
        <w:rPr>
          <w:rFonts w:ascii="Traditional Arabic" w:hAnsi="Traditional Arabic"/>
          <w:sz w:val="32"/>
          <w:rtl/>
        </w:rPr>
        <w:t xml:space="preserve"> ،</w:t>
      </w:r>
      <w:r w:rsidR="002D0FE0">
        <w:rPr>
          <w:rFonts w:ascii="Traditional Arabic" w:hAnsi="Traditional Arabic"/>
          <w:sz w:val="32"/>
          <w:rtl/>
        </w:rPr>
        <w:t xml:space="preserve"> أقواله وأفعاله وإن حركات العباد مخلوقة</w:t>
      </w:r>
      <w:r w:rsidR="00CE45A2">
        <w:rPr>
          <w:rFonts w:ascii="Traditional Arabic" w:hAnsi="Traditional Arabic"/>
          <w:sz w:val="32"/>
          <w:rtl/>
        </w:rPr>
        <w:t xml:space="preserve"> ،</w:t>
      </w:r>
      <w:r w:rsidR="002D0FE0">
        <w:rPr>
          <w:rFonts w:ascii="Traditional Arabic" w:hAnsi="Traditional Arabic"/>
          <w:sz w:val="32"/>
          <w:rtl/>
        </w:rPr>
        <w:t xml:space="preserve"> لكن القديم يظهر فيها كظهور الكلام في ألفاظ العباد  انتهى</w:t>
      </w:r>
      <w:r>
        <w:rPr>
          <w:rFonts w:ascii="Traditional Arabic" w:hAnsi="Traditional Arabic" w:hint="cs"/>
          <w:sz w:val="32"/>
          <w:rtl/>
        </w:rPr>
        <w:t xml:space="preserve"> ن </w:t>
      </w:r>
      <w:r w:rsidR="002D0FE0">
        <w:rPr>
          <w:rFonts w:ascii="Traditional Arabic" w:hAnsi="Traditional Arabic"/>
          <w:sz w:val="32"/>
          <w:rtl/>
        </w:rPr>
        <w:t>هذا طراز آخر في التخريف يدل على أنه قائل بالحلول على مذهب السالمية</w:t>
      </w:r>
      <w:r w:rsidR="00CE45A2">
        <w:rPr>
          <w:rFonts w:ascii="Traditional Arabic" w:hAnsi="Traditional Arabic"/>
          <w:sz w:val="32"/>
          <w:rtl/>
        </w:rPr>
        <w:t xml:space="preserve"> ،</w:t>
      </w:r>
      <w:r w:rsidR="002D0FE0">
        <w:rPr>
          <w:rFonts w:ascii="Traditional Arabic" w:hAnsi="Traditional Arabic"/>
          <w:sz w:val="32"/>
          <w:rtl/>
        </w:rPr>
        <w:t xml:space="preserve"> ومثله لا يمكن توقيع كلامه</w:t>
      </w:r>
      <w:r w:rsidR="00CE45A2">
        <w:rPr>
          <w:rFonts w:ascii="Traditional Arabic" w:hAnsi="Traditional Arabic"/>
          <w:sz w:val="32"/>
          <w:rtl/>
        </w:rPr>
        <w:t xml:space="preserve"> ،</w:t>
      </w:r>
      <w:r w:rsidR="002D0FE0">
        <w:rPr>
          <w:rFonts w:ascii="Traditional Arabic" w:hAnsi="Traditional Arabic"/>
          <w:sz w:val="32"/>
          <w:rtl/>
        </w:rPr>
        <w:t xml:space="preserve">  ووقعت بين الفتنتين فتنة عبد الغني المقدسي الحنبلي في الصوت ونحوه كما في ذيل الروضتين لأبي شامة فليراجع هناك</w:t>
      </w:r>
      <w:r w:rsidR="00CE45A2">
        <w:rPr>
          <w:rFonts w:ascii="Traditional Arabic" w:hAnsi="Traditional Arabic"/>
          <w:sz w:val="32"/>
          <w:rtl/>
        </w:rPr>
        <w:t xml:space="preserve"> ،</w:t>
      </w:r>
      <w:r w:rsidR="002D0FE0">
        <w:rPr>
          <w:rFonts w:ascii="Traditional Arabic" w:hAnsi="Traditional Arabic"/>
          <w:sz w:val="32"/>
          <w:rtl/>
        </w:rPr>
        <w:t xml:space="preserve"> وما حدث في القرن الخامس ببغداد في عهد أبي نصر بن القشيري من فتنة الحشوية فمشهور جداً</w:t>
      </w:r>
      <w:r w:rsidR="00CE45A2">
        <w:rPr>
          <w:rFonts w:ascii="Traditional Arabic" w:hAnsi="Traditional Arabic"/>
          <w:sz w:val="32"/>
          <w:rtl/>
        </w:rPr>
        <w:t xml:space="preserve"> ،</w:t>
      </w:r>
      <w:r w:rsidR="002D0FE0">
        <w:rPr>
          <w:rFonts w:ascii="Traditional Arabic" w:hAnsi="Traditional Arabic"/>
          <w:sz w:val="32"/>
          <w:rtl/>
        </w:rPr>
        <w:t xml:space="preserve">  والمحضر الذي رفعه أبو اسحق الشيرازي والحسين بن محمد الطبري ومحمد بن أحمد الشاشي والحسين بن أحمد البغدادي وعزيزي بن عبد الملك شيذلة</w:t>
      </w:r>
      <w:r w:rsidR="00CE45A2">
        <w:rPr>
          <w:rFonts w:ascii="Traditional Arabic" w:hAnsi="Traditional Arabic"/>
          <w:sz w:val="32"/>
          <w:rtl/>
        </w:rPr>
        <w:t xml:space="preserve"> ،</w:t>
      </w:r>
      <w:r w:rsidR="002D0FE0">
        <w:rPr>
          <w:rFonts w:ascii="Traditional Arabic" w:hAnsi="Traditional Arabic"/>
          <w:sz w:val="32"/>
          <w:rtl/>
        </w:rPr>
        <w:t xml:space="preserve"> وغيرهم من أئمة ذلك العصر عن تلك الفتنة بخطوطهم إلى نظام الملك</w:t>
      </w:r>
      <w:r w:rsidR="00CE45A2">
        <w:rPr>
          <w:rFonts w:ascii="Traditional Arabic" w:hAnsi="Traditional Arabic"/>
          <w:sz w:val="32"/>
          <w:rtl/>
        </w:rPr>
        <w:t xml:space="preserve"> ،</w:t>
      </w:r>
      <w:r w:rsidR="002D0FE0">
        <w:rPr>
          <w:rFonts w:ascii="Traditional Arabic" w:hAnsi="Traditional Arabic"/>
          <w:sz w:val="32"/>
          <w:rtl/>
        </w:rPr>
        <w:t xml:space="preserve"> مسجل في تبيين كذب المفترى لابن عساكر</w:t>
      </w:r>
      <w:r w:rsidR="00166ABB">
        <w:rPr>
          <w:rFonts w:ascii="Traditional Arabic" w:hAnsi="Traditional Arabic"/>
          <w:sz w:val="32"/>
          <w:rtl/>
        </w:rPr>
        <w:t xml:space="preserve"> ( </w:t>
      </w:r>
      <w:r w:rsidR="002D0FE0">
        <w:rPr>
          <w:rFonts w:ascii="Traditional Arabic" w:hAnsi="Traditional Arabic"/>
          <w:sz w:val="32"/>
          <w:rtl/>
        </w:rPr>
        <w:t xml:space="preserve"> ص</w:t>
      </w:r>
      <w:r w:rsidR="00CE45A2">
        <w:rPr>
          <w:rFonts w:ascii="Traditional Arabic" w:hAnsi="Traditional Arabic"/>
          <w:sz w:val="32"/>
          <w:rtl/>
        </w:rPr>
        <w:t xml:space="preserve"> ،</w:t>
      </w:r>
      <w:r w:rsidR="002D0FE0">
        <w:rPr>
          <w:rFonts w:ascii="Traditional Arabic" w:hAnsi="Traditional Arabic"/>
          <w:sz w:val="32"/>
          <w:rtl/>
        </w:rPr>
        <w:t xml:space="preserve"> 31</w:t>
      </w:r>
      <w:r w:rsidR="00166ABB">
        <w:rPr>
          <w:rFonts w:ascii="Traditional Arabic" w:hAnsi="Traditional Arabic"/>
          <w:sz w:val="32"/>
          <w:rtl/>
        </w:rPr>
        <w:t xml:space="preserve"> )  </w:t>
      </w:r>
      <w:r w:rsidR="002D0FE0">
        <w:rPr>
          <w:rFonts w:ascii="Traditional Arabic" w:hAnsi="Traditional Arabic"/>
          <w:sz w:val="32"/>
          <w:rtl/>
        </w:rPr>
        <w:t xml:space="preserve"> فليراجع هناك ليعلم مبلغ سعي الحشوية في إثارة الفتن في كل قرن وذلك مما يعرق به جبين الدهر خجلاً من تخريفاتهم التي يتبرأ منها العقلاء كلهم</w:t>
      </w:r>
      <w:r w:rsidR="00CE45A2">
        <w:rPr>
          <w:rFonts w:ascii="Traditional Arabic" w:hAnsi="Traditional Arabic"/>
          <w:sz w:val="32"/>
          <w:rtl/>
        </w:rPr>
        <w:t xml:space="preserve"> ،</w:t>
      </w:r>
      <w:r w:rsidR="002D0FE0">
        <w:rPr>
          <w:rFonts w:ascii="Traditional Arabic" w:hAnsi="Traditional Arabic"/>
          <w:sz w:val="32"/>
          <w:rtl/>
        </w:rPr>
        <w:t xml:space="preserve"> وأما ما أحدثوه من الفتن في أوائل القرن الرابع من الدعوة إلى القول بإجلاس محمد صلى الله عليه وسلم على العرش في جنبه تعالى فمدون في كتب التاريخ</w:t>
      </w:r>
      <w:r w:rsidR="00CE45A2">
        <w:rPr>
          <w:rFonts w:ascii="Traditional Arabic" w:hAnsi="Traditional Arabic"/>
          <w:sz w:val="32"/>
          <w:rtl/>
        </w:rPr>
        <w:t xml:space="preserve"> ،</w:t>
      </w:r>
      <w:r w:rsidR="002D0FE0">
        <w:rPr>
          <w:rFonts w:ascii="Traditional Arabic" w:hAnsi="Traditional Arabic"/>
          <w:sz w:val="32"/>
          <w:rtl/>
        </w:rPr>
        <w:t xml:space="preserve"> والمرسوم الذي أصدره الراضي العباسي ضد البربهاري الداعي إلى تلك البدعة مسجل في تاريخ ابن الأثير بنصه وفصه فليراجع القارئ الكريم هذا وذاك ليعلم نصيب الحشوية من العقل والدين وكلا الكتابين بمتناول الأيدي فنستغني عن نقل نصوص عنهما</w:t>
      </w:r>
      <w:r w:rsidR="00CE45A2">
        <w:rPr>
          <w:rFonts w:ascii="Traditional Arabic" w:hAnsi="Traditional Arabic"/>
          <w:sz w:val="32"/>
          <w:rtl/>
        </w:rPr>
        <w:t xml:space="preserve"> ،</w:t>
      </w:r>
      <w:r w:rsidR="002D0FE0">
        <w:rPr>
          <w:rFonts w:ascii="Traditional Arabic" w:hAnsi="Traditional Arabic"/>
          <w:sz w:val="32"/>
          <w:rtl/>
        </w:rPr>
        <w:t xml:space="preserve"> وفي كل ما تقدم عبر</w:t>
      </w:r>
      <w:r w:rsidR="00CE45A2">
        <w:rPr>
          <w:rFonts w:ascii="Traditional Arabic" w:hAnsi="Traditional Arabic"/>
          <w:sz w:val="32"/>
          <w:rtl/>
        </w:rPr>
        <w:t xml:space="preserve"> ،</w:t>
      </w:r>
      <w:r w:rsidR="002D0FE0">
        <w:rPr>
          <w:rFonts w:ascii="Traditional Arabic" w:hAnsi="Traditional Arabic"/>
          <w:sz w:val="32"/>
          <w:rtl/>
        </w:rPr>
        <w:t xml:space="preserve"> ويالها من عبر</w:t>
      </w:r>
      <w:r w:rsidR="00CE45A2">
        <w:rPr>
          <w:rFonts w:ascii="Traditional Arabic" w:hAnsi="Traditional Arabic"/>
          <w:sz w:val="32"/>
          <w:rtl/>
        </w:rPr>
        <w:t xml:space="preserve"> ،</w:t>
      </w:r>
      <w:r w:rsidR="002D0FE0">
        <w:rPr>
          <w:rFonts w:ascii="Traditional Arabic" w:hAnsi="Traditional Arabic"/>
          <w:sz w:val="32"/>
          <w:rtl/>
        </w:rPr>
        <w:t xml:space="preserve"> والله سبحانه هو الهادي إلى سواء السبيل</w:t>
      </w:r>
      <w:r w:rsidR="00CE45A2">
        <w:rPr>
          <w:rFonts w:ascii="Traditional Arabic" w:hAnsi="Traditional Arabic"/>
          <w:sz w:val="32"/>
          <w:rtl/>
        </w:rPr>
        <w:t xml:space="preserve"> ،</w:t>
      </w:r>
      <w:r w:rsidR="002D0FE0">
        <w:rPr>
          <w:rFonts w:ascii="Traditional Arabic" w:hAnsi="Traditional Arabic"/>
          <w:sz w:val="32"/>
          <w:rtl/>
        </w:rPr>
        <w:t xml:space="preserve"> " أهـ</w:t>
      </w:r>
      <w:r>
        <w:rPr>
          <w:rFonts w:ascii="Traditional Arabic" w:hAnsi="Traditional Arabic" w:hint="cs"/>
          <w:sz w:val="32"/>
          <w:rtl/>
        </w:rPr>
        <w:t xml:space="preserve"> </w:t>
      </w:r>
    </w:p>
    <w:p w:rsidR="002D0FE0" w:rsidRDefault="002D0FE0" w:rsidP="00336F57">
      <w:pPr>
        <w:ind w:left="-46"/>
        <w:jc w:val="both"/>
        <w:rPr>
          <w:rFonts w:ascii="Traditional Arabic" w:hAnsi="Traditional Arabic"/>
          <w:sz w:val="32"/>
          <w:rtl/>
        </w:rPr>
      </w:pPr>
      <w:r w:rsidRPr="00450231">
        <w:rPr>
          <w:rFonts w:ascii="Traditional Arabic" w:hAnsi="Traditional Arabic"/>
          <w:b/>
          <w:bCs/>
          <w:sz w:val="32"/>
          <w:rtl/>
        </w:rPr>
        <w:t>وقال رحمه الله</w:t>
      </w:r>
      <w:r w:rsidR="00CE45A2">
        <w:rPr>
          <w:rFonts w:ascii="Traditional Arabic" w:hAnsi="Traditional Arabic"/>
          <w:sz w:val="32"/>
          <w:rtl/>
        </w:rPr>
        <w:t xml:space="preserve"> :</w:t>
      </w:r>
      <w:r w:rsidR="00A019E6">
        <w:rPr>
          <w:rFonts w:ascii="Traditional Arabic" w:hAnsi="Traditional Arabic" w:hint="cs"/>
          <w:sz w:val="32"/>
          <w:rtl/>
        </w:rPr>
        <w:t xml:space="preserve"> </w:t>
      </w:r>
      <w:r>
        <w:rPr>
          <w:rFonts w:ascii="Traditional Arabic" w:hAnsi="Traditional Arabic"/>
          <w:sz w:val="32"/>
          <w:rtl/>
        </w:rPr>
        <w:t>" رد حديث الأوعال</w:t>
      </w:r>
      <w:r w:rsidR="00A019E6">
        <w:rPr>
          <w:rFonts w:ascii="Traditional Arabic" w:hAnsi="Traditional Arabic" w:hint="cs"/>
          <w:sz w:val="32"/>
          <w:rtl/>
        </w:rPr>
        <w:t xml:space="preserve"> " : </w:t>
      </w:r>
      <w:r>
        <w:rPr>
          <w:rFonts w:ascii="Traditional Arabic" w:hAnsi="Traditional Arabic"/>
          <w:sz w:val="32"/>
          <w:rtl/>
        </w:rPr>
        <w:t>انظر هذا الخبث المضاعف</w:t>
      </w:r>
      <w:r w:rsidR="00CE45A2">
        <w:rPr>
          <w:rFonts w:ascii="Traditional Arabic" w:hAnsi="Traditional Arabic"/>
          <w:sz w:val="32"/>
          <w:rtl/>
        </w:rPr>
        <w:t xml:space="preserve"> ،</w:t>
      </w:r>
      <w:r>
        <w:rPr>
          <w:rFonts w:ascii="Traditional Arabic" w:hAnsi="Traditional Arabic"/>
          <w:sz w:val="32"/>
          <w:rtl/>
        </w:rPr>
        <w:t xml:space="preserve"> يصور الناظم أن القول بعدم استقرار الإله جل شأنه على العرش استقرار تمكن وبعدم كون كلام الله القائم بذاته حرفاً وصوتاً حادثين في ذاته تعالى يكون انحلالاً عن الدين وانسلاخاً من التكاليف</w:t>
      </w:r>
      <w:r w:rsidR="00CE45A2">
        <w:rPr>
          <w:rFonts w:ascii="Traditional Arabic" w:hAnsi="Traditional Arabic"/>
          <w:sz w:val="32"/>
          <w:rtl/>
        </w:rPr>
        <w:t xml:space="preserve"> ،</w:t>
      </w:r>
      <w:r>
        <w:rPr>
          <w:rFonts w:ascii="Traditional Arabic" w:hAnsi="Traditional Arabic"/>
          <w:sz w:val="32"/>
          <w:rtl/>
        </w:rPr>
        <w:t xml:space="preserve"> ولست أشك أن من يجترئ على هذا التصوير ويدور في خلده مثل هذا التفكير أمام جماهير أهل الحق المعتقدين للتنـزيه من فجر الإسلام إلى اليوم في مشارق الأرض ومغاربها على طول القرون لا يكون إلا منطوياً على الانسلاخ الذي يرمي به أهل الحق </w:t>
      </w:r>
      <w:r w:rsidR="00A019E6">
        <w:rPr>
          <w:rFonts w:ascii="Traditional Arabic" w:hAnsi="Traditional Arabic"/>
          <w:sz w:val="32"/>
          <w:rtl/>
        </w:rPr>
        <w:t>-</w:t>
      </w:r>
      <w:r>
        <w:rPr>
          <w:rFonts w:ascii="Traditional Arabic" w:hAnsi="Traditional Arabic"/>
          <w:sz w:val="32"/>
          <w:rtl/>
        </w:rPr>
        <w:t xml:space="preserve"> قاتله الله ما أجرأه على الله وما أوقحه ! فمن الذي نفى أن للعالم مدبراً وأن القرآن كلام الله أنزل به الروح الأمين على قلب رسوله صلى الله عليه وسلم</w:t>
      </w:r>
      <w:r w:rsidR="00166ABB">
        <w:rPr>
          <w:rFonts w:ascii="Traditional Arabic" w:hAnsi="Traditional Arabic"/>
          <w:sz w:val="32"/>
          <w:rtl/>
        </w:rPr>
        <w:t xml:space="preserve"> ؟</w:t>
      </w:r>
      <w:r>
        <w:rPr>
          <w:rFonts w:ascii="Traditional Arabic" w:hAnsi="Traditional Arabic"/>
          <w:sz w:val="32"/>
          <w:rtl/>
        </w:rPr>
        <w:t xml:space="preserve"> ومن الذي يجهل أن الملء والتخلية من شأن الأجسام نفياً وإثباتاً ولم يرد الملء في سنة صحيحة حتى يجوز إطلاقه عليه سبحانه</w:t>
      </w:r>
      <w:r w:rsidR="00CE45A2">
        <w:rPr>
          <w:rFonts w:ascii="Traditional Arabic" w:hAnsi="Traditional Arabic"/>
          <w:sz w:val="32"/>
          <w:rtl/>
        </w:rPr>
        <w:t xml:space="preserve"> ،</w:t>
      </w:r>
      <w:r>
        <w:rPr>
          <w:rFonts w:ascii="Traditional Arabic" w:hAnsi="Traditional Arabic"/>
          <w:sz w:val="32"/>
          <w:rtl/>
        </w:rPr>
        <w:t xml:space="preserve"> على أن تنـزهه سبحانه من الجسمية ولوازم الجسمية مما أجمع عليه أهل الحق</w:t>
      </w:r>
      <w:r w:rsidR="00CE45A2">
        <w:rPr>
          <w:rFonts w:ascii="Traditional Arabic" w:hAnsi="Traditional Arabic"/>
          <w:sz w:val="32"/>
          <w:rtl/>
        </w:rPr>
        <w:t xml:space="preserve"> ،</w:t>
      </w:r>
      <w:r>
        <w:rPr>
          <w:rFonts w:ascii="Traditional Arabic" w:hAnsi="Traditional Arabic"/>
          <w:sz w:val="32"/>
          <w:rtl/>
        </w:rPr>
        <w:t xml:space="preserve"> ولم يشك فيه سوى من عنده نزعة الوثنية</w:t>
      </w:r>
      <w:r w:rsidR="00CE45A2">
        <w:rPr>
          <w:rFonts w:ascii="Traditional Arabic" w:hAnsi="Traditional Arabic"/>
          <w:sz w:val="32"/>
          <w:rtl/>
        </w:rPr>
        <w:t xml:space="preserve"> ،</w:t>
      </w:r>
      <w:r>
        <w:rPr>
          <w:rFonts w:ascii="Traditional Arabic" w:hAnsi="Traditional Arabic"/>
          <w:sz w:val="32"/>
          <w:rtl/>
        </w:rPr>
        <w:t xml:space="preserve"> ولفظ بائن من خلقه لم يرد في كتاب ولا سنة</w:t>
      </w:r>
      <w:r w:rsidR="00CE45A2">
        <w:rPr>
          <w:rFonts w:ascii="Traditional Arabic" w:hAnsi="Traditional Arabic"/>
          <w:sz w:val="32"/>
          <w:rtl/>
        </w:rPr>
        <w:t xml:space="preserve"> ،</w:t>
      </w:r>
      <w:r>
        <w:rPr>
          <w:rFonts w:ascii="Traditional Arabic" w:hAnsi="Traditional Arabic"/>
          <w:sz w:val="32"/>
          <w:rtl/>
        </w:rPr>
        <w:t xml:space="preserve"> وإنما أطلق من أطلق من السلف بمعنى نفي الممازجة رداً على جهم لا بمعنى الابتعاد بالمسافة</w:t>
      </w:r>
      <w:r w:rsidR="00CE45A2">
        <w:rPr>
          <w:rFonts w:ascii="Traditional Arabic" w:hAnsi="Traditional Arabic"/>
          <w:sz w:val="32"/>
          <w:rtl/>
        </w:rPr>
        <w:t xml:space="preserve"> ،</w:t>
      </w:r>
      <w:r>
        <w:rPr>
          <w:rFonts w:ascii="Traditional Arabic" w:hAnsi="Traditional Arabic"/>
          <w:sz w:val="32"/>
          <w:rtl/>
        </w:rPr>
        <w:t xml:space="preserve"> تعالى الله عن ذلك</w:t>
      </w:r>
      <w:r w:rsidR="00CE45A2">
        <w:rPr>
          <w:rFonts w:ascii="Traditional Arabic" w:hAnsi="Traditional Arabic"/>
          <w:sz w:val="32"/>
          <w:rtl/>
        </w:rPr>
        <w:t xml:space="preserve"> ،</w:t>
      </w:r>
      <w:r>
        <w:rPr>
          <w:rFonts w:ascii="Traditional Arabic" w:hAnsi="Traditional Arabic"/>
          <w:sz w:val="32"/>
          <w:rtl/>
        </w:rPr>
        <w:t xml:space="preserve"> كما صرح بذلك البيهقي في الأسماء والصفات</w:t>
      </w:r>
      <w:r w:rsidR="00CE45A2">
        <w:rPr>
          <w:rFonts w:ascii="Traditional Arabic" w:hAnsi="Traditional Arabic"/>
          <w:sz w:val="32"/>
          <w:rtl/>
        </w:rPr>
        <w:t xml:space="preserve"> ،</w:t>
      </w:r>
      <w:r>
        <w:rPr>
          <w:rFonts w:ascii="Traditional Arabic" w:hAnsi="Traditional Arabic"/>
          <w:sz w:val="32"/>
          <w:rtl/>
        </w:rPr>
        <w:t xml:space="preserve"> وأما لفظ أنه فوق العرش فلم يرد مرفوعاً إلا في بعض طرق حديث الأوعال </w:t>
      </w:r>
      <w:r w:rsidR="00A019E6">
        <w:rPr>
          <w:rFonts w:ascii="Traditional Arabic" w:hAnsi="Traditional Arabic"/>
          <w:sz w:val="32"/>
          <w:rtl/>
        </w:rPr>
        <w:t>-</w:t>
      </w:r>
      <w:r>
        <w:rPr>
          <w:rFonts w:ascii="Traditional Arabic" w:hAnsi="Traditional Arabic"/>
          <w:sz w:val="32"/>
          <w:rtl/>
        </w:rPr>
        <w:t xml:space="preserve"> من رواية ابن منده في التوحيد </w:t>
      </w:r>
      <w:r w:rsidR="00A019E6">
        <w:rPr>
          <w:rFonts w:ascii="Traditional Arabic" w:hAnsi="Traditional Arabic"/>
          <w:sz w:val="32"/>
          <w:rtl/>
        </w:rPr>
        <w:t>-</w:t>
      </w:r>
      <w:r>
        <w:rPr>
          <w:rFonts w:ascii="Traditional Arabic" w:hAnsi="Traditional Arabic"/>
          <w:sz w:val="32"/>
          <w:rtl/>
        </w:rPr>
        <w:t xml:space="preserve"> وعبد الله بن عميرة في سنده مجهول الحال</w:t>
      </w:r>
      <w:r w:rsidR="00CE45A2">
        <w:rPr>
          <w:rFonts w:ascii="Traditional Arabic" w:hAnsi="Traditional Arabic"/>
          <w:sz w:val="32"/>
          <w:rtl/>
        </w:rPr>
        <w:t xml:space="preserve"> ،</w:t>
      </w:r>
      <w:r>
        <w:rPr>
          <w:rFonts w:ascii="Traditional Arabic" w:hAnsi="Traditional Arabic"/>
          <w:sz w:val="32"/>
          <w:rtl/>
        </w:rPr>
        <w:t xml:space="preserve"> ولم يدرك الأحنف فضلاً عن العباس</w:t>
      </w:r>
      <w:r w:rsidR="00CE45A2">
        <w:rPr>
          <w:rFonts w:ascii="Traditional Arabic" w:hAnsi="Traditional Arabic"/>
          <w:sz w:val="32"/>
          <w:rtl/>
        </w:rPr>
        <w:t xml:space="preserve"> ،</w:t>
      </w:r>
      <w:r>
        <w:rPr>
          <w:rFonts w:ascii="Traditional Arabic" w:hAnsi="Traditional Arabic"/>
          <w:sz w:val="32"/>
          <w:rtl/>
        </w:rPr>
        <w:t xml:space="preserve"> وسماك انفرد به عن عبد الله هذا</w:t>
      </w:r>
      <w:r w:rsidR="00CE45A2">
        <w:rPr>
          <w:rFonts w:ascii="Traditional Arabic" w:hAnsi="Traditional Arabic"/>
          <w:sz w:val="32"/>
          <w:rtl/>
        </w:rPr>
        <w:t xml:space="preserve"> ،</w:t>
      </w:r>
      <w:r>
        <w:rPr>
          <w:rFonts w:ascii="Traditional Arabic" w:hAnsi="Traditional Arabic"/>
          <w:sz w:val="32"/>
          <w:rtl/>
        </w:rPr>
        <w:t xml:space="preserve"> في جميع الطرق</w:t>
      </w:r>
      <w:r w:rsidR="00CE45A2">
        <w:rPr>
          <w:rFonts w:ascii="Traditional Arabic" w:hAnsi="Traditional Arabic"/>
          <w:sz w:val="32"/>
          <w:rtl/>
        </w:rPr>
        <w:t xml:space="preserve"> ،</w:t>
      </w:r>
      <w:r>
        <w:rPr>
          <w:rFonts w:ascii="Traditional Arabic" w:hAnsi="Traditional Arabic"/>
          <w:sz w:val="32"/>
          <w:rtl/>
        </w:rPr>
        <w:t xml:space="preserve"> ويحيى بن العلاء في رواية عبد الرزاق عن سماك يقول عنه أحمـد</w:t>
      </w:r>
      <w:r w:rsidR="00CE45A2">
        <w:rPr>
          <w:rFonts w:ascii="Traditional Arabic" w:hAnsi="Traditional Arabic"/>
          <w:sz w:val="32"/>
          <w:rtl/>
        </w:rPr>
        <w:t xml:space="preserve"> :</w:t>
      </w:r>
      <w:r>
        <w:rPr>
          <w:rFonts w:ascii="Traditional Arabic" w:hAnsi="Traditional Arabic"/>
          <w:sz w:val="32"/>
          <w:rtl/>
        </w:rPr>
        <w:t xml:space="preserve"> كذاب يضع الحديث</w:t>
      </w:r>
      <w:r w:rsidR="00CE45A2">
        <w:rPr>
          <w:rFonts w:ascii="Traditional Arabic" w:hAnsi="Traditional Arabic"/>
          <w:sz w:val="32"/>
          <w:rtl/>
        </w:rPr>
        <w:t xml:space="preserve"> ،</w:t>
      </w:r>
      <w:r>
        <w:rPr>
          <w:rFonts w:ascii="Traditional Arabic" w:hAnsi="Traditional Arabic"/>
          <w:sz w:val="32"/>
          <w:rtl/>
        </w:rPr>
        <w:t xml:space="preserve">  وتصحيح بعض الحشوية لبعض طرق حديث الأوعال لا يزيل ما به سنداً ومتناً</w:t>
      </w:r>
      <w:r w:rsidR="00CE45A2">
        <w:rPr>
          <w:rFonts w:ascii="Traditional Arabic" w:hAnsi="Traditional Arabic"/>
          <w:sz w:val="32"/>
          <w:rtl/>
        </w:rPr>
        <w:t xml:space="preserve"> ،</w:t>
      </w:r>
      <w:r>
        <w:rPr>
          <w:rFonts w:ascii="Traditional Arabic" w:hAnsi="Traditional Arabic"/>
          <w:sz w:val="32"/>
          <w:rtl/>
        </w:rPr>
        <w:t xml:space="preserve"> بل خير الأوعال ملفق من الإسرائيليات كما نص عليه أبو بكر ابن العربي في شرح سنن الترمزي وأنت تعرف مبلغ براعته في الحديث ونقده وتحسين الترمزي بالنظر إلى تعدد طرق بعد سماك</w:t>
      </w:r>
      <w:r w:rsidR="00CE45A2">
        <w:rPr>
          <w:rFonts w:ascii="Traditional Arabic" w:hAnsi="Traditional Arabic"/>
          <w:sz w:val="32"/>
          <w:rtl/>
        </w:rPr>
        <w:t xml:space="preserve"> ،</w:t>
      </w:r>
      <w:r>
        <w:rPr>
          <w:rFonts w:ascii="Traditional Arabic" w:hAnsi="Traditional Arabic"/>
          <w:sz w:val="32"/>
          <w:rtl/>
        </w:rPr>
        <w:t xml:space="preserve"> وهذا مصطلح له وقوله</w:t>
      </w:r>
      <w:r w:rsidR="00CE45A2">
        <w:rPr>
          <w:rFonts w:ascii="Traditional Arabic" w:hAnsi="Traditional Arabic"/>
          <w:sz w:val="32"/>
          <w:rtl/>
        </w:rPr>
        <w:t xml:space="preserve"> :</w:t>
      </w:r>
      <w:r>
        <w:rPr>
          <w:rFonts w:ascii="Traditional Arabic" w:hAnsi="Traditional Arabic"/>
          <w:sz w:val="32"/>
          <w:rtl/>
        </w:rPr>
        <w:t xml:space="preserve"> غريب إشارة إلى انفراد سماك عن ذلك المجهول ولا شأن للمجاهيل والوحدان والمنقطعات في إثبات الصفات أصلاً ولم يثبت عن القدمين حديث مرفوع</w:t>
      </w:r>
      <w:r w:rsidR="00CE45A2">
        <w:rPr>
          <w:rFonts w:ascii="Traditional Arabic" w:hAnsi="Traditional Arabic"/>
          <w:sz w:val="32"/>
          <w:rtl/>
        </w:rPr>
        <w:t xml:space="preserve"> ،</w:t>
      </w:r>
      <w:r>
        <w:rPr>
          <w:rFonts w:ascii="Traditional Arabic" w:hAnsi="Traditional Arabic"/>
          <w:sz w:val="32"/>
          <w:rtl/>
        </w:rPr>
        <w:t xml:space="preserve"> وقول ابن عباس لإفادة أن الكرسي صغير بالنسبة إلى العرش ككرسي قد وضع لقدمي القاعد على السرير كما قال ابن الجوزي</w:t>
      </w:r>
      <w:r w:rsidR="00CE45A2">
        <w:rPr>
          <w:rFonts w:ascii="Traditional Arabic" w:hAnsi="Traditional Arabic"/>
          <w:sz w:val="32"/>
          <w:rtl/>
        </w:rPr>
        <w:t xml:space="preserve"> ،</w:t>
      </w:r>
      <w:r>
        <w:rPr>
          <w:rFonts w:ascii="Traditional Arabic" w:hAnsi="Traditional Arabic"/>
          <w:sz w:val="32"/>
          <w:rtl/>
        </w:rPr>
        <w:t xml:space="preserve">  ورواية من رواة بلفظ</w:t>
      </w:r>
      <w:r w:rsidR="00166ABB">
        <w:rPr>
          <w:rFonts w:ascii="Traditional Arabic" w:hAnsi="Traditional Arabic"/>
          <w:sz w:val="32"/>
          <w:rtl/>
        </w:rPr>
        <w:t xml:space="preserve"> ( </w:t>
      </w:r>
      <w:r>
        <w:rPr>
          <w:rFonts w:ascii="Traditional Arabic" w:hAnsi="Traditional Arabic"/>
          <w:sz w:val="32"/>
          <w:rtl/>
        </w:rPr>
        <w:t xml:space="preserve"> قدميه</w:t>
      </w:r>
      <w:r w:rsidR="00166ABB">
        <w:rPr>
          <w:rFonts w:ascii="Traditional Arabic" w:hAnsi="Traditional Arabic"/>
          <w:sz w:val="32"/>
          <w:rtl/>
        </w:rPr>
        <w:t xml:space="preserve"> )  </w:t>
      </w:r>
      <w:r>
        <w:rPr>
          <w:rFonts w:ascii="Traditional Arabic" w:hAnsi="Traditional Arabic"/>
          <w:sz w:val="32"/>
          <w:rtl/>
        </w:rPr>
        <w:t xml:space="preserve"> تحريف للرواية وتقييد الرؤية بلفظ</w:t>
      </w:r>
      <w:r w:rsidR="00166ABB">
        <w:rPr>
          <w:rFonts w:ascii="Traditional Arabic" w:hAnsi="Traditional Arabic"/>
          <w:sz w:val="32"/>
          <w:rtl/>
        </w:rPr>
        <w:t xml:space="preserve"> ( </w:t>
      </w:r>
      <w:r>
        <w:rPr>
          <w:rFonts w:ascii="Traditional Arabic" w:hAnsi="Traditional Arabic"/>
          <w:sz w:val="32"/>
          <w:rtl/>
        </w:rPr>
        <w:t xml:space="preserve"> من فوق</w:t>
      </w:r>
      <w:r w:rsidR="00166ABB">
        <w:rPr>
          <w:rFonts w:ascii="Traditional Arabic" w:hAnsi="Traditional Arabic"/>
          <w:sz w:val="32"/>
          <w:rtl/>
        </w:rPr>
        <w:t xml:space="preserve"> )  </w:t>
      </w:r>
      <w:r>
        <w:rPr>
          <w:rFonts w:ascii="Traditional Arabic" w:hAnsi="Traditional Arabic"/>
          <w:sz w:val="32"/>
          <w:rtl/>
        </w:rPr>
        <w:t xml:space="preserve"> من كيس المجسم بدون كتاب ولا سنة</w:t>
      </w:r>
      <w:r w:rsidR="00CE45A2">
        <w:rPr>
          <w:rFonts w:ascii="Traditional Arabic" w:hAnsi="Traditional Arabic"/>
          <w:sz w:val="32"/>
          <w:rtl/>
        </w:rPr>
        <w:t xml:space="preserve"> ،</w:t>
      </w:r>
      <w:r>
        <w:rPr>
          <w:rFonts w:ascii="Traditional Arabic" w:hAnsi="Traditional Arabic"/>
          <w:sz w:val="32"/>
          <w:rtl/>
        </w:rPr>
        <w:t xml:space="preserve">  ووصفه سبحانه بالصفات الواردة في الكتاب والسنة لم ينفه أحد من أهل الحق</w:t>
      </w:r>
      <w:r w:rsidR="00CE45A2">
        <w:rPr>
          <w:rFonts w:ascii="Traditional Arabic" w:hAnsi="Traditional Arabic"/>
          <w:sz w:val="32"/>
          <w:rtl/>
        </w:rPr>
        <w:t xml:space="preserve"> ،</w:t>
      </w:r>
      <w:r>
        <w:rPr>
          <w:rFonts w:ascii="Traditional Arabic" w:hAnsi="Traditional Arabic"/>
          <w:sz w:val="32"/>
          <w:rtl/>
        </w:rPr>
        <w:t xml:space="preserve"> كما لم ينف أحد منهم كلام الله لموسى بلا كيف</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والإقعاد معه على العرش يروى عن مجاهد بطريق ضعيفة وتفسير المقام المحمود بالشفاعة متواتر تواتراً معنوياً وأنى ما ينسب إلى مجاهد من ذاك</w:t>
      </w:r>
      <w:r w:rsidR="00166ABB">
        <w:rPr>
          <w:rFonts w:ascii="Traditional Arabic" w:hAnsi="Traditional Arabic"/>
          <w:sz w:val="32"/>
          <w:rtl/>
        </w:rPr>
        <w:t xml:space="preserve"> ؟</w:t>
      </w:r>
      <w:r>
        <w:rPr>
          <w:rFonts w:ascii="Traditional Arabic" w:hAnsi="Traditional Arabic"/>
          <w:sz w:val="32"/>
          <w:rtl/>
        </w:rPr>
        <w:t xml:space="preserve"> وقد صرح غير واحد من الأئمة ببطلان ما يروى عن مجاهد</w:t>
      </w:r>
      <w:r w:rsidR="00CE45A2">
        <w:rPr>
          <w:rFonts w:ascii="Traditional Arabic" w:hAnsi="Traditional Arabic"/>
          <w:sz w:val="32"/>
          <w:rtl/>
        </w:rPr>
        <w:t xml:space="preserve"> ،</w:t>
      </w:r>
      <w:r>
        <w:rPr>
          <w:rFonts w:ascii="Traditional Arabic" w:hAnsi="Traditional Arabic"/>
          <w:sz w:val="32"/>
          <w:rtl/>
        </w:rPr>
        <w:t xml:space="preserve"> ويرى بعض النصارى رفع عيسى عليه السلام وإقعاده في جنب أبيه وهذا هو مصدر هذا التخريف</w:t>
      </w:r>
      <w:r w:rsidR="00CE45A2">
        <w:rPr>
          <w:rFonts w:ascii="Traditional Arabic" w:hAnsi="Traditional Arabic"/>
          <w:sz w:val="32"/>
          <w:rtl/>
        </w:rPr>
        <w:t xml:space="preserve"> ،</w:t>
      </w:r>
      <w:r>
        <w:rPr>
          <w:rFonts w:ascii="Traditional Arabic" w:hAnsi="Traditional Arabic"/>
          <w:sz w:val="32"/>
          <w:rtl/>
        </w:rPr>
        <w:t xml:space="preserve"> قال ابن المعلم القرشي</w:t>
      </w:r>
      <w:r w:rsidR="00CE45A2">
        <w:rPr>
          <w:rFonts w:ascii="Traditional Arabic" w:hAnsi="Traditional Arabic"/>
          <w:sz w:val="32"/>
          <w:rtl/>
        </w:rPr>
        <w:t xml:space="preserve"> :</w:t>
      </w:r>
      <w:r>
        <w:rPr>
          <w:rFonts w:ascii="Traditional Arabic" w:hAnsi="Traditional Arabic"/>
          <w:sz w:val="32"/>
          <w:rtl/>
        </w:rPr>
        <w:t xml:space="preserve"> وهذا الحديث أوردوه بإسناد فيه محمد بن يحيى ابن رزين</w:t>
      </w:r>
      <w:r w:rsidR="00CE45A2">
        <w:rPr>
          <w:rFonts w:ascii="Traditional Arabic" w:hAnsi="Traditional Arabic"/>
          <w:sz w:val="32"/>
          <w:rtl/>
        </w:rPr>
        <w:t xml:space="preserve"> ،</w:t>
      </w:r>
      <w:r>
        <w:rPr>
          <w:rFonts w:ascii="Traditional Arabic" w:hAnsi="Traditional Arabic"/>
          <w:sz w:val="32"/>
          <w:rtl/>
        </w:rPr>
        <w:t xml:space="preserve"> قال أبو حاتم البستي كان كذاباً دجالاً يضع الأحاديث أ هـ</w:t>
      </w:r>
      <w:r w:rsidR="00CE45A2">
        <w:rPr>
          <w:rFonts w:ascii="Traditional Arabic" w:hAnsi="Traditional Arabic"/>
          <w:sz w:val="32"/>
          <w:rtl/>
        </w:rPr>
        <w:t xml:space="preserve"> ،</w:t>
      </w:r>
      <w:r>
        <w:rPr>
          <w:rFonts w:ascii="Traditional Arabic" w:hAnsi="Traditional Arabic"/>
          <w:sz w:val="32"/>
          <w:rtl/>
        </w:rPr>
        <w:t xml:space="preserve">  وزيادة على ما سبق سيأتي الكلام على الصوت فانتظره</w:t>
      </w:r>
      <w:r w:rsidR="00CE45A2">
        <w:rPr>
          <w:rFonts w:ascii="Traditional Arabic" w:hAnsi="Traditional Arabic"/>
          <w:sz w:val="32"/>
          <w:rtl/>
        </w:rPr>
        <w:t xml:space="preserve"> ،</w:t>
      </w:r>
      <w:r>
        <w:rPr>
          <w:rFonts w:ascii="Traditional Arabic" w:hAnsi="Traditional Arabic"/>
          <w:sz w:val="32"/>
          <w:rtl/>
        </w:rPr>
        <w:t xml:space="preserve"> ودعوى الإجماع في أن النداء صوت كذب كما سيأتي</w:t>
      </w:r>
      <w:r w:rsidR="00CE45A2">
        <w:rPr>
          <w:rFonts w:ascii="Traditional Arabic" w:hAnsi="Traditional Arabic"/>
          <w:sz w:val="32"/>
          <w:rtl/>
        </w:rPr>
        <w:t xml:space="preserve"> ،</w:t>
      </w:r>
      <w:r>
        <w:rPr>
          <w:rFonts w:ascii="Traditional Arabic" w:hAnsi="Traditional Arabic"/>
          <w:sz w:val="32"/>
          <w:rtl/>
        </w:rPr>
        <w:t xml:space="preserve"> ويغنينا عن إبداء وجوه التخليط في حديث الأطيط ما ألفه الحافظ ابن عساكر في ذلك</w:t>
      </w:r>
      <w:r w:rsidR="00CE45A2">
        <w:rPr>
          <w:rFonts w:ascii="Traditional Arabic" w:hAnsi="Traditional Arabic"/>
          <w:sz w:val="32"/>
          <w:rtl/>
        </w:rPr>
        <w:t xml:space="preserve"> ،</w:t>
      </w:r>
      <w:r>
        <w:rPr>
          <w:rFonts w:ascii="Traditional Arabic" w:hAnsi="Traditional Arabic"/>
          <w:sz w:val="32"/>
          <w:rtl/>
        </w:rPr>
        <w:t xml:space="preserve"> وإبداء بعضه للطور بمعنى إبداء بعض آية على أنه مما أدخل على حماد بن سلمة</w:t>
      </w:r>
      <w:r w:rsidR="00CE45A2">
        <w:rPr>
          <w:rFonts w:ascii="Traditional Arabic" w:hAnsi="Traditional Arabic"/>
          <w:sz w:val="32"/>
          <w:rtl/>
        </w:rPr>
        <w:t xml:space="preserve"> ،</w:t>
      </w:r>
      <w:r>
        <w:rPr>
          <w:rFonts w:ascii="Traditional Arabic" w:hAnsi="Traditional Arabic"/>
          <w:sz w:val="32"/>
          <w:rtl/>
        </w:rPr>
        <w:t xml:space="preserve"> تعالى الله سبحانه عن الإبعاض والأجزاء رغم انف المجسمة</w:t>
      </w:r>
      <w:r w:rsidR="00CE45A2">
        <w:rPr>
          <w:rFonts w:ascii="Traditional Arabic" w:hAnsi="Traditional Arabic"/>
          <w:sz w:val="32"/>
          <w:rtl/>
        </w:rPr>
        <w:t xml:space="preserve"> ،</w:t>
      </w:r>
      <w:r>
        <w:rPr>
          <w:rFonts w:ascii="Traditional Arabic" w:hAnsi="Traditional Arabic"/>
          <w:sz w:val="32"/>
          <w:rtl/>
        </w:rPr>
        <w:t xml:space="preserve">  ويأتي الكلام على قبض السماوات</w:t>
      </w:r>
      <w:r w:rsidR="00CE45A2">
        <w:rPr>
          <w:rFonts w:ascii="Traditional Arabic" w:hAnsi="Traditional Arabic"/>
          <w:sz w:val="32"/>
          <w:rtl/>
        </w:rPr>
        <w:t xml:space="preserve"> ،</w:t>
      </w:r>
      <w:r>
        <w:rPr>
          <w:rFonts w:ascii="Traditional Arabic" w:hAnsi="Traditional Arabic"/>
          <w:sz w:val="32"/>
          <w:rtl/>
        </w:rPr>
        <w:t xml:space="preserve"> " أهـ</w:t>
      </w:r>
    </w:p>
    <w:p w:rsidR="002D0FE0" w:rsidRDefault="002D0FE0" w:rsidP="00336F57">
      <w:pPr>
        <w:ind w:left="-46"/>
        <w:jc w:val="both"/>
        <w:rPr>
          <w:rFonts w:ascii="Traditional Arabic" w:hAnsi="Traditional Arabic"/>
          <w:sz w:val="32"/>
          <w:rtl/>
        </w:rPr>
      </w:pPr>
      <w:r w:rsidRPr="00450231">
        <w:rPr>
          <w:rFonts w:ascii="Traditional Arabic" w:hAnsi="Traditional Arabic"/>
          <w:b/>
          <w:bCs/>
          <w:sz w:val="32"/>
          <w:rtl/>
        </w:rPr>
        <w:t>وقال رحمه الله</w:t>
      </w:r>
      <w:r w:rsidR="00CE45A2">
        <w:rPr>
          <w:rFonts w:ascii="Traditional Arabic" w:hAnsi="Traditional Arabic"/>
          <w:sz w:val="32"/>
          <w:rtl/>
        </w:rPr>
        <w:t xml:space="preserve"> :</w:t>
      </w:r>
      <w:r w:rsidR="004F65DE">
        <w:rPr>
          <w:rFonts w:ascii="Traditional Arabic" w:hAnsi="Traditional Arabic" w:hint="cs"/>
          <w:sz w:val="32"/>
          <w:rtl/>
        </w:rPr>
        <w:t xml:space="preserve">  </w:t>
      </w:r>
      <w:r>
        <w:rPr>
          <w:rFonts w:ascii="Traditional Arabic" w:hAnsi="Traditional Arabic"/>
          <w:sz w:val="32"/>
          <w:rtl/>
        </w:rPr>
        <w:t>" قبـض السمـوات والأرض</w:t>
      </w:r>
      <w:r w:rsidR="004F65DE">
        <w:rPr>
          <w:rFonts w:ascii="Traditional Arabic" w:hAnsi="Traditional Arabic" w:hint="cs"/>
          <w:sz w:val="32"/>
          <w:rtl/>
        </w:rPr>
        <w:t xml:space="preserve"> " ، </w:t>
      </w:r>
      <w:r w:rsidR="00166ABB">
        <w:rPr>
          <w:rFonts w:ascii="Traditional Arabic" w:hAnsi="Traditional Arabic"/>
          <w:sz w:val="32"/>
          <w:rtl/>
        </w:rPr>
        <w:t xml:space="preserve"> </w:t>
      </w:r>
      <w:r>
        <w:rPr>
          <w:rFonts w:ascii="Traditional Arabic" w:hAnsi="Traditional Arabic"/>
          <w:sz w:val="32"/>
          <w:rtl/>
        </w:rPr>
        <w:t>قال البخاري في تفسير قوله تعالى {وَالْأَرْضُ جَمِيعًا قَبْضَتُهُ يَوْمَ الْقِيَامَةِ }[ الزمر</w:t>
      </w:r>
      <w:r w:rsidR="00CE45A2">
        <w:rPr>
          <w:rFonts w:ascii="Traditional Arabic" w:hAnsi="Traditional Arabic"/>
          <w:sz w:val="32"/>
          <w:rtl/>
        </w:rPr>
        <w:t xml:space="preserve"> :</w:t>
      </w:r>
      <w:r>
        <w:rPr>
          <w:rFonts w:ascii="Traditional Arabic" w:hAnsi="Traditional Arabic"/>
          <w:sz w:val="32"/>
          <w:rtl/>
        </w:rPr>
        <w:t xml:space="preserve"> 67 ] إن أبا هريرة قال سمعت رسول الله صلى الله عليه وسلم يقول</w:t>
      </w:r>
      <w:r w:rsidR="00CE45A2">
        <w:rPr>
          <w:rFonts w:ascii="Traditional Arabic" w:hAnsi="Traditional Arabic"/>
          <w:sz w:val="32"/>
          <w:rtl/>
        </w:rPr>
        <w:t xml:space="preserve"> :</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Pr>
          <w:rFonts w:ascii="Traditional Arabic" w:hAnsi="Traditional Arabic"/>
          <w:sz w:val="32"/>
          <w:rtl/>
        </w:rPr>
        <w:t xml:space="preserve"> يقبض الله الأرض ويطوي السماوات بيمينه ثم يقول</w:t>
      </w:r>
      <w:r w:rsidR="00CE45A2">
        <w:rPr>
          <w:rFonts w:ascii="Traditional Arabic" w:hAnsi="Traditional Arabic"/>
          <w:sz w:val="32"/>
          <w:rtl/>
        </w:rPr>
        <w:t xml:space="preserve"> :</w:t>
      </w:r>
      <w:r>
        <w:rPr>
          <w:rFonts w:ascii="Traditional Arabic" w:hAnsi="Traditional Arabic"/>
          <w:sz w:val="32"/>
          <w:rtl/>
        </w:rPr>
        <w:t xml:space="preserve"> أنا الملك أين ملوك الأرض</w:t>
      </w:r>
      <w:r w:rsidR="00166ABB">
        <w:rPr>
          <w:rFonts w:ascii="Traditional Arabic" w:hAnsi="Traditional Arabic"/>
          <w:sz w:val="32"/>
          <w:rtl/>
        </w:rPr>
        <w:t xml:space="preserve"> </w:t>
      </w:r>
      <w:r w:rsidR="00806A46">
        <w:rPr>
          <w:rFonts w:ascii="Traditional Arabic" w:hAnsi="Traditional Arabic"/>
          <w:sz w:val="32"/>
          <w:rtl/>
        </w:rPr>
        <w:t>))</w:t>
      </w:r>
      <w:r w:rsidR="00166ABB">
        <w:rPr>
          <w:rFonts w:ascii="Traditional Arabic" w:hAnsi="Traditional Arabic"/>
          <w:sz w:val="32"/>
          <w:rtl/>
        </w:rPr>
        <w:t xml:space="preserve">  </w:t>
      </w:r>
      <w:r>
        <w:rPr>
          <w:rFonts w:ascii="Traditional Arabic" w:hAnsi="Traditional Arabic"/>
          <w:sz w:val="32"/>
          <w:rtl/>
        </w:rPr>
        <w:t xml:space="preserve"> أ هـ</w:t>
      </w:r>
      <w:r w:rsidR="00CE45A2">
        <w:rPr>
          <w:rFonts w:ascii="Traditional Arabic" w:hAnsi="Traditional Arabic"/>
          <w:sz w:val="32"/>
          <w:rtl/>
        </w:rPr>
        <w:t xml:space="preserve"> ،</w:t>
      </w:r>
      <w:r>
        <w:rPr>
          <w:rFonts w:ascii="Traditional Arabic" w:hAnsi="Traditional Arabic"/>
          <w:sz w:val="32"/>
          <w:rtl/>
        </w:rPr>
        <w:t xml:space="preserve">  وهذا هو أصل الحديث وهو مروي بأسانيد كثيرة جداً وهو الموافق لكتاب الله سبحانه</w:t>
      </w:r>
      <w:r w:rsidR="00CE45A2">
        <w:rPr>
          <w:rFonts w:ascii="Traditional Arabic" w:hAnsi="Traditional Arabic"/>
          <w:sz w:val="32"/>
          <w:rtl/>
        </w:rPr>
        <w:t xml:space="preserve"> ،</w:t>
      </w:r>
      <w:r>
        <w:rPr>
          <w:rFonts w:ascii="Traditional Arabic" w:hAnsi="Traditional Arabic"/>
          <w:sz w:val="32"/>
          <w:rtl/>
        </w:rPr>
        <w:t xml:space="preserve"> واليمين</w:t>
      </w:r>
      <w:r w:rsidR="00CE45A2">
        <w:rPr>
          <w:rFonts w:ascii="Traditional Arabic" w:hAnsi="Traditional Arabic"/>
          <w:sz w:val="32"/>
          <w:rtl/>
        </w:rPr>
        <w:t xml:space="preserve"> :</w:t>
      </w:r>
      <w:r>
        <w:rPr>
          <w:rFonts w:ascii="Traditional Arabic" w:hAnsi="Traditional Arabic"/>
          <w:sz w:val="32"/>
          <w:rtl/>
        </w:rPr>
        <w:t xml:space="preserve"> القدرة كما هو مبسوط في أساس التقديس</w:t>
      </w:r>
      <w:r w:rsidR="00CE45A2">
        <w:rPr>
          <w:rFonts w:ascii="Traditional Arabic" w:hAnsi="Traditional Arabic"/>
          <w:sz w:val="32"/>
          <w:rtl/>
        </w:rPr>
        <w:t xml:space="preserve"> ،</w:t>
      </w:r>
      <w:r>
        <w:rPr>
          <w:rFonts w:ascii="Traditional Arabic" w:hAnsi="Traditional Arabic"/>
          <w:sz w:val="32"/>
          <w:rtl/>
        </w:rPr>
        <w:t xml:space="preserve"> وحاشا أن يكون قبض الله من قبيل احتواء الأنامل على شئ</w:t>
      </w:r>
      <w:r w:rsidR="00CE45A2">
        <w:rPr>
          <w:rFonts w:ascii="Traditional Arabic" w:hAnsi="Traditional Arabic"/>
          <w:sz w:val="32"/>
          <w:rtl/>
        </w:rPr>
        <w:t xml:space="preserve"> ،</w:t>
      </w:r>
      <w:r>
        <w:rPr>
          <w:rFonts w:ascii="Traditional Arabic" w:hAnsi="Traditional Arabic"/>
          <w:sz w:val="32"/>
          <w:rtl/>
        </w:rPr>
        <w:t xml:space="preserve"> وما زاد على ذلك في الروايات من أنه يأخذ السماوات بيده اليمنى ويأخذ الأرض بشماله </w:t>
      </w:r>
      <w:r w:rsidR="00A019E6">
        <w:rPr>
          <w:rFonts w:ascii="Traditional Arabic" w:hAnsi="Traditional Arabic"/>
          <w:sz w:val="32"/>
          <w:rtl/>
        </w:rPr>
        <w:t>-</w:t>
      </w:r>
      <w:r>
        <w:rPr>
          <w:rFonts w:ascii="Traditional Arabic" w:hAnsi="Traditional Arabic"/>
          <w:sz w:val="32"/>
          <w:rtl/>
        </w:rPr>
        <w:t xml:space="preserve"> وحاشا أن يكون له شمال وكلتا يديه يمين </w:t>
      </w:r>
      <w:r w:rsidR="00A019E6">
        <w:rPr>
          <w:rFonts w:ascii="Traditional Arabic" w:hAnsi="Traditional Arabic"/>
          <w:sz w:val="32"/>
          <w:rtl/>
        </w:rPr>
        <w:t>-</w:t>
      </w:r>
      <w:r>
        <w:rPr>
          <w:rFonts w:ascii="Traditional Arabic" w:hAnsi="Traditional Arabic"/>
          <w:sz w:val="32"/>
          <w:rtl/>
        </w:rPr>
        <w:t xml:space="preserve"> فمن تصرفات الرواة أثناء النقل بالمعنى كما لا يخفى على أهل هذه الصناعة المستحضرين لأحاديث الباب ومبلغ اضطرابها سنداً ومتناً</w:t>
      </w:r>
      <w:r w:rsidR="00CE45A2">
        <w:rPr>
          <w:rFonts w:ascii="Traditional Arabic" w:hAnsi="Traditional Arabic"/>
          <w:sz w:val="32"/>
          <w:rtl/>
        </w:rPr>
        <w:t xml:space="preserve"> ،</w:t>
      </w:r>
      <w:r>
        <w:rPr>
          <w:rFonts w:ascii="Traditional Arabic" w:hAnsi="Traditional Arabic"/>
          <w:sz w:val="32"/>
          <w:rtl/>
        </w:rPr>
        <w:t xml:space="preserve"> </w:t>
      </w:r>
      <w:r w:rsidR="004F65DE">
        <w:rPr>
          <w:rFonts w:ascii="Traditional Arabic" w:hAnsi="Traditional Arabic" w:hint="cs"/>
          <w:sz w:val="32"/>
          <w:rtl/>
        </w:rPr>
        <w:t xml:space="preserve"> </w:t>
      </w:r>
      <w:r>
        <w:rPr>
          <w:rFonts w:ascii="Traditional Arabic" w:hAnsi="Traditional Arabic"/>
          <w:sz w:val="32"/>
          <w:rtl/>
        </w:rPr>
        <w:t xml:space="preserve">وأما حديث الحبر اليهودي فيوضع أجزاء الكون على إصبع فضحك النبي صلى الله عليه وسلم فيه لا يدل على تصديق ذلك وإن ظنه بعض الرواة تصديقاً </w:t>
      </w:r>
      <w:r w:rsidR="00A019E6">
        <w:rPr>
          <w:rFonts w:ascii="Traditional Arabic" w:hAnsi="Traditional Arabic"/>
          <w:sz w:val="32"/>
          <w:rtl/>
        </w:rPr>
        <w:t>-</w:t>
      </w:r>
      <w:r>
        <w:rPr>
          <w:rFonts w:ascii="Traditional Arabic" w:hAnsi="Traditional Arabic"/>
          <w:sz w:val="32"/>
          <w:rtl/>
        </w:rPr>
        <w:t xml:space="preserve"> في بعض الطرق </w:t>
      </w:r>
      <w:r w:rsidR="00A019E6">
        <w:rPr>
          <w:rFonts w:ascii="Traditional Arabic" w:hAnsi="Traditional Arabic"/>
          <w:sz w:val="32"/>
          <w:rtl/>
        </w:rPr>
        <w:t>-</w:t>
      </w:r>
      <w:r>
        <w:rPr>
          <w:rFonts w:ascii="Traditional Arabic" w:hAnsi="Traditional Arabic"/>
          <w:sz w:val="32"/>
          <w:rtl/>
        </w:rPr>
        <w:t xml:space="preserve"> بل يدل على الإنكار والاستهجان</w:t>
      </w:r>
      <w:r w:rsidR="00CE45A2">
        <w:rPr>
          <w:rFonts w:ascii="Traditional Arabic" w:hAnsi="Traditional Arabic"/>
          <w:sz w:val="32"/>
          <w:rtl/>
        </w:rPr>
        <w:t xml:space="preserve"> ،</w:t>
      </w:r>
      <w:r>
        <w:rPr>
          <w:rFonts w:ascii="Traditional Arabic" w:hAnsi="Traditional Arabic"/>
          <w:sz w:val="32"/>
          <w:rtl/>
        </w:rPr>
        <w:t xml:space="preserve">  وقد برهن ابن الجوزي في دفع الشبه وابن حجر في الفتح على أن ذلك إنكار لا تصديق رغم توهم ابن خزيمة كونه تصديقاً لزيغ مشهور في معتقده</w:t>
      </w:r>
      <w:r w:rsidR="00CE45A2">
        <w:rPr>
          <w:rFonts w:ascii="Traditional Arabic" w:hAnsi="Traditional Arabic"/>
          <w:sz w:val="32"/>
          <w:rtl/>
        </w:rPr>
        <w:t xml:space="preserve"> ،</w:t>
      </w:r>
      <w:r>
        <w:rPr>
          <w:rFonts w:ascii="Traditional Arabic" w:hAnsi="Traditional Arabic"/>
          <w:sz w:val="32"/>
          <w:rtl/>
        </w:rPr>
        <w:t xml:space="preserve"> كما سيأتي بيانه</w:t>
      </w:r>
      <w:r w:rsidR="00CE45A2">
        <w:rPr>
          <w:rFonts w:ascii="Traditional Arabic" w:hAnsi="Traditional Arabic"/>
          <w:sz w:val="32"/>
          <w:rtl/>
        </w:rPr>
        <w:t xml:space="preserve"> ،</w:t>
      </w:r>
      <w:r>
        <w:rPr>
          <w:rFonts w:ascii="Traditional Arabic" w:hAnsi="Traditional Arabic"/>
          <w:sz w:val="32"/>
          <w:rtl/>
        </w:rPr>
        <w:t xml:space="preserve"> بل نزول قوله تعالى</w:t>
      </w:r>
      <w:r w:rsidR="00CE45A2">
        <w:rPr>
          <w:rFonts w:ascii="Traditional Arabic" w:hAnsi="Traditional Arabic"/>
          <w:sz w:val="32"/>
          <w:rtl/>
        </w:rPr>
        <w:t xml:space="preserve"> :</w:t>
      </w:r>
      <w:r>
        <w:rPr>
          <w:rFonts w:ascii="Traditional Arabic" w:hAnsi="Traditional Arabic"/>
          <w:sz w:val="32"/>
          <w:rtl/>
        </w:rPr>
        <w:t xml:space="preserve"> { وَمَا قَدَرُوا اللَّهَ حَقَّ قَدْرِهِ وَالْأَرْضُ جَمِيعًا قَبْضَتُهُ يَوْمَ الْقِيَامَةِ}[الزمر</w:t>
      </w:r>
      <w:r w:rsidR="00CE45A2">
        <w:rPr>
          <w:rFonts w:ascii="Traditional Arabic" w:hAnsi="Traditional Arabic"/>
          <w:sz w:val="32"/>
          <w:rtl/>
        </w:rPr>
        <w:t xml:space="preserve"> :</w:t>
      </w:r>
      <w:r>
        <w:rPr>
          <w:rFonts w:ascii="Traditional Arabic" w:hAnsi="Traditional Arabic"/>
          <w:sz w:val="32"/>
          <w:rtl/>
        </w:rPr>
        <w:t xml:space="preserve"> 67]أي تحت تصرف مالك يوم الدين لا يجري لأحد سواه حكم في ذلك اليـوم {وَالسَّمَوَاتُ مَطْوِيَّاتٌ بِيَمِينِهِ}أي بقدرته لا حساب على سكانها بخلاف أهل الأرض فإنهم محاسبون {سُبْحَانَهُ وَتَعَالَى عَمَّا يُشْرِكُونَ } [ الزمر</w:t>
      </w:r>
      <w:r w:rsidR="00CE45A2">
        <w:rPr>
          <w:rFonts w:ascii="Traditional Arabic" w:hAnsi="Traditional Arabic"/>
          <w:sz w:val="32"/>
          <w:rtl/>
        </w:rPr>
        <w:t xml:space="preserve"> :</w:t>
      </w:r>
      <w:r>
        <w:rPr>
          <w:rFonts w:ascii="Traditional Arabic" w:hAnsi="Traditional Arabic"/>
          <w:sz w:val="32"/>
          <w:rtl/>
        </w:rPr>
        <w:t xml:space="preserve"> 67 ] عقب حديث حبر اليهود دليل واضح على الإنكار وعلى أن إثباتهم الأصابع الحسية بالوجه السابق إشراك</w:t>
      </w:r>
      <w:r w:rsidR="00CE45A2">
        <w:rPr>
          <w:rFonts w:ascii="Traditional Arabic" w:hAnsi="Traditional Arabic"/>
          <w:sz w:val="32"/>
          <w:rtl/>
        </w:rPr>
        <w:t xml:space="preserve"> ،</w:t>
      </w:r>
      <w:r>
        <w:rPr>
          <w:rFonts w:ascii="Traditional Arabic" w:hAnsi="Traditional Arabic"/>
          <w:sz w:val="32"/>
          <w:rtl/>
        </w:rPr>
        <w:t xml:space="preserve">  قال الله تعالى {إِنَّ اللَّهَ يُمْسِكُ السَّمَوَاتِ وَالْأَرْضَ أَنْ تَزُولَا</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 فاطر</w:t>
      </w:r>
      <w:r w:rsidR="00CE45A2">
        <w:rPr>
          <w:rFonts w:ascii="Traditional Arabic" w:hAnsi="Traditional Arabic"/>
          <w:sz w:val="32"/>
          <w:rtl/>
        </w:rPr>
        <w:t xml:space="preserve"> :</w:t>
      </w:r>
      <w:r>
        <w:rPr>
          <w:rFonts w:ascii="Traditional Arabic" w:hAnsi="Traditional Arabic"/>
          <w:sz w:val="32"/>
          <w:rtl/>
        </w:rPr>
        <w:t xml:space="preserve"> 41 ] فمن الذي يظن أن ذلك بالمماسة</w:t>
      </w:r>
      <w:r w:rsidR="00166ABB">
        <w:rPr>
          <w:rFonts w:ascii="Traditional Arabic" w:hAnsi="Traditional Arabic"/>
          <w:sz w:val="32"/>
          <w:rtl/>
        </w:rPr>
        <w:t xml:space="preserve"> ؟</w:t>
      </w:r>
      <w:r>
        <w:rPr>
          <w:rFonts w:ascii="Traditional Arabic" w:hAnsi="Traditional Arabic"/>
          <w:sz w:val="32"/>
          <w:rtl/>
        </w:rPr>
        <w:t xml:space="preserve"> وكذلك القبض</w:t>
      </w:r>
      <w:r w:rsidR="00CE45A2">
        <w:rPr>
          <w:rFonts w:ascii="Traditional Arabic" w:hAnsi="Traditional Arabic"/>
          <w:sz w:val="32"/>
          <w:rtl/>
        </w:rPr>
        <w:t xml:space="preserve"> ،</w:t>
      </w:r>
      <w:r>
        <w:rPr>
          <w:rFonts w:ascii="Traditional Arabic" w:hAnsi="Traditional Arabic"/>
          <w:sz w:val="32"/>
          <w:rtl/>
        </w:rPr>
        <w:t xml:space="preserve"> وإن هذى الشيخ محمد المنبجي الحنبلي تلميذ الناظم في جزء</w:t>
      </w:r>
      <w:r w:rsidR="00166ABB">
        <w:rPr>
          <w:rFonts w:ascii="Traditional Arabic" w:hAnsi="Traditional Arabic"/>
          <w:sz w:val="32"/>
          <w:rtl/>
        </w:rPr>
        <w:t xml:space="preserve"> ( </w:t>
      </w:r>
      <w:r>
        <w:rPr>
          <w:rFonts w:ascii="Traditional Arabic" w:hAnsi="Traditional Arabic"/>
          <w:sz w:val="32"/>
          <w:rtl/>
        </w:rPr>
        <w:t xml:space="preserve"> إثبات المماسة</w:t>
      </w:r>
      <w:r w:rsidR="00166ABB">
        <w:rPr>
          <w:rFonts w:ascii="Traditional Arabic" w:hAnsi="Traditional Arabic"/>
          <w:sz w:val="32"/>
          <w:rtl/>
        </w:rPr>
        <w:t xml:space="preserve"> )  </w:t>
      </w:r>
      <w:r>
        <w:rPr>
          <w:rFonts w:ascii="Traditional Arabic" w:hAnsi="Traditional Arabic"/>
          <w:sz w:val="32"/>
          <w:rtl/>
        </w:rPr>
        <w:t xml:space="preserve"> بما شاء من صنوف الهذيان</w:t>
      </w:r>
      <w:r w:rsidR="00CE45A2">
        <w:rPr>
          <w:rFonts w:ascii="Traditional Arabic" w:hAnsi="Traditional Arabic"/>
          <w:sz w:val="32"/>
          <w:rtl/>
        </w:rPr>
        <w:t xml:space="preserve"> ،</w:t>
      </w:r>
      <w:r>
        <w:rPr>
          <w:rFonts w:ascii="Traditional Arabic" w:hAnsi="Traditional Arabic"/>
          <w:sz w:val="32"/>
          <w:rtl/>
        </w:rPr>
        <w:t xml:space="preserve"> وكل ذلك من بلايا ابن تيمية حيث لفق الروايات في هذا الصدد وقال ما شاء أن يقوله في الأجوبة المصرية وذكر ما ورد في بعض طرق الحديث وهو</w:t>
      </w:r>
      <w:r w:rsidR="00166ABB">
        <w:rPr>
          <w:rFonts w:ascii="Traditional Arabic" w:hAnsi="Traditional Arabic"/>
          <w:sz w:val="32"/>
          <w:rtl/>
        </w:rPr>
        <w:t xml:space="preserve"> ( </w:t>
      </w:r>
      <w:r>
        <w:rPr>
          <w:rFonts w:ascii="Traditional Arabic" w:hAnsi="Traditional Arabic"/>
          <w:sz w:val="32"/>
          <w:rtl/>
        </w:rPr>
        <w:t xml:space="preserve"> وقبض كفيه فجعل يقبضهما ويبسطهما</w:t>
      </w:r>
      <w:r w:rsidR="00166ABB">
        <w:rPr>
          <w:rFonts w:ascii="Traditional Arabic" w:hAnsi="Traditional Arabic"/>
          <w:sz w:val="32"/>
          <w:rtl/>
        </w:rPr>
        <w:t xml:space="preserve"> )  </w:t>
      </w:r>
      <w:r>
        <w:rPr>
          <w:rFonts w:ascii="Traditional Arabic" w:hAnsi="Traditional Arabic"/>
          <w:sz w:val="32"/>
          <w:rtl/>
        </w:rPr>
        <w:t xml:space="preserve"> ثم قـال</w:t>
      </w:r>
      <w:r w:rsidR="00CE45A2">
        <w:rPr>
          <w:rFonts w:ascii="Traditional Arabic" w:hAnsi="Traditional Arabic"/>
          <w:sz w:val="32"/>
          <w:rtl/>
        </w:rPr>
        <w:t xml:space="preserve"> :</w:t>
      </w:r>
      <w:r>
        <w:rPr>
          <w:rFonts w:ascii="Traditional Arabic" w:hAnsi="Traditional Arabic"/>
          <w:sz w:val="32"/>
          <w:rtl/>
        </w:rPr>
        <w:t xml:space="preserve"> " وهنا شبه القبض والبسط بقبضه وبسطه " أ هـ</w:t>
      </w:r>
      <w:r w:rsidR="00CE45A2">
        <w:rPr>
          <w:rFonts w:ascii="Traditional Arabic" w:hAnsi="Traditional Arabic"/>
          <w:sz w:val="32"/>
          <w:rtl/>
        </w:rPr>
        <w:t xml:space="preserve"> ،</w:t>
      </w:r>
      <w:r>
        <w:rPr>
          <w:rFonts w:ascii="Traditional Arabic" w:hAnsi="Traditional Arabic"/>
          <w:sz w:val="32"/>
          <w:rtl/>
        </w:rPr>
        <w:t xml:space="preserve">  وهذا تشبيه صريح من ابن تيمية {أَفَمَنْ يَخْلُقُ كَمَنْ لَا يَخْلُقُ</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 النحل</w:t>
      </w:r>
      <w:r w:rsidR="00CE45A2">
        <w:rPr>
          <w:rFonts w:ascii="Traditional Arabic" w:hAnsi="Traditional Arabic"/>
          <w:sz w:val="32"/>
          <w:rtl/>
        </w:rPr>
        <w:t xml:space="preserve"> :</w:t>
      </w:r>
      <w:r>
        <w:rPr>
          <w:rFonts w:ascii="Traditional Arabic" w:hAnsi="Traditional Arabic"/>
          <w:sz w:val="32"/>
          <w:rtl/>
        </w:rPr>
        <w:t xml:space="preserve"> 17 ] ومغالطة مكشوفة</w:t>
      </w:r>
      <w:r w:rsidR="00CE45A2">
        <w:rPr>
          <w:rFonts w:ascii="Traditional Arabic" w:hAnsi="Traditional Arabic"/>
          <w:sz w:val="32"/>
          <w:rtl/>
        </w:rPr>
        <w:t xml:space="preserve"> ،</w:t>
      </w:r>
      <w:r>
        <w:rPr>
          <w:rFonts w:ascii="Traditional Arabic" w:hAnsi="Traditional Arabic"/>
          <w:sz w:val="32"/>
          <w:rtl/>
        </w:rPr>
        <w:t xml:space="preserve"> واللفظ المذكور لم يقع إلا في بعض الروايات</w:t>
      </w:r>
      <w:r w:rsidR="00CE45A2">
        <w:rPr>
          <w:rFonts w:ascii="Traditional Arabic" w:hAnsi="Traditional Arabic"/>
          <w:sz w:val="32"/>
          <w:rtl/>
        </w:rPr>
        <w:t xml:space="preserve"> ،</w:t>
      </w:r>
      <w:r>
        <w:rPr>
          <w:rFonts w:ascii="Traditional Arabic" w:hAnsi="Traditional Arabic"/>
          <w:sz w:val="32"/>
          <w:rtl/>
        </w:rPr>
        <w:t xml:space="preserve"> والاضطراب في الحديث سنداً ومتناً زيادة ونقصاً ظاهر جداً لمن اطلع على طرقه بحيث لا يصح الاستدلال به ولاسيما في مثل هذا المطلب وعلى فرض ثبوت أن النبي صلى الله عليه وسلم قبض كفيه وبسطهما أثناء الخطبة لم ينسب إليه صلى الله عليه وسلم في حديث أنه قال</w:t>
      </w:r>
      <w:r w:rsidR="00CE45A2">
        <w:rPr>
          <w:rFonts w:ascii="Traditional Arabic" w:hAnsi="Traditional Arabic"/>
          <w:sz w:val="32"/>
          <w:rtl/>
        </w:rPr>
        <w:t xml:space="preserve"> :</w:t>
      </w:r>
      <w:r>
        <w:rPr>
          <w:rFonts w:ascii="Traditional Arabic" w:hAnsi="Traditional Arabic"/>
          <w:sz w:val="32"/>
          <w:rtl/>
        </w:rPr>
        <w:t xml:space="preserve"> هكذا يقبض ويبسط حتى يصح كلام ابن تيمية</w:t>
      </w:r>
      <w:r w:rsidR="00CE45A2">
        <w:rPr>
          <w:rFonts w:ascii="Traditional Arabic" w:hAnsi="Traditional Arabic"/>
          <w:sz w:val="32"/>
          <w:rtl/>
        </w:rPr>
        <w:t xml:space="preserve"> ،</w:t>
      </w:r>
      <w:r>
        <w:rPr>
          <w:rFonts w:ascii="Traditional Arabic" w:hAnsi="Traditional Arabic"/>
          <w:sz w:val="32"/>
          <w:rtl/>
        </w:rPr>
        <w:t xml:space="preserve"> بل البسط غير موجود فيما يروى عما يفعله سبحانه عند قيام الساعة حتى يظن به صلى الله عليه وسلم إذا قبض كفيه وبسطهما أنه أراد تشبيههما بقبض الله وبسطه</w:t>
      </w:r>
      <w:r w:rsidR="00CE45A2">
        <w:rPr>
          <w:rFonts w:ascii="Traditional Arabic" w:hAnsi="Traditional Arabic"/>
          <w:sz w:val="32"/>
          <w:rtl/>
        </w:rPr>
        <w:t xml:space="preserve"> ،</w:t>
      </w:r>
      <w:r>
        <w:rPr>
          <w:rFonts w:ascii="Traditional Arabic" w:hAnsi="Traditional Arabic"/>
          <w:sz w:val="32"/>
          <w:rtl/>
        </w:rPr>
        <w:t xml:space="preserve"> على أن الخطيب كثيراً ما تصدر منه حركات وإشارات أثناء الخطبة</w:t>
      </w:r>
      <w:r w:rsidR="00CE45A2">
        <w:rPr>
          <w:rFonts w:ascii="Traditional Arabic" w:hAnsi="Traditional Arabic"/>
          <w:sz w:val="32"/>
          <w:rtl/>
        </w:rPr>
        <w:t xml:space="preserve"> ،</w:t>
      </w:r>
      <w:r>
        <w:rPr>
          <w:rFonts w:ascii="Traditional Arabic" w:hAnsi="Traditional Arabic"/>
          <w:sz w:val="32"/>
          <w:rtl/>
        </w:rPr>
        <w:t xml:space="preserve"> وحملها على معان لم ينطق هو بها تقويل للخطيب ما لم يقله</w:t>
      </w:r>
      <w:r w:rsidR="00CE45A2">
        <w:rPr>
          <w:rFonts w:ascii="Traditional Arabic" w:hAnsi="Traditional Arabic"/>
          <w:sz w:val="32"/>
          <w:rtl/>
        </w:rPr>
        <w:t xml:space="preserve"> ،</w:t>
      </w:r>
      <w:r>
        <w:rPr>
          <w:rFonts w:ascii="Traditional Arabic" w:hAnsi="Traditional Arabic"/>
          <w:sz w:val="32"/>
          <w:rtl/>
        </w:rPr>
        <w:t xml:space="preserve"> ومن الظاهر جداً أن الأرض تحتوي على الأنجاس والأرجاس فكيف يتصور أن يكون قبض الله كقبض أحد من خلقه حقيقة بحيث يستلزم ذلك القبض على الأخباث والأوراث</w:t>
      </w:r>
      <w:r w:rsidR="00CE45A2">
        <w:rPr>
          <w:rFonts w:ascii="Traditional Arabic" w:hAnsi="Traditional Arabic"/>
          <w:sz w:val="32"/>
          <w:rtl/>
        </w:rPr>
        <w:t xml:space="preserve"> ،</w:t>
      </w:r>
      <w:r>
        <w:rPr>
          <w:rFonts w:ascii="Traditional Arabic" w:hAnsi="Traditional Arabic"/>
          <w:sz w:val="32"/>
          <w:rtl/>
        </w:rPr>
        <w:t xml:space="preserve"> تعالى الله عن ذلك</w:t>
      </w:r>
      <w:r w:rsidR="00CE45A2">
        <w:rPr>
          <w:rFonts w:ascii="Traditional Arabic" w:hAnsi="Traditional Arabic"/>
          <w:sz w:val="32"/>
          <w:rtl/>
        </w:rPr>
        <w:t xml:space="preserve"> ،</w:t>
      </w:r>
      <w:r>
        <w:rPr>
          <w:rFonts w:ascii="Traditional Arabic" w:hAnsi="Traditional Arabic"/>
          <w:sz w:val="32"/>
          <w:rtl/>
        </w:rPr>
        <w:t xml:space="preserve">  وهذا مما لا يتصوره من يخاف مقام ربه ولو كان جاهلاً باستحالة الجسمية على الله سبحانه</w:t>
      </w:r>
      <w:r w:rsidR="00CE45A2">
        <w:rPr>
          <w:rFonts w:ascii="Traditional Arabic" w:hAnsi="Traditional Arabic"/>
          <w:sz w:val="32"/>
          <w:rtl/>
        </w:rPr>
        <w:t xml:space="preserve"> ،</w:t>
      </w:r>
      <w:r>
        <w:rPr>
          <w:rFonts w:ascii="Traditional Arabic" w:hAnsi="Traditional Arabic"/>
          <w:sz w:val="32"/>
          <w:rtl/>
        </w:rPr>
        <w:t xml:space="preserve">  ولا نتعرض هنا لرواية كاتب الليث في الخبزة ولعل فيما ذكرنا كفاية</w:t>
      </w:r>
      <w:r w:rsidR="00CE45A2">
        <w:rPr>
          <w:rFonts w:ascii="Traditional Arabic" w:hAnsi="Traditional Arabic"/>
          <w:sz w:val="32"/>
          <w:rtl/>
        </w:rPr>
        <w:t xml:space="preserve"> ،</w:t>
      </w:r>
      <w:r>
        <w:rPr>
          <w:rFonts w:ascii="Traditional Arabic" w:hAnsi="Traditional Arabic"/>
          <w:sz w:val="32"/>
          <w:rtl/>
        </w:rPr>
        <w:t xml:space="preserve">   </w:t>
      </w:r>
      <w:r w:rsidR="00CE45A2">
        <w:rPr>
          <w:rFonts w:ascii="Traditional Arabic" w:hAnsi="Traditional Arabic"/>
          <w:sz w:val="32"/>
          <w:rtl/>
        </w:rPr>
        <w:t xml:space="preserve"> ،</w:t>
      </w:r>
      <w:r>
        <w:rPr>
          <w:rFonts w:ascii="Traditional Arabic" w:hAnsi="Traditional Arabic"/>
          <w:sz w:val="32"/>
          <w:rtl/>
        </w:rPr>
        <w:t xml:space="preserve"> " أهـ</w:t>
      </w:r>
    </w:p>
    <w:p w:rsidR="002D0FE0" w:rsidRDefault="002D0FE0" w:rsidP="00336F57">
      <w:pPr>
        <w:ind w:left="-46"/>
        <w:jc w:val="both"/>
        <w:rPr>
          <w:rFonts w:ascii="Traditional Arabic" w:hAnsi="Traditional Arabic"/>
          <w:sz w:val="32"/>
          <w:rtl/>
        </w:rPr>
      </w:pPr>
      <w:r w:rsidRPr="00450231">
        <w:rPr>
          <w:rFonts w:ascii="Traditional Arabic" w:hAnsi="Traditional Arabic"/>
          <w:b/>
          <w:bCs/>
          <w:sz w:val="32"/>
          <w:rtl/>
        </w:rPr>
        <w:t>وقال رحمه الله</w:t>
      </w:r>
      <w:r w:rsidR="00CE45A2">
        <w:rPr>
          <w:rFonts w:ascii="Traditional Arabic" w:hAnsi="Traditional Arabic"/>
          <w:sz w:val="32"/>
          <w:rtl/>
        </w:rPr>
        <w:t xml:space="preserve"> :</w:t>
      </w:r>
      <w:r w:rsidR="004F65DE">
        <w:rPr>
          <w:rFonts w:ascii="Traditional Arabic" w:hAnsi="Traditional Arabic" w:hint="cs"/>
          <w:sz w:val="32"/>
          <w:rtl/>
        </w:rPr>
        <w:t xml:space="preserve"> " </w:t>
      </w:r>
      <w:r>
        <w:rPr>
          <w:rFonts w:ascii="Traditional Arabic" w:hAnsi="Traditional Arabic"/>
          <w:sz w:val="32"/>
          <w:rtl/>
        </w:rPr>
        <w:t>الأصابع في كـلام الجبـر</w:t>
      </w:r>
      <w:r w:rsidR="004F65DE">
        <w:rPr>
          <w:rFonts w:ascii="Traditional Arabic" w:hAnsi="Traditional Arabic" w:hint="cs"/>
          <w:sz w:val="32"/>
          <w:rtl/>
        </w:rPr>
        <w:t xml:space="preserve"> " : </w:t>
      </w:r>
      <w:r>
        <w:rPr>
          <w:rFonts w:ascii="Traditional Arabic" w:hAnsi="Traditional Arabic"/>
          <w:sz w:val="32"/>
          <w:rtl/>
        </w:rPr>
        <w:t>لم يرد في حديث وضع السماوات على أصبع إضافة الأصابع إلى الرحمن وهذا كذب وتصرف في الحديث بالتحريف والتغيير قال القاضي أبو بكر بن العربي في القواصم والعواصم</w:t>
      </w:r>
      <w:r w:rsidR="00CE45A2">
        <w:rPr>
          <w:rFonts w:ascii="Traditional Arabic" w:hAnsi="Traditional Arabic"/>
          <w:sz w:val="32"/>
          <w:rtl/>
        </w:rPr>
        <w:t xml:space="preserve"> :</w:t>
      </w:r>
      <w:r>
        <w:rPr>
          <w:rFonts w:ascii="Traditional Arabic" w:hAnsi="Traditional Arabic"/>
          <w:sz w:val="32"/>
          <w:rtl/>
        </w:rPr>
        <w:t xml:space="preserve"> وأما ذكر الأصابع فصحيح ولكن لم ترد مضافة إليه تعالى وإنما ورد أنه يضع السماوات على أصبع والأرضين على أصبع ثم يهزهن</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الحديث</w:t>
      </w:r>
      <w:r w:rsidR="00CE45A2">
        <w:rPr>
          <w:rFonts w:ascii="Traditional Arabic" w:hAnsi="Traditional Arabic"/>
          <w:sz w:val="32"/>
          <w:rtl/>
        </w:rPr>
        <w:t xml:space="preserve"> ،</w:t>
      </w:r>
      <w:r>
        <w:rPr>
          <w:rFonts w:ascii="Traditional Arabic" w:hAnsi="Traditional Arabic"/>
          <w:sz w:val="32"/>
          <w:rtl/>
        </w:rPr>
        <w:t xml:space="preserve"> ومن أين لهم أن أصابع الوضع المطلقة هي أصابع التقليب المضافة إليه</w:t>
      </w:r>
      <w:r w:rsidR="00166ABB">
        <w:rPr>
          <w:rFonts w:ascii="Traditional Arabic" w:hAnsi="Traditional Arabic"/>
          <w:sz w:val="32"/>
          <w:rtl/>
        </w:rPr>
        <w:t xml:space="preserve"> ؟</w:t>
      </w:r>
      <w:r>
        <w:rPr>
          <w:rFonts w:ascii="Traditional Arabic" w:hAnsi="Traditional Arabic"/>
          <w:sz w:val="32"/>
          <w:rtl/>
        </w:rPr>
        <w:t xml:space="preserve"> أ هـ على أن قول النبي صلى الله عليه وسلم بعد أن قال الحبر ذلك {وَمَا قَدَرُوا اللَّهَ حَقَّ قَدْرِهِ }يدل على إنكار ما قاله الحبر كما قال ابن حجر في شرح البخاري رداً على ابن خزيمة </w:t>
      </w:r>
      <w:r w:rsidR="00A019E6">
        <w:rPr>
          <w:rFonts w:ascii="Traditional Arabic" w:hAnsi="Traditional Arabic"/>
          <w:sz w:val="32"/>
          <w:rtl/>
        </w:rPr>
        <w:t>-</w:t>
      </w:r>
      <w:r>
        <w:rPr>
          <w:rFonts w:ascii="Traditional Arabic" w:hAnsi="Traditional Arabic"/>
          <w:sz w:val="32"/>
          <w:rtl/>
        </w:rPr>
        <w:t xml:space="preserve"> وتوحيد ابن خزيمة من أهيف الكتب</w:t>
      </w:r>
      <w:r w:rsidR="00CE45A2">
        <w:rPr>
          <w:rFonts w:ascii="Traditional Arabic" w:hAnsi="Traditional Arabic"/>
          <w:sz w:val="32"/>
          <w:rtl/>
        </w:rPr>
        <w:t xml:space="preserve"> ،</w:t>
      </w:r>
      <w:r>
        <w:rPr>
          <w:rFonts w:ascii="Traditional Arabic" w:hAnsi="Traditional Arabic"/>
          <w:sz w:val="32"/>
          <w:rtl/>
        </w:rPr>
        <w:t xml:space="preserve"> راجع تفسـير {لَيْسَ كَمِثْلِهِ شَيْءٌ</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 الشورى</w:t>
      </w:r>
      <w:r w:rsidR="00CE45A2">
        <w:rPr>
          <w:rFonts w:ascii="Traditional Arabic" w:hAnsi="Traditional Arabic"/>
          <w:sz w:val="32"/>
          <w:rtl/>
        </w:rPr>
        <w:t xml:space="preserve"> :</w:t>
      </w:r>
      <w:r>
        <w:rPr>
          <w:rFonts w:ascii="Traditional Arabic" w:hAnsi="Traditional Arabic"/>
          <w:sz w:val="32"/>
          <w:rtl/>
        </w:rPr>
        <w:t xml:space="preserve"> 11 ] من تفسير الفخر الرازي </w:t>
      </w:r>
      <w:r w:rsidR="00A019E6">
        <w:rPr>
          <w:rFonts w:ascii="Traditional Arabic" w:hAnsi="Traditional Arabic"/>
          <w:sz w:val="32"/>
          <w:rtl/>
        </w:rPr>
        <w:t>-</w:t>
      </w:r>
      <w:r>
        <w:rPr>
          <w:rFonts w:ascii="Traditional Arabic" w:hAnsi="Traditional Arabic"/>
          <w:sz w:val="32"/>
          <w:rtl/>
        </w:rPr>
        <w:t xml:space="preserve"> وما أخرجه الضياء الحنبلي من حديث الخنصر فباطل بالمرة وفيه من العلل ما بين في موضعه وليس في حديث الترمزي رفع حديث طرف الإبهام إلى الرسول صلى الله عليه وسلم على انفراد حماد بن سلمة به</w:t>
      </w:r>
      <w:r w:rsidR="00CE45A2">
        <w:rPr>
          <w:rFonts w:ascii="Traditional Arabic" w:hAnsi="Traditional Arabic"/>
          <w:sz w:val="32"/>
          <w:rtl/>
        </w:rPr>
        <w:t xml:space="preserve"> ،</w:t>
      </w:r>
      <w:r>
        <w:rPr>
          <w:rFonts w:ascii="Traditional Arabic" w:hAnsi="Traditional Arabic"/>
          <w:sz w:val="32"/>
          <w:rtl/>
        </w:rPr>
        <w:t xml:space="preserve"> بل نسبة ذلك إلى سليمان بن حرب أو حماد</w:t>
      </w:r>
      <w:r w:rsidR="00CE45A2">
        <w:rPr>
          <w:rFonts w:ascii="Traditional Arabic" w:hAnsi="Traditional Arabic"/>
          <w:sz w:val="32"/>
          <w:rtl/>
        </w:rPr>
        <w:t xml:space="preserve"> ،</w:t>
      </w:r>
      <w:r>
        <w:rPr>
          <w:rFonts w:ascii="Traditional Arabic" w:hAnsi="Traditional Arabic"/>
          <w:sz w:val="32"/>
          <w:rtl/>
        </w:rPr>
        <w:t xml:space="preserve"> قال ابن العربي وتمثيل سليمان بن حرب وأمثاله ما تجلى للجبل بالأنملة لا ينظر إليه لأنه كلام غير معصوم ولا واجب الإتباع فالأمر هين والمخرج عنه سهل بين أ هـ</w:t>
      </w:r>
      <w:r w:rsidR="00CE45A2">
        <w:rPr>
          <w:rFonts w:ascii="Traditional Arabic" w:hAnsi="Traditional Arabic"/>
          <w:sz w:val="32"/>
          <w:rtl/>
        </w:rPr>
        <w:t xml:space="preserve"> ،</w:t>
      </w:r>
      <w:r>
        <w:rPr>
          <w:rFonts w:ascii="Traditional Arabic" w:hAnsi="Traditional Arabic"/>
          <w:sz w:val="32"/>
          <w:rtl/>
        </w:rPr>
        <w:t xml:space="preserve"> </w:t>
      </w:r>
      <w:r w:rsidR="004F65DE">
        <w:rPr>
          <w:rFonts w:ascii="Traditional Arabic" w:hAnsi="Traditional Arabic" w:hint="cs"/>
          <w:sz w:val="32"/>
          <w:rtl/>
        </w:rPr>
        <w:t xml:space="preserve"> </w:t>
      </w:r>
      <w:r>
        <w:rPr>
          <w:rFonts w:ascii="Traditional Arabic" w:hAnsi="Traditional Arabic"/>
          <w:sz w:val="32"/>
          <w:rtl/>
        </w:rPr>
        <w:t>فيا سبحان الله ما أجهل هذا الناظم بلسان قومه كيف يفهم من اليد معنى الجارحة ومن الضحك إبداء النواجـذ</w:t>
      </w:r>
      <w:r w:rsidR="00CE45A2">
        <w:rPr>
          <w:rFonts w:ascii="Traditional Arabic" w:hAnsi="Traditional Arabic"/>
          <w:sz w:val="32"/>
          <w:rtl/>
        </w:rPr>
        <w:t xml:space="preserve"> ،</w:t>
      </w:r>
      <w:r>
        <w:rPr>
          <w:rFonts w:ascii="Traditional Arabic" w:hAnsi="Traditional Arabic"/>
          <w:sz w:val="32"/>
          <w:rtl/>
        </w:rPr>
        <w:t xml:space="preserve"> راجع القواصم لابن العربي</w:t>
      </w:r>
      <w:r w:rsidR="00CE45A2">
        <w:rPr>
          <w:rFonts w:ascii="Traditional Arabic" w:hAnsi="Traditional Arabic"/>
          <w:sz w:val="32"/>
          <w:rtl/>
        </w:rPr>
        <w:t xml:space="preserve"> ،</w:t>
      </w:r>
      <w:r>
        <w:rPr>
          <w:rFonts w:ascii="Traditional Arabic" w:hAnsi="Traditional Arabic"/>
          <w:sz w:val="32"/>
          <w:rtl/>
        </w:rPr>
        <w:t xml:space="preserve"> ودفع الشبه لابن الجوزي</w:t>
      </w:r>
      <w:r w:rsidR="00CE45A2">
        <w:rPr>
          <w:rFonts w:ascii="Traditional Arabic" w:hAnsi="Traditional Arabic"/>
          <w:sz w:val="32"/>
          <w:rtl/>
        </w:rPr>
        <w:t xml:space="preserve"> ،</w:t>
      </w:r>
      <w:r>
        <w:rPr>
          <w:rFonts w:ascii="Traditional Arabic" w:hAnsi="Traditional Arabic"/>
          <w:sz w:val="32"/>
          <w:rtl/>
        </w:rPr>
        <w:t xml:space="preserve"> والأسماء والصفات للبيهقي</w:t>
      </w:r>
      <w:r w:rsidR="00CE45A2">
        <w:rPr>
          <w:rFonts w:ascii="Traditional Arabic" w:hAnsi="Traditional Arabic"/>
          <w:sz w:val="32"/>
          <w:rtl/>
        </w:rPr>
        <w:t xml:space="preserve"> ،</w:t>
      </w:r>
      <w:r>
        <w:rPr>
          <w:rFonts w:ascii="Traditional Arabic" w:hAnsi="Traditional Arabic"/>
          <w:sz w:val="32"/>
          <w:rtl/>
        </w:rPr>
        <w:t xml:space="preserve"> وقد روى القاضي أبو بكر بن العربي في العارضة والقاضي عياض في الشفاء عن الإمام مالك بن أنس رضي الله عنه أنه كان يرى قطع يد من أشار بيده إلى عضو من أعضاءه عند ذكر شئ ورد في الله سبحانه حيث إن الإشارة إلى عضو عند ذاك تشبيه</w:t>
      </w:r>
      <w:r w:rsidR="00CE45A2">
        <w:rPr>
          <w:rFonts w:ascii="Traditional Arabic" w:hAnsi="Traditional Arabic"/>
          <w:sz w:val="32"/>
          <w:rtl/>
        </w:rPr>
        <w:t xml:space="preserve"> ،</w:t>
      </w:r>
      <w:r>
        <w:rPr>
          <w:rFonts w:ascii="Traditional Arabic" w:hAnsi="Traditional Arabic"/>
          <w:sz w:val="32"/>
          <w:rtl/>
        </w:rPr>
        <w:t xml:space="preserve"> تعالى الله عن ذلك</w:t>
      </w:r>
      <w:r w:rsidR="00CE45A2">
        <w:rPr>
          <w:rFonts w:ascii="Traditional Arabic" w:hAnsi="Traditional Arabic"/>
          <w:sz w:val="32"/>
          <w:rtl/>
        </w:rPr>
        <w:t xml:space="preserve"> ،</w:t>
      </w:r>
      <w:r>
        <w:rPr>
          <w:rFonts w:ascii="Traditional Arabic" w:hAnsi="Traditional Arabic"/>
          <w:sz w:val="32"/>
          <w:rtl/>
        </w:rPr>
        <w:t xml:space="preserve"> وأما ما وقع في صحيح مسلم من حديث القبض باليمين والشمال فلم يخرجه البخاري لاضطراب عبد العزيز بن سلمة في سنده لأنه يرويه مرة عن أبيه عن ابن مقسم عن ابن عمر كما وقع في رواية سعيد بن منصور وأخرى عن أبيه عن عبيد بن عمير عن ابن عمر</w:t>
      </w:r>
      <w:r w:rsidR="00CE45A2">
        <w:rPr>
          <w:rFonts w:ascii="Traditional Arabic" w:hAnsi="Traditional Arabic"/>
          <w:sz w:val="32"/>
          <w:rtl/>
        </w:rPr>
        <w:t xml:space="preserve"> ،</w:t>
      </w:r>
      <w:r>
        <w:rPr>
          <w:rFonts w:ascii="Traditional Arabic" w:hAnsi="Traditional Arabic"/>
          <w:sz w:val="32"/>
          <w:rtl/>
        </w:rPr>
        <w:t xml:space="preserve"> كما في رواية القعنبي</w:t>
      </w:r>
      <w:r w:rsidR="00CE45A2">
        <w:rPr>
          <w:rFonts w:ascii="Traditional Arabic" w:hAnsi="Traditional Arabic"/>
          <w:sz w:val="32"/>
          <w:rtl/>
        </w:rPr>
        <w:t xml:space="preserve"> ،</w:t>
      </w:r>
      <w:r>
        <w:rPr>
          <w:rFonts w:ascii="Traditional Arabic" w:hAnsi="Traditional Arabic"/>
          <w:sz w:val="32"/>
          <w:rtl/>
        </w:rPr>
        <w:t xml:space="preserve"> وتارة أخرى عن أبيه عن عبيد بن عمير بن عبد الله ابن عمرو بن العاص كما في رواية يحيى بن بكـير</w:t>
      </w:r>
      <w:r w:rsidR="00CE45A2">
        <w:rPr>
          <w:rFonts w:ascii="Traditional Arabic" w:hAnsi="Traditional Arabic"/>
          <w:sz w:val="32"/>
          <w:rtl/>
        </w:rPr>
        <w:t xml:space="preserve"> ،</w:t>
      </w:r>
      <w:r>
        <w:rPr>
          <w:rFonts w:ascii="Traditional Arabic" w:hAnsi="Traditional Arabic"/>
          <w:sz w:val="32"/>
          <w:rtl/>
        </w:rPr>
        <w:t xml:space="preserve"> فدلت تلك الأسانيد المختلفة على أن عبد العزيز لم يضبط السند كما يجب</w:t>
      </w:r>
      <w:r w:rsidR="00CE45A2">
        <w:rPr>
          <w:rFonts w:ascii="Traditional Arabic" w:hAnsi="Traditional Arabic"/>
          <w:sz w:val="32"/>
          <w:rtl/>
        </w:rPr>
        <w:t xml:space="preserve"> ،</w:t>
      </w:r>
      <w:r>
        <w:rPr>
          <w:rFonts w:ascii="Traditional Arabic" w:hAnsi="Traditional Arabic"/>
          <w:sz w:val="32"/>
          <w:rtl/>
        </w:rPr>
        <w:t xml:space="preserve"> وحال المتن توازي حال السند ومسلـم حيث ترجع عنده روايته بطريق ابن مقسم بالنظر إلى متابعة يعقوب بن عبد الرحمن القارئ لعبد العزيز في روايته عن سلمة عن بن مقسم خرجه في صحيحه</w:t>
      </w:r>
      <w:r w:rsidR="00CE45A2">
        <w:rPr>
          <w:rFonts w:ascii="Traditional Arabic" w:hAnsi="Traditional Arabic"/>
          <w:sz w:val="32"/>
          <w:rtl/>
        </w:rPr>
        <w:t xml:space="preserve"> ،</w:t>
      </w:r>
      <w:r>
        <w:rPr>
          <w:rFonts w:ascii="Traditional Arabic" w:hAnsi="Traditional Arabic"/>
          <w:sz w:val="32"/>
          <w:rtl/>
        </w:rPr>
        <w:t xml:space="preserve"> لكن ما يحتاج إلى متابع يكون منحط الرتبة في الصحة بل من أحاط بأسانيد هذا الخبر في توحيد ابن خزيمة وحلية أبي نعيم يعده مضطرب السند والمتن معاً</w:t>
      </w:r>
      <w:r w:rsidR="00CE45A2">
        <w:rPr>
          <w:rFonts w:ascii="Traditional Arabic" w:hAnsi="Traditional Arabic"/>
          <w:sz w:val="32"/>
          <w:rtl/>
        </w:rPr>
        <w:t xml:space="preserve"> ،</w:t>
      </w:r>
      <w:r>
        <w:rPr>
          <w:rFonts w:ascii="Traditional Arabic" w:hAnsi="Traditional Arabic"/>
          <w:sz w:val="32"/>
          <w:rtl/>
        </w:rPr>
        <w:t xml:space="preserve">  على أن ما يقع في المنبر أمام الجمهور تتوفر فيه الدواعي إلى روايته فكيف ينفرد برواية مثله راو واحد</w:t>
      </w:r>
      <w:r w:rsidR="00CE45A2">
        <w:rPr>
          <w:rFonts w:ascii="Traditional Arabic" w:hAnsi="Traditional Arabic"/>
          <w:sz w:val="32"/>
          <w:rtl/>
        </w:rPr>
        <w:t xml:space="preserve"> ،</w:t>
      </w:r>
      <w:r>
        <w:rPr>
          <w:rFonts w:ascii="Traditional Arabic" w:hAnsi="Traditional Arabic"/>
          <w:sz w:val="32"/>
          <w:rtl/>
        </w:rPr>
        <w:t xml:space="preserve"> وإن صح الاحتجاج بمثل ذلك فإنما يصح عند </w:t>
      </w:r>
      <w:r w:rsidR="00A019E6">
        <w:rPr>
          <w:rFonts w:ascii="Traditional Arabic" w:hAnsi="Traditional Arabic"/>
          <w:sz w:val="32"/>
          <w:rtl/>
        </w:rPr>
        <w:t>-</w:t>
      </w:r>
      <w:r>
        <w:rPr>
          <w:rFonts w:ascii="Traditional Arabic" w:hAnsi="Traditional Arabic"/>
          <w:sz w:val="32"/>
          <w:rtl/>
        </w:rPr>
        <w:t xml:space="preserve"> عدم المعارض </w:t>
      </w:r>
      <w:r w:rsidR="00A019E6">
        <w:rPr>
          <w:rFonts w:ascii="Traditional Arabic" w:hAnsi="Traditional Arabic"/>
          <w:sz w:val="32"/>
          <w:rtl/>
        </w:rPr>
        <w:t>-</w:t>
      </w:r>
      <w:r>
        <w:rPr>
          <w:rFonts w:ascii="Traditional Arabic" w:hAnsi="Traditional Arabic"/>
          <w:sz w:val="32"/>
          <w:rtl/>
        </w:rPr>
        <w:t xml:space="preserve"> في الأعمال فقط دون الاعتقاد على أن تلاوته صلى الله عليه وسلم قوله تعالى { وَمَا قَدَرُوا اللَّهَ حَقَّ قَدْرِهِ}عند ذكر حديث الحبر في الصحيح تعارضه إذا لم يحمل خبر مسلم على المجاز فيوجد بين أهل العلم من لا يستدل بمثله في الأعمال فضلاً عن الاعتقاد ومع هذا كله لا يحتج بما دون المشهور من الأحاديث في ذات الله وصفاته عند جمهور أهل الحق فكيف يحتج بذلك الحديث في باب الاعتقاد وقد بينا بعض ما فيه</w:t>
      </w:r>
      <w:r w:rsidR="00CE45A2">
        <w:rPr>
          <w:rFonts w:ascii="Traditional Arabic" w:hAnsi="Traditional Arabic"/>
          <w:sz w:val="32"/>
          <w:rtl/>
        </w:rPr>
        <w:t xml:space="preserve"> ،</w:t>
      </w:r>
      <w:r>
        <w:rPr>
          <w:rFonts w:ascii="Traditional Arabic" w:hAnsi="Traditional Arabic"/>
          <w:sz w:val="32"/>
          <w:rtl/>
        </w:rPr>
        <w:t xml:space="preserve"> </w:t>
      </w:r>
    </w:p>
    <w:p w:rsidR="002D0FE0" w:rsidRDefault="00450231" w:rsidP="00336F57">
      <w:pPr>
        <w:ind w:left="-46"/>
        <w:jc w:val="both"/>
        <w:rPr>
          <w:rFonts w:ascii="Traditional Arabic" w:hAnsi="Traditional Arabic"/>
          <w:sz w:val="32"/>
          <w:rtl/>
        </w:rPr>
      </w:pPr>
      <w:r w:rsidRPr="00450231">
        <w:rPr>
          <w:rFonts w:ascii="Traditional Arabic" w:hAnsi="Traditional Arabic"/>
          <w:b/>
          <w:bCs/>
          <w:sz w:val="32"/>
          <w:rtl/>
        </w:rPr>
        <w:t>وقال رحمه الله</w:t>
      </w:r>
      <w:r>
        <w:rPr>
          <w:rFonts w:ascii="Traditional Arabic" w:hAnsi="Traditional Arabic"/>
          <w:sz w:val="32"/>
          <w:rtl/>
        </w:rPr>
        <w:t xml:space="preserve"> :</w:t>
      </w:r>
      <w:r>
        <w:rPr>
          <w:rFonts w:ascii="Traditional Arabic" w:hAnsi="Traditional Arabic" w:hint="cs"/>
          <w:sz w:val="32"/>
          <w:rtl/>
        </w:rPr>
        <w:t xml:space="preserve"> " </w:t>
      </w:r>
      <w:r w:rsidR="002D0FE0">
        <w:rPr>
          <w:rFonts w:ascii="Traditional Arabic" w:hAnsi="Traditional Arabic"/>
          <w:sz w:val="32"/>
          <w:rtl/>
        </w:rPr>
        <w:t>وحديث جابر المعلق في صحيح البخاري مع ضعفه في سياق ما بعده من حديث أبي سعيد ما يدل على أن المنادي غير الله حيث يقول</w:t>
      </w:r>
      <w:r w:rsidR="00166ABB">
        <w:rPr>
          <w:rFonts w:ascii="Traditional Arabic" w:hAnsi="Traditional Arabic"/>
          <w:sz w:val="32"/>
          <w:rtl/>
        </w:rPr>
        <w:t xml:space="preserve"> (</w:t>
      </w:r>
      <w:r w:rsidR="0088381F">
        <w:rPr>
          <w:rFonts w:ascii="Traditional Arabic" w:hAnsi="Traditional Arabic"/>
          <w:sz w:val="32"/>
          <w:rtl/>
        </w:rPr>
        <w:t xml:space="preserve"> .. </w:t>
      </w:r>
      <w:r w:rsidR="002D0FE0">
        <w:rPr>
          <w:rFonts w:ascii="Traditional Arabic" w:hAnsi="Traditional Arabic"/>
          <w:sz w:val="32"/>
          <w:rtl/>
        </w:rPr>
        <w:t>فينادي بصوت إن الله يأمرك</w:t>
      </w:r>
      <w:r w:rsidR="00CE45A2">
        <w:rPr>
          <w:rFonts w:ascii="Traditional Arabic" w:hAnsi="Traditional Arabic"/>
          <w:sz w:val="32"/>
          <w:rtl/>
        </w:rPr>
        <w:t xml:space="preserve"> </w:t>
      </w:r>
      <w:r w:rsidR="008A165B">
        <w:rPr>
          <w:rFonts w:ascii="Traditional Arabic" w:hAnsi="Traditional Arabic"/>
          <w:sz w:val="32"/>
          <w:rtl/>
        </w:rPr>
        <w:t>..</w:t>
      </w:r>
      <w:r w:rsidR="002D0FE0">
        <w:rPr>
          <w:rFonts w:ascii="Traditional Arabic" w:hAnsi="Traditional Arabic"/>
          <w:sz w:val="32"/>
          <w:rtl/>
        </w:rPr>
        <w:t xml:space="preserve"> </w:t>
      </w:r>
      <w:r w:rsidR="00166ABB">
        <w:rPr>
          <w:rFonts w:ascii="Traditional Arabic" w:hAnsi="Traditional Arabic"/>
          <w:sz w:val="32"/>
          <w:rtl/>
        </w:rPr>
        <w:t xml:space="preserve"> )  </w:t>
      </w:r>
      <w:r w:rsidR="002D0FE0">
        <w:rPr>
          <w:rFonts w:ascii="Traditional Arabic" w:hAnsi="Traditional Arabic"/>
          <w:sz w:val="32"/>
          <w:rtl/>
        </w:rPr>
        <w:t xml:space="preserve"> فيكون الإسناد مجازياً على أن الناظم ساق في حادي الأرواح بطريق الدارقطني حديثاً فيه</w:t>
      </w:r>
      <w:r w:rsidR="00166ABB">
        <w:rPr>
          <w:rFonts w:ascii="Traditional Arabic" w:hAnsi="Traditional Arabic"/>
          <w:sz w:val="32"/>
          <w:rtl/>
        </w:rPr>
        <w:t xml:space="preserve"> ( </w:t>
      </w:r>
      <w:r w:rsidR="002D0FE0">
        <w:rPr>
          <w:rFonts w:ascii="Traditional Arabic" w:hAnsi="Traditional Arabic"/>
          <w:sz w:val="32"/>
          <w:rtl/>
        </w:rPr>
        <w:t xml:space="preserve"> يبعث الله يوم القيامة منادياً بصوت</w:t>
      </w:r>
      <w:r w:rsidR="00CE45A2">
        <w:rPr>
          <w:rFonts w:ascii="Traditional Arabic" w:hAnsi="Traditional Arabic"/>
          <w:sz w:val="32"/>
          <w:rtl/>
        </w:rPr>
        <w:t xml:space="preserve"> </w:t>
      </w:r>
      <w:r w:rsidR="008A165B">
        <w:rPr>
          <w:rFonts w:ascii="Traditional Arabic" w:hAnsi="Traditional Arabic"/>
          <w:sz w:val="32"/>
          <w:rtl/>
        </w:rPr>
        <w:t>..</w:t>
      </w:r>
      <w:r w:rsidR="002D0FE0">
        <w:rPr>
          <w:rFonts w:ascii="Traditional Arabic" w:hAnsi="Traditional Arabic"/>
          <w:sz w:val="32"/>
          <w:rtl/>
        </w:rPr>
        <w:t xml:space="preserve"> </w:t>
      </w:r>
      <w:r w:rsidR="00166ABB">
        <w:rPr>
          <w:rFonts w:ascii="Traditional Arabic" w:hAnsi="Traditional Arabic"/>
          <w:sz w:val="32"/>
          <w:rtl/>
        </w:rPr>
        <w:t xml:space="preserve"> )  </w:t>
      </w:r>
      <w:r w:rsidR="002D0FE0">
        <w:rPr>
          <w:rFonts w:ascii="Traditional Arabic" w:hAnsi="Traditional Arabic"/>
          <w:sz w:val="32"/>
          <w:rtl/>
        </w:rPr>
        <w:t xml:space="preserve"> وهذا نص من النبي صلى الله عليه وسلم على أن الإسناد في الحديث السابق مجازي وهكذا يخرب الناظم بيته بيده بأيدي المسلمين وللحافظ أبي الحسن المقدسي جزء في تبيين وجوه الضعف في أحاديث الصوت فليراجع ثمت</w:t>
      </w:r>
      <w:r w:rsidR="00CE45A2">
        <w:rPr>
          <w:rFonts w:ascii="Traditional Arabic" w:hAnsi="Traditional Arabic"/>
          <w:sz w:val="32"/>
          <w:rtl/>
        </w:rPr>
        <w:t xml:space="preserve"> ،</w:t>
      </w:r>
      <w:r w:rsidR="002D0FE0">
        <w:rPr>
          <w:rFonts w:ascii="Traditional Arabic" w:hAnsi="Traditional Arabic"/>
          <w:sz w:val="32"/>
          <w:rtl/>
        </w:rPr>
        <w:t xml:space="preserve"> </w:t>
      </w:r>
      <w:r w:rsidR="00CE45A2">
        <w:rPr>
          <w:rFonts w:ascii="Traditional Arabic" w:hAnsi="Traditional Arabic"/>
          <w:sz w:val="32"/>
          <w:rtl/>
        </w:rPr>
        <w:t xml:space="preserve"> ،</w:t>
      </w:r>
      <w:r w:rsidR="002D0FE0">
        <w:rPr>
          <w:rFonts w:ascii="Traditional Arabic" w:hAnsi="Traditional Arabic"/>
          <w:sz w:val="32"/>
          <w:rtl/>
        </w:rPr>
        <w:t xml:space="preserve"> " أهـ</w:t>
      </w:r>
    </w:p>
    <w:p w:rsidR="002D0FE0" w:rsidRDefault="002D0FE0" w:rsidP="00336F57">
      <w:pPr>
        <w:ind w:left="-46"/>
        <w:jc w:val="both"/>
        <w:rPr>
          <w:rFonts w:ascii="Traditional Arabic" w:hAnsi="Traditional Arabic"/>
          <w:sz w:val="32"/>
          <w:rtl/>
        </w:rPr>
      </w:pPr>
      <w:r w:rsidRPr="00A019E6">
        <w:rPr>
          <w:rFonts w:ascii="Traditional Arabic" w:hAnsi="Traditional Arabic"/>
          <w:b/>
          <w:bCs/>
          <w:sz w:val="32"/>
          <w:rtl/>
        </w:rPr>
        <w:t>وقال الشيخ عبد الله بن عبد الرحمن المكي الهاشمي</w:t>
      </w:r>
      <w:r w:rsidR="00A019E6">
        <w:rPr>
          <w:rFonts w:ascii="Traditional Arabic" w:hAnsi="Traditional Arabic" w:hint="cs"/>
          <w:b/>
          <w:bCs/>
          <w:sz w:val="32"/>
          <w:rtl/>
        </w:rPr>
        <w:t xml:space="preserve"> : </w:t>
      </w:r>
      <w:r>
        <w:rPr>
          <w:rFonts w:ascii="Traditional Arabic" w:hAnsi="Traditional Arabic"/>
          <w:sz w:val="32"/>
          <w:rtl/>
        </w:rPr>
        <w:t>" عقيدة الهدى في تفسير ما يوهم تشبيها من صفاته تعالى</w:t>
      </w:r>
      <w:r w:rsidR="00CE45A2">
        <w:rPr>
          <w:rFonts w:ascii="Traditional Arabic" w:hAnsi="Traditional Arabic"/>
          <w:sz w:val="32"/>
          <w:rtl/>
        </w:rPr>
        <w:t xml:space="preserve"> :</w:t>
      </w:r>
      <w:r w:rsidR="00A019E6">
        <w:rPr>
          <w:rFonts w:ascii="Traditional Arabic" w:hAnsi="Traditional Arabic" w:hint="cs"/>
          <w:sz w:val="32"/>
          <w:rtl/>
        </w:rPr>
        <w:t xml:space="preserve">  </w:t>
      </w:r>
      <w:r>
        <w:rPr>
          <w:rFonts w:ascii="Traditional Arabic" w:hAnsi="Traditional Arabic"/>
          <w:sz w:val="32"/>
          <w:rtl/>
        </w:rPr>
        <w:t>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,إلى سائر خصائص المادة "</w:t>
      </w:r>
      <w:r w:rsidR="00CE45A2">
        <w:rPr>
          <w:rFonts w:ascii="Traditional Arabic" w:hAnsi="Traditional Arabic"/>
          <w:sz w:val="32"/>
          <w:rtl/>
        </w:rPr>
        <w:t xml:space="preserve"> ،</w:t>
      </w:r>
      <w:r>
        <w:rPr>
          <w:rFonts w:ascii="Traditional Arabic" w:hAnsi="Traditional Arabic"/>
          <w:sz w:val="32"/>
          <w:rtl/>
        </w:rPr>
        <w:t xml:space="preserve"> </w:t>
      </w:r>
      <w:r w:rsidR="00A019E6">
        <w:rPr>
          <w:rFonts w:ascii="Traditional Arabic" w:hAnsi="Traditional Arabic" w:hint="cs"/>
          <w:sz w:val="32"/>
          <w:rtl/>
        </w:rPr>
        <w:t xml:space="preserve"> </w:t>
      </w:r>
      <w:r>
        <w:rPr>
          <w:rFonts w:ascii="Traditional Arabic" w:hAnsi="Traditional Arabic"/>
          <w:sz w:val="32"/>
          <w:rtl/>
        </w:rPr>
        <w:t>قال تعالى</w:t>
      </w:r>
      <w:r w:rsidR="00CE45A2">
        <w:rPr>
          <w:rFonts w:ascii="Traditional Arabic" w:hAnsi="Traditional Arabic"/>
          <w:sz w:val="32"/>
          <w:rtl/>
        </w:rPr>
        <w:t xml:space="preserve"> :</w:t>
      </w:r>
      <w:r>
        <w:rPr>
          <w:rFonts w:ascii="Traditional Arabic" w:hAnsi="Traditional Arabic"/>
          <w:sz w:val="32"/>
          <w:rtl/>
        </w:rPr>
        <w:t xml:space="preserve"> {وَخَلَقَ كُلَّ شَيْءٍ فَقَدَّرَهُ تَقْدِيرًا }[الفرقان</w:t>
      </w:r>
      <w:r w:rsidR="00CE45A2">
        <w:rPr>
          <w:rFonts w:ascii="Traditional Arabic" w:hAnsi="Traditional Arabic"/>
          <w:sz w:val="32"/>
          <w:rtl/>
        </w:rPr>
        <w:t xml:space="preserve"> :</w:t>
      </w:r>
      <w:r>
        <w:rPr>
          <w:rFonts w:ascii="Traditional Arabic" w:hAnsi="Traditional Arabic"/>
          <w:sz w:val="32"/>
          <w:rtl/>
        </w:rPr>
        <w:t xml:space="preserve"> 2]  وقال تعالى</w:t>
      </w:r>
      <w:r w:rsidR="00CE45A2">
        <w:rPr>
          <w:rFonts w:ascii="Traditional Arabic" w:hAnsi="Traditional Arabic"/>
          <w:sz w:val="32"/>
          <w:rtl/>
        </w:rPr>
        <w:t xml:space="preserve"> :</w:t>
      </w:r>
      <w:r>
        <w:rPr>
          <w:rFonts w:ascii="Traditional Arabic" w:hAnsi="Traditional Arabic"/>
          <w:sz w:val="32"/>
          <w:rtl/>
        </w:rPr>
        <w:t>{جَعَلَ اللَّهُ لِكُلِّ شَيْءٍ قَدْرًا } وقال تعالى</w:t>
      </w:r>
      <w:r w:rsidR="00CE45A2">
        <w:rPr>
          <w:rFonts w:ascii="Traditional Arabic" w:hAnsi="Traditional Arabic"/>
          <w:sz w:val="32"/>
          <w:rtl/>
        </w:rPr>
        <w:t xml:space="preserve"> :</w:t>
      </w:r>
      <w:r>
        <w:rPr>
          <w:rFonts w:ascii="Traditional Arabic" w:hAnsi="Traditional Arabic"/>
          <w:sz w:val="32"/>
          <w:rtl/>
        </w:rPr>
        <w:t>{وَإِنْ مِنْ شَيْءٍ إِلَّا عِنْدَنَا خَزَائِنُهُ وَمَا نُنَزِّلُهُ إِلَّا بِقَدَرٍ مَعْلُومٍ }</w:t>
      </w:r>
      <w:r>
        <w:rPr>
          <w:rFonts w:ascii="Traditional Arabic" w:hAnsi="Traditional Arabic"/>
          <w:sz w:val="32"/>
          <w:rtl/>
          <w:lang w:bidi="ar-KW"/>
        </w:rPr>
        <w:t>[الحجر</w:t>
      </w:r>
      <w:r w:rsidR="00CE45A2">
        <w:rPr>
          <w:rFonts w:ascii="Traditional Arabic" w:hAnsi="Traditional Arabic"/>
          <w:sz w:val="32"/>
          <w:rtl/>
          <w:lang w:bidi="ar-KW"/>
        </w:rPr>
        <w:t xml:space="preserve"> :</w:t>
      </w:r>
      <w:r>
        <w:rPr>
          <w:rFonts w:ascii="Traditional Arabic" w:hAnsi="Traditional Arabic"/>
          <w:sz w:val="32"/>
          <w:rtl/>
          <w:lang w:bidi="ar-KW"/>
        </w:rPr>
        <w:t xml:space="preserve"> 21]</w:t>
      </w:r>
      <w:r w:rsidR="00A019E6">
        <w:rPr>
          <w:rFonts w:ascii="Traditional Arabic" w:hAnsi="Traditional Arabic" w:hint="cs"/>
          <w:sz w:val="32"/>
          <w:rtl/>
          <w:lang w:bidi="ar-KW"/>
        </w:rPr>
        <w:t xml:space="preserve"> ، </w:t>
      </w:r>
      <w:r>
        <w:rPr>
          <w:rFonts w:ascii="Traditional Arabic" w:hAnsi="Traditional Arabic"/>
          <w:sz w:val="32"/>
          <w:rtl/>
        </w:rPr>
        <w:t>فهذه الآيات تعطيك أن كل مقدر بقدر محدود هو مخلوق ,وتجعل ذلك التقدير سمة من سمات حدوثه</w:t>
      </w:r>
      <w:r w:rsidR="00A019E6">
        <w:rPr>
          <w:rFonts w:ascii="Traditional Arabic" w:hAnsi="Traditional Arabic" w:hint="cs"/>
          <w:sz w:val="32"/>
          <w:rtl/>
        </w:rPr>
        <w:t xml:space="preserve"> ، </w:t>
      </w:r>
      <w:r>
        <w:rPr>
          <w:rFonts w:ascii="Traditional Arabic" w:hAnsi="Traditional Arabic"/>
          <w:sz w:val="32"/>
          <w:rtl/>
        </w:rPr>
        <w:t>وبرهانا على كونه مخلوقا , وأن موجده ومخصصه بقدرة الذي هو عليه هو الله تعالى فمحال أن يكون الوصف الذي يحتج به على الحدوث والمخلوقية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w:t>
      </w:r>
      <w:r w:rsidR="00CE45A2">
        <w:rPr>
          <w:rFonts w:ascii="Traditional Arabic" w:hAnsi="Traditional Arabic"/>
          <w:sz w:val="32"/>
          <w:rtl/>
        </w:rPr>
        <w:t xml:space="preserve"> ،</w:t>
      </w:r>
      <w:r>
        <w:rPr>
          <w:rFonts w:ascii="Traditional Arabic" w:hAnsi="Traditional Arabic"/>
          <w:sz w:val="32"/>
          <w:rtl/>
        </w:rPr>
        <w:t xml:space="preserve">  فاحتج الله على خلق الإنسان بتركيبه وصورته إذقال</w:t>
      </w:r>
      <w:r w:rsidR="00CE45A2">
        <w:rPr>
          <w:rFonts w:ascii="Traditional Arabic" w:hAnsi="Traditional Arabic"/>
          <w:sz w:val="32"/>
          <w:rtl/>
        </w:rPr>
        <w:t xml:space="preserve"> :</w:t>
      </w:r>
      <w:r>
        <w:rPr>
          <w:rFonts w:ascii="Traditional Arabic" w:hAnsi="Traditional Arabic"/>
          <w:sz w:val="32"/>
          <w:rtl/>
        </w:rPr>
        <w:t xml:space="preserve"> {فِي أَيِّ صُورَةٍ مَا شَاءَ رَكَّبَكَ}[الإنفطار</w:t>
      </w:r>
      <w:r w:rsidR="00CE45A2">
        <w:rPr>
          <w:rFonts w:ascii="Traditional Arabic" w:hAnsi="Traditional Arabic"/>
          <w:sz w:val="32"/>
          <w:rtl/>
        </w:rPr>
        <w:t xml:space="preserve"> :</w:t>
      </w:r>
      <w:r>
        <w:rPr>
          <w:rFonts w:ascii="Traditional Arabic" w:hAnsi="Traditional Arabic"/>
          <w:sz w:val="32"/>
          <w:rtl/>
        </w:rPr>
        <w:t xml:space="preserve"> 9]</w:t>
      </w:r>
      <w:r w:rsidR="00CE45A2">
        <w:rPr>
          <w:rFonts w:ascii="Traditional Arabic" w:hAnsi="Traditional Arabic"/>
          <w:sz w:val="32"/>
          <w:rtl/>
        </w:rPr>
        <w:t xml:space="preserve"> ،</w:t>
      </w:r>
      <w:r>
        <w:rPr>
          <w:rFonts w:ascii="Traditional Arabic" w:hAnsi="Traditional Arabic"/>
          <w:sz w:val="32"/>
          <w:rtl/>
        </w:rPr>
        <w:t xml:space="preserve">  وإمام الحنفاء إبراهيم عليه السلام الذي قال ربه</w:t>
      </w:r>
      <w:r w:rsidR="00CE45A2">
        <w:rPr>
          <w:rFonts w:ascii="Traditional Arabic" w:hAnsi="Traditional Arabic"/>
          <w:sz w:val="32"/>
          <w:rtl/>
        </w:rPr>
        <w:t xml:space="preserve"> :</w:t>
      </w:r>
      <w:r w:rsidR="00A019E6">
        <w:rPr>
          <w:rFonts w:ascii="Traditional Arabic" w:hAnsi="Traditional Arabic" w:hint="cs"/>
          <w:sz w:val="32"/>
          <w:rtl/>
        </w:rPr>
        <w:t xml:space="preserve">  </w:t>
      </w:r>
      <w:r>
        <w:rPr>
          <w:rFonts w:ascii="Traditional Arabic" w:hAnsi="Traditional Arabic"/>
          <w:sz w:val="32"/>
          <w:rtl/>
        </w:rPr>
        <w:t>{وَتِلْكَ حُجَّتُنَا آتَيْنَاهَا إِبْرَاهِيمَ عَلَى قَوْمِهِ }[الأنعام</w:t>
      </w:r>
      <w:r w:rsidR="00CE45A2">
        <w:rPr>
          <w:rFonts w:ascii="Traditional Arabic" w:hAnsi="Traditional Arabic"/>
          <w:sz w:val="32"/>
          <w:rtl/>
        </w:rPr>
        <w:t xml:space="preserve"> :</w:t>
      </w:r>
      <w:r>
        <w:rPr>
          <w:rFonts w:ascii="Traditional Arabic" w:hAnsi="Traditional Arabic"/>
          <w:sz w:val="32"/>
          <w:rtl/>
        </w:rPr>
        <w:t xml:space="preserve"> 83] احتج على قومه لإبطال ألوهية الكواكب بحركتها ونقلتها لدلالتها على حدوث المتحرك ومخلوقيته وخص هذا النوع من الحركة لأنه أظهر للمخاطبين في الاستدلال على المقصود</w:t>
      </w:r>
      <w:r w:rsidR="00CE45A2">
        <w:rPr>
          <w:rFonts w:ascii="Traditional Arabic" w:hAnsi="Traditional Arabic"/>
          <w:sz w:val="32"/>
          <w:rtl/>
        </w:rPr>
        <w:t xml:space="preserve"> ،</w:t>
      </w:r>
      <w:r>
        <w:rPr>
          <w:rFonts w:ascii="Traditional Arabic" w:hAnsi="Traditional Arabic"/>
          <w:sz w:val="32"/>
          <w:rtl/>
        </w:rPr>
        <w:t xml:space="preserve"> </w:t>
      </w:r>
      <w:r w:rsidR="004F65DE">
        <w:rPr>
          <w:rFonts w:ascii="Traditional Arabic" w:hAnsi="Traditional Arabic" w:hint="cs"/>
          <w:sz w:val="32"/>
          <w:rtl/>
        </w:rPr>
        <w:t xml:space="preserve"> </w:t>
      </w:r>
      <w:r>
        <w:rPr>
          <w:rFonts w:ascii="Traditional Arabic" w:hAnsi="Traditional Arabic"/>
          <w:sz w:val="32"/>
          <w:rtl/>
        </w:rPr>
        <w:t>فيتعالى عن الجسمية ولوازمها</w:t>
      </w:r>
      <w:r w:rsidR="00CE45A2">
        <w:rPr>
          <w:rFonts w:ascii="Traditional Arabic" w:hAnsi="Traditional Arabic"/>
          <w:sz w:val="32"/>
          <w:rtl/>
        </w:rPr>
        <w:t xml:space="preserve"> :</w:t>
      </w:r>
      <w:r>
        <w:rPr>
          <w:rFonts w:ascii="Traditional Arabic" w:hAnsi="Traditional Arabic"/>
          <w:sz w:val="32"/>
          <w:rtl/>
        </w:rPr>
        <w:t>كالتركيب والأجزاء والصورة والمكان والجهة والقرب والبعد والحركة والسكون ,من قال {سُبْحَانَ رَبِّكَ رَبِّ الْعِزَّةِ عَمَّا يَصِفُونَ }[الصافات</w:t>
      </w:r>
      <w:r w:rsidR="00CE45A2">
        <w:rPr>
          <w:rFonts w:ascii="Traditional Arabic" w:hAnsi="Traditional Arabic"/>
          <w:sz w:val="32"/>
          <w:rtl/>
        </w:rPr>
        <w:t xml:space="preserve"> :</w:t>
      </w:r>
      <w:r>
        <w:rPr>
          <w:rFonts w:ascii="Traditional Arabic" w:hAnsi="Traditional Arabic"/>
          <w:sz w:val="32"/>
          <w:rtl/>
        </w:rPr>
        <w:t xml:space="preserve"> 1</w:t>
      </w:r>
      <w:r w:rsidR="0017056F">
        <w:rPr>
          <w:rFonts w:ascii="Traditional Arabic" w:hAnsi="Traditional Arabic"/>
          <w:sz w:val="32"/>
          <w:rtl/>
        </w:rPr>
        <w:t>80</w:t>
      </w:r>
      <w:r>
        <w:rPr>
          <w:rFonts w:ascii="Traditional Arabic" w:hAnsi="Traditional Arabic"/>
          <w:sz w:val="32"/>
          <w:rtl/>
        </w:rPr>
        <w:t>]</w:t>
      </w:r>
      <w:r w:rsidR="00CE45A2">
        <w:rPr>
          <w:rFonts w:ascii="Traditional Arabic" w:hAnsi="Traditional Arabic"/>
          <w:sz w:val="32"/>
          <w:rtl/>
        </w:rPr>
        <w:t xml:space="preserve"> ،</w:t>
      </w:r>
      <w:r>
        <w:rPr>
          <w:rFonts w:ascii="Traditional Arabic" w:hAnsi="Traditional Arabic"/>
          <w:sz w:val="32"/>
          <w:rtl/>
        </w:rPr>
        <w:t xml:space="preserve">  ومن قال {لَيْسَ كَمِثْلِهِ شَيْءٌ وَهُوَ السَّمِيعُ الْبَصِيرُ}[الشورى</w:t>
      </w:r>
      <w:r w:rsidR="00CE45A2">
        <w:rPr>
          <w:rFonts w:ascii="Traditional Arabic" w:hAnsi="Traditional Arabic"/>
          <w:sz w:val="32"/>
          <w:rtl/>
        </w:rPr>
        <w:t xml:space="preserve"> :</w:t>
      </w:r>
      <w:r>
        <w:rPr>
          <w:rFonts w:ascii="Traditional Arabic" w:hAnsi="Traditional Arabic"/>
          <w:sz w:val="32"/>
          <w:rtl/>
        </w:rPr>
        <w:t xml:space="preserve"> 11]</w:t>
      </w:r>
      <w:r w:rsidR="00CE45A2">
        <w:rPr>
          <w:rFonts w:ascii="Traditional Arabic" w:hAnsi="Traditional Arabic"/>
          <w:sz w:val="32"/>
          <w:rtl/>
        </w:rPr>
        <w:t xml:space="preserve"> ،</w:t>
      </w:r>
      <w:r>
        <w:rPr>
          <w:rFonts w:ascii="Traditional Arabic" w:hAnsi="Traditional Arabic"/>
          <w:sz w:val="32"/>
          <w:rtl/>
        </w:rPr>
        <w:t xml:space="preserve">  ومن جوز الحركة والنقلة أو الجسمية ولوازمها فقد رغب عن ملة إبراهيم حيث خالف الحجة التي آتاها الله إبراهيم على قومه من الصابئة والوثنيين</w:t>
      </w:r>
      <w:r w:rsidR="00CE45A2">
        <w:rPr>
          <w:rFonts w:ascii="Traditional Arabic" w:hAnsi="Traditional Arabic"/>
          <w:sz w:val="32"/>
          <w:rtl/>
        </w:rPr>
        <w:t xml:space="preserve"> ،</w:t>
      </w:r>
      <w:r>
        <w:rPr>
          <w:rFonts w:ascii="Traditional Arabic" w:hAnsi="Traditional Arabic"/>
          <w:sz w:val="32"/>
          <w:rtl/>
        </w:rPr>
        <w:t xml:space="preserve"> </w:t>
      </w:r>
      <w:r w:rsidR="004F65DE">
        <w:rPr>
          <w:rFonts w:ascii="Traditional Arabic" w:hAnsi="Traditional Arabic" w:hint="cs"/>
          <w:sz w:val="32"/>
          <w:rtl/>
        </w:rPr>
        <w:t xml:space="preserve">  </w:t>
      </w:r>
      <w:r>
        <w:rPr>
          <w:rFonts w:ascii="Traditional Arabic" w:hAnsi="Traditional Arabic"/>
          <w:sz w:val="32"/>
          <w:rtl/>
        </w:rPr>
        <w:t>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w:t>
      </w:r>
      <w:r w:rsidR="00CE45A2">
        <w:rPr>
          <w:rFonts w:ascii="Traditional Arabic" w:hAnsi="Traditional Arabic"/>
          <w:sz w:val="32"/>
          <w:rtl/>
        </w:rPr>
        <w:t xml:space="preserve"> ،</w:t>
      </w:r>
      <w:r>
        <w:rPr>
          <w:rFonts w:ascii="Traditional Arabic" w:hAnsi="Traditional Arabic"/>
          <w:sz w:val="32"/>
          <w:rtl/>
        </w:rPr>
        <w:t xml:space="preserve"> </w:t>
      </w:r>
      <w:r w:rsidR="004F65DE">
        <w:rPr>
          <w:rFonts w:ascii="Traditional Arabic" w:hAnsi="Traditional Arabic" w:hint="cs"/>
          <w:sz w:val="32"/>
          <w:rtl/>
        </w:rPr>
        <w:t xml:space="preserve">  </w:t>
      </w:r>
      <w:r>
        <w:rPr>
          <w:rFonts w:ascii="Traditional Arabic" w:hAnsi="Traditional Arabic"/>
          <w:sz w:val="32"/>
          <w:rtl/>
        </w:rPr>
        <w:t>فلا يفسر الاستواء بالجلوس والاستقرار علىالعرش ,ولا يفسر الوجه والعين والقدم واليد والساق وسواها من الجوارح والأعضاء</w:t>
      </w:r>
      <w:r w:rsidR="00CE45A2">
        <w:rPr>
          <w:rFonts w:ascii="Traditional Arabic" w:hAnsi="Traditional Arabic"/>
          <w:sz w:val="32"/>
          <w:rtl/>
        </w:rPr>
        <w:t xml:space="preserve"> ،</w:t>
      </w:r>
      <w:r>
        <w:rPr>
          <w:rFonts w:ascii="Traditional Arabic" w:hAnsi="Traditional Arabic"/>
          <w:sz w:val="32"/>
          <w:rtl/>
        </w:rPr>
        <w:t xml:space="preserve">  وحسبك أنهم سموها صفات ولم يسموها أعضاء</w:t>
      </w:r>
      <w:r w:rsidR="00CE45A2">
        <w:rPr>
          <w:rFonts w:ascii="Traditional Arabic" w:hAnsi="Traditional Arabic"/>
          <w:sz w:val="32"/>
          <w:rtl/>
        </w:rPr>
        <w:t xml:space="preserve"> ،</w:t>
      </w:r>
      <w:r>
        <w:rPr>
          <w:rFonts w:ascii="Traditional Arabic" w:hAnsi="Traditional Arabic"/>
          <w:sz w:val="32"/>
          <w:rtl/>
        </w:rPr>
        <w:t xml:space="preserve"> ولايفسر العلو والنزول والانتقال على المعنى الظاهر الحسي الذي هو من لوازم الأجسام</w:t>
      </w:r>
      <w:r w:rsidR="00CE45A2">
        <w:rPr>
          <w:rFonts w:ascii="Traditional Arabic" w:hAnsi="Traditional Arabic"/>
          <w:sz w:val="32"/>
          <w:rtl/>
        </w:rPr>
        <w:t xml:space="preserve"> ،</w:t>
      </w:r>
      <w:r>
        <w:rPr>
          <w:rFonts w:ascii="Traditional Arabic" w:hAnsi="Traditional Arabic"/>
          <w:sz w:val="32"/>
          <w:rtl/>
        </w:rPr>
        <w:t xml:space="preserve"> </w:t>
      </w:r>
      <w:r w:rsidR="004F65DE">
        <w:rPr>
          <w:rFonts w:ascii="Traditional Arabic" w:hAnsi="Traditional Arabic" w:hint="cs"/>
          <w:sz w:val="32"/>
          <w:rtl/>
        </w:rPr>
        <w:t xml:space="preserve"> </w:t>
      </w:r>
      <w:r>
        <w:rPr>
          <w:rFonts w:ascii="Traditional Arabic" w:hAnsi="Traditional Arabic"/>
          <w:sz w:val="32"/>
          <w:rtl/>
        </w:rPr>
        <w:t>وبعد اتفاق سواد العلماء سلفهم وخلفهم على أن المعنى الظاهر الحسي الذي هو من لوازم الأجسام غير مراد فهذا يعني اتفاق السلف والخلف على التنزيه ,وعلى آيات الصفات وأحاديثها الصحيحة التي توهم تشبيها مصروفات عن كل ما يخطر في أوهام الواهمين ,وما يرد على قلوب أولي التشبيه والتجسيم</w:t>
      </w:r>
      <w:r w:rsidR="00CE45A2">
        <w:rPr>
          <w:rFonts w:ascii="Traditional Arabic" w:hAnsi="Traditional Arabic"/>
          <w:sz w:val="32"/>
          <w:rtl/>
        </w:rPr>
        <w:t xml:space="preserve"> ،</w:t>
      </w:r>
      <w:r>
        <w:rPr>
          <w:rFonts w:ascii="Traditional Arabic" w:hAnsi="Traditional Arabic"/>
          <w:sz w:val="32"/>
          <w:rtl/>
        </w:rPr>
        <w:t xml:space="preserve"> </w:t>
      </w:r>
      <w:r w:rsidR="004F65DE">
        <w:rPr>
          <w:rFonts w:ascii="Traditional Arabic" w:hAnsi="Traditional Arabic" w:hint="cs"/>
          <w:sz w:val="32"/>
          <w:rtl/>
        </w:rPr>
        <w:t xml:space="preserve"> </w:t>
      </w:r>
      <w:r>
        <w:rPr>
          <w:rFonts w:ascii="Traditional Arabic" w:hAnsi="Traditional Arabic"/>
          <w:sz w:val="32"/>
          <w:rtl/>
        </w:rPr>
        <w:t>غير أن أغلب أحوال السلف بعد هذا التنزيه هو عدم تعيين المراد بل اكتفوا بقراءة ألفاظها كما وردت لا يبدلون لفظا بمقاربة ولا يتبعون ذلك بزيادة ولا تفسير</w:t>
      </w:r>
      <w:r w:rsidR="00CE45A2">
        <w:rPr>
          <w:rFonts w:ascii="Traditional Arabic" w:hAnsi="Traditional Arabic"/>
          <w:sz w:val="32"/>
          <w:rtl/>
        </w:rPr>
        <w:t xml:space="preserve"> ،</w:t>
      </w:r>
      <w:r>
        <w:rPr>
          <w:rFonts w:ascii="Traditional Arabic" w:hAnsi="Traditional Arabic"/>
          <w:sz w:val="32"/>
          <w:rtl/>
        </w:rPr>
        <w:t xml:space="preserve">  وذلك هو معنى قولهم</w:t>
      </w:r>
      <w:r w:rsidR="00CE45A2">
        <w:rPr>
          <w:rFonts w:ascii="Traditional Arabic" w:hAnsi="Traditional Arabic"/>
          <w:sz w:val="32"/>
          <w:rtl/>
        </w:rPr>
        <w:t xml:space="preserve"> :</w:t>
      </w:r>
      <w:r>
        <w:rPr>
          <w:rFonts w:ascii="Traditional Arabic" w:hAnsi="Traditional Arabic"/>
          <w:sz w:val="32"/>
          <w:rtl/>
        </w:rPr>
        <w:t>" أمروها كما جاءت" وبقولهم</w:t>
      </w:r>
      <w:r w:rsidR="00CE45A2">
        <w:rPr>
          <w:rFonts w:ascii="Traditional Arabic" w:hAnsi="Traditional Arabic"/>
          <w:sz w:val="32"/>
          <w:rtl/>
        </w:rPr>
        <w:t xml:space="preserve"> :</w:t>
      </w:r>
      <w:r>
        <w:rPr>
          <w:rFonts w:ascii="Traditional Arabic" w:hAnsi="Traditional Arabic"/>
          <w:sz w:val="32"/>
          <w:rtl/>
        </w:rPr>
        <w:t>" نؤمن بها بلا كيف وبلا تشبيه " فإن نفي الكيف ونفي التشبيه وتسميتهمالوجه واليد ونحوهما صفات لا أجزاء ولا أعضاء مع ما أثر عنهم من قولهم</w:t>
      </w:r>
      <w:r w:rsidR="00CE45A2">
        <w:rPr>
          <w:rFonts w:ascii="Traditional Arabic" w:hAnsi="Traditional Arabic"/>
          <w:sz w:val="32"/>
          <w:rtl/>
        </w:rPr>
        <w:t xml:space="preserve"> :</w:t>
      </w:r>
      <w:r w:rsidR="004F65DE">
        <w:rPr>
          <w:rFonts w:ascii="Traditional Arabic" w:hAnsi="Traditional Arabic" w:hint="cs"/>
          <w:sz w:val="32"/>
          <w:rtl/>
        </w:rPr>
        <w:t xml:space="preserve">  </w:t>
      </w:r>
      <w:r>
        <w:rPr>
          <w:rFonts w:ascii="Traditional Arabic" w:hAnsi="Traditional Arabic"/>
          <w:sz w:val="32"/>
          <w:rtl/>
        </w:rPr>
        <w:t>" قراءتها تفسيرها " صريح في براءة ساحة أئمة الدين مما ألصقه بهم أهل التشبيه والتجسيم</w:t>
      </w:r>
      <w:r w:rsidR="00CE45A2">
        <w:rPr>
          <w:rFonts w:ascii="Traditional Arabic" w:hAnsi="Traditional Arabic"/>
          <w:sz w:val="32"/>
          <w:rtl/>
        </w:rPr>
        <w:t xml:space="preserve"> ،</w:t>
      </w:r>
      <w:r>
        <w:rPr>
          <w:rFonts w:ascii="Traditional Arabic" w:hAnsi="Traditional Arabic"/>
          <w:sz w:val="32"/>
          <w:rtl/>
        </w:rPr>
        <w:t xml:space="preserve"> </w:t>
      </w:r>
      <w:r w:rsidR="004F65DE">
        <w:rPr>
          <w:rFonts w:ascii="Traditional Arabic" w:hAnsi="Traditional Arabic" w:hint="cs"/>
          <w:sz w:val="32"/>
          <w:rtl/>
        </w:rPr>
        <w:t xml:space="preserve"> </w:t>
      </w:r>
      <w:r>
        <w:rPr>
          <w:rFonts w:ascii="Traditional Arabic" w:hAnsi="Traditional Arabic"/>
          <w:sz w:val="32"/>
          <w:rtl/>
        </w:rPr>
        <w:t>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w:t>
      </w:r>
      <w:r w:rsidR="004F65DE">
        <w:rPr>
          <w:rFonts w:ascii="Traditional Arabic" w:hAnsi="Traditional Arabic" w:hint="cs"/>
          <w:sz w:val="32"/>
          <w:rtl/>
        </w:rPr>
        <w:t xml:space="preserve"> ، </w:t>
      </w:r>
      <w:r>
        <w:rPr>
          <w:rFonts w:ascii="Traditional Arabic" w:hAnsi="Traditional Arabic"/>
          <w:sz w:val="32"/>
          <w:rtl/>
        </w:rPr>
        <w:t>بالاستقرار على العرش ,والوجه واليد بالاعضاء والجوارح ,والنزول بالنزول الحسي المتعارف</w:t>
      </w:r>
      <w:r w:rsidR="00CE45A2">
        <w:rPr>
          <w:rFonts w:ascii="Traditional Arabic" w:hAnsi="Traditional Arabic"/>
          <w:sz w:val="32"/>
          <w:rtl/>
        </w:rPr>
        <w:t xml:space="preserve"> ،</w:t>
      </w:r>
      <w:r>
        <w:rPr>
          <w:rFonts w:ascii="Traditional Arabic" w:hAnsi="Traditional Arabic"/>
          <w:sz w:val="32"/>
          <w:rtl/>
        </w:rPr>
        <w:t xml:space="preserve"> </w:t>
      </w:r>
      <w:r w:rsidR="004F65DE">
        <w:rPr>
          <w:rFonts w:ascii="Traditional Arabic" w:hAnsi="Traditional Arabic" w:hint="cs"/>
          <w:sz w:val="32"/>
          <w:rtl/>
        </w:rPr>
        <w:t xml:space="preserve"> </w:t>
      </w:r>
      <w:r>
        <w:rPr>
          <w:rFonts w:ascii="Traditional Arabic" w:hAnsi="Traditional Arabic"/>
          <w:sz w:val="32"/>
          <w:rtl/>
        </w:rPr>
        <w:t>فأفصح أحمد لما سئل في محنته عن قوله تعالى</w:t>
      </w:r>
      <w:r w:rsidR="00CE45A2">
        <w:rPr>
          <w:rFonts w:ascii="Traditional Arabic" w:hAnsi="Traditional Arabic"/>
          <w:sz w:val="32"/>
          <w:rtl/>
        </w:rPr>
        <w:t xml:space="preserve"> :</w:t>
      </w:r>
      <w:r>
        <w:rPr>
          <w:rFonts w:ascii="Traditional Arabic" w:hAnsi="Traditional Arabic"/>
          <w:sz w:val="32"/>
          <w:rtl/>
        </w:rPr>
        <w:t>{وَجَاءَ رَبُّكَ }[الفجر</w:t>
      </w:r>
      <w:r w:rsidR="00CE45A2">
        <w:rPr>
          <w:rFonts w:ascii="Traditional Arabic" w:hAnsi="Traditional Arabic"/>
          <w:sz w:val="32"/>
          <w:rtl/>
        </w:rPr>
        <w:t xml:space="preserve"> :</w:t>
      </w:r>
      <w:r>
        <w:rPr>
          <w:rFonts w:ascii="Traditional Arabic" w:hAnsi="Traditional Arabic"/>
          <w:sz w:val="32"/>
          <w:rtl/>
        </w:rPr>
        <w:t xml:space="preserve"> 22] بأن المراد مجيء أمره</w:t>
      </w:r>
      <w:r w:rsidR="00CE45A2">
        <w:rPr>
          <w:rFonts w:ascii="Traditional Arabic" w:hAnsi="Traditional Arabic"/>
          <w:sz w:val="32"/>
          <w:rtl/>
        </w:rPr>
        <w:t xml:space="preserve"> ،</w:t>
      </w:r>
      <w:r>
        <w:rPr>
          <w:rFonts w:ascii="Traditional Arabic" w:hAnsi="Traditional Arabic"/>
          <w:sz w:val="32"/>
          <w:rtl/>
        </w:rPr>
        <w:t xml:space="preserve"> </w:t>
      </w:r>
      <w:r w:rsidR="004F65DE">
        <w:rPr>
          <w:rFonts w:ascii="Traditional Arabic" w:hAnsi="Traditional Arabic" w:hint="cs"/>
          <w:sz w:val="32"/>
          <w:rtl/>
        </w:rPr>
        <w:t xml:space="preserve"> </w:t>
      </w:r>
      <w:r>
        <w:rPr>
          <w:rFonts w:ascii="Traditional Arabic" w:hAnsi="Traditional Arabic"/>
          <w:sz w:val="32"/>
          <w:rtl/>
        </w:rPr>
        <w:t>وأفصح مالك عن حديث نزول الرب تعالى فقال</w:t>
      </w:r>
      <w:r w:rsidR="00CE45A2">
        <w:rPr>
          <w:rFonts w:ascii="Traditional Arabic" w:hAnsi="Traditional Arabic"/>
          <w:sz w:val="32"/>
          <w:rtl/>
        </w:rPr>
        <w:t xml:space="preserve"> :</w:t>
      </w:r>
      <w:r>
        <w:rPr>
          <w:rFonts w:ascii="Traditional Arabic" w:hAnsi="Traditional Arabic"/>
          <w:sz w:val="32"/>
          <w:rtl/>
        </w:rPr>
        <w:t xml:space="preserve"> هو نزول رحمته لا نزول نقله</w:t>
      </w:r>
      <w:r w:rsidR="00CE45A2">
        <w:rPr>
          <w:rFonts w:ascii="Traditional Arabic" w:hAnsi="Traditional Arabic"/>
          <w:sz w:val="32"/>
          <w:rtl/>
        </w:rPr>
        <w:t xml:space="preserve"> ،</w:t>
      </w:r>
      <w:r>
        <w:rPr>
          <w:rFonts w:ascii="Traditional Arabic" w:hAnsi="Traditional Arabic"/>
          <w:sz w:val="32"/>
          <w:rtl/>
        </w:rPr>
        <w:t xml:space="preserve">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w:t>
      </w:r>
      <w:r w:rsidR="00CE45A2">
        <w:rPr>
          <w:rFonts w:ascii="Traditional Arabic" w:hAnsi="Traditional Arabic"/>
          <w:sz w:val="32"/>
          <w:rtl/>
        </w:rPr>
        <w:t xml:space="preserve"> :</w:t>
      </w:r>
      <w:r>
        <w:rPr>
          <w:rFonts w:ascii="Traditional Arabic" w:hAnsi="Traditional Arabic"/>
          <w:sz w:val="32"/>
          <w:rtl/>
        </w:rPr>
        <w:t xml:space="preserve"> نؤمن بها بلا كيف وبلا تشبيه وقولهم</w:t>
      </w:r>
      <w:r w:rsidR="00CE45A2">
        <w:rPr>
          <w:rFonts w:ascii="Traditional Arabic" w:hAnsi="Traditional Arabic"/>
          <w:sz w:val="32"/>
          <w:rtl/>
        </w:rPr>
        <w:t xml:space="preserve"> :</w:t>
      </w:r>
      <w:r>
        <w:rPr>
          <w:rFonts w:ascii="Traditional Arabic" w:hAnsi="Traditional Arabic"/>
          <w:sz w:val="32"/>
          <w:rtl/>
        </w:rPr>
        <w:t xml:space="preserve"> قراءتها تفسيرها</w:t>
      </w:r>
      <w:r w:rsidR="00CE45A2">
        <w:rPr>
          <w:rFonts w:ascii="Traditional Arabic" w:hAnsi="Traditional Arabic"/>
          <w:sz w:val="32"/>
          <w:rtl/>
        </w:rPr>
        <w:t xml:space="preserve"> ،</w:t>
      </w:r>
      <w:r>
        <w:rPr>
          <w:rFonts w:ascii="Traditional Arabic" w:hAnsi="Traditional Arabic"/>
          <w:sz w:val="32"/>
          <w:rtl/>
        </w:rPr>
        <w:t xml:space="preserve"> </w:t>
      </w:r>
      <w:r w:rsidR="004F65DE">
        <w:rPr>
          <w:rFonts w:ascii="Traditional Arabic" w:hAnsi="Traditional Arabic" w:hint="cs"/>
          <w:sz w:val="32"/>
          <w:rtl/>
        </w:rPr>
        <w:t xml:space="preserve"> </w:t>
      </w:r>
      <w:r>
        <w:rPr>
          <w:rFonts w:ascii="Traditional Arabic" w:hAnsi="Traditional Arabic"/>
          <w:sz w:val="32"/>
          <w:rtl/>
        </w:rPr>
        <w:t>فلكل هذه الأسباب كانت طريقة أكثر الخلف هو تعيين المراد من تلك النصوص طبق ما تقتضيه اللغة العربية التي نزل بها القرآن</w:t>
      </w:r>
      <w:r w:rsidR="00CE45A2">
        <w:rPr>
          <w:rFonts w:ascii="Traditional Arabic" w:hAnsi="Traditional Arabic"/>
          <w:sz w:val="32"/>
          <w:rtl/>
        </w:rPr>
        <w:t xml:space="preserve"> ،</w:t>
      </w:r>
      <w:r>
        <w:rPr>
          <w:rFonts w:ascii="Traditional Arabic" w:hAnsi="Traditional Arabic"/>
          <w:sz w:val="32"/>
          <w:rtl/>
        </w:rPr>
        <w:t>وما دام تعيين المراد يسير وفق ما تقتضيه اللغة العربية في تصرفاتها ووجوه استعمالاتها فلا يخرج عن أساليب اللغة من تمثيل وتصوير ومجاز وكناية حسب ما تقتضيه القرائن اللفظية والحالية وجزالة المعنى وفحامته</w:t>
      </w:r>
      <w:r w:rsidR="004F65DE">
        <w:rPr>
          <w:rFonts w:ascii="Traditional Arabic" w:hAnsi="Traditional Arabic"/>
          <w:sz w:val="32"/>
          <w:rtl/>
        </w:rPr>
        <w:t xml:space="preserve"> </w:t>
      </w:r>
      <w:r>
        <w:rPr>
          <w:rFonts w:ascii="Traditional Arabic" w:hAnsi="Traditional Arabic"/>
          <w:sz w:val="32"/>
          <w:rtl/>
        </w:rPr>
        <w:t xml:space="preserve"> " </w:t>
      </w:r>
      <w:r w:rsidR="00A054AE">
        <w:rPr>
          <w:rFonts w:ascii="Traditional Arabic" w:hAnsi="Traditional Arabic" w:hint="cs"/>
          <w:sz w:val="32"/>
          <w:rtl/>
        </w:rPr>
        <w:t>[</w:t>
      </w:r>
      <w:r w:rsidR="00A054AE" w:rsidRPr="00BD4408">
        <w:rPr>
          <w:rFonts w:ascii="Traditional Arabic" w:hAnsi="Traditional Arabic"/>
          <w:sz w:val="24"/>
          <w:szCs w:val="24"/>
          <w:rtl/>
        </w:rPr>
        <w:t>السلفية المعاصرة مناقشات وردود ص 181-184</w:t>
      </w:r>
      <w:r w:rsidR="00A054AE">
        <w:rPr>
          <w:rFonts w:ascii="Traditional Arabic" w:hAnsi="Traditional Arabic" w:hint="cs"/>
          <w:sz w:val="32"/>
          <w:rtl/>
        </w:rPr>
        <w:t>]</w:t>
      </w:r>
      <w:r w:rsidR="00A054AE">
        <w:rPr>
          <w:rFonts w:ascii="Traditional Arabic" w:hAnsi="Traditional Arabic"/>
          <w:sz w:val="32"/>
          <w:rtl/>
        </w:rPr>
        <w:t xml:space="preserve"> </w:t>
      </w:r>
      <w:r>
        <w:rPr>
          <w:rFonts w:ascii="Traditional Arabic" w:hAnsi="Traditional Arabic"/>
          <w:sz w:val="32"/>
          <w:rtl/>
        </w:rPr>
        <w:t>أهـ</w:t>
      </w:r>
    </w:p>
    <w:p w:rsidR="0014131A" w:rsidRDefault="00E21E8A" w:rsidP="00336F57">
      <w:pPr>
        <w:ind w:left="-46"/>
        <w:jc w:val="center"/>
        <w:rPr>
          <w:rFonts w:ascii="Traditional Arabic" w:hAnsi="Traditional Arabic"/>
          <w:sz w:val="32"/>
          <w:rtl/>
        </w:rPr>
      </w:pPr>
      <w:r>
        <w:rPr>
          <w:rFonts w:ascii="Traditional Arabic" w:hAnsi="Traditional Arabic" w:hint="cs"/>
          <w:sz w:val="32"/>
          <w:rtl/>
        </w:rPr>
        <w:t>***</w:t>
      </w:r>
      <w:r w:rsidR="00450231">
        <w:rPr>
          <w:rFonts w:ascii="Traditional Arabic" w:hAnsi="Traditional Arabic" w:hint="cs"/>
          <w:sz w:val="32"/>
          <w:rtl/>
        </w:rPr>
        <w:t xml:space="preserve"> </w:t>
      </w:r>
    </w:p>
    <w:p w:rsidR="00450231" w:rsidRDefault="00450231" w:rsidP="00336F57">
      <w:pPr>
        <w:ind w:left="-46"/>
        <w:jc w:val="center"/>
        <w:rPr>
          <w:rFonts w:ascii="Traditional Arabic" w:hAnsi="Traditional Arabic"/>
          <w:sz w:val="32"/>
          <w:rtl/>
        </w:rPr>
      </w:pPr>
    </w:p>
    <w:p w:rsidR="00450231" w:rsidRPr="00450231" w:rsidRDefault="00450231"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2"/>
          <w:rtl/>
          <w:lang w:bidi="ar-KW"/>
        </w:rPr>
      </w:pPr>
    </w:p>
    <w:p w:rsidR="00FA0B9A" w:rsidRPr="00BE5A77" w:rsidRDefault="00FA0B9A"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48"/>
          <w:szCs w:val="48"/>
          <w:rtl/>
          <w:lang w:bidi="ar-KW"/>
        </w:rPr>
      </w:pPr>
      <w:r w:rsidRPr="00BE5A77">
        <w:rPr>
          <w:rFonts w:ascii="Traditional Arabic" w:hAnsi="Traditional Arabic" w:cs="Monotype Koufi"/>
          <w:sz w:val="48"/>
          <w:szCs w:val="48"/>
          <w:rtl/>
          <w:lang w:bidi="ar-KW"/>
        </w:rPr>
        <w:t xml:space="preserve">الباب الثالث </w:t>
      </w:r>
    </w:p>
    <w:p w:rsidR="00BE5A77" w:rsidRPr="00BE5A77" w:rsidRDefault="00FA0B9A"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48"/>
          <w:szCs w:val="48"/>
          <w:rtl/>
          <w:lang w:bidi="ar-KW"/>
        </w:rPr>
      </w:pPr>
      <w:r w:rsidRPr="00BE5A77">
        <w:rPr>
          <w:rFonts w:ascii="Traditional Arabic" w:hAnsi="Traditional Arabic" w:cs="Monotype Koufi"/>
          <w:sz w:val="48"/>
          <w:szCs w:val="48"/>
          <w:rtl/>
          <w:lang w:bidi="ar-KW"/>
        </w:rPr>
        <w:t xml:space="preserve">أقوال علماء أهل السنّة والجماعة </w:t>
      </w:r>
    </w:p>
    <w:p w:rsidR="00450231" w:rsidRDefault="00FA0B9A"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48"/>
          <w:szCs w:val="48"/>
          <w:rtl/>
          <w:lang w:bidi="ar-KW"/>
        </w:rPr>
      </w:pPr>
      <w:r w:rsidRPr="00BE5A77">
        <w:rPr>
          <w:rFonts w:ascii="Traditional Arabic" w:hAnsi="Traditional Arabic" w:cs="Monotype Koufi"/>
          <w:sz w:val="48"/>
          <w:szCs w:val="48"/>
          <w:rtl/>
          <w:lang w:bidi="ar-KW"/>
        </w:rPr>
        <w:t>في الرد على الشبه السمعية للمجسمة</w:t>
      </w:r>
    </w:p>
    <w:p w:rsidR="0014131A" w:rsidRPr="00450231" w:rsidRDefault="00FA0B9A"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b/>
          <w:bCs/>
          <w:sz w:val="32"/>
          <w:rtl/>
        </w:rPr>
      </w:pPr>
      <w:r w:rsidRPr="00450231">
        <w:rPr>
          <w:rFonts w:ascii="Traditional Arabic" w:hAnsi="Traditional Arabic" w:cs="Monotype Koufi"/>
          <w:sz w:val="32"/>
          <w:rtl/>
          <w:lang w:bidi="ar-KW"/>
        </w:rPr>
        <w:t xml:space="preserve"> </w:t>
      </w:r>
    </w:p>
    <w:p w:rsidR="005A2787" w:rsidRPr="002D0FE0" w:rsidRDefault="002D0FE0" w:rsidP="00336F57">
      <w:pPr>
        <w:ind w:left="-46"/>
        <w:jc w:val="both"/>
        <w:rPr>
          <w:rFonts w:ascii="Traditional Arabic" w:hAnsi="Traditional Arabic"/>
          <w:sz w:val="32"/>
          <w:rtl/>
        </w:rPr>
      </w:pPr>
      <w:r w:rsidRPr="002D0FE0">
        <w:rPr>
          <w:rFonts w:ascii="Traditional Arabic" w:hAnsi="Traditional Arabic" w:hint="cs"/>
          <w:b/>
          <w:bCs/>
          <w:sz w:val="32"/>
          <w:rtl/>
        </w:rPr>
        <w:t xml:space="preserve">جاء في </w:t>
      </w:r>
      <w:r w:rsidR="005A2787" w:rsidRPr="002D0FE0">
        <w:rPr>
          <w:rFonts w:ascii="Traditional Arabic" w:hAnsi="Traditional Arabic"/>
          <w:b/>
          <w:bCs/>
          <w:sz w:val="32"/>
          <w:rtl/>
        </w:rPr>
        <w:t>نص</w:t>
      </w:r>
      <w:r w:rsidRPr="002D0FE0">
        <w:rPr>
          <w:rFonts w:ascii="Traditional Arabic" w:hAnsi="Traditional Arabic" w:hint="cs"/>
          <w:b/>
          <w:bCs/>
          <w:sz w:val="32"/>
          <w:rtl/>
        </w:rPr>
        <w:t xml:space="preserve"> </w:t>
      </w:r>
      <w:r w:rsidR="005A2787" w:rsidRPr="002D0FE0">
        <w:rPr>
          <w:rFonts w:ascii="Traditional Arabic" w:hAnsi="Traditional Arabic"/>
          <w:b/>
          <w:bCs/>
          <w:sz w:val="32"/>
          <w:rtl/>
        </w:rPr>
        <w:t>اعتقاد</w:t>
      </w:r>
      <w:r w:rsidRPr="002D0FE0">
        <w:rPr>
          <w:rFonts w:ascii="Traditional Arabic" w:hAnsi="Traditional Arabic" w:hint="cs"/>
          <w:b/>
          <w:bCs/>
          <w:sz w:val="32"/>
          <w:rtl/>
        </w:rPr>
        <w:t xml:space="preserve"> </w:t>
      </w:r>
      <w:r w:rsidR="005A2787" w:rsidRPr="002D0FE0">
        <w:rPr>
          <w:rFonts w:ascii="Traditional Arabic" w:hAnsi="Traditional Arabic"/>
          <w:b/>
          <w:bCs/>
          <w:sz w:val="32"/>
          <w:rtl/>
        </w:rPr>
        <w:t>الإمام أحمدبن</w:t>
      </w:r>
      <w:r w:rsidRPr="002D0FE0">
        <w:rPr>
          <w:rFonts w:ascii="Traditional Arabic" w:hAnsi="Traditional Arabic" w:hint="cs"/>
          <w:b/>
          <w:bCs/>
          <w:sz w:val="32"/>
          <w:rtl/>
        </w:rPr>
        <w:t xml:space="preserve"> </w:t>
      </w:r>
      <w:r w:rsidR="00024CA5" w:rsidRPr="002D0FE0">
        <w:rPr>
          <w:rFonts w:ascii="Traditional Arabic" w:hAnsi="Traditional Arabic"/>
          <w:b/>
          <w:bCs/>
          <w:sz w:val="32"/>
          <w:rtl/>
        </w:rPr>
        <w:t xml:space="preserve">حنبل </w:t>
      </w:r>
      <w:r w:rsidR="00CE45A2">
        <w:rPr>
          <w:rFonts w:ascii="Traditional Arabic" w:hAnsi="Traditional Arabic" w:hint="cs"/>
          <w:b/>
          <w:bCs/>
          <w:sz w:val="32"/>
          <w:rtl/>
        </w:rPr>
        <w:t xml:space="preserve"> :</w:t>
      </w:r>
      <w:r w:rsidRPr="002D0FE0">
        <w:rPr>
          <w:rFonts w:ascii="Traditional Arabic" w:hAnsi="Traditional Arabic" w:hint="cs"/>
          <w:b/>
          <w:bCs/>
          <w:sz w:val="32"/>
          <w:rtl/>
        </w:rPr>
        <w:t xml:space="preserve"> </w:t>
      </w:r>
      <w:r w:rsidRPr="002D0FE0">
        <w:rPr>
          <w:rFonts w:ascii="Traditional Arabic" w:hAnsi="Traditional Arabic" w:hint="cs"/>
          <w:sz w:val="32"/>
          <w:rtl/>
        </w:rPr>
        <w:t xml:space="preserve">" </w:t>
      </w:r>
      <w:r w:rsidRPr="002D0FE0">
        <w:rPr>
          <w:rFonts w:ascii="Traditional Arabic" w:hAnsi="Traditional Arabic"/>
          <w:sz w:val="32"/>
          <w:rtl/>
        </w:rPr>
        <w:t>لايجوز أن يسمى جسما وأنكرعلى من يقول بالجسم وقال إنالأسماء مأخوذة بالشريعة واللغة وأهل اللغة وضعوا هذا الأسم على كل ذي طول وعرض وسمكوتركيب وصورة وتأليف والله تعالى خارج عن ذلك كله فلم يجز أن يسمى جسما لخروجه عنمعنى الجسمية ولم يجىء في الشريعة ذلك فبطل</w:t>
      </w:r>
      <w:r w:rsidRPr="002D0FE0">
        <w:rPr>
          <w:rFonts w:ascii="Traditional Arabic" w:hAnsi="Traditional Arabic" w:hint="cs"/>
          <w:sz w:val="32"/>
          <w:rtl/>
        </w:rPr>
        <w:t xml:space="preserve"> " [ </w:t>
      </w:r>
      <w:r w:rsidR="005A2787" w:rsidRPr="002D0FE0">
        <w:rPr>
          <w:rFonts w:ascii="Traditional Arabic" w:hAnsi="Traditional Arabic"/>
          <w:sz w:val="32"/>
          <w:rtl/>
        </w:rPr>
        <w:t>العقيدة ج</w:t>
      </w:r>
      <w:r w:rsidR="00CE45A2">
        <w:rPr>
          <w:rFonts w:ascii="Traditional Arabic" w:hAnsi="Traditional Arabic"/>
          <w:sz w:val="32"/>
          <w:rtl/>
        </w:rPr>
        <w:t xml:space="preserve"> :</w:t>
      </w:r>
      <w:r w:rsidR="005A2787" w:rsidRPr="002D0FE0">
        <w:rPr>
          <w:rFonts w:ascii="Traditional Arabic" w:hAnsi="Traditional Arabic"/>
          <w:sz w:val="32"/>
          <w:rtl/>
        </w:rPr>
        <w:t xml:space="preserve"> 1 ص</w:t>
      </w:r>
      <w:r w:rsidR="00CE45A2">
        <w:rPr>
          <w:rFonts w:ascii="Traditional Arabic" w:hAnsi="Traditional Arabic"/>
          <w:sz w:val="32"/>
          <w:rtl/>
        </w:rPr>
        <w:t xml:space="preserve"> :</w:t>
      </w:r>
      <w:r w:rsidR="005A2787" w:rsidRPr="002D0FE0">
        <w:rPr>
          <w:rFonts w:ascii="Traditional Arabic" w:hAnsi="Traditional Arabic"/>
          <w:sz w:val="32"/>
          <w:rtl/>
        </w:rPr>
        <w:t xml:space="preserve"> 111</w:t>
      </w:r>
      <w:r w:rsidRPr="002D0FE0">
        <w:rPr>
          <w:rFonts w:ascii="Traditional Arabic" w:hAnsi="Traditional Arabic" w:hint="cs"/>
          <w:sz w:val="32"/>
          <w:rtl/>
        </w:rPr>
        <w:t xml:space="preserve"> ]</w:t>
      </w:r>
      <w:r w:rsidR="00CE45A2">
        <w:rPr>
          <w:rFonts w:ascii="Traditional Arabic" w:hAnsi="Traditional Arabic" w:hint="cs"/>
          <w:sz w:val="32"/>
          <w:rtl/>
        </w:rPr>
        <w:t xml:space="preserve"> ،</w:t>
      </w:r>
      <w:r w:rsidRPr="002D0FE0">
        <w:rPr>
          <w:rFonts w:ascii="Traditional Arabic" w:hAnsi="Traditional Arabic" w:hint="cs"/>
          <w:sz w:val="32"/>
          <w:rtl/>
        </w:rPr>
        <w:t xml:space="preserve"> </w:t>
      </w:r>
    </w:p>
    <w:p w:rsidR="002D0FE0" w:rsidRDefault="002D0FE0" w:rsidP="00336F57">
      <w:pPr>
        <w:pStyle w:val="a4"/>
        <w:spacing w:line="276" w:lineRule="auto"/>
        <w:ind w:left="-46"/>
        <w:jc w:val="both"/>
        <w:rPr>
          <w:rFonts w:ascii="Traditional Arabic" w:hAnsi="Traditional Arabic"/>
          <w:sz w:val="32"/>
          <w:rtl/>
        </w:rPr>
      </w:pPr>
      <w:r w:rsidRPr="002D0FE0">
        <w:rPr>
          <w:rFonts w:ascii="Traditional Arabic" w:hAnsi="Traditional Arabic" w:hint="cs"/>
          <w:b/>
          <w:bCs/>
          <w:sz w:val="32"/>
          <w:rtl/>
        </w:rPr>
        <w:t xml:space="preserve">وجاء في كتاب </w:t>
      </w:r>
      <w:r w:rsidR="005A2787" w:rsidRPr="002D0FE0">
        <w:rPr>
          <w:rFonts w:ascii="Traditional Arabic" w:hAnsi="Traditional Arabic"/>
          <w:b/>
          <w:bCs/>
          <w:sz w:val="32"/>
          <w:rtl/>
        </w:rPr>
        <w:t xml:space="preserve">الفصل في الملل </w:t>
      </w:r>
      <w:r w:rsidRPr="002D0FE0">
        <w:rPr>
          <w:rFonts w:ascii="Traditional Arabic" w:hAnsi="Traditional Arabic" w:hint="cs"/>
          <w:b/>
          <w:bCs/>
          <w:sz w:val="32"/>
          <w:rtl/>
        </w:rPr>
        <w:t>لابن حزم</w:t>
      </w:r>
      <w:r w:rsidR="00CE45A2">
        <w:rPr>
          <w:rFonts w:ascii="Traditional Arabic" w:hAnsi="Traditional Arabic" w:hint="cs"/>
          <w:b/>
          <w:bCs/>
          <w:sz w:val="32"/>
          <w:rtl/>
        </w:rPr>
        <w:t xml:space="preserve"> :</w:t>
      </w:r>
      <w:r w:rsidRPr="002D0FE0">
        <w:rPr>
          <w:rFonts w:ascii="Traditional Arabic" w:hAnsi="Traditional Arabic" w:hint="cs"/>
          <w:b/>
          <w:bCs/>
          <w:sz w:val="32"/>
          <w:rtl/>
        </w:rPr>
        <w:t xml:space="preserve"> </w:t>
      </w:r>
      <w:r>
        <w:rPr>
          <w:rFonts w:ascii="Traditional Arabic" w:hAnsi="Traditional Arabic" w:hint="cs"/>
          <w:b/>
          <w:bCs/>
          <w:sz w:val="32"/>
          <w:rtl/>
        </w:rPr>
        <w:t xml:space="preserve">"  </w:t>
      </w:r>
      <w:r w:rsidR="005A2787" w:rsidRPr="00314021">
        <w:rPr>
          <w:rFonts w:ascii="Traditional Arabic" w:hAnsi="Traditional Arabic"/>
          <w:sz w:val="32"/>
          <w:rtl/>
        </w:rPr>
        <w:t>ال</w:t>
      </w:r>
      <w:r w:rsidR="00024CA5" w:rsidRPr="00314021">
        <w:rPr>
          <w:rFonts w:ascii="Traditional Arabic" w:hAnsi="Traditional Arabic"/>
          <w:sz w:val="32"/>
          <w:rtl/>
        </w:rPr>
        <w:t xml:space="preserve">كلام في التوحيد ونفي التشبيه </w:t>
      </w:r>
      <w:r w:rsidR="005A2787" w:rsidRPr="00314021">
        <w:rPr>
          <w:rFonts w:ascii="Traditional Arabic" w:hAnsi="Traditional Arabic"/>
          <w:sz w:val="32"/>
          <w:rtl/>
        </w:rPr>
        <w:t xml:space="preserve"> قال أبو محمد ذهب طائفة إلى القول بأن الله تعالى جسم وحجتهم في ذلك أنه لا يقوم في المعقول إلا جسم أو عرض فلما بطل أن يكون تعالى عرضا ثبت أنه جسم وقالوا أن الفعل لا يصح إلا من جسم والباري تعالى فاعل فوجب أنه جسم واحتجوا بآيات من القرآن فيها ذكر اليد واليدين والآيدي والعين والوجه والجنب وبقوله تعالى وجاء ربك ويأتيهم الله في ظلل من الغمام والملائكة وتجليه تعالى وبأحاديث للجبل فيها ذكر القدم واليم</w:t>
      </w:r>
      <w:r w:rsidR="00024CA5" w:rsidRPr="00314021">
        <w:rPr>
          <w:rFonts w:ascii="Traditional Arabic" w:hAnsi="Traditional Arabic"/>
          <w:sz w:val="32"/>
          <w:rtl/>
        </w:rPr>
        <w:t xml:space="preserve">ين والرجل والأصابع والتنزل  </w:t>
      </w:r>
      <w:r w:rsidR="005A2787" w:rsidRPr="00314021">
        <w:rPr>
          <w:rFonts w:ascii="Traditional Arabic" w:hAnsi="Traditional Arabic"/>
          <w:sz w:val="32"/>
          <w:rtl/>
        </w:rPr>
        <w:t>قال أبو محمد ولجميع هذه النصوص وجوه ظاهرة بينة خا</w:t>
      </w:r>
      <w:r w:rsidR="00024CA5" w:rsidRPr="00314021">
        <w:rPr>
          <w:rFonts w:ascii="Traditional Arabic" w:hAnsi="Traditional Arabic"/>
          <w:sz w:val="32"/>
          <w:rtl/>
        </w:rPr>
        <w:t xml:space="preserve">رجة على خلاف ما ظنوه وتأولوه </w:t>
      </w:r>
      <w:r w:rsidR="005A2787" w:rsidRPr="00314021">
        <w:rPr>
          <w:rFonts w:ascii="Traditional Arabic" w:hAnsi="Traditional Arabic"/>
          <w:sz w:val="32"/>
          <w:rtl/>
        </w:rPr>
        <w:t xml:space="preserve"> قال أبو محمد وهذان الإستدلالان فاسدان أما قولهم أنه لا يقوم في المعقول إلا جسم أو عرض فإنها قسمة ناقصة وإنما الصواب أنه لا يوجد في العالم إلا جسم أو عرض وكلاهما يقتضي بطبيعته وجود محدث له فالبضرورة لعلم أنه لو كان محدثها جسما أو عرضا لكان يقتضي فاعلا فعله ولا بد فوجب بالضرورة أن فاعل الجسم والعرض ليس جسما ولا عرضا وهذا برهان يضطر إليه كل ذي حس بضرورة العقل ولا بد وأيضا فلو كان الباري تعالى عن إلحادهم جسما لأقتضى ذلك ضرورة أن يكون له زمان ومكان هما غيره وهذا إبطال التوحيد وإيجاب الشرك معه تعالى لشيئين سواه وإيجاب أشياء معه غير مخلوقة وهذا كفر وقد تقدم إفسادنا</w:t>
      </w:r>
      <w:r>
        <w:rPr>
          <w:rFonts w:ascii="Traditional Arabic" w:hAnsi="Traditional Arabic" w:hint="cs"/>
          <w:sz w:val="32"/>
          <w:rtl/>
        </w:rPr>
        <w:t xml:space="preserve"> </w:t>
      </w:r>
      <w:r w:rsidR="005A2787" w:rsidRPr="00314021">
        <w:rPr>
          <w:rFonts w:ascii="Traditional Arabic" w:hAnsi="Traditional Arabic"/>
          <w:sz w:val="32"/>
          <w:rtl/>
        </w:rPr>
        <w:t>لهذا القول وأيضا فإنه لا يعقل البتة جسم إلا مؤلف طويل عريض عميق ونظارهم وهو لا يقولون بهذا فإن قالوه لزمهم أن له مؤلفا جامعا مخترعا فاعلا فإن منعوا من ذلك لزمهم أن لا يوجبوا لما في العالم من التأليف لا مؤلفا ولا جامعا إذ المؤلف كله كيفما وجد يقتضي مؤلفا ضرورة فإن قالوا هو جسم غير مؤلف قيل لهم هذا هو الذي لا يعقل حقا ولا يتشكل في النفس البتة فإن قالوا لا فرق بين فولنا شيء وبين قولنا جسم قيل لهم هذه دعوى كاذبة على اللغة التي بها يتكلمون وأيضا فهو باطل لأن الحقيقة أنه لو كان الشيء والجسم بمعنى واحد لكان العرض جسما لأنه شيء وهذا باطل يتعين والحقيقة هي أنه لا فرق بين قولنا شيء وقولنا موجود وحق وحقيقة ومثبت فهذه كلها أسماء مترادفة على معنى واحد لا يختلف وليس منها اسم يقتضي صفة أكثر من أن المسمى بذلك حق ولا مزيد وأما لفظة جسم فإنها في اللغة عبارة عن الطويل العريض العميق المحتمل للقسمة ذي الجهات الست التي هي فوق وتحت ووراء وأمام ويمين وشمال وربما عدم واحدة منها وهي الفوق هذاحكم هذه الأسماء في اللغة التي هذه الأسماء منها فمن أراد أن يوقع شيئا منها على غير موضوعها في اللغة فهو مجنون وقاح وهو كمن أراد أن يسمي الحق باطلا والباطل حقا وأراد أن يسمي الذهب خشبا وهذا غاية الجهل والسخف إلا أن يأتي نص بنقل اسم منها عن موضوعه إلى معنى آخر فيوقف عنده وإلا فلا وإنما يلزم كل مناظر يريد معرفة الحقائق أو التعريف بها أن يحقق المعاني التي يقع عليها الإسم ثم يخبر بعد بها أرعنها بالواجب وأما مزج الأشياء وقلبها عن موضوعاتها في اللغة فهذا فعل السوفسطائية الوقحاء الجهال الغابنين لعقولهم وأنفسهم فإن قالوا لنا أنكم تقولون أن الله عز وجل حي لا كالأحياء وعليم لا كالعلماء وقادر لا كالقادرين وشيء لا كالأشياء فلم منعتم القول بأنه جسم لا كالأجسام قيل لهم وبالله تعالى التوفيق لولا النص الوارد بتسميه تعالى بأنه حي وقدير وعليم ما سميناه بشيء من ذلك لكن الوقوف عند النص فرض ولم يأت نص بتسميته تعالى جسما ولا قام البرهان بتسميته جسما بل البرهان مانع من تسميته بذلك تعالى ولو أتانا نص بتسميته تعالى جسما لوجب علينا القول بذلك وكنا حينئذ نقول أنه لا كالأجسام كما قلنا في عليم وقدير وحي ولا فرق وأما لفظة شيء فالنص أيضا جاء بها والبرهان أوجبها على ما نذكر بعد هذا إن شاء الله تعالى وقالت طائفة منهم أنه تعالى نورا واحتجوا بقوله تعالى     الله نور السموات والأرض        قال أبو محمد ولا يخلو النور من أحد وجهين إما أن يكون جسما وإما أن يكون عرضا وأيهما كان فقد قام البرهان أنه تعالى ليس جسما ولا عرضا وأما قوله تعالى الله نور السموات والأرض فإنما معناه هدى الله بتنوير النفوس إلى نور الله تعالى في السموات والأرض وبرهان ذلك أن الله عز وجل أدخل الأرض في جملة ما أخبر أنه نور له فلو كان</w:t>
      </w:r>
      <w:r>
        <w:rPr>
          <w:rFonts w:ascii="Traditional Arabic" w:hAnsi="Traditional Arabic" w:hint="cs"/>
          <w:sz w:val="32"/>
          <w:rtl/>
        </w:rPr>
        <w:t xml:space="preserve"> </w:t>
      </w:r>
      <w:r w:rsidR="005A2787" w:rsidRPr="00314021">
        <w:rPr>
          <w:rFonts w:ascii="Traditional Arabic" w:hAnsi="Traditional Arabic"/>
          <w:sz w:val="32"/>
          <w:rtl/>
        </w:rPr>
        <w:t xml:space="preserve">الأمر على أنه النور المضيء المعهود لما خبأ الضياء ساعة من ليل أو نهار البتة فلما رأينا الأمر بخلاف </w:t>
      </w:r>
      <w:r w:rsidR="00024CA5" w:rsidRPr="00314021">
        <w:rPr>
          <w:rFonts w:ascii="Traditional Arabic" w:hAnsi="Traditional Arabic"/>
          <w:sz w:val="32"/>
          <w:rtl/>
        </w:rPr>
        <w:t>ذلك علمنا أنه بخلاف ما ظنوه</w:t>
      </w:r>
      <w:r w:rsidR="005A2787" w:rsidRPr="00314021">
        <w:rPr>
          <w:rFonts w:ascii="Traditional Arabic" w:hAnsi="Traditional Arabic"/>
          <w:sz w:val="32"/>
          <w:rtl/>
        </w:rPr>
        <w:t xml:space="preserve"> قال أبو محمد ويبطل قول من وصف الله تعالى بأنه جسم وقول من وصفه بحركة تعالى الله عن ذلك أن الضرورة توجب أن كل متحرك فذو حركة وأن الحركة لمتحرك بها وهذا من باب الإضافة والصورة في المتصور لمتصور وهذا أيضا من باب الإضافة فلو كان كل مصور متصورا وكل محرك متحركا كالوجب وجوب أفعال لأوائل لها وهذا قد أبطلناه فيما خلا من كتابنا بعون الله تعالى لنا وتأييده إيانا فوجب ضرورة وجود محرك ليس متحركا ومصور ليس متصورا ضرورة ولا بد وهو الباري تعالى محرك المتحركات ومصور المصورات لا إله إلا هو وكل جسم فهو ذو صورة وكل ذي حركة فهو ذو عرض محمول فيه فصح أنه تعالى ليس جسما ولا متحركا وبالله تعالى التوفيق وأيضا فقد قدمنا أن الحركة والسكون مدة والمدة زمان وقد بينا فيما خلا من كتابنا أن الزمان محدث فالحركة محدثة وكذلك السكون والباري تعالى لا يلحقه الحدث إذ لو لحقه محدثا لحقه محدثا فالباري تعالى غير متحرك ولا ساكن ولفضا فإن الجسم إنما يفعل آثارا في الجسم فقط ولا يفعل الأجسام فالباري إذن تعالى على قول المجسمة إنما هو فاعل آثار في الأجسام فقط لا فاعل أجسام العالم تعالى الله عن ذلك علوا كبيرا فإن قالوا فإنكم تسمونه فاعلا وتسمون أنفسكم فاعلين وهذا تشبيه قلنا لهم وبالله تعالى التوفيق لا يوجب لك تشبيها لأن التشبيه إنما يكون بالمعنى الموجود في كلا المشتبهين لا بالأسماء وهذه التسمية إنما هي إشتراك في العبارة فقط لأن الفاعل من متحرك بإختيار أو بإضطرار أو عارف أو شاك أو مريد أو كان بإختيار أو ضمير أو اضطرار كذلك فكل فاعل منا فمتحرك وذو ضمير وكل متحرك فذو حركة تحركه وأعراض الضمائر انفعالات فكل متحرك فهو منفعل وكل منفعل فلفاعل ضرورة وأما الباري تعالى ففاعل باختيار واختراع لا بحركة ولا بضمير فهذا اختلاف لا اشتباه وبالله تعالى التوفيق وكذلك العرض ليس جسما والجسم ليس عرضا والباري تعالى ليس جسما ولا عرضا فهذان الحكمان لا يوجبان اشتباها أصلا بل هذا عين الإختلاف لكن الإشتباه إنما يكون بإثبات معنى في المشتبهين به اشتبها ولو أوجب ما ذكرنا اشتباها لوجب أن يكون لشبه الجسم في الجسمية لأنه ليس عرضا وأن يكون لشبه العرض في العرضية لأنه ليس جسما فكان يكون جسما فكأن يكون جسما لا جسما عرضا لا عرضا معا وهذا محال فصح أن بالنفي لا يجب الإشتباه أصلا وبالله تعالى التوفيق     قال أبو محمد ومن قال أن الله تعالى جسم لا كالأجسام فليس مشتبها لكنه الحد في أسماء الله تعالى إذ سماه عز وجل بما لم يسم به نفسه وأما من قال أنه تعالى كالأجسام فهو ملحد</w:t>
      </w:r>
      <w:r>
        <w:rPr>
          <w:rFonts w:ascii="Traditional Arabic" w:hAnsi="Traditional Arabic" w:hint="cs"/>
          <w:sz w:val="32"/>
          <w:rtl/>
        </w:rPr>
        <w:t xml:space="preserve"> </w:t>
      </w:r>
      <w:r w:rsidR="005A2787" w:rsidRPr="00314021">
        <w:rPr>
          <w:rFonts w:ascii="Traditional Arabic" w:hAnsi="Traditional Arabic"/>
          <w:sz w:val="32"/>
          <w:rtl/>
        </w:rPr>
        <w:t>في</w:t>
      </w:r>
      <w:r>
        <w:rPr>
          <w:rFonts w:ascii="Traditional Arabic" w:hAnsi="Traditional Arabic" w:hint="cs"/>
          <w:sz w:val="32"/>
          <w:rtl/>
        </w:rPr>
        <w:t xml:space="preserve"> </w:t>
      </w:r>
      <w:r w:rsidR="005A2787" w:rsidRPr="00314021">
        <w:rPr>
          <w:rFonts w:ascii="Traditional Arabic" w:hAnsi="Traditional Arabic"/>
          <w:sz w:val="32"/>
          <w:rtl/>
        </w:rPr>
        <w:t>أسمائه تعالى ومشبه مع ذلك</w:t>
      </w:r>
      <w:r>
        <w:rPr>
          <w:rFonts w:ascii="Traditional Arabic" w:hAnsi="Traditional Arabic" w:hint="cs"/>
          <w:sz w:val="32"/>
          <w:rtl/>
        </w:rPr>
        <w:t xml:space="preserve"> " [  </w:t>
      </w:r>
      <w:r>
        <w:rPr>
          <w:rFonts w:ascii="Traditional Arabic" w:hAnsi="Traditional Arabic"/>
          <w:sz w:val="32"/>
          <w:rtl/>
        </w:rPr>
        <w:t>الفصل في الملل ج</w:t>
      </w:r>
      <w:r w:rsidR="00CE45A2">
        <w:rPr>
          <w:rFonts w:ascii="Traditional Arabic" w:hAnsi="Traditional Arabic"/>
          <w:sz w:val="32"/>
          <w:rtl/>
        </w:rPr>
        <w:t xml:space="preserve"> :</w:t>
      </w:r>
      <w:r>
        <w:rPr>
          <w:rFonts w:ascii="Traditional Arabic" w:hAnsi="Traditional Arabic"/>
          <w:sz w:val="32"/>
          <w:rtl/>
        </w:rPr>
        <w:t xml:space="preserve"> 2 ص</w:t>
      </w:r>
      <w:r w:rsidR="00CE45A2">
        <w:rPr>
          <w:rFonts w:ascii="Traditional Arabic" w:hAnsi="Traditional Arabic"/>
          <w:sz w:val="32"/>
          <w:rtl/>
        </w:rPr>
        <w:t xml:space="preserve"> :</w:t>
      </w:r>
      <w:r>
        <w:rPr>
          <w:rFonts w:ascii="Traditional Arabic" w:hAnsi="Traditional Arabic"/>
          <w:sz w:val="32"/>
          <w:rtl/>
        </w:rPr>
        <w:t xml:space="preserve"> 92</w:t>
      </w:r>
      <w:r>
        <w:rPr>
          <w:rFonts w:ascii="Traditional Arabic" w:hAnsi="Traditional Arabic" w:hint="cs"/>
          <w:sz w:val="32"/>
          <w:rtl/>
        </w:rPr>
        <w:t xml:space="preserve"> إلى 95 ]</w:t>
      </w:r>
      <w:r w:rsidR="00CE45A2">
        <w:rPr>
          <w:rFonts w:ascii="Traditional Arabic" w:hAnsi="Traditional Arabic" w:hint="cs"/>
          <w:sz w:val="32"/>
          <w:rtl/>
        </w:rPr>
        <w:t xml:space="preserve"> ،</w:t>
      </w:r>
      <w:r>
        <w:rPr>
          <w:rFonts w:ascii="Traditional Arabic" w:hAnsi="Traditional Arabic" w:hint="cs"/>
          <w:sz w:val="32"/>
          <w:rtl/>
        </w:rPr>
        <w:t xml:space="preserve"> </w:t>
      </w:r>
    </w:p>
    <w:p w:rsidR="005A5AAB" w:rsidRDefault="005A5AAB" w:rsidP="00336F57">
      <w:pPr>
        <w:pStyle w:val="a4"/>
        <w:spacing w:line="276" w:lineRule="auto"/>
        <w:ind w:left="-46"/>
        <w:jc w:val="center"/>
        <w:rPr>
          <w:rFonts w:ascii="Traditional Arabic" w:hAnsi="Traditional Arabic"/>
          <w:sz w:val="32"/>
          <w:rtl/>
        </w:rPr>
      </w:pPr>
      <w:r>
        <w:rPr>
          <w:rFonts w:ascii="Traditional Arabic" w:hAnsi="Traditional Arabic" w:hint="cs"/>
          <w:b/>
          <w:bCs/>
          <w:sz w:val="32"/>
          <w:rtl/>
        </w:rPr>
        <w:t>***</w:t>
      </w:r>
    </w:p>
    <w:p w:rsidR="005A5AAB" w:rsidRDefault="005A5AAB" w:rsidP="00336F57">
      <w:pPr>
        <w:ind w:left="-46"/>
        <w:jc w:val="both"/>
        <w:rPr>
          <w:rFonts w:ascii="Traditional Arabic" w:hAnsi="Traditional Arabic"/>
          <w:b/>
          <w:bCs/>
          <w:sz w:val="32"/>
          <w:rtl/>
        </w:rPr>
      </w:pPr>
      <w:r w:rsidRPr="005A5AAB">
        <w:rPr>
          <w:rFonts w:hint="cs"/>
          <w:b/>
          <w:bCs/>
          <w:rtl/>
        </w:rPr>
        <w:t xml:space="preserve">جاء في </w:t>
      </w:r>
      <w:r w:rsidRPr="005A5AAB">
        <w:rPr>
          <w:rFonts w:ascii="Traditional Arabic" w:hAnsi="Traditional Arabic"/>
          <w:b/>
          <w:bCs/>
          <w:sz w:val="32"/>
          <w:rtl/>
        </w:rPr>
        <w:t xml:space="preserve">كتاب التجسيم </w:t>
      </w:r>
      <w:r w:rsidRPr="005A5AAB">
        <w:rPr>
          <w:b/>
          <w:bCs/>
          <w:rtl/>
        </w:rPr>
        <w:t xml:space="preserve">للدكتور صهيب السقار </w:t>
      </w:r>
      <w:r w:rsidRPr="005A5AAB">
        <w:rPr>
          <w:rFonts w:ascii="Traditional Arabic" w:hAnsi="Traditional Arabic"/>
          <w:b/>
          <w:bCs/>
          <w:sz w:val="32"/>
          <w:rtl/>
        </w:rPr>
        <w:t>باختصار يسير</w:t>
      </w:r>
      <w:r w:rsidR="00CE45A2">
        <w:rPr>
          <w:rFonts w:hint="cs"/>
          <w:b/>
          <w:bCs/>
          <w:rtl/>
        </w:rPr>
        <w:t xml:space="preserve"> :</w:t>
      </w:r>
      <w:r>
        <w:rPr>
          <w:rFonts w:hint="cs"/>
          <w:b/>
          <w:bCs/>
          <w:rtl/>
        </w:rPr>
        <w:t xml:space="preserve">  </w:t>
      </w:r>
      <w:r w:rsidR="00F73551">
        <w:rPr>
          <w:rFonts w:ascii="Traditional Arabic" w:hAnsi="Traditional Arabic" w:hint="cs"/>
          <w:b/>
          <w:bCs/>
          <w:sz w:val="32"/>
          <w:rtl/>
        </w:rPr>
        <w:t>[[</w:t>
      </w:r>
      <w:r>
        <w:rPr>
          <w:rFonts w:ascii="Traditional Arabic" w:hAnsi="Traditional Arabic"/>
          <w:b/>
          <w:bCs/>
          <w:sz w:val="32"/>
          <w:rtl/>
        </w:rPr>
        <w:t xml:space="preserve"> المبحث الثاني في الشبه السمعية</w:t>
      </w:r>
      <w:r w:rsidR="00CE45A2">
        <w:rPr>
          <w:rFonts w:ascii="Traditional Arabic" w:hAnsi="Traditional Arabic" w:hint="cs"/>
          <w:b/>
          <w:bCs/>
          <w:sz w:val="32"/>
          <w:rtl/>
        </w:rPr>
        <w:t xml:space="preserve"> </w:t>
      </w:r>
      <w:r w:rsidR="00F73551">
        <w:rPr>
          <w:rFonts w:ascii="Traditional Arabic" w:hAnsi="Traditional Arabic" w:hint="cs"/>
          <w:b/>
          <w:bCs/>
          <w:sz w:val="32"/>
          <w:rtl/>
        </w:rPr>
        <w:t xml:space="preserve">للتجسيم - </w:t>
      </w:r>
      <w:r w:rsidR="00CE45A2">
        <w:rPr>
          <w:rFonts w:ascii="Traditional Arabic" w:hAnsi="Traditional Arabic" w:hint="cs"/>
          <w:b/>
          <w:bCs/>
          <w:sz w:val="32"/>
          <w:rtl/>
        </w:rPr>
        <w:t>:</w:t>
      </w:r>
      <w:r>
        <w:rPr>
          <w:rFonts w:ascii="Traditional Arabic" w:hAnsi="Traditional Arabic" w:hint="cs"/>
          <w:b/>
          <w:bCs/>
          <w:sz w:val="32"/>
          <w:rtl/>
        </w:rPr>
        <w:t xml:space="preserve"> و</w:t>
      </w:r>
      <w:r>
        <w:rPr>
          <w:rFonts w:ascii="Traditional Arabic" w:hAnsi="Traditional Arabic"/>
          <w:b/>
          <w:bCs/>
          <w:sz w:val="32"/>
          <w:rtl/>
        </w:rPr>
        <w:t>فيه ثلاثة مطالب</w:t>
      </w:r>
      <w:r w:rsidR="00CE45A2">
        <w:rPr>
          <w:rFonts w:ascii="Traditional Arabic" w:hAnsi="Traditional Arabic" w:hint="cs"/>
          <w:b/>
          <w:bCs/>
          <w:sz w:val="32"/>
          <w:rtl/>
        </w:rPr>
        <w:t xml:space="preserve"> ،</w:t>
      </w:r>
      <w:r>
        <w:rPr>
          <w:rFonts w:ascii="Traditional Arabic" w:hAnsi="Traditional Arabic" w:hint="cs"/>
          <w:b/>
          <w:bCs/>
          <w:sz w:val="32"/>
          <w:rtl/>
        </w:rPr>
        <w:t xml:space="preserve"> </w:t>
      </w:r>
      <w:r>
        <w:rPr>
          <w:rFonts w:ascii="Traditional Arabic" w:hAnsi="Traditional Arabic"/>
          <w:b/>
          <w:bCs/>
          <w:sz w:val="32"/>
          <w:rtl/>
        </w:rPr>
        <w:t>المطلب الأول</w:t>
      </w:r>
      <w:r w:rsidR="00CE45A2">
        <w:rPr>
          <w:rFonts w:ascii="Traditional Arabic" w:hAnsi="Traditional Arabic"/>
          <w:b/>
          <w:bCs/>
          <w:sz w:val="32"/>
          <w:rtl/>
        </w:rPr>
        <w:t xml:space="preserve"> :</w:t>
      </w:r>
      <w:r>
        <w:rPr>
          <w:rFonts w:ascii="Traditional Arabic" w:hAnsi="Traditional Arabic"/>
          <w:b/>
          <w:bCs/>
          <w:sz w:val="32"/>
          <w:rtl/>
        </w:rPr>
        <w:t xml:space="preserve"> ما استدلوا به على كونه ذا أبعاض</w:t>
      </w:r>
      <w:r w:rsidR="00CE45A2">
        <w:rPr>
          <w:rFonts w:ascii="Traditional Arabic" w:hAnsi="Traditional Arabic" w:hint="cs"/>
          <w:b/>
          <w:bCs/>
          <w:sz w:val="32"/>
          <w:rtl/>
        </w:rPr>
        <w:t xml:space="preserve"> ،</w:t>
      </w:r>
      <w:r>
        <w:rPr>
          <w:rFonts w:ascii="Traditional Arabic" w:hAnsi="Traditional Arabic" w:hint="cs"/>
          <w:b/>
          <w:bCs/>
          <w:sz w:val="32"/>
          <w:rtl/>
        </w:rPr>
        <w:t xml:space="preserve"> </w:t>
      </w:r>
      <w:r>
        <w:rPr>
          <w:rFonts w:ascii="Traditional Arabic" w:hAnsi="Traditional Arabic"/>
          <w:b/>
          <w:bCs/>
          <w:sz w:val="32"/>
          <w:rtl/>
        </w:rPr>
        <w:t>المطلب الثاني</w:t>
      </w:r>
      <w:r w:rsidR="00CE45A2">
        <w:rPr>
          <w:rFonts w:ascii="Traditional Arabic" w:hAnsi="Traditional Arabic"/>
          <w:b/>
          <w:bCs/>
          <w:sz w:val="32"/>
          <w:rtl/>
        </w:rPr>
        <w:t xml:space="preserve"> :</w:t>
      </w:r>
      <w:r>
        <w:rPr>
          <w:rFonts w:ascii="Traditional Arabic" w:hAnsi="Traditional Arabic"/>
          <w:b/>
          <w:bCs/>
          <w:sz w:val="32"/>
          <w:rtl/>
        </w:rPr>
        <w:t xml:space="preserve"> ما يستدل به على إثبات التحيز</w:t>
      </w:r>
      <w:r w:rsidR="00CE45A2">
        <w:rPr>
          <w:rFonts w:ascii="Traditional Arabic" w:hAnsi="Traditional Arabic" w:hint="cs"/>
          <w:b/>
          <w:bCs/>
          <w:sz w:val="32"/>
          <w:rtl/>
        </w:rPr>
        <w:t xml:space="preserve"> ،</w:t>
      </w:r>
      <w:r>
        <w:rPr>
          <w:rFonts w:ascii="Traditional Arabic" w:hAnsi="Traditional Arabic" w:hint="cs"/>
          <w:b/>
          <w:bCs/>
          <w:sz w:val="32"/>
          <w:rtl/>
        </w:rPr>
        <w:t xml:space="preserve"> </w:t>
      </w:r>
      <w:r>
        <w:rPr>
          <w:rFonts w:ascii="Traditional Arabic" w:hAnsi="Traditional Arabic"/>
          <w:b/>
          <w:bCs/>
          <w:sz w:val="32"/>
          <w:rtl/>
        </w:rPr>
        <w:t>المطلب الثالث</w:t>
      </w:r>
      <w:r w:rsidR="00CE45A2">
        <w:rPr>
          <w:rFonts w:ascii="Traditional Arabic" w:hAnsi="Traditional Arabic"/>
          <w:b/>
          <w:bCs/>
          <w:sz w:val="32"/>
          <w:rtl/>
        </w:rPr>
        <w:t xml:space="preserve"> :</w:t>
      </w:r>
      <w:r>
        <w:rPr>
          <w:rFonts w:ascii="Traditional Arabic" w:hAnsi="Traditional Arabic"/>
          <w:b/>
          <w:bCs/>
          <w:sz w:val="32"/>
          <w:rtl/>
        </w:rPr>
        <w:t xml:space="preserve">  مااستدلوا به على إثبات قبوله للأعراض</w:t>
      </w:r>
      <w:r w:rsidR="00CE45A2">
        <w:rPr>
          <w:rFonts w:ascii="Traditional Arabic" w:hAnsi="Traditional Arabic" w:hint="cs"/>
          <w:b/>
          <w:bCs/>
          <w:sz w:val="32"/>
          <w:rtl/>
        </w:rPr>
        <w:t xml:space="preserve"> ،</w:t>
      </w:r>
      <w:r>
        <w:rPr>
          <w:rFonts w:ascii="Traditional Arabic" w:hAnsi="Traditional Arabic" w:hint="cs"/>
          <w:b/>
          <w:bCs/>
          <w:sz w:val="32"/>
          <w:rtl/>
        </w:rPr>
        <w:t xml:space="preserve"> </w:t>
      </w:r>
    </w:p>
    <w:p w:rsidR="005A5AAB" w:rsidRDefault="00AE6F94" w:rsidP="00336F57">
      <w:pPr>
        <w:ind w:left="-46"/>
        <w:jc w:val="both"/>
        <w:rPr>
          <w:rFonts w:ascii="Traditional Arabic" w:hAnsi="Traditional Arabic"/>
          <w:sz w:val="32"/>
          <w:rtl/>
        </w:rPr>
      </w:pPr>
      <w:bookmarkStart w:id="117" w:name="_Toc112603787"/>
      <w:bookmarkStart w:id="118" w:name="_Toc112603999"/>
      <w:bookmarkStart w:id="119" w:name="_Toc112665060"/>
      <w:bookmarkStart w:id="120" w:name="_Toc112917527"/>
      <w:r>
        <w:rPr>
          <w:rFonts w:ascii="Traditional Arabic" w:hAnsi="Traditional Arabic" w:hint="cs"/>
          <w:b/>
          <w:bCs/>
          <w:sz w:val="32"/>
          <w:rtl/>
        </w:rPr>
        <w:t xml:space="preserve">[[ </w:t>
      </w:r>
      <w:r w:rsidR="005A5AAB">
        <w:rPr>
          <w:rFonts w:ascii="Traditional Arabic" w:hAnsi="Traditional Arabic"/>
          <w:b/>
          <w:bCs/>
          <w:sz w:val="32"/>
          <w:rtl/>
        </w:rPr>
        <w:t>المطلب الأول ما استدلوا به على كونه ذا أبعاض</w:t>
      </w:r>
      <w:bookmarkEnd w:id="117"/>
      <w:bookmarkEnd w:id="118"/>
      <w:bookmarkEnd w:id="119"/>
      <w:bookmarkEnd w:id="120"/>
      <w:r>
        <w:rPr>
          <w:rFonts w:ascii="Traditional Arabic" w:hAnsi="Traditional Arabic" w:hint="cs"/>
          <w:b/>
          <w:bCs/>
          <w:sz w:val="32"/>
          <w:rtl/>
          <w:lang w:eastAsia="ar-SA"/>
        </w:rPr>
        <w:t xml:space="preserve"> ]]</w:t>
      </w:r>
      <w:r w:rsidR="00CE45A2">
        <w:rPr>
          <w:rFonts w:ascii="Traditional Arabic" w:hAnsi="Traditional Arabic" w:hint="cs"/>
          <w:b/>
          <w:bCs/>
          <w:sz w:val="32"/>
          <w:rtl/>
          <w:lang w:eastAsia="ar-SA"/>
        </w:rPr>
        <w:t xml:space="preserve"> :</w:t>
      </w:r>
      <w:r w:rsidR="005A5AAB">
        <w:rPr>
          <w:rFonts w:ascii="Traditional Arabic" w:hAnsi="Traditional Arabic" w:hint="cs"/>
          <w:b/>
          <w:bCs/>
          <w:sz w:val="32"/>
          <w:rtl/>
          <w:lang w:eastAsia="ar-SA"/>
        </w:rPr>
        <w:t xml:space="preserve"> </w:t>
      </w:r>
      <w:r w:rsidR="005A5AAB">
        <w:rPr>
          <w:rFonts w:ascii="Traditional Arabic" w:hAnsi="Traditional Arabic"/>
          <w:sz w:val="32"/>
          <w:rtl/>
        </w:rPr>
        <w:t xml:space="preserve"> أخرج عبد الله بن أحمد بسنده عن عكرمة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إن الله عز وجل إذا أراد أن يخوف عباده</w:t>
      </w:r>
      <w:r w:rsidR="00CE45A2">
        <w:rPr>
          <w:rFonts w:ascii="Traditional Arabic" w:hAnsi="Traditional Arabic"/>
          <w:sz w:val="32"/>
          <w:rtl/>
        </w:rPr>
        <w:t xml:space="preserve"> :</w:t>
      </w:r>
      <w:r w:rsidR="005A5AAB">
        <w:rPr>
          <w:rFonts w:ascii="Traditional Arabic" w:hAnsi="Traditional Arabic" w:hint="cs"/>
          <w:sz w:val="32"/>
          <w:rtl/>
        </w:rPr>
        <w:t xml:space="preserve"> </w:t>
      </w:r>
      <w:r w:rsidR="005A5AAB">
        <w:rPr>
          <w:rFonts w:ascii="Traditional Arabic" w:hAnsi="Traditional Arabic"/>
          <w:b/>
          <w:bCs/>
          <w:sz w:val="32"/>
          <w:rtl/>
        </w:rPr>
        <w:t>أبدى عن بعضه</w:t>
      </w:r>
      <w:r w:rsidR="005A5AAB">
        <w:rPr>
          <w:rFonts w:ascii="Traditional Arabic" w:hAnsi="Traditional Arabic"/>
          <w:sz w:val="32"/>
          <w:rtl/>
        </w:rPr>
        <w:t xml:space="preserve"> إلى الأرض فعند ذلك تزلزل</w:t>
      </w:r>
      <w:r w:rsidR="00CE45A2">
        <w:rPr>
          <w:rFonts w:ascii="Traditional Arabic" w:hAnsi="Traditional Arabic"/>
          <w:sz w:val="32"/>
          <w:rtl/>
        </w:rPr>
        <w:t xml:space="preserve"> ،</w:t>
      </w:r>
      <w:r w:rsidR="005A5AAB">
        <w:rPr>
          <w:rFonts w:ascii="Traditional Arabic" w:hAnsi="Traditional Arabic"/>
          <w:sz w:val="32"/>
          <w:rtl/>
        </w:rPr>
        <w:t xml:space="preserve"> وإذا أراد أن تدمدم على قوم جلى لها</w:t>
      </w:r>
      <w:r w:rsidR="00166ABB">
        <w:rPr>
          <w:rFonts w:ascii="Traditional Arabic" w:hAnsi="Traditional Arabic"/>
          <w:sz w:val="32"/>
          <w:rtl/>
        </w:rPr>
        <w:t xml:space="preserve"> )  </w:t>
      </w:r>
      <w:r w:rsidR="00A054AE">
        <w:rPr>
          <w:rFonts w:ascii="Traditional Arabic" w:hAnsi="Traditional Arabic" w:hint="cs"/>
          <w:sz w:val="32"/>
          <w:rtl/>
        </w:rPr>
        <w:t>[</w:t>
      </w:r>
      <w:r w:rsidR="00A054AE" w:rsidRPr="00BD4408">
        <w:rPr>
          <w:rFonts w:ascii="Traditional Arabic" w:hAnsi="Traditional Arabic"/>
          <w:sz w:val="24"/>
          <w:szCs w:val="24"/>
          <w:rtl/>
        </w:rPr>
        <w:t>السنة  2/470(1069) ولا يصح إلى عكرمة لأن في سنده يحيى يرويه معنعناً عن عكرمة ويحيى بن أبى كثير الطائى 132 هـ  ثقة ثبت لكنه يدلس و يرسل، انظر ترجمته  فى تهذيب التهذيب 11/269.والخبر في الفردوس بمأثور الخطاب للديلمي 1/248(961) ولفظه: (إذا أراد الله تعالى أن يخوف خلقه أظهر للأرض منه شيئاَ فارتعدت وإذا أرد أن يهلك خلقه تبدي لها). وعزاه ابن تيمية في الفتاوى الكبرى 5/87  إلى الطبراني في كتاب السنة.</w:t>
      </w:r>
      <w:r w:rsidR="00A054AE">
        <w:rPr>
          <w:rFonts w:ascii="Traditional Arabic" w:hAnsi="Traditional Arabic" w:hint="cs"/>
          <w:sz w:val="32"/>
          <w:rtl/>
        </w:rPr>
        <w:t>]</w:t>
      </w:r>
      <w:r w:rsidR="005A5AAB">
        <w:rPr>
          <w:rFonts w:ascii="Traditional Arabic" w:hAnsi="Traditional Arabic"/>
          <w:sz w:val="32"/>
          <w:rtl/>
        </w:rPr>
        <w:t xml:space="preserve"> </w:t>
      </w:r>
      <w:r w:rsidR="00493BFB">
        <w:rPr>
          <w:rFonts w:ascii="Traditional Arabic" w:hAnsi="Traditional Arabic" w:hint="cs"/>
          <w:sz w:val="32"/>
          <w:rtl/>
        </w:rPr>
        <w:t xml:space="preserve">، </w:t>
      </w:r>
      <w:r w:rsidR="005A5AAB">
        <w:rPr>
          <w:rFonts w:ascii="Traditional Arabic" w:hAnsi="Traditional Arabic"/>
          <w:sz w:val="32"/>
          <w:rtl/>
        </w:rPr>
        <w:t>وممن صرح بإثبات هذا الخبر ابن القيم الذي أنشده فقال</w:t>
      </w:r>
      <w:r w:rsidR="00CE45A2">
        <w:rPr>
          <w:rFonts w:ascii="Traditional Arabic" w:hAnsi="Traditional Arabic"/>
          <w:sz w:val="32"/>
          <w:rtl/>
        </w:rPr>
        <w:t xml:space="preserve"> :</w:t>
      </w:r>
      <w:r w:rsidR="005A5AAB">
        <w:rPr>
          <w:rFonts w:ascii="Traditional Arabic" w:hAnsi="Traditional Arabic"/>
          <w:sz w:val="32"/>
          <w:rtl/>
        </w:rPr>
        <w:t xml:space="preserve"> </w:t>
      </w:r>
      <w:r w:rsidR="00493BFB">
        <w:rPr>
          <w:rFonts w:ascii="Traditional Arabic" w:hAnsi="Traditional Arabic" w:hint="cs"/>
          <w:sz w:val="32"/>
          <w:rtl/>
        </w:rPr>
        <w:t xml:space="preserve">( </w:t>
      </w:r>
      <w:r w:rsidR="005A5AAB">
        <w:rPr>
          <w:rFonts w:ascii="Traditional Arabic" w:hAnsi="Traditional Arabic"/>
          <w:b/>
          <w:bCs/>
          <w:sz w:val="32"/>
          <w:rtl/>
        </w:rPr>
        <w:t>وزعمت أن الله أبدى بعضه</w:t>
      </w:r>
      <w:r w:rsidR="00493BFB">
        <w:rPr>
          <w:rFonts w:ascii="Traditional Arabic" w:hAnsi="Traditional Arabic" w:hint="cs"/>
          <w:b/>
          <w:bCs/>
          <w:sz w:val="32"/>
          <w:rtl/>
        </w:rPr>
        <w:t xml:space="preserve"> ...</w:t>
      </w:r>
      <w:r w:rsidR="005A5AAB">
        <w:rPr>
          <w:rFonts w:ascii="Traditional Arabic" w:hAnsi="Traditional Arabic"/>
          <w:b/>
          <w:bCs/>
          <w:sz w:val="32"/>
          <w:rtl/>
        </w:rPr>
        <w:t xml:space="preserve"> للطور حتى عاد كالكثبان</w:t>
      </w:r>
      <w:r w:rsidR="00493BFB">
        <w:rPr>
          <w:rFonts w:ascii="Traditional Arabic" w:hAnsi="Traditional Arabic" w:hint="cs"/>
          <w:b/>
          <w:bCs/>
          <w:sz w:val="32"/>
          <w:rtl/>
        </w:rPr>
        <w:t xml:space="preserve"> ) ،  </w:t>
      </w:r>
      <w:r w:rsidR="005A5AAB">
        <w:rPr>
          <w:rFonts w:ascii="Traditional Arabic" w:hAnsi="Traditional Arabic"/>
          <w:sz w:val="32"/>
          <w:rtl/>
        </w:rPr>
        <w:t>لما تجلى يوم تكليم الرضى</w:t>
      </w:r>
      <w:r w:rsidR="00493BFB">
        <w:rPr>
          <w:rFonts w:ascii="Traditional Arabic" w:hAnsi="Traditional Arabic" w:hint="cs"/>
          <w:sz w:val="32"/>
          <w:rtl/>
        </w:rPr>
        <w:t xml:space="preserve"> ...</w:t>
      </w:r>
      <w:r w:rsidR="005A5AAB">
        <w:rPr>
          <w:rFonts w:ascii="Traditional Arabic" w:hAnsi="Traditional Arabic"/>
          <w:sz w:val="32"/>
          <w:rtl/>
        </w:rPr>
        <w:t xml:space="preserve"> موسى الكليم مكلَّم الرحمن</w:t>
      </w:r>
      <w:r w:rsidR="00A054AE">
        <w:rPr>
          <w:rFonts w:ascii="Traditional Arabic" w:hAnsi="Traditional Arabic" w:hint="cs"/>
          <w:sz w:val="32"/>
          <w:rtl/>
        </w:rPr>
        <w:t xml:space="preserve"> [</w:t>
      </w:r>
      <w:r w:rsidR="00A054AE" w:rsidRPr="00BD4408">
        <w:rPr>
          <w:rFonts w:ascii="Traditional Arabic" w:hAnsi="Traditional Arabic"/>
          <w:sz w:val="24"/>
          <w:szCs w:val="24"/>
          <w:rtl/>
        </w:rPr>
        <w:t>انظر شرح قصيدة ابن القيم لأحمد بن إبراهيم 1/230</w:t>
      </w:r>
      <w:r w:rsidR="00A054AE">
        <w:rPr>
          <w:rFonts w:ascii="Traditional Arabic" w:hAnsi="Traditional Arabic" w:hint="cs"/>
          <w:sz w:val="32"/>
          <w:rtl/>
        </w:rPr>
        <w:t>]</w:t>
      </w:r>
      <w:r w:rsidR="00166ABB">
        <w:rPr>
          <w:rFonts w:ascii="Traditional Arabic" w:hAnsi="Traditional Arabic"/>
          <w:sz w:val="32"/>
          <w:vertAlign w:val="superscript"/>
          <w:rtl/>
        </w:rPr>
        <w:t xml:space="preserve"> </w:t>
      </w:r>
      <w:r w:rsidR="00493BFB">
        <w:rPr>
          <w:rFonts w:ascii="Traditional Arabic" w:hAnsi="Traditional Arabic" w:hint="cs"/>
          <w:sz w:val="32"/>
          <w:rtl/>
        </w:rPr>
        <w:t xml:space="preserve">، </w:t>
      </w:r>
      <w:r w:rsidR="005A5AAB">
        <w:rPr>
          <w:rFonts w:ascii="Traditional Arabic" w:hAnsi="Traditional Arabic"/>
          <w:sz w:val="32"/>
          <w:rtl/>
        </w:rPr>
        <w:t>و كذلك أثبته أبو يعلى في كلام طويل حول هذا الخبر وغيره من الأخبار التي وردت في الأبعاض</w:t>
      </w:r>
      <w:r w:rsidR="00CE45A2">
        <w:rPr>
          <w:rFonts w:ascii="Traditional Arabic" w:hAnsi="Traditional Arabic"/>
          <w:sz w:val="32"/>
          <w:rtl/>
        </w:rPr>
        <w:t xml:space="preserve"> ،</w:t>
      </w:r>
      <w:r w:rsidR="005A5AAB">
        <w:rPr>
          <w:rFonts w:ascii="Traditional Arabic" w:hAnsi="Traditional Arabic"/>
          <w:sz w:val="32"/>
          <w:rtl/>
        </w:rPr>
        <w:t xml:space="preserve"> ونقله ابن تيمية مستشهداً به وهو يتحدث عن الخلاف في إطلاق القول بأن الصفة بعض الموصوف وليست غيره فيقول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وأما إطلاق القول بأن الصفة بعض الموصوف وأنها ليست غيره فقد قال ذلك طوائف من أئمة أهل الكلام وفرسانُهم</w:t>
      </w:r>
      <w:r w:rsidR="00CE45A2">
        <w:rPr>
          <w:rFonts w:ascii="Traditional Arabic" w:hAnsi="Traditional Arabic"/>
          <w:sz w:val="32"/>
          <w:rtl/>
        </w:rPr>
        <w:t xml:space="preserve"> ،</w:t>
      </w:r>
      <w:r w:rsidR="005A5AAB">
        <w:rPr>
          <w:rFonts w:ascii="Traditional Arabic" w:hAnsi="Traditional Arabic"/>
          <w:sz w:val="32"/>
          <w:rtl/>
        </w:rPr>
        <w:t xml:space="preserve">  وإذا حُقق الأمر في كثير من هذه المنازعات لم يجد العاقل السليم العقل ما يخالف ضرورة العقل لغير غرض</w:t>
      </w:r>
      <w:r w:rsidR="00CE45A2">
        <w:rPr>
          <w:rFonts w:ascii="Traditional Arabic" w:hAnsi="Traditional Arabic"/>
          <w:sz w:val="32"/>
          <w:rtl/>
        </w:rPr>
        <w:t xml:space="preserve"> ،</w:t>
      </w:r>
      <w:r w:rsidR="005A5AAB">
        <w:rPr>
          <w:rFonts w:ascii="Traditional Arabic" w:hAnsi="Traditional Arabic"/>
          <w:sz w:val="32"/>
          <w:rtl/>
        </w:rPr>
        <w:t xml:space="preserve"> بل كثير من المنازعات يكون لفظياً أو اعتبارياً فمن قال إن الأعراض بعض الجسم أو أنها ليست غيره</w:t>
      </w:r>
      <w:r w:rsidR="00CE45A2">
        <w:rPr>
          <w:rFonts w:ascii="Traditional Arabic" w:hAnsi="Traditional Arabic"/>
          <w:sz w:val="32"/>
          <w:rtl/>
        </w:rPr>
        <w:t xml:space="preserve"> ،</w:t>
      </w:r>
      <w:r w:rsidR="005A5AAB">
        <w:rPr>
          <w:rFonts w:ascii="Traditional Arabic" w:hAnsi="Traditional Arabic"/>
          <w:sz w:val="32"/>
          <w:rtl/>
        </w:rPr>
        <w:t xml:space="preserve"> ومن قال إنها غيره يعود النزاع بين محققيهم إلى لفظٍ واعتبار واختلافِ اصطلاحٍ في مسمى "بعض " و" غير "</w:t>
      </w:r>
      <w:r w:rsidR="00CE45A2">
        <w:rPr>
          <w:rFonts w:ascii="Traditional Arabic" w:hAnsi="Traditional Arabic"/>
          <w:sz w:val="32"/>
          <w:rtl/>
        </w:rPr>
        <w:t xml:space="preserve"> ،</w:t>
      </w:r>
      <w:r w:rsidR="005A5AAB">
        <w:rPr>
          <w:rFonts w:ascii="Traditional Arabic" w:hAnsi="Traditional Arabic"/>
          <w:sz w:val="32"/>
          <w:rtl/>
        </w:rPr>
        <w:t xml:space="preserve">  كما قد أوضحنا ذلك في بيان تلبيس الجهمية الذي وضعه أبو عبد الله الرازي في نفي الصفات الخبرية وبنى ذلك على أن ثبوتها يستلزم افتقار الرب تعالى إلى غيره وتركيبه من الأبعاض وبينا ما في ذلك من الألفاظ المشتركة المجملة</w:t>
      </w:r>
      <w:r w:rsidR="00CE45A2">
        <w:rPr>
          <w:rFonts w:ascii="Traditional Arabic" w:hAnsi="Traditional Arabic"/>
          <w:sz w:val="32"/>
          <w:rtl/>
        </w:rPr>
        <w:t xml:space="preserve"> ،</w:t>
      </w:r>
      <w:r w:rsidR="005A5AAB">
        <w:rPr>
          <w:rFonts w:ascii="Traditional Arabic" w:hAnsi="Traditional Arabic"/>
          <w:sz w:val="32"/>
          <w:rtl/>
        </w:rPr>
        <w:t xml:space="preserve">  فهذا إن كان أحد أطلق البعض على الذات وغيره من الصفات وقال إنه بعض الله وأنكر ذلك عليه لأن الصفة ليست غير الموصوف مطلقا</w:t>
      </w:r>
      <w:r w:rsidR="00CE45A2">
        <w:rPr>
          <w:rFonts w:ascii="Traditional Arabic" w:hAnsi="Traditional Arabic"/>
          <w:sz w:val="32"/>
          <w:rtl/>
        </w:rPr>
        <w:t xml:space="preserve"> ،</w:t>
      </w:r>
      <w:r w:rsidR="005A5AAB">
        <w:rPr>
          <w:rFonts w:ascii="Traditional Arabic" w:hAnsi="Traditional Arabic"/>
          <w:sz w:val="32"/>
          <w:rtl/>
        </w:rPr>
        <w:t xml:space="preserve"> </w:t>
      </w:r>
      <w:r w:rsidR="00493BFB">
        <w:rPr>
          <w:rFonts w:ascii="Traditional Arabic" w:hAnsi="Traditional Arabic" w:hint="cs"/>
          <w:sz w:val="32"/>
          <w:rtl/>
        </w:rPr>
        <w:t xml:space="preserve"> </w:t>
      </w:r>
      <w:r w:rsidR="005A5AAB">
        <w:rPr>
          <w:rFonts w:ascii="Traditional Arabic" w:hAnsi="Traditional Arabic"/>
          <w:sz w:val="32"/>
          <w:rtl/>
        </w:rPr>
        <w:t xml:space="preserve"> وإن كان الإنكار لأنه لا يقال في صفات الله لفظ البعض </w:t>
      </w:r>
      <w:r w:rsidR="005A5AAB">
        <w:rPr>
          <w:rFonts w:ascii="Traditional Arabic" w:hAnsi="Traditional Arabic"/>
          <w:b/>
          <w:bCs/>
          <w:sz w:val="32"/>
          <w:rtl/>
        </w:rPr>
        <w:t>فهذا اللفظ قد نطق به أئمة الصحابة والتابعين وتابعيهم ذاكرين وآثرين</w:t>
      </w:r>
      <w:r w:rsidR="00CE45A2">
        <w:rPr>
          <w:rFonts w:ascii="Traditional Arabic" w:hAnsi="Traditional Arabic"/>
          <w:b/>
          <w:bCs/>
          <w:sz w:val="32"/>
          <w:rtl/>
        </w:rPr>
        <w:t xml:space="preserve"> ،</w:t>
      </w:r>
      <w:r w:rsidR="005A5AAB">
        <w:rPr>
          <w:rFonts w:ascii="Traditional Arabic" w:hAnsi="Traditional Arabic"/>
          <w:b/>
          <w:bCs/>
          <w:sz w:val="32"/>
          <w:rtl/>
        </w:rPr>
        <w:t xml:space="preserve">  </w:t>
      </w:r>
      <w:r w:rsidR="005A5AAB">
        <w:rPr>
          <w:rFonts w:ascii="Traditional Arabic" w:hAnsi="Traditional Arabic"/>
          <w:sz w:val="32"/>
          <w:rtl/>
        </w:rPr>
        <w:t xml:space="preserve"> قال أبو القسم الطبراني في كتاب السنة</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عن ابن عباس قال</w:t>
      </w:r>
      <w:r w:rsidR="00CE45A2">
        <w:rPr>
          <w:rFonts w:ascii="Traditional Arabic" w:hAnsi="Traditional Arabic"/>
          <w:sz w:val="32"/>
          <w:rtl/>
        </w:rPr>
        <w:t xml:space="preserve"> :</w:t>
      </w:r>
      <w:r w:rsidR="005A5AAB">
        <w:rPr>
          <w:rFonts w:ascii="Traditional Arabic" w:hAnsi="Traditional Arabic"/>
          <w:sz w:val="32"/>
          <w:rtl/>
        </w:rPr>
        <w:t xml:space="preserve"> إذا أراد الله أن يخوف عباده أبدا عن بعضه للأرض فعند ذلك تزلزلت</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وقد جاء في الأحاديث المرفوعة في تجليه سبحانه للجبل ما رواه الترمذي في جامعه - وذكر بعض ما جاء من الأخبار التي فيها أنه ما تجلى منه إلا مثل الخنصر-</w:t>
      </w:r>
      <w:r w:rsidR="00CE45A2">
        <w:rPr>
          <w:rFonts w:ascii="Traditional Arabic" w:hAnsi="Traditional Arabic"/>
          <w:sz w:val="32"/>
          <w:rtl/>
        </w:rPr>
        <w:t xml:space="preserve"> </w:t>
      </w:r>
      <w:r w:rsidR="00B70CAE">
        <w:rPr>
          <w:rFonts w:ascii="Traditional Arabic" w:hAnsi="Traditional Arabic"/>
          <w:sz w:val="32"/>
          <w:rtl/>
        </w:rPr>
        <w:t>..</w:t>
      </w:r>
      <w:r w:rsidR="005A5AAB">
        <w:rPr>
          <w:rFonts w:ascii="Traditional Arabic" w:hAnsi="Traditional Arabic"/>
          <w:sz w:val="32"/>
          <w:rtl/>
        </w:rPr>
        <w:t xml:space="preserve">  وعن مجاهد عن عبيد بن عمير في قوله في قصة داود</w:t>
      </w:r>
      <w:r w:rsidR="00CE45A2">
        <w:rPr>
          <w:rFonts w:ascii="Traditional Arabic" w:hAnsi="Traditional Arabic"/>
          <w:sz w:val="32"/>
          <w:rtl/>
        </w:rPr>
        <w:t xml:space="preserve"> :</w:t>
      </w:r>
      <w:r w:rsidR="005A5AAB">
        <w:rPr>
          <w:rFonts w:ascii="Traditional Arabic" w:hAnsi="Traditional Arabic"/>
          <w:sz w:val="32"/>
          <w:rtl/>
        </w:rPr>
        <w:t xml:space="preserve"> "وإن له عندنا لزلفى وحسن مآب"</w:t>
      </w:r>
      <w:r w:rsidR="00166ABB">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الآية (40) من سورة ص.</w:t>
      </w:r>
      <w:r w:rsidR="00A054AE">
        <w:rPr>
          <w:rFonts w:ascii="Traditional Arabic" w:hAnsi="Traditional Arabic" w:hint="cs"/>
          <w:sz w:val="32"/>
          <w:rtl/>
        </w:rPr>
        <w:t>]</w:t>
      </w:r>
      <w:r w:rsidR="005A5AAB">
        <w:rPr>
          <w:rFonts w:ascii="Traditional Arabic" w:hAnsi="Traditional Arabic"/>
          <w:sz w:val="32"/>
          <w:rtl/>
        </w:rPr>
        <w:t xml:space="preserve"> قال</w:t>
      </w:r>
      <w:r w:rsidR="00CE45A2">
        <w:rPr>
          <w:rFonts w:ascii="Traditional Arabic" w:hAnsi="Traditional Arabic"/>
          <w:sz w:val="32"/>
          <w:rtl/>
        </w:rPr>
        <w:t xml:space="preserve"> :</w:t>
      </w:r>
      <w:r w:rsidR="005A5AAB">
        <w:rPr>
          <w:rFonts w:ascii="Traditional Arabic" w:hAnsi="Traditional Arabic"/>
          <w:sz w:val="32"/>
          <w:rtl/>
        </w:rPr>
        <w:t xml:space="preserve"> يدنيه حتى يمس بعضه</w:t>
      </w:r>
      <w:r w:rsidR="00CE45A2">
        <w:rPr>
          <w:rFonts w:ascii="Traditional Arabic" w:hAnsi="Traditional Arabic"/>
          <w:sz w:val="32"/>
          <w:rtl/>
        </w:rPr>
        <w:t xml:space="preserve"> ،</w:t>
      </w:r>
      <w:r w:rsidR="005A5AAB">
        <w:rPr>
          <w:rFonts w:ascii="Traditional Arabic" w:hAnsi="Traditional Arabic"/>
          <w:sz w:val="32"/>
          <w:rtl/>
        </w:rPr>
        <w:t xml:space="preserve">  </w:t>
      </w:r>
      <w:r w:rsidR="005A5AAB">
        <w:rPr>
          <w:rFonts w:ascii="Traditional Arabic" w:hAnsi="Traditional Arabic"/>
          <w:b/>
          <w:bCs/>
          <w:sz w:val="32"/>
          <w:rtl/>
        </w:rPr>
        <w:t>وهذا متواتر عن هؤلاء</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w:t>
      </w:r>
      <w:r w:rsidR="00493BFB">
        <w:rPr>
          <w:rFonts w:ascii="Traditional Arabic" w:hAnsi="Traditional Arabic" w:hint="cs"/>
          <w:sz w:val="32"/>
          <w:rtl/>
        </w:rPr>
        <w:t xml:space="preserve"> </w:t>
      </w:r>
      <w:r w:rsidR="005A5AAB">
        <w:rPr>
          <w:rFonts w:ascii="Traditional Arabic" w:hAnsi="Traditional Arabic"/>
          <w:sz w:val="32"/>
          <w:rtl/>
        </w:rPr>
        <w:t>ولا ريب أن لفظ البعض والجزء والغير ألفاظ مجملة فيها إيهام وإبهام</w:t>
      </w:r>
      <w:r w:rsidR="00CE45A2">
        <w:rPr>
          <w:rFonts w:ascii="Traditional Arabic" w:hAnsi="Traditional Arabic"/>
          <w:sz w:val="32"/>
          <w:rtl/>
        </w:rPr>
        <w:t xml:space="preserve"> ،</w:t>
      </w:r>
      <w:r w:rsidR="005A5AAB">
        <w:rPr>
          <w:rFonts w:ascii="Traditional Arabic" w:hAnsi="Traditional Arabic"/>
          <w:sz w:val="32"/>
          <w:rtl/>
        </w:rPr>
        <w:t xml:space="preserve">   فإنه قد يقال ذلك على ما يجوز أن يوجد منه شيء دون شيء بحيث يجوز أن يفارق بعضه بعضاً وينفصل بعضه عن بعض</w:t>
      </w:r>
      <w:r w:rsidR="00CE45A2">
        <w:rPr>
          <w:rFonts w:ascii="Traditional Arabic" w:hAnsi="Traditional Arabic"/>
          <w:sz w:val="32"/>
          <w:rtl/>
        </w:rPr>
        <w:t xml:space="preserve"> ،</w:t>
      </w:r>
      <w:r w:rsidR="005A5AAB">
        <w:rPr>
          <w:rFonts w:ascii="Traditional Arabic" w:hAnsi="Traditional Arabic"/>
          <w:sz w:val="32"/>
          <w:rtl/>
        </w:rPr>
        <w:t xml:space="preserve"> أو يمكنُ ذلك فيه كما يقال حدُّ الغيرين ما جاز مفارقة أحدهما للآخر كصفات الأجسام المخلوقة من أجزائها وأعراضها فإنه يجوز أن تتفرق وتنفصل والله سبحانه منزه عن ذلك كله مقدس عن النقائص والآفات</w:t>
      </w:r>
      <w:r w:rsidR="00CE45A2">
        <w:rPr>
          <w:rFonts w:ascii="Traditional Arabic" w:hAnsi="Traditional Arabic"/>
          <w:sz w:val="32"/>
          <w:rtl/>
        </w:rPr>
        <w:t xml:space="preserve"> ،</w:t>
      </w:r>
      <w:r w:rsidR="005A5AAB">
        <w:rPr>
          <w:rFonts w:ascii="Traditional Arabic" w:hAnsi="Traditional Arabic"/>
          <w:sz w:val="32"/>
          <w:rtl/>
        </w:rPr>
        <w:t xml:space="preserve">  وقد يراد بذلك ما يعلم منه شيء دون شيء فيكون المعلوم ليس هو غير المعلوم وإن كان لازما له لا يفارقه والتغاير بهذا المعنى ثابت لكل موجود فإن العبد قد يعلم وجود الحق ثم يعلم أنه قادر ثم أنه عالم</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فمن نفى عنه وعن صفاته التغاير والتبعيص بهذا المعنى فهو معطل جاحد للرب فإن هذا التغاير لا ينتفي إلا عن المعدوم</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فقول السلف والأئمة ما وصف به الله من الله وصفاته منه وعِلم الله من الله ونحو ذلك مما استعملوا فيه لفظ</w:t>
      </w:r>
      <w:r w:rsidR="00166ABB">
        <w:rPr>
          <w:rFonts w:ascii="Traditional Arabic" w:hAnsi="Traditional Arabic"/>
          <w:sz w:val="32"/>
          <w:rtl/>
        </w:rPr>
        <w:t xml:space="preserve"> ( </w:t>
      </w:r>
      <w:r w:rsidR="005A5AAB">
        <w:rPr>
          <w:rFonts w:ascii="Traditional Arabic" w:hAnsi="Traditional Arabic"/>
          <w:sz w:val="32"/>
          <w:rtl/>
        </w:rPr>
        <w:t>من</w:t>
      </w:r>
      <w:r w:rsidR="00166ABB">
        <w:rPr>
          <w:rFonts w:ascii="Traditional Arabic" w:hAnsi="Traditional Arabic"/>
          <w:sz w:val="32"/>
          <w:rtl/>
        </w:rPr>
        <w:t xml:space="preserve"> ) </w:t>
      </w:r>
      <w:r w:rsidR="005A5AAB">
        <w:rPr>
          <w:rFonts w:ascii="Traditional Arabic" w:hAnsi="Traditional Arabic"/>
          <w:sz w:val="32"/>
          <w:rtl/>
        </w:rPr>
        <w:t xml:space="preserve"> وإن قال قائل معناها التبعيض فهو تبعيض بهذا الاعتبار كما يقال إنه تغاير بهذا الاعتبار</w:t>
      </w:r>
      <w:r w:rsidR="00CE45A2">
        <w:rPr>
          <w:rFonts w:ascii="Traditional Arabic" w:hAnsi="Traditional Arabic"/>
          <w:sz w:val="32"/>
          <w:rtl/>
        </w:rPr>
        <w:t xml:space="preserve"> ،</w:t>
      </w:r>
      <w:r w:rsidR="005A5AAB">
        <w:rPr>
          <w:rFonts w:ascii="Traditional Arabic" w:hAnsi="Traditional Arabic"/>
          <w:sz w:val="32"/>
          <w:rtl/>
        </w:rPr>
        <w:t xml:space="preserve"> </w:t>
      </w:r>
      <w:r w:rsidR="00493BFB">
        <w:rPr>
          <w:rFonts w:ascii="Traditional Arabic" w:hAnsi="Traditional Arabic" w:hint="cs"/>
          <w:sz w:val="32"/>
          <w:rtl/>
        </w:rPr>
        <w:t xml:space="preserve"> </w:t>
      </w:r>
      <w:r w:rsidR="005A5AAB">
        <w:rPr>
          <w:rFonts w:ascii="Traditional Arabic" w:hAnsi="Traditional Arabic"/>
          <w:sz w:val="32"/>
          <w:rtl/>
        </w:rPr>
        <w:t>وقد ذكر القاضي أبو يعلى في كتاب إبطال التأويلات لأخبار الصفات ما رواه عبد الله بن أحمد بن حنبل</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عن عكرمة قال إن الله إذا أراد أن يخوف عبادة أبدى عن بعضه إلى الأرض</w:t>
      </w:r>
      <w:r w:rsidR="00CE45A2">
        <w:rPr>
          <w:rFonts w:ascii="Traditional Arabic" w:hAnsi="Traditional Arabic"/>
          <w:sz w:val="32"/>
          <w:rtl/>
        </w:rPr>
        <w:t xml:space="preserve"> ،</w:t>
      </w:r>
      <w:r w:rsidR="005A5AAB">
        <w:rPr>
          <w:rFonts w:ascii="Traditional Arabic" w:hAnsi="Traditional Arabic"/>
          <w:sz w:val="32"/>
          <w:rtl/>
        </w:rPr>
        <w:t xml:space="preserve">  قال ورواه ابن فورك</w:t>
      </w:r>
      <w:r w:rsidR="00166ABB">
        <w:rPr>
          <w:rFonts w:ascii="Traditional Arabic" w:hAnsi="Traditional Arabic"/>
          <w:sz w:val="32"/>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لم يروه ابن فورك بل ذكره وذكر معه تأويله على وجه يصح حمله عليه في مشكل الحديث 84.</w:t>
      </w:r>
      <w:r w:rsidR="00A054AE">
        <w:rPr>
          <w:rFonts w:ascii="Traditional Arabic" w:hAnsi="Traditional Arabic" w:hint="cs"/>
          <w:sz w:val="32"/>
          <w:rtl/>
        </w:rPr>
        <w:t xml:space="preserve">] </w:t>
      </w:r>
      <w:r w:rsidR="005A5AAB">
        <w:rPr>
          <w:rFonts w:ascii="Traditional Arabic" w:hAnsi="Traditional Arabic"/>
          <w:sz w:val="32"/>
          <w:rtl/>
        </w:rPr>
        <w:t>عن يحيى بن أبي كثير عن عكرمة عن ابن عباس</w:t>
      </w:r>
      <w:r w:rsidR="00CE45A2">
        <w:rPr>
          <w:rFonts w:ascii="Traditional Arabic" w:hAnsi="Traditional Arabic"/>
          <w:sz w:val="32"/>
          <w:rtl/>
        </w:rPr>
        <w:t xml:space="preserve"> ،</w:t>
      </w:r>
      <w:r w:rsidR="005A5AAB">
        <w:rPr>
          <w:rFonts w:ascii="Traditional Arabic" w:hAnsi="Traditional Arabic"/>
          <w:sz w:val="32"/>
          <w:rtl/>
        </w:rPr>
        <w:t xml:space="preserve"> ثم قال </w:t>
      </w:r>
      <w:r w:rsidR="005A5AAB">
        <w:rPr>
          <w:rFonts w:ascii="Traditional Arabic" w:hAnsi="Traditional Arabic"/>
          <w:b/>
          <w:bCs/>
          <w:sz w:val="32"/>
          <w:rtl/>
        </w:rPr>
        <w:t>أما قوله أبدى عن بعضه فهو على ظاهره وأنه راجع إلى الذات إذ ليس في حمله على ظاهره ما يحيل صفاته ولا يخرجها عما تستحق</w:t>
      </w:r>
      <w:r w:rsidR="00CE45A2">
        <w:rPr>
          <w:rFonts w:ascii="Traditional Arabic" w:hAnsi="Traditional Arabic"/>
          <w:b/>
          <w:bCs/>
          <w:sz w:val="32"/>
          <w:rtl/>
        </w:rPr>
        <w:t xml:space="preserve"> ،</w:t>
      </w:r>
      <w:r w:rsidR="005A5AAB">
        <w:rPr>
          <w:rFonts w:ascii="Traditional Arabic" w:hAnsi="Traditional Arabic"/>
          <w:b/>
          <w:bCs/>
          <w:sz w:val="32"/>
          <w:rtl/>
        </w:rPr>
        <w:t xml:space="preserve"> </w:t>
      </w:r>
      <w:r w:rsidR="005A5AAB">
        <w:rPr>
          <w:rFonts w:ascii="Traditional Arabic" w:hAnsi="Traditional Arabic"/>
          <w:sz w:val="32"/>
          <w:rtl/>
        </w:rPr>
        <w:t xml:space="preserve"> فإن قيل بل في حمله على ظاهره ما يحيل صفاته لأنه يستحيل وصفه بالكل والبعض والجزء فوجب حمله على إبداء بعض آياته وعلاماته تحذيراً وإنذاراً</w:t>
      </w:r>
      <w:r w:rsidR="00166ABB">
        <w:rPr>
          <w:rFonts w:ascii="Traditional Arabic" w:hAnsi="Traditional Arabic"/>
          <w:sz w:val="32"/>
          <w:rtl/>
        </w:rPr>
        <w:t xml:space="preserve"> ؟</w:t>
      </w:r>
      <w:r w:rsidR="00493BFB">
        <w:rPr>
          <w:rFonts w:ascii="Traditional Arabic" w:hAnsi="Traditional Arabic" w:hint="cs"/>
          <w:sz w:val="32"/>
          <w:rtl/>
        </w:rPr>
        <w:t xml:space="preserve">  </w:t>
      </w:r>
      <w:r w:rsidR="005A5AAB">
        <w:rPr>
          <w:rFonts w:ascii="Traditional Arabic" w:hAnsi="Traditional Arabic"/>
          <w:b/>
          <w:bCs/>
          <w:sz w:val="32"/>
          <w:rtl/>
        </w:rPr>
        <w:t>قيل لا يمتنع إطلاق هذه الصفة على وجه لا يفضي إلى التجزئة والتبعيض كما أطلقنا تسمية يد ووجه لا على وجه التجزئة والتبعيض وإن كنا نعلم أن اليد في الشاهد بعض الجملة</w:t>
      </w:r>
      <w:r w:rsidR="00CE45A2">
        <w:rPr>
          <w:rFonts w:ascii="Traditional Arabic" w:hAnsi="Traditional Arabic"/>
          <w:b/>
          <w:bCs/>
          <w:sz w:val="32"/>
          <w:rtl/>
        </w:rPr>
        <w:t xml:space="preserve"> ،</w:t>
      </w:r>
      <w:r w:rsidR="005A5AAB">
        <w:rPr>
          <w:rFonts w:ascii="Traditional Arabic" w:hAnsi="Traditional Arabic"/>
          <w:b/>
          <w:bCs/>
          <w:sz w:val="32"/>
          <w:rtl/>
        </w:rPr>
        <w:t xml:space="preserve">  </w:t>
      </w:r>
      <w:r w:rsidR="00493BFB">
        <w:rPr>
          <w:rFonts w:ascii="Traditional Arabic" w:hAnsi="Traditional Arabic" w:hint="cs"/>
          <w:b/>
          <w:bCs/>
          <w:sz w:val="32"/>
          <w:rtl/>
        </w:rPr>
        <w:t xml:space="preserve"> </w:t>
      </w:r>
      <w:r w:rsidR="005A5AAB">
        <w:rPr>
          <w:rFonts w:ascii="Traditional Arabic" w:hAnsi="Traditional Arabic"/>
          <w:sz w:val="32"/>
          <w:rtl/>
        </w:rPr>
        <w:t>قال</w:t>
      </w:r>
      <w:r w:rsidR="00CE45A2">
        <w:rPr>
          <w:rFonts w:ascii="Traditional Arabic" w:hAnsi="Traditional Arabic"/>
          <w:sz w:val="32"/>
          <w:rtl/>
        </w:rPr>
        <w:t xml:space="preserve"> :</w:t>
      </w:r>
      <w:r w:rsidR="005A5AAB">
        <w:rPr>
          <w:rFonts w:ascii="Traditional Arabic" w:hAnsi="Traditional Arabic"/>
          <w:sz w:val="32"/>
          <w:rtl/>
        </w:rPr>
        <w:t xml:space="preserve"> وجواب آخر وهو  أنه لو جاز أن يحمل قوله " أبدى عن بعضه" على بعض آياته لوجب أن يحمل قوله "أراد أن يدمر على قوم تجلى لها" على جميع آياته ومعلوم أنه لم يدمر قرية بجميع آياته لأنه قد أهلك بلاداً كل بلد بغير ما أهلك به الآخر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الفتاوى الكبرى 5/85-92 وانظر كلام الفراء في إبطال التأويلات 2/340</w:t>
      </w:r>
      <w:r w:rsidR="00A054AE">
        <w:rPr>
          <w:rFonts w:ascii="Traditional Arabic" w:hAnsi="Traditional Arabic" w:hint="cs"/>
          <w:sz w:val="32"/>
          <w:rtl/>
        </w:rPr>
        <w:t xml:space="preserve">] </w:t>
      </w:r>
      <w:r w:rsidR="00493BFB">
        <w:rPr>
          <w:rFonts w:ascii="Traditional Arabic" w:hAnsi="Traditional Arabic" w:hint="cs"/>
          <w:sz w:val="32"/>
          <w:rtl/>
        </w:rPr>
        <w:t xml:space="preserve">، </w:t>
      </w:r>
      <w:r w:rsidR="005A5AAB" w:rsidRPr="00493BFB">
        <w:rPr>
          <w:rFonts w:ascii="Traditional Arabic" w:hAnsi="Traditional Arabic"/>
          <w:b/>
          <w:bCs/>
          <w:sz w:val="32"/>
          <w:rtl/>
        </w:rPr>
        <w:t xml:space="preserve">ولا بد من بيان ما فيه من وجوه </w:t>
      </w:r>
      <w:r w:rsidR="00493BFB">
        <w:rPr>
          <w:rFonts w:ascii="Traditional Arabic" w:hAnsi="Traditional Arabic" w:hint="cs"/>
          <w:b/>
          <w:bCs/>
          <w:sz w:val="32"/>
          <w:rtl/>
        </w:rPr>
        <w:t xml:space="preserve">:  </w:t>
      </w:r>
      <w:r w:rsidR="005A5AAB">
        <w:rPr>
          <w:rFonts w:ascii="Traditional Arabic" w:hAnsi="Traditional Arabic"/>
          <w:sz w:val="32"/>
          <w:rtl/>
        </w:rPr>
        <w:t>الأول</w:t>
      </w:r>
      <w:r w:rsidR="00CE45A2">
        <w:rPr>
          <w:rFonts w:ascii="Traditional Arabic" w:hAnsi="Traditional Arabic"/>
          <w:sz w:val="32"/>
          <w:rtl/>
        </w:rPr>
        <w:t xml:space="preserve"> :</w:t>
      </w:r>
      <w:r w:rsidR="005A5AAB">
        <w:rPr>
          <w:rFonts w:ascii="Traditional Arabic" w:hAnsi="Traditional Arabic"/>
          <w:sz w:val="32"/>
          <w:rtl/>
        </w:rPr>
        <w:t xml:space="preserve"> أن نذكِّر بما أشرنا إليه من أسلوبه في عزو ما يوافق مذهبه فقد زعم أن ما جاء في الخبر من أنه يدني داود عليه السلام حتى يمس بعضه منقول بالتواتر</w:t>
      </w:r>
      <w:r w:rsidR="00CE45A2">
        <w:rPr>
          <w:rFonts w:ascii="Traditional Arabic" w:hAnsi="Traditional Arabic"/>
          <w:sz w:val="32"/>
          <w:rtl/>
        </w:rPr>
        <w:t xml:space="preserve"> ،</w:t>
      </w:r>
      <w:r w:rsidR="005A5AAB">
        <w:rPr>
          <w:rFonts w:ascii="Traditional Arabic" w:hAnsi="Traditional Arabic"/>
          <w:sz w:val="32"/>
          <w:rtl/>
        </w:rPr>
        <w:t xml:space="preserve">  مع أن الخبر لم يرو إلا عن تابعي واحد ولم يصح عنه</w:t>
      </w:r>
      <w:r w:rsidR="00CE45A2">
        <w:rPr>
          <w:rFonts w:ascii="Traditional Arabic" w:hAnsi="Traditional Arabic"/>
          <w:sz w:val="32"/>
          <w:rtl/>
        </w:rPr>
        <w:t xml:space="preserve"> ،</w:t>
      </w:r>
      <w:r w:rsidR="005A5AAB">
        <w:rPr>
          <w:rFonts w:ascii="Traditional Arabic" w:hAnsi="Traditional Arabic"/>
          <w:sz w:val="32"/>
          <w:rtl/>
        </w:rPr>
        <w:t xml:space="preserve"> وتجد في أسانيده الضعيف والمدلس ومن به لين فلو جمع هؤلاء وجعلوا في طبقة واحدة لم يصلوا إلى رتبة المتواتر في أي طبقة من الطبقات</w:t>
      </w:r>
      <w:r w:rsidR="00CE45A2">
        <w:rPr>
          <w:rFonts w:ascii="Traditional Arabic" w:hAnsi="Traditional Arabic"/>
          <w:sz w:val="32"/>
          <w:rtl/>
        </w:rPr>
        <w:t xml:space="preserve"> ،</w:t>
      </w:r>
      <w:r w:rsidR="005A5AAB">
        <w:rPr>
          <w:rFonts w:ascii="Traditional Arabic" w:hAnsi="Traditional Arabic"/>
          <w:sz w:val="32"/>
          <w:rtl/>
        </w:rPr>
        <w:t xml:space="preserve"> ولو كان التواتر عن أحد الرواة يثبت بمثل هذه الأسانيد فما حال الأسانيد التي تثبت بها الصحة دون التواتر! </w:t>
      </w:r>
      <w:r w:rsidR="00493BFB">
        <w:rPr>
          <w:rFonts w:ascii="Traditional Arabic" w:hAnsi="Traditional Arabic" w:hint="cs"/>
          <w:sz w:val="32"/>
          <w:rtl/>
        </w:rPr>
        <w:t xml:space="preserve"> </w:t>
      </w:r>
      <w:r w:rsidR="005A5AAB">
        <w:rPr>
          <w:rFonts w:ascii="Traditional Arabic" w:hAnsi="Traditional Arabic"/>
          <w:sz w:val="32"/>
          <w:rtl/>
        </w:rPr>
        <w:t>ومن هذا الأسلوب أيضاً زعمه أن لفظ البعض في صفات الله لفظٌ نطق به أئمة الصحابة والتابعين ذاكرين وآثرين</w:t>
      </w:r>
      <w:r w:rsidR="00CE45A2">
        <w:rPr>
          <w:rFonts w:ascii="Traditional Arabic" w:hAnsi="Traditional Arabic"/>
          <w:sz w:val="32"/>
          <w:rtl/>
        </w:rPr>
        <w:t xml:space="preserve"> ،</w:t>
      </w:r>
      <w:r w:rsidR="005A5AAB">
        <w:rPr>
          <w:rFonts w:ascii="Traditional Arabic" w:hAnsi="Traditional Arabic"/>
          <w:sz w:val="32"/>
          <w:rtl/>
        </w:rPr>
        <w:t xml:space="preserve">  فأما الصحابة أئمتهم وعامتهم فلا توجد عنهم رواية واحدة في إطلاق لفظ البعض على صفات الله عز وجل</w:t>
      </w:r>
      <w:r w:rsidR="00CE45A2">
        <w:rPr>
          <w:rFonts w:ascii="Traditional Arabic" w:hAnsi="Traditional Arabic"/>
          <w:sz w:val="32"/>
          <w:rtl/>
        </w:rPr>
        <w:t xml:space="preserve"> ،</w:t>
      </w:r>
      <w:r w:rsidR="005A5AAB">
        <w:rPr>
          <w:rFonts w:ascii="Traditional Arabic" w:hAnsi="Traditional Arabic"/>
          <w:sz w:val="32"/>
          <w:rtl/>
        </w:rPr>
        <w:t xml:space="preserve">  وأما التابعون فلم يرو ذلك إلا عن مجاهد وعبيد بن عمير ولم يصح عن واحد منهم</w:t>
      </w:r>
      <w:r w:rsidR="00CE45A2">
        <w:rPr>
          <w:rFonts w:ascii="Traditional Arabic" w:hAnsi="Traditional Arabic"/>
          <w:sz w:val="32"/>
          <w:rtl/>
        </w:rPr>
        <w:t xml:space="preserve"> ،</w:t>
      </w:r>
      <w:r w:rsidR="005A5AAB">
        <w:rPr>
          <w:rFonts w:ascii="Traditional Arabic" w:hAnsi="Traditional Arabic"/>
          <w:sz w:val="32"/>
          <w:rtl/>
        </w:rPr>
        <w:t xml:space="preserve">  فهذا اللفظ ما صح عن أحد من الصحابة والتابعين لا ذاكراً ولا آثراً </w:t>
      </w:r>
      <w:r w:rsidR="00493BFB">
        <w:rPr>
          <w:rFonts w:ascii="Traditional Arabic" w:hAnsi="Traditional Arabic" w:hint="cs"/>
          <w:sz w:val="32"/>
          <w:rtl/>
        </w:rPr>
        <w:t xml:space="preserve"> ، </w:t>
      </w:r>
      <w:r w:rsidR="005A5AAB" w:rsidRPr="006A7F99">
        <w:rPr>
          <w:rFonts w:ascii="Traditional Arabic" w:hAnsi="Traditional Arabic"/>
          <w:b/>
          <w:bCs/>
          <w:sz w:val="32"/>
          <w:rtl/>
        </w:rPr>
        <w:t>الثاني</w:t>
      </w:r>
      <w:r w:rsidR="00CE45A2">
        <w:rPr>
          <w:rFonts w:ascii="Traditional Arabic" w:hAnsi="Traditional Arabic"/>
          <w:sz w:val="32"/>
          <w:rtl/>
        </w:rPr>
        <w:t xml:space="preserve"> :</w:t>
      </w:r>
      <w:r w:rsidR="005A5AAB">
        <w:rPr>
          <w:rFonts w:ascii="Traditional Arabic" w:hAnsi="Traditional Arabic"/>
          <w:sz w:val="32"/>
          <w:rtl/>
        </w:rPr>
        <w:t xml:space="preserve"> أن النزاع في إطلاق لفظ البعض في هذه الأخبار ليس من إطلاق القول بأن الصفة بعض الموصوف وليس نزاعاً لفظياً أو اعتبارياً لأن الذي وصف بأنه بعضٌ لا يمكن أن يعد من الصفات لأنه يُمس ويُمسَك ويؤخَذ به ويقدَّر بحجم طرف الخنصر منه وكل ذلك لا يعقل في الصفة لأنها معنى غير محسوس ولا ملموس</w:t>
      </w:r>
      <w:r w:rsidR="00CE45A2">
        <w:rPr>
          <w:rFonts w:ascii="Traditional Arabic" w:hAnsi="Traditional Arabic"/>
          <w:sz w:val="32"/>
          <w:rtl/>
        </w:rPr>
        <w:t xml:space="preserve"> ،</w:t>
      </w:r>
      <w:r w:rsidR="005A5AAB">
        <w:rPr>
          <w:rFonts w:ascii="Traditional Arabic" w:hAnsi="Traditional Arabic"/>
          <w:sz w:val="32"/>
          <w:rtl/>
        </w:rPr>
        <w:t xml:space="preserve">  وما ذكره من الإجمال في لفظ الغير فهو خلط ووهم أو إيهام لأنه لا علاقة لنا هنا في ما يجوز أن يوجد منه شيء دون شيء ولا في ما يُعلم منه شيء دون شيء</w:t>
      </w:r>
      <w:r w:rsidR="00CE45A2">
        <w:rPr>
          <w:rFonts w:ascii="Traditional Arabic" w:hAnsi="Traditional Arabic"/>
          <w:sz w:val="32"/>
          <w:rtl/>
        </w:rPr>
        <w:t xml:space="preserve"> ،</w:t>
      </w:r>
      <w:r w:rsidR="005A5AAB">
        <w:rPr>
          <w:rFonts w:ascii="Traditional Arabic" w:hAnsi="Traditional Arabic"/>
          <w:sz w:val="32"/>
          <w:rtl/>
        </w:rPr>
        <w:t xml:space="preserve"> لأن الحديث عن ما أطلق عليه لفظ البعض وهو شيء يُمس من دون شيء ويبدو من دون شيء</w:t>
      </w:r>
      <w:r w:rsidR="00CE45A2">
        <w:rPr>
          <w:rFonts w:ascii="Traditional Arabic" w:hAnsi="Traditional Arabic"/>
          <w:sz w:val="32"/>
          <w:rtl/>
        </w:rPr>
        <w:t xml:space="preserve"> ،</w:t>
      </w:r>
      <w:r w:rsidR="005A5AAB">
        <w:rPr>
          <w:rFonts w:ascii="Traditional Arabic" w:hAnsi="Traditional Arabic"/>
          <w:sz w:val="32"/>
          <w:rtl/>
        </w:rPr>
        <w:t xml:space="preserve"> وليس التغاير في ما يقع العلم به كالتغاير في ما يقع عليه المس</w:t>
      </w:r>
      <w:r w:rsidR="00CE45A2">
        <w:rPr>
          <w:rFonts w:ascii="Traditional Arabic" w:hAnsi="Traditional Arabic"/>
          <w:sz w:val="32"/>
          <w:rtl/>
        </w:rPr>
        <w:t xml:space="preserve"> ،</w:t>
      </w:r>
      <w:r w:rsidR="005A5AAB">
        <w:rPr>
          <w:rFonts w:ascii="Traditional Arabic" w:hAnsi="Traditional Arabic"/>
          <w:sz w:val="32"/>
          <w:rtl/>
        </w:rPr>
        <w:t xml:space="preserve">  لأن ما يقع المس على شيء منه دون شيء يكون كلاً مركباً من أجزاء يستلزم ثبوتها افتقار الرب تعالى إلى غيره وتركيبه من الأبعاض</w:t>
      </w:r>
      <w:r w:rsidR="00CE45A2">
        <w:rPr>
          <w:rFonts w:ascii="Traditional Arabic" w:hAnsi="Traditional Arabic"/>
          <w:sz w:val="32"/>
          <w:rtl/>
        </w:rPr>
        <w:t xml:space="preserve"> ،</w:t>
      </w:r>
      <w:r w:rsidR="005A5AAB">
        <w:rPr>
          <w:rFonts w:ascii="Traditional Arabic" w:hAnsi="Traditional Arabic"/>
          <w:sz w:val="32"/>
          <w:rtl/>
        </w:rPr>
        <w:t xml:space="preserve"> </w:t>
      </w:r>
      <w:r w:rsidR="005A5AAB" w:rsidRPr="006A7F99">
        <w:rPr>
          <w:rFonts w:ascii="Traditional Arabic" w:hAnsi="Traditional Arabic"/>
          <w:b/>
          <w:bCs/>
          <w:sz w:val="32"/>
          <w:rtl/>
        </w:rPr>
        <w:t>الثالث</w:t>
      </w:r>
      <w:r w:rsidR="00CE45A2">
        <w:rPr>
          <w:rFonts w:ascii="Traditional Arabic" w:hAnsi="Traditional Arabic"/>
          <w:sz w:val="32"/>
          <w:rtl/>
        </w:rPr>
        <w:t xml:space="preserve"> :</w:t>
      </w:r>
      <w:r w:rsidR="005A5AAB">
        <w:rPr>
          <w:rFonts w:ascii="Traditional Arabic" w:hAnsi="Traditional Arabic"/>
          <w:sz w:val="32"/>
          <w:rtl/>
        </w:rPr>
        <w:t xml:space="preserve"> أن نذكر بما يحوم حوله ابن تيميمة في كثير من المواطن من إثبات الصمدية بالمعنى الذي ذكرناه سابقاً</w:t>
      </w:r>
      <w:r w:rsidR="00CE45A2">
        <w:rPr>
          <w:rFonts w:ascii="Traditional Arabic" w:hAnsi="Traditional Arabic"/>
          <w:sz w:val="32"/>
          <w:rtl/>
        </w:rPr>
        <w:t xml:space="preserve"> ،</w:t>
      </w:r>
      <w:r w:rsidR="005A5AAB">
        <w:rPr>
          <w:rFonts w:ascii="Traditional Arabic" w:hAnsi="Traditional Arabic"/>
          <w:sz w:val="32"/>
          <w:rtl/>
        </w:rPr>
        <w:t xml:space="preserve"> </w:t>
      </w:r>
      <w:r w:rsidR="005A5AAB" w:rsidRPr="006A7F99">
        <w:rPr>
          <w:rFonts w:ascii="Traditional Arabic" w:hAnsi="Traditional Arabic"/>
          <w:b/>
          <w:bCs/>
          <w:sz w:val="32"/>
          <w:rtl/>
        </w:rPr>
        <w:t>الرابع</w:t>
      </w:r>
      <w:r w:rsidR="00CE45A2" w:rsidRPr="006A7F99">
        <w:rPr>
          <w:rFonts w:ascii="Traditional Arabic" w:hAnsi="Traditional Arabic"/>
          <w:b/>
          <w:bCs/>
          <w:sz w:val="32"/>
          <w:rtl/>
        </w:rPr>
        <w:t xml:space="preserve"> </w:t>
      </w:r>
      <w:r w:rsidR="00CE45A2">
        <w:rPr>
          <w:rFonts w:ascii="Traditional Arabic" w:hAnsi="Traditional Arabic"/>
          <w:sz w:val="32"/>
          <w:rtl/>
        </w:rPr>
        <w:t>:</w:t>
      </w:r>
      <w:r w:rsidR="005A5AAB">
        <w:rPr>
          <w:rFonts w:ascii="Traditional Arabic" w:hAnsi="Traditional Arabic"/>
          <w:sz w:val="32"/>
          <w:rtl/>
        </w:rPr>
        <w:t xml:space="preserve"> أن نشير إلى ما في كلام الفراء الذي استشهد به ابن تيمية فتحمل معه تبعته</w:t>
      </w:r>
      <w:r w:rsidR="00CE45A2">
        <w:rPr>
          <w:rFonts w:ascii="Traditional Arabic" w:hAnsi="Traditional Arabic"/>
          <w:sz w:val="32"/>
          <w:rtl/>
        </w:rPr>
        <w:t xml:space="preserve"> ،</w:t>
      </w:r>
      <w:r w:rsidR="005A5AAB">
        <w:rPr>
          <w:rFonts w:ascii="Traditional Arabic" w:hAnsi="Traditional Arabic"/>
          <w:sz w:val="32"/>
          <w:rtl/>
        </w:rPr>
        <w:t xml:space="preserve">  فقد حصل من كلام الفراء أن لفظ "عن بعضه" على ظاهره وأنه راجع إلى الذات لا إلى صفة من صفات الذات</w:t>
      </w:r>
      <w:r w:rsidR="00CE45A2">
        <w:rPr>
          <w:rFonts w:ascii="Traditional Arabic" w:hAnsi="Traditional Arabic"/>
          <w:sz w:val="32"/>
          <w:rtl/>
        </w:rPr>
        <w:t xml:space="preserve"> ،</w:t>
      </w:r>
      <w:r w:rsidR="005A5AAB">
        <w:rPr>
          <w:rFonts w:ascii="Traditional Arabic" w:hAnsi="Traditional Arabic"/>
          <w:sz w:val="32"/>
          <w:rtl/>
        </w:rPr>
        <w:t xml:space="preserve"> ولا يمتنع إطلاق هذه الصفة وهي صفة البعض على وجه لا يفضي إلى التجزئة والتبعيض</w:t>
      </w:r>
      <w:r w:rsidR="00CE45A2">
        <w:rPr>
          <w:rFonts w:ascii="Traditional Arabic" w:hAnsi="Traditional Arabic"/>
          <w:sz w:val="32"/>
          <w:rtl/>
        </w:rPr>
        <w:t xml:space="preserve"> ،</w:t>
      </w:r>
      <w:r w:rsidR="005A5AAB">
        <w:rPr>
          <w:rFonts w:ascii="Traditional Arabic" w:hAnsi="Traditional Arabic"/>
          <w:sz w:val="32"/>
          <w:rtl/>
        </w:rPr>
        <w:t xml:space="preserve">  وعندئذ يكون لفظ البعض إذا كان على ظاهره فلا يدل على التبعيض والتجزئة ويحتاج لصرفه عن ظاهره ليدل على التبعيض!</w:t>
      </w:r>
      <w:r w:rsidR="00166ABB">
        <w:rPr>
          <w:rFonts w:ascii="Traditional Arabic" w:hAnsi="Traditional Arabic"/>
          <w:sz w:val="32"/>
          <w:rtl/>
        </w:rPr>
        <w:t xml:space="preserve"> ؟</w:t>
      </w:r>
      <w:r w:rsidR="005A5AAB">
        <w:rPr>
          <w:rFonts w:ascii="Traditional Arabic" w:hAnsi="Traditional Arabic"/>
          <w:sz w:val="32"/>
          <w:rtl/>
        </w:rPr>
        <w:t xml:space="preserve"> وهذا من أعجب العجب أن يكون لفظ البعض يدل بظاهره على الصفة وبالصرف عن ظاهره يدل على التبعيض</w:t>
      </w:r>
      <w:r w:rsidR="00166ABB">
        <w:rPr>
          <w:rFonts w:ascii="Traditional Arabic" w:hAnsi="Traditional Arabic"/>
          <w:sz w:val="32"/>
          <w:rtl/>
        </w:rPr>
        <w:t xml:space="preserve"> ؟</w:t>
      </w:r>
      <w:r w:rsidR="005A5AAB">
        <w:rPr>
          <w:rFonts w:ascii="Traditional Arabic" w:hAnsi="Traditional Arabic"/>
          <w:sz w:val="32"/>
          <w:rtl/>
        </w:rPr>
        <w:t>! وإذا كان هذا جائزاً فليكن لفظ اليد مثلاً يدل بظاهره على القدرة ولا يدل على غيره إلا بصرفه عن ظاهره وتأويله</w:t>
      </w:r>
      <w:r w:rsidR="00CE45A2">
        <w:rPr>
          <w:rFonts w:ascii="Traditional Arabic" w:hAnsi="Traditional Arabic"/>
          <w:sz w:val="32"/>
          <w:rtl/>
        </w:rPr>
        <w:t xml:space="preserve"> ،</w:t>
      </w:r>
      <w:r w:rsidR="005A5AAB">
        <w:rPr>
          <w:rFonts w:ascii="Traditional Arabic" w:hAnsi="Traditional Arabic"/>
          <w:sz w:val="32"/>
          <w:rtl/>
        </w:rPr>
        <w:t xml:space="preserve"> فإن جاز التأويل فلم سميتموه تحريفاً وتعطيلاً</w:t>
      </w:r>
      <w:r w:rsidR="00CE45A2">
        <w:rPr>
          <w:rFonts w:ascii="Traditional Arabic" w:hAnsi="Traditional Arabic"/>
          <w:sz w:val="32"/>
          <w:rtl/>
        </w:rPr>
        <w:t xml:space="preserve"> ،</w:t>
      </w:r>
      <w:r w:rsidR="00166ABB">
        <w:rPr>
          <w:rFonts w:ascii="Traditional Arabic" w:hAnsi="Traditional Arabic"/>
          <w:sz w:val="32"/>
          <w:rtl/>
        </w:rPr>
        <w:t xml:space="preserve"> ؟</w:t>
      </w:r>
      <w:r w:rsidR="005A5AAB">
        <w:rPr>
          <w:rFonts w:ascii="Traditional Arabic" w:hAnsi="Traditional Arabic"/>
          <w:sz w:val="32"/>
          <w:rtl/>
        </w:rPr>
        <w:t xml:space="preserve">  </w:t>
      </w:r>
      <w:bookmarkStart w:id="121" w:name="_Toc112603788"/>
      <w:bookmarkStart w:id="122" w:name="_Toc112604000"/>
      <w:bookmarkStart w:id="123" w:name="_Toc112665061"/>
      <w:r w:rsidR="005A5AAB">
        <w:rPr>
          <w:rFonts w:ascii="Traditional Arabic" w:hAnsi="Traditional Arabic"/>
          <w:sz w:val="32"/>
          <w:rtl/>
        </w:rPr>
        <w:t>ومما استدلوا به على إثبات الأبعاض خبر في تفسير قوله تعالى</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وإن له عندنا لزلفى</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bookmarkEnd w:id="121"/>
      <w:bookmarkEnd w:id="122"/>
      <w:bookmarkEnd w:id="123"/>
      <w:r w:rsidR="00A054AE">
        <w:rPr>
          <w:rFonts w:ascii="Traditional Arabic" w:hAnsi="Traditional Arabic" w:hint="cs"/>
          <w:sz w:val="32"/>
          <w:rtl/>
        </w:rPr>
        <w:t>[</w:t>
      </w:r>
      <w:r w:rsidR="00A054AE" w:rsidRPr="00BD4408">
        <w:rPr>
          <w:rFonts w:ascii="Traditional Arabic" w:hAnsi="Traditional Arabic"/>
          <w:sz w:val="24"/>
          <w:szCs w:val="24"/>
          <w:rtl/>
        </w:rPr>
        <w:t>الآية (40) من سورة ص.</w:t>
      </w:r>
      <w:r w:rsidR="00A054AE">
        <w:rPr>
          <w:rFonts w:ascii="Traditional Arabic" w:hAnsi="Traditional Arabic" w:hint="cs"/>
          <w:sz w:val="32"/>
          <w:rtl/>
        </w:rPr>
        <w:t xml:space="preserve">] </w:t>
      </w:r>
      <w:r w:rsidR="005A5AAB">
        <w:rPr>
          <w:rFonts w:ascii="Traditional Arabic" w:hAnsi="Traditional Arabic"/>
          <w:sz w:val="32"/>
          <w:rtl/>
        </w:rPr>
        <w:t>أخرج عبد الله بن أحمد في قول الله تعالى في حق داود عليه السلام  "وإن له عندنا لزلفى " بسنده عن</w:t>
      </w:r>
      <w:r w:rsidR="00166ABB">
        <w:rPr>
          <w:rFonts w:ascii="Traditional Arabic" w:hAnsi="Traditional Arabic"/>
          <w:sz w:val="32"/>
          <w:rtl/>
        </w:rPr>
        <w:t xml:space="preserve"> ( </w:t>
      </w:r>
      <w:r w:rsidR="005A5AAB">
        <w:rPr>
          <w:rFonts w:ascii="Traditional Arabic" w:hAnsi="Traditional Arabic"/>
          <w:sz w:val="32"/>
          <w:rtl/>
        </w:rPr>
        <w:t>مجاهد عن عبيد بن عمير قال</w:t>
      </w:r>
      <w:r w:rsidR="005A5AAB">
        <w:rPr>
          <w:rFonts w:ascii="Traditional Arabic" w:hAnsi="Traditional Arabic"/>
          <w:b/>
          <w:bCs/>
          <w:sz w:val="32"/>
          <w:rtl/>
        </w:rPr>
        <w:t xml:space="preserve"> حتى يضع بعضه عليه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السنة 2/475(1086) و2/507 (1180) من طريق وكيع عن سفيان عن منصور به. وأخرجه من طريقه الخلال في السنة 1/262(320). وأخرجه الخلال في السنة 1/262(319) عن سعيد بن جبير بسند فيه محمد بن بشر بن شريك النخعي يرويه عن عبد الرحمن بن شريك عن أبيه. وقال المحقق: (إسناده ضعيف لأن فيه محمد بن بشر) وهو محمد بن بشر بن شريك النخعي الكوفي قال الذهبي في ميزان الإعتدال 6/80 (شيخ لابن عقدة ما هو بعمدة) ويرويه محمد بن بشر عن عبد الرحمن بن شريك بن عبد الله النخعى، الكوفى 227 هـ وهو صدوق يخطىء انظر ترجمته في التاريخ الكبير 5/296 وميزان الإعتدال 4/289.</w:t>
      </w:r>
      <w:r w:rsidR="00A054AE">
        <w:rPr>
          <w:rFonts w:ascii="Traditional Arabic" w:hAnsi="Traditional Arabic" w:hint="cs"/>
          <w:sz w:val="32"/>
          <w:rtl/>
        </w:rPr>
        <w:t>]</w:t>
      </w:r>
      <w:r w:rsidR="006A7F99">
        <w:rPr>
          <w:rFonts w:ascii="Traditional Arabic" w:hAnsi="Traditional Arabic" w:hint="cs"/>
          <w:sz w:val="32"/>
          <w:rtl/>
        </w:rPr>
        <w:t xml:space="preserve"> ،  </w:t>
      </w:r>
      <w:r w:rsidR="005A5AAB">
        <w:rPr>
          <w:rFonts w:ascii="Traditional Arabic" w:hAnsi="Traditional Arabic"/>
          <w:sz w:val="32"/>
          <w:rtl/>
        </w:rPr>
        <w:t>وأخرجه بلفظ آخر بسنده عن مجاهد عن عبيد بن عمير" وإن له عندنا لزلفى"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ذكر الدنو منه حتى ذكر أنه</w:t>
      </w:r>
      <w:r w:rsidR="005A5AAB">
        <w:rPr>
          <w:rFonts w:ascii="Traditional Arabic" w:hAnsi="Traditional Arabic"/>
          <w:b/>
          <w:bCs/>
          <w:sz w:val="32"/>
          <w:rtl/>
        </w:rPr>
        <w:t xml:space="preserve"> يمس بعضه</w:t>
      </w:r>
      <w:r w:rsidR="00166ABB">
        <w:rPr>
          <w:rFonts w:ascii="Traditional Arabic" w:hAnsi="Traditional Arabic"/>
          <w:sz w:val="32"/>
          <w:rtl/>
        </w:rPr>
        <w:t xml:space="preserve"> ) </w:t>
      </w:r>
      <w:r w:rsidR="00A054AE">
        <w:rPr>
          <w:rFonts w:ascii="Traditional Arabic" w:hAnsi="Traditional Arabic" w:hint="cs"/>
          <w:sz w:val="32"/>
          <w:rtl/>
        </w:rPr>
        <w:t>[</w:t>
      </w:r>
      <w:r w:rsidR="00A054AE" w:rsidRPr="00BD4408">
        <w:rPr>
          <w:rFonts w:ascii="Traditional Arabic" w:hAnsi="Traditional Arabic"/>
          <w:sz w:val="24"/>
          <w:szCs w:val="24"/>
          <w:rtl/>
        </w:rPr>
        <w:t>السنة 2/503(1165) يرويه عن عبد الله بن عمر أبو عبد الرحمن وهو (مشكدانة) 239 هـ وهو صدوق انظر ترجمته في تهذيب التهذيب 5/333</w:t>
      </w:r>
      <w:r w:rsidR="00A054AE">
        <w:rPr>
          <w:rFonts w:ascii="Traditional Arabic" w:hAnsi="Traditional Arabic" w:hint="cs"/>
          <w:sz w:val="32"/>
          <w:rtl/>
        </w:rPr>
        <w:t>]</w:t>
      </w:r>
      <w:r w:rsidR="006A7F99">
        <w:rPr>
          <w:rFonts w:ascii="Traditional Arabic" w:hAnsi="Traditional Arabic" w:hint="cs"/>
          <w:sz w:val="32"/>
          <w:rtl/>
        </w:rPr>
        <w:t xml:space="preserve"> ، </w:t>
      </w:r>
      <w:r w:rsidR="005A5AAB">
        <w:rPr>
          <w:rFonts w:ascii="Traditional Arabic" w:hAnsi="Traditional Arabic"/>
          <w:sz w:val="32"/>
          <w:rtl/>
        </w:rPr>
        <w:t>وأخرجه أيضاً بلفظ آخر عن مجاهد عن عبيد بن عمير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ما يأمن داود عليه السلام يوم القيامة حتى يقال له اُدنه فيقول ذنبي ذنبي حتى بلغ فيقال اُدنه فيقول ذنبي ذنبي فيقال له اُدنه فيقول ذنبي ذنبي حتى بلغ مكاناً الله أعلم به قال سفيان</w:t>
      </w:r>
      <w:r w:rsidR="005A5AAB">
        <w:rPr>
          <w:rFonts w:ascii="Traditional Arabic" w:hAnsi="Traditional Arabic"/>
          <w:b/>
          <w:bCs/>
          <w:sz w:val="32"/>
          <w:rtl/>
        </w:rPr>
        <w:t xml:space="preserve"> كأنه يمسك شيئا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السنة 2/502 (1161) بسند فيه حميد الأعرج وهو حميد بن عطاء، و يقال: ابن على، وهو ضعيف انظر ترجمته تهذيب التهذيب 3/53.</w:t>
      </w:r>
      <w:r w:rsidR="00A054AE">
        <w:rPr>
          <w:rFonts w:ascii="Traditional Arabic" w:hAnsi="Traditional Arabic" w:hint="cs"/>
          <w:sz w:val="32"/>
          <w:rtl/>
        </w:rPr>
        <w:t>]</w:t>
      </w:r>
      <w:r w:rsidR="005A5AAB">
        <w:rPr>
          <w:rFonts w:ascii="Traditional Arabic" w:hAnsi="Traditional Arabic"/>
          <w:sz w:val="32"/>
          <w:rtl/>
        </w:rPr>
        <w:t xml:space="preserve"> </w:t>
      </w:r>
      <w:r w:rsidR="006A7F99">
        <w:rPr>
          <w:rFonts w:ascii="Traditional Arabic" w:hAnsi="Traditional Arabic" w:hint="cs"/>
          <w:sz w:val="32"/>
          <w:rtl/>
        </w:rPr>
        <w:t xml:space="preserve">، </w:t>
      </w:r>
      <w:r w:rsidR="005A5AAB">
        <w:rPr>
          <w:rFonts w:ascii="Traditional Arabic" w:hAnsi="Traditional Arabic"/>
          <w:sz w:val="32"/>
          <w:rtl/>
        </w:rPr>
        <w:t>وإذا كانت هذه الأخبار قد أجملت هذا البعض فقد بينته روايات أخرى وإن اختلفت في تعيينه</w:t>
      </w:r>
      <w:r w:rsidR="00CE45A2">
        <w:rPr>
          <w:rFonts w:ascii="Traditional Arabic" w:hAnsi="Traditional Arabic"/>
          <w:sz w:val="32"/>
          <w:rtl/>
        </w:rPr>
        <w:t xml:space="preserve"> ،</w:t>
      </w:r>
      <w:r w:rsidR="005A5AAB">
        <w:rPr>
          <w:rFonts w:ascii="Traditional Arabic" w:hAnsi="Traditional Arabic"/>
          <w:sz w:val="32"/>
          <w:rtl/>
        </w:rPr>
        <w:t xml:space="preserve"> </w:t>
      </w:r>
      <w:r w:rsidR="006A7F99">
        <w:rPr>
          <w:rFonts w:ascii="Traditional Arabic" w:hAnsi="Traditional Arabic" w:hint="cs"/>
          <w:sz w:val="32"/>
          <w:rtl/>
        </w:rPr>
        <w:t xml:space="preserve"> </w:t>
      </w:r>
      <w:r w:rsidR="005A5AAB">
        <w:rPr>
          <w:rFonts w:ascii="Traditional Arabic" w:hAnsi="Traditional Arabic"/>
          <w:sz w:val="32"/>
          <w:rtl/>
        </w:rPr>
        <w:t>فهناك روايات في القدم</w:t>
      </w:r>
      <w:r w:rsidR="00CE45A2">
        <w:rPr>
          <w:rFonts w:ascii="Traditional Arabic" w:hAnsi="Traditional Arabic"/>
          <w:sz w:val="32"/>
          <w:rtl/>
        </w:rPr>
        <w:t xml:space="preserve"> :</w:t>
      </w:r>
      <w:r w:rsidR="005A5AAB">
        <w:rPr>
          <w:rFonts w:ascii="Traditional Arabic" w:hAnsi="Traditional Arabic"/>
          <w:sz w:val="32"/>
          <w:rtl/>
        </w:rPr>
        <w:t xml:space="preserve"> أخرج عبد الله بن أحمد بسنده</w:t>
      </w:r>
      <w:r w:rsidR="00166ABB">
        <w:rPr>
          <w:rFonts w:ascii="Traditional Arabic" w:hAnsi="Traditional Arabic"/>
          <w:sz w:val="32"/>
          <w:rtl/>
        </w:rPr>
        <w:t xml:space="preserve"> ( </w:t>
      </w:r>
      <w:r w:rsidR="005A5AAB">
        <w:rPr>
          <w:rFonts w:ascii="Traditional Arabic" w:hAnsi="Traditional Arabic"/>
          <w:sz w:val="32"/>
          <w:rtl/>
        </w:rPr>
        <w:t xml:space="preserve">عن ليث عن مجاهد </w:t>
      </w:r>
      <w:r w:rsidR="005A5AAB">
        <w:rPr>
          <w:rFonts w:ascii="Traditional Arabic" w:hAnsi="Traditional Arabic"/>
          <w:b/>
          <w:bCs/>
          <w:sz w:val="32"/>
          <w:rtl/>
        </w:rPr>
        <w:t>حتى يأخذ بقدمه</w:t>
      </w:r>
      <w:r w:rsidR="00CE45A2">
        <w:rPr>
          <w:rFonts w:ascii="Traditional Arabic" w:hAnsi="Traditional Arabic"/>
          <w:sz w:val="32"/>
          <w:rtl/>
        </w:rPr>
        <w:t xml:space="preserve"> ،</w:t>
      </w:r>
      <w:r w:rsidR="005A5AAB">
        <w:rPr>
          <w:rFonts w:ascii="Traditional Arabic" w:hAnsi="Traditional Arabic"/>
          <w:sz w:val="32"/>
          <w:rtl/>
        </w:rPr>
        <w:t xml:space="preserve">  ولم يذكر فيه عبيد بن عمير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السنة 2/507 (1182) وليث هو الليث بن أبى سليم ابن زنيم القرشى  148 هـ وهو صدوق اختلط جدا ولم يتميز حديثه فترك.انظر ترجمته في تهذيب التهذيب 8/468.</w:t>
      </w:r>
      <w:r w:rsidR="00A054AE">
        <w:rPr>
          <w:rFonts w:ascii="Traditional Arabic" w:hAnsi="Traditional Arabic" w:hint="cs"/>
          <w:sz w:val="32"/>
          <w:rtl/>
        </w:rPr>
        <w:t xml:space="preserve">] </w:t>
      </w:r>
      <w:r w:rsidR="006A7F99">
        <w:rPr>
          <w:rFonts w:ascii="Traditional Arabic" w:hAnsi="Traditional Arabic" w:hint="cs"/>
          <w:sz w:val="32"/>
          <w:rtl/>
        </w:rPr>
        <w:t xml:space="preserve">،  </w:t>
      </w:r>
      <w:r w:rsidR="005A5AAB">
        <w:rPr>
          <w:rFonts w:ascii="Traditional Arabic" w:hAnsi="Traditional Arabic"/>
          <w:sz w:val="32"/>
          <w:rtl/>
        </w:rPr>
        <w:t xml:space="preserve">وأخرجه الخلال بسنده عن إبراهيم بن مهاجر وليث بن أبي سليم قالا حدثنا مجاهد قال إذا كان يوم القيامة ذكر داود ذنبه فيقول الله عز وجل له كن أمامي فيقول رب ذنبي ذنبي فيقول الله له كن خلفي فيقول رب ذنبي ذنبي فيقول الله عز وجل </w:t>
      </w:r>
      <w:r w:rsidR="005A5AAB">
        <w:rPr>
          <w:rFonts w:ascii="Traditional Arabic" w:hAnsi="Traditional Arabic"/>
          <w:b/>
          <w:bCs/>
          <w:sz w:val="32"/>
          <w:rtl/>
        </w:rPr>
        <w:t>خذ بقدمي</w:t>
      </w:r>
      <w:r w:rsidR="00166ABB">
        <w:rPr>
          <w:rFonts w:ascii="Traditional Arabic" w:hAnsi="Traditional Arabic"/>
          <w:sz w:val="32"/>
          <w:rtl/>
        </w:rPr>
        <w:t xml:space="preserve"> ) </w:t>
      </w:r>
      <w:r w:rsidR="00A054AE">
        <w:rPr>
          <w:rFonts w:ascii="Traditional Arabic" w:hAnsi="Traditional Arabic" w:hint="cs"/>
          <w:sz w:val="32"/>
          <w:rtl/>
        </w:rPr>
        <w:t>[</w:t>
      </w:r>
      <w:r w:rsidR="00A054AE" w:rsidRPr="00BD4408">
        <w:rPr>
          <w:rFonts w:ascii="Traditional Arabic" w:hAnsi="Traditional Arabic"/>
          <w:sz w:val="24"/>
          <w:szCs w:val="24"/>
          <w:rtl/>
        </w:rPr>
        <w:t>السنة 1/262(322) وأخرجه ابن أبي شيبة في المصنف6/342 (31888) و7/67(34248) وإبراهيم هو ابن مهاجر البجلى، أبو إسحاق الكوفى. انظر ترجمته في الضعفاء والمتروكين للنسائي1/11وميزان الإعتدال للذهبي1/194 وتهذيب التهذيب1/168. وفي سنده إليه محمد بن بشر قال حدثنا عبدالرحمن بن شريك وقد مرت ترجمتهما.</w:t>
      </w:r>
      <w:r w:rsidR="00A054AE">
        <w:rPr>
          <w:rFonts w:ascii="Traditional Arabic" w:hAnsi="Traditional Arabic" w:hint="cs"/>
          <w:sz w:val="32"/>
          <w:rtl/>
        </w:rPr>
        <w:t>]</w:t>
      </w:r>
      <w:r w:rsidR="00166ABB">
        <w:rPr>
          <w:rFonts w:ascii="Traditional Arabic" w:hAnsi="Traditional Arabic"/>
          <w:sz w:val="32"/>
          <w:vertAlign w:val="superscript"/>
          <w:rtl/>
        </w:rPr>
        <w:t xml:space="preserve"> </w:t>
      </w:r>
      <w:r w:rsidR="006A7F99">
        <w:rPr>
          <w:rFonts w:ascii="Traditional Arabic" w:hAnsi="Traditional Arabic" w:hint="cs"/>
          <w:sz w:val="32"/>
          <w:rtl/>
        </w:rPr>
        <w:t xml:space="preserve">، </w:t>
      </w:r>
      <w:r w:rsidR="005A5AAB">
        <w:rPr>
          <w:rFonts w:ascii="Traditional Arabic" w:hAnsi="Traditional Arabic"/>
          <w:sz w:val="32"/>
          <w:rtl/>
        </w:rPr>
        <w:t>وأخرج الخلال بسنده عن ابن عباس</w:t>
      </w:r>
      <w:r w:rsidR="00166ABB">
        <w:rPr>
          <w:rFonts w:ascii="Traditional Arabic" w:hAnsi="Traditional Arabic"/>
          <w:sz w:val="32"/>
          <w:rtl/>
        </w:rPr>
        <w:t xml:space="preserve"> ( </w:t>
      </w:r>
      <w:r w:rsidR="005A5AAB">
        <w:rPr>
          <w:rFonts w:ascii="Traditional Arabic" w:hAnsi="Traditional Arabic"/>
          <w:sz w:val="32"/>
          <w:rtl/>
        </w:rPr>
        <w:t>في قوله</w:t>
      </w:r>
      <w:r w:rsidR="00CE45A2">
        <w:rPr>
          <w:rFonts w:ascii="Traditional Arabic" w:hAnsi="Traditional Arabic"/>
          <w:sz w:val="32"/>
          <w:rtl/>
        </w:rPr>
        <w:t xml:space="preserve"> :</w:t>
      </w:r>
      <w:r w:rsidR="005A5AAB">
        <w:rPr>
          <w:rFonts w:ascii="Traditional Arabic" w:hAnsi="Traditional Arabic"/>
          <w:sz w:val="32"/>
          <w:rtl/>
        </w:rPr>
        <w:t xml:space="preserve"> "وإن له عندنا لزلفى" قال</w:t>
      </w:r>
      <w:r w:rsidR="00CE45A2">
        <w:rPr>
          <w:rFonts w:ascii="Traditional Arabic" w:hAnsi="Traditional Arabic"/>
          <w:sz w:val="32"/>
          <w:rtl/>
        </w:rPr>
        <w:t xml:space="preserve"> :</w:t>
      </w:r>
      <w:r w:rsidR="005A5AAB">
        <w:rPr>
          <w:rFonts w:ascii="Traditional Arabic" w:hAnsi="Traditional Arabic"/>
          <w:sz w:val="32"/>
          <w:rtl/>
        </w:rPr>
        <w:t xml:space="preserve"> يدنو منه حتى يقال له </w:t>
      </w:r>
      <w:r w:rsidR="005A5AAB">
        <w:rPr>
          <w:rFonts w:ascii="Traditional Arabic" w:hAnsi="Traditional Arabic"/>
          <w:b/>
          <w:bCs/>
          <w:sz w:val="32"/>
          <w:rtl/>
        </w:rPr>
        <w:t>خذ بقدمي</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السنة1/264(323) من طريق محمد بن بشر قال ثنا عبدالرحمن بن شريك قال ثنا أبي قال حدثني أبو يحيى القتات وإسماعيل بن عبدالله السدي قال أبو يحيى عن مجاهد وقال السدي عن أبي مالك. وأبو يحيى اسمه زاذان وهو لين الحديث انظر ترجمته في تهذيب التهذيب12/278ومحمد وعبد الرحمن والسدي ليسوا في الثقات وقد مرت تراجمهم.</w:t>
      </w:r>
      <w:r w:rsidR="00A054AE">
        <w:rPr>
          <w:rFonts w:ascii="Traditional Arabic" w:hAnsi="Traditional Arabic" w:hint="cs"/>
          <w:sz w:val="32"/>
          <w:rtl/>
        </w:rPr>
        <w:t>]</w:t>
      </w:r>
      <w:r w:rsidR="005A5AAB">
        <w:rPr>
          <w:rFonts w:ascii="Traditional Arabic" w:hAnsi="Traditional Arabic"/>
          <w:sz w:val="32"/>
          <w:rtl/>
        </w:rPr>
        <w:t xml:space="preserve"> </w:t>
      </w:r>
      <w:r w:rsidR="006A7F99">
        <w:rPr>
          <w:rFonts w:ascii="Traditional Arabic" w:hAnsi="Traditional Arabic" w:hint="cs"/>
          <w:sz w:val="32"/>
          <w:rtl/>
        </w:rPr>
        <w:t xml:space="preserve">، </w:t>
      </w:r>
      <w:r w:rsidR="005A5AAB">
        <w:rPr>
          <w:rFonts w:ascii="Traditional Arabic" w:hAnsi="Traditional Arabic"/>
          <w:sz w:val="32"/>
          <w:rtl/>
        </w:rPr>
        <w:t>وهناك رواية في اليد</w:t>
      </w:r>
      <w:r w:rsidR="00CE45A2">
        <w:rPr>
          <w:rFonts w:ascii="Traditional Arabic" w:hAnsi="Traditional Arabic"/>
          <w:sz w:val="32"/>
          <w:rtl/>
        </w:rPr>
        <w:t xml:space="preserve"> :</w:t>
      </w:r>
      <w:r w:rsidR="005A5AAB">
        <w:rPr>
          <w:rFonts w:ascii="Traditional Arabic" w:hAnsi="Traditional Arabic"/>
          <w:sz w:val="32"/>
          <w:rtl/>
        </w:rPr>
        <w:t xml:space="preserve"> أخرج عبد الله بن أحمد بسنده عن مجاهد عن عبيد بن عمير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b/>
          <w:bCs/>
          <w:sz w:val="32"/>
          <w:rtl/>
        </w:rPr>
        <w:t>حتى يضع يده في يده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 xml:space="preserve">السنة 2/502(1163) وقال محققه:(رجاله ثقات) مع أن فيه حميد الأعرج وقد قال المحقق عنه في سند الخبر الذي يسبقه: (إسناد ضعيف بسبب حميد الأعرج) وترجمة حميد في </w:t>
      </w:r>
      <w:r w:rsidR="00A054AE" w:rsidRPr="00BD4408">
        <w:rPr>
          <w:rFonts w:ascii="Traditional Arabic" w:hAnsi="Traditional Arabic"/>
          <w:snapToGrid w:val="0"/>
          <w:sz w:val="24"/>
          <w:szCs w:val="24"/>
          <w:rtl/>
        </w:rPr>
        <w:t>تهذيب التهذيب 3/53</w:t>
      </w:r>
      <w:r w:rsidR="00A054AE" w:rsidRPr="00BD4408">
        <w:rPr>
          <w:rFonts w:ascii="Traditional Arabic" w:hAnsi="Traditional Arabic"/>
          <w:sz w:val="24"/>
          <w:szCs w:val="24"/>
          <w:rtl/>
        </w:rPr>
        <w:t xml:space="preserve">  </w:t>
      </w:r>
      <w:r w:rsidR="00A054AE">
        <w:rPr>
          <w:rFonts w:ascii="Traditional Arabic" w:hAnsi="Traditional Arabic" w:hint="cs"/>
          <w:sz w:val="32"/>
          <w:rtl/>
        </w:rPr>
        <w:t xml:space="preserve">] </w:t>
      </w:r>
      <w:r w:rsidR="006A7F99">
        <w:rPr>
          <w:rFonts w:ascii="Traditional Arabic" w:hAnsi="Traditional Arabic" w:hint="cs"/>
          <w:sz w:val="32"/>
          <w:rtl/>
        </w:rPr>
        <w:t xml:space="preserve">،  </w:t>
      </w:r>
      <w:r w:rsidR="005A5AAB">
        <w:rPr>
          <w:rFonts w:ascii="Traditional Arabic" w:hAnsi="Traditional Arabic"/>
          <w:sz w:val="32"/>
          <w:rtl/>
        </w:rPr>
        <w:t>ورواية في الحقو</w:t>
      </w:r>
      <w:r w:rsidR="00CE45A2">
        <w:rPr>
          <w:rFonts w:ascii="Traditional Arabic" w:hAnsi="Traditional Arabic"/>
          <w:sz w:val="32"/>
          <w:rtl/>
        </w:rPr>
        <w:t xml:space="preserve"> ،</w:t>
      </w:r>
      <w:r w:rsidR="00166ABB">
        <w:rPr>
          <w:rFonts w:ascii="Traditional Arabic" w:hAnsi="Traditional Arabic"/>
          <w:sz w:val="32"/>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قال في العين 3/254(حقو): (الحقوان: الخاصرتان) وقال ابن منظور في لسان العرب 14/190(حقو): (قال ابن بري  الأصل في الحقو معقد الإزار ثم سمي الإزار حقواً لأنه يشد على الحقو وقال أبو عبيد: الحَقو والحِقو الخاصرة)</w:t>
      </w:r>
      <w:r w:rsidR="00A054AE">
        <w:rPr>
          <w:rFonts w:ascii="Traditional Arabic" w:hAnsi="Traditional Arabic" w:hint="cs"/>
          <w:sz w:val="32"/>
          <w:rtl/>
        </w:rPr>
        <w:t xml:space="preserve">] </w:t>
      </w:r>
      <w:r w:rsidR="00CE45A2">
        <w:rPr>
          <w:rFonts w:ascii="Traditional Arabic" w:hAnsi="Traditional Arabic"/>
          <w:sz w:val="32"/>
          <w:rtl/>
        </w:rPr>
        <w:t>:</w:t>
      </w:r>
      <w:r w:rsidR="005A5AAB">
        <w:rPr>
          <w:rFonts w:ascii="Traditional Arabic" w:hAnsi="Traditional Arabic"/>
          <w:sz w:val="32"/>
          <w:rtl/>
        </w:rPr>
        <w:t xml:space="preserve"> أخرج عبد الله بسنده عن مجاهد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إن داود عليه السلام يجيء يوم القيامة خطيئته مكتوبة في كفه فيقول يا رب خطيئتي مهلكتي فيقول له كن بين يدي فينظر إلى كفه فيراها فيقول يا رب خطيئتي مهلكتي فيقول</w:t>
      </w:r>
      <w:r w:rsidR="005A5AAB">
        <w:rPr>
          <w:rFonts w:ascii="Traditional Arabic" w:hAnsi="Traditional Arabic"/>
          <w:b/>
          <w:bCs/>
          <w:sz w:val="32"/>
          <w:rtl/>
        </w:rPr>
        <w:t xml:space="preserve"> خذ بحقوي</w:t>
      </w:r>
      <w:r w:rsidR="00CE45A2">
        <w:rPr>
          <w:rFonts w:ascii="Traditional Arabic" w:hAnsi="Traditional Arabic"/>
          <w:sz w:val="32"/>
          <w:rtl/>
        </w:rPr>
        <w:t xml:space="preserve"> ،</w:t>
      </w:r>
      <w:r w:rsidR="005A5AAB">
        <w:rPr>
          <w:rFonts w:ascii="Traditional Arabic" w:hAnsi="Traditional Arabic"/>
          <w:sz w:val="32"/>
          <w:rtl/>
        </w:rPr>
        <w:t xml:space="preserve">  فذلك قوله عز وجل "وإن له عندنا لزلفى وحسن مآب"</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السنة 2/503(1166) والسنة 2/507(1183). وفي إسناده عبد الملك بن أبي سليمان أبو محمد الكوفى145 هـ وهو صدوق له أوهام، قاله الحافظ فى تهذيب التهذيب 6/398. ويرويه عبد الملك عن سليم المكى، أبو عبيد الله، مولى أم على وهو صدوق. انظر ترجمته في التاريخ الكبير للبخاري 4/126.وتهذيب التهذيب 4/147.</w:t>
      </w:r>
      <w:r w:rsidR="00A054AE">
        <w:rPr>
          <w:rFonts w:ascii="Traditional Arabic" w:hAnsi="Traditional Arabic" w:hint="cs"/>
          <w:sz w:val="32"/>
          <w:rtl/>
        </w:rPr>
        <w:t xml:space="preserve">] </w:t>
      </w:r>
      <w:r w:rsidR="006A7F99">
        <w:rPr>
          <w:rFonts w:ascii="Traditional Arabic" w:hAnsi="Traditional Arabic" w:hint="cs"/>
          <w:sz w:val="32"/>
          <w:rtl/>
        </w:rPr>
        <w:t xml:space="preserve">، </w:t>
      </w:r>
      <w:r w:rsidR="005A5AAB">
        <w:rPr>
          <w:rFonts w:ascii="Traditional Arabic" w:hAnsi="Traditional Arabic"/>
          <w:sz w:val="32"/>
          <w:rtl/>
        </w:rPr>
        <w:t>وفي لفظ نقله أبو يعلى عن الخلال في السنة وسمعه منه ذكَر الفخذَ والإبهامَ</w:t>
      </w:r>
      <w:r w:rsidR="00CE45A2">
        <w:rPr>
          <w:rFonts w:ascii="Traditional Arabic" w:hAnsi="Traditional Arabic"/>
          <w:sz w:val="32"/>
          <w:rtl/>
        </w:rPr>
        <w:t xml:space="preserve"> ،</w:t>
      </w:r>
      <w:r w:rsidR="005A5AAB">
        <w:rPr>
          <w:rFonts w:ascii="Traditional Arabic" w:hAnsi="Traditional Arabic"/>
          <w:sz w:val="32"/>
          <w:rtl/>
        </w:rPr>
        <w:t xml:space="preserve">  قال أبو يعلى</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وفي لفظ أخرجه الخلال وسمعته منه عن ابن سيرين يقول في قول الله عز وجل"وإن له عندنا لزلفى" قال</w:t>
      </w:r>
      <w:r w:rsidR="00CE45A2">
        <w:rPr>
          <w:rFonts w:ascii="Traditional Arabic" w:hAnsi="Traditional Arabic"/>
          <w:sz w:val="32"/>
          <w:rtl/>
        </w:rPr>
        <w:t xml:space="preserve"> :</w:t>
      </w:r>
      <w:r w:rsidR="005A5AAB">
        <w:rPr>
          <w:rFonts w:ascii="Traditional Arabic" w:hAnsi="Traditional Arabic"/>
          <w:sz w:val="32"/>
          <w:rtl/>
        </w:rPr>
        <w:t xml:space="preserve"> إن الله عز وجل ليقرِّب داود</w:t>
      </w:r>
      <w:r w:rsidR="005A5AAB">
        <w:rPr>
          <w:rFonts w:ascii="Traditional Arabic" w:hAnsi="Traditional Arabic"/>
          <w:b/>
          <w:bCs/>
          <w:sz w:val="32"/>
          <w:rtl/>
        </w:rPr>
        <w:t xml:space="preserve"> حتى يضع يده على فخذه</w:t>
      </w:r>
      <w:r w:rsidR="005A5AAB">
        <w:rPr>
          <w:rFonts w:ascii="Traditional Arabic" w:hAnsi="Traditional Arabic"/>
          <w:sz w:val="32"/>
          <w:rtl/>
        </w:rPr>
        <w:t xml:space="preserve"> يقول اُدن منا أُزلفت لدينا</w:t>
      </w:r>
      <w:r w:rsidR="001068CE">
        <w:rPr>
          <w:rFonts w:ascii="Traditional Arabic" w:hAnsi="Traditional Arabic"/>
          <w:sz w:val="32"/>
          <w:rtl/>
        </w:rPr>
        <w:t xml:space="preserve"> .. </w:t>
      </w:r>
      <w:r w:rsidR="005A5AAB">
        <w:rPr>
          <w:rFonts w:ascii="Traditional Arabic" w:hAnsi="Traditional Arabic"/>
          <w:sz w:val="32"/>
          <w:rtl/>
        </w:rPr>
        <w:t xml:space="preserve"> وحديث آخر في هذا المعنى - وساقه بسنده -عن الحسن قال أوحى الله إلى داود ارفع رأسك فقد غفرت لك</w:t>
      </w:r>
      <w:r w:rsidR="00CE45A2">
        <w:rPr>
          <w:rFonts w:ascii="Traditional Arabic" w:hAnsi="Traditional Arabic"/>
          <w:sz w:val="32"/>
          <w:rtl/>
        </w:rPr>
        <w:t xml:space="preserve"> ،</w:t>
      </w:r>
      <w:r w:rsidR="005A5AAB">
        <w:rPr>
          <w:rFonts w:ascii="Traditional Arabic" w:hAnsi="Traditional Arabic"/>
          <w:sz w:val="32"/>
          <w:rtl/>
        </w:rPr>
        <w:t xml:space="preserve"> فقال</w:t>
      </w:r>
      <w:r w:rsidR="00CE45A2">
        <w:rPr>
          <w:rFonts w:ascii="Traditional Arabic" w:hAnsi="Traditional Arabic"/>
          <w:sz w:val="32"/>
          <w:rtl/>
        </w:rPr>
        <w:t xml:space="preserve"> :</w:t>
      </w:r>
      <w:r w:rsidR="005A5AAB">
        <w:rPr>
          <w:rFonts w:ascii="Traditional Arabic" w:hAnsi="Traditional Arabic"/>
          <w:sz w:val="32"/>
          <w:rtl/>
        </w:rPr>
        <w:t xml:space="preserve"> يارب كيف تغفر لي وقد صنعت ما صنعت</w:t>
      </w:r>
      <w:r w:rsidR="00166ABB">
        <w:rPr>
          <w:rFonts w:ascii="Traditional Arabic" w:hAnsi="Traditional Arabic"/>
          <w:sz w:val="32"/>
          <w:rtl/>
        </w:rPr>
        <w:t xml:space="preserve"> ؟</w:t>
      </w:r>
      <w:r w:rsidR="005A5AAB">
        <w:rPr>
          <w:rFonts w:ascii="Traditional Arabic" w:hAnsi="Traditional Arabic"/>
          <w:sz w:val="32"/>
          <w:rtl/>
        </w:rPr>
        <w:t xml:space="preserve"> قال</w:t>
      </w:r>
      <w:r w:rsidR="00CE45A2">
        <w:rPr>
          <w:rFonts w:ascii="Traditional Arabic" w:hAnsi="Traditional Arabic"/>
          <w:sz w:val="32"/>
          <w:rtl/>
        </w:rPr>
        <w:t xml:space="preserve"> :</w:t>
      </w:r>
      <w:r w:rsidR="005A5AAB">
        <w:rPr>
          <w:rFonts w:ascii="Traditional Arabic" w:hAnsi="Traditional Arabic"/>
          <w:sz w:val="32"/>
          <w:rtl/>
        </w:rPr>
        <w:t xml:space="preserve"> ارفع رأسك فقد غفرت لك </w:t>
      </w:r>
      <w:r w:rsidR="005A5AAB">
        <w:rPr>
          <w:rFonts w:ascii="Traditional Arabic" w:hAnsi="Traditional Arabic"/>
          <w:b/>
          <w:bCs/>
          <w:sz w:val="32"/>
          <w:rtl/>
        </w:rPr>
        <w:t>ومحوت خطيئتي بإبهام يميني</w:t>
      </w:r>
      <w:r w:rsidR="00CE45A2">
        <w:rPr>
          <w:rFonts w:ascii="Traditional Arabic" w:hAnsi="Traditional Arabic"/>
          <w:sz w:val="32"/>
          <w:rtl/>
        </w:rPr>
        <w:t xml:space="preserve"> ،</w:t>
      </w:r>
      <w:r w:rsidR="005A5AAB">
        <w:rPr>
          <w:rFonts w:ascii="Traditional Arabic" w:hAnsi="Traditional Arabic"/>
          <w:sz w:val="32"/>
          <w:rtl/>
        </w:rPr>
        <w:t xml:space="preserve">  وهذه الزيادة تقتضي </w:t>
      </w:r>
      <w:r w:rsidR="005A5AAB">
        <w:rPr>
          <w:rFonts w:ascii="Traditional Arabic" w:hAnsi="Traditional Arabic"/>
          <w:b/>
          <w:bCs/>
          <w:sz w:val="32"/>
          <w:rtl/>
        </w:rPr>
        <w:t>إثبات الإبهام وذلك غير ممتنع كما لم يمنع إثبات الأصابع</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إبطال التأويلات 1/206-208</w:t>
      </w:r>
      <w:r w:rsidR="00A054AE">
        <w:rPr>
          <w:rFonts w:ascii="Traditional Arabic" w:hAnsi="Traditional Arabic" w:hint="cs"/>
          <w:sz w:val="32"/>
          <w:rtl/>
        </w:rPr>
        <w:t>]</w:t>
      </w:r>
    </w:p>
    <w:p w:rsidR="006A7F99" w:rsidRDefault="005A5AAB" w:rsidP="00336F57">
      <w:pPr>
        <w:ind w:left="-46"/>
        <w:jc w:val="both"/>
        <w:rPr>
          <w:rFonts w:ascii="Traditional Arabic" w:hAnsi="Traditional Arabic"/>
          <w:b/>
          <w:bCs/>
          <w:sz w:val="32"/>
          <w:rtl/>
        </w:rPr>
      </w:pPr>
      <w:r>
        <w:rPr>
          <w:rFonts w:ascii="Traditional Arabic" w:hAnsi="Traditional Arabic"/>
          <w:sz w:val="32"/>
          <w:rtl/>
        </w:rPr>
        <w:t>مواقفهم من هذا الأخبار</w:t>
      </w:r>
      <w:r w:rsidR="00CE45A2">
        <w:rPr>
          <w:rFonts w:ascii="Traditional Arabic" w:hAnsi="Traditional Arabic"/>
          <w:sz w:val="32"/>
          <w:rtl/>
        </w:rPr>
        <w:t xml:space="preserve"> :</w:t>
      </w:r>
      <w:r w:rsidR="006A7F99">
        <w:rPr>
          <w:rFonts w:ascii="Traditional Arabic" w:hAnsi="Traditional Arabic" w:hint="cs"/>
          <w:sz w:val="32"/>
          <w:rtl/>
        </w:rPr>
        <w:t xml:space="preserve"> </w:t>
      </w:r>
      <w:r>
        <w:rPr>
          <w:rFonts w:ascii="Traditional Arabic" w:hAnsi="Traditional Arabic"/>
          <w:sz w:val="32"/>
          <w:rtl/>
        </w:rPr>
        <w:t>اضطرب من يعدُّ مخرجي هذه الرواياتِ من أتباع السلف في مواقفهم من هذه الأخبار المضطربة</w:t>
      </w:r>
      <w:r w:rsidR="00CE45A2">
        <w:rPr>
          <w:rFonts w:ascii="Traditional Arabic" w:hAnsi="Traditional Arabic"/>
          <w:sz w:val="32"/>
          <w:rtl/>
        </w:rPr>
        <w:t xml:space="preserve"> ،</w:t>
      </w:r>
      <w:r>
        <w:rPr>
          <w:rFonts w:ascii="Traditional Arabic" w:hAnsi="Traditional Arabic"/>
          <w:sz w:val="32"/>
          <w:rtl/>
        </w:rPr>
        <w:t xml:space="preserve">  فهذا القاضي أبو يعلى يقول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اعلم أنه غير ممتنع حمل هذا الخبر على ظاهره إذ ليس فيه ما يحيل صفاته ولا يخرجها عما تستحقه لأنا</w:t>
      </w:r>
      <w:r>
        <w:rPr>
          <w:rFonts w:ascii="Traditional Arabic" w:hAnsi="Traditional Arabic"/>
          <w:b/>
          <w:bCs/>
          <w:sz w:val="32"/>
          <w:rtl/>
        </w:rPr>
        <w:t xml:space="preserve"> لا نثبت قدماً وفخذاً وجارحة ولا أبعاضاً بل نثبت ذلك صفة كما أثبتنا الذات والوجه واليدين</w:t>
      </w:r>
      <w:r w:rsidR="00CE45A2">
        <w:rPr>
          <w:rFonts w:ascii="Traditional Arabic" w:hAnsi="Traditional Arabic"/>
          <w:b/>
          <w:bCs/>
          <w:sz w:val="32"/>
          <w:rtl/>
        </w:rPr>
        <w:t xml:space="preserve"> ،</w:t>
      </w:r>
      <w:r>
        <w:rPr>
          <w:rFonts w:ascii="Traditional Arabic" w:hAnsi="Traditional Arabic"/>
          <w:b/>
          <w:bCs/>
          <w:sz w:val="32"/>
          <w:rtl/>
        </w:rPr>
        <w:t xml:space="preserve"> ولا نثبت أخذاً بقدمه على وجه المماسة كما أثبتنا خلقه لآدم بيديه لا على وجه المماسة والملاقاة بل لا نعقل معناه ولا نثبت أيضاً أماماً وخلفاً على وجه الحد والجهة بل نثبت ذلك صفة غير محدودة كما قالوا في الإستواء على العرش معناه العلو عليه</w:t>
      </w:r>
      <w:r w:rsidR="00CE45A2">
        <w:rPr>
          <w:rFonts w:ascii="Traditional Arabic" w:hAnsi="Traditional Arabic"/>
          <w:b/>
          <w:bCs/>
          <w:sz w:val="32"/>
          <w:rtl/>
        </w:rPr>
        <w:t xml:space="preserve"> ،</w:t>
      </w:r>
      <w:r>
        <w:rPr>
          <w:rFonts w:ascii="Traditional Arabic" w:hAnsi="Traditional Arabic"/>
          <w:b/>
          <w:bCs/>
          <w:sz w:val="32"/>
          <w:rtl/>
        </w:rPr>
        <w:t xml:space="preserve"> ومعلوم أن العلو غير السفل ولم يوجب ذلك وصفه بالجهة وإن كان العلو جهة في الشاهد وإن لم يكن هذا معقولاً في الشاهد</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انظر حاشية المرجع السابق 1/207-210</w:t>
      </w:r>
      <w:r w:rsidR="00A054AE">
        <w:rPr>
          <w:rFonts w:ascii="Traditional Arabic" w:hAnsi="Traditional Arabic" w:hint="cs"/>
          <w:sz w:val="32"/>
          <w:rtl/>
        </w:rPr>
        <w:t xml:space="preserve">] </w:t>
      </w:r>
      <w:r w:rsidR="006A7F99">
        <w:rPr>
          <w:rFonts w:ascii="Traditional Arabic" w:hAnsi="Traditional Arabic" w:hint="cs"/>
          <w:sz w:val="32"/>
          <w:rtl/>
        </w:rPr>
        <w:t xml:space="preserve">، </w:t>
      </w:r>
      <w:r>
        <w:rPr>
          <w:rFonts w:ascii="Traditional Arabic" w:hAnsi="Traditional Arabic"/>
          <w:sz w:val="32"/>
          <w:rtl/>
        </w:rPr>
        <w:t>ولم ير محققه في هذا الكلام ما يستوجب التعليق بل أخذ على أبي يعلى نفي الملاقاة والمماسة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b/>
          <w:bCs/>
          <w:sz w:val="32"/>
          <w:rtl/>
        </w:rPr>
        <w:t>قوله</w:t>
      </w:r>
      <w:r w:rsidR="00CE45A2">
        <w:rPr>
          <w:rFonts w:ascii="Traditional Arabic" w:hAnsi="Traditional Arabic"/>
          <w:b/>
          <w:bCs/>
          <w:sz w:val="32"/>
          <w:rtl/>
        </w:rPr>
        <w:t xml:space="preserve"> :</w:t>
      </w:r>
      <w:r>
        <w:rPr>
          <w:rFonts w:ascii="Traditional Arabic" w:hAnsi="Traditional Arabic"/>
          <w:b/>
          <w:bCs/>
          <w:sz w:val="32"/>
          <w:rtl/>
        </w:rPr>
        <w:t xml:space="preserve"> "لا على وجه الملاقاة والمماسة " نفي لم يأت به النص</w:t>
      </w:r>
      <w:r w:rsidR="00CE45A2">
        <w:rPr>
          <w:rFonts w:ascii="Traditional Arabic" w:hAnsi="Traditional Arabic"/>
          <w:b/>
          <w:bCs/>
          <w:sz w:val="32"/>
          <w:rtl/>
        </w:rPr>
        <w:t xml:space="preserve"> ،</w:t>
      </w:r>
      <w:r>
        <w:rPr>
          <w:rFonts w:ascii="Traditional Arabic" w:hAnsi="Traditional Arabic"/>
          <w:b/>
          <w:bCs/>
          <w:sz w:val="32"/>
          <w:rtl/>
        </w:rPr>
        <w:t xml:space="preserve"> بل الصواب خلافه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انظر حاشية المرجع السابق 1/207</w:t>
      </w:r>
      <w:r w:rsidR="00A054AE">
        <w:rPr>
          <w:rFonts w:ascii="Traditional Arabic" w:hAnsi="Traditional Arabic" w:hint="cs"/>
          <w:sz w:val="32"/>
          <w:rtl/>
        </w:rPr>
        <w:t xml:space="preserve">] </w:t>
      </w:r>
      <w:r>
        <w:rPr>
          <w:rFonts w:ascii="Traditional Arabic" w:hAnsi="Traditional Arabic"/>
          <w:sz w:val="32"/>
          <w:rtl/>
        </w:rPr>
        <w:t>ثم نقل كلامَ الدارمي في إثبات مسِّ آمَ بيديه ونبهنا إلى خطأ مطبعي في كتاب عثمان بن سعيد فما نصح إذ عمل على خدمة هذا الهراء ونشره ثم زاد فسكت عن خطأ أبي يعلى في وصف الله عز وجل بما تمجه الطِباع ونبهنا على خطأ وقع به الطَّباع</w:t>
      </w:r>
      <w:r w:rsidR="00CE45A2">
        <w:rPr>
          <w:rFonts w:ascii="Traditional Arabic" w:hAnsi="Traditional Arabic"/>
          <w:sz w:val="32"/>
          <w:rtl/>
        </w:rPr>
        <w:t xml:space="preserve"> ،</w:t>
      </w:r>
      <w:r>
        <w:rPr>
          <w:rFonts w:ascii="Traditional Arabic" w:hAnsi="Traditional Arabic"/>
          <w:sz w:val="32"/>
          <w:rtl/>
        </w:rPr>
        <w:t xml:space="preserve">  ولا يخفى ما في كلام أبي يعلى من الركاكة والتناقض</w:t>
      </w:r>
      <w:r w:rsidR="00CE45A2">
        <w:rPr>
          <w:rFonts w:ascii="Traditional Arabic" w:hAnsi="Traditional Arabic"/>
          <w:sz w:val="32"/>
          <w:rtl/>
        </w:rPr>
        <w:t xml:space="preserve"> ،</w:t>
      </w:r>
      <w:r>
        <w:rPr>
          <w:rFonts w:ascii="Traditional Arabic" w:hAnsi="Traditional Arabic"/>
          <w:sz w:val="32"/>
          <w:rtl/>
        </w:rPr>
        <w:t xml:space="preserve"> وبيانه من وجوه</w:t>
      </w:r>
      <w:r w:rsidR="00CE45A2">
        <w:rPr>
          <w:rFonts w:ascii="Traditional Arabic" w:hAnsi="Traditional Arabic"/>
          <w:sz w:val="32"/>
          <w:rtl/>
        </w:rPr>
        <w:t xml:space="preserve"> :</w:t>
      </w:r>
      <w:r w:rsidR="006A7F99">
        <w:rPr>
          <w:rFonts w:ascii="Traditional Arabic" w:hAnsi="Traditional Arabic" w:hint="cs"/>
          <w:sz w:val="32"/>
          <w:rtl/>
        </w:rPr>
        <w:t xml:space="preserve"> </w:t>
      </w:r>
      <w:r>
        <w:rPr>
          <w:rFonts w:ascii="Traditional Arabic" w:hAnsi="Traditional Arabic"/>
          <w:sz w:val="32"/>
          <w:rtl/>
        </w:rPr>
        <w:t>الأول</w:t>
      </w:r>
      <w:r w:rsidR="00CE45A2">
        <w:rPr>
          <w:rFonts w:ascii="Traditional Arabic" w:hAnsi="Traditional Arabic"/>
          <w:sz w:val="32"/>
          <w:rtl/>
        </w:rPr>
        <w:t xml:space="preserve"> :</w:t>
      </w:r>
      <w:r>
        <w:rPr>
          <w:rFonts w:ascii="Traditional Arabic" w:hAnsi="Traditional Arabic"/>
          <w:sz w:val="32"/>
          <w:rtl/>
        </w:rPr>
        <w:t xml:space="preserve"> أن الظاهر في الخبر هو معنى الجارحة والعضو والجزء</w:t>
      </w:r>
      <w:r w:rsidR="00CE45A2">
        <w:rPr>
          <w:rFonts w:ascii="Traditional Arabic" w:hAnsi="Traditional Arabic"/>
          <w:sz w:val="32"/>
          <w:rtl/>
        </w:rPr>
        <w:t xml:space="preserve"> ،</w:t>
      </w:r>
      <w:r>
        <w:rPr>
          <w:rFonts w:ascii="Traditional Arabic" w:hAnsi="Traditional Arabic"/>
          <w:sz w:val="32"/>
          <w:rtl/>
        </w:rPr>
        <w:t xml:space="preserve">  أما الصفة فلا يدل عليها إلا بصرف اللفظ عن ظاهره</w:t>
      </w:r>
      <w:r w:rsidR="00CE45A2">
        <w:rPr>
          <w:rFonts w:ascii="Traditional Arabic" w:hAnsi="Traditional Arabic"/>
          <w:sz w:val="32"/>
          <w:rtl/>
        </w:rPr>
        <w:t xml:space="preserve"> ،</w:t>
      </w:r>
      <w:r>
        <w:rPr>
          <w:rFonts w:ascii="Traditional Arabic" w:hAnsi="Traditional Arabic"/>
          <w:sz w:val="32"/>
          <w:rtl/>
        </w:rPr>
        <w:t xml:space="preserve"> الثاني</w:t>
      </w:r>
      <w:r w:rsidR="00CE45A2">
        <w:rPr>
          <w:rFonts w:ascii="Traditional Arabic" w:hAnsi="Traditional Arabic"/>
          <w:sz w:val="32"/>
          <w:rtl/>
        </w:rPr>
        <w:t xml:space="preserve"> :</w:t>
      </w:r>
      <w:r>
        <w:rPr>
          <w:rFonts w:ascii="Traditional Arabic" w:hAnsi="Traditional Arabic"/>
          <w:sz w:val="32"/>
          <w:rtl/>
        </w:rPr>
        <w:t xml:space="preserve"> إن التترس بمحاولة إلحاق هذه الألفاظ بالصفات لا يتم هنا فهذه الألفاظ في هذه الأخبار هي بعض يُوضع على داود ويمسكه داود ويأخذ به ويضع يده فيه ويمسه فكيف احتمل مع ذلك كله أن يكون صفة والصفة لا يقع عليها المس ولا المسك ولا الوضع على جسم</w:t>
      </w:r>
      <w:r w:rsidR="00166ABB">
        <w:rPr>
          <w:rFonts w:ascii="Traditional Arabic" w:hAnsi="Traditional Arabic"/>
          <w:sz w:val="32"/>
          <w:rtl/>
        </w:rPr>
        <w:t xml:space="preserve"> ؟</w:t>
      </w:r>
      <w:r>
        <w:rPr>
          <w:rFonts w:ascii="Traditional Arabic" w:hAnsi="Traditional Arabic"/>
          <w:sz w:val="32"/>
          <w:rtl/>
        </w:rPr>
        <w:t xml:space="preserve"> الثالث</w:t>
      </w:r>
      <w:r w:rsidR="00CE45A2">
        <w:rPr>
          <w:rFonts w:ascii="Traditional Arabic" w:hAnsi="Traditional Arabic"/>
          <w:sz w:val="32"/>
          <w:rtl/>
        </w:rPr>
        <w:t xml:space="preserve"> :</w:t>
      </w:r>
      <w:r>
        <w:rPr>
          <w:rFonts w:ascii="Traditional Arabic" w:hAnsi="Traditional Arabic"/>
          <w:sz w:val="32"/>
          <w:rtl/>
        </w:rPr>
        <w:t xml:space="preserve"> أن صفات الله عز وجل لا تثبت بالأسانيد التي تقف على تابعي لو صحت عنه فكيف وهي لا تصح إليه</w:t>
      </w:r>
      <w:r w:rsidR="00CE45A2">
        <w:rPr>
          <w:rFonts w:ascii="Traditional Arabic" w:hAnsi="Traditional Arabic"/>
          <w:sz w:val="32"/>
          <w:rtl/>
        </w:rPr>
        <w:t xml:space="preserve"> ،</w:t>
      </w:r>
      <w:r>
        <w:rPr>
          <w:rFonts w:ascii="Traditional Arabic" w:hAnsi="Traditional Arabic"/>
          <w:sz w:val="32"/>
          <w:rtl/>
        </w:rPr>
        <w:t xml:space="preserve"> الرابع</w:t>
      </w:r>
      <w:r w:rsidR="00CE45A2">
        <w:rPr>
          <w:rFonts w:ascii="Traditional Arabic" w:hAnsi="Traditional Arabic"/>
          <w:sz w:val="32"/>
          <w:rtl/>
        </w:rPr>
        <w:t xml:space="preserve"> :</w:t>
      </w:r>
      <w:r>
        <w:rPr>
          <w:rFonts w:ascii="Traditional Arabic" w:hAnsi="Traditional Arabic"/>
          <w:sz w:val="32"/>
          <w:rtl/>
        </w:rPr>
        <w:t xml:space="preserve"> أنا لا نسلم إذا جاز إطلاق لفظ على الباري سبحانه كاليد مثلاً أن نثبت بذلك الإبهام مثلاً فهذا القياس لا يتم مع زعمِ أبي يعلى أن اليد والأصابع صفة وإنما يتم القياس لو كانت اليد والأصابع جارحة</w:t>
      </w:r>
      <w:r w:rsidR="00CE45A2">
        <w:rPr>
          <w:rFonts w:ascii="Traditional Arabic" w:hAnsi="Traditional Arabic"/>
          <w:sz w:val="32"/>
          <w:rtl/>
        </w:rPr>
        <w:t xml:space="preserve"> ،</w:t>
      </w:r>
      <w:r>
        <w:rPr>
          <w:rFonts w:ascii="Traditional Arabic" w:hAnsi="Traditional Arabic"/>
          <w:sz w:val="32"/>
          <w:rtl/>
        </w:rPr>
        <w:t xml:space="preserve">  خاصة وأن أبا يعلى يزعم أن معنى هذه الألفاظ غير معقول فكيف يتم القياس على ما لا نعقل معناه</w:t>
      </w:r>
      <w:r w:rsidR="00166ABB">
        <w:rPr>
          <w:rFonts w:ascii="Traditional Arabic" w:hAnsi="Traditional Arabic"/>
          <w:sz w:val="32"/>
          <w:rtl/>
        </w:rPr>
        <w:t xml:space="preserve"> ؟</w:t>
      </w:r>
      <w:r>
        <w:rPr>
          <w:rFonts w:ascii="Traditional Arabic" w:hAnsi="Traditional Arabic"/>
          <w:sz w:val="32"/>
          <w:rtl/>
        </w:rPr>
        <w:t>!</w:t>
      </w:r>
      <w:r w:rsidR="006A7F99">
        <w:rPr>
          <w:rFonts w:ascii="Traditional Arabic" w:hAnsi="Traditional Arabic" w:hint="cs"/>
          <w:sz w:val="32"/>
          <w:rtl/>
        </w:rPr>
        <w:t xml:space="preserve"> </w:t>
      </w:r>
      <w:r>
        <w:rPr>
          <w:rFonts w:ascii="Traditional Arabic" w:hAnsi="Traditional Arabic"/>
          <w:sz w:val="32"/>
          <w:rtl/>
        </w:rPr>
        <w:t>الخامس</w:t>
      </w:r>
      <w:r w:rsidR="00CE45A2">
        <w:rPr>
          <w:rFonts w:ascii="Traditional Arabic" w:hAnsi="Traditional Arabic"/>
          <w:sz w:val="32"/>
          <w:rtl/>
        </w:rPr>
        <w:t xml:space="preserve"> :</w:t>
      </w:r>
      <w:r>
        <w:rPr>
          <w:rFonts w:ascii="Traditional Arabic" w:hAnsi="Traditional Arabic"/>
          <w:sz w:val="32"/>
          <w:rtl/>
        </w:rPr>
        <w:t xml:space="preserve"> أن هذا الخبر مروي عن رجل واحد وفي تفسير آية واحدة ومع ذلك تعددت الروايات واختلفت فيه فلو كان يثبت به مسألةٌ في الحلال والحرام لأوجب دراسةَ طرقه وأسانيده لتعيين اللفظ الذي يصح عن الراوي والحكم على مخالفه بالشذوذ أو النكارة أو نحكم باضطراب الخبر إذا لم نتمكن من ترجيح إحدى الروايات كما هو مشهور في المصطلح</w:t>
      </w:r>
      <w:r w:rsidR="00CE45A2">
        <w:rPr>
          <w:rFonts w:ascii="Traditional Arabic" w:hAnsi="Traditional Arabic"/>
          <w:sz w:val="32"/>
          <w:rtl/>
        </w:rPr>
        <w:t xml:space="preserve"> ،</w:t>
      </w:r>
      <w:r w:rsidR="00166ABB">
        <w:rPr>
          <w:rFonts w:ascii="Traditional Arabic" w:hAnsi="Traditional Arabic"/>
          <w:sz w:val="32"/>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انظر</w:t>
      </w:r>
      <w:r w:rsidR="00A054AE">
        <w:rPr>
          <w:rFonts w:ascii="Traditional Arabic" w:hAnsi="Traditional Arabic" w:hint="cs"/>
          <w:sz w:val="24"/>
          <w:szCs w:val="24"/>
          <w:rtl/>
        </w:rPr>
        <w:t xml:space="preserve"> </w:t>
      </w:r>
      <w:r w:rsidR="00A054AE" w:rsidRPr="00BD4408">
        <w:rPr>
          <w:rFonts w:ascii="Traditional Arabic" w:hAnsi="Traditional Arabic"/>
          <w:sz w:val="24"/>
          <w:szCs w:val="24"/>
          <w:rtl/>
        </w:rPr>
        <w:t>الكفاية في علم الرواية للخطيب البغدادي</w:t>
      </w:r>
      <w:r w:rsidR="00A054AE">
        <w:rPr>
          <w:rFonts w:ascii="Traditional Arabic" w:hAnsi="Traditional Arabic" w:hint="cs"/>
          <w:sz w:val="24"/>
          <w:szCs w:val="24"/>
          <w:rtl/>
        </w:rPr>
        <w:t xml:space="preserve"> </w:t>
      </w:r>
      <w:r w:rsidR="00A054AE" w:rsidRPr="00BD4408">
        <w:rPr>
          <w:rFonts w:ascii="Traditional Arabic" w:hAnsi="Traditional Arabic"/>
          <w:sz w:val="24"/>
          <w:szCs w:val="24"/>
          <w:rtl/>
        </w:rPr>
        <w:t xml:space="preserve">141 ونخبة الفكر  للحافظ ابن حجر 229 و230  </w:t>
      </w:r>
      <w:r w:rsidR="00A054AE">
        <w:rPr>
          <w:rFonts w:ascii="Traditional Arabic" w:hAnsi="Traditional Arabic" w:hint="cs"/>
          <w:sz w:val="32"/>
          <w:rtl/>
        </w:rPr>
        <w:t xml:space="preserve">] </w:t>
      </w:r>
      <w:r>
        <w:rPr>
          <w:rFonts w:ascii="Traditional Arabic" w:hAnsi="Traditional Arabic"/>
          <w:sz w:val="32"/>
          <w:rtl/>
        </w:rPr>
        <w:t>فمن العجيب أن يُترك المضطرب من الأخبار بجميع رواياته وطرقه في الحلال والحرام ثم يحتج به قوم بجميع رواياته فيخرِّجونها على أنها السنة ويثبتون بها صفات لله عز وجل</w:t>
      </w:r>
      <w:r w:rsidR="00CE45A2">
        <w:rPr>
          <w:rFonts w:ascii="Traditional Arabic" w:hAnsi="Traditional Arabic"/>
          <w:sz w:val="32"/>
          <w:rtl/>
        </w:rPr>
        <w:t xml:space="preserve"> ،</w:t>
      </w:r>
      <w:r>
        <w:rPr>
          <w:rFonts w:ascii="Traditional Arabic" w:hAnsi="Traditional Arabic"/>
          <w:sz w:val="32"/>
          <w:rtl/>
        </w:rPr>
        <w:t xml:space="preserve">  فإن كان يثبت بقول التابعي صفةً لله عز وجل فلنبحث في سنده ومتنه الذي اختلف عنه فيه لنصل إلى الرواية التي يقطع بصدورها عنه</w:t>
      </w:r>
      <w:r w:rsidR="00CE45A2">
        <w:rPr>
          <w:rFonts w:ascii="Traditional Arabic" w:hAnsi="Traditional Arabic"/>
          <w:sz w:val="32"/>
          <w:rtl/>
        </w:rPr>
        <w:t xml:space="preserve"> ،</w:t>
      </w:r>
      <w:r>
        <w:rPr>
          <w:rFonts w:ascii="Traditional Arabic" w:hAnsi="Traditional Arabic"/>
          <w:sz w:val="32"/>
          <w:rtl/>
        </w:rPr>
        <w:t xml:space="preserve"> أما أن نحتج بجميع ما اختلف عنه في روايته فنثبت اليد والفخذ وغيره فهذا غير مرضي في الحلال والحرام فضلاً عن صفات الله عز وجل</w:t>
      </w:r>
      <w:r w:rsidR="006A7F99">
        <w:rPr>
          <w:rFonts w:ascii="Traditional Arabic" w:hAnsi="Traditional Arabic" w:hint="cs"/>
          <w:sz w:val="32"/>
          <w:rtl/>
        </w:rPr>
        <w:t xml:space="preserve"> </w:t>
      </w:r>
      <w:r>
        <w:rPr>
          <w:rFonts w:ascii="Traditional Arabic" w:hAnsi="Traditional Arabic"/>
          <w:sz w:val="32"/>
          <w:rtl/>
        </w:rPr>
        <w:t>!</w:t>
      </w:r>
      <w:r w:rsidR="00166ABB">
        <w:rPr>
          <w:rFonts w:ascii="Traditional Arabic" w:hAnsi="Traditional Arabic"/>
          <w:sz w:val="32"/>
          <w:rtl/>
        </w:rPr>
        <w:t xml:space="preserve"> ؟</w:t>
      </w:r>
      <w:r w:rsidR="006A7F99">
        <w:rPr>
          <w:rFonts w:ascii="Traditional Arabic" w:hAnsi="Traditional Arabic" w:hint="cs"/>
          <w:sz w:val="32"/>
          <w:rtl/>
        </w:rPr>
        <w:t xml:space="preserve"> </w:t>
      </w:r>
      <w:r>
        <w:rPr>
          <w:rFonts w:ascii="Traditional Arabic" w:hAnsi="Traditional Arabic"/>
          <w:sz w:val="32"/>
          <w:rtl/>
        </w:rPr>
        <w:t>السادس</w:t>
      </w:r>
      <w:r w:rsidR="00CE45A2">
        <w:rPr>
          <w:rFonts w:ascii="Traditional Arabic" w:hAnsi="Traditional Arabic"/>
          <w:sz w:val="32"/>
          <w:rtl/>
        </w:rPr>
        <w:t xml:space="preserve"> :</w:t>
      </w:r>
      <w:r>
        <w:rPr>
          <w:rFonts w:ascii="Traditional Arabic" w:hAnsi="Traditional Arabic"/>
          <w:sz w:val="32"/>
          <w:rtl/>
        </w:rPr>
        <w:t xml:space="preserve"> أن نشير إلى اضطراب المنتسبين إلى السلف ونبطل دعواهم بأن منهجهم في العقيدة منهج واحد لا يحصل به التناقض والاختلاف كباقي المناهج فههنا روايات تثبت الكون في جهة الأمام والخلف</w:t>
      </w:r>
      <w:r w:rsidR="00CE45A2">
        <w:rPr>
          <w:rFonts w:ascii="Traditional Arabic" w:hAnsi="Traditional Arabic"/>
          <w:sz w:val="32"/>
          <w:rtl/>
        </w:rPr>
        <w:t xml:space="preserve"> ،</w:t>
      </w:r>
      <w:r>
        <w:rPr>
          <w:rFonts w:ascii="Traditional Arabic" w:hAnsi="Traditional Arabic"/>
          <w:sz w:val="32"/>
          <w:rtl/>
        </w:rPr>
        <w:t xml:space="preserve"> وابن تيمية رحمه الله يحيل أن يكون الله في غير جهة الفوق</w:t>
      </w:r>
      <w:r w:rsidR="00CE45A2">
        <w:rPr>
          <w:rFonts w:ascii="Traditional Arabic" w:hAnsi="Traditional Arabic"/>
          <w:sz w:val="32"/>
          <w:rtl/>
        </w:rPr>
        <w:t xml:space="preserve"> ،</w:t>
      </w:r>
      <w:r>
        <w:rPr>
          <w:rFonts w:ascii="Traditional Arabic" w:hAnsi="Traditional Arabic"/>
          <w:sz w:val="32"/>
          <w:rtl/>
        </w:rPr>
        <w:t xml:space="preserve"> فما حكم إثبات جهة الأمام والخلف عند ابن تيمية</w:t>
      </w:r>
      <w:r w:rsidR="00166ABB">
        <w:rPr>
          <w:rFonts w:ascii="Traditional Arabic" w:hAnsi="Traditional Arabic"/>
          <w:sz w:val="32"/>
          <w:rtl/>
        </w:rPr>
        <w:t xml:space="preserve"> ؟</w:t>
      </w:r>
      <w:r>
        <w:rPr>
          <w:rFonts w:ascii="Traditional Arabic" w:hAnsi="Traditional Arabic"/>
          <w:sz w:val="32"/>
          <w:rtl/>
        </w:rPr>
        <w:t xml:space="preserve"> وكيف نجمع بين هذا وبين قول الفوزان</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b/>
          <w:bCs/>
          <w:sz w:val="32"/>
          <w:rtl/>
        </w:rPr>
        <w:t>نفي الجهة عن الله مطلقاً غير صحيح فإنه سبحانه في جهة العلو</w:t>
      </w:r>
      <w:r w:rsidR="00CE45A2">
        <w:rPr>
          <w:rFonts w:ascii="Traditional Arabic" w:hAnsi="Traditional Arabic"/>
          <w:b/>
          <w:bCs/>
          <w:sz w:val="32"/>
          <w:rtl/>
        </w:rPr>
        <w:t xml:space="preserve"> </w:t>
      </w:r>
      <w:r w:rsidR="008A165B">
        <w:rPr>
          <w:rFonts w:ascii="Traditional Arabic" w:hAnsi="Traditional Arabic"/>
          <w:b/>
          <w:bCs/>
          <w:sz w:val="32"/>
          <w:rtl/>
        </w:rPr>
        <w:t>..</w:t>
      </w:r>
      <w:r>
        <w:rPr>
          <w:rFonts w:ascii="Traditional Arabic" w:hAnsi="Traditional Arabic"/>
          <w:sz w:val="32"/>
          <w:rtl/>
        </w:rPr>
        <w:t xml:space="preserve"> وإنما يتنزه عن جهة غير العلو هذا مذهب أهل السنة والجماعة بخلاف الجهمية ومن سار على منهجهم</w:t>
      </w:r>
      <w:r w:rsidR="00166ABB">
        <w:rPr>
          <w:rFonts w:ascii="Traditional Arabic" w:hAnsi="Traditional Arabic"/>
          <w:sz w:val="32"/>
          <w:rtl/>
        </w:rPr>
        <w:t xml:space="preserve"> ) </w:t>
      </w:r>
      <w:r w:rsidR="00A054AE">
        <w:rPr>
          <w:rFonts w:ascii="Traditional Arabic" w:hAnsi="Traditional Arabic" w:hint="cs"/>
          <w:sz w:val="32"/>
          <w:rtl/>
        </w:rPr>
        <w:t>[</w:t>
      </w:r>
      <w:r w:rsidR="00A054AE" w:rsidRPr="00BD4408">
        <w:rPr>
          <w:rFonts w:ascii="Traditional Arabic" w:hAnsi="Traditional Arabic"/>
          <w:sz w:val="24"/>
          <w:szCs w:val="24"/>
          <w:rtl/>
        </w:rPr>
        <w:t>تعقيبات على كتاب البوطي"السلفية ليست منهجا" للدكتور صالح الفوزان 26</w:t>
      </w:r>
      <w:r w:rsidR="00A054AE">
        <w:rPr>
          <w:rFonts w:ascii="Traditional Arabic" w:hAnsi="Traditional Arabic" w:hint="cs"/>
          <w:sz w:val="32"/>
          <w:rtl/>
        </w:rPr>
        <w:t>]</w:t>
      </w:r>
      <w:r w:rsidR="00166ABB">
        <w:rPr>
          <w:rFonts w:ascii="Traditional Arabic" w:hAnsi="Traditional Arabic"/>
          <w:sz w:val="32"/>
          <w:vertAlign w:val="superscript"/>
          <w:rtl/>
        </w:rPr>
        <w:t xml:space="preserve"> </w:t>
      </w:r>
      <w:r w:rsidR="006A7F99">
        <w:rPr>
          <w:rFonts w:ascii="Traditional Arabic" w:hAnsi="Traditional Arabic" w:hint="cs"/>
          <w:sz w:val="32"/>
          <w:rtl/>
        </w:rPr>
        <w:t xml:space="preserve">،  </w:t>
      </w:r>
      <w:r>
        <w:rPr>
          <w:rFonts w:ascii="Traditional Arabic" w:hAnsi="Traditional Arabic"/>
          <w:sz w:val="32"/>
          <w:rtl/>
        </w:rPr>
        <w:t>وأبو يعلى ينفي الملاقاة والمماسة والمحقق يثبته ويستشهد بكلام الدارمي فما حكم من أثبت المماسة عند أبي يعلى وما حكم من نفاها عند المثبت</w:t>
      </w:r>
      <w:r w:rsidR="00166ABB">
        <w:rPr>
          <w:rFonts w:ascii="Traditional Arabic" w:hAnsi="Traditional Arabic"/>
          <w:sz w:val="32"/>
          <w:rtl/>
        </w:rPr>
        <w:t xml:space="preserve"> ؟</w:t>
      </w:r>
      <w:r>
        <w:rPr>
          <w:rFonts w:ascii="Traditional Arabic" w:hAnsi="Traditional Arabic"/>
          <w:sz w:val="32"/>
          <w:rtl/>
        </w:rPr>
        <w:t xml:space="preserve"> وأبو يعلى ينفي الجهة هنا وابن تيمية يثبت جهة الفوق فما حكم كل منهما على الآخر</w:t>
      </w:r>
      <w:r w:rsidR="00166ABB">
        <w:rPr>
          <w:rFonts w:ascii="Traditional Arabic" w:hAnsi="Traditional Arabic"/>
          <w:sz w:val="32"/>
          <w:rtl/>
        </w:rPr>
        <w:t xml:space="preserve"> ؟</w:t>
      </w:r>
      <w:r>
        <w:rPr>
          <w:rFonts w:ascii="Traditional Arabic" w:hAnsi="Traditional Arabic"/>
          <w:sz w:val="32"/>
          <w:rtl/>
        </w:rPr>
        <w:t xml:space="preserve"> وكذلك يزعم ابن تيمية أن الاستواء على العرش يدل على أنه فوقه عال عليه وأبو يعلى ينكر ذلك</w:t>
      </w:r>
      <w:r w:rsidR="00166ABB">
        <w:rPr>
          <w:rFonts w:ascii="Traditional Arabic" w:hAnsi="Traditional Arabic"/>
          <w:sz w:val="32"/>
          <w:rtl/>
        </w:rPr>
        <w:t xml:space="preserve"> ؟</w:t>
      </w:r>
      <w:r>
        <w:rPr>
          <w:rFonts w:ascii="Traditional Arabic" w:hAnsi="Traditional Arabic"/>
          <w:sz w:val="32"/>
          <w:rtl/>
        </w:rPr>
        <w:t xml:space="preserve"> وأبو يعلى ينفي العلم بالمعنى وابن تيمية يعد ذلك تجهيلاً ويزعم أن المعنى معلوم والكيف هو المجهول</w:t>
      </w:r>
      <w:r w:rsidR="00166ABB">
        <w:rPr>
          <w:rFonts w:ascii="Traditional Arabic" w:hAnsi="Traditional Arabic"/>
          <w:sz w:val="32"/>
          <w:rtl/>
        </w:rPr>
        <w:t xml:space="preserve"> ؟</w:t>
      </w:r>
      <w:r>
        <w:rPr>
          <w:rFonts w:ascii="Traditional Arabic" w:hAnsi="Traditional Arabic"/>
          <w:sz w:val="32"/>
          <w:rtl/>
        </w:rPr>
        <w:t xml:space="preserve"> وما أجوج أنصار هذا المنهج إلى إجابة المستبصرين عن هذا الاختلاف</w:t>
      </w:r>
      <w:r w:rsidR="00CE45A2">
        <w:rPr>
          <w:rFonts w:ascii="Traditional Arabic" w:hAnsi="Traditional Arabic"/>
          <w:sz w:val="32"/>
          <w:rtl/>
        </w:rPr>
        <w:t xml:space="preserve"> ،</w:t>
      </w:r>
      <w:r>
        <w:rPr>
          <w:rFonts w:ascii="Traditional Arabic" w:hAnsi="Traditional Arabic"/>
          <w:sz w:val="32"/>
          <w:rtl/>
        </w:rPr>
        <w:t xml:space="preserve"> وعن حكمهم على من خالفهم في إثبات ما وصفوا به هذا المنهج</w:t>
      </w:r>
      <w:r w:rsidR="00CE45A2">
        <w:rPr>
          <w:rFonts w:ascii="Traditional Arabic" w:hAnsi="Traditional Arabic"/>
          <w:sz w:val="32"/>
          <w:rtl/>
        </w:rPr>
        <w:t xml:space="preserve"> ،</w:t>
      </w:r>
      <w:r>
        <w:rPr>
          <w:rFonts w:ascii="Traditional Arabic" w:hAnsi="Traditional Arabic"/>
          <w:sz w:val="32"/>
          <w:rtl/>
        </w:rPr>
        <w:t xml:space="preserve"> السابع</w:t>
      </w:r>
      <w:r w:rsidR="00CE45A2">
        <w:rPr>
          <w:rFonts w:ascii="Traditional Arabic" w:hAnsi="Traditional Arabic"/>
          <w:sz w:val="32"/>
          <w:rtl/>
        </w:rPr>
        <w:t xml:space="preserve"> :</w:t>
      </w:r>
      <w:r>
        <w:rPr>
          <w:rFonts w:ascii="Traditional Arabic" w:hAnsi="Traditional Arabic"/>
          <w:sz w:val="32"/>
          <w:rtl/>
        </w:rPr>
        <w:t xml:space="preserve"> أن نشير إلى صنيع أنصار هذا المنهج لنعلم أن مثل هذا الصنيع لو فعله غيرهم لكان تجهماً وإنكاراً لصفات الله عز وجل ودخولاً في علم الكلام المذموم ونحو ذلك من التهم التي تحيط مثل هذه الأسانيد الواهية والمتونَ المنكرة وتعطيها من القدسية أسمى المراتب</w:t>
      </w:r>
      <w:r w:rsidR="00CE45A2">
        <w:rPr>
          <w:rFonts w:ascii="Traditional Arabic" w:hAnsi="Traditional Arabic"/>
          <w:sz w:val="32"/>
          <w:rtl/>
        </w:rPr>
        <w:t xml:space="preserve"> ،</w:t>
      </w:r>
      <w:r>
        <w:rPr>
          <w:rFonts w:ascii="Traditional Arabic" w:hAnsi="Traditional Arabic"/>
          <w:sz w:val="32"/>
          <w:rtl/>
        </w:rPr>
        <w:t xml:space="preserve"> فيُلحق بالمحرفين والجهمية من تطاول عليها بالتأويل ويحكمَ بالتجهيل على من فوض المعنى وسكت</w:t>
      </w:r>
      <w:r w:rsidR="00CE45A2">
        <w:rPr>
          <w:rFonts w:ascii="Traditional Arabic" w:hAnsi="Traditional Arabic"/>
          <w:sz w:val="32"/>
          <w:rtl/>
        </w:rPr>
        <w:t xml:space="preserve"> ،</w:t>
      </w:r>
      <w:r>
        <w:rPr>
          <w:rFonts w:ascii="Traditional Arabic" w:hAnsi="Traditional Arabic"/>
          <w:sz w:val="32"/>
          <w:rtl/>
        </w:rPr>
        <w:t xml:space="preserve"> والويل والثبور لمن أنكرها لأنه تعطيلٌ للصانع</w:t>
      </w:r>
      <w:r w:rsidR="00CE45A2">
        <w:rPr>
          <w:rFonts w:ascii="Traditional Arabic" w:hAnsi="Traditional Arabic"/>
          <w:sz w:val="32"/>
          <w:rtl/>
        </w:rPr>
        <w:t xml:space="preserve"> ،</w:t>
      </w:r>
      <w:r>
        <w:rPr>
          <w:rFonts w:ascii="Traditional Arabic" w:hAnsi="Traditional Arabic"/>
          <w:sz w:val="32"/>
          <w:rtl/>
        </w:rPr>
        <w:t xml:space="preserve">  يقول محقق سنة الخلال الدكتورعطية الزهراني تعليقاً على الخبر الثاني</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إسناده صحيح ومع صحة إسناده فإنه لا يجوز أن يُعتقد بما دلت عليه لأنها تخالف الأحاديث الواردة في تنزيه الخالق وليس لها شاهد صحيح مرفوع ولا من أقوال الصحابة الكرام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هامش السنة 1/262</w:t>
      </w:r>
      <w:r w:rsidR="00A054AE">
        <w:rPr>
          <w:rFonts w:ascii="Traditional Arabic" w:hAnsi="Traditional Arabic" w:hint="cs"/>
          <w:sz w:val="32"/>
          <w:rtl/>
        </w:rPr>
        <w:t>]</w:t>
      </w:r>
      <w:r>
        <w:rPr>
          <w:rFonts w:ascii="Traditional Arabic" w:hAnsi="Traditional Arabic"/>
          <w:sz w:val="32"/>
          <w:rtl/>
        </w:rPr>
        <w:t xml:space="preserve"> </w:t>
      </w:r>
      <w:r w:rsidR="006A7F99">
        <w:rPr>
          <w:rFonts w:ascii="Traditional Arabic" w:hAnsi="Traditional Arabic" w:hint="cs"/>
          <w:sz w:val="32"/>
          <w:rtl/>
        </w:rPr>
        <w:t xml:space="preserve"> ،  </w:t>
      </w:r>
      <w:r>
        <w:rPr>
          <w:rFonts w:ascii="Traditional Arabic" w:hAnsi="Traditional Arabic"/>
          <w:sz w:val="32"/>
          <w:rtl/>
        </w:rPr>
        <w:t>فلنحفظ أن مجردَ صحة الإسناد لا توجب قبول الخبر واعتقاد ما فيه</w:t>
      </w:r>
      <w:r w:rsidR="00CE45A2">
        <w:rPr>
          <w:rFonts w:ascii="Traditional Arabic" w:hAnsi="Traditional Arabic"/>
          <w:sz w:val="32"/>
          <w:rtl/>
        </w:rPr>
        <w:t xml:space="preserve"> ،</w:t>
      </w:r>
      <w:r>
        <w:rPr>
          <w:rFonts w:ascii="Traditional Arabic" w:hAnsi="Traditional Arabic"/>
          <w:sz w:val="32"/>
          <w:rtl/>
        </w:rPr>
        <w:t xml:space="preserve">  ولنحفظ أن هذه الأخبار تخالف الأحاديث الواردة في تنزيه الخالق وأن هذا يبرر إنكارها</w:t>
      </w:r>
      <w:r w:rsidR="00CE45A2">
        <w:rPr>
          <w:rFonts w:ascii="Traditional Arabic" w:hAnsi="Traditional Arabic"/>
          <w:sz w:val="32"/>
          <w:rtl/>
        </w:rPr>
        <w:t xml:space="preserve"> ،</w:t>
      </w:r>
      <w:r>
        <w:rPr>
          <w:rFonts w:ascii="Traditional Arabic" w:hAnsi="Traditional Arabic"/>
          <w:sz w:val="32"/>
          <w:rtl/>
        </w:rPr>
        <w:t xml:space="preserve">  ولنحفظ أن مثل هذه الخبر لا يوجب الإعتقاد بمضمونه إذا لم يكن معه شاهد صحيح مرفوع أو قول صحابي</w:t>
      </w:r>
      <w:r w:rsidR="00CE45A2">
        <w:rPr>
          <w:rFonts w:ascii="Traditional Arabic" w:hAnsi="Traditional Arabic"/>
          <w:sz w:val="32"/>
          <w:rtl/>
        </w:rPr>
        <w:t xml:space="preserve"> ،</w:t>
      </w:r>
      <w:r>
        <w:rPr>
          <w:rFonts w:ascii="Traditional Arabic" w:hAnsi="Traditional Arabic"/>
          <w:sz w:val="32"/>
          <w:rtl/>
        </w:rPr>
        <w:t xml:space="preserve">  فإذا جاز هذا الصنيع لهم فكيف صار حراماً وتجهماً على غيرهم</w:t>
      </w:r>
      <w:r w:rsidR="00166ABB">
        <w:rPr>
          <w:rFonts w:ascii="Traditional Arabic" w:hAnsi="Traditional Arabic"/>
          <w:sz w:val="32"/>
          <w:rtl/>
        </w:rPr>
        <w:t xml:space="preserve"> ؟</w:t>
      </w:r>
      <w:r>
        <w:rPr>
          <w:rFonts w:ascii="Traditional Arabic" w:hAnsi="Traditional Arabic"/>
          <w:sz w:val="32"/>
          <w:rtl/>
        </w:rPr>
        <w:t xml:space="preserve"> ثم قارن ذلك بقول حمود التويجري الذي زعم أن أحاديث الصفات إذا صح إسنادها فلا وجه للشك في المتن</w:t>
      </w:r>
      <w:r w:rsidR="00166ABB">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انظر عقيدة أهل الإيمان في خلق آدم على صورة الرحمن 28.</w:t>
      </w:r>
      <w:r w:rsidR="00A054AE">
        <w:rPr>
          <w:rFonts w:ascii="Traditional Arabic" w:hAnsi="Traditional Arabic" w:hint="cs"/>
          <w:sz w:val="32"/>
          <w:rtl/>
        </w:rPr>
        <w:t xml:space="preserve">] </w:t>
      </w:r>
      <w:r>
        <w:rPr>
          <w:rFonts w:ascii="Traditional Arabic" w:hAnsi="Traditional Arabic"/>
          <w:sz w:val="32"/>
          <w:rtl/>
        </w:rPr>
        <w:t>وقارنه مع قول أبي يعلى بعد الأخبار السابقة</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فإن قيل مجاهد وابن سيرين ليسا بحجة ولا ممن يثبت بقولهما صفات لله تعالى</w:t>
      </w:r>
      <w:r w:rsidR="00166ABB">
        <w:rPr>
          <w:rFonts w:ascii="Traditional Arabic" w:hAnsi="Traditional Arabic"/>
          <w:sz w:val="32"/>
          <w:rtl/>
        </w:rPr>
        <w:t xml:space="preserve"> ؟</w:t>
      </w:r>
      <w:r>
        <w:rPr>
          <w:rFonts w:ascii="Traditional Arabic" w:hAnsi="Traditional Arabic"/>
          <w:sz w:val="32"/>
          <w:rtl/>
        </w:rPr>
        <w:t xml:space="preserve"> قيل</w:t>
      </w:r>
      <w:r w:rsidR="00CE45A2">
        <w:rPr>
          <w:rFonts w:ascii="Traditional Arabic" w:hAnsi="Traditional Arabic"/>
          <w:sz w:val="32"/>
          <w:rtl/>
        </w:rPr>
        <w:t xml:space="preserve"> :</w:t>
      </w:r>
      <w:r>
        <w:rPr>
          <w:rFonts w:ascii="Traditional Arabic" w:hAnsi="Traditional Arabic"/>
          <w:sz w:val="32"/>
          <w:rtl/>
        </w:rPr>
        <w:t xml:space="preserve"> إثبات الصفات لا تؤخذ إلا توقيفاً لأنه لا مجال للعقل والقياس فيه</w:t>
      </w:r>
      <w:r w:rsidR="00CE45A2">
        <w:rPr>
          <w:rFonts w:ascii="Traditional Arabic" w:hAnsi="Traditional Arabic"/>
          <w:sz w:val="32"/>
          <w:rtl/>
        </w:rPr>
        <w:t xml:space="preserve"> ،</w:t>
      </w:r>
      <w:r>
        <w:rPr>
          <w:rFonts w:ascii="Traditional Arabic" w:hAnsi="Traditional Arabic"/>
          <w:sz w:val="32"/>
          <w:rtl/>
        </w:rPr>
        <w:t xml:space="preserve"> فإذا روي عن بعض السلف فيه قولاً عُلم أنه قال توقيفاً</w:t>
      </w:r>
      <w:r w:rsidR="00166ABB">
        <w:rPr>
          <w:rFonts w:ascii="Traditional Arabic" w:hAnsi="Traditional Arabic"/>
          <w:sz w:val="32"/>
          <w:rtl/>
        </w:rPr>
        <w:t xml:space="preserve"> ) </w:t>
      </w:r>
      <w:r w:rsidR="00A054AE">
        <w:rPr>
          <w:rFonts w:ascii="Traditional Arabic" w:hAnsi="Traditional Arabic" w:hint="cs"/>
          <w:sz w:val="32"/>
          <w:rtl/>
        </w:rPr>
        <w:t>[</w:t>
      </w:r>
      <w:r w:rsidR="00A054AE" w:rsidRPr="00BD4408">
        <w:rPr>
          <w:rFonts w:ascii="Traditional Arabic" w:hAnsi="Traditional Arabic"/>
          <w:sz w:val="24"/>
          <w:szCs w:val="24"/>
          <w:rtl/>
        </w:rPr>
        <w:t>إبطال التأويلات 2/209</w:t>
      </w:r>
      <w:r w:rsidR="00A054AE">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Pr>
          <w:rFonts w:ascii="Traditional Arabic" w:hAnsi="Traditional Arabic"/>
          <w:sz w:val="32"/>
          <w:rtl/>
        </w:rPr>
        <w:t>تجد أن خلاف القوم يصل إلى قواعد المنهج وأصوله</w:t>
      </w:r>
      <w:r w:rsidR="00CE45A2">
        <w:rPr>
          <w:rFonts w:ascii="Traditional Arabic" w:hAnsi="Traditional Arabic"/>
          <w:sz w:val="32"/>
          <w:rtl/>
        </w:rPr>
        <w:t xml:space="preserve"> ،</w:t>
      </w:r>
      <w:r>
        <w:rPr>
          <w:rFonts w:ascii="Traditional Arabic" w:hAnsi="Traditional Arabic"/>
          <w:sz w:val="32"/>
          <w:rtl/>
        </w:rPr>
        <w:t xml:space="preserve">  ثم إذا كان المحقق يرى أن هذه الأخبار مخالفةٌ لما ثبت في تنزيه الخالق فما وجه هذه المخالفة حتى تمتنع عن قبول كل خبر فيه مثلها</w:t>
      </w:r>
      <w:r w:rsidR="00166ABB">
        <w:rPr>
          <w:rFonts w:ascii="Traditional Arabic" w:hAnsi="Traditional Arabic"/>
          <w:sz w:val="32"/>
          <w:rtl/>
        </w:rPr>
        <w:t xml:space="preserve"> ؟</w:t>
      </w:r>
      <w:r>
        <w:rPr>
          <w:rFonts w:ascii="Traditional Arabic" w:hAnsi="Traditional Arabic"/>
          <w:sz w:val="32"/>
          <w:rtl/>
        </w:rPr>
        <w:t xml:space="preserve"> أليس هذا الوجه هو التجسيم ولكن من يجرأ على نفيه</w:t>
      </w:r>
      <w:r w:rsidR="00166ABB">
        <w:rPr>
          <w:rFonts w:ascii="Traditional Arabic" w:hAnsi="Traditional Arabic"/>
          <w:sz w:val="32"/>
          <w:rtl/>
        </w:rPr>
        <w:t xml:space="preserve"> ؟</w:t>
      </w:r>
      <w:r>
        <w:rPr>
          <w:rFonts w:ascii="Traditional Arabic" w:hAnsi="Traditional Arabic"/>
          <w:sz w:val="32"/>
          <w:rtl/>
        </w:rPr>
        <w:t xml:space="preserve"> ثم نسأل المحقق عن حكمه في من روى هذه الأخبار في كتاب سماه السنة لأنا لا نعلم أمراً يكون مخالفاً للتنزيه إلا وهو إثبات للنقص أو التشبيه والتجسيم فهل يُحكم به على مثل الخلال ومن وافقه في تخريج هذا الخبر وإثباته</w:t>
      </w:r>
      <w:r w:rsidR="00166ABB">
        <w:rPr>
          <w:rFonts w:ascii="Traditional Arabic" w:hAnsi="Traditional Arabic"/>
          <w:sz w:val="32"/>
          <w:rtl/>
        </w:rPr>
        <w:t xml:space="preserve"> ؟</w:t>
      </w:r>
      <w:r>
        <w:rPr>
          <w:rFonts w:ascii="Traditional Arabic" w:hAnsi="Traditional Arabic"/>
          <w:sz w:val="32"/>
          <w:rtl/>
        </w:rPr>
        <w:t xml:space="preserve"> أم تبقى المسألة عائمة معلقة خوفا من التجهم</w:t>
      </w:r>
      <w:r w:rsidR="00166ABB">
        <w:rPr>
          <w:rFonts w:ascii="Traditional Arabic" w:hAnsi="Traditional Arabic"/>
          <w:sz w:val="32"/>
          <w:rtl/>
        </w:rPr>
        <w:t xml:space="preserve"> ؟</w:t>
      </w:r>
      <w:r>
        <w:rPr>
          <w:rFonts w:ascii="Traditional Arabic" w:hAnsi="Traditional Arabic"/>
          <w:sz w:val="32"/>
          <w:rtl/>
        </w:rPr>
        <w:t xml:space="preserve"> وأخيراً هل ينطبق على المحقق في زعمه أن هذا الخبر فيه مخالفة لأدلة التنزيه قول ابن القيم الذي خالفه في ذلك وقال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وقد قال غير واحد من السلف كان داود بعد التوبة خيراً منه قبل الخطيئة</w:t>
      </w:r>
      <w:r w:rsidR="00CE45A2">
        <w:rPr>
          <w:rFonts w:ascii="Traditional Arabic" w:hAnsi="Traditional Arabic"/>
          <w:sz w:val="32"/>
          <w:rtl/>
        </w:rPr>
        <w:t xml:space="preserve"> ،</w:t>
      </w:r>
      <w:r>
        <w:rPr>
          <w:rFonts w:ascii="Traditional Arabic" w:hAnsi="Traditional Arabic"/>
          <w:sz w:val="32"/>
          <w:rtl/>
        </w:rPr>
        <w:t xml:space="preserve"> قالوا ولهذا قال سبحانه</w:t>
      </w:r>
      <w:r w:rsidR="00CE45A2">
        <w:rPr>
          <w:rFonts w:ascii="Traditional Arabic" w:hAnsi="Traditional Arabic"/>
          <w:sz w:val="32"/>
          <w:rtl/>
        </w:rPr>
        <w:t xml:space="preserve"> :</w:t>
      </w:r>
      <w:r>
        <w:rPr>
          <w:rFonts w:ascii="Traditional Arabic" w:hAnsi="Traditional Arabic"/>
          <w:sz w:val="32"/>
          <w:rtl/>
        </w:rPr>
        <w:t xml:space="preserve"> " فغفرنا له ذلك وإن له عندنا لزلفى وحسن مآب"</w:t>
      </w:r>
      <w:r w:rsidR="00166ABB">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الآية (25) من سورة ص.</w:t>
      </w:r>
      <w:r w:rsidR="00A054AE">
        <w:rPr>
          <w:rFonts w:ascii="Traditional Arabic" w:hAnsi="Traditional Arabic" w:hint="cs"/>
          <w:sz w:val="32"/>
          <w:rtl/>
        </w:rPr>
        <w:t>]</w:t>
      </w:r>
      <w:r>
        <w:rPr>
          <w:rFonts w:ascii="Traditional Arabic" w:hAnsi="Traditional Arabic"/>
          <w:sz w:val="32"/>
          <w:rtl/>
        </w:rPr>
        <w:t xml:space="preserve"> فزاده على المغفرة أمرين الزلفى وهي درجة القرب منه </w:t>
      </w:r>
      <w:r>
        <w:rPr>
          <w:rFonts w:ascii="Traditional Arabic" w:hAnsi="Traditional Arabic"/>
          <w:b/>
          <w:bCs/>
          <w:sz w:val="32"/>
          <w:rtl/>
        </w:rPr>
        <w:t>وقد قال فيها سلف الأمة وأئمتها ما لا تحتمله عقول الجهمية وفراخهم ومن أراد معرفتها فعليه بتفاسير السلف</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طريق الهجرتين 1/357</w:t>
      </w:r>
      <w:r w:rsidR="00A054AE">
        <w:rPr>
          <w:rFonts w:ascii="Traditional Arabic" w:hAnsi="Traditional Arabic" w:hint="cs"/>
          <w:sz w:val="32"/>
          <w:rtl/>
        </w:rPr>
        <w:t xml:space="preserve">] </w:t>
      </w:r>
      <w:r w:rsidR="00166ABB">
        <w:rPr>
          <w:rFonts w:ascii="Traditional Arabic" w:hAnsi="Traditional Arabic"/>
          <w:sz w:val="32"/>
          <w:rtl/>
        </w:rPr>
        <w:t>؟</w:t>
      </w:r>
      <w:r w:rsidR="006A7F99">
        <w:rPr>
          <w:rFonts w:ascii="Traditional Arabic" w:hAnsi="Traditional Arabic" w:hint="cs"/>
          <w:sz w:val="32"/>
          <w:rtl/>
        </w:rPr>
        <w:t xml:space="preserve">  </w:t>
      </w:r>
      <w:r>
        <w:rPr>
          <w:rFonts w:ascii="Traditional Arabic" w:hAnsi="Traditional Arabic"/>
          <w:sz w:val="32"/>
          <w:rtl/>
        </w:rPr>
        <w:t>ونختم هذه المسألة برأي مرعي المقدسي الحنبلي في من يثبت المماسة فيقول حاكياً مذهب الثقات</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وقالوا إن الدليل القاطع دل على وجود الباري وثبوته ذاتاً بحقيقة الإثبات وأنه لا يصلح أن يماس المخلوقين أو تماسه المخلوقات حتى إن الخصم يسلم أنه تعالى لا يماس الخلق</w:t>
      </w:r>
      <w:r w:rsidR="00CE45A2">
        <w:rPr>
          <w:rFonts w:ascii="Traditional Arabic" w:hAnsi="Traditional Arabic"/>
          <w:sz w:val="32"/>
          <w:rtl/>
        </w:rPr>
        <w:t xml:space="preserve"> ،</w:t>
      </w:r>
      <w:r>
        <w:rPr>
          <w:rFonts w:ascii="Traditional Arabic" w:hAnsi="Traditional Arabic"/>
          <w:sz w:val="32"/>
          <w:rtl/>
        </w:rPr>
        <w:t xml:space="preserve">   قالوا ومن عنى هذا المعنى الفاسد فهو مبتدع ضال تجب استتابته فإذا قامت عليه الحجة البلاغية فلم يرجع ضربت عنقه</w:t>
      </w:r>
      <w:r w:rsidR="00CE45A2">
        <w:rPr>
          <w:rFonts w:ascii="Traditional Arabic" w:hAnsi="Traditional Arabic"/>
          <w:sz w:val="32"/>
          <w:rtl/>
        </w:rPr>
        <w:t xml:space="preserve"> ،</w:t>
      </w:r>
      <w:r>
        <w:rPr>
          <w:rFonts w:ascii="Traditional Arabic" w:hAnsi="Traditional Arabic"/>
          <w:sz w:val="32"/>
          <w:rtl/>
        </w:rPr>
        <w:t xml:space="preserve"> بل ولا يماسونه وإنه متميز بذاته منفرد مباين لخلقه متنزه عن المماسة والإمتزاج</w:t>
      </w:r>
      <w:r w:rsidR="00166ABB">
        <w:rPr>
          <w:rFonts w:ascii="Traditional Arabic" w:hAnsi="Traditional Arabic"/>
          <w:sz w:val="32"/>
          <w:rtl/>
        </w:rPr>
        <w:t xml:space="preserve"> ) </w:t>
      </w:r>
      <w:r w:rsidR="00166ABB" w:rsidRPr="00A054AE">
        <w:rPr>
          <w:rFonts w:ascii="Traditional Arabic" w:hAnsi="Traditional Arabic"/>
          <w:sz w:val="32"/>
          <w:vertAlign w:val="superscript"/>
          <w:rtl/>
        </w:rPr>
        <w:t xml:space="preserve"> </w:t>
      </w:r>
      <w:bookmarkStart w:id="124" w:name="_Toc112603789"/>
      <w:bookmarkStart w:id="125" w:name="_Toc112604001"/>
      <w:bookmarkStart w:id="126" w:name="_Toc112665062"/>
      <w:bookmarkStart w:id="127" w:name="_Toc112917528"/>
      <w:r w:rsidR="00A054AE" w:rsidRPr="00A054AE">
        <w:rPr>
          <w:rFonts w:ascii="Traditional Arabic" w:hAnsi="Traditional Arabic" w:hint="cs"/>
          <w:sz w:val="32"/>
          <w:rtl/>
        </w:rPr>
        <w:t>[</w:t>
      </w:r>
      <w:r w:rsidR="00A054AE" w:rsidRPr="00A054AE">
        <w:rPr>
          <w:rFonts w:ascii="Traditional Arabic" w:hAnsi="Traditional Arabic"/>
          <w:sz w:val="24"/>
          <w:szCs w:val="24"/>
          <w:rtl/>
        </w:rPr>
        <w:t>أقاويل الثقات 93-94</w:t>
      </w:r>
      <w:r w:rsidR="00A054AE" w:rsidRPr="00A054AE">
        <w:rPr>
          <w:rFonts w:ascii="Traditional Arabic" w:hAnsi="Traditional Arabic" w:hint="cs"/>
          <w:sz w:val="32"/>
          <w:rtl/>
        </w:rPr>
        <w:t>]</w:t>
      </w:r>
    </w:p>
    <w:p w:rsidR="005A5AAB" w:rsidRDefault="00306B46" w:rsidP="00336F57">
      <w:pPr>
        <w:ind w:left="-46"/>
        <w:jc w:val="both"/>
        <w:rPr>
          <w:rFonts w:ascii="Traditional Arabic" w:hAnsi="Traditional Arabic"/>
          <w:sz w:val="32"/>
          <w:vertAlign w:val="subscript"/>
          <w:rtl/>
        </w:rPr>
      </w:pPr>
      <w:r>
        <w:rPr>
          <w:rFonts w:ascii="Traditional Arabic" w:hAnsi="Traditional Arabic" w:hint="cs"/>
          <w:b/>
          <w:bCs/>
          <w:sz w:val="32"/>
          <w:rtl/>
        </w:rPr>
        <w:t xml:space="preserve">[ </w:t>
      </w:r>
      <w:r w:rsidR="005A5AAB">
        <w:rPr>
          <w:rFonts w:ascii="Traditional Arabic" w:hAnsi="Traditional Arabic"/>
          <w:b/>
          <w:bCs/>
          <w:sz w:val="32"/>
          <w:rtl/>
        </w:rPr>
        <w:t>المسألة الثانية في الأصابع</w:t>
      </w:r>
      <w:bookmarkEnd w:id="124"/>
      <w:bookmarkEnd w:id="125"/>
      <w:bookmarkEnd w:id="126"/>
      <w:bookmarkEnd w:id="127"/>
      <w:r>
        <w:rPr>
          <w:rFonts w:ascii="Traditional Arabic" w:hAnsi="Traditional Arabic" w:hint="cs"/>
          <w:b/>
          <w:bCs/>
          <w:sz w:val="32"/>
          <w:rtl/>
        </w:rPr>
        <w:t xml:space="preserve"> ]</w:t>
      </w:r>
      <w:r w:rsidR="006A7F99">
        <w:rPr>
          <w:rFonts w:ascii="Traditional Arabic" w:hAnsi="Traditional Arabic" w:hint="cs"/>
          <w:b/>
          <w:bCs/>
          <w:sz w:val="32"/>
          <w:rtl/>
        </w:rPr>
        <w:t xml:space="preserve"> : </w:t>
      </w:r>
      <w:r w:rsidR="005A5AAB">
        <w:rPr>
          <w:rFonts w:ascii="Traditional Arabic" w:hAnsi="Traditional Arabic"/>
          <w:sz w:val="32"/>
          <w:rtl/>
        </w:rPr>
        <w:t>قال الإمام البخاري في الصحيح</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حدثنا مسدد أنه سمع يحيى بن سعيد عن سفيان حدثني منصور وسليمان عن إبراهيم عن عبيدة عن عبد الله أن يهودياً جاء إلى النبي صلى الله عليه وسلم  فقال يا محمد إن الله يمسك السموات على إصبع والأرضين على إصبع والجبال على إصبع والشجر على إصبع والخلائق على إصبع ثم يقول أنا الملك فضحك رسول الله صلى الله عليه وسلم  حتى بدت نواجذه ثم قرأ "وما قدروا الله حق قدره"</w:t>
      </w:r>
      <w:r w:rsidR="00166ABB">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الآية (67) من سورة الزمر.</w:t>
      </w:r>
      <w:r w:rsidR="00A054AE">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صحيح البخاري 6/2697(6978). وأخرجه الإمام أحمد في المسند (4087) 1/429والترمذي (3238) 5/371 وعبد الله في السنة (448) 1/264 وأخرجه برقم (489) 1/264 عن أبيه عن يحيى عن سفيان عن الأعمش عن منصور به وجعله من قول النبي فقال:(عن عبد الله عن النبي صلى الله عليه وسلم أن الله يمسك السموات على إصبع قال أبي رحمه الله جعل يحيى يشير بأصابعه وأراني أبي كيف جعل يشير بأصابعه يضع إصبعا إصبعا حتى أتى على آخرها) وهو مخالف لما رواه الثقات عن يحيى، واللوم فيه على عبد الله بن أحمد إن صحت نسبة الكتاب إليه. وأخرجه البزار في مسنده (1779) 5/182 وقال:(وهذا الحديث رواه منصور عن إبراهيم عن عبيدة عن عبد الله. وقال الأعمش عن إبراهيم عن علقمة عن عبد الله. وأخطأ فيه عمرو بن طلحة فرواه عن أسباط عن منصور عن خيثمة عن علقمة عن عبد الله) والنسائي في السنن الكبرى (11451) 6/446وقال:(خالفه عيسى بن يونس رواه عن الأعمش عن إبراهيم عن علقمة عن عبد الله) ، والطبراني في المعج</w:t>
      </w:r>
      <w:r w:rsidR="00A054AE">
        <w:rPr>
          <w:rFonts w:ascii="Traditional Arabic" w:hAnsi="Traditional Arabic"/>
          <w:sz w:val="24"/>
          <w:szCs w:val="24"/>
          <w:rtl/>
        </w:rPr>
        <w:t>م الكبير (10335) (10334) 10/164</w:t>
      </w:r>
      <w:r w:rsidR="00A054AE">
        <w:rPr>
          <w:rFonts w:ascii="Traditional Arabic" w:hAnsi="Traditional Arabic" w:hint="cs"/>
          <w:sz w:val="24"/>
          <w:szCs w:val="24"/>
          <w:rtl/>
        </w:rPr>
        <w:t xml:space="preserve"> ، </w:t>
      </w:r>
      <w:r w:rsidR="00A054AE" w:rsidRPr="002B3434">
        <w:rPr>
          <w:rFonts w:ascii="Traditional Arabic" w:hAnsi="Traditional Arabic"/>
          <w:sz w:val="24"/>
          <w:szCs w:val="24"/>
          <w:rtl/>
        </w:rPr>
        <w:t>وهذا الحديث يرويه إبراهيم النخعي عن عبيدة السلماني عن عبد الله بن مسعود. واختلف عنه في إسناده، كما اختلف أيضاً في إضافة بعض الرواة لقوله "فضحك تصديقا للحبر"فأخرجه بهذه الإضافة البخاري في الصحيح6/2729(7075) ومسلم في الصحيح (2786) 4/2147والنسائي في السنن الكبرى (7736) 4/413 و(11450) 6/446 والبزار في مسنده (1779) 5/181 وأبو يعلى في مسنده 9/265(5387) وابن حبان في صحيحه (7326) 1/: 319</w:t>
      </w:r>
      <w:r w:rsidR="00A054AE">
        <w:rPr>
          <w:rFonts w:ascii="Traditional Arabic" w:hAnsi="Traditional Arabic" w:hint="cs"/>
          <w:sz w:val="24"/>
          <w:szCs w:val="24"/>
          <w:rtl/>
        </w:rPr>
        <w:t xml:space="preserve"> ، </w:t>
      </w:r>
      <w:r w:rsidR="00A054AE" w:rsidRPr="002B3434">
        <w:rPr>
          <w:rFonts w:ascii="Traditional Arabic" w:hAnsi="Traditional Arabic"/>
          <w:sz w:val="24"/>
          <w:szCs w:val="24"/>
          <w:rtl/>
        </w:rPr>
        <w:t xml:space="preserve"> من طرق عن جرير بن عبد الحميد عن منصور بن المعتمر به</w:t>
      </w:r>
      <w:r w:rsidR="00A054AE" w:rsidRPr="002B3434">
        <w:rPr>
          <w:rFonts w:ascii="Traditional Arabic" w:hAnsi="Traditional Arabic" w:hint="cs"/>
          <w:sz w:val="24"/>
          <w:szCs w:val="24"/>
          <w:rtl/>
        </w:rPr>
        <w:t xml:space="preserve"> ، </w:t>
      </w:r>
      <w:r w:rsidR="00A054AE" w:rsidRPr="002B3434">
        <w:rPr>
          <w:rFonts w:ascii="Traditional Arabic" w:hAnsi="Traditional Arabic"/>
          <w:sz w:val="24"/>
          <w:szCs w:val="24"/>
          <w:rtl/>
        </w:rPr>
        <w:t>وأخرجه الإمام أحمد في المسند(4368) 1/457 والبخاري في صحيحه (4533) 4/1812من طرق عن شيبان عن منصور به. وأخرجه الإمام أحمد في المسند عن إسرائيل عن منصور(4369) 1/457</w:t>
      </w:r>
      <w:r w:rsidR="00A054AE" w:rsidRPr="002B3434">
        <w:rPr>
          <w:rFonts w:ascii="Traditional Arabic" w:hAnsi="Traditional Arabic" w:hint="cs"/>
          <w:sz w:val="24"/>
          <w:szCs w:val="24"/>
          <w:rtl/>
        </w:rPr>
        <w:t xml:space="preserve"> ، و</w:t>
      </w:r>
      <w:r w:rsidR="00A054AE" w:rsidRPr="002B3434">
        <w:rPr>
          <w:rFonts w:ascii="Traditional Arabic" w:hAnsi="Traditional Arabic"/>
          <w:sz w:val="24"/>
          <w:szCs w:val="24"/>
          <w:rtl/>
        </w:rPr>
        <w:t>أخرجه النسائي في السنن الكبرى (7687) 4/400عن ابن عيينة وفضيل عن منصور وهو في مسند البزار (1778) 5/181عن سفيان عن منصور به</w:t>
      </w:r>
      <w:r w:rsidR="00A054AE" w:rsidRPr="002B3434">
        <w:rPr>
          <w:rFonts w:ascii="Traditional Arabic" w:hAnsi="Traditional Arabic" w:hint="cs"/>
          <w:sz w:val="24"/>
          <w:szCs w:val="24"/>
          <w:rtl/>
        </w:rPr>
        <w:t xml:space="preserve"> ، </w:t>
      </w:r>
      <w:r w:rsidR="00A054AE" w:rsidRPr="002B3434">
        <w:rPr>
          <w:rFonts w:ascii="Traditional Arabic" w:hAnsi="Traditional Arabic"/>
          <w:sz w:val="24"/>
          <w:szCs w:val="24"/>
          <w:rtl/>
        </w:rPr>
        <w:t>وأخرجه بدون هذه الإضافة الإمام أحمد في المسند (3590) 1/378 والبخاري في الصحيح (6979) 6/2697و(7013) 6/2712. ومسلم في الصحيح (2786) 4/2148و(2786) 4/2148. والبزار في المسند (1496) (1497) 4/314و(1780) 5/183والنسائي في السنن الكبرى 6/447 ( 11452) وأبو يعلى في مسنده(5160) 9/93وابن حبان في صحيحه (7325) 1/318. وهو عند جميعهم من طرق عن الأعمش عن إبراهيم النخعي عن عبيدة عن عبد الله بن مسعود. وأخرجه الطبراني في المعجم الكبير (10336) 1/: 164من طريق أبي هاشم الرماني عن إبراهيم  به. وانظر علل الدارقطني 5/</w:t>
      </w:r>
      <w:r w:rsidR="00A054AE">
        <w:rPr>
          <w:rFonts w:ascii="Traditional Arabic" w:hAnsi="Traditional Arabic" w:hint="cs"/>
          <w:sz w:val="32"/>
          <w:rtl/>
        </w:rPr>
        <w:t>]</w:t>
      </w:r>
      <w:r w:rsidR="006A7F99">
        <w:rPr>
          <w:rFonts w:ascii="Traditional Arabic" w:hAnsi="Traditional Arabic" w:hint="cs"/>
          <w:sz w:val="32"/>
          <w:rtl/>
        </w:rPr>
        <w:t xml:space="preserve"> ، </w:t>
      </w:r>
      <w:r w:rsidR="005A5AAB">
        <w:rPr>
          <w:rFonts w:ascii="Traditional Arabic" w:hAnsi="Traditional Arabic"/>
          <w:sz w:val="32"/>
          <w:rtl/>
        </w:rPr>
        <w:t xml:space="preserve"> قال يحيى بن سعيد وزاد فيه فضيل بن عياض عن منصور عن إبراهيم عن عبيدة عن عبد الله فضحك رسول الله صلى الله عليه وسلم  تعجباً وتصديقاً له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وصله الترمذي (3239) 5/371 من رواية محمد بن بشار عن يحيى عن فضيل به.وقال: هذا حديث حسن صحيح. وأخرجه مسلم (2786) 4/214</w:t>
      </w:r>
      <w:r w:rsidR="00A054AE">
        <w:rPr>
          <w:rFonts w:ascii="Traditional Arabic" w:hAnsi="Traditional Arabic"/>
          <w:sz w:val="24"/>
          <w:szCs w:val="24"/>
          <w:rtl/>
        </w:rPr>
        <w:t>70</w:t>
      </w:r>
      <w:r w:rsidR="00A054AE" w:rsidRPr="00BD4408">
        <w:rPr>
          <w:rFonts w:ascii="Traditional Arabic" w:hAnsi="Traditional Arabic"/>
          <w:sz w:val="24"/>
          <w:szCs w:val="24"/>
          <w:rtl/>
        </w:rPr>
        <w:t xml:space="preserve"> وعثمان الدارمي في الرد على المريسي (1/372) كلاهما عن أحمد بن عبد الله بن يونس عن فضيل به.</w:t>
      </w:r>
      <w:r w:rsidR="00A054AE">
        <w:rPr>
          <w:rFonts w:ascii="Traditional Arabic" w:hAnsi="Traditional Arabic" w:hint="cs"/>
          <w:sz w:val="32"/>
          <w:rtl/>
        </w:rPr>
        <w:t>]</w:t>
      </w:r>
      <w:r w:rsidR="006A7F99">
        <w:rPr>
          <w:rFonts w:ascii="Traditional Arabic" w:hAnsi="Traditional Arabic" w:hint="cs"/>
          <w:sz w:val="32"/>
          <w:rtl/>
        </w:rPr>
        <w:t xml:space="preserve"> ، </w:t>
      </w:r>
      <w:r w:rsidR="005A5AAB">
        <w:rPr>
          <w:rFonts w:ascii="Traditional Arabic" w:hAnsi="Traditional Arabic"/>
          <w:sz w:val="32"/>
          <w:rtl/>
        </w:rPr>
        <w:t>وأخرج عبد الله بن أحمد بسنده عن عطاء عن أبي الضحى عن ابن عباس رضي الله عنهما قال مر يهودي برسول الله صلى الله عليه وسلم وهو جالس قال كيف تقول يا أبا القاسم يوم يجعل الله السماء على ذه وأشار بالسبابة</w:t>
      </w:r>
      <w:r w:rsidR="00CE45A2">
        <w:rPr>
          <w:rFonts w:ascii="Traditional Arabic" w:hAnsi="Traditional Arabic"/>
          <w:sz w:val="32"/>
          <w:rtl/>
        </w:rPr>
        <w:t xml:space="preserve"> ،</w:t>
      </w:r>
      <w:r w:rsidR="005A5AAB">
        <w:rPr>
          <w:rFonts w:ascii="Traditional Arabic" w:hAnsi="Traditional Arabic"/>
          <w:sz w:val="32"/>
          <w:rtl/>
        </w:rPr>
        <w:t xml:space="preserve"> والأرضين على ذه</w:t>
      </w:r>
      <w:r w:rsidR="00CE45A2">
        <w:rPr>
          <w:rFonts w:ascii="Traditional Arabic" w:hAnsi="Traditional Arabic"/>
          <w:sz w:val="32"/>
          <w:rtl/>
        </w:rPr>
        <w:t xml:space="preserve"> ،</w:t>
      </w:r>
      <w:r w:rsidR="005A5AAB">
        <w:rPr>
          <w:rFonts w:ascii="Traditional Arabic" w:hAnsi="Traditional Arabic"/>
          <w:sz w:val="32"/>
          <w:rtl/>
        </w:rPr>
        <w:t xml:space="preserve"> والماء على ذه</w:t>
      </w:r>
      <w:r w:rsidR="00CE45A2">
        <w:rPr>
          <w:rFonts w:ascii="Traditional Arabic" w:hAnsi="Traditional Arabic"/>
          <w:sz w:val="32"/>
          <w:rtl/>
        </w:rPr>
        <w:t xml:space="preserve"> ،</w:t>
      </w:r>
      <w:r w:rsidR="005A5AAB">
        <w:rPr>
          <w:rFonts w:ascii="Traditional Arabic" w:hAnsi="Traditional Arabic"/>
          <w:sz w:val="32"/>
          <w:rtl/>
        </w:rPr>
        <w:t xml:space="preserve"> والجبال على ذه</w:t>
      </w:r>
      <w:r w:rsidR="00CE45A2">
        <w:rPr>
          <w:rFonts w:ascii="Traditional Arabic" w:hAnsi="Traditional Arabic"/>
          <w:sz w:val="32"/>
          <w:rtl/>
        </w:rPr>
        <w:t xml:space="preserve"> ،</w:t>
      </w:r>
      <w:r w:rsidR="005A5AAB">
        <w:rPr>
          <w:rFonts w:ascii="Traditional Arabic" w:hAnsi="Traditional Arabic"/>
          <w:sz w:val="32"/>
          <w:rtl/>
        </w:rPr>
        <w:t xml:space="preserve"> وسائر الخلق على ذه وجعل يشير بأصابعه فأنزل الله عز وجل وما قدروا الله حق قدره</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5A5AAB">
        <w:rPr>
          <w:rFonts w:ascii="Traditional Arabic" w:hAnsi="Traditional Arabic"/>
          <w:sz w:val="32"/>
          <w:rtl/>
        </w:rPr>
        <w:t xml:space="preserve"> الآية</w:t>
      </w:r>
      <w:r w:rsidR="00A054AE">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السنة 1/266(493) (494) و2/483(1113) وأخرجه الامام أحمد في مسنده 1/251(2267) و1/324(2990) والترمذي في السنن 5/371(3240) وابن أبي عاصم في السنة 1/240(545) والطبري في تفسيره 24/26والطبراني في المعجم الأوسط 5/67(4689). والآجري في الشريعة 3/1164</w:t>
      </w:r>
      <w:r w:rsidR="00A054AE">
        <w:rPr>
          <w:rFonts w:ascii="Traditional Arabic" w:hAnsi="Traditional Arabic" w:hint="cs"/>
          <w:sz w:val="24"/>
          <w:szCs w:val="24"/>
          <w:rtl/>
        </w:rPr>
        <w:t xml:space="preserve"> ، </w:t>
      </w:r>
      <w:r w:rsidR="00A054AE" w:rsidRPr="00BD4408">
        <w:rPr>
          <w:rFonts w:ascii="Traditional Arabic" w:hAnsi="Traditional Arabic"/>
          <w:sz w:val="24"/>
          <w:szCs w:val="24"/>
          <w:rtl/>
        </w:rPr>
        <w:t>وعطاء هو بن السائب بن مالك من صغار التابعين 136 هـ صدوق اختلط..انظر ترجمته في تهذيب التهذيب 7/206. وأبو الضحى هو مسلم بن صبيح الهمدانى مولاهم، انظر ترجمته  فى تهذيب التهذيب 10/132.</w:t>
      </w:r>
      <w:r w:rsidR="00A054AE">
        <w:rPr>
          <w:rFonts w:ascii="Traditional Arabic" w:hAnsi="Traditional Arabic" w:hint="cs"/>
          <w:sz w:val="32"/>
          <w:rtl/>
        </w:rPr>
        <w:t xml:space="preserve">] </w:t>
      </w:r>
      <w:r w:rsidR="006A7F99">
        <w:rPr>
          <w:rFonts w:ascii="Traditional Arabic" w:hAnsi="Traditional Arabic" w:hint="cs"/>
          <w:sz w:val="32"/>
          <w:rtl/>
        </w:rPr>
        <w:t xml:space="preserve">، </w:t>
      </w:r>
      <w:r w:rsidR="005A5AAB">
        <w:rPr>
          <w:rFonts w:ascii="Traditional Arabic" w:hAnsi="Traditional Arabic"/>
          <w:sz w:val="32"/>
          <w:rtl/>
        </w:rPr>
        <w:t>وقد بلغ في بعض الرواة أنه جعله من قول النبي صلى الله عليه وسلم</w:t>
      </w:r>
      <w:r w:rsidR="00166ABB">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انظر السنة لعبد الله بن أحمد 1/264. وقد مر تخربجه</w:t>
      </w:r>
      <w:r w:rsidR="00A054AE">
        <w:rPr>
          <w:rFonts w:ascii="Traditional Arabic" w:hAnsi="Traditional Arabic" w:hint="cs"/>
          <w:sz w:val="32"/>
          <w:rtl/>
        </w:rPr>
        <w:t xml:space="preserve">] </w:t>
      </w:r>
      <w:r w:rsidR="00CE45A2">
        <w:rPr>
          <w:rFonts w:ascii="Traditional Arabic" w:hAnsi="Traditional Arabic"/>
          <w:sz w:val="32"/>
          <w:rtl/>
        </w:rPr>
        <w:t>،</w:t>
      </w:r>
      <w:r w:rsidR="005A5AAB">
        <w:rPr>
          <w:rFonts w:ascii="Traditional Arabic" w:hAnsi="Traditional Arabic"/>
          <w:sz w:val="32"/>
          <w:rtl/>
        </w:rPr>
        <w:t xml:space="preserve">  وجعله آخرُ من قول الحبر بعد ما سأله النبي صلى الله عليه وسلم أن يذكر شيئاً من عظمة الرب</w:t>
      </w:r>
      <w:r w:rsidR="00CE45A2">
        <w:rPr>
          <w:rFonts w:ascii="Traditional Arabic" w:hAnsi="Traditional Arabic"/>
          <w:sz w:val="32"/>
          <w:rtl/>
        </w:rPr>
        <w:t xml:space="preserve"> ،</w:t>
      </w:r>
      <w:r w:rsidR="005A5AAB">
        <w:rPr>
          <w:rFonts w:ascii="Traditional Arabic" w:hAnsi="Traditional Arabic"/>
          <w:sz w:val="32"/>
          <w:rtl/>
        </w:rPr>
        <w:t xml:space="preserve"> أخرج ابن مندة في الرد على الجهمية بسنده عن مسروق أنه قال </w:t>
      </w:r>
      <w:r w:rsidR="005A5AAB">
        <w:rPr>
          <w:rFonts w:ascii="Traditional Arabic" w:hAnsi="Traditional Arabic"/>
          <w:b/>
          <w:bCs/>
          <w:sz w:val="32"/>
          <w:rtl/>
        </w:rPr>
        <w:t>قال رسول الله صلى الله عليه وسلم ليهودي اُذكر من عظمة الرب عز وجل</w:t>
      </w:r>
      <w:r w:rsidR="005A5AAB">
        <w:rPr>
          <w:rFonts w:ascii="Traditional Arabic" w:hAnsi="Traditional Arabic"/>
          <w:sz w:val="32"/>
          <w:rtl/>
        </w:rPr>
        <w:t xml:space="preserve"> فقال</w:t>
      </w:r>
      <w:r w:rsidR="00CE45A2">
        <w:rPr>
          <w:rFonts w:ascii="Traditional Arabic" w:hAnsi="Traditional Arabic"/>
          <w:sz w:val="32"/>
          <w:rtl/>
        </w:rPr>
        <w:t xml:space="preserve"> :</w:t>
      </w:r>
      <w:r w:rsidR="005A5AAB">
        <w:rPr>
          <w:rFonts w:ascii="Traditional Arabic" w:hAnsi="Traditional Arabic"/>
          <w:sz w:val="32"/>
          <w:rtl/>
        </w:rPr>
        <w:t xml:space="preserve"> السموات على هذه يعني الخنصر والأرض على هذه يعني البنصر والجبال على هذه يعني الوسطى والماء على هذه يعني السبابة وسائر الخلق على هذه يعني الإبهام فأنزل الله "وما قدروا الله حق قدره"</w:t>
      </w:r>
      <w:r w:rsidR="00166ABB">
        <w:rPr>
          <w:rFonts w:ascii="Traditional Arabic" w:hAnsi="Traditional Arabic"/>
          <w:sz w:val="32"/>
          <w:rtl/>
        </w:rPr>
        <w:t xml:space="preserve"> ) </w:t>
      </w:r>
      <w:r w:rsidR="00A054AE">
        <w:rPr>
          <w:rFonts w:ascii="Traditional Arabic" w:hAnsi="Traditional Arabic" w:hint="cs"/>
          <w:sz w:val="32"/>
          <w:rtl/>
        </w:rPr>
        <w:t>[</w:t>
      </w:r>
      <w:r w:rsidR="00A054AE" w:rsidRPr="00BD4408">
        <w:rPr>
          <w:rFonts w:ascii="Traditional Arabic" w:hAnsi="Traditional Arabic"/>
          <w:sz w:val="24"/>
          <w:szCs w:val="24"/>
          <w:rtl/>
        </w:rPr>
        <w:t>1/45(21).وأخرجه في التوحيد 3/24 من طريق حماد بن سلمة عن عطاء بن أبي السائب وعن أبي الضحى (وهو مسلم بن صبيح) عن مسروق التابعي. وفي إسناده أيضاً حماد بن سلمة وقد كثر الكلام في أحايثة في العقائد.</w:t>
      </w:r>
      <w:r w:rsidR="00A054AE">
        <w:rPr>
          <w:rFonts w:ascii="Traditional Arabic" w:hAnsi="Traditional Arabic" w:hint="cs"/>
          <w:sz w:val="32"/>
          <w:rtl/>
        </w:rPr>
        <w:t>]</w:t>
      </w:r>
      <w:r w:rsidR="00166ABB">
        <w:rPr>
          <w:rFonts w:ascii="Traditional Arabic" w:hAnsi="Traditional Arabic"/>
          <w:sz w:val="32"/>
          <w:vertAlign w:val="superscript"/>
          <w:rtl/>
        </w:rPr>
        <w:t xml:space="preserve"> </w:t>
      </w:r>
      <w:r w:rsidR="006A7F99">
        <w:rPr>
          <w:rFonts w:ascii="Traditional Arabic" w:hAnsi="Traditional Arabic" w:hint="cs"/>
          <w:sz w:val="32"/>
          <w:vertAlign w:val="subscript"/>
          <w:rtl/>
        </w:rPr>
        <w:t xml:space="preserve">، </w:t>
      </w:r>
      <w:r w:rsidR="005A5AAB">
        <w:rPr>
          <w:rFonts w:ascii="Traditional Arabic" w:hAnsi="Traditional Arabic"/>
          <w:sz w:val="32"/>
          <w:rtl/>
        </w:rPr>
        <w:t xml:space="preserve"> وافتتن بذلك كثير من المصنفين في العقائد التي تُنسب إلى السلف الصالح فخرَّجوه على أنه من صفات الله عز وجل</w:t>
      </w:r>
      <w:r w:rsidR="00CE45A2">
        <w:rPr>
          <w:rFonts w:ascii="Traditional Arabic" w:hAnsi="Traditional Arabic"/>
          <w:sz w:val="32"/>
          <w:rtl/>
        </w:rPr>
        <w:t xml:space="preserve"> ،</w:t>
      </w:r>
      <w:r w:rsidR="005A5AAB">
        <w:rPr>
          <w:rFonts w:ascii="Traditional Arabic" w:hAnsi="Traditional Arabic"/>
          <w:sz w:val="32"/>
          <w:rtl/>
        </w:rPr>
        <w:t xml:space="preserve">  وهذا الحديث ظاهره إثبات الجوارح والأعضاء وقد اشتغل بصرفه عن ظاهره بعض أهل السنة طلباً لوجه يصح حمله عليه</w:t>
      </w:r>
      <w:r w:rsidR="00166ABB">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انظر مشكل الحديث لابن فورك79. والبيهقي في الأسماء والصفات 423 وإيضاح الدليل للقاضي ابن جماعة 179</w:t>
      </w:r>
      <w:r w:rsidR="00A054AE">
        <w:rPr>
          <w:rFonts w:ascii="Traditional Arabic" w:hAnsi="Traditional Arabic" w:hint="cs"/>
          <w:sz w:val="32"/>
          <w:rtl/>
        </w:rPr>
        <w:t xml:space="preserve">] </w:t>
      </w:r>
      <w:r w:rsidR="005A5AAB">
        <w:rPr>
          <w:rFonts w:ascii="Traditional Arabic" w:hAnsi="Traditional Arabic"/>
          <w:sz w:val="32"/>
          <w:rtl/>
        </w:rPr>
        <w:t>وتحمس آخرون في إبطال هذا التأويل حتى بالغ ابن عثيمين في الإنكار على من أوَّل الخبر فقال تعليقاً على قول محمد ابن عبد الوهاب</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 هذا الحديث فيه مسائل منها أن هذه العلوم وأمثالُها باقية عند اليهود لم يتأولوها"</w:t>
      </w:r>
      <w:r w:rsidR="00CE45A2">
        <w:rPr>
          <w:rFonts w:ascii="Traditional Arabic" w:hAnsi="Traditional Arabic"/>
          <w:sz w:val="32"/>
          <w:rtl/>
        </w:rPr>
        <w:t xml:space="preserve"> :</w:t>
      </w:r>
      <w:r w:rsidR="005A5AAB">
        <w:rPr>
          <w:rFonts w:ascii="Traditional Arabic" w:hAnsi="Traditional Arabic"/>
          <w:b/>
          <w:bCs/>
          <w:sz w:val="32"/>
          <w:rtl/>
        </w:rPr>
        <w:t xml:space="preserve"> كأنه يقول إن اليهود خير من أولئك المحرفين لها لأنهم لم يكذبوها ولم يتأولوها وجاء قوم من هذه الأمة فقالوا ليس لله أصابع</w:t>
      </w:r>
      <w:r w:rsidR="005A5AAB">
        <w:rPr>
          <w:rFonts w:ascii="Traditional Arabic" w:hAnsi="Traditional Arabic"/>
          <w:sz w:val="32"/>
          <w:rtl/>
        </w:rPr>
        <w:t xml:space="preserve"> وأن المراد بها القدرة فكأنه يقول اليهود خير منهم في هذا وأعرفُ بالله منهم</w:t>
      </w:r>
      <w:r w:rsidR="00166ABB">
        <w:rPr>
          <w:rFonts w:ascii="Traditional Arabic" w:hAnsi="Traditional Arabic"/>
          <w:sz w:val="32"/>
          <w:rtl/>
        </w:rPr>
        <w:t xml:space="preserve"> ) </w:t>
      </w:r>
      <w:r w:rsidR="00A054AE">
        <w:rPr>
          <w:rFonts w:ascii="Traditional Arabic" w:hAnsi="Traditional Arabic" w:hint="cs"/>
          <w:sz w:val="32"/>
          <w:rtl/>
        </w:rPr>
        <w:t>[</w:t>
      </w:r>
      <w:r w:rsidR="00A054AE" w:rsidRPr="00BD4408">
        <w:rPr>
          <w:rFonts w:ascii="Traditional Arabic" w:hAnsi="Traditional Arabic"/>
          <w:sz w:val="24"/>
          <w:szCs w:val="24"/>
          <w:rtl/>
        </w:rPr>
        <w:t>انظر القول المفيد على كتاب التوحيد 392 وانظر نحوه في شروح كتاب التوحيد تحقيق التجريد لحسن العواجي 2/565 والدر النضيد  لسعيد الجندول 228 والقول السديد لعبد الرحمن بن ناصر السعدي 207. وانظر أيضاً معارج القبول 2/783</w:t>
      </w:r>
      <w:r w:rsidR="00A054AE">
        <w:rPr>
          <w:rFonts w:ascii="Traditional Arabic" w:hAnsi="Traditional Arabic" w:hint="cs"/>
          <w:sz w:val="32"/>
          <w:rtl/>
        </w:rPr>
        <w:t>]</w:t>
      </w:r>
      <w:r w:rsidR="00166ABB">
        <w:rPr>
          <w:rFonts w:ascii="Traditional Arabic" w:hAnsi="Traditional Arabic"/>
          <w:sz w:val="32"/>
          <w:rtl/>
        </w:rPr>
        <w:t xml:space="preserve"> </w:t>
      </w:r>
      <w:r w:rsidR="005A5AAB">
        <w:rPr>
          <w:rFonts w:ascii="Traditional Arabic" w:hAnsi="Traditional Arabic"/>
          <w:sz w:val="32"/>
          <w:rtl/>
        </w:rPr>
        <w:t>فلننظر ما صنع القوم</w:t>
      </w:r>
      <w:r w:rsidR="005A5AAB">
        <w:rPr>
          <w:rFonts w:ascii="Traditional Arabic" w:hAnsi="Traditional Arabic"/>
          <w:sz w:val="32"/>
          <w:vertAlign w:val="subscript"/>
          <w:rtl/>
        </w:rPr>
        <w:t xml:space="preserve"> </w:t>
      </w:r>
      <w:r w:rsidR="005A5AAB">
        <w:rPr>
          <w:rFonts w:ascii="Traditional Arabic" w:hAnsi="Traditional Arabic"/>
          <w:sz w:val="32"/>
          <w:rtl/>
        </w:rPr>
        <w:t xml:space="preserve">في هذا الخبر </w:t>
      </w:r>
    </w:p>
    <w:p w:rsidR="0028694D" w:rsidRDefault="005A5AAB" w:rsidP="00336F57">
      <w:pPr>
        <w:ind w:left="-46"/>
        <w:jc w:val="both"/>
        <w:rPr>
          <w:rFonts w:ascii="Traditional Arabic" w:hAnsi="Traditional Arabic"/>
          <w:b/>
          <w:bCs/>
          <w:sz w:val="32"/>
          <w:rtl/>
        </w:rPr>
      </w:pPr>
      <w:r w:rsidRPr="00600FF3">
        <w:rPr>
          <w:rFonts w:ascii="Traditional Arabic" w:hAnsi="Traditional Arabic"/>
          <w:b/>
          <w:bCs/>
          <w:sz w:val="32"/>
          <w:rtl/>
        </w:rPr>
        <w:t>مواقفهم من هذه الأخبار</w:t>
      </w:r>
      <w:r w:rsidR="00CE45A2">
        <w:rPr>
          <w:rFonts w:ascii="Traditional Arabic" w:hAnsi="Traditional Arabic"/>
          <w:sz w:val="32"/>
          <w:rtl/>
        </w:rPr>
        <w:t xml:space="preserve"> :</w:t>
      </w:r>
      <w:r w:rsidR="006A7F99">
        <w:rPr>
          <w:rFonts w:ascii="Traditional Arabic" w:hAnsi="Traditional Arabic" w:hint="cs"/>
          <w:sz w:val="32"/>
          <w:rtl/>
        </w:rPr>
        <w:t xml:space="preserve">  </w:t>
      </w:r>
      <w:r>
        <w:rPr>
          <w:rFonts w:ascii="Traditional Arabic" w:hAnsi="Traditional Arabic"/>
          <w:sz w:val="32"/>
          <w:rtl/>
        </w:rPr>
        <w:t>يقول أبو يعلى</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 xml:space="preserve">اعلم أنه </w:t>
      </w:r>
      <w:r>
        <w:rPr>
          <w:rFonts w:ascii="Traditional Arabic" w:hAnsi="Traditional Arabic"/>
          <w:b/>
          <w:bCs/>
          <w:sz w:val="32"/>
          <w:rtl/>
        </w:rPr>
        <w:t>غير ممتنع حملُ الخبر على ظاهره وأن الإصبع صفة ترجع إلى الذات وأنه تجوز الإشارة فيها بيده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إبطال التأويلات 1/322.</w:t>
      </w:r>
      <w:r w:rsidR="00A054AE">
        <w:rPr>
          <w:rFonts w:ascii="Traditional Arabic" w:hAnsi="Traditional Arabic" w:hint="cs"/>
          <w:sz w:val="32"/>
          <w:rtl/>
        </w:rPr>
        <w:t>]</w:t>
      </w:r>
      <w:r>
        <w:rPr>
          <w:rFonts w:ascii="Traditional Arabic" w:hAnsi="Traditional Arabic"/>
          <w:sz w:val="32"/>
          <w:rtl/>
        </w:rPr>
        <w:t xml:space="preserve"> ثم نقل روايتين عن الإمام أحمد الأولى أنه أشار بأصابعه وهو يحدث بهذا الحديث والثانية أنه أنكر على من أشار بيده عند التحديث به وقال</w:t>
      </w:r>
      <w:r w:rsidR="00CE45A2">
        <w:rPr>
          <w:rFonts w:ascii="Traditional Arabic" w:hAnsi="Traditional Arabic"/>
          <w:sz w:val="32"/>
          <w:rtl/>
        </w:rPr>
        <w:t xml:space="preserve"> :</w:t>
      </w:r>
      <w:r>
        <w:rPr>
          <w:rFonts w:ascii="Traditional Arabic" w:hAnsi="Traditional Arabic"/>
          <w:sz w:val="32"/>
          <w:rtl/>
        </w:rPr>
        <w:t xml:space="preserve"> قطعها الله ثم ترك مجلسه</w:t>
      </w:r>
      <w:r w:rsidR="00CE45A2">
        <w:rPr>
          <w:rFonts w:ascii="Traditional Arabic" w:hAnsi="Traditional Arabic"/>
          <w:sz w:val="32"/>
          <w:rtl/>
        </w:rPr>
        <w:t xml:space="preserve"> ،</w:t>
      </w:r>
      <w:r>
        <w:rPr>
          <w:rFonts w:ascii="Traditional Arabic" w:hAnsi="Traditional Arabic"/>
          <w:sz w:val="32"/>
          <w:rtl/>
        </w:rPr>
        <w:t xml:space="preserve"> وجمع القاضي بين الروايتين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وهذا محمول على أنه قصد التشبيه</w:t>
      </w:r>
      <w:r w:rsidR="00CE45A2">
        <w:rPr>
          <w:rFonts w:ascii="Traditional Arabic" w:hAnsi="Traditional Arabic"/>
          <w:sz w:val="32"/>
          <w:rtl/>
        </w:rPr>
        <w:t xml:space="preserve"> ،</w:t>
      </w:r>
      <w:r>
        <w:rPr>
          <w:rFonts w:ascii="Traditional Arabic" w:hAnsi="Traditional Arabic"/>
          <w:sz w:val="32"/>
          <w:rtl/>
        </w:rPr>
        <w:t xml:space="preserve"> والموضع الذي أجازه لم يقصد ذلك</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إبطال التأويلات  1/323-324</w:t>
      </w:r>
      <w:r w:rsidR="00A054AE">
        <w:rPr>
          <w:rFonts w:ascii="Traditional Arabic" w:hAnsi="Traditional Arabic" w:hint="cs"/>
          <w:sz w:val="32"/>
          <w:rtl/>
        </w:rPr>
        <w:t xml:space="preserve">] </w:t>
      </w:r>
      <w:r w:rsidR="006A7F99">
        <w:rPr>
          <w:rFonts w:ascii="Traditional Arabic" w:hAnsi="Traditional Arabic" w:hint="cs"/>
          <w:sz w:val="32"/>
          <w:rtl/>
        </w:rPr>
        <w:t xml:space="preserve">، </w:t>
      </w:r>
      <w:r>
        <w:rPr>
          <w:rFonts w:ascii="Traditional Arabic" w:hAnsi="Traditional Arabic"/>
          <w:sz w:val="32"/>
          <w:rtl/>
        </w:rPr>
        <w:t>وهذ الوجه من الجمع لا يتم لأن القصد محلُّه القلب</w:t>
      </w:r>
      <w:r w:rsidR="00CE45A2">
        <w:rPr>
          <w:rFonts w:ascii="Traditional Arabic" w:hAnsi="Traditional Arabic"/>
          <w:sz w:val="32"/>
          <w:rtl/>
        </w:rPr>
        <w:t xml:space="preserve"> ،</w:t>
      </w:r>
      <w:r>
        <w:rPr>
          <w:rFonts w:ascii="Traditional Arabic" w:hAnsi="Traditional Arabic"/>
          <w:sz w:val="32"/>
          <w:rtl/>
        </w:rPr>
        <w:t xml:space="preserve"> والإشارة واحدة في الموضعين والحديث واحد في الموضعين</w:t>
      </w:r>
      <w:r w:rsidR="00CE45A2">
        <w:rPr>
          <w:rFonts w:ascii="Traditional Arabic" w:hAnsi="Traditional Arabic"/>
          <w:sz w:val="32"/>
          <w:rtl/>
        </w:rPr>
        <w:t xml:space="preserve"> ،</w:t>
      </w:r>
      <w:r>
        <w:rPr>
          <w:rFonts w:ascii="Traditional Arabic" w:hAnsi="Traditional Arabic"/>
          <w:sz w:val="32"/>
          <w:rtl/>
        </w:rPr>
        <w:t xml:space="preserve"> فكيف علم مع ذلك أنه في موضع أراد التشبيه وفي موضع أراد التنزيه</w:t>
      </w:r>
      <w:r w:rsidR="00CE45A2">
        <w:rPr>
          <w:rFonts w:ascii="Traditional Arabic" w:hAnsi="Traditional Arabic"/>
          <w:sz w:val="32"/>
          <w:rtl/>
        </w:rPr>
        <w:t xml:space="preserve"> ،</w:t>
      </w:r>
      <w:r>
        <w:rPr>
          <w:rFonts w:ascii="Traditional Arabic" w:hAnsi="Traditional Arabic"/>
          <w:sz w:val="32"/>
          <w:rtl/>
        </w:rPr>
        <w:t xml:space="preserve"> أما زعمه أن الحديث على ظاهره يفيد إثبات الصفات</w:t>
      </w:r>
      <w:r w:rsidR="00CE45A2">
        <w:rPr>
          <w:rFonts w:ascii="Traditional Arabic" w:hAnsi="Traditional Arabic"/>
          <w:sz w:val="32"/>
          <w:rtl/>
        </w:rPr>
        <w:t xml:space="preserve"> ،</w:t>
      </w:r>
      <w:r>
        <w:rPr>
          <w:rFonts w:ascii="Traditional Arabic" w:hAnsi="Traditional Arabic"/>
          <w:sz w:val="32"/>
          <w:rtl/>
        </w:rPr>
        <w:t xml:space="preserve">  فلا يسلَّم</w:t>
      </w:r>
      <w:r w:rsidR="00CE45A2">
        <w:rPr>
          <w:rFonts w:ascii="Traditional Arabic" w:hAnsi="Traditional Arabic"/>
          <w:sz w:val="32"/>
          <w:rtl/>
        </w:rPr>
        <w:t xml:space="preserve"> ،</w:t>
      </w:r>
      <w:r>
        <w:rPr>
          <w:rFonts w:ascii="Traditional Arabic" w:hAnsi="Traditional Arabic"/>
          <w:sz w:val="32"/>
          <w:rtl/>
        </w:rPr>
        <w:t xml:space="preserve"> لأن الظاهر في قول اليهودي يدل على الجارحة</w:t>
      </w:r>
      <w:r w:rsidR="00CE45A2">
        <w:rPr>
          <w:rFonts w:ascii="Traditional Arabic" w:hAnsi="Traditional Arabic"/>
          <w:sz w:val="32"/>
          <w:rtl/>
        </w:rPr>
        <w:t xml:space="preserve"> ،</w:t>
      </w:r>
      <w:r>
        <w:rPr>
          <w:rFonts w:ascii="Traditional Arabic" w:hAnsi="Traditional Arabic"/>
          <w:sz w:val="32"/>
          <w:rtl/>
        </w:rPr>
        <w:t xml:space="preserve">  وهو يشير بأصابعه من الخنصر حتى الإبهام ويقول</w:t>
      </w:r>
      <w:r w:rsidR="00CE45A2">
        <w:rPr>
          <w:rFonts w:ascii="Traditional Arabic" w:hAnsi="Traditional Arabic"/>
          <w:sz w:val="32"/>
          <w:rtl/>
        </w:rPr>
        <w:t xml:space="preserve"> :</w:t>
      </w:r>
      <w:r>
        <w:rPr>
          <w:rFonts w:ascii="Traditional Arabic" w:hAnsi="Traditional Arabic"/>
          <w:sz w:val="32"/>
          <w:rtl/>
        </w:rPr>
        <w:t xml:space="preserve"> "على ذه" والمشار إليه جارحة ليست صفة له ولا لربه</w:t>
      </w:r>
      <w:r w:rsidR="00CE45A2">
        <w:rPr>
          <w:rFonts w:ascii="Traditional Arabic" w:hAnsi="Traditional Arabic"/>
          <w:sz w:val="32"/>
          <w:rtl/>
        </w:rPr>
        <w:t xml:space="preserve"> ،</w:t>
      </w:r>
      <w:r>
        <w:rPr>
          <w:rFonts w:ascii="Traditional Arabic" w:hAnsi="Traditional Arabic"/>
          <w:sz w:val="32"/>
          <w:rtl/>
        </w:rPr>
        <w:t xml:space="preserve">  ثم ما يوضع عليه الأجسام لا يكون صفة</w:t>
      </w:r>
      <w:r w:rsidR="00CE45A2">
        <w:rPr>
          <w:rFonts w:ascii="Traditional Arabic" w:hAnsi="Traditional Arabic"/>
          <w:sz w:val="32"/>
          <w:rtl/>
        </w:rPr>
        <w:t xml:space="preserve"> ،</w:t>
      </w:r>
      <w:r>
        <w:rPr>
          <w:rFonts w:ascii="Traditional Arabic" w:hAnsi="Traditional Arabic"/>
          <w:sz w:val="32"/>
          <w:rtl/>
        </w:rPr>
        <w:t xml:space="preserve"> وفي كلام القوم ما يكشف عن حقيقة عدِّ مثل هذه الألفاظ في الصفات يقول محقق كتاب التوحيد لا بن خزيمة</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b/>
          <w:bCs/>
          <w:sz w:val="32"/>
          <w:rtl/>
        </w:rPr>
        <w:t>ومن أثبت الأصابع لله فكيف ينفي عنه اليدَ والأصابعُ جزء من اليد</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انظر تعليق محمد الهراس على هامش التوحيد 89</w:t>
      </w:r>
      <w:r w:rsidR="00A054AE">
        <w:rPr>
          <w:rFonts w:ascii="Traditional Arabic" w:hAnsi="Traditional Arabic" w:hint="cs"/>
          <w:sz w:val="32"/>
          <w:rtl/>
        </w:rPr>
        <w:t xml:space="preserve">] </w:t>
      </w:r>
      <w:r>
        <w:rPr>
          <w:rFonts w:ascii="Traditional Arabic" w:hAnsi="Traditional Arabic"/>
          <w:sz w:val="32"/>
          <w:rtl/>
        </w:rPr>
        <w:t>ويقول ابن عثيمين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b/>
          <w:bCs/>
          <w:sz w:val="32"/>
          <w:rtl/>
        </w:rPr>
        <w:t>والإصبع إصبع حقيقي يليق بالله عز وجل كاليد</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القول المفيد شرح كتاب التوحيد لمحمد بن عبد الوهاب 366</w:t>
      </w:r>
      <w:r w:rsidR="00A054AE">
        <w:rPr>
          <w:rFonts w:ascii="Traditional Arabic" w:hAnsi="Traditional Arabic" w:hint="cs"/>
          <w:sz w:val="32"/>
          <w:rtl/>
        </w:rPr>
        <w:t xml:space="preserve">] </w:t>
      </w:r>
      <w:r>
        <w:rPr>
          <w:rFonts w:ascii="Traditional Arabic" w:hAnsi="Traditional Arabic"/>
          <w:sz w:val="32"/>
          <w:rtl/>
        </w:rPr>
        <w:t>ثم آل الأمر إلى عد الأصابع من الإنسان من صفاته فيقول ابن باز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لا يلزم من إثبات الوجه لله سبحانه واليد والأصابع وغير ذلك من صفاته أن تكون صفاته مثل صفات بني آدم</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A054AE">
        <w:rPr>
          <w:rFonts w:ascii="Traditional Arabic" w:hAnsi="Traditional Arabic"/>
          <w:sz w:val="32"/>
          <w:vertAlign w:val="superscript"/>
          <w:rtl/>
        </w:rPr>
        <w:t xml:space="preserve"> </w:t>
      </w:r>
      <w:r>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مجموع فتاويه 6/247</w:t>
      </w:r>
      <w:r w:rsidR="00A054AE">
        <w:rPr>
          <w:rFonts w:ascii="Traditional Arabic" w:hAnsi="Traditional Arabic" w:hint="cs"/>
          <w:sz w:val="32"/>
          <w:rtl/>
        </w:rPr>
        <w:t xml:space="preserve">] </w:t>
      </w:r>
      <w:r>
        <w:rPr>
          <w:rFonts w:ascii="Traditional Arabic" w:hAnsi="Traditional Arabic"/>
          <w:sz w:val="32"/>
          <w:rtl/>
        </w:rPr>
        <w:t>وهذا يشير إلى أن استعارة لفظ الصفة في حق أبعاض المخلوق يوهم وهماً قويا أن إطلاقه في حق الخالق مثله</w:t>
      </w:r>
      <w:r w:rsidR="00CE45A2">
        <w:rPr>
          <w:rFonts w:ascii="Traditional Arabic" w:hAnsi="Traditional Arabic"/>
          <w:sz w:val="32"/>
          <w:rtl/>
        </w:rPr>
        <w:t xml:space="preserve"> ،</w:t>
      </w:r>
      <w:r>
        <w:rPr>
          <w:rFonts w:ascii="Traditional Arabic" w:hAnsi="Traditional Arabic"/>
          <w:sz w:val="32"/>
          <w:rtl/>
        </w:rPr>
        <w:t xml:space="preserve">  فإذا أثبتنا الإصبع الحقيقي على ظاهره وأثبتناه جزءً من اليد فما الذي يدفع بعد ذلك اعتقادَ التبعيض والأجزاء</w:t>
      </w:r>
      <w:r w:rsidR="00166ABB">
        <w:rPr>
          <w:rFonts w:ascii="Traditional Arabic" w:hAnsi="Traditional Arabic"/>
          <w:sz w:val="32"/>
          <w:rtl/>
        </w:rPr>
        <w:t xml:space="preserve"> ؟</w:t>
      </w:r>
      <w:r>
        <w:rPr>
          <w:rFonts w:ascii="Traditional Arabic" w:hAnsi="Traditional Arabic"/>
          <w:sz w:val="32"/>
          <w:rtl/>
        </w:rPr>
        <w:t xml:space="preserve"> وما الذي بقي يستره عدُّ الإصبع من الصفات في مذهب القوم</w:t>
      </w:r>
      <w:r w:rsidR="00166ABB">
        <w:rPr>
          <w:rFonts w:ascii="Traditional Arabic" w:hAnsi="Traditional Arabic"/>
          <w:sz w:val="32"/>
          <w:rtl/>
        </w:rPr>
        <w:t xml:space="preserve"> ؟</w:t>
      </w:r>
      <w:r>
        <w:rPr>
          <w:rFonts w:ascii="Traditional Arabic" w:hAnsi="Traditional Arabic"/>
          <w:sz w:val="32"/>
          <w:rtl/>
        </w:rPr>
        <w:t xml:space="preserve"> وظنُنا بمشبهة اليهود أنهم لا يحسنون ماتكلفه القوم إن كان مقبولاً</w:t>
      </w:r>
      <w:r w:rsidR="00CE45A2">
        <w:rPr>
          <w:rFonts w:ascii="Traditional Arabic" w:hAnsi="Traditional Arabic"/>
          <w:sz w:val="32"/>
          <w:rtl/>
        </w:rPr>
        <w:t xml:space="preserve"> ،</w:t>
      </w:r>
      <w:r>
        <w:rPr>
          <w:rFonts w:ascii="Traditional Arabic" w:hAnsi="Traditional Arabic"/>
          <w:sz w:val="32"/>
          <w:rtl/>
        </w:rPr>
        <w:t xml:space="preserve"> ولو كان يحسن ذلك لما أشار بأصابعه</w:t>
      </w:r>
      <w:r w:rsidR="00CE45A2">
        <w:rPr>
          <w:rFonts w:ascii="Traditional Arabic" w:hAnsi="Traditional Arabic"/>
          <w:sz w:val="32"/>
          <w:rtl/>
        </w:rPr>
        <w:t xml:space="preserve"> ،</w:t>
      </w:r>
      <w:r>
        <w:rPr>
          <w:rFonts w:ascii="Traditional Arabic" w:hAnsi="Traditional Arabic"/>
          <w:sz w:val="32"/>
          <w:rtl/>
        </w:rPr>
        <w:t xml:space="preserve"> </w:t>
      </w:r>
      <w:r w:rsidR="006A7F99">
        <w:rPr>
          <w:rFonts w:ascii="Traditional Arabic" w:hAnsi="Traditional Arabic" w:hint="cs"/>
          <w:sz w:val="32"/>
          <w:vertAlign w:val="subscript"/>
          <w:rtl/>
        </w:rPr>
        <w:t xml:space="preserve"> </w:t>
      </w:r>
      <w:r>
        <w:rPr>
          <w:rFonts w:ascii="Traditional Arabic" w:hAnsi="Traditional Arabic"/>
          <w:sz w:val="32"/>
          <w:rtl/>
        </w:rPr>
        <w:t>ثم إذا قبلنا فهماً وتصرفاً في كلام الله وكلام رسوله صلى الله عليه وسلم فلا يلزمنا مثله في كلام كل أحد وصف الله عز وجل بوصف ذكَره</w:t>
      </w:r>
      <w:r w:rsidR="00CE45A2">
        <w:rPr>
          <w:rFonts w:ascii="Traditional Arabic" w:hAnsi="Traditional Arabic"/>
          <w:sz w:val="32"/>
          <w:rtl/>
        </w:rPr>
        <w:t xml:space="preserve"> ،</w:t>
      </w:r>
      <w:r>
        <w:rPr>
          <w:rFonts w:ascii="Traditional Arabic" w:hAnsi="Traditional Arabic"/>
          <w:sz w:val="32"/>
          <w:rtl/>
        </w:rPr>
        <w:t xml:space="preserve">  ولا نسوي كلامَ الله المعجز وكلامَ رسوله صلى الله عليه وسلم الذي أوتي مفاتح الكلم بكلام يهودي يشير بأصابعه ويقول الأرضون على إصبع والجبال على إصبع والماء على إصبع</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w:t>
      </w:r>
      <w:r w:rsidR="006A7F99">
        <w:rPr>
          <w:rFonts w:ascii="Traditional Arabic" w:hAnsi="Traditional Arabic" w:hint="cs"/>
          <w:sz w:val="32"/>
          <w:rtl/>
        </w:rPr>
        <w:t xml:space="preserve"> </w:t>
      </w:r>
      <w:r>
        <w:rPr>
          <w:rFonts w:ascii="Traditional Arabic" w:hAnsi="Traditional Arabic"/>
          <w:sz w:val="32"/>
          <w:rtl/>
        </w:rPr>
        <w:t xml:space="preserve">    فإن قيل</w:t>
      </w:r>
      <w:r w:rsidR="00CE45A2">
        <w:rPr>
          <w:rFonts w:ascii="Traditional Arabic" w:hAnsi="Traditional Arabic"/>
          <w:sz w:val="32"/>
          <w:rtl/>
        </w:rPr>
        <w:t xml:space="preserve"> :</w:t>
      </w:r>
      <w:r>
        <w:rPr>
          <w:rFonts w:ascii="Traditional Arabic" w:hAnsi="Traditional Arabic"/>
          <w:sz w:val="32"/>
          <w:rtl/>
        </w:rPr>
        <w:t xml:space="preserve"> قد أقره النبي صلى الله عليه وسلم وضحك تعجباً وقرأ الآية تصديقاً لِما ذكره</w:t>
      </w:r>
      <w:r w:rsidR="00CE45A2">
        <w:rPr>
          <w:rFonts w:ascii="Traditional Arabic" w:hAnsi="Traditional Arabic"/>
          <w:sz w:val="32"/>
          <w:rtl/>
        </w:rPr>
        <w:t xml:space="preserve"> ،</w:t>
      </w:r>
      <w:r>
        <w:rPr>
          <w:rFonts w:ascii="Traditional Arabic" w:hAnsi="Traditional Arabic"/>
          <w:sz w:val="32"/>
          <w:rtl/>
        </w:rPr>
        <w:t xml:space="preserve">  كما قال ابن خزيمة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وقد أجل الله قدر نبيه صلى الله عليه وسلم عن أن يوصف الخالق الباري العظيم بحضرته بما ليس من صفاته فيسمعه فيضحك عنده ويجعلَ بدل وجوب التكبير والغضب ضحكاً تبدو منه نواجذه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التوحيد 76</w:t>
      </w:r>
      <w:r w:rsidR="00A054AE">
        <w:rPr>
          <w:rFonts w:ascii="Traditional Arabic" w:hAnsi="Traditional Arabic" w:hint="cs"/>
          <w:sz w:val="32"/>
          <w:rtl/>
        </w:rPr>
        <w:t>]</w:t>
      </w:r>
      <w:r w:rsidR="00CE45A2">
        <w:rPr>
          <w:rFonts w:ascii="Traditional Arabic" w:hAnsi="Traditional Arabic"/>
          <w:sz w:val="32"/>
          <w:rtl/>
        </w:rPr>
        <w:t xml:space="preserve"> ،</w:t>
      </w:r>
      <w:r>
        <w:rPr>
          <w:rFonts w:ascii="Traditional Arabic" w:hAnsi="Traditional Arabic"/>
          <w:sz w:val="32"/>
          <w:rtl/>
        </w:rPr>
        <w:t xml:space="preserve"> وقال ابن تيمية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وكان اليهود إذا ذكروا بين يديه أحاديث في ذلك يقرأ من القرآن ما يصدقها كما في الصحيحين عن عبد الله بن مسعود أن يهودياً قال للنبي إن الله يوم القيامة يمسك السموات على إصبع</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A054AE">
        <w:rPr>
          <w:rFonts w:ascii="Traditional Arabic" w:hAnsi="Traditional Arabic" w:hint="cs"/>
          <w:sz w:val="32"/>
          <w:rtl/>
        </w:rPr>
        <w:t>[</w:t>
      </w:r>
      <w:r w:rsidR="00A054AE" w:rsidRPr="00BD4408">
        <w:rPr>
          <w:rFonts w:ascii="Traditional Arabic" w:hAnsi="Traditional Arabic"/>
          <w:sz w:val="24"/>
          <w:szCs w:val="24"/>
          <w:rtl/>
        </w:rPr>
        <w:t>درء التعارض 7/96</w:t>
      </w:r>
      <w:r w:rsidR="00A054AE">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6A7F99">
        <w:rPr>
          <w:rFonts w:ascii="Traditional Arabic" w:hAnsi="Traditional Arabic" w:hint="cs"/>
          <w:sz w:val="32"/>
          <w:rtl/>
        </w:rPr>
        <w:t xml:space="preserve">،  </w:t>
      </w:r>
      <w:r>
        <w:rPr>
          <w:rFonts w:ascii="Traditional Arabic" w:hAnsi="Traditional Arabic"/>
          <w:sz w:val="32"/>
          <w:rtl/>
        </w:rPr>
        <w:t>فالجواب عن الأول</w:t>
      </w:r>
      <w:r w:rsidR="00CE45A2">
        <w:rPr>
          <w:rFonts w:ascii="Traditional Arabic" w:hAnsi="Traditional Arabic"/>
          <w:sz w:val="32"/>
          <w:rtl/>
        </w:rPr>
        <w:t xml:space="preserve"> :</w:t>
      </w:r>
      <w:r>
        <w:rPr>
          <w:rFonts w:ascii="Traditional Arabic" w:hAnsi="Traditional Arabic"/>
          <w:sz w:val="32"/>
          <w:rtl/>
        </w:rPr>
        <w:t xml:space="preserve"> نعم قد أجل الله قدرَ نبيه صلى الله عليه وسلم عن أن يوصف الخالق بحضرته بما ليس من صفاته فيسمعه ولا ينكر وقد فعل فعلين كل واحد مهما يدل على إنكاره عند العقلاء</w:t>
      </w:r>
      <w:r w:rsidR="00CE45A2">
        <w:rPr>
          <w:rFonts w:ascii="Traditional Arabic" w:hAnsi="Traditional Arabic"/>
          <w:sz w:val="32"/>
          <w:rtl/>
        </w:rPr>
        <w:t xml:space="preserve"> ،</w:t>
      </w:r>
      <w:r>
        <w:rPr>
          <w:rFonts w:ascii="Traditional Arabic" w:hAnsi="Traditional Arabic"/>
          <w:sz w:val="32"/>
          <w:rtl/>
        </w:rPr>
        <w:t xml:space="preserve">  الأول هو الضحك استخفافاً من هذا القول الذي تمجه الأسماع ولا تخفى ركاكته وتهافته على منزه فإذا كانت الأرضون على إصبع  فكيف تكون الجبال على إصبع غيره ثم يكون الشجر على إصبع آخر والماء على إصبع وكل ذلك من الأرض</w:t>
      </w:r>
      <w:r w:rsidR="00166ABB">
        <w:rPr>
          <w:rFonts w:ascii="Traditional Arabic" w:hAnsi="Traditional Arabic"/>
          <w:sz w:val="32"/>
          <w:rtl/>
        </w:rPr>
        <w:t xml:space="preserve"> ؟</w:t>
      </w:r>
      <w:r>
        <w:rPr>
          <w:rFonts w:ascii="Traditional Arabic" w:hAnsi="Traditional Arabic"/>
          <w:sz w:val="32"/>
          <w:rtl/>
        </w:rPr>
        <w:t xml:space="preserve"> هل هذا إلا من شر البلية!</w:t>
      </w:r>
      <w:r w:rsidR="00CE45A2">
        <w:rPr>
          <w:rFonts w:ascii="Traditional Arabic" w:hAnsi="Traditional Arabic"/>
          <w:sz w:val="32"/>
          <w:rtl/>
        </w:rPr>
        <w:t xml:space="preserve"> ،</w:t>
      </w:r>
      <w:r>
        <w:rPr>
          <w:rFonts w:ascii="Traditional Arabic" w:hAnsi="Traditional Arabic"/>
          <w:sz w:val="32"/>
          <w:rtl/>
        </w:rPr>
        <w:t xml:space="preserve">  والثاني هو قراءة الآية الكريمة وتدل على الإنكار من وجهين</w:t>
      </w:r>
      <w:r w:rsidR="00CE45A2">
        <w:rPr>
          <w:rFonts w:ascii="Traditional Arabic" w:hAnsi="Traditional Arabic"/>
          <w:sz w:val="32"/>
          <w:rtl/>
        </w:rPr>
        <w:t xml:space="preserve"> ،</w:t>
      </w:r>
      <w:r>
        <w:rPr>
          <w:rFonts w:ascii="Traditional Arabic" w:hAnsi="Traditional Arabic"/>
          <w:sz w:val="32"/>
          <w:rtl/>
        </w:rPr>
        <w:t xml:space="preserve">  الأول</w:t>
      </w:r>
      <w:r w:rsidR="00CE45A2">
        <w:rPr>
          <w:rFonts w:ascii="Traditional Arabic" w:hAnsi="Traditional Arabic"/>
          <w:sz w:val="32"/>
          <w:rtl/>
        </w:rPr>
        <w:t xml:space="preserve"> :</w:t>
      </w:r>
      <w:r>
        <w:rPr>
          <w:rFonts w:ascii="Traditional Arabic" w:hAnsi="Traditional Arabic"/>
          <w:sz w:val="32"/>
          <w:rtl/>
        </w:rPr>
        <w:t xml:space="preserve"> التصريح بأنهم لم يقدروا الله حق قدره بعد هذا الوصف وأنه تعالى عن ما يشركون</w:t>
      </w:r>
      <w:r w:rsidR="00CE45A2">
        <w:rPr>
          <w:rFonts w:ascii="Traditional Arabic" w:hAnsi="Traditional Arabic"/>
          <w:sz w:val="32"/>
          <w:rtl/>
        </w:rPr>
        <w:t xml:space="preserve"> ،</w:t>
      </w:r>
      <w:r>
        <w:rPr>
          <w:rFonts w:ascii="Traditional Arabic" w:hAnsi="Traditional Arabic"/>
          <w:sz w:val="32"/>
          <w:rtl/>
        </w:rPr>
        <w:t xml:space="preserve">  ويشهد له ما أخرجه الطبري بسنده عن سعيد بن جبير قال تكلمت اليهود في صفة الرب فقال ما لم يعلموا ولم يروا فأنزل الله على نبيه صلى الله عليه وسلم "وما قدروا الله حق قدره" ثم بين للناس عظمته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والأرض جميعا قبضته يوم القيامة والسموات مطويات بيمينه سبحانه وتعالى عما يشركون</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054AE" w:rsidRPr="00A054AE">
        <w:rPr>
          <w:rFonts w:ascii="Traditional Arabic" w:hAnsi="Traditional Arabic" w:hint="cs"/>
          <w:sz w:val="32"/>
          <w:rtl/>
        </w:rPr>
        <w:t>[</w:t>
      </w:r>
      <w:r w:rsidR="00A054AE" w:rsidRPr="00BD4408">
        <w:rPr>
          <w:rFonts w:ascii="Traditional Arabic" w:hAnsi="Traditional Arabic"/>
          <w:sz w:val="24"/>
          <w:szCs w:val="24"/>
          <w:rtl/>
        </w:rPr>
        <w:t>الآية (67) من سورة الزمر.</w:t>
      </w:r>
      <w:r w:rsidR="00A054AE">
        <w:rPr>
          <w:rFonts w:ascii="Traditional Arabic" w:hAnsi="Traditional Arabic" w:hint="cs"/>
          <w:sz w:val="32"/>
          <w:rtl/>
        </w:rPr>
        <w:t xml:space="preserve">] </w:t>
      </w:r>
      <w:r>
        <w:rPr>
          <w:rFonts w:ascii="Traditional Arabic" w:hAnsi="Traditional Arabic"/>
          <w:sz w:val="32"/>
          <w:rtl/>
        </w:rPr>
        <w:t xml:space="preserve"> فجعل صفتهم التي وصفوا الله بها شركاً</w:t>
      </w:r>
      <w:r w:rsidR="00166ABB">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تفسير الطبري 24/28 وأخرجه أبو الشيخ في العظمة 1/361 والبيهقي في الأسماء والصفات 426. وعزاه ابن تيمية إلى ابن أبي حاتم في تفسيره انظرمجموع الفتاوى 13/163.</w:t>
      </w:r>
      <w:r w:rsidR="00A054AE">
        <w:rPr>
          <w:rFonts w:ascii="Traditional Arabic" w:hAnsi="Traditional Arabic" w:hint="cs"/>
          <w:sz w:val="32"/>
          <w:rtl/>
        </w:rPr>
        <w:t xml:space="preserve">] </w:t>
      </w:r>
      <w:r w:rsidR="006A7F99">
        <w:rPr>
          <w:rFonts w:ascii="Traditional Arabic" w:hAnsi="Traditional Arabic" w:hint="cs"/>
          <w:sz w:val="32"/>
          <w:rtl/>
        </w:rPr>
        <w:t xml:space="preserve">، </w:t>
      </w:r>
      <w:r>
        <w:rPr>
          <w:rFonts w:ascii="Traditional Arabic" w:hAnsi="Traditional Arabic"/>
          <w:sz w:val="32"/>
          <w:rtl/>
        </w:rPr>
        <w:t>والوجه الآخر أن ظاهر الآية يخالف ظاهر خبر اليهودي فأين طوي السموات بيمينه من جعلها على أحد الأصابع</w:t>
      </w:r>
      <w:r w:rsidR="00166ABB">
        <w:rPr>
          <w:rFonts w:ascii="Traditional Arabic" w:hAnsi="Traditional Arabic"/>
          <w:sz w:val="32"/>
          <w:rtl/>
        </w:rPr>
        <w:t xml:space="preserve"> ؟</w:t>
      </w:r>
      <w:r>
        <w:rPr>
          <w:rFonts w:ascii="Traditional Arabic" w:hAnsi="Traditional Arabic"/>
          <w:sz w:val="32"/>
          <w:rtl/>
        </w:rPr>
        <w:t xml:space="preserve"> وكذلك الأرض جميعها بما فيها من جبال وشجر وماء أين جعلُها على أصابع من قوله تعالى "والأرض جميعا قبضته يوم القيامة"</w:t>
      </w:r>
      <w:r w:rsidR="00166ABB">
        <w:rPr>
          <w:rFonts w:ascii="Traditional Arabic" w:hAnsi="Traditional Arabic"/>
          <w:sz w:val="32"/>
          <w:rtl/>
        </w:rPr>
        <w:t xml:space="preserve"> ؟</w:t>
      </w:r>
      <w:r>
        <w:rPr>
          <w:rFonts w:ascii="Traditional Arabic" w:hAnsi="Traditional Arabic"/>
          <w:sz w:val="32"/>
          <w:rtl/>
        </w:rPr>
        <w:t xml:space="preserve"> فلا نسلم أن النبي صلى الله عليه وسلم لم ينكر على اليهودي</w:t>
      </w:r>
      <w:r w:rsidR="00CE45A2">
        <w:rPr>
          <w:rFonts w:ascii="Traditional Arabic" w:hAnsi="Traditional Arabic"/>
          <w:sz w:val="32"/>
          <w:rtl/>
        </w:rPr>
        <w:t xml:space="preserve"> ،</w:t>
      </w:r>
      <w:r>
        <w:rPr>
          <w:rFonts w:ascii="Traditional Arabic" w:hAnsi="Traditional Arabic"/>
          <w:sz w:val="32"/>
          <w:rtl/>
        </w:rPr>
        <w:t xml:space="preserve"> وقولُ من قال من الرواة إنه ضحك تصديقاً فهو ظن منه وحسبان قال الخطابي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 xml:space="preserve">واليهود مشبهة وفي ما يدعونه منزلاً من التوراة ألفاظٌ تدخل في باب التشبيه وليس القول بها من مذهب المسلمين </w:t>
      </w:r>
      <w:r w:rsidR="001068CE">
        <w:rPr>
          <w:rFonts w:ascii="Traditional Arabic" w:hAnsi="Traditional Arabic"/>
          <w:sz w:val="32"/>
          <w:rtl/>
        </w:rPr>
        <w:t xml:space="preserve"> .. </w:t>
      </w:r>
      <w:r>
        <w:rPr>
          <w:rFonts w:ascii="Traditional Arabic" w:hAnsi="Traditional Arabic"/>
          <w:sz w:val="32"/>
          <w:rtl/>
        </w:rPr>
        <w:t xml:space="preserve"> وقول من قال من الرواة "تصديقاً لقول الحبر" ظن وحسبان والأمر فيه ضعيف</w:t>
      </w:r>
      <w:r w:rsidR="00166ABB">
        <w:rPr>
          <w:rFonts w:ascii="Traditional Arabic" w:hAnsi="Traditional Arabic"/>
          <w:sz w:val="32"/>
          <w:rtl/>
        </w:rPr>
        <w:t xml:space="preserve"> ) </w:t>
      </w:r>
      <w:r w:rsidR="00CE45A2">
        <w:rPr>
          <w:rFonts w:ascii="Traditional Arabic" w:hAnsi="Traditional Arabic"/>
          <w:sz w:val="32"/>
          <w:rtl/>
        </w:rPr>
        <w:t xml:space="preserve"> ،</w:t>
      </w:r>
      <w:r w:rsidR="00166ABB">
        <w:rPr>
          <w:rFonts w:ascii="Traditional Arabic" w:hAnsi="Traditional Arabic"/>
          <w:sz w:val="32"/>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انظر الأسماء والصفات للبيهقي 424-425. وانظر هامش(2) ص (355).</w:t>
      </w:r>
      <w:r w:rsidR="00A054AE">
        <w:rPr>
          <w:rFonts w:ascii="Traditional Arabic" w:hAnsi="Traditional Arabic" w:hint="cs"/>
          <w:sz w:val="32"/>
          <w:rtl/>
        </w:rPr>
        <w:t xml:space="preserve">] </w:t>
      </w:r>
      <w:r>
        <w:rPr>
          <w:rFonts w:ascii="Traditional Arabic" w:hAnsi="Traditional Arabic"/>
          <w:sz w:val="32"/>
          <w:rtl/>
        </w:rPr>
        <w:t>وقد تكلف أحد الدارسين في الرد على الخطابي رحمه الله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إلا أن هذا لا يمنع من قبول ما وافقوا فيه الحق والصواب وكان مما شهد به التنزيل أو أقرته السنة</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وليس كل ما في التوراة باطل بل فيها الحق والصدق فيكون إذن هذا من ضمن ذلك الحق والصدق</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انظر الإمام الخطابي ومنهجه في العقيدة، أبوعبد الرحمن الحسن بن عبد الرحمن العلوي 165. وهي رسالته التي نال بها الماجستير من جامعة أم القرى بمكة المكرمة.</w:t>
      </w:r>
      <w:r w:rsidR="00A054AE">
        <w:rPr>
          <w:rFonts w:ascii="Traditional Arabic" w:hAnsi="Traditional Arabic" w:hint="cs"/>
          <w:sz w:val="32"/>
          <w:rtl/>
        </w:rPr>
        <w:t xml:space="preserve">] </w:t>
      </w:r>
      <w:r>
        <w:rPr>
          <w:rFonts w:ascii="Traditional Arabic" w:hAnsi="Traditional Arabic"/>
          <w:sz w:val="32"/>
          <w:rtl/>
        </w:rPr>
        <w:t>ولعل الذي جرأه على هذا الكلام قول ابن تيمية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w:t>
      </w:r>
      <w:r>
        <w:rPr>
          <w:rFonts w:ascii="Traditional Arabic" w:hAnsi="Traditional Arabic"/>
          <w:b/>
          <w:bCs/>
          <w:sz w:val="32"/>
          <w:rtl/>
        </w:rPr>
        <w:t>وأما ما في التوراة من إثبات الصفات فلم ينكر النبي شيئا من ذلك بل كان علماء اليهود إذا ذكروا شيئاً من ذلك يقرهم عليه</w:t>
      </w:r>
      <w:r>
        <w:rPr>
          <w:rFonts w:ascii="Traditional Arabic" w:hAnsi="Traditional Arabic"/>
          <w:sz w:val="32"/>
          <w:rtl/>
        </w:rPr>
        <w:t xml:space="preserve"> ويصدقهم عليه كما في الصحيحين عن عبد الله بن مسعود</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وفي التوراة إن الله كتب التوراة بإصبعه</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A054AE">
        <w:rPr>
          <w:rFonts w:ascii="Traditional Arabic" w:hAnsi="Traditional Arabic" w:hint="cs"/>
          <w:sz w:val="32"/>
          <w:rtl/>
        </w:rPr>
        <w:t>[</w:t>
      </w:r>
      <w:r w:rsidR="00A054AE" w:rsidRPr="00BD4408">
        <w:rPr>
          <w:rFonts w:ascii="Traditional Arabic" w:hAnsi="Traditional Arabic"/>
          <w:sz w:val="24"/>
          <w:szCs w:val="24"/>
          <w:rtl/>
        </w:rPr>
        <w:t>الجواب الصحيح 4/419. وانظر نحوه في درء التعارض 7/96 وقد بذل هناك  ابن تيمية رحمه الله وسعه في الدفاع عن التوراة وما فيها من الأخبار التي يسميها بأخبار الصفات. وانظر ص (524) من هذا الكتاب.</w:t>
      </w:r>
      <w:r w:rsidR="00A054AE">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6A7F99">
        <w:rPr>
          <w:rFonts w:ascii="Traditional Arabic" w:hAnsi="Traditional Arabic" w:hint="cs"/>
          <w:sz w:val="32"/>
          <w:vertAlign w:val="subscript"/>
          <w:rtl/>
        </w:rPr>
        <w:t xml:space="preserve">،  </w:t>
      </w:r>
      <w:r>
        <w:rPr>
          <w:rFonts w:ascii="Traditional Arabic" w:hAnsi="Traditional Arabic"/>
          <w:sz w:val="32"/>
          <w:rtl/>
        </w:rPr>
        <w:t xml:space="preserve"> والجواب أنا لا نسلم أن هذا الخبر مما شهد به التنزيل أو أقرته السنة لأن كلام الحبر لا يحتمل إلا الجارحة والعضو فإن كان قوله حقاً فأثبِتوا الجارحة والعضو</w:t>
      </w:r>
      <w:r w:rsidR="00166ABB">
        <w:rPr>
          <w:rFonts w:ascii="Traditional Arabic" w:hAnsi="Traditional Arabic"/>
          <w:sz w:val="32"/>
          <w:rtl/>
        </w:rPr>
        <w:t xml:space="preserve"> ؟</w:t>
      </w:r>
      <w:r>
        <w:rPr>
          <w:rFonts w:ascii="Traditional Arabic" w:hAnsi="Traditional Arabic"/>
          <w:sz w:val="32"/>
          <w:rtl/>
        </w:rPr>
        <w:t xml:space="preserve"> فإن رضي القوم بذلك تركوا ما تستروا به وتترسوا من تفسير ذلك بالصفات</w:t>
      </w:r>
      <w:r w:rsidR="00CE45A2">
        <w:rPr>
          <w:rFonts w:ascii="Traditional Arabic" w:hAnsi="Traditional Arabic"/>
          <w:sz w:val="32"/>
          <w:rtl/>
        </w:rPr>
        <w:t xml:space="preserve"> ،</w:t>
      </w:r>
      <w:r>
        <w:rPr>
          <w:rFonts w:ascii="Traditional Arabic" w:hAnsi="Traditional Arabic"/>
          <w:sz w:val="32"/>
          <w:rtl/>
        </w:rPr>
        <w:t xml:space="preserve"> وإن لم يرضوا بذلك فقد صرفوا كلام الحبر عن ظاهره و عاملوه معاملةَ أعلى النصوص بلاغة وفصاحة وعصمة ليثبتوا به صفة لله عز وجل يضع عليها السموات وصفةً يضع عليها الأرضين وصفة يضع عليها الجبال</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وليت شعري إذا كان ظاهر الخبر وهو الجارحة منفياً عند الفريقين ومصروفاً عنه إلى معنى آخر فأي المعنيين أقرب إلى اللغة والعقل والشرع هذا الذي ذكروه أم نحو قول الخطابي</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لو صح الخبر من طريق الرواية كان ظاهر اللفظ منه متأولاً على نوع من المجاز أو ضرب من التمثيل فقد جرت به عادة الكلام بين الناس في عرف تخاطبهم</w:t>
      </w:r>
      <w:r w:rsidR="00CE45A2">
        <w:rPr>
          <w:rFonts w:ascii="Traditional Arabic" w:hAnsi="Traditional Arabic"/>
          <w:sz w:val="32"/>
          <w:rtl/>
        </w:rPr>
        <w:t xml:space="preserve"> ،</w:t>
      </w:r>
      <w:r>
        <w:rPr>
          <w:rFonts w:ascii="Traditional Arabic" w:hAnsi="Traditional Arabic"/>
          <w:sz w:val="32"/>
          <w:rtl/>
        </w:rPr>
        <w:t xml:space="preserve"> فيكون المعنى في ذلك إظهار قدرته وسهولة الأمر في جمع السموات وقلة اعتياصها عليه بمنزلة من جمع شيئاً في كفه فاستخف حمله فلم يشتمل بجميع كفه عليه لكنه يقلُّه بأصابعه فقد يقول الإنسان في الأمر الشاق إذا أضيف إلى الرجل القوي إنه ليأتي عليه بإصبع واحدة</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يراد به الاستظهار في القدرة عليه والاستهانة به</w:t>
      </w:r>
      <w:r w:rsidR="00166ABB">
        <w:rPr>
          <w:rFonts w:ascii="Traditional Arabic" w:hAnsi="Traditional Arabic"/>
          <w:sz w:val="32"/>
          <w:rtl/>
        </w:rPr>
        <w:t xml:space="preserve"> ) </w:t>
      </w:r>
      <w:r w:rsidR="00A054AE">
        <w:rPr>
          <w:rFonts w:ascii="Traditional Arabic" w:hAnsi="Traditional Arabic" w:hint="cs"/>
          <w:sz w:val="32"/>
          <w:rtl/>
        </w:rPr>
        <w:t>[</w:t>
      </w:r>
      <w:r w:rsidR="00A054AE" w:rsidRPr="00BD4408">
        <w:rPr>
          <w:rFonts w:ascii="Traditional Arabic" w:hAnsi="Traditional Arabic"/>
          <w:sz w:val="24"/>
          <w:szCs w:val="24"/>
          <w:rtl/>
        </w:rPr>
        <w:t xml:space="preserve">انظر الأسماء والصفات للبيهقي 425-426 </w:t>
      </w:r>
      <w:r w:rsidR="00CE2E3B" w:rsidRPr="00CE2E3B">
        <w:rPr>
          <w:rFonts w:ascii="Traditional Arabic" w:hAnsi="Traditional Arabic" w:hint="cs"/>
          <w:sz w:val="32"/>
          <w:rtl/>
        </w:rPr>
        <w:t xml:space="preserve">] </w:t>
      </w:r>
      <w:r w:rsidR="00A054AE" w:rsidRPr="00BD4408">
        <w:rPr>
          <w:rFonts w:ascii="Traditional Arabic" w:hAnsi="Traditional Arabic"/>
          <w:sz w:val="24"/>
          <w:szCs w:val="24"/>
          <w:rtl/>
        </w:rPr>
        <w:t>و تعليق الكوثري على الاختلاف في اللفظ 39</w:t>
      </w:r>
      <w:r w:rsidR="00A054AE">
        <w:rPr>
          <w:rFonts w:ascii="Traditional Arabic" w:hAnsi="Traditional Arabic" w:hint="cs"/>
          <w:sz w:val="32"/>
          <w:rtl/>
        </w:rPr>
        <w:t>]</w:t>
      </w:r>
      <w:r w:rsidR="00166ABB">
        <w:rPr>
          <w:rFonts w:ascii="Traditional Arabic" w:hAnsi="Traditional Arabic"/>
          <w:sz w:val="32"/>
          <w:vertAlign w:val="superscript"/>
          <w:rtl/>
        </w:rPr>
        <w:t xml:space="preserve"> </w:t>
      </w:r>
      <w:r w:rsidR="006A7F99">
        <w:rPr>
          <w:rFonts w:ascii="Traditional Arabic" w:hAnsi="Traditional Arabic" w:hint="cs"/>
          <w:sz w:val="32"/>
          <w:vertAlign w:val="subscript"/>
          <w:rtl/>
        </w:rPr>
        <w:t xml:space="preserve">،  </w:t>
      </w:r>
      <w:r>
        <w:rPr>
          <w:rFonts w:ascii="Traditional Arabic" w:hAnsi="Traditional Arabic"/>
          <w:sz w:val="32"/>
          <w:rtl/>
        </w:rPr>
        <w:t>ثم العجب ممن لا يرضى بحمل المتشابه على محكم التنزيه كيف يحمله على نحو ما في التوراة من القول بأن الله كتب التوراة بإصبعه مما هو محكم في الأعضاء والجوارح</w:t>
      </w:r>
      <w:r w:rsidR="00166ABB">
        <w:rPr>
          <w:rFonts w:ascii="Traditional Arabic" w:hAnsi="Traditional Arabic"/>
          <w:sz w:val="32"/>
          <w:rtl/>
        </w:rPr>
        <w:t xml:space="preserve"> ؟</w:t>
      </w:r>
      <w:r w:rsidR="006A7F99">
        <w:rPr>
          <w:rFonts w:ascii="Traditional Arabic" w:hAnsi="Traditional Arabic" w:hint="cs"/>
          <w:sz w:val="32"/>
          <w:rtl/>
        </w:rPr>
        <w:t xml:space="preserve">  </w:t>
      </w:r>
      <w:r>
        <w:rPr>
          <w:rFonts w:ascii="Traditional Arabic" w:hAnsi="Traditional Arabic"/>
          <w:sz w:val="32"/>
          <w:rtl/>
        </w:rPr>
        <w:t xml:space="preserve"> والعجب من شارح كتاب التوحيد لمحمد بن عبد الوهاب الذي عدَّ من فوائد هذا الحديث</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b/>
          <w:bCs/>
          <w:sz w:val="32"/>
          <w:rtl/>
        </w:rPr>
        <w:t>اتفاقَ اليهودية والإسلام في إثبات الأصابع لله على وجه يليق بجلاله</w:t>
      </w:r>
      <w:r w:rsidR="00166ABB">
        <w:rPr>
          <w:rFonts w:ascii="Traditional Arabic" w:hAnsi="Traditional Arabic"/>
          <w:sz w:val="32"/>
          <w:rtl/>
        </w:rPr>
        <w:t xml:space="preserve"> ) </w:t>
      </w:r>
      <w:r w:rsidR="00A054AE">
        <w:rPr>
          <w:rFonts w:ascii="Traditional Arabic" w:hAnsi="Traditional Arabic" w:hint="cs"/>
          <w:sz w:val="32"/>
          <w:rtl/>
        </w:rPr>
        <w:t>[</w:t>
      </w:r>
      <w:r w:rsidR="00A054AE" w:rsidRPr="00BD4408">
        <w:rPr>
          <w:rFonts w:ascii="Traditional Arabic" w:hAnsi="Traditional Arabic"/>
          <w:sz w:val="24"/>
          <w:szCs w:val="24"/>
          <w:rtl/>
        </w:rPr>
        <w:t>الجديد في شرح التوحيد لمحمد بن عبد العزيز القرعاوي 34.</w:t>
      </w:r>
      <w:r w:rsidR="00A054AE">
        <w:rPr>
          <w:rFonts w:ascii="Traditional Arabic" w:hAnsi="Traditional Arabic" w:hint="cs"/>
          <w:sz w:val="32"/>
          <w:rtl/>
        </w:rPr>
        <w:t>]</w:t>
      </w:r>
      <w:r w:rsidR="00166ABB">
        <w:rPr>
          <w:rFonts w:ascii="Traditional Arabic" w:hAnsi="Traditional Arabic"/>
          <w:sz w:val="32"/>
          <w:vertAlign w:val="superscript"/>
          <w:rtl/>
        </w:rPr>
        <w:t xml:space="preserve"> </w:t>
      </w:r>
      <w:r>
        <w:rPr>
          <w:rFonts w:ascii="Traditional Arabic" w:hAnsi="Traditional Arabic"/>
          <w:sz w:val="32"/>
          <w:rtl/>
        </w:rPr>
        <w:t>وأعجب منه قول شارح آخر</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b/>
          <w:bCs/>
          <w:sz w:val="32"/>
          <w:rtl/>
        </w:rPr>
        <w:t>سبب الضحك هو سروره حيث جاء في القرآن ما يصدق ما وجد هذا الحبر في كتابه</w:t>
      </w:r>
      <w:r>
        <w:rPr>
          <w:rFonts w:ascii="Traditional Arabic" w:hAnsi="Traditional Arabic"/>
          <w:sz w:val="32"/>
          <w:rtl/>
        </w:rPr>
        <w:t xml:space="preserve"> لأنه لا شك أنه إذا جاء ما يصدق القرآن فإن الرسول صلى الله عليه وسلم سوف يسر به وإن كان الرسول صلى الله عليه وسلم يعلم علم اليقين أن القرآن من عند الله لكن </w:t>
      </w:r>
      <w:r>
        <w:rPr>
          <w:rFonts w:ascii="Traditional Arabic" w:hAnsi="Traditional Arabic"/>
          <w:b/>
          <w:bCs/>
          <w:sz w:val="32"/>
          <w:rtl/>
        </w:rPr>
        <w:t>تضافر البينات مما يقوي الشيء</w:t>
      </w:r>
      <w:r w:rsidR="00166ABB">
        <w:rPr>
          <w:rFonts w:ascii="Traditional Arabic" w:hAnsi="Traditional Arabic"/>
          <w:sz w:val="32"/>
          <w:rtl/>
        </w:rPr>
        <w:t xml:space="preserve"> ) </w:t>
      </w:r>
      <w:r w:rsidR="00A054AE">
        <w:rPr>
          <w:rFonts w:ascii="Traditional Arabic" w:hAnsi="Traditional Arabic" w:hint="cs"/>
          <w:sz w:val="32"/>
          <w:rtl/>
        </w:rPr>
        <w:t>[</w:t>
      </w:r>
      <w:r w:rsidR="00A054AE" w:rsidRPr="00BD4408">
        <w:rPr>
          <w:rFonts w:ascii="Traditional Arabic" w:hAnsi="Traditional Arabic"/>
          <w:sz w:val="24"/>
          <w:szCs w:val="24"/>
          <w:rtl/>
        </w:rPr>
        <w:t>القول المفيد على كتاب التوحيد لابن عثيمين 363.</w:t>
      </w:r>
      <w:r w:rsidR="00A054AE">
        <w:rPr>
          <w:rFonts w:ascii="Traditional Arabic" w:hAnsi="Traditional Arabic" w:hint="cs"/>
          <w:sz w:val="32"/>
          <w:rtl/>
        </w:rPr>
        <w:t>]</w:t>
      </w:r>
      <w:r w:rsidR="00166ABB">
        <w:rPr>
          <w:rFonts w:ascii="Traditional Arabic" w:hAnsi="Traditional Arabic"/>
          <w:sz w:val="32"/>
          <w:rtl/>
        </w:rPr>
        <w:t xml:space="preserve"> </w:t>
      </w:r>
      <w:r>
        <w:rPr>
          <w:rFonts w:ascii="Traditional Arabic" w:hAnsi="Traditional Arabic"/>
          <w:sz w:val="32"/>
          <w:rtl/>
        </w:rPr>
        <w:t>فلا يخفى أن القرآن أغنى ما يكون عن الحاجة إلى تصديق حبر</w:t>
      </w:r>
      <w:r w:rsidR="00CE45A2">
        <w:rPr>
          <w:rFonts w:ascii="Traditional Arabic" w:hAnsi="Traditional Arabic"/>
          <w:sz w:val="32"/>
          <w:rtl/>
        </w:rPr>
        <w:t xml:space="preserve"> ،</w:t>
      </w:r>
      <w:r>
        <w:rPr>
          <w:rFonts w:ascii="Traditional Arabic" w:hAnsi="Traditional Arabic"/>
          <w:sz w:val="32"/>
          <w:rtl/>
        </w:rPr>
        <w:t xml:space="preserve">  وأن تضافر البينات تقوي ما لم يصل إلى علم اليقين</w:t>
      </w:r>
      <w:r w:rsidR="00CE45A2">
        <w:rPr>
          <w:rFonts w:ascii="Traditional Arabic" w:hAnsi="Traditional Arabic"/>
          <w:sz w:val="32"/>
          <w:rtl/>
        </w:rPr>
        <w:t xml:space="preserve"> ،</w:t>
      </w:r>
      <w:r>
        <w:rPr>
          <w:rFonts w:ascii="Traditional Arabic" w:hAnsi="Traditional Arabic"/>
          <w:sz w:val="32"/>
          <w:rtl/>
        </w:rPr>
        <w:t xml:space="preserve"> بل إيمان آحاد الناس بالقرآن لايزداد بهذه الرواية التي ذكرها الحبر</w:t>
      </w:r>
      <w:r w:rsidR="00CE45A2">
        <w:rPr>
          <w:rFonts w:ascii="Traditional Arabic" w:hAnsi="Traditional Arabic"/>
          <w:sz w:val="32"/>
          <w:rtl/>
        </w:rPr>
        <w:t xml:space="preserve"> ،</w:t>
      </w:r>
      <w:r>
        <w:rPr>
          <w:rFonts w:ascii="Traditional Arabic" w:hAnsi="Traditional Arabic"/>
          <w:sz w:val="32"/>
          <w:rtl/>
        </w:rPr>
        <w:t xml:space="preserve">  وإنما يفرح بهذه الرواية من كانت رواية حمل السموات على إصبع والشجر على إصبع موافقةً لعقيدته</w:t>
      </w:r>
      <w:r w:rsidR="00CE45A2">
        <w:rPr>
          <w:rFonts w:ascii="Traditional Arabic" w:hAnsi="Traditional Arabic"/>
          <w:sz w:val="32"/>
          <w:rtl/>
        </w:rPr>
        <w:t xml:space="preserve"> </w:t>
      </w:r>
      <w:bookmarkStart w:id="128" w:name="_Toc112603790"/>
      <w:bookmarkStart w:id="129" w:name="_Toc112604002"/>
      <w:bookmarkStart w:id="130" w:name="_Toc112665063"/>
      <w:bookmarkStart w:id="131" w:name="_Toc112917529"/>
      <w:r w:rsidR="0028694D">
        <w:rPr>
          <w:rFonts w:ascii="Traditional Arabic" w:hAnsi="Traditional Arabic" w:hint="cs"/>
          <w:b/>
          <w:bCs/>
          <w:sz w:val="32"/>
          <w:rtl/>
        </w:rPr>
        <w:t xml:space="preserve">، </w:t>
      </w:r>
    </w:p>
    <w:p w:rsidR="005A5AAB" w:rsidRDefault="00306B46" w:rsidP="00336F57">
      <w:pPr>
        <w:spacing w:after="0"/>
        <w:ind w:left="-46"/>
        <w:jc w:val="both"/>
        <w:rPr>
          <w:rFonts w:ascii="Traditional Arabic" w:hAnsi="Traditional Arabic"/>
          <w:sz w:val="32"/>
          <w:rtl/>
        </w:rPr>
      </w:pPr>
      <w:r>
        <w:rPr>
          <w:rFonts w:ascii="Traditional Arabic" w:hAnsi="Traditional Arabic" w:hint="cs"/>
          <w:b/>
          <w:bCs/>
          <w:sz w:val="32"/>
          <w:rtl/>
        </w:rPr>
        <w:t xml:space="preserve">[ </w:t>
      </w:r>
      <w:r w:rsidR="005A5AAB">
        <w:rPr>
          <w:rFonts w:ascii="Traditional Arabic" w:hAnsi="Traditional Arabic"/>
          <w:b/>
          <w:bCs/>
          <w:sz w:val="32"/>
          <w:rtl/>
        </w:rPr>
        <w:t>المسألة الثالثة</w:t>
      </w:r>
      <w:r w:rsidR="00CE45A2">
        <w:rPr>
          <w:rFonts w:ascii="Traditional Arabic" w:hAnsi="Traditional Arabic"/>
          <w:b/>
          <w:bCs/>
          <w:sz w:val="32"/>
          <w:rtl/>
        </w:rPr>
        <w:t xml:space="preserve"> :</w:t>
      </w:r>
      <w:r w:rsidR="005A5AAB">
        <w:rPr>
          <w:rFonts w:ascii="Traditional Arabic" w:hAnsi="Traditional Arabic"/>
          <w:b/>
          <w:bCs/>
          <w:sz w:val="32"/>
          <w:rtl/>
        </w:rPr>
        <w:t xml:space="preserve"> ماجاء في اليدين</w:t>
      </w:r>
      <w:bookmarkEnd w:id="128"/>
      <w:bookmarkEnd w:id="129"/>
      <w:bookmarkEnd w:id="130"/>
      <w:bookmarkEnd w:id="131"/>
      <w:r w:rsidR="0028694D">
        <w:rPr>
          <w:rFonts w:ascii="Traditional Arabic" w:hAnsi="Traditional Arabic" w:hint="cs"/>
          <w:b/>
          <w:bCs/>
          <w:sz w:val="32"/>
          <w:rtl/>
          <w:lang w:eastAsia="ar-SA"/>
        </w:rPr>
        <w:t xml:space="preserve"> </w:t>
      </w:r>
      <w:r>
        <w:rPr>
          <w:rFonts w:ascii="Traditional Arabic" w:hAnsi="Traditional Arabic" w:hint="cs"/>
          <w:b/>
          <w:bCs/>
          <w:sz w:val="32"/>
          <w:rtl/>
          <w:lang w:eastAsia="ar-SA"/>
        </w:rPr>
        <w:t xml:space="preserve">] </w:t>
      </w:r>
      <w:r w:rsidR="0028694D">
        <w:rPr>
          <w:rFonts w:ascii="Traditional Arabic" w:hAnsi="Traditional Arabic" w:hint="cs"/>
          <w:b/>
          <w:bCs/>
          <w:sz w:val="32"/>
          <w:rtl/>
          <w:lang w:eastAsia="ar-SA"/>
        </w:rPr>
        <w:t xml:space="preserve">: </w:t>
      </w:r>
      <w:r w:rsidR="005A5AAB">
        <w:rPr>
          <w:rFonts w:ascii="Traditional Arabic" w:hAnsi="Traditional Arabic"/>
          <w:sz w:val="32"/>
          <w:rtl/>
        </w:rPr>
        <w:t>ومن الأمثلة على تفسير المتشابه بالمنكرات قول ابن تيمية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والحديث مروي فى الصحيح والمسانيد وغيرها بألفاظ يصدق بعضها بعضا وفى بعض ألفاظه قال قرأ على المنبر</w:t>
      </w:r>
      <w:r w:rsidR="00CE45A2">
        <w:rPr>
          <w:rFonts w:ascii="Traditional Arabic" w:hAnsi="Traditional Arabic"/>
          <w:sz w:val="32"/>
          <w:rtl/>
        </w:rPr>
        <w:t xml:space="preserve"> :</w:t>
      </w:r>
      <w:r w:rsidR="005A5AAB">
        <w:rPr>
          <w:rFonts w:ascii="Traditional Arabic" w:hAnsi="Traditional Arabic"/>
          <w:sz w:val="32"/>
          <w:rtl/>
        </w:rPr>
        <w:t xml:space="preserve"> "والأرض جميعاً قبضته يوم القيامة "</w:t>
      </w:r>
      <w:r w:rsidR="00166ABB">
        <w:rPr>
          <w:rFonts w:ascii="Traditional Arabic" w:hAnsi="Traditional Arabic"/>
          <w:sz w:val="32"/>
          <w:vertAlign w:val="superscript"/>
          <w:rtl/>
        </w:rPr>
        <w:t xml:space="preserve"> </w:t>
      </w:r>
      <w:r w:rsidR="00A054AE">
        <w:rPr>
          <w:rFonts w:ascii="Traditional Arabic" w:hAnsi="Traditional Arabic" w:hint="cs"/>
          <w:sz w:val="32"/>
          <w:rtl/>
        </w:rPr>
        <w:t>[</w:t>
      </w:r>
      <w:r w:rsidR="00A054AE" w:rsidRPr="00BD4408">
        <w:rPr>
          <w:rFonts w:ascii="Traditional Arabic" w:hAnsi="Traditional Arabic"/>
          <w:sz w:val="24"/>
          <w:szCs w:val="24"/>
          <w:rtl/>
        </w:rPr>
        <w:t>الآية (67) من سورة الزمر.</w:t>
      </w:r>
      <w:r w:rsidR="00A054AE">
        <w:rPr>
          <w:rFonts w:ascii="Traditional Arabic" w:hAnsi="Traditional Arabic" w:hint="cs"/>
          <w:sz w:val="32"/>
          <w:rtl/>
        </w:rPr>
        <w:t xml:space="preserve">] </w:t>
      </w:r>
      <w:r w:rsidR="005A5AAB">
        <w:rPr>
          <w:rFonts w:ascii="Traditional Arabic" w:hAnsi="Traditional Arabic"/>
          <w:sz w:val="32"/>
          <w:rtl/>
        </w:rPr>
        <w:t>قال مطوية فى كفه يرمى بها كما يرمى الغلام بالكرة</w:t>
      </w:r>
      <w:r w:rsidR="00CE45A2">
        <w:rPr>
          <w:rFonts w:ascii="Traditional Arabic" w:hAnsi="Traditional Arabic"/>
          <w:sz w:val="32"/>
          <w:rtl/>
        </w:rPr>
        <w:t xml:space="preserve"> ،</w:t>
      </w:r>
      <w:r w:rsidR="005A5AAB">
        <w:rPr>
          <w:rFonts w:ascii="Traditional Arabic" w:hAnsi="Traditional Arabic"/>
          <w:sz w:val="32"/>
          <w:rtl/>
        </w:rPr>
        <w:t xml:space="preserve"> وفى لفظ يأخذ الجبار سمواته وأرضه بيده </w:t>
      </w:r>
      <w:r w:rsidR="005A5AAB">
        <w:rPr>
          <w:rFonts w:ascii="Traditional Arabic" w:hAnsi="Traditional Arabic"/>
          <w:b/>
          <w:bCs/>
          <w:sz w:val="32"/>
          <w:rtl/>
        </w:rPr>
        <w:t>فيجعلها فى كفه ثم يقول بهما هكذا كما تقول الصبيان بالكرة</w:t>
      </w:r>
      <w:r w:rsidR="005A5AAB">
        <w:rPr>
          <w:rFonts w:ascii="Traditional Arabic" w:hAnsi="Traditional Arabic"/>
          <w:sz w:val="32"/>
          <w:rtl/>
        </w:rPr>
        <w:t xml:space="preserve"> أنا الله الواحد</w:t>
      </w:r>
      <w:r w:rsidR="00CE45A2">
        <w:rPr>
          <w:rFonts w:ascii="Traditional Arabic" w:hAnsi="Traditional Arabic"/>
          <w:sz w:val="32"/>
          <w:rtl/>
        </w:rPr>
        <w:t xml:space="preserve"> ،</w:t>
      </w:r>
      <w:r w:rsidR="005A5AAB">
        <w:rPr>
          <w:rFonts w:ascii="Traditional Arabic" w:hAnsi="Traditional Arabic"/>
          <w:sz w:val="32"/>
          <w:rtl/>
        </w:rPr>
        <w:t xml:space="preserve">  وقال ابن عباس يقبض الله عليهما فما ترى طرفاهما بيده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CE2E3B">
        <w:rPr>
          <w:rFonts w:ascii="Traditional Arabic" w:hAnsi="Traditional Arabic" w:hint="cs"/>
          <w:sz w:val="32"/>
          <w:rtl/>
        </w:rPr>
        <w:t>[</w:t>
      </w:r>
      <w:r w:rsidR="00CE2E3B" w:rsidRPr="00BD4408">
        <w:rPr>
          <w:rFonts w:ascii="Traditional Arabic" w:hAnsi="Traditional Arabic"/>
          <w:sz w:val="24"/>
          <w:szCs w:val="24"/>
          <w:rtl/>
        </w:rPr>
        <w:t>كتب ورسائل ابن تيمية في العقيدة 6/561</w:t>
      </w:r>
      <w:r w:rsidR="00CE2E3B">
        <w:rPr>
          <w:rFonts w:ascii="Traditional Arabic" w:hAnsi="Traditional Arabic" w:hint="cs"/>
          <w:sz w:val="32"/>
          <w:rtl/>
        </w:rPr>
        <w:t xml:space="preserve">] </w:t>
      </w:r>
      <w:r w:rsidR="005A5AAB">
        <w:rPr>
          <w:rFonts w:ascii="Traditional Arabic" w:hAnsi="Traditional Arabic"/>
          <w:sz w:val="32"/>
          <w:rtl/>
        </w:rPr>
        <w:t>وتابعه على ذلك تلميذه ابن القيم رحمه الله</w:t>
      </w:r>
      <w:r w:rsidR="00166ABB">
        <w:rPr>
          <w:rFonts w:ascii="Traditional Arabic" w:hAnsi="Traditional Arabic"/>
          <w:sz w:val="32"/>
          <w:vertAlign w:val="superscript"/>
          <w:rtl/>
        </w:rPr>
        <w:t xml:space="preserve"> </w:t>
      </w:r>
      <w:r w:rsidR="00CE2E3B">
        <w:rPr>
          <w:rFonts w:ascii="Traditional Arabic" w:hAnsi="Traditional Arabic" w:hint="cs"/>
          <w:sz w:val="32"/>
          <w:rtl/>
        </w:rPr>
        <w:t>[</w:t>
      </w:r>
      <w:r w:rsidR="00CE2E3B" w:rsidRPr="00BD4408">
        <w:rPr>
          <w:rFonts w:ascii="Traditional Arabic" w:hAnsi="Traditional Arabic"/>
          <w:sz w:val="24"/>
          <w:szCs w:val="24"/>
          <w:rtl/>
        </w:rPr>
        <w:t>الصواعق المرسلة 1/282-284</w:t>
      </w:r>
      <w:r w:rsidR="00CE2E3B">
        <w:rPr>
          <w:rFonts w:ascii="Traditional Arabic" w:hAnsi="Traditional Arabic" w:hint="cs"/>
          <w:sz w:val="32"/>
          <w:rtl/>
        </w:rPr>
        <w:t xml:space="preserve">] </w:t>
      </w:r>
      <w:r w:rsidR="0028694D">
        <w:rPr>
          <w:rFonts w:ascii="Traditional Arabic" w:hAnsi="Traditional Arabic" w:hint="cs"/>
          <w:sz w:val="32"/>
          <w:rtl/>
        </w:rPr>
        <w:t xml:space="preserve">،  </w:t>
      </w:r>
      <w:r w:rsidR="005A5AAB">
        <w:rPr>
          <w:rFonts w:ascii="Traditional Arabic" w:hAnsi="Traditional Arabic"/>
          <w:sz w:val="32"/>
          <w:rtl/>
        </w:rPr>
        <w:t>أما الخبر الأول فقد أخرجه ابن مندة في الرد على الجهمية بسنده عن ابن عمر أن النبي صلى الله عليه وسلم كان على المنبر يخطب الناس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يأخذ الجبار سمواته والأرضين فيجعلها في كفيه ثم يقول بهم هكذا كما يقول الغلام بالكرة أنا الله الواحد أنا الله العزيز</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CE2E3B">
        <w:rPr>
          <w:rFonts w:ascii="Traditional Arabic" w:hAnsi="Traditional Arabic" w:hint="cs"/>
          <w:sz w:val="32"/>
          <w:rtl/>
        </w:rPr>
        <w:t>[</w:t>
      </w:r>
      <w:r w:rsidR="00CE2E3B" w:rsidRPr="00BD4408">
        <w:rPr>
          <w:rFonts w:ascii="Traditional Arabic" w:hAnsi="Traditional Arabic"/>
          <w:sz w:val="24"/>
          <w:szCs w:val="24"/>
          <w:rtl/>
        </w:rPr>
        <w:t>1/43(13) بسند فيه أسامة بن زيد يرويه عن أبي حازم عن ابن عمر.وأخرجه الطبري في تفسيره 24/26</w:t>
      </w:r>
      <w:r w:rsidR="00CE2E3B">
        <w:rPr>
          <w:rFonts w:ascii="Traditional Arabic" w:hAnsi="Traditional Arabic" w:hint="cs"/>
          <w:sz w:val="24"/>
          <w:szCs w:val="24"/>
          <w:rtl/>
        </w:rPr>
        <w:t xml:space="preserve"> </w:t>
      </w:r>
      <w:r w:rsidR="00CE2E3B" w:rsidRPr="00BD4408">
        <w:rPr>
          <w:rFonts w:ascii="Traditional Arabic" w:hAnsi="Traditional Arabic"/>
          <w:sz w:val="24"/>
          <w:szCs w:val="24"/>
          <w:rtl/>
        </w:rPr>
        <w:t>و أسامة بن زيد هو أبو زيد المدنى، مولى عمر بن الخطاب  ضعيف من قبل حفظه انظر ترجمته فى تهذيب التهذيب 1/207. وأبو حازم هو سلمة بن دينار الأعرج قال المزي في تهذيب الكمال11/272:(روى عن عبد الله بن عمر بن الخطاب ولم يسمع منه)</w:t>
      </w:r>
      <w:r w:rsidR="00CE2E3B">
        <w:rPr>
          <w:rFonts w:ascii="Traditional Arabic" w:hAnsi="Traditional Arabic" w:hint="cs"/>
          <w:sz w:val="32"/>
          <w:rtl/>
        </w:rPr>
        <w:t xml:space="preserve">] </w:t>
      </w:r>
      <w:r w:rsidR="0028694D">
        <w:rPr>
          <w:rFonts w:ascii="Traditional Arabic" w:hAnsi="Traditional Arabic" w:hint="cs"/>
          <w:sz w:val="32"/>
          <w:rtl/>
        </w:rPr>
        <w:t xml:space="preserve">،  </w:t>
      </w:r>
      <w:r w:rsidR="005A5AAB">
        <w:rPr>
          <w:rFonts w:ascii="Traditional Arabic" w:hAnsi="Traditional Arabic"/>
          <w:sz w:val="32"/>
          <w:rtl/>
        </w:rPr>
        <w:t>وأما الثاني فأخرجه أبو الشيخ في العظمة بسند فيه مجاهيل عن ابن عباس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 xml:space="preserve">يطوي الله عز وجل السموات السبع بما فيهن من الخلائق والأرضين بما فيهن من الخلائق يطوي كل ذلك بيمينه </w:t>
      </w:r>
      <w:r w:rsidR="005A5AAB">
        <w:rPr>
          <w:rFonts w:ascii="Traditional Arabic" w:hAnsi="Traditional Arabic"/>
          <w:b/>
          <w:bCs/>
          <w:sz w:val="32"/>
          <w:rtl/>
        </w:rPr>
        <w:t xml:space="preserve">فلا ُيرى من عند الإبهام شيء ولا يرى من عند الخنصر شيء </w:t>
      </w:r>
      <w:r w:rsidR="005A5AAB">
        <w:rPr>
          <w:rFonts w:ascii="Traditional Arabic" w:hAnsi="Traditional Arabic"/>
          <w:sz w:val="32"/>
          <w:rtl/>
        </w:rPr>
        <w:t>فيكون ذلك كله في كفه بمنزلة خردلة</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CE2E3B">
        <w:rPr>
          <w:rFonts w:ascii="Traditional Arabic" w:hAnsi="Traditional Arabic" w:hint="cs"/>
          <w:sz w:val="32"/>
          <w:rtl/>
        </w:rPr>
        <w:t>[</w:t>
      </w:r>
      <w:r w:rsidR="00CE2E3B" w:rsidRPr="00BD4408">
        <w:rPr>
          <w:rFonts w:ascii="Traditional Arabic" w:hAnsi="Traditional Arabic"/>
          <w:sz w:val="24"/>
          <w:szCs w:val="24"/>
          <w:rtl/>
        </w:rPr>
        <w:t>العظمة 2/445(136). بسند فيه أبو الواصل يرويه عن أبي مليح الأزدي عن أبي الجوزاء عن ابن عباس. وعزاه الفراء في إبطال التأويلات 2/329 إلى الخلال في ماخرجه من أخبار الصفات</w:t>
      </w:r>
      <w:r w:rsidR="00CE2E3B">
        <w:rPr>
          <w:rFonts w:ascii="Traditional Arabic" w:hAnsi="Traditional Arabic" w:hint="cs"/>
          <w:sz w:val="24"/>
          <w:szCs w:val="24"/>
          <w:rtl/>
        </w:rPr>
        <w:t xml:space="preserve"> ، </w:t>
      </w:r>
      <w:r w:rsidR="00CE2E3B" w:rsidRPr="00BD4408">
        <w:rPr>
          <w:rFonts w:ascii="Traditional Arabic" w:hAnsi="Traditional Arabic"/>
          <w:sz w:val="24"/>
          <w:szCs w:val="24"/>
          <w:rtl/>
        </w:rPr>
        <w:t>وأبو الواصل قال المحقق:"هو عبد الحميد بن واصل". وأستبعده لأن عبد الحميد هذا أعلى منه ذكره الإمام مسلم في الكنى والأسماء 1/869 فقال: (أبو واصل عبد الحميد بن واصل الباهلي عن أنس وأبي بكر الصديق روى عنه شعبة ومحمد بن سلمة وعتاب بن بشير). ويرويه أبو الواصل عن أبي المليح الأزدي ولم أعثر على ترجمته. وأبو الجوزاء= =هو أوس بن عبد الله الربعى قال ابن عدي في الكامل في ضعفاء الرجال 1/411 (وأبو الجوزاء روى عن الصحابة بن عباس وعائشة وابن مسعود وغيرهم، وأرجو أنه لا بأس به ولا يصحح روايته عنهم أنه سمع منهم) وانظر ترجمته فى تهذيب التهذيب/384.</w:t>
      </w:r>
      <w:r w:rsidR="00CE2E3B">
        <w:rPr>
          <w:rFonts w:ascii="Traditional Arabic" w:hAnsi="Traditional Arabic" w:hint="cs"/>
          <w:sz w:val="32"/>
          <w:rtl/>
        </w:rPr>
        <w:t xml:space="preserve">] </w:t>
      </w:r>
      <w:r w:rsidR="0028694D">
        <w:rPr>
          <w:rFonts w:ascii="Traditional Arabic" w:hAnsi="Traditional Arabic" w:hint="cs"/>
          <w:sz w:val="32"/>
          <w:rtl/>
        </w:rPr>
        <w:t xml:space="preserve">،  </w:t>
      </w:r>
      <w:r w:rsidR="005A5AAB">
        <w:rPr>
          <w:rFonts w:ascii="Traditional Arabic" w:hAnsi="Traditional Arabic"/>
          <w:sz w:val="32"/>
          <w:rtl/>
        </w:rPr>
        <w:t>ولا يكاد يخفى نكارة هذه المتون ولا البون الشاسع بينها وبين ألفاظ الكتاب والسنة</w:t>
      </w:r>
      <w:r w:rsidR="00CE45A2">
        <w:rPr>
          <w:rFonts w:ascii="Traditional Arabic" w:hAnsi="Traditional Arabic"/>
          <w:sz w:val="32"/>
          <w:rtl/>
        </w:rPr>
        <w:t xml:space="preserve"> ،</w:t>
      </w:r>
      <w:r w:rsidR="005A5AAB">
        <w:rPr>
          <w:rFonts w:ascii="Traditional Arabic" w:hAnsi="Traditional Arabic"/>
          <w:sz w:val="32"/>
          <w:rtl/>
        </w:rPr>
        <w:t xml:space="preserve"> </w:t>
      </w:r>
      <w:r w:rsidR="005A5AAB">
        <w:rPr>
          <w:rFonts w:ascii="Traditional Arabic" w:hAnsi="Traditional Arabic"/>
          <w:sz w:val="32"/>
        </w:rPr>
        <w:t xml:space="preserve"> </w:t>
      </w:r>
      <w:r w:rsidR="005A5AAB">
        <w:rPr>
          <w:rFonts w:ascii="Traditional Arabic" w:hAnsi="Traditional Arabic"/>
          <w:sz w:val="32"/>
          <w:rtl/>
        </w:rPr>
        <w:t>ومع ذلك عده ابن تيمية موافقاً ومصدقاً لما في الكتاب والسنة</w:t>
      </w:r>
      <w:r w:rsidR="00CE45A2">
        <w:rPr>
          <w:rFonts w:ascii="Traditional Arabic" w:hAnsi="Traditional Arabic"/>
          <w:sz w:val="32"/>
          <w:rtl/>
        </w:rPr>
        <w:t xml:space="preserve"> ،</w:t>
      </w:r>
      <w:r w:rsidR="005A5AAB">
        <w:rPr>
          <w:rFonts w:ascii="Traditional Arabic" w:hAnsi="Traditional Arabic"/>
          <w:sz w:val="32"/>
          <w:rtl/>
        </w:rPr>
        <w:t xml:space="preserve">  واستثمره الفراء في إبطال وجوه التأويل التي يحتملها ألفاظهما</w:t>
      </w:r>
      <w:r w:rsidR="00CE2E3B">
        <w:rPr>
          <w:rFonts w:ascii="Traditional Arabic" w:hAnsi="Traditional Arabic"/>
          <w:sz w:val="32"/>
          <w:vertAlign w:val="superscript"/>
          <w:rtl/>
        </w:rPr>
        <w:t xml:space="preserve"> </w:t>
      </w:r>
      <w:r w:rsidR="005A5AAB">
        <w:rPr>
          <w:rFonts w:ascii="Traditional Arabic" w:hAnsi="Traditional Arabic"/>
          <w:sz w:val="32"/>
          <w:vertAlign w:val="superscript"/>
          <w:rtl/>
        </w:rPr>
        <w:t xml:space="preserve"> </w:t>
      </w:r>
      <w:r w:rsidR="00CE2E3B">
        <w:rPr>
          <w:rFonts w:ascii="Traditional Arabic" w:hAnsi="Traditional Arabic" w:hint="cs"/>
          <w:sz w:val="32"/>
          <w:rtl/>
        </w:rPr>
        <w:t>[</w:t>
      </w:r>
      <w:r w:rsidR="00CE2E3B" w:rsidRPr="00BD4408">
        <w:rPr>
          <w:rFonts w:ascii="Traditional Arabic" w:hAnsi="Traditional Arabic"/>
          <w:sz w:val="24"/>
          <w:szCs w:val="24"/>
          <w:rtl/>
        </w:rPr>
        <w:t>انظر إبطال التأويلات 2/329</w:t>
      </w:r>
      <w:r w:rsidR="00CE2E3B">
        <w:rPr>
          <w:rFonts w:ascii="Traditional Arabic" w:hAnsi="Traditional Arabic" w:hint="cs"/>
          <w:sz w:val="32"/>
          <w:rtl/>
        </w:rPr>
        <w:t xml:space="preserve">] </w:t>
      </w:r>
      <w:r w:rsidR="005A5AAB">
        <w:rPr>
          <w:rFonts w:ascii="Traditional Arabic" w:hAnsi="Traditional Arabic"/>
          <w:sz w:val="32"/>
          <w:rtl/>
        </w:rPr>
        <w:t>فيكون بذلك قد منع من حملها على ما تقتضيه أساليب العرب في البيان وأبى إلا أن يحملها على روايات منكرة تصرَّف الرواةُ في ألفاظها حتى استعصت على التأويل فجعلها حجة في إبطال التأويل</w:t>
      </w:r>
      <w:r w:rsidR="00CE45A2">
        <w:rPr>
          <w:rFonts w:ascii="Traditional Arabic" w:hAnsi="Traditional Arabic"/>
          <w:sz w:val="32"/>
          <w:rtl/>
        </w:rPr>
        <w:t xml:space="preserve"> ،</w:t>
      </w:r>
      <w:r w:rsidR="005A5AAB">
        <w:rPr>
          <w:rFonts w:ascii="Traditional Arabic" w:hAnsi="Traditional Arabic"/>
          <w:sz w:val="32"/>
          <w:rtl/>
        </w:rPr>
        <w:t xml:space="preserve">  فأيهما أولى بأن تحمل عليه ألفاظ الكتاب والسنة</w:t>
      </w:r>
      <w:r w:rsidR="00166ABB">
        <w:rPr>
          <w:rFonts w:ascii="Traditional Arabic" w:hAnsi="Traditional Arabic"/>
          <w:sz w:val="32"/>
          <w:rtl/>
        </w:rPr>
        <w:t xml:space="preserve"> ؟</w:t>
      </w:r>
      <w:r w:rsidR="0028694D">
        <w:rPr>
          <w:rFonts w:ascii="Traditional Arabic" w:hAnsi="Traditional Arabic" w:hint="cs"/>
          <w:sz w:val="32"/>
          <w:rtl/>
        </w:rPr>
        <w:t xml:space="preserve">  </w:t>
      </w:r>
    </w:p>
    <w:p w:rsidR="0028694D" w:rsidRDefault="005A5AAB" w:rsidP="00336F57">
      <w:pPr>
        <w:ind w:left="-46"/>
        <w:jc w:val="both"/>
        <w:rPr>
          <w:rFonts w:ascii="Traditional Arabic" w:hAnsi="Traditional Arabic"/>
          <w:sz w:val="32"/>
          <w:rtl/>
        </w:rPr>
      </w:pPr>
      <w:bookmarkStart w:id="132" w:name="_Toc112603791"/>
      <w:bookmarkStart w:id="133" w:name="_Toc112604003"/>
      <w:bookmarkStart w:id="134" w:name="_Toc112665064"/>
      <w:r>
        <w:rPr>
          <w:rFonts w:ascii="Traditional Arabic" w:hAnsi="Traditional Arabic"/>
          <w:sz w:val="32"/>
          <w:rtl/>
        </w:rPr>
        <w:t>استدلالهم بـ</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b/>
          <w:bCs/>
          <w:sz w:val="32"/>
          <w:rtl/>
        </w:rPr>
        <w:t>يده الأخرى خلو ليس فيها شيء</w:t>
      </w:r>
      <w:r w:rsidR="00166ABB">
        <w:rPr>
          <w:rFonts w:ascii="Traditional Arabic" w:hAnsi="Traditional Arabic"/>
          <w:sz w:val="32"/>
          <w:rtl/>
        </w:rPr>
        <w:t xml:space="preserve"> ) </w:t>
      </w:r>
      <w:bookmarkEnd w:id="132"/>
      <w:bookmarkEnd w:id="133"/>
      <w:bookmarkEnd w:id="134"/>
      <w:r>
        <w:rPr>
          <w:rFonts w:ascii="Traditional Arabic" w:hAnsi="Traditional Arabic"/>
          <w:sz w:val="32"/>
          <w:rtl/>
        </w:rPr>
        <w:t xml:space="preserve"> </w:t>
      </w:r>
      <w:r w:rsidR="0028694D">
        <w:rPr>
          <w:rFonts w:ascii="Traditional Arabic" w:hAnsi="Traditional Arabic" w:hint="cs"/>
          <w:sz w:val="32"/>
          <w:rtl/>
        </w:rPr>
        <w:t xml:space="preserve">:  </w:t>
      </w:r>
      <w:r>
        <w:rPr>
          <w:rFonts w:ascii="Traditional Arabic" w:hAnsi="Traditional Arabic"/>
          <w:sz w:val="32"/>
          <w:rtl/>
        </w:rPr>
        <w:t>ومما استدلوا به أيضاً</w:t>
      </w:r>
      <w:r w:rsidR="00CE45A2">
        <w:rPr>
          <w:rFonts w:ascii="Traditional Arabic" w:hAnsi="Traditional Arabic"/>
          <w:sz w:val="32"/>
          <w:rtl/>
        </w:rPr>
        <w:t xml:space="preserve"> :</w:t>
      </w:r>
      <w:r>
        <w:rPr>
          <w:rFonts w:ascii="Traditional Arabic" w:hAnsi="Traditional Arabic"/>
          <w:sz w:val="32"/>
          <w:rtl/>
        </w:rPr>
        <w:t xml:space="preserve"> ماأخرجه عبد الله بن أحمد بسنده عن ربيعة الجرشي في قول الله عز وجل</w:t>
      </w:r>
      <w:r w:rsidR="00CE45A2">
        <w:rPr>
          <w:rFonts w:ascii="Traditional Arabic" w:hAnsi="Traditional Arabic"/>
          <w:sz w:val="32"/>
          <w:rtl/>
        </w:rPr>
        <w:t xml:space="preserve"> :</w:t>
      </w:r>
      <w:r>
        <w:rPr>
          <w:rFonts w:ascii="Traditional Arabic" w:hAnsi="Traditional Arabic"/>
          <w:sz w:val="32"/>
          <w:rtl/>
        </w:rPr>
        <w:t>" والأرض جميعا قبضته يوم القيامة "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b/>
          <w:bCs/>
          <w:sz w:val="32"/>
          <w:rtl/>
        </w:rPr>
        <w:t>ويده الأخرى خلو ليس فيها شيء</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CE2E3B">
        <w:rPr>
          <w:rFonts w:ascii="Traditional Arabic" w:hAnsi="Traditional Arabic" w:hint="cs"/>
          <w:sz w:val="32"/>
          <w:rtl/>
        </w:rPr>
        <w:t>[</w:t>
      </w:r>
      <w:r w:rsidR="00CE2E3B" w:rsidRPr="00BD4408">
        <w:rPr>
          <w:rFonts w:ascii="Traditional Arabic" w:hAnsi="Traditional Arabic"/>
          <w:sz w:val="24"/>
          <w:szCs w:val="24"/>
          <w:rtl/>
        </w:rPr>
        <w:t>السنة 2/501 (1157) وأخرجه الطبري في تفسيره 24/25. وربيعة هو ربيعة بن عمروالجرشى  64 هـ مختلف فى صحبته، وكان فقيها، وثقه الدارقطنى وغيره انظر ترجمته فى تهذيب التهذيب  3/261</w:t>
      </w:r>
      <w:r w:rsidR="00CE2E3B">
        <w:rPr>
          <w:rFonts w:ascii="Traditional Arabic" w:hAnsi="Traditional Arabic" w:hint="cs"/>
          <w:sz w:val="24"/>
          <w:szCs w:val="24"/>
          <w:rtl/>
        </w:rPr>
        <w:t xml:space="preserve"> ، </w:t>
      </w:r>
      <w:r w:rsidR="00CE2E3B" w:rsidRPr="00BD4408">
        <w:rPr>
          <w:rFonts w:ascii="Traditional Arabic" w:hAnsi="Traditional Arabic"/>
          <w:sz w:val="24"/>
          <w:szCs w:val="24"/>
          <w:rtl/>
        </w:rPr>
        <w:t>وفي سنده انقطاع بين ربيعة والنضر بن أنس بن مالك الأنصارى 100 وبضع هـ انظر</w:t>
      </w:r>
      <w:r w:rsidR="00CE2E3B">
        <w:rPr>
          <w:rFonts w:ascii="Traditional Arabic" w:hAnsi="Traditional Arabic"/>
          <w:sz w:val="24"/>
          <w:szCs w:val="24"/>
          <w:rtl/>
        </w:rPr>
        <w:t xml:space="preserve"> ترجمته فى تهذيب التهذيب 10/435</w:t>
      </w:r>
      <w:r w:rsidR="00CE2E3B">
        <w:rPr>
          <w:rFonts w:ascii="Traditional Arabic" w:hAnsi="Traditional Arabic" w:hint="cs"/>
          <w:sz w:val="24"/>
          <w:szCs w:val="24"/>
          <w:rtl/>
        </w:rPr>
        <w:t xml:space="preserve"> ، </w:t>
      </w:r>
      <w:r w:rsidR="00CE2E3B" w:rsidRPr="00BD4408">
        <w:rPr>
          <w:rFonts w:ascii="Traditional Arabic" w:hAnsi="Traditional Arabic"/>
          <w:sz w:val="24"/>
          <w:szCs w:val="24"/>
          <w:rtl/>
        </w:rPr>
        <w:t>وفي سنده أيضاً معاذ بن هشام الدستوائى 200 هـ وهو صدوق ربما وهم.انظر ترجمته فى تهذيب التهذيب 10/197.</w:t>
      </w:r>
      <w:r w:rsidR="00CE2E3B">
        <w:rPr>
          <w:rFonts w:ascii="Traditional Arabic" w:hAnsi="Traditional Arabic" w:hint="cs"/>
          <w:sz w:val="32"/>
          <w:rtl/>
        </w:rPr>
        <w:t xml:space="preserve">] </w:t>
      </w:r>
      <w:r w:rsidR="0028694D">
        <w:rPr>
          <w:rFonts w:ascii="Traditional Arabic" w:hAnsi="Traditional Arabic" w:hint="cs"/>
          <w:sz w:val="32"/>
          <w:rtl/>
        </w:rPr>
        <w:t xml:space="preserve">، </w:t>
      </w:r>
      <w:r>
        <w:rPr>
          <w:rFonts w:ascii="Traditional Arabic" w:hAnsi="Traditional Arabic"/>
          <w:sz w:val="32"/>
          <w:rtl/>
        </w:rPr>
        <w:t>ولا نعرف وجه الجمع بين هذا المخرَّج في السنة وبين ما فهمه ابن القيم رحمه الله إذ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إذا كانت السموات السبع في يده كالخردلة في يد أحدنا والأرضون السبع في يده الأخرى كذلك فكيف يقدره حق قدره من أنكر أن يكون له يدان فضلاً عن أن يقبض بهما شيئاً فلا يد عند المعطلة ولا قبض في الحقيقة وإنما ذلك مجاز لا حقيقة له وللجهمية والمعطلة من هذا الذم أوفر نصيب</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CE2E3B">
        <w:rPr>
          <w:rFonts w:ascii="Traditional Arabic" w:hAnsi="Traditional Arabic" w:hint="cs"/>
          <w:sz w:val="32"/>
          <w:rtl/>
        </w:rPr>
        <w:t>[</w:t>
      </w:r>
      <w:r w:rsidR="00CE2E3B" w:rsidRPr="00BD4408">
        <w:rPr>
          <w:rFonts w:ascii="Traditional Arabic" w:hAnsi="Traditional Arabic"/>
          <w:sz w:val="24"/>
          <w:szCs w:val="24"/>
          <w:rtl/>
        </w:rPr>
        <w:t>الصواعق المرسلة 4/1364</w:t>
      </w:r>
      <w:r w:rsidR="00CE2E3B">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إلا أنا نعرف جامعاً بين القولين وهو الركون إلى الحس الذي ألف أن القبض والطوي من أفعال الجوارح وأن الإنسان يفعل ذلك بجارحتين اثنتين فمهم من أخذ من ظاهر الآية أن القبض والطوي بيد واحدة وطلب حسُّه اليدَ الأخرى فذهب إلى أن اليد الأخرى خِلوٌ ليس فيها شيء</w:t>
      </w:r>
      <w:r w:rsidR="00CE45A2">
        <w:rPr>
          <w:rFonts w:ascii="Traditional Arabic" w:hAnsi="Traditional Arabic"/>
          <w:sz w:val="32"/>
          <w:rtl/>
        </w:rPr>
        <w:t xml:space="preserve"> ،</w:t>
      </w:r>
      <w:r>
        <w:rPr>
          <w:rFonts w:ascii="Traditional Arabic" w:hAnsi="Traditional Arabic"/>
          <w:sz w:val="32"/>
          <w:rtl/>
        </w:rPr>
        <w:t xml:space="preserve"> وأما ابن القيم ففهم من ظاهر الآية أن السموات مطويات بيمينه فلا بد أن يكون قبض الأرض باليد الأخرى لأن الحس يعجز عن تصور يد واحدة إلا من أبتر</w:t>
      </w:r>
      <w:r w:rsidR="00CE45A2">
        <w:rPr>
          <w:rFonts w:ascii="Traditional Arabic" w:hAnsi="Traditional Arabic"/>
          <w:sz w:val="32"/>
          <w:rtl/>
        </w:rPr>
        <w:t xml:space="preserve"> ،</w:t>
      </w:r>
      <w:r>
        <w:rPr>
          <w:rFonts w:ascii="Traditional Arabic" w:hAnsi="Traditional Arabic"/>
          <w:sz w:val="32"/>
          <w:rtl/>
        </w:rPr>
        <w:t xml:space="preserve">  </w:t>
      </w:r>
      <w:bookmarkStart w:id="135" w:name="_Toc112603792"/>
      <w:bookmarkStart w:id="136" w:name="_Toc112604004"/>
      <w:bookmarkStart w:id="137" w:name="_Toc112665065"/>
      <w:bookmarkStart w:id="138" w:name="_Toc112917530"/>
    </w:p>
    <w:p w:rsidR="00C86A03" w:rsidRDefault="00306B46" w:rsidP="00336F57">
      <w:pPr>
        <w:spacing w:after="0"/>
        <w:ind w:left="-46"/>
        <w:jc w:val="both"/>
        <w:rPr>
          <w:rFonts w:ascii="Traditional Arabic" w:hAnsi="Traditional Arabic"/>
          <w:sz w:val="32"/>
          <w:rtl/>
        </w:rPr>
      </w:pPr>
      <w:r>
        <w:rPr>
          <w:rFonts w:ascii="Traditional Arabic" w:hAnsi="Traditional Arabic" w:hint="cs"/>
          <w:b/>
          <w:bCs/>
          <w:sz w:val="32"/>
          <w:rtl/>
        </w:rPr>
        <w:t xml:space="preserve">[ </w:t>
      </w:r>
      <w:r w:rsidR="005A5AAB" w:rsidRPr="0028694D">
        <w:rPr>
          <w:rFonts w:ascii="Traditional Arabic" w:hAnsi="Traditional Arabic"/>
          <w:b/>
          <w:bCs/>
          <w:sz w:val="32"/>
          <w:rtl/>
        </w:rPr>
        <w:t>المسألة الرابعة ما جاء في تفسير قوله تعالى " فلما تجلى ربه للجبل"</w:t>
      </w:r>
      <w:bookmarkEnd w:id="135"/>
      <w:bookmarkEnd w:id="136"/>
      <w:bookmarkEnd w:id="137"/>
      <w:bookmarkEnd w:id="138"/>
      <w:r w:rsidR="0028694D" w:rsidRPr="0028694D">
        <w:rPr>
          <w:rFonts w:ascii="Traditional Arabic" w:hAnsi="Traditional Arabic" w:hint="cs"/>
          <w:b/>
          <w:bCs/>
          <w:sz w:val="32"/>
          <w:rtl/>
        </w:rPr>
        <w:t xml:space="preserve"> </w:t>
      </w:r>
      <w:r>
        <w:rPr>
          <w:rFonts w:ascii="Traditional Arabic" w:hAnsi="Traditional Arabic" w:hint="cs"/>
          <w:b/>
          <w:bCs/>
          <w:sz w:val="32"/>
          <w:rtl/>
        </w:rPr>
        <w:t xml:space="preserve">] </w:t>
      </w:r>
      <w:r w:rsidR="0028694D" w:rsidRPr="0028694D">
        <w:rPr>
          <w:rFonts w:ascii="Traditional Arabic" w:hAnsi="Traditional Arabic" w:hint="cs"/>
          <w:b/>
          <w:bCs/>
          <w:sz w:val="32"/>
          <w:rtl/>
        </w:rPr>
        <w:t>:</w:t>
      </w:r>
      <w:r w:rsidR="005A5AAB">
        <w:rPr>
          <w:rFonts w:ascii="Traditional Arabic" w:hAnsi="Traditional Arabic"/>
          <w:sz w:val="32"/>
          <w:rtl/>
          <w:lang w:val="en-GB"/>
        </w:rPr>
        <w:t xml:space="preserve"> أخرج عبد الله بن أحمد بسنده عن حماد بن سلمة يرويه عن </w:t>
      </w:r>
      <w:r w:rsidR="005A5AAB">
        <w:rPr>
          <w:rFonts w:ascii="Traditional Arabic" w:hAnsi="Traditional Arabic"/>
          <w:sz w:val="32"/>
          <w:rtl/>
        </w:rPr>
        <w:t>ثابت البناني عن أنس بن مالك رضي الله عنه عن النبي صلى الله عليه وسلم في قوله عز وجل</w:t>
      </w:r>
      <w:r w:rsidR="00CE45A2">
        <w:rPr>
          <w:rFonts w:ascii="Traditional Arabic" w:hAnsi="Traditional Arabic"/>
          <w:sz w:val="32"/>
          <w:rtl/>
        </w:rPr>
        <w:t xml:space="preserve"> :</w:t>
      </w:r>
      <w:r w:rsidR="005A5AAB">
        <w:rPr>
          <w:rFonts w:ascii="Traditional Arabic" w:hAnsi="Traditional Arabic"/>
          <w:sz w:val="32"/>
          <w:rtl/>
        </w:rPr>
        <w:t xml:space="preserve"> "فلما تجلى ربه للحبل جعله دكاً "</w:t>
      </w:r>
      <w:r w:rsidR="00166ABB">
        <w:rPr>
          <w:rFonts w:ascii="Traditional Arabic" w:hAnsi="Traditional Arabic"/>
          <w:sz w:val="32"/>
          <w:vertAlign w:val="superscript"/>
          <w:rtl/>
        </w:rPr>
        <w:t xml:space="preserve"> </w:t>
      </w:r>
      <w:r w:rsidR="00CE2E3B">
        <w:rPr>
          <w:rFonts w:ascii="Traditional Arabic" w:hAnsi="Traditional Arabic" w:hint="cs"/>
          <w:sz w:val="32"/>
          <w:rtl/>
        </w:rPr>
        <w:t>[</w:t>
      </w:r>
      <w:r w:rsidR="00CE2E3B" w:rsidRPr="00BD4408">
        <w:rPr>
          <w:rFonts w:ascii="Traditional Arabic" w:hAnsi="Traditional Arabic"/>
          <w:sz w:val="24"/>
          <w:szCs w:val="24"/>
          <w:rtl/>
        </w:rPr>
        <w:t>الآية (143) من سورة الأعراف.</w:t>
      </w:r>
      <w:r w:rsidR="00CE2E3B">
        <w:rPr>
          <w:rFonts w:ascii="Traditional Arabic" w:hAnsi="Traditional Arabic" w:hint="cs"/>
          <w:sz w:val="32"/>
          <w:rtl/>
        </w:rPr>
        <w:t xml:space="preserve">] </w:t>
      </w:r>
      <w:r w:rsidR="005A5AAB">
        <w:rPr>
          <w:rFonts w:ascii="Traditional Arabic" w:hAnsi="Traditional Arabic"/>
          <w:sz w:val="32"/>
          <w:rtl/>
        </w:rPr>
        <w:t>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 xml:space="preserve">قال هكذا يعني </w:t>
      </w:r>
      <w:r w:rsidR="005A5AAB">
        <w:rPr>
          <w:rFonts w:ascii="Traditional Arabic" w:hAnsi="Traditional Arabic"/>
          <w:b/>
          <w:bCs/>
          <w:sz w:val="32"/>
          <w:rtl/>
        </w:rPr>
        <w:t>أخرج طرف الخنصر</w:t>
      </w:r>
      <w:r w:rsidR="00CE45A2">
        <w:rPr>
          <w:rFonts w:ascii="Traditional Arabic" w:hAnsi="Traditional Arabic"/>
          <w:sz w:val="32"/>
          <w:rtl/>
        </w:rPr>
        <w:t xml:space="preserve"> ،</w:t>
      </w:r>
      <w:r w:rsidR="005A5AAB">
        <w:rPr>
          <w:rFonts w:ascii="Traditional Arabic" w:hAnsi="Traditional Arabic"/>
          <w:sz w:val="32"/>
          <w:rtl/>
        </w:rPr>
        <w:t xml:space="preserve">  قال أبي أراناه معاذ فقال له حميد الطويل ما تريد إلى هذا يا أبا محمد قال فضرب صدره ضربة شديدة وقال من أنت يا حميد وما أنت يا حميد حدثني به أنس بن مالك عن النبي صلى الله عليه وسلم أنت ما تريد إليه</w:t>
      </w:r>
      <w:r w:rsidR="00166ABB">
        <w:rPr>
          <w:rFonts w:ascii="Traditional Arabic" w:hAnsi="Traditional Arabic"/>
          <w:sz w:val="32"/>
          <w:rtl/>
        </w:rPr>
        <w:t xml:space="preserve"> ؟</w:t>
      </w:r>
      <w:r w:rsidR="005A5AAB">
        <w:rPr>
          <w:rFonts w:ascii="Traditional Arabic" w:hAnsi="Traditional Arabic"/>
          <w:sz w:val="32"/>
          <w:rtl/>
        </w:rPr>
        <w:t xml:space="preserve"> </w:t>
      </w:r>
      <w:r w:rsidR="0028694D">
        <w:rPr>
          <w:rFonts w:ascii="Traditional Arabic" w:hAnsi="Traditional Arabic" w:hint="cs"/>
          <w:sz w:val="32"/>
          <w:rtl/>
        </w:rPr>
        <w:t xml:space="preserve"> </w:t>
      </w:r>
      <w:r w:rsidR="005A5AAB">
        <w:rPr>
          <w:rFonts w:ascii="Traditional Arabic" w:hAnsi="Traditional Arabic"/>
          <w:sz w:val="32"/>
          <w:rtl/>
        </w:rPr>
        <w:t>حدثني أبي قال حدثني من سمع معاذاً يقول وددت أنه حبسه شهرين يعني حميداً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CE2E3B">
        <w:rPr>
          <w:rFonts w:ascii="Traditional Arabic" w:hAnsi="Traditional Arabic" w:hint="cs"/>
          <w:sz w:val="32"/>
          <w:rtl/>
        </w:rPr>
        <w:t>[</w:t>
      </w:r>
      <w:r w:rsidR="00CE2E3B" w:rsidRPr="00BD4408">
        <w:rPr>
          <w:rFonts w:ascii="Traditional Arabic" w:hAnsi="Traditional Arabic"/>
          <w:sz w:val="24"/>
          <w:szCs w:val="24"/>
          <w:rtl/>
        </w:rPr>
        <w:t xml:space="preserve">السنة 1/269 (500) </w:t>
      </w:r>
      <w:r w:rsidR="00CE2E3B" w:rsidRPr="00BD4408">
        <w:rPr>
          <w:rFonts w:ascii="Traditional Arabic" w:hAnsi="Traditional Arabic"/>
          <w:sz w:val="24"/>
          <w:szCs w:val="24"/>
          <w:rtl/>
          <w:lang w:val="en-GB"/>
        </w:rPr>
        <w:t xml:space="preserve">ويرويه عن حماد جماعة بألفاظ مختلفة. انظر السنة لعبد الله </w:t>
      </w:r>
      <w:r w:rsidR="00CE2E3B" w:rsidRPr="00BD4408">
        <w:rPr>
          <w:rFonts w:ascii="Traditional Arabic" w:hAnsi="Traditional Arabic"/>
          <w:sz w:val="24"/>
          <w:szCs w:val="24"/>
          <w:rtl/>
        </w:rPr>
        <w:t>1/270(503) و2/525 (1205) وهو في مسند أحمد 3/209(13201) وتفسير الطبري 9/5</w:t>
      </w:r>
      <w:r w:rsidR="00CE2E3B">
        <w:rPr>
          <w:rFonts w:ascii="Traditional Arabic" w:hAnsi="Traditional Arabic"/>
          <w:sz w:val="24"/>
          <w:szCs w:val="24"/>
          <w:rtl/>
        </w:rPr>
        <w:t>30</w:t>
      </w:r>
      <w:r w:rsidR="00CE2E3B" w:rsidRPr="00BD4408">
        <w:rPr>
          <w:rFonts w:ascii="Traditional Arabic" w:hAnsi="Traditional Arabic"/>
          <w:sz w:val="24"/>
          <w:szCs w:val="24"/>
          <w:rtl/>
        </w:rPr>
        <w:t xml:space="preserve"> وأخرجه الترمذي في السنن 5/265 (3074) والحاكم في المستدرك 2/351(3249) و2/630 (4104).وهو عند جميعهم من طرق عن حماد به.وقال ابن كثير في التفسير2/245:(ورواه أبو محمد الحسن بن محمد الخلال عن محمد بن علي بن سويد عن أبي القاسم البغوي عن هدبة بن خالد عن حماد بن سلمة فذكره وقال هذا إسناد صحيح لاعلة فيه وقد رواه داود بن المحبر عن شعبة عن ثابت عن أنس مرفوعا بنحوه وهذا لي</w:t>
      </w:r>
      <w:r w:rsidR="00CE2E3B">
        <w:rPr>
          <w:rFonts w:ascii="Traditional Arabic" w:hAnsi="Traditional Arabic"/>
          <w:sz w:val="24"/>
          <w:szCs w:val="24"/>
          <w:rtl/>
        </w:rPr>
        <w:t>س بشيء لأن داود بن المحبر كذاب)</w:t>
      </w:r>
      <w:r w:rsidR="00CE2E3B">
        <w:rPr>
          <w:rFonts w:ascii="Traditional Arabic" w:hAnsi="Traditional Arabic" w:hint="cs"/>
          <w:sz w:val="24"/>
          <w:szCs w:val="24"/>
          <w:rtl/>
        </w:rPr>
        <w:t xml:space="preserve"> ، </w:t>
      </w:r>
      <w:r w:rsidR="00CE2E3B" w:rsidRPr="00BD4408">
        <w:rPr>
          <w:rFonts w:ascii="Traditional Arabic" w:hAnsi="Traditional Arabic"/>
          <w:sz w:val="24"/>
          <w:szCs w:val="24"/>
          <w:rtl/>
        </w:rPr>
        <w:t>وأخرجه عبد الله في السنة بسند فيه هريم بن عثمان وقد صحف إلى هديم فلم يعثرالمحقق على ترجمته مع أنه ترجم لمن يروي عنه هريم وهو محمد بن سواء فذكره فيمن روى عنه محمد. وهريم هو بن عثمان أبو المهلب الطفاوي  يروى عن ابن سيرين وحماد بن سلمة،  قال ابن أبي حاتم في ترجمته الجرح والتعديل 9/117 (روى عنه أبى وأبو زرعة  سئل أبى عنه فقال بصرى صدوق). وفي إسناده محمد بن سواء السدوسى  187 هـ أو 189 هـ وهو صدوق، رمى بالقدر انظر</w:t>
      </w:r>
      <w:r w:rsidR="00CE2E3B">
        <w:rPr>
          <w:rFonts w:ascii="Traditional Arabic" w:hAnsi="Traditional Arabic"/>
          <w:sz w:val="24"/>
          <w:szCs w:val="24"/>
          <w:rtl/>
        </w:rPr>
        <w:t xml:space="preserve"> ترجمته في تهذيب التهذيب 9/208</w:t>
      </w:r>
      <w:r w:rsidR="00CE2E3B">
        <w:rPr>
          <w:rFonts w:ascii="Traditional Arabic" w:hAnsi="Traditional Arabic" w:hint="cs"/>
          <w:sz w:val="24"/>
          <w:szCs w:val="24"/>
          <w:rtl/>
        </w:rPr>
        <w:t xml:space="preserve"> ،  </w:t>
      </w:r>
      <w:r w:rsidR="00CE2E3B" w:rsidRPr="00BD4408">
        <w:rPr>
          <w:rFonts w:ascii="Traditional Arabic" w:hAnsi="Traditional Arabic"/>
          <w:sz w:val="24"/>
          <w:szCs w:val="24"/>
          <w:rtl/>
        </w:rPr>
        <w:t xml:space="preserve">وأخرجه من طريق عبد الله بن أحمد ابن مندة في الرد على الجهمية مندة 1/47 </w:t>
      </w:r>
      <w:r w:rsidR="00CE2E3B">
        <w:rPr>
          <w:rFonts w:ascii="Traditional Arabic" w:hAnsi="Traditional Arabic" w:hint="cs"/>
          <w:sz w:val="24"/>
          <w:szCs w:val="24"/>
          <w:rtl/>
        </w:rPr>
        <w:t>،</w:t>
      </w:r>
      <w:r w:rsidR="00CE2E3B">
        <w:rPr>
          <w:rFonts w:ascii="Traditional Arabic" w:hAnsi="Traditional Arabic" w:hint="cs"/>
          <w:sz w:val="32"/>
          <w:rtl/>
        </w:rPr>
        <w:t xml:space="preserve">] </w:t>
      </w:r>
      <w:r w:rsidR="0028694D">
        <w:rPr>
          <w:rFonts w:ascii="Traditional Arabic" w:hAnsi="Traditional Arabic" w:hint="cs"/>
          <w:sz w:val="32"/>
          <w:rtl/>
        </w:rPr>
        <w:t xml:space="preserve">، </w:t>
      </w:r>
      <w:r w:rsidR="005A5AAB">
        <w:rPr>
          <w:rFonts w:ascii="Traditional Arabic" w:hAnsi="Traditional Arabic"/>
          <w:sz w:val="32"/>
          <w:rtl/>
        </w:rPr>
        <w:t xml:space="preserve">   وأخرجه الحاكم بلفظ أشد نكارة وفيه أن رسول الله صلى الله عليه وسلم  قال في هذه الآية</w:t>
      </w:r>
      <w:r w:rsidR="00166ABB">
        <w:rPr>
          <w:rFonts w:ascii="Traditional Arabic" w:hAnsi="Traditional Arabic"/>
          <w:sz w:val="32"/>
          <w:rtl/>
        </w:rPr>
        <w:t xml:space="preserve"> ( </w:t>
      </w:r>
      <w:r w:rsidR="005A5AAB">
        <w:rPr>
          <w:rFonts w:ascii="Traditional Arabic" w:hAnsi="Traditional Arabic"/>
          <w:sz w:val="32"/>
          <w:rtl/>
        </w:rPr>
        <w:t>"فلماتجلى ربه للجبل جعله دكاً "</w:t>
      </w:r>
      <w:r w:rsidR="00CE45A2">
        <w:rPr>
          <w:rFonts w:ascii="Traditional Arabic" w:hAnsi="Traditional Arabic"/>
          <w:sz w:val="32"/>
          <w:rtl/>
        </w:rPr>
        <w:t xml:space="preserve"> :</w:t>
      </w:r>
      <w:r w:rsidR="005A5AAB">
        <w:rPr>
          <w:rFonts w:ascii="Traditional Arabic" w:hAnsi="Traditional Arabic"/>
          <w:sz w:val="32"/>
          <w:rtl/>
        </w:rPr>
        <w:t xml:space="preserve"> </w:t>
      </w:r>
      <w:r w:rsidR="005A5AAB">
        <w:rPr>
          <w:rFonts w:ascii="Traditional Arabic" w:hAnsi="Traditional Arabic"/>
          <w:b/>
          <w:bCs/>
          <w:sz w:val="32"/>
          <w:rtl/>
        </w:rPr>
        <w:t>بدا منه قدر هذا</w:t>
      </w:r>
      <w:r w:rsidR="00166ABB">
        <w:rPr>
          <w:rFonts w:ascii="Traditional Arabic" w:hAnsi="Traditional Arabic"/>
          <w:sz w:val="32"/>
          <w:rtl/>
        </w:rPr>
        <w:t xml:space="preserve"> )</w:t>
      </w:r>
      <w:r w:rsidR="00CE2E3B">
        <w:rPr>
          <w:rFonts w:ascii="Traditional Arabic" w:hAnsi="Traditional Arabic" w:hint="cs"/>
          <w:sz w:val="32"/>
          <w:rtl/>
        </w:rPr>
        <w:t xml:space="preserve"> [</w:t>
      </w:r>
      <w:r w:rsidR="00CE2E3B" w:rsidRPr="00CE2E3B">
        <w:rPr>
          <w:rFonts w:ascii="Traditional Arabic" w:hAnsi="Traditional Arabic"/>
          <w:sz w:val="24"/>
          <w:szCs w:val="24"/>
          <w:rtl/>
        </w:rPr>
        <w:t xml:space="preserve"> </w:t>
      </w:r>
      <w:r w:rsidR="00CE2E3B" w:rsidRPr="00BD4408">
        <w:rPr>
          <w:rFonts w:ascii="Traditional Arabic" w:hAnsi="Traditional Arabic"/>
          <w:sz w:val="24"/>
          <w:szCs w:val="24"/>
          <w:rtl/>
        </w:rPr>
        <w:t>المستدرك على الصحيحين 1/77 (66) و(67). وأخرجه ابن مندة في الرد على الجهمية 1/47(26) بنحو هذا اللفظ.وأنه قال تجلى عز وجل منه مثل هذا ووضع الإبهام على الخنصر</w:t>
      </w:r>
      <w:r w:rsidR="00CE2E3B">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28694D">
        <w:rPr>
          <w:rFonts w:ascii="Traditional Arabic" w:hAnsi="Traditional Arabic" w:hint="cs"/>
          <w:sz w:val="32"/>
          <w:rtl/>
        </w:rPr>
        <w:t xml:space="preserve">،  </w:t>
      </w:r>
      <w:r w:rsidR="005A5AAB">
        <w:rPr>
          <w:rFonts w:ascii="Traditional Arabic" w:hAnsi="Traditional Arabic"/>
          <w:sz w:val="32"/>
          <w:rtl/>
        </w:rPr>
        <w:t>و أخرجه بسنده عن ابن عباس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b/>
          <w:bCs/>
          <w:sz w:val="32"/>
          <w:rtl/>
        </w:rPr>
        <w:t>ما يرى منه إلا بقد طرف الخنصر</w:t>
      </w:r>
      <w:r w:rsidR="00166ABB">
        <w:rPr>
          <w:rFonts w:ascii="Traditional Arabic" w:hAnsi="Traditional Arabic"/>
          <w:sz w:val="32"/>
          <w:rtl/>
        </w:rPr>
        <w:t xml:space="preserve"> ) </w:t>
      </w:r>
      <w:r w:rsidR="00CE2E3B">
        <w:rPr>
          <w:rFonts w:ascii="Traditional Arabic" w:hAnsi="Traditional Arabic" w:hint="cs"/>
          <w:sz w:val="32"/>
          <w:rtl/>
        </w:rPr>
        <w:t>[</w:t>
      </w:r>
      <w:r w:rsidR="00CE2E3B" w:rsidRPr="00BD4408">
        <w:rPr>
          <w:rFonts w:ascii="Traditional Arabic" w:hAnsi="Traditional Arabic"/>
          <w:sz w:val="24"/>
          <w:szCs w:val="24"/>
          <w:rtl/>
        </w:rPr>
        <w:t>السنة 1/271(504) و2/527(1211) وابن عاصم في السنة 1/212(484) بلفظ:(ما تجلى منه إلا مثل الخنصر) وقال الألباني: (وسائر رجاله ثقات رجال مسلم إلا أن أسباط بن نصر يخطىء كثيرا). ويرويه أسباط عن السدي عن عكرمة عن ابن عباس. والسدي هو إسماعيل بن عبد الرحمن بن أبى كريمة السدى، 127 هـ صدوق يهم ورمي بالتشيع، انظر ترجمته فى تهذيب التهذيب 1/314. وأخرجه من طريق أسباط أيضاً الطبري في التفسير 9/53والحاكم في المستدرك 2/630(4102)</w:t>
      </w:r>
      <w:r w:rsidR="00CE2E3B">
        <w:rPr>
          <w:rFonts w:ascii="Traditional Arabic" w:hAnsi="Traditional Arabic" w:hint="cs"/>
          <w:sz w:val="32"/>
          <w:rtl/>
        </w:rPr>
        <w:t xml:space="preserve">] </w:t>
      </w:r>
      <w:r w:rsidR="00166ABB">
        <w:rPr>
          <w:rFonts w:ascii="Traditional Arabic" w:hAnsi="Traditional Arabic"/>
          <w:sz w:val="32"/>
          <w:vertAlign w:val="superscript"/>
          <w:rtl/>
        </w:rPr>
        <w:t xml:space="preserve"> </w:t>
      </w:r>
      <w:r w:rsidR="0028694D">
        <w:rPr>
          <w:rFonts w:ascii="Traditional Arabic" w:hAnsi="Traditional Arabic" w:hint="cs"/>
          <w:sz w:val="32"/>
          <w:rtl/>
        </w:rPr>
        <w:t xml:space="preserve">، </w:t>
      </w:r>
      <w:r w:rsidR="005A5AAB">
        <w:rPr>
          <w:rFonts w:ascii="Traditional Arabic" w:hAnsi="Traditional Arabic"/>
          <w:sz w:val="32"/>
          <w:rtl/>
        </w:rPr>
        <w:t>وهذا خبر لا يحتج به في هذا المطلب من جهة سنده ومن جهة متنه أيضاً</w:t>
      </w:r>
      <w:r w:rsidR="00CE45A2">
        <w:rPr>
          <w:rFonts w:ascii="Traditional Arabic" w:hAnsi="Traditional Arabic"/>
          <w:sz w:val="32"/>
          <w:rtl/>
        </w:rPr>
        <w:t xml:space="preserve"> ،</w:t>
      </w:r>
      <w:r w:rsidR="005A5AAB">
        <w:rPr>
          <w:rFonts w:ascii="Traditional Arabic" w:hAnsi="Traditional Arabic"/>
          <w:sz w:val="32"/>
          <w:rtl/>
        </w:rPr>
        <w:t xml:space="preserve">  </w:t>
      </w:r>
      <w:r w:rsidR="0028694D">
        <w:rPr>
          <w:rFonts w:ascii="Traditional Arabic" w:hAnsi="Traditional Arabic" w:hint="cs"/>
          <w:sz w:val="32"/>
          <w:rtl/>
        </w:rPr>
        <w:t xml:space="preserve"> </w:t>
      </w:r>
      <w:r w:rsidR="005A5AAB">
        <w:rPr>
          <w:rFonts w:ascii="Traditional Arabic" w:hAnsi="Traditional Arabic"/>
          <w:sz w:val="32"/>
          <w:rtl/>
        </w:rPr>
        <w:t>أما سنده فحماد بن سلمة لا يحتج به في هذا المطلب فقد نقل الذهبي في ترجمته أن محمد بن شجاع بن الثلجي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حدثني إبراهيم بن عبد الرحمن بن مهدي قال كان حماد بن سلمة لا يعرف بهذه الأحاديث حتى خرج مرة إلى عبادان فجاء وهو يرويها فلا أحسب إلا شيطاناً خرج إليه من البحر فألقاها إليه</w:t>
      </w:r>
      <w:r w:rsidR="00CE45A2">
        <w:rPr>
          <w:rFonts w:ascii="Traditional Arabic" w:hAnsi="Traditional Arabic"/>
          <w:sz w:val="32"/>
          <w:rtl/>
        </w:rPr>
        <w:t xml:space="preserve"> ،</w:t>
      </w:r>
      <w:r w:rsidR="005A5AAB">
        <w:rPr>
          <w:rFonts w:ascii="Traditional Arabic" w:hAnsi="Traditional Arabic"/>
          <w:sz w:val="32"/>
          <w:rtl/>
        </w:rPr>
        <w:t xml:space="preserve">  قال ابن الثلجي فسمعت عباد بن صهيب يقول إن حماداً كان لا يحفظ وكانوا يقولون إنها دُسَّت في كتبه</w:t>
      </w:r>
      <w:r w:rsidR="00CE45A2">
        <w:rPr>
          <w:rFonts w:ascii="Traditional Arabic" w:hAnsi="Traditional Arabic"/>
          <w:sz w:val="32"/>
          <w:rtl/>
        </w:rPr>
        <w:t xml:space="preserve"> ،</w:t>
      </w:r>
      <w:r w:rsidR="005A5AAB">
        <w:rPr>
          <w:rFonts w:ascii="Traditional Arabic" w:hAnsi="Traditional Arabic"/>
          <w:sz w:val="32"/>
          <w:rtl/>
        </w:rPr>
        <w:t xml:space="preserve">  وقد قيل إن ابن أبي العوجاء كان ربيبه فكان يدس في كتبه</w:t>
      </w:r>
      <w:r w:rsidR="00CE45A2">
        <w:rPr>
          <w:rFonts w:ascii="Traditional Arabic" w:hAnsi="Traditional Arabic"/>
          <w:sz w:val="32"/>
          <w:rtl/>
        </w:rPr>
        <w:t xml:space="preserve"> ،</w:t>
      </w:r>
      <w:r w:rsidR="005A5AAB">
        <w:rPr>
          <w:rFonts w:ascii="Traditional Arabic" w:hAnsi="Traditional Arabic"/>
          <w:sz w:val="32"/>
          <w:rtl/>
        </w:rPr>
        <w:t xml:space="preserve"> قلت ابن الثلجي ليس بمصدق على حماد وأمثاله وقد اتُهم نسأل الله السلامة</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CE2E3B">
        <w:rPr>
          <w:rFonts w:ascii="Traditional Arabic" w:hAnsi="Traditional Arabic" w:hint="cs"/>
          <w:sz w:val="32"/>
          <w:rtl/>
        </w:rPr>
        <w:t>[</w:t>
      </w:r>
      <w:r w:rsidR="00CE2E3B" w:rsidRPr="00BD4408">
        <w:rPr>
          <w:rFonts w:ascii="Traditional Arabic" w:hAnsi="Traditional Arabic"/>
          <w:sz w:val="24"/>
          <w:szCs w:val="24"/>
          <w:rtl/>
        </w:rPr>
        <w:t>ميزان الإعتدال في نقد الرجال 2/362 وانظر نحوه في إيضاح الدليل في قطع حجج أهل التعطيل 209</w:t>
      </w:r>
      <w:r w:rsidR="00CE2E3B">
        <w:rPr>
          <w:rFonts w:ascii="Traditional Arabic" w:hAnsi="Traditional Arabic" w:hint="cs"/>
          <w:sz w:val="32"/>
          <w:rtl/>
        </w:rPr>
        <w:t xml:space="preserve">] </w:t>
      </w:r>
      <w:r w:rsidR="0028694D">
        <w:rPr>
          <w:rFonts w:ascii="Traditional Arabic" w:hAnsi="Traditional Arabic" w:hint="cs"/>
          <w:sz w:val="32"/>
          <w:rtl/>
        </w:rPr>
        <w:t xml:space="preserve">،  </w:t>
      </w:r>
      <w:r w:rsidR="005A5AAB">
        <w:rPr>
          <w:rFonts w:ascii="Traditional Arabic" w:hAnsi="Traditional Arabic"/>
          <w:sz w:val="32"/>
          <w:rtl/>
        </w:rPr>
        <w:t>والحق أن ابن الثلجي لا يتهم على حماد ولا على غيره وقد شهد بعلمه وورعه الذهبي فقال في ترجمته</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محمد بن شجاع الفقيه أحد الأعلام أبو عبد الله البغدادي الحنفي ويعرف بابن الثلجي</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وكان من بحور العلم</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وكان صاحب تعبد وتهجد وتلاوة مات ساجداً</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إلا أنه كان يقف في مسألة القرآن وينال من الكبار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CE2E3B">
        <w:rPr>
          <w:rFonts w:ascii="Traditional Arabic" w:hAnsi="Traditional Arabic" w:hint="cs"/>
          <w:sz w:val="32"/>
          <w:rtl/>
        </w:rPr>
        <w:t>[</w:t>
      </w:r>
      <w:r w:rsidR="00CE2E3B" w:rsidRPr="00BD4408">
        <w:rPr>
          <w:rFonts w:ascii="Traditional Arabic" w:hAnsi="Traditional Arabic"/>
          <w:sz w:val="24"/>
          <w:szCs w:val="24"/>
          <w:rtl/>
        </w:rPr>
        <w:t>سير أعلام النبلاء 12/379</w:t>
      </w:r>
      <w:r w:rsidR="00CE2E3B">
        <w:rPr>
          <w:rFonts w:ascii="Traditional Arabic" w:hAnsi="Traditional Arabic" w:hint="cs"/>
          <w:sz w:val="32"/>
          <w:rtl/>
        </w:rPr>
        <w:t xml:space="preserve">] </w:t>
      </w:r>
      <w:r w:rsidR="0028694D">
        <w:rPr>
          <w:rFonts w:ascii="Traditional Arabic" w:hAnsi="Traditional Arabic" w:hint="cs"/>
          <w:sz w:val="32"/>
          <w:rtl/>
        </w:rPr>
        <w:t xml:space="preserve">،  </w:t>
      </w:r>
      <w:r w:rsidR="005A5AAB">
        <w:rPr>
          <w:rFonts w:ascii="Traditional Arabic" w:hAnsi="Traditional Arabic"/>
          <w:sz w:val="32"/>
          <w:rtl/>
        </w:rPr>
        <w:t>وما عرَّض به الذهبي من كونه متهماً فقد بينه هنا وهو الإتهام بالوقوف والسكوت عما سكت عنه الكتاب والسنة والسلف في مسألة خلق القرآن</w:t>
      </w:r>
      <w:r w:rsidR="00CE45A2">
        <w:rPr>
          <w:rFonts w:ascii="Traditional Arabic" w:hAnsi="Traditional Arabic"/>
          <w:sz w:val="32"/>
          <w:rtl/>
        </w:rPr>
        <w:t xml:space="preserve"> ،</w:t>
      </w:r>
      <w:r w:rsidR="005A5AAB">
        <w:rPr>
          <w:rFonts w:ascii="Traditional Arabic" w:hAnsi="Traditional Arabic"/>
          <w:sz w:val="32"/>
          <w:rtl/>
        </w:rPr>
        <w:t xml:space="preserve">  وما عرَّض به من أنه كان ينال من الكبار فلعل مرادَه أمثال عثمان بن سعيد الدارمي وغيره ممن رد عليهم ابن الثلجي رحمه الله في كتابه الرد على المشبهة</w:t>
      </w:r>
      <w:r w:rsidR="00166ABB">
        <w:rPr>
          <w:rFonts w:ascii="Traditional Arabic" w:hAnsi="Traditional Arabic"/>
          <w:sz w:val="32"/>
          <w:vertAlign w:val="superscript"/>
          <w:rtl/>
        </w:rPr>
        <w:t xml:space="preserve">  </w:t>
      </w:r>
      <w:r w:rsidR="00CE2E3B">
        <w:rPr>
          <w:rFonts w:ascii="Traditional Arabic" w:hAnsi="Traditional Arabic" w:hint="cs"/>
          <w:sz w:val="32"/>
          <w:rtl/>
        </w:rPr>
        <w:t>[</w:t>
      </w:r>
      <w:r w:rsidR="00CE2E3B" w:rsidRPr="00BD4408">
        <w:rPr>
          <w:rFonts w:ascii="Traditional Arabic" w:hAnsi="Traditional Arabic"/>
          <w:sz w:val="24"/>
          <w:szCs w:val="24"/>
          <w:rtl/>
        </w:rPr>
        <w:t>انظر تعليق الكوثري على الأسماء والصفات للبيهقي 471-473</w:t>
      </w:r>
      <w:r w:rsidR="00CE2E3B">
        <w:rPr>
          <w:rFonts w:ascii="Traditional Arabic" w:hAnsi="Traditional Arabic" w:hint="cs"/>
          <w:sz w:val="32"/>
          <w:rtl/>
        </w:rPr>
        <w:t>]</w:t>
      </w:r>
      <w:r w:rsidR="005A5AAB">
        <w:rPr>
          <w:rFonts w:ascii="Traditional Arabic" w:hAnsi="Traditional Arabic"/>
          <w:sz w:val="32"/>
          <w:rtl/>
        </w:rPr>
        <w:t xml:space="preserve"> فليس شيء مما ذكره الذهبي يقدح بابن الثلجي</w:t>
      </w:r>
      <w:r w:rsidR="00CE45A2">
        <w:rPr>
          <w:rFonts w:ascii="Traditional Arabic" w:hAnsi="Traditional Arabic"/>
          <w:sz w:val="32"/>
          <w:rtl/>
        </w:rPr>
        <w:t xml:space="preserve"> ،</w:t>
      </w:r>
      <w:r w:rsidR="005A5AAB">
        <w:rPr>
          <w:rFonts w:ascii="Traditional Arabic" w:hAnsi="Traditional Arabic"/>
          <w:sz w:val="32"/>
          <w:rtl/>
        </w:rPr>
        <w:t xml:space="preserve">  ورأيه في حماد لم يتفرد به بل هناك ما يشير إلى عدم انشراح بعض المحدثين لما يرويه حماد في الصفات</w:t>
      </w:r>
      <w:r w:rsidR="00CE45A2">
        <w:rPr>
          <w:rFonts w:ascii="Traditional Arabic" w:hAnsi="Traditional Arabic"/>
          <w:sz w:val="32"/>
          <w:rtl/>
        </w:rPr>
        <w:t xml:space="preserve"> ،</w:t>
      </w:r>
      <w:r w:rsidR="005A5AAB">
        <w:rPr>
          <w:rFonts w:ascii="Traditional Arabic" w:hAnsi="Traditional Arabic"/>
          <w:sz w:val="32"/>
          <w:rtl/>
        </w:rPr>
        <w:t xml:space="preserve">  قال الحافظ فى ترجمته</w:t>
      </w:r>
      <w:r w:rsidR="00166ABB">
        <w:rPr>
          <w:rFonts w:ascii="Traditional Arabic" w:hAnsi="Traditional Arabic"/>
          <w:sz w:val="32"/>
          <w:rtl/>
        </w:rPr>
        <w:t xml:space="preserve"> ( </w:t>
      </w:r>
      <w:r w:rsidR="008A165B">
        <w:rPr>
          <w:rFonts w:ascii="Traditional Arabic" w:hAnsi="Traditional Arabic"/>
          <w:sz w:val="32"/>
          <w:rtl/>
        </w:rPr>
        <w:t>..</w:t>
      </w:r>
      <w:r w:rsidR="005A5AAB">
        <w:rPr>
          <w:rFonts w:ascii="Traditional Arabic" w:hAnsi="Traditional Arabic"/>
          <w:sz w:val="32"/>
          <w:rtl/>
        </w:rPr>
        <w:t xml:space="preserve"> و قال ابن سعد</w:t>
      </w:r>
      <w:r w:rsidR="00CE45A2">
        <w:rPr>
          <w:rFonts w:ascii="Traditional Arabic" w:hAnsi="Traditional Arabic"/>
          <w:sz w:val="32"/>
          <w:rtl/>
        </w:rPr>
        <w:t xml:space="preserve"> :</w:t>
      </w:r>
      <w:r w:rsidR="005A5AAB">
        <w:rPr>
          <w:rFonts w:ascii="Traditional Arabic" w:hAnsi="Traditional Arabic"/>
          <w:sz w:val="32"/>
          <w:rtl/>
        </w:rPr>
        <w:t xml:space="preserve"> كان ثقة كثير الحديث</w:t>
      </w:r>
      <w:r w:rsidR="00CE45A2">
        <w:rPr>
          <w:rFonts w:ascii="Traditional Arabic" w:hAnsi="Traditional Arabic"/>
          <w:sz w:val="32"/>
          <w:rtl/>
        </w:rPr>
        <w:t xml:space="preserve"> ،</w:t>
      </w:r>
      <w:r w:rsidR="005A5AAB">
        <w:rPr>
          <w:rFonts w:ascii="Traditional Arabic" w:hAnsi="Traditional Arabic"/>
          <w:sz w:val="32"/>
          <w:rtl/>
        </w:rPr>
        <w:t xml:space="preserve"> وربما حدث بالحديث المنكر</w:t>
      </w:r>
      <w:r w:rsidR="00CE45A2">
        <w:rPr>
          <w:rFonts w:ascii="Traditional Arabic" w:hAnsi="Traditional Arabic"/>
          <w:sz w:val="32"/>
          <w:rtl/>
        </w:rPr>
        <w:t xml:space="preserve"> ،</w:t>
      </w:r>
      <w:r w:rsidR="005A5AAB">
        <w:rPr>
          <w:rFonts w:ascii="Traditional Arabic" w:hAnsi="Traditional Arabic"/>
          <w:sz w:val="32"/>
          <w:rtl/>
        </w:rPr>
        <w:t xml:space="preserve">  وحكى أبو الوليد الباجى فى " رجال البخارى " أن النسائى سئِل عنه فقال</w:t>
      </w:r>
      <w:r w:rsidR="00CE45A2">
        <w:rPr>
          <w:rFonts w:ascii="Traditional Arabic" w:hAnsi="Traditional Arabic"/>
          <w:sz w:val="32"/>
          <w:rtl/>
        </w:rPr>
        <w:t xml:space="preserve"> :</w:t>
      </w:r>
      <w:r w:rsidR="005A5AAB">
        <w:rPr>
          <w:rFonts w:ascii="Traditional Arabic" w:hAnsi="Traditional Arabic"/>
          <w:sz w:val="32"/>
          <w:rtl/>
        </w:rPr>
        <w:t xml:space="preserve"> ثقة</w:t>
      </w:r>
      <w:r w:rsidR="00CE45A2">
        <w:rPr>
          <w:rFonts w:ascii="Traditional Arabic" w:hAnsi="Traditional Arabic"/>
          <w:sz w:val="32"/>
          <w:rtl/>
        </w:rPr>
        <w:t xml:space="preserve"> ،</w:t>
      </w:r>
      <w:r w:rsidR="005A5AAB">
        <w:rPr>
          <w:rFonts w:ascii="Traditional Arabic" w:hAnsi="Traditional Arabic"/>
          <w:sz w:val="32"/>
          <w:rtl/>
        </w:rPr>
        <w:t xml:space="preserve"> قال الحاكم بن مسعدة</w:t>
      </w:r>
      <w:r w:rsidR="00CE45A2">
        <w:rPr>
          <w:rFonts w:ascii="Traditional Arabic" w:hAnsi="Traditional Arabic"/>
          <w:sz w:val="32"/>
          <w:rtl/>
        </w:rPr>
        <w:t xml:space="preserve"> :</w:t>
      </w:r>
      <w:r w:rsidR="005A5AAB">
        <w:rPr>
          <w:rFonts w:ascii="Traditional Arabic" w:hAnsi="Traditional Arabic"/>
          <w:sz w:val="32"/>
          <w:rtl/>
        </w:rPr>
        <w:t xml:space="preserve"> فكلمته فيه</w:t>
      </w:r>
      <w:r w:rsidR="00CE45A2">
        <w:rPr>
          <w:rFonts w:ascii="Traditional Arabic" w:hAnsi="Traditional Arabic"/>
          <w:sz w:val="32"/>
          <w:rtl/>
        </w:rPr>
        <w:t xml:space="preserve"> ،</w:t>
      </w:r>
      <w:r w:rsidR="005A5AAB">
        <w:rPr>
          <w:rFonts w:ascii="Traditional Arabic" w:hAnsi="Traditional Arabic"/>
          <w:sz w:val="32"/>
          <w:rtl/>
        </w:rPr>
        <w:t xml:space="preserve"> فقال</w:t>
      </w:r>
      <w:r w:rsidR="00CE45A2">
        <w:rPr>
          <w:rFonts w:ascii="Traditional Arabic" w:hAnsi="Traditional Arabic"/>
          <w:sz w:val="32"/>
          <w:rtl/>
        </w:rPr>
        <w:t xml:space="preserve"> :</w:t>
      </w:r>
      <w:r w:rsidR="005A5AAB">
        <w:rPr>
          <w:rFonts w:ascii="Traditional Arabic" w:hAnsi="Traditional Arabic"/>
          <w:sz w:val="32"/>
          <w:rtl/>
        </w:rPr>
        <w:t xml:space="preserve"> ومن يجترىء يتكلم فيه</w:t>
      </w:r>
      <w:r w:rsidR="00CE45A2">
        <w:rPr>
          <w:rFonts w:ascii="Traditional Arabic" w:hAnsi="Traditional Arabic"/>
          <w:sz w:val="32"/>
          <w:rtl/>
        </w:rPr>
        <w:t xml:space="preserve"> ،</w:t>
      </w:r>
      <w:r w:rsidR="005A5AAB">
        <w:rPr>
          <w:rFonts w:ascii="Traditional Arabic" w:hAnsi="Traditional Arabic"/>
          <w:sz w:val="32"/>
          <w:rtl/>
        </w:rPr>
        <w:t xml:space="preserve"> لم يكن عند القطان هناك</w:t>
      </w:r>
      <w:r w:rsidR="00CE45A2">
        <w:rPr>
          <w:rFonts w:ascii="Traditional Arabic" w:hAnsi="Traditional Arabic"/>
          <w:sz w:val="32"/>
          <w:rtl/>
        </w:rPr>
        <w:t xml:space="preserve"> ،</w:t>
      </w:r>
      <w:r w:rsidR="005A5AAB">
        <w:rPr>
          <w:rFonts w:ascii="Traditional Arabic" w:hAnsi="Traditional Arabic"/>
          <w:sz w:val="32"/>
          <w:rtl/>
        </w:rPr>
        <w:t xml:space="preserve"> ثم جعل النسائى يذكر الأحاديث التى انفرد بها فى الصفات</w:t>
      </w:r>
      <w:r w:rsidR="00CE45A2">
        <w:rPr>
          <w:rFonts w:ascii="Traditional Arabic" w:hAnsi="Traditional Arabic"/>
          <w:sz w:val="32"/>
          <w:rtl/>
        </w:rPr>
        <w:t xml:space="preserve"> ،</w:t>
      </w:r>
      <w:r w:rsidR="005A5AAB">
        <w:rPr>
          <w:rFonts w:ascii="Traditional Arabic" w:hAnsi="Traditional Arabic"/>
          <w:sz w:val="32"/>
          <w:rtl/>
        </w:rPr>
        <w:t xml:space="preserve"> كأنه خاف أن يقول الناس تكلم فى حماد من طريقها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CE2E3B">
        <w:rPr>
          <w:rFonts w:ascii="Traditional Arabic" w:hAnsi="Traditional Arabic" w:hint="cs"/>
          <w:sz w:val="32"/>
          <w:rtl/>
        </w:rPr>
        <w:t>[</w:t>
      </w:r>
      <w:r w:rsidR="00CE2E3B" w:rsidRPr="00BD4408">
        <w:rPr>
          <w:rFonts w:ascii="Traditional Arabic" w:hAnsi="Traditional Arabic"/>
          <w:sz w:val="24"/>
          <w:szCs w:val="24"/>
          <w:rtl/>
        </w:rPr>
        <w:t>تهذيب التهذيب 3/13</w:t>
      </w:r>
      <w:r w:rsidR="00CE2E3B">
        <w:rPr>
          <w:rFonts w:ascii="Traditional Arabic" w:hAnsi="Traditional Arabic" w:hint="cs"/>
          <w:sz w:val="32"/>
          <w:rtl/>
        </w:rPr>
        <w:t xml:space="preserve">] </w:t>
      </w:r>
      <w:r w:rsidR="00C86A03">
        <w:rPr>
          <w:rFonts w:ascii="Traditional Arabic" w:hAnsi="Traditional Arabic" w:hint="cs"/>
          <w:sz w:val="32"/>
          <w:rtl/>
        </w:rPr>
        <w:t xml:space="preserve">،  </w:t>
      </w:r>
      <w:r w:rsidR="005A5AAB">
        <w:rPr>
          <w:rFonts w:ascii="Traditional Arabic" w:hAnsi="Traditional Arabic"/>
          <w:sz w:val="32"/>
          <w:rtl/>
        </w:rPr>
        <w:t>وأما ما في هذا الخبر من جهة متنه فلا يخفى أنه ظاهرٌ في إثبات الأعضاء</w:t>
      </w:r>
      <w:r w:rsidR="00CE45A2">
        <w:rPr>
          <w:rFonts w:ascii="Traditional Arabic" w:hAnsi="Traditional Arabic"/>
          <w:sz w:val="32"/>
          <w:rtl/>
        </w:rPr>
        <w:t xml:space="preserve"> ،</w:t>
      </w:r>
      <w:r w:rsidR="005A5AAB">
        <w:rPr>
          <w:rFonts w:ascii="Traditional Arabic" w:hAnsi="Traditional Arabic"/>
          <w:sz w:val="32"/>
          <w:rtl/>
        </w:rPr>
        <w:t xml:space="preserve">  ومن العجيب قول أبي يعلى</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الخنصر على ظاهره إذ ليس في حمله على ذلك ما يحيل صفاته</w:t>
      </w:r>
      <w:r w:rsidR="00CE45A2">
        <w:rPr>
          <w:rFonts w:ascii="Traditional Arabic" w:hAnsi="Traditional Arabic"/>
          <w:sz w:val="32"/>
          <w:rtl/>
        </w:rPr>
        <w:t xml:space="preserve"> ،</w:t>
      </w:r>
      <w:r w:rsidR="005A5AAB">
        <w:rPr>
          <w:rFonts w:ascii="Traditional Arabic" w:hAnsi="Traditional Arabic"/>
          <w:sz w:val="32"/>
          <w:rtl/>
        </w:rPr>
        <w:t xml:space="preserve">  وأن الخنصر كالإصبع والإصبع كاليد وقد جاز إطلاق اليدين كذلك ههنا يجب أن يجوز لا على وجه التبعيض والعضو</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ويجب أن يحمل الخنصر على أنها صفة لذاته</w:t>
      </w:r>
      <w:r w:rsidR="00166ABB">
        <w:rPr>
          <w:rFonts w:ascii="Traditional Arabic" w:hAnsi="Traditional Arabic"/>
          <w:sz w:val="32"/>
          <w:rtl/>
        </w:rPr>
        <w:t xml:space="preserve"> )  </w:t>
      </w:r>
      <w:r w:rsidR="00CE2E3B">
        <w:rPr>
          <w:rFonts w:ascii="Traditional Arabic" w:hAnsi="Traditional Arabic" w:hint="cs"/>
          <w:sz w:val="32"/>
          <w:rtl/>
        </w:rPr>
        <w:t>[</w:t>
      </w:r>
      <w:r w:rsidR="00CE2E3B" w:rsidRPr="00BD4408">
        <w:rPr>
          <w:rFonts w:ascii="Traditional Arabic" w:hAnsi="Traditional Arabic"/>
          <w:sz w:val="24"/>
          <w:szCs w:val="24"/>
          <w:rtl/>
        </w:rPr>
        <w:t>إبطال التأويلات 2/334-335</w:t>
      </w:r>
      <w:r w:rsidR="00CE2E3B">
        <w:rPr>
          <w:rFonts w:ascii="Traditional Arabic" w:hAnsi="Traditional Arabic" w:hint="cs"/>
          <w:sz w:val="32"/>
          <w:rtl/>
        </w:rPr>
        <w:t xml:space="preserve">] </w:t>
      </w:r>
      <w:r w:rsidR="005A5AAB">
        <w:rPr>
          <w:rFonts w:ascii="Traditional Arabic" w:hAnsi="Traditional Arabic"/>
          <w:sz w:val="32"/>
          <w:rtl/>
        </w:rPr>
        <w:t>فإذا كان الخنصر صفة من صفاته فكيف يكون لهذ الصفة طرف</w:t>
      </w:r>
      <w:r w:rsidR="00166ABB">
        <w:rPr>
          <w:rFonts w:ascii="Traditional Arabic" w:hAnsi="Traditional Arabic"/>
          <w:sz w:val="32"/>
          <w:rtl/>
        </w:rPr>
        <w:t xml:space="preserve"> ؟</w:t>
      </w:r>
      <w:r w:rsidR="005A5AAB">
        <w:rPr>
          <w:rFonts w:ascii="Traditional Arabic" w:hAnsi="Traditional Arabic"/>
          <w:sz w:val="32"/>
          <w:rtl/>
        </w:rPr>
        <w:t xml:space="preserve"> وكيف تقدَّر هذه الصفة بقدر حجمي يشار إليه بطرف الخنصر</w:t>
      </w:r>
      <w:r w:rsidR="00166ABB">
        <w:rPr>
          <w:rFonts w:ascii="Traditional Arabic" w:hAnsi="Traditional Arabic"/>
          <w:sz w:val="32"/>
          <w:rtl/>
        </w:rPr>
        <w:t xml:space="preserve"> ؟</w:t>
      </w:r>
      <w:r w:rsidR="005A5AAB">
        <w:rPr>
          <w:rFonts w:ascii="Traditional Arabic" w:hAnsi="Traditional Arabic"/>
          <w:sz w:val="32"/>
          <w:rtl/>
        </w:rPr>
        <w:t xml:space="preserve"> وكيف يكون صفة ما يُرى منه بقد طرف الخنصر</w:t>
      </w:r>
      <w:r w:rsidR="00166ABB">
        <w:rPr>
          <w:rFonts w:ascii="Traditional Arabic" w:hAnsi="Traditional Arabic"/>
          <w:sz w:val="32"/>
          <w:rtl/>
        </w:rPr>
        <w:t xml:space="preserve"> ؟</w:t>
      </w:r>
      <w:r w:rsidR="005A5AAB">
        <w:rPr>
          <w:rFonts w:ascii="Traditional Arabic" w:hAnsi="Traditional Arabic"/>
          <w:sz w:val="32"/>
          <w:rtl/>
        </w:rPr>
        <w:t xml:space="preserve"> </w:t>
      </w:r>
      <w:r w:rsidR="00C86A03">
        <w:rPr>
          <w:rFonts w:ascii="Traditional Arabic" w:hAnsi="Traditional Arabic" w:hint="cs"/>
          <w:sz w:val="32"/>
          <w:rtl/>
        </w:rPr>
        <w:t xml:space="preserve">  </w:t>
      </w:r>
      <w:r w:rsidR="005A5AAB">
        <w:rPr>
          <w:rFonts w:ascii="Traditional Arabic" w:hAnsi="Traditional Arabic"/>
          <w:sz w:val="32"/>
          <w:rtl/>
        </w:rPr>
        <w:t>ثم لا نسلم أن الخنصر كالإصبع وأن الإصبع كاليد لأنه</w:t>
      </w:r>
      <w:r w:rsidR="00CE45A2">
        <w:rPr>
          <w:rFonts w:ascii="Traditional Arabic" w:hAnsi="Traditional Arabic"/>
          <w:sz w:val="32"/>
          <w:rtl/>
        </w:rPr>
        <w:t xml:space="preserve"> ،</w:t>
      </w:r>
      <w:r w:rsidR="005A5AAB">
        <w:rPr>
          <w:rFonts w:ascii="Traditional Arabic" w:hAnsi="Traditional Arabic"/>
          <w:sz w:val="32"/>
          <w:rtl/>
        </w:rPr>
        <w:t xml:space="preserve"> إنما يلزم إثباتُ الخنصر بإثبات اليد إذا أثبتنا اليد جارحة مشتملة على أجزائها</w:t>
      </w:r>
      <w:r w:rsidR="00CE45A2">
        <w:rPr>
          <w:rFonts w:ascii="Traditional Arabic" w:hAnsi="Traditional Arabic"/>
          <w:sz w:val="32"/>
          <w:rtl/>
        </w:rPr>
        <w:t xml:space="preserve"> ،</w:t>
      </w:r>
      <w:r w:rsidR="005A5AAB">
        <w:rPr>
          <w:rFonts w:ascii="Traditional Arabic" w:hAnsi="Traditional Arabic"/>
          <w:sz w:val="32"/>
          <w:rtl/>
        </w:rPr>
        <w:t xml:space="preserve">  ولا نسلم أنه إذا جاز إطلاق اليدين فكذلك ههنا لأنه متوقف على إذن الشرع فإذا سلمنا بجواز إطلاق اليدين لورود الإذن لم نسو بين نص القرآن وخبر حماد بن سلمة في الحجية</w:t>
      </w:r>
      <w:r w:rsidR="00CE45A2">
        <w:rPr>
          <w:rFonts w:ascii="Traditional Arabic" w:hAnsi="Traditional Arabic"/>
          <w:sz w:val="32"/>
          <w:rtl/>
        </w:rPr>
        <w:t xml:space="preserve"> ،</w:t>
      </w:r>
      <w:r w:rsidR="005A5AAB">
        <w:rPr>
          <w:rFonts w:ascii="Traditional Arabic" w:hAnsi="Traditional Arabic"/>
          <w:sz w:val="32"/>
          <w:rtl/>
        </w:rPr>
        <w:t xml:space="preserve">  ومن العجيب أيضاً أن ابن القيم رحمه الله يجعل تخريج هذا الخبر دليلاً على عدِّ مخرِّجه من أنصار السلف فيقول في الطبري</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ومن أراد معرفة أقوال الصحابة والتابعين في هذا الباب فليطالع ما قاله عنهم في تفسير قوله تعالى "فلما تجلى ربه للجبل" وقوله</w:t>
      </w:r>
      <w:r w:rsidR="00CE45A2">
        <w:rPr>
          <w:rFonts w:ascii="Traditional Arabic" w:hAnsi="Traditional Arabic"/>
          <w:sz w:val="32"/>
          <w:rtl/>
        </w:rPr>
        <w:t xml:space="preserve"> :</w:t>
      </w:r>
      <w:r w:rsidR="005A5AAB">
        <w:rPr>
          <w:rFonts w:ascii="Traditional Arabic" w:hAnsi="Traditional Arabic"/>
          <w:sz w:val="32"/>
          <w:rtl/>
        </w:rPr>
        <w:t>" تكاد السموات يتفطرن من فوقهن"</w:t>
      </w:r>
      <w:r w:rsidR="00166ABB">
        <w:rPr>
          <w:rFonts w:ascii="Traditional Arabic" w:hAnsi="Traditional Arabic"/>
          <w:sz w:val="32"/>
          <w:vertAlign w:val="superscript"/>
          <w:rtl/>
        </w:rPr>
        <w:t xml:space="preserve"> </w:t>
      </w:r>
      <w:r w:rsidR="00CE2E3B">
        <w:rPr>
          <w:rFonts w:ascii="Traditional Arabic" w:hAnsi="Traditional Arabic" w:hint="cs"/>
          <w:sz w:val="32"/>
          <w:rtl/>
        </w:rPr>
        <w:t>[</w:t>
      </w:r>
      <w:r w:rsidR="00CE2E3B" w:rsidRPr="00BD4408">
        <w:rPr>
          <w:rFonts w:ascii="Traditional Arabic" w:hAnsi="Traditional Arabic"/>
          <w:sz w:val="24"/>
          <w:szCs w:val="24"/>
          <w:rtl/>
        </w:rPr>
        <w:t>الآية (5) من سورة الشورى.</w:t>
      </w:r>
      <w:r w:rsidR="00CE2E3B">
        <w:rPr>
          <w:rFonts w:ascii="Traditional Arabic" w:hAnsi="Traditional Arabic" w:hint="cs"/>
          <w:sz w:val="32"/>
          <w:rtl/>
        </w:rPr>
        <w:t>]</w:t>
      </w:r>
      <w:r w:rsidR="005A5AAB">
        <w:rPr>
          <w:rFonts w:ascii="Traditional Arabic" w:hAnsi="Traditional Arabic"/>
          <w:sz w:val="32"/>
          <w:rtl/>
        </w:rPr>
        <w:t xml:space="preserve"> وقوله</w:t>
      </w:r>
      <w:r w:rsidR="00CE45A2">
        <w:rPr>
          <w:rFonts w:ascii="Traditional Arabic" w:hAnsi="Traditional Arabic"/>
          <w:sz w:val="32"/>
          <w:rtl/>
        </w:rPr>
        <w:t xml:space="preserve"> :</w:t>
      </w:r>
      <w:r w:rsidR="005A5AAB">
        <w:rPr>
          <w:rFonts w:ascii="Traditional Arabic" w:hAnsi="Traditional Arabic"/>
          <w:sz w:val="32"/>
          <w:rtl/>
        </w:rPr>
        <w:t xml:space="preserve"> "ثم استوى على العرش"</w:t>
      </w:r>
      <w:r w:rsidR="00166ABB">
        <w:rPr>
          <w:rFonts w:ascii="Traditional Arabic" w:hAnsi="Traditional Arabic"/>
          <w:sz w:val="32"/>
          <w:rtl/>
        </w:rPr>
        <w:t xml:space="preserve"> </w:t>
      </w:r>
      <w:r w:rsidR="00CE2E3B">
        <w:rPr>
          <w:rFonts w:ascii="Traditional Arabic" w:hAnsi="Traditional Arabic" w:hint="cs"/>
          <w:sz w:val="32"/>
          <w:rtl/>
        </w:rPr>
        <w:t>[</w:t>
      </w:r>
      <w:r w:rsidR="00CE2E3B" w:rsidRPr="00BD4408">
        <w:rPr>
          <w:rFonts w:ascii="Traditional Arabic" w:hAnsi="Traditional Arabic"/>
          <w:sz w:val="24"/>
          <w:szCs w:val="24"/>
          <w:rtl/>
        </w:rPr>
        <w:t>الآية (29) من سورة البقرة.</w:t>
      </w:r>
      <w:r w:rsidR="00CE2E3B">
        <w:rPr>
          <w:rFonts w:ascii="Traditional Arabic" w:hAnsi="Traditional Arabic" w:hint="cs"/>
          <w:sz w:val="32"/>
          <w:rtl/>
        </w:rPr>
        <w:t xml:space="preserve">] </w:t>
      </w:r>
      <w:r w:rsidR="005A5AAB">
        <w:rPr>
          <w:rFonts w:ascii="Traditional Arabic" w:hAnsi="Traditional Arabic"/>
          <w:sz w:val="32"/>
          <w:rtl/>
        </w:rPr>
        <w:t>ليتبين له أي الفريقين أولى بالله ورسوله الجهمية المعطلة أو أهل السنة والإثبات</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CE2E3B">
        <w:rPr>
          <w:rFonts w:ascii="Traditional Arabic" w:hAnsi="Traditional Arabic" w:hint="cs"/>
          <w:sz w:val="32"/>
          <w:rtl/>
        </w:rPr>
        <w:t>[</w:t>
      </w:r>
      <w:r w:rsidR="00CE2E3B" w:rsidRPr="00BD4408">
        <w:rPr>
          <w:rFonts w:ascii="Traditional Arabic" w:hAnsi="Traditional Arabic"/>
          <w:sz w:val="24"/>
          <w:szCs w:val="24"/>
          <w:rtl/>
        </w:rPr>
        <w:t>اجتماع الجيوش الإسلامية 1/121وانظر نحوه في التحفة المدنية في العقيدة السلفية 111. وانظر التنبيه والرد على أهل الأهواء والبدع للملطي1/119 ومعارج القبول للحكمي 1/173-175</w:t>
      </w:r>
      <w:r w:rsidR="00CE2E3B">
        <w:rPr>
          <w:rFonts w:ascii="Traditional Arabic" w:hAnsi="Traditional Arabic" w:hint="cs"/>
          <w:sz w:val="32"/>
          <w:rtl/>
        </w:rPr>
        <w:t xml:space="preserve">] </w:t>
      </w:r>
      <w:r w:rsidR="00C86A03">
        <w:rPr>
          <w:rFonts w:ascii="Traditional Arabic" w:hAnsi="Traditional Arabic" w:hint="cs"/>
          <w:sz w:val="32"/>
          <w:rtl/>
        </w:rPr>
        <w:t xml:space="preserve">،  </w:t>
      </w:r>
      <w:r w:rsidR="005A5AAB">
        <w:rPr>
          <w:rFonts w:ascii="Traditional Arabic" w:hAnsi="Traditional Arabic"/>
          <w:sz w:val="32"/>
          <w:rtl/>
        </w:rPr>
        <w:t xml:space="preserve"> ولا يخفى أن الطبري لا يلزمه في تخريج ما ينقله من التفسير المأثور أن يكون معتقداً به كما يلزم من صنف في السنة والرد على الجهمية والتوحيد ونحو ذلك</w:t>
      </w:r>
      <w:r w:rsidR="00CE45A2">
        <w:rPr>
          <w:rFonts w:ascii="Traditional Arabic" w:hAnsi="Traditional Arabic"/>
          <w:sz w:val="32"/>
          <w:rtl/>
        </w:rPr>
        <w:t xml:space="preserve"> ،</w:t>
      </w:r>
      <w:r w:rsidR="005A5AAB">
        <w:rPr>
          <w:rFonts w:ascii="Traditional Arabic" w:hAnsi="Traditional Arabic"/>
          <w:sz w:val="32"/>
          <w:rtl/>
        </w:rPr>
        <w:t xml:space="preserve"> </w:t>
      </w:r>
      <w:bookmarkStart w:id="139" w:name="_Toc112603793"/>
      <w:bookmarkStart w:id="140" w:name="_Toc112604005"/>
      <w:bookmarkStart w:id="141" w:name="_Toc112665066"/>
      <w:bookmarkStart w:id="142" w:name="_Toc112917531"/>
    </w:p>
    <w:p w:rsidR="003917FA" w:rsidRDefault="00306B46" w:rsidP="00336F57">
      <w:pPr>
        <w:ind w:left="-46"/>
        <w:jc w:val="both"/>
        <w:rPr>
          <w:rFonts w:ascii="Traditional Arabic" w:hAnsi="Traditional Arabic"/>
          <w:sz w:val="32"/>
          <w:rtl/>
        </w:rPr>
      </w:pPr>
      <w:r>
        <w:rPr>
          <w:rFonts w:ascii="Traditional Arabic" w:hAnsi="Traditional Arabic" w:hint="cs"/>
          <w:b/>
          <w:bCs/>
          <w:sz w:val="32"/>
          <w:rtl/>
        </w:rPr>
        <w:t xml:space="preserve">[ </w:t>
      </w:r>
      <w:r w:rsidR="005A5AAB" w:rsidRPr="00C86A03">
        <w:rPr>
          <w:rFonts w:ascii="Traditional Arabic" w:hAnsi="Traditional Arabic"/>
          <w:b/>
          <w:bCs/>
          <w:sz w:val="32"/>
          <w:rtl/>
        </w:rPr>
        <w:t>المسألة الخامسة</w:t>
      </w:r>
      <w:r w:rsidR="00CE45A2" w:rsidRPr="00C86A03">
        <w:rPr>
          <w:rFonts w:ascii="Traditional Arabic" w:hAnsi="Traditional Arabic"/>
          <w:b/>
          <w:bCs/>
          <w:sz w:val="32"/>
          <w:rtl/>
        </w:rPr>
        <w:t xml:space="preserve"> :</w:t>
      </w:r>
      <w:r w:rsidR="005A5AAB" w:rsidRPr="00C86A03">
        <w:rPr>
          <w:rFonts w:ascii="Traditional Arabic" w:hAnsi="Traditional Arabic"/>
          <w:b/>
          <w:bCs/>
          <w:sz w:val="32"/>
          <w:rtl/>
        </w:rPr>
        <w:t xml:space="preserve"> حديث في الباع</w:t>
      </w:r>
      <w:bookmarkEnd w:id="139"/>
      <w:bookmarkEnd w:id="140"/>
      <w:bookmarkEnd w:id="141"/>
      <w:bookmarkEnd w:id="142"/>
      <w:r>
        <w:rPr>
          <w:rFonts w:ascii="Traditional Arabic" w:hAnsi="Traditional Arabic" w:hint="cs"/>
          <w:b/>
          <w:bCs/>
          <w:sz w:val="32"/>
          <w:rtl/>
        </w:rPr>
        <w:t xml:space="preserve"> ]</w:t>
      </w:r>
      <w:r w:rsidR="00C86A03">
        <w:rPr>
          <w:rFonts w:ascii="Traditional Arabic" w:hAnsi="Traditional Arabic" w:hint="cs"/>
          <w:b/>
          <w:bCs/>
          <w:sz w:val="32"/>
          <w:rtl/>
        </w:rPr>
        <w:t xml:space="preserve"> :  </w:t>
      </w:r>
      <w:r w:rsidR="005A5AAB">
        <w:rPr>
          <w:rFonts w:ascii="Traditional Arabic" w:hAnsi="Traditional Arabic"/>
          <w:sz w:val="32"/>
          <w:rtl/>
        </w:rPr>
        <w:t>أخرج عبد الله بن أحمد بسنده عن خالد بن معدان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 xml:space="preserve">إن ريح الجنة لتضرب على مقدار أربعين خريفاً </w:t>
      </w:r>
      <w:r w:rsidR="005A5AAB">
        <w:rPr>
          <w:rFonts w:ascii="Traditional Arabic" w:hAnsi="Traditional Arabic"/>
          <w:b/>
          <w:bCs/>
          <w:sz w:val="32"/>
          <w:rtl/>
        </w:rPr>
        <w:t>والخريف باعُ الله عز وجل</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CE2E3B">
        <w:rPr>
          <w:rFonts w:ascii="Traditional Arabic" w:hAnsi="Traditional Arabic" w:hint="cs"/>
          <w:sz w:val="32"/>
          <w:rtl/>
        </w:rPr>
        <w:t>[</w:t>
      </w:r>
      <w:r w:rsidR="00CE2E3B" w:rsidRPr="00BD4408">
        <w:rPr>
          <w:rFonts w:ascii="Traditional Arabic" w:hAnsi="Traditional Arabic"/>
          <w:sz w:val="24"/>
          <w:szCs w:val="24"/>
          <w:rtl/>
        </w:rPr>
        <w:t>السنة 2/525(1207) في إسناده بنت خالد بن معدان ترويه عن أبيها وهي مجهولة ذكرها المزي في تهذيب الكمال 8/169 في من روى عن خالد بن معدان فقال:(وابنته أم عبد الله عبدة بنت خالد بن معدان). وأخرجه ابن مندة من طرق عبد الله بن أحمد في الرد على الجهمية1/50(37).</w:t>
      </w:r>
      <w:r w:rsidR="00CE2E3B">
        <w:rPr>
          <w:rFonts w:ascii="Traditional Arabic" w:hAnsi="Traditional Arabic" w:hint="cs"/>
          <w:sz w:val="32"/>
          <w:rtl/>
        </w:rPr>
        <w:t xml:space="preserve">] </w:t>
      </w:r>
      <w:r w:rsidR="00C86A03">
        <w:rPr>
          <w:rFonts w:ascii="Traditional Arabic" w:hAnsi="Traditional Arabic" w:hint="cs"/>
          <w:sz w:val="32"/>
          <w:rtl/>
        </w:rPr>
        <w:t xml:space="preserve">، </w:t>
      </w:r>
      <w:r w:rsidR="005A5AAB">
        <w:rPr>
          <w:rFonts w:ascii="Traditional Arabic" w:hAnsi="Traditional Arabic"/>
          <w:sz w:val="32"/>
          <w:rtl/>
        </w:rPr>
        <w:t xml:space="preserve"> وقال المحقق</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هذا الأثر يقال فيه ما قيل في شاكله وهو أن الكلام في كيفية الصفة ليس من مذهب السلف</w:t>
      </w:r>
      <w:r w:rsidR="00166ABB">
        <w:rPr>
          <w:rFonts w:ascii="Traditional Arabic" w:hAnsi="Traditional Arabic"/>
          <w:sz w:val="32"/>
          <w:rtl/>
        </w:rPr>
        <w:t xml:space="preserve"> ) </w:t>
      </w:r>
      <w:r w:rsidR="00CE45A2">
        <w:rPr>
          <w:rFonts w:ascii="Traditional Arabic" w:hAnsi="Traditional Arabic"/>
          <w:sz w:val="32"/>
          <w:rtl/>
        </w:rPr>
        <w:t xml:space="preserve"> ،</w:t>
      </w:r>
      <w:r w:rsidR="005A5AAB">
        <w:rPr>
          <w:rFonts w:ascii="Traditional Arabic" w:hAnsi="Traditional Arabic"/>
          <w:sz w:val="32"/>
          <w:rtl/>
        </w:rPr>
        <w:t xml:space="preserve">  وهذه شهادة منه على المؤلف وعلى ابن مندة الذي روى هذا الخبر أيضاً أنهما قد يخالفان منهج السلف ويتكلمان في كيفية الصفة</w:t>
      </w:r>
      <w:r w:rsidR="00CE45A2">
        <w:rPr>
          <w:rFonts w:ascii="Traditional Arabic" w:hAnsi="Traditional Arabic"/>
          <w:sz w:val="32"/>
          <w:rtl/>
        </w:rPr>
        <w:t xml:space="preserve"> ،</w:t>
      </w:r>
      <w:r w:rsidR="005A5AAB">
        <w:rPr>
          <w:rFonts w:ascii="Traditional Arabic" w:hAnsi="Traditional Arabic"/>
          <w:sz w:val="32"/>
          <w:rtl/>
        </w:rPr>
        <w:t xml:space="preserve">  لكنا بحاجة إلى معرفة وجه الجمع بين هذا الذي ذكره هنا وبين ما ذكره في مقدمة التحقيق من الثناء على المؤلف وكتابه وعدِّه من الكتب التي يجب أن تحتل مكان الصدارة في المكتبة الإسلامية بعد كتاب الله</w:t>
      </w:r>
      <w:r w:rsidR="00CE45A2">
        <w:rPr>
          <w:rFonts w:ascii="Traditional Arabic" w:hAnsi="Traditional Arabic"/>
          <w:sz w:val="32"/>
          <w:rtl/>
        </w:rPr>
        <w:t xml:space="preserve"> ،</w:t>
      </w:r>
      <w:r w:rsidR="005A5AAB">
        <w:rPr>
          <w:rFonts w:ascii="Traditional Arabic" w:hAnsi="Traditional Arabic"/>
          <w:sz w:val="32"/>
          <w:rtl/>
        </w:rPr>
        <w:t xml:space="preserve">  هل يستحق هذا الوصفَ كتابٌ فيه تكييف لصفات الله عز وجل</w:t>
      </w:r>
      <w:r w:rsidR="00166ABB">
        <w:rPr>
          <w:rFonts w:ascii="Traditional Arabic" w:hAnsi="Traditional Arabic"/>
          <w:sz w:val="32"/>
          <w:rtl/>
        </w:rPr>
        <w:t xml:space="preserve"> ؟</w:t>
      </w:r>
      <w:r w:rsidR="005A5AAB">
        <w:rPr>
          <w:rFonts w:ascii="Traditional Arabic" w:hAnsi="Traditional Arabic"/>
          <w:sz w:val="32"/>
          <w:rtl/>
        </w:rPr>
        <w:t xml:space="preserve"> ونحن بحاجة إلى معرفة حكمِ من تكلم في كيفية الصفة عند القوم</w:t>
      </w:r>
      <w:r w:rsidR="00CE45A2">
        <w:rPr>
          <w:rFonts w:ascii="Traditional Arabic" w:hAnsi="Traditional Arabic"/>
          <w:sz w:val="32"/>
          <w:rtl/>
        </w:rPr>
        <w:t xml:space="preserve"> ،</w:t>
      </w:r>
      <w:r w:rsidR="005A5AAB">
        <w:rPr>
          <w:rFonts w:ascii="Traditional Arabic" w:hAnsi="Traditional Arabic"/>
          <w:sz w:val="32"/>
          <w:rtl/>
        </w:rPr>
        <w:t xml:space="preserve">  ثم ما الفرق بين هذا الخبر وغيره من الأخبار التي أثبت فيها الصورة والساق والجلوس على العرش والخنصر والقدمين</w:t>
      </w:r>
      <w:r w:rsidR="00166ABB">
        <w:rPr>
          <w:rFonts w:ascii="Traditional Arabic" w:hAnsi="Traditional Arabic"/>
          <w:sz w:val="32"/>
          <w:rtl/>
        </w:rPr>
        <w:t xml:space="preserve"> ؟</w:t>
      </w:r>
      <w:r w:rsidR="005A5AAB">
        <w:rPr>
          <w:rFonts w:ascii="Traditional Arabic" w:hAnsi="Traditional Arabic"/>
          <w:sz w:val="32"/>
          <w:rtl/>
        </w:rPr>
        <w:t xml:space="preserve"> وما هو الضابط الذي يثبت به تكييف الصفة فلم لا يكون كل ما ذكره من الخنصر ونحوه تكييفاً للصفة</w:t>
      </w:r>
      <w:r w:rsidR="00166ABB">
        <w:rPr>
          <w:rFonts w:ascii="Traditional Arabic" w:hAnsi="Traditional Arabic"/>
          <w:sz w:val="32"/>
          <w:rtl/>
        </w:rPr>
        <w:t xml:space="preserve"> ؟</w:t>
      </w:r>
      <w:r w:rsidR="005A5AAB">
        <w:rPr>
          <w:rFonts w:ascii="Traditional Arabic" w:hAnsi="Traditional Arabic"/>
          <w:sz w:val="32"/>
          <w:rtl/>
        </w:rPr>
        <w:t xml:space="preserve"> و لو قال المؤلف في هذا ما يرضاه القوم في غير هذا الخبر من إثبات ذلك على سبيل الصفة لا على سبيل الجارحة بل على الوجه اللائق بجلاله فما الذي يجيب به المحقق</w:t>
      </w:r>
      <w:r w:rsidR="00166ABB">
        <w:rPr>
          <w:rFonts w:ascii="Traditional Arabic" w:hAnsi="Traditional Arabic"/>
          <w:sz w:val="32"/>
          <w:rtl/>
        </w:rPr>
        <w:t xml:space="preserve"> ؟</w:t>
      </w:r>
      <w:r w:rsidR="005A5AAB">
        <w:rPr>
          <w:rFonts w:ascii="Traditional Arabic" w:hAnsi="Traditional Arabic"/>
          <w:sz w:val="32"/>
          <w:rtl/>
        </w:rPr>
        <w:t xml:space="preserve"> ولِم لا يكون هذا الجواب هو جوابنا عن كل ما أثبته القوم مما عدوه من صفات الله عز وجل</w:t>
      </w:r>
      <w:r w:rsidR="00166ABB">
        <w:rPr>
          <w:rFonts w:ascii="Traditional Arabic" w:hAnsi="Traditional Arabic"/>
          <w:sz w:val="32"/>
          <w:rtl/>
        </w:rPr>
        <w:t xml:space="preserve"> ؟</w:t>
      </w:r>
      <w:r w:rsidR="005A5AAB">
        <w:rPr>
          <w:rFonts w:ascii="Traditional Arabic" w:hAnsi="Traditional Arabic"/>
          <w:sz w:val="32"/>
          <w:rtl/>
        </w:rPr>
        <w:t xml:space="preserve"> لا يقال إن الضابط هو صحة الإسناد لأنه الحكمَ بالتكييف من مباحث المتن دون السند</w:t>
      </w:r>
      <w:r w:rsidR="00CE45A2">
        <w:rPr>
          <w:rFonts w:ascii="Traditional Arabic" w:hAnsi="Traditional Arabic"/>
          <w:sz w:val="32"/>
          <w:rtl/>
        </w:rPr>
        <w:t xml:space="preserve"> ،</w:t>
      </w:r>
      <w:r w:rsidR="005A5AAB">
        <w:rPr>
          <w:rFonts w:ascii="Traditional Arabic" w:hAnsi="Traditional Arabic"/>
          <w:sz w:val="32"/>
          <w:rtl/>
        </w:rPr>
        <w:t xml:space="preserve"> </w:t>
      </w:r>
      <w:bookmarkStart w:id="143" w:name="_Toc112603794"/>
      <w:bookmarkStart w:id="144" w:name="_Toc112604006"/>
      <w:bookmarkStart w:id="145" w:name="_Toc112665067"/>
      <w:bookmarkStart w:id="146" w:name="_Toc112917532"/>
    </w:p>
    <w:p w:rsidR="005A5AAB" w:rsidRDefault="00306B46" w:rsidP="00336F57">
      <w:pPr>
        <w:ind w:left="-46"/>
        <w:jc w:val="both"/>
        <w:rPr>
          <w:rFonts w:ascii="Traditional Arabic" w:hAnsi="Traditional Arabic"/>
          <w:sz w:val="32"/>
          <w:rtl/>
        </w:rPr>
      </w:pPr>
      <w:r>
        <w:rPr>
          <w:rFonts w:ascii="Traditional Arabic" w:hAnsi="Traditional Arabic" w:hint="cs"/>
          <w:b/>
          <w:bCs/>
          <w:sz w:val="32"/>
          <w:rtl/>
        </w:rPr>
        <w:t xml:space="preserve">[ </w:t>
      </w:r>
      <w:r w:rsidR="005A5AAB" w:rsidRPr="003917FA">
        <w:rPr>
          <w:rFonts w:ascii="Traditional Arabic" w:hAnsi="Traditional Arabic"/>
          <w:b/>
          <w:bCs/>
          <w:sz w:val="32"/>
          <w:rtl/>
        </w:rPr>
        <w:t>المسألة السادسة</w:t>
      </w:r>
      <w:r w:rsidR="00CE45A2" w:rsidRPr="003917FA">
        <w:rPr>
          <w:rFonts w:ascii="Traditional Arabic" w:hAnsi="Traditional Arabic"/>
          <w:b/>
          <w:bCs/>
          <w:sz w:val="32"/>
          <w:rtl/>
        </w:rPr>
        <w:t xml:space="preserve"> :</w:t>
      </w:r>
      <w:r w:rsidR="005A5AAB" w:rsidRPr="003917FA">
        <w:rPr>
          <w:rFonts w:ascii="Traditional Arabic" w:hAnsi="Traditional Arabic"/>
          <w:b/>
          <w:bCs/>
          <w:sz w:val="32"/>
          <w:rtl/>
        </w:rPr>
        <w:t xml:space="preserve"> في الرجل</w:t>
      </w:r>
      <w:bookmarkEnd w:id="143"/>
      <w:bookmarkEnd w:id="144"/>
      <w:bookmarkEnd w:id="145"/>
      <w:bookmarkEnd w:id="146"/>
      <w:r w:rsidR="003917FA">
        <w:rPr>
          <w:rFonts w:ascii="Traditional Arabic" w:hAnsi="Traditional Arabic" w:hint="cs"/>
          <w:b/>
          <w:bCs/>
          <w:sz w:val="32"/>
          <w:rtl/>
        </w:rPr>
        <w:t xml:space="preserve"> </w:t>
      </w:r>
      <w:r>
        <w:rPr>
          <w:rFonts w:ascii="Traditional Arabic" w:hAnsi="Traditional Arabic" w:hint="cs"/>
          <w:b/>
          <w:bCs/>
          <w:sz w:val="32"/>
          <w:rtl/>
        </w:rPr>
        <w:t xml:space="preserve">] </w:t>
      </w:r>
      <w:r w:rsidR="003917FA">
        <w:rPr>
          <w:rFonts w:ascii="Traditional Arabic" w:hAnsi="Traditional Arabic" w:hint="cs"/>
          <w:b/>
          <w:bCs/>
          <w:sz w:val="32"/>
          <w:rtl/>
        </w:rPr>
        <w:t xml:space="preserve">: </w:t>
      </w:r>
      <w:r w:rsidR="005A5AAB">
        <w:rPr>
          <w:rFonts w:ascii="Traditional Arabic" w:hAnsi="Traditional Arabic"/>
          <w:sz w:val="32"/>
          <w:rtl/>
        </w:rPr>
        <w:t>قال تعالى في حق  الأصنام التي عبدها المشركون</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ألهم أرجل يمشون بها أم لهم أيدٍ يبطشون بها أم لهم أعين يبصرون بها أم لهم آذان يسمعون بها</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CE2E3B">
        <w:rPr>
          <w:rFonts w:ascii="Traditional Arabic" w:hAnsi="Traditional Arabic" w:hint="cs"/>
          <w:sz w:val="32"/>
          <w:rtl/>
        </w:rPr>
        <w:t>[</w:t>
      </w:r>
      <w:r w:rsidR="00CE2E3B" w:rsidRPr="00BD4408">
        <w:rPr>
          <w:rFonts w:ascii="Traditional Arabic" w:hAnsi="Traditional Arabic"/>
          <w:sz w:val="24"/>
          <w:szCs w:val="24"/>
          <w:rtl/>
        </w:rPr>
        <w:t>الآية (195) من سورة الأعراف.</w:t>
      </w:r>
      <w:r w:rsidR="00CE2E3B">
        <w:rPr>
          <w:rFonts w:ascii="Traditional Arabic" w:hAnsi="Traditional Arabic" w:hint="cs"/>
          <w:sz w:val="32"/>
          <w:rtl/>
        </w:rPr>
        <w:t xml:space="preserve">] </w:t>
      </w:r>
      <w:r w:rsidR="003917FA">
        <w:rPr>
          <w:rFonts w:ascii="Traditional Arabic" w:hAnsi="Traditional Arabic" w:hint="cs"/>
          <w:sz w:val="32"/>
          <w:rtl/>
        </w:rPr>
        <w:t xml:space="preserve">،  </w:t>
      </w:r>
      <w:r w:rsidR="005A5AAB">
        <w:rPr>
          <w:rFonts w:ascii="Traditional Arabic" w:hAnsi="Traditional Arabic"/>
          <w:sz w:val="32"/>
          <w:rtl/>
        </w:rPr>
        <w:t xml:space="preserve"> وقد استدل ابن خزيمة وابن القيم رحمهما الله تعالى بهذه الآية على ما يسمى بالصفات</w:t>
      </w:r>
      <w:r w:rsidR="00CE45A2">
        <w:rPr>
          <w:rFonts w:ascii="Traditional Arabic" w:hAnsi="Traditional Arabic"/>
          <w:sz w:val="32"/>
          <w:rtl/>
        </w:rPr>
        <w:t xml:space="preserve"> ،</w:t>
      </w:r>
      <w:r w:rsidR="005A5AAB">
        <w:rPr>
          <w:rFonts w:ascii="Traditional Arabic" w:hAnsi="Traditional Arabic"/>
          <w:sz w:val="32"/>
          <w:rtl/>
        </w:rPr>
        <w:t xml:space="preserve">  قال ابن خزيمة</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باب إثبات الرجل لله عز وجل وإن رغمت أنوف المعطلة الذين يكفرون بصفات خالقنا عز وجل التي أثبتها لنفسه في محكم تنزيله وعلى لسان نبيه صلى الله عليه وسلم قال الله عز وجل يذكر ما يدعو بعض الكفار من دون الله</w:t>
      </w:r>
      <w:r w:rsidR="00CE45A2">
        <w:rPr>
          <w:rFonts w:ascii="Traditional Arabic" w:hAnsi="Traditional Arabic"/>
          <w:sz w:val="32"/>
          <w:rtl/>
        </w:rPr>
        <w:t xml:space="preserve"> :</w:t>
      </w:r>
      <w:r w:rsidR="005A5AAB">
        <w:rPr>
          <w:rFonts w:ascii="Traditional Arabic" w:hAnsi="Traditional Arabic"/>
          <w:sz w:val="32"/>
          <w:rtl/>
        </w:rPr>
        <w:t xml:space="preserve">" ألهم أرجل يمشون بها أم لهم أيدٍ يبطشون بها أم لهم أعين يبصرون بها أم لهم آذان يسمعون بها " </w:t>
      </w:r>
      <w:r w:rsidR="005A5AAB">
        <w:rPr>
          <w:rFonts w:ascii="Traditional Arabic" w:hAnsi="Traditional Arabic"/>
          <w:b/>
          <w:bCs/>
          <w:sz w:val="32"/>
          <w:rtl/>
        </w:rPr>
        <w:t>فأعلمنا أن مَن لا رجلَ له ولا يد ولا سمع فهو كالأنعام</w:t>
      </w:r>
      <w:r w:rsidR="005A5AAB">
        <w:rPr>
          <w:rFonts w:ascii="Traditional Arabic" w:hAnsi="Traditional Arabic"/>
          <w:sz w:val="32"/>
          <w:rtl/>
        </w:rPr>
        <w:t xml:space="preserve"> بل هو أضل فالجهمية الذين هم شر من اليهود والنصارى والمجوس كالأنعام</w:t>
      </w:r>
      <w:r w:rsidR="00CE45A2">
        <w:rPr>
          <w:rFonts w:ascii="Traditional Arabic" w:hAnsi="Traditional Arabic"/>
          <w:sz w:val="32"/>
          <w:rtl/>
        </w:rPr>
        <w:t xml:space="preserve"> ،</w:t>
      </w:r>
      <w:r w:rsidR="005A5AAB">
        <w:rPr>
          <w:rFonts w:ascii="Traditional Arabic" w:hAnsi="Traditional Arabic"/>
          <w:sz w:val="32"/>
          <w:rtl/>
        </w:rPr>
        <w:t xml:space="preserve"> بل أضل من اليهود</w:t>
      </w:r>
      <w:r w:rsidR="00166ABB">
        <w:rPr>
          <w:rFonts w:ascii="Traditional Arabic" w:hAnsi="Traditional Arabic"/>
          <w:sz w:val="32"/>
          <w:rtl/>
        </w:rPr>
        <w:t xml:space="preserve"> ) </w:t>
      </w:r>
      <w:r w:rsidR="00CE2E3B">
        <w:rPr>
          <w:rFonts w:ascii="Traditional Arabic" w:hAnsi="Traditional Arabic" w:hint="cs"/>
          <w:sz w:val="32"/>
          <w:rtl/>
        </w:rPr>
        <w:t>[</w:t>
      </w:r>
      <w:r w:rsidR="002C47E7" w:rsidRPr="00BD4408">
        <w:rPr>
          <w:rFonts w:ascii="Traditional Arabic" w:hAnsi="Traditional Arabic"/>
          <w:sz w:val="24"/>
          <w:szCs w:val="24"/>
          <w:rtl/>
        </w:rPr>
        <w:t>التوحيد 90 وانظر نحوه في المعتمد لأبي يعلى 54. وانظر نقل كلام ابن خزيمة استشهاداً به في (الإمام الخطابي ومنهجه في العقيدة) لدكتور الحسن بن عبد الرحمن العلوي 186.</w:t>
      </w:r>
      <w:r w:rsidR="00CE2E3B">
        <w:rPr>
          <w:rFonts w:ascii="Traditional Arabic" w:hAnsi="Traditional Arabic" w:hint="cs"/>
          <w:sz w:val="32"/>
          <w:rtl/>
        </w:rPr>
        <w:t>]</w:t>
      </w:r>
      <w:r w:rsidR="00166ABB">
        <w:rPr>
          <w:rFonts w:ascii="Traditional Arabic" w:hAnsi="Traditional Arabic"/>
          <w:sz w:val="32"/>
          <w:vertAlign w:val="superscript"/>
          <w:rtl/>
        </w:rPr>
        <w:t xml:space="preserve"> </w:t>
      </w:r>
      <w:r w:rsidR="003917FA">
        <w:rPr>
          <w:rFonts w:ascii="Traditional Arabic" w:hAnsi="Traditional Arabic" w:hint="cs"/>
          <w:sz w:val="32"/>
          <w:rtl/>
        </w:rPr>
        <w:t xml:space="preserve">، </w:t>
      </w:r>
      <w:r w:rsidR="005A5AAB">
        <w:rPr>
          <w:rFonts w:ascii="Traditional Arabic" w:hAnsi="Traditional Arabic"/>
          <w:sz w:val="32"/>
          <w:rtl/>
        </w:rPr>
        <w:t>وقال ابن القيم</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وقا</w:t>
      </w:r>
      <w:r w:rsidR="005A5AAB" w:rsidRPr="003917FA">
        <w:rPr>
          <w:rFonts w:ascii="Traditional Arabic" w:hAnsi="Traditional Arabic"/>
          <w:sz w:val="32"/>
          <w:rtl/>
        </w:rPr>
        <w:t>ل</w:t>
      </w:r>
      <w:r w:rsidR="005A5AAB">
        <w:rPr>
          <w:rFonts w:ascii="Traditional Arabic" w:hAnsi="Traditional Arabic"/>
          <w:sz w:val="32"/>
          <w:rtl/>
        </w:rPr>
        <w:t xml:space="preserve"> تعالى في آلهة المشركين المعطلين</w:t>
      </w:r>
      <w:r w:rsidR="00CE45A2">
        <w:rPr>
          <w:rFonts w:ascii="Traditional Arabic" w:hAnsi="Traditional Arabic"/>
          <w:sz w:val="32"/>
          <w:rtl/>
        </w:rPr>
        <w:t xml:space="preserve"> :</w:t>
      </w:r>
      <w:r w:rsidR="005A5AAB">
        <w:rPr>
          <w:rFonts w:ascii="Traditional Arabic" w:hAnsi="Traditional Arabic"/>
          <w:sz w:val="32"/>
          <w:rtl/>
        </w:rPr>
        <w:t>" ألهم أرجل  يمشون بها أم لهم أيد يبطشون بها "</w:t>
      </w:r>
      <w:r w:rsidR="00CE45A2">
        <w:rPr>
          <w:rFonts w:ascii="Traditional Arabic" w:hAnsi="Traditional Arabic"/>
          <w:sz w:val="32"/>
          <w:rtl/>
        </w:rPr>
        <w:t xml:space="preserve"> ،</w:t>
      </w:r>
      <w:r w:rsidR="005A5AAB">
        <w:rPr>
          <w:rFonts w:ascii="Traditional Arabic" w:hAnsi="Traditional Arabic"/>
          <w:sz w:val="32"/>
          <w:rtl/>
        </w:rPr>
        <w:t xml:space="preserve"> </w:t>
      </w:r>
      <w:r w:rsidR="005A5AAB">
        <w:rPr>
          <w:rFonts w:ascii="Traditional Arabic" w:hAnsi="Traditional Arabic"/>
          <w:b/>
          <w:bCs/>
          <w:sz w:val="32"/>
          <w:rtl/>
        </w:rPr>
        <w:t xml:space="preserve">فجعل سبحانه عدم البطش والمشي </w:t>
      </w:r>
      <w:r w:rsidR="005A5AAB">
        <w:rPr>
          <w:rFonts w:ascii="Traditional Arabic" w:hAnsi="Traditional Arabic"/>
          <w:sz w:val="32"/>
          <w:rtl/>
        </w:rPr>
        <w:t xml:space="preserve">والسمع والبصر دليلاً على عدم إلهية من عدمت فيه هذه الصفات </w:t>
      </w:r>
      <w:r w:rsidR="005A5AAB">
        <w:rPr>
          <w:rFonts w:ascii="Traditional Arabic" w:hAnsi="Traditional Arabic"/>
          <w:b/>
          <w:bCs/>
          <w:sz w:val="32"/>
          <w:rtl/>
        </w:rPr>
        <w:t>فالبطش والمشي من أنواع الأفعال</w:t>
      </w:r>
      <w:r w:rsidR="005A5AAB">
        <w:rPr>
          <w:rFonts w:ascii="Traditional Arabic" w:hAnsi="Traditional Arabic"/>
          <w:sz w:val="32"/>
          <w:rtl/>
        </w:rPr>
        <w:t xml:space="preserve"> والسمع والبصر من أنواع الصفات</w:t>
      </w:r>
      <w:r w:rsidR="00CE45A2">
        <w:rPr>
          <w:rFonts w:ascii="Traditional Arabic" w:hAnsi="Traditional Arabic"/>
          <w:sz w:val="32"/>
          <w:rtl/>
        </w:rPr>
        <w:t xml:space="preserve"> ،</w:t>
      </w:r>
      <w:r w:rsidR="005A5AAB">
        <w:rPr>
          <w:rFonts w:ascii="Traditional Arabic" w:hAnsi="Traditional Arabic"/>
          <w:sz w:val="32"/>
          <w:rtl/>
        </w:rPr>
        <w:t xml:space="preserve">  وقد وصف نفسه سبحانه بضد صفة أربابهم وبضد ما وصفه به المعطلة والجهمية فوصف نفسه بالسمع والبصر والفعل باليدين والمجيء والإتيان وذلك ضد صفات الأصنام التي جعل امتناع هذه الصفات عليها منافياً لإلاهيتها</w:t>
      </w:r>
      <w:r w:rsidR="00166ABB">
        <w:rPr>
          <w:rFonts w:ascii="Traditional Arabic" w:hAnsi="Traditional Arabic"/>
          <w:sz w:val="32"/>
          <w:rtl/>
        </w:rPr>
        <w:t xml:space="preserve"> ) </w:t>
      </w:r>
      <w:r w:rsidR="00CE2E3B">
        <w:rPr>
          <w:rFonts w:ascii="Traditional Arabic" w:hAnsi="Traditional Arabic" w:hint="cs"/>
          <w:sz w:val="32"/>
          <w:rtl/>
        </w:rPr>
        <w:t>[</w:t>
      </w:r>
      <w:r w:rsidR="002C47E7" w:rsidRPr="00BD4408">
        <w:rPr>
          <w:rFonts w:ascii="Traditional Arabic" w:hAnsi="Traditional Arabic"/>
          <w:sz w:val="24"/>
          <w:szCs w:val="24"/>
          <w:rtl/>
        </w:rPr>
        <w:t>الصواعق المرسلة 3/915</w:t>
      </w:r>
      <w:r w:rsidR="00CE2E3B">
        <w:rPr>
          <w:rFonts w:ascii="Traditional Arabic" w:hAnsi="Traditional Arabic" w:hint="cs"/>
          <w:sz w:val="32"/>
          <w:rtl/>
        </w:rPr>
        <w:t>]</w:t>
      </w:r>
      <w:r w:rsidR="00166ABB">
        <w:rPr>
          <w:rFonts w:ascii="Traditional Arabic" w:hAnsi="Traditional Arabic"/>
          <w:sz w:val="32"/>
          <w:vertAlign w:val="superscript"/>
          <w:rtl/>
        </w:rPr>
        <w:t xml:space="preserve"> </w:t>
      </w:r>
      <w:r w:rsidR="003917FA">
        <w:rPr>
          <w:rFonts w:ascii="Traditional Arabic" w:hAnsi="Traditional Arabic" w:hint="cs"/>
          <w:sz w:val="32"/>
          <w:rtl/>
        </w:rPr>
        <w:t xml:space="preserve">، </w:t>
      </w:r>
      <w:r w:rsidR="005A5AAB">
        <w:rPr>
          <w:rFonts w:ascii="Traditional Arabic" w:hAnsi="Traditional Arabic"/>
          <w:sz w:val="32"/>
          <w:rtl/>
        </w:rPr>
        <w:t xml:space="preserve">والجواب من وجوه </w:t>
      </w:r>
      <w:r w:rsidR="003917FA">
        <w:rPr>
          <w:rFonts w:ascii="Traditional Arabic" w:hAnsi="Traditional Arabic" w:hint="cs"/>
          <w:sz w:val="32"/>
          <w:rtl/>
        </w:rPr>
        <w:t xml:space="preserve">: </w:t>
      </w:r>
      <w:r w:rsidR="005A5AAB">
        <w:rPr>
          <w:rFonts w:ascii="Traditional Arabic" w:hAnsi="Traditional Arabic"/>
          <w:sz w:val="32"/>
          <w:rtl/>
        </w:rPr>
        <w:t>الأول</w:t>
      </w:r>
      <w:r w:rsidR="00CE45A2">
        <w:rPr>
          <w:rFonts w:ascii="Traditional Arabic" w:hAnsi="Traditional Arabic"/>
          <w:sz w:val="32"/>
          <w:rtl/>
        </w:rPr>
        <w:t xml:space="preserve"> :</w:t>
      </w:r>
      <w:r w:rsidR="005A5AAB">
        <w:rPr>
          <w:rFonts w:ascii="Traditional Arabic" w:hAnsi="Traditional Arabic"/>
          <w:sz w:val="32"/>
          <w:rtl/>
        </w:rPr>
        <w:t xml:space="preserve"> لو سلمنا أن الآية الكريمة تدل على وصف الله سبحانه بضد صفات الأصنام التي جعل امتناعَ هذه الصفات عليها منافياً لإلاهيتها فلا يصح الاكتفاء بإثبات بعض المذكور لأن الله سبحانه عاب عليهم أموراً فإن كان هذا العيب دالاً على اتصافه عز وجل بما نفاه عنهم وجعَلَه دليلاً على بطلان ألوهية الأصنام فيجب أن يثْبُت له نقيض هذه الأوصاف جميعها من الأرجل والأيدي والآذان والأعين وقد أجمعت الأمة على إنكار هذا الحاصل</w:t>
      </w:r>
      <w:r w:rsidR="00166ABB">
        <w:rPr>
          <w:rFonts w:ascii="Traditional Arabic" w:hAnsi="Traditional Arabic"/>
          <w:sz w:val="32"/>
          <w:vertAlign w:val="superscript"/>
          <w:rtl/>
        </w:rPr>
        <w:t xml:space="preserve"> </w:t>
      </w:r>
      <w:r w:rsidR="00CE2E3B">
        <w:rPr>
          <w:rFonts w:ascii="Traditional Arabic" w:hAnsi="Traditional Arabic" w:hint="cs"/>
          <w:sz w:val="32"/>
          <w:rtl/>
        </w:rPr>
        <w:t>[</w:t>
      </w:r>
      <w:r w:rsidR="002C47E7" w:rsidRPr="00BD4408">
        <w:rPr>
          <w:rFonts w:ascii="Traditional Arabic" w:hAnsi="Traditional Arabic"/>
          <w:sz w:val="24"/>
          <w:szCs w:val="24"/>
          <w:rtl/>
        </w:rPr>
        <w:t>انظر مشكل الحديث لابن فورك 144</w:t>
      </w:r>
      <w:r w:rsidR="00CE2E3B">
        <w:rPr>
          <w:rFonts w:ascii="Traditional Arabic" w:hAnsi="Traditional Arabic" w:hint="cs"/>
          <w:sz w:val="32"/>
          <w:rtl/>
        </w:rPr>
        <w:t xml:space="preserve">] </w:t>
      </w:r>
      <w:r w:rsidR="007A2D0F">
        <w:rPr>
          <w:rFonts w:ascii="Traditional Arabic" w:hAnsi="Traditional Arabic" w:hint="cs"/>
          <w:sz w:val="32"/>
          <w:rtl/>
        </w:rPr>
        <w:t xml:space="preserve">، </w:t>
      </w:r>
      <w:r w:rsidR="005A5AAB">
        <w:rPr>
          <w:rFonts w:ascii="Traditional Arabic" w:hAnsi="Traditional Arabic"/>
          <w:sz w:val="32"/>
          <w:rtl/>
        </w:rPr>
        <w:t>الثاني</w:t>
      </w:r>
      <w:r w:rsidR="00CE45A2">
        <w:rPr>
          <w:rFonts w:ascii="Traditional Arabic" w:hAnsi="Traditional Arabic"/>
          <w:sz w:val="32"/>
          <w:rtl/>
        </w:rPr>
        <w:t xml:space="preserve"> :</w:t>
      </w:r>
      <w:r w:rsidR="005A5AAB">
        <w:rPr>
          <w:rFonts w:ascii="Traditional Arabic" w:hAnsi="Traditional Arabic"/>
          <w:sz w:val="32"/>
          <w:rtl/>
        </w:rPr>
        <w:t xml:space="preserve"> أن إثبات الأرجل على أنها صفة لا يتم به الاستدلال لأن الله عز وجل عاب على الأصنام الأعضاءَ من الأرجل التي نص على أن المشي يحصل بها والأيدي التي يبطشون بها</w:t>
      </w:r>
      <w:r w:rsidR="00CE45A2">
        <w:rPr>
          <w:rFonts w:ascii="Traditional Arabic" w:hAnsi="Traditional Arabic"/>
          <w:sz w:val="32"/>
          <w:rtl/>
        </w:rPr>
        <w:t xml:space="preserve"> ،</w:t>
      </w:r>
      <w:r w:rsidR="005A5AAB">
        <w:rPr>
          <w:rFonts w:ascii="Traditional Arabic" w:hAnsi="Traditional Arabic"/>
          <w:sz w:val="32"/>
          <w:rtl/>
        </w:rPr>
        <w:t xml:space="preserve"> فإن كان هذا العيب دالاً على وجود نقيض هذه المنفيات فهذا يعني أن الإله لا بد أن يكون له أرجل يمشي بها وأيد يبطش بها كل ذلك على سبيل الأعضاء لا الصفات لأنه هو المعيب</w:t>
      </w:r>
      <w:r w:rsidR="00CE45A2">
        <w:rPr>
          <w:rFonts w:ascii="Traditional Arabic" w:hAnsi="Traditional Arabic"/>
          <w:sz w:val="32"/>
          <w:rtl/>
        </w:rPr>
        <w:t xml:space="preserve"> ،</w:t>
      </w:r>
      <w:r w:rsidR="005A5AAB">
        <w:rPr>
          <w:rFonts w:ascii="Traditional Arabic" w:hAnsi="Traditional Arabic"/>
          <w:sz w:val="32"/>
          <w:rtl/>
        </w:rPr>
        <w:t xml:space="preserve">  و ترك ابن خزيمة في قوله ما يشير إلى تنبهه إلى ذلك إذ عَدَل في العبارة من الآذان إلى السمع فقال</w:t>
      </w:r>
      <w:r w:rsidR="00CE45A2">
        <w:rPr>
          <w:rFonts w:ascii="Traditional Arabic" w:hAnsi="Traditional Arabic"/>
          <w:sz w:val="32"/>
          <w:rtl/>
        </w:rPr>
        <w:t xml:space="preserve"> :</w:t>
      </w:r>
      <w:r w:rsidR="005A5AAB">
        <w:rPr>
          <w:rFonts w:ascii="Traditional Arabic" w:hAnsi="Traditional Arabic"/>
          <w:sz w:val="32"/>
          <w:rtl/>
        </w:rPr>
        <w:t xml:space="preserve"> "فأعلمنا أن من لا رجل له ولا يد ولا سمع فهو كالأنعام" مع أن المقابلة تقتضي المحافظة على ألفاظ الآية فيقال</w:t>
      </w:r>
      <w:r w:rsidR="00CE45A2">
        <w:rPr>
          <w:rFonts w:ascii="Traditional Arabic" w:hAnsi="Traditional Arabic"/>
          <w:sz w:val="32"/>
          <w:rtl/>
        </w:rPr>
        <w:t xml:space="preserve"> :</w:t>
      </w:r>
      <w:r w:rsidR="005A5AAB">
        <w:rPr>
          <w:rFonts w:ascii="Traditional Arabic" w:hAnsi="Traditional Arabic"/>
          <w:sz w:val="32"/>
          <w:rtl/>
        </w:rPr>
        <w:t xml:space="preserve"> فأعلمنا أن من لا رجل له ولا آذان فهو كالأنعام</w:t>
      </w:r>
      <w:r w:rsidR="00CE45A2">
        <w:rPr>
          <w:rFonts w:ascii="Traditional Arabic" w:hAnsi="Traditional Arabic"/>
          <w:sz w:val="32"/>
          <w:rtl/>
        </w:rPr>
        <w:t xml:space="preserve"> ،</w:t>
      </w:r>
      <w:r w:rsidR="005A5AAB">
        <w:rPr>
          <w:rFonts w:ascii="Traditional Arabic" w:hAnsi="Traditional Arabic"/>
          <w:sz w:val="32"/>
          <w:rtl/>
        </w:rPr>
        <w:t xml:space="preserve"> لكنه عدل عنه لما فطن له مِن قُبح وصف الله عز وجل بالآذان التي يسمع بها</w:t>
      </w:r>
      <w:r w:rsidR="00CE45A2">
        <w:rPr>
          <w:rFonts w:ascii="Traditional Arabic" w:hAnsi="Traditional Arabic"/>
          <w:sz w:val="32"/>
          <w:rtl/>
        </w:rPr>
        <w:t xml:space="preserve"> ،</w:t>
      </w:r>
      <w:r w:rsidR="005A5AAB">
        <w:rPr>
          <w:rFonts w:ascii="Traditional Arabic" w:hAnsi="Traditional Arabic"/>
          <w:sz w:val="32"/>
          <w:rtl/>
        </w:rPr>
        <w:t xml:space="preserve">  ولا يقال إنه عَدَل عنها دون البواقي لأن الشرع لم يرد بإثباتها كما ورد بإثبات السمع لأنه قد جعل الآية بنفسها دليلاً على إثبات الأرجل التي يمشي بها كما نص على ذلك ابن القيم بإثبات المشي</w:t>
      </w:r>
      <w:r w:rsidR="00CE45A2">
        <w:rPr>
          <w:rFonts w:ascii="Traditional Arabic" w:hAnsi="Traditional Arabic"/>
          <w:sz w:val="32"/>
          <w:rtl/>
        </w:rPr>
        <w:t xml:space="preserve"> ،</w:t>
      </w:r>
      <w:r w:rsidR="005A5AAB">
        <w:rPr>
          <w:rFonts w:ascii="Traditional Arabic" w:hAnsi="Traditional Arabic"/>
          <w:sz w:val="32"/>
          <w:rtl/>
        </w:rPr>
        <w:t xml:space="preserve"> الثالث</w:t>
      </w:r>
      <w:r w:rsidR="00CE45A2">
        <w:rPr>
          <w:rFonts w:ascii="Traditional Arabic" w:hAnsi="Traditional Arabic"/>
          <w:sz w:val="32"/>
          <w:rtl/>
        </w:rPr>
        <w:t xml:space="preserve"> :</w:t>
      </w:r>
      <w:r w:rsidR="005A5AAB">
        <w:rPr>
          <w:rFonts w:ascii="Traditional Arabic" w:hAnsi="Traditional Arabic"/>
          <w:sz w:val="32"/>
          <w:rtl/>
        </w:rPr>
        <w:t xml:space="preserve"> المقصود من الآية الكريمة وهو بيان أن الانسانَ أفضلُ حالاً من الصنم قال الرازي</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لأن الإنسان له رجل ماشية ويد باطشة وعين باصرة وأذن سامعة والصنم رجله غير ماشية ويده غير باطشة وعينه غير مبصرة وأذنه غير سامعة فإذا كان كذلك كان الإنسان أفضل وأكمل حال من الصنم واشتغال الأفضل بعبادة الأخس الأدون جهل</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C47E7">
        <w:rPr>
          <w:rFonts w:ascii="Traditional Arabic" w:hAnsi="Traditional Arabic" w:hint="cs"/>
          <w:sz w:val="32"/>
          <w:rtl/>
        </w:rPr>
        <w:t>[</w:t>
      </w:r>
      <w:r w:rsidR="002C47E7" w:rsidRPr="00BD4408">
        <w:rPr>
          <w:rFonts w:ascii="Traditional Arabic" w:hAnsi="Traditional Arabic"/>
          <w:sz w:val="24"/>
          <w:szCs w:val="24"/>
          <w:rtl/>
        </w:rPr>
        <w:t>تفسير الرازي 15/97 وانظر نحوه في مشكل الحديث لابن فورك 44 وتلبيس إبليس لابن الجوزي77</w:t>
      </w:r>
      <w:r w:rsidR="002C47E7">
        <w:rPr>
          <w:rFonts w:ascii="Traditional Arabic" w:hAnsi="Traditional Arabic" w:hint="cs"/>
          <w:sz w:val="32"/>
          <w:rtl/>
        </w:rPr>
        <w:t xml:space="preserve">] </w:t>
      </w:r>
      <w:r w:rsidR="007A2D0F">
        <w:rPr>
          <w:rFonts w:ascii="Traditional Arabic" w:hAnsi="Traditional Arabic" w:hint="cs"/>
          <w:sz w:val="32"/>
          <w:rtl/>
        </w:rPr>
        <w:t xml:space="preserve">،  </w:t>
      </w:r>
    </w:p>
    <w:p w:rsidR="005A5AAB" w:rsidRDefault="005A5AAB" w:rsidP="00336F57">
      <w:pPr>
        <w:ind w:left="-46"/>
        <w:jc w:val="both"/>
        <w:rPr>
          <w:rFonts w:ascii="Traditional Arabic" w:hAnsi="Traditional Arabic"/>
          <w:sz w:val="32"/>
          <w:rtl/>
        </w:rPr>
      </w:pPr>
      <w:bookmarkStart w:id="147" w:name="_Toc112603795"/>
      <w:bookmarkStart w:id="148" w:name="_Toc112604007"/>
      <w:bookmarkStart w:id="149" w:name="_Toc112665068"/>
      <w:r w:rsidRPr="007A2D0F">
        <w:rPr>
          <w:rFonts w:ascii="Traditional Arabic" w:hAnsi="Traditional Arabic"/>
          <w:b/>
          <w:bCs/>
          <w:sz w:val="32"/>
          <w:rtl/>
        </w:rPr>
        <w:t>استدلالهم بشعر أمية بن الصلت</w:t>
      </w:r>
      <w:bookmarkEnd w:id="147"/>
      <w:bookmarkEnd w:id="148"/>
      <w:bookmarkEnd w:id="149"/>
      <w:r w:rsidRPr="007A2D0F">
        <w:rPr>
          <w:rFonts w:ascii="Traditional Arabic" w:hAnsi="Traditional Arabic"/>
          <w:b/>
          <w:bCs/>
          <w:sz w:val="32"/>
          <w:rtl/>
        </w:rPr>
        <w:t xml:space="preserve">   </w:t>
      </w:r>
      <w:r w:rsidR="007A2D0F">
        <w:rPr>
          <w:rFonts w:ascii="Traditional Arabic" w:hAnsi="Traditional Arabic" w:hint="cs"/>
          <w:sz w:val="32"/>
          <w:rtl/>
        </w:rPr>
        <w:t xml:space="preserve">:  </w:t>
      </w:r>
      <w:r>
        <w:rPr>
          <w:rFonts w:ascii="Traditional Arabic" w:hAnsi="Traditional Arabic"/>
          <w:sz w:val="32"/>
          <w:rtl/>
        </w:rPr>
        <w:t xml:space="preserve">ومن الأخبار التي استدلوا بها على إثبات الرجل ما أخرجه ابن خزيمة في باب "إثبات الرجل لله عز وجل" بسنده عن ابن عباس أن رسول الله صلى الله عليه وسلم صدَّق أميةَ بن أبي الصلت في شعره حيث قال </w:t>
      </w:r>
      <w:r w:rsidR="007A2D0F" w:rsidRPr="007A2D0F">
        <w:rPr>
          <w:rFonts w:ascii="Traditional Arabic" w:hAnsi="Traditional Arabic" w:hint="cs"/>
          <w:sz w:val="32"/>
          <w:rtl/>
        </w:rPr>
        <w:t xml:space="preserve">: ( </w:t>
      </w:r>
      <w:r w:rsidRPr="007A2D0F">
        <w:rPr>
          <w:rFonts w:ascii="Traditional Arabic" w:hAnsi="Traditional Arabic"/>
          <w:sz w:val="32"/>
          <w:rtl/>
        </w:rPr>
        <w:t>رِجل وثور تحت رجل يمينه</w:t>
      </w:r>
      <w:r w:rsidR="007A2D0F" w:rsidRPr="007A2D0F">
        <w:rPr>
          <w:rFonts w:ascii="Traditional Arabic" w:hAnsi="Traditional Arabic" w:hint="cs"/>
          <w:sz w:val="32"/>
          <w:rtl/>
        </w:rPr>
        <w:t xml:space="preserve"> ...</w:t>
      </w:r>
      <w:r w:rsidRPr="007A2D0F">
        <w:rPr>
          <w:rFonts w:ascii="Traditional Arabic" w:hAnsi="Traditional Arabic"/>
          <w:sz w:val="32"/>
          <w:rtl/>
        </w:rPr>
        <w:t xml:space="preserve"> والنسر للأخرى وليث مرصد</w:t>
      </w:r>
      <w:r w:rsidR="007A2D0F" w:rsidRPr="007A2D0F">
        <w:rPr>
          <w:rFonts w:ascii="Traditional Arabic" w:hAnsi="Traditional Arabic" w:hint="cs"/>
          <w:sz w:val="32"/>
          <w:rtl/>
        </w:rPr>
        <w:t xml:space="preserve"> ، </w:t>
      </w:r>
      <w:r w:rsidRPr="007A2D0F">
        <w:rPr>
          <w:rFonts w:ascii="Traditional Arabic" w:hAnsi="Traditional Arabic"/>
          <w:sz w:val="32"/>
          <w:rtl/>
        </w:rPr>
        <w:t>و الشمس تطلع كل آخر ليلة</w:t>
      </w:r>
      <w:r w:rsidR="007A2D0F" w:rsidRPr="007A2D0F">
        <w:rPr>
          <w:rFonts w:ascii="Traditional Arabic" w:hAnsi="Traditional Arabic" w:hint="cs"/>
          <w:sz w:val="32"/>
          <w:rtl/>
        </w:rPr>
        <w:t xml:space="preserve"> ... </w:t>
      </w:r>
      <w:r w:rsidRPr="007A2D0F">
        <w:rPr>
          <w:rFonts w:ascii="Traditional Arabic" w:hAnsi="Traditional Arabic"/>
          <w:sz w:val="32"/>
          <w:rtl/>
        </w:rPr>
        <w:t>حمراء يصبح لونها يتورد</w:t>
      </w:r>
      <w:r w:rsidR="007A2D0F">
        <w:rPr>
          <w:rFonts w:ascii="Traditional Arabic" w:hAnsi="Traditional Arabic" w:hint="cs"/>
          <w:sz w:val="32"/>
          <w:rtl/>
        </w:rPr>
        <w:t xml:space="preserve"> ) ،  </w:t>
      </w:r>
      <w:r>
        <w:rPr>
          <w:rFonts w:ascii="Traditional Arabic" w:hAnsi="Traditional Arabic"/>
          <w:sz w:val="32"/>
          <w:rtl/>
        </w:rPr>
        <w:t>فقال رسول الله صلى الله عليه وسلم صدق</w:t>
      </w:r>
      <w:r w:rsidR="00166ABB">
        <w:rPr>
          <w:rFonts w:ascii="Traditional Arabic" w:hAnsi="Traditional Arabic"/>
          <w:sz w:val="32"/>
          <w:rtl/>
        </w:rPr>
        <w:t xml:space="preserve"> )  </w:t>
      </w:r>
      <w:r w:rsidR="002C47E7">
        <w:rPr>
          <w:rFonts w:ascii="Traditional Arabic" w:hAnsi="Traditional Arabic" w:hint="cs"/>
          <w:sz w:val="32"/>
          <w:rtl/>
        </w:rPr>
        <w:t>[</w:t>
      </w:r>
      <w:r w:rsidR="002C47E7" w:rsidRPr="00BD4408">
        <w:rPr>
          <w:rFonts w:ascii="Traditional Arabic" w:hAnsi="Traditional Arabic"/>
          <w:sz w:val="24"/>
          <w:szCs w:val="24"/>
          <w:rtl/>
        </w:rPr>
        <w:t>التوحيد 90 وأخرجه عبد الله بن عبد الرحمن في السنن  2/383(2703) وأخرجه ابن أبي عاصم في السنة1/255(579) وعبد الله بن أحمد في السنة 2/504(1169) وهو في المسند من زوائده1/256(2314). والطبراني في المعجم الكبير11/233(11591) وابن مندة في الرد على الجهمية 1/19(3) (4). وأبو يعلى في مسنده 4/365(2482). من طرق عن محمد بن إسحاق عن يعقوب بن عتبة عن عكرمة عن بن عباس. ومحمد بن إسحاق هو صاحب المغازي 150 هـ  اختلف فى الاحتجاج به، وذكر ابن أبي حاتم في ترجمته في الجرح والتعديل 7/193</w:t>
      </w:r>
      <w:r w:rsidR="002C47E7">
        <w:rPr>
          <w:rFonts w:ascii="Traditional Arabic" w:hAnsi="Traditional Arabic" w:hint="cs"/>
          <w:sz w:val="24"/>
          <w:szCs w:val="24"/>
          <w:rtl/>
        </w:rPr>
        <w:t xml:space="preserve">،  </w:t>
      </w:r>
      <w:r w:rsidR="002C47E7" w:rsidRPr="00BD4408">
        <w:rPr>
          <w:rFonts w:ascii="Traditional Arabic" w:hAnsi="Traditional Arabic"/>
          <w:sz w:val="24"/>
          <w:szCs w:val="24"/>
          <w:rtl/>
        </w:rPr>
        <w:t>(عن أحمد بن حنبل أنه ذكر محمد بن إسحاق فقال أما في المغازي وأشباهه فيكتب وأما في الحلال والحرام  فيحتاج إلى مثل هذا ومد أصابعه). وقال الحافظ فى تهذيب التهذيب 9/45.(قال ابن المدينى:  ثقة، لم يضعه عندى إلا روايته عن أهل الكتاب.) فإذا  كان لا يحتج به في الحلال والحرام فمن باب أولى أن لا يحتج به في العقائد. وانظر احتجاج ابن تيمية به في الرد على البكري 2/550.</w:t>
      </w:r>
      <w:r w:rsidR="002C47E7">
        <w:rPr>
          <w:rFonts w:ascii="Traditional Arabic" w:hAnsi="Traditional Arabic" w:hint="cs"/>
          <w:sz w:val="32"/>
          <w:rtl/>
        </w:rPr>
        <w:t xml:space="preserve">] </w:t>
      </w:r>
      <w:r w:rsidR="007A2D0F">
        <w:rPr>
          <w:rFonts w:ascii="Traditional Arabic" w:hAnsi="Traditional Arabic" w:hint="cs"/>
          <w:sz w:val="32"/>
          <w:rtl/>
        </w:rPr>
        <w:t xml:space="preserve">،  </w:t>
      </w:r>
      <w:r>
        <w:rPr>
          <w:rFonts w:ascii="Traditional Arabic" w:hAnsi="Traditional Arabic"/>
          <w:sz w:val="32"/>
          <w:rtl/>
        </w:rPr>
        <w:t>وهذا شاهد آخر على أثر الإسرائيليات في أخبار الصفات فما عساه يجدي نفعاً بعد هذا الخبر أن نزعم أن إثبات الرجل هو إثبات على سبيل الوصف لا على سبيل الجارحة</w:t>
      </w:r>
      <w:r w:rsidR="00CE45A2">
        <w:rPr>
          <w:rFonts w:ascii="Traditional Arabic" w:hAnsi="Traditional Arabic"/>
          <w:sz w:val="32"/>
          <w:rtl/>
        </w:rPr>
        <w:t xml:space="preserve"> ،</w:t>
      </w:r>
      <w:r>
        <w:rPr>
          <w:rFonts w:ascii="Traditional Arabic" w:hAnsi="Traditional Arabic"/>
          <w:sz w:val="32"/>
          <w:rtl/>
        </w:rPr>
        <w:t xml:space="preserve">  وهذا مثال أيضاً للتفاوت الشديد بين دلالة نصوص الكتاب والسنة وبين دلالة هذه المتون المنكرة التي يجمعها القوم مع نصوص الوحيين على أنها حجة على مطلب واحد فيكون المنكر والخبر الاسرائيلي في رتبة واحدة مع أرفع أساليب العربية</w:t>
      </w:r>
      <w:r w:rsidR="00CE45A2">
        <w:rPr>
          <w:rFonts w:ascii="Traditional Arabic" w:hAnsi="Traditional Arabic"/>
          <w:sz w:val="32"/>
          <w:rtl/>
        </w:rPr>
        <w:t xml:space="preserve"> ،</w:t>
      </w:r>
      <w:r>
        <w:rPr>
          <w:rFonts w:ascii="Traditional Arabic" w:hAnsi="Traditional Arabic"/>
          <w:sz w:val="32"/>
          <w:rtl/>
        </w:rPr>
        <w:t xml:space="preserve">  ويكون ما هو نصٌ في التجسيم حجةً على ما لا يحتمل التجسيم إلا بحمله على ظاهره الذي لا يكاد يَظهر وجهٌ لحمله عليه</w:t>
      </w:r>
      <w:r w:rsidR="00CE45A2">
        <w:rPr>
          <w:rFonts w:ascii="Traditional Arabic" w:hAnsi="Traditional Arabic"/>
          <w:sz w:val="32"/>
          <w:rtl/>
        </w:rPr>
        <w:t xml:space="preserve"> ،</w:t>
      </w:r>
      <w:r>
        <w:rPr>
          <w:rFonts w:ascii="Traditional Arabic" w:hAnsi="Traditional Arabic"/>
          <w:sz w:val="32"/>
          <w:rtl/>
        </w:rPr>
        <w:t xml:space="preserve"> </w:t>
      </w:r>
    </w:p>
    <w:p w:rsidR="007A2D0F" w:rsidRDefault="005A5AAB" w:rsidP="00336F57">
      <w:pPr>
        <w:ind w:left="-46"/>
        <w:jc w:val="both"/>
        <w:rPr>
          <w:rFonts w:ascii="Traditional Arabic" w:hAnsi="Traditional Arabic"/>
          <w:sz w:val="32"/>
          <w:rtl/>
        </w:rPr>
      </w:pPr>
      <w:bookmarkStart w:id="150" w:name="_Toc112603796"/>
      <w:bookmarkStart w:id="151" w:name="_Toc112604008"/>
      <w:bookmarkStart w:id="152" w:name="_Toc112665069"/>
      <w:r>
        <w:rPr>
          <w:rFonts w:ascii="Traditional Arabic" w:hAnsi="Traditional Arabic"/>
          <w:sz w:val="32"/>
          <w:rtl/>
        </w:rPr>
        <w:t>استدلالهم بـ</w:t>
      </w:r>
      <w:r w:rsidR="00166ABB">
        <w:rPr>
          <w:rFonts w:ascii="Traditional Arabic" w:hAnsi="Traditional Arabic"/>
          <w:sz w:val="32"/>
          <w:rtl/>
        </w:rPr>
        <w:t xml:space="preserve"> ( </w:t>
      </w:r>
      <w:r>
        <w:rPr>
          <w:rFonts w:ascii="Traditional Arabic" w:hAnsi="Traditional Arabic"/>
          <w:b/>
          <w:bCs/>
          <w:sz w:val="32"/>
          <w:rtl/>
        </w:rPr>
        <w:t>فيثنى رجله على الجسر</w:t>
      </w:r>
      <w:r w:rsidR="00166ABB">
        <w:rPr>
          <w:rFonts w:ascii="Traditional Arabic" w:hAnsi="Traditional Arabic"/>
          <w:sz w:val="32"/>
          <w:rtl/>
        </w:rPr>
        <w:t xml:space="preserve"> ) </w:t>
      </w:r>
      <w:r w:rsidR="00CE45A2">
        <w:rPr>
          <w:rFonts w:ascii="Traditional Arabic" w:hAnsi="Traditional Arabic"/>
          <w:sz w:val="32"/>
          <w:rtl/>
        </w:rPr>
        <w:t xml:space="preserve"> </w:t>
      </w:r>
      <w:bookmarkEnd w:id="150"/>
      <w:bookmarkEnd w:id="151"/>
      <w:bookmarkEnd w:id="152"/>
      <w:r w:rsidR="007A2D0F">
        <w:rPr>
          <w:rFonts w:ascii="Traditional Arabic" w:hAnsi="Traditional Arabic" w:hint="cs"/>
          <w:sz w:val="32"/>
          <w:rtl/>
        </w:rPr>
        <w:t>: و</w:t>
      </w:r>
      <w:r>
        <w:rPr>
          <w:rFonts w:ascii="Traditional Arabic" w:hAnsi="Traditional Arabic"/>
          <w:sz w:val="32"/>
          <w:rtl/>
        </w:rPr>
        <w:t>من هذه المنكرات أيضاً ما احنج به ابن مندة في بابٍ عنوانه</w:t>
      </w:r>
      <w:r w:rsidR="00166ABB">
        <w:rPr>
          <w:rFonts w:ascii="Traditional Arabic" w:hAnsi="Traditional Arabic"/>
          <w:sz w:val="32"/>
          <w:rtl/>
        </w:rPr>
        <w:t xml:space="preserve"> ( </w:t>
      </w:r>
      <w:r>
        <w:rPr>
          <w:rFonts w:ascii="Traditional Arabic" w:hAnsi="Traditional Arabic"/>
          <w:sz w:val="32"/>
          <w:rtl/>
        </w:rPr>
        <w:t>ذكر خبر آخر يدل على ما تقدم</w:t>
      </w:r>
      <w:r w:rsidR="00166ABB">
        <w:rPr>
          <w:rFonts w:ascii="Traditional Arabic" w:hAnsi="Traditional Arabic"/>
          <w:sz w:val="32"/>
          <w:rtl/>
        </w:rPr>
        <w:t xml:space="preserve"> ) </w:t>
      </w:r>
      <w:r>
        <w:rPr>
          <w:rFonts w:ascii="Traditional Arabic" w:hAnsi="Traditional Arabic"/>
          <w:sz w:val="32"/>
          <w:rtl/>
        </w:rPr>
        <w:t xml:space="preserve"> أخرج فيه بسنده عن</w:t>
      </w:r>
      <w:r w:rsidR="00166ABB">
        <w:rPr>
          <w:rFonts w:ascii="Traditional Arabic" w:hAnsi="Traditional Arabic"/>
          <w:sz w:val="32"/>
          <w:rtl/>
        </w:rPr>
        <w:t xml:space="preserve"> ( </w:t>
      </w:r>
      <w:r>
        <w:rPr>
          <w:rFonts w:ascii="Traditional Arabic" w:hAnsi="Traditional Arabic"/>
          <w:sz w:val="32"/>
          <w:rtl/>
        </w:rPr>
        <w:t xml:space="preserve">ثوبان يحدث عن النبي صلى الله عليه وسلم أنه يُقبل الجبار عز وجل </w:t>
      </w:r>
      <w:r>
        <w:rPr>
          <w:rFonts w:ascii="Traditional Arabic" w:hAnsi="Traditional Arabic"/>
          <w:b/>
          <w:bCs/>
          <w:sz w:val="32"/>
          <w:rtl/>
        </w:rPr>
        <w:t>فيثنى رجله على الجسر</w:t>
      </w:r>
      <w:r>
        <w:rPr>
          <w:rFonts w:ascii="Traditional Arabic" w:hAnsi="Traditional Arabic"/>
          <w:sz w:val="32"/>
          <w:rtl/>
        </w:rPr>
        <w:t xml:space="preserve"> فيقول وعزتي وجلالي لا يجاوزني اليوم ظالم فينصف الخلق بعضهم من بعض</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C47E7">
        <w:rPr>
          <w:rFonts w:ascii="Traditional Arabic" w:hAnsi="Traditional Arabic" w:hint="cs"/>
          <w:sz w:val="32"/>
          <w:rtl/>
        </w:rPr>
        <w:t>[</w:t>
      </w:r>
      <w:r w:rsidR="002C47E7" w:rsidRPr="00BD4408">
        <w:rPr>
          <w:rFonts w:ascii="Traditional Arabic" w:hAnsi="Traditional Arabic"/>
          <w:sz w:val="24"/>
          <w:szCs w:val="24"/>
          <w:rtl/>
        </w:rPr>
        <w:t>الرد على الجهمية 1/19(5) قال الهيثمي في مجمع الزوائد10/353 (رواه الطبراني وفيه يزيد بن ربيعة وقد ضعفه جماعة وبقية رجاله ثقات) وهو في المعجم الكبير2/95(1421) ويزيد بن ربيعة هو أبو كامل الرحبي. قال البخاري في التاريخ الكبير8/332(أحاديثه مناكير) وقال ابن الجوزي في الضعفاء والمتروكين3/208(وقال السعدي عنده أباطيل)</w:t>
      </w:r>
      <w:r w:rsidR="002C47E7">
        <w:rPr>
          <w:rFonts w:ascii="Traditional Arabic" w:hAnsi="Traditional Arabic" w:hint="cs"/>
          <w:sz w:val="32"/>
          <w:rtl/>
        </w:rPr>
        <w:t xml:space="preserve">] </w:t>
      </w:r>
      <w:r w:rsidR="007A2D0F">
        <w:rPr>
          <w:rFonts w:ascii="Traditional Arabic" w:hAnsi="Traditional Arabic" w:hint="cs"/>
          <w:sz w:val="32"/>
          <w:rtl/>
        </w:rPr>
        <w:t xml:space="preserve">، </w:t>
      </w:r>
      <w:r>
        <w:rPr>
          <w:rFonts w:ascii="Traditional Arabic" w:hAnsi="Traditional Arabic"/>
          <w:sz w:val="32"/>
          <w:rtl/>
        </w:rPr>
        <w:t>فهل يُقبل في هذا الخبر أن تكون الرجل التي تقبل الثنيَ صفةً من الصفات</w:t>
      </w:r>
      <w:r w:rsidR="00CE45A2">
        <w:rPr>
          <w:rFonts w:ascii="Traditional Arabic" w:hAnsi="Traditional Arabic"/>
          <w:sz w:val="32"/>
          <w:rtl/>
        </w:rPr>
        <w:t xml:space="preserve"> ،</w:t>
      </w:r>
      <w:r>
        <w:rPr>
          <w:rFonts w:ascii="Traditional Arabic" w:hAnsi="Traditional Arabic"/>
          <w:sz w:val="32"/>
          <w:rtl/>
        </w:rPr>
        <w:t xml:space="preserve"> ليست جارحة ولا عضواً</w:t>
      </w:r>
      <w:r w:rsidR="00166ABB">
        <w:rPr>
          <w:rFonts w:ascii="Traditional Arabic" w:hAnsi="Traditional Arabic"/>
          <w:sz w:val="32"/>
          <w:rtl/>
        </w:rPr>
        <w:t xml:space="preserve"> ؟</w:t>
      </w:r>
      <w:r>
        <w:rPr>
          <w:rFonts w:ascii="Traditional Arabic" w:hAnsi="Traditional Arabic"/>
          <w:sz w:val="32"/>
          <w:rtl/>
        </w:rPr>
        <w:t xml:space="preserve"> هب أنا قبلنا في بعض الأخبار أن نعد الرجل صفة لكن إذا جعلنا ما لا يقبل التفسير بالصفة دالاً على ما تثبت به الصفة انكشف التترس بإثبات الصفة وصرنا إلى إثبات الأبعاض وإن سميناه بغير اسمه</w:t>
      </w:r>
      <w:r w:rsidR="00CE45A2">
        <w:rPr>
          <w:rFonts w:ascii="Traditional Arabic" w:hAnsi="Traditional Arabic"/>
          <w:sz w:val="32"/>
          <w:rtl/>
        </w:rPr>
        <w:t xml:space="preserve"> ،</w:t>
      </w:r>
      <w:r>
        <w:rPr>
          <w:rFonts w:ascii="Traditional Arabic" w:hAnsi="Traditional Arabic"/>
          <w:sz w:val="32"/>
          <w:rtl/>
        </w:rPr>
        <w:t xml:space="preserve"> ومما يؤكد أن حقيقة هذا المذهب هو إثبات العضو لا الصفة قول رئيس شعبة العقيدة بالدراسات العليا بالجامعة الإسلامية في المدينة المنورة</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لا تقاس قدمه بأقدام خلقه ولارجله بأرجل مخلوقاته بل يُكتفى بالمعنى الوضعي للكلمة دون محاولة لإدراك حقيقة قدمه</w:t>
      </w:r>
      <w:r w:rsidR="00166ABB">
        <w:rPr>
          <w:rFonts w:ascii="Traditional Arabic" w:hAnsi="Traditional Arabic"/>
          <w:sz w:val="32"/>
          <w:rtl/>
        </w:rPr>
        <w:t xml:space="preserve"> ) </w:t>
      </w:r>
      <w:r w:rsidR="002C47E7">
        <w:rPr>
          <w:rFonts w:ascii="Traditional Arabic" w:hAnsi="Traditional Arabic" w:hint="cs"/>
          <w:sz w:val="32"/>
          <w:rtl/>
        </w:rPr>
        <w:t>[</w:t>
      </w:r>
      <w:r w:rsidR="002C47E7" w:rsidRPr="00BD4408">
        <w:rPr>
          <w:rFonts w:ascii="Traditional Arabic" w:hAnsi="Traditional Arabic"/>
          <w:sz w:val="24"/>
          <w:szCs w:val="24"/>
          <w:rtl/>
        </w:rPr>
        <w:t>الصفات الإلهية في الكتاب والسنة النبوية للدكتور محمد أمان الجامي322</w:t>
      </w:r>
      <w:r w:rsidR="002C47E7">
        <w:rPr>
          <w:rFonts w:ascii="Traditional Arabic" w:hAnsi="Traditional Arabic" w:hint="cs"/>
          <w:sz w:val="32"/>
          <w:rtl/>
        </w:rPr>
        <w:t>]</w:t>
      </w:r>
      <w:r w:rsidR="00166ABB">
        <w:rPr>
          <w:rFonts w:ascii="Traditional Arabic" w:hAnsi="Traditional Arabic"/>
          <w:sz w:val="32"/>
          <w:vertAlign w:val="superscript"/>
          <w:rtl/>
        </w:rPr>
        <w:t xml:space="preserve"> </w:t>
      </w:r>
      <w:r>
        <w:rPr>
          <w:rFonts w:ascii="Traditional Arabic" w:hAnsi="Traditional Arabic"/>
          <w:sz w:val="32"/>
          <w:rtl/>
        </w:rPr>
        <w:t>فهل هناك من يقدر على أن يثبت أن المعنى الوضعي للقدم ليس هو الجارحة والعضو</w:t>
      </w:r>
      <w:r w:rsidR="00166ABB">
        <w:rPr>
          <w:rFonts w:ascii="Traditional Arabic" w:hAnsi="Traditional Arabic"/>
          <w:sz w:val="32"/>
          <w:rtl/>
        </w:rPr>
        <w:t xml:space="preserve"> ؟</w:t>
      </w:r>
      <w:bookmarkStart w:id="153" w:name="_Toc112603797"/>
      <w:bookmarkStart w:id="154" w:name="_Toc112604009"/>
      <w:bookmarkStart w:id="155" w:name="_Toc112665070"/>
      <w:bookmarkStart w:id="156" w:name="_Toc112917533"/>
    </w:p>
    <w:p w:rsidR="005A5AAB" w:rsidRDefault="00306B46" w:rsidP="00336F57">
      <w:pPr>
        <w:ind w:left="-46"/>
        <w:jc w:val="both"/>
        <w:rPr>
          <w:rFonts w:ascii="Traditional Arabic" w:hAnsi="Traditional Arabic"/>
          <w:sz w:val="32"/>
          <w:rtl/>
        </w:rPr>
      </w:pPr>
      <w:r>
        <w:rPr>
          <w:rFonts w:ascii="Traditional Arabic" w:hAnsi="Traditional Arabic" w:hint="cs"/>
          <w:b/>
          <w:bCs/>
          <w:sz w:val="32"/>
          <w:rtl/>
        </w:rPr>
        <w:t xml:space="preserve">[ </w:t>
      </w:r>
      <w:r w:rsidR="005A5AAB" w:rsidRPr="007A2D0F">
        <w:rPr>
          <w:rFonts w:ascii="Traditional Arabic" w:hAnsi="Traditional Arabic"/>
          <w:b/>
          <w:bCs/>
          <w:sz w:val="32"/>
          <w:rtl/>
        </w:rPr>
        <w:t>المسألة السابعة</w:t>
      </w:r>
      <w:r w:rsidR="00CE45A2" w:rsidRPr="007A2D0F">
        <w:rPr>
          <w:rFonts w:ascii="Traditional Arabic" w:hAnsi="Traditional Arabic"/>
          <w:b/>
          <w:bCs/>
          <w:sz w:val="32"/>
          <w:rtl/>
        </w:rPr>
        <w:t xml:space="preserve"> :</w:t>
      </w:r>
      <w:r w:rsidR="005A5AAB" w:rsidRPr="007A2D0F">
        <w:rPr>
          <w:rFonts w:ascii="Traditional Arabic" w:hAnsi="Traditional Arabic"/>
          <w:b/>
          <w:bCs/>
          <w:sz w:val="32"/>
          <w:rtl/>
        </w:rPr>
        <w:t xml:space="preserve"> في الساق</w:t>
      </w:r>
      <w:bookmarkEnd w:id="153"/>
      <w:bookmarkEnd w:id="154"/>
      <w:bookmarkEnd w:id="155"/>
      <w:bookmarkEnd w:id="156"/>
      <w:r>
        <w:rPr>
          <w:rFonts w:ascii="Traditional Arabic" w:hAnsi="Traditional Arabic" w:hint="cs"/>
          <w:b/>
          <w:bCs/>
          <w:sz w:val="32"/>
          <w:rtl/>
        </w:rPr>
        <w:t xml:space="preserve"> ]</w:t>
      </w:r>
      <w:r w:rsidR="007A2D0F">
        <w:rPr>
          <w:rFonts w:ascii="Traditional Arabic" w:hAnsi="Traditional Arabic" w:hint="cs"/>
          <w:b/>
          <w:bCs/>
          <w:sz w:val="32"/>
          <w:rtl/>
        </w:rPr>
        <w:t xml:space="preserve"> : </w:t>
      </w:r>
      <w:r w:rsidR="005A5AAB">
        <w:rPr>
          <w:rFonts w:ascii="Traditional Arabic" w:hAnsi="Traditional Arabic"/>
          <w:sz w:val="32"/>
          <w:rtl/>
        </w:rPr>
        <w:t>أخرج عبد الله بن مندة بسنده عن أبي سعيد الخدري عن النبي صلى الله عليه وسلم  في حديث طويل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b/>
          <w:bCs/>
          <w:sz w:val="32"/>
          <w:rtl/>
        </w:rPr>
        <w:t>ويكشف عن ساقيه جل وعز</w:t>
      </w:r>
      <w:r w:rsidR="00166ABB">
        <w:rPr>
          <w:rFonts w:ascii="Traditional Arabic" w:hAnsi="Traditional Arabic"/>
          <w:sz w:val="32"/>
          <w:rtl/>
        </w:rPr>
        <w:t xml:space="preserve"> ) </w:t>
      </w:r>
      <w:r w:rsidR="00CE45A2">
        <w:rPr>
          <w:rFonts w:ascii="Traditional Arabic" w:hAnsi="Traditional Arabic"/>
          <w:sz w:val="32"/>
          <w:rtl/>
        </w:rPr>
        <w:t xml:space="preserve"> ،</w:t>
      </w:r>
      <w:r w:rsidR="00166ABB">
        <w:rPr>
          <w:rFonts w:ascii="Traditional Arabic" w:hAnsi="Traditional Arabic"/>
          <w:sz w:val="32"/>
          <w:rtl/>
        </w:rPr>
        <w:t xml:space="preserve"> </w:t>
      </w:r>
      <w:r w:rsidR="002C47E7">
        <w:rPr>
          <w:rFonts w:ascii="Traditional Arabic" w:hAnsi="Traditional Arabic" w:hint="cs"/>
          <w:sz w:val="32"/>
          <w:rtl/>
        </w:rPr>
        <w:t>[</w:t>
      </w:r>
      <w:r w:rsidR="002C47E7" w:rsidRPr="00BD4408">
        <w:rPr>
          <w:rFonts w:ascii="Traditional Arabic" w:hAnsi="Traditional Arabic"/>
          <w:sz w:val="24"/>
          <w:szCs w:val="24"/>
          <w:rtl/>
        </w:rPr>
        <w:t>أخرجه في الرد على الجهمية  15-16 من طريق عن  يحيى بن أيوب المصري ثنا يحيى بن بكير ثنا الليث بن سعد عن خالد بن يزيد عن سعيد بن هلال عن زيد بن أسلم عن عطاء ابن يسار عن أبي سعيد. وقد خالف يحيى بن أيوب المحفوظ عن ابن بكير، أخرجه من طريق يحيى بن بكير به الامام البخاري في الصحيح6/2706(7001) و4/1871(4635) بلفظ " فيكشف عن ساقه  فيسجد له كل مؤمن" وهذا اللفظ أيضاً خالف فيه سعيد بن هلال المحفوظ عن زيد بن أسلم.  فأخرجه الإمام مسلم في الصحيح 1/167 (183) من طريق  هشام بن سعد عن زيد بن أسلم ولفظه " فيكشف عن ساق " وابن أبي عاصم في السنة 1/285(635) وابن مندة في الرد على الجهمية 15-16</w:t>
      </w:r>
      <w:r w:rsidR="002C47E7">
        <w:rPr>
          <w:rFonts w:ascii="Traditional Arabic" w:hAnsi="Traditional Arabic" w:hint="cs"/>
          <w:sz w:val="24"/>
          <w:szCs w:val="24"/>
          <w:rtl/>
        </w:rPr>
        <w:t xml:space="preserve"> ،  </w:t>
      </w:r>
      <w:r w:rsidR="002C47E7" w:rsidRPr="00BD4408">
        <w:rPr>
          <w:rFonts w:ascii="Traditional Arabic" w:hAnsi="Traditional Arabic"/>
          <w:sz w:val="24"/>
          <w:szCs w:val="24"/>
          <w:rtl/>
        </w:rPr>
        <w:t>وأخرجه الامام مسلم في الصحيح  1/167(183) من طريق حفص بن ميسرة عن زيد. وابن مندة في الرد على الجهمية16. وأخرجه بهذا اللفظ أيضاً ابن أبي عاصم في السنة1/283(634) من طريق عبد الرحمن بن اسحاق عن زيد بن أسلم</w:t>
      </w:r>
      <w:r w:rsidR="002C47E7">
        <w:rPr>
          <w:rFonts w:ascii="Traditional Arabic" w:hAnsi="Traditional Arabic" w:hint="cs"/>
          <w:sz w:val="24"/>
          <w:szCs w:val="24"/>
          <w:rtl/>
        </w:rPr>
        <w:t xml:space="preserve"> </w:t>
      </w:r>
      <w:r w:rsidR="002C47E7" w:rsidRPr="00BD4408">
        <w:rPr>
          <w:rFonts w:ascii="Traditional Arabic" w:hAnsi="Traditional Arabic"/>
          <w:sz w:val="24"/>
          <w:szCs w:val="24"/>
          <w:rtl/>
        </w:rPr>
        <w:t xml:space="preserve">بل أخرجه الإمام مسلم من طريق سعيد بن أبي هلال في الصحيح1/170وقال وهو نحو حديث حفص بن ميسرة. وأخرجه كذلك ابن حبان في الصحيح  16/377 (7377) </w:t>
      </w:r>
      <w:r w:rsidR="002C47E7">
        <w:rPr>
          <w:rFonts w:ascii="Traditional Arabic" w:hAnsi="Traditional Arabic" w:hint="cs"/>
          <w:sz w:val="24"/>
          <w:szCs w:val="24"/>
          <w:rtl/>
        </w:rPr>
        <w:t xml:space="preserve"> ، </w:t>
      </w:r>
      <w:r w:rsidR="002C47E7" w:rsidRPr="00BD4408">
        <w:rPr>
          <w:rFonts w:ascii="Traditional Arabic" w:hAnsi="Traditional Arabic"/>
          <w:sz w:val="24"/>
          <w:szCs w:val="24"/>
          <w:rtl/>
        </w:rPr>
        <w:t>وأخرج الامام مسلم لهذا اللفظ شاهداً من حديث عبد الله بن عمرو رضي الله عنهما في الصحيح4/2258 (2940)</w:t>
      </w:r>
      <w:r w:rsidR="002C47E7">
        <w:rPr>
          <w:rFonts w:ascii="Traditional Arabic" w:hAnsi="Traditional Arabic" w:hint="cs"/>
          <w:sz w:val="24"/>
          <w:szCs w:val="24"/>
          <w:rtl/>
        </w:rPr>
        <w:t xml:space="preserve"> ،</w:t>
      </w:r>
      <w:r w:rsidR="002C47E7">
        <w:rPr>
          <w:rFonts w:ascii="Traditional Arabic" w:hAnsi="Traditional Arabic" w:hint="cs"/>
          <w:sz w:val="32"/>
          <w:rtl/>
        </w:rPr>
        <w:t xml:space="preserve">] </w:t>
      </w:r>
      <w:r w:rsidR="007A2D0F">
        <w:rPr>
          <w:rFonts w:ascii="Traditional Arabic" w:hAnsi="Traditional Arabic" w:hint="cs"/>
          <w:sz w:val="32"/>
          <w:rtl/>
        </w:rPr>
        <w:t xml:space="preserve">،  </w:t>
      </w:r>
      <w:r w:rsidR="005A5AAB">
        <w:rPr>
          <w:rFonts w:ascii="Traditional Arabic" w:hAnsi="Traditional Arabic"/>
          <w:sz w:val="32"/>
          <w:rtl/>
        </w:rPr>
        <w:t>وقال ابن مندة</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هذا حديث ثابت باتفاقٍ من البخاري ومسلم بن الحجاج</w:t>
      </w:r>
      <w:r w:rsidR="00CE45A2">
        <w:rPr>
          <w:rFonts w:ascii="Traditional Arabic" w:hAnsi="Traditional Arabic"/>
          <w:sz w:val="32"/>
          <w:rtl/>
        </w:rPr>
        <w:t xml:space="preserve"> ،</w:t>
      </w:r>
      <w:r w:rsidR="005A5AAB">
        <w:rPr>
          <w:rFonts w:ascii="Traditional Arabic" w:hAnsi="Traditional Arabic"/>
          <w:sz w:val="32"/>
          <w:rtl/>
        </w:rPr>
        <w:t xml:space="preserve">  وقد رواه آدم بن أبي إياس عن الليث بن سعد عن خالد عن سعيد بن أبي هلال عن زيد بن أسلم مثله وقال يكشف عن ساقه جل وعز</w:t>
      </w:r>
      <w:r w:rsidR="00166ABB">
        <w:rPr>
          <w:rFonts w:ascii="Traditional Arabic" w:hAnsi="Traditional Arabic"/>
          <w:sz w:val="32"/>
          <w:rtl/>
        </w:rPr>
        <w:t xml:space="preserve"> ) </w:t>
      </w:r>
      <w:r w:rsidR="002C47E7">
        <w:rPr>
          <w:rFonts w:ascii="Traditional Arabic" w:hAnsi="Traditional Arabic" w:hint="cs"/>
          <w:sz w:val="32"/>
          <w:rtl/>
        </w:rPr>
        <w:t>[</w:t>
      </w:r>
      <w:r w:rsidR="002C47E7" w:rsidRPr="00BD4408">
        <w:rPr>
          <w:rFonts w:ascii="Traditional Arabic" w:hAnsi="Traditional Arabic"/>
          <w:sz w:val="24"/>
          <w:szCs w:val="24"/>
          <w:rtl/>
        </w:rPr>
        <w:t>الردعلى الجهمية 15 –16 وأخرجه من هذا الطريق الامام البخاري في الصحيح 4/1871(4635)</w:t>
      </w:r>
      <w:r w:rsidR="002C47E7">
        <w:rPr>
          <w:rFonts w:ascii="Traditional Arabic" w:hAnsi="Traditional Arabic" w:hint="cs"/>
          <w:sz w:val="32"/>
          <w:rtl/>
        </w:rPr>
        <w:t>]</w:t>
      </w:r>
      <w:r w:rsidR="00166ABB">
        <w:rPr>
          <w:rFonts w:ascii="Traditional Arabic" w:hAnsi="Traditional Arabic"/>
          <w:sz w:val="32"/>
          <w:vertAlign w:val="superscript"/>
          <w:rtl/>
        </w:rPr>
        <w:t xml:space="preserve"> </w:t>
      </w:r>
      <w:r w:rsidR="007A2D0F">
        <w:rPr>
          <w:rFonts w:ascii="Traditional Arabic" w:hAnsi="Traditional Arabic" w:hint="cs"/>
          <w:sz w:val="32"/>
          <w:rtl/>
        </w:rPr>
        <w:t xml:space="preserve">،  </w:t>
      </w:r>
      <w:r w:rsidR="005A5AAB">
        <w:rPr>
          <w:rFonts w:ascii="Traditional Arabic" w:hAnsi="Traditional Arabic"/>
          <w:sz w:val="32"/>
          <w:rtl/>
        </w:rPr>
        <w:t>والحق أنه منكر باللفظ الأول ليس موجوداً في البخاري ولا في مسلم</w:t>
      </w:r>
      <w:r w:rsidR="00CE45A2">
        <w:rPr>
          <w:rFonts w:ascii="Traditional Arabic" w:hAnsi="Traditional Arabic"/>
          <w:sz w:val="32"/>
          <w:rtl/>
        </w:rPr>
        <w:t xml:space="preserve"> ،</w:t>
      </w:r>
      <w:r w:rsidR="005A5AAB">
        <w:rPr>
          <w:rFonts w:ascii="Traditional Arabic" w:hAnsi="Traditional Arabic"/>
          <w:sz w:val="32"/>
          <w:rtl/>
        </w:rPr>
        <w:t xml:space="preserve">  وأنه مخالف للمشهور باللفظ الثاني</w:t>
      </w:r>
      <w:r w:rsidR="00CE45A2">
        <w:rPr>
          <w:rFonts w:ascii="Traditional Arabic" w:hAnsi="Traditional Arabic"/>
          <w:sz w:val="32"/>
          <w:rtl/>
        </w:rPr>
        <w:t xml:space="preserve"> ،</w:t>
      </w:r>
      <w:r w:rsidR="005A5AAB">
        <w:rPr>
          <w:rFonts w:ascii="Traditional Arabic" w:hAnsi="Traditional Arabic"/>
          <w:sz w:val="32"/>
          <w:rtl/>
        </w:rPr>
        <w:t xml:space="preserve">  وأخرجه أبو يعلى الفراء بسنده عن مقاتل بن سليمان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قال عبد الله بن مسعود في قول الله عز وجل</w:t>
      </w:r>
      <w:r w:rsidR="00CE45A2">
        <w:rPr>
          <w:rFonts w:ascii="Traditional Arabic" w:hAnsi="Traditional Arabic"/>
          <w:sz w:val="32"/>
          <w:rtl/>
        </w:rPr>
        <w:t xml:space="preserve"> :</w:t>
      </w:r>
      <w:r w:rsidR="005A5AAB">
        <w:rPr>
          <w:rFonts w:ascii="Traditional Arabic" w:hAnsi="Traditional Arabic"/>
          <w:sz w:val="32"/>
          <w:rtl/>
        </w:rPr>
        <w:t xml:space="preserve"> "يوم يكشف عن ساق "</w:t>
      </w:r>
      <w:r w:rsidR="00166ABB">
        <w:rPr>
          <w:rFonts w:ascii="Traditional Arabic" w:hAnsi="Traditional Arabic"/>
          <w:sz w:val="32"/>
          <w:vertAlign w:val="superscript"/>
          <w:rtl/>
        </w:rPr>
        <w:t xml:space="preserve"> </w:t>
      </w:r>
      <w:r w:rsidR="002C47E7">
        <w:rPr>
          <w:rFonts w:ascii="Traditional Arabic" w:hAnsi="Traditional Arabic" w:hint="cs"/>
          <w:sz w:val="32"/>
          <w:rtl/>
        </w:rPr>
        <w:t>[</w:t>
      </w:r>
      <w:r w:rsidR="00DB4C4B" w:rsidRPr="00BD4408">
        <w:rPr>
          <w:rFonts w:ascii="Traditional Arabic" w:hAnsi="Traditional Arabic"/>
          <w:sz w:val="24"/>
          <w:szCs w:val="24"/>
          <w:rtl/>
        </w:rPr>
        <w:t>الآية (42) من سورة القلم.</w:t>
      </w:r>
      <w:r w:rsidR="002C47E7">
        <w:rPr>
          <w:rFonts w:ascii="Traditional Arabic" w:hAnsi="Traditional Arabic" w:hint="cs"/>
          <w:sz w:val="32"/>
          <w:rtl/>
        </w:rPr>
        <w:t>]</w:t>
      </w:r>
      <w:r w:rsidR="005A5AAB">
        <w:rPr>
          <w:rFonts w:ascii="Traditional Arabic" w:hAnsi="Traditional Arabic"/>
          <w:sz w:val="32"/>
          <w:rtl/>
        </w:rPr>
        <w:t xml:space="preserve"> يعني </w:t>
      </w:r>
      <w:r w:rsidR="005A5AAB">
        <w:rPr>
          <w:rFonts w:ascii="Traditional Arabic" w:hAnsi="Traditional Arabic"/>
          <w:b/>
          <w:bCs/>
          <w:sz w:val="32"/>
          <w:rtl/>
        </w:rPr>
        <w:t>عن ساقه اليمين</w:t>
      </w:r>
      <w:r w:rsidR="005A5AAB">
        <w:rPr>
          <w:rFonts w:ascii="Traditional Arabic" w:hAnsi="Traditional Arabic"/>
          <w:sz w:val="32"/>
          <w:rtl/>
        </w:rPr>
        <w:t xml:space="preserve"> فيضيء من نور ساقه الأرض فذلك قوله</w:t>
      </w:r>
      <w:r w:rsidR="00CE45A2">
        <w:rPr>
          <w:rFonts w:ascii="Traditional Arabic" w:hAnsi="Traditional Arabic"/>
          <w:sz w:val="32"/>
          <w:rtl/>
        </w:rPr>
        <w:t xml:space="preserve"> :</w:t>
      </w:r>
      <w:r w:rsidR="005A5AAB">
        <w:rPr>
          <w:rFonts w:ascii="Traditional Arabic" w:hAnsi="Traditional Arabic"/>
          <w:sz w:val="32"/>
          <w:rtl/>
        </w:rPr>
        <w:t xml:space="preserve"> "وأشرقت الأرض بنور ربها "</w:t>
      </w:r>
      <w:r w:rsidR="00166ABB">
        <w:rPr>
          <w:rFonts w:ascii="Traditional Arabic" w:hAnsi="Traditional Arabic"/>
          <w:sz w:val="32"/>
          <w:vertAlign w:val="superscript"/>
          <w:rtl/>
        </w:rPr>
        <w:t xml:space="preserve"> </w:t>
      </w:r>
      <w:r w:rsidR="002C47E7">
        <w:rPr>
          <w:rFonts w:ascii="Traditional Arabic" w:hAnsi="Traditional Arabic" w:hint="cs"/>
          <w:sz w:val="32"/>
          <w:rtl/>
        </w:rPr>
        <w:t>[</w:t>
      </w:r>
      <w:r w:rsidR="00DB4C4B" w:rsidRPr="00BD4408">
        <w:rPr>
          <w:rFonts w:ascii="Traditional Arabic" w:hAnsi="Traditional Arabic"/>
          <w:sz w:val="24"/>
          <w:szCs w:val="24"/>
          <w:rtl/>
        </w:rPr>
        <w:t>الآية (69) من سورة الزمر.</w:t>
      </w:r>
      <w:r w:rsidR="002C47E7">
        <w:rPr>
          <w:rFonts w:ascii="Traditional Arabic" w:hAnsi="Traditional Arabic" w:hint="cs"/>
          <w:sz w:val="32"/>
          <w:rtl/>
        </w:rPr>
        <w:t xml:space="preserve">] </w:t>
      </w:r>
      <w:r w:rsidR="005A5AAB">
        <w:rPr>
          <w:rFonts w:ascii="Traditional Arabic" w:hAnsi="Traditional Arabic"/>
          <w:sz w:val="32"/>
          <w:rtl/>
        </w:rPr>
        <w:t>ثم قال أبو يعلى</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فهذا قول ابن مسعود وناهيك بعبد الله أول المقدمين من الصحابة بعد العشرة</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2C47E7">
        <w:rPr>
          <w:rFonts w:ascii="Traditional Arabic" w:hAnsi="Traditional Arabic" w:hint="cs"/>
          <w:sz w:val="32"/>
          <w:rtl/>
        </w:rPr>
        <w:t>[</w:t>
      </w:r>
      <w:r w:rsidR="00DB4C4B" w:rsidRPr="00BD4408">
        <w:rPr>
          <w:rFonts w:ascii="Traditional Arabic" w:hAnsi="Traditional Arabic"/>
          <w:sz w:val="24"/>
          <w:szCs w:val="24"/>
          <w:rtl/>
        </w:rPr>
        <w:t>إبطال التأويلات 1/161</w:t>
      </w:r>
      <w:r w:rsidR="002C47E7">
        <w:rPr>
          <w:rFonts w:ascii="Traditional Arabic" w:hAnsi="Traditional Arabic" w:hint="cs"/>
          <w:sz w:val="32"/>
          <w:rtl/>
        </w:rPr>
        <w:t xml:space="preserve">] </w:t>
      </w:r>
      <w:r w:rsidR="007A2D0F">
        <w:rPr>
          <w:rFonts w:ascii="Traditional Arabic" w:hAnsi="Traditional Arabic" w:hint="cs"/>
          <w:sz w:val="32"/>
          <w:rtl/>
        </w:rPr>
        <w:t xml:space="preserve">،  </w:t>
      </w:r>
      <w:r w:rsidR="005A5AAB">
        <w:rPr>
          <w:rFonts w:ascii="Traditional Arabic" w:hAnsi="Traditional Arabic"/>
          <w:sz w:val="32"/>
          <w:rtl/>
        </w:rPr>
        <w:t>وحال مقاتل بن سليمان مما لا يخفى على أحد فلا تثبت الرواية عن ابن مسعود رضي الله فلا ننخدع بترويج أبي يعلى لهذا الخبر بما هو صادق فيه من فضل ابن مسعود رضي الله عنه</w:t>
      </w:r>
      <w:r w:rsidR="00CE45A2">
        <w:rPr>
          <w:rFonts w:ascii="Traditional Arabic" w:hAnsi="Traditional Arabic"/>
          <w:sz w:val="32"/>
          <w:rtl/>
        </w:rPr>
        <w:t xml:space="preserve"> ،</w:t>
      </w:r>
      <w:r w:rsidR="005A5AAB">
        <w:rPr>
          <w:rFonts w:ascii="Traditional Arabic" w:hAnsi="Traditional Arabic"/>
          <w:sz w:val="32"/>
          <w:rtl/>
        </w:rPr>
        <w:t xml:space="preserve">     وعلى ماجرت به عادة القوم فقد تناقضوا في إضافة الساق إلى الله عز وجل فبعد أن خرجه من خرَّجه في كتب السنة وأثبت به أبو يعلى ما يثبته على طريقته وصل البحث إلى ابن القيم وشيخه ابن تيمية رحمهما الله تعالى فقال ابن القيم مخاطباً المخالف الذي أراد أن يلزمه إذا أثبت الظواهر أن يثبت يداً واحدة وساقاً واحدة ونحو ذلك مما هو مستبشع</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من أين في ظاهر القرآن أن لله ساقاً وليس معك إلا قوله تعالى "يوم يكشف عن ساق" والصحابة متنازعون في تفسير الآية هل المراد الكشف عن الشدة</w:t>
      </w:r>
      <w:r w:rsidR="00166ABB">
        <w:rPr>
          <w:rFonts w:ascii="Traditional Arabic" w:hAnsi="Traditional Arabic"/>
          <w:sz w:val="32"/>
          <w:rtl/>
        </w:rPr>
        <w:t xml:space="preserve"> ؟</w:t>
      </w:r>
      <w:r w:rsidR="005A5AAB">
        <w:rPr>
          <w:rFonts w:ascii="Traditional Arabic" w:hAnsi="Traditional Arabic"/>
          <w:sz w:val="32"/>
          <w:rtl/>
        </w:rPr>
        <w:t xml:space="preserve"> أو المراد بها أن الرب تعالى يكشف عن ساقه</w:t>
      </w:r>
      <w:r w:rsidR="00166ABB">
        <w:rPr>
          <w:rFonts w:ascii="Traditional Arabic" w:hAnsi="Traditional Arabic"/>
          <w:sz w:val="32"/>
          <w:rtl/>
        </w:rPr>
        <w:t xml:space="preserve"> ؟</w:t>
      </w:r>
      <w:r w:rsidR="007A2D0F">
        <w:rPr>
          <w:rFonts w:ascii="Traditional Arabic" w:hAnsi="Traditional Arabic" w:hint="cs"/>
          <w:sz w:val="32"/>
          <w:rtl/>
        </w:rPr>
        <w:t xml:space="preserve"> </w:t>
      </w:r>
      <w:r w:rsidR="005A5AAB">
        <w:rPr>
          <w:rFonts w:ascii="Traditional Arabic" w:hAnsi="Traditional Arabic"/>
          <w:sz w:val="32"/>
          <w:rtl/>
        </w:rPr>
        <w:t>ولا يحفظ عن الصحابة والتابعين نزاع فيما يذكر أنه من الصفات أم لا في غير هذا الموضع</w:t>
      </w:r>
      <w:r w:rsidR="00CE45A2">
        <w:rPr>
          <w:rFonts w:ascii="Traditional Arabic" w:hAnsi="Traditional Arabic"/>
          <w:sz w:val="32"/>
          <w:rtl/>
        </w:rPr>
        <w:t xml:space="preserve"> ،</w:t>
      </w:r>
      <w:r w:rsidR="005A5AAB">
        <w:rPr>
          <w:rFonts w:ascii="Traditional Arabic" w:hAnsi="Traditional Arabic"/>
          <w:sz w:val="32"/>
          <w:rtl/>
        </w:rPr>
        <w:t xml:space="preserve">  وليس في ظاهر القرآن ما يدل على أن ذلك صفة لله لأنه سبحانه لم يضف الساق إليه وإنما ذكره مجرداً عن الإضافة منكَّراً والذين أثبتوا ذلك صفة كاليدين والإصبع لم يأخذوا ذلك من ظاهر القرآن وإنما أثبتوه بحديث أبي سعيد الخدري المتفق على صحته وهو حديث الشفاعة الطويل وفيه</w:t>
      </w:r>
      <w:r w:rsidR="00166ABB">
        <w:rPr>
          <w:rFonts w:ascii="Traditional Arabic" w:hAnsi="Traditional Arabic"/>
          <w:sz w:val="32"/>
          <w:rtl/>
        </w:rPr>
        <w:t xml:space="preserve"> ( </w:t>
      </w:r>
      <w:r w:rsidR="005A5AAB">
        <w:rPr>
          <w:rFonts w:ascii="Traditional Arabic" w:hAnsi="Traditional Arabic"/>
          <w:sz w:val="32"/>
          <w:rtl/>
        </w:rPr>
        <w:t>فيكشف الرب عن ساقه فيخرون له سجدا</w:t>
      </w:r>
      <w:r w:rsidR="00166ABB">
        <w:rPr>
          <w:rFonts w:ascii="Traditional Arabic" w:hAnsi="Traditional Arabic"/>
          <w:sz w:val="32"/>
          <w:rtl/>
        </w:rPr>
        <w:t xml:space="preserve"> ) </w:t>
      </w:r>
      <w:r w:rsidR="005A5AAB">
        <w:rPr>
          <w:rFonts w:ascii="Traditional Arabic" w:hAnsi="Traditional Arabic"/>
          <w:sz w:val="32"/>
          <w:rtl/>
        </w:rPr>
        <w:t xml:space="preserve"> ومن حمل الآية على ذلك قال قوله تعالى "يوم يكشف عن ساق ويدعون إلى السجود" مطابق لقوله" فيكشف عن ساقه فيخرون له سجدا" وتنكيره للتعظيم والتفخيم كأنه قال يكشف عن ساق عظيمة جلت عظمتها وتعالى شأنها أن يكون لها نظير أو مثيل أو شبيه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الصواعق المرسلة1/252-253 وانظر نحوه في دقائق التفسير لابن تيمية 2/482</w:t>
      </w:r>
      <w:r w:rsidR="00DB4C4B">
        <w:rPr>
          <w:rFonts w:ascii="Traditional Arabic" w:hAnsi="Traditional Arabic" w:hint="cs"/>
          <w:sz w:val="32"/>
          <w:rtl/>
        </w:rPr>
        <w:t xml:space="preserve">] </w:t>
      </w:r>
      <w:r w:rsidR="00CF7008">
        <w:rPr>
          <w:rFonts w:ascii="Traditional Arabic" w:hAnsi="Traditional Arabic" w:hint="cs"/>
          <w:sz w:val="32"/>
          <w:rtl/>
        </w:rPr>
        <w:t xml:space="preserve">،  </w:t>
      </w:r>
      <w:r w:rsidR="005A5AAB">
        <w:rPr>
          <w:rFonts w:ascii="Traditional Arabic" w:hAnsi="Traditional Arabic"/>
          <w:sz w:val="32"/>
          <w:rtl/>
        </w:rPr>
        <w:t xml:space="preserve">ويجب التنبيه على ما في هذا الكلام في نقاط </w:t>
      </w:r>
      <w:r w:rsidR="00CF7008">
        <w:rPr>
          <w:rFonts w:ascii="Traditional Arabic" w:hAnsi="Traditional Arabic" w:hint="cs"/>
          <w:sz w:val="32"/>
          <w:rtl/>
        </w:rPr>
        <w:t xml:space="preserve">: </w:t>
      </w:r>
      <w:r w:rsidR="005A5AAB">
        <w:rPr>
          <w:rFonts w:ascii="Traditional Arabic" w:hAnsi="Traditional Arabic"/>
          <w:sz w:val="32"/>
          <w:rtl/>
        </w:rPr>
        <w:t>الأولى</w:t>
      </w:r>
      <w:r w:rsidR="00CE45A2">
        <w:rPr>
          <w:rFonts w:ascii="Traditional Arabic" w:hAnsi="Traditional Arabic"/>
          <w:sz w:val="32"/>
          <w:rtl/>
        </w:rPr>
        <w:t xml:space="preserve"> :</w:t>
      </w:r>
      <w:r w:rsidR="005A5AAB">
        <w:rPr>
          <w:rFonts w:ascii="Traditional Arabic" w:hAnsi="Traditional Arabic"/>
          <w:sz w:val="32"/>
          <w:rtl/>
        </w:rPr>
        <w:t xml:space="preserve"> أنه سلم باختلاف الصحابة الكرام في ما يُعد من الصفات فيقال إذن</w:t>
      </w:r>
      <w:r w:rsidR="00CE45A2">
        <w:rPr>
          <w:rFonts w:ascii="Traditional Arabic" w:hAnsi="Traditional Arabic"/>
          <w:sz w:val="32"/>
          <w:rtl/>
        </w:rPr>
        <w:t xml:space="preserve"> :</w:t>
      </w:r>
      <w:r w:rsidR="005A5AAB">
        <w:rPr>
          <w:rFonts w:ascii="Traditional Arabic" w:hAnsi="Traditional Arabic"/>
          <w:sz w:val="32"/>
          <w:rtl/>
        </w:rPr>
        <w:t xml:space="preserve"> وهذا دليل على أن المسألة ظنية وأن إنكار فريق لما يعده الآخر من الصفات ليس بدعة ولا مخالفة لمنهج السلف</w:t>
      </w:r>
      <w:r w:rsidR="00CE45A2">
        <w:rPr>
          <w:rFonts w:ascii="Traditional Arabic" w:hAnsi="Traditional Arabic"/>
          <w:sz w:val="32"/>
          <w:rtl/>
        </w:rPr>
        <w:t xml:space="preserve"> ،</w:t>
      </w:r>
      <w:r w:rsidR="005A5AAB">
        <w:rPr>
          <w:rFonts w:ascii="Traditional Arabic" w:hAnsi="Traditional Arabic"/>
          <w:sz w:val="32"/>
          <w:rtl/>
        </w:rPr>
        <w:t xml:space="preserve"> وأنه إذا وسع الصحابةَ مثلُ هذا الخلاف من غير تبديع ولا تفسيق فلم أنكرتم على من لم يترجح عنده حمل مثل هذا الخبر على أنه من أخبار الصفات</w:t>
      </w:r>
      <w:r w:rsidR="00166ABB">
        <w:rPr>
          <w:rFonts w:ascii="Traditional Arabic" w:hAnsi="Traditional Arabic"/>
          <w:sz w:val="32"/>
          <w:rtl/>
        </w:rPr>
        <w:t xml:space="preserve"> ؟</w:t>
      </w:r>
      <w:r w:rsidR="005A5AAB">
        <w:rPr>
          <w:rFonts w:ascii="Traditional Arabic" w:hAnsi="Traditional Arabic"/>
          <w:sz w:val="32"/>
          <w:rtl/>
        </w:rPr>
        <w:t xml:space="preserve"> الثانية</w:t>
      </w:r>
      <w:r w:rsidR="00CE45A2">
        <w:rPr>
          <w:rFonts w:ascii="Traditional Arabic" w:hAnsi="Traditional Arabic"/>
          <w:sz w:val="32"/>
          <w:rtl/>
        </w:rPr>
        <w:t xml:space="preserve"> :</w:t>
      </w:r>
      <w:r w:rsidR="005A5AAB">
        <w:rPr>
          <w:rFonts w:ascii="Traditional Arabic" w:hAnsi="Traditional Arabic"/>
          <w:sz w:val="32"/>
          <w:rtl/>
        </w:rPr>
        <w:t xml:space="preserve"> أنه سمى هذا التنازع تنازعاً في تفسير الآية</w:t>
      </w:r>
      <w:r w:rsidR="00CE45A2">
        <w:rPr>
          <w:rFonts w:ascii="Traditional Arabic" w:hAnsi="Traditional Arabic"/>
          <w:sz w:val="32"/>
          <w:rtl/>
        </w:rPr>
        <w:t xml:space="preserve"> ،</w:t>
      </w:r>
      <w:r w:rsidR="005A5AAB">
        <w:rPr>
          <w:rFonts w:ascii="Traditional Arabic" w:hAnsi="Traditional Arabic"/>
          <w:sz w:val="32"/>
          <w:rtl/>
        </w:rPr>
        <w:t xml:space="preserve">  وما ذكره من التفسير بالكشف عن الشدة هو التأويل اصطلاحاً وهذا اعتراف بثبوت التأويل عن الصحابة وإن سماه بغير اسمه المصطلح عليه</w:t>
      </w:r>
      <w:r w:rsidR="00CE45A2">
        <w:rPr>
          <w:rFonts w:ascii="Traditional Arabic" w:hAnsi="Traditional Arabic"/>
          <w:sz w:val="32"/>
          <w:rtl/>
        </w:rPr>
        <w:t xml:space="preserve"> ،</w:t>
      </w:r>
      <w:r w:rsidR="005A5AAB">
        <w:rPr>
          <w:rFonts w:ascii="Traditional Arabic" w:hAnsi="Traditional Arabic"/>
          <w:sz w:val="32"/>
          <w:rtl/>
        </w:rPr>
        <w:t xml:space="preserve">  فيتعين على القوم أن يجيبوا عن كل ما ذكروه من الوجوه التي أرادوا بها إبطال التأويل وعده تعطيلاً وتجهماً وبدعة وتحربفاً</w:t>
      </w:r>
      <w:r w:rsidR="00CE45A2">
        <w:rPr>
          <w:rFonts w:ascii="Traditional Arabic" w:hAnsi="Traditional Arabic"/>
          <w:sz w:val="32"/>
          <w:rtl/>
        </w:rPr>
        <w:t xml:space="preserve"> ،</w:t>
      </w:r>
      <w:r w:rsidR="005A5AAB">
        <w:rPr>
          <w:rFonts w:ascii="Traditional Arabic" w:hAnsi="Traditional Arabic"/>
          <w:sz w:val="32"/>
          <w:rtl/>
        </w:rPr>
        <w:t xml:space="preserve"> الثالثة</w:t>
      </w:r>
      <w:r w:rsidR="00CE45A2">
        <w:rPr>
          <w:rFonts w:ascii="Traditional Arabic" w:hAnsi="Traditional Arabic"/>
          <w:sz w:val="32"/>
          <w:rtl/>
        </w:rPr>
        <w:t xml:space="preserve"> :</w:t>
      </w:r>
      <w:r w:rsidR="005A5AAB">
        <w:rPr>
          <w:rFonts w:ascii="Traditional Arabic" w:hAnsi="Traditional Arabic"/>
          <w:sz w:val="32"/>
          <w:rtl/>
        </w:rPr>
        <w:t xml:space="preserve"> أنا نسلم بما حكاه عن السلف من تفسير الآية وعدم عدِّها من نصوص الصفات</w:t>
      </w:r>
      <w:r w:rsidR="00CE45A2">
        <w:rPr>
          <w:rFonts w:ascii="Traditional Arabic" w:hAnsi="Traditional Arabic"/>
          <w:sz w:val="32"/>
          <w:rtl/>
        </w:rPr>
        <w:t xml:space="preserve"> ،</w:t>
      </w:r>
      <w:r w:rsidR="005A5AAB">
        <w:rPr>
          <w:rFonts w:ascii="Traditional Arabic" w:hAnsi="Traditional Arabic"/>
          <w:sz w:val="32"/>
          <w:rtl/>
        </w:rPr>
        <w:t xml:space="preserve"> وهذا اتفاق من الفريقين على هذا القدر ولكن أين النقل عن صحابي واحد أنه عد نصاً من نصوص الكتاب أو السنة من أخبار الصفات أو قال أثبت لله يداً تليق بجلاله أو قال اليد من صفات الله عز وجل فمثل هذا الذي ذكر أنه لم يحصل فيه نزاع إلا في هذا الموضع الواحد لم يَرِد من طريق صحيح ولا سقيم</w:t>
      </w:r>
      <w:r w:rsidR="00CE45A2">
        <w:rPr>
          <w:rFonts w:ascii="Traditional Arabic" w:hAnsi="Traditional Arabic"/>
          <w:sz w:val="32"/>
          <w:rtl/>
        </w:rPr>
        <w:t xml:space="preserve"> ،</w:t>
      </w:r>
      <w:r w:rsidR="005A5AAB">
        <w:rPr>
          <w:rFonts w:ascii="Traditional Arabic" w:hAnsi="Traditional Arabic"/>
          <w:sz w:val="32"/>
          <w:rtl/>
        </w:rPr>
        <w:t xml:space="preserve">  وكيف فهم أن الصحابة تنازعوا في هذا الموضع فلم يَذكر إلا قولاً عن بعضهم بما سماه تفسيراً للنص وعدم عده من الصفات</w:t>
      </w:r>
      <w:r w:rsidR="00CE45A2">
        <w:rPr>
          <w:rFonts w:ascii="Traditional Arabic" w:hAnsi="Traditional Arabic"/>
          <w:sz w:val="32"/>
          <w:rtl/>
        </w:rPr>
        <w:t xml:space="preserve"> ،</w:t>
      </w:r>
      <w:r w:rsidR="005A5AAB">
        <w:rPr>
          <w:rFonts w:ascii="Traditional Arabic" w:hAnsi="Traditional Arabic"/>
          <w:sz w:val="32"/>
          <w:rtl/>
        </w:rPr>
        <w:t xml:space="preserve"> فأين النقل المقابل عن الفريق الآخر الذي يثبت به النزاع</w:t>
      </w:r>
      <w:r w:rsidR="00166ABB">
        <w:rPr>
          <w:rFonts w:ascii="Traditional Arabic" w:hAnsi="Traditional Arabic"/>
          <w:sz w:val="32"/>
          <w:rtl/>
        </w:rPr>
        <w:t xml:space="preserve"> ؟</w:t>
      </w:r>
      <w:r w:rsidR="005A5AAB">
        <w:rPr>
          <w:rFonts w:ascii="Traditional Arabic" w:hAnsi="Traditional Arabic"/>
          <w:sz w:val="32"/>
          <w:rtl/>
        </w:rPr>
        <w:t xml:space="preserve"> ولم يذكر إلا روايةَ من روى الساق مضافاً إلى الله عز وجل وليس هذا نزاعاً</w:t>
      </w:r>
      <w:r w:rsidR="00CE45A2">
        <w:rPr>
          <w:rFonts w:ascii="Traditional Arabic" w:hAnsi="Traditional Arabic"/>
          <w:sz w:val="32"/>
          <w:rtl/>
        </w:rPr>
        <w:t xml:space="preserve"> ،</w:t>
      </w:r>
      <w:r w:rsidR="005A5AAB">
        <w:rPr>
          <w:rFonts w:ascii="Traditional Arabic" w:hAnsi="Traditional Arabic"/>
          <w:sz w:val="32"/>
          <w:rtl/>
        </w:rPr>
        <w:t xml:space="preserve"> فما الذي يمنع إذا كان قوله "يكشف عن ساق " يفسر بكشفه عن شدة أن يكون قوله" عن ساقه" يفسر بكشفه عن شدته</w:t>
      </w:r>
      <w:r w:rsidR="00166ABB">
        <w:rPr>
          <w:rFonts w:ascii="Traditional Arabic" w:hAnsi="Traditional Arabic"/>
          <w:sz w:val="32"/>
          <w:rtl/>
        </w:rPr>
        <w:t xml:space="preserve"> ؟</w:t>
      </w:r>
      <w:r w:rsidR="005A5AAB">
        <w:rPr>
          <w:rFonts w:ascii="Traditional Arabic" w:hAnsi="Traditional Arabic"/>
          <w:sz w:val="32"/>
          <w:rtl/>
        </w:rPr>
        <w:t xml:space="preserve"> الرابعة</w:t>
      </w:r>
      <w:r w:rsidR="00CE45A2">
        <w:rPr>
          <w:rFonts w:ascii="Traditional Arabic" w:hAnsi="Traditional Arabic"/>
          <w:sz w:val="32"/>
          <w:rtl/>
        </w:rPr>
        <w:t xml:space="preserve"> :</w:t>
      </w:r>
      <w:r w:rsidR="005A5AAB">
        <w:rPr>
          <w:rFonts w:ascii="Traditional Arabic" w:hAnsi="Traditional Arabic"/>
          <w:sz w:val="32"/>
          <w:rtl/>
        </w:rPr>
        <w:t xml:space="preserve"> أن نسأل عن الفرق بين هذا الخبر وبين كل الأخبار التي تُعد من أخبار الصفات فلم احتمل الخلاف هنا ولم يحتمله هناك</w:t>
      </w:r>
      <w:r w:rsidR="00166ABB">
        <w:rPr>
          <w:rFonts w:ascii="Traditional Arabic" w:hAnsi="Traditional Arabic"/>
          <w:sz w:val="32"/>
          <w:rtl/>
        </w:rPr>
        <w:t xml:space="preserve"> ؟</w:t>
      </w:r>
      <w:r w:rsidR="005A5AAB">
        <w:rPr>
          <w:rFonts w:ascii="Traditional Arabic" w:hAnsi="Traditional Arabic"/>
          <w:sz w:val="32"/>
          <w:rtl/>
        </w:rPr>
        <w:t xml:space="preserve"> الخامسة</w:t>
      </w:r>
      <w:r w:rsidR="00CE45A2">
        <w:rPr>
          <w:rFonts w:ascii="Traditional Arabic" w:hAnsi="Traditional Arabic"/>
          <w:sz w:val="32"/>
          <w:rtl/>
        </w:rPr>
        <w:t xml:space="preserve"> :</w:t>
      </w:r>
      <w:r w:rsidR="005A5AAB">
        <w:rPr>
          <w:rFonts w:ascii="Traditional Arabic" w:hAnsi="Traditional Arabic"/>
          <w:sz w:val="32"/>
          <w:rtl/>
        </w:rPr>
        <w:t xml:space="preserve"> أن نشير إلى أن هذا المنهج يجعل إثبات الصفات هدفاً له فيركب كل صعب وذلول ليصل إلى هذا الإثبات فههنا أتى لفظ الكتاب منكراً ولفظ بعض الرواة مضافاً إلى الله عز وجل ولفظ أكثرهم جاء موافقاً للفظ الكتاب فحملوا لفظ الكتاب وما وافقه من الروايات على لفظ بعض الرواة! فجعلوا الشاذ حكماً على لفظ الكتاب والمشهورِ من الحديث</w:t>
      </w:r>
      <w:r w:rsidR="00CE45A2">
        <w:rPr>
          <w:rFonts w:ascii="Traditional Arabic" w:hAnsi="Traditional Arabic"/>
          <w:sz w:val="32"/>
          <w:rtl/>
        </w:rPr>
        <w:t xml:space="preserve"> ،</w:t>
      </w:r>
      <w:r w:rsidR="005A5AAB">
        <w:rPr>
          <w:rFonts w:ascii="Traditional Arabic" w:hAnsi="Traditional Arabic"/>
          <w:sz w:val="32"/>
          <w:rtl/>
        </w:rPr>
        <w:t xml:space="preserve"> وتجاوزوا مع ذلك ما وقفوا عليه من ثبوت التأويل عن السلف فلم يتابعوا السلف أيضاً</w:t>
      </w:r>
      <w:r w:rsidR="00CE45A2">
        <w:rPr>
          <w:rFonts w:ascii="Traditional Arabic" w:hAnsi="Traditional Arabic"/>
          <w:sz w:val="32"/>
          <w:rtl/>
        </w:rPr>
        <w:t xml:space="preserve"> ،</w:t>
      </w:r>
      <w:r w:rsidR="005A5AAB">
        <w:rPr>
          <w:rFonts w:ascii="Traditional Arabic" w:hAnsi="Traditional Arabic"/>
          <w:sz w:val="32"/>
          <w:rtl/>
        </w:rPr>
        <w:t xml:space="preserve">  السادسة أن نشير إلى أن التأويل هنا ثابت عن ابن عباس بسندين حسَّنهما الحافظ ابن حجر  وصححه بسند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وأما الساق فجاء عن ابن عباس في قوله تعالى "يوم يكشف عن ساق"  قال عن شدة من الأمر والعرب تقول قامت الحرب على ساق إذا اشتدت</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وقال الخطابي تهيب كثير من الشيوخ الخوض في معنى الساق ومعنى قول ابن عباس أن الله يكشف عن قدرته التي تظهر بها الشدة وأسند البيهقي الأثر المذكور عن ابن عباس بسندين كل منهما حسن</w:t>
      </w:r>
      <w:r w:rsidR="00CE45A2">
        <w:rPr>
          <w:rFonts w:ascii="Traditional Arabic" w:hAnsi="Traditional Arabic"/>
          <w:sz w:val="32"/>
          <w:rtl/>
        </w:rPr>
        <w:t xml:space="preserve"> ،</w:t>
      </w:r>
      <w:r w:rsidR="005A5AAB">
        <w:rPr>
          <w:rFonts w:ascii="Traditional Arabic" w:hAnsi="Traditional Arabic"/>
          <w:sz w:val="32"/>
          <w:rtl/>
        </w:rPr>
        <w:t xml:space="preserve"> وزاد إذا خفي عليكم شيء من القرآن فاتبعوه من الشعر</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وأسند البيهقي من وجه آخر صحيح عن ابن عباس قال يريد يوم القيامة</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فتح الباري 13/428وانظر الأسماء والصفات للبيهقي 436وإيضاح الدليل لا بن جماعة 135</w:t>
      </w:r>
      <w:r w:rsidR="00DB4C4B">
        <w:rPr>
          <w:rFonts w:ascii="Traditional Arabic" w:hAnsi="Traditional Arabic" w:hint="cs"/>
          <w:sz w:val="32"/>
          <w:rtl/>
        </w:rPr>
        <w:t xml:space="preserve">] </w:t>
      </w:r>
      <w:r w:rsidR="00CF7008">
        <w:rPr>
          <w:rFonts w:ascii="Traditional Arabic" w:hAnsi="Traditional Arabic" w:hint="cs"/>
          <w:sz w:val="32"/>
          <w:rtl/>
        </w:rPr>
        <w:t xml:space="preserve">، </w:t>
      </w:r>
      <w:r w:rsidR="005A5AAB">
        <w:rPr>
          <w:rFonts w:ascii="Traditional Arabic" w:hAnsi="Traditional Arabic"/>
          <w:sz w:val="32"/>
          <w:rtl/>
        </w:rPr>
        <w:t>السابعة</w:t>
      </w:r>
      <w:r w:rsidR="00CE45A2">
        <w:rPr>
          <w:rFonts w:ascii="Traditional Arabic" w:hAnsi="Traditional Arabic"/>
          <w:sz w:val="32"/>
          <w:rtl/>
        </w:rPr>
        <w:t xml:space="preserve"> :</w:t>
      </w:r>
      <w:r w:rsidR="005A5AAB">
        <w:rPr>
          <w:rFonts w:ascii="Traditional Arabic" w:hAnsi="Traditional Arabic"/>
          <w:sz w:val="32"/>
          <w:rtl/>
        </w:rPr>
        <w:t xml:space="preserve"> بعد ثبوت الاختلاف في الساق وعدِّه من الصفات كيف النجاة من قول ابن عثيمين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b/>
          <w:bCs/>
          <w:sz w:val="32"/>
          <w:rtl/>
        </w:rPr>
        <w:t>من نفى شيئاً من صفات الله تعالى بتكذيب أو تأويل فليس من أهل السنة والجماعة من أي طائفة كان وإلى أي شخص ينتسب</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 xml:space="preserve">انظر مجموع فتاويه ورسائله 1/231 </w:t>
      </w:r>
      <w:r w:rsidR="00DB4C4B">
        <w:rPr>
          <w:rFonts w:ascii="Traditional Arabic" w:hAnsi="Traditional Arabic" w:hint="cs"/>
          <w:sz w:val="32"/>
          <w:rtl/>
        </w:rPr>
        <w:t>]</w:t>
      </w:r>
    </w:p>
    <w:p w:rsidR="00CF7008" w:rsidRDefault="005A5AAB" w:rsidP="00336F57">
      <w:pPr>
        <w:ind w:left="-46"/>
        <w:jc w:val="both"/>
        <w:rPr>
          <w:rFonts w:ascii="Traditional Arabic" w:hAnsi="Traditional Arabic"/>
          <w:sz w:val="32"/>
          <w:rtl/>
        </w:rPr>
      </w:pPr>
      <w:r>
        <w:rPr>
          <w:rFonts w:ascii="Traditional Arabic" w:hAnsi="Traditional Arabic"/>
          <w:sz w:val="32"/>
          <w:rtl/>
        </w:rPr>
        <w:t>ولابد من الإشارة إلى ما آل إليه إثبات ما يسمونه صفة الساق عند أحد المحسوبين على أهل الحديث وهو شيخ ابن عساكر الحافظ أبو عامر العبدري قال ابن عساكر</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كان سيء الاعتقاد يعتقد من أحاديث الصفات ظاهرها بلغني أنه قال يوما</w:t>
      </w:r>
      <w:r w:rsidR="00CE45A2">
        <w:rPr>
          <w:rFonts w:ascii="Traditional Arabic" w:hAnsi="Traditional Arabic"/>
          <w:sz w:val="32"/>
          <w:rtl/>
        </w:rPr>
        <w:t xml:space="preserve"> :</w:t>
      </w:r>
      <w:r>
        <w:rPr>
          <w:rFonts w:ascii="Traditional Arabic" w:hAnsi="Traditional Arabic"/>
          <w:sz w:val="32"/>
          <w:rtl/>
        </w:rPr>
        <w:t xml:space="preserve"> "يوم يكشف عن ساق"  فضرب على ساقه وقال</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ساق كساقي هذه</w:t>
      </w:r>
      <w:r w:rsidR="00CE45A2">
        <w:rPr>
          <w:rFonts w:ascii="Traditional Arabic" w:hAnsi="Traditional Arabic"/>
          <w:b/>
          <w:bCs/>
          <w:sz w:val="32"/>
          <w:rtl/>
        </w:rPr>
        <w:t xml:space="preserve"> ،</w:t>
      </w:r>
      <w:r>
        <w:rPr>
          <w:rFonts w:ascii="Traditional Arabic" w:hAnsi="Traditional Arabic"/>
          <w:b/>
          <w:bCs/>
          <w:sz w:val="32"/>
          <w:rtl/>
        </w:rPr>
        <w:t xml:space="preserve">  وبلغني عنه أنه قال أهل البدع يحتجون بقوله</w:t>
      </w:r>
      <w:r w:rsidR="00CE45A2">
        <w:rPr>
          <w:rFonts w:ascii="Traditional Arabic" w:hAnsi="Traditional Arabic"/>
          <w:b/>
          <w:bCs/>
          <w:sz w:val="32"/>
          <w:rtl/>
        </w:rPr>
        <w:t xml:space="preserve"> :</w:t>
      </w:r>
      <w:r>
        <w:rPr>
          <w:rFonts w:ascii="Traditional Arabic" w:hAnsi="Traditional Arabic"/>
          <w:b/>
          <w:bCs/>
          <w:sz w:val="32"/>
          <w:rtl/>
        </w:rPr>
        <w:t>" ليس كمثله شيء" أي في الإلهية</w:t>
      </w:r>
      <w:r w:rsidR="00CE45A2">
        <w:rPr>
          <w:rFonts w:ascii="Traditional Arabic" w:hAnsi="Traditional Arabic"/>
          <w:b/>
          <w:bCs/>
          <w:sz w:val="32"/>
          <w:rtl/>
        </w:rPr>
        <w:t xml:space="preserve"> ،</w:t>
      </w:r>
      <w:r>
        <w:rPr>
          <w:rFonts w:ascii="Traditional Arabic" w:hAnsi="Traditional Arabic"/>
          <w:b/>
          <w:bCs/>
          <w:sz w:val="32"/>
          <w:rtl/>
        </w:rPr>
        <w:t xml:space="preserve"> أما في الصورة فهو مثلي ومثلك</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bookmarkStart w:id="157" w:name="_Toc112603798"/>
      <w:bookmarkStart w:id="158" w:name="_Toc112604010"/>
      <w:bookmarkStart w:id="159" w:name="_Toc112665071"/>
      <w:bookmarkStart w:id="160" w:name="_Toc112917534"/>
      <w:r w:rsidR="00DB4C4B">
        <w:rPr>
          <w:rFonts w:ascii="Traditional Arabic" w:hAnsi="Traditional Arabic" w:hint="cs"/>
          <w:sz w:val="32"/>
          <w:rtl/>
        </w:rPr>
        <w:t>[</w:t>
      </w:r>
      <w:r w:rsidR="00DB4C4B" w:rsidRPr="00BD4408">
        <w:rPr>
          <w:rFonts w:ascii="Traditional Arabic" w:hAnsi="Traditional Arabic"/>
          <w:sz w:val="24"/>
          <w:szCs w:val="24"/>
          <w:rtl/>
        </w:rPr>
        <w:t>تاريخ دمشق لابن عساكر 53/60 وانظر ترجمته في سير أعلام النبلاء 19/579</w:t>
      </w:r>
      <w:r w:rsidR="00DB4C4B">
        <w:rPr>
          <w:rFonts w:ascii="Traditional Arabic" w:hAnsi="Traditional Arabic" w:hint="cs"/>
          <w:sz w:val="32"/>
          <w:rtl/>
        </w:rPr>
        <w:t>]</w:t>
      </w:r>
    </w:p>
    <w:p w:rsidR="005A5AAB" w:rsidRDefault="00306B46" w:rsidP="00336F57">
      <w:pPr>
        <w:spacing w:after="0"/>
        <w:ind w:left="-46"/>
        <w:jc w:val="both"/>
        <w:rPr>
          <w:rFonts w:ascii="Traditional Arabic" w:hAnsi="Traditional Arabic"/>
          <w:sz w:val="32"/>
          <w:rtl/>
        </w:rPr>
      </w:pPr>
      <w:r>
        <w:rPr>
          <w:rFonts w:ascii="Traditional Arabic" w:hAnsi="Traditional Arabic" w:hint="cs"/>
          <w:b/>
          <w:bCs/>
          <w:sz w:val="32"/>
          <w:rtl/>
        </w:rPr>
        <w:t xml:space="preserve">[ </w:t>
      </w:r>
      <w:r w:rsidR="005A5AAB" w:rsidRPr="00CF7008">
        <w:rPr>
          <w:rFonts w:ascii="Traditional Arabic" w:hAnsi="Traditional Arabic"/>
          <w:b/>
          <w:bCs/>
          <w:sz w:val="32"/>
          <w:rtl/>
        </w:rPr>
        <w:t>المسألة الثامنة</w:t>
      </w:r>
      <w:r w:rsidR="00CE45A2" w:rsidRPr="00CF7008">
        <w:rPr>
          <w:rFonts w:ascii="Traditional Arabic" w:hAnsi="Traditional Arabic"/>
          <w:b/>
          <w:bCs/>
          <w:sz w:val="32"/>
          <w:rtl/>
        </w:rPr>
        <w:t xml:space="preserve"> :</w:t>
      </w:r>
      <w:r w:rsidR="005A5AAB" w:rsidRPr="00CF7008">
        <w:rPr>
          <w:rFonts w:ascii="Traditional Arabic" w:hAnsi="Traditional Arabic"/>
          <w:b/>
          <w:bCs/>
          <w:sz w:val="32"/>
          <w:rtl/>
        </w:rPr>
        <w:t xml:space="preserve"> ماجاء في القدمين</w:t>
      </w:r>
      <w:bookmarkEnd w:id="157"/>
      <w:bookmarkEnd w:id="158"/>
      <w:bookmarkEnd w:id="159"/>
      <w:bookmarkEnd w:id="160"/>
      <w:r>
        <w:rPr>
          <w:rFonts w:ascii="Traditional Arabic" w:hAnsi="Traditional Arabic" w:hint="cs"/>
          <w:b/>
          <w:bCs/>
          <w:sz w:val="32"/>
          <w:rtl/>
        </w:rPr>
        <w:t xml:space="preserve"> ]</w:t>
      </w:r>
      <w:r w:rsidR="00CF7008">
        <w:rPr>
          <w:rFonts w:ascii="Traditional Arabic" w:hAnsi="Traditional Arabic" w:hint="cs"/>
          <w:b/>
          <w:bCs/>
          <w:sz w:val="32"/>
          <w:rtl/>
        </w:rPr>
        <w:t xml:space="preserve"> :  </w:t>
      </w:r>
      <w:r w:rsidR="005A5AAB">
        <w:rPr>
          <w:rFonts w:ascii="Traditional Arabic" w:hAnsi="Traditional Arabic"/>
          <w:sz w:val="32"/>
          <w:rtl/>
        </w:rPr>
        <w:t>أخرج عثمان الدارمي بسنده عن ابن عباس رضي الله عنهما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b/>
          <w:bCs/>
          <w:sz w:val="32"/>
          <w:rtl/>
        </w:rPr>
        <w:t>الكرسي موضع القدمين</w:t>
      </w:r>
      <w:r w:rsidR="005A5AAB">
        <w:rPr>
          <w:rFonts w:ascii="Traditional Arabic" w:hAnsi="Traditional Arabic"/>
          <w:sz w:val="32"/>
          <w:rtl/>
        </w:rPr>
        <w:t xml:space="preserve"> والعرش لا يقدره إلا الله عز وجل</w:t>
      </w:r>
      <w:r w:rsidR="00166ABB">
        <w:rPr>
          <w:rFonts w:ascii="Traditional Arabic" w:hAnsi="Traditional Arabic"/>
          <w:sz w:val="32"/>
          <w:rtl/>
        </w:rPr>
        <w:t xml:space="preserve"> ) </w:t>
      </w:r>
      <w:r w:rsidR="00CE45A2">
        <w:rPr>
          <w:rFonts w:ascii="Traditional Arabic" w:hAnsi="Traditional Arabic"/>
          <w:sz w:val="32"/>
          <w:rtl/>
        </w:rPr>
        <w:t xml:space="preserve"> ،</w:t>
      </w:r>
      <w:r w:rsidR="00166ABB">
        <w:rPr>
          <w:rFonts w:ascii="Traditional Arabic" w:hAnsi="Traditional Arabic"/>
          <w:sz w:val="32"/>
          <w:rtl/>
        </w:rPr>
        <w:t xml:space="preserve"> </w:t>
      </w:r>
      <w:r w:rsidR="00DB4C4B">
        <w:rPr>
          <w:rFonts w:ascii="Traditional Arabic" w:hAnsi="Traditional Arabic" w:hint="cs"/>
          <w:sz w:val="32"/>
          <w:rtl/>
        </w:rPr>
        <w:t>[</w:t>
      </w:r>
      <w:r w:rsidR="00DB4C4B" w:rsidRPr="00BD4408">
        <w:rPr>
          <w:rFonts w:ascii="Traditional Arabic" w:hAnsi="Traditional Arabic"/>
          <w:b/>
          <w:bCs/>
          <w:sz w:val="24"/>
          <w:szCs w:val="24"/>
          <w:rtl/>
        </w:rPr>
        <w:t>نقض عثمان بن سعيد 1/39</w:t>
      </w:r>
      <w:r w:rsidR="00DB4C4B">
        <w:rPr>
          <w:rFonts w:ascii="Traditional Arabic" w:hAnsi="Traditional Arabic"/>
          <w:b/>
          <w:bCs/>
          <w:sz w:val="24"/>
          <w:szCs w:val="24"/>
          <w:rtl/>
        </w:rPr>
        <w:t>90</w:t>
      </w:r>
      <w:r w:rsidR="00DB4C4B" w:rsidRPr="00BD4408">
        <w:rPr>
          <w:rFonts w:ascii="Traditional Arabic" w:hAnsi="Traditional Arabic"/>
          <w:b/>
          <w:bCs/>
          <w:sz w:val="24"/>
          <w:szCs w:val="24"/>
          <w:rtl/>
        </w:rPr>
        <w:t xml:space="preserve"> 41</w:t>
      </w:r>
      <w:r w:rsidR="00DB4C4B">
        <w:rPr>
          <w:rFonts w:ascii="Traditional Arabic" w:hAnsi="Traditional Arabic"/>
          <w:b/>
          <w:bCs/>
          <w:sz w:val="24"/>
          <w:szCs w:val="24"/>
          <w:rtl/>
        </w:rPr>
        <w:t>20</w:t>
      </w:r>
      <w:r w:rsidR="00DB4C4B" w:rsidRPr="00BD4408">
        <w:rPr>
          <w:rFonts w:ascii="Traditional Arabic" w:hAnsi="Traditional Arabic"/>
          <w:b/>
          <w:bCs/>
          <w:sz w:val="24"/>
          <w:szCs w:val="24"/>
          <w:rtl/>
        </w:rPr>
        <w:t xml:space="preserve"> 433 وأخرجه عبد الله في السنة 1/301(586) و2/454 (1021) والهروي في الأربعين في دلائل التوحيد 56. من طرق عن وكيع عن سفيان عن عمار الدهني عن مسلم البطين عن سعيد بن جبير عن ابن عباس قال الكرسي موضع القدمين والعرش لا يقدره إلا الله عز وجل. وخالف سلم بن جنادة الثقات من أصحاب وكيع في لفظه فقال "الكرسي موضع قدميه "أخرجه ابن خزيمة في التوحيد 108. وسلم بن جنادة هو أبو السائب الكوفي 254 هـ ثقة يخالف في حديثه وهذه من مخالفاته انظر ترجمته في تهذيب التهذيب 4/129.</w:t>
      </w:r>
      <w:r w:rsidR="00DB4C4B" w:rsidRPr="00BD4408">
        <w:rPr>
          <w:rFonts w:ascii="Traditional Arabic" w:hAnsi="Traditional Arabic"/>
          <w:sz w:val="24"/>
          <w:szCs w:val="24"/>
          <w:rtl/>
        </w:rPr>
        <w:t>وتابع عبد الرحمن بن مهدي وكيع بن الجراح على روايته عن سفيان عند عبد الله بن أحمد في السنة 2/454(1020) وأخرجه أبو الشيخ في العظمة 2/584(218). وتابعه أيضاً عبد الرزاق الصنعاني في تفسيره3/251</w:t>
      </w:r>
      <w:r w:rsidR="00DB4C4B">
        <w:rPr>
          <w:rFonts w:ascii="Traditional Arabic" w:hAnsi="Traditional Arabic" w:hint="cs"/>
          <w:sz w:val="24"/>
          <w:szCs w:val="24"/>
          <w:rtl/>
        </w:rPr>
        <w:t xml:space="preserve"> ، </w:t>
      </w:r>
      <w:r w:rsidR="00DB4C4B" w:rsidRPr="00BD4408">
        <w:rPr>
          <w:rFonts w:ascii="Traditional Arabic" w:hAnsi="Traditional Arabic"/>
          <w:sz w:val="24"/>
          <w:szCs w:val="24"/>
          <w:rtl/>
        </w:rPr>
        <w:t>وهذا إسناد حسن لأن فيه عمار بن معاوية الدهنى  133 هـ وهو صدوق انظر ترجمته في تقريب التهذيب 408.</w:t>
      </w:r>
      <w:r w:rsidR="00DB4C4B">
        <w:rPr>
          <w:rFonts w:ascii="Traditional Arabic" w:hAnsi="Traditional Arabic" w:hint="cs"/>
          <w:sz w:val="32"/>
          <w:rtl/>
        </w:rPr>
        <w:t>]</w:t>
      </w:r>
      <w:r w:rsidR="005A5AAB">
        <w:rPr>
          <w:rFonts w:ascii="Traditional Arabic" w:hAnsi="Traditional Arabic"/>
          <w:sz w:val="32"/>
          <w:rtl/>
        </w:rPr>
        <w:t xml:space="preserve"> </w:t>
      </w:r>
      <w:r w:rsidR="00CF7008">
        <w:rPr>
          <w:rFonts w:ascii="Traditional Arabic" w:hAnsi="Traditional Arabic" w:hint="cs"/>
          <w:sz w:val="32"/>
          <w:rtl/>
        </w:rPr>
        <w:t xml:space="preserve">،  </w:t>
      </w:r>
      <w:r w:rsidR="005A5AAB">
        <w:rPr>
          <w:rFonts w:ascii="Traditional Arabic" w:hAnsi="Traditional Arabic"/>
          <w:sz w:val="32"/>
          <w:rtl/>
        </w:rPr>
        <w:t>وقد تهافت بعض المحدثين على هذا الخبر فخرجوه في كتب السنة</w:t>
      </w:r>
      <w:r w:rsidR="00CE45A2">
        <w:rPr>
          <w:rFonts w:ascii="Traditional Arabic" w:hAnsi="Traditional Arabic"/>
          <w:sz w:val="32"/>
          <w:rtl/>
        </w:rPr>
        <w:t xml:space="preserve"> ،</w:t>
      </w:r>
      <w:r w:rsidR="005A5AAB">
        <w:rPr>
          <w:rFonts w:ascii="Traditional Arabic" w:hAnsi="Traditional Arabic"/>
          <w:sz w:val="32"/>
          <w:rtl/>
        </w:rPr>
        <w:t xml:space="preserve"> وخرَّجه الهروي تحت عنوان " باب </w:t>
      </w:r>
      <w:r w:rsidR="005A5AAB">
        <w:rPr>
          <w:rFonts w:ascii="Traditional Arabic" w:hAnsi="Traditional Arabic"/>
          <w:b/>
          <w:bCs/>
          <w:sz w:val="32"/>
          <w:rtl/>
        </w:rPr>
        <w:t>وضع الله عز وجل قدمه على  الكرسي</w:t>
      </w:r>
      <w:r w:rsidR="005A5AAB">
        <w:rPr>
          <w:rFonts w:ascii="Traditional Arabic" w:hAnsi="Traditional Arabic"/>
          <w:sz w:val="32"/>
          <w:rtl/>
        </w:rPr>
        <w:t xml:space="preserve"> "</w:t>
      </w:r>
      <w:r w:rsidR="00166ABB">
        <w:rPr>
          <w:rFonts w:ascii="Traditional Arabic" w:hAnsi="Traditional Arabic"/>
          <w:sz w:val="32"/>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الأربعين في دلائل التوحيد 56</w:t>
      </w:r>
      <w:r w:rsidR="00DB4C4B">
        <w:rPr>
          <w:rFonts w:ascii="Traditional Arabic" w:hAnsi="Traditional Arabic" w:hint="cs"/>
          <w:sz w:val="32"/>
          <w:rtl/>
        </w:rPr>
        <w:t xml:space="preserve">] </w:t>
      </w:r>
      <w:r w:rsidR="005A5AAB">
        <w:rPr>
          <w:rFonts w:ascii="Traditional Arabic" w:hAnsi="Traditional Arabic"/>
          <w:sz w:val="32"/>
          <w:rtl/>
        </w:rPr>
        <w:t>وأخرجه ابن مندة تحت عنوان " خبر آخر يدل على ما تقدم من ذكر القدمين "</w:t>
      </w:r>
      <w:r w:rsidR="00166ABB">
        <w:rPr>
          <w:rFonts w:ascii="Traditional Arabic" w:hAnsi="Traditional Arabic"/>
          <w:sz w:val="32"/>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الرد على الجهمية1/21</w:t>
      </w:r>
      <w:r w:rsidR="00DB4C4B">
        <w:rPr>
          <w:rFonts w:ascii="Traditional Arabic" w:hAnsi="Traditional Arabic" w:hint="cs"/>
          <w:sz w:val="32"/>
          <w:rtl/>
        </w:rPr>
        <w:t xml:space="preserve">] </w:t>
      </w:r>
      <w:r w:rsidR="00CF7008">
        <w:rPr>
          <w:rFonts w:ascii="Traditional Arabic" w:hAnsi="Traditional Arabic" w:hint="cs"/>
          <w:sz w:val="32"/>
          <w:rtl/>
        </w:rPr>
        <w:t xml:space="preserve">،  </w:t>
      </w:r>
      <w:r w:rsidR="005A5AAB">
        <w:rPr>
          <w:rFonts w:ascii="Traditional Arabic" w:hAnsi="Traditional Arabic"/>
          <w:sz w:val="32"/>
          <w:rtl/>
        </w:rPr>
        <w:t>وتصرف الرواة في ألفاظه فأخرجه عبد الله في السنة بسنده عن ابن عباس رضي الله عنه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 xml:space="preserve">إن الكرسي الذي وسع السموات والأرض </w:t>
      </w:r>
      <w:r w:rsidR="005A5AAB">
        <w:rPr>
          <w:rFonts w:ascii="Traditional Arabic" w:hAnsi="Traditional Arabic"/>
          <w:b/>
          <w:bCs/>
          <w:sz w:val="32"/>
          <w:rtl/>
        </w:rPr>
        <w:t xml:space="preserve">لموضع قدميه </w:t>
      </w:r>
      <w:r w:rsidR="005A5AAB">
        <w:rPr>
          <w:rFonts w:ascii="Traditional Arabic" w:hAnsi="Traditional Arabic"/>
          <w:sz w:val="32"/>
          <w:rtl/>
        </w:rPr>
        <w:t>وما يقدِّر قدْرَ العرش إلا الذي خلقه</w:t>
      </w:r>
      <w:r w:rsidR="00CE45A2">
        <w:rPr>
          <w:rFonts w:ascii="Traditional Arabic" w:hAnsi="Traditional Arabic"/>
          <w:sz w:val="32"/>
          <w:rtl/>
        </w:rPr>
        <w:t xml:space="preserve"> ،</w:t>
      </w:r>
      <w:r w:rsidR="005A5AAB">
        <w:rPr>
          <w:rFonts w:ascii="Traditional Arabic" w:hAnsi="Traditional Arabic"/>
          <w:sz w:val="32"/>
          <w:rtl/>
        </w:rPr>
        <w:t xml:space="preserve"> وإن السموات في خلق الرحمن جل وعز مثل قبة في صحراء</w:t>
      </w:r>
      <w:r w:rsidR="00166ABB">
        <w:rPr>
          <w:rFonts w:ascii="Traditional Arabic" w:hAnsi="Traditional Arabic"/>
          <w:sz w:val="32"/>
          <w:rtl/>
        </w:rPr>
        <w:t xml:space="preserve"> ) </w:t>
      </w:r>
      <w:r w:rsidR="00DB4C4B">
        <w:rPr>
          <w:rFonts w:ascii="Traditional Arabic" w:hAnsi="Traditional Arabic" w:hint="cs"/>
          <w:sz w:val="32"/>
          <w:rtl/>
        </w:rPr>
        <w:t>[</w:t>
      </w:r>
      <w:r w:rsidR="00DB4C4B" w:rsidRPr="00BD4408">
        <w:rPr>
          <w:rFonts w:ascii="Traditional Arabic" w:hAnsi="Traditional Arabic"/>
          <w:sz w:val="24"/>
          <w:szCs w:val="24"/>
          <w:rtl/>
        </w:rPr>
        <w:t>1/302 (590) 2/477(1091) قال الألباني في مختصر العلو(102) إسناد صحيح رجاله كلهم ثقات.وليس كما قال لأن في سنده إسحاق بن منصور السلولى 204 هـ وهو صدوق تكلم فيه للتشيع، انظر ترجمته فى تهذيب التهذيب1/251.  يرويه عن إبراهيم بن يوسف بن إسحاق السبيعى عن أبيه عن عمار الدهني198 هـ وهو  صدوق يهم، انظر ترجمته فى تهذيب التهذيب 1/183.وقد خالف المحفوظ من الرواية عن عمار الدهني.</w:t>
      </w:r>
      <w:r w:rsidR="00DB4C4B">
        <w:rPr>
          <w:rFonts w:ascii="Traditional Arabic" w:hAnsi="Traditional Arabic" w:hint="cs"/>
          <w:sz w:val="24"/>
          <w:szCs w:val="24"/>
          <w:rtl/>
        </w:rPr>
        <w:t xml:space="preserve"> ، </w:t>
      </w:r>
      <w:r w:rsidR="00DB4C4B" w:rsidRPr="00BD4408">
        <w:rPr>
          <w:rFonts w:ascii="Traditional Arabic" w:hAnsi="Traditional Arabic"/>
          <w:sz w:val="24"/>
          <w:szCs w:val="24"/>
          <w:rtl/>
        </w:rPr>
        <w:t>وأخرجه بنحو هذا اللفظ الحاكم في المستدرك2/310. وقال هذا حديث صحيح على شرط الشيخين ولم يخرجاه. وليس كما قال لأن فيه محمد بن معاذ يرويه عن أبي عاصم مخالفاً للمحفوظ عن أبي عاصم. وهو مجهول روىعن أبي النعمان محمد بن الفضل وعمر بن الحسن الراسبي. ويروي عنه شيخ الحاكم أبو العباس محمد بن أحمد المحبوب</w:t>
      </w:r>
      <w:r w:rsidR="00DB4C4B">
        <w:rPr>
          <w:rFonts w:ascii="Traditional Arabic" w:hAnsi="Traditional Arabic"/>
          <w:sz w:val="24"/>
          <w:szCs w:val="24"/>
          <w:rtl/>
        </w:rPr>
        <w:t>ي</w:t>
      </w:r>
      <w:r w:rsidR="00DB4C4B">
        <w:rPr>
          <w:rFonts w:ascii="Traditional Arabic" w:hAnsi="Traditional Arabic" w:hint="cs"/>
          <w:sz w:val="24"/>
          <w:szCs w:val="24"/>
          <w:rtl/>
        </w:rPr>
        <w:t xml:space="preserve"> ، </w:t>
      </w:r>
      <w:r w:rsidR="00DB4C4B" w:rsidRPr="00BD4408">
        <w:rPr>
          <w:rFonts w:ascii="Traditional Arabic" w:hAnsi="Traditional Arabic"/>
          <w:sz w:val="24"/>
          <w:szCs w:val="24"/>
          <w:rtl/>
        </w:rPr>
        <w:t>و أخرجه بنحو هذا اللفظ الطبري في تفسيره3/9 عن السدي بسند فيه أسباط بن نصر وهو صدوق كثير الخطأ انظر ترجمته فى تهذيب التهذيب 1/212.</w:t>
      </w:r>
      <w:r w:rsidR="00DB4C4B">
        <w:rPr>
          <w:rFonts w:ascii="Traditional Arabic" w:hAnsi="Traditional Arabic" w:hint="cs"/>
          <w:sz w:val="32"/>
          <w:rtl/>
        </w:rPr>
        <w:t>]</w:t>
      </w:r>
      <w:r w:rsidR="00166ABB">
        <w:rPr>
          <w:rFonts w:ascii="Traditional Arabic" w:hAnsi="Traditional Arabic"/>
          <w:sz w:val="32"/>
          <w:rtl/>
        </w:rPr>
        <w:t xml:space="preserve"> </w:t>
      </w:r>
      <w:r w:rsidR="005A5AAB">
        <w:rPr>
          <w:rFonts w:ascii="Traditional Arabic" w:hAnsi="Traditional Arabic"/>
          <w:sz w:val="32"/>
          <w:rtl/>
        </w:rPr>
        <w:t>وهو مخالف للمحفوظ عن ابن عباس رضي الله عنهما</w:t>
      </w:r>
      <w:r w:rsidR="00CE45A2">
        <w:rPr>
          <w:rFonts w:ascii="Traditional Arabic" w:hAnsi="Traditional Arabic"/>
          <w:sz w:val="32"/>
          <w:rtl/>
        </w:rPr>
        <w:t xml:space="preserve"> ،</w:t>
      </w:r>
      <w:r w:rsidR="005A5AAB">
        <w:rPr>
          <w:rFonts w:ascii="Traditional Arabic" w:hAnsi="Traditional Arabic"/>
          <w:sz w:val="32"/>
          <w:rtl/>
        </w:rPr>
        <w:t xml:space="preserve">  بل رفعه بعضهم إلى النبي صلى الله عليه وسلم</w:t>
      </w:r>
      <w:r w:rsidR="00166ABB">
        <w:rPr>
          <w:rFonts w:ascii="Traditional Arabic" w:hAnsi="Traditional Arabic"/>
          <w:sz w:val="32"/>
          <w:vertAlign w:val="superscript"/>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وهو شجاع بن مخلد في روايته عن أبي عاصم الضحاك بن مزاحم عن سفيان الثوري.أخرجه ابن مندة في الرد على الجهمية 1/21. قال شجاع في حديثه أنه سأل النبي صلى الله عليه وسلم عن قول الله جل وعز وسع كرسيه السموات والأرض قال كرسيه موضع قدمه والعرش لا يقدر قدره. وأعله الحافظ ابن الجوزي في العلل المتناهية1/22 فقال: (هذا الحديث وهم شجاع بن مخلد في رفعه فقد رواه أبو مسلم الكجي واحمد بن منصور الرمادي كلاهما عن أبي عاصم فلم يرفعاه ورواه عبد الرحمن بن مهدي ووكيع كلاهما عن سفيان فلم يرفعاه بل وقفاه على ابن عباس وهو الصحيح) وذكر ذلك في ترجمت</w:t>
      </w:r>
      <w:r w:rsidR="00DB4C4B">
        <w:rPr>
          <w:rFonts w:ascii="Traditional Arabic" w:hAnsi="Traditional Arabic"/>
          <w:sz w:val="24"/>
          <w:szCs w:val="24"/>
          <w:rtl/>
        </w:rPr>
        <w:t>ه الحافظ فى تهذيب التهذيب 4/312</w:t>
      </w:r>
      <w:r w:rsidR="00DB4C4B">
        <w:rPr>
          <w:rFonts w:ascii="Traditional Arabic" w:hAnsi="Traditional Arabic" w:hint="cs"/>
          <w:sz w:val="24"/>
          <w:szCs w:val="24"/>
          <w:rtl/>
        </w:rPr>
        <w:t xml:space="preserve"> ، </w:t>
      </w:r>
      <w:r w:rsidR="00DB4C4B" w:rsidRPr="00BD4408">
        <w:rPr>
          <w:rFonts w:ascii="Traditional Arabic" w:hAnsi="Traditional Arabic"/>
          <w:sz w:val="24"/>
          <w:szCs w:val="24"/>
          <w:rtl/>
        </w:rPr>
        <w:t>وأخرجه من طريق ابن أبي عاصم موقوفا الدارقطني في الصفات1/30 من طريق أحمد بن منصور الرمادى وابن مندة  في الرد على الجهمية1/21 وقال:(هكذا رواه شجاع بن مخلد مرفوعاً عن النبي صلى الله عليه وسلم وقال إسحاق بن سيار في حديثه عن أبي عاصم من قول ابن عباس. وكذلك رواه أصحاب الثوري عنه) وابن أبي شيبة في كتاب العرش 79 من طريق الحسن بن علي.</w:t>
      </w:r>
      <w:r w:rsidR="00DB4C4B">
        <w:rPr>
          <w:rFonts w:ascii="Traditional Arabic" w:hAnsi="Traditional Arabic" w:hint="cs"/>
          <w:sz w:val="32"/>
          <w:rtl/>
        </w:rPr>
        <w:t xml:space="preserve">] </w:t>
      </w:r>
      <w:r w:rsidR="00CF7008">
        <w:rPr>
          <w:rFonts w:ascii="Traditional Arabic" w:hAnsi="Traditional Arabic" w:hint="cs"/>
          <w:sz w:val="32"/>
          <w:rtl/>
        </w:rPr>
        <w:t xml:space="preserve">، </w:t>
      </w:r>
      <w:r w:rsidR="005A5AAB">
        <w:rPr>
          <w:rFonts w:ascii="Traditional Arabic" w:hAnsi="Traditional Arabic"/>
          <w:sz w:val="32"/>
          <w:rtl/>
        </w:rPr>
        <w:t>وزاد بعضهم بوصف الكرسي في ما أخرجه عبد الله بسنده عن أبي موسى الأشعري  رضي الله عنه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b/>
          <w:bCs/>
          <w:sz w:val="32"/>
          <w:rtl/>
        </w:rPr>
        <w:t>الكرسي موضع القدمين وله أطيط</w:t>
      </w:r>
      <w:r w:rsidR="005A5AAB">
        <w:rPr>
          <w:rFonts w:ascii="Traditional Arabic" w:hAnsi="Traditional Arabic"/>
          <w:sz w:val="32"/>
          <w:rtl/>
        </w:rPr>
        <w:t xml:space="preserve"> كأطيط الرحل</w:t>
      </w:r>
      <w:r w:rsidR="00166ABB">
        <w:rPr>
          <w:rFonts w:ascii="Traditional Arabic" w:hAnsi="Traditional Arabic"/>
          <w:sz w:val="32"/>
          <w:rtl/>
        </w:rPr>
        <w:t xml:space="preserve"> )  </w:t>
      </w:r>
      <w:r w:rsidR="00DB4C4B">
        <w:rPr>
          <w:rFonts w:ascii="Traditional Arabic" w:hAnsi="Traditional Arabic" w:hint="cs"/>
          <w:sz w:val="32"/>
          <w:rtl/>
        </w:rPr>
        <w:t>[</w:t>
      </w:r>
      <w:r w:rsidR="00DB4C4B" w:rsidRPr="00BD4408">
        <w:rPr>
          <w:rFonts w:ascii="Traditional Arabic" w:hAnsi="Traditional Arabic"/>
          <w:sz w:val="24"/>
          <w:szCs w:val="24"/>
          <w:rtl/>
        </w:rPr>
        <w:t>السنة 1/302(588) و2/454(1022).  وأخرجه الطبري في تفسيره3/9 وأبو الشيخ في العظمة2/627وابن مندة في الرد على الجهمية1/21وابن أبي شيبة في كتاب العرش78 والبيهقي في الأسماء والصفات 510. من طرق عن عبد الصمد بن عبد الوارث يرويه عن أبيه عن  محمد بن جنادة عن سلمة بن كهيل عن عمارة بن عمير عن أبي موسى. وصححه الألباني في مختصر العلو 124. وليس كما قال لأن في سنده انقطاعاً فإن عمارة لم يدرك أبا موسى انظر ترجمته فى تهذيب التهذيب 7/421. وفيه أيضاً عبد الصمد بن عبد الوارث وهو صدوق. انظر ترجمته فى تهذيب التهذيب 6/327.</w:t>
      </w:r>
      <w:r w:rsidR="00DB4C4B">
        <w:rPr>
          <w:rFonts w:ascii="Traditional Arabic" w:hAnsi="Traditional Arabic" w:hint="cs"/>
          <w:sz w:val="32"/>
          <w:rtl/>
        </w:rPr>
        <w:t xml:space="preserve">] </w:t>
      </w:r>
      <w:r w:rsidR="00CF7008">
        <w:rPr>
          <w:rFonts w:ascii="Traditional Arabic" w:hAnsi="Traditional Arabic" w:hint="cs"/>
          <w:sz w:val="32"/>
          <w:rtl/>
        </w:rPr>
        <w:t xml:space="preserve">،  </w:t>
      </w:r>
      <w:bookmarkStart w:id="161" w:name="_Toc112603799"/>
      <w:bookmarkStart w:id="162" w:name="_Toc112604011"/>
      <w:bookmarkStart w:id="163" w:name="_Toc112665072"/>
      <w:r w:rsidR="005A5AAB">
        <w:rPr>
          <w:rFonts w:ascii="Traditional Arabic" w:hAnsi="Traditional Arabic"/>
          <w:sz w:val="32"/>
          <w:rtl/>
        </w:rPr>
        <w:t>ستدلالهم بـ</w:t>
      </w:r>
      <w:r w:rsidR="00166ABB">
        <w:rPr>
          <w:rFonts w:ascii="Traditional Arabic" w:hAnsi="Traditional Arabic"/>
          <w:sz w:val="32"/>
          <w:rtl/>
        </w:rPr>
        <w:t xml:space="preserve"> ( </w:t>
      </w:r>
      <w:r w:rsidR="005A5AAB">
        <w:rPr>
          <w:rFonts w:ascii="Traditional Arabic" w:hAnsi="Traditional Arabic"/>
          <w:b/>
          <w:bCs/>
          <w:sz w:val="32"/>
          <w:rtl/>
        </w:rPr>
        <w:t>وهو واضع رجليه تبارك وتعالى على الكرسي</w:t>
      </w:r>
      <w:r w:rsidR="00166ABB">
        <w:rPr>
          <w:rFonts w:ascii="Traditional Arabic" w:hAnsi="Traditional Arabic"/>
          <w:sz w:val="32"/>
          <w:rtl/>
        </w:rPr>
        <w:t xml:space="preserve"> ) </w:t>
      </w:r>
      <w:r w:rsidR="00CE45A2">
        <w:rPr>
          <w:rFonts w:ascii="Traditional Arabic" w:hAnsi="Traditional Arabic"/>
          <w:sz w:val="32"/>
          <w:rtl/>
        </w:rPr>
        <w:t xml:space="preserve"> :</w:t>
      </w:r>
      <w:bookmarkEnd w:id="161"/>
      <w:bookmarkEnd w:id="162"/>
      <w:bookmarkEnd w:id="163"/>
      <w:r w:rsidR="00CF7008">
        <w:rPr>
          <w:rFonts w:ascii="Traditional Arabic" w:hAnsi="Traditional Arabic" w:hint="cs"/>
          <w:sz w:val="32"/>
          <w:rtl/>
        </w:rPr>
        <w:t xml:space="preserve">  </w:t>
      </w:r>
      <w:r w:rsidR="005A5AAB">
        <w:rPr>
          <w:rFonts w:ascii="Traditional Arabic" w:hAnsi="Traditional Arabic"/>
          <w:sz w:val="32"/>
          <w:rtl/>
        </w:rPr>
        <w:t>وأخرجه عبد الله بسنده عن أبي مالك قال</w:t>
      </w:r>
      <w:r w:rsidR="00166ABB">
        <w:rPr>
          <w:rFonts w:ascii="Traditional Arabic" w:hAnsi="Traditional Arabic"/>
          <w:sz w:val="32"/>
          <w:rtl/>
        </w:rPr>
        <w:t xml:space="preserve"> ( </w:t>
      </w:r>
      <w:r w:rsidR="005A5AAB">
        <w:rPr>
          <w:rFonts w:ascii="Traditional Arabic" w:hAnsi="Traditional Arabic"/>
          <w:sz w:val="32"/>
          <w:rtl/>
        </w:rPr>
        <w:t>إن الصخرة التي تحت الأرض السابعة ومنتهى الخلق على أرجائها أربعة من الملائكة</w:t>
      </w:r>
      <w:r w:rsidR="00CE45A2">
        <w:rPr>
          <w:rFonts w:ascii="Traditional Arabic" w:hAnsi="Traditional Arabic"/>
          <w:sz w:val="32"/>
          <w:rtl/>
        </w:rPr>
        <w:t xml:space="preserve"> ،</w:t>
      </w:r>
      <w:r w:rsidR="005A5AAB">
        <w:rPr>
          <w:rFonts w:ascii="Traditional Arabic" w:hAnsi="Traditional Arabic"/>
          <w:sz w:val="32"/>
          <w:rtl/>
        </w:rPr>
        <w:t xml:space="preserve"> لكل ملك منهم أربعة وجوه وجه إنسان </w:t>
      </w:r>
      <w:r w:rsidR="00CF7008">
        <w:rPr>
          <w:rFonts w:ascii="Traditional Arabic" w:hAnsi="Traditional Arabic" w:hint="cs"/>
          <w:sz w:val="32"/>
          <w:rtl/>
        </w:rPr>
        <w:t>، و</w:t>
      </w:r>
      <w:r w:rsidR="005A5AAB">
        <w:rPr>
          <w:rFonts w:ascii="Traditional Arabic" w:hAnsi="Traditional Arabic"/>
          <w:sz w:val="32"/>
          <w:rtl/>
        </w:rPr>
        <w:t>وجه أسد ووجه نسر ووجه ثور فهم قيام عليها قد أحاطوا بالأرض والسموات ورؤوسهم تحت الكرسي</w:t>
      </w:r>
      <w:r w:rsidR="00CE45A2">
        <w:rPr>
          <w:rFonts w:ascii="Traditional Arabic" w:hAnsi="Traditional Arabic"/>
          <w:sz w:val="32"/>
          <w:rtl/>
        </w:rPr>
        <w:t xml:space="preserve"> ،</w:t>
      </w:r>
      <w:r w:rsidR="005A5AAB">
        <w:rPr>
          <w:rFonts w:ascii="Traditional Arabic" w:hAnsi="Traditional Arabic"/>
          <w:sz w:val="32"/>
          <w:rtl/>
        </w:rPr>
        <w:t xml:space="preserve"> والكرسي تحت العرش</w:t>
      </w:r>
      <w:r w:rsidR="00CE45A2">
        <w:rPr>
          <w:rFonts w:ascii="Traditional Arabic" w:hAnsi="Traditional Arabic"/>
          <w:sz w:val="32"/>
          <w:rtl/>
        </w:rPr>
        <w:t xml:space="preserve"> ،</w:t>
      </w:r>
      <w:r w:rsidR="005A5AAB">
        <w:rPr>
          <w:rFonts w:ascii="Traditional Arabic" w:hAnsi="Traditional Arabic"/>
          <w:sz w:val="32"/>
          <w:rtl/>
        </w:rPr>
        <w:t xml:space="preserve">  قال</w:t>
      </w:r>
      <w:r w:rsidR="00CE45A2">
        <w:rPr>
          <w:rFonts w:ascii="Traditional Arabic" w:hAnsi="Traditional Arabic"/>
          <w:sz w:val="32"/>
          <w:rtl/>
        </w:rPr>
        <w:t xml:space="preserve"> :</w:t>
      </w:r>
      <w:r w:rsidR="005A5AAB">
        <w:rPr>
          <w:rFonts w:ascii="Traditional Arabic" w:hAnsi="Traditional Arabic"/>
          <w:sz w:val="32"/>
          <w:rtl/>
        </w:rPr>
        <w:t xml:space="preserve"> </w:t>
      </w:r>
      <w:r w:rsidR="005A5AAB">
        <w:rPr>
          <w:rFonts w:ascii="Traditional Arabic" w:hAnsi="Traditional Arabic"/>
          <w:b/>
          <w:bCs/>
          <w:sz w:val="32"/>
          <w:rtl/>
        </w:rPr>
        <w:t>وهو واضع رجليه تبارك وتعالى على الكرسي</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السنة 1/302(589) 2/455 (1023) قال: حدثني أبي نا رجل ثنا إسرائيل عن السدي عن أبي مالك ففي إسناده مجهول، وفيه السدي وهو إسماعيل بن عبد الرحمن بن أبى كريمة 127 هـ وهو صدوق يهم انظر ترجمته فى تهذيب التهذيب 1/314</w:t>
      </w:r>
      <w:r w:rsidR="00DB4C4B">
        <w:rPr>
          <w:rFonts w:ascii="Traditional Arabic" w:hAnsi="Traditional Arabic" w:hint="cs"/>
          <w:sz w:val="24"/>
          <w:szCs w:val="24"/>
          <w:rtl/>
        </w:rPr>
        <w:t xml:space="preserve"> ، </w:t>
      </w:r>
      <w:r w:rsidR="00DB4C4B" w:rsidRPr="00BD4408">
        <w:rPr>
          <w:rFonts w:ascii="Traditional Arabic" w:hAnsi="Traditional Arabic"/>
          <w:sz w:val="24"/>
          <w:szCs w:val="24"/>
          <w:rtl/>
        </w:rPr>
        <w:t>وأبو مالك هو غزوان الغفارى مشهور بكنيته وهو ثقة من التابعين. انظر ترجمته فى تهذيب التهذيب 23/246.</w:t>
      </w:r>
      <w:r w:rsidR="00DB4C4B">
        <w:rPr>
          <w:rFonts w:ascii="Traditional Arabic" w:hAnsi="Traditional Arabic" w:hint="cs"/>
          <w:sz w:val="32"/>
          <w:rtl/>
        </w:rPr>
        <w:t xml:space="preserve">] </w:t>
      </w:r>
      <w:r w:rsidR="00CF7008">
        <w:rPr>
          <w:rFonts w:ascii="Traditional Arabic" w:hAnsi="Traditional Arabic" w:hint="cs"/>
          <w:sz w:val="32"/>
          <w:rtl/>
        </w:rPr>
        <w:t xml:space="preserve">،  </w:t>
      </w:r>
      <w:r w:rsidR="005A5AAB">
        <w:rPr>
          <w:rFonts w:ascii="Traditional Arabic" w:hAnsi="Traditional Arabic"/>
          <w:sz w:val="32"/>
          <w:rtl/>
        </w:rPr>
        <w:t>وقد اضطربت مواقف القوم من هذه الأخبار باضطراب أسانيدها فبعد أن خرجها من خرجها في كتب السنة نجد الحافظ الذهبي يتردد في هذا الخبر ويقول في خبر عبد الصمد بن عبد الوارث</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ليس للأطيط مدخل في الصفات أبداً بل هو كإهتزاز العرش لموت سعد وكتفطر السماء يوم القيامة ونحو ذلك</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العلو للعلي الغفار 1/107</w:t>
      </w:r>
      <w:r w:rsidR="00DB4C4B">
        <w:rPr>
          <w:rFonts w:ascii="Traditional Arabic" w:hAnsi="Traditional Arabic" w:hint="cs"/>
          <w:sz w:val="32"/>
          <w:rtl/>
        </w:rPr>
        <w:t xml:space="preserve">] </w:t>
      </w:r>
      <w:r w:rsidR="005A5AAB">
        <w:rPr>
          <w:rFonts w:ascii="Traditional Arabic" w:hAnsi="Traditional Arabic"/>
          <w:sz w:val="32"/>
          <w:rtl/>
        </w:rPr>
        <w:t>وكأن الذهبي رحمه الله وقف على نكارة هذا المتن ولكن تردد في إنكاره بالكلية فذهب إلى ما ذهب إليه</w:t>
      </w:r>
      <w:r w:rsidR="00CE45A2">
        <w:rPr>
          <w:rFonts w:ascii="Traditional Arabic" w:hAnsi="Traditional Arabic"/>
          <w:sz w:val="32"/>
          <w:rtl/>
        </w:rPr>
        <w:t xml:space="preserve"> ،</w:t>
      </w:r>
      <w:r w:rsidR="005A5AAB">
        <w:rPr>
          <w:rFonts w:ascii="Traditional Arabic" w:hAnsi="Traditional Arabic"/>
          <w:sz w:val="32"/>
          <w:rtl/>
        </w:rPr>
        <w:t xml:space="preserve">  وبقي سؤال كنا نحتاج الإجابة إليه أنه إذا كان هذا الخبر متعلقاً بالصفات وكان الشطر الثاني منه لا مدخل له في الصفات فهل نقبل هذا الخبر ونثبت به لله تعالى قدمين يضعهما على الكرسي كما ذهب إليه كثيرون غير من سبقوا</w:t>
      </w:r>
      <w:r w:rsidR="00166ABB">
        <w:rPr>
          <w:rFonts w:ascii="Traditional Arabic" w:hAnsi="Traditional Arabic"/>
          <w:sz w:val="32"/>
          <w:vertAlign w:val="superscript"/>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انظر التنبيه والرد على أهل الأهواء والبدع للملطي1/103. وكتب وفتاوى ابن تيمية في العقيدة 5/55.وشرح العقيدة الطحاوية لابن أبي العز1/312. ومجموعة الرسائل النجدية، رسائل وفتاوى حمد بن ناصر بن معمر1/561. وشرح العقيدة الواسطية للهراس29 وتعليقات ابن عثيمين على الواسطية 4/267. وعلو الله على خلقه د- موسى الدويش 227 ومحمد بن عثمان بن أبي شيبة وكتابه العرش د- محمد التميمي 437 والجديد في شرح التوحيد 343 ومن عقيدة المسلمين في صفات رب العالمين علي المصراتي 83 وإفادة المستفيد لعبد الرحمن الجطيلي 231.</w:t>
      </w:r>
      <w:r w:rsidR="00DB4C4B">
        <w:rPr>
          <w:rFonts w:ascii="Traditional Arabic" w:hAnsi="Traditional Arabic" w:hint="cs"/>
          <w:sz w:val="32"/>
          <w:rtl/>
        </w:rPr>
        <w:t xml:space="preserve">] </w:t>
      </w:r>
      <w:r w:rsidR="00CF7008">
        <w:rPr>
          <w:rFonts w:ascii="Traditional Arabic" w:hAnsi="Traditional Arabic" w:hint="cs"/>
          <w:sz w:val="32"/>
          <w:rtl/>
        </w:rPr>
        <w:t xml:space="preserve">،  </w:t>
      </w:r>
      <w:r w:rsidR="005A5AAB">
        <w:rPr>
          <w:rFonts w:ascii="Traditional Arabic" w:hAnsi="Traditional Arabic"/>
          <w:sz w:val="32"/>
          <w:rtl/>
        </w:rPr>
        <w:t>أم هل نرضى بإحاطة هذا الخبر وتحصينه من التأويل والتفسير ونلتزم السكوت عنه كما حكاه الذهبي عن بعض المحدثين</w:t>
      </w:r>
      <w:r w:rsidR="00166ABB">
        <w:rPr>
          <w:rFonts w:ascii="Traditional Arabic" w:hAnsi="Traditional Arabic"/>
          <w:sz w:val="32"/>
          <w:vertAlign w:val="superscript"/>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انظر العلو للعلي الغفار1/146و173. والصفات للدارقطني40 وذم التأويل لابن قدامة21</w:t>
      </w:r>
      <w:r w:rsidR="00DB4C4B">
        <w:rPr>
          <w:rFonts w:ascii="Traditional Arabic" w:hAnsi="Traditional Arabic" w:hint="cs"/>
          <w:sz w:val="32"/>
          <w:rtl/>
        </w:rPr>
        <w:t xml:space="preserve">] </w:t>
      </w:r>
      <w:r w:rsidR="005A5AAB">
        <w:rPr>
          <w:rFonts w:ascii="Traditional Arabic" w:hAnsi="Traditional Arabic"/>
          <w:sz w:val="32"/>
          <w:rtl/>
        </w:rPr>
        <w:t xml:space="preserve">  </w:t>
      </w:r>
      <w:r w:rsidR="00CF7008">
        <w:rPr>
          <w:rFonts w:ascii="Traditional Arabic" w:hAnsi="Traditional Arabic" w:hint="cs"/>
          <w:sz w:val="32"/>
          <w:rtl/>
        </w:rPr>
        <w:t xml:space="preserve">،  </w:t>
      </w:r>
      <w:r w:rsidR="005A5AAB">
        <w:rPr>
          <w:rFonts w:ascii="Traditional Arabic" w:hAnsi="Traditional Arabic"/>
          <w:sz w:val="32"/>
          <w:rtl/>
        </w:rPr>
        <w:t>ثم كيف نفهم موقف محقق كتاب السنة وهو يحكم بتضعيف هذه الأحاديث التي وضغت تحت عنوان</w:t>
      </w:r>
      <w:r w:rsidR="00166ABB">
        <w:rPr>
          <w:rFonts w:ascii="Traditional Arabic" w:hAnsi="Traditional Arabic"/>
          <w:sz w:val="32"/>
          <w:rtl/>
        </w:rPr>
        <w:t xml:space="preserve"> ( </w:t>
      </w:r>
      <w:r w:rsidR="005A5AAB">
        <w:rPr>
          <w:rFonts w:ascii="Traditional Arabic" w:hAnsi="Traditional Arabic"/>
          <w:b/>
          <w:bCs/>
          <w:sz w:val="32"/>
          <w:rtl/>
        </w:rPr>
        <w:t>سئل عن ما روي في الكرسي وجلوس الرب عز وجل عليه</w:t>
      </w:r>
      <w:r w:rsidR="005A5AAB">
        <w:rPr>
          <w:rFonts w:ascii="Traditional Arabic" w:hAnsi="Traditional Arabic"/>
          <w:sz w:val="32"/>
          <w:rtl/>
        </w:rPr>
        <w:t xml:space="preserve"> ورأيت أبي رحمه الله يصحح هذه الأحاديث أحاديث الرؤية ويذهب إليها وجمعها في كتاب وحدثنا بها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السنة 1/301</w:t>
      </w:r>
      <w:r w:rsidR="00DB4C4B">
        <w:rPr>
          <w:rFonts w:ascii="Traditional Arabic" w:hAnsi="Traditional Arabic" w:hint="cs"/>
          <w:sz w:val="32"/>
          <w:rtl/>
        </w:rPr>
        <w:t xml:space="preserve">] </w:t>
      </w:r>
      <w:r w:rsidR="005A5AAB">
        <w:rPr>
          <w:rFonts w:ascii="Traditional Arabic" w:hAnsi="Traditional Arabic"/>
          <w:sz w:val="32"/>
          <w:rtl/>
        </w:rPr>
        <w:t>فما قيمة تضعيفه إذا كان الإمام أحمد قد صححها</w:t>
      </w:r>
      <w:r w:rsidR="00166ABB">
        <w:rPr>
          <w:rFonts w:ascii="Traditional Arabic" w:hAnsi="Traditional Arabic"/>
          <w:sz w:val="32"/>
          <w:rtl/>
        </w:rPr>
        <w:t xml:space="preserve"> ؟</w:t>
      </w:r>
      <w:r w:rsidR="005A5AAB">
        <w:rPr>
          <w:rFonts w:ascii="Traditional Arabic" w:hAnsi="Traditional Arabic"/>
          <w:sz w:val="32"/>
          <w:rtl/>
        </w:rPr>
        <w:t xml:space="preserve"> ثم إذا ترتب على تصحيحها إثباتُ الصفات بها والإعتقادُ بمضمونها فبأي وجهٍ ترَك المحقق عقيدةً يحكيها عن إمام السلف</w:t>
      </w:r>
      <w:r w:rsidR="00166ABB">
        <w:rPr>
          <w:rFonts w:ascii="Traditional Arabic" w:hAnsi="Traditional Arabic"/>
          <w:sz w:val="32"/>
          <w:rtl/>
        </w:rPr>
        <w:t xml:space="preserve"> ؟</w:t>
      </w:r>
      <w:r w:rsidR="005A5AAB">
        <w:rPr>
          <w:rFonts w:ascii="Traditional Arabic" w:hAnsi="Traditional Arabic"/>
          <w:sz w:val="32"/>
          <w:rtl/>
        </w:rPr>
        <w:t xml:space="preserve"> وهل يحق لغير المحقق أن ينكر خبراً في الصفات صححه الأمام أحمد</w:t>
      </w:r>
      <w:r w:rsidR="00166ABB">
        <w:rPr>
          <w:rFonts w:ascii="Traditional Arabic" w:hAnsi="Traditional Arabic"/>
          <w:sz w:val="32"/>
          <w:rtl/>
        </w:rPr>
        <w:t xml:space="preserve"> ؟</w:t>
      </w:r>
      <w:r w:rsidR="005A5AAB">
        <w:rPr>
          <w:rFonts w:ascii="Traditional Arabic" w:hAnsi="Traditional Arabic"/>
          <w:sz w:val="32"/>
          <w:rtl/>
        </w:rPr>
        <w:t xml:space="preserve"> وما قيمة حكاية العقائد عن السلف إذا كان لا يوجب الإعتقادَ بما يعتقدون به</w:t>
      </w:r>
      <w:r w:rsidR="00166ABB">
        <w:rPr>
          <w:rFonts w:ascii="Traditional Arabic" w:hAnsi="Traditional Arabic"/>
          <w:sz w:val="32"/>
          <w:rtl/>
        </w:rPr>
        <w:t xml:space="preserve"> ؟</w:t>
      </w:r>
      <w:r w:rsidR="00CF7008">
        <w:rPr>
          <w:rFonts w:ascii="Traditional Arabic" w:hAnsi="Traditional Arabic" w:hint="cs"/>
          <w:sz w:val="32"/>
          <w:rtl/>
        </w:rPr>
        <w:t xml:space="preserve"> </w:t>
      </w:r>
      <w:r w:rsidR="005A5AAB">
        <w:rPr>
          <w:rFonts w:ascii="Traditional Arabic" w:hAnsi="Traditional Arabic"/>
          <w:sz w:val="32"/>
          <w:rtl/>
        </w:rPr>
        <w:t>ومن أعجب ما في الكلام على هذا الخبر قول أحدهم شارحاً</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 xml:space="preserve">يبين ابن عباس رضي الله عنه بأن هذا الكرسي الذي وسع السموات والأرض هو موضع القدمين </w:t>
      </w:r>
      <w:r w:rsidR="005A5AAB">
        <w:rPr>
          <w:rFonts w:ascii="Traditional Arabic" w:hAnsi="Traditional Arabic"/>
          <w:b/>
          <w:bCs/>
          <w:sz w:val="32"/>
          <w:rtl/>
        </w:rPr>
        <w:t>أي أن الله يضع قدميه عليه ويستوي على عرشه</w:t>
      </w:r>
      <w:r w:rsidR="005A5AAB">
        <w:rPr>
          <w:rFonts w:ascii="Traditional Arabic" w:hAnsi="Traditional Arabic"/>
          <w:sz w:val="32"/>
          <w:rtl/>
        </w:rPr>
        <w:t xml:space="preserve"> فإن السلف يقولون عن هذا الكرسي بأنه بين يدي العرش كالمرقاة إليه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إثبات علو الله لأسامة القصاص 2/304</w:t>
      </w:r>
      <w:r w:rsidR="00DB4C4B">
        <w:rPr>
          <w:rFonts w:ascii="Traditional Arabic" w:hAnsi="Traditional Arabic" w:hint="cs"/>
          <w:sz w:val="32"/>
          <w:rtl/>
        </w:rPr>
        <w:t xml:space="preserve">] </w:t>
      </w:r>
      <w:r w:rsidR="005A5AAB">
        <w:rPr>
          <w:rFonts w:ascii="Traditional Arabic" w:hAnsi="Traditional Arabic"/>
          <w:sz w:val="32"/>
          <w:rtl/>
        </w:rPr>
        <w:t>فهل يقال بعد هذا إن القدمين صفة من صفاته لا على سبيل الجارحة والعضو</w:t>
      </w:r>
      <w:r w:rsidR="00166ABB">
        <w:rPr>
          <w:rFonts w:ascii="Traditional Arabic" w:hAnsi="Traditional Arabic"/>
          <w:sz w:val="32"/>
          <w:rtl/>
        </w:rPr>
        <w:t xml:space="preserve"> ؟</w:t>
      </w:r>
      <w:r w:rsidR="005A5AAB">
        <w:rPr>
          <w:rFonts w:ascii="Traditional Arabic" w:hAnsi="Traditional Arabic"/>
          <w:sz w:val="32"/>
          <w:rtl/>
        </w:rPr>
        <w:t xml:space="preserve"> وهل يَقْبل مثل هذا الكلام ترقيعاً بالبلكفة</w:t>
      </w:r>
      <w:r w:rsidR="00166ABB">
        <w:rPr>
          <w:rFonts w:ascii="Traditional Arabic" w:hAnsi="Traditional Arabic"/>
          <w:sz w:val="32"/>
          <w:rtl/>
        </w:rPr>
        <w:t xml:space="preserve"> ؟</w:t>
      </w:r>
      <w:r w:rsidR="00CF7008">
        <w:rPr>
          <w:rFonts w:ascii="Traditional Arabic" w:hAnsi="Traditional Arabic" w:hint="cs"/>
          <w:sz w:val="32"/>
          <w:rtl/>
        </w:rPr>
        <w:t xml:space="preserve">  </w:t>
      </w:r>
      <w:r w:rsidR="005A5AAB">
        <w:rPr>
          <w:rFonts w:ascii="Traditional Arabic" w:hAnsi="Traditional Arabic"/>
          <w:sz w:val="32"/>
          <w:rtl/>
        </w:rPr>
        <w:t>ومن هذا القبيل أيضاً قول ابن عثيمين رحمه الله وهو يحاول نفي إحاطة الجهة بالله تعالى فيقول</w:t>
      </w:r>
      <w:r w:rsidR="00CE45A2">
        <w:rPr>
          <w:rFonts w:ascii="Traditional Arabic" w:hAnsi="Traditional Arabic"/>
          <w:sz w:val="32"/>
          <w:rtl/>
        </w:rPr>
        <w:t xml:space="preserve"> :</w:t>
      </w:r>
      <w:r w:rsidR="00166ABB">
        <w:rPr>
          <w:rFonts w:ascii="Traditional Arabic" w:hAnsi="Traditional Arabic"/>
          <w:sz w:val="32"/>
          <w:rtl/>
        </w:rPr>
        <w:t xml:space="preserve"> (</w:t>
      </w:r>
      <w:r w:rsidR="0088381F">
        <w:rPr>
          <w:rFonts w:ascii="Traditional Arabic" w:hAnsi="Traditional Arabic"/>
          <w:sz w:val="32"/>
          <w:rtl/>
        </w:rPr>
        <w:t xml:space="preserve"> .. </w:t>
      </w:r>
      <w:r w:rsidR="005A5AAB">
        <w:rPr>
          <w:rFonts w:ascii="Traditional Arabic" w:hAnsi="Traditional Arabic"/>
          <w:sz w:val="32"/>
          <w:rtl/>
        </w:rPr>
        <w:t>وليست جهةَ علوٍ تحيط به لأنه تعالى وسع كرسيه السموات والأرض وهو موضع قدميه فكيف يحيط به تعالى مخلوق من مخلوقاته</w:t>
      </w:r>
      <w:r w:rsidR="00166ABB">
        <w:rPr>
          <w:rFonts w:ascii="Traditional Arabic" w:hAnsi="Traditional Arabic"/>
          <w:sz w:val="32"/>
          <w:rtl/>
        </w:rPr>
        <w:t xml:space="preserve"> ) </w:t>
      </w:r>
      <w:r w:rsidR="005A5AAB">
        <w:rPr>
          <w:rFonts w:ascii="Traditional Arabic" w:hAnsi="Traditional Arabic"/>
          <w:sz w:val="32"/>
          <w:rtl/>
        </w:rPr>
        <w:t>!</w:t>
      </w:r>
      <w:r w:rsidR="00166ABB">
        <w:rPr>
          <w:rFonts w:ascii="Traditional Arabic" w:hAnsi="Traditional Arabic"/>
          <w:sz w:val="32"/>
          <w:vertAlign w:val="superscript"/>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القول المفيد 387</w:t>
      </w:r>
      <w:r w:rsidR="00DB4C4B">
        <w:rPr>
          <w:rFonts w:ascii="Traditional Arabic" w:hAnsi="Traditional Arabic" w:hint="cs"/>
          <w:sz w:val="32"/>
          <w:rtl/>
        </w:rPr>
        <w:t xml:space="preserve">] </w:t>
      </w:r>
      <w:r w:rsidR="005A5AAB">
        <w:rPr>
          <w:rFonts w:ascii="Traditional Arabic" w:hAnsi="Traditional Arabic"/>
          <w:sz w:val="32"/>
          <w:rtl/>
        </w:rPr>
        <w:t>فلو كانت القدمان صفتين لا جارحتين فهل تقارن بالحجم مع الكرسي! وما يمتنع إحاطة المخلوقات به لأن موضع قدميه يسع السموات والأرض كيف لا يكون حجمياً أيضاً وكل هذه المقارنة مقارنة حجمية</w:t>
      </w:r>
      <w:r w:rsidR="00166ABB">
        <w:rPr>
          <w:rFonts w:ascii="Traditional Arabic" w:hAnsi="Traditional Arabic"/>
          <w:sz w:val="32"/>
          <w:rtl/>
        </w:rPr>
        <w:t xml:space="preserve"> ؟</w:t>
      </w:r>
      <w:r w:rsidR="005A5AAB">
        <w:rPr>
          <w:rFonts w:ascii="Traditional Arabic" w:hAnsi="Traditional Arabic"/>
          <w:sz w:val="32"/>
          <w:rtl/>
        </w:rPr>
        <w:t xml:space="preserve"> أما أهل السنة فقد أعاذهم الله من مثل هذا الاضطراب ففهموا من خبر ابن عباس بروايته الأولى أنه تفسير لغوي للفظ الكرسي لا علاقة له بأخبار الصفات البتة ولم يخلطوا فيه ما خلطه الرواة في ألفاظه</w:t>
      </w:r>
      <w:r w:rsidR="00CE45A2">
        <w:rPr>
          <w:rFonts w:ascii="Traditional Arabic" w:hAnsi="Traditional Arabic"/>
          <w:sz w:val="32"/>
          <w:rtl/>
        </w:rPr>
        <w:t xml:space="preserve"> ،</w:t>
      </w:r>
      <w:r w:rsidR="005A5AAB">
        <w:rPr>
          <w:rFonts w:ascii="Traditional Arabic" w:hAnsi="Traditional Arabic"/>
          <w:sz w:val="32"/>
          <w:rtl/>
        </w:rPr>
        <w:t xml:space="preserve">  قال ابن عطية</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يريد هو من عرش الرحمن كموضع القدمين من أسرة الملوك فهو مخلوق عظيم بين يدي العرش نسبته إليه كنسبة الكرسي إلى سرير الملك</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انظر تفسير القرطبي3/278. وانظر الأسماء والصفات للبيهقي 447 وتعليق الكوثري على الاختلاف في اللفظ لابن قتيبة 35. وقارن ذلك بموقف حسن السقاف العنيف إذ كتب بخط عريض في هامش العلو للذهبي 261: (كفر إسرائيلي وهو صحيح الإسناد عن ابن عباس موقوفاً وهو مما نقله عن الاسرائيليات وخالفه في رواية أخرى صحيحة الإسناد)</w:t>
      </w:r>
      <w:r w:rsidR="00DB4C4B">
        <w:rPr>
          <w:rFonts w:ascii="Traditional Arabic" w:hAnsi="Traditional Arabic" w:hint="cs"/>
          <w:sz w:val="32"/>
          <w:rtl/>
        </w:rPr>
        <w:t xml:space="preserve">] </w:t>
      </w:r>
      <w:r w:rsidR="00CF7008">
        <w:rPr>
          <w:rFonts w:ascii="Traditional Arabic" w:hAnsi="Traditional Arabic" w:hint="cs"/>
          <w:sz w:val="32"/>
          <w:rtl/>
        </w:rPr>
        <w:t xml:space="preserve">، </w:t>
      </w:r>
      <w:r w:rsidR="005A5AAB">
        <w:rPr>
          <w:rFonts w:ascii="Traditional Arabic" w:hAnsi="Traditional Arabic"/>
          <w:sz w:val="32"/>
          <w:rtl/>
        </w:rPr>
        <w:t xml:space="preserve"> وقال السيوطي</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ويوضحه ما أخرجه ابن جرير عن الضحاك في الآية قال  كرسيه الذي يوضع تحت العرش الذي تجعل الملوك عليه أقدامهم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الدر المنثور 2/17. وانظر تفسير الطبري 3/10</w:t>
      </w:r>
      <w:r w:rsidR="00DB4C4B">
        <w:rPr>
          <w:rFonts w:ascii="Traditional Arabic" w:hAnsi="Traditional Arabic" w:hint="cs"/>
          <w:sz w:val="32"/>
          <w:rtl/>
        </w:rPr>
        <w:t xml:space="preserve">] </w:t>
      </w:r>
      <w:r w:rsidR="00CF7008">
        <w:rPr>
          <w:rFonts w:ascii="Traditional Arabic" w:hAnsi="Traditional Arabic" w:hint="cs"/>
          <w:sz w:val="32"/>
          <w:rtl/>
        </w:rPr>
        <w:t xml:space="preserve">، </w:t>
      </w:r>
      <w:r w:rsidR="005A5AAB">
        <w:rPr>
          <w:rFonts w:ascii="Traditional Arabic" w:hAnsi="Traditional Arabic"/>
          <w:sz w:val="32"/>
          <w:rtl/>
        </w:rPr>
        <w:t>وهذا هو الذي يتعين المصير إليه لأن إضافة القدمين في الخبر تقتضي التجسيم</w:t>
      </w:r>
      <w:r w:rsidR="00CE45A2">
        <w:rPr>
          <w:rFonts w:ascii="Traditional Arabic" w:hAnsi="Traditional Arabic"/>
          <w:sz w:val="32"/>
          <w:rtl/>
        </w:rPr>
        <w:t xml:space="preserve"> ،</w:t>
      </w:r>
      <w:r w:rsidR="005A5AAB">
        <w:rPr>
          <w:rFonts w:ascii="Traditional Arabic" w:hAnsi="Traditional Arabic"/>
          <w:sz w:val="32"/>
          <w:rtl/>
        </w:rPr>
        <w:t xml:space="preserve"> ولن ينجي من ذلك عدُّ القدمين من الصفات</w:t>
      </w:r>
      <w:r w:rsidR="00CE45A2">
        <w:rPr>
          <w:rFonts w:ascii="Traditional Arabic" w:hAnsi="Traditional Arabic"/>
          <w:sz w:val="32"/>
          <w:rtl/>
        </w:rPr>
        <w:t xml:space="preserve"> ،</w:t>
      </w:r>
      <w:r w:rsidR="005A5AAB">
        <w:rPr>
          <w:rFonts w:ascii="Traditional Arabic" w:hAnsi="Traditional Arabic"/>
          <w:sz w:val="32"/>
          <w:rtl/>
        </w:rPr>
        <w:t xml:space="preserve"> لأن الصفات لا يكون لها موضع توضع فيه</w:t>
      </w:r>
      <w:r w:rsidR="00CE45A2">
        <w:rPr>
          <w:rFonts w:ascii="Traditional Arabic" w:hAnsi="Traditional Arabic"/>
          <w:sz w:val="32"/>
          <w:rtl/>
        </w:rPr>
        <w:t xml:space="preserve"> ،</w:t>
      </w:r>
      <w:r w:rsidR="005A5AAB">
        <w:rPr>
          <w:rFonts w:ascii="Traditional Arabic" w:hAnsi="Traditional Arabic"/>
          <w:sz w:val="32"/>
          <w:rtl/>
        </w:rPr>
        <w:t xml:space="preserve">  وأخيراً كيف يجيب من جعل الكرسيَ موضعاً لقدميه عن العرش هل هو موضع أيضاً</w:t>
      </w:r>
      <w:r w:rsidR="00166ABB">
        <w:rPr>
          <w:rFonts w:ascii="Traditional Arabic" w:hAnsi="Traditional Arabic"/>
          <w:sz w:val="32"/>
          <w:rtl/>
        </w:rPr>
        <w:t xml:space="preserve"> ؟</w:t>
      </w:r>
      <w:r w:rsidR="005A5AAB">
        <w:rPr>
          <w:rFonts w:ascii="Traditional Arabic" w:hAnsi="Traditional Arabic"/>
          <w:sz w:val="32"/>
          <w:rtl/>
        </w:rPr>
        <w:t xml:space="preserve"> فإن كان موضعاً لشي غير القدمين فما هو</w:t>
      </w:r>
      <w:r w:rsidR="00166ABB">
        <w:rPr>
          <w:rFonts w:ascii="Traditional Arabic" w:hAnsi="Traditional Arabic"/>
          <w:sz w:val="32"/>
          <w:rtl/>
        </w:rPr>
        <w:t xml:space="preserve"> ؟</w:t>
      </w:r>
      <w:r w:rsidR="005A5AAB">
        <w:rPr>
          <w:rFonts w:ascii="Traditional Arabic" w:hAnsi="Traditional Arabic"/>
          <w:sz w:val="32"/>
          <w:rtl/>
        </w:rPr>
        <w:t xml:space="preserve"> وإن لم تكن ذات الباري سبحانه قابلة للموضع فكيف كانت القدمان قابلة لذلك</w:t>
      </w:r>
      <w:r w:rsidR="00166ABB">
        <w:rPr>
          <w:rFonts w:ascii="Traditional Arabic" w:hAnsi="Traditional Arabic"/>
          <w:sz w:val="32"/>
          <w:rtl/>
        </w:rPr>
        <w:t xml:space="preserve"> ؟</w:t>
      </w:r>
      <w:r w:rsidR="00CF7008">
        <w:rPr>
          <w:rFonts w:ascii="Traditional Arabic" w:hAnsi="Traditional Arabic" w:hint="cs"/>
          <w:sz w:val="32"/>
          <w:rtl/>
        </w:rPr>
        <w:t xml:space="preserve"> </w:t>
      </w:r>
      <w:bookmarkStart w:id="164" w:name="_Toc112603800"/>
      <w:bookmarkStart w:id="165" w:name="_Toc112604012"/>
      <w:bookmarkStart w:id="166" w:name="_Toc112665073"/>
      <w:r w:rsidR="005A5AAB">
        <w:rPr>
          <w:rFonts w:ascii="Traditional Arabic" w:hAnsi="Traditional Arabic"/>
          <w:sz w:val="32"/>
          <w:rtl/>
        </w:rPr>
        <w:t>ومما استدلوا به أيضاً خبر عن وهب بن منبه</w:t>
      </w:r>
      <w:r w:rsidR="00CE45A2">
        <w:rPr>
          <w:rFonts w:ascii="Traditional Arabic" w:hAnsi="Traditional Arabic"/>
          <w:sz w:val="32"/>
          <w:rtl/>
        </w:rPr>
        <w:t xml:space="preserve"> :</w:t>
      </w:r>
      <w:bookmarkEnd w:id="164"/>
      <w:bookmarkEnd w:id="165"/>
      <w:bookmarkEnd w:id="166"/>
      <w:r w:rsidR="00CF7008">
        <w:rPr>
          <w:rFonts w:ascii="Traditional Arabic" w:hAnsi="Traditional Arabic" w:hint="cs"/>
          <w:sz w:val="32"/>
          <w:rtl/>
        </w:rPr>
        <w:t xml:space="preserve"> </w:t>
      </w:r>
      <w:r w:rsidR="005A5AAB">
        <w:rPr>
          <w:rFonts w:ascii="Traditional Arabic" w:hAnsi="Traditional Arabic"/>
          <w:sz w:val="32"/>
          <w:rtl/>
        </w:rPr>
        <w:t>أخرج عبد الله بن أحمد بسنده عن وهب بن منبه</w:t>
      </w:r>
      <w:r w:rsidR="00166ABB">
        <w:rPr>
          <w:rFonts w:ascii="Traditional Arabic" w:hAnsi="Traditional Arabic"/>
          <w:sz w:val="32"/>
          <w:rtl/>
        </w:rPr>
        <w:t xml:space="preserve"> ( </w:t>
      </w:r>
      <w:r w:rsidR="005A5AAB">
        <w:rPr>
          <w:rFonts w:ascii="Traditional Arabic" w:hAnsi="Traditional Arabic"/>
          <w:sz w:val="32"/>
          <w:rtl/>
        </w:rPr>
        <w:t>أنه ذكر من عظمة الله عز وجل فقال إن</w:t>
      </w:r>
      <w:r w:rsidR="00CF7008">
        <w:rPr>
          <w:rFonts w:ascii="Traditional Arabic" w:hAnsi="Traditional Arabic" w:hint="cs"/>
          <w:sz w:val="32"/>
          <w:rtl/>
        </w:rPr>
        <w:t xml:space="preserve"> </w:t>
      </w:r>
      <w:r w:rsidR="005A5AAB">
        <w:rPr>
          <w:rFonts w:ascii="Traditional Arabic" w:hAnsi="Traditional Arabic"/>
          <w:sz w:val="32"/>
          <w:rtl/>
        </w:rPr>
        <w:t>السموات السبع لفي الهيكل</w:t>
      </w:r>
      <w:r w:rsidR="00166ABB">
        <w:rPr>
          <w:rFonts w:ascii="Traditional Arabic" w:hAnsi="Traditional Arabic"/>
          <w:sz w:val="32"/>
          <w:vertAlign w:val="superscript"/>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أخرج عبد الله بن أحمد في السنة 2/478عن وهب أنه سئل ما الهيكل فقال شيء من أطراف السماء محدق بالأرضين والبحار كأطناب الفسطاط)</w:t>
      </w:r>
      <w:r w:rsidR="00DB4C4B">
        <w:rPr>
          <w:rFonts w:ascii="Traditional Arabic" w:hAnsi="Traditional Arabic" w:hint="cs"/>
          <w:sz w:val="32"/>
          <w:rtl/>
        </w:rPr>
        <w:t xml:space="preserve">] </w:t>
      </w:r>
      <w:r w:rsidR="005A5AAB">
        <w:rPr>
          <w:rFonts w:ascii="Traditional Arabic" w:hAnsi="Traditional Arabic"/>
          <w:sz w:val="32"/>
          <w:rtl/>
        </w:rPr>
        <w:t>وإن الهيكل لفي الكرسي</w:t>
      </w:r>
      <w:r w:rsidR="00CE45A2">
        <w:rPr>
          <w:rFonts w:ascii="Traditional Arabic" w:hAnsi="Traditional Arabic"/>
          <w:sz w:val="32"/>
          <w:rtl/>
        </w:rPr>
        <w:t xml:space="preserve"> ،</w:t>
      </w:r>
      <w:r w:rsidR="005A5AAB">
        <w:rPr>
          <w:rFonts w:ascii="Traditional Arabic" w:hAnsi="Traditional Arabic"/>
          <w:sz w:val="32"/>
          <w:rtl/>
        </w:rPr>
        <w:t xml:space="preserve"> </w:t>
      </w:r>
      <w:r w:rsidR="005A5AAB">
        <w:rPr>
          <w:rFonts w:ascii="Traditional Arabic" w:hAnsi="Traditional Arabic"/>
          <w:b/>
          <w:bCs/>
          <w:sz w:val="32"/>
          <w:rtl/>
        </w:rPr>
        <w:t>وإن قدميه لعلى الكرسي</w:t>
      </w:r>
      <w:r w:rsidR="00CE45A2">
        <w:rPr>
          <w:rFonts w:ascii="Traditional Arabic" w:hAnsi="Traditional Arabic"/>
          <w:b/>
          <w:bCs/>
          <w:sz w:val="32"/>
          <w:rtl/>
        </w:rPr>
        <w:t xml:space="preserve"> ،</w:t>
      </w:r>
      <w:r w:rsidR="005A5AAB">
        <w:rPr>
          <w:rFonts w:ascii="Traditional Arabic" w:hAnsi="Traditional Arabic"/>
          <w:b/>
          <w:bCs/>
          <w:sz w:val="32"/>
          <w:rtl/>
        </w:rPr>
        <w:t xml:space="preserve"> وهو يحمل الكرسي</w:t>
      </w:r>
      <w:r w:rsidR="00CE45A2">
        <w:rPr>
          <w:rFonts w:ascii="Traditional Arabic" w:hAnsi="Traditional Arabic"/>
          <w:b/>
          <w:bCs/>
          <w:sz w:val="32"/>
          <w:rtl/>
        </w:rPr>
        <w:t xml:space="preserve"> ،</w:t>
      </w:r>
      <w:r w:rsidR="005A5AAB">
        <w:rPr>
          <w:rFonts w:ascii="Traditional Arabic" w:hAnsi="Traditional Arabic"/>
          <w:b/>
          <w:bCs/>
          <w:sz w:val="32"/>
          <w:rtl/>
        </w:rPr>
        <w:t xml:space="preserve"> وقد عاد الكرسي كالنعل في قدميه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السنة 2/477(1092) (1093) وأخرجه الطبري في تاريخه 1/33وأبو الشيخ في العظمة 3/1052(570) و4/1399(9172).  وعزاه ابن تيمية في بيان تلبيس الجهمية2/213 إلى الخلال في كتابه السنة. وهو عند جميعهم بإسناد حسن عن وهب لأن فيه  إسماعيل بن عبد الكريم بن معقل بن منبه الصنعانى وهو صدوق انظر ترجمته فى تهذيب التهذيب 1/316.  ويرويه إسماعيل عن عمه عبد الصمد بن معقل 183 هـ وهو صدوق أيضاً.انظر ترجمته فى تهذيب التهذيب 6/328.</w:t>
      </w:r>
      <w:r w:rsidR="00DB4C4B">
        <w:rPr>
          <w:rFonts w:ascii="Traditional Arabic" w:hAnsi="Traditional Arabic" w:hint="cs"/>
          <w:sz w:val="32"/>
          <w:rtl/>
        </w:rPr>
        <w:t xml:space="preserve">] </w:t>
      </w:r>
      <w:r w:rsidR="00CF7008">
        <w:rPr>
          <w:rFonts w:ascii="Traditional Arabic" w:hAnsi="Traditional Arabic" w:hint="cs"/>
          <w:sz w:val="32"/>
          <w:rtl/>
        </w:rPr>
        <w:t xml:space="preserve">، </w:t>
      </w:r>
      <w:r w:rsidR="005A5AAB">
        <w:rPr>
          <w:rFonts w:ascii="Traditional Arabic" w:hAnsi="Traditional Arabic"/>
          <w:sz w:val="32"/>
          <w:rtl/>
        </w:rPr>
        <w:t>وقد اختلفت مواقف القوم من هذا الخبر فقد خرجه عبد الله والخلال في السنة</w:t>
      </w:r>
      <w:r w:rsidR="00CE45A2">
        <w:rPr>
          <w:rFonts w:ascii="Traditional Arabic" w:hAnsi="Traditional Arabic"/>
          <w:sz w:val="32"/>
          <w:rtl/>
        </w:rPr>
        <w:t xml:space="preserve"> ،</w:t>
      </w:r>
      <w:r w:rsidR="005A5AAB">
        <w:rPr>
          <w:rFonts w:ascii="Traditional Arabic" w:hAnsi="Traditional Arabic"/>
          <w:sz w:val="32"/>
          <w:rtl/>
        </w:rPr>
        <w:t xml:space="preserve">  واستشهد به ابن تيمية من غير إنكار ولا تنبيه على ما فيه</w:t>
      </w:r>
      <w:r w:rsidR="00CE45A2">
        <w:rPr>
          <w:rFonts w:ascii="Traditional Arabic" w:hAnsi="Traditional Arabic"/>
          <w:sz w:val="32"/>
          <w:rtl/>
        </w:rPr>
        <w:t xml:space="preserve"> ،</w:t>
      </w:r>
      <w:r w:rsidR="00166ABB">
        <w:rPr>
          <w:rFonts w:ascii="Traditional Arabic" w:hAnsi="Traditional Arabic"/>
          <w:sz w:val="32"/>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انظر بيان تلبيس الجهمية 2/213</w:t>
      </w:r>
      <w:r w:rsidR="00DB4C4B">
        <w:rPr>
          <w:rFonts w:ascii="Traditional Arabic" w:hAnsi="Traditional Arabic" w:hint="cs"/>
          <w:sz w:val="32"/>
          <w:rtl/>
        </w:rPr>
        <w:t>]</w:t>
      </w:r>
      <w:r w:rsidR="005A5AAB">
        <w:rPr>
          <w:rFonts w:ascii="Traditional Arabic" w:hAnsi="Traditional Arabic"/>
          <w:sz w:val="32"/>
          <w:rtl/>
        </w:rPr>
        <w:t xml:space="preserve"> وذكره الحافظ الذهبي في العلو وتحايد الكلام على ما فيه من وصف الله عز وجل إلى ما فيه من وصف الهيكل والبحر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كان وهب من أوعية العلوم لكنْ جُلُّ عِلمه عن أخبار الأمم السالفة</w:t>
      </w:r>
      <w:r w:rsidR="00CE45A2">
        <w:rPr>
          <w:rFonts w:ascii="Traditional Arabic" w:hAnsi="Traditional Arabic"/>
          <w:sz w:val="32"/>
          <w:rtl/>
        </w:rPr>
        <w:t xml:space="preserve"> ،</w:t>
      </w:r>
      <w:r w:rsidR="005A5AAB">
        <w:rPr>
          <w:rFonts w:ascii="Traditional Arabic" w:hAnsi="Traditional Arabic"/>
          <w:sz w:val="32"/>
          <w:rtl/>
        </w:rPr>
        <w:t xml:space="preserve"> كان عنده كتب كثيرة إسرائيلياتٌ كان ينقل منها</w:t>
      </w:r>
      <w:r w:rsidR="00CE45A2">
        <w:rPr>
          <w:rFonts w:ascii="Traditional Arabic" w:hAnsi="Traditional Arabic"/>
          <w:sz w:val="32"/>
          <w:rtl/>
        </w:rPr>
        <w:t xml:space="preserve"> ،</w:t>
      </w:r>
      <w:r w:rsidR="005A5AAB">
        <w:rPr>
          <w:rFonts w:ascii="Traditional Arabic" w:hAnsi="Traditional Arabic"/>
          <w:sz w:val="32"/>
          <w:rtl/>
        </w:rPr>
        <w:t xml:space="preserve"> لعله أوسع دائرة من كعب الأحبار</w:t>
      </w:r>
      <w:r w:rsidR="00CE45A2">
        <w:rPr>
          <w:rFonts w:ascii="Traditional Arabic" w:hAnsi="Traditional Arabic"/>
          <w:sz w:val="32"/>
          <w:rtl/>
        </w:rPr>
        <w:t xml:space="preserve"> ،</w:t>
      </w:r>
      <w:r w:rsidR="005A5AAB">
        <w:rPr>
          <w:rFonts w:ascii="Traditional Arabic" w:hAnsi="Traditional Arabic"/>
          <w:sz w:val="32"/>
          <w:rtl/>
        </w:rPr>
        <w:t xml:space="preserve">  وهذا الذي وصفه من الهيكل وأن الأرضين السبع يتخللها البحر وغير ذلك فيه نظر والله أعلم فلا نرده ولا نتخذه دليلاً</w:t>
      </w:r>
      <w:r w:rsidR="00166ABB">
        <w:rPr>
          <w:rFonts w:ascii="Traditional Arabic" w:hAnsi="Traditional Arabic"/>
          <w:sz w:val="32"/>
          <w:rtl/>
        </w:rPr>
        <w:t xml:space="preserve"> ) </w:t>
      </w:r>
      <w:r w:rsidR="00DB4C4B">
        <w:rPr>
          <w:rFonts w:ascii="Traditional Arabic" w:hAnsi="Traditional Arabic" w:hint="cs"/>
          <w:sz w:val="32"/>
          <w:rtl/>
        </w:rPr>
        <w:t>[</w:t>
      </w:r>
      <w:r w:rsidR="00DB4C4B" w:rsidRPr="00BD4408">
        <w:rPr>
          <w:rFonts w:ascii="Traditional Arabic" w:hAnsi="Traditional Arabic"/>
          <w:sz w:val="24"/>
          <w:szCs w:val="24"/>
          <w:rtl/>
        </w:rPr>
        <w:t>العلو للعلي الغفار 1/130</w:t>
      </w:r>
      <w:r w:rsidR="00DB4C4B">
        <w:rPr>
          <w:rFonts w:ascii="Traditional Arabic" w:hAnsi="Traditional Arabic" w:hint="cs"/>
          <w:sz w:val="32"/>
          <w:rtl/>
        </w:rPr>
        <w:t>]</w:t>
      </w:r>
      <w:r w:rsidR="00166ABB">
        <w:rPr>
          <w:rFonts w:ascii="Traditional Arabic" w:hAnsi="Traditional Arabic"/>
          <w:sz w:val="32"/>
          <w:vertAlign w:val="superscript"/>
          <w:rtl/>
        </w:rPr>
        <w:t xml:space="preserve"> </w:t>
      </w:r>
      <w:r w:rsidR="00CE45A2">
        <w:rPr>
          <w:rFonts w:ascii="Traditional Arabic" w:hAnsi="Traditional Arabic"/>
          <w:sz w:val="32"/>
          <w:vertAlign w:val="superscript"/>
          <w:rtl/>
        </w:rPr>
        <w:t>،</w:t>
      </w:r>
      <w:r w:rsidR="005A5AAB">
        <w:rPr>
          <w:rFonts w:ascii="Traditional Arabic" w:hAnsi="Traditional Arabic"/>
          <w:sz w:val="32"/>
          <w:vertAlign w:val="superscript"/>
          <w:rtl/>
        </w:rPr>
        <w:t xml:space="preserve"> </w:t>
      </w:r>
      <w:r w:rsidR="005A5AAB">
        <w:rPr>
          <w:rFonts w:ascii="Traditional Arabic" w:hAnsi="Traditional Arabic"/>
          <w:sz w:val="32"/>
          <w:vertAlign w:val="subscript"/>
          <w:rtl/>
        </w:rPr>
        <w:t xml:space="preserve"> </w:t>
      </w:r>
      <w:r w:rsidR="005A5AAB">
        <w:rPr>
          <w:rFonts w:ascii="Traditional Arabic" w:hAnsi="Traditional Arabic"/>
          <w:sz w:val="32"/>
          <w:rtl/>
        </w:rPr>
        <w:t>ونقل محقق العظمة رضا الله المباركفوري نفس كلام الذهبي في موقفه من هذا الخبر</w:t>
      </w:r>
      <w:r w:rsidR="00CE45A2">
        <w:rPr>
          <w:rFonts w:ascii="Traditional Arabic" w:hAnsi="Traditional Arabic"/>
          <w:sz w:val="32"/>
          <w:rtl/>
        </w:rPr>
        <w:t xml:space="preserve"> ،</w:t>
      </w:r>
      <w:r w:rsidR="00166ABB">
        <w:rPr>
          <w:rFonts w:ascii="Traditional Arabic" w:hAnsi="Traditional Arabic"/>
          <w:sz w:val="32"/>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انظر حاشية العظمة 3/1052.</w:t>
      </w:r>
      <w:r w:rsidR="00DB4C4B">
        <w:rPr>
          <w:rFonts w:ascii="Traditional Arabic" w:hAnsi="Traditional Arabic" w:hint="cs"/>
          <w:sz w:val="32"/>
          <w:rtl/>
        </w:rPr>
        <w:t xml:space="preserve">] </w:t>
      </w:r>
      <w:r w:rsidR="00FA6DD9">
        <w:rPr>
          <w:rFonts w:ascii="Traditional Arabic" w:hAnsi="Traditional Arabic" w:hint="cs"/>
          <w:sz w:val="32"/>
          <w:rtl/>
        </w:rPr>
        <w:t xml:space="preserve">،  </w:t>
      </w:r>
      <w:r w:rsidR="005A5AAB">
        <w:rPr>
          <w:rFonts w:ascii="Traditional Arabic" w:hAnsi="Traditional Arabic"/>
          <w:sz w:val="32"/>
          <w:rtl/>
        </w:rPr>
        <w:t>أما محقق كتاب السنة فعمم هذا الموقف على جملة ما في الخبر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وكلام وهب من الإسرائيليات التي لا تصدق ولا تكذب والله أعلم</w:t>
      </w:r>
      <w:r w:rsidR="00166ABB">
        <w:rPr>
          <w:rFonts w:ascii="Traditional Arabic" w:hAnsi="Traditional Arabic"/>
          <w:sz w:val="32"/>
          <w:rtl/>
        </w:rPr>
        <w:t xml:space="preserve"> ) </w:t>
      </w:r>
      <w:r w:rsidR="00DB4C4B">
        <w:rPr>
          <w:rFonts w:ascii="Traditional Arabic" w:hAnsi="Traditional Arabic" w:hint="cs"/>
          <w:sz w:val="32"/>
          <w:rtl/>
        </w:rPr>
        <w:t>[</w:t>
      </w:r>
      <w:r w:rsidR="00DB4C4B" w:rsidRPr="00BD4408">
        <w:rPr>
          <w:rFonts w:ascii="Traditional Arabic" w:hAnsi="Traditional Arabic"/>
          <w:sz w:val="24"/>
          <w:szCs w:val="24"/>
          <w:rtl/>
        </w:rPr>
        <w:t>انظر تعلبقه على السنة 2/477</w:t>
      </w:r>
      <w:r w:rsidR="00DB4C4B">
        <w:rPr>
          <w:rFonts w:ascii="Traditional Arabic" w:hAnsi="Traditional Arabic" w:hint="cs"/>
          <w:sz w:val="32"/>
          <w:rtl/>
        </w:rPr>
        <w:t>]</w:t>
      </w:r>
      <w:r w:rsidR="00166ABB">
        <w:rPr>
          <w:rFonts w:ascii="Traditional Arabic" w:hAnsi="Traditional Arabic"/>
          <w:sz w:val="32"/>
          <w:vertAlign w:val="superscript"/>
          <w:rtl/>
        </w:rPr>
        <w:t xml:space="preserve"> </w:t>
      </w:r>
      <w:r w:rsidR="00FA6DD9">
        <w:rPr>
          <w:rFonts w:ascii="Traditional Arabic" w:hAnsi="Traditional Arabic" w:hint="cs"/>
          <w:sz w:val="32"/>
          <w:rtl/>
        </w:rPr>
        <w:t xml:space="preserve">،  </w:t>
      </w:r>
      <w:r w:rsidR="005A5AAB">
        <w:rPr>
          <w:rFonts w:ascii="Traditional Arabic" w:hAnsi="Traditional Arabic"/>
          <w:sz w:val="32"/>
          <w:rtl/>
        </w:rPr>
        <w:t>وكل هذه المواقف مواقف باردة</w:t>
      </w:r>
      <w:r w:rsidR="00CE45A2">
        <w:rPr>
          <w:rFonts w:ascii="Traditional Arabic" w:hAnsi="Traditional Arabic"/>
          <w:sz w:val="32"/>
          <w:rtl/>
        </w:rPr>
        <w:t xml:space="preserve"> ،</w:t>
      </w:r>
      <w:r w:rsidR="005A5AAB">
        <w:rPr>
          <w:rFonts w:ascii="Traditional Arabic" w:hAnsi="Traditional Arabic"/>
          <w:sz w:val="32"/>
          <w:rtl/>
        </w:rPr>
        <w:t xml:space="preserve"> فيها نظرٌ من وجوه</w:t>
      </w:r>
      <w:r w:rsidR="00FA6DD9">
        <w:rPr>
          <w:rFonts w:ascii="Traditional Arabic" w:hAnsi="Traditional Arabic" w:hint="cs"/>
          <w:sz w:val="32"/>
          <w:rtl/>
        </w:rPr>
        <w:t xml:space="preserve"> : </w:t>
      </w:r>
      <w:r w:rsidR="005A5AAB">
        <w:rPr>
          <w:rFonts w:ascii="Traditional Arabic" w:hAnsi="Traditional Arabic"/>
          <w:sz w:val="32"/>
          <w:rtl/>
        </w:rPr>
        <w:t>الأول</w:t>
      </w:r>
      <w:r w:rsidR="00CE45A2">
        <w:rPr>
          <w:rFonts w:ascii="Traditional Arabic" w:hAnsi="Traditional Arabic"/>
          <w:sz w:val="32"/>
          <w:rtl/>
        </w:rPr>
        <w:t xml:space="preserve"> :</w:t>
      </w:r>
      <w:r w:rsidR="005A5AAB">
        <w:rPr>
          <w:rFonts w:ascii="Traditional Arabic" w:hAnsi="Traditional Arabic"/>
          <w:sz w:val="32"/>
          <w:rtl/>
        </w:rPr>
        <w:t xml:space="preserve"> أنه يتعين على من حكى هذا الخبر أن ينبه إلى ما فيه ولا يسعه أن لا يصدق ولا يكذب لأنه ينقل ما زعم أنه ذِكرٌ لعظمة الرب وقد اتفق القوم عند الكلام على ما جاء في خبر الحبر الذي ذكر الأصابع أنه لو كان باطلاً لتعين على الرسول صلى الله عليه وسلم الإنكار عليه</w:t>
      </w:r>
      <w:r w:rsidR="00CE45A2">
        <w:rPr>
          <w:rFonts w:ascii="Traditional Arabic" w:hAnsi="Traditional Arabic"/>
          <w:sz w:val="32"/>
          <w:rtl/>
        </w:rPr>
        <w:t xml:space="preserve"> ،</w:t>
      </w:r>
      <w:r w:rsidR="005A5AAB">
        <w:rPr>
          <w:rFonts w:ascii="Traditional Arabic" w:hAnsi="Traditional Arabic"/>
          <w:sz w:val="32"/>
          <w:rtl/>
        </w:rPr>
        <w:t xml:space="preserve">  فإما أن يكون هذا الخبر فيه باطل لا يليق بالله عز وجل فيتعين الإنكار أيضاً ولا يكتفى بعدم التصديق والتكذيب</w:t>
      </w:r>
      <w:r w:rsidR="00CE45A2">
        <w:rPr>
          <w:rFonts w:ascii="Traditional Arabic" w:hAnsi="Traditional Arabic"/>
          <w:sz w:val="32"/>
          <w:rtl/>
        </w:rPr>
        <w:t xml:space="preserve"> ،</w:t>
      </w:r>
      <w:r w:rsidR="005A5AAB">
        <w:rPr>
          <w:rFonts w:ascii="Traditional Arabic" w:hAnsi="Traditional Arabic"/>
          <w:sz w:val="32"/>
          <w:rtl/>
        </w:rPr>
        <w:t xml:space="preserve">  وإما أن يكون السكوت دليلاً على عدم التصديق والتكذيب معاً فيبطل ما ذكروه في كلام الحبر وأن النبي صلى الله عليه وسلم صدَّق الحبر</w:t>
      </w:r>
      <w:r w:rsidR="00CE45A2">
        <w:rPr>
          <w:rFonts w:ascii="Traditional Arabic" w:hAnsi="Traditional Arabic"/>
          <w:sz w:val="32"/>
          <w:rtl/>
        </w:rPr>
        <w:t xml:space="preserve"> ،</w:t>
      </w:r>
      <w:r w:rsidR="005A5AAB">
        <w:rPr>
          <w:rFonts w:ascii="Traditional Arabic" w:hAnsi="Traditional Arabic"/>
          <w:sz w:val="32"/>
          <w:rtl/>
        </w:rPr>
        <w:t xml:space="preserve">  أما أن يكون في كل خبر منهجٌ مادام يوصل إلى الإثبات فهذا ليس من الرزانة العلمية في شيء</w:t>
      </w:r>
      <w:r w:rsidR="00CE45A2">
        <w:rPr>
          <w:rFonts w:ascii="Traditional Arabic" w:hAnsi="Traditional Arabic"/>
          <w:sz w:val="32"/>
          <w:rtl/>
        </w:rPr>
        <w:t xml:space="preserve"> ،</w:t>
      </w:r>
      <w:r w:rsidR="005A5AAB">
        <w:rPr>
          <w:rFonts w:ascii="Traditional Arabic" w:hAnsi="Traditional Arabic"/>
          <w:sz w:val="32"/>
          <w:rtl/>
        </w:rPr>
        <w:t xml:space="preserve"> الثاني</w:t>
      </w:r>
      <w:r w:rsidR="00CE45A2">
        <w:rPr>
          <w:rFonts w:ascii="Traditional Arabic" w:hAnsi="Traditional Arabic"/>
          <w:sz w:val="32"/>
          <w:rtl/>
        </w:rPr>
        <w:t xml:space="preserve"> :</w:t>
      </w:r>
      <w:r w:rsidR="005A5AAB">
        <w:rPr>
          <w:rFonts w:ascii="Traditional Arabic" w:hAnsi="Traditional Arabic"/>
          <w:sz w:val="32"/>
          <w:rtl/>
        </w:rPr>
        <w:t xml:space="preserve"> هب أنه لا يجب التكذيب ولا التصديق فهذا ما لم يفعله من خرجه في السنة كما فعل عبد الله والخلال</w:t>
      </w:r>
      <w:r w:rsidR="00CE45A2">
        <w:rPr>
          <w:rFonts w:ascii="Traditional Arabic" w:hAnsi="Traditional Arabic"/>
          <w:sz w:val="32"/>
          <w:rtl/>
        </w:rPr>
        <w:t xml:space="preserve"> ،</w:t>
      </w:r>
      <w:r w:rsidR="005A5AAB">
        <w:rPr>
          <w:rFonts w:ascii="Traditional Arabic" w:hAnsi="Traditional Arabic"/>
          <w:sz w:val="32"/>
          <w:rtl/>
        </w:rPr>
        <w:t xml:space="preserve"> ولا من استشهد به في كتب العقيدة كما فعل ابن تيمية والحافظ الذهبي</w:t>
      </w:r>
      <w:r w:rsidR="00CE45A2">
        <w:rPr>
          <w:rFonts w:ascii="Traditional Arabic" w:hAnsi="Traditional Arabic"/>
          <w:sz w:val="32"/>
          <w:rtl/>
        </w:rPr>
        <w:t xml:space="preserve"> ،</w:t>
      </w:r>
      <w:r w:rsidR="005A5AAB">
        <w:rPr>
          <w:rFonts w:ascii="Traditional Arabic" w:hAnsi="Traditional Arabic"/>
          <w:sz w:val="32"/>
          <w:rtl/>
        </w:rPr>
        <w:t xml:space="preserve">  فأين تركُ التصديق والتكذيب من الاحتجاج به في كتب السنة والاستشهاد به في مسائل العقيدة</w:t>
      </w:r>
      <w:r w:rsidR="00166ABB">
        <w:rPr>
          <w:rFonts w:ascii="Traditional Arabic" w:hAnsi="Traditional Arabic"/>
          <w:sz w:val="32"/>
          <w:rtl/>
        </w:rPr>
        <w:t xml:space="preserve"> ؟</w:t>
      </w:r>
      <w:r w:rsidR="005A5AAB">
        <w:rPr>
          <w:rFonts w:ascii="Traditional Arabic" w:hAnsi="Traditional Arabic"/>
          <w:sz w:val="32"/>
          <w:rtl/>
        </w:rPr>
        <w:t xml:space="preserve"> وأين ذلك من تصريح الذهبي بأن ما جاء به وهب من وصف الهيكل هو الذي لا يصدق ولا يكذب</w:t>
      </w:r>
      <w:r w:rsidR="00166ABB">
        <w:rPr>
          <w:rFonts w:ascii="Traditional Arabic" w:hAnsi="Traditional Arabic"/>
          <w:sz w:val="32"/>
          <w:rtl/>
        </w:rPr>
        <w:t xml:space="preserve"> ؟</w:t>
      </w:r>
      <w:r w:rsidR="00FA6DD9">
        <w:rPr>
          <w:rFonts w:ascii="Traditional Arabic" w:hAnsi="Traditional Arabic" w:hint="cs"/>
          <w:sz w:val="32"/>
          <w:rtl/>
        </w:rPr>
        <w:t xml:space="preserve">  </w:t>
      </w:r>
      <w:r w:rsidR="005A5AAB">
        <w:rPr>
          <w:rFonts w:ascii="Traditional Arabic" w:hAnsi="Traditional Arabic"/>
          <w:sz w:val="32"/>
          <w:rtl/>
        </w:rPr>
        <w:t>الثالث</w:t>
      </w:r>
      <w:r w:rsidR="00CE45A2">
        <w:rPr>
          <w:rFonts w:ascii="Traditional Arabic" w:hAnsi="Traditional Arabic"/>
          <w:sz w:val="32"/>
          <w:rtl/>
        </w:rPr>
        <w:t xml:space="preserve"> :</w:t>
      </w:r>
      <w:r w:rsidR="005A5AAB">
        <w:rPr>
          <w:rFonts w:ascii="Traditional Arabic" w:hAnsi="Traditional Arabic"/>
          <w:sz w:val="32"/>
          <w:rtl/>
        </w:rPr>
        <w:t xml:space="preserve"> أن كلام وهب هنا صريح في وصف الله عز وجل بالأبعاض والتجسيم</w:t>
      </w:r>
      <w:r w:rsidR="00CE45A2">
        <w:rPr>
          <w:rFonts w:ascii="Traditional Arabic" w:hAnsi="Traditional Arabic"/>
          <w:sz w:val="32"/>
          <w:rtl/>
        </w:rPr>
        <w:t xml:space="preserve"> ،</w:t>
      </w:r>
      <w:r w:rsidR="005A5AAB">
        <w:rPr>
          <w:rFonts w:ascii="Traditional Arabic" w:hAnsi="Traditional Arabic"/>
          <w:sz w:val="32"/>
          <w:rtl/>
        </w:rPr>
        <w:t xml:space="preserve">  أم أن القوم يجدون لإثبات قدميه على الكرسي وجهاً يليق بجلاله أيضاً</w:t>
      </w:r>
      <w:r w:rsidR="00166ABB">
        <w:rPr>
          <w:rFonts w:ascii="Traditional Arabic" w:hAnsi="Traditional Arabic"/>
          <w:sz w:val="32"/>
          <w:rtl/>
        </w:rPr>
        <w:t xml:space="preserve"> ؟</w:t>
      </w:r>
      <w:r w:rsidR="005A5AAB">
        <w:rPr>
          <w:rFonts w:ascii="Traditional Arabic" w:hAnsi="Traditional Arabic"/>
          <w:sz w:val="32"/>
          <w:rtl/>
        </w:rPr>
        <w:t xml:space="preserve"> أو يقال فيه</w:t>
      </w:r>
      <w:r w:rsidR="00CE45A2">
        <w:rPr>
          <w:rFonts w:ascii="Traditional Arabic" w:hAnsi="Traditional Arabic"/>
          <w:sz w:val="32"/>
          <w:rtl/>
        </w:rPr>
        <w:t xml:space="preserve"> :</w:t>
      </w:r>
      <w:r w:rsidR="005A5AAB">
        <w:rPr>
          <w:rFonts w:ascii="Traditional Arabic" w:hAnsi="Traditional Arabic"/>
          <w:sz w:val="32"/>
          <w:rtl/>
        </w:rPr>
        <w:t xml:space="preserve"> بلا كيف أيضاً</w:t>
      </w:r>
      <w:r w:rsidR="00166ABB">
        <w:rPr>
          <w:rFonts w:ascii="Traditional Arabic" w:hAnsi="Traditional Arabic"/>
          <w:sz w:val="32"/>
          <w:rtl/>
        </w:rPr>
        <w:t xml:space="preserve"> ؟</w:t>
      </w:r>
      <w:r w:rsidR="005A5AAB">
        <w:rPr>
          <w:rFonts w:ascii="Traditional Arabic" w:hAnsi="Traditional Arabic"/>
          <w:sz w:val="32"/>
          <w:rtl/>
        </w:rPr>
        <w:t xml:space="preserve"> </w:t>
      </w:r>
      <w:r w:rsidR="00FA6DD9">
        <w:rPr>
          <w:rFonts w:ascii="Traditional Arabic" w:hAnsi="Traditional Arabic" w:hint="cs"/>
          <w:sz w:val="32"/>
          <w:rtl/>
        </w:rPr>
        <w:t xml:space="preserve"> </w:t>
      </w:r>
      <w:r w:rsidR="005A5AAB">
        <w:rPr>
          <w:rFonts w:ascii="Traditional Arabic" w:hAnsi="Traditional Arabic"/>
          <w:sz w:val="32"/>
          <w:rtl/>
        </w:rPr>
        <w:t>الرابع</w:t>
      </w:r>
      <w:r w:rsidR="00CE45A2">
        <w:rPr>
          <w:rFonts w:ascii="Traditional Arabic" w:hAnsi="Traditional Arabic"/>
          <w:sz w:val="32"/>
          <w:rtl/>
        </w:rPr>
        <w:t xml:space="preserve"> :</w:t>
      </w:r>
      <w:r w:rsidR="005A5AAB">
        <w:rPr>
          <w:rFonts w:ascii="Traditional Arabic" w:hAnsi="Traditional Arabic"/>
          <w:sz w:val="32"/>
          <w:rtl/>
        </w:rPr>
        <w:t xml:space="preserve"> هب أن كلام وهب مما يثبت به عقائد المسلمين في ربهم لكن هذا الخبر لم يصح إسناده إليه فلو لم نعتقد به من جهة سنده لم يكن بذلك بأس أما أن نتهافت إلى الاحتجاج به ونحصنَه بإيجاب عدم التصديق والتكذيب فهذا مما لا يرتضيه المنهج العلمي مع عدم صحة الإسناد لو لم يكن متنه باطلاً فكيف وهو من أبطل الباطل لمخالفته قواطع التنزيه</w:t>
      </w:r>
      <w:r w:rsidR="00CE45A2">
        <w:rPr>
          <w:rFonts w:ascii="Traditional Arabic" w:hAnsi="Traditional Arabic"/>
          <w:sz w:val="32"/>
          <w:rtl/>
        </w:rPr>
        <w:t xml:space="preserve"> ،</w:t>
      </w:r>
      <w:r w:rsidR="005A5AAB">
        <w:rPr>
          <w:rFonts w:ascii="Traditional Arabic" w:hAnsi="Traditional Arabic"/>
          <w:sz w:val="32"/>
          <w:rtl/>
        </w:rPr>
        <w:t xml:space="preserve">  </w:t>
      </w:r>
    </w:p>
    <w:p w:rsidR="00FA6DD9" w:rsidRDefault="005A5AAB" w:rsidP="00336F57">
      <w:pPr>
        <w:ind w:left="-46"/>
        <w:jc w:val="both"/>
        <w:rPr>
          <w:rFonts w:ascii="Traditional Arabic" w:hAnsi="Traditional Arabic"/>
          <w:sz w:val="32"/>
          <w:rtl/>
        </w:rPr>
      </w:pPr>
      <w:bookmarkStart w:id="167" w:name="_Toc112603801"/>
      <w:bookmarkStart w:id="168" w:name="_Toc112604013"/>
      <w:bookmarkStart w:id="169" w:name="_Toc112665074"/>
      <w:r w:rsidRPr="00FA6DD9">
        <w:rPr>
          <w:rFonts w:ascii="Traditional Arabic" w:hAnsi="Traditional Arabic"/>
          <w:b/>
          <w:bCs/>
          <w:sz w:val="32"/>
          <w:rtl/>
        </w:rPr>
        <w:t>استدلالهم بـ</w:t>
      </w:r>
      <w:r w:rsidR="00166ABB" w:rsidRPr="00FA6DD9">
        <w:rPr>
          <w:rFonts w:ascii="Traditional Arabic" w:hAnsi="Traditional Arabic"/>
          <w:b/>
          <w:bCs/>
          <w:sz w:val="32"/>
          <w:rtl/>
        </w:rPr>
        <w:t xml:space="preserve"> ( </w:t>
      </w:r>
      <w:r w:rsidRPr="00FA6DD9">
        <w:rPr>
          <w:rFonts w:ascii="Traditional Arabic" w:hAnsi="Traditional Arabic"/>
          <w:b/>
          <w:bCs/>
          <w:sz w:val="32"/>
          <w:rtl/>
        </w:rPr>
        <w:t>آخر وطأة الله عز وجل لبوج</w:t>
      </w:r>
      <w:r w:rsidR="00166ABB" w:rsidRPr="00FA6DD9">
        <w:rPr>
          <w:rFonts w:ascii="Traditional Arabic" w:hAnsi="Traditional Arabic"/>
          <w:b/>
          <w:bCs/>
          <w:sz w:val="32"/>
          <w:rtl/>
        </w:rPr>
        <w:t xml:space="preserve"> )</w:t>
      </w:r>
      <w:r w:rsidR="00166ABB">
        <w:rPr>
          <w:rFonts w:ascii="Traditional Arabic" w:hAnsi="Traditional Arabic"/>
          <w:sz w:val="32"/>
          <w:rtl/>
        </w:rPr>
        <w:t xml:space="preserve"> </w:t>
      </w:r>
      <w:r w:rsidR="00CE45A2">
        <w:rPr>
          <w:rFonts w:ascii="Traditional Arabic" w:hAnsi="Traditional Arabic"/>
          <w:sz w:val="32"/>
          <w:rtl/>
        </w:rPr>
        <w:t xml:space="preserve"> :</w:t>
      </w:r>
      <w:bookmarkEnd w:id="167"/>
      <w:bookmarkEnd w:id="168"/>
      <w:bookmarkEnd w:id="169"/>
      <w:r>
        <w:rPr>
          <w:rFonts w:ascii="Traditional Arabic" w:hAnsi="Traditional Arabic"/>
          <w:sz w:val="32"/>
          <w:rtl/>
        </w:rPr>
        <w:t xml:space="preserve"> </w:t>
      </w:r>
      <w:r w:rsidR="00FA6DD9">
        <w:rPr>
          <w:rFonts w:ascii="Traditional Arabic" w:hAnsi="Traditional Arabic" w:hint="cs"/>
          <w:sz w:val="32"/>
          <w:rtl/>
        </w:rPr>
        <w:t xml:space="preserve"> </w:t>
      </w:r>
      <w:r>
        <w:rPr>
          <w:rFonts w:ascii="Traditional Arabic" w:hAnsi="Traditional Arabic"/>
          <w:sz w:val="32"/>
          <w:rtl/>
        </w:rPr>
        <w:t>ومما استدلوا به أيضاً</w:t>
      </w:r>
      <w:r w:rsidR="00CE45A2">
        <w:rPr>
          <w:rFonts w:ascii="Traditional Arabic" w:hAnsi="Traditional Arabic"/>
          <w:sz w:val="32"/>
          <w:rtl/>
        </w:rPr>
        <w:t xml:space="preserve"> :</w:t>
      </w:r>
      <w:r>
        <w:rPr>
          <w:rFonts w:ascii="Traditional Arabic" w:hAnsi="Traditional Arabic"/>
          <w:sz w:val="32"/>
          <w:rtl/>
        </w:rPr>
        <w:t xml:space="preserve"> ما أخرجه عبد الله بن أحمد بسنده عن عمر بن عبد العزيز رحمه الله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زعمت المرأة الصالحة خولة بنت حكيم رضي الله عنها أن رسول الله صلى الله عليه وسلم خرج محتضنا أحد ابني ابنته وهو يقول والله إنكم لتجبنون وتبخلون وإنكم لمن ريحان الله عز وجل وإن آخر وطأة الله عز وجل لبوج</w:t>
      </w:r>
      <w:r w:rsidR="00166ABB">
        <w:rPr>
          <w:rFonts w:ascii="Traditional Arabic" w:hAnsi="Traditional Arabic"/>
          <w:sz w:val="32"/>
          <w:vertAlign w:val="superscript"/>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قال ياقوت في معجم البلدان 5/361: (وج بالفتح ثم التشديد والوج في اللغة عيدان يتداوى بها.. وفي الحديث أن النبي صلى الله عليه وسلم قال إن آخر وطأة  لله يوم وج وهو الطائف وأراد بالوطأة الغزاة ههنا وكانت غزاة الطائف آخر غزوات النبي صلى الله عليه وسلم)</w:t>
      </w:r>
      <w:r w:rsidR="00DB4C4B">
        <w:rPr>
          <w:rFonts w:ascii="Traditional Arabic" w:hAnsi="Traditional Arabic" w:hint="cs"/>
          <w:sz w:val="32"/>
          <w:rtl/>
        </w:rPr>
        <w:t>] [</w:t>
      </w:r>
      <w:r w:rsidR="00DB4C4B" w:rsidRPr="00BD4408">
        <w:rPr>
          <w:rFonts w:ascii="Traditional Arabic" w:hAnsi="Traditional Arabic"/>
          <w:sz w:val="24"/>
          <w:szCs w:val="24"/>
          <w:rtl/>
        </w:rPr>
        <w:t>السنة 2/499(1153). وأخرجه الحميدي في مسنده 1/160(334) وإسحاق بن راهويه في مسنده 1/47. والامام أحمد في مسنده 4/172والترمذي في السنن 4/317(1910) وقال ولا نعرف لعمر بن عبد العزيز سماعاً من خولة. والطبراني في المعجم الكبير24/239(609) وذكره الديلمي في الفردوس بمأثور الخطاب 4/431(7255). وأبوبكر الباغندي في مسند عمر بن عبد العزيز69(19) وأبو عبد الله القضاعي في مسند الشهاب1/50(26) والحافظ البيهقي في الأسماء والصفات 581.</w:t>
      </w:r>
      <w:r w:rsidR="00DB4C4B">
        <w:rPr>
          <w:rFonts w:ascii="Traditional Arabic" w:hAnsi="Traditional Arabic" w:hint="cs"/>
          <w:sz w:val="32"/>
          <w:rtl/>
        </w:rPr>
        <w:t>]</w:t>
      </w:r>
      <w:r w:rsidR="00166ABB">
        <w:rPr>
          <w:rFonts w:ascii="Traditional Arabic" w:hAnsi="Traditional Arabic"/>
          <w:sz w:val="32"/>
          <w:rtl/>
        </w:rPr>
        <w:t xml:space="preserve"> </w:t>
      </w:r>
      <w:r w:rsidR="00FA6DD9">
        <w:rPr>
          <w:rFonts w:ascii="Traditional Arabic" w:hAnsi="Traditional Arabic" w:hint="cs"/>
          <w:sz w:val="32"/>
          <w:rtl/>
        </w:rPr>
        <w:t xml:space="preserve">، </w:t>
      </w:r>
      <w:r>
        <w:rPr>
          <w:rFonts w:ascii="Traditional Arabic" w:hAnsi="Traditional Arabic"/>
          <w:sz w:val="32"/>
          <w:rtl/>
        </w:rPr>
        <w:t>ومن العجيب أن يُحتج بهذا الخبر في كتاب خُصص للسنة فلولا أن مصنفه حمله على ظاهره لما خطر ببال عاقل أنه من أخبار الصفات</w:t>
      </w:r>
      <w:r w:rsidR="00CE45A2">
        <w:rPr>
          <w:rFonts w:ascii="Traditional Arabic" w:hAnsi="Traditional Arabic"/>
          <w:sz w:val="32"/>
          <w:rtl/>
        </w:rPr>
        <w:t xml:space="preserve"> ،</w:t>
      </w:r>
      <w:r>
        <w:rPr>
          <w:rFonts w:ascii="Traditional Arabic" w:hAnsi="Traditional Arabic"/>
          <w:sz w:val="32"/>
          <w:rtl/>
        </w:rPr>
        <w:t xml:space="preserve">  وأعجب منه قول أبي يعلى على طريقته بعد أن نقله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وذكر الحميدي في مسنده بإسناده عن كعب أنه قال</w:t>
      </w:r>
      <w:r w:rsidR="00166ABB">
        <w:rPr>
          <w:rFonts w:ascii="Traditional Arabic" w:hAnsi="Traditional Arabic"/>
          <w:sz w:val="32"/>
          <w:rtl/>
        </w:rPr>
        <w:t xml:space="preserve"> ( </w:t>
      </w:r>
      <w:r>
        <w:rPr>
          <w:rFonts w:ascii="Traditional Arabic" w:hAnsi="Traditional Arabic"/>
          <w:b/>
          <w:bCs/>
          <w:sz w:val="32"/>
          <w:rtl/>
        </w:rPr>
        <w:t>وج</w:t>
      </w:r>
      <w:r w:rsidR="00166ABB">
        <w:rPr>
          <w:rFonts w:ascii="Traditional Arabic" w:hAnsi="Traditional Arabic"/>
          <w:b/>
          <w:bCs/>
          <w:sz w:val="32"/>
          <w:rtl/>
        </w:rPr>
        <w:t xml:space="preserve"> ) </w:t>
      </w:r>
      <w:r>
        <w:rPr>
          <w:rFonts w:ascii="Traditional Arabic" w:hAnsi="Traditional Arabic"/>
          <w:b/>
          <w:bCs/>
          <w:sz w:val="32"/>
          <w:rtl/>
        </w:rPr>
        <w:t xml:space="preserve"> مقدس منه عرج الرب إلى السماء </w:t>
      </w:r>
      <w:r>
        <w:rPr>
          <w:rFonts w:ascii="Traditional Arabic" w:hAnsi="Traditional Arabic"/>
          <w:sz w:val="32"/>
          <w:rtl/>
        </w:rPr>
        <w:t xml:space="preserve">يوم خلق الأرض </w:t>
      </w:r>
      <w:r w:rsidR="001068CE">
        <w:rPr>
          <w:rFonts w:ascii="Traditional Arabic" w:hAnsi="Traditional Arabic"/>
          <w:sz w:val="32"/>
          <w:rtl/>
        </w:rPr>
        <w:t xml:space="preserve"> .. </w:t>
      </w:r>
      <w:r>
        <w:rPr>
          <w:rFonts w:ascii="Traditional Arabic" w:hAnsi="Traditional Arabic"/>
          <w:sz w:val="32"/>
          <w:rtl/>
        </w:rPr>
        <w:t xml:space="preserve"> اعلم أنه غير ممتنع على أصولنا حمل هذا الخبر على ظاهره و أن ذلك معنى يتعلق بالذات دون الفعل</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DB4C4B">
        <w:rPr>
          <w:rFonts w:ascii="Traditional Arabic" w:hAnsi="Traditional Arabic" w:hint="cs"/>
          <w:sz w:val="32"/>
          <w:rtl/>
        </w:rPr>
        <w:t>[</w:t>
      </w:r>
      <w:r w:rsidR="00DB4C4B" w:rsidRPr="00BD4408">
        <w:rPr>
          <w:rFonts w:ascii="Traditional Arabic" w:hAnsi="Traditional Arabic"/>
          <w:sz w:val="24"/>
          <w:szCs w:val="24"/>
          <w:rtl/>
        </w:rPr>
        <w:t>إبطال التأويلات 2/379</w:t>
      </w:r>
      <w:r w:rsidR="00DB4C4B">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FA6DD9">
        <w:rPr>
          <w:rFonts w:ascii="Traditional Arabic" w:hAnsi="Traditional Arabic" w:hint="cs"/>
          <w:sz w:val="32"/>
          <w:rtl/>
        </w:rPr>
        <w:t xml:space="preserve">، </w:t>
      </w:r>
      <w:r>
        <w:rPr>
          <w:rFonts w:ascii="Traditional Arabic" w:hAnsi="Traditional Arabic"/>
          <w:sz w:val="32"/>
          <w:rtl/>
        </w:rPr>
        <w:t>ثم تفرغ أبو يعلى لإبطال وجوه التأويل التي تكلفها بعض أهل السنة</w:t>
      </w:r>
      <w:r w:rsidR="00DB4C4B">
        <w:rPr>
          <w:rFonts w:ascii="Traditional Arabic" w:hAnsi="Traditional Arabic" w:hint="cs"/>
          <w:sz w:val="32"/>
          <w:rtl/>
        </w:rPr>
        <w:t xml:space="preserve"> [</w:t>
      </w:r>
      <w:r w:rsidR="00DB4C4B" w:rsidRPr="00BD4408">
        <w:rPr>
          <w:rFonts w:ascii="Traditional Arabic" w:hAnsi="Traditional Arabic"/>
          <w:sz w:val="24"/>
          <w:szCs w:val="24"/>
          <w:rtl/>
        </w:rPr>
        <w:t>انظر مشكل الحديث لابن فورك 96 وانظر نحوه  في إيضاح الدليل221</w:t>
      </w:r>
      <w:r w:rsidR="00DB4C4B">
        <w:rPr>
          <w:rFonts w:ascii="Traditional Arabic" w:hAnsi="Traditional Arabic" w:hint="cs"/>
          <w:sz w:val="32"/>
          <w:rtl/>
        </w:rPr>
        <w:t>]</w:t>
      </w:r>
      <w:r w:rsidR="00166ABB">
        <w:rPr>
          <w:rFonts w:ascii="Traditional Arabic" w:hAnsi="Traditional Arabic"/>
          <w:sz w:val="32"/>
          <w:vertAlign w:val="superscript"/>
          <w:rtl/>
        </w:rPr>
        <w:t xml:space="preserve"> </w:t>
      </w:r>
      <w:r w:rsidR="00CE45A2">
        <w:rPr>
          <w:rFonts w:ascii="Traditional Arabic" w:hAnsi="Traditional Arabic"/>
          <w:sz w:val="32"/>
          <w:vertAlign w:val="superscript"/>
          <w:rtl/>
        </w:rPr>
        <w:t>،</w:t>
      </w:r>
      <w:r>
        <w:rPr>
          <w:rFonts w:ascii="Traditional Arabic" w:hAnsi="Traditional Arabic"/>
          <w:sz w:val="32"/>
          <w:vertAlign w:val="superscript"/>
          <w:rtl/>
        </w:rPr>
        <w:t xml:space="preserve"> </w:t>
      </w:r>
      <w:r>
        <w:rPr>
          <w:rFonts w:ascii="Traditional Arabic" w:hAnsi="Traditional Arabic"/>
          <w:sz w:val="32"/>
          <w:rtl/>
        </w:rPr>
        <w:t>وأيد مسلكه بنقل كلام خطير ذكره ابن قتيبة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نقول إن لهذا الحديث مخرجاً حسناً قد ذهب إليه بعض أهل النظر وبعض أهل الحديث قالوا إن آخر ما أوقع الله عز وجل بالمشركين بالطائف وكانت آخر غزاة غزاها رسول الله صلى الله عليه وسلم بوج</w:t>
      </w:r>
      <w:r w:rsidR="00CE45A2">
        <w:rPr>
          <w:rFonts w:ascii="Traditional Arabic" w:hAnsi="Traditional Arabic"/>
          <w:sz w:val="32"/>
          <w:rtl/>
        </w:rPr>
        <w:t xml:space="preserve"> ،</w:t>
      </w:r>
      <w:r>
        <w:rPr>
          <w:rFonts w:ascii="Traditional Arabic" w:hAnsi="Traditional Arabic"/>
          <w:sz w:val="32"/>
          <w:rtl/>
        </w:rPr>
        <w:t xml:space="preserve"> ووج واد قبل الطائف وكان سفيان بن عيينة يذهب إلى هذا</w:t>
      </w:r>
      <w:r w:rsidR="00166ABB">
        <w:rPr>
          <w:rFonts w:ascii="Traditional Arabic" w:hAnsi="Traditional Arabic"/>
          <w:sz w:val="32"/>
          <w:vertAlign w:val="superscript"/>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انظر الأسماء والصفات للبيهقي 582</w:t>
      </w:r>
      <w:r w:rsidR="00DB4C4B">
        <w:rPr>
          <w:rFonts w:ascii="Traditional Arabic" w:hAnsi="Traditional Arabic" w:hint="cs"/>
          <w:sz w:val="32"/>
          <w:rtl/>
        </w:rPr>
        <w:t>]</w:t>
      </w:r>
      <w:r w:rsidR="001068CE">
        <w:rPr>
          <w:rFonts w:ascii="Traditional Arabic" w:hAnsi="Traditional Arabic"/>
          <w:sz w:val="32"/>
          <w:rtl/>
        </w:rPr>
        <w:t xml:space="preserve"> .. </w:t>
      </w:r>
      <w:r>
        <w:rPr>
          <w:rFonts w:ascii="Traditional Arabic" w:hAnsi="Traditional Arabic"/>
          <w:b/>
          <w:bCs/>
          <w:sz w:val="32"/>
          <w:rtl/>
        </w:rPr>
        <w:t xml:space="preserve">وهذا المذهب بعيد من الاستكراه قريب مع أني لا أقضي به على مراد رسول الله  صلى الله عليه وسلم لأني قرأت في الإنجيل الصحيح </w:t>
      </w:r>
      <w:r>
        <w:rPr>
          <w:rFonts w:ascii="Traditional Arabic" w:hAnsi="Traditional Arabic"/>
          <w:sz w:val="32"/>
          <w:rtl/>
        </w:rPr>
        <w:t>أن المسيح عليه السلام قال للحواريين</w:t>
      </w:r>
      <w:r w:rsidR="00CE45A2">
        <w:rPr>
          <w:rFonts w:ascii="Traditional Arabic" w:hAnsi="Traditional Arabic"/>
          <w:sz w:val="32"/>
          <w:rtl/>
        </w:rPr>
        <w:t xml:space="preserve"> :</w:t>
      </w:r>
      <w:r>
        <w:rPr>
          <w:rFonts w:ascii="Traditional Arabic" w:hAnsi="Traditional Arabic"/>
          <w:sz w:val="32"/>
          <w:rtl/>
        </w:rPr>
        <w:t xml:space="preserve"> ألم تسمعوا أنه قيل للأولين لا تكذبوا إذا حلفتم بالله تعالى ولكن اصدقوا</w:t>
      </w:r>
      <w:r w:rsidR="00CE45A2">
        <w:rPr>
          <w:rFonts w:ascii="Traditional Arabic" w:hAnsi="Traditional Arabic"/>
          <w:sz w:val="32"/>
          <w:rtl/>
        </w:rPr>
        <w:t xml:space="preserve"> ،</w:t>
      </w:r>
      <w:r>
        <w:rPr>
          <w:rFonts w:ascii="Traditional Arabic" w:hAnsi="Traditional Arabic"/>
          <w:sz w:val="32"/>
          <w:rtl/>
        </w:rPr>
        <w:t xml:space="preserve"> وأنا أقول لكم لا تحلفوا بشيء </w:t>
      </w:r>
      <w:r>
        <w:rPr>
          <w:rFonts w:ascii="Traditional Arabic" w:hAnsi="Traditional Arabic"/>
          <w:b/>
          <w:bCs/>
          <w:sz w:val="32"/>
          <w:rtl/>
        </w:rPr>
        <w:t>لا بالسماء فإنها كرسي الله تعالى ولا بالأرض فإنها موطئ قدميه</w:t>
      </w:r>
      <w:r>
        <w:rPr>
          <w:rFonts w:ascii="Traditional Arabic" w:hAnsi="Traditional Arabic"/>
          <w:sz w:val="32"/>
          <w:rtl/>
        </w:rPr>
        <w:t xml:space="preserve"> ولا بأورشليم بيت المقدس فإنها مدينة ولا تحلف برأسك فإنك لا تستطيع أن تزيد فيه شعرة سوداء ولا بيضاء ولكن ليكن قولكم نعم نعم ولا لا وما كان سوى ذلك فإنه من الشيطان</w:t>
      </w:r>
      <w:r w:rsidR="00CE45A2">
        <w:rPr>
          <w:rFonts w:ascii="Traditional Arabic" w:hAnsi="Traditional Arabic"/>
          <w:sz w:val="32"/>
          <w:rtl/>
        </w:rPr>
        <w:t xml:space="preserve"> ،</w:t>
      </w:r>
      <w:r>
        <w:rPr>
          <w:rFonts w:ascii="Traditional Arabic" w:hAnsi="Traditional Arabic"/>
          <w:sz w:val="32"/>
          <w:rtl/>
        </w:rPr>
        <w:t xml:space="preserve"> قال أبو محمد هذا مع حديث</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عن كعب قال إن وجاً مقدس منه عرج الرب إلى السماء يوم قضاء خلق الأرض</w:t>
      </w:r>
      <w:r w:rsidR="00166ABB">
        <w:rPr>
          <w:rFonts w:ascii="Traditional Arabic" w:hAnsi="Traditional Arabic"/>
          <w:sz w:val="32"/>
          <w:vertAlign w:val="superscript"/>
          <w:rtl/>
        </w:rPr>
        <w:t xml:space="preserve"> </w:t>
      </w:r>
      <w:r w:rsidR="00DB4C4B" w:rsidRPr="00DB4C4B">
        <w:rPr>
          <w:rFonts w:ascii="Traditional Arabic" w:hAnsi="Traditional Arabic" w:hint="cs"/>
          <w:sz w:val="32"/>
          <w:rtl/>
        </w:rPr>
        <w:t>[</w:t>
      </w:r>
      <w:r w:rsidR="00DB4C4B">
        <w:rPr>
          <w:rFonts w:ascii="Traditional Arabic" w:hAnsi="Traditional Arabic" w:hint="cs"/>
          <w:sz w:val="24"/>
          <w:szCs w:val="24"/>
          <w:rtl/>
        </w:rPr>
        <w:t xml:space="preserve"> </w:t>
      </w:r>
      <w:r w:rsidR="00DB4C4B" w:rsidRPr="00BD4408">
        <w:rPr>
          <w:rFonts w:ascii="Traditional Arabic" w:hAnsi="Traditional Arabic"/>
          <w:sz w:val="24"/>
          <w:szCs w:val="24"/>
          <w:rtl/>
        </w:rPr>
        <w:t xml:space="preserve">أخرجه الحميدي في مسنده1/160(335) </w:t>
      </w:r>
      <w:r w:rsidR="00DB4C4B">
        <w:rPr>
          <w:rFonts w:ascii="Traditional Arabic" w:hAnsi="Traditional Arabic" w:hint="cs"/>
          <w:sz w:val="32"/>
          <w:rtl/>
        </w:rPr>
        <w:t>] [</w:t>
      </w:r>
      <w:r w:rsidR="00DB4C4B" w:rsidRPr="00BD4408">
        <w:rPr>
          <w:rFonts w:ascii="Traditional Arabic" w:hAnsi="Traditional Arabic"/>
          <w:sz w:val="24"/>
          <w:szCs w:val="24"/>
          <w:rtl/>
        </w:rPr>
        <w:t>تأويل مختلف الحديث 213</w:t>
      </w:r>
      <w:r w:rsidR="00DB4C4B">
        <w:rPr>
          <w:rFonts w:ascii="Traditional Arabic" w:hAnsi="Traditional Arabic" w:hint="cs"/>
          <w:sz w:val="32"/>
          <w:rtl/>
        </w:rPr>
        <w:t>]</w:t>
      </w:r>
      <w:r w:rsidR="00166ABB">
        <w:rPr>
          <w:rFonts w:ascii="Traditional Arabic" w:hAnsi="Traditional Arabic"/>
          <w:sz w:val="32"/>
          <w:vertAlign w:val="superscript"/>
          <w:rtl/>
        </w:rPr>
        <w:t xml:space="preserve"> </w:t>
      </w:r>
      <w:r w:rsidR="00FA6DD9">
        <w:rPr>
          <w:rFonts w:ascii="Traditional Arabic" w:hAnsi="Traditional Arabic" w:hint="cs"/>
          <w:sz w:val="32"/>
          <w:rtl/>
        </w:rPr>
        <w:t xml:space="preserve">، </w:t>
      </w:r>
      <w:r>
        <w:rPr>
          <w:rFonts w:ascii="Traditional Arabic" w:hAnsi="Traditional Arabic"/>
          <w:sz w:val="32"/>
          <w:rtl/>
        </w:rPr>
        <w:t>وهذا من أعجب العجب فقد تنبه ابن قتيبة إلى حُسن هذا المخرج وبُعده عن الاستكراه لكنه تركه لأمر هو أقبح وأبعد من تكذيب هذا الخبر بالكلية وهو ما ظن أنه موافق لما ذكره من أخبار أهل الكتاب</w:t>
      </w:r>
      <w:r w:rsidR="00CE45A2">
        <w:rPr>
          <w:rFonts w:ascii="Traditional Arabic" w:hAnsi="Traditional Arabic"/>
          <w:sz w:val="32"/>
          <w:rtl/>
        </w:rPr>
        <w:t xml:space="preserve"> ،</w:t>
      </w:r>
      <w:r>
        <w:rPr>
          <w:rFonts w:ascii="Traditional Arabic" w:hAnsi="Traditional Arabic"/>
          <w:sz w:val="32"/>
          <w:rtl/>
        </w:rPr>
        <w:t xml:space="preserve">  ويجب التنبيه على أمور</w:t>
      </w:r>
      <w:r w:rsidR="00CE45A2">
        <w:rPr>
          <w:rFonts w:ascii="Traditional Arabic" w:hAnsi="Traditional Arabic"/>
          <w:sz w:val="32"/>
          <w:rtl/>
        </w:rPr>
        <w:t xml:space="preserve"> :</w:t>
      </w:r>
      <w:r>
        <w:rPr>
          <w:rFonts w:ascii="Traditional Arabic" w:hAnsi="Traditional Arabic"/>
          <w:sz w:val="32"/>
          <w:rtl/>
        </w:rPr>
        <w:t xml:space="preserve"> </w:t>
      </w:r>
      <w:r w:rsidR="00FA6DD9">
        <w:rPr>
          <w:rFonts w:ascii="Traditional Arabic" w:hAnsi="Traditional Arabic" w:hint="cs"/>
          <w:sz w:val="32"/>
          <w:rtl/>
        </w:rPr>
        <w:t xml:space="preserve"> </w:t>
      </w:r>
      <w:r>
        <w:rPr>
          <w:rFonts w:ascii="Traditional Arabic" w:hAnsi="Traditional Arabic"/>
          <w:sz w:val="32"/>
          <w:rtl/>
        </w:rPr>
        <w:t>الأول</w:t>
      </w:r>
      <w:r w:rsidR="00CE45A2">
        <w:rPr>
          <w:rFonts w:ascii="Traditional Arabic" w:hAnsi="Traditional Arabic"/>
          <w:sz w:val="32"/>
          <w:rtl/>
        </w:rPr>
        <w:t xml:space="preserve"> :</w:t>
      </w:r>
      <w:r>
        <w:rPr>
          <w:rFonts w:ascii="Traditional Arabic" w:hAnsi="Traditional Arabic"/>
          <w:sz w:val="32"/>
          <w:rtl/>
        </w:rPr>
        <w:t xml:space="preserve"> أن ابن قتيبة تنبه إلى ضعف احتمال إرادة الظاهر في الخبر المروي عن النبي صلى الله عليه وسلم وتنبه أيضاً إلى قوة الظاهر في نص التوراة وقول كعب إذ لا يكاد يحتمل من التأويل ما يحتمله الخبر الأول احتمالاً حسناً موافقاً للغة والشرع</w:t>
      </w:r>
      <w:r w:rsidR="00CE45A2">
        <w:rPr>
          <w:rFonts w:ascii="Traditional Arabic" w:hAnsi="Traditional Arabic"/>
          <w:sz w:val="32"/>
          <w:rtl/>
        </w:rPr>
        <w:t xml:space="preserve"> ،</w:t>
      </w:r>
      <w:r>
        <w:rPr>
          <w:rFonts w:ascii="Traditional Arabic" w:hAnsi="Traditional Arabic"/>
          <w:sz w:val="32"/>
          <w:rtl/>
        </w:rPr>
        <w:t xml:space="preserve"> لكنه تركه مراعاة لظاهر التوراة وقول كعب</w:t>
      </w:r>
      <w:r w:rsidR="00CE45A2">
        <w:rPr>
          <w:rFonts w:ascii="Traditional Arabic" w:hAnsi="Traditional Arabic"/>
          <w:sz w:val="32"/>
          <w:rtl/>
        </w:rPr>
        <w:t xml:space="preserve"> ،</w:t>
      </w:r>
      <w:r>
        <w:rPr>
          <w:rFonts w:ascii="Traditional Arabic" w:hAnsi="Traditional Arabic"/>
          <w:sz w:val="32"/>
          <w:rtl/>
        </w:rPr>
        <w:t xml:space="preserve">  وهذا هو الذي أشرنا إليه أن القوم لم يُرجِعوا ظواهرَ ما تشابه من النصوص إلى محكم التنزيه وما تقتضيه أساليب العربية بل تحاكموا فيها إلى تجسيمات أهل الكتاب ومنكرات الرواة</w:t>
      </w:r>
      <w:r w:rsidR="00CE45A2">
        <w:rPr>
          <w:rFonts w:ascii="Traditional Arabic" w:hAnsi="Traditional Arabic"/>
          <w:sz w:val="32"/>
          <w:rtl/>
        </w:rPr>
        <w:t xml:space="preserve"> ،</w:t>
      </w:r>
      <w:r>
        <w:rPr>
          <w:rFonts w:ascii="Traditional Arabic" w:hAnsi="Traditional Arabic"/>
          <w:sz w:val="32"/>
          <w:rtl/>
        </w:rPr>
        <w:t xml:space="preserve"> الثاني</w:t>
      </w:r>
      <w:r w:rsidR="00CE45A2">
        <w:rPr>
          <w:rFonts w:ascii="Traditional Arabic" w:hAnsi="Traditional Arabic"/>
          <w:sz w:val="32"/>
          <w:rtl/>
        </w:rPr>
        <w:t xml:space="preserve"> :</w:t>
      </w:r>
      <w:r>
        <w:rPr>
          <w:rFonts w:ascii="Traditional Arabic" w:hAnsi="Traditional Arabic"/>
          <w:sz w:val="32"/>
          <w:rtl/>
        </w:rPr>
        <w:t xml:space="preserve"> أن ابن قتيبة شهد بالصحة لما وجده في الإنجيل</w:t>
      </w:r>
      <w:r w:rsidR="00CE45A2">
        <w:rPr>
          <w:rFonts w:ascii="Traditional Arabic" w:hAnsi="Traditional Arabic"/>
          <w:sz w:val="32"/>
          <w:rtl/>
        </w:rPr>
        <w:t xml:space="preserve"> ،</w:t>
      </w:r>
      <w:r>
        <w:rPr>
          <w:rFonts w:ascii="Traditional Arabic" w:hAnsi="Traditional Arabic"/>
          <w:sz w:val="32"/>
          <w:rtl/>
        </w:rPr>
        <w:t xml:space="preserve">  فلو رفعنا رتبة الإنجيل الذي بين يديه في مراتب النقل وساويناه بمرويات المسلمين من الأخبار وعاملناه معاملتها لقضينا بالحكم عليه بالوضع لما في متنه من مخالفة قواطع التنزيه</w:t>
      </w:r>
      <w:r w:rsidR="00CE45A2">
        <w:rPr>
          <w:rFonts w:ascii="Traditional Arabic" w:hAnsi="Traditional Arabic"/>
          <w:sz w:val="32"/>
          <w:rtl/>
        </w:rPr>
        <w:t xml:space="preserve"> ،</w:t>
      </w:r>
      <w:r>
        <w:rPr>
          <w:rFonts w:ascii="Traditional Arabic" w:hAnsi="Traditional Arabic"/>
          <w:sz w:val="32"/>
          <w:rtl/>
        </w:rPr>
        <w:t xml:space="preserve"> أو بالنكارة على أضعف الإيمان</w:t>
      </w:r>
      <w:r w:rsidR="00CE45A2">
        <w:rPr>
          <w:rFonts w:ascii="Traditional Arabic" w:hAnsi="Traditional Arabic"/>
          <w:sz w:val="32"/>
          <w:rtl/>
        </w:rPr>
        <w:t xml:space="preserve"> ،</w:t>
      </w:r>
      <w:r>
        <w:rPr>
          <w:rFonts w:ascii="Traditional Arabic" w:hAnsi="Traditional Arabic"/>
          <w:sz w:val="32"/>
          <w:rtl/>
        </w:rPr>
        <w:t xml:space="preserve">  الثالث</w:t>
      </w:r>
      <w:r w:rsidR="00CE45A2">
        <w:rPr>
          <w:rFonts w:ascii="Traditional Arabic" w:hAnsi="Traditional Arabic"/>
          <w:sz w:val="32"/>
          <w:rtl/>
        </w:rPr>
        <w:t xml:space="preserve"> :</w:t>
      </w:r>
      <w:r>
        <w:rPr>
          <w:rFonts w:ascii="Traditional Arabic" w:hAnsi="Traditional Arabic"/>
          <w:sz w:val="32"/>
          <w:rtl/>
        </w:rPr>
        <w:t xml:space="preserve"> أنا لا نسلم ما ذكره ابن قتيبة أنه لا يقضي بهذا التأويل على مراد رسول الله صلى الله عليه وسلم</w:t>
      </w:r>
      <w:r w:rsidR="00CE45A2">
        <w:rPr>
          <w:rFonts w:ascii="Traditional Arabic" w:hAnsi="Traditional Arabic"/>
          <w:sz w:val="32"/>
          <w:rtl/>
        </w:rPr>
        <w:t xml:space="preserve"> ،</w:t>
      </w:r>
      <w:r>
        <w:rPr>
          <w:rFonts w:ascii="Traditional Arabic" w:hAnsi="Traditional Arabic"/>
          <w:sz w:val="32"/>
          <w:rtl/>
        </w:rPr>
        <w:t xml:space="preserve"> لأن الخبر لم يصل إلى رتبة الحسن فضلا عن الصحة أو القطع</w:t>
      </w:r>
      <w:r w:rsidR="00CE45A2">
        <w:rPr>
          <w:rFonts w:ascii="Traditional Arabic" w:hAnsi="Traditional Arabic"/>
          <w:sz w:val="32"/>
          <w:rtl/>
        </w:rPr>
        <w:t xml:space="preserve"> ،</w:t>
      </w:r>
      <w:r>
        <w:rPr>
          <w:rFonts w:ascii="Traditional Arabic" w:hAnsi="Traditional Arabic"/>
          <w:sz w:val="32"/>
          <w:rtl/>
        </w:rPr>
        <w:t xml:space="preserve"> الرابع</w:t>
      </w:r>
      <w:r w:rsidR="00CE45A2">
        <w:rPr>
          <w:rFonts w:ascii="Traditional Arabic" w:hAnsi="Traditional Arabic"/>
          <w:sz w:val="32"/>
          <w:rtl/>
        </w:rPr>
        <w:t xml:space="preserve"> :</w:t>
      </w:r>
      <w:r>
        <w:rPr>
          <w:rFonts w:ascii="Traditional Arabic" w:hAnsi="Traditional Arabic"/>
          <w:sz w:val="32"/>
          <w:rtl/>
        </w:rPr>
        <w:t xml:space="preserve"> أن نشير إلى هذا الورع في النفي</w:t>
      </w:r>
      <w:r w:rsidR="00CE45A2">
        <w:rPr>
          <w:rFonts w:ascii="Traditional Arabic" w:hAnsi="Traditional Arabic"/>
          <w:sz w:val="32"/>
          <w:rtl/>
        </w:rPr>
        <w:t xml:space="preserve"> ،</w:t>
      </w:r>
      <w:r>
        <w:rPr>
          <w:rFonts w:ascii="Traditional Arabic" w:hAnsi="Traditional Arabic"/>
          <w:sz w:val="32"/>
          <w:rtl/>
        </w:rPr>
        <w:t xml:space="preserve"> إذ يتورع ابن قتيبة من صرف خبر ضعيف الإسناد عن ظاهره إلى تأويل حسَّنه وجوَّده</w:t>
      </w:r>
      <w:r w:rsidR="00CE45A2">
        <w:rPr>
          <w:rFonts w:ascii="Traditional Arabic" w:hAnsi="Traditional Arabic"/>
          <w:sz w:val="32"/>
          <w:rtl/>
        </w:rPr>
        <w:t xml:space="preserve"> ،</w:t>
      </w:r>
      <w:r>
        <w:rPr>
          <w:rFonts w:ascii="Traditional Arabic" w:hAnsi="Traditional Arabic"/>
          <w:sz w:val="32"/>
          <w:rtl/>
        </w:rPr>
        <w:t xml:space="preserve">  فما أنفع هذا الورع لو لم يقابله في الإثبات جرأة على تصحيح الإنجيل المحرف وتصحيح متن منكر في سنده جهالة وانقطاع</w:t>
      </w:r>
      <w:r w:rsidR="00CE45A2">
        <w:rPr>
          <w:rFonts w:ascii="Traditional Arabic" w:hAnsi="Traditional Arabic"/>
          <w:sz w:val="32"/>
          <w:rtl/>
        </w:rPr>
        <w:t xml:space="preserve"> ،</w:t>
      </w:r>
      <w:r>
        <w:rPr>
          <w:rFonts w:ascii="Traditional Arabic" w:hAnsi="Traditional Arabic"/>
          <w:sz w:val="32"/>
          <w:rtl/>
        </w:rPr>
        <w:t xml:space="preserve">  فقد دأب القوم على أن يركبوا متن الضعيف الهالك ما دام يقودهم إلى الإثبات</w:t>
      </w:r>
      <w:r w:rsidR="00CE45A2">
        <w:rPr>
          <w:rFonts w:ascii="Traditional Arabic" w:hAnsi="Traditional Arabic"/>
          <w:sz w:val="32"/>
          <w:rtl/>
        </w:rPr>
        <w:t xml:space="preserve"> ،</w:t>
      </w:r>
      <w:r>
        <w:rPr>
          <w:rFonts w:ascii="Traditional Arabic" w:hAnsi="Traditional Arabic"/>
          <w:sz w:val="32"/>
          <w:rtl/>
        </w:rPr>
        <w:t xml:space="preserve"> فإذا أرادوا التنزيه تورعوا واحتاطوا خوفاً أن يعطلوا صفةً ما نص الله عز وجل على وصفِ نفسه بها في كتابه ولا نص عليها نبيه ولكنْ ترك إثباتها لظواهرَ محتمَلة ورواة ضعفة</w:t>
      </w:r>
      <w:r w:rsidR="00FA6DD9">
        <w:rPr>
          <w:rFonts w:ascii="Traditional Arabic" w:hAnsi="Traditional Arabic" w:hint="cs"/>
          <w:sz w:val="32"/>
          <w:rtl/>
        </w:rPr>
        <w:t xml:space="preserve"> </w:t>
      </w:r>
      <w:r>
        <w:rPr>
          <w:rFonts w:ascii="Traditional Arabic" w:hAnsi="Traditional Arabic"/>
          <w:sz w:val="32"/>
          <w:rtl/>
        </w:rPr>
        <w:t>!!</w:t>
      </w:r>
      <w:r w:rsidR="00CE45A2">
        <w:rPr>
          <w:rFonts w:ascii="Traditional Arabic" w:hAnsi="Traditional Arabic"/>
          <w:sz w:val="32"/>
          <w:rtl/>
        </w:rPr>
        <w:t xml:space="preserve"> ،</w:t>
      </w:r>
      <w:r>
        <w:rPr>
          <w:rFonts w:ascii="Traditional Arabic" w:hAnsi="Traditional Arabic"/>
          <w:sz w:val="32"/>
          <w:rtl/>
        </w:rPr>
        <w:t xml:space="preserve"> </w:t>
      </w:r>
      <w:bookmarkStart w:id="170" w:name="_Toc112603802"/>
      <w:bookmarkStart w:id="171" w:name="_Toc112604014"/>
      <w:bookmarkStart w:id="172" w:name="_Toc112665075"/>
      <w:bookmarkStart w:id="173" w:name="_Toc112917535"/>
    </w:p>
    <w:p w:rsidR="004622C8" w:rsidRDefault="00306B46" w:rsidP="00336F57">
      <w:pPr>
        <w:spacing w:after="0"/>
        <w:ind w:left="-46"/>
        <w:jc w:val="both"/>
        <w:rPr>
          <w:rFonts w:ascii="Traditional Arabic" w:hAnsi="Traditional Arabic"/>
          <w:b/>
          <w:bCs/>
          <w:sz w:val="32"/>
          <w:rtl/>
        </w:rPr>
      </w:pPr>
      <w:r>
        <w:rPr>
          <w:rFonts w:ascii="Traditional Arabic" w:hAnsi="Traditional Arabic" w:hint="cs"/>
          <w:b/>
          <w:bCs/>
          <w:sz w:val="32"/>
          <w:rtl/>
        </w:rPr>
        <w:t xml:space="preserve">[ </w:t>
      </w:r>
      <w:r w:rsidR="005A5AAB" w:rsidRPr="00FA6DD9">
        <w:rPr>
          <w:rFonts w:ascii="Traditional Arabic" w:hAnsi="Traditional Arabic"/>
          <w:b/>
          <w:bCs/>
          <w:sz w:val="32"/>
          <w:rtl/>
        </w:rPr>
        <w:t>المسألة التاسعة</w:t>
      </w:r>
      <w:r w:rsidR="00CE45A2" w:rsidRPr="00FA6DD9">
        <w:rPr>
          <w:rFonts w:ascii="Traditional Arabic" w:hAnsi="Traditional Arabic"/>
          <w:b/>
          <w:bCs/>
          <w:sz w:val="32"/>
          <w:rtl/>
        </w:rPr>
        <w:t xml:space="preserve"> :</w:t>
      </w:r>
      <w:r w:rsidR="005A5AAB" w:rsidRPr="00FA6DD9">
        <w:rPr>
          <w:rFonts w:ascii="Traditional Arabic" w:hAnsi="Traditional Arabic"/>
          <w:b/>
          <w:bCs/>
          <w:sz w:val="32"/>
          <w:rtl/>
        </w:rPr>
        <w:t xml:space="preserve"> ماجاء في الصدر والذراعين</w:t>
      </w:r>
      <w:bookmarkEnd w:id="170"/>
      <w:bookmarkEnd w:id="171"/>
      <w:bookmarkEnd w:id="172"/>
      <w:bookmarkEnd w:id="173"/>
      <w:r>
        <w:rPr>
          <w:rFonts w:ascii="Traditional Arabic" w:hAnsi="Traditional Arabic" w:hint="cs"/>
          <w:b/>
          <w:bCs/>
          <w:sz w:val="32"/>
          <w:rtl/>
        </w:rPr>
        <w:t xml:space="preserve"> ]</w:t>
      </w:r>
      <w:r w:rsidR="00FA6DD9">
        <w:rPr>
          <w:rFonts w:ascii="Traditional Arabic" w:hAnsi="Traditional Arabic" w:hint="cs"/>
          <w:b/>
          <w:bCs/>
          <w:sz w:val="32"/>
          <w:rtl/>
        </w:rPr>
        <w:t xml:space="preserve"> :  </w:t>
      </w:r>
      <w:r w:rsidR="005A5AAB">
        <w:rPr>
          <w:rFonts w:ascii="Traditional Arabic" w:hAnsi="Traditional Arabic"/>
          <w:sz w:val="32"/>
          <w:rtl/>
        </w:rPr>
        <w:t>أخرج عبد الله بن أحمد بسنده عن عبد الله بن عمرو رضي الله عنهما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b/>
          <w:bCs/>
          <w:sz w:val="32"/>
          <w:rtl/>
        </w:rPr>
        <w:t>خلقت الملائكة من نور الذراعين والصدر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السنة 2/510(1195) و2/475(1084). وأخرجه بنحو هذا اللفظ أبو الشيخ في العظمة 2/733(315). والبيهقي في الأسماء والصفات 433.</w:t>
      </w:r>
      <w:r w:rsidR="00DB4C4B">
        <w:rPr>
          <w:rFonts w:ascii="Traditional Arabic" w:hAnsi="Traditional Arabic" w:hint="cs"/>
          <w:sz w:val="32"/>
          <w:rtl/>
        </w:rPr>
        <w:t>]</w:t>
      </w:r>
      <w:r w:rsidR="00FA6DD9">
        <w:rPr>
          <w:rFonts w:ascii="Traditional Arabic" w:hAnsi="Traditional Arabic" w:hint="cs"/>
          <w:sz w:val="32"/>
          <w:rtl/>
        </w:rPr>
        <w:t xml:space="preserve"> ،  </w:t>
      </w:r>
      <w:r w:rsidR="005A5AAB">
        <w:rPr>
          <w:rFonts w:ascii="Traditional Arabic" w:hAnsi="Traditional Arabic"/>
          <w:sz w:val="32"/>
          <w:rtl/>
        </w:rPr>
        <w:t>وأخرجه بلفظ آخر عنه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ليس شيء أكثر من الملائكة</w:t>
      </w:r>
      <w:r w:rsidR="00CE45A2">
        <w:rPr>
          <w:rFonts w:ascii="Traditional Arabic" w:hAnsi="Traditional Arabic"/>
          <w:sz w:val="32"/>
          <w:rtl/>
        </w:rPr>
        <w:t xml:space="preserve"> ،</w:t>
      </w:r>
      <w:r w:rsidR="005A5AAB">
        <w:rPr>
          <w:rFonts w:ascii="Traditional Arabic" w:hAnsi="Traditional Arabic"/>
          <w:sz w:val="32"/>
          <w:rtl/>
        </w:rPr>
        <w:t xml:space="preserve"> إن الله عز وجل خلق الملائكة من نور فذكره</w:t>
      </w:r>
      <w:r w:rsidR="00CE45A2">
        <w:rPr>
          <w:rFonts w:ascii="Traditional Arabic" w:hAnsi="Traditional Arabic"/>
          <w:sz w:val="32"/>
          <w:rtl/>
        </w:rPr>
        <w:t xml:space="preserve"> ،</w:t>
      </w:r>
      <w:r w:rsidR="005A5AAB">
        <w:rPr>
          <w:rFonts w:ascii="Traditional Arabic" w:hAnsi="Traditional Arabic"/>
          <w:sz w:val="32"/>
          <w:rtl/>
        </w:rPr>
        <w:t xml:space="preserve"> </w:t>
      </w:r>
      <w:r w:rsidR="005A5AAB">
        <w:rPr>
          <w:rFonts w:ascii="Traditional Arabic" w:hAnsi="Traditional Arabic"/>
          <w:b/>
          <w:bCs/>
          <w:sz w:val="32"/>
          <w:rtl/>
        </w:rPr>
        <w:t xml:space="preserve"> وأشار سريج بن يونس بيده إلى صدره قال وأشار أبو خالد إلى صدره</w:t>
      </w:r>
      <w:r w:rsidR="005A5AAB">
        <w:rPr>
          <w:rFonts w:ascii="Traditional Arabic" w:hAnsi="Traditional Arabic"/>
          <w:sz w:val="32"/>
          <w:rtl/>
        </w:rPr>
        <w:t xml:space="preserve"> فيقول كن ألف ألف ألفين فيكونون</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السنة 2/510 (1194). وأخرجه بنحو هذا اللفظ أبو الشيخ في العظمة 2/734 (316)، وابن مندة في الرد على الجهمية 1/49(33) (34). وأخرجه البزار في مسنده 6/440(2475) وأبو الشيخ في العظمة 2/727 من طريقين عن هشام به بلفظ غير منكر "خلق الله عز وجل الملائكة من نور". وهو عند جميهم من طرق عن هشام بن عروة عن أبيه عن عبد الله بن عمرو. وهشام بن عروة من المدلسين وقد عنعنه انظر ترجمته فى طبقات المدلسين لابن حجر26 وتهذيب التهذيب 11/51.</w:t>
      </w:r>
      <w:r w:rsidR="00DB4C4B">
        <w:rPr>
          <w:rFonts w:ascii="Traditional Arabic" w:hAnsi="Traditional Arabic" w:hint="cs"/>
          <w:sz w:val="32"/>
          <w:rtl/>
        </w:rPr>
        <w:t xml:space="preserve">] </w:t>
      </w:r>
      <w:r w:rsidR="00FA6DD9">
        <w:rPr>
          <w:rFonts w:ascii="Traditional Arabic" w:hAnsi="Traditional Arabic" w:hint="cs"/>
          <w:sz w:val="32"/>
          <w:rtl/>
        </w:rPr>
        <w:t xml:space="preserve">، </w:t>
      </w:r>
      <w:r w:rsidR="005A5AAB">
        <w:rPr>
          <w:rFonts w:ascii="Traditional Arabic" w:hAnsi="Traditional Arabic"/>
          <w:sz w:val="32"/>
          <w:rtl/>
        </w:rPr>
        <w:t>وهذا خبر ضيعف السند منكر المتن لأنه يخالف ما أخرجه الإمام مسلم في الصحيح بسنده عن عائشة رضي الله عنها أنها قالت</w:t>
      </w:r>
      <w:r w:rsidR="00CE45A2">
        <w:rPr>
          <w:rFonts w:ascii="Traditional Arabic" w:hAnsi="Traditional Arabic"/>
          <w:sz w:val="32"/>
          <w:rtl/>
        </w:rPr>
        <w:t xml:space="preserve"> :</w:t>
      </w:r>
      <w:r w:rsidR="005A5AAB">
        <w:rPr>
          <w:rFonts w:ascii="Traditional Arabic" w:hAnsi="Traditional Arabic"/>
          <w:sz w:val="32"/>
          <w:rtl/>
        </w:rPr>
        <w:t xml:space="preserve"> قال رسول الله صلى الله عليه وسلم</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خلقت الملائكة من نور وخلق الجان من مارج من نار وخلق آدم مما وصف لكم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5A5AAB">
        <w:rPr>
          <w:rFonts w:ascii="Traditional Arabic" w:hAnsi="Traditional Arabic"/>
          <w:sz w:val="32"/>
          <w:vertAlign w:val="superscript"/>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صحيح مسلم 4/2294(2996).</w:t>
      </w:r>
      <w:r w:rsidR="00DB4C4B">
        <w:rPr>
          <w:rFonts w:ascii="Traditional Arabic" w:hAnsi="Traditional Arabic" w:hint="cs"/>
          <w:sz w:val="32"/>
          <w:rtl/>
        </w:rPr>
        <w:t xml:space="preserve">] </w:t>
      </w:r>
      <w:r w:rsidR="00FA6DD9">
        <w:rPr>
          <w:rFonts w:ascii="Traditional Arabic" w:hAnsi="Traditional Arabic" w:hint="cs"/>
          <w:sz w:val="32"/>
          <w:rtl/>
        </w:rPr>
        <w:t xml:space="preserve">، </w:t>
      </w:r>
      <w:r w:rsidR="005A5AAB">
        <w:rPr>
          <w:rFonts w:ascii="Traditional Arabic" w:hAnsi="Traditional Arabic"/>
          <w:sz w:val="32"/>
          <w:rtl/>
        </w:rPr>
        <w:t>ومع نكارته أخرجه من خرجه في السنة</w:t>
      </w:r>
      <w:r w:rsidR="00CE45A2">
        <w:rPr>
          <w:rFonts w:ascii="Traditional Arabic" w:hAnsi="Traditional Arabic"/>
          <w:sz w:val="32"/>
          <w:rtl/>
        </w:rPr>
        <w:t xml:space="preserve"> ،</w:t>
      </w:r>
      <w:r w:rsidR="005A5AAB">
        <w:rPr>
          <w:rFonts w:ascii="Traditional Arabic" w:hAnsi="Traditional Arabic"/>
          <w:sz w:val="32"/>
          <w:rtl/>
        </w:rPr>
        <w:t xml:space="preserve">  وزعم القاضي أبو يعلى على عادته أنه على ظاهره فأثبت به الصدر والذراعين ثم أجاب عن الاعتراض بأن الخبر موقوف على عبد الله بن عمرو وأنه كان يحدث عن أهل الكتاب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إثبات الصفات لا يؤخذ إلا توقيفاً لأنه لا مجال للعقل والقياس فيه فإذا روي فيه عن بعض الصحابة فيه قول عُلم أنهم قالوه توقيفاً</w:t>
      </w:r>
      <w:r w:rsidR="001068CE">
        <w:rPr>
          <w:rFonts w:ascii="Traditional Arabic" w:hAnsi="Traditional Arabic"/>
          <w:sz w:val="32"/>
          <w:rtl/>
        </w:rPr>
        <w:t xml:space="preserve"> .. </w:t>
      </w:r>
      <w:r w:rsidR="005A5AAB">
        <w:rPr>
          <w:rFonts w:ascii="Traditional Arabic" w:hAnsi="Traditional Arabic"/>
          <w:sz w:val="32"/>
          <w:rtl/>
        </w:rPr>
        <w:t>الثاني</w:t>
      </w:r>
      <w:r w:rsidR="00CE45A2">
        <w:rPr>
          <w:rFonts w:ascii="Traditional Arabic" w:hAnsi="Traditional Arabic"/>
          <w:sz w:val="32"/>
          <w:rtl/>
        </w:rPr>
        <w:t xml:space="preserve"> :</w:t>
      </w:r>
      <w:r w:rsidR="005A5AAB">
        <w:rPr>
          <w:rFonts w:ascii="Traditional Arabic" w:hAnsi="Traditional Arabic"/>
          <w:sz w:val="32"/>
          <w:rtl/>
        </w:rPr>
        <w:t xml:space="preserve"> أن شرعنا وشرْعَ غيرنا سواء في الصفات لأن صفاته لا تختلف باختلاف الشرائع</w:t>
      </w:r>
      <w:r w:rsidR="00166ABB">
        <w:rPr>
          <w:rFonts w:ascii="Traditional Arabic" w:hAnsi="Traditional Arabic"/>
          <w:sz w:val="32"/>
          <w:rtl/>
        </w:rPr>
        <w:t xml:space="preserve"> ) </w:t>
      </w:r>
      <w:r w:rsidR="00DB4C4B">
        <w:rPr>
          <w:rFonts w:ascii="Traditional Arabic" w:hAnsi="Traditional Arabic" w:hint="cs"/>
          <w:sz w:val="32"/>
          <w:rtl/>
        </w:rPr>
        <w:t>[</w:t>
      </w:r>
      <w:r w:rsidR="00DB4C4B" w:rsidRPr="00BD4408">
        <w:rPr>
          <w:rFonts w:ascii="Traditional Arabic" w:hAnsi="Traditional Arabic"/>
          <w:sz w:val="24"/>
          <w:szCs w:val="24"/>
          <w:rtl/>
        </w:rPr>
        <w:t>إبطال التأويلات 1/222.</w:t>
      </w:r>
      <w:r w:rsidR="00DB4C4B">
        <w:rPr>
          <w:rFonts w:ascii="Traditional Arabic" w:hAnsi="Traditional Arabic" w:hint="cs"/>
          <w:sz w:val="32"/>
          <w:rtl/>
        </w:rPr>
        <w:t>]</w:t>
      </w:r>
      <w:r w:rsidR="005A5AAB">
        <w:rPr>
          <w:rFonts w:ascii="Traditional Arabic" w:hAnsi="Traditional Arabic"/>
          <w:sz w:val="32"/>
          <w:rtl/>
        </w:rPr>
        <w:t xml:space="preserve">  </w:t>
      </w:r>
      <w:r w:rsidR="00FA6DD9">
        <w:rPr>
          <w:rFonts w:ascii="Traditional Arabic" w:hAnsi="Traditional Arabic" w:hint="cs"/>
          <w:sz w:val="32"/>
          <w:rtl/>
        </w:rPr>
        <w:t xml:space="preserve">،  </w:t>
      </w:r>
      <w:r w:rsidR="005A5AAB">
        <w:rPr>
          <w:rFonts w:ascii="Traditional Arabic" w:hAnsi="Traditional Arabic"/>
          <w:sz w:val="32"/>
          <w:rtl/>
        </w:rPr>
        <w:t>وقال ابن الجوزي</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وقد أثبت به القاضي ذراعين وصدراً لله عز وجل وهذا قبيح لأنه حديث ليس بمرفوع ولا يصح</w:t>
      </w:r>
      <w:r w:rsidR="00CE45A2">
        <w:rPr>
          <w:rFonts w:ascii="Traditional Arabic" w:hAnsi="Traditional Arabic"/>
          <w:sz w:val="32"/>
          <w:rtl/>
        </w:rPr>
        <w:t xml:space="preserve"> ،</w:t>
      </w:r>
      <w:r w:rsidR="005A5AAB">
        <w:rPr>
          <w:rFonts w:ascii="Traditional Arabic" w:hAnsi="Traditional Arabic"/>
          <w:sz w:val="32"/>
          <w:rtl/>
        </w:rPr>
        <w:t xml:space="preserve"> وهل يجوز أن يُخلقَ مخلوق من ذات القديم هذا أقبح مما ادعته النصارى</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دفع شبه التشبيه 56</w:t>
      </w:r>
      <w:r w:rsidR="00DB4C4B">
        <w:rPr>
          <w:rFonts w:ascii="Traditional Arabic" w:hAnsi="Traditional Arabic" w:hint="cs"/>
          <w:sz w:val="32"/>
          <w:rtl/>
        </w:rPr>
        <w:t xml:space="preserve">] </w:t>
      </w:r>
      <w:r w:rsidR="00FA6DD9">
        <w:rPr>
          <w:rFonts w:ascii="Traditional Arabic" w:hAnsi="Traditional Arabic" w:hint="cs"/>
          <w:sz w:val="32"/>
          <w:rtl/>
        </w:rPr>
        <w:t xml:space="preserve">، </w:t>
      </w:r>
      <w:r w:rsidR="005A5AAB">
        <w:rPr>
          <w:rFonts w:ascii="Traditional Arabic" w:hAnsi="Traditional Arabic"/>
          <w:sz w:val="32"/>
          <w:rtl/>
        </w:rPr>
        <w:t>واشتد عثمان بن سعيد على من أول هذا الخبر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وادعى المعارض أن من الأحاديث التي تروى عن رسول الله أحاديث منكرة مستشنعة جداً لا يجوز إخراجها</w:t>
      </w:r>
      <w:r w:rsidR="001068CE">
        <w:rPr>
          <w:rFonts w:ascii="Traditional Arabic" w:hAnsi="Traditional Arabic"/>
          <w:sz w:val="32"/>
          <w:rtl/>
        </w:rPr>
        <w:t xml:space="preserve"> .. </w:t>
      </w:r>
      <w:r w:rsidR="005A5AAB">
        <w:rPr>
          <w:rFonts w:ascii="Traditional Arabic" w:hAnsi="Traditional Arabic"/>
          <w:sz w:val="32"/>
          <w:rtl/>
        </w:rPr>
        <w:t>ثم أقبل عليها بعد ما أقر أنها منكراتٌ مستشنعة يفسرها ويطلب لها مخارجَ يدعو إلى صواب التأويل في دعواه</w:t>
      </w:r>
      <w:r w:rsidR="00CE45A2">
        <w:rPr>
          <w:rFonts w:ascii="Traditional Arabic" w:hAnsi="Traditional Arabic"/>
          <w:sz w:val="32"/>
          <w:rtl/>
        </w:rPr>
        <w:t xml:space="preserve"> ،</w:t>
      </w:r>
      <w:r w:rsidR="005A5AAB">
        <w:rPr>
          <w:rFonts w:ascii="Traditional Arabic" w:hAnsi="Traditional Arabic"/>
          <w:sz w:val="32"/>
          <w:rtl/>
        </w:rPr>
        <w:t xml:space="preserve">  ويحك أيها المعارض وما يدعوك إلى تفسير أحاديث زعمت أنها مستشنعة لا أصل لها عندك ولا يجوز التحدث بها</w:t>
      </w:r>
      <w:r w:rsidR="00CE45A2">
        <w:rPr>
          <w:rFonts w:ascii="Traditional Arabic" w:hAnsi="Traditional Arabic"/>
          <w:sz w:val="32"/>
          <w:rtl/>
        </w:rPr>
        <w:t xml:space="preserve"> ،</w:t>
      </w:r>
      <w:r w:rsidR="005A5AAB">
        <w:rPr>
          <w:rFonts w:ascii="Traditional Arabic" w:hAnsi="Traditional Arabic"/>
          <w:sz w:val="32"/>
          <w:rtl/>
        </w:rPr>
        <w:t xml:space="preserve"> فلو دفعتها بعللها وشنعها عنك كان أولى بك من أن تستنكرها وتكذب بها ثم تفسرها ثانية كالمثبت لها على وجوه ومعان من المحال والضلال الذي لم يسبقك إلى مثلها أحد من العالمين</w:t>
      </w:r>
      <w:r w:rsidR="00CE45A2">
        <w:rPr>
          <w:rFonts w:ascii="Traditional Arabic" w:hAnsi="Traditional Arabic"/>
          <w:sz w:val="32"/>
          <w:rtl/>
        </w:rPr>
        <w:t xml:space="preserve"> ،</w:t>
      </w:r>
      <w:r w:rsidR="005A5AAB">
        <w:rPr>
          <w:rFonts w:ascii="Traditional Arabic" w:hAnsi="Traditional Arabic"/>
          <w:sz w:val="32"/>
          <w:rtl/>
        </w:rPr>
        <w:t xml:space="preserve"> فادعيت أن من تلك المنكرات ما روى أبو أسامة عن هشام بن عروة عن أبيه عن عبد الله بن عمرو قال خلق الله الملائكة من نور الذراعين والصدر قلت</w:t>
      </w:r>
      <w:r w:rsidR="005A5AAB">
        <w:rPr>
          <w:rFonts w:ascii="Traditional Arabic" w:hAnsi="Traditional Arabic"/>
          <w:b/>
          <w:bCs/>
          <w:sz w:val="32"/>
          <w:rtl/>
        </w:rPr>
        <w:t xml:space="preserve"> وقال بعضهم من شعر الذراعين والصدر</w:t>
      </w:r>
      <w:r w:rsidR="00CE45A2">
        <w:rPr>
          <w:rFonts w:ascii="Traditional Arabic" w:hAnsi="Traditional Arabic"/>
          <w:sz w:val="32"/>
          <w:rtl/>
        </w:rPr>
        <w:t xml:space="preserve"> ،</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نقض الإمام عثمان بن سعيد  2/647-650</w:t>
      </w:r>
      <w:r w:rsidR="00DB4C4B">
        <w:rPr>
          <w:rFonts w:ascii="Traditional Arabic" w:hAnsi="Traditional Arabic" w:hint="cs"/>
          <w:sz w:val="32"/>
          <w:rtl/>
        </w:rPr>
        <w:t xml:space="preserve">] </w:t>
      </w:r>
      <w:r w:rsidR="00FA6DD9">
        <w:rPr>
          <w:rFonts w:ascii="Traditional Arabic" w:hAnsi="Traditional Arabic" w:hint="cs"/>
          <w:sz w:val="32"/>
          <w:rtl/>
        </w:rPr>
        <w:t xml:space="preserve">، </w:t>
      </w:r>
      <w:r w:rsidR="005A5AAB">
        <w:rPr>
          <w:rFonts w:ascii="Traditional Arabic" w:hAnsi="Traditional Arabic"/>
          <w:sz w:val="32"/>
          <w:rtl/>
        </w:rPr>
        <w:t xml:space="preserve"> وما أخذه عثمان بن سعيد على من اشتغل بتاويل مثل هذه الأخبار صحيح فالواجب أن نطرح مثل هذه المنكرات ولكن يُعتذر لأهل التأويل أنهم قصدوا بذلك ذِكر وجهٍ يصح حمل الخبر عليه تجنباً لطرحه بالكلية</w:t>
      </w:r>
      <w:r w:rsidR="00CE45A2">
        <w:rPr>
          <w:rFonts w:ascii="Traditional Arabic" w:hAnsi="Traditional Arabic"/>
          <w:sz w:val="32"/>
          <w:rtl/>
        </w:rPr>
        <w:t xml:space="preserve"> ،</w:t>
      </w:r>
      <w:r w:rsidR="005A5AAB">
        <w:rPr>
          <w:rFonts w:ascii="Traditional Arabic" w:hAnsi="Traditional Arabic"/>
          <w:sz w:val="32"/>
          <w:rtl/>
        </w:rPr>
        <w:t xml:space="preserve">  ومع ذلك فالأولى ترك الاشتغال بذلك كي لا يُتخذ مثل هذا التكلف في التأويل حجة للمنازع الذي يحاول أن يجعل من مثل هذا التأويل شاهداً على ضعف مذهب التأويل بالجملة</w:t>
      </w:r>
      <w:r w:rsidR="00CE45A2">
        <w:rPr>
          <w:rFonts w:ascii="Traditional Arabic" w:hAnsi="Traditional Arabic"/>
          <w:sz w:val="32"/>
          <w:rtl/>
        </w:rPr>
        <w:t xml:space="preserve"> ،</w:t>
      </w:r>
      <w:r w:rsidR="00166ABB">
        <w:rPr>
          <w:rFonts w:ascii="Traditional Arabic" w:hAnsi="Traditional Arabic"/>
          <w:sz w:val="32"/>
          <w:rtl/>
        </w:rPr>
        <w:t xml:space="preserve"> </w:t>
      </w:r>
      <w:bookmarkStart w:id="174" w:name="_Toc112603803"/>
      <w:bookmarkStart w:id="175" w:name="_Toc112604015"/>
      <w:bookmarkStart w:id="176" w:name="_Toc112665076"/>
      <w:bookmarkStart w:id="177" w:name="_Toc112917536"/>
      <w:r w:rsidR="00DB4C4B" w:rsidRPr="00DB4C4B">
        <w:rPr>
          <w:rFonts w:ascii="Traditional Arabic" w:hAnsi="Traditional Arabic" w:hint="cs"/>
          <w:sz w:val="32"/>
          <w:rtl/>
        </w:rPr>
        <w:t>[</w:t>
      </w:r>
      <w:r w:rsidR="00DB4C4B" w:rsidRPr="00DB4C4B">
        <w:rPr>
          <w:rFonts w:ascii="Traditional Arabic" w:hAnsi="Traditional Arabic"/>
          <w:sz w:val="24"/>
          <w:szCs w:val="24"/>
          <w:rtl/>
        </w:rPr>
        <w:t>انظر تأويل هذا الخبر في مشكل الحديث لابن فورك 42 والأسماء والصفات للبيهقي 433. وأقاويل الثقات للمقدسي163.</w:t>
      </w:r>
      <w:r w:rsidR="00DB4C4B" w:rsidRPr="00DB4C4B">
        <w:rPr>
          <w:rFonts w:ascii="Traditional Arabic" w:hAnsi="Traditional Arabic" w:hint="cs"/>
          <w:sz w:val="32"/>
          <w:rtl/>
        </w:rPr>
        <w:t>]</w:t>
      </w:r>
      <w:r w:rsidR="00DB4C4B">
        <w:rPr>
          <w:rFonts w:ascii="Traditional Arabic" w:hAnsi="Traditional Arabic" w:hint="cs"/>
          <w:b/>
          <w:bCs/>
          <w:sz w:val="32"/>
          <w:rtl/>
        </w:rPr>
        <w:t xml:space="preserve"> </w:t>
      </w:r>
      <w:r>
        <w:rPr>
          <w:rFonts w:ascii="Traditional Arabic" w:hAnsi="Traditional Arabic" w:hint="cs"/>
          <w:b/>
          <w:bCs/>
          <w:sz w:val="32"/>
          <w:rtl/>
        </w:rPr>
        <w:t xml:space="preserve">[ </w:t>
      </w:r>
      <w:r w:rsidR="005A5AAB" w:rsidRPr="00FA6DD9">
        <w:rPr>
          <w:rFonts w:ascii="Traditional Arabic" w:hAnsi="Traditional Arabic"/>
          <w:b/>
          <w:bCs/>
          <w:sz w:val="32"/>
          <w:rtl/>
        </w:rPr>
        <w:t>المسألة العاشرة</w:t>
      </w:r>
      <w:r w:rsidR="00CE45A2" w:rsidRPr="00FA6DD9">
        <w:rPr>
          <w:rFonts w:ascii="Traditional Arabic" w:hAnsi="Traditional Arabic"/>
          <w:b/>
          <w:bCs/>
          <w:sz w:val="32"/>
          <w:rtl/>
        </w:rPr>
        <w:t xml:space="preserve"> :</w:t>
      </w:r>
      <w:r w:rsidR="005A5AAB" w:rsidRPr="00FA6DD9">
        <w:rPr>
          <w:rFonts w:ascii="Traditional Arabic" w:hAnsi="Traditional Arabic"/>
          <w:b/>
          <w:bCs/>
          <w:sz w:val="32"/>
          <w:rtl/>
        </w:rPr>
        <w:t xml:space="preserve"> ما جاء في الفم ونحوه</w:t>
      </w:r>
      <w:bookmarkEnd w:id="174"/>
      <w:bookmarkEnd w:id="175"/>
      <w:bookmarkEnd w:id="176"/>
      <w:bookmarkEnd w:id="177"/>
      <w:r>
        <w:rPr>
          <w:rFonts w:ascii="Traditional Arabic" w:hAnsi="Traditional Arabic" w:hint="cs"/>
          <w:sz w:val="32"/>
          <w:rtl/>
        </w:rPr>
        <w:t xml:space="preserve"> ]</w:t>
      </w:r>
      <w:r w:rsidR="00FA6DD9">
        <w:rPr>
          <w:rFonts w:ascii="Traditional Arabic" w:hAnsi="Traditional Arabic" w:hint="cs"/>
          <w:sz w:val="32"/>
          <w:rtl/>
        </w:rPr>
        <w:t xml:space="preserve"> :  </w:t>
      </w:r>
      <w:r w:rsidR="005A5AAB">
        <w:rPr>
          <w:rFonts w:ascii="Traditional Arabic" w:hAnsi="Traditional Arabic"/>
          <w:sz w:val="32"/>
          <w:rtl/>
        </w:rPr>
        <w:t>أخرج عبد الله بن أحمد تحت عنوان "سئل عما جحدته الجهمية الضلال من كلام رب العالمين عز وجل" بسنده عن وائل بن داود</w:t>
      </w:r>
      <w:r w:rsidR="00166ABB">
        <w:rPr>
          <w:rFonts w:ascii="Traditional Arabic" w:hAnsi="Traditional Arabic"/>
          <w:sz w:val="32"/>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وائل بن داود التيمى هو أبو بكر الكوف، من الذين عاصروا صغارالتابعين انظر ترجمته فى تهذيب التهذيب 11/110.</w:t>
      </w:r>
      <w:r w:rsidR="00DB4C4B">
        <w:rPr>
          <w:rFonts w:ascii="Traditional Arabic" w:hAnsi="Traditional Arabic" w:hint="cs"/>
          <w:sz w:val="32"/>
          <w:rtl/>
        </w:rPr>
        <w:t xml:space="preserve">] </w:t>
      </w:r>
      <w:r w:rsidR="005A5AAB">
        <w:rPr>
          <w:rFonts w:ascii="Traditional Arabic" w:hAnsi="Traditional Arabic"/>
          <w:sz w:val="32"/>
          <w:rtl/>
        </w:rPr>
        <w:t>في قول الله عز وجل</w:t>
      </w:r>
      <w:r w:rsidR="00CE45A2">
        <w:rPr>
          <w:rFonts w:ascii="Traditional Arabic" w:hAnsi="Traditional Arabic"/>
          <w:sz w:val="32"/>
          <w:rtl/>
        </w:rPr>
        <w:t xml:space="preserve"> :</w:t>
      </w:r>
      <w:r w:rsidR="005A5AAB">
        <w:rPr>
          <w:rFonts w:ascii="Traditional Arabic" w:hAnsi="Traditional Arabic"/>
          <w:sz w:val="32"/>
          <w:rtl/>
        </w:rPr>
        <w:t xml:space="preserve"> "وكلم الله موسى تكليماً "</w:t>
      </w:r>
      <w:r w:rsidR="00166ABB">
        <w:rPr>
          <w:rFonts w:ascii="Traditional Arabic" w:hAnsi="Traditional Arabic"/>
          <w:sz w:val="32"/>
          <w:vertAlign w:val="superscript"/>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الآية (164) من سورة النساء.</w:t>
      </w:r>
      <w:r w:rsidR="00DB4C4B">
        <w:rPr>
          <w:rFonts w:ascii="Traditional Arabic" w:hAnsi="Traditional Arabic" w:hint="cs"/>
          <w:sz w:val="32"/>
          <w:rtl/>
        </w:rPr>
        <w:t>]</w:t>
      </w:r>
      <w:r w:rsidR="005A5AAB">
        <w:rPr>
          <w:rFonts w:ascii="Traditional Arabic" w:hAnsi="Traditional Arabic"/>
          <w:sz w:val="32"/>
          <w:rtl/>
        </w:rPr>
        <w:t xml:space="preserve"> </w:t>
      </w:r>
      <w:r w:rsidR="005A5AAB">
        <w:rPr>
          <w:rFonts w:ascii="Traditional Arabic" w:hAnsi="Traditional Arabic"/>
          <w:b/>
          <w:bCs/>
          <w:sz w:val="32"/>
          <w:rtl/>
        </w:rPr>
        <w:t>قال</w:t>
      </w:r>
      <w:r w:rsidR="00CE45A2">
        <w:rPr>
          <w:rFonts w:ascii="Traditional Arabic" w:hAnsi="Traditional Arabic"/>
          <w:b/>
          <w:bCs/>
          <w:sz w:val="32"/>
          <w:rtl/>
        </w:rPr>
        <w:t xml:space="preserve"> :</w:t>
      </w:r>
      <w:r w:rsidR="005A5AAB">
        <w:rPr>
          <w:rFonts w:ascii="Traditional Arabic" w:hAnsi="Traditional Arabic"/>
          <w:b/>
          <w:bCs/>
          <w:sz w:val="32"/>
          <w:rtl/>
        </w:rPr>
        <w:t xml:space="preserve">  مشافهة مرارا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B4C4B">
        <w:rPr>
          <w:rFonts w:ascii="Traditional Arabic" w:hAnsi="Traditional Arabic" w:hint="cs"/>
          <w:sz w:val="32"/>
          <w:rtl/>
        </w:rPr>
        <w:t>[</w:t>
      </w:r>
      <w:r w:rsidR="00DB4C4B" w:rsidRPr="00BD4408">
        <w:rPr>
          <w:rFonts w:ascii="Traditional Arabic" w:hAnsi="Traditional Arabic"/>
          <w:sz w:val="24"/>
          <w:szCs w:val="24"/>
          <w:rtl/>
        </w:rPr>
        <w:t xml:space="preserve">1/285 (546) </w:t>
      </w:r>
      <w:r w:rsidR="00DB4C4B">
        <w:rPr>
          <w:rFonts w:ascii="Traditional Arabic" w:hAnsi="Traditional Arabic" w:hint="cs"/>
          <w:sz w:val="32"/>
          <w:rtl/>
        </w:rPr>
        <w:t xml:space="preserve">] </w:t>
      </w:r>
      <w:r w:rsidR="00FA6DD9">
        <w:rPr>
          <w:rFonts w:ascii="Traditional Arabic" w:hAnsi="Traditional Arabic" w:hint="cs"/>
          <w:sz w:val="32"/>
          <w:rtl/>
        </w:rPr>
        <w:t xml:space="preserve">،  </w:t>
      </w:r>
      <w:r w:rsidR="005A5AAB">
        <w:rPr>
          <w:rFonts w:ascii="Traditional Arabic" w:hAnsi="Traditional Arabic"/>
          <w:sz w:val="32"/>
          <w:rtl/>
        </w:rPr>
        <w:t>ولا يصح هذا الإسناد إلى قائله</w:t>
      </w:r>
      <w:r w:rsidR="00166ABB">
        <w:rPr>
          <w:rFonts w:ascii="Traditional Arabic" w:hAnsi="Traditional Arabic"/>
          <w:sz w:val="32"/>
          <w:vertAlign w:val="superscript"/>
          <w:rtl/>
        </w:rPr>
        <w:t xml:space="preserve"> </w:t>
      </w:r>
      <w:r w:rsidR="00DB4C4B">
        <w:rPr>
          <w:rFonts w:ascii="Traditional Arabic" w:hAnsi="Traditional Arabic" w:hint="cs"/>
          <w:sz w:val="32"/>
          <w:rtl/>
        </w:rPr>
        <w:t>[</w:t>
      </w:r>
      <w:r w:rsidR="00134447" w:rsidRPr="00BD4408">
        <w:rPr>
          <w:rFonts w:ascii="Traditional Arabic" w:hAnsi="Traditional Arabic"/>
          <w:sz w:val="24"/>
          <w:szCs w:val="24"/>
          <w:rtl/>
        </w:rPr>
        <w:t>في سنده إليه خلف بن خليفة الأشجعى وهو صدوق اختلط فى الآخر. انظر ترجمته فى تهذيب التهذيب 3/151.</w:t>
      </w:r>
      <w:r w:rsidR="00DB4C4B">
        <w:rPr>
          <w:rFonts w:ascii="Traditional Arabic" w:hAnsi="Traditional Arabic" w:hint="cs"/>
          <w:sz w:val="32"/>
          <w:rtl/>
        </w:rPr>
        <w:t xml:space="preserve">] </w:t>
      </w:r>
      <w:r w:rsidR="005A5AAB">
        <w:rPr>
          <w:rFonts w:ascii="Traditional Arabic" w:hAnsi="Traditional Arabic"/>
          <w:sz w:val="32"/>
          <w:rtl/>
        </w:rPr>
        <w:t>فإن صح فلا حجة في قول غير المعصوم</w:t>
      </w:r>
      <w:r w:rsidR="00CE45A2">
        <w:rPr>
          <w:rFonts w:ascii="Traditional Arabic" w:hAnsi="Traditional Arabic"/>
          <w:sz w:val="32"/>
          <w:rtl/>
        </w:rPr>
        <w:t xml:space="preserve"> ،</w:t>
      </w:r>
      <w:r w:rsidR="005A5AAB">
        <w:rPr>
          <w:rFonts w:ascii="Traditional Arabic" w:hAnsi="Traditional Arabic"/>
          <w:sz w:val="32"/>
          <w:rtl/>
        </w:rPr>
        <w:t xml:space="preserve"> وإذا قيل في خبر الصحابي له حكم المرفوع فلا يقال في من عاصروا صغار التابعين</w:t>
      </w:r>
      <w:r w:rsidR="00CE45A2">
        <w:rPr>
          <w:rFonts w:ascii="Traditional Arabic" w:hAnsi="Traditional Arabic"/>
          <w:sz w:val="32"/>
          <w:rtl/>
        </w:rPr>
        <w:t xml:space="preserve"> ،</w:t>
      </w:r>
      <w:r w:rsidR="005A5AAB">
        <w:rPr>
          <w:rFonts w:ascii="Traditional Arabic" w:hAnsi="Traditional Arabic"/>
          <w:sz w:val="32"/>
          <w:rtl/>
        </w:rPr>
        <w:t xml:space="preserve"> وأخرج تحته أيضاً بسنده عن نوح بن أبي مريم أنه سئل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كيف كلم الله عز وجل موسى عليه السلام قال</w:t>
      </w:r>
      <w:r w:rsidR="00CE45A2">
        <w:rPr>
          <w:rFonts w:ascii="Traditional Arabic" w:hAnsi="Traditional Arabic"/>
          <w:sz w:val="32"/>
          <w:rtl/>
        </w:rPr>
        <w:t xml:space="preserve"> :</w:t>
      </w:r>
      <w:r w:rsidR="005A5AAB">
        <w:rPr>
          <w:rFonts w:ascii="Traditional Arabic" w:hAnsi="Traditional Arabic"/>
          <w:sz w:val="32"/>
          <w:rtl/>
        </w:rPr>
        <w:t xml:space="preserve"> مشافهة</w:t>
      </w:r>
      <w:r w:rsidR="00166ABB">
        <w:rPr>
          <w:rFonts w:ascii="Traditional Arabic" w:hAnsi="Traditional Arabic"/>
          <w:sz w:val="32"/>
          <w:rtl/>
        </w:rPr>
        <w:t xml:space="preserve"> )</w:t>
      </w:r>
      <w:r w:rsidR="00DB4C4B">
        <w:rPr>
          <w:rFonts w:ascii="Traditional Arabic" w:hAnsi="Traditional Arabic" w:hint="cs"/>
          <w:sz w:val="32"/>
          <w:rtl/>
        </w:rPr>
        <w:t>[</w:t>
      </w:r>
      <w:r w:rsidR="00134447" w:rsidRPr="00134447">
        <w:rPr>
          <w:rFonts w:ascii="Traditional Arabic" w:hAnsi="Traditional Arabic"/>
          <w:sz w:val="24"/>
          <w:szCs w:val="24"/>
          <w:rtl/>
        </w:rPr>
        <w:t xml:space="preserve"> </w:t>
      </w:r>
      <w:r w:rsidR="00134447" w:rsidRPr="00BD4408">
        <w:rPr>
          <w:rFonts w:ascii="Traditional Arabic" w:hAnsi="Traditional Arabic"/>
          <w:sz w:val="24"/>
          <w:szCs w:val="24"/>
          <w:rtl/>
        </w:rPr>
        <w:t>1/286 (547). وأخرجه الطبري في التفسير 6/29</w:t>
      </w:r>
      <w:r w:rsidR="00DB4C4B">
        <w:rPr>
          <w:rFonts w:ascii="Traditional Arabic" w:hAnsi="Traditional Arabic" w:hint="cs"/>
          <w:sz w:val="32"/>
          <w:rtl/>
        </w:rPr>
        <w:t xml:space="preserve">] </w:t>
      </w:r>
      <w:r w:rsidR="00166ABB">
        <w:rPr>
          <w:rFonts w:ascii="Traditional Arabic" w:hAnsi="Traditional Arabic"/>
          <w:sz w:val="32"/>
          <w:rtl/>
        </w:rPr>
        <w:t xml:space="preserve">  </w:t>
      </w:r>
      <w:r w:rsidR="00FA6DD9">
        <w:rPr>
          <w:rFonts w:ascii="Traditional Arabic" w:hAnsi="Traditional Arabic" w:hint="cs"/>
          <w:sz w:val="32"/>
          <w:rtl/>
        </w:rPr>
        <w:t xml:space="preserve">،  </w:t>
      </w:r>
      <w:r w:rsidR="005A5AAB">
        <w:rPr>
          <w:rFonts w:ascii="Traditional Arabic" w:hAnsi="Traditional Arabic"/>
          <w:sz w:val="32"/>
          <w:rtl/>
        </w:rPr>
        <w:t>وهذا الخبر مما يدل على تسرب شيء من عقائد مقاتل بن سليمان إلى عقائد بعض المحدثين</w:t>
      </w:r>
      <w:r w:rsidR="00CE45A2">
        <w:rPr>
          <w:rFonts w:ascii="Traditional Arabic" w:hAnsi="Traditional Arabic"/>
          <w:sz w:val="32"/>
          <w:rtl/>
        </w:rPr>
        <w:t xml:space="preserve"> ،</w:t>
      </w:r>
      <w:r w:rsidR="005A5AAB">
        <w:rPr>
          <w:rFonts w:ascii="Traditional Arabic" w:hAnsi="Traditional Arabic"/>
          <w:sz w:val="32"/>
          <w:rtl/>
        </w:rPr>
        <w:t xml:space="preserve"> من طريق نوح هذا الذي كان ربيب مقاتل وكان مقاتل يملي عليه تفسيره</w:t>
      </w:r>
      <w:r w:rsidR="00CE45A2">
        <w:rPr>
          <w:rFonts w:ascii="Traditional Arabic" w:hAnsi="Traditional Arabic"/>
          <w:sz w:val="32"/>
          <w:rtl/>
        </w:rPr>
        <w:t xml:space="preserve"> ،</w:t>
      </w:r>
      <w:r w:rsidR="005A5AAB">
        <w:rPr>
          <w:rFonts w:ascii="Traditional Arabic" w:hAnsi="Traditional Arabic"/>
          <w:sz w:val="32"/>
          <w:rtl/>
        </w:rPr>
        <w:t xml:space="preserve"> ومع أن المحدثين كشفوا ستر مقاتل وربيبَه فكذبوهما غاية التكذيب إلا أنا نجد مثل هذا الخبر في مصنف زعموا أنه السنة وأنه من مصادر العقيدة السلفية</w:t>
      </w:r>
      <w:r w:rsidR="00CE45A2">
        <w:rPr>
          <w:rFonts w:ascii="Traditional Arabic" w:hAnsi="Traditional Arabic"/>
          <w:sz w:val="32"/>
          <w:rtl/>
        </w:rPr>
        <w:t xml:space="preserve"> ،</w:t>
      </w:r>
      <w:r w:rsidR="005A5AAB">
        <w:rPr>
          <w:rFonts w:ascii="Traditional Arabic" w:hAnsi="Traditional Arabic"/>
          <w:sz w:val="32"/>
          <w:rtl/>
        </w:rPr>
        <w:t xml:space="preserve">  بل إن أحدهم ينص على أن ربيبَ مقاتل كان شديداً على الجهمية</w:t>
      </w:r>
      <w:r w:rsidR="00CE45A2">
        <w:rPr>
          <w:rFonts w:ascii="Traditional Arabic" w:hAnsi="Traditional Arabic"/>
          <w:sz w:val="32"/>
          <w:rtl/>
        </w:rPr>
        <w:t xml:space="preserve"> ،</w:t>
      </w:r>
      <w:r w:rsidR="005A5AAB">
        <w:rPr>
          <w:rFonts w:ascii="Traditional Arabic" w:hAnsi="Traditional Arabic"/>
          <w:sz w:val="32"/>
          <w:rtl/>
        </w:rPr>
        <w:t xml:space="preserve"> تعلم منه نعيم بن حماد الردَ على الجهمية</w:t>
      </w:r>
      <w:r w:rsidR="00166ABB">
        <w:rPr>
          <w:rFonts w:ascii="Traditional Arabic" w:hAnsi="Traditional Arabic"/>
          <w:sz w:val="32"/>
          <w:rtl/>
        </w:rPr>
        <w:t xml:space="preserve"> </w:t>
      </w:r>
      <w:r w:rsidR="00CE45A2">
        <w:rPr>
          <w:rFonts w:ascii="Traditional Arabic" w:hAnsi="Traditional Arabic"/>
          <w:sz w:val="32"/>
          <w:vertAlign w:val="superscript"/>
          <w:rtl/>
        </w:rPr>
        <w:t>،</w:t>
      </w:r>
      <w:r w:rsidR="005A5AAB">
        <w:rPr>
          <w:rFonts w:ascii="Traditional Arabic" w:hAnsi="Traditional Arabic"/>
          <w:sz w:val="32"/>
          <w:vertAlign w:val="superscript"/>
          <w:rtl/>
        </w:rPr>
        <w:t xml:space="preserve"> </w:t>
      </w:r>
      <w:r w:rsidR="00DB4C4B">
        <w:rPr>
          <w:rFonts w:ascii="Traditional Arabic" w:hAnsi="Traditional Arabic" w:hint="cs"/>
          <w:sz w:val="32"/>
          <w:rtl/>
        </w:rPr>
        <w:t>[</w:t>
      </w:r>
      <w:r w:rsidR="00134447" w:rsidRPr="00BD4408">
        <w:rPr>
          <w:rFonts w:ascii="Traditional Arabic" w:hAnsi="Traditional Arabic"/>
          <w:sz w:val="24"/>
          <w:szCs w:val="24"/>
          <w:rtl/>
        </w:rPr>
        <w:t>نوح بن أبى مريم اسمه مابنة ويقال: مافنة أبو عصمة المروزى، القرشى مولاهم، يعرف بنوح الجامع (قاضى مرو، مشهور بكنيته) 173 هـ قال البخاري في ترجمته في التاريخ الكبير 7/396: (قال ابن المبارك لوكيع عندنا شيخ وهو أبو عصمة نوح بن أبي مريم  يضع كما يضع معلى بن هلال) وحكى المزي في تهذيب الكمال 28/440 أن رأس المجسمة مقاتل بن سليمان قال لأبي عصمة إني أخاف أن أنسى علمي وأكره أن يكتبه غيرك وكان يملي عليه بالليل على السراج ورقة أو ورقتين حتى تم التفسير على ذلك ورواه عنه أبو نصير ودس إلى جارية مقاتل حتى حملت كتبه= =إليه فكتبها. وذكر قول عبد الله بن أحمد بن حنبل: قال أبى: كان أبو عصمة يروى أحاديث مناكير.لم يكن فى الحديث ذاك، وكان شديداً على الجهمية والرد عليهم. تعلم منه نعيم  ابن حماد الرد على الجهمية!</w:t>
      </w:r>
      <w:r w:rsidR="00DB4C4B">
        <w:rPr>
          <w:rFonts w:ascii="Traditional Arabic" w:hAnsi="Traditional Arabic" w:hint="cs"/>
          <w:sz w:val="32"/>
          <w:rtl/>
        </w:rPr>
        <w:t xml:space="preserve">] </w:t>
      </w:r>
      <w:r w:rsidR="005A5AAB">
        <w:rPr>
          <w:rFonts w:ascii="Traditional Arabic" w:hAnsi="Traditional Arabic"/>
          <w:sz w:val="32"/>
          <w:rtl/>
        </w:rPr>
        <w:t xml:space="preserve"> ومن هذا نعلم ما تحت ما يسمى بالرد على الجهمية</w:t>
      </w:r>
      <w:r w:rsidR="00CE45A2">
        <w:rPr>
          <w:rFonts w:ascii="Traditional Arabic" w:hAnsi="Traditional Arabic"/>
          <w:sz w:val="32"/>
          <w:rtl/>
        </w:rPr>
        <w:t xml:space="preserve"> ،</w:t>
      </w:r>
      <w:r w:rsidR="005A5AAB">
        <w:rPr>
          <w:rFonts w:ascii="Traditional Arabic" w:hAnsi="Traditional Arabic"/>
          <w:sz w:val="32"/>
          <w:rtl/>
        </w:rPr>
        <w:t xml:space="preserve">   ونسب بعض الحنابلة إلى الإمام أحمد بن حنبل أنه قال في رسالة الإصطخري وهو يحكي مذاهب أهل العلم وأصحاب الأثر وأهل السنة</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b/>
          <w:bCs/>
          <w:sz w:val="32"/>
          <w:rtl/>
        </w:rPr>
        <w:t>وكلم الله موسى تكليماً من فيه</w:t>
      </w:r>
      <w:r w:rsidR="00CE45A2">
        <w:rPr>
          <w:rFonts w:ascii="Traditional Arabic" w:hAnsi="Traditional Arabic"/>
          <w:b/>
          <w:bCs/>
          <w:sz w:val="32"/>
          <w:rtl/>
        </w:rPr>
        <w:t xml:space="preserve"> ،</w:t>
      </w:r>
      <w:r w:rsidR="005A5AAB">
        <w:rPr>
          <w:rFonts w:ascii="Traditional Arabic" w:hAnsi="Traditional Arabic"/>
          <w:b/>
          <w:bCs/>
          <w:sz w:val="32"/>
          <w:rtl/>
        </w:rPr>
        <w:t xml:space="preserve"> وناوله التوراة من يده إلى يده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134447">
        <w:rPr>
          <w:rFonts w:ascii="Traditional Arabic" w:hAnsi="Traditional Arabic" w:hint="cs"/>
          <w:sz w:val="32"/>
          <w:rtl/>
        </w:rPr>
        <w:t>[</w:t>
      </w:r>
      <w:r w:rsidR="00134447" w:rsidRPr="00BD4408">
        <w:rPr>
          <w:rFonts w:ascii="Traditional Arabic" w:hAnsi="Traditional Arabic"/>
          <w:sz w:val="24"/>
          <w:szCs w:val="24"/>
          <w:rtl/>
        </w:rPr>
        <w:t>انظر هذه الرسالة في طبقات الحنابلة لابن أبي يعلى 1/24-29</w:t>
      </w:r>
      <w:r w:rsidR="00134447">
        <w:rPr>
          <w:rFonts w:ascii="Traditional Arabic" w:hAnsi="Traditional Arabic" w:hint="cs"/>
          <w:sz w:val="32"/>
          <w:rtl/>
        </w:rPr>
        <w:t xml:space="preserve">] </w:t>
      </w:r>
      <w:r w:rsidR="00FA6DD9">
        <w:rPr>
          <w:rFonts w:ascii="Traditional Arabic" w:hAnsi="Traditional Arabic" w:hint="cs"/>
          <w:sz w:val="32"/>
          <w:rtl/>
        </w:rPr>
        <w:t xml:space="preserve">، </w:t>
      </w:r>
      <w:r w:rsidR="005A5AAB">
        <w:rPr>
          <w:rFonts w:ascii="Traditional Arabic" w:hAnsi="Traditional Arabic"/>
          <w:sz w:val="32"/>
          <w:rtl/>
        </w:rPr>
        <w:t>وهذه رسالة مكذوبة على الإمام</w:t>
      </w:r>
      <w:r w:rsidR="00CE45A2">
        <w:rPr>
          <w:rFonts w:ascii="Traditional Arabic" w:hAnsi="Traditional Arabic"/>
          <w:sz w:val="32"/>
          <w:rtl/>
        </w:rPr>
        <w:t xml:space="preserve"> ،</w:t>
      </w:r>
      <w:r w:rsidR="005A5AAB">
        <w:rPr>
          <w:rFonts w:ascii="Traditional Arabic" w:hAnsi="Traditional Arabic"/>
          <w:sz w:val="32"/>
          <w:rtl/>
        </w:rPr>
        <w:t xml:space="preserve"> إن دلت على شيء فإنما تدل على جناية بعض المنتسبين إلى الحنابلة على الإمام أحمد</w:t>
      </w:r>
      <w:r w:rsidR="00CE45A2">
        <w:rPr>
          <w:rFonts w:ascii="Traditional Arabic" w:hAnsi="Traditional Arabic"/>
          <w:sz w:val="32"/>
          <w:rtl/>
        </w:rPr>
        <w:t xml:space="preserve"> ،</w:t>
      </w:r>
      <w:r w:rsidR="005A5AAB">
        <w:rPr>
          <w:rFonts w:ascii="Traditional Arabic" w:hAnsi="Traditional Arabic"/>
          <w:sz w:val="32"/>
          <w:rtl/>
        </w:rPr>
        <w:t xml:space="preserve"> وعلى جناية بعض المعاصرين الذين يحكون ما فيها على أنه مذهب الإمام</w:t>
      </w:r>
      <w:r w:rsidR="00166ABB">
        <w:rPr>
          <w:rFonts w:ascii="Traditional Arabic" w:hAnsi="Traditional Arabic"/>
          <w:sz w:val="32"/>
          <w:vertAlign w:val="superscript"/>
          <w:rtl/>
        </w:rPr>
        <w:t xml:space="preserve"> </w:t>
      </w:r>
      <w:r w:rsidR="00134447">
        <w:rPr>
          <w:rFonts w:ascii="Traditional Arabic" w:hAnsi="Traditional Arabic" w:hint="cs"/>
          <w:sz w:val="32"/>
          <w:rtl/>
        </w:rPr>
        <w:t>[</w:t>
      </w:r>
      <w:r w:rsidR="004622C8" w:rsidRPr="00BD4408">
        <w:rPr>
          <w:rFonts w:ascii="Traditional Arabic" w:hAnsi="Traditional Arabic"/>
          <w:sz w:val="24"/>
          <w:szCs w:val="24"/>
          <w:rtl/>
        </w:rPr>
        <w:t>نقل ما في هذه الرسالة محمد حامد الفقي في مجوعة رسائل جمعها في شذرات البلاتين.ثم جاء أحد أساتذة العقيدة المعاصرين ليدافع عن هذه الرسالة فقام وقعد ولم يأت بشيء يستحق الذكر مع اعترافه بالجهالة في رواتها وهو الدكتور عبد الإله الأحمدي في رسالته التي نال فيها الدكتوراه في العقيدة الاسلامية من جامعة المينة المنورة وعنوانها (المسائل والرسائل المروية عن الإمام أحمد بن حنبل في العقيدة) 1/39 - 40</w:t>
      </w:r>
      <w:r w:rsidR="00134447">
        <w:rPr>
          <w:rFonts w:ascii="Traditional Arabic" w:hAnsi="Traditional Arabic" w:hint="cs"/>
          <w:sz w:val="32"/>
          <w:rtl/>
        </w:rPr>
        <w:t xml:space="preserve">] </w:t>
      </w:r>
      <w:r w:rsidR="00CE45A2">
        <w:rPr>
          <w:rFonts w:ascii="Traditional Arabic" w:hAnsi="Traditional Arabic"/>
          <w:sz w:val="32"/>
          <w:rtl/>
        </w:rPr>
        <w:t>،</w:t>
      </w:r>
      <w:r w:rsidR="005A5AAB">
        <w:rPr>
          <w:rFonts w:ascii="Traditional Arabic" w:hAnsi="Traditional Arabic"/>
          <w:sz w:val="32"/>
          <w:rtl/>
        </w:rPr>
        <w:t xml:space="preserve">  وقد وذكر المبرأ من التجهم الحافظ الذهبي هذه الرسالة فقال في ترجمة الإصطخري</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إلى أن ذكر أشياء من هذا الأنموذج المنكر والأشياء التي والله ما قالها الإمام فقاتل الله واضعها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134447">
        <w:rPr>
          <w:rFonts w:ascii="Traditional Arabic" w:hAnsi="Traditional Arabic" w:hint="cs"/>
          <w:sz w:val="32"/>
          <w:rtl/>
        </w:rPr>
        <w:t>[</w:t>
      </w:r>
      <w:r w:rsidR="004622C8" w:rsidRPr="00BD4408">
        <w:rPr>
          <w:rFonts w:ascii="Traditional Arabic" w:hAnsi="Traditional Arabic"/>
          <w:sz w:val="24"/>
          <w:szCs w:val="24"/>
          <w:rtl/>
        </w:rPr>
        <w:t>سير أعلام النبلاء 11/303</w:t>
      </w:r>
      <w:r w:rsidR="00134447">
        <w:rPr>
          <w:rFonts w:ascii="Traditional Arabic" w:hAnsi="Traditional Arabic" w:hint="cs"/>
          <w:sz w:val="32"/>
          <w:rtl/>
        </w:rPr>
        <w:t xml:space="preserve">] </w:t>
      </w:r>
      <w:r w:rsidR="00FA6DD9">
        <w:rPr>
          <w:rFonts w:ascii="Traditional Arabic" w:hAnsi="Traditional Arabic" w:hint="cs"/>
          <w:sz w:val="32"/>
          <w:rtl/>
        </w:rPr>
        <w:t xml:space="preserve">،  </w:t>
      </w:r>
      <w:r w:rsidR="005A5AAB">
        <w:rPr>
          <w:rFonts w:ascii="Traditional Arabic" w:hAnsi="Traditional Arabic"/>
          <w:sz w:val="32"/>
          <w:rtl/>
        </w:rPr>
        <w:t>وفي رسالة أخرى نشروها تحت عنوان " العقيدة " ذكروا فيها رسالة مسدد بن مسرهد</w:t>
      </w:r>
      <w:r w:rsidR="00166ABB">
        <w:rPr>
          <w:rFonts w:ascii="Traditional Arabic" w:hAnsi="Traditional Arabic"/>
          <w:sz w:val="32"/>
          <w:vertAlign w:val="superscript"/>
          <w:rtl/>
        </w:rPr>
        <w:t xml:space="preserve"> </w:t>
      </w:r>
      <w:r w:rsidR="00134447">
        <w:rPr>
          <w:rFonts w:ascii="Traditional Arabic" w:hAnsi="Traditional Arabic" w:hint="cs"/>
          <w:sz w:val="32"/>
          <w:rtl/>
        </w:rPr>
        <w:t>[</w:t>
      </w:r>
      <w:r w:rsidR="004622C8" w:rsidRPr="00BD4408">
        <w:rPr>
          <w:rFonts w:ascii="Traditional Arabic" w:hAnsi="Traditional Arabic"/>
          <w:sz w:val="24"/>
          <w:szCs w:val="24"/>
          <w:rtl/>
        </w:rPr>
        <w:t>هو مسدد بن مسرهد أبو الحسن البصرى الوفاة: 228 هـ انظر ترجمته فى تهذيب التهذيب 10/109.</w:t>
      </w:r>
      <w:r w:rsidR="00134447">
        <w:rPr>
          <w:rFonts w:ascii="Traditional Arabic" w:hAnsi="Traditional Arabic" w:hint="cs"/>
          <w:sz w:val="32"/>
          <w:rtl/>
        </w:rPr>
        <w:t xml:space="preserve">] </w:t>
      </w:r>
      <w:r w:rsidR="005A5AAB">
        <w:rPr>
          <w:rFonts w:ascii="Traditional Arabic" w:hAnsi="Traditional Arabic"/>
          <w:sz w:val="32"/>
          <w:rtl/>
        </w:rPr>
        <w:t>وفيها أن الإمام أحمد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والقرآن كلام الله تكلم به ليس بمخلوق ومن زعم أن القرآن مخلوق فهو جهمي كافر ومن زعم أن القرآن كلام الله ووقف ولم يقل ليس بمخلوق فهو أخبث من قول الأول ومن زعم أن ألفاظنا به وتلاوتنا له مخلوقة والقرآن كلام الله فهو جهمي ومن لم يكفر هؤلاء القوم كلهم فهو مثلهم </w:t>
      </w:r>
      <w:r w:rsidR="005A5AAB">
        <w:rPr>
          <w:rFonts w:ascii="Traditional Arabic" w:hAnsi="Traditional Arabic"/>
          <w:b/>
          <w:bCs/>
          <w:sz w:val="32"/>
          <w:rtl/>
        </w:rPr>
        <w:t>وكلم الله موسى تكليماً من فيه وناوله  التوراة من يده إلى يده</w:t>
      </w:r>
      <w:r w:rsidR="00166ABB">
        <w:rPr>
          <w:rFonts w:ascii="Traditional Arabic" w:hAnsi="Traditional Arabic"/>
          <w:sz w:val="32"/>
          <w:rtl/>
        </w:rPr>
        <w:t xml:space="preserve"> ) </w:t>
      </w:r>
      <w:r w:rsidR="00134447">
        <w:rPr>
          <w:rFonts w:ascii="Traditional Arabic" w:hAnsi="Traditional Arabic" w:hint="cs"/>
          <w:sz w:val="32"/>
          <w:rtl/>
        </w:rPr>
        <w:t>[</w:t>
      </w:r>
      <w:r w:rsidR="004622C8" w:rsidRPr="00BD4408">
        <w:rPr>
          <w:rFonts w:ascii="Traditional Arabic" w:hAnsi="Traditional Arabic"/>
          <w:sz w:val="24"/>
          <w:szCs w:val="24"/>
          <w:rtl/>
        </w:rPr>
        <w:t>العقيدة 79 -80</w:t>
      </w:r>
      <w:r w:rsidR="00134447">
        <w:rPr>
          <w:rFonts w:ascii="Traditional Arabic" w:hAnsi="Traditional Arabic" w:hint="cs"/>
          <w:sz w:val="32"/>
          <w:rtl/>
        </w:rPr>
        <w:t xml:space="preserve">] </w:t>
      </w:r>
      <w:r w:rsidR="00FA6DD9">
        <w:rPr>
          <w:rFonts w:ascii="Traditional Arabic" w:hAnsi="Traditional Arabic" w:hint="cs"/>
          <w:sz w:val="32"/>
          <w:rtl/>
        </w:rPr>
        <w:t xml:space="preserve">، </w:t>
      </w:r>
      <w:r w:rsidR="005A5AAB">
        <w:rPr>
          <w:rFonts w:ascii="Traditional Arabic" w:hAnsi="Traditional Arabic"/>
          <w:sz w:val="32"/>
          <w:rtl/>
        </w:rPr>
        <w:t>وهذا أنكر مما في الرسالة السابقة</w:t>
      </w:r>
      <w:r w:rsidR="00CE45A2">
        <w:rPr>
          <w:rFonts w:ascii="Traditional Arabic" w:hAnsi="Traditional Arabic"/>
          <w:sz w:val="32"/>
          <w:rtl/>
        </w:rPr>
        <w:t xml:space="preserve"> ،</w:t>
      </w:r>
      <w:r w:rsidR="005A5AAB">
        <w:rPr>
          <w:rFonts w:ascii="Traditional Arabic" w:hAnsi="Traditional Arabic"/>
          <w:sz w:val="32"/>
          <w:rtl/>
        </w:rPr>
        <w:t xml:space="preserve">  وقد بذل أحد المعاصرين وسعه في الدفاع عن هذه الرسالة فذكر لها إسنادين</w:t>
      </w:r>
      <w:r w:rsidR="00CE45A2">
        <w:rPr>
          <w:rFonts w:ascii="Traditional Arabic" w:hAnsi="Traditional Arabic"/>
          <w:sz w:val="32"/>
          <w:rtl/>
        </w:rPr>
        <w:t xml:space="preserve"> ،</w:t>
      </w:r>
      <w:r w:rsidR="005A5AAB">
        <w:rPr>
          <w:rFonts w:ascii="Traditional Arabic" w:hAnsi="Traditional Arabic"/>
          <w:sz w:val="32"/>
          <w:rtl/>
        </w:rPr>
        <w:t xml:space="preserve"> في الإسناد الأول اعترف بالجهالة في أربع طبقات من رواتها وفي الإسناد الثاني اعترف بالجهالة في ثلاث طبقات</w:t>
      </w:r>
      <w:r w:rsidR="00CE45A2">
        <w:rPr>
          <w:rFonts w:ascii="Traditional Arabic" w:hAnsi="Traditional Arabic"/>
          <w:sz w:val="32"/>
          <w:rtl/>
        </w:rPr>
        <w:t xml:space="preserve"> ،</w:t>
      </w:r>
      <w:r w:rsidR="005A5AAB">
        <w:rPr>
          <w:rFonts w:ascii="Traditional Arabic" w:hAnsi="Traditional Arabic"/>
          <w:sz w:val="32"/>
          <w:rtl/>
        </w:rPr>
        <w:t xml:space="preserve">  ومع ذلك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وهذه الرسالة وإن كان في إسنادها مَن لا يعرف إلا أنها معروفة عن أحمد</w:t>
      </w:r>
      <w:r w:rsidR="00CE45A2">
        <w:rPr>
          <w:rFonts w:ascii="Traditional Arabic" w:hAnsi="Traditional Arabic"/>
          <w:sz w:val="32"/>
          <w:rtl/>
        </w:rPr>
        <w:t xml:space="preserve"> ،</w:t>
      </w:r>
      <w:r w:rsidR="005A5AAB">
        <w:rPr>
          <w:rFonts w:ascii="Traditional Arabic" w:hAnsi="Traditional Arabic"/>
          <w:sz w:val="32"/>
          <w:rtl/>
        </w:rPr>
        <w:t xml:space="preserve"> يقول ابن تيمية " وأما رسالة أحمد بن حنبل إلى مسدد بن مسرهد فهي مشهورة عند أهل الحديث والسنة من أصحاب أحمد وغيرهم تلقوها بالقبول وقد ذكرها أبو عبد الله بن بطة في كتاب الإبانة واعتمد عليها غير واحد كالقاضي أبي يعلى وكتبها بخطه"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134447">
        <w:rPr>
          <w:rFonts w:ascii="Traditional Arabic" w:hAnsi="Traditional Arabic" w:hint="cs"/>
          <w:sz w:val="32"/>
          <w:rtl/>
        </w:rPr>
        <w:t>[</w:t>
      </w:r>
      <w:r w:rsidR="004622C8" w:rsidRPr="00BD4408">
        <w:rPr>
          <w:rFonts w:ascii="Traditional Arabic" w:hAnsi="Traditional Arabic"/>
          <w:sz w:val="24"/>
          <w:szCs w:val="24"/>
          <w:rtl/>
        </w:rPr>
        <w:t>المسائل والرسائل لعبد الإله الأحمدي 1/33. وانظر كلام ابن تيمية في مجموع الفتاوى 5/396</w:t>
      </w:r>
      <w:r w:rsidR="00134447">
        <w:rPr>
          <w:rFonts w:ascii="Traditional Arabic" w:hAnsi="Traditional Arabic" w:hint="cs"/>
          <w:sz w:val="32"/>
          <w:rtl/>
        </w:rPr>
        <w:t xml:space="preserve">] </w:t>
      </w:r>
      <w:r w:rsidR="00FA6DD9">
        <w:rPr>
          <w:rFonts w:ascii="Traditional Arabic" w:hAnsi="Traditional Arabic" w:hint="cs"/>
          <w:sz w:val="32"/>
          <w:rtl/>
        </w:rPr>
        <w:t xml:space="preserve">، </w:t>
      </w:r>
      <w:r w:rsidR="005A5AAB">
        <w:rPr>
          <w:rFonts w:ascii="Traditional Arabic" w:hAnsi="Traditional Arabic"/>
          <w:sz w:val="32"/>
          <w:rtl/>
        </w:rPr>
        <w:t>ولست أدري كيف يثبت مايسميه تلقياً بالقبول</w:t>
      </w:r>
      <w:r w:rsidR="00CE45A2">
        <w:rPr>
          <w:rFonts w:ascii="Traditional Arabic" w:hAnsi="Traditional Arabic"/>
          <w:sz w:val="32"/>
          <w:rtl/>
        </w:rPr>
        <w:t xml:space="preserve"> ،</w:t>
      </w:r>
      <w:r w:rsidR="005A5AAB">
        <w:rPr>
          <w:rFonts w:ascii="Traditional Arabic" w:hAnsi="Traditional Arabic"/>
          <w:sz w:val="32"/>
          <w:rtl/>
        </w:rPr>
        <w:t xml:space="preserve">  وهل عُرف في ميزان النقد العلمي عند أهل الحديث أن الخبر مع الجهالة في رواته ومخالفة ما فيه لما هو أصح منه يعد صحيحاً متلقى بالقبول إذا لم يشتهر تكذيبه</w:t>
      </w:r>
      <w:r w:rsidR="00166ABB">
        <w:rPr>
          <w:rFonts w:ascii="Traditional Arabic" w:hAnsi="Traditional Arabic"/>
          <w:sz w:val="32"/>
          <w:rtl/>
        </w:rPr>
        <w:t xml:space="preserve"> ؟</w:t>
      </w:r>
      <w:r w:rsidR="005A5AAB">
        <w:rPr>
          <w:rFonts w:ascii="Traditional Arabic" w:hAnsi="Traditional Arabic"/>
          <w:sz w:val="32"/>
          <w:rtl/>
        </w:rPr>
        <w:t>! ثم ماذا في كتابة أبي يعلى وابن بطة لهذه الرسالة أما ابن بطة فقد عُرف صنيعه في ترقيع الأسانيد والتصرف في بعض الكتب بالحك والزيادة والكذب في دعوى السماع عن قوم لم يسمع منهم</w:t>
      </w:r>
      <w:r w:rsidR="00CE45A2">
        <w:rPr>
          <w:rFonts w:ascii="Traditional Arabic" w:hAnsi="Traditional Arabic"/>
          <w:sz w:val="32"/>
          <w:rtl/>
        </w:rPr>
        <w:t xml:space="preserve"> ،</w:t>
      </w:r>
      <w:r w:rsidR="005A5AAB">
        <w:rPr>
          <w:rFonts w:ascii="Traditional Arabic" w:hAnsi="Traditional Arabic"/>
          <w:sz w:val="32"/>
          <w:rtl/>
        </w:rPr>
        <w:t xml:space="preserve"> كما أشار إليه الخطيب البغدادي في ترجمته وحكم بوضعه أحد الأحاديث</w:t>
      </w:r>
      <w:r w:rsidR="00CE45A2">
        <w:rPr>
          <w:rFonts w:ascii="Traditional Arabic" w:hAnsi="Traditional Arabic"/>
          <w:sz w:val="32"/>
          <w:rtl/>
        </w:rPr>
        <w:t xml:space="preserve"> ،</w:t>
      </w:r>
      <w:r w:rsidR="00166ABB">
        <w:rPr>
          <w:rFonts w:ascii="Traditional Arabic" w:hAnsi="Traditional Arabic"/>
          <w:sz w:val="32"/>
          <w:rtl/>
        </w:rPr>
        <w:t xml:space="preserve"> </w:t>
      </w:r>
      <w:r w:rsidR="004622C8">
        <w:rPr>
          <w:rFonts w:ascii="Traditional Arabic" w:hAnsi="Traditional Arabic" w:hint="cs"/>
          <w:sz w:val="32"/>
          <w:rtl/>
        </w:rPr>
        <w:t>[</w:t>
      </w:r>
      <w:r w:rsidR="004622C8" w:rsidRPr="00BD4408">
        <w:rPr>
          <w:rFonts w:ascii="Traditional Arabic" w:hAnsi="Traditional Arabic"/>
          <w:sz w:val="24"/>
          <w:szCs w:val="24"/>
          <w:rtl/>
        </w:rPr>
        <w:t>تاريخ بغداد 10/373. وذلك لأن الدارقطني حكم بانقطاع رواية حفص بن عمر الأردبيلي عن رجاء بن مرجي فقال هذا محال دخل رجاء بن مرجي بغداد سنة أربعين ودخل حفص بن عمر الأردبيلي سنة سبعين ومائتين فكيف سمع منه فقال الخطيب: (حدثني أبو القاسم عبد الواحد بن علي الأسدي  فتتبع ابن بطة النسخ التي كتبت عنه وغير الرواية وجعلها عن بن الراجيان عن فتح بن شخرف عن رجاء. ولما مات ابن بطة رأيت نسخته بالسنن أول كل خبر منها وجعله رواية بن الراجيان عن شخرف عن رجاء قال قال لي الحسن بن شهاب سألت أبا عبد الله بن بطة أسمعت من البغوي</w:t>
      </w:r>
      <w:r w:rsidR="004622C8">
        <w:rPr>
          <w:rFonts w:ascii="Traditional Arabic" w:hAnsi="Traditional Arabic" w:hint="cs"/>
          <w:sz w:val="32"/>
          <w:rtl/>
        </w:rPr>
        <w:t xml:space="preserve">] </w:t>
      </w:r>
      <w:r w:rsidR="00FA6DD9">
        <w:rPr>
          <w:rFonts w:ascii="Traditional Arabic" w:hAnsi="Traditional Arabic" w:hint="cs"/>
          <w:sz w:val="32"/>
          <w:rtl/>
        </w:rPr>
        <w:t xml:space="preserve">،  </w:t>
      </w:r>
      <w:r w:rsidR="005A5AAB">
        <w:rPr>
          <w:rFonts w:ascii="Traditional Arabic" w:hAnsi="Traditional Arabic"/>
          <w:sz w:val="32"/>
          <w:rtl/>
        </w:rPr>
        <w:t>وأما أبو يعلى فلا يخفى حاله لكنا نسوق ما ذكره في إثبات الفم لله تعالى عن ذلك علواً كبيراً فقد ذكر التكليم مِن فيه واستشهد له بخبر إسرائيلي أخرجه عبدالله بن أحمد بسنده</w:t>
      </w:r>
      <w:r w:rsidR="00166ABB">
        <w:rPr>
          <w:rFonts w:ascii="Traditional Arabic" w:hAnsi="Traditional Arabic"/>
          <w:sz w:val="32"/>
          <w:rtl/>
        </w:rPr>
        <w:t xml:space="preserve"> ( </w:t>
      </w:r>
      <w:r w:rsidR="005A5AAB">
        <w:rPr>
          <w:rFonts w:ascii="Traditional Arabic" w:hAnsi="Traditional Arabic"/>
          <w:sz w:val="32"/>
          <w:rtl/>
        </w:rPr>
        <w:t>عن موسى بن عبيدة</w:t>
      </w:r>
      <w:r w:rsidR="00166ABB">
        <w:rPr>
          <w:rFonts w:ascii="Traditional Arabic" w:hAnsi="Traditional Arabic"/>
          <w:sz w:val="32"/>
          <w:vertAlign w:val="superscript"/>
          <w:rtl/>
        </w:rPr>
        <w:t xml:space="preserve"> </w:t>
      </w:r>
      <w:r w:rsidR="004622C8">
        <w:rPr>
          <w:rFonts w:ascii="Traditional Arabic" w:hAnsi="Traditional Arabic" w:hint="cs"/>
          <w:sz w:val="32"/>
          <w:rtl/>
        </w:rPr>
        <w:t>[</w:t>
      </w:r>
      <w:r w:rsidR="004622C8" w:rsidRPr="00BD4408">
        <w:rPr>
          <w:rFonts w:ascii="Traditional Arabic" w:hAnsi="Traditional Arabic"/>
          <w:sz w:val="24"/>
          <w:szCs w:val="24"/>
          <w:rtl/>
        </w:rPr>
        <w:t>وموسى بن عبيدة  153 هـ  ضعيف وإن تنطع أبو يعلى رحمه الله في الدفاع عنه انظر ترجمته فى تهذيب التهذيب 10/359.</w:t>
      </w:r>
      <w:r w:rsidR="004622C8">
        <w:rPr>
          <w:rFonts w:ascii="Traditional Arabic" w:hAnsi="Traditional Arabic" w:hint="cs"/>
          <w:sz w:val="32"/>
          <w:rtl/>
        </w:rPr>
        <w:t>]</w:t>
      </w:r>
      <w:r w:rsidR="005A5AAB">
        <w:rPr>
          <w:rFonts w:ascii="Traditional Arabic" w:hAnsi="Traditional Arabic"/>
          <w:sz w:val="32"/>
          <w:rtl/>
        </w:rPr>
        <w:t xml:space="preserve"> عن محمد بن كعب القرظي قال </w:t>
      </w:r>
      <w:r w:rsidR="005A5AAB">
        <w:rPr>
          <w:rFonts w:ascii="Traditional Arabic" w:hAnsi="Traditional Arabic"/>
          <w:b/>
          <w:bCs/>
          <w:sz w:val="32"/>
          <w:rtl/>
        </w:rPr>
        <w:t>كأن الناس إذا سمعوا القرآن من فيِّ الرحمن</w:t>
      </w:r>
      <w:r w:rsidR="005A5AAB">
        <w:rPr>
          <w:rFonts w:ascii="Traditional Arabic" w:hAnsi="Traditional Arabic"/>
          <w:sz w:val="32"/>
          <w:rtl/>
        </w:rPr>
        <w:t xml:space="preserve"> عز وجل يوم القيامة فكأنهم لم يسمعوه قبل ذلك</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622C8">
        <w:rPr>
          <w:rFonts w:ascii="Traditional Arabic" w:hAnsi="Traditional Arabic" w:hint="cs"/>
          <w:sz w:val="32"/>
          <w:rtl/>
        </w:rPr>
        <w:t>[</w:t>
      </w:r>
      <w:r w:rsidR="004622C8" w:rsidRPr="00BD4408">
        <w:rPr>
          <w:rFonts w:ascii="Traditional Arabic" w:hAnsi="Traditional Arabic"/>
          <w:sz w:val="24"/>
          <w:szCs w:val="24"/>
          <w:rtl/>
        </w:rPr>
        <w:t>السنة1/147(123)</w:t>
      </w:r>
      <w:r w:rsidR="004622C8">
        <w:rPr>
          <w:rFonts w:ascii="Traditional Arabic" w:hAnsi="Traditional Arabic" w:hint="cs"/>
          <w:sz w:val="32"/>
          <w:rtl/>
        </w:rPr>
        <w:t xml:space="preserve">] </w:t>
      </w:r>
      <w:r w:rsidR="00FA6DD9">
        <w:rPr>
          <w:rFonts w:ascii="Traditional Arabic" w:hAnsi="Traditional Arabic" w:hint="cs"/>
          <w:sz w:val="32"/>
          <w:rtl/>
        </w:rPr>
        <w:t xml:space="preserve">،  </w:t>
      </w:r>
      <w:r w:rsidR="005A5AAB">
        <w:rPr>
          <w:rFonts w:ascii="Traditional Arabic" w:hAnsi="Traditional Arabic"/>
          <w:sz w:val="32"/>
          <w:rtl/>
        </w:rPr>
        <w:t>وأخرج أبو يعلى بسنده عن جابر بن عبد الله رضي الله عنه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b/>
          <w:bCs/>
          <w:sz w:val="32"/>
          <w:rtl/>
        </w:rPr>
        <w:t>يضحك ربكم حتى تبدو لهواته وأضراسه</w:t>
      </w:r>
      <w:r w:rsidR="00166ABB">
        <w:rPr>
          <w:rFonts w:ascii="Traditional Arabic" w:hAnsi="Traditional Arabic"/>
          <w:sz w:val="32"/>
          <w:rtl/>
        </w:rPr>
        <w:t xml:space="preserve"> ) </w:t>
      </w:r>
      <w:r w:rsidR="005A5AAB">
        <w:rPr>
          <w:rFonts w:ascii="Traditional Arabic" w:hAnsi="Traditional Arabic"/>
          <w:sz w:val="32"/>
          <w:rtl/>
        </w:rPr>
        <w:t xml:space="preserve"> وقال على طريقته</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لا نثبت أضراساً ولهواتٍ هي جارحة ولا أبعاضاً بل نثبت ذلك صفة</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ولا يجب أن نستوحش من إطلاق هذا اللفظ إذا ورد به سمع</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622C8">
        <w:rPr>
          <w:rFonts w:ascii="Traditional Arabic" w:hAnsi="Traditional Arabic" w:hint="cs"/>
          <w:sz w:val="32"/>
          <w:rtl/>
        </w:rPr>
        <w:t>[</w:t>
      </w:r>
      <w:r w:rsidR="004622C8" w:rsidRPr="00BD4408">
        <w:rPr>
          <w:rFonts w:ascii="Traditional Arabic" w:hAnsi="Traditional Arabic"/>
          <w:sz w:val="24"/>
          <w:szCs w:val="24"/>
          <w:rtl/>
        </w:rPr>
        <w:t>إبطال التأويلات 1/218</w:t>
      </w:r>
      <w:r w:rsidR="004622C8">
        <w:rPr>
          <w:rFonts w:ascii="Traditional Arabic" w:hAnsi="Traditional Arabic" w:hint="cs"/>
          <w:sz w:val="32"/>
          <w:rtl/>
        </w:rPr>
        <w:t xml:space="preserve">] </w:t>
      </w:r>
      <w:r w:rsidR="00FA6DD9">
        <w:rPr>
          <w:rFonts w:ascii="Traditional Arabic" w:hAnsi="Traditional Arabic" w:hint="cs"/>
          <w:sz w:val="32"/>
          <w:rtl/>
        </w:rPr>
        <w:t xml:space="preserve">، </w:t>
      </w:r>
      <w:r w:rsidR="005A5AAB">
        <w:rPr>
          <w:rFonts w:ascii="Traditional Arabic" w:hAnsi="Traditional Arabic"/>
          <w:sz w:val="32"/>
          <w:rtl/>
        </w:rPr>
        <w:t>فمَن هذا مبلغه في تنزيه الله عز وجل كيف لا يشهد بالصحة على إثبات التكليم من الفم</w:t>
      </w:r>
      <w:r w:rsidR="00166ABB">
        <w:rPr>
          <w:rFonts w:ascii="Traditional Arabic" w:hAnsi="Traditional Arabic"/>
          <w:sz w:val="32"/>
          <w:rtl/>
        </w:rPr>
        <w:t xml:space="preserve"> ؟</w:t>
      </w:r>
      <w:r w:rsidR="005A5AAB">
        <w:rPr>
          <w:rFonts w:ascii="Traditional Arabic" w:hAnsi="Traditional Arabic"/>
          <w:sz w:val="32"/>
          <w:rtl/>
        </w:rPr>
        <w:t xml:space="preserve">   وبالجملة نشير إلى احتجاج ابن القيم رحمه الله بطرف هذا الخبر</w:t>
      </w:r>
      <w:r w:rsidR="00CE45A2">
        <w:rPr>
          <w:rFonts w:ascii="Traditional Arabic" w:hAnsi="Traditional Arabic"/>
          <w:sz w:val="32"/>
          <w:rtl/>
        </w:rPr>
        <w:t xml:space="preserve"> ،</w:t>
      </w:r>
      <w:r w:rsidR="005A5AAB">
        <w:rPr>
          <w:rFonts w:ascii="Traditional Arabic" w:hAnsi="Traditional Arabic"/>
          <w:sz w:val="32"/>
          <w:rtl/>
        </w:rPr>
        <w:t xml:space="preserve"> فأثبت أن من مذهب أهل السنة أن الله كلم الله موسى تكليماً منه إليه وناوله التوراة من يده إلى يده</w:t>
      </w:r>
      <w:r w:rsidR="00166ABB">
        <w:rPr>
          <w:rFonts w:ascii="Traditional Arabic" w:hAnsi="Traditional Arabic"/>
          <w:sz w:val="32"/>
          <w:rtl/>
        </w:rPr>
        <w:t xml:space="preserve"> </w:t>
      </w:r>
      <w:r w:rsidR="004622C8">
        <w:rPr>
          <w:rFonts w:ascii="Traditional Arabic" w:hAnsi="Traditional Arabic" w:hint="cs"/>
          <w:sz w:val="32"/>
          <w:rtl/>
        </w:rPr>
        <w:t>[</w:t>
      </w:r>
      <w:r w:rsidR="004622C8" w:rsidRPr="00BD4408">
        <w:rPr>
          <w:rFonts w:ascii="Traditional Arabic" w:hAnsi="Traditional Arabic"/>
          <w:sz w:val="24"/>
          <w:szCs w:val="24"/>
          <w:rtl/>
        </w:rPr>
        <w:t>حادي الأرواح 291 وانظر نحوه في قطف الثمر في بيان عقيدة أهل الأثر للقنوجي1/72</w:t>
      </w:r>
      <w:r w:rsidR="004622C8">
        <w:rPr>
          <w:rFonts w:ascii="Traditional Arabic" w:hAnsi="Traditional Arabic" w:hint="cs"/>
          <w:sz w:val="32"/>
          <w:rtl/>
        </w:rPr>
        <w:t>]</w:t>
      </w:r>
      <w:r w:rsidR="00FA6DD9">
        <w:rPr>
          <w:rFonts w:ascii="Traditional Arabic" w:hAnsi="Traditional Arabic" w:hint="cs"/>
          <w:sz w:val="32"/>
          <w:rtl/>
        </w:rPr>
        <w:t xml:space="preserve">، </w:t>
      </w:r>
      <w:r w:rsidR="005A5AAB">
        <w:rPr>
          <w:rFonts w:ascii="Traditional Arabic" w:hAnsi="Traditional Arabic"/>
          <w:sz w:val="32"/>
          <w:rtl/>
        </w:rPr>
        <w:t>ونشير إلى خجل بعض المعاصرين مما لم يخجل منه بعض السابقين فمن ذلك أن الدكتور    عبد الإله اعترف بنكارة ما جاء في رسالة الإصطخري من إثبات التكليم من الفم ونص على أن الإمام أحمد لا يمكن أن تصدر منه هذه اللفظة</w:t>
      </w:r>
      <w:r w:rsidR="005A5AAB">
        <w:rPr>
          <w:rFonts w:ascii="Traditional Arabic" w:hAnsi="Traditional Arabic"/>
          <w:sz w:val="32"/>
          <w:vertAlign w:val="superscript"/>
          <w:rtl/>
        </w:rPr>
        <w:t xml:space="preserve"> </w:t>
      </w:r>
      <w:r w:rsidR="004622C8">
        <w:rPr>
          <w:rFonts w:ascii="Traditional Arabic" w:hAnsi="Traditional Arabic" w:hint="cs"/>
          <w:sz w:val="32"/>
          <w:rtl/>
        </w:rPr>
        <w:t>[</w:t>
      </w:r>
      <w:r w:rsidR="004622C8" w:rsidRPr="00BD4408">
        <w:rPr>
          <w:rFonts w:ascii="Traditional Arabic" w:hAnsi="Traditional Arabic"/>
          <w:sz w:val="24"/>
          <w:szCs w:val="24"/>
          <w:rtl/>
        </w:rPr>
        <w:t>انظر المسائل والرسائل 40.</w:t>
      </w:r>
      <w:r w:rsidR="004622C8">
        <w:rPr>
          <w:rFonts w:ascii="Traditional Arabic" w:hAnsi="Traditional Arabic" w:hint="cs"/>
          <w:sz w:val="32"/>
          <w:rtl/>
        </w:rPr>
        <w:t>]</w:t>
      </w:r>
      <w:r w:rsidR="005A5AAB">
        <w:rPr>
          <w:rFonts w:ascii="Traditional Arabic" w:hAnsi="Traditional Arabic"/>
          <w:sz w:val="32"/>
          <w:rtl/>
        </w:rPr>
        <w:t xml:space="preserve"> فما رأيه في من لا يستنكر هذه اللفظة</w:t>
      </w:r>
      <w:r w:rsidR="00166ABB">
        <w:rPr>
          <w:rFonts w:ascii="Traditional Arabic" w:hAnsi="Traditional Arabic"/>
          <w:sz w:val="32"/>
          <w:rtl/>
        </w:rPr>
        <w:t xml:space="preserve"> ؟</w:t>
      </w:r>
      <w:r w:rsidR="005A5AAB">
        <w:rPr>
          <w:rFonts w:ascii="Traditional Arabic" w:hAnsi="Traditional Arabic"/>
          <w:sz w:val="32"/>
          <w:rtl/>
        </w:rPr>
        <w:t xml:space="preserve"> وهل يُعد هذا من التجهم أيضاً عند من يثبته</w:t>
      </w:r>
      <w:r w:rsidR="00166ABB">
        <w:rPr>
          <w:rFonts w:ascii="Traditional Arabic" w:hAnsi="Traditional Arabic"/>
          <w:sz w:val="32"/>
          <w:rtl/>
        </w:rPr>
        <w:t xml:space="preserve"> ؟</w:t>
      </w:r>
      <w:r w:rsidR="005A5AAB">
        <w:rPr>
          <w:rFonts w:ascii="Traditional Arabic" w:hAnsi="Traditional Arabic"/>
          <w:sz w:val="32"/>
          <w:rtl/>
        </w:rPr>
        <w:t xml:space="preserve"> ونشير إلى تكلف أحدهم فقد صحح نسبة رسالة الإصطخري إلى الإمام أحمد ثم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إنما ينبغي أن تكون "وكلم الله موسى تكليماً بما فيه " أي بما في التوراة</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bookmarkStart w:id="178" w:name="_Toc112603804"/>
      <w:bookmarkStart w:id="179" w:name="_Toc112604016"/>
      <w:bookmarkStart w:id="180" w:name="_Toc112665077"/>
      <w:bookmarkStart w:id="181" w:name="_Toc112917537"/>
      <w:r w:rsidR="004622C8">
        <w:rPr>
          <w:rFonts w:ascii="Traditional Arabic" w:hAnsi="Traditional Arabic" w:hint="cs"/>
          <w:b/>
          <w:bCs/>
          <w:sz w:val="32"/>
          <w:rtl/>
        </w:rPr>
        <w:t>[</w:t>
      </w:r>
      <w:r w:rsidR="004622C8" w:rsidRPr="00BD4408">
        <w:rPr>
          <w:rFonts w:ascii="Traditional Arabic" w:hAnsi="Traditional Arabic"/>
          <w:sz w:val="24"/>
          <w:szCs w:val="24"/>
          <w:rtl/>
        </w:rPr>
        <w:t>وهو عصام رواس في تحقيقه كتاب العين والأثر في عقائد أهل الأثر 57.</w:t>
      </w:r>
      <w:r w:rsidR="004622C8">
        <w:rPr>
          <w:rFonts w:ascii="Traditional Arabic" w:hAnsi="Traditional Arabic" w:hint="cs"/>
          <w:b/>
          <w:bCs/>
          <w:sz w:val="32"/>
          <w:rtl/>
        </w:rPr>
        <w:t xml:space="preserve">] </w:t>
      </w:r>
    </w:p>
    <w:p w:rsidR="005A5AAB" w:rsidRDefault="00AE6F94" w:rsidP="00336F57">
      <w:pPr>
        <w:spacing w:after="0"/>
        <w:ind w:left="-46"/>
        <w:jc w:val="both"/>
        <w:rPr>
          <w:rFonts w:ascii="Traditional Arabic" w:hAnsi="Traditional Arabic"/>
          <w:sz w:val="32"/>
          <w:vertAlign w:val="superscript"/>
          <w:rtl/>
        </w:rPr>
      </w:pPr>
      <w:r>
        <w:rPr>
          <w:rFonts w:ascii="Traditional Arabic" w:hAnsi="Traditional Arabic" w:hint="cs"/>
          <w:b/>
          <w:bCs/>
          <w:sz w:val="32"/>
          <w:rtl/>
        </w:rPr>
        <w:t xml:space="preserve">[[ </w:t>
      </w:r>
      <w:r w:rsidR="005A5AAB">
        <w:rPr>
          <w:rFonts w:ascii="Traditional Arabic" w:hAnsi="Traditional Arabic"/>
          <w:b/>
          <w:bCs/>
          <w:sz w:val="32"/>
          <w:rtl/>
        </w:rPr>
        <w:t>المطلب الثاني ما يستدل به على إثبات التحيز</w:t>
      </w:r>
      <w:bookmarkEnd w:id="178"/>
      <w:bookmarkEnd w:id="179"/>
      <w:bookmarkEnd w:id="180"/>
      <w:bookmarkEnd w:id="181"/>
      <w:r w:rsidR="005A5AAB">
        <w:rPr>
          <w:rFonts w:ascii="Traditional Arabic" w:hAnsi="Traditional Arabic"/>
          <w:b/>
          <w:bCs/>
          <w:sz w:val="32"/>
          <w:rtl/>
        </w:rPr>
        <w:t xml:space="preserve"> </w:t>
      </w:r>
      <w:r>
        <w:rPr>
          <w:rFonts w:ascii="Traditional Arabic" w:hAnsi="Traditional Arabic" w:hint="cs"/>
          <w:b/>
          <w:bCs/>
          <w:sz w:val="32"/>
          <w:rtl/>
        </w:rPr>
        <w:t xml:space="preserve">]] </w:t>
      </w:r>
      <w:r w:rsidR="00FA6DD9">
        <w:rPr>
          <w:rFonts w:ascii="Traditional Arabic" w:hAnsi="Traditional Arabic" w:hint="cs"/>
          <w:b/>
          <w:bCs/>
          <w:sz w:val="32"/>
          <w:rtl/>
        </w:rPr>
        <w:t xml:space="preserve"> : </w:t>
      </w:r>
      <w:r>
        <w:rPr>
          <w:rFonts w:ascii="Traditional Arabic" w:hAnsi="Traditional Arabic" w:hint="cs"/>
          <w:b/>
          <w:bCs/>
          <w:sz w:val="32"/>
          <w:rtl/>
        </w:rPr>
        <w:t xml:space="preserve"> </w:t>
      </w:r>
      <w:bookmarkStart w:id="182" w:name="_Toc112603805"/>
      <w:bookmarkStart w:id="183" w:name="_Toc112604017"/>
      <w:bookmarkStart w:id="184" w:name="_Toc112665078"/>
      <w:bookmarkStart w:id="185" w:name="_Toc112917538"/>
      <w:r w:rsidR="00306B46">
        <w:rPr>
          <w:rFonts w:ascii="Traditional Arabic" w:hAnsi="Traditional Arabic" w:hint="cs"/>
          <w:b/>
          <w:bCs/>
          <w:sz w:val="32"/>
          <w:rtl/>
        </w:rPr>
        <w:t xml:space="preserve">[ </w:t>
      </w:r>
      <w:r w:rsidR="005A5AAB">
        <w:rPr>
          <w:rFonts w:ascii="Traditional Arabic" w:hAnsi="Traditional Arabic"/>
          <w:b/>
          <w:bCs/>
          <w:sz w:val="32"/>
          <w:rtl/>
        </w:rPr>
        <w:t>المسألة الأولى</w:t>
      </w:r>
      <w:r w:rsidR="00CE45A2">
        <w:rPr>
          <w:rFonts w:ascii="Traditional Arabic" w:hAnsi="Traditional Arabic"/>
          <w:b/>
          <w:bCs/>
          <w:sz w:val="32"/>
          <w:rtl/>
        </w:rPr>
        <w:t xml:space="preserve"> :</w:t>
      </w:r>
      <w:r w:rsidR="005A5AAB">
        <w:rPr>
          <w:rFonts w:ascii="Traditional Arabic" w:hAnsi="Traditional Arabic"/>
          <w:b/>
          <w:bCs/>
          <w:sz w:val="32"/>
          <w:rtl/>
        </w:rPr>
        <w:t>الكون على العرش</w:t>
      </w:r>
      <w:bookmarkEnd w:id="182"/>
      <w:bookmarkEnd w:id="183"/>
      <w:bookmarkEnd w:id="184"/>
      <w:bookmarkEnd w:id="185"/>
      <w:r w:rsidR="00306B46">
        <w:rPr>
          <w:rFonts w:ascii="Traditional Arabic" w:hAnsi="Traditional Arabic" w:hint="cs"/>
          <w:b/>
          <w:bCs/>
          <w:sz w:val="32"/>
          <w:rtl/>
        </w:rPr>
        <w:t xml:space="preserve"> ]</w:t>
      </w:r>
      <w:r w:rsidR="00FA6DD9">
        <w:rPr>
          <w:rFonts w:ascii="Traditional Arabic" w:hAnsi="Traditional Arabic" w:hint="cs"/>
          <w:b/>
          <w:bCs/>
          <w:sz w:val="32"/>
          <w:rtl/>
          <w:lang w:eastAsia="ar-SA"/>
        </w:rPr>
        <w:t xml:space="preserve"> : </w:t>
      </w:r>
      <w:bookmarkStart w:id="186" w:name="_Toc112603806"/>
      <w:bookmarkStart w:id="187" w:name="_Toc112604018"/>
      <w:bookmarkStart w:id="188" w:name="_Toc112665079"/>
      <w:bookmarkStart w:id="189" w:name="_Toc112917539"/>
      <w:r w:rsidR="005A5AAB">
        <w:rPr>
          <w:rFonts w:ascii="Traditional Arabic" w:hAnsi="Traditional Arabic"/>
          <w:b/>
          <w:bCs/>
          <w:sz w:val="32"/>
          <w:rtl/>
        </w:rPr>
        <w:t>ما جاء في تفسير الاستواء بالجلوس</w:t>
      </w:r>
      <w:bookmarkEnd w:id="186"/>
      <w:bookmarkEnd w:id="187"/>
      <w:bookmarkEnd w:id="188"/>
      <w:bookmarkEnd w:id="189"/>
      <w:r w:rsidR="00FA6DD9">
        <w:rPr>
          <w:rFonts w:ascii="Traditional Arabic" w:hAnsi="Traditional Arabic" w:hint="cs"/>
          <w:b/>
          <w:bCs/>
          <w:sz w:val="32"/>
          <w:rtl/>
        </w:rPr>
        <w:t xml:space="preserve">  : </w:t>
      </w:r>
      <w:r w:rsidR="005A5AAB">
        <w:rPr>
          <w:rFonts w:ascii="Traditional Arabic" w:hAnsi="Traditional Arabic"/>
          <w:sz w:val="32"/>
          <w:rtl/>
        </w:rPr>
        <w:t>أخرج عبد الله بن أحمد بسنده عن خارجة بن مصعب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الجهمية كفار بلغوا نساءهم أنهن طوالق وأنهن لا يحللن لأزواجهن لاتعودوا مرضاهم ولا تشهدوا جنائزهم</w:t>
      </w:r>
      <w:r w:rsidR="00CE45A2">
        <w:rPr>
          <w:rFonts w:ascii="Traditional Arabic" w:hAnsi="Traditional Arabic"/>
          <w:sz w:val="32"/>
          <w:rtl/>
        </w:rPr>
        <w:t xml:space="preserve"> ،</w:t>
      </w:r>
      <w:r w:rsidR="005A5AAB">
        <w:rPr>
          <w:rFonts w:ascii="Traditional Arabic" w:hAnsi="Traditional Arabic"/>
          <w:sz w:val="32"/>
          <w:rtl/>
        </w:rPr>
        <w:t xml:space="preserve"> ثم تلا "طه* ما أنزلنا عليك القرآن لتشقى* إلا تذكرة لمن يخشى* تنزيلاً ممن خلق الأرض والسموات العلى* الرحمن على العرش استوى"</w:t>
      </w:r>
      <w:r w:rsidR="00166ABB">
        <w:rPr>
          <w:rFonts w:ascii="Traditional Arabic" w:hAnsi="Traditional Arabic"/>
          <w:sz w:val="32"/>
          <w:vertAlign w:val="superscript"/>
          <w:rtl/>
        </w:rPr>
        <w:t xml:space="preserve"> </w:t>
      </w:r>
      <w:r w:rsidR="004622C8" w:rsidRPr="004622C8">
        <w:rPr>
          <w:rFonts w:ascii="Traditional Arabic" w:hAnsi="Traditional Arabic" w:hint="cs"/>
          <w:sz w:val="32"/>
          <w:rtl/>
        </w:rPr>
        <w:t>[</w:t>
      </w:r>
      <w:r w:rsidR="004622C8" w:rsidRPr="00BD4408">
        <w:rPr>
          <w:rFonts w:ascii="Traditional Arabic" w:hAnsi="Traditional Arabic"/>
          <w:sz w:val="24"/>
          <w:szCs w:val="24"/>
          <w:rtl/>
        </w:rPr>
        <w:t>الآية (1-5) من سورة طه.</w:t>
      </w:r>
      <w:r w:rsidR="004622C8" w:rsidRPr="004622C8">
        <w:rPr>
          <w:rFonts w:ascii="Traditional Arabic" w:hAnsi="Traditional Arabic" w:hint="cs"/>
          <w:sz w:val="32"/>
          <w:rtl/>
        </w:rPr>
        <w:t>]</w:t>
      </w:r>
      <w:r w:rsidR="005A5AAB">
        <w:rPr>
          <w:rFonts w:ascii="Traditional Arabic" w:hAnsi="Traditional Arabic"/>
          <w:b/>
          <w:bCs/>
          <w:sz w:val="32"/>
          <w:rtl/>
        </w:rPr>
        <w:t xml:space="preserve"> وهل يكون الاستواء إلا بجلوس</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622C8">
        <w:rPr>
          <w:rFonts w:ascii="Traditional Arabic" w:hAnsi="Traditional Arabic" w:hint="cs"/>
          <w:sz w:val="32"/>
          <w:rtl/>
        </w:rPr>
        <w:t>[</w:t>
      </w:r>
      <w:r w:rsidR="004622C8" w:rsidRPr="00BD4408">
        <w:rPr>
          <w:rFonts w:ascii="Traditional Arabic" w:hAnsi="Traditional Arabic"/>
          <w:sz w:val="24"/>
          <w:szCs w:val="24"/>
          <w:rtl/>
        </w:rPr>
        <w:t>السنة1/106(10). وانظر الاحتجاج بهذا القول في الصواعق المرسلة لابن القيم 4/1303 واجتماع الجيوش له أيضاً 144. والتحفة المدنية في العقيدة السلفية لحمد بن ناصر آل معمر82.ولم يذكر الجلوس.</w:t>
      </w:r>
      <w:r w:rsidR="004622C8">
        <w:rPr>
          <w:rFonts w:ascii="Traditional Arabic" w:hAnsi="Traditional Arabic" w:hint="cs"/>
          <w:sz w:val="32"/>
          <w:rtl/>
        </w:rPr>
        <w:t xml:space="preserve">] </w:t>
      </w:r>
      <w:r w:rsidR="00FA6DD9">
        <w:rPr>
          <w:rFonts w:ascii="Traditional Arabic" w:hAnsi="Traditional Arabic" w:hint="cs"/>
          <w:sz w:val="32"/>
          <w:rtl/>
        </w:rPr>
        <w:t xml:space="preserve">، </w:t>
      </w:r>
      <w:r w:rsidR="005A5AAB">
        <w:rPr>
          <w:rFonts w:ascii="Traditional Arabic" w:hAnsi="Traditional Arabic"/>
          <w:sz w:val="32"/>
          <w:rtl/>
        </w:rPr>
        <w:t>وقد ذكر المحقق عجباً في التعليق على هذا الخبر فأيده في تكفير الجهمية وتطليق نسائهم بحكايته عن غير واحد من السلف ثم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أما القول بأن الإستواء لا يكون إلا بجلوس فليس هذا من مذهب السلف بل مذهب السلف بخلافه</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ومن هنا نقول إن هذه العبارة أقرب إلى التجسيم وتشبيه الخالق بالمخلوق</w:t>
      </w:r>
      <w:r w:rsidR="00166ABB">
        <w:rPr>
          <w:rFonts w:ascii="Traditional Arabic" w:hAnsi="Traditional Arabic"/>
          <w:sz w:val="32"/>
          <w:rtl/>
        </w:rPr>
        <w:t xml:space="preserve"> ) </w:t>
      </w:r>
      <w:r w:rsidR="004622C8">
        <w:rPr>
          <w:rFonts w:ascii="Traditional Arabic" w:hAnsi="Traditional Arabic" w:hint="cs"/>
          <w:sz w:val="32"/>
          <w:rtl/>
        </w:rPr>
        <w:t>[</w:t>
      </w:r>
      <w:r w:rsidR="00357E9D" w:rsidRPr="00BD4408">
        <w:rPr>
          <w:rFonts w:ascii="Traditional Arabic" w:hAnsi="Traditional Arabic"/>
          <w:sz w:val="24"/>
          <w:szCs w:val="24"/>
          <w:rtl/>
        </w:rPr>
        <w:t>هامش السنة 1/106</w:t>
      </w:r>
      <w:r w:rsidR="004622C8">
        <w:rPr>
          <w:rFonts w:ascii="Traditional Arabic" w:hAnsi="Traditional Arabic" w:hint="cs"/>
          <w:sz w:val="32"/>
          <w:rtl/>
        </w:rPr>
        <w:t>]</w:t>
      </w:r>
      <w:r w:rsidR="00166ABB">
        <w:rPr>
          <w:rFonts w:ascii="Traditional Arabic" w:hAnsi="Traditional Arabic"/>
          <w:sz w:val="32"/>
          <w:vertAlign w:val="superscript"/>
          <w:rtl/>
        </w:rPr>
        <w:t xml:space="preserve"> </w:t>
      </w:r>
      <w:r w:rsidR="005A5AAB">
        <w:rPr>
          <w:rFonts w:ascii="Traditional Arabic" w:hAnsi="Traditional Arabic"/>
          <w:sz w:val="32"/>
          <w:rtl/>
        </w:rPr>
        <w:t>فيلاحظ تردده إذ حكم بأنه أقرب إلى التجسيم وسوف نرى انقلاب المحقق رأساً على عقب تهيباً لمن روي عنهم إثبات الجلوس في موضع آخر من نفس الكتاب</w:t>
      </w:r>
      <w:r w:rsidR="00CE45A2">
        <w:rPr>
          <w:rFonts w:ascii="Traditional Arabic" w:hAnsi="Traditional Arabic"/>
          <w:sz w:val="32"/>
          <w:rtl/>
        </w:rPr>
        <w:t xml:space="preserve"> ،</w:t>
      </w:r>
      <w:r w:rsidR="005A5AAB">
        <w:rPr>
          <w:rFonts w:ascii="Traditional Arabic" w:hAnsi="Traditional Arabic"/>
          <w:sz w:val="32"/>
          <w:rtl/>
        </w:rPr>
        <w:t xml:space="preserve"> و أخرج عبد الله بن أحمد بسنده عن عبدالله بن خليفة عن عمر رضي الله عنه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b/>
          <w:bCs/>
          <w:sz w:val="32"/>
          <w:rtl/>
        </w:rPr>
        <w:t xml:space="preserve">إذا جلس تبارك وتعالى على الكرسي سمع له أطيط </w:t>
      </w:r>
      <w:r w:rsidR="005A5AAB">
        <w:rPr>
          <w:rFonts w:ascii="Traditional Arabic" w:hAnsi="Traditional Arabic"/>
          <w:sz w:val="32"/>
          <w:rtl/>
        </w:rPr>
        <w:t>كأطيط الرحل الجديد</w:t>
      </w:r>
      <w:r w:rsidR="00166ABB">
        <w:rPr>
          <w:rFonts w:ascii="Traditional Arabic" w:hAnsi="Traditional Arabic"/>
          <w:sz w:val="32"/>
          <w:rtl/>
        </w:rPr>
        <w:t xml:space="preserve"> ) </w:t>
      </w:r>
      <w:r w:rsidR="004622C8">
        <w:rPr>
          <w:rFonts w:ascii="Traditional Arabic" w:hAnsi="Traditional Arabic" w:hint="cs"/>
          <w:sz w:val="32"/>
          <w:rtl/>
        </w:rPr>
        <w:t>[</w:t>
      </w:r>
      <w:r w:rsidR="00357E9D" w:rsidRPr="00BD4408">
        <w:rPr>
          <w:rFonts w:ascii="Traditional Arabic" w:hAnsi="Traditional Arabic"/>
          <w:sz w:val="24"/>
          <w:szCs w:val="24"/>
          <w:rtl/>
        </w:rPr>
        <w:t>السنة1/300(584) و1/302(585) و2/454(1019) وأخرجه بهذا اللفظ البزار في مسنده 1/457(325) والدارقطني في الصفات1/29(35)</w:t>
      </w:r>
      <w:r w:rsidR="00357E9D">
        <w:rPr>
          <w:rFonts w:ascii="Traditional Arabic" w:hAnsi="Traditional Arabic" w:hint="cs"/>
          <w:sz w:val="24"/>
          <w:szCs w:val="24"/>
          <w:rtl/>
        </w:rPr>
        <w:t xml:space="preserve"> ، </w:t>
      </w:r>
      <w:r w:rsidR="00357E9D" w:rsidRPr="00BD4408">
        <w:rPr>
          <w:rFonts w:ascii="Traditional Arabic" w:hAnsi="Traditional Arabic"/>
          <w:sz w:val="24"/>
          <w:szCs w:val="24"/>
          <w:rtl/>
        </w:rPr>
        <w:t>وقال ابن كثير في تفسيره 1/311(وقال الحافظ أبو يعلى الموصلي في مسنده حدثنا زهير حدثنا ابن أبي بكير حدثنا إسرائيل عن أبي إسحاق عن عبد الله بن خليفة عن عمر رضي الله عنه قال أتت امرأة إلى رسول الله صلى الله عليه وسلم فقالت ادع الله أن يدخلني الجنة قال فعظم الرب تبارك وتعالى وقال إن كرسيه وسع السموات والأرض وإن له أطيطا كأطيط الرحل الجديد من ثقله وقد رواه الحافظ البزار في مسنده المشهور =</w:t>
      </w:r>
      <w:r w:rsidR="004622C8">
        <w:rPr>
          <w:rFonts w:ascii="Traditional Arabic" w:hAnsi="Traditional Arabic" w:hint="cs"/>
          <w:sz w:val="32"/>
          <w:rtl/>
        </w:rPr>
        <w:t>]</w:t>
      </w:r>
      <w:r w:rsidR="00166ABB">
        <w:rPr>
          <w:rFonts w:ascii="Traditional Arabic" w:hAnsi="Traditional Arabic"/>
          <w:sz w:val="32"/>
          <w:vertAlign w:val="superscript"/>
          <w:rtl/>
        </w:rPr>
        <w:t xml:space="preserve"> </w:t>
      </w:r>
      <w:r w:rsidR="00FA6DD9">
        <w:rPr>
          <w:rFonts w:ascii="Traditional Arabic" w:hAnsi="Traditional Arabic" w:hint="cs"/>
          <w:sz w:val="32"/>
          <w:rtl/>
        </w:rPr>
        <w:t xml:space="preserve">، </w:t>
      </w:r>
      <w:r w:rsidR="005A5AAB">
        <w:rPr>
          <w:rFonts w:ascii="Traditional Arabic" w:hAnsi="Traditional Arabic"/>
          <w:sz w:val="32"/>
          <w:rtl/>
        </w:rPr>
        <w:t>وقال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 xml:space="preserve">حدثني أبي أنبأنا وكيع بحديث إسرائيل عن أبي إسحاق عن عبدالله بن خليفة عن عمر رضي الله عنه قال </w:t>
      </w:r>
      <w:r w:rsidR="005A5AAB">
        <w:rPr>
          <w:rFonts w:ascii="Traditional Arabic" w:hAnsi="Traditional Arabic"/>
          <w:b/>
          <w:bCs/>
          <w:sz w:val="32"/>
          <w:rtl/>
        </w:rPr>
        <w:t xml:space="preserve">إذا جلس الرب عز وجل على الكرسي فاقشعر رجل سماه أبي عند وكيع فغضب وكيع </w:t>
      </w:r>
      <w:r w:rsidR="005A5AAB">
        <w:rPr>
          <w:rFonts w:ascii="Traditional Arabic" w:hAnsi="Traditional Arabic"/>
          <w:sz w:val="32"/>
          <w:rtl/>
        </w:rPr>
        <w:t>وقال أدركنا الأعمش وسفيان يحدثون بهذه الأحاديث لا ينكرونها</w:t>
      </w:r>
      <w:r w:rsidR="00166ABB">
        <w:rPr>
          <w:rFonts w:ascii="Traditional Arabic" w:hAnsi="Traditional Arabic"/>
          <w:sz w:val="32"/>
          <w:rtl/>
        </w:rPr>
        <w:t xml:space="preserve"> </w:t>
      </w:r>
      <w:r w:rsidR="00357E9D">
        <w:rPr>
          <w:rFonts w:ascii="Traditional Arabic" w:hAnsi="Traditional Arabic" w:hint="cs"/>
          <w:sz w:val="32"/>
          <w:rtl/>
        </w:rPr>
        <w:t xml:space="preserve">) </w:t>
      </w:r>
      <w:r w:rsidR="004622C8">
        <w:rPr>
          <w:rFonts w:ascii="Traditional Arabic" w:hAnsi="Traditional Arabic" w:hint="cs"/>
          <w:sz w:val="32"/>
          <w:rtl/>
        </w:rPr>
        <w:t>[</w:t>
      </w:r>
      <w:r w:rsidR="00357E9D" w:rsidRPr="00BD4408">
        <w:rPr>
          <w:rFonts w:ascii="Traditional Arabic" w:hAnsi="Traditional Arabic"/>
          <w:sz w:val="24"/>
          <w:szCs w:val="24"/>
          <w:rtl/>
        </w:rPr>
        <w:t>السنة1/301(587) وانظر الاستشهاد به في العلو للعلي الغفار1/158 ومعارج القبول للحكمي1/189</w:t>
      </w:r>
      <w:r w:rsidR="004622C8">
        <w:rPr>
          <w:rFonts w:ascii="Traditional Arabic" w:hAnsi="Traditional Arabic" w:hint="cs"/>
          <w:sz w:val="32"/>
          <w:rtl/>
        </w:rPr>
        <w:t xml:space="preserve">] </w:t>
      </w:r>
      <w:r w:rsidR="00FA6DD9">
        <w:rPr>
          <w:rFonts w:ascii="Traditional Arabic" w:hAnsi="Traditional Arabic" w:hint="cs"/>
          <w:sz w:val="32"/>
          <w:rtl/>
        </w:rPr>
        <w:t xml:space="preserve">، </w:t>
      </w:r>
      <w:r w:rsidR="005A5AAB">
        <w:rPr>
          <w:rFonts w:ascii="Traditional Arabic" w:hAnsi="Traditional Arabic"/>
          <w:sz w:val="32"/>
          <w:rtl/>
        </w:rPr>
        <w:t>وقال المحقق تعليقاً على هذا الأخير</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b/>
          <w:bCs/>
          <w:sz w:val="32"/>
          <w:rtl/>
        </w:rPr>
        <w:t>نعم السلف لا ينكرون ذلك</w:t>
      </w:r>
      <w:r w:rsidR="005A5AAB">
        <w:rPr>
          <w:rFonts w:ascii="Traditional Arabic" w:hAnsi="Traditional Arabic"/>
          <w:sz w:val="32"/>
          <w:rtl/>
        </w:rPr>
        <w:t xml:space="preserve"> لأن الله "ليس كمثله شيء وهو السميع البصير" أما المبتدعة وأصحاب الكلام الذين لا يتخيلون في صفات الله إلا ما يليق بالبشر ثم يهربون إلى التأويل لهذا الخاطر</w:t>
      </w:r>
      <w:r w:rsidR="00166ABB">
        <w:rPr>
          <w:rFonts w:ascii="Traditional Arabic" w:hAnsi="Traditional Arabic"/>
          <w:sz w:val="32"/>
          <w:rtl/>
        </w:rPr>
        <w:t xml:space="preserve"> ) </w:t>
      </w:r>
      <w:r w:rsidR="00FA6DD9">
        <w:rPr>
          <w:rFonts w:ascii="Traditional Arabic" w:hAnsi="Traditional Arabic" w:hint="cs"/>
          <w:sz w:val="32"/>
          <w:rtl/>
        </w:rPr>
        <w:t xml:space="preserve">، </w:t>
      </w:r>
      <w:r w:rsidR="005A5AAB">
        <w:rPr>
          <w:rFonts w:ascii="Traditional Arabic" w:hAnsi="Traditional Arabic"/>
          <w:sz w:val="32"/>
          <w:rtl/>
        </w:rPr>
        <w:t>وهذا تهافت وتناقض فلم يصح عن واحد من السلف تأويل الاستواء بالجلوس</w:t>
      </w:r>
      <w:r w:rsidR="00CE45A2">
        <w:rPr>
          <w:rFonts w:ascii="Traditional Arabic" w:hAnsi="Traditional Arabic"/>
          <w:sz w:val="32"/>
          <w:rtl/>
        </w:rPr>
        <w:t xml:space="preserve"> ،</w:t>
      </w:r>
      <w:r w:rsidR="005A5AAB">
        <w:rPr>
          <w:rFonts w:ascii="Traditional Arabic" w:hAnsi="Traditional Arabic"/>
          <w:sz w:val="32"/>
          <w:rtl/>
        </w:rPr>
        <w:t xml:space="preserve"> وليس الجلوس من صفات الله ولا مما يليق به</w:t>
      </w:r>
      <w:r w:rsidR="00CE45A2">
        <w:rPr>
          <w:rFonts w:ascii="Traditional Arabic" w:hAnsi="Traditional Arabic"/>
          <w:sz w:val="32"/>
          <w:rtl/>
        </w:rPr>
        <w:t xml:space="preserve"> ،</w:t>
      </w:r>
      <w:r w:rsidR="005A5AAB">
        <w:rPr>
          <w:rFonts w:ascii="Traditional Arabic" w:hAnsi="Traditional Arabic"/>
          <w:sz w:val="32"/>
          <w:rtl/>
        </w:rPr>
        <w:t xml:space="preserve">  وما أقرب إنكار المحقق لتفسير الاستواء بالجلوس في صدر هذا الكتاب وقوله</w:t>
      </w:r>
      <w:r w:rsidR="00CE45A2">
        <w:rPr>
          <w:rFonts w:ascii="Traditional Arabic" w:hAnsi="Traditional Arabic"/>
          <w:sz w:val="32"/>
          <w:rtl/>
        </w:rPr>
        <w:t xml:space="preserve"> :</w:t>
      </w:r>
      <w:r w:rsidR="005A5AAB">
        <w:rPr>
          <w:rFonts w:ascii="Traditional Arabic" w:hAnsi="Traditional Arabic"/>
          <w:sz w:val="32"/>
          <w:rtl/>
        </w:rPr>
        <w:t>إن مذهب السلف بخلافه وإنه أقرب إلى التجسيم</w:t>
      </w:r>
      <w:r w:rsidR="00CE45A2">
        <w:rPr>
          <w:rFonts w:ascii="Traditional Arabic" w:hAnsi="Traditional Arabic"/>
          <w:sz w:val="32"/>
          <w:rtl/>
        </w:rPr>
        <w:t xml:space="preserve"> ،</w:t>
      </w:r>
      <w:r w:rsidR="005A5AAB">
        <w:rPr>
          <w:rFonts w:ascii="Traditional Arabic" w:hAnsi="Traditional Arabic"/>
          <w:sz w:val="32"/>
          <w:rtl/>
        </w:rPr>
        <w:t xml:space="preserve">  فإذا كان المحقق في مسألة واحدة يعدها تجسيماً مرة وقولاً سلفياً مرة</w:t>
      </w:r>
      <w:r w:rsidR="00CE45A2">
        <w:rPr>
          <w:rFonts w:ascii="Traditional Arabic" w:hAnsi="Traditional Arabic"/>
          <w:sz w:val="32"/>
          <w:rtl/>
        </w:rPr>
        <w:t xml:space="preserve"> ،</w:t>
      </w:r>
      <w:r w:rsidR="005A5AAB">
        <w:rPr>
          <w:rFonts w:ascii="Traditional Arabic" w:hAnsi="Traditional Arabic"/>
          <w:sz w:val="32"/>
          <w:rtl/>
        </w:rPr>
        <w:t xml:space="preserve"> كل ذلك في كتاب واحد فيكون غيره من المنتسبين إلى منهجه أحسن حالاً منه إذا عدَّ أحدهم إثبات الجلوس سلفياً وعده الآخر تجسيماً أو تكييفاً</w:t>
      </w:r>
      <w:r w:rsidR="00CE45A2">
        <w:rPr>
          <w:rFonts w:ascii="Traditional Arabic" w:hAnsi="Traditional Arabic"/>
          <w:sz w:val="32"/>
          <w:rtl/>
        </w:rPr>
        <w:t xml:space="preserve"> ،</w:t>
      </w:r>
      <w:r w:rsidR="005A5AAB">
        <w:rPr>
          <w:rFonts w:ascii="Traditional Arabic" w:hAnsi="Traditional Arabic"/>
          <w:sz w:val="32"/>
          <w:rtl/>
        </w:rPr>
        <w:t xml:space="preserve">  وقبل أن نشير إلى بعض ذلك نسأل عن أمر نحتاج إلى جوابه من المحقق ومن انتسب إلى منهجه</w:t>
      </w:r>
      <w:r w:rsidR="00CE45A2">
        <w:rPr>
          <w:rFonts w:ascii="Traditional Arabic" w:hAnsi="Traditional Arabic"/>
          <w:sz w:val="32"/>
          <w:rtl/>
        </w:rPr>
        <w:t xml:space="preserve"> :</w:t>
      </w:r>
      <w:r w:rsidR="005A5AAB">
        <w:rPr>
          <w:rFonts w:ascii="Traditional Arabic" w:hAnsi="Traditional Arabic"/>
          <w:sz w:val="32"/>
          <w:rtl/>
        </w:rPr>
        <w:t xml:space="preserve"> إذا كان هذا الكتاب مصدراً من مصادر عقيدة السلف صحيحَ النسبة إلى عبد الله بن أحمد وكان مؤلفه موثقاً في نقله مشهوداً له بصحة الاعتقاد والعدالة الحديثية فكيف تستجيزون مع ذلك إنكار ما خرجه تحت عنوان</w:t>
      </w:r>
      <w:r w:rsidR="00166ABB">
        <w:rPr>
          <w:rFonts w:ascii="Traditional Arabic" w:hAnsi="Traditional Arabic"/>
          <w:sz w:val="32"/>
          <w:rtl/>
        </w:rPr>
        <w:t xml:space="preserve"> ( </w:t>
      </w:r>
      <w:r w:rsidR="005A5AAB">
        <w:rPr>
          <w:rFonts w:ascii="Traditional Arabic" w:hAnsi="Traditional Arabic"/>
          <w:sz w:val="32"/>
          <w:rtl/>
        </w:rPr>
        <w:t xml:space="preserve">سئل عما روي في الكرسي </w:t>
      </w:r>
      <w:r w:rsidR="005A5AAB">
        <w:rPr>
          <w:rFonts w:ascii="Traditional Arabic" w:hAnsi="Traditional Arabic"/>
          <w:b/>
          <w:bCs/>
          <w:sz w:val="32"/>
          <w:rtl/>
        </w:rPr>
        <w:t xml:space="preserve">وجلوس الرب عزوجل عليه ورأيت أبي رحمه الله يصحح هذه الأحاديث أحاديث الرؤية ويذهب إليها </w:t>
      </w:r>
      <w:r w:rsidR="005A5AAB">
        <w:rPr>
          <w:rFonts w:ascii="Traditional Arabic" w:hAnsi="Traditional Arabic"/>
          <w:sz w:val="32"/>
          <w:rtl/>
        </w:rPr>
        <w:t>وجمعها في كتاب وحدثنا بها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57E9D">
        <w:rPr>
          <w:rFonts w:ascii="Traditional Arabic" w:hAnsi="Traditional Arabic" w:hint="cs"/>
          <w:sz w:val="32"/>
          <w:rtl/>
        </w:rPr>
        <w:t>[</w:t>
      </w:r>
      <w:r w:rsidR="00357E9D" w:rsidRPr="00BD4408">
        <w:rPr>
          <w:rFonts w:ascii="Traditional Arabic" w:hAnsi="Traditional Arabic"/>
          <w:sz w:val="24"/>
          <w:szCs w:val="24"/>
          <w:rtl/>
        </w:rPr>
        <w:t>السنة 1/300</w:t>
      </w:r>
      <w:r w:rsidR="00357E9D">
        <w:rPr>
          <w:rFonts w:ascii="Traditional Arabic" w:hAnsi="Traditional Arabic" w:hint="cs"/>
          <w:sz w:val="32"/>
          <w:rtl/>
        </w:rPr>
        <w:t xml:space="preserve">] </w:t>
      </w:r>
      <w:r w:rsidR="00CE45A2">
        <w:rPr>
          <w:rFonts w:ascii="Traditional Arabic" w:hAnsi="Traditional Arabic"/>
          <w:sz w:val="32"/>
          <w:rtl/>
        </w:rPr>
        <w:t>،</w:t>
      </w:r>
      <w:r w:rsidR="005A5AAB">
        <w:rPr>
          <w:rFonts w:ascii="Traditional Arabic" w:hAnsi="Traditional Arabic"/>
          <w:sz w:val="32"/>
          <w:rtl/>
        </w:rPr>
        <w:t xml:space="preserve">  فهذا نص في إثبات الجلوس على العرش عن الإمام أحمد</w:t>
      </w:r>
      <w:r w:rsidR="00CE45A2">
        <w:rPr>
          <w:rFonts w:ascii="Traditional Arabic" w:hAnsi="Traditional Arabic"/>
          <w:sz w:val="32"/>
          <w:rtl/>
        </w:rPr>
        <w:t xml:space="preserve"> ،</w:t>
      </w:r>
      <w:r w:rsidR="005A5AAB">
        <w:rPr>
          <w:rFonts w:ascii="Traditional Arabic" w:hAnsi="Traditional Arabic"/>
          <w:sz w:val="32"/>
          <w:rtl/>
        </w:rPr>
        <w:t xml:space="preserve">  ولا شك بموافقة ابنه له على مقتضى هذه الرواية فكيف يعقل أن يحكم المحقق على إثبات الجلوس بأنه أقرب إلى التجسيم ثم يسكت على إثباته عن إمامه وعن المؤلف الذي شهد له بالسلفية والعدالة في كتابه الذي أوجب أن يكون في الصدارة من مؤلفات المسلمين</w:t>
      </w:r>
      <w:r w:rsidR="00166ABB">
        <w:rPr>
          <w:rFonts w:ascii="Traditional Arabic" w:hAnsi="Traditional Arabic"/>
          <w:sz w:val="32"/>
          <w:rtl/>
        </w:rPr>
        <w:t xml:space="preserve"> ؟</w:t>
      </w:r>
      <w:r w:rsidR="005A5AAB">
        <w:rPr>
          <w:rFonts w:ascii="Traditional Arabic" w:hAnsi="Traditional Arabic"/>
          <w:sz w:val="32"/>
          <w:rtl/>
        </w:rPr>
        <w:t>! جلَّ مقدار الإمام أحمد عن النطق بما لم يخف حتى على هذا المحقق أنه أقرب إلى التجسيم</w:t>
      </w:r>
      <w:r w:rsidR="00CE45A2">
        <w:rPr>
          <w:rFonts w:ascii="Traditional Arabic" w:hAnsi="Traditional Arabic"/>
          <w:sz w:val="32"/>
          <w:rtl/>
        </w:rPr>
        <w:t xml:space="preserve"> ،</w:t>
      </w:r>
      <w:r w:rsidR="005A5AAB">
        <w:rPr>
          <w:rFonts w:ascii="Traditional Arabic" w:hAnsi="Traditional Arabic"/>
          <w:sz w:val="32"/>
          <w:rtl/>
        </w:rPr>
        <w:t xml:space="preserve"> ومن تناقضهم في تفسير الاستواء بالجلوس أيضاً أن الفراء صرح بنفيه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استواء الذات على العرش لا على معنى القعود والمماسة</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خلافاً للكرامية والمجسمة أنه معناه المماسة للعرش بالجلوس عليه</w:t>
      </w:r>
      <w:r w:rsidR="00166ABB">
        <w:rPr>
          <w:rFonts w:ascii="Traditional Arabic" w:hAnsi="Traditional Arabic"/>
          <w:sz w:val="32"/>
          <w:rtl/>
        </w:rPr>
        <w:t xml:space="preserve"> ) </w:t>
      </w:r>
      <w:r w:rsidR="00357E9D">
        <w:rPr>
          <w:rFonts w:ascii="Traditional Arabic" w:hAnsi="Traditional Arabic" w:hint="cs"/>
          <w:sz w:val="32"/>
          <w:rtl/>
        </w:rPr>
        <w:t>[</w:t>
      </w:r>
      <w:r w:rsidR="00357E9D" w:rsidRPr="00BD4408">
        <w:rPr>
          <w:rFonts w:ascii="Traditional Arabic" w:hAnsi="Traditional Arabic"/>
          <w:sz w:val="24"/>
          <w:szCs w:val="24"/>
          <w:rtl/>
        </w:rPr>
        <w:t>المعتمد 54</w:t>
      </w:r>
      <w:r w:rsidR="00357E9D">
        <w:rPr>
          <w:rFonts w:ascii="Traditional Arabic" w:hAnsi="Traditional Arabic" w:hint="cs"/>
          <w:sz w:val="32"/>
          <w:rtl/>
        </w:rPr>
        <w:t>]</w:t>
      </w:r>
      <w:r w:rsidR="00166ABB">
        <w:rPr>
          <w:rFonts w:ascii="Traditional Arabic" w:hAnsi="Traditional Arabic"/>
          <w:sz w:val="32"/>
          <w:vertAlign w:val="superscript"/>
          <w:rtl/>
        </w:rPr>
        <w:t xml:space="preserve"> </w:t>
      </w:r>
    </w:p>
    <w:p w:rsidR="005A5AAB" w:rsidRDefault="005A5AAB" w:rsidP="00336F57">
      <w:pPr>
        <w:spacing w:after="0"/>
        <w:ind w:left="-46"/>
        <w:jc w:val="both"/>
        <w:rPr>
          <w:rFonts w:ascii="Traditional Arabic" w:hAnsi="Traditional Arabic"/>
          <w:sz w:val="32"/>
          <w:rtl/>
        </w:rPr>
      </w:pPr>
      <w:r>
        <w:rPr>
          <w:rFonts w:ascii="Traditional Arabic" w:hAnsi="Traditional Arabic"/>
          <w:sz w:val="32"/>
          <w:rtl/>
        </w:rPr>
        <w:t>وأثبته الدارمي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b/>
          <w:bCs/>
          <w:sz w:val="32"/>
          <w:rtl/>
        </w:rPr>
        <w:t>الحي القيوم يفعل ما يشاء ويتحرك إذا شاء ويهبط ويرتفع إذا شاء   ويقبض ويبسط ويقوم ويجلس إذا شاء</w:t>
      </w:r>
      <w:r w:rsidR="00166ABB">
        <w:rPr>
          <w:rFonts w:ascii="Traditional Arabic" w:hAnsi="Traditional Arabic"/>
          <w:sz w:val="32"/>
          <w:rtl/>
        </w:rPr>
        <w:t xml:space="preserve"> ) </w:t>
      </w:r>
      <w:r w:rsidR="00357E9D">
        <w:rPr>
          <w:rFonts w:ascii="Traditional Arabic" w:hAnsi="Traditional Arabic" w:hint="cs"/>
          <w:sz w:val="32"/>
          <w:rtl/>
        </w:rPr>
        <w:t>[</w:t>
      </w:r>
      <w:r w:rsidR="00357E9D" w:rsidRPr="00BD4408">
        <w:rPr>
          <w:rFonts w:ascii="Traditional Arabic" w:hAnsi="Traditional Arabic"/>
          <w:sz w:val="24"/>
          <w:szCs w:val="24"/>
          <w:rtl/>
        </w:rPr>
        <w:t>نقض عثمان بن سعيد 1/215</w:t>
      </w:r>
      <w:r w:rsidR="00357E9D">
        <w:rPr>
          <w:rFonts w:ascii="Traditional Arabic" w:hAnsi="Traditional Arabic" w:hint="cs"/>
          <w:sz w:val="32"/>
          <w:rtl/>
        </w:rPr>
        <w:t>]</w:t>
      </w:r>
      <w:r>
        <w:rPr>
          <w:rFonts w:ascii="Traditional Arabic" w:hAnsi="Traditional Arabic"/>
          <w:sz w:val="32"/>
          <w:vertAlign w:val="superscript"/>
          <w:rtl/>
        </w:rPr>
        <w:t xml:space="preserve"> </w:t>
      </w:r>
      <w:r w:rsidR="00FA6DD9">
        <w:rPr>
          <w:rFonts w:ascii="Traditional Arabic" w:hAnsi="Traditional Arabic" w:hint="cs"/>
          <w:sz w:val="32"/>
          <w:rtl/>
        </w:rPr>
        <w:t xml:space="preserve">،  </w:t>
      </w:r>
      <w:r>
        <w:rPr>
          <w:rFonts w:ascii="Traditional Arabic" w:hAnsi="Traditional Arabic"/>
          <w:sz w:val="32"/>
          <w:rtl/>
        </w:rPr>
        <w:t>وقال محققه الفقي</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هذه ألفاظ لم ترد في القرآن ولا في السنة فنتوقف عن وصف الله تعالى بها</w:t>
      </w:r>
      <w:r w:rsidR="00166ABB">
        <w:rPr>
          <w:rFonts w:ascii="Traditional Arabic" w:hAnsi="Traditional Arabic"/>
          <w:sz w:val="32"/>
          <w:rtl/>
        </w:rPr>
        <w:t xml:space="preserve"> )</w:t>
      </w:r>
      <w:r w:rsidR="00357E9D">
        <w:rPr>
          <w:rFonts w:ascii="Traditional Arabic" w:hAnsi="Traditional Arabic" w:hint="cs"/>
          <w:sz w:val="32"/>
          <w:rtl/>
        </w:rPr>
        <w:t>[</w:t>
      </w:r>
      <w:r w:rsidR="00166ABB">
        <w:rPr>
          <w:rFonts w:ascii="Traditional Arabic" w:hAnsi="Traditional Arabic"/>
          <w:sz w:val="32"/>
          <w:rtl/>
        </w:rPr>
        <w:t xml:space="preserve"> </w:t>
      </w:r>
      <w:r w:rsidR="00357E9D" w:rsidRPr="00BD4408">
        <w:rPr>
          <w:rFonts w:ascii="Traditional Arabic" w:hAnsi="Traditional Arabic"/>
          <w:sz w:val="24"/>
          <w:szCs w:val="24"/>
          <w:rtl/>
        </w:rPr>
        <w:t xml:space="preserve">نقض عثمان بن سعيد مع تحقيق محد الفقي </w:t>
      </w:r>
      <w:r w:rsidR="00357E9D">
        <w:rPr>
          <w:rFonts w:ascii="Traditional Arabic" w:hAnsi="Traditional Arabic" w:hint="cs"/>
          <w:sz w:val="24"/>
          <w:szCs w:val="24"/>
          <w:rtl/>
        </w:rPr>
        <w:t xml:space="preserve"> </w:t>
      </w:r>
      <w:r w:rsidR="00357E9D" w:rsidRPr="00BD4408">
        <w:rPr>
          <w:rFonts w:ascii="Traditional Arabic" w:hAnsi="Traditional Arabic"/>
          <w:sz w:val="24"/>
          <w:szCs w:val="24"/>
          <w:rtl/>
        </w:rPr>
        <w:t>20</w:t>
      </w:r>
      <w:r w:rsidR="00357E9D">
        <w:rPr>
          <w:rFonts w:ascii="Traditional Arabic" w:hAnsi="Traditional Arabic" w:hint="cs"/>
          <w:sz w:val="32"/>
          <w:rtl/>
        </w:rPr>
        <w:t xml:space="preserve">] </w:t>
      </w:r>
      <w:r>
        <w:rPr>
          <w:rFonts w:ascii="Traditional Arabic" w:hAnsi="Traditional Arabic"/>
          <w:sz w:val="32"/>
          <w:rtl/>
        </w:rPr>
        <w:t>أما المحقق الآخر فقد نقل كلام الفقي ثم استدرك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وقد ورد في بعضها نص إلا أن في ثبوتها نظر</w:t>
      </w:r>
      <w:r w:rsidR="00CE45A2">
        <w:rPr>
          <w:rFonts w:ascii="Traditional Arabic" w:hAnsi="Traditional Arabic"/>
          <w:sz w:val="32"/>
          <w:rtl/>
        </w:rPr>
        <w:t xml:space="preserve"> ،</w:t>
      </w:r>
      <w:r>
        <w:rPr>
          <w:rFonts w:ascii="Traditional Arabic" w:hAnsi="Traditional Arabic"/>
          <w:sz w:val="32"/>
          <w:rtl/>
        </w:rPr>
        <w:t xml:space="preserve"> ويغني عنها ما ورد في النصوص كقوله "وربك يخلق ما يشاء ويختار"</w:t>
      </w:r>
      <w:r w:rsidR="00166ABB">
        <w:rPr>
          <w:rFonts w:ascii="Traditional Arabic" w:hAnsi="Traditional Arabic"/>
          <w:sz w:val="32"/>
          <w:vertAlign w:val="superscript"/>
          <w:rtl/>
        </w:rPr>
        <w:t xml:space="preserve"> </w:t>
      </w:r>
      <w:r w:rsidR="00357E9D">
        <w:rPr>
          <w:rFonts w:ascii="Traditional Arabic" w:hAnsi="Traditional Arabic" w:hint="cs"/>
          <w:sz w:val="32"/>
          <w:rtl/>
        </w:rPr>
        <w:t>[</w:t>
      </w:r>
      <w:r w:rsidR="00357E9D" w:rsidRPr="00BD4408">
        <w:rPr>
          <w:rFonts w:ascii="Traditional Arabic" w:hAnsi="Traditional Arabic"/>
          <w:sz w:val="24"/>
          <w:szCs w:val="24"/>
          <w:rtl/>
        </w:rPr>
        <w:t>الآية (68) من سورة القصص.</w:t>
      </w:r>
      <w:r w:rsidR="00357E9D">
        <w:rPr>
          <w:rFonts w:ascii="Traditional Arabic" w:hAnsi="Traditional Arabic" w:hint="cs"/>
          <w:sz w:val="32"/>
          <w:rtl/>
        </w:rPr>
        <w:t>]</w:t>
      </w:r>
      <w:r>
        <w:rPr>
          <w:rFonts w:ascii="Traditional Arabic" w:hAnsi="Traditional Arabic"/>
          <w:sz w:val="32"/>
          <w:rtl/>
        </w:rPr>
        <w:t xml:space="preserve"> وقوله</w:t>
      </w:r>
      <w:r w:rsidR="00CE45A2">
        <w:rPr>
          <w:rFonts w:ascii="Traditional Arabic" w:hAnsi="Traditional Arabic"/>
          <w:sz w:val="32"/>
          <w:rtl/>
        </w:rPr>
        <w:t xml:space="preserve"> :</w:t>
      </w:r>
      <w:r>
        <w:rPr>
          <w:rFonts w:ascii="Traditional Arabic" w:hAnsi="Traditional Arabic"/>
          <w:sz w:val="32"/>
          <w:rtl/>
        </w:rPr>
        <w:t xml:space="preserve"> "إن الله يفعل ما يشاء "</w:t>
      </w:r>
      <w:r w:rsidR="00166ABB">
        <w:rPr>
          <w:rFonts w:ascii="Traditional Arabic" w:hAnsi="Traditional Arabic"/>
          <w:sz w:val="32"/>
          <w:vertAlign w:val="superscript"/>
          <w:rtl/>
        </w:rPr>
        <w:t xml:space="preserve"> </w:t>
      </w:r>
      <w:r w:rsidR="00357E9D">
        <w:rPr>
          <w:rFonts w:ascii="Traditional Arabic" w:hAnsi="Traditional Arabic" w:hint="cs"/>
          <w:sz w:val="32"/>
          <w:rtl/>
        </w:rPr>
        <w:t>[</w:t>
      </w:r>
      <w:r w:rsidR="00D73848" w:rsidRPr="00BD4408">
        <w:rPr>
          <w:rFonts w:ascii="Traditional Arabic" w:hAnsi="Traditional Arabic"/>
          <w:sz w:val="24"/>
          <w:szCs w:val="24"/>
          <w:rtl/>
        </w:rPr>
        <w:t>الآية (18) من سورة الحج.</w:t>
      </w:r>
      <w:r w:rsidR="00357E9D">
        <w:rPr>
          <w:rFonts w:ascii="Traditional Arabic" w:hAnsi="Traditional Arabic" w:hint="cs"/>
          <w:sz w:val="32"/>
          <w:rtl/>
        </w:rPr>
        <w:t>]</w:t>
      </w:r>
      <w:r>
        <w:rPr>
          <w:rFonts w:ascii="Traditional Arabic" w:hAnsi="Traditional Arabic"/>
          <w:sz w:val="32"/>
          <w:rtl/>
        </w:rPr>
        <w:t xml:space="preserve"> وقوله "إن الله على كل شيء قدير"</w:t>
      </w:r>
      <w:r w:rsidR="00357E9D">
        <w:rPr>
          <w:rFonts w:ascii="Traditional Arabic" w:hAnsi="Traditional Arabic" w:hint="cs"/>
          <w:sz w:val="32"/>
          <w:rtl/>
        </w:rPr>
        <w:t xml:space="preserve"> [</w:t>
      </w:r>
      <w:r w:rsidR="00D73848" w:rsidRPr="00BD4408">
        <w:rPr>
          <w:rFonts w:ascii="Traditional Arabic" w:hAnsi="Traditional Arabic"/>
          <w:sz w:val="24"/>
          <w:szCs w:val="24"/>
          <w:rtl/>
        </w:rPr>
        <w:t>الآية (20) من سورة البقرة.</w:t>
      </w:r>
      <w:r w:rsidR="00357E9D">
        <w:rPr>
          <w:rFonts w:ascii="Traditional Arabic" w:hAnsi="Traditional Arabic" w:hint="cs"/>
          <w:sz w:val="32"/>
          <w:rtl/>
        </w:rPr>
        <w:t>] [</w:t>
      </w:r>
      <w:r w:rsidR="00D73848" w:rsidRPr="00BD4408">
        <w:rPr>
          <w:rFonts w:ascii="Traditional Arabic" w:hAnsi="Traditional Arabic"/>
          <w:sz w:val="24"/>
          <w:szCs w:val="24"/>
          <w:rtl/>
        </w:rPr>
        <w:t>انظر حاشية نقض عثمان بن سعيد 1/215 بتحقيق الدكتور رشيد بن حسن</w:t>
      </w:r>
      <w:r w:rsidR="00357E9D">
        <w:rPr>
          <w:rFonts w:ascii="Traditional Arabic" w:hAnsi="Traditional Arabic" w:hint="cs"/>
          <w:sz w:val="32"/>
          <w:rtl/>
        </w:rPr>
        <w:t>]</w:t>
      </w:r>
      <w:r w:rsidR="00CE45A2">
        <w:rPr>
          <w:rFonts w:ascii="Traditional Arabic" w:hAnsi="Traditional Arabic"/>
          <w:sz w:val="32"/>
          <w:vertAlign w:val="superscript"/>
          <w:rtl/>
        </w:rPr>
        <w:t xml:space="preserve"> ،</w:t>
      </w:r>
      <w:r>
        <w:rPr>
          <w:rFonts w:ascii="Traditional Arabic" w:hAnsi="Traditional Arabic"/>
          <w:sz w:val="32"/>
          <w:vertAlign w:val="superscript"/>
          <w:rtl/>
        </w:rPr>
        <w:t xml:space="preserve"> </w:t>
      </w:r>
      <w:r>
        <w:rPr>
          <w:rFonts w:ascii="Traditional Arabic" w:hAnsi="Traditional Arabic"/>
          <w:sz w:val="32"/>
          <w:vertAlign w:val="subscript"/>
          <w:rtl/>
        </w:rPr>
        <w:t xml:space="preserve"> </w:t>
      </w:r>
      <w:r>
        <w:rPr>
          <w:rFonts w:ascii="Traditional Arabic" w:hAnsi="Traditional Arabic"/>
          <w:sz w:val="32"/>
          <w:rtl/>
        </w:rPr>
        <w:t>وكأن هذا المحقق عز عليه النفي فجعل الجلوس والقيام والحركة داخلاً في عموم قدرته وعد هذا العموم يغني عن التصريح بإثبات اللفظ</w:t>
      </w:r>
      <w:r w:rsidR="00CE45A2">
        <w:rPr>
          <w:rFonts w:ascii="Traditional Arabic" w:hAnsi="Traditional Arabic"/>
          <w:sz w:val="32"/>
          <w:rtl/>
        </w:rPr>
        <w:t xml:space="preserve"> ،</w:t>
      </w:r>
      <w:r>
        <w:rPr>
          <w:rFonts w:ascii="Traditional Arabic" w:hAnsi="Traditional Arabic"/>
          <w:sz w:val="32"/>
          <w:rtl/>
        </w:rPr>
        <w:t xml:space="preserve"> ونجد ابن عثيمين رحمه الله متردداً أيضاً في الجلوس فيقول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b/>
          <w:bCs/>
          <w:sz w:val="32"/>
          <w:rtl/>
        </w:rPr>
        <w:t>أما تفسير استواء الله تعالى على العرش باستقراره عليه فهو مشهور عن السلف</w:t>
      </w:r>
      <w:r w:rsidR="00CE45A2">
        <w:rPr>
          <w:rFonts w:ascii="Traditional Arabic" w:hAnsi="Traditional Arabic"/>
          <w:b/>
          <w:bCs/>
          <w:sz w:val="32"/>
          <w:rtl/>
        </w:rPr>
        <w:t xml:space="preserve"> </w:t>
      </w:r>
      <w:r w:rsidR="008A165B">
        <w:rPr>
          <w:rFonts w:ascii="Traditional Arabic" w:hAnsi="Traditional Arabic"/>
          <w:b/>
          <w:bCs/>
          <w:sz w:val="32"/>
          <w:rtl/>
        </w:rPr>
        <w:t>..</w:t>
      </w:r>
      <w:r>
        <w:rPr>
          <w:rFonts w:ascii="Traditional Arabic" w:hAnsi="Traditional Arabic"/>
          <w:b/>
          <w:bCs/>
          <w:sz w:val="32"/>
          <w:rtl/>
        </w:rPr>
        <w:t xml:space="preserve">  وأما الجلوس والقعود فقد ذكره بعضهم ولكن في نفسي منه شيء</w:t>
      </w:r>
      <w:r w:rsidR="00166ABB">
        <w:rPr>
          <w:rFonts w:ascii="Traditional Arabic" w:hAnsi="Traditional Arabic"/>
          <w:sz w:val="32"/>
          <w:rtl/>
        </w:rPr>
        <w:t xml:space="preserve"> ) </w:t>
      </w:r>
      <w:r w:rsidR="00357E9D">
        <w:rPr>
          <w:rFonts w:ascii="Traditional Arabic" w:hAnsi="Traditional Arabic" w:hint="cs"/>
          <w:sz w:val="32"/>
          <w:rtl/>
        </w:rPr>
        <w:t>[</w:t>
      </w:r>
      <w:r w:rsidR="00D73848" w:rsidRPr="00BD4408">
        <w:rPr>
          <w:rFonts w:ascii="Traditional Arabic" w:hAnsi="Traditional Arabic"/>
          <w:sz w:val="24"/>
          <w:szCs w:val="24"/>
          <w:rtl/>
        </w:rPr>
        <w:t>مجموع فتاويه ورسائله 1/196</w:t>
      </w:r>
      <w:r w:rsidR="00357E9D">
        <w:rPr>
          <w:rFonts w:ascii="Traditional Arabic" w:hAnsi="Traditional Arabic" w:hint="cs"/>
          <w:sz w:val="32"/>
          <w:rtl/>
        </w:rPr>
        <w:t>]</w:t>
      </w:r>
      <w:r w:rsidR="00166ABB">
        <w:rPr>
          <w:rFonts w:ascii="Traditional Arabic" w:hAnsi="Traditional Arabic"/>
          <w:sz w:val="32"/>
          <w:vertAlign w:val="superscript"/>
          <w:rtl/>
        </w:rPr>
        <w:t xml:space="preserve"> </w:t>
      </w:r>
      <w:r w:rsidR="00CE45A2">
        <w:rPr>
          <w:rFonts w:ascii="Traditional Arabic" w:hAnsi="Traditional Arabic"/>
          <w:sz w:val="32"/>
          <w:vertAlign w:val="superscript"/>
          <w:rtl/>
        </w:rPr>
        <w:t>،</w:t>
      </w:r>
      <w:r>
        <w:rPr>
          <w:rFonts w:ascii="Traditional Arabic" w:hAnsi="Traditional Arabic"/>
          <w:sz w:val="32"/>
          <w:vertAlign w:val="superscript"/>
          <w:rtl/>
        </w:rPr>
        <w:t xml:space="preserve"> </w:t>
      </w:r>
      <w:r>
        <w:rPr>
          <w:rFonts w:ascii="Traditional Arabic" w:hAnsi="Traditional Arabic"/>
          <w:sz w:val="32"/>
          <w:rtl/>
        </w:rPr>
        <w:t xml:space="preserve"> وهذا تردد عجيب فمن جزم بالاستقرار مالذي يمنعه من القول بالجلوس</w:t>
      </w:r>
      <w:r w:rsidR="00166ABB">
        <w:rPr>
          <w:rFonts w:ascii="Traditional Arabic" w:hAnsi="Traditional Arabic"/>
          <w:sz w:val="32"/>
          <w:rtl/>
        </w:rPr>
        <w:t xml:space="preserve"> ؟</w:t>
      </w:r>
      <w:r>
        <w:rPr>
          <w:rFonts w:ascii="Traditional Arabic" w:hAnsi="Traditional Arabic"/>
          <w:sz w:val="32"/>
          <w:rtl/>
        </w:rPr>
        <w:t xml:space="preserve"> أما ما ذكره من الورود عن السلف فلا ينفع أيضاً لأن حال أسانيده ليس أحسن من حال ما جاء في الجلوس</w:t>
      </w:r>
      <w:r w:rsidR="00CE45A2">
        <w:rPr>
          <w:rFonts w:ascii="Traditional Arabic" w:hAnsi="Traditional Arabic"/>
          <w:sz w:val="32"/>
          <w:rtl/>
        </w:rPr>
        <w:t xml:space="preserve"> ،</w:t>
      </w:r>
      <w:r>
        <w:rPr>
          <w:rFonts w:ascii="Traditional Arabic" w:hAnsi="Traditional Arabic"/>
          <w:sz w:val="32"/>
          <w:rtl/>
        </w:rPr>
        <w:t xml:space="preserve"> وإذا كان ابن عثيمين متردداً في الجلوس فهذا نصُّ عن إمامه بإثبات الجلوس فهذا سليمان بن سحمان رحمه الله يرد على من نسب إثبات الجلوس إلى محمد بن عبد الوهاب فيقول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b/>
          <w:bCs/>
          <w:sz w:val="32"/>
          <w:rtl/>
        </w:rPr>
        <w:t>قد جاء الخبر بذلك عن أمير المؤمنين عمر بن الخطاب الذي ضرب الله الحق على لسانه</w:t>
      </w:r>
      <w:r>
        <w:rPr>
          <w:rFonts w:ascii="Traditional Arabic" w:hAnsi="Traditional Arabic"/>
          <w:sz w:val="32"/>
          <w:rtl/>
        </w:rPr>
        <w:t xml:space="preserve"> كما رواه الإمام عبد الله بن الإمام أحمد في كتابه السنة له</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وهذا الحديث صححه جماعة من المحدثين</w:t>
      </w:r>
      <w:r w:rsidR="00166ABB">
        <w:rPr>
          <w:rFonts w:ascii="Traditional Arabic" w:hAnsi="Traditional Arabic"/>
          <w:sz w:val="32"/>
          <w:rtl/>
        </w:rPr>
        <w:t xml:space="preserve"> ) </w:t>
      </w:r>
      <w:r w:rsidR="00357E9D">
        <w:rPr>
          <w:rFonts w:ascii="Traditional Arabic" w:hAnsi="Traditional Arabic" w:hint="cs"/>
          <w:sz w:val="32"/>
          <w:rtl/>
        </w:rPr>
        <w:t>[</w:t>
      </w:r>
      <w:r w:rsidR="00D73848" w:rsidRPr="00BD4408">
        <w:rPr>
          <w:rFonts w:ascii="Traditional Arabic" w:hAnsi="Traditional Arabic"/>
          <w:sz w:val="24"/>
          <w:szCs w:val="24"/>
          <w:rtl/>
        </w:rPr>
        <w:t>الضياء الشارق في رد شبهات المازق المارق 79</w:t>
      </w:r>
      <w:r w:rsidR="00357E9D">
        <w:rPr>
          <w:rFonts w:ascii="Traditional Arabic" w:hAnsi="Traditional Arabic" w:hint="cs"/>
          <w:sz w:val="32"/>
          <w:rtl/>
        </w:rPr>
        <w:t>]</w:t>
      </w:r>
      <w:r w:rsidR="00166ABB">
        <w:rPr>
          <w:rFonts w:ascii="Traditional Arabic" w:hAnsi="Traditional Arabic"/>
          <w:sz w:val="32"/>
          <w:vertAlign w:val="superscript"/>
          <w:rtl/>
        </w:rPr>
        <w:t xml:space="preserve"> </w:t>
      </w:r>
      <w:r w:rsidR="00FA6DD9">
        <w:rPr>
          <w:rFonts w:ascii="Traditional Arabic" w:hAnsi="Traditional Arabic" w:hint="cs"/>
          <w:sz w:val="32"/>
          <w:rtl/>
        </w:rPr>
        <w:t xml:space="preserve">، </w:t>
      </w:r>
      <w:r>
        <w:rPr>
          <w:rFonts w:ascii="Traditional Arabic" w:hAnsi="Traditional Arabic"/>
          <w:sz w:val="32"/>
          <w:rtl/>
        </w:rPr>
        <w:t xml:space="preserve">وأخرجه عبد الله تحت نفس العنوان السابق بلفظ آخرعن عبد الله بن خليفة قال جاءت إمرأة إلى النبي صلى الله عليه وسلم فقالت ادع الله أن يدخلني الجنة قال فعظَّم الرب عزوجل وقال وسع كرسيه السموات والأرض </w:t>
      </w:r>
      <w:r>
        <w:rPr>
          <w:rFonts w:ascii="Traditional Arabic" w:hAnsi="Traditional Arabic"/>
          <w:b/>
          <w:bCs/>
          <w:sz w:val="32"/>
          <w:rtl/>
        </w:rPr>
        <w:t>إنه ليقعد عليه جل وعز فما يفضل منه إلا قيد أربعة أصابع</w:t>
      </w:r>
      <w:r>
        <w:rPr>
          <w:rFonts w:ascii="Traditional Arabic" w:hAnsi="Traditional Arabic"/>
          <w:sz w:val="32"/>
          <w:rtl/>
        </w:rPr>
        <w:t xml:space="preserve"> وإن له أطيطاً كأطيط الرحل إذا ركب</w:t>
      </w:r>
      <w:r w:rsidR="00166ABB">
        <w:rPr>
          <w:rFonts w:ascii="Traditional Arabic" w:hAnsi="Traditional Arabic"/>
          <w:sz w:val="32"/>
          <w:rtl/>
        </w:rPr>
        <w:t xml:space="preserve"> )  </w:t>
      </w:r>
      <w:r w:rsidR="00D73848">
        <w:rPr>
          <w:rFonts w:ascii="Traditional Arabic" w:hAnsi="Traditional Arabic" w:hint="cs"/>
          <w:sz w:val="32"/>
          <w:rtl/>
        </w:rPr>
        <w:t>[</w:t>
      </w:r>
      <w:r w:rsidR="00D73848" w:rsidRPr="00BD4408">
        <w:rPr>
          <w:rFonts w:ascii="Traditional Arabic" w:hAnsi="Traditional Arabic"/>
          <w:sz w:val="24"/>
          <w:szCs w:val="24"/>
          <w:rtl/>
        </w:rPr>
        <w:t>السنة 1/305(593)</w:t>
      </w:r>
      <w:r w:rsidR="00D73848">
        <w:rPr>
          <w:rFonts w:ascii="Traditional Arabic" w:hAnsi="Traditional Arabic" w:hint="cs"/>
          <w:sz w:val="32"/>
          <w:rtl/>
        </w:rPr>
        <w:t xml:space="preserve">] </w:t>
      </w:r>
      <w:r w:rsidR="00166ABB">
        <w:rPr>
          <w:rFonts w:ascii="Traditional Arabic" w:hAnsi="Traditional Arabic"/>
          <w:sz w:val="32"/>
          <w:rtl/>
        </w:rPr>
        <w:t>(</w:t>
      </w:r>
      <w:r>
        <w:rPr>
          <w:rFonts w:ascii="Traditional Arabic" w:hAnsi="Traditional Arabic"/>
          <w:sz w:val="32"/>
          <w:rtl/>
        </w:rPr>
        <w:t>وأخرجه الدارمي عنه بلفظ فيه زيادة قال في آخره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 xml:space="preserve">وإن له أطيطاً كأطيط الرحل الجديد </w:t>
      </w:r>
      <w:r>
        <w:rPr>
          <w:rFonts w:ascii="Traditional Arabic" w:hAnsi="Traditional Arabic"/>
          <w:b/>
          <w:bCs/>
          <w:sz w:val="32"/>
          <w:rtl/>
        </w:rPr>
        <w:t>إذا ركبه من يثقله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73848">
        <w:rPr>
          <w:rFonts w:ascii="Traditional Arabic" w:hAnsi="Traditional Arabic" w:hint="cs"/>
          <w:sz w:val="32"/>
          <w:rtl/>
        </w:rPr>
        <w:t>[</w:t>
      </w:r>
      <w:r w:rsidR="00D73848" w:rsidRPr="00BD4408">
        <w:rPr>
          <w:rFonts w:ascii="Traditional Arabic" w:hAnsi="Traditional Arabic"/>
          <w:sz w:val="24"/>
          <w:szCs w:val="24"/>
          <w:rtl/>
        </w:rPr>
        <w:t>نقض عثمان بن سعيد1/425-428.وأخرجه الطبري في  تفسيره 3/9-11وابن خزيمة في التوحيد  106وتبرأ من الاحتجاج به لانقطاعه. وأخرجه أبو الشيخ في العظمة 2/548(193) 2/650(260) والدارقطني في لصفات1/29(5).</w:t>
      </w:r>
      <w:r w:rsidR="00D73848">
        <w:rPr>
          <w:rFonts w:ascii="Traditional Arabic" w:hAnsi="Traditional Arabic" w:hint="cs"/>
          <w:sz w:val="32"/>
          <w:rtl/>
        </w:rPr>
        <w:t xml:space="preserve">] </w:t>
      </w:r>
      <w:r>
        <w:rPr>
          <w:rFonts w:ascii="Traditional Arabic" w:hAnsi="Traditional Arabic"/>
          <w:sz w:val="32"/>
          <w:rtl/>
        </w:rPr>
        <w:t>وقال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فهاك أيها المريسي خذها مشهورة مأثورة فصرها وضعها بجنب تأويلك الذي خالفت فيه أمة محمد</w:t>
      </w:r>
      <w:r w:rsidR="00166ABB">
        <w:rPr>
          <w:rFonts w:ascii="Traditional Arabic" w:hAnsi="Traditional Arabic"/>
          <w:sz w:val="32"/>
          <w:rtl/>
        </w:rPr>
        <w:t xml:space="preserve"> ) </w:t>
      </w:r>
      <w:r w:rsidR="00D73848">
        <w:rPr>
          <w:rFonts w:ascii="Traditional Arabic" w:hAnsi="Traditional Arabic" w:hint="cs"/>
          <w:sz w:val="32"/>
          <w:rtl/>
        </w:rPr>
        <w:t>[</w:t>
      </w:r>
      <w:r w:rsidR="00D73848" w:rsidRPr="00BD4408">
        <w:rPr>
          <w:rFonts w:ascii="Traditional Arabic" w:hAnsi="Traditional Arabic"/>
          <w:sz w:val="24"/>
          <w:szCs w:val="24"/>
          <w:rtl/>
        </w:rPr>
        <w:t xml:space="preserve">نقض عثمان بن سعيد1/428. </w:t>
      </w:r>
      <w:r w:rsidR="00D73848">
        <w:rPr>
          <w:rFonts w:ascii="Traditional Arabic" w:hAnsi="Traditional Arabic" w:hint="cs"/>
          <w:sz w:val="32"/>
          <w:rtl/>
        </w:rPr>
        <w:t>]</w:t>
      </w:r>
      <w:r w:rsidR="00166ABB">
        <w:rPr>
          <w:rFonts w:ascii="Traditional Arabic" w:hAnsi="Traditional Arabic"/>
          <w:sz w:val="32"/>
          <w:vertAlign w:val="superscript"/>
          <w:rtl/>
        </w:rPr>
        <w:t xml:space="preserve"> </w:t>
      </w:r>
      <w:r w:rsidR="00837A95">
        <w:rPr>
          <w:rFonts w:ascii="Traditional Arabic" w:hAnsi="Traditional Arabic" w:hint="cs"/>
          <w:sz w:val="32"/>
          <w:rtl/>
        </w:rPr>
        <w:t xml:space="preserve">،  </w:t>
      </w:r>
      <w:r>
        <w:rPr>
          <w:rFonts w:ascii="Traditional Arabic" w:hAnsi="Traditional Arabic"/>
          <w:sz w:val="32"/>
          <w:rtl/>
        </w:rPr>
        <w:t>وفي كتاب السنة للخلال أن تلك الفضلة هي مجلس النبي صلى الله عليه وسلم الذي يُجلسه الله فيه معه يوم القيامة</w:t>
      </w:r>
      <w:r w:rsidR="00166ABB">
        <w:rPr>
          <w:rFonts w:ascii="Traditional Arabic" w:hAnsi="Traditional Arabic"/>
          <w:sz w:val="32"/>
          <w:rtl/>
        </w:rPr>
        <w:t xml:space="preserve"> </w:t>
      </w:r>
      <w:r w:rsidR="00D73848">
        <w:rPr>
          <w:rFonts w:ascii="Traditional Arabic" w:hAnsi="Traditional Arabic" w:hint="cs"/>
          <w:sz w:val="32"/>
          <w:rtl/>
        </w:rPr>
        <w:t>[</w:t>
      </w:r>
      <w:r w:rsidR="00D73848" w:rsidRPr="00BD4408">
        <w:rPr>
          <w:rFonts w:ascii="Traditional Arabic" w:hAnsi="Traditional Arabic"/>
          <w:sz w:val="24"/>
          <w:szCs w:val="24"/>
          <w:rtl/>
        </w:rPr>
        <w:t>كتاب السنة للخلال 1/220.</w:t>
      </w:r>
      <w:r w:rsidR="00D73848">
        <w:rPr>
          <w:rFonts w:ascii="Traditional Arabic" w:hAnsi="Traditional Arabic" w:hint="cs"/>
          <w:sz w:val="32"/>
          <w:rtl/>
        </w:rPr>
        <w:t xml:space="preserve">] </w:t>
      </w:r>
      <w:r w:rsidR="00837A95">
        <w:rPr>
          <w:rFonts w:ascii="Traditional Arabic" w:hAnsi="Traditional Arabic" w:hint="cs"/>
          <w:sz w:val="32"/>
          <w:rtl/>
        </w:rPr>
        <w:t xml:space="preserve">،  </w:t>
      </w:r>
      <w:r>
        <w:rPr>
          <w:rFonts w:ascii="Traditional Arabic" w:hAnsi="Traditional Arabic"/>
          <w:sz w:val="32"/>
          <w:rtl/>
        </w:rPr>
        <w:t>وتخبط المنتسبون إلى منهج واحد في هذه الأخبار فبعد أن خرجها من خرجها في السنة تصدى بعضهم للدفاع عن اعتراض المخالفين عليها</w:t>
      </w:r>
      <w:r w:rsidR="00CE45A2">
        <w:rPr>
          <w:rFonts w:ascii="Traditional Arabic" w:hAnsi="Traditional Arabic"/>
          <w:sz w:val="32"/>
          <w:rtl/>
        </w:rPr>
        <w:t xml:space="preserve"> ،</w:t>
      </w:r>
      <w:r>
        <w:rPr>
          <w:rFonts w:ascii="Traditional Arabic" w:hAnsi="Traditional Arabic"/>
          <w:sz w:val="32"/>
          <w:rtl/>
        </w:rPr>
        <w:t xml:space="preserve">  من ذلك قول مرعي بن يوسف الحنبلي</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اعترض بعضهم على الحنابلة في حديث رووه عن النبي صلى الله عليه وسلم قال استوى على العرش فما يفضل منه إلا مقدار أربعة أصابع</w:t>
      </w:r>
      <w:r w:rsidR="00CE45A2">
        <w:rPr>
          <w:rFonts w:ascii="Traditional Arabic" w:hAnsi="Traditional Arabic"/>
          <w:sz w:val="32"/>
          <w:rtl/>
        </w:rPr>
        <w:t xml:space="preserve"> ،</w:t>
      </w:r>
      <w:r>
        <w:rPr>
          <w:rFonts w:ascii="Traditional Arabic" w:hAnsi="Traditional Arabic"/>
          <w:sz w:val="32"/>
          <w:rtl/>
        </w:rPr>
        <w:t xml:space="preserve">  قال المعترضون للحنابلة وهذا يوهم دخول كمية وأجزاء وهذا مستحيل في حق الرب إلا على قول المشبهة والمجسمة الذين يثبتون لله ذاتاً لها كمية وضخامة وهذا مما اتفقنا نحن وأنتم على تكفير القائل به</w:t>
      </w:r>
      <w:r w:rsidR="00166ABB">
        <w:rPr>
          <w:rFonts w:ascii="Traditional Arabic" w:hAnsi="Traditional Arabic"/>
          <w:sz w:val="32"/>
          <w:rtl/>
        </w:rPr>
        <w:t xml:space="preserve"> ؟</w:t>
      </w:r>
      <w:r w:rsidR="00837A95">
        <w:rPr>
          <w:rFonts w:ascii="Traditional Arabic" w:hAnsi="Traditional Arabic" w:hint="cs"/>
          <w:sz w:val="32"/>
          <w:rtl/>
        </w:rPr>
        <w:t xml:space="preserve">  </w:t>
      </w:r>
      <w:r>
        <w:rPr>
          <w:rFonts w:ascii="Traditional Arabic" w:hAnsi="Traditional Arabic"/>
          <w:sz w:val="32"/>
          <w:rtl/>
        </w:rPr>
        <w:t xml:space="preserve">فقال الحنابلة أما هذا الحديث فنحن لم نقله من عند أنفسنا فقد رواه عامة أئمة الحديث في كتبهم التي قصدوا فيها نقل الأخبار الصحيحة وتكلموا على توثقة رجاله وتصحيح طرقه ورواه من الأئمة جماعة أحدهم إمامنا أحمد وأبو بكر الخلال صاحبه وابن بطة والدارقطني في كتاب الصفات الذي جمعه وضبط طرقه وحفظ عدالة رواته </w:t>
      </w:r>
      <w:r>
        <w:rPr>
          <w:rFonts w:ascii="Traditional Arabic" w:hAnsi="Traditional Arabic"/>
          <w:b/>
          <w:bCs/>
          <w:sz w:val="32"/>
          <w:rtl/>
        </w:rPr>
        <w:t>وهو حديث ثابت لا سبيل إلى دفعه ورده إلا بطريق العناد والمكابرة</w:t>
      </w:r>
      <w:r w:rsidR="00CE45A2">
        <w:rPr>
          <w:rFonts w:ascii="Traditional Arabic" w:hAnsi="Traditional Arabic"/>
          <w:sz w:val="32"/>
          <w:rtl/>
        </w:rPr>
        <w:t xml:space="preserve"> ،</w:t>
      </w:r>
      <w:r>
        <w:rPr>
          <w:rFonts w:ascii="Traditional Arabic" w:hAnsi="Traditional Arabic"/>
          <w:sz w:val="32"/>
          <w:rtl/>
        </w:rPr>
        <w:t xml:space="preserve"> والتأويل يمكن فإنه قد يطلق الفضل والمراد به الخروج عن حد الوصف والاختصاص</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فيقال</w:t>
      </w:r>
      <w:r>
        <w:rPr>
          <w:rFonts w:ascii="Traditional Arabic" w:hAnsi="Traditional Arabic"/>
          <w:b/>
          <w:bCs/>
          <w:sz w:val="32"/>
          <w:rtl/>
        </w:rPr>
        <w:t xml:space="preserve"> فما خرج عن الإختصاص بوصف الإستواء إلا هذا المقدار </w:t>
      </w:r>
      <w:r>
        <w:rPr>
          <w:rFonts w:ascii="Traditional Arabic" w:hAnsi="Traditional Arabic"/>
          <w:sz w:val="32"/>
          <w:rtl/>
        </w:rPr>
        <w:t>وله تعالى أن يخص ما يشاء منه بوصف الإختصاص دون ما شاء والله أعلم</w:t>
      </w:r>
      <w:r w:rsidR="00166ABB">
        <w:rPr>
          <w:rFonts w:ascii="Traditional Arabic" w:hAnsi="Traditional Arabic"/>
          <w:sz w:val="32"/>
          <w:rtl/>
        </w:rPr>
        <w:t xml:space="preserve"> ) </w:t>
      </w:r>
      <w:r w:rsidR="00166ABB" w:rsidRPr="00D73848">
        <w:rPr>
          <w:rFonts w:ascii="Traditional Arabic" w:hAnsi="Traditional Arabic"/>
          <w:sz w:val="32"/>
          <w:vertAlign w:val="superscript"/>
          <w:rtl/>
        </w:rPr>
        <w:t xml:space="preserve"> </w:t>
      </w:r>
      <w:r w:rsidR="00D73848" w:rsidRPr="00D73848">
        <w:rPr>
          <w:rFonts w:ascii="Traditional Arabic" w:hAnsi="Traditional Arabic" w:hint="cs"/>
          <w:sz w:val="32"/>
          <w:rtl/>
        </w:rPr>
        <w:t>[</w:t>
      </w:r>
      <w:r w:rsidR="00D73848" w:rsidRPr="00D73848">
        <w:rPr>
          <w:rFonts w:ascii="Traditional Arabic" w:hAnsi="Traditional Arabic"/>
          <w:sz w:val="24"/>
          <w:szCs w:val="24"/>
          <w:rtl/>
        </w:rPr>
        <w:t>أقاويل الثقات  119</w:t>
      </w:r>
      <w:r w:rsidR="00D73848" w:rsidRPr="00D73848">
        <w:rPr>
          <w:rFonts w:ascii="Traditional Arabic" w:hAnsi="Traditional Arabic" w:hint="cs"/>
          <w:sz w:val="32"/>
          <w:rtl/>
        </w:rPr>
        <w:t>]</w:t>
      </w:r>
      <w:r w:rsidR="00D73848">
        <w:rPr>
          <w:rFonts w:ascii="Traditional Arabic" w:hAnsi="Traditional Arabic" w:hint="cs"/>
          <w:b/>
          <w:bCs/>
          <w:sz w:val="32"/>
          <w:rtl/>
        </w:rPr>
        <w:t xml:space="preserve"> </w:t>
      </w:r>
      <w:r w:rsidR="00837A95">
        <w:rPr>
          <w:rFonts w:ascii="Traditional Arabic" w:hAnsi="Traditional Arabic" w:hint="cs"/>
          <w:b/>
          <w:bCs/>
          <w:sz w:val="32"/>
          <w:rtl/>
        </w:rPr>
        <w:t xml:space="preserve">،  </w:t>
      </w:r>
      <w:r w:rsidRPr="00837A95">
        <w:rPr>
          <w:rFonts w:ascii="Traditional Arabic" w:hAnsi="Traditional Arabic"/>
          <w:b/>
          <w:bCs/>
          <w:sz w:val="32"/>
          <w:rtl/>
        </w:rPr>
        <w:t>والجواب من وجوه</w:t>
      </w:r>
      <w:r w:rsidR="00CE45A2" w:rsidRPr="00837A95">
        <w:rPr>
          <w:rFonts w:ascii="Traditional Arabic" w:hAnsi="Traditional Arabic"/>
          <w:b/>
          <w:bCs/>
          <w:sz w:val="32"/>
          <w:rtl/>
        </w:rPr>
        <w:t xml:space="preserve"> :</w:t>
      </w:r>
      <w:r w:rsidR="00837A95">
        <w:rPr>
          <w:rFonts w:ascii="Traditional Arabic" w:hAnsi="Traditional Arabic" w:hint="cs"/>
          <w:b/>
          <w:bCs/>
          <w:sz w:val="32"/>
          <w:rtl/>
        </w:rPr>
        <w:t xml:space="preserve">  </w:t>
      </w:r>
      <w:r>
        <w:rPr>
          <w:rFonts w:ascii="Traditional Arabic" w:hAnsi="Traditional Arabic"/>
          <w:sz w:val="32"/>
          <w:rtl/>
        </w:rPr>
        <w:t>الأول</w:t>
      </w:r>
      <w:r w:rsidR="00CE45A2">
        <w:rPr>
          <w:rFonts w:ascii="Traditional Arabic" w:hAnsi="Traditional Arabic"/>
          <w:sz w:val="32"/>
          <w:rtl/>
        </w:rPr>
        <w:t xml:space="preserve"> :</w:t>
      </w:r>
      <w:r>
        <w:rPr>
          <w:rFonts w:ascii="Traditional Arabic" w:hAnsi="Traditional Arabic"/>
          <w:sz w:val="32"/>
          <w:rtl/>
        </w:rPr>
        <w:t xml:space="preserve"> أن الإمام أحمد لم يروه</w:t>
      </w:r>
      <w:r w:rsidR="00CE45A2">
        <w:rPr>
          <w:rFonts w:ascii="Traditional Arabic" w:hAnsi="Traditional Arabic"/>
          <w:sz w:val="32"/>
          <w:rtl/>
        </w:rPr>
        <w:t xml:space="preserve"> ،</w:t>
      </w:r>
      <w:r>
        <w:rPr>
          <w:rFonts w:ascii="Traditional Arabic" w:hAnsi="Traditional Arabic"/>
          <w:sz w:val="32"/>
          <w:rtl/>
        </w:rPr>
        <w:t xml:space="preserve"> وأما الخلال وابن بطة فلا حجة في روايتهم بل لا مزية لهم في الرواية على آحاد الرواة</w:t>
      </w:r>
      <w:r w:rsidR="00CE45A2">
        <w:rPr>
          <w:rFonts w:ascii="Traditional Arabic" w:hAnsi="Traditional Arabic"/>
          <w:sz w:val="32"/>
          <w:rtl/>
        </w:rPr>
        <w:t xml:space="preserve"> ،</w:t>
      </w:r>
      <w:r>
        <w:rPr>
          <w:rFonts w:ascii="Traditional Arabic" w:hAnsi="Traditional Arabic"/>
          <w:sz w:val="32"/>
          <w:rtl/>
        </w:rPr>
        <w:t xml:space="preserve"> وأما الحافظ الدارقطني فكتاب الصفات مكذوب عليه كما سبق</w:t>
      </w:r>
      <w:r w:rsidR="00CE45A2">
        <w:rPr>
          <w:rFonts w:ascii="Traditional Arabic" w:hAnsi="Traditional Arabic"/>
          <w:sz w:val="32"/>
          <w:rtl/>
        </w:rPr>
        <w:t xml:space="preserve"> ،</w:t>
      </w:r>
      <w:r>
        <w:rPr>
          <w:rFonts w:ascii="Traditional Arabic" w:hAnsi="Traditional Arabic"/>
          <w:sz w:val="32"/>
          <w:rtl/>
        </w:rPr>
        <w:t xml:space="preserve"> وما ذكره عن عامة أئمة الحديث خطأ واضح لأنه لا وجود له في الصحاح</w:t>
      </w:r>
      <w:r w:rsidR="00CE45A2">
        <w:rPr>
          <w:rFonts w:ascii="Traditional Arabic" w:hAnsi="Traditional Arabic"/>
          <w:sz w:val="32"/>
          <w:rtl/>
        </w:rPr>
        <w:t xml:space="preserve"> ،</w:t>
      </w:r>
      <w:r>
        <w:rPr>
          <w:rFonts w:ascii="Traditional Arabic" w:hAnsi="Traditional Arabic"/>
          <w:sz w:val="32"/>
          <w:rtl/>
        </w:rPr>
        <w:t xml:space="preserve">  وقد مر الكلام على نقدهم لرواته فلا ننخدع بهذه الحكاية</w:t>
      </w:r>
      <w:r w:rsidR="00CE45A2">
        <w:rPr>
          <w:rFonts w:ascii="Traditional Arabic" w:hAnsi="Traditional Arabic"/>
          <w:sz w:val="32"/>
          <w:rtl/>
        </w:rPr>
        <w:t xml:space="preserve"> ،</w:t>
      </w:r>
      <w:r>
        <w:rPr>
          <w:rFonts w:ascii="Traditional Arabic" w:hAnsi="Traditional Arabic"/>
          <w:sz w:val="32"/>
          <w:rtl/>
        </w:rPr>
        <w:t xml:space="preserve"> الثاني</w:t>
      </w:r>
      <w:r w:rsidR="00CE45A2">
        <w:rPr>
          <w:rFonts w:ascii="Traditional Arabic" w:hAnsi="Traditional Arabic"/>
          <w:sz w:val="32"/>
          <w:rtl/>
        </w:rPr>
        <w:t xml:space="preserve"> :</w:t>
      </w:r>
      <w:r>
        <w:rPr>
          <w:rFonts w:ascii="Traditional Arabic" w:hAnsi="Traditional Arabic"/>
          <w:sz w:val="32"/>
          <w:rtl/>
        </w:rPr>
        <w:t xml:space="preserve"> إذا كان التأويل ممكناً هنا فلم لا يكون ممكناً في غيره</w:t>
      </w:r>
      <w:r w:rsidR="00166ABB">
        <w:rPr>
          <w:rFonts w:ascii="Traditional Arabic" w:hAnsi="Traditional Arabic"/>
          <w:sz w:val="32"/>
          <w:rtl/>
        </w:rPr>
        <w:t xml:space="preserve"> ؟</w:t>
      </w:r>
      <w:r>
        <w:rPr>
          <w:rFonts w:ascii="Traditional Arabic" w:hAnsi="Traditional Arabic"/>
          <w:sz w:val="32"/>
          <w:rtl/>
        </w:rPr>
        <w:t xml:space="preserve"> فهل يعد تنزيه الضعفاء عن الخطأ مسوغاً لجواز التأويل ولا يعد تنزيه الله عز وجل عن لوازم الجسم مسوغاً لجوازه</w:t>
      </w:r>
      <w:r w:rsidR="00837A95">
        <w:rPr>
          <w:rFonts w:ascii="Traditional Arabic" w:hAnsi="Traditional Arabic" w:hint="cs"/>
          <w:sz w:val="32"/>
          <w:rtl/>
        </w:rPr>
        <w:t xml:space="preserve"> </w:t>
      </w:r>
      <w:r>
        <w:rPr>
          <w:rFonts w:ascii="Traditional Arabic" w:hAnsi="Traditional Arabic"/>
          <w:sz w:val="32"/>
          <w:rtl/>
        </w:rPr>
        <w:t>!</w:t>
      </w:r>
      <w:r w:rsidR="00837A95">
        <w:rPr>
          <w:rFonts w:ascii="Traditional Arabic" w:hAnsi="Traditional Arabic" w:hint="cs"/>
          <w:sz w:val="32"/>
          <w:rtl/>
        </w:rPr>
        <w:t xml:space="preserve"> </w:t>
      </w:r>
      <w:r>
        <w:rPr>
          <w:rFonts w:ascii="Traditional Arabic" w:hAnsi="Traditional Arabic"/>
          <w:sz w:val="32"/>
          <w:rtl/>
        </w:rPr>
        <w:t>الثالث</w:t>
      </w:r>
      <w:r w:rsidR="00CE45A2">
        <w:rPr>
          <w:rFonts w:ascii="Traditional Arabic" w:hAnsi="Traditional Arabic"/>
          <w:sz w:val="32"/>
          <w:rtl/>
        </w:rPr>
        <w:t xml:space="preserve"> :</w:t>
      </w:r>
      <w:r>
        <w:rPr>
          <w:rFonts w:ascii="Traditional Arabic" w:hAnsi="Traditional Arabic"/>
          <w:sz w:val="32"/>
          <w:rtl/>
        </w:rPr>
        <w:t xml:space="preserve"> أن هذا التأويل أكد الظاهر الذي فر منه فأثبت أنه خص جزءً منه بالإستواء على جزء من العرش </w:t>
      </w:r>
      <w:r w:rsidR="00837A95">
        <w:rPr>
          <w:rFonts w:ascii="Traditional Arabic" w:hAnsi="Traditional Arabic" w:hint="cs"/>
          <w:sz w:val="32"/>
          <w:rtl/>
        </w:rPr>
        <w:t xml:space="preserve">، </w:t>
      </w:r>
      <w:r>
        <w:rPr>
          <w:rFonts w:ascii="Traditional Arabic" w:hAnsi="Traditional Arabic"/>
          <w:sz w:val="32"/>
          <w:rtl/>
        </w:rPr>
        <w:t>الرابع</w:t>
      </w:r>
      <w:r w:rsidR="00CE45A2">
        <w:rPr>
          <w:rFonts w:ascii="Traditional Arabic" w:hAnsi="Traditional Arabic"/>
          <w:sz w:val="32"/>
          <w:rtl/>
        </w:rPr>
        <w:t xml:space="preserve"> :</w:t>
      </w:r>
      <w:r>
        <w:rPr>
          <w:rFonts w:ascii="Traditional Arabic" w:hAnsi="Traditional Arabic"/>
          <w:sz w:val="32"/>
          <w:rtl/>
        </w:rPr>
        <w:t xml:space="preserve"> أن ننبه إلى ما في المرور على لفظ القعود الذي جاء في الخبر واستعماله مرادفاً للاستواء</w:t>
      </w:r>
      <w:r w:rsidR="00CE45A2">
        <w:rPr>
          <w:rFonts w:ascii="Traditional Arabic" w:hAnsi="Traditional Arabic"/>
          <w:sz w:val="32"/>
          <w:rtl/>
        </w:rPr>
        <w:t xml:space="preserve"> ،</w:t>
      </w:r>
      <w:r>
        <w:rPr>
          <w:rFonts w:ascii="Traditional Arabic" w:hAnsi="Traditional Arabic"/>
          <w:sz w:val="32"/>
          <w:rtl/>
        </w:rPr>
        <w:t xml:space="preserve"> أما ابن تيمية رحمه الله فقد أنكر أن تكون الرواية بإثبات قدر يفضل من العرش وصوب النفي فقال واصفاً الرواية التي فيها إثبات قدر يفضل من العرش</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وهذا معنى غريب ليس له قط شاهد في شيء من الروايات بل هو يقتضي أن يكون العرش أعظم من الرب وأكبر وهذا باطل</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ويقتضي أيضاً أنه إنما عُرف عظمة الرب بتعظيم العرش المخلوق وقد جعل العرش أعظم منه فما عظم الرب إلا بالمقايسة بمخلوق وهو أعظم من الرب وهذا معنى فاسد</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وهذا وغيره يدل على أن </w:t>
      </w:r>
      <w:r>
        <w:rPr>
          <w:rFonts w:ascii="Traditional Arabic" w:hAnsi="Traditional Arabic"/>
          <w:b/>
          <w:bCs/>
          <w:sz w:val="32"/>
          <w:rtl/>
        </w:rPr>
        <w:t>الصواب فى روايته النفي وأنه ذكر عظمة العرش وأنه مع هذه العظمة فالرب مستو عليه كله لا يفضل منه قدر أربعة أصابع</w:t>
      </w:r>
      <w:r>
        <w:rPr>
          <w:rFonts w:ascii="Traditional Arabic" w:hAnsi="Traditional Arabic"/>
          <w:sz w:val="32"/>
          <w:rtl/>
        </w:rPr>
        <w:t xml:space="preserve"> وهذه غاية ما يقدر به في المساحة من أعضاء الإنسان</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فبين الرسول أنه لا يفضل من العرش شيء ولا هذا القدر اليسير الذي هو أيسر ما يقدر به وهو أربعة أصابع</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وهذا معنى صحيح موافق للغة العرب وموافق لما دل عليه الكتاب و السنة</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فهو الذي يجزم بأنه في الحديث</w:t>
      </w:r>
      <w:r w:rsidR="00CE45A2">
        <w:rPr>
          <w:rFonts w:ascii="Traditional Arabic" w:hAnsi="Traditional Arabic"/>
          <w:sz w:val="32"/>
          <w:rtl/>
        </w:rPr>
        <w:t xml:space="preserve"> ،</w:t>
      </w:r>
      <w:r>
        <w:rPr>
          <w:rFonts w:ascii="Traditional Arabic" w:hAnsi="Traditional Arabic"/>
          <w:sz w:val="32"/>
          <w:rtl/>
        </w:rPr>
        <w:t xml:space="preserve">  ومن قال ما يفضل إلا مقدارأربعة أصابع فما فهموا هذا المعنى فظنوا أنه إستثنى فاستثنوا فغلطوا وإنما هو توكيد للنفي وتحقيق للنفي العام وإلا فأي حكمة فى كون العرش يبقى منه قدر أربعة أصابع خالية وتلك الأصابع أصابع من الناس والمفهوم من هذا أصابع الإنسان فما بال هذا القدر اليسير لم يستو الرب عليه</w:t>
      </w:r>
      <w:r w:rsidR="00CE45A2">
        <w:rPr>
          <w:rFonts w:ascii="Traditional Arabic" w:hAnsi="Traditional Arabic"/>
          <w:sz w:val="32"/>
          <w:rtl/>
        </w:rPr>
        <w:t xml:space="preserve"> ،</w:t>
      </w:r>
      <w:r>
        <w:rPr>
          <w:rFonts w:ascii="Traditional Arabic" w:hAnsi="Traditional Arabic"/>
          <w:sz w:val="32"/>
          <w:rtl/>
        </w:rPr>
        <w:t xml:space="preserve"> والعرش صغير فى عظمة الله تعالى</w:t>
      </w:r>
      <w:r w:rsidR="00166ABB">
        <w:rPr>
          <w:rFonts w:ascii="Traditional Arabic" w:hAnsi="Traditional Arabic"/>
          <w:sz w:val="32"/>
          <w:rtl/>
        </w:rPr>
        <w:t xml:space="preserve"> ) </w:t>
      </w:r>
      <w:r w:rsidR="00D73848">
        <w:rPr>
          <w:rFonts w:ascii="Traditional Arabic" w:hAnsi="Traditional Arabic" w:hint="cs"/>
          <w:sz w:val="32"/>
          <w:rtl/>
        </w:rPr>
        <w:t>[</w:t>
      </w:r>
      <w:r w:rsidR="00D73848" w:rsidRPr="00BD4408">
        <w:rPr>
          <w:rFonts w:ascii="Traditional Arabic" w:hAnsi="Traditional Arabic"/>
          <w:sz w:val="24"/>
          <w:szCs w:val="24"/>
          <w:rtl/>
        </w:rPr>
        <w:t>مجموع الفتاوى16/463-438</w:t>
      </w:r>
      <w:r w:rsidR="00D73848">
        <w:rPr>
          <w:rFonts w:ascii="Traditional Arabic" w:hAnsi="Traditional Arabic" w:hint="cs"/>
          <w:sz w:val="32"/>
          <w:rtl/>
        </w:rPr>
        <w:t>]</w:t>
      </w:r>
      <w:r w:rsidR="00166ABB">
        <w:rPr>
          <w:rFonts w:ascii="Traditional Arabic" w:hAnsi="Traditional Arabic"/>
          <w:sz w:val="32"/>
          <w:vertAlign w:val="superscript"/>
          <w:rtl/>
        </w:rPr>
        <w:t xml:space="preserve"> </w:t>
      </w:r>
      <w:r w:rsidR="00837A95">
        <w:rPr>
          <w:rFonts w:ascii="Traditional Arabic" w:hAnsi="Traditional Arabic" w:hint="cs"/>
          <w:sz w:val="32"/>
          <w:rtl/>
        </w:rPr>
        <w:t xml:space="preserve">، </w:t>
      </w:r>
      <w:r>
        <w:rPr>
          <w:rFonts w:ascii="Traditional Arabic" w:hAnsi="Traditional Arabic"/>
          <w:sz w:val="32"/>
          <w:rtl/>
        </w:rPr>
        <w:t>وقال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ولفظ النفى لا يرد عليه شيء</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فإذا  قيل إنه ما يفضل من العرش أربعة أصابع كان المعنى ما يفضل منه شيء</w:t>
      </w:r>
      <w:r w:rsidR="00CE45A2">
        <w:rPr>
          <w:rFonts w:ascii="Traditional Arabic" w:hAnsi="Traditional Arabic"/>
          <w:sz w:val="32"/>
          <w:rtl/>
        </w:rPr>
        <w:t xml:space="preserve"> ،</w:t>
      </w:r>
      <w:r>
        <w:rPr>
          <w:rFonts w:ascii="Traditional Arabic" w:hAnsi="Traditional Arabic"/>
          <w:sz w:val="32"/>
          <w:rtl/>
        </w:rPr>
        <w:t xml:space="preserve">  والمقصود هنا بيان أن الله أعظم وأكبر من العرش</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73848">
        <w:rPr>
          <w:rFonts w:ascii="Traditional Arabic" w:hAnsi="Traditional Arabic" w:hint="cs"/>
          <w:sz w:val="32"/>
          <w:rtl/>
        </w:rPr>
        <w:t>[</w:t>
      </w:r>
      <w:r w:rsidR="00D73848" w:rsidRPr="00BD4408">
        <w:rPr>
          <w:rFonts w:ascii="Traditional Arabic" w:hAnsi="Traditional Arabic"/>
          <w:sz w:val="24"/>
          <w:szCs w:val="24"/>
          <w:rtl/>
        </w:rPr>
        <w:t>منهاج السنة النبوية 2/628-630</w:t>
      </w:r>
      <w:r w:rsidR="00D73848">
        <w:rPr>
          <w:rFonts w:ascii="Traditional Arabic" w:hAnsi="Traditional Arabic" w:hint="cs"/>
          <w:sz w:val="32"/>
          <w:rtl/>
        </w:rPr>
        <w:t xml:space="preserve">] </w:t>
      </w:r>
      <w:r w:rsidR="00837A95">
        <w:rPr>
          <w:rFonts w:ascii="Traditional Arabic" w:hAnsi="Traditional Arabic" w:hint="cs"/>
          <w:sz w:val="32"/>
          <w:rtl/>
        </w:rPr>
        <w:t xml:space="preserve">، </w:t>
      </w:r>
      <w:r>
        <w:rPr>
          <w:rFonts w:ascii="Traditional Arabic" w:hAnsi="Traditional Arabic"/>
          <w:sz w:val="32"/>
          <w:rtl/>
        </w:rPr>
        <w:t>ولا بد من التنبيه على أمرين</w:t>
      </w:r>
      <w:r w:rsidR="00837A95">
        <w:rPr>
          <w:rFonts w:ascii="Traditional Arabic" w:hAnsi="Traditional Arabic" w:hint="cs"/>
          <w:sz w:val="32"/>
          <w:rtl/>
        </w:rPr>
        <w:t xml:space="preserve"> : </w:t>
      </w:r>
      <w:r>
        <w:rPr>
          <w:rFonts w:ascii="Traditional Arabic" w:hAnsi="Traditional Arabic"/>
          <w:sz w:val="32"/>
          <w:rtl/>
        </w:rPr>
        <w:t>الأول</w:t>
      </w:r>
      <w:r w:rsidR="00CE45A2">
        <w:rPr>
          <w:rFonts w:ascii="Traditional Arabic" w:hAnsi="Traditional Arabic"/>
          <w:sz w:val="32"/>
          <w:rtl/>
        </w:rPr>
        <w:t xml:space="preserve"> :</w:t>
      </w:r>
      <w:r>
        <w:rPr>
          <w:rFonts w:ascii="Traditional Arabic" w:hAnsi="Traditional Arabic"/>
          <w:sz w:val="32"/>
          <w:rtl/>
        </w:rPr>
        <w:t xml:space="preserve"> أنه يقابل بين معنيين لروايتين فيحكم على الأولى بمخالفة الكتاب والسنة وعلى الأخرى بالموافقة ويعلل هذا الحكم بأن فضول شيء من مساحة العرش يقتضي أن يكون العرش أعظم من الرب وأكبر وأما الرواية بالنفي فالمقصود بها بيان أن الله أعظم وأكبر من العرش</w:t>
      </w:r>
      <w:r w:rsidR="00CE45A2">
        <w:rPr>
          <w:rFonts w:ascii="Traditional Arabic" w:hAnsi="Traditional Arabic"/>
          <w:sz w:val="32"/>
          <w:rtl/>
        </w:rPr>
        <w:t xml:space="preserve"> ،</w:t>
      </w:r>
      <w:r>
        <w:rPr>
          <w:rFonts w:ascii="Traditional Arabic" w:hAnsi="Traditional Arabic"/>
          <w:sz w:val="32"/>
          <w:rtl/>
        </w:rPr>
        <w:t xml:space="preserve"> وهذه المقارنة لا تعقل إلا بين ذي مساحة مع ذي مساحة فيكون الأعظم والأكبر أعظم وأكبر مساحة</w:t>
      </w:r>
      <w:r w:rsidR="00CE45A2">
        <w:rPr>
          <w:rFonts w:ascii="Traditional Arabic" w:hAnsi="Traditional Arabic"/>
          <w:sz w:val="32"/>
          <w:rtl/>
        </w:rPr>
        <w:t xml:space="preserve"> ،</w:t>
      </w:r>
      <w:r>
        <w:rPr>
          <w:rFonts w:ascii="Traditional Arabic" w:hAnsi="Traditional Arabic"/>
          <w:sz w:val="32"/>
          <w:rtl/>
        </w:rPr>
        <w:t xml:space="preserve">  وإلا فكيف نفهم أن عرشاً ذا مساحة إذا فضل منه شيء لم يستو عليه يكون أكبر من المستوي</w:t>
      </w:r>
      <w:r w:rsidR="00CE45A2">
        <w:rPr>
          <w:rFonts w:ascii="Traditional Arabic" w:hAnsi="Traditional Arabic"/>
          <w:sz w:val="32"/>
          <w:rtl/>
        </w:rPr>
        <w:t xml:space="preserve"> ،</w:t>
      </w:r>
      <w:r>
        <w:rPr>
          <w:rFonts w:ascii="Traditional Arabic" w:hAnsi="Traditional Arabic"/>
          <w:sz w:val="32"/>
          <w:rtl/>
        </w:rPr>
        <w:t xml:space="preserve"> وإذا لم يفضل منه شيء يكون المستوي أكبر منه</w:t>
      </w:r>
      <w:r w:rsidR="00CE45A2">
        <w:rPr>
          <w:rFonts w:ascii="Traditional Arabic" w:hAnsi="Traditional Arabic"/>
          <w:sz w:val="32"/>
          <w:rtl/>
        </w:rPr>
        <w:t xml:space="preserve"> ،</w:t>
      </w:r>
      <w:r>
        <w:rPr>
          <w:rFonts w:ascii="Traditional Arabic" w:hAnsi="Traditional Arabic"/>
          <w:sz w:val="32"/>
          <w:rtl/>
        </w:rPr>
        <w:t xml:space="preserve">  الثاني</w:t>
      </w:r>
      <w:r w:rsidR="00CE45A2">
        <w:rPr>
          <w:rFonts w:ascii="Traditional Arabic" w:hAnsi="Traditional Arabic"/>
          <w:sz w:val="32"/>
          <w:rtl/>
        </w:rPr>
        <w:t xml:space="preserve"> :</w:t>
      </w:r>
      <w:r>
        <w:rPr>
          <w:rFonts w:ascii="Traditional Arabic" w:hAnsi="Traditional Arabic"/>
          <w:sz w:val="32"/>
          <w:rtl/>
        </w:rPr>
        <w:t xml:space="preserve"> أنه نص على أن الرواية بالنفي هي معنى صحيح موافق للغة العرب والكتاب والسنة وهو الذي يجزم بأنه في الحديث</w:t>
      </w:r>
      <w:r w:rsidR="00CE45A2">
        <w:rPr>
          <w:rFonts w:ascii="Traditional Arabic" w:hAnsi="Traditional Arabic"/>
          <w:sz w:val="32"/>
          <w:rtl/>
        </w:rPr>
        <w:t xml:space="preserve"> ،</w:t>
      </w:r>
      <w:r>
        <w:rPr>
          <w:rFonts w:ascii="Traditional Arabic" w:hAnsi="Traditional Arabic"/>
          <w:sz w:val="32"/>
          <w:rtl/>
        </w:rPr>
        <w:t xml:space="preserve">  مع أن الذي في الحديث هو القعود على العرش لا الاستواء</w:t>
      </w:r>
      <w:r w:rsidR="00CE45A2">
        <w:rPr>
          <w:rFonts w:ascii="Traditional Arabic" w:hAnsi="Traditional Arabic"/>
          <w:sz w:val="32"/>
          <w:rtl/>
        </w:rPr>
        <w:t xml:space="preserve"> ،</w:t>
      </w:r>
      <w:r>
        <w:rPr>
          <w:rFonts w:ascii="Traditional Arabic" w:hAnsi="Traditional Arabic"/>
          <w:sz w:val="32"/>
          <w:rtl/>
        </w:rPr>
        <w:t xml:space="preserve">  وبمِثل هذه العبارات التي تستعمل في التعبير عن الإستواء والجلوس أو القعود على سبيل الترادف يضل المسترشد العامي</w:t>
      </w:r>
      <w:r w:rsidR="00CE45A2">
        <w:rPr>
          <w:rFonts w:ascii="Traditional Arabic" w:hAnsi="Traditional Arabic"/>
          <w:sz w:val="32"/>
          <w:rtl/>
        </w:rPr>
        <w:t xml:space="preserve"> ،</w:t>
      </w:r>
      <w:r>
        <w:rPr>
          <w:rFonts w:ascii="Traditional Arabic" w:hAnsi="Traditional Arabic"/>
          <w:sz w:val="32"/>
          <w:rtl/>
        </w:rPr>
        <w:t xml:space="preserve">  </w:t>
      </w:r>
      <w:r w:rsidRPr="00837A95">
        <w:rPr>
          <w:rFonts w:ascii="Traditional Arabic" w:hAnsi="Traditional Arabic"/>
          <w:b/>
          <w:bCs/>
          <w:sz w:val="32"/>
          <w:rtl/>
        </w:rPr>
        <w:t xml:space="preserve"> </w:t>
      </w:r>
      <w:bookmarkStart w:id="190" w:name="_Toc112603807"/>
      <w:bookmarkStart w:id="191" w:name="_Toc112604019"/>
      <w:bookmarkStart w:id="192" w:name="_Toc112665080"/>
      <w:r w:rsidRPr="00837A95">
        <w:rPr>
          <w:rFonts w:ascii="Traditional Arabic" w:hAnsi="Traditional Arabic"/>
          <w:b/>
          <w:bCs/>
          <w:sz w:val="32"/>
          <w:rtl/>
        </w:rPr>
        <w:t>ومما استدلوا به أيضاً</w:t>
      </w:r>
      <w:r w:rsidR="00CE45A2" w:rsidRPr="00837A95">
        <w:rPr>
          <w:rFonts w:ascii="Traditional Arabic" w:hAnsi="Traditional Arabic"/>
          <w:b/>
          <w:bCs/>
          <w:sz w:val="32"/>
          <w:rtl/>
        </w:rPr>
        <w:t xml:space="preserve"> :</w:t>
      </w:r>
      <w:bookmarkEnd w:id="190"/>
      <w:bookmarkEnd w:id="191"/>
      <w:bookmarkEnd w:id="192"/>
      <w:r w:rsidRPr="00837A95">
        <w:rPr>
          <w:rFonts w:ascii="Traditional Arabic" w:hAnsi="Traditional Arabic"/>
          <w:b/>
          <w:bCs/>
          <w:sz w:val="32"/>
          <w:rtl/>
        </w:rPr>
        <w:t xml:space="preserve"> </w:t>
      </w:r>
      <w:r>
        <w:rPr>
          <w:rFonts w:ascii="Traditional Arabic" w:hAnsi="Traditional Arabic"/>
          <w:sz w:val="32"/>
          <w:rtl/>
        </w:rPr>
        <w:t>ما أخرجه عثمان بن سعيد بسنده عن محمد بن إسحاق يحدث عن يعقوب بن عتبة وجبير بن محمد بن جبير بن مطعم عن أبيه عن جده قال</w:t>
      </w:r>
      <w:r w:rsidR="00CE45A2">
        <w:rPr>
          <w:rFonts w:ascii="Traditional Arabic" w:hAnsi="Traditional Arabic"/>
          <w:sz w:val="32"/>
          <w:rtl/>
        </w:rPr>
        <w:t xml:space="preserve"> :</w:t>
      </w:r>
      <w:r>
        <w:rPr>
          <w:rFonts w:ascii="Traditional Arabic" w:hAnsi="Traditional Arabic"/>
          <w:sz w:val="32"/>
          <w:rtl/>
        </w:rPr>
        <w:t xml:space="preserve"> قال رسول الله صلى الله عليه وسلم</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b/>
          <w:bCs/>
          <w:sz w:val="32"/>
          <w:rtl/>
        </w:rPr>
        <w:t>إن الله فوق عرشه فوق سمواته فوق أرضه مثل القبة وأشار النبي مثل القبة وإنه ليئط به</w:t>
      </w:r>
      <w:r>
        <w:rPr>
          <w:rFonts w:ascii="Traditional Arabic" w:hAnsi="Traditional Arabic"/>
          <w:sz w:val="32"/>
          <w:rtl/>
        </w:rPr>
        <w:t xml:space="preserve"> أطيط الرحل بالراكب</w:t>
      </w:r>
      <w:r w:rsidR="00166ABB">
        <w:rPr>
          <w:rFonts w:ascii="Traditional Arabic" w:hAnsi="Traditional Arabic"/>
          <w:sz w:val="32"/>
          <w:rtl/>
        </w:rPr>
        <w:t xml:space="preserve"> )</w:t>
      </w:r>
      <w:r w:rsidR="00D73848">
        <w:rPr>
          <w:rFonts w:ascii="Traditional Arabic" w:hAnsi="Traditional Arabic" w:hint="cs"/>
          <w:sz w:val="32"/>
          <w:rtl/>
        </w:rPr>
        <w:t xml:space="preserve"> [</w:t>
      </w:r>
      <w:r w:rsidR="00D73848" w:rsidRPr="00BD4408">
        <w:rPr>
          <w:rFonts w:ascii="Traditional Arabic" w:hAnsi="Traditional Arabic"/>
          <w:sz w:val="24"/>
          <w:szCs w:val="24"/>
          <w:rtl/>
        </w:rPr>
        <w:t>نقض عثمان بن سعيد 468 و518. وأخرجه ابن أبي عاصم في السنة  1/252(575</w:t>
      </w:r>
      <w:r w:rsidR="00D73848">
        <w:rPr>
          <w:rFonts w:ascii="Traditional Arabic" w:hAnsi="Traditional Arabic" w:hint="cs"/>
          <w:sz w:val="24"/>
          <w:szCs w:val="24"/>
          <w:rtl/>
        </w:rPr>
        <w:t xml:space="preserve"> ) ،  </w:t>
      </w:r>
      <w:r w:rsidR="00D73848" w:rsidRPr="00BD4408">
        <w:rPr>
          <w:rFonts w:ascii="Traditional Arabic" w:hAnsi="Traditional Arabic"/>
          <w:sz w:val="24"/>
          <w:szCs w:val="24"/>
          <w:rtl/>
        </w:rPr>
        <w:t>وقال الألباني:(إسناده ضعيف ورجاله ثقات لكن ابن إسحاق مدلس ومثله لا يحتج به إلا إذا صرح بالتحديث وهذا ما لم يفعله في ما وقفت عليه من الطرق إليه.) والحق أنه لا يحتج به في هذا المطلب حتى لو صرح بالتحديث.وابن اسحاق هو محمد بن إسحاق بن يسار صاحب المغازى</w:t>
      </w:r>
      <w:r w:rsidR="00D73848">
        <w:rPr>
          <w:rFonts w:ascii="Traditional Arabic" w:hAnsi="Traditional Arabic" w:hint="cs"/>
          <w:sz w:val="24"/>
          <w:szCs w:val="24"/>
          <w:rtl/>
        </w:rPr>
        <w:t xml:space="preserve"> ، </w:t>
      </w:r>
      <w:r w:rsidR="00D73848" w:rsidRPr="00BD4408">
        <w:rPr>
          <w:rFonts w:ascii="Traditional Arabic" w:hAnsi="Traditional Arabic"/>
          <w:sz w:val="24"/>
          <w:szCs w:val="24"/>
          <w:rtl/>
        </w:rPr>
        <w:t>وأخرجه أبو داود في السنن 4/232(4726) وابن خزيمة في كتاب التوحيد 10</w:t>
      </w:r>
      <w:r w:rsidR="00D73848">
        <w:rPr>
          <w:rFonts w:ascii="Traditional Arabic" w:hAnsi="Traditional Arabic"/>
          <w:sz w:val="24"/>
          <w:szCs w:val="24"/>
          <w:rtl/>
        </w:rPr>
        <w:t>10</w:t>
      </w:r>
      <w:r w:rsidR="00D73848" w:rsidRPr="00BD4408">
        <w:rPr>
          <w:rFonts w:ascii="Traditional Arabic" w:hAnsi="Traditional Arabic"/>
          <w:sz w:val="24"/>
          <w:szCs w:val="24"/>
          <w:rtl/>
        </w:rPr>
        <w:t xml:space="preserve"> والطبراني في المعجم الكبير2/128(1547) والآجري في الشريعة 3/1091وأبو الشيخ في العظمة 2/556(198) والدارقطني في الصفات 1/31 (38) وابن مندة في الرد على الجهمية 1/49(71) وفي التوحيد 3/18</w:t>
      </w:r>
      <w:r w:rsidR="00D73848">
        <w:rPr>
          <w:rFonts w:ascii="Traditional Arabic" w:hAnsi="Traditional Arabic"/>
          <w:sz w:val="24"/>
          <w:szCs w:val="24"/>
          <w:rtl/>
        </w:rPr>
        <w:t>80</w:t>
      </w:r>
      <w:r w:rsidR="00D73848" w:rsidRPr="00BD4408">
        <w:rPr>
          <w:rFonts w:ascii="Traditional Arabic" w:hAnsi="Traditional Arabic"/>
          <w:sz w:val="24"/>
          <w:szCs w:val="24"/>
          <w:rtl/>
        </w:rPr>
        <w:t xml:space="preserve"> وابن أبي شيبة في كتاب العرش57 والبيهقي في الأسماء والصفات وضعفه 528.</w:t>
      </w:r>
      <w:r w:rsidR="00D73848">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837A95">
        <w:rPr>
          <w:rFonts w:ascii="Traditional Arabic" w:hAnsi="Traditional Arabic" w:hint="cs"/>
          <w:sz w:val="32"/>
          <w:rtl/>
        </w:rPr>
        <w:t xml:space="preserve">،  </w:t>
      </w:r>
      <w:r>
        <w:rPr>
          <w:rFonts w:ascii="Traditional Arabic" w:hAnsi="Traditional Arabic"/>
          <w:sz w:val="32"/>
          <w:rtl/>
        </w:rPr>
        <w:t>وقال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وهذا أيها المعارض ناقض لتأويلك أن العرش إنما هو أعلى الخلق - يعني السموات فما دونها من السقوف والعرش وأعالي الخلائق - ورسول الله يقول إنه فوق السموات العلى</w:t>
      </w:r>
      <w:r w:rsidR="00166ABB">
        <w:rPr>
          <w:rFonts w:ascii="Traditional Arabic" w:hAnsi="Traditional Arabic"/>
          <w:sz w:val="32"/>
          <w:rtl/>
        </w:rPr>
        <w:t xml:space="preserve"> )</w:t>
      </w:r>
      <w:r w:rsidR="00D73848">
        <w:rPr>
          <w:rFonts w:ascii="Traditional Arabic" w:hAnsi="Traditional Arabic" w:hint="cs"/>
          <w:sz w:val="32"/>
          <w:rtl/>
        </w:rPr>
        <w:t xml:space="preserve"> [</w:t>
      </w:r>
      <w:r w:rsidR="00D73848" w:rsidRPr="00BD4408">
        <w:rPr>
          <w:rFonts w:ascii="Traditional Arabic" w:hAnsi="Traditional Arabic"/>
          <w:sz w:val="24"/>
          <w:szCs w:val="24"/>
          <w:rtl/>
        </w:rPr>
        <w:t>نقض عثمان بن سعيد 468</w:t>
      </w:r>
      <w:r w:rsidR="00D73848">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837A95">
        <w:rPr>
          <w:rFonts w:ascii="Traditional Arabic" w:hAnsi="Traditional Arabic" w:hint="cs"/>
          <w:sz w:val="32"/>
          <w:rtl/>
        </w:rPr>
        <w:t xml:space="preserve">،  </w:t>
      </w:r>
      <w:r>
        <w:rPr>
          <w:rFonts w:ascii="Traditional Arabic" w:hAnsi="Traditional Arabic"/>
          <w:sz w:val="32"/>
          <w:rtl/>
        </w:rPr>
        <w:t>وهذا حديث مضطرب الإسناد منكر المتن فلا يضاف إلى النبي صلى الله عليه وسلم</w:t>
      </w:r>
      <w:r w:rsidR="00CE45A2">
        <w:rPr>
          <w:rFonts w:ascii="Traditional Arabic" w:hAnsi="Traditional Arabic"/>
          <w:sz w:val="32"/>
          <w:rtl/>
        </w:rPr>
        <w:t xml:space="preserve"> ،</w:t>
      </w:r>
      <w:r>
        <w:rPr>
          <w:rFonts w:ascii="Traditional Arabic" w:hAnsi="Traditional Arabic"/>
          <w:sz w:val="32"/>
          <w:rtl/>
        </w:rPr>
        <w:t xml:space="preserve">  وهذا الذي ذكره الدارمي نص في العلو الحسي أثبته بهذا الخبر الواهي</w:t>
      </w:r>
      <w:r w:rsidR="00CE45A2">
        <w:rPr>
          <w:rFonts w:ascii="Traditional Arabic" w:hAnsi="Traditional Arabic"/>
          <w:sz w:val="32"/>
          <w:rtl/>
        </w:rPr>
        <w:t xml:space="preserve"> ،</w:t>
      </w:r>
      <w:r>
        <w:rPr>
          <w:rFonts w:ascii="Traditional Arabic" w:hAnsi="Traditional Arabic"/>
          <w:sz w:val="32"/>
          <w:rtl/>
        </w:rPr>
        <w:t xml:space="preserve"> وكذلك خرجه من خرجه في السنة</w:t>
      </w:r>
      <w:r w:rsidR="00CE45A2">
        <w:rPr>
          <w:rFonts w:ascii="Traditional Arabic" w:hAnsi="Traditional Arabic"/>
          <w:sz w:val="32"/>
          <w:rtl/>
        </w:rPr>
        <w:t xml:space="preserve"> ،</w:t>
      </w:r>
      <w:r>
        <w:rPr>
          <w:rFonts w:ascii="Traditional Arabic" w:hAnsi="Traditional Arabic"/>
          <w:sz w:val="32"/>
          <w:rtl/>
        </w:rPr>
        <w:t xml:space="preserve">  وجعله ابن خزيمة مفسراً وشاهداً في تفسير قول الله تعالى "الرحمن على العرش استوى"</w:t>
      </w:r>
      <w:r w:rsidR="00166ABB">
        <w:rPr>
          <w:rFonts w:ascii="Traditional Arabic" w:hAnsi="Traditional Arabic"/>
          <w:sz w:val="32"/>
          <w:vertAlign w:val="superscript"/>
          <w:rtl/>
        </w:rPr>
        <w:t xml:space="preserve"> </w:t>
      </w:r>
      <w:r w:rsidR="00D73848">
        <w:rPr>
          <w:rFonts w:ascii="Traditional Arabic" w:hAnsi="Traditional Arabic" w:hint="cs"/>
          <w:sz w:val="32"/>
          <w:rtl/>
        </w:rPr>
        <w:t>[</w:t>
      </w:r>
      <w:r w:rsidR="00D73848" w:rsidRPr="00BD4408">
        <w:rPr>
          <w:rFonts w:ascii="Traditional Arabic" w:hAnsi="Traditional Arabic"/>
          <w:sz w:val="24"/>
          <w:szCs w:val="24"/>
          <w:rtl/>
        </w:rPr>
        <w:t>لأنه أخرجه في كتابه التوحيد 101 تحت باب  "ذكر استواء خالقنا العلي الأعلى".</w:t>
      </w:r>
      <w:r w:rsidR="00D73848">
        <w:rPr>
          <w:rFonts w:ascii="Traditional Arabic" w:hAnsi="Traditional Arabic" w:hint="cs"/>
          <w:sz w:val="32"/>
          <w:rtl/>
        </w:rPr>
        <w:t xml:space="preserve">] </w:t>
      </w:r>
      <w:r>
        <w:rPr>
          <w:rFonts w:ascii="Traditional Arabic" w:hAnsi="Traditional Arabic"/>
          <w:sz w:val="32"/>
          <w:rtl/>
        </w:rPr>
        <w:t>وأنكر ابن تيمية على من رده واستشهد له بشواهد من جنسه سنداً ومتناً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8A165B">
        <w:rPr>
          <w:rFonts w:ascii="Traditional Arabic" w:hAnsi="Traditional Arabic"/>
          <w:sz w:val="32"/>
          <w:rtl/>
        </w:rPr>
        <w:t>..</w:t>
      </w:r>
      <w:r>
        <w:rPr>
          <w:rFonts w:ascii="Traditional Arabic" w:hAnsi="Traditional Arabic"/>
          <w:sz w:val="32"/>
          <w:rtl/>
        </w:rPr>
        <w:t xml:space="preserve">  </w:t>
      </w:r>
      <w:r>
        <w:rPr>
          <w:rFonts w:ascii="Traditional Arabic" w:hAnsi="Traditional Arabic"/>
          <w:b/>
          <w:bCs/>
          <w:sz w:val="32"/>
          <w:rtl/>
        </w:rPr>
        <w:t>وهذا الحديث قد يطعن فيه بعض المشتغلين بالحديث انتصاراً للجهمية وإن كان لا يفقه حقيقة قولهم وما فيه من التعطيل</w:t>
      </w:r>
      <w:r>
        <w:rPr>
          <w:rFonts w:ascii="Traditional Arabic" w:hAnsi="Traditional Arabic"/>
          <w:sz w:val="32"/>
          <w:rtl/>
        </w:rPr>
        <w:t xml:space="preserve"> أو استبشاعاً لما فيه من ذكر الأطيط كما فعل أبو القاسم المؤرخ</w:t>
      </w:r>
      <w:r w:rsidR="00166ABB">
        <w:rPr>
          <w:rFonts w:ascii="Traditional Arabic" w:hAnsi="Traditional Arabic"/>
          <w:sz w:val="32"/>
          <w:rtl/>
        </w:rPr>
        <w:t xml:space="preserve"> </w:t>
      </w:r>
      <w:r w:rsidR="00D73848">
        <w:rPr>
          <w:rFonts w:ascii="Traditional Arabic" w:hAnsi="Traditional Arabic" w:hint="cs"/>
          <w:sz w:val="32"/>
          <w:rtl/>
        </w:rPr>
        <w:t>[</w:t>
      </w:r>
      <w:r w:rsidR="00D73848" w:rsidRPr="00BD4408">
        <w:rPr>
          <w:rFonts w:ascii="Traditional Arabic" w:hAnsi="Traditional Arabic"/>
          <w:sz w:val="24"/>
          <w:szCs w:val="24"/>
          <w:rtl/>
        </w:rPr>
        <w:t>هو ابن عساكر في كتابه المخطوط الذي أشار إليه الكوثري رحمه الله في السيف الصقيل 17 فقال:(</w:t>
      </w:r>
      <w:r w:rsidR="00D73848" w:rsidRPr="00BD4408">
        <w:rPr>
          <w:rFonts w:ascii="Traditional Arabic" w:hAnsi="Traditional Arabic"/>
          <w:snapToGrid w:val="0"/>
          <w:sz w:val="24"/>
          <w:szCs w:val="24"/>
          <w:rtl/>
        </w:rPr>
        <w:t>ولابن عساكر أيضاً مجلس في إثبات التنزيه وآخر في نفى التشبيه، وكتاب في (بيان وجوه التخليط في حدبث الاطيط) وكتاب في (سرد الاسانيد في حديث يوم المزيد) يبين فيها وجوه الضعف في أحاديث الاطيط وروايات يوم المزبد</w:t>
      </w:r>
      <w:r w:rsidR="00D73848" w:rsidRPr="00BD4408">
        <w:rPr>
          <w:rFonts w:ascii="Traditional Arabic" w:hAnsi="Traditional Arabic"/>
          <w:sz w:val="24"/>
          <w:szCs w:val="24"/>
          <w:rtl/>
        </w:rPr>
        <w:t xml:space="preserve">) </w:t>
      </w:r>
      <w:r w:rsidR="00D73848">
        <w:rPr>
          <w:rFonts w:ascii="Traditional Arabic" w:hAnsi="Traditional Arabic" w:hint="cs"/>
          <w:sz w:val="32"/>
          <w:rtl/>
        </w:rPr>
        <w:t xml:space="preserve">] </w:t>
      </w:r>
      <w:r>
        <w:rPr>
          <w:rFonts w:ascii="Traditional Arabic" w:hAnsi="Traditional Arabic"/>
          <w:sz w:val="32"/>
          <w:rtl/>
        </w:rPr>
        <w:t>ويحتجون بأنه تفرد به محمد بن إسحاق عن يعقوب بن عتبة عن جبير ثم يقول بعضهم ولم يقل ابن إسحاق حدثني فيتحمل أن يكون منقطعاً وبعضهم يتعلل بكلامِ بعضهم في ابن إسحاق مع أن هذا الحديث وأمثاله وفي ما يشبهه في اللفظ والمعنى لم يزل متداولاًً بين أهل العلم خالفاً عن سالف</w:t>
      </w:r>
      <w:r w:rsidR="00CE45A2">
        <w:rPr>
          <w:rFonts w:ascii="Traditional Arabic" w:hAnsi="Traditional Arabic"/>
          <w:sz w:val="32"/>
          <w:rtl/>
        </w:rPr>
        <w:t xml:space="preserve"> ،</w:t>
      </w:r>
      <w:r>
        <w:rPr>
          <w:rFonts w:ascii="Traditional Arabic" w:hAnsi="Traditional Arabic"/>
          <w:sz w:val="32"/>
          <w:rtl/>
        </w:rPr>
        <w:t xml:space="preserve"> ولم يزل سلف الأمة وأئمتها يروون ذلك روايةَ مصدق به رادٍ به على من خالفه من الجهمية متلقين لذلك بالقبول حتى قد رواه الإمام أبو بكر محمد بن إسحاق بن خزيمة في كتابه في التوحيد الذي اشترط فيه أنه لا يحتج فيه إلا بأحاديث الثقات المتصلة الإسناد</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وممن احتج به الحافظ أبو محمد بن حزم في مسألة استدارة الأفلاك مع أن أبا محمد هذا من أعلم الناس لا يقلد غيره ولا يحتج إلا بما تثبت عنده صحته</w:t>
      </w:r>
      <w:r w:rsidR="00CE45A2">
        <w:rPr>
          <w:rFonts w:ascii="Traditional Arabic" w:hAnsi="Traditional Arabic"/>
          <w:sz w:val="32"/>
          <w:rtl/>
        </w:rPr>
        <w:t xml:space="preserve"> ،</w:t>
      </w:r>
      <w:r>
        <w:rPr>
          <w:rFonts w:ascii="Traditional Arabic" w:hAnsi="Traditional Arabic"/>
          <w:sz w:val="32"/>
          <w:rtl/>
        </w:rPr>
        <w:t xml:space="preserve"> وليس هذا الموضوع </w:t>
      </w:r>
      <w:r w:rsidR="00837A95">
        <w:rPr>
          <w:rFonts w:ascii="Traditional Arabic" w:hAnsi="Traditional Arabic" w:hint="cs"/>
          <w:sz w:val="32"/>
          <w:rtl/>
        </w:rPr>
        <w:t xml:space="preserve">، </w:t>
      </w:r>
      <w:r>
        <w:rPr>
          <w:rFonts w:ascii="Traditional Arabic" w:hAnsi="Traditional Arabic"/>
          <w:sz w:val="32"/>
          <w:rtl/>
        </w:rPr>
        <w:t xml:space="preserve">  وهؤلاء يحتجون في معارضة ذلك من الحديث بما أوهى عند أهله من الرأي السخيف الفاسد الذي يحتج به الجهمية كاحتجاج أبي القاسم المؤرخ في حديث أملاه في التنزيه</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فمن رد تلك الأحاديث المتلقاة بالقبول واحتج في نقضها بمثل هذه الموضوعات فإنما سلك سبيل من لا عقل له ولا دين وإن كان في ذلك ممن يتبع الظن وما تهوى الأنفس وهو من المقلدين لقوم لا علم لهم بحقيقة حالهم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73848">
        <w:rPr>
          <w:rFonts w:ascii="Traditional Arabic" w:hAnsi="Traditional Arabic" w:hint="cs"/>
          <w:sz w:val="32"/>
          <w:rtl/>
        </w:rPr>
        <w:t>[</w:t>
      </w:r>
      <w:r w:rsidR="00D73848" w:rsidRPr="00BD4408">
        <w:rPr>
          <w:rFonts w:ascii="Traditional Arabic" w:hAnsi="Traditional Arabic"/>
          <w:sz w:val="24"/>
          <w:szCs w:val="24"/>
          <w:rtl/>
        </w:rPr>
        <w:t xml:space="preserve">بيان تلبيس الجهمية 1/570 وانظر نحوه في مجموع الفتاوى 16/435   </w:t>
      </w:r>
      <w:r w:rsidR="00D73848">
        <w:rPr>
          <w:rFonts w:ascii="Traditional Arabic" w:hAnsi="Traditional Arabic" w:hint="cs"/>
          <w:sz w:val="32"/>
          <w:rtl/>
        </w:rPr>
        <w:t xml:space="preserve">] </w:t>
      </w:r>
      <w:r w:rsidR="00837A95">
        <w:rPr>
          <w:rFonts w:ascii="Traditional Arabic" w:hAnsi="Traditional Arabic" w:hint="cs"/>
          <w:sz w:val="32"/>
          <w:rtl/>
        </w:rPr>
        <w:t xml:space="preserve">، </w:t>
      </w:r>
      <w:r>
        <w:rPr>
          <w:rFonts w:ascii="Traditional Arabic" w:hAnsi="Traditional Arabic"/>
          <w:sz w:val="32"/>
          <w:rtl/>
        </w:rPr>
        <w:t>أما ابن القيم فقد نظمه في نونيته فقال</w:t>
      </w:r>
      <w:r w:rsidR="00CE45A2">
        <w:rPr>
          <w:rFonts w:ascii="Traditional Arabic" w:hAnsi="Traditional Arabic"/>
          <w:sz w:val="32"/>
          <w:rtl/>
        </w:rPr>
        <w:t xml:space="preserve"> :</w:t>
      </w:r>
      <w:r w:rsidR="00837A95">
        <w:rPr>
          <w:rFonts w:ascii="Traditional Arabic" w:hAnsi="Traditional Arabic" w:hint="cs"/>
          <w:sz w:val="32"/>
          <w:rtl/>
        </w:rPr>
        <w:t xml:space="preserve"> </w:t>
      </w:r>
      <w:r w:rsidR="00166ABB">
        <w:rPr>
          <w:rFonts w:ascii="Traditional Arabic" w:hAnsi="Traditional Arabic"/>
          <w:sz w:val="32"/>
          <w:rtl/>
        </w:rPr>
        <w:t xml:space="preserve">( </w:t>
      </w:r>
      <w:r>
        <w:rPr>
          <w:rFonts w:ascii="Traditional Arabic" w:hAnsi="Traditional Arabic"/>
          <w:sz w:val="32"/>
          <w:rtl/>
        </w:rPr>
        <w:t>واذكر حديثا لابن اسحاق الرضى</w:t>
      </w:r>
      <w:r w:rsidR="00837A95">
        <w:rPr>
          <w:rFonts w:ascii="Traditional Arabic" w:hAnsi="Traditional Arabic"/>
          <w:sz w:val="32"/>
          <w:rtl/>
        </w:rPr>
        <w:t xml:space="preserve"> ... </w:t>
      </w:r>
      <w:r>
        <w:rPr>
          <w:rFonts w:ascii="Traditional Arabic" w:hAnsi="Traditional Arabic"/>
          <w:sz w:val="32"/>
          <w:rtl/>
        </w:rPr>
        <w:t>ذاك الصدوق الحافظ الرباني</w:t>
      </w:r>
      <w:r w:rsidR="002B61A9">
        <w:rPr>
          <w:rFonts w:ascii="Traditional Arabic" w:hAnsi="Traditional Arabic" w:hint="cs"/>
          <w:sz w:val="32"/>
          <w:rtl/>
        </w:rPr>
        <w:t xml:space="preserve"> ، </w:t>
      </w:r>
      <w:r>
        <w:rPr>
          <w:rFonts w:ascii="Traditional Arabic" w:hAnsi="Traditional Arabic"/>
          <w:sz w:val="32"/>
          <w:rtl/>
        </w:rPr>
        <w:t>في قصة استسقائهم يستشفعون</w:t>
      </w:r>
      <w:r w:rsidR="00837A95">
        <w:rPr>
          <w:rFonts w:ascii="Traditional Arabic" w:hAnsi="Traditional Arabic"/>
          <w:sz w:val="32"/>
          <w:rtl/>
        </w:rPr>
        <w:t xml:space="preserve"> ... </w:t>
      </w:r>
      <w:r>
        <w:rPr>
          <w:rFonts w:ascii="Traditional Arabic" w:hAnsi="Traditional Arabic"/>
          <w:sz w:val="32"/>
          <w:rtl/>
        </w:rPr>
        <w:t>إلى الرسول بربه المنان</w:t>
      </w:r>
      <w:r w:rsidR="002B61A9">
        <w:rPr>
          <w:rFonts w:ascii="Traditional Arabic" w:hAnsi="Traditional Arabic" w:hint="cs"/>
          <w:sz w:val="32"/>
          <w:rtl/>
        </w:rPr>
        <w:t xml:space="preserve"> ، </w:t>
      </w:r>
      <w:r>
        <w:rPr>
          <w:rFonts w:ascii="Traditional Arabic" w:hAnsi="Traditional Arabic"/>
          <w:sz w:val="32"/>
          <w:rtl/>
        </w:rPr>
        <w:t>فاستعظم المختار ذاك وقال شأن</w:t>
      </w:r>
      <w:r w:rsidR="00837A95">
        <w:rPr>
          <w:rFonts w:ascii="Traditional Arabic" w:hAnsi="Traditional Arabic"/>
          <w:sz w:val="32"/>
          <w:rtl/>
        </w:rPr>
        <w:t xml:space="preserve"> ... </w:t>
      </w:r>
      <w:r>
        <w:rPr>
          <w:rFonts w:ascii="Traditional Arabic" w:hAnsi="Traditional Arabic"/>
          <w:sz w:val="32"/>
          <w:rtl/>
        </w:rPr>
        <w:t>الله رب العرش أعظم شان</w:t>
      </w:r>
      <w:r w:rsidR="002B61A9">
        <w:rPr>
          <w:rFonts w:ascii="Traditional Arabic" w:hAnsi="Traditional Arabic" w:hint="cs"/>
          <w:sz w:val="32"/>
          <w:rtl/>
        </w:rPr>
        <w:t xml:space="preserve"> ، </w:t>
      </w:r>
      <w:r>
        <w:rPr>
          <w:rFonts w:ascii="Traditional Arabic" w:hAnsi="Traditional Arabic"/>
          <w:sz w:val="32"/>
          <w:rtl/>
        </w:rPr>
        <w:t>الله فوق العرش فوق سمائه</w:t>
      </w:r>
      <w:r w:rsidR="00837A95">
        <w:rPr>
          <w:rFonts w:ascii="Traditional Arabic" w:hAnsi="Traditional Arabic"/>
          <w:sz w:val="32"/>
          <w:rtl/>
        </w:rPr>
        <w:t xml:space="preserve"> ... </w:t>
      </w:r>
      <w:r>
        <w:rPr>
          <w:rFonts w:ascii="Traditional Arabic" w:hAnsi="Traditional Arabic"/>
          <w:sz w:val="32"/>
          <w:rtl/>
        </w:rPr>
        <w:t>سبحان ذي الملكوت والسلطان</w:t>
      </w:r>
      <w:r w:rsidR="002B61A9">
        <w:rPr>
          <w:rFonts w:ascii="Traditional Arabic" w:hAnsi="Traditional Arabic" w:hint="cs"/>
          <w:sz w:val="32"/>
          <w:rtl/>
        </w:rPr>
        <w:t xml:space="preserve"> </w:t>
      </w:r>
      <w:r w:rsidR="002B61A9" w:rsidRPr="002B61A9">
        <w:rPr>
          <w:rFonts w:ascii="Traditional Arabic" w:hAnsi="Traditional Arabic" w:hint="cs"/>
          <w:sz w:val="32"/>
          <w:rtl/>
        </w:rPr>
        <w:t xml:space="preserve">، </w:t>
      </w:r>
      <w:r w:rsidRPr="002B61A9">
        <w:rPr>
          <w:rFonts w:ascii="Traditional Arabic" w:hAnsi="Traditional Arabic"/>
          <w:sz w:val="32"/>
          <w:rtl/>
        </w:rPr>
        <w:t>ولعرشه منه أطيط مثل ما</w:t>
      </w:r>
      <w:r w:rsidR="00837A95" w:rsidRPr="002B61A9">
        <w:rPr>
          <w:rFonts w:ascii="Traditional Arabic" w:hAnsi="Traditional Arabic"/>
          <w:sz w:val="32"/>
          <w:rtl/>
        </w:rPr>
        <w:t xml:space="preserve"> ... </w:t>
      </w:r>
      <w:r w:rsidRPr="002B61A9">
        <w:rPr>
          <w:rFonts w:ascii="Traditional Arabic" w:hAnsi="Traditional Arabic"/>
          <w:sz w:val="32"/>
          <w:rtl/>
        </w:rPr>
        <w:t>قد أط رحل الراكب العجلان</w:t>
      </w:r>
      <w:r w:rsidR="002B61A9">
        <w:rPr>
          <w:rFonts w:ascii="Traditional Arabic" w:hAnsi="Traditional Arabic" w:hint="cs"/>
          <w:sz w:val="32"/>
          <w:rtl/>
        </w:rPr>
        <w:t xml:space="preserve"> ، </w:t>
      </w:r>
      <w:r>
        <w:rPr>
          <w:rFonts w:ascii="Traditional Arabic" w:hAnsi="Traditional Arabic"/>
          <w:sz w:val="32"/>
          <w:rtl/>
        </w:rPr>
        <w:t>لله ما لقي ابن اسحاق من</w:t>
      </w:r>
      <w:r w:rsidR="00837A95">
        <w:rPr>
          <w:rFonts w:ascii="Traditional Arabic" w:hAnsi="Traditional Arabic"/>
          <w:sz w:val="32"/>
          <w:rtl/>
        </w:rPr>
        <w:t xml:space="preserve"> ... </w:t>
      </w:r>
      <w:r>
        <w:rPr>
          <w:rFonts w:ascii="Traditional Arabic" w:hAnsi="Traditional Arabic"/>
          <w:sz w:val="32"/>
          <w:rtl/>
        </w:rPr>
        <w:t>الجهمي إذ يرميه بالعدوان</w:t>
      </w:r>
      <w:r w:rsidR="002B61A9">
        <w:rPr>
          <w:rFonts w:ascii="Traditional Arabic" w:hAnsi="Traditional Arabic" w:hint="cs"/>
          <w:sz w:val="32"/>
          <w:rtl/>
        </w:rPr>
        <w:t xml:space="preserve"> ، </w:t>
      </w:r>
      <w:r>
        <w:rPr>
          <w:rFonts w:ascii="Traditional Arabic" w:hAnsi="Traditional Arabic"/>
          <w:sz w:val="32"/>
          <w:rtl/>
        </w:rPr>
        <w:t>ويظل يمدحه إذا كان الذي</w:t>
      </w:r>
      <w:r w:rsidR="00837A95">
        <w:rPr>
          <w:rFonts w:ascii="Traditional Arabic" w:hAnsi="Traditional Arabic"/>
          <w:sz w:val="32"/>
          <w:rtl/>
        </w:rPr>
        <w:t xml:space="preserve"> ... </w:t>
      </w:r>
      <w:r>
        <w:rPr>
          <w:rFonts w:ascii="Traditional Arabic" w:hAnsi="Traditional Arabic"/>
          <w:sz w:val="32"/>
          <w:rtl/>
        </w:rPr>
        <w:t xml:space="preserve"> يروي يوافق مذهب الطعَّان</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73848">
        <w:rPr>
          <w:rFonts w:ascii="Traditional Arabic" w:hAnsi="Traditional Arabic" w:hint="cs"/>
          <w:sz w:val="32"/>
          <w:rtl/>
        </w:rPr>
        <w:t>[</w:t>
      </w:r>
      <w:r w:rsidR="00D73848" w:rsidRPr="00BD4408">
        <w:rPr>
          <w:rFonts w:ascii="Traditional Arabic" w:hAnsi="Traditional Arabic"/>
          <w:sz w:val="24"/>
          <w:szCs w:val="24"/>
          <w:rtl/>
        </w:rPr>
        <w:t>شرح قصيدة ابن القيم 1/522 وانظر اجتماع الجيوش 50 وشرح العقيدة الطحاوية لابن أبي العز 31</w:t>
      </w:r>
      <w:r w:rsidR="00D73848">
        <w:rPr>
          <w:rFonts w:ascii="Traditional Arabic" w:hAnsi="Traditional Arabic"/>
          <w:sz w:val="24"/>
          <w:szCs w:val="24"/>
          <w:rtl/>
        </w:rPr>
        <w:t>60</w:t>
      </w:r>
      <w:r w:rsidR="00D73848">
        <w:rPr>
          <w:rFonts w:ascii="Traditional Arabic" w:hAnsi="Traditional Arabic" w:hint="cs"/>
          <w:sz w:val="32"/>
          <w:rtl/>
        </w:rPr>
        <w:t>]</w:t>
      </w:r>
      <w:r w:rsidR="002B61A9">
        <w:rPr>
          <w:rFonts w:ascii="Traditional Arabic" w:hAnsi="Traditional Arabic" w:hint="cs"/>
          <w:sz w:val="32"/>
          <w:rtl/>
        </w:rPr>
        <w:t xml:space="preserve"> ، </w:t>
      </w:r>
      <w:r w:rsidRPr="002B61A9">
        <w:rPr>
          <w:rFonts w:ascii="Traditional Arabic" w:hAnsi="Traditional Arabic"/>
          <w:b/>
          <w:bCs/>
          <w:sz w:val="32"/>
          <w:rtl/>
        </w:rPr>
        <w:t>ولا بد من التنبيه على أمور</w:t>
      </w:r>
      <w:r>
        <w:rPr>
          <w:rFonts w:ascii="Traditional Arabic" w:hAnsi="Traditional Arabic"/>
          <w:sz w:val="32"/>
          <w:rtl/>
        </w:rPr>
        <w:t xml:space="preserve"> </w:t>
      </w:r>
      <w:r w:rsidR="002B61A9">
        <w:rPr>
          <w:rFonts w:ascii="Traditional Arabic" w:hAnsi="Traditional Arabic" w:hint="cs"/>
          <w:sz w:val="32"/>
          <w:rtl/>
        </w:rPr>
        <w:t xml:space="preserve">: ( </w:t>
      </w:r>
      <w:r>
        <w:rPr>
          <w:rFonts w:ascii="Traditional Arabic" w:hAnsi="Traditional Arabic"/>
          <w:sz w:val="32"/>
          <w:rtl/>
        </w:rPr>
        <w:t>الأول</w:t>
      </w:r>
      <w:r w:rsidR="00CE45A2">
        <w:rPr>
          <w:rFonts w:ascii="Traditional Arabic" w:hAnsi="Traditional Arabic"/>
          <w:sz w:val="32"/>
          <w:rtl/>
        </w:rPr>
        <w:t xml:space="preserve"> </w:t>
      </w:r>
      <w:r w:rsidR="002B61A9">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أن ما ما ذكره ابن تيمية وابن القيم من نسبة من تكلم في ابن إسحاق إلى الجهمية هو شاهد على أن هذا اللفظ سلاح تشنيع وذم في وجه كل من خالفهم في إثبات ما يثبتون ولو كان بمثل هذه التوالف والمنكرات</w:t>
      </w:r>
      <w:r w:rsidR="00CE45A2">
        <w:rPr>
          <w:rFonts w:ascii="Traditional Arabic" w:hAnsi="Traditional Arabic"/>
          <w:sz w:val="32"/>
          <w:rtl/>
        </w:rPr>
        <w:t xml:space="preserve"> ،</w:t>
      </w:r>
      <w:r>
        <w:rPr>
          <w:rFonts w:ascii="Traditional Arabic" w:hAnsi="Traditional Arabic"/>
          <w:sz w:val="32"/>
          <w:rtl/>
        </w:rPr>
        <w:t xml:space="preserve">  فلو سلمنا أن من رد هذا الخبر وتكلم في محمد بن إسحاق جهمي فما قوله في الإمام أحمد بن حنبل الذي قال في حقه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 xml:space="preserve">يُكتب عنه هذه الأحاديث </w:t>
      </w:r>
      <w:r w:rsidR="00A019E6">
        <w:rPr>
          <w:rFonts w:ascii="Traditional Arabic" w:hAnsi="Traditional Arabic"/>
          <w:sz w:val="32"/>
          <w:rtl/>
        </w:rPr>
        <w:t>-</w:t>
      </w:r>
      <w:r>
        <w:rPr>
          <w:rFonts w:ascii="Traditional Arabic" w:hAnsi="Traditional Arabic"/>
          <w:sz w:val="32"/>
          <w:rtl/>
        </w:rPr>
        <w:t xml:space="preserve"> يعني المغازي ونحوها </w:t>
      </w:r>
      <w:r w:rsidR="00A019E6">
        <w:rPr>
          <w:rFonts w:ascii="Traditional Arabic" w:hAnsi="Traditional Arabic"/>
          <w:sz w:val="32"/>
          <w:rtl/>
        </w:rPr>
        <w:t>-</w:t>
      </w:r>
      <w:r>
        <w:rPr>
          <w:rFonts w:ascii="Traditional Arabic" w:hAnsi="Traditional Arabic"/>
          <w:sz w:val="32"/>
          <w:rtl/>
        </w:rPr>
        <w:t xml:space="preserve"> فإذا جاء الحلال والحرام أردنا قوما هكذا </w:t>
      </w:r>
      <w:r w:rsidR="00A019E6">
        <w:rPr>
          <w:rFonts w:ascii="Traditional Arabic" w:hAnsi="Traditional Arabic"/>
          <w:sz w:val="32"/>
          <w:rtl/>
        </w:rPr>
        <w:t>-</w:t>
      </w:r>
      <w:r>
        <w:rPr>
          <w:rFonts w:ascii="Traditional Arabic" w:hAnsi="Traditional Arabic"/>
          <w:sz w:val="32"/>
          <w:rtl/>
        </w:rPr>
        <w:t>يريد أقوى منه-</w:t>
      </w:r>
      <w:r w:rsidR="00166ABB">
        <w:rPr>
          <w:rFonts w:ascii="Traditional Arabic" w:hAnsi="Traditional Arabic"/>
          <w:sz w:val="32"/>
          <w:rtl/>
        </w:rPr>
        <w:t xml:space="preserve"> ) </w:t>
      </w:r>
      <w:r w:rsidR="00D73848">
        <w:rPr>
          <w:rFonts w:ascii="Traditional Arabic" w:hAnsi="Traditional Arabic" w:hint="cs"/>
          <w:sz w:val="32"/>
          <w:rtl/>
        </w:rPr>
        <w:t>[</w:t>
      </w:r>
      <w:r w:rsidR="00D73848" w:rsidRPr="00BD4408">
        <w:rPr>
          <w:rFonts w:ascii="Traditional Arabic" w:hAnsi="Traditional Arabic"/>
          <w:sz w:val="24"/>
          <w:szCs w:val="24"/>
          <w:rtl/>
        </w:rPr>
        <w:t>انظر الأسماء والصفات للبيهقي 528</w:t>
      </w:r>
      <w:r w:rsidR="00D73848">
        <w:rPr>
          <w:rFonts w:ascii="Traditional Arabic" w:hAnsi="Traditional Arabic" w:hint="cs"/>
          <w:sz w:val="32"/>
          <w:rtl/>
        </w:rPr>
        <w:t xml:space="preserve">] </w:t>
      </w:r>
      <w:r w:rsidR="002B61A9">
        <w:rPr>
          <w:rFonts w:ascii="Traditional Arabic" w:hAnsi="Traditional Arabic" w:hint="cs"/>
          <w:sz w:val="32"/>
          <w:rtl/>
        </w:rPr>
        <w:t xml:space="preserve">، </w:t>
      </w:r>
      <w:r>
        <w:rPr>
          <w:rFonts w:ascii="Traditional Arabic" w:hAnsi="Traditional Arabic"/>
          <w:sz w:val="32"/>
          <w:rtl/>
        </w:rPr>
        <w:t>وقال الذهبي بعد ذكر هذا الخبر</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هذا حديث غريب جداً فرد</w:t>
      </w:r>
      <w:r w:rsidR="00CE45A2">
        <w:rPr>
          <w:rFonts w:ascii="Traditional Arabic" w:hAnsi="Traditional Arabic"/>
          <w:sz w:val="32"/>
          <w:rtl/>
        </w:rPr>
        <w:t xml:space="preserve"> ،</w:t>
      </w:r>
      <w:r>
        <w:rPr>
          <w:rFonts w:ascii="Traditional Arabic" w:hAnsi="Traditional Arabic"/>
          <w:sz w:val="32"/>
          <w:rtl/>
        </w:rPr>
        <w:t xml:space="preserve"> وابن إسحاق حجة في المغازي إذا أسند</w:t>
      </w:r>
      <w:r w:rsidR="00CE45A2">
        <w:rPr>
          <w:rFonts w:ascii="Traditional Arabic" w:hAnsi="Traditional Arabic"/>
          <w:sz w:val="32"/>
          <w:rtl/>
        </w:rPr>
        <w:t xml:space="preserve"> ،</w:t>
      </w:r>
      <w:r>
        <w:rPr>
          <w:rFonts w:ascii="Traditional Arabic" w:hAnsi="Traditional Arabic"/>
          <w:sz w:val="32"/>
          <w:rtl/>
        </w:rPr>
        <w:t xml:space="preserve"> وله مناكير</w:t>
      </w:r>
      <w:r w:rsidR="00166ABB">
        <w:rPr>
          <w:rFonts w:ascii="Traditional Arabic" w:hAnsi="Traditional Arabic"/>
          <w:sz w:val="32"/>
          <w:rtl/>
        </w:rPr>
        <w:t xml:space="preserve"> ) </w:t>
      </w:r>
      <w:r w:rsidR="00D73848">
        <w:rPr>
          <w:rFonts w:ascii="Traditional Arabic" w:hAnsi="Traditional Arabic" w:hint="cs"/>
          <w:sz w:val="32"/>
          <w:rtl/>
        </w:rPr>
        <w:t>[</w:t>
      </w:r>
      <w:r w:rsidR="00D73848" w:rsidRPr="00BD4408">
        <w:rPr>
          <w:rFonts w:ascii="Traditional Arabic" w:hAnsi="Traditional Arabic"/>
          <w:sz w:val="24"/>
          <w:szCs w:val="24"/>
          <w:rtl/>
        </w:rPr>
        <w:t>العلو للعلي الغفار1/44</w:t>
      </w:r>
      <w:r w:rsidR="00D73848">
        <w:rPr>
          <w:rFonts w:ascii="Traditional Arabic" w:hAnsi="Traditional Arabic" w:hint="cs"/>
          <w:sz w:val="32"/>
          <w:rtl/>
        </w:rPr>
        <w:t>]</w:t>
      </w:r>
      <w:r w:rsidR="00166ABB">
        <w:rPr>
          <w:rFonts w:ascii="Traditional Arabic" w:hAnsi="Traditional Arabic"/>
          <w:sz w:val="32"/>
          <w:vertAlign w:val="superscript"/>
          <w:rtl/>
        </w:rPr>
        <w:t xml:space="preserve"> </w:t>
      </w:r>
      <w:r w:rsidR="002B61A9">
        <w:rPr>
          <w:rFonts w:ascii="Traditional Arabic" w:hAnsi="Traditional Arabic" w:hint="cs"/>
          <w:sz w:val="32"/>
          <w:rtl/>
        </w:rPr>
        <w:t xml:space="preserve">، </w:t>
      </w:r>
      <w:r>
        <w:rPr>
          <w:rFonts w:ascii="Traditional Arabic" w:hAnsi="Traditional Arabic"/>
          <w:sz w:val="32"/>
          <w:rtl/>
        </w:rPr>
        <w:t>وزاد ابن تيمية وابن القيم في الدفاع عن هذا الخبر بالاستشهاد له بخبر عبد الله بن خليفة في الاستواء على العرش وأنه ما يفضل منه مقدار أربعة أصابع</w:t>
      </w:r>
      <w:r w:rsidR="00166ABB">
        <w:rPr>
          <w:rFonts w:ascii="Traditional Arabic" w:hAnsi="Traditional Arabic"/>
          <w:sz w:val="32"/>
          <w:vertAlign w:val="superscript"/>
          <w:rtl/>
        </w:rPr>
        <w:t xml:space="preserve"> </w:t>
      </w:r>
      <w:r w:rsidR="00D73848">
        <w:rPr>
          <w:rFonts w:ascii="Traditional Arabic" w:hAnsi="Traditional Arabic" w:hint="cs"/>
          <w:sz w:val="32"/>
          <w:rtl/>
        </w:rPr>
        <w:t>[</w:t>
      </w:r>
      <w:r w:rsidR="00D73848" w:rsidRPr="00BD4408">
        <w:rPr>
          <w:rFonts w:ascii="Traditional Arabic" w:hAnsi="Traditional Arabic"/>
          <w:sz w:val="24"/>
          <w:szCs w:val="24"/>
          <w:rtl/>
        </w:rPr>
        <w:t>حاشية ابن القيم13/10</w:t>
      </w:r>
      <w:r w:rsidR="00D73848">
        <w:rPr>
          <w:rFonts w:ascii="Traditional Arabic" w:hAnsi="Traditional Arabic" w:hint="cs"/>
          <w:sz w:val="32"/>
          <w:rtl/>
        </w:rPr>
        <w:t xml:space="preserve">] </w:t>
      </w:r>
      <w:r w:rsidR="002B61A9">
        <w:rPr>
          <w:rFonts w:ascii="Traditional Arabic" w:hAnsi="Traditional Arabic" w:hint="cs"/>
          <w:sz w:val="32"/>
          <w:rtl/>
        </w:rPr>
        <w:t xml:space="preserve">، </w:t>
      </w:r>
      <w:r>
        <w:rPr>
          <w:rFonts w:ascii="Traditional Arabic" w:hAnsi="Traditional Arabic"/>
          <w:sz w:val="32"/>
          <w:rtl/>
        </w:rPr>
        <w:t>واحتج بهذا الخبر كثير من المعاصرين</w:t>
      </w:r>
      <w:r w:rsidR="00166ABB">
        <w:rPr>
          <w:rFonts w:ascii="Traditional Arabic" w:hAnsi="Traditional Arabic"/>
          <w:sz w:val="32"/>
          <w:vertAlign w:val="superscript"/>
          <w:rtl/>
        </w:rPr>
        <w:t xml:space="preserve"> </w:t>
      </w:r>
      <w:r w:rsidR="00D73848">
        <w:rPr>
          <w:rFonts w:ascii="Traditional Arabic" w:hAnsi="Traditional Arabic" w:hint="cs"/>
          <w:sz w:val="32"/>
          <w:rtl/>
        </w:rPr>
        <w:t>[</w:t>
      </w:r>
      <w:r w:rsidR="00D73848" w:rsidRPr="00BD4408">
        <w:rPr>
          <w:rFonts w:ascii="Traditional Arabic" w:hAnsi="Traditional Arabic"/>
          <w:sz w:val="24"/>
          <w:szCs w:val="24"/>
          <w:rtl/>
        </w:rPr>
        <w:t>انظر رسالة التوحيد لمحمد بن عبد الوهاب 13</w:t>
      </w:r>
      <w:r w:rsidR="00D73848">
        <w:rPr>
          <w:rFonts w:ascii="Traditional Arabic" w:hAnsi="Traditional Arabic"/>
          <w:sz w:val="24"/>
          <w:szCs w:val="24"/>
          <w:rtl/>
        </w:rPr>
        <w:t>70</w:t>
      </w:r>
      <w:r w:rsidR="00D73848" w:rsidRPr="00BD4408">
        <w:rPr>
          <w:rFonts w:ascii="Traditional Arabic" w:hAnsi="Traditional Arabic"/>
          <w:sz w:val="24"/>
          <w:szCs w:val="24"/>
          <w:rtl/>
        </w:rPr>
        <w:t xml:space="preserve"> وأصول الإيمان له أيضاً  6</w:t>
      </w:r>
      <w:r w:rsidR="00D73848">
        <w:rPr>
          <w:rFonts w:ascii="Traditional Arabic" w:hAnsi="Traditional Arabic"/>
          <w:sz w:val="24"/>
          <w:szCs w:val="24"/>
          <w:rtl/>
        </w:rPr>
        <w:t>70</w:t>
      </w:r>
      <w:r w:rsidR="00D73848" w:rsidRPr="00BD4408">
        <w:rPr>
          <w:rFonts w:ascii="Traditional Arabic" w:hAnsi="Traditional Arabic"/>
          <w:sz w:val="24"/>
          <w:szCs w:val="24"/>
          <w:rtl/>
        </w:rPr>
        <w:t xml:space="preserve"> ومعارج القبول للحكمي1/15</w:t>
      </w:r>
      <w:r w:rsidR="00D73848">
        <w:rPr>
          <w:rFonts w:ascii="Traditional Arabic" w:hAnsi="Traditional Arabic"/>
          <w:sz w:val="24"/>
          <w:szCs w:val="24"/>
          <w:rtl/>
        </w:rPr>
        <w:t>10</w:t>
      </w:r>
      <w:r w:rsidR="00D73848" w:rsidRPr="00BD4408">
        <w:rPr>
          <w:rFonts w:ascii="Traditional Arabic" w:hAnsi="Traditional Arabic"/>
          <w:sz w:val="24"/>
          <w:szCs w:val="24"/>
          <w:rtl/>
        </w:rPr>
        <w:t xml:space="preserve"> والدر النضيد لسعيد الجندول 28</w:t>
      </w:r>
      <w:r w:rsidR="00D73848">
        <w:rPr>
          <w:rFonts w:ascii="Traditional Arabic" w:hAnsi="Traditional Arabic"/>
          <w:sz w:val="24"/>
          <w:szCs w:val="24"/>
          <w:rtl/>
        </w:rPr>
        <w:t>70</w:t>
      </w:r>
      <w:r w:rsidR="00D73848" w:rsidRPr="00BD4408">
        <w:rPr>
          <w:rFonts w:ascii="Traditional Arabic" w:hAnsi="Traditional Arabic"/>
          <w:sz w:val="24"/>
          <w:szCs w:val="24"/>
          <w:rtl/>
        </w:rPr>
        <w:t xml:space="preserve"> وتحقيق التجريد لعبد الهادي العجيلي2/55</w:t>
      </w:r>
      <w:r w:rsidR="00D73848">
        <w:rPr>
          <w:rFonts w:ascii="Traditional Arabic" w:hAnsi="Traditional Arabic"/>
          <w:sz w:val="24"/>
          <w:szCs w:val="24"/>
          <w:rtl/>
        </w:rPr>
        <w:t>60</w:t>
      </w:r>
      <w:r w:rsidR="00D73848" w:rsidRPr="00BD4408">
        <w:rPr>
          <w:rFonts w:ascii="Traditional Arabic" w:hAnsi="Traditional Arabic"/>
          <w:sz w:val="24"/>
          <w:szCs w:val="24"/>
          <w:rtl/>
        </w:rPr>
        <w:t xml:space="preserve"> وشرح خليل الهراس على قصيدة ابن القيم 302.</w:t>
      </w:r>
      <w:r w:rsidR="00D73848">
        <w:rPr>
          <w:rFonts w:ascii="Traditional Arabic" w:hAnsi="Traditional Arabic" w:hint="cs"/>
          <w:sz w:val="32"/>
          <w:rtl/>
        </w:rPr>
        <w:t xml:space="preserve">] </w:t>
      </w:r>
      <w:r>
        <w:rPr>
          <w:rFonts w:ascii="Traditional Arabic" w:hAnsi="Traditional Arabic"/>
          <w:sz w:val="32"/>
          <w:rtl/>
        </w:rPr>
        <w:t>ليوافق كل من احتج بهذا الخبر ما حكي عن الكرامية من القول به</w:t>
      </w:r>
      <w:r w:rsidR="00166ABB">
        <w:rPr>
          <w:rFonts w:ascii="Traditional Arabic" w:hAnsi="Traditional Arabic"/>
          <w:sz w:val="32"/>
          <w:vertAlign w:val="superscript"/>
          <w:rtl/>
        </w:rPr>
        <w:t xml:space="preserve"> </w:t>
      </w:r>
      <w:r w:rsidR="00D73848">
        <w:rPr>
          <w:rFonts w:ascii="Traditional Arabic" w:hAnsi="Traditional Arabic" w:hint="cs"/>
          <w:sz w:val="32"/>
          <w:rtl/>
        </w:rPr>
        <w:t>[</w:t>
      </w:r>
      <w:r w:rsidR="00D73848" w:rsidRPr="00BD4408">
        <w:rPr>
          <w:rFonts w:ascii="Traditional Arabic" w:hAnsi="Traditional Arabic"/>
          <w:sz w:val="24"/>
          <w:szCs w:val="24"/>
          <w:rtl/>
        </w:rPr>
        <w:t>انظر ص (85-86) من هذا الكتاب.  وقال الإيجي في المواقف 3/29 (..أنه تعالى ليس في جهة ولا في مكان وخالف فيه المشبهة وخصصوه بجهة الفوق، ثم اختلفوا فذهب محمد بن كرام إلى أن كونه في الجهة ككون الأجسام فيها وهو مماس للصفحة العليا من العرش ويجوز عليه الحركة والانتقال وتبدل الجهات وعليه اليهود حتى قالوا العرش يئط من تحته أطيط الرحل الجديد وأنه يفضل على العرش من كل جهة أربعة أصابع)</w:t>
      </w:r>
      <w:r w:rsidR="00D73848">
        <w:rPr>
          <w:rFonts w:ascii="Traditional Arabic" w:hAnsi="Traditional Arabic" w:hint="cs"/>
          <w:sz w:val="32"/>
          <w:rtl/>
        </w:rPr>
        <w:t xml:space="preserve">] </w:t>
      </w:r>
      <w:r w:rsidR="002B61A9">
        <w:rPr>
          <w:rFonts w:ascii="Traditional Arabic" w:hAnsi="Traditional Arabic" w:hint="cs"/>
          <w:sz w:val="32"/>
          <w:rtl/>
        </w:rPr>
        <w:t xml:space="preserve">، ( </w:t>
      </w:r>
      <w:r>
        <w:rPr>
          <w:rFonts w:ascii="Traditional Arabic" w:hAnsi="Traditional Arabic"/>
          <w:sz w:val="32"/>
          <w:rtl/>
        </w:rPr>
        <w:t>الثاني</w:t>
      </w:r>
      <w:r w:rsidR="00CE45A2">
        <w:rPr>
          <w:rFonts w:ascii="Traditional Arabic" w:hAnsi="Traditional Arabic"/>
          <w:sz w:val="32"/>
          <w:rtl/>
        </w:rPr>
        <w:t xml:space="preserve"> </w:t>
      </w:r>
      <w:r w:rsidR="002B61A9">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أن ابن تيمية رحمه الله يعيب اشتغالَ المحدثين بإنكار خبر لم يصح من جهة السند ولا المتن ويعده نصراً للجهمية فهل يعد تنزيه الله عز وجل عن لوازم الجسم نصراً للجهمية</w:t>
      </w:r>
      <w:r w:rsidR="00166ABB">
        <w:rPr>
          <w:rFonts w:ascii="Traditional Arabic" w:hAnsi="Traditional Arabic"/>
          <w:sz w:val="32"/>
          <w:rtl/>
        </w:rPr>
        <w:t xml:space="preserve"> ؟</w:t>
      </w:r>
      <w:r>
        <w:rPr>
          <w:rFonts w:ascii="Traditional Arabic" w:hAnsi="Traditional Arabic"/>
          <w:sz w:val="32"/>
          <w:rtl/>
        </w:rPr>
        <w:t xml:space="preserve"> وإذا كان اشتغال المحدثين بردِّ خبر لم يصح من جهة السند على أقل تقدير نصراً للجهمية فلِمن يكون نصراً اشتغالُ ابن تيمية رحمه الله بالدفاع عن سند ضعيف أثبت لله الثقل الذي يحصل منه الأطيط</w:t>
      </w:r>
      <w:r w:rsidR="00166ABB">
        <w:rPr>
          <w:rFonts w:ascii="Traditional Arabic" w:hAnsi="Traditional Arabic"/>
          <w:sz w:val="32"/>
          <w:rtl/>
        </w:rPr>
        <w:t xml:space="preserve"> ؟</w:t>
      </w:r>
      <w:r>
        <w:rPr>
          <w:rFonts w:ascii="Traditional Arabic" w:hAnsi="Traditional Arabic"/>
          <w:sz w:val="32"/>
          <w:rtl/>
        </w:rPr>
        <w:t xml:space="preserve"> وما موقف المنتسبين إلى السلف الذين ضعفوا هذا الخبر من هذا الإتهام</w:t>
      </w:r>
      <w:r w:rsidR="00166ABB">
        <w:rPr>
          <w:rFonts w:ascii="Traditional Arabic" w:hAnsi="Traditional Arabic"/>
          <w:sz w:val="32"/>
          <w:rtl/>
        </w:rPr>
        <w:t xml:space="preserve"> ؟</w:t>
      </w:r>
      <w:r w:rsidR="002B61A9">
        <w:rPr>
          <w:rFonts w:ascii="Traditional Arabic" w:hAnsi="Traditional Arabic" w:hint="cs"/>
          <w:sz w:val="32"/>
          <w:rtl/>
        </w:rPr>
        <w:t xml:space="preserve"> ( </w:t>
      </w:r>
      <w:r>
        <w:rPr>
          <w:rFonts w:ascii="Traditional Arabic" w:hAnsi="Traditional Arabic"/>
          <w:sz w:val="32"/>
          <w:rtl/>
        </w:rPr>
        <w:t>الثالث</w:t>
      </w:r>
      <w:r w:rsidR="00CE45A2">
        <w:rPr>
          <w:rFonts w:ascii="Traditional Arabic" w:hAnsi="Traditional Arabic"/>
          <w:sz w:val="32"/>
          <w:rtl/>
        </w:rPr>
        <w:t xml:space="preserve"> </w:t>
      </w:r>
      <w:r w:rsidR="002B61A9">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أنه يعيب على مَن رد هذا الخبر استبشاعاً لما فيه من ذكر الأطيط فهل يكون نفي لوازم الجسم مستبشَعاً ويكون إثباته مستساغاً في عقائد المسلمين</w:t>
      </w:r>
      <w:r w:rsidR="00166ABB">
        <w:rPr>
          <w:rFonts w:ascii="Traditional Arabic" w:hAnsi="Traditional Arabic"/>
          <w:sz w:val="32"/>
          <w:rtl/>
        </w:rPr>
        <w:t xml:space="preserve"> ؟</w:t>
      </w:r>
      <w:r w:rsidR="002B61A9">
        <w:rPr>
          <w:rFonts w:ascii="Traditional Arabic" w:hAnsi="Traditional Arabic" w:hint="cs"/>
          <w:sz w:val="32"/>
          <w:rtl/>
        </w:rPr>
        <w:t xml:space="preserve"> ( </w:t>
      </w:r>
      <w:r>
        <w:rPr>
          <w:rFonts w:ascii="Traditional Arabic" w:hAnsi="Traditional Arabic"/>
          <w:sz w:val="32"/>
          <w:rtl/>
        </w:rPr>
        <w:t>الرابع</w:t>
      </w:r>
      <w:r w:rsidR="00CE45A2">
        <w:rPr>
          <w:rFonts w:ascii="Traditional Arabic" w:hAnsi="Traditional Arabic"/>
          <w:sz w:val="32"/>
          <w:rtl/>
        </w:rPr>
        <w:t xml:space="preserve"> </w:t>
      </w:r>
      <w:r w:rsidR="002B61A9">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لا نسلم أن هذا الحديث وأمثاله لم يزل متدأولاً بين أهل العلم يروونه رواية مصدق به</w:t>
      </w:r>
      <w:r w:rsidR="00CE45A2">
        <w:rPr>
          <w:rFonts w:ascii="Traditional Arabic" w:hAnsi="Traditional Arabic"/>
          <w:sz w:val="32"/>
          <w:rtl/>
        </w:rPr>
        <w:t xml:space="preserve"> ،</w:t>
      </w:r>
      <w:r>
        <w:rPr>
          <w:rFonts w:ascii="Traditional Arabic" w:hAnsi="Traditional Arabic"/>
          <w:sz w:val="32"/>
          <w:rtl/>
        </w:rPr>
        <w:t xml:space="preserve">  فمن رواه وسكت عنه من السلف ربما برأ بإسناده من عهدته كما هو معرف من صنيعهم</w:t>
      </w:r>
      <w:r w:rsidR="00CE45A2">
        <w:rPr>
          <w:rFonts w:ascii="Traditional Arabic" w:hAnsi="Traditional Arabic"/>
          <w:sz w:val="32"/>
          <w:rtl/>
        </w:rPr>
        <w:t xml:space="preserve"> ،</w:t>
      </w:r>
      <w:r>
        <w:rPr>
          <w:rFonts w:ascii="Traditional Arabic" w:hAnsi="Traditional Arabic"/>
          <w:sz w:val="32"/>
          <w:rtl/>
        </w:rPr>
        <w:t xml:space="preserve"> ومَن يقدِر على إلزام كل من سكت على كل حديث حدَّث به أنه يعتقده</w:t>
      </w:r>
      <w:r w:rsidR="00166ABB">
        <w:rPr>
          <w:rFonts w:ascii="Traditional Arabic" w:hAnsi="Traditional Arabic"/>
          <w:sz w:val="32"/>
          <w:rtl/>
        </w:rPr>
        <w:t xml:space="preserve"> ؟</w:t>
      </w:r>
      <w:r>
        <w:rPr>
          <w:rFonts w:ascii="Traditional Arabic" w:hAnsi="Traditional Arabic"/>
          <w:sz w:val="32"/>
          <w:rtl/>
        </w:rPr>
        <w:t xml:space="preserve"> فهذا تحميل وتقويل لهم بما لم يقولوا به</w:t>
      </w:r>
      <w:r w:rsidR="00CE45A2">
        <w:rPr>
          <w:rFonts w:ascii="Traditional Arabic" w:hAnsi="Traditional Arabic"/>
          <w:sz w:val="32"/>
          <w:rtl/>
        </w:rPr>
        <w:t xml:space="preserve"> ،</w:t>
      </w:r>
      <w:r>
        <w:rPr>
          <w:rFonts w:ascii="Traditional Arabic" w:hAnsi="Traditional Arabic"/>
          <w:sz w:val="32"/>
          <w:rtl/>
        </w:rPr>
        <w:t xml:space="preserve">  فإذا كان كما ذكر فما جواب المنتسبين إلى السلف عن إنكاره ما دام أهل العلم وسلف الأمة وأئمتها يروونه رواية مصدق بها وهم ينكرونه</w:t>
      </w:r>
      <w:r w:rsidR="00166ABB">
        <w:rPr>
          <w:rFonts w:ascii="Traditional Arabic" w:hAnsi="Traditional Arabic"/>
          <w:sz w:val="32"/>
          <w:rtl/>
        </w:rPr>
        <w:t xml:space="preserve"> ؟</w:t>
      </w:r>
      <w:r>
        <w:rPr>
          <w:rFonts w:ascii="Traditional Arabic" w:hAnsi="Traditional Arabic"/>
          <w:sz w:val="32"/>
          <w:rtl/>
        </w:rPr>
        <w:t xml:space="preserve"> وكيف نسلم بذلك وهو الذي حكى عن بعض المحدثين اشتغالهم برده</w:t>
      </w:r>
      <w:r w:rsidR="00166ABB">
        <w:rPr>
          <w:rFonts w:ascii="Traditional Arabic" w:hAnsi="Traditional Arabic"/>
          <w:sz w:val="32"/>
          <w:rtl/>
        </w:rPr>
        <w:t xml:space="preserve"> ؟</w:t>
      </w:r>
      <w:r w:rsidR="002B61A9">
        <w:rPr>
          <w:rFonts w:ascii="Traditional Arabic" w:hAnsi="Traditional Arabic" w:hint="cs"/>
          <w:sz w:val="32"/>
          <w:rtl/>
        </w:rPr>
        <w:t xml:space="preserve"> ( </w:t>
      </w:r>
      <w:r>
        <w:rPr>
          <w:rFonts w:ascii="Traditional Arabic" w:hAnsi="Traditional Arabic"/>
          <w:sz w:val="32"/>
          <w:rtl/>
        </w:rPr>
        <w:t>الخامس</w:t>
      </w:r>
      <w:r w:rsidR="00CE45A2">
        <w:rPr>
          <w:rFonts w:ascii="Traditional Arabic" w:hAnsi="Traditional Arabic"/>
          <w:sz w:val="32"/>
          <w:rtl/>
        </w:rPr>
        <w:t xml:space="preserve"> </w:t>
      </w:r>
      <w:r w:rsidR="002B61A9">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أما رواية ابن خزيمة له في كتابه في التوحيد فلا عبرة بها وإن اشترط فيه أنه لا يحتج فيه إلا بأحاديث الثقات</w:t>
      </w:r>
      <w:r w:rsidR="00CE45A2">
        <w:rPr>
          <w:rFonts w:ascii="Traditional Arabic" w:hAnsi="Traditional Arabic"/>
          <w:sz w:val="32"/>
          <w:rtl/>
        </w:rPr>
        <w:t xml:space="preserve"> ،</w:t>
      </w:r>
      <w:r>
        <w:rPr>
          <w:rFonts w:ascii="Traditional Arabic" w:hAnsi="Traditional Arabic"/>
          <w:sz w:val="32"/>
          <w:rtl/>
        </w:rPr>
        <w:t xml:space="preserve"> فما كل من اشترط شرطاً التزم بشرطه في جميع أحاديثه من غير وهم ولا خطأ ولا نسيان</w:t>
      </w:r>
      <w:r w:rsidR="00CE45A2">
        <w:rPr>
          <w:rFonts w:ascii="Traditional Arabic" w:hAnsi="Traditional Arabic"/>
          <w:sz w:val="32"/>
          <w:rtl/>
        </w:rPr>
        <w:t xml:space="preserve"> ،</w:t>
      </w:r>
      <w:r>
        <w:rPr>
          <w:rFonts w:ascii="Traditional Arabic" w:hAnsi="Traditional Arabic"/>
          <w:sz w:val="32"/>
          <w:rtl/>
        </w:rPr>
        <w:t xml:space="preserve">  ولو كان مجرد روايته مع هذا الاشتراط حجةً لما احتجنا إلى ذكر الإسناد أصلاً</w:t>
      </w:r>
      <w:r w:rsidR="00CE45A2">
        <w:rPr>
          <w:rFonts w:ascii="Traditional Arabic" w:hAnsi="Traditional Arabic"/>
          <w:sz w:val="32"/>
          <w:rtl/>
        </w:rPr>
        <w:t xml:space="preserve"> ،</w:t>
      </w:r>
      <w:r>
        <w:rPr>
          <w:rFonts w:ascii="Traditional Arabic" w:hAnsi="Traditional Arabic"/>
          <w:sz w:val="32"/>
          <w:rtl/>
        </w:rPr>
        <w:t xml:space="preserve">  ثم إذا كان ما ذكر حجة فما جواب المنسبين إلى السلف ممن خالفوه في رد بعض أحاديث الكتاب</w:t>
      </w:r>
      <w:r w:rsidR="00166ABB">
        <w:rPr>
          <w:rFonts w:ascii="Traditional Arabic" w:hAnsi="Traditional Arabic"/>
          <w:sz w:val="32"/>
          <w:rtl/>
        </w:rPr>
        <w:t xml:space="preserve"> ؟</w:t>
      </w:r>
      <w:r w:rsidR="002B61A9">
        <w:rPr>
          <w:rFonts w:ascii="Traditional Arabic" w:hAnsi="Traditional Arabic" w:hint="cs"/>
          <w:sz w:val="32"/>
          <w:rtl/>
        </w:rPr>
        <w:t xml:space="preserve">  ( </w:t>
      </w:r>
      <w:r>
        <w:rPr>
          <w:rFonts w:ascii="Traditional Arabic" w:hAnsi="Traditional Arabic"/>
          <w:sz w:val="32"/>
          <w:rtl/>
        </w:rPr>
        <w:t>السادس</w:t>
      </w:r>
      <w:r w:rsidR="00CE45A2">
        <w:rPr>
          <w:rFonts w:ascii="Traditional Arabic" w:hAnsi="Traditional Arabic"/>
          <w:sz w:val="32"/>
          <w:rtl/>
        </w:rPr>
        <w:t xml:space="preserve"> </w:t>
      </w:r>
      <w:r w:rsidR="002B61A9">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أما احتجاج ابن حزم به في مسألة استدارة الأفلاك فلا يدل على أن هذا الخبر حجة في مسائل العقيدة فكم من خبر يعد مقبولاً في الفضائل دون الحلال والحرام</w:t>
      </w:r>
      <w:r w:rsidR="00CE45A2">
        <w:rPr>
          <w:rFonts w:ascii="Traditional Arabic" w:hAnsi="Traditional Arabic"/>
          <w:sz w:val="32"/>
          <w:rtl/>
        </w:rPr>
        <w:t xml:space="preserve"> ،</w:t>
      </w:r>
      <w:r>
        <w:rPr>
          <w:rFonts w:ascii="Traditional Arabic" w:hAnsi="Traditional Arabic"/>
          <w:sz w:val="32"/>
          <w:rtl/>
        </w:rPr>
        <w:t xml:space="preserve">  وليس شرط الاحتجاج في مسألة استدارة الأفلاك كشرط الاحتجاج في صفات الله عز وجل</w:t>
      </w:r>
      <w:r w:rsidR="00CE45A2">
        <w:rPr>
          <w:rFonts w:ascii="Traditional Arabic" w:hAnsi="Traditional Arabic"/>
          <w:sz w:val="32"/>
          <w:rtl/>
        </w:rPr>
        <w:t xml:space="preserve"> ،</w:t>
      </w:r>
      <w:r>
        <w:rPr>
          <w:rFonts w:ascii="Traditional Arabic" w:hAnsi="Traditional Arabic"/>
          <w:sz w:val="32"/>
          <w:rtl/>
        </w:rPr>
        <w:t xml:space="preserve"> </w:t>
      </w:r>
      <w:r w:rsidR="002B61A9">
        <w:rPr>
          <w:rFonts w:ascii="Traditional Arabic" w:hAnsi="Traditional Arabic" w:hint="cs"/>
          <w:sz w:val="32"/>
          <w:rtl/>
        </w:rPr>
        <w:t xml:space="preserve">( </w:t>
      </w:r>
      <w:r>
        <w:rPr>
          <w:rFonts w:ascii="Traditional Arabic" w:hAnsi="Traditional Arabic"/>
          <w:sz w:val="32"/>
          <w:rtl/>
        </w:rPr>
        <w:t>السابع</w:t>
      </w:r>
      <w:r w:rsidR="002B61A9">
        <w:rPr>
          <w:rFonts w:ascii="Traditional Arabic" w:hAnsi="Traditional Arabic" w:hint="cs"/>
          <w:sz w:val="32"/>
          <w:rtl/>
        </w:rPr>
        <w:t xml:space="preserve"> )</w:t>
      </w:r>
      <w:r w:rsidR="00CE45A2">
        <w:rPr>
          <w:rFonts w:ascii="Traditional Arabic" w:hAnsi="Traditional Arabic"/>
          <w:sz w:val="32"/>
          <w:rtl/>
        </w:rPr>
        <w:t xml:space="preserve"> :</w:t>
      </w:r>
      <w:r>
        <w:rPr>
          <w:rFonts w:ascii="Traditional Arabic" w:hAnsi="Traditional Arabic"/>
          <w:sz w:val="32"/>
          <w:rtl/>
        </w:rPr>
        <w:t xml:space="preserve"> لا نعلم ما هو الخبر الذي الذي احتج به الحافظ ابن عساكر</w:t>
      </w:r>
      <w:r w:rsidR="00CE45A2">
        <w:rPr>
          <w:rFonts w:ascii="Traditional Arabic" w:hAnsi="Traditional Arabic"/>
          <w:sz w:val="32"/>
          <w:rtl/>
        </w:rPr>
        <w:t xml:space="preserve"> ،</w:t>
      </w:r>
      <w:r>
        <w:rPr>
          <w:rFonts w:ascii="Traditional Arabic" w:hAnsi="Traditional Arabic"/>
          <w:sz w:val="32"/>
          <w:rtl/>
        </w:rPr>
        <w:t xml:space="preserve">  لكن ابن تيمية يصور أنا نقابل مثل الخبر المذكور في الباب بالموضوعات</w:t>
      </w:r>
      <w:r w:rsidR="00CE45A2">
        <w:rPr>
          <w:rFonts w:ascii="Traditional Arabic" w:hAnsi="Traditional Arabic"/>
          <w:sz w:val="32"/>
          <w:rtl/>
        </w:rPr>
        <w:t xml:space="preserve"> ،</w:t>
      </w:r>
      <w:r>
        <w:rPr>
          <w:rFonts w:ascii="Traditional Arabic" w:hAnsi="Traditional Arabic"/>
          <w:sz w:val="32"/>
          <w:rtl/>
        </w:rPr>
        <w:t xml:space="preserve">  وهذا إيهام لأن الأدلة العقلية والنقلية كلها متضافرة على تنزيه الله عز وجل عن الجسمية ولوازمها</w:t>
      </w:r>
      <w:r w:rsidR="00CE45A2">
        <w:rPr>
          <w:rFonts w:ascii="Traditional Arabic" w:hAnsi="Traditional Arabic"/>
          <w:sz w:val="32"/>
          <w:rtl/>
        </w:rPr>
        <w:t xml:space="preserve"> ،</w:t>
      </w:r>
      <w:r>
        <w:rPr>
          <w:rFonts w:ascii="Traditional Arabic" w:hAnsi="Traditional Arabic"/>
          <w:sz w:val="32"/>
          <w:rtl/>
        </w:rPr>
        <w:t xml:space="preserve">  فقد يستشهد أحدهم بكلام يستعذب صياغته وإن كان لا يصح إسناده إلى قائله لكن لما وافق أدلة التنزيه لم يبطل الاحتجاج به بالمرة لأن حجيته ليست مبنية على وصف القائل فصح الاستشهاد به</w:t>
      </w:r>
      <w:r w:rsidR="00CE45A2">
        <w:rPr>
          <w:rFonts w:ascii="Traditional Arabic" w:hAnsi="Traditional Arabic"/>
          <w:sz w:val="32"/>
          <w:rtl/>
        </w:rPr>
        <w:t xml:space="preserve"> ،</w:t>
      </w:r>
      <w:r>
        <w:rPr>
          <w:rFonts w:ascii="Traditional Arabic" w:hAnsi="Traditional Arabic"/>
          <w:sz w:val="32"/>
          <w:rtl/>
        </w:rPr>
        <w:t xml:space="preserve">  لكن التشكيك في سنده لا يعني أن معارضه سلم من قوامع التنزيه وقواطعه</w:t>
      </w:r>
      <w:r w:rsidR="00CE45A2">
        <w:rPr>
          <w:rFonts w:ascii="Traditional Arabic" w:hAnsi="Traditional Arabic"/>
          <w:sz w:val="32"/>
          <w:rtl/>
        </w:rPr>
        <w:t xml:space="preserve"> ،</w:t>
      </w:r>
      <w:r>
        <w:rPr>
          <w:rFonts w:ascii="Traditional Arabic" w:hAnsi="Traditional Arabic"/>
          <w:sz w:val="32"/>
          <w:rtl/>
        </w:rPr>
        <w:t xml:space="preserve">  </w:t>
      </w:r>
    </w:p>
    <w:p w:rsidR="005A5AAB" w:rsidRDefault="005A5AAB" w:rsidP="00336F57">
      <w:pPr>
        <w:ind w:left="-46"/>
        <w:jc w:val="both"/>
        <w:rPr>
          <w:rFonts w:ascii="Traditional Arabic" w:hAnsi="Traditional Arabic"/>
          <w:sz w:val="32"/>
          <w:rtl/>
        </w:rPr>
      </w:pPr>
      <w:r w:rsidRPr="002B61A9">
        <w:rPr>
          <w:rFonts w:ascii="Traditional Arabic" w:hAnsi="Traditional Arabic"/>
          <w:b/>
          <w:bCs/>
          <w:sz w:val="32"/>
          <w:rtl/>
        </w:rPr>
        <w:t xml:space="preserve"> </w:t>
      </w:r>
      <w:bookmarkStart w:id="193" w:name="_Toc112603808"/>
      <w:bookmarkStart w:id="194" w:name="_Toc112604020"/>
      <w:bookmarkStart w:id="195" w:name="_Toc112665081"/>
      <w:r w:rsidRPr="002B61A9">
        <w:rPr>
          <w:rFonts w:ascii="Traditional Arabic" w:hAnsi="Traditional Arabic"/>
          <w:b/>
          <w:bCs/>
          <w:sz w:val="32"/>
          <w:rtl/>
        </w:rPr>
        <w:t>ومما استدلوا به أيضاً</w:t>
      </w:r>
      <w:r w:rsidR="00CE45A2" w:rsidRPr="002B61A9">
        <w:rPr>
          <w:rFonts w:ascii="Traditional Arabic" w:hAnsi="Traditional Arabic"/>
          <w:b/>
          <w:bCs/>
          <w:sz w:val="32"/>
          <w:rtl/>
        </w:rPr>
        <w:t xml:space="preserve"> :</w:t>
      </w:r>
      <w:bookmarkEnd w:id="193"/>
      <w:bookmarkEnd w:id="194"/>
      <w:bookmarkEnd w:id="195"/>
      <w:r w:rsidR="002B61A9">
        <w:rPr>
          <w:rFonts w:ascii="Traditional Arabic" w:hAnsi="Traditional Arabic" w:hint="cs"/>
          <w:b/>
          <w:bCs/>
          <w:sz w:val="32"/>
          <w:rtl/>
        </w:rPr>
        <w:t xml:space="preserve"> </w:t>
      </w:r>
      <w:r>
        <w:rPr>
          <w:rFonts w:ascii="Traditional Arabic" w:hAnsi="Traditional Arabic"/>
          <w:sz w:val="32"/>
          <w:rtl/>
        </w:rPr>
        <w:t>ما أخرجه عثمان الدارمي بسنده عن عطاء بن يسار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 xml:space="preserve">أتى رجل كعباً وهو في نفر فقال يا أبا إسحاق حدثني عن الجبار فأعظم القوم قوله فقال كعب دعوا الرجل فإن كان جاهلاً تعلم وإن كان عالماً ازداد علما ثم قال كعب أخبرك أن الله خلق سبع سموات ومن الأرض مثلهن ثم جعل ما بين كل سماءين كما بين السماء الدنيا والأرض وكثفهن مثل ذلك </w:t>
      </w:r>
      <w:r>
        <w:rPr>
          <w:rFonts w:ascii="Traditional Arabic" w:hAnsi="Traditional Arabic"/>
          <w:b/>
          <w:bCs/>
          <w:sz w:val="32"/>
          <w:rtl/>
        </w:rPr>
        <w:t>ثم رفع العرش فاستوى عليه فما في السموات سماء إلا لها أطيط كأطيط الرحل العلافي أول ما يرتحل من ثقل الجبار فوقهن</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73848">
        <w:rPr>
          <w:rFonts w:ascii="Traditional Arabic" w:hAnsi="Traditional Arabic" w:hint="cs"/>
          <w:sz w:val="32"/>
          <w:rtl/>
        </w:rPr>
        <w:t>[</w:t>
      </w:r>
      <w:r w:rsidR="00D73848" w:rsidRPr="00BD4408">
        <w:rPr>
          <w:rFonts w:ascii="Traditional Arabic" w:hAnsi="Traditional Arabic"/>
          <w:sz w:val="24"/>
          <w:szCs w:val="24"/>
          <w:rtl/>
        </w:rPr>
        <w:t>الرد على الجهمية 1/59 (88) وأخرجه أبو الشيخ في العظمة 2/611(234)</w:t>
      </w:r>
      <w:r w:rsidR="00D73848">
        <w:rPr>
          <w:rFonts w:ascii="Traditional Arabic" w:hAnsi="Traditional Arabic" w:hint="cs"/>
          <w:sz w:val="32"/>
          <w:rtl/>
        </w:rPr>
        <w:t xml:space="preserve">] </w:t>
      </w:r>
      <w:r w:rsidR="002B61A9">
        <w:rPr>
          <w:rFonts w:ascii="Traditional Arabic" w:hAnsi="Traditional Arabic" w:hint="cs"/>
          <w:sz w:val="32"/>
          <w:rtl/>
        </w:rPr>
        <w:t xml:space="preserve">، </w:t>
      </w:r>
      <w:r>
        <w:rPr>
          <w:rFonts w:ascii="Traditional Arabic" w:hAnsi="Traditional Arabic"/>
          <w:sz w:val="32"/>
          <w:rtl/>
        </w:rPr>
        <w:t>واضطرب المنتسبون إلى السلف في هذا الخبر أيضاً فبعد أن أخرجه الدارمي في السنة احتج به ابن القيم</w:t>
      </w:r>
      <w:r w:rsidR="00166ABB">
        <w:rPr>
          <w:rFonts w:ascii="Traditional Arabic" w:hAnsi="Traditional Arabic"/>
          <w:sz w:val="32"/>
          <w:vertAlign w:val="superscript"/>
          <w:rtl/>
        </w:rPr>
        <w:t xml:space="preserve"> </w:t>
      </w:r>
      <w:r w:rsidR="00D73848">
        <w:rPr>
          <w:rFonts w:ascii="Traditional Arabic" w:hAnsi="Traditional Arabic" w:hint="cs"/>
          <w:sz w:val="32"/>
          <w:rtl/>
        </w:rPr>
        <w:t>[</w:t>
      </w:r>
      <w:r w:rsidR="00D73848" w:rsidRPr="00BD4408">
        <w:rPr>
          <w:rFonts w:ascii="Traditional Arabic" w:hAnsi="Traditional Arabic"/>
          <w:sz w:val="24"/>
          <w:szCs w:val="24"/>
          <w:rtl/>
        </w:rPr>
        <w:t>اجتماع الجيوش الإسلامية 68و163 وانظر معارج القبول للحكمي 1/180.</w:t>
      </w:r>
      <w:r w:rsidR="00D73848">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واستنكر الذهبي لفظة من ألفاظه فذكر الخبر من أوله إلى أن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كأطيط الرحل أول ما يرتحل وذكر كلمة منكرة لا تسوغ لنا والإسناد نظيف</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D73848">
        <w:rPr>
          <w:rFonts w:ascii="Traditional Arabic" w:hAnsi="Traditional Arabic" w:hint="cs"/>
          <w:sz w:val="32"/>
          <w:rtl/>
        </w:rPr>
        <w:t>[</w:t>
      </w:r>
      <w:r w:rsidR="00D73848" w:rsidRPr="00BD4408">
        <w:rPr>
          <w:rFonts w:ascii="Traditional Arabic" w:hAnsi="Traditional Arabic"/>
          <w:sz w:val="24"/>
          <w:szCs w:val="24"/>
          <w:rtl/>
        </w:rPr>
        <w:t>العلو للعلي الغفار 1/121</w:t>
      </w:r>
      <w:r w:rsidR="00D73848">
        <w:rPr>
          <w:rFonts w:ascii="Traditional Arabic" w:hAnsi="Traditional Arabic" w:hint="cs"/>
          <w:sz w:val="32"/>
          <w:rtl/>
        </w:rPr>
        <w:t>]</w:t>
      </w:r>
      <w:r w:rsidR="00166ABB">
        <w:rPr>
          <w:rFonts w:ascii="Traditional Arabic" w:hAnsi="Traditional Arabic"/>
          <w:sz w:val="32"/>
          <w:vertAlign w:val="superscript"/>
          <w:rtl/>
        </w:rPr>
        <w:t xml:space="preserve"> </w:t>
      </w:r>
      <w:r w:rsidR="002B61A9">
        <w:rPr>
          <w:rFonts w:ascii="Traditional Arabic" w:hAnsi="Traditional Arabic" w:hint="cs"/>
          <w:sz w:val="32"/>
          <w:rtl/>
        </w:rPr>
        <w:t xml:space="preserve">، </w:t>
      </w:r>
      <w:r>
        <w:rPr>
          <w:rFonts w:ascii="Traditional Arabic" w:hAnsi="Traditional Arabic"/>
          <w:sz w:val="32"/>
          <w:rtl/>
        </w:rPr>
        <w:t>أما ابن تيمية رحمه الله فلم يستنكر هذه اللفظة بل زعم أن هذا الجزء من الخبر لو كان منكراً في دين الإسلام عندهم لم يحدِّث به الأئمة على هذا الوجه</w:t>
      </w:r>
      <w:r w:rsidR="00CE45A2">
        <w:rPr>
          <w:rFonts w:ascii="Traditional Arabic" w:hAnsi="Traditional Arabic"/>
          <w:sz w:val="32"/>
          <w:rtl/>
        </w:rPr>
        <w:t xml:space="preserve"> ،</w:t>
      </w:r>
      <w:r>
        <w:rPr>
          <w:rFonts w:ascii="Traditional Arabic" w:hAnsi="Traditional Arabic"/>
          <w:sz w:val="32"/>
          <w:rtl/>
        </w:rPr>
        <w:t xml:space="preserve">  وزعم أن الخبر يحتمل أن يكون مما تلقاه كعب عن الصحابة</w:t>
      </w:r>
      <w:r w:rsidR="00CE45A2">
        <w:rPr>
          <w:rFonts w:ascii="Traditional Arabic" w:hAnsi="Traditional Arabic"/>
          <w:sz w:val="32"/>
          <w:rtl/>
        </w:rPr>
        <w:t xml:space="preserve"> ،</w:t>
      </w:r>
      <w:r>
        <w:rPr>
          <w:rFonts w:ascii="Traditional Arabic" w:hAnsi="Traditional Arabic"/>
          <w:sz w:val="32"/>
          <w:rtl/>
        </w:rPr>
        <w:t xml:space="preserve">  وأن هذه الرواية من روايات أهل الكتاب التي ليس عندنا ما يكذبها</w:t>
      </w:r>
      <w:r w:rsidR="00CE45A2">
        <w:rPr>
          <w:rFonts w:ascii="Traditional Arabic" w:hAnsi="Traditional Arabic"/>
          <w:sz w:val="32"/>
          <w:rtl/>
        </w:rPr>
        <w:t xml:space="preserve"> ،</w:t>
      </w:r>
      <w:r>
        <w:rPr>
          <w:rFonts w:ascii="Traditional Arabic" w:hAnsi="Traditional Arabic"/>
          <w:sz w:val="32"/>
          <w:rtl/>
        </w:rPr>
        <w:t xml:space="preserve">  واستشهد له بتوالف وظلمات بعضها فوق بعض فقال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 xml:space="preserve">وهذا الأثر وإن كان هو رواية كعب فيحتمل أن يكون من علوم أهل الكتاب </w:t>
      </w:r>
      <w:r>
        <w:rPr>
          <w:rFonts w:ascii="Traditional Arabic" w:hAnsi="Traditional Arabic"/>
          <w:b/>
          <w:bCs/>
          <w:sz w:val="32"/>
          <w:rtl/>
        </w:rPr>
        <w:t xml:space="preserve">ويحتمل أن يكون مما تلقاه عن الصحابة </w:t>
      </w:r>
      <w:r>
        <w:rPr>
          <w:rFonts w:ascii="Traditional Arabic" w:hAnsi="Traditional Arabic"/>
          <w:sz w:val="32"/>
          <w:rtl/>
        </w:rPr>
        <w:t>ورواية أهل الكتاب التي ليس عندنا شاهد هو لا يدافعها ولا يصدقها ولا يكذبها</w:t>
      </w:r>
      <w:r w:rsidR="00CE45A2">
        <w:rPr>
          <w:rFonts w:ascii="Traditional Arabic" w:hAnsi="Traditional Arabic"/>
          <w:sz w:val="32"/>
          <w:rtl/>
        </w:rPr>
        <w:t xml:space="preserve"> ،</w:t>
      </w:r>
      <w:r>
        <w:rPr>
          <w:rFonts w:ascii="Traditional Arabic" w:hAnsi="Traditional Arabic"/>
          <w:sz w:val="32"/>
          <w:rtl/>
        </w:rPr>
        <w:t xml:space="preserve">  فهؤلاء الأئمة المذكورون في إسناده هم من أجل الأئمة وقد حدثوا به هم وغيرهم ولم ينكروا ما فيه من قوله من ثقل الجبار فوقهن </w:t>
      </w:r>
      <w:r>
        <w:rPr>
          <w:rFonts w:ascii="Traditional Arabic" w:hAnsi="Traditional Arabic"/>
          <w:b/>
          <w:bCs/>
          <w:sz w:val="32"/>
          <w:rtl/>
        </w:rPr>
        <w:t>فلو كان هذا القول منكراً في دين الإسلام عندهم لم يحدثوا به على هذا الوجه</w:t>
      </w:r>
      <w:r w:rsidR="00CE45A2">
        <w:rPr>
          <w:rFonts w:ascii="Traditional Arabic" w:hAnsi="Traditional Arabic"/>
          <w:b/>
          <w:bCs/>
          <w:sz w:val="32"/>
          <w:rtl/>
        </w:rPr>
        <w:t xml:space="preserve"> ،</w:t>
      </w:r>
      <w:r>
        <w:rPr>
          <w:rFonts w:ascii="Traditional Arabic" w:hAnsi="Traditional Arabic"/>
          <w:b/>
          <w:bCs/>
          <w:sz w:val="32"/>
          <w:rtl/>
        </w:rPr>
        <w:t xml:space="preserve">  </w:t>
      </w:r>
      <w:r>
        <w:rPr>
          <w:rFonts w:ascii="Traditional Arabic" w:hAnsi="Traditional Arabic"/>
          <w:sz w:val="32"/>
          <w:rtl/>
        </w:rPr>
        <w:t>وقد ذكر ذلك القاضي أبو يعلى فيما خرجه من أحاديث الصفات</w:t>
      </w:r>
      <w:r w:rsidR="00166ABB">
        <w:rPr>
          <w:rFonts w:ascii="Traditional Arabic" w:hAnsi="Traditional Arabic"/>
          <w:sz w:val="32"/>
          <w:rtl/>
        </w:rPr>
        <w:t xml:space="preserve"> ) </w:t>
      </w:r>
      <w:r>
        <w:rPr>
          <w:rFonts w:ascii="Traditional Arabic" w:hAnsi="Traditional Arabic"/>
          <w:sz w:val="32"/>
          <w:rtl/>
        </w:rPr>
        <w:t xml:space="preserve"> ثم استشهد له بخبر خالد بن معدان وعبد الله بن مسعود في الثقل على العرش</w:t>
      </w:r>
      <w:r w:rsidR="00CE45A2">
        <w:rPr>
          <w:rFonts w:ascii="Traditional Arabic" w:hAnsi="Traditional Arabic"/>
          <w:sz w:val="32"/>
          <w:rtl/>
        </w:rPr>
        <w:t xml:space="preserve"> ،</w:t>
      </w:r>
      <w:r>
        <w:rPr>
          <w:rFonts w:ascii="Traditional Arabic" w:hAnsi="Traditional Arabic"/>
          <w:sz w:val="32"/>
          <w:rtl/>
        </w:rPr>
        <w:t xml:space="preserve"> وما جاء في تفسير تفطر السموات</w:t>
      </w:r>
      <w:r w:rsidR="00166ABB">
        <w:rPr>
          <w:rFonts w:ascii="Traditional Arabic" w:hAnsi="Traditional Arabic"/>
          <w:sz w:val="32"/>
          <w:vertAlign w:val="superscript"/>
          <w:rtl/>
        </w:rPr>
        <w:t xml:space="preserve"> </w:t>
      </w:r>
      <w:r w:rsidR="00D73848">
        <w:rPr>
          <w:rFonts w:ascii="Traditional Arabic" w:hAnsi="Traditional Arabic" w:hint="cs"/>
          <w:sz w:val="32"/>
          <w:rtl/>
        </w:rPr>
        <w:t>[</w:t>
      </w:r>
      <w:r w:rsidR="00D73848" w:rsidRPr="00BD4408">
        <w:rPr>
          <w:rFonts w:ascii="Traditional Arabic" w:hAnsi="Traditional Arabic"/>
          <w:sz w:val="24"/>
          <w:szCs w:val="24"/>
          <w:rtl/>
        </w:rPr>
        <w:t>بيان تلبيس الجهمية 1/570 -573</w:t>
      </w:r>
      <w:r w:rsidR="00D73848">
        <w:rPr>
          <w:rFonts w:ascii="Traditional Arabic" w:hAnsi="Traditional Arabic" w:hint="cs"/>
          <w:sz w:val="32"/>
          <w:rtl/>
        </w:rPr>
        <w:t xml:space="preserve">] </w:t>
      </w:r>
      <w:r w:rsidR="002B61A9">
        <w:rPr>
          <w:rFonts w:ascii="Traditional Arabic" w:hAnsi="Traditional Arabic" w:hint="cs"/>
          <w:sz w:val="32"/>
          <w:rtl/>
        </w:rPr>
        <w:t xml:space="preserve">، </w:t>
      </w:r>
      <w:r w:rsidRPr="002B61A9">
        <w:rPr>
          <w:rFonts w:ascii="Traditional Arabic" w:hAnsi="Traditional Arabic"/>
          <w:b/>
          <w:bCs/>
          <w:sz w:val="32"/>
          <w:rtl/>
        </w:rPr>
        <w:t xml:space="preserve">والجواب من وجوه </w:t>
      </w:r>
      <w:r w:rsidR="002B61A9">
        <w:rPr>
          <w:rFonts w:ascii="Traditional Arabic" w:hAnsi="Traditional Arabic" w:hint="cs"/>
          <w:b/>
          <w:bCs/>
          <w:sz w:val="32"/>
          <w:rtl/>
        </w:rPr>
        <w:t xml:space="preserve"> : ( </w:t>
      </w:r>
      <w:r>
        <w:rPr>
          <w:rFonts w:ascii="Traditional Arabic" w:hAnsi="Traditional Arabic"/>
          <w:sz w:val="32"/>
          <w:rtl/>
        </w:rPr>
        <w:t>الأول</w:t>
      </w:r>
      <w:r w:rsidR="002B61A9">
        <w:rPr>
          <w:rFonts w:ascii="Traditional Arabic" w:hAnsi="Traditional Arabic" w:hint="cs"/>
          <w:sz w:val="32"/>
          <w:rtl/>
        </w:rPr>
        <w:t xml:space="preserve"> )</w:t>
      </w:r>
      <w:r w:rsidR="00CE45A2">
        <w:rPr>
          <w:rFonts w:ascii="Traditional Arabic" w:hAnsi="Traditional Arabic"/>
          <w:sz w:val="32"/>
          <w:rtl/>
        </w:rPr>
        <w:t xml:space="preserve"> :</w:t>
      </w:r>
      <w:r>
        <w:rPr>
          <w:rFonts w:ascii="Traditional Arabic" w:hAnsi="Traditional Arabic"/>
          <w:sz w:val="32"/>
          <w:rtl/>
        </w:rPr>
        <w:t xml:space="preserve"> يلزم ابن تيمية أن هذا القول ليس منكراً في دين الإسلام لأنه قد حدَّث به الأئمة ولوكان منكراً لما فعلوا</w:t>
      </w:r>
      <w:r w:rsidR="00CE45A2">
        <w:rPr>
          <w:rFonts w:ascii="Traditional Arabic" w:hAnsi="Traditional Arabic"/>
          <w:sz w:val="32"/>
          <w:rtl/>
        </w:rPr>
        <w:t xml:space="preserve"> ،</w:t>
      </w:r>
      <w:r>
        <w:rPr>
          <w:rFonts w:ascii="Traditional Arabic" w:hAnsi="Traditional Arabic"/>
          <w:sz w:val="32"/>
          <w:rtl/>
        </w:rPr>
        <w:t xml:space="preserve">  فيكون إثبات الثقل لازماً له</w:t>
      </w:r>
      <w:r w:rsidR="00CE45A2">
        <w:rPr>
          <w:rFonts w:ascii="Traditional Arabic" w:hAnsi="Traditional Arabic"/>
          <w:sz w:val="32"/>
          <w:rtl/>
        </w:rPr>
        <w:t xml:space="preserve"> ،</w:t>
      </w:r>
      <w:r>
        <w:rPr>
          <w:rFonts w:ascii="Traditional Arabic" w:hAnsi="Traditional Arabic"/>
          <w:sz w:val="32"/>
          <w:rtl/>
        </w:rPr>
        <w:t xml:space="preserve"> والثقل من خواص الأجسام</w:t>
      </w:r>
      <w:r w:rsidR="00CE45A2">
        <w:rPr>
          <w:rFonts w:ascii="Traditional Arabic" w:hAnsi="Traditional Arabic"/>
          <w:sz w:val="32"/>
          <w:rtl/>
        </w:rPr>
        <w:t xml:space="preserve"> ،</w:t>
      </w:r>
      <w:r>
        <w:rPr>
          <w:rFonts w:ascii="Traditional Arabic" w:hAnsi="Traditional Arabic"/>
          <w:sz w:val="32"/>
          <w:rtl/>
        </w:rPr>
        <w:t xml:space="preserve">  </w:t>
      </w:r>
      <w:r w:rsidR="002B61A9">
        <w:rPr>
          <w:rFonts w:ascii="Traditional Arabic" w:hAnsi="Traditional Arabic" w:hint="cs"/>
          <w:sz w:val="32"/>
          <w:rtl/>
        </w:rPr>
        <w:t xml:space="preserve">( </w:t>
      </w:r>
      <w:r>
        <w:rPr>
          <w:rFonts w:ascii="Traditional Arabic" w:hAnsi="Traditional Arabic"/>
          <w:sz w:val="32"/>
          <w:rtl/>
        </w:rPr>
        <w:t>الثاني</w:t>
      </w:r>
      <w:r w:rsidR="00CE45A2">
        <w:rPr>
          <w:rFonts w:ascii="Traditional Arabic" w:hAnsi="Traditional Arabic"/>
          <w:sz w:val="32"/>
          <w:rtl/>
        </w:rPr>
        <w:t xml:space="preserve"> </w:t>
      </w:r>
      <w:r w:rsidR="002B61A9">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أنا لا نسلم أن هذا الخبر يحتمل أن يكون كعب تلقاه عن الصحابة لأن ما يستنكره الحافظ الذهبي يُقطع بكونه أشد نكارة عند الصحابة الكرام</w:t>
      </w:r>
      <w:r w:rsidR="00CE45A2">
        <w:rPr>
          <w:rFonts w:ascii="Traditional Arabic" w:hAnsi="Traditional Arabic"/>
          <w:sz w:val="32"/>
          <w:rtl/>
        </w:rPr>
        <w:t xml:space="preserve"> ،</w:t>
      </w:r>
      <w:r>
        <w:rPr>
          <w:rFonts w:ascii="Traditional Arabic" w:hAnsi="Traditional Arabic"/>
          <w:sz w:val="32"/>
          <w:rtl/>
        </w:rPr>
        <w:t xml:space="preserve">  وحتى لو لم يستنكره أحد فإن إثبات لوازم الجسم لا يتصور أن يكون مقبولاً عند قوم أُنزل بين ظهرانيهم وعلى أسلوبهم في التعبير والبيان قول الله عز وجل</w:t>
      </w:r>
      <w:r w:rsidR="00CE45A2">
        <w:rPr>
          <w:rFonts w:ascii="Traditional Arabic" w:hAnsi="Traditional Arabic"/>
          <w:sz w:val="32"/>
          <w:rtl/>
        </w:rPr>
        <w:t xml:space="preserve"> :</w:t>
      </w:r>
      <w:r>
        <w:rPr>
          <w:rFonts w:ascii="Traditional Arabic" w:hAnsi="Traditional Arabic"/>
          <w:sz w:val="32"/>
          <w:rtl/>
        </w:rPr>
        <w:t xml:space="preserve"> "ليس كمثله شيء وهو السميع البصير"</w:t>
      </w:r>
      <w:r>
        <w:rPr>
          <w:rFonts w:ascii="Traditional Arabic" w:hAnsi="Traditional Arabic"/>
          <w:sz w:val="32"/>
          <w:vertAlign w:val="superscript"/>
          <w:rtl/>
        </w:rPr>
        <w:t xml:space="preserve"> </w:t>
      </w:r>
      <w:r w:rsidR="002B61A9">
        <w:rPr>
          <w:rFonts w:ascii="Traditional Arabic" w:hAnsi="Traditional Arabic" w:hint="cs"/>
          <w:sz w:val="32"/>
          <w:vertAlign w:val="superscript"/>
          <w:rtl/>
        </w:rPr>
        <w:t xml:space="preserve"> </w:t>
      </w:r>
      <w:r w:rsidR="002B61A9">
        <w:rPr>
          <w:rFonts w:ascii="Traditional Arabic" w:hAnsi="Traditional Arabic" w:hint="cs"/>
          <w:sz w:val="32"/>
          <w:rtl/>
        </w:rPr>
        <w:t xml:space="preserve">، ( </w:t>
      </w:r>
      <w:r>
        <w:rPr>
          <w:rFonts w:ascii="Traditional Arabic" w:hAnsi="Traditional Arabic"/>
          <w:sz w:val="32"/>
          <w:rtl/>
        </w:rPr>
        <w:t>الثالث</w:t>
      </w:r>
      <w:r w:rsidR="00CE45A2">
        <w:rPr>
          <w:rFonts w:ascii="Traditional Arabic" w:hAnsi="Traditional Arabic"/>
          <w:sz w:val="32"/>
          <w:rtl/>
        </w:rPr>
        <w:t xml:space="preserve"> </w:t>
      </w:r>
      <w:r w:rsidR="002B61A9">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أن وصفه للمذكورين في إسناده بأنهم من أجل الأئمة تهويلٌ لو سمعه من لم يألف أسلوبه لظن أن في سنده مالكاً والشافعي مع أن هؤلاء الأئمة لو كانوا في إسناده فلا يفيد صحة النسبة إليهم لأنه من رواية كاتب الليث</w:t>
      </w:r>
      <w:r w:rsidR="00166ABB">
        <w:rPr>
          <w:rFonts w:ascii="Traditional Arabic" w:hAnsi="Traditional Arabic"/>
          <w:sz w:val="32"/>
          <w:vertAlign w:val="superscript"/>
          <w:rtl/>
        </w:rPr>
        <w:t xml:space="preserve"> </w:t>
      </w:r>
      <w:r w:rsidR="00D73848">
        <w:rPr>
          <w:rFonts w:ascii="Traditional Arabic" w:hAnsi="Traditional Arabic" w:hint="cs"/>
          <w:sz w:val="32"/>
          <w:rtl/>
        </w:rPr>
        <w:t>[</w:t>
      </w:r>
      <w:r w:rsidR="00D73848" w:rsidRPr="00BD4408">
        <w:rPr>
          <w:rFonts w:ascii="Traditional Arabic" w:hAnsi="Traditional Arabic"/>
          <w:sz w:val="24"/>
          <w:szCs w:val="24"/>
          <w:rtl/>
        </w:rPr>
        <w:t>هو عبد الله بن صالح أبو صالح المصرى 222 هـ وهوصدوق كثير الغلط، ثبت فى كتابه، و كانت فيه غفلة. قال الحافظ فى تهذيب التهذيب 5/260 وقال ابن حبان: منكر الحديث جدا، يروى عن الأثبات ما ليس من حديث الثقات، وكان صدوقاً فى نفسه، وإنما وقعت المناكير فى حديثه من قبل جار له كان يضع الحديث على شيخ عبد الله بن صالح، ويكتب بخط يشبه خط عبد الله، ويرميه فى داره بين كتبه، فيتوهم عبد الله أنه خطه فيحدث به)</w:t>
      </w:r>
      <w:r w:rsidR="00D73848">
        <w:rPr>
          <w:rFonts w:ascii="Traditional Arabic" w:hAnsi="Traditional Arabic" w:hint="cs"/>
          <w:sz w:val="32"/>
          <w:rtl/>
        </w:rPr>
        <w:t>]</w:t>
      </w:r>
      <w:r w:rsidR="002B61A9">
        <w:rPr>
          <w:rFonts w:ascii="Traditional Arabic" w:hAnsi="Traditional Arabic" w:hint="cs"/>
          <w:sz w:val="32"/>
          <w:rtl/>
        </w:rPr>
        <w:t xml:space="preserve"> ، ( </w:t>
      </w:r>
      <w:r>
        <w:rPr>
          <w:rFonts w:ascii="Traditional Arabic" w:hAnsi="Traditional Arabic"/>
          <w:sz w:val="32"/>
          <w:rtl/>
        </w:rPr>
        <w:t>الرابع</w:t>
      </w:r>
      <w:r w:rsidR="00CE45A2">
        <w:rPr>
          <w:rFonts w:ascii="Traditional Arabic" w:hAnsi="Traditional Arabic"/>
          <w:sz w:val="32"/>
          <w:rtl/>
        </w:rPr>
        <w:t xml:space="preserve"> </w:t>
      </w:r>
      <w:r w:rsidR="002B61A9">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أنا لا نسلم أن هذه الرواية مما ليس عندنا شاهد يدافعها ويكذبها</w:t>
      </w:r>
      <w:r w:rsidR="00CE45A2">
        <w:rPr>
          <w:rFonts w:ascii="Traditional Arabic" w:hAnsi="Traditional Arabic"/>
          <w:sz w:val="32"/>
          <w:rtl/>
        </w:rPr>
        <w:t xml:space="preserve"> ،</w:t>
      </w:r>
      <w:r>
        <w:rPr>
          <w:rFonts w:ascii="Traditional Arabic" w:hAnsi="Traditional Arabic"/>
          <w:sz w:val="32"/>
          <w:rtl/>
        </w:rPr>
        <w:t xml:space="preserve"> بل كل القواطع النقلية والعقلية تدل على تكذيب من وصف الله عز وجل بالثقل ونحوه من خواص الأجسام</w:t>
      </w:r>
      <w:r w:rsidR="00CE45A2">
        <w:rPr>
          <w:rFonts w:ascii="Traditional Arabic" w:hAnsi="Traditional Arabic"/>
          <w:sz w:val="32"/>
          <w:rtl/>
        </w:rPr>
        <w:t xml:space="preserve"> ،</w:t>
      </w:r>
      <w:r>
        <w:rPr>
          <w:rFonts w:ascii="Traditional Arabic" w:hAnsi="Traditional Arabic"/>
          <w:sz w:val="32"/>
          <w:rtl/>
        </w:rPr>
        <w:t xml:space="preserve">  </w:t>
      </w:r>
    </w:p>
    <w:p w:rsidR="005A5AAB" w:rsidRDefault="005A5AAB" w:rsidP="00336F57">
      <w:pPr>
        <w:ind w:left="-46"/>
        <w:jc w:val="both"/>
        <w:rPr>
          <w:rFonts w:ascii="Traditional Arabic" w:hAnsi="Traditional Arabic"/>
          <w:sz w:val="32"/>
          <w:rtl/>
        </w:rPr>
      </w:pPr>
      <w:bookmarkStart w:id="196" w:name="_Toc112603809"/>
      <w:bookmarkStart w:id="197" w:name="_Toc112604021"/>
      <w:bookmarkStart w:id="198" w:name="_Toc112665082"/>
      <w:r w:rsidRPr="002B61A9">
        <w:rPr>
          <w:rFonts w:ascii="Traditional Arabic" w:hAnsi="Traditional Arabic"/>
          <w:b/>
          <w:bCs/>
          <w:sz w:val="32"/>
          <w:rtl/>
        </w:rPr>
        <w:t>ومما استدلوا به أيضاً</w:t>
      </w:r>
      <w:r w:rsidR="00CE45A2" w:rsidRPr="002B61A9">
        <w:rPr>
          <w:rFonts w:ascii="Traditional Arabic" w:hAnsi="Traditional Arabic"/>
          <w:b/>
          <w:bCs/>
          <w:sz w:val="32"/>
          <w:rtl/>
        </w:rPr>
        <w:t xml:space="preserve"> :</w:t>
      </w:r>
      <w:bookmarkEnd w:id="196"/>
      <w:bookmarkEnd w:id="197"/>
      <w:bookmarkEnd w:id="198"/>
      <w:r w:rsidR="002B61A9">
        <w:rPr>
          <w:rFonts w:ascii="Traditional Arabic" w:hAnsi="Traditional Arabic" w:hint="cs"/>
          <w:b/>
          <w:bCs/>
          <w:sz w:val="32"/>
          <w:rtl/>
        </w:rPr>
        <w:t xml:space="preserve">  </w:t>
      </w:r>
      <w:r>
        <w:rPr>
          <w:rFonts w:ascii="Traditional Arabic" w:hAnsi="Traditional Arabic"/>
          <w:sz w:val="32"/>
          <w:rtl/>
        </w:rPr>
        <w:t>ماأخرجه ابن أبي شيبة بسنده عن خصيف عن عكرمة عن ابن عباس في قوله "تكاد السموات يتفطرن من فوقهن "</w:t>
      </w:r>
      <w:r w:rsidR="00166ABB">
        <w:rPr>
          <w:rFonts w:ascii="Traditional Arabic" w:hAnsi="Traditional Arabic"/>
          <w:sz w:val="32"/>
          <w:vertAlign w:val="superscript"/>
          <w:rtl/>
        </w:rPr>
        <w:t xml:space="preserve"> </w:t>
      </w:r>
      <w:r w:rsidR="002B61A9">
        <w:rPr>
          <w:rFonts w:ascii="Traditional Arabic" w:hAnsi="Traditional Arabic" w:hint="cs"/>
          <w:sz w:val="32"/>
          <w:rtl/>
        </w:rPr>
        <w:t xml:space="preserve">[ الشورى : 5 ] ، </w:t>
      </w:r>
      <w:r>
        <w:rPr>
          <w:rFonts w:ascii="Traditional Arabic" w:hAnsi="Traditional Arabic"/>
          <w:sz w:val="32"/>
          <w:rtl/>
        </w:rPr>
        <w:t xml:space="preserve"> قال</w:t>
      </w:r>
      <w:r w:rsidR="00CE45A2">
        <w:rPr>
          <w:rFonts w:ascii="Traditional Arabic" w:hAnsi="Traditional Arabic"/>
          <w:sz w:val="32"/>
          <w:rtl/>
        </w:rPr>
        <w:t xml:space="preserve"> :</w:t>
      </w:r>
      <w:r w:rsidR="00166ABB">
        <w:rPr>
          <w:rFonts w:ascii="Traditional Arabic" w:hAnsi="Traditional Arabic"/>
          <w:sz w:val="32"/>
          <w:rtl/>
        </w:rPr>
        <w:t xml:space="preserve"> </w:t>
      </w:r>
      <w:r w:rsidR="00166ABB" w:rsidRPr="002B61A9">
        <w:rPr>
          <w:rFonts w:ascii="Traditional Arabic" w:hAnsi="Traditional Arabic"/>
          <w:sz w:val="32"/>
          <w:rtl/>
        </w:rPr>
        <w:t xml:space="preserve">( </w:t>
      </w:r>
      <w:r w:rsidRPr="002B61A9">
        <w:rPr>
          <w:rFonts w:ascii="Traditional Arabic" w:hAnsi="Traditional Arabic"/>
          <w:sz w:val="32"/>
          <w:rtl/>
        </w:rPr>
        <w:t>ممن فوقهن من الثقل</w:t>
      </w:r>
      <w:r w:rsidR="00166ABB" w:rsidRPr="002B61A9">
        <w:rPr>
          <w:rFonts w:ascii="Traditional Arabic" w:hAnsi="Traditional Arabic"/>
          <w:sz w:val="32"/>
          <w:rtl/>
        </w:rPr>
        <w:t xml:space="preserve"> )</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D73848">
        <w:rPr>
          <w:rFonts w:ascii="Traditional Arabic" w:hAnsi="Traditional Arabic" w:hint="cs"/>
          <w:sz w:val="32"/>
          <w:rtl/>
          <w:lang w:eastAsia="ar-SA"/>
        </w:rPr>
        <w:t>[</w:t>
      </w:r>
      <w:r w:rsidR="00D73848" w:rsidRPr="00BD4408">
        <w:rPr>
          <w:rFonts w:ascii="Traditional Arabic" w:hAnsi="Traditional Arabic"/>
          <w:sz w:val="24"/>
          <w:szCs w:val="24"/>
          <w:rtl/>
        </w:rPr>
        <w:t>كتاب العرش58 وخصيف بن عبد الرحمن الجزرى 137 هـ  قال الحافظ فى تهذيب التهذيب3/144: (قال ابن المدينى: كان يحيى بن سعيد يضعفه. وقال ابن حبان: تركه جماعة من أئمتنا، واحتج به آخرون).</w:t>
      </w:r>
      <w:r w:rsidR="00D73848">
        <w:rPr>
          <w:rFonts w:ascii="Traditional Arabic" w:hAnsi="Traditional Arabic" w:hint="cs"/>
          <w:sz w:val="32"/>
          <w:rtl/>
          <w:lang w:eastAsia="ar-SA"/>
        </w:rPr>
        <w:t xml:space="preserve">] </w:t>
      </w:r>
      <w:r w:rsidR="002B61A9">
        <w:rPr>
          <w:rFonts w:ascii="Traditional Arabic" w:hAnsi="Traditional Arabic" w:hint="cs"/>
          <w:sz w:val="32"/>
          <w:rtl/>
          <w:lang w:eastAsia="ar-SA"/>
        </w:rPr>
        <w:t xml:space="preserve">،  </w:t>
      </w:r>
      <w:r>
        <w:rPr>
          <w:rFonts w:ascii="Traditional Arabic" w:hAnsi="Traditional Arabic"/>
          <w:sz w:val="32"/>
          <w:rtl/>
        </w:rPr>
        <w:t xml:space="preserve">وأخرجه من طريق آخر عن خصيف </w:t>
      </w:r>
      <w:r w:rsidRPr="002B61A9">
        <w:rPr>
          <w:rFonts w:ascii="Traditional Arabic" w:hAnsi="Traditional Arabic"/>
          <w:sz w:val="32"/>
          <w:rtl/>
        </w:rPr>
        <w:t>بلفظ</w:t>
      </w:r>
      <w:r w:rsidR="00166ABB" w:rsidRPr="002B61A9">
        <w:rPr>
          <w:rFonts w:ascii="Traditional Arabic" w:hAnsi="Traditional Arabic"/>
          <w:sz w:val="32"/>
          <w:rtl/>
        </w:rPr>
        <w:t xml:space="preserve"> ( </w:t>
      </w:r>
      <w:r w:rsidRPr="002B61A9">
        <w:rPr>
          <w:rFonts w:ascii="Traditional Arabic" w:hAnsi="Traditional Arabic"/>
          <w:sz w:val="32"/>
          <w:rtl/>
        </w:rPr>
        <w:t>" السماء منفطر به" قال بالله عز وجل</w:t>
      </w:r>
      <w:r w:rsidR="00166ABB">
        <w:rPr>
          <w:rFonts w:ascii="Traditional Arabic" w:hAnsi="Traditional Arabic"/>
          <w:sz w:val="32"/>
          <w:rtl/>
        </w:rPr>
        <w:t xml:space="preserve"> )  </w:t>
      </w:r>
      <w:r w:rsidR="00D73848">
        <w:rPr>
          <w:rFonts w:ascii="Traditional Arabic" w:hAnsi="Traditional Arabic" w:hint="cs"/>
          <w:sz w:val="32"/>
          <w:rtl/>
        </w:rPr>
        <w:t>[</w:t>
      </w:r>
      <w:r w:rsidR="00D73848" w:rsidRPr="00BD4408">
        <w:rPr>
          <w:rFonts w:ascii="Traditional Arabic" w:hAnsi="Traditional Arabic"/>
          <w:sz w:val="24"/>
          <w:szCs w:val="24"/>
          <w:rtl/>
        </w:rPr>
        <w:t>كتاب العرش59 من طر</w:t>
      </w:r>
      <w:r w:rsidR="00D73848">
        <w:rPr>
          <w:rFonts w:ascii="Traditional Arabic" w:hAnsi="Traditional Arabic"/>
          <w:sz w:val="24"/>
          <w:szCs w:val="24"/>
          <w:rtl/>
        </w:rPr>
        <w:t>يق يحيى بن يمان عن شريك عن خصيف</w:t>
      </w:r>
      <w:r w:rsidR="00D73848">
        <w:rPr>
          <w:rFonts w:ascii="Traditional Arabic" w:hAnsi="Traditional Arabic" w:hint="cs"/>
          <w:sz w:val="24"/>
          <w:szCs w:val="24"/>
          <w:rtl/>
        </w:rPr>
        <w:t xml:space="preserve"> ،  </w:t>
      </w:r>
      <w:r w:rsidR="00D73848" w:rsidRPr="00BD4408">
        <w:rPr>
          <w:rFonts w:ascii="Traditional Arabic" w:hAnsi="Traditional Arabic"/>
          <w:sz w:val="24"/>
          <w:szCs w:val="24"/>
          <w:rtl/>
        </w:rPr>
        <w:t>ويحيى بن يمان هو أبو زكريا الكوفى189 هـ قال المزي في تهذيب الكمال32/57(قال حنبل بن إسحاق عن أحمد بن حنبل ليس بحجة) أما شريك فهو شريك بن عبد الله النخعى177  هـ  وهو صدوق يخطىء كثيرا انظ</w:t>
      </w:r>
      <w:r w:rsidR="00D73848">
        <w:rPr>
          <w:rFonts w:ascii="Traditional Arabic" w:hAnsi="Traditional Arabic"/>
          <w:sz w:val="24"/>
          <w:szCs w:val="24"/>
          <w:rtl/>
        </w:rPr>
        <w:t>ر ترجمته فى تهذيب التهذيب 4/336</w:t>
      </w:r>
      <w:r w:rsidR="00D73848">
        <w:rPr>
          <w:rFonts w:ascii="Traditional Arabic" w:hAnsi="Traditional Arabic" w:hint="cs"/>
          <w:sz w:val="24"/>
          <w:szCs w:val="24"/>
          <w:rtl/>
        </w:rPr>
        <w:t xml:space="preserve"> ،  </w:t>
      </w:r>
      <w:r w:rsidR="00D73848" w:rsidRPr="00BD4408">
        <w:rPr>
          <w:rFonts w:ascii="Traditional Arabic" w:hAnsi="Traditional Arabic"/>
          <w:sz w:val="24"/>
          <w:szCs w:val="24"/>
          <w:rtl/>
        </w:rPr>
        <w:t>وأخرجه أبو الشيخ في العظمة2/613(235) بلفظ (ممن فوقهن يعني الرب تبارك وتعالى) في سنده إلى خصيف أبو أسامة يرويه عن شريك وأبو أسامة هو حماد بن أسامة الكوفى 201 هـ  ثقة ثبت ربما دلس، وكان بأخرة يحدث من كتب غيره انظر ترجمته فى تهذيب التهذيب 3/3. وأخرجه بسند فيه جابر الجعفى عن عكرمة عن ابن عباس قال: (ممتلئة به) كتاب العرش60. وجابر بن يزيد  الجعفى 127 هـ  ضعيف انظر ترجمته فى تهذيب التهذيب 2/48.</w:t>
      </w:r>
      <w:r w:rsidR="00D73848">
        <w:rPr>
          <w:rFonts w:ascii="Traditional Arabic" w:hAnsi="Traditional Arabic" w:hint="cs"/>
          <w:sz w:val="32"/>
          <w:rtl/>
        </w:rPr>
        <w:t xml:space="preserve">] </w:t>
      </w:r>
      <w:r w:rsidR="002B61A9">
        <w:rPr>
          <w:rFonts w:ascii="Traditional Arabic" w:hAnsi="Traditional Arabic" w:hint="cs"/>
          <w:sz w:val="32"/>
          <w:rtl/>
        </w:rPr>
        <w:t xml:space="preserve">،  </w:t>
      </w:r>
      <w:r>
        <w:rPr>
          <w:rFonts w:ascii="Traditional Arabic" w:hAnsi="Traditional Arabic"/>
          <w:sz w:val="32"/>
          <w:rtl/>
        </w:rPr>
        <w:t>وأخرجه الطبري بسنده عن ابن عباس رضي الله عنهما قال</w:t>
      </w:r>
      <w:r w:rsidR="00CE45A2">
        <w:rPr>
          <w:rFonts w:ascii="Traditional Arabic" w:hAnsi="Traditional Arabic"/>
          <w:sz w:val="32"/>
          <w:rtl/>
        </w:rPr>
        <w:t xml:space="preserve"> :</w:t>
      </w:r>
      <w:r w:rsidR="00166ABB">
        <w:rPr>
          <w:rFonts w:ascii="Traditional Arabic" w:hAnsi="Traditional Arabic"/>
          <w:sz w:val="32"/>
          <w:rtl/>
        </w:rPr>
        <w:t xml:space="preserve"> </w:t>
      </w:r>
      <w:r w:rsidR="00166ABB" w:rsidRPr="002B61A9">
        <w:rPr>
          <w:rFonts w:ascii="Traditional Arabic" w:hAnsi="Traditional Arabic"/>
          <w:sz w:val="32"/>
          <w:rtl/>
        </w:rPr>
        <w:t xml:space="preserve">( </w:t>
      </w:r>
      <w:r w:rsidRPr="002B61A9">
        <w:rPr>
          <w:rFonts w:ascii="Traditional Arabic" w:hAnsi="Traditional Arabic"/>
          <w:sz w:val="32"/>
          <w:rtl/>
        </w:rPr>
        <w:t>يعني من ثقل الرحمن وعظمته تبارك وتعالى</w:t>
      </w:r>
      <w:r w:rsidR="00166ABB" w:rsidRPr="002B61A9">
        <w:rPr>
          <w:rFonts w:ascii="Traditional Arabic" w:hAnsi="Traditional Arabic"/>
          <w:sz w:val="32"/>
          <w:rtl/>
        </w:rPr>
        <w:t xml:space="preserve"> )</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D73848">
        <w:rPr>
          <w:rFonts w:ascii="Traditional Arabic" w:hAnsi="Traditional Arabic" w:hint="cs"/>
          <w:sz w:val="32"/>
          <w:rtl/>
        </w:rPr>
        <w:t>[</w:t>
      </w:r>
      <w:r w:rsidR="00D73848" w:rsidRPr="00BD4408">
        <w:rPr>
          <w:rFonts w:ascii="Traditional Arabic" w:hAnsi="Traditional Arabic"/>
          <w:sz w:val="24"/>
          <w:szCs w:val="24"/>
          <w:rtl/>
        </w:rPr>
        <w:t>تفسير الطبري 25/7 قال: (حدثني محمد بن سعد قال ثني أبي قال ثني عمي قال ثني أبي عن أبيه عن ابن عباس)</w:t>
      </w:r>
      <w:r w:rsidR="00D73848">
        <w:rPr>
          <w:rFonts w:ascii="Traditional Arabic" w:hAnsi="Traditional Arabic" w:hint="cs"/>
          <w:sz w:val="24"/>
          <w:szCs w:val="24"/>
          <w:rtl/>
        </w:rPr>
        <w:t xml:space="preserve"> ، </w:t>
      </w:r>
      <w:r w:rsidR="00D73848" w:rsidRPr="00BD4408">
        <w:rPr>
          <w:rFonts w:ascii="Traditional Arabic" w:hAnsi="Traditional Arabic"/>
          <w:sz w:val="24"/>
          <w:szCs w:val="24"/>
          <w:rtl/>
        </w:rPr>
        <w:t>ومحمد بن سعد هو بن محمد بن الحسن بن عطية العوفي.. قال الخطيب كان ليناً في الحديث) انظر ترجمته في ميزان الإعتدال6/16</w:t>
      </w:r>
      <w:r w:rsidR="00D73848">
        <w:rPr>
          <w:rFonts w:ascii="Traditional Arabic" w:hAnsi="Traditional Arabic"/>
          <w:sz w:val="24"/>
          <w:szCs w:val="24"/>
          <w:rtl/>
        </w:rPr>
        <w:t>20</w:t>
      </w:r>
      <w:r w:rsidR="00D73848" w:rsidRPr="00BD4408">
        <w:rPr>
          <w:rFonts w:ascii="Traditional Arabic" w:hAnsi="Traditional Arabic"/>
          <w:sz w:val="24"/>
          <w:szCs w:val="24"/>
          <w:rtl/>
        </w:rPr>
        <w:t xml:space="preserve"> يرويه عن أبيه عن عمه وهو الحسين بن الحسن العوفي قال الذهبي في ميزان الإعتدال2/286 (ضعفه يحيى بن معين وغيره..  روى عنه ابنه الحسن وابن أخيه سعد بن محمد) يرويه عن الحسن بن عطية (والد الحسين ومحمد) 181 هـ وهو ضعيف انظر ترجمته فى تهذيب التهذيب2/294. ويرويه الحسن عن أبيه عطية بن سعد أبوالحسن العوفى 111 هـ وهو ضعيف انظر ترجمته فى تهذيب التهذيب 7/225. وانظر احتجاج ابن القيم به في اجتماع الجيوش 158.</w:t>
      </w:r>
      <w:r w:rsidR="00D73848">
        <w:rPr>
          <w:rFonts w:ascii="Traditional Arabic" w:hAnsi="Traditional Arabic" w:hint="cs"/>
          <w:sz w:val="32"/>
          <w:rtl/>
        </w:rPr>
        <w:t>]</w:t>
      </w:r>
      <w:r>
        <w:rPr>
          <w:rFonts w:ascii="Traditional Arabic" w:hAnsi="Traditional Arabic"/>
          <w:sz w:val="32"/>
          <w:rtl/>
        </w:rPr>
        <w:t xml:space="preserve"> </w:t>
      </w:r>
      <w:r w:rsidR="002B61A9">
        <w:rPr>
          <w:rFonts w:ascii="Traditional Arabic" w:hAnsi="Traditional Arabic" w:hint="cs"/>
          <w:sz w:val="32"/>
          <w:rtl/>
        </w:rPr>
        <w:t xml:space="preserve">،  </w:t>
      </w:r>
      <w:r>
        <w:rPr>
          <w:rFonts w:ascii="Traditional Arabic" w:hAnsi="Traditional Arabic"/>
          <w:sz w:val="32"/>
          <w:rtl/>
        </w:rPr>
        <w:t>وهذه أسانيد ضعيفة</w:t>
      </w:r>
      <w:r w:rsidR="00CE45A2">
        <w:rPr>
          <w:rFonts w:ascii="Traditional Arabic" w:hAnsi="Traditional Arabic"/>
          <w:sz w:val="32"/>
          <w:rtl/>
        </w:rPr>
        <w:t xml:space="preserve"> ،</w:t>
      </w:r>
      <w:r>
        <w:rPr>
          <w:rFonts w:ascii="Traditional Arabic" w:hAnsi="Traditional Arabic"/>
          <w:sz w:val="32"/>
          <w:rtl/>
        </w:rPr>
        <w:t xml:space="preserve">  والذي ذهب إليه جمهور المفسرين أن الضمير في الآية الكريمة يعود على يوم القيامة</w:t>
      </w:r>
      <w:r w:rsidR="00CE45A2">
        <w:rPr>
          <w:rFonts w:ascii="Traditional Arabic" w:hAnsi="Traditional Arabic"/>
          <w:sz w:val="32"/>
          <w:rtl/>
        </w:rPr>
        <w:t xml:space="preserve"> ،</w:t>
      </w:r>
      <w:r w:rsidR="00166ABB">
        <w:rPr>
          <w:rFonts w:ascii="Traditional Arabic" w:hAnsi="Traditional Arabic"/>
          <w:sz w:val="32"/>
          <w:rtl/>
        </w:rPr>
        <w:t xml:space="preserve"> ( </w:t>
      </w:r>
      <w:r w:rsidR="00D73848">
        <w:rPr>
          <w:rFonts w:ascii="Traditional Arabic" w:hAnsi="Traditional Arabic" w:hint="cs"/>
          <w:sz w:val="32"/>
          <w:rtl/>
        </w:rPr>
        <w:t>[</w:t>
      </w:r>
      <w:r w:rsidR="00D73848" w:rsidRPr="00BD4408">
        <w:rPr>
          <w:rFonts w:ascii="Traditional Arabic" w:hAnsi="Traditional Arabic"/>
          <w:sz w:val="24"/>
          <w:szCs w:val="24"/>
          <w:rtl/>
        </w:rPr>
        <w:t>قال ابن كثير في التفسير4/439(قوله تعالى "السماء منفطر به" قال الحسن وقتادة أي بسببه من شدته وهوله ومنهم من يعيد الضمير على الله تعالى وروي عن ابن عباس ومجاهد وليس بقوي لأنه لم يجر له ذكر ههنا) وانظر التبيان في تفسير غريب القرآن لابن قتيبة1/433  وفتح الباري لابن حجر8/675. والدر المنثور للسيوطي 8/321</w:t>
      </w:r>
      <w:r w:rsidR="00D73848">
        <w:rPr>
          <w:rFonts w:ascii="Traditional Arabic" w:hAnsi="Traditional Arabic" w:hint="cs"/>
          <w:sz w:val="32"/>
          <w:rtl/>
        </w:rPr>
        <w:t xml:space="preserve">] </w:t>
      </w:r>
      <w:r>
        <w:rPr>
          <w:rFonts w:ascii="Traditional Arabic" w:hAnsi="Traditional Arabic"/>
          <w:sz w:val="32"/>
          <w:rtl/>
        </w:rPr>
        <w:t>ومع ذلك احتج بها ابن القيم وغيره</w:t>
      </w:r>
      <w:r w:rsidR="00CE45A2">
        <w:rPr>
          <w:rFonts w:ascii="Traditional Arabic" w:hAnsi="Traditional Arabic"/>
          <w:sz w:val="32"/>
          <w:rtl/>
        </w:rPr>
        <w:t xml:space="preserve"> ،</w:t>
      </w:r>
      <w:r>
        <w:rPr>
          <w:rFonts w:ascii="Traditional Arabic" w:hAnsi="Traditional Arabic"/>
          <w:sz w:val="32"/>
          <w:rtl/>
        </w:rPr>
        <w:t xml:space="preserve"> ونظمها ابن القيم في قصيدته النونية فقال</w:t>
      </w:r>
      <w:r w:rsidR="00CE45A2">
        <w:rPr>
          <w:rFonts w:ascii="Traditional Arabic" w:hAnsi="Traditional Arabic"/>
          <w:sz w:val="32"/>
          <w:rtl/>
        </w:rPr>
        <w:t xml:space="preserve"> :</w:t>
      </w:r>
      <w:r w:rsidR="002B61A9">
        <w:rPr>
          <w:rFonts w:ascii="Traditional Arabic" w:hAnsi="Traditional Arabic" w:hint="cs"/>
          <w:sz w:val="32"/>
          <w:rtl/>
        </w:rPr>
        <w:t xml:space="preserve">  </w:t>
      </w:r>
      <w:r w:rsidR="00166ABB" w:rsidRPr="002B61A9">
        <w:rPr>
          <w:rFonts w:ascii="Traditional Arabic" w:hAnsi="Traditional Arabic"/>
          <w:sz w:val="32"/>
          <w:rtl/>
        </w:rPr>
        <w:t xml:space="preserve">( </w:t>
      </w:r>
      <w:r w:rsidRPr="002B61A9">
        <w:rPr>
          <w:rFonts w:ascii="Traditional Arabic" w:hAnsi="Traditional Arabic"/>
          <w:sz w:val="32"/>
          <w:rtl/>
        </w:rPr>
        <w:t>وبسورة الشورى وفي مزمل</w:t>
      </w:r>
      <w:r w:rsidR="002B61A9">
        <w:rPr>
          <w:rFonts w:ascii="Traditional Arabic" w:hAnsi="Traditional Arabic"/>
          <w:sz w:val="32"/>
          <w:rtl/>
        </w:rPr>
        <w:t xml:space="preserve"> ... </w:t>
      </w:r>
      <w:r w:rsidRPr="002B61A9">
        <w:rPr>
          <w:rFonts w:ascii="Traditional Arabic" w:hAnsi="Traditional Arabic"/>
          <w:sz w:val="32"/>
          <w:rtl/>
        </w:rPr>
        <w:t>سر عظيم شأنه ذو شان</w:t>
      </w:r>
      <w:r w:rsidR="002B61A9">
        <w:rPr>
          <w:rFonts w:ascii="Traditional Arabic" w:hAnsi="Traditional Arabic" w:hint="cs"/>
          <w:sz w:val="32"/>
          <w:rtl/>
        </w:rPr>
        <w:t xml:space="preserve"> ،  </w:t>
      </w:r>
      <w:r w:rsidRPr="002B61A9">
        <w:rPr>
          <w:rFonts w:ascii="Traditional Arabic" w:hAnsi="Traditional Arabic"/>
          <w:sz w:val="32"/>
          <w:rtl/>
        </w:rPr>
        <w:t>في ذكر تفطير السماء فمن يرد</w:t>
      </w:r>
      <w:r w:rsidR="002B61A9">
        <w:rPr>
          <w:rFonts w:ascii="Traditional Arabic" w:hAnsi="Traditional Arabic"/>
          <w:sz w:val="32"/>
          <w:rtl/>
        </w:rPr>
        <w:t xml:space="preserve"> ... </w:t>
      </w:r>
      <w:r w:rsidRPr="002B61A9">
        <w:rPr>
          <w:rFonts w:ascii="Traditional Arabic" w:hAnsi="Traditional Arabic"/>
          <w:sz w:val="32"/>
          <w:rtl/>
        </w:rPr>
        <w:t>علماً به فهو القريب الداني</w:t>
      </w:r>
      <w:r w:rsidR="002B61A9">
        <w:rPr>
          <w:rFonts w:ascii="Traditional Arabic" w:hAnsi="Traditional Arabic" w:hint="cs"/>
          <w:sz w:val="32"/>
          <w:rtl/>
        </w:rPr>
        <w:t xml:space="preserve">  ،   </w:t>
      </w:r>
      <w:r w:rsidRPr="002B61A9">
        <w:rPr>
          <w:rFonts w:ascii="Traditional Arabic" w:hAnsi="Traditional Arabic"/>
          <w:sz w:val="32"/>
          <w:rtl/>
        </w:rPr>
        <w:t>لم يسمح المتأخرون بنقله</w:t>
      </w:r>
      <w:r w:rsidR="002B61A9">
        <w:rPr>
          <w:rFonts w:ascii="Traditional Arabic" w:hAnsi="Traditional Arabic"/>
          <w:sz w:val="32"/>
          <w:rtl/>
        </w:rPr>
        <w:t xml:space="preserve"> ... </w:t>
      </w:r>
      <w:r w:rsidRPr="002B61A9">
        <w:rPr>
          <w:rFonts w:ascii="Traditional Arabic" w:hAnsi="Traditional Arabic"/>
          <w:sz w:val="32"/>
          <w:rtl/>
        </w:rPr>
        <w:t>جنباً وضعفاً عنه في الإيمان</w:t>
      </w:r>
      <w:r w:rsidR="002B61A9">
        <w:rPr>
          <w:rFonts w:ascii="Traditional Arabic" w:hAnsi="Traditional Arabic" w:hint="cs"/>
          <w:sz w:val="32"/>
          <w:rtl/>
        </w:rPr>
        <w:t xml:space="preserve"> ،  </w:t>
      </w:r>
      <w:r w:rsidRPr="002B61A9">
        <w:rPr>
          <w:rFonts w:ascii="Traditional Arabic" w:hAnsi="Traditional Arabic"/>
          <w:sz w:val="32"/>
          <w:rtl/>
        </w:rPr>
        <w:t>بل قاله المتقدمون فوارس</w:t>
      </w:r>
      <w:r w:rsidR="002B61A9">
        <w:rPr>
          <w:rFonts w:ascii="Traditional Arabic" w:hAnsi="Traditional Arabic"/>
          <w:sz w:val="32"/>
          <w:rtl/>
        </w:rPr>
        <w:t xml:space="preserve"> ... </w:t>
      </w:r>
      <w:r w:rsidRPr="002B61A9">
        <w:rPr>
          <w:rFonts w:ascii="Traditional Arabic" w:hAnsi="Traditional Arabic"/>
          <w:sz w:val="32"/>
          <w:rtl/>
        </w:rPr>
        <w:t>الإسلام هم أمراء هذا الشان</w:t>
      </w:r>
      <w:r w:rsidR="002B61A9">
        <w:rPr>
          <w:rFonts w:ascii="Traditional Arabic" w:hAnsi="Traditional Arabic" w:hint="cs"/>
          <w:sz w:val="32"/>
          <w:rtl/>
        </w:rPr>
        <w:t xml:space="preserve">  ، </w:t>
      </w:r>
      <w:r>
        <w:rPr>
          <w:rFonts w:ascii="Traditional Arabic" w:hAnsi="Traditional Arabic"/>
          <w:sz w:val="32"/>
          <w:rtl/>
        </w:rPr>
        <w:t>ومحمد بن جرير الطبري في</w:t>
      </w:r>
      <w:r w:rsidR="002B61A9">
        <w:rPr>
          <w:rFonts w:ascii="Traditional Arabic" w:hAnsi="Traditional Arabic"/>
          <w:sz w:val="32"/>
          <w:rtl/>
        </w:rPr>
        <w:t xml:space="preserve"> ... </w:t>
      </w:r>
      <w:r>
        <w:rPr>
          <w:rFonts w:ascii="Traditional Arabic" w:hAnsi="Traditional Arabic"/>
          <w:sz w:val="32"/>
          <w:rtl/>
        </w:rPr>
        <w:t xml:space="preserve"> تفسيره حكى به القولان</w:t>
      </w:r>
      <w:r w:rsidR="00166ABB">
        <w:rPr>
          <w:rFonts w:ascii="Traditional Arabic" w:hAnsi="Traditional Arabic"/>
          <w:sz w:val="32"/>
          <w:rtl/>
        </w:rPr>
        <w:t xml:space="preserve"> </w:t>
      </w:r>
      <w:r w:rsidR="00D73848">
        <w:rPr>
          <w:rFonts w:ascii="Traditional Arabic" w:hAnsi="Traditional Arabic" w:hint="cs"/>
          <w:sz w:val="32"/>
          <w:rtl/>
        </w:rPr>
        <w:t>[</w:t>
      </w:r>
      <w:r w:rsidR="00D73848" w:rsidRPr="00BD4408">
        <w:rPr>
          <w:rFonts w:ascii="Traditional Arabic" w:hAnsi="Traditional Arabic"/>
          <w:sz w:val="24"/>
          <w:szCs w:val="24"/>
          <w:rtl/>
        </w:rPr>
        <w:t>انظر شرح قصيدة ابن القيم1/513.واجتماع الجيوش 121 ومعارج القبول 2/790</w:t>
      </w:r>
      <w:r w:rsidR="00D73848">
        <w:rPr>
          <w:rFonts w:ascii="Traditional Arabic" w:hAnsi="Traditional Arabic" w:hint="cs"/>
          <w:sz w:val="32"/>
          <w:rtl/>
        </w:rPr>
        <w:t xml:space="preserve">] </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2B61A9">
        <w:rPr>
          <w:rFonts w:ascii="Traditional Arabic" w:hAnsi="Traditional Arabic" w:hint="cs"/>
          <w:sz w:val="32"/>
          <w:rtl/>
        </w:rPr>
        <w:t xml:space="preserve">، </w:t>
      </w:r>
      <w:r>
        <w:rPr>
          <w:rFonts w:ascii="Traditional Arabic" w:hAnsi="Traditional Arabic"/>
          <w:sz w:val="32"/>
          <w:rtl/>
        </w:rPr>
        <w:t>فلا يخفى أن المنع من نقله لِما في سنده من الضعف ولِما في متنه من النكارة لأن المسلمين يعلمون أن الثقل من لوازم الأجسام</w:t>
      </w:r>
      <w:r w:rsidR="00CE45A2">
        <w:rPr>
          <w:rFonts w:ascii="Traditional Arabic" w:hAnsi="Traditional Arabic"/>
          <w:sz w:val="32"/>
          <w:rtl/>
        </w:rPr>
        <w:t xml:space="preserve"> ،</w:t>
      </w:r>
      <w:r>
        <w:rPr>
          <w:rFonts w:ascii="Traditional Arabic" w:hAnsi="Traditional Arabic"/>
          <w:sz w:val="32"/>
          <w:rtl/>
        </w:rPr>
        <w:t xml:space="preserve"> فإن عُدَّ ذلك جبناً وضعفاً فهو جبنٌ مِن وصفِ الله عز وجل بما لا يليق</w:t>
      </w:r>
      <w:r w:rsidR="00CE45A2">
        <w:rPr>
          <w:rFonts w:ascii="Traditional Arabic" w:hAnsi="Traditional Arabic"/>
          <w:sz w:val="32"/>
          <w:rtl/>
        </w:rPr>
        <w:t xml:space="preserve"> ،</w:t>
      </w:r>
      <w:r>
        <w:rPr>
          <w:rFonts w:ascii="Traditional Arabic" w:hAnsi="Traditional Arabic"/>
          <w:sz w:val="32"/>
          <w:rtl/>
        </w:rPr>
        <w:t xml:space="preserve"> فلا يقدرون عليه بل تركوا اقتحام إثباته</w:t>
      </w:r>
      <w:r w:rsidR="00CE45A2">
        <w:rPr>
          <w:rFonts w:ascii="Traditional Arabic" w:hAnsi="Traditional Arabic"/>
          <w:sz w:val="32"/>
          <w:rtl/>
        </w:rPr>
        <w:t xml:space="preserve"> ،</w:t>
      </w:r>
      <w:r>
        <w:rPr>
          <w:rFonts w:ascii="Traditional Arabic" w:hAnsi="Traditional Arabic"/>
          <w:sz w:val="32"/>
          <w:rtl/>
        </w:rPr>
        <w:t xml:space="preserve"> وحاشا لله أن يكون فوارس الإسلام ضعفاءُ يمتطون مثل هذه المتون المنكرة ليحاربوا بها نصوص التنزيه المحكمة</w:t>
      </w:r>
      <w:r w:rsidR="00CE45A2">
        <w:rPr>
          <w:rFonts w:ascii="Traditional Arabic" w:hAnsi="Traditional Arabic"/>
          <w:sz w:val="32"/>
          <w:rtl/>
        </w:rPr>
        <w:t xml:space="preserve"> ،</w:t>
      </w:r>
      <w:r>
        <w:rPr>
          <w:rFonts w:ascii="Traditional Arabic" w:hAnsi="Traditional Arabic"/>
          <w:sz w:val="32"/>
          <w:rtl/>
        </w:rPr>
        <w:t xml:space="preserve"> </w:t>
      </w:r>
    </w:p>
    <w:p w:rsidR="002B61A9" w:rsidRDefault="005A5AAB" w:rsidP="00336F57">
      <w:pPr>
        <w:ind w:left="-46"/>
        <w:jc w:val="both"/>
        <w:rPr>
          <w:rFonts w:ascii="Traditional Arabic" w:hAnsi="Traditional Arabic"/>
          <w:sz w:val="32"/>
          <w:rtl/>
        </w:rPr>
      </w:pPr>
      <w:bookmarkStart w:id="199" w:name="_Toc112603810"/>
      <w:bookmarkStart w:id="200" w:name="_Toc112604022"/>
      <w:bookmarkStart w:id="201" w:name="_Toc112665083"/>
      <w:r w:rsidRPr="002B61A9">
        <w:rPr>
          <w:rFonts w:ascii="Traditional Arabic" w:hAnsi="Traditional Arabic"/>
          <w:b/>
          <w:bCs/>
          <w:sz w:val="32"/>
          <w:rtl/>
        </w:rPr>
        <w:t>ومما استدلوا به أيضاً</w:t>
      </w:r>
      <w:r w:rsidR="00CE45A2" w:rsidRPr="002B61A9">
        <w:rPr>
          <w:rFonts w:ascii="Traditional Arabic" w:hAnsi="Traditional Arabic"/>
          <w:b/>
          <w:bCs/>
          <w:sz w:val="32"/>
          <w:rtl/>
        </w:rPr>
        <w:t xml:space="preserve"> :</w:t>
      </w:r>
      <w:bookmarkEnd w:id="199"/>
      <w:bookmarkEnd w:id="200"/>
      <w:bookmarkEnd w:id="201"/>
      <w:r w:rsidR="002B61A9">
        <w:rPr>
          <w:rFonts w:ascii="Traditional Arabic" w:hAnsi="Traditional Arabic" w:hint="cs"/>
          <w:b/>
          <w:bCs/>
          <w:sz w:val="32"/>
          <w:rtl/>
        </w:rPr>
        <w:t xml:space="preserve">  </w:t>
      </w:r>
      <w:r>
        <w:rPr>
          <w:rFonts w:ascii="Traditional Arabic" w:hAnsi="Traditional Arabic"/>
          <w:sz w:val="32"/>
          <w:rtl/>
        </w:rPr>
        <w:t>ما أخرجه عثمان بن سعيد بسنده عن ابن مسعود رضي الله عنه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إن ربكم ليس عنده ليل ولا نهار</w:t>
      </w:r>
      <w:r w:rsidR="00CE45A2">
        <w:rPr>
          <w:rFonts w:ascii="Traditional Arabic" w:hAnsi="Traditional Arabic"/>
          <w:sz w:val="32"/>
          <w:rtl/>
        </w:rPr>
        <w:t xml:space="preserve"> ،</w:t>
      </w:r>
      <w:r>
        <w:rPr>
          <w:rFonts w:ascii="Traditional Arabic" w:hAnsi="Traditional Arabic"/>
          <w:sz w:val="32"/>
          <w:rtl/>
        </w:rPr>
        <w:t xml:space="preserve"> نور السموات من نور وجهه</w:t>
      </w:r>
      <w:r w:rsidR="00CE45A2">
        <w:rPr>
          <w:rFonts w:ascii="Traditional Arabic" w:hAnsi="Traditional Arabic"/>
          <w:sz w:val="32"/>
          <w:rtl/>
        </w:rPr>
        <w:t xml:space="preserve"> ،</w:t>
      </w:r>
      <w:r>
        <w:rPr>
          <w:rFonts w:ascii="Traditional Arabic" w:hAnsi="Traditional Arabic"/>
          <w:sz w:val="32"/>
          <w:rtl/>
        </w:rPr>
        <w:t xml:space="preserve"> وإن مقدار كل يوم من أيامكم عنده ثنتا عشرة ساعة فتعرض عليه أعمالكم بالأمس أول النهار فينظر فيها ثلاث ساعات فيطلع فيها على ما يكره فيغيظه ذلك </w:t>
      </w:r>
      <w:r>
        <w:rPr>
          <w:rFonts w:ascii="Traditional Arabic" w:hAnsi="Traditional Arabic"/>
          <w:b/>
          <w:bCs/>
          <w:sz w:val="32"/>
          <w:rtl/>
        </w:rPr>
        <w:t>فأول من يعلم بغضبه الذين يحملون العرش يجدونه يثقل عليهم</w:t>
      </w:r>
      <w:r>
        <w:rPr>
          <w:rFonts w:ascii="Traditional Arabic" w:hAnsi="Traditional Arabic"/>
          <w:sz w:val="32"/>
          <w:rtl/>
        </w:rPr>
        <w:t xml:space="preserve"> فيسبحه الذين يحملون العرش وسرادقات العرش والملائكة المقربون</w:t>
      </w:r>
      <w:r w:rsidR="001068CE">
        <w:rPr>
          <w:rFonts w:ascii="Traditional Arabic" w:hAnsi="Traditional Arabic"/>
          <w:sz w:val="32"/>
          <w:rtl/>
        </w:rPr>
        <w:t xml:space="preserve"> .. </w:t>
      </w:r>
      <w:r w:rsidR="00166ABB">
        <w:rPr>
          <w:rFonts w:ascii="Traditional Arabic" w:hAnsi="Traditional Arabic"/>
          <w:sz w:val="32"/>
          <w:rtl/>
        </w:rPr>
        <w:t xml:space="preserve"> ) </w:t>
      </w:r>
      <w:r w:rsidR="00D73848">
        <w:rPr>
          <w:rFonts w:ascii="Traditional Arabic" w:hAnsi="Traditional Arabic" w:hint="cs"/>
          <w:sz w:val="32"/>
          <w:rtl/>
        </w:rPr>
        <w:t>[</w:t>
      </w:r>
      <w:r w:rsidR="00D73848" w:rsidRPr="00BD4408">
        <w:rPr>
          <w:rFonts w:ascii="Traditional Arabic" w:hAnsi="Traditional Arabic"/>
          <w:sz w:val="24"/>
          <w:szCs w:val="24"/>
          <w:rtl/>
        </w:rPr>
        <w:t>نقض الإمام عثمان بن سعيد1/475-476 وأخرجه الطبراني في المعجم الكبير 9/179(8886) وهو عندهما من طريقين عن حماد ابن سلمة عن الزبير أبي عبد السلام عن أيوب بن عبد الله الفهري عن ابن مسعود</w:t>
      </w:r>
      <w:r w:rsidR="00D73848">
        <w:rPr>
          <w:rFonts w:ascii="Traditional Arabic" w:hAnsi="Traditional Arabic" w:hint="cs"/>
          <w:sz w:val="24"/>
          <w:szCs w:val="24"/>
          <w:rtl/>
        </w:rPr>
        <w:t xml:space="preserve"> ،  </w:t>
      </w:r>
      <w:r w:rsidR="00D73848" w:rsidRPr="00BD4408">
        <w:rPr>
          <w:rFonts w:ascii="Traditional Arabic" w:hAnsi="Traditional Arabic"/>
          <w:sz w:val="24"/>
          <w:szCs w:val="24"/>
          <w:rtl/>
        </w:rPr>
        <w:t>أما حماد بن سلمة فالكلام في أحادبثه في العقائد معروف تكرر. وأبو عبد السلام ذكره الامام مسلم في الكنى 1/656 فقال:(أبوعبد السلام الزبير بن جواتشير عن أيوب بن عبد الله بن مكرز روى عنه حماد بن سلمة) وقال ابن حجر في تعجيل المنفعة1/135(جواتشير اسم فارسي أوله جيم مضمومة وبعد الألف مثناة فوقانية مفتوحة ومعجمة مكسورة)</w:t>
      </w:r>
      <w:r w:rsidR="00D73848">
        <w:rPr>
          <w:rFonts w:ascii="Traditional Arabic" w:hAnsi="Traditional Arabic" w:hint="cs"/>
          <w:sz w:val="24"/>
          <w:szCs w:val="24"/>
          <w:rtl/>
        </w:rPr>
        <w:t xml:space="preserve"> ،  </w:t>
      </w:r>
      <w:r w:rsidR="00D73848" w:rsidRPr="00BD4408">
        <w:rPr>
          <w:rFonts w:ascii="Traditional Arabic" w:hAnsi="Traditional Arabic"/>
          <w:sz w:val="24"/>
          <w:szCs w:val="24"/>
          <w:rtl/>
        </w:rPr>
        <w:t xml:space="preserve">أما أيوب بن عبد الله بن مكرز فقد قال الذهبي في ميزان الإعتدال 1/60(قال ابن عدي له حديث لا يتابع عليه) </w:t>
      </w:r>
      <w:r w:rsidR="00D73848">
        <w:rPr>
          <w:rFonts w:ascii="Traditional Arabic" w:hAnsi="Traditional Arabic" w:hint="cs"/>
          <w:sz w:val="24"/>
          <w:szCs w:val="24"/>
          <w:rtl/>
        </w:rPr>
        <w:t xml:space="preserve">،  </w:t>
      </w:r>
      <w:r w:rsidR="00D73848" w:rsidRPr="00BD4408">
        <w:rPr>
          <w:rFonts w:ascii="Traditional Arabic" w:hAnsi="Traditional Arabic"/>
          <w:sz w:val="24"/>
          <w:szCs w:val="24"/>
          <w:rtl/>
        </w:rPr>
        <w:t>وأخرج نحو هذا اللفظ عبد الله بن أحمد في السنة 2/455(1026) عن خالد بن معدان من رواية ابنته التي تع</w:t>
      </w:r>
      <w:r w:rsidR="00D73848">
        <w:rPr>
          <w:rFonts w:ascii="Traditional Arabic" w:hAnsi="Traditional Arabic"/>
          <w:sz w:val="24"/>
          <w:szCs w:val="24"/>
          <w:rtl/>
        </w:rPr>
        <w:t>د في المجاهيل وهي عبدة بنت خالد</w:t>
      </w:r>
      <w:r w:rsidR="00D73848">
        <w:rPr>
          <w:rFonts w:ascii="Traditional Arabic" w:hAnsi="Traditional Arabic" w:hint="cs"/>
          <w:sz w:val="24"/>
          <w:szCs w:val="24"/>
          <w:rtl/>
        </w:rPr>
        <w:t xml:space="preserve"> ،  </w:t>
      </w:r>
      <w:r w:rsidR="00D73848" w:rsidRPr="00BD4408">
        <w:rPr>
          <w:rFonts w:ascii="Traditional Arabic" w:hAnsi="Traditional Arabic"/>
          <w:sz w:val="24"/>
          <w:szCs w:val="24"/>
          <w:rtl/>
        </w:rPr>
        <w:t>وقال ابن حبان في المجروحين1/165(أيوب</w:t>
      </w:r>
      <w:r w:rsidR="00D73848">
        <w:rPr>
          <w:rFonts w:ascii="Traditional Arabic" w:hAnsi="Traditional Arabic" w:hint="cs"/>
          <w:sz w:val="32"/>
          <w:rtl/>
        </w:rPr>
        <w:t xml:space="preserve">] </w:t>
      </w:r>
      <w:r w:rsidR="002B61A9">
        <w:rPr>
          <w:rFonts w:ascii="Traditional Arabic" w:hAnsi="Traditional Arabic" w:hint="cs"/>
          <w:sz w:val="32"/>
          <w:rtl/>
        </w:rPr>
        <w:t xml:space="preserve">، </w:t>
      </w:r>
      <w:r>
        <w:rPr>
          <w:rFonts w:ascii="Traditional Arabic" w:hAnsi="Traditional Arabic"/>
          <w:sz w:val="32"/>
          <w:rtl/>
        </w:rPr>
        <w:t>ومع هشاشة هذا السند وموافقة متنه لما حكي عن المبتدعة اليونسية</w:t>
      </w:r>
      <w:r w:rsidR="00166ABB">
        <w:rPr>
          <w:rFonts w:ascii="Traditional Arabic" w:hAnsi="Traditional Arabic"/>
          <w:sz w:val="32"/>
          <w:vertAlign w:val="superscript"/>
          <w:rtl/>
        </w:rPr>
        <w:t xml:space="preserve"> </w:t>
      </w:r>
      <w:r w:rsidR="00D73848">
        <w:rPr>
          <w:rFonts w:ascii="Traditional Arabic" w:hAnsi="Traditional Arabic" w:hint="cs"/>
          <w:sz w:val="32"/>
          <w:rtl/>
        </w:rPr>
        <w:t>[</w:t>
      </w:r>
      <w:r w:rsidR="00D73848" w:rsidRPr="00BD4408">
        <w:rPr>
          <w:rFonts w:ascii="Traditional Arabic" w:hAnsi="Traditional Arabic"/>
          <w:sz w:val="24"/>
          <w:szCs w:val="24"/>
          <w:rtl/>
        </w:rPr>
        <w:t>قال الشهرستاني في الملل والنحل188(أصحاب يونس بن عبدالرحمن القمي مولى آل يقطين زعم أن الملائكة تحمل العرش والعرش يحمل الرب تعالى إذ قد ورد في الخبر أن الملائكة تئط أحيانا من وطأة عظمة الله تعالى على العرش)</w:t>
      </w:r>
      <w:r w:rsidR="00D73848">
        <w:rPr>
          <w:rFonts w:ascii="Traditional Arabic" w:hAnsi="Traditional Arabic" w:hint="cs"/>
          <w:sz w:val="32"/>
          <w:rtl/>
        </w:rPr>
        <w:t xml:space="preserve">] </w:t>
      </w:r>
      <w:r>
        <w:rPr>
          <w:rFonts w:ascii="Traditional Arabic" w:hAnsi="Traditional Arabic"/>
          <w:sz w:val="32"/>
          <w:rtl/>
        </w:rPr>
        <w:t>فقد تابع ابن تيمية وابن القيم رحمهما الله عثمانَ بنَ سعيد على الاحتجاج به</w:t>
      </w:r>
      <w:r w:rsidR="00166ABB">
        <w:rPr>
          <w:rFonts w:ascii="Traditional Arabic" w:hAnsi="Traditional Arabic"/>
          <w:sz w:val="32"/>
          <w:vertAlign w:val="superscript"/>
          <w:rtl/>
        </w:rPr>
        <w:t xml:space="preserve"> </w:t>
      </w:r>
      <w:r w:rsidR="00D73848">
        <w:rPr>
          <w:rFonts w:ascii="Traditional Arabic" w:hAnsi="Traditional Arabic" w:hint="cs"/>
          <w:sz w:val="32"/>
          <w:rtl/>
        </w:rPr>
        <w:t>[</w:t>
      </w:r>
      <w:r w:rsidR="00D73848" w:rsidRPr="00BD4408">
        <w:rPr>
          <w:rFonts w:ascii="Traditional Arabic" w:hAnsi="Traditional Arabic"/>
          <w:sz w:val="24"/>
          <w:szCs w:val="24"/>
          <w:rtl/>
        </w:rPr>
        <w:t>انظر بيان تلبيس الجهمية1/572 واجتماع الجيوش 159 وشفاء العليل 1/23</w:t>
      </w:r>
      <w:r w:rsidR="00D73848">
        <w:rPr>
          <w:rFonts w:ascii="Traditional Arabic" w:hAnsi="Traditional Arabic" w:hint="cs"/>
          <w:sz w:val="32"/>
          <w:rtl/>
        </w:rPr>
        <w:t xml:space="preserve">] </w:t>
      </w:r>
      <w:r w:rsidR="002B61A9">
        <w:rPr>
          <w:rFonts w:ascii="Traditional Arabic" w:hAnsi="Traditional Arabic" w:hint="cs"/>
          <w:sz w:val="32"/>
          <w:rtl/>
        </w:rPr>
        <w:t xml:space="preserve">، </w:t>
      </w:r>
      <w:bookmarkStart w:id="202" w:name="_Toc112603811"/>
      <w:bookmarkStart w:id="203" w:name="_Toc112604023"/>
      <w:bookmarkStart w:id="204" w:name="_Toc112665084"/>
    </w:p>
    <w:p w:rsidR="005A5AAB" w:rsidRDefault="005A5AAB" w:rsidP="00336F57">
      <w:pPr>
        <w:ind w:left="-46"/>
        <w:jc w:val="both"/>
        <w:rPr>
          <w:rFonts w:ascii="Traditional Arabic" w:hAnsi="Traditional Arabic"/>
          <w:sz w:val="32"/>
          <w:rtl/>
        </w:rPr>
      </w:pPr>
      <w:r>
        <w:rPr>
          <w:rFonts w:ascii="Traditional Arabic" w:hAnsi="Traditional Arabic"/>
          <w:b/>
          <w:bCs/>
          <w:sz w:val="32"/>
          <w:rtl/>
        </w:rPr>
        <w:t>ومما جاء في الجلوس أيضاً</w:t>
      </w:r>
      <w:bookmarkEnd w:id="202"/>
      <w:bookmarkEnd w:id="203"/>
      <w:bookmarkEnd w:id="204"/>
      <w:r w:rsidR="00CE45A2">
        <w:rPr>
          <w:rFonts w:ascii="Traditional Arabic" w:hAnsi="Traditional Arabic"/>
          <w:b/>
          <w:bCs/>
          <w:sz w:val="32"/>
          <w:rtl/>
        </w:rPr>
        <w:t xml:space="preserve"> :</w:t>
      </w:r>
      <w:r>
        <w:rPr>
          <w:rFonts w:ascii="Traditional Arabic" w:hAnsi="Traditional Arabic"/>
          <w:b/>
          <w:bCs/>
          <w:sz w:val="32"/>
          <w:rtl/>
        </w:rPr>
        <w:t xml:space="preserve"> </w:t>
      </w:r>
      <w:r w:rsidR="002B61A9">
        <w:rPr>
          <w:rFonts w:ascii="Traditional Arabic" w:hAnsi="Traditional Arabic" w:hint="cs"/>
          <w:b/>
          <w:bCs/>
          <w:sz w:val="32"/>
          <w:rtl/>
        </w:rPr>
        <w:t xml:space="preserve"> </w:t>
      </w:r>
      <w:r>
        <w:rPr>
          <w:rFonts w:ascii="Traditional Arabic" w:hAnsi="Traditional Arabic"/>
          <w:sz w:val="32"/>
          <w:rtl/>
        </w:rPr>
        <w:t>ما أخرجه عثمان بن سعيد بسنده عن أسماء بنت عميس أن جعفراً رضي الله عنهما جاءها إذ هم بالحبشة وهو يبكي فقالت</w:t>
      </w:r>
      <w:r w:rsidR="00CE45A2">
        <w:rPr>
          <w:rFonts w:ascii="Traditional Arabic" w:hAnsi="Traditional Arabic"/>
          <w:sz w:val="32"/>
          <w:rtl/>
        </w:rPr>
        <w:t xml:space="preserve"> :</w:t>
      </w:r>
      <w:r>
        <w:rPr>
          <w:rFonts w:ascii="Traditional Arabic" w:hAnsi="Traditional Arabic"/>
          <w:sz w:val="32"/>
          <w:rtl/>
        </w:rPr>
        <w:t xml:space="preserve"> ما شأنك</w:t>
      </w:r>
      <w:r w:rsidR="00166ABB">
        <w:rPr>
          <w:rFonts w:ascii="Traditional Arabic" w:hAnsi="Traditional Arabic"/>
          <w:sz w:val="32"/>
          <w:rtl/>
        </w:rPr>
        <w:t xml:space="preserve"> ؟</w:t>
      </w:r>
      <w:r>
        <w:rPr>
          <w:rFonts w:ascii="Traditional Arabic" w:hAnsi="Traditional Arabic"/>
          <w:sz w:val="32"/>
          <w:rtl/>
        </w:rPr>
        <w:t xml:space="preserve"> قال</w:t>
      </w:r>
      <w:r w:rsidR="00CE45A2">
        <w:rPr>
          <w:rFonts w:ascii="Traditional Arabic" w:hAnsi="Traditional Arabic"/>
          <w:sz w:val="32"/>
          <w:rtl/>
        </w:rPr>
        <w:t xml:space="preserve"> :</w:t>
      </w:r>
      <w:r>
        <w:rPr>
          <w:rFonts w:ascii="Traditional Arabic" w:hAnsi="Traditional Arabic"/>
          <w:sz w:val="32"/>
          <w:rtl/>
        </w:rPr>
        <w:t xml:space="preserve">رأيت فتى مترفاً من الحبشة شاباً جسيماً مر على امرأة فطرح دقيقاً كان معها فنسفته الريح فقالت أكِلُك </w:t>
      </w:r>
      <w:r>
        <w:rPr>
          <w:rFonts w:ascii="Traditional Arabic" w:hAnsi="Traditional Arabic"/>
          <w:b/>
          <w:bCs/>
          <w:sz w:val="32"/>
          <w:rtl/>
        </w:rPr>
        <w:t>إلى يوم يجلس الملك على  الكرسي</w:t>
      </w:r>
      <w:r>
        <w:rPr>
          <w:rFonts w:ascii="Traditional Arabic" w:hAnsi="Traditional Arabic"/>
          <w:sz w:val="32"/>
          <w:rtl/>
        </w:rPr>
        <w:t xml:space="preserve"> فيأخذ للمظلوم من الظالم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13943">
        <w:rPr>
          <w:rFonts w:ascii="Traditional Arabic" w:hAnsi="Traditional Arabic" w:hint="cs"/>
          <w:sz w:val="32"/>
          <w:rtl/>
        </w:rPr>
        <w:t>[</w:t>
      </w:r>
      <w:r w:rsidR="00313943" w:rsidRPr="00BD4408">
        <w:rPr>
          <w:rFonts w:ascii="Traditional Arabic" w:hAnsi="Traditional Arabic"/>
          <w:sz w:val="24"/>
          <w:szCs w:val="24"/>
          <w:rtl/>
        </w:rPr>
        <w:t>نقض عثمان بن سعيد1/416. وأخرجه ابن أبي شيبة في المصنف 7/315(145). وعنه الدارمي. وفي سنده انقطاع بين أبي إسحاق السبيعي وسعد بن معبد فإنه لم يرو عنه إلا ابنه الحسن بن سعد كما في ترجمته في تهذيب الكمال10/35 وانظر علل ابن أبي حاتم2/228(2171) والعلو للذهبي بتحقيق السقاف 276</w:t>
      </w:r>
      <w:r w:rsidR="00313943">
        <w:rPr>
          <w:rFonts w:ascii="Traditional Arabic" w:hAnsi="Traditional Arabic" w:hint="cs"/>
          <w:sz w:val="32"/>
          <w:rtl/>
        </w:rPr>
        <w:t xml:space="preserve">] </w:t>
      </w:r>
      <w:r w:rsidR="00734230">
        <w:rPr>
          <w:rFonts w:ascii="Traditional Arabic" w:hAnsi="Traditional Arabic" w:hint="cs"/>
          <w:sz w:val="32"/>
          <w:rtl/>
        </w:rPr>
        <w:t xml:space="preserve">، </w:t>
      </w:r>
      <w:r>
        <w:rPr>
          <w:rFonts w:ascii="Traditional Arabic" w:hAnsi="Traditional Arabic"/>
          <w:sz w:val="32"/>
          <w:rtl/>
        </w:rPr>
        <w:t>وهذا لا يجوز الاحتجاج به لو صح إسناده لأنه كلام نصرانية</w:t>
      </w:r>
      <w:r w:rsidR="00CE45A2">
        <w:rPr>
          <w:rFonts w:ascii="Traditional Arabic" w:hAnsi="Traditional Arabic"/>
          <w:sz w:val="32"/>
          <w:rtl/>
        </w:rPr>
        <w:t xml:space="preserve"> ،</w:t>
      </w:r>
      <w:r>
        <w:rPr>
          <w:rFonts w:ascii="Traditional Arabic" w:hAnsi="Traditional Arabic"/>
          <w:sz w:val="32"/>
          <w:rtl/>
        </w:rPr>
        <w:t xml:space="preserve"> فكيف إذا لم يصح</w:t>
      </w:r>
      <w:r w:rsidR="00166ABB">
        <w:rPr>
          <w:rFonts w:ascii="Traditional Arabic" w:hAnsi="Traditional Arabic"/>
          <w:sz w:val="32"/>
          <w:rtl/>
        </w:rPr>
        <w:t xml:space="preserve"> ؟</w:t>
      </w:r>
      <w:r>
        <w:rPr>
          <w:rFonts w:ascii="Traditional Arabic" w:hAnsi="Traditional Arabic"/>
          <w:sz w:val="32"/>
          <w:rtl/>
        </w:rPr>
        <w:t xml:space="preserve"> وكيف إذا كان مع ذلك كله مخالفاً للقرآن والسنة</w:t>
      </w:r>
      <w:r w:rsidR="00CE45A2">
        <w:rPr>
          <w:rFonts w:ascii="Traditional Arabic" w:hAnsi="Traditional Arabic"/>
          <w:sz w:val="32"/>
          <w:rtl/>
        </w:rPr>
        <w:t xml:space="preserve"> ،</w:t>
      </w:r>
      <w:r>
        <w:rPr>
          <w:rFonts w:ascii="Traditional Arabic" w:hAnsi="Traditional Arabic"/>
          <w:sz w:val="32"/>
          <w:rtl/>
        </w:rPr>
        <w:t xml:space="preserve">  ومع ذلك كله احتج به الدارمي والذهبي وغيرهما</w:t>
      </w:r>
      <w:r w:rsidR="00166ABB">
        <w:rPr>
          <w:rFonts w:ascii="Traditional Arabic" w:hAnsi="Traditional Arabic"/>
          <w:sz w:val="32"/>
          <w:vertAlign w:val="superscript"/>
          <w:rtl/>
        </w:rPr>
        <w:t xml:space="preserve"> </w:t>
      </w:r>
      <w:r w:rsidR="00313943">
        <w:rPr>
          <w:rFonts w:ascii="Traditional Arabic" w:hAnsi="Traditional Arabic" w:hint="cs"/>
          <w:sz w:val="32"/>
          <w:rtl/>
        </w:rPr>
        <w:t>[</w:t>
      </w:r>
      <w:r w:rsidR="00313943" w:rsidRPr="00BD4408">
        <w:rPr>
          <w:rFonts w:ascii="Traditional Arabic" w:hAnsi="Traditional Arabic"/>
          <w:sz w:val="24"/>
          <w:szCs w:val="24"/>
          <w:rtl/>
        </w:rPr>
        <w:t>انظر العلو للعلي الغفار1/82 ومعارج القبول1/178.</w:t>
      </w:r>
      <w:r w:rsidR="00313943">
        <w:rPr>
          <w:rFonts w:ascii="Traditional Arabic" w:hAnsi="Traditional Arabic" w:hint="cs"/>
          <w:sz w:val="32"/>
          <w:rtl/>
        </w:rPr>
        <w:t xml:space="preserve">] </w:t>
      </w:r>
      <w:r w:rsidR="00734230">
        <w:rPr>
          <w:rFonts w:ascii="Traditional Arabic" w:hAnsi="Traditional Arabic" w:hint="cs"/>
          <w:sz w:val="32"/>
          <w:rtl/>
        </w:rPr>
        <w:t xml:space="preserve">،  </w:t>
      </w:r>
      <w:bookmarkStart w:id="205" w:name="_Toc112917540"/>
      <w:bookmarkStart w:id="206" w:name="_Toc112603812"/>
      <w:bookmarkStart w:id="207" w:name="_Toc112604024"/>
      <w:bookmarkStart w:id="208" w:name="_Toc112665085"/>
      <w:r>
        <w:rPr>
          <w:rFonts w:ascii="Traditional Arabic" w:hAnsi="Traditional Arabic"/>
          <w:sz w:val="32"/>
          <w:rtl/>
        </w:rPr>
        <w:t>ونقل ابن القيم تفسير الاستواء بالجلوس عن ابن عباس</w:t>
      </w:r>
      <w:bookmarkEnd w:id="205"/>
      <w:r>
        <w:rPr>
          <w:rFonts w:ascii="Traditional Arabic" w:hAnsi="Traditional Arabic"/>
          <w:sz w:val="32"/>
          <w:rtl/>
        </w:rPr>
        <w:t xml:space="preserve"> </w:t>
      </w:r>
      <w:r w:rsidR="00734230">
        <w:rPr>
          <w:rFonts w:ascii="Traditional Arabic" w:hAnsi="Traditional Arabic" w:hint="cs"/>
          <w:sz w:val="32"/>
          <w:rtl/>
        </w:rPr>
        <w:t xml:space="preserve">،  </w:t>
      </w:r>
      <w:r>
        <w:rPr>
          <w:rFonts w:ascii="Traditional Arabic" w:hAnsi="Traditional Arabic"/>
          <w:sz w:val="32"/>
          <w:rtl/>
        </w:rPr>
        <w:t>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وفي تفسير السدي عن أبي مالك وأبي صالح عن ابن عباس</w:t>
      </w:r>
      <w:r>
        <w:rPr>
          <w:rFonts w:ascii="Traditional Arabic" w:hAnsi="Traditional Arabic"/>
          <w:b/>
          <w:bCs/>
          <w:sz w:val="32"/>
          <w:rtl/>
        </w:rPr>
        <w:t xml:space="preserve"> "الرحمن على العرش استوى" قال قعد</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bookmarkEnd w:id="206"/>
      <w:bookmarkEnd w:id="207"/>
      <w:bookmarkEnd w:id="208"/>
      <w:r w:rsidR="00313943">
        <w:rPr>
          <w:rFonts w:ascii="Traditional Arabic" w:hAnsi="Traditional Arabic" w:hint="cs"/>
          <w:sz w:val="32"/>
          <w:rtl/>
        </w:rPr>
        <w:t>[</w:t>
      </w:r>
      <w:r w:rsidR="00313943" w:rsidRPr="00BD4408">
        <w:rPr>
          <w:rFonts w:ascii="Traditional Arabic" w:hAnsi="Traditional Arabic"/>
          <w:sz w:val="24"/>
          <w:szCs w:val="24"/>
          <w:rtl/>
        </w:rPr>
        <w:t>اجتماع الجيوش الإسلامية 158. وانظر بيان تلبيس الجهمية1/434.</w:t>
      </w:r>
      <w:r w:rsidR="00313943">
        <w:rPr>
          <w:rFonts w:ascii="Traditional Arabic" w:hAnsi="Traditional Arabic" w:hint="cs"/>
          <w:sz w:val="32"/>
          <w:rtl/>
        </w:rPr>
        <w:t xml:space="preserve">] </w:t>
      </w:r>
      <w:r>
        <w:rPr>
          <w:rFonts w:ascii="Traditional Arabic" w:hAnsi="Traditional Arabic"/>
          <w:sz w:val="32"/>
          <w:rtl/>
        </w:rPr>
        <w:t>وهذا لا يصح عنه</w:t>
      </w:r>
      <w:r w:rsidR="00166ABB">
        <w:rPr>
          <w:rFonts w:ascii="Traditional Arabic" w:hAnsi="Traditional Arabic"/>
          <w:sz w:val="32"/>
          <w:vertAlign w:val="superscript"/>
          <w:rtl/>
        </w:rPr>
        <w:t xml:space="preserve"> </w:t>
      </w:r>
      <w:r w:rsidR="00313943">
        <w:rPr>
          <w:rFonts w:ascii="Traditional Arabic" w:hAnsi="Traditional Arabic" w:hint="cs"/>
          <w:sz w:val="32"/>
          <w:rtl/>
        </w:rPr>
        <w:t>[</w:t>
      </w:r>
      <w:r w:rsidR="00313943" w:rsidRPr="00BD4408">
        <w:rPr>
          <w:rFonts w:ascii="Traditional Arabic" w:hAnsi="Traditional Arabic"/>
          <w:sz w:val="24"/>
          <w:szCs w:val="24"/>
          <w:rtl/>
        </w:rPr>
        <w:t xml:space="preserve">لأن السدي هو  إسماعيل بن عبد الرحمن بن أبى كريمة السدى  قال الحافظ في ترجمته فى تهذيب التهذيب 1/314: (وقال الجوزجانى: حدثت عن معتمر عن ليث ـ يعنى ابن أبى سليم ـ قال: كان  بالكوفة كذابان، فمات أحدهما، السدى والكلبى. كذا قال، و ليث أشد ضعفاً من السدى. وقال العقيلى: ضعيف، وكان يتناول الشيخين. وحكى عن أحمد: إنه ليحسن الحديث إلا أن هذا التفسير الذي يجىء به قد جعل له إسناداً واستكلفه) وأبو صالح هو باذام </w:t>
      </w:r>
      <w:r w:rsidR="00313943">
        <w:rPr>
          <w:rFonts w:ascii="Traditional Arabic" w:hAnsi="Traditional Arabic" w:hint="cs"/>
          <w:sz w:val="24"/>
          <w:szCs w:val="24"/>
          <w:rtl/>
        </w:rPr>
        <w:t>،  و</w:t>
      </w:r>
      <w:r w:rsidR="00313943" w:rsidRPr="00BD4408">
        <w:rPr>
          <w:rFonts w:ascii="Traditional Arabic" w:hAnsi="Traditional Arabic"/>
          <w:sz w:val="24"/>
          <w:szCs w:val="24"/>
          <w:rtl/>
        </w:rPr>
        <w:t>يقال باذان مولى أم هانىء بنت أبى طالب وهوضعيف يرسل انظر ترجمته فى تهذيب التهذيب1/417.وأبو مالك هو غزوان الغفارى (مشهور بكنيته) انظر ترجمته فى تهذيب التهذيب 23/246.</w:t>
      </w:r>
      <w:r w:rsidR="00313943">
        <w:rPr>
          <w:rFonts w:ascii="Traditional Arabic" w:hAnsi="Traditional Arabic" w:hint="cs"/>
          <w:sz w:val="32"/>
          <w:rtl/>
        </w:rPr>
        <w:t xml:space="preserve">] </w:t>
      </w:r>
      <w:r w:rsidR="00734230">
        <w:rPr>
          <w:rFonts w:ascii="Traditional Arabic" w:hAnsi="Traditional Arabic" w:hint="cs"/>
          <w:sz w:val="32"/>
          <w:rtl/>
        </w:rPr>
        <w:t xml:space="preserve">،  </w:t>
      </w:r>
      <w:r>
        <w:rPr>
          <w:rFonts w:ascii="Traditional Arabic" w:hAnsi="Traditional Arabic"/>
          <w:sz w:val="32"/>
          <w:rtl/>
        </w:rPr>
        <w:t xml:space="preserve"> </w:t>
      </w:r>
      <w:bookmarkStart w:id="209" w:name="_Toc112603813"/>
      <w:bookmarkStart w:id="210" w:name="_Toc112604025"/>
      <w:bookmarkStart w:id="211" w:name="_Toc112665086"/>
      <w:r>
        <w:rPr>
          <w:rFonts w:ascii="Traditional Arabic" w:hAnsi="Traditional Arabic"/>
          <w:sz w:val="32"/>
          <w:rtl/>
        </w:rPr>
        <w:t>واحتج ابن القيم</w:t>
      </w:r>
      <w:bookmarkEnd w:id="209"/>
      <w:bookmarkEnd w:id="210"/>
      <w:bookmarkEnd w:id="211"/>
      <w:r>
        <w:rPr>
          <w:rFonts w:ascii="Traditional Arabic" w:hAnsi="Traditional Arabic"/>
          <w:sz w:val="32"/>
          <w:rtl/>
        </w:rPr>
        <w:t xml:space="preserve"> في تفسير الاستواء بامتلاء العرش وأطيطه</w:t>
      </w:r>
      <w:r w:rsidR="00734230">
        <w:rPr>
          <w:rFonts w:ascii="Traditional Arabic" w:hAnsi="Traditional Arabic" w:hint="cs"/>
          <w:sz w:val="32"/>
          <w:rtl/>
        </w:rPr>
        <w:t xml:space="preserve"> ،  </w:t>
      </w:r>
      <w:r>
        <w:rPr>
          <w:rFonts w:ascii="Traditional Arabic" w:hAnsi="Traditional Arabic"/>
          <w:sz w:val="32"/>
          <w:rtl/>
        </w:rPr>
        <w:t>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 xml:space="preserve">قال حماد بن سلمة عن عطاء بن السائب عن الشعبي عن ابن مسعود قال </w:t>
      </w:r>
      <w:r>
        <w:rPr>
          <w:rFonts w:ascii="Traditional Arabic" w:hAnsi="Traditional Arabic"/>
          <w:b/>
          <w:bCs/>
          <w:sz w:val="32"/>
          <w:rtl/>
        </w:rPr>
        <w:t>إن الله ملأ العرش حتى أن للعرش أطيطاً كأطيط الرحل</w:t>
      </w:r>
      <w:r w:rsidR="00166ABB">
        <w:rPr>
          <w:rFonts w:ascii="Traditional Arabic" w:hAnsi="Traditional Arabic"/>
          <w:sz w:val="32"/>
          <w:rtl/>
        </w:rPr>
        <w:t xml:space="preserve"> ) </w:t>
      </w:r>
      <w:r w:rsidR="00313943">
        <w:rPr>
          <w:rFonts w:ascii="Traditional Arabic" w:hAnsi="Traditional Arabic" w:hint="cs"/>
          <w:sz w:val="32"/>
          <w:rtl/>
        </w:rPr>
        <w:t>[</w:t>
      </w:r>
      <w:r w:rsidR="00313943" w:rsidRPr="00BD4408">
        <w:rPr>
          <w:rFonts w:ascii="Traditional Arabic" w:hAnsi="Traditional Arabic"/>
          <w:sz w:val="24"/>
          <w:szCs w:val="24"/>
          <w:rtl/>
        </w:rPr>
        <w:t>اجتماع الجيوش 160، وأخرجه أبو الشيخ في العظمة 2/593</w:t>
      </w:r>
      <w:r w:rsidR="00313943">
        <w:rPr>
          <w:rFonts w:ascii="Traditional Arabic" w:hAnsi="Traditional Arabic" w:hint="cs"/>
          <w:sz w:val="24"/>
          <w:szCs w:val="24"/>
          <w:rtl/>
        </w:rPr>
        <w:t xml:space="preserve"> ،  </w:t>
      </w:r>
      <w:r w:rsidR="00313943" w:rsidRPr="00BD4408">
        <w:rPr>
          <w:rFonts w:ascii="Traditional Arabic" w:hAnsi="Traditional Arabic"/>
          <w:sz w:val="24"/>
          <w:szCs w:val="24"/>
          <w:rtl/>
        </w:rPr>
        <w:t>ولا يصح لأنه من رواية حماد بن سلمة عن وعطاء بن السائب. وقد سبق ترجمته في أكثر من موضع.</w:t>
      </w:r>
      <w:r w:rsidR="00313943">
        <w:rPr>
          <w:rFonts w:ascii="Traditional Arabic" w:hAnsi="Traditional Arabic" w:hint="cs"/>
          <w:sz w:val="32"/>
          <w:rtl/>
        </w:rPr>
        <w:t>]</w:t>
      </w:r>
      <w:r w:rsidR="00166ABB">
        <w:rPr>
          <w:rFonts w:ascii="Traditional Arabic" w:hAnsi="Traditional Arabic"/>
          <w:sz w:val="32"/>
          <w:vertAlign w:val="superscript"/>
          <w:rtl/>
        </w:rPr>
        <w:t xml:space="preserve"> </w:t>
      </w:r>
      <w:r w:rsidR="00734230">
        <w:rPr>
          <w:rFonts w:ascii="Traditional Arabic" w:hAnsi="Traditional Arabic" w:hint="cs"/>
          <w:sz w:val="32"/>
          <w:rtl/>
        </w:rPr>
        <w:t xml:space="preserve">، </w:t>
      </w:r>
      <w:r>
        <w:rPr>
          <w:rFonts w:ascii="Traditional Arabic" w:hAnsi="Traditional Arabic"/>
          <w:sz w:val="32"/>
          <w:rtl/>
        </w:rPr>
        <w:t>وقد كفانا كلام الدارمي في هذا الخبر عن بيان أنه يستلزم التجسيم لا محالة</w:t>
      </w:r>
      <w:r w:rsidR="00CE45A2">
        <w:rPr>
          <w:rFonts w:ascii="Traditional Arabic" w:hAnsi="Traditional Arabic"/>
          <w:sz w:val="32"/>
          <w:rtl/>
        </w:rPr>
        <w:t xml:space="preserve"> ،</w:t>
      </w:r>
      <w:r>
        <w:rPr>
          <w:rFonts w:ascii="Traditional Arabic" w:hAnsi="Traditional Arabic"/>
          <w:sz w:val="32"/>
          <w:rtl/>
        </w:rPr>
        <w:t xml:space="preserve">  فقال كلاماً خطيراً لا بد من نقله بحروفه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وروى المعارض أيضاً عن الشعبي أنه قد ملأ العرش حتى إن له أطيطاً كأطيط الرحل</w:t>
      </w:r>
      <w:r w:rsidR="00CE45A2">
        <w:rPr>
          <w:rFonts w:ascii="Traditional Arabic" w:hAnsi="Traditional Arabic"/>
          <w:sz w:val="32"/>
          <w:rtl/>
        </w:rPr>
        <w:t xml:space="preserve"> ،</w:t>
      </w:r>
      <w:r>
        <w:rPr>
          <w:rFonts w:ascii="Traditional Arabic" w:hAnsi="Traditional Arabic"/>
          <w:sz w:val="32"/>
          <w:rtl/>
        </w:rPr>
        <w:t xml:space="preserve">  ثم فسر قول الشعبي أنه قد ملأه آلاء ونعماً حتى إن له أطيطاً لا على تحميل جسم فقد حمَّل الله السموات والأرض والجبال الأمانة فأبين أن يحملنها والأمانة ليست بجسم فكذلك يحتمل ما وصف على العرش</w:t>
      </w:r>
      <w:r w:rsidR="00CE45A2">
        <w:rPr>
          <w:rFonts w:ascii="Traditional Arabic" w:hAnsi="Traditional Arabic"/>
          <w:sz w:val="32"/>
          <w:rtl/>
        </w:rPr>
        <w:t xml:space="preserve"> ،</w:t>
      </w:r>
      <w:r>
        <w:rPr>
          <w:rFonts w:ascii="Traditional Arabic" w:hAnsi="Traditional Arabic"/>
          <w:sz w:val="32"/>
          <w:rtl/>
        </w:rPr>
        <w:t xml:space="preserve"> فيقال لهذا المعارض</w:t>
      </w:r>
      <w:r w:rsidR="00CE45A2">
        <w:rPr>
          <w:rFonts w:ascii="Traditional Arabic" w:hAnsi="Traditional Arabic"/>
          <w:sz w:val="32"/>
          <w:rtl/>
        </w:rPr>
        <w:t xml:space="preserve"> :</w:t>
      </w:r>
      <w:r>
        <w:rPr>
          <w:rFonts w:ascii="Traditional Arabic" w:hAnsi="Traditional Arabic"/>
          <w:sz w:val="32"/>
          <w:rtl/>
        </w:rPr>
        <w:t xml:space="preserve"> لجلجت ولبَّست حتى صرحت بأن الله ليس على العرش إنما عليه آلاؤه ونعماؤه فلم يبق من إنكار العرش غاية بعد هذا التفسير</w:t>
      </w:r>
      <w:r w:rsidR="00CE45A2">
        <w:rPr>
          <w:rFonts w:ascii="Traditional Arabic" w:hAnsi="Traditional Arabic"/>
          <w:sz w:val="32"/>
          <w:rtl/>
        </w:rPr>
        <w:t xml:space="preserve"> ،</w:t>
      </w:r>
      <w:r>
        <w:rPr>
          <w:rFonts w:ascii="Traditional Arabic" w:hAnsi="Traditional Arabic"/>
          <w:sz w:val="32"/>
          <w:rtl/>
        </w:rPr>
        <w:t xml:space="preserve">  ويلك فإن لم يكن على العرش بزعمك إلا آلاؤه ونعماؤه وأمره فما بال العرش يتأطط من الآلاء والنعماء لكأنها عندك أعكام الحجارة والصخور والحديد فيتأطط منها العرش ثقلاً</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إنما الآلاء طبائع أو صنائع ليس لها ثقل ولا أجسام يتأطط منها العرش</w:t>
      </w:r>
      <w:r w:rsidR="00CE45A2">
        <w:rPr>
          <w:rFonts w:ascii="Traditional Arabic" w:hAnsi="Traditional Arabic"/>
          <w:sz w:val="32"/>
          <w:rtl/>
        </w:rPr>
        <w:t xml:space="preserve"> ،</w:t>
      </w:r>
      <w:r>
        <w:rPr>
          <w:rFonts w:ascii="Traditional Arabic" w:hAnsi="Traditional Arabic"/>
          <w:sz w:val="32"/>
          <w:rtl/>
        </w:rPr>
        <w:t xml:space="preserve"> مع أنك قد جحدت في تأويلك هذا أن يكون على العرش شيء من الله ولا من تلك الآلاء والنعماء إذ شبهتها بما حمَّل الله السموات والأرض والجبال من الأمانة فقد أقررت بأنه ليس على العرش شيء</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ففي دعواك ليس على العرش شيء من تلك الآلاء والنعماء التي ادعيت كما ليس على السموات والأرض والجبال من تلك الأمانة شيء</w:t>
      </w:r>
      <w:r w:rsidR="00166ABB">
        <w:rPr>
          <w:rFonts w:ascii="Traditional Arabic" w:hAnsi="Traditional Arabic"/>
          <w:sz w:val="32"/>
          <w:rtl/>
        </w:rPr>
        <w:t xml:space="preserve"> ) </w:t>
      </w:r>
      <w:r w:rsidR="00313943">
        <w:rPr>
          <w:rFonts w:ascii="Traditional Arabic" w:hAnsi="Traditional Arabic" w:hint="cs"/>
          <w:sz w:val="32"/>
          <w:rtl/>
        </w:rPr>
        <w:t>[</w:t>
      </w:r>
      <w:r w:rsidR="00313943" w:rsidRPr="00BD4408">
        <w:rPr>
          <w:rFonts w:ascii="Traditional Arabic" w:hAnsi="Traditional Arabic"/>
          <w:sz w:val="24"/>
          <w:szCs w:val="24"/>
          <w:rtl/>
        </w:rPr>
        <w:t>نقض عثمان بن سعيد 2/800-802</w:t>
      </w:r>
      <w:r w:rsidR="00313943">
        <w:rPr>
          <w:rFonts w:ascii="Traditional Arabic" w:hAnsi="Traditional Arabic" w:hint="cs"/>
          <w:sz w:val="32"/>
          <w:rtl/>
        </w:rPr>
        <w:t>]</w:t>
      </w:r>
      <w:r w:rsidR="00166ABB">
        <w:rPr>
          <w:rFonts w:ascii="Traditional Arabic" w:hAnsi="Traditional Arabic"/>
          <w:sz w:val="32"/>
          <w:vertAlign w:val="superscript"/>
          <w:rtl/>
        </w:rPr>
        <w:t xml:space="preserve"> </w:t>
      </w:r>
      <w:r w:rsidR="00734230">
        <w:rPr>
          <w:rFonts w:ascii="Traditional Arabic" w:hAnsi="Traditional Arabic" w:hint="cs"/>
          <w:sz w:val="32"/>
          <w:rtl/>
        </w:rPr>
        <w:t xml:space="preserve">،  </w:t>
      </w:r>
      <w:r>
        <w:rPr>
          <w:rFonts w:ascii="Traditional Arabic" w:hAnsi="Traditional Arabic"/>
          <w:sz w:val="32"/>
          <w:rtl/>
        </w:rPr>
        <w:t>ففي هذا الكلام يرفض الدارمي تأويل أطيط العرش من النعم والآلاء لأن الأطيط إنما يحصل من الثقل</w:t>
      </w:r>
      <w:r w:rsidR="00CE45A2">
        <w:rPr>
          <w:rFonts w:ascii="Traditional Arabic" w:hAnsi="Traditional Arabic"/>
          <w:sz w:val="32"/>
          <w:rtl/>
        </w:rPr>
        <w:t xml:space="preserve"> ،</w:t>
      </w:r>
      <w:r>
        <w:rPr>
          <w:rFonts w:ascii="Traditional Arabic" w:hAnsi="Traditional Arabic"/>
          <w:sz w:val="32"/>
          <w:rtl/>
        </w:rPr>
        <w:t xml:space="preserve"> والآلاء والنعماء ليست كالحجارة والحديد والأجسام التي لها ثقل يحصل منه الأطيط</w:t>
      </w:r>
      <w:r w:rsidR="00CE45A2">
        <w:rPr>
          <w:rFonts w:ascii="Traditional Arabic" w:hAnsi="Traditional Arabic"/>
          <w:sz w:val="32"/>
          <w:rtl/>
        </w:rPr>
        <w:t xml:space="preserve"> ،</w:t>
      </w:r>
      <w:r>
        <w:rPr>
          <w:rFonts w:ascii="Traditional Arabic" w:hAnsi="Traditional Arabic"/>
          <w:sz w:val="32"/>
          <w:rtl/>
        </w:rPr>
        <w:t xml:space="preserve">  ونضيف إلى ما ذكره الدارمي لازماً آخر وهو امتلاء العرش به فإن ما يحصل امتلاء الأجسام بما يشغلها من الأجسام!</w:t>
      </w:r>
      <w:r w:rsidR="00166ABB">
        <w:rPr>
          <w:rFonts w:ascii="Traditional Arabic" w:hAnsi="Traditional Arabic"/>
          <w:sz w:val="32"/>
          <w:rtl/>
        </w:rPr>
        <w:t xml:space="preserve"> ؟</w:t>
      </w:r>
      <w:r w:rsidR="00734230">
        <w:rPr>
          <w:rFonts w:ascii="Traditional Arabic" w:hAnsi="Traditional Arabic" w:hint="cs"/>
          <w:sz w:val="32"/>
          <w:rtl/>
        </w:rPr>
        <w:t xml:space="preserve"> </w:t>
      </w:r>
      <w:r>
        <w:rPr>
          <w:rFonts w:ascii="Traditional Arabic" w:hAnsi="Traditional Arabic"/>
          <w:sz w:val="32"/>
          <w:rtl/>
        </w:rPr>
        <w:t xml:space="preserve">وحكى تقي الدين الحصني إثبات هذا الخبرعن القاضي أبي يعلى فقال </w:t>
      </w:r>
      <w:r w:rsidR="00734230">
        <w:rPr>
          <w:rFonts w:ascii="Traditional Arabic" w:hAnsi="Traditional Arabic" w:hint="cs"/>
          <w:sz w:val="32"/>
          <w:rtl/>
        </w:rPr>
        <w:t xml:space="preserve">:  </w:t>
      </w:r>
      <w:r w:rsidR="00166ABB">
        <w:rPr>
          <w:rFonts w:ascii="Traditional Arabic" w:hAnsi="Traditional Arabic"/>
          <w:sz w:val="32"/>
          <w:rtl/>
        </w:rPr>
        <w:t xml:space="preserve"> ( </w:t>
      </w:r>
      <w:r>
        <w:rPr>
          <w:rFonts w:ascii="Traditional Arabic" w:hAnsi="Traditional Arabic"/>
          <w:sz w:val="32"/>
          <w:rtl/>
        </w:rPr>
        <w:t>ثم إن هذا القاضي روى عن الشعبي أنه قال أن الله قد ملأ العرش حتى أن له أطيطاً كأطيط الرحل وهو كذب على الشعبي</w:t>
      </w:r>
      <w:r w:rsidR="00CE45A2">
        <w:rPr>
          <w:rFonts w:ascii="Traditional Arabic" w:hAnsi="Traditional Arabic"/>
          <w:sz w:val="32"/>
          <w:rtl/>
        </w:rPr>
        <w:t xml:space="preserve"> ،</w:t>
      </w:r>
      <w:r>
        <w:rPr>
          <w:rFonts w:ascii="Traditional Arabic" w:hAnsi="Traditional Arabic"/>
          <w:sz w:val="32"/>
          <w:rtl/>
        </w:rPr>
        <w:t xml:space="preserve"> وقال بعضهم ثم استوى على العرش قعد عليه</w:t>
      </w:r>
      <w:r w:rsidR="00CE45A2">
        <w:rPr>
          <w:rFonts w:ascii="Traditional Arabic" w:hAnsi="Traditional Arabic"/>
          <w:sz w:val="32"/>
          <w:rtl/>
        </w:rPr>
        <w:t xml:space="preserve"> ،</w:t>
      </w:r>
      <w:r>
        <w:rPr>
          <w:rFonts w:ascii="Traditional Arabic" w:hAnsi="Traditional Arabic"/>
          <w:sz w:val="32"/>
          <w:rtl/>
        </w:rPr>
        <w:t xml:space="preserve">  وقال إبن الزاغوني خرج عن الإستواء بأربعة أصابع</w:t>
      </w:r>
      <w:r w:rsidR="00CE45A2">
        <w:rPr>
          <w:rFonts w:ascii="Traditional Arabic" w:hAnsi="Traditional Arabic"/>
          <w:sz w:val="32"/>
          <w:rtl/>
        </w:rPr>
        <w:t xml:space="preserve"> ،</w:t>
      </w:r>
      <w:r>
        <w:rPr>
          <w:rFonts w:ascii="Traditional Arabic" w:hAnsi="Traditional Arabic"/>
          <w:sz w:val="32"/>
          <w:rtl/>
        </w:rPr>
        <w:t xml:space="preserve">  ولهم ولأتباعهم مثل ذلك خبائث كلها صريحة في التشبيه والتجسيم لا سيما في مسألة الإستواء وهو سبحانه وتعالى متنزه عما لا يليق به من صفات الحدث</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13943">
        <w:rPr>
          <w:rFonts w:ascii="Traditional Arabic" w:hAnsi="Traditional Arabic" w:hint="cs"/>
          <w:sz w:val="32"/>
          <w:rtl/>
        </w:rPr>
        <w:t>[</w:t>
      </w:r>
      <w:r w:rsidR="00EF483F" w:rsidRPr="00BD4408">
        <w:rPr>
          <w:rFonts w:ascii="Traditional Arabic" w:hAnsi="Traditional Arabic"/>
          <w:sz w:val="24"/>
          <w:szCs w:val="24"/>
          <w:rtl/>
        </w:rPr>
        <w:t>دفع شبه من شبه وتمرد ونسب ذلك إلى السيد الجليل أحمد  16.</w:t>
      </w:r>
      <w:r w:rsidR="00313943">
        <w:rPr>
          <w:rFonts w:ascii="Traditional Arabic" w:hAnsi="Traditional Arabic" w:hint="cs"/>
          <w:sz w:val="32"/>
          <w:rtl/>
        </w:rPr>
        <w:t xml:space="preserve">] </w:t>
      </w:r>
      <w:r w:rsidR="00734230">
        <w:rPr>
          <w:rFonts w:ascii="Traditional Arabic" w:hAnsi="Traditional Arabic" w:hint="cs"/>
          <w:sz w:val="32"/>
          <w:rtl/>
        </w:rPr>
        <w:t xml:space="preserve">،  </w:t>
      </w:r>
      <w:r>
        <w:rPr>
          <w:rFonts w:ascii="Traditional Arabic" w:hAnsi="Traditional Arabic"/>
          <w:sz w:val="32"/>
          <w:rtl/>
        </w:rPr>
        <w:t>فهل من سبيل إلى دفع التجسيم عن من رضي بهذا الخبر واحتج به ليوافق في ذلك ما حكي عن بعض أصحاب هشام بن الحكم كما قال الامام الأشعري</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وقال بعض أصحابه إن البارىء قد ملأ العرش وإنه مماس له</w:t>
      </w:r>
      <w:r w:rsidR="00CE45A2">
        <w:rPr>
          <w:rFonts w:ascii="Traditional Arabic" w:hAnsi="Traditional Arabic"/>
          <w:sz w:val="32"/>
          <w:rtl/>
        </w:rPr>
        <w:t xml:space="preserve"> ،</w:t>
      </w:r>
      <w:r>
        <w:rPr>
          <w:rFonts w:ascii="Traditional Arabic" w:hAnsi="Traditional Arabic"/>
          <w:sz w:val="32"/>
          <w:rtl/>
        </w:rPr>
        <w:t xml:space="preserve"> وقال بعض من ينتحل الحديث إن العرش لم يمتلىء به وإنه يقعد نبيه عليه السلام معه على العرش</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13943">
        <w:rPr>
          <w:rFonts w:ascii="Traditional Arabic" w:hAnsi="Traditional Arabic" w:hint="cs"/>
          <w:sz w:val="32"/>
          <w:rtl/>
        </w:rPr>
        <w:t>[</w:t>
      </w:r>
      <w:r w:rsidR="00EF483F" w:rsidRPr="00BD4408">
        <w:rPr>
          <w:rFonts w:ascii="Traditional Arabic" w:hAnsi="Traditional Arabic"/>
          <w:sz w:val="24"/>
          <w:szCs w:val="24"/>
          <w:rtl/>
        </w:rPr>
        <w:t>مقالات الإسلاميين211</w:t>
      </w:r>
      <w:r w:rsidR="00313943">
        <w:rPr>
          <w:rFonts w:ascii="Traditional Arabic" w:hAnsi="Traditional Arabic" w:hint="cs"/>
          <w:sz w:val="32"/>
          <w:rtl/>
        </w:rPr>
        <w:t xml:space="preserve">] </w:t>
      </w:r>
      <w:r w:rsidR="00734230">
        <w:rPr>
          <w:rFonts w:ascii="Traditional Arabic" w:hAnsi="Traditional Arabic" w:hint="cs"/>
          <w:sz w:val="32"/>
          <w:rtl/>
        </w:rPr>
        <w:t xml:space="preserve">، </w:t>
      </w:r>
      <w:bookmarkStart w:id="212" w:name="_Toc112603814"/>
      <w:bookmarkStart w:id="213" w:name="_Toc112604026"/>
      <w:bookmarkStart w:id="214" w:name="_Toc112665087"/>
      <w:bookmarkStart w:id="215" w:name="_Toc112917541"/>
      <w:r>
        <w:rPr>
          <w:rFonts w:ascii="Traditional Arabic" w:hAnsi="Traditional Arabic"/>
          <w:sz w:val="32"/>
          <w:rtl/>
        </w:rPr>
        <w:t>ومما استدلوا به حكابة تفسير الاستواء بالاستقرار عن ابن عباس رضي الله عنهما</w:t>
      </w:r>
      <w:bookmarkEnd w:id="212"/>
      <w:bookmarkEnd w:id="213"/>
      <w:bookmarkEnd w:id="214"/>
      <w:bookmarkEnd w:id="215"/>
      <w:r w:rsidR="00734230">
        <w:rPr>
          <w:rFonts w:ascii="Traditional Arabic" w:hAnsi="Traditional Arabic" w:hint="cs"/>
          <w:sz w:val="32"/>
          <w:rtl/>
        </w:rPr>
        <w:t xml:space="preserve"> ،  </w:t>
      </w:r>
      <w:r>
        <w:rPr>
          <w:rFonts w:ascii="Traditional Arabic" w:hAnsi="Traditional Arabic"/>
          <w:sz w:val="32"/>
          <w:rtl/>
        </w:rPr>
        <w:t>قال ابن القيم</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قول إمامهم</w:t>
      </w:r>
      <w:r w:rsidR="00166ABB">
        <w:rPr>
          <w:rFonts w:ascii="Traditional Arabic" w:hAnsi="Traditional Arabic"/>
          <w:sz w:val="32"/>
          <w:rtl/>
        </w:rPr>
        <w:t xml:space="preserve"> ( </w:t>
      </w:r>
      <w:r>
        <w:rPr>
          <w:rFonts w:ascii="Traditional Arabic" w:hAnsi="Traditional Arabic"/>
          <w:sz w:val="32"/>
          <w:rtl/>
        </w:rPr>
        <w:t>المفسرين</w:t>
      </w:r>
      <w:r w:rsidR="00166ABB">
        <w:rPr>
          <w:rFonts w:ascii="Traditional Arabic" w:hAnsi="Traditional Arabic"/>
          <w:sz w:val="32"/>
          <w:rtl/>
        </w:rPr>
        <w:t xml:space="preserve"> ) </w:t>
      </w:r>
      <w:r>
        <w:rPr>
          <w:rFonts w:ascii="Traditional Arabic" w:hAnsi="Traditional Arabic"/>
          <w:sz w:val="32"/>
          <w:rtl/>
        </w:rPr>
        <w:t xml:space="preserve"> ترجمان القرآن عبد الله بن عباس رضي الله عنهما </w:t>
      </w:r>
      <w:r w:rsidR="00734230">
        <w:rPr>
          <w:rFonts w:ascii="Traditional Arabic" w:hAnsi="Traditional Arabic" w:hint="cs"/>
          <w:sz w:val="32"/>
          <w:rtl/>
        </w:rPr>
        <w:t xml:space="preserve">، </w:t>
      </w:r>
    </w:p>
    <w:p w:rsidR="00734230" w:rsidRDefault="005A5AAB" w:rsidP="00336F57">
      <w:pPr>
        <w:ind w:left="-46"/>
        <w:jc w:val="both"/>
        <w:rPr>
          <w:rFonts w:ascii="Traditional Arabic" w:hAnsi="Traditional Arabic"/>
          <w:sz w:val="32"/>
          <w:rtl/>
        </w:rPr>
      </w:pPr>
      <w:r>
        <w:rPr>
          <w:rFonts w:ascii="Traditional Arabic" w:hAnsi="Traditional Arabic"/>
          <w:b/>
          <w:bCs/>
          <w:sz w:val="32"/>
          <w:rtl/>
        </w:rPr>
        <w:t>ذكر البيهقي عنه في قوله تعالى الرحمن على العرش استوى قال استقر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13943">
        <w:rPr>
          <w:rFonts w:ascii="Traditional Arabic" w:hAnsi="Traditional Arabic" w:hint="cs"/>
          <w:sz w:val="32"/>
          <w:rtl/>
        </w:rPr>
        <w:t>[</w:t>
      </w:r>
      <w:r w:rsidR="00EF483F" w:rsidRPr="00BD4408">
        <w:rPr>
          <w:rFonts w:ascii="Traditional Arabic" w:hAnsi="Traditional Arabic"/>
          <w:sz w:val="24"/>
          <w:szCs w:val="24"/>
          <w:rtl/>
        </w:rPr>
        <w:t>اجتماع الجيوش 157.وانظر نحوه في معارج القبول1/202. وهو في الأسماء والصفات للبيهقي 520</w:t>
      </w:r>
      <w:r w:rsidR="00313943">
        <w:rPr>
          <w:rFonts w:ascii="Traditional Arabic" w:hAnsi="Traditional Arabic" w:hint="cs"/>
          <w:sz w:val="32"/>
          <w:rtl/>
        </w:rPr>
        <w:t xml:space="preserve">] </w:t>
      </w:r>
      <w:r w:rsidR="00734230">
        <w:rPr>
          <w:rFonts w:ascii="Traditional Arabic" w:hAnsi="Traditional Arabic" w:hint="cs"/>
          <w:sz w:val="32"/>
          <w:rtl/>
        </w:rPr>
        <w:t xml:space="preserve">:  </w:t>
      </w:r>
      <w:r>
        <w:rPr>
          <w:rFonts w:ascii="Traditional Arabic" w:hAnsi="Traditional Arabic"/>
          <w:sz w:val="32"/>
          <w:rtl/>
        </w:rPr>
        <w:t>وهذا النقل مثال على أسلوبه في العزو فإذا سمع العامي هذه الحكاية عن ترجمان القرآن فما عساه يخالفه في تفسير الاستواء به</w:t>
      </w:r>
      <w:r w:rsidR="00CE45A2">
        <w:rPr>
          <w:rFonts w:ascii="Traditional Arabic" w:hAnsi="Traditional Arabic"/>
          <w:sz w:val="32"/>
          <w:rtl/>
        </w:rPr>
        <w:t xml:space="preserve"> ،</w:t>
      </w:r>
      <w:r>
        <w:rPr>
          <w:rFonts w:ascii="Traditional Arabic" w:hAnsi="Traditional Arabic"/>
          <w:sz w:val="32"/>
          <w:rtl/>
        </w:rPr>
        <w:t xml:space="preserve">  وإذا رجعت إلى مكان هذه الرواية التي اعتمد عليها ابن القيم علمت أنه اطلع على تكذيب هذه الرواية عن ابن عباس ومع ذلك لم يتورع من حكايته مزخرفاً بأنه قول ترجمان القرآن فقد قال البيهقي في سند هذه الرواية في نفس الصفحة التي نقل فيها هذا القول عن ابن عباس</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وأبو صالح</w:t>
      </w:r>
      <w:r w:rsidR="00166ABB">
        <w:rPr>
          <w:rFonts w:ascii="Traditional Arabic" w:hAnsi="Traditional Arabic"/>
          <w:sz w:val="32"/>
          <w:vertAlign w:val="superscript"/>
          <w:rtl/>
        </w:rPr>
        <w:t xml:space="preserve"> </w:t>
      </w:r>
      <w:r w:rsidR="00EF483F">
        <w:rPr>
          <w:rFonts w:ascii="Traditional Arabic" w:hAnsi="Traditional Arabic" w:hint="cs"/>
          <w:sz w:val="32"/>
          <w:rtl/>
        </w:rPr>
        <w:t>[</w:t>
      </w:r>
      <w:r w:rsidR="00EF483F" w:rsidRPr="00BD4408">
        <w:rPr>
          <w:rFonts w:ascii="Traditional Arabic" w:hAnsi="Traditional Arabic"/>
          <w:sz w:val="24"/>
          <w:szCs w:val="24"/>
          <w:rtl/>
        </w:rPr>
        <w:t>هو  باذام، و يقال باذان، أبو صالح، مولى أم هانىء بنت أبى طالب قال الحافظ فى تهذيب التهذيب 1/417: (وقال ابن المدينى، عن القطان، عن الثورى: قال الكلبى: قال لى أبو صالح:  كل ما حدثتك كذب...وقال ابن حبان: يحدث عن ابن عباس، ولم يسمع منه).</w:t>
      </w:r>
      <w:r w:rsidR="00EF483F">
        <w:rPr>
          <w:rFonts w:ascii="Traditional Arabic" w:hAnsi="Traditional Arabic" w:hint="cs"/>
          <w:sz w:val="32"/>
          <w:rtl/>
        </w:rPr>
        <w:t xml:space="preserve">] </w:t>
      </w:r>
      <w:r>
        <w:rPr>
          <w:rFonts w:ascii="Traditional Arabic" w:hAnsi="Traditional Arabic"/>
          <w:sz w:val="32"/>
          <w:rtl/>
        </w:rPr>
        <w:t>هذا والكلبي</w:t>
      </w:r>
      <w:r w:rsidR="00166ABB">
        <w:rPr>
          <w:rFonts w:ascii="Traditional Arabic" w:hAnsi="Traditional Arabic"/>
          <w:sz w:val="32"/>
          <w:vertAlign w:val="superscript"/>
          <w:rtl/>
        </w:rPr>
        <w:t xml:space="preserve"> </w:t>
      </w:r>
      <w:r w:rsidR="00EF483F">
        <w:rPr>
          <w:rFonts w:ascii="Traditional Arabic" w:hAnsi="Traditional Arabic" w:hint="cs"/>
          <w:sz w:val="32"/>
          <w:rtl/>
        </w:rPr>
        <w:t>[</w:t>
      </w:r>
      <w:r w:rsidR="00EF483F" w:rsidRPr="00BD4408">
        <w:rPr>
          <w:rFonts w:ascii="Traditional Arabic" w:hAnsi="Traditional Arabic"/>
          <w:sz w:val="24"/>
          <w:szCs w:val="24"/>
          <w:rtl/>
        </w:rPr>
        <w:t>هو محمد بن السائب  146 هـ متهم بالكذب، ورمي بالرفض قال الحافظ فى تهذيب التهذيب 9/180:(وقال ابن حبان: وضوح الكذب فيه أظهر من أن يحتاج إلى الإغراق فى وصفه، روىعن أبى صالح التفسير، وأبو صالح لم يسمع من ابن عباس، لا يحل الاحتجاج به)</w:t>
      </w:r>
      <w:r w:rsidR="00EF483F">
        <w:rPr>
          <w:rFonts w:ascii="Traditional Arabic" w:hAnsi="Traditional Arabic" w:hint="cs"/>
          <w:sz w:val="32"/>
          <w:rtl/>
        </w:rPr>
        <w:t xml:space="preserve">] </w:t>
      </w:r>
      <w:r>
        <w:rPr>
          <w:rFonts w:ascii="Traditional Arabic" w:hAnsi="Traditional Arabic"/>
          <w:sz w:val="32"/>
          <w:rtl/>
        </w:rPr>
        <w:t>ومحمد بن مروان</w:t>
      </w:r>
      <w:r w:rsidR="00166ABB">
        <w:rPr>
          <w:rFonts w:ascii="Traditional Arabic" w:hAnsi="Traditional Arabic"/>
          <w:sz w:val="32"/>
          <w:vertAlign w:val="superscript"/>
          <w:rtl/>
        </w:rPr>
        <w:t xml:space="preserve"> </w:t>
      </w:r>
      <w:r w:rsidR="00EF483F">
        <w:rPr>
          <w:rFonts w:ascii="Traditional Arabic" w:hAnsi="Traditional Arabic" w:hint="cs"/>
          <w:sz w:val="32"/>
          <w:rtl/>
        </w:rPr>
        <w:t>[</w:t>
      </w:r>
      <w:r w:rsidR="00EF483F" w:rsidRPr="00BD4408">
        <w:rPr>
          <w:rFonts w:ascii="Traditional Arabic" w:hAnsi="Traditional Arabic"/>
          <w:sz w:val="24"/>
          <w:szCs w:val="24"/>
          <w:rtl/>
        </w:rPr>
        <w:t xml:space="preserve">محمد بن مروان السدى الصغير متهم بالكذب انظر ترجمته فى تهذيب التهذيب 9/437.  </w:t>
      </w:r>
      <w:r w:rsidR="00EF483F">
        <w:rPr>
          <w:rFonts w:ascii="Traditional Arabic" w:hAnsi="Traditional Arabic" w:hint="cs"/>
          <w:sz w:val="32"/>
          <w:rtl/>
        </w:rPr>
        <w:t xml:space="preserve">] </w:t>
      </w:r>
      <w:r>
        <w:rPr>
          <w:rFonts w:ascii="Traditional Arabic" w:hAnsi="Traditional Arabic"/>
          <w:sz w:val="32"/>
          <w:rtl/>
        </w:rPr>
        <w:t xml:space="preserve"> كلهم متروكٌ عند أهل الحديث لا يحتجون</w:t>
      </w:r>
      <w:r w:rsidR="00CE45A2">
        <w:rPr>
          <w:rFonts w:ascii="Traditional Arabic" w:hAnsi="Traditional Arabic"/>
          <w:sz w:val="32"/>
          <w:rtl/>
        </w:rPr>
        <w:t xml:space="preserve"> ،</w:t>
      </w:r>
      <w:r>
        <w:rPr>
          <w:rFonts w:ascii="Traditional Arabic" w:hAnsi="Traditional Arabic"/>
          <w:sz w:val="32"/>
          <w:rtl/>
        </w:rPr>
        <w:t xml:space="preserve"> بشيء من رواياتهم لكثرة المناكير فيها وظهور الكذب منهم في رواياتهم</w:t>
      </w:r>
      <w:r w:rsidR="00166ABB">
        <w:rPr>
          <w:rFonts w:ascii="Traditional Arabic" w:hAnsi="Traditional Arabic"/>
          <w:sz w:val="32"/>
          <w:rtl/>
        </w:rPr>
        <w:t xml:space="preserve"> ) </w:t>
      </w:r>
      <w:r w:rsidR="00EF483F">
        <w:rPr>
          <w:rFonts w:ascii="Traditional Arabic" w:hAnsi="Traditional Arabic" w:hint="cs"/>
          <w:sz w:val="32"/>
          <w:rtl/>
        </w:rPr>
        <w:t>[</w:t>
      </w:r>
      <w:r w:rsidR="00EF483F" w:rsidRPr="00BD4408">
        <w:rPr>
          <w:rFonts w:ascii="Traditional Arabic" w:hAnsi="Traditional Arabic"/>
          <w:sz w:val="24"/>
          <w:szCs w:val="24"/>
          <w:rtl/>
        </w:rPr>
        <w:t xml:space="preserve">الأسماء والصفات 520-521. </w:t>
      </w:r>
      <w:r w:rsidR="00EF483F">
        <w:rPr>
          <w:rFonts w:ascii="Traditional Arabic" w:hAnsi="Traditional Arabic" w:hint="cs"/>
          <w:sz w:val="32"/>
          <w:rtl/>
        </w:rPr>
        <w:t>]</w:t>
      </w:r>
      <w:r w:rsidR="00166ABB">
        <w:rPr>
          <w:rFonts w:ascii="Traditional Arabic" w:hAnsi="Traditional Arabic"/>
          <w:sz w:val="32"/>
          <w:vertAlign w:val="superscript"/>
          <w:rtl/>
        </w:rPr>
        <w:t xml:space="preserve"> </w:t>
      </w:r>
      <w:r>
        <w:rPr>
          <w:rFonts w:ascii="Traditional Arabic" w:hAnsi="Traditional Arabic"/>
          <w:sz w:val="32"/>
          <w:rtl/>
        </w:rPr>
        <w:t>ثم أطال في ترجمتهم واعتراف بعضهم بالكذب وشهادة علماء الجرح عليهم بمثله</w:t>
      </w:r>
      <w:r w:rsidR="00734230">
        <w:rPr>
          <w:rFonts w:ascii="Traditional Arabic" w:hAnsi="Traditional Arabic" w:hint="cs"/>
          <w:sz w:val="32"/>
          <w:rtl/>
        </w:rPr>
        <w:t xml:space="preserve"> ،  </w:t>
      </w:r>
      <w:r>
        <w:rPr>
          <w:rFonts w:ascii="Traditional Arabic" w:hAnsi="Traditional Arabic"/>
          <w:sz w:val="32"/>
          <w:rtl/>
        </w:rPr>
        <w:t>وفي موضع آخر يزخرف ابن القيم هذا القول ويحكيه عن البغوي فيقول مهولاً</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قول الإمام محي السنة الحسين بن مسعود البغوي قدس الله روحه</w:t>
      </w:r>
      <w:r w:rsidR="00CE45A2">
        <w:rPr>
          <w:rFonts w:ascii="Traditional Arabic" w:hAnsi="Traditional Arabic"/>
          <w:sz w:val="32"/>
          <w:rtl/>
        </w:rPr>
        <w:t xml:space="preserve"> :</w:t>
      </w:r>
      <w:r>
        <w:rPr>
          <w:rFonts w:ascii="Traditional Arabic" w:hAnsi="Traditional Arabic"/>
          <w:sz w:val="32"/>
          <w:rtl/>
        </w:rPr>
        <w:t xml:space="preserve"> قال في تفسيره الذي هو شجى في حلوق الجهمية والمعطلة في سورة الأعراف في قوله تعالى</w:t>
      </w:r>
      <w:r w:rsidR="00CE45A2">
        <w:rPr>
          <w:rFonts w:ascii="Traditional Arabic" w:hAnsi="Traditional Arabic"/>
          <w:sz w:val="32"/>
          <w:rtl/>
        </w:rPr>
        <w:t xml:space="preserve"> :</w:t>
      </w:r>
      <w:r>
        <w:rPr>
          <w:rFonts w:ascii="Traditional Arabic" w:hAnsi="Traditional Arabic"/>
          <w:sz w:val="32"/>
          <w:rtl/>
        </w:rPr>
        <w:t>"ثم استوى على العرش" قال الكلبي ومقاتل استقر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F483F">
        <w:rPr>
          <w:rFonts w:ascii="Traditional Arabic" w:hAnsi="Traditional Arabic" w:hint="cs"/>
          <w:sz w:val="32"/>
          <w:rtl/>
        </w:rPr>
        <w:t>[</w:t>
      </w:r>
      <w:r w:rsidR="00EF483F" w:rsidRPr="00BD4408">
        <w:rPr>
          <w:rFonts w:ascii="Traditional Arabic" w:hAnsi="Traditional Arabic"/>
          <w:sz w:val="24"/>
          <w:szCs w:val="24"/>
          <w:rtl/>
        </w:rPr>
        <w:t>اجتماع الجيوش 122</w:t>
      </w:r>
      <w:r w:rsidR="00EF483F">
        <w:rPr>
          <w:rFonts w:ascii="Traditional Arabic" w:hAnsi="Traditional Arabic" w:hint="cs"/>
          <w:sz w:val="32"/>
          <w:rtl/>
        </w:rPr>
        <w:t xml:space="preserve">] </w:t>
      </w:r>
      <w:r w:rsidR="00734230">
        <w:rPr>
          <w:rFonts w:ascii="Traditional Arabic" w:hAnsi="Traditional Arabic" w:hint="cs"/>
          <w:sz w:val="32"/>
          <w:rtl/>
        </w:rPr>
        <w:t xml:space="preserve">،   </w:t>
      </w:r>
      <w:r>
        <w:rPr>
          <w:rFonts w:ascii="Traditional Arabic" w:hAnsi="Traditional Arabic"/>
          <w:sz w:val="32"/>
          <w:rtl/>
        </w:rPr>
        <w:t>فإذا رجعت إلى تفسير البغوي علمت أنه حكى هذا القول مع قول المعتزلة في مقابل قول أهل السنة فهل يعقل أن يختار قولاً مخالفاً لما حكاه عن أهل السنة</w:t>
      </w:r>
      <w:r w:rsidR="00CE45A2">
        <w:rPr>
          <w:rFonts w:ascii="Traditional Arabic" w:hAnsi="Traditional Arabic"/>
          <w:sz w:val="32"/>
          <w:rtl/>
        </w:rPr>
        <w:t xml:space="preserve"> ،</w:t>
      </w:r>
      <w:r>
        <w:rPr>
          <w:rFonts w:ascii="Traditional Arabic" w:hAnsi="Traditional Arabic"/>
          <w:sz w:val="32"/>
          <w:rtl/>
        </w:rPr>
        <w:t xml:space="preserve">  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ثم استوى على العرش قال الكلبي ومقاتل</w:t>
      </w:r>
      <w:r w:rsidR="00CE45A2">
        <w:rPr>
          <w:rFonts w:ascii="Traditional Arabic" w:hAnsi="Traditional Arabic"/>
          <w:sz w:val="32"/>
          <w:rtl/>
        </w:rPr>
        <w:t xml:space="preserve"> :</w:t>
      </w:r>
      <w:r>
        <w:rPr>
          <w:rFonts w:ascii="Traditional Arabic" w:hAnsi="Traditional Arabic"/>
          <w:sz w:val="32"/>
          <w:rtl/>
        </w:rPr>
        <w:t xml:space="preserve"> استقر</w:t>
      </w:r>
      <w:r w:rsidR="00CE45A2">
        <w:rPr>
          <w:rFonts w:ascii="Traditional Arabic" w:hAnsi="Traditional Arabic"/>
          <w:sz w:val="32"/>
          <w:rtl/>
        </w:rPr>
        <w:t xml:space="preserve"> ،</w:t>
      </w:r>
      <w:r>
        <w:rPr>
          <w:rFonts w:ascii="Traditional Arabic" w:hAnsi="Traditional Arabic"/>
          <w:sz w:val="32"/>
          <w:rtl/>
        </w:rPr>
        <w:t xml:space="preserve">  وقال أبو عبيدة صعد</w:t>
      </w:r>
      <w:r w:rsidR="00CE45A2">
        <w:rPr>
          <w:rFonts w:ascii="Traditional Arabic" w:hAnsi="Traditional Arabic"/>
          <w:sz w:val="32"/>
          <w:rtl/>
        </w:rPr>
        <w:t xml:space="preserve"> ،</w:t>
      </w:r>
      <w:r>
        <w:rPr>
          <w:rFonts w:ascii="Traditional Arabic" w:hAnsi="Traditional Arabic"/>
          <w:sz w:val="32"/>
          <w:rtl/>
        </w:rPr>
        <w:t xml:space="preserve">  وأولت المعتزلة الاستواء بالاستيلاء</w:t>
      </w:r>
      <w:r w:rsidR="00CE45A2">
        <w:rPr>
          <w:rFonts w:ascii="Traditional Arabic" w:hAnsi="Traditional Arabic"/>
          <w:sz w:val="32"/>
          <w:rtl/>
        </w:rPr>
        <w:t xml:space="preserve"> ،</w:t>
      </w:r>
      <w:r>
        <w:rPr>
          <w:rFonts w:ascii="Traditional Arabic" w:hAnsi="Traditional Arabic"/>
          <w:sz w:val="32"/>
          <w:rtl/>
        </w:rPr>
        <w:t xml:space="preserve"> فأما أهل السنة فيقولون الاستواء على العرش صفة لله تعالى بلا كيف</w:t>
      </w:r>
      <w:r w:rsidR="00CE45A2">
        <w:rPr>
          <w:rFonts w:ascii="Traditional Arabic" w:hAnsi="Traditional Arabic"/>
          <w:sz w:val="32"/>
          <w:rtl/>
        </w:rPr>
        <w:t xml:space="preserve"> ،</w:t>
      </w:r>
      <w:r>
        <w:rPr>
          <w:rFonts w:ascii="Traditional Arabic" w:hAnsi="Traditional Arabic"/>
          <w:sz w:val="32"/>
          <w:rtl/>
        </w:rPr>
        <w:t xml:space="preserve"> يجب على الرجل الإيمان به ويكل العلم فيه إلى الله عز وجل</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EF483F">
        <w:rPr>
          <w:rFonts w:ascii="Traditional Arabic" w:hAnsi="Traditional Arabic" w:hint="cs"/>
          <w:sz w:val="32"/>
          <w:rtl/>
        </w:rPr>
        <w:t>[</w:t>
      </w:r>
      <w:r w:rsidR="00EF483F" w:rsidRPr="00BD4408">
        <w:rPr>
          <w:rFonts w:ascii="Traditional Arabic" w:hAnsi="Traditional Arabic"/>
          <w:sz w:val="24"/>
          <w:szCs w:val="24"/>
          <w:rtl/>
        </w:rPr>
        <w:t>تفسير البغوي 2/164</w:t>
      </w:r>
      <w:r w:rsidR="00EF483F">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Pr>
          <w:rFonts w:ascii="Traditional Arabic" w:hAnsi="Traditional Arabic"/>
          <w:sz w:val="32"/>
          <w:rtl/>
        </w:rPr>
        <w:t>فأين هذا من ذاك</w:t>
      </w:r>
      <w:r w:rsidR="00166ABB">
        <w:rPr>
          <w:rFonts w:ascii="Traditional Arabic" w:hAnsi="Traditional Arabic"/>
          <w:sz w:val="32"/>
          <w:rtl/>
        </w:rPr>
        <w:t xml:space="preserve"> ؟</w:t>
      </w:r>
      <w:r w:rsidR="00734230">
        <w:rPr>
          <w:rFonts w:ascii="Traditional Arabic" w:hAnsi="Traditional Arabic" w:hint="cs"/>
          <w:sz w:val="32"/>
          <w:rtl/>
        </w:rPr>
        <w:t xml:space="preserve"> </w:t>
      </w:r>
      <w:r>
        <w:rPr>
          <w:rFonts w:ascii="Traditional Arabic" w:hAnsi="Traditional Arabic"/>
          <w:sz w:val="32"/>
          <w:rtl/>
        </w:rPr>
        <w:t>فالحاصل أن ترجمان القرآن والبغوي بريئان مما نسبه ابن القيم إليهما فإن كان يصح عن أحد فعن الكلبي ومقاتل</w:t>
      </w:r>
      <w:r w:rsidR="00CE45A2">
        <w:rPr>
          <w:rFonts w:ascii="Traditional Arabic" w:hAnsi="Traditional Arabic"/>
          <w:sz w:val="32"/>
          <w:rtl/>
        </w:rPr>
        <w:t xml:space="preserve"> ،</w:t>
      </w:r>
      <w:r>
        <w:rPr>
          <w:rFonts w:ascii="Traditional Arabic" w:hAnsi="Traditional Arabic"/>
          <w:sz w:val="32"/>
          <w:rtl/>
        </w:rPr>
        <w:t xml:space="preserve"> وهو الذي صرح ابن القيم اختياره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b/>
          <w:bCs/>
          <w:sz w:val="32"/>
          <w:rtl/>
        </w:rPr>
        <w:t>والاستواء في اللغة معلوم مفهوم وهو العلو والارتفاع على الشيء والاستقرار والتمكن فيه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F483F">
        <w:rPr>
          <w:rFonts w:ascii="Traditional Arabic" w:hAnsi="Traditional Arabic" w:hint="cs"/>
          <w:sz w:val="32"/>
          <w:rtl/>
        </w:rPr>
        <w:t>[</w:t>
      </w:r>
      <w:r w:rsidR="00EF483F" w:rsidRPr="00BD4408">
        <w:rPr>
          <w:rFonts w:ascii="Traditional Arabic" w:hAnsi="Traditional Arabic"/>
          <w:sz w:val="24"/>
          <w:szCs w:val="24"/>
          <w:rtl/>
        </w:rPr>
        <w:t>حاشية ابن القيم13/20</w:t>
      </w:r>
      <w:r w:rsidR="00EF483F">
        <w:rPr>
          <w:rFonts w:ascii="Traditional Arabic" w:hAnsi="Traditional Arabic" w:hint="cs"/>
          <w:sz w:val="32"/>
          <w:rtl/>
        </w:rPr>
        <w:t xml:space="preserve">] </w:t>
      </w:r>
      <w:r w:rsidR="00734230">
        <w:rPr>
          <w:rFonts w:ascii="Traditional Arabic" w:hAnsi="Traditional Arabic" w:hint="cs"/>
          <w:sz w:val="32"/>
          <w:rtl/>
        </w:rPr>
        <w:t xml:space="preserve">، </w:t>
      </w:r>
      <w:r>
        <w:rPr>
          <w:rFonts w:ascii="Traditional Arabic" w:hAnsi="Traditional Arabic"/>
          <w:sz w:val="32"/>
          <w:rtl/>
        </w:rPr>
        <w:t>وقال</w:t>
      </w:r>
      <w:r w:rsidR="00CE45A2">
        <w:rPr>
          <w:rFonts w:ascii="Traditional Arabic" w:hAnsi="Traditional Arabic"/>
          <w:sz w:val="32"/>
          <w:rtl/>
        </w:rPr>
        <w:t xml:space="preserve"> :</w:t>
      </w:r>
      <w:r w:rsidR="00734230">
        <w:rPr>
          <w:rFonts w:ascii="Traditional Arabic" w:hAnsi="Traditional Arabic" w:hint="cs"/>
          <w:sz w:val="32"/>
          <w:rtl/>
        </w:rPr>
        <w:t xml:space="preserve">  </w:t>
      </w:r>
      <w:r w:rsidR="00166ABB">
        <w:rPr>
          <w:rFonts w:ascii="Traditional Arabic" w:hAnsi="Traditional Arabic"/>
          <w:sz w:val="32"/>
          <w:rtl/>
        </w:rPr>
        <w:t xml:space="preserve"> ( </w:t>
      </w:r>
      <w:r>
        <w:rPr>
          <w:rFonts w:ascii="Traditional Arabic" w:hAnsi="Traditional Arabic"/>
          <w:sz w:val="32"/>
          <w:rtl/>
        </w:rPr>
        <w:t>وانظر إلى الكلبي أيضاً والذي</w:t>
      </w:r>
      <w:r w:rsidR="002B61A9">
        <w:rPr>
          <w:rFonts w:ascii="Traditional Arabic" w:hAnsi="Traditional Arabic"/>
          <w:sz w:val="32"/>
          <w:rtl/>
        </w:rPr>
        <w:t xml:space="preserve"> ... </w:t>
      </w:r>
      <w:r>
        <w:rPr>
          <w:rFonts w:ascii="Traditional Arabic" w:hAnsi="Traditional Arabic"/>
          <w:sz w:val="32"/>
          <w:rtl/>
        </w:rPr>
        <w:t>قد قاله من غير ما نكران</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F483F">
        <w:rPr>
          <w:rFonts w:ascii="Traditional Arabic" w:hAnsi="Traditional Arabic" w:hint="cs"/>
          <w:sz w:val="32"/>
          <w:rtl/>
        </w:rPr>
        <w:t>[</w:t>
      </w:r>
      <w:r w:rsidR="00EF483F" w:rsidRPr="00BD4408">
        <w:rPr>
          <w:rFonts w:ascii="Traditional Arabic" w:hAnsi="Traditional Arabic"/>
          <w:sz w:val="24"/>
          <w:szCs w:val="24"/>
          <w:rtl/>
        </w:rPr>
        <w:t>انظر شرح قصيدة ابن القيم 1/440.</w:t>
      </w:r>
      <w:r w:rsidR="00EF483F">
        <w:rPr>
          <w:rFonts w:ascii="Traditional Arabic" w:hAnsi="Traditional Arabic" w:hint="cs"/>
          <w:sz w:val="32"/>
          <w:rtl/>
        </w:rPr>
        <w:t>]</w:t>
      </w:r>
      <w:r w:rsidR="00734230">
        <w:rPr>
          <w:rFonts w:ascii="Traditional Arabic" w:hAnsi="Traditional Arabic" w:hint="cs"/>
          <w:sz w:val="32"/>
          <w:rtl/>
        </w:rPr>
        <w:t xml:space="preserve">  ،  و</w:t>
      </w:r>
      <w:r>
        <w:rPr>
          <w:rFonts w:ascii="Traditional Arabic" w:hAnsi="Traditional Arabic"/>
          <w:sz w:val="32"/>
          <w:rtl/>
        </w:rPr>
        <w:t>إذا كان هذا أسلوب ابن القيم في العزو فما عسانا نقول إذا وقفنا على من ينسب هذا القول إلى ابن عباس معزواً إلى صحيح البخاري كما فعل ذلك صديق القنوجي فيقول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قال النسفي تفسير العرش بالسرير والاستواء بالاستقرار كما تقول المشبهة باطل</w:t>
      </w:r>
      <w:r w:rsidR="00CE45A2">
        <w:rPr>
          <w:rFonts w:ascii="Traditional Arabic" w:hAnsi="Traditional Arabic"/>
          <w:sz w:val="32"/>
          <w:rtl/>
        </w:rPr>
        <w:t xml:space="preserve"> ،</w:t>
      </w:r>
      <w:r>
        <w:rPr>
          <w:rFonts w:ascii="Traditional Arabic" w:hAnsi="Traditional Arabic"/>
          <w:sz w:val="32"/>
          <w:rtl/>
        </w:rPr>
        <w:t xml:space="preserve">  وأقول يا مسكين أما شعرت أن العرش في اللغة هو السرير والاستواء هنا الاستقرار</w:t>
      </w:r>
      <w:r w:rsidR="00CE45A2">
        <w:rPr>
          <w:rFonts w:ascii="Traditional Arabic" w:hAnsi="Traditional Arabic"/>
          <w:sz w:val="32"/>
          <w:rtl/>
        </w:rPr>
        <w:t xml:space="preserve"> ،</w:t>
      </w:r>
      <w:r>
        <w:rPr>
          <w:rFonts w:ascii="Traditional Arabic" w:hAnsi="Traditional Arabic"/>
          <w:sz w:val="32"/>
          <w:rtl/>
        </w:rPr>
        <w:t xml:space="preserve">  وبه فسر حبر الأمة وترجمان القرآن ابن عباس كما في صحيح البخاري</w:t>
      </w:r>
      <w:r w:rsidR="00CE45A2">
        <w:rPr>
          <w:rFonts w:ascii="Traditional Arabic" w:hAnsi="Traditional Arabic"/>
          <w:sz w:val="32"/>
          <w:rtl/>
        </w:rPr>
        <w:t xml:space="preserve"> ،</w:t>
      </w:r>
      <w:r>
        <w:rPr>
          <w:rFonts w:ascii="Traditional Arabic" w:hAnsi="Traditional Arabic"/>
          <w:sz w:val="32"/>
          <w:rtl/>
        </w:rPr>
        <w:t xml:space="preserve">  وليس في ذلك تشبيه أصلاً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F483F">
        <w:rPr>
          <w:rFonts w:ascii="Traditional Arabic" w:hAnsi="Traditional Arabic" w:hint="cs"/>
          <w:sz w:val="32"/>
          <w:rtl/>
        </w:rPr>
        <w:t>[</w:t>
      </w:r>
      <w:r w:rsidR="00EF483F" w:rsidRPr="00BD4408">
        <w:rPr>
          <w:rFonts w:ascii="Traditional Arabic" w:hAnsi="Traditional Arabic"/>
          <w:sz w:val="24"/>
          <w:szCs w:val="24"/>
          <w:rtl/>
        </w:rPr>
        <w:t>فتح البيان 2/524</w:t>
      </w:r>
      <w:r w:rsidR="00EF483F">
        <w:rPr>
          <w:rFonts w:ascii="Traditional Arabic" w:hAnsi="Traditional Arabic" w:hint="cs"/>
          <w:sz w:val="32"/>
          <w:rtl/>
        </w:rPr>
        <w:t>]</w:t>
      </w:r>
      <w:r>
        <w:rPr>
          <w:rFonts w:ascii="Traditional Arabic" w:hAnsi="Traditional Arabic"/>
          <w:sz w:val="32"/>
          <w:rtl/>
        </w:rPr>
        <w:t xml:space="preserve"> </w:t>
      </w:r>
      <w:r w:rsidR="00734230">
        <w:rPr>
          <w:rFonts w:ascii="Traditional Arabic" w:hAnsi="Traditional Arabic" w:hint="cs"/>
          <w:sz w:val="32"/>
          <w:rtl/>
        </w:rPr>
        <w:t xml:space="preserve">، </w:t>
      </w:r>
      <w:r>
        <w:rPr>
          <w:rFonts w:ascii="Traditional Arabic" w:hAnsi="Traditional Arabic"/>
          <w:sz w:val="32"/>
          <w:rtl/>
        </w:rPr>
        <w:t>ويتقدم الزمن قليلاً فيصبح هذا التفسير مشهوراً عن السلف قال ابن عثيمين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أما تفسير استواء الله تعالى على عرشه باستقراره عليه فهو مشهور عن السلف نقله ابن القيم في النونية وغيره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F483F">
        <w:rPr>
          <w:rFonts w:ascii="Traditional Arabic" w:hAnsi="Traditional Arabic" w:hint="cs"/>
          <w:sz w:val="32"/>
          <w:rtl/>
        </w:rPr>
        <w:t>[</w:t>
      </w:r>
      <w:r w:rsidR="00EF483F" w:rsidRPr="00BD4408">
        <w:rPr>
          <w:rFonts w:ascii="Traditional Arabic" w:hAnsi="Traditional Arabic"/>
          <w:sz w:val="24"/>
          <w:szCs w:val="24"/>
          <w:rtl/>
        </w:rPr>
        <w:t>مجموع رسائله وفتاويه 1/196</w:t>
      </w:r>
      <w:r w:rsidR="00EF483F">
        <w:rPr>
          <w:rFonts w:ascii="Traditional Arabic" w:hAnsi="Traditional Arabic" w:hint="cs"/>
          <w:sz w:val="32"/>
          <w:rtl/>
        </w:rPr>
        <w:t xml:space="preserve">] </w:t>
      </w:r>
      <w:r w:rsidR="00734230">
        <w:rPr>
          <w:rFonts w:ascii="Traditional Arabic" w:hAnsi="Traditional Arabic" w:hint="cs"/>
          <w:sz w:val="32"/>
          <w:rtl/>
        </w:rPr>
        <w:t xml:space="preserve">، </w:t>
      </w:r>
      <w:r>
        <w:rPr>
          <w:rFonts w:ascii="Traditional Arabic" w:hAnsi="Traditional Arabic"/>
          <w:sz w:val="32"/>
          <w:rtl/>
        </w:rPr>
        <w:t>أما ابن تيمية رحمه الله فيحكيه في أكثر من موضع من غير أن يعترض عليه</w:t>
      </w:r>
      <w:r w:rsidR="00CE45A2">
        <w:rPr>
          <w:rFonts w:ascii="Traditional Arabic" w:hAnsi="Traditional Arabic"/>
          <w:sz w:val="32"/>
          <w:rtl/>
        </w:rPr>
        <w:t xml:space="preserve"> ،</w:t>
      </w:r>
      <w:r>
        <w:rPr>
          <w:rFonts w:ascii="Traditional Arabic" w:hAnsi="Traditional Arabic"/>
          <w:sz w:val="32"/>
          <w:rtl/>
        </w:rPr>
        <w:t xml:space="preserve">  بل يحكيه على أنه من أقوال أهل الحديث فيقول معرفاً بابن قتيبة</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وهذا تأويل طائفة من أهل العربية منهم أبو محمد بن عبدالله بن قتيبة ذكر فى كتاب مختلف الحديث له الذي رد فيه على أهل الكلام الذين يطعنون فى الحديث</w:t>
      </w:r>
      <w:r w:rsidR="00166ABB">
        <w:rPr>
          <w:rFonts w:ascii="Traditional Arabic" w:hAnsi="Traditional Arabic"/>
          <w:sz w:val="32"/>
          <w:rtl/>
        </w:rPr>
        <w:t xml:space="preserve"> ) </w:t>
      </w:r>
      <w:r>
        <w:rPr>
          <w:rFonts w:ascii="Traditional Arabic" w:hAnsi="Traditional Arabic"/>
          <w:sz w:val="32"/>
          <w:rtl/>
        </w:rPr>
        <w:t xml:space="preserve"> ثم ينقل قوله</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فكيف يسوغ لأحد أن يقول إنه بكل مكان على الحلول مع قوله "الرحمن على العرش استوى" أى استقر قال الله تعالى</w:t>
      </w:r>
      <w:r w:rsidR="00CE45A2">
        <w:rPr>
          <w:rFonts w:ascii="Traditional Arabic" w:hAnsi="Traditional Arabic"/>
          <w:sz w:val="32"/>
          <w:rtl/>
        </w:rPr>
        <w:t xml:space="preserve"> :</w:t>
      </w:r>
      <w:r>
        <w:rPr>
          <w:rFonts w:ascii="Traditional Arabic" w:hAnsi="Traditional Arabic"/>
          <w:sz w:val="32"/>
          <w:rtl/>
        </w:rPr>
        <w:t xml:space="preserve"> "فإذا استويت أنت ومن معك على الفلك "</w:t>
      </w:r>
      <w:r w:rsidR="00166ABB">
        <w:rPr>
          <w:rFonts w:ascii="Traditional Arabic" w:hAnsi="Traditional Arabic"/>
          <w:sz w:val="32"/>
          <w:vertAlign w:val="superscript"/>
          <w:rtl/>
        </w:rPr>
        <w:t xml:space="preserve"> </w:t>
      </w:r>
      <w:r w:rsidR="00EF483F">
        <w:rPr>
          <w:rFonts w:ascii="Traditional Arabic" w:hAnsi="Traditional Arabic" w:hint="cs"/>
          <w:sz w:val="32"/>
          <w:rtl/>
        </w:rPr>
        <w:t>[</w:t>
      </w:r>
      <w:r w:rsidR="00EF483F" w:rsidRPr="00BD4408">
        <w:rPr>
          <w:rFonts w:ascii="Traditional Arabic" w:hAnsi="Traditional Arabic"/>
          <w:sz w:val="24"/>
          <w:szCs w:val="24"/>
          <w:rtl/>
        </w:rPr>
        <w:t>الآية (28) من سورة المؤمنون.</w:t>
      </w:r>
      <w:r w:rsidR="00EF483F">
        <w:rPr>
          <w:rFonts w:ascii="Traditional Arabic" w:hAnsi="Traditional Arabic" w:hint="cs"/>
          <w:sz w:val="32"/>
          <w:rtl/>
        </w:rPr>
        <w:t xml:space="preserve">] </w:t>
      </w:r>
      <w:r>
        <w:rPr>
          <w:rFonts w:ascii="Traditional Arabic" w:hAnsi="Traditional Arabic"/>
          <w:sz w:val="32"/>
          <w:rtl/>
        </w:rPr>
        <w:t>أى استقررت</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F483F">
        <w:rPr>
          <w:rFonts w:ascii="Traditional Arabic" w:hAnsi="Traditional Arabic" w:hint="cs"/>
          <w:sz w:val="32"/>
          <w:rtl/>
        </w:rPr>
        <w:t>[</w:t>
      </w:r>
      <w:r w:rsidR="00EF483F" w:rsidRPr="00BD4408">
        <w:rPr>
          <w:rFonts w:ascii="Traditional Arabic" w:hAnsi="Traditional Arabic"/>
          <w:sz w:val="24"/>
          <w:szCs w:val="24"/>
          <w:rtl/>
        </w:rPr>
        <w:t>مجموع الفتاوى 5/404 وانظر تأويل مختلف الحديث 271</w:t>
      </w:r>
      <w:r w:rsidR="00EF483F">
        <w:rPr>
          <w:rFonts w:ascii="Traditional Arabic" w:hAnsi="Traditional Arabic" w:hint="cs"/>
          <w:sz w:val="32"/>
          <w:rtl/>
        </w:rPr>
        <w:t xml:space="preserve">] </w:t>
      </w:r>
      <w:r>
        <w:rPr>
          <w:rFonts w:ascii="Traditional Arabic" w:hAnsi="Traditional Arabic"/>
          <w:sz w:val="32"/>
          <w:rtl/>
        </w:rPr>
        <w:t>ويقول أيضاً</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وقال عبدالله بن المبارك ومن تابعه من أهل العلم وهم كثير إن معنى استوى على العرش استقر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F483F">
        <w:rPr>
          <w:rFonts w:ascii="Traditional Arabic" w:hAnsi="Traditional Arabic" w:hint="cs"/>
          <w:sz w:val="32"/>
          <w:rtl/>
        </w:rPr>
        <w:t>[</w:t>
      </w:r>
      <w:r w:rsidR="00EF483F" w:rsidRPr="00BD4408">
        <w:rPr>
          <w:rFonts w:ascii="Traditional Arabic" w:hAnsi="Traditional Arabic"/>
          <w:sz w:val="24"/>
          <w:szCs w:val="24"/>
          <w:rtl/>
        </w:rPr>
        <w:t>مجموع الفتاوى 5/519. وانظر بيان تلبيس الجهمية1/622</w:t>
      </w:r>
      <w:r w:rsidR="00EF483F">
        <w:rPr>
          <w:rFonts w:ascii="Traditional Arabic" w:hAnsi="Traditional Arabic" w:hint="cs"/>
          <w:sz w:val="32"/>
          <w:rtl/>
        </w:rPr>
        <w:t xml:space="preserve">] </w:t>
      </w:r>
      <w:r w:rsidR="00734230">
        <w:rPr>
          <w:rFonts w:ascii="Traditional Arabic" w:hAnsi="Traditional Arabic" w:hint="cs"/>
          <w:sz w:val="32"/>
          <w:rtl/>
        </w:rPr>
        <w:t xml:space="preserve">، </w:t>
      </w:r>
      <w:r>
        <w:rPr>
          <w:rFonts w:ascii="Traditional Arabic" w:hAnsi="Traditional Arabic"/>
          <w:sz w:val="32"/>
          <w:rtl/>
        </w:rPr>
        <w:t>فإن كان ابن تيمية رحمه الله يرى في تفسير الإستواء بالإستقرار شيئاً من مخالفة التنزيه فهل يسعه السكوت عنه وهو يحكيه عن مدافع عن أهل الحديث وعن عبد الله بن المبارك رحمه الله وعن كثير من أهل العلم</w:t>
      </w:r>
      <w:r w:rsidR="00166ABB">
        <w:rPr>
          <w:rFonts w:ascii="Traditional Arabic" w:hAnsi="Traditional Arabic"/>
          <w:sz w:val="32"/>
          <w:rtl/>
        </w:rPr>
        <w:t xml:space="preserve"> ؟</w:t>
      </w:r>
      <w:r w:rsidR="00734230">
        <w:rPr>
          <w:rFonts w:ascii="Traditional Arabic" w:hAnsi="Traditional Arabic" w:hint="cs"/>
          <w:sz w:val="32"/>
          <w:rtl/>
        </w:rPr>
        <w:t xml:space="preserve">  </w:t>
      </w:r>
      <w:r>
        <w:rPr>
          <w:rFonts w:ascii="Traditional Arabic" w:hAnsi="Traditional Arabic"/>
          <w:sz w:val="32"/>
          <w:rtl/>
        </w:rPr>
        <w:t>وإن لم يتضح لديه وجه استلزامه التجسيم بينَّا وجه استلزامه لكن بَعدَ أن نَنقلَ بعض ما اغتر به المعاصرون بنقل ابن تيمية وابن القيم من أتباع منهجهم</w:t>
      </w:r>
      <w:r w:rsidR="00CE45A2">
        <w:rPr>
          <w:rFonts w:ascii="Traditional Arabic" w:hAnsi="Traditional Arabic"/>
          <w:sz w:val="32"/>
          <w:rtl/>
        </w:rPr>
        <w:t xml:space="preserve"> ،</w:t>
      </w:r>
      <w:r>
        <w:rPr>
          <w:rFonts w:ascii="Traditional Arabic" w:hAnsi="Traditional Arabic"/>
          <w:sz w:val="32"/>
          <w:rtl/>
        </w:rPr>
        <w:t xml:space="preserve"> من ذلك قول ابن عثيمين</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b/>
          <w:bCs/>
          <w:sz w:val="32"/>
          <w:rtl/>
        </w:rPr>
        <w:t>الاستواء إذا قيد بعلى كقوله</w:t>
      </w:r>
      <w:r w:rsidR="00CE45A2">
        <w:rPr>
          <w:rFonts w:ascii="Traditional Arabic" w:hAnsi="Traditional Arabic"/>
          <w:b/>
          <w:bCs/>
          <w:sz w:val="32"/>
          <w:rtl/>
        </w:rPr>
        <w:t xml:space="preserve"> :</w:t>
      </w:r>
      <w:r>
        <w:rPr>
          <w:rFonts w:ascii="Traditional Arabic" w:hAnsi="Traditional Arabic"/>
          <w:b/>
          <w:bCs/>
          <w:sz w:val="32"/>
          <w:rtl/>
        </w:rPr>
        <w:t xml:space="preserve"> " لتستووا على ظهوره "</w:t>
      </w:r>
      <w:r w:rsidR="00166ABB">
        <w:rPr>
          <w:rFonts w:ascii="Traditional Arabic" w:hAnsi="Traditional Arabic"/>
          <w:b/>
          <w:bCs/>
          <w:sz w:val="32"/>
          <w:rtl/>
        </w:rPr>
        <w:t xml:space="preserve"> </w:t>
      </w:r>
      <w:r w:rsidR="00EF483F">
        <w:rPr>
          <w:rFonts w:ascii="Traditional Arabic" w:hAnsi="Traditional Arabic" w:hint="cs"/>
          <w:b/>
          <w:bCs/>
          <w:sz w:val="32"/>
          <w:rtl/>
        </w:rPr>
        <w:t>[</w:t>
      </w:r>
      <w:r w:rsidR="00EF483F" w:rsidRPr="00BD4408">
        <w:rPr>
          <w:rFonts w:ascii="Traditional Arabic" w:hAnsi="Traditional Arabic"/>
          <w:sz w:val="24"/>
          <w:szCs w:val="24"/>
          <w:rtl/>
        </w:rPr>
        <w:t>الآية (13) من سورة الزخرف.</w:t>
      </w:r>
      <w:r w:rsidR="00EF483F">
        <w:rPr>
          <w:rFonts w:ascii="Traditional Arabic" w:hAnsi="Traditional Arabic" w:hint="cs"/>
          <w:b/>
          <w:bCs/>
          <w:sz w:val="32"/>
          <w:rtl/>
        </w:rPr>
        <w:t xml:space="preserve">] </w:t>
      </w:r>
      <w:r>
        <w:rPr>
          <w:rFonts w:ascii="Traditional Arabic" w:hAnsi="Traditional Arabic"/>
          <w:b/>
          <w:bCs/>
          <w:sz w:val="32"/>
          <w:rtl/>
        </w:rPr>
        <w:t>معناه العلو والاستقرار فاستواء الله على عرشه معناه علوه واستقراره عليه علواً واستقراراً يليق بجلاله</w:t>
      </w:r>
      <w:r w:rsidR="00166ABB">
        <w:rPr>
          <w:rFonts w:ascii="Traditional Arabic" w:hAnsi="Traditional Arabic"/>
          <w:b/>
          <w:bCs/>
          <w:sz w:val="32"/>
          <w:rtl/>
        </w:rPr>
        <w:t xml:space="preserve"> ) </w:t>
      </w:r>
      <w:r w:rsidR="00166ABB">
        <w:rPr>
          <w:rFonts w:ascii="Traditional Arabic" w:hAnsi="Traditional Arabic"/>
          <w:sz w:val="32"/>
          <w:vertAlign w:val="superscript"/>
          <w:rtl/>
        </w:rPr>
        <w:t xml:space="preserve"> </w:t>
      </w:r>
      <w:r w:rsidR="00EF483F">
        <w:rPr>
          <w:rFonts w:ascii="Traditional Arabic" w:hAnsi="Traditional Arabic" w:hint="cs"/>
          <w:sz w:val="32"/>
          <w:rtl/>
        </w:rPr>
        <w:t>[</w:t>
      </w:r>
      <w:r w:rsidR="00EF483F" w:rsidRPr="00BD4408">
        <w:rPr>
          <w:rFonts w:ascii="Traditional Arabic" w:hAnsi="Traditional Arabic"/>
          <w:sz w:val="24"/>
          <w:szCs w:val="24"/>
          <w:rtl/>
        </w:rPr>
        <w:t>فتح رب البرية 4/40</w:t>
      </w:r>
      <w:r w:rsidR="00EF483F">
        <w:rPr>
          <w:rFonts w:ascii="Traditional Arabic" w:hAnsi="Traditional Arabic" w:hint="cs"/>
          <w:sz w:val="32"/>
          <w:rtl/>
        </w:rPr>
        <w:t xml:space="preserve">] </w:t>
      </w:r>
      <w:r w:rsidR="00734230">
        <w:rPr>
          <w:rFonts w:ascii="Traditional Arabic" w:hAnsi="Traditional Arabic" w:hint="cs"/>
          <w:sz w:val="32"/>
          <w:rtl/>
        </w:rPr>
        <w:t xml:space="preserve">، </w:t>
      </w:r>
      <w:r>
        <w:rPr>
          <w:rFonts w:ascii="Traditional Arabic" w:hAnsi="Traditional Arabic"/>
          <w:sz w:val="32"/>
          <w:rtl/>
        </w:rPr>
        <w:t>ويقول عبد الله الجبرين</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b/>
          <w:bCs/>
          <w:sz w:val="32"/>
          <w:rtl/>
        </w:rPr>
        <w:t>أكثر أهل السنة يقول "استوى على العرش" استقر عليه</w:t>
      </w:r>
      <w:r>
        <w:rPr>
          <w:rFonts w:ascii="Traditional Arabic" w:hAnsi="Traditional Arabic"/>
          <w:sz w:val="32"/>
          <w:rtl/>
        </w:rPr>
        <w:t xml:space="preserve"> ويقولون هذه لغة القرآن</w:t>
      </w:r>
      <w:r w:rsidR="00CE45A2">
        <w:rPr>
          <w:rFonts w:ascii="Traditional Arabic" w:hAnsi="Traditional Arabic"/>
          <w:sz w:val="32"/>
          <w:rtl/>
        </w:rPr>
        <w:t xml:space="preserve"> :</w:t>
      </w:r>
      <w:r>
        <w:rPr>
          <w:rFonts w:ascii="Traditional Arabic" w:hAnsi="Traditional Arabic"/>
          <w:sz w:val="32"/>
          <w:rtl/>
        </w:rPr>
        <w:t xml:space="preserve"> "واستوت على الجودي "</w:t>
      </w:r>
      <w:r w:rsidR="00166ABB">
        <w:rPr>
          <w:rFonts w:ascii="Traditional Arabic" w:hAnsi="Traditional Arabic"/>
          <w:sz w:val="32"/>
          <w:vertAlign w:val="superscript"/>
          <w:rtl/>
        </w:rPr>
        <w:t xml:space="preserve"> </w:t>
      </w:r>
      <w:r w:rsidR="00EF483F">
        <w:rPr>
          <w:rFonts w:ascii="Traditional Arabic" w:hAnsi="Traditional Arabic" w:hint="cs"/>
          <w:sz w:val="32"/>
          <w:rtl/>
        </w:rPr>
        <w:t>[</w:t>
      </w:r>
      <w:r w:rsidR="00EF483F" w:rsidRPr="00BD4408">
        <w:rPr>
          <w:rFonts w:ascii="Traditional Arabic" w:hAnsi="Traditional Arabic"/>
          <w:sz w:val="24"/>
          <w:szCs w:val="24"/>
          <w:rtl/>
        </w:rPr>
        <w:t>الآية (44) من سورة هود.</w:t>
      </w:r>
      <w:r w:rsidR="00EF483F">
        <w:rPr>
          <w:rFonts w:ascii="Traditional Arabic" w:hAnsi="Traditional Arabic" w:hint="cs"/>
          <w:sz w:val="32"/>
          <w:rtl/>
        </w:rPr>
        <w:t xml:space="preserve">] </w:t>
      </w:r>
      <w:r>
        <w:rPr>
          <w:rFonts w:ascii="Traditional Arabic" w:hAnsi="Traditional Arabic"/>
          <w:sz w:val="32"/>
          <w:rtl/>
        </w:rPr>
        <w:t>يعني استقرت على الجودي</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وإذا قلنا إن استوى بمعنى ارتفع أو بمعنى استقر فإننا نتوقف عن الكيفية نقول الله أعلم بكيفية ذلك</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F483F">
        <w:rPr>
          <w:rFonts w:ascii="Traditional Arabic" w:hAnsi="Traditional Arabic" w:hint="cs"/>
          <w:sz w:val="32"/>
          <w:rtl/>
        </w:rPr>
        <w:t>[</w:t>
      </w:r>
      <w:r w:rsidR="00EF483F" w:rsidRPr="00BD4408">
        <w:rPr>
          <w:rFonts w:ascii="Traditional Arabic" w:hAnsi="Traditional Arabic"/>
          <w:sz w:val="24"/>
          <w:szCs w:val="24"/>
          <w:rtl/>
        </w:rPr>
        <w:t>التعليقات الزكية 220وانظر مختصر الأجوبة الأصولية لعبد العزيز السلمان 81 و"الرحمن على العرش استوى " لعبد الله السبت 38  ومختصر العقيدة الإسلامية لطارق السويدان 25 وتعليقات ابن عثيمين على الواسطية 4/281 ومنهج أهل السنة له أيضاً 5/188 والماتريدية دراسة وتقويما لأحمد اللهيبي327 والعقيدة الصافية لسيد سعيد السيد 350.</w:t>
      </w:r>
      <w:r w:rsidR="00EF483F">
        <w:rPr>
          <w:rFonts w:ascii="Traditional Arabic" w:hAnsi="Traditional Arabic" w:hint="cs"/>
          <w:sz w:val="32"/>
          <w:rtl/>
        </w:rPr>
        <w:t xml:space="preserve">] </w:t>
      </w:r>
      <w:r w:rsidR="00734230">
        <w:rPr>
          <w:rFonts w:ascii="Traditional Arabic" w:hAnsi="Traditional Arabic" w:hint="cs"/>
          <w:sz w:val="32"/>
          <w:rtl/>
        </w:rPr>
        <w:t xml:space="preserve">، </w:t>
      </w:r>
      <w:r>
        <w:rPr>
          <w:rFonts w:ascii="Traditional Arabic" w:hAnsi="Traditional Arabic"/>
          <w:sz w:val="32"/>
          <w:rtl/>
        </w:rPr>
        <w:t>فواعجباً من قوم زعموا أنهم لا يصفون الله عز وجل إلا بما وصف به نفسه أو وصفه به رسوله ثم قالوا استقر على العرش فأين ذلك من قوله تعالى "الرحمن على العرش استوى"</w:t>
      </w:r>
      <w:r w:rsidR="00166ABB">
        <w:rPr>
          <w:rFonts w:ascii="Traditional Arabic" w:hAnsi="Traditional Arabic"/>
          <w:sz w:val="32"/>
          <w:rtl/>
        </w:rPr>
        <w:t xml:space="preserve"> ؟</w:t>
      </w:r>
      <w:r>
        <w:rPr>
          <w:rFonts w:ascii="Traditional Arabic" w:hAnsi="Traditional Arabic"/>
          <w:sz w:val="32"/>
          <w:rtl/>
        </w:rPr>
        <w:t xml:space="preserve"> وزعموا أنهم أتباع أهل الحديث فنسبوا إلى ابن عباس ما روي عنه بما نص المحدثون على أنه أوهى الأسانيد إليه وقبلوا في وصف الله عز وجل سنداً سماه المحدثون سلسلة الكذب</w:t>
      </w:r>
      <w:r w:rsidR="00EF483F">
        <w:rPr>
          <w:rFonts w:ascii="Traditional Arabic" w:hAnsi="Traditional Arabic" w:hint="cs"/>
          <w:sz w:val="32"/>
          <w:rtl/>
        </w:rPr>
        <w:t xml:space="preserve"> [</w:t>
      </w:r>
      <w:r w:rsidR="00EF483F" w:rsidRPr="00BD4408">
        <w:rPr>
          <w:rFonts w:ascii="Traditional Arabic" w:hAnsi="Traditional Arabic"/>
          <w:sz w:val="24"/>
          <w:szCs w:val="24"/>
          <w:rtl/>
        </w:rPr>
        <w:t>انظر تدريب الراوي للسيوطي 1/181</w:t>
      </w:r>
      <w:r w:rsidR="00EF483F">
        <w:rPr>
          <w:rFonts w:ascii="Traditional Arabic" w:hAnsi="Traditional Arabic" w:hint="cs"/>
          <w:sz w:val="32"/>
          <w:rtl/>
        </w:rPr>
        <w:t>]</w:t>
      </w:r>
      <w:r w:rsidR="00166ABB">
        <w:rPr>
          <w:rFonts w:ascii="Traditional Arabic" w:hAnsi="Traditional Arabic"/>
          <w:sz w:val="32"/>
          <w:vertAlign w:val="superscript"/>
          <w:rtl/>
        </w:rPr>
        <w:t xml:space="preserve"> </w:t>
      </w:r>
      <w:r w:rsidR="00CE45A2">
        <w:rPr>
          <w:rFonts w:ascii="Traditional Arabic" w:hAnsi="Traditional Arabic"/>
          <w:sz w:val="32"/>
          <w:vertAlign w:val="superscript"/>
          <w:rtl/>
        </w:rPr>
        <w:t>،</w:t>
      </w:r>
      <w:r>
        <w:rPr>
          <w:rFonts w:ascii="Traditional Arabic" w:hAnsi="Traditional Arabic"/>
          <w:sz w:val="32"/>
          <w:vertAlign w:val="superscript"/>
          <w:rtl/>
        </w:rPr>
        <w:t xml:space="preserve"> </w:t>
      </w:r>
      <w:r>
        <w:rPr>
          <w:rFonts w:ascii="Traditional Arabic" w:hAnsi="Traditional Arabic"/>
          <w:sz w:val="32"/>
          <w:rtl/>
        </w:rPr>
        <w:t>بل إن عجبي لا يكاد ينتهي من قوم أقاموا الدنيا على من فسر الاستواء بالاستيلاء وعدوا ذلك تحريفاً وتعطيلاً ثم فسروه بالاستقرار</w:t>
      </w:r>
      <w:r w:rsidR="00CE45A2">
        <w:rPr>
          <w:rFonts w:ascii="Traditional Arabic" w:hAnsi="Traditional Arabic"/>
          <w:sz w:val="32"/>
          <w:rtl/>
        </w:rPr>
        <w:t xml:space="preserve"> ،</w:t>
      </w:r>
      <w:r>
        <w:rPr>
          <w:rFonts w:ascii="Traditional Arabic" w:hAnsi="Traditional Arabic"/>
          <w:sz w:val="32"/>
          <w:rtl/>
        </w:rPr>
        <w:t xml:space="preserve">  أما اللغة فالاستواء يُستعمل فيها في الاستقرار والاستيلاء</w:t>
      </w:r>
      <w:r w:rsidR="00CE45A2">
        <w:rPr>
          <w:rFonts w:ascii="Traditional Arabic" w:hAnsi="Traditional Arabic"/>
          <w:sz w:val="32"/>
          <w:rtl/>
        </w:rPr>
        <w:t xml:space="preserve"> ،</w:t>
      </w:r>
      <w:r>
        <w:rPr>
          <w:rFonts w:ascii="Traditional Arabic" w:hAnsi="Traditional Arabic"/>
          <w:sz w:val="32"/>
          <w:rtl/>
        </w:rPr>
        <w:t xml:space="preserve"> قال الجوهري</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واستوى على ظهر دابته</w:t>
      </w:r>
      <w:r w:rsidR="00CE45A2">
        <w:rPr>
          <w:rFonts w:ascii="Traditional Arabic" w:hAnsi="Traditional Arabic"/>
          <w:sz w:val="32"/>
          <w:rtl/>
        </w:rPr>
        <w:t xml:space="preserve"> ،</w:t>
      </w:r>
      <w:r>
        <w:rPr>
          <w:rFonts w:ascii="Traditional Arabic" w:hAnsi="Traditional Arabic"/>
          <w:sz w:val="32"/>
          <w:rtl/>
        </w:rPr>
        <w:t xml:space="preserve"> أي علا واستقر</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واستوى إلى السماء</w:t>
      </w:r>
      <w:r w:rsidR="00CE45A2">
        <w:rPr>
          <w:rFonts w:ascii="Traditional Arabic" w:hAnsi="Traditional Arabic"/>
          <w:sz w:val="32"/>
          <w:rtl/>
        </w:rPr>
        <w:t xml:space="preserve"> ،</w:t>
      </w:r>
      <w:r>
        <w:rPr>
          <w:rFonts w:ascii="Traditional Arabic" w:hAnsi="Traditional Arabic"/>
          <w:sz w:val="32"/>
          <w:rtl/>
        </w:rPr>
        <w:t xml:space="preserve"> أي قصد   واستوى</w:t>
      </w:r>
      <w:r w:rsidR="00CE45A2">
        <w:rPr>
          <w:rFonts w:ascii="Traditional Arabic" w:hAnsi="Traditional Arabic"/>
          <w:sz w:val="32"/>
          <w:rtl/>
        </w:rPr>
        <w:t xml:space="preserve"> ،</w:t>
      </w:r>
      <w:r>
        <w:rPr>
          <w:rFonts w:ascii="Traditional Arabic" w:hAnsi="Traditional Arabic"/>
          <w:sz w:val="32"/>
          <w:rtl/>
        </w:rPr>
        <w:t xml:space="preserve"> أي استولى وظهر</w:t>
      </w:r>
      <w:r w:rsidR="00CE45A2">
        <w:rPr>
          <w:rFonts w:ascii="Traditional Arabic" w:hAnsi="Traditional Arabic"/>
          <w:sz w:val="32"/>
          <w:rtl/>
        </w:rPr>
        <w:t xml:space="preserve"> ،</w:t>
      </w:r>
      <w:r>
        <w:rPr>
          <w:rFonts w:ascii="Traditional Arabic" w:hAnsi="Traditional Arabic"/>
          <w:sz w:val="32"/>
          <w:rtl/>
        </w:rPr>
        <w:t xml:space="preserve"> وقال</w:t>
      </w:r>
      <w:r w:rsidR="00CE45A2">
        <w:rPr>
          <w:rFonts w:ascii="Traditional Arabic" w:hAnsi="Traditional Arabic"/>
          <w:sz w:val="32"/>
          <w:rtl/>
        </w:rPr>
        <w:t xml:space="preserve"> :</w:t>
      </w:r>
      <w:r>
        <w:rPr>
          <w:rFonts w:ascii="Traditional Arabic" w:hAnsi="Traditional Arabic"/>
          <w:sz w:val="32"/>
          <w:rtl/>
        </w:rPr>
        <w:t xml:space="preserve"> </w:t>
      </w:r>
      <w:r w:rsidR="00734230">
        <w:rPr>
          <w:rFonts w:ascii="Traditional Arabic" w:hAnsi="Traditional Arabic" w:hint="cs"/>
          <w:sz w:val="32"/>
          <w:rtl/>
        </w:rPr>
        <w:t xml:space="preserve"> </w:t>
      </w:r>
      <w:r>
        <w:rPr>
          <w:rFonts w:ascii="Traditional Arabic" w:hAnsi="Traditional Arabic"/>
          <w:sz w:val="32"/>
          <w:rtl/>
        </w:rPr>
        <w:t>قد استوى بشر على العراق</w:t>
      </w:r>
      <w:r w:rsidR="002B61A9">
        <w:rPr>
          <w:rFonts w:ascii="Traditional Arabic" w:hAnsi="Traditional Arabic"/>
          <w:sz w:val="32"/>
          <w:rtl/>
        </w:rPr>
        <w:t xml:space="preserve"> ... </w:t>
      </w:r>
      <w:r>
        <w:rPr>
          <w:rFonts w:ascii="Traditional Arabic" w:hAnsi="Traditional Arabic"/>
          <w:sz w:val="32"/>
          <w:rtl/>
        </w:rPr>
        <w:t>من غير سيف ودم مهراق</w:t>
      </w:r>
      <w:r w:rsidR="00166ABB">
        <w:rPr>
          <w:rFonts w:ascii="Traditional Arabic" w:hAnsi="Traditional Arabic"/>
          <w:sz w:val="32"/>
          <w:rtl/>
        </w:rPr>
        <w:t xml:space="preserve"> ) </w:t>
      </w:r>
      <w:r w:rsidR="00EF483F">
        <w:rPr>
          <w:rFonts w:ascii="Traditional Arabic" w:hAnsi="Traditional Arabic" w:hint="cs"/>
          <w:sz w:val="32"/>
          <w:rtl/>
        </w:rPr>
        <w:t>[</w:t>
      </w:r>
      <w:r w:rsidR="00EF483F" w:rsidRPr="00BD4408">
        <w:rPr>
          <w:rFonts w:ascii="Traditional Arabic" w:hAnsi="Traditional Arabic"/>
          <w:sz w:val="24"/>
          <w:szCs w:val="24"/>
          <w:rtl/>
        </w:rPr>
        <w:t>الصحاح 6/2385 (سوا) وانظر لسان العرب 14/414(سوا) وانظر وانظر خزانة الأدب 2/40</w:t>
      </w:r>
      <w:r w:rsidR="00EF483F">
        <w:rPr>
          <w:rFonts w:ascii="Traditional Arabic" w:hAnsi="Traditional Arabic" w:hint="cs"/>
          <w:sz w:val="32"/>
          <w:rtl/>
        </w:rPr>
        <w:t>]</w:t>
      </w:r>
      <w:r w:rsidR="00166ABB">
        <w:rPr>
          <w:rFonts w:ascii="Traditional Arabic" w:hAnsi="Traditional Arabic"/>
          <w:sz w:val="32"/>
          <w:vertAlign w:val="superscript"/>
          <w:rtl/>
        </w:rPr>
        <w:t xml:space="preserve"> (</w:t>
      </w:r>
      <w:r w:rsidR="00734230">
        <w:rPr>
          <w:rFonts w:ascii="Traditional Arabic" w:hAnsi="Traditional Arabic" w:hint="cs"/>
          <w:sz w:val="32"/>
          <w:rtl/>
        </w:rPr>
        <w:t xml:space="preserve">، </w:t>
      </w:r>
      <w:r>
        <w:rPr>
          <w:rFonts w:ascii="Traditional Arabic" w:hAnsi="Traditional Arabic"/>
          <w:sz w:val="32"/>
          <w:rtl/>
        </w:rPr>
        <w:t>فمع علمهم بموافقة اللغة على تفسيره بالاستيلاء لكنهم تركوه بزعمهم أنه يقتضي المغالبة فإن كان الاستيلاء يقتضي المغالبة فالاستقرار يقتضي سبق اضطراب أو اعوجاج</w:t>
      </w:r>
      <w:r w:rsidR="00CE45A2">
        <w:rPr>
          <w:rFonts w:ascii="Traditional Arabic" w:hAnsi="Traditional Arabic"/>
          <w:sz w:val="32"/>
          <w:rtl/>
        </w:rPr>
        <w:t xml:space="preserve"> ،</w:t>
      </w:r>
      <w:r>
        <w:rPr>
          <w:rFonts w:ascii="Traditional Arabic" w:hAnsi="Traditional Arabic"/>
          <w:sz w:val="32"/>
          <w:rtl/>
        </w:rPr>
        <w:t xml:space="preserve">  بل زعم أحدهم أن أهل اللغة أجمعوا على أن الاستواء المقيد بعلى</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كقوله "لتستووا على ظهوره"</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فهذا معناه العلو والارتفاع والاعتدال</w:t>
      </w:r>
      <w:r w:rsidR="00166ABB">
        <w:rPr>
          <w:rFonts w:ascii="Traditional Arabic" w:hAnsi="Traditional Arabic"/>
          <w:sz w:val="32"/>
          <w:rtl/>
        </w:rPr>
        <w:t xml:space="preserve"> ) </w:t>
      </w:r>
      <w:r w:rsidR="00EF483F">
        <w:rPr>
          <w:rFonts w:ascii="Traditional Arabic" w:hAnsi="Traditional Arabic" w:hint="cs"/>
          <w:sz w:val="32"/>
          <w:rtl/>
        </w:rPr>
        <w:t>[</w:t>
      </w:r>
      <w:r w:rsidR="00EF483F" w:rsidRPr="00BD4408">
        <w:rPr>
          <w:rFonts w:ascii="Traditional Arabic" w:hAnsi="Traditional Arabic"/>
          <w:sz w:val="24"/>
          <w:szCs w:val="24"/>
          <w:rtl/>
        </w:rPr>
        <w:t>مختصر الأجوبة المفيدة لعبد العزيز السلمان 82</w:t>
      </w:r>
      <w:r w:rsidR="00EF483F">
        <w:rPr>
          <w:rFonts w:ascii="Traditional Arabic" w:hAnsi="Traditional Arabic" w:hint="cs"/>
          <w:sz w:val="32"/>
          <w:rtl/>
        </w:rPr>
        <w:t>]</w:t>
      </w:r>
      <w:r w:rsidR="00166ABB">
        <w:rPr>
          <w:rFonts w:ascii="Traditional Arabic" w:hAnsi="Traditional Arabic"/>
          <w:sz w:val="32"/>
          <w:vertAlign w:val="superscript"/>
          <w:rtl/>
        </w:rPr>
        <w:t xml:space="preserve"> </w:t>
      </w:r>
      <w:r w:rsidR="00734230">
        <w:rPr>
          <w:rFonts w:ascii="Traditional Arabic" w:hAnsi="Traditional Arabic" w:hint="cs"/>
          <w:sz w:val="32"/>
          <w:rtl/>
        </w:rPr>
        <w:t xml:space="preserve">، </w:t>
      </w:r>
      <w:r>
        <w:rPr>
          <w:rFonts w:ascii="Traditional Arabic" w:hAnsi="Traditional Arabic"/>
          <w:sz w:val="32"/>
          <w:rtl/>
        </w:rPr>
        <w:t>فمن يستنكف من المغالبة كيف يسوغ له إثبات الاعتدال والاستقرار</w:t>
      </w:r>
      <w:r w:rsidR="00166ABB">
        <w:rPr>
          <w:rFonts w:ascii="Traditional Arabic" w:hAnsi="Traditional Arabic"/>
          <w:sz w:val="32"/>
          <w:rtl/>
        </w:rPr>
        <w:t xml:space="preserve"> ؟</w:t>
      </w:r>
      <w:r>
        <w:rPr>
          <w:rFonts w:ascii="Traditional Arabic" w:hAnsi="Traditional Arabic"/>
          <w:sz w:val="32"/>
          <w:rtl/>
        </w:rPr>
        <w:t xml:space="preserve"> مع أن الجواب عن ما ذكروه حاضر غير متكلف لأن الاستيلاء كقوله تعالى</w:t>
      </w:r>
      <w:r w:rsidR="00CE45A2">
        <w:rPr>
          <w:rFonts w:ascii="Traditional Arabic" w:hAnsi="Traditional Arabic"/>
          <w:sz w:val="32"/>
          <w:rtl/>
        </w:rPr>
        <w:t xml:space="preserve"> :</w:t>
      </w:r>
      <w:r>
        <w:rPr>
          <w:rFonts w:ascii="Traditional Arabic" w:hAnsi="Traditional Arabic"/>
          <w:sz w:val="32"/>
          <w:rtl/>
        </w:rPr>
        <w:t xml:space="preserve"> "والله غالب على أمره "</w:t>
      </w:r>
      <w:r w:rsidR="00166ABB">
        <w:rPr>
          <w:rFonts w:ascii="Traditional Arabic" w:hAnsi="Traditional Arabic"/>
          <w:sz w:val="32"/>
          <w:vertAlign w:val="superscript"/>
          <w:rtl/>
        </w:rPr>
        <w:t xml:space="preserve"> </w:t>
      </w:r>
      <w:r w:rsidR="00EF483F">
        <w:rPr>
          <w:rFonts w:ascii="Traditional Arabic" w:hAnsi="Traditional Arabic" w:hint="cs"/>
          <w:sz w:val="32"/>
          <w:rtl/>
        </w:rPr>
        <w:t>[</w:t>
      </w:r>
      <w:r w:rsidR="00EF483F" w:rsidRPr="00BD4408">
        <w:rPr>
          <w:rFonts w:ascii="Traditional Arabic" w:hAnsi="Traditional Arabic"/>
          <w:sz w:val="24"/>
          <w:szCs w:val="24"/>
          <w:rtl/>
        </w:rPr>
        <w:t>الآية (21) من سورة يوسف.</w:t>
      </w:r>
      <w:r w:rsidR="00EF483F">
        <w:rPr>
          <w:rFonts w:ascii="Traditional Arabic" w:hAnsi="Traditional Arabic" w:hint="cs"/>
          <w:sz w:val="32"/>
          <w:rtl/>
        </w:rPr>
        <w:t>]</w:t>
      </w:r>
      <w:r>
        <w:rPr>
          <w:rFonts w:ascii="Traditional Arabic" w:hAnsi="Traditional Arabic"/>
          <w:sz w:val="32"/>
          <w:rtl/>
        </w:rPr>
        <w:t xml:space="preserve"> ولا يستلزم المعنى المحذور</w:t>
      </w:r>
      <w:r w:rsidR="00CE45A2">
        <w:rPr>
          <w:rFonts w:ascii="Traditional Arabic" w:hAnsi="Traditional Arabic"/>
          <w:sz w:val="32"/>
          <w:rtl/>
        </w:rPr>
        <w:t xml:space="preserve"> ،</w:t>
      </w:r>
      <w:r>
        <w:rPr>
          <w:rFonts w:ascii="Traditional Arabic" w:hAnsi="Traditional Arabic"/>
          <w:sz w:val="32"/>
          <w:rtl/>
        </w:rPr>
        <w:t xml:space="preserve">  أما الاستقرار فيقتضي سبق اضطراب واعوجاج</w:t>
      </w:r>
      <w:r w:rsidR="00CE45A2">
        <w:rPr>
          <w:rFonts w:ascii="Traditional Arabic" w:hAnsi="Traditional Arabic"/>
          <w:sz w:val="32"/>
          <w:rtl/>
        </w:rPr>
        <w:t xml:space="preserve"> ،</w:t>
      </w:r>
      <w:r>
        <w:rPr>
          <w:rFonts w:ascii="Traditional Arabic" w:hAnsi="Traditional Arabic"/>
          <w:sz w:val="32"/>
          <w:rtl/>
        </w:rPr>
        <w:t xml:space="preserve">  ثم إن ما يذكره القوم بعد إثبات الاستقرار من عده استقراراً يليق بجلاله وتورعهم عن إثبات كيفيته لا ينفع لأنهم فسروا الاستواء إذا أضيف إلى الله عز وجل بالإستواء على الفلك والدابة وكل ذلك من استقرار الأجسام على الأجسام فهذا هو التشبيه</w:t>
      </w:r>
      <w:r w:rsidR="00CE45A2">
        <w:rPr>
          <w:rFonts w:ascii="Traditional Arabic" w:hAnsi="Traditional Arabic"/>
          <w:sz w:val="32"/>
          <w:rtl/>
        </w:rPr>
        <w:t xml:space="preserve"> ،</w:t>
      </w:r>
      <w:r>
        <w:rPr>
          <w:rFonts w:ascii="Traditional Arabic" w:hAnsi="Traditional Arabic"/>
          <w:sz w:val="32"/>
          <w:rtl/>
        </w:rPr>
        <w:t xml:space="preserve"> ونفي العلم بالكيفية لا يزيد على استواء أي جسم على جسم بكيفية لا نعلمها لكنه على كل حال يستلزم أن يكون فوقه عالياً عليه وهذا مشترك بين سائر الأجسام</w:t>
      </w:r>
      <w:r w:rsidR="00CE45A2">
        <w:rPr>
          <w:rFonts w:ascii="Traditional Arabic" w:hAnsi="Traditional Arabic"/>
          <w:sz w:val="32"/>
          <w:rtl/>
        </w:rPr>
        <w:t xml:space="preserve"> ،</w:t>
      </w:r>
      <w:r>
        <w:rPr>
          <w:rFonts w:ascii="Traditional Arabic" w:hAnsi="Traditional Arabic"/>
          <w:sz w:val="32"/>
          <w:rtl/>
        </w:rPr>
        <w:t xml:space="preserve"> وما هو مشترك بين سائر الأجسام</w:t>
      </w:r>
      <w:r w:rsidR="00CE45A2">
        <w:rPr>
          <w:rFonts w:ascii="Traditional Arabic" w:hAnsi="Traditional Arabic"/>
          <w:sz w:val="32"/>
          <w:rtl/>
        </w:rPr>
        <w:t xml:space="preserve"> ،</w:t>
      </w:r>
      <w:r>
        <w:rPr>
          <w:rFonts w:ascii="Traditional Arabic" w:hAnsi="Traditional Arabic"/>
          <w:sz w:val="32"/>
          <w:rtl/>
        </w:rPr>
        <w:t xml:space="preserve">  ولا يكون لائقاً بمن ليس كمثله شيء أن يكون ما يلزم من استواء الأجسام من لوازم استوائه أيضاً</w:t>
      </w:r>
      <w:r w:rsidR="00CE45A2">
        <w:rPr>
          <w:rFonts w:ascii="Traditional Arabic" w:hAnsi="Traditional Arabic"/>
          <w:sz w:val="32"/>
          <w:rtl/>
        </w:rPr>
        <w:t xml:space="preserve"> ،</w:t>
      </w:r>
      <w:r w:rsidR="00166ABB">
        <w:rPr>
          <w:rFonts w:ascii="Traditional Arabic" w:hAnsi="Traditional Arabic"/>
          <w:sz w:val="32"/>
          <w:rtl/>
        </w:rPr>
        <w:t xml:space="preserve"> </w:t>
      </w:r>
      <w:r w:rsidR="00EF483F">
        <w:rPr>
          <w:rFonts w:ascii="Traditional Arabic" w:hAnsi="Traditional Arabic" w:hint="cs"/>
          <w:sz w:val="32"/>
          <w:rtl/>
        </w:rPr>
        <w:t>[</w:t>
      </w:r>
      <w:r w:rsidR="00EF483F" w:rsidRPr="00BD4408">
        <w:rPr>
          <w:rFonts w:ascii="Traditional Arabic" w:hAnsi="Traditional Arabic"/>
          <w:sz w:val="24"/>
          <w:szCs w:val="24"/>
          <w:rtl/>
        </w:rPr>
        <w:t>انظر الافتصاد في الاعتقاد للغزالي 35 وتفسير الرازي 14/121.</w:t>
      </w:r>
      <w:r w:rsidR="00EF483F">
        <w:rPr>
          <w:rFonts w:ascii="Traditional Arabic" w:hAnsi="Traditional Arabic" w:hint="cs"/>
          <w:sz w:val="32"/>
          <w:rtl/>
        </w:rPr>
        <w:t xml:space="preserve">] </w:t>
      </w:r>
      <w:r>
        <w:rPr>
          <w:rFonts w:ascii="Traditional Arabic" w:hAnsi="Traditional Arabic"/>
          <w:sz w:val="32"/>
          <w:rtl/>
        </w:rPr>
        <w:t>فكيف إذا انضاف إلى إثبات لازم العلو والفوقية الحسية إثبات الثقل والأطيط</w:t>
      </w:r>
      <w:r w:rsidR="00166ABB">
        <w:rPr>
          <w:rFonts w:ascii="Traditional Arabic" w:hAnsi="Traditional Arabic"/>
          <w:sz w:val="32"/>
          <w:rtl/>
        </w:rPr>
        <w:t xml:space="preserve"> ؟</w:t>
      </w:r>
      <w:r w:rsidR="00734230">
        <w:rPr>
          <w:rFonts w:ascii="Traditional Arabic" w:hAnsi="Traditional Arabic" w:hint="cs"/>
          <w:sz w:val="32"/>
          <w:rtl/>
        </w:rPr>
        <w:t xml:space="preserve"> </w:t>
      </w:r>
      <w:r>
        <w:rPr>
          <w:rFonts w:ascii="Traditional Arabic" w:hAnsi="Traditional Arabic"/>
          <w:sz w:val="32"/>
          <w:rtl/>
        </w:rPr>
        <w:t>ثم نقول على سبيل الاعتراض</w:t>
      </w:r>
      <w:r w:rsidR="00CE45A2">
        <w:rPr>
          <w:rFonts w:ascii="Traditional Arabic" w:hAnsi="Traditional Arabic"/>
          <w:sz w:val="32"/>
          <w:rtl/>
        </w:rPr>
        <w:t xml:space="preserve"> :</w:t>
      </w:r>
      <w:r>
        <w:rPr>
          <w:rFonts w:ascii="Traditional Arabic" w:hAnsi="Traditional Arabic"/>
          <w:sz w:val="32"/>
          <w:rtl/>
        </w:rPr>
        <w:t xml:space="preserve"> بم تنكرون على من يقول العرش في اللغة هو السرير والاستواء على العرش في اللغة هو القعود عليه</w:t>
      </w:r>
      <w:r w:rsidR="00CE45A2">
        <w:rPr>
          <w:rFonts w:ascii="Traditional Arabic" w:hAnsi="Traditional Arabic"/>
          <w:sz w:val="32"/>
          <w:rtl/>
        </w:rPr>
        <w:t xml:space="preserve"> ،</w:t>
      </w:r>
      <w:r>
        <w:rPr>
          <w:rFonts w:ascii="Traditional Arabic" w:hAnsi="Traditional Arabic"/>
          <w:sz w:val="32"/>
          <w:rtl/>
        </w:rPr>
        <w:t xml:space="preserve">  فنثبت قعوداً يليق بجلاله ليس كقعود الخلق</w:t>
      </w:r>
      <w:r w:rsidR="00CE45A2">
        <w:rPr>
          <w:rFonts w:ascii="Traditional Arabic" w:hAnsi="Traditional Arabic"/>
          <w:sz w:val="32"/>
          <w:rtl/>
        </w:rPr>
        <w:t xml:space="preserve"> ،</w:t>
      </w:r>
      <w:r>
        <w:rPr>
          <w:rFonts w:ascii="Traditional Arabic" w:hAnsi="Traditional Arabic"/>
          <w:sz w:val="32"/>
          <w:rtl/>
        </w:rPr>
        <w:t xml:space="preserve"> وإذا قلنا استوى بمعنى قعد فإننا نتوقف عن الكيفية ونقول الله أعلم بكيفية ذلك</w:t>
      </w:r>
      <w:r w:rsidR="00CE45A2">
        <w:rPr>
          <w:rFonts w:ascii="Traditional Arabic" w:hAnsi="Traditional Arabic"/>
          <w:sz w:val="32"/>
          <w:rtl/>
        </w:rPr>
        <w:t xml:space="preserve"> ،</w:t>
      </w:r>
      <w:r>
        <w:rPr>
          <w:rFonts w:ascii="Traditional Arabic" w:hAnsi="Traditional Arabic"/>
          <w:sz w:val="32"/>
          <w:rtl/>
        </w:rPr>
        <w:t xml:space="preserve">  وكذلك الركوب والجلوس</w:t>
      </w:r>
      <w:r w:rsidR="00CE45A2">
        <w:rPr>
          <w:rFonts w:ascii="Traditional Arabic" w:hAnsi="Traditional Arabic"/>
          <w:sz w:val="32"/>
          <w:rtl/>
        </w:rPr>
        <w:t xml:space="preserve"> ،</w:t>
      </w:r>
      <w:r>
        <w:rPr>
          <w:rFonts w:ascii="Traditional Arabic" w:hAnsi="Traditional Arabic"/>
          <w:sz w:val="32"/>
          <w:rtl/>
        </w:rPr>
        <w:t xml:space="preserve">  فما الفرق بين الاستقرار والجلوس أو القعود أو الركوب</w:t>
      </w:r>
      <w:r w:rsidR="00166ABB">
        <w:rPr>
          <w:rFonts w:ascii="Traditional Arabic" w:hAnsi="Traditional Arabic"/>
          <w:sz w:val="32"/>
          <w:rtl/>
        </w:rPr>
        <w:t xml:space="preserve"> ؟</w:t>
      </w:r>
      <w:r w:rsidR="00734230">
        <w:rPr>
          <w:rFonts w:ascii="Traditional Arabic" w:hAnsi="Traditional Arabic" w:hint="cs"/>
          <w:sz w:val="32"/>
          <w:rtl/>
        </w:rPr>
        <w:t xml:space="preserve">  </w:t>
      </w:r>
      <w:r>
        <w:rPr>
          <w:rFonts w:ascii="Traditional Arabic" w:hAnsi="Traditional Arabic"/>
          <w:sz w:val="32"/>
          <w:rtl/>
        </w:rPr>
        <w:t>لا يقال الاستواء في اللغة هو الاستقرار لأن اللغة تحتمل تفسيره بذلك أيضاً وهذا ظاهر</w:t>
      </w:r>
      <w:r w:rsidR="00CE45A2">
        <w:rPr>
          <w:rFonts w:ascii="Traditional Arabic" w:hAnsi="Traditional Arabic"/>
          <w:sz w:val="32"/>
          <w:rtl/>
        </w:rPr>
        <w:t xml:space="preserve"> ،</w:t>
      </w:r>
      <w:r>
        <w:rPr>
          <w:rFonts w:ascii="Traditional Arabic" w:hAnsi="Traditional Arabic"/>
          <w:sz w:val="32"/>
          <w:rtl/>
        </w:rPr>
        <w:t xml:space="preserve">  ولا يقال إن السلف أثبتوا الاستقرار دون غيره لأنا بينا براءة السلف من هذا التفسير</w:t>
      </w:r>
      <w:r w:rsidR="00CE45A2">
        <w:rPr>
          <w:rFonts w:ascii="Traditional Arabic" w:hAnsi="Traditional Arabic"/>
          <w:sz w:val="32"/>
          <w:rtl/>
        </w:rPr>
        <w:t xml:space="preserve"> ،</w:t>
      </w:r>
      <w:r>
        <w:rPr>
          <w:rFonts w:ascii="Traditional Arabic" w:hAnsi="Traditional Arabic"/>
          <w:sz w:val="32"/>
          <w:rtl/>
        </w:rPr>
        <w:t xml:space="preserve">  وعلى فرض ثبوته يكون اجتهاداً في تفسير الاستواء لا يمنع اجتهاداً غيره</w:t>
      </w:r>
      <w:r w:rsidR="00CE45A2">
        <w:rPr>
          <w:rFonts w:ascii="Traditional Arabic" w:hAnsi="Traditional Arabic"/>
          <w:sz w:val="32"/>
          <w:rtl/>
        </w:rPr>
        <w:t xml:space="preserve"> ،</w:t>
      </w:r>
      <w:r>
        <w:rPr>
          <w:rFonts w:ascii="Traditional Arabic" w:hAnsi="Traditional Arabic"/>
          <w:sz w:val="32"/>
          <w:rtl/>
        </w:rPr>
        <w:t xml:space="preserve">  بل بعض ما نقل عن السلف من الجلوس لا يزيد ضعفه على ضعف ما نقل به الاستقرار</w:t>
      </w:r>
      <w:r w:rsidR="00CE45A2">
        <w:rPr>
          <w:rFonts w:ascii="Traditional Arabic" w:hAnsi="Traditional Arabic"/>
          <w:sz w:val="32"/>
          <w:rtl/>
        </w:rPr>
        <w:t xml:space="preserve"> ،</w:t>
      </w:r>
      <w:r>
        <w:rPr>
          <w:rFonts w:ascii="Traditional Arabic" w:hAnsi="Traditional Arabic"/>
          <w:sz w:val="32"/>
          <w:rtl/>
        </w:rPr>
        <w:t xml:space="preserve"> فإن قيل</w:t>
      </w:r>
      <w:r w:rsidR="00CE45A2">
        <w:rPr>
          <w:rFonts w:ascii="Traditional Arabic" w:hAnsi="Traditional Arabic"/>
          <w:sz w:val="32"/>
          <w:rtl/>
        </w:rPr>
        <w:t xml:space="preserve"> :</w:t>
      </w:r>
      <w:r>
        <w:rPr>
          <w:rFonts w:ascii="Traditional Arabic" w:hAnsi="Traditional Arabic"/>
          <w:sz w:val="32"/>
          <w:rtl/>
        </w:rPr>
        <w:t xml:space="preserve"> الجلوس لا يليق بجلاله</w:t>
      </w:r>
      <w:r w:rsidR="00166ABB">
        <w:rPr>
          <w:rFonts w:ascii="Traditional Arabic" w:hAnsi="Traditional Arabic"/>
          <w:sz w:val="32"/>
          <w:rtl/>
        </w:rPr>
        <w:t xml:space="preserve"> ؟</w:t>
      </w:r>
      <w:r>
        <w:rPr>
          <w:rFonts w:ascii="Traditional Arabic" w:hAnsi="Traditional Arabic"/>
          <w:sz w:val="32"/>
          <w:rtl/>
        </w:rPr>
        <w:t xml:space="preserve"> قلنا</w:t>
      </w:r>
      <w:r w:rsidR="00CE45A2">
        <w:rPr>
          <w:rFonts w:ascii="Traditional Arabic" w:hAnsi="Traditional Arabic"/>
          <w:sz w:val="32"/>
          <w:rtl/>
        </w:rPr>
        <w:t xml:space="preserve"> :</w:t>
      </w:r>
      <w:r>
        <w:rPr>
          <w:rFonts w:ascii="Traditional Arabic" w:hAnsi="Traditional Arabic"/>
          <w:sz w:val="32"/>
          <w:rtl/>
        </w:rPr>
        <w:t xml:space="preserve"> إنما نثبت الجلوس على الوجه الذي يليق بجلاله وإن كنا نجهل كيفيته</w:t>
      </w:r>
      <w:r w:rsidR="00CE45A2">
        <w:rPr>
          <w:rFonts w:ascii="Traditional Arabic" w:hAnsi="Traditional Arabic"/>
          <w:sz w:val="32"/>
          <w:rtl/>
        </w:rPr>
        <w:t xml:space="preserve"> ،</w:t>
      </w:r>
      <w:r>
        <w:rPr>
          <w:rFonts w:ascii="Traditional Arabic" w:hAnsi="Traditional Arabic"/>
          <w:sz w:val="32"/>
          <w:rtl/>
        </w:rPr>
        <w:t xml:space="preserve"> وهكذا كل ما تسألون عنه نجيبكم بما أجبتم عن الاستقرار حتى تبينوا الفرق</w:t>
      </w:r>
      <w:r w:rsidR="00CE45A2">
        <w:rPr>
          <w:rFonts w:ascii="Traditional Arabic" w:hAnsi="Traditional Arabic"/>
          <w:sz w:val="32"/>
          <w:rtl/>
        </w:rPr>
        <w:t xml:space="preserve"> ،</w:t>
      </w:r>
      <w:r>
        <w:rPr>
          <w:rFonts w:ascii="Traditional Arabic" w:hAnsi="Traditional Arabic"/>
          <w:sz w:val="32"/>
          <w:rtl/>
        </w:rPr>
        <w:t xml:space="preserve">  أو يتبين لكم إثبات الاستواء على وجه لا يلزم منه لوازم استواء الأجسام من العلو الحسي والتمكن والجلوس والإثقال على العرش ونحو ذلك من اللوازم</w:t>
      </w:r>
      <w:r w:rsidR="00CE45A2">
        <w:rPr>
          <w:rFonts w:ascii="Traditional Arabic" w:hAnsi="Traditional Arabic"/>
          <w:sz w:val="32"/>
          <w:rtl/>
        </w:rPr>
        <w:t xml:space="preserve"> ،</w:t>
      </w:r>
      <w:r>
        <w:rPr>
          <w:rFonts w:ascii="Traditional Arabic" w:hAnsi="Traditional Arabic"/>
          <w:sz w:val="32"/>
          <w:rtl/>
        </w:rPr>
        <w:t xml:space="preserve"> </w:t>
      </w:r>
      <w:bookmarkStart w:id="216" w:name="_Toc112603815"/>
      <w:bookmarkStart w:id="217" w:name="_Toc112604027"/>
      <w:bookmarkStart w:id="218" w:name="_Toc112665088"/>
      <w:bookmarkStart w:id="219" w:name="_Toc112917542"/>
    </w:p>
    <w:p w:rsidR="005A5AAB" w:rsidRDefault="005A5AAB" w:rsidP="00336F57">
      <w:pPr>
        <w:ind w:left="-46"/>
        <w:jc w:val="both"/>
        <w:rPr>
          <w:rFonts w:ascii="Traditional Arabic" w:hAnsi="Traditional Arabic"/>
          <w:sz w:val="32"/>
          <w:rtl/>
        </w:rPr>
      </w:pPr>
      <w:r w:rsidRPr="00734230">
        <w:rPr>
          <w:rFonts w:ascii="Traditional Arabic" w:hAnsi="Traditional Arabic"/>
          <w:b/>
          <w:bCs/>
          <w:sz w:val="32"/>
          <w:rtl/>
        </w:rPr>
        <w:t>ماجاء في الاستلقاء</w:t>
      </w:r>
      <w:bookmarkEnd w:id="216"/>
      <w:bookmarkEnd w:id="217"/>
      <w:bookmarkEnd w:id="218"/>
      <w:bookmarkEnd w:id="219"/>
      <w:r w:rsidRPr="00734230">
        <w:rPr>
          <w:rFonts w:ascii="Traditional Arabic" w:hAnsi="Traditional Arabic"/>
          <w:b/>
          <w:bCs/>
          <w:sz w:val="32"/>
          <w:rtl/>
        </w:rPr>
        <w:t xml:space="preserve"> </w:t>
      </w:r>
      <w:r w:rsidR="00734230">
        <w:rPr>
          <w:rFonts w:ascii="Traditional Arabic" w:hAnsi="Traditional Arabic" w:hint="cs"/>
          <w:b/>
          <w:bCs/>
          <w:sz w:val="32"/>
          <w:rtl/>
        </w:rPr>
        <w:t xml:space="preserve"> :  </w:t>
      </w:r>
      <w:r>
        <w:rPr>
          <w:rFonts w:ascii="Traditional Arabic" w:hAnsi="Traditional Arabic"/>
          <w:sz w:val="32"/>
          <w:rtl/>
        </w:rPr>
        <w:t>قال أبو بكر بن أبي عاصم في كتابه السنة</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قال أبو إسحاق إبراهيم الحزامي وقرأت من كتابه ثم مزقه وقال لي واعتذر إلي</w:t>
      </w:r>
      <w:r w:rsidR="00CE45A2">
        <w:rPr>
          <w:rFonts w:ascii="Traditional Arabic" w:hAnsi="Traditional Arabic"/>
          <w:sz w:val="32"/>
          <w:rtl/>
        </w:rPr>
        <w:t xml:space="preserve"> :</w:t>
      </w:r>
      <w:r>
        <w:rPr>
          <w:rFonts w:ascii="Traditional Arabic" w:hAnsi="Traditional Arabic"/>
          <w:sz w:val="32"/>
          <w:rtl/>
        </w:rPr>
        <w:t xml:space="preserve"> حلفت أن لا أراه إلا مزقته فانقطع من طرف الكتاب عن محمد بن فليح عن سعيد بن الحارث عن عبدالله بن منين قال بينا أنا جالس في المسجد إذ جاء قتادة بن النعمان فجلس فتحدث ثم ثاب إليه ناس فقال انطلق بنا يا ابن منين إلى أبي سعيد الخدري فإني قد أُخبرت أنه قد اشتكى قال فإنطلقنا حتى دخلنا على أبي سعيد فوجدناه مستلقياً رافعاً إحدى رجليه على الآخرى فسلمنا وقعدنا فرفع قتادة يده فقرصه قرصة شديدة قال أبو سعيد</w:t>
      </w:r>
      <w:r w:rsidR="00CE45A2">
        <w:rPr>
          <w:rFonts w:ascii="Traditional Arabic" w:hAnsi="Traditional Arabic"/>
          <w:sz w:val="32"/>
          <w:rtl/>
        </w:rPr>
        <w:t xml:space="preserve"> :</w:t>
      </w:r>
      <w:r>
        <w:rPr>
          <w:rFonts w:ascii="Traditional Arabic" w:hAnsi="Traditional Arabic"/>
          <w:sz w:val="32"/>
          <w:rtl/>
        </w:rPr>
        <w:t xml:space="preserve"> أوجعتني</w:t>
      </w:r>
      <w:r w:rsidR="00CE45A2">
        <w:rPr>
          <w:rFonts w:ascii="Traditional Arabic" w:hAnsi="Traditional Arabic"/>
          <w:sz w:val="32"/>
          <w:rtl/>
        </w:rPr>
        <w:t xml:space="preserve"> ،</w:t>
      </w:r>
      <w:r>
        <w:rPr>
          <w:rFonts w:ascii="Traditional Arabic" w:hAnsi="Traditional Arabic"/>
          <w:sz w:val="32"/>
          <w:rtl/>
        </w:rPr>
        <w:t xml:space="preserve">  قال ذلك أردت ألم تسمع رسول الله صلى الله عليه وسلم يقول </w:t>
      </w:r>
      <w:r>
        <w:rPr>
          <w:rFonts w:ascii="Traditional Arabic" w:hAnsi="Traditional Arabic"/>
          <w:b/>
          <w:bCs/>
          <w:sz w:val="32"/>
          <w:rtl/>
        </w:rPr>
        <w:t>لما قضى الله خلقه استلقى ثم وضع إحدى رجليه على الآخرى ثم قال لا ينبغي أن يُفعل مثل هذا</w:t>
      </w:r>
      <w:r w:rsidR="00CE45A2">
        <w:rPr>
          <w:rFonts w:ascii="Traditional Arabic" w:hAnsi="Traditional Arabic"/>
          <w:sz w:val="32"/>
          <w:rtl/>
        </w:rPr>
        <w:t xml:space="preserve"> ،</w:t>
      </w:r>
      <w:r>
        <w:rPr>
          <w:rFonts w:ascii="Traditional Arabic" w:hAnsi="Traditional Arabic"/>
          <w:sz w:val="32"/>
          <w:rtl/>
        </w:rPr>
        <w:t xml:space="preserve"> قال أبو سعيد نعم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F483F">
        <w:rPr>
          <w:rFonts w:ascii="Traditional Arabic" w:hAnsi="Traditional Arabic" w:hint="cs"/>
          <w:sz w:val="32"/>
          <w:rtl/>
        </w:rPr>
        <w:t>[</w:t>
      </w:r>
      <w:r w:rsidR="00EF483F" w:rsidRPr="00BD4408">
        <w:rPr>
          <w:rFonts w:ascii="Traditional Arabic" w:hAnsi="Traditional Arabic"/>
          <w:sz w:val="24"/>
          <w:szCs w:val="24"/>
          <w:rtl/>
        </w:rPr>
        <w:t>1/248(568). وأخرجه الطبراني في المعجم الكبير 19/13والبيهقي في الأسماء والصفات 448. وعزاه الألباني في تخريج السنة لابن أبي عاصم إلى ابن منده في</w:t>
      </w:r>
      <w:r w:rsidR="00EF483F">
        <w:rPr>
          <w:rFonts w:ascii="Traditional Arabic" w:hAnsi="Traditional Arabic"/>
          <w:sz w:val="24"/>
          <w:szCs w:val="24"/>
          <w:rtl/>
        </w:rPr>
        <w:t xml:space="preserve"> المعرفة(21321) من طريق المؤلف</w:t>
      </w:r>
      <w:r w:rsidR="00EF483F">
        <w:rPr>
          <w:rFonts w:ascii="Traditional Arabic" w:hAnsi="Traditional Arabic" w:hint="cs"/>
          <w:sz w:val="24"/>
          <w:szCs w:val="24"/>
          <w:rtl/>
        </w:rPr>
        <w:t xml:space="preserve">  ،  </w:t>
      </w:r>
      <w:r w:rsidR="00EF483F" w:rsidRPr="00BD4408">
        <w:rPr>
          <w:rFonts w:ascii="Traditional Arabic" w:hAnsi="Traditional Arabic"/>
          <w:sz w:val="24"/>
          <w:szCs w:val="24"/>
          <w:rtl/>
        </w:rPr>
        <w:t>وعزاه ابن القيم في اجتماع الجيوش 1/54 إلى الخلال في كتاب السنة وقال (..بإسناد صحيح على شرط البخاري) وانظر نحوه في إبطال التأويلات 1/188.ومعارج القبول1/149 ومختصر العلو للألباني 98.  وقال الذهبي في العلو 1/63 رواته ثقات رواه أبو بكر الخلال في كتاب السنة له. مع أن في إسناده فليح بن سليمان 168 هـ نقل في ميزان الإعتدال 5/442 تضعيفه عن  ابن معين وأبي حاتم والنسائي.ويرويه فليح عن سعيد بن الحارث قال الذهبي في ميزان الإعتدال 2/169: (لا يعرف). ويريه سعيد عن عبد الله بن منين عن قتادة ورواية عبد الله بن منين عن قتادة منقطعة كما ذكر البيهقي في الأسماء والصفات 448. قال الذهبي في ميزان الإعتدال 2/169: (لا يعرف)</w:t>
      </w:r>
      <w:r w:rsidR="00EF483F">
        <w:rPr>
          <w:rFonts w:ascii="Traditional Arabic" w:hAnsi="Traditional Arabic" w:hint="cs"/>
          <w:sz w:val="32"/>
          <w:rtl/>
        </w:rPr>
        <w:t xml:space="preserve">] </w:t>
      </w:r>
      <w:r w:rsidR="00734230">
        <w:rPr>
          <w:rFonts w:ascii="Traditional Arabic" w:hAnsi="Traditional Arabic" w:hint="cs"/>
          <w:sz w:val="32"/>
          <w:rtl/>
        </w:rPr>
        <w:t xml:space="preserve">، </w:t>
      </w:r>
      <w:r>
        <w:rPr>
          <w:rFonts w:ascii="Traditional Arabic" w:hAnsi="Traditional Arabic"/>
          <w:sz w:val="32"/>
          <w:rtl/>
        </w:rPr>
        <w:t>واضطرب القوم في هذا الخبر فبعد أن خرجه من خرجه في كتب السنة اشتد إنكار بعضهم على من تأوله أو أنكره</w:t>
      </w:r>
      <w:r w:rsidR="00CE45A2">
        <w:rPr>
          <w:rFonts w:ascii="Traditional Arabic" w:hAnsi="Traditional Arabic"/>
          <w:sz w:val="32"/>
          <w:rtl/>
        </w:rPr>
        <w:t xml:space="preserve"> ،</w:t>
      </w:r>
      <w:r>
        <w:rPr>
          <w:rFonts w:ascii="Traditional Arabic" w:hAnsi="Traditional Arabic"/>
          <w:sz w:val="32"/>
          <w:rtl/>
        </w:rPr>
        <w:t xml:space="preserve"> </w:t>
      </w:r>
    </w:p>
    <w:p w:rsidR="005A5AAB" w:rsidRDefault="005A5AAB" w:rsidP="00336F57">
      <w:pPr>
        <w:ind w:left="-46"/>
        <w:jc w:val="both"/>
        <w:rPr>
          <w:rFonts w:ascii="Traditional Arabic" w:hAnsi="Traditional Arabic"/>
          <w:sz w:val="32"/>
          <w:rtl/>
        </w:rPr>
      </w:pPr>
      <w:r>
        <w:rPr>
          <w:rFonts w:ascii="Traditional Arabic" w:hAnsi="Traditional Arabic"/>
          <w:sz w:val="32"/>
          <w:rtl/>
        </w:rPr>
        <w:t>فحكى الدارمي وجهاً في تأويله ثم قال منكراً على من تأوله</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ثم فسره المعارض بأسمج التفسير وأبعدِه من الحق وهو مقر أن النبي قد قاله</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فيقال لهذا المعارض من يتوجه لنقيضة هذا الكلام من شدة استحالته وخروجه عن جميع المعقول عند العرب والعجم حتى كأنه ليس من كلام الإنس</w:t>
      </w:r>
      <w:r w:rsidR="00CE45A2">
        <w:rPr>
          <w:rFonts w:ascii="Traditional Arabic" w:hAnsi="Traditional Arabic"/>
          <w:sz w:val="32"/>
          <w:rtl/>
        </w:rPr>
        <w:t xml:space="preserve"> </w:t>
      </w:r>
      <w:r w:rsidR="00B70CAE">
        <w:rPr>
          <w:rFonts w:ascii="Traditional Arabic" w:hAnsi="Traditional Arabic"/>
          <w:sz w:val="32"/>
          <w:rtl/>
        </w:rPr>
        <w:t>..</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F483F">
        <w:rPr>
          <w:rFonts w:ascii="Traditional Arabic" w:hAnsi="Traditional Arabic" w:hint="cs"/>
          <w:sz w:val="32"/>
          <w:rtl/>
        </w:rPr>
        <w:t>[</w:t>
      </w:r>
      <w:r w:rsidR="00EF483F" w:rsidRPr="00BD4408">
        <w:rPr>
          <w:rFonts w:ascii="Traditional Arabic" w:hAnsi="Traditional Arabic"/>
          <w:sz w:val="24"/>
          <w:szCs w:val="24"/>
          <w:rtl/>
        </w:rPr>
        <w:t>نقض الإمام عثمان بن سعيد2/802-806</w:t>
      </w:r>
      <w:r w:rsidR="00EF483F">
        <w:rPr>
          <w:rFonts w:ascii="Traditional Arabic" w:hAnsi="Traditional Arabic" w:hint="cs"/>
          <w:sz w:val="32"/>
          <w:rtl/>
        </w:rPr>
        <w:t xml:space="preserve">] </w:t>
      </w:r>
      <w:r w:rsidR="00734230">
        <w:rPr>
          <w:rFonts w:ascii="Traditional Arabic" w:hAnsi="Traditional Arabic" w:hint="cs"/>
          <w:sz w:val="32"/>
          <w:rtl/>
        </w:rPr>
        <w:t xml:space="preserve">، </w:t>
      </w:r>
      <w:r w:rsidRPr="00734230">
        <w:rPr>
          <w:rFonts w:ascii="Traditional Arabic" w:hAnsi="Traditional Arabic"/>
          <w:b/>
          <w:bCs/>
          <w:sz w:val="32"/>
          <w:rtl/>
        </w:rPr>
        <w:t xml:space="preserve">ولا بد من التنبيه على أمرين </w:t>
      </w:r>
      <w:r w:rsidR="00734230">
        <w:rPr>
          <w:rFonts w:ascii="Traditional Arabic" w:hAnsi="Traditional Arabic" w:hint="cs"/>
          <w:b/>
          <w:bCs/>
          <w:sz w:val="32"/>
          <w:rtl/>
        </w:rPr>
        <w:t xml:space="preserve"> </w:t>
      </w:r>
      <w:r w:rsidR="00734230">
        <w:rPr>
          <w:rFonts w:ascii="Traditional Arabic" w:hAnsi="Traditional Arabic" w:hint="cs"/>
          <w:sz w:val="32"/>
          <w:rtl/>
        </w:rPr>
        <w:t xml:space="preserve">: ( </w:t>
      </w:r>
      <w:r>
        <w:rPr>
          <w:rFonts w:ascii="Traditional Arabic" w:hAnsi="Traditional Arabic"/>
          <w:sz w:val="32"/>
          <w:rtl/>
        </w:rPr>
        <w:t>الأول</w:t>
      </w:r>
      <w:r w:rsidR="00CE45A2">
        <w:rPr>
          <w:rFonts w:ascii="Traditional Arabic" w:hAnsi="Traditional Arabic"/>
          <w:sz w:val="32"/>
          <w:rtl/>
        </w:rPr>
        <w:t xml:space="preserve"> </w:t>
      </w:r>
      <w:r w:rsidR="00734230">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غلطه في فهم موقف أهل التأويل فمن اشتغل بتأويل هذه الأخبار إنما يشتغل بذلك على فرض صحتها</w:t>
      </w:r>
      <w:r w:rsidR="00CE45A2">
        <w:rPr>
          <w:rFonts w:ascii="Traditional Arabic" w:hAnsi="Traditional Arabic"/>
          <w:sz w:val="32"/>
          <w:rtl/>
        </w:rPr>
        <w:t xml:space="preserve"> ،</w:t>
      </w:r>
      <w:r>
        <w:rPr>
          <w:rFonts w:ascii="Traditional Arabic" w:hAnsi="Traditional Arabic"/>
          <w:sz w:val="32"/>
          <w:rtl/>
        </w:rPr>
        <w:t xml:space="preserve">  وقد يفعل ذلك بعد تضعيفها كما فعل الحافظ الحافظ البيهقي الذي ذكر وجه تأويله بعد ما أعله وقال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فلا نقبل المراسيل في الأحكام فكيف في هذا الأمر العظيم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F483F">
        <w:rPr>
          <w:rFonts w:ascii="Traditional Arabic" w:hAnsi="Traditional Arabic" w:hint="cs"/>
          <w:sz w:val="32"/>
          <w:rtl/>
        </w:rPr>
        <w:t>[</w:t>
      </w:r>
      <w:r w:rsidR="00EF483F" w:rsidRPr="00BD4408">
        <w:rPr>
          <w:rFonts w:ascii="Traditional Arabic" w:hAnsi="Traditional Arabic"/>
          <w:sz w:val="24"/>
          <w:szCs w:val="24"/>
          <w:rtl/>
        </w:rPr>
        <w:t>الأسماء والصفات 448 –450 وانظر مشكل الحديث لابن فورك 42 وإيضاح الدليل لابن جماعة 29</w:t>
      </w:r>
      <w:r w:rsidR="00EF483F">
        <w:rPr>
          <w:rFonts w:ascii="Traditional Arabic" w:hAnsi="Traditional Arabic" w:hint="cs"/>
          <w:sz w:val="32"/>
          <w:rtl/>
        </w:rPr>
        <w:t xml:space="preserve">] </w:t>
      </w:r>
      <w:r w:rsidR="00734230">
        <w:rPr>
          <w:rFonts w:ascii="Traditional Arabic" w:hAnsi="Traditional Arabic" w:hint="cs"/>
          <w:sz w:val="32"/>
          <w:rtl/>
        </w:rPr>
        <w:t xml:space="preserve">، ( </w:t>
      </w:r>
      <w:r>
        <w:rPr>
          <w:rFonts w:ascii="Traditional Arabic" w:hAnsi="Traditional Arabic"/>
          <w:sz w:val="32"/>
          <w:rtl/>
        </w:rPr>
        <w:t>الثاني</w:t>
      </w:r>
      <w:r w:rsidR="00CE45A2">
        <w:rPr>
          <w:rFonts w:ascii="Traditional Arabic" w:hAnsi="Traditional Arabic"/>
          <w:sz w:val="32"/>
          <w:rtl/>
        </w:rPr>
        <w:t xml:space="preserve"> </w:t>
      </w:r>
      <w:r w:rsidR="00734230">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أن الدارمي استقبح وجه تأويله ورمى المؤول بما هو أحق به</w:t>
      </w:r>
      <w:r w:rsidR="00CE45A2">
        <w:rPr>
          <w:rFonts w:ascii="Traditional Arabic" w:hAnsi="Traditional Arabic"/>
          <w:sz w:val="32"/>
          <w:rtl/>
        </w:rPr>
        <w:t xml:space="preserve"> ،</w:t>
      </w:r>
      <w:r>
        <w:rPr>
          <w:rFonts w:ascii="Traditional Arabic" w:hAnsi="Traditional Arabic"/>
          <w:sz w:val="32"/>
          <w:rtl/>
        </w:rPr>
        <w:t xml:space="preserve">  فلم يخف حتى على بعض أتباع منهج الدارمي استحالة هذا الخبر ونكارة متنه</w:t>
      </w:r>
      <w:r w:rsidR="00CE45A2">
        <w:rPr>
          <w:rFonts w:ascii="Traditional Arabic" w:hAnsi="Traditional Arabic"/>
          <w:sz w:val="32"/>
          <w:rtl/>
        </w:rPr>
        <w:t xml:space="preserve"> ،</w:t>
      </w:r>
      <w:r>
        <w:rPr>
          <w:rFonts w:ascii="Traditional Arabic" w:hAnsi="Traditional Arabic"/>
          <w:sz w:val="32"/>
          <w:rtl/>
        </w:rPr>
        <w:t xml:space="preserve">  حتى حكم بعضهم بأنه من وضع اليهود</w:t>
      </w:r>
      <w:r w:rsidR="00166ABB">
        <w:rPr>
          <w:rFonts w:ascii="Traditional Arabic" w:hAnsi="Traditional Arabic"/>
          <w:sz w:val="32"/>
          <w:vertAlign w:val="superscript"/>
          <w:rtl/>
        </w:rPr>
        <w:t xml:space="preserve"> </w:t>
      </w:r>
      <w:r w:rsidR="00EF483F">
        <w:rPr>
          <w:rFonts w:ascii="Traditional Arabic" w:hAnsi="Traditional Arabic" w:hint="cs"/>
          <w:sz w:val="32"/>
          <w:rtl/>
        </w:rPr>
        <w:t>[</w:t>
      </w:r>
      <w:r w:rsidR="00EF483F" w:rsidRPr="00BD4408">
        <w:rPr>
          <w:rFonts w:ascii="Traditional Arabic" w:hAnsi="Traditional Arabic"/>
          <w:sz w:val="24"/>
          <w:szCs w:val="24"/>
          <w:rtl/>
        </w:rPr>
        <w:t>قال الألباني في تخريج كتاب السنة لابن أبي عاصم 1/248 (إسناده ضعيف والمتن منكر كأنه من وضع اليهود)</w:t>
      </w:r>
      <w:r w:rsidR="00EF483F">
        <w:rPr>
          <w:rFonts w:ascii="Traditional Arabic" w:hAnsi="Traditional Arabic" w:hint="cs"/>
          <w:sz w:val="32"/>
          <w:rtl/>
        </w:rPr>
        <w:t xml:space="preserve">] </w:t>
      </w:r>
      <w:r>
        <w:rPr>
          <w:rFonts w:ascii="Traditional Arabic" w:hAnsi="Traditional Arabic"/>
          <w:sz w:val="32"/>
          <w:rtl/>
        </w:rPr>
        <w:t>وهذا الرواي له يخجل منه ويحلف على تمزيقه</w:t>
      </w:r>
      <w:r w:rsidR="00CE45A2">
        <w:rPr>
          <w:rFonts w:ascii="Traditional Arabic" w:hAnsi="Traditional Arabic"/>
          <w:sz w:val="32"/>
          <w:rtl/>
        </w:rPr>
        <w:t xml:space="preserve"> ،</w:t>
      </w:r>
      <w:r>
        <w:rPr>
          <w:rFonts w:ascii="Traditional Arabic" w:hAnsi="Traditional Arabic"/>
          <w:sz w:val="32"/>
          <w:rtl/>
        </w:rPr>
        <w:t xml:space="preserve">  وهؤلاء نفر من أتباع منهجه يحذفون من الخبر ما اشتغل المؤول بتأويله</w:t>
      </w:r>
      <w:r w:rsidR="00166ABB">
        <w:rPr>
          <w:rFonts w:ascii="Traditional Arabic" w:hAnsi="Traditional Arabic"/>
          <w:sz w:val="32"/>
          <w:vertAlign w:val="superscript"/>
          <w:rtl/>
        </w:rPr>
        <w:t xml:space="preserve"> </w:t>
      </w:r>
      <w:r w:rsidR="00EF483F">
        <w:rPr>
          <w:rFonts w:ascii="Traditional Arabic" w:hAnsi="Traditional Arabic" w:hint="cs"/>
          <w:sz w:val="32"/>
          <w:rtl/>
        </w:rPr>
        <w:t>[</w:t>
      </w:r>
      <w:r w:rsidR="00EF483F" w:rsidRPr="00BD4408">
        <w:rPr>
          <w:rFonts w:ascii="Traditional Arabic" w:hAnsi="Traditional Arabic"/>
          <w:sz w:val="24"/>
          <w:szCs w:val="24"/>
          <w:rtl/>
        </w:rPr>
        <w:t>انظر اجتماع الجيوش 1/54 ومعارج القبول1/149 ومختصر العلو للألباني 98.</w:t>
      </w:r>
      <w:r w:rsidR="00EF483F">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كل ذلك لأن كل كلمة منه شاهدٌ من نفسه على نقضه</w:t>
      </w:r>
      <w:r w:rsidR="00CE45A2">
        <w:rPr>
          <w:rFonts w:ascii="Traditional Arabic" w:hAnsi="Traditional Arabic"/>
          <w:sz w:val="32"/>
          <w:rtl/>
        </w:rPr>
        <w:t xml:space="preserve"> ،</w:t>
      </w:r>
      <w:r>
        <w:rPr>
          <w:rFonts w:ascii="Traditional Arabic" w:hAnsi="Traditional Arabic"/>
          <w:sz w:val="32"/>
          <w:rtl/>
        </w:rPr>
        <w:t xml:space="preserve"> أما أن النبي صلى الله عليه وسلم نهى عن الاستلقاء لأجل ما ذكر فيكذِّبه ما ثبت في الصحيحين وغيرهما أن النبي صلى الله عليه وسلم كان يفعل ذلك وكذلك أبو بكر وعمر</w:t>
      </w:r>
      <w:r w:rsidR="00CE45A2">
        <w:rPr>
          <w:rFonts w:ascii="Traditional Arabic" w:hAnsi="Traditional Arabic"/>
          <w:sz w:val="32"/>
          <w:rtl/>
        </w:rPr>
        <w:t xml:space="preserve"> ،</w:t>
      </w:r>
      <w:r>
        <w:rPr>
          <w:rFonts w:ascii="Traditional Arabic" w:hAnsi="Traditional Arabic"/>
          <w:sz w:val="32"/>
          <w:rtl/>
        </w:rPr>
        <w:t xml:space="preserve">  من ذلك ما أخرجه الإمام البخاري بسنده</w:t>
      </w:r>
      <w:r w:rsidR="00166ABB">
        <w:rPr>
          <w:rFonts w:ascii="Traditional Arabic" w:hAnsi="Traditional Arabic"/>
          <w:sz w:val="32"/>
          <w:rtl/>
        </w:rPr>
        <w:t xml:space="preserve"> ( </w:t>
      </w:r>
      <w:r>
        <w:rPr>
          <w:rFonts w:ascii="Traditional Arabic" w:hAnsi="Traditional Arabic"/>
          <w:sz w:val="32"/>
          <w:rtl/>
        </w:rPr>
        <w:t>عن عباد بن تميم عن عمه أنه أبصر النبي صلى الله عليه وسلم يضطجع في المسجد رافعاً إحدى رجليه على الأخرى</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F483F">
        <w:rPr>
          <w:rFonts w:ascii="Traditional Arabic" w:hAnsi="Traditional Arabic" w:hint="cs"/>
          <w:sz w:val="32"/>
          <w:rtl/>
        </w:rPr>
        <w:t>[</w:t>
      </w:r>
      <w:r w:rsidR="00EF483F" w:rsidRPr="00BD4408">
        <w:rPr>
          <w:rFonts w:ascii="Traditional Arabic" w:hAnsi="Traditional Arabic"/>
          <w:sz w:val="24"/>
          <w:szCs w:val="24"/>
          <w:rtl/>
        </w:rPr>
        <w:t>صحيح البخاري 5/2225 باب الاستلقاء ووضع الرجل على الأخرى (5624) و1/180(463). وهو في  صحيح مسلم 3/1662(باب في إباحة الاستلقاء ووضع إحدى الرجلين على الأخرى(2100)</w:t>
      </w:r>
      <w:r w:rsidR="00EF483F">
        <w:rPr>
          <w:rFonts w:ascii="Traditional Arabic" w:hAnsi="Traditional Arabic" w:hint="cs"/>
          <w:sz w:val="32"/>
          <w:rtl/>
        </w:rPr>
        <w:t xml:space="preserve">] </w:t>
      </w:r>
      <w:r>
        <w:rPr>
          <w:rFonts w:ascii="Traditional Arabic" w:hAnsi="Traditional Arabic"/>
          <w:sz w:val="32"/>
          <w:rtl/>
        </w:rPr>
        <w:t>فلو كان النهي عن الإستلقاء لأجل ماذكر ما فعله النبي صلى الله عليه وسلم</w:t>
      </w:r>
      <w:r w:rsidR="00CE45A2">
        <w:rPr>
          <w:rFonts w:ascii="Traditional Arabic" w:hAnsi="Traditional Arabic"/>
          <w:sz w:val="32"/>
          <w:rtl/>
        </w:rPr>
        <w:t xml:space="preserve"> ،</w:t>
      </w:r>
      <w:r>
        <w:rPr>
          <w:rFonts w:ascii="Traditional Arabic" w:hAnsi="Traditional Arabic"/>
          <w:sz w:val="32"/>
          <w:rtl/>
        </w:rPr>
        <w:t xml:space="preserve"> وأما الاستلقاء بعد الفراغ من العمل فإنما يفعله من لا يوصف بقوله تعالى</w:t>
      </w:r>
      <w:r w:rsidR="00CE45A2">
        <w:rPr>
          <w:rFonts w:ascii="Traditional Arabic" w:hAnsi="Traditional Arabic"/>
          <w:sz w:val="32"/>
          <w:rtl/>
        </w:rPr>
        <w:t xml:space="preserve"> :</w:t>
      </w:r>
      <w:r>
        <w:rPr>
          <w:rFonts w:ascii="Traditional Arabic" w:hAnsi="Traditional Arabic"/>
          <w:sz w:val="32"/>
          <w:rtl/>
        </w:rPr>
        <w:t xml:space="preserve"> "ولقد خلقنا السموات والأرض وما بينهما في ستة أيام وما مسنا من لغوب "</w:t>
      </w:r>
      <w:r w:rsidR="00166ABB">
        <w:rPr>
          <w:rFonts w:ascii="Traditional Arabic" w:hAnsi="Traditional Arabic"/>
          <w:sz w:val="32"/>
          <w:vertAlign w:val="superscript"/>
          <w:rtl/>
        </w:rPr>
        <w:t xml:space="preserve"> </w:t>
      </w:r>
      <w:r w:rsidR="00EF483F">
        <w:rPr>
          <w:rFonts w:ascii="Traditional Arabic" w:hAnsi="Traditional Arabic" w:hint="cs"/>
          <w:sz w:val="32"/>
          <w:rtl/>
        </w:rPr>
        <w:t>[</w:t>
      </w:r>
      <w:r w:rsidR="00EF483F" w:rsidRPr="00BD4408">
        <w:rPr>
          <w:rFonts w:ascii="Traditional Arabic" w:hAnsi="Traditional Arabic"/>
          <w:sz w:val="24"/>
          <w:szCs w:val="24"/>
          <w:rtl/>
        </w:rPr>
        <w:t>الآية (38) من سورة ق.</w:t>
      </w:r>
      <w:r w:rsidR="00EF483F">
        <w:rPr>
          <w:rFonts w:ascii="Traditional Arabic" w:hAnsi="Traditional Arabic" w:hint="cs"/>
          <w:sz w:val="32"/>
          <w:rtl/>
        </w:rPr>
        <w:t xml:space="preserve">] </w:t>
      </w:r>
      <w:r w:rsidR="00734230">
        <w:rPr>
          <w:rFonts w:ascii="Traditional Arabic" w:hAnsi="Traditional Arabic" w:hint="cs"/>
          <w:sz w:val="32"/>
          <w:rtl/>
        </w:rPr>
        <w:t xml:space="preserve">،  </w:t>
      </w:r>
      <w:r>
        <w:rPr>
          <w:rFonts w:ascii="Traditional Arabic" w:hAnsi="Traditional Arabic"/>
          <w:sz w:val="32"/>
          <w:rtl/>
        </w:rPr>
        <w:t>واشتد ابن القيم على من أنكر هذا الخبر فقال بعد أن تحدث عن المعطلة الذين يقابلون الأخبار بالمنع والمعارضة</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إن كل واحد من هذين الأمرين أعني المنع والمعارضة ينقسم إلى درجات متعددة</w:t>
      </w:r>
      <w:r w:rsidR="00CE45A2">
        <w:rPr>
          <w:rFonts w:ascii="Traditional Arabic" w:hAnsi="Traditional Arabic"/>
          <w:sz w:val="32"/>
          <w:rtl/>
        </w:rPr>
        <w:t xml:space="preserve"> ،</w:t>
      </w:r>
      <w:r>
        <w:rPr>
          <w:rFonts w:ascii="Traditional Arabic" w:hAnsi="Traditional Arabic"/>
          <w:sz w:val="32"/>
          <w:rtl/>
        </w:rPr>
        <w:t xml:space="preserve">  فأما المنع فهو على ثلاث درجات</w:t>
      </w:r>
      <w:r w:rsidR="00CE45A2">
        <w:rPr>
          <w:rFonts w:ascii="Traditional Arabic" w:hAnsi="Traditional Arabic"/>
          <w:sz w:val="32"/>
          <w:rtl/>
        </w:rPr>
        <w:t xml:space="preserve"> ،</w:t>
      </w:r>
      <w:r>
        <w:rPr>
          <w:rFonts w:ascii="Traditional Arabic" w:hAnsi="Traditional Arabic"/>
          <w:sz w:val="32"/>
          <w:rtl/>
        </w:rPr>
        <w:t xml:space="preserve"> أحدها منع كون الرسول جاء بذلك أو قاله</w:t>
      </w:r>
      <w:r w:rsidR="00CE45A2">
        <w:rPr>
          <w:rFonts w:ascii="Traditional Arabic" w:hAnsi="Traditional Arabic"/>
          <w:sz w:val="32"/>
          <w:rtl/>
        </w:rPr>
        <w:t xml:space="preserve"> ،</w:t>
      </w:r>
      <w:r>
        <w:rPr>
          <w:rFonts w:ascii="Traditional Arabic" w:hAnsi="Traditional Arabic"/>
          <w:sz w:val="32"/>
          <w:rtl/>
        </w:rPr>
        <w:t xml:space="preserve">  الدرجة الثانية منع دلالته على ذلك المعنى</w:t>
      </w:r>
      <w:r w:rsidR="00CE45A2">
        <w:rPr>
          <w:rFonts w:ascii="Traditional Arabic" w:hAnsi="Traditional Arabic"/>
          <w:sz w:val="32"/>
          <w:rtl/>
        </w:rPr>
        <w:t xml:space="preserve"> ،</w:t>
      </w:r>
      <w:r>
        <w:rPr>
          <w:rFonts w:ascii="Traditional Arabic" w:hAnsi="Traditional Arabic"/>
          <w:sz w:val="32"/>
          <w:rtl/>
        </w:rPr>
        <w:t xml:space="preserve">  وهذه الدرجة بعد التنزل إلى الاعتراف بكونه قاله</w:t>
      </w:r>
      <w:r w:rsidR="00CE45A2">
        <w:rPr>
          <w:rFonts w:ascii="Traditional Arabic" w:hAnsi="Traditional Arabic"/>
          <w:sz w:val="32"/>
          <w:rtl/>
        </w:rPr>
        <w:t xml:space="preserve"> ،</w:t>
      </w:r>
      <w:r>
        <w:rPr>
          <w:rFonts w:ascii="Traditional Arabic" w:hAnsi="Traditional Arabic"/>
          <w:sz w:val="32"/>
          <w:rtl/>
        </w:rPr>
        <w:t xml:space="preserve">  الدرجة الثالثة منع كون قوله حجة في هذه المسائل</w:t>
      </w:r>
      <w:r w:rsidR="00CE45A2">
        <w:rPr>
          <w:rFonts w:ascii="Traditional Arabic" w:hAnsi="Traditional Arabic"/>
          <w:sz w:val="32"/>
          <w:rtl/>
        </w:rPr>
        <w:t xml:space="preserve"> ،</w:t>
      </w:r>
      <w:r>
        <w:rPr>
          <w:rFonts w:ascii="Traditional Arabic" w:hAnsi="Traditional Arabic"/>
          <w:sz w:val="32"/>
          <w:rtl/>
        </w:rPr>
        <w:t xml:space="preserve">  والدرجات الثلاث قد استعملها المعطلة النفاة فأما الأولى فاستعملوها في الأحاديث المخالفة لأقوالهم وقواعدهم ونسبوا رواتها إلى الكذب والغلط والخطأ في السمع واعتقاد أن كثيراً منها من كلام الكفار والمشركين كان النبي يحكيه عنهم فربما أدركه الواحد في أثناء كلامه بعد تصديره بالحكاية فيسمع المحكيَّ فيعتقده قائلاً له لا حاكياً فيقول قال رسول الله</w:t>
      </w:r>
      <w:r w:rsidR="00CE45A2">
        <w:rPr>
          <w:rFonts w:ascii="Traditional Arabic" w:hAnsi="Traditional Arabic"/>
          <w:sz w:val="32"/>
          <w:rtl/>
        </w:rPr>
        <w:t xml:space="preserve"> ،</w:t>
      </w:r>
      <w:r>
        <w:rPr>
          <w:rFonts w:ascii="Traditional Arabic" w:hAnsi="Traditional Arabic"/>
          <w:sz w:val="32"/>
          <w:rtl/>
        </w:rPr>
        <w:t xml:space="preserve"> كما قاله بعضهم في حديث قتادة بن النعمان في الاستلقاء قال يحتمل أن يكون النبي حدَّث به عن بعض أهل الكتاب على طريق الإنكار عليهم فلم يفهم عنه قتادة بن النعمان إنكاره فقال قال رسول الله </w:t>
      </w:r>
      <w:r w:rsidR="001068CE">
        <w:rPr>
          <w:rFonts w:ascii="Traditional Arabic" w:hAnsi="Traditional Arabic"/>
          <w:sz w:val="32"/>
          <w:rtl/>
        </w:rPr>
        <w:t xml:space="preserve"> .. </w:t>
      </w:r>
      <w:r>
        <w:rPr>
          <w:rFonts w:ascii="Traditional Arabic" w:hAnsi="Traditional Arabic"/>
          <w:sz w:val="32"/>
          <w:rtl/>
        </w:rPr>
        <w:t>قالوا فلهذا الاحتمال تركنا الاحتجاج بأخبار الآحاد في صفات الله عز وجل</w:t>
      </w:r>
      <w:r w:rsidR="00CE45A2">
        <w:rPr>
          <w:rFonts w:ascii="Traditional Arabic" w:hAnsi="Traditional Arabic"/>
          <w:sz w:val="32"/>
          <w:rtl/>
        </w:rPr>
        <w:t xml:space="preserve"> ،</w:t>
      </w:r>
      <w:r>
        <w:rPr>
          <w:rFonts w:ascii="Traditional Arabic" w:hAnsi="Traditional Arabic"/>
          <w:sz w:val="32"/>
          <w:rtl/>
        </w:rPr>
        <w:t xml:space="preserve">  فتأمل ما في هذا الوجه من الأمر العظيم أن يَشتبه على أعلم الناس بالله وصفاته وكلامه وكلامِ رسوله كلامُ الرسول الحق الذي قاله مدحاً وثناءً على الله بكلام الكفار المشركين الذي هو تنقصٌ وعيبٌ فلا يميز بين هذا وهذا ويقول قال رسول الله لِما يكون من كلام ذلك المشرك الكافر</w:t>
      </w:r>
      <w:r w:rsidR="00CE45A2">
        <w:rPr>
          <w:rFonts w:ascii="Traditional Arabic" w:hAnsi="Traditional Arabic"/>
          <w:sz w:val="32"/>
          <w:rtl/>
        </w:rPr>
        <w:t xml:space="preserve"> ،</w:t>
      </w:r>
      <w:r>
        <w:rPr>
          <w:rFonts w:ascii="Traditional Arabic" w:hAnsi="Traditional Arabic"/>
          <w:sz w:val="32"/>
          <w:rtl/>
        </w:rPr>
        <w:t xml:space="preserve"> فأي نسبة جهل واستجهال لأصحاب رسول الله فوق هذا أنه لا يميز أحدهم بين كلام رسول الله وكلام الكفار والمشركين ويميز بينهما أفراخ الجهمية والمعطلة</w:t>
      </w:r>
      <w:r w:rsidR="00CE45A2">
        <w:rPr>
          <w:rFonts w:ascii="Traditional Arabic" w:hAnsi="Traditional Arabic"/>
          <w:sz w:val="32"/>
          <w:rtl/>
        </w:rPr>
        <w:t xml:space="preserve"> ،</w:t>
      </w:r>
      <w:r>
        <w:rPr>
          <w:rFonts w:ascii="Traditional Arabic" w:hAnsi="Traditional Arabic"/>
          <w:sz w:val="32"/>
          <w:rtl/>
        </w:rPr>
        <w:t xml:space="preserve">  وكيف يستجيز من للصحابة في قلبه وقار وحرمة أن ينسب إليهم مثل ذلك</w:t>
      </w:r>
      <w:r w:rsidR="00166ABB">
        <w:rPr>
          <w:rFonts w:ascii="Traditional Arabic" w:hAnsi="Traditional Arabic"/>
          <w:sz w:val="32"/>
          <w:rtl/>
        </w:rPr>
        <w:t xml:space="preserve"> ؟</w:t>
      </w:r>
      <w:r>
        <w:rPr>
          <w:rFonts w:ascii="Traditional Arabic" w:hAnsi="Traditional Arabic"/>
          <w:sz w:val="32"/>
          <w:rtl/>
        </w:rPr>
        <w:t xml:space="preserve"> ويا لله العجب هل بلغ بهم الجهل المفرط إلى أن لا يفرقوا بين الكلام الذي يقوله رسول الله حاكياً عن المشركين والكفار والذي يقوله حاكياً له عن جبريل عن رب العالمين ولا بين الوصف بما هو مدح وثناء وتمجيد لله ووصفه بما هو ضد ذلك فتأمل جناية هذه المعرفة على النصوص</w:t>
      </w:r>
      <w:r w:rsidR="00CE45A2">
        <w:rPr>
          <w:rFonts w:ascii="Traditional Arabic" w:hAnsi="Traditional Arabic"/>
          <w:sz w:val="32"/>
          <w:rtl/>
        </w:rPr>
        <w:t xml:space="preserve"> ،</w:t>
      </w:r>
      <w:r>
        <w:rPr>
          <w:rFonts w:ascii="Traditional Arabic" w:hAnsi="Traditional Arabic"/>
          <w:sz w:val="32"/>
          <w:rtl/>
        </w:rPr>
        <w:t xml:space="preserve">  ومن تأمل أحاديث الصفات وطرقها وتعدد مخارجها ومن رواها من الصحابة علم بالضرورة بطلان هذا الاحتمال وأنه من أبين الكذب والمحال</w:t>
      </w:r>
      <w:r w:rsidR="00CE45A2">
        <w:rPr>
          <w:rFonts w:ascii="Traditional Arabic" w:hAnsi="Traditional Arabic"/>
          <w:sz w:val="32"/>
          <w:rtl/>
        </w:rPr>
        <w:t xml:space="preserve"> ،</w:t>
      </w:r>
      <w:r>
        <w:rPr>
          <w:rFonts w:ascii="Traditional Arabic" w:hAnsi="Traditional Arabic"/>
          <w:sz w:val="32"/>
          <w:rtl/>
        </w:rPr>
        <w:t xml:space="preserve">  فوالله لو قاله صاحب رسول الله من عند نفسه لكان أولى بقبوله واعتقاده من قول الجهمي المعطل النافي فكيف إذا نسبه إلى رسول الله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F483F">
        <w:rPr>
          <w:rFonts w:ascii="Traditional Arabic" w:hAnsi="Traditional Arabic" w:hint="cs"/>
          <w:sz w:val="32"/>
          <w:rtl/>
        </w:rPr>
        <w:t>[</w:t>
      </w:r>
      <w:r w:rsidR="00EF483F" w:rsidRPr="00BD4408">
        <w:rPr>
          <w:rFonts w:ascii="Traditional Arabic" w:hAnsi="Traditional Arabic"/>
          <w:sz w:val="24"/>
          <w:szCs w:val="24"/>
          <w:rtl/>
        </w:rPr>
        <w:t>الصواعق المرسلة 4/1527-1529</w:t>
      </w:r>
      <w:r w:rsidR="00EF483F">
        <w:rPr>
          <w:rFonts w:ascii="Traditional Arabic" w:hAnsi="Traditional Arabic" w:hint="cs"/>
          <w:sz w:val="32"/>
          <w:rtl/>
        </w:rPr>
        <w:t xml:space="preserve">] </w:t>
      </w:r>
      <w:r>
        <w:rPr>
          <w:rFonts w:ascii="Traditional Arabic" w:hAnsi="Traditional Arabic"/>
          <w:sz w:val="32"/>
          <w:rtl/>
        </w:rPr>
        <w:t>وهو بذلك يشير إلى قول الحافظ البيهقي رحمه الله بعد تضعيف هذا الخبر</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ثم إن صح طريقه يحتمل أن يكون النبي صلى الله عليه وسلم حدث به عن بعض أهل الكتاب على طريقة الإنكار فلم يفهم عنه قتادة بن النعمان إنكاره</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F483F">
        <w:rPr>
          <w:rFonts w:ascii="Traditional Arabic" w:hAnsi="Traditional Arabic" w:hint="cs"/>
          <w:sz w:val="32"/>
          <w:rtl/>
        </w:rPr>
        <w:t>[</w:t>
      </w:r>
      <w:r w:rsidR="00EF483F" w:rsidRPr="00BD4408">
        <w:rPr>
          <w:rFonts w:ascii="Traditional Arabic" w:hAnsi="Traditional Arabic"/>
          <w:sz w:val="24"/>
          <w:szCs w:val="24"/>
          <w:rtl/>
        </w:rPr>
        <w:t>الأسماء والصفات للبيهقي 450</w:t>
      </w:r>
      <w:r w:rsidR="00EF483F">
        <w:rPr>
          <w:rFonts w:ascii="Traditional Arabic" w:hAnsi="Traditional Arabic" w:hint="cs"/>
          <w:sz w:val="32"/>
          <w:rtl/>
        </w:rPr>
        <w:t xml:space="preserve">] </w:t>
      </w:r>
      <w:r w:rsidR="00734230">
        <w:rPr>
          <w:rFonts w:ascii="Traditional Arabic" w:hAnsi="Traditional Arabic" w:hint="cs"/>
          <w:sz w:val="32"/>
          <w:rtl/>
        </w:rPr>
        <w:t xml:space="preserve">، </w:t>
      </w:r>
      <w:r w:rsidRPr="00734230">
        <w:rPr>
          <w:rFonts w:ascii="Traditional Arabic" w:hAnsi="Traditional Arabic"/>
          <w:b/>
          <w:bCs/>
          <w:sz w:val="32"/>
          <w:rtl/>
        </w:rPr>
        <w:t xml:space="preserve">ولابد من التنبيه على ما فيه من وجوه </w:t>
      </w:r>
      <w:r w:rsidR="00734230">
        <w:rPr>
          <w:rFonts w:ascii="Traditional Arabic" w:hAnsi="Traditional Arabic" w:hint="cs"/>
          <w:b/>
          <w:bCs/>
          <w:sz w:val="32"/>
          <w:rtl/>
        </w:rPr>
        <w:t xml:space="preserve"> :  </w:t>
      </w:r>
      <w:r w:rsidR="00734230">
        <w:rPr>
          <w:rFonts w:ascii="Traditional Arabic" w:hAnsi="Traditional Arabic" w:hint="cs"/>
          <w:sz w:val="32"/>
          <w:rtl/>
        </w:rPr>
        <w:t xml:space="preserve">( </w:t>
      </w:r>
      <w:r>
        <w:rPr>
          <w:rFonts w:ascii="Traditional Arabic" w:hAnsi="Traditional Arabic"/>
          <w:sz w:val="32"/>
          <w:rtl/>
        </w:rPr>
        <w:t>الأول</w:t>
      </w:r>
      <w:r w:rsidR="00CE45A2">
        <w:rPr>
          <w:rFonts w:ascii="Traditional Arabic" w:hAnsi="Traditional Arabic"/>
          <w:sz w:val="32"/>
          <w:rtl/>
        </w:rPr>
        <w:t xml:space="preserve"> </w:t>
      </w:r>
      <w:r w:rsidR="00734230">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أنه يعدُّ هذا التصرفَ في هذا الخبر من فعل المعطلة النفاة وهذا يوهم اعترافه به وإثباته له</w:t>
      </w:r>
      <w:r w:rsidR="00CE45A2">
        <w:rPr>
          <w:rFonts w:ascii="Traditional Arabic" w:hAnsi="Traditional Arabic"/>
          <w:sz w:val="32"/>
          <w:rtl/>
        </w:rPr>
        <w:t xml:space="preserve"> ،</w:t>
      </w:r>
      <w:r>
        <w:rPr>
          <w:rFonts w:ascii="Traditional Arabic" w:hAnsi="Traditional Arabic"/>
          <w:sz w:val="32"/>
          <w:rtl/>
        </w:rPr>
        <w:t xml:space="preserve">  فإذا انضم إلى ذلك ما في سيافة كلامه من تمثيله بهذا الخبر على ما صح سنده مما فيه مدح وثناء لله عز وجل تقوى هذا الوهم</w:t>
      </w:r>
      <w:r w:rsidR="00CE45A2">
        <w:rPr>
          <w:rFonts w:ascii="Traditional Arabic" w:hAnsi="Traditional Arabic"/>
          <w:sz w:val="32"/>
          <w:rtl/>
        </w:rPr>
        <w:t xml:space="preserve"> ،</w:t>
      </w:r>
      <w:r>
        <w:rPr>
          <w:rFonts w:ascii="Traditional Arabic" w:hAnsi="Traditional Arabic"/>
          <w:sz w:val="32"/>
          <w:rtl/>
        </w:rPr>
        <w:t xml:space="preserve"> ولسنا نريد بذلك إلزامه به</w:t>
      </w:r>
      <w:r w:rsidR="00CE45A2">
        <w:rPr>
          <w:rFonts w:ascii="Traditional Arabic" w:hAnsi="Traditional Arabic"/>
          <w:sz w:val="32"/>
          <w:rtl/>
        </w:rPr>
        <w:t xml:space="preserve"> ،</w:t>
      </w:r>
      <w:r>
        <w:rPr>
          <w:rFonts w:ascii="Traditional Arabic" w:hAnsi="Traditional Arabic"/>
          <w:sz w:val="32"/>
          <w:rtl/>
        </w:rPr>
        <w:t xml:space="preserve"> بل نريد التنبيه على أن خوض ابن القيم في المتشابه وحربه التي أعلنها على التأويل ربما يوقع العوام في ما يوهمه كلامه</w:t>
      </w:r>
      <w:r w:rsidR="00CE45A2">
        <w:rPr>
          <w:rFonts w:ascii="Traditional Arabic" w:hAnsi="Traditional Arabic"/>
          <w:sz w:val="32"/>
          <w:rtl/>
        </w:rPr>
        <w:t xml:space="preserve"> ،</w:t>
      </w:r>
      <w:r>
        <w:rPr>
          <w:rFonts w:ascii="Traditional Arabic" w:hAnsi="Traditional Arabic"/>
          <w:sz w:val="32"/>
          <w:rtl/>
        </w:rPr>
        <w:t xml:space="preserve"> </w:t>
      </w:r>
    </w:p>
    <w:p w:rsidR="00734230" w:rsidRDefault="00734230" w:rsidP="00336F57">
      <w:pPr>
        <w:ind w:left="-46"/>
        <w:jc w:val="both"/>
        <w:rPr>
          <w:rFonts w:ascii="Traditional Arabic" w:hAnsi="Traditional Arabic"/>
          <w:b/>
          <w:bCs/>
          <w:sz w:val="32"/>
          <w:rtl/>
        </w:rPr>
      </w:pPr>
      <w:r>
        <w:rPr>
          <w:rFonts w:ascii="Traditional Arabic" w:hAnsi="Traditional Arabic" w:hint="cs"/>
          <w:sz w:val="32"/>
          <w:rtl/>
        </w:rPr>
        <w:t xml:space="preserve">( </w:t>
      </w:r>
      <w:r w:rsidR="005A5AAB">
        <w:rPr>
          <w:rFonts w:ascii="Traditional Arabic" w:hAnsi="Traditional Arabic"/>
          <w:sz w:val="32"/>
          <w:rtl/>
        </w:rPr>
        <w:t>الثاني</w:t>
      </w:r>
      <w:r w:rsidR="00CE45A2">
        <w:rPr>
          <w:rFonts w:ascii="Traditional Arabic" w:hAnsi="Traditional Arabic"/>
          <w:sz w:val="32"/>
          <w:rtl/>
        </w:rPr>
        <w:t xml:space="preserve"> </w:t>
      </w:r>
      <w:r>
        <w:rPr>
          <w:rFonts w:ascii="Traditional Arabic" w:hAnsi="Traditional Arabic" w:hint="cs"/>
          <w:sz w:val="32"/>
          <w:rtl/>
        </w:rPr>
        <w:t xml:space="preserve">) </w:t>
      </w:r>
      <w:r w:rsidR="00CE45A2">
        <w:rPr>
          <w:rFonts w:ascii="Traditional Arabic" w:hAnsi="Traditional Arabic"/>
          <w:sz w:val="32"/>
          <w:rtl/>
        </w:rPr>
        <w:t>:</w:t>
      </w:r>
      <w:r w:rsidR="005A5AAB">
        <w:rPr>
          <w:rFonts w:ascii="Traditional Arabic" w:hAnsi="Traditional Arabic"/>
          <w:sz w:val="32"/>
          <w:rtl/>
        </w:rPr>
        <w:t xml:space="preserve"> أن نبين تهويل ابن القيم في ما ألزم به المخالف من تجهيل أصحاب رسول الله صلى الله عليه وسلم</w:t>
      </w:r>
      <w:r w:rsidR="00CE45A2">
        <w:rPr>
          <w:rFonts w:ascii="Traditional Arabic" w:hAnsi="Traditional Arabic"/>
          <w:sz w:val="32"/>
          <w:rtl/>
        </w:rPr>
        <w:t xml:space="preserve"> ،</w:t>
      </w:r>
      <w:r w:rsidR="005A5AAB">
        <w:rPr>
          <w:rFonts w:ascii="Traditional Arabic" w:hAnsi="Traditional Arabic"/>
          <w:sz w:val="32"/>
          <w:rtl/>
        </w:rPr>
        <w:t xml:space="preserve">  فإن البيهقي ذكر هذا على سبيل الاحتمال إن صح الخبر وكيف يصح وقد أعله بالضعف مع الانقطاع والنكارة</w:t>
      </w:r>
      <w:r w:rsidR="00166ABB">
        <w:rPr>
          <w:rFonts w:ascii="Traditional Arabic" w:hAnsi="Traditional Arabic"/>
          <w:sz w:val="32"/>
          <w:rtl/>
        </w:rPr>
        <w:t xml:space="preserve"> ؟</w:t>
      </w:r>
      <w:r w:rsidR="005A5AAB">
        <w:rPr>
          <w:rFonts w:ascii="Traditional Arabic" w:hAnsi="Traditional Arabic"/>
          <w:sz w:val="32"/>
          <w:rtl/>
        </w:rPr>
        <w:t xml:space="preserve"> فإن غيرته على نسبة الاستلقاء إلى الله عز وجل ينبغي أن تكون فوق غيرته على نسبة الجهل إلى أحد الصحابة</w:t>
      </w:r>
      <w:r w:rsidR="00CE45A2">
        <w:rPr>
          <w:rFonts w:ascii="Traditional Arabic" w:hAnsi="Traditional Arabic"/>
          <w:sz w:val="32"/>
          <w:rtl/>
        </w:rPr>
        <w:t xml:space="preserve"> ،</w:t>
      </w:r>
      <w:r w:rsidR="005A5AAB">
        <w:rPr>
          <w:rFonts w:ascii="Traditional Arabic" w:hAnsi="Traditional Arabic"/>
          <w:sz w:val="32"/>
          <w:rtl/>
        </w:rPr>
        <w:t xml:space="preserve"> لكن الخبر لم يصح فلا يلزمنا استجهال ولا استلقاء</w:t>
      </w:r>
      <w:r w:rsidR="00CE45A2">
        <w:rPr>
          <w:rFonts w:ascii="Traditional Arabic" w:hAnsi="Traditional Arabic"/>
          <w:sz w:val="32"/>
          <w:rtl/>
        </w:rPr>
        <w:t xml:space="preserve"> ،</w:t>
      </w:r>
      <w:r w:rsidR="005A5AAB">
        <w:rPr>
          <w:rFonts w:ascii="Traditional Arabic" w:hAnsi="Traditional Arabic"/>
          <w:sz w:val="32"/>
          <w:rtl/>
        </w:rPr>
        <w:t xml:space="preserve"> </w:t>
      </w:r>
      <w:r>
        <w:rPr>
          <w:rFonts w:ascii="Traditional Arabic" w:hAnsi="Traditional Arabic" w:hint="cs"/>
          <w:sz w:val="32"/>
          <w:rtl/>
        </w:rPr>
        <w:t xml:space="preserve">( </w:t>
      </w:r>
      <w:r w:rsidR="005A5AAB">
        <w:rPr>
          <w:rFonts w:ascii="Traditional Arabic" w:hAnsi="Traditional Arabic"/>
          <w:sz w:val="32"/>
          <w:rtl/>
        </w:rPr>
        <w:t>الثالث</w:t>
      </w:r>
      <w:r>
        <w:rPr>
          <w:rFonts w:ascii="Traditional Arabic" w:hAnsi="Traditional Arabic" w:hint="cs"/>
          <w:sz w:val="32"/>
          <w:rtl/>
        </w:rPr>
        <w:t xml:space="preserve"> )</w:t>
      </w:r>
      <w:r w:rsidR="00CE45A2">
        <w:rPr>
          <w:rFonts w:ascii="Traditional Arabic" w:hAnsi="Traditional Arabic"/>
          <w:sz w:val="32"/>
          <w:rtl/>
        </w:rPr>
        <w:t xml:space="preserve"> :</w:t>
      </w:r>
      <w:r w:rsidR="005A5AAB">
        <w:rPr>
          <w:rFonts w:ascii="Traditional Arabic" w:hAnsi="Traditional Arabic"/>
          <w:sz w:val="32"/>
          <w:rtl/>
        </w:rPr>
        <w:t xml:space="preserve"> أن هذا الإشتباه والجهل يَلزَمه ويَلزَم أتباع منهجه فما عدَّه بعضهم من السنة والمدح والثناء على الله وما صح من الإسناد عدَّه غيرهم من وضع اليهود ونحو ذلك مما يعده ابن القيم من درجات التعطيل والنفي</w:t>
      </w:r>
      <w:r w:rsidR="00CE45A2">
        <w:rPr>
          <w:rFonts w:ascii="Traditional Arabic" w:hAnsi="Traditional Arabic"/>
          <w:sz w:val="32"/>
          <w:rtl/>
        </w:rPr>
        <w:t xml:space="preserve"> ،</w:t>
      </w:r>
      <w:r w:rsidR="005A5AAB">
        <w:rPr>
          <w:rFonts w:ascii="Traditional Arabic" w:hAnsi="Traditional Arabic"/>
          <w:sz w:val="32"/>
          <w:rtl/>
        </w:rPr>
        <w:t xml:space="preserve">  من ذلك أن عبد الله بن أحمد يحكي في كتاب السنة عن السلف أن هذا القول من قول اليهود</w:t>
      </w:r>
      <w:r w:rsidR="00CE45A2">
        <w:rPr>
          <w:rFonts w:ascii="Traditional Arabic" w:hAnsi="Traditional Arabic"/>
          <w:sz w:val="32"/>
          <w:rtl/>
        </w:rPr>
        <w:t xml:space="preserve"> ،</w:t>
      </w:r>
      <w:r w:rsidR="005A5AAB">
        <w:rPr>
          <w:rFonts w:ascii="Traditional Arabic" w:hAnsi="Traditional Arabic"/>
          <w:sz w:val="32"/>
          <w:rtl/>
        </w:rPr>
        <w:t xml:space="preserve">  فأخرج بسنده</w:t>
      </w:r>
      <w:r w:rsidR="00166ABB">
        <w:rPr>
          <w:rFonts w:ascii="Traditional Arabic" w:hAnsi="Traditional Arabic"/>
          <w:sz w:val="32"/>
          <w:rtl/>
        </w:rPr>
        <w:t xml:space="preserve"> ( </w:t>
      </w:r>
      <w:r w:rsidR="005A5AAB">
        <w:rPr>
          <w:rFonts w:ascii="Traditional Arabic" w:hAnsi="Traditional Arabic"/>
          <w:sz w:val="32"/>
          <w:rtl/>
        </w:rPr>
        <w:t>عن أبي سفيان السعدي قال رأيت الحسن قد وضع رجل يمينه على شماله وهو قاعد قال قلت يا أبا سعيد تكره هذه القعدة قال فقال الحسن قاتل الله اليهود</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ولقد خلقنا السموات والأرض وما بينهما في ستة أيام وما مسنا من لغوب</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F483F">
        <w:rPr>
          <w:rFonts w:ascii="Traditional Arabic" w:hAnsi="Traditional Arabic" w:hint="cs"/>
          <w:sz w:val="32"/>
          <w:rtl/>
        </w:rPr>
        <w:t>[</w:t>
      </w:r>
      <w:r w:rsidR="00EF483F" w:rsidRPr="00BD4408">
        <w:rPr>
          <w:rFonts w:ascii="Traditional Arabic" w:hAnsi="Traditional Arabic"/>
          <w:sz w:val="24"/>
          <w:szCs w:val="24"/>
          <w:rtl/>
        </w:rPr>
        <w:t>الآية (38) من سورة ق.</w:t>
      </w:r>
      <w:r w:rsidR="00EF483F">
        <w:rPr>
          <w:rFonts w:ascii="Traditional Arabic" w:hAnsi="Traditional Arabic" w:hint="cs"/>
          <w:sz w:val="32"/>
          <w:rtl/>
        </w:rPr>
        <w:t>]</w:t>
      </w:r>
      <w:r w:rsidR="005A5AAB">
        <w:rPr>
          <w:rFonts w:ascii="Traditional Arabic" w:hAnsi="Traditional Arabic"/>
          <w:sz w:val="32"/>
          <w:rtl/>
        </w:rPr>
        <w:t xml:space="preserve"> فعرفت ما عنى فسكت</w:t>
      </w:r>
      <w:r w:rsidR="00166ABB">
        <w:rPr>
          <w:rFonts w:ascii="Traditional Arabic" w:hAnsi="Traditional Arabic"/>
          <w:sz w:val="32"/>
          <w:rtl/>
        </w:rPr>
        <w:t xml:space="preserve"> )  </w:t>
      </w:r>
      <w:r w:rsidR="00EF483F">
        <w:rPr>
          <w:rFonts w:ascii="Traditional Arabic" w:hAnsi="Traditional Arabic" w:hint="cs"/>
          <w:sz w:val="32"/>
          <w:rtl/>
        </w:rPr>
        <w:t>[</w:t>
      </w:r>
      <w:r w:rsidR="00EF483F" w:rsidRPr="00BD4408">
        <w:rPr>
          <w:rFonts w:ascii="Traditional Arabic" w:hAnsi="Traditional Arabic"/>
          <w:b/>
          <w:bCs/>
          <w:sz w:val="24"/>
          <w:szCs w:val="24"/>
          <w:rtl/>
        </w:rPr>
        <w:t>2/526(1209). ونقل الخطيب البغدادي في تاريخ بغداد 8/6 عن العوام بن حوشب قال سألت أبا مخلد عن الرجل يجلس فيضع إحدى رجليه على الأخرى فقال لا بأس به قال إنما كره ذلك اليهود</w:t>
      </w:r>
      <w:r w:rsidR="00EF483F">
        <w:rPr>
          <w:rFonts w:ascii="Traditional Arabic" w:hAnsi="Traditional Arabic" w:hint="cs"/>
          <w:sz w:val="32"/>
          <w:rtl/>
        </w:rPr>
        <w:t xml:space="preserve">] </w:t>
      </w:r>
      <w:r>
        <w:rPr>
          <w:rFonts w:ascii="Traditional Arabic" w:hAnsi="Traditional Arabic" w:hint="cs"/>
          <w:sz w:val="32"/>
          <w:rtl/>
        </w:rPr>
        <w:t xml:space="preserve">،  </w:t>
      </w:r>
      <w:r w:rsidR="005A5AAB">
        <w:rPr>
          <w:rFonts w:ascii="Traditional Arabic" w:hAnsi="Traditional Arabic"/>
          <w:sz w:val="32"/>
          <w:rtl/>
        </w:rPr>
        <w:t>ومن ذلك قول محقق كتاب إبطال التأويلات بعد أن نقل كلام البيهقي مستشهداً به</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والحديث فيه نكارة شديدة وهي ما أشار إليه البيهقي</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EF483F">
        <w:rPr>
          <w:rFonts w:ascii="Traditional Arabic" w:hAnsi="Traditional Arabic" w:hint="cs"/>
          <w:sz w:val="32"/>
          <w:rtl/>
        </w:rPr>
        <w:t>[</w:t>
      </w:r>
      <w:r w:rsidR="00EF483F" w:rsidRPr="00BD4408">
        <w:rPr>
          <w:rFonts w:ascii="Traditional Arabic" w:hAnsi="Traditional Arabic"/>
          <w:sz w:val="24"/>
          <w:szCs w:val="24"/>
          <w:rtl/>
        </w:rPr>
        <w:t>إبطال التأويلات 1/188.</w:t>
      </w:r>
      <w:r w:rsidR="00EF483F">
        <w:rPr>
          <w:rFonts w:ascii="Traditional Arabic" w:hAnsi="Traditional Arabic" w:hint="cs"/>
          <w:sz w:val="32"/>
          <w:rtl/>
        </w:rPr>
        <w:t xml:space="preserve">] </w:t>
      </w:r>
      <w:r w:rsidR="005A5AAB">
        <w:rPr>
          <w:rFonts w:ascii="Traditional Arabic" w:hAnsi="Traditional Arabic"/>
          <w:sz w:val="32"/>
          <w:rtl/>
        </w:rPr>
        <w:t>وهؤلاء من خلفه لامن أفراخ الجهمية والمعطلة</w:t>
      </w:r>
      <w:r w:rsidR="00CE45A2">
        <w:rPr>
          <w:rFonts w:ascii="Traditional Arabic" w:hAnsi="Traditional Arabic"/>
          <w:sz w:val="32"/>
          <w:rtl/>
        </w:rPr>
        <w:t xml:space="preserve"> ،</w:t>
      </w:r>
      <w:r w:rsidR="005A5AAB">
        <w:rPr>
          <w:rFonts w:ascii="Traditional Arabic" w:hAnsi="Traditional Arabic"/>
          <w:sz w:val="32"/>
          <w:rtl/>
        </w:rPr>
        <w:t xml:space="preserve">  </w:t>
      </w:r>
      <w:r>
        <w:rPr>
          <w:rFonts w:ascii="Traditional Arabic" w:hAnsi="Traditional Arabic" w:hint="cs"/>
          <w:sz w:val="32"/>
          <w:rtl/>
        </w:rPr>
        <w:t xml:space="preserve">( </w:t>
      </w:r>
      <w:r w:rsidR="005A5AAB">
        <w:rPr>
          <w:rFonts w:ascii="Traditional Arabic" w:hAnsi="Traditional Arabic"/>
          <w:sz w:val="32"/>
          <w:rtl/>
        </w:rPr>
        <w:t>الرابع</w:t>
      </w:r>
      <w:r w:rsidR="00CE45A2">
        <w:rPr>
          <w:rFonts w:ascii="Traditional Arabic" w:hAnsi="Traditional Arabic"/>
          <w:sz w:val="32"/>
          <w:rtl/>
        </w:rPr>
        <w:t xml:space="preserve"> </w:t>
      </w:r>
      <w:r>
        <w:rPr>
          <w:rFonts w:ascii="Traditional Arabic" w:hAnsi="Traditional Arabic" w:hint="cs"/>
          <w:sz w:val="32"/>
          <w:rtl/>
        </w:rPr>
        <w:t xml:space="preserve">) </w:t>
      </w:r>
      <w:r w:rsidR="00CE45A2">
        <w:rPr>
          <w:rFonts w:ascii="Traditional Arabic" w:hAnsi="Traditional Arabic"/>
          <w:sz w:val="32"/>
          <w:rtl/>
        </w:rPr>
        <w:t>:</w:t>
      </w:r>
      <w:r w:rsidR="005A5AAB">
        <w:rPr>
          <w:rFonts w:ascii="Traditional Arabic" w:hAnsi="Traditional Arabic"/>
          <w:sz w:val="32"/>
          <w:rtl/>
        </w:rPr>
        <w:t xml:space="preserve"> أنه مما يشير إلى مصدر هذا الخبر ما أخرجه الطبري في تفسيره عن محمد بن قيس قال جاء رجل إلى كعب فقال يا كعب أين ربنا</w:t>
      </w:r>
      <w:r w:rsidR="001068CE">
        <w:rPr>
          <w:rFonts w:ascii="Traditional Arabic" w:hAnsi="Traditional Arabic"/>
          <w:sz w:val="32"/>
          <w:rtl/>
        </w:rPr>
        <w:t xml:space="preserve"> .. </w:t>
      </w:r>
      <w:r w:rsidR="005A5AAB">
        <w:rPr>
          <w:rFonts w:ascii="Traditional Arabic" w:hAnsi="Traditional Arabic"/>
          <w:sz w:val="32"/>
          <w:rtl/>
        </w:rPr>
        <w:t>فقال له الناس لتسكت عن هذا</w:t>
      </w:r>
      <w:r w:rsidR="00CE45A2">
        <w:rPr>
          <w:rFonts w:ascii="Traditional Arabic" w:hAnsi="Traditional Arabic"/>
          <w:sz w:val="32"/>
          <w:rtl/>
        </w:rPr>
        <w:t xml:space="preserve"> ،</w:t>
      </w:r>
      <w:r w:rsidR="005A5AAB">
        <w:rPr>
          <w:rFonts w:ascii="Traditional Arabic" w:hAnsi="Traditional Arabic"/>
          <w:sz w:val="32"/>
          <w:rtl/>
        </w:rPr>
        <w:t xml:space="preserve"> فقال كعب دعوه فإن يك عالماً ازداد وإن يك جاهلاً تعلَّم</w:t>
      </w:r>
      <w:r w:rsidR="00CE45A2">
        <w:rPr>
          <w:rFonts w:ascii="Traditional Arabic" w:hAnsi="Traditional Arabic"/>
          <w:sz w:val="32"/>
          <w:rtl/>
        </w:rPr>
        <w:t xml:space="preserve"> ،</w:t>
      </w:r>
      <w:r w:rsidR="005A5AAB">
        <w:rPr>
          <w:rFonts w:ascii="Traditional Arabic" w:hAnsi="Traditional Arabic"/>
          <w:sz w:val="32"/>
          <w:rtl/>
        </w:rPr>
        <w:t xml:space="preserve"> سألتَ أين ربنا</w:t>
      </w:r>
      <w:r w:rsidR="00CE45A2">
        <w:rPr>
          <w:rFonts w:ascii="Traditional Arabic" w:hAnsi="Traditional Arabic"/>
          <w:sz w:val="32"/>
          <w:rtl/>
        </w:rPr>
        <w:t xml:space="preserve"> ،</w:t>
      </w:r>
      <w:r w:rsidR="005A5AAB">
        <w:rPr>
          <w:rFonts w:ascii="Traditional Arabic" w:hAnsi="Traditional Arabic"/>
          <w:sz w:val="32"/>
          <w:rtl/>
        </w:rPr>
        <w:t xml:space="preserve"> </w:t>
      </w:r>
      <w:r w:rsidR="005A5AAB">
        <w:rPr>
          <w:rFonts w:ascii="Traditional Arabic" w:hAnsi="Traditional Arabic"/>
          <w:b/>
          <w:bCs/>
          <w:sz w:val="32"/>
          <w:rtl/>
        </w:rPr>
        <w:t>وهو على العرش العظيم متكىء واضع  إحدى رجليه على الأخرى</w:t>
      </w:r>
      <w:r w:rsidR="001068CE">
        <w:rPr>
          <w:rFonts w:ascii="Traditional Arabic" w:hAnsi="Traditional Arabic"/>
          <w:b/>
          <w:bCs/>
          <w:sz w:val="32"/>
          <w:rtl/>
        </w:rPr>
        <w:t xml:space="preserve"> .. </w:t>
      </w:r>
      <w:r w:rsidR="005A5AAB">
        <w:rPr>
          <w:rFonts w:ascii="Traditional Arabic" w:hAnsi="Traditional Arabic"/>
          <w:b/>
          <w:bCs/>
          <w:sz w:val="32"/>
          <w:rtl/>
        </w:rPr>
        <w:t>والله على العرش متكىء ثم تفطر السموات</w:t>
      </w:r>
      <w:r w:rsidR="005A5AAB">
        <w:rPr>
          <w:rFonts w:ascii="Traditional Arabic" w:hAnsi="Traditional Arabic"/>
          <w:sz w:val="32"/>
          <w:rtl/>
        </w:rPr>
        <w:t xml:space="preserve"> ثم قال كعب اقرأوا إن شئتم</w:t>
      </w:r>
      <w:r w:rsidR="00CE45A2">
        <w:rPr>
          <w:rFonts w:ascii="Traditional Arabic" w:hAnsi="Traditional Arabic"/>
          <w:sz w:val="32"/>
          <w:rtl/>
        </w:rPr>
        <w:t xml:space="preserve"> :</w:t>
      </w:r>
      <w:r w:rsidR="005A5AAB">
        <w:rPr>
          <w:rFonts w:ascii="Traditional Arabic" w:hAnsi="Traditional Arabic"/>
          <w:sz w:val="32"/>
          <w:rtl/>
        </w:rPr>
        <w:t xml:space="preserve"> "تكاد السموات يتفطرن من فوقهن"</w:t>
      </w:r>
      <w:r w:rsidR="00166ABB">
        <w:rPr>
          <w:rFonts w:ascii="Traditional Arabic" w:hAnsi="Traditional Arabic"/>
          <w:sz w:val="32"/>
          <w:vertAlign w:val="superscript"/>
          <w:rtl/>
        </w:rPr>
        <w:t xml:space="preserve">  </w:t>
      </w:r>
      <w:r w:rsidR="00C15BB3" w:rsidRPr="00C15BB3">
        <w:rPr>
          <w:rFonts w:ascii="Traditional Arabic" w:hAnsi="Traditional Arabic" w:hint="cs"/>
          <w:sz w:val="32"/>
          <w:rtl/>
        </w:rPr>
        <w:t>[</w:t>
      </w:r>
      <w:r w:rsidR="00C15BB3">
        <w:rPr>
          <w:rFonts w:ascii="Traditional Arabic" w:hAnsi="Traditional Arabic" w:hint="cs"/>
          <w:sz w:val="24"/>
          <w:szCs w:val="24"/>
          <w:rtl/>
        </w:rPr>
        <w:t xml:space="preserve"> </w:t>
      </w:r>
      <w:r w:rsidR="00EF483F" w:rsidRPr="00BD4408">
        <w:rPr>
          <w:rFonts w:ascii="Traditional Arabic" w:hAnsi="Traditional Arabic"/>
          <w:sz w:val="24"/>
          <w:szCs w:val="24"/>
          <w:rtl/>
        </w:rPr>
        <w:t>الآية (5) من سورة الشورى.</w:t>
      </w:r>
      <w:r w:rsidR="00EF483F">
        <w:rPr>
          <w:rFonts w:ascii="Traditional Arabic" w:hAnsi="Traditional Arabic" w:hint="cs"/>
          <w:sz w:val="32"/>
          <w:rtl/>
        </w:rPr>
        <w:t>] [</w:t>
      </w:r>
      <w:r w:rsidR="00C15BB3" w:rsidRPr="00BD4408">
        <w:rPr>
          <w:rFonts w:ascii="Traditional Arabic" w:hAnsi="Traditional Arabic"/>
          <w:sz w:val="24"/>
          <w:szCs w:val="24"/>
          <w:rtl/>
        </w:rPr>
        <w:t>تفسير الطبري 25/7</w:t>
      </w:r>
      <w:r w:rsidR="00EF483F">
        <w:rPr>
          <w:rFonts w:ascii="Traditional Arabic" w:hAnsi="Traditional Arabic" w:hint="cs"/>
          <w:sz w:val="32"/>
          <w:rtl/>
        </w:rPr>
        <w:t>]</w:t>
      </w:r>
      <w:r w:rsidR="005A5AAB">
        <w:rPr>
          <w:rFonts w:ascii="Traditional Arabic" w:hAnsi="Traditional Arabic"/>
          <w:sz w:val="32"/>
          <w:rtl/>
        </w:rPr>
        <w:t xml:space="preserve">  </w:t>
      </w:r>
      <w:r>
        <w:rPr>
          <w:rFonts w:ascii="Traditional Arabic" w:hAnsi="Traditional Arabic" w:hint="cs"/>
          <w:sz w:val="32"/>
          <w:rtl/>
        </w:rPr>
        <w:t xml:space="preserve">، </w:t>
      </w:r>
      <w:r w:rsidR="005A5AAB">
        <w:rPr>
          <w:rFonts w:ascii="Traditional Arabic" w:hAnsi="Traditional Arabic"/>
          <w:sz w:val="32"/>
          <w:rtl/>
        </w:rPr>
        <w:t>وقال الشهرستاني</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وقد اجتمعت اليهود عن آخرهم على أن الله تعالى لما فرغ من خلق السموات والارض استوى على عرشه مستلقياً على قفاه واضعاً احدى رجليه على الأخرى</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C15BB3">
        <w:rPr>
          <w:rFonts w:ascii="Traditional Arabic" w:hAnsi="Traditional Arabic" w:hint="cs"/>
          <w:sz w:val="32"/>
          <w:rtl/>
        </w:rPr>
        <w:t>[</w:t>
      </w:r>
      <w:r w:rsidR="00C15BB3" w:rsidRPr="00BD4408">
        <w:rPr>
          <w:rFonts w:ascii="Traditional Arabic" w:hAnsi="Traditional Arabic"/>
          <w:sz w:val="24"/>
          <w:szCs w:val="24"/>
          <w:rtl/>
        </w:rPr>
        <w:t>الملل والنحل 219</w:t>
      </w:r>
      <w:r w:rsidR="00C15BB3">
        <w:rPr>
          <w:rFonts w:ascii="Traditional Arabic" w:hAnsi="Traditional Arabic" w:hint="cs"/>
          <w:sz w:val="32"/>
          <w:rtl/>
        </w:rPr>
        <w:t xml:space="preserve">] </w:t>
      </w:r>
      <w:r>
        <w:rPr>
          <w:rFonts w:ascii="Traditional Arabic" w:hAnsi="Traditional Arabic" w:hint="cs"/>
          <w:sz w:val="32"/>
          <w:rtl/>
        </w:rPr>
        <w:t xml:space="preserve">،  </w:t>
      </w:r>
      <w:r w:rsidR="005A5AAB">
        <w:rPr>
          <w:rFonts w:ascii="Traditional Arabic" w:hAnsi="Traditional Arabic"/>
          <w:sz w:val="32"/>
          <w:rtl/>
        </w:rPr>
        <w:t>ومن أقبح ما ذهب إليه أحدهم في هذا الخبر ما ذكره أبو يعلى الفراء بعد أن ذكر خبر قتادة وخبر كعب وأبطل وجوه تأويلهما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اعلم أن هذا الخبر يفيد أشياء منها</w:t>
      </w:r>
      <w:r w:rsidR="005A5AAB">
        <w:rPr>
          <w:rFonts w:ascii="Traditional Arabic" w:hAnsi="Traditional Arabic"/>
          <w:b/>
          <w:bCs/>
          <w:sz w:val="32"/>
          <w:rtl/>
        </w:rPr>
        <w:t xml:space="preserve"> جواز الاستلقاء عليه </w:t>
      </w:r>
      <w:r w:rsidR="005A5AAB">
        <w:rPr>
          <w:rFonts w:ascii="Traditional Arabic" w:hAnsi="Traditional Arabic"/>
          <w:sz w:val="32"/>
          <w:rtl/>
        </w:rPr>
        <w:t>لا على وجه الاستراحة بل على صفة لا نعقل معناها</w:t>
      </w:r>
      <w:r w:rsidR="00CE45A2">
        <w:rPr>
          <w:rFonts w:ascii="Traditional Arabic" w:hAnsi="Traditional Arabic"/>
          <w:sz w:val="32"/>
          <w:rtl/>
        </w:rPr>
        <w:t xml:space="preserve"> ،</w:t>
      </w:r>
      <w:r w:rsidR="005A5AAB">
        <w:rPr>
          <w:rFonts w:ascii="Traditional Arabic" w:hAnsi="Traditional Arabic"/>
          <w:sz w:val="32"/>
          <w:rtl/>
        </w:rPr>
        <w:t xml:space="preserve"> </w:t>
      </w:r>
      <w:r w:rsidR="005A5AAB">
        <w:rPr>
          <w:rFonts w:ascii="Traditional Arabic" w:hAnsi="Traditional Arabic"/>
          <w:b/>
          <w:bCs/>
          <w:sz w:val="32"/>
          <w:rtl/>
        </w:rPr>
        <w:t xml:space="preserve">وأن له رجلين يضع إحداهما على الأخرى </w:t>
      </w:r>
      <w:r w:rsidR="005A5AAB">
        <w:rPr>
          <w:rFonts w:ascii="Traditional Arabic" w:hAnsi="Traditional Arabic"/>
          <w:sz w:val="32"/>
          <w:rtl/>
        </w:rPr>
        <w:t>على صفة لا نعقل معناها إذ ليس في حمله على ظاهره ما يحيل صفاته لأنا لا نصف ذلك بصفات المخلوقين بل نطلق ذلك كما أطلقنا الوجه واليدين وخلق آدم بهما والاستواء على العرش</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 قال - وخبر كعب تضمن شيئين أحدهما إثبات الرجلين صفة والثاني منع هذه الجلسة وكراهتها</w:t>
      </w:r>
      <w:r w:rsidR="00CE45A2">
        <w:rPr>
          <w:rFonts w:ascii="Traditional Arabic" w:hAnsi="Traditional Arabic"/>
          <w:sz w:val="32"/>
          <w:rtl/>
        </w:rPr>
        <w:t xml:space="preserve"> ،</w:t>
      </w:r>
      <w:r w:rsidR="005A5AAB">
        <w:rPr>
          <w:rFonts w:ascii="Traditional Arabic" w:hAnsi="Traditional Arabic"/>
          <w:sz w:val="32"/>
          <w:rtl/>
        </w:rPr>
        <w:t xml:space="preserve">  وقام الدليل على جواز هذه الجلسة</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وبقي</w:t>
      </w:r>
      <w:r w:rsidR="005A5AAB">
        <w:rPr>
          <w:rFonts w:ascii="Traditional Arabic" w:hAnsi="Traditional Arabic"/>
          <w:b/>
          <w:bCs/>
          <w:sz w:val="32"/>
          <w:rtl/>
        </w:rPr>
        <w:t xml:space="preserve"> إثبات الرجلين على ظاهره</w:t>
      </w:r>
      <w:r w:rsidR="005A5AAB">
        <w:rPr>
          <w:rFonts w:ascii="Traditional Arabic" w:hAnsi="Traditional Arabic"/>
          <w:sz w:val="32"/>
          <w:rtl/>
        </w:rPr>
        <w:t xml:space="preserve"> لأنه لم ينقل عنهم خلافه ولا رده فوجب الرجوع إليه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C15BB3">
        <w:rPr>
          <w:rFonts w:ascii="Traditional Arabic" w:hAnsi="Traditional Arabic" w:hint="cs"/>
          <w:sz w:val="32"/>
          <w:rtl/>
        </w:rPr>
        <w:t>[</w:t>
      </w:r>
      <w:r w:rsidR="00C15BB3" w:rsidRPr="00BD4408">
        <w:rPr>
          <w:rFonts w:ascii="Traditional Arabic" w:hAnsi="Traditional Arabic"/>
          <w:sz w:val="24"/>
          <w:szCs w:val="24"/>
          <w:rtl/>
        </w:rPr>
        <w:t xml:space="preserve">إبطال التأويلات 1/188-189 </w:t>
      </w:r>
      <w:r w:rsidR="00C15BB3">
        <w:rPr>
          <w:rFonts w:ascii="Traditional Arabic" w:hAnsi="Traditional Arabic" w:hint="cs"/>
          <w:sz w:val="32"/>
          <w:rtl/>
        </w:rPr>
        <w:t xml:space="preserve">] </w:t>
      </w:r>
      <w:r>
        <w:rPr>
          <w:rFonts w:ascii="Traditional Arabic" w:hAnsi="Traditional Arabic" w:hint="cs"/>
          <w:sz w:val="32"/>
          <w:rtl/>
        </w:rPr>
        <w:t xml:space="preserve">،  </w:t>
      </w:r>
      <w:r w:rsidR="005A5AAB">
        <w:rPr>
          <w:rFonts w:ascii="Traditional Arabic" w:hAnsi="Traditional Arabic"/>
          <w:sz w:val="32"/>
          <w:rtl/>
        </w:rPr>
        <w:t>ولا يخفى ما أشرنا إليه مراراً من تترس القوم بلفظ الصفة في معنى الجارحة</w:t>
      </w:r>
      <w:r w:rsidR="00CE45A2">
        <w:rPr>
          <w:rFonts w:ascii="Traditional Arabic" w:hAnsi="Traditional Arabic"/>
          <w:sz w:val="32"/>
          <w:rtl/>
        </w:rPr>
        <w:t xml:space="preserve"> ،</w:t>
      </w:r>
      <w:r w:rsidR="005A5AAB">
        <w:rPr>
          <w:rFonts w:ascii="Traditional Arabic" w:hAnsi="Traditional Arabic"/>
          <w:sz w:val="32"/>
          <w:rtl/>
        </w:rPr>
        <w:t xml:space="preserve">  فلو كان الاستلقاء والرجلان صفة لا نعقل معناها فكيف نُهينا عن الاستلقاء على صفة لا نعقل معناها لأنها فعل للخالق لا ينبغي لأحد من الخلق أن يفعل مثله</w:t>
      </w:r>
      <w:r w:rsidR="00166ABB">
        <w:rPr>
          <w:rFonts w:ascii="Traditional Arabic" w:hAnsi="Traditional Arabic"/>
          <w:sz w:val="32"/>
          <w:rtl/>
        </w:rPr>
        <w:t xml:space="preserve"> ؟</w:t>
      </w:r>
      <w:r>
        <w:rPr>
          <w:rFonts w:ascii="Traditional Arabic" w:hAnsi="Traditional Arabic" w:hint="cs"/>
          <w:sz w:val="32"/>
          <w:rtl/>
        </w:rPr>
        <w:t xml:space="preserve">  </w:t>
      </w:r>
      <w:r w:rsidR="005A5AAB">
        <w:rPr>
          <w:rFonts w:ascii="Traditional Arabic" w:hAnsi="Traditional Arabic"/>
          <w:sz w:val="32"/>
          <w:rtl/>
        </w:rPr>
        <w:t>ثم إذا كان القدمان التي يضع إحداهما على الأخرى صفة فما معنى النهي عن وضعِ جارحة على جارحة لعلة هي التشبه بوضع صفة لانعقل معناها على صفة لا نعقل معناها</w:t>
      </w:r>
      <w:r w:rsidR="00166ABB">
        <w:rPr>
          <w:rFonts w:ascii="Traditional Arabic" w:hAnsi="Traditional Arabic"/>
          <w:sz w:val="32"/>
          <w:rtl/>
        </w:rPr>
        <w:t xml:space="preserve"> ؟</w:t>
      </w:r>
      <w:r w:rsidR="005A5AAB">
        <w:rPr>
          <w:rFonts w:ascii="Traditional Arabic" w:hAnsi="Traditional Arabic"/>
          <w:sz w:val="32"/>
          <w:rtl/>
        </w:rPr>
        <w:t>!</w:t>
      </w:r>
      <w:r>
        <w:rPr>
          <w:rFonts w:ascii="Traditional Arabic" w:hAnsi="Traditional Arabic" w:hint="cs"/>
          <w:sz w:val="32"/>
          <w:rtl/>
        </w:rPr>
        <w:t xml:space="preserve"> </w:t>
      </w:r>
      <w:r w:rsidR="005A5AAB">
        <w:rPr>
          <w:rFonts w:ascii="Traditional Arabic" w:hAnsi="Traditional Arabic"/>
          <w:sz w:val="32"/>
          <w:rtl/>
        </w:rPr>
        <w:t>وإذا كان إطلاقُ الاستلقاء مثل إطلاق الاستواء</w:t>
      </w:r>
      <w:r w:rsidR="00CE45A2">
        <w:rPr>
          <w:rFonts w:ascii="Traditional Arabic" w:hAnsi="Traditional Arabic"/>
          <w:sz w:val="32"/>
          <w:rtl/>
        </w:rPr>
        <w:t xml:space="preserve"> ،</w:t>
      </w:r>
      <w:r w:rsidR="005A5AAB">
        <w:rPr>
          <w:rFonts w:ascii="Traditional Arabic" w:hAnsi="Traditional Arabic"/>
          <w:sz w:val="32"/>
          <w:rtl/>
        </w:rPr>
        <w:t xml:space="preserve"> وإطلاقُ الوجه واليدين مثلَ إطلاق رجلين يضع إحداهما على الأخرى وجعل إطلاقَ الجمبع إطلاقاً واحداً فقد انكشف التترس بإثبات الصفة في الوجه واليدين وأن ذلك لا ينفع فيه إثباته صفة لأنه أخبرنا أنا إذا وضعنا رجلاً على رجل مع الاستلقاء على الظهر فقد حصل منا فعلٌ لا ينبغي أن يكون إلا للخالق</w:t>
      </w:r>
      <w:r w:rsidR="00CE45A2">
        <w:rPr>
          <w:rFonts w:ascii="Traditional Arabic" w:hAnsi="Traditional Arabic"/>
          <w:sz w:val="32"/>
          <w:rtl/>
        </w:rPr>
        <w:t xml:space="preserve"> ،</w:t>
      </w:r>
      <w:r w:rsidR="005A5AAB">
        <w:rPr>
          <w:rFonts w:ascii="Traditional Arabic" w:hAnsi="Traditional Arabic"/>
          <w:sz w:val="32"/>
          <w:rtl/>
        </w:rPr>
        <w:t xml:space="preserve"> وليس في ذلك ما يحتمل الإطلاق على سبيل الصفة</w:t>
      </w:r>
      <w:r w:rsidR="00CE45A2">
        <w:rPr>
          <w:rFonts w:ascii="Traditional Arabic" w:hAnsi="Traditional Arabic"/>
          <w:sz w:val="32"/>
          <w:rtl/>
        </w:rPr>
        <w:t xml:space="preserve"> ،</w:t>
      </w:r>
      <w:r w:rsidR="005A5AAB">
        <w:rPr>
          <w:rFonts w:ascii="Traditional Arabic" w:hAnsi="Traditional Arabic"/>
          <w:sz w:val="32"/>
          <w:rtl/>
        </w:rPr>
        <w:t xml:space="preserve">  </w:t>
      </w:r>
      <w:bookmarkStart w:id="220" w:name="_Toc112603816"/>
      <w:bookmarkStart w:id="221" w:name="_Toc112604028"/>
      <w:bookmarkStart w:id="222" w:name="_Toc112665089"/>
      <w:bookmarkStart w:id="223" w:name="_Toc112917543"/>
    </w:p>
    <w:p w:rsidR="005A5AAB" w:rsidRDefault="00306B46" w:rsidP="00336F57">
      <w:pPr>
        <w:spacing w:after="0"/>
        <w:ind w:left="-46"/>
        <w:jc w:val="both"/>
        <w:rPr>
          <w:rFonts w:ascii="Traditional Arabic" w:hAnsi="Traditional Arabic"/>
          <w:sz w:val="32"/>
          <w:rtl/>
        </w:rPr>
      </w:pPr>
      <w:r>
        <w:rPr>
          <w:rFonts w:ascii="Traditional Arabic" w:hAnsi="Traditional Arabic" w:hint="cs"/>
          <w:b/>
          <w:bCs/>
          <w:sz w:val="32"/>
          <w:rtl/>
        </w:rPr>
        <w:t xml:space="preserve">[ </w:t>
      </w:r>
      <w:r w:rsidR="005A5AAB">
        <w:rPr>
          <w:rFonts w:ascii="Traditional Arabic" w:hAnsi="Traditional Arabic"/>
          <w:b/>
          <w:bCs/>
          <w:sz w:val="32"/>
          <w:rtl/>
        </w:rPr>
        <w:t>المسألة الثانية كونه تعالى فوق العرش والسموات</w:t>
      </w:r>
      <w:bookmarkEnd w:id="220"/>
      <w:bookmarkEnd w:id="221"/>
      <w:bookmarkEnd w:id="222"/>
      <w:bookmarkEnd w:id="223"/>
      <w:r>
        <w:rPr>
          <w:rFonts w:ascii="Traditional Arabic" w:hAnsi="Traditional Arabic" w:hint="cs"/>
          <w:b/>
          <w:bCs/>
          <w:sz w:val="32"/>
          <w:rtl/>
        </w:rPr>
        <w:t xml:space="preserve"> ]</w:t>
      </w:r>
      <w:r w:rsidR="00734230">
        <w:rPr>
          <w:rFonts w:ascii="Traditional Arabic" w:hAnsi="Traditional Arabic" w:hint="cs"/>
          <w:b/>
          <w:bCs/>
          <w:sz w:val="32"/>
          <w:rtl/>
        </w:rPr>
        <w:t xml:space="preserve"> :  </w:t>
      </w:r>
      <w:r w:rsidR="005A5AAB">
        <w:rPr>
          <w:rFonts w:ascii="Traditional Arabic" w:hAnsi="Traditional Arabic"/>
          <w:b/>
          <w:bCs/>
          <w:sz w:val="32"/>
          <w:rtl/>
        </w:rPr>
        <w:t>ما جاء في بعض الروايات أن الله فوق العرش</w:t>
      </w:r>
      <w:r w:rsidR="00CE45A2">
        <w:rPr>
          <w:rFonts w:ascii="Traditional Arabic" w:hAnsi="Traditional Arabic"/>
          <w:b/>
          <w:bCs/>
          <w:sz w:val="32"/>
          <w:rtl/>
        </w:rPr>
        <w:t xml:space="preserve"> :</w:t>
      </w:r>
      <w:r w:rsidR="00734230">
        <w:rPr>
          <w:rFonts w:ascii="Traditional Arabic" w:hAnsi="Traditional Arabic" w:hint="cs"/>
          <w:b/>
          <w:bCs/>
          <w:sz w:val="32"/>
          <w:rtl/>
        </w:rPr>
        <w:t xml:space="preserve"> </w:t>
      </w:r>
      <w:r w:rsidR="00734230">
        <w:rPr>
          <w:rFonts w:ascii="Traditional Arabic" w:hAnsi="Traditional Arabic" w:hint="cs"/>
          <w:sz w:val="32"/>
          <w:rtl/>
        </w:rPr>
        <w:t>و</w:t>
      </w:r>
      <w:r w:rsidR="005A5AAB">
        <w:rPr>
          <w:rFonts w:ascii="Traditional Arabic" w:hAnsi="Traditional Arabic"/>
          <w:sz w:val="32"/>
          <w:rtl/>
        </w:rPr>
        <w:t>من أهم ما استدلوا به على أن الله فوق العرش حديثُ سماكِ بن حرب عن عبد الله بن عميرة عن الأحنف بن قيس عن العباس بن عبد المطلب رضي الله عنه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كنت في البطحاء في عصابة وفيهم رسول الله فمرت سحابة فنظر إليها وقال ما تسمون هذه قالوا السحاب قال والمزن</w:t>
      </w:r>
      <w:r w:rsidR="00CE45A2">
        <w:rPr>
          <w:rFonts w:ascii="Traditional Arabic" w:hAnsi="Traditional Arabic"/>
          <w:sz w:val="32"/>
          <w:rtl/>
        </w:rPr>
        <w:t xml:space="preserve"> ،</w:t>
      </w:r>
      <w:r w:rsidR="005A5AAB">
        <w:rPr>
          <w:rFonts w:ascii="Traditional Arabic" w:hAnsi="Traditional Arabic"/>
          <w:sz w:val="32"/>
          <w:rtl/>
        </w:rPr>
        <w:t xml:space="preserve"> قالوا والمزن</w:t>
      </w:r>
      <w:r w:rsidR="00CE45A2">
        <w:rPr>
          <w:rFonts w:ascii="Traditional Arabic" w:hAnsi="Traditional Arabic"/>
          <w:sz w:val="32"/>
          <w:rtl/>
        </w:rPr>
        <w:t xml:space="preserve"> ،</w:t>
      </w:r>
      <w:r w:rsidR="005A5AAB">
        <w:rPr>
          <w:rFonts w:ascii="Traditional Arabic" w:hAnsi="Traditional Arabic"/>
          <w:sz w:val="32"/>
          <w:rtl/>
        </w:rPr>
        <w:t xml:space="preserve"> قال والعنان قالوا والعنان</w:t>
      </w:r>
      <w:r w:rsidR="00CE45A2">
        <w:rPr>
          <w:rFonts w:ascii="Traditional Arabic" w:hAnsi="Traditional Arabic"/>
          <w:sz w:val="32"/>
          <w:rtl/>
        </w:rPr>
        <w:t xml:space="preserve"> ،</w:t>
      </w:r>
      <w:r w:rsidR="005A5AAB">
        <w:rPr>
          <w:rFonts w:ascii="Traditional Arabic" w:hAnsi="Traditional Arabic"/>
          <w:sz w:val="32"/>
          <w:rtl/>
        </w:rPr>
        <w:t xml:space="preserve"> قال هل تدرون ما بُعدُ ما بين السماء والأرض</w:t>
      </w:r>
      <w:r w:rsidR="00166ABB">
        <w:rPr>
          <w:rFonts w:ascii="Traditional Arabic" w:hAnsi="Traditional Arabic"/>
          <w:sz w:val="32"/>
          <w:rtl/>
        </w:rPr>
        <w:t xml:space="preserve"> ؟</w:t>
      </w:r>
      <w:r w:rsidR="005A5AAB">
        <w:rPr>
          <w:rFonts w:ascii="Traditional Arabic" w:hAnsi="Traditional Arabic"/>
          <w:sz w:val="32"/>
          <w:rtl/>
        </w:rPr>
        <w:t xml:space="preserve"> قالوا لا ندري</w:t>
      </w:r>
      <w:r w:rsidR="00CE45A2">
        <w:rPr>
          <w:rFonts w:ascii="Traditional Arabic" w:hAnsi="Traditional Arabic"/>
          <w:sz w:val="32"/>
          <w:rtl/>
        </w:rPr>
        <w:t xml:space="preserve"> ،</w:t>
      </w:r>
      <w:r w:rsidR="005A5AAB">
        <w:rPr>
          <w:rFonts w:ascii="Traditional Arabic" w:hAnsi="Traditional Arabic"/>
          <w:sz w:val="32"/>
          <w:rtl/>
        </w:rPr>
        <w:t xml:space="preserve">  قال إن بُعد ما بينهما إما واحدة أو اثنتان أو ثلاث وسبعون سنة ثم  السماء فوقها كذلك حتى عد سبع سموات ثم فوق السماء السابعة بحرٌ بين أعلاه وأسفله مثل ما بين سماء إلى سماء ثم فوق ذلك ثمانية أوعال بين أظلافهم وركبهم مثل ما بين سماء إلى سماء وفوق ظهورهم العرش أسفله وأعلاه مثل ما بين سماء إلى سماء </w:t>
      </w:r>
      <w:r w:rsidR="005A5AAB">
        <w:rPr>
          <w:rFonts w:ascii="Traditional Arabic" w:hAnsi="Traditional Arabic"/>
          <w:b/>
          <w:bCs/>
          <w:sz w:val="32"/>
          <w:rtl/>
        </w:rPr>
        <w:t>ثم الله عز وجل فوق ذلك</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C15BB3">
        <w:rPr>
          <w:rFonts w:ascii="Traditional Arabic" w:hAnsi="Traditional Arabic" w:hint="cs"/>
          <w:sz w:val="32"/>
          <w:rtl/>
        </w:rPr>
        <w:t>[</w:t>
      </w:r>
      <w:r w:rsidR="00C15BB3" w:rsidRPr="00BD4408">
        <w:rPr>
          <w:rFonts w:ascii="Traditional Arabic" w:hAnsi="Traditional Arabic"/>
          <w:sz w:val="24"/>
          <w:szCs w:val="24"/>
          <w:rtl/>
        </w:rPr>
        <w:t>أخرجه الإمام أحمد في المسند 1/206(1770) وهو في سنن أبي داود4/231(4723) (4724) وسنن ابن ماجه1/69(193).وسنن الترمذي  5/424(3320) وقال الترمذي:(هذا حديث حسن غريب) والرد على الجهمية للدارمي1/50 (72) ونقض عثمان بن سعيد1/ 473والسنة لابن أبي عاصم 1/253(577) ومسند أبي يعلى12/76 ومسند البزار4/135(1310) والتوحيد لابن خزيمة (102) والتوحيد لابن مندة1/14و163 و3/187 والمستدرك على الصحيحين2/316(3137) و2/410(3428) واعتقاد أهل السنة للالكائي3/389(650) وكتاب العرش للذهبي 1/55(9) (10) والعلو للعلي الغفار1/59</w:t>
      </w:r>
      <w:r w:rsidR="00C15BB3">
        <w:rPr>
          <w:rFonts w:ascii="Traditional Arabic" w:hAnsi="Traditional Arabic" w:hint="cs"/>
          <w:sz w:val="32"/>
          <w:rtl/>
        </w:rPr>
        <w:t xml:space="preserve">] </w:t>
      </w:r>
      <w:r w:rsidR="00734230">
        <w:rPr>
          <w:rFonts w:ascii="Traditional Arabic" w:hAnsi="Traditional Arabic" w:hint="cs"/>
          <w:sz w:val="32"/>
          <w:rtl/>
        </w:rPr>
        <w:t xml:space="preserve">، </w:t>
      </w:r>
      <w:r w:rsidR="005A5AAB">
        <w:rPr>
          <w:rFonts w:ascii="Traditional Arabic" w:hAnsi="Traditional Arabic"/>
          <w:sz w:val="32"/>
          <w:rtl/>
        </w:rPr>
        <w:t>قال ابن عبد البر</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لا أعلم في هذا الباب حديثا مرفوعاً إلا حديث عبدالله بن عميرة وهو حديث مشهور بهذا الإسناد رواه عن سماك جماعة</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C15BB3">
        <w:rPr>
          <w:rFonts w:ascii="Traditional Arabic" w:hAnsi="Traditional Arabic" w:hint="cs"/>
          <w:sz w:val="32"/>
          <w:rtl/>
        </w:rPr>
        <w:t>[</w:t>
      </w:r>
      <w:r w:rsidR="00C15BB3" w:rsidRPr="00BD4408">
        <w:rPr>
          <w:rFonts w:ascii="Traditional Arabic" w:hAnsi="Traditional Arabic"/>
          <w:sz w:val="24"/>
          <w:szCs w:val="24"/>
          <w:rtl/>
        </w:rPr>
        <w:t>التمهيد 7/139.</w:t>
      </w:r>
      <w:r w:rsidR="00C15BB3">
        <w:rPr>
          <w:rFonts w:ascii="Traditional Arabic" w:hAnsi="Traditional Arabic" w:hint="cs"/>
          <w:sz w:val="32"/>
          <w:rtl/>
        </w:rPr>
        <w:t xml:space="preserve">] </w:t>
      </w:r>
      <w:r w:rsidR="005A5AAB">
        <w:rPr>
          <w:rFonts w:ascii="Traditional Arabic" w:hAnsi="Traditional Arabic"/>
          <w:sz w:val="32"/>
          <w:rtl/>
        </w:rPr>
        <w:t>على اختلاف في رفعه</w:t>
      </w:r>
      <w:r w:rsidR="00166ABB">
        <w:rPr>
          <w:rFonts w:ascii="Traditional Arabic" w:hAnsi="Traditional Arabic"/>
          <w:sz w:val="32"/>
          <w:vertAlign w:val="superscript"/>
          <w:rtl/>
        </w:rPr>
        <w:t xml:space="preserve"> </w:t>
      </w:r>
      <w:r w:rsidR="00C15BB3">
        <w:rPr>
          <w:rFonts w:ascii="Traditional Arabic" w:hAnsi="Traditional Arabic" w:hint="cs"/>
          <w:sz w:val="32"/>
          <w:rtl/>
        </w:rPr>
        <w:t>[</w:t>
      </w:r>
      <w:r w:rsidR="00C15BB3" w:rsidRPr="00BD4408">
        <w:rPr>
          <w:rFonts w:ascii="Traditional Arabic" w:hAnsi="Traditional Arabic"/>
          <w:sz w:val="24"/>
          <w:szCs w:val="24"/>
          <w:rtl/>
        </w:rPr>
        <w:t>وقد أشار إلى ذلك الترمذي في سننه5/424 (روى الوليد بن أبي ثور عن سماك نحوه ورفعه وروى شريك عن سماك بعض هذا الحديث وأوقفه ولم يرفعه) وأعله بذلك الاختلاف ابن الجوزي في العلل المتناهية1/24</w:t>
      </w:r>
      <w:r w:rsidR="00C15BB3">
        <w:rPr>
          <w:rFonts w:ascii="Traditional Arabic" w:hAnsi="Traditional Arabic" w:hint="cs"/>
          <w:sz w:val="32"/>
          <w:rtl/>
        </w:rPr>
        <w:t>]</w:t>
      </w:r>
      <w:r w:rsidR="00CE45A2">
        <w:rPr>
          <w:rFonts w:ascii="Traditional Arabic" w:hAnsi="Traditional Arabic"/>
          <w:sz w:val="32"/>
          <w:rtl/>
        </w:rPr>
        <w:t>،</w:t>
      </w:r>
      <w:r w:rsidR="005A5AAB">
        <w:rPr>
          <w:rFonts w:ascii="Traditional Arabic" w:hAnsi="Traditional Arabic"/>
          <w:sz w:val="32"/>
          <w:rtl/>
        </w:rPr>
        <w:t xml:space="preserve">  وإسناده ضعيف على كل حال</w:t>
      </w:r>
      <w:r w:rsidR="00166ABB">
        <w:rPr>
          <w:rFonts w:ascii="Traditional Arabic" w:hAnsi="Traditional Arabic"/>
          <w:sz w:val="32"/>
          <w:vertAlign w:val="superscript"/>
          <w:rtl/>
        </w:rPr>
        <w:t xml:space="preserve"> </w:t>
      </w:r>
      <w:r w:rsidR="00C15BB3">
        <w:rPr>
          <w:rFonts w:ascii="Traditional Arabic" w:hAnsi="Traditional Arabic" w:hint="cs"/>
          <w:sz w:val="32"/>
          <w:rtl/>
        </w:rPr>
        <w:t>[</w:t>
      </w:r>
      <w:r w:rsidR="00C15BB3" w:rsidRPr="00BD4408">
        <w:rPr>
          <w:rFonts w:ascii="Traditional Arabic" w:hAnsi="Traditional Arabic"/>
          <w:sz w:val="24"/>
          <w:szCs w:val="24"/>
          <w:rtl/>
        </w:rPr>
        <w:t>لأن سماك بن حرب  123 هـ  صدوق تغير بأخرة انظر ترجمته فى تهذيب التهذيب 4/23. يرويه سماك عن  عبد الله بن عميرة  وهو مجهول لم يرو عنه إلا سماك، انظر ترجمته في المنفردات والوحدان للإمام مسلم 144. وقال= =الإمام البخاري في التاريخ الكبير 5/159: (ولا نعلم له سماعا من الأحنف). وانظر ترجمته في الضعفاء للعقيلي مع ذكر هذا الخبر فيه 2/284.</w:t>
      </w:r>
      <w:r w:rsidR="00C15BB3">
        <w:rPr>
          <w:rFonts w:ascii="Traditional Arabic" w:hAnsi="Traditional Arabic" w:hint="cs"/>
          <w:sz w:val="32"/>
          <w:rtl/>
        </w:rPr>
        <w:t>]</w:t>
      </w:r>
      <w:r w:rsidR="00CE45A2">
        <w:rPr>
          <w:rFonts w:ascii="Traditional Arabic" w:hAnsi="Traditional Arabic"/>
          <w:sz w:val="32"/>
          <w:rtl/>
        </w:rPr>
        <w:t>،</w:t>
      </w:r>
      <w:r w:rsidR="005A5AAB">
        <w:rPr>
          <w:rFonts w:ascii="Traditional Arabic" w:hAnsi="Traditional Arabic"/>
          <w:sz w:val="32"/>
          <w:rtl/>
        </w:rPr>
        <w:t xml:space="preserve">  وقد اهتم القوم بالاحتجاج بهذا الخبر أي اهتمام</w:t>
      </w:r>
      <w:r w:rsidR="00CE45A2">
        <w:rPr>
          <w:rFonts w:ascii="Traditional Arabic" w:hAnsi="Traditional Arabic"/>
          <w:sz w:val="32"/>
          <w:rtl/>
        </w:rPr>
        <w:t xml:space="preserve"> ،</w:t>
      </w:r>
      <w:r w:rsidR="005A5AAB">
        <w:rPr>
          <w:rFonts w:ascii="Traditional Arabic" w:hAnsi="Traditional Arabic"/>
          <w:sz w:val="32"/>
          <w:rtl/>
        </w:rPr>
        <w:t xml:space="preserve">  واضطربوا في ذلك أي اضطراب فبعد أن احتج به من خرجه في كتب السنة أو التوحيد وتابعهم على ذلك كثير من المنسبين إلى منهج السلف</w:t>
      </w:r>
      <w:r w:rsidR="00166ABB">
        <w:rPr>
          <w:rFonts w:ascii="Traditional Arabic" w:hAnsi="Traditional Arabic"/>
          <w:sz w:val="32"/>
          <w:vertAlign w:val="superscript"/>
          <w:rtl/>
        </w:rPr>
        <w:t xml:space="preserve"> </w:t>
      </w:r>
      <w:r w:rsidR="00C15BB3">
        <w:rPr>
          <w:rFonts w:ascii="Traditional Arabic" w:hAnsi="Traditional Arabic" w:hint="cs"/>
          <w:sz w:val="32"/>
          <w:rtl/>
        </w:rPr>
        <w:t>[</w:t>
      </w:r>
      <w:r w:rsidR="00C15BB3" w:rsidRPr="00BD4408">
        <w:rPr>
          <w:rFonts w:ascii="Traditional Arabic" w:hAnsi="Traditional Arabic"/>
          <w:sz w:val="24"/>
          <w:szCs w:val="24"/>
          <w:rtl/>
        </w:rPr>
        <w:t>انظر إثبات صفة العلو لابن قدامة 59 وشرح العقيدة الطحاوية لابن أبي العز 315 و شرح كتاب التوحيد لمحمد بن عبد الوهاب 1/677 والفواكه العذاب لحمد بن ناصر 73 وأعلام السنة المنصورة للحكمي 206 وإثبات علو الله لحمد التويجري 22 والقول السديد لعبد الرحمن بن ناصر السعدي 206 وفتح رب البرية لابن عثيمين 123 وشرح قصيدة ابن القيم1/418 وقرة عين الموحدين لعبد الرحمن بن حسن 261 والجديد في شرح التوحيد لمحمد القرعاوي 342 والأجوبة المفيدة للجطيلي 50. وتحقيق التجريد للعجيلي 2/582. وغيرهم كثير.</w:t>
      </w:r>
      <w:r w:rsidR="00C15BB3">
        <w:rPr>
          <w:rFonts w:ascii="Traditional Arabic" w:hAnsi="Traditional Arabic" w:hint="cs"/>
          <w:sz w:val="32"/>
          <w:rtl/>
        </w:rPr>
        <w:t xml:space="preserve">] </w:t>
      </w:r>
      <w:r w:rsidR="005A5AAB">
        <w:rPr>
          <w:rFonts w:ascii="Traditional Arabic" w:hAnsi="Traditional Arabic"/>
          <w:sz w:val="32"/>
          <w:rtl/>
        </w:rPr>
        <w:t>حاول ابن القيم أن يدافع عن تضعيفه وبذل وسعه في الحديث عن إسناده قبل سماك فلم يأت بشيء</w:t>
      </w:r>
      <w:r w:rsidR="00166ABB">
        <w:rPr>
          <w:rFonts w:ascii="Traditional Arabic" w:hAnsi="Traditional Arabic"/>
          <w:sz w:val="32"/>
          <w:vertAlign w:val="superscript"/>
          <w:rtl/>
        </w:rPr>
        <w:t xml:space="preserve"> </w:t>
      </w:r>
      <w:r w:rsidR="00C15BB3">
        <w:rPr>
          <w:rFonts w:ascii="Traditional Arabic" w:hAnsi="Traditional Arabic" w:hint="cs"/>
          <w:sz w:val="32"/>
          <w:rtl/>
        </w:rPr>
        <w:t>[</w:t>
      </w:r>
      <w:r w:rsidR="00C15BB3" w:rsidRPr="00BD4408">
        <w:rPr>
          <w:rFonts w:ascii="Traditional Arabic" w:hAnsi="Traditional Arabic"/>
          <w:sz w:val="24"/>
          <w:szCs w:val="24"/>
          <w:rtl/>
        </w:rPr>
        <w:t xml:space="preserve">لأنه بنى دفاعه على كثرة طرقه عن سماك فقال في حاشيته على سنن أبي داود 13/5 (قد رد هذا الحديث بشيئين: أحدهما بأن فيه الوليد بن أبي ثور ولا يحتج به. والثاني -مخالفته في ذكر بعد المسافة بين السموات - أما رد الحديث الأول بالوليد بن أبي ثور ففاسد فإن الوليد لم ينفرد به بل تابعه عليه إبراهيم بن طهمان كلاهما عن سماك..ورواه أيضاً عمرو بن أبي قيس عن سماك.. ورواه الوليد بن أبي ثور عن سماك.. فأي ذنب للوليد في هذا..) وقد بسط الجواب عنه العلامة الكوثري في مقال خصصه لنقد هذا الحديث ضمن مجموعة مقالاته 311 فقال:(هاهي الطرق تعددت بعد سماك رواه عنه الوليد بن أبي ثور وعمرو بن ثابت وعرو بن أبي قيس وشريك وإبراهيم بن طهمان وشعيب بن خالد إلا أن الأول منكر الحديث والثاني ضعيف والثالث عنده مناكير والرابع مختلف فيه والخامس ينفرد عن الثقات بأشياء معضلات والسادس انفرد عنه يحيى بن العلاء الكذاب). وانظر أيضاً الكلام على من دون سماك في العلل المتناهية لابن الجوزي1/25. </w:t>
      </w:r>
      <w:r w:rsidR="00C15BB3" w:rsidRPr="00BD4408">
        <w:rPr>
          <w:rFonts w:ascii="Traditional Arabic" w:hAnsi="Traditional Arabic"/>
          <w:snapToGrid w:val="0"/>
          <w:sz w:val="24"/>
          <w:szCs w:val="24"/>
          <w:rtl/>
        </w:rPr>
        <w:t xml:space="preserve">وأجاب الكوثري عن تحسين الترمذي له فقال في تعليقه على السيف الصقيل140: (وتحسين الترمذي باعتبار أنه مروي عن سماك بطرق لا بمعنى أنه محتج به حيث قال حسن غريب ثم ذكر وقفه عن شريك عن سماك فتكون في رفعه علة أيضاً، ويحيى بن العلاء في مسند عبد الرزاق متروك، هكذا تكون حجج الناظم في السنة لا يبالى أن يكون الحديث من المفاريد أو أن يكون فيه منكر أو مجهول أو انقطاع..وقال ابن العربي في العارضة عن حديث الأوعال هذا: وروى غير ذلك ولم يصح شئ منه وإنما هي أمور تلفقت من أهل الكتاب ليس لها أصل في الصحة) </w:t>
      </w:r>
      <w:r w:rsidR="00C15BB3">
        <w:rPr>
          <w:rFonts w:ascii="Traditional Arabic" w:hAnsi="Traditional Arabic" w:hint="cs"/>
          <w:sz w:val="32"/>
          <w:rtl/>
        </w:rPr>
        <w:t xml:space="preserve">] </w:t>
      </w:r>
      <w:r w:rsidR="005A5AAB">
        <w:rPr>
          <w:rFonts w:ascii="Traditional Arabic" w:hAnsi="Traditional Arabic"/>
          <w:sz w:val="32"/>
          <w:rtl/>
        </w:rPr>
        <w:t>وحتى لو صح إسناده إلى سماك فإن الكلام في من فوق سماك كاف في طرحه بالكلية</w:t>
      </w:r>
      <w:r w:rsidR="00CE45A2">
        <w:rPr>
          <w:rFonts w:ascii="Traditional Arabic" w:hAnsi="Traditional Arabic"/>
          <w:sz w:val="32"/>
          <w:rtl/>
        </w:rPr>
        <w:t xml:space="preserve"> ،</w:t>
      </w:r>
      <w:r w:rsidR="005A5AAB">
        <w:rPr>
          <w:rFonts w:ascii="Traditional Arabic" w:hAnsi="Traditional Arabic"/>
          <w:sz w:val="32"/>
          <w:rtl/>
        </w:rPr>
        <w:t xml:space="preserve"> فكيف وهو لم يفلح في ذلك أيضاً</w:t>
      </w:r>
      <w:r w:rsidR="00CE45A2">
        <w:rPr>
          <w:rFonts w:ascii="Traditional Arabic" w:hAnsi="Traditional Arabic"/>
          <w:sz w:val="32"/>
          <w:rtl/>
        </w:rPr>
        <w:t xml:space="preserve"> ،</w:t>
      </w:r>
      <w:r w:rsidR="005A5AAB">
        <w:rPr>
          <w:rFonts w:ascii="Traditional Arabic" w:hAnsi="Traditional Arabic"/>
          <w:sz w:val="32"/>
          <w:rtl/>
        </w:rPr>
        <w:t xml:space="preserve">  ومن الطبيعي أن يغررنا بعض المعاصرين بنقل تصحيح ابن القيم لهذا الخبر</w:t>
      </w:r>
      <w:r w:rsidR="00CE45A2">
        <w:rPr>
          <w:rFonts w:ascii="Traditional Arabic" w:hAnsi="Traditional Arabic"/>
          <w:sz w:val="32"/>
          <w:rtl/>
        </w:rPr>
        <w:t xml:space="preserve"> ،</w:t>
      </w:r>
      <w:r w:rsidR="00166ABB">
        <w:rPr>
          <w:rFonts w:ascii="Traditional Arabic" w:hAnsi="Traditional Arabic"/>
          <w:sz w:val="32"/>
          <w:rtl/>
        </w:rPr>
        <w:t xml:space="preserve"> </w:t>
      </w:r>
      <w:r w:rsidR="00C15BB3">
        <w:rPr>
          <w:rFonts w:ascii="Traditional Arabic" w:hAnsi="Traditional Arabic" w:hint="cs"/>
          <w:sz w:val="32"/>
          <w:rtl/>
        </w:rPr>
        <w:t>[</w:t>
      </w:r>
      <w:r w:rsidR="00C15BB3" w:rsidRPr="00BD4408">
        <w:rPr>
          <w:rFonts w:ascii="Traditional Arabic" w:hAnsi="Traditional Arabic"/>
          <w:sz w:val="24"/>
          <w:szCs w:val="24"/>
          <w:rtl/>
        </w:rPr>
        <w:t>وهو د- محمد بن خليفة محقق كتاب العرش للذهبي 1/287</w:t>
      </w:r>
      <w:r w:rsidR="00C15BB3">
        <w:rPr>
          <w:rFonts w:ascii="Traditional Arabic" w:hAnsi="Traditional Arabic" w:hint="cs"/>
          <w:sz w:val="32"/>
          <w:rtl/>
        </w:rPr>
        <w:t>]</w:t>
      </w:r>
      <w:r w:rsidR="00166ABB">
        <w:rPr>
          <w:rFonts w:ascii="Traditional Arabic" w:hAnsi="Traditional Arabic"/>
          <w:sz w:val="32"/>
          <w:rtl/>
        </w:rPr>
        <w:t xml:space="preserve"> </w:t>
      </w:r>
      <w:r w:rsidR="005A5AAB">
        <w:rPr>
          <w:rFonts w:ascii="Traditional Arabic" w:hAnsi="Traditional Arabic"/>
          <w:sz w:val="32"/>
          <w:rtl/>
        </w:rPr>
        <w:t>وعلى العادة اتهم ابن القيم من نقَدَ الحديث بالتجهم</w:t>
      </w:r>
      <w:r w:rsidR="00CE45A2">
        <w:rPr>
          <w:rFonts w:ascii="Traditional Arabic" w:hAnsi="Traditional Arabic"/>
          <w:sz w:val="32"/>
          <w:rtl/>
        </w:rPr>
        <w:t xml:space="preserve"> ،</w:t>
      </w:r>
      <w:r w:rsidR="005A5AAB">
        <w:rPr>
          <w:rFonts w:ascii="Traditional Arabic" w:hAnsi="Traditional Arabic"/>
          <w:sz w:val="32"/>
          <w:rtl/>
        </w:rPr>
        <w:t xml:space="preserve"> فقال في أحد رواته عن سماك وما أحدثه من الاضطراب في رفعه مرة ووقفه مرة</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فأي ذنب للوليد في هذا</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وإنما ذنبه راويتُه ما يخالف قول الجهمية وهي علته المؤثرة عند القوم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C15BB3">
        <w:rPr>
          <w:rFonts w:ascii="Traditional Arabic" w:hAnsi="Traditional Arabic" w:hint="cs"/>
          <w:sz w:val="32"/>
          <w:rtl/>
        </w:rPr>
        <w:t>[</w:t>
      </w:r>
      <w:r w:rsidR="00C15BB3" w:rsidRPr="00BD4408">
        <w:rPr>
          <w:rFonts w:ascii="Traditional Arabic" w:hAnsi="Traditional Arabic"/>
          <w:sz w:val="24"/>
          <w:szCs w:val="24"/>
          <w:rtl/>
        </w:rPr>
        <w:t>انظر حاشيته على سنن أبي داود 13/5</w:t>
      </w:r>
      <w:r w:rsidR="00C15BB3">
        <w:rPr>
          <w:rFonts w:ascii="Traditional Arabic" w:hAnsi="Traditional Arabic" w:hint="cs"/>
          <w:sz w:val="32"/>
          <w:rtl/>
        </w:rPr>
        <w:t xml:space="preserve">] </w:t>
      </w:r>
      <w:r w:rsidR="0045328A">
        <w:rPr>
          <w:rFonts w:ascii="Traditional Arabic" w:hAnsi="Traditional Arabic" w:hint="cs"/>
          <w:sz w:val="32"/>
          <w:rtl/>
        </w:rPr>
        <w:t xml:space="preserve">، </w:t>
      </w:r>
      <w:r w:rsidR="005A5AAB">
        <w:rPr>
          <w:rFonts w:ascii="Traditional Arabic" w:hAnsi="Traditional Arabic"/>
          <w:sz w:val="32"/>
          <w:rtl/>
        </w:rPr>
        <w:t>ولم يعدْ يُحتاج إلى الكشف عن تجنيه في الرمي بالتجهم على من احتاط في اعتقاده بربه فلم يزد على ما يستوجبه حتى العمل الشرعي من تحري الصحيح</w:t>
      </w:r>
      <w:r w:rsidR="00CE45A2">
        <w:rPr>
          <w:rFonts w:ascii="Traditional Arabic" w:hAnsi="Traditional Arabic"/>
          <w:sz w:val="32"/>
          <w:rtl/>
        </w:rPr>
        <w:t xml:space="preserve"> ،</w:t>
      </w:r>
      <w:r w:rsidR="005A5AAB">
        <w:rPr>
          <w:rFonts w:ascii="Traditional Arabic" w:hAnsi="Traditional Arabic"/>
          <w:sz w:val="32"/>
          <w:rtl/>
        </w:rPr>
        <w:t xml:space="preserve"> ولكن هذا التحري تجهمٌ عند القوم إذا كان يوجب تنزيه الله عز وجل ونبذ هذه الشبهة ولو كانت خبراً ضعيفاً منقطعاً منكراً لا يعتدون هم أنفسهم بمثله</w:t>
      </w:r>
      <w:r w:rsidR="00CE45A2">
        <w:rPr>
          <w:rFonts w:ascii="Traditional Arabic" w:hAnsi="Traditional Arabic"/>
          <w:sz w:val="32"/>
          <w:rtl/>
        </w:rPr>
        <w:t xml:space="preserve"> ،</w:t>
      </w:r>
      <w:r w:rsidR="005A5AAB">
        <w:rPr>
          <w:rFonts w:ascii="Traditional Arabic" w:hAnsi="Traditional Arabic"/>
          <w:sz w:val="32"/>
          <w:rtl/>
        </w:rPr>
        <w:t xml:space="preserve">  واعترف آخرُ بضعفه ونكارة متنه</w:t>
      </w:r>
      <w:r w:rsidR="00CE45A2">
        <w:rPr>
          <w:rFonts w:ascii="Traditional Arabic" w:hAnsi="Traditional Arabic"/>
          <w:sz w:val="32"/>
          <w:rtl/>
        </w:rPr>
        <w:t xml:space="preserve"> ،</w:t>
      </w:r>
      <w:r w:rsidR="005A5AAB">
        <w:rPr>
          <w:rFonts w:ascii="Traditional Arabic" w:hAnsi="Traditional Arabic"/>
          <w:sz w:val="32"/>
          <w:rtl/>
        </w:rPr>
        <w:t xml:space="preserve"> ولكن مع ذلك أصر على الاحتجاج به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وحيث الأوعال هذا مع ما فيه من الغرابة وما في إسناده من مقال إلا أن فيه من الدلالة على علو الله ما يوافق ما جاءت به الآيات القرآنية والأحاديث الصحيحة</w:t>
      </w:r>
      <w:r w:rsidR="00166ABB">
        <w:rPr>
          <w:rFonts w:ascii="Traditional Arabic" w:hAnsi="Traditional Arabic"/>
          <w:sz w:val="32"/>
          <w:rtl/>
        </w:rPr>
        <w:t xml:space="preserve"> ) </w:t>
      </w:r>
      <w:r w:rsidR="00C15BB3">
        <w:rPr>
          <w:rFonts w:ascii="Traditional Arabic" w:hAnsi="Traditional Arabic" w:hint="cs"/>
          <w:sz w:val="32"/>
          <w:rtl/>
        </w:rPr>
        <w:t>[</w:t>
      </w:r>
      <w:r w:rsidR="00813553" w:rsidRPr="00BD4408">
        <w:rPr>
          <w:rFonts w:ascii="Traditional Arabic" w:hAnsi="Traditional Arabic"/>
          <w:sz w:val="24"/>
          <w:szCs w:val="24"/>
          <w:rtl/>
        </w:rPr>
        <w:t>وهو د- محمد بن خليفة التميمي في تحقيه ودراسته لكتاب العرش لابن أبي شيبة وهو رسالته التي نال فيها رسالة الماجستير من الجامعة  الإسلامية بالمدينة المنورة 243</w:t>
      </w:r>
      <w:r w:rsidR="00C15BB3">
        <w:rPr>
          <w:rFonts w:ascii="Traditional Arabic" w:hAnsi="Traditional Arabic" w:hint="cs"/>
          <w:sz w:val="32"/>
          <w:rtl/>
        </w:rPr>
        <w:t>]</w:t>
      </w:r>
      <w:r w:rsidR="00166ABB">
        <w:rPr>
          <w:rFonts w:ascii="Traditional Arabic" w:hAnsi="Traditional Arabic"/>
          <w:sz w:val="32"/>
          <w:vertAlign w:val="superscript"/>
          <w:rtl/>
        </w:rPr>
        <w:t xml:space="preserve"> </w:t>
      </w:r>
      <w:r w:rsidR="0045328A">
        <w:rPr>
          <w:rFonts w:ascii="Traditional Arabic" w:hAnsi="Traditional Arabic" w:hint="cs"/>
          <w:sz w:val="32"/>
          <w:rtl/>
        </w:rPr>
        <w:t xml:space="preserve">، </w:t>
      </w:r>
      <w:r w:rsidR="005A5AAB">
        <w:rPr>
          <w:rFonts w:ascii="Traditional Arabic" w:hAnsi="Traditional Arabic"/>
          <w:sz w:val="32"/>
          <w:rtl/>
        </w:rPr>
        <w:t>ودعوى موافقته للفرآن والسنة هو البلية التي أشرنا إلى ما أدت إليه من إرجاع متشابه الكتاب إلى محكم التجسيم فلا يخفى أن الفوقية في هذا الخبر فوقيةٌ حسية حقيقية من لوازم الأجسام</w:t>
      </w:r>
      <w:r w:rsidR="00CE45A2">
        <w:rPr>
          <w:rFonts w:ascii="Traditional Arabic" w:hAnsi="Traditional Arabic"/>
          <w:sz w:val="32"/>
          <w:rtl/>
        </w:rPr>
        <w:t xml:space="preserve"> ،</w:t>
      </w:r>
      <w:r w:rsidR="005A5AAB">
        <w:rPr>
          <w:rFonts w:ascii="Traditional Arabic" w:hAnsi="Traditional Arabic"/>
          <w:sz w:val="32"/>
          <w:rtl/>
        </w:rPr>
        <w:t xml:space="preserve">  وأين هذا من قول الله عز وجل</w:t>
      </w:r>
      <w:r w:rsidR="00CE45A2">
        <w:rPr>
          <w:rFonts w:ascii="Traditional Arabic" w:hAnsi="Traditional Arabic"/>
          <w:sz w:val="32"/>
          <w:rtl/>
        </w:rPr>
        <w:t xml:space="preserve"> :</w:t>
      </w:r>
      <w:r w:rsidR="005A5AAB">
        <w:rPr>
          <w:rFonts w:ascii="Traditional Arabic" w:hAnsi="Traditional Arabic"/>
          <w:sz w:val="32"/>
          <w:rtl/>
        </w:rPr>
        <w:t xml:space="preserve"> "وإنا فوقهم قاهرون"</w:t>
      </w:r>
      <w:r w:rsidR="00166ABB">
        <w:rPr>
          <w:rFonts w:ascii="Traditional Arabic" w:hAnsi="Traditional Arabic"/>
          <w:sz w:val="32"/>
          <w:vertAlign w:val="superscript"/>
          <w:rtl/>
        </w:rPr>
        <w:t xml:space="preserve"> </w:t>
      </w:r>
      <w:r w:rsidR="00C15BB3">
        <w:rPr>
          <w:rFonts w:ascii="Traditional Arabic" w:hAnsi="Traditional Arabic" w:hint="cs"/>
          <w:sz w:val="32"/>
          <w:rtl/>
        </w:rPr>
        <w:t>[</w:t>
      </w:r>
      <w:r w:rsidR="00813553" w:rsidRPr="00BD4408">
        <w:rPr>
          <w:rFonts w:ascii="Traditional Arabic" w:hAnsi="Traditional Arabic"/>
          <w:sz w:val="24"/>
          <w:szCs w:val="24"/>
          <w:rtl/>
        </w:rPr>
        <w:t>الآية (127) من سورة الأعراف.</w:t>
      </w:r>
      <w:r w:rsidR="00C15BB3">
        <w:rPr>
          <w:rFonts w:ascii="Traditional Arabic" w:hAnsi="Traditional Arabic" w:hint="cs"/>
          <w:sz w:val="32"/>
          <w:rtl/>
        </w:rPr>
        <w:t>]</w:t>
      </w:r>
      <w:r w:rsidR="005A5AAB">
        <w:rPr>
          <w:rFonts w:ascii="Traditional Arabic" w:hAnsi="Traditional Arabic"/>
          <w:sz w:val="32"/>
          <w:rtl/>
        </w:rPr>
        <w:t xml:space="preserve"> ونحوه من الآيات القرآنية والأحاديث الصحيحة</w:t>
      </w:r>
      <w:r w:rsidR="00CE45A2">
        <w:rPr>
          <w:rFonts w:ascii="Traditional Arabic" w:hAnsi="Traditional Arabic"/>
          <w:sz w:val="32"/>
          <w:rtl/>
        </w:rPr>
        <w:t xml:space="preserve"> ،</w:t>
      </w:r>
      <w:r w:rsidR="00166ABB">
        <w:rPr>
          <w:rFonts w:ascii="Traditional Arabic" w:hAnsi="Traditional Arabic"/>
          <w:sz w:val="32"/>
          <w:rtl/>
        </w:rPr>
        <w:t xml:space="preserve"> ؟</w:t>
      </w:r>
      <w:r w:rsidR="005A5AAB">
        <w:rPr>
          <w:rFonts w:ascii="Traditional Arabic" w:hAnsi="Traditional Arabic"/>
          <w:sz w:val="32"/>
          <w:rtl/>
        </w:rPr>
        <w:t xml:space="preserve">  ثم لا ندري ما الذي استغربه من متن الخبر إذا لم يستغرب وصفَ الله عز وجل بلوازم الجسم</w:t>
      </w:r>
      <w:r w:rsidR="00166ABB">
        <w:rPr>
          <w:rFonts w:ascii="Traditional Arabic" w:hAnsi="Traditional Arabic"/>
          <w:sz w:val="32"/>
          <w:rtl/>
        </w:rPr>
        <w:t xml:space="preserve"> ؟</w:t>
      </w:r>
      <w:r w:rsidR="00CE45A2">
        <w:rPr>
          <w:rFonts w:ascii="Traditional Arabic" w:hAnsi="Traditional Arabic"/>
          <w:sz w:val="32"/>
          <w:rtl/>
        </w:rPr>
        <w:t xml:space="preserve"> ،</w:t>
      </w:r>
      <w:r w:rsidR="005A5AAB">
        <w:rPr>
          <w:rFonts w:ascii="Traditional Arabic" w:hAnsi="Traditional Arabic"/>
          <w:sz w:val="32"/>
          <w:rtl/>
        </w:rPr>
        <w:t xml:space="preserve">  واشتط آخر فحكى إجماع السلف على نقله ملزماً إياهم باعتقاده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فهذا وما أشبهه مما أجمع السلف على نفله وقبوله ولم يتعرضوا لرده ولا تأوله ولا تشبيهه ولا تمثيله</w:t>
      </w:r>
      <w:r w:rsidR="00166ABB">
        <w:rPr>
          <w:rFonts w:ascii="Traditional Arabic" w:hAnsi="Traditional Arabic"/>
          <w:sz w:val="32"/>
          <w:rtl/>
        </w:rPr>
        <w:t xml:space="preserve"> ) </w:t>
      </w:r>
      <w:r w:rsidR="00C15BB3">
        <w:rPr>
          <w:rFonts w:ascii="Traditional Arabic" w:hAnsi="Traditional Arabic" w:hint="cs"/>
          <w:snapToGrid w:val="0"/>
          <w:sz w:val="32"/>
          <w:rtl/>
        </w:rPr>
        <w:t>[</w:t>
      </w:r>
      <w:r w:rsidR="00813553" w:rsidRPr="00BD4408">
        <w:rPr>
          <w:rFonts w:ascii="Traditional Arabic" w:hAnsi="Traditional Arabic"/>
          <w:sz w:val="24"/>
          <w:szCs w:val="24"/>
          <w:rtl/>
        </w:rPr>
        <w:t>وهو عبد الله الجبرين في التعليقات على متن لمعة الاعتقاد 84</w:t>
      </w:r>
      <w:r w:rsidR="00C15BB3">
        <w:rPr>
          <w:rFonts w:ascii="Traditional Arabic" w:hAnsi="Traditional Arabic" w:hint="cs"/>
          <w:snapToGrid w:val="0"/>
          <w:sz w:val="32"/>
          <w:rtl/>
        </w:rPr>
        <w:t xml:space="preserve">] </w:t>
      </w:r>
      <w:r w:rsidR="005A5AAB">
        <w:rPr>
          <w:rFonts w:ascii="Traditional Arabic" w:hAnsi="Traditional Arabic"/>
          <w:snapToGrid w:val="0"/>
          <w:sz w:val="32"/>
          <w:rtl/>
        </w:rPr>
        <w:t>وهذه بلية أخرى فمن يجهل أن السلف إن صح أنهم سكتوا عن خبر رووه فإنه لا يدل على صحته عندهم أصلاً لأن السلف كانوا يعتقدون براءة ذمتهم من عهدة الخبر الباطل إذا ذكروه بسنده قال الحافظ في لسان الميزان</w:t>
      </w:r>
      <w:r w:rsidR="00CE45A2">
        <w:rPr>
          <w:rFonts w:ascii="Traditional Arabic" w:hAnsi="Traditional Arabic"/>
          <w:snapToGrid w:val="0"/>
          <w:sz w:val="32"/>
          <w:rtl/>
        </w:rPr>
        <w:t xml:space="preserve"> :</w:t>
      </w:r>
      <w:r w:rsidR="00166ABB">
        <w:rPr>
          <w:rFonts w:ascii="Traditional Arabic" w:hAnsi="Traditional Arabic"/>
          <w:snapToGrid w:val="0"/>
          <w:sz w:val="32"/>
          <w:rtl/>
        </w:rPr>
        <w:t xml:space="preserve"> ( </w:t>
      </w:r>
      <w:r w:rsidR="005A5AAB">
        <w:rPr>
          <w:rFonts w:ascii="Traditional Arabic" w:hAnsi="Traditional Arabic"/>
          <w:snapToGrid w:val="0"/>
          <w:sz w:val="32"/>
          <w:rtl/>
        </w:rPr>
        <w:t>أكثر المحدثين في الأعصار الماضية من سنة مائتين وهلم جراً إذا ساقوا الحديث بإسناده اعتقدوا أنهم برئوا من عهدته</w:t>
      </w:r>
      <w:r w:rsidR="00166ABB">
        <w:rPr>
          <w:rFonts w:ascii="Traditional Arabic" w:hAnsi="Traditional Arabic"/>
          <w:snapToGrid w:val="0"/>
          <w:sz w:val="32"/>
          <w:rtl/>
        </w:rPr>
        <w:t xml:space="preserve"> ) </w:t>
      </w:r>
      <w:r w:rsidR="00166ABB">
        <w:rPr>
          <w:rFonts w:ascii="Traditional Arabic" w:hAnsi="Traditional Arabic"/>
          <w:snapToGrid w:val="0"/>
          <w:sz w:val="32"/>
          <w:vertAlign w:val="superscript"/>
          <w:rtl/>
        </w:rPr>
        <w:t xml:space="preserve"> </w:t>
      </w:r>
      <w:r w:rsidR="00C15BB3">
        <w:rPr>
          <w:rFonts w:ascii="Traditional Arabic" w:hAnsi="Traditional Arabic" w:hint="cs"/>
          <w:sz w:val="32"/>
          <w:rtl/>
        </w:rPr>
        <w:t>[</w:t>
      </w:r>
      <w:r w:rsidR="00813553" w:rsidRPr="00BD4408">
        <w:rPr>
          <w:rFonts w:ascii="Traditional Arabic" w:hAnsi="Traditional Arabic"/>
          <w:snapToGrid w:val="0"/>
          <w:sz w:val="24"/>
          <w:szCs w:val="24"/>
          <w:rtl/>
        </w:rPr>
        <w:t>3/74</w:t>
      </w:r>
      <w:r w:rsidR="00C15BB3">
        <w:rPr>
          <w:rFonts w:ascii="Traditional Arabic" w:hAnsi="Traditional Arabic" w:hint="cs"/>
          <w:sz w:val="32"/>
          <w:rtl/>
        </w:rPr>
        <w:t xml:space="preserve">] </w:t>
      </w:r>
      <w:r w:rsidR="005A5AAB">
        <w:rPr>
          <w:rFonts w:ascii="Traditional Arabic" w:hAnsi="Traditional Arabic"/>
          <w:sz w:val="32"/>
          <w:rtl/>
        </w:rPr>
        <w:t>ولا يخفى أن لازم هذا القول وجوبُ الاعتقاد بكل خبر رواه السلف ولم يبينوا ضغفه وهذا لا يلتزم به أحد</w:t>
      </w:r>
      <w:r w:rsidR="00CE45A2">
        <w:rPr>
          <w:rFonts w:ascii="Traditional Arabic" w:hAnsi="Traditional Arabic"/>
          <w:sz w:val="32"/>
          <w:rtl/>
        </w:rPr>
        <w:t xml:space="preserve"> ،</w:t>
      </w:r>
      <w:r w:rsidR="005A5AAB">
        <w:rPr>
          <w:rFonts w:ascii="Traditional Arabic" w:hAnsi="Traditional Arabic"/>
          <w:sz w:val="32"/>
          <w:rtl/>
        </w:rPr>
        <w:t xml:space="preserve"> وفرح آخر بهذا الحديث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وهذا دليل عظيم على العلو العظيم لله سبحانه وأنه فوق كل شيء</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C15BB3">
        <w:rPr>
          <w:rFonts w:ascii="Traditional Arabic" w:hAnsi="Traditional Arabic" w:hint="cs"/>
          <w:sz w:val="32"/>
          <w:rtl/>
        </w:rPr>
        <w:t>[</w:t>
      </w:r>
      <w:r w:rsidR="00813553" w:rsidRPr="00BD4408">
        <w:rPr>
          <w:rFonts w:ascii="Traditional Arabic" w:hAnsi="Traditional Arabic"/>
          <w:sz w:val="24"/>
          <w:szCs w:val="24"/>
          <w:rtl/>
        </w:rPr>
        <w:t>وهو ابن عثيمين في شرحه لكتاب محمد بن بن عبد الوهاب القول المفيد شرح كتاب التوحيد 386</w:t>
      </w:r>
      <w:r w:rsidR="00C15BB3">
        <w:rPr>
          <w:rFonts w:ascii="Traditional Arabic" w:hAnsi="Traditional Arabic" w:hint="cs"/>
          <w:sz w:val="32"/>
          <w:rtl/>
        </w:rPr>
        <w:t xml:space="preserve">] </w:t>
      </w:r>
      <w:r w:rsidR="005A5AAB">
        <w:rPr>
          <w:rFonts w:ascii="Traditional Arabic" w:hAnsi="Traditional Arabic"/>
          <w:sz w:val="32"/>
          <w:rtl/>
        </w:rPr>
        <w:t>فإذا كان ما فيه مجهول وانقطاع واضطراب دليلاً عظيماً فما هو حال غيره من الأدلة</w:t>
      </w:r>
      <w:r w:rsidR="00166ABB">
        <w:rPr>
          <w:rFonts w:ascii="Traditional Arabic" w:hAnsi="Traditional Arabic"/>
          <w:sz w:val="32"/>
          <w:rtl/>
        </w:rPr>
        <w:t xml:space="preserve"> ؟</w:t>
      </w:r>
      <w:r w:rsidR="005A5AAB">
        <w:rPr>
          <w:rFonts w:ascii="Traditional Arabic" w:hAnsi="Traditional Arabic"/>
          <w:sz w:val="32"/>
          <w:rtl/>
        </w:rPr>
        <w:t xml:space="preserve"> </w:t>
      </w:r>
    </w:p>
    <w:p w:rsidR="005A5AAB" w:rsidRDefault="005A5AAB" w:rsidP="00336F57">
      <w:pPr>
        <w:ind w:left="-46"/>
        <w:jc w:val="both"/>
        <w:rPr>
          <w:rFonts w:ascii="Traditional Arabic" w:hAnsi="Traditional Arabic"/>
          <w:sz w:val="32"/>
          <w:rtl/>
        </w:rPr>
      </w:pPr>
      <w:bookmarkStart w:id="224" w:name="_Toc112603817"/>
      <w:bookmarkStart w:id="225" w:name="_Toc112604029"/>
      <w:bookmarkStart w:id="226" w:name="_Toc112665090"/>
      <w:r w:rsidRPr="0045328A">
        <w:rPr>
          <w:rFonts w:ascii="Traditional Arabic" w:hAnsi="Traditional Arabic"/>
          <w:b/>
          <w:bCs/>
          <w:sz w:val="32"/>
          <w:rtl/>
        </w:rPr>
        <w:t>ومما استدلوا به أيضاً خبر عن عبد الله بن مسعود</w:t>
      </w:r>
      <w:bookmarkEnd w:id="224"/>
      <w:bookmarkEnd w:id="225"/>
      <w:bookmarkEnd w:id="226"/>
      <w:r>
        <w:rPr>
          <w:rFonts w:ascii="Traditional Arabic" w:hAnsi="Traditional Arabic"/>
          <w:sz w:val="32"/>
          <w:rtl/>
        </w:rPr>
        <w:t xml:space="preserve"> </w:t>
      </w:r>
      <w:r w:rsidR="0045328A">
        <w:rPr>
          <w:rFonts w:ascii="Traditional Arabic" w:hAnsi="Traditional Arabic" w:hint="cs"/>
          <w:sz w:val="32"/>
          <w:rtl/>
        </w:rPr>
        <w:t xml:space="preserve">:  </w:t>
      </w:r>
      <w:r>
        <w:rPr>
          <w:rFonts w:ascii="Traditional Arabic" w:hAnsi="Traditional Arabic"/>
          <w:sz w:val="32"/>
          <w:rtl/>
        </w:rPr>
        <w:t>أخرجه عثمان بن سعيد بسنده عن حماد بن سلمة عن عاصم عن زر عن ابن مسعود رضي الله عنه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بين السماء السابعة وبين الكرسي خمسمائة عام وبين الكرسي إلى الماء خمسمائة عام والعرش على الماء</w:t>
      </w:r>
      <w:r>
        <w:rPr>
          <w:rFonts w:ascii="Traditional Arabic" w:hAnsi="Traditional Arabic"/>
          <w:b/>
          <w:bCs/>
          <w:sz w:val="32"/>
          <w:rtl/>
        </w:rPr>
        <w:t xml:space="preserve"> والله فوق العرش </w:t>
      </w:r>
      <w:r>
        <w:rPr>
          <w:rFonts w:ascii="Traditional Arabic" w:hAnsi="Traditional Arabic"/>
          <w:sz w:val="32"/>
          <w:rtl/>
        </w:rPr>
        <w:t>وهو يعلم ما أنتم عليه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C15BB3">
        <w:rPr>
          <w:rFonts w:ascii="Traditional Arabic" w:hAnsi="Traditional Arabic" w:hint="cs"/>
          <w:sz w:val="32"/>
          <w:rtl/>
        </w:rPr>
        <w:t>[</w:t>
      </w:r>
      <w:r w:rsidR="00813553" w:rsidRPr="00BD4408">
        <w:rPr>
          <w:rFonts w:ascii="Traditional Arabic" w:hAnsi="Traditional Arabic"/>
          <w:sz w:val="24"/>
          <w:szCs w:val="24"/>
          <w:rtl/>
        </w:rPr>
        <w:t>نقض عثمان بن سعيد1/422 والرد على الجهمية 55(81) وهو أيضاً من طريق حماد به في التوحيد لابن خزيمة 105 والمعجم الكبير  للطبراني 9/202(8987) والعظمة لأبي الشيخ 2/688(279). وحماد بن سلمة لا يحتج به في هذا المطلب كما سبق وتكرر. وأخرجه أبو الشيخ في العظمة أيضاً 2/565(565) من رواية المسعودي عن عاصم به</w:t>
      </w:r>
      <w:r w:rsidR="00813553">
        <w:rPr>
          <w:rFonts w:ascii="Traditional Arabic" w:hAnsi="Traditional Arabic" w:hint="cs"/>
          <w:sz w:val="24"/>
          <w:szCs w:val="24"/>
          <w:rtl/>
        </w:rPr>
        <w:t xml:space="preserve"> ،  </w:t>
      </w:r>
      <w:r w:rsidR="00813553" w:rsidRPr="00BD4408">
        <w:rPr>
          <w:rFonts w:ascii="Traditional Arabic" w:hAnsi="Traditional Arabic"/>
          <w:sz w:val="24"/>
          <w:szCs w:val="24"/>
          <w:rtl/>
        </w:rPr>
        <w:t>والمسعودي هو  عبد الرحمن بن عبد الله بن عتبة بن عبد الله بن مسعود قال المزي في تهذيب الكمال 17/223:</w:t>
      </w:r>
      <w:r w:rsidR="00813553">
        <w:rPr>
          <w:rFonts w:ascii="Traditional Arabic" w:hAnsi="Traditional Arabic"/>
          <w:sz w:val="24"/>
          <w:szCs w:val="24"/>
          <w:rtl/>
        </w:rPr>
        <w:t xml:space="preserve"> ( </w:t>
      </w:r>
      <w:r w:rsidR="00813553" w:rsidRPr="00BD4408">
        <w:rPr>
          <w:rFonts w:ascii="Traditional Arabic" w:hAnsi="Traditional Arabic"/>
          <w:sz w:val="24"/>
          <w:szCs w:val="24"/>
          <w:rtl/>
        </w:rPr>
        <w:t>..وقال عبد الله بن على بن المدينى، عن أبيه: المسعودى ثقة، وقد كان يغلط  فيما روى عن عاصم بن بهدلة، وسلمة، ويصحح فيما روى عن القاسم ومعن.) وانظ</w:t>
      </w:r>
      <w:r w:rsidR="00813553">
        <w:rPr>
          <w:rFonts w:ascii="Traditional Arabic" w:hAnsi="Traditional Arabic"/>
          <w:sz w:val="24"/>
          <w:szCs w:val="24"/>
          <w:rtl/>
        </w:rPr>
        <w:t>ر ترجمته فى تهذيب التهذيب 6/211</w:t>
      </w:r>
      <w:r w:rsidR="00813553">
        <w:rPr>
          <w:rFonts w:ascii="Traditional Arabic" w:hAnsi="Traditional Arabic" w:hint="cs"/>
          <w:sz w:val="24"/>
          <w:szCs w:val="24"/>
          <w:rtl/>
        </w:rPr>
        <w:t xml:space="preserve"> ،  </w:t>
      </w:r>
      <w:r w:rsidR="00813553" w:rsidRPr="00BD4408">
        <w:rPr>
          <w:rFonts w:ascii="Traditional Arabic" w:hAnsi="Traditional Arabic"/>
          <w:sz w:val="24"/>
          <w:szCs w:val="24"/>
          <w:rtl/>
        </w:rPr>
        <w:t>وأخرجه اللالكائي في اعتقاد أهل السنة 3/396 من رواية الحسن عن عاصم به. والحسن هو بن أبى جعفر، أبو سعيد الأزدى  167 هـ. وهو ضعيف الحديث مع عبادته وفضله، قال الحافظ فى تهذيب التهذيب2/260: (وقال ابن حبان: من خيار عباد الله الخشَّن، ضعفه يحيى، وتركه أحمد، وكان  من المتعبدين المجابين الدعوة، ولكنه ممن غفل عن صناعة الحديث، وحفظه، فإذا حدث وهم، وقلب الأسانيد، وهو لا يعلم، حتى صار ممن لا يحتج به، وإن  كان فاضلا. اهـ.) وانظر المجروحين لابن حبان1/237. ونقله ابن القيم في اجتماع الجيوش 82 عن سنيد قال حدثنا حماد بن زيد عن عاصم عن زر عن ابن مسعود. وهو سنيد بن داود</w:t>
      </w:r>
      <w:r w:rsidR="00C15BB3">
        <w:rPr>
          <w:rFonts w:ascii="Traditional Arabic" w:hAnsi="Traditional Arabic" w:hint="cs"/>
          <w:sz w:val="32"/>
          <w:rtl/>
        </w:rPr>
        <w:t xml:space="preserve">] </w:t>
      </w:r>
      <w:r w:rsidR="0045328A">
        <w:rPr>
          <w:rFonts w:ascii="Traditional Arabic" w:hAnsi="Traditional Arabic" w:hint="cs"/>
          <w:sz w:val="32"/>
          <w:rtl/>
        </w:rPr>
        <w:t xml:space="preserve">، </w:t>
      </w:r>
      <w:r>
        <w:rPr>
          <w:rFonts w:ascii="Traditional Arabic" w:hAnsi="Traditional Arabic"/>
          <w:sz w:val="32"/>
          <w:rtl/>
        </w:rPr>
        <w:t>وقد احتج به كثير من المنتسبين إلى منهج السلف قديماً وحديثاً</w:t>
      </w:r>
      <w:r w:rsidR="00166ABB">
        <w:rPr>
          <w:rFonts w:ascii="Traditional Arabic" w:hAnsi="Traditional Arabic"/>
          <w:sz w:val="32"/>
          <w:vertAlign w:val="superscript"/>
          <w:rtl/>
        </w:rPr>
        <w:t xml:space="preserve"> </w:t>
      </w:r>
      <w:r w:rsidR="00813553">
        <w:rPr>
          <w:rFonts w:ascii="Traditional Arabic" w:hAnsi="Traditional Arabic" w:hint="cs"/>
          <w:sz w:val="32"/>
          <w:rtl/>
        </w:rPr>
        <w:t>[</w:t>
      </w:r>
      <w:r w:rsidR="00813553" w:rsidRPr="00BD4408">
        <w:rPr>
          <w:rFonts w:ascii="Traditional Arabic" w:hAnsi="Traditional Arabic"/>
          <w:sz w:val="24"/>
          <w:szCs w:val="24"/>
          <w:rtl/>
        </w:rPr>
        <w:t>انظر بيان تلبيس الجهمية2/214وكتب وفتاوى ابن تيمية في العقيدة 5/55 والعلو للعلي الغفار1/45</w:t>
      </w:r>
      <w:r w:rsidR="00813553">
        <w:rPr>
          <w:rFonts w:ascii="Traditional Arabic" w:hAnsi="Traditional Arabic" w:hint="cs"/>
          <w:sz w:val="24"/>
          <w:szCs w:val="24"/>
          <w:rtl/>
        </w:rPr>
        <w:t xml:space="preserve"> ،  </w:t>
      </w:r>
      <w:r w:rsidR="00813553" w:rsidRPr="00BD4408">
        <w:rPr>
          <w:rFonts w:ascii="Traditional Arabic" w:hAnsi="Traditional Arabic"/>
          <w:sz w:val="24"/>
          <w:szCs w:val="24"/>
          <w:rtl/>
        </w:rPr>
        <w:t>والعرش له أيضاً 2/315 وأصول السنة لابن أبي زمنين 104 وشرح كتاب التوحيد1/667 وإثبات علو الله لحمد التويجري 27 وإفادة المستفيد لعبد الرحمن الجطيلي 227 والفوائد المنتقاة لابن عثيمين 82 ووالدر النضيد لسعيد الجندول 289 والقول السديد لعبد الرحمن بن ناصر السعدي 205</w:t>
      </w:r>
      <w:r w:rsidR="00813553">
        <w:rPr>
          <w:rFonts w:ascii="Traditional Arabic" w:hAnsi="Traditional Arabic" w:hint="cs"/>
          <w:sz w:val="32"/>
          <w:rtl/>
        </w:rPr>
        <w:t xml:space="preserve">] </w:t>
      </w:r>
      <w:r>
        <w:rPr>
          <w:rFonts w:ascii="Traditional Arabic" w:hAnsi="Traditional Arabic"/>
          <w:sz w:val="32"/>
          <w:rtl/>
        </w:rPr>
        <w:t>حتى قال ابن عثيمين</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له حكم الرفع</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Pr>
          <w:rFonts w:ascii="Traditional Arabic" w:hAnsi="Traditional Arabic"/>
          <w:sz w:val="32"/>
          <w:vertAlign w:val="superscript"/>
          <w:rtl/>
        </w:rPr>
        <w:t xml:space="preserve"> </w:t>
      </w:r>
      <w:r w:rsidR="00813553">
        <w:rPr>
          <w:rFonts w:ascii="Traditional Arabic" w:hAnsi="Traditional Arabic" w:hint="cs"/>
          <w:sz w:val="32"/>
          <w:rtl/>
        </w:rPr>
        <w:t>[</w:t>
      </w:r>
      <w:r w:rsidR="00813553" w:rsidRPr="00BD4408">
        <w:rPr>
          <w:rFonts w:ascii="Traditional Arabic" w:hAnsi="Traditional Arabic"/>
          <w:sz w:val="24"/>
          <w:szCs w:val="24"/>
          <w:rtl/>
        </w:rPr>
        <w:t>القول المفيد 397.</w:t>
      </w:r>
      <w:r w:rsidR="00813553">
        <w:rPr>
          <w:rFonts w:ascii="Traditional Arabic" w:hAnsi="Traditional Arabic" w:hint="cs"/>
          <w:sz w:val="32"/>
          <w:rtl/>
        </w:rPr>
        <w:t xml:space="preserve">] </w:t>
      </w:r>
      <w:r>
        <w:rPr>
          <w:rFonts w:ascii="Traditional Arabic" w:hAnsi="Traditional Arabic"/>
          <w:sz w:val="32"/>
          <w:rtl/>
        </w:rPr>
        <w:t>ولا يخفى أنه لو كان مرفوعاً فلا يحتج به لضعف سنده إلى عبد الله بن مسعود أولاً</w:t>
      </w:r>
      <w:r w:rsidR="00CE45A2">
        <w:rPr>
          <w:rFonts w:ascii="Traditional Arabic" w:hAnsi="Traditional Arabic"/>
          <w:sz w:val="32"/>
          <w:rtl/>
        </w:rPr>
        <w:t xml:space="preserve"> ،</w:t>
      </w:r>
      <w:r>
        <w:rPr>
          <w:rFonts w:ascii="Traditional Arabic" w:hAnsi="Traditional Arabic"/>
          <w:sz w:val="32"/>
          <w:rtl/>
        </w:rPr>
        <w:t xml:space="preserve"> ولما في متنه من النكارة والمخالفة لأدلة التنزيه ثانياً</w:t>
      </w:r>
      <w:r w:rsidR="00CE45A2">
        <w:rPr>
          <w:rFonts w:ascii="Traditional Arabic" w:hAnsi="Traditional Arabic"/>
          <w:sz w:val="32"/>
          <w:rtl/>
        </w:rPr>
        <w:t xml:space="preserve"> ،</w:t>
      </w:r>
      <w:r>
        <w:rPr>
          <w:rFonts w:ascii="Traditional Arabic" w:hAnsi="Traditional Arabic"/>
          <w:sz w:val="32"/>
          <w:rtl/>
        </w:rPr>
        <w:t xml:space="preserve">  إلا أن يُسلك به مسلك التأويل فترتفع النكارة ولكن تبطل به الحجة</w:t>
      </w:r>
      <w:r w:rsidR="00CE45A2">
        <w:rPr>
          <w:rFonts w:ascii="Traditional Arabic" w:hAnsi="Traditional Arabic"/>
          <w:sz w:val="32"/>
          <w:rtl/>
        </w:rPr>
        <w:t xml:space="preserve"> ،</w:t>
      </w:r>
      <w:r>
        <w:rPr>
          <w:rFonts w:ascii="Traditional Arabic" w:hAnsi="Traditional Arabic"/>
          <w:sz w:val="32"/>
          <w:rtl/>
        </w:rPr>
        <w:t xml:space="preserve">  ومن هذا التأويل ما أشار إليه الكوثري رحمه الله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napToGrid w:val="0"/>
          <w:sz w:val="32"/>
          <w:rtl/>
        </w:rPr>
        <w:t>" والله فوق ذلك " بمعنى أنه يعلو عن مدارك البشر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13553">
        <w:rPr>
          <w:rFonts w:ascii="Traditional Arabic" w:hAnsi="Traditional Arabic" w:hint="cs"/>
          <w:sz w:val="32"/>
          <w:rtl/>
        </w:rPr>
        <w:t>[</w:t>
      </w:r>
      <w:r w:rsidR="00813553" w:rsidRPr="00BD4408">
        <w:rPr>
          <w:rFonts w:ascii="Traditional Arabic" w:hAnsi="Traditional Arabic"/>
          <w:sz w:val="24"/>
          <w:szCs w:val="24"/>
          <w:rtl/>
        </w:rPr>
        <w:t>السيف الصقيل 100</w:t>
      </w:r>
      <w:r w:rsidR="00813553">
        <w:rPr>
          <w:rFonts w:ascii="Traditional Arabic" w:hAnsi="Traditional Arabic" w:hint="cs"/>
          <w:sz w:val="32"/>
          <w:rtl/>
        </w:rPr>
        <w:t xml:space="preserve">] </w:t>
      </w:r>
      <w:r w:rsidR="0045328A">
        <w:rPr>
          <w:rFonts w:ascii="Traditional Arabic" w:hAnsi="Traditional Arabic" w:hint="cs"/>
          <w:sz w:val="32"/>
          <w:rtl/>
        </w:rPr>
        <w:t xml:space="preserve">، </w:t>
      </w:r>
      <w:r>
        <w:rPr>
          <w:rFonts w:ascii="Traditional Arabic" w:hAnsi="Traditional Arabic"/>
          <w:sz w:val="32"/>
          <w:rtl/>
        </w:rPr>
        <w:t>ولكن هناك من أبطل هذا الوجه من التأويل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 xml:space="preserve">قول ابن مسعود " العرش فوق الماء " </w:t>
      </w:r>
      <w:r>
        <w:rPr>
          <w:rFonts w:ascii="Traditional Arabic" w:hAnsi="Traditional Arabic"/>
          <w:b/>
          <w:bCs/>
          <w:sz w:val="32"/>
          <w:rtl/>
        </w:rPr>
        <w:t>مقصوده الوجود الحسي</w:t>
      </w:r>
      <w:r>
        <w:rPr>
          <w:rFonts w:ascii="Traditional Arabic" w:hAnsi="Traditional Arabic"/>
          <w:sz w:val="32"/>
          <w:rtl/>
        </w:rPr>
        <w:t xml:space="preserve"> فلماذا يكون قوله "الله فوق العرش" للتفاضل - يعني الرتبي - مع أن </w:t>
      </w:r>
      <w:r>
        <w:rPr>
          <w:rFonts w:ascii="Traditional Arabic" w:hAnsi="Traditional Arabic"/>
          <w:b/>
          <w:bCs/>
          <w:sz w:val="32"/>
          <w:rtl/>
        </w:rPr>
        <w:t>السياق حسي</w:t>
      </w:r>
      <w:r w:rsidR="00CE45A2">
        <w:rPr>
          <w:rFonts w:ascii="Traditional Arabic" w:hAnsi="Traditional Arabic"/>
          <w:b/>
          <w:bCs/>
          <w:sz w:val="32"/>
          <w:rtl/>
        </w:rPr>
        <w:t xml:space="preserve"> </w:t>
      </w:r>
      <w:r w:rsidR="008A165B">
        <w:rPr>
          <w:rFonts w:ascii="Traditional Arabic" w:hAnsi="Traditional Arabic"/>
          <w:b/>
          <w:bCs/>
          <w:sz w:val="32"/>
          <w:rtl/>
        </w:rPr>
        <w:t>..</w:t>
      </w:r>
      <w:r>
        <w:rPr>
          <w:rFonts w:ascii="Traditional Arabic" w:hAnsi="Traditional Arabic"/>
          <w:b/>
          <w:bCs/>
          <w:sz w:val="32"/>
          <w:rtl/>
        </w:rPr>
        <w:t xml:space="preserve">  فعند ذكر العلو الحسي كان من الجميل ومما يقتضيه المقام أن يذكر عدم خفاء شيء من أعمال العباد عن الله تعالى لما يوهم هذا العلو من البعد الذاتي</w:t>
      </w:r>
      <w:r>
        <w:rPr>
          <w:rFonts w:ascii="Traditional Arabic" w:hAnsi="Traditional Arabic"/>
          <w:sz w:val="32"/>
          <w:rtl/>
        </w:rPr>
        <w:t xml:space="preserve"> فيظن المخلوق أنه إذا كان عالياً كان علوه مبعداً له عن خلقه فلا يستطيع أن يعلم أخبارهم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13553">
        <w:rPr>
          <w:rFonts w:ascii="Traditional Arabic" w:hAnsi="Traditional Arabic" w:hint="cs"/>
          <w:sz w:val="32"/>
          <w:rtl/>
        </w:rPr>
        <w:t>[</w:t>
      </w:r>
      <w:r w:rsidR="00813553" w:rsidRPr="00BD4408">
        <w:rPr>
          <w:rFonts w:ascii="Traditional Arabic" w:hAnsi="Traditional Arabic"/>
          <w:sz w:val="24"/>
          <w:szCs w:val="24"/>
          <w:rtl/>
        </w:rPr>
        <w:t>إثبات علو الله على خلقه لأسامة القصاص 298-299</w:t>
      </w:r>
      <w:r w:rsidR="00813553">
        <w:rPr>
          <w:rFonts w:ascii="Traditional Arabic" w:hAnsi="Traditional Arabic" w:hint="cs"/>
          <w:sz w:val="32"/>
          <w:rtl/>
        </w:rPr>
        <w:t>]</w:t>
      </w:r>
    </w:p>
    <w:p w:rsidR="005A5AAB" w:rsidRDefault="005A5AAB" w:rsidP="00336F57">
      <w:pPr>
        <w:spacing w:after="0"/>
        <w:ind w:left="-46"/>
        <w:jc w:val="both"/>
        <w:rPr>
          <w:rFonts w:ascii="Traditional Arabic" w:hAnsi="Traditional Arabic"/>
          <w:sz w:val="32"/>
          <w:rtl/>
        </w:rPr>
      </w:pPr>
      <w:r>
        <w:rPr>
          <w:rFonts w:ascii="Traditional Arabic" w:hAnsi="Traditional Arabic"/>
          <w:sz w:val="32"/>
          <w:rtl/>
        </w:rPr>
        <w:t xml:space="preserve">وفي هذا الوجه الذي أبطلوا به التأويل يتضح أمران </w:t>
      </w:r>
      <w:r w:rsidR="0045328A">
        <w:rPr>
          <w:rFonts w:ascii="Traditional Arabic" w:hAnsi="Traditional Arabic" w:hint="cs"/>
          <w:sz w:val="32"/>
          <w:rtl/>
        </w:rPr>
        <w:t xml:space="preserve">:  ( </w:t>
      </w:r>
      <w:r>
        <w:rPr>
          <w:rFonts w:ascii="Traditional Arabic" w:hAnsi="Traditional Arabic"/>
          <w:sz w:val="32"/>
          <w:rtl/>
        </w:rPr>
        <w:t>الأول</w:t>
      </w:r>
      <w:r w:rsidR="00CE45A2">
        <w:rPr>
          <w:rFonts w:ascii="Traditional Arabic" w:hAnsi="Traditional Arabic"/>
          <w:sz w:val="32"/>
          <w:rtl/>
        </w:rPr>
        <w:t xml:space="preserve"> </w:t>
      </w:r>
      <w:r w:rsidR="0045328A">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أن الاشتغال بتأويل الأخبار الضعيفة قد يعود على أهل السنة بالاستكراه كما سبقت الإشارة إليه مع أنه لا حرج في ترك الاعتقاد بما لم يثبت من جهة السند لو لو يكن مخالفاً للقواطع فكيف لو خالفها</w:t>
      </w:r>
      <w:r w:rsidR="00CE45A2">
        <w:rPr>
          <w:rFonts w:ascii="Traditional Arabic" w:hAnsi="Traditional Arabic"/>
          <w:sz w:val="32"/>
          <w:rtl/>
        </w:rPr>
        <w:t xml:space="preserve"> ،</w:t>
      </w:r>
      <w:r>
        <w:rPr>
          <w:rFonts w:ascii="Traditional Arabic" w:hAnsi="Traditional Arabic"/>
          <w:sz w:val="32"/>
          <w:rtl/>
        </w:rPr>
        <w:t xml:space="preserve"> </w:t>
      </w:r>
      <w:r w:rsidR="0045328A">
        <w:rPr>
          <w:rFonts w:ascii="Traditional Arabic" w:hAnsi="Traditional Arabic" w:hint="cs"/>
          <w:sz w:val="32"/>
          <w:rtl/>
        </w:rPr>
        <w:t xml:space="preserve">( </w:t>
      </w:r>
      <w:r>
        <w:rPr>
          <w:rFonts w:ascii="Traditional Arabic" w:hAnsi="Traditional Arabic"/>
          <w:sz w:val="32"/>
          <w:rtl/>
        </w:rPr>
        <w:t>الثاني</w:t>
      </w:r>
      <w:r w:rsidR="00CE45A2">
        <w:rPr>
          <w:rFonts w:ascii="Traditional Arabic" w:hAnsi="Traditional Arabic"/>
          <w:sz w:val="32"/>
          <w:rtl/>
        </w:rPr>
        <w:t xml:space="preserve"> </w:t>
      </w:r>
      <w:r w:rsidR="0045328A">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أن هذا الوجه من الاعتراض على التأويل يُثبِت الفارقَ بين نصوص الكتاب والسنة وغيرها من الأخبار ويثبت أثرَ تفسير متشابه الكتاب والسنة الصحيحة بهذه الأخبار المنكرة لأن هذا الخبر كما ذكر يتحدث متسلسلاً عن فوقية حسية حقيقية فيثبت للمخلوقات هذه الفوقية الحسية ثم يعقبها بذكر فوقية الخالق وهذا مما يقوي الظاهر ومفهوم الحس</w:t>
      </w:r>
      <w:r w:rsidR="00CE45A2">
        <w:rPr>
          <w:rFonts w:ascii="Traditional Arabic" w:hAnsi="Traditional Arabic"/>
          <w:sz w:val="32"/>
          <w:rtl/>
        </w:rPr>
        <w:t xml:space="preserve"> ،</w:t>
      </w:r>
      <w:r>
        <w:rPr>
          <w:rFonts w:ascii="Traditional Arabic" w:hAnsi="Traditional Arabic"/>
          <w:sz w:val="32"/>
          <w:rtl/>
        </w:rPr>
        <w:t xml:space="preserve">  ولا تجد مثل هذا في نحو قول الله عز وجل "وإنا فوقهم قاهرون "</w:t>
      </w:r>
      <w:r w:rsidR="00CE45A2">
        <w:rPr>
          <w:rFonts w:ascii="Traditional Arabic" w:hAnsi="Traditional Arabic"/>
          <w:sz w:val="32"/>
          <w:rtl/>
        </w:rPr>
        <w:t xml:space="preserve"> ،</w:t>
      </w:r>
      <w:r>
        <w:rPr>
          <w:rFonts w:ascii="Traditional Arabic" w:hAnsi="Traditional Arabic"/>
          <w:sz w:val="32"/>
          <w:rtl/>
        </w:rPr>
        <w:t xml:space="preserve">  فلما جعل مثل هذا الخبر تفسيراً للآية أكسبها مفهوماً موهوماً</w:t>
      </w:r>
      <w:r w:rsidR="00CE45A2">
        <w:rPr>
          <w:rFonts w:ascii="Traditional Arabic" w:hAnsi="Traditional Arabic"/>
          <w:sz w:val="32"/>
          <w:rtl/>
        </w:rPr>
        <w:t xml:space="preserve"> ،</w:t>
      </w:r>
      <w:r>
        <w:rPr>
          <w:rFonts w:ascii="Traditional Arabic" w:hAnsi="Traditional Arabic"/>
          <w:sz w:val="32"/>
          <w:rtl/>
        </w:rPr>
        <w:t xml:space="preserve"> وحقيقة هذا التفسير أنه ردُّ المتشابه إلى محكم التجسيم</w:t>
      </w:r>
      <w:r w:rsidR="00CE45A2">
        <w:rPr>
          <w:rFonts w:ascii="Traditional Arabic" w:hAnsi="Traditional Arabic"/>
          <w:sz w:val="32"/>
          <w:rtl/>
        </w:rPr>
        <w:t xml:space="preserve"> ،</w:t>
      </w:r>
      <w:r>
        <w:rPr>
          <w:rFonts w:ascii="Traditional Arabic" w:hAnsi="Traditional Arabic"/>
          <w:sz w:val="32"/>
          <w:rtl/>
        </w:rPr>
        <w:t xml:space="preserve"> </w:t>
      </w:r>
      <w:r w:rsidR="0045328A" w:rsidRPr="0045328A">
        <w:rPr>
          <w:rFonts w:ascii="Traditional Arabic" w:hAnsi="Traditional Arabic" w:hint="cs"/>
          <w:b/>
          <w:bCs/>
          <w:sz w:val="32"/>
          <w:rtl/>
        </w:rPr>
        <w:t>و</w:t>
      </w:r>
      <w:r w:rsidRPr="0045328A">
        <w:rPr>
          <w:rFonts w:ascii="Traditional Arabic" w:hAnsi="Traditional Arabic"/>
          <w:b/>
          <w:bCs/>
          <w:sz w:val="32"/>
          <w:rtl/>
        </w:rPr>
        <w:t>مما استدلوا به أيضاً</w:t>
      </w:r>
      <w:r>
        <w:rPr>
          <w:rFonts w:ascii="Traditional Arabic" w:hAnsi="Traditional Arabic"/>
          <w:sz w:val="32"/>
          <w:rtl/>
        </w:rPr>
        <w:t xml:space="preserve"> </w:t>
      </w:r>
      <w:r w:rsidR="0045328A">
        <w:rPr>
          <w:rFonts w:ascii="Traditional Arabic" w:hAnsi="Traditional Arabic" w:hint="cs"/>
          <w:sz w:val="32"/>
          <w:rtl/>
        </w:rPr>
        <w:t xml:space="preserve">: </w:t>
      </w:r>
      <w:r>
        <w:rPr>
          <w:rFonts w:ascii="Traditional Arabic" w:hAnsi="Traditional Arabic"/>
          <w:sz w:val="32"/>
          <w:rtl/>
        </w:rPr>
        <w:t>خبر عن عطاء بن السائب عن سعيد بن جبير عن ابن عباس رضي الله عنهما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 xml:space="preserve">تفكروا في خلق الله ولا  تفكروا في ذات الله فإن ما بين كرسيه إلى السماء السابعة سبعة آلاف نور </w:t>
      </w:r>
      <w:r>
        <w:rPr>
          <w:rFonts w:ascii="Traditional Arabic" w:hAnsi="Traditional Arabic"/>
          <w:b/>
          <w:bCs/>
          <w:sz w:val="32"/>
          <w:rtl/>
        </w:rPr>
        <w:t>وهو فوق ذلك</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13553">
        <w:rPr>
          <w:rFonts w:ascii="Traditional Arabic" w:hAnsi="Traditional Arabic" w:hint="cs"/>
          <w:sz w:val="32"/>
          <w:rtl/>
        </w:rPr>
        <w:t>[</w:t>
      </w:r>
      <w:r w:rsidR="00813553" w:rsidRPr="00BD4408">
        <w:rPr>
          <w:rFonts w:ascii="Traditional Arabic" w:hAnsi="Traditional Arabic"/>
          <w:sz w:val="24"/>
          <w:szCs w:val="24"/>
          <w:rtl/>
        </w:rPr>
        <w:t>أخرجه أبو الشيخ في العظمة1/212 (2) (3) و1/241(22) وعثمان بن أبي شيبة في كتاب العرش59(16) والبيهقي في الأسماء والصفات 530. وعزاه ابن قدامة في إثبات صفة العلو 106 وابن القيم في اجتماع الجيوش 65إلى عبد الله بن أحمد في كتابه السنة ولم أجده في المطبوع. وقال ابن القيم في الصواعق المرسلة4/1249(رواه أبو أحمد العسال في كتاب ا</w:t>
      </w:r>
      <w:r w:rsidR="00813553">
        <w:rPr>
          <w:rFonts w:ascii="Traditional Arabic" w:hAnsi="Traditional Arabic"/>
          <w:sz w:val="24"/>
          <w:szCs w:val="24"/>
          <w:rtl/>
        </w:rPr>
        <w:t>لمعرفة)</w:t>
      </w:r>
      <w:r w:rsidR="00813553">
        <w:rPr>
          <w:rFonts w:ascii="Traditional Arabic" w:hAnsi="Traditional Arabic" w:hint="cs"/>
          <w:sz w:val="24"/>
          <w:szCs w:val="24"/>
          <w:rtl/>
        </w:rPr>
        <w:t xml:space="preserve"> ،  </w:t>
      </w:r>
      <w:r w:rsidR="00813553" w:rsidRPr="00BD4408">
        <w:rPr>
          <w:rFonts w:ascii="Traditional Arabic" w:hAnsi="Traditional Arabic"/>
          <w:sz w:val="24"/>
          <w:szCs w:val="24"/>
          <w:rtl/>
        </w:rPr>
        <w:t>ومرويات عطاء بن السائب العمل فيها على ترك الاحتجاج بها إلا</w:t>
      </w:r>
      <w:r w:rsidR="00813553">
        <w:rPr>
          <w:rFonts w:ascii="Traditional Arabic" w:hAnsi="Traditional Arabic" w:hint="cs"/>
          <w:sz w:val="32"/>
          <w:rtl/>
        </w:rPr>
        <w:t xml:space="preserve">] </w:t>
      </w:r>
      <w:r w:rsidR="0045328A">
        <w:rPr>
          <w:rFonts w:ascii="Traditional Arabic" w:hAnsi="Traditional Arabic" w:hint="cs"/>
          <w:sz w:val="32"/>
          <w:rtl/>
        </w:rPr>
        <w:t xml:space="preserve">، </w:t>
      </w:r>
      <w:r>
        <w:rPr>
          <w:rFonts w:ascii="Traditional Arabic" w:hAnsi="Traditional Arabic"/>
          <w:sz w:val="32"/>
          <w:rtl/>
        </w:rPr>
        <w:t>وهو ضعيف الإسناد فلا حجة فيه لمن احتج به</w:t>
      </w:r>
      <w:r w:rsidR="00166ABB">
        <w:rPr>
          <w:rFonts w:ascii="Traditional Arabic" w:hAnsi="Traditional Arabic"/>
          <w:sz w:val="32"/>
          <w:rtl/>
        </w:rPr>
        <w:t xml:space="preserve"> </w:t>
      </w:r>
      <w:r w:rsidR="00813553">
        <w:rPr>
          <w:rFonts w:ascii="Traditional Arabic" w:hAnsi="Traditional Arabic" w:hint="cs"/>
          <w:sz w:val="32"/>
          <w:rtl/>
        </w:rPr>
        <w:t>[</w:t>
      </w:r>
      <w:r w:rsidR="00D44C48" w:rsidRPr="00BD4408">
        <w:rPr>
          <w:rFonts w:ascii="Traditional Arabic" w:hAnsi="Traditional Arabic"/>
          <w:sz w:val="24"/>
          <w:szCs w:val="24"/>
          <w:rtl/>
        </w:rPr>
        <w:t>انظر بيان تلبيس الجهمية2/420 والعلو للعلي الغفار1/193و1/237. ومراجع الفقرة السابقة.</w:t>
      </w:r>
      <w:r w:rsidR="00813553">
        <w:rPr>
          <w:rFonts w:ascii="Traditional Arabic" w:hAnsi="Traditional Arabic" w:hint="cs"/>
          <w:sz w:val="32"/>
          <w:rtl/>
        </w:rPr>
        <w:t xml:space="preserve">] </w:t>
      </w:r>
      <w:r w:rsidR="0045328A">
        <w:rPr>
          <w:rFonts w:ascii="Traditional Arabic" w:hAnsi="Traditional Arabic" w:hint="cs"/>
          <w:sz w:val="32"/>
          <w:rtl/>
        </w:rPr>
        <w:t xml:space="preserve">، </w:t>
      </w:r>
      <w:r>
        <w:rPr>
          <w:rFonts w:ascii="Traditional Arabic" w:hAnsi="Traditional Arabic"/>
          <w:sz w:val="32"/>
          <w:rtl/>
        </w:rPr>
        <w:t>ومما استدلوا به أيضاً</w:t>
      </w:r>
      <w:r w:rsidR="00CE45A2">
        <w:rPr>
          <w:rFonts w:ascii="Traditional Arabic" w:hAnsi="Traditional Arabic"/>
          <w:sz w:val="32"/>
          <w:rtl/>
        </w:rPr>
        <w:t xml:space="preserve"> :</w:t>
      </w:r>
      <w:r>
        <w:rPr>
          <w:rFonts w:ascii="Traditional Arabic" w:hAnsi="Traditional Arabic"/>
          <w:sz w:val="32"/>
          <w:rtl/>
        </w:rPr>
        <w:t xml:space="preserve"> ما أخرجه عثمان بن سعيد بسنده عن جابر بن سليم أنه قال</w:t>
      </w:r>
      <w:r w:rsidR="00CE45A2">
        <w:rPr>
          <w:rFonts w:ascii="Traditional Arabic" w:hAnsi="Traditional Arabic"/>
          <w:sz w:val="32"/>
          <w:rtl/>
        </w:rPr>
        <w:t xml:space="preserve"> :</w:t>
      </w:r>
      <w:r w:rsidR="0045328A">
        <w:rPr>
          <w:rFonts w:ascii="Traditional Arabic" w:hAnsi="Traditional Arabic" w:hint="cs"/>
          <w:sz w:val="32"/>
          <w:vertAlign w:val="superscript"/>
          <w:rtl/>
        </w:rPr>
        <w:t xml:space="preserve"> </w:t>
      </w:r>
      <w:r w:rsidR="00166ABB">
        <w:rPr>
          <w:rFonts w:ascii="Traditional Arabic" w:hAnsi="Traditional Arabic"/>
          <w:sz w:val="32"/>
          <w:rtl/>
        </w:rPr>
        <w:t xml:space="preserve">( </w:t>
      </w:r>
      <w:r>
        <w:rPr>
          <w:rFonts w:ascii="Traditional Arabic" w:hAnsi="Traditional Arabic"/>
          <w:sz w:val="32"/>
          <w:rtl/>
        </w:rPr>
        <w:t>أتيت النبي فقلت السلام عليك فقال وعليك</w:t>
      </w:r>
      <w:r w:rsidR="00CE45A2">
        <w:rPr>
          <w:rFonts w:ascii="Traditional Arabic" w:hAnsi="Traditional Arabic"/>
          <w:sz w:val="32"/>
          <w:rtl/>
        </w:rPr>
        <w:t xml:space="preserve"> ،</w:t>
      </w:r>
      <w:r>
        <w:rPr>
          <w:rFonts w:ascii="Traditional Arabic" w:hAnsi="Traditional Arabic"/>
          <w:sz w:val="32"/>
          <w:rtl/>
        </w:rPr>
        <w:t xml:space="preserve"> ثم قال إن رجلاً ممن كان قبلكم لبس بردين له فتبختر فيهما </w:t>
      </w:r>
      <w:r>
        <w:rPr>
          <w:rFonts w:ascii="Traditional Arabic" w:hAnsi="Traditional Arabic"/>
          <w:b/>
          <w:bCs/>
          <w:sz w:val="32"/>
          <w:rtl/>
        </w:rPr>
        <w:t xml:space="preserve">فنظر الله إليه من فوق عرشه </w:t>
      </w:r>
      <w:r>
        <w:rPr>
          <w:rFonts w:ascii="Traditional Arabic" w:hAnsi="Traditional Arabic"/>
          <w:sz w:val="32"/>
          <w:rtl/>
        </w:rPr>
        <w:t>فمقته فأمر الأرض فأخذته فهو يتجلجل بين الأرضيين فاحذروا وقائع الله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13553">
        <w:rPr>
          <w:rFonts w:ascii="Traditional Arabic" w:hAnsi="Traditional Arabic" w:hint="cs"/>
          <w:sz w:val="32"/>
          <w:rtl/>
        </w:rPr>
        <w:t>[</w:t>
      </w:r>
      <w:r w:rsidR="00D44C48" w:rsidRPr="00BD4408">
        <w:rPr>
          <w:rFonts w:ascii="Traditional Arabic" w:hAnsi="Traditional Arabic"/>
          <w:sz w:val="24"/>
          <w:szCs w:val="24"/>
          <w:rtl/>
        </w:rPr>
        <w:t xml:space="preserve">نقض الإمام عثمان بن سعيد1/336. وأخرجه بهذا اللفظ الطبراني في المعجم الكبير 7/63(6384).وهو في الفردوس بمأثور الخطاب للديلمي5/203(7960). وأخرجه البيهقي مختصرا دون موضع الشاهد في شعب الإيمان 6/252(8050) وفي إسناده عبد السلام قال الذهبي في ترجمته في ميزان الإعتدال4/351: (عبد السلام بن عجلان كناه مسلم أبا الخليل وكناه غيره أبا الجليل بالجيم حدث عنه بدل بن المحبر وقال أبو حاتم يكتب حديثه وتوقف غيره في الاحتجاج به) </w:t>
      </w:r>
      <w:r w:rsidR="00D44C48">
        <w:rPr>
          <w:rFonts w:ascii="Traditional Arabic" w:hAnsi="Traditional Arabic" w:hint="cs"/>
          <w:sz w:val="24"/>
          <w:szCs w:val="24"/>
          <w:rtl/>
        </w:rPr>
        <w:t xml:space="preserve">، </w:t>
      </w:r>
      <w:r w:rsidR="00D44C48" w:rsidRPr="00BD4408">
        <w:rPr>
          <w:rFonts w:ascii="Traditional Arabic" w:hAnsi="Traditional Arabic"/>
          <w:sz w:val="24"/>
          <w:szCs w:val="24"/>
          <w:rtl/>
        </w:rPr>
        <w:t>يرويه عن عبيدة الهجيمي  وهو بن خداش وقيل أبو خداش الهجيمى البصرى وهو مجهول كما في تقريب التهذيب179</w:t>
      </w:r>
      <w:r w:rsidR="00D44C48">
        <w:rPr>
          <w:rFonts w:ascii="Traditional Arabic" w:hAnsi="Traditional Arabic" w:hint="cs"/>
          <w:sz w:val="24"/>
          <w:szCs w:val="24"/>
          <w:rtl/>
        </w:rPr>
        <w:t xml:space="preserve"> ، </w:t>
      </w:r>
      <w:r w:rsidR="00D44C48" w:rsidRPr="00BD4408">
        <w:rPr>
          <w:rFonts w:ascii="Traditional Arabic" w:hAnsi="Traditional Arabic"/>
          <w:sz w:val="24"/>
          <w:szCs w:val="24"/>
          <w:rtl/>
        </w:rPr>
        <w:t>ويرويه عبيدة عن جابر بن سليم، وفي تحفة التحصيل في ذكر رواة المراسيل221 أن روايته عنه مرسلة</w:t>
      </w:r>
      <w:r w:rsidR="00813553">
        <w:rPr>
          <w:rFonts w:ascii="Traditional Arabic" w:hAnsi="Traditional Arabic" w:hint="cs"/>
          <w:sz w:val="32"/>
          <w:rtl/>
        </w:rPr>
        <w:t xml:space="preserve">] </w:t>
      </w:r>
      <w:r w:rsidR="0045328A">
        <w:rPr>
          <w:rFonts w:ascii="Traditional Arabic" w:hAnsi="Traditional Arabic" w:hint="cs"/>
          <w:sz w:val="32"/>
          <w:rtl/>
        </w:rPr>
        <w:t xml:space="preserve">، </w:t>
      </w:r>
      <w:r>
        <w:rPr>
          <w:rFonts w:ascii="Traditional Arabic" w:hAnsi="Traditional Arabic"/>
          <w:sz w:val="32"/>
          <w:rtl/>
        </w:rPr>
        <w:t>وقد احتفل عثمان بن سعيد بهذا الحديث</w:t>
      </w:r>
      <w:r w:rsidR="00166ABB">
        <w:rPr>
          <w:rFonts w:ascii="Traditional Arabic" w:hAnsi="Traditional Arabic"/>
          <w:sz w:val="32"/>
          <w:vertAlign w:val="superscript"/>
          <w:rtl/>
        </w:rPr>
        <w:t xml:space="preserve"> </w:t>
      </w:r>
      <w:r w:rsidR="00813553">
        <w:rPr>
          <w:rFonts w:ascii="Traditional Arabic" w:hAnsi="Traditional Arabic" w:hint="cs"/>
          <w:sz w:val="32"/>
          <w:rtl/>
        </w:rPr>
        <w:t>[</w:t>
      </w:r>
      <w:r w:rsidR="00D44C48" w:rsidRPr="00BD4408">
        <w:rPr>
          <w:rFonts w:ascii="Traditional Arabic" w:hAnsi="Traditional Arabic"/>
          <w:sz w:val="24"/>
          <w:szCs w:val="24"/>
          <w:rtl/>
        </w:rPr>
        <w:t>قال هناك: (فهاك خذها أيها المريسي قد جئناك بها عن رسول الله مأثورة صحيحة بعدما ادعيت بجهلك أنه لم يأت فيه أثر عن رسول الله ولا عن غيره وما تصنع فيه بأثر بعد قول الله عز وجل (إنه كان سميعا بصيرا) لأنه لا يقال لشيء إنه سميع بصير إلا لمن هو من ذوي الأسماع والبصار)</w:t>
      </w:r>
      <w:r w:rsidR="00813553">
        <w:rPr>
          <w:rFonts w:ascii="Traditional Arabic" w:hAnsi="Traditional Arabic" w:hint="cs"/>
          <w:sz w:val="32"/>
          <w:rtl/>
        </w:rPr>
        <w:t xml:space="preserve">] </w:t>
      </w:r>
      <w:r>
        <w:rPr>
          <w:rFonts w:ascii="Traditional Arabic" w:hAnsi="Traditional Arabic"/>
          <w:sz w:val="32"/>
          <w:rtl/>
        </w:rPr>
        <w:t>وقال ابن القيم</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وله شاهد في صحيح البخاري من حديث أبي هريرة رضي الله عنه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13553">
        <w:rPr>
          <w:rFonts w:ascii="Traditional Arabic" w:hAnsi="Traditional Arabic" w:hint="cs"/>
          <w:sz w:val="32"/>
          <w:rtl/>
        </w:rPr>
        <w:t>[</w:t>
      </w:r>
      <w:r w:rsidR="00D44C48" w:rsidRPr="00BD4408">
        <w:rPr>
          <w:rFonts w:ascii="Traditional Arabic" w:hAnsi="Traditional Arabic"/>
          <w:sz w:val="24"/>
          <w:szCs w:val="24"/>
          <w:rtl/>
        </w:rPr>
        <w:t>اجتماع الجيوش 54 و60</w:t>
      </w:r>
      <w:r w:rsidR="00813553">
        <w:rPr>
          <w:rFonts w:ascii="Traditional Arabic" w:hAnsi="Traditional Arabic" w:hint="cs"/>
          <w:sz w:val="32"/>
          <w:rtl/>
        </w:rPr>
        <w:t xml:space="preserve">] </w:t>
      </w:r>
      <w:r w:rsidR="0045328A">
        <w:rPr>
          <w:rFonts w:ascii="Traditional Arabic" w:hAnsi="Traditional Arabic" w:hint="cs"/>
          <w:sz w:val="32"/>
          <w:rtl/>
        </w:rPr>
        <w:t xml:space="preserve">، </w:t>
      </w:r>
      <w:r>
        <w:rPr>
          <w:rFonts w:ascii="Traditional Arabic" w:hAnsi="Traditional Arabic"/>
          <w:sz w:val="32"/>
          <w:rtl/>
        </w:rPr>
        <w:t>وهذا يوهم أن ما في الصحيح يشهد له والحق أنه يشهد على نكارة هذا اللفظ الذي استشهد به لأنه يخالف المحفوظ في الصحيح عن أبي هريرة رضي الله عنه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قال النبي أو قال أبو القاسم صلى الله عليه وسلم بينما رجل يمشي في حلة تعجبه نفسه مرجلاً جمته إذ خسف الله به فهو يتجلجل إلى يوم القيامة</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13553">
        <w:rPr>
          <w:rFonts w:ascii="Traditional Arabic" w:hAnsi="Traditional Arabic" w:hint="cs"/>
          <w:sz w:val="32"/>
          <w:rtl/>
        </w:rPr>
        <w:t>[</w:t>
      </w:r>
      <w:r w:rsidR="00D44C48" w:rsidRPr="00BD4408">
        <w:rPr>
          <w:rFonts w:ascii="Traditional Arabic" w:hAnsi="Traditional Arabic"/>
          <w:sz w:val="24"/>
          <w:szCs w:val="24"/>
          <w:rtl/>
        </w:rPr>
        <w:t>صحيح البخاري 2/2182(5452) وهو في صحيح مسلم 3/1654(2088)</w:t>
      </w:r>
      <w:r w:rsidR="00813553">
        <w:rPr>
          <w:rFonts w:ascii="Traditional Arabic" w:hAnsi="Traditional Arabic" w:hint="cs"/>
          <w:sz w:val="32"/>
          <w:rtl/>
        </w:rPr>
        <w:t xml:space="preserve">] </w:t>
      </w:r>
      <w:r>
        <w:rPr>
          <w:rFonts w:ascii="Traditional Arabic" w:hAnsi="Traditional Arabic"/>
          <w:sz w:val="32"/>
          <w:rtl/>
        </w:rPr>
        <w:t>فلا سند الحديث ولا متنه يجيز الاحتجاج به</w:t>
      </w:r>
      <w:r w:rsidR="00166ABB">
        <w:rPr>
          <w:rFonts w:ascii="Traditional Arabic" w:hAnsi="Traditional Arabic"/>
          <w:sz w:val="32"/>
          <w:rtl/>
        </w:rPr>
        <w:t xml:space="preserve"> </w:t>
      </w:r>
      <w:r w:rsidR="00813553">
        <w:rPr>
          <w:rFonts w:ascii="Traditional Arabic" w:hAnsi="Traditional Arabic" w:hint="cs"/>
          <w:sz w:val="32"/>
          <w:rtl/>
        </w:rPr>
        <w:t>[</w:t>
      </w:r>
      <w:r w:rsidR="00D44C48" w:rsidRPr="00BD4408">
        <w:rPr>
          <w:rFonts w:ascii="Traditional Arabic" w:hAnsi="Traditional Arabic"/>
          <w:sz w:val="24"/>
          <w:szCs w:val="24"/>
          <w:rtl/>
        </w:rPr>
        <w:t>انظر الاحتجاج به أيضاً في العلو للعلي الغفار1/41 وحاشية ابن القيم13/33 ومعارج القبول1/153</w:t>
      </w:r>
      <w:r w:rsidR="00813553">
        <w:rPr>
          <w:rFonts w:ascii="Traditional Arabic" w:hAnsi="Traditional Arabic" w:hint="cs"/>
          <w:sz w:val="32"/>
          <w:rtl/>
        </w:rPr>
        <w:t xml:space="preserve">] </w:t>
      </w:r>
      <w:r w:rsidR="0045328A">
        <w:rPr>
          <w:rFonts w:ascii="Traditional Arabic" w:hAnsi="Traditional Arabic" w:hint="cs"/>
          <w:sz w:val="32"/>
          <w:rtl/>
        </w:rPr>
        <w:t xml:space="preserve">،  </w:t>
      </w:r>
      <w:bookmarkStart w:id="227" w:name="_Toc112603818"/>
      <w:bookmarkStart w:id="228" w:name="_Toc112604030"/>
      <w:bookmarkStart w:id="229" w:name="_Toc112665091"/>
      <w:r w:rsidRPr="00F16831">
        <w:rPr>
          <w:rFonts w:ascii="Traditional Arabic" w:hAnsi="Traditional Arabic"/>
          <w:b/>
          <w:bCs/>
          <w:sz w:val="32"/>
          <w:rtl/>
        </w:rPr>
        <w:t>ومما احتج به ابن القيم</w:t>
      </w:r>
      <w:r>
        <w:rPr>
          <w:rFonts w:ascii="Traditional Arabic" w:hAnsi="Traditional Arabic"/>
          <w:sz w:val="32"/>
          <w:rtl/>
        </w:rPr>
        <w:t xml:space="preserve"> أسطورة في وفاة النبي صلى الله عليه وسلم</w:t>
      </w:r>
      <w:bookmarkEnd w:id="227"/>
      <w:bookmarkEnd w:id="228"/>
      <w:bookmarkEnd w:id="229"/>
      <w:r w:rsidR="00F16831">
        <w:rPr>
          <w:rFonts w:ascii="Traditional Arabic" w:hAnsi="Traditional Arabic" w:hint="cs"/>
          <w:sz w:val="32"/>
          <w:rtl/>
        </w:rPr>
        <w:t xml:space="preserve"> ،  </w:t>
      </w:r>
      <w:r>
        <w:rPr>
          <w:rFonts w:ascii="Traditional Arabic" w:hAnsi="Traditional Arabic"/>
          <w:sz w:val="32"/>
          <w:rtl/>
        </w:rPr>
        <w:t>قال ابن القيم</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وفي قصة وفاة النبي من حديث جابر رضي الله عنه أن النبي قال لعلي رضي الله عنه إذا أنا مت فاغسلني أنت وابن عباس يصب الماء وجبرائيل ثالثكما وكفني في ثلاثة أثواب بيض جدد وضعوني في المسجد فإن أ</w:t>
      </w:r>
      <w:r>
        <w:rPr>
          <w:rFonts w:ascii="Traditional Arabic" w:hAnsi="Traditional Arabic"/>
          <w:b/>
          <w:bCs/>
          <w:sz w:val="32"/>
          <w:rtl/>
        </w:rPr>
        <w:t>ول من يصلي علي الرب عز وجل من فوق عرشه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13553">
        <w:rPr>
          <w:rFonts w:ascii="Traditional Arabic" w:hAnsi="Traditional Arabic" w:hint="cs"/>
          <w:sz w:val="32"/>
          <w:rtl/>
        </w:rPr>
        <w:t>[</w:t>
      </w:r>
      <w:r w:rsidR="00D44C48" w:rsidRPr="00BD4408">
        <w:rPr>
          <w:rFonts w:ascii="Traditional Arabic" w:hAnsi="Traditional Arabic"/>
          <w:sz w:val="24"/>
          <w:szCs w:val="24"/>
          <w:rtl/>
        </w:rPr>
        <w:t>اجتماع الجيوش 5</w:t>
      </w:r>
      <w:r w:rsidR="00D44C48">
        <w:rPr>
          <w:rFonts w:ascii="Traditional Arabic" w:hAnsi="Traditional Arabic"/>
          <w:sz w:val="24"/>
          <w:szCs w:val="24"/>
          <w:rtl/>
        </w:rPr>
        <w:t>40</w:t>
      </w:r>
      <w:r w:rsidR="00D44C48" w:rsidRPr="00BD4408">
        <w:rPr>
          <w:rFonts w:ascii="Traditional Arabic" w:hAnsi="Traditional Arabic"/>
          <w:sz w:val="24"/>
          <w:szCs w:val="24"/>
          <w:rtl/>
        </w:rPr>
        <w:t xml:space="preserve"> وأخرجه الطبراني في المعجم الكبير3/6</w:t>
      </w:r>
      <w:r w:rsidR="00D44C48">
        <w:rPr>
          <w:rFonts w:ascii="Traditional Arabic" w:hAnsi="Traditional Arabic"/>
          <w:sz w:val="24"/>
          <w:szCs w:val="24"/>
          <w:rtl/>
        </w:rPr>
        <w:t>30</w:t>
      </w:r>
      <w:r w:rsidR="00D44C48" w:rsidRPr="00BD4408">
        <w:rPr>
          <w:rFonts w:ascii="Traditional Arabic" w:hAnsi="Traditional Arabic"/>
          <w:sz w:val="24"/>
          <w:szCs w:val="24"/>
          <w:rtl/>
        </w:rPr>
        <w:t xml:space="preserve"> وقال الهيثمي في مجمع الزوائد9/31</w:t>
      </w:r>
      <w:r w:rsidR="00813553">
        <w:rPr>
          <w:rFonts w:ascii="Traditional Arabic" w:hAnsi="Traditional Arabic" w:hint="cs"/>
          <w:sz w:val="32"/>
          <w:rtl/>
        </w:rPr>
        <w:t xml:space="preserve">] </w:t>
      </w:r>
      <w:r>
        <w:rPr>
          <w:rFonts w:ascii="Traditional Arabic" w:hAnsi="Traditional Arabic"/>
          <w:sz w:val="32"/>
          <w:rtl/>
        </w:rPr>
        <w:t>قال الذهبي</w:t>
      </w:r>
      <w:r w:rsidR="00166ABB">
        <w:rPr>
          <w:rFonts w:ascii="Traditional Arabic" w:hAnsi="Traditional Arabic"/>
          <w:sz w:val="32"/>
          <w:rtl/>
        </w:rPr>
        <w:t xml:space="preserve"> ( </w:t>
      </w:r>
      <w:r>
        <w:rPr>
          <w:rFonts w:ascii="Traditional Arabic" w:hAnsi="Traditional Arabic"/>
          <w:sz w:val="32"/>
          <w:rtl/>
        </w:rPr>
        <w:t>هذا حديث موضوع وأراه من إفتراء عبد المنعم</w:t>
      </w:r>
      <w:r w:rsidR="00166ABB">
        <w:rPr>
          <w:rFonts w:ascii="Traditional Arabic" w:hAnsi="Traditional Arabic"/>
          <w:sz w:val="32"/>
          <w:vertAlign w:val="superscript"/>
          <w:rtl/>
        </w:rPr>
        <w:t xml:space="preserve"> </w:t>
      </w:r>
      <w:r w:rsidR="00D44C48">
        <w:rPr>
          <w:rFonts w:ascii="Traditional Arabic" w:hAnsi="Traditional Arabic" w:hint="cs"/>
          <w:sz w:val="32"/>
          <w:rtl/>
        </w:rPr>
        <w:t>[</w:t>
      </w:r>
      <w:r w:rsidR="00D44C48" w:rsidRPr="00BD4408">
        <w:rPr>
          <w:rFonts w:ascii="Traditional Arabic" w:hAnsi="Traditional Arabic"/>
          <w:sz w:val="24"/>
          <w:szCs w:val="24"/>
          <w:rtl/>
        </w:rPr>
        <w:t>هو عبد المنعم بن إدريس بن سنان له ترجمة مع من رمي بوضع الحديث في الكشف الحثيث173</w:t>
      </w:r>
      <w:r w:rsidR="00D44C48">
        <w:rPr>
          <w:rFonts w:ascii="Traditional Arabic" w:hAnsi="Traditional Arabic" w:hint="cs"/>
          <w:sz w:val="32"/>
          <w:rtl/>
        </w:rPr>
        <w:t xml:space="preserve">] </w:t>
      </w:r>
      <w:r>
        <w:rPr>
          <w:rFonts w:ascii="Traditional Arabic" w:hAnsi="Traditional Arabic"/>
          <w:sz w:val="32"/>
          <w:rtl/>
        </w:rPr>
        <w:t>وإنما رويته لهتك حاله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44C48">
        <w:rPr>
          <w:rFonts w:ascii="Traditional Arabic" w:hAnsi="Traditional Arabic" w:hint="cs"/>
          <w:sz w:val="32"/>
          <w:rtl/>
        </w:rPr>
        <w:t>[</w:t>
      </w:r>
      <w:r w:rsidR="00D44C48" w:rsidRPr="00BD4408">
        <w:rPr>
          <w:rFonts w:ascii="Traditional Arabic" w:hAnsi="Traditional Arabic"/>
          <w:sz w:val="24"/>
          <w:szCs w:val="24"/>
          <w:rtl/>
        </w:rPr>
        <w:t>العلو للعلي الغفار1/51</w:t>
      </w:r>
      <w:r w:rsidR="00D44C48">
        <w:rPr>
          <w:rFonts w:ascii="Traditional Arabic" w:hAnsi="Traditional Arabic" w:hint="cs"/>
          <w:sz w:val="32"/>
          <w:rtl/>
        </w:rPr>
        <w:t xml:space="preserve">] </w:t>
      </w:r>
      <w:r>
        <w:rPr>
          <w:rFonts w:ascii="Traditional Arabic" w:hAnsi="Traditional Arabic"/>
          <w:sz w:val="32"/>
          <w:rtl/>
        </w:rPr>
        <w:t>وإذا كان الذهبي رواه لهتك حاله فإن ابن قدامة</w:t>
      </w:r>
      <w:r w:rsidR="00166ABB">
        <w:rPr>
          <w:rFonts w:ascii="Traditional Arabic" w:hAnsi="Traditional Arabic"/>
          <w:sz w:val="32"/>
          <w:vertAlign w:val="superscript"/>
          <w:rtl/>
        </w:rPr>
        <w:t xml:space="preserve"> </w:t>
      </w:r>
      <w:r w:rsidR="00D44C48">
        <w:rPr>
          <w:rFonts w:ascii="Traditional Arabic" w:hAnsi="Traditional Arabic" w:hint="cs"/>
          <w:sz w:val="32"/>
          <w:rtl/>
        </w:rPr>
        <w:t>[</w:t>
      </w:r>
      <w:r w:rsidR="00D44C48" w:rsidRPr="00BD4408">
        <w:rPr>
          <w:rFonts w:ascii="Traditional Arabic" w:hAnsi="Traditional Arabic"/>
          <w:sz w:val="24"/>
          <w:szCs w:val="24"/>
          <w:rtl/>
        </w:rPr>
        <w:t>إثبات صفة العلو 62</w:t>
      </w:r>
      <w:r w:rsidR="00D44C48">
        <w:rPr>
          <w:rFonts w:ascii="Traditional Arabic" w:hAnsi="Traditional Arabic" w:hint="cs"/>
          <w:sz w:val="32"/>
          <w:rtl/>
        </w:rPr>
        <w:t xml:space="preserve">] </w:t>
      </w:r>
      <w:r>
        <w:rPr>
          <w:rFonts w:ascii="Traditional Arabic" w:hAnsi="Traditional Arabic"/>
          <w:sz w:val="32"/>
          <w:rtl/>
        </w:rPr>
        <w:t>وابن القيم احتجا به</w:t>
      </w:r>
      <w:r w:rsidR="00CE45A2">
        <w:rPr>
          <w:rFonts w:ascii="Traditional Arabic" w:hAnsi="Traditional Arabic"/>
          <w:sz w:val="32"/>
          <w:rtl/>
        </w:rPr>
        <w:t xml:space="preserve"> ،</w:t>
      </w:r>
      <w:r>
        <w:rPr>
          <w:rFonts w:ascii="Traditional Arabic" w:hAnsi="Traditional Arabic"/>
          <w:sz w:val="32"/>
          <w:rtl/>
        </w:rPr>
        <w:t xml:space="preserve"> ومما احتجوا به أيضا ما أخرجه عثمان بن سعيد بسنده عن نافع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 xml:space="preserve">قالت عائشة رضي الله عنها وأيم الله إني لأخشى لو كنت أحب قتله لقتلت- تعني عثمان- ولكن </w:t>
      </w:r>
      <w:r>
        <w:rPr>
          <w:rFonts w:ascii="Traditional Arabic" w:hAnsi="Traditional Arabic"/>
          <w:b/>
          <w:bCs/>
          <w:sz w:val="32"/>
          <w:rtl/>
        </w:rPr>
        <w:t>علم الله من فوق عرشه أني لم أحب قتله</w:t>
      </w:r>
      <w:r w:rsidR="00166ABB">
        <w:rPr>
          <w:rFonts w:ascii="Traditional Arabic" w:hAnsi="Traditional Arabic"/>
          <w:sz w:val="32"/>
          <w:rtl/>
        </w:rPr>
        <w:t xml:space="preserve"> ) </w:t>
      </w:r>
      <w:r w:rsidR="00D44C48">
        <w:rPr>
          <w:rFonts w:ascii="Traditional Arabic" w:hAnsi="Traditional Arabic" w:hint="cs"/>
          <w:sz w:val="32"/>
          <w:rtl/>
        </w:rPr>
        <w:t>[</w:t>
      </w:r>
      <w:r w:rsidR="00D44C48" w:rsidRPr="00BD4408">
        <w:rPr>
          <w:rFonts w:ascii="Traditional Arabic" w:hAnsi="Traditional Arabic"/>
          <w:sz w:val="24"/>
          <w:szCs w:val="24"/>
          <w:rtl/>
        </w:rPr>
        <w:t>الرد على الجهمية 57. وانظرالعلو للعلي الغفار1/82 واجتماع الجيوش 65 ومعارج القبول1/178</w:t>
      </w:r>
      <w:r w:rsidR="00D44C48">
        <w:rPr>
          <w:rFonts w:ascii="Traditional Arabic" w:hAnsi="Traditional Arabic" w:hint="cs"/>
          <w:sz w:val="32"/>
          <w:rtl/>
        </w:rPr>
        <w:t xml:space="preserve">] </w:t>
      </w:r>
      <w:r w:rsidR="00F16831">
        <w:rPr>
          <w:rFonts w:ascii="Traditional Arabic" w:hAnsi="Traditional Arabic" w:hint="cs"/>
          <w:sz w:val="32"/>
          <w:rtl/>
        </w:rPr>
        <w:t xml:space="preserve">، </w:t>
      </w:r>
      <w:r>
        <w:rPr>
          <w:rFonts w:ascii="Traditional Arabic" w:hAnsi="Traditional Arabic"/>
          <w:sz w:val="32"/>
          <w:rtl/>
        </w:rPr>
        <w:t>و في سنده مقال</w:t>
      </w:r>
      <w:r w:rsidR="00166ABB">
        <w:rPr>
          <w:rFonts w:ascii="Traditional Arabic" w:hAnsi="Traditional Arabic"/>
          <w:sz w:val="32"/>
          <w:vertAlign w:val="superscript"/>
          <w:rtl/>
        </w:rPr>
        <w:t xml:space="preserve"> </w:t>
      </w:r>
      <w:r w:rsidR="00D44C48">
        <w:rPr>
          <w:rFonts w:ascii="Traditional Arabic" w:hAnsi="Traditional Arabic" w:hint="cs"/>
          <w:sz w:val="32"/>
          <w:rtl/>
        </w:rPr>
        <w:t>[</w:t>
      </w:r>
      <w:r w:rsidR="00D44C48" w:rsidRPr="00BD4408">
        <w:rPr>
          <w:rFonts w:ascii="Traditional Arabic" w:hAnsi="Traditional Arabic"/>
          <w:sz w:val="24"/>
          <w:szCs w:val="24"/>
          <w:rtl/>
        </w:rPr>
        <w:t>فيه جويرية بن أسماء، وهو صدوق ووثق أيضاً انظر ترجمته فى تهذيب التهذيب 2/125.</w:t>
      </w:r>
      <w:r w:rsidR="00D44C48">
        <w:rPr>
          <w:rFonts w:ascii="Traditional Arabic" w:hAnsi="Traditional Arabic" w:hint="cs"/>
          <w:sz w:val="32"/>
          <w:rtl/>
        </w:rPr>
        <w:t xml:space="preserve">] </w:t>
      </w:r>
      <w:r>
        <w:rPr>
          <w:rFonts w:ascii="Traditional Arabic" w:hAnsi="Traditional Arabic"/>
          <w:sz w:val="32"/>
          <w:rtl/>
        </w:rPr>
        <w:t>ومتنه مخالف لما أخرجه الإمام البخاري في خلق أفعال العباد بسند كالطود عن عائشة أنها ذكرت الذي كان من شأن عثمان بن عفان فقالت</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ووددت أني كنت نسياً منسياً فوالله ما أحببت أن ينتهل من عثمان أمر قط إلا قد انتهل من مثله</w:t>
      </w:r>
      <w:r w:rsidR="00CE45A2">
        <w:rPr>
          <w:rFonts w:ascii="Traditional Arabic" w:hAnsi="Traditional Arabic"/>
          <w:sz w:val="32"/>
          <w:rtl/>
        </w:rPr>
        <w:t xml:space="preserve"> ،</w:t>
      </w:r>
      <w:r>
        <w:rPr>
          <w:rFonts w:ascii="Traditional Arabic" w:hAnsi="Traditional Arabic"/>
          <w:sz w:val="32"/>
          <w:rtl/>
        </w:rPr>
        <w:t xml:space="preserve"> حتى والله لو أحببت قتله لقتلت</w:t>
      </w:r>
      <w:r w:rsidR="00166ABB">
        <w:rPr>
          <w:rFonts w:ascii="Traditional Arabic" w:hAnsi="Traditional Arabic"/>
          <w:sz w:val="32"/>
          <w:rtl/>
        </w:rPr>
        <w:t xml:space="preserve"> )  </w:t>
      </w:r>
      <w:r w:rsidR="001B30DF">
        <w:rPr>
          <w:rFonts w:ascii="Traditional Arabic" w:hAnsi="Traditional Arabic" w:hint="cs"/>
          <w:sz w:val="32"/>
          <w:rtl/>
        </w:rPr>
        <w:t>[</w:t>
      </w:r>
      <w:r w:rsidR="001B30DF" w:rsidRPr="00BD4408">
        <w:rPr>
          <w:rFonts w:ascii="Traditional Arabic" w:hAnsi="Traditional Arabic"/>
          <w:sz w:val="24"/>
          <w:szCs w:val="24"/>
          <w:rtl/>
        </w:rPr>
        <w:t>ص56. قال (حدثنا يحيى بن بكير حدثني الليث عن عقيل عن بن شهاب عن عروة)</w:t>
      </w:r>
      <w:r w:rsidR="001B30DF">
        <w:rPr>
          <w:rFonts w:ascii="Traditional Arabic" w:hAnsi="Traditional Arabic" w:hint="cs"/>
          <w:sz w:val="32"/>
          <w:rtl/>
        </w:rPr>
        <w:t xml:space="preserve">] </w:t>
      </w:r>
      <w:r w:rsidR="00F16831">
        <w:rPr>
          <w:rFonts w:ascii="Traditional Arabic" w:hAnsi="Traditional Arabic" w:hint="cs"/>
          <w:sz w:val="32"/>
          <w:rtl/>
        </w:rPr>
        <w:t xml:space="preserve">،  </w:t>
      </w:r>
      <w:bookmarkStart w:id="230" w:name="_Toc112603819"/>
      <w:bookmarkStart w:id="231" w:name="_Toc112604031"/>
      <w:bookmarkStart w:id="232" w:name="_Toc112665092"/>
      <w:r w:rsidRPr="00F16831">
        <w:rPr>
          <w:rFonts w:ascii="Traditional Arabic" w:hAnsi="Traditional Arabic"/>
          <w:b/>
          <w:bCs/>
          <w:sz w:val="32"/>
          <w:rtl/>
        </w:rPr>
        <w:t>ومما استدلوا به أيضاً</w:t>
      </w:r>
      <w:r>
        <w:rPr>
          <w:rFonts w:ascii="Traditional Arabic" w:hAnsi="Traditional Arabic"/>
          <w:sz w:val="32"/>
          <w:rtl/>
        </w:rPr>
        <w:t xml:space="preserve"> </w:t>
      </w:r>
      <w:r w:rsidR="00F16831">
        <w:rPr>
          <w:rFonts w:ascii="Traditional Arabic" w:hAnsi="Traditional Arabic" w:hint="cs"/>
          <w:sz w:val="32"/>
          <w:rtl/>
        </w:rPr>
        <w:t xml:space="preserve">: </w:t>
      </w:r>
      <w:r>
        <w:rPr>
          <w:rFonts w:ascii="Traditional Arabic" w:hAnsi="Traditional Arabic"/>
          <w:sz w:val="32"/>
          <w:rtl/>
        </w:rPr>
        <w:t>خبر عن علي بن أبي طالب كرم الله وجهه</w:t>
      </w:r>
      <w:bookmarkEnd w:id="230"/>
      <w:bookmarkEnd w:id="231"/>
      <w:bookmarkEnd w:id="232"/>
      <w:r w:rsidR="00F16831">
        <w:rPr>
          <w:rFonts w:ascii="Traditional Arabic" w:hAnsi="Traditional Arabic" w:hint="cs"/>
          <w:sz w:val="32"/>
          <w:rtl/>
        </w:rPr>
        <w:t xml:space="preserve"> ، </w:t>
      </w:r>
      <w:r>
        <w:rPr>
          <w:rFonts w:ascii="Traditional Arabic" w:hAnsi="Traditional Arabic"/>
          <w:sz w:val="32"/>
          <w:rtl/>
        </w:rPr>
        <w:t>أخرجه محمد بن عثمان بن أبي شيبة بسنده عن عمير بن عبد الله قال خطبنا علي بن أبي طالب على منبر الكوفة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كنت إذا سكت عن رسول الله صلى الله عليه وسلم ابتدأني وإن سألته عن الخير أنبئني وإنه حدثني عن ربه قال قال الرب جل وعز</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وعزتي </w:t>
      </w:r>
      <w:r>
        <w:rPr>
          <w:rFonts w:ascii="Traditional Arabic" w:hAnsi="Traditional Arabic"/>
          <w:b/>
          <w:bCs/>
          <w:sz w:val="32"/>
          <w:rtl/>
        </w:rPr>
        <w:t>وارتفاعي فوق عرشي</w:t>
      </w:r>
      <w:r>
        <w:rPr>
          <w:rFonts w:ascii="Traditional Arabic" w:hAnsi="Traditional Arabic"/>
          <w:sz w:val="32"/>
          <w:rtl/>
        </w:rPr>
        <w:t xml:space="preserve"> ما من أهل قرية ولا من أهل بيت كانوا على ما كرهت من معصيتي ثم تحولوا عنها إلى ما أحببت من طاعتي إلا تحولت لهم عما يكرهون من عذابي إلى ما يحبون من رحمتي</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1B30DF">
        <w:rPr>
          <w:rFonts w:ascii="Traditional Arabic" w:hAnsi="Traditional Arabic" w:hint="cs"/>
          <w:sz w:val="32"/>
          <w:rtl/>
        </w:rPr>
        <w:t>[</w:t>
      </w:r>
      <w:r w:rsidR="001B30DF" w:rsidRPr="00BD4408">
        <w:rPr>
          <w:rFonts w:ascii="Traditional Arabic" w:hAnsi="Traditional Arabic"/>
          <w:sz w:val="24"/>
          <w:szCs w:val="24"/>
          <w:rtl/>
        </w:rPr>
        <w:t>العرش 61.</w:t>
      </w:r>
      <w:r w:rsidR="001B30DF">
        <w:rPr>
          <w:rFonts w:ascii="Traditional Arabic" w:hAnsi="Traditional Arabic" w:hint="cs"/>
          <w:sz w:val="32"/>
          <w:rtl/>
        </w:rPr>
        <w:t xml:space="preserve">] </w:t>
      </w:r>
      <w:r w:rsidR="00F16831">
        <w:rPr>
          <w:rFonts w:ascii="Traditional Arabic" w:hAnsi="Traditional Arabic" w:hint="cs"/>
          <w:sz w:val="32"/>
          <w:rtl/>
        </w:rPr>
        <w:t xml:space="preserve">، </w:t>
      </w:r>
      <w:r>
        <w:rPr>
          <w:rFonts w:ascii="Traditional Arabic" w:hAnsi="Traditional Arabic"/>
          <w:sz w:val="32"/>
          <w:rtl/>
        </w:rPr>
        <w:t>وقال الذهبي</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ورواه العسال في كتاب المعرفة</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وإسناده ضعيف</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1B30DF" w:rsidRPr="001B30DF">
        <w:rPr>
          <w:rFonts w:ascii="Traditional Arabic" w:hAnsi="Traditional Arabic" w:hint="cs"/>
          <w:sz w:val="32"/>
          <w:rtl/>
        </w:rPr>
        <w:t>[</w:t>
      </w:r>
      <w:r w:rsidR="001B30DF" w:rsidRPr="00BD4408">
        <w:rPr>
          <w:rFonts w:ascii="Traditional Arabic" w:hAnsi="Traditional Arabic"/>
          <w:sz w:val="24"/>
          <w:szCs w:val="24"/>
          <w:rtl/>
        </w:rPr>
        <w:t>العلو للعلي الغفار1/63.</w:t>
      </w:r>
      <w:r w:rsidR="001B30DF">
        <w:rPr>
          <w:rFonts w:ascii="Traditional Arabic" w:hAnsi="Traditional Arabic" w:hint="cs"/>
          <w:sz w:val="32"/>
          <w:rtl/>
        </w:rPr>
        <w:t xml:space="preserve">] </w:t>
      </w:r>
      <w:r w:rsidR="00F16831">
        <w:rPr>
          <w:rFonts w:ascii="Traditional Arabic" w:hAnsi="Traditional Arabic" w:hint="cs"/>
          <w:sz w:val="32"/>
          <w:rtl/>
        </w:rPr>
        <w:t xml:space="preserve">، </w:t>
      </w:r>
      <w:r>
        <w:rPr>
          <w:rFonts w:ascii="Traditional Arabic" w:hAnsi="Traditional Arabic"/>
          <w:sz w:val="32"/>
          <w:rtl/>
        </w:rPr>
        <w:t>ولم يمنع ضعف إسناده وجهالة راويين فيه من احتجاج بعضهم به</w:t>
      </w:r>
      <w:r w:rsidR="00166ABB">
        <w:rPr>
          <w:rFonts w:ascii="Traditional Arabic" w:hAnsi="Traditional Arabic"/>
          <w:sz w:val="32"/>
          <w:rtl/>
        </w:rPr>
        <w:t xml:space="preserve"> </w:t>
      </w:r>
      <w:r w:rsidR="001B30DF">
        <w:rPr>
          <w:rFonts w:ascii="Traditional Arabic" w:hAnsi="Traditional Arabic" w:hint="cs"/>
          <w:sz w:val="32"/>
          <w:rtl/>
        </w:rPr>
        <w:t>[</w:t>
      </w:r>
      <w:r w:rsidR="001B30DF" w:rsidRPr="00BD4408">
        <w:rPr>
          <w:rFonts w:ascii="Traditional Arabic" w:hAnsi="Traditional Arabic"/>
          <w:sz w:val="24"/>
          <w:szCs w:val="24"/>
          <w:rtl/>
        </w:rPr>
        <w:t>انظر اجتماع الجيوش 53 ومعارج القبول1/153</w:t>
      </w:r>
      <w:r w:rsidR="001B30DF">
        <w:rPr>
          <w:rFonts w:ascii="Traditional Arabic" w:hAnsi="Traditional Arabic" w:hint="cs"/>
          <w:sz w:val="32"/>
          <w:rtl/>
        </w:rPr>
        <w:t xml:space="preserve">] </w:t>
      </w:r>
      <w:r w:rsidR="00F16831">
        <w:rPr>
          <w:rFonts w:ascii="Traditional Arabic" w:hAnsi="Traditional Arabic" w:hint="cs"/>
          <w:sz w:val="32"/>
          <w:rtl/>
        </w:rPr>
        <w:t xml:space="preserve">، </w:t>
      </w:r>
      <w:r w:rsidRPr="00F16831">
        <w:rPr>
          <w:rFonts w:ascii="Traditional Arabic" w:hAnsi="Traditional Arabic"/>
          <w:b/>
          <w:bCs/>
          <w:sz w:val="32"/>
          <w:rtl/>
        </w:rPr>
        <w:t>ومما احتج به ابن القيم</w:t>
      </w:r>
      <w:r w:rsidR="00166ABB">
        <w:rPr>
          <w:rFonts w:ascii="Traditional Arabic" w:hAnsi="Traditional Arabic"/>
          <w:sz w:val="32"/>
          <w:rtl/>
        </w:rPr>
        <w:t xml:space="preserve"> </w:t>
      </w:r>
      <w:r w:rsidR="00F16831">
        <w:rPr>
          <w:rFonts w:ascii="Traditional Arabic" w:hAnsi="Traditional Arabic" w:hint="cs"/>
          <w:sz w:val="32"/>
          <w:rtl/>
        </w:rPr>
        <w:t xml:space="preserve">: </w:t>
      </w:r>
      <w:r w:rsidR="00166ABB">
        <w:rPr>
          <w:rFonts w:ascii="Traditional Arabic" w:hAnsi="Traditional Arabic"/>
          <w:sz w:val="32"/>
          <w:rtl/>
        </w:rPr>
        <w:t xml:space="preserve">( </w:t>
      </w:r>
      <w:r>
        <w:rPr>
          <w:rFonts w:ascii="Traditional Arabic" w:hAnsi="Traditional Arabic"/>
          <w:sz w:val="32"/>
          <w:rtl/>
        </w:rPr>
        <w:t>قول محمد بن إسحاق الإمام في الحديث والتفسير والمغازي رحمه الله قال بعث الله مَلكاً من الملائكة إلى بختنصر قال هل تعلم يا عدو الله كم بين السماء والأرض قال لا قال بين السماء إلى الأرض مسيرة خمسمائة سنة وغلظها مثل ذلك وذكر الحديث إلى أن ذكر حملة العرش قال</w:t>
      </w:r>
      <w:r>
        <w:rPr>
          <w:rFonts w:ascii="Traditional Arabic" w:hAnsi="Traditional Arabic"/>
          <w:b/>
          <w:bCs/>
          <w:sz w:val="32"/>
          <w:rtl/>
        </w:rPr>
        <w:t xml:space="preserve"> وفوقهم العرش عليه ملك الملوك</w:t>
      </w:r>
      <w:r>
        <w:rPr>
          <w:rFonts w:ascii="Traditional Arabic" w:hAnsi="Traditional Arabic"/>
          <w:sz w:val="32"/>
          <w:rtl/>
        </w:rPr>
        <w:t xml:space="preserve"> تبارك وتعالى أي عدو الله فأنت تطلع إلى ذلك ثم بعث الله عليه البعوضة فقتلته</w:t>
      </w:r>
      <w:r w:rsidR="00CE45A2">
        <w:rPr>
          <w:rFonts w:ascii="Traditional Arabic" w:hAnsi="Traditional Arabic"/>
          <w:sz w:val="32"/>
          <w:rtl/>
        </w:rPr>
        <w:t xml:space="preserve"> ،</w:t>
      </w:r>
      <w:r>
        <w:rPr>
          <w:rFonts w:ascii="Traditional Arabic" w:hAnsi="Traditional Arabic"/>
          <w:sz w:val="32"/>
          <w:rtl/>
        </w:rPr>
        <w:t xml:space="preserve">  رواه أبو الشيخ في كتاب العظمة باسناد جيد إلى ابن إسحاق</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1B30DF">
        <w:rPr>
          <w:rFonts w:ascii="Traditional Arabic" w:hAnsi="Traditional Arabic" w:hint="cs"/>
          <w:sz w:val="32"/>
          <w:rtl/>
        </w:rPr>
        <w:t>[</w:t>
      </w:r>
      <w:r w:rsidR="001B30DF" w:rsidRPr="00BD4408">
        <w:rPr>
          <w:rFonts w:ascii="Traditional Arabic" w:hAnsi="Traditional Arabic"/>
          <w:sz w:val="24"/>
          <w:szCs w:val="24"/>
          <w:rtl/>
        </w:rPr>
        <w:t>اجتماع الجيوش 165. وهذا الإسناد الذي جوده فيه محمد بن حميد أبو عبد الله الرازى 248 هـ وهو ضعيف انظر ترجمته فى تهذيب التهذيب 9/131. يرويه عن سلمة بن الفضل. بعد 190 هـ صدوق كثير الخطأ</w:t>
      </w:r>
      <w:r w:rsidR="001B30DF">
        <w:rPr>
          <w:rFonts w:ascii="Traditional Arabic" w:hAnsi="Traditional Arabic" w:hint="cs"/>
          <w:sz w:val="24"/>
          <w:szCs w:val="24"/>
          <w:rtl/>
        </w:rPr>
        <w:t xml:space="preserve"> ، </w:t>
      </w:r>
      <w:r w:rsidR="001B30DF" w:rsidRPr="00BD4408">
        <w:rPr>
          <w:rFonts w:ascii="Traditional Arabic" w:hAnsi="Traditional Arabic"/>
          <w:sz w:val="24"/>
          <w:szCs w:val="24"/>
          <w:rtl/>
        </w:rPr>
        <w:t>انظر ترجمته فى تهذيب التهذيب 4/154. وهو في العظمة3/1054(571)</w:t>
      </w:r>
      <w:r w:rsidR="001B30DF">
        <w:rPr>
          <w:rFonts w:ascii="Traditional Arabic" w:hAnsi="Traditional Arabic" w:hint="cs"/>
          <w:sz w:val="32"/>
          <w:rtl/>
        </w:rPr>
        <w:t xml:space="preserve">] </w:t>
      </w:r>
      <w:r w:rsidR="00F16831">
        <w:rPr>
          <w:rFonts w:ascii="Traditional Arabic" w:hAnsi="Traditional Arabic" w:hint="cs"/>
          <w:sz w:val="32"/>
          <w:rtl/>
        </w:rPr>
        <w:t xml:space="preserve">، </w:t>
      </w:r>
      <w:r>
        <w:rPr>
          <w:rFonts w:ascii="Traditional Arabic" w:hAnsi="Traditional Arabic"/>
          <w:sz w:val="32"/>
          <w:rtl/>
        </w:rPr>
        <w:t>وقال الذهبي</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محمد بن  إسحاق  إمام أهل المغازي كان يبالغ في نشر أحاديث الصفات ويأتي بغرائب</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والمحفوظ أن صاحب القصة نمرود</w:t>
      </w:r>
      <w:r w:rsidR="00166ABB">
        <w:rPr>
          <w:rFonts w:ascii="Traditional Arabic" w:hAnsi="Traditional Arabic"/>
          <w:sz w:val="32"/>
          <w:vertAlign w:val="superscript"/>
          <w:rtl/>
        </w:rPr>
        <w:t xml:space="preserve"> </w:t>
      </w:r>
      <w:r w:rsidR="001B30DF">
        <w:rPr>
          <w:rFonts w:ascii="Traditional Arabic" w:hAnsi="Traditional Arabic" w:hint="cs"/>
          <w:sz w:val="32"/>
          <w:rtl/>
        </w:rPr>
        <w:t>[</w:t>
      </w:r>
      <w:r w:rsidR="001B30DF" w:rsidRPr="00BD4408">
        <w:rPr>
          <w:rFonts w:ascii="Traditional Arabic" w:hAnsi="Traditional Arabic"/>
          <w:sz w:val="24"/>
          <w:szCs w:val="24"/>
          <w:rtl/>
        </w:rPr>
        <w:t>انظر العظمة 4/1511</w:t>
      </w:r>
      <w:r w:rsidR="001B30DF">
        <w:rPr>
          <w:rFonts w:ascii="Traditional Arabic" w:hAnsi="Traditional Arabic" w:hint="cs"/>
          <w:sz w:val="32"/>
          <w:rtl/>
        </w:rPr>
        <w:t>] [</w:t>
      </w:r>
      <w:r w:rsidR="001B30DF" w:rsidRPr="00BD4408">
        <w:rPr>
          <w:rFonts w:ascii="Traditional Arabic" w:hAnsi="Traditional Arabic"/>
          <w:sz w:val="24"/>
          <w:szCs w:val="24"/>
          <w:rtl/>
        </w:rPr>
        <w:t>لعلو للعلي الغفار1/145</w:t>
      </w:r>
      <w:r w:rsidR="001B30DF">
        <w:rPr>
          <w:rFonts w:ascii="Traditional Arabic" w:hAnsi="Traditional Arabic" w:hint="cs"/>
          <w:sz w:val="32"/>
          <w:rtl/>
        </w:rPr>
        <w:t>]</w:t>
      </w:r>
      <w:r w:rsidR="00F16831">
        <w:rPr>
          <w:rFonts w:ascii="Traditional Arabic" w:hAnsi="Traditional Arabic" w:hint="cs"/>
          <w:sz w:val="32"/>
          <w:rtl/>
        </w:rPr>
        <w:t xml:space="preserve">،  </w:t>
      </w:r>
      <w:r w:rsidRPr="00F16831">
        <w:rPr>
          <w:rFonts w:ascii="Traditional Arabic" w:hAnsi="Traditional Arabic"/>
          <w:b/>
          <w:bCs/>
          <w:sz w:val="32"/>
          <w:rtl/>
        </w:rPr>
        <w:t>ومما استدل به ابن القيم</w:t>
      </w:r>
      <w:r>
        <w:rPr>
          <w:rFonts w:ascii="Traditional Arabic" w:hAnsi="Traditional Arabic"/>
          <w:sz w:val="32"/>
          <w:rtl/>
        </w:rPr>
        <w:t xml:space="preserve">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صح عن إبراهيم بن الحكم</w:t>
      </w:r>
      <w:r w:rsidR="00166ABB">
        <w:rPr>
          <w:rFonts w:ascii="Traditional Arabic" w:hAnsi="Traditional Arabic"/>
          <w:sz w:val="32"/>
          <w:vertAlign w:val="superscript"/>
          <w:rtl/>
        </w:rPr>
        <w:t xml:space="preserve"> </w:t>
      </w:r>
      <w:r w:rsidR="001B30DF">
        <w:rPr>
          <w:rFonts w:ascii="Traditional Arabic" w:hAnsi="Traditional Arabic" w:hint="cs"/>
          <w:sz w:val="32"/>
          <w:rtl/>
        </w:rPr>
        <w:t>[</w:t>
      </w:r>
      <w:r w:rsidR="001B30DF" w:rsidRPr="00BD4408">
        <w:rPr>
          <w:rFonts w:ascii="Traditional Arabic" w:hAnsi="Traditional Arabic"/>
          <w:sz w:val="24"/>
          <w:szCs w:val="24"/>
          <w:rtl/>
        </w:rPr>
        <w:t>هو إبراهيم بن الحكم بن أبان أبو إسحاق العدنى، ضعيف وصل مراسيل انظر ترجمته فى تهذيب التهذيب 1/116.</w:t>
      </w:r>
      <w:r w:rsidR="001B30DF">
        <w:rPr>
          <w:rFonts w:ascii="Traditional Arabic" w:hAnsi="Traditional Arabic" w:hint="cs"/>
          <w:sz w:val="32"/>
          <w:rtl/>
        </w:rPr>
        <w:t xml:space="preserve">] </w:t>
      </w:r>
      <w:r>
        <w:rPr>
          <w:rFonts w:ascii="Traditional Arabic" w:hAnsi="Traditional Arabic"/>
          <w:sz w:val="32"/>
          <w:rtl/>
        </w:rPr>
        <w:t>عن أبيه</w:t>
      </w:r>
      <w:r w:rsidR="00166ABB">
        <w:rPr>
          <w:rFonts w:ascii="Traditional Arabic" w:hAnsi="Traditional Arabic"/>
          <w:sz w:val="32"/>
          <w:vertAlign w:val="superscript"/>
          <w:rtl/>
        </w:rPr>
        <w:t xml:space="preserve"> </w:t>
      </w:r>
      <w:r w:rsidR="001B30DF">
        <w:rPr>
          <w:rFonts w:ascii="Traditional Arabic" w:hAnsi="Traditional Arabic" w:hint="cs"/>
          <w:sz w:val="32"/>
          <w:rtl/>
        </w:rPr>
        <w:t>[</w:t>
      </w:r>
      <w:r w:rsidR="001B30DF" w:rsidRPr="00BD4408">
        <w:rPr>
          <w:rFonts w:ascii="Traditional Arabic" w:hAnsi="Traditional Arabic"/>
          <w:sz w:val="24"/>
          <w:szCs w:val="24"/>
          <w:rtl/>
        </w:rPr>
        <w:t>الحكم بن أبان العدنى 154 هـ صدوق عابد و له أوهام. انظر ترجمته فى تهذيب التهذيب 2/423.</w:t>
      </w:r>
      <w:r w:rsidR="001B30DF">
        <w:rPr>
          <w:rFonts w:ascii="Traditional Arabic" w:hAnsi="Traditional Arabic" w:hint="cs"/>
          <w:sz w:val="32"/>
          <w:rtl/>
        </w:rPr>
        <w:t xml:space="preserve">] </w:t>
      </w:r>
      <w:r>
        <w:rPr>
          <w:rFonts w:ascii="Traditional Arabic" w:hAnsi="Traditional Arabic"/>
          <w:sz w:val="32"/>
          <w:rtl/>
        </w:rPr>
        <w:t xml:space="preserve">عن عكرمة قال بينما رجل في الجنة فقال في نفسه لو أن الله يأذن لي لزرعت فلا يعلم إلا والملائكة على أبوابه فيقولون سلام عليك يقول لك ربك تمنيت شيئاً فقد علمتُه وقد بعث معنا البذر فيقول لك ابذر فيخرج أمثال الجبال </w:t>
      </w:r>
      <w:r>
        <w:rPr>
          <w:rFonts w:ascii="Traditional Arabic" w:hAnsi="Traditional Arabic"/>
          <w:b/>
          <w:bCs/>
          <w:sz w:val="32"/>
          <w:rtl/>
        </w:rPr>
        <w:t>فيقول له الرب من فوق عرشه</w:t>
      </w:r>
      <w:r>
        <w:rPr>
          <w:rFonts w:ascii="Traditional Arabic" w:hAnsi="Traditional Arabic"/>
          <w:sz w:val="32"/>
          <w:rtl/>
        </w:rPr>
        <w:t xml:space="preserve"> كل يا ابن آدم فإن ابن آدم لا يشبع وله شاهد مرفوع في صحيح البخاري</w:t>
      </w:r>
      <w:r w:rsidR="00166ABB">
        <w:rPr>
          <w:rFonts w:ascii="Traditional Arabic" w:hAnsi="Traditional Arabic"/>
          <w:sz w:val="32"/>
          <w:rtl/>
        </w:rPr>
        <w:t xml:space="preserve"> )</w:t>
      </w:r>
      <w:r w:rsidR="001B30DF">
        <w:rPr>
          <w:rFonts w:ascii="Traditional Arabic" w:hAnsi="Traditional Arabic" w:hint="cs"/>
          <w:sz w:val="32"/>
          <w:rtl/>
        </w:rPr>
        <w:t>[</w:t>
      </w:r>
      <w:r w:rsidR="001B30DF" w:rsidRPr="001B30DF">
        <w:rPr>
          <w:rFonts w:ascii="Traditional Arabic" w:hAnsi="Traditional Arabic"/>
          <w:sz w:val="24"/>
          <w:szCs w:val="24"/>
          <w:rtl/>
        </w:rPr>
        <w:t xml:space="preserve"> </w:t>
      </w:r>
      <w:r w:rsidR="001B30DF" w:rsidRPr="00BD4408">
        <w:rPr>
          <w:rFonts w:ascii="Traditional Arabic" w:hAnsi="Traditional Arabic"/>
          <w:sz w:val="24"/>
          <w:szCs w:val="24"/>
          <w:rtl/>
        </w:rPr>
        <w:t>اجتماع الجيوش 67و161. وانظر معارج القبول1/182</w:t>
      </w:r>
      <w:r w:rsidR="001B30DF">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F16831">
        <w:rPr>
          <w:rFonts w:ascii="Traditional Arabic" w:hAnsi="Traditional Arabic" w:hint="cs"/>
          <w:sz w:val="32"/>
          <w:rtl/>
        </w:rPr>
        <w:t xml:space="preserve">، </w:t>
      </w:r>
      <w:r>
        <w:rPr>
          <w:rFonts w:ascii="Traditional Arabic" w:hAnsi="Traditional Arabic"/>
          <w:sz w:val="32"/>
          <w:rtl/>
        </w:rPr>
        <w:t>وقال الذهبي</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إسناده ليس بذاك</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1B30DF">
        <w:rPr>
          <w:rFonts w:ascii="Traditional Arabic" w:hAnsi="Traditional Arabic" w:hint="cs"/>
          <w:sz w:val="32"/>
          <w:rtl/>
        </w:rPr>
        <w:t>[</w:t>
      </w:r>
      <w:r w:rsidR="001B30DF" w:rsidRPr="00BD4408">
        <w:rPr>
          <w:rFonts w:ascii="Traditional Arabic" w:hAnsi="Traditional Arabic"/>
          <w:sz w:val="24"/>
          <w:szCs w:val="24"/>
          <w:rtl/>
        </w:rPr>
        <w:t>العلو للعلي الغفار1/126</w:t>
      </w:r>
      <w:r w:rsidR="001B30DF">
        <w:rPr>
          <w:rFonts w:ascii="Traditional Arabic" w:hAnsi="Traditional Arabic" w:hint="cs"/>
          <w:sz w:val="32"/>
          <w:rtl/>
        </w:rPr>
        <w:t xml:space="preserve">] </w:t>
      </w:r>
      <w:r w:rsidR="00F16831">
        <w:rPr>
          <w:rFonts w:ascii="Traditional Arabic" w:hAnsi="Traditional Arabic" w:hint="cs"/>
          <w:sz w:val="32"/>
          <w:rtl/>
        </w:rPr>
        <w:t xml:space="preserve">، </w:t>
      </w:r>
      <w:r>
        <w:rPr>
          <w:rFonts w:ascii="Traditional Arabic" w:hAnsi="Traditional Arabic"/>
          <w:sz w:val="32"/>
          <w:rtl/>
        </w:rPr>
        <w:t>وقول ابن القيم</w:t>
      </w:r>
      <w:r w:rsidR="00CE45A2">
        <w:rPr>
          <w:rFonts w:ascii="Traditional Arabic" w:hAnsi="Traditional Arabic"/>
          <w:sz w:val="32"/>
          <w:rtl/>
        </w:rPr>
        <w:t xml:space="preserve"> :</w:t>
      </w:r>
      <w:r>
        <w:rPr>
          <w:rFonts w:ascii="Traditional Arabic" w:hAnsi="Traditional Arabic"/>
          <w:sz w:val="32"/>
          <w:rtl/>
        </w:rPr>
        <w:t xml:space="preserve"> " له شاهد</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 يوهم تقويته والحق أن ما في البخاري يدل على نكارة موضع الشاهد منه</w:t>
      </w:r>
      <w:r w:rsidR="00166ABB">
        <w:rPr>
          <w:rFonts w:ascii="Traditional Arabic" w:hAnsi="Traditional Arabic"/>
          <w:sz w:val="32"/>
          <w:rtl/>
        </w:rPr>
        <w:t xml:space="preserve"> </w:t>
      </w:r>
      <w:bookmarkStart w:id="233" w:name="_Toc112603820"/>
      <w:bookmarkStart w:id="234" w:name="_Toc112604032"/>
      <w:bookmarkStart w:id="235" w:name="_Toc112665093"/>
      <w:r w:rsidR="001B30DF">
        <w:rPr>
          <w:rFonts w:ascii="Traditional Arabic" w:hAnsi="Traditional Arabic" w:hint="cs"/>
          <w:sz w:val="32"/>
          <w:rtl/>
        </w:rPr>
        <w:t>[</w:t>
      </w:r>
      <w:r w:rsidR="001B30DF" w:rsidRPr="00BD4408">
        <w:rPr>
          <w:rFonts w:ascii="Traditional Arabic" w:hAnsi="Traditional Arabic"/>
          <w:sz w:val="24"/>
          <w:szCs w:val="24"/>
          <w:rtl/>
        </w:rPr>
        <w:t>أخرجه البخاري في الصحيح 2/826(2221) بسنده عن أبي هريرة رضي الله عنه أن النبي صلى الله عليه وسلم  كان يوما يحدث وعنده رجل من أهل البادية أن رجلا من أهل الجنة استأذن ربه في الزرع فقال له ألست فيما شئت قال بلى ولكني أحب أن أزرع قال فبذر فبادر الطرف نباته واستواؤه واستحصاده فكان أمثال الجبال فيقول الله دونك يا ابن آدم فإنه لا يشبعك شيء فقال الأعرابي والله لا تجده إلا قرشياً أو أنصارياً فإنهم أصحاب زرع وأما نحن فلسنا بأصحاب زرع فضحك النبي صلى الله عليه وسلم)</w:t>
      </w:r>
      <w:r w:rsidR="001B30DF">
        <w:rPr>
          <w:rFonts w:ascii="Traditional Arabic" w:hAnsi="Traditional Arabic" w:hint="cs"/>
          <w:sz w:val="32"/>
          <w:rtl/>
        </w:rPr>
        <w:t xml:space="preserve">] </w:t>
      </w:r>
      <w:r w:rsidR="00F16831">
        <w:rPr>
          <w:rFonts w:ascii="Traditional Arabic" w:hAnsi="Traditional Arabic" w:hint="cs"/>
          <w:sz w:val="32"/>
          <w:rtl/>
        </w:rPr>
        <w:t xml:space="preserve">، </w:t>
      </w:r>
      <w:r>
        <w:rPr>
          <w:rFonts w:ascii="Traditional Arabic" w:hAnsi="Traditional Arabic"/>
          <w:sz w:val="32"/>
          <w:rtl/>
        </w:rPr>
        <w:t>ومما استدل به ابن القيم وهو يوهم حكاية الإجماع ما حكاه عن الأوزاعي</w:t>
      </w:r>
      <w:r w:rsidR="00166ABB">
        <w:rPr>
          <w:rFonts w:ascii="Traditional Arabic" w:hAnsi="Traditional Arabic"/>
          <w:sz w:val="32"/>
          <w:rtl/>
        </w:rPr>
        <w:t xml:space="preserve"> </w:t>
      </w:r>
      <w:bookmarkEnd w:id="233"/>
      <w:bookmarkEnd w:id="234"/>
      <w:bookmarkEnd w:id="235"/>
      <w:r w:rsidR="001B30DF">
        <w:rPr>
          <w:rFonts w:ascii="Traditional Arabic" w:hAnsi="Traditional Arabic" w:hint="cs"/>
          <w:sz w:val="32"/>
          <w:rtl/>
        </w:rPr>
        <w:t>[</w:t>
      </w:r>
      <w:r w:rsidR="001B30DF" w:rsidRPr="00BD4408">
        <w:rPr>
          <w:rFonts w:ascii="Traditional Arabic" w:hAnsi="Traditional Arabic"/>
          <w:sz w:val="24"/>
          <w:szCs w:val="24"/>
          <w:rtl/>
        </w:rPr>
        <w:t>هو</w:t>
      </w:r>
      <w:r w:rsidR="001B30DF">
        <w:rPr>
          <w:rFonts w:ascii="Traditional Arabic" w:hAnsi="Traditional Arabic" w:hint="cs"/>
          <w:sz w:val="24"/>
          <w:szCs w:val="24"/>
          <w:rtl/>
        </w:rPr>
        <w:t xml:space="preserve"> </w:t>
      </w:r>
      <w:r w:rsidR="001B30DF" w:rsidRPr="00BD4408">
        <w:rPr>
          <w:rFonts w:ascii="Traditional Arabic" w:hAnsi="Traditional Arabic"/>
          <w:sz w:val="24"/>
          <w:szCs w:val="24"/>
          <w:rtl/>
        </w:rPr>
        <w:t>عالم أهل الشام في زمانه أبو عمرو عبد الرحمن بن عمرو بن محمد الدمشقي. كانت صنعته الكتابة وكان فقيهاً محدثاً انظر ترجمته في تذكرة الحفاظ للذهبي 1/178</w:t>
      </w:r>
      <w:r w:rsidR="001B30DF">
        <w:rPr>
          <w:rFonts w:ascii="Traditional Arabic" w:hAnsi="Traditional Arabic" w:hint="cs"/>
          <w:sz w:val="32"/>
          <w:rtl/>
        </w:rPr>
        <w:t xml:space="preserve">] </w:t>
      </w:r>
      <w:r w:rsidR="00F16831">
        <w:rPr>
          <w:rFonts w:ascii="Traditional Arabic" w:hAnsi="Traditional Arabic" w:hint="cs"/>
          <w:sz w:val="32"/>
          <w:rtl/>
        </w:rPr>
        <w:t xml:space="preserve">، </w:t>
      </w:r>
      <w:r>
        <w:rPr>
          <w:rFonts w:ascii="Traditional Arabic" w:hAnsi="Traditional Arabic"/>
          <w:sz w:val="32"/>
          <w:rtl/>
        </w:rPr>
        <w:t>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قول التابعين جملة</w:t>
      </w:r>
      <w:r w:rsidR="00CE45A2">
        <w:rPr>
          <w:rFonts w:ascii="Traditional Arabic" w:hAnsi="Traditional Arabic"/>
          <w:sz w:val="32"/>
          <w:rtl/>
        </w:rPr>
        <w:t xml:space="preserve"> ،</w:t>
      </w:r>
      <w:r>
        <w:rPr>
          <w:rFonts w:ascii="Traditional Arabic" w:hAnsi="Traditional Arabic"/>
          <w:sz w:val="32"/>
          <w:rtl/>
        </w:rPr>
        <w:t xml:space="preserve"> روى البيهقي بإسناد صحيح إلى الأوزاعي قال كنا والتابعون متوافرين نقول إن الله تعالى جل ذكره فوق عرشه ونؤمن بما وردت السنة به من صفاته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1B30DF">
        <w:rPr>
          <w:rFonts w:ascii="Traditional Arabic" w:hAnsi="Traditional Arabic" w:hint="cs"/>
          <w:sz w:val="32"/>
          <w:rtl/>
          <w:lang w:eastAsia="ar-SA"/>
        </w:rPr>
        <w:t>[</w:t>
      </w:r>
      <w:r w:rsidR="001B30DF" w:rsidRPr="00BD4408">
        <w:rPr>
          <w:rFonts w:ascii="Traditional Arabic" w:hAnsi="Traditional Arabic"/>
          <w:sz w:val="24"/>
          <w:szCs w:val="24"/>
          <w:rtl/>
        </w:rPr>
        <w:t>اجتماع الجيوش 6</w:t>
      </w:r>
      <w:r w:rsidR="001B30DF">
        <w:rPr>
          <w:rFonts w:ascii="Traditional Arabic" w:hAnsi="Traditional Arabic"/>
          <w:sz w:val="24"/>
          <w:szCs w:val="24"/>
          <w:rtl/>
        </w:rPr>
        <w:t>90</w:t>
      </w:r>
      <w:r w:rsidR="001B30DF" w:rsidRPr="00BD4408">
        <w:rPr>
          <w:rFonts w:ascii="Traditional Arabic" w:hAnsi="Traditional Arabic"/>
          <w:sz w:val="24"/>
          <w:szCs w:val="24"/>
          <w:rtl/>
        </w:rPr>
        <w:t xml:space="preserve"> 7</w:t>
      </w:r>
      <w:r w:rsidR="001B30DF">
        <w:rPr>
          <w:rFonts w:ascii="Traditional Arabic" w:hAnsi="Traditional Arabic"/>
          <w:sz w:val="24"/>
          <w:szCs w:val="24"/>
          <w:rtl/>
        </w:rPr>
        <w:t>20</w:t>
      </w:r>
      <w:r w:rsidR="001B30DF" w:rsidRPr="00BD4408">
        <w:rPr>
          <w:rFonts w:ascii="Traditional Arabic" w:hAnsi="Traditional Arabic"/>
          <w:sz w:val="24"/>
          <w:szCs w:val="24"/>
          <w:rtl/>
        </w:rPr>
        <w:t xml:space="preserve"> 133. والأثر أخرجه البيهقي في الأسماء والصفات 514.</w:t>
      </w:r>
      <w:r w:rsidR="001B30DF">
        <w:rPr>
          <w:rFonts w:ascii="Traditional Arabic" w:hAnsi="Traditional Arabic" w:hint="cs"/>
          <w:sz w:val="32"/>
          <w:rtl/>
          <w:lang w:eastAsia="ar-SA"/>
        </w:rPr>
        <w:t xml:space="preserve">] </w:t>
      </w:r>
      <w:r w:rsidR="00F16831">
        <w:rPr>
          <w:rFonts w:ascii="Traditional Arabic" w:hAnsi="Traditional Arabic" w:hint="cs"/>
          <w:sz w:val="32"/>
          <w:rtl/>
          <w:lang w:eastAsia="ar-SA"/>
        </w:rPr>
        <w:t xml:space="preserve">، </w:t>
      </w:r>
      <w:r>
        <w:rPr>
          <w:rFonts w:ascii="Traditional Arabic" w:hAnsi="Traditional Arabic"/>
          <w:sz w:val="32"/>
          <w:rtl/>
        </w:rPr>
        <w:t>ولا يصح عن الأوزاعي</w:t>
      </w:r>
      <w:r w:rsidR="00166ABB">
        <w:rPr>
          <w:rFonts w:ascii="Traditional Arabic" w:hAnsi="Traditional Arabic"/>
          <w:sz w:val="32"/>
          <w:vertAlign w:val="superscript"/>
          <w:rtl/>
        </w:rPr>
        <w:t xml:space="preserve"> </w:t>
      </w:r>
      <w:bookmarkStart w:id="236" w:name="_Toc112603821"/>
      <w:bookmarkStart w:id="237" w:name="_Toc112604033"/>
      <w:bookmarkStart w:id="238" w:name="_Toc112665094"/>
      <w:r w:rsidR="001B30DF">
        <w:rPr>
          <w:rFonts w:ascii="Traditional Arabic" w:hAnsi="Traditional Arabic" w:hint="cs"/>
          <w:sz w:val="32"/>
          <w:rtl/>
        </w:rPr>
        <w:t>[</w:t>
      </w:r>
      <w:r w:rsidR="001B30DF" w:rsidRPr="00BD4408">
        <w:rPr>
          <w:rFonts w:ascii="Traditional Arabic" w:hAnsi="Traditional Arabic"/>
          <w:sz w:val="24"/>
          <w:szCs w:val="24"/>
          <w:rtl/>
        </w:rPr>
        <w:t>يرويه عنه محمد بن كثير بن أبى عطاء المصيصى صدوق كثير الغلط انظر ترجمته فى تهذيب التهذيب 9/417.</w:t>
      </w:r>
      <w:r w:rsidR="001B30DF">
        <w:rPr>
          <w:rFonts w:ascii="Traditional Arabic" w:hAnsi="Traditional Arabic" w:hint="cs"/>
          <w:sz w:val="32"/>
          <w:rtl/>
        </w:rPr>
        <w:t xml:space="preserve">] </w:t>
      </w:r>
      <w:r w:rsidR="00F16831">
        <w:rPr>
          <w:rFonts w:ascii="Traditional Arabic" w:hAnsi="Traditional Arabic" w:hint="cs"/>
          <w:sz w:val="32"/>
          <w:rtl/>
        </w:rPr>
        <w:t xml:space="preserve">، </w:t>
      </w:r>
      <w:r>
        <w:rPr>
          <w:rFonts w:ascii="Traditional Arabic" w:hAnsi="Traditional Arabic"/>
          <w:sz w:val="32"/>
          <w:rtl/>
        </w:rPr>
        <w:t>واحتجوا بنحو ما ثبت في الصحيح من التزويج والتبرئة من فوق سبع سموات</w:t>
      </w:r>
      <w:bookmarkEnd w:id="236"/>
      <w:bookmarkEnd w:id="237"/>
      <w:bookmarkEnd w:id="238"/>
      <w:r w:rsidR="00F16831">
        <w:rPr>
          <w:rFonts w:ascii="Traditional Arabic" w:hAnsi="Traditional Arabic" w:hint="cs"/>
          <w:sz w:val="32"/>
          <w:rtl/>
        </w:rPr>
        <w:t xml:space="preserve"> ،  </w:t>
      </w:r>
      <w:r>
        <w:rPr>
          <w:rFonts w:ascii="Traditional Arabic" w:hAnsi="Traditional Arabic"/>
          <w:sz w:val="32"/>
          <w:rtl/>
        </w:rPr>
        <w:t>ومن ذلك ما أخرجه الامام البخاري بسنده عن أنس رضي الله عنه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جاء زيد بن حارثة يشكو فجعل النبي صلى الله عليه وسلم  يقول</w:t>
      </w:r>
      <w:r w:rsidR="00CE45A2">
        <w:rPr>
          <w:rFonts w:ascii="Traditional Arabic" w:hAnsi="Traditional Arabic"/>
          <w:sz w:val="32"/>
          <w:rtl/>
        </w:rPr>
        <w:t xml:space="preserve"> :</w:t>
      </w:r>
      <w:r>
        <w:rPr>
          <w:rFonts w:ascii="Traditional Arabic" w:hAnsi="Traditional Arabic"/>
          <w:sz w:val="32"/>
          <w:rtl/>
        </w:rPr>
        <w:t xml:space="preserve"> اتق الله وأمسك عليك زوجك</w:t>
      </w:r>
      <w:r w:rsidR="00CE45A2">
        <w:rPr>
          <w:rFonts w:ascii="Traditional Arabic" w:hAnsi="Traditional Arabic"/>
          <w:sz w:val="32"/>
          <w:rtl/>
        </w:rPr>
        <w:t xml:space="preserve"> ،</w:t>
      </w:r>
      <w:r>
        <w:rPr>
          <w:rFonts w:ascii="Traditional Arabic" w:hAnsi="Traditional Arabic"/>
          <w:sz w:val="32"/>
          <w:rtl/>
        </w:rPr>
        <w:t xml:space="preserve">  قال أنس لو كان رسول الله صلى الله عليه وسلم  كاتماً شيئاً لكتم هذه</w:t>
      </w:r>
      <w:r w:rsidR="00CE45A2">
        <w:rPr>
          <w:rFonts w:ascii="Traditional Arabic" w:hAnsi="Traditional Arabic"/>
          <w:sz w:val="32"/>
          <w:rtl/>
        </w:rPr>
        <w:t xml:space="preserve"> ،</w:t>
      </w:r>
      <w:r>
        <w:rPr>
          <w:rFonts w:ascii="Traditional Arabic" w:hAnsi="Traditional Arabic"/>
          <w:sz w:val="32"/>
          <w:rtl/>
        </w:rPr>
        <w:t xml:space="preserve"> قال فكانت زينب تفخر على أزواج النبي صلى الله عليه وسلم تقول زوجكن أهاليكن </w:t>
      </w:r>
      <w:r>
        <w:rPr>
          <w:rFonts w:ascii="Traditional Arabic" w:hAnsi="Traditional Arabic"/>
          <w:b/>
          <w:bCs/>
          <w:sz w:val="32"/>
          <w:rtl/>
        </w:rPr>
        <w:t>وزوجني الله تعالى من فوق سبع سموات</w:t>
      </w:r>
      <w:r w:rsidR="00166ABB">
        <w:rPr>
          <w:rFonts w:ascii="Traditional Arabic" w:hAnsi="Traditional Arabic"/>
          <w:sz w:val="32"/>
          <w:rtl/>
        </w:rPr>
        <w:t xml:space="preserve"> ) </w:t>
      </w:r>
      <w:r w:rsidR="001B30DF">
        <w:rPr>
          <w:rFonts w:ascii="Traditional Arabic" w:hAnsi="Traditional Arabic" w:hint="cs"/>
          <w:sz w:val="32"/>
          <w:rtl/>
        </w:rPr>
        <w:t>[</w:t>
      </w:r>
      <w:r w:rsidR="001B30DF" w:rsidRPr="00BD4408">
        <w:rPr>
          <w:rFonts w:ascii="Traditional Arabic" w:hAnsi="Traditional Arabic"/>
          <w:sz w:val="24"/>
          <w:szCs w:val="24"/>
          <w:rtl/>
        </w:rPr>
        <w:t>صحيح البخاري6/2699(6984)</w:t>
      </w:r>
      <w:r w:rsidR="001B30DF">
        <w:rPr>
          <w:rFonts w:ascii="Traditional Arabic" w:hAnsi="Traditional Arabic" w:hint="cs"/>
          <w:sz w:val="24"/>
          <w:szCs w:val="24"/>
          <w:rtl/>
        </w:rPr>
        <w:t xml:space="preserve"> ، </w:t>
      </w:r>
      <w:r w:rsidR="001B30DF" w:rsidRPr="00BD4408">
        <w:rPr>
          <w:rFonts w:ascii="Traditional Arabic" w:hAnsi="Traditional Arabic"/>
          <w:sz w:val="24"/>
          <w:szCs w:val="24"/>
          <w:rtl/>
        </w:rPr>
        <w:t>وفي تبرئة أم المؤمنين عائشة الصدبقة بنت الصديق رضي الله عنها أخرج ابن حبان في صحيحه 16/41(7108) بسنده عن بن أبي مليكه قال جاء عائشةَ عبدُ الله بن عباس يستأذن عليها قالت لا حاجة لي به قال عبد الرحمن بن أبي بكر إن ابن عباس من صالحي بنيك جاءك يعودك قالت فائذن له فدخل عليها فقال يا أماه أبشرى فوالله ما بينك وبين أن تلقي محمداً صلى الله عليه وسلم  والأحبة إلا أن تفارق روحك جسدك كنت أحب نساء رسول الله صلى الله عليه وسلم إليه ولم يكن يحب رسول الله إلا طيبة، قالت: وأيضاً؟  قال: هلكت قلادتك بالأبواء فأصبح رسول الله صلى الله عليه وسلم فلم يجدوا ماء فتيمموا صعيدا طيبا فكان ذلك بسببك وبركتك ما أنزل الله لهذه الأمة من الرخصة فكان من أمر مسطح ما كان فأنزل الله براءتك من فوق سبع سموات فليس مسجد يذكر فيه الله إلا وشأنك يتلى فيه آناء الليل وأطراف النهار فقالت يا ابن عباس دعني منك ومن تزكيتك فوالله لوددت أنى كنت نسياً منسياً)</w:t>
      </w:r>
      <w:r w:rsidR="001B30DF">
        <w:rPr>
          <w:rFonts w:ascii="Traditional Arabic" w:hAnsi="Traditional Arabic" w:hint="cs"/>
          <w:sz w:val="32"/>
          <w:rtl/>
        </w:rPr>
        <w:t>]</w:t>
      </w:r>
      <w:r w:rsidR="00166ABB">
        <w:rPr>
          <w:rFonts w:ascii="Traditional Arabic" w:hAnsi="Traditional Arabic"/>
          <w:sz w:val="32"/>
          <w:vertAlign w:val="superscript"/>
          <w:rtl/>
        </w:rPr>
        <w:t xml:space="preserve"> </w:t>
      </w:r>
      <w:r w:rsidR="00F16831">
        <w:rPr>
          <w:rFonts w:ascii="Traditional Arabic" w:hAnsi="Traditional Arabic" w:hint="cs"/>
          <w:sz w:val="32"/>
          <w:rtl/>
        </w:rPr>
        <w:t xml:space="preserve">، </w:t>
      </w:r>
      <w:r>
        <w:rPr>
          <w:rFonts w:ascii="Traditional Arabic" w:hAnsi="Traditional Arabic"/>
          <w:sz w:val="32"/>
          <w:rtl/>
        </w:rPr>
        <w:t>ومفهومه لا يكاد يخفى على متأمل إلا أن الحس لما لم يكن يألف في العادة حكماً يصدر إلا من مكان يوجد فيه الحاكم استدل القوم بأن حُكم الله من فوق سبع سموات يقتضي الوجودَ الحسي حيث قُضي الحكم</w:t>
      </w:r>
      <w:r w:rsidR="00166ABB">
        <w:rPr>
          <w:rFonts w:ascii="Traditional Arabic" w:hAnsi="Traditional Arabic"/>
          <w:sz w:val="32"/>
          <w:vertAlign w:val="superscript"/>
          <w:rtl/>
        </w:rPr>
        <w:t xml:space="preserve"> </w:t>
      </w:r>
      <w:r w:rsidR="001B30DF">
        <w:rPr>
          <w:rFonts w:ascii="Traditional Arabic" w:hAnsi="Traditional Arabic" w:hint="cs"/>
          <w:sz w:val="32"/>
          <w:rtl/>
        </w:rPr>
        <w:t>[</w:t>
      </w:r>
      <w:r w:rsidR="001B30DF" w:rsidRPr="00BD4408">
        <w:rPr>
          <w:rFonts w:ascii="Traditional Arabic" w:hAnsi="Traditional Arabic"/>
          <w:sz w:val="24"/>
          <w:szCs w:val="24"/>
          <w:rtl/>
        </w:rPr>
        <w:t>انظر الاحتجاج به في إثبات صفة العلو لابن قدامة108 وبيان تلبيس الجهمية2/332 واجتماع الجيوش 49</w:t>
      </w:r>
      <w:r w:rsidR="001B30DF">
        <w:rPr>
          <w:rFonts w:ascii="Traditional Arabic" w:hAnsi="Traditional Arabic" w:hint="cs"/>
          <w:sz w:val="32"/>
          <w:rtl/>
        </w:rPr>
        <w:t xml:space="preserve">] </w:t>
      </w:r>
      <w:r w:rsidR="00F16831">
        <w:rPr>
          <w:rFonts w:ascii="Traditional Arabic" w:hAnsi="Traditional Arabic" w:hint="cs"/>
          <w:sz w:val="32"/>
          <w:rtl/>
        </w:rPr>
        <w:t>، ق</w:t>
      </w:r>
      <w:r>
        <w:rPr>
          <w:rFonts w:ascii="Traditional Arabic" w:hAnsi="Traditional Arabic"/>
          <w:sz w:val="32"/>
          <w:rtl/>
        </w:rPr>
        <w:t>ال ابن جهبل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ليس في هذا الحديث أن زينب قالت إن الله فوق سبع سموات بل إن تزويج الله إياها كان من فوق سبع سموات</w:t>
      </w:r>
      <w:r w:rsidR="00166ABB">
        <w:rPr>
          <w:rFonts w:ascii="Traditional Arabic" w:hAnsi="Traditional Arabic"/>
          <w:sz w:val="32"/>
          <w:rtl/>
        </w:rPr>
        <w:t xml:space="preserve"> )</w:t>
      </w:r>
      <w:r w:rsidR="001B30DF">
        <w:rPr>
          <w:rFonts w:ascii="Traditional Arabic" w:hAnsi="Traditional Arabic" w:hint="cs"/>
          <w:sz w:val="32"/>
          <w:rtl/>
        </w:rPr>
        <w:t xml:space="preserve"> [</w:t>
      </w:r>
      <w:r w:rsidR="001B30DF" w:rsidRPr="00BD4408">
        <w:rPr>
          <w:rFonts w:ascii="Traditional Arabic" w:hAnsi="Traditional Arabic"/>
          <w:sz w:val="24"/>
          <w:szCs w:val="24"/>
          <w:rtl/>
        </w:rPr>
        <w:t>انظر رده على الحموية ضمن طبقات ابن السبكي 9/78.وفي الرسالة المنتزعة منه المسماة (الحقائق الجلية) 113.</w:t>
      </w:r>
      <w:r w:rsidR="001B30DF">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Pr>
          <w:rFonts w:ascii="Traditional Arabic" w:hAnsi="Traditional Arabic"/>
          <w:sz w:val="32"/>
          <w:rtl/>
        </w:rPr>
        <w:t>فيكون المراد هو التعبير عن نزوله في القرآن ويدل عليه ما وقع عند ابن سعد من وجه آخر</w:t>
      </w:r>
      <w:r w:rsidR="00166ABB">
        <w:rPr>
          <w:rFonts w:ascii="Traditional Arabic" w:hAnsi="Traditional Arabic"/>
          <w:sz w:val="32"/>
          <w:rtl/>
        </w:rPr>
        <w:t xml:space="preserve"> ( </w:t>
      </w:r>
      <w:r>
        <w:rPr>
          <w:rFonts w:ascii="Traditional Arabic" w:hAnsi="Traditional Arabic"/>
          <w:sz w:val="32"/>
          <w:rtl/>
        </w:rPr>
        <w:t>عن أنس بلفظ قالت زينب يا رسول الله إني لست كأحد من نسائك ليست منهم امرأة إلا زوجها أبوها أو أخوها أو أهلها غيري</w:t>
      </w:r>
      <w:r w:rsidR="00CE45A2">
        <w:rPr>
          <w:rFonts w:ascii="Traditional Arabic" w:hAnsi="Traditional Arabic"/>
          <w:sz w:val="32"/>
          <w:rtl/>
        </w:rPr>
        <w:t xml:space="preserve"> ،</w:t>
      </w:r>
      <w:r>
        <w:rPr>
          <w:rFonts w:ascii="Traditional Arabic" w:hAnsi="Traditional Arabic"/>
          <w:sz w:val="32"/>
          <w:rtl/>
        </w:rPr>
        <w:t xml:space="preserve"> وسنده ضعيف</w:t>
      </w:r>
      <w:r w:rsidR="00CE45A2">
        <w:rPr>
          <w:rFonts w:ascii="Traditional Arabic" w:hAnsi="Traditional Arabic"/>
          <w:sz w:val="32"/>
          <w:rtl/>
        </w:rPr>
        <w:t xml:space="preserve"> ،</w:t>
      </w:r>
      <w:r>
        <w:rPr>
          <w:rFonts w:ascii="Traditional Arabic" w:hAnsi="Traditional Arabic"/>
          <w:sz w:val="32"/>
          <w:rtl/>
        </w:rPr>
        <w:t xml:space="preserve">  ومن وجه آخر موصول عن أم سلمة قالت زينب ما أنا كأحد من نساء النبي صلى الله عليه وسلم إنهن زُوُّجن بالمهور زوجهن الأولياء وأنا زوجني الله رسولَه صلى الله عليه وسلم وأنزل الله في الكتاب</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1B30DF">
        <w:rPr>
          <w:rFonts w:ascii="Traditional Arabic" w:hAnsi="Traditional Arabic" w:hint="cs"/>
          <w:sz w:val="32"/>
          <w:rtl/>
        </w:rPr>
        <w:t>[</w:t>
      </w:r>
      <w:r w:rsidR="001B30DF" w:rsidRPr="00BD4408">
        <w:rPr>
          <w:rFonts w:ascii="Traditional Arabic" w:hAnsi="Traditional Arabic"/>
          <w:sz w:val="24"/>
          <w:szCs w:val="24"/>
          <w:rtl/>
        </w:rPr>
        <w:t>الطبقات الكبرى 3/108 وانظر فتح الباري 13/412</w:t>
      </w:r>
      <w:r w:rsidR="001B30DF">
        <w:rPr>
          <w:rFonts w:ascii="Traditional Arabic" w:hAnsi="Traditional Arabic" w:hint="cs"/>
          <w:sz w:val="32"/>
          <w:rtl/>
        </w:rPr>
        <w:t xml:space="preserve">] </w:t>
      </w:r>
      <w:r w:rsidR="00F16831">
        <w:rPr>
          <w:rFonts w:ascii="Traditional Arabic" w:hAnsi="Traditional Arabic" w:hint="cs"/>
          <w:sz w:val="32"/>
          <w:rtl/>
        </w:rPr>
        <w:t xml:space="preserve">، </w:t>
      </w:r>
      <w:r>
        <w:rPr>
          <w:rFonts w:ascii="Traditional Arabic" w:hAnsi="Traditional Arabic"/>
          <w:sz w:val="32"/>
          <w:rtl/>
        </w:rPr>
        <w:t>ويكون الحكم والتبرئة من فوق سبع سموات تعبيراً عن نزول قضاء الله وحكمه من اللوح المحفوظ الموجود فوق العرش</w:t>
      </w:r>
      <w:r w:rsidR="00CE45A2">
        <w:rPr>
          <w:rFonts w:ascii="Traditional Arabic" w:hAnsi="Traditional Arabic"/>
          <w:sz w:val="32"/>
          <w:rtl/>
        </w:rPr>
        <w:t xml:space="preserve"> ،</w:t>
      </w:r>
      <w:r>
        <w:rPr>
          <w:rFonts w:ascii="Traditional Arabic" w:hAnsi="Traditional Arabic"/>
          <w:sz w:val="32"/>
          <w:rtl/>
        </w:rPr>
        <w:t xml:space="preserve">  ويدل عليه ما أشار إليه الإمام البخاري إذ أخرج فيه حديثين متتاليين فأخرج بسنده عن أنس بن مالك رضي الله عنه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نزلت آية الحجاب في زينب بنت جحش</w:t>
      </w:r>
      <w:r w:rsidR="00CE45A2">
        <w:rPr>
          <w:rFonts w:ascii="Traditional Arabic" w:hAnsi="Traditional Arabic"/>
          <w:sz w:val="32"/>
          <w:rtl/>
        </w:rPr>
        <w:t xml:space="preserve"> ،</w:t>
      </w:r>
      <w:r>
        <w:rPr>
          <w:rFonts w:ascii="Traditional Arabic" w:hAnsi="Traditional Arabic"/>
          <w:sz w:val="32"/>
          <w:rtl/>
        </w:rPr>
        <w:t xml:space="preserve"> وأطعمت عليها يومئذ خبزاً ولحماً وكانت تفخر على نساء النبي صلى الله عليه وسلم وكانت تقول</w:t>
      </w:r>
      <w:r>
        <w:rPr>
          <w:rFonts w:ascii="Traditional Arabic" w:hAnsi="Traditional Arabic"/>
          <w:b/>
          <w:bCs/>
          <w:sz w:val="32"/>
          <w:rtl/>
        </w:rPr>
        <w:t xml:space="preserve"> إن الله أنكحني في السماء</w:t>
      </w:r>
      <w:r w:rsidR="00166ABB">
        <w:rPr>
          <w:rFonts w:ascii="Traditional Arabic" w:hAnsi="Traditional Arabic"/>
          <w:sz w:val="32"/>
          <w:rtl/>
        </w:rPr>
        <w:t xml:space="preserve"> ) </w:t>
      </w:r>
      <w:r w:rsidR="001B30DF">
        <w:rPr>
          <w:rFonts w:ascii="Traditional Arabic" w:hAnsi="Traditional Arabic" w:hint="cs"/>
          <w:sz w:val="32"/>
          <w:rtl/>
        </w:rPr>
        <w:t>[</w:t>
      </w:r>
      <w:r w:rsidR="001B30DF" w:rsidRPr="00BD4408">
        <w:rPr>
          <w:rFonts w:ascii="Traditional Arabic" w:hAnsi="Traditional Arabic"/>
          <w:sz w:val="24"/>
          <w:szCs w:val="24"/>
          <w:rtl/>
        </w:rPr>
        <w:t>صحيح البخاري6/2700(6985)</w:t>
      </w:r>
      <w:r w:rsidR="001B30DF">
        <w:rPr>
          <w:rFonts w:ascii="Traditional Arabic" w:hAnsi="Traditional Arabic" w:hint="cs"/>
          <w:sz w:val="32"/>
          <w:rtl/>
        </w:rPr>
        <w:t>]</w:t>
      </w:r>
      <w:r w:rsidR="00166ABB">
        <w:rPr>
          <w:rFonts w:ascii="Traditional Arabic" w:hAnsi="Traditional Arabic"/>
          <w:sz w:val="32"/>
          <w:vertAlign w:val="superscript"/>
          <w:rtl/>
        </w:rPr>
        <w:t xml:space="preserve"> </w:t>
      </w:r>
      <w:r w:rsidR="00CE45A2">
        <w:rPr>
          <w:rFonts w:ascii="Traditional Arabic" w:hAnsi="Traditional Arabic"/>
          <w:sz w:val="32"/>
          <w:vertAlign w:val="superscript"/>
          <w:rtl/>
        </w:rPr>
        <w:t>،</w:t>
      </w:r>
      <w:r>
        <w:rPr>
          <w:rFonts w:ascii="Traditional Arabic" w:hAnsi="Traditional Arabic"/>
          <w:sz w:val="32"/>
          <w:vertAlign w:val="superscript"/>
          <w:rtl/>
        </w:rPr>
        <w:t xml:space="preserve">  </w:t>
      </w:r>
      <w:r>
        <w:rPr>
          <w:rFonts w:ascii="Traditional Arabic" w:hAnsi="Traditional Arabic"/>
          <w:sz w:val="32"/>
          <w:rtl/>
        </w:rPr>
        <w:t>ثم أخرج بسنده عن أبي هريرة عن النبي صلى الله عليه وسلم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إن الله لما قضى الخلق</w:t>
      </w:r>
      <w:r>
        <w:rPr>
          <w:rFonts w:ascii="Traditional Arabic" w:hAnsi="Traditional Arabic"/>
          <w:b/>
          <w:bCs/>
          <w:sz w:val="32"/>
          <w:rtl/>
        </w:rPr>
        <w:t xml:space="preserve"> كتب عنده فوق عرشه </w:t>
      </w:r>
      <w:r>
        <w:rPr>
          <w:rFonts w:ascii="Traditional Arabic" w:hAnsi="Traditional Arabic"/>
          <w:sz w:val="32"/>
          <w:rtl/>
        </w:rPr>
        <w:t>إن رحمتي سبقت غضبي</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1B30DF">
        <w:rPr>
          <w:rFonts w:ascii="Traditional Arabic" w:hAnsi="Traditional Arabic" w:hint="cs"/>
          <w:sz w:val="32"/>
          <w:rtl/>
        </w:rPr>
        <w:t>[</w:t>
      </w:r>
      <w:r w:rsidR="0092274B" w:rsidRPr="00BD4408">
        <w:rPr>
          <w:rFonts w:ascii="Traditional Arabic" w:hAnsi="Traditional Arabic"/>
          <w:sz w:val="24"/>
          <w:szCs w:val="24"/>
          <w:rtl/>
        </w:rPr>
        <w:t>(6986) وانظر ثعليق الكوثري على السيف الصقيل 144</w:t>
      </w:r>
      <w:r w:rsidR="001B30DF">
        <w:rPr>
          <w:rFonts w:ascii="Traditional Arabic" w:hAnsi="Traditional Arabic" w:hint="cs"/>
          <w:sz w:val="32"/>
          <w:rtl/>
        </w:rPr>
        <w:t xml:space="preserve">] </w:t>
      </w:r>
      <w:r w:rsidR="00F16831">
        <w:rPr>
          <w:rFonts w:ascii="Traditional Arabic" w:hAnsi="Traditional Arabic" w:hint="cs"/>
          <w:sz w:val="32"/>
          <w:rtl/>
        </w:rPr>
        <w:t xml:space="preserve">، </w:t>
      </w:r>
      <w:r>
        <w:rPr>
          <w:rFonts w:ascii="Traditional Arabic" w:hAnsi="Traditional Arabic"/>
          <w:sz w:val="32"/>
          <w:rtl/>
        </w:rPr>
        <w:t>ومما يشير إلى أن القوم فهموا من نحو الحديث السابق أن الله عز وجل موجود حيث قضى الأمر أن القوم استدلوا بخبرين منكرين يوهمان ذلك وجعلوهما دالين على ما دل عليه الأول وهو ما أخرجه عثمان الدارمي بسنده عن أبي يزيد المدني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لقيتْ امرأةٌ عمرَ</w:t>
      </w:r>
      <w:r w:rsidR="00CE45A2">
        <w:rPr>
          <w:rFonts w:ascii="Traditional Arabic" w:hAnsi="Traditional Arabic"/>
          <w:sz w:val="32"/>
          <w:rtl/>
        </w:rPr>
        <w:t xml:space="preserve"> ،</w:t>
      </w:r>
      <w:r>
        <w:rPr>
          <w:rFonts w:ascii="Traditional Arabic" w:hAnsi="Traditional Arabic"/>
          <w:sz w:val="32"/>
          <w:rtl/>
        </w:rPr>
        <w:t xml:space="preserve"> يقال لها خولة بنت ثعلبة وهو يسير مع الناس فاستوقفته فوقف لها ودنا منها وأصغى إليها رأسه حتى قضت حاجتها وانصرفت</w:t>
      </w:r>
      <w:r w:rsidR="00CE45A2">
        <w:rPr>
          <w:rFonts w:ascii="Traditional Arabic" w:hAnsi="Traditional Arabic"/>
          <w:sz w:val="32"/>
          <w:rtl/>
        </w:rPr>
        <w:t xml:space="preserve"> ،</w:t>
      </w:r>
      <w:r>
        <w:rPr>
          <w:rFonts w:ascii="Traditional Arabic" w:hAnsi="Traditional Arabic"/>
          <w:sz w:val="32"/>
          <w:rtl/>
        </w:rPr>
        <w:t xml:space="preserve"> فقال له رجل يا أمير المؤمنين حبست رجالات قريش على هذه العجوز</w:t>
      </w:r>
      <w:r w:rsidR="00CE45A2">
        <w:rPr>
          <w:rFonts w:ascii="Traditional Arabic" w:hAnsi="Traditional Arabic"/>
          <w:sz w:val="32"/>
          <w:rtl/>
        </w:rPr>
        <w:t xml:space="preserve"> ،</w:t>
      </w:r>
      <w:r>
        <w:rPr>
          <w:rFonts w:ascii="Traditional Arabic" w:hAnsi="Traditional Arabic"/>
          <w:sz w:val="32"/>
          <w:rtl/>
        </w:rPr>
        <w:t xml:space="preserve"> فقال ويلك وهل تدري من هذه</w:t>
      </w:r>
      <w:r w:rsidR="00CE45A2">
        <w:rPr>
          <w:rFonts w:ascii="Traditional Arabic" w:hAnsi="Traditional Arabic"/>
          <w:sz w:val="32"/>
          <w:rtl/>
        </w:rPr>
        <w:t xml:space="preserve"> ،</w:t>
      </w:r>
      <w:r>
        <w:rPr>
          <w:rFonts w:ascii="Traditional Arabic" w:hAnsi="Traditional Arabic"/>
          <w:sz w:val="32"/>
          <w:rtl/>
        </w:rPr>
        <w:t xml:space="preserve"> قال لا</w:t>
      </w:r>
      <w:r w:rsidR="00CE45A2">
        <w:rPr>
          <w:rFonts w:ascii="Traditional Arabic" w:hAnsi="Traditional Arabic"/>
          <w:sz w:val="32"/>
          <w:rtl/>
        </w:rPr>
        <w:t xml:space="preserve"> ،</w:t>
      </w:r>
      <w:r>
        <w:rPr>
          <w:rFonts w:ascii="Traditional Arabic" w:hAnsi="Traditional Arabic"/>
          <w:sz w:val="32"/>
          <w:rtl/>
        </w:rPr>
        <w:t xml:space="preserve"> قال هذه امرأة </w:t>
      </w:r>
      <w:r>
        <w:rPr>
          <w:rFonts w:ascii="Traditional Arabic" w:hAnsi="Traditional Arabic"/>
          <w:b/>
          <w:bCs/>
          <w:sz w:val="32"/>
          <w:rtl/>
        </w:rPr>
        <w:t>سمع الله شكواها من فوق سبع سموات</w:t>
      </w:r>
      <w:r w:rsidR="00CE45A2">
        <w:rPr>
          <w:rFonts w:ascii="Traditional Arabic" w:hAnsi="Traditional Arabic"/>
          <w:sz w:val="32"/>
          <w:rtl/>
        </w:rPr>
        <w:t xml:space="preserve"> ،</w:t>
      </w:r>
      <w:r>
        <w:rPr>
          <w:rFonts w:ascii="Traditional Arabic" w:hAnsi="Traditional Arabic"/>
          <w:sz w:val="32"/>
          <w:rtl/>
        </w:rPr>
        <w:t xml:space="preserve"> هذه خولة بنت ثعلبة</w:t>
      </w:r>
      <w:r w:rsidR="00CE45A2">
        <w:rPr>
          <w:rFonts w:ascii="Traditional Arabic" w:hAnsi="Traditional Arabic"/>
          <w:sz w:val="32"/>
          <w:rtl/>
        </w:rPr>
        <w:t xml:space="preserve"> ،</w:t>
      </w:r>
      <w:r>
        <w:rPr>
          <w:rFonts w:ascii="Traditional Arabic" w:hAnsi="Traditional Arabic"/>
          <w:sz w:val="32"/>
          <w:rtl/>
        </w:rPr>
        <w:t xml:space="preserve"> والله لو لم تنصرف عني إلي الليل ما انصرفت عنها حتى تقضي حاجتها إلا أن تحضر صلاة فأصليها ثم أرجع إليها حتى تقضي حاجتها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Pr>
          <w:rFonts w:ascii="Traditional Arabic" w:hAnsi="Traditional Arabic"/>
          <w:sz w:val="32"/>
          <w:vertAlign w:val="superscript"/>
          <w:rtl/>
        </w:rPr>
        <w:t xml:space="preserve"> </w:t>
      </w:r>
      <w:r w:rsidR="001B30DF">
        <w:rPr>
          <w:rFonts w:ascii="Traditional Arabic" w:hAnsi="Traditional Arabic" w:hint="cs"/>
          <w:sz w:val="32"/>
          <w:rtl/>
        </w:rPr>
        <w:t>[</w:t>
      </w:r>
      <w:r w:rsidR="0092274B" w:rsidRPr="00BD4408">
        <w:rPr>
          <w:rFonts w:ascii="Traditional Arabic" w:hAnsi="Traditional Arabic"/>
          <w:b/>
          <w:bCs/>
          <w:sz w:val="24"/>
          <w:szCs w:val="24"/>
          <w:rtl/>
        </w:rPr>
        <w:t xml:space="preserve">الرد على الجهمية 1/53. وعزاه ابن كثير في تفسيره4 /319 إلى ابن أبي حاتم في تفسيره وقال: (هذا منقطع بين أبي يزيد وعمر بن الخطاب) </w:t>
      </w:r>
      <w:r w:rsidR="001B30DF">
        <w:rPr>
          <w:rFonts w:ascii="Traditional Arabic" w:hAnsi="Traditional Arabic" w:hint="cs"/>
          <w:sz w:val="32"/>
          <w:rtl/>
        </w:rPr>
        <w:t xml:space="preserve">] </w:t>
      </w:r>
      <w:r w:rsidR="00F16831">
        <w:rPr>
          <w:rFonts w:ascii="Traditional Arabic" w:hAnsi="Traditional Arabic" w:hint="cs"/>
          <w:sz w:val="32"/>
          <w:rtl/>
        </w:rPr>
        <w:t xml:space="preserve">، </w:t>
      </w:r>
      <w:r>
        <w:rPr>
          <w:rFonts w:ascii="Traditional Arabic" w:hAnsi="Traditional Arabic"/>
          <w:sz w:val="32"/>
          <w:rtl/>
        </w:rPr>
        <w:t>قال الذهبي</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فيه انقطاع</w:t>
      </w:r>
      <w:r w:rsidR="00CE45A2">
        <w:rPr>
          <w:rFonts w:ascii="Traditional Arabic" w:hAnsi="Traditional Arabic"/>
          <w:sz w:val="32"/>
          <w:rtl/>
        </w:rPr>
        <w:t xml:space="preserve"> ،</w:t>
      </w:r>
      <w:r>
        <w:rPr>
          <w:rFonts w:ascii="Traditional Arabic" w:hAnsi="Traditional Arabic"/>
          <w:sz w:val="32"/>
          <w:rtl/>
        </w:rPr>
        <w:t xml:space="preserve"> أبو يزيد لم يلحق عمر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1B30DF">
        <w:rPr>
          <w:rFonts w:ascii="Traditional Arabic" w:hAnsi="Traditional Arabic" w:hint="cs"/>
          <w:sz w:val="32"/>
          <w:rtl/>
        </w:rPr>
        <w:t>[</w:t>
      </w:r>
      <w:r w:rsidR="0092274B" w:rsidRPr="00BD4408">
        <w:rPr>
          <w:rFonts w:ascii="Traditional Arabic" w:hAnsi="Traditional Arabic"/>
          <w:sz w:val="24"/>
          <w:szCs w:val="24"/>
          <w:rtl/>
        </w:rPr>
        <w:t>العلو للعلي الغفار1/78</w:t>
      </w:r>
      <w:r w:rsidR="001B30DF">
        <w:rPr>
          <w:rFonts w:ascii="Traditional Arabic" w:hAnsi="Traditional Arabic" w:hint="cs"/>
          <w:sz w:val="32"/>
          <w:rtl/>
        </w:rPr>
        <w:t xml:space="preserve">] </w:t>
      </w:r>
      <w:r w:rsidR="00F16831">
        <w:rPr>
          <w:rFonts w:ascii="Traditional Arabic" w:hAnsi="Traditional Arabic" w:hint="cs"/>
          <w:sz w:val="32"/>
          <w:rtl/>
        </w:rPr>
        <w:t xml:space="preserve">، </w:t>
      </w:r>
      <w:r>
        <w:rPr>
          <w:rFonts w:ascii="Traditional Arabic" w:hAnsi="Traditional Arabic"/>
          <w:sz w:val="32"/>
          <w:rtl/>
        </w:rPr>
        <w:t>وما أخرجه الدارمي أيضاً بسنده</w:t>
      </w:r>
      <w:r w:rsidR="00166ABB">
        <w:rPr>
          <w:rFonts w:ascii="Traditional Arabic" w:hAnsi="Traditional Arabic"/>
          <w:sz w:val="32"/>
          <w:rtl/>
        </w:rPr>
        <w:t xml:space="preserve"> ( </w:t>
      </w:r>
      <w:r>
        <w:rPr>
          <w:rFonts w:ascii="Traditional Arabic" w:hAnsi="Traditional Arabic"/>
          <w:sz w:val="32"/>
          <w:rtl/>
        </w:rPr>
        <w:t xml:space="preserve">عن خيثمة أن عبد الله قال إن العبد ليهمِّ بالأمر من التجارة أو الإمارة حتى إذا تيسر له </w:t>
      </w:r>
      <w:r>
        <w:rPr>
          <w:rFonts w:ascii="Traditional Arabic" w:hAnsi="Traditional Arabic"/>
          <w:b/>
          <w:bCs/>
          <w:sz w:val="32"/>
          <w:rtl/>
        </w:rPr>
        <w:t>نظر الله إليه من فوق سبع سموات</w:t>
      </w:r>
      <w:r>
        <w:rPr>
          <w:rFonts w:ascii="Traditional Arabic" w:hAnsi="Traditional Arabic"/>
          <w:sz w:val="32"/>
          <w:rtl/>
        </w:rPr>
        <w:t xml:space="preserve"> فيقول للملك اصرفه عنه قال فيصرفه فيتظنى</w:t>
      </w:r>
      <w:r w:rsidR="001B30DF">
        <w:rPr>
          <w:rFonts w:ascii="Traditional Arabic" w:hAnsi="Traditional Arabic" w:hint="cs"/>
          <w:sz w:val="32"/>
          <w:rtl/>
        </w:rPr>
        <w:t xml:space="preserve"> [</w:t>
      </w:r>
      <w:r w:rsidR="0092274B" w:rsidRPr="00BD4408">
        <w:rPr>
          <w:rFonts w:ascii="Traditional Arabic" w:hAnsi="Traditional Arabic"/>
          <w:sz w:val="24"/>
          <w:szCs w:val="24"/>
          <w:rtl/>
        </w:rPr>
        <w:t>قال ابن منظور في لسان العرب2/88: (.. قالوا  تظنى وأصله تظنن). وانظر غريب الحديث للخطابي 3/12.</w:t>
      </w:r>
      <w:r w:rsidR="001B30DF">
        <w:rPr>
          <w:rFonts w:ascii="Traditional Arabic" w:hAnsi="Traditional Arabic" w:hint="cs"/>
          <w:sz w:val="32"/>
          <w:rtl/>
        </w:rPr>
        <w:t>]</w:t>
      </w:r>
      <w:r w:rsidR="00166ABB">
        <w:rPr>
          <w:rFonts w:ascii="Traditional Arabic" w:hAnsi="Traditional Arabic"/>
          <w:sz w:val="32"/>
          <w:vertAlign w:val="superscript"/>
          <w:rtl/>
        </w:rPr>
        <w:t xml:space="preserve"> </w:t>
      </w:r>
      <w:r>
        <w:rPr>
          <w:rFonts w:ascii="Traditional Arabic" w:hAnsi="Traditional Arabic"/>
          <w:sz w:val="32"/>
          <w:rtl/>
        </w:rPr>
        <w:t>بحيرته</w:t>
      </w:r>
      <w:r w:rsidR="00CE45A2">
        <w:rPr>
          <w:rFonts w:ascii="Traditional Arabic" w:hAnsi="Traditional Arabic"/>
          <w:sz w:val="32"/>
          <w:rtl/>
        </w:rPr>
        <w:t xml:space="preserve"> :</w:t>
      </w:r>
      <w:r>
        <w:rPr>
          <w:rFonts w:ascii="Traditional Arabic" w:hAnsi="Traditional Arabic"/>
          <w:sz w:val="32"/>
          <w:rtl/>
        </w:rPr>
        <w:t xml:space="preserve"> سبقني فلان وما هو إلا الله</w:t>
      </w:r>
      <w:r w:rsidR="00166ABB">
        <w:rPr>
          <w:rFonts w:ascii="Traditional Arabic" w:hAnsi="Traditional Arabic"/>
          <w:sz w:val="32"/>
          <w:rtl/>
        </w:rPr>
        <w:t xml:space="preserve"> ) </w:t>
      </w:r>
      <w:r w:rsidR="001B30DF">
        <w:rPr>
          <w:rFonts w:ascii="Traditional Arabic" w:hAnsi="Traditional Arabic" w:hint="cs"/>
          <w:sz w:val="32"/>
          <w:rtl/>
        </w:rPr>
        <w:t>[</w:t>
      </w:r>
      <w:r w:rsidR="0092274B" w:rsidRPr="00BD4408">
        <w:rPr>
          <w:rFonts w:ascii="Traditional Arabic" w:hAnsi="Traditional Arabic"/>
          <w:sz w:val="24"/>
          <w:szCs w:val="24"/>
          <w:rtl/>
        </w:rPr>
        <w:t>الرد على الجهمية 55. وخيثمة بن عبد الرحمن قال الحافظ فى ترجمته في تهذيب التهذيب3/178: (..وقال عبد الله بن أحمد، عن أبيه: لم يسمع خيثمة من ابن مسعود.وكذا قال أبو حاتم.)</w:t>
      </w:r>
      <w:r w:rsidR="001B30DF">
        <w:rPr>
          <w:rFonts w:ascii="Traditional Arabic" w:hAnsi="Traditional Arabic" w:hint="cs"/>
          <w:sz w:val="32"/>
          <w:rtl/>
        </w:rPr>
        <w:t>]</w:t>
      </w:r>
      <w:r w:rsidR="00166ABB">
        <w:rPr>
          <w:rFonts w:ascii="Traditional Arabic" w:hAnsi="Traditional Arabic"/>
          <w:sz w:val="32"/>
          <w:vertAlign w:val="superscript"/>
          <w:rtl/>
        </w:rPr>
        <w:t xml:space="preserve"> </w:t>
      </w:r>
      <w:r w:rsidR="00F16831">
        <w:rPr>
          <w:rFonts w:ascii="Traditional Arabic" w:hAnsi="Traditional Arabic" w:hint="cs"/>
          <w:sz w:val="32"/>
          <w:rtl/>
        </w:rPr>
        <w:t xml:space="preserve">، </w:t>
      </w:r>
      <w:r>
        <w:rPr>
          <w:rFonts w:ascii="Traditional Arabic" w:hAnsi="Traditional Arabic"/>
          <w:sz w:val="32"/>
          <w:rtl/>
        </w:rPr>
        <w:t>واحتج ابن قدامة به من حديث عبد الله بن عباس رضي الله عنهما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 xml:space="preserve">قال رسول الله صلى الله عليه وسلم إن العبد ليشرف على حاجة من حاجات الدنيا </w:t>
      </w:r>
      <w:r>
        <w:rPr>
          <w:rFonts w:ascii="Traditional Arabic" w:hAnsi="Traditional Arabic"/>
          <w:b/>
          <w:bCs/>
          <w:sz w:val="32"/>
          <w:rtl/>
        </w:rPr>
        <w:t>فيذكره الله تعالى من فوق عرشه من فوق سبع سموات</w:t>
      </w:r>
      <w:r>
        <w:rPr>
          <w:rFonts w:ascii="Traditional Arabic" w:hAnsi="Traditional Arabic"/>
          <w:sz w:val="32"/>
          <w:rtl/>
        </w:rPr>
        <w:t xml:space="preserve"> فيقول ملائكتي إن عبدي هذا قد أشرف على حاجة من حوائج الدنيا فإن فتحتها له فتحتُ له باباً من أبواب النار</w:t>
      </w:r>
      <w:r w:rsidR="00CE45A2">
        <w:rPr>
          <w:rFonts w:ascii="Traditional Arabic" w:hAnsi="Traditional Arabic"/>
          <w:sz w:val="32"/>
          <w:rtl/>
        </w:rPr>
        <w:t xml:space="preserve"> ،</w:t>
      </w:r>
      <w:r>
        <w:rPr>
          <w:rFonts w:ascii="Traditional Arabic" w:hAnsi="Traditional Arabic"/>
          <w:sz w:val="32"/>
          <w:rtl/>
        </w:rPr>
        <w:t xml:space="preserve"> ولكن أذودها عنه فيصبح العبد عاضاً على أنامله يقول من سبقني</w:t>
      </w:r>
      <w:r w:rsidR="00166ABB">
        <w:rPr>
          <w:rFonts w:ascii="Traditional Arabic" w:hAnsi="Traditional Arabic"/>
          <w:sz w:val="32"/>
          <w:rtl/>
        </w:rPr>
        <w:t xml:space="preserve"> ؟</w:t>
      </w:r>
      <w:r>
        <w:rPr>
          <w:rFonts w:ascii="Traditional Arabic" w:hAnsi="Traditional Arabic"/>
          <w:sz w:val="32"/>
          <w:rtl/>
        </w:rPr>
        <w:t xml:space="preserve"> من دهاني</w:t>
      </w:r>
      <w:r w:rsidR="00166ABB">
        <w:rPr>
          <w:rFonts w:ascii="Traditional Arabic" w:hAnsi="Traditional Arabic"/>
          <w:sz w:val="32"/>
          <w:rtl/>
        </w:rPr>
        <w:t xml:space="preserve"> ؟</w:t>
      </w:r>
      <w:r>
        <w:rPr>
          <w:rFonts w:ascii="Traditional Arabic" w:hAnsi="Traditional Arabic"/>
          <w:sz w:val="32"/>
          <w:rtl/>
        </w:rPr>
        <w:t xml:space="preserve"> وما هي إلا رحمةٌ رحمه الله بها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C50DA0">
        <w:rPr>
          <w:rFonts w:ascii="Traditional Arabic" w:hAnsi="Traditional Arabic" w:hint="cs"/>
          <w:sz w:val="32"/>
          <w:rtl/>
        </w:rPr>
        <w:t>[</w:t>
      </w:r>
      <w:r w:rsidR="00C50DA0" w:rsidRPr="00BD4408">
        <w:rPr>
          <w:rFonts w:ascii="Traditional Arabic" w:hAnsi="Traditional Arabic"/>
          <w:sz w:val="24"/>
          <w:szCs w:val="24"/>
          <w:rtl/>
        </w:rPr>
        <w:t>إثبات صفة العلو63. وقال: (هذا حديث غريب من حديث شعبه عن الحكم عن مجاهد قال أبو نعيم لم نكتبه إلا من حديث علي بن معبد عن صالح) وهو في حلية الأولياء 3/305</w:t>
      </w:r>
      <w:r w:rsidR="00C50DA0">
        <w:rPr>
          <w:rFonts w:ascii="Traditional Arabic" w:hAnsi="Traditional Arabic" w:hint="cs"/>
          <w:sz w:val="24"/>
          <w:szCs w:val="24"/>
          <w:rtl/>
        </w:rPr>
        <w:t xml:space="preserve"> ، </w:t>
      </w:r>
      <w:r w:rsidR="00C50DA0" w:rsidRPr="00BD4408">
        <w:rPr>
          <w:rFonts w:ascii="Traditional Arabic" w:hAnsi="Traditional Arabic"/>
          <w:sz w:val="24"/>
          <w:szCs w:val="24"/>
          <w:rtl/>
        </w:rPr>
        <w:t>وقال الذهبي في العلو للعلي الغفار1/52(صالح تالف ولا يحتمل شعبة هذا). وصالح ترجمه ابن الجوزي في الضعفاء والمتروكين2/47فقال: (صالح بن بيان  الثقفي.. حدث عن شعبة والثوري وفرات بن السائب وكان يروي المناكير عن الثقات وقال الدارقطني متروك). وانظر ترجمته في ميزان الاعتدال للذهبي 3/398.</w:t>
      </w:r>
      <w:r w:rsidR="00C50DA0">
        <w:rPr>
          <w:rFonts w:ascii="Traditional Arabic" w:hAnsi="Traditional Arabic" w:hint="cs"/>
          <w:sz w:val="32"/>
          <w:rtl/>
        </w:rPr>
        <w:t xml:space="preserve">] </w:t>
      </w:r>
      <w:r w:rsidR="00F16831">
        <w:rPr>
          <w:rFonts w:ascii="Traditional Arabic" w:hAnsi="Traditional Arabic" w:hint="cs"/>
          <w:sz w:val="32"/>
          <w:rtl/>
        </w:rPr>
        <w:t xml:space="preserve">، </w:t>
      </w:r>
      <w:r>
        <w:rPr>
          <w:rFonts w:ascii="Traditional Arabic" w:hAnsi="Traditional Arabic"/>
          <w:sz w:val="32"/>
          <w:rtl/>
        </w:rPr>
        <w:t>ولا بد من الإشارة إلى تفاوت الدلالة بين الموضعين</w:t>
      </w:r>
      <w:r w:rsidR="00CE45A2">
        <w:rPr>
          <w:rFonts w:ascii="Traditional Arabic" w:hAnsi="Traditional Arabic"/>
          <w:sz w:val="32"/>
          <w:rtl/>
        </w:rPr>
        <w:t xml:space="preserve"> ،</w:t>
      </w:r>
      <w:r>
        <w:rPr>
          <w:rFonts w:ascii="Traditional Arabic" w:hAnsi="Traditional Arabic"/>
          <w:sz w:val="32"/>
          <w:rtl/>
        </w:rPr>
        <w:t xml:space="preserve">  ولا يخفى أثر الموضع الثاني على تقوية الظاهر في الموضع الأول</w:t>
      </w:r>
      <w:r w:rsidR="00CE45A2">
        <w:rPr>
          <w:rFonts w:ascii="Traditional Arabic" w:hAnsi="Traditional Arabic"/>
          <w:sz w:val="32"/>
          <w:rtl/>
        </w:rPr>
        <w:t xml:space="preserve"> ،</w:t>
      </w:r>
      <w:r>
        <w:rPr>
          <w:rFonts w:ascii="Traditional Arabic" w:hAnsi="Traditional Arabic"/>
          <w:sz w:val="32"/>
          <w:rtl/>
        </w:rPr>
        <w:t xml:space="preserve">  وهذا من تفسير المتشابه بمتشابه أخفى منه</w:t>
      </w:r>
      <w:r w:rsidR="00CE45A2">
        <w:rPr>
          <w:rFonts w:ascii="Traditional Arabic" w:hAnsi="Traditional Arabic"/>
          <w:sz w:val="32"/>
          <w:rtl/>
        </w:rPr>
        <w:t xml:space="preserve"> ،</w:t>
      </w:r>
      <w:r>
        <w:rPr>
          <w:rFonts w:ascii="Traditional Arabic" w:hAnsi="Traditional Arabic"/>
          <w:sz w:val="32"/>
          <w:rtl/>
        </w:rPr>
        <w:t xml:space="preserve">  فلم يمنع ضعف السند ولا قوة الظاهر فيه من احتجاج القوم به</w:t>
      </w:r>
      <w:r w:rsidR="00CE45A2">
        <w:rPr>
          <w:rFonts w:ascii="Traditional Arabic" w:hAnsi="Traditional Arabic"/>
          <w:sz w:val="32"/>
          <w:rtl/>
        </w:rPr>
        <w:t xml:space="preserve"> ،</w:t>
      </w:r>
      <w:r w:rsidR="00166ABB">
        <w:rPr>
          <w:rFonts w:ascii="Traditional Arabic" w:hAnsi="Traditional Arabic"/>
          <w:sz w:val="32"/>
          <w:rtl/>
        </w:rPr>
        <w:t xml:space="preserve"> </w:t>
      </w:r>
      <w:r w:rsidR="00C50DA0">
        <w:rPr>
          <w:rFonts w:ascii="Traditional Arabic" w:hAnsi="Traditional Arabic" w:hint="cs"/>
          <w:sz w:val="32"/>
          <w:rtl/>
        </w:rPr>
        <w:t>[</w:t>
      </w:r>
      <w:r w:rsidR="00C50DA0" w:rsidRPr="00BD4408">
        <w:rPr>
          <w:rFonts w:ascii="Traditional Arabic" w:hAnsi="Traditional Arabic"/>
          <w:sz w:val="24"/>
          <w:szCs w:val="24"/>
          <w:rtl/>
        </w:rPr>
        <w:t>انظر الاحتجاج بهذين الموضعين في صفات الرب للواسطي17وحاشية ابن القيم 13/32 واجتماع الجيوش 60 و63 وشرح العقيدة الطحاوية لابن أبي العز 317 ومعارج القبول1/176والتحفة المدنية في العقيدة السلفية72</w:t>
      </w:r>
      <w:r w:rsidR="00C50DA0">
        <w:rPr>
          <w:rFonts w:ascii="Traditional Arabic" w:hAnsi="Traditional Arabic" w:hint="cs"/>
          <w:sz w:val="32"/>
          <w:rtl/>
        </w:rPr>
        <w:t>]</w:t>
      </w:r>
      <w:r>
        <w:rPr>
          <w:rFonts w:ascii="Traditional Arabic" w:hAnsi="Traditional Arabic"/>
          <w:sz w:val="32"/>
          <w:rtl/>
        </w:rPr>
        <w:t xml:space="preserve"> </w:t>
      </w:r>
      <w:r w:rsidR="00F16831">
        <w:rPr>
          <w:rFonts w:ascii="Traditional Arabic" w:hAnsi="Traditional Arabic" w:hint="cs"/>
          <w:sz w:val="32"/>
          <w:rtl/>
        </w:rPr>
        <w:t xml:space="preserve">،  </w:t>
      </w:r>
      <w:r>
        <w:rPr>
          <w:rFonts w:ascii="Traditional Arabic" w:hAnsi="Traditional Arabic"/>
          <w:sz w:val="32"/>
          <w:rtl/>
        </w:rPr>
        <w:t>ومما احتجوا به أيضاً ما أخرجه اللالكائي بسنده عن إبراهيم بن الحكم بن أبان عن أبيه عن عكرمة في قوله</w:t>
      </w:r>
      <w:r w:rsidR="00CE45A2">
        <w:rPr>
          <w:rFonts w:ascii="Traditional Arabic" w:hAnsi="Traditional Arabic"/>
          <w:sz w:val="32"/>
          <w:rtl/>
        </w:rPr>
        <w:t xml:space="preserve"> :</w:t>
      </w:r>
      <w:r>
        <w:rPr>
          <w:rFonts w:ascii="Traditional Arabic" w:hAnsi="Traditional Arabic"/>
          <w:sz w:val="32"/>
          <w:rtl/>
        </w:rPr>
        <w:t xml:space="preserve"> " ثم لآتينهم من بين أيديهم ومن خلفهم وعن أيمانهم وعن شمائلهم"</w:t>
      </w:r>
      <w:r w:rsidR="00166ABB">
        <w:rPr>
          <w:rFonts w:ascii="Traditional Arabic" w:hAnsi="Traditional Arabic"/>
          <w:sz w:val="32"/>
          <w:vertAlign w:val="superscript"/>
          <w:rtl/>
        </w:rPr>
        <w:t xml:space="preserve"> </w:t>
      </w:r>
      <w:r w:rsidR="00C50DA0">
        <w:rPr>
          <w:rFonts w:ascii="Traditional Arabic" w:hAnsi="Traditional Arabic" w:hint="cs"/>
          <w:sz w:val="32"/>
          <w:rtl/>
        </w:rPr>
        <w:t>[</w:t>
      </w:r>
      <w:r w:rsidR="00C50DA0" w:rsidRPr="00BD4408">
        <w:rPr>
          <w:rFonts w:ascii="Traditional Arabic" w:hAnsi="Traditional Arabic"/>
          <w:sz w:val="24"/>
          <w:szCs w:val="24"/>
          <w:rtl/>
        </w:rPr>
        <w:t>الآية (17) من سورة الأعراف.</w:t>
      </w:r>
      <w:r w:rsidR="00C50DA0">
        <w:rPr>
          <w:rFonts w:ascii="Traditional Arabic" w:hAnsi="Traditional Arabic" w:hint="cs"/>
          <w:sz w:val="32"/>
          <w:rtl/>
        </w:rPr>
        <w:t>]</w:t>
      </w:r>
      <w:r>
        <w:rPr>
          <w:rFonts w:ascii="Traditional Arabic" w:hAnsi="Traditional Arabic"/>
          <w:sz w:val="32"/>
          <w:rtl/>
        </w:rPr>
        <w:t xml:space="preserve">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قال ابن عباس</w:t>
      </w:r>
      <w:r w:rsidR="00CE45A2">
        <w:rPr>
          <w:rFonts w:ascii="Traditional Arabic" w:hAnsi="Traditional Arabic"/>
          <w:sz w:val="32"/>
          <w:rtl/>
        </w:rPr>
        <w:t xml:space="preserve"> :</w:t>
      </w:r>
      <w:r>
        <w:rPr>
          <w:rFonts w:ascii="Traditional Arabic" w:hAnsi="Traditional Arabic"/>
          <w:sz w:val="32"/>
          <w:rtl/>
        </w:rPr>
        <w:t xml:space="preserve"> لم يستطع أن يقول من فوقهم</w:t>
      </w:r>
      <w:r w:rsidR="00CE45A2">
        <w:rPr>
          <w:rFonts w:ascii="Traditional Arabic" w:hAnsi="Traditional Arabic"/>
          <w:sz w:val="32"/>
          <w:rtl/>
        </w:rPr>
        <w:t xml:space="preserve"> ،</w:t>
      </w:r>
      <w:r>
        <w:rPr>
          <w:rFonts w:ascii="Traditional Arabic" w:hAnsi="Traditional Arabic"/>
          <w:sz w:val="32"/>
          <w:rtl/>
        </w:rPr>
        <w:t xml:space="preserve"> عَلِم</w:t>
      </w:r>
      <w:r>
        <w:rPr>
          <w:rFonts w:ascii="Traditional Arabic" w:hAnsi="Traditional Arabic"/>
          <w:b/>
          <w:bCs/>
          <w:sz w:val="32"/>
          <w:rtl/>
        </w:rPr>
        <w:t xml:space="preserve"> أن الله من فوقهم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C50DA0">
        <w:rPr>
          <w:rFonts w:ascii="Traditional Arabic" w:hAnsi="Traditional Arabic" w:hint="cs"/>
          <w:sz w:val="32"/>
          <w:rtl/>
        </w:rPr>
        <w:t>[</w:t>
      </w:r>
      <w:r w:rsidR="00C50DA0" w:rsidRPr="00C50DA0">
        <w:rPr>
          <w:rFonts w:ascii="Traditional Arabic" w:hAnsi="Traditional Arabic"/>
          <w:sz w:val="24"/>
          <w:szCs w:val="24"/>
          <w:rtl/>
        </w:rPr>
        <w:t xml:space="preserve"> </w:t>
      </w:r>
      <w:r w:rsidR="00C50DA0" w:rsidRPr="00BD4408">
        <w:rPr>
          <w:rFonts w:ascii="Traditional Arabic" w:hAnsi="Traditional Arabic"/>
          <w:sz w:val="24"/>
          <w:szCs w:val="24"/>
          <w:rtl/>
        </w:rPr>
        <w:t>اعتقاد أهل السنة 3/397. وأخرجه ابن قدامة في إثبات صفة العلو  106</w:t>
      </w:r>
      <w:r w:rsidR="00C50DA0">
        <w:rPr>
          <w:rFonts w:ascii="Traditional Arabic" w:hAnsi="Traditional Arabic" w:hint="cs"/>
          <w:sz w:val="24"/>
          <w:szCs w:val="24"/>
          <w:rtl/>
        </w:rPr>
        <w:t xml:space="preserve"> ، </w:t>
      </w:r>
      <w:r w:rsidR="00C50DA0" w:rsidRPr="00BD4408">
        <w:rPr>
          <w:rFonts w:ascii="Traditional Arabic" w:hAnsi="Traditional Arabic"/>
          <w:sz w:val="24"/>
          <w:szCs w:val="24"/>
          <w:rtl/>
        </w:rPr>
        <w:t>وإبراهيم بن الحكم، ضعيف وصل مراسيل انظر ترجمته فى تهذيب التهذيب 1/116. وأبوه هو الحكم بن أبان العدنى 154 هـ صدوق عابد وله أوهام انظر ترجمته فى تهذيب التهذيب 2/423.</w:t>
      </w:r>
      <w:r w:rsidR="00C50DA0">
        <w:rPr>
          <w:rFonts w:ascii="Traditional Arabic" w:hAnsi="Traditional Arabic" w:hint="cs"/>
          <w:sz w:val="32"/>
          <w:rtl/>
        </w:rPr>
        <w:t>]</w:t>
      </w:r>
      <w:r>
        <w:rPr>
          <w:rFonts w:ascii="Traditional Arabic" w:hAnsi="Traditional Arabic"/>
          <w:sz w:val="32"/>
          <w:rtl/>
        </w:rPr>
        <w:t xml:space="preserve"> </w:t>
      </w:r>
      <w:r w:rsidR="00F16831">
        <w:rPr>
          <w:rFonts w:ascii="Traditional Arabic" w:hAnsi="Traditional Arabic" w:hint="cs"/>
          <w:sz w:val="32"/>
          <w:rtl/>
          <w:lang w:eastAsia="ar-SA"/>
        </w:rPr>
        <w:t xml:space="preserve">، </w:t>
      </w:r>
      <w:r>
        <w:rPr>
          <w:rFonts w:ascii="Traditional Arabic" w:hAnsi="Traditional Arabic"/>
          <w:sz w:val="32"/>
          <w:rtl/>
        </w:rPr>
        <w:t>وذكره الحافظ الذهبي في كتابه العلو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حديث إبراهيم بن الحكم بن أبان أحد الضعفاء</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C50DA0">
        <w:rPr>
          <w:rFonts w:ascii="Traditional Arabic" w:hAnsi="Traditional Arabic" w:hint="cs"/>
          <w:sz w:val="32"/>
          <w:rtl/>
        </w:rPr>
        <w:t>[</w:t>
      </w:r>
      <w:r w:rsidR="00C50DA0" w:rsidRPr="00BD4408">
        <w:rPr>
          <w:rFonts w:ascii="Traditional Arabic" w:hAnsi="Traditional Arabic"/>
          <w:sz w:val="24"/>
          <w:szCs w:val="24"/>
          <w:rtl/>
        </w:rPr>
        <w:t>العلو للعلي الغفار1/110</w:t>
      </w:r>
      <w:r w:rsidR="00C50DA0">
        <w:rPr>
          <w:rFonts w:ascii="Traditional Arabic" w:hAnsi="Traditional Arabic" w:hint="cs"/>
          <w:sz w:val="32"/>
          <w:rtl/>
        </w:rPr>
        <w:t xml:space="preserve">] </w:t>
      </w:r>
      <w:r w:rsidR="00F16831">
        <w:rPr>
          <w:rFonts w:ascii="Traditional Arabic" w:hAnsi="Traditional Arabic" w:hint="cs"/>
          <w:sz w:val="32"/>
          <w:rtl/>
        </w:rPr>
        <w:t xml:space="preserve">، </w:t>
      </w:r>
      <w:r>
        <w:rPr>
          <w:rFonts w:ascii="Traditional Arabic" w:hAnsi="Traditional Arabic"/>
          <w:sz w:val="32"/>
          <w:rtl/>
        </w:rPr>
        <w:t>ولم يمنع ضعف سنده الظاهر من الاحتجاج به</w:t>
      </w:r>
      <w:r w:rsidR="00CE45A2">
        <w:rPr>
          <w:rFonts w:ascii="Traditional Arabic" w:hAnsi="Traditional Arabic"/>
          <w:sz w:val="32"/>
          <w:rtl/>
        </w:rPr>
        <w:t xml:space="preserve"> ،</w:t>
      </w:r>
      <w:r w:rsidR="00166ABB">
        <w:rPr>
          <w:rFonts w:ascii="Traditional Arabic" w:hAnsi="Traditional Arabic"/>
          <w:sz w:val="32"/>
          <w:rtl/>
        </w:rPr>
        <w:t xml:space="preserve"> </w:t>
      </w:r>
      <w:r w:rsidR="00C50DA0">
        <w:rPr>
          <w:rFonts w:ascii="Traditional Arabic" w:hAnsi="Traditional Arabic" w:hint="cs"/>
          <w:sz w:val="32"/>
          <w:rtl/>
        </w:rPr>
        <w:t>[</w:t>
      </w:r>
      <w:r w:rsidR="00C50DA0" w:rsidRPr="00BD4408">
        <w:rPr>
          <w:rFonts w:ascii="Traditional Arabic" w:hAnsi="Traditional Arabic"/>
          <w:sz w:val="24"/>
          <w:szCs w:val="24"/>
          <w:rtl/>
        </w:rPr>
        <w:t>انظر الاحتجاج به أيضاً في بيان تلبيس الجهمية2/120واجتماع الجيوش 65و157وشرح قصيدة ابن القيم1/417</w:t>
      </w:r>
      <w:r w:rsidR="00C50DA0">
        <w:rPr>
          <w:rFonts w:ascii="Traditional Arabic" w:hAnsi="Traditional Arabic" w:hint="cs"/>
          <w:sz w:val="32"/>
          <w:rtl/>
        </w:rPr>
        <w:t>]</w:t>
      </w:r>
      <w:r>
        <w:rPr>
          <w:rFonts w:ascii="Traditional Arabic" w:hAnsi="Traditional Arabic"/>
          <w:sz w:val="32"/>
          <w:rtl/>
        </w:rPr>
        <w:t xml:space="preserve"> فمن باب الأولى أن لا يمنع من ذلك فهمُ الآية الكريمة على ما يقتضيه اللسان العربي المبين</w:t>
      </w:r>
      <w:r w:rsidR="00CE45A2">
        <w:rPr>
          <w:rFonts w:ascii="Traditional Arabic" w:hAnsi="Traditional Arabic"/>
          <w:sz w:val="32"/>
          <w:rtl/>
        </w:rPr>
        <w:t xml:space="preserve"> ،</w:t>
      </w:r>
      <w:r>
        <w:rPr>
          <w:rFonts w:ascii="Traditional Arabic" w:hAnsi="Traditional Arabic"/>
          <w:sz w:val="32"/>
          <w:rtl/>
        </w:rPr>
        <w:t xml:space="preserve">  وقبل أن نشير إليه نسأل مَن رضيَ بهذا التعليل المذكور</w:t>
      </w:r>
      <w:r w:rsidR="00CE45A2">
        <w:rPr>
          <w:rFonts w:ascii="Traditional Arabic" w:hAnsi="Traditional Arabic"/>
          <w:sz w:val="32"/>
          <w:rtl/>
        </w:rPr>
        <w:t xml:space="preserve"> :</w:t>
      </w:r>
      <w:r>
        <w:rPr>
          <w:rFonts w:ascii="Traditional Arabic" w:hAnsi="Traditional Arabic"/>
          <w:sz w:val="32"/>
          <w:rtl/>
        </w:rPr>
        <w:t xml:space="preserve"> قد علمنا أنه يأتيهم من جهاتهم الأربع ولايأتيهم من جهة الفوق لِما ذكرتم ولكن بقي جهة التحت فلماذا لا يأتيهم منها</w:t>
      </w:r>
      <w:r w:rsidR="00166ABB">
        <w:rPr>
          <w:rFonts w:ascii="Traditional Arabic" w:hAnsi="Traditional Arabic"/>
          <w:sz w:val="32"/>
          <w:rtl/>
        </w:rPr>
        <w:t xml:space="preserve"> ؟</w:t>
      </w:r>
      <w:r w:rsidR="00F16831">
        <w:rPr>
          <w:rFonts w:ascii="Traditional Arabic" w:hAnsi="Traditional Arabic" w:hint="cs"/>
          <w:sz w:val="32"/>
          <w:rtl/>
        </w:rPr>
        <w:t xml:space="preserve"> </w:t>
      </w:r>
      <w:r>
        <w:rPr>
          <w:rFonts w:ascii="Traditional Arabic" w:hAnsi="Traditional Arabic"/>
          <w:sz w:val="32"/>
          <w:rtl/>
        </w:rPr>
        <w:t>وهذا السؤال لايرد على من فهم من الآية تمثيلَ إتيان الشيطان بالوسوسة واجتهاده فيه بانقضاض العدو من الجهات الأربع التي يأتي منها العدو عادة</w:t>
      </w:r>
      <w:r w:rsidR="00CE45A2">
        <w:rPr>
          <w:rFonts w:ascii="Traditional Arabic" w:hAnsi="Traditional Arabic"/>
          <w:sz w:val="32"/>
          <w:rtl/>
        </w:rPr>
        <w:t xml:space="preserve"> ،</w:t>
      </w:r>
      <w:r>
        <w:rPr>
          <w:rFonts w:ascii="Traditional Arabic" w:hAnsi="Traditional Arabic"/>
          <w:sz w:val="32"/>
          <w:rtl/>
        </w:rPr>
        <w:t xml:space="preserve">  ويدل على تباعد المفهوم الحسي أن هذا التمثيلَ امتدادٌ لما لا يخفى فيه ترك ظاهره وهو قوله تعالى</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لأقعدن لهم صراطك المستقيم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C50DA0">
        <w:rPr>
          <w:rFonts w:ascii="Traditional Arabic" w:hAnsi="Traditional Arabic" w:hint="cs"/>
          <w:sz w:val="32"/>
          <w:rtl/>
        </w:rPr>
        <w:t>[</w:t>
      </w:r>
      <w:r w:rsidR="00C50DA0" w:rsidRPr="00BD4408">
        <w:rPr>
          <w:rFonts w:ascii="Traditional Arabic" w:hAnsi="Traditional Arabic"/>
          <w:sz w:val="24"/>
          <w:szCs w:val="24"/>
          <w:rtl/>
        </w:rPr>
        <w:t>انظر الكشاف للزمخشري 1/542 وروح المعاني للآلوسي 8/95</w:t>
      </w:r>
      <w:r w:rsidR="00C50DA0">
        <w:rPr>
          <w:rFonts w:ascii="Traditional Arabic" w:hAnsi="Traditional Arabic" w:hint="cs"/>
          <w:sz w:val="32"/>
          <w:rtl/>
        </w:rPr>
        <w:t xml:space="preserve">] </w:t>
      </w:r>
      <w:r w:rsidR="00F16831">
        <w:rPr>
          <w:rFonts w:ascii="Traditional Arabic" w:hAnsi="Traditional Arabic" w:hint="cs"/>
          <w:sz w:val="32"/>
          <w:rtl/>
        </w:rPr>
        <w:t xml:space="preserve">، </w:t>
      </w:r>
      <w:r w:rsidRPr="00F16831">
        <w:rPr>
          <w:rFonts w:ascii="Traditional Arabic" w:hAnsi="Traditional Arabic"/>
          <w:b/>
          <w:bCs/>
          <w:sz w:val="32"/>
          <w:rtl/>
        </w:rPr>
        <w:t>ومما احتجوا به</w:t>
      </w:r>
      <w:r>
        <w:rPr>
          <w:rFonts w:ascii="Traditional Arabic" w:hAnsi="Traditional Arabic"/>
          <w:sz w:val="32"/>
          <w:rtl/>
        </w:rPr>
        <w:t xml:space="preserve"> </w:t>
      </w:r>
      <w:r w:rsidR="00F16831">
        <w:rPr>
          <w:rFonts w:ascii="Traditional Arabic" w:hAnsi="Traditional Arabic" w:hint="cs"/>
          <w:sz w:val="32"/>
          <w:rtl/>
        </w:rPr>
        <w:t xml:space="preserve">: </w:t>
      </w:r>
      <w:r>
        <w:rPr>
          <w:rFonts w:ascii="Traditional Arabic" w:hAnsi="Traditional Arabic"/>
          <w:sz w:val="32"/>
          <w:rtl/>
        </w:rPr>
        <w:t xml:space="preserve">خبرٌ عن كعب الأحبار </w:t>
      </w:r>
      <w:r w:rsidR="00F16831">
        <w:rPr>
          <w:rFonts w:ascii="Traditional Arabic" w:hAnsi="Traditional Arabic" w:hint="cs"/>
          <w:sz w:val="32"/>
          <w:rtl/>
        </w:rPr>
        <w:t xml:space="preserve">، </w:t>
      </w:r>
      <w:r>
        <w:rPr>
          <w:rFonts w:ascii="Traditional Arabic" w:hAnsi="Traditional Arabic"/>
          <w:sz w:val="32"/>
          <w:rtl/>
        </w:rPr>
        <w:t>أخرجه أبو الشيخ الأصبهاني بسند فيه نعيم بن حماد عن كعب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 xml:space="preserve">قال الله عز وجل </w:t>
      </w:r>
      <w:r>
        <w:rPr>
          <w:rFonts w:ascii="Traditional Arabic" w:hAnsi="Traditional Arabic"/>
          <w:b/>
          <w:bCs/>
          <w:sz w:val="32"/>
          <w:rtl/>
        </w:rPr>
        <w:t>أنا الله فوق عبادي وعرشي فوق جميع خلقي</w:t>
      </w:r>
      <w:r>
        <w:rPr>
          <w:rFonts w:ascii="Traditional Arabic" w:hAnsi="Traditional Arabic"/>
          <w:sz w:val="32"/>
          <w:rtl/>
        </w:rPr>
        <w:t xml:space="preserve"> وأنا على العرش أدبر أمر عبادي لا يخفى علي شيء من أمر عبادي في سمائي وأرضي وإن حُجبوا عني فلا يغيب عنهم علمي</w:t>
      </w:r>
      <w:r w:rsidR="00CE45A2">
        <w:rPr>
          <w:rFonts w:ascii="Traditional Arabic" w:hAnsi="Traditional Arabic"/>
          <w:sz w:val="32"/>
          <w:rtl/>
        </w:rPr>
        <w:t xml:space="preserve"> ،</w:t>
      </w:r>
      <w:r>
        <w:rPr>
          <w:rFonts w:ascii="Traditional Arabic" w:hAnsi="Traditional Arabic"/>
          <w:sz w:val="32"/>
          <w:rtl/>
        </w:rPr>
        <w:t xml:space="preserve"> وإلي مرجع كل خلقي فأنبئهم بما خفي عليهم من علمي</w:t>
      </w:r>
      <w:r w:rsidR="00CE45A2">
        <w:rPr>
          <w:rFonts w:ascii="Traditional Arabic" w:hAnsi="Traditional Arabic"/>
          <w:sz w:val="32"/>
          <w:rtl/>
        </w:rPr>
        <w:t xml:space="preserve"> ،</w:t>
      </w:r>
      <w:r>
        <w:rPr>
          <w:rFonts w:ascii="Traditional Arabic" w:hAnsi="Traditional Arabic"/>
          <w:sz w:val="32"/>
          <w:rtl/>
        </w:rPr>
        <w:t xml:space="preserve"> أغفر لمن شئت منهم بمغفرتي</w:t>
      </w:r>
      <w:r w:rsidR="00CE45A2">
        <w:rPr>
          <w:rFonts w:ascii="Traditional Arabic" w:hAnsi="Traditional Arabic"/>
          <w:sz w:val="32"/>
          <w:rtl/>
        </w:rPr>
        <w:t xml:space="preserve"> ،</w:t>
      </w:r>
      <w:r>
        <w:rPr>
          <w:rFonts w:ascii="Traditional Arabic" w:hAnsi="Traditional Arabic"/>
          <w:sz w:val="32"/>
          <w:rtl/>
        </w:rPr>
        <w:t xml:space="preserve"> وأعذب من شئت منهم بعقابي</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C50DA0">
        <w:rPr>
          <w:rFonts w:ascii="Traditional Arabic" w:hAnsi="Traditional Arabic" w:hint="cs"/>
          <w:sz w:val="32"/>
          <w:rtl/>
        </w:rPr>
        <w:t>[</w:t>
      </w:r>
      <w:r w:rsidR="00C50DA0" w:rsidRPr="00BD4408">
        <w:rPr>
          <w:rFonts w:ascii="Traditional Arabic" w:hAnsi="Traditional Arabic"/>
          <w:sz w:val="24"/>
          <w:szCs w:val="24"/>
          <w:rtl/>
        </w:rPr>
        <w:t>العظمة 2/626(244). ونعيم بن حماد بن معاوية  228 هـ صدوق يخطىء كثيرا.انظر ترجمته فى تهذيب التهذيب10/462. وقد عز على بعضهم تضعيفه فقال الذهبي في العلو1/121: (رجاله ثقات). وصححه في العرش 2/148. وصححه ابن القيم في اجتماع الجيوش 68 و164. وأشار الألباني إلى ضرر تفردِ نعيم به فقال في مختصر العلو128: (وهذا سند صحيح رجاله ثقات رجال الشيخين إن كان السند إلى أبي صفوان-الذي</w:t>
      </w:r>
      <w:r w:rsidR="00C50DA0">
        <w:rPr>
          <w:rFonts w:ascii="Traditional Arabic" w:hAnsi="Traditional Arabic" w:hint="cs"/>
          <w:sz w:val="32"/>
          <w:rtl/>
        </w:rPr>
        <w:t xml:space="preserve">] </w:t>
      </w:r>
      <w:r w:rsidR="005056AB">
        <w:rPr>
          <w:rFonts w:ascii="Traditional Arabic" w:hAnsi="Traditional Arabic" w:hint="cs"/>
          <w:sz w:val="32"/>
          <w:rtl/>
        </w:rPr>
        <w:t xml:space="preserve">،  </w:t>
      </w:r>
      <w:r>
        <w:rPr>
          <w:rFonts w:ascii="Traditional Arabic" w:hAnsi="Traditional Arabic"/>
          <w:sz w:val="32"/>
          <w:rtl/>
        </w:rPr>
        <w:t>ولا بد من التنبيه على ما في هذا الخبر الذي احتج به بعض المنتسبين إلى السلف</w:t>
      </w:r>
      <w:r w:rsidR="00166ABB">
        <w:rPr>
          <w:rFonts w:ascii="Traditional Arabic" w:hAnsi="Traditional Arabic"/>
          <w:sz w:val="32"/>
          <w:rtl/>
        </w:rPr>
        <w:t xml:space="preserve"> </w:t>
      </w:r>
      <w:r w:rsidR="00C50DA0">
        <w:rPr>
          <w:rFonts w:ascii="Traditional Arabic" w:hAnsi="Traditional Arabic" w:hint="cs"/>
          <w:sz w:val="32"/>
          <w:rtl/>
        </w:rPr>
        <w:t>[</w:t>
      </w:r>
      <w:r w:rsidR="002B6FAE" w:rsidRPr="00BD4408">
        <w:rPr>
          <w:rFonts w:ascii="Traditional Arabic" w:hAnsi="Traditional Arabic"/>
          <w:sz w:val="24"/>
          <w:szCs w:val="24"/>
          <w:rtl/>
        </w:rPr>
        <w:t>العرش للذهبي 2/148. ومعارج القبول1/180 والفواكه العذاب 113 والتحفة المدنية في العقيدة السلفية74 وإثبات علو الله لحمود التويجري 45 والصفات الإلهية للدكتور محمد أمان الجامي 233.</w:t>
      </w:r>
      <w:r w:rsidR="00C50DA0">
        <w:rPr>
          <w:rFonts w:ascii="Traditional Arabic" w:hAnsi="Traditional Arabic" w:hint="cs"/>
          <w:sz w:val="32"/>
          <w:rtl/>
        </w:rPr>
        <w:t xml:space="preserve">] </w:t>
      </w:r>
      <w:r>
        <w:rPr>
          <w:rFonts w:ascii="Traditional Arabic" w:hAnsi="Traditional Arabic"/>
          <w:sz w:val="32"/>
          <w:rtl/>
        </w:rPr>
        <w:t>مع أنه يتضمن فكرة مغلوطة يثيرها الحس الذي يقدر لله وجوداً جسمياً في أعلى نقطة من الكون فوق العرش ويلتزم الحسُ بَعد ذلك غايةَ البعد في المسافة بينه وبين خلقه</w:t>
      </w:r>
      <w:r w:rsidR="00CE45A2">
        <w:rPr>
          <w:rFonts w:ascii="Traditional Arabic" w:hAnsi="Traditional Arabic"/>
          <w:sz w:val="32"/>
          <w:rtl/>
        </w:rPr>
        <w:t xml:space="preserve"> ،</w:t>
      </w:r>
      <w:r>
        <w:rPr>
          <w:rFonts w:ascii="Traditional Arabic" w:hAnsi="Traditional Arabic"/>
          <w:sz w:val="32"/>
          <w:rtl/>
        </w:rPr>
        <w:t xml:space="preserve"> وتبرز الحاجة مع هذا البعد الذي قدره إلى التأكيد على أن هذا البعد لا ينقِص من كمال علمه وإحاطته وإن كان العلم المباشر في الشاهد يتأثر ببعد المسافة لأنه يستلزم نوعَ قربٍ من المعلوم لتتصل به طرق العلم الحسية</w:t>
      </w:r>
      <w:r w:rsidR="00CE45A2">
        <w:rPr>
          <w:rFonts w:ascii="Traditional Arabic" w:hAnsi="Traditional Arabic"/>
          <w:sz w:val="32"/>
          <w:rtl/>
        </w:rPr>
        <w:t xml:space="preserve"> ،</w:t>
      </w:r>
      <w:r>
        <w:rPr>
          <w:rFonts w:ascii="Traditional Arabic" w:hAnsi="Traditional Arabic"/>
          <w:sz w:val="32"/>
          <w:rtl/>
        </w:rPr>
        <w:t xml:space="preserve">  ولهذا يؤكد من أذعن لهذا التقدير الحسي على كمال العلم مع غاية العلو</w:t>
      </w:r>
      <w:r w:rsidR="00CE45A2">
        <w:rPr>
          <w:rFonts w:ascii="Traditional Arabic" w:hAnsi="Traditional Arabic"/>
          <w:sz w:val="32"/>
          <w:rtl/>
        </w:rPr>
        <w:t xml:space="preserve"> ،</w:t>
      </w:r>
      <w:r>
        <w:rPr>
          <w:rFonts w:ascii="Traditional Arabic" w:hAnsi="Traditional Arabic"/>
          <w:sz w:val="32"/>
          <w:rtl/>
        </w:rPr>
        <w:t xml:space="preserve">  وهذا واضح في خبر كعب</w:t>
      </w:r>
      <w:r w:rsidR="00CE45A2">
        <w:rPr>
          <w:rFonts w:ascii="Traditional Arabic" w:hAnsi="Traditional Arabic"/>
          <w:sz w:val="32"/>
          <w:rtl/>
        </w:rPr>
        <w:t xml:space="preserve"> ،</w:t>
      </w:r>
      <w:r>
        <w:rPr>
          <w:rFonts w:ascii="Traditional Arabic" w:hAnsi="Traditional Arabic"/>
          <w:sz w:val="32"/>
          <w:rtl/>
        </w:rPr>
        <w:t xml:space="preserve">  ويعبر عنه قول عثمان الدارمي</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وإنما يعرف فضلُ الربوبية وعِظمُ القدرة بأن الله تعالى من فوق عرشه وبعد مسافة السموات والأرض يعلم ما في الأرض وما تحت الثرى وهو مع كل ذي نجوى</w:t>
      </w:r>
      <w:r w:rsidR="00CE45A2">
        <w:rPr>
          <w:rFonts w:ascii="Traditional Arabic" w:hAnsi="Traditional Arabic"/>
          <w:sz w:val="32"/>
          <w:rtl/>
        </w:rPr>
        <w:t xml:space="preserve"> ،</w:t>
      </w:r>
      <w:r>
        <w:rPr>
          <w:rFonts w:ascii="Traditional Arabic" w:hAnsi="Traditional Arabic"/>
          <w:sz w:val="32"/>
          <w:rtl/>
        </w:rPr>
        <w:t xml:space="preserve"> ولذلك قال</w:t>
      </w:r>
      <w:r w:rsidR="00CE45A2">
        <w:rPr>
          <w:rFonts w:ascii="Traditional Arabic" w:hAnsi="Traditional Arabic"/>
          <w:sz w:val="32"/>
          <w:rtl/>
        </w:rPr>
        <w:t xml:space="preserve"> :</w:t>
      </w:r>
      <w:r>
        <w:rPr>
          <w:rFonts w:ascii="Traditional Arabic" w:hAnsi="Traditional Arabic"/>
          <w:sz w:val="32"/>
          <w:rtl/>
        </w:rPr>
        <w:t xml:space="preserve"> "عالم الغيب والشهادة "</w:t>
      </w:r>
      <w:r w:rsidR="00166ABB">
        <w:rPr>
          <w:rFonts w:ascii="Traditional Arabic" w:hAnsi="Traditional Arabic"/>
          <w:sz w:val="32"/>
          <w:vertAlign w:val="superscript"/>
          <w:rtl/>
        </w:rPr>
        <w:t xml:space="preserve"> </w:t>
      </w:r>
      <w:r w:rsidR="00C50DA0">
        <w:rPr>
          <w:rFonts w:ascii="Traditional Arabic" w:hAnsi="Traditional Arabic" w:hint="cs"/>
          <w:sz w:val="32"/>
          <w:rtl/>
        </w:rPr>
        <w:t>[</w:t>
      </w:r>
      <w:r w:rsidR="002B6FAE" w:rsidRPr="00BD4408">
        <w:rPr>
          <w:rFonts w:ascii="Traditional Arabic" w:hAnsi="Traditional Arabic"/>
          <w:sz w:val="24"/>
          <w:szCs w:val="24"/>
          <w:rtl/>
        </w:rPr>
        <w:t>الآية (73) من سورة الأنعام.</w:t>
      </w:r>
      <w:r w:rsidR="00C50DA0">
        <w:rPr>
          <w:rFonts w:ascii="Traditional Arabic" w:hAnsi="Traditional Arabic" w:hint="cs"/>
          <w:sz w:val="32"/>
          <w:rtl/>
        </w:rPr>
        <w:t xml:space="preserve">] </w:t>
      </w:r>
      <w:r>
        <w:rPr>
          <w:rFonts w:ascii="Traditional Arabic" w:hAnsi="Traditional Arabic"/>
          <w:sz w:val="32"/>
          <w:rtl/>
        </w:rPr>
        <w:t>ولو كان في الأرض كما ادعيتم بجنب كل ذي نجوى ما كان بعجبٍ أن ينبئهم بما عملوا يوم القيامة فلو كنا نحن بتلك المنزلة منهم لنبأنا كل عامل منهم بما عمل</w:t>
      </w:r>
      <w:r w:rsidR="00166ABB">
        <w:rPr>
          <w:rFonts w:ascii="Traditional Arabic" w:hAnsi="Traditional Arabic"/>
          <w:sz w:val="32"/>
          <w:rtl/>
        </w:rPr>
        <w:t xml:space="preserve"> ) </w:t>
      </w:r>
      <w:r w:rsidR="00CE45A2">
        <w:rPr>
          <w:rFonts w:ascii="Traditional Arabic" w:hAnsi="Traditional Arabic"/>
          <w:sz w:val="32"/>
          <w:rtl/>
        </w:rPr>
        <w:t xml:space="preserve"> ،</w:t>
      </w:r>
      <w:r w:rsidR="00166ABB">
        <w:rPr>
          <w:rFonts w:ascii="Traditional Arabic" w:hAnsi="Traditional Arabic"/>
          <w:sz w:val="32"/>
          <w:rtl/>
        </w:rPr>
        <w:t xml:space="preserve"> </w:t>
      </w:r>
      <w:r w:rsidR="00C50DA0">
        <w:rPr>
          <w:rFonts w:ascii="Traditional Arabic" w:hAnsi="Traditional Arabic" w:hint="cs"/>
          <w:sz w:val="32"/>
          <w:rtl/>
        </w:rPr>
        <w:t>[</w:t>
      </w:r>
      <w:r w:rsidR="002B6FAE" w:rsidRPr="00BD4408">
        <w:rPr>
          <w:rFonts w:ascii="Traditional Arabic" w:hAnsi="Traditional Arabic"/>
          <w:sz w:val="24"/>
          <w:szCs w:val="24"/>
          <w:rtl/>
        </w:rPr>
        <w:t>نقض عثمان بن سعيد 443. وانظر الاستشهاد به في الفواكه العذاب 157 وإثبات علو الله لحمود التويجربي 84.</w:t>
      </w:r>
      <w:r w:rsidR="00C50DA0">
        <w:rPr>
          <w:rFonts w:ascii="Traditional Arabic" w:hAnsi="Traditional Arabic" w:hint="cs"/>
          <w:sz w:val="32"/>
          <w:rtl/>
        </w:rPr>
        <w:t>]</w:t>
      </w:r>
      <w:r>
        <w:rPr>
          <w:rFonts w:ascii="Traditional Arabic" w:hAnsi="Traditional Arabic"/>
          <w:sz w:val="32"/>
          <w:rtl/>
        </w:rPr>
        <w:t xml:space="preserve">  وفي تفسير معية الله عز وجل بالعلم مع إثبات الإستواء على العرش بالذات تأكيد على هذا المعنى</w:t>
      </w:r>
      <w:r w:rsidR="00CE45A2">
        <w:rPr>
          <w:rFonts w:ascii="Traditional Arabic" w:hAnsi="Traditional Arabic"/>
          <w:sz w:val="32"/>
          <w:rtl/>
        </w:rPr>
        <w:t xml:space="preserve"> ،</w:t>
      </w:r>
      <w:r>
        <w:rPr>
          <w:rFonts w:ascii="Traditional Arabic" w:hAnsi="Traditional Arabic"/>
          <w:sz w:val="32"/>
          <w:rtl/>
        </w:rPr>
        <w:t xml:space="preserve">  ويتعين التنبيه على أن تباين معنى الفوقية في خبر كعب مع قول الله عز وجل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وإنا فوقهم قاهرون</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C50DA0">
        <w:rPr>
          <w:rFonts w:ascii="Traditional Arabic" w:hAnsi="Traditional Arabic" w:hint="cs"/>
          <w:sz w:val="32"/>
          <w:rtl/>
        </w:rPr>
        <w:t>[</w:t>
      </w:r>
      <w:r w:rsidR="002B6FAE" w:rsidRPr="00BD4408">
        <w:rPr>
          <w:rFonts w:ascii="Traditional Arabic" w:hAnsi="Traditional Arabic"/>
          <w:sz w:val="24"/>
          <w:szCs w:val="24"/>
          <w:rtl/>
        </w:rPr>
        <w:t>الآية (127) من سورة الأعراف.</w:t>
      </w:r>
      <w:r w:rsidR="00C50DA0">
        <w:rPr>
          <w:rFonts w:ascii="Traditional Arabic" w:hAnsi="Traditional Arabic" w:hint="cs"/>
          <w:sz w:val="32"/>
          <w:rtl/>
        </w:rPr>
        <w:t>]</w:t>
      </w:r>
      <w:r>
        <w:rPr>
          <w:rFonts w:ascii="Traditional Arabic" w:hAnsi="Traditional Arabic"/>
          <w:sz w:val="32"/>
          <w:rtl/>
        </w:rPr>
        <w:t xml:space="preserve"> فالأولى فوقية حسية والثانية فوقيةُ قهرٍ وقدرة</w:t>
      </w:r>
      <w:r w:rsidR="00CE45A2">
        <w:rPr>
          <w:rFonts w:ascii="Traditional Arabic" w:hAnsi="Traditional Arabic"/>
          <w:sz w:val="32"/>
          <w:rtl/>
        </w:rPr>
        <w:t xml:space="preserve"> ،</w:t>
      </w:r>
      <w:r>
        <w:rPr>
          <w:rFonts w:ascii="Traditional Arabic" w:hAnsi="Traditional Arabic"/>
          <w:sz w:val="32"/>
          <w:rtl/>
        </w:rPr>
        <w:t xml:space="preserve">  ومن جعل هذا الخبر دالاً على عين الفوقية التي دلت عليه الآية فقد حكَّم خبراً إسرائيلياً في دلالة متشابه القرآن</w:t>
      </w:r>
      <w:r w:rsidR="00CE45A2">
        <w:rPr>
          <w:rFonts w:ascii="Traditional Arabic" w:hAnsi="Traditional Arabic"/>
          <w:sz w:val="32"/>
          <w:rtl/>
        </w:rPr>
        <w:t xml:space="preserve"> ،</w:t>
      </w:r>
      <w:r>
        <w:rPr>
          <w:rFonts w:ascii="Traditional Arabic" w:hAnsi="Traditional Arabic"/>
          <w:sz w:val="32"/>
          <w:rtl/>
        </w:rPr>
        <w:t xml:space="preserve"> كان يمكنه ترك الخبر بالكلية والإستغناء عنه بمحكم الكتاب والسنة</w:t>
      </w:r>
      <w:r w:rsidR="00CE45A2">
        <w:rPr>
          <w:rFonts w:ascii="Traditional Arabic" w:hAnsi="Traditional Arabic"/>
          <w:sz w:val="32"/>
          <w:rtl/>
        </w:rPr>
        <w:t xml:space="preserve"> ،</w:t>
      </w:r>
      <w:r>
        <w:rPr>
          <w:rFonts w:ascii="Traditional Arabic" w:hAnsi="Traditional Arabic"/>
          <w:sz w:val="32"/>
          <w:rtl/>
        </w:rPr>
        <w:t xml:space="preserve"> </w:t>
      </w:r>
      <w:r w:rsidRPr="005056AB">
        <w:rPr>
          <w:rFonts w:ascii="Traditional Arabic" w:hAnsi="Traditional Arabic"/>
          <w:b/>
          <w:bCs/>
          <w:sz w:val="32"/>
          <w:rtl/>
        </w:rPr>
        <w:t>ومما استدلوا به</w:t>
      </w:r>
      <w:r>
        <w:rPr>
          <w:rFonts w:ascii="Traditional Arabic" w:hAnsi="Traditional Arabic"/>
          <w:sz w:val="32"/>
          <w:rtl/>
        </w:rPr>
        <w:t xml:space="preserve"> شعرٌ ينسب إلى حسان بن ثابت مرة وإلى عبد الله بن رواحة مرة رضي الله عنهما</w:t>
      </w:r>
      <w:r w:rsidR="00CE45A2">
        <w:rPr>
          <w:rFonts w:ascii="Traditional Arabic" w:hAnsi="Traditional Arabic"/>
          <w:sz w:val="32"/>
          <w:rtl/>
        </w:rPr>
        <w:t xml:space="preserve"> ،</w:t>
      </w:r>
      <w:r>
        <w:rPr>
          <w:rFonts w:ascii="Traditional Arabic" w:hAnsi="Traditional Arabic"/>
          <w:sz w:val="32"/>
          <w:rtl/>
        </w:rPr>
        <w:t xml:space="preserve"> أخرجه ابن أبي شيبة بسنده</w:t>
      </w:r>
      <w:r w:rsidR="00166ABB">
        <w:rPr>
          <w:rFonts w:ascii="Traditional Arabic" w:hAnsi="Traditional Arabic"/>
          <w:sz w:val="32"/>
          <w:rtl/>
        </w:rPr>
        <w:t xml:space="preserve"> ( </w:t>
      </w:r>
      <w:r>
        <w:rPr>
          <w:rFonts w:ascii="Traditional Arabic" w:hAnsi="Traditional Arabic"/>
          <w:sz w:val="32"/>
          <w:rtl/>
        </w:rPr>
        <w:t>عن حبيب بن أبي ثابت أن حسان بن ثابت أنشد النبي عليه الصلاة والسلام أبياتاً فقال</w:t>
      </w:r>
      <w:r w:rsidR="00CE45A2">
        <w:rPr>
          <w:rFonts w:ascii="Traditional Arabic" w:hAnsi="Traditional Arabic"/>
          <w:sz w:val="32"/>
          <w:rtl/>
        </w:rPr>
        <w:t xml:space="preserve"> :</w:t>
      </w:r>
      <w:r w:rsidR="005056AB">
        <w:rPr>
          <w:rFonts w:ascii="Traditional Arabic" w:hAnsi="Traditional Arabic" w:hint="cs"/>
          <w:sz w:val="32"/>
          <w:rtl/>
        </w:rPr>
        <w:t xml:space="preserve"> </w:t>
      </w:r>
      <w:r>
        <w:rPr>
          <w:rFonts w:ascii="Traditional Arabic" w:hAnsi="Traditional Arabic"/>
          <w:sz w:val="32"/>
          <w:rtl/>
        </w:rPr>
        <w:t>شهدت بإذن الله أن محمدا</w:t>
      </w:r>
      <w:r w:rsidR="00837A95">
        <w:rPr>
          <w:rFonts w:ascii="Traditional Arabic" w:hAnsi="Traditional Arabic"/>
          <w:sz w:val="32"/>
          <w:rtl/>
        </w:rPr>
        <w:t xml:space="preserve"> ... </w:t>
      </w:r>
      <w:r>
        <w:rPr>
          <w:rFonts w:ascii="Traditional Arabic" w:hAnsi="Traditional Arabic"/>
          <w:sz w:val="32"/>
          <w:rtl/>
        </w:rPr>
        <w:t xml:space="preserve"> رسول الذي فوق السموات من عل</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C50DA0">
        <w:rPr>
          <w:rFonts w:ascii="Traditional Arabic" w:hAnsi="Traditional Arabic" w:hint="cs"/>
          <w:sz w:val="32"/>
          <w:rtl/>
        </w:rPr>
        <w:t>[</w:t>
      </w:r>
      <w:r w:rsidR="002B6FAE" w:rsidRPr="002B6FAE">
        <w:rPr>
          <w:rFonts w:ascii="Traditional Arabic" w:hAnsi="Traditional Arabic"/>
          <w:sz w:val="24"/>
          <w:szCs w:val="24"/>
          <w:rtl/>
        </w:rPr>
        <w:t xml:space="preserve"> </w:t>
      </w:r>
      <w:r w:rsidR="002B6FAE" w:rsidRPr="00BD4408">
        <w:rPr>
          <w:rFonts w:ascii="Traditional Arabic" w:hAnsi="Traditional Arabic"/>
          <w:sz w:val="24"/>
          <w:szCs w:val="24"/>
          <w:rtl/>
        </w:rPr>
        <w:t>مصنف ابن أبي شيبة 5/273(26017) وأخرجه أبو يعلى في مسنده 5/61(2653) وانظر إثبات صفة العلو لابن قدامة100. وقال الهيثمي في مجمع الزوائد1/24 (رواه أبو يعلى وهو مرسل) وكذلك قال الذهبي في سير أعلام النبلاء 2/518. أرسله حبيب بن أبى ثابت 119 هـ وهو ثقة فقيه جليل، وكان كثير الإرسال والتدليس انظر ترجمته فى تهذيب التهذيب 2/179. وانظر الاحتجاج به في العلو للعلي الغفار1/46 واجتماع الجيوش60 و197 وحاشية ابن القيم13/3</w:t>
      </w:r>
      <w:r w:rsidR="002B6FAE">
        <w:rPr>
          <w:rFonts w:ascii="Traditional Arabic" w:hAnsi="Traditional Arabic"/>
          <w:sz w:val="24"/>
          <w:szCs w:val="24"/>
          <w:rtl/>
        </w:rPr>
        <w:t>30</w:t>
      </w:r>
      <w:r w:rsidR="002B6FAE" w:rsidRPr="00BD4408">
        <w:rPr>
          <w:rFonts w:ascii="Traditional Arabic" w:hAnsi="Traditional Arabic"/>
          <w:sz w:val="24"/>
          <w:szCs w:val="24"/>
          <w:rtl/>
        </w:rPr>
        <w:t xml:space="preserve"> ومعارج القبول 154.</w:t>
      </w:r>
      <w:r w:rsidR="00C50DA0">
        <w:rPr>
          <w:rFonts w:ascii="Traditional Arabic" w:hAnsi="Traditional Arabic" w:hint="cs"/>
          <w:sz w:val="32"/>
          <w:rtl/>
        </w:rPr>
        <w:t xml:space="preserve">] </w:t>
      </w:r>
      <w:r w:rsidR="005056AB">
        <w:rPr>
          <w:rFonts w:ascii="Traditional Arabic" w:hAnsi="Traditional Arabic" w:hint="cs"/>
          <w:sz w:val="32"/>
          <w:rtl/>
        </w:rPr>
        <w:t xml:space="preserve">، </w:t>
      </w:r>
    </w:p>
    <w:p w:rsidR="005056AB" w:rsidRDefault="00306B46" w:rsidP="00336F57">
      <w:pPr>
        <w:ind w:left="-46"/>
        <w:jc w:val="both"/>
        <w:rPr>
          <w:rFonts w:ascii="Traditional Arabic" w:hAnsi="Traditional Arabic"/>
          <w:sz w:val="32"/>
          <w:rtl/>
        </w:rPr>
      </w:pPr>
      <w:r>
        <w:rPr>
          <w:rFonts w:ascii="Traditional Arabic" w:hAnsi="Traditional Arabic" w:hint="cs"/>
          <w:b/>
          <w:bCs/>
          <w:sz w:val="32"/>
          <w:rtl/>
        </w:rPr>
        <w:t xml:space="preserve">[ </w:t>
      </w:r>
      <w:r w:rsidR="005A5AAB">
        <w:rPr>
          <w:rFonts w:ascii="Traditional Arabic" w:hAnsi="Traditional Arabic"/>
          <w:b/>
          <w:bCs/>
          <w:sz w:val="32"/>
          <w:rtl/>
        </w:rPr>
        <w:t>المسألة الثالثة</w:t>
      </w:r>
      <w:r w:rsidR="00CE45A2">
        <w:rPr>
          <w:rFonts w:ascii="Traditional Arabic" w:hAnsi="Traditional Arabic"/>
          <w:b/>
          <w:bCs/>
          <w:sz w:val="32"/>
          <w:rtl/>
        </w:rPr>
        <w:t xml:space="preserve"> :</w:t>
      </w:r>
      <w:r w:rsidR="005A5AAB">
        <w:rPr>
          <w:rFonts w:ascii="Traditional Arabic" w:hAnsi="Traditional Arabic"/>
          <w:b/>
          <w:bCs/>
          <w:sz w:val="32"/>
          <w:rtl/>
        </w:rPr>
        <w:t xml:space="preserve"> كونه تعالى في السماء</w:t>
      </w:r>
      <w:r>
        <w:rPr>
          <w:rFonts w:ascii="Traditional Arabic" w:hAnsi="Traditional Arabic" w:hint="cs"/>
          <w:b/>
          <w:bCs/>
          <w:sz w:val="32"/>
          <w:rtl/>
        </w:rPr>
        <w:t xml:space="preserve"> ]</w:t>
      </w:r>
      <w:r w:rsidR="005056AB">
        <w:rPr>
          <w:rFonts w:ascii="Traditional Arabic" w:hAnsi="Traditional Arabic" w:hint="cs"/>
          <w:b/>
          <w:bCs/>
          <w:sz w:val="32"/>
          <w:rtl/>
        </w:rPr>
        <w:t xml:space="preserve">  : </w:t>
      </w:r>
      <w:r w:rsidR="005A5AAB">
        <w:rPr>
          <w:rFonts w:ascii="Traditional Arabic" w:hAnsi="Traditional Arabic"/>
          <w:sz w:val="32"/>
          <w:rtl/>
        </w:rPr>
        <w:t>ومن أشهر ما استدلوا به حديثُ الجارية</w:t>
      </w:r>
      <w:r w:rsidR="00CE45A2">
        <w:rPr>
          <w:rFonts w:ascii="Traditional Arabic" w:hAnsi="Traditional Arabic"/>
          <w:sz w:val="32"/>
          <w:rtl/>
        </w:rPr>
        <w:t xml:space="preserve"> ،</w:t>
      </w:r>
      <w:r w:rsidR="005A5AAB">
        <w:rPr>
          <w:rFonts w:ascii="Traditional Arabic" w:hAnsi="Traditional Arabic"/>
          <w:sz w:val="32"/>
          <w:rtl/>
        </w:rPr>
        <w:t xml:space="preserve"> فيحتاج إلى تفصيل الكلام في إسناده ومتنه</w:t>
      </w:r>
      <w:r w:rsidR="005056AB">
        <w:rPr>
          <w:rFonts w:ascii="Traditional Arabic" w:hAnsi="Traditional Arabic" w:hint="cs"/>
          <w:sz w:val="32"/>
          <w:rtl/>
        </w:rPr>
        <w:t xml:space="preserve"> ، </w:t>
      </w:r>
    </w:p>
    <w:p w:rsidR="005056AB" w:rsidRDefault="00306B46" w:rsidP="00336F57">
      <w:pPr>
        <w:spacing w:after="0"/>
        <w:ind w:left="-46"/>
        <w:jc w:val="both"/>
        <w:rPr>
          <w:rFonts w:ascii="Traditional Arabic" w:hAnsi="Traditional Arabic"/>
          <w:sz w:val="32"/>
          <w:rtl/>
        </w:rPr>
      </w:pPr>
      <w:r>
        <w:rPr>
          <w:rFonts w:ascii="Traditional Arabic" w:hAnsi="Traditional Arabic" w:hint="cs"/>
          <w:b/>
          <w:bCs/>
          <w:sz w:val="32"/>
          <w:rtl/>
        </w:rPr>
        <w:t>(</w:t>
      </w:r>
      <w:r w:rsidR="005056AB" w:rsidRPr="005056AB">
        <w:rPr>
          <w:rFonts w:ascii="Traditional Arabic" w:hAnsi="Traditional Arabic" w:hint="cs"/>
          <w:b/>
          <w:bCs/>
          <w:sz w:val="32"/>
          <w:rtl/>
        </w:rPr>
        <w:t xml:space="preserve"> </w:t>
      </w:r>
      <w:r w:rsidR="005A5AAB" w:rsidRPr="005056AB">
        <w:rPr>
          <w:rFonts w:ascii="Traditional Arabic" w:hAnsi="Traditional Arabic"/>
          <w:b/>
          <w:bCs/>
          <w:sz w:val="32"/>
          <w:rtl/>
        </w:rPr>
        <w:t>الكلام على أسانيد حديث الجارية</w:t>
      </w:r>
      <w:r w:rsidR="00CE45A2" w:rsidRPr="005056AB">
        <w:rPr>
          <w:rFonts w:ascii="Traditional Arabic" w:hAnsi="Traditional Arabic"/>
          <w:b/>
          <w:bCs/>
          <w:sz w:val="32"/>
          <w:rtl/>
        </w:rPr>
        <w:t xml:space="preserve"> </w:t>
      </w:r>
      <w:r>
        <w:rPr>
          <w:rFonts w:ascii="Traditional Arabic" w:hAnsi="Traditional Arabic" w:hint="cs"/>
          <w:b/>
          <w:bCs/>
          <w:sz w:val="32"/>
          <w:rtl/>
        </w:rPr>
        <w:t>)</w:t>
      </w:r>
      <w:r w:rsidR="005056AB">
        <w:rPr>
          <w:rFonts w:ascii="Traditional Arabic" w:hAnsi="Traditional Arabic" w:hint="cs"/>
          <w:sz w:val="32"/>
          <w:rtl/>
        </w:rPr>
        <w:t xml:space="preserve"> </w:t>
      </w:r>
      <w:r w:rsidR="00CE45A2">
        <w:rPr>
          <w:rFonts w:ascii="Traditional Arabic" w:hAnsi="Traditional Arabic"/>
          <w:sz w:val="32"/>
          <w:rtl/>
        </w:rPr>
        <w:t>:</w:t>
      </w:r>
      <w:r w:rsidR="005056AB">
        <w:rPr>
          <w:rFonts w:ascii="Traditional Arabic" w:hAnsi="Traditional Arabic" w:hint="cs"/>
          <w:sz w:val="32"/>
          <w:rtl/>
        </w:rPr>
        <w:t xml:space="preserve">  </w:t>
      </w:r>
      <w:r w:rsidR="005A5AAB">
        <w:rPr>
          <w:rFonts w:ascii="Traditional Arabic" w:hAnsi="Traditional Arabic"/>
          <w:sz w:val="32"/>
          <w:rtl/>
        </w:rPr>
        <w:t>جاء لفظ</w:t>
      </w:r>
      <w:r w:rsidR="00CE45A2">
        <w:rPr>
          <w:rFonts w:ascii="Traditional Arabic" w:hAnsi="Traditional Arabic"/>
          <w:sz w:val="32"/>
          <w:rtl/>
        </w:rPr>
        <w:t xml:space="preserve"> :</w:t>
      </w:r>
      <w:r w:rsidR="005A5AAB">
        <w:rPr>
          <w:rFonts w:ascii="Traditional Arabic" w:hAnsi="Traditional Arabic"/>
          <w:sz w:val="32"/>
          <w:rtl/>
        </w:rPr>
        <w:t>" أين الله " في حديث الجارية من رواية هلال بن أبي ميمونة عن عطاء</w:t>
      </w:r>
      <w:r w:rsidR="005056AB">
        <w:rPr>
          <w:rFonts w:ascii="Traditional Arabic" w:hAnsi="Traditional Arabic" w:hint="cs"/>
          <w:sz w:val="32"/>
          <w:rtl/>
        </w:rPr>
        <w:t xml:space="preserve"> ،  </w:t>
      </w:r>
      <w:r w:rsidR="005A5AAB">
        <w:rPr>
          <w:rFonts w:ascii="Traditional Arabic" w:hAnsi="Traditional Arabic"/>
          <w:sz w:val="32"/>
          <w:rtl/>
        </w:rPr>
        <w:t>فأخرج الإمام مسلم بسنده عن هلال بن أبي ميمونة عن عطاء بن يسارعن معاوية بن الحكم السلمي رضي الله عنه</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قال بينا أنا أصلي مع رسول الله صلى الله عليه وسلم إذ عطس رجل من القوم فقلت يرحمك الله فرماني القوم بأبصارهم فقلت واثكل أمياه ما شأنكم تنظرون إلي</w:t>
      </w:r>
      <w:r w:rsidR="00166ABB">
        <w:rPr>
          <w:rFonts w:ascii="Traditional Arabic" w:hAnsi="Traditional Arabic"/>
          <w:sz w:val="32"/>
          <w:rtl/>
        </w:rPr>
        <w:t xml:space="preserve"> ؟</w:t>
      </w:r>
      <w:r w:rsidR="005A5AAB">
        <w:rPr>
          <w:rFonts w:ascii="Traditional Arabic" w:hAnsi="Traditional Arabic"/>
          <w:sz w:val="32"/>
          <w:rtl/>
        </w:rPr>
        <w:t xml:space="preserve"> فجعلوا يضربون بأيديهم على أفخاذهم</w:t>
      </w:r>
      <w:r w:rsidR="00CE45A2">
        <w:rPr>
          <w:rFonts w:ascii="Traditional Arabic" w:hAnsi="Traditional Arabic"/>
          <w:sz w:val="32"/>
          <w:rtl/>
        </w:rPr>
        <w:t xml:space="preserve"> ،</w:t>
      </w:r>
      <w:r w:rsidR="005A5AAB">
        <w:rPr>
          <w:rFonts w:ascii="Traditional Arabic" w:hAnsi="Traditional Arabic"/>
          <w:sz w:val="32"/>
          <w:rtl/>
        </w:rPr>
        <w:t xml:space="preserve"> فلما رأيتهم يصمِّتونني لكني سكت فلما صلى رسول الله صلى الله عليه وسلم  فبأبي هو وأمي ما رأيت معلماً قبله ولا بعده أحسن تعليماً منه فوالله ما كهرني ولا ضربني ولا شتمني قال إن هذه الصلاة لا يصلح فيها شيء من كلام الناس إنما هو التسبيح والتكبير وقراءة القرآن أو كما قال رسول الله صلى الله عليه وسلم</w:t>
      </w:r>
      <w:r w:rsidR="00CE45A2">
        <w:rPr>
          <w:rFonts w:ascii="Traditional Arabic" w:hAnsi="Traditional Arabic"/>
          <w:sz w:val="32"/>
          <w:rtl/>
        </w:rPr>
        <w:t xml:space="preserve"> ،</w:t>
      </w:r>
      <w:r w:rsidR="005A5AAB">
        <w:rPr>
          <w:rFonts w:ascii="Traditional Arabic" w:hAnsi="Traditional Arabic"/>
          <w:sz w:val="32"/>
          <w:rtl/>
        </w:rPr>
        <w:t xml:space="preserve">  قلت يا رسول الله إني حديث عهد بجاهلية وقد جاء الله بالإسلام وإن منا رجالاً يأتون الكهان قال فلا تأتهم قال ومنا رجال يتطيرون قال ذاك شيء يجدونه في صدورهم فلا يصدنهم قال فلا يصدنكم قال قلت ومنا رجال يخطون قال كان نبي من الأنبياء يخط فمن وافق خطه فذاك</w:t>
      </w:r>
      <w:r w:rsidR="00CE45A2">
        <w:rPr>
          <w:rFonts w:ascii="Traditional Arabic" w:hAnsi="Traditional Arabic"/>
          <w:sz w:val="32"/>
          <w:rtl/>
        </w:rPr>
        <w:t xml:space="preserve"> ،</w:t>
      </w:r>
      <w:r w:rsidR="005A5AAB">
        <w:rPr>
          <w:rFonts w:ascii="Traditional Arabic" w:hAnsi="Traditional Arabic"/>
          <w:sz w:val="32"/>
          <w:rtl/>
        </w:rPr>
        <w:t xml:space="preserve">  قال وكانت لي جارية ترعى غنماً لي قِبل أحد والجوانية فاطلعت ذات يوم فإذا الذيب قد ذهب بشاة من غنمها وأنا رجل من بنى آدم آسف كما يأسفون لكني صككتها صكة فأتيت رسول الله صلى الله عليه وسلم فعظم ذلك علي قلت يا رسول الله أفلا أعتقها قال ائتني بها فأتيته بها </w:t>
      </w:r>
      <w:r w:rsidR="005A5AAB">
        <w:rPr>
          <w:rFonts w:ascii="Traditional Arabic" w:hAnsi="Traditional Arabic"/>
          <w:b/>
          <w:bCs/>
          <w:sz w:val="32"/>
          <w:rtl/>
        </w:rPr>
        <w:t>فقال لها</w:t>
      </w:r>
      <w:r w:rsidR="00CE45A2">
        <w:rPr>
          <w:rFonts w:ascii="Traditional Arabic" w:hAnsi="Traditional Arabic"/>
          <w:b/>
          <w:bCs/>
          <w:sz w:val="32"/>
          <w:rtl/>
        </w:rPr>
        <w:t xml:space="preserve"> :</w:t>
      </w:r>
      <w:r w:rsidR="005A5AAB">
        <w:rPr>
          <w:rFonts w:ascii="Traditional Arabic" w:hAnsi="Traditional Arabic"/>
          <w:b/>
          <w:bCs/>
          <w:sz w:val="32"/>
          <w:rtl/>
        </w:rPr>
        <w:t xml:space="preserve"> أين الله</w:t>
      </w:r>
      <w:r w:rsidR="00166ABB">
        <w:rPr>
          <w:rFonts w:ascii="Traditional Arabic" w:hAnsi="Traditional Arabic"/>
          <w:b/>
          <w:bCs/>
          <w:sz w:val="32"/>
          <w:rtl/>
        </w:rPr>
        <w:t xml:space="preserve"> ؟</w:t>
      </w:r>
      <w:r w:rsidR="005A5AAB">
        <w:rPr>
          <w:rFonts w:ascii="Traditional Arabic" w:hAnsi="Traditional Arabic"/>
          <w:b/>
          <w:bCs/>
          <w:sz w:val="32"/>
          <w:rtl/>
        </w:rPr>
        <w:t xml:space="preserve"> قالت</w:t>
      </w:r>
      <w:r w:rsidR="00CE45A2">
        <w:rPr>
          <w:rFonts w:ascii="Traditional Arabic" w:hAnsi="Traditional Arabic"/>
          <w:b/>
          <w:bCs/>
          <w:sz w:val="32"/>
          <w:rtl/>
        </w:rPr>
        <w:t xml:space="preserve"> :</w:t>
      </w:r>
      <w:r w:rsidR="005A5AAB">
        <w:rPr>
          <w:rFonts w:ascii="Traditional Arabic" w:hAnsi="Traditional Arabic"/>
          <w:b/>
          <w:bCs/>
          <w:sz w:val="32"/>
          <w:rtl/>
        </w:rPr>
        <w:t xml:space="preserve"> في السماء</w:t>
      </w:r>
      <w:r w:rsidR="00CE45A2">
        <w:rPr>
          <w:rFonts w:ascii="Traditional Arabic" w:hAnsi="Traditional Arabic"/>
          <w:b/>
          <w:bCs/>
          <w:sz w:val="32"/>
          <w:rtl/>
        </w:rPr>
        <w:t xml:space="preserve"> ،</w:t>
      </w:r>
      <w:r w:rsidR="005A5AAB">
        <w:rPr>
          <w:rFonts w:ascii="Traditional Arabic" w:hAnsi="Traditional Arabic"/>
          <w:b/>
          <w:bCs/>
          <w:sz w:val="32"/>
          <w:rtl/>
        </w:rPr>
        <w:t xml:space="preserve"> </w:t>
      </w:r>
      <w:r w:rsidR="005A5AAB">
        <w:rPr>
          <w:rFonts w:ascii="Traditional Arabic" w:hAnsi="Traditional Arabic"/>
          <w:sz w:val="32"/>
          <w:rtl/>
        </w:rPr>
        <w:t xml:space="preserve"> قال</w:t>
      </w:r>
      <w:r w:rsidR="00CE45A2">
        <w:rPr>
          <w:rFonts w:ascii="Traditional Arabic" w:hAnsi="Traditional Arabic"/>
          <w:sz w:val="32"/>
          <w:rtl/>
        </w:rPr>
        <w:t xml:space="preserve"> :</w:t>
      </w:r>
      <w:r w:rsidR="005A5AAB">
        <w:rPr>
          <w:rFonts w:ascii="Traditional Arabic" w:hAnsi="Traditional Arabic"/>
          <w:sz w:val="32"/>
          <w:rtl/>
        </w:rPr>
        <w:t xml:space="preserve"> من أنا</w:t>
      </w:r>
      <w:r w:rsidR="00166ABB">
        <w:rPr>
          <w:rFonts w:ascii="Traditional Arabic" w:hAnsi="Traditional Arabic"/>
          <w:sz w:val="32"/>
          <w:rtl/>
        </w:rPr>
        <w:t xml:space="preserve"> ؟</w:t>
      </w:r>
      <w:r w:rsidR="005A5AAB">
        <w:rPr>
          <w:rFonts w:ascii="Traditional Arabic" w:hAnsi="Traditional Arabic"/>
          <w:sz w:val="32"/>
          <w:rtl/>
        </w:rPr>
        <w:t xml:space="preserve"> قالت</w:t>
      </w:r>
      <w:r w:rsidR="00CE45A2">
        <w:rPr>
          <w:rFonts w:ascii="Traditional Arabic" w:hAnsi="Traditional Arabic"/>
          <w:sz w:val="32"/>
          <w:rtl/>
        </w:rPr>
        <w:t xml:space="preserve"> :</w:t>
      </w:r>
      <w:r w:rsidR="005A5AAB">
        <w:rPr>
          <w:rFonts w:ascii="Traditional Arabic" w:hAnsi="Traditional Arabic"/>
          <w:sz w:val="32"/>
          <w:rtl/>
        </w:rPr>
        <w:t xml:space="preserve"> أنت رسول الله قال أعتقها فإنها مؤمنة</w:t>
      </w:r>
      <w:r w:rsidR="00166ABB">
        <w:rPr>
          <w:rFonts w:ascii="Traditional Arabic" w:hAnsi="Traditional Arabic"/>
          <w:sz w:val="32"/>
          <w:rtl/>
        </w:rPr>
        <w:t xml:space="preserve"> ) </w:t>
      </w:r>
      <w:r w:rsidR="002B6FAE">
        <w:rPr>
          <w:rFonts w:ascii="Traditional Arabic" w:hAnsi="Traditional Arabic" w:hint="cs"/>
          <w:sz w:val="32"/>
          <w:rtl/>
        </w:rPr>
        <w:t>[</w:t>
      </w:r>
      <w:r w:rsidR="002B6FAE" w:rsidRPr="00BD4408">
        <w:rPr>
          <w:rFonts w:ascii="Traditional Arabic" w:hAnsi="Traditional Arabic"/>
          <w:sz w:val="24"/>
          <w:szCs w:val="24"/>
          <w:rtl/>
        </w:rPr>
        <w:t xml:space="preserve">صحيح مسلم1/381 (537) (باب تحريم الكلام في الصلاة ونسخ ما كان من إباحته) </w:t>
      </w:r>
      <w:r w:rsidR="002B6FAE">
        <w:rPr>
          <w:rFonts w:ascii="Traditional Arabic" w:hAnsi="Traditional Arabic" w:hint="cs"/>
          <w:sz w:val="24"/>
          <w:szCs w:val="24"/>
          <w:rtl/>
        </w:rPr>
        <w:t xml:space="preserve">، </w:t>
      </w:r>
      <w:r w:rsidR="002B6FAE" w:rsidRPr="00BD4408">
        <w:rPr>
          <w:rFonts w:ascii="Traditional Arabic" w:hAnsi="Traditional Arabic"/>
          <w:sz w:val="24"/>
          <w:szCs w:val="24"/>
          <w:rtl/>
        </w:rPr>
        <w:t xml:space="preserve">والحديث من طريق هلال في مسند الطيالسي1/150(1105) ومصنف ابن أبي شيبة 6/162(30342) </w:t>
      </w:r>
      <w:r w:rsidR="002B6FAE">
        <w:rPr>
          <w:rFonts w:ascii="Traditional Arabic" w:hAnsi="Traditional Arabic" w:hint="cs"/>
          <w:sz w:val="24"/>
          <w:szCs w:val="24"/>
          <w:rtl/>
        </w:rPr>
        <w:t xml:space="preserve">، </w:t>
      </w:r>
      <w:r w:rsidR="002B6FAE" w:rsidRPr="00BD4408">
        <w:rPr>
          <w:rFonts w:ascii="Traditional Arabic" w:hAnsi="Traditional Arabic"/>
          <w:sz w:val="24"/>
          <w:szCs w:val="24"/>
          <w:rtl/>
        </w:rPr>
        <w:t xml:space="preserve">  ومسند أحمد 5/447(23813) و5/448(23816) وسنن أبي داود1/244(930) (931) والرد على الجهمية لعثمان الدارمي1/46(61) ونقض عثمان بن سعيد1/491والسنة لابن أبي عاصم1/215(488) و(490) والسنن الكبرى للنسائي1/362(1141) والمنتقى لابن الجارود1/63(212) والتوحيد لابن خزيمة 81 وصحيح ابن حبان1/383(165) والإيمان لابن مندة1/230(26) واعتقاد أهل السنة3/392(652) وسنن البيهقي الكبرى7/387(15043) والأسماء والصفات له أيضاً 422 والمعجم الكبير للطبراني 19/398 (937)</w:t>
      </w:r>
      <w:r w:rsidR="002B6FAE">
        <w:rPr>
          <w:rFonts w:ascii="Traditional Arabic" w:hAnsi="Traditional Arabic" w:hint="cs"/>
          <w:sz w:val="32"/>
          <w:rtl/>
        </w:rPr>
        <w:t>]</w:t>
      </w:r>
      <w:r w:rsidR="00166ABB">
        <w:rPr>
          <w:rFonts w:ascii="Traditional Arabic" w:hAnsi="Traditional Arabic"/>
          <w:sz w:val="32"/>
          <w:vertAlign w:val="superscript"/>
          <w:rtl/>
        </w:rPr>
        <w:t xml:space="preserve"> </w:t>
      </w:r>
      <w:r w:rsidR="005056AB">
        <w:rPr>
          <w:rFonts w:ascii="Traditional Arabic" w:hAnsi="Traditional Arabic" w:hint="cs"/>
          <w:sz w:val="32"/>
          <w:rtl/>
        </w:rPr>
        <w:t xml:space="preserve">،  </w:t>
      </w:r>
      <w:r w:rsidR="005A5AAB">
        <w:rPr>
          <w:rFonts w:ascii="Traditional Arabic" w:hAnsi="Traditional Arabic"/>
          <w:sz w:val="32"/>
          <w:rtl/>
        </w:rPr>
        <w:t>وخالف سعيد بن زيد</w:t>
      </w:r>
      <w:r w:rsidR="00166ABB">
        <w:rPr>
          <w:rFonts w:ascii="Traditional Arabic" w:hAnsi="Traditional Arabic"/>
          <w:sz w:val="32"/>
          <w:vertAlign w:val="superscript"/>
          <w:rtl/>
        </w:rPr>
        <w:t xml:space="preserve"> </w:t>
      </w:r>
      <w:r w:rsidR="002B6FAE">
        <w:rPr>
          <w:rFonts w:ascii="Traditional Arabic" w:hAnsi="Traditional Arabic" w:hint="cs"/>
          <w:sz w:val="32"/>
          <w:rtl/>
        </w:rPr>
        <w:t>[</w:t>
      </w:r>
      <w:r w:rsidR="002B6FAE" w:rsidRPr="00BD4408">
        <w:rPr>
          <w:rFonts w:ascii="Traditional Arabic" w:hAnsi="Traditional Arabic"/>
          <w:sz w:val="24"/>
          <w:szCs w:val="24"/>
          <w:rtl/>
        </w:rPr>
        <w:t>سعيد بن زيد بن درهم الأزدى  167 هـ وهو صدوق له أوهام انظر ترجمته فى تهذيب التهذيب 4/33.</w:t>
      </w:r>
      <w:r w:rsidR="002B6FAE">
        <w:rPr>
          <w:rFonts w:ascii="Traditional Arabic" w:hAnsi="Traditional Arabic" w:hint="cs"/>
          <w:sz w:val="32"/>
          <w:rtl/>
        </w:rPr>
        <w:t xml:space="preserve">] </w:t>
      </w:r>
      <w:r w:rsidR="005A5AAB">
        <w:rPr>
          <w:rFonts w:ascii="Traditional Arabic" w:hAnsi="Traditional Arabic"/>
          <w:sz w:val="32"/>
          <w:rtl/>
        </w:rPr>
        <w:t>عن توبة العنبري</w:t>
      </w:r>
      <w:r w:rsidR="00166ABB">
        <w:rPr>
          <w:rFonts w:ascii="Traditional Arabic" w:hAnsi="Traditional Arabic"/>
          <w:sz w:val="32"/>
          <w:vertAlign w:val="superscript"/>
          <w:rtl/>
        </w:rPr>
        <w:t xml:space="preserve"> </w:t>
      </w:r>
      <w:r w:rsidR="002B6FAE">
        <w:rPr>
          <w:rFonts w:ascii="Traditional Arabic" w:hAnsi="Traditional Arabic" w:hint="cs"/>
          <w:sz w:val="32"/>
          <w:rtl/>
        </w:rPr>
        <w:t>[</w:t>
      </w:r>
      <w:r w:rsidR="002B6FAE" w:rsidRPr="00BD4408">
        <w:rPr>
          <w:rFonts w:ascii="Traditional Arabic" w:hAnsi="Traditional Arabic"/>
          <w:sz w:val="24"/>
          <w:szCs w:val="24"/>
          <w:rtl/>
        </w:rPr>
        <w:t>توبة العنبرى هو توبة بن أبى الأسد: كيسان بن راشد وهو ثقة انظر ترجمته فى تهذيب التهذيب 1/515.</w:t>
      </w:r>
      <w:r w:rsidR="002B6FAE">
        <w:rPr>
          <w:rFonts w:ascii="Traditional Arabic" w:hAnsi="Traditional Arabic" w:hint="cs"/>
          <w:sz w:val="32"/>
          <w:rtl/>
        </w:rPr>
        <w:t xml:space="preserve">] </w:t>
      </w:r>
      <w:r w:rsidR="005A5AAB">
        <w:rPr>
          <w:rFonts w:ascii="Traditional Arabic" w:hAnsi="Traditional Arabic"/>
          <w:sz w:val="32"/>
          <w:rtl/>
        </w:rPr>
        <w:t>هلالاً</w:t>
      </w:r>
      <w:r w:rsidR="00166ABB">
        <w:rPr>
          <w:rFonts w:ascii="Traditional Arabic" w:hAnsi="Traditional Arabic"/>
          <w:sz w:val="32"/>
          <w:vertAlign w:val="superscript"/>
          <w:rtl/>
        </w:rPr>
        <w:t xml:space="preserve"> </w:t>
      </w:r>
      <w:r w:rsidR="002B6FAE">
        <w:rPr>
          <w:rFonts w:ascii="Traditional Arabic" w:hAnsi="Traditional Arabic" w:hint="cs"/>
          <w:sz w:val="32"/>
          <w:rtl/>
        </w:rPr>
        <w:t>[</w:t>
      </w:r>
      <w:r w:rsidR="002B6FAE" w:rsidRPr="00BD4408">
        <w:rPr>
          <w:rFonts w:ascii="Traditional Arabic" w:hAnsi="Traditional Arabic"/>
          <w:sz w:val="24"/>
          <w:szCs w:val="24"/>
          <w:rtl/>
        </w:rPr>
        <w:t>قال المزى فى ترجمته في تهذيب الكمال 30/344:(: هلال بن على بن أسامة، ويقال: هلال بن أبى ميمونة..قال أبو حاتم: شيخ يكتب حديثه.وقال النسائى: ليس به بأس.)</w:t>
      </w:r>
      <w:r w:rsidR="002B6FAE">
        <w:rPr>
          <w:rFonts w:ascii="Traditional Arabic" w:hAnsi="Traditional Arabic" w:hint="cs"/>
          <w:sz w:val="32"/>
          <w:rtl/>
        </w:rPr>
        <w:t xml:space="preserve">] </w:t>
      </w:r>
      <w:r w:rsidR="005A5AAB">
        <w:rPr>
          <w:rFonts w:ascii="Traditional Arabic" w:hAnsi="Traditional Arabic"/>
          <w:sz w:val="32"/>
          <w:rtl/>
        </w:rPr>
        <w:t>في روايته عن عطاء بن يسار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حدثني صاحب الجارية نفسه قال كانت لي جارية ترعى</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الحديث</w:t>
      </w:r>
      <w:r w:rsidR="00CE45A2">
        <w:rPr>
          <w:rFonts w:ascii="Traditional Arabic" w:hAnsi="Traditional Arabic"/>
          <w:sz w:val="32"/>
          <w:rtl/>
        </w:rPr>
        <w:t xml:space="preserve"> ،</w:t>
      </w:r>
      <w:r w:rsidR="005A5AAB">
        <w:rPr>
          <w:rFonts w:ascii="Traditional Arabic" w:hAnsi="Traditional Arabic"/>
          <w:sz w:val="32"/>
          <w:rtl/>
        </w:rPr>
        <w:t xml:space="preserve"> وفيه </w:t>
      </w:r>
      <w:r w:rsidR="005A5AAB">
        <w:rPr>
          <w:rFonts w:ascii="Traditional Arabic" w:hAnsi="Traditional Arabic"/>
          <w:b/>
          <w:bCs/>
          <w:sz w:val="32"/>
          <w:rtl/>
        </w:rPr>
        <w:t>فمد النبي يده إليها وأشار إليها مستفهماً من في السماء</w:t>
      </w:r>
      <w:r w:rsidR="00166ABB">
        <w:rPr>
          <w:rFonts w:ascii="Traditional Arabic" w:hAnsi="Traditional Arabic"/>
          <w:sz w:val="32"/>
          <w:rtl/>
        </w:rPr>
        <w:t xml:space="preserve"> ؟</w:t>
      </w:r>
      <w:r w:rsidR="005A5AAB">
        <w:rPr>
          <w:rFonts w:ascii="Traditional Arabic" w:hAnsi="Traditional Arabic"/>
          <w:sz w:val="32"/>
          <w:rtl/>
        </w:rPr>
        <w:t xml:space="preserve"> قالت الله</w:t>
      </w:r>
      <w:r w:rsidR="00CE45A2">
        <w:rPr>
          <w:rFonts w:ascii="Traditional Arabic" w:hAnsi="Traditional Arabic"/>
          <w:sz w:val="32"/>
          <w:rtl/>
        </w:rPr>
        <w:t xml:space="preserve"> ،</w:t>
      </w:r>
      <w:r w:rsidR="005A5AAB">
        <w:rPr>
          <w:rFonts w:ascii="Traditional Arabic" w:hAnsi="Traditional Arabic"/>
          <w:sz w:val="32"/>
          <w:rtl/>
        </w:rPr>
        <w:t xml:space="preserve">  قال فمن أنا</w:t>
      </w:r>
      <w:r w:rsidR="00166ABB">
        <w:rPr>
          <w:rFonts w:ascii="Traditional Arabic" w:hAnsi="Traditional Arabic"/>
          <w:sz w:val="32"/>
          <w:rtl/>
        </w:rPr>
        <w:t xml:space="preserve"> ؟</w:t>
      </w:r>
      <w:r w:rsidR="005A5AAB">
        <w:rPr>
          <w:rFonts w:ascii="Traditional Arabic" w:hAnsi="Traditional Arabic"/>
          <w:sz w:val="32"/>
          <w:rtl/>
        </w:rPr>
        <w:t xml:space="preserve"> قالت</w:t>
      </w:r>
      <w:r w:rsidR="00CE45A2">
        <w:rPr>
          <w:rFonts w:ascii="Traditional Arabic" w:hAnsi="Traditional Arabic"/>
          <w:sz w:val="32"/>
          <w:rtl/>
        </w:rPr>
        <w:t xml:space="preserve"> :</w:t>
      </w:r>
      <w:r w:rsidR="005A5AAB">
        <w:rPr>
          <w:rFonts w:ascii="Traditional Arabic" w:hAnsi="Traditional Arabic"/>
          <w:sz w:val="32"/>
          <w:rtl/>
        </w:rPr>
        <w:t xml:space="preserve"> أنت رسول الله قال أعتقها فإنها مسلمة</w:t>
      </w:r>
      <w:r w:rsidR="00166ABB">
        <w:rPr>
          <w:rFonts w:ascii="Traditional Arabic" w:hAnsi="Traditional Arabic"/>
          <w:sz w:val="32"/>
          <w:rtl/>
        </w:rPr>
        <w:t xml:space="preserve"> )</w:t>
      </w:r>
      <w:r w:rsidR="002B6FAE">
        <w:rPr>
          <w:rFonts w:ascii="Traditional Arabic" w:hAnsi="Traditional Arabic" w:hint="cs"/>
          <w:sz w:val="32"/>
          <w:rtl/>
        </w:rPr>
        <w:t xml:space="preserve"> [</w:t>
      </w:r>
      <w:r w:rsidR="002B6FAE" w:rsidRPr="00BD4408">
        <w:rPr>
          <w:rFonts w:ascii="Traditional Arabic" w:hAnsi="Traditional Arabic"/>
          <w:sz w:val="24"/>
          <w:szCs w:val="24"/>
          <w:rtl/>
        </w:rPr>
        <w:t>انظر</w:t>
      </w:r>
      <w:r w:rsidR="002B6FAE">
        <w:rPr>
          <w:rFonts w:ascii="Traditional Arabic" w:hAnsi="Traditional Arabic" w:hint="cs"/>
          <w:sz w:val="24"/>
          <w:szCs w:val="24"/>
          <w:rtl/>
        </w:rPr>
        <w:t xml:space="preserve"> </w:t>
      </w:r>
      <w:r w:rsidR="002B6FAE" w:rsidRPr="00BD4408">
        <w:rPr>
          <w:rFonts w:ascii="Traditional Arabic" w:hAnsi="Traditional Arabic"/>
          <w:sz w:val="24"/>
          <w:szCs w:val="24"/>
          <w:rtl/>
        </w:rPr>
        <w:t>العلو للعلي الغفار 120 بتحقيق السقاف وقد أشار إلى حذف سندها في النسخ التي حقققها غيره انظر العلو1/15 بتحقيق أشرف بن عبد المقصود. ومختصر العلو للألباني 80. وذكرها المزي في تحفة الأشراف 8/427</w:t>
      </w:r>
      <w:r w:rsidR="002B6FAE">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5056AB">
        <w:rPr>
          <w:rFonts w:ascii="Traditional Arabic" w:hAnsi="Traditional Arabic" w:hint="cs"/>
          <w:sz w:val="32"/>
          <w:rtl/>
        </w:rPr>
        <w:t xml:space="preserve">، </w:t>
      </w:r>
      <w:r w:rsidR="005A5AAB">
        <w:rPr>
          <w:rFonts w:ascii="Traditional Arabic" w:hAnsi="Traditional Arabic"/>
          <w:sz w:val="32"/>
          <w:rtl/>
        </w:rPr>
        <w:t>وخالفه أيضاً ابن جريج</w:t>
      </w:r>
      <w:r w:rsidR="00166ABB">
        <w:rPr>
          <w:rFonts w:ascii="Traditional Arabic" w:hAnsi="Traditional Arabic"/>
          <w:sz w:val="32"/>
          <w:rtl/>
        </w:rPr>
        <w:t xml:space="preserve"> </w:t>
      </w:r>
      <w:r w:rsidR="002B6FAE">
        <w:rPr>
          <w:rFonts w:ascii="Traditional Arabic" w:hAnsi="Traditional Arabic" w:hint="cs"/>
          <w:sz w:val="32"/>
          <w:rtl/>
        </w:rPr>
        <w:t>[</w:t>
      </w:r>
      <w:r w:rsidR="002B6FAE" w:rsidRPr="00BD4408">
        <w:rPr>
          <w:rFonts w:ascii="Traditional Arabic" w:hAnsi="Traditional Arabic"/>
          <w:sz w:val="24"/>
          <w:szCs w:val="24"/>
          <w:rtl/>
        </w:rPr>
        <w:t>هو عبد الملك بن عبد العزيز بن جريج  أحد الأعلام انظر ترجمته فى تهذيب التهذيب 6/405.</w:t>
      </w:r>
      <w:r w:rsidR="002B6FAE">
        <w:rPr>
          <w:rFonts w:ascii="Traditional Arabic" w:hAnsi="Traditional Arabic" w:hint="cs"/>
          <w:sz w:val="32"/>
          <w:rtl/>
        </w:rPr>
        <w:t xml:space="preserve">] </w:t>
      </w:r>
      <w:r w:rsidR="005A5AAB">
        <w:rPr>
          <w:rFonts w:ascii="Traditional Arabic" w:hAnsi="Traditional Arabic"/>
          <w:sz w:val="32"/>
          <w:rtl/>
        </w:rPr>
        <w:t xml:space="preserve">عن عطاء </w:t>
      </w:r>
      <w:r w:rsidR="005056AB">
        <w:rPr>
          <w:rFonts w:ascii="Traditional Arabic" w:hAnsi="Traditional Arabic" w:hint="cs"/>
          <w:sz w:val="32"/>
          <w:rtl/>
        </w:rPr>
        <w:t xml:space="preserve">، </w:t>
      </w:r>
      <w:r w:rsidR="005A5AAB">
        <w:rPr>
          <w:rFonts w:ascii="Traditional Arabic" w:hAnsi="Traditional Arabic"/>
          <w:sz w:val="32"/>
          <w:rtl/>
        </w:rPr>
        <w:t xml:space="preserve">أخرج عبد الرزاق عن ابن جريج قال أخبرني عطاء أن رجلاً كانت له جارية في غنم ترعاها وكانت شاةَ صفيٍ يعني غزيرة في غنمه تلك فأراد أن يعطيها نبيَ الله صلى الله عليه وسلم فجاء السبع فانتزع ضرعها فغضب الرجل فصكَّ وجهَ جاريته فجاء نبيَ الله صلى الله عليه وسلم فذكر ذلك له وذكر أنه كانت عليه رقبة مؤمنة وافية قد همَّ أن يجعلها إياها حين صكها فقال له النبي صلى الله عليه وسلم ايتني بها فسألها النبي صلى الله عليه وسلم </w:t>
      </w:r>
      <w:r w:rsidR="005A5AAB">
        <w:rPr>
          <w:rFonts w:ascii="Traditional Arabic" w:hAnsi="Traditional Arabic"/>
          <w:b/>
          <w:bCs/>
          <w:sz w:val="32"/>
          <w:rtl/>
        </w:rPr>
        <w:t>أتشهدين أن لا إله إلا الله</w:t>
      </w:r>
      <w:r w:rsidR="00166ABB">
        <w:rPr>
          <w:rFonts w:ascii="Traditional Arabic" w:hAnsi="Traditional Arabic"/>
          <w:sz w:val="32"/>
          <w:rtl/>
        </w:rPr>
        <w:t xml:space="preserve"> ؟</w:t>
      </w:r>
      <w:r w:rsidR="005A5AAB">
        <w:rPr>
          <w:rFonts w:ascii="Traditional Arabic" w:hAnsi="Traditional Arabic"/>
          <w:sz w:val="32"/>
          <w:rtl/>
        </w:rPr>
        <w:t xml:space="preserve"> قالت</w:t>
      </w:r>
      <w:r w:rsidR="00CE45A2">
        <w:rPr>
          <w:rFonts w:ascii="Traditional Arabic" w:hAnsi="Traditional Arabic"/>
          <w:sz w:val="32"/>
          <w:rtl/>
        </w:rPr>
        <w:t xml:space="preserve"> :</w:t>
      </w:r>
      <w:r w:rsidR="005A5AAB">
        <w:rPr>
          <w:rFonts w:ascii="Traditional Arabic" w:hAnsi="Traditional Arabic"/>
          <w:sz w:val="32"/>
          <w:rtl/>
        </w:rPr>
        <w:t xml:space="preserve"> نعم وأن محمدا عبد الله ورسوله</w:t>
      </w:r>
      <w:r w:rsidR="00166ABB">
        <w:rPr>
          <w:rFonts w:ascii="Traditional Arabic" w:hAnsi="Traditional Arabic"/>
          <w:sz w:val="32"/>
          <w:rtl/>
        </w:rPr>
        <w:t xml:space="preserve"> ؟</w:t>
      </w:r>
      <w:r w:rsidR="005A5AAB">
        <w:rPr>
          <w:rFonts w:ascii="Traditional Arabic" w:hAnsi="Traditional Arabic"/>
          <w:sz w:val="32"/>
          <w:rtl/>
        </w:rPr>
        <w:t xml:space="preserve"> قالت</w:t>
      </w:r>
      <w:r w:rsidR="00CE45A2">
        <w:rPr>
          <w:rFonts w:ascii="Traditional Arabic" w:hAnsi="Traditional Arabic"/>
          <w:sz w:val="32"/>
          <w:rtl/>
        </w:rPr>
        <w:t xml:space="preserve"> :</w:t>
      </w:r>
      <w:r w:rsidR="005A5AAB">
        <w:rPr>
          <w:rFonts w:ascii="Traditional Arabic" w:hAnsi="Traditional Arabic"/>
          <w:sz w:val="32"/>
          <w:rtl/>
        </w:rPr>
        <w:t xml:space="preserve"> نعم</w:t>
      </w:r>
      <w:r w:rsidR="00CE45A2">
        <w:rPr>
          <w:rFonts w:ascii="Traditional Arabic" w:hAnsi="Traditional Arabic"/>
          <w:sz w:val="32"/>
          <w:rtl/>
        </w:rPr>
        <w:t xml:space="preserve"> ،</w:t>
      </w:r>
      <w:r w:rsidR="005A5AAB">
        <w:rPr>
          <w:rFonts w:ascii="Traditional Arabic" w:hAnsi="Traditional Arabic"/>
          <w:sz w:val="32"/>
          <w:rtl/>
        </w:rPr>
        <w:t xml:space="preserve">  وأن الموت والبعث حق</w:t>
      </w:r>
      <w:r w:rsidR="00166ABB">
        <w:rPr>
          <w:rFonts w:ascii="Traditional Arabic" w:hAnsi="Traditional Arabic"/>
          <w:sz w:val="32"/>
          <w:rtl/>
        </w:rPr>
        <w:t xml:space="preserve"> ؟</w:t>
      </w:r>
      <w:r w:rsidR="005A5AAB">
        <w:rPr>
          <w:rFonts w:ascii="Traditional Arabic" w:hAnsi="Traditional Arabic"/>
          <w:sz w:val="32"/>
          <w:rtl/>
        </w:rPr>
        <w:t xml:space="preserve"> قالت نعم</w:t>
      </w:r>
      <w:r w:rsidR="00CE45A2">
        <w:rPr>
          <w:rFonts w:ascii="Traditional Arabic" w:hAnsi="Traditional Arabic"/>
          <w:sz w:val="32"/>
          <w:rtl/>
        </w:rPr>
        <w:t xml:space="preserve"> ،</w:t>
      </w:r>
      <w:r w:rsidR="005A5AAB">
        <w:rPr>
          <w:rFonts w:ascii="Traditional Arabic" w:hAnsi="Traditional Arabic"/>
          <w:sz w:val="32"/>
          <w:rtl/>
        </w:rPr>
        <w:t xml:space="preserve">  وأن الجنة والنار حق</w:t>
      </w:r>
      <w:r w:rsidR="00166ABB">
        <w:rPr>
          <w:rFonts w:ascii="Traditional Arabic" w:hAnsi="Traditional Arabic"/>
          <w:sz w:val="32"/>
          <w:rtl/>
        </w:rPr>
        <w:t xml:space="preserve"> ؟</w:t>
      </w:r>
      <w:r w:rsidR="005A5AAB">
        <w:rPr>
          <w:rFonts w:ascii="Traditional Arabic" w:hAnsi="Traditional Arabic"/>
          <w:sz w:val="32"/>
          <w:rtl/>
        </w:rPr>
        <w:t xml:space="preserve"> قالت نعم فلما فرغ قال أعتق أو أمسك</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B6FAE">
        <w:rPr>
          <w:rFonts w:ascii="Traditional Arabic" w:hAnsi="Traditional Arabic" w:hint="cs"/>
          <w:sz w:val="32"/>
          <w:rtl/>
        </w:rPr>
        <w:t>[</w:t>
      </w:r>
      <w:r w:rsidR="002B6FAE">
        <w:rPr>
          <w:rFonts w:ascii="Traditional Arabic" w:hAnsi="Traditional Arabic"/>
          <w:sz w:val="32"/>
          <w:rtl/>
        </w:rPr>
        <w:br/>
      </w:r>
      <w:r w:rsidR="002B6FAE" w:rsidRPr="00BD4408">
        <w:rPr>
          <w:rFonts w:ascii="Traditional Arabic" w:hAnsi="Traditional Arabic"/>
          <w:sz w:val="24"/>
          <w:szCs w:val="24"/>
          <w:rtl/>
        </w:rPr>
        <w:t>مصنف عبد الرزاق 9/175</w:t>
      </w:r>
      <w:r w:rsidR="002B6FAE">
        <w:rPr>
          <w:rFonts w:ascii="Traditional Arabic" w:hAnsi="Traditional Arabic" w:hint="cs"/>
          <w:sz w:val="32"/>
          <w:rtl/>
        </w:rPr>
        <w:t>]</w:t>
      </w:r>
      <w:r w:rsidR="005A5AAB">
        <w:rPr>
          <w:rFonts w:ascii="Traditional Arabic" w:hAnsi="Traditional Arabic"/>
          <w:sz w:val="32"/>
          <w:rtl/>
        </w:rPr>
        <w:t xml:space="preserve"> </w:t>
      </w:r>
      <w:r w:rsidR="005056AB">
        <w:rPr>
          <w:rFonts w:ascii="Traditional Arabic" w:hAnsi="Traditional Arabic" w:hint="cs"/>
          <w:sz w:val="32"/>
          <w:rtl/>
        </w:rPr>
        <w:t xml:space="preserve">، </w:t>
      </w:r>
      <w:r w:rsidR="005A5AAB" w:rsidRPr="005056AB">
        <w:rPr>
          <w:rFonts w:ascii="Traditional Arabic" w:hAnsi="Traditional Arabic"/>
          <w:b/>
          <w:bCs/>
          <w:sz w:val="32"/>
          <w:rtl/>
        </w:rPr>
        <w:t xml:space="preserve">وللفظ سعيد بن زيد ولفظ ابن جريج شواهد صحيحة </w:t>
      </w:r>
      <w:r w:rsidR="005056AB" w:rsidRPr="005056AB">
        <w:rPr>
          <w:rFonts w:ascii="Traditional Arabic" w:hAnsi="Traditional Arabic" w:hint="cs"/>
          <w:b/>
          <w:bCs/>
          <w:sz w:val="32"/>
          <w:rtl/>
        </w:rPr>
        <w:t xml:space="preserve">، </w:t>
      </w:r>
      <w:r w:rsidR="005A5AAB" w:rsidRPr="005056AB">
        <w:rPr>
          <w:rFonts w:ascii="Traditional Arabic" w:hAnsi="Traditional Arabic"/>
          <w:b/>
          <w:bCs/>
          <w:sz w:val="32"/>
          <w:rtl/>
        </w:rPr>
        <w:t>منها ما أخرجه الإمام مالك عن ابن شهاب الزهري</w:t>
      </w:r>
      <w:r w:rsidR="00166ABB">
        <w:rPr>
          <w:rFonts w:ascii="Traditional Arabic" w:hAnsi="Traditional Arabic"/>
          <w:sz w:val="32"/>
          <w:vertAlign w:val="superscript"/>
          <w:rtl/>
        </w:rPr>
        <w:t xml:space="preserve"> </w:t>
      </w:r>
      <w:r w:rsidR="002B6FAE">
        <w:rPr>
          <w:rFonts w:ascii="Traditional Arabic" w:hAnsi="Traditional Arabic" w:hint="cs"/>
          <w:sz w:val="32"/>
          <w:rtl/>
        </w:rPr>
        <w:t>[</w:t>
      </w:r>
      <w:r w:rsidR="002B6FAE" w:rsidRPr="00BD4408">
        <w:rPr>
          <w:rFonts w:ascii="Traditional Arabic" w:hAnsi="Traditional Arabic"/>
          <w:sz w:val="24"/>
          <w:szCs w:val="24"/>
          <w:rtl/>
        </w:rPr>
        <w:t>هو محمد بن مسلم (ابن شهاب الزهرى) أحد الأعلام انظر ترجمته فى تهذيب التهذيب 9/450.</w:t>
      </w:r>
      <w:r w:rsidR="002B6FAE">
        <w:rPr>
          <w:rFonts w:ascii="Traditional Arabic" w:hAnsi="Traditional Arabic" w:hint="cs"/>
          <w:sz w:val="32"/>
          <w:rtl/>
        </w:rPr>
        <w:t xml:space="preserve">] </w:t>
      </w:r>
      <w:r w:rsidR="005A5AAB">
        <w:rPr>
          <w:rFonts w:ascii="Traditional Arabic" w:hAnsi="Traditional Arabic"/>
          <w:sz w:val="32"/>
          <w:rtl/>
        </w:rPr>
        <w:t>عن عبيد الله بن عبد الله بن عتبة بن مسعود</w:t>
      </w:r>
      <w:r w:rsidR="002B6FAE">
        <w:rPr>
          <w:rFonts w:ascii="Traditional Arabic" w:hAnsi="Traditional Arabic" w:hint="cs"/>
          <w:sz w:val="32"/>
          <w:rtl/>
        </w:rPr>
        <w:t xml:space="preserve"> [</w:t>
      </w:r>
      <w:r w:rsidR="002B6FAE" w:rsidRPr="00BD4408">
        <w:rPr>
          <w:rFonts w:ascii="Traditional Arabic" w:hAnsi="Traditional Arabic"/>
          <w:sz w:val="24"/>
          <w:szCs w:val="24"/>
          <w:rtl/>
        </w:rPr>
        <w:t>أحد الفقهاء السبعة بالمدينة ثقة فقيه ثبت انظر ترجمته فى تهذيب التهذيب 7/24.</w:t>
      </w:r>
      <w:r w:rsidR="002B6FAE">
        <w:rPr>
          <w:rFonts w:ascii="Traditional Arabic" w:hAnsi="Traditional Arabic" w:hint="cs"/>
          <w:sz w:val="32"/>
          <w:rtl/>
        </w:rPr>
        <w:t>]</w:t>
      </w:r>
      <w:r w:rsidR="00CE45A2">
        <w:rPr>
          <w:rFonts w:ascii="Traditional Arabic" w:hAnsi="Traditional Arabic"/>
          <w:sz w:val="32"/>
          <w:vertAlign w:val="superscript"/>
          <w:rtl/>
        </w:rPr>
        <w:t>:</w:t>
      </w:r>
      <w:r w:rsidR="005A5AAB">
        <w:rPr>
          <w:rFonts w:ascii="Traditional Arabic" w:hAnsi="Traditional Arabic"/>
          <w:sz w:val="32"/>
          <w:rtl/>
        </w:rPr>
        <w:t xml:space="preserve"> أن رجلاً من الأنصار جاء إلى رسول الله صلى الله عليه وسلم بجارية له سوداء فقال</w:t>
      </w:r>
      <w:r w:rsidR="00CE45A2">
        <w:rPr>
          <w:rFonts w:ascii="Traditional Arabic" w:hAnsi="Traditional Arabic"/>
          <w:sz w:val="32"/>
          <w:rtl/>
        </w:rPr>
        <w:t xml:space="preserve"> :</w:t>
      </w:r>
      <w:r w:rsidR="005A5AAB">
        <w:rPr>
          <w:rFonts w:ascii="Traditional Arabic" w:hAnsi="Traditional Arabic"/>
          <w:sz w:val="32"/>
          <w:rtl/>
        </w:rPr>
        <w:t xml:space="preserve"> يا رسول الله إن علي رقبة مؤمنة</w:t>
      </w:r>
      <w:r w:rsidR="00CE45A2">
        <w:rPr>
          <w:rFonts w:ascii="Traditional Arabic" w:hAnsi="Traditional Arabic"/>
          <w:sz w:val="32"/>
          <w:rtl/>
        </w:rPr>
        <w:t xml:space="preserve"> ،</w:t>
      </w:r>
      <w:r w:rsidR="005A5AAB">
        <w:rPr>
          <w:rFonts w:ascii="Traditional Arabic" w:hAnsi="Traditional Arabic"/>
          <w:sz w:val="32"/>
          <w:rtl/>
        </w:rPr>
        <w:t xml:space="preserve"> فإن كنت تراها مؤمنة أعتقها</w:t>
      </w:r>
      <w:r w:rsidR="00CE45A2">
        <w:rPr>
          <w:rFonts w:ascii="Traditional Arabic" w:hAnsi="Traditional Arabic"/>
          <w:sz w:val="32"/>
          <w:rtl/>
        </w:rPr>
        <w:t xml:space="preserve"> ،</w:t>
      </w:r>
      <w:r w:rsidR="005A5AAB">
        <w:rPr>
          <w:rFonts w:ascii="Traditional Arabic" w:hAnsi="Traditional Arabic"/>
          <w:sz w:val="32"/>
          <w:rtl/>
        </w:rPr>
        <w:t xml:space="preserve">  فقال لها رسول الله صلى الله عليه وسلم </w:t>
      </w:r>
      <w:r w:rsidR="005A5AAB" w:rsidRPr="005056AB">
        <w:rPr>
          <w:rFonts w:ascii="Traditional Arabic" w:hAnsi="Traditional Arabic"/>
          <w:b/>
          <w:bCs/>
          <w:sz w:val="32"/>
          <w:rtl/>
        </w:rPr>
        <w:t>أتشهدين أن لا إله إلا الله</w:t>
      </w:r>
      <w:r w:rsidR="00166ABB">
        <w:rPr>
          <w:rFonts w:ascii="Traditional Arabic" w:hAnsi="Traditional Arabic"/>
          <w:sz w:val="32"/>
          <w:rtl/>
        </w:rPr>
        <w:t xml:space="preserve"> ؟</w:t>
      </w:r>
      <w:r w:rsidR="005A5AAB">
        <w:rPr>
          <w:rFonts w:ascii="Traditional Arabic" w:hAnsi="Traditional Arabic"/>
          <w:sz w:val="32"/>
          <w:rtl/>
        </w:rPr>
        <w:t xml:space="preserve"> قالت نعم</w:t>
      </w:r>
      <w:r w:rsidR="00CE45A2">
        <w:rPr>
          <w:rFonts w:ascii="Traditional Arabic" w:hAnsi="Traditional Arabic"/>
          <w:sz w:val="32"/>
          <w:rtl/>
        </w:rPr>
        <w:t xml:space="preserve"> ،</w:t>
      </w:r>
      <w:r w:rsidR="005A5AAB">
        <w:rPr>
          <w:rFonts w:ascii="Traditional Arabic" w:hAnsi="Traditional Arabic"/>
          <w:sz w:val="32"/>
          <w:rtl/>
        </w:rPr>
        <w:t xml:space="preserve">  قال أتشهدين أن محمدا رسول الله</w:t>
      </w:r>
      <w:r w:rsidR="00166ABB">
        <w:rPr>
          <w:rFonts w:ascii="Traditional Arabic" w:hAnsi="Traditional Arabic"/>
          <w:sz w:val="32"/>
          <w:rtl/>
        </w:rPr>
        <w:t xml:space="preserve"> ؟</w:t>
      </w:r>
      <w:r w:rsidR="005A5AAB">
        <w:rPr>
          <w:rFonts w:ascii="Traditional Arabic" w:hAnsi="Traditional Arabic"/>
          <w:sz w:val="32"/>
          <w:rtl/>
        </w:rPr>
        <w:t xml:space="preserve"> قالت نعم</w:t>
      </w:r>
      <w:r w:rsidR="00CE45A2">
        <w:rPr>
          <w:rFonts w:ascii="Traditional Arabic" w:hAnsi="Traditional Arabic"/>
          <w:sz w:val="32"/>
          <w:rtl/>
        </w:rPr>
        <w:t xml:space="preserve"> ،</w:t>
      </w:r>
      <w:r w:rsidR="005A5AAB">
        <w:rPr>
          <w:rFonts w:ascii="Traditional Arabic" w:hAnsi="Traditional Arabic"/>
          <w:sz w:val="32"/>
          <w:rtl/>
        </w:rPr>
        <w:t xml:space="preserve">  قال أتوقنين بالبعث بعد الموت</w:t>
      </w:r>
      <w:r w:rsidR="00166ABB">
        <w:rPr>
          <w:rFonts w:ascii="Traditional Arabic" w:hAnsi="Traditional Arabic"/>
          <w:sz w:val="32"/>
          <w:rtl/>
        </w:rPr>
        <w:t xml:space="preserve"> ؟</w:t>
      </w:r>
      <w:r w:rsidR="005A5AAB">
        <w:rPr>
          <w:rFonts w:ascii="Traditional Arabic" w:hAnsi="Traditional Arabic"/>
          <w:sz w:val="32"/>
          <w:rtl/>
        </w:rPr>
        <w:t xml:space="preserve"> قالت نعم</w:t>
      </w:r>
      <w:r w:rsidR="00CE45A2">
        <w:rPr>
          <w:rFonts w:ascii="Traditional Arabic" w:hAnsi="Traditional Arabic"/>
          <w:sz w:val="32"/>
          <w:rtl/>
        </w:rPr>
        <w:t xml:space="preserve"> ،</w:t>
      </w:r>
      <w:r w:rsidR="005A5AAB">
        <w:rPr>
          <w:rFonts w:ascii="Traditional Arabic" w:hAnsi="Traditional Arabic"/>
          <w:sz w:val="32"/>
          <w:rtl/>
        </w:rPr>
        <w:t xml:space="preserve">  فقال رسول الله صلى الله عليه وسلم أعتقها</w:t>
      </w:r>
      <w:r w:rsidR="00166ABB">
        <w:rPr>
          <w:rFonts w:ascii="Traditional Arabic" w:hAnsi="Traditional Arabic"/>
          <w:sz w:val="32"/>
          <w:rtl/>
        </w:rPr>
        <w:t xml:space="preserve"> ) </w:t>
      </w:r>
      <w:r w:rsidR="002B6FAE">
        <w:rPr>
          <w:rFonts w:ascii="Traditional Arabic" w:hAnsi="Traditional Arabic" w:hint="cs"/>
          <w:sz w:val="32"/>
          <w:rtl/>
        </w:rPr>
        <w:t>[</w:t>
      </w:r>
      <w:r w:rsidR="002B6FAE" w:rsidRPr="00BD4408">
        <w:rPr>
          <w:rFonts w:ascii="Traditional Arabic" w:hAnsi="Traditional Arabic"/>
          <w:sz w:val="24"/>
          <w:szCs w:val="24"/>
          <w:rtl/>
        </w:rPr>
        <w:t>الموطأ 2/777(1469) وهو في مصنف عبد الرزاق 9/175ومسند أحمد 3/451 والمنتقى لابن الجارود 1/234(931) والتوحيد لابن خزيمة 122وسنن البيهقي الكبرى7/388(15046) وقال الذهبي في العلو 15هذا حديث صحيح أخرجه ابن خزيمة في التوحيد.</w:t>
      </w:r>
      <w:r w:rsidR="002B6FAE">
        <w:rPr>
          <w:rFonts w:ascii="Traditional Arabic" w:hAnsi="Traditional Arabic" w:hint="cs"/>
          <w:sz w:val="24"/>
          <w:szCs w:val="24"/>
          <w:rtl/>
        </w:rPr>
        <w:t xml:space="preserve"> ، </w:t>
      </w:r>
      <w:r w:rsidR="002B6FAE" w:rsidRPr="00BD4408">
        <w:rPr>
          <w:rFonts w:ascii="Traditional Arabic" w:hAnsi="Traditional Arabic"/>
          <w:sz w:val="24"/>
          <w:szCs w:val="24"/>
          <w:rtl/>
        </w:rPr>
        <w:t>وقال ابن كثير في تفسيره1/535: (وهذا إسناد صحيح وجهالة الصحابي لا تضره). وفي سنن البيهقي الكبرى 7/388(15046) بسنده عن عون بن عبد الله بن عتبة حدثني أبي عن جدي وذكره.</w:t>
      </w:r>
      <w:r w:rsidR="002B6FAE">
        <w:rPr>
          <w:rFonts w:ascii="Traditional Arabic" w:hAnsi="Traditional Arabic" w:hint="cs"/>
          <w:sz w:val="32"/>
          <w:rtl/>
        </w:rPr>
        <w:t>]</w:t>
      </w:r>
      <w:r w:rsidR="00166ABB">
        <w:rPr>
          <w:rFonts w:ascii="Traditional Arabic" w:hAnsi="Traditional Arabic"/>
          <w:sz w:val="32"/>
          <w:vertAlign w:val="superscript"/>
          <w:rtl/>
        </w:rPr>
        <w:t xml:space="preserve"> </w:t>
      </w:r>
      <w:r w:rsidR="005056AB">
        <w:rPr>
          <w:rFonts w:ascii="Traditional Arabic" w:hAnsi="Traditional Arabic" w:hint="cs"/>
          <w:sz w:val="32"/>
          <w:rtl/>
        </w:rPr>
        <w:t xml:space="preserve">، </w:t>
      </w:r>
      <w:r w:rsidR="005A5AAB">
        <w:rPr>
          <w:rFonts w:ascii="Traditional Arabic" w:hAnsi="Traditional Arabic"/>
          <w:sz w:val="32"/>
          <w:rtl/>
        </w:rPr>
        <w:t>ومنها ما أخرجه ابن حبان في صحيحه بسنده عن حماد بن سلمة عن محمد بن عمرو عن أبي سلمة عن الشريد بن سويد الثقفي قال</w:t>
      </w:r>
      <w:r w:rsidR="00CE45A2">
        <w:rPr>
          <w:rFonts w:ascii="Traditional Arabic" w:hAnsi="Traditional Arabic"/>
          <w:sz w:val="32"/>
          <w:rtl/>
        </w:rPr>
        <w:t xml:space="preserve"> :</w:t>
      </w:r>
      <w:r w:rsidR="005A5AAB">
        <w:rPr>
          <w:rFonts w:ascii="Traditional Arabic" w:hAnsi="Traditional Arabic"/>
          <w:sz w:val="32"/>
          <w:rtl/>
        </w:rPr>
        <w:t xml:space="preserve"> قلت</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يا رسول الله إن أمي أوصت أن نعتق عنها رقبة وعندي جارية سوداء قال ادع بها فجاءت</w:t>
      </w:r>
      <w:r w:rsidR="00CE45A2">
        <w:rPr>
          <w:rFonts w:ascii="Traditional Arabic" w:hAnsi="Traditional Arabic"/>
          <w:sz w:val="32"/>
          <w:rtl/>
        </w:rPr>
        <w:t xml:space="preserve"> ،</w:t>
      </w:r>
      <w:r w:rsidR="005A5AAB">
        <w:rPr>
          <w:rFonts w:ascii="Traditional Arabic" w:hAnsi="Traditional Arabic"/>
          <w:sz w:val="32"/>
          <w:rtl/>
        </w:rPr>
        <w:t xml:space="preserve"> </w:t>
      </w:r>
      <w:r w:rsidR="005A5AAB">
        <w:rPr>
          <w:rFonts w:ascii="Traditional Arabic" w:hAnsi="Traditional Arabic"/>
          <w:b/>
          <w:bCs/>
          <w:sz w:val="32"/>
          <w:rtl/>
        </w:rPr>
        <w:t>فقال</w:t>
      </w:r>
      <w:r w:rsidR="00CE45A2">
        <w:rPr>
          <w:rFonts w:ascii="Traditional Arabic" w:hAnsi="Traditional Arabic"/>
          <w:b/>
          <w:bCs/>
          <w:sz w:val="32"/>
          <w:rtl/>
        </w:rPr>
        <w:t xml:space="preserve"> :</w:t>
      </w:r>
      <w:r w:rsidR="005A5AAB">
        <w:rPr>
          <w:rFonts w:ascii="Traditional Arabic" w:hAnsi="Traditional Arabic"/>
          <w:b/>
          <w:bCs/>
          <w:sz w:val="32"/>
          <w:rtl/>
        </w:rPr>
        <w:t xml:space="preserve"> من ربك</w:t>
      </w:r>
      <w:r w:rsidR="00166ABB">
        <w:rPr>
          <w:rFonts w:ascii="Traditional Arabic" w:hAnsi="Traditional Arabic"/>
          <w:b/>
          <w:bCs/>
          <w:sz w:val="32"/>
          <w:rtl/>
        </w:rPr>
        <w:t xml:space="preserve"> ؟</w:t>
      </w:r>
      <w:r w:rsidR="005A5AAB">
        <w:rPr>
          <w:rFonts w:ascii="Traditional Arabic" w:hAnsi="Traditional Arabic"/>
          <w:b/>
          <w:bCs/>
          <w:sz w:val="32"/>
          <w:rtl/>
        </w:rPr>
        <w:t xml:space="preserve">  قالت الله</w:t>
      </w:r>
      <w:r w:rsidR="00CE45A2">
        <w:rPr>
          <w:rFonts w:ascii="Traditional Arabic" w:hAnsi="Traditional Arabic"/>
          <w:b/>
          <w:bCs/>
          <w:sz w:val="32"/>
          <w:rtl/>
        </w:rPr>
        <w:t xml:space="preserve"> ،</w:t>
      </w:r>
      <w:r w:rsidR="005A5AAB">
        <w:rPr>
          <w:rFonts w:ascii="Traditional Arabic" w:hAnsi="Traditional Arabic"/>
          <w:b/>
          <w:bCs/>
          <w:sz w:val="32"/>
          <w:rtl/>
        </w:rPr>
        <w:t xml:space="preserve"> </w:t>
      </w:r>
      <w:r w:rsidR="005A5AAB">
        <w:rPr>
          <w:rFonts w:ascii="Traditional Arabic" w:hAnsi="Traditional Arabic"/>
          <w:sz w:val="32"/>
          <w:rtl/>
        </w:rPr>
        <w:t xml:space="preserve"> قال</w:t>
      </w:r>
      <w:r w:rsidR="00CE45A2">
        <w:rPr>
          <w:rFonts w:ascii="Traditional Arabic" w:hAnsi="Traditional Arabic"/>
          <w:sz w:val="32"/>
          <w:rtl/>
        </w:rPr>
        <w:t xml:space="preserve"> :</w:t>
      </w:r>
      <w:r w:rsidR="005A5AAB">
        <w:rPr>
          <w:rFonts w:ascii="Traditional Arabic" w:hAnsi="Traditional Arabic"/>
          <w:sz w:val="32"/>
          <w:rtl/>
        </w:rPr>
        <w:t xml:space="preserve"> من أنا</w:t>
      </w:r>
      <w:r w:rsidR="00166ABB">
        <w:rPr>
          <w:rFonts w:ascii="Traditional Arabic" w:hAnsi="Traditional Arabic"/>
          <w:sz w:val="32"/>
          <w:rtl/>
        </w:rPr>
        <w:t xml:space="preserve"> ؟</w:t>
      </w:r>
      <w:r w:rsidR="005A5AAB">
        <w:rPr>
          <w:rFonts w:ascii="Traditional Arabic" w:hAnsi="Traditional Arabic"/>
          <w:sz w:val="32"/>
          <w:rtl/>
        </w:rPr>
        <w:t xml:space="preserve"> قالت</w:t>
      </w:r>
      <w:r w:rsidR="00CE45A2">
        <w:rPr>
          <w:rFonts w:ascii="Traditional Arabic" w:hAnsi="Traditional Arabic"/>
          <w:sz w:val="32"/>
          <w:rtl/>
        </w:rPr>
        <w:t xml:space="preserve"> :</w:t>
      </w:r>
      <w:r w:rsidR="005A5AAB">
        <w:rPr>
          <w:rFonts w:ascii="Traditional Arabic" w:hAnsi="Traditional Arabic"/>
          <w:sz w:val="32"/>
          <w:rtl/>
        </w:rPr>
        <w:t xml:space="preserve"> رسول الله قال أعتقها فإنها مؤمنة</w:t>
      </w:r>
      <w:r w:rsidR="00166ABB">
        <w:rPr>
          <w:rFonts w:ascii="Traditional Arabic" w:hAnsi="Traditional Arabic"/>
          <w:sz w:val="32"/>
          <w:rtl/>
        </w:rPr>
        <w:t xml:space="preserve"> ) </w:t>
      </w:r>
      <w:r w:rsidR="002B6FAE">
        <w:rPr>
          <w:rFonts w:ascii="Traditional Arabic" w:hAnsi="Traditional Arabic" w:hint="cs"/>
          <w:sz w:val="32"/>
          <w:rtl/>
        </w:rPr>
        <w:t>[</w:t>
      </w:r>
      <w:r w:rsidR="002B6FAE" w:rsidRPr="00BD4408">
        <w:rPr>
          <w:rFonts w:ascii="Traditional Arabic" w:hAnsi="Traditional Arabic"/>
          <w:sz w:val="24"/>
          <w:szCs w:val="24"/>
          <w:rtl/>
        </w:rPr>
        <w:t xml:space="preserve">صحيح ابن حبان1/418(189) ومسند أحمد4/222و388و389  وسنن الدارمي2/244(2348) والتوحيد لابن خزيمة 122والمعجم الكبير7/320(7257) </w:t>
      </w:r>
      <w:r w:rsidR="002B6FAE">
        <w:rPr>
          <w:rFonts w:ascii="Traditional Arabic" w:hAnsi="Traditional Arabic"/>
          <w:sz w:val="24"/>
          <w:szCs w:val="24"/>
          <w:rtl/>
        </w:rPr>
        <w:t>وسنن البيهقي الكبرى7/388(15049)</w:t>
      </w:r>
      <w:r w:rsidR="002B6FAE">
        <w:rPr>
          <w:rFonts w:ascii="Traditional Arabic" w:hAnsi="Traditional Arabic" w:hint="cs"/>
          <w:sz w:val="24"/>
          <w:szCs w:val="24"/>
          <w:rtl/>
        </w:rPr>
        <w:t xml:space="preserve"> ، </w:t>
      </w:r>
      <w:r w:rsidR="002B6FAE" w:rsidRPr="00BD4408">
        <w:rPr>
          <w:rFonts w:ascii="Traditional Arabic" w:hAnsi="Traditional Arabic"/>
          <w:sz w:val="24"/>
          <w:szCs w:val="24"/>
          <w:rtl/>
        </w:rPr>
        <w:t>وانظر تنقيح الفهوم العالية في حديث الجارية لحسن السقاف غفر الله له فقد أفدت منه كثيرا في الكلام على هذا الحديث.</w:t>
      </w:r>
      <w:r w:rsidR="002B6FAE">
        <w:rPr>
          <w:rFonts w:ascii="Traditional Arabic" w:hAnsi="Traditional Arabic" w:hint="cs"/>
          <w:sz w:val="32"/>
          <w:rtl/>
        </w:rPr>
        <w:t>]</w:t>
      </w:r>
      <w:r w:rsidR="00166ABB">
        <w:rPr>
          <w:rFonts w:ascii="Traditional Arabic" w:hAnsi="Traditional Arabic"/>
          <w:sz w:val="32"/>
          <w:vertAlign w:val="superscript"/>
          <w:rtl/>
        </w:rPr>
        <w:t xml:space="preserve"> </w:t>
      </w:r>
      <w:r w:rsidR="005056AB">
        <w:rPr>
          <w:rFonts w:ascii="Traditional Arabic" w:hAnsi="Traditional Arabic" w:hint="cs"/>
          <w:sz w:val="32"/>
          <w:rtl/>
        </w:rPr>
        <w:t xml:space="preserve">، </w:t>
      </w:r>
      <w:r w:rsidR="005A5AAB">
        <w:rPr>
          <w:rFonts w:ascii="Traditional Arabic" w:hAnsi="Traditional Arabic"/>
          <w:sz w:val="32"/>
          <w:rtl/>
        </w:rPr>
        <w:t>أما لفظ</w:t>
      </w:r>
      <w:r w:rsidR="00CE45A2">
        <w:rPr>
          <w:rFonts w:ascii="Traditional Arabic" w:hAnsi="Traditional Arabic"/>
          <w:sz w:val="32"/>
          <w:rtl/>
        </w:rPr>
        <w:t xml:space="preserve"> :</w:t>
      </w:r>
      <w:r w:rsidR="005A5AAB">
        <w:rPr>
          <w:rFonts w:ascii="Traditional Arabic" w:hAnsi="Traditional Arabic"/>
          <w:sz w:val="32"/>
          <w:rtl/>
        </w:rPr>
        <w:t>" أين الله" فقد ذكر له من الشواهد ما حكم الذهبي بضعفه واضطرابه</w:t>
      </w:r>
      <w:r w:rsidR="00166ABB">
        <w:rPr>
          <w:rFonts w:ascii="Traditional Arabic" w:hAnsi="Traditional Arabic"/>
          <w:sz w:val="32"/>
          <w:vertAlign w:val="superscript"/>
          <w:rtl/>
        </w:rPr>
        <w:t xml:space="preserve"> </w:t>
      </w:r>
      <w:r w:rsidR="002B6FAE">
        <w:rPr>
          <w:rFonts w:ascii="Traditional Arabic" w:hAnsi="Traditional Arabic" w:hint="cs"/>
          <w:sz w:val="32"/>
          <w:rtl/>
        </w:rPr>
        <w:t>[</w:t>
      </w:r>
      <w:r w:rsidR="002B6FAE" w:rsidRPr="00BD4408">
        <w:rPr>
          <w:rFonts w:ascii="Traditional Arabic" w:hAnsi="Traditional Arabic"/>
          <w:sz w:val="24"/>
          <w:szCs w:val="24"/>
          <w:rtl/>
        </w:rPr>
        <w:t>انظر العلو للعلي الغفار 120 –124 بتحقيق السقاف. وانظر تنقيح الفهموم العالية للمحقق 5-24</w:t>
      </w:r>
      <w:r w:rsidR="002B6FAE">
        <w:rPr>
          <w:rFonts w:ascii="Traditional Arabic" w:hAnsi="Traditional Arabic" w:hint="cs"/>
          <w:sz w:val="32"/>
          <w:rtl/>
        </w:rPr>
        <w:t xml:space="preserve">] </w:t>
      </w:r>
      <w:r w:rsidR="005056AB">
        <w:rPr>
          <w:rFonts w:ascii="Traditional Arabic" w:hAnsi="Traditional Arabic" w:hint="cs"/>
          <w:sz w:val="32"/>
          <w:rtl/>
        </w:rPr>
        <w:t xml:space="preserve">، </w:t>
      </w:r>
      <w:r w:rsidR="005A5AAB">
        <w:rPr>
          <w:rFonts w:ascii="Traditional Arabic" w:hAnsi="Traditional Arabic"/>
          <w:sz w:val="32"/>
          <w:rtl/>
        </w:rPr>
        <w:t>فالحاصل أن رواية هلال بن أبي ميمونة مرجوحة من حيث السند</w:t>
      </w:r>
      <w:r w:rsidR="00CE45A2">
        <w:rPr>
          <w:rFonts w:ascii="Traditional Arabic" w:hAnsi="Traditional Arabic"/>
          <w:sz w:val="32"/>
          <w:rtl/>
        </w:rPr>
        <w:t xml:space="preserve"> ،</w:t>
      </w:r>
      <w:r w:rsidR="005A5AAB">
        <w:rPr>
          <w:rFonts w:ascii="Traditional Arabic" w:hAnsi="Traditional Arabic"/>
          <w:sz w:val="32"/>
          <w:rtl/>
        </w:rPr>
        <w:t xml:space="preserve"> خالفه فيها ابن جريج وسعيد بن زيد</w:t>
      </w:r>
      <w:r w:rsidR="00CE45A2">
        <w:rPr>
          <w:rFonts w:ascii="Traditional Arabic" w:hAnsi="Traditional Arabic"/>
          <w:sz w:val="32"/>
          <w:rtl/>
        </w:rPr>
        <w:t xml:space="preserve"> ،</w:t>
      </w:r>
      <w:r w:rsidR="005A5AAB">
        <w:rPr>
          <w:rFonts w:ascii="Traditional Arabic" w:hAnsi="Traditional Arabic"/>
          <w:sz w:val="32"/>
          <w:rtl/>
        </w:rPr>
        <w:t xml:space="preserve"> ومع روايتهما من الشواهد الصحاح ما يؤكد ترجيح روايتهما</w:t>
      </w:r>
      <w:r w:rsidR="00CE45A2">
        <w:rPr>
          <w:rFonts w:ascii="Traditional Arabic" w:hAnsi="Traditional Arabic"/>
          <w:sz w:val="32"/>
          <w:rtl/>
        </w:rPr>
        <w:t xml:space="preserve"> ،</w:t>
      </w:r>
      <w:r w:rsidR="005A5AAB">
        <w:rPr>
          <w:rFonts w:ascii="Traditional Arabic" w:hAnsi="Traditional Arabic"/>
          <w:sz w:val="32"/>
          <w:rtl/>
        </w:rPr>
        <w:t xml:space="preserve"> أما رواية عطاء فلا يشهد لها إلا أسانيد ضعيفة ومتون مضطربة</w:t>
      </w:r>
      <w:r w:rsidR="00CE45A2">
        <w:rPr>
          <w:rFonts w:ascii="Traditional Arabic" w:hAnsi="Traditional Arabic"/>
          <w:sz w:val="32"/>
          <w:rtl/>
        </w:rPr>
        <w:t xml:space="preserve"> ،</w:t>
      </w:r>
      <w:r w:rsidR="005A5AAB">
        <w:rPr>
          <w:rFonts w:ascii="Traditional Arabic" w:hAnsi="Traditional Arabic"/>
          <w:sz w:val="32"/>
          <w:rtl/>
        </w:rPr>
        <w:t xml:space="preserve"> </w:t>
      </w:r>
    </w:p>
    <w:p w:rsidR="005A5AAB" w:rsidRDefault="005056AB" w:rsidP="00336F57">
      <w:pPr>
        <w:ind w:left="-46"/>
        <w:jc w:val="both"/>
        <w:rPr>
          <w:rFonts w:ascii="Traditional Arabic" w:hAnsi="Traditional Arabic"/>
          <w:sz w:val="32"/>
          <w:rtl/>
        </w:rPr>
      </w:pPr>
      <w:r w:rsidRPr="005056AB">
        <w:rPr>
          <w:rFonts w:ascii="Traditional Arabic" w:hAnsi="Traditional Arabic" w:hint="cs"/>
          <w:b/>
          <w:bCs/>
          <w:sz w:val="32"/>
          <w:rtl/>
        </w:rPr>
        <w:t xml:space="preserve">[ </w:t>
      </w:r>
      <w:r w:rsidR="005A5AAB" w:rsidRPr="005056AB">
        <w:rPr>
          <w:rFonts w:ascii="Traditional Arabic" w:hAnsi="Traditional Arabic"/>
          <w:b/>
          <w:bCs/>
          <w:sz w:val="32"/>
          <w:rtl/>
        </w:rPr>
        <w:t>الكلام على متن حديث الجارية بلفظ "أين الله"</w:t>
      </w:r>
      <w:r w:rsidRPr="005056AB">
        <w:rPr>
          <w:rFonts w:ascii="Traditional Arabic" w:hAnsi="Traditional Arabic" w:hint="cs"/>
          <w:b/>
          <w:bCs/>
          <w:sz w:val="32"/>
          <w:rtl/>
        </w:rPr>
        <w:t xml:space="preserve"> ]</w:t>
      </w:r>
      <w:r>
        <w:rPr>
          <w:rFonts w:ascii="Traditional Arabic" w:hAnsi="Traditional Arabic" w:hint="cs"/>
          <w:sz w:val="32"/>
          <w:rtl/>
        </w:rPr>
        <w:t xml:space="preserve"> : </w:t>
      </w:r>
      <w:r w:rsidR="005A5AAB">
        <w:rPr>
          <w:rFonts w:ascii="Traditional Arabic" w:hAnsi="Traditional Arabic"/>
          <w:sz w:val="32"/>
          <w:rtl/>
        </w:rPr>
        <w:t>هذا اللفظ على ظاهره فيه إشكالات</w:t>
      </w:r>
      <w:r w:rsidR="00CE45A2">
        <w:rPr>
          <w:rFonts w:ascii="Traditional Arabic" w:hAnsi="Traditional Arabic"/>
          <w:sz w:val="32"/>
          <w:rtl/>
        </w:rPr>
        <w:t xml:space="preserve"> :</w:t>
      </w:r>
      <w:r w:rsidR="005A5AAB">
        <w:rPr>
          <w:rFonts w:ascii="Traditional Arabic" w:hAnsi="Traditional Arabic"/>
          <w:sz w:val="32"/>
          <w:rtl/>
        </w:rPr>
        <w:t xml:space="preserve"> </w:t>
      </w:r>
      <w:r>
        <w:rPr>
          <w:rFonts w:ascii="Traditional Arabic" w:hAnsi="Traditional Arabic" w:hint="cs"/>
          <w:sz w:val="32"/>
          <w:rtl/>
        </w:rPr>
        <w:t xml:space="preserve">( </w:t>
      </w:r>
      <w:r w:rsidR="005A5AAB">
        <w:rPr>
          <w:rFonts w:ascii="Traditional Arabic" w:hAnsi="Traditional Arabic"/>
          <w:sz w:val="32"/>
          <w:rtl/>
        </w:rPr>
        <w:t>الأول</w:t>
      </w:r>
      <w:r w:rsidR="00CE45A2">
        <w:rPr>
          <w:rFonts w:ascii="Traditional Arabic" w:hAnsi="Traditional Arabic"/>
          <w:sz w:val="32"/>
          <w:rtl/>
        </w:rPr>
        <w:t xml:space="preserve"> </w:t>
      </w:r>
      <w:r>
        <w:rPr>
          <w:rFonts w:ascii="Traditional Arabic" w:hAnsi="Traditional Arabic" w:hint="cs"/>
          <w:sz w:val="32"/>
          <w:rtl/>
        </w:rPr>
        <w:t xml:space="preserve">) </w:t>
      </w:r>
      <w:r w:rsidR="00CE45A2">
        <w:rPr>
          <w:rFonts w:ascii="Traditional Arabic" w:hAnsi="Traditional Arabic"/>
          <w:sz w:val="32"/>
          <w:rtl/>
        </w:rPr>
        <w:t>:</w:t>
      </w:r>
      <w:r w:rsidR="005A5AAB">
        <w:rPr>
          <w:rFonts w:ascii="Traditional Arabic" w:hAnsi="Traditional Arabic"/>
          <w:sz w:val="32"/>
          <w:rtl/>
        </w:rPr>
        <w:t xml:space="preserve"> </w:t>
      </w:r>
      <w:r w:rsidR="005A5AAB">
        <w:rPr>
          <w:rFonts w:ascii="Traditional Arabic" w:hAnsi="Traditional Arabic"/>
          <w:snapToGrid w:val="0"/>
          <w:sz w:val="32"/>
          <w:rtl/>
        </w:rPr>
        <w:t>أنه لم يصح عن النبي صلى الله عليه وسلم في تلقين الإيمان طول أداء رسالته السؤال بأين أو أنه ذكر ما يوهم المكان ولا مرة واحدة في غير هذه القصة بل الثابت عنه تلقين كلمة الشهادة وبعثِ رسله بالدعوة إليها</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ولم يُذكر أن أحداً من رسله دعا الناس إلى الإيمان بوجود الله في السماء ولا استكشف عن إيمان أحد بسؤاله "أين الله"</w:t>
      </w:r>
      <w:r>
        <w:rPr>
          <w:rFonts w:ascii="Traditional Arabic" w:hAnsi="Traditional Arabic" w:hint="cs"/>
          <w:snapToGrid w:val="0"/>
          <w:sz w:val="32"/>
          <w:rtl/>
        </w:rPr>
        <w:t xml:space="preserve"> ،  </w:t>
      </w:r>
      <w:r w:rsidR="005A5AAB">
        <w:rPr>
          <w:rFonts w:ascii="Traditional Arabic" w:hAnsi="Traditional Arabic"/>
          <w:snapToGrid w:val="0"/>
          <w:sz w:val="32"/>
          <w:rtl/>
        </w:rPr>
        <w:t>من ذلك ما أخرجه الإمام البخاري بسنده عن ابن عمر رضي الله عنهما</w:t>
      </w:r>
      <w:r w:rsidR="00CE45A2">
        <w:rPr>
          <w:rFonts w:ascii="Traditional Arabic" w:hAnsi="Traditional Arabic"/>
          <w:snapToGrid w:val="0"/>
          <w:sz w:val="32"/>
          <w:rtl/>
        </w:rPr>
        <w:t xml:space="preserve"> :</w:t>
      </w:r>
      <w:r w:rsidR="00166ABB">
        <w:rPr>
          <w:rFonts w:ascii="Traditional Arabic" w:hAnsi="Traditional Arabic"/>
          <w:snapToGrid w:val="0"/>
          <w:sz w:val="32"/>
          <w:rtl/>
        </w:rPr>
        <w:t xml:space="preserve"> ( </w:t>
      </w:r>
      <w:r w:rsidR="005A5AAB">
        <w:rPr>
          <w:rFonts w:ascii="Traditional Arabic" w:hAnsi="Traditional Arabic"/>
          <w:snapToGrid w:val="0"/>
          <w:sz w:val="32"/>
          <w:rtl/>
        </w:rPr>
        <w:t>أن رسول الله    صلى الله عليه وسلم قال أمرت أن أقاتل الناس حتى يشهدوا أن لا إله إلا الله وأن محمدا    رسول الله ويقيموا الصلاة ويؤتوا الزكاة فإذا فعلوا ذلك عصموا مني دماءهم وأموالهم إلا بحق الإسلام وحسابهم على الله</w:t>
      </w:r>
      <w:r w:rsidR="00166ABB">
        <w:rPr>
          <w:rFonts w:ascii="Traditional Arabic" w:hAnsi="Traditional Arabic"/>
          <w:snapToGrid w:val="0"/>
          <w:sz w:val="32"/>
          <w:rtl/>
        </w:rPr>
        <w:t xml:space="preserve"> ) </w:t>
      </w:r>
      <w:r w:rsidR="00166ABB">
        <w:rPr>
          <w:rFonts w:ascii="Traditional Arabic" w:hAnsi="Traditional Arabic"/>
          <w:snapToGrid w:val="0"/>
          <w:sz w:val="32"/>
          <w:vertAlign w:val="superscript"/>
          <w:rtl/>
        </w:rPr>
        <w:t xml:space="preserve"> </w:t>
      </w:r>
      <w:r w:rsidR="002B6FAE">
        <w:rPr>
          <w:rFonts w:ascii="Traditional Arabic" w:hAnsi="Traditional Arabic" w:hint="cs"/>
          <w:sz w:val="32"/>
          <w:rtl/>
        </w:rPr>
        <w:t>[</w:t>
      </w:r>
      <w:r w:rsidR="002B6FAE" w:rsidRPr="00BD4408">
        <w:rPr>
          <w:rFonts w:ascii="Traditional Arabic" w:hAnsi="Traditional Arabic"/>
          <w:snapToGrid w:val="0"/>
          <w:sz w:val="24"/>
          <w:szCs w:val="24"/>
          <w:rtl/>
        </w:rPr>
        <w:t>صحيح البخاري1/17(25)</w:t>
      </w:r>
      <w:r w:rsidR="002B6FAE">
        <w:rPr>
          <w:rFonts w:ascii="Traditional Arabic" w:hAnsi="Traditional Arabic" w:hint="cs"/>
          <w:sz w:val="32"/>
          <w:rtl/>
        </w:rPr>
        <w:t>] ،</w:t>
      </w:r>
      <w:r>
        <w:rPr>
          <w:rFonts w:ascii="Traditional Arabic" w:hAnsi="Traditional Arabic" w:hint="cs"/>
          <w:sz w:val="32"/>
          <w:rtl/>
        </w:rPr>
        <w:t xml:space="preserve"> </w:t>
      </w:r>
      <w:r w:rsidR="005A5AAB">
        <w:rPr>
          <w:rFonts w:ascii="Traditional Arabic" w:hAnsi="Traditional Arabic"/>
          <w:sz w:val="32"/>
          <w:rtl/>
        </w:rPr>
        <w:t>ومنها ما أخرجه بسنده عن</w:t>
      </w:r>
      <w:r w:rsidR="005A5AAB">
        <w:rPr>
          <w:rFonts w:ascii="Traditional Arabic" w:hAnsi="Traditional Arabic"/>
          <w:snapToGrid w:val="0"/>
          <w:sz w:val="32"/>
          <w:rtl/>
        </w:rPr>
        <w:t xml:space="preserve"> ابن عباس رضي الله عنهما</w:t>
      </w:r>
      <w:r w:rsidR="00CE45A2">
        <w:rPr>
          <w:rFonts w:ascii="Traditional Arabic" w:hAnsi="Traditional Arabic"/>
          <w:snapToGrid w:val="0"/>
          <w:sz w:val="32"/>
          <w:rtl/>
        </w:rPr>
        <w:t xml:space="preserve"> :</w:t>
      </w:r>
      <w:r w:rsidR="00166ABB">
        <w:rPr>
          <w:rFonts w:ascii="Traditional Arabic" w:hAnsi="Traditional Arabic"/>
          <w:snapToGrid w:val="0"/>
          <w:sz w:val="32"/>
          <w:rtl/>
        </w:rPr>
        <w:t xml:space="preserve"> ( </w:t>
      </w:r>
      <w:r w:rsidR="005A5AAB">
        <w:rPr>
          <w:rFonts w:ascii="Traditional Arabic" w:hAnsi="Traditional Arabic"/>
          <w:snapToGrid w:val="0"/>
          <w:sz w:val="32"/>
          <w:rtl/>
        </w:rPr>
        <w:t>أن النبي صلى الله عليه وسلم بعث معاذاً رضي الله عنه إلى اليمن فقال ادعهم إلى شهادة أن لا إله إلا الله وأني رسول الله فإن هم أطاعوا لذلك فأعلمهم أن الله قد افترض عليهم خمسَ صلوات في كل يوم وليلة فإنْ هم أطاعوا لذلك فأعلمهم أن الله افترض عليهم صدقة في أموالهم تؤخذ من أغنيائهم وترد على فقرائهم</w:t>
      </w:r>
      <w:r w:rsidR="00166ABB">
        <w:rPr>
          <w:rFonts w:ascii="Traditional Arabic" w:hAnsi="Traditional Arabic"/>
          <w:snapToGrid w:val="0"/>
          <w:sz w:val="32"/>
          <w:rtl/>
        </w:rPr>
        <w:t xml:space="preserve"> ) </w:t>
      </w:r>
      <w:r w:rsidR="00166ABB">
        <w:rPr>
          <w:rFonts w:ascii="Traditional Arabic" w:hAnsi="Traditional Arabic"/>
          <w:snapToGrid w:val="0"/>
          <w:sz w:val="32"/>
          <w:vertAlign w:val="superscript"/>
          <w:rtl/>
        </w:rPr>
        <w:t xml:space="preserve"> </w:t>
      </w:r>
      <w:r w:rsidR="002B6FAE">
        <w:rPr>
          <w:rFonts w:ascii="Traditional Arabic" w:hAnsi="Traditional Arabic" w:hint="cs"/>
          <w:snapToGrid w:val="0"/>
          <w:sz w:val="32"/>
          <w:rtl/>
        </w:rPr>
        <w:t>[</w:t>
      </w:r>
      <w:r w:rsidR="002B6FAE" w:rsidRPr="00BD4408">
        <w:rPr>
          <w:rFonts w:ascii="Traditional Arabic" w:hAnsi="Traditional Arabic"/>
          <w:snapToGrid w:val="0"/>
          <w:sz w:val="24"/>
          <w:szCs w:val="24"/>
          <w:rtl/>
        </w:rPr>
        <w:t>المصدر السابق2/505(1331)</w:t>
      </w:r>
      <w:r w:rsidR="002B6FAE">
        <w:rPr>
          <w:rFonts w:ascii="Traditional Arabic" w:hAnsi="Traditional Arabic" w:hint="cs"/>
          <w:snapToGrid w:val="0"/>
          <w:sz w:val="32"/>
          <w:rtl/>
        </w:rPr>
        <w:t xml:space="preserve">] </w:t>
      </w:r>
      <w:r>
        <w:rPr>
          <w:rFonts w:ascii="Traditional Arabic" w:hAnsi="Traditional Arabic" w:hint="cs"/>
          <w:snapToGrid w:val="0"/>
          <w:sz w:val="32"/>
          <w:rtl/>
        </w:rPr>
        <w:t xml:space="preserve">، ( </w:t>
      </w:r>
      <w:r w:rsidR="005A5AAB">
        <w:rPr>
          <w:rFonts w:ascii="Traditional Arabic" w:hAnsi="Traditional Arabic"/>
          <w:sz w:val="32"/>
          <w:rtl/>
        </w:rPr>
        <w:t>الثاني</w:t>
      </w:r>
      <w:r w:rsidR="00CE45A2">
        <w:rPr>
          <w:rFonts w:ascii="Traditional Arabic" w:hAnsi="Traditional Arabic"/>
          <w:sz w:val="32"/>
          <w:rtl/>
        </w:rPr>
        <w:t xml:space="preserve"> </w:t>
      </w:r>
      <w:r>
        <w:rPr>
          <w:rFonts w:ascii="Traditional Arabic" w:hAnsi="Traditional Arabic" w:hint="cs"/>
          <w:sz w:val="32"/>
          <w:rtl/>
        </w:rPr>
        <w:t xml:space="preserve">) </w:t>
      </w:r>
      <w:r w:rsidR="00CE45A2">
        <w:rPr>
          <w:rFonts w:ascii="Traditional Arabic" w:hAnsi="Traditional Arabic"/>
          <w:sz w:val="32"/>
          <w:rtl/>
        </w:rPr>
        <w:t>:</w:t>
      </w:r>
      <w:r w:rsidR="005A5AAB">
        <w:rPr>
          <w:rFonts w:ascii="Traditional Arabic" w:hAnsi="Traditional Arabic"/>
          <w:sz w:val="32"/>
          <w:rtl/>
        </w:rPr>
        <w:t xml:space="preserve"> أن المشركين كانوا يقرون بأن الله تعالى في السماء فلا يكون جواب الجارية كافياً في الدلالة على التوحيد</w:t>
      </w:r>
      <w:r w:rsidR="00CE45A2">
        <w:rPr>
          <w:rFonts w:ascii="Traditional Arabic" w:hAnsi="Traditional Arabic"/>
          <w:sz w:val="32"/>
          <w:rtl/>
        </w:rPr>
        <w:t xml:space="preserve"> ،</w:t>
      </w:r>
      <w:r w:rsidR="005A5AAB">
        <w:rPr>
          <w:rFonts w:ascii="Traditional Arabic" w:hAnsi="Traditional Arabic"/>
          <w:sz w:val="32"/>
          <w:rtl/>
        </w:rPr>
        <w:t xml:space="preserve"> ويدل على ذلك حديث عمران بن الحصين </w:t>
      </w:r>
      <w:r>
        <w:rPr>
          <w:rFonts w:ascii="Traditional Arabic" w:hAnsi="Traditional Arabic" w:hint="cs"/>
          <w:sz w:val="32"/>
          <w:rtl/>
        </w:rPr>
        <w:t xml:space="preserve">، </w:t>
      </w:r>
      <w:r w:rsidR="005A5AAB">
        <w:rPr>
          <w:rFonts w:ascii="Traditional Arabic" w:hAnsi="Traditional Arabic"/>
          <w:sz w:val="32"/>
          <w:rtl/>
        </w:rPr>
        <w:t>أخرجه الترمذي بسنده عن</w:t>
      </w:r>
      <w:r w:rsidR="00166ABB">
        <w:rPr>
          <w:rFonts w:ascii="Traditional Arabic" w:hAnsi="Traditional Arabic"/>
          <w:sz w:val="32"/>
          <w:rtl/>
        </w:rPr>
        <w:t xml:space="preserve"> ( </w:t>
      </w:r>
      <w:r w:rsidR="005A5AAB">
        <w:rPr>
          <w:rFonts w:ascii="Traditional Arabic" w:hAnsi="Traditional Arabic"/>
          <w:sz w:val="32"/>
          <w:rtl/>
        </w:rPr>
        <w:t>عمران بن حصين قال قال النبي صلى الله عليه وسلم لأبي يا حصين كم تعبد اليوم إلاهاً</w:t>
      </w:r>
      <w:r w:rsidR="00166ABB">
        <w:rPr>
          <w:rFonts w:ascii="Traditional Arabic" w:hAnsi="Traditional Arabic"/>
          <w:sz w:val="32"/>
          <w:rtl/>
        </w:rPr>
        <w:t xml:space="preserve"> ؟</w:t>
      </w:r>
      <w:r w:rsidR="005A5AAB">
        <w:rPr>
          <w:rFonts w:ascii="Traditional Arabic" w:hAnsi="Traditional Arabic"/>
          <w:sz w:val="32"/>
          <w:rtl/>
        </w:rPr>
        <w:t xml:space="preserve"> قال أبي</w:t>
      </w:r>
      <w:r w:rsidR="00CE45A2">
        <w:rPr>
          <w:rFonts w:ascii="Traditional Arabic" w:hAnsi="Traditional Arabic"/>
          <w:sz w:val="32"/>
          <w:rtl/>
        </w:rPr>
        <w:t xml:space="preserve"> :</w:t>
      </w:r>
      <w:r w:rsidR="005A5AAB">
        <w:rPr>
          <w:rFonts w:ascii="Traditional Arabic" w:hAnsi="Traditional Arabic"/>
          <w:sz w:val="32"/>
          <w:rtl/>
        </w:rPr>
        <w:t xml:space="preserve"> سبعة</w:t>
      </w:r>
      <w:r w:rsidR="00CE45A2">
        <w:rPr>
          <w:rFonts w:ascii="Traditional Arabic" w:hAnsi="Traditional Arabic"/>
          <w:sz w:val="32"/>
          <w:rtl/>
        </w:rPr>
        <w:t xml:space="preserve"> ،</w:t>
      </w:r>
      <w:r w:rsidR="005A5AAB">
        <w:rPr>
          <w:rFonts w:ascii="Traditional Arabic" w:hAnsi="Traditional Arabic"/>
          <w:sz w:val="32"/>
          <w:rtl/>
        </w:rPr>
        <w:t xml:space="preserve"> ستةً في الأرض وواحداً في السماء</w:t>
      </w:r>
      <w:r w:rsidR="00CE45A2">
        <w:rPr>
          <w:rFonts w:ascii="Traditional Arabic" w:hAnsi="Traditional Arabic"/>
          <w:sz w:val="32"/>
          <w:rtl/>
        </w:rPr>
        <w:t xml:space="preserve"> ،</w:t>
      </w:r>
      <w:r w:rsidR="005A5AAB">
        <w:rPr>
          <w:rFonts w:ascii="Traditional Arabic" w:hAnsi="Traditional Arabic"/>
          <w:sz w:val="32"/>
          <w:rtl/>
        </w:rPr>
        <w:t xml:space="preserve">  قال</w:t>
      </w:r>
      <w:r w:rsidR="00CE45A2">
        <w:rPr>
          <w:rFonts w:ascii="Traditional Arabic" w:hAnsi="Traditional Arabic"/>
          <w:sz w:val="32"/>
          <w:rtl/>
        </w:rPr>
        <w:t xml:space="preserve"> :</w:t>
      </w:r>
      <w:r w:rsidR="005A5AAB">
        <w:rPr>
          <w:rFonts w:ascii="Traditional Arabic" w:hAnsi="Traditional Arabic"/>
          <w:sz w:val="32"/>
          <w:rtl/>
        </w:rPr>
        <w:t xml:space="preserve"> فأيهم تعد لرغبتك ورهبتك</w:t>
      </w:r>
      <w:r w:rsidR="00166ABB">
        <w:rPr>
          <w:rFonts w:ascii="Traditional Arabic" w:hAnsi="Traditional Arabic"/>
          <w:sz w:val="32"/>
          <w:rtl/>
        </w:rPr>
        <w:t xml:space="preserve"> ؟</w:t>
      </w:r>
      <w:r w:rsidR="005A5AAB">
        <w:rPr>
          <w:rFonts w:ascii="Traditional Arabic" w:hAnsi="Traditional Arabic"/>
          <w:sz w:val="32"/>
          <w:rtl/>
        </w:rPr>
        <w:t xml:space="preserve"> قال الذي في السماء</w:t>
      </w:r>
      <w:r w:rsidR="00166ABB">
        <w:rPr>
          <w:rFonts w:ascii="Traditional Arabic" w:hAnsi="Traditional Arabic"/>
          <w:sz w:val="32"/>
          <w:rtl/>
        </w:rPr>
        <w:t xml:space="preserve"> )</w:t>
      </w:r>
      <w:r w:rsidR="002B6FAE">
        <w:rPr>
          <w:rFonts w:ascii="Traditional Arabic" w:hAnsi="Traditional Arabic" w:hint="cs"/>
          <w:sz w:val="32"/>
          <w:rtl/>
        </w:rPr>
        <w:t xml:space="preserve"> [</w:t>
      </w:r>
      <w:r w:rsidR="002B6FAE" w:rsidRPr="00BD4408">
        <w:rPr>
          <w:rFonts w:ascii="Traditional Arabic" w:hAnsi="Traditional Arabic"/>
          <w:sz w:val="24"/>
          <w:szCs w:val="24"/>
          <w:rtl/>
        </w:rPr>
        <w:t>سنن الترمذي5/519(3483)</w:t>
      </w:r>
      <w:r w:rsidR="002B6FAE">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CE45A2">
        <w:rPr>
          <w:rFonts w:ascii="Traditional Arabic" w:hAnsi="Traditional Arabic"/>
          <w:sz w:val="32"/>
          <w:vertAlign w:val="superscript"/>
          <w:rtl/>
        </w:rPr>
        <w:t>،</w:t>
      </w:r>
      <w:r w:rsidR="005A5AAB">
        <w:rPr>
          <w:rFonts w:ascii="Traditional Arabic" w:hAnsi="Traditional Arabic"/>
          <w:sz w:val="32"/>
          <w:vertAlign w:val="superscript"/>
          <w:rtl/>
        </w:rPr>
        <w:t xml:space="preserve"> </w:t>
      </w:r>
      <w:r w:rsidR="005A5AAB">
        <w:rPr>
          <w:rFonts w:ascii="Traditional Arabic" w:hAnsi="Traditional Arabic"/>
          <w:sz w:val="32"/>
          <w:rtl/>
        </w:rPr>
        <w:t xml:space="preserve"> فلو قدرنا سائلاً يسأل حصيناً وهو على حالته هذه قبل دخول الإسلام فيقول</w:t>
      </w:r>
      <w:r w:rsidR="00CE45A2">
        <w:rPr>
          <w:rFonts w:ascii="Traditional Arabic" w:hAnsi="Traditional Arabic"/>
          <w:sz w:val="32"/>
          <w:rtl/>
        </w:rPr>
        <w:t xml:space="preserve"> :</w:t>
      </w:r>
      <w:r w:rsidR="005A5AAB">
        <w:rPr>
          <w:rFonts w:ascii="Traditional Arabic" w:hAnsi="Traditional Arabic"/>
          <w:sz w:val="32"/>
          <w:rtl/>
        </w:rPr>
        <w:t>أين الله</w:t>
      </w:r>
      <w:r w:rsidR="00166ABB">
        <w:rPr>
          <w:rFonts w:ascii="Traditional Arabic" w:hAnsi="Traditional Arabic"/>
          <w:sz w:val="32"/>
          <w:rtl/>
        </w:rPr>
        <w:t xml:space="preserve"> ؟</w:t>
      </w:r>
      <w:r w:rsidR="005A5AAB">
        <w:rPr>
          <w:rFonts w:ascii="Traditional Arabic" w:hAnsi="Traditional Arabic"/>
          <w:sz w:val="32"/>
          <w:rtl/>
        </w:rPr>
        <w:t xml:space="preserve"> لأجاب حصين</w:t>
      </w:r>
      <w:r w:rsidR="00CE45A2">
        <w:rPr>
          <w:rFonts w:ascii="Traditional Arabic" w:hAnsi="Traditional Arabic"/>
          <w:sz w:val="32"/>
          <w:rtl/>
        </w:rPr>
        <w:t xml:space="preserve"> :</w:t>
      </w:r>
      <w:r w:rsidR="005A5AAB">
        <w:rPr>
          <w:rFonts w:ascii="Traditional Arabic" w:hAnsi="Traditional Arabic"/>
          <w:sz w:val="32"/>
          <w:rtl/>
        </w:rPr>
        <w:t xml:space="preserve"> في السماء ولا يكفي هذا في الدلالة على التوحيد</w:t>
      </w:r>
      <w:r w:rsidR="00CE45A2">
        <w:rPr>
          <w:rFonts w:ascii="Traditional Arabic" w:hAnsi="Traditional Arabic"/>
          <w:sz w:val="32"/>
          <w:rtl/>
        </w:rPr>
        <w:t xml:space="preserve"> ،</w:t>
      </w:r>
      <w:r w:rsidR="00166ABB">
        <w:rPr>
          <w:rFonts w:ascii="Traditional Arabic" w:hAnsi="Traditional Arabic"/>
          <w:sz w:val="32"/>
          <w:rtl/>
        </w:rPr>
        <w:t xml:space="preserve"> </w:t>
      </w:r>
      <w:r w:rsidR="002B6FAE">
        <w:rPr>
          <w:rFonts w:ascii="Traditional Arabic" w:hAnsi="Traditional Arabic" w:hint="cs"/>
          <w:sz w:val="32"/>
          <w:rtl/>
        </w:rPr>
        <w:t>[</w:t>
      </w:r>
      <w:r w:rsidR="002B6FAE" w:rsidRPr="00BD4408">
        <w:rPr>
          <w:rFonts w:ascii="Traditional Arabic" w:hAnsi="Traditional Arabic"/>
          <w:sz w:val="24"/>
          <w:szCs w:val="24"/>
          <w:rtl/>
        </w:rPr>
        <w:t>انظر "مناظرة بين محمد الزمزمي بن الصديق الغماري والألباني " 26</w:t>
      </w:r>
      <w:r w:rsidR="002B6FAE">
        <w:rPr>
          <w:rFonts w:ascii="Traditional Arabic" w:hAnsi="Traditional Arabic" w:hint="cs"/>
          <w:sz w:val="32"/>
          <w:rtl/>
        </w:rPr>
        <w:t xml:space="preserve">] </w:t>
      </w:r>
      <w:r>
        <w:rPr>
          <w:rFonts w:ascii="Traditional Arabic" w:hAnsi="Traditional Arabic" w:hint="cs"/>
          <w:sz w:val="32"/>
          <w:rtl/>
        </w:rPr>
        <w:t xml:space="preserve">، ( </w:t>
      </w:r>
      <w:r w:rsidR="005A5AAB">
        <w:rPr>
          <w:rFonts w:ascii="Traditional Arabic" w:hAnsi="Traditional Arabic"/>
          <w:sz w:val="32"/>
          <w:rtl/>
        </w:rPr>
        <w:t xml:space="preserve"> الثالث</w:t>
      </w:r>
      <w:r w:rsidR="00CE45A2">
        <w:rPr>
          <w:rFonts w:ascii="Traditional Arabic" w:hAnsi="Traditional Arabic"/>
          <w:sz w:val="32"/>
          <w:rtl/>
        </w:rPr>
        <w:t xml:space="preserve"> </w:t>
      </w:r>
      <w:r>
        <w:rPr>
          <w:rFonts w:ascii="Traditional Arabic" w:hAnsi="Traditional Arabic" w:hint="cs"/>
          <w:sz w:val="32"/>
          <w:rtl/>
        </w:rPr>
        <w:t xml:space="preserve">) </w:t>
      </w:r>
      <w:r w:rsidR="00CE45A2">
        <w:rPr>
          <w:rFonts w:ascii="Traditional Arabic" w:hAnsi="Traditional Arabic"/>
          <w:sz w:val="32"/>
          <w:rtl/>
        </w:rPr>
        <w:t>:</w:t>
      </w:r>
      <w:r w:rsidR="005A5AAB">
        <w:rPr>
          <w:rFonts w:ascii="Traditional Arabic" w:hAnsi="Traditional Arabic"/>
          <w:sz w:val="32"/>
          <w:rtl/>
        </w:rPr>
        <w:t xml:space="preserve"> أن روايات الحديث تنص على أن الجارية كانت خرساء لا تفصح وفيها أن السؤال والجواب كان بالإشارة</w:t>
      </w:r>
      <w:r w:rsidR="00166ABB">
        <w:rPr>
          <w:rFonts w:ascii="Traditional Arabic" w:hAnsi="Traditional Arabic"/>
          <w:sz w:val="32"/>
          <w:vertAlign w:val="superscript"/>
          <w:rtl/>
        </w:rPr>
        <w:t xml:space="preserve"> </w:t>
      </w:r>
      <w:r w:rsidR="002B6FAE">
        <w:rPr>
          <w:rFonts w:ascii="Traditional Arabic" w:hAnsi="Traditional Arabic" w:hint="cs"/>
          <w:sz w:val="32"/>
          <w:rtl/>
        </w:rPr>
        <w:t>[</w:t>
      </w:r>
      <w:r w:rsidR="002B6FAE" w:rsidRPr="00BD4408">
        <w:rPr>
          <w:rFonts w:ascii="Traditional Arabic" w:hAnsi="Traditional Arabic"/>
          <w:sz w:val="24"/>
          <w:szCs w:val="24"/>
          <w:rtl/>
        </w:rPr>
        <w:t>انظر ابن خزيمة في التوحيد 122-123</w:t>
      </w:r>
      <w:r w:rsidR="002B6FAE">
        <w:rPr>
          <w:rFonts w:ascii="Traditional Arabic" w:hAnsi="Traditional Arabic" w:hint="cs"/>
          <w:sz w:val="32"/>
          <w:rtl/>
        </w:rPr>
        <w:t xml:space="preserve">] </w:t>
      </w:r>
      <w:r>
        <w:rPr>
          <w:rFonts w:ascii="Traditional Arabic" w:hAnsi="Traditional Arabic" w:hint="cs"/>
          <w:sz w:val="32"/>
          <w:rtl/>
        </w:rPr>
        <w:t xml:space="preserve">، </w:t>
      </w:r>
      <w:r w:rsidR="005A5AAB">
        <w:rPr>
          <w:rFonts w:ascii="Traditional Arabic" w:hAnsi="Traditional Arabic"/>
          <w:sz w:val="32"/>
          <w:rtl/>
        </w:rPr>
        <w:t>أما الألفاظ فهي حكاية من الرواة يقول الكوثري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napToGrid w:val="0"/>
          <w:sz w:val="32"/>
          <w:rtl/>
        </w:rPr>
        <w:t>ففى لفظٍ له " فمد النبي صلى الله عليه وسلم يده إليها وأشار إليها مستفهماً من في السماء "</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فتكون المحادثة بالإشارة</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على أن اللفظ يكون ضائعاً مع الخرساء الصماء فيكون اللفظ الذي أشار إليه الناظم -ابن القيم-  لفظَ أحد الرواة على حسب فهمه لا لفظ الرسول صلى الله عليه وسلم</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ومثل هذا الحديث يصح الأخذ به فيما يتعلق بالعمل دون الاعتقاد</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ولذا أخرجه مسلم في باب تحريم الكلام في الصلاة  دون كتاب الإيمان حيث اشتمل على تسميت العاطس في الصلاة ومنعِ النبي صلى الله عليه وسلم عن ذلك</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ولم يخرجه البخاري في صحيحه وأخرج في جزء خلق الافعال ما يتعلق بتسميت العاطس من هذا الحديث مقتصراً عليه دون ما يتعلق بكون الله في السماء بدون أي إشارة إلى أنه اختصر الحديث</w:t>
      </w:r>
      <w:r w:rsidR="00166ABB">
        <w:rPr>
          <w:rFonts w:ascii="Traditional Arabic" w:hAnsi="Traditional Arabic"/>
          <w:sz w:val="32"/>
          <w:rtl/>
        </w:rPr>
        <w:t xml:space="preserve"> ) </w:t>
      </w:r>
      <w:r w:rsidR="002B6FAE">
        <w:rPr>
          <w:rFonts w:ascii="Traditional Arabic" w:hAnsi="Traditional Arabic" w:hint="cs"/>
          <w:sz w:val="32"/>
          <w:rtl/>
        </w:rPr>
        <w:t>[</w:t>
      </w:r>
      <w:r w:rsidR="002B6FAE" w:rsidRPr="00BD4408">
        <w:rPr>
          <w:rFonts w:ascii="Traditional Arabic" w:hAnsi="Traditional Arabic"/>
          <w:snapToGrid w:val="0"/>
          <w:sz w:val="24"/>
          <w:szCs w:val="24"/>
          <w:rtl/>
        </w:rPr>
        <w:t>السيف الصقيل ص 107</w:t>
      </w:r>
      <w:r w:rsidR="002B6FAE">
        <w:rPr>
          <w:rFonts w:ascii="Traditional Arabic" w:hAnsi="Traditional Arabic" w:hint="cs"/>
          <w:sz w:val="32"/>
          <w:rtl/>
        </w:rPr>
        <w:t>]</w:t>
      </w:r>
      <w:r w:rsidR="00166ABB">
        <w:rPr>
          <w:rFonts w:ascii="Traditional Arabic" w:hAnsi="Traditional Arabic"/>
          <w:sz w:val="32"/>
          <w:vertAlign w:val="superscript"/>
          <w:rtl/>
        </w:rPr>
        <w:t xml:space="preserve"> </w:t>
      </w:r>
      <w:r>
        <w:rPr>
          <w:rFonts w:ascii="Traditional Arabic" w:hAnsi="Traditional Arabic" w:hint="cs"/>
          <w:sz w:val="32"/>
          <w:rtl/>
        </w:rPr>
        <w:t xml:space="preserve">،  </w:t>
      </w:r>
      <w:r w:rsidR="005A5AAB">
        <w:rPr>
          <w:rFonts w:ascii="Traditional Arabic" w:hAnsi="Traditional Arabic"/>
          <w:snapToGrid w:val="0"/>
          <w:sz w:val="32"/>
          <w:rtl/>
        </w:rPr>
        <w:t>ويقول الحجة الغزالي</w:t>
      </w:r>
      <w:r w:rsidR="00CE45A2">
        <w:rPr>
          <w:rFonts w:ascii="Traditional Arabic" w:hAnsi="Traditional Arabic"/>
          <w:snapToGrid w:val="0"/>
          <w:sz w:val="32"/>
          <w:rtl/>
        </w:rPr>
        <w:t xml:space="preserve"> :</w:t>
      </w:r>
      <w:r w:rsidR="00166ABB">
        <w:rPr>
          <w:rFonts w:ascii="Traditional Arabic" w:hAnsi="Traditional Arabic"/>
          <w:snapToGrid w:val="0"/>
          <w:sz w:val="32"/>
          <w:rtl/>
        </w:rPr>
        <w:t xml:space="preserve"> ( </w:t>
      </w:r>
      <w:r w:rsidR="005A5AAB">
        <w:rPr>
          <w:rFonts w:ascii="Traditional Arabic" w:hAnsi="Traditional Arabic"/>
          <w:snapToGrid w:val="0"/>
          <w:sz w:val="32"/>
          <w:rtl/>
        </w:rPr>
        <w:t>وأما حكمه صلى الله عليه وسلم على بالإيمان للجارية لما أشارت إلى السماء فقد انكشف به أيضاً- يعني السر في رفع الأيدي إلى السماء-  إذ ظهر أن لا سبيل للأخرس إلى تفهيم علو المرتبة إلا بالإشارة إلى جهة العلو وقد كان يُظن بها أنها من عبدة الأوثان ومَن يعتقد اللهَ في بيت الأصنام</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فاستُنطقت عن معتقدها فعرَّفت بالإشارة إلى السماء أن معبودها ليس في بيوت الأصنام كما يعتقد هؤلاء</w:t>
      </w:r>
      <w:r w:rsidR="00166ABB">
        <w:rPr>
          <w:rFonts w:ascii="Traditional Arabic" w:hAnsi="Traditional Arabic"/>
          <w:snapToGrid w:val="0"/>
          <w:sz w:val="32"/>
          <w:rtl/>
        </w:rPr>
        <w:t xml:space="preserve"> ) </w:t>
      </w:r>
      <w:r w:rsidR="002B6FAE">
        <w:rPr>
          <w:rFonts w:ascii="Traditional Arabic" w:hAnsi="Traditional Arabic" w:hint="cs"/>
          <w:snapToGrid w:val="0"/>
          <w:sz w:val="32"/>
          <w:rtl/>
        </w:rPr>
        <w:t>[</w:t>
      </w:r>
      <w:r w:rsidR="002B6FAE" w:rsidRPr="00BD4408">
        <w:rPr>
          <w:rFonts w:ascii="Traditional Arabic" w:hAnsi="Traditional Arabic"/>
          <w:sz w:val="24"/>
          <w:szCs w:val="24"/>
          <w:rtl/>
        </w:rPr>
        <w:t>الإقتصاد في الإعتقاد 33</w:t>
      </w:r>
      <w:r w:rsidR="002B6FAE">
        <w:rPr>
          <w:rFonts w:ascii="Traditional Arabic" w:hAnsi="Traditional Arabic" w:hint="cs"/>
          <w:snapToGrid w:val="0"/>
          <w:sz w:val="32"/>
          <w:rtl/>
        </w:rPr>
        <w:t xml:space="preserve">] </w:t>
      </w:r>
      <w:r w:rsidR="005E3866">
        <w:rPr>
          <w:rFonts w:ascii="Traditional Arabic" w:hAnsi="Traditional Arabic" w:hint="cs"/>
          <w:snapToGrid w:val="0"/>
          <w:sz w:val="32"/>
          <w:rtl/>
        </w:rPr>
        <w:t xml:space="preserve">، </w:t>
      </w:r>
      <w:r w:rsidR="005A5AAB">
        <w:rPr>
          <w:rFonts w:ascii="Traditional Arabic" w:hAnsi="Traditional Arabic"/>
          <w:snapToGrid w:val="0"/>
          <w:sz w:val="32"/>
          <w:rtl/>
        </w:rPr>
        <w:t>فإن صح هذا الحديث فليس فيه دليل على شيء سوى أن العامي يعد معذوراً في اللفظ الموهم اعتداداً بأصل اعتقاده بالله سبحانه وإن أوهم بعض إيهام في وصفه تعالى</w:t>
      </w:r>
      <w:r w:rsidR="00166ABB">
        <w:rPr>
          <w:rFonts w:ascii="Traditional Arabic" w:hAnsi="Traditional Arabic"/>
          <w:snapToGrid w:val="0"/>
          <w:sz w:val="32"/>
          <w:vertAlign w:val="superscript"/>
          <w:rtl/>
        </w:rPr>
        <w:t xml:space="preserve"> </w:t>
      </w:r>
      <w:r w:rsidR="002B6FAE">
        <w:rPr>
          <w:rFonts w:ascii="Traditional Arabic" w:hAnsi="Traditional Arabic" w:hint="cs"/>
          <w:snapToGrid w:val="0"/>
          <w:sz w:val="32"/>
          <w:rtl/>
        </w:rPr>
        <w:t>[</w:t>
      </w:r>
      <w:r w:rsidR="002B6FAE" w:rsidRPr="00BD4408">
        <w:rPr>
          <w:rFonts w:ascii="Traditional Arabic" w:hAnsi="Traditional Arabic"/>
          <w:sz w:val="24"/>
          <w:szCs w:val="24"/>
          <w:rtl/>
        </w:rPr>
        <w:t>انظر السبف الصقيل للعلامة الكوثري 107</w:t>
      </w:r>
      <w:r w:rsidR="002B6FAE">
        <w:rPr>
          <w:rFonts w:ascii="Traditional Arabic" w:hAnsi="Traditional Arabic" w:hint="cs"/>
          <w:snapToGrid w:val="0"/>
          <w:sz w:val="32"/>
          <w:rtl/>
        </w:rPr>
        <w:t xml:space="preserve">] </w:t>
      </w:r>
      <w:r w:rsidR="00CE45A2">
        <w:rPr>
          <w:rFonts w:ascii="Traditional Arabic" w:hAnsi="Traditional Arabic"/>
          <w:snapToGrid w:val="0"/>
          <w:sz w:val="32"/>
          <w:rtl/>
        </w:rPr>
        <w:t>،</w:t>
      </w:r>
      <w:r w:rsidR="005A5AAB">
        <w:rPr>
          <w:rFonts w:ascii="Traditional Arabic" w:hAnsi="Traditional Arabic"/>
          <w:snapToGrid w:val="0"/>
          <w:sz w:val="32"/>
          <w:rtl/>
        </w:rPr>
        <w:t xml:space="preserve"> وأن الإشارة إلى السماء من مثل هذه الجارية يدل على إسلامها</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w:t>
      </w:r>
      <w:r w:rsidR="005A5AAB">
        <w:rPr>
          <w:rFonts w:ascii="Traditional Arabic" w:hAnsi="Traditional Arabic"/>
          <w:snapToGrid w:val="0"/>
          <w:sz w:val="32"/>
          <w:vertAlign w:val="superscript"/>
          <w:rtl/>
        </w:rPr>
        <w:t xml:space="preserve"> </w:t>
      </w:r>
      <w:r w:rsidR="005E3866">
        <w:rPr>
          <w:rFonts w:ascii="Traditional Arabic" w:hAnsi="Traditional Arabic" w:hint="cs"/>
          <w:sz w:val="32"/>
          <w:rtl/>
        </w:rPr>
        <w:t xml:space="preserve">( </w:t>
      </w:r>
      <w:r w:rsidR="005A5AAB">
        <w:rPr>
          <w:rFonts w:ascii="Traditional Arabic" w:hAnsi="Traditional Arabic"/>
          <w:sz w:val="32"/>
          <w:rtl/>
        </w:rPr>
        <w:t>الرابع</w:t>
      </w:r>
      <w:r w:rsidR="005E3866">
        <w:rPr>
          <w:rFonts w:ascii="Traditional Arabic" w:hAnsi="Traditional Arabic" w:hint="cs"/>
          <w:sz w:val="32"/>
          <w:rtl/>
        </w:rPr>
        <w:t xml:space="preserve"> )</w:t>
      </w:r>
      <w:r w:rsidR="00CE45A2">
        <w:rPr>
          <w:rFonts w:ascii="Traditional Arabic" w:hAnsi="Traditional Arabic"/>
          <w:sz w:val="32"/>
          <w:rtl/>
        </w:rPr>
        <w:t xml:space="preserve"> :</w:t>
      </w:r>
      <w:r w:rsidR="005A5AAB">
        <w:rPr>
          <w:rFonts w:ascii="Traditional Arabic" w:hAnsi="Traditional Arabic"/>
          <w:sz w:val="32"/>
          <w:rtl/>
        </w:rPr>
        <w:t xml:space="preserve"> أن ظاهره معارض بظواهرَ أكثر عدداً وأصح سنداً ذُكر فيها كونه قِبَل وجهِ المصلي وكونُ بعض المخلوقات عن يمينه وبعضها من خلفه وبعضها قدامه بل جاء في بعضها ما أثبتوا   به التحتية كما سبق</w:t>
      </w:r>
      <w:r w:rsidR="00CE45A2">
        <w:rPr>
          <w:rFonts w:ascii="Traditional Arabic" w:hAnsi="Traditional Arabic"/>
          <w:sz w:val="32"/>
          <w:rtl/>
        </w:rPr>
        <w:t xml:space="preserve"> ،</w:t>
      </w:r>
      <w:r w:rsidR="005A5AAB">
        <w:rPr>
          <w:rFonts w:ascii="Traditional Arabic" w:hAnsi="Traditional Arabic"/>
          <w:sz w:val="32"/>
          <w:rtl/>
        </w:rPr>
        <w:t xml:space="preserve">  فإما أن يثبتوا جميع هذه الأخبارعلى ظواهرها وإما أن يختاروا إثباتَ أحدها وتأويلَ الباقي</w:t>
      </w:r>
      <w:r w:rsidR="00CE45A2">
        <w:rPr>
          <w:rFonts w:ascii="Traditional Arabic" w:hAnsi="Traditional Arabic"/>
          <w:sz w:val="32"/>
          <w:rtl/>
        </w:rPr>
        <w:t xml:space="preserve"> ،</w:t>
      </w:r>
      <w:r w:rsidR="005A5AAB">
        <w:rPr>
          <w:rFonts w:ascii="Traditional Arabic" w:hAnsi="Traditional Arabic"/>
          <w:sz w:val="32"/>
          <w:rtl/>
        </w:rPr>
        <w:t xml:space="preserve"> وهو اختيارهم</w:t>
      </w:r>
      <w:r w:rsidR="00CE45A2">
        <w:rPr>
          <w:rFonts w:ascii="Traditional Arabic" w:hAnsi="Traditional Arabic"/>
          <w:sz w:val="32"/>
          <w:rtl/>
        </w:rPr>
        <w:t xml:space="preserve"> ،</w:t>
      </w:r>
      <w:r w:rsidR="005A5AAB">
        <w:rPr>
          <w:rFonts w:ascii="Traditional Arabic" w:hAnsi="Traditional Arabic"/>
          <w:sz w:val="32"/>
          <w:rtl/>
        </w:rPr>
        <w:t xml:space="preserve"> لكن لا يقدرون معه على منع خصومهم من اختيار التأويل في الجميع</w:t>
      </w:r>
      <w:r w:rsidR="00CE45A2">
        <w:rPr>
          <w:rFonts w:ascii="Traditional Arabic" w:hAnsi="Traditional Arabic"/>
          <w:sz w:val="32"/>
          <w:rtl/>
        </w:rPr>
        <w:t xml:space="preserve"> ،</w:t>
      </w:r>
      <w:r w:rsidR="00166ABB">
        <w:rPr>
          <w:rFonts w:ascii="Traditional Arabic" w:hAnsi="Traditional Arabic"/>
          <w:sz w:val="32"/>
          <w:rtl/>
        </w:rPr>
        <w:t xml:space="preserve"> </w:t>
      </w:r>
      <w:r w:rsidR="002B6FAE">
        <w:rPr>
          <w:rFonts w:ascii="Traditional Arabic" w:hAnsi="Traditional Arabic" w:hint="cs"/>
          <w:sz w:val="32"/>
          <w:rtl/>
        </w:rPr>
        <w:t>[</w:t>
      </w:r>
      <w:r w:rsidR="002B6FAE" w:rsidRPr="00BD4408">
        <w:rPr>
          <w:rFonts w:ascii="Traditional Arabic" w:hAnsi="Traditional Arabic"/>
          <w:sz w:val="24"/>
          <w:szCs w:val="24"/>
          <w:rtl/>
        </w:rPr>
        <w:t>انظر مسألة إثبات الجهات في ص (515) من هذا الكتاب</w:t>
      </w:r>
      <w:r w:rsidR="002B6FAE">
        <w:rPr>
          <w:rFonts w:ascii="Traditional Arabic" w:hAnsi="Traditional Arabic" w:hint="cs"/>
          <w:sz w:val="32"/>
          <w:rtl/>
        </w:rPr>
        <w:t xml:space="preserve">] </w:t>
      </w:r>
      <w:r w:rsidR="005E3866">
        <w:rPr>
          <w:rFonts w:ascii="Traditional Arabic" w:hAnsi="Traditional Arabic" w:hint="cs"/>
          <w:sz w:val="32"/>
          <w:rtl/>
        </w:rPr>
        <w:t xml:space="preserve">، </w:t>
      </w:r>
      <w:r w:rsidR="005A5AAB">
        <w:rPr>
          <w:rFonts w:ascii="Traditional Arabic" w:hAnsi="Traditional Arabic"/>
          <w:sz w:val="32"/>
          <w:rtl/>
        </w:rPr>
        <w:t>والحاصل أن حال الخبر سنداً ومتناً لا يقوى على حمل ما بناه القوم عليه</w:t>
      </w:r>
      <w:r w:rsidR="00CE45A2">
        <w:rPr>
          <w:rFonts w:ascii="Traditional Arabic" w:hAnsi="Traditional Arabic"/>
          <w:sz w:val="32"/>
          <w:rtl/>
        </w:rPr>
        <w:t xml:space="preserve"> ،</w:t>
      </w:r>
      <w:r w:rsidR="005A5AAB">
        <w:rPr>
          <w:rFonts w:ascii="Traditional Arabic" w:hAnsi="Traditional Arabic"/>
          <w:sz w:val="32"/>
          <w:rtl/>
        </w:rPr>
        <w:t xml:space="preserve"> من ذلك قول عثمان الدارمي</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فقول رسول الله إنها مؤمنة دليل على أنها لو لم تؤمن بأن الله في السماء لم تكن مؤمنة </w:t>
      </w:r>
      <w:r w:rsidR="005A5AAB">
        <w:rPr>
          <w:rFonts w:ascii="Traditional Arabic" w:hAnsi="Traditional Arabic"/>
          <w:b/>
          <w:bCs/>
          <w:sz w:val="32"/>
          <w:rtl/>
        </w:rPr>
        <w:t>وأنه لا يجوز في الرقبة المؤمنة إلا من يحد الله أنه في السماء</w:t>
      </w:r>
      <w:r w:rsidR="005A5AAB">
        <w:rPr>
          <w:rFonts w:ascii="Traditional Arabic" w:hAnsi="Traditional Arabic"/>
          <w:sz w:val="32"/>
          <w:rtl/>
        </w:rPr>
        <w:t xml:space="preserve"> كما قال الله ورسوله</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w:t>
      </w:r>
      <w:r w:rsidR="005A5AAB">
        <w:rPr>
          <w:rFonts w:ascii="Traditional Arabic" w:hAnsi="Traditional Arabic"/>
          <w:b/>
          <w:bCs/>
          <w:sz w:val="32"/>
          <w:rtl/>
        </w:rPr>
        <w:t xml:space="preserve">وقد اتفقت الكلمة من المسلمين والكافرين أن الله في السماء وحدوه بذلك </w:t>
      </w:r>
      <w:r w:rsidR="005A5AAB">
        <w:rPr>
          <w:rFonts w:ascii="Traditional Arabic" w:hAnsi="Traditional Arabic"/>
          <w:sz w:val="32"/>
          <w:rtl/>
        </w:rPr>
        <w:t>إلا المريسي الضال وأصحابه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B6FAE">
        <w:rPr>
          <w:rFonts w:ascii="Traditional Arabic" w:hAnsi="Traditional Arabic" w:hint="cs"/>
          <w:sz w:val="32"/>
          <w:rtl/>
        </w:rPr>
        <w:t>[</w:t>
      </w:r>
      <w:r w:rsidR="002B6FAE" w:rsidRPr="00BD4408">
        <w:rPr>
          <w:rFonts w:ascii="Traditional Arabic" w:hAnsi="Traditional Arabic"/>
          <w:sz w:val="24"/>
          <w:szCs w:val="24"/>
          <w:rtl/>
        </w:rPr>
        <w:t>نقض عثمان بن سعيد1/226-229</w:t>
      </w:r>
      <w:r w:rsidR="002B6FAE">
        <w:rPr>
          <w:rFonts w:ascii="Traditional Arabic" w:hAnsi="Traditional Arabic" w:hint="cs"/>
          <w:sz w:val="32"/>
          <w:rtl/>
        </w:rPr>
        <w:t xml:space="preserve">] </w:t>
      </w:r>
      <w:r w:rsidR="005A5AAB">
        <w:rPr>
          <w:rFonts w:ascii="Traditional Arabic" w:hAnsi="Traditional Arabic"/>
          <w:sz w:val="32"/>
          <w:rtl/>
        </w:rPr>
        <w:t>ونقل كلامه ابنُ تيمية</w:t>
      </w:r>
      <w:r w:rsidR="00166ABB">
        <w:rPr>
          <w:rFonts w:ascii="Traditional Arabic" w:hAnsi="Traditional Arabic"/>
          <w:sz w:val="32"/>
          <w:vertAlign w:val="superscript"/>
          <w:rtl/>
        </w:rPr>
        <w:t xml:space="preserve"> </w:t>
      </w:r>
      <w:r w:rsidR="002B6FAE">
        <w:rPr>
          <w:rFonts w:ascii="Traditional Arabic" w:hAnsi="Traditional Arabic" w:hint="cs"/>
          <w:sz w:val="32"/>
          <w:rtl/>
        </w:rPr>
        <w:t>[</w:t>
      </w:r>
      <w:r w:rsidR="002B6FAE" w:rsidRPr="00BD4408">
        <w:rPr>
          <w:rFonts w:ascii="Traditional Arabic" w:hAnsi="Traditional Arabic"/>
          <w:sz w:val="24"/>
          <w:szCs w:val="24"/>
          <w:rtl/>
        </w:rPr>
        <w:t>بيان تلبيس الجهمية1/427</w:t>
      </w:r>
      <w:r w:rsidR="002B6FAE">
        <w:rPr>
          <w:rFonts w:ascii="Traditional Arabic" w:hAnsi="Traditional Arabic" w:hint="cs"/>
          <w:sz w:val="32"/>
          <w:rtl/>
        </w:rPr>
        <w:t xml:space="preserve">] </w:t>
      </w:r>
      <w:r w:rsidR="005A5AAB">
        <w:rPr>
          <w:rFonts w:ascii="Traditional Arabic" w:hAnsi="Traditional Arabic"/>
          <w:sz w:val="32"/>
          <w:rtl/>
        </w:rPr>
        <w:t>وابن القيم</w:t>
      </w:r>
      <w:r w:rsidR="00166ABB">
        <w:rPr>
          <w:rFonts w:ascii="Traditional Arabic" w:hAnsi="Traditional Arabic"/>
          <w:sz w:val="32"/>
          <w:vertAlign w:val="superscript"/>
          <w:rtl/>
        </w:rPr>
        <w:t xml:space="preserve"> </w:t>
      </w:r>
      <w:r w:rsidR="002B6FAE">
        <w:rPr>
          <w:rFonts w:ascii="Traditional Arabic" w:hAnsi="Traditional Arabic" w:hint="cs"/>
          <w:sz w:val="32"/>
          <w:rtl/>
        </w:rPr>
        <w:t>[</w:t>
      </w:r>
      <w:r w:rsidR="002B6FAE" w:rsidRPr="00BD4408">
        <w:rPr>
          <w:rFonts w:ascii="Traditional Arabic" w:hAnsi="Traditional Arabic"/>
          <w:sz w:val="24"/>
          <w:szCs w:val="24"/>
          <w:rtl/>
        </w:rPr>
        <w:t>اجتماع الجيوش الإسلامية 143</w:t>
      </w:r>
      <w:r w:rsidR="002B6FAE">
        <w:rPr>
          <w:rFonts w:ascii="Traditional Arabic" w:hAnsi="Traditional Arabic" w:hint="cs"/>
          <w:sz w:val="32"/>
          <w:rtl/>
        </w:rPr>
        <w:t xml:space="preserve">] </w:t>
      </w:r>
      <w:r w:rsidR="005A5AAB">
        <w:rPr>
          <w:rFonts w:ascii="Traditional Arabic" w:hAnsi="Traditional Arabic"/>
          <w:sz w:val="32"/>
          <w:rtl/>
        </w:rPr>
        <w:t>استشهاداً به</w:t>
      </w:r>
      <w:r w:rsidR="00CE45A2">
        <w:rPr>
          <w:rFonts w:ascii="Traditional Arabic" w:hAnsi="Traditional Arabic"/>
          <w:sz w:val="32"/>
          <w:rtl/>
        </w:rPr>
        <w:t xml:space="preserve"> ،</w:t>
      </w:r>
      <w:r w:rsidR="005A5AAB">
        <w:rPr>
          <w:rFonts w:ascii="Traditional Arabic" w:hAnsi="Traditional Arabic"/>
          <w:sz w:val="32"/>
          <w:rtl/>
        </w:rPr>
        <w:t xml:space="preserve"> ويقول محمد بن عبد الوهاب راداً على من نسب إلى الحنابلة نفي الأين</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وقوله ومذهب أهل السنة إثبات من غير تعطيل ولا تجسيم ولا كيف ولا أين إلى آخره</w:t>
      </w:r>
      <w:r w:rsidR="00CE45A2">
        <w:rPr>
          <w:rFonts w:ascii="Traditional Arabic" w:hAnsi="Traditional Arabic"/>
          <w:sz w:val="32"/>
          <w:rtl/>
        </w:rPr>
        <w:t xml:space="preserve"> ،</w:t>
      </w:r>
      <w:r w:rsidR="005A5AAB">
        <w:rPr>
          <w:rFonts w:ascii="Traditional Arabic" w:hAnsi="Traditional Arabic"/>
          <w:sz w:val="32"/>
          <w:rtl/>
        </w:rPr>
        <w:t xml:space="preserve">  وهذا من أبين الأدلة على أنه لم يفهم عقيدة الحنابلة ولم يميز بينها وبين عقيدة المبتدعة وذلك أن </w:t>
      </w:r>
      <w:r w:rsidR="005A5AAB">
        <w:rPr>
          <w:rFonts w:ascii="Traditional Arabic" w:hAnsi="Traditional Arabic"/>
          <w:b/>
          <w:bCs/>
          <w:sz w:val="32"/>
          <w:rtl/>
        </w:rPr>
        <w:t>إنكار الأين من عقائد أهل الباطل وأهل السنة يثبتونه</w:t>
      </w:r>
      <w:r w:rsidR="005A5AAB">
        <w:rPr>
          <w:rFonts w:ascii="Traditional Arabic" w:hAnsi="Traditional Arabic"/>
          <w:sz w:val="32"/>
          <w:rtl/>
        </w:rPr>
        <w:t xml:space="preserve"> اتباعاً لرسول الله صلى الله عليه وسلم كما في الصحيح أنه قال للجارية أين الله</w:t>
      </w:r>
      <w:r w:rsidR="00166ABB">
        <w:rPr>
          <w:rFonts w:ascii="Traditional Arabic" w:hAnsi="Traditional Arabic"/>
          <w:sz w:val="32"/>
          <w:rtl/>
        </w:rPr>
        <w:t xml:space="preserve"> ؟</w:t>
      </w:r>
      <w:r w:rsidR="005A5AAB">
        <w:rPr>
          <w:rFonts w:ascii="Traditional Arabic" w:hAnsi="Traditional Arabic"/>
          <w:sz w:val="32"/>
          <w:rtl/>
        </w:rPr>
        <w:t xml:space="preserve"> فزعم هذا الرجل أن إثباتها مذهب المبتدعة وأن إنكارها مذهب أهل السنة كما قيل وعكسه بعكسه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B6FAE">
        <w:rPr>
          <w:rFonts w:ascii="Traditional Arabic" w:hAnsi="Traditional Arabic" w:hint="cs"/>
          <w:sz w:val="32"/>
          <w:rtl/>
        </w:rPr>
        <w:t>[</w:t>
      </w:r>
      <w:r w:rsidR="002B6FAE" w:rsidRPr="00BD4408">
        <w:rPr>
          <w:rFonts w:ascii="Traditional Arabic" w:hAnsi="Traditional Arabic"/>
          <w:sz w:val="24"/>
          <w:szCs w:val="24"/>
          <w:rtl/>
        </w:rPr>
        <w:t>مؤلفات الشيخ الإمام محمد بن عبد الوهاب1/133</w:t>
      </w:r>
      <w:r w:rsidR="002B6FAE">
        <w:rPr>
          <w:rFonts w:ascii="Traditional Arabic" w:hAnsi="Traditional Arabic" w:hint="cs"/>
          <w:sz w:val="32"/>
          <w:rtl/>
        </w:rPr>
        <w:t xml:space="preserve">] </w:t>
      </w:r>
      <w:r w:rsidR="005E3866">
        <w:rPr>
          <w:rFonts w:ascii="Traditional Arabic" w:hAnsi="Traditional Arabic" w:hint="cs"/>
          <w:sz w:val="32"/>
          <w:rtl/>
        </w:rPr>
        <w:t xml:space="preserve">، </w:t>
      </w:r>
      <w:r w:rsidR="005A5AAB">
        <w:rPr>
          <w:rFonts w:ascii="Traditional Arabic" w:hAnsi="Traditional Arabic"/>
          <w:sz w:val="32"/>
          <w:rtl/>
        </w:rPr>
        <w:t>ويزيد ابن تيمية فيقول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السماء يراد به العلو</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ولما كان قد استقر فى نفوس المخاطبين أن الله هو العلى الأعلى وأنه فوق كل شىء كان المفهوم من قوله إنه فى السماء أنه فى العلو وأنه فوق كل شىء</w:t>
      </w:r>
      <w:r w:rsidR="00CE45A2">
        <w:rPr>
          <w:rFonts w:ascii="Traditional Arabic" w:hAnsi="Traditional Arabic"/>
          <w:sz w:val="32"/>
          <w:rtl/>
        </w:rPr>
        <w:t xml:space="preserve"> ،</w:t>
      </w:r>
      <w:r w:rsidR="005A5AAB">
        <w:rPr>
          <w:rFonts w:ascii="Traditional Arabic" w:hAnsi="Traditional Arabic"/>
          <w:sz w:val="32"/>
          <w:rtl/>
        </w:rPr>
        <w:t xml:space="preserve">  وكذلك الجارية لما قال لها أين الله</w:t>
      </w:r>
      <w:r w:rsidR="00166ABB">
        <w:rPr>
          <w:rFonts w:ascii="Traditional Arabic" w:hAnsi="Traditional Arabic"/>
          <w:sz w:val="32"/>
          <w:rtl/>
        </w:rPr>
        <w:t xml:space="preserve"> ؟</w:t>
      </w:r>
      <w:r w:rsidR="005A5AAB">
        <w:rPr>
          <w:rFonts w:ascii="Traditional Arabic" w:hAnsi="Traditional Arabic"/>
          <w:sz w:val="32"/>
          <w:rtl/>
        </w:rPr>
        <w:t xml:space="preserve"> قالت فى السماء إنما أرادت العلو مع عدم تخصيصه بالأجسام المخلوقة وحلوله فيها</w:t>
      </w:r>
      <w:r w:rsidR="005E3866">
        <w:rPr>
          <w:rFonts w:ascii="Traditional Arabic" w:hAnsi="Traditional Arabic" w:hint="cs"/>
          <w:sz w:val="32"/>
          <w:rtl/>
        </w:rPr>
        <w:t xml:space="preserve"> ، </w:t>
      </w:r>
      <w:r w:rsidR="005A5AAB">
        <w:rPr>
          <w:rFonts w:ascii="Traditional Arabic" w:hAnsi="Traditional Arabic"/>
          <w:sz w:val="32"/>
          <w:rtl/>
        </w:rPr>
        <w:t>واذا قيل العلو فإنه يتناول ما فوق المخلوقات كلها</w:t>
      </w:r>
      <w:r w:rsidR="00CE45A2">
        <w:rPr>
          <w:rFonts w:ascii="Traditional Arabic" w:hAnsi="Traditional Arabic"/>
          <w:sz w:val="32"/>
          <w:rtl/>
        </w:rPr>
        <w:t xml:space="preserve"> ،</w:t>
      </w:r>
      <w:r w:rsidR="005A5AAB">
        <w:rPr>
          <w:rFonts w:ascii="Traditional Arabic" w:hAnsi="Traditional Arabic"/>
          <w:sz w:val="32"/>
          <w:rtl/>
        </w:rPr>
        <w:t xml:space="preserve"> فما فوقها كلها هو فى السماء ولا يقتضي هذا أن يكون هناك ظرف وجودى يحيط به إذ ليس فوق العالم شيء موجود إلا الله</w:t>
      </w:r>
      <w:r w:rsidR="00CE45A2">
        <w:rPr>
          <w:rFonts w:ascii="Traditional Arabic" w:hAnsi="Traditional Arabic"/>
          <w:sz w:val="32"/>
          <w:rtl/>
        </w:rPr>
        <w:t xml:space="preserve"> ،</w:t>
      </w:r>
      <w:r w:rsidR="005A5AAB">
        <w:rPr>
          <w:rFonts w:ascii="Traditional Arabic" w:hAnsi="Traditional Arabic"/>
          <w:sz w:val="32"/>
          <w:rtl/>
        </w:rPr>
        <w:t xml:space="preserve">  كما لو قيل العرش فى السماء فإنه لا يقتضي أن يكون العرش فى شيء آخر موجود مخلوق وإن قُدِّر أن السماء المراد بها الأفلاك كان المراد أنه عليها كما قال</w:t>
      </w:r>
      <w:r w:rsidR="00CE45A2">
        <w:rPr>
          <w:rFonts w:ascii="Traditional Arabic" w:hAnsi="Traditional Arabic"/>
          <w:sz w:val="32"/>
          <w:rtl/>
        </w:rPr>
        <w:t xml:space="preserve"> :</w:t>
      </w:r>
      <w:r w:rsidR="005A5AAB">
        <w:rPr>
          <w:rFonts w:ascii="Traditional Arabic" w:hAnsi="Traditional Arabic"/>
          <w:sz w:val="32"/>
          <w:rtl/>
        </w:rPr>
        <w:t xml:space="preserve"> "ولأصلبنكم فى جذوع النخل"</w:t>
      </w:r>
      <w:r w:rsidR="00166ABB">
        <w:rPr>
          <w:rFonts w:ascii="Traditional Arabic" w:hAnsi="Traditional Arabic"/>
          <w:sz w:val="32"/>
          <w:vertAlign w:val="superscript"/>
          <w:rtl/>
        </w:rPr>
        <w:t xml:space="preserve"> </w:t>
      </w:r>
      <w:r w:rsidR="002B6FAE">
        <w:rPr>
          <w:rFonts w:ascii="Traditional Arabic" w:hAnsi="Traditional Arabic" w:hint="cs"/>
          <w:sz w:val="32"/>
          <w:rtl/>
        </w:rPr>
        <w:t>[</w:t>
      </w:r>
      <w:r w:rsidR="002B6FAE" w:rsidRPr="00BD4408">
        <w:rPr>
          <w:rFonts w:ascii="Traditional Arabic" w:hAnsi="Traditional Arabic"/>
          <w:sz w:val="24"/>
          <w:szCs w:val="24"/>
          <w:rtl/>
        </w:rPr>
        <w:t>الآية (71) من سورة طه.</w:t>
      </w:r>
      <w:r w:rsidR="002B6FAE">
        <w:rPr>
          <w:rFonts w:ascii="Traditional Arabic" w:hAnsi="Traditional Arabic" w:hint="cs"/>
          <w:sz w:val="32"/>
          <w:rtl/>
        </w:rPr>
        <w:t xml:space="preserve">] </w:t>
      </w:r>
      <w:r w:rsidR="005A5AAB">
        <w:rPr>
          <w:rFonts w:ascii="Traditional Arabic" w:hAnsi="Traditional Arabic"/>
          <w:sz w:val="32"/>
          <w:rtl/>
        </w:rPr>
        <w:t>وكما قال</w:t>
      </w:r>
      <w:r w:rsidR="00CE45A2">
        <w:rPr>
          <w:rFonts w:ascii="Traditional Arabic" w:hAnsi="Traditional Arabic"/>
          <w:sz w:val="32"/>
          <w:rtl/>
        </w:rPr>
        <w:t xml:space="preserve"> :</w:t>
      </w:r>
      <w:r w:rsidR="005A5AAB">
        <w:rPr>
          <w:rFonts w:ascii="Traditional Arabic" w:hAnsi="Traditional Arabic"/>
          <w:sz w:val="32"/>
          <w:rtl/>
        </w:rPr>
        <w:t xml:space="preserve"> " فسيروا فى الأرض"</w:t>
      </w:r>
      <w:r w:rsidR="005A5AAB">
        <w:rPr>
          <w:rFonts w:ascii="Traditional Arabic" w:hAnsi="Traditional Arabic"/>
          <w:sz w:val="32"/>
          <w:vertAlign w:val="superscript"/>
          <w:rtl/>
        </w:rPr>
        <w:t xml:space="preserve"> </w:t>
      </w:r>
      <w:r w:rsidR="002B6FAE">
        <w:rPr>
          <w:rFonts w:ascii="Traditional Arabic" w:hAnsi="Traditional Arabic" w:hint="cs"/>
          <w:sz w:val="32"/>
          <w:rtl/>
        </w:rPr>
        <w:t>[</w:t>
      </w:r>
      <w:r w:rsidR="002B6FAE" w:rsidRPr="00BD4408">
        <w:rPr>
          <w:rFonts w:ascii="Traditional Arabic" w:hAnsi="Traditional Arabic"/>
          <w:sz w:val="24"/>
          <w:szCs w:val="24"/>
          <w:rtl/>
        </w:rPr>
        <w:t>الآية (137) من سورة آل عمران.</w:t>
      </w:r>
      <w:r w:rsidR="002B6FAE">
        <w:rPr>
          <w:rFonts w:ascii="Traditional Arabic" w:hAnsi="Traditional Arabic" w:hint="cs"/>
          <w:sz w:val="32"/>
          <w:rtl/>
        </w:rPr>
        <w:t>]</w:t>
      </w:r>
      <w:r w:rsidR="005A5AAB">
        <w:rPr>
          <w:rFonts w:ascii="Traditional Arabic" w:hAnsi="Traditional Arabic"/>
          <w:sz w:val="32"/>
          <w:rtl/>
        </w:rPr>
        <w:t xml:space="preserve"> وكما قال</w:t>
      </w:r>
      <w:r w:rsidR="00CE45A2">
        <w:rPr>
          <w:rFonts w:ascii="Traditional Arabic" w:hAnsi="Traditional Arabic"/>
          <w:sz w:val="32"/>
          <w:rtl/>
        </w:rPr>
        <w:t xml:space="preserve"> :</w:t>
      </w:r>
      <w:r w:rsidR="005A5AAB">
        <w:rPr>
          <w:rFonts w:ascii="Traditional Arabic" w:hAnsi="Traditional Arabic"/>
          <w:sz w:val="32"/>
          <w:rtl/>
        </w:rPr>
        <w:t xml:space="preserve"> "فسيحوا فى الأرض"</w:t>
      </w:r>
      <w:r w:rsidR="00166ABB">
        <w:rPr>
          <w:rFonts w:ascii="Traditional Arabic" w:hAnsi="Traditional Arabic"/>
          <w:sz w:val="32"/>
          <w:vertAlign w:val="superscript"/>
          <w:rtl/>
        </w:rPr>
        <w:t xml:space="preserve"> </w:t>
      </w:r>
      <w:r w:rsidR="002B6FAE">
        <w:rPr>
          <w:rFonts w:ascii="Traditional Arabic" w:hAnsi="Traditional Arabic" w:hint="cs"/>
          <w:sz w:val="32"/>
          <w:rtl/>
        </w:rPr>
        <w:t>[</w:t>
      </w:r>
      <w:r w:rsidR="002B6FAE" w:rsidRPr="00BD4408">
        <w:rPr>
          <w:rFonts w:ascii="Traditional Arabic" w:hAnsi="Traditional Arabic"/>
          <w:sz w:val="24"/>
          <w:szCs w:val="24"/>
          <w:rtl/>
        </w:rPr>
        <w:t>الآية (2) من سورة التوبة.</w:t>
      </w:r>
      <w:r w:rsidR="002B6FAE">
        <w:rPr>
          <w:rFonts w:ascii="Traditional Arabic" w:hAnsi="Traditional Arabic" w:hint="cs"/>
          <w:sz w:val="32"/>
          <w:rtl/>
        </w:rPr>
        <w:t>]</w:t>
      </w:r>
      <w:r w:rsidR="005A5AAB">
        <w:rPr>
          <w:rFonts w:ascii="Traditional Arabic" w:hAnsi="Traditional Arabic"/>
          <w:sz w:val="32"/>
          <w:rtl/>
        </w:rPr>
        <w:t xml:space="preserve"> ويقال فلان فى الجبل وفى السطح وإن كان على أعلى شىء فيه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B6FAE">
        <w:rPr>
          <w:rFonts w:ascii="Traditional Arabic" w:hAnsi="Traditional Arabic" w:hint="cs"/>
          <w:sz w:val="32"/>
          <w:rtl/>
        </w:rPr>
        <w:t>[</w:t>
      </w:r>
      <w:r w:rsidR="002B6FAE" w:rsidRPr="00BD4408">
        <w:rPr>
          <w:rFonts w:ascii="Traditional Arabic" w:hAnsi="Traditional Arabic"/>
          <w:sz w:val="24"/>
          <w:szCs w:val="24"/>
          <w:rtl/>
        </w:rPr>
        <w:t>كتب ورسائل ابن تيمية في العقيدة 3/53</w:t>
      </w:r>
      <w:r w:rsidR="002B6FAE">
        <w:rPr>
          <w:rFonts w:ascii="Traditional Arabic" w:hAnsi="Traditional Arabic" w:hint="cs"/>
          <w:sz w:val="32"/>
          <w:rtl/>
        </w:rPr>
        <w:t xml:space="preserve">] </w:t>
      </w:r>
      <w:r w:rsidR="005E3866">
        <w:rPr>
          <w:rFonts w:ascii="Traditional Arabic" w:hAnsi="Traditional Arabic" w:hint="cs"/>
          <w:sz w:val="32"/>
          <w:rtl/>
        </w:rPr>
        <w:t xml:space="preserve">، </w:t>
      </w:r>
      <w:r w:rsidR="005A5AAB">
        <w:rPr>
          <w:rFonts w:ascii="Traditional Arabic" w:hAnsi="Traditional Arabic"/>
          <w:sz w:val="32"/>
          <w:rtl/>
        </w:rPr>
        <w:t>وليس هذا موضع الكلام على هذه النظرية لكن الكلام في عقل الجارية هل يحتمل هذه الفلسفة</w:t>
      </w:r>
      <w:r w:rsidR="00166ABB">
        <w:rPr>
          <w:rFonts w:ascii="Traditional Arabic" w:hAnsi="Traditional Arabic"/>
          <w:sz w:val="32"/>
          <w:rtl/>
        </w:rPr>
        <w:t xml:space="preserve"> ؟</w:t>
      </w:r>
      <w:r w:rsidR="005A5AAB">
        <w:rPr>
          <w:rFonts w:ascii="Traditional Arabic" w:hAnsi="Traditional Arabic"/>
          <w:sz w:val="32"/>
          <w:rtl/>
        </w:rPr>
        <w:t xml:space="preserve"> فلو كانت تَقدِر على تعقُّل ما عجز أتباع منهج ابن تيمية عن فهمه ما كان يُكتفى بالإشارة منها للدلالة على مفارقة الكفر والدخول في الإسلام</w:t>
      </w:r>
      <w:r w:rsidR="00CE45A2">
        <w:rPr>
          <w:rFonts w:ascii="Traditional Arabic" w:hAnsi="Traditional Arabic"/>
          <w:sz w:val="32"/>
          <w:rtl/>
        </w:rPr>
        <w:t xml:space="preserve"> ،</w:t>
      </w:r>
      <w:r w:rsidR="005A5AAB">
        <w:rPr>
          <w:rFonts w:ascii="Traditional Arabic" w:hAnsi="Traditional Arabic"/>
          <w:sz w:val="32"/>
          <w:rtl/>
        </w:rPr>
        <w:t xml:space="preserve"> </w:t>
      </w:r>
      <w:r w:rsidR="005A5AAB">
        <w:rPr>
          <w:rFonts w:ascii="Traditional Arabic" w:hAnsi="Traditional Arabic"/>
          <w:snapToGrid w:val="0"/>
          <w:sz w:val="32"/>
          <w:rtl/>
        </w:rPr>
        <w:t xml:space="preserve"> </w:t>
      </w:r>
      <w:r w:rsidR="005A5AAB">
        <w:rPr>
          <w:rFonts w:ascii="Traditional Arabic" w:hAnsi="Traditional Arabic"/>
          <w:sz w:val="32"/>
          <w:rtl/>
        </w:rPr>
        <w:t>ولما صار الخوض فيه إلى ابن عثيمين رحمه الله أدلى بدلوه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واستفهام النبي صلى الله عليه وسلم بـ "أين الله"</w:t>
      </w:r>
      <w:r w:rsidR="005A5AAB">
        <w:rPr>
          <w:rFonts w:ascii="Traditional Arabic" w:hAnsi="Traditional Arabic"/>
          <w:b/>
          <w:bCs/>
          <w:sz w:val="32"/>
          <w:rtl/>
        </w:rPr>
        <w:t xml:space="preserve"> يدل على أن لله مكاناً</w:t>
      </w:r>
      <w:r w:rsidR="00CE45A2">
        <w:rPr>
          <w:rFonts w:ascii="Traditional Arabic" w:hAnsi="Traditional Arabic"/>
          <w:b/>
          <w:bCs/>
          <w:sz w:val="32"/>
          <w:rtl/>
        </w:rPr>
        <w:t xml:space="preserve"> ،</w:t>
      </w:r>
      <w:r w:rsidR="005A5AAB">
        <w:rPr>
          <w:rFonts w:ascii="Traditional Arabic" w:hAnsi="Traditional Arabic"/>
          <w:b/>
          <w:bCs/>
          <w:sz w:val="32"/>
          <w:rtl/>
        </w:rPr>
        <w:t xml:space="preserve"> ولكن يجب أن نعلم أن الله لا تحيط به الأمكنة لأنه أكبر من كل شيء وأن ما فوق الكون عدم</w:t>
      </w:r>
      <w:r w:rsidR="00CE45A2">
        <w:rPr>
          <w:rFonts w:ascii="Traditional Arabic" w:hAnsi="Traditional Arabic"/>
          <w:b/>
          <w:bCs/>
          <w:sz w:val="32"/>
          <w:rtl/>
        </w:rPr>
        <w:t xml:space="preserve"> ،</w:t>
      </w:r>
      <w:r w:rsidR="005A5AAB">
        <w:rPr>
          <w:rFonts w:ascii="Traditional Arabic" w:hAnsi="Traditional Arabic"/>
          <w:b/>
          <w:bCs/>
          <w:sz w:val="32"/>
          <w:rtl/>
        </w:rPr>
        <w:t xml:space="preserve"> ما ثَم إلا الله فهو فوق كل شيء</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B6FAE">
        <w:rPr>
          <w:rFonts w:ascii="Traditional Arabic" w:hAnsi="Traditional Arabic" w:hint="cs"/>
          <w:sz w:val="32"/>
          <w:rtl/>
        </w:rPr>
        <w:t>[</w:t>
      </w:r>
      <w:r w:rsidR="002B6FAE" w:rsidRPr="00BD4408">
        <w:rPr>
          <w:rFonts w:ascii="Traditional Arabic" w:hAnsi="Traditional Arabic"/>
          <w:sz w:val="24"/>
          <w:szCs w:val="24"/>
          <w:rtl/>
        </w:rPr>
        <w:t>شرح العقيدة الواسطبة 44.</w:t>
      </w:r>
      <w:r w:rsidR="002B6FAE">
        <w:rPr>
          <w:rFonts w:ascii="Traditional Arabic" w:hAnsi="Traditional Arabic" w:hint="cs"/>
          <w:sz w:val="32"/>
          <w:rtl/>
        </w:rPr>
        <w:t xml:space="preserve">] </w:t>
      </w:r>
      <w:r w:rsidR="005E3866">
        <w:rPr>
          <w:rFonts w:ascii="Traditional Arabic" w:hAnsi="Traditional Arabic" w:hint="cs"/>
          <w:sz w:val="32"/>
          <w:rtl/>
        </w:rPr>
        <w:t xml:space="preserve">، </w:t>
      </w:r>
      <w:r w:rsidR="005A5AAB">
        <w:rPr>
          <w:rFonts w:ascii="Traditional Arabic" w:hAnsi="Traditional Arabic"/>
          <w:sz w:val="32"/>
          <w:rtl/>
        </w:rPr>
        <w:t>ولايخفى ما فيه من إثبات المكان</w:t>
      </w:r>
      <w:r w:rsidR="00CE45A2">
        <w:rPr>
          <w:rFonts w:ascii="Traditional Arabic" w:hAnsi="Traditional Arabic"/>
          <w:sz w:val="32"/>
          <w:rtl/>
        </w:rPr>
        <w:t xml:space="preserve"> ،</w:t>
      </w:r>
      <w:r w:rsidR="005A5AAB">
        <w:rPr>
          <w:rFonts w:ascii="Traditional Arabic" w:hAnsi="Traditional Arabic"/>
          <w:sz w:val="32"/>
          <w:rtl/>
        </w:rPr>
        <w:t xml:space="preserve"> وفي نفي إحاطة المكان به معللاً بأنه أكبر من كل شيء ما يدل على كبر الحجم لأن المكان لا يكون محيطاً بكبير إلا إذا كان حجمياً</w:t>
      </w:r>
      <w:r w:rsidR="00CE45A2">
        <w:rPr>
          <w:rFonts w:ascii="Traditional Arabic" w:hAnsi="Traditional Arabic"/>
          <w:sz w:val="32"/>
          <w:rtl/>
        </w:rPr>
        <w:t xml:space="preserve"> ،</w:t>
      </w:r>
      <w:r w:rsidR="005A5AAB">
        <w:rPr>
          <w:rFonts w:ascii="Traditional Arabic" w:hAnsi="Traditional Arabic"/>
          <w:sz w:val="32"/>
          <w:rtl/>
        </w:rPr>
        <w:t xml:space="preserve"> وجاء هذا اللفظ الموهِم لكون الباري موجوداً في السماء على ظاهره في حديث أخرجه الإمام البخاري بسنده عن أبي سعيد الخدري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ثم بعث عليُ بن أبي طالب رضي الله عنه إلى رسول الله صلى الله عليه وسلم من اليمن بذهيبة في أديم مقروظ لم تُحصَّل من ترابها قال فقسمها بين أربعة نفر</w:t>
      </w:r>
      <w:r w:rsidR="00CE45A2">
        <w:rPr>
          <w:rFonts w:ascii="Traditional Arabic" w:hAnsi="Traditional Arabic"/>
          <w:sz w:val="32"/>
          <w:rtl/>
        </w:rPr>
        <w:t xml:space="preserve"> ،</w:t>
      </w:r>
      <w:r w:rsidR="005A5AAB">
        <w:rPr>
          <w:rFonts w:ascii="Traditional Arabic" w:hAnsi="Traditional Arabic"/>
          <w:sz w:val="32"/>
          <w:rtl/>
        </w:rPr>
        <w:t xml:space="preserve"> بين عيينة بن بدر وأقرع بن حابس وزيد الخيل والرابع إما علقمة وإما عامر بن الطفيل</w:t>
      </w:r>
      <w:r w:rsidR="00CE45A2">
        <w:rPr>
          <w:rFonts w:ascii="Traditional Arabic" w:hAnsi="Traditional Arabic"/>
          <w:sz w:val="32"/>
          <w:rtl/>
        </w:rPr>
        <w:t xml:space="preserve"> ،</w:t>
      </w:r>
      <w:r w:rsidR="005A5AAB">
        <w:rPr>
          <w:rFonts w:ascii="Traditional Arabic" w:hAnsi="Traditional Arabic"/>
          <w:sz w:val="32"/>
          <w:rtl/>
        </w:rPr>
        <w:t xml:space="preserve"> فقال رجل من أصحابه كنا نحن أحق بهذا من هؤلاء قال فبلغ ذلك النبيَ صلى الله عليه وسلم  فقال</w:t>
      </w:r>
      <w:r w:rsidR="00CE45A2">
        <w:rPr>
          <w:rFonts w:ascii="Traditional Arabic" w:hAnsi="Traditional Arabic"/>
          <w:sz w:val="32"/>
          <w:rtl/>
        </w:rPr>
        <w:t xml:space="preserve"> :</w:t>
      </w:r>
      <w:r w:rsidR="005A5AAB">
        <w:rPr>
          <w:rFonts w:ascii="Traditional Arabic" w:hAnsi="Traditional Arabic"/>
          <w:sz w:val="32"/>
          <w:rtl/>
        </w:rPr>
        <w:t xml:space="preserve">ألا تأمنونني </w:t>
      </w:r>
      <w:r w:rsidR="005A5AAB">
        <w:rPr>
          <w:rFonts w:ascii="Traditional Arabic" w:hAnsi="Traditional Arabic"/>
          <w:b/>
          <w:bCs/>
          <w:sz w:val="32"/>
          <w:rtl/>
        </w:rPr>
        <w:t>وأنا أمين من في السماء</w:t>
      </w:r>
      <w:r w:rsidR="005A5AAB">
        <w:rPr>
          <w:rFonts w:ascii="Traditional Arabic" w:hAnsi="Traditional Arabic"/>
          <w:sz w:val="32"/>
          <w:rtl/>
        </w:rPr>
        <w:t xml:space="preserve"> يأتيني خبر السماء صباحاً ومساء</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B6FAE">
        <w:rPr>
          <w:rFonts w:ascii="Traditional Arabic" w:hAnsi="Traditional Arabic" w:hint="cs"/>
          <w:sz w:val="32"/>
          <w:rtl/>
        </w:rPr>
        <w:t>[</w:t>
      </w:r>
      <w:r w:rsidR="002B6FAE" w:rsidRPr="00BD4408">
        <w:rPr>
          <w:rFonts w:ascii="Traditional Arabic" w:hAnsi="Traditional Arabic"/>
          <w:sz w:val="24"/>
          <w:szCs w:val="24"/>
          <w:rtl/>
        </w:rPr>
        <w:t>صحيح البخاري4/1581(4094) من رواية عمارة بن القعقاع بن شبرمة قال حدثنا عبد الرحمن بن أبي نعم عن أبي سعيد. وهو من طريقه وبلفظه في مسند أحمد3/4(11021) وصحيح مسلم 2/742(1064) ومسند أبي يعلى2/390(1163) وصحيح ابن خزيمة 4/71(2373) وصحيح ابن حبان 1/205(25).</w:t>
      </w:r>
      <w:r w:rsidR="002B6FAE">
        <w:rPr>
          <w:rFonts w:ascii="Traditional Arabic" w:hAnsi="Traditional Arabic" w:hint="cs"/>
          <w:sz w:val="32"/>
          <w:rtl/>
        </w:rPr>
        <w:t xml:space="preserve">] </w:t>
      </w:r>
      <w:r w:rsidR="005E3866">
        <w:rPr>
          <w:rFonts w:ascii="Traditional Arabic" w:hAnsi="Traditional Arabic" w:hint="cs"/>
          <w:sz w:val="32"/>
          <w:rtl/>
        </w:rPr>
        <w:t xml:space="preserve">، </w:t>
      </w:r>
      <w:r w:rsidR="005A5AAB">
        <w:rPr>
          <w:rFonts w:ascii="Traditional Arabic" w:hAnsi="Traditional Arabic"/>
          <w:sz w:val="32"/>
          <w:rtl/>
        </w:rPr>
        <w:t>وموضع الشاهد منه من رواية بعض الرواة له بالمعنى</w:t>
      </w:r>
      <w:r w:rsidR="00CE45A2">
        <w:rPr>
          <w:rFonts w:ascii="Traditional Arabic" w:hAnsi="Traditional Arabic"/>
          <w:sz w:val="32"/>
          <w:rtl/>
        </w:rPr>
        <w:t xml:space="preserve"> ،</w:t>
      </w:r>
      <w:r w:rsidR="005A5AAB">
        <w:rPr>
          <w:rFonts w:ascii="Traditional Arabic" w:hAnsi="Traditional Arabic"/>
          <w:sz w:val="32"/>
          <w:rtl/>
        </w:rPr>
        <w:t xml:space="preserve"> لأن الحادثة فيه واحدة وهو في الصحيحين وغيرهما بألفاظ متقاربة</w:t>
      </w:r>
      <w:r w:rsidR="00CE45A2">
        <w:rPr>
          <w:rFonts w:ascii="Traditional Arabic" w:hAnsi="Traditional Arabic"/>
          <w:sz w:val="32"/>
          <w:rtl/>
        </w:rPr>
        <w:t xml:space="preserve"> ،</w:t>
      </w:r>
      <w:r w:rsidR="005A5AAB">
        <w:rPr>
          <w:rFonts w:ascii="Traditional Arabic" w:hAnsi="Traditional Arabic"/>
          <w:sz w:val="32"/>
          <w:rtl/>
        </w:rPr>
        <w:t xml:space="preserve"> منها ما أخرجه الامام البخاري بسنده عن أبي سعيد  رضي الله عنه وفيه أن النبي صلى الله عليه وسلم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 xml:space="preserve">فمن يطع الله إذا عصيت! </w:t>
      </w:r>
      <w:r w:rsidR="005A5AAB">
        <w:rPr>
          <w:rFonts w:ascii="Traditional Arabic" w:hAnsi="Traditional Arabic"/>
          <w:b/>
          <w:bCs/>
          <w:sz w:val="32"/>
          <w:rtl/>
        </w:rPr>
        <w:t>أيأمنني الله على أهل الأرض فلا تأمنونني</w:t>
      </w:r>
      <w:r w:rsidR="00166ABB">
        <w:rPr>
          <w:rFonts w:ascii="Traditional Arabic" w:hAnsi="Traditional Arabic"/>
          <w:sz w:val="32"/>
          <w:rtl/>
        </w:rPr>
        <w:t xml:space="preserve"> ) </w:t>
      </w:r>
      <w:r w:rsidR="002B6FAE">
        <w:rPr>
          <w:rFonts w:ascii="Traditional Arabic" w:hAnsi="Traditional Arabic" w:hint="cs"/>
          <w:sz w:val="32"/>
          <w:rtl/>
        </w:rPr>
        <w:t>[</w:t>
      </w:r>
      <w:r w:rsidR="002B6FAE" w:rsidRPr="00BD4408">
        <w:rPr>
          <w:rFonts w:ascii="Traditional Arabic" w:hAnsi="Traditional Arabic"/>
          <w:sz w:val="24"/>
          <w:szCs w:val="24"/>
          <w:rtl/>
        </w:rPr>
        <w:t>3/1219(3166) من رواية سعيد بن مسروق(والد الثوري) خالف فيه عمارة بن القعقاع عن عبد الرحمن بن أبي نعم عن أبي سعيد الخدري. وهو في صحيح مسلم2/741 ولفظه: (فقال رسول الله صلى الله عليه وسلم  فمن يطع الله إن عصيته أيأمنني على أهل الأرض ولا تأمنوني) وانظر مصنف عبد الرزاق10/156و15</w:t>
      </w:r>
      <w:r w:rsidR="002B6FAE">
        <w:rPr>
          <w:rFonts w:ascii="Traditional Arabic" w:hAnsi="Traditional Arabic"/>
          <w:sz w:val="24"/>
          <w:szCs w:val="24"/>
          <w:rtl/>
        </w:rPr>
        <w:t>70</w:t>
      </w:r>
      <w:r w:rsidR="002B6FAE" w:rsidRPr="00BD4408">
        <w:rPr>
          <w:rFonts w:ascii="Traditional Arabic" w:hAnsi="Traditional Arabic"/>
          <w:sz w:val="24"/>
          <w:szCs w:val="24"/>
          <w:rtl/>
        </w:rPr>
        <w:t xml:space="preserve"> ومسند أحمد 3/68 (11666) و3/73(11713) وصحيح البخاري5/2281(5811) وسنن أبي داود4/243(4764) والسنن الكبرى للنسائي 2/46(2359) و2/311(3564) وسنن النسائي (المجتبى) 5/87(2578) و7/118(4101).وهو في الصحيح وغيره من رواية أبي سعيد وغيره بغير موضع الشاهد أيضاً. منها ما أخرجه الإمام مسلم في صحيحه2/740(1063) بسنده عن جابر بن عبد الله وفيه قال رسول الله صلى الله عليه وسلم:(ويلك ومن يعدل إذا لم= =أكن أعدل لقد خبت وخسرت إن لم أكن أعدل). وانظر ومسند أحمد 5/42 وصحيح مسلم2/740(1063) والمسند المستخرج على صحيح الإمام مسلم 3/129(2377) والمعجم الأوسط 9/34(9060).</w:t>
      </w:r>
      <w:r w:rsidR="002B6FAE">
        <w:rPr>
          <w:rFonts w:ascii="Traditional Arabic" w:hAnsi="Traditional Arabic" w:hint="cs"/>
          <w:sz w:val="32"/>
          <w:rtl/>
        </w:rPr>
        <w:t>]</w:t>
      </w:r>
      <w:r w:rsidR="00166ABB">
        <w:rPr>
          <w:rFonts w:ascii="Traditional Arabic" w:hAnsi="Traditional Arabic"/>
          <w:sz w:val="32"/>
          <w:vertAlign w:val="superscript"/>
          <w:rtl/>
        </w:rPr>
        <w:t xml:space="preserve"> </w:t>
      </w:r>
      <w:r w:rsidR="005E3866">
        <w:rPr>
          <w:rFonts w:ascii="Traditional Arabic" w:hAnsi="Traditional Arabic" w:hint="cs"/>
          <w:sz w:val="32"/>
          <w:rtl/>
        </w:rPr>
        <w:t xml:space="preserve">، </w:t>
      </w:r>
      <w:r w:rsidR="005A5AAB">
        <w:rPr>
          <w:rFonts w:ascii="Traditional Arabic" w:hAnsi="Traditional Arabic"/>
          <w:sz w:val="32"/>
          <w:rtl/>
        </w:rPr>
        <w:t>وأخرج الإمام أبو داود بسنده عن أبي الدرداء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سمعت رسول الله صلى الله عليه وسلم يقول</w:t>
      </w:r>
      <w:r w:rsidR="00CE45A2">
        <w:rPr>
          <w:rFonts w:ascii="Traditional Arabic" w:hAnsi="Traditional Arabic"/>
          <w:sz w:val="32"/>
          <w:rtl/>
        </w:rPr>
        <w:t xml:space="preserve"> :</w:t>
      </w:r>
      <w:r w:rsidR="005A5AAB">
        <w:rPr>
          <w:rFonts w:ascii="Traditional Arabic" w:hAnsi="Traditional Arabic"/>
          <w:sz w:val="32"/>
          <w:rtl/>
        </w:rPr>
        <w:t xml:space="preserve"> من اشتكى منكم شيئا أو اشتكاه أخ له فليقل </w:t>
      </w:r>
      <w:r w:rsidR="005A5AAB">
        <w:rPr>
          <w:rFonts w:ascii="Traditional Arabic" w:hAnsi="Traditional Arabic"/>
          <w:b/>
          <w:bCs/>
          <w:sz w:val="32"/>
          <w:rtl/>
        </w:rPr>
        <w:t>ربنا الله الذي في السماء تقدس اسمك</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2B6FAE">
        <w:rPr>
          <w:rFonts w:ascii="Traditional Arabic" w:hAnsi="Traditional Arabic" w:hint="cs"/>
          <w:sz w:val="32"/>
          <w:rtl/>
        </w:rPr>
        <w:t>[</w:t>
      </w:r>
      <w:r w:rsidR="002B6FAE" w:rsidRPr="00BD4408">
        <w:rPr>
          <w:rFonts w:ascii="Traditional Arabic" w:hAnsi="Traditional Arabic"/>
          <w:sz w:val="24"/>
          <w:szCs w:val="24"/>
          <w:rtl/>
        </w:rPr>
        <w:t>سنن أبي داود 4/12(3892) وهو في السنن الكبرى6/257(10875) و(10876) و(10877).والمستدرك للحاكم4/243(7512) واعتقاد أهل السنة للالكائي3/389</w:t>
      </w:r>
      <w:r w:rsidR="002B6FAE">
        <w:rPr>
          <w:rFonts w:ascii="Traditional Arabic" w:hAnsi="Traditional Arabic" w:hint="cs"/>
          <w:sz w:val="32"/>
          <w:rtl/>
        </w:rPr>
        <w:t>]</w:t>
      </w:r>
      <w:r w:rsidR="00166ABB">
        <w:rPr>
          <w:rFonts w:ascii="Traditional Arabic" w:hAnsi="Traditional Arabic"/>
          <w:sz w:val="32"/>
          <w:rtl/>
        </w:rPr>
        <w:t xml:space="preserve"> </w:t>
      </w:r>
      <w:r w:rsidR="005E3866">
        <w:rPr>
          <w:rFonts w:ascii="Traditional Arabic" w:hAnsi="Traditional Arabic" w:hint="cs"/>
          <w:sz w:val="32"/>
          <w:rtl/>
        </w:rPr>
        <w:t xml:space="preserve">، </w:t>
      </w:r>
      <w:r w:rsidR="005A5AAB">
        <w:rPr>
          <w:rFonts w:ascii="Traditional Arabic" w:hAnsi="Traditional Arabic"/>
          <w:sz w:val="32"/>
          <w:rtl/>
        </w:rPr>
        <w:t>واحتج به ابن تيمية وقال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حديث حسن رواه أبو داود وغيره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B6FAE">
        <w:rPr>
          <w:rFonts w:ascii="Traditional Arabic" w:hAnsi="Traditional Arabic" w:hint="cs"/>
          <w:sz w:val="32"/>
          <w:rtl/>
        </w:rPr>
        <w:t>[</w:t>
      </w:r>
      <w:r w:rsidR="002B6FAE" w:rsidRPr="00BD4408">
        <w:rPr>
          <w:rFonts w:ascii="Traditional Arabic" w:hAnsi="Traditional Arabic"/>
          <w:sz w:val="24"/>
          <w:szCs w:val="24"/>
          <w:rtl/>
        </w:rPr>
        <w:t>كتب وفتاوى ابن تيمية في العقيدة 3/139 و5/13و137</w:t>
      </w:r>
      <w:r w:rsidR="002B6FAE">
        <w:rPr>
          <w:rFonts w:ascii="Traditional Arabic" w:hAnsi="Traditional Arabic" w:hint="cs"/>
          <w:sz w:val="32"/>
          <w:rtl/>
        </w:rPr>
        <w:t>]</w:t>
      </w:r>
      <w:r w:rsidR="005A5AAB">
        <w:rPr>
          <w:rFonts w:ascii="Traditional Arabic" w:hAnsi="Traditional Arabic"/>
          <w:sz w:val="32"/>
          <w:rtl/>
        </w:rPr>
        <w:t xml:space="preserve"> وليس كما قال</w:t>
      </w:r>
      <w:r w:rsidR="00CE45A2">
        <w:rPr>
          <w:rFonts w:ascii="Traditional Arabic" w:hAnsi="Traditional Arabic"/>
          <w:sz w:val="32"/>
          <w:rtl/>
        </w:rPr>
        <w:t xml:space="preserve"> ،</w:t>
      </w:r>
      <w:r w:rsidR="005A5AAB">
        <w:rPr>
          <w:rFonts w:ascii="Traditional Arabic" w:hAnsi="Traditional Arabic"/>
          <w:sz w:val="32"/>
          <w:rtl/>
        </w:rPr>
        <w:t xml:space="preserve"> ونظمه ابن القيم فقال</w:t>
      </w:r>
      <w:r w:rsidR="00CE45A2">
        <w:rPr>
          <w:rFonts w:ascii="Traditional Arabic" w:hAnsi="Traditional Arabic"/>
          <w:sz w:val="32"/>
          <w:rtl/>
        </w:rPr>
        <w:t xml:space="preserve"> :</w:t>
      </w:r>
      <w:r w:rsidR="005E3866">
        <w:rPr>
          <w:rFonts w:ascii="Traditional Arabic" w:hAnsi="Traditional Arabic" w:hint="cs"/>
          <w:sz w:val="32"/>
          <w:rtl/>
        </w:rPr>
        <w:t xml:space="preserve">  </w:t>
      </w:r>
      <w:r w:rsidR="00166ABB">
        <w:rPr>
          <w:rFonts w:ascii="Traditional Arabic" w:hAnsi="Traditional Arabic"/>
          <w:sz w:val="32"/>
          <w:rtl/>
        </w:rPr>
        <w:t xml:space="preserve">( </w:t>
      </w:r>
      <w:r w:rsidR="005A5AAB">
        <w:rPr>
          <w:rFonts w:ascii="Traditional Arabic" w:hAnsi="Traditional Arabic"/>
          <w:sz w:val="32"/>
          <w:rtl/>
        </w:rPr>
        <w:t>ولقد أتى في رقية المرضى</w:t>
      </w:r>
      <w:r w:rsidR="002B61A9">
        <w:rPr>
          <w:rFonts w:ascii="Traditional Arabic" w:hAnsi="Traditional Arabic"/>
          <w:sz w:val="32"/>
          <w:rtl/>
        </w:rPr>
        <w:t xml:space="preserve"> ... </w:t>
      </w:r>
      <w:r w:rsidR="005A5AAB">
        <w:rPr>
          <w:rFonts w:ascii="Traditional Arabic" w:hAnsi="Traditional Arabic"/>
          <w:sz w:val="32"/>
          <w:rtl/>
        </w:rPr>
        <w:t>عن الهادي المبين أتم ما تبيان</w:t>
      </w:r>
      <w:r w:rsidR="005E3866">
        <w:rPr>
          <w:rFonts w:ascii="Traditional Arabic" w:hAnsi="Traditional Arabic" w:hint="cs"/>
          <w:sz w:val="32"/>
          <w:rtl/>
        </w:rPr>
        <w:t xml:space="preserve"> </w:t>
      </w:r>
      <w:r w:rsidR="005E3866" w:rsidRPr="005E3866">
        <w:rPr>
          <w:rFonts w:ascii="Traditional Arabic" w:hAnsi="Traditional Arabic" w:hint="cs"/>
          <w:sz w:val="32"/>
          <w:rtl/>
        </w:rPr>
        <w:t xml:space="preserve">، </w:t>
      </w:r>
      <w:r w:rsidR="005A5AAB" w:rsidRPr="005E3866">
        <w:rPr>
          <w:rFonts w:ascii="Traditional Arabic" w:hAnsi="Traditional Arabic"/>
          <w:sz w:val="32"/>
          <w:rtl/>
        </w:rPr>
        <w:t>نص بأن الله فوق سمائه فاسمعه</w:t>
      </w:r>
      <w:r w:rsidR="002B61A9">
        <w:rPr>
          <w:rFonts w:ascii="Traditional Arabic" w:hAnsi="Traditional Arabic"/>
          <w:sz w:val="32"/>
          <w:rtl/>
        </w:rPr>
        <w:t xml:space="preserve"> ... </w:t>
      </w:r>
      <w:r w:rsidR="005A5AAB">
        <w:rPr>
          <w:rFonts w:ascii="Traditional Arabic" w:hAnsi="Traditional Arabic"/>
          <w:sz w:val="32"/>
          <w:rtl/>
        </w:rPr>
        <w:t xml:space="preserve"> إن سمحت لك الأذنان</w:t>
      </w:r>
      <w:r w:rsidR="00166ABB">
        <w:rPr>
          <w:rFonts w:ascii="Traditional Arabic" w:hAnsi="Traditional Arabic"/>
          <w:sz w:val="32"/>
          <w:rtl/>
        </w:rPr>
        <w:t xml:space="preserve"> )  </w:t>
      </w:r>
      <w:r w:rsidR="002B6FAE">
        <w:rPr>
          <w:rFonts w:ascii="Traditional Arabic" w:hAnsi="Traditional Arabic" w:hint="cs"/>
          <w:sz w:val="32"/>
          <w:rtl/>
        </w:rPr>
        <w:t>[</w:t>
      </w:r>
      <w:r w:rsidR="002B6FAE" w:rsidRPr="00BD4408">
        <w:rPr>
          <w:rFonts w:ascii="Traditional Arabic" w:hAnsi="Traditional Arabic"/>
          <w:sz w:val="24"/>
          <w:szCs w:val="24"/>
          <w:rtl/>
        </w:rPr>
        <w:t>انظر شرح قصيدة ابن القيم1/519</w:t>
      </w:r>
      <w:r w:rsidR="002B6FAE">
        <w:rPr>
          <w:rFonts w:ascii="Traditional Arabic" w:hAnsi="Traditional Arabic" w:hint="cs"/>
          <w:sz w:val="32"/>
          <w:rtl/>
        </w:rPr>
        <w:t xml:space="preserve">] </w:t>
      </w:r>
      <w:r w:rsidR="005E3866">
        <w:rPr>
          <w:rFonts w:ascii="Traditional Arabic" w:hAnsi="Traditional Arabic" w:hint="cs"/>
          <w:sz w:val="32"/>
          <w:rtl/>
        </w:rPr>
        <w:t xml:space="preserve">،  </w:t>
      </w:r>
      <w:r w:rsidR="005A5AAB">
        <w:rPr>
          <w:rFonts w:ascii="Traditional Arabic" w:hAnsi="Traditional Arabic"/>
          <w:sz w:val="32"/>
          <w:rtl/>
        </w:rPr>
        <w:t>وهو حديث منكر</w:t>
      </w:r>
      <w:r w:rsidR="00166ABB">
        <w:rPr>
          <w:rFonts w:ascii="Traditional Arabic" w:hAnsi="Traditional Arabic"/>
          <w:sz w:val="32"/>
          <w:vertAlign w:val="superscript"/>
          <w:rtl/>
        </w:rPr>
        <w:t xml:space="preserve"> </w:t>
      </w:r>
      <w:r w:rsidR="002B6FAE">
        <w:rPr>
          <w:rFonts w:ascii="Traditional Arabic" w:hAnsi="Traditional Arabic" w:hint="cs"/>
          <w:sz w:val="32"/>
          <w:rtl/>
        </w:rPr>
        <w:t>[</w:t>
      </w:r>
      <w:r w:rsidR="002B6FAE" w:rsidRPr="00BD4408">
        <w:rPr>
          <w:rFonts w:ascii="Traditional Arabic" w:hAnsi="Traditional Arabic"/>
          <w:sz w:val="24"/>
          <w:szCs w:val="24"/>
          <w:rtl/>
        </w:rPr>
        <w:t>نص على نكارته ابن عدي في الكامل في ضعفاء الرجال 3/197 لأن فيه زياد بن محمد فترجمه وذكر حديثه في الترجمة وقال:(زياد بن محمد الأنصاري أظنه مدني سمعت بن حماد يقول قال البخاري زياد بن محمد عن محمد بن كعب القرظي روى عنه الليث بن سعد منكر الحديث..وزياد بن محمد لا أعرف له إلا مقدار حديثين أو ثلاثة روى عن الليث وابن لهيعة ومقدار ما له لا يتابع عليه).</w:t>
      </w:r>
      <w:r w:rsidR="002B6FAE">
        <w:rPr>
          <w:rFonts w:ascii="Traditional Arabic" w:hAnsi="Traditional Arabic" w:hint="cs"/>
          <w:sz w:val="32"/>
          <w:rtl/>
        </w:rPr>
        <w:t xml:space="preserve">] </w:t>
      </w:r>
      <w:r w:rsidR="005A5AAB">
        <w:rPr>
          <w:rFonts w:ascii="Traditional Arabic" w:hAnsi="Traditional Arabic"/>
          <w:sz w:val="32"/>
          <w:rtl/>
        </w:rPr>
        <w:t>فأي شيء في نص إذا كان منكراً</w:t>
      </w:r>
      <w:r w:rsidR="00166ABB">
        <w:rPr>
          <w:rFonts w:ascii="Traditional Arabic" w:hAnsi="Traditional Arabic"/>
          <w:sz w:val="32"/>
          <w:rtl/>
        </w:rPr>
        <w:t xml:space="preserve"> ؟</w:t>
      </w:r>
      <w:r w:rsidR="005A5AAB">
        <w:rPr>
          <w:rFonts w:ascii="Traditional Arabic" w:hAnsi="Traditional Arabic"/>
          <w:sz w:val="32"/>
          <w:rtl/>
        </w:rPr>
        <w:t xml:space="preserve"> وكيف يكون نصاً مع ما أجاب به ابن جهبل في رده على ابن تيمية فقال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الذي ذكره النبي صلى الله عليه وسلم فيه "ربنا الذي في السماء تقدس اسمك "</w:t>
      </w:r>
      <w:r w:rsidR="00CE45A2">
        <w:rPr>
          <w:rFonts w:ascii="Traditional Arabic" w:hAnsi="Traditional Arabic"/>
          <w:sz w:val="32"/>
          <w:rtl/>
        </w:rPr>
        <w:t xml:space="preserve"> ،</w:t>
      </w:r>
      <w:r w:rsidR="005A5AAB">
        <w:rPr>
          <w:rFonts w:ascii="Traditional Arabic" w:hAnsi="Traditional Arabic"/>
          <w:sz w:val="32"/>
          <w:rtl/>
        </w:rPr>
        <w:t xml:space="preserve">  ما سكت النبي على "في السماء فلأي معنى نقف نحن عليه " ونجعل "تقدس اسمك" كلاماً مستأنفاً</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وعند ذلك لا يجد المدعي مخلصاً إلا أن يقول تقدس اسمه في السماء والأرض فلم خحصت السماء بالذكر</w:t>
      </w:r>
      <w:r w:rsidR="00166ABB">
        <w:rPr>
          <w:rFonts w:ascii="Traditional Arabic" w:hAnsi="Traditional Arabic"/>
          <w:sz w:val="32"/>
          <w:rtl/>
        </w:rPr>
        <w:t xml:space="preserve"> ؟</w:t>
      </w:r>
      <w:r w:rsidR="005A5AAB">
        <w:rPr>
          <w:rFonts w:ascii="Traditional Arabic" w:hAnsi="Traditional Arabic"/>
          <w:sz w:val="32"/>
          <w:rtl/>
        </w:rPr>
        <w:t xml:space="preserve"> فنقول له</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تخصيص السماء بذكر التقديس فيها لانفراد أهلها بالإطباق على التنزيه كما أنه سبحانه لما انفرد في الملك يوم الدين عن من يتوهم ملكه خصه بقوله تعالى " مالك يوم الدين"</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B6FAE">
        <w:rPr>
          <w:rFonts w:ascii="Traditional Arabic" w:hAnsi="Traditional Arabic" w:hint="cs"/>
          <w:sz w:val="32"/>
          <w:rtl/>
        </w:rPr>
        <w:t>[</w:t>
      </w:r>
      <w:r w:rsidR="002B6FAE" w:rsidRPr="00BD4408">
        <w:rPr>
          <w:rFonts w:ascii="Traditional Arabic" w:hAnsi="Traditional Arabic"/>
          <w:sz w:val="24"/>
          <w:szCs w:val="24"/>
          <w:rtl/>
        </w:rPr>
        <w:t>الرد على الفتوى الحموية 68</w:t>
      </w:r>
      <w:r w:rsidR="002B6FAE">
        <w:rPr>
          <w:rFonts w:ascii="Traditional Arabic" w:hAnsi="Traditional Arabic" w:hint="cs"/>
          <w:sz w:val="32"/>
          <w:rtl/>
        </w:rPr>
        <w:t xml:space="preserve">] </w:t>
      </w:r>
      <w:r w:rsidR="005E3866">
        <w:rPr>
          <w:rFonts w:ascii="Traditional Arabic" w:hAnsi="Traditional Arabic" w:hint="cs"/>
          <w:sz w:val="32"/>
          <w:rtl/>
        </w:rPr>
        <w:t xml:space="preserve">،  </w:t>
      </w:r>
      <w:r w:rsidR="005A5AAB">
        <w:rPr>
          <w:rFonts w:ascii="Traditional Arabic" w:hAnsi="Traditional Arabic"/>
          <w:sz w:val="32"/>
          <w:rtl/>
        </w:rPr>
        <w:t>وقد أشار المحدث الكوثري إلى احتماله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napToGrid w:val="0"/>
          <w:sz w:val="32"/>
          <w:rtl/>
        </w:rPr>
        <w:t>يدور هذا اللفظ بين أن يكون بمعنى أنه تقدس اسمه في السماء لأن أهل السماء كلهم منزهون بخلاف أهل الأرض وبين أن يكون بمعنى أنه في السماء</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واستحالة الثاني تعين الأول</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والناظم غيَّر اللفظ وادعى أنه نصٌ تحريفاً للكلم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B6FAE">
        <w:rPr>
          <w:rFonts w:ascii="Traditional Arabic" w:hAnsi="Traditional Arabic" w:hint="cs"/>
          <w:sz w:val="32"/>
          <w:rtl/>
        </w:rPr>
        <w:t>[</w:t>
      </w:r>
      <w:r w:rsidR="002B6FAE" w:rsidRPr="00BD4408">
        <w:rPr>
          <w:rFonts w:ascii="Traditional Arabic" w:hAnsi="Traditional Arabic"/>
          <w:sz w:val="24"/>
          <w:szCs w:val="24"/>
          <w:rtl/>
        </w:rPr>
        <w:t>السيف الصقيل 140</w:t>
      </w:r>
      <w:r w:rsidR="002B6FAE">
        <w:rPr>
          <w:rFonts w:ascii="Traditional Arabic" w:hAnsi="Traditional Arabic" w:hint="cs"/>
          <w:sz w:val="32"/>
          <w:rtl/>
        </w:rPr>
        <w:t xml:space="preserve">] </w:t>
      </w:r>
      <w:r w:rsidR="005E3866">
        <w:rPr>
          <w:rFonts w:ascii="Traditional Arabic" w:hAnsi="Traditional Arabic" w:hint="cs"/>
          <w:sz w:val="32"/>
          <w:rtl/>
        </w:rPr>
        <w:t xml:space="preserve">،  </w:t>
      </w:r>
      <w:r w:rsidR="005A5AAB">
        <w:rPr>
          <w:rFonts w:ascii="Traditional Arabic" w:hAnsi="Traditional Arabic"/>
          <w:sz w:val="32"/>
          <w:rtl/>
        </w:rPr>
        <w:t>وهذا يبطل تمسُّك من احتج به بالكلية</w:t>
      </w:r>
      <w:r w:rsidR="00166ABB">
        <w:rPr>
          <w:rFonts w:ascii="Traditional Arabic" w:hAnsi="Traditional Arabic"/>
          <w:sz w:val="32"/>
          <w:rtl/>
        </w:rPr>
        <w:t xml:space="preserve"> </w:t>
      </w:r>
      <w:r w:rsidR="002B6FAE">
        <w:rPr>
          <w:rFonts w:ascii="Traditional Arabic" w:hAnsi="Traditional Arabic" w:hint="cs"/>
          <w:sz w:val="32"/>
          <w:rtl/>
        </w:rPr>
        <w:t>[</w:t>
      </w:r>
      <w:r w:rsidR="002B6FAE" w:rsidRPr="00BD4408">
        <w:rPr>
          <w:rFonts w:ascii="Traditional Arabic" w:hAnsi="Traditional Arabic"/>
          <w:sz w:val="24"/>
          <w:szCs w:val="24"/>
          <w:rtl/>
        </w:rPr>
        <w:t>انظر إثبات صفة العلو لابن قدامة1/48 ولمعة الاعتقاد له أيضاً 13 والعلو للعلي الغفار1/29 واجتماع الجيوش 49 ومعارج القبول1/155</w:t>
      </w:r>
      <w:r w:rsidR="002B6FAE">
        <w:rPr>
          <w:rFonts w:ascii="Traditional Arabic" w:hAnsi="Traditional Arabic" w:hint="cs"/>
          <w:sz w:val="32"/>
          <w:rtl/>
        </w:rPr>
        <w:t>]</w:t>
      </w:r>
      <w:r w:rsidR="005E3866">
        <w:rPr>
          <w:rFonts w:ascii="Traditional Arabic" w:hAnsi="Traditional Arabic" w:hint="cs"/>
          <w:sz w:val="32"/>
          <w:rtl/>
        </w:rPr>
        <w:t xml:space="preserve"> ، </w:t>
      </w:r>
    </w:p>
    <w:p w:rsidR="007E6314" w:rsidRDefault="005A5AAB" w:rsidP="00336F57">
      <w:pPr>
        <w:spacing w:after="0"/>
        <w:ind w:left="-46"/>
        <w:jc w:val="both"/>
        <w:rPr>
          <w:rFonts w:ascii="Traditional Arabic" w:hAnsi="Traditional Arabic"/>
          <w:sz w:val="32"/>
          <w:rtl/>
        </w:rPr>
      </w:pPr>
      <w:r>
        <w:rPr>
          <w:rFonts w:ascii="Traditional Arabic" w:hAnsi="Traditional Arabic"/>
          <w:sz w:val="32"/>
          <w:rtl/>
        </w:rPr>
        <w:t>حديث سفيان بن عيينة عن عمرو بن دينار</w:t>
      </w:r>
      <w:r w:rsidR="005E3866">
        <w:rPr>
          <w:rFonts w:ascii="Traditional Arabic" w:hAnsi="Traditional Arabic" w:hint="cs"/>
          <w:sz w:val="32"/>
          <w:rtl/>
        </w:rPr>
        <w:t xml:space="preserve"> </w:t>
      </w:r>
      <w:r>
        <w:rPr>
          <w:rFonts w:ascii="Traditional Arabic" w:hAnsi="Traditional Arabic"/>
          <w:sz w:val="32"/>
          <w:rtl/>
        </w:rPr>
        <w:t>عن أبي قابوس عن عبد الله بن عمرو قال قال رسول الله صلى الله عليه وسلم</w:t>
      </w:r>
      <w:r w:rsidR="00166ABB">
        <w:rPr>
          <w:rFonts w:ascii="Traditional Arabic" w:hAnsi="Traditional Arabic"/>
          <w:sz w:val="32"/>
          <w:rtl/>
        </w:rPr>
        <w:t xml:space="preserve"> ( </w:t>
      </w:r>
      <w:r>
        <w:rPr>
          <w:rFonts w:ascii="Traditional Arabic" w:hAnsi="Traditional Arabic"/>
          <w:sz w:val="32"/>
          <w:rtl/>
        </w:rPr>
        <w:t>الراحمون يرحمهم الله</w:t>
      </w:r>
      <w:r w:rsidR="00CE45A2">
        <w:rPr>
          <w:rFonts w:ascii="Traditional Arabic" w:hAnsi="Traditional Arabic"/>
          <w:sz w:val="32"/>
          <w:rtl/>
        </w:rPr>
        <w:t xml:space="preserve"> ،</w:t>
      </w:r>
      <w:r>
        <w:rPr>
          <w:rFonts w:ascii="Traditional Arabic" w:hAnsi="Traditional Arabic"/>
          <w:sz w:val="32"/>
          <w:rtl/>
        </w:rPr>
        <w:t xml:space="preserve"> ارحم من في الأرض </w:t>
      </w:r>
      <w:r>
        <w:rPr>
          <w:rFonts w:ascii="Traditional Arabic" w:hAnsi="Traditional Arabic"/>
          <w:b/>
          <w:bCs/>
          <w:sz w:val="32"/>
          <w:rtl/>
        </w:rPr>
        <w:t>يرحمك من في السماء</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B6FAE">
        <w:rPr>
          <w:rFonts w:ascii="Traditional Arabic" w:hAnsi="Traditional Arabic" w:hint="cs"/>
          <w:sz w:val="32"/>
          <w:rtl/>
        </w:rPr>
        <w:t>[</w:t>
      </w:r>
      <w:r w:rsidR="002B6FAE" w:rsidRPr="00BD4408">
        <w:rPr>
          <w:rFonts w:ascii="Traditional Arabic" w:hAnsi="Traditional Arabic"/>
          <w:sz w:val="24"/>
          <w:szCs w:val="24"/>
          <w:rtl/>
        </w:rPr>
        <w:t>في سنن أبي داود4/285(4941) وسنن الترمذي 4/324 (1924) والمعجم الأوسط للطبراني 9/23(9013) ومصنف ابن أبي شيبة 5/214</w:t>
      </w:r>
      <w:r w:rsidR="002B6FAE">
        <w:rPr>
          <w:rFonts w:ascii="Traditional Arabic" w:hAnsi="Traditional Arabic"/>
          <w:sz w:val="24"/>
          <w:szCs w:val="24"/>
          <w:rtl/>
        </w:rPr>
        <w:t>(25355) وسنن البيهقي الكبرى9/41</w:t>
      </w:r>
      <w:r w:rsidR="002B6FAE">
        <w:rPr>
          <w:rFonts w:ascii="Traditional Arabic" w:hAnsi="Traditional Arabic" w:hint="cs"/>
          <w:sz w:val="24"/>
          <w:szCs w:val="24"/>
          <w:rtl/>
        </w:rPr>
        <w:t xml:space="preserve"> ، </w:t>
      </w:r>
      <w:r w:rsidR="002B6FAE" w:rsidRPr="00BD4408">
        <w:rPr>
          <w:rFonts w:ascii="Traditional Arabic" w:hAnsi="Traditional Arabic"/>
          <w:sz w:val="24"/>
          <w:szCs w:val="24"/>
          <w:rtl/>
        </w:rPr>
        <w:t>وأبو قابوس هو مولى عبد الله بن عمرو بن العاص قال الحافظ فى تهذيب لتهذيب12/203:(ذكره البخارى فى الضعفاء الكبير له، ولكنه ذكره فى الأسماء فقال: قابوس. وقال صاحب الميزان: لايعرف، وسماه بعضهم فغلط). على أن الإمام أحمد أخرجه في المسند 2/160(6494) عن سفيان به بما يخالف موضع الشاهد، ولفظه (الراحمون يرحمهم الرحمن ارحموا أهل الأرض يرحمكم أهل السماء). وأخرجه الحاكم في المستدرك 4/175(7274) من رواية الحافظ علي بن المديني عن سفيان به. وهو أيضاً بلفظ يخالف موضع الشاهد في مسند أحمد2/165(6541) (6542) و2/219(7041) ومسند الشاميين للطبراني2/133(1055) وشعب الإيمان 5/449(7236). من طرق عن حريز قال حدثنا حبان الشرعبي عن عبد الله بن عمرو بن العاص. وقال الهيثمي في مجمع الزوائد10/191 (رواه أحمد ورجاله رجال الصحيح. حبان بن يزيد الشرعبي ووثقه ابن حبان ورواه الطبراني كذلك). وهو كما قال لأن حريز هو ابن عثمان أبو عثمان الشامى 163 هـ ثقة ثبت</w:t>
      </w:r>
      <w:r w:rsidR="002B6FAE">
        <w:rPr>
          <w:rFonts w:ascii="Traditional Arabic" w:hAnsi="Traditional Arabic" w:hint="cs"/>
          <w:sz w:val="32"/>
          <w:rtl/>
        </w:rPr>
        <w:t xml:space="preserve">] </w:t>
      </w:r>
      <w:r w:rsidR="005E3866">
        <w:rPr>
          <w:rFonts w:ascii="Traditional Arabic" w:hAnsi="Traditional Arabic" w:hint="cs"/>
          <w:sz w:val="32"/>
          <w:rtl/>
        </w:rPr>
        <w:t xml:space="preserve">، </w:t>
      </w:r>
      <w:r>
        <w:rPr>
          <w:rFonts w:ascii="Traditional Arabic" w:hAnsi="Traditional Arabic"/>
          <w:sz w:val="32"/>
          <w:rtl/>
        </w:rPr>
        <w:t>إسناده ضعيف ومتنه مخالف للمحفوظ</w:t>
      </w:r>
      <w:r w:rsidR="002B6FAE">
        <w:rPr>
          <w:rFonts w:ascii="Traditional Arabic" w:hAnsi="Traditional Arabic" w:hint="cs"/>
          <w:sz w:val="32"/>
          <w:rtl/>
        </w:rPr>
        <w:t xml:space="preserve"> [</w:t>
      </w:r>
      <w:r w:rsidR="001C5108" w:rsidRPr="00BD4408">
        <w:rPr>
          <w:rFonts w:ascii="Traditional Arabic" w:hAnsi="Traditional Arabic"/>
          <w:sz w:val="24"/>
          <w:szCs w:val="24"/>
          <w:rtl/>
        </w:rPr>
        <w:t>انظر الفقرة السابقة وكشف الخفاء للعجلوني1/119(314)</w:t>
      </w:r>
      <w:r w:rsidR="002B6FAE">
        <w:rPr>
          <w:rFonts w:ascii="Traditional Arabic" w:hAnsi="Traditional Arabic" w:hint="cs"/>
          <w:sz w:val="32"/>
          <w:rtl/>
        </w:rPr>
        <w:t>]</w:t>
      </w:r>
      <w:r w:rsidR="00166ABB">
        <w:rPr>
          <w:rFonts w:ascii="Traditional Arabic" w:hAnsi="Traditional Arabic"/>
          <w:sz w:val="32"/>
          <w:rtl/>
        </w:rPr>
        <w:t xml:space="preserve"> </w:t>
      </w:r>
      <w:r w:rsidR="005E3866">
        <w:rPr>
          <w:rFonts w:ascii="Traditional Arabic" w:hAnsi="Traditional Arabic" w:hint="cs"/>
          <w:sz w:val="32"/>
          <w:rtl/>
        </w:rPr>
        <w:t xml:space="preserve">، </w:t>
      </w:r>
      <w:r>
        <w:rPr>
          <w:rFonts w:ascii="Traditional Arabic" w:hAnsi="Traditional Arabic"/>
          <w:sz w:val="32"/>
          <w:rtl/>
        </w:rPr>
        <w:t>حديث جرير رضي الله عنه أنه سمع النبي صلى الله عليه وسلم يقول</w:t>
      </w:r>
      <w:r w:rsidR="00166ABB">
        <w:rPr>
          <w:rFonts w:ascii="Traditional Arabic" w:hAnsi="Traditional Arabic"/>
          <w:sz w:val="32"/>
          <w:rtl/>
        </w:rPr>
        <w:t xml:space="preserve"> ( </w:t>
      </w:r>
      <w:r>
        <w:rPr>
          <w:rFonts w:ascii="Traditional Arabic" w:hAnsi="Traditional Arabic"/>
          <w:sz w:val="32"/>
          <w:rtl/>
        </w:rPr>
        <w:t xml:space="preserve">من لم يرحم من في الأرض </w:t>
      </w:r>
      <w:r>
        <w:rPr>
          <w:rFonts w:ascii="Traditional Arabic" w:hAnsi="Traditional Arabic"/>
          <w:b/>
          <w:bCs/>
          <w:sz w:val="32"/>
          <w:rtl/>
        </w:rPr>
        <w:t>لم يرحمه من في السماء</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B6FAE">
        <w:rPr>
          <w:rFonts w:ascii="Traditional Arabic" w:hAnsi="Traditional Arabic" w:hint="cs"/>
          <w:sz w:val="32"/>
          <w:rtl/>
        </w:rPr>
        <w:t>[</w:t>
      </w:r>
      <w:r w:rsidR="001C5108" w:rsidRPr="00BD4408">
        <w:rPr>
          <w:rFonts w:ascii="Traditional Arabic" w:hAnsi="Traditional Arabic"/>
          <w:sz w:val="24"/>
          <w:szCs w:val="24"/>
          <w:rtl/>
        </w:rPr>
        <w:t>أخرجه الطبراني في المعجم الكبير 2/355(2497)</w:t>
      </w:r>
      <w:r w:rsidR="002B6FAE">
        <w:rPr>
          <w:rFonts w:ascii="Traditional Arabic" w:hAnsi="Traditional Arabic" w:hint="cs"/>
          <w:sz w:val="32"/>
          <w:rtl/>
        </w:rPr>
        <w:t xml:space="preserve">] </w:t>
      </w:r>
      <w:r>
        <w:rPr>
          <w:rFonts w:ascii="Traditional Arabic" w:hAnsi="Traditional Arabic"/>
          <w:sz w:val="32"/>
          <w:rtl/>
        </w:rPr>
        <w:t>وهو مخالف للمحفوظ الصحيح المشهور من حديث جرير رضي الله عنه في الصحيحين وغيرهما</w:t>
      </w:r>
      <w:r w:rsidR="00166ABB">
        <w:rPr>
          <w:rFonts w:ascii="Traditional Arabic" w:hAnsi="Traditional Arabic"/>
          <w:sz w:val="32"/>
          <w:vertAlign w:val="superscript"/>
          <w:rtl/>
        </w:rPr>
        <w:t xml:space="preserve"> </w:t>
      </w:r>
      <w:r w:rsidR="002B6FAE">
        <w:rPr>
          <w:rFonts w:ascii="Traditional Arabic" w:hAnsi="Traditional Arabic" w:hint="cs"/>
          <w:sz w:val="32"/>
          <w:rtl/>
        </w:rPr>
        <w:t>[</w:t>
      </w:r>
      <w:r w:rsidR="001C5108" w:rsidRPr="00BD4408">
        <w:rPr>
          <w:rFonts w:ascii="Traditional Arabic" w:hAnsi="Traditional Arabic"/>
          <w:sz w:val="24"/>
          <w:szCs w:val="24"/>
          <w:rtl/>
        </w:rPr>
        <w:t>مخالف لما في صحيح البخاري 5/2239(5667) و6/2686(6941) ولفظه (لا يرحم الله من لا يرحم الناس) ولما في صحيح مسلم 4/1809(2319) ومصنف ابن أبي شيبة 5/214 (25357) و(25358) و(25363) وسنن البيهقي الكبرى 9/41 (25356)</w:t>
      </w:r>
      <w:r w:rsidR="002B6FAE">
        <w:rPr>
          <w:rFonts w:ascii="Traditional Arabic" w:hAnsi="Traditional Arabic" w:hint="cs"/>
          <w:sz w:val="32"/>
          <w:rtl/>
        </w:rPr>
        <w:t xml:space="preserve">] </w:t>
      </w:r>
      <w:r>
        <w:rPr>
          <w:rFonts w:ascii="Traditional Arabic" w:hAnsi="Traditional Arabic"/>
          <w:sz w:val="32"/>
          <w:rtl/>
        </w:rPr>
        <w:t>مع ضعفٍ في إسناده</w:t>
      </w:r>
      <w:r w:rsidR="00166ABB">
        <w:rPr>
          <w:rFonts w:ascii="Traditional Arabic" w:hAnsi="Traditional Arabic"/>
          <w:sz w:val="32"/>
          <w:vertAlign w:val="superscript"/>
          <w:rtl/>
        </w:rPr>
        <w:t xml:space="preserve"> </w:t>
      </w:r>
      <w:r w:rsidR="002B6FAE">
        <w:rPr>
          <w:rFonts w:ascii="Traditional Arabic" w:hAnsi="Traditional Arabic" w:hint="cs"/>
          <w:sz w:val="32"/>
          <w:rtl/>
        </w:rPr>
        <w:t>[</w:t>
      </w:r>
      <w:r w:rsidR="001C5108" w:rsidRPr="00BD4408">
        <w:rPr>
          <w:rFonts w:ascii="Traditional Arabic" w:hAnsi="Traditional Arabic"/>
          <w:sz w:val="24"/>
          <w:szCs w:val="24"/>
          <w:rtl/>
        </w:rPr>
        <w:t>لأن فيه أبا إسحاق السبيعي وفيه أبو وكيع الجراح بن مليح بن عدى (والد وكيع بن الجراح) 175 هـ قال الحافظ فى تهذيب التهذيب 2/67: (وقال أبو حاتم الرازى: يكتب حديثه، ولا يحتج به...وقال ابن حبان: كان يقلب الأسانيد، ويرفع المراسيل، وزعم يحيى بن معين  أنه كان وضاعاً للحديث)</w:t>
      </w:r>
      <w:r w:rsidR="002B6FAE">
        <w:rPr>
          <w:rFonts w:ascii="Traditional Arabic" w:hAnsi="Traditional Arabic" w:hint="cs"/>
          <w:sz w:val="32"/>
          <w:rtl/>
        </w:rPr>
        <w:t xml:space="preserve">] </w:t>
      </w:r>
      <w:r w:rsidR="005E3866">
        <w:rPr>
          <w:rFonts w:ascii="Traditional Arabic" w:hAnsi="Traditional Arabic" w:hint="cs"/>
          <w:sz w:val="32"/>
          <w:rtl/>
        </w:rPr>
        <w:t xml:space="preserve">،  </w:t>
      </w:r>
      <w:r>
        <w:rPr>
          <w:rFonts w:ascii="Traditional Arabic" w:hAnsi="Traditional Arabic"/>
          <w:sz w:val="32"/>
          <w:rtl/>
        </w:rPr>
        <w:t>ومن عجيب ما ذكره أحد المنتسبين إلى منهج السلف في هذه الأحاديث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ألاترون إلى سياق الحديث وإلى هذه المقابلة اللفظية التي فيه</w:t>
      </w:r>
      <w:r w:rsidR="00166ABB">
        <w:rPr>
          <w:rFonts w:ascii="Traditional Arabic" w:hAnsi="Traditional Arabic"/>
          <w:sz w:val="32"/>
          <w:rtl/>
        </w:rPr>
        <w:t xml:space="preserve"> ( </w:t>
      </w:r>
      <w:r>
        <w:rPr>
          <w:rFonts w:ascii="Traditional Arabic" w:hAnsi="Traditional Arabic"/>
          <w:sz w:val="32"/>
          <w:rtl/>
        </w:rPr>
        <w:t>الأرض والسماء</w:t>
      </w:r>
      <w:r w:rsidR="00166ABB">
        <w:rPr>
          <w:rFonts w:ascii="Traditional Arabic" w:hAnsi="Traditional Arabic"/>
          <w:sz w:val="32"/>
          <w:rtl/>
        </w:rPr>
        <w:t xml:space="preserve"> ) </w:t>
      </w:r>
      <w:r>
        <w:rPr>
          <w:rFonts w:ascii="Traditional Arabic" w:hAnsi="Traditional Arabic"/>
          <w:sz w:val="32"/>
          <w:rtl/>
        </w:rPr>
        <w:t xml:space="preserve"> فعندما قال</w:t>
      </w:r>
      <w:r w:rsidR="00CE45A2">
        <w:rPr>
          <w:rFonts w:ascii="Traditional Arabic" w:hAnsi="Traditional Arabic"/>
          <w:sz w:val="32"/>
          <w:rtl/>
        </w:rPr>
        <w:t xml:space="preserve"> :</w:t>
      </w:r>
      <w:r>
        <w:rPr>
          <w:rFonts w:ascii="Traditional Arabic" w:hAnsi="Traditional Arabic"/>
          <w:sz w:val="32"/>
          <w:rtl/>
        </w:rPr>
        <w:t xml:space="preserve"> "ارحموا من في الأرض" أراد الأرض التي نحن عليها وهذا المعنى حسي والتعقيب عليه بـ "يرحمكم من في السماء "فيه مقابلة لفظة </w:t>
      </w:r>
      <w:r>
        <w:rPr>
          <w:rFonts w:ascii="Traditional Arabic" w:hAnsi="Traditional Arabic"/>
          <w:b/>
          <w:bCs/>
          <w:sz w:val="32"/>
          <w:rtl/>
        </w:rPr>
        <w:t>فتعين أن المعنى الآخر حسي أيضاً</w:t>
      </w:r>
      <w:r>
        <w:rPr>
          <w:rFonts w:ascii="Traditional Arabic" w:hAnsi="Traditional Arabic"/>
          <w:sz w:val="32"/>
          <w:rtl/>
        </w:rPr>
        <w:t xml:space="preserve"> وهذه مقابلة بين الفوقية والتحتية</w:t>
      </w:r>
      <w:r w:rsidR="00166ABB">
        <w:rPr>
          <w:rFonts w:ascii="Traditional Arabic" w:hAnsi="Traditional Arabic"/>
          <w:sz w:val="32"/>
          <w:rtl/>
        </w:rPr>
        <w:t xml:space="preserve"> ) </w:t>
      </w:r>
      <w:r w:rsidR="002B6FAE">
        <w:rPr>
          <w:rFonts w:ascii="Traditional Arabic" w:hAnsi="Traditional Arabic" w:hint="cs"/>
          <w:sz w:val="32"/>
          <w:rtl/>
        </w:rPr>
        <w:t>[</w:t>
      </w:r>
      <w:r w:rsidR="001C5108" w:rsidRPr="00BD4408">
        <w:rPr>
          <w:rFonts w:ascii="Traditional Arabic" w:hAnsi="Traditional Arabic"/>
          <w:sz w:val="24"/>
          <w:szCs w:val="24"/>
          <w:rtl/>
        </w:rPr>
        <w:t>إثبات علو الله لأسامة القصاص 2/219</w:t>
      </w:r>
      <w:r w:rsidR="002B6FAE">
        <w:rPr>
          <w:rFonts w:ascii="Traditional Arabic" w:hAnsi="Traditional Arabic" w:hint="cs"/>
          <w:sz w:val="32"/>
          <w:rtl/>
        </w:rPr>
        <w:t>]</w:t>
      </w:r>
      <w:r w:rsidR="00166ABB">
        <w:rPr>
          <w:rFonts w:ascii="Traditional Arabic" w:hAnsi="Traditional Arabic"/>
          <w:sz w:val="32"/>
          <w:vertAlign w:val="superscript"/>
          <w:rtl/>
        </w:rPr>
        <w:t xml:space="preserve"> </w:t>
      </w:r>
      <w:r>
        <w:rPr>
          <w:rFonts w:ascii="Traditional Arabic" w:hAnsi="Traditional Arabic"/>
          <w:sz w:val="32"/>
          <w:rtl/>
        </w:rPr>
        <w:t>واستشهد له بقوله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وقد قرأت في الإنجيل الموجود اليوم أن عيسى عليه السلام قال</w:t>
      </w:r>
      <w:r w:rsidR="00CE45A2">
        <w:rPr>
          <w:rFonts w:ascii="Traditional Arabic" w:hAnsi="Traditional Arabic"/>
          <w:sz w:val="32"/>
          <w:rtl/>
        </w:rPr>
        <w:t xml:space="preserve"> :</w:t>
      </w:r>
      <w:r>
        <w:rPr>
          <w:rFonts w:ascii="Traditional Arabic" w:hAnsi="Traditional Arabic"/>
          <w:sz w:val="32"/>
          <w:rtl/>
        </w:rPr>
        <w:t xml:space="preserve">"إن لم تغفروا أنتم لا يغفر </w:t>
      </w:r>
      <w:r>
        <w:rPr>
          <w:rFonts w:ascii="Traditional Arabic" w:hAnsi="Traditional Arabic"/>
          <w:b/>
          <w:bCs/>
          <w:sz w:val="32"/>
          <w:rtl/>
        </w:rPr>
        <w:t>أبوكم الذي في السموات</w:t>
      </w:r>
      <w:r>
        <w:rPr>
          <w:rFonts w:ascii="Traditional Arabic" w:hAnsi="Traditional Arabic"/>
          <w:sz w:val="32"/>
          <w:rtl/>
        </w:rPr>
        <w:t xml:space="preserve"> أيضاً"</w:t>
      </w:r>
      <w:r w:rsidR="00166ABB">
        <w:rPr>
          <w:rFonts w:ascii="Traditional Arabic" w:hAnsi="Traditional Arabic"/>
          <w:sz w:val="32"/>
          <w:rtl/>
        </w:rPr>
        <w:t xml:space="preserve"> ) </w:t>
      </w:r>
      <w:r w:rsidR="002B6FAE">
        <w:rPr>
          <w:rFonts w:ascii="Traditional Arabic" w:hAnsi="Traditional Arabic" w:hint="cs"/>
          <w:sz w:val="32"/>
          <w:rtl/>
        </w:rPr>
        <w:t>[</w:t>
      </w:r>
      <w:r w:rsidR="001C5108" w:rsidRPr="00BD4408">
        <w:rPr>
          <w:rFonts w:ascii="Traditional Arabic" w:hAnsi="Traditional Arabic"/>
          <w:sz w:val="24"/>
          <w:szCs w:val="24"/>
          <w:rtl/>
        </w:rPr>
        <w:t>المصدر السابق 2/220</w:t>
      </w:r>
      <w:r w:rsidR="002B6FAE">
        <w:rPr>
          <w:rFonts w:ascii="Traditional Arabic" w:hAnsi="Traditional Arabic" w:hint="cs"/>
          <w:sz w:val="32"/>
          <w:rtl/>
        </w:rPr>
        <w:t>]</w:t>
      </w:r>
      <w:r w:rsidR="00166ABB">
        <w:rPr>
          <w:rFonts w:ascii="Traditional Arabic" w:hAnsi="Traditional Arabic"/>
          <w:sz w:val="32"/>
          <w:vertAlign w:val="superscript"/>
          <w:rtl/>
        </w:rPr>
        <w:t xml:space="preserve"> </w:t>
      </w:r>
      <w:r w:rsidR="005E3866">
        <w:rPr>
          <w:rFonts w:ascii="Traditional Arabic" w:hAnsi="Traditional Arabic" w:hint="cs"/>
          <w:sz w:val="32"/>
          <w:rtl/>
        </w:rPr>
        <w:t xml:space="preserve">، </w:t>
      </w:r>
      <w:r>
        <w:rPr>
          <w:rFonts w:ascii="Traditional Arabic" w:hAnsi="Traditional Arabic"/>
          <w:sz w:val="32"/>
          <w:rtl/>
        </w:rPr>
        <w:t>فهل يستقيم هذا مع نظربة العلو التي ذكرها ابن تيمية وتابعه عليها القوم</w:t>
      </w:r>
      <w:r w:rsidR="00166ABB">
        <w:rPr>
          <w:rFonts w:ascii="Traditional Arabic" w:hAnsi="Traditional Arabic"/>
          <w:sz w:val="32"/>
          <w:rtl/>
        </w:rPr>
        <w:t xml:space="preserve"> ؟</w:t>
      </w:r>
      <w:r>
        <w:rPr>
          <w:rFonts w:ascii="Traditional Arabic" w:hAnsi="Traditional Arabic"/>
          <w:sz w:val="32"/>
          <w:rtl/>
        </w:rPr>
        <w:t xml:space="preserve"> وهل تَقبل لفظة " في" هنا أن تفسر بـ "على" أيضاً</w:t>
      </w:r>
      <w:r w:rsidR="00166ABB">
        <w:rPr>
          <w:rFonts w:ascii="Traditional Arabic" w:hAnsi="Traditional Arabic"/>
          <w:sz w:val="32"/>
          <w:rtl/>
        </w:rPr>
        <w:t xml:space="preserve"> ؟</w:t>
      </w:r>
      <w:r>
        <w:rPr>
          <w:rFonts w:ascii="Traditional Arabic" w:hAnsi="Traditional Arabic"/>
          <w:sz w:val="32"/>
          <w:rtl/>
        </w:rPr>
        <w:t xml:space="preserve"> من يستطيع أن يبين أن " في " هنا ليست للظرفية مع ما ذكره من المقابلة ونصه على المعنى الحسي</w:t>
      </w:r>
      <w:r w:rsidR="00166ABB">
        <w:rPr>
          <w:rFonts w:ascii="Traditional Arabic" w:hAnsi="Traditional Arabic"/>
          <w:sz w:val="32"/>
          <w:rtl/>
        </w:rPr>
        <w:t xml:space="preserve"> ؟</w:t>
      </w:r>
      <w:r>
        <w:rPr>
          <w:rFonts w:ascii="Traditional Arabic" w:hAnsi="Traditional Arabic"/>
          <w:sz w:val="32"/>
          <w:rtl/>
        </w:rPr>
        <w:t xml:space="preserve">  </w:t>
      </w:r>
      <w:r w:rsidR="00DA2BD3">
        <w:rPr>
          <w:rFonts w:ascii="Traditional Arabic" w:hAnsi="Traditional Arabic" w:hint="cs"/>
          <w:sz w:val="32"/>
          <w:rtl/>
        </w:rPr>
        <w:t xml:space="preserve"> ،  </w:t>
      </w:r>
      <w:r w:rsidRPr="00DA2BD3">
        <w:rPr>
          <w:rFonts w:ascii="Traditional Arabic" w:hAnsi="Traditional Arabic"/>
          <w:b/>
          <w:bCs/>
          <w:sz w:val="32"/>
          <w:rtl/>
        </w:rPr>
        <w:t>حديث أبي اسحاق عن أبي عبيدة عن أبيه</w:t>
      </w:r>
      <w:r>
        <w:rPr>
          <w:rFonts w:ascii="Traditional Arabic" w:hAnsi="Traditional Arabic"/>
          <w:sz w:val="32"/>
          <w:rtl/>
        </w:rPr>
        <w:t xml:space="preserve">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 xml:space="preserve">قال رسول الله صلى الله عليه وسلم ارحم من في الارض </w:t>
      </w:r>
      <w:r>
        <w:rPr>
          <w:rFonts w:ascii="Traditional Arabic" w:hAnsi="Traditional Arabic"/>
          <w:b/>
          <w:bCs/>
          <w:sz w:val="32"/>
          <w:rtl/>
        </w:rPr>
        <w:t>يرحمك من في السماء</w:t>
      </w:r>
      <w:r w:rsidR="00166ABB">
        <w:rPr>
          <w:rFonts w:ascii="Traditional Arabic" w:hAnsi="Traditional Arabic"/>
          <w:sz w:val="32"/>
          <w:rtl/>
        </w:rPr>
        <w:t xml:space="preserve"> ) </w:t>
      </w:r>
      <w:r w:rsidR="002B6FAE">
        <w:rPr>
          <w:rFonts w:ascii="Traditional Arabic" w:hAnsi="Traditional Arabic" w:hint="cs"/>
          <w:sz w:val="32"/>
          <w:rtl/>
        </w:rPr>
        <w:t>[</w:t>
      </w:r>
      <w:r w:rsidR="001C5108" w:rsidRPr="00BD4408">
        <w:rPr>
          <w:rFonts w:ascii="Traditional Arabic" w:hAnsi="Traditional Arabic"/>
          <w:sz w:val="24"/>
          <w:szCs w:val="24"/>
          <w:rtl/>
        </w:rPr>
        <w:t>وأخرجه أبو يعلى في مسنده 8/428 والطبراني في المعجم الكبير 10/138 واللالكائي في اعتقاد أهل السنة 3/394(655) و3/395 (657). وابن أبي شيبة في المصنف 5/214(25364).والشهاب في مسنده1/375(647) وابن قدامة في العلو 52. من رواية أبي إسحاق عن أبي عبيدة عن عبد الله بن مسعود.</w:t>
      </w:r>
      <w:r w:rsidR="002B6FAE">
        <w:rPr>
          <w:rFonts w:ascii="Traditional Arabic" w:hAnsi="Traditional Arabic" w:hint="cs"/>
          <w:sz w:val="32"/>
          <w:rtl/>
        </w:rPr>
        <w:t>]</w:t>
      </w:r>
      <w:r w:rsidR="00166ABB">
        <w:rPr>
          <w:rFonts w:ascii="Traditional Arabic" w:hAnsi="Traditional Arabic"/>
          <w:sz w:val="32"/>
          <w:vertAlign w:val="superscript"/>
          <w:rtl/>
        </w:rPr>
        <w:t xml:space="preserve"> </w:t>
      </w:r>
      <w:r>
        <w:rPr>
          <w:rFonts w:ascii="Traditional Arabic" w:hAnsi="Traditional Arabic"/>
          <w:sz w:val="32"/>
          <w:rtl/>
        </w:rPr>
        <w:t>وهو ضعبف الإسناد أيضاً</w:t>
      </w:r>
      <w:r w:rsidR="00CE45A2">
        <w:rPr>
          <w:rFonts w:ascii="Traditional Arabic" w:hAnsi="Traditional Arabic"/>
          <w:sz w:val="32"/>
          <w:rtl/>
        </w:rPr>
        <w:t xml:space="preserve"> ،</w:t>
      </w:r>
      <w:r>
        <w:rPr>
          <w:rFonts w:ascii="Traditional Arabic" w:hAnsi="Traditional Arabic"/>
          <w:sz w:val="32"/>
          <w:rtl/>
        </w:rPr>
        <w:t xml:space="preserve"> </w:t>
      </w:r>
      <w:r w:rsidR="007E6314">
        <w:rPr>
          <w:rFonts w:ascii="Traditional Arabic" w:hAnsi="Traditional Arabic" w:hint="cs"/>
          <w:sz w:val="32"/>
          <w:rtl/>
        </w:rPr>
        <w:t>و</w:t>
      </w:r>
      <w:r>
        <w:rPr>
          <w:rFonts w:ascii="Traditional Arabic" w:hAnsi="Traditional Arabic"/>
          <w:sz w:val="32"/>
          <w:rtl/>
        </w:rPr>
        <w:t>جاء هذا اللفظ في خبر أخرجه الإمام مسلم بسنده عن أبي هريرة رضي الله عنه أن النبي صلى الله عليه وسلم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 xml:space="preserve">والذي نفسي بيده ما من رجل يدعو امرأته إلى فراشه فتأبى عليه </w:t>
      </w:r>
      <w:r>
        <w:rPr>
          <w:rFonts w:ascii="Traditional Arabic" w:hAnsi="Traditional Arabic"/>
          <w:b/>
          <w:bCs/>
          <w:sz w:val="32"/>
          <w:rtl/>
        </w:rPr>
        <w:t>إلا كان الذي في السماء ساخطاً عليها</w:t>
      </w:r>
      <w:r>
        <w:rPr>
          <w:rFonts w:ascii="Traditional Arabic" w:hAnsi="Traditional Arabic"/>
          <w:sz w:val="32"/>
          <w:rtl/>
        </w:rPr>
        <w:t xml:space="preserve"> حتى يرضى عنها</w:t>
      </w:r>
      <w:r w:rsidR="00166ABB">
        <w:rPr>
          <w:rFonts w:ascii="Traditional Arabic" w:hAnsi="Traditional Arabic"/>
          <w:sz w:val="32"/>
          <w:rtl/>
        </w:rPr>
        <w:t xml:space="preserve"> ) </w:t>
      </w:r>
      <w:r w:rsidR="001C5108">
        <w:rPr>
          <w:rFonts w:ascii="Traditional Arabic" w:hAnsi="Traditional Arabic" w:hint="cs"/>
          <w:sz w:val="32"/>
          <w:rtl/>
        </w:rPr>
        <w:t>[</w:t>
      </w:r>
      <w:r w:rsidR="001C5108" w:rsidRPr="00BD4408">
        <w:rPr>
          <w:rFonts w:ascii="Traditional Arabic" w:hAnsi="Traditional Arabic"/>
          <w:sz w:val="24"/>
          <w:szCs w:val="24"/>
          <w:rtl/>
        </w:rPr>
        <w:t>صحيح مسلم2/1060(1436) من رواية يزيد بن كيسان يرويه عن أبي حازم عن أبي هريرة.وعزاه الواسطي في صفات الرب14بهذا اللفظ إلى الشيخين وهو في مسلم فقط</w:t>
      </w:r>
      <w:r w:rsidR="001C5108">
        <w:rPr>
          <w:rFonts w:ascii="Traditional Arabic" w:hAnsi="Traditional Arabic" w:hint="cs"/>
          <w:sz w:val="32"/>
          <w:rtl/>
        </w:rPr>
        <w:t>]</w:t>
      </w:r>
      <w:r w:rsidR="00166ABB">
        <w:rPr>
          <w:rFonts w:ascii="Traditional Arabic" w:hAnsi="Traditional Arabic"/>
          <w:sz w:val="32"/>
          <w:vertAlign w:val="superscript"/>
          <w:rtl/>
        </w:rPr>
        <w:t xml:space="preserve"> </w:t>
      </w:r>
      <w:r w:rsidR="007E6314">
        <w:rPr>
          <w:rFonts w:ascii="Traditional Arabic" w:hAnsi="Traditional Arabic" w:hint="cs"/>
          <w:sz w:val="32"/>
          <w:rtl/>
        </w:rPr>
        <w:t xml:space="preserve">، </w:t>
      </w:r>
      <w:r>
        <w:rPr>
          <w:rFonts w:ascii="Traditional Arabic" w:hAnsi="Traditional Arabic"/>
          <w:sz w:val="32"/>
          <w:rtl/>
        </w:rPr>
        <w:t>وأخرجه البخاري ومسلم وغيرهما بغير هذا اللفظ وهو أشهر من موضع الشاهد</w:t>
      </w:r>
      <w:r w:rsidR="00CE45A2">
        <w:rPr>
          <w:rFonts w:ascii="Traditional Arabic" w:hAnsi="Traditional Arabic"/>
          <w:sz w:val="32"/>
          <w:rtl/>
        </w:rPr>
        <w:t xml:space="preserve"> ،</w:t>
      </w:r>
      <w:r>
        <w:rPr>
          <w:rFonts w:ascii="Traditional Arabic" w:hAnsi="Traditional Arabic"/>
          <w:sz w:val="32"/>
          <w:rtl/>
        </w:rPr>
        <w:t xml:space="preserve">  وفيه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إذا دعا الرجل امرأته إلى فراشه فأبت فبات غضبان عليها لعنتها الملائكة حتى تصبح</w:t>
      </w:r>
      <w:r w:rsidR="00166ABB">
        <w:rPr>
          <w:rFonts w:ascii="Traditional Arabic" w:hAnsi="Traditional Arabic"/>
          <w:sz w:val="32"/>
          <w:rtl/>
        </w:rPr>
        <w:t xml:space="preserve"> ) </w:t>
      </w:r>
      <w:r w:rsidR="001C5108">
        <w:rPr>
          <w:rFonts w:ascii="Traditional Arabic" w:hAnsi="Traditional Arabic" w:hint="cs"/>
          <w:sz w:val="32"/>
          <w:rtl/>
        </w:rPr>
        <w:t>[</w:t>
      </w:r>
      <w:r w:rsidR="001C5108" w:rsidRPr="00BD4408">
        <w:rPr>
          <w:rFonts w:ascii="Traditional Arabic" w:hAnsi="Traditional Arabic"/>
          <w:sz w:val="24"/>
          <w:szCs w:val="24"/>
          <w:rtl/>
        </w:rPr>
        <w:t xml:space="preserve">صحيح البخاري 3/1182(3065) و5/1993(4897) وصحيح مسلم2/1060(1436) من رواية الأعمش عن أبي حازم عن أبي هريرة. وفي صحيح ابن حبان9/480(4172) و(4174) من رواية قتادة عن زرارة بن أبي أوفى عن أبي هريرة.  وهو بهذا اللفظ المشهور في مسند الطيالسي1/322(2458) ومسند أحمد 2/519(10742) و2/439(9669) </w:t>
      </w:r>
      <w:r w:rsidR="001C5108">
        <w:rPr>
          <w:rFonts w:ascii="Traditional Arabic" w:hAnsi="Traditional Arabic" w:hint="cs"/>
          <w:sz w:val="32"/>
          <w:rtl/>
        </w:rPr>
        <w:t>]</w:t>
      </w:r>
      <w:r w:rsidR="00166ABB">
        <w:rPr>
          <w:rFonts w:ascii="Traditional Arabic" w:hAnsi="Traditional Arabic"/>
          <w:sz w:val="32"/>
          <w:vertAlign w:val="superscript"/>
          <w:rtl/>
        </w:rPr>
        <w:t xml:space="preserve"> </w:t>
      </w:r>
      <w:r w:rsidR="007E6314">
        <w:rPr>
          <w:rFonts w:ascii="Traditional Arabic" w:hAnsi="Traditional Arabic" w:hint="cs"/>
          <w:sz w:val="32"/>
          <w:rtl/>
        </w:rPr>
        <w:t xml:space="preserve">، </w:t>
      </w:r>
      <w:r>
        <w:rPr>
          <w:rFonts w:ascii="Traditional Arabic" w:hAnsi="Traditional Arabic"/>
          <w:sz w:val="32"/>
          <w:rtl/>
        </w:rPr>
        <w:t>وأخرج عثمان بن سعيد بسنده عن حماد بن سلمة عن عطاء بن السائب عن سعيد بن جبير عن ابن عباس رضي الله عنهما أن رسول الله لما أسري به مرت رائحة طيبة فقال يا جبريل ما هذه الرائحة فقال هذه رائحة ما شطة ابنة فرعون كانت تمشطها فوقع المشط من يدها فقالت بسم الله فقالت ابنته</w:t>
      </w:r>
      <w:r w:rsidR="00CE45A2">
        <w:rPr>
          <w:rFonts w:ascii="Traditional Arabic" w:hAnsi="Traditional Arabic"/>
          <w:sz w:val="32"/>
          <w:rtl/>
        </w:rPr>
        <w:t xml:space="preserve"> :</w:t>
      </w:r>
      <w:r>
        <w:rPr>
          <w:rFonts w:ascii="Traditional Arabic" w:hAnsi="Traditional Arabic"/>
          <w:sz w:val="32"/>
          <w:rtl/>
        </w:rPr>
        <w:t xml:space="preserve"> أبي</w:t>
      </w:r>
      <w:r w:rsidR="00166ABB">
        <w:rPr>
          <w:rFonts w:ascii="Traditional Arabic" w:hAnsi="Traditional Arabic"/>
          <w:sz w:val="32"/>
          <w:rtl/>
        </w:rPr>
        <w:t xml:space="preserve"> ؟</w:t>
      </w:r>
      <w:r>
        <w:rPr>
          <w:rFonts w:ascii="Traditional Arabic" w:hAnsi="Traditional Arabic"/>
          <w:sz w:val="32"/>
          <w:rtl/>
        </w:rPr>
        <w:t xml:space="preserve"> قالت</w:t>
      </w:r>
      <w:r w:rsidR="00CE45A2">
        <w:rPr>
          <w:rFonts w:ascii="Traditional Arabic" w:hAnsi="Traditional Arabic"/>
          <w:sz w:val="32"/>
          <w:rtl/>
        </w:rPr>
        <w:t xml:space="preserve"> :</w:t>
      </w:r>
      <w:r>
        <w:rPr>
          <w:rFonts w:ascii="Traditional Arabic" w:hAnsi="Traditional Arabic"/>
          <w:sz w:val="32"/>
          <w:rtl/>
        </w:rPr>
        <w:t xml:space="preserve"> لا</w:t>
      </w:r>
      <w:r w:rsidR="00CE45A2">
        <w:rPr>
          <w:rFonts w:ascii="Traditional Arabic" w:hAnsi="Traditional Arabic"/>
          <w:sz w:val="32"/>
          <w:rtl/>
        </w:rPr>
        <w:t xml:space="preserve"> ،</w:t>
      </w:r>
      <w:r>
        <w:rPr>
          <w:rFonts w:ascii="Traditional Arabic" w:hAnsi="Traditional Arabic"/>
          <w:sz w:val="32"/>
          <w:rtl/>
        </w:rPr>
        <w:t xml:space="preserve"> ولكن ربي ورب أبيك الله</w:t>
      </w:r>
      <w:r w:rsidR="00CE45A2">
        <w:rPr>
          <w:rFonts w:ascii="Traditional Arabic" w:hAnsi="Traditional Arabic"/>
          <w:sz w:val="32"/>
          <w:rtl/>
        </w:rPr>
        <w:t xml:space="preserve"> ،</w:t>
      </w:r>
      <w:r>
        <w:rPr>
          <w:rFonts w:ascii="Traditional Arabic" w:hAnsi="Traditional Arabic"/>
          <w:sz w:val="32"/>
          <w:rtl/>
        </w:rPr>
        <w:t xml:space="preserve"> فقالت</w:t>
      </w:r>
      <w:r w:rsidR="00CE45A2">
        <w:rPr>
          <w:rFonts w:ascii="Traditional Arabic" w:hAnsi="Traditional Arabic"/>
          <w:sz w:val="32"/>
          <w:rtl/>
        </w:rPr>
        <w:t xml:space="preserve"> :</w:t>
      </w:r>
      <w:r>
        <w:rPr>
          <w:rFonts w:ascii="Traditional Arabic" w:hAnsi="Traditional Arabic"/>
          <w:sz w:val="32"/>
          <w:rtl/>
        </w:rPr>
        <w:t xml:space="preserve"> أخبرُ بذلك أبي</w:t>
      </w:r>
      <w:r w:rsidR="00166ABB">
        <w:rPr>
          <w:rFonts w:ascii="Traditional Arabic" w:hAnsi="Traditional Arabic"/>
          <w:sz w:val="32"/>
          <w:rtl/>
        </w:rPr>
        <w:t xml:space="preserve"> ؟</w:t>
      </w:r>
      <w:r>
        <w:rPr>
          <w:rFonts w:ascii="Traditional Arabic" w:hAnsi="Traditional Arabic"/>
          <w:sz w:val="32"/>
          <w:rtl/>
        </w:rPr>
        <w:t xml:space="preserve"> فقالت</w:t>
      </w:r>
      <w:r w:rsidR="00CE45A2">
        <w:rPr>
          <w:rFonts w:ascii="Traditional Arabic" w:hAnsi="Traditional Arabic"/>
          <w:sz w:val="32"/>
          <w:rtl/>
        </w:rPr>
        <w:t xml:space="preserve"> :</w:t>
      </w:r>
      <w:r>
        <w:rPr>
          <w:rFonts w:ascii="Traditional Arabic" w:hAnsi="Traditional Arabic"/>
          <w:sz w:val="32"/>
          <w:rtl/>
        </w:rPr>
        <w:t xml:space="preserve"> نعم فأخبرته فدعا بها فقال من ربك</w:t>
      </w:r>
      <w:r w:rsidR="00166ABB">
        <w:rPr>
          <w:rFonts w:ascii="Traditional Arabic" w:hAnsi="Traditional Arabic"/>
          <w:sz w:val="32"/>
          <w:rtl/>
        </w:rPr>
        <w:t xml:space="preserve"> ؟</w:t>
      </w:r>
      <w:r>
        <w:rPr>
          <w:rFonts w:ascii="Traditional Arabic" w:hAnsi="Traditional Arabic"/>
          <w:sz w:val="32"/>
          <w:rtl/>
        </w:rPr>
        <w:t xml:space="preserve"> هل لك رب غيري</w:t>
      </w:r>
      <w:r w:rsidR="00166ABB">
        <w:rPr>
          <w:rFonts w:ascii="Traditional Arabic" w:hAnsi="Traditional Arabic"/>
          <w:sz w:val="32"/>
          <w:rtl/>
        </w:rPr>
        <w:t xml:space="preserve"> ؟</w:t>
      </w:r>
      <w:r>
        <w:rPr>
          <w:rFonts w:ascii="Traditional Arabic" w:hAnsi="Traditional Arabic"/>
          <w:sz w:val="32"/>
          <w:rtl/>
        </w:rPr>
        <w:t xml:space="preserve"> قالت</w:t>
      </w:r>
      <w:r>
        <w:rPr>
          <w:rFonts w:ascii="Traditional Arabic" w:hAnsi="Traditional Arabic"/>
          <w:b/>
          <w:bCs/>
          <w:sz w:val="32"/>
          <w:rtl/>
        </w:rPr>
        <w:t xml:space="preserve"> ربي وربك الذي في السماء</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Pr>
          <w:rFonts w:ascii="Traditional Arabic" w:hAnsi="Traditional Arabic"/>
          <w:sz w:val="32"/>
          <w:rtl/>
        </w:rPr>
        <w:t xml:space="preserve"> الحديث بطوله</w:t>
      </w:r>
      <w:r w:rsidR="00166ABB">
        <w:rPr>
          <w:rFonts w:ascii="Traditional Arabic" w:hAnsi="Traditional Arabic"/>
          <w:sz w:val="32"/>
          <w:rtl/>
        </w:rPr>
        <w:t xml:space="preserve"> </w:t>
      </w:r>
      <w:r w:rsidR="001C5108">
        <w:rPr>
          <w:rFonts w:ascii="Traditional Arabic" w:hAnsi="Traditional Arabic" w:hint="cs"/>
          <w:sz w:val="32"/>
          <w:rtl/>
        </w:rPr>
        <w:t>[</w:t>
      </w:r>
      <w:r w:rsidR="001C5108" w:rsidRPr="00BD4408">
        <w:rPr>
          <w:rFonts w:ascii="Traditional Arabic" w:hAnsi="Traditional Arabic"/>
          <w:sz w:val="24"/>
          <w:szCs w:val="24"/>
          <w:rtl/>
        </w:rPr>
        <w:t>الرد على الجهمية1/51(73).</w:t>
      </w:r>
      <w:r w:rsidR="001C5108">
        <w:rPr>
          <w:rFonts w:ascii="Traditional Arabic" w:hAnsi="Traditional Arabic" w:hint="cs"/>
          <w:sz w:val="32"/>
          <w:rtl/>
        </w:rPr>
        <w:t xml:space="preserve">] </w:t>
      </w:r>
      <w:r w:rsidR="007E6314">
        <w:rPr>
          <w:rFonts w:ascii="Traditional Arabic" w:hAnsi="Traditional Arabic" w:hint="cs"/>
          <w:sz w:val="32"/>
          <w:rtl/>
        </w:rPr>
        <w:t xml:space="preserve">، </w:t>
      </w:r>
      <w:r>
        <w:rPr>
          <w:rFonts w:ascii="Traditional Arabic" w:hAnsi="Traditional Arabic"/>
          <w:sz w:val="32"/>
          <w:rtl/>
        </w:rPr>
        <w:t>وهذا حديث ضعيف الإسناد</w:t>
      </w:r>
      <w:r w:rsidR="00CE45A2">
        <w:rPr>
          <w:rFonts w:ascii="Traditional Arabic" w:hAnsi="Traditional Arabic"/>
          <w:sz w:val="32"/>
          <w:rtl/>
        </w:rPr>
        <w:t xml:space="preserve"> ،</w:t>
      </w:r>
      <w:r>
        <w:rPr>
          <w:rFonts w:ascii="Traditional Arabic" w:hAnsi="Traditional Arabic"/>
          <w:sz w:val="32"/>
          <w:rtl/>
        </w:rPr>
        <w:t xml:space="preserve">  واختُلف على حماد في موضع الشاهد من متنه</w:t>
      </w:r>
      <w:r w:rsidR="00CE45A2">
        <w:rPr>
          <w:rFonts w:ascii="Traditional Arabic" w:hAnsi="Traditional Arabic"/>
          <w:sz w:val="32"/>
          <w:rtl/>
        </w:rPr>
        <w:t xml:space="preserve"> ،</w:t>
      </w:r>
      <w:r>
        <w:rPr>
          <w:rFonts w:ascii="Traditional Arabic" w:hAnsi="Traditional Arabic"/>
          <w:sz w:val="32"/>
          <w:rtl/>
        </w:rPr>
        <w:t xml:space="preserve">  ولفظه</w:t>
      </w:r>
      <w:r w:rsidR="00166ABB">
        <w:rPr>
          <w:rFonts w:ascii="Traditional Arabic" w:hAnsi="Traditional Arabic"/>
          <w:sz w:val="32"/>
          <w:rtl/>
        </w:rPr>
        <w:t xml:space="preserve"> ( </w:t>
      </w:r>
      <w:r>
        <w:rPr>
          <w:rFonts w:ascii="Traditional Arabic" w:hAnsi="Traditional Arabic"/>
          <w:sz w:val="32"/>
          <w:rtl/>
        </w:rPr>
        <w:t>فقالت ربي وربك الذي في السماء</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1C5108">
        <w:rPr>
          <w:rFonts w:ascii="Traditional Arabic" w:hAnsi="Traditional Arabic" w:hint="cs"/>
          <w:sz w:val="32"/>
          <w:rtl/>
        </w:rPr>
        <w:t>[</w:t>
      </w:r>
      <w:r w:rsidR="001C5108" w:rsidRPr="00BD4408">
        <w:rPr>
          <w:rFonts w:ascii="Traditional Arabic" w:hAnsi="Traditional Arabic"/>
          <w:sz w:val="24"/>
          <w:szCs w:val="24"/>
          <w:rtl/>
        </w:rPr>
        <w:t>رواه عنه بلفظ "الذي في السماء" الحسن بن موسى عند أحمد 1/310 وموسى بن اسماعيل عند الدارمي 1/51(73) وهدبة بن خالد عند ابن حبان 7/164(2904) والضياء في الأحاديث المختارة10/267(228). وخالفهم في هذا اللفظ عن حماد عفان بن مسلم عند أحمد 1/310 والحاكم في المستدرك على الصحيحين2/538(3835) وشعب الإيمان للبيهقي2/243(1636)، ويزيد بن هارون في صحيح ابن حبان 7/163(2903).وأبو عمر حفص الضرير عند أحمد 1/309 وعبد الملك بن عبد العزيز عند الطبراني في المعجم الكبير11/450(12279).وحتى لو لم يخالفوا في متنه فقد رووه عن حماد بن سلمة ولا يحتج بحماد في هذا المطلب. كما فعل الواسطي في صفات الرب16والذهبي في العلو1/54 والحكمي في معارج القبول1/158وابن القيم في</w:t>
      </w:r>
      <w:r w:rsidR="001C5108">
        <w:rPr>
          <w:rFonts w:ascii="Traditional Arabic" w:hAnsi="Traditional Arabic" w:hint="cs"/>
          <w:sz w:val="24"/>
          <w:szCs w:val="24"/>
          <w:rtl/>
        </w:rPr>
        <w:t xml:space="preserve"> </w:t>
      </w:r>
      <w:r w:rsidR="001C5108" w:rsidRPr="00BD4408">
        <w:rPr>
          <w:rFonts w:ascii="Traditional Arabic" w:hAnsi="Traditional Arabic"/>
          <w:sz w:val="24"/>
          <w:szCs w:val="24"/>
          <w:rtl/>
        </w:rPr>
        <w:t>اجتماع الجيوش  58. وانظر تحقيق السقاف للعلو 213</w:t>
      </w:r>
      <w:r w:rsidR="001C5108">
        <w:rPr>
          <w:rFonts w:ascii="Traditional Arabic" w:hAnsi="Traditional Arabic" w:hint="cs"/>
          <w:sz w:val="32"/>
          <w:rtl/>
        </w:rPr>
        <w:t xml:space="preserve">] </w:t>
      </w:r>
      <w:r w:rsidR="007E6314">
        <w:rPr>
          <w:rFonts w:ascii="Traditional Arabic" w:hAnsi="Traditional Arabic" w:hint="cs"/>
          <w:sz w:val="32"/>
          <w:rtl/>
        </w:rPr>
        <w:t xml:space="preserve">، </w:t>
      </w:r>
      <w:r>
        <w:rPr>
          <w:rFonts w:ascii="Traditional Arabic" w:hAnsi="Traditional Arabic"/>
          <w:sz w:val="32"/>
          <w:rtl/>
        </w:rPr>
        <w:t>ومما استدل به ابن قدامة في إثبات صفة العلو ما أخرجه بسنده عن معاذ بن جبل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قال رسول الله صلى الله عليه وسلم إن الله ليكره في السماء أن يخطأ أبو بكر في الأرض</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7E6314">
        <w:rPr>
          <w:rFonts w:ascii="Traditional Arabic" w:hAnsi="Traditional Arabic" w:hint="cs"/>
          <w:sz w:val="32"/>
          <w:rtl/>
        </w:rPr>
        <w:t xml:space="preserve">، </w:t>
      </w:r>
      <w:r w:rsidR="001C5108">
        <w:rPr>
          <w:rFonts w:ascii="Traditional Arabic" w:hAnsi="Traditional Arabic" w:hint="cs"/>
          <w:sz w:val="32"/>
          <w:rtl/>
        </w:rPr>
        <w:t>[</w:t>
      </w:r>
      <w:r w:rsidR="001C5108" w:rsidRPr="00BD4408">
        <w:rPr>
          <w:rFonts w:ascii="Traditional Arabic" w:hAnsi="Traditional Arabic"/>
          <w:sz w:val="24"/>
          <w:szCs w:val="24"/>
          <w:rtl/>
        </w:rPr>
        <w:t>1/5</w:t>
      </w:r>
      <w:r w:rsidR="001C5108">
        <w:rPr>
          <w:rFonts w:ascii="Traditional Arabic" w:hAnsi="Traditional Arabic"/>
          <w:sz w:val="24"/>
          <w:szCs w:val="24"/>
          <w:rtl/>
        </w:rPr>
        <w:t>60</w:t>
      </w:r>
      <w:r w:rsidR="001C5108" w:rsidRPr="00BD4408">
        <w:rPr>
          <w:rFonts w:ascii="Traditional Arabic" w:hAnsi="Traditional Arabic"/>
          <w:sz w:val="24"/>
          <w:szCs w:val="24"/>
          <w:rtl/>
        </w:rPr>
        <w:t xml:space="preserve"> وأخرجه الحارث بن أبي أسامة في مسنده انظر بغية الباحث عن زوائد مسند الحارث للهيثمي2/88</w:t>
      </w:r>
      <w:r w:rsidR="001C5108">
        <w:rPr>
          <w:rFonts w:ascii="Traditional Arabic" w:hAnsi="Traditional Arabic"/>
          <w:sz w:val="24"/>
          <w:szCs w:val="24"/>
          <w:rtl/>
        </w:rPr>
        <w:t>60</w:t>
      </w:r>
      <w:r w:rsidR="001C5108" w:rsidRPr="00BD4408">
        <w:rPr>
          <w:rFonts w:ascii="Traditional Arabic" w:hAnsi="Traditional Arabic"/>
          <w:sz w:val="24"/>
          <w:szCs w:val="24"/>
          <w:rtl/>
        </w:rPr>
        <w:t xml:space="preserve"> والطبراني في مسند الشاميين1/38</w:t>
      </w:r>
      <w:r w:rsidR="001C5108">
        <w:rPr>
          <w:rFonts w:ascii="Traditional Arabic" w:hAnsi="Traditional Arabic"/>
          <w:sz w:val="24"/>
          <w:szCs w:val="24"/>
          <w:rtl/>
        </w:rPr>
        <w:t>4(668) والمعجم الكبير20/67(124)</w:t>
      </w:r>
      <w:r w:rsidR="001C5108">
        <w:rPr>
          <w:rFonts w:ascii="Traditional Arabic" w:hAnsi="Traditional Arabic" w:hint="cs"/>
          <w:sz w:val="24"/>
          <w:szCs w:val="24"/>
          <w:rtl/>
        </w:rPr>
        <w:t xml:space="preserve"> </w:t>
      </w:r>
      <w:r w:rsidR="001C5108" w:rsidRPr="00BD4408">
        <w:rPr>
          <w:rFonts w:ascii="Traditional Arabic" w:hAnsi="Traditional Arabic"/>
          <w:sz w:val="24"/>
          <w:szCs w:val="24"/>
          <w:rtl/>
        </w:rPr>
        <w:t xml:space="preserve"> وانظر احتجاج ابن القيم به في اجتماع الجيوش  59. وفي إسناده  أبو الحارث الوراق عن بكر بن خنيس عن محمد بن سعيد. وأبو الحارث هو نصر بن حماد الوراق وهو ضعيف متهم بالوضع انظر ترجمته فى تهذيب التهذيب10/426. وبكر بن خنيس واه انظر ترجمته فى تهذيب التهذيب1/482. وشيخه محمد بن سعيد المصلوب وضاع هالك انظر ترجمته فى تهذيب التهذيب 9/186.</w:t>
      </w:r>
      <w:r w:rsidR="001C5108">
        <w:rPr>
          <w:rFonts w:ascii="Traditional Arabic" w:hAnsi="Traditional Arabic" w:hint="cs"/>
          <w:sz w:val="32"/>
          <w:rtl/>
        </w:rPr>
        <w:t xml:space="preserve">] </w:t>
      </w:r>
      <w:r w:rsidR="007E6314">
        <w:rPr>
          <w:rFonts w:ascii="Traditional Arabic" w:hAnsi="Traditional Arabic" w:hint="cs"/>
          <w:sz w:val="32"/>
          <w:rtl/>
        </w:rPr>
        <w:t>و</w:t>
      </w:r>
      <w:r>
        <w:rPr>
          <w:rFonts w:ascii="Traditional Arabic" w:hAnsi="Traditional Arabic"/>
          <w:sz w:val="32"/>
          <w:rtl/>
        </w:rPr>
        <w:t>هذا حديث في إسناده وضاع وضعيف ومن على شاكلتهم</w:t>
      </w:r>
      <w:r w:rsidR="00CE45A2">
        <w:rPr>
          <w:rFonts w:ascii="Traditional Arabic" w:hAnsi="Traditional Arabic"/>
          <w:sz w:val="32"/>
          <w:rtl/>
        </w:rPr>
        <w:t xml:space="preserve"> ،</w:t>
      </w:r>
      <w:r>
        <w:rPr>
          <w:rFonts w:ascii="Traditional Arabic" w:hAnsi="Traditional Arabic"/>
          <w:sz w:val="32"/>
          <w:rtl/>
        </w:rPr>
        <w:t xml:space="preserve"> وأخرج ابن أبي شيبة عن محمد بن بن فضيل عن أبيه عن نافع عن ابن عمر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لما قُبض رسول الله صلى الله عليه وسلم كان أبو بكر في ناحية المدينة فجاء فدخل على رسول الله صلى الله عليه وسلم وهو مسجى فوضع فاه على جبين رسول الله صلى الله عليه وسلم</w:t>
      </w:r>
      <w:r w:rsidR="00CE45A2">
        <w:rPr>
          <w:rFonts w:ascii="Traditional Arabic" w:hAnsi="Traditional Arabic"/>
          <w:sz w:val="32"/>
          <w:rtl/>
        </w:rPr>
        <w:t xml:space="preserve"> ،</w:t>
      </w:r>
      <w:r>
        <w:rPr>
          <w:rFonts w:ascii="Traditional Arabic" w:hAnsi="Traditional Arabic"/>
          <w:sz w:val="32"/>
          <w:rtl/>
        </w:rPr>
        <w:t xml:space="preserve"> فجعل يقبله ويبكي ويقول بأبي وأمي طبت حياً وطبت ميتاً فلما خرج مر بعمر بن الخطاب وهو يقول</w:t>
      </w:r>
      <w:r w:rsidR="00CE45A2">
        <w:rPr>
          <w:rFonts w:ascii="Traditional Arabic" w:hAnsi="Traditional Arabic"/>
          <w:sz w:val="32"/>
          <w:rtl/>
        </w:rPr>
        <w:t xml:space="preserve"> :</w:t>
      </w:r>
      <w:r>
        <w:rPr>
          <w:rFonts w:ascii="Traditional Arabic" w:hAnsi="Traditional Arabic"/>
          <w:sz w:val="32"/>
          <w:rtl/>
        </w:rPr>
        <w:t xml:space="preserve"> ما مات رسول الله صلى الله عليه وسلم</w:t>
      </w:r>
      <w:r w:rsidR="00CE45A2">
        <w:rPr>
          <w:rFonts w:ascii="Traditional Arabic" w:hAnsi="Traditional Arabic"/>
          <w:sz w:val="32"/>
          <w:rtl/>
        </w:rPr>
        <w:t xml:space="preserve"> ،</w:t>
      </w:r>
      <w:r>
        <w:rPr>
          <w:rFonts w:ascii="Traditional Arabic" w:hAnsi="Traditional Arabic"/>
          <w:sz w:val="32"/>
          <w:rtl/>
        </w:rPr>
        <w:t xml:space="preserve"> ولا يموت حتى يقتل الله المنافقين</w:t>
      </w:r>
      <w:r w:rsidR="00CE45A2">
        <w:rPr>
          <w:rFonts w:ascii="Traditional Arabic" w:hAnsi="Traditional Arabic"/>
          <w:sz w:val="32"/>
          <w:rtl/>
        </w:rPr>
        <w:t xml:space="preserve"> ،</w:t>
      </w:r>
      <w:r>
        <w:rPr>
          <w:rFonts w:ascii="Traditional Arabic" w:hAnsi="Traditional Arabic"/>
          <w:sz w:val="32"/>
          <w:rtl/>
        </w:rPr>
        <w:t xml:space="preserve"> قال</w:t>
      </w:r>
      <w:r w:rsidR="00CE45A2">
        <w:rPr>
          <w:rFonts w:ascii="Traditional Arabic" w:hAnsi="Traditional Arabic"/>
          <w:sz w:val="32"/>
          <w:rtl/>
        </w:rPr>
        <w:t xml:space="preserve"> :</w:t>
      </w:r>
      <w:r>
        <w:rPr>
          <w:rFonts w:ascii="Traditional Arabic" w:hAnsi="Traditional Arabic"/>
          <w:sz w:val="32"/>
          <w:rtl/>
        </w:rPr>
        <w:t xml:space="preserve"> وكانوا قد استبشروا بموت رسول الله صلى الله عليه وسلم  فرفعوا رؤوسهم</w:t>
      </w:r>
      <w:r w:rsidR="00CE45A2">
        <w:rPr>
          <w:rFonts w:ascii="Traditional Arabic" w:hAnsi="Traditional Arabic"/>
          <w:sz w:val="32"/>
          <w:rtl/>
        </w:rPr>
        <w:t xml:space="preserve"> ،</w:t>
      </w:r>
      <w:r>
        <w:rPr>
          <w:rFonts w:ascii="Traditional Arabic" w:hAnsi="Traditional Arabic"/>
          <w:sz w:val="32"/>
          <w:rtl/>
        </w:rPr>
        <w:t xml:space="preserve"> فقال</w:t>
      </w:r>
      <w:r w:rsidR="00CE45A2">
        <w:rPr>
          <w:rFonts w:ascii="Traditional Arabic" w:hAnsi="Traditional Arabic"/>
          <w:sz w:val="32"/>
          <w:rtl/>
        </w:rPr>
        <w:t xml:space="preserve"> :</w:t>
      </w:r>
      <w:r>
        <w:rPr>
          <w:rFonts w:ascii="Traditional Arabic" w:hAnsi="Traditional Arabic"/>
          <w:sz w:val="32"/>
          <w:rtl/>
        </w:rPr>
        <w:t xml:space="preserve"> أيها الرجل أربِع على نفسك فإن رسول الله قد مات ألم تسمعِ اللهَ يقول</w:t>
      </w:r>
      <w:r w:rsidR="00CE45A2">
        <w:rPr>
          <w:rFonts w:ascii="Traditional Arabic" w:hAnsi="Traditional Arabic"/>
          <w:sz w:val="32"/>
          <w:rtl/>
        </w:rPr>
        <w:t xml:space="preserve"> :</w:t>
      </w:r>
      <w:r>
        <w:rPr>
          <w:rFonts w:ascii="Traditional Arabic" w:hAnsi="Traditional Arabic"/>
          <w:sz w:val="32"/>
          <w:rtl/>
        </w:rPr>
        <w:t xml:space="preserve"> " إنك ميت وإنهم ميتون"</w:t>
      </w:r>
      <w:r w:rsidR="00166ABB">
        <w:rPr>
          <w:rFonts w:ascii="Traditional Arabic" w:hAnsi="Traditional Arabic"/>
          <w:sz w:val="32"/>
          <w:vertAlign w:val="superscript"/>
          <w:rtl/>
        </w:rPr>
        <w:t xml:space="preserve"> </w:t>
      </w:r>
      <w:r w:rsidR="001C5108">
        <w:rPr>
          <w:rFonts w:ascii="Traditional Arabic" w:hAnsi="Traditional Arabic" w:hint="cs"/>
          <w:sz w:val="32"/>
          <w:rtl/>
        </w:rPr>
        <w:t>[</w:t>
      </w:r>
      <w:r w:rsidR="001C5108" w:rsidRPr="00BD4408">
        <w:rPr>
          <w:rFonts w:ascii="Traditional Arabic" w:hAnsi="Traditional Arabic"/>
          <w:sz w:val="24"/>
          <w:szCs w:val="24"/>
          <w:rtl/>
        </w:rPr>
        <w:t>الآية (30) من سورة الزمر.</w:t>
      </w:r>
      <w:r w:rsidR="001C5108">
        <w:rPr>
          <w:rFonts w:ascii="Traditional Arabic" w:hAnsi="Traditional Arabic" w:hint="cs"/>
          <w:sz w:val="32"/>
          <w:rtl/>
        </w:rPr>
        <w:t xml:space="preserve">] </w:t>
      </w:r>
      <w:r>
        <w:rPr>
          <w:rFonts w:ascii="Traditional Arabic" w:hAnsi="Traditional Arabic"/>
          <w:sz w:val="32"/>
          <w:rtl/>
        </w:rPr>
        <w:t>وقال</w:t>
      </w:r>
      <w:r w:rsidR="00CE45A2">
        <w:rPr>
          <w:rFonts w:ascii="Traditional Arabic" w:hAnsi="Traditional Arabic"/>
          <w:sz w:val="32"/>
          <w:rtl/>
        </w:rPr>
        <w:t xml:space="preserve"> :</w:t>
      </w:r>
      <w:r>
        <w:rPr>
          <w:rFonts w:ascii="Traditional Arabic" w:hAnsi="Traditional Arabic"/>
          <w:sz w:val="32"/>
          <w:rtl/>
        </w:rPr>
        <w:t xml:space="preserve"> " وما جعلنا لبشر من قبلك الخلد أفإن مت فهم الخالدون"</w:t>
      </w:r>
      <w:r w:rsidR="00166ABB">
        <w:rPr>
          <w:rFonts w:ascii="Traditional Arabic" w:hAnsi="Traditional Arabic"/>
          <w:sz w:val="32"/>
          <w:vertAlign w:val="superscript"/>
          <w:rtl/>
        </w:rPr>
        <w:t xml:space="preserve"> </w:t>
      </w:r>
      <w:r w:rsidR="001C5108">
        <w:rPr>
          <w:rFonts w:ascii="Traditional Arabic" w:hAnsi="Traditional Arabic" w:hint="cs"/>
          <w:sz w:val="32"/>
          <w:rtl/>
        </w:rPr>
        <w:t>[</w:t>
      </w:r>
      <w:r w:rsidR="001C5108" w:rsidRPr="00BD4408">
        <w:rPr>
          <w:rFonts w:ascii="Traditional Arabic" w:hAnsi="Traditional Arabic"/>
          <w:sz w:val="24"/>
          <w:szCs w:val="24"/>
          <w:rtl/>
        </w:rPr>
        <w:t>الآية (34) من سورة الأنبياء.</w:t>
      </w:r>
      <w:r w:rsidR="001C5108">
        <w:rPr>
          <w:rFonts w:ascii="Traditional Arabic" w:hAnsi="Traditional Arabic" w:hint="cs"/>
          <w:sz w:val="32"/>
          <w:rtl/>
        </w:rPr>
        <w:t>]</w:t>
      </w:r>
      <w:r>
        <w:rPr>
          <w:rFonts w:ascii="Traditional Arabic" w:hAnsi="Traditional Arabic"/>
          <w:sz w:val="32"/>
          <w:rtl/>
        </w:rPr>
        <w:t xml:space="preserve"> قال ثم أتى المنبر فصعده فحمد الله وأثنى عليه ثم قال أيها الناس إن كان محمدُ إلهكم الذي تعبدون فإن إلهكم قد مات</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وإن كان إلهكم الذي في السماء</w:t>
      </w:r>
      <w:r>
        <w:rPr>
          <w:rFonts w:ascii="Traditional Arabic" w:hAnsi="Traditional Arabic"/>
          <w:sz w:val="32"/>
          <w:rtl/>
        </w:rPr>
        <w:t xml:space="preserve"> فإن إلهكم لم يمت</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1C5108">
        <w:rPr>
          <w:rFonts w:ascii="Traditional Arabic" w:hAnsi="Traditional Arabic" w:hint="cs"/>
          <w:sz w:val="32"/>
          <w:rtl/>
        </w:rPr>
        <w:t>[</w:t>
      </w:r>
      <w:r w:rsidR="001C5108" w:rsidRPr="00BD4408">
        <w:rPr>
          <w:rFonts w:ascii="Traditional Arabic" w:hAnsi="Traditional Arabic"/>
          <w:sz w:val="24"/>
          <w:szCs w:val="24"/>
          <w:rtl/>
        </w:rPr>
        <w:t>مصنف ابن أبي شيبة 7/427(37021) وأخرجه الامام البخاري في التاريخ الكبير 1/201</w:t>
      </w:r>
      <w:r w:rsidR="001C5108">
        <w:rPr>
          <w:rFonts w:ascii="Traditional Arabic" w:hAnsi="Traditional Arabic" w:hint="cs"/>
          <w:sz w:val="32"/>
          <w:rtl/>
        </w:rPr>
        <w:t xml:space="preserve">] </w:t>
      </w:r>
      <w:r w:rsidR="007E6314">
        <w:rPr>
          <w:rFonts w:ascii="Traditional Arabic" w:hAnsi="Traditional Arabic" w:hint="cs"/>
          <w:sz w:val="32"/>
          <w:rtl/>
        </w:rPr>
        <w:t xml:space="preserve">، </w:t>
      </w:r>
      <w:r>
        <w:rPr>
          <w:rFonts w:ascii="Traditional Arabic" w:hAnsi="Traditional Arabic"/>
          <w:sz w:val="32"/>
          <w:rtl/>
        </w:rPr>
        <w:t>وقال الذهبي</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هذا حديث صحيح قد أخرجه البخاري في تاريخه تعليقاً لفضيل بن غزوان</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1C5108">
        <w:rPr>
          <w:rFonts w:ascii="Traditional Arabic" w:hAnsi="Traditional Arabic" w:hint="cs"/>
          <w:sz w:val="32"/>
          <w:rtl/>
        </w:rPr>
        <w:t>[</w:t>
      </w:r>
      <w:r w:rsidR="001C5108" w:rsidRPr="00BD4408">
        <w:rPr>
          <w:rFonts w:ascii="Traditional Arabic" w:hAnsi="Traditional Arabic"/>
          <w:sz w:val="24"/>
          <w:szCs w:val="24"/>
          <w:rtl/>
        </w:rPr>
        <w:t>العلو للعلي الغفار 1/76</w:t>
      </w:r>
      <w:r w:rsidR="001C5108">
        <w:rPr>
          <w:rFonts w:ascii="Traditional Arabic" w:hAnsi="Traditional Arabic" w:hint="cs"/>
          <w:sz w:val="32"/>
          <w:rtl/>
        </w:rPr>
        <w:t xml:space="preserve">] </w:t>
      </w:r>
      <w:r>
        <w:rPr>
          <w:rFonts w:ascii="Traditional Arabic" w:hAnsi="Traditional Arabic"/>
          <w:sz w:val="32"/>
          <w:rtl/>
        </w:rPr>
        <w:t>وفي إسناده محمد بن فضيل</w:t>
      </w:r>
      <w:r w:rsidR="00166ABB">
        <w:rPr>
          <w:rFonts w:ascii="Traditional Arabic" w:hAnsi="Traditional Arabic"/>
          <w:sz w:val="32"/>
          <w:rtl/>
        </w:rPr>
        <w:t xml:space="preserve"> </w:t>
      </w:r>
      <w:r w:rsidR="001C5108">
        <w:rPr>
          <w:rFonts w:ascii="Traditional Arabic" w:hAnsi="Traditional Arabic" w:hint="cs"/>
          <w:sz w:val="32"/>
          <w:rtl/>
        </w:rPr>
        <w:t>[</w:t>
      </w:r>
      <w:r w:rsidR="001C5108" w:rsidRPr="00BD4408">
        <w:rPr>
          <w:rFonts w:ascii="Traditional Arabic" w:hAnsi="Traditional Arabic"/>
          <w:sz w:val="24"/>
          <w:szCs w:val="24"/>
          <w:rtl/>
        </w:rPr>
        <w:t>وهو محمد بن فضيل بن غزوان الكوفى 295 هـ وهوصدوق انظر ترجمته في ميزان الإعتدال6/300</w:t>
      </w:r>
      <w:r w:rsidR="001C5108">
        <w:rPr>
          <w:rFonts w:ascii="Traditional Arabic" w:hAnsi="Traditional Arabic" w:hint="cs"/>
          <w:sz w:val="32"/>
          <w:rtl/>
        </w:rPr>
        <w:t xml:space="preserve">] </w:t>
      </w:r>
      <w:r>
        <w:rPr>
          <w:rFonts w:ascii="Traditional Arabic" w:hAnsi="Traditional Arabic"/>
          <w:sz w:val="32"/>
          <w:rtl/>
        </w:rPr>
        <w:t>وفي متنه مخالفة لما في الصحيح</w:t>
      </w:r>
      <w:r w:rsidR="00CE45A2">
        <w:rPr>
          <w:rFonts w:ascii="Traditional Arabic" w:hAnsi="Traditional Arabic"/>
          <w:sz w:val="32"/>
          <w:rtl/>
        </w:rPr>
        <w:t xml:space="preserve"> ،</w:t>
      </w:r>
      <w:r>
        <w:rPr>
          <w:rFonts w:ascii="Traditional Arabic" w:hAnsi="Traditional Arabic"/>
          <w:sz w:val="32"/>
          <w:rtl/>
        </w:rPr>
        <w:t xml:space="preserve">  والحادثة واحدة فلا مجال لتعدد الروايات ويتعين الترجيح والحكم بالنكارة على مخالف ما في الصحيح وغيره منها ما أخرجه الإمام البخاري بسنده عن عائشة رضي الله عنها زوج النبي صلى الله عليه وسلم</w:t>
      </w:r>
      <w:r w:rsidR="00CE45A2">
        <w:rPr>
          <w:rFonts w:ascii="Traditional Arabic" w:hAnsi="Traditional Arabic"/>
          <w:sz w:val="32"/>
          <w:rtl/>
        </w:rPr>
        <w:t xml:space="preserve"> :</w:t>
      </w:r>
      <w:r w:rsidR="00166ABB">
        <w:rPr>
          <w:rFonts w:ascii="Traditional Arabic" w:hAnsi="Traditional Arabic"/>
          <w:sz w:val="32"/>
          <w:rtl/>
        </w:rPr>
        <w:t xml:space="preserve"> ( </w:t>
      </w:r>
      <w:r w:rsidR="007E6314">
        <w:rPr>
          <w:rFonts w:ascii="Traditional Arabic" w:hAnsi="Traditional Arabic"/>
          <w:sz w:val="32"/>
          <w:rtl/>
        </w:rPr>
        <w:t xml:space="preserve">أن </w:t>
      </w:r>
      <w:r>
        <w:rPr>
          <w:rFonts w:ascii="Traditional Arabic" w:hAnsi="Traditional Arabic"/>
          <w:sz w:val="32"/>
          <w:rtl/>
        </w:rPr>
        <w:t>رسول الله صلى الله عليه وسلم مات وأبو بكر بالسُنح قال إسماعيل يعني بالعالية</w:t>
      </w:r>
      <w:r w:rsidR="00CE45A2">
        <w:rPr>
          <w:rFonts w:ascii="Traditional Arabic" w:hAnsi="Traditional Arabic"/>
          <w:sz w:val="32"/>
          <w:rtl/>
        </w:rPr>
        <w:t xml:space="preserve"> ،</w:t>
      </w:r>
      <w:r>
        <w:rPr>
          <w:rFonts w:ascii="Traditional Arabic" w:hAnsi="Traditional Arabic"/>
          <w:sz w:val="32"/>
          <w:rtl/>
        </w:rPr>
        <w:t xml:space="preserve"> فقام عمر يقول</w:t>
      </w:r>
      <w:r w:rsidR="00CE45A2">
        <w:rPr>
          <w:rFonts w:ascii="Traditional Arabic" w:hAnsi="Traditional Arabic"/>
          <w:sz w:val="32"/>
          <w:rtl/>
        </w:rPr>
        <w:t xml:space="preserve"> :</w:t>
      </w:r>
      <w:r>
        <w:rPr>
          <w:rFonts w:ascii="Traditional Arabic" w:hAnsi="Traditional Arabic"/>
          <w:sz w:val="32"/>
          <w:rtl/>
        </w:rPr>
        <w:t xml:space="preserve"> والله ما مات رسول الله صلى الله عليه وسلم</w:t>
      </w:r>
      <w:r w:rsidR="00CE45A2">
        <w:rPr>
          <w:rFonts w:ascii="Traditional Arabic" w:hAnsi="Traditional Arabic"/>
          <w:sz w:val="32"/>
          <w:rtl/>
        </w:rPr>
        <w:t xml:space="preserve"> ،</w:t>
      </w:r>
      <w:r>
        <w:rPr>
          <w:rFonts w:ascii="Traditional Arabic" w:hAnsi="Traditional Arabic"/>
          <w:sz w:val="32"/>
          <w:rtl/>
        </w:rPr>
        <w:t xml:space="preserve"> - قالت</w:t>
      </w:r>
      <w:r w:rsidR="00CE45A2">
        <w:rPr>
          <w:rFonts w:ascii="Traditional Arabic" w:hAnsi="Traditional Arabic"/>
          <w:sz w:val="32"/>
          <w:rtl/>
        </w:rPr>
        <w:t xml:space="preserve"> :</w:t>
      </w:r>
      <w:r>
        <w:rPr>
          <w:rFonts w:ascii="Traditional Arabic" w:hAnsi="Traditional Arabic"/>
          <w:sz w:val="32"/>
          <w:rtl/>
        </w:rPr>
        <w:t xml:space="preserve"> وقال عمر والله ما كان يقع في نفسي إلا ذاك - وليبعثنه الله فليقطعن أيدي رجال وأرجلهم</w:t>
      </w:r>
      <w:r w:rsidR="00CE45A2">
        <w:rPr>
          <w:rFonts w:ascii="Traditional Arabic" w:hAnsi="Traditional Arabic"/>
          <w:sz w:val="32"/>
          <w:rtl/>
        </w:rPr>
        <w:t xml:space="preserve"> ،</w:t>
      </w:r>
      <w:r>
        <w:rPr>
          <w:rFonts w:ascii="Traditional Arabic" w:hAnsi="Traditional Arabic"/>
          <w:sz w:val="32"/>
          <w:rtl/>
        </w:rPr>
        <w:t xml:space="preserve"> فجاء أبو بكر فكشف عن رسول الله صلى الله عليه وسلم فقبله قال بأبي أنت وأمي طبت حياً وميتاً والذي نفسي بيده لا يذيقك الله الموتتين أبداً</w:t>
      </w:r>
      <w:r w:rsidR="00CE45A2">
        <w:rPr>
          <w:rFonts w:ascii="Traditional Arabic" w:hAnsi="Traditional Arabic"/>
          <w:sz w:val="32"/>
          <w:rtl/>
        </w:rPr>
        <w:t xml:space="preserve"> ،</w:t>
      </w:r>
      <w:r>
        <w:rPr>
          <w:rFonts w:ascii="Traditional Arabic" w:hAnsi="Traditional Arabic"/>
          <w:sz w:val="32"/>
          <w:rtl/>
        </w:rPr>
        <w:t xml:space="preserve"> ثم خرج فقال</w:t>
      </w:r>
      <w:r w:rsidR="00CE45A2">
        <w:rPr>
          <w:rFonts w:ascii="Traditional Arabic" w:hAnsi="Traditional Arabic"/>
          <w:sz w:val="32"/>
          <w:rtl/>
        </w:rPr>
        <w:t xml:space="preserve"> :</w:t>
      </w:r>
      <w:r>
        <w:rPr>
          <w:rFonts w:ascii="Traditional Arabic" w:hAnsi="Traditional Arabic"/>
          <w:sz w:val="32"/>
          <w:rtl/>
        </w:rPr>
        <w:t xml:space="preserve"> أيها الحالف على رِسْلك</w:t>
      </w:r>
      <w:r w:rsidR="00CE45A2">
        <w:rPr>
          <w:rFonts w:ascii="Traditional Arabic" w:hAnsi="Traditional Arabic"/>
          <w:sz w:val="32"/>
          <w:rtl/>
        </w:rPr>
        <w:t xml:space="preserve"> ،</w:t>
      </w:r>
      <w:r>
        <w:rPr>
          <w:rFonts w:ascii="Traditional Arabic" w:hAnsi="Traditional Arabic"/>
          <w:sz w:val="32"/>
          <w:rtl/>
        </w:rPr>
        <w:t xml:space="preserve"> فلما تكلم أبو بكر جلس عمر</w:t>
      </w:r>
      <w:r w:rsidR="00CE45A2">
        <w:rPr>
          <w:rFonts w:ascii="Traditional Arabic" w:hAnsi="Traditional Arabic"/>
          <w:sz w:val="32"/>
          <w:rtl/>
        </w:rPr>
        <w:t xml:space="preserve"> ،</w:t>
      </w:r>
      <w:r>
        <w:rPr>
          <w:rFonts w:ascii="Traditional Arabic" w:hAnsi="Traditional Arabic"/>
          <w:sz w:val="32"/>
          <w:rtl/>
        </w:rPr>
        <w:t xml:space="preserve"> فحمد الله أبو بكر وأثنى عليه وقال ألا مَن كان يعبد محمداً صلى الله عليه وسلم فإن محمداً قد مات ومن كان يعبد الله فإن الله حي لا يموت</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1C5108">
        <w:rPr>
          <w:rFonts w:ascii="Traditional Arabic" w:hAnsi="Traditional Arabic" w:hint="cs"/>
          <w:sz w:val="32"/>
          <w:rtl/>
        </w:rPr>
        <w:t>[</w:t>
      </w:r>
      <w:r w:rsidR="001C5108" w:rsidRPr="00BD4408">
        <w:rPr>
          <w:rFonts w:ascii="Traditional Arabic" w:hAnsi="Traditional Arabic"/>
          <w:sz w:val="24"/>
          <w:szCs w:val="24"/>
          <w:rtl/>
        </w:rPr>
        <w:t>صحيح البخاري3/1341(3467) وانظر صحيح ابن حبان14/589 والاعتقاد1/347</w:t>
      </w:r>
      <w:r w:rsidR="001C5108">
        <w:rPr>
          <w:rFonts w:ascii="Traditional Arabic" w:hAnsi="Traditional Arabic" w:hint="cs"/>
          <w:sz w:val="32"/>
          <w:rtl/>
        </w:rPr>
        <w:t xml:space="preserve">] </w:t>
      </w:r>
      <w:r w:rsidR="007E6314">
        <w:rPr>
          <w:rFonts w:ascii="Traditional Arabic" w:hAnsi="Traditional Arabic" w:hint="cs"/>
          <w:sz w:val="32"/>
          <w:rtl/>
        </w:rPr>
        <w:t xml:space="preserve">، </w:t>
      </w:r>
      <w:r>
        <w:rPr>
          <w:rFonts w:ascii="Traditional Arabic" w:hAnsi="Traditional Arabic"/>
          <w:sz w:val="32"/>
          <w:rtl/>
        </w:rPr>
        <w:t>فلا وجه للاحتجاج به مع ما في سنده ومتنه</w:t>
      </w:r>
      <w:r w:rsidR="00166ABB">
        <w:rPr>
          <w:rFonts w:ascii="Traditional Arabic" w:hAnsi="Traditional Arabic"/>
          <w:sz w:val="32"/>
          <w:rtl/>
        </w:rPr>
        <w:t xml:space="preserve"> </w:t>
      </w:r>
      <w:r w:rsidR="001C5108">
        <w:rPr>
          <w:rFonts w:ascii="Traditional Arabic" w:hAnsi="Traditional Arabic" w:hint="cs"/>
          <w:sz w:val="32"/>
          <w:rtl/>
        </w:rPr>
        <w:t>[</w:t>
      </w:r>
      <w:r w:rsidR="001C5108" w:rsidRPr="00BD4408">
        <w:rPr>
          <w:rFonts w:ascii="Traditional Arabic" w:hAnsi="Traditional Arabic"/>
          <w:sz w:val="24"/>
          <w:szCs w:val="24"/>
          <w:rtl/>
        </w:rPr>
        <w:t>انظر الاحتجاج به أيضاً في صفات الرب للواسطي  16 واجتماع الجيوش لابن القيم 62 ومعارج القبول للحكمي 1/175والتحفة المدنية في العقيدة السلفية لحمد بن ناصر71</w:t>
      </w:r>
      <w:r w:rsidR="001C5108">
        <w:rPr>
          <w:rFonts w:ascii="Traditional Arabic" w:hAnsi="Traditional Arabic" w:hint="cs"/>
          <w:sz w:val="32"/>
          <w:rtl/>
        </w:rPr>
        <w:t xml:space="preserve">] </w:t>
      </w:r>
      <w:r w:rsidR="007E6314">
        <w:rPr>
          <w:rFonts w:ascii="Traditional Arabic" w:hAnsi="Traditional Arabic" w:hint="cs"/>
          <w:sz w:val="32"/>
          <w:rtl/>
        </w:rPr>
        <w:t xml:space="preserve">، </w:t>
      </w:r>
      <w:r>
        <w:rPr>
          <w:rFonts w:ascii="Traditional Arabic" w:hAnsi="Traditional Arabic"/>
          <w:sz w:val="32"/>
          <w:rtl/>
        </w:rPr>
        <w:t>وجاء هذا اللفظ في خبر موضوع جعله ابن القيم حاضراً من جيوشه المجتمعة لغزو المعطلة وهو حديث في خِطبة علي رضي الله عنه لفاطمة رضي الله عنها أن النبي لما استأذنها قالت</w:t>
      </w:r>
      <w:r w:rsidR="00166ABB">
        <w:rPr>
          <w:rFonts w:ascii="Traditional Arabic" w:hAnsi="Traditional Arabic"/>
          <w:sz w:val="32"/>
          <w:rtl/>
        </w:rPr>
        <w:t xml:space="preserve"> ( </w:t>
      </w:r>
      <w:r>
        <w:rPr>
          <w:rFonts w:ascii="Traditional Arabic" w:hAnsi="Traditional Arabic"/>
          <w:sz w:val="32"/>
          <w:rtl/>
        </w:rPr>
        <w:t xml:space="preserve">يا أبت كأنك إنما ادخرتني لفقير قريش فقال والذي بعثني بالحق نبياً ما تكلمت بهذا حتى </w:t>
      </w:r>
      <w:r>
        <w:rPr>
          <w:rFonts w:ascii="Traditional Arabic" w:hAnsi="Traditional Arabic"/>
          <w:b/>
          <w:bCs/>
          <w:sz w:val="32"/>
          <w:rtl/>
        </w:rPr>
        <w:t>أذن الله فيه من السماء</w:t>
      </w:r>
      <w:r>
        <w:rPr>
          <w:rFonts w:ascii="Traditional Arabic" w:hAnsi="Traditional Arabic"/>
          <w:sz w:val="32"/>
          <w:rtl/>
        </w:rPr>
        <w:t xml:space="preserve"> فقالت رضيت بما رضي الله لي</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1C5108">
        <w:rPr>
          <w:rFonts w:ascii="Traditional Arabic" w:hAnsi="Traditional Arabic" w:hint="cs"/>
          <w:sz w:val="32"/>
          <w:rtl/>
        </w:rPr>
        <w:t>[</w:t>
      </w:r>
      <w:r w:rsidR="001C5108" w:rsidRPr="00BD4408">
        <w:rPr>
          <w:rFonts w:ascii="Traditional Arabic" w:hAnsi="Traditional Arabic"/>
          <w:sz w:val="24"/>
          <w:szCs w:val="24"/>
          <w:rtl/>
        </w:rPr>
        <w:t>اجتماع الجيوش الإسلامية 54.  قال الذهبي في العلو للعلي الغفار1/29: (حديث منكر لعل محمد بن كثير افتراه فإنه متهم فإن الأوزاعي ما نطق به قط ولم أرو هذا ونحوه إلا للتزييف والكشف، والفراء ليس بثقة)</w:t>
      </w:r>
      <w:r w:rsidR="001C5108">
        <w:rPr>
          <w:rFonts w:ascii="Traditional Arabic" w:hAnsi="Traditional Arabic" w:hint="cs"/>
          <w:sz w:val="32"/>
          <w:rtl/>
        </w:rPr>
        <w:t>]</w:t>
      </w:r>
    </w:p>
    <w:p w:rsidR="005A5AAB" w:rsidRDefault="005A5AAB" w:rsidP="00336F57">
      <w:pPr>
        <w:ind w:left="-46"/>
        <w:jc w:val="both"/>
        <w:rPr>
          <w:rFonts w:ascii="Traditional Arabic" w:hAnsi="Traditional Arabic"/>
          <w:sz w:val="32"/>
          <w:rtl/>
        </w:rPr>
      </w:pPr>
      <w:r w:rsidRPr="00DA2BD3">
        <w:rPr>
          <w:rFonts w:ascii="Traditional Arabic" w:hAnsi="Traditional Arabic"/>
          <w:b/>
          <w:bCs/>
          <w:sz w:val="32"/>
          <w:rtl/>
        </w:rPr>
        <w:t>ومما استدلوا به أيضاً ما ذكره ابن قدامة من شعر أمية بن الصلت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وقد اشتهر شعر أمية بن أبي الصلت   مجدوا الله وهو للمجد أهل ربنا</w:t>
      </w:r>
      <w:r w:rsidR="002B61A9">
        <w:rPr>
          <w:rFonts w:ascii="Traditional Arabic" w:hAnsi="Traditional Arabic"/>
          <w:sz w:val="32"/>
          <w:rtl/>
        </w:rPr>
        <w:t xml:space="preserve"> ... </w:t>
      </w:r>
      <w:r>
        <w:rPr>
          <w:rFonts w:ascii="Traditional Arabic" w:hAnsi="Traditional Arabic"/>
          <w:b/>
          <w:bCs/>
          <w:sz w:val="32"/>
          <w:rtl/>
        </w:rPr>
        <w:t>في السماء أمسى كبيراً</w:t>
      </w:r>
      <w:r w:rsidR="007E6314">
        <w:rPr>
          <w:rFonts w:ascii="Traditional Arabic" w:hAnsi="Traditional Arabic" w:hint="cs"/>
          <w:b/>
          <w:bCs/>
          <w:sz w:val="32"/>
          <w:rtl/>
        </w:rPr>
        <w:t xml:space="preserve"> ، </w:t>
      </w:r>
      <w:r>
        <w:rPr>
          <w:rFonts w:ascii="Traditional Arabic" w:hAnsi="Traditional Arabic"/>
          <w:sz w:val="32"/>
          <w:rtl/>
        </w:rPr>
        <w:t>بالبناء الأعلى الذي سبق الخلق</w:t>
      </w:r>
      <w:r w:rsidR="002B61A9">
        <w:rPr>
          <w:rFonts w:ascii="Traditional Arabic" w:hAnsi="Traditional Arabic"/>
          <w:sz w:val="32"/>
          <w:rtl/>
        </w:rPr>
        <w:t xml:space="preserve"> ... </w:t>
      </w:r>
      <w:r>
        <w:rPr>
          <w:rFonts w:ascii="Traditional Arabic" w:hAnsi="Traditional Arabic"/>
          <w:sz w:val="32"/>
          <w:rtl/>
        </w:rPr>
        <w:t xml:space="preserve"> </w:t>
      </w:r>
      <w:r>
        <w:rPr>
          <w:rFonts w:ascii="Traditional Arabic" w:hAnsi="Traditional Arabic"/>
          <w:b/>
          <w:bCs/>
          <w:sz w:val="32"/>
          <w:rtl/>
        </w:rPr>
        <w:t>وسوى فوق السماء سريراً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1C5108">
        <w:rPr>
          <w:rFonts w:ascii="Traditional Arabic" w:hAnsi="Traditional Arabic" w:hint="cs"/>
          <w:sz w:val="32"/>
          <w:rtl/>
        </w:rPr>
        <w:t>[</w:t>
      </w:r>
      <w:r w:rsidR="001C5108" w:rsidRPr="00BD4408">
        <w:rPr>
          <w:rFonts w:ascii="Traditional Arabic" w:hAnsi="Traditional Arabic"/>
          <w:sz w:val="24"/>
          <w:szCs w:val="24"/>
          <w:rtl/>
        </w:rPr>
        <w:t>إثبات صفة العلو  100</w:t>
      </w:r>
      <w:r w:rsidR="001C5108">
        <w:rPr>
          <w:rFonts w:ascii="Traditional Arabic" w:hAnsi="Traditional Arabic" w:hint="cs"/>
          <w:sz w:val="32"/>
          <w:rtl/>
        </w:rPr>
        <w:t xml:space="preserve">] </w:t>
      </w:r>
      <w:r w:rsidR="007E6314">
        <w:rPr>
          <w:rFonts w:ascii="Traditional Arabic" w:hAnsi="Traditional Arabic" w:hint="cs"/>
          <w:sz w:val="32"/>
          <w:rtl/>
        </w:rPr>
        <w:t xml:space="preserve">، </w:t>
      </w:r>
      <w:r>
        <w:rPr>
          <w:rFonts w:ascii="Traditional Arabic" w:hAnsi="Traditional Arabic"/>
          <w:sz w:val="32"/>
          <w:rtl/>
        </w:rPr>
        <w:t>ولا يُعرف له في كتب الحديث إسناد ولا ذِكر</w:t>
      </w:r>
      <w:r w:rsidR="00CE45A2">
        <w:rPr>
          <w:rFonts w:ascii="Traditional Arabic" w:hAnsi="Traditional Arabic"/>
          <w:sz w:val="32"/>
          <w:rtl/>
        </w:rPr>
        <w:t xml:space="preserve"> ،</w:t>
      </w:r>
      <w:r>
        <w:rPr>
          <w:rFonts w:ascii="Traditional Arabic" w:hAnsi="Traditional Arabic"/>
          <w:sz w:val="32"/>
          <w:rtl/>
        </w:rPr>
        <w:t xml:space="preserve"> بل عزاه الذهبي إلى الهيثم بن عدي وقال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وهو إخباري ضعيف</w:t>
      </w:r>
      <w:r w:rsidR="00166ABB">
        <w:rPr>
          <w:rFonts w:ascii="Traditional Arabic" w:hAnsi="Traditional Arabic"/>
          <w:sz w:val="32"/>
          <w:rtl/>
        </w:rPr>
        <w:t xml:space="preserve"> )  </w:t>
      </w:r>
      <w:r w:rsidR="001C5108">
        <w:rPr>
          <w:rFonts w:ascii="Traditional Arabic" w:hAnsi="Traditional Arabic" w:hint="cs"/>
          <w:sz w:val="32"/>
          <w:rtl/>
        </w:rPr>
        <w:t>[</w:t>
      </w:r>
      <w:r w:rsidR="001C5108" w:rsidRPr="00BD4408">
        <w:rPr>
          <w:rFonts w:ascii="Traditional Arabic" w:hAnsi="Traditional Arabic"/>
          <w:sz w:val="24"/>
          <w:szCs w:val="24"/>
          <w:rtl/>
        </w:rPr>
        <w:t>العلو للعلي الغفار1/49 وترجمه ابن الجوزي في الضعفاء والمتروكين3/179 فقال: (الهيثم بن عدي أبو عبد الرحمن الطائي أصله كوفي يروي عن شعبة قال يحيى كان يكذب ليس بثقة وقال علي لا أرضاه في شيء وقال السعدي ساقط قد كشف قناعه وقال أبو داود كذاب وقال النسائي والرازي والأزدي متروك الحديث)</w:t>
      </w:r>
      <w:r w:rsidR="001C5108">
        <w:rPr>
          <w:rFonts w:ascii="Traditional Arabic" w:hAnsi="Traditional Arabic" w:hint="cs"/>
          <w:sz w:val="32"/>
          <w:rtl/>
        </w:rPr>
        <w:t>]</w:t>
      </w:r>
      <w:r w:rsidR="007E6314">
        <w:rPr>
          <w:rFonts w:ascii="Traditional Arabic" w:hAnsi="Traditional Arabic" w:hint="cs"/>
          <w:sz w:val="32"/>
          <w:rtl/>
        </w:rPr>
        <w:t xml:space="preserve"> </w:t>
      </w:r>
      <w:r w:rsidR="001C5108">
        <w:rPr>
          <w:rFonts w:ascii="Traditional Arabic" w:hAnsi="Traditional Arabic" w:hint="cs"/>
          <w:sz w:val="32"/>
          <w:rtl/>
        </w:rPr>
        <w:t xml:space="preserve">، </w:t>
      </w:r>
      <w:r>
        <w:rPr>
          <w:rFonts w:ascii="Traditional Arabic" w:hAnsi="Traditional Arabic"/>
          <w:sz w:val="32"/>
          <w:rtl/>
        </w:rPr>
        <w:t>من العجيب أن يحتج به ابن تيمية رحمه الله ويعده ثابتاً وينسب إلى رسول صلى الله عليه وسلم أنه سمعه وهو يقول</w:t>
      </w:r>
      <w:r w:rsidR="00CE45A2">
        <w:rPr>
          <w:rFonts w:ascii="Traditional Arabic" w:hAnsi="Traditional Arabic"/>
          <w:sz w:val="32"/>
          <w:rtl/>
        </w:rPr>
        <w:t xml:space="preserve"> :</w:t>
      </w:r>
      <w:r>
        <w:rPr>
          <w:rFonts w:ascii="Traditional Arabic" w:hAnsi="Traditional Arabic"/>
          <w:sz w:val="32"/>
          <w:rtl/>
        </w:rPr>
        <w:t xml:space="preserve"> هيه</w:t>
      </w:r>
      <w:r w:rsidR="00CE45A2">
        <w:rPr>
          <w:rFonts w:ascii="Traditional Arabic" w:hAnsi="Traditional Arabic"/>
          <w:sz w:val="32"/>
          <w:rtl/>
        </w:rPr>
        <w:t xml:space="preserve"> ،</w:t>
      </w:r>
      <w:r>
        <w:rPr>
          <w:rFonts w:ascii="Traditional Arabic" w:hAnsi="Traditional Arabic"/>
          <w:sz w:val="32"/>
          <w:rtl/>
        </w:rPr>
        <w:t xml:space="preserve"> هيه</w:t>
      </w:r>
      <w:r w:rsidR="00CE45A2">
        <w:rPr>
          <w:rFonts w:ascii="Traditional Arabic" w:hAnsi="Traditional Arabic"/>
          <w:sz w:val="32"/>
          <w:rtl/>
        </w:rPr>
        <w:t xml:space="preserve"> ،</w:t>
      </w:r>
      <w:r>
        <w:rPr>
          <w:rFonts w:ascii="Traditional Arabic" w:hAnsi="Traditional Arabic"/>
          <w:sz w:val="32"/>
          <w:rtl/>
        </w:rPr>
        <w:t xml:space="preserve">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ولكن ثبت عنه أنه كان يستنشد الشريد بن السويد الثقفي شعر أمية بن أبي الصلت وهو يقول هيه هيه</w:t>
      </w:r>
      <w:r w:rsidR="00CE45A2">
        <w:rPr>
          <w:rFonts w:ascii="Traditional Arabic" w:hAnsi="Traditional Arabic"/>
          <w:sz w:val="32"/>
          <w:rtl/>
        </w:rPr>
        <w:t xml:space="preserve"> ،</w:t>
      </w:r>
      <w:r w:rsidR="00166ABB">
        <w:rPr>
          <w:rFonts w:ascii="Traditional Arabic" w:hAnsi="Traditional Arabic"/>
          <w:sz w:val="32"/>
          <w:rtl/>
        </w:rPr>
        <w:t xml:space="preserve"> )  </w:t>
      </w:r>
      <w:r w:rsidR="00311D5C">
        <w:rPr>
          <w:rFonts w:ascii="Traditional Arabic" w:hAnsi="Traditional Arabic" w:hint="cs"/>
          <w:sz w:val="32"/>
          <w:rtl/>
        </w:rPr>
        <w:t>[</w:t>
      </w:r>
      <w:r w:rsidR="00EC3522" w:rsidRPr="00BD4408">
        <w:rPr>
          <w:rFonts w:ascii="Traditional Arabic" w:hAnsi="Traditional Arabic"/>
          <w:sz w:val="24"/>
          <w:szCs w:val="24"/>
          <w:rtl/>
        </w:rPr>
        <w:t>الرد على البكري2/550</w:t>
      </w:r>
      <w:r w:rsidR="00311D5C">
        <w:rPr>
          <w:rFonts w:ascii="Traditional Arabic" w:hAnsi="Traditional Arabic" w:hint="cs"/>
          <w:sz w:val="32"/>
          <w:rtl/>
        </w:rPr>
        <w:t>]</w:t>
      </w:r>
      <w:r w:rsidR="00166ABB">
        <w:rPr>
          <w:rFonts w:ascii="Traditional Arabic" w:hAnsi="Traditional Arabic"/>
          <w:sz w:val="32"/>
          <w:vertAlign w:val="superscript"/>
          <w:rtl/>
        </w:rPr>
        <w:t xml:space="preserve"> </w:t>
      </w:r>
      <w:r w:rsidR="007E6314">
        <w:rPr>
          <w:rFonts w:ascii="Traditional Arabic" w:hAnsi="Traditional Arabic" w:hint="cs"/>
          <w:sz w:val="32"/>
          <w:rtl/>
        </w:rPr>
        <w:t xml:space="preserve">، </w:t>
      </w:r>
      <w:r>
        <w:rPr>
          <w:rFonts w:ascii="Traditional Arabic" w:hAnsi="Traditional Arabic"/>
          <w:sz w:val="32"/>
          <w:rtl/>
        </w:rPr>
        <w:t>وأعجب منه أن ابن قتيبة رحمه الله يحتج به ويستشهد له بالإنجيل فيقول بعده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وفي الإنجيل الصحيح أن المسيح عليه السلام قال</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 xml:space="preserve">لا تحلفوا بالسماء فإنها كرسي الله </w:t>
      </w:r>
      <w:r>
        <w:rPr>
          <w:rFonts w:ascii="Traditional Arabic" w:hAnsi="Traditional Arabic"/>
          <w:sz w:val="32"/>
          <w:rtl/>
        </w:rPr>
        <w:t xml:space="preserve">تعالى وقال للحواريين إن أنتم غفرتم للناس </w:t>
      </w:r>
      <w:r>
        <w:rPr>
          <w:rFonts w:ascii="Traditional Arabic" w:hAnsi="Traditional Arabic"/>
          <w:b/>
          <w:bCs/>
          <w:sz w:val="32"/>
          <w:rtl/>
        </w:rPr>
        <w:t>فإن ربكم الذي في السماء يغفر لكم</w:t>
      </w:r>
      <w:r>
        <w:rPr>
          <w:rFonts w:ascii="Traditional Arabic" w:hAnsi="Traditional Arabic"/>
          <w:sz w:val="32"/>
          <w:rtl/>
        </w:rPr>
        <w:t xml:space="preserve"> ظلمكم</w:t>
      </w:r>
      <w:r w:rsidR="00CE45A2">
        <w:rPr>
          <w:rFonts w:ascii="Traditional Arabic" w:hAnsi="Traditional Arabic"/>
          <w:sz w:val="32"/>
          <w:rtl/>
        </w:rPr>
        <w:t xml:space="preserve"> </w:t>
      </w:r>
      <w:r w:rsidR="00B70CAE">
        <w:rPr>
          <w:rFonts w:ascii="Traditional Arabic" w:hAnsi="Traditional Arabic"/>
          <w:sz w:val="32"/>
          <w:rtl/>
        </w:rPr>
        <w:t>..</w:t>
      </w:r>
      <w:r w:rsidR="00166ABB">
        <w:rPr>
          <w:rFonts w:ascii="Traditional Arabic" w:hAnsi="Traditional Arabic"/>
          <w:sz w:val="32"/>
          <w:rtl/>
        </w:rPr>
        <w:t xml:space="preserve"> ) </w:t>
      </w:r>
      <w:r w:rsidR="00311D5C">
        <w:rPr>
          <w:rFonts w:ascii="Traditional Arabic" w:hAnsi="Traditional Arabic" w:hint="cs"/>
          <w:sz w:val="32"/>
          <w:rtl/>
        </w:rPr>
        <w:t>[</w:t>
      </w:r>
      <w:r w:rsidR="00EC3522" w:rsidRPr="00BD4408">
        <w:rPr>
          <w:rFonts w:ascii="Traditional Arabic" w:hAnsi="Traditional Arabic"/>
          <w:sz w:val="24"/>
          <w:szCs w:val="24"/>
          <w:rtl/>
        </w:rPr>
        <w:t>تأويل مختلف الحديث 273</w:t>
      </w:r>
      <w:r w:rsidR="00311D5C">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7E6314">
        <w:rPr>
          <w:rFonts w:ascii="Traditional Arabic" w:hAnsi="Traditional Arabic" w:hint="cs"/>
          <w:sz w:val="32"/>
          <w:rtl/>
        </w:rPr>
        <w:t xml:space="preserve">، </w:t>
      </w:r>
      <w:r>
        <w:rPr>
          <w:rFonts w:ascii="Traditional Arabic" w:hAnsi="Traditional Arabic"/>
          <w:sz w:val="32"/>
          <w:rtl/>
        </w:rPr>
        <w:t>وينقل ابن تيمية رحمه الله كلام ابن قتيبة مستشهداً به</w:t>
      </w:r>
      <w:r w:rsidR="00166ABB">
        <w:rPr>
          <w:rFonts w:ascii="Traditional Arabic" w:hAnsi="Traditional Arabic"/>
          <w:sz w:val="32"/>
          <w:vertAlign w:val="superscript"/>
          <w:rtl/>
        </w:rPr>
        <w:t xml:space="preserve"> </w:t>
      </w:r>
      <w:r w:rsidR="00311D5C">
        <w:rPr>
          <w:rFonts w:ascii="Traditional Arabic" w:hAnsi="Traditional Arabic" w:hint="cs"/>
          <w:sz w:val="32"/>
          <w:rtl/>
        </w:rPr>
        <w:t>[</w:t>
      </w:r>
      <w:r w:rsidR="000C1B09" w:rsidRPr="00BD4408">
        <w:rPr>
          <w:rFonts w:ascii="Traditional Arabic" w:hAnsi="Traditional Arabic"/>
          <w:sz w:val="24"/>
          <w:szCs w:val="24"/>
          <w:rtl/>
        </w:rPr>
        <w:t>انظر مجموع الفتاوى 5/406</w:t>
      </w:r>
      <w:r w:rsidR="00311D5C">
        <w:rPr>
          <w:rFonts w:ascii="Traditional Arabic" w:hAnsi="Traditional Arabic" w:hint="cs"/>
          <w:sz w:val="32"/>
          <w:rtl/>
        </w:rPr>
        <w:t xml:space="preserve">] </w:t>
      </w:r>
      <w:r>
        <w:rPr>
          <w:rFonts w:ascii="Traditional Arabic" w:hAnsi="Traditional Arabic"/>
          <w:sz w:val="32"/>
          <w:rtl/>
        </w:rPr>
        <w:t>دون أن ينبهنا إلى أن النظرية التي يقدمها في العلو وتأويلَ كونه في السماء لا تقبل الاستشهاد بهذين النصين</w:t>
      </w:r>
      <w:r w:rsidR="00CE45A2">
        <w:rPr>
          <w:rFonts w:ascii="Traditional Arabic" w:hAnsi="Traditional Arabic"/>
          <w:sz w:val="32"/>
          <w:rtl/>
        </w:rPr>
        <w:t xml:space="preserve"> ،</w:t>
      </w:r>
      <w:r>
        <w:rPr>
          <w:rFonts w:ascii="Traditional Arabic" w:hAnsi="Traditional Arabic"/>
          <w:sz w:val="32"/>
          <w:rtl/>
        </w:rPr>
        <w:t xml:space="preserve"> ولا يحتملان هذا التأويل</w:t>
      </w:r>
      <w:r w:rsidR="00CE45A2">
        <w:rPr>
          <w:rFonts w:ascii="Traditional Arabic" w:hAnsi="Traditional Arabic"/>
          <w:sz w:val="32"/>
          <w:rtl/>
        </w:rPr>
        <w:t xml:space="preserve"> ،</w:t>
      </w:r>
      <w:r>
        <w:rPr>
          <w:rFonts w:ascii="Traditional Arabic" w:hAnsi="Traditional Arabic"/>
          <w:sz w:val="32"/>
          <w:rtl/>
        </w:rPr>
        <w:t xml:space="preserve">  وهذا يؤكد ما ذكرناه من أن هذه النظرية إنما يُلجأ إليها في المناظرة</w:t>
      </w:r>
      <w:r w:rsidR="00CE45A2">
        <w:rPr>
          <w:rFonts w:ascii="Traditional Arabic" w:hAnsi="Traditional Arabic"/>
          <w:sz w:val="32"/>
          <w:rtl/>
        </w:rPr>
        <w:t xml:space="preserve"> ،</w:t>
      </w:r>
      <w:r>
        <w:rPr>
          <w:rFonts w:ascii="Traditional Arabic" w:hAnsi="Traditional Arabic"/>
          <w:sz w:val="32"/>
          <w:rtl/>
        </w:rPr>
        <w:t xml:space="preserve">  وإلا فكيف يمكن أن ندعي أن النصارى فهموا هذه النظرية حتى إذا قال أحدهم في ذلك قولاً جعلنا قوله دالاً على ما دل عليه قول الله تبارك وتعالى</w:t>
      </w:r>
      <w:r w:rsidR="00CE45A2">
        <w:rPr>
          <w:rFonts w:ascii="Traditional Arabic" w:hAnsi="Traditional Arabic"/>
          <w:sz w:val="32"/>
          <w:rtl/>
        </w:rPr>
        <w:t xml:space="preserve"> ،</w:t>
      </w:r>
      <w:r>
        <w:rPr>
          <w:rFonts w:ascii="Traditional Arabic" w:hAnsi="Traditional Arabic"/>
          <w:sz w:val="32"/>
          <w:rtl/>
        </w:rPr>
        <w:t xml:space="preserve">  ويبدو أن القوم استروحوا النقل فلم يقفوا عند نقل الحسن والضعيف ولم يشبعوا من توالف مرويات بعض المحدثين فاستزادوا من كتب الإخبارين والقصاص والمؤرخين</w:t>
      </w:r>
      <w:r w:rsidR="00166ABB">
        <w:rPr>
          <w:rFonts w:ascii="Traditional Arabic" w:hAnsi="Traditional Arabic"/>
          <w:sz w:val="32"/>
          <w:vertAlign w:val="superscript"/>
          <w:rtl/>
        </w:rPr>
        <w:t xml:space="preserve"> </w:t>
      </w:r>
      <w:r w:rsidR="00311D5C">
        <w:rPr>
          <w:rFonts w:ascii="Traditional Arabic" w:hAnsi="Traditional Arabic" w:hint="cs"/>
          <w:sz w:val="32"/>
          <w:rtl/>
        </w:rPr>
        <w:t>[</w:t>
      </w:r>
      <w:r w:rsidR="000C1B09" w:rsidRPr="00BD4408">
        <w:rPr>
          <w:rFonts w:ascii="Traditional Arabic" w:hAnsi="Traditional Arabic"/>
          <w:sz w:val="24"/>
          <w:szCs w:val="24"/>
          <w:rtl/>
        </w:rPr>
        <w:t>انظر الاحتجاج بهذا الخبر أيضاً في مجموع الفتاوى 5/14.واجتماع الجيوش  199.وحاشية ابن القيم على سنن أبي داود13/33.والعقود الدرية لابن عبد الهادي 1/95</w:t>
      </w:r>
      <w:r w:rsidR="00311D5C">
        <w:rPr>
          <w:rFonts w:ascii="Traditional Arabic" w:hAnsi="Traditional Arabic" w:hint="cs"/>
          <w:sz w:val="32"/>
          <w:rtl/>
        </w:rPr>
        <w:t xml:space="preserve">] </w:t>
      </w:r>
      <w:r w:rsidR="007E6314">
        <w:rPr>
          <w:rFonts w:ascii="Traditional Arabic" w:hAnsi="Traditional Arabic" w:hint="cs"/>
          <w:sz w:val="32"/>
          <w:rtl/>
        </w:rPr>
        <w:t>،  و</w:t>
      </w:r>
      <w:r>
        <w:rPr>
          <w:rFonts w:ascii="Traditional Arabic" w:hAnsi="Traditional Arabic"/>
          <w:sz w:val="32"/>
          <w:rtl/>
        </w:rPr>
        <w:t>مما استدل به أيضاً ما ذكره ابن القيم رحمه الله موهماً إجماع الصحابة عليه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قول الصحابة كلهم رضي الله عنهم</w:t>
      </w:r>
      <w:r w:rsidR="00CE45A2">
        <w:rPr>
          <w:rFonts w:ascii="Traditional Arabic" w:hAnsi="Traditional Arabic"/>
          <w:sz w:val="32"/>
          <w:rtl/>
        </w:rPr>
        <w:t xml:space="preserve"> ،</w:t>
      </w:r>
      <w:r>
        <w:rPr>
          <w:rFonts w:ascii="Traditional Arabic" w:hAnsi="Traditional Arabic"/>
          <w:sz w:val="32"/>
          <w:rtl/>
        </w:rPr>
        <w:t xml:space="preserve">  قال يحيى بن سعيد الأموي في مغازيه</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عن عدي بن عميرة رضي الله عنه قال</w:t>
      </w:r>
      <w:r w:rsidR="00CE45A2">
        <w:rPr>
          <w:rFonts w:ascii="Traditional Arabic" w:hAnsi="Traditional Arabic"/>
          <w:sz w:val="32"/>
          <w:rtl/>
        </w:rPr>
        <w:t xml:space="preserve"> :</w:t>
      </w:r>
      <w:r>
        <w:rPr>
          <w:rFonts w:ascii="Traditional Arabic" w:hAnsi="Traditional Arabic"/>
          <w:sz w:val="32"/>
          <w:rtl/>
        </w:rPr>
        <w:t xml:space="preserve"> خرجت مهاجراً إلى النبي فذكر قصة طويلة وقال فيها</w:t>
      </w:r>
      <w:r w:rsidR="00CE45A2">
        <w:rPr>
          <w:rFonts w:ascii="Traditional Arabic" w:hAnsi="Traditional Arabic"/>
          <w:sz w:val="32"/>
          <w:rtl/>
        </w:rPr>
        <w:t xml:space="preserve"> :</w:t>
      </w:r>
      <w:r>
        <w:rPr>
          <w:rFonts w:ascii="Traditional Arabic" w:hAnsi="Traditional Arabic"/>
          <w:sz w:val="32"/>
          <w:rtl/>
        </w:rPr>
        <w:t xml:space="preserve"> فإذا هو ومن معه يسجدون على وجوههم ويزعمون أن إلاههم </w:t>
      </w:r>
      <w:r>
        <w:rPr>
          <w:rFonts w:ascii="Traditional Arabic" w:hAnsi="Traditional Arabic"/>
          <w:b/>
          <w:bCs/>
          <w:sz w:val="32"/>
          <w:rtl/>
        </w:rPr>
        <w:t>في السماء</w:t>
      </w:r>
      <w:r>
        <w:rPr>
          <w:rFonts w:ascii="Traditional Arabic" w:hAnsi="Traditional Arabic"/>
          <w:sz w:val="32"/>
          <w:rtl/>
        </w:rPr>
        <w:t xml:space="preserve"> فأسلمت وتبعته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11D5C">
        <w:rPr>
          <w:rFonts w:ascii="Traditional Arabic" w:hAnsi="Traditional Arabic" w:hint="cs"/>
          <w:sz w:val="32"/>
          <w:rtl/>
        </w:rPr>
        <w:t>[</w:t>
      </w:r>
      <w:r w:rsidR="000C1B09" w:rsidRPr="00BD4408">
        <w:rPr>
          <w:rFonts w:ascii="Traditional Arabic" w:hAnsi="Traditional Arabic"/>
          <w:b/>
          <w:bCs/>
          <w:sz w:val="24"/>
          <w:szCs w:val="24"/>
          <w:rtl/>
        </w:rPr>
        <w:t>اجتماع الجيوش  66 ينقله من إثبات صفة العلو لابن قدامة 52 و98. وانظر الاستشهاد به أيضاً في لمعة الاعتقاد  13ومعارج القبول 1/179</w:t>
      </w:r>
      <w:r w:rsidR="00311D5C">
        <w:rPr>
          <w:rFonts w:ascii="Traditional Arabic" w:hAnsi="Traditional Arabic" w:hint="cs"/>
          <w:sz w:val="32"/>
          <w:rtl/>
        </w:rPr>
        <w:t xml:space="preserve">] </w:t>
      </w:r>
      <w:r w:rsidR="007E6314">
        <w:rPr>
          <w:rFonts w:ascii="Traditional Arabic" w:hAnsi="Traditional Arabic" w:hint="cs"/>
          <w:sz w:val="32"/>
          <w:rtl/>
        </w:rPr>
        <w:t xml:space="preserve">، </w:t>
      </w:r>
      <w:r>
        <w:rPr>
          <w:rFonts w:ascii="Traditional Arabic" w:hAnsi="Traditional Arabic"/>
          <w:sz w:val="32"/>
          <w:rtl/>
        </w:rPr>
        <w:t>وفي إسناده مجهول وضعفاء</w:t>
      </w:r>
      <w:r w:rsidR="00166ABB">
        <w:rPr>
          <w:rFonts w:ascii="Traditional Arabic" w:hAnsi="Traditional Arabic"/>
          <w:sz w:val="32"/>
          <w:vertAlign w:val="superscript"/>
          <w:rtl/>
        </w:rPr>
        <w:t xml:space="preserve"> </w:t>
      </w:r>
      <w:r w:rsidR="00311D5C">
        <w:rPr>
          <w:rFonts w:ascii="Traditional Arabic" w:hAnsi="Traditional Arabic" w:hint="cs"/>
          <w:sz w:val="32"/>
          <w:rtl/>
        </w:rPr>
        <w:t>[</w:t>
      </w:r>
      <w:r w:rsidR="000C1B09" w:rsidRPr="00BD4408">
        <w:rPr>
          <w:rFonts w:ascii="Traditional Arabic" w:hAnsi="Traditional Arabic"/>
          <w:sz w:val="24"/>
          <w:szCs w:val="24"/>
          <w:rtl/>
        </w:rPr>
        <w:t xml:space="preserve">يروونه عن يحيى بن سعيد بن أبان الأموى 194 هـ قال الحافظ فى تهذيب التهذيب11/214: (أورده </w:t>
      </w:r>
      <w:r w:rsidR="000C1B09">
        <w:rPr>
          <w:rFonts w:ascii="Traditional Arabic" w:hAnsi="Traditional Arabic" w:hint="cs"/>
          <w:sz w:val="24"/>
          <w:szCs w:val="24"/>
          <w:rtl/>
        </w:rPr>
        <w:t xml:space="preserve"> </w:t>
      </w:r>
      <w:r w:rsidR="000C1B09" w:rsidRPr="00BD4408">
        <w:rPr>
          <w:rFonts w:ascii="Traditional Arabic" w:hAnsi="Traditional Arabic"/>
          <w:sz w:val="24"/>
          <w:szCs w:val="24"/>
          <w:rtl/>
        </w:rPr>
        <w:t>العقيلى فى " الضعفاء " وقال ابن سعد: كان ثقة قليل الحديث) عن محمد بن إسحاق صاحب المغازي يرويه عن يزيد بن سنان أبو فروة الرهاوى 155 هـ. قال الحافظ فى تهذيب التهذيب 11/336: (وقال أبو داود والدارقطنى: ضعيف). عن سعيد الأجيرد وهو مجهول لم أعثر على ترجمة له ولا رواية. وفي حاشية ابن القيم على سنن أبي داود 13/31 وقع في هذه الرواية تسميته " سعيد بن الأجرد "</w:t>
      </w:r>
      <w:r w:rsidR="00311D5C">
        <w:rPr>
          <w:rFonts w:ascii="Traditional Arabic" w:hAnsi="Traditional Arabic" w:hint="cs"/>
          <w:sz w:val="32"/>
          <w:rtl/>
        </w:rPr>
        <w:t xml:space="preserve">] </w:t>
      </w:r>
      <w:r>
        <w:rPr>
          <w:rFonts w:ascii="Traditional Arabic" w:hAnsi="Traditional Arabic"/>
          <w:sz w:val="32"/>
          <w:rtl/>
        </w:rPr>
        <w:t>وذكره الذهبي وقال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هذا حديث غريب</w:t>
      </w:r>
      <w:r w:rsidR="00166ABB">
        <w:rPr>
          <w:rFonts w:ascii="Traditional Arabic" w:hAnsi="Traditional Arabic"/>
          <w:sz w:val="32"/>
          <w:rtl/>
        </w:rPr>
        <w:t xml:space="preserve"> )  </w:t>
      </w:r>
      <w:r w:rsidR="00311D5C">
        <w:rPr>
          <w:rFonts w:ascii="Traditional Arabic" w:hAnsi="Traditional Arabic" w:hint="cs"/>
          <w:sz w:val="32"/>
          <w:rtl/>
        </w:rPr>
        <w:t>[</w:t>
      </w:r>
      <w:r w:rsidR="000C1B09" w:rsidRPr="00BD4408">
        <w:rPr>
          <w:rFonts w:ascii="Traditional Arabic" w:hAnsi="Traditional Arabic"/>
          <w:sz w:val="24"/>
          <w:szCs w:val="24"/>
          <w:rtl/>
        </w:rPr>
        <w:t>العلو للعلي الغفار1/27 و34</w:t>
      </w:r>
      <w:r w:rsidR="00311D5C">
        <w:rPr>
          <w:rFonts w:ascii="Traditional Arabic" w:hAnsi="Traditional Arabic" w:hint="cs"/>
          <w:sz w:val="32"/>
          <w:rtl/>
        </w:rPr>
        <w:t>]</w:t>
      </w:r>
    </w:p>
    <w:p w:rsidR="005A5AAB" w:rsidRDefault="005A5AAB" w:rsidP="00336F57">
      <w:pPr>
        <w:ind w:left="-46"/>
        <w:jc w:val="both"/>
        <w:rPr>
          <w:rFonts w:ascii="Traditional Arabic" w:hAnsi="Traditional Arabic"/>
          <w:sz w:val="32"/>
          <w:rtl/>
          <w:lang w:eastAsia="ar-SA"/>
        </w:rPr>
      </w:pPr>
      <w:r w:rsidRPr="007E6314">
        <w:rPr>
          <w:rFonts w:ascii="Traditional Arabic" w:hAnsi="Traditional Arabic"/>
          <w:b/>
          <w:bCs/>
          <w:sz w:val="32"/>
          <w:rtl/>
        </w:rPr>
        <w:t xml:space="preserve">ومما استدلوا به أيضاً </w:t>
      </w:r>
      <w:r w:rsidR="007E6314">
        <w:rPr>
          <w:rFonts w:ascii="Traditional Arabic" w:hAnsi="Traditional Arabic" w:hint="cs"/>
          <w:b/>
          <w:bCs/>
          <w:sz w:val="32"/>
          <w:rtl/>
        </w:rPr>
        <w:t xml:space="preserve">:  </w:t>
      </w:r>
      <w:r>
        <w:rPr>
          <w:rFonts w:ascii="Traditional Arabic" w:hAnsi="Traditional Arabic"/>
          <w:sz w:val="32"/>
          <w:rtl/>
        </w:rPr>
        <w:t>ما أخرجه ابن قدامة بسنده عن سعيد بن جبير رحمه الله تعالى أنه قال</w:t>
      </w:r>
      <w:r w:rsidR="00166ABB">
        <w:rPr>
          <w:rFonts w:ascii="Traditional Arabic" w:hAnsi="Traditional Arabic"/>
          <w:sz w:val="32"/>
          <w:rtl/>
        </w:rPr>
        <w:t xml:space="preserve"> ( </w:t>
      </w:r>
      <w:r>
        <w:rPr>
          <w:rFonts w:ascii="Traditional Arabic" w:hAnsi="Traditional Arabic"/>
          <w:sz w:val="32"/>
          <w:rtl/>
        </w:rPr>
        <w:t xml:space="preserve">قحط الناس في زمن ملِك من ملوك بني إسرائيل فقال الملك ليرسلن الله علينا السماء أو لنؤذينه فقال جلساؤه </w:t>
      </w:r>
      <w:r>
        <w:rPr>
          <w:rFonts w:ascii="Traditional Arabic" w:hAnsi="Traditional Arabic"/>
          <w:b/>
          <w:bCs/>
          <w:sz w:val="32"/>
          <w:rtl/>
        </w:rPr>
        <w:t>فكيف تقدر وهو في السماء</w:t>
      </w:r>
      <w:r>
        <w:rPr>
          <w:rFonts w:ascii="Traditional Arabic" w:hAnsi="Traditional Arabic"/>
          <w:sz w:val="32"/>
          <w:rtl/>
        </w:rPr>
        <w:t xml:space="preserve"> فقال أقتل أولياءه فأرسل الله عليهم السماء</w:t>
      </w:r>
      <w:r w:rsidR="00166ABB">
        <w:rPr>
          <w:rFonts w:ascii="Traditional Arabic" w:hAnsi="Traditional Arabic"/>
          <w:sz w:val="32"/>
          <w:rtl/>
        </w:rPr>
        <w:t xml:space="preserve"> ) </w:t>
      </w:r>
      <w:r w:rsidR="000C1B09">
        <w:rPr>
          <w:rFonts w:ascii="Traditional Arabic" w:hAnsi="Traditional Arabic" w:hint="cs"/>
          <w:sz w:val="32"/>
          <w:rtl/>
        </w:rPr>
        <w:t>[</w:t>
      </w:r>
      <w:r w:rsidR="000C1B09" w:rsidRPr="00BD4408">
        <w:rPr>
          <w:rFonts w:ascii="Traditional Arabic" w:hAnsi="Traditional Arabic"/>
          <w:sz w:val="24"/>
          <w:szCs w:val="24"/>
          <w:rtl/>
        </w:rPr>
        <w:t>إثبات صفة العلو 97</w:t>
      </w:r>
      <w:r w:rsidR="000C1B09">
        <w:rPr>
          <w:rFonts w:ascii="Traditional Arabic" w:hAnsi="Traditional Arabic" w:hint="cs"/>
          <w:sz w:val="32"/>
          <w:rtl/>
        </w:rPr>
        <w:t>]</w:t>
      </w:r>
      <w:r w:rsidR="00166ABB">
        <w:rPr>
          <w:rFonts w:ascii="Traditional Arabic" w:hAnsi="Traditional Arabic"/>
          <w:sz w:val="32"/>
          <w:vertAlign w:val="superscript"/>
          <w:rtl/>
        </w:rPr>
        <w:t xml:space="preserve"> </w:t>
      </w:r>
      <w:r>
        <w:rPr>
          <w:rFonts w:ascii="Traditional Arabic" w:hAnsi="Traditional Arabic"/>
          <w:sz w:val="32"/>
          <w:rtl/>
        </w:rPr>
        <w:t>وممن استدل به ابن القيم</w:t>
      </w:r>
      <w:r w:rsidR="000C1B09">
        <w:rPr>
          <w:rFonts w:ascii="Traditional Arabic" w:hAnsi="Traditional Arabic" w:hint="cs"/>
          <w:sz w:val="32"/>
          <w:rtl/>
        </w:rPr>
        <w:t xml:space="preserve"> [</w:t>
      </w:r>
      <w:r w:rsidR="000C1B09" w:rsidRPr="00BD4408">
        <w:rPr>
          <w:rFonts w:ascii="Traditional Arabic" w:hAnsi="Traditional Arabic"/>
          <w:sz w:val="24"/>
          <w:szCs w:val="24"/>
          <w:rtl/>
        </w:rPr>
        <w:t>اجتماع الجيوش 162</w:t>
      </w:r>
      <w:r w:rsidR="000C1B09">
        <w:rPr>
          <w:rFonts w:ascii="Traditional Arabic" w:hAnsi="Traditional Arabic" w:hint="cs"/>
          <w:sz w:val="32"/>
          <w:rtl/>
        </w:rPr>
        <w:t>]</w:t>
      </w:r>
      <w:r w:rsidR="00166ABB">
        <w:rPr>
          <w:rFonts w:ascii="Traditional Arabic" w:hAnsi="Traditional Arabic"/>
          <w:sz w:val="32"/>
          <w:vertAlign w:val="superscript"/>
          <w:rtl/>
        </w:rPr>
        <w:t xml:space="preserve"> </w:t>
      </w:r>
      <w:r>
        <w:rPr>
          <w:rFonts w:ascii="Traditional Arabic" w:hAnsi="Traditional Arabic"/>
          <w:sz w:val="32"/>
          <w:rtl/>
        </w:rPr>
        <w:t>والذهبي وقال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حديث نسيت سنده عن سعيد بن جبير قال قحط الناس في زمن ملك</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0C1B09">
        <w:rPr>
          <w:rFonts w:ascii="Traditional Arabic" w:hAnsi="Traditional Arabic" w:hint="cs"/>
          <w:sz w:val="32"/>
          <w:rtl/>
        </w:rPr>
        <w:t>[</w:t>
      </w:r>
      <w:r w:rsidR="000C1B09" w:rsidRPr="00BD4408">
        <w:rPr>
          <w:rFonts w:ascii="Traditional Arabic" w:hAnsi="Traditional Arabic"/>
          <w:sz w:val="24"/>
          <w:szCs w:val="24"/>
          <w:rtl/>
        </w:rPr>
        <w:t>العلو للعلي العغفار 1/122</w:t>
      </w:r>
      <w:r w:rsidR="000C1B09">
        <w:rPr>
          <w:rFonts w:ascii="Traditional Arabic" w:hAnsi="Traditional Arabic" w:hint="cs"/>
          <w:sz w:val="32"/>
          <w:rtl/>
        </w:rPr>
        <w:t>]</w:t>
      </w:r>
      <w:r w:rsidR="00166ABB">
        <w:rPr>
          <w:rFonts w:ascii="Traditional Arabic" w:hAnsi="Traditional Arabic"/>
          <w:sz w:val="32"/>
          <w:rtl/>
        </w:rPr>
        <w:t xml:space="preserve"> </w:t>
      </w:r>
      <w:r w:rsidR="000C1B09">
        <w:rPr>
          <w:rFonts w:ascii="Traditional Arabic" w:hAnsi="Traditional Arabic"/>
          <w:sz w:val="32"/>
          <w:vertAlign w:val="superscript"/>
          <w:rtl/>
        </w:rPr>
        <w:t xml:space="preserve"> </w:t>
      </w:r>
      <w:r>
        <w:rPr>
          <w:rFonts w:ascii="Traditional Arabic" w:hAnsi="Traditional Arabic"/>
          <w:sz w:val="32"/>
          <w:rtl/>
        </w:rPr>
        <w:t>وتذكره في سير أعلام النبلاء</w:t>
      </w:r>
      <w:r w:rsidR="00166ABB">
        <w:rPr>
          <w:rFonts w:ascii="Traditional Arabic" w:hAnsi="Traditional Arabic"/>
          <w:sz w:val="32"/>
          <w:rtl/>
        </w:rPr>
        <w:t xml:space="preserve"> </w:t>
      </w:r>
      <w:r w:rsidR="000C1B09">
        <w:rPr>
          <w:rFonts w:ascii="Traditional Arabic" w:hAnsi="Traditional Arabic" w:hint="cs"/>
          <w:sz w:val="32"/>
          <w:rtl/>
        </w:rPr>
        <w:t>[</w:t>
      </w:r>
      <w:r w:rsidR="000C1B09" w:rsidRPr="00BD4408">
        <w:rPr>
          <w:rFonts w:ascii="Traditional Arabic" w:hAnsi="Traditional Arabic"/>
          <w:sz w:val="24"/>
          <w:szCs w:val="24"/>
          <w:rtl/>
        </w:rPr>
        <w:t>العلو للعلي العغفار 1/122</w:t>
      </w:r>
      <w:r w:rsidR="000C1B09">
        <w:rPr>
          <w:rFonts w:ascii="Traditional Arabic" w:hAnsi="Traditional Arabic" w:hint="cs"/>
          <w:sz w:val="32"/>
          <w:rtl/>
        </w:rPr>
        <w:t xml:space="preserve">] </w:t>
      </w:r>
      <w:r>
        <w:rPr>
          <w:rFonts w:ascii="Traditional Arabic" w:hAnsi="Traditional Arabic"/>
          <w:sz w:val="32"/>
          <w:rtl/>
        </w:rPr>
        <w:t>وهو سند ضعيف</w:t>
      </w:r>
      <w:r w:rsidR="00166ABB">
        <w:rPr>
          <w:rFonts w:ascii="Traditional Arabic" w:hAnsi="Traditional Arabic"/>
          <w:sz w:val="32"/>
          <w:rtl/>
        </w:rPr>
        <w:t xml:space="preserve"> </w:t>
      </w:r>
      <w:r w:rsidR="000C1B09">
        <w:rPr>
          <w:rFonts w:ascii="Traditional Arabic" w:hAnsi="Traditional Arabic" w:hint="cs"/>
          <w:sz w:val="32"/>
          <w:rtl/>
        </w:rPr>
        <w:t>[</w:t>
      </w:r>
      <w:r w:rsidR="000C1B09" w:rsidRPr="00BD4408">
        <w:rPr>
          <w:rFonts w:ascii="Traditional Arabic" w:hAnsi="Traditional Arabic"/>
          <w:sz w:val="24"/>
          <w:szCs w:val="24"/>
          <w:rtl/>
        </w:rPr>
        <w:t>فيه محمد بن حميد أبو عبد الله الرازى 248 هـ  وهوحافظ ضعيف قال الحافظ فى تهذيب التهذيب 9/131 (قال البيهقى: كان إمام الأئمة- يعنى ابن خزيمة - لا يروى عنه. وقال النسائى في ما سأله عنه حمزة الكنانى: محمد بن حميد ليس بشىء. وقال فى موضع آخر: محمد بن حميد كذاب) يرويه</w:t>
      </w:r>
      <w:r w:rsidR="000C1B09">
        <w:rPr>
          <w:rFonts w:ascii="Traditional Arabic" w:hAnsi="Traditional Arabic" w:hint="cs"/>
          <w:sz w:val="32"/>
          <w:rtl/>
        </w:rPr>
        <w:t>]</w:t>
      </w:r>
      <w:r w:rsidR="007E6314">
        <w:rPr>
          <w:rFonts w:ascii="Traditional Arabic" w:hAnsi="Traditional Arabic" w:hint="cs"/>
          <w:sz w:val="32"/>
          <w:rtl/>
        </w:rPr>
        <w:t xml:space="preserve">، </w:t>
      </w:r>
      <w:r>
        <w:rPr>
          <w:rFonts w:ascii="Traditional Arabic" w:hAnsi="Traditional Arabic"/>
          <w:sz w:val="32"/>
          <w:rtl/>
        </w:rPr>
        <w:t>ومتنه خبثٌ يهودي لا يليق بالمسلمين التحديثُ به فضلاً عن الاحتجاج به</w:t>
      </w:r>
      <w:r w:rsidR="00CE45A2">
        <w:rPr>
          <w:rFonts w:ascii="Traditional Arabic" w:hAnsi="Traditional Arabic"/>
          <w:sz w:val="32"/>
          <w:rtl/>
        </w:rPr>
        <w:t xml:space="preserve"> ،</w:t>
      </w:r>
      <w:r>
        <w:rPr>
          <w:rFonts w:ascii="Traditional Arabic" w:hAnsi="Traditional Arabic"/>
          <w:sz w:val="32"/>
          <w:rtl/>
        </w:rPr>
        <w:t xml:space="preserve">  ونسأل هؤلاء أيضاً لا يعتقدون أن وجوده في السماء وجوداً ظرفياً</w:t>
      </w:r>
      <w:r w:rsidR="00166ABB">
        <w:rPr>
          <w:rFonts w:ascii="Traditional Arabic" w:hAnsi="Traditional Arabic"/>
          <w:sz w:val="32"/>
          <w:rtl/>
        </w:rPr>
        <w:t xml:space="preserve"> ؟</w:t>
      </w:r>
      <w:r>
        <w:rPr>
          <w:rFonts w:ascii="Traditional Arabic" w:hAnsi="Traditional Arabic"/>
          <w:sz w:val="32"/>
          <w:rtl/>
        </w:rPr>
        <w:t xml:space="preserve"> ويريدون بالسماء العلو المطلق ويفسرون" في " بمعنى" على"</w:t>
      </w:r>
      <w:r w:rsidR="00166ABB">
        <w:rPr>
          <w:rFonts w:ascii="Traditional Arabic" w:hAnsi="Traditional Arabic"/>
          <w:sz w:val="32"/>
          <w:rtl/>
        </w:rPr>
        <w:t xml:space="preserve"> ؟</w:t>
      </w:r>
      <w:r>
        <w:rPr>
          <w:rFonts w:ascii="Traditional Arabic" w:hAnsi="Traditional Arabic"/>
          <w:sz w:val="32"/>
          <w:rtl/>
        </w:rPr>
        <w:t xml:space="preserve"> ويقال لابن القيم هل هذا أيضاً من الجيوش الإسلامية التي تغزو بها المعطلة والجهمية</w:t>
      </w:r>
      <w:r w:rsidR="00166ABB">
        <w:rPr>
          <w:rFonts w:ascii="Traditional Arabic" w:hAnsi="Traditional Arabic"/>
          <w:sz w:val="32"/>
          <w:rtl/>
        </w:rPr>
        <w:t xml:space="preserve"> ؟</w:t>
      </w:r>
    </w:p>
    <w:p w:rsidR="007E6314" w:rsidRDefault="005A5AAB" w:rsidP="00336F57">
      <w:pPr>
        <w:ind w:left="-46"/>
        <w:jc w:val="both"/>
        <w:rPr>
          <w:rFonts w:ascii="Traditional Arabic" w:hAnsi="Traditional Arabic"/>
          <w:b/>
          <w:bCs/>
          <w:sz w:val="32"/>
          <w:rtl/>
        </w:rPr>
      </w:pPr>
      <w:r w:rsidRPr="007E6314">
        <w:rPr>
          <w:rFonts w:ascii="Traditional Arabic" w:hAnsi="Traditional Arabic"/>
          <w:b/>
          <w:bCs/>
          <w:sz w:val="32"/>
          <w:rtl/>
        </w:rPr>
        <w:t>حديث عمران بن حصين</w:t>
      </w:r>
      <w:r w:rsidR="007E6314">
        <w:rPr>
          <w:rFonts w:ascii="Traditional Arabic" w:hAnsi="Traditional Arabic" w:hint="cs"/>
          <w:b/>
          <w:bCs/>
          <w:sz w:val="32"/>
          <w:rtl/>
        </w:rPr>
        <w:t xml:space="preserve"> :  </w:t>
      </w:r>
      <w:r>
        <w:rPr>
          <w:rFonts w:ascii="Traditional Arabic" w:hAnsi="Traditional Arabic"/>
          <w:sz w:val="32"/>
          <w:rtl/>
        </w:rPr>
        <w:t>أخرج عثمان الدارمي بسنده عن عمران بن الحصين أن النبي قال لأبيه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يا حصين كم تعبد اليوم إلهاً</w:t>
      </w:r>
      <w:r w:rsidR="00166ABB">
        <w:rPr>
          <w:rFonts w:ascii="Traditional Arabic" w:hAnsi="Traditional Arabic"/>
          <w:sz w:val="32"/>
          <w:rtl/>
        </w:rPr>
        <w:t xml:space="preserve"> ؟</w:t>
      </w:r>
      <w:r>
        <w:rPr>
          <w:rFonts w:ascii="Traditional Arabic" w:hAnsi="Traditional Arabic"/>
          <w:sz w:val="32"/>
          <w:rtl/>
        </w:rPr>
        <w:t xml:space="preserve"> قال سبعة ستة في الأرض وواحد في السماء قال فأيهم تعده لرغبتك ولرهبتك قال الذي في السماء</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C1B09">
        <w:rPr>
          <w:rFonts w:ascii="Traditional Arabic" w:hAnsi="Traditional Arabic" w:hint="cs"/>
          <w:sz w:val="32"/>
          <w:rtl/>
        </w:rPr>
        <w:t>[</w:t>
      </w:r>
      <w:r w:rsidR="00F63FBB" w:rsidRPr="00BD4408">
        <w:rPr>
          <w:rFonts w:ascii="Traditional Arabic" w:hAnsi="Traditional Arabic"/>
          <w:sz w:val="24"/>
          <w:szCs w:val="24"/>
          <w:rtl/>
        </w:rPr>
        <w:t>نقض عثمان بن سعيد1/227 وهو في سنن الترمذي5/519(3483) ومسند البزار 9/53(3580) ومسند الروياني1/105(85) والمعجم الأوسط 2/280(1985) والمعجم الكبير18/174(396) واعتقاد أهل السنة 4/652. ولمعة الاعتقاد لابن قدامة 13.</w:t>
      </w:r>
      <w:r w:rsidR="000C1B09">
        <w:rPr>
          <w:rFonts w:ascii="Traditional Arabic" w:hAnsi="Traditional Arabic" w:hint="cs"/>
          <w:sz w:val="32"/>
          <w:rtl/>
        </w:rPr>
        <w:t xml:space="preserve">] </w:t>
      </w:r>
      <w:r w:rsidR="007E6314">
        <w:rPr>
          <w:rFonts w:ascii="Traditional Arabic" w:hAnsi="Traditional Arabic" w:hint="cs"/>
          <w:sz w:val="32"/>
          <w:rtl/>
        </w:rPr>
        <w:t xml:space="preserve">، </w:t>
      </w:r>
      <w:r>
        <w:rPr>
          <w:rFonts w:ascii="Traditional Arabic" w:hAnsi="Traditional Arabic"/>
          <w:sz w:val="32"/>
          <w:rtl/>
        </w:rPr>
        <w:t>وقال الدارمي</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 xml:space="preserve">فلم ينكر النبي على الكافر إذ عرف أن إله العالمين في السماء كما قاله النبي فحصين الخزاعي في كفره يومئذ كان أعلم بالله الجليل الأجل من المريسي وأصحابه مع ما ينتحلون من الإسلام إذ ميز بين الإله الخالق الذي في السماء وبين الآلهة والأصنام المخلوقة التي في الأرض </w:t>
      </w:r>
      <w:r>
        <w:rPr>
          <w:rFonts w:ascii="Traditional Arabic" w:hAnsi="Traditional Arabic"/>
          <w:b/>
          <w:bCs/>
          <w:sz w:val="32"/>
          <w:rtl/>
        </w:rPr>
        <w:t>وقد اتفقت الكلمة من المسلمين والكافرين أن الله في السماء وحدوه بذلك</w:t>
      </w:r>
      <w:r>
        <w:rPr>
          <w:rFonts w:ascii="Traditional Arabic" w:hAnsi="Traditional Arabic"/>
          <w:sz w:val="32"/>
          <w:rtl/>
        </w:rPr>
        <w:t xml:space="preserve"> إلا المريسي الضال وأصحابه حتى الصبيان الذين لم يبلغوا الحنث قد عرفوه بذلك</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C1B09">
        <w:rPr>
          <w:rFonts w:ascii="Traditional Arabic" w:hAnsi="Traditional Arabic" w:hint="cs"/>
          <w:sz w:val="32"/>
          <w:rtl/>
        </w:rPr>
        <w:t>[</w:t>
      </w:r>
      <w:r w:rsidR="00F63FBB" w:rsidRPr="00BD4408">
        <w:rPr>
          <w:rFonts w:ascii="Traditional Arabic" w:hAnsi="Traditional Arabic"/>
          <w:sz w:val="24"/>
          <w:szCs w:val="24"/>
          <w:rtl/>
        </w:rPr>
        <w:t>نقض عثمان بن سعيد1/227</w:t>
      </w:r>
      <w:r w:rsidR="000C1B09">
        <w:rPr>
          <w:rFonts w:ascii="Traditional Arabic" w:hAnsi="Traditional Arabic" w:hint="cs"/>
          <w:sz w:val="32"/>
          <w:rtl/>
        </w:rPr>
        <w:t xml:space="preserve">] </w:t>
      </w:r>
      <w:r>
        <w:rPr>
          <w:rFonts w:ascii="Traditional Arabic" w:hAnsi="Traditional Arabic"/>
          <w:sz w:val="32"/>
          <w:rtl/>
        </w:rPr>
        <w:t>ونقل ابن تيمية وغيره كلامَه مستشهداً به</w:t>
      </w:r>
      <w:r w:rsidR="00166ABB">
        <w:rPr>
          <w:rFonts w:ascii="Traditional Arabic" w:hAnsi="Traditional Arabic"/>
          <w:sz w:val="32"/>
          <w:vertAlign w:val="superscript"/>
          <w:rtl/>
        </w:rPr>
        <w:t xml:space="preserve"> </w:t>
      </w:r>
      <w:r w:rsidR="000C1B09">
        <w:rPr>
          <w:rFonts w:ascii="Traditional Arabic" w:hAnsi="Traditional Arabic" w:hint="cs"/>
          <w:sz w:val="32"/>
          <w:rtl/>
        </w:rPr>
        <w:t>[</w:t>
      </w:r>
      <w:r w:rsidR="00F63FBB" w:rsidRPr="00BD4408">
        <w:rPr>
          <w:rFonts w:ascii="Traditional Arabic" w:hAnsi="Traditional Arabic"/>
          <w:sz w:val="24"/>
          <w:szCs w:val="24"/>
          <w:rtl/>
        </w:rPr>
        <w:t>انظر بيان تلبيس الجهمية1/427و2/158 وانظر حاشية ابن القيم 13/15واجتماع الجيوش 51 والصواعق المرسلة4/1418 وشرح قصيدة ابن القيم1/52. والتحفة المدنية في العقيدة السلفية107.</w:t>
      </w:r>
      <w:r w:rsidR="000C1B09">
        <w:rPr>
          <w:rFonts w:ascii="Traditional Arabic" w:hAnsi="Traditional Arabic" w:hint="cs"/>
          <w:sz w:val="32"/>
          <w:rtl/>
        </w:rPr>
        <w:t xml:space="preserve">] </w:t>
      </w:r>
      <w:r>
        <w:rPr>
          <w:rFonts w:ascii="Traditional Arabic" w:hAnsi="Traditional Arabic"/>
          <w:sz w:val="32"/>
          <w:rtl/>
        </w:rPr>
        <w:t>ولا يخفى ما في كلام الدارمي من الجموح الذي لم يعترض عليه أحد ممن نقله عنه</w:t>
      </w:r>
      <w:r w:rsidR="00CE45A2">
        <w:rPr>
          <w:rFonts w:ascii="Traditional Arabic" w:hAnsi="Traditional Arabic"/>
          <w:sz w:val="32"/>
          <w:rtl/>
        </w:rPr>
        <w:t xml:space="preserve"> ،</w:t>
      </w:r>
      <w:r>
        <w:rPr>
          <w:rFonts w:ascii="Traditional Arabic" w:hAnsi="Traditional Arabic"/>
          <w:sz w:val="32"/>
          <w:rtl/>
        </w:rPr>
        <w:t xml:space="preserve">  وجوابه من وجوه</w:t>
      </w:r>
      <w:r w:rsidR="00CE45A2">
        <w:rPr>
          <w:rFonts w:ascii="Traditional Arabic" w:hAnsi="Traditional Arabic"/>
          <w:sz w:val="32"/>
          <w:rtl/>
        </w:rPr>
        <w:t xml:space="preserve"> ،</w:t>
      </w:r>
      <w:r>
        <w:rPr>
          <w:rFonts w:ascii="Traditional Arabic" w:hAnsi="Traditional Arabic"/>
          <w:sz w:val="32"/>
          <w:rtl/>
        </w:rPr>
        <w:t xml:space="preserve">  </w:t>
      </w:r>
      <w:r w:rsidR="007E6314">
        <w:rPr>
          <w:rFonts w:ascii="Traditional Arabic" w:hAnsi="Traditional Arabic" w:hint="cs"/>
          <w:sz w:val="32"/>
          <w:rtl/>
        </w:rPr>
        <w:t xml:space="preserve">( </w:t>
      </w:r>
      <w:r>
        <w:rPr>
          <w:rFonts w:ascii="Traditional Arabic" w:hAnsi="Traditional Arabic"/>
          <w:sz w:val="32"/>
          <w:rtl/>
        </w:rPr>
        <w:t>الأول</w:t>
      </w:r>
      <w:r w:rsidR="007E6314">
        <w:rPr>
          <w:rFonts w:ascii="Traditional Arabic" w:hAnsi="Traditional Arabic" w:hint="cs"/>
          <w:sz w:val="32"/>
          <w:rtl/>
        </w:rPr>
        <w:t xml:space="preserve"> )</w:t>
      </w:r>
      <w:r w:rsidR="00CE45A2">
        <w:rPr>
          <w:rFonts w:ascii="Traditional Arabic" w:hAnsi="Traditional Arabic"/>
          <w:sz w:val="32"/>
          <w:rtl/>
        </w:rPr>
        <w:t xml:space="preserve"> :</w:t>
      </w:r>
      <w:r>
        <w:rPr>
          <w:rFonts w:ascii="Traditional Arabic" w:hAnsi="Traditional Arabic"/>
          <w:sz w:val="32"/>
          <w:rtl/>
        </w:rPr>
        <w:t xml:space="preserve"> أن سند الخبر غير صحيح</w:t>
      </w:r>
      <w:r w:rsidR="00CE45A2">
        <w:rPr>
          <w:rFonts w:ascii="Traditional Arabic" w:hAnsi="Traditional Arabic"/>
          <w:sz w:val="32"/>
          <w:rtl/>
        </w:rPr>
        <w:t xml:space="preserve"> ،</w:t>
      </w:r>
      <w:r>
        <w:rPr>
          <w:rFonts w:ascii="Traditional Arabic" w:hAnsi="Traditional Arabic"/>
          <w:sz w:val="32"/>
          <w:rtl/>
        </w:rPr>
        <w:t xml:space="preserve"> </w:t>
      </w:r>
      <w:r w:rsidR="007E6314">
        <w:rPr>
          <w:rFonts w:ascii="Traditional Arabic" w:hAnsi="Traditional Arabic" w:hint="cs"/>
          <w:sz w:val="32"/>
          <w:rtl/>
        </w:rPr>
        <w:t xml:space="preserve">( </w:t>
      </w:r>
      <w:r>
        <w:rPr>
          <w:rFonts w:ascii="Traditional Arabic" w:hAnsi="Traditional Arabic"/>
          <w:sz w:val="32"/>
          <w:rtl/>
        </w:rPr>
        <w:t>الثاني</w:t>
      </w:r>
      <w:r w:rsidR="00CE45A2">
        <w:rPr>
          <w:rFonts w:ascii="Traditional Arabic" w:hAnsi="Traditional Arabic"/>
          <w:sz w:val="32"/>
          <w:rtl/>
        </w:rPr>
        <w:t xml:space="preserve"> </w:t>
      </w:r>
      <w:r w:rsidR="007E6314">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أن سكوت النبي صلى الله عليه وسلم إن كان إقراراً له فقد أقره على جملة الخبر وهو محال لأنه ذكر الشرك الصريح</w:t>
      </w:r>
      <w:r w:rsidR="00CE45A2">
        <w:rPr>
          <w:rFonts w:ascii="Traditional Arabic" w:hAnsi="Traditional Arabic"/>
          <w:sz w:val="32"/>
          <w:rtl/>
        </w:rPr>
        <w:t xml:space="preserve"> ،</w:t>
      </w:r>
      <w:r>
        <w:rPr>
          <w:rFonts w:ascii="Traditional Arabic" w:hAnsi="Traditional Arabic"/>
          <w:sz w:val="32"/>
          <w:rtl/>
        </w:rPr>
        <w:t xml:space="preserve">  وإن لم يكن سكوته إقراراً فلا حجة فيه</w:t>
      </w:r>
      <w:r w:rsidR="00CE45A2">
        <w:rPr>
          <w:rFonts w:ascii="Traditional Arabic" w:hAnsi="Traditional Arabic"/>
          <w:sz w:val="32"/>
          <w:rtl/>
        </w:rPr>
        <w:t xml:space="preserve"> ،</w:t>
      </w:r>
      <w:r>
        <w:rPr>
          <w:rFonts w:ascii="Traditional Arabic" w:hAnsi="Traditional Arabic"/>
          <w:sz w:val="32"/>
          <w:rtl/>
        </w:rPr>
        <w:t xml:space="preserve">  ولا يمكن أن يخص سكوته بالإقرار على بعض الخبر دون بعض بحال</w:t>
      </w:r>
      <w:r w:rsidR="00CE45A2">
        <w:rPr>
          <w:rFonts w:ascii="Traditional Arabic" w:hAnsi="Traditional Arabic"/>
          <w:sz w:val="32"/>
          <w:rtl/>
        </w:rPr>
        <w:t xml:space="preserve"> ،</w:t>
      </w:r>
      <w:r>
        <w:rPr>
          <w:rFonts w:ascii="Traditional Arabic" w:hAnsi="Traditional Arabic"/>
          <w:sz w:val="32"/>
          <w:rtl/>
        </w:rPr>
        <w:t xml:space="preserve">  </w:t>
      </w:r>
      <w:r w:rsidR="007E6314">
        <w:rPr>
          <w:rFonts w:ascii="Traditional Arabic" w:hAnsi="Traditional Arabic" w:hint="cs"/>
          <w:sz w:val="32"/>
          <w:rtl/>
        </w:rPr>
        <w:t xml:space="preserve">( </w:t>
      </w:r>
      <w:r>
        <w:rPr>
          <w:rFonts w:ascii="Traditional Arabic" w:hAnsi="Traditional Arabic"/>
          <w:sz w:val="32"/>
          <w:rtl/>
        </w:rPr>
        <w:t>الثالث</w:t>
      </w:r>
      <w:r w:rsidR="00CE45A2">
        <w:rPr>
          <w:rFonts w:ascii="Traditional Arabic" w:hAnsi="Traditional Arabic"/>
          <w:sz w:val="32"/>
          <w:rtl/>
        </w:rPr>
        <w:t xml:space="preserve"> </w:t>
      </w:r>
      <w:r w:rsidR="007E6314">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لا نسلم ما ذكره من أن عمران علم أن إله العالمين في السماء كما قاله النبي فأين هذا من كلام النبي صلى الله عليه وسلم</w:t>
      </w:r>
      <w:r w:rsidR="00166ABB">
        <w:rPr>
          <w:rFonts w:ascii="Traditional Arabic" w:hAnsi="Traditional Arabic"/>
          <w:sz w:val="32"/>
          <w:rtl/>
        </w:rPr>
        <w:t xml:space="preserve"> ؟</w:t>
      </w:r>
      <w:r w:rsidR="007E6314">
        <w:rPr>
          <w:rFonts w:ascii="Traditional Arabic" w:hAnsi="Traditional Arabic" w:hint="cs"/>
          <w:sz w:val="32"/>
          <w:rtl/>
        </w:rPr>
        <w:t xml:space="preserve">  ( </w:t>
      </w:r>
      <w:r>
        <w:rPr>
          <w:rFonts w:ascii="Traditional Arabic" w:hAnsi="Traditional Arabic"/>
          <w:sz w:val="32"/>
          <w:rtl/>
        </w:rPr>
        <w:t>الرابع</w:t>
      </w:r>
      <w:r w:rsidR="00CE45A2">
        <w:rPr>
          <w:rFonts w:ascii="Traditional Arabic" w:hAnsi="Traditional Arabic"/>
          <w:sz w:val="32"/>
          <w:rtl/>
        </w:rPr>
        <w:t xml:space="preserve"> </w:t>
      </w:r>
      <w:r w:rsidR="007E6314">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وهو أن نذكر بأن نظرية العلو التي يذكرها ابن تيمية لا تحتمل التوفيق بينها وبين هذا الخبر فمن عبد ستة في الأرض وواحداً في السماء كيف يكون قوله "وواحداً في السماء " دليلاً على ما يذكره ابن تيمية</w:t>
      </w:r>
      <w:r w:rsidR="00166ABB">
        <w:rPr>
          <w:rFonts w:ascii="Traditional Arabic" w:hAnsi="Traditional Arabic"/>
          <w:sz w:val="32"/>
          <w:rtl/>
        </w:rPr>
        <w:t xml:space="preserve"> ؟</w:t>
      </w:r>
      <w:r w:rsidR="007E6314">
        <w:rPr>
          <w:rFonts w:ascii="Traditional Arabic" w:hAnsi="Traditional Arabic" w:hint="cs"/>
          <w:sz w:val="32"/>
          <w:rtl/>
        </w:rPr>
        <w:t xml:space="preserve"> (  </w:t>
      </w:r>
      <w:r>
        <w:rPr>
          <w:rFonts w:ascii="Traditional Arabic" w:hAnsi="Traditional Arabic"/>
          <w:sz w:val="32"/>
          <w:rtl/>
        </w:rPr>
        <w:t>الخامس</w:t>
      </w:r>
      <w:r w:rsidR="007E6314">
        <w:rPr>
          <w:rFonts w:ascii="Traditional Arabic" w:hAnsi="Traditional Arabic" w:hint="cs"/>
          <w:sz w:val="32"/>
          <w:rtl/>
        </w:rPr>
        <w:t xml:space="preserve"> ) </w:t>
      </w:r>
      <w:r w:rsidR="00CE45A2">
        <w:rPr>
          <w:rFonts w:ascii="Traditional Arabic" w:hAnsi="Traditional Arabic"/>
          <w:sz w:val="32"/>
          <w:rtl/>
        </w:rPr>
        <w:t xml:space="preserve"> :</w:t>
      </w:r>
      <w:r>
        <w:rPr>
          <w:rFonts w:ascii="Traditional Arabic" w:hAnsi="Traditional Arabic"/>
          <w:sz w:val="32"/>
          <w:rtl/>
        </w:rPr>
        <w:t xml:space="preserve"> لا نسلم أن المسلمين اتفقوا على إثبات الحد بالمعنى الذي يذكره الدارمي كما هو مبسوط في موضعه</w:t>
      </w:r>
      <w:r w:rsidR="00CE45A2">
        <w:rPr>
          <w:rFonts w:ascii="Traditional Arabic" w:hAnsi="Traditional Arabic"/>
          <w:sz w:val="32"/>
          <w:rtl/>
        </w:rPr>
        <w:t xml:space="preserve"> ،</w:t>
      </w:r>
      <w:r>
        <w:rPr>
          <w:rFonts w:ascii="Traditional Arabic" w:hAnsi="Traditional Arabic"/>
          <w:sz w:val="32"/>
          <w:rtl/>
        </w:rPr>
        <w:t xml:space="preserve"> </w:t>
      </w:r>
      <w:bookmarkStart w:id="239" w:name="_Toc112603822"/>
      <w:bookmarkStart w:id="240" w:name="_Toc112604034"/>
      <w:bookmarkStart w:id="241" w:name="_Toc112665095"/>
      <w:bookmarkStart w:id="242" w:name="_Toc112917544"/>
    </w:p>
    <w:p w:rsidR="005A5AAB" w:rsidRDefault="00306B46" w:rsidP="00336F57">
      <w:pPr>
        <w:spacing w:after="0"/>
        <w:ind w:left="-46"/>
        <w:jc w:val="both"/>
        <w:rPr>
          <w:rFonts w:ascii="Traditional Arabic" w:hAnsi="Traditional Arabic"/>
          <w:sz w:val="32"/>
          <w:rtl/>
        </w:rPr>
      </w:pPr>
      <w:r>
        <w:rPr>
          <w:rFonts w:ascii="Traditional Arabic" w:hAnsi="Traditional Arabic" w:hint="cs"/>
          <w:b/>
          <w:bCs/>
          <w:sz w:val="32"/>
          <w:rtl/>
        </w:rPr>
        <w:t xml:space="preserve">[ </w:t>
      </w:r>
      <w:r w:rsidR="005A5AAB">
        <w:rPr>
          <w:rFonts w:ascii="Traditional Arabic" w:hAnsi="Traditional Arabic"/>
          <w:b/>
          <w:bCs/>
          <w:sz w:val="32"/>
          <w:rtl/>
        </w:rPr>
        <w:t>المسألة الرابعة</w:t>
      </w:r>
      <w:r w:rsidR="00CE45A2">
        <w:rPr>
          <w:rFonts w:ascii="Traditional Arabic" w:hAnsi="Traditional Arabic"/>
          <w:b/>
          <w:bCs/>
          <w:sz w:val="32"/>
          <w:rtl/>
        </w:rPr>
        <w:t xml:space="preserve"> :</w:t>
      </w:r>
      <w:r w:rsidR="005A5AAB">
        <w:rPr>
          <w:rFonts w:ascii="Traditional Arabic" w:hAnsi="Traditional Arabic"/>
          <w:b/>
          <w:bCs/>
          <w:sz w:val="32"/>
          <w:rtl/>
        </w:rPr>
        <w:t xml:space="preserve"> ما جاء في سكنه في السموات</w:t>
      </w:r>
      <w:bookmarkEnd w:id="239"/>
      <w:bookmarkEnd w:id="240"/>
      <w:bookmarkEnd w:id="241"/>
      <w:bookmarkEnd w:id="242"/>
      <w:r>
        <w:rPr>
          <w:rFonts w:ascii="Traditional Arabic" w:hAnsi="Traditional Arabic" w:hint="cs"/>
          <w:b/>
          <w:bCs/>
          <w:sz w:val="32"/>
          <w:rtl/>
        </w:rPr>
        <w:t xml:space="preserve"> ]</w:t>
      </w:r>
      <w:r w:rsidR="007E6314">
        <w:rPr>
          <w:rFonts w:ascii="Traditional Arabic" w:hAnsi="Traditional Arabic" w:hint="cs"/>
          <w:b/>
          <w:bCs/>
          <w:sz w:val="32"/>
          <w:rtl/>
        </w:rPr>
        <w:t xml:space="preserve"> :  </w:t>
      </w:r>
      <w:r w:rsidR="005A5AAB">
        <w:rPr>
          <w:rFonts w:ascii="Traditional Arabic" w:hAnsi="Traditional Arabic"/>
          <w:sz w:val="32"/>
          <w:rtl/>
        </w:rPr>
        <w:t>ومن ذلك ما ذكره ابن قدامة تحت عنوان "ذكرأخبار دالة على ذلك في الجملة"</w:t>
      </w:r>
      <w:r w:rsidR="007E6314">
        <w:rPr>
          <w:rFonts w:ascii="Traditional Arabic" w:hAnsi="Traditional Arabic" w:hint="cs"/>
          <w:sz w:val="32"/>
          <w:rtl/>
        </w:rPr>
        <w:t xml:space="preserve">  ،  </w:t>
      </w:r>
      <w:r w:rsidR="005A5AAB">
        <w:rPr>
          <w:rFonts w:ascii="Traditional Arabic" w:hAnsi="Traditional Arabic"/>
          <w:sz w:val="32"/>
          <w:rtl/>
        </w:rPr>
        <w:t>فأخرج بسنده عن عبد الله بن عمر رضي الله عنهما قال كنا جلوساً ذات يوم بفناء رسول الله صلى الله عليه وسلم إذ مرت بنا امرأة من بنات رسول الله صلى الله عليه وسلم فقال رجل من القوم هذه ابنة رسول الله صلى الله عليه وسلم</w:t>
      </w:r>
      <w:r w:rsidR="00CE45A2">
        <w:rPr>
          <w:rFonts w:ascii="Traditional Arabic" w:hAnsi="Traditional Arabic"/>
          <w:sz w:val="32"/>
          <w:rtl/>
        </w:rPr>
        <w:t xml:space="preserve"> ،</w:t>
      </w:r>
      <w:r w:rsidR="005A5AAB">
        <w:rPr>
          <w:rFonts w:ascii="Traditional Arabic" w:hAnsi="Traditional Arabic"/>
          <w:sz w:val="32"/>
          <w:rtl/>
        </w:rPr>
        <w:t xml:space="preserve">  فقال أبو سفيان ما مَثل محمد في بني هاشم إلا كمثل ريحانه في وسط الزبل</w:t>
      </w:r>
      <w:r w:rsidR="00CE45A2">
        <w:rPr>
          <w:rFonts w:ascii="Traditional Arabic" w:hAnsi="Traditional Arabic"/>
          <w:sz w:val="32"/>
          <w:rtl/>
        </w:rPr>
        <w:t xml:space="preserve"> ،</w:t>
      </w:r>
      <w:r w:rsidR="005A5AAB">
        <w:rPr>
          <w:rFonts w:ascii="Traditional Arabic" w:hAnsi="Traditional Arabic"/>
          <w:sz w:val="32"/>
          <w:rtl/>
        </w:rPr>
        <w:t xml:space="preserve"> فسمعت تلك المرأة فأبلغته رسول الله صلى الله عليه وسلم فخرج رسول الله صلى الله عليه وسلم</w:t>
      </w:r>
      <w:r w:rsidR="00CE45A2">
        <w:rPr>
          <w:rFonts w:ascii="Traditional Arabic" w:hAnsi="Traditional Arabic"/>
          <w:sz w:val="32"/>
          <w:rtl/>
        </w:rPr>
        <w:t xml:space="preserve"> ،</w:t>
      </w:r>
      <w:r w:rsidR="005A5AAB">
        <w:rPr>
          <w:rFonts w:ascii="Traditional Arabic" w:hAnsi="Traditional Arabic"/>
          <w:sz w:val="32"/>
          <w:rtl/>
        </w:rPr>
        <w:t xml:space="preserve"> أحسبه قال مغضباً فصعد على منبره</w:t>
      </w:r>
      <w:r w:rsidR="00CE45A2">
        <w:rPr>
          <w:rFonts w:ascii="Traditional Arabic" w:hAnsi="Traditional Arabic"/>
          <w:sz w:val="32"/>
          <w:rtl/>
        </w:rPr>
        <w:t xml:space="preserve"> ،</w:t>
      </w:r>
      <w:r w:rsidR="005A5AAB">
        <w:rPr>
          <w:rFonts w:ascii="Traditional Arabic" w:hAnsi="Traditional Arabic"/>
          <w:sz w:val="32"/>
          <w:rtl/>
        </w:rPr>
        <w:t xml:space="preserve"> وقال</w:t>
      </w:r>
      <w:r w:rsidR="00CE45A2">
        <w:rPr>
          <w:rFonts w:ascii="Traditional Arabic" w:hAnsi="Traditional Arabic"/>
          <w:sz w:val="32"/>
          <w:rtl/>
        </w:rPr>
        <w:t xml:space="preserve"> :</w:t>
      </w:r>
      <w:r w:rsidR="005A5AAB">
        <w:rPr>
          <w:rFonts w:ascii="Traditional Arabic" w:hAnsi="Traditional Arabic"/>
          <w:sz w:val="32"/>
          <w:rtl/>
        </w:rPr>
        <w:t xml:space="preserve"> ما بال أقوال تبلغني عن أقوام إن الله خلق سموات سبعاً</w:t>
      </w:r>
      <w:r w:rsidR="005A5AAB">
        <w:rPr>
          <w:rFonts w:ascii="Traditional Arabic" w:hAnsi="Traditional Arabic"/>
          <w:b/>
          <w:bCs/>
          <w:sz w:val="32"/>
          <w:rtl/>
        </w:rPr>
        <w:t xml:space="preserve"> فاختار العليا فسكنها</w:t>
      </w:r>
      <w:r w:rsidR="005A5AAB">
        <w:rPr>
          <w:rFonts w:ascii="Traditional Arabic" w:hAnsi="Traditional Arabic"/>
          <w:sz w:val="32"/>
          <w:rtl/>
        </w:rPr>
        <w:t xml:space="preserve"> وأسكن سمواته من شاء من خلقه</w:t>
      </w:r>
      <w:r w:rsidR="00CE45A2">
        <w:rPr>
          <w:rFonts w:ascii="Traditional Arabic" w:hAnsi="Traditional Arabic"/>
          <w:sz w:val="32"/>
          <w:rtl/>
        </w:rPr>
        <w:t xml:space="preserve"> ،</w:t>
      </w:r>
      <w:r w:rsidR="005A5AAB">
        <w:rPr>
          <w:rFonts w:ascii="Traditional Arabic" w:hAnsi="Traditional Arabic"/>
          <w:sz w:val="32"/>
          <w:rtl/>
        </w:rPr>
        <w:t xml:space="preserve"> وخلق أرضين سبعاً فاختار العليا فأسكنها من شاء من خلقه</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B5DCD">
        <w:rPr>
          <w:rFonts w:ascii="Traditional Arabic" w:hAnsi="Traditional Arabic" w:hint="cs"/>
          <w:sz w:val="32"/>
          <w:rtl/>
        </w:rPr>
        <w:t>[</w:t>
      </w:r>
      <w:r w:rsidR="00AB5DCD" w:rsidRPr="00BD4408">
        <w:rPr>
          <w:rFonts w:ascii="Traditional Arabic" w:hAnsi="Traditional Arabic"/>
          <w:sz w:val="24"/>
          <w:szCs w:val="24"/>
          <w:rtl/>
        </w:rPr>
        <w:t>إثبات صفة العلو74 وأخرجه الطبراني المعجم الأوسط 6/199(6182) والمعجم الكبير12/455(13650)</w:t>
      </w:r>
      <w:r w:rsidR="00AB5DCD">
        <w:rPr>
          <w:rFonts w:ascii="Traditional Arabic" w:hAnsi="Traditional Arabic" w:hint="cs"/>
          <w:sz w:val="32"/>
          <w:rtl/>
        </w:rPr>
        <w:t>]</w:t>
      </w:r>
      <w:r w:rsidR="007E6314">
        <w:rPr>
          <w:rFonts w:ascii="Traditional Arabic" w:hAnsi="Traditional Arabic" w:hint="cs"/>
          <w:sz w:val="32"/>
          <w:rtl/>
        </w:rPr>
        <w:t xml:space="preserve"> ،  </w:t>
      </w:r>
      <w:r w:rsidR="005A5AAB">
        <w:rPr>
          <w:rFonts w:ascii="Traditional Arabic" w:hAnsi="Traditional Arabic"/>
          <w:sz w:val="32"/>
          <w:rtl/>
        </w:rPr>
        <w:t>وقال الذهبي</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وهو حديث منكر</w:t>
      </w:r>
      <w:r w:rsidR="00166ABB">
        <w:rPr>
          <w:rFonts w:ascii="Traditional Arabic" w:hAnsi="Traditional Arabic"/>
          <w:sz w:val="32"/>
          <w:vertAlign w:val="superscript"/>
          <w:rtl/>
        </w:rPr>
        <w:t xml:space="preserve"> </w:t>
      </w:r>
      <w:r w:rsidR="00AB5DCD">
        <w:rPr>
          <w:rFonts w:ascii="Traditional Arabic" w:hAnsi="Traditional Arabic" w:hint="cs"/>
          <w:sz w:val="32"/>
          <w:rtl/>
        </w:rPr>
        <w:t>[</w:t>
      </w:r>
      <w:r w:rsidR="00AB5DCD" w:rsidRPr="00BD4408">
        <w:rPr>
          <w:rFonts w:ascii="Traditional Arabic" w:hAnsi="Traditional Arabic"/>
          <w:sz w:val="24"/>
          <w:szCs w:val="24"/>
          <w:rtl/>
        </w:rPr>
        <w:t>انظر ضعفاء العقيلي4/388 وعلل ابن أبي حاتم 2/367 وميزان الإعتدال6/142</w:t>
      </w:r>
      <w:r w:rsidR="00AB5DCD">
        <w:rPr>
          <w:rFonts w:ascii="Traditional Arabic" w:hAnsi="Traditional Arabic" w:hint="cs"/>
          <w:sz w:val="32"/>
          <w:rtl/>
        </w:rPr>
        <w:t xml:space="preserve">] </w:t>
      </w:r>
      <w:r w:rsidR="005A5AAB">
        <w:rPr>
          <w:rFonts w:ascii="Traditional Arabic" w:hAnsi="Traditional Arabic"/>
          <w:sz w:val="32"/>
          <w:rtl/>
        </w:rPr>
        <w:t>رواه جماعة في كتب السنة وأخرجه ابن خزيمة في كتاب التوحيد</w:t>
      </w:r>
      <w:r w:rsidR="00166ABB">
        <w:rPr>
          <w:rFonts w:ascii="Traditional Arabic" w:hAnsi="Traditional Arabic"/>
          <w:sz w:val="32"/>
          <w:rtl/>
        </w:rPr>
        <w:t xml:space="preserve"> ) </w:t>
      </w:r>
      <w:r w:rsidR="00AB5DCD">
        <w:rPr>
          <w:rFonts w:ascii="Traditional Arabic" w:hAnsi="Traditional Arabic" w:hint="cs"/>
          <w:sz w:val="32"/>
          <w:rtl/>
        </w:rPr>
        <w:t>[</w:t>
      </w:r>
      <w:r w:rsidR="00AB5DCD" w:rsidRPr="00BD4408">
        <w:rPr>
          <w:rFonts w:ascii="Traditional Arabic" w:hAnsi="Traditional Arabic"/>
          <w:sz w:val="24"/>
          <w:szCs w:val="24"/>
          <w:rtl/>
        </w:rPr>
        <w:t>العلو للعلي الغفار 1/22</w:t>
      </w:r>
      <w:r w:rsidR="00AB5DCD">
        <w:rPr>
          <w:rFonts w:ascii="Traditional Arabic" w:hAnsi="Traditional Arabic" w:hint="cs"/>
          <w:sz w:val="32"/>
          <w:rtl/>
        </w:rPr>
        <w:t>]</w:t>
      </w:r>
      <w:r w:rsidR="00166ABB">
        <w:rPr>
          <w:rFonts w:ascii="Traditional Arabic" w:hAnsi="Traditional Arabic"/>
          <w:sz w:val="32"/>
          <w:vertAlign w:val="superscript"/>
          <w:rtl/>
        </w:rPr>
        <w:t xml:space="preserve"> </w:t>
      </w:r>
      <w:r w:rsidR="005A5AAB">
        <w:rPr>
          <w:rFonts w:ascii="Traditional Arabic" w:hAnsi="Traditional Arabic"/>
          <w:sz w:val="32"/>
          <w:rtl/>
        </w:rPr>
        <w:t>ولا يخفى ما أشرنا إليه من أن الاحتجاج</w:t>
      </w:r>
      <w:r w:rsidR="00166ABB">
        <w:rPr>
          <w:rFonts w:ascii="Traditional Arabic" w:hAnsi="Traditional Arabic"/>
          <w:sz w:val="32"/>
          <w:vertAlign w:val="superscript"/>
          <w:rtl/>
        </w:rPr>
        <w:t xml:space="preserve"> </w:t>
      </w:r>
      <w:r w:rsidR="00AB5DCD">
        <w:rPr>
          <w:rFonts w:ascii="Traditional Arabic" w:hAnsi="Traditional Arabic" w:hint="cs"/>
          <w:sz w:val="32"/>
          <w:rtl/>
        </w:rPr>
        <w:t>[</w:t>
      </w:r>
      <w:r w:rsidR="00AB5DCD" w:rsidRPr="00BD4408">
        <w:rPr>
          <w:rFonts w:ascii="Traditional Arabic" w:hAnsi="Traditional Arabic"/>
          <w:sz w:val="24"/>
          <w:szCs w:val="24"/>
          <w:rtl/>
        </w:rPr>
        <w:t>انظر بيان تلبيس الجهمية 2/419 واجتماع الجيوش الإسلامية56 ومعارج القبول1/157</w:t>
      </w:r>
      <w:r w:rsidR="00AB5DCD">
        <w:rPr>
          <w:rFonts w:ascii="Traditional Arabic" w:hAnsi="Traditional Arabic" w:hint="cs"/>
          <w:sz w:val="32"/>
          <w:rtl/>
        </w:rPr>
        <w:t xml:space="preserve">] </w:t>
      </w:r>
      <w:r w:rsidR="005A5AAB">
        <w:rPr>
          <w:rFonts w:ascii="Traditional Arabic" w:hAnsi="Traditional Arabic"/>
          <w:sz w:val="32"/>
          <w:rtl/>
        </w:rPr>
        <w:t xml:space="preserve"> بمثل هذه المنكرات يقوي الظاهر ويبتعد عن نظرية العلو التي يتترس بها القوم لأن هذا الخبر لا يحتمل أن يكون على السماء لا ظاهراً ولا تأويلاً</w:t>
      </w:r>
      <w:r w:rsidR="00CE45A2">
        <w:rPr>
          <w:rFonts w:ascii="Traditional Arabic" w:hAnsi="Traditional Arabic"/>
          <w:sz w:val="32"/>
          <w:rtl/>
        </w:rPr>
        <w:t xml:space="preserve"> ،</w:t>
      </w:r>
      <w:r w:rsidR="005A5AAB">
        <w:rPr>
          <w:rFonts w:ascii="Traditional Arabic" w:hAnsi="Traditional Arabic"/>
          <w:sz w:val="32"/>
          <w:rtl/>
        </w:rPr>
        <w:t xml:space="preserve">  فقد جعل السماء السابعة سكناً له وحَده كما جعل ما دونها سكناً لمن شاء من خلقه فأين هذا من قولهم السماء لا تحويه وليست ظرفاً له ونحو ذلك من الزخرف</w:t>
      </w:r>
      <w:r w:rsidR="00166ABB">
        <w:rPr>
          <w:rFonts w:ascii="Traditional Arabic" w:hAnsi="Traditional Arabic"/>
          <w:sz w:val="32"/>
          <w:rtl/>
        </w:rPr>
        <w:t xml:space="preserve"> ؟</w:t>
      </w:r>
      <w:r w:rsidR="005A5AAB">
        <w:rPr>
          <w:rFonts w:ascii="Traditional Arabic" w:hAnsi="Traditional Arabic"/>
          <w:sz w:val="32"/>
          <w:rtl/>
        </w:rPr>
        <w:t xml:space="preserve"> </w:t>
      </w:r>
      <w:r w:rsidR="007E6314">
        <w:rPr>
          <w:rFonts w:ascii="Traditional Arabic" w:hAnsi="Traditional Arabic" w:hint="cs"/>
          <w:sz w:val="32"/>
          <w:rtl/>
        </w:rPr>
        <w:t xml:space="preserve"> </w:t>
      </w:r>
      <w:r w:rsidR="005A5AAB">
        <w:rPr>
          <w:rFonts w:ascii="Traditional Arabic" w:hAnsi="Traditional Arabic"/>
          <w:sz w:val="32"/>
          <w:rtl/>
        </w:rPr>
        <w:t>واستشهد ابن القيم على إثبات العلو بنحو هذا الخبر وهو من قول عبد الله بن الكواء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ذكر الحافظ أبو القاسم بن عساكر قال قدم عبد الله بن الكوا</w:t>
      </w:r>
      <w:r w:rsidR="00166ABB">
        <w:rPr>
          <w:rFonts w:ascii="Traditional Arabic" w:hAnsi="Traditional Arabic"/>
          <w:sz w:val="32"/>
          <w:vertAlign w:val="superscript"/>
          <w:rtl/>
        </w:rPr>
        <w:t xml:space="preserve">  </w:t>
      </w:r>
      <w:r w:rsidR="00AB5DCD">
        <w:rPr>
          <w:rFonts w:ascii="Traditional Arabic" w:hAnsi="Traditional Arabic" w:hint="cs"/>
          <w:sz w:val="32"/>
          <w:rtl/>
        </w:rPr>
        <w:t>[</w:t>
      </w:r>
      <w:r w:rsidR="00AB5DCD" w:rsidRPr="00BD4408">
        <w:rPr>
          <w:rFonts w:ascii="Traditional Arabic" w:hAnsi="Traditional Arabic"/>
          <w:sz w:val="24"/>
          <w:szCs w:val="24"/>
          <w:rtl/>
        </w:rPr>
        <w:t>واسمه عبد الله بن أبي أوفى اليشكري (ابن الكواء) انظر أخباره في الكامل لابن الأثير 3/298</w:t>
      </w:r>
      <w:r w:rsidR="00AB5DCD">
        <w:rPr>
          <w:rFonts w:ascii="Traditional Arabic" w:hAnsi="Traditional Arabic" w:hint="cs"/>
          <w:sz w:val="32"/>
          <w:rtl/>
        </w:rPr>
        <w:t xml:space="preserve">] </w:t>
      </w:r>
      <w:r w:rsidR="005A5AAB">
        <w:rPr>
          <w:rFonts w:ascii="Traditional Arabic" w:hAnsi="Traditional Arabic"/>
          <w:sz w:val="32"/>
          <w:rtl/>
        </w:rPr>
        <w:t>على معاوية فقال له أخبرني عن أهل البصرة</w:t>
      </w:r>
      <w:r w:rsidR="00CE45A2">
        <w:rPr>
          <w:rFonts w:ascii="Traditional Arabic" w:hAnsi="Traditional Arabic"/>
          <w:sz w:val="32"/>
          <w:rtl/>
        </w:rPr>
        <w:t xml:space="preserve"> ،</w:t>
      </w:r>
      <w:r w:rsidR="005A5AAB">
        <w:rPr>
          <w:rFonts w:ascii="Traditional Arabic" w:hAnsi="Traditional Arabic"/>
          <w:sz w:val="32"/>
          <w:rtl/>
        </w:rPr>
        <w:t xml:space="preserve">  قال يقاتلون معاً ويدبرون شتى</w:t>
      </w:r>
      <w:r w:rsidR="00CE45A2">
        <w:rPr>
          <w:rFonts w:ascii="Traditional Arabic" w:hAnsi="Traditional Arabic"/>
          <w:sz w:val="32"/>
          <w:rtl/>
        </w:rPr>
        <w:t xml:space="preserve"> ،</w:t>
      </w:r>
      <w:r w:rsidR="005A5AAB">
        <w:rPr>
          <w:rFonts w:ascii="Traditional Arabic" w:hAnsi="Traditional Arabic"/>
          <w:sz w:val="32"/>
          <w:rtl/>
        </w:rPr>
        <w:t xml:space="preserve">  قال فأخبرني عن أهل الكوفة قال أنظَرُ الناس في صغيرة وأوقعُهم في كبيرة</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قال فأخبرني عن أهل الشام قال جند أمير المؤمنين لا أقول فيهم شيئاً</w:t>
      </w:r>
      <w:r w:rsidR="00CE45A2">
        <w:rPr>
          <w:rFonts w:ascii="Traditional Arabic" w:hAnsi="Traditional Arabic"/>
          <w:sz w:val="32"/>
          <w:rtl/>
        </w:rPr>
        <w:t xml:space="preserve"> ،</w:t>
      </w:r>
      <w:r w:rsidR="005A5AAB">
        <w:rPr>
          <w:rFonts w:ascii="Traditional Arabic" w:hAnsi="Traditional Arabic"/>
          <w:sz w:val="32"/>
          <w:rtl/>
        </w:rPr>
        <w:t xml:space="preserve">  قال لتقولن</w:t>
      </w:r>
      <w:r w:rsidR="00CE45A2">
        <w:rPr>
          <w:rFonts w:ascii="Traditional Arabic" w:hAnsi="Traditional Arabic"/>
          <w:sz w:val="32"/>
          <w:rtl/>
        </w:rPr>
        <w:t xml:space="preserve"> ،</w:t>
      </w:r>
      <w:r w:rsidR="005A5AAB">
        <w:rPr>
          <w:rFonts w:ascii="Traditional Arabic" w:hAnsi="Traditional Arabic"/>
          <w:sz w:val="32"/>
          <w:rtl/>
        </w:rPr>
        <w:t xml:space="preserve">  قال أطوع الناس لمخلوق وأعصاهم لخالق </w:t>
      </w:r>
      <w:r w:rsidR="005A5AAB">
        <w:rPr>
          <w:rFonts w:ascii="Traditional Arabic" w:hAnsi="Traditional Arabic"/>
          <w:b/>
          <w:bCs/>
          <w:sz w:val="32"/>
          <w:rtl/>
        </w:rPr>
        <w:t>ولا يحسبون للسماء ساكناً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B5DCD">
        <w:rPr>
          <w:rFonts w:ascii="Traditional Arabic" w:hAnsi="Traditional Arabic" w:hint="cs"/>
          <w:sz w:val="32"/>
          <w:rtl/>
        </w:rPr>
        <w:t>[</w:t>
      </w:r>
      <w:r w:rsidR="00AB5DCD" w:rsidRPr="00BD4408">
        <w:rPr>
          <w:rFonts w:ascii="Traditional Arabic" w:hAnsi="Traditional Arabic"/>
          <w:sz w:val="24"/>
          <w:szCs w:val="24"/>
          <w:rtl/>
        </w:rPr>
        <w:t>اجتماع الجيوش الإسلامية70 وهو في تاريخ دمشق لابن عساكر1/359</w:t>
      </w:r>
      <w:r w:rsidR="00AB5DCD">
        <w:rPr>
          <w:rFonts w:ascii="Traditional Arabic" w:hAnsi="Traditional Arabic" w:hint="cs"/>
          <w:sz w:val="32"/>
          <w:rtl/>
        </w:rPr>
        <w:t xml:space="preserve">] </w:t>
      </w:r>
      <w:r w:rsidR="007E6314">
        <w:rPr>
          <w:rFonts w:ascii="Traditional Arabic" w:hAnsi="Traditional Arabic" w:hint="cs"/>
          <w:sz w:val="32"/>
          <w:rtl/>
        </w:rPr>
        <w:t xml:space="preserve">، </w:t>
      </w:r>
      <w:r w:rsidR="005A5AAB">
        <w:rPr>
          <w:rFonts w:ascii="Traditional Arabic" w:hAnsi="Traditional Arabic"/>
          <w:sz w:val="32"/>
          <w:rtl/>
        </w:rPr>
        <w:t>واستدل ابن قدامة في إثبات صفة العلو بما أخرجه بسنده عن ثابت البناني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 xml:space="preserve">كان داود عليه السلام يطيل الصلاة ثم يركع ثم يرفع رأسه إلى السماء ثم يقول إليك رفعت رأسي يا عامر السماء نظر العبيد إلى أربابها </w:t>
      </w:r>
      <w:r w:rsidR="005A5AAB">
        <w:rPr>
          <w:rFonts w:ascii="Traditional Arabic" w:hAnsi="Traditional Arabic"/>
          <w:b/>
          <w:bCs/>
          <w:sz w:val="32"/>
          <w:rtl/>
        </w:rPr>
        <w:t>يا ساكن السماء</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B5DCD">
        <w:rPr>
          <w:rFonts w:ascii="Traditional Arabic" w:hAnsi="Traditional Arabic" w:hint="cs"/>
          <w:sz w:val="32"/>
          <w:rtl/>
        </w:rPr>
        <w:t>[</w:t>
      </w:r>
      <w:r w:rsidR="00AB5DCD" w:rsidRPr="00BD4408">
        <w:rPr>
          <w:rFonts w:ascii="Traditional Arabic" w:hAnsi="Traditional Arabic"/>
          <w:sz w:val="24"/>
          <w:szCs w:val="24"/>
          <w:rtl/>
        </w:rPr>
        <w:t>1/96. وهوفي مسنده ابن الجعد1/210(1388). واستشهد به الذهبي في العلو للعلي الغفار1/67 وقال: (إسناده صالح) وصححه في العرش 2/156 واستدل به ابن القيم في اجتماع الجيوش169 وصححه، وأنى يصح وفي إسناده سيار بن حاتم العنزى، أبو سلمة البصرى200 هـ وهوصدوق له أوهام وقال الحافظ فى تهذيب التهذيب 4/290: (وقال أبو أحمد الحاكم: فى حديثه بعض المناكير. وقال العقيلى: أحاديثه مناكير، ضعفه ابن المدينى. وقال الأزدى: عنده مناكير).</w:t>
      </w:r>
      <w:r w:rsidR="00AB5DCD">
        <w:rPr>
          <w:rFonts w:ascii="Traditional Arabic" w:hAnsi="Traditional Arabic" w:hint="cs"/>
          <w:sz w:val="24"/>
          <w:szCs w:val="24"/>
          <w:rtl/>
        </w:rPr>
        <w:t xml:space="preserve"> </w:t>
      </w:r>
      <w:r w:rsidR="00AB5DCD" w:rsidRPr="00BD4408">
        <w:rPr>
          <w:rFonts w:ascii="Traditional Arabic" w:hAnsi="Traditional Arabic"/>
          <w:sz w:val="24"/>
          <w:szCs w:val="24"/>
          <w:rtl/>
        </w:rPr>
        <w:t>وعزاه ابن القيم إلى الإمام أحمد أيضاً في كتاب الزهد ولم أجده فيه، ووجدته في كتاب الزهد لابن أبي عاصم 88. فلعله وهم بذلك. وانظر الاحتجاج به في معارج القبول1/170و182</w:t>
      </w:r>
      <w:r w:rsidR="00AB5DCD">
        <w:rPr>
          <w:rFonts w:ascii="Traditional Arabic" w:hAnsi="Traditional Arabic" w:hint="cs"/>
          <w:sz w:val="24"/>
          <w:szCs w:val="24"/>
          <w:rtl/>
        </w:rPr>
        <w:t xml:space="preserve"> </w:t>
      </w:r>
      <w:r w:rsidR="00AB5DCD" w:rsidRPr="00BD4408">
        <w:rPr>
          <w:rFonts w:ascii="Traditional Arabic" w:hAnsi="Traditional Arabic"/>
          <w:sz w:val="24"/>
          <w:szCs w:val="24"/>
          <w:rtl/>
        </w:rPr>
        <w:t>وأخرجه واللالكائي في اعتقاد أهل السنة 3/400(669) وليس فيه موضع الشاهد بل بلفظ "يا عامر السماء"</w:t>
      </w:r>
      <w:r w:rsidR="00AB5DCD">
        <w:rPr>
          <w:rFonts w:ascii="Traditional Arabic" w:hAnsi="Traditional Arabic" w:hint="cs"/>
          <w:sz w:val="24"/>
          <w:szCs w:val="24"/>
          <w:rtl/>
        </w:rPr>
        <w:t xml:space="preserve"> </w:t>
      </w:r>
      <w:r w:rsidR="00AB5DCD" w:rsidRPr="00BD4408">
        <w:rPr>
          <w:rFonts w:ascii="Traditional Arabic" w:hAnsi="Traditional Arabic"/>
          <w:sz w:val="24"/>
          <w:szCs w:val="24"/>
          <w:rtl/>
        </w:rPr>
        <w:t>وهذا اللفظ هو الذي يليق أن يكون محتملاً صدوره من قائله والله أعلم.</w:t>
      </w:r>
      <w:r w:rsidR="00AB5DCD">
        <w:rPr>
          <w:rFonts w:ascii="Traditional Arabic" w:hAnsi="Traditional Arabic" w:hint="cs"/>
          <w:sz w:val="32"/>
          <w:rtl/>
        </w:rPr>
        <w:t xml:space="preserve">] </w:t>
      </w:r>
      <w:r w:rsidR="007E6314">
        <w:rPr>
          <w:rFonts w:ascii="Traditional Arabic" w:hAnsi="Traditional Arabic" w:hint="cs"/>
          <w:sz w:val="32"/>
          <w:rtl/>
        </w:rPr>
        <w:t xml:space="preserve">، </w:t>
      </w:r>
      <w:r w:rsidR="005A5AAB">
        <w:rPr>
          <w:rFonts w:ascii="Traditional Arabic" w:hAnsi="Traditional Arabic"/>
          <w:sz w:val="32"/>
          <w:rtl/>
        </w:rPr>
        <w:t>ولا يصح الاستدلال به من جهة سنده</w:t>
      </w:r>
      <w:r w:rsidR="00CE45A2">
        <w:rPr>
          <w:rFonts w:ascii="Traditional Arabic" w:hAnsi="Traditional Arabic"/>
          <w:sz w:val="32"/>
          <w:rtl/>
        </w:rPr>
        <w:t xml:space="preserve"> ،</w:t>
      </w:r>
      <w:r w:rsidR="005A5AAB">
        <w:rPr>
          <w:rFonts w:ascii="Traditional Arabic" w:hAnsi="Traditional Arabic"/>
          <w:sz w:val="32"/>
          <w:rtl/>
        </w:rPr>
        <w:t xml:space="preserve"> ومن جهة متنه إن صح سنده</w:t>
      </w:r>
      <w:r w:rsidR="00CE45A2">
        <w:rPr>
          <w:rFonts w:ascii="Traditional Arabic" w:hAnsi="Traditional Arabic"/>
          <w:sz w:val="32"/>
          <w:rtl/>
        </w:rPr>
        <w:t xml:space="preserve"> ،</w:t>
      </w:r>
      <w:r w:rsidR="005A5AAB">
        <w:rPr>
          <w:rFonts w:ascii="Traditional Arabic" w:hAnsi="Traditional Arabic"/>
          <w:sz w:val="32"/>
          <w:rtl/>
        </w:rPr>
        <w:t xml:space="preserve"> لأنه من أخبار أهل الكتاب أولاً</w:t>
      </w:r>
      <w:r w:rsidR="00CE45A2">
        <w:rPr>
          <w:rFonts w:ascii="Traditional Arabic" w:hAnsi="Traditional Arabic"/>
          <w:sz w:val="32"/>
          <w:rtl/>
        </w:rPr>
        <w:t xml:space="preserve"> ،</w:t>
      </w:r>
      <w:r w:rsidR="005A5AAB">
        <w:rPr>
          <w:rFonts w:ascii="Traditional Arabic" w:hAnsi="Traditional Arabic"/>
          <w:sz w:val="32"/>
          <w:rtl/>
        </w:rPr>
        <w:t xml:space="preserve"> ولأن الإستدلال به إنما يتم على كونه موجوداً في السماء لا على الوجه الذي يذكرونه من وجوده فوقها</w:t>
      </w:r>
      <w:r w:rsidR="00CE45A2">
        <w:rPr>
          <w:rFonts w:ascii="Traditional Arabic" w:hAnsi="Traditional Arabic"/>
          <w:sz w:val="32"/>
          <w:rtl/>
        </w:rPr>
        <w:t xml:space="preserve"> ،</w:t>
      </w:r>
      <w:r w:rsidR="005A5AAB">
        <w:rPr>
          <w:rFonts w:ascii="Traditional Arabic" w:hAnsi="Traditional Arabic"/>
          <w:sz w:val="32"/>
          <w:rtl/>
        </w:rPr>
        <w:t xml:space="preserve"> فمن العجب أن يجعل هذا دليلاً على النظرية التي يذكرونها في العلو لأن الظاهر في هذا الخبر لا يحتمل تأويله بما ذكروه</w:t>
      </w:r>
      <w:r w:rsidR="00CE45A2">
        <w:rPr>
          <w:rFonts w:ascii="Traditional Arabic" w:hAnsi="Traditional Arabic"/>
          <w:sz w:val="32"/>
          <w:rtl/>
        </w:rPr>
        <w:t xml:space="preserve"> ،</w:t>
      </w:r>
      <w:r w:rsidR="005A5AAB">
        <w:rPr>
          <w:rFonts w:ascii="Traditional Arabic" w:hAnsi="Traditional Arabic"/>
          <w:sz w:val="32"/>
          <w:rtl/>
        </w:rPr>
        <w:t xml:space="preserve">  وبالمقابل فليس بأعجب منه أن يثبته بعضهم على ظاهره كما فعل القصاص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b/>
          <w:bCs/>
          <w:sz w:val="32"/>
          <w:rtl/>
        </w:rPr>
        <w:t>يا ساكن السماء معناه يا موجوداً في السماء أو يا متخذاً السماء حيثية وجودك أي على المكان اللائق بالله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B5DCD">
        <w:rPr>
          <w:rFonts w:ascii="Traditional Arabic" w:hAnsi="Traditional Arabic" w:hint="cs"/>
          <w:sz w:val="32"/>
          <w:rtl/>
        </w:rPr>
        <w:t>[</w:t>
      </w:r>
      <w:r w:rsidR="00AB5DCD" w:rsidRPr="00BD4408">
        <w:rPr>
          <w:rFonts w:ascii="Traditional Arabic" w:hAnsi="Traditional Arabic"/>
          <w:sz w:val="24"/>
          <w:szCs w:val="24"/>
          <w:rtl/>
        </w:rPr>
        <w:t>إثبات علو الله 2/323</w:t>
      </w:r>
      <w:r w:rsidR="00AB5DCD">
        <w:rPr>
          <w:rFonts w:ascii="Traditional Arabic" w:hAnsi="Traditional Arabic" w:hint="cs"/>
          <w:sz w:val="32"/>
          <w:rtl/>
        </w:rPr>
        <w:t xml:space="preserve">] </w:t>
      </w:r>
      <w:r w:rsidR="005A5AAB">
        <w:rPr>
          <w:rFonts w:ascii="Traditional Arabic" w:hAnsi="Traditional Arabic"/>
          <w:sz w:val="32"/>
          <w:rtl/>
        </w:rPr>
        <w:t>وقال أيضاً مستشهداً</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 xml:space="preserve">وقد قرأت في الكتاب المقدس من مزامير داود ما يؤكد رواية ثابت وفي ذلك أنه عليه السلام كان يقول "إليك رفعت رأسي </w:t>
      </w:r>
      <w:r w:rsidR="005A5AAB">
        <w:rPr>
          <w:rFonts w:ascii="Traditional Arabic" w:hAnsi="Traditional Arabic"/>
          <w:b/>
          <w:bCs/>
          <w:sz w:val="32"/>
          <w:rtl/>
        </w:rPr>
        <w:t xml:space="preserve">يا ساكناً في السموات </w:t>
      </w:r>
      <w:r w:rsidR="005A5AAB">
        <w:rPr>
          <w:rFonts w:ascii="Traditional Arabic" w:hAnsi="Traditional Arabic"/>
          <w:sz w:val="32"/>
          <w:rtl/>
        </w:rPr>
        <w:t>" وهذا لفظ قريب جدا من رواية ثابت رحمه الله الذي أخذ عن الصحابة وإيمانه بعلو ربه لم يكن إلا امتداداً لما كان معلوماً بالضرورة في وقته</w:t>
      </w:r>
      <w:r w:rsidR="00CE45A2">
        <w:rPr>
          <w:rFonts w:ascii="Traditional Arabic" w:hAnsi="Traditional Arabic"/>
          <w:sz w:val="32"/>
          <w:rtl/>
        </w:rPr>
        <w:t xml:space="preserve"> ،</w:t>
      </w:r>
      <w:r w:rsidR="005A5AAB">
        <w:rPr>
          <w:rFonts w:ascii="Traditional Arabic" w:hAnsi="Traditional Arabic"/>
          <w:sz w:val="32"/>
          <w:rtl/>
        </w:rPr>
        <w:t xml:space="preserve">  أما </w:t>
      </w:r>
      <w:r w:rsidR="005A5AAB">
        <w:rPr>
          <w:rFonts w:ascii="Traditional Arabic" w:hAnsi="Traditional Arabic"/>
          <w:b/>
          <w:bCs/>
          <w:sz w:val="32"/>
          <w:rtl/>
        </w:rPr>
        <w:t>أفراخ الجهمية ومخانيثهم عادوا ليجددوا عهد آبائهم الملحدين</w:t>
      </w:r>
      <w:r w:rsidR="005A5AAB">
        <w:rPr>
          <w:rFonts w:ascii="Traditional Arabic" w:hAnsi="Traditional Arabic"/>
          <w:sz w:val="32"/>
          <w:rtl/>
        </w:rPr>
        <w:t xml:space="preserve"> في أسمائه وصفاته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B5DCD">
        <w:rPr>
          <w:rFonts w:ascii="Traditional Arabic" w:hAnsi="Traditional Arabic" w:hint="cs"/>
          <w:sz w:val="32"/>
          <w:rtl/>
        </w:rPr>
        <w:t>[</w:t>
      </w:r>
      <w:r w:rsidR="00AB5DCD" w:rsidRPr="00BD4408">
        <w:rPr>
          <w:rFonts w:ascii="Traditional Arabic" w:hAnsi="Traditional Arabic"/>
          <w:sz w:val="24"/>
          <w:szCs w:val="24"/>
          <w:rtl/>
        </w:rPr>
        <w:t>المصدر السابق 2/324</w:t>
      </w:r>
      <w:r w:rsidR="00AB5DCD">
        <w:rPr>
          <w:rFonts w:ascii="Traditional Arabic" w:hAnsi="Traditional Arabic" w:hint="cs"/>
          <w:sz w:val="32"/>
          <w:rtl/>
        </w:rPr>
        <w:t xml:space="preserve">] </w:t>
      </w:r>
      <w:r w:rsidR="007E6314">
        <w:rPr>
          <w:rFonts w:ascii="Traditional Arabic" w:hAnsi="Traditional Arabic" w:hint="cs"/>
          <w:sz w:val="32"/>
          <w:rtl/>
        </w:rPr>
        <w:t>،</w:t>
      </w:r>
      <w:r w:rsidR="005A5AAB">
        <w:rPr>
          <w:rFonts w:ascii="Traditional Arabic" w:hAnsi="Traditional Arabic"/>
          <w:sz w:val="32"/>
          <w:rtl/>
        </w:rPr>
        <w:t xml:space="preserve"> فأين هذا من تلك النظرية</w:t>
      </w:r>
      <w:r w:rsidR="00166ABB">
        <w:rPr>
          <w:rFonts w:ascii="Traditional Arabic" w:hAnsi="Traditional Arabic"/>
          <w:sz w:val="32"/>
          <w:rtl/>
        </w:rPr>
        <w:t xml:space="preserve"> ؟</w:t>
      </w:r>
      <w:r w:rsidR="005A5AAB">
        <w:rPr>
          <w:rFonts w:ascii="Traditional Arabic" w:hAnsi="Traditional Arabic"/>
          <w:sz w:val="32"/>
          <w:rtl/>
        </w:rPr>
        <w:t xml:space="preserve"> كيف لا تكون "في "مفيدة للظرفية المكانية مع السكن وحيثية الوجود والمكان</w:t>
      </w:r>
      <w:r w:rsidR="00166ABB">
        <w:rPr>
          <w:rFonts w:ascii="Traditional Arabic" w:hAnsi="Traditional Arabic"/>
          <w:sz w:val="32"/>
          <w:rtl/>
        </w:rPr>
        <w:t xml:space="preserve"> ؟</w:t>
      </w:r>
      <w:r w:rsidR="007E6314">
        <w:rPr>
          <w:rFonts w:ascii="Traditional Arabic" w:hAnsi="Traditional Arabic" w:hint="cs"/>
          <w:sz w:val="32"/>
          <w:rtl/>
        </w:rPr>
        <w:t xml:space="preserve"> </w:t>
      </w:r>
      <w:r w:rsidR="005A5AAB">
        <w:rPr>
          <w:rFonts w:ascii="Traditional Arabic" w:hAnsi="Traditional Arabic"/>
          <w:sz w:val="32"/>
          <w:rtl/>
        </w:rPr>
        <w:t>هذا هو أثر الخوض في المتشابه وآخر مطاف أوله محاربة التفويض والتأويل وجمع الأخبار التي يسمونها أخبار الصفات</w:t>
      </w:r>
      <w:r w:rsidR="00CE45A2">
        <w:rPr>
          <w:rFonts w:ascii="Traditional Arabic" w:hAnsi="Traditional Arabic"/>
          <w:sz w:val="32"/>
          <w:rtl/>
        </w:rPr>
        <w:t xml:space="preserve"> ،</w:t>
      </w:r>
      <w:r w:rsidR="005A5AAB">
        <w:rPr>
          <w:rFonts w:ascii="Traditional Arabic" w:hAnsi="Traditional Arabic"/>
          <w:sz w:val="32"/>
          <w:rtl/>
        </w:rPr>
        <w:t xml:space="preserve">  وهذه اللفظة التي ذكر مع الرمي بالإلحاد سنة سنها ابن تيمية</w:t>
      </w:r>
      <w:r w:rsidR="00166ABB">
        <w:rPr>
          <w:rFonts w:ascii="Traditional Arabic" w:hAnsi="Traditional Arabic"/>
          <w:sz w:val="32"/>
          <w:rtl/>
        </w:rPr>
        <w:t xml:space="preserve"> ( </w:t>
      </w:r>
      <w:r w:rsidR="005A5AAB">
        <w:rPr>
          <w:rFonts w:ascii="Traditional Arabic" w:hAnsi="Traditional Arabic"/>
          <w:sz w:val="32"/>
          <w:rtl/>
        </w:rPr>
        <w:t>ستكتب شهادتهم ويسألون</w:t>
      </w:r>
      <w:r w:rsidR="00166ABB">
        <w:rPr>
          <w:rFonts w:ascii="Traditional Arabic" w:hAnsi="Traditional Arabic"/>
          <w:sz w:val="32"/>
          <w:rtl/>
        </w:rPr>
        <w:t xml:space="preserve"> )</w:t>
      </w:r>
      <w:r w:rsidR="00AB5DCD">
        <w:rPr>
          <w:rFonts w:ascii="Traditional Arabic" w:hAnsi="Traditional Arabic" w:hint="cs"/>
          <w:sz w:val="32"/>
          <w:rtl/>
        </w:rPr>
        <w:t xml:space="preserve"> [</w:t>
      </w:r>
      <w:r w:rsidR="00AB5DCD" w:rsidRPr="00BD4408">
        <w:rPr>
          <w:rFonts w:ascii="Traditional Arabic" w:hAnsi="Traditional Arabic"/>
          <w:sz w:val="24"/>
          <w:szCs w:val="24"/>
          <w:rtl/>
        </w:rPr>
        <w:t>الآية (19) من سورة الزخرف.</w:t>
      </w:r>
      <w:r w:rsidR="00AB5DCD">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 </w:t>
      </w:r>
      <w:r w:rsidR="005A5AAB">
        <w:rPr>
          <w:rFonts w:ascii="Traditional Arabic" w:hAnsi="Traditional Arabic"/>
          <w:sz w:val="32"/>
          <w:rtl/>
        </w:rPr>
        <w:t>سبحانك أنت تحكم بين عبادك في ما كانوا فيه يختلفون</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B5DCD">
        <w:rPr>
          <w:rFonts w:ascii="Traditional Arabic" w:hAnsi="Traditional Arabic" w:hint="cs"/>
          <w:sz w:val="32"/>
          <w:rtl/>
        </w:rPr>
        <w:t>[</w:t>
      </w:r>
      <w:r w:rsidR="00AB5DCD" w:rsidRPr="00BD4408">
        <w:rPr>
          <w:rFonts w:ascii="Traditional Arabic" w:hAnsi="Traditional Arabic"/>
          <w:sz w:val="24"/>
          <w:szCs w:val="24"/>
          <w:rtl/>
        </w:rPr>
        <w:t>الآية (46) من سورة الزمر.</w:t>
      </w:r>
      <w:r w:rsidR="00AB5DCD">
        <w:rPr>
          <w:rFonts w:ascii="Traditional Arabic" w:hAnsi="Traditional Arabic" w:hint="cs"/>
          <w:sz w:val="32"/>
          <w:rtl/>
        </w:rPr>
        <w:t xml:space="preserve">] </w:t>
      </w:r>
      <w:r w:rsidR="007E6314">
        <w:rPr>
          <w:rFonts w:ascii="Traditional Arabic" w:hAnsi="Traditional Arabic" w:hint="cs"/>
          <w:sz w:val="32"/>
          <w:rtl/>
        </w:rPr>
        <w:t xml:space="preserve">،  </w:t>
      </w:r>
      <w:r w:rsidR="005A5AAB">
        <w:rPr>
          <w:rFonts w:ascii="Traditional Arabic" w:hAnsi="Traditional Arabic"/>
          <w:sz w:val="32"/>
          <w:rtl/>
        </w:rPr>
        <w:t>ومنه ما أيضاً ما استدل به ابن قدامة في إثبات صفة العلو بسنده عن الحسن البصري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 xml:space="preserve">سمع يونس عليه السلام تسبيح الحصى وتسبيح الحيتان وقال فجعل يسبح ويهلل ويقدس وكان يقول في دعائه </w:t>
      </w:r>
      <w:r w:rsidR="005A5AAB">
        <w:rPr>
          <w:rFonts w:ascii="Traditional Arabic" w:hAnsi="Traditional Arabic"/>
          <w:b/>
          <w:bCs/>
          <w:sz w:val="32"/>
          <w:rtl/>
        </w:rPr>
        <w:t xml:space="preserve">سيدي في السماء مسكنك </w:t>
      </w:r>
      <w:r w:rsidR="005A5AAB">
        <w:rPr>
          <w:rFonts w:ascii="Traditional Arabic" w:hAnsi="Traditional Arabic"/>
          <w:sz w:val="32"/>
          <w:rtl/>
        </w:rPr>
        <w:t>وفي الأرض قدرتك وعجائبك</w:t>
      </w:r>
      <w:r w:rsidR="00CE45A2">
        <w:rPr>
          <w:rFonts w:ascii="Traditional Arabic" w:hAnsi="Traditional Arabic"/>
          <w:sz w:val="32"/>
          <w:rtl/>
        </w:rPr>
        <w:t xml:space="preserve"> ،</w:t>
      </w:r>
      <w:r w:rsidR="005A5AAB">
        <w:rPr>
          <w:rFonts w:ascii="Traditional Arabic" w:hAnsi="Traditional Arabic"/>
          <w:sz w:val="32"/>
          <w:rtl/>
        </w:rPr>
        <w:t xml:space="preserve"> سيدي من الجبال أهبطتني وفي البلاد سيرتني وفي الظلمات الثلاث حبستني</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فلما كان تمام أربعين يوماً وأصابة الغم فنادى في الظلمات أن لا إله إلا أنت سبحانك إني كنت من الظالمين</w:t>
      </w:r>
      <w:r w:rsidR="00166ABB">
        <w:rPr>
          <w:rFonts w:ascii="Traditional Arabic" w:hAnsi="Traditional Arabic"/>
          <w:sz w:val="32"/>
          <w:rtl/>
        </w:rPr>
        <w:t xml:space="preserve"> )</w:t>
      </w:r>
      <w:r w:rsidR="00AB5DCD">
        <w:rPr>
          <w:rFonts w:ascii="Traditional Arabic" w:hAnsi="Traditional Arabic" w:hint="cs"/>
          <w:sz w:val="32"/>
          <w:rtl/>
        </w:rPr>
        <w:t xml:space="preserve"> [</w:t>
      </w:r>
      <w:r w:rsidR="00AB5DCD" w:rsidRPr="00BD4408">
        <w:rPr>
          <w:rFonts w:ascii="Traditional Arabic" w:hAnsi="Traditional Arabic"/>
          <w:sz w:val="24"/>
          <w:szCs w:val="24"/>
          <w:rtl/>
        </w:rPr>
        <w:t>إثبات صفة العلو 96</w:t>
      </w:r>
      <w:r w:rsidR="00AB5DCD">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7E6314">
        <w:rPr>
          <w:rFonts w:ascii="Traditional Arabic" w:hAnsi="Traditional Arabic" w:hint="cs"/>
          <w:sz w:val="32"/>
          <w:rtl/>
          <w:lang w:eastAsia="ar-SA"/>
        </w:rPr>
        <w:t xml:space="preserve">،  </w:t>
      </w:r>
      <w:r w:rsidR="005A5AAB">
        <w:rPr>
          <w:rFonts w:ascii="Traditional Arabic" w:hAnsi="Traditional Arabic"/>
          <w:sz w:val="32"/>
          <w:rtl/>
        </w:rPr>
        <w:t>واحتج به ابن القيم وصححه</w:t>
      </w:r>
      <w:r w:rsidR="00166ABB">
        <w:rPr>
          <w:rFonts w:ascii="Traditional Arabic" w:hAnsi="Traditional Arabic"/>
          <w:sz w:val="32"/>
          <w:rtl/>
        </w:rPr>
        <w:t xml:space="preserve"> </w:t>
      </w:r>
      <w:r w:rsidR="00AB5DCD">
        <w:rPr>
          <w:rFonts w:ascii="Traditional Arabic" w:hAnsi="Traditional Arabic" w:hint="cs"/>
          <w:sz w:val="32"/>
          <w:rtl/>
        </w:rPr>
        <w:t xml:space="preserve"> [</w:t>
      </w:r>
      <w:r w:rsidR="00AB5DCD" w:rsidRPr="00BD4408">
        <w:rPr>
          <w:rFonts w:ascii="Traditional Arabic" w:hAnsi="Traditional Arabic"/>
          <w:sz w:val="24"/>
          <w:szCs w:val="24"/>
          <w:rtl/>
        </w:rPr>
        <w:t>اجتماع الجيوش 162</w:t>
      </w:r>
      <w:r w:rsidR="00AB5DCD">
        <w:rPr>
          <w:rFonts w:ascii="Traditional Arabic" w:hAnsi="Traditional Arabic" w:hint="cs"/>
          <w:sz w:val="32"/>
          <w:rtl/>
        </w:rPr>
        <w:t xml:space="preserve">] </w:t>
      </w:r>
      <w:r w:rsidR="005A5AAB">
        <w:rPr>
          <w:rFonts w:ascii="Traditional Arabic" w:hAnsi="Traditional Arabic"/>
          <w:sz w:val="32"/>
          <w:rtl/>
        </w:rPr>
        <w:t>مع أن في إسناده وضاعاً معروفاً بالوضع والكذب</w:t>
      </w:r>
      <w:r w:rsidR="00AB5DCD">
        <w:rPr>
          <w:rFonts w:ascii="Traditional Arabic" w:hAnsi="Traditional Arabic" w:hint="cs"/>
          <w:sz w:val="32"/>
          <w:rtl/>
        </w:rPr>
        <w:t xml:space="preserve"> [</w:t>
      </w:r>
      <w:r w:rsidR="00AB5DCD" w:rsidRPr="00BD4408">
        <w:rPr>
          <w:rFonts w:ascii="Traditional Arabic" w:hAnsi="Traditional Arabic"/>
          <w:sz w:val="24"/>
          <w:szCs w:val="24"/>
          <w:rtl/>
        </w:rPr>
        <w:t>وهو إسحاق بن بشر أبو حذيفة قال ابن حبان في المجروحين1/135(..سكن بغداد مدة وحدثهم بها كان يضع الحديث على الثقات..لا يحل كتب حديثه إلا على جهة التعجب) وانظر الضعفاء والمتروكين لابن الجوزي1/100. والعلو للعلي الغفار 1/67</w:t>
      </w:r>
      <w:r w:rsidR="00AB5DCD">
        <w:rPr>
          <w:rFonts w:ascii="Traditional Arabic" w:hAnsi="Traditional Arabic" w:hint="cs"/>
          <w:sz w:val="32"/>
          <w:rtl/>
        </w:rPr>
        <w:t>]</w:t>
      </w:r>
      <w:r w:rsidR="00166ABB">
        <w:rPr>
          <w:rFonts w:ascii="Traditional Arabic" w:hAnsi="Traditional Arabic"/>
          <w:sz w:val="32"/>
          <w:vertAlign w:val="superscript"/>
          <w:rtl/>
        </w:rPr>
        <w:t xml:space="preserve"> </w:t>
      </w:r>
      <w:r w:rsidR="007E6314">
        <w:rPr>
          <w:rFonts w:ascii="Traditional Arabic" w:hAnsi="Traditional Arabic" w:hint="cs"/>
          <w:sz w:val="32"/>
          <w:rtl/>
        </w:rPr>
        <w:t xml:space="preserve">، </w:t>
      </w:r>
    </w:p>
    <w:p w:rsidR="00306B46" w:rsidRDefault="005A5AAB" w:rsidP="00336F57">
      <w:pPr>
        <w:ind w:left="-46"/>
        <w:jc w:val="both"/>
        <w:rPr>
          <w:rFonts w:ascii="Traditional Arabic" w:hAnsi="Traditional Arabic"/>
          <w:b/>
          <w:bCs/>
          <w:sz w:val="32"/>
          <w:rtl/>
        </w:rPr>
      </w:pPr>
      <w:r>
        <w:rPr>
          <w:rFonts w:ascii="Traditional Arabic" w:hAnsi="Traditional Arabic"/>
          <w:sz w:val="32"/>
          <w:rtl/>
        </w:rPr>
        <w:t>ومما احتجوا به على إثبات كونه في السماء ما أخرجه عبد الله بن أحمد في زوائده على مسند أبيه بسنده عن أبي هريرة رضي الله عنه عن النبي صلى الله عليه وسلم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ثم إن الميت تحضره الملائكة فإذا كان الرجل الصالح قالوا اخرجي أيتها النفس الطيبة كانت في الجسد الطيب اخرجي حميدة وأبشري بروح وريحان</w:t>
      </w:r>
      <w:r w:rsidR="00CE45A2">
        <w:rPr>
          <w:rFonts w:ascii="Traditional Arabic" w:hAnsi="Traditional Arabic"/>
          <w:sz w:val="32"/>
          <w:rtl/>
        </w:rPr>
        <w:t xml:space="preserve"> ،</w:t>
      </w:r>
      <w:r>
        <w:rPr>
          <w:rFonts w:ascii="Traditional Arabic" w:hAnsi="Traditional Arabic"/>
          <w:sz w:val="32"/>
          <w:rtl/>
        </w:rPr>
        <w:t xml:space="preserve"> قال فلا يزال يقال ذلك حتى تخرج ثم يُعرج بها  إلى السماء فيُستفتح لها</w:t>
      </w:r>
      <w:r w:rsidR="00CE45A2">
        <w:rPr>
          <w:rFonts w:ascii="Traditional Arabic" w:hAnsi="Traditional Arabic"/>
          <w:sz w:val="32"/>
          <w:rtl/>
        </w:rPr>
        <w:t xml:space="preserve"> ،</w:t>
      </w:r>
      <w:r>
        <w:rPr>
          <w:rFonts w:ascii="Traditional Arabic" w:hAnsi="Traditional Arabic"/>
          <w:sz w:val="32"/>
          <w:rtl/>
        </w:rPr>
        <w:t xml:space="preserve"> فيقال من هذا فيقال فلان</w:t>
      </w:r>
      <w:r w:rsidR="00CE45A2">
        <w:rPr>
          <w:rFonts w:ascii="Traditional Arabic" w:hAnsi="Traditional Arabic"/>
          <w:sz w:val="32"/>
          <w:rtl/>
        </w:rPr>
        <w:t xml:space="preserve"> ،</w:t>
      </w:r>
      <w:r>
        <w:rPr>
          <w:rFonts w:ascii="Traditional Arabic" w:hAnsi="Traditional Arabic"/>
          <w:sz w:val="32"/>
          <w:rtl/>
        </w:rPr>
        <w:t xml:space="preserve"> فيقولون مرحباً بالنفس الطيبة كانت في الجسد الطيب ادخلي حميدة وأبشري بروح وريحان قال فلا يزال يقال لها </w:t>
      </w:r>
      <w:r>
        <w:rPr>
          <w:rFonts w:ascii="Traditional Arabic" w:hAnsi="Traditional Arabic"/>
          <w:b/>
          <w:bCs/>
          <w:sz w:val="32"/>
          <w:rtl/>
        </w:rPr>
        <w:t>حتى ينتهي بها  إلى السماء التي فيها الله عز وجل</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AB5DCD">
        <w:rPr>
          <w:rFonts w:ascii="Traditional Arabic" w:hAnsi="Traditional Arabic" w:hint="cs"/>
          <w:sz w:val="32"/>
          <w:rtl/>
        </w:rPr>
        <w:t>[</w:t>
      </w:r>
      <w:r w:rsidR="00AB5DCD" w:rsidRPr="00BD4408">
        <w:rPr>
          <w:rFonts w:ascii="Traditional Arabic" w:hAnsi="Traditional Arabic"/>
          <w:sz w:val="24"/>
          <w:szCs w:val="24"/>
          <w:rtl/>
        </w:rPr>
        <w:t>مسند أحمد2/364(8754). من طريق ابن أبي ذئب عن محمد بن عمرو بن عطاء عن سعيد بن يسار عن أبي هريرة. وأخرجه بهذا اللفظ في السنة2/610(1449) بلا إسناد إلى محمد بن عمرو به. وابن ماجه في السنن 2/1423(4262). وابن خزيمة في التوحيد 150</w:t>
      </w:r>
      <w:r w:rsidR="00AB5DCD">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7E6314">
        <w:rPr>
          <w:rFonts w:ascii="Traditional Arabic" w:hAnsi="Traditional Arabic" w:hint="cs"/>
          <w:sz w:val="32"/>
          <w:rtl/>
        </w:rPr>
        <w:t xml:space="preserve">،  </w:t>
      </w:r>
      <w:r>
        <w:rPr>
          <w:rFonts w:ascii="Traditional Arabic" w:hAnsi="Traditional Arabic"/>
          <w:sz w:val="32"/>
          <w:rtl/>
        </w:rPr>
        <w:t>واللفظ الذي اعتمد على الاستدلال مخالف للمحفوظ الذي جاء فيه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حتى ينتهى به إلى السماء السابعة</w:t>
      </w:r>
      <w:r w:rsidR="00166ABB">
        <w:rPr>
          <w:rFonts w:ascii="Traditional Arabic" w:hAnsi="Traditional Arabic"/>
          <w:sz w:val="32"/>
          <w:rtl/>
        </w:rPr>
        <w:t xml:space="preserve"> ) </w:t>
      </w:r>
      <w:r w:rsidR="00AB5DCD">
        <w:rPr>
          <w:rFonts w:ascii="Traditional Arabic" w:hAnsi="Traditional Arabic" w:hint="cs"/>
          <w:sz w:val="32"/>
          <w:rtl/>
        </w:rPr>
        <w:t xml:space="preserve">[ </w:t>
      </w:r>
      <w:r w:rsidR="00AB5DCD" w:rsidRPr="00BD4408">
        <w:rPr>
          <w:rFonts w:ascii="Traditional Arabic" w:hAnsi="Traditional Arabic"/>
          <w:sz w:val="24"/>
          <w:szCs w:val="24"/>
          <w:rtl/>
        </w:rPr>
        <w:t xml:space="preserve">وأخرجه عبد الله من طريق ابن أبي ذئب في السنة2/603(1438) ولفظه "حتى ينتهى به إلى السماء السابعة " والنسائي في السنن الكبرى6/433/11442) وابن ماجه في السنن 2/1423(4262). ووهم الذهبي في العلو 1/21 في عزوه إلى مستدرك الحاكم بهذا اللفظ لأنه في المستدرك 1/93(106) من طريق مسدد عن محمد بن عمرو عن أبي سلمة عن أبي هريرة باللفظ المشهور. ولفظه "حتى ينتهى به إلى السماء السابعة " كما وهم ابن القيم في اجتماع الجيوش142 في عزوه إلى عثمان الدارمي لأنه في الرد على الجهمية1/68(110) باللفظ المشهور أيضاً.وأخرجه من طريق ابن أبي ذئب بهذ اللفظ المشهور عبد الله في  السنة2/603(1438) والنسائي في السنن الكبرى6/433/11442).والبيهقي في عذاب القبر 50. </w:t>
      </w:r>
      <w:r w:rsidR="00AB5DCD">
        <w:rPr>
          <w:rFonts w:ascii="Traditional Arabic" w:hAnsi="Traditional Arabic" w:hint="cs"/>
          <w:sz w:val="32"/>
          <w:rtl/>
        </w:rPr>
        <w:t>]</w:t>
      </w:r>
      <w:r w:rsidR="00166ABB">
        <w:rPr>
          <w:rFonts w:ascii="Traditional Arabic" w:hAnsi="Traditional Arabic"/>
          <w:sz w:val="32"/>
          <w:vertAlign w:val="superscript"/>
          <w:rtl/>
        </w:rPr>
        <w:t xml:space="preserve"> </w:t>
      </w:r>
      <w:r w:rsidR="007E6314">
        <w:rPr>
          <w:rFonts w:ascii="Traditional Arabic" w:hAnsi="Traditional Arabic" w:hint="cs"/>
          <w:sz w:val="32"/>
          <w:rtl/>
        </w:rPr>
        <w:t xml:space="preserve">، </w:t>
      </w:r>
      <w:r>
        <w:rPr>
          <w:rFonts w:ascii="Traditional Arabic" w:hAnsi="Traditional Arabic"/>
          <w:sz w:val="32"/>
          <w:rtl/>
        </w:rPr>
        <w:t xml:space="preserve">وقد اختلف القوم في فهم هذا الخبر </w:t>
      </w:r>
      <w:r w:rsidR="007E6314">
        <w:rPr>
          <w:rFonts w:ascii="Traditional Arabic" w:hAnsi="Traditional Arabic" w:hint="cs"/>
          <w:sz w:val="32"/>
          <w:rtl/>
        </w:rPr>
        <w:t xml:space="preserve"> ، </w:t>
      </w:r>
      <w:r>
        <w:rPr>
          <w:rFonts w:ascii="Traditional Arabic" w:hAnsi="Traditional Arabic"/>
          <w:sz w:val="32"/>
          <w:rtl/>
        </w:rPr>
        <w:t>فقد سئل ابن تيمية عنه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وقوله " فيها الله " بمنزلة قوله تعالى</w:t>
      </w:r>
      <w:r w:rsidR="00CE45A2">
        <w:rPr>
          <w:rFonts w:ascii="Traditional Arabic" w:hAnsi="Traditional Arabic"/>
          <w:sz w:val="32"/>
          <w:rtl/>
        </w:rPr>
        <w:t xml:space="preserve"> :</w:t>
      </w:r>
      <w:r>
        <w:rPr>
          <w:rFonts w:ascii="Traditional Arabic" w:hAnsi="Traditional Arabic"/>
          <w:sz w:val="32"/>
          <w:rtl/>
        </w:rPr>
        <w:t xml:space="preserve"> " أأمنتم من فى السماء "</w:t>
      </w:r>
      <w:r w:rsidR="00AB5DCD">
        <w:rPr>
          <w:rFonts w:ascii="Traditional Arabic" w:hAnsi="Traditional Arabic" w:hint="cs"/>
          <w:sz w:val="32"/>
          <w:rtl/>
        </w:rPr>
        <w:t xml:space="preserve"> [</w:t>
      </w:r>
      <w:r w:rsidR="00AB5DCD" w:rsidRPr="00BD4408">
        <w:rPr>
          <w:rFonts w:ascii="Traditional Arabic" w:hAnsi="Traditional Arabic"/>
          <w:sz w:val="24"/>
          <w:szCs w:val="24"/>
          <w:rtl/>
        </w:rPr>
        <w:t>الآية (16) من سورة الملك.</w:t>
      </w:r>
      <w:r w:rsidR="00AB5DCD">
        <w:rPr>
          <w:rFonts w:ascii="Traditional Arabic" w:hAnsi="Traditional Arabic" w:hint="cs"/>
          <w:sz w:val="32"/>
          <w:rtl/>
        </w:rPr>
        <w:t>]</w:t>
      </w:r>
      <w:r w:rsidR="008A165B">
        <w:rPr>
          <w:rFonts w:ascii="Traditional Arabic" w:hAnsi="Traditional Arabic"/>
          <w:sz w:val="32"/>
          <w:vertAlign w:val="superscript"/>
          <w:rtl/>
        </w:rPr>
        <w:t>..</w:t>
      </w:r>
      <w:r>
        <w:rPr>
          <w:rFonts w:ascii="Traditional Arabic" w:hAnsi="Traditional Arabic"/>
          <w:sz w:val="32"/>
          <w:rtl/>
        </w:rPr>
        <w:t xml:space="preserve"> وبمنزلة ما ثبت فى الصحيح أن النبى قال لجارية معاوية بن الحكم أين الله قالت فى السماء قال من أنا قالت أنت رسول الله قال أعتقها فإنها مؤمنة</w:t>
      </w:r>
      <w:r w:rsidR="00CE45A2">
        <w:rPr>
          <w:rFonts w:ascii="Traditional Arabic" w:hAnsi="Traditional Arabic"/>
          <w:sz w:val="32"/>
          <w:rtl/>
        </w:rPr>
        <w:t xml:space="preserve"> ،</w:t>
      </w:r>
      <w:r>
        <w:rPr>
          <w:rFonts w:ascii="Traditional Arabic" w:hAnsi="Traditional Arabic"/>
          <w:sz w:val="32"/>
          <w:rtl/>
        </w:rPr>
        <w:t xml:space="preserve">  وليس المراد بذلك أن السماء تحصر الرب وتحويه كما تحوى الشمس والقمر وغيرهما فإن هذا لا يقوله مسلم ولا يعتقده عاقل فقد قال سبحانه وتعالى</w:t>
      </w:r>
      <w:r w:rsidR="00CE45A2">
        <w:rPr>
          <w:rFonts w:ascii="Traditional Arabic" w:hAnsi="Traditional Arabic"/>
          <w:sz w:val="32"/>
          <w:rtl/>
        </w:rPr>
        <w:t xml:space="preserve"> :</w:t>
      </w:r>
      <w:r>
        <w:rPr>
          <w:rFonts w:ascii="Traditional Arabic" w:hAnsi="Traditional Arabic"/>
          <w:sz w:val="32"/>
          <w:rtl/>
        </w:rPr>
        <w:t xml:space="preserve"> "وسع كرسيه السموات والأرض"</w:t>
      </w:r>
      <w:r w:rsidR="00AB5DCD">
        <w:rPr>
          <w:rFonts w:ascii="Traditional Arabic" w:hAnsi="Traditional Arabic" w:hint="cs"/>
          <w:sz w:val="32"/>
          <w:rtl/>
        </w:rPr>
        <w:t>[</w:t>
      </w:r>
      <w:r w:rsidR="00AB5DCD" w:rsidRPr="00AB5DCD">
        <w:rPr>
          <w:rFonts w:ascii="Traditional Arabic" w:hAnsi="Traditional Arabic"/>
          <w:sz w:val="24"/>
          <w:szCs w:val="24"/>
          <w:rtl/>
        </w:rPr>
        <w:t xml:space="preserve"> </w:t>
      </w:r>
      <w:r w:rsidR="00AB5DCD" w:rsidRPr="00BD4408">
        <w:rPr>
          <w:rFonts w:ascii="Traditional Arabic" w:hAnsi="Traditional Arabic"/>
          <w:sz w:val="24"/>
          <w:szCs w:val="24"/>
          <w:rtl/>
        </w:rPr>
        <w:t>الآية (255) من سورة البقرة.</w:t>
      </w:r>
      <w:r w:rsidR="00AB5DCD">
        <w:rPr>
          <w:rFonts w:ascii="Traditional Arabic" w:hAnsi="Traditional Arabic" w:hint="cs"/>
          <w:sz w:val="32"/>
          <w:rtl/>
        </w:rPr>
        <w:t>]</w:t>
      </w:r>
      <w:r w:rsidR="00166ABB">
        <w:rPr>
          <w:rFonts w:ascii="Traditional Arabic" w:hAnsi="Traditional Arabic"/>
          <w:sz w:val="32"/>
          <w:vertAlign w:val="superscript"/>
          <w:rtl/>
        </w:rPr>
        <w:t xml:space="preserve"> </w:t>
      </w:r>
      <w:r>
        <w:rPr>
          <w:rFonts w:ascii="Traditional Arabic" w:hAnsi="Traditional Arabic"/>
          <w:sz w:val="32"/>
          <w:rtl/>
        </w:rPr>
        <w:t>والسموات فى الكرسى كحلقة ملقاة فى أرض فلاة</w:t>
      </w:r>
      <w:r w:rsidR="00CE45A2">
        <w:rPr>
          <w:rFonts w:ascii="Traditional Arabic" w:hAnsi="Traditional Arabic"/>
          <w:sz w:val="32"/>
          <w:rtl/>
        </w:rPr>
        <w:t xml:space="preserve"> ،</w:t>
      </w:r>
      <w:r>
        <w:rPr>
          <w:rFonts w:ascii="Traditional Arabic" w:hAnsi="Traditional Arabic"/>
          <w:sz w:val="32"/>
          <w:rtl/>
        </w:rPr>
        <w:t xml:space="preserve"> والكرسى فى العرش كحلقة ملقاة فى فى أرض فلاة</w:t>
      </w:r>
      <w:r w:rsidR="00CE45A2">
        <w:rPr>
          <w:rFonts w:ascii="Traditional Arabic" w:hAnsi="Traditional Arabic"/>
          <w:sz w:val="32"/>
          <w:rtl/>
        </w:rPr>
        <w:t xml:space="preserve"> ،</w:t>
      </w:r>
      <w:r>
        <w:rPr>
          <w:rFonts w:ascii="Traditional Arabic" w:hAnsi="Traditional Arabic"/>
          <w:sz w:val="32"/>
          <w:rtl/>
        </w:rPr>
        <w:t xml:space="preserve"> والرب سبحانه فوق سمواته على عرشه بائن من خلقه ليس فى مخلوقاته شيء من ذاته ولا فى ذاته شيء من مخلوقاته</w:t>
      </w:r>
      <w:r w:rsidR="00CE45A2">
        <w:rPr>
          <w:rFonts w:ascii="Traditional Arabic" w:hAnsi="Traditional Arabic"/>
          <w:sz w:val="32"/>
          <w:rtl/>
        </w:rPr>
        <w:t xml:space="preserve"> ،</w:t>
      </w:r>
      <w:r>
        <w:rPr>
          <w:rFonts w:ascii="Traditional Arabic" w:hAnsi="Traditional Arabic"/>
          <w:sz w:val="32"/>
          <w:rtl/>
        </w:rPr>
        <w:t xml:space="preserve">  وقال تعالى</w:t>
      </w:r>
      <w:r w:rsidR="00CE45A2">
        <w:rPr>
          <w:rFonts w:ascii="Traditional Arabic" w:hAnsi="Traditional Arabic"/>
          <w:sz w:val="32"/>
          <w:rtl/>
        </w:rPr>
        <w:t xml:space="preserve"> :</w:t>
      </w:r>
      <w:r>
        <w:rPr>
          <w:rFonts w:ascii="Traditional Arabic" w:hAnsi="Traditional Arabic"/>
          <w:sz w:val="32"/>
          <w:rtl/>
        </w:rPr>
        <w:t xml:space="preserve"> "ولأصلبنكم فى جذوع النخل"</w:t>
      </w:r>
      <w:r w:rsidR="00166ABB">
        <w:rPr>
          <w:rFonts w:ascii="Traditional Arabic" w:hAnsi="Traditional Arabic"/>
          <w:sz w:val="32"/>
          <w:vertAlign w:val="superscript"/>
          <w:rtl/>
        </w:rPr>
        <w:t xml:space="preserve"> </w:t>
      </w:r>
      <w:r w:rsidR="00AB5DCD">
        <w:rPr>
          <w:rFonts w:ascii="Traditional Arabic" w:hAnsi="Traditional Arabic" w:hint="cs"/>
          <w:sz w:val="32"/>
          <w:rtl/>
        </w:rPr>
        <w:t>[</w:t>
      </w:r>
      <w:r w:rsidR="00AB5DCD" w:rsidRPr="00BD4408">
        <w:rPr>
          <w:rFonts w:ascii="Traditional Arabic" w:hAnsi="Traditional Arabic"/>
          <w:sz w:val="24"/>
          <w:szCs w:val="24"/>
          <w:rtl/>
        </w:rPr>
        <w:t>الآية (71) من سورة طه.</w:t>
      </w:r>
      <w:r w:rsidR="00AB5DCD">
        <w:rPr>
          <w:rFonts w:ascii="Traditional Arabic" w:hAnsi="Traditional Arabic" w:hint="cs"/>
          <w:sz w:val="32"/>
          <w:rtl/>
        </w:rPr>
        <w:t>]</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وليس المراد أنهم فى جوف النخل</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B5DCD">
        <w:rPr>
          <w:rFonts w:ascii="Traditional Arabic" w:hAnsi="Traditional Arabic" w:hint="cs"/>
          <w:sz w:val="32"/>
          <w:rtl/>
        </w:rPr>
        <w:t>[</w:t>
      </w:r>
      <w:r w:rsidR="00AB5DCD" w:rsidRPr="00BD4408">
        <w:rPr>
          <w:rFonts w:ascii="Traditional Arabic" w:hAnsi="Traditional Arabic"/>
          <w:sz w:val="24"/>
          <w:szCs w:val="24"/>
          <w:rtl/>
        </w:rPr>
        <w:t>كتب وفتاوى ابن تيمية في العقيدة4/271</w:t>
      </w:r>
      <w:r w:rsidR="00AB5DCD">
        <w:rPr>
          <w:rFonts w:ascii="Traditional Arabic" w:hAnsi="Traditional Arabic" w:hint="cs"/>
          <w:sz w:val="32"/>
          <w:rtl/>
        </w:rPr>
        <w:t xml:space="preserve">] </w:t>
      </w:r>
      <w:r w:rsidR="00306B46">
        <w:rPr>
          <w:rFonts w:ascii="Traditional Arabic" w:hAnsi="Traditional Arabic" w:hint="cs"/>
          <w:sz w:val="32"/>
          <w:rtl/>
        </w:rPr>
        <w:t xml:space="preserve">، </w:t>
      </w:r>
      <w:r w:rsidRPr="00306B46">
        <w:rPr>
          <w:rFonts w:ascii="Traditional Arabic" w:hAnsi="Traditional Arabic"/>
          <w:b/>
          <w:bCs/>
          <w:sz w:val="32"/>
          <w:rtl/>
        </w:rPr>
        <w:t>ولابد من التنبيه على أمور</w:t>
      </w:r>
      <w:r w:rsidR="00CE45A2">
        <w:rPr>
          <w:rFonts w:ascii="Traditional Arabic" w:hAnsi="Traditional Arabic"/>
          <w:sz w:val="32"/>
          <w:rtl/>
        </w:rPr>
        <w:t xml:space="preserve"> :</w:t>
      </w:r>
      <w:r w:rsidR="00344A2E">
        <w:rPr>
          <w:rFonts w:ascii="Traditional Arabic" w:hAnsi="Traditional Arabic" w:hint="cs"/>
          <w:sz w:val="32"/>
          <w:rtl/>
        </w:rPr>
        <w:t xml:space="preserve"> </w:t>
      </w:r>
      <w:r w:rsidR="00306B46">
        <w:rPr>
          <w:rFonts w:ascii="Traditional Arabic" w:hAnsi="Traditional Arabic" w:hint="cs"/>
          <w:sz w:val="32"/>
          <w:rtl/>
        </w:rPr>
        <w:t xml:space="preserve">( </w:t>
      </w:r>
      <w:r>
        <w:rPr>
          <w:rFonts w:ascii="Traditional Arabic" w:hAnsi="Traditional Arabic"/>
          <w:sz w:val="32"/>
          <w:rtl/>
        </w:rPr>
        <w:t>الأول</w:t>
      </w:r>
      <w:r w:rsidR="00CE45A2">
        <w:rPr>
          <w:rFonts w:ascii="Traditional Arabic" w:hAnsi="Traditional Arabic"/>
          <w:sz w:val="32"/>
          <w:rtl/>
        </w:rPr>
        <w:t xml:space="preserve"> </w:t>
      </w:r>
      <w:r w:rsidR="00306B46">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أن نذكر بأن الاستدلال بهذا الخبر على أنه فوق السموات لابد فيه من التأويل الذي يسميه معنى الخبر ليتجنب ما صبه على أهل التأويل من الذم والقدح</w:t>
      </w:r>
      <w:r w:rsidR="00CE45A2">
        <w:rPr>
          <w:rFonts w:ascii="Traditional Arabic" w:hAnsi="Traditional Arabic"/>
          <w:sz w:val="32"/>
          <w:rtl/>
        </w:rPr>
        <w:t xml:space="preserve"> ،</w:t>
      </w:r>
      <w:r>
        <w:rPr>
          <w:rFonts w:ascii="Traditional Arabic" w:hAnsi="Traditional Arabic"/>
          <w:sz w:val="32"/>
          <w:rtl/>
        </w:rPr>
        <w:t xml:space="preserve"> </w:t>
      </w:r>
      <w:r w:rsidR="00306B46">
        <w:rPr>
          <w:rFonts w:ascii="Traditional Arabic" w:hAnsi="Traditional Arabic" w:hint="cs"/>
          <w:sz w:val="32"/>
          <w:rtl/>
        </w:rPr>
        <w:t xml:space="preserve">( </w:t>
      </w:r>
      <w:r>
        <w:rPr>
          <w:rFonts w:ascii="Traditional Arabic" w:hAnsi="Traditional Arabic"/>
          <w:sz w:val="32"/>
          <w:rtl/>
        </w:rPr>
        <w:t>الثاني</w:t>
      </w:r>
      <w:r w:rsidR="00CE45A2">
        <w:rPr>
          <w:rFonts w:ascii="Traditional Arabic" w:hAnsi="Traditional Arabic"/>
          <w:sz w:val="32"/>
          <w:rtl/>
        </w:rPr>
        <w:t xml:space="preserve"> </w:t>
      </w:r>
      <w:r w:rsidR="00306B46">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أنا لا نسلم أن هذا الخبر في الدلالة بمنزلة الآية الكريمة في الدلالة</w:t>
      </w:r>
      <w:r w:rsidR="00CE45A2">
        <w:rPr>
          <w:rFonts w:ascii="Traditional Arabic" w:hAnsi="Traditional Arabic"/>
          <w:sz w:val="32"/>
          <w:rtl/>
        </w:rPr>
        <w:t xml:space="preserve"> ،</w:t>
      </w:r>
      <w:r>
        <w:rPr>
          <w:rFonts w:ascii="Traditional Arabic" w:hAnsi="Traditional Arabic"/>
          <w:sz w:val="32"/>
          <w:rtl/>
        </w:rPr>
        <w:t xml:space="preserve">  فما تحتمله الآية في أساليب العربية لا يحتمله لفظ الخبر</w:t>
      </w:r>
      <w:r w:rsidR="00CE45A2">
        <w:rPr>
          <w:rFonts w:ascii="Traditional Arabic" w:hAnsi="Traditional Arabic"/>
          <w:sz w:val="32"/>
          <w:rtl/>
        </w:rPr>
        <w:t xml:space="preserve"> ،</w:t>
      </w:r>
      <w:r>
        <w:rPr>
          <w:rFonts w:ascii="Traditional Arabic" w:hAnsi="Traditional Arabic"/>
          <w:sz w:val="32"/>
          <w:rtl/>
        </w:rPr>
        <w:t xml:space="preserve">  وحتى على استدلال ابن تيمية فإن تأويل "في" بمعنى "على" ساعد عليه التركيب في نحو" ولأصلبنكم فى جذوع النخل " أما لفظ الخبر "حتى ينتهي بها  إلى السماء التي فيها الله " فلا يقبل هذا التأويل أو ما يسميه ابن تيمية بالمعنى</w:t>
      </w:r>
      <w:r w:rsidR="00CE45A2">
        <w:rPr>
          <w:rFonts w:ascii="Traditional Arabic" w:hAnsi="Traditional Arabic"/>
          <w:sz w:val="32"/>
          <w:rtl/>
        </w:rPr>
        <w:t xml:space="preserve"> ،</w:t>
      </w:r>
      <w:r>
        <w:rPr>
          <w:rFonts w:ascii="Traditional Arabic" w:hAnsi="Traditional Arabic"/>
          <w:sz w:val="32"/>
          <w:rtl/>
        </w:rPr>
        <w:t xml:space="preserve">  لأن المعنى الذي تفيده "في"  بعد</w:t>
      </w:r>
      <w:r w:rsidR="00CE45A2">
        <w:rPr>
          <w:rFonts w:ascii="Traditional Arabic" w:hAnsi="Traditional Arabic"/>
          <w:sz w:val="32"/>
          <w:rtl/>
        </w:rPr>
        <w:t xml:space="preserve"> :</w:t>
      </w:r>
      <w:r>
        <w:rPr>
          <w:rFonts w:ascii="Traditional Arabic" w:hAnsi="Traditional Arabic"/>
          <w:sz w:val="32"/>
          <w:rtl/>
        </w:rPr>
        <w:t xml:space="preserve"> ساح</w:t>
      </w:r>
      <w:r w:rsidR="00CE45A2">
        <w:rPr>
          <w:rFonts w:ascii="Traditional Arabic" w:hAnsi="Traditional Arabic"/>
          <w:sz w:val="32"/>
          <w:rtl/>
        </w:rPr>
        <w:t xml:space="preserve"> ،</w:t>
      </w:r>
      <w:r>
        <w:rPr>
          <w:rFonts w:ascii="Traditional Arabic" w:hAnsi="Traditional Arabic"/>
          <w:sz w:val="32"/>
          <w:rtl/>
        </w:rPr>
        <w:t xml:space="preserve"> وصُلب</w:t>
      </w:r>
      <w:r w:rsidR="00CE45A2">
        <w:rPr>
          <w:rFonts w:ascii="Traditional Arabic" w:hAnsi="Traditional Arabic"/>
          <w:sz w:val="32"/>
          <w:rtl/>
        </w:rPr>
        <w:t xml:space="preserve"> ،</w:t>
      </w:r>
      <w:r>
        <w:rPr>
          <w:rFonts w:ascii="Traditional Arabic" w:hAnsi="Traditional Arabic"/>
          <w:sz w:val="32"/>
          <w:rtl/>
        </w:rPr>
        <w:t xml:space="preserve"> وتاه</w:t>
      </w:r>
      <w:r w:rsidR="00CE45A2">
        <w:rPr>
          <w:rFonts w:ascii="Traditional Arabic" w:hAnsi="Traditional Arabic"/>
          <w:sz w:val="32"/>
          <w:rtl/>
        </w:rPr>
        <w:t xml:space="preserve"> ،</w:t>
      </w:r>
      <w:r>
        <w:rPr>
          <w:rFonts w:ascii="Traditional Arabic" w:hAnsi="Traditional Arabic"/>
          <w:sz w:val="32"/>
          <w:rtl/>
        </w:rPr>
        <w:t xml:space="preserve"> لا يفيده في قولنا</w:t>
      </w:r>
      <w:r w:rsidR="00CE45A2">
        <w:rPr>
          <w:rFonts w:ascii="Traditional Arabic" w:hAnsi="Traditional Arabic"/>
          <w:sz w:val="32"/>
          <w:rtl/>
        </w:rPr>
        <w:t xml:space="preserve"> :</w:t>
      </w:r>
      <w:r>
        <w:rPr>
          <w:rFonts w:ascii="Traditional Arabic" w:hAnsi="Traditional Arabic"/>
          <w:sz w:val="32"/>
          <w:rtl/>
        </w:rPr>
        <w:t xml:space="preserve"> حتى ينتهي بها  إلى السماء التي فيها الله</w:t>
      </w:r>
      <w:r w:rsidR="00CE45A2">
        <w:rPr>
          <w:rFonts w:ascii="Traditional Arabic" w:hAnsi="Traditional Arabic"/>
          <w:sz w:val="32"/>
          <w:rtl/>
        </w:rPr>
        <w:t xml:space="preserve"> ،</w:t>
      </w:r>
      <w:r>
        <w:rPr>
          <w:rFonts w:ascii="Traditional Arabic" w:hAnsi="Traditional Arabic"/>
          <w:sz w:val="32"/>
          <w:rtl/>
        </w:rPr>
        <w:t xml:space="preserve">  ولهذا صرح بعضهم بتأويله فقال مرعي بن يوسف الحنبلي</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ومعنى قوله إلى السماء التي فيها الله أي أمره وحكمه وهي السماء السابعة التي عندها سدرة المنتهى إليها يصعد وينتهي ما يعرج به من الأرض ومنها يهبط ما ينزل به منها</w:t>
      </w:r>
      <w:r w:rsidR="00166ABB">
        <w:rPr>
          <w:rFonts w:ascii="Traditional Arabic" w:hAnsi="Traditional Arabic"/>
          <w:sz w:val="32"/>
          <w:rtl/>
        </w:rPr>
        <w:t xml:space="preserve"> )</w:t>
      </w:r>
      <w:r w:rsidR="00AB5DCD">
        <w:rPr>
          <w:rFonts w:ascii="Traditional Arabic" w:hAnsi="Traditional Arabic" w:hint="cs"/>
          <w:sz w:val="32"/>
          <w:rtl/>
        </w:rPr>
        <w:t xml:space="preserve"> [</w:t>
      </w:r>
      <w:r w:rsidR="00AB5DCD" w:rsidRPr="00BD4408">
        <w:rPr>
          <w:rFonts w:ascii="Traditional Arabic" w:hAnsi="Traditional Arabic"/>
          <w:sz w:val="24"/>
          <w:szCs w:val="24"/>
          <w:rtl/>
        </w:rPr>
        <w:t>أقاويل الثقات1/118</w:t>
      </w:r>
      <w:r w:rsidR="00AB5DCD">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306B46">
        <w:rPr>
          <w:rFonts w:ascii="Traditional Arabic" w:hAnsi="Traditional Arabic" w:hint="cs"/>
          <w:sz w:val="32"/>
          <w:rtl/>
        </w:rPr>
        <w:t xml:space="preserve">،  </w:t>
      </w:r>
      <w:r>
        <w:rPr>
          <w:rFonts w:ascii="Traditional Arabic" w:hAnsi="Traditional Arabic"/>
          <w:sz w:val="32"/>
          <w:rtl/>
        </w:rPr>
        <w:t>وذكر بعضهم ما يفيد المعنى الذي فر منه ابن تيمية رحمه الله من ذلك قول القصاص</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هاهي الملائكة تصعد</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w:t>
      </w:r>
      <w:r>
        <w:rPr>
          <w:rFonts w:ascii="Traditional Arabic" w:hAnsi="Traditional Arabic"/>
          <w:b/>
          <w:bCs/>
          <w:sz w:val="32"/>
          <w:rtl/>
        </w:rPr>
        <w:t xml:space="preserve">حتى تنتهي إلى السماء التي فيها الله تبارك وتعالى حيث يليق به من مطلق العلو </w:t>
      </w:r>
      <w:r>
        <w:rPr>
          <w:rFonts w:ascii="Traditional Arabic" w:hAnsi="Traditional Arabic"/>
          <w:sz w:val="32"/>
          <w:rtl/>
        </w:rPr>
        <w:t>وأعظمه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B5DCD">
        <w:rPr>
          <w:rFonts w:ascii="Traditional Arabic" w:hAnsi="Traditional Arabic" w:hint="cs"/>
          <w:sz w:val="32"/>
          <w:rtl/>
        </w:rPr>
        <w:t>[</w:t>
      </w:r>
      <w:r w:rsidR="00AB5DCD" w:rsidRPr="00BD4408">
        <w:rPr>
          <w:rFonts w:ascii="Traditional Arabic" w:hAnsi="Traditional Arabic"/>
          <w:sz w:val="24"/>
          <w:szCs w:val="24"/>
          <w:rtl/>
        </w:rPr>
        <w:t>إثبات علو الله للقصاص 2/224</w:t>
      </w:r>
      <w:r w:rsidR="00AB5DCD">
        <w:rPr>
          <w:rFonts w:ascii="Traditional Arabic" w:hAnsi="Traditional Arabic" w:hint="cs"/>
          <w:sz w:val="32"/>
          <w:rtl/>
        </w:rPr>
        <w:t>]</w:t>
      </w:r>
      <w:r>
        <w:rPr>
          <w:rFonts w:ascii="Traditional Arabic" w:hAnsi="Traditional Arabic"/>
          <w:sz w:val="32"/>
          <w:rtl/>
        </w:rPr>
        <w:t xml:space="preserve"> فقد جمع فيه لفظ " إلى " مع " في " وحيث "</w:t>
      </w:r>
      <w:r w:rsidR="00CE45A2">
        <w:rPr>
          <w:rFonts w:ascii="Traditional Arabic" w:hAnsi="Traditional Arabic"/>
          <w:sz w:val="32"/>
          <w:rtl/>
        </w:rPr>
        <w:t xml:space="preserve"> ،</w:t>
      </w:r>
      <w:r>
        <w:rPr>
          <w:rFonts w:ascii="Traditional Arabic" w:hAnsi="Traditional Arabic"/>
          <w:sz w:val="32"/>
          <w:rtl/>
        </w:rPr>
        <w:t xml:space="preserve">  وظاهرٌ أن ما قبِله لفظ " في" في سياق الآية لا يقبله مع ما يفيد الظرفية والحيثية والانتهاء إلى المكان</w:t>
      </w:r>
      <w:r w:rsidR="00CE45A2">
        <w:rPr>
          <w:rFonts w:ascii="Traditional Arabic" w:hAnsi="Traditional Arabic"/>
          <w:sz w:val="32"/>
          <w:rtl/>
        </w:rPr>
        <w:t xml:space="preserve"> ،</w:t>
      </w:r>
      <w:r>
        <w:rPr>
          <w:rFonts w:ascii="Traditional Arabic" w:hAnsi="Traditional Arabic"/>
          <w:sz w:val="32"/>
          <w:rtl/>
        </w:rPr>
        <w:t xml:space="preserve">  هذا إذا نظرنا في هذين القولين فقط فكيف الحال إذا كان النظر فيه مع ما يذكر في أدلة العلو من قولهم "يا ساكن السماء "وقولهم " لا يحسبون للسماء ساكناً" وقولهم "اختار السماء العليا فسكنها" فهل يقبل كل ذلك ما سماه ابن تيمية معنىً وهو تأويل</w:t>
      </w:r>
      <w:r w:rsidR="00166ABB">
        <w:rPr>
          <w:rFonts w:ascii="Traditional Arabic" w:hAnsi="Traditional Arabic"/>
          <w:sz w:val="32"/>
          <w:rtl/>
        </w:rPr>
        <w:t xml:space="preserve"> ؟</w:t>
      </w:r>
      <w:r w:rsidR="00306B46">
        <w:rPr>
          <w:rFonts w:ascii="Traditional Arabic" w:hAnsi="Traditional Arabic" w:hint="cs"/>
          <w:sz w:val="32"/>
          <w:rtl/>
        </w:rPr>
        <w:t xml:space="preserve"> ( </w:t>
      </w:r>
      <w:r>
        <w:rPr>
          <w:rFonts w:ascii="Traditional Arabic" w:hAnsi="Traditional Arabic"/>
          <w:sz w:val="32"/>
          <w:rtl/>
        </w:rPr>
        <w:t>الثالث</w:t>
      </w:r>
      <w:r w:rsidR="00306B46">
        <w:rPr>
          <w:rFonts w:ascii="Traditional Arabic" w:hAnsi="Traditional Arabic" w:hint="cs"/>
          <w:sz w:val="32"/>
          <w:rtl/>
        </w:rPr>
        <w:t xml:space="preserve"> )</w:t>
      </w:r>
      <w:r w:rsidR="00CE45A2">
        <w:rPr>
          <w:rFonts w:ascii="Traditional Arabic" w:hAnsi="Traditional Arabic"/>
          <w:sz w:val="32"/>
          <w:rtl/>
        </w:rPr>
        <w:t xml:space="preserve"> :</w:t>
      </w:r>
      <w:r>
        <w:rPr>
          <w:rFonts w:ascii="Traditional Arabic" w:hAnsi="Traditional Arabic"/>
          <w:sz w:val="32"/>
          <w:rtl/>
        </w:rPr>
        <w:t xml:space="preserve"> أنه لما كان هذا الخبر نصاً في المعنى الذي احتمله ظاهر الكتاب صار ذكره في أدلة العلو</w:t>
      </w:r>
      <w:r w:rsidR="00166ABB">
        <w:rPr>
          <w:rFonts w:ascii="Traditional Arabic" w:hAnsi="Traditional Arabic"/>
          <w:sz w:val="32"/>
          <w:vertAlign w:val="superscript"/>
          <w:rtl/>
        </w:rPr>
        <w:t xml:space="preserve"> </w:t>
      </w:r>
      <w:r w:rsidR="00AB5DCD">
        <w:rPr>
          <w:rFonts w:ascii="Traditional Arabic" w:hAnsi="Traditional Arabic" w:hint="cs"/>
          <w:sz w:val="32"/>
          <w:rtl/>
        </w:rPr>
        <w:t>[</w:t>
      </w:r>
      <w:r w:rsidR="00AB5DCD" w:rsidRPr="00BD4408">
        <w:rPr>
          <w:rFonts w:ascii="Traditional Arabic" w:hAnsi="Traditional Arabic"/>
          <w:sz w:val="24"/>
          <w:szCs w:val="24"/>
          <w:rtl/>
        </w:rPr>
        <w:t>إثبات صفة العلو1/55وشرح قصيدة ابن القيم1/200ومعارج القبول 1/157</w:t>
      </w:r>
      <w:r w:rsidR="00AB5DCD">
        <w:rPr>
          <w:rFonts w:ascii="Traditional Arabic" w:hAnsi="Traditional Arabic" w:hint="cs"/>
          <w:sz w:val="32"/>
          <w:rtl/>
        </w:rPr>
        <w:t xml:space="preserve">] </w:t>
      </w:r>
      <w:r>
        <w:rPr>
          <w:rFonts w:ascii="Traditional Arabic" w:hAnsi="Traditional Arabic"/>
          <w:sz w:val="32"/>
          <w:rtl/>
        </w:rPr>
        <w:t>تقويةً للظاهر وهو من تفسير المتشابه بمحكم التشبيه</w:t>
      </w:r>
      <w:r w:rsidR="00CE45A2">
        <w:rPr>
          <w:rFonts w:ascii="Traditional Arabic" w:hAnsi="Traditional Arabic"/>
          <w:sz w:val="32"/>
          <w:rtl/>
        </w:rPr>
        <w:t xml:space="preserve"> ،</w:t>
      </w:r>
      <w:r>
        <w:rPr>
          <w:rFonts w:ascii="Traditional Arabic" w:hAnsi="Traditional Arabic"/>
          <w:sz w:val="32"/>
          <w:rtl/>
        </w:rPr>
        <w:t xml:space="preserve"> </w:t>
      </w:r>
      <w:bookmarkStart w:id="243" w:name="_Toc112603823"/>
      <w:bookmarkStart w:id="244" w:name="_Toc112604035"/>
      <w:bookmarkStart w:id="245" w:name="_Toc112665096"/>
      <w:bookmarkStart w:id="246" w:name="_Toc112917545"/>
    </w:p>
    <w:p w:rsidR="00F364E8" w:rsidRDefault="00306B46" w:rsidP="00336F57">
      <w:pPr>
        <w:ind w:left="-46"/>
        <w:jc w:val="both"/>
        <w:rPr>
          <w:rFonts w:ascii="Traditional Arabic" w:hAnsi="Traditional Arabic"/>
          <w:b/>
          <w:bCs/>
          <w:sz w:val="32"/>
          <w:rtl/>
        </w:rPr>
      </w:pPr>
      <w:r>
        <w:rPr>
          <w:rFonts w:ascii="Traditional Arabic" w:hAnsi="Traditional Arabic" w:hint="cs"/>
          <w:b/>
          <w:bCs/>
          <w:sz w:val="32"/>
          <w:rtl/>
        </w:rPr>
        <w:t xml:space="preserve">[ </w:t>
      </w:r>
      <w:r w:rsidR="005A5AAB">
        <w:rPr>
          <w:rFonts w:ascii="Traditional Arabic" w:hAnsi="Traditional Arabic"/>
          <w:b/>
          <w:bCs/>
          <w:sz w:val="32"/>
          <w:rtl/>
        </w:rPr>
        <w:t>المسألة الخامسة</w:t>
      </w:r>
      <w:r w:rsidR="00CE45A2">
        <w:rPr>
          <w:rFonts w:ascii="Traditional Arabic" w:hAnsi="Traditional Arabic"/>
          <w:b/>
          <w:bCs/>
          <w:sz w:val="32"/>
          <w:rtl/>
        </w:rPr>
        <w:t xml:space="preserve"> :</w:t>
      </w:r>
      <w:r w:rsidR="005A5AAB">
        <w:rPr>
          <w:rFonts w:ascii="Traditional Arabic" w:hAnsi="Traditional Arabic"/>
          <w:b/>
          <w:bCs/>
          <w:sz w:val="32"/>
          <w:rtl/>
        </w:rPr>
        <w:t xml:space="preserve"> كونه تعالى في الأرض</w:t>
      </w:r>
      <w:bookmarkEnd w:id="243"/>
      <w:bookmarkEnd w:id="244"/>
      <w:bookmarkEnd w:id="245"/>
      <w:bookmarkEnd w:id="246"/>
      <w:r>
        <w:rPr>
          <w:rFonts w:ascii="Traditional Arabic" w:hAnsi="Traditional Arabic" w:hint="cs"/>
          <w:b/>
          <w:bCs/>
          <w:sz w:val="32"/>
          <w:rtl/>
        </w:rPr>
        <w:t xml:space="preserve"> ] :  </w:t>
      </w:r>
      <w:r w:rsidR="005A5AAB">
        <w:rPr>
          <w:rFonts w:ascii="Traditional Arabic" w:hAnsi="Traditional Arabic"/>
          <w:sz w:val="32"/>
          <w:rtl/>
        </w:rPr>
        <w:t>أخرج عبد الله بن أحمد بسنده عن لقيط بن عامر حديثاً طويلاً في البعث والموقف</w:t>
      </w:r>
      <w:r w:rsidR="00CE45A2">
        <w:rPr>
          <w:rFonts w:ascii="Traditional Arabic" w:hAnsi="Traditional Arabic"/>
          <w:sz w:val="32"/>
          <w:rtl/>
        </w:rPr>
        <w:t xml:space="preserve"> ،</w:t>
      </w:r>
      <w:r w:rsidR="005A5AAB">
        <w:rPr>
          <w:rFonts w:ascii="Traditional Arabic" w:hAnsi="Traditional Arabic"/>
          <w:sz w:val="32"/>
          <w:rtl/>
        </w:rPr>
        <w:t xml:space="preserve"> وفيه أن رسول الله صلى الله عليه وسلم قام في الناس خطيباً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1068CE">
        <w:rPr>
          <w:rFonts w:ascii="Traditional Arabic" w:hAnsi="Traditional Arabic"/>
          <w:sz w:val="32"/>
          <w:rtl/>
        </w:rPr>
        <w:t xml:space="preserve"> .. </w:t>
      </w:r>
      <w:r w:rsidR="005A5AAB">
        <w:rPr>
          <w:rFonts w:ascii="Traditional Arabic" w:hAnsi="Traditional Arabic"/>
          <w:sz w:val="32"/>
          <w:rtl/>
        </w:rPr>
        <w:t xml:space="preserve">ثم تبعث الصيحة فلَعَمْر إلهك ما تدعُ على ظهرها من شيء إلا مات والملائكة الذين مع ربك عز وجل </w:t>
      </w:r>
      <w:r w:rsidR="005A5AAB">
        <w:rPr>
          <w:rFonts w:ascii="Traditional Arabic" w:hAnsi="Traditional Arabic"/>
          <w:b/>
          <w:bCs/>
          <w:sz w:val="32"/>
          <w:rtl/>
        </w:rPr>
        <w:t>فأصبح ربك يطوف في الأرض وخلت عليه البلاد</w:t>
      </w:r>
      <w:r w:rsidR="005A5AAB">
        <w:rPr>
          <w:rFonts w:ascii="Traditional Arabic" w:hAnsi="Traditional Arabic"/>
          <w:sz w:val="32"/>
          <w:rtl/>
        </w:rPr>
        <w:t xml:space="preserve"> فأرسل ربك عز وجل السماء</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قلت يا رسول الله فما يعمل بنا ربنا جل وعز إذا لقيناه</w:t>
      </w:r>
      <w:r w:rsidR="00166ABB">
        <w:rPr>
          <w:rFonts w:ascii="Traditional Arabic" w:hAnsi="Traditional Arabic"/>
          <w:sz w:val="32"/>
          <w:rtl/>
        </w:rPr>
        <w:t xml:space="preserve"> ؟</w:t>
      </w:r>
      <w:r w:rsidR="005A5AAB">
        <w:rPr>
          <w:rFonts w:ascii="Traditional Arabic" w:hAnsi="Traditional Arabic"/>
          <w:sz w:val="32"/>
          <w:rtl/>
        </w:rPr>
        <w:t xml:space="preserve">  قال تعرضون عليه بادية له صفحاتكم لا تخفى عليه منكم خافية </w:t>
      </w:r>
      <w:r w:rsidR="005A5AAB">
        <w:rPr>
          <w:rFonts w:ascii="Traditional Arabic" w:hAnsi="Traditional Arabic"/>
          <w:b/>
          <w:bCs/>
          <w:sz w:val="32"/>
          <w:rtl/>
        </w:rPr>
        <w:t>فيأخذ ربك عز وجل بيده غرفة من الماء</w:t>
      </w:r>
      <w:r w:rsidR="005A5AAB">
        <w:rPr>
          <w:rFonts w:ascii="Traditional Arabic" w:hAnsi="Traditional Arabic"/>
          <w:sz w:val="32"/>
          <w:rtl/>
        </w:rPr>
        <w:t xml:space="preserve"> فينضح قِبَلكم بها فلعمر إلهك ما يخطىء وجه أحدكم منها قطرة</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AB5DCD">
        <w:rPr>
          <w:rFonts w:ascii="Traditional Arabic" w:hAnsi="Traditional Arabic" w:hint="cs"/>
          <w:sz w:val="32"/>
          <w:rtl/>
        </w:rPr>
        <w:t>[</w:t>
      </w:r>
      <w:r w:rsidR="00AB5DCD" w:rsidRPr="00BD4408">
        <w:rPr>
          <w:rFonts w:ascii="Traditional Arabic" w:hAnsi="Traditional Arabic"/>
          <w:sz w:val="24"/>
          <w:szCs w:val="24"/>
          <w:rtl/>
        </w:rPr>
        <w:t>السنة 2/485(11120) وهو في مسند أحمد 4/13 من زيادات عبد الله بن أحمد وأخرجه أبو داود مختصرا فى آخر باب لغو اليمين من سننه 3/226(3266) مقتصرا فيه على موضع الشاهد وهو قوله: "لعمر إلهك".وأخرجه مطولا ابن أبي عاصم في السنة1/286(636). وابن خزيمة في التوحيد 186-190مع مغايرة في بعض الألفاظ. والطبراني في المعجم الكبير 19/211(477) والدارقطني في الكتاب المنسوب إليه "رؤية الله"  1/153مقتصراً فيه على موضع الشاهد في الرؤية.والحاكم في المستدرك  4/605</w:t>
      </w:r>
      <w:r w:rsidR="00AB5DCD">
        <w:rPr>
          <w:rFonts w:ascii="Traditional Arabic" w:hAnsi="Traditional Arabic" w:hint="cs"/>
          <w:sz w:val="24"/>
          <w:szCs w:val="24"/>
          <w:rtl/>
        </w:rPr>
        <w:t xml:space="preserve"> ، </w:t>
      </w:r>
      <w:r w:rsidR="00AB5DCD" w:rsidRPr="00BD4408">
        <w:rPr>
          <w:rFonts w:ascii="Traditional Arabic" w:hAnsi="Traditional Arabic"/>
          <w:sz w:val="24"/>
          <w:szCs w:val="24"/>
          <w:rtl/>
        </w:rPr>
        <w:t>وسنده ضعيف جداً، يرويه إبراهيم بن حمزة الزبيري، وهو صدوق، انظر ترجمته فى تهذيب التهذيب 1/117عن عبد الرحمن بن المغيرة الحزامي، وهو صدوق أيضاً انظر ترجمته فى تهذيب التهذيب 6/276. يرويه عن عبد الرحمن بن عياش الأنصارى: ولا يعرف إلا بهذا الحديث، انظر ترجمته في التاريخ الكبير للبخاري 5/335. وتقريب التهذيب 348. يرويه عن دلهم بن الأسود قال الذهبي في ميزان الإعتدال 3/45: (عداده في التابعين لا يُعرف، سمع أباه) يرويه عن أبيه الأسود بن عبد الله بن حاجب وهو مثله لا يعرف إلا بهذا الحديث. قال الحافظ فى تهذيب التهذيب 1/341: (روى له أبو داود حديثاً واحداً وهو حديث أبى رزين العقيلى الذي يقول فيه: " لعمر إلهك ") يرويه عن عاصم بن لقيط بن عامر وهو لا يعرف أيضاً ذكره الحافظ في تهذيب التهذيب 5/50  بحديثه وقال: (ورواه أبو القاسم الطبراني مطولاً وهو حديث غريب جداً)</w:t>
      </w:r>
      <w:r w:rsidR="00AB5DCD">
        <w:rPr>
          <w:rFonts w:ascii="Traditional Arabic" w:hAnsi="Traditional Arabic" w:hint="cs"/>
          <w:sz w:val="24"/>
          <w:szCs w:val="24"/>
          <w:rtl/>
        </w:rPr>
        <w:t xml:space="preserve"> ،</w:t>
      </w:r>
      <w:r w:rsidR="00AB5DCD">
        <w:rPr>
          <w:rFonts w:ascii="Traditional Arabic" w:hAnsi="Traditional Arabic" w:hint="cs"/>
          <w:sz w:val="32"/>
          <w:rtl/>
        </w:rPr>
        <w:t xml:space="preserve">] </w:t>
      </w:r>
      <w:r w:rsidR="00F364E8">
        <w:rPr>
          <w:rFonts w:ascii="Traditional Arabic" w:hAnsi="Traditional Arabic" w:hint="cs"/>
          <w:sz w:val="32"/>
          <w:rtl/>
        </w:rPr>
        <w:t xml:space="preserve">، </w:t>
      </w:r>
      <w:r w:rsidR="005A5AAB">
        <w:rPr>
          <w:rFonts w:ascii="Traditional Arabic" w:hAnsi="Traditional Arabic"/>
          <w:sz w:val="32"/>
          <w:rtl/>
        </w:rPr>
        <w:t>وقد فرح ابن مندة وابن القيم فقال ابن القيم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b/>
          <w:bCs/>
          <w:sz w:val="32"/>
          <w:rtl/>
        </w:rPr>
        <w:t>هذا حديث كبير جليل تنادي جلالته وفخامته وعظمته على أنه قد خرج من مشكاة النبوة</w:t>
      </w:r>
      <w:r w:rsidR="005A5AAB">
        <w:rPr>
          <w:rFonts w:ascii="Traditional Arabic" w:hAnsi="Traditional Arabic"/>
          <w:sz w:val="32"/>
          <w:rtl/>
        </w:rPr>
        <w:t xml:space="preserve"> لا يعرف إلا من حديث عبد الرحمن بن المغيرة بن عبد الرحمن المدني رواه عنه إبراهيم بن حمزة الزبيري وهما من كبار علماء المدينة ثقتان محتج بهما في الصحيح احتج بهما إمام أهل الحديث محمد بن إسماعيل البخاري</w:t>
      </w:r>
      <w:r w:rsidR="00CE45A2">
        <w:rPr>
          <w:rFonts w:ascii="Traditional Arabic" w:hAnsi="Traditional Arabic"/>
          <w:sz w:val="32"/>
          <w:rtl/>
        </w:rPr>
        <w:t xml:space="preserve"> ،</w:t>
      </w:r>
      <w:r w:rsidR="005A5AAB">
        <w:rPr>
          <w:rFonts w:ascii="Traditional Arabic" w:hAnsi="Traditional Arabic"/>
          <w:sz w:val="32"/>
          <w:rtl/>
        </w:rPr>
        <w:t xml:space="preserve">  </w:t>
      </w:r>
      <w:r w:rsidR="005A5AAB">
        <w:rPr>
          <w:rFonts w:ascii="Traditional Arabic" w:hAnsi="Traditional Arabic"/>
          <w:b/>
          <w:bCs/>
          <w:sz w:val="32"/>
          <w:rtl/>
        </w:rPr>
        <w:t>ورواه أئمة أهل السنة في كتبهم وتلقوه بالقبول وقابلوه بالتسليم والانقياد</w:t>
      </w:r>
      <w:r w:rsidR="005A5AAB">
        <w:rPr>
          <w:rFonts w:ascii="Traditional Arabic" w:hAnsi="Traditional Arabic"/>
          <w:sz w:val="32"/>
          <w:rtl/>
        </w:rPr>
        <w:t xml:space="preserve"> ولم يطعن أحد منهم فيه ولا في أحد من رواته</w:t>
      </w:r>
      <w:r w:rsidR="00CE45A2">
        <w:rPr>
          <w:rFonts w:ascii="Traditional Arabic" w:hAnsi="Traditional Arabic"/>
          <w:sz w:val="32"/>
          <w:rtl/>
        </w:rPr>
        <w:t xml:space="preserve"> ،</w:t>
      </w:r>
      <w:r w:rsidR="005A5AAB">
        <w:rPr>
          <w:rFonts w:ascii="Traditional Arabic" w:hAnsi="Traditional Arabic"/>
          <w:sz w:val="32"/>
          <w:rtl/>
        </w:rPr>
        <w:t xml:space="preserve">  فممن رواه الإمام ابن الإمام أبو عبد الرحمن عبد الله بن أحمد بن حنبل في مسند أبيه وفي كتاب السنة</w:t>
      </w:r>
      <w:r w:rsidR="00CE45A2">
        <w:rPr>
          <w:rFonts w:ascii="Traditional Arabic" w:hAnsi="Traditional Arabic"/>
          <w:sz w:val="32"/>
          <w:rtl/>
        </w:rPr>
        <w:t xml:space="preserve"> </w:t>
      </w:r>
      <w:r w:rsidR="00B70CAE">
        <w:rPr>
          <w:rFonts w:ascii="Traditional Arabic" w:hAnsi="Traditional Arabic"/>
          <w:sz w:val="32"/>
          <w:rtl/>
        </w:rPr>
        <w:t>..</w:t>
      </w:r>
      <w:r w:rsidR="005A5AAB">
        <w:rPr>
          <w:rFonts w:ascii="Traditional Arabic" w:hAnsi="Traditional Arabic"/>
          <w:sz w:val="32"/>
          <w:rtl/>
        </w:rPr>
        <w:t xml:space="preserve">  ومنهم الحافظ الجليل أبو بكر أحمد بن عمرو بن أبي عاصم النبيل في كتاب السنة له</w:t>
      </w:r>
      <w:r w:rsidR="00CE45A2">
        <w:rPr>
          <w:rFonts w:ascii="Traditional Arabic" w:hAnsi="Traditional Arabic"/>
          <w:sz w:val="32"/>
          <w:rtl/>
        </w:rPr>
        <w:t xml:space="preserve"> ،</w:t>
      </w:r>
      <w:r w:rsidR="005A5AAB">
        <w:rPr>
          <w:rFonts w:ascii="Traditional Arabic" w:hAnsi="Traditional Arabic"/>
          <w:sz w:val="32"/>
          <w:rtl/>
        </w:rPr>
        <w:t xml:space="preserve"> ومنهم الحافظ أبو أحمد محمد بن أحمد بن إبراهيم بن سليمان العسال في كتاب المعرفة</w:t>
      </w:r>
      <w:r w:rsidR="00CE45A2">
        <w:rPr>
          <w:rFonts w:ascii="Traditional Arabic" w:hAnsi="Traditional Arabic"/>
          <w:sz w:val="32"/>
          <w:rtl/>
        </w:rPr>
        <w:t xml:space="preserve"> ،</w:t>
      </w:r>
      <w:r w:rsidR="005A5AAB">
        <w:rPr>
          <w:rFonts w:ascii="Traditional Arabic" w:hAnsi="Traditional Arabic"/>
          <w:sz w:val="32"/>
          <w:rtl/>
        </w:rPr>
        <w:t xml:space="preserve"> ومنهم الحافظ أبو محمد عبدالله بن محمد بن حيان أبو الشيخ الأصبهاني في كتاب السنة</w:t>
      </w:r>
      <w:r w:rsidR="00CE45A2">
        <w:rPr>
          <w:rFonts w:ascii="Traditional Arabic" w:hAnsi="Traditional Arabic"/>
          <w:sz w:val="32"/>
          <w:rtl/>
        </w:rPr>
        <w:t xml:space="preserve"> ،</w:t>
      </w:r>
      <w:r w:rsidR="005A5AAB">
        <w:rPr>
          <w:rFonts w:ascii="Traditional Arabic" w:hAnsi="Traditional Arabic"/>
          <w:sz w:val="32"/>
          <w:rtl/>
        </w:rPr>
        <w:t xml:space="preserve"> ومنهم الحافظ أبو عبدالله محمد بن إسحاق بن محمد بن يحيى بن مندة حافظ أصبهان</w:t>
      </w:r>
      <w:r w:rsidR="00CE45A2">
        <w:rPr>
          <w:rFonts w:ascii="Traditional Arabic" w:hAnsi="Traditional Arabic"/>
          <w:sz w:val="32"/>
          <w:rtl/>
        </w:rPr>
        <w:t xml:space="preserve"> </w:t>
      </w:r>
      <w:r w:rsidR="00B70CAE">
        <w:rPr>
          <w:rFonts w:ascii="Traditional Arabic" w:hAnsi="Traditional Arabic"/>
          <w:sz w:val="32"/>
          <w:rtl/>
        </w:rPr>
        <w:t>..</w:t>
      </w:r>
      <w:r w:rsidR="005A5AAB">
        <w:rPr>
          <w:rFonts w:ascii="Traditional Arabic" w:hAnsi="Traditional Arabic"/>
          <w:sz w:val="32"/>
          <w:rtl/>
        </w:rPr>
        <w:t xml:space="preserve"> وجماعة من الحفاظ سواهم يطول ذكرهم</w:t>
      </w:r>
      <w:r w:rsidR="00CE45A2">
        <w:rPr>
          <w:rFonts w:ascii="Traditional Arabic" w:hAnsi="Traditional Arabic"/>
          <w:sz w:val="32"/>
          <w:rtl/>
        </w:rPr>
        <w:t xml:space="preserve"> ،</w:t>
      </w:r>
      <w:r w:rsidR="005A5AAB">
        <w:rPr>
          <w:rFonts w:ascii="Traditional Arabic" w:hAnsi="Traditional Arabic"/>
          <w:sz w:val="32"/>
          <w:rtl/>
        </w:rPr>
        <w:t xml:space="preserve">  وقال ابن مندة روى هذا الحديث محمد بن إسحاق الصنعاني وعبدالله بن أحمد بن حنبل وغيرهما وقد رواه بالعراق مجمعِ العلماء وأهل الدين جماعةٌ من الأئمة منهم أبو زرعة الرازي وأبو حاتم وأبو عبد الله محمد بن إسماعيل ولم ينكره أحد ولم يتكلم في إسناده بل رووه على سبيل القبول والتسليم </w:t>
      </w:r>
      <w:r w:rsidR="005A5AAB">
        <w:rPr>
          <w:rFonts w:ascii="Traditional Arabic" w:hAnsi="Traditional Arabic"/>
          <w:b/>
          <w:bCs/>
          <w:sz w:val="32"/>
          <w:rtl/>
        </w:rPr>
        <w:t>ولا ينكر هذا الحديث إلا جاحد أو جاهل أو مخالف للكتاب والسنة</w:t>
      </w:r>
      <w:r w:rsidR="005A5AAB">
        <w:rPr>
          <w:rFonts w:ascii="Traditional Arabic" w:hAnsi="Traditional Arabic"/>
          <w:sz w:val="32"/>
          <w:rtl/>
        </w:rPr>
        <w:t xml:space="preserve"> هذا كلام أبي عبد الله بن مندة</w:t>
      </w:r>
      <w:r w:rsidR="00CE45A2">
        <w:rPr>
          <w:rFonts w:ascii="Traditional Arabic" w:hAnsi="Traditional Arabic"/>
          <w:sz w:val="32"/>
          <w:rtl/>
        </w:rPr>
        <w:t xml:space="preserve"> ،</w:t>
      </w:r>
      <w:r w:rsidR="005A5AAB">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وقوله </w:t>
      </w:r>
      <w:r w:rsidR="005A5AAB">
        <w:rPr>
          <w:rFonts w:ascii="Traditional Arabic" w:hAnsi="Traditional Arabic"/>
          <w:b/>
          <w:bCs/>
          <w:sz w:val="32"/>
          <w:rtl/>
        </w:rPr>
        <w:t>فيظل يضحك هو من صفات أفعاله س</w:t>
      </w:r>
      <w:r w:rsidR="005A5AAB">
        <w:rPr>
          <w:rFonts w:ascii="Traditional Arabic" w:hAnsi="Traditional Arabic"/>
          <w:sz w:val="32"/>
          <w:rtl/>
        </w:rPr>
        <w:t>بحانه وتعالى التي لا يشبهه فيها شيء من مخلوقاته كصفات ذاته</w:t>
      </w:r>
      <w:r w:rsidR="00CE45A2">
        <w:rPr>
          <w:rFonts w:ascii="Traditional Arabic" w:hAnsi="Traditional Arabic"/>
          <w:sz w:val="32"/>
          <w:rtl/>
        </w:rPr>
        <w:t xml:space="preserve"> ،</w:t>
      </w:r>
      <w:r w:rsidR="005A5AAB">
        <w:rPr>
          <w:rFonts w:ascii="Traditional Arabic" w:hAnsi="Traditional Arabic"/>
          <w:sz w:val="32"/>
          <w:rtl/>
        </w:rPr>
        <w:t xml:space="preserve"> وقد وردت هذه الصفة في أحاديث كثيرة لا سبيل إلى ردها كما لا سبيل إلى تشبيهها وتحريفها</w:t>
      </w:r>
      <w:r w:rsidR="00CE45A2">
        <w:rPr>
          <w:rFonts w:ascii="Traditional Arabic" w:hAnsi="Traditional Arabic"/>
          <w:sz w:val="32"/>
          <w:rtl/>
        </w:rPr>
        <w:t xml:space="preserve"> ،</w:t>
      </w:r>
      <w:r w:rsidR="005A5AAB">
        <w:rPr>
          <w:rFonts w:ascii="Traditional Arabic" w:hAnsi="Traditional Arabic"/>
          <w:sz w:val="32"/>
          <w:rtl/>
        </w:rPr>
        <w:t xml:space="preserve"> وكذلك " </w:t>
      </w:r>
      <w:r w:rsidR="005A5AAB">
        <w:rPr>
          <w:rFonts w:ascii="Traditional Arabic" w:hAnsi="Traditional Arabic"/>
          <w:b/>
          <w:bCs/>
          <w:sz w:val="32"/>
          <w:rtl/>
        </w:rPr>
        <w:t>فأصبح ربك يطوف في الأرض " هو من صفات فعله كقوله</w:t>
      </w:r>
      <w:r w:rsidR="00CE45A2">
        <w:rPr>
          <w:rFonts w:ascii="Traditional Arabic" w:hAnsi="Traditional Arabic"/>
          <w:sz w:val="32"/>
          <w:rtl/>
        </w:rPr>
        <w:t xml:space="preserve"> :</w:t>
      </w:r>
      <w:r w:rsidR="005A5AAB">
        <w:rPr>
          <w:rFonts w:ascii="Traditional Arabic" w:hAnsi="Traditional Arabic"/>
          <w:sz w:val="32"/>
          <w:rtl/>
        </w:rPr>
        <w:t xml:space="preserve"> "وجاء ربك والملك صفاً صفاً "</w:t>
      </w:r>
      <w:r w:rsidR="00166ABB">
        <w:rPr>
          <w:rFonts w:ascii="Traditional Arabic" w:hAnsi="Traditional Arabic"/>
          <w:sz w:val="32"/>
          <w:vertAlign w:val="superscript"/>
          <w:rtl/>
        </w:rPr>
        <w:t xml:space="preserve"> </w:t>
      </w:r>
      <w:r w:rsidR="005A5AAB">
        <w:rPr>
          <w:rFonts w:ascii="Traditional Arabic" w:hAnsi="Traditional Arabic"/>
          <w:sz w:val="32"/>
          <w:rtl/>
        </w:rPr>
        <w:t>"</w:t>
      </w:r>
      <w:r w:rsidR="00AB5DCD">
        <w:rPr>
          <w:rFonts w:ascii="Traditional Arabic" w:hAnsi="Traditional Arabic" w:hint="cs"/>
          <w:sz w:val="32"/>
          <w:rtl/>
        </w:rPr>
        <w:t xml:space="preserve"> [</w:t>
      </w:r>
      <w:r w:rsidR="00AB5DCD" w:rsidRPr="00BD4408">
        <w:rPr>
          <w:rFonts w:ascii="Traditional Arabic" w:hAnsi="Traditional Arabic"/>
          <w:sz w:val="24"/>
          <w:szCs w:val="24"/>
          <w:rtl/>
        </w:rPr>
        <w:t>الآية (22) من سورة الفجر.</w:t>
      </w:r>
      <w:r w:rsidR="00AB5DCD">
        <w:rPr>
          <w:rFonts w:ascii="Traditional Arabic" w:hAnsi="Traditional Arabic" w:hint="cs"/>
          <w:sz w:val="32"/>
          <w:rtl/>
        </w:rPr>
        <w:t xml:space="preserve">] </w:t>
      </w:r>
      <w:r w:rsidR="005A5AAB">
        <w:rPr>
          <w:rFonts w:ascii="Traditional Arabic" w:hAnsi="Traditional Arabic"/>
          <w:sz w:val="32"/>
          <w:rtl/>
        </w:rPr>
        <w:t>هل ينظرون إلا أن تأتيهم الملائكة أو يأتي ربك"</w:t>
      </w:r>
      <w:r w:rsidR="00166ABB">
        <w:rPr>
          <w:rFonts w:ascii="Traditional Arabic" w:hAnsi="Traditional Arabic"/>
          <w:sz w:val="32"/>
          <w:rtl/>
        </w:rPr>
        <w:t xml:space="preserve"> </w:t>
      </w:r>
      <w:r w:rsidR="00AB5DCD">
        <w:rPr>
          <w:rFonts w:ascii="Traditional Arabic" w:hAnsi="Traditional Arabic" w:hint="cs"/>
          <w:sz w:val="32"/>
          <w:rtl/>
        </w:rPr>
        <w:t>[</w:t>
      </w:r>
      <w:r w:rsidR="00AB5DCD" w:rsidRPr="00BD4408">
        <w:rPr>
          <w:rFonts w:ascii="Traditional Arabic" w:hAnsi="Traditional Arabic"/>
          <w:sz w:val="24"/>
          <w:szCs w:val="24"/>
          <w:rtl/>
        </w:rPr>
        <w:t>الآية (158) من سورة الأنعام.</w:t>
      </w:r>
      <w:r w:rsidR="00AB5DCD">
        <w:rPr>
          <w:rFonts w:ascii="Traditional Arabic" w:hAnsi="Traditional Arabic" w:hint="cs"/>
          <w:sz w:val="32"/>
          <w:rtl/>
        </w:rPr>
        <w:t>]</w:t>
      </w:r>
      <w:r w:rsidR="005A5AAB">
        <w:rPr>
          <w:rFonts w:ascii="Traditional Arabic" w:hAnsi="Traditional Arabic"/>
          <w:sz w:val="32"/>
          <w:rtl/>
        </w:rPr>
        <w:t xml:space="preserve">  و" ينزل ربنا كل ليلة إلى السماء الدنيا "</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والكلام في الجميع صراط واحد مستقيم إثبات بلا تمثيل بلا تحريف ولا تعطيل</w:t>
      </w:r>
      <w:r w:rsidR="00CE45A2">
        <w:rPr>
          <w:rFonts w:ascii="Traditional Arabic" w:hAnsi="Traditional Arabic"/>
          <w:sz w:val="32"/>
          <w:rtl/>
        </w:rPr>
        <w:t xml:space="preserve"> ،</w:t>
      </w:r>
      <w:r w:rsidR="005A5AAB">
        <w:rPr>
          <w:rFonts w:ascii="Traditional Arabic" w:hAnsi="Traditional Arabic"/>
          <w:sz w:val="32"/>
          <w:rtl/>
        </w:rPr>
        <w:t xml:space="preserve">   وقوله " فيأخذ ربك بيده غرفة من الماء فينضح بها قبلكم" </w:t>
      </w:r>
      <w:r w:rsidR="005A5AAB">
        <w:rPr>
          <w:rFonts w:ascii="Traditional Arabic" w:hAnsi="Traditional Arabic"/>
          <w:b/>
          <w:bCs/>
          <w:sz w:val="32"/>
          <w:rtl/>
        </w:rPr>
        <w:t xml:space="preserve"> فيه إثبات صفة اليد له سبحانه بقوله وإثبات الفعل الذي هو النضح</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B5DCD">
        <w:rPr>
          <w:rFonts w:ascii="Traditional Arabic" w:hAnsi="Traditional Arabic" w:hint="cs"/>
          <w:sz w:val="32"/>
          <w:rtl/>
        </w:rPr>
        <w:t>[</w:t>
      </w:r>
      <w:r w:rsidR="00AB5DCD" w:rsidRPr="00BD4408">
        <w:rPr>
          <w:rFonts w:ascii="Traditional Arabic" w:hAnsi="Traditional Arabic"/>
          <w:sz w:val="24"/>
          <w:szCs w:val="24"/>
          <w:rtl/>
        </w:rPr>
        <w:t>زاد المعاد 3/677-682 وانظر شرح قصيدة ابن القيم لأحمد بن إبراهيم 2/471 ومعارج القبول للحكمي 2/766</w:t>
      </w:r>
      <w:r w:rsidR="00AB5DCD">
        <w:rPr>
          <w:rFonts w:ascii="Traditional Arabic" w:hAnsi="Traditional Arabic" w:hint="cs"/>
          <w:sz w:val="32"/>
          <w:rtl/>
        </w:rPr>
        <w:t xml:space="preserve">] </w:t>
      </w:r>
      <w:r w:rsidR="00F364E8">
        <w:rPr>
          <w:rFonts w:ascii="Traditional Arabic" w:hAnsi="Traditional Arabic" w:hint="cs"/>
          <w:sz w:val="32"/>
          <w:rtl/>
        </w:rPr>
        <w:t xml:space="preserve">، </w:t>
      </w:r>
      <w:r w:rsidR="005A5AAB">
        <w:rPr>
          <w:rFonts w:ascii="Traditional Arabic" w:hAnsi="Traditional Arabic"/>
          <w:sz w:val="32"/>
          <w:rtl/>
        </w:rPr>
        <w:t>ولا بد من التحذير من أسلوبه فقد جمع لهذا الحديث أوصافاً لا يسع العامي معها إلا أن يظن أنه أصل من أصول الدين</w:t>
      </w:r>
      <w:r w:rsidR="00CE45A2">
        <w:rPr>
          <w:rFonts w:ascii="Traditional Arabic" w:hAnsi="Traditional Arabic"/>
          <w:sz w:val="32"/>
          <w:rtl/>
        </w:rPr>
        <w:t xml:space="preserve"> ،</w:t>
      </w:r>
      <w:r w:rsidR="005A5AAB">
        <w:rPr>
          <w:rFonts w:ascii="Traditional Arabic" w:hAnsi="Traditional Arabic"/>
          <w:sz w:val="32"/>
          <w:rtl/>
        </w:rPr>
        <w:t xml:space="preserve">  وعند التحقيق يتبين أن لا شي من هذه الأوصاف يصدق على هذا الحديث فمن عدَّهم من كبار علماء المدينة لا يعدون في علمائها بل ولا من حفاظها</w:t>
      </w:r>
      <w:r w:rsidR="00CE45A2">
        <w:rPr>
          <w:rFonts w:ascii="Traditional Arabic" w:hAnsi="Traditional Arabic"/>
          <w:sz w:val="32"/>
          <w:rtl/>
        </w:rPr>
        <w:t xml:space="preserve"> ،</w:t>
      </w:r>
      <w:r w:rsidR="005A5AAB">
        <w:rPr>
          <w:rFonts w:ascii="Traditional Arabic" w:hAnsi="Traditional Arabic"/>
          <w:sz w:val="32"/>
          <w:rtl/>
        </w:rPr>
        <w:t xml:space="preserve"> ومَن عدهم أئمةَ أهل السنة لا تجد فيهم مالك بن أنس ولا الشافعي ولا البخاري</w:t>
      </w:r>
      <w:r w:rsidR="00CE45A2">
        <w:rPr>
          <w:rFonts w:ascii="Traditional Arabic" w:hAnsi="Traditional Arabic"/>
          <w:sz w:val="32"/>
          <w:rtl/>
        </w:rPr>
        <w:t xml:space="preserve"> ،</w:t>
      </w:r>
      <w:r w:rsidR="005A5AAB">
        <w:rPr>
          <w:rFonts w:ascii="Traditional Arabic" w:hAnsi="Traditional Arabic"/>
          <w:sz w:val="32"/>
          <w:rtl/>
        </w:rPr>
        <w:t xml:space="preserve"> بل تجد فيهم المولعين بجمع الأخبار التي تصنف تحت عنوان السنة</w:t>
      </w:r>
      <w:r w:rsidR="00CE45A2">
        <w:rPr>
          <w:rFonts w:ascii="Traditional Arabic" w:hAnsi="Traditional Arabic"/>
          <w:sz w:val="32"/>
          <w:rtl/>
        </w:rPr>
        <w:t xml:space="preserve"> ،</w:t>
      </w:r>
      <w:r w:rsidR="005A5AAB">
        <w:rPr>
          <w:rFonts w:ascii="Traditional Arabic" w:hAnsi="Traditional Arabic"/>
          <w:sz w:val="32"/>
          <w:rtl/>
        </w:rPr>
        <w:t xml:space="preserve"> وتحت هذا العنوان ما تحته من أمثال هذا الخبر فإذا كان من ذكره هم الذين قابلوه بالتسليم والانقياد فلا يتابعون على الانقياد والتسليم لخبر جُلُّ رجاله مجهولون</w:t>
      </w:r>
      <w:r w:rsidR="00CE45A2">
        <w:rPr>
          <w:rFonts w:ascii="Traditional Arabic" w:hAnsi="Traditional Arabic"/>
          <w:sz w:val="32"/>
          <w:rtl/>
        </w:rPr>
        <w:t xml:space="preserve"> ،</w:t>
      </w:r>
      <w:r w:rsidR="005A5AAB">
        <w:rPr>
          <w:rFonts w:ascii="Traditional Arabic" w:hAnsi="Traditional Arabic"/>
          <w:sz w:val="32"/>
          <w:rtl/>
        </w:rPr>
        <w:t xml:space="preserve"> ودونك ما يعده ابن القيم خارجاً من مشكاة النبوة فيثبت به قوله</w:t>
      </w:r>
      <w:r w:rsidR="00CE45A2">
        <w:rPr>
          <w:rFonts w:ascii="Traditional Arabic" w:hAnsi="Traditional Arabic"/>
          <w:sz w:val="32"/>
          <w:rtl/>
        </w:rPr>
        <w:t xml:space="preserve"> :</w:t>
      </w:r>
      <w:r w:rsidR="005A5AAB">
        <w:rPr>
          <w:rFonts w:ascii="Traditional Arabic" w:hAnsi="Traditional Arabic"/>
          <w:sz w:val="32"/>
          <w:rtl/>
        </w:rPr>
        <w:t>" فيظل يضحك" ويعده من صفات أفعاله سبحانه وتعالى وكذلك فأصبح ربك يطوف في الأرض هو من صفات فعله</w:t>
      </w:r>
      <w:r w:rsidR="00CE45A2">
        <w:rPr>
          <w:rFonts w:ascii="Traditional Arabic" w:hAnsi="Traditional Arabic"/>
          <w:sz w:val="32"/>
          <w:rtl/>
        </w:rPr>
        <w:t xml:space="preserve"> ،</w:t>
      </w:r>
      <w:r w:rsidR="005A5AAB">
        <w:rPr>
          <w:rFonts w:ascii="Traditional Arabic" w:hAnsi="Traditional Arabic"/>
          <w:sz w:val="32"/>
          <w:rtl/>
        </w:rPr>
        <w:t xml:space="preserve"> قوله فيأخذ ربك بيده غرفة من الماء فينضح بها قبلكم ففيه إثبات الفعل الذي هو النضح وإثبات صفة اليد له سبحانه</w:t>
      </w:r>
      <w:r w:rsidR="00AB5DCD">
        <w:rPr>
          <w:rFonts w:ascii="Traditional Arabic" w:hAnsi="Traditional Arabic" w:hint="cs"/>
          <w:sz w:val="32"/>
          <w:rtl/>
        </w:rPr>
        <w:t xml:space="preserve"> [</w:t>
      </w:r>
      <w:r w:rsidR="00AB5DCD" w:rsidRPr="00BD4408">
        <w:rPr>
          <w:rFonts w:ascii="Traditional Arabic" w:hAnsi="Traditional Arabic"/>
          <w:sz w:val="24"/>
          <w:szCs w:val="24"/>
          <w:rtl/>
        </w:rPr>
        <w:t>زاد المعاد 3/677-682 وانظر شرح قصيدة ابن القيم لأحمد بن إبراهيم 2/473 ومعارج القبول للحكمي2/768</w:t>
      </w:r>
      <w:r w:rsidR="00AB5DCD">
        <w:rPr>
          <w:rFonts w:ascii="Traditional Arabic" w:hAnsi="Traditional Arabic" w:hint="cs"/>
          <w:sz w:val="32"/>
          <w:rtl/>
        </w:rPr>
        <w:t>]</w:t>
      </w:r>
      <w:r w:rsidR="00166ABB">
        <w:rPr>
          <w:rFonts w:ascii="Traditional Arabic" w:hAnsi="Traditional Arabic"/>
          <w:sz w:val="32"/>
          <w:rtl/>
        </w:rPr>
        <w:t xml:space="preserve"> </w:t>
      </w:r>
      <w:r w:rsidR="00AB5DCD">
        <w:rPr>
          <w:rFonts w:ascii="Traditional Arabic" w:hAnsi="Traditional Arabic" w:hint="cs"/>
          <w:sz w:val="32"/>
          <w:rtl/>
        </w:rPr>
        <w:t xml:space="preserve">، </w:t>
      </w:r>
      <w:r w:rsidR="005A5AAB">
        <w:rPr>
          <w:rFonts w:ascii="Traditional Arabic" w:hAnsi="Traditional Arabic"/>
          <w:sz w:val="32"/>
          <w:rtl/>
        </w:rPr>
        <w:t>ثم إذا كان الخالق يطوف في الأرض وتخلو عليه البلاد فكيف نجمع بين ذلك وبين رأي ابن تيمية الذي أراد أن يتخلص من كثير من إلزامات الرازي معتمداً على نظريته في الحيز التي يفرق فيها بين الحيز الوجودي والحيز العدمي والأول مختص بالمخلوق وهو ما في داخل العالم من الأحياز والثاني مختص بالخالق وهو خارج العالم</w:t>
      </w:r>
      <w:r w:rsidR="00166ABB">
        <w:rPr>
          <w:rFonts w:ascii="Traditional Arabic" w:hAnsi="Traditional Arabic"/>
          <w:sz w:val="32"/>
          <w:rtl/>
        </w:rPr>
        <w:t xml:space="preserve"> ؟</w:t>
      </w:r>
      <w:r w:rsidR="00F364E8">
        <w:rPr>
          <w:rFonts w:ascii="Traditional Arabic" w:hAnsi="Traditional Arabic" w:hint="cs"/>
          <w:sz w:val="32"/>
          <w:rtl/>
        </w:rPr>
        <w:t xml:space="preserve"> </w:t>
      </w:r>
      <w:r w:rsidR="005A5AAB">
        <w:rPr>
          <w:rFonts w:ascii="Traditional Arabic" w:hAnsi="Traditional Arabic"/>
          <w:sz w:val="32"/>
          <w:rtl/>
        </w:rPr>
        <w:t>فإذا كان يطوف في الأرض فهو في هذه الأحياز الوجودية فيلزم الإلزامات التي ذكرها الرازي ويلزم كونه شاغلاً لقدر من أحياز العالم الوجودية دون الكل ويلزم الكون في جهة غير جهة الفوق بل الكون في الجهات الست معاً لأنه سيكون بعض البلاد التي يطوف بها عن يمينه وبعضها عن شماله</w:t>
      </w:r>
      <w:r w:rsidR="00CE45A2">
        <w:rPr>
          <w:rFonts w:ascii="Traditional Arabic" w:hAnsi="Traditional Arabic"/>
          <w:sz w:val="32"/>
          <w:rtl/>
        </w:rPr>
        <w:t xml:space="preserve"> ،</w:t>
      </w:r>
      <w:r w:rsidR="005A5AAB">
        <w:rPr>
          <w:rFonts w:ascii="Traditional Arabic" w:hAnsi="Traditional Arabic"/>
          <w:sz w:val="32"/>
          <w:rtl/>
        </w:rPr>
        <w:t xml:space="preserve">   فإن قيل</w:t>
      </w:r>
      <w:r w:rsidR="00CE45A2">
        <w:rPr>
          <w:rFonts w:ascii="Traditional Arabic" w:hAnsi="Traditional Arabic"/>
          <w:sz w:val="32"/>
          <w:rtl/>
        </w:rPr>
        <w:t xml:space="preserve"> :</w:t>
      </w:r>
      <w:r w:rsidR="005A5AAB">
        <w:rPr>
          <w:rFonts w:ascii="Traditional Arabic" w:hAnsi="Traditional Arabic"/>
          <w:sz w:val="32"/>
          <w:rtl/>
        </w:rPr>
        <w:t xml:space="preserve"> إن طوافه في الأرض ليس كطواف الأجسام فلا يلزم منه ذلك لأنها لوازم الجسم</w:t>
      </w:r>
      <w:r w:rsidR="00CE45A2">
        <w:rPr>
          <w:rFonts w:ascii="Traditional Arabic" w:hAnsi="Traditional Arabic"/>
          <w:sz w:val="32"/>
          <w:rtl/>
        </w:rPr>
        <w:t xml:space="preserve"> ،</w:t>
      </w:r>
      <w:r w:rsidR="005A5AAB">
        <w:rPr>
          <w:rFonts w:ascii="Traditional Arabic" w:hAnsi="Traditional Arabic"/>
          <w:sz w:val="32"/>
          <w:rtl/>
        </w:rPr>
        <w:t xml:space="preserve"> قيل إذا كان الطواف في الأرض لا يلزم منه شغلُ قدر من الفراغ ولا الكون في الجهات الست فكيف لزم من قوله تعالى</w:t>
      </w:r>
      <w:r w:rsidR="00CE45A2">
        <w:rPr>
          <w:rFonts w:ascii="Traditional Arabic" w:hAnsi="Traditional Arabic"/>
          <w:sz w:val="32"/>
          <w:rtl/>
        </w:rPr>
        <w:t xml:space="preserve"> :</w:t>
      </w:r>
      <w:r w:rsidR="005A5AAB">
        <w:rPr>
          <w:rFonts w:ascii="Traditional Arabic" w:hAnsi="Traditional Arabic"/>
          <w:sz w:val="32"/>
          <w:rtl/>
        </w:rPr>
        <w:t xml:space="preserve"> "الرحمن على العرش استوى " إثباتُ جهة الفوق والإشارة الحسية إليه وهي من لوازم الجسم أيضاً</w:t>
      </w:r>
      <w:r w:rsidR="00166ABB">
        <w:rPr>
          <w:rFonts w:ascii="Traditional Arabic" w:hAnsi="Traditional Arabic"/>
          <w:sz w:val="32"/>
          <w:rtl/>
        </w:rPr>
        <w:t xml:space="preserve"> ؟</w:t>
      </w:r>
      <w:r w:rsidR="005A5AAB">
        <w:rPr>
          <w:rFonts w:ascii="Traditional Arabic" w:hAnsi="Traditional Arabic"/>
          <w:sz w:val="32"/>
          <w:rtl/>
        </w:rPr>
        <w:t xml:space="preserve"> ثم هذه اللغة التي تدل على أن الطواف في الأرض لا يلزم منه شغلُ قدر من الفراغ ولا الكون في الجهات</w:t>
      </w:r>
      <w:r w:rsidR="00CE45A2">
        <w:rPr>
          <w:rFonts w:ascii="Traditional Arabic" w:hAnsi="Traditional Arabic"/>
          <w:sz w:val="32"/>
          <w:rtl/>
        </w:rPr>
        <w:t xml:space="preserve"> ،</w:t>
      </w:r>
      <w:r w:rsidR="005A5AAB">
        <w:rPr>
          <w:rFonts w:ascii="Traditional Arabic" w:hAnsi="Traditional Arabic"/>
          <w:sz w:val="32"/>
          <w:rtl/>
        </w:rPr>
        <w:t xml:space="preserve"> بأي دلالة أو أسلوب تدل على ذلك ولا تدل على أن الاستواء لا يلزم منه لوازمه التي ذكرتم</w:t>
      </w:r>
      <w:r w:rsidR="00166ABB">
        <w:rPr>
          <w:rFonts w:ascii="Traditional Arabic" w:hAnsi="Traditional Arabic"/>
          <w:sz w:val="32"/>
          <w:rtl/>
        </w:rPr>
        <w:t xml:space="preserve"> ؟</w:t>
      </w:r>
      <w:r w:rsidR="005A5AAB">
        <w:rPr>
          <w:rFonts w:ascii="Traditional Arabic" w:hAnsi="Traditional Arabic"/>
          <w:sz w:val="32"/>
          <w:rtl/>
        </w:rPr>
        <w:t xml:space="preserve">  </w:t>
      </w:r>
      <w:bookmarkStart w:id="247" w:name="_Toc112603824"/>
      <w:bookmarkStart w:id="248" w:name="_Toc112604036"/>
      <w:bookmarkStart w:id="249" w:name="_Toc112665097"/>
      <w:bookmarkStart w:id="250" w:name="_Toc112917546"/>
    </w:p>
    <w:p w:rsidR="00F364E8" w:rsidRDefault="00306B46" w:rsidP="00336F57">
      <w:pPr>
        <w:spacing w:after="0"/>
        <w:ind w:left="-46"/>
        <w:jc w:val="both"/>
        <w:rPr>
          <w:rFonts w:ascii="Traditional Arabic" w:hAnsi="Traditional Arabic"/>
          <w:b/>
          <w:bCs/>
          <w:sz w:val="32"/>
          <w:rtl/>
        </w:rPr>
      </w:pPr>
      <w:r>
        <w:rPr>
          <w:rFonts w:ascii="Traditional Arabic" w:hAnsi="Traditional Arabic" w:hint="cs"/>
          <w:b/>
          <w:bCs/>
          <w:sz w:val="32"/>
          <w:rtl/>
        </w:rPr>
        <w:t xml:space="preserve">[ </w:t>
      </w:r>
      <w:r w:rsidR="005A5AAB">
        <w:rPr>
          <w:rFonts w:ascii="Traditional Arabic" w:hAnsi="Traditional Arabic"/>
          <w:b/>
          <w:bCs/>
          <w:sz w:val="32"/>
          <w:rtl/>
        </w:rPr>
        <w:t>المسألة السادسة</w:t>
      </w:r>
      <w:r w:rsidR="00CE45A2">
        <w:rPr>
          <w:rFonts w:ascii="Traditional Arabic" w:hAnsi="Traditional Arabic"/>
          <w:b/>
          <w:bCs/>
          <w:sz w:val="32"/>
          <w:rtl/>
        </w:rPr>
        <w:t xml:space="preserve"> :</w:t>
      </w:r>
      <w:r w:rsidR="005A5AAB">
        <w:rPr>
          <w:rFonts w:ascii="Traditional Arabic" w:hAnsi="Traditional Arabic"/>
          <w:b/>
          <w:bCs/>
          <w:sz w:val="32"/>
          <w:rtl/>
        </w:rPr>
        <w:t>كونه تعالى في مكان</w:t>
      </w:r>
      <w:bookmarkEnd w:id="247"/>
      <w:bookmarkEnd w:id="248"/>
      <w:bookmarkEnd w:id="249"/>
      <w:bookmarkEnd w:id="250"/>
      <w:r>
        <w:rPr>
          <w:rFonts w:ascii="Traditional Arabic" w:hAnsi="Traditional Arabic" w:hint="cs"/>
          <w:b/>
          <w:bCs/>
          <w:sz w:val="32"/>
          <w:rtl/>
        </w:rPr>
        <w:t xml:space="preserve"> ] : </w:t>
      </w:r>
      <w:r w:rsidR="005A5AAB">
        <w:rPr>
          <w:rFonts w:ascii="Traditional Arabic" w:hAnsi="Traditional Arabic"/>
          <w:sz w:val="32"/>
          <w:rtl/>
        </w:rPr>
        <w:t>ومما استدلوا به على ذلك شعر ينسب إلى العباس بن مرداس</w:t>
      </w:r>
      <w:r w:rsidR="00F364E8">
        <w:rPr>
          <w:rFonts w:ascii="Traditional Arabic" w:hAnsi="Traditional Arabic" w:hint="cs"/>
          <w:sz w:val="32"/>
          <w:rtl/>
        </w:rPr>
        <w:t xml:space="preserve"> ، </w:t>
      </w:r>
      <w:r w:rsidR="005A5AAB">
        <w:rPr>
          <w:rFonts w:ascii="Traditional Arabic" w:hAnsi="Traditional Arabic"/>
          <w:sz w:val="32"/>
          <w:rtl/>
        </w:rPr>
        <w:t>أخرحه ابن قدامة بسنده عن الهيثم بن عدي عن عوانة بن الحكم أنه قال</w:t>
      </w:r>
      <w:r w:rsidR="00CE45A2">
        <w:rPr>
          <w:rFonts w:ascii="Traditional Arabic" w:hAnsi="Traditional Arabic"/>
          <w:sz w:val="32"/>
          <w:rtl/>
        </w:rPr>
        <w:t xml:space="preserve"> :</w:t>
      </w:r>
      <w:r w:rsidR="005A5AAB">
        <w:rPr>
          <w:rFonts w:ascii="Traditional Arabic" w:hAnsi="Traditional Arabic"/>
          <w:sz w:val="32"/>
          <w:rtl/>
        </w:rPr>
        <w:t xml:space="preserve"> لما استُخلف عمر بن عبد العزيز وفَدَ الشعراءُ إليه فأقاموا ببابه أياماً لايؤذن لهم</w:t>
      </w:r>
      <w:r w:rsidR="00CE45A2">
        <w:rPr>
          <w:rFonts w:ascii="Traditional Arabic" w:hAnsi="Traditional Arabic"/>
          <w:sz w:val="32"/>
          <w:rtl/>
        </w:rPr>
        <w:t xml:space="preserve"> ،</w:t>
      </w:r>
      <w:r w:rsidR="005A5AAB">
        <w:rPr>
          <w:rFonts w:ascii="Traditional Arabic" w:hAnsi="Traditional Arabic"/>
          <w:sz w:val="32"/>
          <w:rtl/>
        </w:rPr>
        <w:t xml:space="preserve"> فبيناهم كذلك يوماً وقد أزمعوا على الرحيل مر بهم عدي بن أرطأه فقال له جرير </w:t>
      </w:r>
      <w:r w:rsidR="00F364E8">
        <w:rPr>
          <w:rFonts w:ascii="Traditional Arabic" w:hAnsi="Traditional Arabic" w:hint="cs"/>
          <w:sz w:val="32"/>
          <w:rtl/>
        </w:rPr>
        <w:t xml:space="preserve">: ( </w:t>
      </w:r>
      <w:r w:rsidR="005A5AAB">
        <w:rPr>
          <w:rFonts w:ascii="Traditional Arabic" w:hAnsi="Traditional Arabic"/>
          <w:sz w:val="32"/>
          <w:rtl/>
        </w:rPr>
        <w:t>يا أيها الراكب المزجي مطيته</w:t>
      </w:r>
      <w:r w:rsidR="002B61A9">
        <w:rPr>
          <w:rFonts w:ascii="Traditional Arabic" w:hAnsi="Traditional Arabic"/>
          <w:sz w:val="32"/>
          <w:rtl/>
        </w:rPr>
        <w:t xml:space="preserve"> ... </w:t>
      </w:r>
      <w:r w:rsidR="005A5AAB">
        <w:rPr>
          <w:rFonts w:ascii="Traditional Arabic" w:hAnsi="Traditional Arabic"/>
          <w:sz w:val="32"/>
          <w:rtl/>
        </w:rPr>
        <w:t>هذا زمانك إني قد مضى زمني</w:t>
      </w:r>
      <w:r w:rsidR="00F364E8">
        <w:rPr>
          <w:rFonts w:ascii="Traditional Arabic" w:hAnsi="Traditional Arabic" w:hint="cs"/>
          <w:sz w:val="32"/>
          <w:rtl/>
        </w:rPr>
        <w:t xml:space="preserve"> ،  </w:t>
      </w:r>
      <w:r w:rsidR="005A5AAB">
        <w:rPr>
          <w:rFonts w:ascii="Traditional Arabic" w:hAnsi="Traditional Arabic"/>
          <w:sz w:val="32"/>
          <w:rtl/>
        </w:rPr>
        <w:t>أبلغ خليفتنا إن كنت لاقيه أني</w:t>
      </w:r>
      <w:r w:rsidR="00837A95">
        <w:rPr>
          <w:rFonts w:ascii="Traditional Arabic" w:hAnsi="Traditional Arabic"/>
          <w:sz w:val="32"/>
          <w:rtl/>
        </w:rPr>
        <w:t xml:space="preserve"> ... </w:t>
      </w:r>
      <w:r w:rsidR="005A5AAB">
        <w:rPr>
          <w:rFonts w:ascii="Traditional Arabic" w:hAnsi="Traditional Arabic"/>
          <w:sz w:val="32"/>
          <w:rtl/>
        </w:rPr>
        <w:t>لدى الباب كالمصفود في قرن</w:t>
      </w:r>
      <w:r w:rsidR="00F364E8">
        <w:rPr>
          <w:rFonts w:ascii="Traditional Arabic" w:hAnsi="Traditional Arabic" w:hint="cs"/>
          <w:sz w:val="32"/>
          <w:rtl/>
        </w:rPr>
        <w:t xml:space="preserve"> ، </w:t>
      </w:r>
      <w:r w:rsidR="005A5AAB">
        <w:rPr>
          <w:rFonts w:ascii="Traditional Arabic" w:hAnsi="Traditional Arabic"/>
          <w:sz w:val="32"/>
          <w:rtl/>
        </w:rPr>
        <w:t>لاتنس حاجتنا ألقيت مغفرة قد</w:t>
      </w:r>
      <w:r w:rsidR="00837A95">
        <w:rPr>
          <w:rFonts w:ascii="Traditional Arabic" w:hAnsi="Traditional Arabic"/>
          <w:sz w:val="32"/>
          <w:rtl/>
        </w:rPr>
        <w:t xml:space="preserve"> ... </w:t>
      </w:r>
      <w:r w:rsidR="005A5AAB">
        <w:rPr>
          <w:rFonts w:ascii="Traditional Arabic" w:hAnsi="Traditional Arabic"/>
          <w:sz w:val="32"/>
          <w:rtl/>
        </w:rPr>
        <w:t>طال مكثي عن أهلي وعن وطني</w:t>
      </w:r>
      <w:r w:rsidR="00F364E8">
        <w:rPr>
          <w:rFonts w:ascii="Traditional Arabic" w:hAnsi="Traditional Arabic" w:hint="cs"/>
          <w:sz w:val="32"/>
          <w:rtl/>
        </w:rPr>
        <w:t xml:space="preserve"> ، </w:t>
      </w:r>
      <w:r w:rsidR="005A5AAB">
        <w:rPr>
          <w:rFonts w:ascii="Traditional Arabic" w:hAnsi="Traditional Arabic"/>
          <w:sz w:val="32"/>
          <w:rtl/>
        </w:rPr>
        <w:t>قال فدخل عدي على عمر فقال يا أمير المؤمنين</w:t>
      </w:r>
      <w:r w:rsidR="00CE45A2">
        <w:rPr>
          <w:rFonts w:ascii="Traditional Arabic" w:hAnsi="Traditional Arabic"/>
          <w:sz w:val="32"/>
          <w:rtl/>
        </w:rPr>
        <w:t xml:space="preserve"> ،</w:t>
      </w:r>
      <w:r w:rsidR="005A5AAB">
        <w:rPr>
          <w:rFonts w:ascii="Traditional Arabic" w:hAnsi="Traditional Arabic"/>
          <w:sz w:val="32"/>
          <w:rtl/>
        </w:rPr>
        <w:t xml:space="preserve"> الشعراء ببابك وسهامهم مسمومه وأقوالهم نافذة</w:t>
      </w:r>
      <w:r w:rsidR="00CE45A2">
        <w:rPr>
          <w:rFonts w:ascii="Traditional Arabic" w:hAnsi="Traditional Arabic"/>
          <w:sz w:val="32"/>
          <w:rtl/>
        </w:rPr>
        <w:t xml:space="preserve"> ،</w:t>
      </w:r>
      <w:r w:rsidR="005A5AAB">
        <w:rPr>
          <w:rFonts w:ascii="Traditional Arabic" w:hAnsi="Traditional Arabic"/>
          <w:sz w:val="32"/>
          <w:rtl/>
        </w:rPr>
        <w:t xml:space="preserve"> قال</w:t>
      </w:r>
      <w:r w:rsidR="00CE45A2">
        <w:rPr>
          <w:rFonts w:ascii="Traditional Arabic" w:hAnsi="Traditional Arabic"/>
          <w:sz w:val="32"/>
          <w:rtl/>
        </w:rPr>
        <w:t xml:space="preserve"> :</w:t>
      </w:r>
      <w:r w:rsidR="005A5AAB">
        <w:rPr>
          <w:rFonts w:ascii="Traditional Arabic" w:hAnsi="Traditional Arabic"/>
          <w:sz w:val="32"/>
          <w:rtl/>
        </w:rPr>
        <w:t xml:space="preserve"> ويحك يا عدي مالي وللشعراء</w:t>
      </w:r>
      <w:r w:rsidR="00166ABB">
        <w:rPr>
          <w:rFonts w:ascii="Traditional Arabic" w:hAnsi="Traditional Arabic"/>
          <w:sz w:val="32"/>
          <w:rtl/>
        </w:rPr>
        <w:t xml:space="preserve"> ؟</w:t>
      </w:r>
      <w:r w:rsidR="005A5AAB">
        <w:rPr>
          <w:rFonts w:ascii="Traditional Arabic" w:hAnsi="Traditional Arabic"/>
          <w:sz w:val="32"/>
          <w:rtl/>
        </w:rPr>
        <w:t xml:space="preserve"> قال أعز الله أمير المؤمنين إن رسول الله صلى الله عليه وسلم امتدح فأعطى</w:t>
      </w:r>
      <w:r w:rsidR="00CE45A2">
        <w:rPr>
          <w:rFonts w:ascii="Traditional Arabic" w:hAnsi="Traditional Arabic"/>
          <w:sz w:val="32"/>
          <w:rtl/>
        </w:rPr>
        <w:t xml:space="preserve"> ،</w:t>
      </w:r>
      <w:r w:rsidR="005A5AAB">
        <w:rPr>
          <w:rFonts w:ascii="Traditional Arabic" w:hAnsi="Traditional Arabic"/>
          <w:sz w:val="32"/>
          <w:rtl/>
        </w:rPr>
        <w:t xml:space="preserve"> ولك في رسول الله صلى الله عليه وسلم أسوة حسنه فقال كيف</w:t>
      </w:r>
      <w:r w:rsidR="00166ABB">
        <w:rPr>
          <w:rFonts w:ascii="Traditional Arabic" w:hAnsi="Traditional Arabic"/>
          <w:sz w:val="32"/>
          <w:rtl/>
        </w:rPr>
        <w:t xml:space="preserve"> ؟</w:t>
      </w:r>
      <w:r w:rsidR="005A5AAB">
        <w:rPr>
          <w:rFonts w:ascii="Traditional Arabic" w:hAnsi="Traditional Arabic"/>
          <w:sz w:val="32"/>
          <w:rtl/>
        </w:rPr>
        <w:t xml:space="preserve"> قال امتدحه العباس بن مرداس السلمي فأعطاه حلة قطع بها لسانه</w:t>
      </w:r>
      <w:r w:rsidR="00CE45A2">
        <w:rPr>
          <w:rFonts w:ascii="Traditional Arabic" w:hAnsi="Traditional Arabic"/>
          <w:sz w:val="32"/>
          <w:rtl/>
        </w:rPr>
        <w:t xml:space="preserve"> ،</w:t>
      </w:r>
      <w:r w:rsidR="005A5AAB">
        <w:rPr>
          <w:rFonts w:ascii="Traditional Arabic" w:hAnsi="Traditional Arabic"/>
          <w:sz w:val="32"/>
          <w:rtl/>
        </w:rPr>
        <w:t xml:space="preserve"> قال أو تروي من قوله شيئا</w:t>
      </w:r>
      <w:r w:rsidR="00166ABB">
        <w:rPr>
          <w:rFonts w:ascii="Traditional Arabic" w:hAnsi="Traditional Arabic"/>
          <w:sz w:val="32"/>
          <w:rtl/>
        </w:rPr>
        <w:t xml:space="preserve"> ؟</w:t>
      </w:r>
      <w:r w:rsidR="005A5AAB">
        <w:rPr>
          <w:rFonts w:ascii="Traditional Arabic" w:hAnsi="Traditional Arabic"/>
          <w:sz w:val="32"/>
          <w:rtl/>
        </w:rPr>
        <w:t xml:space="preserve"> قال</w:t>
      </w:r>
      <w:r w:rsidR="00CE45A2">
        <w:rPr>
          <w:rFonts w:ascii="Traditional Arabic" w:hAnsi="Traditional Arabic"/>
          <w:sz w:val="32"/>
          <w:rtl/>
        </w:rPr>
        <w:t xml:space="preserve"> :</w:t>
      </w:r>
      <w:r w:rsidR="005A5AAB">
        <w:rPr>
          <w:rFonts w:ascii="Traditional Arabic" w:hAnsi="Traditional Arabic"/>
          <w:sz w:val="32"/>
          <w:rtl/>
        </w:rPr>
        <w:t xml:space="preserve"> نعم فأنشده</w:t>
      </w:r>
      <w:r w:rsidR="00CE45A2">
        <w:rPr>
          <w:rFonts w:ascii="Traditional Arabic" w:hAnsi="Traditional Arabic"/>
          <w:sz w:val="32"/>
          <w:rtl/>
        </w:rPr>
        <w:t xml:space="preserve"> </w:t>
      </w:r>
      <w:r w:rsidR="008A165B">
        <w:rPr>
          <w:rFonts w:ascii="Traditional Arabic" w:hAnsi="Traditional Arabic"/>
          <w:sz w:val="32"/>
          <w:rtl/>
        </w:rPr>
        <w:t>..</w:t>
      </w:r>
      <w:r w:rsidR="00F364E8">
        <w:rPr>
          <w:rFonts w:ascii="Traditional Arabic" w:hAnsi="Traditional Arabic"/>
          <w:sz w:val="32"/>
          <w:rtl/>
        </w:rPr>
        <w:t xml:space="preserve"> </w:t>
      </w:r>
      <w:r w:rsidR="005A5AAB">
        <w:rPr>
          <w:rFonts w:ascii="Traditional Arabic" w:hAnsi="Traditional Arabic"/>
          <w:sz w:val="32"/>
          <w:rtl/>
        </w:rPr>
        <w:t>أقمتَ سبيل الحق بعد اعوجاجه</w:t>
      </w:r>
      <w:r w:rsidR="002B61A9">
        <w:rPr>
          <w:rFonts w:ascii="Traditional Arabic" w:hAnsi="Traditional Arabic"/>
          <w:sz w:val="32"/>
          <w:rtl/>
        </w:rPr>
        <w:t xml:space="preserve"> ... </w:t>
      </w:r>
      <w:r w:rsidR="005A5AAB">
        <w:rPr>
          <w:rFonts w:ascii="Traditional Arabic" w:hAnsi="Traditional Arabic"/>
          <w:sz w:val="32"/>
          <w:rtl/>
        </w:rPr>
        <w:t xml:space="preserve">وكان قديماً ركنُه قد </w:t>
      </w:r>
      <w:r w:rsidR="005A5AAB" w:rsidRPr="00F364E8">
        <w:rPr>
          <w:rFonts w:ascii="Traditional Arabic" w:hAnsi="Traditional Arabic"/>
          <w:sz w:val="32"/>
          <w:rtl/>
        </w:rPr>
        <w:t>تهدما</w:t>
      </w:r>
      <w:r w:rsidR="00F364E8" w:rsidRPr="00F364E8">
        <w:rPr>
          <w:rFonts w:ascii="Traditional Arabic" w:hAnsi="Traditional Arabic" w:hint="cs"/>
          <w:sz w:val="32"/>
          <w:rtl/>
        </w:rPr>
        <w:t xml:space="preserve"> ، </w:t>
      </w:r>
      <w:r w:rsidR="005A5AAB" w:rsidRPr="00F364E8">
        <w:rPr>
          <w:rFonts w:ascii="Traditional Arabic" w:hAnsi="Traditional Arabic"/>
          <w:sz w:val="32"/>
          <w:rtl/>
        </w:rPr>
        <w:t>تعالى علواً فوق عرشٍ إلهنا</w:t>
      </w:r>
      <w:r w:rsidR="002B61A9" w:rsidRPr="00F364E8">
        <w:rPr>
          <w:rFonts w:ascii="Traditional Arabic" w:hAnsi="Traditional Arabic"/>
          <w:sz w:val="32"/>
          <w:rtl/>
        </w:rPr>
        <w:t xml:space="preserve"> ... </w:t>
      </w:r>
      <w:r w:rsidR="005A5AAB" w:rsidRPr="00F364E8">
        <w:rPr>
          <w:rFonts w:ascii="Traditional Arabic" w:hAnsi="Traditional Arabic"/>
          <w:sz w:val="32"/>
          <w:rtl/>
        </w:rPr>
        <w:t>وكان مكان الله أعلى وأعظما</w:t>
      </w:r>
      <w:r w:rsidR="00F364E8">
        <w:rPr>
          <w:rFonts w:ascii="Traditional Arabic" w:hAnsi="Traditional Arabic" w:hint="cs"/>
          <w:b/>
          <w:bCs/>
          <w:sz w:val="32"/>
          <w:rtl/>
        </w:rPr>
        <w:t xml:space="preserve"> </w:t>
      </w:r>
      <w:r w:rsidR="005A5AAB">
        <w:rPr>
          <w:rFonts w:ascii="Traditional Arabic" w:hAnsi="Traditional Arabic"/>
          <w:sz w:val="32"/>
          <w:rtl/>
        </w:rPr>
        <w:t xml:space="preserve">  ثم ذكر بقية الخبر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B5DCD">
        <w:rPr>
          <w:rFonts w:ascii="Traditional Arabic" w:hAnsi="Traditional Arabic" w:hint="cs"/>
          <w:sz w:val="32"/>
          <w:rtl/>
        </w:rPr>
        <w:t>[</w:t>
      </w:r>
      <w:r w:rsidR="00AB5DCD" w:rsidRPr="00BD4408">
        <w:rPr>
          <w:rFonts w:ascii="Traditional Arabic" w:hAnsi="Traditional Arabic"/>
          <w:sz w:val="24"/>
          <w:szCs w:val="24"/>
          <w:rtl/>
        </w:rPr>
        <w:t>إثبات صفة العلو 69.  وذكره الذهبي في العلو للعلي الغفار1/49 وقال:(الهيثم بن عدي وهو إخباري ضعيف). وفي إسناده من لم أعثر على ترجمتهم. وفيه ابن كادش قال ابن حجر في لسان الميزان1/218: (أحمد بن عبيد الله أبو العز بن كادش مشهور من شيوخ بن عساكر أقر بوضع حديث وتاب وأناب انتهى - كلام الذهبي-..وكان مخلطا كذابا لا يحتج بمثله وللأئمة فيه مقال...وقال ابن عساكر قال لي أبوالعز بن كادش وسمع رجلا قد وضع في حق علي حديثا ووضعت أنا في حق أبي بكر حديثا بالله أليس فعلت جيدا) فتوبته لا تعني أنه رجع إلى العدالة ومرتبة الاحتجاج على رأي من يجوز الاحتجاج بتوبة العائد من الكذب على رسول الله صلى الله عليه وسلم.</w:t>
      </w:r>
      <w:r w:rsidR="00AB5DCD">
        <w:rPr>
          <w:rFonts w:ascii="Traditional Arabic" w:hAnsi="Traditional Arabic" w:hint="cs"/>
          <w:sz w:val="32"/>
          <w:rtl/>
        </w:rPr>
        <w:t xml:space="preserve">] </w:t>
      </w:r>
      <w:r w:rsidR="00F364E8">
        <w:rPr>
          <w:rFonts w:ascii="Traditional Arabic" w:hAnsi="Traditional Arabic" w:hint="cs"/>
          <w:sz w:val="32"/>
          <w:rtl/>
        </w:rPr>
        <w:t xml:space="preserve">،  </w:t>
      </w:r>
      <w:r w:rsidR="005A5AAB">
        <w:rPr>
          <w:rFonts w:ascii="Traditional Arabic" w:hAnsi="Traditional Arabic"/>
          <w:sz w:val="32"/>
          <w:rtl/>
        </w:rPr>
        <w:t xml:space="preserve"> ومما استدلوا به أيضاً</w:t>
      </w:r>
      <w:r w:rsidR="00CE45A2">
        <w:rPr>
          <w:rFonts w:ascii="Traditional Arabic" w:hAnsi="Traditional Arabic"/>
          <w:sz w:val="32"/>
          <w:rtl/>
        </w:rPr>
        <w:t xml:space="preserve"> :</w:t>
      </w:r>
      <w:r w:rsidR="005A5AAB">
        <w:rPr>
          <w:rFonts w:ascii="Traditional Arabic" w:hAnsi="Traditional Arabic"/>
          <w:sz w:val="32"/>
          <w:rtl/>
        </w:rPr>
        <w:t xml:space="preserve"> قصة عبد الله بن رواحة مع جاريته</w:t>
      </w:r>
      <w:r w:rsidR="00166ABB">
        <w:rPr>
          <w:rFonts w:ascii="Traditional Arabic" w:hAnsi="Traditional Arabic"/>
          <w:sz w:val="32"/>
          <w:rtl/>
        </w:rPr>
        <w:t xml:space="preserve"> </w:t>
      </w:r>
      <w:r w:rsidR="00AB5DCD">
        <w:rPr>
          <w:rFonts w:ascii="Traditional Arabic" w:hAnsi="Traditional Arabic" w:hint="cs"/>
          <w:sz w:val="32"/>
          <w:rtl/>
        </w:rPr>
        <w:t>[</w:t>
      </w:r>
      <w:r w:rsidR="00AB5DCD" w:rsidRPr="00BD4408">
        <w:rPr>
          <w:rFonts w:ascii="Traditional Arabic" w:hAnsi="Traditional Arabic"/>
          <w:sz w:val="24"/>
          <w:szCs w:val="24"/>
          <w:rtl/>
        </w:rPr>
        <w:t>وهي في الاستيعاب 3/900</w:t>
      </w:r>
      <w:r w:rsidR="00AB5DCD">
        <w:rPr>
          <w:rFonts w:ascii="Traditional Arabic" w:hAnsi="Traditional Arabic" w:hint="cs"/>
          <w:sz w:val="32"/>
          <w:rtl/>
        </w:rPr>
        <w:t xml:space="preserve">] </w:t>
      </w:r>
      <w:r w:rsidR="005A5AAB">
        <w:rPr>
          <w:rFonts w:ascii="Traditional Arabic" w:hAnsi="Traditional Arabic"/>
          <w:sz w:val="32"/>
          <w:rtl/>
        </w:rPr>
        <w:t>ولم تنقل من وجه صحيح واحد حتى قال الذهبي</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روي من وجوه مرسلة منها يحيى بن أيوب المصري حدثنا عمارة بن غزية عن قدامة بن محمد بن إبراهيم الحاطبي فذكره فهو منقطع</w:t>
      </w:r>
      <w:r w:rsidR="00166ABB">
        <w:rPr>
          <w:rFonts w:ascii="Traditional Arabic" w:hAnsi="Traditional Arabic"/>
          <w:sz w:val="32"/>
          <w:rtl/>
        </w:rPr>
        <w:t xml:space="preserve"> )</w:t>
      </w:r>
      <w:r w:rsidR="00AB5DCD">
        <w:rPr>
          <w:rFonts w:ascii="Traditional Arabic" w:hAnsi="Traditional Arabic" w:hint="cs"/>
          <w:sz w:val="32"/>
          <w:rtl/>
        </w:rPr>
        <w:t xml:space="preserve"> [</w:t>
      </w:r>
      <w:r w:rsidR="00AB5DCD" w:rsidRPr="00BD4408">
        <w:rPr>
          <w:rFonts w:ascii="Traditional Arabic" w:hAnsi="Traditional Arabic"/>
          <w:sz w:val="24"/>
          <w:szCs w:val="24"/>
          <w:rtl/>
        </w:rPr>
        <w:t>العلو للعلي الغفار1/49</w:t>
      </w:r>
      <w:r w:rsidR="00AB5DCD">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F364E8">
        <w:rPr>
          <w:rFonts w:ascii="Traditional Arabic" w:hAnsi="Traditional Arabic" w:hint="cs"/>
          <w:sz w:val="32"/>
          <w:rtl/>
        </w:rPr>
        <w:t xml:space="preserve">، </w:t>
      </w:r>
      <w:r w:rsidR="005A5AAB">
        <w:rPr>
          <w:rFonts w:ascii="Traditional Arabic" w:hAnsi="Traditional Arabic"/>
          <w:snapToGrid w:val="0"/>
          <w:sz w:val="32"/>
          <w:rtl/>
        </w:rPr>
        <w:t>ولا تجد في الجواب عن الاستلال بهذه القصة أحسنَ من قول الكوثري</w:t>
      </w:r>
      <w:r w:rsidR="00CE45A2">
        <w:rPr>
          <w:rFonts w:ascii="Traditional Arabic" w:hAnsi="Traditional Arabic"/>
          <w:snapToGrid w:val="0"/>
          <w:sz w:val="32"/>
          <w:rtl/>
        </w:rPr>
        <w:t xml:space="preserve"> :</w:t>
      </w:r>
      <w:r w:rsidR="00166ABB">
        <w:rPr>
          <w:rFonts w:ascii="Traditional Arabic" w:hAnsi="Traditional Arabic"/>
          <w:snapToGrid w:val="0"/>
          <w:sz w:val="32"/>
          <w:rtl/>
        </w:rPr>
        <w:t xml:space="preserve"> ( </w:t>
      </w:r>
      <w:r w:rsidR="005A5AAB">
        <w:rPr>
          <w:rFonts w:ascii="Traditional Arabic" w:hAnsi="Traditional Arabic"/>
          <w:snapToGrid w:val="0"/>
          <w:sz w:val="32"/>
          <w:rtl/>
        </w:rPr>
        <w:t>وهذه قصة تذكر في كتب المحاضرات والمسامرات دون كتب الحديث المعتمدة ولم ترِد في كتب أهل الحديث بسند متصل ولو من وجه واحد وأما ما وقع في الاستيعاب من قول ابن عبد البر</w:t>
      </w:r>
      <w:r w:rsidR="00CE45A2">
        <w:rPr>
          <w:rFonts w:ascii="Traditional Arabic" w:hAnsi="Traditional Arabic"/>
          <w:snapToGrid w:val="0"/>
          <w:sz w:val="32"/>
          <w:rtl/>
        </w:rPr>
        <w:t xml:space="preserve"> :</w:t>
      </w:r>
      <w:r w:rsidR="00166ABB">
        <w:rPr>
          <w:rFonts w:ascii="Traditional Arabic" w:hAnsi="Traditional Arabic"/>
          <w:snapToGrid w:val="0"/>
          <w:sz w:val="32"/>
          <w:rtl/>
        </w:rPr>
        <w:t xml:space="preserve"> ( </w:t>
      </w:r>
      <w:r w:rsidR="005A5AAB">
        <w:rPr>
          <w:rFonts w:ascii="Traditional Arabic" w:hAnsi="Traditional Arabic"/>
          <w:snapToGrid w:val="0"/>
          <w:sz w:val="32"/>
          <w:rtl/>
        </w:rPr>
        <w:t>رويناه من وجوه صحاح</w:t>
      </w:r>
      <w:r w:rsidR="00166ABB">
        <w:rPr>
          <w:rFonts w:ascii="Traditional Arabic" w:hAnsi="Traditional Arabic"/>
          <w:snapToGrid w:val="0"/>
          <w:sz w:val="32"/>
          <w:rtl/>
        </w:rPr>
        <w:t xml:space="preserve"> ) </w:t>
      </w:r>
      <w:r w:rsidR="005A5AAB">
        <w:rPr>
          <w:rFonts w:ascii="Traditional Arabic" w:hAnsi="Traditional Arabic"/>
          <w:snapToGrid w:val="0"/>
          <w:sz w:val="32"/>
          <w:rtl/>
        </w:rPr>
        <w:t xml:space="preserve"> فسهو واضح من الناسخ وأصل الكلام</w:t>
      </w:r>
      <w:r w:rsidR="00166ABB">
        <w:rPr>
          <w:rFonts w:ascii="Traditional Arabic" w:hAnsi="Traditional Arabic"/>
          <w:snapToGrid w:val="0"/>
          <w:sz w:val="32"/>
          <w:rtl/>
        </w:rPr>
        <w:t xml:space="preserve"> ( </w:t>
      </w:r>
      <w:r w:rsidR="005A5AAB">
        <w:rPr>
          <w:rFonts w:ascii="Traditional Arabic" w:hAnsi="Traditional Arabic"/>
          <w:snapToGrid w:val="0"/>
          <w:sz w:val="32"/>
          <w:rtl/>
        </w:rPr>
        <w:t>من وجوه غير صحاح</w:t>
      </w:r>
      <w:r w:rsidR="00166ABB">
        <w:rPr>
          <w:rFonts w:ascii="Traditional Arabic" w:hAnsi="Traditional Arabic"/>
          <w:snapToGrid w:val="0"/>
          <w:sz w:val="32"/>
          <w:rtl/>
        </w:rPr>
        <w:t xml:space="preserve"> ) </w:t>
      </w:r>
      <w:r w:rsidR="005A5AAB">
        <w:rPr>
          <w:rFonts w:ascii="Traditional Arabic" w:hAnsi="Traditional Arabic"/>
          <w:snapToGrid w:val="0"/>
          <w:sz w:val="32"/>
          <w:rtl/>
        </w:rPr>
        <w:t xml:space="preserve"> فسقط لفظ</w:t>
      </w:r>
      <w:r w:rsidR="00166ABB">
        <w:rPr>
          <w:rFonts w:ascii="Traditional Arabic" w:hAnsi="Traditional Arabic"/>
          <w:snapToGrid w:val="0"/>
          <w:sz w:val="32"/>
          <w:rtl/>
        </w:rPr>
        <w:t xml:space="preserve"> ( </w:t>
      </w:r>
      <w:r w:rsidR="005A5AAB">
        <w:rPr>
          <w:rFonts w:ascii="Traditional Arabic" w:hAnsi="Traditional Arabic"/>
          <w:snapToGrid w:val="0"/>
          <w:sz w:val="32"/>
          <w:rtl/>
        </w:rPr>
        <w:t>غير</w:t>
      </w:r>
      <w:r w:rsidR="00166ABB">
        <w:rPr>
          <w:rFonts w:ascii="Traditional Arabic" w:hAnsi="Traditional Arabic"/>
          <w:snapToGrid w:val="0"/>
          <w:sz w:val="32"/>
          <w:rtl/>
        </w:rPr>
        <w:t xml:space="preserve"> ) </w:t>
      </w:r>
      <w:r w:rsidR="005A5AAB">
        <w:rPr>
          <w:rFonts w:ascii="Traditional Arabic" w:hAnsi="Traditional Arabic"/>
          <w:snapToGrid w:val="0"/>
          <w:sz w:val="32"/>
          <w:rtl/>
        </w:rPr>
        <w:t xml:space="preserve"> فتتابعت النسخ على السهو إذ لم يجد أهل الاستقصاء سنداً واحداً يحتج بمثله في هذه القصة بل كل ما عندهم في هذا الصدد أخبارٌ منقطعة وما يكون في عهد ابن عبد البر مروياً بطرق صحيحة كيف لا يكون مروياً عند مَن بعده ولو بطريق واحد صحيح</w:t>
      </w:r>
      <w:r w:rsidR="00166ABB">
        <w:rPr>
          <w:rFonts w:ascii="Traditional Arabic" w:hAnsi="Traditional Arabic"/>
          <w:snapToGrid w:val="0"/>
          <w:sz w:val="32"/>
          <w:rtl/>
        </w:rPr>
        <w:t xml:space="preserve"> ؟</w:t>
      </w:r>
      <w:r w:rsidR="005A5AAB">
        <w:rPr>
          <w:rFonts w:ascii="Traditional Arabic" w:hAnsi="Traditional Arabic"/>
          <w:snapToGrid w:val="0"/>
          <w:sz w:val="32"/>
          <w:rtl/>
        </w:rPr>
        <w:t xml:space="preserve"> وهذا يعيَّن ما قلناه من سقوط لفظ</w:t>
      </w:r>
      <w:r w:rsidR="00166ABB">
        <w:rPr>
          <w:rFonts w:ascii="Traditional Arabic" w:hAnsi="Traditional Arabic"/>
          <w:snapToGrid w:val="0"/>
          <w:sz w:val="32"/>
          <w:rtl/>
        </w:rPr>
        <w:t xml:space="preserve"> ( </w:t>
      </w:r>
      <w:r w:rsidR="005A5AAB">
        <w:rPr>
          <w:rFonts w:ascii="Traditional Arabic" w:hAnsi="Traditional Arabic"/>
          <w:snapToGrid w:val="0"/>
          <w:sz w:val="32"/>
          <w:rtl/>
        </w:rPr>
        <w:t>غير</w:t>
      </w:r>
      <w:r w:rsidR="00166ABB">
        <w:rPr>
          <w:rFonts w:ascii="Traditional Arabic" w:hAnsi="Traditional Arabic"/>
          <w:snapToGrid w:val="0"/>
          <w:sz w:val="32"/>
          <w:rtl/>
        </w:rPr>
        <w:t xml:space="preserve"> ) </w:t>
      </w:r>
      <w:r w:rsidR="005A5AAB">
        <w:rPr>
          <w:rFonts w:ascii="Traditional Arabic" w:hAnsi="Traditional Arabic"/>
          <w:snapToGrid w:val="0"/>
          <w:sz w:val="32"/>
          <w:rtl/>
        </w:rPr>
        <w:t xml:space="preserve"> في الكتاب</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ولم يتمكن الذهبي بعد أن بذل جهده من ذكر سند واحد غير منقطع في القصة وأفعال الصحابة كلها جد</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وجلَّ مقدار مثل هذا الصحابي عن أن يوهم صحابية أنه يتلو القرآن بإنشاده الشعر لها</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وإيهام كون الشعر من القرآن ليس مما يقر عليه النبي صلى الله عليه وسلم فمتن الخبر نفسه يدل على البطلان</w:t>
      </w:r>
      <w:r w:rsidR="00166ABB">
        <w:rPr>
          <w:rFonts w:ascii="Traditional Arabic" w:hAnsi="Traditional Arabic"/>
          <w:snapToGrid w:val="0"/>
          <w:sz w:val="32"/>
          <w:rtl/>
        </w:rPr>
        <w:t xml:space="preserve"> )</w:t>
      </w:r>
      <w:r w:rsidR="00AB5DCD">
        <w:rPr>
          <w:rFonts w:ascii="Traditional Arabic" w:hAnsi="Traditional Arabic" w:hint="cs"/>
          <w:snapToGrid w:val="0"/>
          <w:sz w:val="32"/>
          <w:rtl/>
        </w:rPr>
        <w:t xml:space="preserve"> [</w:t>
      </w:r>
      <w:r w:rsidR="00AB5DCD" w:rsidRPr="00BD4408">
        <w:rPr>
          <w:rFonts w:ascii="Traditional Arabic" w:hAnsi="Traditional Arabic"/>
          <w:snapToGrid w:val="0"/>
          <w:sz w:val="24"/>
          <w:szCs w:val="24"/>
          <w:rtl/>
        </w:rPr>
        <w:t>السيف الصقيل 143</w:t>
      </w:r>
      <w:r w:rsidR="00AB5DCD">
        <w:rPr>
          <w:rFonts w:ascii="Traditional Arabic" w:hAnsi="Traditional Arabic" w:hint="cs"/>
          <w:snapToGrid w:val="0"/>
          <w:sz w:val="32"/>
          <w:rtl/>
        </w:rPr>
        <w:t>]</w:t>
      </w:r>
      <w:r w:rsidR="00166ABB">
        <w:rPr>
          <w:rFonts w:ascii="Traditional Arabic" w:hAnsi="Traditional Arabic"/>
          <w:snapToGrid w:val="0"/>
          <w:sz w:val="32"/>
          <w:vertAlign w:val="superscript"/>
          <w:rtl/>
        </w:rPr>
        <w:t xml:space="preserve"> </w:t>
      </w:r>
      <w:r w:rsidR="00F364E8">
        <w:rPr>
          <w:rFonts w:ascii="Traditional Arabic" w:hAnsi="Traditional Arabic" w:hint="cs"/>
          <w:snapToGrid w:val="0"/>
          <w:sz w:val="32"/>
          <w:vertAlign w:val="subscript"/>
          <w:rtl/>
        </w:rPr>
        <w:t xml:space="preserve">، </w:t>
      </w:r>
      <w:r w:rsidR="005A5AAB">
        <w:rPr>
          <w:rFonts w:ascii="Traditional Arabic" w:hAnsi="Traditional Arabic"/>
          <w:sz w:val="32"/>
          <w:rtl/>
        </w:rPr>
        <w:t>وقد احتج ابن تيمية بهذين الخبرين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لفظ المكان قد يراد به ما يكون الشيء فوقه محتاجاً إليه كما يكون الإنسان فوق السطح</w:t>
      </w:r>
      <w:r w:rsidR="00CE45A2">
        <w:rPr>
          <w:rFonts w:ascii="Traditional Arabic" w:hAnsi="Traditional Arabic"/>
          <w:sz w:val="32"/>
          <w:rtl/>
        </w:rPr>
        <w:t xml:space="preserve"> ،</w:t>
      </w:r>
      <w:r w:rsidR="005A5AAB">
        <w:rPr>
          <w:rFonts w:ascii="Traditional Arabic" w:hAnsi="Traditional Arabic"/>
          <w:sz w:val="32"/>
          <w:rtl/>
        </w:rPr>
        <w:t xml:space="preserve"> ويراد به ما يكون الشيء فوقه من غير احتياج إليه مثل كون السماء فوق الجو وكون الملائكة فوق الأرض والهواء وكون الطير فوق الأرض </w:t>
      </w:r>
      <w:r w:rsidR="00F364E8">
        <w:rPr>
          <w:rFonts w:ascii="Traditional Arabic" w:hAnsi="Traditional Arabic" w:hint="cs"/>
          <w:sz w:val="32"/>
          <w:rtl/>
        </w:rPr>
        <w:t xml:space="preserve">، </w:t>
      </w:r>
      <w:r w:rsidR="005A5AAB">
        <w:rPr>
          <w:rFonts w:ascii="Traditional Arabic" w:hAnsi="Traditional Arabic"/>
          <w:sz w:val="32"/>
          <w:rtl/>
        </w:rPr>
        <w:t>ومن هذا قول حسان بن ثابت رضي الله عنه تعالى</w:t>
      </w:r>
      <w:r w:rsidR="00CE45A2">
        <w:rPr>
          <w:rFonts w:ascii="Traditional Arabic" w:hAnsi="Traditional Arabic"/>
          <w:sz w:val="32"/>
          <w:rtl/>
        </w:rPr>
        <w:t xml:space="preserve"> :</w:t>
      </w:r>
      <w:r w:rsidR="00F364E8">
        <w:rPr>
          <w:rFonts w:ascii="Traditional Arabic" w:hAnsi="Traditional Arabic" w:hint="cs"/>
          <w:sz w:val="32"/>
          <w:rtl/>
        </w:rPr>
        <w:t xml:space="preserve"> ( </w:t>
      </w:r>
      <w:r w:rsidR="005A5AAB">
        <w:rPr>
          <w:rFonts w:ascii="Traditional Arabic" w:hAnsi="Traditional Arabic"/>
          <w:sz w:val="32"/>
          <w:rtl/>
        </w:rPr>
        <w:t>تعالى فوق عرش إلهنا</w:t>
      </w:r>
      <w:r w:rsidR="002B61A9">
        <w:rPr>
          <w:rFonts w:ascii="Traditional Arabic" w:hAnsi="Traditional Arabic"/>
          <w:sz w:val="32"/>
          <w:rtl/>
        </w:rPr>
        <w:t xml:space="preserve"> ... </w:t>
      </w:r>
      <w:r w:rsidR="005A5AAB">
        <w:rPr>
          <w:rFonts w:ascii="Traditional Arabic" w:hAnsi="Traditional Arabic"/>
          <w:sz w:val="32"/>
          <w:rtl/>
        </w:rPr>
        <w:t xml:space="preserve"> وكان مكان الله أعلى وأعظما</w:t>
      </w:r>
      <w:r w:rsidR="00F364E8">
        <w:rPr>
          <w:rFonts w:ascii="Traditional Arabic" w:hAnsi="Traditional Arabic" w:hint="cs"/>
          <w:sz w:val="32"/>
          <w:rtl/>
        </w:rPr>
        <w:t xml:space="preserve"> ) ، </w:t>
      </w:r>
      <w:r w:rsidR="005A5AAB">
        <w:rPr>
          <w:rFonts w:ascii="Traditional Arabic" w:hAnsi="Traditional Arabic"/>
          <w:sz w:val="32"/>
          <w:rtl/>
        </w:rPr>
        <w:t>مع علم حسان وغيره من أصحاب رسول الله صلى الله عليه وسلم أن الله غنى عن كل ما سواه</w:t>
      </w:r>
      <w:r w:rsidR="00CE45A2">
        <w:rPr>
          <w:rFonts w:ascii="Traditional Arabic" w:hAnsi="Traditional Arabic"/>
          <w:sz w:val="32"/>
          <w:rtl/>
        </w:rPr>
        <w:t xml:space="preserve"> ،</w:t>
      </w:r>
      <w:r w:rsidR="005A5AAB">
        <w:rPr>
          <w:rFonts w:ascii="Traditional Arabic" w:hAnsi="Traditional Arabic"/>
          <w:sz w:val="32"/>
          <w:rtl/>
        </w:rPr>
        <w:t xml:space="preserve"> وما سواه من عرش وغيره محتاج إليه وهو لا يحتاج إلى شيء </w:t>
      </w:r>
      <w:r w:rsidR="005A5AAB">
        <w:rPr>
          <w:rFonts w:ascii="Traditional Arabic" w:hAnsi="Traditional Arabic"/>
          <w:b/>
          <w:bCs/>
          <w:sz w:val="32"/>
          <w:rtl/>
        </w:rPr>
        <w:t>وقد أثبت له مكاناً</w:t>
      </w:r>
      <w:r w:rsidR="00CE45A2">
        <w:rPr>
          <w:rFonts w:ascii="Traditional Arabic" w:hAnsi="Traditional Arabic"/>
          <w:b/>
          <w:bCs/>
          <w:sz w:val="32"/>
          <w:rtl/>
        </w:rPr>
        <w:t xml:space="preserve"> ،</w:t>
      </w:r>
      <w:r w:rsidR="005A5AAB">
        <w:rPr>
          <w:rFonts w:ascii="Traditional Arabic" w:hAnsi="Traditional Arabic"/>
          <w:b/>
          <w:bCs/>
          <w:sz w:val="32"/>
          <w:rtl/>
        </w:rPr>
        <w:t xml:space="preserve">   والسلف والصحابة بل النبي صلى الله عليبه وسلم كان يسمع مثل هذا ويقر عليه</w:t>
      </w:r>
      <w:r w:rsidR="00CE45A2">
        <w:rPr>
          <w:rFonts w:ascii="Traditional Arabic" w:hAnsi="Traditional Arabic"/>
          <w:sz w:val="32"/>
          <w:rtl/>
        </w:rPr>
        <w:t xml:space="preserve"> ،</w:t>
      </w:r>
      <w:r w:rsidR="005A5AAB">
        <w:rPr>
          <w:rFonts w:ascii="Traditional Arabic" w:hAnsi="Traditional Arabic"/>
          <w:sz w:val="32"/>
          <w:rtl/>
        </w:rPr>
        <w:t xml:space="preserve">  كما أنشده عبد الله بن رواحة رضي الله عنه</w:t>
      </w:r>
      <w:r w:rsidR="001068CE">
        <w:rPr>
          <w:rFonts w:ascii="Traditional Arabic" w:hAnsi="Traditional Arabic"/>
          <w:sz w:val="32"/>
          <w:rtl/>
        </w:rPr>
        <w:t xml:space="preserve"> .. </w:t>
      </w:r>
      <w:r w:rsidR="005A5AAB">
        <w:rPr>
          <w:rFonts w:ascii="Traditional Arabic" w:hAnsi="Traditional Arabic"/>
          <w:sz w:val="32"/>
          <w:rtl/>
        </w:rPr>
        <w:t xml:space="preserve"> في قصته المشهورة التي ذكرها غير واحد من العلماء لما وطئ سريته ورأته امرأته</w:t>
      </w:r>
      <w:r w:rsidR="001068CE">
        <w:rPr>
          <w:rFonts w:ascii="Traditional Arabic" w:hAnsi="Traditional Arabic"/>
          <w:sz w:val="32"/>
          <w:rtl/>
        </w:rPr>
        <w:t xml:space="preserve"> .. </w:t>
      </w:r>
      <w:r w:rsidR="005A5AAB">
        <w:rPr>
          <w:rFonts w:ascii="Traditional Arabic" w:hAnsi="Traditional Arabic"/>
          <w:sz w:val="32"/>
          <w:rtl/>
        </w:rPr>
        <w:t xml:space="preserve"> فأنشد هذه الأبيات فظنت أنه قرآن فسكتت</w:t>
      </w:r>
      <w:r w:rsidR="00CE45A2">
        <w:rPr>
          <w:rFonts w:ascii="Traditional Arabic" w:hAnsi="Traditional Arabic"/>
          <w:sz w:val="32"/>
          <w:rtl/>
        </w:rPr>
        <w:t xml:space="preserve"> ،</w:t>
      </w:r>
      <w:r w:rsidR="005A5AAB">
        <w:rPr>
          <w:rFonts w:ascii="Traditional Arabic" w:hAnsi="Traditional Arabic"/>
          <w:sz w:val="32"/>
          <w:rtl/>
        </w:rPr>
        <w:t xml:space="preserve"> وأخبر الرسول صلى الله عليه وسلم فاستحسنه</w:t>
      </w:r>
      <w:r w:rsidR="00CE45A2">
        <w:rPr>
          <w:rFonts w:ascii="Traditional Arabic" w:hAnsi="Traditional Arabic"/>
          <w:sz w:val="32"/>
          <w:rtl/>
        </w:rPr>
        <w:t xml:space="preserve"> ،</w:t>
      </w:r>
      <w:r w:rsidR="005A5AAB">
        <w:rPr>
          <w:rFonts w:ascii="Traditional Arabic" w:hAnsi="Traditional Arabic"/>
          <w:sz w:val="32"/>
          <w:rtl/>
        </w:rPr>
        <w:t xml:space="preserve"> </w:t>
      </w:r>
      <w:r w:rsidR="00166ABB">
        <w:rPr>
          <w:rFonts w:ascii="Traditional Arabic" w:hAnsi="Traditional Arabic"/>
          <w:sz w:val="32"/>
          <w:rtl/>
        </w:rPr>
        <w:t xml:space="preserve"> )</w:t>
      </w:r>
      <w:r w:rsidR="00AB5DCD">
        <w:rPr>
          <w:rFonts w:ascii="Traditional Arabic" w:hAnsi="Traditional Arabic" w:hint="cs"/>
          <w:sz w:val="32"/>
          <w:rtl/>
        </w:rPr>
        <w:t xml:space="preserve"> [</w:t>
      </w:r>
      <w:r w:rsidR="00AB5DCD" w:rsidRPr="00BD4408">
        <w:rPr>
          <w:rFonts w:ascii="Traditional Arabic" w:hAnsi="Traditional Arabic"/>
          <w:sz w:val="24"/>
          <w:szCs w:val="24"/>
          <w:rtl/>
        </w:rPr>
        <w:t>منهاج السنة النبوية2/356</w:t>
      </w:r>
      <w:r w:rsidR="00AB5DCD">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F364E8">
        <w:rPr>
          <w:rFonts w:ascii="Traditional Arabic" w:hAnsi="Traditional Arabic" w:hint="cs"/>
          <w:sz w:val="32"/>
          <w:rtl/>
        </w:rPr>
        <w:t xml:space="preserve">،  </w:t>
      </w:r>
      <w:r w:rsidR="005A5AAB">
        <w:rPr>
          <w:rFonts w:ascii="Traditional Arabic" w:hAnsi="Traditional Arabic"/>
          <w:sz w:val="32"/>
          <w:rtl/>
        </w:rPr>
        <w:t xml:space="preserve">  وزاد في بيان تلبيس الجهمية الاستشهاد له بحديث لا يصح عن أبي سعيد الخدري رضي الله عنه عن النبي صلى الله عليه وسلم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 xml:space="preserve">إن الشيطان قال وعزتك يارب لا أبرح أغوي عبادك ما دامت أرواحهم في أجسادهم فقال الرب تعالى وعزتي </w:t>
      </w:r>
      <w:r w:rsidR="005A5AAB">
        <w:rPr>
          <w:rFonts w:ascii="Traditional Arabic" w:hAnsi="Traditional Arabic"/>
          <w:b/>
          <w:bCs/>
          <w:sz w:val="32"/>
          <w:rtl/>
        </w:rPr>
        <w:t xml:space="preserve">وجلالي وارتفاع مكاني </w:t>
      </w:r>
      <w:r w:rsidR="005A5AAB">
        <w:rPr>
          <w:rFonts w:ascii="Traditional Arabic" w:hAnsi="Traditional Arabic"/>
          <w:sz w:val="32"/>
          <w:rtl/>
        </w:rPr>
        <w:t>لا أزال أغفر لهم ما استغفروني</w:t>
      </w:r>
      <w:r w:rsidR="00166ABB">
        <w:rPr>
          <w:rFonts w:ascii="Traditional Arabic" w:hAnsi="Traditional Arabic"/>
          <w:sz w:val="32"/>
          <w:rtl/>
        </w:rPr>
        <w:t xml:space="preserve"> ) </w:t>
      </w:r>
      <w:r w:rsidR="00AB5DCD">
        <w:rPr>
          <w:rFonts w:ascii="Traditional Arabic" w:hAnsi="Traditional Arabic" w:hint="cs"/>
          <w:sz w:val="32"/>
          <w:rtl/>
        </w:rPr>
        <w:t>[</w:t>
      </w:r>
      <w:r w:rsidR="00AB5DCD" w:rsidRPr="00BD4408">
        <w:rPr>
          <w:rFonts w:ascii="Traditional Arabic" w:hAnsi="Traditional Arabic"/>
          <w:sz w:val="24"/>
          <w:szCs w:val="24"/>
          <w:rtl/>
        </w:rPr>
        <w:t>بيان تلبيس الجهمية2/125. والحديث لم أجد من أخرجه بهذا اللفظ سوى البيهقي في الأسماء والصفات 167. وأخرجه الامام أحمد في المسند أحمد3/29(11255) ولفظه:" قال الرب: وعزتي وجلالي " وهو في  مسند عبد بن حميد1/290(932) ومسند أبي يعلى2/530(1399) والمستدرك 4/290.وفي إسناده عبد الله بن لهيعة 174 هـ كان صدوقا لكنه اختلط واحترقت كتبه فصار العمل على تضعيفه.انظر ترجمته فى تهذيب التهذيب 5/377.  يرويه عن دراج بن سمعان، يقال اسمه عبد الرحمن ودراج لقب 126 هـ  فى حديثه عن أبى الهيثم ضعف انظر ترجمته فى تهذيب التهذيب3/209. وانظر الاحتجاج بهذا الخبر أيضاً في بيان تلبيس الجهمية1/148واجتماع الجيوش 66 و198وشرح قصيدة ابن القيم1/524.</w:t>
      </w:r>
      <w:r w:rsidR="00AB5DCD">
        <w:rPr>
          <w:rFonts w:ascii="Traditional Arabic" w:hAnsi="Traditional Arabic" w:hint="cs"/>
          <w:sz w:val="32"/>
          <w:rtl/>
        </w:rPr>
        <w:t>]</w:t>
      </w:r>
      <w:r w:rsidR="00166ABB">
        <w:rPr>
          <w:rFonts w:ascii="Traditional Arabic" w:hAnsi="Traditional Arabic"/>
          <w:sz w:val="32"/>
          <w:vertAlign w:val="superscript"/>
          <w:rtl/>
        </w:rPr>
        <w:t xml:space="preserve"> </w:t>
      </w:r>
      <w:r w:rsidR="00F364E8">
        <w:rPr>
          <w:rFonts w:ascii="Traditional Arabic" w:hAnsi="Traditional Arabic" w:hint="cs"/>
          <w:sz w:val="32"/>
          <w:rtl/>
        </w:rPr>
        <w:t xml:space="preserve">، </w:t>
      </w:r>
      <w:r w:rsidR="005A5AAB" w:rsidRPr="00F364E8">
        <w:rPr>
          <w:rFonts w:ascii="Traditional Arabic" w:hAnsi="Traditional Arabic"/>
          <w:b/>
          <w:bCs/>
          <w:sz w:val="32"/>
          <w:rtl/>
        </w:rPr>
        <w:t>ولابد من التنبيه على أمرين</w:t>
      </w:r>
      <w:r w:rsidR="00CE45A2" w:rsidRPr="00F364E8">
        <w:rPr>
          <w:rFonts w:ascii="Traditional Arabic" w:hAnsi="Traditional Arabic"/>
          <w:b/>
          <w:bCs/>
          <w:sz w:val="32"/>
          <w:rtl/>
        </w:rPr>
        <w:t xml:space="preserve"> :</w:t>
      </w:r>
      <w:r w:rsidR="005A5AAB" w:rsidRPr="00F364E8">
        <w:rPr>
          <w:rFonts w:ascii="Traditional Arabic" w:hAnsi="Traditional Arabic"/>
          <w:b/>
          <w:bCs/>
          <w:sz w:val="32"/>
          <w:rtl/>
        </w:rPr>
        <w:t xml:space="preserve"> </w:t>
      </w:r>
      <w:r w:rsidR="00F364E8">
        <w:rPr>
          <w:rFonts w:ascii="Traditional Arabic" w:hAnsi="Traditional Arabic" w:hint="cs"/>
          <w:b/>
          <w:bCs/>
          <w:sz w:val="32"/>
          <w:rtl/>
        </w:rPr>
        <w:t xml:space="preserve">( </w:t>
      </w:r>
      <w:r w:rsidR="005A5AAB">
        <w:rPr>
          <w:rFonts w:ascii="Traditional Arabic" w:hAnsi="Traditional Arabic"/>
          <w:sz w:val="32"/>
          <w:rtl/>
        </w:rPr>
        <w:t>الأول</w:t>
      </w:r>
      <w:r w:rsidR="00CE45A2">
        <w:rPr>
          <w:rFonts w:ascii="Traditional Arabic" w:hAnsi="Traditional Arabic"/>
          <w:sz w:val="32"/>
          <w:rtl/>
        </w:rPr>
        <w:t xml:space="preserve"> </w:t>
      </w:r>
      <w:r w:rsidR="00F364E8">
        <w:rPr>
          <w:rFonts w:ascii="Traditional Arabic" w:hAnsi="Traditional Arabic" w:hint="cs"/>
          <w:sz w:val="32"/>
          <w:rtl/>
        </w:rPr>
        <w:t xml:space="preserve">) </w:t>
      </w:r>
      <w:r w:rsidR="00CE45A2">
        <w:rPr>
          <w:rFonts w:ascii="Traditional Arabic" w:hAnsi="Traditional Arabic"/>
          <w:sz w:val="32"/>
          <w:rtl/>
        </w:rPr>
        <w:t>:</w:t>
      </w:r>
      <w:r w:rsidR="005A5AAB">
        <w:rPr>
          <w:rFonts w:ascii="Traditional Arabic" w:hAnsi="Traditional Arabic"/>
          <w:sz w:val="32"/>
          <w:rtl/>
        </w:rPr>
        <w:t xml:space="preserve"> أنا لا نسلم أن السلف أو الصحابة فضلاً عن النبي صلى الله عليه وسلم كان يسمع مثل هذا ويقر عليه</w:t>
      </w:r>
      <w:r w:rsidR="00CE45A2">
        <w:rPr>
          <w:rFonts w:ascii="Traditional Arabic" w:hAnsi="Traditional Arabic"/>
          <w:sz w:val="32"/>
          <w:rtl/>
        </w:rPr>
        <w:t xml:space="preserve"> ،</w:t>
      </w:r>
      <w:r w:rsidR="005A5AAB">
        <w:rPr>
          <w:rFonts w:ascii="Traditional Arabic" w:hAnsi="Traditional Arabic"/>
          <w:sz w:val="32"/>
          <w:rtl/>
        </w:rPr>
        <w:t xml:space="preserve">  ولا أن حسان بن ثابت أثبت لله مكاناً</w:t>
      </w:r>
      <w:r w:rsidR="00CE45A2">
        <w:rPr>
          <w:rFonts w:ascii="Traditional Arabic" w:hAnsi="Traditional Arabic"/>
          <w:sz w:val="32"/>
          <w:rtl/>
        </w:rPr>
        <w:t xml:space="preserve"> ،</w:t>
      </w:r>
      <w:r w:rsidR="005A5AAB">
        <w:rPr>
          <w:rFonts w:ascii="Traditional Arabic" w:hAnsi="Traditional Arabic"/>
          <w:sz w:val="32"/>
          <w:rtl/>
        </w:rPr>
        <w:t xml:space="preserve">  و لا أن ابن رواحة أنشد هذه الأبيات ولا أنه صلى الله عليه وسلم استحسنه</w:t>
      </w:r>
      <w:r w:rsidR="00CE45A2">
        <w:rPr>
          <w:rFonts w:ascii="Traditional Arabic" w:hAnsi="Traditional Arabic"/>
          <w:sz w:val="32"/>
          <w:rtl/>
        </w:rPr>
        <w:t xml:space="preserve"> ،</w:t>
      </w:r>
      <w:r w:rsidR="005A5AAB">
        <w:rPr>
          <w:rFonts w:ascii="Traditional Arabic" w:hAnsi="Traditional Arabic"/>
          <w:sz w:val="32"/>
          <w:rtl/>
        </w:rPr>
        <w:t xml:space="preserve">  وهذه الأسانيد لا يكاد يحتج بها في مسائل النحو فضلاً عن مسائل الاعتقاد</w:t>
      </w:r>
      <w:r w:rsidR="00CE45A2">
        <w:rPr>
          <w:rFonts w:ascii="Traditional Arabic" w:hAnsi="Traditional Arabic"/>
          <w:sz w:val="32"/>
          <w:rtl/>
        </w:rPr>
        <w:t xml:space="preserve"> ،</w:t>
      </w:r>
      <w:r w:rsidR="005A5AAB">
        <w:rPr>
          <w:rFonts w:ascii="Traditional Arabic" w:hAnsi="Traditional Arabic"/>
          <w:sz w:val="32"/>
          <w:rtl/>
        </w:rPr>
        <w:t xml:space="preserve"> بل في إثبات ما يخالف الاعتقاد الثابت من نفي المكان بالبراهين القطعية</w:t>
      </w:r>
      <w:r w:rsidR="00CE45A2">
        <w:rPr>
          <w:rFonts w:ascii="Traditional Arabic" w:hAnsi="Traditional Arabic"/>
          <w:sz w:val="32"/>
          <w:rtl/>
        </w:rPr>
        <w:t xml:space="preserve"> ،</w:t>
      </w:r>
      <w:r w:rsidR="005A5AAB">
        <w:rPr>
          <w:rFonts w:ascii="Traditional Arabic" w:hAnsi="Traditional Arabic"/>
          <w:sz w:val="32"/>
          <w:rtl/>
        </w:rPr>
        <w:t xml:space="preserve"> </w:t>
      </w:r>
      <w:r w:rsidR="00F364E8">
        <w:rPr>
          <w:rFonts w:ascii="Traditional Arabic" w:hAnsi="Traditional Arabic" w:hint="cs"/>
          <w:sz w:val="32"/>
          <w:rtl/>
        </w:rPr>
        <w:t xml:space="preserve">( </w:t>
      </w:r>
      <w:r w:rsidR="005A5AAB">
        <w:rPr>
          <w:rFonts w:ascii="Traditional Arabic" w:hAnsi="Traditional Arabic"/>
          <w:sz w:val="32"/>
          <w:rtl/>
        </w:rPr>
        <w:t>الثاني</w:t>
      </w:r>
      <w:r w:rsidR="00CE45A2">
        <w:rPr>
          <w:rFonts w:ascii="Traditional Arabic" w:hAnsi="Traditional Arabic"/>
          <w:sz w:val="32"/>
          <w:rtl/>
        </w:rPr>
        <w:t xml:space="preserve"> </w:t>
      </w:r>
      <w:r w:rsidR="00F364E8">
        <w:rPr>
          <w:rFonts w:ascii="Traditional Arabic" w:hAnsi="Traditional Arabic" w:hint="cs"/>
          <w:sz w:val="32"/>
          <w:rtl/>
        </w:rPr>
        <w:t xml:space="preserve">) </w:t>
      </w:r>
      <w:r w:rsidR="00CE45A2">
        <w:rPr>
          <w:rFonts w:ascii="Traditional Arabic" w:hAnsi="Traditional Arabic"/>
          <w:sz w:val="32"/>
          <w:rtl/>
        </w:rPr>
        <w:t>:</w:t>
      </w:r>
      <w:r w:rsidR="005A5AAB">
        <w:rPr>
          <w:rFonts w:ascii="Traditional Arabic" w:hAnsi="Traditional Arabic"/>
          <w:sz w:val="32"/>
          <w:rtl/>
        </w:rPr>
        <w:t xml:space="preserve"> أن ابن تيمية رحمه الله ينص هنا على أن الفوقية الثابتة لله عز وجل مثل كون السماء فوق الجو وكون الملائكة فوق الأرض والهواء وكون الطير فوق الأرض</w:t>
      </w:r>
      <w:r w:rsidR="00CE45A2">
        <w:rPr>
          <w:rFonts w:ascii="Traditional Arabic" w:hAnsi="Traditional Arabic"/>
          <w:sz w:val="32"/>
          <w:rtl/>
        </w:rPr>
        <w:t xml:space="preserve"> ،</w:t>
      </w:r>
      <w:r w:rsidR="005A5AAB">
        <w:rPr>
          <w:rFonts w:ascii="Traditional Arabic" w:hAnsi="Traditional Arabic"/>
          <w:sz w:val="32"/>
          <w:rtl/>
        </w:rPr>
        <w:t xml:space="preserve">  وكل هذه فوقيات حسية ونسبةٌ لا تثبت إلا بين الأجسام</w:t>
      </w:r>
      <w:r w:rsidR="00CE45A2">
        <w:rPr>
          <w:rFonts w:ascii="Traditional Arabic" w:hAnsi="Traditional Arabic"/>
          <w:sz w:val="32"/>
          <w:rtl/>
        </w:rPr>
        <w:t xml:space="preserve"> ،</w:t>
      </w:r>
      <w:r w:rsidR="005A5AAB">
        <w:rPr>
          <w:rFonts w:ascii="Traditional Arabic" w:hAnsi="Traditional Arabic"/>
          <w:sz w:val="32"/>
          <w:rtl/>
        </w:rPr>
        <w:t xml:space="preserve">  تعالى الله عن الجسمية ولوازمها علواً كبيراً</w:t>
      </w:r>
      <w:r w:rsidR="00CE45A2">
        <w:rPr>
          <w:rFonts w:ascii="Traditional Arabic" w:hAnsi="Traditional Arabic"/>
          <w:sz w:val="32"/>
          <w:rtl/>
        </w:rPr>
        <w:t xml:space="preserve"> ،</w:t>
      </w:r>
      <w:r w:rsidR="005A5AAB">
        <w:rPr>
          <w:rFonts w:ascii="Traditional Arabic" w:hAnsi="Traditional Arabic"/>
          <w:sz w:val="32"/>
          <w:rtl/>
        </w:rPr>
        <w:t xml:space="preserve"> </w:t>
      </w:r>
      <w:bookmarkStart w:id="251" w:name="_Toc112603825"/>
      <w:bookmarkStart w:id="252" w:name="_Toc112604037"/>
      <w:r w:rsidR="005A5AAB">
        <w:rPr>
          <w:rFonts w:ascii="Traditional Arabic" w:hAnsi="Traditional Arabic"/>
          <w:sz w:val="32"/>
          <w:rtl/>
        </w:rPr>
        <w:t>ومما استدل به ابن القيم وغيره ما أخرجه البيهقي بسنده عن مجاهد أنه قال في قوله تعالى "وقربناه نجيا"</w:t>
      </w:r>
      <w:r w:rsidR="00166ABB">
        <w:rPr>
          <w:rFonts w:ascii="Traditional Arabic" w:hAnsi="Traditional Arabic"/>
          <w:sz w:val="32"/>
          <w:vertAlign w:val="superscript"/>
          <w:rtl/>
        </w:rPr>
        <w:t xml:space="preserve"> </w:t>
      </w:r>
      <w:r w:rsidR="00AB5DCD">
        <w:rPr>
          <w:rFonts w:ascii="Traditional Arabic" w:hAnsi="Traditional Arabic" w:hint="cs"/>
          <w:sz w:val="32"/>
          <w:rtl/>
        </w:rPr>
        <w:t>[</w:t>
      </w:r>
      <w:r w:rsidR="00AB5DCD" w:rsidRPr="00BD4408">
        <w:rPr>
          <w:rFonts w:ascii="Traditional Arabic" w:hAnsi="Traditional Arabic"/>
          <w:sz w:val="24"/>
          <w:szCs w:val="24"/>
          <w:rtl/>
        </w:rPr>
        <w:t>الآية (52) من سورة مريم.</w:t>
      </w:r>
      <w:r w:rsidR="00AB5DCD">
        <w:rPr>
          <w:rFonts w:ascii="Traditional Arabic" w:hAnsi="Traditional Arabic" w:hint="cs"/>
          <w:sz w:val="32"/>
          <w:rtl/>
        </w:rPr>
        <w:t xml:space="preserve">] </w:t>
      </w:r>
      <w:r w:rsidR="00166ABB">
        <w:rPr>
          <w:rFonts w:ascii="Traditional Arabic" w:hAnsi="Traditional Arabic"/>
          <w:sz w:val="32"/>
          <w:rtl/>
        </w:rPr>
        <w:t xml:space="preserve">( </w:t>
      </w:r>
      <w:r w:rsidR="005A5AAB">
        <w:rPr>
          <w:rFonts w:ascii="Traditional Arabic" w:hAnsi="Traditional Arabic"/>
          <w:sz w:val="32"/>
          <w:rtl/>
        </w:rPr>
        <w:t>بين السماء السابعة وبين العرش سبعون ألف حجاب فما زال يقرب موسى حتى كان بينه وبينه حجاب</w:t>
      </w:r>
      <w:r w:rsidR="00CE45A2">
        <w:rPr>
          <w:rFonts w:ascii="Traditional Arabic" w:hAnsi="Traditional Arabic"/>
          <w:sz w:val="32"/>
          <w:rtl/>
        </w:rPr>
        <w:t xml:space="preserve"> ،</w:t>
      </w:r>
      <w:r w:rsidR="005A5AAB">
        <w:rPr>
          <w:rFonts w:ascii="Traditional Arabic" w:hAnsi="Traditional Arabic"/>
          <w:sz w:val="32"/>
          <w:rtl/>
        </w:rPr>
        <w:t xml:space="preserve"> </w:t>
      </w:r>
      <w:r w:rsidR="005A5AAB">
        <w:rPr>
          <w:rFonts w:ascii="Traditional Arabic" w:hAnsi="Traditional Arabic"/>
          <w:b/>
          <w:bCs/>
          <w:sz w:val="32"/>
          <w:rtl/>
        </w:rPr>
        <w:t>فلما رأى مكانه</w:t>
      </w:r>
      <w:r w:rsidR="005A5AAB">
        <w:rPr>
          <w:rFonts w:ascii="Traditional Arabic" w:hAnsi="Traditional Arabic"/>
          <w:sz w:val="32"/>
          <w:rtl/>
        </w:rPr>
        <w:t xml:space="preserve"> وسمع صريف القلم قال رب أرني أنظر إليك</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B5DCD">
        <w:rPr>
          <w:rFonts w:ascii="Traditional Arabic" w:hAnsi="Traditional Arabic" w:hint="cs"/>
          <w:sz w:val="32"/>
          <w:rtl/>
        </w:rPr>
        <w:t>[</w:t>
      </w:r>
      <w:r w:rsidR="00AB5DCD" w:rsidRPr="00BD4408">
        <w:rPr>
          <w:rFonts w:ascii="Traditional Arabic" w:hAnsi="Traditional Arabic"/>
          <w:sz w:val="24"/>
          <w:szCs w:val="24"/>
          <w:rtl/>
        </w:rPr>
        <w:t>الأسماء والصقات 508 وأخرجه أبو الشبخ في العظمة2/690(18) و2/714(40)</w:t>
      </w:r>
      <w:r w:rsidR="00AB5DCD">
        <w:rPr>
          <w:rFonts w:ascii="Traditional Arabic" w:hAnsi="Traditional Arabic" w:hint="cs"/>
          <w:sz w:val="32"/>
          <w:rtl/>
        </w:rPr>
        <w:t xml:space="preserve">] </w:t>
      </w:r>
      <w:r w:rsidR="005A5AAB">
        <w:rPr>
          <w:rFonts w:ascii="Traditional Arabic" w:hAnsi="Traditional Arabic"/>
          <w:sz w:val="32"/>
          <w:rtl/>
        </w:rPr>
        <w:t>وقال الذهبي</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هذا ثابت عن مجاهد إمام التفسير أخرجه البيهقي في الأسماء والصفات</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B5DCD">
        <w:rPr>
          <w:rFonts w:ascii="Traditional Arabic" w:hAnsi="Traditional Arabic" w:hint="cs"/>
          <w:sz w:val="32"/>
          <w:rtl/>
        </w:rPr>
        <w:t>[</w:t>
      </w:r>
      <w:r w:rsidR="00AB5DCD" w:rsidRPr="00BD4408">
        <w:rPr>
          <w:rFonts w:ascii="Traditional Arabic" w:hAnsi="Traditional Arabic"/>
          <w:sz w:val="24"/>
          <w:szCs w:val="24"/>
          <w:rtl/>
        </w:rPr>
        <w:t>العلو للعلي الغفار1/128. وانظر اجتماع الجيوش 161و معارج القبول1/182</w:t>
      </w:r>
      <w:r w:rsidR="00AB5DCD">
        <w:rPr>
          <w:rFonts w:ascii="Traditional Arabic" w:hAnsi="Traditional Arabic" w:hint="cs"/>
          <w:sz w:val="32"/>
          <w:rtl/>
        </w:rPr>
        <w:t xml:space="preserve">] </w:t>
      </w:r>
      <w:r w:rsidR="00CE45A2">
        <w:rPr>
          <w:rFonts w:ascii="Traditional Arabic" w:hAnsi="Traditional Arabic"/>
          <w:sz w:val="32"/>
          <w:rtl/>
        </w:rPr>
        <w:t>،</w:t>
      </w:r>
      <w:r w:rsidR="005A5AAB">
        <w:rPr>
          <w:rFonts w:ascii="Traditional Arabic" w:hAnsi="Traditional Arabic"/>
          <w:sz w:val="32"/>
          <w:rtl/>
        </w:rPr>
        <w:t xml:space="preserve">  وقال الكوثري</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لا حجة في كلام غير المعصوم ومجاهد ممن يروي عن أهل الكتاب</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bookmarkStart w:id="253" w:name="_Toc112604038"/>
      <w:bookmarkStart w:id="254" w:name="_Toc112665098"/>
      <w:bookmarkStart w:id="255" w:name="_Toc112917547"/>
      <w:r w:rsidR="00AB5DCD">
        <w:rPr>
          <w:rFonts w:ascii="Traditional Arabic" w:hAnsi="Traditional Arabic" w:hint="cs"/>
          <w:b/>
          <w:bCs/>
          <w:sz w:val="32"/>
          <w:rtl/>
        </w:rPr>
        <w:t>[</w:t>
      </w:r>
      <w:r w:rsidR="00AB5DCD" w:rsidRPr="00BD4408">
        <w:rPr>
          <w:rFonts w:ascii="Traditional Arabic" w:hAnsi="Traditional Arabic"/>
          <w:sz w:val="24"/>
          <w:szCs w:val="24"/>
          <w:rtl/>
        </w:rPr>
        <w:t>انظر حاشية الأسماء والصفات 508</w:t>
      </w:r>
      <w:r w:rsidR="00AB5DCD">
        <w:rPr>
          <w:rFonts w:ascii="Traditional Arabic" w:hAnsi="Traditional Arabic" w:hint="cs"/>
          <w:b/>
          <w:bCs/>
          <w:sz w:val="32"/>
          <w:rtl/>
        </w:rPr>
        <w:t>]</w:t>
      </w:r>
    </w:p>
    <w:p w:rsidR="00F364E8" w:rsidRDefault="00AE6F94" w:rsidP="00336F57">
      <w:pPr>
        <w:ind w:left="-46"/>
        <w:jc w:val="both"/>
        <w:rPr>
          <w:rFonts w:ascii="Traditional Arabic" w:hAnsi="Traditional Arabic"/>
          <w:b/>
          <w:bCs/>
          <w:sz w:val="32"/>
          <w:rtl/>
        </w:rPr>
      </w:pPr>
      <w:r>
        <w:rPr>
          <w:rFonts w:ascii="Traditional Arabic" w:hAnsi="Traditional Arabic" w:hint="cs"/>
          <w:b/>
          <w:bCs/>
          <w:sz w:val="32"/>
          <w:rtl/>
        </w:rPr>
        <w:t xml:space="preserve">[ </w:t>
      </w:r>
      <w:r w:rsidR="005A5AAB">
        <w:rPr>
          <w:rFonts w:ascii="Traditional Arabic" w:hAnsi="Traditional Arabic"/>
          <w:b/>
          <w:bCs/>
          <w:sz w:val="32"/>
          <w:rtl/>
        </w:rPr>
        <w:t>المطلب الثالث ما استدلوا به على إثبات قبوله للأعراض</w:t>
      </w:r>
      <w:bookmarkEnd w:id="251"/>
      <w:bookmarkEnd w:id="252"/>
      <w:bookmarkEnd w:id="253"/>
      <w:bookmarkEnd w:id="254"/>
      <w:bookmarkEnd w:id="255"/>
      <w:r>
        <w:rPr>
          <w:rFonts w:ascii="Traditional Arabic" w:hAnsi="Traditional Arabic" w:hint="cs"/>
          <w:b/>
          <w:bCs/>
          <w:sz w:val="32"/>
          <w:rtl/>
        </w:rPr>
        <w:t xml:space="preserve"> ] : </w:t>
      </w:r>
      <w:bookmarkStart w:id="256" w:name="_Toc112603827"/>
      <w:bookmarkStart w:id="257" w:name="_Toc112604039"/>
      <w:bookmarkStart w:id="258" w:name="_Toc112665099"/>
      <w:bookmarkStart w:id="259" w:name="_Toc112917548"/>
    </w:p>
    <w:p w:rsidR="00C1322D" w:rsidRDefault="00306B46" w:rsidP="00336F57">
      <w:pPr>
        <w:ind w:left="-46"/>
        <w:jc w:val="both"/>
        <w:rPr>
          <w:rFonts w:ascii="Traditional Arabic" w:hAnsi="Traditional Arabic"/>
          <w:b/>
          <w:bCs/>
          <w:sz w:val="32"/>
          <w:rtl/>
        </w:rPr>
      </w:pPr>
      <w:r>
        <w:rPr>
          <w:rFonts w:ascii="Traditional Arabic" w:hAnsi="Traditional Arabic" w:hint="cs"/>
          <w:b/>
          <w:bCs/>
          <w:sz w:val="32"/>
          <w:rtl/>
        </w:rPr>
        <w:t xml:space="preserve">[ </w:t>
      </w:r>
      <w:r w:rsidR="005A5AAB">
        <w:rPr>
          <w:rFonts w:ascii="Traditional Arabic" w:hAnsi="Traditional Arabic"/>
          <w:b/>
          <w:bCs/>
          <w:sz w:val="32"/>
          <w:rtl/>
        </w:rPr>
        <w:t>المسألة الأولى</w:t>
      </w:r>
      <w:r w:rsidR="00CE45A2">
        <w:rPr>
          <w:rFonts w:ascii="Traditional Arabic" w:hAnsi="Traditional Arabic"/>
          <w:b/>
          <w:bCs/>
          <w:sz w:val="32"/>
          <w:rtl/>
        </w:rPr>
        <w:t xml:space="preserve"> :</w:t>
      </w:r>
      <w:r w:rsidR="005A5AAB">
        <w:rPr>
          <w:rFonts w:ascii="Traditional Arabic" w:hAnsi="Traditional Arabic"/>
          <w:b/>
          <w:bCs/>
          <w:sz w:val="32"/>
          <w:rtl/>
        </w:rPr>
        <w:t xml:space="preserve"> وصفه تعالى بالحركة</w:t>
      </w:r>
      <w:bookmarkEnd w:id="256"/>
      <w:bookmarkEnd w:id="257"/>
      <w:bookmarkEnd w:id="258"/>
      <w:bookmarkEnd w:id="259"/>
      <w:r>
        <w:rPr>
          <w:rFonts w:ascii="Traditional Arabic" w:hAnsi="Traditional Arabic" w:hint="cs"/>
          <w:b/>
          <w:bCs/>
          <w:sz w:val="32"/>
          <w:rtl/>
        </w:rPr>
        <w:t xml:space="preserve"> ] : </w:t>
      </w:r>
      <w:r w:rsidR="005A5AAB">
        <w:rPr>
          <w:rFonts w:ascii="Traditional Arabic" w:hAnsi="Traditional Arabic"/>
          <w:sz w:val="32"/>
          <w:rtl/>
        </w:rPr>
        <w:t>جاء في الأخبار إضافة النزول إلى الله في كل ليلة وفي يوم القيامة وفي يوم المزيد في الجنة</w:t>
      </w:r>
      <w:r w:rsidR="00CE45A2">
        <w:rPr>
          <w:rFonts w:ascii="Traditional Arabic" w:hAnsi="Traditional Arabic"/>
          <w:sz w:val="32"/>
          <w:rtl/>
        </w:rPr>
        <w:t xml:space="preserve"> ،</w:t>
      </w:r>
      <w:r w:rsidR="005A5AAB">
        <w:rPr>
          <w:rFonts w:ascii="Traditional Arabic" w:hAnsi="Traditional Arabic"/>
          <w:sz w:val="32"/>
          <w:rtl/>
        </w:rPr>
        <w:t xml:space="preserve">  واستدلوا بهذه الأخبار على إثبات الحركة والانتقال</w:t>
      </w:r>
      <w:r w:rsidR="00CE45A2">
        <w:rPr>
          <w:rFonts w:ascii="Traditional Arabic" w:hAnsi="Traditional Arabic"/>
          <w:sz w:val="32"/>
          <w:rtl/>
        </w:rPr>
        <w:t xml:space="preserve"> ،</w:t>
      </w:r>
      <w:r w:rsidR="005A5AAB">
        <w:rPr>
          <w:rFonts w:ascii="Traditional Arabic" w:hAnsi="Traditional Arabic"/>
          <w:sz w:val="32"/>
          <w:rtl/>
        </w:rPr>
        <w:t xml:space="preserve">  فنحتاج إلى تفصيل هذه الأخبار </w:t>
      </w:r>
      <w:r w:rsidR="00F364E8">
        <w:rPr>
          <w:rFonts w:ascii="Traditional Arabic" w:hAnsi="Traditional Arabic" w:hint="cs"/>
          <w:sz w:val="32"/>
          <w:rtl/>
        </w:rPr>
        <w:t xml:space="preserve">، </w:t>
      </w:r>
      <w:bookmarkStart w:id="260" w:name="_Toc112603828"/>
      <w:bookmarkStart w:id="261" w:name="_Toc112604040"/>
      <w:bookmarkStart w:id="262" w:name="_Toc112665100"/>
      <w:bookmarkStart w:id="263" w:name="_Toc112917549"/>
    </w:p>
    <w:p w:rsidR="005A5AAB" w:rsidRDefault="00C1322D" w:rsidP="00336F57">
      <w:pPr>
        <w:spacing w:after="0"/>
        <w:ind w:left="-46"/>
        <w:jc w:val="both"/>
        <w:rPr>
          <w:rFonts w:ascii="Traditional Arabic" w:hAnsi="Traditional Arabic"/>
          <w:sz w:val="32"/>
          <w:rtl/>
        </w:rPr>
      </w:pPr>
      <w:r>
        <w:rPr>
          <w:rFonts w:ascii="Traditional Arabic" w:hAnsi="Traditional Arabic" w:hint="cs"/>
          <w:b/>
          <w:bCs/>
          <w:sz w:val="32"/>
          <w:rtl/>
        </w:rPr>
        <w:t>(</w:t>
      </w:r>
      <w:r w:rsidR="00306B46">
        <w:rPr>
          <w:rFonts w:ascii="Traditional Arabic" w:hAnsi="Traditional Arabic" w:hint="cs"/>
          <w:b/>
          <w:bCs/>
          <w:sz w:val="32"/>
          <w:rtl/>
        </w:rPr>
        <w:t xml:space="preserve"> </w:t>
      </w:r>
      <w:r w:rsidR="005A5AAB">
        <w:rPr>
          <w:rFonts w:ascii="Traditional Arabic" w:hAnsi="Traditional Arabic"/>
          <w:b/>
          <w:bCs/>
          <w:sz w:val="32"/>
          <w:rtl/>
        </w:rPr>
        <w:t xml:space="preserve">أولاً </w:t>
      </w:r>
      <w:r w:rsidR="00306B46">
        <w:rPr>
          <w:rFonts w:ascii="Traditional Arabic" w:hAnsi="Traditional Arabic" w:hint="cs"/>
          <w:b/>
          <w:bCs/>
          <w:sz w:val="32"/>
          <w:rtl/>
        </w:rPr>
        <w:t xml:space="preserve">) : </w:t>
      </w:r>
      <w:r w:rsidR="005A5AAB">
        <w:rPr>
          <w:rFonts w:ascii="Traditional Arabic" w:hAnsi="Traditional Arabic"/>
          <w:b/>
          <w:bCs/>
          <w:sz w:val="32"/>
          <w:rtl/>
        </w:rPr>
        <w:t>ما جاء في النزول كل ليلة</w:t>
      </w:r>
      <w:bookmarkEnd w:id="260"/>
      <w:bookmarkEnd w:id="261"/>
      <w:bookmarkEnd w:id="262"/>
      <w:bookmarkEnd w:id="263"/>
      <w:r w:rsidR="00306B46">
        <w:rPr>
          <w:rFonts w:ascii="Traditional Arabic" w:hAnsi="Traditional Arabic" w:hint="cs"/>
          <w:b/>
          <w:bCs/>
          <w:sz w:val="32"/>
          <w:rtl/>
          <w:lang w:eastAsia="ar-SA"/>
        </w:rPr>
        <w:t xml:space="preserve">  :  </w:t>
      </w:r>
      <w:r w:rsidR="005A5AAB">
        <w:rPr>
          <w:rFonts w:ascii="Traditional Arabic" w:hAnsi="Traditional Arabic"/>
          <w:sz w:val="32"/>
          <w:rtl/>
        </w:rPr>
        <w:t>وردت أحاديث كثيرة في إضافة النزول إلى الله عز وجل وتفاوتت هذه الأحاديث في أسانيدها ومتونها صحة وضعفاً وقبولاً ونكارةً</w:t>
      </w:r>
      <w:r w:rsidR="00CE45A2">
        <w:rPr>
          <w:rFonts w:ascii="Traditional Arabic" w:hAnsi="Traditional Arabic"/>
          <w:sz w:val="32"/>
          <w:rtl/>
        </w:rPr>
        <w:t xml:space="preserve"> ،</w:t>
      </w:r>
      <w:r w:rsidR="005A5AAB">
        <w:rPr>
          <w:rFonts w:ascii="Traditional Arabic" w:hAnsi="Traditional Arabic"/>
          <w:sz w:val="32"/>
          <w:rtl/>
        </w:rPr>
        <w:t xml:space="preserve">  لكن القوم اجتهدوا في جمع هذه الأحاديث كما يجمع حاطب ليل يستكثرون بذلك من الروايات والأسانيد ليثبتوا تواترَ هذه الأحاديث تواتراً معنوياً فيقطعوا الطريق على من ردَّ هذه الأحاديث بحجة أنها أحاديثُ آحادٍ لا يحصل القطع بها</w:t>
      </w:r>
      <w:r w:rsidR="00CE45A2">
        <w:rPr>
          <w:rFonts w:ascii="Traditional Arabic" w:hAnsi="Traditional Arabic"/>
          <w:sz w:val="32"/>
          <w:rtl/>
        </w:rPr>
        <w:t xml:space="preserve"> ،</w:t>
      </w:r>
      <w:r w:rsidR="005A5AAB">
        <w:rPr>
          <w:rFonts w:ascii="Traditional Arabic" w:hAnsi="Traditional Arabic"/>
          <w:sz w:val="32"/>
          <w:rtl/>
        </w:rPr>
        <w:t xml:space="preserve">  من ذلك قول ابن خزيمة</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باب ذكر أخبار ثابتة السند صحيحة القوام رواها علماء الحجاز والعراق عن النبي صلى الله عليه وسلم في نزول الرب جل وعلا إلى سماء الدنيا كل ليلة نشهد شهادة مقر بلسانه مصدق بقلبه مستيقن بما في هذه الأخبار من ذكر نزول الرب</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B5DCD">
        <w:rPr>
          <w:rFonts w:ascii="Traditional Arabic" w:hAnsi="Traditional Arabic" w:hint="cs"/>
          <w:sz w:val="32"/>
          <w:rtl/>
        </w:rPr>
        <w:t>[</w:t>
      </w:r>
      <w:r w:rsidR="00AB5DCD" w:rsidRPr="00BD4408">
        <w:rPr>
          <w:rFonts w:ascii="Traditional Arabic" w:hAnsi="Traditional Arabic"/>
          <w:sz w:val="24"/>
          <w:szCs w:val="24"/>
          <w:rtl/>
        </w:rPr>
        <w:t>التوحيد 125</w:t>
      </w:r>
      <w:r w:rsidR="00AB5DCD">
        <w:rPr>
          <w:rFonts w:ascii="Traditional Arabic" w:hAnsi="Traditional Arabic" w:hint="cs"/>
          <w:sz w:val="32"/>
          <w:rtl/>
        </w:rPr>
        <w:t xml:space="preserve">] </w:t>
      </w:r>
      <w:r w:rsidR="00306B46">
        <w:rPr>
          <w:rFonts w:ascii="Traditional Arabic" w:hAnsi="Traditional Arabic" w:hint="cs"/>
          <w:sz w:val="32"/>
          <w:rtl/>
        </w:rPr>
        <w:t xml:space="preserve">، </w:t>
      </w:r>
      <w:r w:rsidR="005A5AAB">
        <w:rPr>
          <w:rFonts w:ascii="Traditional Arabic" w:hAnsi="Traditional Arabic"/>
          <w:sz w:val="32"/>
          <w:rtl/>
        </w:rPr>
        <w:t>ومن ذلك قول ابن مندة في صدر سياقة أحاديث النزول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ذكر الآي المتلوة والسنة المأثورة بالسند الصحيحة في النزول</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B5DCD">
        <w:rPr>
          <w:rFonts w:ascii="Traditional Arabic" w:hAnsi="Traditional Arabic" w:hint="cs"/>
          <w:sz w:val="32"/>
          <w:rtl/>
        </w:rPr>
        <w:t>[</w:t>
      </w:r>
      <w:r w:rsidR="00AB5DCD" w:rsidRPr="00BD4408">
        <w:rPr>
          <w:rFonts w:ascii="Traditional Arabic" w:hAnsi="Traditional Arabic"/>
          <w:sz w:val="24"/>
          <w:szCs w:val="24"/>
          <w:rtl/>
        </w:rPr>
        <w:t>التوحيد 3/282وانظر نحوه في العلو للعلي الغفار للذهبي 1/91</w:t>
      </w:r>
      <w:r w:rsidR="00AB5DCD">
        <w:rPr>
          <w:rFonts w:ascii="Traditional Arabic" w:hAnsi="Traditional Arabic" w:hint="cs"/>
          <w:sz w:val="32"/>
          <w:rtl/>
        </w:rPr>
        <w:t xml:space="preserve">] </w:t>
      </w:r>
      <w:r w:rsidR="00306B46">
        <w:rPr>
          <w:rFonts w:ascii="Traditional Arabic" w:hAnsi="Traditional Arabic" w:hint="cs"/>
          <w:sz w:val="32"/>
          <w:rtl/>
        </w:rPr>
        <w:t xml:space="preserve">، </w:t>
      </w:r>
      <w:r w:rsidR="005A5AAB">
        <w:rPr>
          <w:rFonts w:ascii="Traditional Arabic" w:hAnsi="Traditional Arabic"/>
          <w:sz w:val="32"/>
          <w:rtl/>
        </w:rPr>
        <w:t xml:space="preserve"> لكن هذا الجمع أضر كثيراً بدلالة الأحاديث الصحيحة وفتح أبواب الخوض في صفات الله   عز وجل</w:t>
      </w:r>
      <w:r w:rsidR="00CE45A2">
        <w:rPr>
          <w:rFonts w:ascii="Traditional Arabic" w:hAnsi="Traditional Arabic"/>
          <w:sz w:val="32"/>
          <w:rtl/>
        </w:rPr>
        <w:t xml:space="preserve"> ،</w:t>
      </w:r>
      <w:r w:rsidR="005A5AAB">
        <w:rPr>
          <w:rFonts w:ascii="Traditional Arabic" w:hAnsi="Traditional Arabic"/>
          <w:sz w:val="32"/>
          <w:rtl/>
        </w:rPr>
        <w:t xml:space="preserve"> فنذكر بعض ما صح من الأحاديث في النزول ونبين وجه تفسيره</w:t>
      </w:r>
      <w:r w:rsidR="00CE45A2">
        <w:rPr>
          <w:rFonts w:ascii="Traditional Arabic" w:hAnsi="Traditional Arabic"/>
          <w:sz w:val="32"/>
          <w:rtl/>
        </w:rPr>
        <w:t xml:space="preserve"> ،</w:t>
      </w:r>
      <w:r w:rsidR="005A5AAB">
        <w:rPr>
          <w:rFonts w:ascii="Traditional Arabic" w:hAnsi="Traditional Arabic"/>
          <w:sz w:val="32"/>
          <w:rtl/>
        </w:rPr>
        <w:t xml:space="preserve"> ثم نعرض لبعض الواهيات المنكرات من الأخبار التي لا تكاد تحتمل إلا التشبيه</w:t>
      </w:r>
      <w:r w:rsidR="00CE45A2">
        <w:rPr>
          <w:rFonts w:ascii="Traditional Arabic" w:hAnsi="Traditional Arabic"/>
          <w:sz w:val="32"/>
          <w:rtl/>
        </w:rPr>
        <w:t xml:space="preserve"> ،</w:t>
      </w:r>
      <w:r w:rsidR="005A5AAB">
        <w:rPr>
          <w:rFonts w:ascii="Traditional Arabic" w:hAnsi="Traditional Arabic"/>
          <w:sz w:val="32"/>
          <w:rtl/>
        </w:rPr>
        <w:t xml:space="preserve"> أخرج الإمام البخاري رحمه الله بسنده عن أبي هريرة رضي الله عنه أن رسول الله صلى الله عليه وسلم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b/>
          <w:bCs/>
          <w:sz w:val="32"/>
          <w:rtl/>
        </w:rPr>
        <w:t xml:space="preserve">يتنزل </w:t>
      </w:r>
      <w:r w:rsidR="005A5AAB">
        <w:rPr>
          <w:rFonts w:ascii="Traditional Arabic" w:hAnsi="Traditional Arabic"/>
          <w:sz w:val="32"/>
          <w:rtl/>
        </w:rPr>
        <w:t>ربنا تبارك وتعالى كل ليلة إلى السماء الدنيا حين يبقى ثلث الليل  الآخر يقول من يدعوني فأستجيب له من يسألني فأعطيه من يستغفرني فأغفر له</w:t>
      </w:r>
      <w:r w:rsidR="00166ABB">
        <w:rPr>
          <w:rFonts w:ascii="Traditional Arabic" w:hAnsi="Traditional Arabic"/>
          <w:sz w:val="32"/>
          <w:rtl/>
        </w:rPr>
        <w:t xml:space="preserve"> ) </w:t>
      </w:r>
      <w:r w:rsidR="0046589A">
        <w:rPr>
          <w:rFonts w:ascii="Traditional Arabic" w:hAnsi="Traditional Arabic" w:hint="cs"/>
          <w:sz w:val="32"/>
          <w:rtl/>
        </w:rPr>
        <w:t>[</w:t>
      </w:r>
      <w:r w:rsidR="0046589A" w:rsidRPr="00BD4408">
        <w:rPr>
          <w:rFonts w:ascii="Traditional Arabic" w:hAnsi="Traditional Arabic"/>
          <w:sz w:val="24"/>
          <w:szCs w:val="24"/>
          <w:rtl/>
        </w:rPr>
        <w:t>صحيح البخاري5/2330(5962) و6/2723(7056)</w:t>
      </w:r>
      <w:r w:rsidR="0046589A">
        <w:rPr>
          <w:rFonts w:ascii="Traditional Arabic" w:hAnsi="Traditional Arabic" w:hint="cs"/>
          <w:sz w:val="32"/>
          <w:rtl/>
        </w:rPr>
        <w:t>]</w:t>
      </w:r>
      <w:r w:rsidR="00166ABB">
        <w:rPr>
          <w:rFonts w:ascii="Traditional Arabic" w:hAnsi="Traditional Arabic"/>
          <w:sz w:val="32"/>
          <w:vertAlign w:val="superscript"/>
          <w:rtl/>
        </w:rPr>
        <w:t xml:space="preserve"> </w:t>
      </w:r>
      <w:r w:rsidR="00F364E8">
        <w:rPr>
          <w:rFonts w:ascii="Traditional Arabic" w:hAnsi="Traditional Arabic" w:hint="cs"/>
          <w:sz w:val="32"/>
          <w:rtl/>
        </w:rPr>
        <w:t xml:space="preserve">، </w:t>
      </w:r>
      <w:r w:rsidR="005A5AAB">
        <w:rPr>
          <w:rFonts w:ascii="Traditional Arabic" w:hAnsi="Traditional Arabic"/>
          <w:sz w:val="32"/>
          <w:rtl/>
        </w:rPr>
        <w:t>وأخرج الإمام مسلم بسنده عن أبي هريرة عن رسول الله صلى الله عليه وسلم قال</w:t>
      </w:r>
      <w:r w:rsidR="00166ABB">
        <w:rPr>
          <w:rFonts w:ascii="Traditional Arabic" w:hAnsi="Traditional Arabic"/>
          <w:sz w:val="32"/>
          <w:rtl/>
        </w:rPr>
        <w:t xml:space="preserve"> ( </w:t>
      </w:r>
      <w:r w:rsidR="005A5AAB">
        <w:rPr>
          <w:rFonts w:ascii="Traditional Arabic" w:hAnsi="Traditional Arabic"/>
          <w:sz w:val="32"/>
          <w:rtl/>
        </w:rPr>
        <w:t>ينزل الله إلى السماء الدنيا كل ليلة حين يمضي ثلث الليل الأول فيقول أنا الملك أنا الملك من ذا الذي يدعوني فأستجيب له من ذا الذي يسألني فأعطيه من ذا الذي يستغفرني فأغفر له فلا يزال كذلك حتى يضيء الفجر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6589A">
        <w:rPr>
          <w:rFonts w:ascii="Traditional Arabic" w:hAnsi="Traditional Arabic" w:hint="cs"/>
          <w:sz w:val="32"/>
          <w:rtl/>
        </w:rPr>
        <w:t>[</w:t>
      </w:r>
      <w:r w:rsidR="0046589A" w:rsidRPr="00BD4408">
        <w:rPr>
          <w:rFonts w:ascii="Traditional Arabic" w:hAnsi="Traditional Arabic"/>
          <w:sz w:val="24"/>
          <w:szCs w:val="24"/>
          <w:rtl/>
        </w:rPr>
        <w:t xml:space="preserve">صحيح مسلم1/521(758) </w:t>
      </w:r>
      <w:r w:rsidR="0046589A">
        <w:rPr>
          <w:rFonts w:ascii="Traditional Arabic" w:hAnsi="Traditional Arabic" w:hint="cs"/>
          <w:sz w:val="32"/>
          <w:rtl/>
        </w:rPr>
        <w:t xml:space="preserve">] </w:t>
      </w:r>
      <w:r w:rsidR="00F364E8">
        <w:rPr>
          <w:rFonts w:ascii="Traditional Arabic" w:hAnsi="Traditional Arabic" w:hint="cs"/>
          <w:sz w:val="32"/>
          <w:rtl/>
        </w:rPr>
        <w:t>، و</w:t>
      </w:r>
      <w:r w:rsidR="005A5AAB">
        <w:rPr>
          <w:rFonts w:ascii="Traditional Arabic" w:hAnsi="Traditional Arabic"/>
          <w:sz w:val="32"/>
          <w:rtl/>
        </w:rPr>
        <w:t>أخرج النسائي بسنده عن أبي هريرة وأبي سعيد رضي الله عنهما أنهما قالا</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قال رسول الله صلى الله عليه وسلم</w:t>
      </w:r>
      <w:r w:rsidR="00CE45A2">
        <w:rPr>
          <w:rFonts w:ascii="Traditional Arabic" w:hAnsi="Traditional Arabic"/>
          <w:sz w:val="32"/>
          <w:rtl/>
        </w:rPr>
        <w:t xml:space="preserve"> :</w:t>
      </w:r>
      <w:r w:rsidR="005A5AAB">
        <w:rPr>
          <w:rFonts w:ascii="Traditional Arabic" w:hAnsi="Traditional Arabic"/>
          <w:sz w:val="32"/>
          <w:rtl/>
        </w:rPr>
        <w:t xml:space="preserve"> إن الله عز وجل يمهل حتى يمضي شطر الليل الأول </w:t>
      </w:r>
      <w:r w:rsidR="005A5AAB">
        <w:rPr>
          <w:rFonts w:ascii="Traditional Arabic" w:hAnsi="Traditional Arabic"/>
          <w:b/>
          <w:bCs/>
          <w:sz w:val="32"/>
          <w:rtl/>
        </w:rPr>
        <w:t>ثم يأمر مناديا</w:t>
      </w:r>
      <w:r w:rsidR="005A5AAB">
        <w:rPr>
          <w:rFonts w:ascii="Traditional Arabic" w:hAnsi="Traditional Arabic"/>
          <w:sz w:val="32"/>
          <w:rtl/>
        </w:rPr>
        <w:t xml:space="preserve"> ينادي يقول هل من داع يستجاب له هل من مستغفر يغفر له هل من سائل يعطى</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6589A">
        <w:rPr>
          <w:rFonts w:ascii="Traditional Arabic" w:hAnsi="Traditional Arabic" w:hint="cs"/>
          <w:sz w:val="32"/>
          <w:rtl/>
        </w:rPr>
        <w:t>[</w:t>
      </w:r>
      <w:r w:rsidR="0046589A" w:rsidRPr="00BD4408">
        <w:rPr>
          <w:rFonts w:ascii="Traditional Arabic" w:hAnsi="Traditional Arabic"/>
          <w:sz w:val="24"/>
          <w:szCs w:val="24"/>
          <w:rtl/>
        </w:rPr>
        <w:t>السنن الكبرى6/124(10316). وقد نبه حسن السقاف إلى رفع الخلاف في تصحيحه فقد اتفق على صحة سنده غير أن حفص بن غياث تغير حفظه قليلاً بأخرة فنبه السقاف إلى أن رواية حفص بن غياث في هذا الحديث عن الأعمش، وكانت روايته عنه من كتاب عنده فلا يتأثر بتغير حفظه انظر دفع شبه التشبيه لابن الجوزي 193 بتحقيق حسن السقاف.</w:t>
      </w:r>
      <w:r w:rsidR="0046589A">
        <w:rPr>
          <w:rFonts w:ascii="Traditional Arabic" w:hAnsi="Traditional Arabic" w:hint="cs"/>
          <w:sz w:val="32"/>
          <w:rtl/>
        </w:rPr>
        <w:t xml:space="preserve">] </w:t>
      </w:r>
      <w:r w:rsidR="00F364E8">
        <w:rPr>
          <w:rFonts w:ascii="Traditional Arabic" w:hAnsi="Traditional Arabic" w:hint="cs"/>
          <w:sz w:val="32"/>
          <w:rtl/>
        </w:rPr>
        <w:t xml:space="preserve">، </w:t>
      </w:r>
      <w:r w:rsidR="005A5AAB">
        <w:rPr>
          <w:rFonts w:ascii="Traditional Arabic" w:hAnsi="Traditional Arabic"/>
          <w:sz w:val="32"/>
          <w:rtl/>
        </w:rPr>
        <w:t>وأخرج الإمام أحمد بسنده</w:t>
      </w:r>
      <w:r w:rsidR="00166ABB">
        <w:rPr>
          <w:rFonts w:ascii="Traditional Arabic" w:hAnsi="Traditional Arabic"/>
          <w:sz w:val="32"/>
          <w:rtl/>
        </w:rPr>
        <w:t xml:space="preserve"> ( </w:t>
      </w:r>
      <w:r w:rsidR="005A5AAB">
        <w:rPr>
          <w:rFonts w:ascii="Traditional Arabic" w:hAnsi="Traditional Arabic"/>
          <w:sz w:val="32"/>
          <w:rtl/>
        </w:rPr>
        <w:t>عن عثمان بن أبي العاص عن النبي صلى الله عليه وسلم قال</w:t>
      </w:r>
      <w:r w:rsidR="00CE45A2">
        <w:rPr>
          <w:rFonts w:ascii="Traditional Arabic" w:hAnsi="Traditional Arabic"/>
          <w:sz w:val="32"/>
          <w:rtl/>
        </w:rPr>
        <w:t xml:space="preserve"> :</w:t>
      </w:r>
      <w:r w:rsidR="005A5AAB">
        <w:rPr>
          <w:rFonts w:ascii="Traditional Arabic" w:hAnsi="Traditional Arabic"/>
          <w:sz w:val="32"/>
          <w:rtl/>
        </w:rPr>
        <w:t xml:space="preserve">  </w:t>
      </w:r>
      <w:r w:rsidR="005A5AAB">
        <w:rPr>
          <w:rFonts w:ascii="Traditional Arabic" w:hAnsi="Traditional Arabic"/>
          <w:b/>
          <w:bCs/>
          <w:sz w:val="32"/>
          <w:rtl/>
        </w:rPr>
        <w:t>ينادي كل ليلة ساعة فيها مناد</w:t>
      </w:r>
      <w:r w:rsidR="005A5AAB">
        <w:rPr>
          <w:rFonts w:ascii="Traditional Arabic" w:hAnsi="Traditional Arabic"/>
          <w:sz w:val="32"/>
          <w:rtl/>
        </w:rPr>
        <w:t xml:space="preserve"> هل من داع فأستجيب له هل من سائل فأعطيه هل من مستغفر فأغفر له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6589A">
        <w:rPr>
          <w:rFonts w:ascii="Traditional Arabic" w:hAnsi="Traditional Arabic" w:hint="cs"/>
          <w:sz w:val="32"/>
          <w:rtl/>
        </w:rPr>
        <w:t>[</w:t>
      </w:r>
      <w:r w:rsidR="0046589A" w:rsidRPr="00BD4408">
        <w:rPr>
          <w:rFonts w:ascii="Traditional Arabic" w:hAnsi="Traditional Arabic"/>
          <w:sz w:val="24"/>
          <w:szCs w:val="24"/>
          <w:rtl/>
        </w:rPr>
        <w:t>مسند أحمد 4/217-218. من طرق عن  حماد بن سلمة قال حدثنا علي بن زيد عن الحسن عن عثمان بن أبي العاص. وأخرجه البزار في مسند</w:t>
      </w:r>
      <w:r w:rsidR="0046589A">
        <w:rPr>
          <w:rFonts w:ascii="Traditional Arabic" w:hAnsi="Traditional Arabic"/>
          <w:sz w:val="24"/>
          <w:szCs w:val="24"/>
          <w:rtl/>
        </w:rPr>
        <w:t>ه 6/308(2320)</w:t>
      </w:r>
      <w:r w:rsidR="0046589A">
        <w:rPr>
          <w:rFonts w:ascii="Traditional Arabic" w:hAnsi="Traditional Arabic" w:hint="cs"/>
          <w:sz w:val="24"/>
          <w:szCs w:val="24"/>
          <w:rtl/>
        </w:rPr>
        <w:t xml:space="preserve"> ، </w:t>
      </w:r>
      <w:r w:rsidR="0046589A" w:rsidRPr="00BD4408">
        <w:rPr>
          <w:rFonts w:ascii="Traditional Arabic" w:hAnsi="Traditional Arabic"/>
          <w:sz w:val="24"/>
          <w:szCs w:val="24"/>
          <w:rtl/>
        </w:rPr>
        <w:t>وأخرج الطبراني له شاهدا من حديث عبد الرحمن بن سلام الجمحي.وهو صدوق انظر ترجمته فى تهذيب التهذيب 6/193. يرويه عن داود بن عبد الرحمن العطار174 هـ وهو ثقة  روى له الجماعة انظر ترجمته فى تهذيب التهذيب  3/192. يرويه عن  هشام بن حسان الأزدى وهو ثقة، من أثبت الناس فى ابن سيرين انظر ترجمته فى تهذيب التهذيب 11/36. يرويه عن محمد بن سيرين وهو أحد الأعلام انظ</w:t>
      </w:r>
      <w:r w:rsidR="0046589A">
        <w:rPr>
          <w:rFonts w:ascii="Traditional Arabic" w:hAnsi="Traditional Arabic"/>
          <w:sz w:val="24"/>
          <w:szCs w:val="24"/>
          <w:rtl/>
        </w:rPr>
        <w:t>ر ترجمته فى تهذيب التهذيب 9/216</w:t>
      </w:r>
      <w:r w:rsidR="0046589A">
        <w:rPr>
          <w:rFonts w:ascii="Traditional Arabic" w:hAnsi="Traditional Arabic" w:hint="cs"/>
          <w:sz w:val="24"/>
          <w:szCs w:val="24"/>
          <w:rtl/>
        </w:rPr>
        <w:t xml:space="preserve"> ، </w:t>
      </w:r>
      <w:r w:rsidR="0046589A" w:rsidRPr="00BD4408">
        <w:rPr>
          <w:rFonts w:ascii="Traditional Arabic" w:hAnsi="Traditional Arabic"/>
          <w:sz w:val="24"/>
          <w:szCs w:val="24"/>
          <w:rtl/>
        </w:rPr>
        <w:t>وهو في المعجم الأوسط3/154(2769) والمعجم الكبير9/59(8391)</w:t>
      </w:r>
      <w:r w:rsidR="0046589A">
        <w:rPr>
          <w:rFonts w:ascii="Traditional Arabic" w:hAnsi="Traditional Arabic" w:hint="cs"/>
          <w:sz w:val="32"/>
          <w:rtl/>
        </w:rPr>
        <w:t xml:space="preserve">] </w:t>
      </w:r>
      <w:r w:rsidR="00F364E8">
        <w:rPr>
          <w:rFonts w:ascii="Traditional Arabic" w:hAnsi="Traditional Arabic" w:hint="cs"/>
          <w:sz w:val="32"/>
          <w:rtl/>
        </w:rPr>
        <w:t xml:space="preserve">، </w:t>
      </w:r>
      <w:r w:rsidR="005A5AAB">
        <w:rPr>
          <w:rFonts w:ascii="Traditional Arabic" w:hAnsi="Traditional Arabic"/>
          <w:sz w:val="32"/>
          <w:rtl/>
        </w:rPr>
        <w:t>ونحن إذا تأملنا هذه الأحاديث الصحيحة التي تتحدث عن موضوع واحد لم نجد ما يدفع هذا الفهم السليم لهذه الأحاديث</w:t>
      </w:r>
      <w:r w:rsidR="00CE45A2">
        <w:rPr>
          <w:rFonts w:ascii="Traditional Arabic" w:hAnsi="Traditional Arabic"/>
          <w:sz w:val="32"/>
          <w:rtl/>
        </w:rPr>
        <w:t xml:space="preserve"> ،</w:t>
      </w:r>
      <w:r w:rsidR="005A5AAB">
        <w:rPr>
          <w:rFonts w:ascii="Traditional Arabic" w:hAnsi="Traditional Arabic"/>
          <w:sz w:val="32"/>
          <w:rtl/>
        </w:rPr>
        <w:t xml:space="preserve"> فمن التعبير عن هذا الفهم ما ذكره ابن حجر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وقال ابن العربي حُكي عن المبتدعة ردُّ هذه الأحاديث</w:t>
      </w:r>
      <w:r w:rsidR="00CE45A2">
        <w:rPr>
          <w:rFonts w:ascii="Traditional Arabic" w:hAnsi="Traditional Arabic"/>
          <w:sz w:val="32"/>
          <w:rtl/>
        </w:rPr>
        <w:t xml:space="preserve"> ،</w:t>
      </w:r>
      <w:r w:rsidR="005A5AAB">
        <w:rPr>
          <w:rFonts w:ascii="Traditional Arabic" w:hAnsi="Traditional Arabic"/>
          <w:sz w:val="32"/>
          <w:rtl/>
        </w:rPr>
        <w:t xml:space="preserve"> وعن السلف امرارُها وعن قوم تأويلُها وبه أقول</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فأما قوله</w:t>
      </w:r>
      <w:r w:rsidR="00166ABB">
        <w:rPr>
          <w:rFonts w:ascii="Traditional Arabic" w:hAnsi="Traditional Arabic"/>
          <w:sz w:val="32"/>
          <w:rtl/>
        </w:rPr>
        <w:t xml:space="preserve"> ( </w:t>
      </w:r>
      <w:r w:rsidR="005A5AAB">
        <w:rPr>
          <w:rFonts w:ascii="Traditional Arabic" w:hAnsi="Traditional Arabic"/>
          <w:sz w:val="32"/>
          <w:rtl/>
        </w:rPr>
        <w:t>ينزل</w:t>
      </w:r>
      <w:r w:rsidR="00166ABB">
        <w:rPr>
          <w:rFonts w:ascii="Traditional Arabic" w:hAnsi="Traditional Arabic"/>
          <w:sz w:val="32"/>
          <w:rtl/>
        </w:rPr>
        <w:t xml:space="preserve"> ) </w:t>
      </w:r>
      <w:r w:rsidR="005A5AAB">
        <w:rPr>
          <w:rFonts w:ascii="Traditional Arabic" w:hAnsi="Traditional Arabic"/>
          <w:sz w:val="32"/>
          <w:rtl/>
        </w:rPr>
        <w:t xml:space="preserve"> فهو راجع إلى أفعاله لا إلى ذاته</w:t>
      </w:r>
      <w:r w:rsidR="00CE45A2">
        <w:rPr>
          <w:rFonts w:ascii="Traditional Arabic" w:hAnsi="Traditional Arabic"/>
          <w:sz w:val="32"/>
          <w:rtl/>
        </w:rPr>
        <w:t xml:space="preserve"> ،</w:t>
      </w:r>
      <w:r w:rsidR="005A5AAB">
        <w:rPr>
          <w:rFonts w:ascii="Traditional Arabic" w:hAnsi="Traditional Arabic"/>
          <w:sz w:val="32"/>
          <w:rtl/>
        </w:rPr>
        <w:t xml:space="preserve"> بل ذلك عباره عن مَلَكه الذي ينزل بأمره ونهيه والنزول كما يكون في الأجسام يكون في المعاني</w:t>
      </w:r>
      <w:r w:rsidR="00CE45A2">
        <w:rPr>
          <w:rFonts w:ascii="Traditional Arabic" w:hAnsi="Traditional Arabic"/>
          <w:sz w:val="32"/>
          <w:rtl/>
        </w:rPr>
        <w:t xml:space="preserve"> ،</w:t>
      </w:r>
      <w:r w:rsidR="005A5AAB">
        <w:rPr>
          <w:rFonts w:ascii="Traditional Arabic" w:hAnsi="Traditional Arabic"/>
          <w:sz w:val="32"/>
          <w:rtl/>
        </w:rPr>
        <w:t xml:space="preserve"> فإن حملته في الحديث على الحسي فتلك صفة الملك المبعوث بذلك</w:t>
      </w:r>
      <w:r w:rsidR="00CE45A2">
        <w:rPr>
          <w:rFonts w:ascii="Traditional Arabic" w:hAnsi="Traditional Arabic"/>
          <w:sz w:val="32"/>
          <w:rtl/>
        </w:rPr>
        <w:t xml:space="preserve"> ،</w:t>
      </w:r>
      <w:r w:rsidR="005A5AAB">
        <w:rPr>
          <w:rFonts w:ascii="Traditional Arabic" w:hAnsi="Traditional Arabic"/>
          <w:sz w:val="32"/>
          <w:rtl/>
        </w:rPr>
        <w:t xml:space="preserve"> وإن حملته على المعنوى بمعنى أنه لم يفعل ثم فعل فيسمى ذلك نزولاً عن مرتبة إلى مرتبة فهي عربية صحيحة انتهى</w:t>
      </w:r>
      <w:r w:rsidR="00CE45A2">
        <w:rPr>
          <w:rFonts w:ascii="Traditional Arabic" w:hAnsi="Traditional Arabic"/>
          <w:sz w:val="32"/>
          <w:rtl/>
        </w:rPr>
        <w:t xml:space="preserve"> ،</w:t>
      </w:r>
      <w:r w:rsidR="005A5AAB">
        <w:rPr>
          <w:rFonts w:ascii="Traditional Arabic" w:hAnsi="Traditional Arabic"/>
          <w:sz w:val="32"/>
          <w:rtl/>
        </w:rPr>
        <w:t xml:space="preserve">  والحاصل أنه تأوله بوجهين إما بأن المعنى ينزل أمره</w:t>
      </w:r>
      <w:r w:rsidR="00CE45A2">
        <w:rPr>
          <w:rFonts w:ascii="Traditional Arabic" w:hAnsi="Traditional Arabic"/>
          <w:sz w:val="32"/>
          <w:rtl/>
        </w:rPr>
        <w:t xml:space="preserve"> ،</w:t>
      </w:r>
      <w:r w:rsidR="005A5AAB">
        <w:rPr>
          <w:rFonts w:ascii="Traditional Arabic" w:hAnsi="Traditional Arabic"/>
          <w:sz w:val="32"/>
          <w:rtl/>
        </w:rPr>
        <w:t xml:space="preserve"> أو الملَك بأمره</w:t>
      </w:r>
      <w:r w:rsidR="00CE45A2">
        <w:rPr>
          <w:rFonts w:ascii="Traditional Arabic" w:hAnsi="Traditional Arabic"/>
          <w:sz w:val="32"/>
          <w:rtl/>
        </w:rPr>
        <w:t xml:space="preserve"> ،</w:t>
      </w:r>
      <w:r w:rsidR="005A5AAB">
        <w:rPr>
          <w:rFonts w:ascii="Traditional Arabic" w:hAnsi="Traditional Arabic"/>
          <w:sz w:val="32"/>
          <w:rtl/>
        </w:rPr>
        <w:t xml:space="preserve"> وإما بأنه استعاره بمعني التلطف بالداعين والاجابة لهم ونحوه وقد حكى أبو بكر بن فورك أن بعض المشايخ ضبطه بضم أوله على حذف المفعول أي يُنزِل ملكاً</w:t>
      </w:r>
      <w:r w:rsidR="00CE45A2">
        <w:rPr>
          <w:rFonts w:ascii="Traditional Arabic" w:hAnsi="Traditional Arabic"/>
          <w:sz w:val="32"/>
          <w:rtl/>
        </w:rPr>
        <w:t xml:space="preserve"> ،</w:t>
      </w:r>
      <w:r w:rsidR="005A5AAB">
        <w:rPr>
          <w:rFonts w:ascii="Traditional Arabic" w:hAnsi="Traditional Arabic"/>
          <w:sz w:val="32"/>
          <w:rtl/>
        </w:rPr>
        <w:t xml:space="preserve"> ويقويه ما رواه النسائي من طريق الأغر عن أبي هريرة وأبي سعيد بلفظ " إن الله يمهل حتى يمضي شطر الليل ثم يأمر مناديا يقول هل من داع فيستجاب له الحديث" </w:t>
      </w:r>
      <w:r w:rsidR="00F364E8">
        <w:rPr>
          <w:rFonts w:ascii="Traditional Arabic" w:hAnsi="Traditional Arabic" w:hint="cs"/>
          <w:sz w:val="32"/>
          <w:rtl/>
        </w:rPr>
        <w:t xml:space="preserve">، </w:t>
      </w:r>
      <w:r w:rsidR="005A5AAB">
        <w:rPr>
          <w:rFonts w:ascii="Traditional Arabic" w:hAnsi="Traditional Arabic"/>
          <w:sz w:val="32"/>
          <w:rtl/>
        </w:rPr>
        <w:t>وفي حديث عثمان بن أبي العاص ينادي مناد هل من داع يستجاب له الحديث</w:t>
      </w:r>
      <w:r w:rsidR="00CE45A2">
        <w:rPr>
          <w:rFonts w:ascii="Traditional Arabic" w:hAnsi="Traditional Arabic"/>
          <w:sz w:val="32"/>
          <w:rtl/>
        </w:rPr>
        <w:t xml:space="preserve"> ،</w:t>
      </w:r>
      <w:r w:rsidR="005A5AAB">
        <w:rPr>
          <w:rFonts w:ascii="Traditional Arabic" w:hAnsi="Traditional Arabic"/>
          <w:sz w:val="32"/>
          <w:rtl/>
        </w:rPr>
        <w:t xml:space="preserve"> قال القرطبي وبهذا يرتفع الإشكال</w:t>
      </w:r>
      <w:r w:rsidR="00166ABB">
        <w:rPr>
          <w:rFonts w:ascii="Traditional Arabic" w:hAnsi="Traditional Arabic"/>
          <w:sz w:val="32"/>
          <w:rtl/>
        </w:rPr>
        <w:t xml:space="preserve"> ) </w:t>
      </w:r>
      <w:r w:rsidR="0046589A">
        <w:rPr>
          <w:rFonts w:ascii="Traditional Arabic" w:hAnsi="Traditional Arabic" w:hint="cs"/>
          <w:sz w:val="32"/>
          <w:rtl/>
        </w:rPr>
        <w:t>[</w:t>
      </w:r>
      <w:r w:rsidR="00F8230F" w:rsidRPr="00BD4408">
        <w:rPr>
          <w:rFonts w:ascii="Traditional Arabic" w:hAnsi="Traditional Arabic"/>
          <w:sz w:val="24"/>
          <w:szCs w:val="24"/>
          <w:rtl/>
        </w:rPr>
        <w:t>فتح الباري 3/30</w:t>
      </w:r>
      <w:r w:rsidR="0046589A">
        <w:rPr>
          <w:rFonts w:ascii="Traditional Arabic" w:hAnsi="Traditional Arabic" w:hint="cs"/>
          <w:sz w:val="32"/>
          <w:rtl/>
        </w:rPr>
        <w:t>]</w:t>
      </w:r>
      <w:r w:rsidR="00166ABB">
        <w:rPr>
          <w:rFonts w:ascii="Traditional Arabic" w:hAnsi="Traditional Arabic"/>
          <w:sz w:val="32"/>
          <w:vertAlign w:val="superscript"/>
          <w:rtl/>
        </w:rPr>
        <w:t xml:space="preserve"> </w:t>
      </w:r>
      <w:r w:rsidR="005A5AAB">
        <w:rPr>
          <w:rFonts w:ascii="Traditional Arabic" w:hAnsi="Traditional Arabic"/>
          <w:sz w:val="32"/>
          <w:rtl/>
        </w:rPr>
        <w:t>لكن القوم لما أحضروا مع هذه الأحاديث متوناً منكرة نفَرَت أذهانهم من هذا الفهم الصحيح</w:t>
      </w:r>
      <w:r w:rsidR="00CE45A2">
        <w:rPr>
          <w:rFonts w:ascii="Traditional Arabic" w:hAnsi="Traditional Arabic"/>
          <w:sz w:val="32"/>
          <w:rtl/>
        </w:rPr>
        <w:t xml:space="preserve"> ،</w:t>
      </w:r>
      <w:r w:rsidR="005A5AAB">
        <w:rPr>
          <w:rFonts w:ascii="Traditional Arabic" w:hAnsi="Traditional Arabic"/>
          <w:sz w:val="32"/>
          <w:rtl/>
        </w:rPr>
        <w:t xml:space="preserve"> لِما وجدوه في هذه المتون من تقوية الظاهر وتأكيد المعنى الموهم</w:t>
      </w:r>
      <w:r w:rsidR="00CE45A2">
        <w:rPr>
          <w:rFonts w:ascii="Traditional Arabic" w:hAnsi="Traditional Arabic"/>
          <w:sz w:val="32"/>
          <w:rtl/>
        </w:rPr>
        <w:t xml:space="preserve"> ،</w:t>
      </w:r>
      <w:r w:rsidR="005A5AAB">
        <w:rPr>
          <w:rFonts w:ascii="Traditional Arabic" w:hAnsi="Traditional Arabic"/>
          <w:sz w:val="32"/>
          <w:rtl/>
        </w:rPr>
        <w:t xml:space="preserve"> حتى تكلم القوم في نزوله بذاته على سبيل الانتقال والحركة وخلو العرش منه وتدرجِه في النزول بين السموات وهبوطه وصعوده وارتفاعه بعد النزول وغير ذلك مما دفعهم إلى الخوض فيه ما جمعوه مع الأحاديث الصحيحة من الأسانيد الواهية والمتون المنكرة التي تُعِّين الظاهر الموهم وتوجب الحمل عليه</w:t>
      </w:r>
      <w:r w:rsidR="00CE45A2">
        <w:rPr>
          <w:rFonts w:ascii="Traditional Arabic" w:hAnsi="Traditional Arabic"/>
          <w:sz w:val="32"/>
          <w:rtl/>
        </w:rPr>
        <w:t xml:space="preserve"> ،</w:t>
      </w:r>
      <w:r w:rsidR="005A5AAB">
        <w:rPr>
          <w:rFonts w:ascii="Traditional Arabic" w:hAnsi="Traditional Arabic"/>
          <w:sz w:val="32"/>
          <w:rtl/>
        </w:rPr>
        <w:t xml:space="preserve">  فأعدل الطرق في ذلك أن نميز الصحيح ونطلب له المعنى الذي يصح حمله في اللغة والشرع ونطرحَ الواهي والمنكر لا أن نجعله حكماً على دلالة الصحيح</w:t>
      </w:r>
      <w:r w:rsidR="00CE45A2">
        <w:rPr>
          <w:rFonts w:ascii="Traditional Arabic" w:hAnsi="Traditional Arabic"/>
          <w:sz w:val="32"/>
          <w:rtl/>
        </w:rPr>
        <w:t xml:space="preserve"> ،</w:t>
      </w:r>
      <w:r w:rsidR="005A5AAB">
        <w:rPr>
          <w:rFonts w:ascii="Traditional Arabic" w:hAnsi="Traditional Arabic"/>
          <w:sz w:val="32"/>
          <w:rtl/>
        </w:rPr>
        <w:t xml:space="preserve"> ومن هذه المتون المنكرة ما أخرجه عبد الله بسنده</w:t>
      </w:r>
      <w:r w:rsidR="00166ABB">
        <w:rPr>
          <w:rFonts w:ascii="Traditional Arabic" w:hAnsi="Traditional Arabic"/>
          <w:sz w:val="32"/>
          <w:rtl/>
        </w:rPr>
        <w:t xml:space="preserve"> ( </w:t>
      </w:r>
      <w:r w:rsidR="005A5AAB">
        <w:rPr>
          <w:rFonts w:ascii="Traditional Arabic" w:hAnsi="Traditional Arabic"/>
          <w:sz w:val="32"/>
          <w:rtl/>
        </w:rPr>
        <w:t>عن ثوير عن رجل من أصحاب النبي صلى الله عليه وسلم يقال له أبو الخطاب أنه سأل النبي صلى الله عليه وسلم عن الوتر</w:t>
      </w:r>
      <w:r w:rsidR="00166ABB">
        <w:rPr>
          <w:rFonts w:ascii="Traditional Arabic" w:hAnsi="Traditional Arabic"/>
          <w:sz w:val="32"/>
          <w:rtl/>
        </w:rPr>
        <w:t xml:space="preserve"> ؟</w:t>
      </w:r>
      <w:r w:rsidR="005A5AAB">
        <w:rPr>
          <w:rFonts w:ascii="Traditional Arabic" w:hAnsi="Traditional Arabic"/>
          <w:sz w:val="32"/>
          <w:rtl/>
        </w:rPr>
        <w:t xml:space="preserve"> فقال أحب أن أوتر نصف الليل إن الله عز وجل</w:t>
      </w:r>
      <w:r w:rsidR="005A5AAB">
        <w:rPr>
          <w:rFonts w:ascii="Traditional Arabic" w:hAnsi="Traditional Arabic"/>
          <w:b/>
          <w:bCs/>
          <w:sz w:val="32"/>
          <w:rtl/>
        </w:rPr>
        <w:t xml:space="preserve"> يهبط من السماء العليا إلى السماء الدنيا</w:t>
      </w:r>
      <w:r w:rsidR="005A5AAB">
        <w:rPr>
          <w:rFonts w:ascii="Traditional Arabic" w:hAnsi="Traditional Arabic"/>
          <w:sz w:val="32"/>
          <w:rtl/>
        </w:rPr>
        <w:t xml:space="preserve"> فيقول هل من مذنب هل من مستغفر هل من داع </w:t>
      </w:r>
      <w:r w:rsidR="005A5AAB">
        <w:rPr>
          <w:rFonts w:ascii="Traditional Arabic" w:hAnsi="Traditional Arabic"/>
          <w:b/>
          <w:bCs/>
          <w:sz w:val="32"/>
          <w:rtl/>
        </w:rPr>
        <w:t>حتى إذا طلع الفجر ارتفع</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6589A">
        <w:rPr>
          <w:rFonts w:ascii="Traditional Arabic" w:hAnsi="Traditional Arabic" w:hint="cs"/>
          <w:sz w:val="32"/>
          <w:rtl/>
        </w:rPr>
        <w:t>[</w:t>
      </w:r>
      <w:r w:rsidR="00F8230F" w:rsidRPr="00BD4408">
        <w:rPr>
          <w:rFonts w:ascii="Traditional Arabic" w:hAnsi="Traditional Arabic"/>
          <w:sz w:val="24"/>
          <w:szCs w:val="24"/>
          <w:rtl/>
        </w:rPr>
        <w:t>2/476(1089). ثوير بن أبى فاختة  أبو الجهم الكوفى، ضعيف رمى بالرفض انظر ترجمته فى تهذيب التهذيب 2/36. وأبو الخطاب لا يوقف على اسمه ذكره ابن حجر في الإصابة 7/108 وذكر هذا الحديث في ترجمته.</w:t>
      </w:r>
      <w:r w:rsidR="0046589A">
        <w:rPr>
          <w:rFonts w:ascii="Traditional Arabic" w:hAnsi="Traditional Arabic" w:hint="cs"/>
          <w:sz w:val="32"/>
          <w:rtl/>
        </w:rPr>
        <w:t xml:space="preserve">] </w:t>
      </w:r>
      <w:r>
        <w:rPr>
          <w:rFonts w:ascii="Traditional Arabic" w:hAnsi="Traditional Arabic" w:hint="cs"/>
          <w:sz w:val="32"/>
          <w:rtl/>
        </w:rPr>
        <w:t xml:space="preserve">، </w:t>
      </w:r>
      <w:r w:rsidR="005A5AAB">
        <w:rPr>
          <w:rFonts w:ascii="Traditional Arabic" w:hAnsi="Traditional Arabic"/>
          <w:sz w:val="32"/>
          <w:rtl/>
        </w:rPr>
        <w:t>إسناده ضعيف وذكر الهبوط والارتفاع في متنه منكر</w:t>
      </w:r>
      <w:r w:rsidR="00CE45A2">
        <w:rPr>
          <w:rFonts w:ascii="Traditional Arabic" w:hAnsi="Traditional Arabic"/>
          <w:sz w:val="32"/>
          <w:rtl/>
        </w:rPr>
        <w:t xml:space="preserve"> ،</w:t>
      </w:r>
      <w:r w:rsidR="005A5AAB">
        <w:rPr>
          <w:rFonts w:ascii="Traditional Arabic" w:hAnsi="Traditional Arabic"/>
          <w:sz w:val="32"/>
          <w:rtl/>
        </w:rPr>
        <w:t xml:space="preserve">  ولا يخفى بعد ما بين لفظ الهبوط ولفظ التنزل في هذا السياق</w:t>
      </w:r>
      <w:r w:rsidR="00CE45A2">
        <w:rPr>
          <w:rFonts w:ascii="Traditional Arabic" w:hAnsi="Traditional Arabic"/>
          <w:sz w:val="32"/>
          <w:rtl/>
        </w:rPr>
        <w:t xml:space="preserve"> ،</w:t>
      </w:r>
      <w:r w:rsidR="005A5AAB">
        <w:rPr>
          <w:rFonts w:ascii="Traditional Arabic" w:hAnsi="Traditional Arabic"/>
          <w:sz w:val="32"/>
          <w:rtl/>
        </w:rPr>
        <w:t xml:space="preserve"> فلفظ الهبوط شديد الانحراف إلى الظاهر الحسي بخلاف لفظ التنزل الذي لا يكاد يخفى وجه استعماله العربي في هذا السياق إلا على من حرمه غلبة الحس على ذهنه من تذوق أساليب العربية</w:t>
      </w:r>
      <w:r w:rsidR="00CE45A2">
        <w:rPr>
          <w:rFonts w:ascii="Traditional Arabic" w:hAnsi="Traditional Arabic"/>
          <w:sz w:val="32"/>
          <w:rtl/>
        </w:rPr>
        <w:t xml:space="preserve"> ،</w:t>
      </w:r>
      <w:r w:rsidR="005A5AAB">
        <w:rPr>
          <w:rFonts w:ascii="Traditional Arabic" w:hAnsi="Traditional Arabic"/>
          <w:sz w:val="32"/>
          <w:rtl/>
        </w:rPr>
        <w:t xml:space="preserve"> حتى عدَّ لفظَ التنزل مرادفاً للفظ الهبوط الذي يعقبه الارتفاع والصعود</w:t>
      </w:r>
      <w:r w:rsidR="00CE45A2">
        <w:rPr>
          <w:rFonts w:ascii="Traditional Arabic" w:hAnsi="Traditional Arabic"/>
          <w:sz w:val="32"/>
          <w:rtl/>
        </w:rPr>
        <w:t xml:space="preserve"> ،</w:t>
      </w:r>
      <w:r w:rsidR="005A5AAB">
        <w:rPr>
          <w:rFonts w:ascii="Traditional Arabic" w:hAnsi="Traditional Arabic"/>
          <w:sz w:val="32"/>
          <w:rtl/>
        </w:rPr>
        <w:t xml:space="preserve">  </w:t>
      </w:r>
      <w:bookmarkStart w:id="264" w:name="_Toc112603829"/>
      <w:bookmarkStart w:id="265" w:name="_Toc112604041"/>
      <w:bookmarkStart w:id="266" w:name="_Toc112665101"/>
      <w:r w:rsidR="005A5AAB" w:rsidRPr="00C1322D">
        <w:rPr>
          <w:rFonts w:ascii="Traditional Arabic" w:hAnsi="Traditional Arabic"/>
          <w:b/>
          <w:bCs/>
          <w:sz w:val="32"/>
          <w:rtl/>
        </w:rPr>
        <w:t>ومنها خبر عن عبيد بن عمير</w:t>
      </w:r>
      <w:bookmarkEnd w:id="264"/>
      <w:bookmarkEnd w:id="265"/>
      <w:bookmarkEnd w:id="266"/>
      <w:r w:rsidR="005A5AAB" w:rsidRPr="00C1322D">
        <w:rPr>
          <w:rFonts w:ascii="Traditional Arabic" w:hAnsi="Traditional Arabic"/>
          <w:b/>
          <w:bCs/>
          <w:sz w:val="32"/>
          <w:rtl/>
        </w:rPr>
        <w:t xml:space="preserve"> </w:t>
      </w:r>
      <w:r>
        <w:rPr>
          <w:rFonts w:ascii="Traditional Arabic" w:hAnsi="Traditional Arabic" w:hint="cs"/>
          <w:b/>
          <w:bCs/>
          <w:sz w:val="32"/>
          <w:rtl/>
        </w:rPr>
        <w:t xml:space="preserve">: </w:t>
      </w:r>
      <w:r w:rsidR="005A5AAB">
        <w:rPr>
          <w:rFonts w:ascii="Traditional Arabic" w:hAnsi="Traditional Arabic"/>
          <w:sz w:val="32"/>
          <w:rtl/>
        </w:rPr>
        <w:t>قال ابن القيم</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 xml:space="preserve">ذكر عبد الله بن أحمد في كتاب السنة من رواية حجاج عن ابن جريج عن عطاء عن عبيد بن عمير قال ينزل الرب عز وجل شطر الليل إلى السماء فيقول من يسألني فأعطيه من يستغفرني فأغفر له حتى </w:t>
      </w:r>
      <w:r w:rsidR="005A5AAB">
        <w:rPr>
          <w:rFonts w:ascii="Traditional Arabic" w:hAnsi="Traditional Arabic"/>
          <w:b/>
          <w:bCs/>
          <w:sz w:val="32"/>
          <w:rtl/>
        </w:rPr>
        <w:t>إذا كان الفجر صعد الرب</w:t>
      </w:r>
      <w:r w:rsidR="005A5AAB">
        <w:rPr>
          <w:rFonts w:ascii="Traditional Arabic" w:hAnsi="Traditional Arabic"/>
          <w:sz w:val="32"/>
          <w:rtl/>
        </w:rPr>
        <w:t xml:space="preserve"> عز وجل</w:t>
      </w:r>
      <w:r w:rsidR="00166ABB">
        <w:rPr>
          <w:rFonts w:ascii="Traditional Arabic" w:hAnsi="Traditional Arabic"/>
          <w:sz w:val="32"/>
          <w:rtl/>
        </w:rPr>
        <w:t xml:space="preserve"> ) </w:t>
      </w:r>
      <w:r w:rsidR="00F8230F">
        <w:rPr>
          <w:rFonts w:ascii="Traditional Arabic" w:hAnsi="Traditional Arabic" w:hint="cs"/>
          <w:sz w:val="32"/>
          <w:rtl/>
        </w:rPr>
        <w:t>[</w:t>
      </w:r>
      <w:r w:rsidR="00F8230F" w:rsidRPr="00BD4408">
        <w:rPr>
          <w:rFonts w:ascii="Traditional Arabic" w:hAnsi="Traditional Arabic"/>
          <w:sz w:val="24"/>
          <w:szCs w:val="24"/>
          <w:rtl/>
        </w:rPr>
        <w:t>اجتماع الجيوش  163 و170. وانظر الاحتجاج به في معارج القبول1/180 والتحفة المدنية في العقيدة السلفية 75 والفواكه العذاب 114</w:t>
      </w:r>
      <w:r w:rsidR="00F8230F">
        <w:rPr>
          <w:rFonts w:ascii="Traditional Arabic" w:hAnsi="Traditional Arabic" w:hint="cs"/>
          <w:sz w:val="32"/>
          <w:rtl/>
        </w:rPr>
        <w:t>]</w:t>
      </w:r>
      <w:r w:rsidR="00166ABB">
        <w:rPr>
          <w:rFonts w:ascii="Traditional Arabic" w:hAnsi="Traditional Arabic"/>
          <w:sz w:val="32"/>
          <w:vertAlign w:val="superscript"/>
          <w:rtl/>
        </w:rPr>
        <w:t xml:space="preserve"> </w:t>
      </w:r>
      <w:r w:rsidR="005A5AAB">
        <w:rPr>
          <w:rFonts w:ascii="Traditional Arabic" w:hAnsi="Traditional Arabic"/>
          <w:sz w:val="32"/>
          <w:rtl/>
        </w:rPr>
        <w:t>وليس في كتاب السنة هذه الزيادة المنكرة في آخره</w:t>
      </w:r>
      <w:r w:rsidR="00166ABB">
        <w:rPr>
          <w:rFonts w:ascii="Traditional Arabic" w:hAnsi="Traditional Arabic"/>
          <w:sz w:val="32"/>
          <w:vertAlign w:val="superscript"/>
          <w:rtl/>
        </w:rPr>
        <w:t xml:space="preserve"> </w:t>
      </w:r>
      <w:r w:rsidR="00F8230F">
        <w:rPr>
          <w:rFonts w:ascii="Traditional Arabic" w:hAnsi="Traditional Arabic" w:hint="cs"/>
          <w:sz w:val="32"/>
          <w:rtl/>
        </w:rPr>
        <w:t>[</w:t>
      </w:r>
      <w:r w:rsidR="00B06503" w:rsidRPr="00BD4408">
        <w:rPr>
          <w:rFonts w:ascii="Traditional Arabic" w:hAnsi="Traditional Arabic"/>
          <w:sz w:val="24"/>
          <w:szCs w:val="24"/>
          <w:rtl/>
        </w:rPr>
        <w:t>السنة1/272(507) قال عبد الله بن أحمد: (أخبرت عن حجاج بن محمد عن ابن جريج قال قلت لعطاء فذكر حديثا وأما سبحان الملك القدوس فبلغني حسبت أنه يخبر ذلك عن عبيد بن عمير قال ينزل الرب عز وجل شطر الليل إلى السماء الدنيا فيقول من يسألني فأعطيه من يستغفرني فأغفر له) فهذا سند فيه مجهول وهو شيخ المصنف.</w:t>
      </w:r>
      <w:r w:rsidR="00F8230F">
        <w:rPr>
          <w:rFonts w:ascii="Traditional Arabic" w:hAnsi="Traditional Arabic" w:hint="cs"/>
          <w:sz w:val="32"/>
          <w:rtl/>
        </w:rPr>
        <w:t>]</w:t>
      </w:r>
      <w:r>
        <w:rPr>
          <w:rFonts w:ascii="Traditional Arabic" w:hAnsi="Traditional Arabic" w:hint="cs"/>
          <w:sz w:val="32"/>
          <w:rtl/>
        </w:rPr>
        <w:t xml:space="preserve">، </w:t>
      </w:r>
      <w:bookmarkStart w:id="267" w:name="_Toc112603830"/>
      <w:bookmarkStart w:id="268" w:name="_Toc112604042"/>
      <w:bookmarkStart w:id="269" w:name="_Toc112665102"/>
      <w:r w:rsidR="005A5AAB" w:rsidRPr="00C1322D">
        <w:rPr>
          <w:rFonts w:ascii="Traditional Arabic" w:hAnsi="Traditional Arabic"/>
          <w:b/>
          <w:bCs/>
          <w:sz w:val="32"/>
          <w:rtl/>
        </w:rPr>
        <w:t>ومما استدل به من يسميه ابن تيمية شيخَ الإسلام الهروي</w:t>
      </w:r>
      <w:r w:rsidR="00166ABB">
        <w:rPr>
          <w:rFonts w:ascii="Traditional Arabic" w:hAnsi="Traditional Arabic"/>
          <w:sz w:val="32"/>
          <w:vertAlign w:val="superscript"/>
          <w:rtl/>
        </w:rPr>
        <w:t xml:space="preserve"> </w:t>
      </w:r>
      <w:r w:rsidR="00F8230F">
        <w:rPr>
          <w:rFonts w:ascii="Traditional Arabic" w:hAnsi="Traditional Arabic" w:hint="cs"/>
          <w:sz w:val="32"/>
          <w:rtl/>
        </w:rPr>
        <w:t>[</w:t>
      </w:r>
      <w:r w:rsidR="00B06503" w:rsidRPr="00BD4408">
        <w:rPr>
          <w:rFonts w:ascii="Traditional Arabic" w:hAnsi="Traditional Arabic"/>
          <w:sz w:val="24"/>
          <w:szCs w:val="24"/>
          <w:rtl/>
        </w:rPr>
        <w:t xml:space="preserve">ذكر الحافظ ابن حجر في فتح الباري 13/468 عدداً من الأخبار التي استدل بها الهروي في كتابه الفاروق وتكلم على أسانيدها.  </w:t>
      </w:r>
      <w:r w:rsidR="00F8230F">
        <w:rPr>
          <w:rFonts w:ascii="Traditional Arabic" w:hAnsi="Traditional Arabic" w:hint="cs"/>
          <w:sz w:val="32"/>
          <w:rtl/>
        </w:rPr>
        <w:t xml:space="preserve">] </w:t>
      </w:r>
      <w:r w:rsidR="005A5AAB">
        <w:rPr>
          <w:rFonts w:ascii="Traditional Arabic" w:hAnsi="Traditional Arabic"/>
          <w:sz w:val="32"/>
          <w:rtl/>
        </w:rPr>
        <w:t>ما ذكره الذهبي فقال</w:t>
      </w:r>
      <w:r w:rsidR="00CE45A2">
        <w:rPr>
          <w:rFonts w:ascii="Traditional Arabic" w:hAnsi="Traditional Arabic"/>
          <w:sz w:val="32"/>
          <w:rtl/>
        </w:rPr>
        <w:t xml:space="preserve"> :</w:t>
      </w:r>
      <w:bookmarkEnd w:id="267"/>
      <w:bookmarkEnd w:id="268"/>
      <w:bookmarkEnd w:id="269"/>
      <w:r w:rsidR="005A5AAB">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 xml:space="preserve">حديث الفاروق من طريق يحيى بن زكريا السيء بمرو حدثنا العلاء بن عمرو حدثنا جرير عن ليث بن أبي سليم عن بشر عن أنس قال قال رسول الله إذا نزل الله إلى سماء الدنيا </w:t>
      </w:r>
      <w:r w:rsidR="005A5AAB">
        <w:rPr>
          <w:rFonts w:ascii="Traditional Arabic" w:hAnsi="Traditional Arabic"/>
          <w:b/>
          <w:bCs/>
          <w:sz w:val="32"/>
          <w:rtl/>
        </w:rPr>
        <w:t>نزل على عرشه</w:t>
      </w:r>
      <w:r w:rsidR="00CE45A2">
        <w:rPr>
          <w:rFonts w:ascii="Traditional Arabic" w:hAnsi="Traditional Arabic"/>
          <w:b/>
          <w:bCs/>
          <w:sz w:val="32"/>
          <w:rtl/>
        </w:rPr>
        <w:t xml:space="preserve"> ،</w:t>
      </w:r>
      <w:r w:rsidR="005A5AAB">
        <w:rPr>
          <w:rFonts w:ascii="Traditional Arabic" w:hAnsi="Traditional Arabic"/>
          <w:b/>
          <w:bCs/>
          <w:sz w:val="32"/>
          <w:rtl/>
        </w:rPr>
        <w:t xml:space="preserve"> </w:t>
      </w:r>
      <w:r w:rsidR="005A5AAB">
        <w:rPr>
          <w:rFonts w:ascii="Traditional Arabic" w:hAnsi="Traditional Arabic"/>
          <w:sz w:val="32"/>
          <w:rtl/>
        </w:rPr>
        <w:t>هذا إسناد ساقط</w:t>
      </w:r>
      <w:r w:rsidR="00CE45A2">
        <w:rPr>
          <w:rFonts w:ascii="Traditional Arabic" w:hAnsi="Traditional Arabic"/>
          <w:sz w:val="32"/>
          <w:rtl/>
        </w:rPr>
        <w:t xml:space="preserve"> ،</w:t>
      </w:r>
      <w:r w:rsidR="005A5AAB">
        <w:rPr>
          <w:rFonts w:ascii="Traditional Arabic" w:hAnsi="Traditional Arabic"/>
          <w:sz w:val="32"/>
          <w:rtl/>
        </w:rPr>
        <w:t xml:space="preserve">  وبشر لا ندري من هو</w:t>
      </w:r>
      <w:r>
        <w:rPr>
          <w:rFonts w:ascii="Traditional Arabic" w:hAnsi="Traditional Arabic" w:hint="cs"/>
          <w:sz w:val="32"/>
          <w:rtl/>
        </w:rPr>
        <w:t xml:space="preserve"> ،  </w:t>
      </w:r>
      <w:r w:rsidR="005A5AAB">
        <w:rPr>
          <w:rFonts w:ascii="Traditional Arabic" w:hAnsi="Traditional Arabic"/>
          <w:sz w:val="32"/>
          <w:rtl/>
        </w:rPr>
        <w:t xml:space="preserve"> وقد قال ابن منده </w:t>
      </w:r>
      <w:r w:rsidR="00B06503">
        <w:rPr>
          <w:rFonts w:ascii="Traditional Arabic" w:hAnsi="Traditional Arabic" w:hint="cs"/>
          <w:sz w:val="32"/>
          <w:rtl/>
        </w:rPr>
        <w:t>[</w:t>
      </w:r>
      <w:r w:rsidR="00B06503" w:rsidRPr="00BD4408">
        <w:rPr>
          <w:rFonts w:ascii="Traditional Arabic" w:hAnsi="Traditional Arabic"/>
          <w:sz w:val="24"/>
          <w:szCs w:val="24"/>
          <w:rtl/>
        </w:rPr>
        <w:t>في كتابه الذي ذكره ابن تيمية في شرح حديث النزول ضمن مجموع كتبه ورسائله في  العقيدة ونقل منه وهو 5/132 واسمه (الرد على من زعم أن الله فى كل مكان وعلى من زعم أن الله ليس له مكان وعلى من تأول النزول على غير النزول)</w:t>
      </w:r>
      <w:r w:rsidR="00B06503">
        <w:rPr>
          <w:rFonts w:ascii="Traditional Arabic" w:hAnsi="Traditional Arabic" w:hint="cs"/>
          <w:sz w:val="32"/>
          <w:rtl/>
        </w:rPr>
        <w:t xml:space="preserve">] </w:t>
      </w:r>
      <w:r w:rsidR="005A5AAB">
        <w:rPr>
          <w:rFonts w:ascii="Traditional Arabic" w:hAnsi="Traditional Arabic"/>
          <w:sz w:val="32"/>
          <w:rtl/>
        </w:rPr>
        <w:t xml:space="preserve">روى نعيم بن حماد عن جرير بهذا لكن لفظه </w:t>
      </w:r>
      <w:r w:rsidR="005A5AAB">
        <w:rPr>
          <w:rFonts w:ascii="Traditional Arabic" w:hAnsi="Traditional Arabic"/>
          <w:b/>
          <w:bCs/>
          <w:sz w:val="32"/>
          <w:rtl/>
        </w:rPr>
        <w:t xml:space="preserve">إذا أراد أن ينزل على عرشه نزل بذاته </w:t>
      </w:r>
      <w:r w:rsidR="005A5AAB">
        <w:rPr>
          <w:rFonts w:ascii="Traditional Arabic" w:hAnsi="Traditional Arabic"/>
          <w:sz w:val="32"/>
          <w:rtl/>
        </w:rPr>
        <w:t>ولعل هذا موضوع</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B06503">
        <w:rPr>
          <w:rFonts w:ascii="Traditional Arabic" w:hAnsi="Traditional Arabic" w:hint="cs"/>
          <w:sz w:val="32"/>
          <w:rtl/>
        </w:rPr>
        <w:t>[</w:t>
      </w:r>
      <w:r w:rsidR="00B06503" w:rsidRPr="00BD4408">
        <w:rPr>
          <w:rFonts w:ascii="Traditional Arabic" w:hAnsi="Traditional Arabic"/>
          <w:sz w:val="24"/>
          <w:szCs w:val="24"/>
          <w:rtl/>
        </w:rPr>
        <w:t>العلو للعلي الغفار1/90. وقال: (..هذا إسناد ساقط) وهو في المصنوع51 وكشف الخفا 1/80</w:t>
      </w:r>
      <w:r w:rsidR="00B06503">
        <w:rPr>
          <w:rFonts w:ascii="Traditional Arabic" w:hAnsi="Traditional Arabic" w:hint="cs"/>
          <w:sz w:val="32"/>
          <w:rtl/>
        </w:rPr>
        <w:t xml:space="preserve">] </w:t>
      </w:r>
      <w:r>
        <w:rPr>
          <w:rFonts w:ascii="Traditional Arabic" w:hAnsi="Traditional Arabic" w:hint="cs"/>
          <w:sz w:val="32"/>
          <w:rtl/>
        </w:rPr>
        <w:t xml:space="preserve">، </w:t>
      </w:r>
      <w:r w:rsidR="005A5AAB">
        <w:rPr>
          <w:rFonts w:ascii="Traditional Arabic" w:hAnsi="Traditional Arabic"/>
          <w:sz w:val="32"/>
          <w:rtl/>
        </w:rPr>
        <w:t>وقال ابن عبد البر في زيادة هذه اللفظة</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وقال آخرون ينزل بذاته</w:t>
      </w:r>
      <w:r w:rsidR="00CE45A2">
        <w:rPr>
          <w:rFonts w:ascii="Traditional Arabic" w:hAnsi="Traditional Arabic"/>
          <w:sz w:val="32"/>
          <w:rtl/>
        </w:rPr>
        <w:t xml:space="preserve"> </w:t>
      </w:r>
      <w:r w:rsidR="00B70CAE">
        <w:rPr>
          <w:rFonts w:ascii="Traditional Arabic" w:hAnsi="Traditional Arabic"/>
          <w:sz w:val="32"/>
          <w:rtl/>
        </w:rPr>
        <w:t>..</w:t>
      </w:r>
      <w:r w:rsidR="005A5AAB">
        <w:rPr>
          <w:rFonts w:ascii="Traditional Arabic" w:hAnsi="Traditional Arabic"/>
          <w:sz w:val="32"/>
          <w:rtl/>
        </w:rPr>
        <w:t xml:space="preserve">  قال نعيم بن حماد في حديث النزول يرد على الجهمية قولهم</w:t>
      </w:r>
      <w:r w:rsidR="00CE45A2">
        <w:rPr>
          <w:rFonts w:ascii="Traditional Arabic" w:hAnsi="Traditional Arabic"/>
          <w:sz w:val="32"/>
          <w:rtl/>
        </w:rPr>
        <w:t xml:space="preserve"> :</w:t>
      </w:r>
      <w:r w:rsidR="005A5AAB">
        <w:rPr>
          <w:rFonts w:ascii="Traditional Arabic" w:hAnsi="Traditional Arabic"/>
          <w:sz w:val="32"/>
          <w:rtl/>
        </w:rPr>
        <w:t xml:space="preserve"> </w:t>
      </w:r>
      <w:r w:rsidR="005A5AAB">
        <w:rPr>
          <w:rFonts w:ascii="Traditional Arabic" w:hAnsi="Traditional Arabic"/>
          <w:b/>
          <w:bCs/>
          <w:sz w:val="32"/>
          <w:rtl/>
        </w:rPr>
        <w:t>ينزل بذاته وهو على كرسيه</w:t>
      </w:r>
      <w:r w:rsidR="00CE45A2">
        <w:rPr>
          <w:rFonts w:ascii="Traditional Arabic" w:hAnsi="Traditional Arabic"/>
          <w:b/>
          <w:bCs/>
          <w:sz w:val="32"/>
          <w:rtl/>
        </w:rPr>
        <w:t xml:space="preserve"> ،</w:t>
      </w:r>
      <w:r w:rsidR="005A5AAB">
        <w:rPr>
          <w:rFonts w:ascii="Traditional Arabic" w:hAnsi="Traditional Arabic"/>
          <w:b/>
          <w:bCs/>
          <w:sz w:val="32"/>
          <w:rtl/>
        </w:rPr>
        <w:t xml:space="preserve"> </w:t>
      </w:r>
      <w:r w:rsidR="005A5AAB">
        <w:rPr>
          <w:rFonts w:ascii="Traditional Arabic" w:hAnsi="Traditional Arabic"/>
          <w:sz w:val="32"/>
          <w:rtl/>
        </w:rPr>
        <w:t>قال أبو عمر ليس هذا بشيء عند أهل الفهم من أهل السنة لأن هذا كيفية وهم يفزعون منها لأنها لا تصلح إلا فيما يحاط به عياناً</w:t>
      </w:r>
      <w:r w:rsidR="00CE45A2">
        <w:rPr>
          <w:rFonts w:ascii="Traditional Arabic" w:hAnsi="Traditional Arabic"/>
          <w:sz w:val="32"/>
          <w:rtl/>
        </w:rPr>
        <w:t xml:space="preserve"> ،</w:t>
      </w:r>
      <w:r w:rsidR="005A5AAB">
        <w:rPr>
          <w:rFonts w:ascii="Traditional Arabic" w:hAnsi="Traditional Arabic"/>
          <w:sz w:val="32"/>
          <w:rtl/>
        </w:rPr>
        <w:t xml:space="preserve"> وقد جل الله وتعالى عن ذلك وما غاب عن العيون فلا يصفه ذوو العقول إلا بخبر</w:t>
      </w:r>
      <w:r w:rsidR="00CE45A2">
        <w:rPr>
          <w:rFonts w:ascii="Traditional Arabic" w:hAnsi="Traditional Arabic"/>
          <w:sz w:val="32"/>
          <w:rtl/>
        </w:rPr>
        <w:t xml:space="preserve"> ،</w:t>
      </w:r>
      <w:r w:rsidR="005A5AAB">
        <w:rPr>
          <w:rFonts w:ascii="Traditional Arabic" w:hAnsi="Traditional Arabic"/>
          <w:sz w:val="32"/>
          <w:rtl/>
        </w:rPr>
        <w:t xml:space="preserve"> ولا خبر في صفات الله إلا ما وصف نفسه به في كتابه أو على لسان رسوله صلى الله عليه وسلم فلا نتعدى ذلك إلى تشبيه أو قياس أو تمثيل أو تنظير فإنه "ليس كمثله شيء وهو السميع البصير"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B06503">
        <w:rPr>
          <w:rFonts w:ascii="Traditional Arabic" w:hAnsi="Traditional Arabic" w:hint="cs"/>
          <w:b/>
          <w:bCs/>
          <w:sz w:val="32"/>
          <w:rtl/>
        </w:rPr>
        <w:t>[</w:t>
      </w:r>
      <w:r w:rsidR="00B06503" w:rsidRPr="00BD4408">
        <w:rPr>
          <w:rFonts w:ascii="Traditional Arabic" w:hAnsi="Traditional Arabic"/>
          <w:sz w:val="24"/>
          <w:szCs w:val="24"/>
          <w:rtl/>
        </w:rPr>
        <w:t>التمهيد لابن عبد البر 7/144</w:t>
      </w:r>
      <w:r w:rsidR="00B06503">
        <w:rPr>
          <w:rFonts w:ascii="Traditional Arabic" w:hAnsi="Traditional Arabic" w:hint="cs"/>
          <w:b/>
          <w:bCs/>
          <w:sz w:val="32"/>
          <w:rtl/>
        </w:rPr>
        <w:t xml:space="preserve">] </w:t>
      </w:r>
      <w:r>
        <w:rPr>
          <w:rFonts w:ascii="Traditional Arabic" w:hAnsi="Traditional Arabic" w:hint="cs"/>
          <w:b/>
          <w:bCs/>
          <w:sz w:val="32"/>
          <w:rtl/>
        </w:rPr>
        <w:t xml:space="preserve">، </w:t>
      </w:r>
      <w:bookmarkStart w:id="270" w:name="_Toc112603831"/>
      <w:bookmarkStart w:id="271" w:name="_Toc112604043"/>
      <w:bookmarkStart w:id="272" w:name="_Toc112665103"/>
      <w:r w:rsidR="005A5AAB" w:rsidRPr="00C1322D">
        <w:rPr>
          <w:rFonts w:ascii="Traditional Arabic" w:hAnsi="Traditional Arabic"/>
          <w:b/>
          <w:bCs/>
          <w:sz w:val="32"/>
          <w:rtl/>
        </w:rPr>
        <w:t>ومما استدل به ابن القيم وغيره حديث عبادة بن الصامت</w:t>
      </w:r>
      <w:bookmarkEnd w:id="270"/>
      <w:bookmarkEnd w:id="271"/>
      <w:bookmarkEnd w:id="272"/>
      <w:r w:rsidR="005A5AAB" w:rsidRPr="00C1322D">
        <w:rPr>
          <w:rFonts w:ascii="Traditional Arabic" w:hAnsi="Traditional Arabic"/>
          <w:b/>
          <w:bCs/>
          <w:sz w:val="32"/>
          <w:rtl/>
        </w:rPr>
        <w:t xml:space="preserve">  </w:t>
      </w:r>
      <w:r>
        <w:rPr>
          <w:rFonts w:ascii="Traditional Arabic" w:hAnsi="Traditional Arabic" w:hint="cs"/>
          <w:b/>
          <w:bCs/>
          <w:sz w:val="32"/>
          <w:rtl/>
        </w:rPr>
        <w:t xml:space="preserve">: </w:t>
      </w:r>
      <w:r w:rsidR="005A5AAB">
        <w:rPr>
          <w:rFonts w:ascii="Traditional Arabic" w:hAnsi="Traditional Arabic"/>
          <w:sz w:val="32"/>
          <w:rtl/>
        </w:rPr>
        <w:t>أخرجه الطبراني بسنده</w:t>
      </w:r>
      <w:r w:rsidR="00166ABB">
        <w:rPr>
          <w:rFonts w:ascii="Traditional Arabic" w:hAnsi="Traditional Arabic"/>
          <w:sz w:val="32"/>
          <w:rtl/>
        </w:rPr>
        <w:t xml:space="preserve"> ( </w:t>
      </w:r>
      <w:r w:rsidR="005A5AAB">
        <w:rPr>
          <w:rFonts w:ascii="Traditional Arabic" w:hAnsi="Traditional Arabic"/>
          <w:sz w:val="32"/>
          <w:rtl/>
        </w:rPr>
        <w:t>عن عبادة بن الصامت قال قال رسول الله صلى الله عليه وسلم ينزل ربنا تبارك وتعالى إلى السماء الدنيا حين يبقى ثلث الليل فيقول ألا عبدٌ من عبادي يدعوني فأستجيب له</w:t>
      </w:r>
      <w:r w:rsidR="00CE45A2">
        <w:rPr>
          <w:rFonts w:ascii="Traditional Arabic" w:hAnsi="Traditional Arabic"/>
          <w:sz w:val="32"/>
          <w:rtl/>
        </w:rPr>
        <w:t xml:space="preserve"> ،</w:t>
      </w:r>
      <w:r w:rsidR="005A5AAB">
        <w:rPr>
          <w:rFonts w:ascii="Traditional Arabic" w:hAnsi="Traditional Arabic"/>
          <w:sz w:val="32"/>
          <w:rtl/>
        </w:rPr>
        <w:t xml:space="preserve">  ألا ظالمٌ  لنفسه يدعوني فأغفر له ألا مقترٌ رزقَه ألا مظلوم يدعوني فأنصره ألا عانٍ فأفك عنه</w:t>
      </w:r>
      <w:r w:rsidR="00CE45A2">
        <w:rPr>
          <w:rFonts w:ascii="Traditional Arabic" w:hAnsi="Traditional Arabic"/>
          <w:sz w:val="32"/>
          <w:rtl/>
        </w:rPr>
        <w:t xml:space="preserve"> ،</w:t>
      </w:r>
      <w:r w:rsidR="005A5AAB">
        <w:rPr>
          <w:rFonts w:ascii="Traditional Arabic" w:hAnsi="Traditional Arabic"/>
          <w:sz w:val="32"/>
          <w:rtl/>
        </w:rPr>
        <w:t xml:space="preserve"> فيكون كذلك حتى يصبح الصبح </w:t>
      </w:r>
      <w:r w:rsidR="005A5AAB">
        <w:rPr>
          <w:rFonts w:ascii="Traditional Arabic" w:hAnsi="Traditional Arabic"/>
          <w:b/>
          <w:bCs/>
          <w:sz w:val="32"/>
          <w:rtl/>
        </w:rPr>
        <w:t>ثم يعلو جل وعز على كرسيه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bookmarkStart w:id="273" w:name="_Toc112603832"/>
      <w:bookmarkStart w:id="274" w:name="_Toc112604044"/>
      <w:bookmarkStart w:id="275" w:name="_Toc112665104"/>
      <w:r w:rsidR="00B06503">
        <w:rPr>
          <w:rFonts w:ascii="Traditional Arabic" w:hAnsi="Traditional Arabic" w:hint="cs"/>
          <w:sz w:val="32"/>
          <w:rtl/>
        </w:rPr>
        <w:t>[</w:t>
      </w:r>
      <w:r w:rsidR="00B06503" w:rsidRPr="00BD4408">
        <w:rPr>
          <w:rFonts w:ascii="Traditional Arabic" w:hAnsi="Traditional Arabic"/>
          <w:sz w:val="24"/>
          <w:szCs w:val="24"/>
          <w:rtl/>
        </w:rPr>
        <w:t>المعجم الأوسط6/159(6079).وانظر العرش للذهبي 2/8</w:t>
      </w:r>
      <w:r w:rsidR="00B06503">
        <w:rPr>
          <w:rFonts w:ascii="Traditional Arabic" w:hAnsi="Traditional Arabic"/>
          <w:sz w:val="24"/>
          <w:szCs w:val="24"/>
          <w:rtl/>
        </w:rPr>
        <w:t>10</w:t>
      </w:r>
      <w:r w:rsidR="00B06503" w:rsidRPr="00BD4408">
        <w:rPr>
          <w:rFonts w:ascii="Traditional Arabic" w:hAnsi="Traditional Arabic"/>
          <w:sz w:val="24"/>
          <w:szCs w:val="24"/>
          <w:rtl/>
        </w:rPr>
        <w:t xml:space="preserve"> وقال محققه: (الحجة فيه قوله ويعلو على كرسيه) وانظر اجتماع الجيوش 54 وحاشية ابن القيم 13/44 ومعارج القبول1/297</w:t>
      </w:r>
      <w:r w:rsidR="00B06503">
        <w:rPr>
          <w:rFonts w:ascii="Traditional Arabic" w:hAnsi="Traditional Arabic" w:hint="cs"/>
          <w:sz w:val="32"/>
          <w:rtl/>
        </w:rPr>
        <w:t xml:space="preserve">] </w:t>
      </w:r>
      <w:r>
        <w:rPr>
          <w:rFonts w:ascii="Traditional Arabic" w:hAnsi="Traditional Arabic" w:hint="cs"/>
          <w:sz w:val="32"/>
          <w:rtl/>
        </w:rPr>
        <w:t xml:space="preserve">، </w:t>
      </w:r>
      <w:r w:rsidR="005A5AAB">
        <w:rPr>
          <w:rFonts w:ascii="Traditional Arabic" w:hAnsi="Traditional Arabic"/>
          <w:sz w:val="32"/>
          <w:rtl/>
        </w:rPr>
        <w:t>الاستدلال بـ</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b/>
          <w:bCs/>
          <w:sz w:val="32"/>
          <w:rtl/>
        </w:rPr>
        <w:t>فإذا نزل جلس على كرسيه ثم مد ساعديه</w:t>
      </w:r>
      <w:r w:rsidR="005A5AAB">
        <w:rPr>
          <w:rFonts w:ascii="Traditional Arabic" w:hAnsi="Traditional Arabic"/>
          <w:sz w:val="32"/>
          <w:rtl/>
        </w:rPr>
        <w:t xml:space="preserve"> </w:t>
      </w:r>
      <w:r w:rsidR="005A5AAB">
        <w:rPr>
          <w:rFonts w:ascii="Traditional Arabic" w:hAnsi="Traditional Arabic"/>
          <w:b/>
          <w:bCs/>
          <w:sz w:val="32"/>
          <w:rtl/>
        </w:rPr>
        <w:t>فإذا كان الصبح ارتفع</w:t>
      </w:r>
      <w:r w:rsidR="00166ABB">
        <w:rPr>
          <w:rFonts w:ascii="Traditional Arabic" w:hAnsi="Traditional Arabic"/>
          <w:sz w:val="32"/>
          <w:rtl/>
        </w:rPr>
        <w:t xml:space="preserve"> ) </w:t>
      </w:r>
      <w:bookmarkEnd w:id="273"/>
      <w:bookmarkEnd w:id="274"/>
      <w:bookmarkEnd w:id="275"/>
      <w:r>
        <w:rPr>
          <w:rFonts w:ascii="Traditional Arabic" w:hAnsi="Traditional Arabic" w:hint="cs"/>
          <w:sz w:val="32"/>
          <w:rtl/>
        </w:rPr>
        <w:t xml:space="preserve">، </w:t>
      </w:r>
      <w:r w:rsidR="005A5AAB">
        <w:rPr>
          <w:rFonts w:ascii="Traditional Arabic" w:hAnsi="Traditional Arabic"/>
          <w:sz w:val="32"/>
          <w:rtl/>
        </w:rPr>
        <w:t>وأخرج ابن مندة بسنده</w:t>
      </w:r>
      <w:r w:rsidR="00166ABB">
        <w:rPr>
          <w:rFonts w:ascii="Traditional Arabic" w:hAnsi="Traditional Arabic"/>
          <w:sz w:val="32"/>
          <w:rtl/>
        </w:rPr>
        <w:t xml:space="preserve"> ( </w:t>
      </w:r>
      <w:r w:rsidR="005A5AAB">
        <w:rPr>
          <w:rFonts w:ascii="Traditional Arabic" w:hAnsi="Traditional Arabic"/>
          <w:sz w:val="32"/>
          <w:rtl/>
        </w:rPr>
        <w:t xml:space="preserve">عن أبي هريرة عن النبي صلى الله عليه وسلم قال إن الله جل وعز ينزل إلى سماء الدنيا وله في كل سماء كرسي </w:t>
      </w:r>
      <w:r w:rsidR="005A5AAB">
        <w:rPr>
          <w:rFonts w:ascii="Traditional Arabic" w:hAnsi="Traditional Arabic"/>
          <w:b/>
          <w:bCs/>
          <w:sz w:val="32"/>
          <w:rtl/>
        </w:rPr>
        <w:t>فإذا نزل إلى سماء الدنيا جلس على كرسيه ثم مد ساعديه</w:t>
      </w:r>
      <w:r w:rsidR="005A5AAB">
        <w:rPr>
          <w:rFonts w:ascii="Traditional Arabic" w:hAnsi="Traditional Arabic"/>
          <w:sz w:val="32"/>
          <w:rtl/>
        </w:rPr>
        <w:t xml:space="preserve"> فيقول من ذا الذي يقرض غيرَعادم ولا ظلوم من ذا الذي يستغفرني فأغفر له</w:t>
      </w:r>
      <w:r w:rsidR="00CE45A2">
        <w:rPr>
          <w:rFonts w:ascii="Traditional Arabic" w:hAnsi="Traditional Arabic"/>
          <w:sz w:val="32"/>
          <w:rtl/>
        </w:rPr>
        <w:t xml:space="preserve"> ،</w:t>
      </w:r>
      <w:r w:rsidR="005A5AAB">
        <w:rPr>
          <w:rFonts w:ascii="Traditional Arabic" w:hAnsi="Traditional Arabic"/>
          <w:sz w:val="32"/>
          <w:rtl/>
        </w:rPr>
        <w:t xml:space="preserve"> من ذا الذي يتوب فأتوب عليه </w:t>
      </w:r>
      <w:r w:rsidR="005A5AAB">
        <w:rPr>
          <w:rFonts w:ascii="Traditional Arabic" w:hAnsi="Traditional Arabic"/>
          <w:b/>
          <w:bCs/>
          <w:sz w:val="32"/>
          <w:rtl/>
        </w:rPr>
        <w:t>فإذا كان عند الصبح ارتفع فجلس على كرسيه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B06503">
        <w:rPr>
          <w:rFonts w:ascii="Traditional Arabic" w:hAnsi="Traditional Arabic" w:hint="cs"/>
          <w:sz w:val="32"/>
          <w:rtl/>
        </w:rPr>
        <w:t>[</w:t>
      </w:r>
      <w:r w:rsidR="00B06503" w:rsidRPr="00BD4408">
        <w:rPr>
          <w:rFonts w:ascii="Traditional Arabic" w:hAnsi="Traditional Arabic"/>
          <w:sz w:val="24"/>
          <w:szCs w:val="24"/>
          <w:rtl/>
        </w:rPr>
        <w:t>الرد على الجهمية1/42(56)</w:t>
      </w:r>
      <w:r w:rsidR="00B06503">
        <w:rPr>
          <w:rFonts w:ascii="Traditional Arabic" w:hAnsi="Traditional Arabic" w:hint="cs"/>
          <w:sz w:val="32"/>
          <w:rtl/>
        </w:rPr>
        <w:t xml:space="preserve">] </w:t>
      </w:r>
      <w:r>
        <w:rPr>
          <w:rFonts w:ascii="Traditional Arabic" w:hAnsi="Traditional Arabic" w:hint="cs"/>
          <w:sz w:val="32"/>
          <w:rtl/>
        </w:rPr>
        <w:t xml:space="preserve">،  </w:t>
      </w:r>
      <w:r w:rsidR="005A5AAB">
        <w:rPr>
          <w:rFonts w:ascii="Traditional Arabic" w:hAnsi="Traditional Arabic"/>
          <w:sz w:val="32"/>
          <w:rtl/>
        </w:rPr>
        <w:t>واحتج به ابن القيم وقال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رواه أبو عبد الله في مسنده وروي عن سعيد مرسلاً وموصولاً قال الشافعي رحمه الله تعالى مرسل سعيد عندنا حسن</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B06503">
        <w:rPr>
          <w:rFonts w:ascii="Traditional Arabic" w:hAnsi="Traditional Arabic" w:hint="cs"/>
          <w:sz w:val="32"/>
          <w:rtl/>
        </w:rPr>
        <w:t>[</w:t>
      </w:r>
      <w:r w:rsidR="00B06503" w:rsidRPr="00BD4408">
        <w:rPr>
          <w:rFonts w:ascii="Traditional Arabic" w:hAnsi="Traditional Arabic"/>
          <w:sz w:val="24"/>
          <w:szCs w:val="24"/>
          <w:rtl/>
        </w:rPr>
        <w:t>اجتماع الجيوش 55 وانظر معارج القبول 1/295</w:t>
      </w:r>
      <w:r w:rsidR="00B06503">
        <w:rPr>
          <w:rFonts w:ascii="Traditional Arabic" w:hAnsi="Traditional Arabic" w:hint="cs"/>
          <w:sz w:val="32"/>
          <w:rtl/>
        </w:rPr>
        <w:t xml:space="preserve">] </w:t>
      </w:r>
      <w:r>
        <w:rPr>
          <w:rFonts w:ascii="Traditional Arabic" w:hAnsi="Traditional Arabic" w:hint="cs"/>
          <w:sz w:val="32"/>
          <w:rtl/>
        </w:rPr>
        <w:t xml:space="preserve">، </w:t>
      </w:r>
      <w:r w:rsidR="005A5AAB">
        <w:rPr>
          <w:rFonts w:ascii="Traditional Arabic" w:hAnsi="Traditional Arabic"/>
          <w:sz w:val="32"/>
          <w:rtl/>
        </w:rPr>
        <w:t>وهذا لا ينفعه لأنه لا يصح عن سعيد بن المسيب</w:t>
      </w:r>
      <w:r w:rsidR="00166ABB">
        <w:rPr>
          <w:rFonts w:ascii="Traditional Arabic" w:hAnsi="Traditional Arabic"/>
          <w:sz w:val="32"/>
          <w:rtl/>
        </w:rPr>
        <w:t xml:space="preserve"> </w:t>
      </w:r>
      <w:r w:rsidR="00B06503">
        <w:rPr>
          <w:rFonts w:ascii="Traditional Arabic" w:hAnsi="Traditional Arabic" w:hint="cs"/>
          <w:sz w:val="32"/>
          <w:rtl/>
        </w:rPr>
        <w:t>[</w:t>
      </w:r>
      <w:r w:rsidR="00B06503" w:rsidRPr="00BD4408">
        <w:rPr>
          <w:rFonts w:ascii="Traditional Arabic" w:hAnsi="Traditional Arabic"/>
          <w:sz w:val="24"/>
          <w:szCs w:val="24"/>
          <w:rtl/>
        </w:rPr>
        <w:t>فيه محفوظ بن أبي توبة يرويه عن عبد الرزاق عن معمر عن سعيد.  قال ابن الجوزي في الضعفاء والمتروكين 3/36: (ضعف أمره أحمد بن حنبل جدا)</w:t>
      </w:r>
      <w:r w:rsidR="00B06503">
        <w:rPr>
          <w:rFonts w:ascii="Traditional Arabic" w:hAnsi="Traditional Arabic" w:hint="cs"/>
          <w:sz w:val="32"/>
          <w:rtl/>
        </w:rPr>
        <w:t xml:space="preserve">] </w:t>
      </w:r>
      <w:r w:rsidR="005A5AAB">
        <w:rPr>
          <w:rFonts w:ascii="Traditional Arabic" w:hAnsi="Traditional Arabic"/>
          <w:sz w:val="32"/>
          <w:rtl/>
        </w:rPr>
        <w:t>وفي متنه نكارة ظاهرة في إثبات الجلوس والارتفاع</w:t>
      </w:r>
      <w:r w:rsidR="00CE45A2">
        <w:rPr>
          <w:rFonts w:ascii="Traditional Arabic" w:hAnsi="Traditional Arabic"/>
          <w:sz w:val="32"/>
          <w:rtl/>
        </w:rPr>
        <w:t xml:space="preserve"> ،</w:t>
      </w:r>
      <w:r w:rsidR="005A5AAB">
        <w:rPr>
          <w:rFonts w:ascii="Traditional Arabic" w:hAnsi="Traditional Arabic"/>
          <w:sz w:val="32"/>
          <w:rtl/>
        </w:rPr>
        <w:t xml:space="preserve">  و أخرج عثمان الدارمي بسنده عن أبي الدرداء رضى الله عنه عن رسول الله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 xml:space="preserve">إن الله تبارك وتعالى ينزل في ثلاث ساعات من الليل يفتح الذكر فينظر الله في الساعة الأولى منهن في الكتاب الذي لم يره غيره فيمحو ما يشاء ويثبت ما يشاء </w:t>
      </w:r>
      <w:r w:rsidR="005A5AAB">
        <w:rPr>
          <w:rFonts w:ascii="Traditional Arabic" w:hAnsi="Traditional Arabic"/>
          <w:b/>
          <w:bCs/>
          <w:sz w:val="32"/>
          <w:rtl/>
        </w:rPr>
        <w:t>ثم ينزل في الساعة الثانية إلى جنة عدن وهي داره</w:t>
      </w:r>
      <w:r w:rsidR="005A5AAB">
        <w:rPr>
          <w:rFonts w:ascii="Traditional Arabic" w:hAnsi="Traditional Arabic"/>
          <w:sz w:val="32"/>
          <w:rtl/>
        </w:rPr>
        <w:t xml:space="preserve"> التي لم ترها عين ولم تخطر على قلب بشر</w:t>
      </w:r>
      <w:r w:rsidR="005A5AAB">
        <w:rPr>
          <w:rFonts w:ascii="Traditional Arabic" w:hAnsi="Traditional Arabic"/>
          <w:b/>
          <w:bCs/>
          <w:sz w:val="32"/>
          <w:rtl/>
        </w:rPr>
        <w:t xml:space="preserve"> وهي مسكنه ولا يسكنها معه من بني آدم غير ثلاثة </w:t>
      </w:r>
      <w:r w:rsidR="005A5AAB">
        <w:rPr>
          <w:rFonts w:ascii="Traditional Arabic" w:hAnsi="Traditional Arabic"/>
          <w:sz w:val="32"/>
          <w:rtl/>
        </w:rPr>
        <w:t>النبيين والصديقين والشهداء</w:t>
      </w:r>
      <w:r w:rsidR="00CE45A2">
        <w:rPr>
          <w:rFonts w:ascii="Traditional Arabic" w:hAnsi="Traditional Arabic"/>
          <w:sz w:val="32"/>
          <w:rtl/>
        </w:rPr>
        <w:t xml:space="preserve"> ،</w:t>
      </w:r>
      <w:r w:rsidR="005A5AAB">
        <w:rPr>
          <w:rFonts w:ascii="Traditional Arabic" w:hAnsi="Traditional Arabic"/>
          <w:sz w:val="32"/>
          <w:rtl/>
        </w:rPr>
        <w:t xml:space="preserve"> ثم يقول طوبى لمن دخلك</w:t>
      </w:r>
      <w:r w:rsidR="00CE45A2">
        <w:rPr>
          <w:rFonts w:ascii="Traditional Arabic" w:hAnsi="Traditional Arabic"/>
          <w:sz w:val="32"/>
          <w:rtl/>
        </w:rPr>
        <w:t xml:space="preserve"> ،</w:t>
      </w:r>
      <w:r w:rsidR="005A5AAB">
        <w:rPr>
          <w:rFonts w:ascii="Traditional Arabic" w:hAnsi="Traditional Arabic"/>
          <w:sz w:val="32"/>
          <w:rtl/>
        </w:rPr>
        <w:t xml:space="preserve"> </w:t>
      </w:r>
      <w:r w:rsidR="005A5AAB">
        <w:rPr>
          <w:rFonts w:ascii="Traditional Arabic" w:hAnsi="Traditional Arabic"/>
          <w:b/>
          <w:bCs/>
          <w:sz w:val="32"/>
          <w:rtl/>
        </w:rPr>
        <w:t xml:space="preserve">ثم ينزل في الساعة الثالثة إلى السماء الدنيا </w:t>
      </w:r>
      <w:r w:rsidR="005A5AAB">
        <w:rPr>
          <w:rFonts w:ascii="Traditional Arabic" w:hAnsi="Traditional Arabic"/>
          <w:sz w:val="32"/>
          <w:rtl/>
        </w:rPr>
        <w:t>بروحه وملائكته فتنتفض فيقول قومي بعزتي</w:t>
      </w:r>
      <w:r w:rsidR="00CE45A2">
        <w:rPr>
          <w:rFonts w:ascii="Traditional Arabic" w:hAnsi="Traditional Arabic"/>
          <w:sz w:val="32"/>
          <w:rtl/>
        </w:rPr>
        <w:t xml:space="preserve"> ،</w:t>
      </w:r>
      <w:r w:rsidR="005A5AAB">
        <w:rPr>
          <w:rFonts w:ascii="Traditional Arabic" w:hAnsi="Traditional Arabic"/>
          <w:sz w:val="32"/>
          <w:rtl/>
        </w:rPr>
        <w:t xml:space="preserve"> ثم يطلع إلى عباده فيقول هل من مستغفر أغفر له وهل من داع أجيب حتى تكون صلاة الفجر ولذلك يقول</w:t>
      </w:r>
      <w:r w:rsidR="00CE45A2">
        <w:rPr>
          <w:rFonts w:ascii="Traditional Arabic" w:hAnsi="Traditional Arabic"/>
          <w:sz w:val="32"/>
          <w:rtl/>
        </w:rPr>
        <w:t xml:space="preserve"> :</w:t>
      </w:r>
      <w:r w:rsidR="005A5AAB">
        <w:rPr>
          <w:rFonts w:ascii="Traditional Arabic" w:hAnsi="Traditional Arabic"/>
          <w:sz w:val="32"/>
          <w:rtl/>
        </w:rPr>
        <w:t xml:space="preserve"> "وقرآن الفجر إن قرآن الفجر كان مشهوداً "</w:t>
      </w:r>
      <w:r w:rsidR="00166ABB">
        <w:rPr>
          <w:rFonts w:ascii="Traditional Arabic" w:hAnsi="Traditional Arabic"/>
          <w:sz w:val="32"/>
          <w:vertAlign w:val="superscript"/>
          <w:rtl/>
        </w:rPr>
        <w:t xml:space="preserve"> </w:t>
      </w:r>
      <w:r w:rsidR="00B06503">
        <w:rPr>
          <w:rFonts w:ascii="Traditional Arabic" w:hAnsi="Traditional Arabic" w:hint="cs"/>
          <w:sz w:val="32"/>
          <w:rtl/>
        </w:rPr>
        <w:t>[</w:t>
      </w:r>
      <w:r w:rsidR="00B06503" w:rsidRPr="00BD4408">
        <w:rPr>
          <w:rFonts w:ascii="Traditional Arabic" w:hAnsi="Traditional Arabic"/>
          <w:sz w:val="24"/>
          <w:szCs w:val="24"/>
          <w:rtl/>
        </w:rPr>
        <w:t>الآية (78) من سورة الإسراء.</w:t>
      </w:r>
      <w:r w:rsidR="00B06503">
        <w:rPr>
          <w:rFonts w:ascii="Traditional Arabic" w:hAnsi="Traditional Arabic" w:hint="cs"/>
          <w:sz w:val="32"/>
          <w:rtl/>
        </w:rPr>
        <w:t xml:space="preserve">] </w:t>
      </w:r>
      <w:r w:rsidR="005A5AAB">
        <w:rPr>
          <w:rFonts w:ascii="Traditional Arabic" w:hAnsi="Traditional Arabic"/>
          <w:sz w:val="32"/>
          <w:rtl/>
        </w:rPr>
        <w:t>يشهده الله وملائكة الليل والنهار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B06503">
        <w:rPr>
          <w:rFonts w:ascii="Traditional Arabic" w:hAnsi="Traditional Arabic" w:hint="cs"/>
          <w:sz w:val="32"/>
          <w:rtl/>
        </w:rPr>
        <w:t>[</w:t>
      </w:r>
      <w:r w:rsidR="00B06503" w:rsidRPr="00BD4408">
        <w:rPr>
          <w:rFonts w:ascii="Traditional Arabic" w:hAnsi="Traditional Arabic"/>
          <w:sz w:val="24"/>
          <w:szCs w:val="24"/>
          <w:rtl/>
        </w:rPr>
        <w:t>الرد على الجهمية1/76(128)</w:t>
      </w:r>
      <w:r w:rsidR="00B06503">
        <w:rPr>
          <w:rFonts w:ascii="Traditional Arabic" w:hAnsi="Traditional Arabic" w:hint="cs"/>
          <w:sz w:val="32"/>
          <w:rtl/>
        </w:rPr>
        <w:t xml:space="preserve">] </w:t>
      </w:r>
      <w:r>
        <w:rPr>
          <w:rFonts w:ascii="Traditional Arabic" w:hAnsi="Traditional Arabic" w:hint="cs"/>
          <w:sz w:val="32"/>
          <w:rtl/>
        </w:rPr>
        <w:t xml:space="preserve">،  </w:t>
      </w:r>
      <w:r w:rsidR="005A5AAB">
        <w:rPr>
          <w:rFonts w:ascii="Traditional Arabic" w:hAnsi="Traditional Arabic"/>
          <w:sz w:val="32"/>
          <w:rtl/>
        </w:rPr>
        <w:t>وهو في كتب التوحيد والسنة بألفاظ بعضها أنكر من بعض</w:t>
      </w:r>
      <w:r w:rsidR="00CE45A2">
        <w:rPr>
          <w:rFonts w:ascii="Traditional Arabic" w:hAnsi="Traditional Arabic"/>
          <w:sz w:val="32"/>
          <w:rtl/>
        </w:rPr>
        <w:t xml:space="preserve"> ،</w:t>
      </w:r>
      <w:r w:rsidR="005A5AAB">
        <w:rPr>
          <w:rFonts w:ascii="Traditional Arabic" w:hAnsi="Traditional Arabic"/>
          <w:sz w:val="32"/>
          <w:rtl/>
        </w:rPr>
        <w:t xml:space="preserve">  فرواه ابن خزيمة وليس فيه ذكر الدار والمسكن وفيه</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w:t>
      </w:r>
      <w:r w:rsidR="005A5AAB">
        <w:rPr>
          <w:rFonts w:ascii="Traditional Arabic" w:hAnsi="Traditional Arabic"/>
          <w:b/>
          <w:bCs/>
          <w:sz w:val="32"/>
          <w:rtl/>
        </w:rPr>
        <w:t>فينتفض</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B06503">
        <w:rPr>
          <w:rFonts w:ascii="Traditional Arabic" w:hAnsi="Traditional Arabic" w:hint="cs"/>
          <w:sz w:val="32"/>
          <w:rtl/>
        </w:rPr>
        <w:t>[</w:t>
      </w:r>
      <w:r w:rsidR="00B06503" w:rsidRPr="00BD4408">
        <w:rPr>
          <w:rFonts w:ascii="Traditional Arabic" w:hAnsi="Traditional Arabic"/>
          <w:sz w:val="24"/>
          <w:szCs w:val="24"/>
          <w:rtl/>
        </w:rPr>
        <w:t>في كتاب التوحيد 135</w:t>
      </w:r>
      <w:r w:rsidR="00B06503">
        <w:rPr>
          <w:rFonts w:ascii="Traditional Arabic" w:hAnsi="Traditional Arabic" w:hint="cs"/>
          <w:sz w:val="32"/>
          <w:rtl/>
        </w:rPr>
        <w:t xml:space="preserve">] </w:t>
      </w:r>
      <w:r w:rsidR="005A5AAB">
        <w:rPr>
          <w:rFonts w:ascii="Traditional Arabic" w:hAnsi="Traditional Arabic"/>
          <w:sz w:val="32"/>
          <w:rtl/>
        </w:rPr>
        <w:t>مضافاً إلى الغائب فلا نأمن إذا نبهنا إلى احتمال التصحيف أن يعد هذا تعطيلاً أيضاً</w:t>
      </w:r>
      <w:r>
        <w:rPr>
          <w:rFonts w:ascii="Traditional Arabic" w:hAnsi="Traditional Arabic" w:hint="cs"/>
          <w:sz w:val="32"/>
          <w:rtl/>
        </w:rPr>
        <w:t xml:space="preserve"> </w:t>
      </w:r>
      <w:r w:rsidR="005A5AAB">
        <w:rPr>
          <w:rFonts w:ascii="Traditional Arabic" w:hAnsi="Traditional Arabic"/>
          <w:sz w:val="32"/>
          <w:rtl/>
        </w:rPr>
        <w:t>!</w:t>
      </w:r>
      <w:r>
        <w:rPr>
          <w:rFonts w:ascii="Traditional Arabic" w:hAnsi="Traditional Arabic" w:hint="cs"/>
          <w:sz w:val="32"/>
          <w:rtl/>
        </w:rPr>
        <w:t xml:space="preserve">  </w:t>
      </w:r>
      <w:r w:rsidR="005A5AAB">
        <w:rPr>
          <w:rFonts w:ascii="Traditional Arabic" w:hAnsi="Traditional Arabic"/>
          <w:sz w:val="32"/>
          <w:rtl/>
        </w:rPr>
        <w:t>ورواه ابن مندة في التوحيد ولفظه</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وهي مسكنه الذي يسكن ولا يكون معه فيها إلا الأنبياء والشهداء</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w:t>
      </w:r>
      <w:r w:rsidR="005A5AAB">
        <w:rPr>
          <w:rFonts w:ascii="Traditional Arabic" w:hAnsi="Traditional Arabic"/>
          <w:b/>
          <w:bCs/>
          <w:sz w:val="32"/>
          <w:rtl/>
        </w:rPr>
        <w:t>ثم يهبط</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CE45A2">
        <w:rPr>
          <w:rFonts w:ascii="Traditional Arabic" w:hAnsi="Traditional Arabic"/>
          <w:sz w:val="32"/>
          <w:rtl/>
        </w:rPr>
        <w:t xml:space="preserve"> ،</w:t>
      </w:r>
      <w:r w:rsidR="005A5AAB">
        <w:rPr>
          <w:rFonts w:ascii="Traditional Arabic" w:hAnsi="Traditional Arabic"/>
          <w:sz w:val="32"/>
          <w:rtl/>
        </w:rPr>
        <w:t xml:space="preserve"> وقال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هذا إسناد حسن مصري</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B06503">
        <w:rPr>
          <w:rFonts w:ascii="Traditional Arabic" w:hAnsi="Traditional Arabic" w:hint="cs"/>
          <w:sz w:val="32"/>
          <w:rtl/>
        </w:rPr>
        <w:t>[</w:t>
      </w:r>
      <w:r w:rsidR="00B06503" w:rsidRPr="00BD4408">
        <w:rPr>
          <w:rFonts w:ascii="Traditional Arabic" w:hAnsi="Traditional Arabic"/>
          <w:sz w:val="24"/>
          <w:szCs w:val="24"/>
          <w:rtl/>
        </w:rPr>
        <w:t>3/308/وهو بنحوه في المعجم الأوسط 8/279(8635) واعتقاد أهل السنة3/442(756) وكتاب العرش لابن أبي شيبة93(86).</w:t>
      </w:r>
      <w:r w:rsidR="00B06503">
        <w:rPr>
          <w:rFonts w:ascii="Traditional Arabic" w:hAnsi="Traditional Arabic" w:hint="cs"/>
          <w:sz w:val="32"/>
          <w:rtl/>
        </w:rPr>
        <w:t xml:space="preserve">] </w:t>
      </w:r>
      <w:r>
        <w:rPr>
          <w:rFonts w:ascii="Traditional Arabic" w:hAnsi="Traditional Arabic" w:hint="cs"/>
          <w:sz w:val="32"/>
          <w:rtl/>
        </w:rPr>
        <w:t xml:space="preserve">،  </w:t>
      </w:r>
      <w:r w:rsidR="005A5AAB">
        <w:rPr>
          <w:rFonts w:ascii="Traditional Arabic" w:hAnsi="Traditional Arabic"/>
          <w:sz w:val="32"/>
          <w:rtl/>
        </w:rPr>
        <w:t>وهذا الإسناد الذي حسنه واحتج به من احتج به في كتب التوحيد والعقيدة</w:t>
      </w:r>
      <w:r w:rsidR="00166ABB">
        <w:rPr>
          <w:rFonts w:ascii="Traditional Arabic" w:hAnsi="Traditional Arabic"/>
          <w:sz w:val="32"/>
          <w:rtl/>
        </w:rPr>
        <w:t xml:space="preserve"> </w:t>
      </w:r>
      <w:r w:rsidR="00B06503">
        <w:rPr>
          <w:rFonts w:ascii="Traditional Arabic" w:hAnsi="Traditional Arabic" w:hint="cs"/>
          <w:sz w:val="32"/>
          <w:rtl/>
        </w:rPr>
        <w:t>[</w:t>
      </w:r>
      <w:r w:rsidR="00B06503" w:rsidRPr="00BD4408">
        <w:rPr>
          <w:rFonts w:ascii="Traditional Arabic" w:hAnsi="Traditional Arabic"/>
          <w:sz w:val="24"/>
          <w:szCs w:val="24"/>
          <w:rtl/>
        </w:rPr>
        <w:t>انظر الاحتجاج به أيضاً في شرح قصيدة ابن القيم 2/502 ومعارج القبول 1/197 و1/299 وعزاه إلى كتاب السنة للخلال</w:t>
      </w:r>
      <w:r w:rsidR="00B06503">
        <w:rPr>
          <w:rFonts w:ascii="Traditional Arabic" w:hAnsi="Traditional Arabic" w:hint="cs"/>
          <w:sz w:val="32"/>
          <w:rtl/>
        </w:rPr>
        <w:t xml:space="preserve">] </w:t>
      </w:r>
      <w:r w:rsidR="005A5AAB">
        <w:rPr>
          <w:rFonts w:ascii="Traditional Arabic" w:hAnsi="Traditional Arabic"/>
          <w:sz w:val="32"/>
          <w:rtl/>
        </w:rPr>
        <w:t xml:space="preserve">فيه من هو منكر </w:t>
      </w:r>
      <w:r>
        <w:rPr>
          <w:rFonts w:ascii="Traditional Arabic" w:hAnsi="Traditional Arabic" w:hint="cs"/>
          <w:sz w:val="32"/>
          <w:rtl/>
        </w:rPr>
        <w:t xml:space="preserve">، </w:t>
      </w:r>
      <w:r w:rsidR="005A5AAB">
        <w:rPr>
          <w:rFonts w:ascii="Traditional Arabic" w:hAnsi="Traditional Arabic"/>
          <w:sz w:val="32"/>
          <w:rtl/>
        </w:rPr>
        <w:t>الحديث عند علماء هذا الفن</w:t>
      </w:r>
      <w:r w:rsidR="00166ABB">
        <w:rPr>
          <w:rFonts w:ascii="Traditional Arabic" w:hAnsi="Traditional Arabic"/>
          <w:sz w:val="32"/>
          <w:vertAlign w:val="superscript"/>
          <w:rtl/>
        </w:rPr>
        <w:t xml:space="preserve"> </w:t>
      </w:r>
      <w:r w:rsidR="00B06503">
        <w:rPr>
          <w:rFonts w:ascii="Traditional Arabic" w:hAnsi="Traditional Arabic" w:hint="cs"/>
          <w:sz w:val="32"/>
          <w:rtl/>
        </w:rPr>
        <w:t>[</w:t>
      </w:r>
      <w:r w:rsidR="00B06503" w:rsidRPr="00BD4408">
        <w:rPr>
          <w:rFonts w:ascii="Traditional Arabic" w:hAnsi="Traditional Arabic"/>
          <w:sz w:val="24"/>
          <w:szCs w:val="24"/>
          <w:rtl/>
        </w:rPr>
        <w:t>وهو عند جميعهم من رواية زيادة بن محمد عن محمد بن كعب القرظي عن فضالة بن عبيد عنه</w:t>
      </w:r>
      <w:r w:rsidR="00B06503">
        <w:rPr>
          <w:rFonts w:ascii="Traditional Arabic" w:hAnsi="Traditional Arabic" w:hint="cs"/>
          <w:sz w:val="24"/>
          <w:szCs w:val="24"/>
          <w:rtl/>
        </w:rPr>
        <w:t xml:space="preserve"> </w:t>
      </w:r>
      <w:r w:rsidR="00B06503" w:rsidRPr="00BD4408">
        <w:rPr>
          <w:rFonts w:ascii="Traditional Arabic" w:hAnsi="Traditional Arabic"/>
          <w:sz w:val="24"/>
          <w:szCs w:val="24"/>
          <w:rtl/>
        </w:rPr>
        <w:t>قال البخاري في التاريخ الكبير 3/446(زيادة بن محمد.. منكر الحديث). وترجمه العقيلي في الضعفاء 2/93 وساق هذا الحديث في ترجمته. وكذلك فعل الذهبي في ميزان الإعتدال3/145</w:t>
      </w:r>
      <w:r w:rsidR="00B06503">
        <w:rPr>
          <w:rFonts w:ascii="Traditional Arabic" w:hAnsi="Traditional Arabic" w:hint="cs"/>
          <w:sz w:val="32"/>
          <w:rtl/>
        </w:rPr>
        <w:t xml:space="preserve">] </w:t>
      </w:r>
      <w:r>
        <w:rPr>
          <w:rFonts w:ascii="Traditional Arabic" w:hAnsi="Traditional Arabic" w:hint="cs"/>
          <w:sz w:val="32"/>
          <w:rtl/>
        </w:rPr>
        <w:t xml:space="preserve">، </w:t>
      </w:r>
      <w:r w:rsidR="005A5AAB">
        <w:rPr>
          <w:rFonts w:ascii="Traditional Arabic" w:hAnsi="Traditional Arabic"/>
          <w:sz w:val="32"/>
          <w:rtl/>
        </w:rPr>
        <w:t>ولا يخفى وجه نكارته في إثبات هذا النزول الذي لا يكاد يحتمل تأويلاً يصرفه عن النزول الحسي مع ما فيه من إثبات مسكن له يكون معه فيه الأنبياء والشهداء</w:t>
      </w:r>
      <w:r w:rsidR="00CE45A2">
        <w:rPr>
          <w:rFonts w:ascii="Traditional Arabic" w:hAnsi="Traditional Arabic"/>
          <w:sz w:val="32"/>
          <w:rtl/>
        </w:rPr>
        <w:t xml:space="preserve"> ،</w:t>
      </w:r>
      <w:r w:rsidR="005A5AAB">
        <w:rPr>
          <w:rFonts w:ascii="Traditional Arabic" w:hAnsi="Traditional Arabic"/>
          <w:sz w:val="32"/>
          <w:rtl/>
        </w:rPr>
        <w:t xml:space="preserve">  ونسأل عن نظرية العلو والكون في السماء التي ذكرها ابن تيمية ما حالها مع هذا الخبر</w:t>
      </w:r>
      <w:r w:rsidR="00166ABB">
        <w:rPr>
          <w:rFonts w:ascii="Traditional Arabic" w:hAnsi="Traditional Arabic"/>
          <w:sz w:val="32"/>
          <w:rtl/>
        </w:rPr>
        <w:t xml:space="preserve"> ؟</w:t>
      </w:r>
      <w:r w:rsidR="005A5AAB">
        <w:rPr>
          <w:rFonts w:ascii="Traditional Arabic" w:hAnsi="Traditional Arabic"/>
          <w:sz w:val="32"/>
          <w:rtl/>
        </w:rPr>
        <w:t xml:space="preserve"> هل بالإمكان أن يكون ساكناً في السماء التي هي دون العرش ويسكن معه فيها من خلقه ومع ذلك يكون المعنى أنه فوق العرش أيضاً</w:t>
      </w:r>
      <w:r w:rsidR="00166ABB">
        <w:rPr>
          <w:rFonts w:ascii="Traditional Arabic" w:hAnsi="Traditional Arabic"/>
          <w:sz w:val="32"/>
          <w:rtl/>
        </w:rPr>
        <w:t xml:space="preserve"> ؟</w:t>
      </w:r>
      <w:r w:rsidR="005A5AAB">
        <w:rPr>
          <w:rFonts w:ascii="Traditional Arabic" w:hAnsi="Traditional Arabic"/>
          <w:sz w:val="32"/>
          <w:rtl/>
        </w:rPr>
        <w:t xml:space="preserve"> كبف يمكن مع هذا أن نفهم حكايته عن مذهب المتبعين للسلف أنهم لا يثبتون وجوده وجوداً ظرفياً في السماء</w:t>
      </w:r>
      <w:r w:rsidR="00166ABB">
        <w:rPr>
          <w:rFonts w:ascii="Traditional Arabic" w:hAnsi="Traditional Arabic"/>
          <w:sz w:val="32"/>
          <w:rtl/>
        </w:rPr>
        <w:t xml:space="preserve"> ؟</w:t>
      </w:r>
      <w:r w:rsidR="005A5AAB">
        <w:rPr>
          <w:rFonts w:ascii="Traditional Arabic" w:hAnsi="Traditional Arabic"/>
          <w:sz w:val="32"/>
          <w:rtl/>
        </w:rPr>
        <w:t xml:space="preserve"> وكيف نفهم معه نفيَ كونه يتوجه إلى جهة وجودية داخل العالم</w:t>
      </w:r>
      <w:r w:rsidR="00166ABB">
        <w:rPr>
          <w:rFonts w:ascii="Traditional Arabic" w:hAnsi="Traditional Arabic"/>
          <w:sz w:val="32"/>
          <w:rtl/>
        </w:rPr>
        <w:t xml:space="preserve"> ؟</w:t>
      </w:r>
      <w:r>
        <w:rPr>
          <w:rFonts w:ascii="Traditional Arabic" w:hAnsi="Traditional Arabic" w:hint="cs"/>
          <w:sz w:val="32"/>
          <w:rtl/>
        </w:rPr>
        <w:t xml:space="preserve"> </w:t>
      </w:r>
      <w:r w:rsidR="005A5AAB">
        <w:rPr>
          <w:rFonts w:ascii="Traditional Arabic" w:hAnsi="Traditional Arabic"/>
          <w:sz w:val="32"/>
          <w:rtl/>
        </w:rPr>
        <w:t xml:space="preserve"> ومن هذه المنكرات التي احتجوا بها في النزول ماأخرجه عبد الله بن أحمد بسنده</w:t>
      </w:r>
      <w:r w:rsidR="00166ABB">
        <w:rPr>
          <w:rFonts w:ascii="Traditional Arabic" w:hAnsi="Traditional Arabic"/>
          <w:sz w:val="32"/>
          <w:rtl/>
        </w:rPr>
        <w:t xml:space="preserve"> ( </w:t>
      </w:r>
      <w:r w:rsidR="005A5AAB">
        <w:rPr>
          <w:rFonts w:ascii="Traditional Arabic" w:hAnsi="Traditional Arabic"/>
          <w:sz w:val="32"/>
          <w:rtl/>
        </w:rPr>
        <w:t>عن أبي عمران الجوني عن أبي الخلد قال</w:t>
      </w:r>
      <w:r w:rsidR="00CE45A2">
        <w:rPr>
          <w:rFonts w:ascii="Traditional Arabic" w:hAnsi="Traditional Arabic"/>
          <w:sz w:val="32"/>
          <w:rtl/>
        </w:rPr>
        <w:t xml:space="preserve"> :</w:t>
      </w:r>
      <w:r w:rsidR="005A5AAB">
        <w:rPr>
          <w:rFonts w:ascii="Traditional Arabic" w:hAnsi="Traditional Arabic"/>
          <w:sz w:val="32"/>
          <w:rtl/>
        </w:rPr>
        <w:t xml:space="preserve"> إن الله عز وجل </w:t>
      </w:r>
      <w:r w:rsidR="005A5AAB">
        <w:rPr>
          <w:rFonts w:ascii="Traditional Arabic" w:hAnsi="Traditional Arabic"/>
          <w:b/>
          <w:bCs/>
          <w:sz w:val="32"/>
          <w:rtl/>
        </w:rPr>
        <w:t xml:space="preserve">يجنح كل عشية </w:t>
      </w:r>
      <w:r w:rsidR="005A5AAB">
        <w:rPr>
          <w:rFonts w:ascii="Traditional Arabic" w:hAnsi="Traditional Arabic"/>
          <w:sz w:val="32"/>
          <w:rtl/>
        </w:rPr>
        <w:t>إلى السماء الدنيا العصر ينظر إلى أعمال بني آدم</w:t>
      </w:r>
      <w:r w:rsidR="00166ABB">
        <w:rPr>
          <w:rFonts w:ascii="Traditional Arabic" w:hAnsi="Traditional Arabic"/>
          <w:sz w:val="32"/>
          <w:rtl/>
        </w:rPr>
        <w:t xml:space="preserve"> )</w:t>
      </w:r>
      <w:r w:rsidR="00B06503">
        <w:rPr>
          <w:rFonts w:ascii="Traditional Arabic" w:hAnsi="Traditional Arabic" w:hint="cs"/>
          <w:sz w:val="32"/>
          <w:rtl/>
        </w:rPr>
        <w:t xml:space="preserve"> [</w:t>
      </w:r>
      <w:r w:rsidR="00B06503" w:rsidRPr="00BD4408">
        <w:rPr>
          <w:rFonts w:ascii="Traditional Arabic" w:hAnsi="Traditional Arabic"/>
          <w:sz w:val="24"/>
          <w:szCs w:val="24"/>
          <w:rtl/>
        </w:rPr>
        <w:t>السنة 1/276(519). أبو الخلد لم يعثر المحقق على ترجمته. ولم أعثر عليه أيضاً بهذا الاسم كما في المطبوع. ولعله تصحيف صوابه أبو الخيار. وهو يسير بن عمرو و قيل ابن جابر، وقيل أسير  أبو الخيار الكوفى، المحاربى وقيل الكندى وقيل غير ذلك (وقيل إنهما اثنان). يقال: له رؤية.انظر ترجمته فى تهذيب التهذيب 11/3.</w:t>
      </w:r>
      <w:r w:rsidR="00B06503">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Pr>
          <w:rFonts w:ascii="Traditional Arabic" w:hAnsi="Traditional Arabic" w:hint="cs"/>
          <w:sz w:val="32"/>
          <w:rtl/>
        </w:rPr>
        <w:t xml:space="preserve">، </w:t>
      </w:r>
      <w:r w:rsidR="005A5AAB">
        <w:rPr>
          <w:rFonts w:ascii="Traditional Arabic" w:hAnsi="Traditional Arabic"/>
          <w:sz w:val="32"/>
          <w:rtl/>
        </w:rPr>
        <w:t>وهذا إسناد ضعيف</w:t>
      </w:r>
      <w:r w:rsidR="00CE45A2">
        <w:rPr>
          <w:rFonts w:ascii="Traditional Arabic" w:hAnsi="Traditional Arabic"/>
          <w:sz w:val="32"/>
          <w:rtl/>
        </w:rPr>
        <w:t xml:space="preserve"> ،</w:t>
      </w:r>
      <w:r w:rsidR="005A5AAB">
        <w:rPr>
          <w:rFonts w:ascii="Traditional Arabic" w:hAnsi="Traditional Arabic"/>
          <w:sz w:val="32"/>
          <w:rtl/>
        </w:rPr>
        <w:t xml:space="preserve"> ومتن ظاهر النكارة مخالف للمحفوظ في لفظ النزول وتعيين الوقت</w:t>
      </w:r>
      <w:r w:rsidR="00CE45A2">
        <w:rPr>
          <w:rFonts w:ascii="Traditional Arabic" w:hAnsi="Traditional Arabic"/>
          <w:sz w:val="32"/>
          <w:rtl/>
        </w:rPr>
        <w:t xml:space="preserve"> ،</w:t>
      </w:r>
      <w:r w:rsidR="005A5AAB">
        <w:rPr>
          <w:rFonts w:ascii="Traditional Arabic" w:hAnsi="Traditional Arabic"/>
          <w:sz w:val="32"/>
          <w:rtl/>
        </w:rPr>
        <w:t xml:space="preserve">  وما قيل في إبدال لفظ التنزل بلفظ الهبوط يقال في إبداله بالجنوح أيضاً</w:t>
      </w:r>
      <w:r w:rsidR="00CE45A2">
        <w:rPr>
          <w:rFonts w:ascii="Traditional Arabic" w:hAnsi="Traditional Arabic"/>
          <w:sz w:val="32"/>
          <w:rtl/>
        </w:rPr>
        <w:t xml:space="preserve"> ،</w:t>
      </w:r>
      <w:r w:rsidR="005A5AAB">
        <w:rPr>
          <w:rFonts w:ascii="Traditional Arabic" w:hAnsi="Traditional Arabic"/>
          <w:sz w:val="32"/>
          <w:rtl/>
        </w:rPr>
        <w:t xml:space="preserve"> </w:t>
      </w:r>
      <w:bookmarkStart w:id="276" w:name="_Toc112603833"/>
      <w:bookmarkStart w:id="277" w:name="_Toc112604045"/>
      <w:bookmarkStart w:id="278" w:name="_Toc112665105"/>
      <w:r w:rsidR="005A5AAB" w:rsidRPr="00C1322D">
        <w:rPr>
          <w:rFonts w:ascii="Traditional Arabic" w:hAnsi="Traditional Arabic"/>
          <w:b/>
          <w:bCs/>
          <w:sz w:val="32"/>
          <w:rtl/>
        </w:rPr>
        <w:t>الاستدلال بـ</w:t>
      </w:r>
      <w:r w:rsidR="00166ABB" w:rsidRPr="00C1322D">
        <w:rPr>
          <w:rFonts w:ascii="Traditional Arabic" w:hAnsi="Traditional Arabic"/>
          <w:b/>
          <w:bCs/>
          <w:sz w:val="32"/>
          <w:rtl/>
        </w:rPr>
        <w:t xml:space="preserve"> ( </w:t>
      </w:r>
      <w:r w:rsidR="005A5AAB" w:rsidRPr="00C1322D">
        <w:rPr>
          <w:rFonts w:ascii="Traditional Arabic" w:hAnsi="Traditional Arabic"/>
          <w:b/>
          <w:bCs/>
          <w:sz w:val="32"/>
          <w:rtl/>
        </w:rPr>
        <w:t>ثم نزل إلى الأرض</w:t>
      </w:r>
      <w:r w:rsidR="00166ABB" w:rsidRPr="00C1322D">
        <w:rPr>
          <w:rFonts w:ascii="Traditional Arabic" w:hAnsi="Traditional Arabic"/>
          <w:b/>
          <w:bCs/>
          <w:sz w:val="32"/>
          <w:rtl/>
        </w:rPr>
        <w:t xml:space="preserve"> ) </w:t>
      </w:r>
      <w:bookmarkEnd w:id="276"/>
      <w:bookmarkEnd w:id="277"/>
      <w:bookmarkEnd w:id="278"/>
      <w:r>
        <w:rPr>
          <w:rFonts w:ascii="Traditional Arabic" w:hAnsi="Traditional Arabic" w:hint="cs"/>
          <w:b/>
          <w:bCs/>
          <w:sz w:val="32"/>
          <w:rtl/>
        </w:rPr>
        <w:t xml:space="preserve">:  </w:t>
      </w:r>
      <w:r w:rsidR="005A5AAB">
        <w:rPr>
          <w:rFonts w:ascii="Traditional Arabic" w:hAnsi="Traditional Arabic"/>
          <w:sz w:val="32"/>
          <w:rtl/>
        </w:rPr>
        <w:t>ومما أشار إلى إثباته ابن تيمية</w:t>
      </w:r>
      <w:r w:rsidR="00166ABB">
        <w:rPr>
          <w:rFonts w:ascii="Traditional Arabic" w:hAnsi="Traditional Arabic"/>
          <w:sz w:val="32"/>
          <w:vertAlign w:val="superscript"/>
          <w:rtl/>
        </w:rPr>
        <w:t xml:space="preserve"> </w:t>
      </w:r>
      <w:r w:rsidR="00B06503">
        <w:rPr>
          <w:rFonts w:ascii="Traditional Arabic" w:hAnsi="Traditional Arabic" w:hint="cs"/>
          <w:sz w:val="32"/>
          <w:rtl/>
        </w:rPr>
        <w:t>[</w:t>
      </w:r>
      <w:r w:rsidR="00B06503" w:rsidRPr="00BD4408">
        <w:rPr>
          <w:rFonts w:ascii="Traditional Arabic" w:hAnsi="Traditional Arabic"/>
          <w:sz w:val="24"/>
          <w:szCs w:val="24"/>
          <w:rtl/>
        </w:rPr>
        <w:t>قال في مجموع الفتاوى 16/107: (وكذلك ما ورد من نزوله يوم القيامة في ظلل من الغمام ومن نزوله إلى الأرض لما خلقها ومن نزوله لتكليم موسى وغير ذلك كله من باب واحد كقوله تعالى (هل ينظرون إلا أن يأتيهم الله في ظلل من الغمام) وقوله (وجاء ربك والملك صفا صفا) والنفاة المعطلة ينفون المجيء والاتيان بالكلية)</w:t>
      </w:r>
      <w:r w:rsidR="00B06503">
        <w:rPr>
          <w:rFonts w:ascii="Traditional Arabic" w:hAnsi="Traditional Arabic" w:hint="cs"/>
          <w:sz w:val="32"/>
          <w:rtl/>
        </w:rPr>
        <w:t xml:space="preserve">] </w:t>
      </w:r>
      <w:r w:rsidR="005A5AAB">
        <w:rPr>
          <w:rFonts w:ascii="Traditional Arabic" w:hAnsi="Traditional Arabic"/>
          <w:sz w:val="32"/>
          <w:rtl/>
        </w:rPr>
        <w:t>واستدل به ابن القيم خبر عن ابن عباس رضي الله عنهما قال ابن القيم</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 xml:space="preserve">قول إمامهم </w:t>
      </w:r>
      <w:r w:rsidR="00A019E6">
        <w:rPr>
          <w:rFonts w:ascii="Traditional Arabic" w:hAnsi="Traditional Arabic"/>
          <w:sz w:val="32"/>
          <w:rtl/>
        </w:rPr>
        <w:t>-</w:t>
      </w:r>
      <w:r w:rsidR="005A5AAB">
        <w:rPr>
          <w:rFonts w:ascii="Traditional Arabic" w:hAnsi="Traditional Arabic"/>
          <w:sz w:val="32"/>
          <w:rtl/>
        </w:rPr>
        <w:t>المفسرين- ترجمان القرآن عبد الله بن عباس رضي الله عنهما</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وذكر البخاري عنه في صحيحه</w:t>
      </w:r>
      <w:r w:rsidR="00166ABB">
        <w:rPr>
          <w:rFonts w:ascii="Traditional Arabic" w:hAnsi="Traditional Arabic"/>
          <w:sz w:val="32"/>
          <w:rtl/>
        </w:rPr>
        <w:t xml:space="preserve"> </w:t>
      </w:r>
      <w:r w:rsidR="00B06503">
        <w:rPr>
          <w:rFonts w:ascii="Traditional Arabic" w:hAnsi="Traditional Arabic" w:hint="cs"/>
          <w:sz w:val="32"/>
          <w:rtl/>
        </w:rPr>
        <w:t>[</w:t>
      </w:r>
      <w:r w:rsidR="00B06503" w:rsidRPr="00BD4408">
        <w:rPr>
          <w:rFonts w:ascii="Traditional Arabic" w:hAnsi="Traditional Arabic"/>
          <w:sz w:val="24"/>
          <w:szCs w:val="24"/>
          <w:rtl/>
        </w:rPr>
        <w:t>صحيح البخاري4/1815(4537) علَّقه عن المنهال عن سعيد بن جبير عن ابن عباس، انظر كلام الحافظ ابن حجر على وصله في فتح الباري 8/559.</w:t>
      </w:r>
      <w:r w:rsidR="00B06503">
        <w:rPr>
          <w:rFonts w:ascii="Traditional Arabic" w:hAnsi="Traditional Arabic" w:hint="cs"/>
          <w:sz w:val="32"/>
          <w:rtl/>
        </w:rPr>
        <w:t xml:space="preserve">] </w:t>
      </w:r>
      <w:r w:rsidR="005A5AAB">
        <w:rPr>
          <w:rFonts w:ascii="Traditional Arabic" w:hAnsi="Traditional Arabic"/>
          <w:sz w:val="32"/>
          <w:rtl/>
        </w:rPr>
        <w:t>أن سائلاً سأله فقال إني أجد أشياء تختلف علي أسمع الله يقول</w:t>
      </w:r>
      <w:r w:rsidR="00CE45A2">
        <w:rPr>
          <w:rFonts w:ascii="Traditional Arabic" w:hAnsi="Traditional Arabic"/>
          <w:sz w:val="32"/>
          <w:rtl/>
        </w:rPr>
        <w:t xml:space="preserve"> :</w:t>
      </w:r>
      <w:r w:rsidR="005A5AAB">
        <w:rPr>
          <w:rFonts w:ascii="Traditional Arabic" w:hAnsi="Traditional Arabic"/>
          <w:sz w:val="32"/>
          <w:rtl/>
        </w:rPr>
        <w:t xml:space="preserve"> "أم السماء بناها -إلى قوله - والأرض بعد ذلك دحاها "</w:t>
      </w:r>
      <w:r w:rsidR="00B06503">
        <w:rPr>
          <w:rFonts w:ascii="Traditional Arabic" w:hAnsi="Traditional Arabic" w:hint="cs"/>
          <w:sz w:val="32"/>
          <w:rtl/>
        </w:rPr>
        <w:t xml:space="preserve"> [</w:t>
      </w:r>
      <w:r w:rsidR="00B06503" w:rsidRPr="00BD4408">
        <w:rPr>
          <w:rFonts w:ascii="Traditional Arabic" w:hAnsi="Traditional Arabic"/>
          <w:sz w:val="24"/>
          <w:szCs w:val="24"/>
          <w:rtl/>
        </w:rPr>
        <w:t xml:space="preserve">الآية (4-9) من سورة النازعات  </w:t>
      </w:r>
      <w:r w:rsidR="00B06503">
        <w:rPr>
          <w:rFonts w:ascii="Traditional Arabic" w:hAnsi="Traditional Arabic" w:hint="cs"/>
          <w:sz w:val="32"/>
          <w:rtl/>
        </w:rPr>
        <w:t>]</w:t>
      </w:r>
      <w:r w:rsidR="00166ABB">
        <w:rPr>
          <w:rFonts w:ascii="Traditional Arabic" w:hAnsi="Traditional Arabic"/>
          <w:sz w:val="32"/>
          <w:rtl/>
        </w:rPr>
        <w:t xml:space="preserve"> </w:t>
      </w:r>
      <w:r w:rsidR="00CE45A2">
        <w:rPr>
          <w:rFonts w:ascii="Traditional Arabic" w:hAnsi="Traditional Arabic"/>
          <w:sz w:val="32"/>
          <w:vertAlign w:val="superscript"/>
          <w:rtl/>
        </w:rPr>
        <w:t>،</w:t>
      </w:r>
      <w:r w:rsidR="005A5AAB">
        <w:rPr>
          <w:rFonts w:ascii="Traditional Arabic" w:hAnsi="Traditional Arabic"/>
          <w:sz w:val="32"/>
          <w:vertAlign w:val="superscript"/>
          <w:rtl/>
        </w:rPr>
        <w:t xml:space="preserve"> </w:t>
      </w:r>
      <w:r w:rsidR="005A5AAB">
        <w:rPr>
          <w:rFonts w:ascii="Traditional Arabic" w:hAnsi="Traditional Arabic"/>
          <w:sz w:val="32"/>
          <w:rtl/>
        </w:rPr>
        <w:t>فذكر خلق السماء قبل خلق الأرض ثم قال في آية أخرى</w:t>
      </w:r>
      <w:r w:rsidR="00CE45A2">
        <w:rPr>
          <w:rFonts w:ascii="Traditional Arabic" w:hAnsi="Traditional Arabic"/>
          <w:sz w:val="32"/>
          <w:rtl/>
        </w:rPr>
        <w:t xml:space="preserve"> :</w:t>
      </w:r>
      <w:r w:rsidR="005A5AAB">
        <w:rPr>
          <w:rFonts w:ascii="Traditional Arabic" w:hAnsi="Traditional Arabic"/>
          <w:sz w:val="32"/>
          <w:rtl/>
        </w:rPr>
        <w:t xml:space="preserve"> " قل أئنكم لتكفرون بالذي خلق الأرض في يومين- إلى أن قال- ثم استوى إلى السماء "</w:t>
      </w:r>
      <w:r w:rsidR="00166ABB">
        <w:rPr>
          <w:rFonts w:ascii="Traditional Arabic" w:hAnsi="Traditional Arabic"/>
          <w:sz w:val="32"/>
          <w:vertAlign w:val="superscript"/>
          <w:rtl/>
        </w:rPr>
        <w:t xml:space="preserve"> </w:t>
      </w:r>
      <w:r w:rsidR="00B06503">
        <w:rPr>
          <w:rFonts w:ascii="Traditional Arabic" w:hAnsi="Traditional Arabic" w:hint="cs"/>
          <w:sz w:val="32"/>
          <w:rtl/>
        </w:rPr>
        <w:t>[</w:t>
      </w:r>
      <w:r w:rsidR="00B06503" w:rsidRPr="00BD4408">
        <w:rPr>
          <w:rFonts w:ascii="Traditional Arabic" w:hAnsi="Traditional Arabic"/>
          <w:sz w:val="24"/>
          <w:szCs w:val="24"/>
          <w:rtl/>
        </w:rPr>
        <w:t>الآية (9) من سورة فصلت.</w:t>
      </w:r>
      <w:r w:rsidR="00B06503">
        <w:rPr>
          <w:rFonts w:ascii="Traditional Arabic" w:hAnsi="Traditional Arabic" w:hint="cs"/>
          <w:sz w:val="32"/>
          <w:rtl/>
        </w:rPr>
        <w:t xml:space="preserve">] </w:t>
      </w:r>
      <w:r w:rsidR="005A5AAB">
        <w:rPr>
          <w:rFonts w:ascii="Traditional Arabic" w:hAnsi="Traditional Arabic"/>
          <w:sz w:val="32"/>
          <w:rtl/>
        </w:rPr>
        <w:t xml:space="preserve"> فذكر هنا خلق الأرض قبل السماء فقال ابن عباس أما قوله أم السماء بناها فإنه خلق الأرض قبل السماء ثم استوى إلى السماء فسواهن سبع سموات </w:t>
      </w:r>
      <w:r w:rsidR="005A5AAB">
        <w:rPr>
          <w:rFonts w:ascii="Traditional Arabic" w:hAnsi="Traditional Arabic"/>
          <w:b/>
          <w:bCs/>
          <w:sz w:val="32"/>
          <w:rtl/>
        </w:rPr>
        <w:t>ثم نزل إلى الأرض فدحاها</w:t>
      </w:r>
      <w:r w:rsidR="00CE45A2">
        <w:rPr>
          <w:rFonts w:ascii="Traditional Arabic" w:hAnsi="Traditional Arabic"/>
          <w:b/>
          <w:bCs/>
          <w:sz w:val="32"/>
          <w:rtl/>
        </w:rPr>
        <w:t xml:space="preserve"> ،</w:t>
      </w:r>
      <w:r w:rsidR="005A5AAB">
        <w:rPr>
          <w:rFonts w:ascii="Traditional Arabic" w:hAnsi="Traditional Arabic"/>
          <w:b/>
          <w:bCs/>
          <w:sz w:val="32"/>
          <w:rtl/>
        </w:rPr>
        <w:t xml:space="preserve"> </w:t>
      </w:r>
      <w:r w:rsidR="005A5AAB">
        <w:rPr>
          <w:rFonts w:ascii="Traditional Arabic" w:hAnsi="Traditional Arabic"/>
          <w:sz w:val="32"/>
          <w:rtl/>
        </w:rPr>
        <w:t xml:space="preserve"> وهذه الزيادة وهي قوله ثم نزل إلى الأرض ليست عند البخاري وهي صحيحة</w:t>
      </w:r>
      <w:r w:rsidR="00166ABB">
        <w:rPr>
          <w:rFonts w:ascii="Traditional Arabic" w:hAnsi="Traditional Arabic"/>
          <w:sz w:val="32"/>
          <w:rtl/>
        </w:rPr>
        <w:t xml:space="preserve"> ) </w:t>
      </w:r>
      <w:r w:rsidR="00B06503">
        <w:rPr>
          <w:rFonts w:ascii="Traditional Arabic" w:hAnsi="Traditional Arabic" w:hint="cs"/>
          <w:sz w:val="32"/>
          <w:rtl/>
        </w:rPr>
        <w:t>[</w:t>
      </w:r>
      <w:r w:rsidR="00B06503" w:rsidRPr="00BD4408">
        <w:rPr>
          <w:rFonts w:ascii="Traditional Arabic" w:hAnsi="Traditional Arabic"/>
          <w:sz w:val="24"/>
          <w:szCs w:val="24"/>
          <w:rtl/>
        </w:rPr>
        <w:t>اجتماع الجيوش 158</w:t>
      </w:r>
      <w:r w:rsidR="00B06503">
        <w:rPr>
          <w:rFonts w:ascii="Traditional Arabic" w:hAnsi="Traditional Arabic" w:hint="cs"/>
          <w:sz w:val="32"/>
          <w:rtl/>
        </w:rPr>
        <w:t xml:space="preserve">] </w:t>
      </w:r>
      <w:r>
        <w:rPr>
          <w:rFonts w:ascii="Traditional Arabic" w:hAnsi="Traditional Arabic" w:hint="cs"/>
          <w:sz w:val="32"/>
          <w:rtl/>
        </w:rPr>
        <w:t xml:space="preserve">، </w:t>
      </w:r>
      <w:r w:rsidR="005A5AAB">
        <w:rPr>
          <w:rFonts w:ascii="Traditional Arabic" w:hAnsi="Traditional Arabic"/>
          <w:sz w:val="32"/>
          <w:rtl/>
        </w:rPr>
        <w:t>وهذه الزيادة ضعيفة</w:t>
      </w:r>
      <w:r w:rsidR="00166ABB">
        <w:rPr>
          <w:rFonts w:ascii="Traditional Arabic" w:hAnsi="Traditional Arabic"/>
          <w:sz w:val="32"/>
          <w:rtl/>
        </w:rPr>
        <w:t xml:space="preserve"> </w:t>
      </w:r>
      <w:r w:rsidR="00B06503">
        <w:rPr>
          <w:rFonts w:ascii="Traditional Arabic" w:hAnsi="Traditional Arabic" w:hint="cs"/>
          <w:sz w:val="32"/>
          <w:rtl/>
        </w:rPr>
        <w:t>[</w:t>
      </w:r>
      <w:r w:rsidR="00B06503" w:rsidRPr="00BD4408">
        <w:rPr>
          <w:rFonts w:ascii="Traditional Arabic" w:hAnsi="Traditional Arabic"/>
          <w:sz w:val="24"/>
          <w:szCs w:val="24"/>
          <w:rtl/>
        </w:rPr>
        <w:t>أخرجها الطبراني في المعجم الكبير10/245(10594) عن أحمد بن رشدين قال حدثنا يوسف بن عدي عن عبيدالله الرقي عن زيد بن أبي أنيسة عن المنهال بن عمرو عن سعيد بن جبير عن ابن عباس</w:t>
      </w:r>
      <w:r w:rsidR="00B06503">
        <w:rPr>
          <w:rFonts w:ascii="Traditional Arabic" w:hAnsi="Traditional Arabic" w:hint="cs"/>
          <w:sz w:val="24"/>
          <w:szCs w:val="24"/>
          <w:rtl/>
        </w:rPr>
        <w:t xml:space="preserve"> ، </w:t>
      </w:r>
      <w:r w:rsidR="00B06503" w:rsidRPr="00BD4408">
        <w:rPr>
          <w:rFonts w:ascii="Traditional Arabic" w:hAnsi="Traditional Arabic"/>
          <w:sz w:val="24"/>
          <w:szCs w:val="24"/>
          <w:rtl/>
        </w:rPr>
        <w:t>وابن رشدين هو أحمد بن محمد بن الحجاج قال ابن الجوزي في ترجمته في الضعفاء والمتروكين1/84: (قال ابن عدي كذبوه وأنكرت عليه أشياء) وانظر ترجمته في ميزان الاعتدال للذهبي 1/278</w:t>
      </w:r>
      <w:r w:rsidR="00B06503">
        <w:rPr>
          <w:rFonts w:ascii="Traditional Arabic" w:hAnsi="Traditional Arabic" w:hint="cs"/>
          <w:sz w:val="24"/>
          <w:szCs w:val="24"/>
          <w:rtl/>
        </w:rPr>
        <w:t xml:space="preserve"> ، </w:t>
      </w:r>
      <w:r w:rsidR="00B06503" w:rsidRPr="00BD4408">
        <w:rPr>
          <w:rFonts w:ascii="Traditional Arabic" w:hAnsi="Traditional Arabic"/>
          <w:b/>
          <w:bCs/>
          <w:sz w:val="24"/>
          <w:szCs w:val="24"/>
          <w:rtl/>
        </w:rPr>
        <w:t xml:space="preserve">وأخرجه أبو الشيخ في العظمة 3/1039(559) من رواية </w:t>
      </w:r>
      <w:r w:rsidR="00B06503">
        <w:rPr>
          <w:rFonts w:ascii="Traditional Arabic" w:hAnsi="Traditional Arabic"/>
          <w:b/>
          <w:bCs/>
          <w:sz w:val="24"/>
          <w:szCs w:val="24"/>
          <w:rtl/>
        </w:rPr>
        <w:t>هلال بن العلاء عن أبيه عن الرقي</w:t>
      </w:r>
      <w:r w:rsidR="00B06503">
        <w:rPr>
          <w:rFonts w:ascii="Traditional Arabic" w:hAnsi="Traditional Arabic" w:hint="cs"/>
          <w:b/>
          <w:bCs/>
          <w:sz w:val="24"/>
          <w:szCs w:val="24"/>
          <w:rtl/>
        </w:rPr>
        <w:t xml:space="preserve"> ، </w:t>
      </w:r>
      <w:r w:rsidR="00B06503" w:rsidRPr="00BD4408">
        <w:rPr>
          <w:rFonts w:ascii="Traditional Arabic" w:hAnsi="Traditional Arabic"/>
          <w:sz w:val="24"/>
          <w:szCs w:val="24"/>
          <w:rtl/>
        </w:rPr>
        <w:t>وهلال هو أبو عمر الرقى 280 هـ وهو صدوق انظر ترجمته في الجرح والتعديل لابن أبي حاتم 9/79. وأبوه هو العلاء بن هلال أبو محمد الرقى 215 هـ قال الحافظ فى تهذيب التهذيب 194: (ذكره ابن حبان فى " الضعفاء "، و قال: يقلب الأسانيد ويغير الأسماء ; فلايجوز الاحتجاج به). وانظر احتجاج الذهبي بهذا الخبر في العلو 1/56</w:t>
      </w:r>
      <w:r w:rsidR="00B06503">
        <w:rPr>
          <w:rFonts w:ascii="Traditional Arabic" w:hAnsi="Traditional Arabic" w:hint="cs"/>
          <w:sz w:val="32"/>
          <w:rtl/>
        </w:rPr>
        <w:t xml:space="preserve">] </w:t>
      </w:r>
      <w:r w:rsidR="005A5AAB">
        <w:rPr>
          <w:rFonts w:ascii="Traditional Arabic" w:hAnsi="Traditional Arabic"/>
          <w:sz w:val="32"/>
          <w:rtl/>
        </w:rPr>
        <w:t>والمتن ظاهر النكارة</w:t>
      </w:r>
      <w:r w:rsidR="00CE45A2">
        <w:rPr>
          <w:rFonts w:ascii="Traditional Arabic" w:hAnsi="Traditional Arabic"/>
          <w:sz w:val="32"/>
          <w:rtl/>
        </w:rPr>
        <w:t xml:space="preserve"> ،</w:t>
      </w:r>
      <w:r w:rsidR="005A5AAB">
        <w:rPr>
          <w:rFonts w:ascii="Traditional Arabic" w:hAnsi="Traditional Arabic"/>
          <w:sz w:val="32"/>
          <w:rtl/>
        </w:rPr>
        <w:t xml:space="preserve">  ولا يستقيم مع مذهب ابن تيمية الذي ينفي توجه الباري إلى شيء موجود داخل العالم كما سبق</w:t>
      </w:r>
      <w:r w:rsidR="00CE45A2">
        <w:rPr>
          <w:rFonts w:ascii="Traditional Arabic" w:hAnsi="Traditional Arabic"/>
          <w:sz w:val="32"/>
          <w:rtl/>
        </w:rPr>
        <w:t xml:space="preserve"> ،</w:t>
      </w:r>
      <w:r w:rsidR="005A5AAB">
        <w:rPr>
          <w:rFonts w:ascii="Traditional Arabic" w:hAnsi="Traditional Arabic"/>
          <w:sz w:val="32"/>
          <w:rtl/>
        </w:rPr>
        <w:t xml:space="preserve"> </w:t>
      </w:r>
      <w:bookmarkStart w:id="279" w:name="_Toc112603834"/>
      <w:bookmarkStart w:id="280" w:name="_Toc112604046"/>
      <w:bookmarkStart w:id="281" w:name="_Toc112665106"/>
      <w:bookmarkStart w:id="282" w:name="_Toc112917550"/>
      <w:r w:rsidR="005A5AAB">
        <w:rPr>
          <w:rFonts w:ascii="Traditional Arabic" w:hAnsi="Traditional Arabic"/>
          <w:b/>
          <w:bCs/>
          <w:sz w:val="32"/>
          <w:rtl/>
        </w:rPr>
        <w:t>ومن منكرات البحث في مسألة النزول السؤال عن خلو العرش منه</w:t>
      </w:r>
      <w:r w:rsidR="00166ABB">
        <w:rPr>
          <w:rFonts w:ascii="Traditional Arabic" w:hAnsi="Traditional Arabic"/>
          <w:b/>
          <w:bCs/>
          <w:sz w:val="32"/>
          <w:rtl/>
        </w:rPr>
        <w:t xml:space="preserve"> ؟</w:t>
      </w:r>
      <w:bookmarkEnd w:id="279"/>
      <w:bookmarkEnd w:id="280"/>
      <w:bookmarkEnd w:id="281"/>
      <w:bookmarkEnd w:id="282"/>
      <w:r>
        <w:rPr>
          <w:rFonts w:ascii="Traditional Arabic" w:hAnsi="Traditional Arabic" w:hint="cs"/>
          <w:b/>
          <w:bCs/>
          <w:sz w:val="32"/>
          <w:rtl/>
        </w:rPr>
        <w:t xml:space="preserve"> </w:t>
      </w:r>
      <w:r w:rsidR="005A5AAB">
        <w:rPr>
          <w:rFonts w:ascii="Traditional Arabic" w:hAnsi="Traditional Arabic"/>
          <w:sz w:val="32"/>
          <w:rtl/>
        </w:rPr>
        <w:t>وقد صنف أبو القاسم عبدالرحمن بن أبي عبد الله بن محمد بن منده كتابا فى الإنكار على من قال لا يخلو منه العرش وعد ذلك تأويلاً وتحريفاً وسماه</w:t>
      </w:r>
      <w:r w:rsidR="00166ABB">
        <w:rPr>
          <w:rFonts w:ascii="Traditional Arabic" w:hAnsi="Traditional Arabic"/>
          <w:sz w:val="32"/>
          <w:rtl/>
        </w:rPr>
        <w:t xml:space="preserve"> ( </w:t>
      </w:r>
      <w:r w:rsidR="005A5AAB">
        <w:rPr>
          <w:rFonts w:ascii="Traditional Arabic" w:hAnsi="Traditional Arabic"/>
          <w:sz w:val="32"/>
          <w:rtl/>
        </w:rPr>
        <w:t>الرد على من زعم أن الله فى كل مكان وعلى من زعم أن الله ليس له مكان وعلى من تأول النزول على غير النزول</w:t>
      </w:r>
      <w:r w:rsidR="00166ABB">
        <w:rPr>
          <w:rFonts w:ascii="Traditional Arabic" w:hAnsi="Traditional Arabic"/>
          <w:sz w:val="32"/>
          <w:rtl/>
        </w:rPr>
        <w:t xml:space="preserve"> ) </w:t>
      </w:r>
      <w:r w:rsidR="00B06503">
        <w:rPr>
          <w:rFonts w:ascii="Traditional Arabic" w:hAnsi="Traditional Arabic" w:hint="cs"/>
          <w:sz w:val="32"/>
          <w:rtl/>
        </w:rPr>
        <w:t>[</w:t>
      </w:r>
      <w:r w:rsidR="00B06503" w:rsidRPr="00BD4408">
        <w:rPr>
          <w:rFonts w:ascii="Traditional Arabic" w:hAnsi="Traditional Arabic"/>
          <w:sz w:val="24"/>
          <w:szCs w:val="24"/>
          <w:rtl/>
        </w:rPr>
        <w:t>انظر شرح حيث النزول ضمن كتب ورسائل وفتاوى ابن تيمية في العقيدة 5/132</w:t>
      </w:r>
      <w:r w:rsidR="00B06503">
        <w:rPr>
          <w:rFonts w:ascii="Traditional Arabic" w:hAnsi="Traditional Arabic" w:hint="cs"/>
          <w:sz w:val="32"/>
          <w:rtl/>
        </w:rPr>
        <w:t>]</w:t>
      </w:r>
      <w:r w:rsidR="00166ABB">
        <w:rPr>
          <w:rFonts w:ascii="Traditional Arabic" w:hAnsi="Traditional Arabic"/>
          <w:sz w:val="32"/>
          <w:vertAlign w:val="superscript"/>
          <w:rtl/>
        </w:rPr>
        <w:t xml:space="preserve"> </w:t>
      </w:r>
      <w:r w:rsidR="00CE45A2">
        <w:rPr>
          <w:rFonts w:ascii="Traditional Arabic" w:hAnsi="Traditional Arabic"/>
          <w:sz w:val="32"/>
          <w:vertAlign w:val="superscript"/>
          <w:rtl/>
        </w:rPr>
        <w:t>،</w:t>
      </w:r>
      <w:r w:rsidR="005A5AAB">
        <w:rPr>
          <w:rFonts w:ascii="Traditional Arabic" w:hAnsi="Traditional Arabic"/>
          <w:sz w:val="32"/>
          <w:vertAlign w:val="superscript"/>
          <w:rtl/>
        </w:rPr>
        <w:t xml:space="preserve"> </w:t>
      </w:r>
      <w:r w:rsidR="005A5AAB">
        <w:rPr>
          <w:rFonts w:ascii="Traditional Arabic" w:hAnsi="Traditional Arabic"/>
          <w:sz w:val="32"/>
          <w:rtl/>
        </w:rPr>
        <w:t xml:space="preserve"> ونقل ابن تيمية كلاماً طويلاً من هذا الكتاب </w:t>
      </w:r>
    </w:p>
    <w:p w:rsidR="00C1322D" w:rsidRDefault="005A5AAB" w:rsidP="00336F57">
      <w:pPr>
        <w:spacing w:after="0"/>
        <w:ind w:left="-46"/>
        <w:jc w:val="both"/>
        <w:rPr>
          <w:rFonts w:ascii="Traditional Arabic" w:hAnsi="Traditional Arabic"/>
          <w:sz w:val="32"/>
          <w:rtl/>
        </w:rPr>
      </w:pPr>
      <w:r>
        <w:rPr>
          <w:rFonts w:ascii="Traditional Arabic" w:hAnsi="Traditional Arabic"/>
          <w:sz w:val="32"/>
          <w:rtl/>
        </w:rPr>
        <w:t>وخلاصة القول في هذه المسألة أنهم اختلفوا فيها على ثلاثة أقوال</w:t>
      </w:r>
      <w:r w:rsidR="00CE45A2">
        <w:rPr>
          <w:rFonts w:ascii="Traditional Arabic" w:hAnsi="Traditional Arabic"/>
          <w:sz w:val="32"/>
          <w:rtl/>
        </w:rPr>
        <w:t xml:space="preserve"> :</w:t>
      </w:r>
      <w:r w:rsidR="00C1322D">
        <w:rPr>
          <w:rFonts w:ascii="Traditional Arabic" w:hAnsi="Traditional Arabic" w:hint="cs"/>
          <w:sz w:val="32"/>
          <w:rtl/>
        </w:rPr>
        <w:t xml:space="preserve">  ( </w:t>
      </w:r>
      <w:r>
        <w:rPr>
          <w:rFonts w:ascii="Traditional Arabic" w:hAnsi="Traditional Arabic"/>
          <w:sz w:val="32"/>
          <w:rtl/>
        </w:rPr>
        <w:t>الأول</w:t>
      </w:r>
      <w:r w:rsidR="00C1322D">
        <w:rPr>
          <w:rFonts w:ascii="Traditional Arabic" w:hAnsi="Traditional Arabic" w:hint="cs"/>
          <w:sz w:val="32"/>
          <w:rtl/>
        </w:rPr>
        <w:t xml:space="preserve"> )</w:t>
      </w:r>
      <w:r>
        <w:rPr>
          <w:rFonts w:ascii="Traditional Arabic" w:hAnsi="Traditional Arabic"/>
          <w:sz w:val="32"/>
          <w:rtl/>
        </w:rPr>
        <w:t xml:space="preserve"> قول من يثبت خلو العرش منه</w:t>
      </w:r>
      <w:r w:rsidR="00CE45A2">
        <w:rPr>
          <w:rFonts w:ascii="Traditional Arabic" w:hAnsi="Traditional Arabic"/>
          <w:sz w:val="32"/>
          <w:rtl/>
        </w:rPr>
        <w:t xml:space="preserve"> ،</w:t>
      </w:r>
      <w:r>
        <w:rPr>
          <w:rFonts w:ascii="Traditional Arabic" w:hAnsi="Traditional Arabic"/>
          <w:sz w:val="32"/>
          <w:rtl/>
        </w:rPr>
        <w:t xml:space="preserve">  ومن القائلين به عبد الرحمن بن مندة الذي يثبت خلو العرش منه</w:t>
      </w:r>
      <w:r w:rsidR="00CE45A2">
        <w:rPr>
          <w:rFonts w:ascii="Traditional Arabic" w:hAnsi="Traditional Arabic"/>
          <w:sz w:val="32"/>
          <w:rtl/>
        </w:rPr>
        <w:t xml:space="preserve"> ،</w:t>
      </w:r>
      <w:r>
        <w:rPr>
          <w:rFonts w:ascii="Traditional Arabic" w:hAnsi="Traditional Arabic"/>
          <w:sz w:val="32"/>
          <w:rtl/>
        </w:rPr>
        <w:t xml:space="preserve"> ويحكيه عن الإمام أحمد</w:t>
      </w:r>
      <w:r w:rsidR="00CE45A2">
        <w:rPr>
          <w:rFonts w:ascii="Traditional Arabic" w:hAnsi="Traditional Arabic"/>
          <w:sz w:val="32"/>
          <w:rtl/>
        </w:rPr>
        <w:t xml:space="preserve"> ،</w:t>
      </w:r>
      <w:r>
        <w:rPr>
          <w:rFonts w:ascii="Traditional Arabic" w:hAnsi="Traditional Arabic"/>
          <w:sz w:val="32"/>
          <w:rtl/>
        </w:rPr>
        <w:t xml:space="preserve"> ويضعف ما روي عن أحمد بن حنبل فى رسالته إلى مسدد من إنكار خلو العرش منه</w:t>
      </w:r>
      <w:r w:rsidR="00CE45A2">
        <w:rPr>
          <w:rFonts w:ascii="Traditional Arabic" w:hAnsi="Traditional Arabic"/>
          <w:sz w:val="32"/>
          <w:rtl/>
        </w:rPr>
        <w:t xml:space="preserve"> ،</w:t>
      </w:r>
      <w:r>
        <w:rPr>
          <w:rFonts w:ascii="Traditional Arabic" w:hAnsi="Traditional Arabic"/>
          <w:sz w:val="32"/>
          <w:rtl/>
        </w:rPr>
        <w:t xml:space="preserve"> ويطعن فى هذه الرسالة ويقول إنها مكذوبة على أحمد</w:t>
      </w:r>
      <w:r w:rsidR="00CE45A2">
        <w:rPr>
          <w:rFonts w:ascii="Traditional Arabic" w:hAnsi="Traditional Arabic"/>
          <w:sz w:val="32"/>
          <w:rtl/>
        </w:rPr>
        <w:t xml:space="preserve"> ،</w:t>
      </w:r>
      <w:r>
        <w:rPr>
          <w:rFonts w:ascii="Traditional Arabic" w:hAnsi="Traditional Arabic"/>
          <w:sz w:val="32"/>
          <w:rtl/>
        </w:rPr>
        <w:t xml:space="preserve"> وتكلم على راويها البردعى أحمد بن محمد وقال إنه مجهول لا يعرف فى أصحاب أحمد</w:t>
      </w:r>
      <w:r w:rsidR="00CE45A2">
        <w:rPr>
          <w:rFonts w:ascii="Traditional Arabic" w:hAnsi="Traditional Arabic"/>
          <w:sz w:val="32"/>
          <w:rtl/>
        </w:rPr>
        <w:t xml:space="preserve"> ،</w:t>
      </w:r>
      <w:r>
        <w:rPr>
          <w:rFonts w:ascii="Traditional Arabic" w:hAnsi="Traditional Arabic"/>
          <w:sz w:val="32"/>
          <w:rtl/>
        </w:rPr>
        <w:t xml:space="preserve">  ولم يأت ابن تيمية بما يعرِّف بهذا الرواي ولا حاول ذلك لأن ابن بطة أعرف منه بتلاميذ الامام أحمد</w:t>
      </w:r>
      <w:r w:rsidR="008A7AAB">
        <w:rPr>
          <w:rFonts w:ascii="Traditional Arabic" w:hAnsi="Traditional Arabic" w:hint="cs"/>
          <w:sz w:val="32"/>
          <w:rtl/>
        </w:rPr>
        <w:t xml:space="preserve"> [</w:t>
      </w:r>
      <w:r w:rsidR="008A7AAB" w:rsidRPr="00BD4408">
        <w:rPr>
          <w:rFonts w:ascii="Traditional Arabic" w:hAnsi="Traditional Arabic"/>
          <w:sz w:val="24"/>
          <w:szCs w:val="24"/>
          <w:rtl/>
        </w:rPr>
        <w:t>المصدر السابق 5/132</w:t>
      </w:r>
      <w:r w:rsidR="008A7AAB">
        <w:rPr>
          <w:rFonts w:ascii="Traditional Arabic" w:hAnsi="Traditional Arabic" w:hint="cs"/>
          <w:sz w:val="32"/>
          <w:rtl/>
        </w:rPr>
        <w:t>]</w:t>
      </w:r>
      <w:r w:rsidR="00166ABB">
        <w:rPr>
          <w:rFonts w:ascii="Traditional Arabic" w:hAnsi="Traditional Arabic"/>
          <w:sz w:val="32"/>
          <w:vertAlign w:val="superscript"/>
          <w:rtl/>
        </w:rPr>
        <w:t xml:space="preserve"> </w:t>
      </w:r>
      <w:r w:rsidR="00CE45A2">
        <w:rPr>
          <w:rFonts w:ascii="Traditional Arabic" w:hAnsi="Traditional Arabic"/>
          <w:sz w:val="32"/>
          <w:vertAlign w:val="superscript"/>
          <w:rtl/>
        </w:rPr>
        <w:t>،</w:t>
      </w:r>
      <w:r>
        <w:rPr>
          <w:rFonts w:ascii="Traditional Arabic" w:hAnsi="Traditional Arabic"/>
          <w:sz w:val="32"/>
          <w:vertAlign w:val="superscript"/>
          <w:rtl/>
        </w:rPr>
        <w:t xml:space="preserve"> </w:t>
      </w:r>
      <w:r>
        <w:rPr>
          <w:rFonts w:ascii="Traditional Arabic" w:hAnsi="Traditional Arabic"/>
          <w:sz w:val="32"/>
          <w:rtl/>
        </w:rPr>
        <w:t xml:space="preserve"> ولا نظن بالامام أحمد أنه يخوض في هذه المسألة نفياً أو إثباتاً وهو الذي أوذي في المحنة وطال امتحانه وهو يقول</w:t>
      </w:r>
      <w:r w:rsidR="00CE45A2">
        <w:rPr>
          <w:rFonts w:ascii="Traditional Arabic" w:hAnsi="Traditional Arabic"/>
          <w:sz w:val="32"/>
          <w:rtl/>
        </w:rPr>
        <w:t xml:space="preserve"> :</w:t>
      </w:r>
      <w:r>
        <w:rPr>
          <w:rFonts w:ascii="Traditional Arabic" w:hAnsi="Traditional Arabic"/>
          <w:sz w:val="32"/>
          <w:rtl/>
        </w:rPr>
        <w:t xml:space="preserve"> كيف أقول ما لم يقل</w:t>
      </w:r>
      <w:r w:rsidR="00CE45A2">
        <w:rPr>
          <w:rFonts w:ascii="Traditional Arabic" w:hAnsi="Traditional Arabic"/>
          <w:sz w:val="32"/>
          <w:rtl/>
        </w:rPr>
        <w:t xml:space="preserve"> ،</w:t>
      </w:r>
      <w:r w:rsidR="008A7AAB">
        <w:rPr>
          <w:rFonts w:ascii="Traditional Arabic" w:hAnsi="Traditional Arabic" w:hint="cs"/>
          <w:sz w:val="32"/>
          <w:rtl/>
        </w:rPr>
        <w:t>[</w:t>
      </w:r>
      <w:r w:rsidR="008A7AAB" w:rsidRPr="008A7AAB">
        <w:rPr>
          <w:rFonts w:ascii="Traditional Arabic" w:hAnsi="Traditional Arabic"/>
          <w:sz w:val="24"/>
          <w:szCs w:val="24"/>
          <w:rtl/>
        </w:rPr>
        <w:t xml:space="preserve"> </w:t>
      </w:r>
      <w:r w:rsidR="008A7AAB" w:rsidRPr="00BD4408">
        <w:rPr>
          <w:rFonts w:ascii="Traditional Arabic" w:hAnsi="Traditional Arabic"/>
          <w:sz w:val="24"/>
          <w:szCs w:val="24"/>
          <w:rtl/>
        </w:rPr>
        <w:t>انظر دفع شبه من شبه وتمرد ونسب ذلك إلى السيد لتقي الدين الحصني  7</w:t>
      </w:r>
      <w:r w:rsidR="008A7AAB">
        <w:rPr>
          <w:rFonts w:ascii="Traditional Arabic" w:hAnsi="Traditional Arabic" w:hint="cs"/>
          <w:sz w:val="32"/>
          <w:rtl/>
        </w:rPr>
        <w:t>]</w:t>
      </w:r>
      <w:r w:rsidR="00166ABB">
        <w:rPr>
          <w:rFonts w:ascii="Traditional Arabic" w:hAnsi="Traditional Arabic"/>
          <w:sz w:val="32"/>
          <w:rtl/>
        </w:rPr>
        <w:t xml:space="preserve"> </w:t>
      </w:r>
      <w:r w:rsidR="00C1322D">
        <w:rPr>
          <w:rFonts w:ascii="Traditional Arabic" w:hAnsi="Traditional Arabic" w:hint="cs"/>
          <w:sz w:val="32"/>
          <w:rtl/>
        </w:rPr>
        <w:t xml:space="preserve">، و ( </w:t>
      </w:r>
      <w:r>
        <w:rPr>
          <w:rFonts w:ascii="Traditional Arabic" w:hAnsi="Traditional Arabic"/>
          <w:sz w:val="32"/>
          <w:rtl/>
        </w:rPr>
        <w:t>القول الثاني</w:t>
      </w:r>
      <w:r w:rsidR="00C1322D">
        <w:rPr>
          <w:rFonts w:ascii="Traditional Arabic" w:hAnsi="Traditional Arabic" w:hint="cs"/>
          <w:sz w:val="32"/>
          <w:rtl/>
        </w:rPr>
        <w:t xml:space="preserve"> )</w:t>
      </w:r>
      <w:r w:rsidR="00CE45A2">
        <w:rPr>
          <w:rFonts w:ascii="Traditional Arabic" w:hAnsi="Traditional Arabic"/>
          <w:sz w:val="32"/>
          <w:rtl/>
        </w:rPr>
        <w:t xml:space="preserve"> :</w:t>
      </w:r>
      <w:r>
        <w:rPr>
          <w:rFonts w:ascii="Traditional Arabic" w:hAnsi="Traditional Arabic"/>
          <w:sz w:val="32"/>
          <w:rtl/>
        </w:rPr>
        <w:t xml:space="preserve"> أنه ينزل إلى سماء الدنيا ولا يخلو منه العرش</w:t>
      </w:r>
      <w:r w:rsidR="00CE45A2">
        <w:rPr>
          <w:rFonts w:ascii="Traditional Arabic" w:hAnsi="Traditional Arabic"/>
          <w:sz w:val="32"/>
          <w:rtl/>
        </w:rPr>
        <w:t xml:space="preserve"> ،</w:t>
      </w:r>
      <w:r>
        <w:rPr>
          <w:rFonts w:ascii="Traditional Arabic" w:hAnsi="Traditional Arabic"/>
          <w:sz w:val="32"/>
          <w:rtl/>
        </w:rPr>
        <w:t xml:space="preserve">  حكاه ابن تيمية في منهاج السنة عن جمهور أهل السنة</w:t>
      </w:r>
      <w:r w:rsidR="00166ABB">
        <w:rPr>
          <w:rFonts w:ascii="Traditional Arabic" w:hAnsi="Traditional Arabic"/>
          <w:sz w:val="32"/>
          <w:vertAlign w:val="superscript"/>
          <w:rtl/>
        </w:rPr>
        <w:t xml:space="preserve"> </w:t>
      </w:r>
      <w:r w:rsidR="008A7AAB">
        <w:rPr>
          <w:rFonts w:ascii="Traditional Arabic" w:hAnsi="Traditional Arabic" w:hint="cs"/>
          <w:sz w:val="32"/>
          <w:rtl/>
        </w:rPr>
        <w:t>[</w:t>
      </w:r>
      <w:r w:rsidR="008A7AAB" w:rsidRPr="00BD4408">
        <w:rPr>
          <w:rFonts w:ascii="Traditional Arabic" w:hAnsi="Traditional Arabic"/>
          <w:sz w:val="24"/>
          <w:szCs w:val="24"/>
          <w:rtl/>
        </w:rPr>
        <w:t>منهاج السنة النبوية2/638</w:t>
      </w:r>
      <w:r w:rsidR="008A7AAB">
        <w:rPr>
          <w:rFonts w:ascii="Traditional Arabic" w:hAnsi="Traditional Arabic" w:hint="cs"/>
          <w:sz w:val="32"/>
          <w:rtl/>
        </w:rPr>
        <w:t>]</w:t>
      </w:r>
      <w:r>
        <w:rPr>
          <w:rFonts w:ascii="Traditional Arabic" w:hAnsi="Traditional Arabic"/>
          <w:sz w:val="32"/>
          <w:rtl/>
        </w:rPr>
        <w:t xml:space="preserve"> وحكاه في شرح حديث النزول عن السلف وجمهور المحدثين وصوبه</w:t>
      </w:r>
      <w:r w:rsidR="008A7AAB">
        <w:rPr>
          <w:rFonts w:ascii="Traditional Arabic" w:hAnsi="Traditional Arabic" w:hint="cs"/>
          <w:sz w:val="32"/>
          <w:rtl/>
        </w:rPr>
        <w:t xml:space="preserve"> [</w:t>
      </w:r>
      <w:r w:rsidR="008A7AAB" w:rsidRPr="00BD4408">
        <w:rPr>
          <w:rFonts w:ascii="Traditional Arabic" w:hAnsi="Traditional Arabic"/>
          <w:sz w:val="24"/>
          <w:szCs w:val="24"/>
          <w:rtl/>
        </w:rPr>
        <w:t>شرح حيث النزول ضمن مجموعة كتب ورسائل وفتاوى ابن تيمية في العقيدة 5/131</w:t>
      </w:r>
      <w:r w:rsidR="008A7AAB">
        <w:rPr>
          <w:rFonts w:ascii="Traditional Arabic" w:hAnsi="Traditional Arabic" w:hint="cs"/>
          <w:sz w:val="32"/>
          <w:rtl/>
        </w:rPr>
        <w:t>]</w:t>
      </w:r>
      <w:r w:rsidR="00166ABB">
        <w:rPr>
          <w:rFonts w:ascii="Traditional Arabic" w:hAnsi="Traditional Arabic"/>
          <w:sz w:val="32"/>
          <w:vertAlign w:val="superscript"/>
          <w:rtl/>
        </w:rPr>
        <w:t xml:space="preserve"> </w:t>
      </w:r>
      <w:r w:rsidR="00CE45A2">
        <w:rPr>
          <w:rFonts w:ascii="Traditional Arabic" w:hAnsi="Traditional Arabic"/>
          <w:sz w:val="32"/>
          <w:vertAlign w:val="superscript"/>
          <w:rtl/>
        </w:rPr>
        <w:t>،</w:t>
      </w:r>
      <w:r>
        <w:rPr>
          <w:rFonts w:ascii="Traditional Arabic" w:hAnsi="Traditional Arabic"/>
          <w:sz w:val="32"/>
          <w:vertAlign w:val="superscript"/>
          <w:rtl/>
        </w:rPr>
        <w:t xml:space="preserve"> </w:t>
      </w:r>
      <w:r w:rsidR="00C1322D">
        <w:rPr>
          <w:rFonts w:ascii="Traditional Arabic" w:hAnsi="Traditional Arabic" w:hint="cs"/>
          <w:sz w:val="32"/>
          <w:rtl/>
        </w:rPr>
        <w:t xml:space="preserve">و ( </w:t>
      </w:r>
      <w:r>
        <w:rPr>
          <w:rFonts w:ascii="Traditional Arabic" w:hAnsi="Traditional Arabic"/>
          <w:sz w:val="32"/>
          <w:rtl/>
        </w:rPr>
        <w:t>القول الثالث</w:t>
      </w:r>
      <w:r w:rsidR="00CE45A2">
        <w:rPr>
          <w:rFonts w:ascii="Traditional Arabic" w:hAnsi="Traditional Arabic"/>
          <w:sz w:val="32"/>
          <w:rtl/>
        </w:rPr>
        <w:t xml:space="preserve"> </w:t>
      </w:r>
      <w:r w:rsidR="00C1322D">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الوقف وحكاه عن الحافظ عبدالغنى المقدسى</w:t>
      </w:r>
      <w:r w:rsidR="00CE45A2">
        <w:rPr>
          <w:rFonts w:ascii="Traditional Arabic" w:hAnsi="Traditional Arabic"/>
          <w:sz w:val="32"/>
          <w:rtl/>
        </w:rPr>
        <w:t xml:space="preserve"> ،</w:t>
      </w:r>
      <w:r>
        <w:rPr>
          <w:rFonts w:ascii="Traditional Arabic" w:hAnsi="Traditional Arabic"/>
          <w:sz w:val="32"/>
          <w:rtl/>
        </w:rPr>
        <w:t xml:space="preserve">  وعد ابن تيمية هذا الوقف جهلاً وعاب على من سئل عن هذه المسألة فسكت متذرعاً بأنه قول مبتدع ورأى مخترع</w:t>
      </w:r>
      <w:r w:rsidR="00CE45A2">
        <w:rPr>
          <w:rFonts w:ascii="Traditional Arabic" w:hAnsi="Traditional Arabic"/>
          <w:sz w:val="32"/>
          <w:rtl/>
        </w:rPr>
        <w:t xml:space="preserve"> ،</w:t>
      </w:r>
      <w:r>
        <w:rPr>
          <w:rFonts w:ascii="Traditional Arabic" w:hAnsi="Traditional Arabic"/>
          <w:sz w:val="32"/>
          <w:rtl/>
        </w:rPr>
        <w:t xml:space="preserve">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وقول المسؤول هذا قول مبتدع ورأى مخترع حيدة منه عن الجواب يدل على جهله بالجواب السديد</w:t>
      </w:r>
      <w:r w:rsidR="00166ABB">
        <w:rPr>
          <w:rFonts w:ascii="Traditional Arabic" w:hAnsi="Traditional Arabic"/>
          <w:sz w:val="32"/>
          <w:rtl/>
        </w:rPr>
        <w:t xml:space="preserve"> ) </w:t>
      </w:r>
      <w:r w:rsidR="008A7AAB">
        <w:rPr>
          <w:rFonts w:ascii="Traditional Arabic" w:hAnsi="Traditional Arabic" w:hint="cs"/>
          <w:sz w:val="32"/>
          <w:rtl/>
        </w:rPr>
        <w:t>[</w:t>
      </w:r>
      <w:r w:rsidR="008A7AAB" w:rsidRPr="00BD4408">
        <w:rPr>
          <w:rFonts w:ascii="Traditional Arabic" w:hAnsi="Traditional Arabic"/>
          <w:sz w:val="24"/>
          <w:szCs w:val="24"/>
          <w:rtl/>
        </w:rPr>
        <w:t xml:space="preserve">5/366. وانظر حيرة المعاصرين في هذه المسألة في فتاوى محمد بن إبراهيم آل الشيخ محمد بن عبد الوهاب 1/212  </w:t>
      </w:r>
      <w:r w:rsidR="008A7AAB">
        <w:rPr>
          <w:rFonts w:ascii="Traditional Arabic" w:hAnsi="Traditional Arabic" w:hint="cs"/>
          <w:sz w:val="32"/>
          <w:rtl/>
        </w:rPr>
        <w:t>]</w:t>
      </w:r>
      <w:r w:rsidR="00166ABB">
        <w:rPr>
          <w:rFonts w:ascii="Traditional Arabic" w:hAnsi="Traditional Arabic"/>
          <w:sz w:val="32"/>
          <w:vertAlign w:val="superscript"/>
          <w:rtl/>
        </w:rPr>
        <w:t xml:space="preserve"> </w:t>
      </w:r>
      <w:r w:rsidR="00C1322D">
        <w:rPr>
          <w:rFonts w:ascii="Traditional Arabic" w:hAnsi="Traditional Arabic" w:hint="cs"/>
          <w:sz w:val="32"/>
          <w:rtl/>
        </w:rPr>
        <w:t xml:space="preserve">،  </w:t>
      </w:r>
      <w:r>
        <w:rPr>
          <w:rFonts w:ascii="Traditional Arabic" w:hAnsi="Traditional Arabic"/>
          <w:sz w:val="32"/>
          <w:rtl/>
        </w:rPr>
        <w:t>ويجيب ابن تيمية عن المسألة بجوابين</w:t>
      </w:r>
      <w:r w:rsidR="00CE45A2">
        <w:rPr>
          <w:rFonts w:ascii="Traditional Arabic" w:hAnsi="Traditional Arabic"/>
          <w:sz w:val="32"/>
          <w:rtl/>
        </w:rPr>
        <w:t xml:space="preserve"> ،</w:t>
      </w:r>
      <w:r>
        <w:rPr>
          <w:rFonts w:ascii="Traditional Arabic" w:hAnsi="Traditional Arabic"/>
          <w:sz w:val="32"/>
          <w:rtl/>
        </w:rPr>
        <w:t xml:space="preserve"> فإن كان السائل معترفاً بالعلو والفوقية التي يريدها ابن تيمية فهذا التقسيم يلزمه فيقول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وإن كان المعترض من المثبتة للعلو ويقول إن الله فوق العرش لكن لا يقر بنزوله بل يقول بنزول ملك أو يقول بنزول أمره الذي هو مأمور به وهو مخلوق من مخلوقاته فيجعل النزول مفعولاً محدثاً يحدثه الله فى السماء كما يقال مثل ذلك فى استوائه على العرش</w:t>
      </w:r>
      <w:r>
        <w:rPr>
          <w:rFonts w:ascii="Traditional Arabic" w:hAnsi="Traditional Arabic"/>
          <w:b/>
          <w:bCs/>
          <w:sz w:val="32"/>
          <w:rtl/>
        </w:rPr>
        <w:t xml:space="preserve"> فيقال له هذا التقسيم يلزمك</w:t>
      </w:r>
      <w:r>
        <w:rPr>
          <w:rFonts w:ascii="Traditional Arabic" w:hAnsi="Traditional Arabic"/>
          <w:sz w:val="32"/>
          <w:rtl/>
        </w:rPr>
        <w:t xml:space="preserve"> فإنك إن قلت إذا نزل يخلو منه العرش لزم المحذور الأول-أن لا يكون وقت النزول هو العلى الأعلى- </w:t>
      </w:r>
      <w:r>
        <w:rPr>
          <w:rFonts w:ascii="Traditional Arabic" w:hAnsi="Traditional Arabic"/>
          <w:b/>
          <w:bCs/>
          <w:sz w:val="32"/>
          <w:rtl/>
        </w:rPr>
        <w:t>وإن قلت لا يخلو منه العرش أثبت نزولاً مع عدم خلو العرش منه وهذا لا يعقل على أصلك</w:t>
      </w:r>
      <w:r w:rsidR="00166ABB">
        <w:rPr>
          <w:rFonts w:ascii="Traditional Arabic" w:hAnsi="Traditional Arabic"/>
          <w:sz w:val="32"/>
          <w:rtl/>
        </w:rPr>
        <w:t xml:space="preserve"> ) </w:t>
      </w:r>
      <w:r w:rsidR="008A7AAB">
        <w:rPr>
          <w:rFonts w:ascii="Traditional Arabic" w:hAnsi="Traditional Arabic" w:hint="cs"/>
          <w:sz w:val="32"/>
          <w:rtl/>
        </w:rPr>
        <w:t>[</w:t>
      </w:r>
      <w:r w:rsidR="008A7AAB" w:rsidRPr="00BD4408">
        <w:rPr>
          <w:rFonts w:ascii="Traditional Arabic" w:hAnsi="Traditional Arabic"/>
          <w:sz w:val="24"/>
          <w:szCs w:val="24"/>
          <w:rtl/>
        </w:rPr>
        <w:t>شرح حيث النزول ضمن كتب ورسائل وفتاوى ابن تيمية في العقيدة 5/369</w:t>
      </w:r>
      <w:r w:rsidR="008A7AAB">
        <w:rPr>
          <w:rFonts w:ascii="Traditional Arabic" w:hAnsi="Traditional Arabic" w:hint="cs"/>
          <w:sz w:val="32"/>
          <w:rtl/>
        </w:rPr>
        <w:t>]</w:t>
      </w:r>
      <w:r w:rsidR="00166ABB">
        <w:rPr>
          <w:rFonts w:ascii="Traditional Arabic" w:hAnsi="Traditional Arabic"/>
          <w:sz w:val="32"/>
          <w:vertAlign w:val="superscript"/>
          <w:rtl/>
        </w:rPr>
        <w:t xml:space="preserve"> </w:t>
      </w:r>
      <w:r w:rsidR="00C1322D">
        <w:rPr>
          <w:rFonts w:ascii="Traditional Arabic" w:hAnsi="Traditional Arabic" w:hint="cs"/>
          <w:sz w:val="32"/>
          <w:rtl/>
        </w:rPr>
        <w:t xml:space="preserve">،  </w:t>
      </w:r>
      <w:r>
        <w:rPr>
          <w:rFonts w:ascii="Traditional Arabic" w:hAnsi="Traditional Arabic"/>
          <w:sz w:val="32"/>
          <w:rtl/>
        </w:rPr>
        <w:t>ثم يببين له ابن تيمية رحمه الله أصل هذه المسألة وهو الإيمان بالرب الذي يفعل ما يشاء من الأفعال القائمة بذاته التى يشاؤها</w:t>
      </w:r>
      <w:r w:rsidR="00CE45A2">
        <w:rPr>
          <w:rFonts w:ascii="Traditional Arabic" w:hAnsi="Traditional Arabic"/>
          <w:sz w:val="32"/>
          <w:rtl/>
        </w:rPr>
        <w:t xml:space="preserve"> ،</w:t>
      </w:r>
      <w:r>
        <w:rPr>
          <w:rFonts w:ascii="Traditional Arabic" w:hAnsi="Traditional Arabic"/>
          <w:sz w:val="32"/>
          <w:rtl/>
        </w:rPr>
        <w:t xml:space="preserve"> وهي المسألة المعروفة عنده بقيام الأفعال الاختيارية بالله عز وجل</w:t>
      </w:r>
      <w:r w:rsidR="00CE45A2">
        <w:rPr>
          <w:rFonts w:ascii="Traditional Arabic" w:hAnsi="Traditional Arabic"/>
          <w:sz w:val="32"/>
          <w:rtl/>
        </w:rPr>
        <w:t xml:space="preserve"> ،</w:t>
      </w:r>
      <w:r>
        <w:rPr>
          <w:rFonts w:ascii="Traditional Arabic" w:hAnsi="Traditional Arabic"/>
          <w:sz w:val="32"/>
          <w:rtl/>
        </w:rPr>
        <w:t xml:space="preserve">  ويحكي مناظرة لإسحاق بن راهويه أنه لما سئل عن حديث النزول أصحيح هو</w:t>
      </w:r>
      <w:r w:rsidR="00166ABB">
        <w:rPr>
          <w:rFonts w:ascii="Traditional Arabic" w:hAnsi="Traditional Arabic"/>
          <w:sz w:val="32"/>
          <w:rtl/>
        </w:rPr>
        <w:t xml:space="preserve"> ؟</w:t>
      </w:r>
      <w:r>
        <w:rPr>
          <w:rFonts w:ascii="Traditional Arabic" w:hAnsi="Traditional Arabic"/>
          <w:sz w:val="32"/>
          <w:rtl/>
        </w:rPr>
        <w:t xml:space="preserve"> فقال نعم فقيل له</w:t>
      </w:r>
      <w:r w:rsidR="00CE45A2">
        <w:rPr>
          <w:rFonts w:ascii="Traditional Arabic" w:hAnsi="Traditional Arabic"/>
          <w:sz w:val="32"/>
          <w:rtl/>
        </w:rPr>
        <w:t xml:space="preserve"> :</w:t>
      </w:r>
      <w:r>
        <w:rPr>
          <w:rFonts w:ascii="Traditional Arabic" w:hAnsi="Traditional Arabic"/>
          <w:sz w:val="32"/>
          <w:rtl/>
        </w:rPr>
        <w:t xml:space="preserve"> يا أبا يعقوب أتزعم أن الله ينزل كل ليلة</w:t>
      </w:r>
      <w:r w:rsidR="00166ABB">
        <w:rPr>
          <w:rFonts w:ascii="Traditional Arabic" w:hAnsi="Traditional Arabic"/>
          <w:sz w:val="32"/>
          <w:rtl/>
        </w:rPr>
        <w:t xml:space="preserve"> ؟</w:t>
      </w:r>
      <w:r>
        <w:rPr>
          <w:rFonts w:ascii="Traditional Arabic" w:hAnsi="Traditional Arabic"/>
          <w:sz w:val="32"/>
          <w:rtl/>
        </w:rPr>
        <w:t xml:space="preserve"> قال نعم</w:t>
      </w:r>
      <w:r w:rsidR="00CE45A2">
        <w:rPr>
          <w:rFonts w:ascii="Traditional Arabic" w:hAnsi="Traditional Arabic"/>
          <w:sz w:val="32"/>
          <w:rtl/>
        </w:rPr>
        <w:t xml:space="preserve"> ،</w:t>
      </w:r>
      <w:r>
        <w:rPr>
          <w:rFonts w:ascii="Traditional Arabic" w:hAnsi="Traditional Arabic"/>
          <w:sz w:val="32"/>
          <w:rtl/>
        </w:rPr>
        <w:t xml:space="preserve"> قال كيف ينزل</w:t>
      </w:r>
      <w:r w:rsidR="00166ABB">
        <w:rPr>
          <w:rFonts w:ascii="Traditional Arabic" w:hAnsi="Traditional Arabic"/>
          <w:sz w:val="32"/>
          <w:rtl/>
        </w:rPr>
        <w:t xml:space="preserve"> ؟</w:t>
      </w:r>
      <w:r>
        <w:rPr>
          <w:rFonts w:ascii="Traditional Arabic" w:hAnsi="Traditional Arabic"/>
          <w:sz w:val="32"/>
          <w:rtl/>
        </w:rPr>
        <w:t xml:space="preserve"> قال أثبته فوق حتى أصف لك النزول</w:t>
      </w:r>
      <w:r w:rsidR="00166ABB">
        <w:rPr>
          <w:rFonts w:ascii="Traditional Arabic" w:hAnsi="Traditional Arabic"/>
          <w:sz w:val="32"/>
          <w:rtl/>
        </w:rPr>
        <w:t xml:space="preserve"> ؟</w:t>
      </w:r>
      <w:r>
        <w:rPr>
          <w:rFonts w:ascii="Traditional Arabic" w:hAnsi="Traditional Arabic"/>
          <w:sz w:val="32"/>
          <w:rtl/>
        </w:rPr>
        <w:t xml:space="preserve"> فقال له الرجل</w:t>
      </w:r>
      <w:r w:rsidR="00CE45A2">
        <w:rPr>
          <w:rFonts w:ascii="Traditional Arabic" w:hAnsi="Traditional Arabic"/>
          <w:sz w:val="32"/>
          <w:rtl/>
        </w:rPr>
        <w:t xml:space="preserve"> :</w:t>
      </w:r>
      <w:r>
        <w:rPr>
          <w:rFonts w:ascii="Traditional Arabic" w:hAnsi="Traditional Arabic"/>
          <w:sz w:val="32"/>
          <w:rtl/>
        </w:rPr>
        <w:t xml:space="preserve"> أثبته فوق</w:t>
      </w:r>
      <w:r w:rsidR="00CE45A2">
        <w:rPr>
          <w:rFonts w:ascii="Traditional Arabic" w:hAnsi="Traditional Arabic"/>
          <w:sz w:val="32"/>
          <w:rtl/>
        </w:rPr>
        <w:t xml:space="preserve"> ،</w:t>
      </w:r>
      <w:r>
        <w:rPr>
          <w:rFonts w:ascii="Traditional Arabic" w:hAnsi="Traditional Arabic"/>
          <w:sz w:val="32"/>
          <w:rtl/>
        </w:rPr>
        <w:t xml:space="preserve">  فقال له إسحاق قال الله تعالى</w:t>
      </w:r>
      <w:r w:rsidR="00CE45A2">
        <w:rPr>
          <w:rFonts w:ascii="Traditional Arabic" w:hAnsi="Traditional Arabic"/>
          <w:sz w:val="32"/>
          <w:rtl/>
        </w:rPr>
        <w:t xml:space="preserve"> :</w:t>
      </w:r>
      <w:r>
        <w:rPr>
          <w:rFonts w:ascii="Traditional Arabic" w:hAnsi="Traditional Arabic"/>
          <w:sz w:val="32"/>
          <w:rtl/>
        </w:rPr>
        <w:t xml:space="preserve"> "وجاء ربك والملك صفا صفا "</w:t>
      </w:r>
      <w:r w:rsidR="00166ABB">
        <w:rPr>
          <w:rFonts w:ascii="Traditional Arabic" w:hAnsi="Traditional Arabic"/>
          <w:sz w:val="32"/>
          <w:vertAlign w:val="superscript"/>
          <w:rtl/>
        </w:rPr>
        <w:t xml:space="preserve"> </w:t>
      </w:r>
      <w:r w:rsidR="008A7AAB">
        <w:rPr>
          <w:rFonts w:ascii="Traditional Arabic" w:hAnsi="Traditional Arabic" w:hint="cs"/>
          <w:sz w:val="32"/>
          <w:rtl/>
        </w:rPr>
        <w:t>[</w:t>
      </w:r>
      <w:r w:rsidR="008A7AAB" w:rsidRPr="00BD4408">
        <w:rPr>
          <w:rFonts w:ascii="Traditional Arabic" w:hAnsi="Traditional Arabic"/>
          <w:sz w:val="24"/>
          <w:szCs w:val="24"/>
          <w:rtl/>
        </w:rPr>
        <w:t>الآية (22) من سورة الفجر.</w:t>
      </w:r>
      <w:r w:rsidR="008A7AAB">
        <w:rPr>
          <w:rFonts w:ascii="Traditional Arabic" w:hAnsi="Traditional Arabic" w:hint="cs"/>
          <w:sz w:val="32"/>
          <w:rtl/>
        </w:rPr>
        <w:t>]</w:t>
      </w:r>
      <w:r>
        <w:rPr>
          <w:rFonts w:ascii="Traditional Arabic" w:hAnsi="Traditional Arabic"/>
          <w:sz w:val="32"/>
          <w:rtl/>
        </w:rPr>
        <w:t xml:space="preserve"> فقيل له</w:t>
      </w:r>
      <w:r w:rsidR="00CE45A2">
        <w:rPr>
          <w:rFonts w:ascii="Traditional Arabic" w:hAnsi="Traditional Arabic"/>
          <w:sz w:val="32"/>
          <w:rtl/>
        </w:rPr>
        <w:t xml:space="preserve"> :</w:t>
      </w:r>
      <w:r>
        <w:rPr>
          <w:rFonts w:ascii="Traditional Arabic" w:hAnsi="Traditional Arabic"/>
          <w:sz w:val="32"/>
          <w:rtl/>
        </w:rPr>
        <w:t xml:space="preserve"> يا أبا يعقوب هذا يوم القيامة فقال إسحاق</w:t>
      </w:r>
      <w:r w:rsidR="00CE45A2">
        <w:rPr>
          <w:rFonts w:ascii="Traditional Arabic" w:hAnsi="Traditional Arabic"/>
          <w:sz w:val="32"/>
          <w:rtl/>
        </w:rPr>
        <w:t xml:space="preserve"> :</w:t>
      </w:r>
      <w:r>
        <w:rPr>
          <w:rFonts w:ascii="Traditional Arabic" w:hAnsi="Traditional Arabic"/>
          <w:sz w:val="32"/>
          <w:rtl/>
        </w:rPr>
        <w:t xml:space="preserve"> ومن يجىء يوم القيامة من يمنعه اليوم</w:t>
      </w:r>
      <w:r w:rsidR="00166ABB">
        <w:rPr>
          <w:rFonts w:ascii="Traditional Arabic" w:hAnsi="Traditional Arabic"/>
          <w:sz w:val="32"/>
          <w:rtl/>
        </w:rPr>
        <w:t xml:space="preserve"> ؟</w:t>
      </w:r>
      <w:r>
        <w:rPr>
          <w:rFonts w:ascii="Traditional Arabic" w:hAnsi="Traditional Arabic"/>
          <w:sz w:val="32"/>
          <w:rtl/>
        </w:rPr>
        <w:t xml:space="preserve"> وأنه قيل له أيضاً</w:t>
      </w:r>
      <w:r w:rsidR="00CE45A2">
        <w:rPr>
          <w:rFonts w:ascii="Traditional Arabic" w:hAnsi="Traditional Arabic"/>
          <w:sz w:val="32"/>
          <w:rtl/>
        </w:rPr>
        <w:t xml:space="preserve"> :</w:t>
      </w:r>
      <w:r>
        <w:rPr>
          <w:rFonts w:ascii="Traditional Arabic" w:hAnsi="Traditional Arabic"/>
          <w:sz w:val="32"/>
          <w:rtl/>
        </w:rPr>
        <w:t xml:space="preserve"> أينزل ويدع عرشه</w:t>
      </w:r>
      <w:r w:rsidR="00166ABB">
        <w:rPr>
          <w:rFonts w:ascii="Traditional Arabic" w:hAnsi="Traditional Arabic"/>
          <w:sz w:val="32"/>
          <w:rtl/>
        </w:rPr>
        <w:t xml:space="preserve"> ؟</w:t>
      </w:r>
      <w:r>
        <w:rPr>
          <w:rFonts w:ascii="Traditional Arabic" w:hAnsi="Traditional Arabic"/>
          <w:sz w:val="32"/>
          <w:rtl/>
        </w:rPr>
        <w:t xml:space="preserve"> فقال يقدر أن ينزل من غير أن يخلو من العرش</w:t>
      </w:r>
      <w:r w:rsidR="00166ABB">
        <w:rPr>
          <w:rFonts w:ascii="Traditional Arabic" w:hAnsi="Traditional Arabic"/>
          <w:sz w:val="32"/>
          <w:rtl/>
        </w:rPr>
        <w:t xml:space="preserve"> ؟</w:t>
      </w:r>
      <w:r>
        <w:rPr>
          <w:rFonts w:ascii="Traditional Arabic" w:hAnsi="Traditional Arabic"/>
          <w:sz w:val="32"/>
          <w:rtl/>
        </w:rPr>
        <w:t xml:space="preserve">  فقيل نعم</w:t>
      </w:r>
      <w:r w:rsidR="00CE45A2">
        <w:rPr>
          <w:rFonts w:ascii="Traditional Arabic" w:hAnsi="Traditional Arabic"/>
          <w:sz w:val="32"/>
          <w:rtl/>
        </w:rPr>
        <w:t xml:space="preserve"> ،</w:t>
      </w:r>
      <w:r>
        <w:rPr>
          <w:rFonts w:ascii="Traditional Arabic" w:hAnsi="Traditional Arabic"/>
          <w:sz w:val="32"/>
          <w:rtl/>
        </w:rPr>
        <w:t xml:space="preserve"> فقال إسحاق</w:t>
      </w:r>
      <w:r w:rsidR="00CE45A2">
        <w:rPr>
          <w:rFonts w:ascii="Traditional Arabic" w:hAnsi="Traditional Arabic"/>
          <w:sz w:val="32"/>
          <w:rtl/>
        </w:rPr>
        <w:t xml:space="preserve"> :</w:t>
      </w:r>
      <w:r>
        <w:rPr>
          <w:rFonts w:ascii="Traditional Arabic" w:hAnsi="Traditional Arabic"/>
          <w:sz w:val="32"/>
          <w:rtl/>
        </w:rPr>
        <w:t xml:space="preserve"> فلم تتكلم في هذا</w:t>
      </w:r>
      <w:r w:rsidR="00166ABB">
        <w:rPr>
          <w:rFonts w:ascii="Traditional Arabic" w:hAnsi="Traditional Arabic"/>
          <w:sz w:val="32"/>
          <w:rtl/>
        </w:rPr>
        <w:t xml:space="preserve"> </w:t>
      </w:r>
      <w:r w:rsidR="008A7AAB">
        <w:rPr>
          <w:rFonts w:ascii="Traditional Arabic" w:hAnsi="Traditional Arabic" w:hint="cs"/>
          <w:sz w:val="32"/>
          <w:rtl/>
        </w:rPr>
        <w:t>[</w:t>
      </w:r>
      <w:r w:rsidR="008A7AAB" w:rsidRPr="00BD4408">
        <w:rPr>
          <w:rFonts w:ascii="Traditional Arabic" w:hAnsi="Traditional Arabic"/>
          <w:sz w:val="24"/>
          <w:szCs w:val="24"/>
          <w:rtl/>
        </w:rPr>
        <w:t>5/375</w:t>
      </w:r>
      <w:r w:rsidR="008A7AAB">
        <w:rPr>
          <w:rFonts w:ascii="Traditional Arabic" w:hAnsi="Traditional Arabic" w:hint="cs"/>
          <w:sz w:val="32"/>
          <w:rtl/>
        </w:rPr>
        <w:t xml:space="preserve">] </w:t>
      </w:r>
      <w:r w:rsidR="00C1322D">
        <w:rPr>
          <w:rFonts w:ascii="Traditional Arabic" w:hAnsi="Traditional Arabic" w:hint="cs"/>
          <w:sz w:val="32"/>
          <w:rtl/>
        </w:rPr>
        <w:t xml:space="preserve">،  </w:t>
      </w:r>
      <w:r>
        <w:rPr>
          <w:rFonts w:ascii="Traditional Arabic" w:hAnsi="Traditional Arabic"/>
          <w:sz w:val="32"/>
          <w:rtl/>
        </w:rPr>
        <w:t>وإن لم يكن المعترض مقرا بالفوقية التي يريدها فيقول ابن تيمية</w:t>
      </w:r>
      <w:r w:rsidR="00CE45A2">
        <w:rPr>
          <w:rFonts w:ascii="Traditional Arabic" w:hAnsi="Traditional Arabic"/>
          <w:sz w:val="32"/>
          <w:rtl/>
        </w:rPr>
        <w:t xml:space="preserve"> :</w:t>
      </w:r>
      <w:r w:rsidR="00C1322D">
        <w:rPr>
          <w:rFonts w:ascii="Traditional Arabic" w:hAnsi="Traditional Arabic" w:hint="cs"/>
          <w:sz w:val="32"/>
          <w:rtl/>
        </w:rPr>
        <w:t xml:space="preserve">  </w:t>
      </w:r>
      <w:r w:rsidR="00166ABB">
        <w:rPr>
          <w:rFonts w:ascii="Traditional Arabic" w:hAnsi="Traditional Arabic"/>
          <w:sz w:val="32"/>
          <w:rtl/>
        </w:rPr>
        <w:t xml:space="preserve">( </w:t>
      </w:r>
      <w:r>
        <w:rPr>
          <w:rFonts w:ascii="Traditional Arabic" w:hAnsi="Traditional Arabic"/>
          <w:sz w:val="32"/>
          <w:rtl/>
        </w:rPr>
        <w:t xml:space="preserve">وإن لم يكن مقراً كان قوله هل يخلو العرش منه أم لا يخلو كلاماً باطلاً </w:t>
      </w:r>
      <w:r>
        <w:rPr>
          <w:rFonts w:ascii="Traditional Arabic" w:hAnsi="Traditional Arabic"/>
          <w:b/>
          <w:bCs/>
          <w:sz w:val="32"/>
          <w:rtl/>
        </w:rPr>
        <w:t>لأن هذا التقسيم فرع ثبوت كونه على العرش</w:t>
      </w:r>
      <w:r w:rsidR="00CE45A2">
        <w:rPr>
          <w:rFonts w:ascii="Traditional Arabic" w:hAnsi="Traditional Arabic"/>
          <w:b/>
          <w:bCs/>
          <w:sz w:val="32"/>
          <w:rtl/>
        </w:rPr>
        <w:t xml:space="preserve"> ،</w:t>
      </w:r>
      <w:r>
        <w:rPr>
          <w:rFonts w:ascii="Traditional Arabic" w:hAnsi="Traditional Arabic"/>
          <w:b/>
          <w:bCs/>
          <w:sz w:val="32"/>
          <w:rtl/>
        </w:rPr>
        <w:t xml:space="preserve"> </w:t>
      </w:r>
      <w:r>
        <w:rPr>
          <w:rFonts w:ascii="Traditional Arabic" w:hAnsi="Traditional Arabic"/>
          <w:sz w:val="32"/>
          <w:rtl/>
        </w:rPr>
        <w:t>وإن قال المعترض أنا ذكرت هذا التقسيم لأنفي نزوله وأنفى العلو لأنه إن قال يخلو منه العرش  لزم أن يخلو من استوائه على العرش وعلوه عليه وأن لا يكون وقت النزول هو العلى الأعلى بل يكون فى جوف العالم والعالم محيط به وإن قال إن العرش لا يخلو منه قيل له فإذا لم يخل العرش منه لم يكن قد نزل فإن نزوله بدون خلو العرش منه لا يعقل</w:t>
      </w:r>
      <w:r w:rsidR="00CE45A2">
        <w:rPr>
          <w:rFonts w:ascii="Traditional Arabic" w:hAnsi="Traditional Arabic"/>
          <w:sz w:val="32"/>
          <w:rtl/>
        </w:rPr>
        <w:t xml:space="preserve"> ،</w:t>
      </w:r>
      <w:r>
        <w:rPr>
          <w:rFonts w:ascii="Traditional Arabic" w:hAnsi="Traditional Arabic"/>
          <w:sz w:val="32"/>
          <w:rtl/>
        </w:rPr>
        <w:t xml:space="preserve"> فيقال لهذا المعترض هذا الاعتراض باطل لا ينفعك لأن الخالق سبحانه وتعالى موجود بالضرورة والشرع والعقل والاتفاق فهو إما أن يكون مبايباً للعالم فوقه وإما أن يكون مداخلاً للعالم محايثاً وإما أن يكون لا هذا ولا هذا</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وإن قلت إنه لا مباين للعالم ولا مداخل له</w:t>
      </w:r>
      <w:r w:rsidR="00CE45A2">
        <w:rPr>
          <w:rFonts w:ascii="Traditional Arabic" w:hAnsi="Traditional Arabic"/>
          <w:sz w:val="32"/>
          <w:rtl/>
        </w:rPr>
        <w:t xml:space="preserve"> ،</w:t>
      </w:r>
      <w:r>
        <w:rPr>
          <w:rFonts w:ascii="Traditional Arabic" w:hAnsi="Traditional Arabic"/>
          <w:sz w:val="32"/>
          <w:rtl/>
        </w:rPr>
        <w:t xml:space="preserve"> قيل لك </w:t>
      </w:r>
      <w:r>
        <w:rPr>
          <w:rFonts w:ascii="Traditional Arabic" w:hAnsi="Traditional Arabic"/>
          <w:b/>
          <w:bCs/>
          <w:sz w:val="32"/>
          <w:rtl/>
        </w:rPr>
        <w:t>فهل يعقل موجودان قائمان بأنفسهما ليس أحدهما مبايباً للآخر ولا محايثاً له فإن جمهورالعقلاء يقولون إن فساد هذا معلوم بالضرور</w:t>
      </w:r>
      <w:r>
        <w:rPr>
          <w:rFonts w:ascii="Traditional Arabic" w:hAnsi="Traditional Arabic"/>
          <w:sz w:val="32"/>
          <w:rtl/>
        </w:rPr>
        <w:t>ة</w:t>
      </w:r>
      <w:r w:rsidR="00CE45A2">
        <w:rPr>
          <w:rFonts w:ascii="Traditional Arabic" w:hAnsi="Traditional Arabic"/>
          <w:sz w:val="32"/>
          <w:rtl/>
        </w:rPr>
        <w:t xml:space="preserve"> ،</w:t>
      </w:r>
      <w:r>
        <w:rPr>
          <w:rFonts w:ascii="Traditional Arabic" w:hAnsi="Traditional Arabic"/>
          <w:sz w:val="32"/>
          <w:rtl/>
        </w:rPr>
        <w:t xml:space="preserve">  فإذا قال نعم يعقل ذلك</w:t>
      </w:r>
      <w:r w:rsidR="00CE45A2">
        <w:rPr>
          <w:rFonts w:ascii="Traditional Arabic" w:hAnsi="Traditional Arabic"/>
          <w:sz w:val="32"/>
          <w:rtl/>
        </w:rPr>
        <w:t xml:space="preserve"> ،</w:t>
      </w:r>
      <w:r>
        <w:rPr>
          <w:rFonts w:ascii="Traditional Arabic" w:hAnsi="Traditional Arabic"/>
          <w:sz w:val="32"/>
          <w:rtl/>
        </w:rPr>
        <w:t xml:space="preserve">  فيقال له فإن جاز وجود موجود قائم بنفسه ليس هو مبايباً للعالم ولا محايثاً له فوجود مباين للعالم ينزل إلى العالم ولا يخلو منه ما فوق العالم أقرب إلى المعقول</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A7AAB">
        <w:rPr>
          <w:rFonts w:ascii="Traditional Arabic" w:hAnsi="Traditional Arabic" w:hint="cs"/>
          <w:sz w:val="32"/>
          <w:rtl/>
        </w:rPr>
        <w:t>[</w:t>
      </w:r>
      <w:r w:rsidR="008A7AAB" w:rsidRPr="00BD4408">
        <w:rPr>
          <w:rFonts w:ascii="Traditional Arabic" w:hAnsi="Traditional Arabic"/>
          <w:sz w:val="24"/>
          <w:szCs w:val="24"/>
          <w:rtl/>
        </w:rPr>
        <w:t>شرح حيث النزول ضمن كتب ورسائل وفتاوى ابن تيمية في العقيدة 5/321</w:t>
      </w:r>
      <w:r w:rsidR="008A7AAB">
        <w:rPr>
          <w:rFonts w:ascii="Traditional Arabic" w:hAnsi="Traditional Arabic" w:hint="cs"/>
          <w:sz w:val="32"/>
          <w:rtl/>
        </w:rPr>
        <w:t xml:space="preserve">] </w:t>
      </w:r>
      <w:r w:rsidR="00C1322D">
        <w:rPr>
          <w:rFonts w:ascii="Traditional Arabic" w:hAnsi="Traditional Arabic" w:hint="cs"/>
          <w:sz w:val="32"/>
          <w:rtl/>
        </w:rPr>
        <w:t xml:space="preserve">، </w:t>
      </w:r>
      <w:r>
        <w:rPr>
          <w:rFonts w:ascii="Traditional Arabic" w:hAnsi="Traditional Arabic"/>
          <w:sz w:val="32"/>
          <w:rtl/>
        </w:rPr>
        <w:t xml:space="preserve">ولا بد من كشف ما في هذه المسألة من وجوه </w:t>
      </w:r>
      <w:r w:rsidR="00C1322D">
        <w:rPr>
          <w:rFonts w:ascii="Traditional Arabic" w:hAnsi="Traditional Arabic" w:hint="cs"/>
          <w:sz w:val="32"/>
          <w:rtl/>
        </w:rPr>
        <w:t xml:space="preserve">: </w:t>
      </w:r>
      <w:r>
        <w:rPr>
          <w:rFonts w:ascii="Traditional Arabic" w:hAnsi="Traditional Arabic"/>
          <w:sz w:val="32"/>
          <w:rtl/>
        </w:rPr>
        <w:t>الأول</w:t>
      </w:r>
      <w:r w:rsidR="00CE45A2">
        <w:rPr>
          <w:rFonts w:ascii="Traditional Arabic" w:hAnsi="Traditional Arabic"/>
          <w:sz w:val="32"/>
          <w:rtl/>
        </w:rPr>
        <w:t xml:space="preserve"> :</w:t>
      </w:r>
      <w:r>
        <w:rPr>
          <w:rFonts w:ascii="Traditional Arabic" w:hAnsi="Traditional Arabic"/>
          <w:sz w:val="32"/>
          <w:rtl/>
        </w:rPr>
        <w:t xml:space="preserve"> أن نبين أنه سلم بأن هذا التقسيم فرع ثبوت كونه على العرش ثم عاد في جوابه إلى الأصل</w:t>
      </w:r>
      <w:r w:rsidR="00CE45A2">
        <w:rPr>
          <w:rFonts w:ascii="Traditional Arabic" w:hAnsi="Traditional Arabic"/>
          <w:sz w:val="32"/>
          <w:rtl/>
        </w:rPr>
        <w:t xml:space="preserve"> ،</w:t>
      </w:r>
      <w:r>
        <w:rPr>
          <w:rFonts w:ascii="Traditional Arabic" w:hAnsi="Traditional Arabic"/>
          <w:sz w:val="32"/>
          <w:rtl/>
        </w:rPr>
        <w:t xml:space="preserve">  وقد سبق الجواب عنه أيضاً</w:t>
      </w:r>
      <w:r w:rsidR="00CE45A2">
        <w:rPr>
          <w:rFonts w:ascii="Traditional Arabic" w:hAnsi="Traditional Arabic"/>
          <w:sz w:val="32"/>
          <w:rtl/>
        </w:rPr>
        <w:t xml:space="preserve"> ،</w:t>
      </w:r>
      <w:r>
        <w:rPr>
          <w:rFonts w:ascii="Traditional Arabic" w:hAnsi="Traditional Arabic"/>
          <w:sz w:val="32"/>
          <w:rtl/>
        </w:rPr>
        <w:t xml:space="preserve">  لكنا نجيبه بما أجاب به هنا</w:t>
      </w:r>
      <w:r w:rsidR="00CE45A2">
        <w:rPr>
          <w:rFonts w:ascii="Traditional Arabic" w:hAnsi="Traditional Arabic"/>
          <w:sz w:val="32"/>
          <w:rtl/>
        </w:rPr>
        <w:t xml:space="preserve"> ،</w:t>
      </w:r>
      <w:r>
        <w:rPr>
          <w:rFonts w:ascii="Traditional Arabic" w:hAnsi="Traditional Arabic"/>
          <w:sz w:val="32"/>
          <w:rtl/>
        </w:rPr>
        <w:t xml:space="preserve">  وهو أن هذا التقسيم إلى المباين أو المحايث فرع لقبول هذا التقسيم أيضاً</w:t>
      </w:r>
      <w:r w:rsidR="00CE45A2">
        <w:rPr>
          <w:rFonts w:ascii="Traditional Arabic" w:hAnsi="Traditional Arabic"/>
          <w:sz w:val="32"/>
          <w:rtl/>
        </w:rPr>
        <w:t xml:space="preserve"> ،</w:t>
      </w:r>
      <w:r>
        <w:rPr>
          <w:rFonts w:ascii="Traditional Arabic" w:hAnsi="Traditional Arabic"/>
          <w:sz w:val="32"/>
          <w:rtl/>
        </w:rPr>
        <w:t xml:space="preserve">  فما لم يثبت كونه قابلاً لهذا التقسيم لا يثبت كونه مبايباً للعالم في جهة العلو</w:t>
      </w:r>
      <w:r w:rsidR="00CE45A2">
        <w:rPr>
          <w:rFonts w:ascii="Traditional Arabic" w:hAnsi="Traditional Arabic"/>
          <w:sz w:val="32"/>
          <w:rtl/>
        </w:rPr>
        <w:t xml:space="preserve"> ،</w:t>
      </w:r>
      <w:r>
        <w:rPr>
          <w:rFonts w:ascii="Traditional Arabic" w:hAnsi="Traditional Arabic"/>
          <w:sz w:val="32"/>
          <w:rtl/>
        </w:rPr>
        <w:t xml:space="preserve">  ومن ثَم لا يقبل نزولُه التقسيمَ المذكور في هذه المسألة وقد سلم لنا ابن تيمية رحمه الله أن هذا التقسيم فرع ثبوت الفوقية</w:t>
      </w:r>
      <w:r w:rsidR="00CE45A2">
        <w:rPr>
          <w:rFonts w:ascii="Traditional Arabic" w:hAnsi="Traditional Arabic"/>
          <w:sz w:val="32"/>
          <w:rtl/>
        </w:rPr>
        <w:t xml:space="preserve"> ،</w:t>
      </w:r>
      <w:r>
        <w:rPr>
          <w:rFonts w:ascii="Traditional Arabic" w:hAnsi="Traditional Arabic"/>
          <w:sz w:val="32"/>
          <w:rtl/>
        </w:rPr>
        <w:t xml:space="preserve">  فهو فرع لأصل لم يثبت</w:t>
      </w:r>
      <w:r w:rsidR="00CE45A2">
        <w:rPr>
          <w:rFonts w:ascii="Traditional Arabic" w:hAnsi="Traditional Arabic"/>
          <w:sz w:val="32"/>
          <w:rtl/>
        </w:rPr>
        <w:t xml:space="preserve"> ،</w:t>
      </w:r>
      <w:r>
        <w:rPr>
          <w:rFonts w:ascii="Traditional Arabic" w:hAnsi="Traditional Arabic"/>
          <w:sz w:val="32"/>
          <w:rtl/>
        </w:rPr>
        <w:t xml:space="preserve"> الثاني</w:t>
      </w:r>
      <w:r w:rsidR="00CE45A2">
        <w:rPr>
          <w:rFonts w:ascii="Traditional Arabic" w:hAnsi="Traditional Arabic"/>
          <w:sz w:val="32"/>
          <w:rtl/>
        </w:rPr>
        <w:t xml:space="preserve"> :</w:t>
      </w:r>
      <w:r>
        <w:rPr>
          <w:rFonts w:ascii="Traditional Arabic" w:hAnsi="Traditional Arabic"/>
          <w:sz w:val="32"/>
          <w:rtl/>
        </w:rPr>
        <w:t xml:space="preserve"> أن نبين أنه بعد اعترافه بلزوم هذا التقسيم لِمن أثبت العلو لم يوفَّق في تقرير ما اختاره</w:t>
      </w:r>
      <w:r w:rsidR="00CE45A2">
        <w:rPr>
          <w:rFonts w:ascii="Traditional Arabic" w:hAnsi="Traditional Arabic"/>
          <w:sz w:val="32"/>
          <w:rtl/>
        </w:rPr>
        <w:t xml:space="preserve"> ،</w:t>
      </w:r>
      <w:r>
        <w:rPr>
          <w:rFonts w:ascii="Traditional Arabic" w:hAnsi="Traditional Arabic"/>
          <w:sz w:val="32"/>
          <w:rtl/>
        </w:rPr>
        <w:t xml:space="preserve">  لأنه بناه على ما بنى عليه مسألة قيام الأفعال الاختيارية بذات الله عز وجل</w:t>
      </w:r>
      <w:r w:rsidR="00CE45A2">
        <w:rPr>
          <w:rFonts w:ascii="Traditional Arabic" w:hAnsi="Traditional Arabic"/>
          <w:sz w:val="32"/>
          <w:rtl/>
        </w:rPr>
        <w:t xml:space="preserve"> ،</w:t>
      </w:r>
      <w:r>
        <w:rPr>
          <w:rFonts w:ascii="Traditional Arabic" w:hAnsi="Traditional Arabic"/>
          <w:sz w:val="32"/>
          <w:rtl/>
        </w:rPr>
        <w:t xml:space="preserve"> فإن المناظر في هذه المناظرة التي حكاها عن إسحاق بن راهويه إذا قيل أثبته فوق حتى أصف لك النزول له أن يقول</w:t>
      </w:r>
      <w:r w:rsidR="00CE45A2">
        <w:rPr>
          <w:rFonts w:ascii="Traditional Arabic" w:hAnsi="Traditional Arabic"/>
          <w:sz w:val="32"/>
          <w:rtl/>
        </w:rPr>
        <w:t xml:space="preserve"> :</w:t>
      </w:r>
      <w:r>
        <w:rPr>
          <w:rFonts w:ascii="Traditional Arabic" w:hAnsi="Traditional Arabic"/>
          <w:sz w:val="32"/>
          <w:rtl/>
        </w:rPr>
        <w:t xml:space="preserve"> لا أثبته فوق بالمعنى الذي يلزم منه هذا التقسيم فأثبته أنت أولاً</w:t>
      </w:r>
      <w:r w:rsidR="00CE45A2">
        <w:rPr>
          <w:rFonts w:ascii="Traditional Arabic" w:hAnsi="Traditional Arabic"/>
          <w:sz w:val="32"/>
          <w:rtl/>
        </w:rPr>
        <w:t xml:space="preserve"> ،</w:t>
      </w:r>
      <w:r>
        <w:rPr>
          <w:rFonts w:ascii="Traditional Arabic" w:hAnsi="Traditional Arabic"/>
          <w:sz w:val="32"/>
          <w:rtl/>
        </w:rPr>
        <w:t xml:space="preserve">  وإذا قيل له</w:t>
      </w:r>
      <w:r w:rsidR="00CE45A2">
        <w:rPr>
          <w:rFonts w:ascii="Traditional Arabic" w:hAnsi="Traditional Arabic"/>
          <w:sz w:val="32"/>
          <w:rtl/>
        </w:rPr>
        <w:t xml:space="preserve"> :</w:t>
      </w:r>
      <w:r>
        <w:rPr>
          <w:rFonts w:ascii="Traditional Arabic" w:hAnsi="Traditional Arabic"/>
          <w:sz w:val="32"/>
          <w:rtl/>
        </w:rPr>
        <w:t xml:space="preserve"> هل يقدر أن ينزل من غير أن يخلو من العرش</w:t>
      </w:r>
      <w:r w:rsidR="00166ABB">
        <w:rPr>
          <w:rFonts w:ascii="Traditional Arabic" w:hAnsi="Traditional Arabic"/>
          <w:sz w:val="32"/>
          <w:rtl/>
        </w:rPr>
        <w:t xml:space="preserve"> ؟</w:t>
      </w:r>
      <w:r>
        <w:rPr>
          <w:rFonts w:ascii="Traditional Arabic" w:hAnsi="Traditional Arabic"/>
          <w:sz w:val="32"/>
          <w:rtl/>
        </w:rPr>
        <w:t xml:space="preserve">  فلا يجيب بل يسأله هل يقدر أن ينزل ويخلو منه العرش</w:t>
      </w:r>
      <w:r w:rsidR="00166ABB">
        <w:rPr>
          <w:rFonts w:ascii="Traditional Arabic" w:hAnsi="Traditional Arabic"/>
          <w:sz w:val="32"/>
          <w:rtl/>
        </w:rPr>
        <w:t xml:space="preserve"> ؟</w:t>
      </w:r>
      <w:r>
        <w:rPr>
          <w:rFonts w:ascii="Traditional Arabic" w:hAnsi="Traditional Arabic"/>
          <w:sz w:val="32"/>
          <w:rtl/>
        </w:rPr>
        <w:t xml:space="preserve"> وهذان السؤالان مبنيان على ثبوت جواز المسؤول عنه</w:t>
      </w:r>
      <w:r w:rsidR="00CE45A2">
        <w:rPr>
          <w:rFonts w:ascii="Traditional Arabic" w:hAnsi="Traditional Arabic"/>
          <w:sz w:val="32"/>
          <w:rtl/>
        </w:rPr>
        <w:t xml:space="preserve"> ،</w:t>
      </w:r>
      <w:r>
        <w:rPr>
          <w:rFonts w:ascii="Traditional Arabic" w:hAnsi="Traditional Arabic"/>
          <w:sz w:val="32"/>
          <w:rtl/>
        </w:rPr>
        <w:t xml:space="preserve">  فلا يصح الإلزام به من الفريقين لأن المشيئة تتعلق بالجائز دون المحال</w:t>
      </w:r>
      <w:r w:rsidR="00CE45A2">
        <w:rPr>
          <w:rFonts w:ascii="Traditional Arabic" w:hAnsi="Traditional Arabic"/>
          <w:sz w:val="32"/>
          <w:rtl/>
        </w:rPr>
        <w:t xml:space="preserve"> ،</w:t>
      </w:r>
      <w:r>
        <w:rPr>
          <w:rFonts w:ascii="Traditional Arabic" w:hAnsi="Traditional Arabic"/>
          <w:sz w:val="32"/>
          <w:rtl/>
        </w:rPr>
        <w:t xml:space="preserve">  فلا يقال هل يقدر أن يكون جسماً ولا هل يقدر أن يتصف بلازم من لوازم الجسم</w:t>
      </w:r>
      <w:r w:rsidR="00166ABB">
        <w:rPr>
          <w:rFonts w:ascii="Traditional Arabic" w:hAnsi="Traditional Arabic"/>
          <w:sz w:val="32"/>
          <w:rtl/>
        </w:rPr>
        <w:t xml:space="preserve"> ؟</w:t>
      </w:r>
      <w:r>
        <w:rPr>
          <w:rFonts w:ascii="Traditional Arabic" w:hAnsi="Traditional Arabic"/>
          <w:sz w:val="32"/>
          <w:rtl/>
        </w:rPr>
        <w:t xml:space="preserve"> </w:t>
      </w:r>
      <w:r w:rsidR="00C1322D">
        <w:rPr>
          <w:rFonts w:ascii="Traditional Arabic" w:hAnsi="Traditional Arabic" w:hint="cs"/>
          <w:sz w:val="32"/>
          <w:rtl/>
        </w:rPr>
        <w:t xml:space="preserve">( </w:t>
      </w:r>
      <w:r>
        <w:rPr>
          <w:rFonts w:ascii="Traditional Arabic" w:hAnsi="Traditional Arabic"/>
          <w:sz w:val="32"/>
          <w:rtl/>
        </w:rPr>
        <w:t>الثالث</w:t>
      </w:r>
      <w:r w:rsidR="00CE45A2">
        <w:rPr>
          <w:rFonts w:ascii="Traditional Arabic" w:hAnsi="Traditional Arabic"/>
          <w:sz w:val="32"/>
          <w:rtl/>
        </w:rPr>
        <w:t xml:space="preserve"> </w:t>
      </w:r>
      <w:r w:rsidR="00C1322D">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أن نببه إلى أسلوبه في العزو فما نسبه إلى السلف وجمهور أهل السنة وجمهور المحدثين لا يُعرف</w:t>
      </w:r>
      <w:r w:rsidR="00CE45A2">
        <w:rPr>
          <w:rFonts w:ascii="Traditional Arabic" w:hAnsi="Traditional Arabic"/>
          <w:sz w:val="32"/>
          <w:rtl/>
        </w:rPr>
        <w:t xml:space="preserve"> ،</w:t>
      </w:r>
      <w:r>
        <w:rPr>
          <w:rFonts w:ascii="Traditional Arabic" w:hAnsi="Traditional Arabic"/>
          <w:sz w:val="32"/>
          <w:rtl/>
        </w:rPr>
        <w:t xml:space="preserve"> ولم ينقله إلا عن حماد بن زيد وإسحاق بن راهويه فكيف صار قول اثنين من أهل السنة والمحدثين قولاً لجمهورهم</w:t>
      </w:r>
      <w:r w:rsidR="00CE45A2">
        <w:rPr>
          <w:rFonts w:ascii="Traditional Arabic" w:hAnsi="Traditional Arabic"/>
          <w:sz w:val="32"/>
          <w:rtl/>
        </w:rPr>
        <w:t xml:space="preserve"> ،</w:t>
      </w:r>
      <w:r>
        <w:rPr>
          <w:rFonts w:ascii="Traditional Arabic" w:hAnsi="Traditional Arabic"/>
          <w:sz w:val="32"/>
          <w:rtl/>
        </w:rPr>
        <w:t xml:space="preserve">  مع أنه لم ينقله عنهما إلا الخلال وابن بطة ورواياتهم في ما يوافق مذهبهم في هذا الباب غير مقبولة</w:t>
      </w:r>
      <w:r w:rsidR="00CE45A2">
        <w:rPr>
          <w:rFonts w:ascii="Traditional Arabic" w:hAnsi="Traditional Arabic"/>
          <w:sz w:val="32"/>
          <w:rtl/>
        </w:rPr>
        <w:t xml:space="preserve"> ،</w:t>
      </w:r>
      <w:r>
        <w:rPr>
          <w:rFonts w:ascii="Traditional Arabic" w:hAnsi="Traditional Arabic"/>
          <w:sz w:val="32"/>
          <w:rtl/>
        </w:rPr>
        <w:t xml:space="preserve"> </w:t>
      </w:r>
      <w:r w:rsidR="00C1322D">
        <w:rPr>
          <w:rFonts w:ascii="Traditional Arabic" w:hAnsi="Traditional Arabic" w:hint="cs"/>
          <w:sz w:val="32"/>
          <w:rtl/>
        </w:rPr>
        <w:t xml:space="preserve">( </w:t>
      </w:r>
      <w:r>
        <w:rPr>
          <w:rFonts w:ascii="Traditional Arabic" w:hAnsi="Traditional Arabic"/>
          <w:sz w:val="32"/>
          <w:rtl/>
        </w:rPr>
        <w:t>الرابع</w:t>
      </w:r>
      <w:r w:rsidR="00C1322D">
        <w:rPr>
          <w:rFonts w:ascii="Traditional Arabic" w:hAnsi="Traditional Arabic" w:hint="cs"/>
          <w:sz w:val="32"/>
          <w:rtl/>
        </w:rPr>
        <w:t xml:space="preserve"> )</w:t>
      </w:r>
      <w:r w:rsidR="00CE45A2">
        <w:rPr>
          <w:rFonts w:ascii="Traditional Arabic" w:hAnsi="Traditional Arabic"/>
          <w:sz w:val="32"/>
          <w:rtl/>
        </w:rPr>
        <w:t xml:space="preserve"> :</w:t>
      </w:r>
      <w:r>
        <w:rPr>
          <w:rFonts w:ascii="Traditional Arabic" w:hAnsi="Traditional Arabic"/>
          <w:sz w:val="32"/>
          <w:rtl/>
        </w:rPr>
        <w:t xml:space="preserve"> أن نكشف عن خروجه في هذه المسألة إلى كلام خارج عن اللغة والعقل فمن ذلك قوله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b/>
          <w:bCs/>
          <w:sz w:val="32"/>
          <w:rtl/>
        </w:rPr>
        <w:t>إن المسلمين الذين يجوزون عليه النزول والمجيء والإتيان والحركة</w:t>
      </w:r>
      <w:r>
        <w:rPr>
          <w:rFonts w:ascii="Traditional Arabic" w:hAnsi="Traditional Arabic"/>
          <w:sz w:val="32"/>
          <w:rtl/>
        </w:rPr>
        <w:t xml:space="preserve"> قد يوافقون الأولين في أنه لا يكون إلا عالياً حتى يقولوا إنه ينزل إلى السماء الدنيا ولا يخلو منه العرش ويقولون وصفه بهذه الصفات لا ينافي علوه فهؤلاء أيضاً يوجبون له العلو ويقولون إنه عال بذاته </w:t>
      </w:r>
      <w:r>
        <w:rPr>
          <w:rFonts w:ascii="Traditional Arabic" w:hAnsi="Traditional Arabic"/>
          <w:b/>
          <w:bCs/>
          <w:sz w:val="32"/>
          <w:rtl/>
        </w:rPr>
        <w:t>ويمتنع أن يكون غير عال وإن جوزوا عليه الحركة والانتقال</w:t>
      </w:r>
      <w:r w:rsidR="00166ABB">
        <w:rPr>
          <w:rFonts w:ascii="Traditional Arabic" w:hAnsi="Traditional Arabic"/>
          <w:sz w:val="32"/>
          <w:rtl/>
        </w:rPr>
        <w:t xml:space="preserve"> ) </w:t>
      </w:r>
      <w:r w:rsidR="008A7AAB">
        <w:rPr>
          <w:rFonts w:ascii="Traditional Arabic" w:hAnsi="Traditional Arabic" w:hint="cs"/>
          <w:sz w:val="32"/>
          <w:rtl/>
        </w:rPr>
        <w:t>[</w:t>
      </w:r>
      <w:r w:rsidR="0087127D" w:rsidRPr="00BD4408">
        <w:rPr>
          <w:rFonts w:ascii="Traditional Arabic" w:hAnsi="Traditional Arabic"/>
          <w:sz w:val="24"/>
          <w:szCs w:val="24"/>
          <w:rtl/>
        </w:rPr>
        <w:t>بيان تلبيس الجهمية 2/287</w:t>
      </w:r>
      <w:r w:rsidR="008A7AAB">
        <w:rPr>
          <w:rFonts w:ascii="Traditional Arabic" w:hAnsi="Traditional Arabic" w:hint="cs"/>
          <w:sz w:val="32"/>
          <w:rtl/>
        </w:rPr>
        <w:t>]</w:t>
      </w:r>
      <w:r w:rsidR="00166ABB">
        <w:rPr>
          <w:rFonts w:ascii="Traditional Arabic" w:hAnsi="Traditional Arabic"/>
          <w:sz w:val="32"/>
          <w:vertAlign w:val="superscript"/>
          <w:rtl/>
        </w:rPr>
        <w:t xml:space="preserve"> </w:t>
      </w:r>
      <w:r w:rsidR="00C1322D">
        <w:rPr>
          <w:rFonts w:ascii="Traditional Arabic" w:hAnsi="Traditional Arabic" w:hint="cs"/>
          <w:sz w:val="32"/>
          <w:rtl/>
        </w:rPr>
        <w:t xml:space="preserve">، </w:t>
      </w:r>
      <w:r>
        <w:rPr>
          <w:rFonts w:ascii="Traditional Arabic" w:hAnsi="Traditional Arabic"/>
          <w:sz w:val="32"/>
          <w:rtl/>
        </w:rPr>
        <w:t>فهل يعقل في اللغة والعقل عال بذاته وينزل بذاته بحركة وانتقال إلى السماء الدنيا ومع ذلك لا يكون إلا عالياً</w:t>
      </w:r>
      <w:r w:rsidR="00CE45A2">
        <w:rPr>
          <w:rFonts w:ascii="Traditional Arabic" w:hAnsi="Traditional Arabic"/>
          <w:sz w:val="32"/>
          <w:rtl/>
        </w:rPr>
        <w:t xml:space="preserve"> ،</w:t>
      </w:r>
      <w:r>
        <w:rPr>
          <w:rFonts w:ascii="Traditional Arabic" w:hAnsi="Traditional Arabic"/>
          <w:sz w:val="32"/>
          <w:rtl/>
        </w:rPr>
        <w:t xml:space="preserve"> الخامس</w:t>
      </w:r>
      <w:r w:rsidR="00CE45A2">
        <w:rPr>
          <w:rFonts w:ascii="Traditional Arabic" w:hAnsi="Traditional Arabic"/>
          <w:sz w:val="32"/>
          <w:rtl/>
        </w:rPr>
        <w:t xml:space="preserve"> :</w:t>
      </w:r>
      <w:r>
        <w:rPr>
          <w:rFonts w:ascii="Traditional Arabic" w:hAnsi="Traditional Arabic"/>
          <w:sz w:val="32"/>
          <w:rtl/>
        </w:rPr>
        <w:t xml:space="preserve"> أن نكشف عن مخالفة ما اختاره في هذه المسألة لكثير مما ذكره غيره من سلفه وأتباعه</w:t>
      </w:r>
      <w:r w:rsidR="00CE45A2">
        <w:rPr>
          <w:rFonts w:ascii="Traditional Arabic" w:hAnsi="Traditional Arabic"/>
          <w:sz w:val="32"/>
          <w:rtl/>
        </w:rPr>
        <w:t xml:space="preserve"> ،</w:t>
      </w:r>
      <w:r>
        <w:rPr>
          <w:rFonts w:ascii="Traditional Arabic" w:hAnsi="Traditional Arabic"/>
          <w:sz w:val="32"/>
          <w:rtl/>
        </w:rPr>
        <w:t xml:space="preserve">  من ذلك أن هذه الأخبار التي احتج بها القوم جاء في بعضها أنه ينزل في اليل حتى إذا كان الفجر ارتفع وصعد</w:t>
      </w:r>
      <w:r w:rsidR="00CE45A2">
        <w:rPr>
          <w:rFonts w:ascii="Traditional Arabic" w:hAnsi="Traditional Arabic"/>
          <w:sz w:val="32"/>
          <w:rtl/>
        </w:rPr>
        <w:t xml:space="preserve"> ،</w:t>
      </w:r>
      <w:r>
        <w:rPr>
          <w:rFonts w:ascii="Traditional Arabic" w:hAnsi="Traditional Arabic"/>
          <w:sz w:val="32"/>
          <w:rtl/>
        </w:rPr>
        <w:t xml:space="preserve">  فكما أثبتوا العلو بالنزول يلزمهم بالصعود أن يثبتوا مقابله ما لم  يبطلوا الاستدل بهذ اللازم</w:t>
      </w:r>
      <w:r w:rsidR="00CE45A2">
        <w:rPr>
          <w:rFonts w:ascii="Traditional Arabic" w:hAnsi="Traditional Arabic"/>
          <w:sz w:val="32"/>
          <w:rtl/>
        </w:rPr>
        <w:t xml:space="preserve"> ،</w:t>
      </w:r>
      <w:r>
        <w:rPr>
          <w:rFonts w:ascii="Traditional Arabic" w:hAnsi="Traditional Arabic"/>
          <w:sz w:val="32"/>
          <w:rtl/>
        </w:rPr>
        <w:t xml:space="preserve"> ومن ذلك أن خبر أبي الدرداء ينص على وجوده في السموات على سبيل التتابع</w:t>
      </w:r>
      <w:r w:rsidR="00CE45A2">
        <w:rPr>
          <w:rFonts w:ascii="Traditional Arabic" w:hAnsi="Traditional Arabic"/>
          <w:sz w:val="32"/>
          <w:rtl/>
        </w:rPr>
        <w:t xml:space="preserve"> ،</w:t>
      </w:r>
      <w:r>
        <w:rPr>
          <w:rFonts w:ascii="Traditional Arabic" w:hAnsi="Traditional Arabic"/>
          <w:sz w:val="32"/>
          <w:rtl/>
        </w:rPr>
        <w:t xml:space="preserve"> ومن ذلك أن هذه السماوت مسكنه وأن له في كل سماء كرسياً ينزل عليه</w:t>
      </w:r>
      <w:r w:rsidR="00CE45A2">
        <w:rPr>
          <w:rFonts w:ascii="Traditional Arabic" w:hAnsi="Traditional Arabic"/>
          <w:sz w:val="32"/>
          <w:rtl/>
        </w:rPr>
        <w:t xml:space="preserve"> ،</w:t>
      </w:r>
      <w:r>
        <w:rPr>
          <w:rFonts w:ascii="Traditional Arabic" w:hAnsi="Traditional Arabic"/>
          <w:sz w:val="32"/>
          <w:rtl/>
        </w:rPr>
        <w:t xml:space="preserve"> ومن ذلك قول ابن خزيمة في أحاديث النزول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 xml:space="preserve">وفي هذه الأخبار ما بان وثبت وصح أن الله جل وعلا فوق سماء الدنيا الذي أخبر نينا صلى الله عليه وسلم أنه ينزل إليه إذ </w:t>
      </w:r>
      <w:r>
        <w:rPr>
          <w:rFonts w:ascii="Traditional Arabic" w:hAnsi="Traditional Arabic"/>
          <w:b/>
          <w:bCs/>
          <w:sz w:val="32"/>
          <w:rtl/>
        </w:rPr>
        <w:t>محال في لغة العرب أن يقول ينزل من أسفل إلى أعلى</w:t>
      </w:r>
      <w:r w:rsidR="00CE45A2">
        <w:rPr>
          <w:rFonts w:ascii="Traditional Arabic" w:hAnsi="Traditional Arabic"/>
          <w:b/>
          <w:bCs/>
          <w:sz w:val="32"/>
          <w:rtl/>
        </w:rPr>
        <w:t xml:space="preserve"> ،</w:t>
      </w:r>
      <w:r>
        <w:rPr>
          <w:rFonts w:ascii="Traditional Arabic" w:hAnsi="Traditional Arabic"/>
          <w:b/>
          <w:bCs/>
          <w:sz w:val="32"/>
          <w:rtl/>
        </w:rPr>
        <w:t xml:space="preserve"> ومفهوم في الخطاب أن النزول من أعلى إلى أسفل</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A7AAB">
        <w:rPr>
          <w:rFonts w:ascii="Traditional Arabic" w:hAnsi="Traditional Arabic" w:hint="cs"/>
          <w:sz w:val="32"/>
          <w:rtl/>
        </w:rPr>
        <w:t>[</w:t>
      </w:r>
      <w:r w:rsidR="0087127D" w:rsidRPr="00BD4408">
        <w:rPr>
          <w:rFonts w:ascii="Traditional Arabic" w:hAnsi="Traditional Arabic"/>
          <w:sz w:val="24"/>
          <w:szCs w:val="24"/>
          <w:rtl/>
        </w:rPr>
        <w:t>التوحيد 136. وانظر نحوه في علو الله على خلقه للدكتور موسى الدويش 139 و شرح العقيدة الواسطية لابن عثيمين 294 والصفات الإلهية للدكتور محمد أمان 254</w:t>
      </w:r>
      <w:r w:rsidR="008A7AAB">
        <w:rPr>
          <w:rFonts w:ascii="Traditional Arabic" w:hAnsi="Traditional Arabic" w:hint="cs"/>
          <w:sz w:val="32"/>
          <w:rtl/>
        </w:rPr>
        <w:t>]</w:t>
      </w:r>
      <w:r>
        <w:rPr>
          <w:rFonts w:ascii="Traditional Arabic" w:hAnsi="Traditional Arabic"/>
          <w:sz w:val="32"/>
          <w:rtl/>
        </w:rPr>
        <w:t xml:space="preserve"> </w:t>
      </w:r>
      <w:r w:rsidR="00C1322D">
        <w:rPr>
          <w:rFonts w:ascii="Traditional Arabic" w:hAnsi="Traditional Arabic" w:hint="cs"/>
          <w:sz w:val="32"/>
          <w:rtl/>
        </w:rPr>
        <w:t xml:space="preserve">، </w:t>
      </w:r>
      <w:r>
        <w:rPr>
          <w:rFonts w:ascii="Traditional Arabic" w:hAnsi="Traditional Arabic"/>
          <w:sz w:val="32"/>
          <w:rtl/>
        </w:rPr>
        <w:t>وزاد محققه الهراس تنصيصاً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يعني أن</w:t>
      </w:r>
      <w:r>
        <w:rPr>
          <w:rFonts w:ascii="Traditional Arabic" w:hAnsi="Traditional Arabic"/>
          <w:b/>
          <w:bCs/>
          <w:sz w:val="32"/>
          <w:rtl/>
        </w:rPr>
        <w:t xml:space="preserve"> نزوله إلى السماء الدنيا يقتضي وجوده فوقها فإنه انتقال من علو إلى سفل</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A7AAB">
        <w:rPr>
          <w:rFonts w:ascii="Traditional Arabic" w:hAnsi="Traditional Arabic" w:hint="cs"/>
          <w:sz w:val="32"/>
          <w:rtl/>
        </w:rPr>
        <w:t>[</w:t>
      </w:r>
      <w:r w:rsidR="0087127D" w:rsidRPr="00BD4408">
        <w:rPr>
          <w:rFonts w:ascii="Traditional Arabic" w:hAnsi="Traditional Arabic"/>
          <w:sz w:val="24"/>
          <w:szCs w:val="24"/>
          <w:rtl/>
        </w:rPr>
        <w:t>حاشية المصدر السابق 136. وقد أعجب بهذا التوضيح محقق آخر فنقله انظر التوحيد بتحقيق د- عبد العزيز الشهوان 1/290.</w:t>
      </w:r>
      <w:r w:rsidR="008A7AAB">
        <w:rPr>
          <w:rFonts w:ascii="Traditional Arabic" w:hAnsi="Traditional Arabic" w:hint="cs"/>
          <w:sz w:val="32"/>
          <w:rtl/>
        </w:rPr>
        <w:t xml:space="preserve">] </w:t>
      </w:r>
      <w:r w:rsidR="00C1322D">
        <w:rPr>
          <w:rFonts w:ascii="Traditional Arabic" w:hAnsi="Traditional Arabic" w:hint="cs"/>
          <w:sz w:val="32"/>
          <w:rtl/>
        </w:rPr>
        <w:t xml:space="preserve">، ( </w:t>
      </w:r>
      <w:r>
        <w:rPr>
          <w:rFonts w:ascii="Traditional Arabic" w:hAnsi="Traditional Arabic"/>
          <w:sz w:val="32"/>
          <w:rtl/>
        </w:rPr>
        <w:t>السادس</w:t>
      </w:r>
      <w:r w:rsidR="00CE45A2">
        <w:rPr>
          <w:rFonts w:ascii="Traditional Arabic" w:hAnsi="Traditional Arabic"/>
          <w:sz w:val="32"/>
          <w:rtl/>
        </w:rPr>
        <w:t xml:space="preserve"> </w:t>
      </w:r>
      <w:r w:rsidR="00C1322D">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أن نذكِّر بحاجتنا من ابن تيمية رحمه الله وممن وافقه أن يدفع عن هذا الرأي ما اتهموا به مخالفيهم وهو الذي يسمونه طاغوت التأويل</w:t>
      </w:r>
      <w:r w:rsidR="00CE45A2">
        <w:rPr>
          <w:rFonts w:ascii="Traditional Arabic" w:hAnsi="Traditional Arabic"/>
          <w:sz w:val="32"/>
          <w:rtl/>
        </w:rPr>
        <w:t xml:space="preserve"> ،</w:t>
      </w:r>
      <w:r>
        <w:rPr>
          <w:rFonts w:ascii="Traditional Arabic" w:hAnsi="Traditional Arabic"/>
          <w:sz w:val="32"/>
          <w:rtl/>
        </w:rPr>
        <w:t xml:space="preserve"> فقد ذكر ابن خزيمة أن النزول في مفهوم الخطاب من أعلى إلى أسفل فيكون إثبات النزول من غير خلو العرش منه ليس على ظاهر الخطاب وقد نص ابن مندة على عده تأويلاً</w:t>
      </w:r>
      <w:r w:rsidR="00CE45A2">
        <w:rPr>
          <w:rFonts w:ascii="Traditional Arabic" w:hAnsi="Traditional Arabic"/>
          <w:sz w:val="32"/>
          <w:rtl/>
        </w:rPr>
        <w:t xml:space="preserve"> ،</w:t>
      </w:r>
      <w:r>
        <w:rPr>
          <w:rFonts w:ascii="Traditional Arabic" w:hAnsi="Traditional Arabic"/>
          <w:sz w:val="32"/>
          <w:rtl/>
        </w:rPr>
        <w:t xml:space="preserve">  فكيف يجاب عن هذا الموضع جواباً لا يلزم إطراده في كل موضع</w:t>
      </w:r>
      <w:r w:rsidR="00166ABB">
        <w:rPr>
          <w:rFonts w:ascii="Traditional Arabic" w:hAnsi="Traditional Arabic"/>
          <w:sz w:val="32"/>
          <w:rtl/>
        </w:rPr>
        <w:t xml:space="preserve"> ؟</w:t>
      </w:r>
      <w:r w:rsidR="00C1322D">
        <w:rPr>
          <w:rFonts w:ascii="Traditional Arabic" w:hAnsi="Traditional Arabic" w:hint="cs"/>
          <w:sz w:val="32"/>
          <w:rtl/>
        </w:rPr>
        <w:t xml:space="preserve"> ( </w:t>
      </w:r>
      <w:r>
        <w:rPr>
          <w:rFonts w:ascii="Traditional Arabic" w:hAnsi="Traditional Arabic"/>
          <w:sz w:val="32"/>
          <w:rtl/>
        </w:rPr>
        <w:t>السابع</w:t>
      </w:r>
      <w:r w:rsidR="00CE45A2">
        <w:rPr>
          <w:rFonts w:ascii="Traditional Arabic" w:hAnsi="Traditional Arabic"/>
          <w:sz w:val="32"/>
          <w:rtl/>
        </w:rPr>
        <w:t xml:space="preserve"> </w:t>
      </w:r>
      <w:r w:rsidR="00C1322D">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أن ننبه إلى أن ما عده ابن تيمية رحمه قولاً سلفياً يعده بعض أتباعه بِدْعياً</w:t>
      </w:r>
      <w:r w:rsidR="00CE45A2">
        <w:rPr>
          <w:rFonts w:ascii="Traditional Arabic" w:hAnsi="Traditional Arabic"/>
          <w:sz w:val="32"/>
          <w:rtl/>
        </w:rPr>
        <w:t xml:space="preserve"> ،</w:t>
      </w:r>
      <w:r>
        <w:rPr>
          <w:rFonts w:ascii="Traditional Arabic" w:hAnsi="Traditional Arabic"/>
          <w:sz w:val="32"/>
          <w:rtl/>
        </w:rPr>
        <w:t xml:space="preserve">  يقول حافظ حكمي</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وقد تكلفت جماعة من مثبتي المتكلمين فخاضوا في معنى ذلك وفي ذلك الانتقال وعدمه وفي خلو العرش منه وعدمه نفياً وإثباتاً</w:t>
      </w:r>
      <w:r w:rsidR="00CE45A2">
        <w:rPr>
          <w:rFonts w:ascii="Traditional Arabic" w:hAnsi="Traditional Arabic"/>
          <w:sz w:val="32"/>
          <w:rtl/>
        </w:rPr>
        <w:t xml:space="preserve"> ،</w:t>
      </w:r>
      <w:r>
        <w:rPr>
          <w:rFonts w:ascii="Traditional Arabic" w:hAnsi="Traditional Arabic"/>
          <w:sz w:val="32"/>
          <w:rtl/>
        </w:rPr>
        <w:t xml:space="preserve"> وذلك تكلف منهم ودخول فيما لا يعنيهم وهو ضربٌ من التكييف لم يأت في لفظ النصوص ولم يسأل الصحابة النبي صلى الله عليه وسلم عن شيء من ذلك حين حدثهم بالنزول فنحن نؤمن بذلك نصدق به كما آمنوا وصدقوا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A7AAB">
        <w:rPr>
          <w:rFonts w:ascii="Traditional Arabic" w:hAnsi="Traditional Arabic" w:hint="cs"/>
          <w:sz w:val="32"/>
          <w:rtl/>
        </w:rPr>
        <w:t>[</w:t>
      </w:r>
      <w:r w:rsidR="0087127D" w:rsidRPr="00BD4408">
        <w:rPr>
          <w:rFonts w:ascii="Traditional Arabic" w:hAnsi="Traditional Arabic"/>
          <w:sz w:val="24"/>
          <w:szCs w:val="24"/>
          <w:rtl/>
        </w:rPr>
        <w:t>معارج القبول1/301</w:t>
      </w:r>
      <w:r w:rsidR="008A7AAB">
        <w:rPr>
          <w:rFonts w:ascii="Traditional Arabic" w:hAnsi="Traditional Arabic" w:hint="cs"/>
          <w:sz w:val="32"/>
          <w:rtl/>
        </w:rPr>
        <w:t xml:space="preserve">] </w:t>
      </w:r>
      <w:r w:rsidR="00C1322D">
        <w:rPr>
          <w:rFonts w:ascii="Traditional Arabic" w:hAnsi="Traditional Arabic" w:hint="cs"/>
          <w:sz w:val="32"/>
          <w:rtl/>
        </w:rPr>
        <w:t xml:space="preserve">، ( </w:t>
      </w:r>
      <w:r>
        <w:rPr>
          <w:rFonts w:ascii="Traditional Arabic" w:hAnsi="Traditional Arabic"/>
          <w:sz w:val="32"/>
          <w:rtl/>
        </w:rPr>
        <w:t>الثامن</w:t>
      </w:r>
      <w:r w:rsidR="00C1322D">
        <w:rPr>
          <w:rFonts w:ascii="Traditional Arabic" w:hAnsi="Traditional Arabic" w:hint="cs"/>
          <w:sz w:val="32"/>
          <w:rtl/>
        </w:rPr>
        <w:t xml:space="preserve"> )</w:t>
      </w:r>
      <w:r w:rsidR="00CE45A2">
        <w:rPr>
          <w:rFonts w:ascii="Traditional Arabic" w:hAnsi="Traditional Arabic"/>
          <w:sz w:val="32"/>
          <w:rtl/>
        </w:rPr>
        <w:t xml:space="preserve"> :</w:t>
      </w:r>
      <w:r>
        <w:rPr>
          <w:rFonts w:ascii="Traditional Arabic" w:hAnsi="Traditional Arabic"/>
          <w:sz w:val="32"/>
          <w:rtl/>
        </w:rPr>
        <w:t xml:space="preserve"> أن نشير إلى تمييع الخلاف في هذه المسألة حتى أن بعضهم يحكي الاختلاف فيه كأنه اختلاف في مسألة فقهية فمن ذلك قول ابن عثيمين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العلماء بحثوا في هذا واختلفوا فيه فمنهم من يقول يخلو</w:t>
      </w:r>
      <w:r w:rsidR="00CE45A2">
        <w:rPr>
          <w:rFonts w:ascii="Traditional Arabic" w:hAnsi="Traditional Arabic"/>
          <w:sz w:val="32"/>
          <w:rtl/>
        </w:rPr>
        <w:t xml:space="preserve"> ،</w:t>
      </w:r>
      <w:r>
        <w:rPr>
          <w:rFonts w:ascii="Traditional Arabic" w:hAnsi="Traditional Arabic"/>
          <w:sz w:val="32"/>
          <w:rtl/>
        </w:rPr>
        <w:t xml:space="preserve"> ومنهم من يقول لا يخلو</w:t>
      </w:r>
      <w:r w:rsidR="00CE45A2">
        <w:rPr>
          <w:rFonts w:ascii="Traditional Arabic" w:hAnsi="Traditional Arabic"/>
          <w:sz w:val="32"/>
          <w:rtl/>
        </w:rPr>
        <w:t xml:space="preserve"> ،</w:t>
      </w:r>
      <w:r>
        <w:rPr>
          <w:rFonts w:ascii="Traditional Arabic" w:hAnsi="Traditional Arabic"/>
          <w:sz w:val="32"/>
          <w:rtl/>
        </w:rPr>
        <w:t xml:space="preserve"> ومنهم من توقف</w:t>
      </w:r>
      <w:r w:rsidR="00CE45A2">
        <w:rPr>
          <w:rFonts w:ascii="Traditional Arabic" w:hAnsi="Traditional Arabic"/>
          <w:sz w:val="32"/>
          <w:rtl/>
        </w:rPr>
        <w:t xml:space="preserve"> ،</w:t>
      </w:r>
      <w:r>
        <w:rPr>
          <w:rFonts w:ascii="Traditional Arabic" w:hAnsi="Traditional Arabic"/>
          <w:sz w:val="32"/>
          <w:rtl/>
        </w:rPr>
        <w:t xml:space="preserve"> فالسبيل الأقوم في هذا هو التوقف</w:t>
      </w:r>
      <w:r w:rsidR="00CE45A2">
        <w:rPr>
          <w:rFonts w:ascii="Traditional Arabic" w:hAnsi="Traditional Arabic"/>
          <w:sz w:val="32"/>
          <w:rtl/>
        </w:rPr>
        <w:t xml:space="preserve"> ،</w:t>
      </w:r>
      <w:r>
        <w:rPr>
          <w:rFonts w:ascii="Traditional Arabic" w:hAnsi="Traditional Arabic"/>
          <w:sz w:val="32"/>
          <w:rtl/>
        </w:rPr>
        <w:t xml:space="preserve"> ثم القول بأنه يخلو منه العرش</w:t>
      </w:r>
      <w:r w:rsidR="00CE45A2">
        <w:rPr>
          <w:rFonts w:ascii="Traditional Arabic" w:hAnsi="Traditional Arabic"/>
          <w:sz w:val="32"/>
          <w:rtl/>
        </w:rPr>
        <w:t xml:space="preserve"> ،</w:t>
      </w:r>
      <w:r>
        <w:rPr>
          <w:rFonts w:ascii="Traditional Arabic" w:hAnsi="Traditional Arabic"/>
          <w:sz w:val="32"/>
          <w:rtl/>
        </w:rPr>
        <w:t xml:space="preserve"> وأضعف الأقوال بأنه يخلو منه العرش فالتوقف أسلمها</w:t>
      </w:r>
      <w:r w:rsidR="00166ABB">
        <w:rPr>
          <w:rFonts w:ascii="Traditional Arabic" w:hAnsi="Traditional Arabic"/>
          <w:sz w:val="32"/>
          <w:rtl/>
        </w:rPr>
        <w:t xml:space="preserve"> ) </w:t>
      </w:r>
      <w:r w:rsidR="0087127D">
        <w:rPr>
          <w:rFonts w:ascii="Traditional Arabic" w:hAnsi="Traditional Arabic" w:hint="cs"/>
          <w:sz w:val="32"/>
          <w:rtl/>
        </w:rPr>
        <w:t>[</w:t>
      </w:r>
      <w:r w:rsidR="0087127D" w:rsidRPr="00BD4408">
        <w:rPr>
          <w:rFonts w:ascii="Traditional Arabic" w:hAnsi="Traditional Arabic"/>
          <w:sz w:val="24"/>
          <w:szCs w:val="24"/>
          <w:rtl/>
        </w:rPr>
        <w:t>مجموع فتاويه ورسائله 1/205</w:t>
      </w:r>
      <w:r w:rsidR="0087127D">
        <w:rPr>
          <w:rFonts w:ascii="Traditional Arabic" w:hAnsi="Traditional Arabic" w:hint="cs"/>
          <w:sz w:val="32"/>
          <w:rtl/>
        </w:rPr>
        <w:t>]</w:t>
      </w:r>
      <w:r w:rsidR="00166ABB">
        <w:rPr>
          <w:rFonts w:ascii="Traditional Arabic" w:hAnsi="Traditional Arabic"/>
          <w:sz w:val="32"/>
          <w:vertAlign w:val="superscript"/>
          <w:rtl/>
        </w:rPr>
        <w:t xml:space="preserve"> </w:t>
      </w:r>
      <w:r w:rsidR="00C1322D">
        <w:rPr>
          <w:rFonts w:ascii="Traditional Arabic" w:hAnsi="Traditional Arabic" w:hint="cs"/>
          <w:sz w:val="32"/>
          <w:rtl/>
        </w:rPr>
        <w:t xml:space="preserve">، </w:t>
      </w:r>
      <w:r>
        <w:rPr>
          <w:rFonts w:ascii="Traditional Arabic" w:hAnsi="Traditional Arabic"/>
          <w:sz w:val="32"/>
          <w:rtl/>
        </w:rPr>
        <w:t>فلا يخفى أنه لا يقال في هذه الأقوال أصحُ وأضعفُ وأسلمُ لأنه إن كان النزول ثابتاً بخلو العرش منه لا يكون من مَنَع خلوَّ العرش منه مثبِتاً لنزوله كما ذكر ابن مندة</w:t>
      </w:r>
      <w:r w:rsidR="00CE45A2">
        <w:rPr>
          <w:rFonts w:ascii="Traditional Arabic" w:hAnsi="Traditional Arabic"/>
          <w:sz w:val="32"/>
          <w:rtl/>
        </w:rPr>
        <w:t xml:space="preserve"> ،</w:t>
      </w:r>
      <w:r>
        <w:rPr>
          <w:rFonts w:ascii="Traditional Arabic" w:hAnsi="Traditional Arabic"/>
          <w:sz w:val="32"/>
          <w:rtl/>
        </w:rPr>
        <w:t xml:space="preserve"> وإن كان النزول ثابتاً من غير خلو العرش منه يكون إثبات خلو العرش منه باطلاً كما أشار إليه ابن تيمية</w:t>
      </w:r>
      <w:r w:rsidR="00CE45A2">
        <w:rPr>
          <w:rFonts w:ascii="Traditional Arabic" w:hAnsi="Traditional Arabic"/>
          <w:sz w:val="32"/>
          <w:rtl/>
        </w:rPr>
        <w:t xml:space="preserve"> ،</w:t>
      </w:r>
      <w:r>
        <w:rPr>
          <w:rFonts w:ascii="Traditional Arabic" w:hAnsi="Traditional Arabic"/>
          <w:sz w:val="32"/>
          <w:rtl/>
        </w:rPr>
        <w:t xml:space="preserve">  وأما الوقف فهو أضعف الأقوال لأن هذه المسألة في ما يجوز على الباري وما يمتنع فالوقف فيها لا يكون إلا عن جهل بما يجوز على الباري وما لا يجوز وقد عابه ابن تيمية</w:t>
      </w:r>
      <w:r w:rsidR="00CE45A2">
        <w:rPr>
          <w:rFonts w:ascii="Traditional Arabic" w:hAnsi="Traditional Arabic"/>
          <w:sz w:val="32"/>
          <w:rtl/>
        </w:rPr>
        <w:t xml:space="preserve"> ،</w:t>
      </w:r>
      <w:r>
        <w:rPr>
          <w:rFonts w:ascii="Traditional Arabic" w:hAnsi="Traditional Arabic"/>
          <w:sz w:val="32"/>
          <w:rtl/>
        </w:rPr>
        <w:t xml:space="preserve"> فالحاصل أن كلام المثبتين والنافين في هذه المسألة مع الوافقين هو استجابة لمفهوم الحس وخوض في متشابه الكتاب والسنة وهذا الخوض لم يحصل به بيان للمتشابه بل حصل بسببه التنازع والاختلاف بين أتباع المهج الذي يزعمون أنه المنهج الموحِّد السالم من التناقض والتعارض</w:t>
      </w:r>
      <w:r w:rsidR="00166ABB">
        <w:rPr>
          <w:rFonts w:ascii="Traditional Arabic" w:hAnsi="Traditional Arabic"/>
          <w:sz w:val="32"/>
          <w:rtl/>
        </w:rPr>
        <w:t xml:space="preserve"> ؟</w:t>
      </w:r>
      <w:r>
        <w:rPr>
          <w:rFonts w:ascii="Traditional Arabic" w:hAnsi="Traditional Arabic"/>
          <w:sz w:val="32"/>
          <w:rtl/>
        </w:rPr>
        <w:t>!</w:t>
      </w:r>
      <w:r w:rsidR="005429AD">
        <w:rPr>
          <w:rFonts w:ascii="Traditional Arabic" w:hAnsi="Traditional Arabic" w:hint="cs"/>
          <w:sz w:val="32"/>
          <w:rtl/>
        </w:rPr>
        <w:t xml:space="preserve">  </w:t>
      </w:r>
      <w:bookmarkStart w:id="283" w:name="_Toc112603835"/>
      <w:bookmarkStart w:id="284" w:name="_Toc112604047"/>
      <w:bookmarkStart w:id="285" w:name="_Toc112665107"/>
      <w:bookmarkStart w:id="286" w:name="_Toc112917551"/>
    </w:p>
    <w:p w:rsidR="005A5AAB" w:rsidRDefault="00306B46" w:rsidP="00336F57">
      <w:pPr>
        <w:spacing w:after="0"/>
        <w:ind w:left="-46"/>
        <w:jc w:val="both"/>
        <w:rPr>
          <w:rFonts w:ascii="Traditional Arabic" w:hAnsi="Traditional Arabic"/>
          <w:sz w:val="32"/>
          <w:vertAlign w:val="superscript"/>
          <w:rtl/>
        </w:rPr>
      </w:pPr>
      <w:r>
        <w:rPr>
          <w:rFonts w:ascii="Traditional Arabic" w:hAnsi="Traditional Arabic" w:hint="cs"/>
          <w:b/>
          <w:bCs/>
          <w:sz w:val="32"/>
          <w:rtl/>
        </w:rPr>
        <w:t xml:space="preserve">( </w:t>
      </w:r>
      <w:r w:rsidR="005A5AAB">
        <w:rPr>
          <w:rFonts w:ascii="Traditional Arabic" w:hAnsi="Traditional Arabic"/>
          <w:b/>
          <w:bCs/>
          <w:sz w:val="32"/>
          <w:rtl/>
        </w:rPr>
        <w:t>ثانياً</w:t>
      </w:r>
      <w:r>
        <w:rPr>
          <w:rFonts w:ascii="Traditional Arabic" w:hAnsi="Traditional Arabic" w:hint="cs"/>
          <w:b/>
          <w:bCs/>
          <w:sz w:val="32"/>
          <w:rtl/>
        </w:rPr>
        <w:t xml:space="preserve"> )</w:t>
      </w:r>
      <w:r w:rsidR="00CE45A2">
        <w:rPr>
          <w:rFonts w:ascii="Traditional Arabic" w:hAnsi="Traditional Arabic"/>
          <w:b/>
          <w:bCs/>
          <w:sz w:val="32"/>
          <w:rtl/>
        </w:rPr>
        <w:t xml:space="preserve"> :</w:t>
      </w:r>
      <w:r w:rsidR="005A5AAB">
        <w:rPr>
          <w:rFonts w:ascii="Traditional Arabic" w:hAnsi="Traditional Arabic"/>
          <w:b/>
          <w:bCs/>
          <w:sz w:val="32"/>
          <w:rtl/>
        </w:rPr>
        <w:t xml:space="preserve"> ما جاء في النزول يوم القيامة</w:t>
      </w:r>
      <w:bookmarkEnd w:id="283"/>
      <w:bookmarkEnd w:id="284"/>
      <w:bookmarkEnd w:id="285"/>
      <w:bookmarkEnd w:id="286"/>
      <w:r>
        <w:rPr>
          <w:rFonts w:ascii="Traditional Arabic" w:hAnsi="Traditional Arabic" w:hint="cs"/>
          <w:b/>
          <w:bCs/>
          <w:sz w:val="32"/>
          <w:rtl/>
        </w:rPr>
        <w:t xml:space="preserve">  :  </w:t>
      </w:r>
      <w:r w:rsidR="005A5AAB">
        <w:rPr>
          <w:rFonts w:ascii="Traditional Arabic" w:hAnsi="Traditional Arabic"/>
          <w:sz w:val="32"/>
          <w:rtl/>
        </w:rPr>
        <w:t>قال الله تعالى</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هل ينظرون إلا أن يأتيهم الله في ظلل من الغمام والملائكة وقضي الأمر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7127D">
        <w:rPr>
          <w:rFonts w:ascii="Traditional Arabic" w:hAnsi="Traditional Arabic" w:hint="cs"/>
          <w:sz w:val="32"/>
          <w:rtl/>
        </w:rPr>
        <w:t>[</w:t>
      </w:r>
      <w:r w:rsidR="0087127D" w:rsidRPr="00BD4408">
        <w:rPr>
          <w:rFonts w:ascii="Traditional Arabic" w:hAnsi="Traditional Arabic"/>
          <w:sz w:val="24"/>
          <w:szCs w:val="24"/>
          <w:rtl/>
        </w:rPr>
        <w:t>الآية (210) من سورة البقرة</w:t>
      </w:r>
      <w:r w:rsidR="0087127D">
        <w:rPr>
          <w:rFonts w:ascii="Traditional Arabic" w:hAnsi="Traditional Arabic" w:hint="cs"/>
          <w:sz w:val="32"/>
          <w:rtl/>
        </w:rPr>
        <w:t xml:space="preserve">] </w:t>
      </w:r>
      <w:r>
        <w:rPr>
          <w:rFonts w:ascii="Traditional Arabic" w:hAnsi="Traditional Arabic" w:hint="cs"/>
          <w:sz w:val="32"/>
          <w:rtl/>
        </w:rPr>
        <w:t xml:space="preserve">،  </w:t>
      </w:r>
      <w:r w:rsidR="005A5AAB">
        <w:rPr>
          <w:rFonts w:ascii="Traditional Arabic" w:hAnsi="Traditional Arabic"/>
          <w:sz w:val="32"/>
          <w:rtl/>
        </w:rPr>
        <w:t>وقد استدلوا بهذه الآية مع ما ساقوه من الروايات المنكرة في تفسيرها حتى صرفوا هذه الآية الكريمة إلى تقوية الظاهر الذي لا يكاد يتنبه عليه إلا مغرق في الحس</w:t>
      </w:r>
      <w:r w:rsidR="00CE45A2">
        <w:rPr>
          <w:rFonts w:ascii="Traditional Arabic" w:hAnsi="Traditional Arabic"/>
          <w:sz w:val="32"/>
          <w:rtl/>
        </w:rPr>
        <w:t xml:space="preserve"> ،</w:t>
      </w:r>
      <w:r w:rsidR="005A5AAB">
        <w:rPr>
          <w:rFonts w:ascii="Traditional Arabic" w:hAnsi="Traditional Arabic"/>
          <w:sz w:val="32"/>
          <w:rtl/>
        </w:rPr>
        <w:t xml:space="preserve">  ولنتبين ذلك نعرض لما ذكره الفخر الرازي في الكلام على هذه الآية ثم نذكر الروايات المنكرة التي قرنوها مع هذه الآية في الاستدلال حتى أكدوا الظاهر الموهم</w:t>
      </w:r>
      <w:r w:rsidR="00CE45A2">
        <w:rPr>
          <w:rFonts w:ascii="Traditional Arabic" w:hAnsi="Traditional Arabic"/>
          <w:sz w:val="32"/>
          <w:rtl/>
        </w:rPr>
        <w:t xml:space="preserve"> ،</w:t>
      </w:r>
      <w:r w:rsidR="005A5AAB">
        <w:rPr>
          <w:rFonts w:ascii="Traditional Arabic" w:hAnsi="Traditional Arabic"/>
          <w:sz w:val="32"/>
          <w:rtl/>
        </w:rPr>
        <w:t xml:space="preserve">  قال الفخر الرازي</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قول جمهور المتكلمين</w:t>
      </w:r>
      <w:r w:rsidR="00CE45A2">
        <w:rPr>
          <w:rFonts w:ascii="Traditional Arabic" w:hAnsi="Traditional Arabic"/>
          <w:sz w:val="32"/>
          <w:rtl/>
        </w:rPr>
        <w:t xml:space="preserve"> :</w:t>
      </w:r>
      <w:r w:rsidR="005A5AAB">
        <w:rPr>
          <w:rFonts w:ascii="Traditional Arabic" w:hAnsi="Traditional Arabic"/>
          <w:sz w:val="32"/>
          <w:rtl/>
        </w:rPr>
        <w:t xml:space="preserve"> أنه لا بد من التأويل على سبيل التفصيل</w:t>
      </w:r>
      <w:r w:rsidR="00CE45A2">
        <w:rPr>
          <w:rFonts w:ascii="Traditional Arabic" w:hAnsi="Traditional Arabic"/>
          <w:sz w:val="32"/>
          <w:rtl/>
        </w:rPr>
        <w:t xml:space="preserve"> ،</w:t>
      </w:r>
      <w:r w:rsidR="005A5AAB">
        <w:rPr>
          <w:rFonts w:ascii="Traditional Arabic" w:hAnsi="Traditional Arabic"/>
          <w:sz w:val="32"/>
          <w:rtl/>
        </w:rPr>
        <w:t xml:space="preserve">  ثم ذكروا فيه وجوهاً</w:t>
      </w:r>
      <w:r>
        <w:rPr>
          <w:rFonts w:ascii="Traditional Arabic" w:hAnsi="Traditional Arabic" w:hint="cs"/>
          <w:sz w:val="32"/>
          <w:rtl/>
        </w:rPr>
        <w:t xml:space="preserve"> : ( </w:t>
      </w:r>
      <w:r w:rsidR="005A5AAB">
        <w:rPr>
          <w:rFonts w:ascii="Traditional Arabic" w:hAnsi="Traditional Arabic"/>
          <w:sz w:val="32"/>
          <w:rtl/>
        </w:rPr>
        <w:t xml:space="preserve"> الأول</w:t>
      </w:r>
      <w:r>
        <w:rPr>
          <w:rFonts w:ascii="Traditional Arabic" w:hAnsi="Traditional Arabic" w:hint="cs"/>
          <w:sz w:val="32"/>
          <w:rtl/>
        </w:rPr>
        <w:t xml:space="preserve"> )</w:t>
      </w:r>
      <w:r w:rsidR="00CE45A2">
        <w:rPr>
          <w:rFonts w:ascii="Traditional Arabic" w:hAnsi="Traditional Arabic"/>
          <w:sz w:val="32"/>
          <w:rtl/>
        </w:rPr>
        <w:t xml:space="preserve"> :</w:t>
      </w:r>
      <w:r w:rsidR="005A5AAB">
        <w:rPr>
          <w:rFonts w:ascii="Traditional Arabic" w:hAnsi="Traditional Arabic"/>
          <w:sz w:val="32"/>
          <w:rtl/>
        </w:rPr>
        <w:t xml:space="preserve"> المراد "هل ينظرون إلا أن يأتيهم الله" أي آياتُ الله فجعل مجيء الآيات مجيئاً له على التفخيم لشأن الآيات</w:t>
      </w:r>
      <w:r w:rsidR="00CE45A2">
        <w:rPr>
          <w:rFonts w:ascii="Traditional Arabic" w:hAnsi="Traditional Arabic"/>
          <w:sz w:val="32"/>
          <w:rtl/>
        </w:rPr>
        <w:t xml:space="preserve"> ،</w:t>
      </w:r>
      <w:r w:rsidR="005A5AAB">
        <w:rPr>
          <w:rFonts w:ascii="Traditional Arabic" w:hAnsi="Traditional Arabic"/>
          <w:sz w:val="32"/>
          <w:rtl/>
        </w:rPr>
        <w:t xml:space="preserve"> كما يقال</w:t>
      </w:r>
      <w:r w:rsidR="00CE45A2">
        <w:rPr>
          <w:rFonts w:ascii="Traditional Arabic" w:hAnsi="Traditional Arabic"/>
          <w:sz w:val="32"/>
          <w:rtl/>
        </w:rPr>
        <w:t xml:space="preserve"> :</w:t>
      </w:r>
      <w:r w:rsidR="005A5AAB">
        <w:rPr>
          <w:rFonts w:ascii="Traditional Arabic" w:hAnsi="Traditional Arabic"/>
          <w:sz w:val="32"/>
          <w:rtl/>
        </w:rPr>
        <w:t xml:space="preserve"> جاء الملك إذا جاء جيش عظيم من جهته</w:t>
      </w:r>
      <w:r w:rsidR="00CE45A2">
        <w:rPr>
          <w:rFonts w:ascii="Traditional Arabic" w:hAnsi="Traditional Arabic"/>
          <w:sz w:val="32"/>
          <w:rtl/>
        </w:rPr>
        <w:t xml:space="preserve"> ،</w:t>
      </w:r>
      <w:r w:rsidR="005A5AAB">
        <w:rPr>
          <w:rFonts w:ascii="Traditional Arabic" w:hAnsi="Traditional Arabic"/>
          <w:sz w:val="32"/>
          <w:rtl/>
        </w:rPr>
        <w:t xml:space="preserve"> والذي يدل على صحة هذا التأويل أنه تعالى قال في الآية المتقدمة " فإن زللتم من بعد ما جاءتكم البينات فاعلموا أن الله عزيز حكيم"</w:t>
      </w:r>
      <w:r w:rsidR="00166ABB">
        <w:rPr>
          <w:rFonts w:ascii="Traditional Arabic" w:hAnsi="Traditional Arabic"/>
          <w:sz w:val="32"/>
          <w:vertAlign w:val="superscript"/>
          <w:rtl/>
        </w:rPr>
        <w:t xml:space="preserve"> </w:t>
      </w:r>
      <w:r w:rsidR="0087127D">
        <w:rPr>
          <w:rFonts w:ascii="Traditional Arabic" w:hAnsi="Traditional Arabic" w:hint="cs"/>
          <w:sz w:val="32"/>
          <w:rtl/>
        </w:rPr>
        <w:t>[</w:t>
      </w:r>
      <w:r w:rsidR="0087127D" w:rsidRPr="00BD4408">
        <w:rPr>
          <w:rFonts w:ascii="Traditional Arabic" w:hAnsi="Traditional Arabic"/>
          <w:sz w:val="24"/>
          <w:szCs w:val="24"/>
          <w:rtl/>
        </w:rPr>
        <w:t>الآية (209) من سورة البقرة.</w:t>
      </w:r>
      <w:r w:rsidR="0087127D">
        <w:rPr>
          <w:rFonts w:ascii="Traditional Arabic" w:hAnsi="Traditional Arabic" w:hint="cs"/>
          <w:sz w:val="32"/>
          <w:rtl/>
        </w:rPr>
        <w:t xml:space="preserve">] </w:t>
      </w:r>
      <w:r w:rsidR="005A5AAB">
        <w:rPr>
          <w:rFonts w:ascii="Traditional Arabic" w:hAnsi="Traditional Arabic"/>
          <w:sz w:val="32"/>
          <w:rtl/>
        </w:rPr>
        <w:t>فذكر ذلك في معرض الزجر والتهديد</w:t>
      </w:r>
      <w:r w:rsidR="00CE45A2">
        <w:rPr>
          <w:rFonts w:ascii="Traditional Arabic" w:hAnsi="Traditional Arabic"/>
          <w:sz w:val="32"/>
          <w:rtl/>
        </w:rPr>
        <w:t xml:space="preserve"> ،</w:t>
      </w:r>
      <w:r w:rsidR="005A5AAB">
        <w:rPr>
          <w:rFonts w:ascii="Traditional Arabic" w:hAnsi="Traditional Arabic"/>
          <w:sz w:val="32"/>
          <w:rtl/>
        </w:rPr>
        <w:t xml:space="preserve"> ثم إنه تعالى أكد ذلك بقوله</w:t>
      </w:r>
      <w:r w:rsidR="00CE45A2">
        <w:rPr>
          <w:rFonts w:ascii="Traditional Arabic" w:hAnsi="Traditional Arabic"/>
          <w:sz w:val="32"/>
          <w:rtl/>
        </w:rPr>
        <w:t xml:space="preserve"> :</w:t>
      </w:r>
      <w:r w:rsidR="005A5AAB">
        <w:rPr>
          <w:rFonts w:ascii="Traditional Arabic" w:hAnsi="Traditional Arabic"/>
          <w:sz w:val="32"/>
          <w:rtl/>
        </w:rPr>
        <w:t>"هل ينظرون إلا أن يأتيهم الله" ومعلوم أنه على تقدير أن يصح المجيء على الله لم يكن مجرد حضوره سبباً للتهديد والزجر</w:t>
      </w:r>
      <w:r w:rsidR="00CE45A2">
        <w:rPr>
          <w:rFonts w:ascii="Traditional Arabic" w:hAnsi="Traditional Arabic"/>
          <w:sz w:val="32"/>
          <w:rtl/>
        </w:rPr>
        <w:t xml:space="preserve"> ،</w:t>
      </w:r>
      <w:r w:rsidR="005A5AAB">
        <w:rPr>
          <w:rFonts w:ascii="Traditional Arabic" w:hAnsi="Traditional Arabic"/>
          <w:sz w:val="32"/>
          <w:rtl/>
        </w:rPr>
        <w:t xml:space="preserve"> لأنه عند الحضور كما يزجر الكفار ويعاقبهم</w:t>
      </w:r>
      <w:r w:rsidR="00CE45A2">
        <w:rPr>
          <w:rFonts w:ascii="Traditional Arabic" w:hAnsi="Traditional Arabic"/>
          <w:sz w:val="32"/>
          <w:rtl/>
        </w:rPr>
        <w:t xml:space="preserve"> ،</w:t>
      </w:r>
      <w:r w:rsidR="005A5AAB">
        <w:rPr>
          <w:rFonts w:ascii="Traditional Arabic" w:hAnsi="Traditional Arabic"/>
          <w:sz w:val="32"/>
          <w:rtl/>
        </w:rPr>
        <w:t xml:space="preserve"> فهو يثيب المؤمنين ويخصهم بالتقريب</w:t>
      </w:r>
      <w:r w:rsidR="00CE45A2">
        <w:rPr>
          <w:rFonts w:ascii="Traditional Arabic" w:hAnsi="Traditional Arabic"/>
          <w:sz w:val="32"/>
          <w:rtl/>
        </w:rPr>
        <w:t xml:space="preserve"> ،</w:t>
      </w:r>
      <w:r w:rsidR="005A5AAB">
        <w:rPr>
          <w:rFonts w:ascii="Traditional Arabic" w:hAnsi="Traditional Arabic"/>
          <w:sz w:val="32"/>
          <w:rtl/>
        </w:rPr>
        <w:t xml:space="preserve"> فثبت أن مجرد الحضور لا يكون سبباً للتهديد والوعيد</w:t>
      </w:r>
      <w:r w:rsidR="00CE45A2">
        <w:rPr>
          <w:rFonts w:ascii="Traditional Arabic" w:hAnsi="Traditional Arabic"/>
          <w:sz w:val="32"/>
          <w:rtl/>
        </w:rPr>
        <w:t xml:space="preserve"> ،</w:t>
      </w:r>
      <w:r w:rsidR="005A5AAB">
        <w:rPr>
          <w:rFonts w:ascii="Traditional Arabic" w:hAnsi="Traditional Arabic"/>
          <w:sz w:val="32"/>
          <w:rtl/>
        </w:rPr>
        <w:t xml:space="preserve"> فلما كان المقصود من الآية إنما هو الوعيد والتهديد</w:t>
      </w:r>
      <w:r w:rsidR="00CE45A2">
        <w:rPr>
          <w:rFonts w:ascii="Traditional Arabic" w:hAnsi="Traditional Arabic"/>
          <w:sz w:val="32"/>
          <w:rtl/>
        </w:rPr>
        <w:t xml:space="preserve"> ،</w:t>
      </w:r>
      <w:r w:rsidR="005A5AAB">
        <w:rPr>
          <w:rFonts w:ascii="Traditional Arabic" w:hAnsi="Traditional Arabic"/>
          <w:sz w:val="32"/>
          <w:rtl/>
        </w:rPr>
        <w:t xml:space="preserve"> وجب أن يضمر في الآية مجيء الهيبة والقهر والتهديد</w:t>
      </w:r>
      <w:r w:rsidR="00CE45A2">
        <w:rPr>
          <w:rFonts w:ascii="Traditional Arabic" w:hAnsi="Traditional Arabic"/>
          <w:sz w:val="32"/>
          <w:rtl/>
        </w:rPr>
        <w:t xml:space="preserve"> ،</w:t>
      </w:r>
      <w:r w:rsidR="005A5AAB">
        <w:rPr>
          <w:rFonts w:ascii="Traditional Arabic" w:hAnsi="Traditional Arabic"/>
          <w:sz w:val="32"/>
          <w:rtl/>
        </w:rPr>
        <w:t xml:space="preserve"> ومتى أضمرنا ذلك زالت الشبهة بالكلية</w:t>
      </w:r>
      <w:r w:rsidR="00CE45A2">
        <w:rPr>
          <w:rFonts w:ascii="Traditional Arabic" w:hAnsi="Traditional Arabic"/>
          <w:sz w:val="32"/>
          <w:rtl/>
        </w:rPr>
        <w:t xml:space="preserve"> ،</w:t>
      </w:r>
      <w:r w:rsidR="005A5AAB">
        <w:rPr>
          <w:rFonts w:ascii="Traditional Arabic" w:hAnsi="Traditional Arabic"/>
          <w:sz w:val="32"/>
          <w:rtl/>
        </w:rPr>
        <w:t xml:space="preserve"> وهذا تأويل حسن موافق لنظم الآية</w:t>
      </w:r>
      <w:r w:rsidR="00CE45A2">
        <w:rPr>
          <w:rFonts w:ascii="Traditional Arabic" w:hAnsi="Traditional Arabic"/>
          <w:sz w:val="32"/>
          <w:rtl/>
        </w:rPr>
        <w:t xml:space="preserve"> ،</w:t>
      </w:r>
      <w:r w:rsidR="005A5AAB">
        <w:rPr>
          <w:rFonts w:ascii="Traditional Arabic" w:hAnsi="Traditional Arabic"/>
          <w:sz w:val="32"/>
          <w:rtl/>
        </w:rPr>
        <w:t xml:space="preserve">  والوجه الثاني</w:t>
      </w:r>
      <w:r w:rsidR="00CE45A2">
        <w:rPr>
          <w:rFonts w:ascii="Traditional Arabic" w:hAnsi="Traditional Arabic"/>
          <w:sz w:val="32"/>
          <w:rtl/>
        </w:rPr>
        <w:t xml:space="preserve"> :</w:t>
      </w:r>
      <w:r w:rsidR="005A5AAB">
        <w:rPr>
          <w:rFonts w:ascii="Traditional Arabic" w:hAnsi="Traditional Arabic"/>
          <w:sz w:val="32"/>
          <w:rtl/>
        </w:rPr>
        <w:t xml:space="preserve"> في التأويل أن يكون المراد </w:t>
      </w:r>
      <w:r w:rsidR="005A5AAB">
        <w:rPr>
          <w:rFonts w:ascii="Traditional Arabic" w:hAnsi="Traditional Arabic"/>
          <w:sz w:val="32"/>
        </w:rPr>
        <w:t>“</w:t>
      </w:r>
      <w:r w:rsidR="005A5AAB">
        <w:rPr>
          <w:rFonts w:ascii="Traditional Arabic" w:hAnsi="Traditional Arabic"/>
          <w:sz w:val="32"/>
          <w:rtl/>
        </w:rPr>
        <w:t>هل ينظرون إلا أن يأتيهم الله” أي أمر الله</w:t>
      </w:r>
      <w:r w:rsidR="00CE45A2">
        <w:rPr>
          <w:rFonts w:ascii="Traditional Arabic" w:hAnsi="Traditional Arabic"/>
          <w:sz w:val="32"/>
          <w:rtl/>
        </w:rPr>
        <w:t xml:space="preserve"> ،</w:t>
      </w:r>
      <w:r w:rsidR="005A5AAB">
        <w:rPr>
          <w:rFonts w:ascii="Traditional Arabic" w:hAnsi="Traditional Arabic"/>
          <w:sz w:val="32"/>
          <w:rtl/>
        </w:rPr>
        <w:t xml:space="preserve"> ومدار الكلام في هذا الباب أنه تعالى إذا ذكر فعلاً وأضافه إلى شيء</w:t>
      </w:r>
      <w:r w:rsidR="00CE45A2">
        <w:rPr>
          <w:rFonts w:ascii="Traditional Arabic" w:hAnsi="Traditional Arabic"/>
          <w:sz w:val="32"/>
          <w:rtl/>
        </w:rPr>
        <w:t xml:space="preserve"> ،</w:t>
      </w:r>
      <w:r w:rsidR="005A5AAB">
        <w:rPr>
          <w:rFonts w:ascii="Traditional Arabic" w:hAnsi="Traditional Arabic"/>
          <w:sz w:val="32"/>
          <w:rtl/>
        </w:rPr>
        <w:t xml:space="preserve"> فإن كان ذلك محالاً فالواجب صرفه إلى التأويل</w:t>
      </w:r>
      <w:r w:rsidR="00CE45A2">
        <w:rPr>
          <w:rFonts w:ascii="Traditional Arabic" w:hAnsi="Traditional Arabic"/>
          <w:sz w:val="32"/>
          <w:rtl/>
        </w:rPr>
        <w:t xml:space="preserve"> ،</w:t>
      </w:r>
      <w:r w:rsidR="005A5AAB">
        <w:rPr>
          <w:rFonts w:ascii="Traditional Arabic" w:hAnsi="Traditional Arabic"/>
          <w:sz w:val="32"/>
          <w:rtl/>
        </w:rPr>
        <w:t xml:space="preserve"> كما قاله العلماء في قوله</w:t>
      </w:r>
      <w:r w:rsidR="00CE45A2">
        <w:rPr>
          <w:rFonts w:ascii="Traditional Arabic" w:hAnsi="Traditional Arabic"/>
          <w:sz w:val="32"/>
          <w:rtl/>
        </w:rPr>
        <w:t xml:space="preserve"> :</w:t>
      </w:r>
      <w:r w:rsidR="005A5AAB">
        <w:rPr>
          <w:rFonts w:ascii="Traditional Arabic" w:hAnsi="Traditional Arabic"/>
          <w:sz w:val="32"/>
          <w:rtl/>
        </w:rPr>
        <w:t xml:space="preserve"> " الذين يحاربون الله "</w:t>
      </w:r>
      <w:r w:rsidR="00166ABB">
        <w:rPr>
          <w:rFonts w:ascii="Traditional Arabic" w:hAnsi="Traditional Arabic"/>
          <w:sz w:val="32"/>
          <w:vertAlign w:val="superscript"/>
          <w:rtl/>
        </w:rPr>
        <w:t xml:space="preserve"> </w:t>
      </w:r>
      <w:r w:rsidR="0087127D">
        <w:rPr>
          <w:rFonts w:ascii="Traditional Arabic" w:hAnsi="Traditional Arabic" w:hint="cs"/>
          <w:sz w:val="32"/>
          <w:rtl/>
        </w:rPr>
        <w:t>[</w:t>
      </w:r>
      <w:r w:rsidR="0087127D" w:rsidRPr="00BD4408">
        <w:rPr>
          <w:rFonts w:ascii="Traditional Arabic" w:hAnsi="Traditional Arabic"/>
          <w:sz w:val="24"/>
          <w:szCs w:val="24"/>
          <w:rtl/>
        </w:rPr>
        <w:t>الآية (33) من سورة المائدة.</w:t>
      </w:r>
      <w:r w:rsidR="0087127D">
        <w:rPr>
          <w:rFonts w:ascii="Traditional Arabic" w:hAnsi="Traditional Arabic" w:hint="cs"/>
          <w:sz w:val="32"/>
          <w:rtl/>
        </w:rPr>
        <w:t>]</w:t>
      </w:r>
      <w:r w:rsidR="005A5AAB">
        <w:rPr>
          <w:rFonts w:ascii="Traditional Arabic" w:hAnsi="Traditional Arabic"/>
          <w:sz w:val="32"/>
          <w:rtl/>
        </w:rPr>
        <w:t xml:space="preserve"> والمراد يحاربون أولياءه</w:t>
      </w:r>
      <w:r w:rsidR="00CE45A2">
        <w:rPr>
          <w:rFonts w:ascii="Traditional Arabic" w:hAnsi="Traditional Arabic"/>
          <w:sz w:val="32"/>
          <w:rtl/>
        </w:rPr>
        <w:t xml:space="preserve"> ،</w:t>
      </w:r>
      <w:r w:rsidR="005A5AAB">
        <w:rPr>
          <w:rFonts w:ascii="Traditional Arabic" w:hAnsi="Traditional Arabic"/>
          <w:sz w:val="32"/>
          <w:rtl/>
        </w:rPr>
        <w:t xml:space="preserve"> وقال</w:t>
      </w:r>
      <w:r w:rsidR="00CE45A2">
        <w:rPr>
          <w:rFonts w:ascii="Traditional Arabic" w:hAnsi="Traditional Arabic"/>
          <w:sz w:val="32"/>
          <w:rtl/>
        </w:rPr>
        <w:t xml:space="preserve"> :</w:t>
      </w:r>
      <w:r w:rsidR="005A5AAB">
        <w:rPr>
          <w:rFonts w:ascii="Traditional Arabic" w:hAnsi="Traditional Arabic"/>
          <w:sz w:val="32"/>
          <w:rtl/>
        </w:rPr>
        <w:t xml:space="preserve"> " واسأل القرية "</w:t>
      </w:r>
      <w:r w:rsidR="00166ABB">
        <w:rPr>
          <w:rFonts w:ascii="Traditional Arabic" w:hAnsi="Traditional Arabic"/>
          <w:sz w:val="32"/>
          <w:vertAlign w:val="superscript"/>
          <w:rtl/>
        </w:rPr>
        <w:t xml:space="preserve"> </w:t>
      </w:r>
      <w:r w:rsidR="0087127D">
        <w:rPr>
          <w:rFonts w:ascii="Traditional Arabic" w:hAnsi="Traditional Arabic" w:hint="cs"/>
          <w:sz w:val="32"/>
          <w:rtl/>
        </w:rPr>
        <w:t>[</w:t>
      </w:r>
      <w:r w:rsidR="0087127D" w:rsidRPr="00BD4408">
        <w:rPr>
          <w:rFonts w:ascii="Traditional Arabic" w:hAnsi="Traditional Arabic"/>
          <w:sz w:val="24"/>
          <w:szCs w:val="24"/>
          <w:rtl/>
        </w:rPr>
        <w:t>الآية (82) من سورة يوسف.</w:t>
      </w:r>
      <w:r w:rsidR="0087127D">
        <w:rPr>
          <w:rFonts w:ascii="Traditional Arabic" w:hAnsi="Traditional Arabic" w:hint="cs"/>
          <w:sz w:val="32"/>
          <w:rtl/>
        </w:rPr>
        <w:t xml:space="preserve">] </w:t>
      </w:r>
      <w:r w:rsidR="005A5AAB">
        <w:rPr>
          <w:rFonts w:ascii="Traditional Arabic" w:hAnsi="Traditional Arabic"/>
          <w:sz w:val="32"/>
          <w:rtl/>
        </w:rPr>
        <w:t>والمراد</w:t>
      </w:r>
      <w:r w:rsidR="00CE45A2">
        <w:rPr>
          <w:rFonts w:ascii="Traditional Arabic" w:hAnsi="Traditional Arabic"/>
          <w:sz w:val="32"/>
          <w:rtl/>
        </w:rPr>
        <w:t xml:space="preserve"> :</w:t>
      </w:r>
      <w:r w:rsidR="005A5AAB">
        <w:rPr>
          <w:rFonts w:ascii="Traditional Arabic" w:hAnsi="Traditional Arabic"/>
          <w:sz w:val="32"/>
          <w:rtl/>
        </w:rPr>
        <w:t xml:space="preserve"> واسأل أهل القرية</w:t>
      </w:r>
      <w:r w:rsidR="00CE45A2">
        <w:rPr>
          <w:rFonts w:ascii="Traditional Arabic" w:hAnsi="Traditional Arabic"/>
          <w:sz w:val="32"/>
          <w:rtl/>
        </w:rPr>
        <w:t xml:space="preserve"> ،</w:t>
      </w:r>
      <w:r w:rsidR="005A5AAB">
        <w:rPr>
          <w:rFonts w:ascii="Traditional Arabic" w:hAnsi="Traditional Arabic"/>
          <w:sz w:val="32"/>
          <w:rtl/>
        </w:rPr>
        <w:t xml:space="preserve"> فكذا قوله</w:t>
      </w:r>
      <w:r w:rsidR="00CE45A2">
        <w:rPr>
          <w:rFonts w:ascii="Traditional Arabic" w:hAnsi="Traditional Arabic"/>
          <w:sz w:val="32"/>
          <w:rtl/>
        </w:rPr>
        <w:t xml:space="preserve"> :</w:t>
      </w:r>
      <w:r w:rsidR="005A5AAB">
        <w:rPr>
          <w:rFonts w:ascii="Traditional Arabic" w:hAnsi="Traditional Arabic"/>
          <w:sz w:val="32"/>
          <w:rtl/>
        </w:rPr>
        <w:t xml:space="preserve"> "يأتيهم </w:t>
      </w:r>
      <w:r w:rsidR="005A5AAB" w:rsidRPr="0087127D">
        <w:rPr>
          <w:rFonts w:ascii="Traditional Arabic" w:hAnsi="Traditional Arabic"/>
          <w:sz w:val="32"/>
          <w:rtl/>
        </w:rPr>
        <w:t>ا</w:t>
      </w:r>
      <w:r w:rsidR="005A5AAB">
        <w:rPr>
          <w:rFonts w:ascii="Traditional Arabic" w:hAnsi="Traditional Arabic"/>
          <w:sz w:val="32"/>
          <w:rtl/>
        </w:rPr>
        <w:t>لله" المراد به يأتيهم أمر الله</w:t>
      </w:r>
      <w:r w:rsidR="00CE45A2">
        <w:rPr>
          <w:rFonts w:ascii="Traditional Arabic" w:hAnsi="Traditional Arabic"/>
          <w:sz w:val="32"/>
          <w:rtl/>
        </w:rPr>
        <w:t xml:space="preserve"> ،</w:t>
      </w:r>
      <w:r w:rsidR="005A5AAB">
        <w:rPr>
          <w:rFonts w:ascii="Traditional Arabic" w:hAnsi="Traditional Arabic"/>
          <w:sz w:val="32"/>
          <w:rtl/>
        </w:rPr>
        <w:t xml:space="preserve"> وقوله</w:t>
      </w:r>
      <w:r w:rsidR="00CE45A2">
        <w:rPr>
          <w:rFonts w:ascii="Traditional Arabic" w:hAnsi="Traditional Arabic"/>
          <w:sz w:val="32"/>
          <w:rtl/>
        </w:rPr>
        <w:t xml:space="preserve"> :</w:t>
      </w:r>
      <w:r w:rsidR="005A5AAB">
        <w:rPr>
          <w:rFonts w:ascii="Traditional Arabic" w:hAnsi="Traditional Arabic"/>
          <w:sz w:val="32"/>
          <w:rtl/>
        </w:rPr>
        <w:t xml:space="preserve"> "وجاء ربك"</w:t>
      </w:r>
      <w:r w:rsidR="00166ABB">
        <w:rPr>
          <w:rFonts w:ascii="Traditional Arabic" w:hAnsi="Traditional Arabic"/>
          <w:sz w:val="32"/>
          <w:vertAlign w:val="superscript"/>
          <w:rtl/>
        </w:rPr>
        <w:t xml:space="preserve">  </w:t>
      </w:r>
      <w:r w:rsidR="0087127D">
        <w:rPr>
          <w:rFonts w:ascii="Traditional Arabic" w:hAnsi="Traditional Arabic" w:hint="cs"/>
          <w:sz w:val="32"/>
          <w:rtl/>
        </w:rPr>
        <w:t>[</w:t>
      </w:r>
      <w:r w:rsidR="0087127D" w:rsidRPr="00BD4408">
        <w:rPr>
          <w:rFonts w:ascii="Traditional Arabic" w:hAnsi="Traditional Arabic"/>
          <w:sz w:val="24"/>
          <w:szCs w:val="24"/>
          <w:rtl/>
        </w:rPr>
        <w:t>الآية (22) من سورة الفجر.</w:t>
      </w:r>
      <w:r w:rsidR="0087127D">
        <w:rPr>
          <w:rFonts w:ascii="Traditional Arabic" w:hAnsi="Traditional Arabic" w:hint="cs"/>
          <w:sz w:val="32"/>
          <w:rtl/>
        </w:rPr>
        <w:t xml:space="preserve">] </w:t>
      </w:r>
      <w:r w:rsidR="005A5AAB">
        <w:rPr>
          <w:rFonts w:ascii="Traditional Arabic" w:hAnsi="Traditional Arabic"/>
          <w:sz w:val="32"/>
          <w:rtl/>
        </w:rPr>
        <w:t>المراد</w:t>
      </w:r>
      <w:r w:rsidR="00CE45A2">
        <w:rPr>
          <w:rFonts w:ascii="Traditional Arabic" w:hAnsi="Traditional Arabic"/>
          <w:sz w:val="32"/>
          <w:rtl/>
        </w:rPr>
        <w:t xml:space="preserve"> :</w:t>
      </w:r>
      <w:r w:rsidR="005A5AAB">
        <w:rPr>
          <w:rFonts w:ascii="Traditional Arabic" w:hAnsi="Traditional Arabic"/>
          <w:sz w:val="32"/>
          <w:rtl/>
        </w:rPr>
        <w:t xml:space="preserve"> جاء أمر ربك</w:t>
      </w:r>
      <w:r w:rsidR="00CE45A2">
        <w:rPr>
          <w:rFonts w:ascii="Traditional Arabic" w:hAnsi="Traditional Arabic"/>
          <w:sz w:val="32"/>
          <w:rtl/>
        </w:rPr>
        <w:t xml:space="preserve"> ،</w:t>
      </w:r>
      <w:r w:rsidR="005A5AAB">
        <w:rPr>
          <w:rFonts w:ascii="Traditional Arabic" w:hAnsi="Traditional Arabic"/>
          <w:sz w:val="32"/>
          <w:rtl/>
        </w:rPr>
        <w:t xml:space="preserve"> وليس فيه إلا حذف المضاف</w:t>
      </w:r>
      <w:r w:rsidR="00CE45A2">
        <w:rPr>
          <w:rFonts w:ascii="Traditional Arabic" w:hAnsi="Traditional Arabic"/>
          <w:sz w:val="32"/>
          <w:rtl/>
        </w:rPr>
        <w:t xml:space="preserve"> ،</w:t>
      </w:r>
      <w:r w:rsidR="005A5AAB">
        <w:rPr>
          <w:rFonts w:ascii="Traditional Arabic" w:hAnsi="Traditional Arabic"/>
          <w:sz w:val="32"/>
          <w:rtl/>
        </w:rPr>
        <w:t xml:space="preserve"> وإقامة المضاف إليه مقامه</w:t>
      </w:r>
      <w:r w:rsidR="00CE45A2">
        <w:rPr>
          <w:rFonts w:ascii="Traditional Arabic" w:hAnsi="Traditional Arabic"/>
          <w:sz w:val="32"/>
          <w:rtl/>
        </w:rPr>
        <w:t xml:space="preserve"> ،</w:t>
      </w:r>
      <w:r w:rsidR="005A5AAB">
        <w:rPr>
          <w:rFonts w:ascii="Traditional Arabic" w:hAnsi="Traditional Arabic"/>
          <w:sz w:val="32"/>
          <w:rtl/>
        </w:rPr>
        <w:t xml:space="preserve"> وهو مجاز مشهور</w:t>
      </w:r>
      <w:r w:rsidR="00CE45A2">
        <w:rPr>
          <w:rFonts w:ascii="Traditional Arabic" w:hAnsi="Traditional Arabic"/>
          <w:sz w:val="32"/>
          <w:rtl/>
        </w:rPr>
        <w:t xml:space="preserve"> ،</w:t>
      </w:r>
      <w:r w:rsidR="005A5AAB">
        <w:rPr>
          <w:rFonts w:ascii="Traditional Arabic" w:hAnsi="Traditional Arabic"/>
          <w:sz w:val="32"/>
          <w:rtl/>
        </w:rPr>
        <w:t xml:space="preserve"> يقال</w:t>
      </w:r>
      <w:r w:rsidR="00CE45A2">
        <w:rPr>
          <w:rFonts w:ascii="Traditional Arabic" w:hAnsi="Traditional Arabic"/>
          <w:sz w:val="32"/>
          <w:rtl/>
        </w:rPr>
        <w:t xml:space="preserve"> :</w:t>
      </w:r>
      <w:r w:rsidR="005A5AAB">
        <w:rPr>
          <w:rFonts w:ascii="Traditional Arabic" w:hAnsi="Traditional Arabic"/>
          <w:sz w:val="32"/>
          <w:rtl/>
        </w:rPr>
        <w:t xml:space="preserve"> ضرب الأمير فلاناً</w:t>
      </w:r>
      <w:r w:rsidR="00CE45A2">
        <w:rPr>
          <w:rFonts w:ascii="Traditional Arabic" w:hAnsi="Traditional Arabic"/>
          <w:sz w:val="32"/>
          <w:rtl/>
        </w:rPr>
        <w:t xml:space="preserve"> ،</w:t>
      </w:r>
      <w:r w:rsidR="005A5AAB">
        <w:rPr>
          <w:rFonts w:ascii="Traditional Arabic" w:hAnsi="Traditional Arabic"/>
          <w:sz w:val="32"/>
          <w:rtl/>
        </w:rPr>
        <w:t xml:space="preserve"> وصلبه</w:t>
      </w:r>
      <w:r w:rsidR="00CE45A2">
        <w:rPr>
          <w:rFonts w:ascii="Traditional Arabic" w:hAnsi="Traditional Arabic"/>
          <w:sz w:val="32"/>
          <w:rtl/>
        </w:rPr>
        <w:t xml:space="preserve"> ،</w:t>
      </w:r>
      <w:r w:rsidR="005A5AAB">
        <w:rPr>
          <w:rFonts w:ascii="Traditional Arabic" w:hAnsi="Traditional Arabic"/>
          <w:sz w:val="32"/>
          <w:rtl/>
        </w:rPr>
        <w:t xml:space="preserve"> وأعطاه</w:t>
      </w:r>
      <w:r w:rsidR="00CE45A2">
        <w:rPr>
          <w:rFonts w:ascii="Traditional Arabic" w:hAnsi="Traditional Arabic"/>
          <w:sz w:val="32"/>
          <w:rtl/>
        </w:rPr>
        <w:t xml:space="preserve"> ،</w:t>
      </w:r>
      <w:r w:rsidR="005A5AAB">
        <w:rPr>
          <w:rFonts w:ascii="Traditional Arabic" w:hAnsi="Traditional Arabic"/>
          <w:sz w:val="32"/>
          <w:rtl/>
        </w:rPr>
        <w:t xml:space="preserve"> والمراد أنه أمر بذلك</w:t>
      </w:r>
      <w:r w:rsidR="00CE45A2">
        <w:rPr>
          <w:rFonts w:ascii="Traditional Arabic" w:hAnsi="Traditional Arabic"/>
          <w:sz w:val="32"/>
          <w:rtl/>
        </w:rPr>
        <w:t xml:space="preserve"> ،</w:t>
      </w:r>
      <w:r w:rsidR="005A5AAB">
        <w:rPr>
          <w:rFonts w:ascii="Traditional Arabic" w:hAnsi="Traditional Arabic"/>
          <w:sz w:val="32"/>
          <w:rtl/>
        </w:rPr>
        <w:t xml:space="preserve"> لا أنه تولى ذلك العمل بنفسه</w:t>
      </w:r>
      <w:r w:rsidR="00CE45A2">
        <w:rPr>
          <w:rFonts w:ascii="Traditional Arabic" w:hAnsi="Traditional Arabic"/>
          <w:sz w:val="32"/>
          <w:rtl/>
        </w:rPr>
        <w:t xml:space="preserve"> ،</w:t>
      </w:r>
      <w:r w:rsidR="005A5AAB">
        <w:rPr>
          <w:rFonts w:ascii="Traditional Arabic" w:hAnsi="Traditional Arabic"/>
          <w:sz w:val="32"/>
          <w:rtl/>
        </w:rPr>
        <w:t xml:space="preserve"> ثم الذي يؤكد القول بصحة هذا التأويل وجهان الأول</w:t>
      </w:r>
      <w:r w:rsidR="00CE45A2">
        <w:rPr>
          <w:rFonts w:ascii="Traditional Arabic" w:hAnsi="Traditional Arabic"/>
          <w:sz w:val="32"/>
          <w:rtl/>
        </w:rPr>
        <w:t xml:space="preserve"> :</w:t>
      </w:r>
      <w:r w:rsidR="005A5AAB">
        <w:rPr>
          <w:rFonts w:ascii="Traditional Arabic" w:hAnsi="Traditional Arabic"/>
          <w:sz w:val="32"/>
          <w:rtl/>
        </w:rPr>
        <w:t xml:space="preserve"> أن قوله ههنا</w:t>
      </w:r>
      <w:r w:rsidR="00CE45A2">
        <w:rPr>
          <w:rFonts w:ascii="Traditional Arabic" w:hAnsi="Traditional Arabic"/>
          <w:sz w:val="32"/>
          <w:rtl/>
        </w:rPr>
        <w:t xml:space="preserve"> :</w:t>
      </w:r>
      <w:r w:rsidR="005A5AAB">
        <w:rPr>
          <w:rFonts w:ascii="Traditional Arabic" w:hAnsi="Traditional Arabic"/>
          <w:sz w:val="32"/>
          <w:rtl/>
        </w:rPr>
        <w:t xml:space="preserve"> " يأتيهم الله " وقوله</w:t>
      </w:r>
      <w:r w:rsidR="00CE45A2">
        <w:rPr>
          <w:rFonts w:ascii="Traditional Arabic" w:hAnsi="Traditional Arabic"/>
          <w:sz w:val="32"/>
          <w:rtl/>
        </w:rPr>
        <w:t xml:space="preserve"> :</w:t>
      </w:r>
      <w:r w:rsidR="005A5AAB">
        <w:rPr>
          <w:rFonts w:ascii="Traditional Arabic" w:hAnsi="Traditional Arabic"/>
          <w:sz w:val="32"/>
          <w:rtl/>
        </w:rPr>
        <w:t xml:space="preserve"> " وجاء ربك " إخبار عن حال القيامة</w:t>
      </w:r>
      <w:r w:rsidR="00CE45A2">
        <w:rPr>
          <w:rFonts w:ascii="Traditional Arabic" w:hAnsi="Traditional Arabic"/>
          <w:sz w:val="32"/>
          <w:rtl/>
        </w:rPr>
        <w:t xml:space="preserve"> ،</w:t>
      </w:r>
      <w:r w:rsidR="005A5AAB">
        <w:rPr>
          <w:rFonts w:ascii="Traditional Arabic" w:hAnsi="Traditional Arabic"/>
          <w:sz w:val="32"/>
          <w:rtl/>
        </w:rPr>
        <w:t xml:space="preserve"> ثم ذكر هذه الواقعة بعينها في سورة النحل فقال</w:t>
      </w:r>
      <w:r w:rsidR="00CE45A2">
        <w:rPr>
          <w:rFonts w:ascii="Traditional Arabic" w:hAnsi="Traditional Arabic"/>
          <w:sz w:val="32"/>
          <w:rtl/>
        </w:rPr>
        <w:t xml:space="preserve"> :</w:t>
      </w:r>
      <w:r w:rsidR="005A5AAB">
        <w:rPr>
          <w:rFonts w:ascii="Traditional Arabic" w:hAnsi="Traditional Arabic"/>
          <w:sz w:val="32"/>
          <w:rtl/>
        </w:rPr>
        <w:t xml:space="preserve"> "هل ينظرون إلا أن تأتيهم الملائكة أو يأتي أمر ربك"</w:t>
      </w:r>
      <w:r w:rsidR="00166ABB">
        <w:rPr>
          <w:rFonts w:ascii="Traditional Arabic" w:hAnsi="Traditional Arabic"/>
          <w:sz w:val="32"/>
          <w:vertAlign w:val="superscript"/>
          <w:rtl/>
        </w:rPr>
        <w:t xml:space="preserve"> </w:t>
      </w:r>
      <w:r w:rsidR="0087127D">
        <w:rPr>
          <w:rFonts w:ascii="Traditional Arabic" w:hAnsi="Traditional Arabic" w:hint="cs"/>
          <w:sz w:val="32"/>
          <w:rtl/>
        </w:rPr>
        <w:t>[</w:t>
      </w:r>
      <w:r w:rsidR="0087127D" w:rsidRPr="00BD4408">
        <w:rPr>
          <w:rFonts w:ascii="Traditional Arabic" w:hAnsi="Traditional Arabic"/>
          <w:sz w:val="24"/>
          <w:szCs w:val="24"/>
          <w:rtl/>
        </w:rPr>
        <w:t>الآية (33) من سورة النحل.</w:t>
      </w:r>
      <w:r w:rsidR="0087127D">
        <w:rPr>
          <w:rFonts w:ascii="Traditional Arabic" w:hAnsi="Traditional Arabic" w:hint="cs"/>
          <w:sz w:val="32"/>
          <w:rtl/>
        </w:rPr>
        <w:t xml:space="preserve">] </w:t>
      </w:r>
      <w:r w:rsidR="005A5AAB">
        <w:rPr>
          <w:rFonts w:ascii="Traditional Arabic" w:hAnsi="Traditional Arabic"/>
          <w:sz w:val="32"/>
          <w:rtl/>
        </w:rPr>
        <w:t>فصار هذا المحكم مفسراً لذلك المتشابه</w:t>
      </w:r>
      <w:r w:rsidR="00CE45A2">
        <w:rPr>
          <w:rFonts w:ascii="Traditional Arabic" w:hAnsi="Traditional Arabic"/>
          <w:sz w:val="32"/>
          <w:rtl/>
        </w:rPr>
        <w:t xml:space="preserve"> ،</w:t>
      </w:r>
      <w:r w:rsidR="005A5AAB">
        <w:rPr>
          <w:rFonts w:ascii="Traditional Arabic" w:hAnsi="Traditional Arabic"/>
          <w:sz w:val="32"/>
          <w:rtl/>
        </w:rPr>
        <w:t xml:space="preserve"> لأن كل هذه الآيات لما وردت في واقعة واحدة لم يبعد حمل بعضها على البعض</w:t>
      </w:r>
      <w:r w:rsidR="00CE45A2">
        <w:rPr>
          <w:rFonts w:ascii="Traditional Arabic" w:hAnsi="Traditional Arabic"/>
          <w:sz w:val="32"/>
          <w:rtl/>
        </w:rPr>
        <w:t xml:space="preserve"> ،</w:t>
      </w:r>
      <w:r w:rsidR="005A5AAB">
        <w:rPr>
          <w:rFonts w:ascii="Traditional Arabic" w:hAnsi="Traditional Arabic"/>
          <w:sz w:val="32"/>
          <w:rtl/>
        </w:rPr>
        <w:t xml:space="preserve"> والثاني</w:t>
      </w:r>
      <w:r w:rsidR="00CE45A2">
        <w:rPr>
          <w:rFonts w:ascii="Traditional Arabic" w:hAnsi="Traditional Arabic"/>
          <w:sz w:val="32"/>
          <w:rtl/>
        </w:rPr>
        <w:t xml:space="preserve"> :</w:t>
      </w:r>
      <w:r w:rsidR="005A5AAB">
        <w:rPr>
          <w:rFonts w:ascii="Traditional Arabic" w:hAnsi="Traditional Arabic"/>
          <w:sz w:val="32"/>
          <w:rtl/>
        </w:rPr>
        <w:t xml:space="preserve"> أنه تعالى قال بعده</w:t>
      </w:r>
      <w:r w:rsidR="00CE45A2">
        <w:rPr>
          <w:rFonts w:ascii="Traditional Arabic" w:hAnsi="Traditional Arabic"/>
          <w:sz w:val="32"/>
          <w:rtl/>
        </w:rPr>
        <w:t xml:space="preserve"> :</w:t>
      </w:r>
      <w:r w:rsidR="005A5AAB">
        <w:rPr>
          <w:rFonts w:ascii="Traditional Arabic" w:hAnsi="Traditional Arabic"/>
          <w:sz w:val="32"/>
          <w:rtl/>
        </w:rPr>
        <w:t xml:space="preserve"> "وقضي الأمر"  ولا شك أن الألف واللام للمعهود السابق</w:t>
      </w:r>
      <w:r w:rsidR="00CE45A2">
        <w:rPr>
          <w:rFonts w:ascii="Traditional Arabic" w:hAnsi="Traditional Arabic"/>
          <w:sz w:val="32"/>
          <w:rtl/>
        </w:rPr>
        <w:t xml:space="preserve"> ،</w:t>
      </w:r>
      <w:r w:rsidR="005A5AAB">
        <w:rPr>
          <w:rFonts w:ascii="Traditional Arabic" w:hAnsi="Traditional Arabic"/>
          <w:sz w:val="32"/>
          <w:rtl/>
        </w:rPr>
        <w:t xml:space="preserve"> فلا بد وأن يكون قد جرى ذكر أمر قبل ذلك حتى تكون الألف واللام إشارةً إليه</w:t>
      </w:r>
      <w:r w:rsidR="00CE45A2">
        <w:rPr>
          <w:rFonts w:ascii="Traditional Arabic" w:hAnsi="Traditional Arabic"/>
          <w:sz w:val="32"/>
          <w:rtl/>
        </w:rPr>
        <w:t xml:space="preserve"> ،</w:t>
      </w:r>
      <w:r w:rsidR="005A5AAB">
        <w:rPr>
          <w:rFonts w:ascii="Traditional Arabic" w:hAnsi="Traditional Arabic"/>
          <w:sz w:val="32"/>
          <w:rtl/>
        </w:rPr>
        <w:t xml:space="preserve"> وما ذاك إلا الذي أضمرناه من أن قوله</w:t>
      </w:r>
      <w:r w:rsidR="00CE45A2">
        <w:rPr>
          <w:rFonts w:ascii="Traditional Arabic" w:hAnsi="Traditional Arabic"/>
          <w:sz w:val="32"/>
          <w:rtl/>
        </w:rPr>
        <w:t xml:space="preserve"> :</w:t>
      </w:r>
      <w:r w:rsidR="005A5AAB">
        <w:rPr>
          <w:rFonts w:ascii="Traditional Arabic" w:hAnsi="Traditional Arabic"/>
          <w:sz w:val="32"/>
          <w:rtl/>
        </w:rPr>
        <w:t xml:space="preserve"> "يأتيهم الله" أي يأتيهم أمر الله</w:t>
      </w:r>
      <w:r w:rsidR="00CE45A2">
        <w:rPr>
          <w:rFonts w:ascii="Traditional Arabic" w:hAnsi="Traditional Arabic"/>
          <w:sz w:val="32"/>
          <w:rtl/>
        </w:rPr>
        <w:t xml:space="preserve"> </w:t>
      </w:r>
      <w:r w:rsidR="00B70CAE">
        <w:rPr>
          <w:rFonts w:ascii="Traditional Arabic" w:hAnsi="Traditional Arabic"/>
          <w:sz w:val="32"/>
          <w:rtl/>
        </w:rPr>
        <w:t>..</w:t>
      </w:r>
      <w:r w:rsidR="005D0B58">
        <w:rPr>
          <w:rFonts w:ascii="Traditional Arabic" w:hAnsi="Traditional Arabic" w:hint="cs"/>
          <w:sz w:val="32"/>
          <w:rtl/>
        </w:rPr>
        <w:t xml:space="preserve"> ،</w:t>
      </w:r>
      <w:r w:rsidR="005A5AAB">
        <w:rPr>
          <w:rFonts w:ascii="Traditional Arabic" w:hAnsi="Traditional Arabic"/>
          <w:sz w:val="32"/>
          <w:rtl/>
        </w:rPr>
        <w:t xml:space="preserve"> </w:t>
      </w:r>
      <w:r w:rsidR="005D0B58">
        <w:rPr>
          <w:rFonts w:ascii="Traditional Arabic" w:hAnsi="Traditional Arabic" w:hint="cs"/>
          <w:sz w:val="32"/>
          <w:rtl/>
        </w:rPr>
        <w:t xml:space="preserve">( </w:t>
      </w:r>
      <w:r w:rsidR="005A5AAB">
        <w:rPr>
          <w:rFonts w:ascii="Traditional Arabic" w:hAnsi="Traditional Arabic"/>
          <w:sz w:val="32"/>
          <w:rtl/>
        </w:rPr>
        <w:t>الوجه الثالث</w:t>
      </w:r>
      <w:r w:rsidR="00CE45A2">
        <w:rPr>
          <w:rFonts w:ascii="Traditional Arabic" w:hAnsi="Traditional Arabic"/>
          <w:sz w:val="32"/>
          <w:rtl/>
        </w:rPr>
        <w:t xml:space="preserve"> :</w:t>
      </w:r>
      <w:r w:rsidR="005A5AAB">
        <w:rPr>
          <w:rFonts w:ascii="Traditional Arabic" w:hAnsi="Traditional Arabic"/>
          <w:sz w:val="32"/>
          <w:rtl/>
        </w:rPr>
        <w:t xml:space="preserve"> في التأويل أن المعنى</w:t>
      </w:r>
      <w:r w:rsidR="00CE45A2">
        <w:rPr>
          <w:rFonts w:ascii="Traditional Arabic" w:hAnsi="Traditional Arabic"/>
          <w:sz w:val="32"/>
          <w:rtl/>
        </w:rPr>
        <w:t xml:space="preserve"> :</w:t>
      </w:r>
      <w:r w:rsidR="005A5AAB">
        <w:rPr>
          <w:rFonts w:ascii="Traditional Arabic" w:hAnsi="Traditional Arabic"/>
          <w:sz w:val="32"/>
          <w:rtl/>
        </w:rPr>
        <w:t xml:space="preserve"> هل ينظرون إلا أن يأتيهم الله بما وعد من العذاب والحساب</w:t>
      </w:r>
      <w:r w:rsidR="00CE45A2">
        <w:rPr>
          <w:rFonts w:ascii="Traditional Arabic" w:hAnsi="Traditional Arabic"/>
          <w:sz w:val="32"/>
          <w:rtl/>
        </w:rPr>
        <w:t xml:space="preserve"> ،</w:t>
      </w:r>
      <w:r w:rsidR="005A5AAB">
        <w:rPr>
          <w:rFonts w:ascii="Traditional Arabic" w:hAnsi="Traditional Arabic"/>
          <w:sz w:val="32"/>
          <w:rtl/>
        </w:rPr>
        <w:t xml:space="preserve"> فحذف ما يأتي به تهويلاً عليهم</w:t>
      </w:r>
      <w:r w:rsidR="00CE45A2">
        <w:rPr>
          <w:rFonts w:ascii="Traditional Arabic" w:hAnsi="Traditional Arabic"/>
          <w:sz w:val="32"/>
          <w:rtl/>
        </w:rPr>
        <w:t xml:space="preserve"> ،</w:t>
      </w:r>
      <w:r w:rsidR="005A5AAB">
        <w:rPr>
          <w:rFonts w:ascii="Traditional Arabic" w:hAnsi="Traditional Arabic"/>
          <w:sz w:val="32"/>
          <w:rtl/>
        </w:rPr>
        <w:t xml:space="preserve"> إذ لو ذكر ما يأتي به كان أسهل عليهم في باب الوعيد وإذا لم يذكر كان أبلغ لانقسام خواطرهم</w:t>
      </w:r>
      <w:r w:rsidR="00CE45A2">
        <w:rPr>
          <w:rFonts w:ascii="Traditional Arabic" w:hAnsi="Traditional Arabic"/>
          <w:sz w:val="32"/>
          <w:rtl/>
        </w:rPr>
        <w:t xml:space="preserve"> ،</w:t>
      </w:r>
      <w:r w:rsidR="005A5AAB">
        <w:rPr>
          <w:rFonts w:ascii="Traditional Arabic" w:hAnsi="Traditional Arabic"/>
          <w:sz w:val="32"/>
          <w:rtl/>
        </w:rPr>
        <w:t xml:space="preserve"> ومثله قوله تعالى</w:t>
      </w:r>
      <w:r w:rsidR="00CE45A2">
        <w:rPr>
          <w:rFonts w:ascii="Traditional Arabic" w:hAnsi="Traditional Arabic"/>
          <w:sz w:val="32"/>
          <w:rtl/>
        </w:rPr>
        <w:t xml:space="preserve"> :</w:t>
      </w:r>
      <w:r w:rsidR="005A5AAB">
        <w:rPr>
          <w:rFonts w:ascii="Traditional Arabic" w:hAnsi="Traditional Arabic"/>
          <w:sz w:val="32"/>
          <w:rtl/>
        </w:rPr>
        <w:t xml:space="preserve"> "فأتاهم الله من حيث لم يحتسبوا وقذف في قلوبهم الرعب يخربون بيوتهم بأيديهم وأيدي المؤمنين"</w:t>
      </w:r>
      <w:r w:rsidR="00166ABB">
        <w:rPr>
          <w:rFonts w:ascii="Traditional Arabic" w:hAnsi="Traditional Arabic"/>
          <w:sz w:val="32"/>
          <w:vertAlign w:val="superscript"/>
          <w:rtl/>
        </w:rPr>
        <w:t xml:space="preserve"> </w:t>
      </w:r>
      <w:r w:rsidR="0087127D">
        <w:rPr>
          <w:rFonts w:ascii="Traditional Arabic" w:hAnsi="Traditional Arabic" w:hint="cs"/>
          <w:sz w:val="32"/>
          <w:rtl/>
        </w:rPr>
        <w:t>[</w:t>
      </w:r>
      <w:r w:rsidR="0087127D" w:rsidRPr="00BD4408">
        <w:rPr>
          <w:rFonts w:ascii="Traditional Arabic" w:hAnsi="Traditional Arabic"/>
          <w:sz w:val="24"/>
          <w:szCs w:val="24"/>
          <w:rtl/>
        </w:rPr>
        <w:t>الآية (2) من سورة الحشر.</w:t>
      </w:r>
      <w:r w:rsidR="0087127D">
        <w:rPr>
          <w:rFonts w:ascii="Traditional Arabic" w:hAnsi="Traditional Arabic" w:hint="cs"/>
          <w:sz w:val="32"/>
          <w:rtl/>
        </w:rPr>
        <w:t xml:space="preserve">] </w:t>
      </w:r>
      <w:r w:rsidR="005A5AAB">
        <w:rPr>
          <w:rFonts w:ascii="Traditional Arabic" w:hAnsi="Traditional Arabic"/>
          <w:sz w:val="32"/>
          <w:rtl/>
        </w:rPr>
        <w:t>والمعنى أتاهم الله بخذلانه إياهم من حيث لم يحتسبوا وكذلك قوله تعالى</w:t>
      </w:r>
      <w:r w:rsidR="00CE45A2">
        <w:rPr>
          <w:rFonts w:ascii="Traditional Arabic" w:hAnsi="Traditional Arabic"/>
          <w:sz w:val="32"/>
          <w:rtl/>
        </w:rPr>
        <w:t xml:space="preserve"> :</w:t>
      </w:r>
      <w:r w:rsidR="005A5AAB">
        <w:rPr>
          <w:rFonts w:ascii="Traditional Arabic" w:hAnsi="Traditional Arabic"/>
          <w:sz w:val="32"/>
          <w:rtl/>
        </w:rPr>
        <w:t xml:space="preserve"> " فأتى الله بنيانهم من القواعد فخر عليهم السقف من فوقهم وأتاهم العذاب"</w:t>
      </w:r>
      <w:r w:rsidR="00166ABB">
        <w:rPr>
          <w:rFonts w:ascii="Traditional Arabic" w:hAnsi="Traditional Arabic"/>
          <w:sz w:val="32"/>
          <w:vertAlign w:val="superscript"/>
          <w:rtl/>
        </w:rPr>
        <w:t xml:space="preserve"> </w:t>
      </w:r>
      <w:r w:rsidR="0087127D">
        <w:rPr>
          <w:rFonts w:ascii="Traditional Arabic" w:hAnsi="Traditional Arabic" w:hint="cs"/>
          <w:sz w:val="32"/>
          <w:rtl/>
        </w:rPr>
        <w:t>[</w:t>
      </w:r>
      <w:r w:rsidR="0087127D" w:rsidRPr="00BD4408">
        <w:rPr>
          <w:rFonts w:ascii="Traditional Arabic" w:hAnsi="Traditional Arabic"/>
          <w:sz w:val="24"/>
          <w:szCs w:val="24"/>
          <w:rtl/>
        </w:rPr>
        <w:t>الآية (26) من سورة النحل.</w:t>
      </w:r>
      <w:r w:rsidR="0087127D">
        <w:rPr>
          <w:rFonts w:ascii="Traditional Arabic" w:hAnsi="Traditional Arabic" w:hint="cs"/>
          <w:sz w:val="32"/>
          <w:rtl/>
        </w:rPr>
        <w:t xml:space="preserve">] </w:t>
      </w:r>
      <w:r w:rsidR="005A5AAB">
        <w:rPr>
          <w:rFonts w:ascii="Traditional Arabic" w:hAnsi="Traditional Arabic"/>
          <w:sz w:val="32"/>
          <w:rtl/>
        </w:rPr>
        <w:t>فقوله</w:t>
      </w:r>
      <w:r w:rsidR="00CE45A2">
        <w:rPr>
          <w:rFonts w:ascii="Traditional Arabic" w:hAnsi="Traditional Arabic"/>
          <w:sz w:val="32"/>
          <w:rtl/>
        </w:rPr>
        <w:t xml:space="preserve"> :</w:t>
      </w:r>
      <w:r w:rsidR="005A5AAB">
        <w:rPr>
          <w:rFonts w:ascii="Traditional Arabic" w:hAnsi="Traditional Arabic"/>
          <w:sz w:val="32"/>
          <w:rtl/>
        </w:rPr>
        <w:t xml:space="preserve"> "وأتاهم العذاب" كالتفسير لقوله تعالى</w:t>
      </w:r>
      <w:r w:rsidR="00CE45A2">
        <w:rPr>
          <w:rFonts w:ascii="Traditional Arabic" w:hAnsi="Traditional Arabic"/>
          <w:sz w:val="32"/>
          <w:rtl/>
        </w:rPr>
        <w:t xml:space="preserve"> :</w:t>
      </w:r>
      <w:r w:rsidR="005A5AAB">
        <w:rPr>
          <w:rFonts w:ascii="Traditional Arabic" w:hAnsi="Traditional Arabic"/>
          <w:sz w:val="32"/>
          <w:rtl/>
        </w:rPr>
        <w:t xml:space="preserve"> "فأتى الله بنيانهم من القواعد" ويقال في العرف الظاهر إذا سمع بولاية جائر</w:t>
      </w:r>
      <w:r w:rsidR="00CE45A2">
        <w:rPr>
          <w:rFonts w:ascii="Traditional Arabic" w:hAnsi="Traditional Arabic"/>
          <w:sz w:val="32"/>
          <w:rtl/>
        </w:rPr>
        <w:t xml:space="preserve"> :</w:t>
      </w:r>
      <w:r w:rsidR="005A5AAB">
        <w:rPr>
          <w:rFonts w:ascii="Traditional Arabic" w:hAnsi="Traditional Arabic"/>
          <w:sz w:val="32"/>
          <w:rtl/>
        </w:rPr>
        <w:t xml:space="preserve"> قد جاءنا فلان بجوره وظلمه</w:t>
      </w:r>
      <w:r w:rsidR="00CE45A2">
        <w:rPr>
          <w:rFonts w:ascii="Traditional Arabic" w:hAnsi="Traditional Arabic"/>
          <w:sz w:val="32"/>
          <w:rtl/>
        </w:rPr>
        <w:t xml:space="preserve"> ،</w:t>
      </w:r>
      <w:r w:rsidR="005A5AAB">
        <w:rPr>
          <w:rFonts w:ascii="Traditional Arabic" w:hAnsi="Traditional Arabic"/>
          <w:sz w:val="32"/>
          <w:rtl/>
        </w:rPr>
        <w:t xml:space="preserve"> ولا شك أن هذا مجاز مشهور</w:t>
      </w:r>
      <w:r w:rsidR="00CE45A2">
        <w:rPr>
          <w:rFonts w:ascii="Traditional Arabic" w:hAnsi="Traditional Arabic"/>
          <w:sz w:val="32"/>
          <w:rtl/>
        </w:rPr>
        <w:t xml:space="preserve"> ،</w:t>
      </w:r>
      <w:r w:rsidR="005A5AAB">
        <w:rPr>
          <w:rFonts w:ascii="Traditional Arabic" w:hAnsi="Traditional Arabic"/>
          <w:sz w:val="32"/>
          <w:rtl/>
        </w:rPr>
        <w:t xml:space="preserve">  </w:t>
      </w:r>
      <w:r w:rsidR="005D0B58">
        <w:rPr>
          <w:rFonts w:ascii="Traditional Arabic" w:hAnsi="Traditional Arabic" w:hint="cs"/>
          <w:sz w:val="32"/>
          <w:rtl/>
          <w:lang w:bidi="ar-KW"/>
        </w:rPr>
        <w:t xml:space="preserve">( </w:t>
      </w:r>
      <w:r w:rsidR="005A5AAB">
        <w:rPr>
          <w:rFonts w:ascii="Traditional Arabic" w:hAnsi="Traditional Arabic"/>
          <w:sz w:val="32"/>
          <w:rtl/>
        </w:rPr>
        <w:t>الوجه الرابع</w:t>
      </w:r>
      <w:r w:rsidR="00CE45A2">
        <w:rPr>
          <w:rFonts w:ascii="Traditional Arabic" w:hAnsi="Traditional Arabic"/>
          <w:sz w:val="32"/>
          <w:rtl/>
        </w:rPr>
        <w:t xml:space="preserve"> </w:t>
      </w:r>
      <w:r w:rsidR="005D0B58">
        <w:rPr>
          <w:rFonts w:ascii="Traditional Arabic" w:hAnsi="Traditional Arabic" w:hint="cs"/>
          <w:sz w:val="32"/>
          <w:rtl/>
        </w:rPr>
        <w:t xml:space="preserve">) </w:t>
      </w:r>
      <w:r w:rsidR="00CE45A2">
        <w:rPr>
          <w:rFonts w:ascii="Traditional Arabic" w:hAnsi="Traditional Arabic"/>
          <w:sz w:val="32"/>
          <w:rtl/>
        </w:rPr>
        <w:t>:</w:t>
      </w:r>
      <w:r w:rsidR="005A5AAB">
        <w:rPr>
          <w:rFonts w:ascii="Traditional Arabic" w:hAnsi="Traditional Arabic"/>
          <w:sz w:val="32"/>
          <w:rtl/>
        </w:rPr>
        <w:t xml:space="preserve"> في التأويل أن يكون " في" بمعنى الباء</w:t>
      </w:r>
      <w:r w:rsidR="00CE45A2">
        <w:rPr>
          <w:rFonts w:ascii="Traditional Arabic" w:hAnsi="Traditional Arabic"/>
          <w:sz w:val="32"/>
          <w:rtl/>
        </w:rPr>
        <w:t xml:space="preserve"> ،</w:t>
      </w:r>
      <w:r w:rsidR="005A5AAB">
        <w:rPr>
          <w:rFonts w:ascii="Traditional Arabic" w:hAnsi="Traditional Arabic"/>
          <w:sz w:val="32"/>
          <w:rtl/>
        </w:rPr>
        <w:t xml:space="preserve"> وحروف الجر يقام بعضها مقام البعض</w:t>
      </w:r>
      <w:r w:rsidR="00CE45A2">
        <w:rPr>
          <w:rFonts w:ascii="Traditional Arabic" w:hAnsi="Traditional Arabic"/>
          <w:sz w:val="32"/>
          <w:rtl/>
        </w:rPr>
        <w:t xml:space="preserve"> ،</w:t>
      </w:r>
      <w:r w:rsidR="005A5AAB">
        <w:rPr>
          <w:rFonts w:ascii="Traditional Arabic" w:hAnsi="Traditional Arabic"/>
          <w:sz w:val="32"/>
          <w:rtl/>
        </w:rPr>
        <w:t xml:space="preserve"> وتقديره هل ينظرون إلا أن يأتيهم الله بظلل من الغمام والملائكة</w:t>
      </w:r>
      <w:r w:rsidR="00CE45A2">
        <w:rPr>
          <w:rFonts w:ascii="Traditional Arabic" w:hAnsi="Traditional Arabic"/>
          <w:sz w:val="32"/>
          <w:rtl/>
        </w:rPr>
        <w:t xml:space="preserve"> ،</w:t>
      </w:r>
      <w:r w:rsidR="005A5AAB">
        <w:rPr>
          <w:rFonts w:ascii="Traditional Arabic" w:hAnsi="Traditional Arabic"/>
          <w:sz w:val="32"/>
          <w:rtl/>
        </w:rPr>
        <w:t xml:space="preserve"> والمراد العذاب الذي يأتيهم في الغمام مع الملائكة</w:t>
      </w:r>
      <w:r w:rsidR="00CE45A2">
        <w:rPr>
          <w:rFonts w:ascii="Traditional Arabic" w:hAnsi="Traditional Arabic"/>
          <w:sz w:val="32"/>
          <w:rtl/>
        </w:rPr>
        <w:t xml:space="preserve"> ،</w:t>
      </w:r>
      <w:r w:rsidR="005A5AAB">
        <w:rPr>
          <w:rFonts w:ascii="Traditional Arabic" w:hAnsi="Traditional Arabic"/>
          <w:sz w:val="32"/>
          <w:rtl/>
        </w:rPr>
        <w:t xml:space="preserve">  </w:t>
      </w:r>
      <w:r w:rsidR="005D0B58">
        <w:rPr>
          <w:rFonts w:ascii="Traditional Arabic" w:hAnsi="Traditional Arabic" w:hint="cs"/>
          <w:sz w:val="32"/>
          <w:rtl/>
        </w:rPr>
        <w:t xml:space="preserve">( </w:t>
      </w:r>
      <w:r w:rsidR="005A5AAB">
        <w:rPr>
          <w:rFonts w:ascii="Traditional Arabic" w:hAnsi="Traditional Arabic"/>
          <w:sz w:val="32"/>
          <w:rtl/>
        </w:rPr>
        <w:t>الوجه الخامس</w:t>
      </w:r>
      <w:r w:rsidR="00CE45A2">
        <w:rPr>
          <w:rFonts w:ascii="Traditional Arabic" w:hAnsi="Traditional Arabic"/>
          <w:sz w:val="32"/>
          <w:rtl/>
        </w:rPr>
        <w:t xml:space="preserve"> </w:t>
      </w:r>
      <w:r w:rsidR="005D0B58">
        <w:rPr>
          <w:rFonts w:ascii="Traditional Arabic" w:hAnsi="Traditional Arabic" w:hint="cs"/>
          <w:sz w:val="32"/>
          <w:rtl/>
        </w:rPr>
        <w:t xml:space="preserve">) </w:t>
      </w:r>
      <w:r w:rsidR="00CE45A2">
        <w:rPr>
          <w:rFonts w:ascii="Traditional Arabic" w:hAnsi="Traditional Arabic"/>
          <w:sz w:val="32"/>
          <w:rtl/>
        </w:rPr>
        <w:t>:</w:t>
      </w:r>
      <w:r w:rsidR="005A5AAB">
        <w:rPr>
          <w:rFonts w:ascii="Traditional Arabic" w:hAnsi="Traditional Arabic"/>
          <w:sz w:val="32"/>
          <w:rtl/>
        </w:rPr>
        <w:t xml:space="preserve"> أن المقصود من الآية تصوير عظمة يوم القيامة وهولها وشدتها</w:t>
      </w:r>
      <w:r w:rsidR="00CE45A2">
        <w:rPr>
          <w:rFonts w:ascii="Traditional Arabic" w:hAnsi="Traditional Arabic"/>
          <w:sz w:val="32"/>
          <w:rtl/>
        </w:rPr>
        <w:t xml:space="preserve"> ،</w:t>
      </w:r>
      <w:r w:rsidR="005A5AAB">
        <w:rPr>
          <w:rFonts w:ascii="Traditional Arabic" w:hAnsi="Traditional Arabic"/>
          <w:sz w:val="32"/>
          <w:rtl/>
        </w:rPr>
        <w:t xml:space="preserve"> وذلك لأن جميع المذنبين إذا حضروا للقضاء والخصومة</w:t>
      </w:r>
      <w:r w:rsidR="00CE45A2">
        <w:rPr>
          <w:rFonts w:ascii="Traditional Arabic" w:hAnsi="Traditional Arabic"/>
          <w:sz w:val="32"/>
          <w:rtl/>
        </w:rPr>
        <w:t xml:space="preserve"> ،</w:t>
      </w:r>
      <w:r w:rsidR="005A5AAB">
        <w:rPr>
          <w:rFonts w:ascii="Traditional Arabic" w:hAnsi="Traditional Arabic"/>
          <w:sz w:val="32"/>
          <w:rtl/>
        </w:rPr>
        <w:t xml:space="preserve"> وكان القاضي في تلك الخصومة أعظم السلاطين قهراً وأكبرهم هيبة</w:t>
      </w:r>
      <w:r w:rsidR="00CE45A2">
        <w:rPr>
          <w:rFonts w:ascii="Traditional Arabic" w:hAnsi="Traditional Arabic"/>
          <w:sz w:val="32"/>
          <w:rtl/>
        </w:rPr>
        <w:t xml:space="preserve"> ،</w:t>
      </w:r>
      <w:r w:rsidR="005A5AAB">
        <w:rPr>
          <w:rFonts w:ascii="Traditional Arabic" w:hAnsi="Traditional Arabic"/>
          <w:sz w:val="32"/>
          <w:rtl/>
        </w:rPr>
        <w:t xml:space="preserve"> فهؤلاء المذنبون لا وقت عليهم أشد من وقت حضوره لفصل تلك الخصومة</w:t>
      </w:r>
      <w:r w:rsidR="00CE45A2">
        <w:rPr>
          <w:rFonts w:ascii="Traditional Arabic" w:hAnsi="Traditional Arabic"/>
          <w:sz w:val="32"/>
          <w:rtl/>
        </w:rPr>
        <w:t xml:space="preserve"> ،</w:t>
      </w:r>
      <w:r w:rsidR="005A5AAB">
        <w:rPr>
          <w:rFonts w:ascii="Traditional Arabic" w:hAnsi="Traditional Arabic"/>
          <w:sz w:val="32"/>
          <w:rtl/>
        </w:rPr>
        <w:t xml:space="preserve"> فيكون الغرض من ذكر إتيان الله تصوير غاية الهيبة ونهاية الفزع</w:t>
      </w:r>
      <w:r w:rsidR="00CE45A2">
        <w:rPr>
          <w:rFonts w:ascii="Traditional Arabic" w:hAnsi="Traditional Arabic"/>
          <w:sz w:val="32"/>
          <w:rtl/>
        </w:rPr>
        <w:t xml:space="preserve"> ،</w:t>
      </w:r>
      <w:r w:rsidR="005A5AAB">
        <w:rPr>
          <w:rFonts w:ascii="Traditional Arabic" w:hAnsi="Traditional Arabic"/>
          <w:sz w:val="32"/>
          <w:rtl/>
        </w:rPr>
        <w:t xml:space="preserve"> ونظيره قوله تعالى</w:t>
      </w:r>
      <w:r w:rsidR="00CE45A2">
        <w:rPr>
          <w:rFonts w:ascii="Traditional Arabic" w:hAnsi="Traditional Arabic"/>
          <w:sz w:val="32"/>
          <w:rtl/>
        </w:rPr>
        <w:t xml:space="preserve"> :</w:t>
      </w:r>
      <w:r w:rsidR="005A5AAB">
        <w:rPr>
          <w:rFonts w:ascii="Traditional Arabic" w:hAnsi="Traditional Arabic"/>
          <w:sz w:val="32"/>
          <w:rtl/>
        </w:rPr>
        <w:t xml:space="preserve"> "وما قدروا الله حق قدره والأرض جميعاً قبضته يوم القيامة والسموات مطويات يمينه"</w:t>
      </w:r>
      <w:r w:rsidR="00166ABB">
        <w:rPr>
          <w:rFonts w:ascii="Traditional Arabic" w:hAnsi="Traditional Arabic"/>
          <w:sz w:val="32"/>
          <w:vertAlign w:val="superscript"/>
          <w:rtl/>
        </w:rPr>
        <w:t xml:space="preserve"> </w:t>
      </w:r>
      <w:r w:rsidR="0087127D">
        <w:rPr>
          <w:rFonts w:ascii="Traditional Arabic" w:hAnsi="Traditional Arabic" w:hint="cs"/>
          <w:sz w:val="32"/>
          <w:rtl/>
        </w:rPr>
        <w:t>[</w:t>
      </w:r>
      <w:r w:rsidR="0087127D" w:rsidRPr="00BD4408">
        <w:rPr>
          <w:rFonts w:ascii="Traditional Arabic" w:hAnsi="Traditional Arabic"/>
          <w:sz w:val="24"/>
          <w:szCs w:val="24"/>
          <w:rtl/>
        </w:rPr>
        <w:t>الآية (67) من سورة الزمر.</w:t>
      </w:r>
      <w:r w:rsidR="0087127D">
        <w:rPr>
          <w:rFonts w:ascii="Traditional Arabic" w:hAnsi="Traditional Arabic" w:hint="cs"/>
          <w:sz w:val="32"/>
          <w:rtl/>
        </w:rPr>
        <w:t xml:space="preserve">] </w:t>
      </w:r>
      <w:r w:rsidR="005A5AAB">
        <w:rPr>
          <w:rFonts w:ascii="Traditional Arabic" w:hAnsi="Traditional Arabic"/>
          <w:sz w:val="32"/>
          <w:rtl/>
        </w:rPr>
        <w:t>من غير تصوير قبضة وطي ويمين</w:t>
      </w:r>
      <w:r w:rsidR="00CE45A2">
        <w:rPr>
          <w:rFonts w:ascii="Traditional Arabic" w:hAnsi="Traditional Arabic"/>
          <w:sz w:val="32"/>
          <w:rtl/>
        </w:rPr>
        <w:t xml:space="preserve"> ،</w:t>
      </w:r>
      <w:r w:rsidR="005A5AAB">
        <w:rPr>
          <w:rFonts w:ascii="Traditional Arabic" w:hAnsi="Traditional Arabic"/>
          <w:sz w:val="32"/>
          <w:rtl/>
        </w:rPr>
        <w:t xml:space="preserve"> وإنما هو تصوير لعظمة شأنه لتمثيل الخفي بالجلي</w:t>
      </w:r>
      <w:r w:rsidR="00CE45A2">
        <w:rPr>
          <w:rFonts w:ascii="Traditional Arabic" w:hAnsi="Traditional Arabic"/>
          <w:sz w:val="32"/>
          <w:rtl/>
        </w:rPr>
        <w:t xml:space="preserve"> ،</w:t>
      </w:r>
      <w:r w:rsidR="005A5AAB">
        <w:rPr>
          <w:rFonts w:ascii="Traditional Arabic" w:hAnsi="Traditional Arabic"/>
          <w:sz w:val="32"/>
          <w:rtl/>
        </w:rPr>
        <w:t xml:space="preserve"> فكذا ههنا والله أعلم</w:t>
      </w:r>
      <w:r w:rsidR="00CE45A2">
        <w:rPr>
          <w:rFonts w:ascii="Traditional Arabic" w:hAnsi="Traditional Arabic"/>
          <w:sz w:val="32"/>
          <w:rtl/>
        </w:rPr>
        <w:t xml:space="preserve"> ،</w:t>
      </w:r>
      <w:r w:rsidR="005A5AAB">
        <w:rPr>
          <w:rFonts w:ascii="Traditional Arabic" w:hAnsi="Traditional Arabic"/>
          <w:sz w:val="32"/>
          <w:rtl/>
        </w:rPr>
        <w:t xml:space="preserve">  </w:t>
      </w:r>
      <w:r w:rsidR="005D0B58">
        <w:rPr>
          <w:rFonts w:ascii="Traditional Arabic" w:hAnsi="Traditional Arabic" w:hint="cs"/>
          <w:sz w:val="32"/>
          <w:rtl/>
        </w:rPr>
        <w:t xml:space="preserve">( </w:t>
      </w:r>
      <w:r w:rsidR="005A5AAB">
        <w:rPr>
          <w:rFonts w:ascii="Traditional Arabic" w:hAnsi="Traditional Arabic"/>
          <w:sz w:val="32"/>
          <w:rtl/>
        </w:rPr>
        <w:t>الوجه السادس</w:t>
      </w:r>
      <w:r w:rsidR="00CE45A2">
        <w:rPr>
          <w:rFonts w:ascii="Traditional Arabic" w:hAnsi="Traditional Arabic"/>
          <w:sz w:val="32"/>
          <w:rtl/>
        </w:rPr>
        <w:t xml:space="preserve"> </w:t>
      </w:r>
      <w:r w:rsidR="005D0B58">
        <w:rPr>
          <w:rFonts w:ascii="Traditional Arabic" w:hAnsi="Traditional Arabic" w:hint="cs"/>
          <w:sz w:val="32"/>
          <w:rtl/>
        </w:rPr>
        <w:t xml:space="preserve">) </w:t>
      </w:r>
      <w:r w:rsidR="00CE45A2">
        <w:rPr>
          <w:rFonts w:ascii="Traditional Arabic" w:hAnsi="Traditional Arabic"/>
          <w:sz w:val="32"/>
          <w:rtl/>
        </w:rPr>
        <w:t>:</w:t>
      </w:r>
      <w:r w:rsidR="005A5AAB">
        <w:rPr>
          <w:rFonts w:ascii="Traditional Arabic" w:hAnsi="Traditional Arabic"/>
          <w:sz w:val="32"/>
          <w:rtl/>
        </w:rPr>
        <w:t xml:space="preserve"> وهو أوضح عندي من كل ما سلف</w:t>
      </w:r>
      <w:r w:rsidR="00CE45A2">
        <w:rPr>
          <w:rFonts w:ascii="Traditional Arabic" w:hAnsi="Traditional Arabic"/>
          <w:sz w:val="32"/>
          <w:rtl/>
        </w:rPr>
        <w:t xml:space="preserve"> :</w:t>
      </w:r>
      <w:r w:rsidR="005A5AAB">
        <w:rPr>
          <w:rFonts w:ascii="Traditional Arabic" w:hAnsi="Traditional Arabic"/>
          <w:sz w:val="32"/>
          <w:rtl/>
        </w:rPr>
        <w:t xml:space="preserve"> أنا ذكرنا أن قوله تعالى</w:t>
      </w:r>
      <w:r w:rsidR="00CE45A2">
        <w:rPr>
          <w:rFonts w:ascii="Traditional Arabic" w:hAnsi="Traditional Arabic"/>
          <w:sz w:val="32"/>
          <w:rtl/>
        </w:rPr>
        <w:t xml:space="preserve"> :</w:t>
      </w:r>
      <w:r w:rsidR="005A5AAB">
        <w:rPr>
          <w:rFonts w:ascii="Traditional Arabic" w:hAnsi="Traditional Arabic"/>
          <w:sz w:val="32"/>
          <w:rtl/>
        </w:rPr>
        <w:t xml:space="preserve"> "يا أيها الذين آمنوا ادخلوا في السلم كافة "</w:t>
      </w:r>
      <w:r w:rsidR="00166ABB">
        <w:rPr>
          <w:rFonts w:ascii="Traditional Arabic" w:hAnsi="Traditional Arabic"/>
          <w:sz w:val="32"/>
          <w:vertAlign w:val="superscript"/>
          <w:rtl/>
        </w:rPr>
        <w:t xml:space="preserve"> </w:t>
      </w:r>
      <w:r w:rsidR="0087127D">
        <w:rPr>
          <w:rFonts w:ascii="Traditional Arabic" w:hAnsi="Traditional Arabic" w:hint="cs"/>
          <w:sz w:val="32"/>
          <w:rtl/>
        </w:rPr>
        <w:t>[</w:t>
      </w:r>
      <w:r w:rsidR="0087127D" w:rsidRPr="00BD4408">
        <w:rPr>
          <w:rFonts w:ascii="Traditional Arabic" w:hAnsi="Traditional Arabic"/>
          <w:sz w:val="24"/>
          <w:szCs w:val="24"/>
          <w:rtl/>
        </w:rPr>
        <w:t>الآية (208) من سورة البقرة.</w:t>
      </w:r>
      <w:r w:rsidR="0087127D">
        <w:rPr>
          <w:rFonts w:ascii="Traditional Arabic" w:hAnsi="Traditional Arabic" w:hint="cs"/>
          <w:sz w:val="32"/>
          <w:rtl/>
        </w:rPr>
        <w:t xml:space="preserve">] </w:t>
      </w:r>
      <w:r w:rsidR="005A5AAB">
        <w:rPr>
          <w:rFonts w:ascii="Traditional Arabic" w:hAnsi="Traditional Arabic"/>
          <w:sz w:val="32"/>
          <w:rtl/>
        </w:rPr>
        <w:t>إنما نزلت في حق اليهود</w:t>
      </w:r>
      <w:r w:rsidR="00CE45A2">
        <w:rPr>
          <w:rFonts w:ascii="Traditional Arabic" w:hAnsi="Traditional Arabic"/>
          <w:sz w:val="32"/>
          <w:rtl/>
        </w:rPr>
        <w:t xml:space="preserve"> ،</w:t>
      </w:r>
      <w:r w:rsidR="005A5AAB">
        <w:rPr>
          <w:rFonts w:ascii="Traditional Arabic" w:hAnsi="Traditional Arabic"/>
          <w:sz w:val="32"/>
          <w:rtl/>
        </w:rPr>
        <w:t xml:space="preserve"> وعلى هذا التقدير فقوله</w:t>
      </w:r>
      <w:r w:rsidR="00CE45A2">
        <w:rPr>
          <w:rFonts w:ascii="Traditional Arabic" w:hAnsi="Traditional Arabic"/>
          <w:sz w:val="32"/>
          <w:rtl/>
        </w:rPr>
        <w:t xml:space="preserve"> :</w:t>
      </w:r>
      <w:r w:rsidR="005A5AAB">
        <w:rPr>
          <w:rFonts w:ascii="Traditional Arabic" w:hAnsi="Traditional Arabic"/>
          <w:sz w:val="32"/>
          <w:rtl/>
        </w:rPr>
        <w:t xml:space="preserve"> " فإن زللتم من بعد ما جاءتكم البينات فاعلموا أن الله عزيز حكيم"  يكون خطاباً مع اليهود</w:t>
      </w:r>
      <w:r w:rsidR="00CE45A2">
        <w:rPr>
          <w:rFonts w:ascii="Traditional Arabic" w:hAnsi="Traditional Arabic"/>
          <w:sz w:val="32"/>
          <w:rtl/>
        </w:rPr>
        <w:t xml:space="preserve"> ،</w:t>
      </w:r>
      <w:r w:rsidR="005A5AAB">
        <w:rPr>
          <w:rFonts w:ascii="Traditional Arabic" w:hAnsi="Traditional Arabic"/>
          <w:sz w:val="32"/>
          <w:rtl/>
        </w:rPr>
        <w:t xml:space="preserve"> وحينئذ يكون قوله تعالى</w:t>
      </w:r>
      <w:r w:rsidR="00CE45A2">
        <w:rPr>
          <w:rFonts w:ascii="Traditional Arabic" w:hAnsi="Traditional Arabic"/>
          <w:sz w:val="32"/>
          <w:rtl/>
        </w:rPr>
        <w:t xml:space="preserve"> :</w:t>
      </w:r>
      <w:r w:rsidR="005A5AAB">
        <w:rPr>
          <w:rFonts w:ascii="Traditional Arabic" w:hAnsi="Traditional Arabic"/>
          <w:sz w:val="32"/>
          <w:rtl/>
        </w:rPr>
        <w:t>"هل ينظرون إلا أن يأتيهم الله في ظلل من الغمام والملائكة " حكاية عن اليهود</w:t>
      </w:r>
      <w:r w:rsidR="00CE45A2">
        <w:rPr>
          <w:rFonts w:ascii="Traditional Arabic" w:hAnsi="Traditional Arabic"/>
          <w:sz w:val="32"/>
          <w:rtl/>
        </w:rPr>
        <w:t xml:space="preserve"> ،</w:t>
      </w:r>
      <w:r w:rsidR="005A5AAB">
        <w:rPr>
          <w:rFonts w:ascii="Traditional Arabic" w:hAnsi="Traditional Arabic"/>
          <w:sz w:val="32"/>
          <w:rtl/>
        </w:rPr>
        <w:t xml:space="preserve"> والمعنى</w:t>
      </w:r>
      <w:r w:rsidR="00CE45A2">
        <w:rPr>
          <w:rFonts w:ascii="Traditional Arabic" w:hAnsi="Traditional Arabic"/>
          <w:sz w:val="32"/>
          <w:rtl/>
        </w:rPr>
        <w:t xml:space="preserve"> :</w:t>
      </w:r>
      <w:r w:rsidR="005A5AAB">
        <w:rPr>
          <w:rFonts w:ascii="Traditional Arabic" w:hAnsi="Traditional Arabic"/>
          <w:sz w:val="32"/>
          <w:rtl/>
        </w:rPr>
        <w:t xml:space="preserve"> أنهم لا يقبلون دينك إلا أن يأتيهم الله في ظلل من الغمام والملائكة</w:t>
      </w:r>
      <w:r w:rsidR="00CE45A2">
        <w:rPr>
          <w:rFonts w:ascii="Traditional Arabic" w:hAnsi="Traditional Arabic"/>
          <w:sz w:val="32"/>
          <w:rtl/>
        </w:rPr>
        <w:t xml:space="preserve"> ،</w:t>
      </w:r>
      <w:r w:rsidR="005A5AAB">
        <w:rPr>
          <w:rFonts w:ascii="Traditional Arabic" w:hAnsi="Traditional Arabic"/>
          <w:sz w:val="32"/>
          <w:rtl/>
        </w:rPr>
        <w:t xml:space="preserve"> ألا ترى أنهم فعلوا مع موسى مثل ذلك فقالوا</w:t>
      </w:r>
      <w:r w:rsidR="00CE45A2">
        <w:rPr>
          <w:rFonts w:ascii="Traditional Arabic" w:hAnsi="Traditional Arabic"/>
          <w:sz w:val="32"/>
          <w:rtl/>
        </w:rPr>
        <w:t xml:space="preserve"> :</w:t>
      </w:r>
      <w:r w:rsidR="005A5AAB">
        <w:rPr>
          <w:rFonts w:ascii="Traditional Arabic" w:hAnsi="Traditional Arabic"/>
          <w:sz w:val="32"/>
          <w:rtl/>
        </w:rPr>
        <w:t xml:space="preserve"> " لن نؤمن لك حتى نرى الله جهرة "</w:t>
      </w:r>
      <w:r w:rsidR="00166ABB">
        <w:rPr>
          <w:rFonts w:ascii="Traditional Arabic" w:hAnsi="Traditional Arabic"/>
          <w:sz w:val="32"/>
          <w:vertAlign w:val="superscript"/>
          <w:rtl/>
        </w:rPr>
        <w:t xml:space="preserve"> </w:t>
      </w:r>
      <w:r w:rsidR="0087127D">
        <w:rPr>
          <w:rFonts w:ascii="Traditional Arabic" w:hAnsi="Traditional Arabic" w:hint="cs"/>
          <w:sz w:val="32"/>
          <w:rtl/>
        </w:rPr>
        <w:t>[</w:t>
      </w:r>
      <w:r w:rsidR="0087127D" w:rsidRPr="00BD4408">
        <w:rPr>
          <w:rFonts w:ascii="Traditional Arabic" w:hAnsi="Traditional Arabic"/>
          <w:sz w:val="24"/>
          <w:szCs w:val="24"/>
          <w:rtl/>
        </w:rPr>
        <w:t>الآية (55) من سورة البقرة.</w:t>
      </w:r>
      <w:r w:rsidR="0087127D">
        <w:rPr>
          <w:rFonts w:ascii="Traditional Arabic" w:hAnsi="Traditional Arabic" w:hint="cs"/>
          <w:sz w:val="32"/>
          <w:rtl/>
        </w:rPr>
        <w:t xml:space="preserve">] </w:t>
      </w:r>
      <w:r w:rsidR="005A5AAB">
        <w:rPr>
          <w:rFonts w:ascii="Traditional Arabic" w:hAnsi="Traditional Arabic"/>
          <w:sz w:val="32"/>
          <w:rtl/>
        </w:rPr>
        <w:t>وإذا كان هذا حكاية عن حال اليهود ولم يمنع إجراء الآية على ظاهرها</w:t>
      </w:r>
      <w:r w:rsidR="00CE45A2">
        <w:rPr>
          <w:rFonts w:ascii="Traditional Arabic" w:hAnsi="Traditional Arabic"/>
          <w:sz w:val="32"/>
          <w:rtl/>
        </w:rPr>
        <w:t xml:space="preserve"> ،</w:t>
      </w:r>
      <w:r w:rsidR="005A5AAB">
        <w:rPr>
          <w:rFonts w:ascii="Traditional Arabic" w:hAnsi="Traditional Arabic"/>
          <w:sz w:val="32"/>
          <w:rtl/>
        </w:rPr>
        <w:t xml:space="preserve"> وذلك لأن اليهود كانوا على مذهب التشبيه</w:t>
      </w:r>
      <w:r w:rsidR="00CE45A2">
        <w:rPr>
          <w:rFonts w:ascii="Traditional Arabic" w:hAnsi="Traditional Arabic"/>
          <w:sz w:val="32"/>
          <w:rtl/>
        </w:rPr>
        <w:t xml:space="preserve"> ،</w:t>
      </w:r>
      <w:r w:rsidR="005A5AAB">
        <w:rPr>
          <w:rFonts w:ascii="Traditional Arabic" w:hAnsi="Traditional Arabic"/>
          <w:sz w:val="32"/>
          <w:rtl/>
        </w:rPr>
        <w:t xml:space="preserve"> وكانوا يجوزون على الله المجيء والذهاب</w:t>
      </w:r>
      <w:r w:rsidR="00CE45A2">
        <w:rPr>
          <w:rFonts w:ascii="Traditional Arabic" w:hAnsi="Traditional Arabic"/>
          <w:sz w:val="32"/>
          <w:rtl/>
        </w:rPr>
        <w:t xml:space="preserve"> ،</w:t>
      </w:r>
      <w:r w:rsidR="005A5AAB">
        <w:rPr>
          <w:rFonts w:ascii="Traditional Arabic" w:hAnsi="Traditional Arabic"/>
          <w:sz w:val="32"/>
          <w:rtl/>
        </w:rPr>
        <w:t xml:space="preserve"> وكانوا يقولون</w:t>
      </w:r>
      <w:r w:rsidR="00CE45A2">
        <w:rPr>
          <w:rFonts w:ascii="Traditional Arabic" w:hAnsi="Traditional Arabic"/>
          <w:sz w:val="32"/>
          <w:rtl/>
        </w:rPr>
        <w:t xml:space="preserve"> :</w:t>
      </w:r>
      <w:r w:rsidR="005A5AAB">
        <w:rPr>
          <w:rFonts w:ascii="Traditional Arabic" w:hAnsi="Traditional Arabic"/>
          <w:sz w:val="32"/>
          <w:rtl/>
        </w:rPr>
        <w:t xml:space="preserve"> إنه تعالى تجلى لموسى عليه السلام على الطور في ظلل من الغمام وطلبوا مثل ذلك في زمان محمد عليه الصلاة والسلام</w:t>
      </w:r>
      <w:r w:rsidR="00CE45A2">
        <w:rPr>
          <w:rFonts w:ascii="Traditional Arabic" w:hAnsi="Traditional Arabic"/>
          <w:sz w:val="32"/>
          <w:rtl/>
        </w:rPr>
        <w:t xml:space="preserve"> ،</w:t>
      </w:r>
      <w:r w:rsidR="005A5AAB">
        <w:rPr>
          <w:rFonts w:ascii="Traditional Arabic" w:hAnsi="Traditional Arabic"/>
          <w:sz w:val="32"/>
          <w:rtl/>
        </w:rPr>
        <w:t xml:space="preserve"> وعلى هذا التقدير يكون هذا الكلام حكاية عن معتقد اليهود القائلين بالتشبيه</w:t>
      </w:r>
      <w:r w:rsidR="00CE45A2">
        <w:rPr>
          <w:rFonts w:ascii="Traditional Arabic" w:hAnsi="Traditional Arabic"/>
          <w:sz w:val="32"/>
          <w:rtl/>
        </w:rPr>
        <w:t xml:space="preserve"> ،</w:t>
      </w:r>
      <w:r w:rsidR="005A5AAB">
        <w:rPr>
          <w:rFonts w:ascii="Traditional Arabic" w:hAnsi="Traditional Arabic"/>
          <w:sz w:val="32"/>
          <w:rtl/>
        </w:rPr>
        <w:t xml:space="preserve"> فلا يحتاج حينئذ إلى التأويل</w:t>
      </w:r>
      <w:r w:rsidR="00CE45A2">
        <w:rPr>
          <w:rFonts w:ascii="Traditional Arabic" w:hAnsi="Traditional Arabic"/>
          <w:sz w:val="32"/>
          <w:rtl/>
        </w:rPr>
        <w:t xml:space="preserve"> ،</w:t>
      </w:r>
      <w:r w:rsidR="005A5AAB">
        <w:rPr>
          <w:rFonts w:ascii="Traditional Arabic" w:hAnsi="Traditional Arabic"/>
          <w:sz w:val="32"/>
          <w:rtl/>
        </w:rPr>
        <w:t xml:space="preserve"> ولا إلى حمل اللفظ على المجاز</w:t>
      </w:r>
      <w:r w:rsidR="00CE45A2">
        <w:rPr>
          <w:rFonts w:ascii="Traditional Arabic" w:hAnsi="Traditional Arabic"/>
          <w:sz w:val="32"/>
          <w:rtl/>
        </w:rPr>
        <w:t xml:space="preserve"> ،</w:t>
      </w:r>
      <w:r w:rsidR="005A5AAB">
        <w:rPr>
          <w:rFonts w:ascii="Traditional Arabic" w:hAnsi="Traditional Arabic"/>
          <w:sz w:val="32"/>
          <w:rtl/>
        </w:rPr>
        <w:t xml:space="preserve"> وبالجملة فالآية تدل على أن قوماً ينتظرون أن يأتيهم الله</w:t>
      </w:r>
      <w:r w:rsidR="00CE45A2">
        <w:rPr>
          <w:rFonts w:ascii="Traditional Arabic" w:hAnsi="Traditional Arabic"/>
          <w:sz w:val="32"/>
          <w:rtl/>
        </w:rPr>
        <w:t xml:space="preserve"> ،</w:t>
      </w:r>
      <w:r w:rsidR="005A5AAB">
        <w:rPr>
          <w:rFonts w:ascii="Traditional Arabic" w:hAnsi="Traditional Arabic"/>
          <w:sz w:val="32"/>
          <w:rtl/>
        </w:rPr>
        <w:t xml:space="preserve"> وليس في الآية دلالة على أنهم محقون في ذلك الإنتظار أو مبطلون</w:t>
      </w:r>
      <w:r w:rsidR="00CE45A2">
        <w:rPr>
          <w:rFonts w:ascii="Traditional Arabic" w:hAnsi="Traditional Arabic"/>
          <w:sz w:val="32"/>
          <w:rtl/>
        </w:rPr>
        <w:t xml:space="preserve"> ،</w:t>
      </w:r>
      <w:r w:rsidR="005A5AAB">
        <w:rPr>
          <w:rFonts w:ascii="Traditional Arabic" w:hAnsi="Traditional Arabic"/>
          <w:sz w:val="32"/>
          <w:rtl/>
        </w:rPr>
        <w:t xml:space="preserve"> وعلى هذا التقدير يسقط الإشكال</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7127D">
        <w:rPr>
          <w:rFonts w:ascii="Traditional Arabic" w:hAnsi="Traditional Arabic" w:hint="cs"/>
          <w:sz w:val="32"/>
          <w:rtl/>
        </w:rPr>
        <w:t>[</w:t>
      </w:r>
      <w:r w:rsidR="0087127D" w:rsidRPr="00BD4408">
        <w:rPr>
          <w:rFonts w:ascii="Traditional Arabic" w:hAnsi="Traditional Arabic"/>
          <w:sz w:val="24"/>
          <w:szCs w:val="24"/>
          <w:rtl/>
        </w:rPr>
        <w:t>التفسير الكبير 5/231-234. وانظر معاني القرآن لأبي جعفر النحاس 1/155</w:t>
      </w:r>
      <w:r w:rsidR="0087127D">
        <w:rPr>
          <w:rFonts w:ascii="Traditional Arabic" w:hAnsi="Traditional Arabic" w:hint="cs"/>
          <w:sz w:val="32"/>
          <w:rtl/>
        </w:rPr>
        <w:t xml:space="preserve">] </w:t>
      </w:r>
      <w:r w:rsidR="005D0B58">
        <w:rPr>
          <w:rFonts w:ascii="Traditional Arabic" w:hAnsi="Traditional Arabic" w:hint="cs"/>
          <w:sz w:val="32"/>
          <w:rtl/>
        </w:rPr>
        <w:t xml:space="preserve">، </w:t>
      </w:r>
      <w:r w:rsidR="005A5AAB">
        <w:rPr>
          <w:rFonts w:ascii="Traditional Arabic" w:hAnsi="Traditional Arabic"/>
          <w:sz w:val="32"/>
          <w:rtl/>
        </w:rPr>
        <w:t>وهذه الوجوه التي ذكرها الرازي وجوه بعضها أقوى من بعض</w:t>
      </w:r>
      <w:r w:rsidR="00CE45A2">
        <w:rPr>
          <w:rFonts w:ascii="Traditional Arabic" w:hAnsi="Traditional Arabic"/>
          <w:sz w:val="32"/>
          <w:rtl/>
        </w:rPr>
        <w:t xml:space="preserve"> ،</w:t>
      </w:r>
      <w:r w:rsidR="005A5AAB">
        <w:rPr>
          <w:rFonts w:ascii="Traditional Arabic" w:hAnsi="Traditional Arabic"/>
          <w:sz w:val="32"/>
          <w:rtl/>
        </w:rPr>
        <w:t xml:space="preserve"> لكن القوم استعجم عليهم فهم أحدها لمَّا أحضروا مع هذا النص القرآني متوناً منكرة بأسانيدَ هشةٍ حكَّموها في دلالة النص القرآني</w:t>
      </w:r>
      <w:r w:rsidR="00CE45A2">
        <w:rPr>
          <w:rFonts w:ascii="Traditional Arabic" w:hAnsi="Traditional Arabic"/>
          <w:sz w:val="32"/>
          <w:rtl/>
        </w:rPr>
        <w:t xml:space="preserve"> ،</w:t>
      </w:r>
      <w:r w:rsidR="005A5AAB">
        <w:rPr>
          <w:rFonts w:ascii="Traditional Arabic" w:hAnsi="Traditional Arabic"/>
          <w:sz w:val="32"/>
          <w:rtl/>
        </w:rPr>
        <w:t xml:space="preserve">  منها ما أخرجه عثمان الدارمي بسنده</w:t>
      </w:r>
      <w:r w:rsidR="00166ABB">
        <w:rPr>
          <w:rFonts w:ascii="Traditional Arabic" w:hAnsi="Traditional Arabic"/>
          <w:sz w:val="32"/>
          <w:rtl/>
        </w:rPr>
        <w:t xml:space="preserve"> ( </w:t>
      </w:r>
      <w:r w:rsidR="005A5AAB">
        <w:rPr>
          <w:rFonts w:ascii="Traditional Arabic" w:hAnsi="Traditional Arabic"/>
          <w:sz w:val="32"/>
          <w:rtl/>
        </w:rPr>
        <w:t>عن سليمان بن حميد قال سمعت محمد بن كعب القرظي يحدث عن عمر بن عبد العزيز قال</w:t>
      </w:r>
      <w:r w:rsidR="00CE45A2">
        <w:rPr>
          <w:rFonts w:ascii="Traditional Arabic" w:hAnsi="Traditional Arabic"/>
          <w:sz w:val="32"/>
          <w:rtl/>
        </w:rPr>
        <w:t xml:space="preserve"> :</w:t>
      </w:r>
      <w:r w:rsidR="005A5AAB">
        <w:rPr>
          <w:rFonts w:ascii="Traditional Arabic" w:hAnsi="Traditional Arabic"/>
          <w:sz w:val="32"/>
          <w:rtl/>
        </w:rPr>
        <w:t xml:space="preserve"> إذا فرغ الله عز وجل من أهل الجنة والنار </w:t>
      </w:r>
      <w:r w:rsidR="005A5AAB">
        <w:rPr>
          <w:rFonts w:ascii="Traditional Arabic" w:hAnsi="Traditional Arabic"/>
          <w:b/>
          <w:bCs/>
          <w:sz w:val="32"/>
          <w:rtl/>
        </w:rPr>
        <w:t>أقبل الله عز وجل في ظلل من الغمام والملائكة فسلم على أهل الجنة</w:t>
      </w:r>
      <w:r w:rsidR="005A5AAB">
        <w:rPr>
          <w:rFonts w:ascii="Traditional Arabic" w:hAnsi="Traditional Arabic"/>
          <w:sz w:val="32"/>
          <w:rtl/>
        </w:rPr>
        <w:t xml:space="preserve"> في أول درجة فيردون عليه السلام</w:t>
      </w:r>
      <w:r w:rsidR="00CE45A2">
        <w:rPr>
          <w:rFonts w:ascii="Traditional Arabic" w:hAnsi="Traditional Arabic"/>
          <w:sz w:val="32"/>
          <w:rtl/>
        </w:rPr>
        <w:t xml:space="preserve"> ،</w:t>
      </w:r>
      <w:r w:rsidR="005A5AAB">
        <w:rPr>
          <w:rFonts w:ascii="Traditional Arabic" w:hAnsi="Traditional Arabic"/>
          <w:sz w:val="32"/>
          <w:rtl/>
        </w:rPr>
        <w:t xml:space="preserve">  قال القرظي وهذا في القرآن " سلام قولاً من رب رحيم "</w:t>
      </w:r>
      <w:r w:rsidR="00166ABB">
        <w:rPr>
          <w:rFonts w:ascii="Traditional Arabic" w:hAnsi="Traditional Arabic"/>
          <w:sz w:val="32"/>
          <w:rtl/>
        </w:rPr>
        <w:t xml:space="preserve"> </w:t>
      </w:r>
      <w:r w:rsidR="0087127D">
        <w:rPr>
          <w:rFonts w:ascii="Traditional Arabic" w:hAnsi="Traditional Arabic" w:hint="cs"/>
          <w:sz w:val="32"/>
          <w:rtl/>
        </w:rPr>
        <w:t>[</w:t>
      </w:r>
      <w:r w:rsidR="0087127D" w:rsidRPr="00BD4408">
        <w:rPr>
          <w:rFonts w:ascii="Traditional Arabic" w:hAnsi="Traditional Arabic"/>
          <w:sz w:val="24"/>
          <w:szCs w:val="24"/>
          <w:rtl/>
        </w:rPr>
        <w:t>الآية (58) من سورة يس.</w:t>
      </w:r>
      <w:r w:rsidR="0087127D">
        <w:rPr>
          <w:rFonts w:ascii="Traditional Arabic" w:hAnsi="Traditional Arabic" w:hint="cs"/>
          <w:sz w:val="32"/>
          <w:rtl/>
        </w:rPr>
        <w:t xml:space="preserve">] </w:t>
      </w:r>
      <w:r w:rsidR="005A5AAB">
        <w:rPr>
          <w:rFonts w:ascii="Traditional Arabic" w:hAnsi="Traditional Arabic"/>
          <w:sz w:val="32"/>
          <w:rtl/>
        </w:rPr>
        <w:t xml:space="preserve">فيقول سلوني قال ففعل ذلك بهم في درجهم </w:t>
      </w:r>
      <w:r w:rsidR="005A5AAB">
        <w:rPr>
          <w:rFonts w:ascii="Traditional Arabic" w:hAnsi="Traditional Arabic"/>
          <w:b/>
          <w:bCs/>
          <w:sz w:val="32"/>
          <w:rtl/>
        </w:rPr>
        <w:t>حتى يستوي في مجلسه</w:t>
      </w:r>
      <w:r w:rsidR="005A5AAB">
        <w:rPr>
          <w:rFonts w:ascii="Traditional Arabic" w:hAnsi="Traditional Arabic"/>
          <w:sz w:val="32"/>
          <w:rtl/>
        </w:rPr>
        <w:t xml:space="preserve"> ثم يأتيهم التحف من الله تحملها الملائكة إليهم</w:t>
      </w:r>
      <w:r w:rsidR="00166ABB">
        <w:rPr>
          <w:rFonts w:ascii="Traditional Arabic" w:hAnsi="Traditional Arabic"/>
          <w:sz w:val="32"/>
          <w:rtl/>
        </w:rPr>
        <w:t xml:space="preserve"> ) </w:t>
      </w:r>
      <w:r w:rsidR="00CE45A2">
        <w:rPr>
          <w:rFonts w:ascii="Traditional Arabic" w:hAnsi="Traditional Arabic"/>
          <w:sz w:val="32"/>
          <w:rtl/>
        </w:rPr>
        <w:t xml:space="preserve"> ،</w:t>
      </w:r>
      <w:r w:rsidR="005A5AAB">
        <w:rPr>
          <w:rFonts w:ascii="Traditional Arabic" w:hAnsi="Traditional Arabic"/>
          <w:sz w:val="32"/>
          <w:rtl/>
        </w:rPr>
        <w:t xml:space="preserve">   قال أبو سعيد فهذه الأحاديث قد جاءت كلها وأكثر منها في نزول الرب تبارك وتعالى في هذه المواطن </w:t>
      </w:r>
      <w:r w:rsidR="005A5AAB">
        <w:rPr>
          <w:rFonts w:ascii="Traditional Arabic" w:hAnsi="Traditional Arabic"/>
          <w:b/>
          <w:bCs/>
          <w:sz w:val="32"/>
          <w:rtl/>
        </w:rPr>
        <w:t>وعلى تصديقها والإيمان بها أدركنا أهل الفقه والبصر من مشايخنا</w:t>
      </w:r>
      <w:r w:rsidR="005A5AAB">
        <w:rPr>
          <w:rFonts w:ascii="Traditional Arabic" w:hAnsi="Traditional Arabic"/>
          <w:sz w:val="32"/>
          <w:rtl/>
        </w:rPr>
        <w:t xml:space="preserve"> لا ينكرها منهم أحد ولا يمتنع من روايتها حتى ظهرت هذه العصابة فعارضت آثار رسول الله برد وتشمروا لدفعها بجد</w:t>
      </w:r>
      <w:r w:rsidR="00CE45A2">
        <w:rPr>
          <w:rFonts w:ascii="Traditional Arabic" w:hAnsi="Traditional Arabic"/>
          <w:sz w:val="32"/>
          <w:rtl/>
        </w:rPr>
        <w:t xml:space="preserve"> ،</w:t>
      </w:r>
      <w:r w:rsidR="005A5AAB">
        <w:rPr>
          <w:rFonts w:ascii="Traditional Arabic" w:hAnsi="Traditional Arabic"/>
          <w:sz w:val="32"/>
          <w:rtl/>
        </w:rPr>
        <w:t xml:space="preserve">  فقالوا كيف نزوله هذا</w:t>
      </w:r>
      <w:r w:rsidR="00166ABB">
        <w:rPr>
          <w:rFonts w:ascii="Traditional Arabic" w:hAnsi="Traditional Arabic"/>
          <w:sz w:val="32"/>
          <w:rtl/>
        </w:rPr>
        <w:t xml:space="preserve"> ؟</w:t>
      </w:r>
      <w:r w:rsidR="005A5AAB">
        <w:rPr>
          <w:rFonts w:ascii="Traditional Arabic" w:hAnsi="Traditional Arabic"/>
          <w:sz w:val="32"/>
          <w:rtl/>
        </w:rPr>
        <w:t xml:space="preserve"> قلنا لم نكلف معرفة كيفية نزوله في ديننا</w:t>
      </w:r>
      <w:r w:rsidR="00CE45A2">
        <w:rPr>
          <w:rFonts w:ascii="Traditional Arabic" w:hAnsi="Traditional Arabic"/>
          <w:sz w:val="32"/>
          <w:rtl/>
        </w:rPr>
        <w:t xml:space="preserve"> ،</w:t>
      </w:r>
      <w:r w:rsidR="005A5AAB">
        <w:rPr>
          <w:rFonts w:ascii="Traditional Arabic" w:hAnsi="Traditional Arabic"/>
          <w:sz w:val="32"/>
          <w:rtl/>
        </w:rPr>
        <w:t xml:space="preserve"> ولا تعقله قلوبنا وليس كمثله شيء من خلقه فنشبه منه فعلاً أو صفة بفعالهم وصفتهم ولكن ينزل بقدرته ولطف ربوبيته كيف يشاء فالكيف منه غير معقول والإيمان بقول رسول الله في نزوله واجب ولا يسأل الرب عما يفعل كيف يفعل وهم يسألون لأنه القادر على ما يشاء</w:t>
      </w:r>
      <w:r w:rsidR="00CE45A2">
        <w:rPr>
          <w:rFonts w:ascii="Traditional Arabic" w:hAnsi="Traditional Arabic"/>
          <w:sz w:val="32"/>
          <w:rtl/>
        </w:rPr>
        <w:t xml:space="preserve"> ،</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7127D">
        <w:rPr>
          <w:rFonts w:ascii="Traditional Arabic" w:hAnsi="Traditional Arabic" w:hint="cs"/>
          <w:sz w:val="32"/>
          <w:rtl/>
        </w:rPr>
        <w:t>[</w:t>
      </w:r>
      <w:r w:rsidR="0087127D" w:rsidRPr="00BD4408">
        <w:rPr>
          <w:rFonts w:ascii="Traditional Arabic" w:hAnsi="Traditional Arabic"/>
          <w:sz w:val="24"/>
          <w:szCs w:val="24"/>
          <w:rtl/>
        </w:rPr>
        <w:t>الرد على الجهمية1/92(146).وأخرجه اللالكائي في اعتقاد أهل السنة  3/451(771). وانظر الاحتجاج به في العلو للعلي الغفار1/128واجتماع الجيوش 162</w:t>
      </w:r>
      <w:r w:rsidR="0087127D">
        <w:rPr>
          <w:rFonts w:ascii="Traditional Arabic" w:hAnsi="Traditional Arabic" w:hint="cs"/>
          <w:sz w:val="32"/>
          <w:rtl/>
        </w:rPr>
        <w:t xml:space="preserve">] </w:t>
      </w:r>
      <w:r w:rsidR="005D0B58">
        <w:rPr>
          <w:rFonts w:ascii="Traditional Arabic" w:hAnsi="Traditional Arabic" w:hint="cs"/>
          <w:sz w:val="32"/>
          <w:rtl/>
        </w:rPr>
        <w:t xml:space="preserve">، </w:t>
      </w:r>
      <w:r w:rsidR="005A5AAB">
        <w:rPr>
          <w:rFonts w:ascii="Traditional Arabic" w:hAnsi="Traditional Arabic"/>
          <w:sz w:val="32"/>
          <w:rtl/>
        </w:rPr>
        <w:t>وأخرجه الطبري بألفاظ أشد نكارة وفيه أن عمر بن عبد العزيز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 xml:space="preserve">إذا فرغ الله من أهل الجنة وأهل النار </w:t>
      </w:r>
      <w:r w:rsidR="005A5AAB">
        <w:rPr>
          <w:rFonts w:ascii="Traditional Arabic" w:hAnsi="Traditional Arabic"/>
          <w:b/>
          <w:bCs/>
          <w:sz w:val="32"/>
          <w:rtl/>
        </w:rPr>
        <w:t>أقبل يمشي في ظلل من الغمام</w:t>
      </w:r>
      <w:r w:rsidR="00CE45A2">
        <w:rPr>
          <w:rFonts w:ascii="Traditional Arabic" w:hAnsi="Traditional Arabic"/>
          <w:sz w:val="32"/>
          <w:rtl/>
        </w:rPr>
        <w:t xml:space="preserve"> </w:t>
      </w:r>
      <w:r w:rsidR="00B70CAE">
        <w:rPr>
          <w:rFonts w:ascii="Traditional Arabic" w:hAnsi="Traditional Arabic"/>
          <w:sz w:val="32"/>
          <w:rtl/>
        </w:rPr>
        <w:t>..</w:t>
      </w:r>
      <w:r w:rsidR="005A5AAB">
        <w:rPr>
          <w:rFonts w:ascii="Traditional Arabic" w:hAnsi="Traditional Arabic"/>
          <w:sz w:val="32"/>
          <w:rtl/>
        </w:rPr>
        <w:t xml:space="preserve">  </w:t>
      </w:r>
      <w:r w:rsidR="005A5AAB">
        <w:rPr>
          <w:rFonts w:ascii="Traditional Arabic" w:hAnsi="Traditional Arabic"/>
          <w:b/>
          <w:bCs/>
          <w:sz w:val="32"/>
          <w:rtl/>
        </w:rPr>
        <w:t>ويقف</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قال فيقولون فماذا نسألك يا رب فوعزتك وجلالك </w:t>
      </w:r>
      <w:r w:rsidR="005A5AAB">
        <w:rPr>
          <w:rFonts w:ascii="Traditional Arabic" w:hAnsi="Traditional Arabic"/>
          <w:b/>
          <w:bCs/>
          <w:sz w:val="32"/>
          <w:rtl/>
        </w:rPr>
        <w:t>وارتفاع مكانك</w:t>
      </w:r>
      <w:r w:rsidR="005A5AAB">
        <w:rPr>
          <w:rFonts w:ascii="Traditional Arabic" w:hAnsi="Traditional Arabic"/>
          <w:sz w:val="32"/>
          <w:rtl/>
        </w:rPr>
        <w:t xml:space="preserve"> لو أنك قسمت علينا أرزاق الثقلين الجن والإنس لأطعمناهم</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قال بلى فسلوني قالوا نسألك رضاك قال رضائي أحلكم دار كرامتي فيفعل هذا بأهل كل درجة </w:t>
      </w:r>
      <w:r w:rsidR="005A5AAB">
        <w:rPr>
          <w:rFonts w:ascii="Traditional Arabic" w:hAnsi="Traditional Arabic"/>
          <w:b/>
          <w:bCs/>
          <w:sz w:val="32"/>
          <w:rtl/>
        </w:rPr>
        <w:t>حتى ينتهي إلى مجلسه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7127D">
        <w:rPr>
          <w:rFonts w:ascii="Traditional Arabic" w:hAnsi="Traditional Arabic" w:hint="cs"/>
          <w:sz w:val="32"/>
          <w:rtl/>
        </w:rPr>
        <w:t>[</w:t>
      </w:r>
      <w:r w:rsidR="0087127D" w:rsidRPr="00BD4408">
        <w:rPr>
          <w:rFonts w:ascii="Traditional Arabic" w:hAnsi="Traditional Arabic"/>
          <w:sz w:val="24"/>
          <w:szCs w:val="24"/>
          <w:rtl/>
        </w:rPr>
        <w:t>تفسير الطبري23/21.وقال ابن كثير في تفسيره 3/577 (وهذا خبر غريب أورده ابن جرير من  طرق).</w:t>
      </w:r>
      <w:r w:rsidR="0087127D">
        <w:rPr>
          <w:rFonts w:ascii="Traditional Arabic" w:hAnsi="Traditional Arabic" w:hint="cs"/>
          <w:sz w:val="24"/>
          <w:szCs w:val="24"/>
          <w:rtl/>
        </w:rPr>
        <w:t xml:space="preserve"> </w:t>
      </w:r>
      <w:r w:rsidR="0087127D" w:rsidRPr="00BD4408">
        <w:rPr>
          <w:rFonts w:ascii="Traditional Arabic" w:hAnsi="Traditional Arabic"/>
          <w:sz w:val="24"/>
          <w:szCs w:val="24"/>
          <w:rtl/>
        </w:rPr>
        <w:t>وفي إسناده سليمان بن حميد قال البخاري في التاريخ الكبير4/8: (سمع محمد بن كعب مرسل). وانظر العلو بتحقيق السقاف 378.</w:t>
      </w:r>
      <w:r w:rsidR="0087127D">
        <w:rPr>
          <w:rFonts w:ascii="Traditional Arabic" w:hAnsi="Traditional Arabic" w:hint="cs"/>
          <w:sz w:val="32"/>
          <w:rtl/>
        </w:rPr>
        <w:t xml:space="preserve">] </w:t>
      </w:r>
      <w:r w:rsidR="005D0B58">
        <w:rPr>
          <w:rFonts w:ascii="Traditional Arabic" w:hAnsi="Traditional Arabic" w:hint="cs"/>
          <w:sz w:val="32"/>
          <w:rtl/>
        </w:rPr>
        <w:t xml:space="preserve">، </w:t>
      </w:r>
      <w:r w:rsidR="005A5AAB">
        <w:rPr>
          <w:rFonts w:ascii="Traditional Arabic" w:hAnsi="Traditional Arabic"/>
          <w:sz w:val="32"/>
          <w:rtl/>
        </w:rPr>
        <w:t>وإسناده ضعيف ومتنه منكر</w:t>
      </w:r>
      <w:r w:rsidR="00CE45A2">
        <w:rPr>
          <w:rFonts w:ascii="Traditional Arabic" w:hAnsi="Traditional Arabic"/>
          <w:sz w:val="32"/>
          <w:rtl/>
        </w:rPr>
        <w:t xml:space="preserve"> ،</w:t>
      </w:r>
      <w:r w:rsidR="005A5AAB">
        <w:rPr>
          <w:rFonts w:ascii="Traditional Arabic" w:hAnsi="Traditional Arabic"/>
          <w:sz w:val="32"/>
          <w:rtl/>
        </w:rPr>
        <w:t xml:space="preserve"> </w:t>
      </w:r>
      <w:r w:rsidR="005D0B58">
        <w:rPr>
          <w:rFonts w:ascii="Traditional Arabic" w:hAnsi="Traditional Arabic" w:hint="cs"/>
          <w:sz w:val="32"/>
          <w:rtl/>
        </w:rPr>
        <w:t>و</w:t>
      </w:r>
      <w:r w:rsidR="005A5AAB">
        <w:rPr>
          <w:rFonts w:ascii="Traditional Arabic" w:hAnsi="Traditional Arabic"/>
          <w:sz w:val="32"/>
          <w:rtl/>
        </w:rPr>
        <w:t>دونك هذه القاعدة التي بنوا عليها وجوب الاعتقاد بما لا يجب العمل به فضلاً عن الاعتقاد</w:t>
      </w:r>
      <w:r w:rsidR="00CE45A2">
        <w:rPr>
          <w:rFonts w:ascii="Traditional Arabic" w:hAnsi="Traditional Arabic"/>
          <w:sz w:val="32"/>
          <w:rtl/>
        </w:rPr>
        <w:t xml:space="preserve"> ،</w:t>
      </w:r>
      <w:r w:rsidR="005A5AAB">
        <w:rPr>
          <w:rFonts w:ascii="Traditional Arabic" w:hAnsi="Traditional Arabic"/>
          <w:sz w:val="32"/>
          <w:rtl/>
        </w:rPr>
        <w:t xml:space="preserve">  وكيف يجب الاعتقاد بما يخالف قواطع التنزيه بإثبات المجلس والانتقال بين درجات الجنة والوقوف والمشي</w:t>
      </w:r>
      <w:r w:rsidR="00CE45A2">
        <w:rPr>
          <w:rFonts w:ascii="Traditional Arabic" w:hAnsi="Traditional Arabic"/>
          <w:sz w:val="32"/>
          <w:rtl/>
        </w:rPr>
        <w:t xml:space="preserve"> ،</w:t>
      </w:r>
      <w:r w:rsidR="005A5AAB">
        <w:rPr>
          <w:rFonts w:ascii="Traditional Arabic" w:hAnsi="Traditional Arabic"/>
          <w:sz w:val="32"/>
          <w:rtl/>
        </w:rPr>
        <w:t xml:space="preserve">  ومرَّروا مثل هذه المنكرات تحت زعمهم أن الله يفعل ما يشاء فقالوا حقاً وأرادوا به باطلاً فمن يجهل أن المشيئة لا تتعلق بالمحال</w:t>
      </w:r>
      <w:r w:rsidR="00CE45A2">
        <w:rPr>
          <w:rFonts w:ascii="Traditional Arabic" w:hAnsi="Traditional Arabic"/>
          <w:sz w:val="32"/>
          <w:rtl/>
        </w:rPr>
        <w:t xml:space="preserve"> ،</w:t>
      </w:r>
      <w:r w:rsidR="005A5AAB">
        <w:rPr>
          <w:rFonts w:ascii="Traditional Arabic" w:hAnsi="Traditional Arabic"/>
          <w:sz w:val="32"/>
          <w:rtl/>
        </w:rPr>
        <w:t xml:space="preserve">  ثم زخرفوه بقولهم</w:t>
      </w:r>
      <w:r w:rsidR="00CE45A2">
        <w:rPr>
          <w:rFonts w:ascii="Traditional Arabic" w:hAnsi="Traditional Arabic"/>
          <w:sz w:val="32"/>
          <w:rtl/>
        </w:rPr>
        <w:t xml:space="preserve"> :</w:t>
      </w:r>
      <w:r w:rsidR="005A5AAB">
        <w:rPr>
          <w:rFonts w:ascii="Traditional Arabic" w:hAnsi="Traditional Arabic"/>
          <w:sz w:val="32"/>
          <w:rtl/>
        </w:rPr>
        <w:t xml:space="preserve"> لم نُكلَّف معرفة كيفيته</w:t>
      </w:r>
      <w:r w:rsidR="00CE45A2">
        <w:rPr>
          <w:rFonts w:ascii="Traditional Arabic" w:hAnsi="Traditional Arabic"/>
          <w:sz w:val="32"/>
          <w:rtl/>
        </w:rPr>
        <w:t xml:space="preserve"> ،</w:t>
      </w:r>
      <w:r w:rsidR="005A5AAB">
        <w:rPr>
          <w:rFonts w:ascii="Traditional Arabic" w:hAnsi="Traditional Arabic"/>
          <w:sz w:val="32"/>
          <w:rtl/>
        </w:rPr>
        <w:t xml:space="preserve">  وليس كمثله شيء من خلقه فالكيف منه غير معقول والإيمان بنزوله واجب</w:t>
      </w:r>
      <w:r w:rsidR="00CE45A2">
        <w:rPr>
          <w:rFonts w:ascii="Traditional Arabic" w:hAnsi="Traditional Arabic"/>
          <w:sz w:val="32"/>
          <w:rtl/>
        </w:rPr>
        <w:t xml:space="preserve"> ،</w:t>
      </w:r>
      <w:r w:rsidR="005A5AAB">
        <w:rPr>
          <w:rFonts w:ascii="Traditional Arabic" w:hAnsi="Traditional Arabic"/>
          <w:sz w:val="32"/>
          <w:rtl/>
        </w:rPr>
        <w:t xml:space="preserve"> وهذا إذا قُبِل في قول الرسول صلى الله عليه وسلم المنقول عنه بنقل العدول لا يلزم مثله في المنقطعات ومرويات أهل الكتاب</w:t>
      </w:r>
      <w:r w:rsidR="00CE45A2">
        <w:rPr>
          <w:rFonts w:ascii="Traditional Arabic" w:hAnsi="Traditional Arabic"/>
          <w:sz w:val="32"/>
          <w:rtl/>
        </w:rPr>
        <w:t xml:space="preserve"> ،</w:t>
      </w:r>
      <w:r w:rsidR="005A5AAB">
        <w:rPr>
          <w:rFonts w:ascii="Traditional Arabic" w:hAnsi="Traditional Arabic"/>
          <w:sz w:val="32"/>
          <w:rtl/>
        </w:rPr>
        <w:t xml:space="preserve">  وكيف يكون التشبيه إذا لم يكن في إثبات المشي والمجلس والوقوف تشبيه</w:t>
      </w:r>
      <w:r w:rsidR="00166ABB">
        <w:rPr>
          <w:rFonts w:ascii="Traditional Arabic" w:hAnsi="Traditional Arabic"/>
          <w:sz w:val="32"/>
          <w:rtl/>
        </w:rPr>
        <w:t xml:space="preserve"> ؟</w:t>
      </w:r>
      <w:r w:rsidR="005A5AAB">
        <w:rPr>
          <w:rFonts w:ascii="Traditional Arabic" w:hAnsi="Traditional Arabic"/>
          <w:sz w:val="32"/>
          <w:rtl/>
        </w:rPr>
        <w:t xml:space="preserve"> </w:t>
      </w:r>
      <w:r w:rsidR="005A5AAB" w:rsidRPr="005D0B58">
        <w:rPr>
          <w:rFonts w:ascii="Traditional Arabic" w:hAnsi="Traditional Arabic"/>
          <w:b/>
          <w:bCs/>
          <w:sz w:val="32"/>
          <w:rtl/>
        </w:rPr>
        <w:t>ومنها ما أخرجه عبد الله بن أحمد</w:t>
      </w:r>
      <w:r w:rsidR="005A5AAB">
        <w:rPr>
          <w:rFonts w:ascii="Traditional Arabic" w:hAnsi="Traditional Arabic"/>
          <w:sz w:val="32"/>
          <w:rtl/>
        </w:rPr>
        <w:t xml:space="preserve"> في حديث طويل بسنده عن عبد الله ابن مسعود عن النبي صلى الله عليه وسلم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يجمع الله الأولين والآخرين لميقات يوم معلوم قياماً أربعين سنة شاخصة أبصارهم إلى السماء ينتظرون فصل القضاء</w:t>
      </w:r>
      <w:r w:rsidR="00CE45A2">
        <w:rPr>
          <w:rFonts w:ascii="Traditional Arabic" w:hAnsi="Traditional Arabic"/>
          <w:sz w:val="32"/>
          <w:rtl/>
        </w:rPr>
        <w:t xml:space="preserve"> ،</w:t>
      </w:r>
      <w:r w:rsidR="005A5AAB">
        <w:rPr>
          <w:rFonts w:ascii="Traditional Arabic" w:hAnsi="Traditional Arabic"/>
          <w:sz w:val="32"/>
          <w:rtl/>
        </w:rPr>
        <w:t xml:space="preserve"> قال </w:t>
      </w:r>
      <w:r w:rsidR="005A5AAB">
        <w:rPr>
          <w:rFonts w:ascii="Traditional Arabic" w:hAnsi="Traditional Arabic"/>
          <w:b/>
          <w:bCs/>
          <w:sz w:val="32"/>
          <w:rtl/>
        </w:rPr>
        <w:t xml:space="preserve">فينزل الله عز وجل في  ظلل الغمام من العرش إلى الكرسي </w:t>
      </w:r>
      <w:r w:rsidR="005A5AAB">
        <w:rPr>
          <w:rFonts w:ascii="Traditional Arabic" w:hAnsi="Traditional Arabic"/>
          <w:sz w:val="32"/>
          <w:rtl/>
        </w:rPr>
        <w:t>ثم ينادي مناد أيها الناس ألم ترضوا من ربكم الذي خلقكم ورزقكم وأمركم أن تعبدوه ولا تشركوا به شيئا أن يولي كل إنسان منكم ما كان يتولى ويعبد في الدنيا أليس ذلك عدلاً من ربكم</w:t>
      </w:r>
      <w:r w:rsidR="00166ABB">
        <w:rPr>
          <w:rFonts w:ascii="Traditional Arabic" w:hAnsi="Traditional Arabic"/>
          <w:sz w:val="32"/>
          <w:rtl/>
        </w:rPr>
        <w:t xml:space="preserve"> ؟</w:t>
      </w:r>
      <w:r w:rsidR="005A5AAB">
        <w:rPr>
          <w:rFonts w:ascii="Traditional Arabic" w:hAnsi="Traditional Arabic"/>
          <w:sz w:val="32"/>
          <w:rtl/>
        </w:rPr>
        <w:t xml:space="preserve"> قالوا بلى</w:t>
      </w:r>
      <w:r w:rsidR="00CE45A2">
        <w:rPr>
          <w:rFonts w:ascii="Traditional Arabic" w:hAnsi="Traditional Arabic"/>
          <w:sz w:val="32"/>
          <w:rtl/>
        </w:rPr>
        <w:t xml:space="preserve"> ،</w:t>
      </w:r>
      <w:r w:rsidR="005A5AAB">
        <w:rPr>
          <w:rFonts w:ascii="Traditional Arabic" w:hAnsi="Traditional Arabic"/>
          <w:sz w:val="32"/>
          <w:rtl/>
        </w:rPr>
        <w:t xml:space="preserve"> قال فلينطلق كل قوم إلى ما كانوا يعبدون ويتولون في الدنيا قال فينطلقون ويمثل لهم أشباه ما كانوا يعبدون فمنهم من ينطلق إلى الشمس ومنهم من   ينطلق إلى القمر وإلى الأوثان والحجارة وأشباه ما كانوا يعبدون</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ويبقى محمد صلى الله عليه وسلم وأمته قال فيتمثل الرب جل وعز فيأتيهم فيقول لهم ما لكم لا تنطلقون كما انطلق الناس فيقولون إن لنا إلهاً</w:t>
      </w:r>
      <w:r w:rsidR="00CE45A2">
        <w:rPr>
          <w:rFonts w:ascii="Traditional Arabic" w:hAnsi="Traditional Arabic"/>
          <w:sz w:val="32"/>
          <w:rtl/>
        </w:rPr>
        <w:t xml:space="preserve"> ،</w:t>
      </w:r>
      <w:r w:rsidR="005A5AAB">
        <w:rPr>
          <w:rFonts w:ascii="Traditional Arabic" w:hAnsi="Traditional Arabic"/>
          <w:sz w:val="32"/>
          <w:rtl/>
        </w:rPr>
        <w:t xml:space="preserve"> فيقول وهل تعرفونه إن رأيتموه</w:t>
      </w:r>
      <w:r w:rsidR="00166ABB">
        <w:rPr>
          <w:rFonts w:ascii="Traditional Arabic" w:hAnsi="Traditional Arabic"/>
          <w:sz w:val="32"/>
          <w:rtl/>
        </w:rPr>
        <w:t xml:space="preserve"> ؟</w:t>
      </w:r>
      <w:r w:rsidR="005A5AAB">
        <w:rPr>
          <w:rFonts w:ascii="Traditional Arabic" w:hAnsi="Traditional Arabic"/>
          <w:sz w:val="32"/>
          <w:rtl/>
        </w:rPr>
        <w:t xml:space="preserve"> فيقولون بيننا وبينه علامة إذا رأيناه عرفناها</w:t>
      </w:r>
      <w:r w:rsidR="00CE45A2">
        <w:rPr>
          <w:rFonts w:ascii="Traditional Arabic" w:hAnsi="Traditional Arabic"/>
          <w:sz w:val="32"/>
          <w:rtl/>
        </w:rPr>
        <w:t xml:space="preserve"> ،</w:t>
      </w:r>
      <w:r w:rsidR="005A5AAB">
        <w:rPr>
          <w:rFonts w:ascii="Traditional Arabic" w:hAnsi="Traditional Arabic"/>
          <w:sz w:val="32"/>
          <w:rtl/>
        </w:rPr>
        <w:t xml:space="preserve"> فيقول ما هي</w:t>
      </w:r>
      <w:r w:rsidR="00166ABB">
        <w:rPr>
          <w:rFonts w:ascii="Traditional Arabic" w:hAnsi="Traditional Arabic"/>
          <w:sz w:val="32"/>
          <w:rtl/>
        </w:rPr>
        <w:t xml:space="preserve"> ؟</w:t>
      </w:r>
      <w:r w:rsidR="005A5AAB">
        <w:rPr>
          <w:rFonts w:ascii="Traditional Arabic" w:hAnsi="Traditional Arabic"/>
          <w:sz w:val="32"/>
          <w:rtl/>
        </w:rPr>
        <w:t xml:space="preserve"> يقولون يكشف عن ساقه قال فعند ذلك </w:t>
      </w:r>
      <w:r w:rsidR="005A5AAB">
        <w:rPr>
          <w:rFonts w:ascii="Traditional Arabic" w:hAnsi="Traditional Arabic"/>
          <w:b/>
          <w:bCs/>
          <w:sz w:val="32"/>
          <w:rtl/>
        </w:rPr>
        <w:t>يكشف عن ساقه</w:t>
      </w:r>
      <w:r w:rsidR="005A5AAB">
        <w:rPr>
          <w:rFonts w:ascii="Traditional Arabic" w:hAnsi="Traditional Arabic"/>
          <w:sz w:val="32"/>
          <w:rtl/>
        </w:rPr>
        <w:t xml:space="preserve"> فيخر كل من كان بظهره طبق</w:t>
      </w:r>
      <w:r w:rsidR="00CE45A2">
        <w:rPr>
          <w:rFonts w:ascii="Traditional Arabic" w:hAnsi="Traditional Arabic"/>
          <w:sz w:val="32"/>
          <w:rtl/>
        </w:rPr>
        <w:t xml:space="preserve"> </w:t>
      </w:r>
      <w:r w:rsidR="00B70CAE">
        <w:rPr>
          <w:rFonts w:ascii="Traditional Arabic" w:hAnsi="Traditional Arabic"/>
          <w:sz w:val="32"/>
          <w:rtl/>
        </w:rPr>
        <w:t>..</w:t>
      </w:r>
      <w:r w:rsidR="005A5AAB">
        <w:rPr>
          <w:rFonts w:ascii="Traditional Arabic" w:hAnsi="Traditional Arabic"/>
          <w:sz w:val="32"/>
          <w:rtl/>
        </w:rPr>
        <w:t xml:space="preserve"> فيعطيهم نورهم على قدر أعمالهم</w:t>
      </w:r>
      <w:r w:rsidR="00CE45A2">
        <w:rPr>
          <w:rFonts w:ascii="Traditional Arabic" w:hAnsi="Traditional Arabic"/>
          <w:sz w:val="32"/>
          <w:rtl/>
        </w:rPr>
        <w:t xml:space="preserve"> </w:t>
      </w:r>
      <w:r w:rsidR="00B70CAE">
        <w:rPr>
          <w:rFonts w:ascii="Traditional Arabic" w:hAnsi="Traditional Arabic"/>
          <w:sz w:val="32"/>
          <w:rtl/>
        </w:rPr>
        <w:t>..</w:t>
      </w:r>
      <w:r w:rsidR="005A5AAB">
        <w:rPr>
          <w:rFonts w:ascii="Traditional Arabic" w:hAnsi="Traditional Arabic"/>
          <w:sz w:val="32"/>
          <w:rtl/>
        </w:rPr>
        <w:t xml:space="preserve"> حتى يكون آخرهم رجلاً يعطي نوره على إبهام قدمه فيضيء مرة ويطفئ مرة فإذا أضاء قدَّم قدمه فمشى</w:t>
      </w:r>
      <w:r w:rsidR="00CE45A2">
        <w:rPr>
          <w:rFonts w:ascii="Traditional Arabic" w:hAnsi="Traditional Arabic"/>
          <w:sz w:val="32"/>
          <w:rtl/>
        </w:rPr>
        <w:t xml:space="preserve"> ،</w:t>
      </w:r>
      <w:r w:rsidR="005A5AAB">
        <w:rPr>
          <w:rFonts w:ascii="Traditional Arabic" w:hAnsi="Traditional Arabic"/>
          <w:sz w:val="32"/>
          <w:rtl/>
        </w:rPr>
        <w:t xml:space="preserve"> وإذا اطفئ قام قال </w:t>
      </w:r>
      <w:r w:rsidR="005A5AAB">
        <w:rPr>
          <w:rFonts w:ascii="Traditional Arabic" w:hAnsi="Traditional Arabic"/>
          <w:b/>
          <w:bCs/>
          <w:sz w:val="32"/>
          <w:rtl/>
        </w:rPr>
        <w:t>والرب جل وعز أمامهم حتى يمر في النار</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7127D">
        <w:rPr>
          <w:rFonts w:ascii="Traditional Arabic" w:hAnsi="Traditional Arabic" w:hint="cs"/>
          <w:sz w:val="32"/>
          <w:rtl/>
        </w:rPr>
        <w:t>[</w:t>
      </w:r>
      <w:r w:rsidR="0087127D" w:rsidRPr="00BD4408">
        <w:rPr>
          <w:rFonts w:ascii="Traditional Arabic" w:hAnsi="Traditional Arabic"/>
          <w:sz w:val="24"/>
          <w:szCs w:val="24"/>
          <w:rtl/>
        </w:rPr>
        <w:t>السنة2/521(1203). وأخرجه الحاكم في المستدرك 4/632(8751) وصححه فتعقبه الذهبي وقال: ما أنكره حديثا على جودة إسناده.</w:t>
      </w:r>
      <w:r w:rsidR="0087127D">
        <w:rPr>
          <w:rFonts w:ascii="Traditional Arabic" w:hAnsi="Traditional Arabic" w:hint="cs"/>
          <w:sz w:val="24"/>
          <w:szCs w:val="24"/>
          <w:rtl/>
        </w:rPr>
        <w:t xml:space="preserve"> </w:t>
      </w:r>
      <w:r w:rsidR="0087127D" w:rsidRPr="00BD4408">
        <w:rPr>
          <w:rFonts w:ascii="Traditional Arabic" w:hAnsi="Traditional Arabic"/>
          <w:sz w:val="24"/>
          <w:szCs w:val="24"/>
          <w:rtl/>
        </w:rPr>
        <w:t>وفي إسناده إسماعيل بن عبيد بن أبى كريمة  أبو أحمد الحرانى، 240 هـ وهو  ثقة يغرب انظر ترجمته في تقريب التهذيب 109. وفيه المنهال بن عمرو وهوصدوق ربما وهم انظر ترجمته فى تهذيب التهذيب 10/32.</w:t>
      </w:r>
      <w:r w:rsidR="0087127D">
        <w:rPr>
          <w:rFonts w:ascii="Traditional Arabic" w:hAnsi="Traditional Arabic" w:hint="cs"/>
          <w:sz w:val="24"/>
          <w:szCs w:val="24"/>
          <w:rtl/>
        </w:rPr>
        <w:t xml:space="preserve"> </w:t>
      </w:r>
      <w:r w:rsidR="0087127D" w:rsidRPr="00BD4408">
        <w:rPr>
          <w:rFonts w:ascii="Traditional Arabic" w:hAnsi="Traditional Arabic"/>
          <w:sz w:val="24"/>
          <w:szCs w:val="24"/>
          <w:rtl/>
        </w:rPr>
        <w:t xml:space="preserve">وأخرجه أبو الشيخ  في العظمة 2/595(225) بسند أشد ضعفا ومتن أشد نكارة وفيه: (قال رجل يارسول الله مالمقام  المحمود قال ذلك يوم  ينزل الله عز وجل على عرشه فيئط به كما يئط الرحل الجديد من تضايقه) </w:t>
      </w:r>
      <w:r w:rsidR="0087127D">
        <w:rPr>
          <w:rFonts w:ascii="Traditional Arabic" w:hAnsi="Traditional Arabic" w:hint="cs"/>
          <w:sz w:val="24"/>
          <w:szCs w:val="24"/>
          <w:rtl/>
        </w:rPr>
        <w:t xml:space="preserve"> </w:t>
      </w:r>
      <w:r w:rsidR="0087127D" w:rsidRPr="00BD4408">
        <w:rPr>
          <w:rFonts w:ascii="Traditional Arabic" w:hAnsi="Traditional Arabic"/>
          <w:sz w:val="24"/>
          <w:szCs w:val="24"/>
          <w:rtl/>
        </w:rPr>
        <w:t>وانظرالعلو للعلي الغفار1/65. فقد ذكر الحديث وقال: (رواه أبو الشيخ الحافظ في كتاب العظمة وعثمان ضعيف) وهو عثمان بن عمير150 هـ  ضعيف واختلط وكان يدلس ويغلو فى التشيع.انظر ترجمته فى تهذيب التهذيب 7/146.</w:t>
      </w:r>
      <w:r w:rsidR="0087127D">
        <w:rPr>
          <w:rFonts w:ascii="Traditional Arabic" w:hAnsi="Traditional Arabic" w:hint="cs"/>
          <w:sz w:val="32"/>
          <w:rtl/>
        </w:rPr>
        <w:t xml:space="preserve">] </w:t>
      </w:r>
      <w:r w:rsidR="005D0B58">
        <w:rPr>
          <w:rFonts w:ascii="Traditional Arabic" w:hAnsi="Traditional Arabic" w:hint="cs"/>
          <w:sz w:val="32"/>
          <w:rtl/>
        </w:rPr>
        <w:t xml:space="preserve">، </w:t>
      </w:r>
      <w:r w:rsidR="005A5AAB" w:rsidRPr="005D0B58">
        <w:rPr>
          <w:rFonts w:ascii="Traditional Arabic" w:hAnsi="Traditional Arabic"/>
          <w:b/>
          <w:bCs/>
          <w:sz w:val="32"/>
          <w:rtl/>
        </w:rPr>
        <w:t>ومما استدل به ابن القيم</w:t>
      </w:r>
      <w:r w:rsidR="005A5AAB">
        <w:rPr>
          <w:rFonts w:ascii="Traditional Arabic" w:hAnsi="Traditional Arabic"/>
          <w:sz w:val="32"/>
          <w:rtl/>
        </w:rPr>
        <w:t xml:space="preserve">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قول عبد الله بن مسعود رضي الله عنه</w:t>
      </w:r>
      <w:r w:rsidR="00CE45A2">
        <w:rPr>
          <w:rFonts w:ascii="Traditional Arabic" w:hAnsi="Traditional Arabic"/>
          <w:sz w:val="32"/>
          <w:rtl/>
        </w:rPr>
        <w:t xml:space="preserve"> ،</w:t>
      </w:r>
      <w:r w:rsidR="005A5AAB">
        <w:rPr>
          <w:rFonts w:ascii="Traditional Arabic" w:hAnsi="Traditional Arabic"/>
          <w:sz w:val="32"/>
          <w:rtl/>
        </w:rPr>
        <w:t xml:space="preserve"> روى أبو الشيخ في كتاب العظمة عن ابن مسعود قال قال رجل يا رسول الله ما الحاقة</w:t>
      </w:r>
      <w:r w:rsidR="00166ABB">
        <w:rPr>
          <w:rFonts w:ascii="Traditional Arabic" w:hAnsi="Traditional Arabic"/>
          <w:sz w:val="32"/>
          <w:rtl/>
        </w:rPr>
        <w:t xml:space="preserve"> ؟</w:t>
      </w:r>
      <w:r w:rsidR="005A5AAB">
        <w:rPr>
          <w:rFonts w:ascii="Traditional Arabic" w:hAnsi="Traditional Arabic"/>
          <w:sz w:val="32"/>
          <w:rtl/>
        </w:rPr>
        <w:t xml:space="preserve"> قال </w:t>
      </w:r>
      <w:r w:rsidR="005A5AAB">
        <w:rPr>
          <w:rFonts w:ascii="Traditional Arabic" w:hAnsi="Traditional Arabic"/>
          <w:b/>
          <w:bCs/>
          <w:sz w:val="32"/>
          <w:rtl/>
        </w:rPr>
        <w:t>يوم ينزل الرب تبارك وتعالى على عرشه</w:t>
      </w:r>
      <w:r w:rsidR="00166ABB">
        <w:rPr>
          <w:rFonts w:ascii="Traditional Arabic" w:hAnsi="Traditional Arabic"/>
          <w:sz w:val="32"/>
          <w:rtl/>
        </w:rPr>
        <w:t xml:space="preserve"> )  </w:t>
      </w:r>
      <w:r w:rsidR="0087127D">
        <w:rPr>
          <w:rFonts w:ascii="Traditional Arabic" w:hAnsi="Traditional Arabic" w:hint="cs"/>
          <w:sz w:val="32"/>
          <w:rtl/>
        </w:rPr>
        <w:t>[</w:t>
      </w:r>
      <w:r w:rsidR="0087127D" w:rsidRPr="00BD4408">
        <w:rPr>
          <w:rFonts w:ascii="Traditional Arabic" w:hAnsi="Traditional Arabic"/>
          <w:sz w:val="24"/>
          <w:szCs w:val="24"/>
          <w:rtl/>
        </w:rPr>
        <w:t>اجتماع الجيوش 158</w:t>
      </w:r>
      <w:r w:rsidR="0087127D">
        <w:rPr>
          <w:rFonts w:ascii="Traditional Arabic" w:hAnsi="Traditional Arabic" w:hint="cs"/>
          <w:sz w:val="32"/>
          <w:rtl/>
        </w:rPr>
        <w:t xml:space="preserve">] </w:t>
      </w:r>
      <w:r w:rsidR="005D0B58">
        <w:rPr>
          <w:rFonts w:ascii="Traditional Arabic" w:hAnsi="Traditional Arabic" w:hint="cs"/>
          <w:sz w:val="32"/>
          <w:rtl/>
        </w:rPr>
        <w:t xml:space="preserve">، </w:t>
      </w:r>
      <w:r w:rsidR="005A5AAB">
        <w:rPr>
          <w:rFonts w:ascii="Traditional Arabic" w:hAnsi="Traditional Arabic"/>
          <w:sz w:val="32"/>
          <w:rtl/>
        </w:rPr>
        <w:t>ولم أجده في العظمة ولا في غيره مما بين يدي من المصادر</w:t>
      </w:r>
      <w:r w:rsidR="00CE45A2">
        <w:rPr>
          <w:rFonts w:ascii="Traditional Arabic" w:hAnsi="Traditional Arabic"/>
          <w:sz w:val="32"/>
          <w:rtl/>
        </w:rPr>
        <w:t xml:space="preserve"> ،</w:t>
      </w:r>
      <w:r w:rsidR="005A5AAB">
        <w:rPr>
          <w:rFonts w:ascii="Traditional Arabic" w:hAnsi="Traditional Arabic"/>
          <w:sz w:val="32"/>
          <w:rtl/>
        </w:rPr>
        <w:t xml:space="preserve"> </w:t>
      </w:r>
      <w:r w:rsidR="005A5AAB" w:rsidRPr="005D0B58">
        <w:rPr>
          <w:rFonts w:ascii="Traditional Arabic" w:hAnsi="Traditional Arabic"/>
          <w:b/>
          <w:bCs/>
          <w:sz w:val="32"/>
          <w:rtl/>
        </w:rPr>
        <w:t>ومنها ما ذكره الذهبي</w:t>
      </w:r>
      <w:r w:rsidR="005A5AAB">
        <w:rPr>
          <w:rFonts w:ascii="Traditional Arabic" w:hAnsi="Traditional Arabic"/>
          <w:sz w:val="32"/>
          <w:rtl/>
        </w:rPr>
        <w:t xml:space="preserve">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 xml:space="preserve">حديث ابن جريج أنبأنا يونس بن يوسف عن سليمان بن يسار عن أبي هريرة عن النبي قال </w:t>
      </w:r>
      <w:r w:rsidR="005A5AAB">
        <w:rPr>
          <w:rFonts w:ascii="Traditional Arabic" w:hAnsi="Traditional Arabic"/>
          <w:b/>
          <w:bCs/>
          <w:sz w:val="32"/>
          <w:rtl/>
        </w:rPr>
        <w:t>إذا كان يوم القيامة نزل الرب إلى العباد</w:t>
      </w:r>
      <w:r w:rsidR="00CE45A2">
        <w:rPr>
          <w:rFonts w:ascii="Traditional Arabic" w:hAnsi="Traditional Arabic"/>
          <w:sz w:val="32"/>
          <w:rtl/>
        </w:rPr>
        <w:t xml:space="preserve"> ،</w:t>
      </w:r>
      <w:r w:rsidR="005A5AAB">
        <w:rPr>
          <w:rFonts w:ascii="Traditional Arabic" w:hAnsi="Traditional Arabic"/>
          <w:sz w:val="32"/>
          <w:rtl/>
        </w:rPr>
        <w:t xml:space="preserve">  رواه مسلم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7127D">
        <w:rPr>
          <w:rFonts w:ascii="Traditional Arabic" w:hAnsi="Traditional Arabic" w:hint="cs"/>
          <w:sz w:val="32"/>
          <w:rtl/>
        </w:rPr>
        <w:t>[</w:t>
      </w:r>
      <w:r w:rsidR="0087127D" w:rsidRPr="00BD4408">
        <w:rPr>
          <w:rFonts w:ascii="Traditional Arabic" w:hAnsi="Traditional Arabic"/>
          <w:sz w:val="24"/>
          <w:szCs w:val="24"/>
          <w:rtl/>
        </w:rPr>
        <w:t>العلو للعلي الغفار1/91 وانظر معارج القبول1/304</w:t>
      </w:r>
      <w:r w:rsidR="0087127D">
        <w:rPr>
          <w:rFonts w:ascii="Traditional Arabic" w:hAnsi="Traditional Arabic" w:hint="cs"/>
          <w:sz w:val="32"/>
          <w:rtl/>
        </w:rPr>
        <w:t xml:space="preserve">] </w:t>
      </w:r>
      <w:r w:rsidR="005D0B58">
        <w:rPr>
          <w:rFonts w:ascii="Traditional Arabic" w:hAnsi="Traditional Arabic" w:hint="cs"/>
          <w:sz w:val="32"/>
          <w:rtl/>
        </w:rPr>
        <w:t xml:space="preserve">،  </w:t>
      </w:r>
      <w:r w:rsidR="005A5AAB">
        <w:rPr>
          <w:rFonts w:ascii="Traditional Arabic" w:hAnsi="Traditional Arabic"/>
          <w:sz w:val="32"/>
          <w:rtl/>
        </w:rPr>
        <w:t>ولا وجود له بهذا اللفظ في مسلم</w:t>
      </w:r>
      <w:r w:rsidR="00166ABB">
        <w:rPr>
          <w:rFonts w:ascii="Traditional Arabic" w:hAnsi="Traditional Arabic"/>
          <w:sz w:val="32"/>
          <w:vertAlign w:val="superscript"/>
          <w:rtl/>
        </w:rPr>
        <w:t xml:space="preserve"> </w:t>
      </w:r>
      <w:r w:rsidR="0087127D">
        <w:rPr>
          <w:rFonts w:ascii="Traditional Arabic" w:hAnsi="Traditional Arabic" w:hint="cs"/>
          <w:sz w:val="32"/>
          <w:rtl/>
        </w:rPr>
        <w:t>[</w:t>
      </w:r>
      <w:r w:rsidR="0087127D" w:rsidRPr="00BD4408">
        <w:rPr>
          <w:rFonts w:ascii="Traditional Arabic" w:hAnsi="Traditional Arabic"/>
          <w:sz w:val="24"/>
          <w:szCs w:val="24"/>
          <w:rtl/>
        </w:rPr>
        <w:t>نبه عليه الألباني في مختصر العلو 110. والسقاف في تحقيقه لكتاب العلو  297.وإنما أخرجه بهذا اللفظ الترمذي في السنن 4/591(2382) وقال هذا حديث حسن غريب وابن خزيمة في صحيحه 4/115(2482) والحاكم في المستدرك1/579(1527). وانظر تخريجه موسعا في العلو بتحقيق السقاف 297</w:t>
      </w:r>
      <w:r w:rsidR="0087127D">
        <w:rPr>
          <w:rFonts w:ascii="Traditional Arabic" w:hAnsi="Traditional Arabic" w:hint="cs"/>
          <w:sz w:val="32"/>
          <w:rtl/>
        </w:rPr>
        <w:t xml:space="preserve">] </w:t>
      </w:r>
      <w:r w:rsidR="005D0B58">
        <w:rPr>
          <w:rFonts w:ascii="Traditional Arabic" w:hAnsi="Traditional Arabic" w:hint="cs"/>
          <w:sz w:val="32"/>
          <w:rtl/>
        </w:rPr>
        <w:t>، و</w:t>
      </w:r>
      <w:r w:rsidR="005A5AAB">
        <w:rPr>
          <w:rFonts w:ascii="Traditional Arabic" w:hAnsi="Traditional Arabic"/>
          <w:sz w:val="32"/>
          <w:rtl/>
        </w:rPr>
        <w:t>بعد أن أثبت القوم هذه الأخبار التي جاءت في النزول يوم القيامة خرجوا إلى كلام متهافت متناقض</w:t>
      </w:r>
      <w:r w:rsidR="00CE45A2">
        <w:rPr>
          <w:rFonts w:ascii="Traditional Arabic" w:hAnsi="Traditional Arabic"/>
          <w:sz w:val="32"/>
          <w:rtl/>
        </w:rPr>
        <w:t xml:space="preserve"> ،</w:t>
      </w:r>
      <w:r w:rsidR="005A5AAB">
        <w:rPr>
          <w:rFonts w:ascii="Traditional Arabic" w:hAnsi="Traditional Arabic"/>
          <w:sz w:val="32"/>
          <w:rtl/>
        </w:rPr>
        <w:t xml:space="preserve">  فهذا ابن القيم يستدل بها على علو الله فيقول</w:t>
      </w:r>
      <w:r w:rsidR="00CE45A2">
        <w:rPr>
          <w:rFonts w:ascii="Traditional Arabic" w:hAnsi="Traditional Arabic"/>
          <w:sz w:val="32"/>
          <w:rtl/>
        </w:rPr>
        <w:t xml:space="preserve"> :</w:t>
      </w:r>
      <w:r w:rsidR="005D0B58">
        <w:rPr>
          <w:rFonts w:ascii="Traditional Arabic" w:hAnsi="Traditional Arabic" w:hint="cs"/>
          <w:sz w:val="32"/>
          <w:rtl/>
        </w:rPr>
        <w:t xml:space="preserve"> </w:t>
      </w:r>
      <w:r w:rsidR="00166ABB">
        <w:rPr>
          <w:rFonts w:ascii="Traditional Arabic" w:hAnsi="Traditional Arabic"/>
          <w:sz w:val="32"/>
          <w:rtl/>
        </w:rPr>
        <w:t xml:space="preserve">( </w:t>
      </w:r>
      <w:r w:rsidR="005A5AAB">
        <w:rPr>
          <w:rFonts w:ascii="Traditional Arabic" w:hAnsi="Traditional Arabic"/>
          <w:sz w:val="32"/>
          <w:rtl/>
        </w:rPr>
        <w:t>والله لا يأتيهم من تحتهم</w:t>
      </w:r>
      <w:r w:rsidR="002B61A9">
        <w:rPr>
          <w:rFonts w:ascii="Traditional Arabic" w:hAnsi="Traditional Arabic"/>
          <w:sz w:val="32"/>
          <w:rtl/>
        </w:rPr>
        <w:t xml:space="preserve"> ... </w:t>
      </w:r>
      <w:r w:rsidR="005A5AAB">
        <w:rPr>
          <w:rFonts w:ascii="Traditional Arabic" w:hAnsi="Traditional Arabic"/>
          <w:sz w:val="32"/>
          <w:rtl/>
        </w:rPr>
        <w:t>أبدا تعالى الله ذو السلطان</w:t>
      </w:r>
      <w:r w:rsidR="005D0B58">
        <w:rPr>
          <w:rFonts w:ascii="Traditional Arabic" w:hAnsi="Traditional Arabic" w:hint="cs"/>
          <w:sz w:val="32"/>
          <w:rtl/>
        </w:rPr>
        <w:t xml:space="preserve"> ،  </w:t>
      </w:r>
      <w:r w:rsidR="005A5AAB">
        <w:rPr>
          <w:rFonts w:ascii="Traditional Arabic" w:hAnsi="Traditional Arabic"/>
          <w:sz w:val="32"/>
          <w:rtl/>
        </w:rPr>
        <w:t>كلا ولا من خلفهم وأمامهم</w:t>
      </w:r>
      <w:r w:rsidR="002B61A9">
        <w:rPr>
          <w:rFonts w:ascii="Traditional Arabic" w:hAnsi="Traditional Arabic"/>
          <w:sz w:val="32"/>
          <w:rtl/>
        </w:rPr>
        <w:t xml:space="preserve"> ... </w:t>
      </w:r>
      <w:r w:rsidR="005A5AAB">
        <w:rPr>
          <w:rFonts w:ascii="Traditional Arabic" w:hAnsi="Traditional Arabic"/>
          <w:sz w:val="32"/>
          <w:rtl/>
        </w:rPr>
        <w:t>وعن الشمائل أو عن الأيمان</w:t>
      </w:r>
      <w:r w:rsidR="005D0B58">
        <w:rPr>
          <w:rFonts w:ascii="Traditional Arabic" w:hAnsi="Traditional Arabic" w:hint="cs"/>
          <w:sz w:val="32"/>
          <w:rtl/>
        </w:rPr>
        <w:t xml:space="preserve"> ، </w:t>
      </w:r>
      <w:r w:rsidR="005A5AAB">
        <w:rPr>
          <w:rFonts w:ascii="Traditional Arabic" w:hAnsi="Traditional Arabic"/>
          <w:sz w:val="32"/>
          <w:rtl/>
        </w:rPr>
        <w:t>والله لا يأتيهم إلا من ال</w:t>
      </w:r>
      <w:r w:rsidR="002B61A9">
        <w:rPr>
          <w:rFonts w:ascii="Traditional Arabic" w:hAnsi="Traditional Arabic"/>
          <w:sz w:val="32"/>
          <w:rtl/>
        </w:rPr>
        <w:t xml:space="preserve"> ... </w:t>
      </w:r>
      <w:r w:rsidR="005A5AAB">
        <w:rPr>
          <w:rFonts w:ascii="Traditional Arabic" w:hAnsi="Traditional Arabic"/>
          <w:sz w:val="32"/>
          <w:rtl/>
        </w:rPr>
        <w:t xml:space="preserve"> علو الذي هو فوق كل مكان</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7127D">
        <w:rPr>
          <w:rFonts w:ascii="Traditional Arabic" w:hAnsi="Traditional Arabic" w:hint="cs"/>
          <w:sz w:val="32"/>
          <w:rtl/>
        </w:rPr>
        <w:t>[</w:t>
      </w:r>
      <w:r w:rsidR="0087127D" w:rsidRPr="00BD4408">
        <w:rPr>
          <w:rFonts w:ascii="Traditional Arabic" w:hAnsi="Traditional Arabic"/>
          <w:sz w:val="24"/>
          <w:szCs w:val="24"/>
          <w:rtl/>
        </w:rPr>
        <w:t>انظر</w:t>
      </w:r>
      <w:r w:rsidR="0087127D">
        <w:rPr>
          <w:rFonts w:ascii="Traditional Arabic" w:hAnsi="Traditional Arabic" w:hint="cs"/>
          <w:sz w:val="24"/>
          <w:szCs w:val="24"/>
          <w:rtl/>
        </w:rPr>
        <w:t xml:space="preserve"> </w:t>
      </w:r>
      <w:r w:rsidR="0087127D" w:rsidRPr="00BD4408">
        <w:rPr>
          <w:rFonts w:ascii="Traditional Arabic" w:hAnsi="Traditional Arabic"/>
          <w:sz w:val="24"/>
          <w:szCs w:val="24"/>
          <w:rtl/>
        </w:rPr>
        <w:t>شرح قصيدة ابن القيم 1/515</w:t>
      </w:r>
      <w:r w:rsidR="0087127D">
        <w:rPr>
          <w:rFonts w:ascii="Traditional Arabic" w:hAnsi="Traditional Arabic" w:hint="cs"/>
          <w:sz w:val="32"/>
          <w:rtl/>
        </w:rPr>
        <w:t xml:space="preserve">] </w:t>
      </w:r>
      <w:r w:rsidR="005D0B58">
        <w:rPr>
          <w:rFonts w:ascii="Traditional Arabic" w:hAnsi="Traditional Arabic" w:hint="cs"/>
          <w:sz w:val="32"/>
          <w:rtl/>
        </w:rPr>
        <w:t xml:space="preserve">،  </w:t>
      </w:r>
      <w:r w:rsidR="005A5AAB">
        <w:rPr>
          <w:rFonts w:ascii="Traditional Arabic" w:hAnsi="Traditional Arabic"/>
          <w:sz w:val="32"/>
          <w:rtl/>
        </w:rPr>
        <w:t>ويقول ابن عثيمين شارحاً</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b/>
          <w:bCs/>
          <w:sz w:val="32"/>
          <w:rtl/>
        </w:rPr>
        <w:t>في ظلل من الغمام</w:t>
      </w:r>
      <w:r w:rsidR="00CE45A2">
        <w:rPr>
          <w:rFonts w:ascii="Traditional Arabic" w:hAnsi="Traditional Arabic"/>
          <w:b/>
          <w:bCs/>
          <w:sz w:val="32"/>
          <w:rtl/>
        </w:rPr>
        <w:t xml:space="preserve"> ،</w:t>
      </w:r>
      <w:r w:rsidR="005A5AAB">
        <w:rPr>
          <w:rFonts w:ascii="Traditional Arabic" w:hAnsi="Traditional Arabic"/>
          <w:b/>
          <w:bCs/>
          <w:sz w:val="32"/>
          <w:rtl/>
        </w:rPr>
        <w:t xml:space="preserve"> يعني مصحوباً بها</w:t>
      </w:r>
      <w:r w:rsidR="005A5AAB">
        <w:rPr>
          <w:rFonts w:ascii="Traditional Arabic" w:hAnsi="Traditional Arabic"/>
          <w:sz w:val="32"/>
          <w:rtl/>
        </w:rPr>
        <w:t xml:space="preserve"> كما يقال فلان في القوم وليس في وسطهم حتى لو كان في آخرهم ولكن مع القوم فـ "في ظلل" أي مع الظلل</w:t>
      </w:r>
      <w:r w:rsidR="00166ABB">
        <w:rPr>
          <w:rFonts w:ascii="Traditional Arabic" w:hAnsi="Traditional Arabic"/>
          <w:sz w:val="32"/>
          <w:rtl/>
        </w:rPr>
        <w:t xml:space="preserve"> ) </w:t>
      </w:r>
      <w:r w:rsidR="0087127D">
        <w:rPr>
          <w:rFonts w:ascii="Traditional Arabic" w:hAnsi="Traditional Arabic" w:hint="cs"/>
          <w:sz w:val="32"/>
          <w:rtl/>
        </w:rPr>
        <w:t>[</w:t>
      </w:r>
      <w:r w:rsidR="0087127D" w:rsidRPr="00BD4408">
        <w:rPr>
          <w:rFonts w:ascii="Traditional Arabic" w:hAnsi="Traditional Arabic"/>
          <w:sz w:val="24"/>
          <w:szCs w:val="24"/>
          <w:rtl/>
        </w:rPr>
        <w:t>المحاضرات السنية 1/227</w:t>
      </w:r>
      <w:r w:rsidR="0087127D">
        <w:rPr>
          <w:rFonts w:ascii="Traditional Arabic" w:hAnsi="Traditional Arabic" w:hint="cs"/>
          <w:sz w:val="32"/>
          <w:rtl/>
        </w:rPr>
        <w:t>]</w:t>
      </w:r>
      <w:r w:rsidR="00166ABB">
        <w:rPr>
          <w:rFonts w:ascii="Traditional Arabic" w:hAnsi="Traditional Arabic"/>
          <w:sz w:val="32"/>
          <w:vertAlign w:val="superscript"/>
          <w:rtl/>
        </w:rPr>
        <w:t xml:space="preserve"> </w:t>
      </w:r>
      <w:r w:rsidR="005A5AAB">
        <w:rPr>
          <w:rFonts w:ascii="Traditional Arabic" w:hAnsi="Traditional Arabic"/>
          <w:sz w:val="32"/>
          <w:rtl/>
        </w:rPr>
        <w:t>وظن أنه بهذا التفسير خرج من معنى موهم إلى معنى صحيح غير موهم</w:t>
      </w:r>
      <w:r w:rsidR="00CE45A2">
        <w:rPr>
          <w:rFonts w:ascii="Traditional Arabic" w:hAnsi="Traditional Arabic"/>
          <w:sz w:val="32"/>
          <w:rtl/>
        </w:rPr>
        <w:t xml:space="preserve"> ،</w:t>
      </w:r>
      <w:r w:rsidR="005A5AAB">
        <w:rPr>
          <w:rFonts w:ascii="Traditional Arabic" w:hAnsi="Traditional Arabic"/>
          <w:sz w:val="32"/>
          <w:rtl/>
        </w:rPr>
        <w:t xml:space="preserve">  فما الفرق بين أن يأتي في وسط الغمام وأن يأتي مصحوباً بها حتى لو كان في آخرها</w:t>
      </w:r>
      <w:r w:rsidR="00166ABB">
        <w:rPr>
          <w:rFonts w:ascii="Traditional Arabic" w:hAnsi="Traditional Arabic"/>
          <w:sz w:val="32"/>
          <w:rtl/>
        </w:rPr>
        <w:t xml:space="preserve"> ؟</w:t>
      </w:r>
      <w:r w:rsidR="005A5AAB">
        <w:rPr>
          <w:rFonts w:ascii="Traditional Arabic" w:hAnsi="Traditional Arabic"/>
          <w:sz w:val="32"/>
          <w:rtl/>
        </w:rPr>
        <w:t xml:space="preserve">! </w:t>
      </w:r>
      <w:r w:rsidR="00C107E6">
        <w:rPr>
          <w:rFonts w:ascii="Traditional Arabic" w:hAnsi="Traditional Arabic" w:hint="cs"/>
          <w:sz w:val="32"/>
          <w:rtl/>
        </w:rPr>
        <w:t xml:space="preserve"> </w:t>
      </w:r>
      <w:r w:rsidR="005A5AAB">
        <w:rPr>
          <w:rFonts w:ascii="Traditional Arabic" w:hAnsi="Traditional Arabic"/>
          <w:sz w:val="32"/>
          <w:rtl/>
        </w:rPr>
        <w:t>ومنهم من ينص على حمله على الحقيقة ويقول</w:t>
      </w:r>
      <w:r w:rsidR="00CE45A2">
        <w:rPr>
          <w:rFonts w:ascii="Traditional Arabic" w:hAnsi="Traditional Arabic"/>
          <w:sz w:val="32"/>
          <w:rtl/>
        </w:rPr>
        <w:t xml:space="preserve"> :</w:t>
      </w:r>
      <w:r w:rsidR="00166ABB">
        <w:rPr>
          <w:rFonts w:ascii="Traditional Arabic" w:hAnsi="Traditional Arabic"/>
          <w:sz w:val="32"/>
          <w:rtl/>
        </w:rPr>
        <w:t xml:space="preserve"> (</w:t>
      </w:r>
      <w:r w:rsidR="0088381F">
        <w:rPr>
          <w:rFonts w:ascii="Traditional Arabic" w:hAnsi="Traditional Arabic"/>
          <w:sz w:val="32"/>
          <w:rtl/>
        </w:rPr>
        <w:t xml:space="preserve"> .. </w:t>
      </w:r>
      <w:r w:rsidR="005A5AAB">
        <w:rPr>
          <w:rFonts w:ascii="Traditional Arabic" w:hAnsi="Traditional Arabic"/>
          <w:sz w:val="32"/>
          <w:rtl/>
        </w:rPr>
        <w:t xml:space="preserve">فهذا </w:t>
      </w:r>
      <w:r w:rsidR="005A5AAB">
        <w:rPr>
          <w:rFonts w:ascii="Traditional Arabic" w:hAnsi="Traditional Arabic"/>
          <w:b/>
          <w:bCs/>
          <w:sz w:val="32"/>
          <w:rtl/>
        </w:rPr>
        <w:t xml:space="preserve">إتيان الرب ومجيئه حق على حقيقته </w:t>
      </w:r>
      <w:r w:rsidR="005A5AAB">
        <w:rPr>
          <w:rFonts w:ascii="Traditional Arabic" w:hAnsi="Traditional Arabic"/>
          <w:sz w:val="32"/>
          <w:rtl/>
        </w:rPr>
        <w:t>بخلاف من قال إنه إتيان أمره أو عذابه ولا يقول ذلك إلا أهل البدع</w:t>
      </w:r>
      <w:r w:rsidR="00166ABB">
        <w:rPr>
          <w:rFonts w:ascii="Traditional Arabic" w:hAnsi="Traditional Arabic"/>
          <w:sz w:val="32"/>
          <w:rtl/>
        </w:rPr>
        <w:t xml:space="preserve"> )</w:t>
      </w:r>
      <w:r w:rsidR="0087127D">
        <w:rPr>
          <w:rFonts w:ascii="Traditional Arabic" w:hAnsi="Traditional Arabic" w:hint="cs"/>
          <w:sz w:val="32"/>
          <w:rtl/>
        </w:rPr>
        <w:t xml:space="preserve"> [</w:t>
      </w:r>
      <w:r w:rsidR="0087127D" w:rsidRPr="00BD4408">
        <w:rPr>
          <w:rFonts w:ascii="Traditional Arabic" w:hAnsi="Traditional Arabic"/>
          <w:sz w:val="24"/>
          <w:szCs w:val="24"/>
          <w:rtl/>
        </w:rPr>
        <w:t>عبد الرحمن الجطيلي في الأجوبة المفيدة 24</w:t>
      </w:r>
      <w:r w:rsidR="0087127D">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C107E6">
        <w:rPr>
          <w:rFonts w:ascii="Traditional Arabic" w:hAnsi="Traditional Arabic" w:hint="cs"/>
          <w:sz w:val="32"/>
          <w:rtl/>
        </w:rPr>
        <w:t xml:space="preserve">،  </w:t>
      </w:r>
      <w:r w:rsidR="005A5AAB">
        <w:rPr>
          <w:rFonts w:ascii="Traditional Arabic" w:hAnsi="Traditional Arabic"/>
          <w:sz w:val="32"/>
          <w:rtl/>
        </w:rPr>
        <w:t>ويقول آخر</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b/>
          <w:bCs/>
          <w:sz w:val="32"/>
          <w:rtl/>
        </w:rPr>
        <w:t>سائر الأفعال من الاستواء والنزول والمجيء والإتيان قديمة عند سلف الأمة وأئمتها ليس شيء منها محدث وإلا كان محلاً للحوادث</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7127D">
        <w:rPr>
          <w:rFonts w:ascii="Traditional Arabic" w:hAnsi="Traditional Arabic" w:hint="cs"/>
          <w:sz w:val="32"/>
          <w:rtl/>
        </w:rPr>
        <w:t>[</w:t>
      </w:r>
      <w:r w:rsidR="0087127D" w:rsidRPr="00BD4408">
        <w:rPr>
          <w:rFonts w:ascii="Traditional Arabic" w:hAnsi="Traditional Arabic"/>
          <w:sz w:val="24"/>
          <w:szCs w:val="24"/>
          <w:rtl/>
        </w:rPr>
        <w:t>ابن شطي في تبصرة القانع 145وانظر نحوه في لوئح الأنوار السنية لمحمد السفاريني 1/50.</w:t>
      </w:r>
      <w:r w:rsidR="0087127D">
        <w:rPr>
          <w:rFonts w:ascii="Traditional Arabic" w:hAnsi="Traditional Arabic" w:hint="cs"/>
          <w:sz w:val="32"/>
          <w:rtl/>
        </w:rPr>
        <w:t xml:space="preserve">] </w:t>
      </w:r>
      <w:r w:rsidR="00C107E6">
        <w:rPr>
          <w:rFonts w:ascii="Traditional Arabic" w:hAnsi="Traditional Arabic" w:hint="cs"/>
          <w:sz w:val="32"/>
          <w:rtl/>
        </w:rPr>
        <w:t xml:space="preserve">،  </w:t>
      </w:r>
      <w:r w:rsidR="005A5AAB">
        <w:rPr>
          <w:rFonts w:ascii="Traditional Arabic" w:hAnsi="Traditional Arabic"/>
          <w:sz w:val="32"/>
          <w:rtl/>
        </w:rPr>
        <w:t>فياعجباً كيف يكون المجيء يوم القيامة قديماً وكيف يكون الاستواء على العرش الحادث قديماً وكيف يكون النزول إلى السماء المحدثة قديماً</w:t>
      </w:r>
      <w:r w:rsidR="00166ABB">
        <w:rPr>
          <w:rFonts w:ascii="Traditional Arabic" w:hAnsi="Traditional Arabic"/>
          <w:sz w:val="32"/>
          <w:rtl/>
        </w:rPr>
        <w:t xml:space="preserve"> ؟</w:t>
      </w:r>
      <w:r w:rsidR="00C107E6">
        <w:rPr>
          <w:rFonts w:ascii="Traditional Arabic" w:hAnsi="Traditional Arabic" w:hint="cs"/>
          <w:sz w:val="32"/>
          <w:rtl/>
        </w:rPr>
        <w:t xml:space="preserve"> </w:t>
      </w:r>
      <w:r w:rsidR="005A5AAB">
        <w:rPr>
          <w:rFonts w:ascii="Traditional Arabic" w:hAnsi="Traditional Arabic"/>
          <w:sz w:val="32"/>
          <w:rtl/>
        </w:rPr>
        <w:t xml:space="preserve">ثم اضطربوا في تفسير النزول بالحركة فمنهم من يصرح بإثبات الحركة </w:t>
      </w:r>
      <w:r w:rsidR="00C107E6">
        <w:rPr>
          <w:rFonts w:ascii="Traditional Arabic" w:hAnsi="Traditional Arabic" w:hint="cs"/>
          <w:sz w:val="32"/>
          <w:rtl/>
        </w:rPr>
        <w:t xml:space="preserve">،  </w:t>
      </w:r>
      <w:r w:rsidR="005A5AAB">
        <w:rPr>
          <w:rFonts w:ascii="Traditional Arabic" w:hAnsi="Traditional Arabic"/>
          <w:sz w:val="32"/>
          <w:rtl/>
        </w:rPr>
        <w:t>يقول الدارمي</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وادعيت أيها المريسي في قول الله تعالى "هل ينظرون إلا أن تأتيهم الملائكة أو يأتي ربك " وفي قوله "إلا أن يأتيهم الله في ظلل من الغمام"</w:t>
      </w:r>
      <w:r w:rsidR="00CE45A2">
        <w:rPr>
          <w:rFonts w:ascii="Traditional Arabic" w:hAnsi="Traditional Arabic"/>
          <w:sz w:val="32"/>
          <w:rtl/>
        </w:rPr>
        <w:t xml:space="preserve"> ،</w:t>
      </w:r>
      <w:r w:rsidR="005A5AAB">
        <w:rPr>
          <w:rFonts w:ascii="Traditional Arabic" w:hAnsi="Traditional Arabic"/>
          <w:sz w:val="32"/>
          <w:rtl/>
        </w:rPr>
        <w:t xml:space="preserve"> فادعيت أن هذا ليس منه بإتيان لما أنه غير متحرك عندك</w:t>
      </w:r>
      <w:r w:rsidR="00CE45A2">
        <w:rPr>
          <w:rFonts w:ascii="Traditional Arabic" w:hAnsi="Traditional Arabic"/>
          <w:sz w:val="32"/>
          <w:rtl/>
        </w:rPr>
        <w:t xml:space="preserve"> ،</w:t>
      </w:r>
      <w:r w:rsidR="005A5AAB">
        <w:rPr>
          <w:rFonts w:ascii="Traditional Arabic" w:hAnsi="Traditional Arabic"/>
          <w:sz w:val="32"/>
          <w:rtl/>
        </w:rPr>
        <w:t xml:space="preserve">  ولكن يأتي يوم القيامة بزعمك</w:t>
      </w:r>
      <w:r w:rsidR="00CE45A2">
        <w:rPr>
          <w:rFonts w:ascii="Traditional Arabic" w:hAnsi="Traditional Arabic"/>
          <w:sz w:val="32"/>
          <w:rtl/>
        </w:rPr>
        <w:t xml:space="preserve"> ،</w:t>
      </w:r>
      <w:r w:rsidR="005A5AAB">
        <w:rPr>
          <w:rFonts w:ascii="Traditional Arabic" w:hAnsi="Traditional Arabic"/>
          <w:sz w:val="32"/>
          <w:rtl/>
        </w:rPr>
        <w:t xml:space="preserve"> وقوله يأتيهم الله في ظلل من الغمام ولا يأتي هو بنفسه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7127D">
        <w:rPr>
          <w:rFonts w:ascii="Traditional Arabic" w:hAnsi="Traditional Arabic" w:hint="cs"/>
          <w:sz w:val="32"/>
          <w:rtl/>
        </w:rPr>
        <w:t>[</w:t>
      </w:r>
      <w:r w:rsidR="0087127D" w:rsidRPr="00BD4408">
        <w:rPr>
          <w:rFonts w:ascii="Traditional Arabic" w:hAnsi="Traditional Arabic"/>
          <w:sz w:val="24"/>
          <w:szCs w:val="24"/>
          <w:rtl/>
        </w:rPr>
        <w:t>نقض الإمام عثمان بن سعيد1/338. وانظر الاستشهاد بهذا النص في درء التعارض لا بن تيمية 2/66وشرح العقيدة السفارينية لمحمد بن عبد العزيز 120. والإمام الخطابي ومنهجه في العقيدة لأبي عبد الرحمن العلوي 200</w:t>
      </w:r>
      <w:r w:rsidR="0087127D">
        <w:rPr>
          <w:rFonts w:ascii="Traditional Arabic" w:hAnsi="Traditional Arabic" w:hint="cs"/>
          <w:sz w:val="32"/>
          <w:rtl/>
        </w:rPr>
        <w:t xml:space="preserve">] </w:t>
      </w:r>
      <w:r w:rsidR="00C107E6">
        <w:rPr>
          <w:rFonts w:ascii="Traditional Arabic" w:hAnsi="Traditional Arabic" w:hint="cs"/>
          <w:sz w:val="32"/>
          <w:rtl/>
        </w:rPr>
        <w:t xml:space="preserve">،  </w:t>
      </w:r>
      <w:r w:rsidR="005A5AAB">
        <w:rPr>
          <w:rFonts w:ascii="Traditional Arabic" w:hAnsi="Traditional Arabic"/>
          <w:sz w:val="32"/>
          <w:rtl/>
        </w:rPr>
        <w:t>ويقول مقرراً له بشبهة عقلية</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لأن </w:t>
      </w:r>
      <w:r w:rsidR="005A5AAB">
        <w:rPr>
          <w:rFonts w:ascii="Traditional Arabic" w:hAnsi="Traditional Arabic"/>
          <w:b/>
          <w:bCs/>
          <w:sz w:val="32"/>
          <w:rtl/>
        </w:rPr>
        <w:t>الحي القيوم يفعل ما يشاء ويتحرك إذا شاء ويهبط ويرتفع إذا شاء ويقبض ويبسط ويقوم ويجلس إذا شاء لأن أمارة ما بين الحي والميت التحرك و كل حي متحرك لا محالة وكل ميت غير متحرك لا محالة</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7127D">
        <w:rPr>
          <w:rFonts w:ascii="Traditional Arabic" w:hAnsi="Traditional Arabic" w:hint="cs"/>
          <w:sz w:val="32"/>
          <w:rtl/>
        </w:rPr>
        <w:t>[</w:t>
      </w:r>
      <w:r w:rsidR="0087127D" w:rsidRPr="00BD4408">
        <w:rPr>
          <w:rFonts w:ascii="Traditional Arabic" w:hAnsi="Traditional Arabic"/>
          <w:sz w:val="24"/>
          <w:szCs w:val="24"/>
          <w:rtl/>
        </w:rPr>
        <w:t>نقض الإمام عثمان بن سعيد 1/215. وانظر متابعة ابن محمد بن عبد الوهاب على هذا الاستدلال في جواب أهل السنة 154و162.</w:t>
      </w:r>
      <w:r w:rsidR="0087127D">
        <w:rPr>
          <w:rFonts w:ascii="Traditional Arabic" w:hAnsi="Traditional Arabic" w:hint="cs"/>
          <w:sz w:val="32"/>
          <w:rtl/>
        </w:rPr>
        <w:t xml:space="preserve">] </w:t>
      </w:r>
      <w:r w:rsidR="00C107E6">
        <w:rPr>
          <w:rFonts w:ascii="Traditional Arabic" w:hAnsi="Traditional Arabic" w:hint="cs"/>
          <w:sz w:val="32"/>
          <w:rtl/>
        </w:rPr>
        <w:t xml:space="preserve">،  </w:t>
      </w:r>
      <w:r w:rsidR="005A5AAB">
        <w:rPr>
          <w:rFonts w:ascii="Traditional Arabic" w:hAnsi="Traditional Arabic"/>
          <w:sz w:val="32"/>
          <w:rtl/>
        </w:rPr>
        <w:t>وينقل ابن تيمية كلامه مستشهداً به في أكثر من موضع</w:t>
      </w:r>
      <w:r w:rsidR="00CE45A2">
        <w:rPr>
          <w:rFonts w:ascii="Traditional Arabic" w:hAnsi="Traditional Arabic"/>
          <w:sz w:val="32"/>
          <w:rtl/>
        </w:rPr>
        <w:t xml:space="preserve"> ،</w:t>
      </w:r>
      <w:r w:rsidR="005A5AAB">
        <w:rPr>
          <w:rFonts w:ascii="Traditional Arabic" w:hAnsi="Traditional Arabic"/>
          <w:sz w:val="32"/>
          <w:rtl/>
        </w:rPr>
        <w:t xml:space="preserve"> ويوافقه على نسبة هذا القول إلى السلف وعدِّ نفي الحركة من أقوال الجهمية</w:t>
      </w:r>
      <w:r w:rsidR="00166ABB">
        <w:rPr>
          <w:rFonts w:ascii="Traditional Arabic" w:hAnsi="Traditional Arabic"/>
          <w:sz w:val="32"/>
          <w:rtl/>
        </w:rPr>
        <w:t xml:space="preserve"> </w:t>
      </w:r>
      <w:r w:rsidR="0087127D">
        <w:rPr>
          <w:rFonts w:ascii="Traditional Arabic" w:hAnsi="Traditional Arabic" w:hint="cs"/>
          <w:sz w:val="32"/>
          <w:rtl/>
        </w:rPr>
        <w:t>[</w:t>
      </w:r>
      <w:r w:rsidR="00D8484A" w:rsidRPr="00BD4408">
        <w:rPr>
          <w:rFonts w:ascii="Traditional Arabic" w:hAnsi="Traditional Arabic"/>
          <w:sz w:val="24"/>
          <w:szCs w:val="24"/>
          <w:rtl/>
        </w:rPr>
        <w:t>انظر درء التعارض 2/51 ومجموع الفتاوى 8/21</w:t>
      </w:r>
      <w:r w:rsidR="0087127D">
        <w:rPr>
          <w:rFonts w:ascii="Traditional Arabic" w:hAnsi="Traditional Arabic" w:hint="cs"/>
          <w:sz w:val="32"/>
          <w:rtl/>
        </w:rPr>
        <w:t xml:space="preserve">] </w:t>
      </w:r>
      <w:r w:rsidR="005A5AAB">
        <w:rPr>
          <w:rFonts w:ascii="Traditional Arabic" w:hAnsi="Traditional Arabic"/>
          <w:sz w:val="32"/>
          <w:rtl/>
        </w:rPr>
        <w:t>ويزيد في تقريره فيقول</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 أيضاً فيقال لهم</w:t>
      </w:r>
      <w:r w:rsidR="00CE45A2">
        <w:rPr>
          <w:rFonts w:ascii="Traditional Arabic" w:hAnsi="Traditional Arabic"/>
          <w:sz w:val="32"/>
          <w:rtl/>
        </w:rPr>
        <w:t xml:space="preserve"> :</w:t>
      </w:r>
      <w:r w:rsidR="005A5AAB">
        <w:rPr>
          <w:rFonts w:ascii="Traditional Arabic" w:hAnsi="Traditional Arabic"/>
          <w:sz w:val="32"/>
          <w:rtl/>
        </w:rPr>
        <w:t xml:space="preserve"> رب العالمين إما أن يقبل الإتصاف بالحياة والعلم ونحو ذلك وإما أن لا يقبل فإن لم يقبل ذلك</w:t>
      </w:r>
      <w:r w:rsidR="00CE45A2">
        <w:rPr>
          <w:rFonts w:ascii="Traditional Arabic" w:hAnsi="Traditional Arabic"/>
          <w:sz w:val="32"/>
          <w:rtl/>
        </w:rPr>
        <w:t xml:space="preserve"> ،</w:t>
      </w:r>
      <w:r w:rsidR="005A5AAB">
        <w:rPr>
          <w:rFonts w:ascii="Traditional Arabic" w:hAnsi="Traditional Arabic"/>
          <w:sz w:val="32"/>
          <w:rtl/>
        </w:rPr>
        <w:t xml:space="preserve"> ولم يتصف به كان دون الأعمى الأصم الأبكم وإن قبلها ولم يتصف بها كان ما يتصف بها أكمل منه فجعلوه دون الإنسان والبهائم</w:t>
      </w:r>
      <w:r w:rsidR="00CE45A2">
        <w:rPr>
          <w:rFonts w:ascii="Traditional Arabic" w:hAnsi="Traditional Arabic"/>
          <w:sz w:val="32"/>
          <w:rtl/>
        </w:rPr>
        <w:t xml:space="preserve"> </w:t>
      </w:r>
      <w:r w:rsidR="00CE45A2" w:rsidRPr="00C107E6">
        <w:rPr>
          <w:rFonts w:ascii="Traditional Arabic" w:hAnsi="Traditional Arabic"/>
          <w:sz w:val="32"/>
          <w:rtl/>
        </w:rPr>
        <w:t>،</w:t>
      </w:r>
      <w:r w:rsidR="005A5AAB" w:rsidRPr="00C107E6">
        <w:rPr>
          <w:rFonts w:ascii="Traditional Arabic" w:hAnsi="Traditional Arabic"/>
          <w:sz w:val="32"/>
          <w:rtl/>
        </w:rPr>
        <w:t xml:space="preserve"> وهكذا يقال لهم فى أنواع الفعل القائم به كالإتيان والمجيء والنزول وجنس الحركة</w:t>
      </w:r>
      <w:r w:rsidR="00CE45A2" w:rsidRPr="00C107E6">
        <w:rPr>
          <w:rFonts w:ascii="Traditional Arabic" w:hAnsi="Traditional Arabic"/>
          <w:sz w:val="32"/>
          <w:rtl/>
        </w:rPr>
        <w:t xml:space="preserve"> :</w:t>
      </w:r>
      <w:r w:rsidR="005A5AAB" w:rsidRPr="00C107E6">
        <w:rPr>
          <w:rFonts w:ascii="Traditional Arabic" w:hAnsi="Traditional Arabic"/>
          <w:sz w:val="32"/>
          <w:rtl/>
        </w:rPr>
        <w:t xml:space="preserve"> إما أن يقبل ذلك وإما أن لايقبله</w:t>
      </w:r>
      <w:r w:rsidR="00CE45A2" w:rsidRPr="00C107E6">
        <w:rPr>
          <w:rFonts w:ascii="Traditional Arabic" w:hAnsi="Traditional Arabic"/>
          <w:sz w:val="32"/>
          <w:rtl/>
        </w:rPr>
        <w:t xml:space="preserve"> :</w:t>
      </w:r>
      <w:r w:rsidR="00C107E6" w:rsidRPr="00C107E6">
        <w:rPr>
          <w:rFonts w:ascii="Traditional Arabic" w:hAnsi="Traditional Arabic" w:hint="cs"/>
          <w:sz w:val="32"/>
          <w:rtl/>
        </w:rPr>
        <w:t xml:space="preserve"> </w:t>
      </w:r>
      <w:r w:rsidR="005A5AAB" w:rsidRPr="00C107E6">
        <w:rPr>
          <w:rFonts w:ascii="Traditional Arabic" w:hAnsi="Traditional Arabic"/>
          <w:sz w:val="32"/>
          <w:rtl/>
        </w:rPr>
        <w:t>فإن لم يقبله كانت الأجسام التى تقبل الحركة و لم تتحرك أكمل منه</w:t>
      </w:r>
      <w:r w:rsidR="00CE45A2" w:rsidRPr="00C107E6">
        <w:rPr>
          <w:rFonts w:ascii="Traditional Arabic" w:hAnsi="Traditional Arabic"/>
          <w:sz w:val="32"/>
          <w:rtl/>
        </w:rPr>
        <w:t xml:space="preserve"> ،</w:t>
      </w:r>
      <w:r w:rsidR="005A5AAB" w:rsidRPr="00C107E6">
        <w:rPr>
          <w:rFonts w:ascii="Traditional Arabic" w:hAnsi="Traditional Arabic"/>
          <w:sz w:val="32"/>
          <w:rtl/>
        </w:rPr>
        <w:t xml:space="preserve">  وإن قبل ذلك ولم يفعله كان ما يتحرك أكمل منه فإن الحركة كمال للمتحرك</w:t>
      </w:r>
      <w:r w:rsidR="00CE45A2" w:rsidRPr="00C107E6">
        <w:rPr>
          <w:rFonts w:ascii="Traditional Arabic" w:hAnsi="Traditional Arabic"/>
          <w:sz w:val="32"/>
          <w:rtl/>
        </w:rPr>
        <w:t xml:space="preserve"> ،</w:t>
      </w:r>
      <w:r w:rsidR="005A5AAB" w:rsidRPr="00C107E6">
        <w:rPr>
          <w:rFonts w:ascii="Traditional Arabic" w:hAnsi="Traditional Arabic"/>
          <w:sz w:val="32"/>
          <w:rtl/>
        </w:rPr>
        <w:t xml:space="preserve">  ومعلوم أن من يمكنه أن يتحرك بنفسه أكمل ممن لا يمكنه التحرك وما يقبل الحركة أكمل ممن لايقبلها</w:t>
      </w:r>
      <w:r w:rsidR="00166ABB" w:rsidRPr="00C107E6">
        <w:rPr>
          <w:rFonts w:ascii="Traditional Arabic" w:hAnsi="Traditional Arabic"/>
          <w:sz w:val="32"/>
          <w:rtl/>
        </w:rPr>
        <w:t xml:space="preserve"> )</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87127D">
        <w:rPr>
          <w:rFonts w:ascii="Traditional Arabic" w:hAnsi="Traditional Arabic" w:hint="cs"/>
          <w:sz w:val="32"/>
          <w:rtl/>
        </w:rPr>
        <w:t>[</w:t>
      </w:r>
      <w:r w:rsidR="00D8484A" w:rsidRPr="00BD4408">
        <w:rPr>
          <w:rFonts w:ascii="Traditional Arabic" w:hAnsi="Traditional Arabic"/>
          <w:sz w:val="24"/>
          <w:szCs w:val="24"/>
          <w:rtl/>
        </w:rPr>
        <w:t>مجموع الفتاوى 8/23</w:t>
      </w:r>
      <w:r w:rsidR="0087127D">
        <w:rPr>
          <w:rFonts w:ascii="Traditional Arabic" w:hAnsi="Traditional Arabic" w:hint="cs"/>
          <w:sz w:val="32"/>
          <w:rtl/>
        </w:rPr>
        <w:t xml:space="preserve">] </w:t>
      </w:r>
      <w:r w:rsidR="00C107E6">
        <w:rPr>
          <w:rFonts w:ascii="Traditional Arabic" w:hAnsi="Traditional Arabic" w:hint="cs"/>
          <w:sz w:val="32"/>
          <w:rtl/>
        </w:rPr>
        <w:t xml:space="preserve">، </w:t>
      </w:r>
      <w:r w:rsidR="005A5AAB" w:rsidRPr="00C107E6">
        <w:rPr>
          <w:rFonts w:ascii="Traditional Arabic" w:hAnsi="Traditional Arabic"/>
          <w:b/>
          <w:bCs/>
          <w:sz w:val="32"/>
          <w:rtl/>
        </w:rPr>
        <w:t>ولا بد من الوقوف على أمور</w:t>
      </w:r>
      <w:r w:rsidR="005A5AAB">
        <w:rPr>
          <w:rFonts w:ascii="Traditional Arabic" w:hAnsi="Traditional Arabic"/>
          <w:sz w:val="32"/>
          <w:rtl/>
        </w:rPr>
        <w:t xml:space="preserve"> </w:t>
      </w:r>
      <w:r w:rsidR="00C107E6">
        <w:rPr>
          <w:rFonts w:ascii="Traditional Arabic" w:hAnsi="Traditional Arabic" w:hint="cs"/>
          <w:sz w:val="32"/>
          <w:rtl/>
        </w:rPr>
        <w:t xml:space="preserve"> </w:t>
      </w:r>
      <w:r w:rsidR="001068CE">
        <w:rPr>
          <w:rFonts w:ascii="Traditional Arabic" w:hAnsi="Traditional Arabic" w:hint="cs"/>
          <w:sz w:val="32"/>
          <w:rtl/>
        </w:rPr>
        <w:t xml:space="preserve">: (  </w:t>
      </w:r>
      <w:r w:rsidR="005A5AAB">
        <w:rPr>
          <w:rFonts w:ascii="Traditional Arabic" w:hAnsi="Traditional Arabic"/>
          <w:sz w:val="32"/>
          <w:rtl/>
        </w:rPr>
        <w:t>أولها</w:t>
      </w:r>
      <w:r w:rsidR="00CE45A2">
        <w:rPr>
          <w:rFonts w:ascii="Traditional Arabic" w:hAnsi="Traditional Arabic"/>
          <w:sz w:val="32"/>
          <w:rtl/>
        </w:rPr>
        <w:t xml:space="preserve"> </w:t>
      </w:r>
      <w:r w:rsidR="001068CE">
        <w:rPr>
          <w:rFonts w:ascii="Traditional Arabic" w:hAnsi="Traditional Arabic" w:hint="cs"/>
          <w:sz w:val="32"/>
          <w:rtl/>
        </w:rPr>
        <w:t xml:space="preserve">) </w:t>
      </w:r>
      <w:r w:rsidR="00CE45A2">
        <w:rPr>
          <w:rFonts w:ascii="Traditional Arabic" w:hAnsi="Traditional Arabic"/>
          <w:sz w:val="32"/>
          <w:rtl/>
        </w:rPr>
        <w:t>:</w:t>
      </w:r>
      <w:r w:rsidR="005A5AAB">
        <w:rPr>
          <w:rFonts w:ascii="Traditional Arabic" w:hAnsi="Traditional Arabic"/>
          <w:sz w:val="32"/>
          <w:rtl/>
        </w:rPr>
        <w:t xml:space="preserve"> أن ابن تيمية رحمه الله يتابع الدارمي على إدخال الباري سبحانه في قضية كلية مع جميع المخلوقات الحية</w:t>
      </w:r>
      <w:r w:rsidR="00CE45A2">
        <w:rPr>
          <w:rFonts w:ascii="Traditional Arabic" w:hAnsi="Traditional Arabic"/>
          <w:sz w:val="32"/>
          <w:rtl/>
        </w:rPr>
        <w:t xml:space="preserve"> ،</w:t>
      </w:r>
      <w:r w:rsidR="005A5AAB">
        <w:rPr>
          <w:rFonts w:ascii="Traditional Arabic" w:hAnsi="Traditional Arabic"/>
          <w:sz w:val="32"/>
          <w:rtl/>
        </w:rPr>
        <w:t xml:space="preserve"> فإذا استخدم المتكلمون في التنزيه صاح هذا قياس شمولي</w:t>
      </w:r>
      <w:r w:rsidR="00CE45A2">
        <w:rPr>
          <w:rFonts w:ascii="Traditional Arabic" w:hAnsi="Traditional Arabic"/>
          <w:sz w:val="32"/>
          <w:rtl/>
        </w:rPr>
        <w:t xml:space="preserve"> ،</w:t>
      </w:r>
      <w:r w:rsidR="005A5AAB">
        <w:rPr>
          <w:rFonts w:ascii="Traditional Arabic" w:hAnsi="Traditional Arabic"/>
          <w:sz w:val="32"/>
          <w:rtl/>
        </w:rPr>
        <w:t xml:space="preserve"> ولا يجوز أن يدخل فيه الباري مع غيره في قضية كلية يستوي فيها مع أفراده كما سبق التنبيه عليه </w:t>
      </w:r>
      <w:r w:rsidR="001068CE">
        <w:rPr>
          <w:rFonts w:ascii="Traditional Arabic" w:hAnsi="Traditional Arabic" w:hint="cs"/>
          <w:sz w:val="32"/>
          <w:rtl/>
        </w:rPr>
        <w:t xml:space="preserve">، ( </w:t>
      </w:r>
      <w:r w:rsidR="005A5AAB">
        <w:rPr>
          <w:rFonts w:ascii="Traditional Arabic" w:hAnsi="Traditional Arabic"/>
          <w:sz w:val="32"/>
          <w:rtl/>
        </w:rPr>
        <w:t>الثاني</w:t>
      </w:r>
      <w:r w:rsidR="00CE45A2">
        <w:rPr>
          <w:rFonts w:ascii="Traditional Arabic" w:hAnsi="Traditional Arabic"/>
          <w:sz w:val="32"/>
          <w:rtl/>
        </w:rPr>
        <w:t xml:space="preserve"> </w:t>
      </w:r>
      <w:r w:rsidR="001068CE">
        <w:rPr>
          <w:rFonts w:ascii="Traditional Arabic" w:hAnsi="Traditional Arabic" w:hint="cs"/>
          <w:sz w:val="32"/>
          <w:rtl/>
        </w:rPr>
        <w:t xml:space="preserve">) </w:t>
      </w:r>
      <w:r w:rsidR="00CE45A2">
        <w:rPr>
          <w:rFonts w:ascii="Traditional Arabic" w:hAnsi="Traditional Arabic"/>
          <w:sz w:val="32"/>
          <w:rtl/>
        </w:rPr>
        <w:t>:</w:t>
      </w:r>
      <w:r w:rsidR="005A5AAB">
        <w:rPr>
          <w:rFonts w:ascii="Traditional Arabic" w:hAnsi="Traditional Arabic"/>
          <w:sz w:val="32"/>
          <w:rtl/>
        </w:rPr>
        <w:t xml:space="preserve"> لا نسلم أن كل ميت غير متحرك</w:t>
      </w:r>
      <w:r w:rsidR="00CE45A2">
        <w:rPr>
          <w:rFonts w:ascii="Traditional Arabic" w:hAnsi="Traditional Arabic"/>
          <w:sz w:val="32"/>
          <w:rtl/>
        </w:rPr>
        <w:t xml:space="preserve"> ،</w:t>
      </w:r>
      <w:r w:rsidR="005A5AAB">
        <w:rPr>
          <w:rFonts w:ascii="Traditional Arabic" w:hAnsi="Traditional Arabic"/>
          <w:sz w:val="32"/>
          <w:rtl/>
        </w:rPr>
        <w:t xml:space="preserve"> لأن الله عز وجل يقول</w:t>
      </w:r>
      <w:r w:rsidR="00CE45A2">
        <w:rPr>
          <w:rFonts w:ascii="Traditional Arabic" w:hAnsi="Traditional Arabic"/>
          <w:sz w:val="32"/>
          <w:rtl/>
        </w:rPr>
        <w:t xml:space="preserve"> :</w:t>
      </w:r>
      <w:r w:rsidR="005A5AAB">
        <w:rPr>
          <w:rFonts w:ascii="Traditional Arabic" w:hAnsi="Traditional Arabic"/>
          <w:sz w:val="32"/>
          <w:rtl/>
        </w:rPr>
        <w:t xml:space="preserve"> "وكل في فلك يسبحون "</w:t>
      </w:r>
      <w:r w:rsidR="00166ABB">
        <w:rPr>
          <w:rFonts w:ascii="Traditional Arabic" w:hAnsi="Traditional Arabic"/>
          <w:sz w:val="32"/>
          <w:vertAlign w:val="superscript"/>
          <w:rtl/>
        </w:rPr>
        <w:t xml:space="preserve"> </w:t>
      </w:r>
      <w:r w:rsidR="0087127D">
        <w:rPr>
          <w:rFonts w:ascii="Traditional Arabic" w:hAnsi="Traditional Arabic" w:hint="cs"/>
          <w:sz w:val="32"/>
          <w:rtl/>
        </w:rPr>
        <w:t>[</w:t>
      </w:r>
      <w:r w:rsidR="00D8484A" w:rsidRPr="00BD4408">
        <w:rPr>
          <w:rFonts w:ascii="Traditional Arabic" w:hAnsi="Traditional Arabic"/>
          <w:sz w:val="24"/>
          <w:szCs w:val="24"/>
          <w:rtl/>
        </w:rPr>
        <w:t>الآية (40) من سورة يس.</w:t>
      </w:r>
      <w:r w:rsidR="0087127D">
        <w:rPr>
          <w:rFonts w:ascii="Traditional Arabic" w:hAnsi="Traditional Arabic" w:hint="cs"/>
          <w:sz w:val="32"/>
          <w:rtl/>
        </w:rPr>
        <w:t xml:space="preserve">] </w:t>
      </w:r>
      <w:r w:rsidR="005A5AAB">
        <w:rPr>
          <w:rFonts w:ascii="Traditional Arabic" w:hAnsi="Traditional Arabic"/>
          <w:sz w:val="32"/>
          <w:rtl/>
        </w:rPr>
        <w:t>وقد أثبت العلم الحديث أن هذه الحركة الفلكية ثابتة لكل جسم حتى أنهم شبهوا حركة الالكترونات حول نفسها وحول النواة بحركة كل كوكب حول نفسه وحول الشمس</w:t>
      </w:r>
      <w:r w:rsidR="00CE45A2">
        <w:rPr>
          <w:rFonts w:ascii="Traditional Arabic" w:hAnsi="Traditional Arabic"/>
          <w:sz w:val="32"/>
          <w:rtl/>
        </w:rPr>
        <w:t xml:space="preserve"> ،</w:t>
      </w:r>
      <w:r w:rsidR="005A5AAB">
        <w:rPr>
          <w:rFonts w:ascii="Traditional Arabic" w:hAnsi="Traditional Arabic"/>
          <w:sz w:val="32"/>
          <w:rtl/>
        </w:rPr>
        <w:t xml:space="preserve"> والشمس أيضاً تتحرك حول نفسها وتتحرك مع مجموعتها الشمسية من الكواكب حول مركز مجرة درب التبانة والمجرة في حركة مثلها أيضاً</w:t>
      </w:r>
      <w:r w:rsidR="00CE45A2">
        <w:rPr>
          <w:rFonts w:ascii="Traditional Arabic" w:hAnsi="Traditional Arabic"/>
          <w:sz w:val="32"/>
          <w:rtl/>
        </w:rPr>
        <w:t xml:space="preserve"> ،</w:t>
      </w:r>
      <w:r w:rsidR="005A5AAB">
        <w:rPr>
          <w:rFonts w:ascii="Traditional Arabic" w:hAnsi="Traditional Arabic"/>
          <w:sz w:val="32"/>
          <w:rtl/>
        </w:rPr>
        <w:t xml:space="preserve"> وكل ذرة في الجسم ماهي إلا صورة مصغرة من هذا الكون</w:t>
      </w:r>
      <w:r w:rsidR="00166ABB">
        <w:rPr>
          <w:rFonts w:ascii="Traditional Arabic" w:hAnsi="Traditional Arabic"/>
          <w:sz w:val="32"/>
          <w:vertAlign w:val="superscript"/>
          <w:rtl/>
        </w:rPr>
        <w:t xml:space="preserve"> </w:t>
      </w:r>
      <w:r w:rsidR="0087127D">
        <w:rPr>
          <w:rFonts w:ascii="Traditional Arabic" w:hAnsi="Traditional Arabic" w:hint="cs"/>
          <w:sz w:val="32"/>
          <w:rtl/>
        </w:rPr>
        <w:t>[</w:t>
      </w:r>
      <w:r w:rsidR="00D8484A" w:rsidRPr="00BD4408">
        <w:rPr>
          <w:rFonts w:ascii="Traditional Arabic" w:hAnsi="Traditional Arabic"/>
          <w:sz w:val="24"/>
          <w:szCs w:val="24"/>
          <w:rtl/>
        </w:rPr>
        <w:t xml:space="preserve">انظر شهلدة الكون لعبد الودود رشيد محمد 31 و43  </w:t>
      </w:r>
      <w:r w:rsidR="0087127D">
        <w:rPr>
          <w:rFonts w:ascii="Traditional Arabic" w:hAnsi="Traditional Arabic" w:hint="cs"/>
          <w:sz w:val="32"/>
          <w:rtl/>
        </w:rPr>
        <w:t xml:space="preserve">] </w:t>
      </w:r>
      <w:r w:rsidR="005A5AAB">
        <w:rPr>
          <w:rFonts w:ascii="Traditional Arabic" w:hAnsi="Traditional Arabic"/>
          <w:sz w:val="32"/>
          <w:rtl/>
        </w:rPr>
        <w:t>فهذه الحركة من لوازم الجسم فلو كان الباري سبحانه موصوفاً بالحركة لكان جسماً</w:t>
      </w:r>
      <w:r w:rsidR="00CE45A2">
        <w:rPr>
          <w:rFonts w:ascii="Traditional Arabic" w:hAnsi="Traditional Arabic"/>
          <w:sz w:val="32"/>
          <w:rtl/>
        </w:rPr>
        <w:t xml:space="preserve"> ،</w:t>
      </w:r>
      <w:r w:rsidR="005A5AAB">
        <w:rPr>
          <w:rFonts w:ascii="Traditional Arabic" w:hAnsi="Traditional Arabic"/>
          <w:sz w:val="32"/>
          <w:rtl/>
        </w:rPr>
        <w:t xml:space="preserve"> </w:t>
      </w:r>
      <w:r w:rsidR="001068CE">
        <w:rPr>
          <w:rFonts w:ascii="Traditional Arabic" w:hAnsi="Traditional Arabic" w:hint="cs"/>
          <w:sz w:val="32"/>
          <w:rtl/>
        </w:rPr>
        <w:t xml:space="preserve">( </w:t>
      </w:r>
      <w:r w:rsidR="005A5AAB">
        <w:rPr>
          <w:rFonts w:ascii="Traditional Arabic" w:hAnsi="Traditional Arabic"/>
          <w:sz w:val="32"/>
          <w:rtl/>
        </w:rPr>
        <w:t>الثالث</w:t>
      </w:r>
      <w:r w:rsidR="00CE45A2">
        <w:rPr>
          <w:rFonts w:ascii="Traditional Arabic" w:hAnsi="Traditional Arabic"/>
          <w:sz w:val="32"/>
          <w:rtl/>
        </w:rPr>
        <w:t xml:space="preserve"> </w:t>
      </w:r>
      <w:r w:rsidR="001068CE">
        <w:rPr>
          <w:rFonts w:ascii="Traditional Arabic" w:hAnsi="Traditional Arabic" w:hint="cs"/>
          <w:sz w:val="32"/>
          <w:rtl/>
        </w:rPr>
        <w:t xml:space="preserve">) </w:t>
      </w:r>
      <w:r w:rsidR="00CE45A2">
        <w:rPr>
          <w:rFonts w:ascii="Traditional Arabic" w:hAnsi="Traditional Arabic"/>
          <w:sz w:val="32"/>
          <w:rtl/>
        </w:rPr>
        <w:t>:</w:t>
      </w:r>
      <w:r w:rsidR="005A5AAB">
        <w:rPr>
          <w:rFonts w:ascii="Traditional Arabic" w:hAnsi="Traditional Arabic"/>
          <w:sz w:val="32"/>
          <w:rtl/>
        </w:rPr>
        <w:t xml:space="preserve"> لا بد من التنبيه على شبهته فقد جعل الاستدلال بأن الباري سبحانه إما أن يقبل الإتصاف بالحياة والعلم ونحو ذلك وإما أن لا يقبل أصلاً وقاس عليه الحركة</w:t>
      </w:r>
      <w:r w:rsidR="00CE45A2">
        <w:rPr>
          <w:rFonts w:ascii="Traditional Arabic" w:hAnsi="Traditional Arabic"/>
          <w:sz w:val="32"/>
          <w:rtl/>
        </w:rPr>
        <w:t xml:space="preserve"> ،</w:t>
      </w:r>
      <w:r w:rsidR="005A5AAB">
        <w:rPr>
          <w:rFonts w:ascii="Traditional Arabic" w:hAnsi="Traditional Arabic"/>
          <w:sz w:val="32"/>
          <w:rtl/>
        </w:rPr>
        <w:t xml:space="preserve">  وهذا قياس مع الفارق لأن العلم والحياة من صفات كمال الله عز وجل والحركة ليست من صفات الكمال</w:t>
      </w:r>
      <w:r w:rsidR="00CE45A2">
        <w:rPr>
          <w:rFonts w:ascii="Traditional Arabic" w:hAnsi="Traditional Arabic"/>
          <w:sz w:val="32"/>
          <w:rtl/>
        </w:rPr>
        <w:t xml:space="preserve"> ،</w:t>
      </w:r>
      <w:r w:rsidR="005A5AAB">
        <w:rPr>
          <w:rFonts w:ascii="Traditional Arabic" w:hAnsi="Traditional Arabic"/>
          <w:sz w:val="32"/>
          <w:rtl/>
        </w:rPr>
        <w:t xml:space="preserve"> فلا نسلم أن الإتيان والمجيء والنزول وجنس الحركة من أنواع الفعل القائم به</w:t>
      </w:r>
      <w:r w:rsidR="00CE45A2">
        <w:rPr>
          <w:rFonts w:ascii="Traditional Arabic" w:hAnsi="Traditional Arabic"/>
          <w:sz w:val="32"/>
          <w:rtl/>
        </w:rPr>
        <w:t xml:space="preserve"> ،</w:t>
      </w:r>
      <w:r w:rsidR="005A5AAB">
        <w:rPr>
          <w:rFonts w:ascii="Traditional Arabic" w:hAnsi="Traditional Arabic"/>
          <w:sz w:val="32"/>
          <w:rtl/>
        </w:rPr>
        <w:t xml:space="preserve">  لأن الباري سبحانه لا تقوم به الحوادث كما سبق</w:t>
      </w:r>
      <w:r w:rsidR="00CE45A2">
        <w:rPr>
          <w:rFonts w:ascii="Traditional Arabic" w:hAnsi="Traditional Arabic"/>
          <w:sz w:val="32"/>
          <w:rtl/>
        </w:rPr>
        <w:t xml:space="preserve"> ،</w:t>
      </w:r>
      <w:r w:rsidR="005A5AAB">
        <w:rPr>
          <w:rFonts w:ascii="Traditional Arabic" w:hAnsi="Traditional Arabic"/>
          <w:sz w:val="32"/>
          <w:rtl/>
        </w:rPr>
        <w:t xml:space="preserve">  وقوله بعد ذلك</w:t>
      </w:r>
      <w:r w:rsidR="00CE45A2">
        <w:rPr>
          <w:rFonts w:ascii="Traditional Arabic" w:hAnsi="Traditional Arabic"/>
          <w:sz w:val="32"/>
          <w:rtl/>
        </w:rPr>
        <w:t xml:space="preserve"> :</w:t>
      </w:r>
      <w:r w:rsidR="005A5AAB">
        <w:rPr>
          <w:rFonts w:ascii="Traditional Arabic" w:hAnsi="Traditional Arabic"/>
          <w:sz w:val="32"/>
          <w:rtl/>
        </w:rPr>
        <w:t>فإن لم يقبل الحركة كانت الأجسام التى تقبل الحركة ولم تتحرك أكمل منه</w:t>
      </w:r>
      <w:r w:rsidR="00CE45A2">
        <w:rPr>
          <w:rFonts w:ascii="Traditional Arabic" w:hAnsi="Traditional Arabic"/>
          <w:sz w:val="32"/>
          <w:rtl/>
        </w:rPr>
        <w:t xml:space="preserve"> ،</w:t>
      </w:r>
      <w:r w:rsidR="005A5AAB">
        <w:rPr>
          <w:rFonts w:ascii="Traditional Arabic" w:hAnsi="Traditional Arabic"/>
          <w:sz w:val="32"/>
          <w:rtl/>
        </w:rPr>
        <w:t xml:space="preserve"> غير مسلم ومحض دعوى لم يذكر دليلاً عليها فإن الحركة كمال للمتحرك الذي يقبل الحركة</w:t>
      </w:r>
      <w:r w:rsidR="00CE45A2">
        <w:rPr>
          <w:rFonts w:ascii="Traditional Arabic" w:hAnsi="Traditional Arabic"/>
          <w:sz w:val="32"/>
          <w:rtl/>
        </w:rPr>
        <w:t xml:space="preserve"> ،</w:t>
      </w:r>
      <w:r w:rsidR="005A5AAB">
        <w:rPr>
          <w:rFonts w:ascii="Traditional Arabic" w:hAnsi="Traditional Arabic"/>
          <w:sz w:val="32"/>
          <w:rtl/>
        </w:rPr>
        <w:t xml:space="preserve">  </w:t>
      </w:r>
      <w:r w:rsidR="001068CE">
        <w:rPr>
          <w:rFonts w:ascii="Traditional Arabic" w:hAnsi="Traditional Arabic" w:hint="cs"/>
          <w:sz w:val="32"/>
          <w:rtl/>
        </w:rPr>
        <w:t xml:space="preserve">( </w:t>
      </w:r>
      <w:r w:rsidR="005A5AAB">
        <w:rPr>
          <w:rFonts w:ascii="Traditional Arabic" w:hAnsi="Traditional Arabic"/>
          <w:sz w:val="32"/>
          <w:rtl/>
        </w:rPr>
        <w:t>الرابع</w:t>
      </w:r>
      <w:r w:rsidR="00CE45A2">
        <w:rPr>
          <w:rFonts w:ascii="Traditional Arabic" w:hAnsi="Traditional Arabic"/>
          <w:sz w:val="32"/>
          <w:rtl/>
        </w:rPr>
        <w:t xml:space="preserve"> </w:t>
      </w:r>
      <w:r w:rsidR="001068CE">
        <w:rPr>
          <w:rFonts w:ascii="Traditional Arabic" w:hAnsi="Traditional Arabic" w:hint="cs"/>
          <w:sz w:val="32"/>
          <w:rtl/>
        </w:rPr>
        <w:t xml:space="preserve">) </w:t>
      </w:r>
      <w:r w:rsidR="00CE45A2">
        <w:rPr>
          <w:rFonts w:ascii="Traditional Arabic" w:hAnsi="Traditional Arabic"/>
          <w:sz w:val="32"/>
          <w:rtl/>
        </w:rPr>
        <w:t>:</w:t>
      </w:r>
      <w:r w:rsidR="005A5AAB">
        <w:rPr>
          <w:rFonts w:ascii="Traditional Arabic" w:hAnsi="Traditional Arabic"/>
          <w:sz w:val="32"/>
          <w:rtl/>
        </w:rPr>
        <w:t xml:space="preserve"> أن ننبه إلى اضطرابهم في هذه المسألة فإذا كان بعض المنتسبين إلى السلف يثبتون الحركة فإن منهم من ينفي لفظ الحركة ويثبت المعنى</w:t>
      </w:r>
      <w:r w:rsidR="00CE45A2">
        <w:rPr>
          <w:rFonts w:ascii="Traditional Arabic" w:hAnsi="Traditional Arabic"/>
          <w:sz w:val="32"/>
          <w:rtl/>
        </w:rPr>
        <w:t xml:space="preserve"> ،</w:t>
      </w:r>
      <w:r w:rsidR="005A5AAB">
        <w:rPr>
          <w:rFonts w:ascii="Traditional Arabic" w:hAnsi="Traditional Arabic"/>
          <w:sz w:val="32"/>
          <w:rtl/>
        </w:rPr>
        <w:t xml:space="preserve">  يقول أحدهم</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 xml:space="preserve">مسألة </w:t>
      </w:r>
      <w:r w:rsidR="005A5AAB">
        <w:rPr>
          <w:rFonts w:ascii="Traditional Arabic" w:hAnsi="Traditional Arabic"/>
          <w:b/>
          <w:bCs/>
          <w:sz w:val="32"/>
          <w:rtl/>
        </w:rPr>
        <w:t>الانتقال والحركة هي من لوازم صفات الله عز وجل</w:t>
      </w:r>
      <w:r w:rsidR="005A5AAB">
        <w:rPr>
          <w:rFonts w:ascii="Traditional Arabic" w:hAnsi="Traditional Arabic"/>
          <w:sz w:val="32"/>
          <w:rtl/>
        </w:rPr>
        <w:t xml:space="preserve"> أثبتها لنفسه وأثبتها له رسول الله كالإستواء والإتيان والمجيء والنزول لكن الحق هو عدم إثبات ما لم يثبته الله عز وجل لنفسه بل يكتفى بإثبات الصفة واعتقاد أن الله ينزل ويأتي ويجيء حقيقة مع عدم اعتقاد التشبيه وعدم العلم بالكيفية </w:t>
      </w:r>
      <w:r w:rsidR="00A019E6">
        <w:rPr>
          <w:rFonts w:ascii="Traditional Arabic" w:hAnsi="Traditional Arabic"/>
          <w:sz w:val="32"/>
          <w:rtl/>
        </w:rPr>
        <w:t>-</w:t>
      </w:r>
      <w:r w:rsidR="005A5AAB">
        <w:rPr>
          <w:rFonts w:ascii="Traditional Arabic" w:hAnsi="Traditional Arabic"/>
          <w:sz w:val="32"/>
          <w:rtl/>
        </w:rPr>
        <w:t>ثم استشهد بقول ابن تيمية</w:t>
      </w:r>
      <w:r w:rsidR="00CE45A2">
        <w:rPr>
          <w:rFonts w:ascii="Traditional Arabic" w:hAnsi="Traditional Arabic"/>
          <w:sz w:val="32"/>
          <w:rtl/>
        </w:rPr>
        <w:t xml:space="preserve"> :</w:t>
      </w:r>
      <w:r w:rsidR="005A5AAB">
        <w:rPr>
          <w:rFonts w:ascii="Traditional Arabic" w:hAnsi="Traditional Arabic"/>
          <w:b/>
          <w:bCs/>
          <w:sz w:val="32"/>
          <w:rtl/>
        </w:rPr>
        <w:t xml:space="preserve"> وكثير من أهل الحديث والسنة يقولون المعنى صحيح ولكن لا يطلق هذا اللفظ </w:t>
      </w:r>
      <w:r w:rsidR="00A019E6">
        <w:rPr>
          <w:rFonts w:ascii="Traditional Arabic" w:hAnsi="Traditional Arabic"/>
          <w:sz w:val="32"/>
          <w:rtl/>
        </w:rPr>
        <w:t>-</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8484A">
        <w:rPr>
          <w:rFonts w:ascii="Traditional Arabic" w:hAnsi="Traditional Arabic" w:hint="cs"/>
          <w:sz w:val="32"/>
          <w:rtl/>
        </w:rPr>
        <w:t>[</w:t>
      </w:r>
      <w:r w:rsidR="00D8484A" w:rsidRPr="00BD4408">
        <w:rPr>
          <w:rFonts w:ascii="Traditional Arabic" w:hAnsi="Traditional Arabic"/>
          <w:sz w:val="24"/>
          <w:szCs w:val="24"/>
          <w:rtl/>
        </w:rPr>
        <w:t>الدكتور سعود الخلف في رسالته(القاضي أبو يعلى وكتابه مسائل الإيمان) 96-97. وانظر مجموع الفتاوى 5/57</w:t>
      </w:r>
      <w:r w:rsidR="00D8484A">
        <w:rPr>
          <w:rFonts w:ascii="Traditional Arabic" w:hAnsi="Traditional Arabic"/>
          <w:sz w:val="24"/>
          <w:szCs w:val="24"/>
          <w:rtl/>
        </w:rPr>
        <w:t>70</w:t>
      </w:r>
      <w:r w:rsidR="00D8484A" w:rsidRPr="00BD4408">
        <w:rPr>
          <w:rFonts w:ascii="Traditional Arabic" w:hAnsi="Traditional Arabic"/>
          <w:sz w:val="24"/>
          <w:szCs w:val="24"/>
          <w:rtl/>
        </w:rPr>
        <w:t xml:space="preserve"> واختار هذا الموقف محمد حامد الفقي في تحقيقه كتاب نقض عثمان بن سعيد 20.</w:t>
      </w:r>
      <w:r w:rsidR="00D8484A">
        <w:rPr>
          <w:rFonts w:ascii="Traditional Arabic" w:hAnsi="Traditional Arabic" w:hint="cs"/>
          <w:sz w:val="32"/>
          <w:rtl/>
        </w:rPr>
        <w:t xml:space="preserve">] </w:t>
      </w:r>
      <w:r w:rsidR="001068CE">
        <w:rPr>
          <w:rFonts w:ascii="Traditional Arabic" w:hAnsi="Traditional Arabic" w:hint="cs"/>
          <w:sz w:val="32"/>
          <w:rtl/>
        </w:rPr>
        <w:t xml:space="preserve">، </w:t>
      </w:r>
      <w:r w:rsidR="005A5AAB">
        <w:rPr>
          <w:rFonts w:ascii="Traditional Arabic" w:hAnsi="Traditional Arabic"/>
          <w:sz w:val="32"/>
          <w:rtl/>
        </w:rPr>
        <w:t>ومنهم من ينفي الحركة وهو مذهب أبي يعلى الفراء</w:t>
      </w:r>
      <w:r w:rsidR="00166ABB">
        <w:rPr>
          <w:rFonts w:ascii="Traditional Arabic" w:hAnsi="Traditional Arabic"/>
          <w:sz w:val="32"/>
          <w:vertAlign w:val="superscript"/>
          <w:rtl/>
        </w:rPr>
        <w:t xml:space="preserve"> </w:t>
      </w:r>
      <w:r w:rsidR="00D8484A">
        <w:rPr>
          <w:rFonts w:ascii="Traditional Arabic" w:hAnsi="Traditional Arabic" w:hint="cs"/>
          <w:sz w:val="32"/>
          <w:rtl/>
        </w:rPr>
        <w:t>[</w:t>
      </w:r>
      <w:r w:rsidR="00D8484A" w:rsidRPr="00BD4408">
        <w:rPr>
          <w:rFonts w:ascii="Traditional Arabic" w:hAnsi="Traditional Arabic"/>
          <w:sz w:val="24"/>
          <w:szCs w:val="24"/>
          <w:rtl/>
        </w:rPr>
        <w:t>انظر المعتمد 55</w:t>
      </w:r>
      <w:r w:rsidR="00D8484A">
        <w:rPr>
          <w:rFonts w:ascii="Traditional Arabic" w:hAnsi="Traditional Arabic" w:hint="cs"/>
          <w:sz w:val="32"/>
          <w:rtl/>
        </w:rPr>
        <w:t xml:space="preserve">] </w:t>
      </w:r>
      <w:r w:rsidR="005A5AAB">
        <w:rPr>
          <w:rFonts w:ascii="Traditional Arabic" w:hAnsi="Traditional Arabic"/>
          <w:sz w:val="32"/>
          <w:rtl/>
        </w:rPr>
        <w:t>ونقله في " الروايتين والوجهين " عن أبي الحسن التميمي وآل بيته</w:t>
      </w:r>
      <w:r w:rsidR="00166ABB">
        <w:rPr>
          <w:rFonts w:ascii="Traditional Arabic" w:hAnsi="Traditional Arabic"/>
          <w:sz w:val="32"/>
          <w:rtl/>
        </w:rPr>
        <w:t xml:space="preserve"> </w:t>
      </w:r>
      <w:r w:rsidR="00D8484A">
        <w:rPr>
          <w:rFonts w:ascii="Traditional Arabic" w:hAnsi="Traditional Arabic" w:hint="cs"/>
          <w:sz w:val="32"/>
          <w:rtl/>
        </w:rPr>
        <w:t>[</w:t>
      </w:r>
      <w:r w:rsidR="00D8484A" w:rsidRPr="00BD4408">
        <w:rPr>
          <w:rFonts w:ascii="Traditional Arabic" w:hAnsi="Traditional Arabic"/>
          <w:sz w:val="24"/>
          <w:szCs w:val="24"/>
          <w:rtl/>
        </w:rPr>
        <w:t>انظر الروايتين والوجهين 57</w:t>
      </w:r>
      <w:r w:rsidR="00D8484A">
        <w:rPr>
          <w:rFonts w:ascii="Traditional Arabic" w:hAnsi="Traditional Arabic" w:hint="cs"/>
          <w:sz w:val="32"/>
          <w:rtl/>
        </w:rPr>
        <w:t xml:space="preserve">] </w:t>
      </w:r>
    </w:p>
    <w:p w:rsidR="00D8484A" w:rsidRPr="00BD4408" w:rsidRDefault="001068CE" w:rsidP="00336F57">
      <w:pPr>
        <w:spacing w:after="0"/>
        <w:ind w:left="-46"/>
        <w:jc w:val="both"/>
        <w:rPr>
          <w:rFonts w:ascii="Traditional Arabic" w:hAnsi="Traditional Arabic"/>
          <w:sz w:val="24"/>
          <w:szCs w:val="24"/>
          <w:rtl/>
        </w:rPr>
      </w:pPr>
      <w:bookmarkStart w:id="287" w:name="_Toc112603837"/>
      <w:bookmarkStart w:id="288" w:name="_Toc112604049"/>
      <w:bookmarkStart w:id="289" w:name="_Toc112665109"/>
      <w:bookmarkStart w:id="290" w:name="_Toc112917552"/>
      <w:r>
        <w:rPr>
          <w:rFonts w:ascii="Traditional Arabic" w:hAnsi="Traditional Arabic" w:hint="cs"/>
          <w:b/>
          <w:bCs/>
          <w:sz w:val="32"/>
          <w:rtl/>
        </w:rPr>
        <w:t xml:space="preserve">( </w:t>
      </w:r>
      <w:r w:rsidR="005A5AAB">
        <w:rPr>
          <w:rFonts w:ascii="Traditional Arabic" w:hAnsi="Traditional Arabic"/>
          <w:b/>
          <w:bCs/>
          <w:sz w:val="32"/>
          <w:rtl/>
        </w:rPr>
        <w:t>ثالثاً</w:t>
      </w:r>
      <w:r w:rsidR="00CE45A2">
        <w:rPr>
          <w:rFonts w:ascii="Traditional Arabic" w:hAnsi="Traditional Arabic"/>
          <w:b/>
          <w:bCs/>
          <w:sz w:val="32"/>
          <w:rtl/>
        </w:rPr>
        <w:t xml:space="preserve"> </w:t>
      </w:r>
      <w:r>
        <w:rPr>
          <w:rFonts w:ascii="Traditional Arabic" w:hAnsi="Traditional Arabic" w:hint="cs"/>
          <w:b/>
          <w:bCs/>
          <w:sz w:val="32"/>
          <w:rtl/>
        </w:rPr>
        <w:t xml:space="preserve">) </w:t>
      </w:r>
      <w:r w:rsidR="00CE45A2">
        <w:rPr>
          <w:rFonts w:ascii="Traditional Arabic" w:hAnsi="Traditional Arabic"/>
          <w:b/>
          <w:bCs/>
          <w:sz w:val="32"/>
          <w:rtl/>
        </w:rPr>
        <w:t>:</w:t>
      </w:r>
      <w:r w:rsidR="005A5AAB">
        <w:rPr>
          <w:rFonts w:ascii="Traditional Arabic" w:hAnsi="Traditional Arabic"/>
          <w:b/>
          <w:bCs/>
          <w:sz w:val="32"/>
          <w:rtl/>
        </w:rPr>
        <w:t xml:space="preserve"> ماجاء في النزول يوم المزيد</w:t>
      </w:r>
      <w:r w:rsidR="00CE45A2">
        <w:rPr>
          <w:rFonts w:ascii="Traditional Arabic" w:hAnsi="Traditional Arabic"/>
          <w:b/>
          <w:bCs/>
          <w:sz w:val="32"/>
          <w:rtl/>
        </w:rPr>
        <w:t xml:space="preserve"> </w:t>
      </w:r>
      <w:r>
        <w:rPr>
          <w:rFonts w:ascii="Traditional Arabic" w:hAnsi="Traditional Arabic" w:hint="cs"/>
          <w:b/>
          <w:bCs/>
          <w:sz w:val="32"/>
          <w:rtl/>
        </w:rPr>
        <w:t>:</w:t>
      </w:r>
      <w:r w:rsidR="005A5AAB">
        <w:rPr>
          <w:rFonts w:ascii="Traditional Arabic" w:hAnsi="Traditional Arabic"/>
          <w:b/>
          <w:bCs/>
          <w:sz w:val="32"/>
          <w:rtl/>
        </w:rPr>
        <w:t xml:space="preserve"> </w:t>
      </w:r>
      <w:bookmarkEnd w:id="287"/>
      <w:bookmarkEnd w:id="288"/>
      <w:bookmarkEnd w:id="289"/>
      <w:bookmarkEnd w:id="290"/>
      <w:r>
        <w:rPr>
          <w:rFonts w:ascii="Traditional Arabic" w:hAnsi="Traditional Arabic" w:hint="cs"/>
          <w:b/>
          <w:bCs/>
          <w:sz w:val="32"/>
          <w:rtl/>
        </w:rPr>
        <w:t xml:space="preserve"> </w:t>
      </w:r>
      <w:r w:rsidR="005A5AAB">
        <w:rPr>
          <w:rFonts w:ascii="Traditional Arabic" w:hAnsi="Traditional Arabic"/>
          <w:sz w:val="32"/>
          <w:rtl/>
        </w:rPr>
        <w:t>وعلى كثرة ما جمعوا فيه من الطرق لم يأتوا بسند واحد يكون صحيحاً فلم يزدد هذا الحديث بكثرة طرقه إلا اضطراباً</w:t>
      </w:r>
      <w:r w:rsidR="00CE45A2">
        <w:rPr>
          <w:rFonts w:ascii="Traditional Arabic" w:hAnsi="Traditional Arabic"/>
          <w:sz w:val="32"/>
          <w:rtl/>
        </w:rPr>
        <w:t xml:space="preserve"> ،</w:t>
      </w:r>
      <w:r w:rsidR="005A5AAB">
        <w:rPr>
          <w:rFonts w:ascii="Traditional Arabic" w:hAnsi="Traditional Arabic"/>
          <w:sz w:val="32"/>
          <w:rtl/>
        </w:rPr>
        <w:t xml:space="preserve"> فقد اختلف الرواة في ألفاظه</w:t>
      </w:r>
      <w:r w:rsidR="00CE45A2">
        <w:rPr>
          <w:rFonts w:ascii="Traditional Arabic" w:hAnsi="Traditional Arabic"/>
          <w:sz w:val="32"/>
          <w:rtl/>
        </w:rPr>
        <w:t xml:space="preserve"> ،</w:t>
      </w:r>
      <w:r w:rsidR="005A5AAB">
        <w:rPr>
          <w:rFonts w:ascii="Traditional Arabic" w:hAnsi="Traditional Arabic"/>
          <w:sz w:val="32"/>
          <w:rtl/>
        </w:rPr>
        <w:t xml:space="preserve"> وأتوا بمتون بعضها أنكر من بعض فيها إثبات النزول والهبوط والصعود والجهات والكون في الجنة ونحوه</w:t>
      </w:r>
      <w:r w:rsidR="00CE45A2">
        <w:rPr>
          <w:rFonts w:ascii="Traditional Arabic" w:hAnsi="Traditional Arabic"/>
          <w:sz w:val="32"/>
          <w:rtl/>
        </w:rPr>
        <w:t xml:space="preserve"> ،</w:t>
      </w:r>
      <w:r w:rsidR="005A5AAB">
        <w:rPr>
          <w:rFonts w:ascii="Traditional Arabic" w:hAnsi="Traditional Arabic"/>
          <w:sz w:val="32"/>
          <w:rtl/>
        </w:rPr>
        <w:t xml:space="preserve"> </w:t>
      </w:r>
      <w:r>
        <w:rPr>
          <w:rFonts w:ascii="Traditional Arabic" w:hAnsi="Traditional Arabic" w:hint="cs"/>
          <w:sz w:val="32"/>
          <w:rtl/>
        </w:rPr>
        <w:t xml:space="preserve">( </w:t>
      </w:r>
      <w:bookmarkStart w:id="291" w:name="_Toc112603838"/>
      <w:bookmarkStart w:id="292" w:name="_Toc112604050"/>
      <w:bookmarkStart w:id="293" w:name="_Toc112665110"/>
      <w:r w:rsidR="005A5AAB">
        <w:rPr>
          <w:rFonts w:ascii="Traditional Arabic" w:hAnsi="Traditional Arabic"/>
          <w:sz w:val="32"/>
          <w:rtl/>
        </w:rPr>
        <w:t>أولاً</w:t>
      </w:r>
      <w:r w:rsidR="00CE45A2">
        <w:rPr>
          <w:rFonts w:ascii="Traditional Arabic" w:hAnsi="Traditional Arabic"/>
          <w:sz w:val="32"/>
          <w:rtl/>
        </w:rPr>
        <w:t xml:space="preserve"> </w:t>
      </w:r>
      <w:r>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hint="cs"/>
          <w:sz w:val="32"/>
          <w:rtl/>
        </w:rPr>
        <w:t xml:space="preserve"> </w:t>
      </w:r>
      <w:r w:rsidR="005A5AAB">
        <w:rPr>
          <w:rFonts w:ascii="Traditional Arabic" w:hAnsi="Traditional Arabic"/>
          <w:sz w:val="32"/>
          <w:rtl/>
        </w:rPr>
        <w:t>حديث أنس بن مالك رضي الله عنه</w:t>
      </w:r>
      <w:r w:rsidR="00CE45A2">
        <w:rPr>
          <w:rFonts w:ascii="Traditional Arabic" w:hAnsi="Traditional Arabic"/>
          <w:sz w:val="32"/>
          <w:rtl/>
        </w:rPr>
        <w:t xml:space="preserve"> :</w:t>
      </w:r>
      <w:bookmarkEnd w:id="291"/>
      <w:bookmarkEnd w:id="292"/>
      <w:bookmarkEnd w:id="293"/>
      <w:r>
        <w:rPr>
          <w:rFonts w:ascii="Traditional Arabic" w:hAnsi="Traditional Arabic" w:hint="cs"/>
          <w:sz w:val="32"/>
          <w:rtl/>
        </w:rPr>
        <w:t xml:space="preserve"> </w:t>
      </w:r>
      <w:r w:rsidR="005A5AAB">
        <w:rPr>
          <w:rFonts w:ascii="Traditional Arabic" w:hAnsi="Traditional Arabic"/>
          <w:sz w:val="32"/>
          <w:rtl/>
        </w:rPr>
        <w:t>يرويه عن أنس عثمان بن عمير</w:t>
      </w:r>
      <w:r w:rsidR="00CE45A2">
        <w:rPr>
          <w:rFonts w:ascii="Traditional Arabic" w:hAnsi="Traditional Arabic"/>
          <w:sz w:val="32"/>
          <w:rtl/>
        </w:rPr>
        <w:t xml:space="preserve"> ،</w:t>
      </w:r>
      <w:r w:rsidR="005A5AAB">
        <w:rPr>
          <w:rFonts w:ascii="Traditional Arabic" w:hAnsi="Traditional Arabic"/>
          <w:sz w:val="32"/>
          <w:rtl/>
        </w:rPr>
        <w:t xml:space="preserve"> أخرج عبد الله بن أحمد بسنده عن جهضم بن عبدالله النفيسي قال حدثنا أبو طيبة عن عثمان بن عمير عن أنس بن مالك رضي الله عنه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قال رسول الله صلى الله عليه وسلم أتاني جبريل وفي كفه مرآة بيضاء فيها نكتة سوداء فقلت ما هذه يا جبريل</w:t>
      </w:r>
      <w:r w:rsidR="00166ABB">
        <w:rPr>
          <w:rFonts w:ascii="Traditional Arabic" w:hAnsi="Traditional Arabic"/>
          <w:sz w:val="32"/>
          <w:rtl/>
        </w:rPr>
        <w:t xml:space="preserve"> ؟</w:t>
      </w:r>
      <w:r w:rsidR="005A5AAB">
        <w:rPr>
          <w:rFonts w:ascii="Traditional Arabic" w:hAnsi="Traditional Arabic"/>
          <w:sz w:val="32"/>
          <w:rtl/>
        </w:rPr>
        <w:t xml:space="preserve"> قال</w:t>
      </w:r>
      <w:r w:rsidR="00CE45A2">
        <w:rPr>
          <w:rFonts w:ascii="Traditional Arabic" w:hAnsi="Traditional Arabic"/>
          <w:sz w:val="32"/>
          <w:rtl/>
        </w:rPr>
        <w:t xml:space="preserve"> :</w:t>
      </w:r>
      <w:r w:rsidR="005A5AAB">
        <w:rPr>
          <w:rFonts w:ascii="Traditional Arabic" w:hAnsi="Traditional Arabic"/>
          <w:sz w:val="32"/>
          <w:rtl/>
        </w:rPr>
        <w:t xml:space="preserve"> هذه الجمعة يعرضها عليك ربك عز وجل لتكون لكم عيداً ولقومك من بعدك</w:t>
      </w:r>
      <w:r>
        <w:rPr>
          <w:rFonts w:ascii="Traditional Arabic" w:hAnsi="Traditional Arabic" w:hint="cs"/>
          <w:sz w:val="32"/>
          <w:rtl/>
        </w:rPr>
        <w:t xml:space="preserve"> </w:t>
      </w:r>
      <w:r>
        <w:rPr>
          <w:rFonts w:ascii="Traditional Arabic" w:hAnsi="Traditional Arabic"/>
          <w:sz w:val="32"/>
          <w:rtl/>
        </w:rPr>
        <w:t xml:space="preserve">.. </w:t>
      </w:r>
      <w:r w:rsidR="005A5AAB">
        <w:rPr>
          <w:rFonts w:ascii="Traditional Arabic" w:hAnsi="Traditional Arabic"/>
          <w:b/>
          <w:bCs/>
          <w:sz w:val="32"/>
          <w:rtl/>
        </w:rPr>
        <w:t>فإذا كان يوم الجمعة نزل تبارك وتعالى من عليين على كرسيه ثم حف الكرسي بمنابر من نور</w:t>
      </w:r>
      <w:r w:rsidR="005A5AAB">
        <w:rPr>
          <w:rFonts w:ascii="Traditional Arabic" w:hAnsi="Traditional Arabic"/>
          <w:sz w:val="32"/>
          <w:rtl/>
        </w:rPr>
        <w:t xml:space="preserve"> ثم جاء النبيون حتى يجلسوا عليها ثم حف المنابر بكراسي من ذهب ثم جاء الصديقون والشهداء حتى يجلسوا عليها ثم يجيء أهل الجنة حتى يجلسوا على الكثيب فيتجلى لهم ربهم عز وجل حتى ينظروا إلى وجهه عز وجل</w:t>
      </w:r>
      <w:r w:rsidR="00CE45A2">
        <w:rPr>
          <w:rFonts w:ascii="Traditional Arabic" w:hAnsi="Traditional Arabic"/>
          <w:sz w:val="32"/>
          <w:rtl/>
        </w:rPr>
        <w:t xml:space="preserve"> ،</w:t>
      </w:r>
      <w:r w:rsidR="005A5AAB">
        <w:rPr>
          <w:rFonts w:ascii="Traditional Arabic" w:hAnsi="Traditional Arabic"/>
          <w:sz w:val="32"/>
          <w:rtl/>
        </w:rPr>
        <w:t xml:space="preserve"> وهو يقول أنا الذي صدقتكم وعدي وأتممت عليكم نعمتي وهذا محل كرامتي فاسألوني فيسألونه الرضا فيقول رضاي أحلكم داري وإن لكم كرامتي فسلوني فيسألونه حتى تنتهي رغبتهم فيفتح لهم عند ذلك ما لا عين رأت ولا أذن سمعت ولا خطر على قلب بشر إلى مقدار منصرف الناس يوم الجمعة </w:t>
      </w:r>
      <w:r w:rsidR="005A5AAB">
        <w:rPr>
          <w:rFonts w:ascii="Traditional Arabic" w:hAnsi="Traditional Arabic"/>
          <w:b/>
          <w:bCs/>
          <w:sz w:val="32"/>
          <w:rtl/>
        </w:rPr>
        <w:t>ثم يصعد على كرسيه فيصعد معه الصديقون والشهداء</w:t>
      </w:r>
      <w:r w:rsidR="005A5AAB">
        <w:rPr>
          <w:rFonts w:ascii="Traditional Arabic" w:hAnsi="Traditional Arabic"/>
          <w:sz w:val="32"/>
          <w:rtl/>
        </w:rPr>
        <w:t xml:space="preserve"> ويرجع أهل الغرف إلى غرفهم</w:t>
      </w:r>
      <w:r>
        <w:rPr>
          <w:rFonts w:ascii="Traditional Arabic" w:hAnsi="Traditional Arabic"/>
          <w:sz w:val="32"/>
          <w:rtl/>
        </w:rPr>
        <w:t xml:space="preserve"> .. </w:t>
      </w:r>
      <w:r w:rsidR="005A5AAB">
        <w:rPr>
          <w:rFonts w:ascii="Traditional Arabic" w:hAnsi="Traditional Arabic"/>
          <w:sz w:val="32"/>
          <w:rtl/>
        </w:rPr>
        <w:t>فليسوا إلى شيء أحوج منهم إلى يوم الجمعة ليزدادوا منه كرامة وليزدادوا نظراً إلى وجهه عز وجل ولذلك دعي يوم المزيد أو كما قال</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8484A">
        <w:rPr>
          <w:rFonts w:ascii="Traditional Arabic" w:hAnsi="Traditional Arabic" w:hint="cs"/>
          <w:sz w:val="32"/>
          <w:rtl/>
        </w:rPr>
        <w:t>[</w:t>
      </w:r>
      <w:r w:rsidR="00D8484A" w:rsidRPr="00BD4408">
        <w:rPr>
          <w:rFonts w:ascii="Traditional Arabic" w:hAnsi="Traditional Arabic"/>
          <w:sz w:val="24"/>
          <w:szCs w:val="24"/>
          <w:rtl/>
        </w:rPr>
        <w:t>السنة1/250(460) وأخرجه أبو بكر ابن أبي شيبة في مصنفه1/477(5517) والآجري في التصديق بالنظر1/66(45) وابن مندة في الرد على الجهمية1/55  وفي التوحيد 3/30 وعزاه ابن كثير في تفسيره 4/229 إلى البزار وابن أبي حاتم من حديث شريك القاضي عن عثمان عن أنس. وقال: وقد أورد ه ابن جرير من رواية عثم</w:t>
      </w:r>
      <w:r w:rsidR="00D8484A">
        <w:rPr>
          <w:rFonts w:ascii="Traditional Arabic" w:hAnsi="Traditional Arabic"/>
          <w:sz w:val="24"/>
          <w:szCs w:val="24"/>
          <w:rtl/>
        </w:rPr>
        <w:t>ان بن عمير هذا وفيه غرائب كثيرة</w:t>
      </w:r>
      <w:r w:rsidR="00D8484A">
        <w:rPr>
          <w:rFonts w:ascii="Traditional Arabic" w:hAnsi="Traditional Arabic" w:hint="cs"/>
          <w:sz w:val="24"/>
          <w:szCs w:val="24"/>
          <w:rtl/>
        </w:rPr>
        <w:t xml:space="preserve"> ، </w:t>
      </w:r>
      <w:r w:rsidR="00D8484A" w:rsidRPr="00BD4408">
        <w:rPr>
          <w:rFonts w:ascii="Traditional Arabic" w:hAnsi="Traditional Arabic"/>
          <w:sz w:val="24"/>
          <w:szCs w:val="24"/>
          <w:rtl/>
        </w:rPr>
        <w:t>وجهضم بن عبد الله بن أبى الطفيل القيسى  صدوق يكثر عن المجاهيل.انظر ترجمته فى تهذيب التهذيب 2/120. وأبو طيبة لم يقف المحقق على ترجمته. وأخرجه الدارقطني في الرؤية 1/77(71) وسماه أبو ظبية فلا أدري هل هو وهم أو تصحيف. قال الحافظ في لسان الميزان 7/68: (أبو طيبة الدارمي الجرجاني اسمه عيسى بن سليمان، أبو طيبة  آخر اسمه رجاء بن الحارث). وقال ابن القيم في حاشيته على سنن أبي داود 13/24(وقد جمع أبو بكر بن أبي داود أسانيده= =وقال أبو طيبة اسمه رجاء بن الحرث ثقة). وأبو طيبة رجاء بن الحارث من المجاهيل الذين روي عنه جهضم وليس ثقة كما ذكر ذلك ابن أبي داود. انظر ترجمته في سؤالا</w:t>
      </w:r>
      <w:r w:rsidR="00D8484A">
        <w:rPr>
          <w:rFonts w:ascii="Traditional Arabic" w:hAnsi="Traditional Arabic"/>
          <w:sz w:val="24"/>
          <w:szCs w:val="24"/>
          <w:rtl/>
        </w:rPr>
        <w:t>ت البرقاني30 وتقريب التهذيب</w:t>
      </w:r>
      <w:r w:rsidR="00D8484A">
        <w:rPr>
          <w:rFonts w:ascii="Traditional Arabic" w:hAnsi="Traditional Arabic" w:hint="cs"/>
          <w:sz w:val="32"/>
          <w:rtl/>
        </w:rPr>
        <w:t>] ،</w:t>
      </w:r>
      <w:r>
        <w:rPr>
          <w:rFonts w:ascii="Traditional Arabic" w:hAnsi="Traditional Arabic" w:hint="cs"/>
          <w:sz w:val="32"/>
          <w:rtl/>
        </w:rPr>
        <w:t xml:space="preserve"> </w:t>
      </w:r>
      <w:r w:rsidR="005A5AAB">
        <w:rPr>
          <w:rFonts w:ascii="Traditional Arabic" w:hAnsi="Traditional Arabic"/>
          <w:sz w:val="32"/>
          <w:rtl/>
        </w:rPr>
        <w:t xml:space="preserve"> ويرويه أيضاً عمر مولى غفرة عن أنس رضى الله عنه وفيه</w:t>
      </w:r>
      <w:r w:rsidR="00166ABB">
        <w:rPr>
          <w:rFonts w:ascii="Traditional Arabic" w:hAnsi="Traditional Arabic"/>
          <w:sz w:val="32"/>
          <w:rtl/>
        </w:rPr>
        <w:t xml:space="preserve"> (</w:t>
      </w:r>
      <w:r w:rsidR="0088381F">
        <w:rPr>
          <w:rFonts w:ascii="Traditional Arabic" w:hAnsi="Traditional Arabic"/>
          <w:sz w:val="32"/>
          <w:rtl/>
        </w:rPr>
        <w:t xml:space="preserve"> .. </w:t>
      </w:r>
      <w:r w:rsidR="005A5AAB">
        <w:rPr>
          <w:rFonts w:ascii="Traditional Arabic" w:hAnsi="Traditional Arabic"/>
          <w:sz w:val="32"/>
          <w:rtl/>
        </w:rPr>
        <w:t xml:space="preserve">فإذا كان يوم الجمعة من أيام الآخرة </w:t>
      </w:r>
      <w:r w:rsidR="005A5AAB">
        <w:rPr>
          <w:rFonts w:ascii="Traditional Arabic" w:hAnsi="Traditional Arabic"/>
          <w:b/>
          <w:bCs/>
          <w:sz w:val="32"/>
          <w:rtl/>
        </w:rPr>
        <w:t xml:space="preserve">هبط الجبار عز وجل عن عرشه إلى كرسيه إلى ذلك الوادي </w:t>
      </w:r>
      <w:r w:rsidR="005A5AAB">
        <w:rPr>
          <w:rFonts w:ascii="Traditional Arabic" w:hAnsi="Traditional Arabic"/>
          <w:sz w:val="32"/>
          <w:rtl/>
        </w:rPr>
        <w:t>وقد حف الكرسى بمنابر من نور فيجلس عليها النبيون وحفت المنابر بكراسى من ذهب</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ثم يقول سلونى فيقولون حسبنا ربنا ورضينا </w:t>
      </w:r>
      <w:r w:rsidR="005A5AAB">
        <w:rPr>
          <w:rFonts w:ascii="Traditional Arabic" w:hAnsi="Traditional Arabic"/>
          <w:b/>
          <w:bCs/>
          <w:sz w:val="32"/>
          <w:rtl/>
        </w:rPr>
        <w:t>فيرتفع الجبار إلى عرشه</w:t>
      </w:r>
      <w:r w:rsidR="00166ABB">
        <w:rPr>
          <w:rFonts w:ascii="Traditional Arabic" w:hAnsi="Traditional Arabic"/>
          <w:sz w:val="32"/>
          <w:rtl/>
        </w:rPr>
        <w:t xml:space="preserve"> </w:t>
      </w:r>
      <w:r w:rsidR="00D8484A">
        <w:rPr>
          <w:rFonts w:ascii="Traditional Arabic" w:hAnsi="Traditional Arabic" w:hint="cs"/>
          <w:sz w:val="32"/>
          <w:rtl/>
        </w:rPr>
        <w:t>) [</w:t>
      </w:r>
      <w:r w:rsidR="00D8484A" w:rsidRPr="00BD4408">
        <w:rPr>
          <w:rFonts w:ascii="Traditional Arabic" w:hAnsi="Traditional Arabic"/>
          <w:sz w:val="24"/>
          <w:szCs w:val="24"/>
          <w:rtl/>
        </w:rPr>
        <w:t>رؤية الله1/84(76). وقال ابن أبي حاتم في المراسيل 137 بعد ذكر هذا الحديث: (قال أبي عمر مولى غفرة لم يلق أنس بن مالك) وانظر تحفة التحصيل في ذكر رواة المراسيل240</w:t>
      </w:r>
      <w:r w:rsidR="00D8484A">
        <w:rPr>
          <w:rFonts w:ascii="Traditional Arabic" w:hAnsi="Traditional Arabic" w:hint="cs"/>
          <w:sz w:val="32"/>
          <w:rtl/>
        </w:rPr>
        <w:t xml:space="preserve">] </w:t>
      </w:r>
      <w:r>
        <w:rPr>
          <w:rFonts w:ascii="Traditional Arabic" w:hAnsi="Traditional Arabic" w:hint="cs"/>
          <w:sz w:val="32"/>
          <w:rtl/>
        </w:rPr>
        <w:t xml:space="preserve">،  </w:t>
      </w:r>
      <w:r w:rsidR="005A5AAB">
        <w:rPr>
          <w:rFonts w:ascii="Traditional Arabic" w:hAnsi="Traditional Arabic"/>
          <w:sz w:val="32"/>
          <w:rtl/>
        </w:rPr>
        <w:t xml:space="preserve">وبرويه عنه أيضاً سالم بن عبد الله </w:t>
      </w:r>
      <w:r>
        <w:rPr>
          <w:rFonts w:ascii="Traditional Arabic" w:hAnsi="Traditional Arabic" w:hint="cs"/>
          <w:sz w:val="32"/>
          <w:rtl/>
        </w:rPr>
        <w:t xml:space="preserve">، </w:t>
      </w:r>
      <w:r w:rsidR="005A5AAB">
        <w:rPr>
          <w:rFonts w:ascii="Traditional Arabic" w:hAnsi="Traditional Arabic"/>
          <w:sz w:val="32"/>
          <w:rtl/>
        </w:rPr>
        <w:t>أخرج الطبراني بسنده عن</w:t>
      </w:r>
      <w:r w:rsidR="00166ABB">
        <w:rPr>
          <w:rFonts w:ascii="Traditional Arabic" w:hAnsi="Traditional Arabic"/>
          <w:sz w:val="32"/>
          <w:rtl/>
        </w:rPr>
        <w:t xml:space="preserve"> ( </w:t>
      </w:r>
      <w:r w:rsidR="005A5AAB">
        <w:rPr>
          <w:rFonts w:ascii="Traditional Arabic" w:hAnsi="Traditional Arabic"/>
          <w:sz w:val="32"/>
          <w:rtl/>
        </w:rPr>
        <w:t>الوليد بن مسلم عن عبد الرحمن بن ثابت بن ثوبان عن سالم بن عبد الله أنه سمع أنس بن مالك وفيه</w:t>
      </w:r>
      <w:r w:rsidR="00166ABB">
        <w:rPr>
          <w:rFonts w:ascii="Traditional Arabic" w:hAnsi="Traditional Arabic"/>
          <w:sz w:val="32"/>
          <w:rtl/>
        </w:rPr>
        <w:t xml:space="preserve"> ( </w:t>
      </w:r>
      <w:r w:rsidR="008A165B">
        <w:rPr>
          <w:rFonts w:ascii="Traditional Arabic" w:hAnsi="Traditional Arabic"/>
          <w:sz w:val="32"/>
          <w:rtl/>
        </w:rPr>
        <w:t>..</w:t>
      </w:r>
      <w:r w:rsidR="005A5AAB">
        <w:rPr>
          <w:rFonts w:ascii="Traditional Arabic" w:hAnsi="Traditional Arabic"/>
          <w:sz w:val="32"/>
          <w:rtl/>
        </w:rPr>
        <w:t xml:space="preserve"> فإذا كان يوم الجمعة من أيام الآخرة </w:t>
      </w:r>
      <w:r w:rsidR="005A5AAB">
        <w:rPr>
          <w:rFonts w:ascii="Traditional Arabic" w:hAnsi="Traditional Arabic"/>
          <w:b/>
          <w:bCs/>
          <w:sz w:val="32"/>
          <w:rtl/>
        </w:rPr>
        <w:t>يهبط الرب تبارك وتعالى عن عرشه إلى كرسيه</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ويبدو لهم ذو الجلال</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8484A">
        <w:rPr>
          <w:rFonts w:ascii="Traditional Arabic" w:hAnsi="Traditional Arabic" w:hint="cs"/>
          <w:sz w:val="32"/>
          <w:rtl/>
        </w:rPr>
        <w:t>[</w:t>
      </w:r>
      <w:r w:rsidR="00D8484A" w:rsidRPr="00BD4408">
        <w:rPr>
          <w:rFonts w:ascii="Traditional Arabic" w:hAnsi="Traditional Arabic"/>
          <w:sz w:val="24"/>
          <w:szCs w:val="24"/>
          <w:rtl/>
        </w:rPr>
        <w:t>المعجم الأوسط7/15(6717). وليس هو سالم بن عبد الله بن عمر كما في علل ابن أبي حاتم 1/206قال: (سألت أبي عن حديث رواه الوليد بن مسلم عن عبد الرحمن ابن ثابت بن ثوبان عن سالم بن عبد الله أنه سمع أنس بن مالك= =يقول سمعت رسول الله صلى الله عليه وسلم يقول أتاني جبريل عليه السلام وفي يده كهيئة المرآة البيضاء.. فقلت لأبي هذا سالم بن عبد الله بن عمر قال لا هذا شيخ شامي) وانظر العلو للذهبي بتحقيق الس</w:t>
      </w:r>
      <w:r w:rsidR="00D8484A">
        <w:rPr>
          <w:rFonts w:ascii="Traditional Arabic" w:hAnsi="Traditional Arabic"/>
          <w:sz w:val="24"/>
          <w:szCs w:val="24"/>
          <w:rtl/>
        </w:rPr>
        <w:t>قاف.197</w:t>
      </w:r>
      <w:r w:rsidR="00D8484A">
        <w:rPr>
          <w:rFonts w:ascii="Traditional Arabic" w:hAnsi="Traditional Arabic" w:hint="cs"/>
          <w:sz w:val="24"/>
          <w:szCs w:val="24"/>
          <w:rtl/>
        </w:rPr>
        <w:t xml:space="preserve"> ،  </w:t>
      </w:r>
      <w:r w:rsidR="00D8484A" w:rsidRPr="00BD4408">
        <w:rPr>
          <w:rFonts w:ascii="Traditional Arabic" w:hAnsi="Traditional Arabic"/>
          <w:snapToGrid w:val="0"/>
          <w:sz w:val="24"/>
          <w:szCs w:val="24"/>
          <w:rtl/>
        </w:rPr>
        <w:t xml:space="preserve">والوليد بن مسلم ثقة لكنه كثير التدليس والتسوية  وقد رواه بالعنعنة انظر </w:t>
      </w:r>
      <w:r w:rsidR="00D8484A">
        <w:rPr>
          <w:rFonts w:ascii="Traditional Arabic" w:hAnsi="Traditional Arabic"/>
          <w:snapToGrid w:val="0"/>
          <w:sz w:val="24"/>
          <w:szCs w:val="24"/>
          <w:rtl/>
        </w:rPr>
        <w:t>ترجمته فى تهذيب التهذيب 11/155</w:t>
      </w:r>
      <w:r w:rsidR="00D8484A">
        <w:rPr>
          <w:rFonts w:ascii="Traditional Arabic" w:hAnsi="Traditional Arabic" w:hint="cs"/>
          <w:snapToGrid w:val="0"/>
          <w:sz w:val="24"/>
          <w:szCs w:val="24"/>
          <w:rtl/>
        </w:rPr>
        <w:t xml:space="preserve"> ، </w:t>
      </w:r>
      <w:r w:rsidR="00D8484A" w:rsidRPr="00BD4408">
        <w:rPr>
          <w:rFonts w:ascii="Traditional Arabic" w:hAnsi="Traditional Arabic"/>
          <w:snapToGrid w:val="0"/>
          <w:sz w:val="24"/>
          <w:szCs w:val="24"/>
          <w:rtl/>
        </w:rPr>
        <w:t>وعبد الرحمن بن ثابت بن ثوبان العنسى  165 هـ صدوق يخطىء ورمى بالقدر وتغير بأخرة.انظر ترجمته فى تهذيب التهذيب 6/151.</w:t>
      </w:r>
      <w:r w:rsidR="00D8484A">
        <w:rPr>
          <w:rFonts w:ascii="Traditional Arabic" w:hAnsi="Traditional Arabic" w:hint="cs"/>
          <w:sz w:val="32"/>
          <w:rtl/>
        </w:rPr>
        <w:t xml:space="preserve">] </w:t>
      </w:r>
      <w:r>
        <w:rPr>
          <w:rFonts w:ascii="Traditional Arabic" w:hAnsi="Traditional Arabic" w:hint="cs"/>
          <w:sz w:val="32"/>
          <w:rtl/>
        </w:rPr>
        <w:t xml:space="preserve">، </w:t>
      </w:r>
      <w:r w:rsidR="005A5AAB">
        <w:rPr>
          <w:rFonts w:ascii="Traditional Arabic" w:hAnsi="Traditional Arabic"/>
          <w:snapToGrid w:val="0"/>
          <w:sz w:val="32"/>
          <w:rtl/>
        </w:rPr>
        <w:t>ويرويه غيرهم مثلهم أو أضعف منهم</w:t>
      </w:r>
      <w:r w:rsidR="00166ABB">
        <w:rPr>
          <w:rFonts w:ascii="Traditional Arabic" w:hAnsi="Traditional Arabic"/>
          <w:snapToGrid w:val="0"/>
          <w:sz w:val="32"/>
          <w:rtl/>
        </w:rPr>
        <w:t xml:space="preserve"> </w:t>
      </w:r>
      <w:r w:rsidR="00D8484A">
        <w:rPr>
          <w:rFonts w:ascii="Traditional Arabic" w:hAnsi="Traditional Arabic" w:hint="cs"/>
          <w:snapToGrid w:val="0"/>
          <w:sz w:val="32"/>
          <w:rtl/>
        </w:rPr>
        <w:t>[</w:t>
      </w:r>
      <w:r w:rsidR="00D8484A" w:rsidRPr="00BD4408">
        <w:rPr>
          <w:rFonts w:ascii="Traditional Arabic" w:hAnsi="Traditional Arabic"/>
          <w:snapToGrid w:val="0"/>
          <w:sz w:val="24"/>
          <w:szCs w:val="24"/>
          <w:rtl/>
        </w:rPr>
        <w:t>ويرويه عن أنس أيضاً عبد الله بن بريدة. يرويه عنه صالح بن حيان</w:t>
      </w:r>
      <w:r w:rsidR="00D8484A">
        <w:rPr>
          <w:rFonts w:ascii="Traditional Arabic" w:hAnsi="Traditional Arabic" w:hint="cs"/>
          <w:snapToGrid w:val="0"/>
          <w:sz w:val="24"/>
          <w:szCs w:val="24"/>
          <w:rtl/>
        </w:rPr>
        <w:t xml:space="preserve"> ، </w:t>
      </w:r>
      <w:r w:rsidR="00D8484A" w:rsidRPr="00BD4408">
        <w:rPr>
          <w:rFonts w:ascii="Traditional Arabic" w:hAnsi="Traditional Arabic"/>
          <w:snapToGrid w:val="0"/>
          <w:sz w:val="24"/>
          <w:szCs w:val="24"/>
          <w:rtl/>
        </w:rPr>
        <w:t xml:space="preserve">أخرجه الذهبي في العلو للعلي الغفار1/31  بسنده عن صالح بن حيان عن عبد الله بن بريدة عن أنس بن مالك  وقال: (صالح ضعيف).  وصالح </w:t>
      </w:r>
      <w:r w:rsidR="00D8484A" w:rsidRPr="00BD4408">
        <w:rPr>
          <w:rFonts w:ascii="Traditional Arabic" w:hAnsi="Traditional Arabic"/>
          <w:sz w:val="24"/>
          <w:szCs w:val="24"/>
          <w:rtl/>
        </w:rPr>
        <w:t xml:space="preserve">ترجمه ابن عدي في الكامل في ضعفاء الرجال 4/53 وساق هذا الحديث في ترجمته. وذكره ابن الجوزي في </w:t>
      </w:r>
      <w:r w:rsidR="00D8484A">
        <w:rPr>
          <w:rFonts w:ascii="Traditional Arabic" w:hAnsi="Traditional Arabic"/>
          <w:sz w:val="24"/>
          <w:szCs w:val="24"/>
          <w:rtl/>
        </w:rPr>
        <w:t>العلل المتناهية 1/458</w:t>
      </w:r>
      <w:r w:rsidR="00D8484A">
        <w:rPr>
          <w:rFonts w:ascii="Traditional Arabic" w:hAnsi="Traditional Arabic" w:hint="cs"/>
          <w:sz w:val="24"/>
          <w:szCs w:val="24"/>
          <w:rtl/>
        </w:rPr>
        <w:t xml:space="preserve"> ، </w:t>
      </w:r>
      <w:r w:rsidR="00D8484A" w:rsidRPr="00BD4408">
        <w:rPr>
          <w:rFonts w:ascii="Traditional Arabic" w:hAnsi="Traditional Arabic"/>
          <w:sz w:val="24"/>
          <w:szCs w:val="24"/>
          <w:rtl/>
        </w:rPr>
        <w:t xml:space="preserve">ويرويه أيضاً عن أنس قتادة بن دعامة </w:t>
      </w:r>
      <w:r w:rsidR="00D8484A">
        <w:rPr>
          <w:rFonts w:ascii="Traditional Arabic" w:hAnsi="Traditional Arabic"/>
          <w:sz w:val="24"/>
          <w:szCs w:val="24"/>
          <w:rtl/>
        </w:rPr>
        <w:t>يرويه عنه حمزة بن صالح المنقري</w:t>
      </w:r>
      <w:r w:rsidR="00D8484A">
        <w:rPr>
          <w:rFonts w:ascii="Traditional Arabic" w:hAnsi="Traditional Arabic" w:hint="cs"/>
          <w:sz w:val="24"/>
          <w:szCs w:val="24"/>
          <w:rtl/>
        </w:rPr>
        <w:t xml:space="preserve"> ، </w:t>
      </w:r>
      <w:r w:rsidR="00D8484A" w:rsidRPr="00BD4408">
        <w:rPr>
          <w:rFonts w:ascii="Traditional Arabic" w:hAnsi="Traditional Arabic"/>
          <w:sz w:val="24"/>
          <w:szCs w:val="24"/>
          <w:rtl/>
        </w:rPr>
        <w:t>أخرجه الدارقطني من طريقين عن حمزة بن واصل المنقرى قال أخبرنا قتادة ب</w:t>
      </w:r>
      <w:r w:rsidR="00D8484A">
        <w:rPr>
          <w:rFonts w:ascii="Traditional Arabic" w:hAnsi="Traditional Arabic"/>
          <w:sz w:val="24"/>
          <w:szCs w:val="24"/>
          <w:rtl/>
        </w:rPr>
        <w:t>ن دعامة سمعته يقول حدثنا أنس</w:t>
      </w:r>
      <w:r w:rsidR="00D8484A">
        <w:rPr>
          <w:rFonts w:ascii="Traditional Arabic" w:hAnsi="Traditional Arabic" w:hint="cs"/>
          <w:sz w:val="24"/>
          <w:szCs w:val="24"/>
          <w:rtl/>
        </w:rPr>
        <w:t xml:space="preserve"> ، </w:t>
      </w:r>
      <w:r w:rsidR="00D8484A" w:rsidRPr="00BD4408">
        <w:rPr>
          <w:rFonts w:ascii="Traditional Arabic" w:hAnsi="Traditional Arabic"/>
          <w:sz w:val="24"/>
          <w:szCs w:val="24"/>
          <w:rtl/>
        </w:rPr>
        <w:t xml:space="preserve">رؤية الله 1/81 (74) (75). وحمزة مجهول قال العقيلي في الضعفاء1/292: (حمزة بن واصل المنقري بصرى عن قتادة مجهول في الرواية محفوظ –وذكر حديثه ثم قال - ليس له من حديث قتادة أصل) </w:t>
      </w:r>
      <w:r w:rsidR="00D8484A">
        <w:rPr>
          <w:rFonts w:ascii="Traditional Arabic" w:hAnsi="Traditional Arabic" w:hint="cs"/>
          <w:sz w:val="24"/>
          <w:szCs w:val="24"/>
          <w:rtl/>
        </w:rPr>
        <w:t xml:space="preserve">، </w:t>
      </w:r>
      <w:r w:rsidR="00D8484A" w:rsidRPr="00BD4408">
        <w:rPr>
          <w:rFonts w:ascii="Traditional Arabic" w:hAnsi="Traditional Arabic"/>
          <w:sz w:val="24"/>
          <w:szCs w:val="24"/>
          <w:rtl/>
        </w:rPr>
        <w:t>ورواه عن أنس أيضاً أبو عمران الجوني أخرجه الطبراني في المعجم الأوسط2/314(2084) وأخرجه الضياء في الأحاديث المختارة 6/272 من طريق الطبراني (</w:t>
      </w:r>
      <w:r w:rsidR="00D8484A">
        <w:rPr>
          <w:rFonts w:ascii="Traditional Arabic" w:hAnsi="Traditional Arabic"/>
          <w:sz w:val="24"/>
          <w:szCs w:val="24"/>
          <w:rtl/>
        </w:rPr>
        <w:t>2291)</w:t>
      </w:r>
      <w:r w:rsidR="00D8484A">
        <w:rPr>
          <w:rFonts w:ascii="Traditional Arabic" w:hAnsi="Traditional Arabic" w:hint="cs"/>
          <w:sz w:val="24"/>
          <w:szCs w:val="24"/>
          <w:rtl/>
        </w:rPr>
        <w:t xml:space="preserve"> ، </w:t>
      </w:r>
      <w:r w:rsidR="00D8484A" w:rsidRPr="00BD4408">
        <w:rPr>
          <w:rFonts w:ascii="Traditional Arabic" w:hAnsi="Traditional Arabic"/>
          <w:sz w:val="24"/>
          <w:szCs w:val="24"/>
          <w:rtl/>
        </w:rPr>
        <w:t>وقال الطبراني (لم يروه عن أبي عمران إلا عبد السلام بن حفص تفرد به خالد)</w:t>
      </w:r>
      <w:r w:rsidR="00D8484A">
        <w:rPr>
          <w:rFonts w:ascii="Traditional Arabic" w:hAnsi="Traditional Arabic" w:hint="cs"/>
          <w:sz w:val="24"/>
          <w:szCs w:val="24"/>
          <w:rtl/>
        </w:rPr>
        <w:t xml:space="preserve"> ،</w:t>
      </w:r>
      <w:r w:rsidR="00D8484A" w:rsidRPr="00BD4408">
        <w:rPr>
          <w:rFonts w:ascii="Traditional Arabic" w:hAnsi="Traditional Arabic"/>
          <w:sz w:val="24"/>
          <w:szCs w:val="24"/>
          <w:rtl/>
        </w:rPr>
        <w:t xml:space="preserve"> وخالد بن مخلد القطواني أبو الهيثم  213 هـ  قال الحافظ فى ترجمته في تهذيب التهذيب 3/117: (وقال ابن سعد: كان متشيعا منكر الحديث، فى التشيع مفرطا، وكتبوا عنه للضرورة..) </w:t>
      </w:r>
      <w:r w:rsidR="00D8484A">
        <w:rPr>
          <w:rFonts w:ascii="Traditional Arabic" w:hAnsi="Traditional Arabic" w:hint="cs"/>
          <w:sz w:val="24"/>
          <w:szCs w:val="24"/>
          <w:rtl/>
        </w:rPr>
        <w:t xml:space="preserve">، </w:t>
      </w:r>
      <w:r w:rsidR="00D8484A" w:rsidRPr="00BD4408">
        <w:rPr>
          <w:rFonts w:ascii="Traditional Arabic" w:hAnsi="Traditional Arabic"/>
          <w:sz w:val="24"/>
          <w:szCs w:val="24"/>
          <w:rtl/>
        </w:rPr>
        <w:t xml:space="preserve">ويرويه أيضاً عبد الله بن عبيد بن عمير  113 هـ ولم يسمعه من أنس ولا من أبيه عبيد بن عمير  شيئا .انظر ترجمته فى تهذيب التهذيب 5/308.أخرجه الشافعي في الأم 1/208. وهو في المسند الذي ينسب إلى الشافعي1/70 بنحو هذا اللفظ. </w:t>
      </w:r>
      <w:r w:rsidR="00D8484A" w:rsidRPr="00BD4408">
        <w:rPr>
          <w:rFonts w:ascii="Traditional Arabic" w:hAnsi="Traditional Arabic"/>
          <w:snapToGrid w:val="0"/>
          <w:sz w:val="24"/>
          <w:szCs w:val="24"/>
          <w:rtl/>
        </w:rPr>
        <w:t>وساق الذهبي في العلو للعلي الغفار 1/31 بسنده من طريق الامام الشافعي وقال: (إبراهيم وموسى ضعفاء) وإبراهيم هو ابن محمد بن أبي يحيى متروك الحديث انظر ترجمته في الضعفاء والمتروكين للنسائي 1/11</w:t>
      </w:r>
      <w:r w:rsidR="00D8484A">
        <w:rPr>
          <w:rFonts w:ascii="Traditional Arabic" w:hAnsi="Traditional Arabic" w:hint="cs"/>
          <w:snapToGrid w:val="0"/>
          <w:sz w:val="24"/>
          <w:szCs w:val="24"/>
          <w:rtl/>
        </w:rPr>
        <w:t xml:space="preserve"> ، </w:t>
      </w:r>
      <w:r w:rsidR="00D8484A" w:rsidRPr="00BD4408">
        <w:rPr>
          <w:rFonts w:ascii="Traditional Arabic" w:hAnsi="Traditional Arabic"/>
          <w:sz w:val="24"/>
          <w:szCs w:val="24"/>
          <w:rtl/>
        </w:rPr>
        <w:t>يرويه عن موسى بن عبيدة  153 هـ وهو ضعيف انظر ترجمته فى تهذيب التهذيب 10/359.</w:t>
      </w:r>
      <w:r w:rsidR="00D8484A">
        <w:rPr>
          <w:rFonts w:ascii="Traditional Arabic" w:hAnsi="Traditional Arabic" w:hint="cs"/>
          <w:snapToGrid w:val="0"/>
          <w:sz w:val="32"/>
          <w:rtl/>
        </w:rPr>
        <w:t xml:space="preserve">] </w:t>
      </w:r>
      <w:r>
        <w:rPr>
          <w:rFonts w:ascii="Traditional Arabic" w:hAnsi="Traditional Arabic" w:hint="cs"/>
          <w:snapToGrid w:val="0"/>
          <w:sz w:val="32"/>
          <w:rtl/>
        </w:rPr>
        <w:t xml:space="preserve">، </w:t>
      </w:r>
      <w:bookmarkStart w:id="294" w:name="_Toc112603839"/>
      <w:bookmarkStart w:id="295" w:name="_Toc112604051"/>
      <w:bookmarkStart w:id="296" w:name="_Toc112665111"/>
      <w:r>
        <w:rPr>
          <w:rFonts w:ascii="Traditional Arabic" w:hAnsi="Traditional Arabic" w:hint="cs"/>
          <w:snapToGrid w:val="0"/>
          <w:sz w:val="32"/>
          <w:rtl/>
        </w:rPr>
        <w:t xml:space="preserve">( </w:t>
      </w:r>
      <w:r w:rsidR="005A5AAB" w:rsidRPr="001068CE">
        <w:rPr>
          <w:rFonts w:ascii="Traditional Arabic" w:hAnsi="Traditional Arabic"/>
          <w:b/>
          <w:bCs/>
          <w:sz w:val="32"/>
          <w:rtl/>
        </w:rPr>
        <w:t>ثانياً</w:t>
      </w:r>
      <w:r w:rsidR="00CE45A2" w:rsidRPr="001068CE">
        <w:rPr>
          <w:rFonts w:ascii="Traditional Arabic" w:hAnsi="Traditional Arabic"/>
          <w:b/>
          <w:bCs/>
          <w:sz w:val="32"/>
          <w:rtl/>
        </w:rPr>
        <w:t xml:space="preserve"> </w:t>
      </w:r>
      <w:r>
        <w:rPr>
          <w:rFonts w:ascii="Traditional Arabic" w:hAnsi="Traditional Arabic" w:hint="cs"/>
          <w:b/>
          <w:bCs/>
          <w:sz w:val="32"/>
          <w:rtl/>
        </w:rPr>
        <w:t xml:space="preserve">) </w:t>
      </w:r>
      <w:r w:rsidR="00CE45A2" w:rsidRPr="001068CE">
        <w:rPr>
          <w:rFonts w:ascii="Traditional Arabic" w:hAnsi="Traditional Arabic"/>
          <w:b/>
          <w:bCs/>
          <w:sz w:val="32"/>
          <w:rtl/>
        </w:rPr>
        <w:t>:</w:t>
      </w:r>
      <w:r w:rsidR="005A5AAB" w:rsidRPr="001068CE">
        <w:rPr>
          <w:rFonts w:ascii="Traditional Arabic" w:hAnsi="Traditional Arabic"/>
          <w:b/>
          <w:bCs/>
          <w:sz w:val="32"/>
          <w:rtl/>
        </w:rPr>
        <w:t xml:space="preserve"> حديث ابن مسعود</w:t>
      </w:r>
      <w:bookmarkEnd w:id="294"/>
      <w:bookmarkEnd w:id="295"/>
      <w:bookmarkEnd w:id="296"/>
      <w:r>
        <w:rPr>
          <w:rFonts w:ascii="Traditional Arabic" w:hAnsi="Traditional Arabic" w:hint="cs"/>
          <w:sz w:val="32"/>
          <w:rtl/>
        </w:rPr>
        <w:t xml:space="preserve"> :  </w:t>
      </w:r>
      <w:r w:rsidR="005A5AAB">
        <w:rPr>
          <w:rFonts w:ascii="Traditional Arabic" w:hAnsi="Traditional Arabic"/>
          <w:sz w:val="32"/>
          <w:rtl/>
        </w:rPr>
        <w:t>أخرج عبد الله بن أحمد بسنده</w:t>
      </w:r>
      <w:r w:rsidR="00166ABB">
        <w:rPr>
          <w:rFonts w:ascii="Traditional Arabic" w:hAnsi="Traditional Arabic"/>
          <w:sz w:val="32"/>
          <w:rtl/>
        </w:rPr>
        <w:t xml:space="preserve"> ( </w:t>
      </w:r>
      <w:r w:rsidR="005A5AAB">
        <w:rPr>
          <w:rFonts w:ascii="Traditional Arabic" w:hAnsi="Traditional Arabic"/>
          <w:sz w:val="32"/>
          <w:rtl/>
        </w:rPr>
        <w:t xml:space="preserve">عن عبد الرحمن المسعودي عن المنهال بن عمرو عن أبي عبيدة عن عبد الله بن مسعود رضي الله عنه قال تسارعوا إلى الجمعة فإن الله عز وجل </w:t>
      </w:r>
      <w:r w:rsidR="005A5AAB">
        <w:rPr>
          <w:rFonts w:ascii="Traditional Arabic" w:hAnsi="Traditional Arabic"/>
          <w:b/>
          <w:bCs/>
          <w:sz w:val="32"/>
          <w:rtl/>
        </w:rPr>
        <w:t>يبرز لأهل الجنة في كل جمعة في كثيب من كافور أبيض فيكونون منه في القرب على قدر تسارعهم</w:t>
      </w:r>
      <w:r w:rsidR="005A5AAB">
        <w:rPr>
          <w:rFonts w:ascii="Traditional Arabic" w:hAnsi="Traditional Arabic"/>
          <w:sz w:val="32"/>
          <w:rtl/>
        </w:rPr>
        <w:t xml:space="preserve"> إلى الجمعة في الدنيا فيحدث الله لهم من الكرامة شيئاً لم يكونوا رأوه قبل ذلك</w:t>
      </w:r>
      <w:r w:rsidR="00CE45A2">
        <w:rPr>
          <w:rFonts w:ascii="Traditional Arabic" w:hAnsi="Traditional Arabic"/>
          <w:sz w:val="32"/>
          <w:rtl/>
        </w:rPr>
        <w:t xml:space="preserve"> ،</w:t>
      </w:r>
      <w:r w:rsidR="005A5AAB">
        <w:rPr>
          <w:rFonts w:ascii="Traditional Arabic" w:hAnsi="Traditional Arabic"/>
          <w:sz w:val="32"/>
          <w:rtl/>
        </w:rPr>
        <w:t xml:space="preserve"> ثم يرجعون إلى أزواجهم فتحدثهم بما قد أحدث لهم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8484A">
        <w:rPr>
          <w:rFonts w:ascii="Traditional Arabic" w:hAnsi="Traditional Arabic" w:hint="cs"/>
          <w:sz w:val="32"/>
          <w:rtl/>
        </w:rPr>
        <w:t>[</w:t>
      </w:r>
      <w:r w:rsidR="00D8484A" w:rsidRPr="00BD4408">
        <w:rPr>
          <w:rFonts w:ascii="Traditional Arabic" w:hAnsi="Traditional Arabic"/>
          <w:sz w:val="24"/>
          <w:szCs w:val="24"/>
          <w:rtl/>
        </w:rPr>
        <w:t>السنة 1/259(476) وأخرجه الطبراني في المعجم الكبير 9/238(9169)  والدارقطن</w:t>
      </w:r>
      <w:r w:rsidR="00D8484A">
        <w:rPr>
          <w:rFonts w:ascii="Traditional Arabic" w:hAnsi="Traditional Arabic"/>
          <w:sz w:val="24"/>
          <w:szCs w:val="24"/>
          <w:rtl/>
        </w:rPr>
        <w:t>ي في رؤية الله1/141(180) و(181)</w:t>
      </w:r>
      <w:r w:rsidR="00D8484A">
        <w:rPr>
          <w:rFonts w:ascii="Traditional Arabic" w:hAnsi="Traditional Arabic" w:hint="cs"/>
          <w:sz w:val="24"/>
          <w:szCs w:val="24"/>
          <w:rtl/>
        </w:rPr>
        <w:t xml:space="preserve"> ، </w:t>
      </w:r>
      <w:r w:rsidR="00D8484A" w:rsidRPr="00BD4408">
        <w:rPr>
          <w:rFonts w:ascii="Traditional Arabic" w:hAnsi="Traditional Arabic"/>
          <w:sz w:val="24"/>
          <w:szCs w:val="24"/>
          <w:rtl/>
        </w:rPr>
        <w:t>وقال الذهبي في العلو للعلي الغفار 1/73 (موقوف حسن). مع أن المسعودي هوعبد الرحمن بن عبد الله بن عتبة بن عبد الله بن مسعود160 صدوق اختلط قبل موته انظ</w:t>
      </w:r>
      <w:r w:rsidR="00D8484A">
        <w:rPr>
          <w:rFonts w:ascii="Traditional Arabic" w:hAnsi="Traditional Arabic"/>
          <w:sz w:val="24"/>
          <w:szCs w:val="24"/>
          <w:rtl/>
        </w:rPr>
        <w:t>ر ترجمته فى تهذيب التهذيب 6/211</w:t>
      </w:r>
      <w:r w:rsidR="00D8484A">
        <w:rPr>
          <w:rFonts w:ascii="Traditional Arabic" w:hAnsi="Traditional Arabic" w:hint="cs"/>
          <w:sz w:val="24"/>
          <w:szCs w:val="24"/>
          <w:rtl/>
        </w:rPr>
        <w:t xml:space="preserve"> ، </w:t>
      </w:r>
      <w:r w:rsidR="00D8484A" w:rsidRPr="00BD4408">
        <w:rPr>
          <w:rFonts w:ascii="Traditional Arabic" w:hAnsi="Traditional Arabic"/>
          <w:sz w:val="24"/>
          <w:szCs w:val="24"/>
          <w:rtl/>
        </w:rPr>
        <w:t>ويرويه عن المنهال بن عمرو الأسدى وهو صدوق ربما وهم انظ</w:t>
      </w:r>
      <w:r w:rsidR="00D8484A">
        <w:rPr>
          <w:rFonts w:ascii="Traditional Arabic" w:hAnsi="Traditional Arabic"/>
          <w:sz w:val="24"/>
          <w:szCs w:val="24"/>
          <w:rtl/>
        </w:rPr>
        <w:t>ر ترجمته فى تهذيب التهذيب 10/32</w:t>
      </w:r>
      <w:r w:rsidR="00D8484A">
        <w:rPr>
          <w:rFonts w:ascii="Traditional Arabic" w:hAnsi="Traditional Arabic" w:hint="cs"/>
          <w:sz w:val="24"/>
          <w:szCs w:val="24"/>
          <w:rtl/>
        </w:rPr>
        <w:t xml:space="preserve"> ، </w:t>
      </w:r>
      <w:r w:rsidR="00D8484A" w:rsidRPr="00BD4408">
        <w:rPr>
          <w:rFonts w:ascii="Traditional Arabic" w:hAnsi="Traditional Arabic"/>
          <w:sz w:val="24"/>
          <w:szCs w:val="24"/>
          <w:rtl/>
        </w:rPr>
        <w:t>وأبو عبيدة بن عبد الله  بن مسعود الراجح أنه لا يصح سماعه من أبيه انظر تقريب التهذيب  156 وطبقات المدلسين لابن حجر 48</w:t>
      </w:r>
      <w:r w:rsidR="00D8484A">
        <w:rPr>
          <w:rFonts w:ascii="Traditional Arabic" w:hAnsi="Traditional Arabic" w:hint="cs"/>
          <w:sz w:val="32"/>
          <w:rtl/>
        </w:rPr>
        <w:t xml:space="preserve">] </w:t>
      </w:r>
      <w:r>
        <w:rPr>
          <w:rFonts w:ascii="Traditional Arabic" w:hAnsi="Traditional Arabic" w:hint="cs"/>
          <w:sz w:val="32"/>
          <w:rtl/>
        </w:rPr>
        <w:t xml:space="preserve">، </w:t>
      </w:r>
      <w:r w:rsidRPr="001068CE">
        <w:rPr>
          <w:rFonts w:ascii="Traditional Arabic" w:hAnsi="Traditional Arabic" w:hint="cs"/>
          <w:b/>
          <w:bCs/>
          <w:sz w:val="32"/>
          <w:rtl/>
        </w:rPr>
        <w:t xml:space="preserve">( </w:t>
      </w:r>
      <w:bookmarkStart w:id="297" w:name="_Toc112603840"/>
      <w:bookmarkStart w:id="298" w:name="_Toc112604052"/>
      <w:bookmarkStart w:id="299" w:name="_Toc112665112"/>
      <w:r w:rsidR="005A5AAB" w:rsidRPr="001068CE">
        <w:rPr>
          <w:rFonts w:ascii="Traditional Arabic" w:hAnsi="Traditional Arabic"/>
          <w:b/>
          <w:bCs/>
          <w:sz w:val="32"/>
          <w:rtl/>
        </w:rPr>
        <w:t>ثالثاً</w:t>
      </w:r>
      <w:r w:rsidR="00CE45A2" w:rsidRPr="001068CE">
        <w:rPr>
          <w:rFonts w:ascii="Traditional Arabic" w:hAnsi="Traditional Arabic"/>
          <w:b/>
          <w:bCs/>
          <w:sz w:val="32"/>
          <w:rtl/>
        </w:rPr>
        <w:t xml:space="preserve"> </w:t>
      </w:r>
      <w:r w:rsidRPr="001068CE">
        <w:rPr>
          <w:rFonts w:ascii="Traditional Arabic" w:hAnsi="Traditional Arabic" w:hint="cs"/>
          <w:b/>
          <w:bCs/>
          <w:sz w:val="32"/>
          <w:rtl/>
        </w:rPr>
        <w:t xml:space="preserve">) </w:t>
      </w:r>
      <w:r w:rsidR="00CE45A2" w:rsidRPr="001068CE">
        <w:rPr>
          <w:rFonts w:ascii="Traditional Arabic" w:hAnsi="Traditional Arabic"/>
          <w:b/>
          <w:bCs/>
          <w:sz w:val="32"/>
          <w:rtl/>
        </w:rPr>
        <w:t>:</w:t>
      </w:r>
      <w:r w:rsidR="005A5AAB" w:rsidRPr="001068CE">
        <w:rPr>
          <w:rFonts w:ascii="Traditional Arabic" w:hAnsi="Traditional Arabic"/>
          <w:b/>
          <w:bCs/>
          <w:sz w:val="32"/>
          <w:rtl/>
        </w:rPr>
        <w:t xml:space="preserve"> حديث جابر بن عبد الله رضي الله عنه</w:t>
      </w:r>
      <w:r w:rsidR="00CE45A2" w:rsidRPr="001068CE">
        <w:rPr>
          <w:rFonts w:ascii="Traditional Arabic" w:hAnsi="Traditional Arabic"/>
          <w:b/>
          <w:bCs/>
          <w:sz w:val="32"/>
          <w:rtl/>
        </w:rPr>
        <w:t xml:space="preserve"> :</w:t>
      </w:r>
      <w:bookmarkEnd w:id="297"/>
      <w:bookmarkEnd w:id="298"/>
      <w:bookmarkEnd w:id="299"/>
      <w:r>
        <w:rPr>
          <w:rFonts w:ascii="Traditional Arabic" w:hAnsi="Traditional Arabic" w:hint="cs"/>
          <w:b/>
          <w:bCs/>
          <w:sz w:val="32"/>
          <w:rtl/>
        </w:rPr>
        <w:t xml:space="preserve"> </w:t>
      </w:r>
      <w:r w:rsidR="005A5AAB">
        <w:rPr>
          <w:rFonts w:ascii="Traditional Arabic" w:hAnsi="Traditional Arabic"/>
          <w:sz w:val="32"/>
          <w:rtl/>
        </w:rPr>
        <w:t>أخرج ابن ماجه بسنده عن جابر بن عبد الله قال</w:t>
      </w:r>
      <w:r w:rsidR="00CE45A2">
        <w:rPr>
          <w:rFonts w:ascii="Traditional Arabic" w:hAnsi="Traditional Arabic"/>
          <w:sz w:val="32"/>
          <w:rtl/>
        </w:rPr>
        <w:t xml:space="preserve"> :</w:t>
      </w:r>
      <w:r w:rsidR="005A5AAB">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 xml:space="preserve">قال رسول الله صلى الله عليه وسلم بينا أهل الجنة في نعيمهم إذ سطع لهم نور </w:t>
      </w:r>
      <w:r w:rsidR="005A5AAB">
        <w:rPr>
          <w:rFonts w:ascii="Traditional Arabic" w:hAnsi="Traditional Arabic"/>
          <w:b/>
          <w:bCs/>
          <w:sz w:val="32"/>
          <w:rtl/>
        </w:rPr>
        <w:t>فرفعوا رؤوسهم فإذا الرب قد أشرف عليهم من فوقهم</w:t>
      </w:r>
      <w:r w:rsidR="005A5AAB">
        <w:rPr>
          <w:rFonts w:ascii="Traditional Arabic" w:hAnsi="Traditional Arabic"/>
          <w:sz w:val="32"/>
          <w:rtl/>
        </w:rPr>
        <w:t xml:space="preserve"> فقال السلام عليكم يا أهل الجنة</w:t>
      </w:r>
      <w:r w:rsidR="00CE45A2">
        <w:rPr>
          <w:rFonts w:ascii="Traditional Arabic" w:hAnsi="Traditional Arabic"/>
          <w:sz w:val="32"/>
          <w:rtl/>
        </w:rPr>
        <w:t xml:space="preserve"> ،</w:t>
      </w:r>
      <w:r w:rsidR="005A5AAB">
        <w:rPr>
          <w:rFonts w:ascii="Traditional Arabic" w:hAnsi="Traditional Arabic"/>
          <w:sz w:val="32"/>
          <w:rtl/>
        </w:rPr>
        <w:t xml:space="preserve"> قال</w:t>
      </w:r>
      <w:r>
        <w:rPr>
          <w:rFonts w:ascii="Traditional Arabic" w:hAnsi="Traditional Arabic" w:hint="cs"/>
          <w:sz w:val="32"/>
          <w:rtl/>
        </w:rPr>
        <w:t xml:space="preserve"> : </w:t>
      </w:r>
      <w:r w:rsidR="005A5AAB">
        <w:rPr>
          <w:rFonts w:ascii="Traditional Arabic" w:hAnsi="Traditional Arabic"/>
          <w:sz w:val="32"/>
          <w:rtl/>
        </w:rPr>
        <w:t>ذلك قول الله "سلام قولاً من رب رحيم"</w:t>
      </w:r>
      <w:r w:rsidR="00166ABB">
        <w:rPr>
          <w:rFonts w:ascii="Traditional Arabic" w:hAnsi="Traditional Arabic"/>
          <w:sz w:val="32"/>
          <w:vertAlign w:val="superscript"/>
          <w:rtl/>
        </w:rPr>
        <w:t xml:space="preserve"> </w:t>
      </w:r>
      <w:r w:rsidR="00D8484A">
        <w:rPr>
          <w:rFonts w:ascii="Traditional Arabic" w:hAnsi="Traditional Arabic" w:hint="cs"/>
          <w:sz w:val="32"/>
          <w:rtl/>
        </w:rPr>
        <w:t>[</w:t>
      </w:r>
      <w:r w:rsidR="00D8484A" w:rsidRPr="00BD4408">
        <w:rPr>
          <w:rFonts w:ascii="Traditional Arabic" w:hAnsi="Traditional Arabic"/>
          <w:sz w:val="24"/>
          <w:szCs w:val="24"/>
          <w:rtl/>
        </w:rPr>
        <w:t>الآية (58) من سورة يس.</w:t>
      </w:r>
      <w:r w:rsidR="00D8484A">
        <w:rPr>
          <w:rFonts w:ascii="Traditional Arabic" w:hAnsi="Traditional Arabic" w:hint="cs"/>
          <w:sz w:val="32"/>
          <w:rtl/>
        </w:rPr>
        <w:t xml:space="preserve">] </w:t>
      </w:r>
      <w:r w:rsidR="005A5AAB">
        <w:rPr>
          <w:rFonts w:ascii="Traditional Arabic" w:hAnsi="Traditional Arabic"/>
          <w:sz w:val="32"/>
          <w:rtl/>
        </w:rPr>
        <w:t>قال فينظر إليهم وينظرون إليه فلا يلتفتون إلى شيء من النعيم ما داموا ينظرون إليه حتى يحتجب عنهم ويبقى نوره وبركته عليهم في ديارهم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8484A">
        <w:rPr>
          <w:rFonts w:ascii="Traditional Arabic" w:hAnsi="Traditional Arabic" w:hint="cs"/>
          <w:sz w:val="32"/>
          <w:rtl/>
        </w:rPr>
        <w:t>[</w:t>
      </w:r>
      <w:r w:rsidR="00D8484A" w:rsidRPr="00BD4408">
        <w:rPr>
          <w:rFonts w:ascii="Traditional Arabic" w:hAnsi="Traditional Arabic"/>
          <w:sz w:val="24"/>
          <w:szCs w:val="24"/>
          <w:rtl/>
        </w:rPr>
        <w:t xml:space="preserve">السنن1/65(184) وأخرجه </w:t>
      </w:r>
      <w:r w:rsidR="00D8484A">
        <w:rPr>
          <w:rFonts w:ascii="Traditional Arabic" w:hAnsi="Traditional Arabic"/>
          <w:sz w:val="24"/>
          <w:szCs w:val="24"/>
          <w:rtl/>
        </w:rPr>
        <w:t>الآجري في التصديق بالنظر 68(48)</w:t>
      </w:r>
      <w:r w:rsidR="00D8484A">
        <w:rPr>
          <w:rFonts w:ascii="Traditional Arabic" w:hAnsi="Traditional Arabic" w:hint="cs"/>
          <w:sz w:val="24"/>
          <w:szCs w:val="24"/>
          <w:rtl/>
        </w:rPr>
        <w:t xml:space="preserve"> ، </w:t>
      </w:r>
      <w:r w:rsidR="00D8484A" w:rsidRPr="00BD4408">
        <w:rPr>
          <w:rFonts w:ascii="Traditional Arabic" w:hAnsi="Traditional Arabic"/>
          <w:sz w:val="24"/>
          <w:szCs w:val="24"/>
          <w:rtl/>
        </w:rPr>
        <w:t xml:space="preserve"> وقال أحمد بن أبي بكر الكناني في مصباح الزجاجة 1/26 (هذا إسناد ضعيف لضعف الفضل بن عيسى بن إبان الرقاشي). وقد ضعفه ابن عدي في الكا</w:t>
      </w:r>
      <w:r w:rsidR="00D8484A">
        <w:rPr>
          <w:rFonts w:ascii="Traditional Arabic" w:hAnsi="Traditional Arabic"/>
          <w:sz w:val="24"/>
          <w:szCs w:val="24"/>
          <w:rtl/>
        </w:rPr>
        <w:t>مل6/13وساق هذا الحديث في ترجمته</w:t>
      </w:r>
      <w:r w:rsidR="00D8484A">
        <w:rPr>
          <w:rFonts w:ascii="Traditional Arabic" w:hAnsi="Traditional Arabic" w:hint="cs"/>
          <w:sz w:val="24"/>
          <w:szCs w:val="24"/>
          <w:rtl/>
        </w:rPr>
        <w:t xml:space="preserve"> ، </w:t>
      </w:r>
      <w:r w:rsidR="00D8484A" w:rsidRPr="00BD4408">
        <w:rPr>
          <w:rFonts w:ascii="Traditional Arabic" w:hAnsi="Traditional Arabic"/>
          <w:sz w:val="24"/>
          <w:szCs w:val="24"/>
          <w:rtl/>
        </w:rPr>
        <w:t>ويرويه عنه  أبو عاصم العبادانى، اسمه عبد الله بن عبيد الله، ويقال ابن عبيد، وهو لين الحديث كما في تقريب التهذيب653.</w:t>
      </w:r>
    </w:p>
    <w:p w:rsidR="005A5AAB" w:rsidRDefault="00D8484A" w:rsidP="00336F57">
      <w:pPr>
        <w:ind w:left="-46"/>
        <w:jc w:val="both"/>
        <w:rPr>
          <w:rFonts w:ascii="Traditional Arabic" w:hAnsi="Traditional Arabic"/>
          <w:sz w:val="32"/>
          <w:rtl/>
        </w:rPr>
      </w:pPr>
      <w:r>
        <w:rPr>
          <w:rFonts w:ascii="Traditional Arabic" w:hAnsi="Traditional Arabic" w:hint="cs"/>
          <w:sz w:val="32"/>
          <w:rtl/>
        </w:rPr>
        <w:t xml:space="preserve">] </w:t>
      </w:r>
      <w:r w:rsidR="001068CE">
        <w:rPr>
          <w:rFonts w:ascii="Traditional Arabic" w:hAnsi="Traditional Arabic" w:hint="cs"/>
          <w:sz w:val="32"/>
          <w:rtl/>
        </w:rPr>
        <w:t xml:space="preserve">، </w:t>
      </w:r>
      <w:r w:rsidR="005A5AAB">
        <w:rPr>
          <w:rFonts w:ascii="Traditional Arabic" w:hAnsi="Traditional Arabic"/>
          <w:sz w:val="32"/>
          <w:rtl/>
        </w:rPr>
        <w:t>فهذه الأخبار على ضعف سندها ونكارة متونها احتج بها القوم</w:t>
      </w:r>
      <w:r>
        <w:rPr>
          <w:rFonts w:ascii="Traditional Arabic" w:hAnsi="Traditional Arabic" w:hint="cs"/>
          <w:sz w:val="32"/>
          <w:rtl/>
        </w:rPr>
        <w:t xml:space="preserve"> [</w:t>
      </w:r>
      <w:r w:rsidRPr="00BD4408">
        <w:rPr>
          <w:rFonts w:ascii="Traditional Arabic" w:hAnsi="Traditional Arabic"/>
          <w:sz w:val="24"/>
          <w:szCs w:val="24"/>
          <w:rtl/>
        </w:rPr>
        <w:t>انظر الاحتجاج به في أصول السنة لابن زمنين 104 والعرش لابن أبي شيبة 435 وكتب ورسائل ابن تيمية في العقيدة 6/449-454 و</w:t>
      </w:r>
      <w:r w:rsidRPr="00BD4408">
        <w:rPr>
          <w:rFonts w:ascii="Traditional Arabic" w:hAnsi="Traditional Arabic"/>
          <w:snapToGrid w:val="0"/>
          <w:sz w:val="24"/>
          <w:szCs w:val="24"/>
          <w:rtl/>
        </w:rPr>
        <w:t xml:space="preserve">العلو للعلي الغفار للذهبي 1/31 </w:t>
      </w:r>
      <w:r w:rsidRPr="00BD4408">
        <w:rPr>
          <w:rFonts w:ascii="Traditional Arabic" w:hAnsi="Traditional Arabic"/>
          <w:sz w:val="24"/>
          <w:szCs w:val="24"/>
          <w:rtl/>
        </w:rPr>
        <w:t>واجتماع الجيوش لابن القيم 51 وحاشيته على السنن 13/23 وشرح العقيدة الطحاوية لابن أبي العز وشرح قصيدة ابن القيم لأحمد بن إبراهيم 1/425 وشرح القصيدة النونية لمحمد خليل هراس 425.</w:t>
      </w:r>
      <w:r>
        <w:rPr>
          <w:rFonts w:ascii="Traditional Arabic" w:hAnsi="Traditional Arabic" w:hint="cs"/>
          <w:sz w:val="32"/>
          <w:rtl/>
        </w:rPr>
        <w:t xml:space="preserve">] </w:t>
      </w:r>
      <w:r w:rsidR="00166ABB">
        <w:rPr>
          <w:rFonts w:ascii="Traditional Arabic" w:hAnsi="Traditional Arabic"/>
          <w:sz w:val="32"/>
          <w:vertAlign w:val="superscript"/>
          <w:rtl/>
        </w:rPr>
        <w:t xml:space="preserve"> </w:t>
      </w:r>
      <w:r w:rsidR="005A5AAB">
        <w:rPr>
          <w:rFonts w:ascii="Traditional Arabic" w:hAnsi="Traditional Arabic"/>
          <w:sz w:val="32"/>
          <w:rtl/>
        </w:rPr>
        <w:t>حتى أن ابن تيمية استقصى طرقه موهماً صحته</w:t>
      </w:r>
      <w:r w:rsidR="00CE45A2">
        <w:rPr>
          <w:rFonts w:ascii="Traditional Arabic" w:hAnsi="Traditional Arabic"/>
          <w:sz w:val="32"/>
          <w:rtl/>
        </w:rPr>
        <w:t xml:space="preserve"> ،</w:t>
      </w:r>
      <w:r w:rsidR="005A5AAB">
        <w:rPr>
          <w:rFonts w:ascii="Traditional Arabic" w:hAnsi="Traditional Arabic"/>
          <w:sz w:val="32"/>
          <w:rtl/>
        </w:rPr>
        <w:t xml:space="preserve"> ومع ذلك اعترف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وإسناد حديث ابن مسعود أجود من جميع أسانيد هذا الباب</w:t>
      </w:r>
      <w:r w:rsidR="00166ABB">
        <w:rPr>
          <w:rFonts w:ascii="Traditional Arabic" w:hAnsi="Traditional Arabic"/>
          <w:sz w:val="32"/>
          <w:rtl/>
        </w:rPr>
        <w:t xml:space="preserve"> ) </w:t>
      </w:r>
      <w:r>
        <w:rPr>
          <w:rFonts w:ascii="Traditional Arabic" w:hAnsi="Traditional Arabic" w:hint="cs"/>
          <w:sz w:val="32"/>
          <w:rtl/>
        </w:rPr>
        <w:t>[</w:t>
      </w:r>
      <w:r w:rsidRPr="00BD4408">
        <w:rPr>
          <w:rFonts w:ascii="Traditional Arabic" w:hAnsi="Traditional Arabic"/>
          <w:sz w:val="24"/>
          <w:szCs w:val="24"/>
          <w:rtl/>
        </w:rPr>
        <w:t>كتبه ورسائله في العقيدة 6/402</w:t>
      </w:r>
      <w:r>
        <w:rPr>
          <w:rFonts w:ascii="Traditional Arabic" w:hAnsi="Traditional Arabic" w:hint="cs"/>
          <w:sz w:val="32"/>
          <w:rtl/>
        </w:rPr>
        <w:t>]</w:t>
      </w:r>
      <w:r w:rsidR="00166ABB">
        <w:rPr>
          <w:rFonts w:ascii="Traditional Arabic" w:hAnsi="Traditional Arabic"/>
          <w:sz w:val="32"/>
          <w:vertAlign w:val="superscript"/>
          <w:rtl/>
        </w:rPr>
        <w:t xml:space="preserve"> </w:t>
      </w:r>
      <w:r w:rsidR="005A5AAB">
        <w:rPr>
          <w:rFonts w:ascii="Traditional Arabic" w:hAnsi="Traditional Arabic"/>
          <w:sz w:val="32"/>
          <w:rtl/>
        </w:rPr>
        <w:t>فإذا كان أجود أسانيده فيه صدوق اختلط يرويه عن صدوق يهم عن من لم يسمع ممن روى عنه فما هو حال ما هو دونه من الأسانيد</w:t>
      </w:r>
      <w:r w:rsidR="00166ABB">
        <w:rPr>
          <w:rFonts w:ascii="Traditional Arabic" w:hAnsi="Traditional Arabic"/>
          <w:sz w:val="32"/>
          <w:rtl/>
        </w:rPr>
        <w:t xml:space="preserve"> ؟</w:t>
      </w:r>
      <w:r w:rsidR="005A5AAB">
        <w:rPr>
          <w:rFonts w:ascii="Traditional Arabic" w:hAnsi="Traditional Arabic"/>
          <w:sz w:val="32"/>
          <w:rtl/>
        </w:rPr>
        <w:t xml:space="preserve"> وهل يصح وصف مثل هذا الإسناد بأنه أجود</w:t>
      </w:r>
      <w:r w:rsidR="00166ABB">
        <w:rPr>
          <w:rFonts w:ascii="Traditional Arabic" w:hAnsi="Traditional Arabic"/>
          <w:sz w:val="32"/>
          <w:rtl/>
        </w:rPr>
        <w:t xml:space="preserve"> ؟</w:t>
      </w:r>
      <w:r w:rsidR="005A5AAB">
        <w:rPr>
          <w:rFonts w:ascii="Traditional Arabic" w:hAnsi="Traditional Arabic"/>
          <w:sz w:val="32"/>
          <w:rtl/>
        </w:rPr>
        <w:t xml:space="preserve"> </w:t>
      </w:r>
    </w:p>
    <w:p w:rsidR="00D8484A" w:rsidRPr="00BD4408" w:rsidRDefault="005429AD" w:rsidP="00336F57">
      <w:pPr>
        <w:spacing w:after="0"/>
        <w:ind w:left="-46"/>
        <w:jc w:val="both"/>
        <w:rPr>
          <w:rFonts w:ascii="Traditional Arabic" w:hAnsi="Traditional Arabic"/>
          <w:sz w:val="24"/>
          <w:szCs w:val="24"/>
          <w:rtl/>
        </w:rPr>
      </w:pPr>
      <w:bookmarkStart w:id="300" w:name="_Toc112603841"/>
      <w:bookmarkStart w:id="301" w:name="_Toc112604053"/>
      <w:bookmarkStart w:id="302" w:name="_Toc112665113"/>
      <w:bookmarkStart w:id="303" w:name="_Toc112917553"/>
      <w:r>
        <w:rPr>
          <w:rFonts w:ascii="Traditional Arabic" w:hAnsi="Traditional Arabic" w:hint="cs"/>
          <w:b/>
          <w:bCs/>
          <w:sz w:val="32"/>
          <w:rtl/>
        </w:rPr>
        <w:t xml:space="preserve">[ </w:t>
      </w:r>
      <w:r w:rsidR="005A5AAB">
        <w:rPr>
          <w:rFonts w:ascii="Traditional Arabic" w:hAnsi="Traditional Arabic"/>
          <w:b/>
          <w:bCs/>
          <w:sz w:val="32"/>
          <w:rtl/>
        </w:rPr>
        <w:t>المسألة الثانية</w:t>
      </w:r>
      <w:r w:rsidR="00CE45A2">
        <w:rPr>
          <w:rFonts w:ascii="Traditional Arabic" w:hAnsi="Traditional Arabic"/>
          <w:b/>
          <w:bCs/>
          <w:sz w:val="32"/>
          <w:rtl/>
        </w:rPr>
        <w:t xml:space="preserve"> :</w:t>
      </w:r>
      <w:r w:rsidR="005A5AAB">
        <w:rPr>
          <w:rFonts w:ascii="Traditional Arabic" w:hAnsi="Traditional Arabic"/>
          <w:b/>
          <w:bCs/>
          <w:sz w:val="32"/>
          <w:rtl/>
        </w:rPr>
        <w:t xml:space="preserve"> وصفه تعالى بالمسافة</w:t>
      </w:r>
      <w:bookmarkEnd w:id="300"/>
      <w:bookmarkEnd w:id="301"/>
      <w:bookmarkEnd w:id="302"/>
      <w:bookmarkEnd w:id="303"/>
      <w:r>
        <w:rPr>
          <w:rFonts w:ascii="Traditional Arabic" w:hAnsi="Traditional Arabic" w:hint="cs"/>
          <w:b/>
          <w:bCs/>
          <w:sz w:val="32"/>
          <w:rtl/>
        </w:rPr>
        <w:t xml:space="preserve"> ] : </w:t>
      </w:r>
      <w:r w:rsidR="005A5AAB">
        <w:rPr>
          <w:rFonts w:ascii="Traditional Arabic" w:hAnsi="Traditional Arabic"/>
          <w:sz w:val="32"/>
          <w:rtl/>
        </w:rPr>
        <w:t xml:space="preserve">احتجوا بما جاء في حديث الإسراء من رواية شريك عن أنس رضي الله عنه </w:t>
      </w:r>
      <w:r>
        <w:rPr>
          <w:rFonts w:ascii="Traditional Arabic" w:hAnsi="Traditional Arabic" w:hint="cs"/>
          <w:sz w:val="32"/>
          <w:rtl/>
        </w:rPr>
        <w:t xml:space="preserve">،  </w:t>
      </w:r>
      <w:r w:rsidR="005A5AAB">
        <w:rPr>
          <w:rFonts w:ascii="Traditional Arabic" w:hAnsi="Traditional Arabic"/>
          <w:sz w:val="32"/>
          <w:rtl/>
        </w:rPr>
        <w:t>أخرجه الامام البخاري بسنده عن شريك بن عبد الله أنه قال سمعت أنس بن مالك</w:t>
      </w:r>
      <w:r w:rsidR="00CE45A2">
        <w:rPr>
          <w:rFonts w:ascii="Traditional Arabic" w:hAnsi="Traditional Arabic"/>
          <w:sz w:val="32"/>
          <w:rtl/>
        </w:rPr>
        <w:t xml:space="preserve"> ،</w:t>
      </w:r>
      <w:r w:rsidR="005A5AAB">
        <w:rPr>
          <w:rFonts w:ascii="Traditional Arabic" w:hAnsi="Traditional Arabic"/>
          <w:sz w:val="32"/>
          <w:rtl/>
        </w:rPr>
        <w:t xml:space="preserve"> وفيه أنه قال</w:t>
      </w:r>
      <w:r w:rsidR="00CE45A2">
        <w:rPr>
          <w:rFonts w:ascii="Traditional Arabic" w:hAnsi="Traditional Arabic"/>
          <w:sz w:val="32"/>
          <w:rtl/>
        </w:rPr>
        <w:t xml:space="preserve"> :</w:t>
      </w:r>
      <w:r w:rsidR="005A5AAB">
        <w:rPr>
          <w:rFonts w:ascii="Traditional Arabic" w:hAnsi="Traditional Arabic"/>
          <w:sz w:val="32"/>
          <w:rtl/>
        </w:rPr>
        <w:t xml:space="preserve"> </w:t>
      </w:r>
      <w:r w:rsidR="00166ABB">
        <w:rPr>
          <w:rFonts w:ascii="Traditional Arabic" w:hAnsi="Traditional Arabic"/>
          <w:sz w:val="32"/>
          <w:rtl/>
        </w:rPr>
        <w:t xml:space="preserve"> (</w:t>
      </w:r>
      <w:r w:rsidR="0088381F">
        <w:rPr>
          <w:rFonts w:ascii="Traditional Arabic" w:hAnsi="Traditional Arabic"/>
          <w:sz w:val="32"/>
          <w:rtl/>
        </w:rPr>
        <w:t xml:space="preserve"> .. </w:t>
      </w:r>
      <w:r w:rsidR="005A5AAB">
        <w:rPr>
          <w:rFonts w:ascii="Traditional Arabic" w:hAnsi="Traditional Arabic"/>
          <w:sz w:val="32"/>
          <w:rtl/>
        </w:rPr>
        <w:t>ثم عرج به إلى السماء السابعة فقالوا له مثل ذلك كل سماء فيها أنبياء قد سماهم فوعيت منهم إدريس في الثانية وهارون في الرابعة وآخر في الخامسة لم أحفظ اسمه وإبراهيم في السادسة وموسى في السابعة بتفضيل كلام الله</w:t>
      </w:r>
      <w:r w:rsidR="00CE45A2">
        <w:rPr>
          <w:rFonts w:ascii="Traditional Arabic" w:hAnsi="Traditional Arabic"/>
          <w:sz w:val="32"/>
          <w:rtl/>
        </w:rPr>
        <w:t xml:space="preserve"> ،</w:t>
      </w:r>
      <w:r w:rsidR="005A5AAB">
        <w:rPr>
          <w:rFonts w:ascii="Traditional Arabic" w:hAnsi="Traditional Arabic"/>
          <w:sz w:val="32"/>
          <w:rtl/>
        </w:rPr>
        <w:t xml:space="preserve"> فقال موسى</w:t>
      </w:r>
      <w:r w:rsidR="00CE45A2">
        <w:rPr>
          <w:rFonts w:ascii="Traditional Arabic" w:hAnsi="Traditional Arabic"/>
          <w:sz w:val="32"/>
          <w:rtl/>
        </w:rPr>
        <w:t xml:space="preserve"> :</w:t>
      </w:r>
      <w:r w:rsidR="005A5AAB">
        <w:rPr>
          <w:rFonts w:ascii="Traditional Arabic" w:hAnsi="Traditional Arabic"/>
          <w:sz w:val="32"/>
          <w:rtl/>
        </w:rPr>
        <w:t xml:space="preserve"> رب لم أظن أن ترفع علي أحداً</w:t>
      </w:r>
      <w:r w:rsidR="00CE45A2">
        <w:rPr>
          <w:rFonts w:ascii="Traditional Arabic" w:hAnsi="Traditional Arabic"/>
          <w:sz w:val="32"/>
          <w:rtl/>
        </w:rPr>
        <w:t xml:space="preserve"> ،</w:t>
      </w:r>
      <w:r w:rsidR="005A5AAB">
        <w:rPr>
          <w:rFonts w:ascii="Traditional Arabic" w:hAnsi="Traditional Arabic"/>
          <w:sz w:val="32"/>
          <w:rtl/>
        </w:rPr>
        <w:t xml:space="preserve"> </w:t>
      </w:r>
      <w:r>
        <w:rPr>
          <w:rFonts w:ascii="Traditional Arabic" w:hAnsi="Traditional Arabic" w:hint="cs"/>
          <w:sz w:val="32"/>
          <w:rtl/>
        </w:rPr>
        <w:t xml:space="preserve"> </w:t>
      </w:r>
      <w:r w:rsidR="005A5AAB">
        <w:rPr>
          <w:rFonts w:ascii="Traditional Arabic" w:hAnsi="Traditional Arabic"/>
          <w:sz w:val="32"/>
          <w:rtl/>
        </w:rPr>
        <w:t>ثم علا به فوق ذلك بما لا يعلمه إلا الله حتى جاء سدرة المنتهى</w:t>
      </w:r>
      <w:r w:rsidR="00CE45A2">
        <w:rPr>
          <w:rFonts w:ascii="Traditional Arabic" w:hAnsi="Traditional Arabic"/>
          <w:sz w:val="32"/>
          <w:rtl/>
        </w:rPr>
        <w:t xml:space="preserve"> ،</w:t>
      </w:r>
      <w:r w:rsidR="005A5AAB">
        <w:rPr>
          <w:rFonts w:ascii="Traditional Arabic" w:hAnsi="Traditional Arabic"/>
          <w:sz w:val="32"/>
          <w:rtl/>
        </w:rPr>
        <w:t xml:space="preserve"> </w:t>
      </w:r>
      <w:r w:rsidR="005A5AAB">
        <w:rPr>
          <w:rFonts w:ascii="Traditional Arabic" w:hAnsi="Traditional Arabic"/>
          <w:b/>
          <w:bCs/>
          <w:sz w:val="32"/>
          <w:rtl/>
        </w:rPr>
        <w:t>ودنا الجبار رب العزة فتدلى حتى كان منه قاب قوسين أو أدنى</w:t>
      </w:r>
      <w:r w:rsidR="00CE45A2">
        <w:rPr>
          <w:rFonts w:ascii="Traditional Arabic" w:hAnsi="Traditional Arabic"/>
          <w:sz w:val="32"/>
          <w:rtl/>
        </w:rPr>
        <w:t xml:space="preserve"> ،</w:t>
      </w:r>
      <w:r w:rsidR="005A5AAB">
        <w:rPr>
          <w:rFonts w:ascii="Traditional Arabic" w:hAnsi="Traditional Arabic"/>
          <w:sz w:val="32"/>
          <w:rtl/>
        </w:rPr>
        <w:t xml:space="preserve"> فأوحى الله فيما أوحى إليه خمسين صلاة على أمتك كل يوم وليلة</w:t>
      </w:r>
      <w:r w:rsidR="00CE45A2">
        <w:rPr>
          <w:rFonts w:ascii="Traditional Arabic" w:hAnsi="Traditional Arabic"/>
          <w:sz w:val="32"/>
          <w:rtl/>
        </w:rPr>
        <w:t xml:space="preserve"> ،</w:t>
      </w:r>
      <w:r w:rsidR="005A5AAB">
        <w:rPr>
          <w:rFonts w:ascii="Traditional Arabic" w:hAnsi="Traditional Arabic"/>
          <w:sz w:val="32"/>
          <w:rtl/>
        </w:rPr>
        <w:t xml:space="preserve"> ثم هبط حتى بلغ موسى</w:t>
      </w:r>
      <w:r w:rsidR="00CE45A2">
        <w:rPr>
          <w:rFonts w:ascii="Traditional Arabic" w:hAnsi="Traditional Arabic"/>
          <w:sz w:val="32"/>
          <w:rtl/>
        </w:rPr>
        <w:t xml:space="preserve"> ،</w:t>
      </w:r>
      <w:r w:rsidR="005A5AAB">
        <w:rPr>
          <w:rFonts w:ascii="Traditional Arabic" w:hAnsi="Traditional Arabic"/>
          <w:sz w:val="32"/>
          <w:rtl/>
        </w:rPr>
        <w:t xml:space="preserve"> فاحتبسه موسى فقال</w:t>
      </w:r>
      <w:r w:rsidR="00CE45A2">
        <w:rPr>
          <w:rFonts w:ascii="Traditional Arabic" w:hAnsi="Traditional Arabic"/>
          <w:sz w:val="32"/>
          <w:rtl/>
        </w:rPr>
        <w:t xml:space="preserve"> :</w:t>
      </w:r>
      <w:r w:rsidR="005A5AAB">
        <w:rPr>
          <w:rFonts w:ascii="Traditional Arabic" w:hAnsi="Traditional Arabic"/>
          <w:sz w:val="32"/>
          <w:rtl/>
        </w:rPr>
        <w:t xml:space="preserve"> يا محمد ماذا عهد إليك ربك</w:t>
      </w:r>
      <w:r w:rsidR="00166ABB">
        <w:rPr>
          <w:rFonts w:ascii="Traditional Arabic" w:hAnsi="Traditional Arabic"/>
          <w:sz w:val="32"/>
          <w:rtl/>
        </w:rPr>
        <w:t xml:space="preserve"> ؟</w:t>
      </w:r>
      <w:r w:rsidR="005A5AAB">
        <w:rPr>
          <w:rFonts w:ascii="Traditional Arabic" w:hAnsi="Traditional Arabic"/>
          <w:sz w:val="32"/>
          <w:rtl/>
        </w:rPr>
        <w:t xml:space="preserve"> قال عهد إلي خمسين صلاة كل يوم وليلة</w:t>
      </w:r>
      <w:r w:rsidR="00CE45A2">
        <w:rPr>
          <w:rFonts w:ascii="Traditional Arabic" w:hAnsi="Traditional Arabic"/>
          <w:sz w:val="32"/>
          <w:rtl/>
        </w:rPr>
        <w:t xml:space="preserve"> ،</w:t>
      </w:r>
      <w:r w:rsidR="005A5AAB">
        <w:rPr>
          <w:rFonts w:ascii="Traditional Arabic" w:hAnsi="Traditional Arabic"/>
          <w:sz w:val="32"/>
          <w:rtl/>
        </w:rPr>
        <w:t xml:space="preserve">  قال إن أمتك لا تستطيع ذلك فارجع فليخفف عنك ربك وعنهم</w:t>
      </w:r>
      <w:r w:rsidR="00CE45A2">
        <w:rPr>
          <w:rFonts w:ascii="Traditional Arabic" w:hAnsi="Traditional Arabic"/>
          <w:sz w:val="32"/>
          <w:rtl/>
        </w:rPr>
        <w:t xml:space="preserve"> ،</w:t>
      </w:r>
      <w:r w:rsidR="005A5AAB">
        <w:rPr>
          <w:rFonts w:ascii="Traditional Arabic" w:hAnsi="Traditional Arabic"/>
          <w:sz w:val="32"/>
          <w:rtl/>
        </w:rPr>
        <w:t xml:space="preserve">  فالتفت النبي إلى جبريل كأنه يستشيره في ذلك فأشار إليه جبريل أن نعم إن شئت </w:t>
      </w:r>
      <w:r w:rsidR="005A5AAB">
        <w:rPr>
          <w:rFonts w:ascii="Traditional Arabic" w:hAnsi="Traditional Arabic"/>
          <w:b/>
          <w:bCs/>
          <w:sz w:val="32"/>
          <w:rtl/>
        </w:rPr>
        <w:t>فعلا به إلى الجبار فقال وهو مكانه</w:t>
      </w:r>
      <w:r w:rsidR="005A5AAB">
        <w:rPr>
          <w:rFonts w:ascii="Traditional Arabic" w:hAnsi="Traditional Arabic"/>
          <w:sz w:val="32"/>
          <w:rtl/>
        </w:rPr>
        <w:t xml:space="preserve"> يا رب خفف عنا فإن أمتي لا تستطيع هذا فوضع عنه عشر صلوات</w:t>
      </w:r>
      <w:r w:rsidR="001068CE">
        <w:rPr>
          <w:rFonts w:ascii="Traditional Arabic" w:hAnsi="Traditional Arabic"/>
          <w:sz w:val="32"/>
          <w:rtl/>
        </w:rPr>
        <w:t xml:space="preserve"> .. </w:t>
      </w:r>
      <w:r w:rsidR="00166ABB">
        <w:rPr>
          <w:rFonts w:ascii="Traditional Arabic" w:hAnsi="Traditional Arabic"/>
          <w:sz w:val="32"/>
          <w:rtl/>
        </w:rPr>
        <w:t xml:space="preserve"> ) </w:t>
      </w:r>
      <w:r w:rsidR="00D8484A">
        <w:rPr>
          <w:rFonts w:ascii="Traditional Arabic" w:hAnsi="Traditional Arabic" w:hint="cs"/>
          <w:sz w:val="32"/>
          <w:rtl/>
        </w:rPr>
        <w:t>[</w:t>
      </w:r>
      <w:r w:rsidR="00D8484A" w:rsidRPr="00BD4408">
        <w:rPr>
          <w:rFonts w:ascii="Traditional Arabic" w:hAnsi="Traditional Arabic"/>
          <w:sz w:val="24"/>
          <w:szCs w:val="24"/>
          <w:rtl/>
        </w:rPr>
        <w:t>صحيح البخاري6/370 (7079)</w:t>
      </w:r>
      <w:r w:rsidR="00D8484A">
        <w:rPr>
          <w:rFonts w:ascii="Traditional Arabic" w:hAnsi="Traditional Arabic" w:hint="cs"/>
          <w:sz w:val="32"/>
          <w:rtl/>
        </w:rPr>
        <w:t>]</w:t>
      </w:r>
      <w:r w:rsidR="00166ABB">
        <w:rPr>
          <w:rFonts w:ascii="Traditional Arabic" w:hAnsi="Traditional Arabic"/>
          <w:sz w:val="32"/>
          <w:vertAlign w:val="superscript"/>
          <w:rtl/>
        </w:rPr>
        <w:t xml:space="preserve"> </w:t>
      </w:r>
      <w:r w:rsidR="001068CE">
        <w:rPr>
          <w:rFonts w:ascii="Traditional Arabic" w:hAnsi="Traditional Arabic" w:hint="cs"/>
          <w:sz w:val="32"/>
          <w:rtl/>
        </w:rPr>
        <w:t xml:space="preserve">، </w:t>
      </w:r>
      <w:r w:rsidR="005A5AAB">
        <w:rPr>
          <w:rFonts w:ascii="Traditional Arabic" w:hAnsi="Traditional Arabic"/>
          <w:sz w:val="32"/>
          <w:rtl/>
        </w:rPr>
        <w:t>وقد تكلم الحفاظ في هذه الرواية كثيراً</w:t>
      </w:r>
      <w:r w:rsidR="00CE45A2">
        <w:rPr>
          <w:rFonts w:ascii="Traditional Arabic" w:hAnsi="Traditional Arabic"/>
          <w:sz w:val="32"/>
          <w:rtl/>
        </w:rPr>
        <w:t xml:space="preserve"> ،</w:t>
      </w:r>
      <w:r w:rsidR="005A5AAB">
        <w:rPr>
          <w:rFonts w:ascii="Traditional Arabic" w:hAnsi="Traditional Arabic"/>
          <w:sz w:val="32"/>
          <w:rtl/>
        </w:rPr>
        <w:t xml:space="preserve"> وقد ذكر شريك فيها ما يُثبِت نسيانه في ما ذكره من عدم ضبطه لمن في السموات</w:t>
      </w:r>
      <w:r w:rsidR="00CE45A2">
        <w:rPr>
          <w:rFonts w:ascii="Traditional Arabic" w:hAnsi="Traditional Arabic"/>
          <w:sz w:val="32"/>
          <w:rtl/>
        </w:rPr>
        <w:t xml:space="preserve"> ،</w:t>
      </w:r>
      <w:r w:rsidR="005A5AAB">
        <w:rPr>
          <w:rFonts w:ascii="Traditional Arabic" w:hAnsi="Traditional Arabic"/>
          <w:sz w:val="32"/>
          <w:rtl/>
        </w:rPr>
        <w:t xml:space="preserve">  ومن أجمع ما قيل فيها ما ذكره الحافظ ابن حجر في الفتح حيث نقل عن الخطابي أن قوله ودنا الجبار رب العزة فتدلى يقتضي تحديد المسافة بين أحد المذكورين وبين الآخر وتمييز مكان كل واحد منهما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هذا على ما في التدلي من التشبيه والتمثيل له بالشيء الذي تعلق من فوق إلى أسفل</w:t>
      </w:r>
      <w:r w:rsidR="00CE45A2">
        <w:rPr>
          <w:rFonts w:ascii="Traditional Arabic" w:hAnsi="Traditional Arabic"/>
          <w:sz w:val="32"/>
          <w:rtl/>
        </w:rPr>
        <w:t xml:space="preserve"> ،</w:t>
      </w:r>
      <w:r w:rsidR="005A5AAB">
        <w:rPr>
          <w:rFonts w:ascii="Traditional Arabic" w:hAnsi="Traditional Arabic"/>
          <w:sz w:val="32"/>
          <w:rtl/>
        </w:rPr>
        <w:t xml:space="preserve">  قال فمن لم يبلغه من هذا الحديث إلا هذا القدر مقطوعاً عن غيره ولم يعتبره بأول القصة وآخرها اشتبه عليه وجهه ومعناه وكان قصاراه إما رد الحديث من أصله وإما الوقوع في التشبيه</w:t>
      </w:r>
      <w:r w:rsidR="00CE45A2">
        <w:rPr>
          <w:rFonts w:ascii="Traditional Arabic" w:hAnsi="Traditional Arabic"/>
          <w:sz w:val="32"/>
          <w:rtl/>
        </w:rPr>
        <w:t xml:space="preserve"> ،</w:t>
      </w:r>
      <w:r w:rsidR="005A5AAB">
        <w:rPr>
          <w:rFonts w:ascii="Traditional Arabic" w:hAnsi="Traditional Arabic"/>
          <w:sz w:val="32"/>
          <w:rtl/>
        </w:rPr>
        <w:t xml:space="preserve"> وهما خطتان مرغوب عنهما</w:t>
      </w:r>
      <w:r w:rsidR="00CE45A2">
        <w:rPr>
          <w:rFonts w:ascii="Traditional Arabic" w:hAnsi="Traditional Arabic"/>
          <w:sz w:val="32"/>
          <w:rtl/>
        </w:rPr>
        <w:t xml:space="preserve"> ،</w:t>
      </w:r>
      <w:r w:rsidR="005A5AAB">
        <w:rPr>
          <w:rFonts w:ascii="Traditional Arabic" w:hAnsi="Traditional Arabic"/>
          <w:sz w:val="32"/>
          <w:rtl/>
        </w:rPr>
        <w:t xml:space="preserve"> وأما من اعتبر أول الحديث بآخره فإنه يزول عنه الإشكال فإنه مصرح فيهما بأنه كان رؤيا لقوله في أوله "وهو نائم"  وفي آخره</w:t>
      </w:r>
      <w:r w:rsidR="00CE45A2">
        <w:rPr>
          <w:rFonts w:ascii="Traditional Arabic" w:hAnsi="Traditional Arabic"/>
          <w:sz w:val="32"/>
          <w:rtl/>
        </w:rPr>
        <w:t xml:space="preserve"> :</w:t>
      </w:r>
      <w:r w:rsidR="005A5AAB">
        <w:rPr>
          <w:rFonts w:ascii="Traditional Arabic" w:hAnsi="Traditional Arabic"/>
          <w:sz w:val="32"/>
          <w:rtl/>
        </w:rPr>
        <w:t xml:space="preserve"> "استيقظ " وبعض الرؤيا مثلٌ يضرب ليتأول على الوجه الذي يجب أن يصرف إليه في مثله</w:t>
      </w:r>
      <w:r w:rsidR="00CE45A2">
        <w:rPr>
          <w:rFonts w:ascii="Traditional Arabic" w:hAnsi="Traditional Arabic"/>
          <w:sz w:val="32"/>
          <w:rtl/>
        </w:rPr>
        <w:t xml:space="preserve"> ،</w:t>
      </w:r>
      <w:r w:rsidR="005A5AAB">
        <w:rPr>
          <w:rFonts w:ascii="Traditional Arabic" w:hAnsi="Traditional Arabic"/>
          <w:sz w:val="32"/>
          <w:rtl/>
        </w:rPr>
        <w:t xml:space="preserve"> وبعض الرؤيا لا يحتاج إلى ذلك بل يأتي كالمشاهدة</w:t>
      </w:r>
      <w:r w:rsidR="00CE45A2">
        <w:rPr>
          <w:rFonts w:ascii="Traditional Arabic" w:hAnsi="Traditional Arabic"/>
          <w:sz w:val="32"/>
          <w:rtl/>
        </w:rPr>
        <w:t xml:space="preserve"> ،</w:t>
      </w:r>
      <w:r w:rsidR="005A5AAB">
        <w:rPr>
          <w:rFonts w:ascii="Traditional Arabic" w:hAnsi="Traditional Arabic"/>
          <w:sz w:val="32"/>
          <w:rtl/>
        </w:rPr>
        <w:t xml:space="preserve"> قلت- الحافظ ابن حجر- وهو كما قال </w:t>
      </w:r>
      <w:r w:rsidR="001068CE">
        <w:rPr>
          <w:rFonts w:ascii="Traditional Arabic" w:hAnsi="Traditional Arabic"/>
          <w:sz w:val="32"/>
          <w:rtl/>
        </w:rPr>
        <w:t xml:space="preserve"> .. </w:t>
      </w:r>
      <w:r w:rsidR="005A5AAB">
        <w:rPr>
          <w:rFonts w:ascii="Traditional Arabic" w:hAnsi="Traditional Arabic"/>
          <w:sz w:val="32"/>
          <w:rtl/>
        </w:rPr>
        <w:t xml:space="preserve">ثم قال الخطابي إن الذي وقع في هذه الرواية من نسبة التدلي للجبار عز وجل مخالف لعامة السلف والعلماء وأهل التفسير من تقدم منهم ومن تأخر </w:t>
      </w:r>
      <w:r w:rsidR="001068CE">
        <w:rPr>
          <w:rFonts w:ascii="Traditional Arabic" w:hAnsi="Traditional Arabic" w:hint="cs"/>
          <w:sz w:val="32"/>
          <w:rtl/>
        </w:rPr>
        <w:t xml:space="preserve">، </w:t>
      </w:r>
      <w:r w:rsidR="005A5AAB">
        <w:rPr>
          <w:rFonts w:ascii="Traditional Arabic" w:hAnsi="Traditional Arabic"/>
          <w:sz w:val="32"/>
          <w:rtl/>
        </w:rPr>
        <w:t xml:space="preserve">قال والذي قيل فيه ثلاثة أقوال أحدها أنه دنا جبريل من محمد صلى الله عليه وسلم  فتدلى أي تقرب منه </w:t>
      </w:r>
      <w:r w:rsidR="001068CE">
        <w:rPr>
          <w:rFonts w:ascii="Traditional Arabic" w:hAnsi="Traditional Arabic" w:hint="cs"/>
          <w:sz w:val="32"/>
          <w:rtl/>
        </w:rPr>
        <w:t xml:space="preserve">، </w:t>
      </w:r>
      <w:r w:rsidR="005A5AAB">
        <w:rPr>
          <w:rFonts w:ascii="Traditional Arabic" w:hAnsi="Traditional Arabic"/>
          <w:sz w:val="32"/>
          <w:rtl/>
        </w:rPr>
        <w:t>الثاني</w:t>
      </w:r>
      <w:r w:rsidR="00CE45A2">
        <w:rPr>
          <w:rFonts w:ascii="Traditional Arabic" w:hAnsi="Traditional Arabic"/>
          <w:sz w:val="32"/>
          <w:rtl/>
        </w:rPr>
        <w:t xml:space="preserve"> :</w:t>
      </w:r>
      <w:r w:rsidR="005A5AAB">
        <w:rPr>
          <w:rFonts w:ascii="Traditional Arabic" w:hAnsi="Traditional Arabic"/>
          <w:sz w:val="32"/>
          <w:rtl/>
        </w:rPr>
        <w:t xml:space="preserve"> تدلى له جبريل بعد الانتصاب والارتفاع حتى رآه متدلياً كما رآه مرتفعاً وذلك من آيات الله حيث أقدره على أن يتدلى في الهواء من غير اعتماد على شيء ولا تمسك بشيء </w:t>
      </w:r>
      <w:r w:rsidR="001068CE">
        <w:rPr>
          <w:rFonts w:ascii="Traditional Arabic" w:hAnsi="Traditional Arabic" w:hint="cs"/>
          <w:sz w:val="32"/>
          <w:rtl/>
        </w:rPr>
        <w:t xml:space="preserve">، </w:t>
      </w:r>
      <w:r w:rsidR="005A5AAB">
        <w:rPr>
          <w:rFonts w:ascii="Traditional Arabic" w:hAnsi="Traditional Arabic"/>
          <w:sz w:val="32"/>
          <w:rtl/>
        </w:rPr>
        <w:t>الثالث</w:t>
      </w:r>
      <w:r w:rsidR="00CE45A2">
        <w:rPr>
          <w:rFonts w:ascii="Traditional Arabic" w:hAnsi="Traditional Arabic"/>
          <w:sz w:val="32"/>
          <w:rtl/>
        </w:rPr>
        <w:t xml:space="preserve"> :</w:t>
      </w:r>
      <w:r w:rsidR="005A5AAB">
        <w:rPr>
          <w:rFonts w:ascii="Traditional Arabic" w:hAnsi="Traditional Arabic"/>
          <w:sz w:val="32"/>
          <w:rtl/>
        </w:rPr>
        <w:t xml:space="preserve"> دنا جبريل فتدلى محمد صلى الله عليه وسلم ساجداً لربه تعالى شكراً على ما أعطاه </w:t>
      </w:r>
      <w:r w:rsidR="001068CE">
        <w:rPr>
          <w:rFonts w:ascii="Traditional Arabic" w:hAnsi="Traditional Arabic" w:hint="cs"/>
          <w:sz w:val="32"/>
          <w:rtl/>
        </w:rPr>
        <w:t xml:space="preserve">، </w:t>
      </w:r>
      <w:r w:rsidR="005A5AAB">
        <w:rPr>
          <w:rFonts w:ascii="Traditional Arabic" w:hAnsi="Traditional Arabic"/>
          <w:sz w:val="32"/>
          <w:rtl/>
        </w:rPr>
        <w:t xml:space="preserve">قال وقد روى هذا الحديث عن أنس من غير طريق شريك فلم يذكر فيه هذه الألفاظ الشنيعة وذلك مما يقوي الظن أنها صادرة من جهة شريك انتهى </w:t>
      </w:r>
      <w:r w:rsidR="001068CE">
        <w:rPr>
          <w:rFonts w:ascii="Traditional Arabic" w:hAnsi="Traditional Arabic" w:hint="cs"/>
          <w:sz w:val="32"/>
          <w:rtl/>
        </w:rPr>
        <w:t xml:space="preserve">، </w:t>
      </w:r>
      <w:r w:rsidR="001068CE">
        <w:rPr>
          <w:rFonts w:ascii="Traditional Arabic" w:hAnsi="Traditional Arabic"/>
          <w:sz w:val="32"/>
          <w:rtl/>
        </w:rPr>
        <w:t xml:space="preserve">.. </w:t>
      </w:r>
      <w:r w:rsidR="005A5AAB">
        <w:rPr>
          <w:rFonts w:ascii="Traditional Arabic" w:hAnsi="Traditional Arabic"/>
          <w:sz w:val="32"/>
          <w:rtl/>
        </w:rPr>
        <w:t>ثم قال الخطابي وفي هذا الحديث لفظة أخرى تفرد بها شريك أيضاً لم يذكرها غيره وهي قوله" فعلا به يعني جبريل إلى الجبار تعالى فقال وهو مكانه يا رب "</w:t>
      </w:r>
      <w:r w:rsidR="00166ABB">
        <w:rPr>
          <w:rFonts w:ascii="Traditional Arabic" w:hAnsi="Traditional Arabic"/>
          <w:sz w:val="32"/>
          <w:vertAlign w:val="superscript"/>
          <w:rtl/>
        </w:rPr>
        <w:t xml:space="preserve"> </w:t>
      </w:r>
      <w:r w:rsidR="00D8484A">
        <w:rPr>
          <w:rFonts w:ascii="Traditional Arabic" w:hAnsi="Traditional Arabic" w:hint="cs"/>
          <w:sz w:val="32"/>
          <w:rtl/>
        </w:rPr>
        <w:t>[</w:t>
      </w:r>
      <w:r w:rsidR="00D8484A" w:rsidRPr="00BD4408">
        <w:rPr>
          <w:rFonts w:ascii="Traditional Arabic" w:hAnsi="Traditional Arabic"/>
          <w:sz w:val="24"/>
          <w:szCs w:val="24"/>
          <w:rtl/>
        </w:rPr>
        <w:t>إذا علمنا أن هذه اللفظة مما تفرد به شريك فقد علمنا أن الحافظ عبد الغني المقدسي قد أبعد بقوله في عقيدته ص70: (والمنكر لهذه اللفظة بعد هذا الحديث راد على الله ورسوله)</w:t>
      </w:r>
      <w:r w:rsidR="00D8484A">
        <w:rPr>
          <w:rFonts w:ascii="Traditional Arabic" w:hAnsi="Traditional Arabic" w:hint="cs"/>
          <w:sz w:val="32"/>
          <w:rtl/>
        </w:rPr>
        <w:t xml:space="preserve">] </w:t>
      </w:r>
      <w:r w:rsidR="005A5AAB">
        <w:rPr>
          <w:rFonts w:ascii="Traditional Arabic" w:hAnsi="Traditional Arabic"/>
          <w:sz w:val="32"/>
          <w:rtl/>
        </w:rPr>
        <w:t xml:space="preserve">قال والمكان لا يضاف إلى الله تعالى إنما هو مكان النبي صلى الله عليه وسلم في مقامه الأول الذي قام فيه قبل هبوطه انتهى-كلام الخطابي- </w:t>
      </w:r>
      <w:r w:rsidR="001068CE">
        <w:rPr>
          <w:rFonts w:ascii="Traditional Arabic" w:hAnsi="Traditional Arabic"/>
          <w:sz w:val="32"/>
          <w:rtl/>
        </w:rPr>
        <w:t xml:space="preserve"> .. </w:t>
      </w:r>
      <w:r w:rsidR="005A5AAB">
        <w:rPr>
          <w:rFonts w:ascii="Traditional Arabic" w:hAnsi="Traditional Arabic"/>
          <w:sz w:val="32"/>
          <w:rtl/>
        </w:rPr>
        <w:t xml:space="preserve"> وقد أزال العلماء إشكاله فقال القاضي عياض في الشفا</w:t>
      </w:r>
      <w:r w:rsidR="00CE45A2">
        <w:rPr>
          <w:rFonts w:ascii="Traditional Arabic" w:hAnsi="Traditional Arabic"/>
          <w:sz w:val="32"/>
          <w:rtl/>
        </w:rPr>
        <w:t xml:space="preserve"> :</w:t>
      </w:r>
      <w:r w:rsidR="005A5AAB">
        <w:rPr>
          <w:rFonts w:ascii="Traditional Arabic" w:hAnsi="Traditional Arabic"/>
          <w:sz w:val="32"/>
          <w:rtl/>
        </w:rPr>
        <w:t xml:space="preserve"> إضافة الدنو والقرب إلى الله تعالى أو من الله ليس دنو مكان ولا قرب زمان وإنما هو بالنسبة إلى النبي صلى الله عليه وسلم إبانة لعظيم منزلته وشريف رتبته وبالنسبة إلى الله عز وجل تأنيس لنبيه وإكرام له</w:t>
      </w:r>
      <w:r w:rsidR="00CE45A2">
        <w:rPr>
          <w:rFonts w:ascii="Traditional Arabic" w:hAnsi="Traditional Arabic"/>
          <w:sz w:val="32"/>
          <w:rtl/>
        </w:rPr>
        <w:t xml:space="preserve"> ،</w:t>
      </w:r>
      <w:r w:rsidR="005A5AAB">
        <w:rPr>
          <w:rFonts w:ascii="Traditional Arabic" w:hAnsi="Traditional Arabic"/>
          <w:sz w:val="32"/>
          <w:rtl/>
        </w:rPr>
        <w:t xml:space="preserve">  ويتأول فيه ما قالوه في حديث ينزل ربنا إلى السماء وكذا في حديث من تقرب مني شبراً تقربت منه ذراعاً وقال غيره الدنو مجاز معنوي لإظهار عظيم منزلته عند ربه تعالى</w:t>
      </w:r>
      <w:r w:rsidR="00CE45A2">
        <w:rPr>
          <w:rFonts w:ascii="Traditional Arabic" w:hAnsi="Traditional Arabic"/>
          <w:sz w:val="32"/>
          <w:rtl/>
        </w:rPr>
        <w:t xml:space="preserve"> ،</w:t>
      </w:r>
      <w:r w:rsidR="005A5AAB">
        <w:rPr>
          <w:rFonts w:ascii="Traditional Arabic" w:hAnsi="Traditional Arabic"/>
          <w:sz w:val="32"/>
          <w:rtl/>
        </w:rPr>
        <w:t xml:space="preserve">  والتدلي طلب</w:t>
      </w:r>
      <w:r w:rsidR="00CE45A2">
        <w:rPr>
          <w:rFonts w:ascii="Traditional Arabic" w:hAnsi="Traditional Arabic"/>
          <w:sz w:val="32"/>
          <w:rtl/>
        </w:rPr>
        <w:t xml:space="preserve"> ،</w:t>
      </w:r>
      <w:r w:rsidR="005A5AAB">
        <w:rPr>
          <w:rFonts w:ascii="Traditional Arabic" w:hAnsi="Traditional Arabic"/>
          <w:sz w:val="32"/>
          <w:rtl/>
        </w:rPr>
        <w:t xml:space="preserve"> وقاب قوسين بالنسبة إلى النبي صلى الله عليه وسلم عبارة عن لطف المحل وإيضاًح المعرفة وبالنسبة إلى الله إجابة سؤاله ورفع درجته</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وقد سبق إلى التنبيه على ما في رواية شريك من المخالفة مسلمٌ في صحيحه فإنه قال بعد أن ساق سنده وبعض المتن</w:t>
      </w:r>
      <w:r w:rsidR="00CE45A2">
        <w:rPr>
          <w:rFonts w:ascii="Traditional Arabic" w:hAnsi="Traditional Arabic"/>
          <w:sz w:val="32"/>
          <w:rtl/>
        </w:rPr>
        <w:t xml:space="preserve"> :</w:t>
      </w:r>
      <w:r w:rsidR="005A5AAB">
        <w:rPr>
          <w:rFonts w:ascii="Traditional Arabic" w:hAnsi="Traditional Arabic"/>
          <w:sz w:val="32"/>
          <w:rtl/>
        </w:rPr>
        <w:t xml:space="preserve"> قال فقدم وأخر وزاد ونقص</w:t>
      </w:r>
      <w:r w:rsidR="00166ABB">
        <w:rPr>
          <w:rFonts w:ascii="Traditional Arabic" w:hAnsi="Traditional Arabic"/>
          <w:sz w:val="32"/>
          <w:vertAlign w:val="superscript"/>
          <w:rtl/>
        </w:rPr>
        <w:t xml:space="preserve"> </w:t>
      </w:r>
      <w:r w:rsidR="00D8484A">
        <w:rPr>
          <w:rFonts w:ascii="Traditional Arabic" w:hAnsi="Traditional Arabic" w:hint="cs"/>
          <w:sz w:val="32"/>
          <w:rtl/>
        </w:rPr>
        <w:t>[</w:t>
      </w:r>
      <w:r w:rsidR="00D8484A" w:rsidRPr="00BD4408">
        <w:rPr>
          <w:rFonts w:ascii="Traditional Arabic" w:hAnsi="Traditional Arabic"/>
          <w:sz w:val="24"/>
          <w:szCs w:val="24"/>
          <w:rtl/>
        </w:rPr>
        <w:t xml:space="preserve">انظر صحيح مسلم1/148(162) </w:t>
      </w:r>
      <w:r w:rsidR="00D8484A">
        <w:rPr>
          <w:rFonts w:ascii="Traditional Arabic" w:hAnsi="Traditional Arabic" w:hint="cs"/>
          <w:sz w:val="32"/>
          <w:rtl/>
        </w:rPr>
        <w:t xml:space="preserve">] </w:t>
      </w:r>
      <w:r w:rsidR="001068CE">
        <w:rPr>
          <w:rFonts w:ascii="Traditional Arabic" w:hAnsi="Traditional Arabic" w:hint="cs"/>
          <w:sz w:val="32"/>
          <w:rtl/>
        </w:rPr>
        <w:t xml:space="preserve">، </w:t>
      </w:r>
      <w:r w:rsidR="005A5AAB">
        <w:rPr>
          <w:rFonts w:ascii="Traditional Arabic" w:hAnsi="Traditional Arabic"/>
          <w:sz w:val="32"/>
          <w:rtl/>
        </w:rPr>
        <w:t>و-شريك- قال فيه النسائي وأبو محمد بن الجارود ليس بالقوي وكان يحيى بن سعيد القطان لا يحدث عنه نعم قال محمد بن سعد وأبو داود ثقة</w:t>
      </w:r>
      <w:r w:rsidR="00CE45A2">
        <w:rPr>
          <w:rFonts w:ascii="Traditional Arabic" w:hAnsi="Traditional Arabic"/>
          <w:sz w:val="32"/>
          <w:rtl/>
        </w:rPr>
        <w:t xml:space="preserve"> ،</w:t>
      </w:r>
      <w:r w:rsidR="005A5AAB">
        <w:rPr>
          <w:rFonts w:ascii="Traditional Arabic" w:hAnsi="Traditional Arabic"/>
          <w:sz w:val="32"/>
          <w:rtl/>
        </w:rPr>
        <w:t xml:space="preserve"> </w:t>
      </w:r>
      <w:r w:rsidR="00166ABB">
        <w:rPr>
          <w:rFonts w:ascii="Traditional Arabic" w:hAnsi="Traditional Arabic"/>
          <w:sz w:val="32"/>
          <w:rtl/>
        </w:rPr>
        <w:t xml:space="preserve"> </w:t>
      </w:r>
      <w:r w:rsidR="00D8484A">
        <w:rPr>
          <w:rFonts w:ascii="Traditional Arabic" w:hAnsi="Traditional Arabic" w:hint="cs"/>
          <w:sz w:val="32"/>
          <w:rtl/>
        </w:rPr>
        <w:t>[</w:t>
      </w:r>
      <w:r w:rsidR="00D8484A" w:rsidRPr="00BD4408">
        <w:rPr>
          <w:rFonts w:ascii="Traditional Arabic" w:hAnsi="Traditional Arabic"/>
          <w:sz w:val="24"/>
          <w:szCs w:val="24"/>
          <w:rtl/>
        </w:rPr>
        <w:t>قال الذهبي في ميزان الإعتدال للذهبي 3/372</w:t>
      </w:r>
      <w:r w:rsidR="00D8484A">
        <w:rPr>
          <w:rFonts w:ascii="Traditional Arabic" w:hAnsi="Traditional Arabic"/>
          <w:sz w:val="24"/>
          <w:szCs w:val="24"/>
          <w:rtl/>
        </w:rPr>
        <w:t xml:space="preserve"> ( </w:t>
      </w:r>
      <w:r w:rsidR="00D8484A" w:rsidRPr="00BD4408">
        <w:rPr>
          <w:rFonts w:ascii="Traditional Arabic" w:hAnsi="Traditional Arabic"/>
          <w:sz w:val="24"/>
          <w:szCs w:val="24"/>
          <w:rtl/>
        </w:rPr>
        <w:t>شريك بن عبد الله بن أبي نمر المدني  تابعي صدوق.قال ابن معين لا بأس به. وقال هو والنسائي ليس بالقوي..حدثنا محمد بن إسماعيل حدثنا عبد  العزيز بن عبد  الله حدثني سليمان عن شريك  سمعت أنسأ يقول ليلة أسري برسول الله صلى الله عليه وسلم وذكر الحديث إلى أن قال ثم علا به فوق ذلك بما لا يعلمه إلا الله حتى جاء سدرة المنتهى ودنا من الجبار رب العزة فتدلى حتى كان منه قاب قوسين أو أدنى.  وهذ من غرائب الصحيح). وقال الحافظ ابن حجر في تقريب التهذيب266: (صدوق يخطىء)</w:t>
      </w:r>
      <w:r w:rsidR="00D8484A">
        <w:rPr>
          <w:rFonts w:ascii="Traditional Arabic" w:hAnsi="Traditional Arabic" w:hint="cs"/>
          <w:sz w:val="32"/>
          <w:rtl/>
        </w:rPr>
        <w:t xml:space="preserve">] </w:t>
      </w:r>
      <w:r w:rsidR="005A5AAB">
        <w:rPr>
          <w:rFonts w:ascii="Traditional Arabic" w:hAnsi="Traditional Arabic"/>
          <w:sz w:val="32"/>
          <w:rtl/>
        </w:rPr>
        <w:t>فهو مختلف فيه فإذا تفرد عُدَّ ما ينفرد به شاذاً</w:t>
      </w:r>
      <w:r w:rsidR="001068CE">
        <w:rPr>
          <w:rFonts w:ascii="Traditional Arabic" w:hAnsi="Traditional Arabic"/>
          <w:sz w:val="32"/>
          <w:rtl/>
        </w:rPr>
        <w:t xml:space="preserve"> .. </w:t>
      </w:r>
      <w:r w:rsidR="005A5AAB">
        <w:rPr>
          <w:rFonts w:ascii="Traditional Arabic" w:hAnsi="Traditional Arabic"/>
          <w:sz w:val="32"/>
          <w:rtl/>
        </w:rPr>
        <w:t>ومجموع ما خالفت فيه رواية شريك غيره من المشهورين عشرة أشياء بل تزيد على ذلك</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منها نسبة الدنو والتدلي إلى الله عز وجل والمشهور في الحديث أنه جبريل</w:t>
      </w:r>
      <w:r w:rsidR="00166ABB">
        <w:rPr>
          <w:rFonts w:ascii="Traditional Arabic" w:hAnsi="Traditional Arabic"/>
          <w:sz w:val="32"/>
          <w:vertAlign w:val="superscript"/>
          <w:rtl/>
        </w:rPr>
        <w:t xml:space="preserve"> </w:t>
      </w:r>
      <w:r w:rsidR="00D8484A">
        <w:rPr>
          <w:rFonts w:ascii="Traditional Arabic" w:hAnsi="Traditional Arabic" w:hint="cs"/>
          <w:sz w:val="32"/>
          <w:rtl/>
        </w:rPr>
        <w:t>[</w:t>
      </w:r>
      <w:r w:rsidR="00D8484A" w:rsidRPr="00BD4408">
        <w:rPr>
          <w:rFonts w:ascii="Traditional Arabic" w:hAnsi="Traditional Arabic"/>
          <w:sz w:val="24"/>
          <w:szCs w:val="24"/>
          <w:rtl/>
        </w:rPr>
        <w:t>قال البيهقي في الأسماء والصفات 555: (.. وقد خالفه فيما تفرد به من الرواية عبد الله بن مسعود وعائشة وأبو هريرة رضي الله عنهم وهم أحفظ وأكبر وأكثر)</w:t>
      </w:r>
      <w:r w:rsidR="00D8484A">
        <w:rPr>
          <w:rFonts w:ascii="Traditional Arabic" w:hAnsi="Traditional Arabic" w:hint="cs"/>
          <w:sz w:val="32"/>
          <w:rtl/>
        </w:rPr>
        <w:t xml:space="preserve">] </w:t>
      </w:r>
      <w:r w:rsidR="001068CE">
        <w:rPr>
          <w:rFonts w:ascii="Traditional Arabic" w:hAnsi="Traditional Arabic"/>
          <w:sz w:val="32"/>
          <w:rtl/>
        </w:rPr>
        <w:t xml:space="preserve">.. </w:t>
      </w:r>
      <w:r w:rsidR="005A5AAB">
        <w:rPr>
          <w:rFonts w:ascii="Traditional Arabic" w:hAnsi="Traditional Arabic"/>
          <w:sz w:val="32"/>
          <w:rtl/>
        </w:rPr>
        <w:t>ومنها قوله "فعلا به الجبار فقال وهو مكانه" وقد تقدم ما فيه</w:t>
      </w:r>
      <w:r w:rsidR="00CE45A2">
        <w:rPr>
          <w:rFonts w:ascii="Traditional Arabic" w:hAnsi="Traditional Arabic"/>
          <w:sz w:val="32"/>
          <w:rtl/>
        </w:rPr>
        <w:t xml:space="preserve"> ،</w:t>
      </w:r>
      <w:r w:rsidR="005A5AAB">
        <w:rPr>
          <w:rFonts w:ascii="Traditional Arabic" w:hAnsi="Traditional Arabic"/>
          <w:sz w:val="32"/>
          <w:rtl/>
        </w:rPr>
        <w:t xml:space="preserve">  فهذه أكثر من عشرة مواضع في هذا الحديث لم أرها مجموعة في كلام أحد ممن تقدم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8484A">
        <w:rPr>
          <w:rFonts w:ascii="Traditional Arabic" w:hAnsi="Traditional Arabic" w:hint="cs"/>
          <w:sz w:val="32"/>
          <w:rtl/>
        </w:rPr>
        <w:t>[</w:t>
      </w:r>
      <w:r w:rsidR="00D8484A" w:rsidRPr="00BD4408">
        <w:rPr>
          <w:rFonts w:ascii="Traditional Arabic" w:hAnsi="Traditional Arabic"/>
          <w:sz w:val="24"/>
          <w:szCs w:val="24"/>
          <w:rtl/>
        </w:rPr>
        <w:t>فتح الباري 13/483-485. وانظر نحوه في الأسماء والصفات للبيهقي 555. وانظر كلام ابن كثير في تفسيره. 3/4 ودفع شبه من شبه وتمرد للتقي الحصني 10</w:t>
      </w:r>
      <w:r w:rsidR="00D8484A">
        <w:rPr>
          <w:rFonts w:ascii="Traditional Arabic" w:hAnsi="Traditional Arabic" w:hint="cs"/>
          <w:sz w:val="32"/>
          <w:rtl/>
        </w:rPr>
        <w:t xml:space="preserve">] </w:t>
      </w:r>
      <w:r w:rsidR="00447051">
        <w:rPr>
          <w:rFonts w:ascii="Traditional Arabic" w:hAnsi="Traditional Arabic" w:hint="cs"/>
          <w:sz w:val="32"/>
          <w:rtl/>
        </w:rPr>
        <w:t xml:space="preserve">، </w:t>
      </w:r>
      <w:r w:rsidR="005A5AAB">
        <w:rPr>
          <w:rFonts w:ascii="Traditional Arabic" w:hAnsi="Traditional Arabic"/>
          <w:sz w:val="32"/>
          <w:rtl/>
        </w:rPr>
        <w:t>ونسبة التدلي إلى جبريل عليه السلام ثابتة في الصحيحين أو أحدهما من حديث أم المؤمنين عائشة</w:t>
      </w:r>
      <w:r w:rsidR="00166ABB">
        <w:rPr>
          <w:rFonts w:ascii="Traditional Arabic" w:hAnsi="Traditional Arabic"/>
          <w:sz w:val="32"/>
          <w:rtl/>
        </w:rPr>
        <w:t xml:space="preserve"> </w:t>
      </w:r>
      <w:r w:rsidR="00D8484A">
        <w:rPr>
          <w:rFonts w:ascii="Traditional Arabic" w:hAnsi="Traditional Arabic" w:hint="cs"/>
          <w:sz w:val="32"/>
          <w:rtl/>
        </w:rPr>
        <w:t>[</w:t>
      </w:r>
      <w:r w:rsidR="00D8484A" w:rsidRPr="00BD4408">
        <w:rPr>
          <w:rFonts w:ascii="Traditional Arabic" w:hAnsi="Traditional Arabic"/>
          <w:sz w:val="24"/>
          <w:szCs w:val="24"/>
          <w:rtl/>
        </w:rPr>
        <w:t>انظر صحيح البخاري3/1181(3062) و(3063) وصحيح مسلم1/160(177)</w:t>
      </w:r>
      <w:r w:rsidR="00D8484A">
        <w:rPr>
          <w:rFonts w:ascii="Traditional Arabic" w:hAnsi="Traditional Arabic" w:hint="cs"/>
          <w:sz w:val="32"/>
          <w:rtl/>
        </w:rPr>
        <w:t xml:space="preserve">] </w:t>
      </w:r>
      <w:r w:rsidR="005A5AAB">
        <w:rPr>
          <w:rFonts w:ascii="Traditional Arabic" w:hAnsi="Traditional Arabic"/>
          <w:sz w:val="32"/>
          <w:rtl/>
        </w:rPr>
        <w:t>وعبد الله بن مسعود</w:t>
      </w:r>
      <w:r w:rsidR="00166ABB">
        <w:rPr>
          <w:rFonts w:ascii="Traditional Arabic" w:hAnsi="Traditional Arabic"/>
          <w:sz w:val="32"/>
          <w:vertAlign w:val="superscript"/>
          <w:rtl/>
        </w:rPr>
        <w:t xml:space="preserve"> </w:t>
      </w:r>
      <w:r w:rsidR="00D8484A">
        <w:rPr>
          <w:rFonts w:ascii="Traditional Arabic" w:hAnsi="Traditional Arabic" w:hint="cs"/>
          <w:sz w:val="32"/>
          <w:rtl/>
        </w:rPr>
        <w:t>[</w:t>
      </w:r>
      <w:r w:rsidR="00D8484A" w:rsidRPr="00BD4408">
        <w:rPr>
          <w:rFonts w:ascii="Traditional Arabic" w:hAnsi="Traditional Arabic"/>
          <w:sz w:val="24"/>
          <w:szCs w:val="24"/>
          <w:rtl/>
        </w:rPr>
        <w:t>انظرصحيح البخاري3/1181 (3061) و4/1840(4574) (4575) وصحيح مسلم1/158(174)</w:t>
      </w:r>
      <w:r w:rsidR="00D8484A">
        <w:rPr>
          <w:rFonts w:ascii="Traditional Arabic" w:hAnsi="Traditional Arabic" w:hint="cs"/>
          <w:sz w:val="32"/>
          <w:rtl/>
        </w:rPr>
        <w:t xml:space="preserve">] </w:t>
      </w:r>
      <w:r w:rsidR="005A5AAB">
        <w:rPr>
          <w:rFonts w:ascii="Traditional Arabic" w:hAnsi="Traditional Arabic"/>
          <w:sz w:val="32"/>
          <w:rtl/>
        </w:rPr>
        <w:t>وأبي هريرة</w:t>
      </w:r>
      <w:r w:rsidR="00166ABB">
        <w:rPr>
          <w:rFonts w:ascii="Traditional Arabic" w:hAnsi="Traditional Arabic"/>
          <w:sz w:val="32"/>
          <w:vertAlign w:val="superscript"/>
          <w:rtl/>
        </w:rPr>
        <w:t xml:space="preserve"> </w:t>
      </w:r>
      <w:r w:rsidR="00D8484A">
        <w:rPr>
          <w:rFonts w:ascii="Traditional Arabic" w:hAnsi="Traditional Arabic" w:hint="cs"/>
          <w:sz w:val="32"/>
          <w:rtl/>
        </w:rPr>
        <w:t>[</w:t>
      </w:r>
      <w:r w:rsidR="00D8484A" w:rsidRPr="00BD4408">
        <w:rPr>
          <w:rFonts w:ascii="Traditional Arabic" w:hAnsi="Traditional Arabic"/>
          <w:sz w:val="24"/>
          <w:szCs w:val="24"/>
          <w:rtl/>
        </w:rPr>
        <w:t>انظر صحيح مسلم1/158(175)</w:t>
      </w:r>
      <w:r w:rsidR="00D8484A">
        <w:rPr>
          <w:rFonts w:ascii="Traditional Arabic" w:hAnsi="Traditional Arabic" w:hint="cs"/>
          <w:sz w:val="32"/>
          <w:rtl/>
        </w:rPr>
        <w:t xml:space="preserve">] </w:t>
      </w:r>
      <w:r w:rsidR="005A5AAB">
        <w:rPr>
          <w:rFonts w:ascii="Traditional Arabic" w:hAnsi="Traditional Arabic"/>
          <w:sz w:val="32"/>
          <w:rtl/>
        </w:rPr>
        <w:t>رضي الله عنهم</w:t>
      </w:r>
      <w:r w:rsidR="00CE45A2">
        <w:rPr>
          <w:rFonts w:ascii="Traditional Arabic" w:hAnsi="Traditional Arabic"/>
          <w:sz w:val="32"/>
          <w:rtl/>
        </w:rPr>
        <w:t xml:space="preserve"> ،</w:t>
      </w:r>
      <w:r w:rsidR="005A5AAB">
        <w:rPr>
          <w:rFonts w:ascii="Traditional Arabic" w:hAnsi="Traditional Arabic"/>
          <w:sz w:val="32"/>
          <w:rtl/>
        </w:rPr>
        <w:t xml:space="preserve"> ولم يلتفت القوم إلى هذا النقد الحديثي فاحتجوا بخبر شريك</w:t>
      </w:r>
      <w:r w:rsidR="00166ABB">
        <w:rPr>
          <w:rFonts w:ascii="Traditional Arabic" w:hAnsi="Traditional Arabic"/>
          <w:sz w:val="32"/>
          <w:rtl/>
        </w:rPr>
        <w:t xml:space="preserve"> </w:t>
      </w:r>
      <w:r w:rsidR="00D8484A">
        <w:rPr>
          <w:rFonts w:ascii="Traditional Arabic" w:hAnsi="Traditional Arabic" w:hint="cs"/>
          <w:sz w:val="32"/>
          <w:rtl/>
        </w:rPr>
        <w:t>[</w:t>
      </w:r>
      <w:r w:rsidR="00D8484A" w:rsidRPr="00BD4408">
        <w:rPr>
          <w:rFonts w:ascii="Traditional Arabic" w:hAnsi="Traditional Arabic"/>
          <w:b/>
          <w:bCs/>
          <w:sz w:val="24"/>
          <w:szCs w:val="24"/>
          <w:rtl/>
        </w:rPr>
        <w:t>انظر أصول السنة لابن أبي زمنين 104 والعلو للعلي الغفار1/61 واجتماع الجيوش 48 وشرح العقيدة الطحاوية لابن أبي العز1/248 والتحفة المدنية في العقيدة السلفية لحمد بن ناصر41 وقطف الثمر في بيان عقيدة أهل الأثر للقنوجي 1/116</w:t>
      </w:r>
      <w:r w:rsidR="00D8484A">
        <w:rPr>
          <w:rFonts w:ascii="Traditional Arabic" w:hAnsi="Traditional Arabic" w:hint="cs"/>
          <w:sz w:val="32"/>
          <w:rtl/>
        </w:rPr>
        <w:t xml:space="preserve">] </w:t>
      </w:r>
      <w:r w:rsidR="00166ABB">
        <w:rPr>
          <w:rFonts w:ascii="Traditional Arabic" w:hAnsi="Traditional Arabic"/>
          <w:sz w:val="32"/>
          <w:rtl/>
        </w:rPr>
        <w:t xml:space="preserve"> </w:t>
      </w:r>
      <w:r w:rsidR="005A5AAB">
        <w:rPr>
          <w:rFonts w:ascii="Traditional Arabic" w:hAnsi="Traditional Arabic"/>
          <w:sz w:val="32"/>
          <w:rtl/>
        </w:rPr>
        <w:t>بل إن ابن القيم لما تحدث عن رواية شريك في كتاب موضوعه السيرة النبوية نبه على مخالفة شريك</w:t>
      </w:r>
      <w:r w:rsidR="00CE45A2">
        <w:rPr>
          <w:rFonts w:ascii="Traditional Arabic" w:hAnsi="Traditional Arabic"/>
          <w:sz w:val="32"/>
          <w:rtl/>
        </w:rPr>
        <w:t xml:space="preserve"> ،</w:t>
      </w:r>
      <w:r w:rsidR="005A5AAB">
        <w:rPr>
          <w:rFonts w:ascii="Traditional Arabic" w:hAnsi="Traditional Arabic"/>
          <w:sz w:val="32"/>
          <w:rtl/>
        </w:rPr>
        <w:t xml:space="preserve"> ولما وصل إلى العقيدة غض الطرف عنه</w:t>
      </w:r>
      <w:r w:rsidR="00CE45A2">
        <w:rPr>
          <w:rFonts w:ascii="Traditional Arabic" w:hAnsi="Traditional Arabic"/>
          <w:sz w:val="32"/>
          <w:rtl/>
        </w:rPr>
        <w:t xml:space="preserve"> ،</w:t>
      </w:r>
      <w:r w:rsidR="005A5AAB">
        <w:rPr>
          <w:rFonts w:ascii="Traditional Arabic" w:hAnsi="Traditional Arabic"/>
          <w:sz w:val="32"/>
          <w:rtl/>
        </w:rPr>
        <w:t xml:space="preserve">  قال في زاد المعاد</w:t>
      </w:r>
      <w:r w:rsidR="00CE45A2">
        <w:rPr>
          <w:rFonts w:ascii="Traditional Arabic" w:hAnsi="Traditional Arabic"/>
          <w:sz w:val="32"/>
          <w:rtl/>
        </w:rPr>
        <w:t xml:space="preserve"> :</w:t>
      </w:r>
      <w:r w:rsidR="00166ABB">
        <w:rPr>
          <w:rFonts w:ascii="Traditional Arabic" w:hAnsi="Traditional Arabic"/>
          <w:sz w:val="32"/>
          <w:rtl/>
        </w:rPr>
        <w:t xml:space="preserve"> (</w:t>
      </w:r>
      <w:r w:rsidR="0088381F">
        <w:rPr>
          <w:rFonts w:ascii="Traditional Arabic" w:hAnsi="Traditional Arabic"/>
          <w:sz w:val="32"/>
          <w:rtl/>
        </w:rPr>
        <w:t xml:space="preserve"> .. </w:t>
      </w:r>
      <w:r w:rsidR="005A5AAB">
        <w:rPr>
          <w:rFonts w:ascii="Traditional Arabic" w:hAnsi="Traditional Arabic"/>
          <w:sz w:val="32"/>
          <w:rtl/>
        </w:rPr>
        <w:t>وأما ما وقع في حديث شريك أن ذلك كان قبل أن يوحى إليه فهذا مما عد من أغلاط  شريك الثمانية وسوء حفظه لحديث الإسراء</w:t>
      </w:r>
      <w:r w:rsidR="00166ABB">
        <w:rPr>
          <w:rFonts w:ascii="Traditional Arabic" w:hAnsi="Traditional Arabic"/>
          <w:sz w:val="32"/>
          <w:rtl/>
        </w:rPr>
        <w:t xml:space="preserve"> )</w:t>
      </w:r>
      <w:r w:rsidR="00D8484A">
        <w:rPr>
          <w:rFonts w:ascii="Traditional Arabic" w:hAnsi="Traditional Arabic" w:hint="cs"/>
          <w:sz w:val="32"/>
          <w:rtl/>
        </w:rPr>
        <w:t xml:space="preserve"> [</w:t>
      </w:r>
      <w:r w:rsidR="00D8484A" w:rsidRPr="00D8484A">
        <w:rPr>
          <w:rFonts w:ascii="Traditional Arabic" w:hAnsi="Traditional Arabic"/>
          <w:sz w:val="24"/>
          <w:szCs w:val="24"/>
          <w:rtl/>
        </w:rPr>
        <w:t xml:space="preserve"> </w:t>
      </w:r>
      <w:r w:rsidR="00D8484A" w:rsidRPr="00BD4408">
        <w:rPr>
          <w:rFonts w:ascii="Traditional Arabic" w:hAnsi="Traditional Arabic"/>
          <w:sz w:val="24"/>
          <w:szCs w:val="24"/>
          <w:rtl/>
        </w:rPr>
        <w:t>1/99</w:t>
      </w:r>
      <w:r w:rsidR="00D8484A">
        <w:rPr>
          <w:rFonts w:ascii="Traditional Arabic" w:hAnsi="Traditional Arabic" w:hint="cs"/>
          <w:sz w:val="32"/>
          <w:rtl/>
        </w:rPr>
        <w:t xml:space="preserve">] </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447051">
        <w:rPr>
          <w:rFonts w:ascii="Traditional Arabic" w:hAnsi="Traditional Arabic" w:hint="cs"/>
          <w:sz w:val="32"/>
          <w:rtl/>
        </w:rPr>
        <w:t xml:space="preserve">، </w:t>
      </w:r>
      <w:r w:rsidR="005A5AAB">
        <w:rPr>
          <w:rFonts w:ascii="Traditional Arabic" w:hAnsi="Traditional Arabic"/>
          <w:sz w:val="32"/>
          <w:rtl/>
        </w:rPr>
        <w:t>ولكنه قال في قصيدته النونية التي نظمها في العقيدة</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b/>
          <w:bCs/>
          <w:sz w:val="32"/>
          <w:rtl/>
        </w:rPr>
        <w:t>فقدرت من قربه من ربه قوسان</w:t>
      </w:r>
      <w:r w:rsidR="00166ABB">
        <w:rPr>
          <w:rFonts w:ascii="Traditional Arabic" w:hAnsi="Traditional Arabic"/>
          <w:sz w:val="32"/>
          <w:rtl/>
        </w:rPr>
        <w:t xml:space="preserve"> )</w:t>
      </w:r>
      <w:r w:rsidR="00D8484A">
        <w:rPr>
          <w:rFonts w:ascii="Traditional Arabic" w:hAnsi="Traditional Arabic" w:hint="cs"/>
          <w:sz w:val="32"/>
          <w:rtl/>
        </w:rPr>
        <w:t xml:space="preserve"> [</w:t>
      </w:r>
      <w:r w:rsidR="00D8484A" w:rsidRPr="00BD4408">
        <w:rPr>
          <w:rFonts w:ascii="Traditional Arabic" w:hAnsi="Traditional Arabic"/>
          <w:sz w:val="24"/>
          <w:szCs w:val="24"/>
          <w:rtl/>
        </w:rPr>
        <w:t>انظر شرح قصيدة ابن القيم1/198</w:t>
      </w:r>
      <w:r w:rsidR="00D8484A">
        <w:rPr>
          <w:rFonts w:ascii="Traditional Arabic" w:hAnsi="Traditional Arabic" w:hint="cs"/>
          <w:sz w:val="32"/>
          <w:rtl/>
        </w:rPr>
        <w:t>]</w:t>
      </w:r>
      <w:r w:rsidR="00166ABB">
        <w:rPr>
          <w:rFonts w:ascii="Traditional Arabic" w:hAnsi="Traditional Arabic"/>
          <w:sz w:val="32"/>
          <w:vertAlign w:val="superscript"/>
          <w:rtl/>
        </w:rPr>
        <w:t xml:space="preserve"> </w:t>
      </w:r>
      <w:r w:rsidR="00447051">
        <w:rPr>
          <w:rFonts w:ascii="Traditional Arabic" w:hAnsi="Traditional Arabic" w:hint="cs"/>
          <w:sz w:val="32"/>
          <w:rtl/>
        </w:rPr>
        <w:t xml:space="preserve">، </w:t>
      </w:r>
      <w:r w:rsidR="005A5AAB">
        <w:rPr>
          <w:rFonts w:ascii="Traditional Arabic" w:hAnsi="Traditional Arabic"/>
          <w:sz w:val="32"/>
          <w:rtl/>
        </w:rPr>
        <w:t>فمن أعجب ما يصنعه محتج بحديث ما أن ينقده في السيرة ويحتج به في العقيدة</w:t>
      </w:r>
      <w:r w:rsidR="00CE45A2">
        <w:rPr>
          <w:rFonts w:ascii="Traditional Arabic" w:hAnsi="Traditional Arabic"/>
          <w:sz w:val="32"/>
          <w:rtl/>
        </w:rPr>
        <w:t xml:space="preserve"> ،</w:t>
      </w:r>
      <w:r w:rsidR="005A5AAB">
        <w:rPr>
          <w:rFonts w:ascii="Traditional Arabic" w:hAnsi="Traditional Arabic"/>
          <w:sz w:val="32"/>
          <w:rtl/>
        </w:rPr>
        <w:t xml:space="preserve"> مع أن المعروف في مناهج العلماء أن يتشددوا في العقيدة والحلال والحرام وأن يقبلوا في الأخبار والتاريخ ما لا يقبلونه في الحلال والحرام ! ومما استدلوا به في إثبات المسافة خبر يروى عن الحسن البصري </w:t>
      </w:r>
      <w:r w:rsidR="00447051">
        <w:rPr>
          <w:rFonts w:ascii="Traditional Arabic" w:hAnsi="Traditional Arabic" w:hint="cs"/>
          <w:sz w:val="32"/>
          <w:rtl/>
        </w:rPr>
        <w:t xml:space="preserve">: </w:t>
      </w:r>
      <w:r w:rsidR="005A5AAB">
        <w:rPr>
          <w:rFonts w:ascii="Traditional Arabic" w:hAnsi="Traditional Arabic"/>
          <w:sz w:val="32"/>
          <w:rtl/>
        </w:rPr>
        <w:t>قال ابن القيم</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قول الحسن رحمه الله تعالى</w:t>
      </w:r>
      <w:r w:rsidR="00CE45A2">
        <w:rPr>
          <w:rFonts w:ascii="Traditional Arabic" w:hAnsi="Traditional Arabic"/>
          <w:sz w:val="32"/>
          <w:rtl/>
        </w:rPr>
        <w:t xml:space="preserve"> :</w:t>
      </w:r>
      <w:r w:rsidR="005A5AAB">
        <w:rPr>
          <w:rFonts w:ascii="Traditional Arabic" w:hAnsi="Traditional Arabic"/>
          <w:sz w:val="32"/>
          <w:rtl/>
        </w:rPr>
        <w:t xml:space="preserve"> روى أبو بكر الهذيلي عن الحسن رحمه الله تعالى قال </w:t>
      </w:r>
      <w:r w:rsidR="005A5AAB">
        <w:rPr>
          <w:rFonts w:ascii="Traditional Arabic" w:hAnsi="Traditional Arabic"/>
          <w:b/>
          <w:bCs/>
          <w:sz w:val="32"/>
          <w:rtl/>
        </w:rPr>
        <w:t xml:space="preserve">ليس شيء عند ربك من الخلق أقرب إليه من إسرافيل </w:t>
      </w:r>
      <w:r w:rsidR="005A5AAB">
        <w:rPr>
          <w:rFonts w:ascii="Traditional Arabic" w:hAnsi="Traditional Arabic"/>
          <w:sz w:val="32"/>
          <w:rtl/>
        </w:rPr>
        <w:t>وبينه وبين ربه سبعة حجب كل حجاب مسيرة خمسمائة عام وإسرافيل دون هؤلاء ورأسه تحت العرش ورجلاه في تخوم السابعة</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8484A">
        <w:rPr>
          <w:rFonts w:ascii="Traditional Arabic" w:hAnsi="Traditional Arabic" w:hint="cs"/>
          <w:sz w:val="32"/>
          <w:rtl/>
        </w:rPr>
        <w:t>[</w:t>
      </w:r>
      <w:r w:rsidR="00D8484A" w:rsidRPr="00BD4408">
        <w:rPr>
          <w:rFonts w:ascii="Traditional Arabic" w:hAnsi="Traditional Arabic"/>
          <w:sz w:val="24"/>
          <w:szCs w:val="24"/>
          <w:rtl/>
        </w:rPr>
        <w:t>اجتماع جيوشه 69 و163. وانظر الإحتجاج به في التنبيه والرد على أهل الأهواء والبدع للملطي 101و112والتحفة المدنية لحمد بن ناصر 75.</w:t>
      </w:r>
      <w:r w:rsidR="00D8484A">
        <w:rPr>
          <w:rFonts w:ascii="Traditional Arabic" w:hAnsi="Traditional Arabic" w:hint="cs"/>
          <w:sz w:val="24"/>
          <w:szCs w:val="24"/>
          <w:rtl/>
        </w:rPr>
        <w:t xml:space="preserve"> </w:t>
      </w:r>
      <w:r w:rsidR="00D8484A">
        <w:rPr>
          <w:rFonts w:ascii="Traditional Arabic" w:hAnsi="Traditional Arabic" w:hint="cs"/>
          <w:sz w:val="32"/>
          <w:rtl/>
        </w:rPr>
        <w:t xml:space="preserve">] </w:t>
      </w:r>
      <w:r w:rsidR="00447051">
        <w:rPr>
          <w:rFonts w:ascii="Traditional Arabic" w:hAnsi="Traditional Arabic" w:hint="cs"/>
          <w:sz w:val="32"/>
          <w:rtl/>
        </w:rPr>
        <w:t xml:space="preserve">، </w:t>
      </w:r>
      <w:r w:rsidR="005A5AAB">
        <w:rPr>
          <w:rFonts w:ascii="Traditional Arabic" w:hAnsi="Traditional Arabic"/>
          <w:sz w:val="32"/>
          <w:rtl/>
        </w:rPr>
        <w:t>ويبدو أن الذهبي عز عليه تركُ الاحتجاج بالخبر مع وقوفه على انقطاعه قبل وصوله صحيحاً إلى الحسن البصري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وروينا بإسناد حسن عن أبي بكر الهذلي عن الحسن البصري قال ليس شيء عند ربك أقرب إليه من إسرافيل</w:t>
      </w:r>
      <w:r w:rsidR="00CE45A2">
        <w:rPr>
          <w:rFonts w:ascii="Traditional Arabic" w:hAnsi="Traditional Arabic"/>
          <w:sz w:val="32"/>
          <w:rtl/>
        </w:rPr>
        <w:t xml:space="preserve"> </w:t>
      </w:r>
      <w:r w:rsidR="00B70CAE">
        <w:rPr>
          <w:rFonts w:ascii="Traditional Arabic" w:hAnsi="Traditional Arabic"/>
          <w:sz w:val="32"/>
          <w:rtl/>
        </w:rPr>
        <w:t>..</w:t>
      </w:r>
      <w:r w:rsidR="005A5AAB">
        <w:rPr>
          <w:rFonts w:ascii="Traditional Arabic" w:hAnsi="Traditional Arabic"/>
          <w:sz w:val="32"/>
          <w:rtl/>
        </w:rPr>
        <w:t xml:space="preserve"> أبو بكر واه</w:t>
      </w:r>
      <w:r w:rsidR="00166ABB">
        <w:rPr>
          <w:rFonts w:ascii="Traditional Arabic" w:hAnsi="Traditional Arabic"/>
          <w:sz w:val="32"/>
          <w:rtl/>
        </w:rPr>
        <w:t xml:space="preserve"> )</w:t>
      </w:r>
      <w:r w:rsidR="00D8484A">
        <w:rPr>
          <w:rFonts w:ascii="Traditional Arabic" w:hAnsi="Traditional Arabic" w:hint="cs"/>
          <w:sz w:val="32"/>
          <w:rtl/>
        </w:rPr>
        <w:t>[</w:t>
      </w:r>
      <w:r w:rsidR="00D8484A" w:rsidRPr="00D8484A">
        <w:rPr>
          <w:rFonts w:ascii="Traditional Arabic" w:hAnsi="Traditional Arabic"/>
          <w:sz w:val="24"/>
          <w:szCs w:val="24"/>
          <w:rtl/>
        </w:rPr>
        <w:t xml:space="preserve"> </w:t>
      </w:r>
      <w:r w:rsidR="00D8484A" w:rsidRPr="00BD4408">
        <w:rPr>
          <w:rFonts w:ascii="Traditional Arabic" w:hAnsi="Traditional Arabic"/>
          <w:sz w:val="24"/>
          <w:szCs w:val="24"/>
          <w:rtl/>
        </w:rPr>
        <w:t>العلو للعلي الغفار 1/122</w:t>
      </w:r>
      <w:r w:rsidR="00D8484A">
        <w:rPr>
          <w:rFonts w:ascii="Traditional Arabic" w:hAnsi="Traditional Arabic" w:hint="cs"/>
          <w:sz w:val="32"/>
          <w:rtl/>
        </w:rPr>
        <w:t>]</w:t>
      </w:r>
      <w:r w:rsidR="005A5AAB">
        <w:rPr>
          <w:rFonts w:ascii="Traditional Arabic" w:hAnsi="Traditional Arabic"/>
          <w:sz w:val="32"/>
          <w:rtl/>
        </w:rPr>
        <w:t xml:space="preserve"> ففي صدر عبارته يشير إلى تحسينه عن أبي بكر الهذلي وفي ختامه ينص على أن هذا الذي حسن الإسناد إليه واه فما فائدة حَسَنٍ أوصل إلى واهٍ</w:t>
      </w:r>
      <w:r w:rsidR="00166ABB">
        <w:rPr>
          <w:rFonts w:ascii="Traditional Arabic" w:hAnsi="Traditional Arabic"/>
          <w:sz w:val="32"/>
          <w:rtl/>
        </w:rPr>
        <w:t xml:space="preserve"> ؟</w:t>
      </w:r>
      <w:r w:rsidR="005A5AAB">
        <w:rPr>
          <w:rFonts w:ascii="Traditional Arabic" w:hAnsi="Traditional Arabic"/>
          <w:sz w:val="32"/>
          <w:rtl/>
        </w:rPr>
        <w:t xml:space="preserve"> وما فائدة الاحتجاج بخبر يفيد القرب الحسي في إثبات العلو</w:t>
      </w:r>
      <w:r w:rsidR="00166ABB">
        <w:rPr>
          <w:rFonts w:ascii="Traditional Arabic" w:hAnsi="Traditional Arabic"/>
          <w:sz w:val="32"/>
          <w:rtl/>
        </w:rPr>
        <w:t xml:space="preserve"> ؟</w:t>
      </w:r>
      <w:r w:rsidR="00447051">
        <w:rPr>
          <w:rFonts w:ascii="Traditional Arabic" w:hAnsi="Traditional Arabic" w:hint="cs"/>
          <w:sz w:val="32"/>
          <w:rtl/>
        </w:rPr>
        <w:t xml:space="preserve">  </w:t>
      </w:r>
      <w:r w:rsidR="005A5AAB">
        <w:rPr>
          <w:rFonts w:ascii="Traditional Arabic" w:hAnsi="Traditional Arabic"/>
          <w:sz w:val="32"/>
          <w:rtl/>
        </w:rPr>
        <w:t>ويقول أحدهم مصرحا بما فهمه من هذا الخبر</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b/>
          <w:bCs/>
          <w:sz w:val="32"/>
          <w:rtl/>
        </w:rPr>
        <w:t>مكان العرش بالنسبة إلى الله تعالى مع غيره من المخلوقات</w:t>
      </w:r>
      <w:r w:rsidR="00CE45A2">
        <w:rPr>
          <w:rFonts w:ascii="Traditional Arabic" w:hAnsi="Traditional Arabic"/>
          <w:b/>
          <w:bCs/>
          <w:sz w:val="32"/>
          <w:rtl/>
        </w:rPr>
        <w:t xml:space="preserve"> :</w:t>
      </w:r>
      <w:r w:rsidR="005A5AAB">
        <w:rPr>
          <w:rFonts w:ascii="Traditional Arabic" w:hAnsi="Traditional Arabic"/>
          <w:b/>
          <w:bCs/>
          <w:sz w:val="32"/>
          <w:rtl/>
        </w:rPr>
        <w:t xml:space="preserve"> فهو أقربها إليه سبحانه</w:t>
      </w:r>
      <w:r w:rsidR="00CE45A2">
        <w:rPr>
          <w:rFonts w:ascii="Traditional Arabic" w:hAnsi="Traditional Arabic"/>
          <w:b/>
          <w:bCs/>
          <w:sz w:val="32"/>
          <w:rtl/>
        </w:rPr>
        <w:t xml:space="preserve"> ،</w:t>
      </w:r>
      <w:r w:rsidR="005A5AAB">
        <w:rPr>
          <w:rFonts w:ascii="Traditional Arabic" w:hAnsi="Traditional Arabic"/>
          <w:b/>
          <w:bCs/>
          <w:sz w:val="32"/>
          <w:rtl/>
        </w:rPr>
        <w:t xml:space="preserve"> وذلك لأن الله سبحانه قد أخبر أنه مستو على عرشه</w:t>
      </w:r>
      <w:r w:rsidR="005A5AAB">
        <w:rPr>
          <w:rFonts w:ascii="Traditional Arabic" w:hAnsi="Traditional Arabic"/>
          <w:sz w:val="32"/>
          <w:rtl/>
        </w:rPr>
        <w:t xml:space="preserve"> في أكثر من موضع ففي إثبات الإستواء على العرش دليل على قربه إليه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8484A">
        <w:rPr>
          <w:rFonts w:ascii="Traditional Arabic" w:hAnsi="Traditional Arabic" w:hint="cs"/>
          <w:sz w:val="32"/>
          <w:rtl/>
        </w:rPr>
        <w:t>[</w:t>
      </w:r>
      <w:r w:rsidR="00D8484A" w:rsidRPr="00BD4408">
        <w:rPr>
          <w:rFonts w:ascii="Traditional Arabic" w:hAnsi="Traditional Arabic"/>
          <w:sz w:val="24"/>
          <w:szCs w:val="24"/>
          <w:rtl/>
        </w:rPr>
        <w:t>هو د- محمد بن خليفة التميمي في رسالته التي نال فيها الماجستير من الجامعة الإسلامية بالمدينة "محمد بن عثمان بن أبي شيبة وكتابه العرش " 81</w:t>
      </w:r>
      <w:r w:rsidR="00D8484A">
        <w:rPr>
          <w:rFonts w:ascii="Traditional Arabic" w:hAnsi="Traditional Arabic" w:hint="cs"/>
          <w:sz w:val="32"/>
          <w:rtl/>
        </w:rPr>
        <w:t xml:space="preserve">] </w:t>
      </w:r>
      <w:r w:rsidR="00447051">
        <w:rPr>
          <w:rFonts w:ascii="Traditional Arabic" w:hAnsi="Traditional Arabic" w:hint="cs"/>
          <w:sz w:val="32"/>
          <w:rtl/>
        </w:rPr>
        <w:t xml:space="preserve">، </w:t>
      </w:r>
      <w:r w:rsidR="005A5AAB">
        <w:rPr>
          <w:rFonts w:ascii="Traditional Arabic" w:hAnsi="Traditional Arabic"/>
          <w:sz w:val="32"/>
          <w:rtl/>
        </w:rPr>
        <w:t>ثم يقول عن قرب حملة العرش</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b/>
          <w:bCs/>
          <w:sz w:val="32"/>
          <w:rtl/>
        </w:rPr>
        <w:t>فكونهم أقرب الخلق إلى الله دليل على أن العرش أقرب منهم إليه سبحانه لأنهم إنما يحملونه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D8484A">
        <w:rPr>
          <w:rFonts w:ascii="Traditional Arabic" w:hAnsi="Traditional Arabic" w:hint="cs"/>
          <w:sz w:val="32"/>
          <w:rtl/>
        </w:rPr>
        <w:t>[</w:t>
      </w:r>
      <w:r w:rsidR="00D8484A" w:rsidRPr="00BD4408">
        <w:rPr>
          <w:rFonts w:ascii="Traditional Arabic" w:hAnsi="Traditional Arabic"/>
          <w:sz w:val="24"/>
          <w:szCs w:val="24"/>
          <w:rtl/>
        </w:rPr>
        <w:t>المصدر السابق 82</w:t>
      </w:r>
      <w:r w:rsidR="00D8484A">
        <w:rPr>
          <w:rFonts w:ascii="Traditional Arabic" w:hAnsi="Traditional Arabic" w:hint="cs"/>
          <w:sz w:val="32"/>
          <w:rtl/>
        </w:rPr>
        <w:t xml:space="preserve">] </w:t>
      </w:r>
      <w:r w:rsidR="00447051">
        <w:rPr>
          <w:rFonts w:ascii="Traditional Arabic" w:hAnsi="Traditional Arabic" w:hint="cs"/>
          <w:sz w:val="32"/>
          <w:rtl/>
        </w:rPr>
        <w:t xml:space="preserve">، </w:t>
      </w:r>
      <w:r w:rsidR="005A5AAB">
        <w:rPr>
          <w:rFonts w:ascii="Traditional Arabic" w:hAnsi="Traditional Arabic"/>
          <w:sz w:val="32"/>
          <w:rtl/>
        </w:rPr>
        <w:t>وبهذا جعلوا لله نسبةً بينه وبين العرش ونسبةً بينه وبين حملة العرش هي كالنسبة التي تثبت بين العرش وحملة العرش</w:t>
      </w:r>
      <w:r w:rsidR="00CE45A2">
        <w:rPr>
          <w:rFonts w:ascii="Traditional Arabic" w:hAnsi="Traditional Arabic"/>
          <w:sz w:val="32"/>
          <w:rtl/>
        </w:rPr>
        <w:t xml:space="preserve"> ،</w:t>
      </w:r>
      <w:r w:rsidR="005A5AAB">
        <w:rPr>
          <w:rFonts w:ascii="Traditional Arabic" w:hAnsi="Traditional Arabic"/>
          <w:sz w:val="32"/>
          <w:rtl/>
        </w:rPr>
        <w:t xml:space="preserve"> ومما استدلوا به أيضاً ما ذكره الذهبي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 xml:space="preserve">حديث يحيى بن سعيد الأموي حدثنا أحوص بن حكيم عن أبيه عن عبد الرحمن بن عائذ الثمالي عن جابر بن عبد الله قال قال رسول الله </w:t>
      </w:r>
      <w:r w:rsidR="005A5AAB">
        <w:rPr>
          <w:rFonts w:ascii="Traditional Arabic" w:hAnsi="Traditional Arabic"/>
          <w:b/>
          <w:bCs/>
          <w:sz w:val="32"/>
          <w:rtl/>
        </w:rPr>
        <w:t>إن أقرب الخلق إلى الله تعالى جبرائيل وإسرافيل وميكائيل وإنهم من الله تعالى بمسيرة خمسين ألف سنة</w:t>
      </w:r>
      <w:r w:rsidR="00CE45A2">
        <w:rPr>
          <w:rFonts w:ascii="Traditional Arabic" w:hAnsi="Traditional Arabic"/>
          <w:sz w:val="32"/>
          <w:rtl/>
        </w:rPr>
        <w:t xml:space="preserve"> ،</w:t>
      </w:r>
      <w:r w:rsidR="005A5AAB">
        <w:rPr>
          <w:rFonts w:ascii="Traditional Arabic" w:hAnsi="Traditional Arabic"/>
          <w:sz w:val="32"/>
          <w:rtl/>
        </w:rPr>
        <w:t xml:space="preserve">  رواه ابن منده في الصفات وشيخ الإسلام في الفاروق</w:t>
      </w:r>
      <w:r w:rsidR="00CE45A2">
        <w:rPr>
          <w:rFonts w:ascii="Traditional Arabic" w:hAnsi="Traditional Arabic"/>
          <w:sz w:val="32"/>
          <w:rtl/>
        </w:rPr>
        <w:t xml:space="preserve"> ،</w:t>
      </w:r>
      <w:r w:rsidR="005A5AAB">
        <w:rPr>
          <w:rFonts w:ascii="Traditional Arabic" w:hAnsi="Traditional Arabic"/>
          <w:sz w:val="32"/>
          <w:rtl/>
        </w:rPr>
        <w:t xml:space="preserve"> وإسناده لين لأن الأحوص ليس بمعتمد</w:t>
      </w:r>
      <w:r w:rsidR="00166ABB">
        <w:rPr>
          <w:rFonts w:ascii="Traditional Arabic" w:hAnsi="Traditional Arabic"/>
          <w:sz w:val="32"/>
          <w:rtl/>
        </w:rPr>
        <w:t xml:space="preserve"> )  </w:t>
      </w:r>
      <w:r w:rsidR="00D8484A">
        <w:rPr>
          <w:rFonts w:ascii="Traditional Arabic" w:hAnsi="Traditional Arabic" w:hint="cs"/>
          <w:sz w:val="32"/>
          <w:rtl/>
        </w:rPr>
        <w:t>[</w:t>
      </w:r>
      <w:r w:rsidR="00D8484A">
        <w:rPr>
          <w:rFonts w:ascii="Traditional Arabic" w:hAnsi="Traditional Arabic" w:hint="cs"/>
          <w:sz w:val="24"/>
          <w:szCs w:val="24"/>
          <w:rtl/>
        </w:rPr>
        <w:t xml:space="preserve"> </w:t>
      </w:r>
      <w:r w:rsidR="00D8484A" w:rsidRPr="00BD4408">
        <w:rPr>
          <w:rFonts w:ascii="Traditional Arabic" w:hAnsi="Traditional Arabic"/>
          <w:sz w:val="24"/>
          <w:szCs w:val="24"/>
          <w:rtl/>
        </w:rPr>
        <w:t>العلو للعلي الغفار 1/90 .وأخرجه أبو الشيخ في العظمة 2/684 (276) وهو في اللآلىء المصنوعة للسيوطي 1/71</w:t>
      </w:r>
      <w:r w:rsidR="00D8484A">
        <w:rPr>
          <w:rFonts w:ascii="Traditional Arabic" w:hAnsi="Traditional Arabic" w:hint="cs"/>
          <w:sz w:val="24"/>
          <w:szCs w:val="24"/>
          <w:rtl/>
        </w:rPr>
        <w:t xml:space="preserve"> </w:t>
      </w:r>
      <w:r w:rsidR="00D8484A" w:rsidRPr="00BD4408">
        <w:rPr>
          <w:rFonts w:ascii="Traditional Arabic" w:hAnsi="Traditional Arabic"/>
          <w:sz w:val="24"/>
          <w:szCs w:val="24"/>
          <w:rtl/>
        </w:rPr>
        <w:t xml:space="preserve">والأحوص بن حكيم  ضعيف وقال الحافظ فى تهذيب التهذيب 1/192: (..وحكى عن أبى بكر ابن عباس قيل للأحوص: ما هذه الأحاديث التى تحدث بها عن النبى صلى الله عليه وآله وسلم ؟ قال: أوليس الحديث كله عن النبى صلى الله عليه وآله وسلم) </w:t>
      </w:r>
    </w:p>
    <w:p w:rsidR="00447051" w:rsidRDefault="00D8484A" w:rsidP="00336F57">
      <w:pPr>
        <w:spacing w:after="0"/>
        <w:ind w:left="-46"/>
        <w:jc w:val="both"/>
        <w:rPr>
          <w:rFonts w:ascii="Traditional Arabic" w:hAnsi="Traditional Arabic"/>
          <w:b/>
          <w:bCs/>
          <w:sz w:val="32"/>
          <w:rtl/>
        </w:rPr>
      </w:pPr>
      <w:r>
        <w:rPr>
          <w:rFonts w:ascii="Traditional Arabic" w:hAnsi="Traditional Arabic" w:hint="cs"/>
          <w:sz w:val="32"/>
          <w:rtl/>
        </w:rPr>
        <w:t xml:space="preserve">] </w:t>
      </w:r>
      <w:r w:rsidR="00447051">
        <w:rPr>
          <w:rFonts w:ascii="Traditional Arabic" w:hAnsi="Traditional Arabic" w:hint="cs"/>
          <w:sz w:val="32"/>
          <w:rtl/>
        </w:rPr>
        <w:t xml:space="preserve">، </w:t>
      </w:r>
      <w:r w:rsidR="005A5AAB">
        <w:rPr>
          <w:rFonts w:ascii="Traditional Arabic" w:hAnsi="Traditional Arabic"/>
          <w:sz w:val="32"/>
          <w:rtl/>
        </w:rPr>
        <w:t>وهذه الأخبار مصدرها الإسرائيليات التي كان يحدث بها وهب بن منبه وعبد الله بن سلام</w:t>
      </w:r>
      <w:r w:rsidR="005A5AAB">
        <w:rPr>
          <w:rFonts w:ascii="Traditional Arabic" w:hAnsi="Traditional Arabic"/>
          <w:sz w:val="32"/>
          <w:vertAlign w:val="superscript"/>
          <w:rtl/>
        </w:rPr>
        <w:t xml:space="preserve"> </w:t>
      </w:r>
      <w:r w:rsidR="005A5AAB">
        <w:rPr>
          <w:rFonts w:ascii="Traditional Arabic" w:hAnsi="Traditional Arabic"/>
          <w:sz w:val="32"/>
          <w:rtl/>
        </w:rPr>
        <w:t>وكعب الأحبار</w:t>
      </w:r>
      <w:r w:rsidR="00166ABB">
        <w:rPr>
          <w:rFonts w:ascii="Traditional Arabic" w:hAnsi="Traditional Arabic"/>
          <w:sz w:val="32"/>
          <w:vertAlign w:val="superscript"/>
          <w:rtl/>
        </w:rPr>
        <w:t xml:space="preserve"> </w:t>
      </w:r>
      <w:r w:rsidR="0051514A">
        <w:rPr>
          <w:rFonts w:ascii="Traditional Arabic" w:hAnsi="Traditional Arabic" w:hint="cs"/>
          <w:sz w:val="32"/>
          <w:rtl/>
        </w:rPr>
        <w:t>[</w:t>
      </w:r>
      <w:r w:rsidR="0051514A" w:rsidRPr="00BD4408">
        <w:rPr>
          <w:rFonts w:ascii="Traditional Arabic" w:hAnsi="Traditional Arabic"/>
          <w:sz w:val="24"/>
          <w:szCs w:val="24"/>
          <w:rtl/>
        </w:rPr>
        <w:t>انظر هذه الأخبار في العظمة2/696(287) و2/705(300) و2/713(299) والمعجم الأوسط للطبراني8/382 (8942)</w:t>
      </w:r>
      <w:r w:rsidR="0051514A">
        <w:rPr>
          <w:rFonts w:ascii="Traditional Arabic" w:hAnsi="Traditional Arabic" w:hint="cs"/>
          <w:sz w:val="32"/>
          <w:rtl/>
        </w:rPr>
        <w:t xml:space="preserve">] </w:t>
      </w:r>
      <w:r w:rsidR="00447051">
        <w:rPr>
          <w:rFonts w:ascii="Traditional Arabic" w:hAnsi="Traditional Arabic" w:hint="cs"/>
          <w:sz w:val="32"/>
          <w:rtl/>
        </w:rPr>
        <w:t xml:space="preserve">، </w:t>
      </w:r>
      <w:r w:rsidR="005A5AAB">
        <w:rPr>
          <w:rFonts w:ascii="Traditional Arabic" w:hAnsi="Traditional Arabic"/>
          <w:sz w:val="32"/>
          <w:rtl/>
        </w:rPr>
        <w:t xml:space="preserve">ومما احتجوا به أيضاً قول ابن إسحاق بعد شعر نسب إلى لبيد بن ربيعة </w:t>
      </w:r>
      <w:r w:rsidR="00447051">
        <w:rPr>
          <w:rFonts w:ascii="Traditional Arabic" w:hAnsi="Traditional Arabic" w:hint="cs"/>
          <w:sz w:val="32"/>
          <w:rtl/>
        </w:rPr>
        <w:t xml:space="preserve">، </w:t>
      </w:r>
      <w:r w:rsidR="005A5AAB">
        <w:rPr>
          <w:rFonts w:ascii="Traditional Arabic" w:hAnsi="Traditional Arabic"/>
          <w:sz w:val="32"/>
          <w:rtl/>
        </w:rPr>
        <w:t>ذكر ذلك الذهبي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 xml:space="preserve">خبر يروى عن سلمة الأبرش حدثنا ابن إسحاق قال قال لبيد  </w:t>
      </w:r>
      <w:r w:rsidR="00447051">
        <w:rPr>
          <w:rFonts w:ascii="Traditional Arabic" w:hAnsi="Traditional Arabic" w:hint="cs"/>
          <w:sz w:val="32"/>
          <w:rtl/>
        </w:rPr>
        <w:t xml:space="preserve">: </w:t>
      </w:r>
      <w:r w:rsidR="005A5AAB">
        <w:rPr>
          <w:rFonts w:ascii="Traditional Arabic" w:hAnsi="Traditional Arabic"/>
          <w:sz w:val="32"/>
          <w:rtl/>
        </w:rPr>
        <w:t>سوى فأغلق دون غرفة عرشه</w:t>
      </w:r>
      <w:r w:rsidR="002B61A9">
        <w:rPr>
          <w:rFonts w:ascii="Traditional Arabic" w:hAnsi="Traditional Arabic"/>
          <w:sz w:val="32"/>
          <w:rtl/>
        </w:rPr>
        <w:t xml:space="preserve"> ... </w:t>
      </w:r>
      <w:r w:rsidR="005A5AAB">
        <w:rPr>
          <w:rFonts w:ascii="Traditional Arabic" w:hAnsi="Traditional Arabic"/>
          <w:sz w:val="32"/>
          <w:rtl/>
        </w:rPr>
        <w:t xml:space="preserve"> سبعا طباقاً دون فرع المعقل</w:t>
      </w:r>
      <w:r w:rsidR="00447051">
        <w:rPr>
          <w:rFonts w:ascii="Traditional Arabic" w:hAnsi="Traditional Arabic" w:hint="cs"/>
          <w:sz w:val="32"/>
          <w:rtl/>
        </w:rPr>
        <w:t xml:space="preserve"> ، </w:t>
      </w:r>
      <w:r w:rsidR="005A5AAB">
        <w:rPr>
          <w:rFonts w:ascii="Traditional Arabic" w:hAnsi="Traditional Arabic"/>
          <w:sz w:val="32"/>
          <w:rtl/>
        </w:rPr>
        <w:t xml:space="preserve">ثم قال ابن إسحاق </w:t>
      </w:r>
      <w:r w:rsidR="005A5AAB">
        <w:rPr>
          <w:rFonts w:ascii="Traditional Arabic" w:hAnsi="Traditional Arabic"/>
          <w:b/>
          <w:bCs/>
          <w:sz w:val="32"/>
          <w:rtl/>
        </w:rPr>
        <w:t>فلو سخر بنو آدم في مسافة ما بين الأرض إلى مكانه الذي استقل به على عرشه ساروا إليه خمسين ألف سنة قبل أن يقطعوه</w:t>
      </w:r>
      <w:r w:rsidR="00CE45A2">
        <w:rPr>
          <w:rFonts w:ascii="Traditional Arabic" w:hAnsi="Traditional Arabic"/>
          <w:sz w:val="32"/>
          <w:rtl/>
        </w:rPr>
        <w:t xml:space="preserve"> ،</w:t>
      </w:r>
      <w:r w:rsidR="005A5AAB">
        <w:rPr>
          <w:rFonts w:ascii="Traditional Arabic" w:hAnsi="Traditional Arabic"/>
          <w:sz w:val="32"/>
          <w:rtl/>
        </w:rPr>
        <w:t xml:space="preserve">  إسناده معضل</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51514A">
        <w:rPr>
          <w:rFonts w:ascii="Traditional Arabic" w:hAnsi="Traditional Arabic" w:hint="cs"/>
          <w:sz w:val="32"/>
          <w:rtl/>
        </w:rPr>
        <w:t>[</w:t>
      </w:r>
      <w:r w:rsidR="0051514A" w:rsidRPr="00BD4408">
        <w:rPr>
          <w:rFonts w:ascii="Traditional Arabic" w:hAnsi="Traditional Arabic"/>
          <w:sz w:val="24"/>
          <w:szCs w:val="24"/>
          <w:rtl/>
        </w:rPr>
        <w:t>العلو للعلي الغفار 1/116</w:t>
      </w:r>
      <w:r w:rsidR="0051514A">
        <w:rPr>
          <w:rFonts w:ascii="Traditional Arabic" w:hAnsi="Traditional Arabic" w:hint="cs"/>
          <w:sz w:val="32"/>
          <w:rtl/>
        </w:rPr>
        <w:t xml:space="preserve">] </w:t>
      </w:r>
      <w:r w:rsidR="00447051">
        <w:rPr>
          <w:rFonts w:ascii="Traditional Arabic" w:hAnsi="Traditional Arabic" w:hint="cs"/>
          <w:sz w:val="32"/>
          <w:rtl/>
        </w:rPr>
        <w:t xml:space="preserve">، </w:t>
      </w:r>
      <w:r w:rsidR="005A5AAB">
        <w:rPr>
          <w:rFonts w:ascii="Traditional Arabic" w:hAnsi="Traditional Arabic"/>
          <w:sz w:val="32"/>
          <w:rtl/>
        </w:rPr>
        <w:t>ومما احتجوا به خبر عن عبد الله بن مسعود رضي الله عنه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 xml:space="preserve">سارعوا إلى الجمع في الدنيا فإن الله تعالى </w:t>
      </w:r>
      <w:r w:rsidR="005A5AAB">
        <w:rPr>
          <w:rFonts w:ascii="Traditional Arabic" w:hAnsi="Traditional Arabic"/>
          <w:b/>
          <w:bCs/>
          <w:sz w:val="32"/>
          <w:rtl/>
        </w:rPr>
        <w:t>ينزل لأهل الجنة كل جمعة في كثيب من كافور أبيض فيكونون في القرب منه على قدر تسارعهم</w:t>
      </w:r>
      <w:r w:rsidR="005A5AAB">
        <w:rPr>
          <w:rFonts w:ascii="Traditional Arabic" w:hAnsi="Traditional Arabic"/>
          <w:sz w:val="32"/>
          <w:rtl/>
        </w:rPr>
        <w:t xml:space="preserve"> إلى الجمع في الدنيا</w:t>
      </w:r>
      <w:r w:rsidR="00166ABB">
        <w:rPr>
          <w:rFonts w:ascii="Traditional Arabic" w:hAnsi="Traditional Arabic"/>
          <w:sz w:val="32"/>
          <w:rtl/>
        </w:rPr>
        <w:t xml:space="preserve"> ) </w:t>
      </w:r>
      <w:r w:rsidR="0051514A">
        <w:rPr>
          <w:rFonts w:ascii="Traditional Arabic" w:hAnsi="Traditional Arabic" w:hint="cs"/>
          <w:sz w:val="32"/>
          <w:rtl/>
        </w:rPr>
        <w:t>[</w:t>
      </w:r>
      <w:r w:rsidR="0051514A" w:rsidRPr="00BD4408">
        <w:rPr>
          <w:rFonts w:ascii="Traditional Arabic" w:hAnsi="Traditional Arabic"/>
          <w:sz w:val="24"/>
          <w:szCs w:val="24"/>
          <w:rtl/>
        </w:rPr>
        <w:t>سبق تخريجه</w:t>
      </w:r>
      <w:r w:rsidR="0051514A">
        <w:rPr>
          <w:rFonts w:ascii="Traditional Arabic" w:hAnsi="Traditional Arabic" w:hint="cs"/>
          <w:sz w:val="32"/>
          <w:rtl/>
        </w:rPr>
        <w:t xml:space="preserve">] </w:t>
      </w:r>
      <w:r w:rsidR="00447051">
        <w:rPr>
          <w:rFonts w:ascii="Traditional Arabic" w:hAnsi="Traditional Arabic" w:hint="cs"/>
          <w:sz w:val="32"/>
          <w:rtl/>
        </w:rPr>
        <w:t xml:space="preserve">، </w:t>
      </w:r>
      <w:r w:rsidR="005A5AAB">
        <w:rPr>
          <w:rFonts w:ascii="Traditional Arabic" w:hAnsi="Traditional Arabic"/>
          <w:sz w:val="32"/>
          <w:rtl/>
        </w:rPr>
        <w:t xml:space="preserve"> ومما احتجوا به أيضاً ما أخرجه أبو الشيخ الأصفهاني بسنده</w:t>
      </w:r>
      <w:r w:rsidR="00166ABB">
        <w:rPr>
          <w:rFonts w:ascii="Traditional Arabic" w:hAnsi="Traditional Arabic"/>
          <w:sz w:val="32"/>
          <w:rtl/>
        </w:rPr>
        <w:t xml:space="preserve"> ( </w:t>
      </w:r>
      <w:r w:rsidR="005A5AAB">
        <w:rPr>
          <w:rFonts w:ascii="Traditional Arabic" w:hAnsi="Traditional Arabic"/>
          <w:sz w:val="32"/>
          <w:rtl/>
        </w:rPr>
        <w:t>عن مجاهد في قوله عز وجل</w:t>
      </w:r>
      <w:r w:rsidR="00CE45A2">
        <w:rPr>
          <w:rFonts w:ascii="Traditional Arabic" w:hAnsi="Traditional Arabic"/>
          <w:sz w:val="32"/>
          <w:rtl/>
        </w:rPr>
        <w:t xml:space="preserve"> :</w:t>
      </w:r>
      <w:r w:rsidR="005A5AAB">
        <w:rPr>
          <w:rFonts w:ascii="Traditional Arabic" w:hAnsi="Traditional Arabic"/>
          <w:sz w:val="32"/>
          <w:rtl/>
        </w:rPr>
        <w:t xml:space="preserve"> "وقربناه نجياً "</w:t>
      </w:r>
      <w:r w:rsidR="00166ABB">
        <w:rPr>
          <w:rFonts w:ascii="Traditional Arabic" w:hAnsi="Traditional Arabic"/>
          <w:sz w:val="32"/>
          <w:vertAlign w:val="superscript"/>
          <w:rtl/>
        </w:rPr>
        <w:t xml:space="preserve"> </w:t>
      </w:r>
      <w:r w:rsidR="0051514A">
        <w:rPr>
          <w:rFonts w:ascii="Traditional Arabic" w:hAnsi="Traditional Arabic" w:hint="cs"/>
          <w:sz w:val="32"/>
          <w:rtl/>
        </w:rPr>
        <w:t>[</w:t>
      </w:r>
      <w:r w:rsidR="0051514A" w:rsidRPr="00BD4408">
        <w:rPr>
          <w:rFonts w:ascii="Traditional Arabic" w:hAnsi="Traditional Arabic"/>
          <w:sz w:val="24"/>
          <w:szCs w:val="24"/>
          <w:rtl/>
        </w:rPr>
        <w:t>الآية (25) من سورة مريم.</w:t>
      </w:r>
      <w:r w:rsidR="0051514A">
        <w:rPr>
          <w:rFonts w:ascii="Traditional Arabic" w:hAnsi="Traditional Arabic" w:hint="cs"/>
          <w:sz w:val="32"/>
          <w:rtl/>
        </w:rPr>
        <w:t xml:space="preserve">] </w:t>
      </w:r>
      <w:r w:rsidR="005A5AAB">
        <w:rPr>
          <w:rFonts w:ascii="Traditional Arabic" w:hAnsi="Traditional Arabic"/>
          <w:sz w:val="32"/>
          <w:rtl/>
        </w:rPr>
        <w:t xml:space="preserve">قال بين السماء السابعة وبين العرش سبعون ألف حجاب </w:t>
      </w:r>
      <w:r w:rsidR="005A5AAB">
        <w:rPr>
          <w:rFonts w:ascii="Traditional Arabic" w:hAnsi="Traditional Arabic"/>
          <w:b/>
          <w:bCs/>
          <w:sz w:val="32"/>
          <w:rtl/>
        </w:rPr>
        <w:t xml:space="preserve">فما زال يقرب موسى حتى صار بينه وبينه حجاب فلما رأى مكانه </w:t>
      </w:r>
      <w:r w:rsidR="005A5AAB">
        <w:rPr>
          <w:rFonts w:ascii="Traditional Arabic" w:hAnsi="Traditional Arabic"/>
          <w:sz w:val="32"/>
          <w:rtl/>
        </w:rPr>
        <w:t>وسمع صريف القلم قال رب أرني أنظر إليك</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51514A">
        <w:rPr>
          <w:rFonts w:ascii="Traditional Arabic" w:hAnsi="Traditional Arabic" w:hint="cs"/>
          <w:sz w:val="32"/>
          <w:rtl/>
        </w:rPr>
        <w:t>[</w:t>
      </w:r>
      <w:r w:rsidR="0051514A" w:rsidRPr="00BD4408">
        <w:rPr>
          <w:rFonts w:ascii="Traditional Arabic" w:hAnsi="Traditional Arabic"/>
          <w:sz w:val="24"/>
          <w:szCs w:val="24"/>
          <w:rtl/>
        </w:rPr>
        <w:t xml:space="preserve">العظمة2/714(301) وأخرجه الطبري في تفسيره 16/95 والبيهقي في الأسماء والصفات 508 </w:t>
      </w:r>
      <w:r w:rsidR="0051514A">
        <w:rPr>
          <w:rFonts w:ascii="Traditional Arabic" w:hAnsi="Traditional Arabic" w:hint="cs"/>
          <w:sz w:val="24"/>
          <w:szCs w:val="24"/>
          <w:rtl/>
        </w:rPr>
        <w:t xml:space="preserve">، </w:t>
      </w:r>
      <w:r w:rsidR="0051514A" w:rsidRPr="00BD4408">
        <w:rPr>
          <w:rFonts w:ascii="Traditional Arabic" w:hAnsi="Traditional Arabic"/>
          <w:sz w:val="24"/>
          <w:szCs w:val="24"/>
          <w:rtl/>
        </w:rPr>
        <w:t>وانظر الاحتجاج به في التنبيه والرد على أهل الأهواء والبدع للملطي 101و112 وكتب ورسائل ابن تيمية في العقيدة 5/464 والعلو للعلي الغفار 1/128واجتماع الجيوش 161ومعارج القبول 1/182</w:t>
      </w:r>
      <w:r w:rsidR="0051514A">
        <w:rPr>
          <w:rFonts w:ascii="Traditional Arabic" w:hAnsi="Traditional Arabic" w:hint="cs"/>
          <w:sz w:val="32"/>
          <w:rtl/>
        </w:rPr>
        <w:t xml:space="preserve">] </w:t>
      </w:r>
      <w:r w:rsidR="00447051">
        <w:rPr>
          <w:rFonts w:ascii="Traditional Arabic" w:hAnsi="Traditional Arabic" w:hint="cs"/>
          <w:sz w:val="32"/>
          <w:rtl/>
        </w:rPr>
        <w:t xml:space="preserve">، </w:t>
      </w:r>
      <w:r w:rsidR="005A5AAB">
        <w:rPr>
          <w:rFonts w:ascii="Traditional Arabic" w:hAnsi="Traditional Arabic"/>
          <w:sz w:val="32"/>
          <w:rtl/>
        </w:rPr>
        <w:t>ومجاهد بن جبر يروي أهل الكتاب وهذا المروي منكر لما فيه من إثبات المكان ولما فيه من مخالفة ظاهر القرآن لأن موسى طلب الرؤية في الواد المقدس وهذا الخبر ينص على طلبه بعد تجاوز حجب السماء قال تعالى</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وناديناه من جانب الطور الأيمن وقربناه نجياً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51514A">
        <w:rPr>
          <w:rFonts w:ascii="Traditional Arabic" w:hAnsi="Traditional Arabic" w:hint="cs"/>
          <w:sz w:val="32"/>
          <w:rtl/>
        </w:rPr>
        <w:t>[</w:t>
      </w:r>
      <w:r w:rsidR="0051514A" w:rsidRPr="00BD4408">
        <w:rPr>
          <w:rFonts w:ascii="Traditional Arabic" w:hAnsi="Traditional Arabic"/>
          <w:sz w:val="24"/>
          <w:szCs w:val="24"/>
          <w:rtl/>
        </w:rPr>
        <w:t>الآية (52) من سورة مريم</w:t>
      </w:r>
      <w:r w:rsidR="0051514A">
        <w:rPr>
          <w:rFonts w:ascii="Traditional Arabic" w:hAnsi="Traditional Arabic" w:hint="cs"/>
          <w:sz w:val="32"/>
          <w:rtl/>
        </w:rPr>
        <w:t xml:space="preserve">] </w:t>
      </w:r>
      <w:r w:rsidR="00447051">
        <w:rPr>
          <w:rFonts w:ascii="Traditional Arabic" w:hAnsi="Traditional Arabic" w:hint="cs"/>
          <w:sz w:val="32"/>
          <w:rtl/>
        </w:rPr>
        <w:t xml:space="preserve">، </w:t>
      </w:r>
      <w:r w:rsidR="005A5AAB">
        <w:rPr>
          <w:rFonts w:ascii="Traditional Arabic" w:hAnsi="Traditional Arabic"/>
          <w:sz w:val="32"/>
          <w:rtl/>
        </w:rPr>
        <w:t>وقال تعالى</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ولما جاء موسى لميقاتنا وكلمه ربه قال رب أرني أنظر إليك</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51514A">
        <w:rPr>
          <w:rFonts w:ascii="Traditional Arabic" w:hAnsi="Traditional Arabic" w:hint="cs"/>
          <w:sz w:val="32"/>
          <w:rtl/>
        </w:rPr>
        <w:t>[</w:t>
      </w:r>
      <w:r w:rsidR="0051514A" w:rsidRPr="00BD4408">
        <w:rPr>
          <w:rFonts w:ascii="Traditional Arabic" w:hAnsi="Traditional Arabic"/>
          <w:sz w:val="24"/>
          <w:szCs w:val="24"/>
          <w:rtl/>
        </w:rPr>
        <w:t>الآية (143) من سورة الأعراف.</w:t>
      </w:r>
      <w:r w:rsidR="0051514A">
        <w:rPr>
          <w:rFonts w:ascii="Traditional Arabic" w:hAnsi="Traditional Arabic" w:hint="cs"/>
          <w:sz w:val="32"/>
          <w:rtl/>
        </w:rPr>
        <w:t xml:space="preserve">] </w:t>
      </w:r>
      <w:r w:rsidR="00447051">
        <w:rPr>
          <w:rFonts w:ascii="Traditional Arabic" w:hAnsi="Traditional Arabic" w:hint="cs"/>
          <w:sz w:val="32"/>
          <w:rtl/>
        </w:rPr>
        <w:t xml:space="preserve">، </w:t>
      </w:r>
      <w:r w:rsidR="005A5AAB">
        <w:rPr>
          <w:rFonts w:ascii="Traditional Arabic" w:hAnsi="Traditional Arabic"/>
          <w:sz w:val="32"/>
          <w:rtl/>
        </w:rPr>
        <w:t>واحتج به ابن تيمية واستشهد له بخبر إسرائيلي أنكر منه</w:t>
      </w:r>
      <w:r w:rsidR="00CE45A2">
        <w:rPr>
          <w:rFonts w:ascii="Traditional Arabic" w:hAnsi="Traditional Arabic"/>
          <w:sz w:val="32"/>
          <w:rtl/>
        </w:rPr>
        <w:t xml:space="preserve"> ،</w:t>
      </w:r>
      <w:r w:rsidR="005A5AAB">
        <w:rPr>
          <w:rFonts w:ascii="Traditional Arabic" w:hAnsi="Traditional Arabic"/>
          <w:sz w:val="32"/>
          <w:rtl/>
        </w:rPr>
        <w:t xml:space="preserve"> قال ابن تيمية</w:t>
      </w:r>
      <w:r w:rsidR="00CE45A2">
        <w:rPr>
          <w:rFonts w:ascii="Traditional Arabic" w:hAnsi="Traditional Arabic"/>
          <w:sz w:val="32"/>
          <w:rtl/>
        </w:rPr>
        <w:t xml:space="preserve"> :</w:t>
      </w:r>
      <w:r w:rsidR="00166ABB">
        <w:rPr>
          <w:rFonts w:ascii="Traditional Arabic" w:hAnsi="Traditional Arabic"/>
          <w:sz w:val="32"/>
          <w:rtl/>
        </w:rPr>
        <w:t xml:space="preserve"> (</w:t>
      </w:r>
      <w:r w:rsidR="0088381F">
        <w:rPr>
          <w:rFonts w:ascii="Traditional Arabic" w:hAnsi="Traditional Arabic"/>
          <w:sz w:val="32"/>
          <w:rtl/>
        </w:rPr>
        <w:t xml:space="preserve"> .. </w:t>
      </w:r>
      <w:r w:rsidR="005A5AAB">
        <w:rPr>
          <w:rFonts w:ascii="Traditional Arabic" w:hAnsi="Traditional Arabic"/>
          <w:sz w:val="32"/>
          <w:rtl/>
        </w:rPr>
        <w:t xml:space="preserve">وقد ناداه من موضع معين وقربه إليه </w:t>
      </w:r>
      <w:r w:rsidR="005A5AAB">
        <w:rPr>
          <w:rFonts w:ascii="Traditional Arabic" w:hAnsi="Traditional Arabic"/>
          <w:b/>
          <w:bCs/>
          <w:sz w:val="32"/>
          <w:rtl/>
        </w:rPr>
        <w:t>دل ذلك على ما قاله السلف من قربه ودنوه من موسى عليه السلام</w:t>
      </w:r>
      <w:r w:rsidR="005A5AAB">
        <w:rPr>
          <w:rFonts w:ascii="Traditional Arabic" w:hAnsi="Traditional Arabic"/>
          <w:sz w:val="32"/>
          <w:rtl/>
        </w:rPr>
        <w:t xml:space="preserve"> مع أن هذا قرب مما دون السماء</w:t>
      </w:r>
      <w:r w:rsidR="00CE45A2">
        <w:rPr>
          <w:rFonts w:ascii="Traditional Arabic" w:hAnsi="Traditional Arabic"/>
          <w:sz w:val="32"/>
          <w:rtl/>
        </w:rPr>
        <w:t xml:space="preserve"> ،</w:t>
      </w:r>
      <w:r w:rsidR="005A5AAB">
        <w:rPr>
          <w:rFonts w:ascii="Traditional Arabic" w:hAnsi="Traditional Arabic"/>
          <w:sz w:val="32"/>
          <w:rtl/>
        </w:rPr>
        <w:t xml:space="preserve">  وقد جاء أيضاً من حديث وهب بن منبه وغيره من الاسرائيليات قربه من أيوب عليه السلام وغيره من الأنبياء عليهم السلام</w:t>
      </w:r>
      <w:r w:rsidR="00CE45A2">
        <w:rPr>
          <w:rFonts w:ascii="Traditional Arabic" w:hAnsi="Traditional Arabic"/>
          <w:sz w:val="32"/>
          <w:rtl/>
        </w:rPr>
        <w:t xml:space="preserve"> ،</w:t>
      </w:r>
      <w:r w:rsidR="005A5AAB">
        <w:rPr>
          <w:rFonts w:ascii="Traditional Arabic" w:hAnsi="Traditional Arabic"/>
          <w:sz w:val="32"/>
          <w:rtl/>
        </w:rPr>
        <w:t xml:space="preserve">  ولفظه الذي ساقه البغوى أنه أظله غمام ثم نودى يا أيوب أنا الله</w:t>
      </w:r>
      <w:r w:rsidR="00CE45A2">
        <w:rPr>
          <w:rFonts w:ascii="Traditional Arabic" w:hAnsi="Traditional Arabic"/>
          <w:sz w:val="32"/>
          <w:rtl/>
        </w:rPr>
        <w:t xml:space="preserve"> ،</w:t>
      </w:r>
      <w:r w:rsidR="005A5AAB">
        <w:rPr>
          <w:rFonts w:ascii="Traditional Arabic" w:hAnsi="Traditional Arabic"/>
          <w:sz w:val="32"/>
          <w:rtl/>
        </w:rPr>
        <w:t xml:space="preserve"> يقول </w:t>
      </w:r>
      <w:r w:rsidR="005A5AAB">
        <w:rPr>
          <w:rFonts w:ascii="Traditional Arabic" w:hAnsi="Traditional Arabic"/>
          <w:b/>
          <w:bCs/>
          <w:sz w:val="32"/>
          <w:rtl/>
        </w:rPr>
        <w:t>أنا قد دنوت منك أنزل منك قريبا</w:t>
      </w:r>
      <w:r w:rsidR="00CE45A2">
        <w:rPr>
          <w:rFonts w:ascii="Traditional Arabic" w:hAnsi="Traditional Arabic"/>
          <w:b/>
          <w:bCs/>
          <w:sz w:val="32"/>
          <w:rtl/>
        </w:rPr>
        <w:t xml:space="preserve"> ،</w:t>
      </w:r>
      <w:r w:rsidR="005A5AAB">
        <w:rPr>
          <w:rFonts w:ascii="Traditional Arabic" w:hAnsi="Traditional Arabic"/>
          <w:b/>
          <w:bCs/>
          <w:sz w:val="32"/>
          <w:rtl/>
        </w:rPr>
        <w:t xml:space="preserve"> </w:t>
      </w:r>
      <w:r w:rsidR="005A5AAB">
        <w:rPr>
          <w:rFonts w:ascii="Traditional Arabic" w:hAnsi="Traditional Arabic"/>
          <w:sz w:val="32"/>
          <w:rtl/>
        </w:rPr>
        <w:t>لكن الاسرائيليات إنما تذكر على وجه المتابعة لا على وجه الاعتماد عليها وحدها</w:t>
      </w:r>
      <w:r w:rsidR="00166ABB">
        <w:rPr>
          <w:rFonts w:ascii="Traditional Arabic" w:hAnsi="Traditional Arabic"/>
          <w:sz w:val="32"/>
          <w:rtl/>
        </w:rPr>
        <w:t xml:space="preserve"> ) </w:t>
      </w:r>
      <w:r w:rsidR="0051514A">
        <w:rPr>
          <w:rFonts w:ascii="Traditional Arabic" w:hAnsi="Traditional Arabic" w:hint="cs"/>
          <w:sz w:val="32"/>
          <w:rtl/>
        </w:rPr>
        <w:t>[</w:t>
      </w:r>
      <w:r w:rsidR="0051514A" w:rsidRPr="00BD4408">
        <w:rPr>
          <w:rFonts w:ascii="Traditional Arabic" w:hAnsi="Traditional Arabic"/>
          <w:b/>
          <w:bCs/>
          <w:sz w:val="24"/>
          <w:szCs w:val="24"/>
          <w:rtl/>
        </w:rPr>
        <w:t xml:space="preserve">كتب ورسائل ابن تيمية في العقيدة 5/464. وانظر الدر المنثور للسيوطي 5/515 وفي بعض ماروي فيه ما يؤكد إسرائيلية أصله. منه قولهم: أردفه جبريل حتى سمع صرير القلم والتوراة تكتب له وقولهم: أدخل في السماء فكلم  </w:t>
      </w:r>
      <w:r w:rsidR="0051514A">
        <w:rPr>
          <w:rFonts w:ascii="Traditional Arabic" w:hAnsi="Traditional Arabic" w:hint="cs"/>
          <w:sz w:val="32"/>
          <w:rtl/>
        </w:rPr>
        <w:t xml:space="preserve">] </w:t>
      </w:r>
      <w:r w:rsidR="00166ABB">
        <w:rPr>
          <w:rFonts w:ascii="Traditional Arabic" w:hAnsi="Traditional Arabic"/>
          <w:sz w:val="32"/>
          <w:vertAlign w:val="superscript"/>
          <w:rtl/>
        </w:rPr>
        <w:t xml:space="preserve"> </w:t>
      </w:r>
      <w:r w:rsidR="00447051">
        <w:rPr>
          <w:rFonts w:ascii="Traditional Arabic" w:hAnsi="Traditional Arabic" w:hint="cs"/>
          <w:sz w:val="32"/>
          <w:rtl/>
        </w:rPr>
        <w:t xml:space="preserve">، </w:t>
      </w:r>
      <w:r w:rsidR="005A5AAB">
        <w:rPr>
          <w:rFonts w:ascii="Traditional Arabic" w:hAnsi="Traditional Arabic"/>
          <w:sz w:val="32"/>
          <w:rtl/>
        </w:rPr>
        <w:t>وهذا الذي عده ابن تيمية استشهاداً لا اعتماداً هو ما أشرنا إليه من تقوية الظاهرالموهم وتحكيمه بلفظ الكتاب فأين قوله تعالى</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وناديناه من جانب الطور الأيمن وقربناه نجياً</w:t>
      </w:r>
      <w:r w:rsidR="00166ABB">
        <w:rPr>
          <w:rFonts w:ascii="Traditional Arabic" w:hAnsi="Traditional Arabic"/>
          <w:sz w:val="32"/>
          <w:rtl/>
        </w:rPr>
        <w:t xml:space="preserve"> ) </w:t>
      </w:r>
      <w:r w:rsidR="005A5AAB">
        <w:rPr>
          <w:rFonts w:ascii="Traditional Arabic" w:hAnsi="Traditional Arabic"/>
          <w:sz w:val="32"/>
          <w:rtl/>
        </w:rPr>
        <w:t xml:space="preserve"> من هذا التقريب الذي أُدني فيه حتى جاوز حجب السماء وسمع صريف الأقلام والتقريب الذي فيه الدنو والنزول قريباً منه</w:t>
      </w:r>
      <w:r w:rsidR="00166ABB">
        <w:rPr>
          <w:rFonts w:ascii="Traditional Arabic" w:hAnsi="Traditional Arabic"/>
          <w:sz w:val="32"/>
          <w:rtl/>
        </w:rPr>
        <w:t xml:space="preserve"> ؟</w:t>
      </w:r>
      <w:r w:rsidR="005A5AAB">
        <w:rPr>
          <w:rFonts w:ascii="Traditional Arabic" w:hAnsi="Traditional Arabic"/>
          <w:sz w:val="32"/>
          <w:rtl/>
        </w:rPr>
        <w:t xml:space="preserve"> فلا ييم هذا الاستشهاد إلا إذا جعلنا الدلالة واحدة في النصين</w:t>
      </w:r>
      <w:r w:rsidR="00CE45A2">
        <w:rPr>
          <w:rFonts w:ascii="Traditional Arabic" w:hAnsi="Traditional Arabic"/>
          <w:sz w:val="32"/>
          <w:rtl/>
        </w:rPr>
        <w:t xml:space="preserve"> ،</w:t>
      </w:r>
      <w:r w:rsidR="005A5AAB">
        <w:rPr>
          <w:rFonts w:ascii="Traditional Arabic" w:hAnsi="Traditional Arabic"/>
          <w:sz w:val="32"/>
          <w:rtl/>
        </w:rPr>
        <w:t xml:space="preserve"> وهذا هو الرجوع بالمتشابه إلى المنكرات والإسرائيليات</w:t>
      </w:r>
      <w:r w:rsidR="00CE45A2">
        <w:rPr>
          <w:rFonts w:ascii="Traditional Arabic" w:hAnsi="Traditional Arabic"/>
          <w:sz w:val="32"/>
          <w:rtl/>
        </w:rPr>
        <w:t xml:space="preserve"> ،</w:t>
      </w:r>
      <w:r w:rsidR="005A5AAB">
        <w:rPr>
          <w:rFonts w:ascii="Traditional Arabic" w:hAnsi="Traditional Arabic"/>
          <w:sz w:val="32"/>
          <w:rtl/>
        </w:rPr>
        <w:t xml:space="preserve">  ثم يعزو ما فهمه من النصوص السابقة فيقول</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والذين يثبتون تقريبه العباد إلى ذاته هو </w:t>
      </w:r>
      <w:r w:rsidR="005A5AAB">
        <w:rPr>
          <w:rFonts w:ascii="Traditional Arabic" w:hAnsi="Traditional Arabic"/>
          <w:b/>
          <w:bCs/>
          <w:sz w:val="32"/>
          <w:rtl/>
        </w:rPr>
        <w:t>القول المعروف للسلف والأئمة وهو قول الأشعرى وغيره من الكلابية فإنهم يثبتون قرب العباد إلى ذاته</w:t>
      </w:r>
      <w:r w:rsidR="00CE45A2">
        <w:rPr>
          <w:rFonts w:ascii="Traditional Arabic" w:hAnsi="Traditional Arabic"/>
          <w:sz w:val="32"/>
          <w:rtl/>
        </w:rPr>
        <w:t xml:space="preserve"> </w:t>
      </w:r>
      <w:r w:rsidR="00B70CAE">
        <w:rPr>
          <w:rFonts w:ascii="Traditional Arabic" w:hAnsi="Traditional Arabic"/>
          <w:sz w:val="32"/>
          <w:rtl/>
        </w:rPr>
        <w:t>..</w:t>
      </w:r>
      <w:r w:rsidR="005A5AAB">
        <w:rPr>
          <w:rFonts w:ascii="Traditional Arabic" w:hAnsi="Traditional Arabic"/>
          <w:sz w:val="32"/>
          <w:rtl/>
        </w:rPr>
        <w:t xml:space="preserve">  </w:t>
      </w:r>
      <w:r w:rsidR="005A5AAB">
        <w:rPr>
          <w:rFonts w:ascii="Traditional Arabic" w:hAnsi="Traditional Arabic"/>
          <w:b/>
          <w:bCs/>
          <w:sz w:val="32"/>
          <w:rtl/>
        </w:rPr>
        <w:t>وأما دنوه نفسُه وتقرُّبُه من بعض عباده فهذا يثبته من يثبت قيام الأفعال الاختيارية بنفسه ومجيئه يوم القيامة ونزوله واستوائه على العرش وهذا مذهب أئمة السلف وأئمة الاسلام المشهورين وأهل الحديث والنقل عنهم بذلك متواتر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51514A">
        <w:rPr>
          <w:rFonts w:ascii="Traditional Arabic" w:hAnsi="Traditional Arabic" w:hint="cs"/>
          <w:sz w:val="32"/>
          <w:rtl/>
        </w:rPr>
        <w:t>[</w:t>
      </w:r>
      <w:r w:rsidR="0051514A" w:rsidRPr="00BD4408">
        <w:rPr>
          <w:rFonts w:ascii="Traditional Arabic" w:hAnsi="Traditional Arabic"/>
          <w:sz w:val="24"/>
          <w:szCs w:val="24"/>
          <w:rtl/>
        </w:rPr>
        <w:t>كتب ورسائل ابن تيمية في العقيدة 5/466</w:t>
      </w:r>
      <w:r w:rsidR="0051514A">
        <w:rPr>
          <w:rFonts w:ascii="Traditional Arabic" w:hAnsi="Traditional Arabic" w:hint="cs"/>
          <w:sz w:val="32"/>
          <w:rtl/>
        </w:rPr>
        <w:t xml:space="preserve">] </w:t>
      </w:r>
      <w:r w:rsidR="00447051">
        <w:rPr>
          <w:rFonts w:ascii="Traditional Arabic" w:hAnsi="Traditional Arabic" w:hint="cs"/>
          <w:sz w:val="32"/>
          <w:rtl/>
        </w:rPr>
        <w:t xml:space="preserve">، </w:t>
      </w:r>
      <w:r w:rsidR="005A5AAB">
        <w:rPr>
          <w:rFonts w:ascii="Traditional Arabic" w:hAnsi="Traditional Arabic"/>
          <w:sz w:val="32"/>
          <w:rtl/>
        </w:rPr>
        <w:t>أما تقريب العباد إلى ذاته فلم أجده عن أحد من السلف ولا الأئمة لا الأشعري ولا غيره فهو فهمٌ فهمه ابن تيمية رحمه الله</w:t>
      </w:r>
      <w:r w:rsidR="00CE45A2">
        <w:rPr>
          <w:rFonts w:ascii="Traditional Arabic" w:hAnsi="Traditional Arabic"/>
          <w:sz w:val="32"/>
          <w:rtl/>
        </w:rPr>
        <w:t xml:space="preserve"> ،</w:t>
      </w:r>
      <w:r w:rsidR="005A5AAB">
        <w:rPr>
          <w:rFonts w:ascii="Traditional Arabic" w:hAnsi="Traditional Arabic"/>
          <w:sz w:val="32"/>
          <w:rtl/>
        </w:rPr>
        <w:t xml:space="preserve">  وأما دنوه نفسُه وتقربُه من بعض عباده فقد أدرجه تحت ما يسميه أفعالاً اختيارية يفعلها بنفسه واختياره لأنها تتعلق بمشيئته وقدرته فمن أنكرها فقد أنكر شمول قدرته</w:t>
      </w:r>
      <w:r w:rsidR="00CE45A2">
        <w:rPr>
          <w:rFonts w:ascii="Traditional Arabic" w:hAnsi="Traditional Arabic"/>
          <w:sz w:val="32"/>
          <w:rtl/>
        </w:rPr>
        <w:t xml:space="preserve"> ،</w:t>
      </w:r>
      <w:r w:rsidR="005A5AAB">
        <w:rPr>
          <w:rFonts w:ascii="Traditional Arabic" w:hAnsi="Traditional Arabic"/>
          <w:sz w:val="32"/>
          <w:rtl/>
        </w:rPr>
        <w:t xml:space="preserve">  وقد أشرنا إلى هذا التترس بالقدرة والمشيئة</w:t>
      </w:r>
      <w:r w:rsidR="00CE45A2">
        <w:rPr>
          <w:rFonts w:ascii="Traditional Arabic" w:hAnsi="Traditional Arabic"/>
          <w:sz w:val="32"/>
          <w:rtl/>
        </w:rPr>
        <w:t xml:space="preserve"> ،</w:t>
      </w:r>
      <w:r w:rsidR="005A5AAB">
        <w:rPr>
          <w:rFonts w:ascii="Traditional Arabic" w:hAnsi="Traditional Arabic"/>
          <w:sz w:val="32"/>
          <w:rtl/>
        </w:rPr>
        <w:t xml:space="preserve">   فهذا حال ما احتجوا به لإثبات بعد المسافة بين الله وخلقه</w:t>
      </w:r>
      <w:r w:rsidR="00CE45A2">
        <w:rPr>
          <w:rFonts w:ascii="Traditional Arabic" w:hAnsi="Traditional Arabic"/>
          <w:sz w:val="32"/>
          <w:rtl/>
        </w:rPr>
        <w:t xml:space="preserve"> ،</w:t>
      </w:r>
      <w:r w:rsidR="005A5AAB">
        <w:rPr>
          <w:rFonts w:ascii="Traditional Arabic" w:hAnsi="Traditional Arabic"/>
          <w:sz w:val="32"/>
          <w:rtl/>
        </w:rPr>
        <w:t xml:space="preserve">  ومن أصرح ما في إثباته  قول الدارمي</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فيقال لهذا المعارض المدعي ما لا علم له من أنبأك أن رأس الجبل ليس بأقرب إلى الله تعالى من أسفله</w:t>
      </w:r>
      <w:r w:rsidR="00166ABB">
        <w:rPr>
          <w:rFonts w:ascii="Traditional Arabic" w:hAnsi="Traditional Arabic"/>
          <w:sz w:val="32"/>
          <w:rtl/>
        </w:rPr>
        <w:t xml:space="preserve"> ؟</w:t>
      </w:r>
      <w:r w:rsidR="005A5AAB">
        <w:rPr>
          <w:rFonts w:ascii="Traditional Arabic" w:hAnsi="Traditional Arabic"/>
          <w:sz w:val="32"/>
          <w:rtl/>
        </w:rPr>
        <w:t xml:space="preserve"> لأنه</w:t>
      </w:r>
      <w:r w:rsidR="005A5AAB">
        <w:rPr>
          <w:rFonts w:ascii="Traditional Arabic" w:hAnsi="Traditional Arabic"/>
          <w:b/>
          <w:bCs/>
          <w:sz w:val="32"/>
          <w:rtl/>
        </w:rPr>
        <w:t xml:space="preserve"> من آمن بأن الله فوق عرشه فوق سمواته علم يقيناً أن رأس الجبل أقرب إلى الله من أسفله</w:t>
      </w:r>
      <w:r w:rsidR="00CE45A2">
        <w:rPr>
          <w:rFonts w:ascii="Traditional Arabic" w:hAnsi="Traditional Arabic"/>
          <w:sz w:val="32"/>
          <w:rtl/>
        </w:rPr>
        <w:t xml:space="preserve"> ،</w:t>
      </w:r>
      <w:r w:rsidR="005A5AAB">
        <w:rPr>
          <w:rFonts w:ascii="Traditional Arabic" w:hAnsi="Traditional Arabic"/>
          <w:sz w:val="32"/>
          <w:rtl/>
        </w:rPr>
        <w:t xml:space="preserve"> وأن السماء السابعة أقرب إلى عرش الله تعالى من السادسة والسادسة أقرب إليه من الخامسة ثم كذلك إلى الأرض</w:t>
      </w:r>
      <w:r w:rsidR="00166ABB">
        <w:rPr>
          <w:rFonts w:ascii="Traditional Arabic" w:hAnsi="Traditional Arabic"/>
          <w:sz w:val="32"/>
          <w:rtl/>
        </w:rPr>
        <w:t xml:space="preserve"> )  </w:t>
      </w:r>
      <w:r w:rsidR="0051514A">
        <w:rPr>
          <w:rFonts w:ascii="Traditional Arabic" w:hAnsi="Traditional Arabic" w:hint="cs"/>
          <w:sz w:val="32"/>
          <w:rtl/>
        </w:rPr>
        <w:t>[</w:t>
      </w:r>
      <w:r w:rsidR="0051514A" w:rsidRPr="00BD4408">
        <w:rPr>
          <w:rFonts w:ascii="Traditional Arabic" w:hAnsi="Traditional Arabic"/>
          <w:sz w:val="24"/>
          <w:szCs w:val="24"/>
          <w:rtl/>
        </w:rPr>
        <w:t>نقض عثمان بن سعيد1/504. وانظر الفواكه العذاب لحمد بن ناصر 157 وإثبات علوالله لحمود التويجري 84</w:t>
      </w:r>
      <w:r w:rsidR="0051514A">
        <w:rPr>
          <w:rFonts w:ascii="Traditional Arabic" w:hAnsi="Traditional Arabic" w:hint="cs"/>
          <w:sz w:val="32"/>
          <w:rtl/>
        </w:rPr>
        <w:t xml:space="preserve">] </w:t>
      </w:r>
      <w:r w:rsidR="00447051">
        <w:rPr>
          <w:rFonts w:ascii="Traditional Arabic" w:hAnsi="Traditional Arabic" w:hint="cs"/>
          <w:sz w:val="32"/>
          <w:rtl/>
        </w:rPr>
        <w:t xml:space="preserve">، </w:t>
      </w:r>
      <w:bookmarkStart w:id="304" w:name="_Toc112917554"/>
    </w:p>
    <w:p w:rsidR="005A5AAB" w:rsidRDefault="005429AD" w:rsidP="00336F57">
      <w:pPr>
        <w:spacing w:after="0"/>
        <w:ind w:left="-46"/>
        <w:jc w:val="both"/>
        <w:rPr>
          <w:rFonts w:ascii="Traditional Arabic" w:hAnsi="Traditional Arabic"/>
          <w:sz w:val="32"/>
          <w:rtl/>
        </w:rPr>
      </w:pPr>
      <w:r>
        <w:rPr>
          <w:rFonts w:ascii="Traditional Arabic" w:hAnsi="Traditional Arabic" w:hint="cs"/>
          <w:b/>
          <w:bCs/>
          <w:sz w:val="32"/>
          <w:rtl/>
        </w:rPr>
        <w:t xml:space="preserve">[ </w:t>
      </w:r>
      <w:r w:rsidR="005A5AAB">
        <w:rPr>
          <w:rFonts w:ascii="Traditional Arabic" w:hAnsi="Traditional Arabic"/>
          <w:b/>
          <w:bCs/>
          <w:sz w:val="32"/>
          <w:rtl/>
        </w:rPr>
        <w:t>المسألة الثالثة</w:t>
      </w:r>
      <w:r w:rsidR="00CE45A2">
        <w:rPr>
          <w:rFonts w:ascii="Traditional Arabic" w:hAnsi="Traditional Arabic"/>
          <w:b/>
          <w:bCs/>
          <w:sz w:val="32"/>
          <w:rtl/>
        </w:rPr>
        <w:t xml:space="preserve"> :</w:t>
      </w:r>
      <w:r w:rsidR="005A5AAB">
        <w:rPr>
          <w:rFonts w:ascii="Traditional Arabic" w:hAnsi="Traditional Arabic"/>
          <w:b/>
          <w:bCs/>
          <w:sz w:val="32"/>
          <w:rtl/>
        </w:rPr>
        <w:t xml:space="preserve"> وصفه تعالى بالمماسة</w:t>
      </w:r>
      <w:bookmarkEnd w:id="304"/>
      <w:r>
        <w:rPr>
          <w:rFonts w:ascii="Traditional Arabic" w:hAnsi="Traditional Arabic" w:hint="cs"/>
          <w:b/>
          <w:bCs/>
          <w:sz w:val="32"/>
          <w:rtl/>
        </w:rPr>
        <w:t xml:space="preserve"> ] :  </w:t>
      </w:r>
      <w:r w:rsidR="005A5AAB">
        <w:rPr>
          <w:rFonts w:ascii="Traditional Arabic" w:hAnsi="Traditional Arabic"/>
          <w:sz w:val="32"/>
          <w:rtl/>
        </w:rPr>
        <w:t>أخرج ابن أبي شيبة بسند صحيح عن حكيم بن جابر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 xml:space="preserve">إن الله تبارك وتعالى </w:t>
      </w:r>
      <w:r w:rsidR="005A5AAB">
        <w:rPr>
          <w:rFonts w:ascii="Traditional Arabic" w:hAnsi="Traditional Arabic"/>
          <w:b/>
          <w:bCs/>
          <w:sz w:val="32"/>
          <w:rtl/>
        </w:rPr>
        <w:t>لم يمس بيده غير ثلاثة أشياء</w:t>
      </w:r>
      <w:r w:rsidR="005A5AAB">
        <w:rPr>
          <w:rFonts w:ascii="Traditional Arabic" w:hAnsi="Traditional Arabic"/>
          <w:sz w:val="32"/>
          <w:rtl/>
        </w:rPr>
        <w:t xml:space="preserve"> خلق الجنة بيده</w:t>
      </w:r>
      <w:r w:rsidR="00CE45A2">
        <w:rPr>
          <w:rFonts w:ascii="Traditional Arabic" w:hAnsi="Traditional Arabic"/>
          <w:sz w:val="32"/>
          <w:rtl/>
        </w:rPr>
        <w:t xml:space="preserve"> ،</w:t>
      </w:r>
      <w:r w:rsidR="005A5AAB">
        <w:rPr>
          <w:rFonts w:ascii="Traditional Arabic" w:hAnsi="Traditional Arabic"/>
          <w:sz w:val="32"/>
          <w:rtl/>
        </w:rPr>
        <w:t xml:space="preserve"> ثم جعل ترابها الورْس</w:t>
      </w:r>
      <w:r w:rsidR="00166ABB">
        <w:rPr>
          <w:rFonts w:ascii="Traditional Arabic" w:hAnsi="Traditional Arabic"/>
          <w:sz w:val="32"/>
          <w:vertAlign w:val="superscript"/>
          <w:rtl/>
        </w:rPr>
        <w:t xml:space="preserve"> </w:t>
      </w:r>
      <w:r w:rsidR="0051514A">
        <w:rPr>
          <w:rFonts w:ascii="Traditional Arabic" w:hAnsi="Traditional Arabic" w:hint="cs"/>
          <w:sz w:val="32"/>
          <w:rtl/>
        </w:rPr>
        <w:t>[</w:t>
      </w:r>
      <w:r w:rsidR="0051514A" w:rsidRPr="00BD4408">
        <w:rPr>
          <w:rFonts w:ascii="Traditional Arabic" w:hAnsi="Traditional Arabic"/>
          <w:sz w:val="24"/>
          <w:szCs w:val="24"/>
          <w:rtl/>
        </w:rPr>
        <w:t>نبات أصفر يصبغ به. انظر النهاية في غريب الحديث لابن الأثير 5/172.</w:t>
      </w:r>
      <w:r w:rsidR="0051514A">
        <w:rPr>
          <w:rFonts w:ascii="Traditional Arabic" w:hAnsi="Traditional Arabic" w:hint="cs"/>
          <w:sz w:val="32"/>
          <w:rtl/>
        </w:rPr>
        <w:t>]</w:t>
      </w:r>
      <w:r w:rsidR="005A5AAB">
        <w:rPr>
          <w:rFonts w:ascii="Traditional Arabic" w:hAnsi="Traditional Arabic"/>
          <w:sz w:val="32"/>
          <w:rtl/>
        </w:rPr>
        <w:t xml:space="preserve"> والزعفران وجبالها المسك وخلق آدم بيده وكتب التوراة لموسى</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51514A">
        <w:rPr>
          <w:rFonts w:ascii="Traditional Arabic" w:hAnsi="Traditional Arabic" w:hint="cs"/>
          <w:sz w:val="32"/>
          <w:rtl/>
        </w:rPr>
        <w:t>[</w:t>
      </w:r>
      <w:r w:rsidR="0051514A" w:rsidRPr="00BD4408">
        <w:rPr>
          <w:rFonts w:ascii="Traditional Arabic" w:hAnsi="Traditional Arabic"/>
          <w:sz w:val="24"/>
          <w:szCs w:val="24"/>
          <w:rtl/>
        </w:rPr>
        <w:t>المصنف 7/28(573) قال:(حدثنا عبد الله بن نمير قال حدثنا إسماعيل بن أبي خالد).وعبد الله هو أبو هشام الكوفى 199 هـ  ثقة صاحب حديث من أهل السنة انظر ترجمته في تهذيب التهذيب 6/58. يرويه عن إسماعيل بن أبى خالد أبو عبد الله الكوفي 146 هـ وهو  ثقة ثبت قال الحافظ فى تهذيب التهذيب1/292.ويرويه إسماعيل عن حكيم بن جابر بن طارق بن عوف الأحمسى الكوفى وهو ثقة وترجمته في تهذيب التهذيب 2/445. وذكره الذهبي في العلو 1/125 عن  يعلى بن عبيد يرويه عن إسماعيل عن حكيم ويعلى وهو أبو يوسف الطنافسى الكوفى 209 هـ قال الحافظ فى تهذيب التهذيب 11/403:(وقال الدارقطنى: بنو عبيد كلهم ثقات. وقال ابن عمار الموصلى: أولاد عبيد كلهم ثبت، وأحفظهم يعلى) وأخرجه عثمان بن سعيد في النقض على المريسي 1/263-266 بسند فيه عطاء بن السائب 136 هـ وهو صدوق اختلط انظر ترجمته فى تهذيب التهذيب 7/206. يرويه عطاء عن  ميسرة بن يعقوب أبو جميلة الطهوى الكوفي وهو  مقبول انظر ترجمته فى تهذيب التهذيب 1/345.وأخرجه عبد الله بن أحمد في السنة 1/296 (573) و2/525(1206) بسند فيه إبراهيم بن الحكم بن أبان، أبو إسحاق العدنى وهو  ضعيف وصل مراسيل انظر ترجمته فى تهذيب التهذيب 1/116. وأخرجه من طريق عبد الله بن أحمد أبو بكر النجاد في الرد على من يقول القرآن مخلوق 1/67 (98)</w:t>
      </w:r>
      <w:r w:rsidR="0051514A">
        <w:rPr>
          <w:rFonts w:ascii="Traditional Arabic" w:hAnsi="Traditional Arabic" w:hint="cs"/>
          <w:sz w:val="32"/>
          <w:rtl/>
        </w:rPr>
        <w:t xml:space="preserve">] </w:t>
      </w:r>
      <w:r>
        <w:rPr>
          <w:rFonts w:ascii="Traditional Arabic" w:hAnsi="Traditional Arabic" w:hint="cs"/>
          <w:sz w:val="32"/>
          <w:rtl/>
        </w:rPr>
        <w:t xml:space="preserve">،  </w:t>
      </w:r>
      <w:r w:rsidR="005A5AAB">
        <w:rPr>
          <w:rFonts w:ascii="Traditional Arabic" w:hAnsi="Traditional Arabic"/>
          <w:sz w:val="32"/>
          <w:rtl/>
        </w:rPr>
        <w:t>وأخرج عبد الله بسنده عن عكرمة أنه قال</w:t>
      </w:r>
      <w:r w:rsidR="00166ABB">
        <w:rPr>
          <w:rFonts w:ascii="Traditional Arabic" w:hAnsi="Traditional Arabic"/>
          <w:sz w:val="32"/>
          <w:rtl/>
        </w:rPr>
        <w:t xml:space="preserve"> ( </w:t>
      </w:r>
      <w:r w:rsidR="005A5AAB">
        <w:rPr>
          <w:rFonts w:ascii="Traditional Arabic" w:hAnsi="Traditional Arabic"/>
          <w:sz w:val="32"/>
          <w:rtl/>
        </w:rPr>
        <w:t xml:space="preserve">إن الله عز وجل </w:t>
      </w:r>
      <w:r w:rsidR="005A5AAB">
        <w:rPr>
          <w:rFonts w:ascii="Traditional Arabic" w:hAnsi="Traditional Arabic"/>
          <w:b/>
          <w:bCs/>
          <w:sz w:val="32"/>
          <w:rtl/>
        </w:rPr>
        <w:t>لم يمس بيده إلا آدم صلوات الله عليه</w:t>
      </w:r>
      <w:r w:rsidR="005A5AAB">
        <w:rPr>
          <w:rFonts w:ascii="Traditional Arabic" w:hAnsi="Traditional Arabic"/>
          <w:sz w:val="32"/>
          <w:rtl/>
        </w:rPr>
        <w:t xml:space="preserve"> خلقه بيده والجنة والتوارة كتبها بيده قال </w:t>
      </w:r>
      <w:r w:rsidR="005A5AAB">
        <w:rPr>
          <w:rFonts w:ascii="Traditional Arabic" w:hAnsi="Traditional Arabic"/>
          <w:b/>
          <w:bCs/>
          <w:sz w:val="32"/>
          <w:rtl/>
        </w:rPr>
        <w:t>ودملج</w:t>
      </w:r>
      <w:r w:rsidR="0051514A">
        <w:rPr>
          <w:rFonts w:ascii="Traditional Arabic" w:hAnsi="Traditional Arabic" w:hint="cs"/>
          <w:b/>
          <w:bCs/>
          <w:sz w:val="32"/>
          <w:rtl/>
        </w:rPr>
        <w:t xml:space="preserve"> [</w:t>
      </w:r>
      <w:r w:rsidR="003E5FE9" w:rsidRPr="00BD4408">
        <w:rPr>
          <w:rFonts w:ascii="Traditional Arabic" w:hAnsi="Traditional Arabic"/>
          <w:sz w:val="24"/>
          <w:szCs w:val="24"/>
          <w:rtl/>
        </w:rPr>
        <w:t>قال ابن منظور في لسان العرب (دملج) 2/276 (الدملجة: تسوية الشيء كما يدملج السوار وفي حديث خالد بن معدان دملج الله لؤلؤة ودملج الشيء إذا سواه وأحسن صنعته).</w:t>
      </w:r>
      <w:r w:rsidR="0051514A">
        <w:rPr>
          <w:rFonts w:ascii="Traditional Arabic" w:hAnsi="Traditional Arabic" w:hint="cs"/>
          <w:b/>
          <w:bCs/>
          <w:sz w:val="32"/>
          <w:rtl/>
        </w:rPr>
        <w:t>]</w:t>
      </w:r>
      <w:r w:rsidR="00166ABB">
        <w:rPr>
          <w:rFonts w:ascii="Traditional Arabic" w:hAnsi="Traditional Arabic"/>
          <w:sz w:val="32"/>
          <w:vertAlign w:val="superscript"/>
          <w:rtl/>
        </w:rPr>
        <w:t xml:space="preserve"> </w:t>
      </w:r>
      <w:r w:rsidR="005A5AAB">
        <w:rPr>
          <w:rFonts w:ascii="Traditional Arabic" w:hAnsi="Traditional Arabic"/>
          <w:b/>
          <w:bCs/>
          <w:sz w:val="32"/>
          <w:rtl/>
        </w:rPr>
        <w:t>الله</w:t>
      </w:r>
      <w:r w:rsidR="005A5AAB">
        <w:rPr>
          <w:rFonts w:ascii="Traditional Arabic" w:hAnsi="Traditional Arabic"/>
          <w:b/>
          <w:bCs/>
          <w:sz w:val="32"/>
          <w:vertAlign w:val="superscript"/>
          <w:rtl/>
        </w:rPr>
        <w:t xml:space="preserve"> </w:t>
      </w:r>
      <w:r w:rsidR="005A5AAB">
        <w:rPr>
          <w:rFonts w:ascii="Traditional Arabic" w:hAnsi="Traditional Arabic"/>
          <w:b/>
          <w:bCs/>
          <w:sz w:val="32"/>
          <w:rtl/>
        </w:rPr>
        <w:t>عز وجل لؤلؤة بيده</w:t>
      </w:r>
      <w:r w:rsidR="005A5AAB">
        <w:rPr>
          <w:rFonts w:ascii="Traditional Arabic" w:hAnsi="Traditional Arabic"/>
          <w:sz w:val="32"/>
          <w:rtl/>
        </w:rPr>
        <w:t xml:space="preserve"> فغرس فيها قضيباً فقال امتدي حتى أرضي وأخرجي ما فيك بإذني فأخرجت الأنهار والثمار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E5FE9">
        <w:rPr>
          <w:rFonts w:ascii="Traditional Arabic" w:hAnsi="Traditional Arabic" w:hint="cs"/>
          <w:sz w:val="32"/>
          <w:rtl/>
        </w:rPr>
        <w:t>[</w:t>
      </w:r>
      <w:r w:rsidR="003E5FE9" w:rsidRPr="00BD4408">
        <w:rPr>
          <w:rFonts w:ascii="Traditional Arabic" w:hAnsi="Traditional Arabic"/>
          <w:sz w:val="24"/>
          <w:szCs w:val="24"/>
          <w:rtl/>
        </w:rPr>
        <w:t>السنة 1/297(574) بسند فيه عبدة بنت خالد بن معدان ولا يعرف لها ترجمة. وأخرجه من طريق عبد الله بن أحمد أبو بكر النجاد في الرد على من يقول القرآن مخلوق 1/67 (99). وأخرجه الطبري في تفسيره عن بعض أهل= الشام - =ولعله كعب- 13/147(قال إن ربك أخذ لؤلؤة فوضعها على راحتيه ثم دملجها بين كفيه ثم غرسها وسط أهل الجنة ثم قال لها وكفيت حتى تبلغي مرضاتي ففعلت فلما استوت تفجرت من أصولها أنهار الجنة وهي طوبى)</w:t>
      </w:r>
      <w:r w:rsidR="003E5FE9">
        <w:rPr>
          <w:rFonts w:ascii="Traditional Arabic" w:hAnsi="Traditional Arabic" w:hint="cs"/>
          <w:sz w:val="32"/>
          <w:rtl/>
        </w:rPr>
        <w:t xml:space="preserve">] </w:t>
      </w:r>
      <w:r>
        <w:rPr>
          <w:rFonts w:ascii="Traditional Arabic" w:hAnsi="Traditional Arabic" w:hint="cs"/>
          <w:sz w:val="32"/>
          <w:rtl/>
        </w:rPr>
        <w:t xml:space="preserve">،  </w:t>
      </w:r>
      <w:r w:rsidR="005A5AAB">
        <w:rPr>
          <w:rFonts w:ascii="Traditional Arabic" w:hAnsi="Traditional Arabic"/>
          <w:sz w:val="32"/>
          <w:rtl/>
        </w:rPr>
        <w:t>وقد تناقض المنتسبون إلى السلف في إثبات ما يقتضيه هذا الخبر فقد أخرجه عبد الله بن أحمد في السنة وتحمس في إثباته عثمان بن سعيد</w:t>
      </w:r>
      <w:r w:rsidR="00166ABB">
        <w:rPr>
          <w:rFonts w:ascii="Traditional Arabic" w:hAnsi="Traditional Arabic"/>
          <w:sz w:val="32"/>
          <w:rtl/>
        </w:rPr>
        <w:t xml:space="preserve"> </w:t>
      </w:r>
      <w:r w:rsidR="00694DA2">
        <w:rPr>
          <w:rFonts w:ascii="Traditional Arabic" w:hAnsi="Traditional Arabic" w:hint="cs"/>
          <w:sz w:val="32"/>
          <w:rtl/>
        </w:rPr>
        <w:t>[</w:t>
      </w:r>
      <w:r w:rsidR="00694DA2" w:rsidRPr="00BD4408">
        <w:rPr>
          <w:rFonts w:ascii="Traditional Arabic" w:hAnsi="Traditional Arabic"/>
          <w:sz w:val="24"/>
          <w:szCs w:val="24"/>
          <w:rtl/>
        </w:rPr>
        <w:t>انظر موافقة محقق "إبطال التأويلات" على ما ذكره عثمان بن سعيد في حاشية 1/207. وانظر أيضاً شرح قصيدة ابن القيم لأحمد بن إبراهيم بن عيسى2/501</w:t>
      </w:r>
      <w:r w:rsidR="00694DA2">
        <w:rPr>
          <w:rFonts w:ascii="Traditional Arabic" w:hAnsi="Traditional Arabic" w:hint="cs"/>
          <w:sz w:val="32"/>
          <w:rtl/>
        </w:rPr>
        <w:t xml:space="preserve">] </w:t>
      </w:r>
      <w:r w:rsidR="005A5AAB">
        <w:rPr>
          <w:rFonts w:ascii="Traditional Arabic" w:hAnsi="Traditional Arabic"/>
          <w:sz w:val="32"/>
          <w:rtl/>
        </w:rPr>
        <w:t>واشتد على من تأولَه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فيقال لهذا المريسي الجاهل بالله وبآياته فهل علمت شيئا مما خلق الله ولِيَ خلْقَ ذلك غيرُه حتى خص آدم من بينهم أنه وليَ خلقَه من غير مسيس بيده فسمِّه</w:t>
      </w:r>
      <w:r w:rsidR="00CE45A2">
        <w:rPr>
          <w:rFonts w:ascii="Traditional Arabic" w:hAnsi="Traditional Arabic"/>
          <w:sz w:val="32"/>
          <w:rtl/>
        </w:rPr>
        <w:t xml:space="preserve"> ،</w:t>
      </w:r>
      <w:r w:rsidR="005A5AAB">
        <w:rPr>
          <w:rFonts w:ascii="Traditional Arabic" w:hAnsi="Traditional Arabic"/>
          <w:sz w:val="32"/>
          <w:rtl/>
        </w:rPr>
        <w:t xml:space="preserve">  وإلا فمن ادعى أن الله لم يلِ خلْقَ شيء صغيرأو كبير فقد كفر</w:t>
      </w:r>
      <w:r w:rsidR="00CE45A2">
        <w:rPr>
          <w:rFonts w:ascii="Traditional Arabic" w:hAnsi="Traditional Arabic"/>
          <w:sz w:val="32"/>
          <w:rtl/>
        </w:rPr>
        <w:t xml:space="preserve"> ،</w:t>
      </w:r>
      <w:r w:rsidR="005A5AAB">
        <w:rPr>
          <w:rFonts w:ascii="Traditional Arabic" w:hAnsi="Traditional Arabic"/>
          <w:sz w:val="32"/>
          <w:rtl/>
        </w:rPr>
        <w:t xml:space="preserve"> غيرأنه ولِيَ خلْقَ الأشياء بأمره وقوله وإرادته </w:t>
      </w:r>
      <w:r w:rsidR="005A5AAB">
        <w:rPr>
          <w:rFonts w:ascii="Traditional Arabic" w:hAnsi="Traditional Arabic"/>
          <w:b/>
          <w:bCs/>
          <w:sz w:val="32"/>
          <w:rtl/>
        </w:rPr>
        <w:t>ووليَ خلْقَ آدم بيده مسيساً لم يخلق ذا روح بيديه غيره</w:t>
      </w:r>
      <w:r w:rsidR="00CE45A2">
        <w:rPr>
          <w:rFonts w:ascii="Traditional Arabic" w:hAnsi="Traditional Arabic"/>
          <w:sz w:val="32"/>
          <w:rtl/>
        </w:rPr>
        <w:t xml:space="preserve"> ،</w:t>
      </w:r>
      <w:r w:rsidR="005A5AAB">
        <w:rPr>
          <w:rFonts w:ascii="Traditional Arabic" w:hAnsi="Traditional Arabic"/>
          <w:sz w:val="32"/>
          <w:rtl/>
        </w:rPr>
        <w:t xml:space="preserve"> فلذلك خصه وفضله وشرف بذلك ذكره لولا ذلك ما كانت له فضيلة من ذلك على شيء من خلقه إذ خلقهم بغير مسيس في دعواك</w:t>
      </w:r>
      <w:r w:rsidR="00CE45A2">
        <w:rPr>
          <w:rFonts w:ascii="Traditional Arabic" w:hAnsi="Traditional Arabic"/>
          <w:sz w:val="32"/>
          <w:rtl/>
        </w:rPr>
        <w:t xml:space="preserve"> ،</w:t>
      </w:r>
      <w:r w:rsidR="005A5AAB">
        <w:rPr>
          <w:rFonts w:ascii="Traditional Arabic" w:hAnsi="Traditional Arabic"/>
          <w:sz w:val="32"/>
          <w:rtl/>
        </w:rPr>
        <w:t xml:space="preserve"> وأما قولك تأكيد للخلق فلعمري إنه لتأكيد جهلت معناه فقلبته</w:t>
      </w:r>
      <w:r w:rsidR="005A5AAB">
        <w:rPr>
          <w:rFonts w:ascii="Traditional Arabic" w:hAnsi="Traditional Arabic"/>
          <w:b/>
          <w:bCs/>
          <w:sz w:val="32"/>
          <w:rtl/>
        </w:rPr>
        <w:t xml:space="preserve"> إنما هو تأكيد اليدين وتحقيقهما وتفسيرهما حتى يعلم العباد أنها تأكيدُ مسيسٍ بيد</w:t>
      </w:r>
      <w:r w:rsidR="00CE45A2">
        <w:rPr>
          <w:rFonts w:ascii="Traditional Arabic" w:hAnsi="Traditional Arabic"/>
          <w:b/>
          <w:bCs/>
          <w:sz w:val="32"/>
          <w:rtl/>
        </w:rPr>
        <w:t xml:space="preserve"> ،</w:t>
      </w:r>
      <w:r w:rsidR="005A5AAB">
        <w:rPr>
          <w:rFonts w:ascii="Traditional Arabic" w:hAnsi="Traditional Arabic"/>
          <w:b/>
          <w:bCs/>
          <w:sz w:val="32"/>
          <w:rtl/>
        </w:rPr>
        <w:t xml:space="preserve"> </w:t>
      </w:r>
      <w:r w:rsidR="005A5AAB">
        <w:rPr>
          <w:rFonts w:ascii="Traditional Arabic" w:hAnsi="Traditional Arabic"/>
          <w:sz w:val="32"/>
          <w:rtl/>
        </w:rPr>
        <w:t>لما أن الله قد خلق خلقاً كثيراً في السموات والأرض أكبرَ من آدم وأصغر وخلق الأنبياء والرسل وكيف لم يؤكد في خلق شيء منها ما أكد في آدم</w:t>
      </w:r>
      <w:r w:rsidR="00CE45A2">
        <w:rPr>
          <w:rFonts w:ascii="Traditional Arabic" w:hAnsi="Traditional Arabic"/>
          <w:sz w:val="32"/>
          <w:rtl/>
        </w:rPr>
        <w:t xml:space="preserve"> ،</w:t>
      </w:r>
      <w:r w:rsidR="005A5AAB">
        <w:rPr>
          <w:rFonts w:ascii="Traditional Arabic" w:hAnsi="Traditional Arabic"/>
          <w:sz w:val="32"/>
          <w:rtl/>
        </w:rPr>
        <w:t xml:space="preserve"> إذ كان أمر المخلوقين في معنى يدي الله كمعنى آدم عند المريسي فإن يك صادقاً في دعواه فليسمِّ شيئاً نعرفه وإلا فإنه الجاحد بآيات الله المعطل ليدي الله</w:t>
      </w:r>
      <w:r w:rsidR="00166ABB">
        <w:rPr>
          <w:rFonts w:ascii="Traditional Arabic" w:hAnsi="Traditional Arabic"/>
          <w:sz w:val="32"/>
          <w:rtl/>
        </w:rPr>
        <w:t xml:space="preserve"> ) </w:t>
      </w:r>
      <w:r w:rsidR="00694DA2">
        <w:rPr>
          <w:rFonts w:ascii="Traditional Arabic" w:hAnsi="Traditional Arabic" w:hint="cs"/>
          <w:sz w:val="32"/>
          <w:rtl/>
        </w:rPr>
        <w:t>[</w:t>
      </w:r>
      <w:r w:rsidR="00694DA2" w:rsidRPr="00BD4408">
        <w:rPr>
          <w:rFonts w:ascii="Traditional Arabic" w:hAnsi="Traditional Arabic"/>
          <w:sz w:val="24"/>
          <w:szCs w:val="24"/>
          <w:rtl/>
        </w:rPr>
        <w:t>نقض الإمام عثمان بن سعيد  1/230</w:t>
      </w:r>
      <w:r w:rsidR="00694DA2">
        <w:rPr>
          <w:rFonts w:ascii="Traditional Arabic" w:hAnsi="Traditional Arabic" w:hint="cs"/>
          <w:sz w:val="32"/>
          <w:rtl/>
        </w:rPr>
        <w:t>]</w:t>
      </w:r>
      <w:r w:rsidR="00166ABB">
        <w:rPr>
          <w:rFonts w:ascii="Traditional Arabic" w:hAnsi="Traditional Arabic"/>
          <w:sz w:val="32"/>
          <w:vertAlign w:val="superscript"/>
          <w:rtl/>
        </w:rPr>
        <w:t xml:space="preserve"> </w:t>
      </w:r>
      <w:r w:rsidR="005A5AAB">
        <w:rPr>
          <w:rFonts w:ascii="Traditional Arabic" w:hAnsi="Traditional Arabic"/>
          <w:sz w:val="32"/>
          <w:rtl/>
        </w:rPr>
        <w:t>ولم يوافق محقق الكتاب مؤلفَه على إثبات المسيس</w:t>
      </w:r>
      <w:r w:rsidR="00CE45A2">
        <w:rPr>
          <w:rFonts w:ascii="Traditional Arabic" w:hAnsi="Traditional Arabic"/>
          <w:sz w:val="32"/>
          <w:rtl/>
        </w:rPr>
        <w:t xml:space="preserve"> ،</w:t>
      </w:r>
      <w:r w:rsidR="005A5AAB">
        <w:rPr>
          <w:rFonts w:ascii="Traditional Arabic" w:hAnsi="Traditional Arabic"/>
          <w:sz w:val="32"/>
          <w:rtl/>
        </w:rPr>
        <w:t xml:space="preserve"> ولكن لسبب بارد هو أن الخبر لم يصح إسناده فقال رئيس جمعية أنصار السنة المحمدية محمد الفقي</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لفظ المسيس والمس لا نعرفها وردت في القرآن ولا في الحديث</w:t>
      </w:r>
      <w:r w:rsidR="00CE45A2">
        <w:rPr>
          <w:rFonts w:ascii="Traditional Arabic" w:hAnsi="Traditional Arabic"/>
          <w:sz w:val="32"/>
          <w:rtl/>
        </w:rPr>
        <w:t xml:space="preserve"> ،</w:t>
      </w:r>
      <w:r w:rsidR="005A5AAB">
        <w:rPr>
          <w:rFonts w:ascii="Traditional Arabic" w:hAnsi="Traditional Arabic"/>
          <w:sz w:val="32"/>
          <w:rtl/>
        </w:rPr>
        <w:t xml:space="preserve"> بل نقول خلقه بيديه على ما يعلم الله ويليق بذاته العلية ولا نعلم الكيفية ولا نزيد على ما ورد</w:t>
      </w:r>
      <w:r w:rsidR="00166ABB">
        <w:rPr>
          <w:rFonts w:ascii="Traditional Arabic" w:hAnsi="Traditional Arabic"/>
          <w:sz w:val="32"/>
          <w:rtl/>
        </w:rPr>
        <w:t xml:space="preserve"> ) </w:t>
      </w:r>
      <w:r w:rsidR="00694DA2">
        <w:rPr>
          <w:rFonts w:ascii="Traditional Arabic" w:hAnsi="Traditional Arabic" w:hint="cs"/>
          <w:sz w:val="32"/>
          <w:rtl/>
        </w:rPr>
        <w:t>[</w:t>
      </w:r>
      <w:r w:rsidR="00694DA2" w:rsidRPr="00BD4408">
        <w:rPr>
          <w:rFonts w:ascii="Traditional Arabic" w:hAnsi="Traditional Arabic"/>
          <w:sz w:val="24"/>
          <w:szCs w:val="24"/>
          <w:rtl/>
        </w:rPr>
        <w:t>انظر نقض عثمان بن سعيد بتحقيق محمد حامد الفقي 25.</w:t>
      </w:r>
      <w:r w:rsidR="00694DA2">
        <w:rPr>
          <w:rFonts w:ascii="Traditional Arabic" w:hAnsi="Traditional Arabic" w:hint="cs"/>
          <w:sz w:val="32"/>
          <w:rtl/>
        </w:rPr>
        <w:t>]</w:t>
      </w:r>
      <w:r w:rsidR="00166ABB">
        <w:rPr>
          <w:rFonts w:ascii="Traditional Arabic" w:hAnsi="Traditional Arabic"/>
          <w:sz w:val="32"/>
          <w:vertAlign w:val="superscript"/>
          <w:rtl/>
        </w:rPr>
        <w:t xml:space="preserve"> </w:t>
      </w:r>
      <w:r w:rsidR="005A5AAB">
        <w:rPr>
          <w:rFonts w:ascii="Traditional Arabic" w:hAnsi="Traditional Arabic"/>
          <w:sz w:val="32"/>
          <w:rtl/>
        </w:rPr>
        <w:t>وقال محقق آخر بعد نقل كلام الأول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وهو الحق الذي لا ينبغي العدول عنه حتى يثبت ما يدل على ذلك</w:t>
      </w:r>
      <w:r w:rsidR="00166ABB">
        <w:rPr>
          <w:rFonts w:ascii="Traditional Arabic" w:hAnsi="Traditional Arabic"/>
          <w:sz w:val="32"/>
          <w:rtl/>
        </w:rPr>
        <w:t xml:space="preserve"> )</w:t>
      </w:r>
      <w:r w:rsidR="00694DA2">
        <w:rPr>
          <w:rFonts w:ascii="Traditional Arabic" w:hAnsi="Traditional Arabic" w:hint="cs"/>
          <w:sz w:val="32"/>
          <w:rtl/>
        </w:rPr>
        <w:t xml:space="preserve"> [</w:t>
      </w:r>
      <w:r w:rsidR="00694DA2" w:rsidRPr="00BD4408">
        <w:rPr>
          <w:rFonts w:ascii="Traditional Arabic" w:hAnsi="Traditional Arabic"/>
          <w:sz w:val="24"/>
          <w:szCs w:val="24"/>
          <w:rtl/>
        </w:rPr>
        <w:t>انظر نقض عثمان بن سعيد بتحقيق عبد العزيز بن عبد الله الراجحي 1/230.</w:t>
      </w:r>
      <w:r w:rsidR="00694DA2">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447051">
        <w:rPr>
          <w:rFonts w:ascii="Traditional Arabic" w:hAnsi="Traditional Arabic" w:hint="cs"/>
          <w:sz w:val="32"/>
          <w:rtl/>
        </w:rPr>
        <w:t xml:space="preserve">، </w:t>
      </w:r>
      <w:r w:rsidR="005A5AAB">
        <w:rPr>
          <w:rFonts w:ascii="Traditional Arabic" w:hAnsi="Traditional Arabic"/>
          <w:sz w:val="32"/>
          <w:rtl/>
        </w:rPr>
        <w:t>فلو أن المحققين نبها على ما فيه مما يخالف قواطع التنزيه بإثبات المسيس الذي يعد من خواص الأجسام</w:t>
      </w:r>
      <w:r w:rsidR="00CE45A2">
        <w:rPr>
          <w:rFonts w:ascii="Traditional Arabic" w:hAnsi="Traditional Arabic"/>
          <w:sz w:val="32"/>
          <w:rtl/>
        </w:rPr>
        <w:t xml:space="preserve"> ،</w:t>
      </w:r>
      <w:r w:rsidR="005A5AAB">
        <w:rPr>
          <w:rFonts w:ascii="Traditional Arabic" w:hAnsi="Traditional Arabic"/>
          <w:sz w:val="32"/>
          <w:rtl/>
        </w:rPr>
        <w:t xml:space="preserve">  أما أن يقال نتوقف فيه حتى يثبت ما يدل عليه فهذا موقف بارد يوهم أن إثبات خواص الأجسام يمكن أن جائزاً ولا يحيل أن يأتي في كلام الله وكلام رسوله ما يثبت خواص الأجسام</w:t>
      </w:r>
      <w:r w:rsidR="00CE45A2">
        <w:rPr>
          <w:rFonts w:ascii="Traditional Arabic" w:hAnsi="Traditional Arabic"/>
          <w:sz w:val="32"/>
          <w:rtl/>
        </w:rPr>
        <w:t xml:space="preserve"> ،</w:t>
      </w:r>
      <w:r w:rsidR="005A5AAB">
        <w:rPr>
          <w:rFonts w:ascii="Traditional Arabic" w:hAnsi="Traditional Arabic"/>
          <w:sz w:val="32"/>
          <w:rtl/>
        </w:rPr>
        <w:t xml:space="preserve"> فلا نَقْنع مِن مَن يحقق كتاباً يثبت مؤلفه المس والمسيس أن يتوقف في إثبات ما أثبته المؤلف بل يتعين الحكم على من أثبته والحكم على إثباته</w:t>
      </w:r>
      <w:r w:rsidR="00CE45A2">
        <w:rPr>
          <w:rFonts w:ascii="Traditional Arabic" w:hAnsi="Traditional Arabic"/>
          <w:sz w:val="32"/>
          <w:rtl/>
        </w:rPr>
        <w:t xml:space="preserve"> ،</w:t>
      </w:r>
      <w:r w:rsidR="005A5AAB">
        <w:rPr>
          <w:rFonts w:ascii="Traditional Arabic" w:hAnsi="Traditional Arabic"/>
          <w:sz w:val="32"/>
          <w:rtl/>
        </w:rPr>
        <w:t xml:space="preserve"> خاصة وأنهم يقدمون المؤلف على أنه متبع لمنهج السلف</w:t>
      </w:r>
      <w:r w:rsidR="00CE45A2">
        <w:rPr>
          <w:rFonts w:ascii="Traditional Arabic" w:hAnsi="Traditional Arabic"/>
          <w:sz w:val="32"/>
          <w:rtl/>
        </w:rPr>
        <w:t xml:space="preserve"> ،</w:t>
      </w:r>
      <w:r w:rsidR="005A5AAB">
        <w:rPr>
          <w:rFonts w:ascii="Traditional Arabic" w:hAnsi="Traditional Arabic"/>
          <w:sz w:val="32"/>
          <w:rtl/>
        </w:rPr>
        <w:t xml:space="preserve"> وأن في كتابيه من تقريرعقيدة السلف ما ليس في غيره</w:t>
      </w:r>
      <w:r w:rsidR="00CE45A2">
        <w:rPr>
          <w:rFonts w:ascii="Traditional Arabic" w:hAnsi="Traditional Arabic"/>
          <w:sz w:val="32"/>
          <w:rtl/>
        </w:rPr>
        <w:t xml:space="preserve"> ،</w:t>
      </w:r>
      <w:r w:rsidR="005A5AAB">
        <w:rPr>
          <w:rFonts w:ascii="Traditional Arabic" w:hAnsi="Traditional Arabic"/>
          <w:sz w:val="32"/>
          <w:rtl/>
        </w:rPr>
        <w:t xml:space="preserve">  وخاصة أن هذا الخبر ثابت في كتاب السنة الذي ينسبونه إلى عبد الله بن أحمد وفي نحوه من الكتب التي تعد من مصادر عقيدة السلف</w:t>
      </w:r>
      <w:r w:rsidR="00CE45A2">
        <w:rPr>
          <w:rFonts w:ascii="Traditional Arabic" w:hAnsi="Traditional Arabic"/>
          <w:sz w:val="32"/>
          <w:rtl/>
        </w:rPr>
        <w:t xml:space="preserve"> ،</w:t>
      </w:r>
      <w:r w:rsidR="005A5AAB">
        <w:rPr>
          <w:rFonts w:ascii="Traditional Arabic" w:hAnsi="Traditional Arabic"/>
          <w:sz w:val="32"/>
          <w:rtl/>
        </w:rPr>
        <w:t xml:space="preserve">  ألا يستحق من المحققين ولو أن يدفعا عن أنفسهما اتهام المؤلف لمن لم يثبت هذا الخبر بجحد آيات الله وتعطيل يديه</w:t>
      </w:r>
      <w:r w:rsidR="00166ABB">
        <w:rPr>
          <w:rFonts w:ascii="Traditional Arabic" w:hAnsi="Traditional Arabic"/>
          <w:sz w:val="32"/>
          <w:rtl/>
        </w:rPr>
        <w:t xml:space="preserve"> ؟</w:t>
      </w:r>
      <w:r w:rsidR="002F1381">
        <w:rPr>
          <w:rFonts w:ascii="Traditional Arabic" w:hAnsi="Traditional Arabic" w:hint="cs"/>
          <w:sz w:val="32"/>
          <w:rtl/>
        </w:rPr>
        <w:t xml:space="preserve"> </w:t>
      </w:r>
      <w:r w:rsidR="005A5AAB">
        <w:rPr>
          <w:rFonts w:ascii="Traditional Arabic" w:hAnsi="Traditional Arabic"/>
          <w:sz w:val="32"/>
          <w:rtl/>
        </w:rPr>
        <w:t>ولا بد من التنبيه على اضطراب أتباع هذا المنهج وعدم ثبوتهم على أصل واحد فمن العجيب أن يحتج بعضهم بما لا يصح عن التابعين كخبر مجاهد في الإقعاد على العرش وخبر عبيد بن عمير في إثبات البعض لله تعالى ويتوقفَ في خبرٍ يصح سنده إلى اثنين من التابعين</w:t>
      </w:r>
      <w:r w:rsidR="00CE45A2">
        <w:rPr>
          <w:rFonts w:ascii="Traditional Arabic" w:hAnsi="Traditional Arabic"/>
          <w:sz w:val="32"/>
          <w:rtl/>
        </w:rPr>
        <w:t xml:space="preserve"> ،</w:t>
      </w:r>
      <w:r w:rsidR="005A5AAB">
        <w:rPr>
          <w:rFonts w:ascii="Traditional Arabic" w:hAnsi="Traditional Arabic"/>
          <w:sz w:val="32"/>
          <w:rtl/>
        </w:rPr>
        <w:t xml:space="preserve">  وهذا القاضي أبو يعلى يذهب إلى أنه لابد من إثبات خبر التابعي في ما لا مجال للرأي فيه</w:t>
      </w:r>
      <w:r w:rsidR="00166ABB">
        <w:rPr>
          <w:rFonts w:ascii="Traditional Arabic" w:hAnsi="Traditional Arabic"/>
          <w:sz w:val="32"/>
          <w:vertAlign w:val="superscript"/>
          <w:rtl/>
        </w:rPr>
        <w:t xml:space="preserve"> </w:t>
      </w:r>
      <w:r w:rsidR="00694DA2">
        <w:rPr>
          <w:rFonts w:ascii="Traditional Arabic" w:hAnsi="Traditional Arabic" w:hint="cs"/>
          <w:sz w:val="32"/>
          <w:rtl/>
        </w:rPr>
        <w:t>[</w:t>
      </w:r>
      <w:r w:rsidR="00694DA2" w:rsidRPr="00BD4408">
        <w:rPr>
          <w:rFonts w:ascii="Traditional Arabic" w:hAnsi="Traditional Arabic"/>
          <w:sz w:val="24"/>
          <w:szCs w:val="24"/>
          <w:rtl/>
        </w:rPr>
        <w:t>انظر إبطال التأويلات1/209.قال: (فإن قيل مجاهد وابن سيرين ليسا بحجة ولا ممن يثبت يقولهما صفات لله ؟ قيل إثبات الصفات لا تؤخذ إلا توقيفا لأنه لا مجال للعقل والقياس فيه فإذا روي عن بعض السلف فيه قولاًعُلم أنه توقيف)</w:t>
      </w:r>
      <w:r w:rsidR="00694DA2">
        <w:rPr>
          <w:rFonts w:ascii="Traditional Arabic" w:hAnsi="Traditional Arabic" w:hint="cs"/>
          <w:sz w:val="32"/>
          <w:rtl/>
        </w:rPr>
        <w:t xml:space="preserve">] </w:t>
      </w:r>
      <w:r w:rsidR="005A5AAB">
        <w:rPr>
          <w:rFonts w:ascii="Traditional Arabic" w:hAnsi="Traditional Arabic"/>
          <w:sz w:val="32"/>
          <w:rtl/>
        </w:rPr>
        <w:t>فكيف يستقيم على أصله أن ينكر إثبات المماسة مع ورودها بسند صحيح عن إثنين من التابعين</w:t>
      </w:r>
      <w:r w:rsidR="00166ABB">
        <w:rPr>
          <w:rFonts w:ascii="Traditional Arabic" w:hAnsi="Traditional Arabic"/>
          <w:sz w:val="32"/>
          <w:rtl/>
        </w:rPr>
        <w:t xml:space="preserve"> ؟</w:t>
      </w:r>
      <w:r w:rsidR="005A5AAB">
        <w:rPr>
          <w:rFonts w:ascii="Traditional Arabic" w:hAnsi="Traditional Arabic"/>
          <w:sz w:val="32"/>
          <w:rtl/>
        </w:rPr>
        <w:t xml:space="preserve"> وكيف يكون هؤلاء منتسبين إلى منهج من سماته الاتفاق في العقيدة ومن أهدافه توحيد الاعتقاد</w:t>
      </w:r>
      <w:r w:rsidR="002F1381">
        <w:rPr>
          <w:rFonts w:ascii="Traditional Arabic" w:hAnsi="Traditional Arabic" w:hint="cs"/>
          <w:sz w:val="32"/>
          <w:rtl/>
        </w:rPr>
        <w:t xml:space="preserve"> ، </w:t>
      </w:r>
      <w:r w:rsidR="005A5AAB">
        <w:rPr>
          <w:rFonts w:ascii="Traditional Arabic" w:hAnsi="Traditional Arabic"/>
          <w:sz w:val="32"/>
          <w:rtl/>
        </w:rPr>
        <w:t>والذي يبدو لي والله أعلم أن هذا الخبر من الإسرائيليات فقد أخرج عثمان بن سعيد بسند صحيح عن كعب الأحبار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لم يخلق الله غير ثلاث خلق آدم بيده وكتب التوراة بيده وغرس جنة عدن بيده ثم قال لها تكلمي قالت قد أفلح المؤمنون</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694DA2">
        <w:rPr>
          <w:rFonts w:ascii="Traditional Arabic" w:hAnsi="Traditional Arabic" w:hint="cs"/>
          <w:sz w:val="32"/>
          <w:rtl/>
        </w:rPr>
        <w:t>[</w:t>
      </w:r>
      <w:r w:rsidR="00694DA2" w:rsidRPr="00BD4408">
        <w:rPr>
          <w:rFonts w:ascii="Traditional Arabic" w:hAnsi="Traditional Arabic"/>
          <w:sz w:val="24"/>
          <w:szCs w:val="24"/>
          <w:rtl/>
        </w:rPr>
        <w:t>نقض عثمان بن سعيد 1/265. عن محمد بن المنهال قال:ثنا يزيد بن زريع حدثنا سعيد بن أبي عروبة عن قتادة عن أنس عن كعب. ومحمد بن المنهال أبو جعفرالضرير  231 هـ ثقة حافظ انظر ترجمته فى تهذيب التهذيب 9/476. يرويه عن يزيد بن زريع العيشى 182 هـ وهو ثقة ثبت انظر ترجمته فى تهذيب التهذيب 11/327. ويرويه يزيد عن سعيد بن أبى عروبة  156 هـ وهو ثقة حافظ و كان من أثبت الناس فى قتادة.انظر ترجمته فى تهذيب التهذيب 4/64. وقال ابن حبان فى  الثقات 6/360: (وكان قد اختلط سنة خمس وأربعين ومائة وبقى خمس سنين في اختلاطه وأحب إلي أن لا يحتج به إلا بما روى عنه القدماء قبل اختلاطه مثل بن المبارك ويزيد بن زريع وذويهما). ويرويه سعيد عن قتادة بن دعامة السدوسى وهو ثقة ثبت انظر ترجمته فى تهذيب التهذيب 8/35.</w:t>
      </w:r>
      <w:r w:rsidR="00694DA2">
        <w:rPr>
          <w:rFonts w:ascii="Traditional Arabic" w:hAnsi="Traditional Arabic" w:hint="cs"/>
          <w:sz w:val="32"/>
          <w:rtl/>
        </w:rPr>
        <w:t xml:space="preserve">] </w:t>
      </w:r>
      <w:r w:rsidR="002F1381">
        <w:rPr>
          <w:rFonts w:ascii="Traditional Arabic" w:hAnsi="Traditional Arabic" w:hint="cs"/>
          <w:sz w:val="32"/>
          <w:rtl/>
        </w:rPr>
        <w:t xml:space="preserve">، </w:t>
      </w:r>
      <w:r w:rsidR="005A5AAB">
        <w:rPr>
          <w:rFonts w:ascii="Traditional Arabic" w:hAnsi="Traditional Arabic"/>
          <w:sz w:val="32"/>
          <w:rtl/>
        </w:rPr>
        <w:t>فإن قيل هذا الخبر موافق لقول الله تعالى</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ما منعك أن تسجد لما خلقت بيدي</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694DA2">
        <w:rPr>
          <w:rFonts w:ascii="Traditional Arabic" w:hAnsi="Traditional Arabic" w:hint="cs"/>
          <w:sz w:val="32"/>
          <w:rtl/>
        </w:rPr>
        <w:t>[</w:t>
      </w:r>
      <w:r w:rsidR="00694DA2" w:rsidRPr="00BD4408">
        <w:rPr>
          <w:rFonts w:ascii="Traditional Arabic" w:hAnsi="Traditional Arabic"/>
          <w:sz w:val="24"/>
          <w:szCs w:val="24"/>
          <w:rtl/>
        </w:rPr>
        <w:t>الآية (75) من سورة ص.</w:t>
      </w:r>
      <w:r w:rsidR="00694DA2">
        <w:rPr>
          <w:rFonts w:ascii="Traditional Arabic" w:hAnsi="Traditional Arabic" w:hint="cs"/>
          <w:sz w:val="32"/>
          <w:rtl/>
        </w:rPr>
        <w:t xml:space="preserve">] </w:t>
      </w:r>
      <w:r w:rsidR="005A5AAB">
        <w:rPr>
          <w:rFonts w:ascii="Traditional Arabic" w:hAnsi="Traditional Arabic"/>
          <w:sz w:val="32"/>
          <w:rtl/>
        </w:rPr>
        <w:t>ويمتنع التأويل لأنه لو كانت اليد هي القدرة لأدى إلى إثبات قدرتين لأن اللفظ جاء على صيغة المثنى</w:t>
      </w:r>
      <w:r w:rsidR="00CE45A2">
        <w:rPr>
          <w:rFonts w:ascii="Traditional Arabic" w:hAnsi="Traditional Arabic"/>
          <w:sz w:val="32"/>
          <w:rtl/>
        </w:rPr>
        <w:t xml:space="preserve"> ،</w:t>
      </w:r>
      <w:r w:rsidR="005A5AAB">
        <w:rPr>
          <w:rFonts w:ascii="Traditional Arabic" w:hAnsi="Traditional Arabic"/>
          <w:sz w:val="32"/>
          <w:rtl/>
        </w:rPr>
        <w:t xml:space="preserve">  وتأويله بالقدرة يمنع الخصوصية التي توجبها الآية لآدم كما أشار إلى ذلك الدارمي فله ثلاثة أجوبة ذكرها القاضي ابن جماعة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أحدها أن المراد مزيد العناية بإنعامه عليه في خلقه وإيجاده وتكريمه كما يقال خذ هذا الأمر بكلتا يديك</w:t>
      </w:r>
      <w:r w:rsidR="00CE45A2">
        <w:rPr>
          <w:rFonts w:ascii="Traditional Arabic" w:hAnsi="Traditional Arabic"/>
          <w:sz w:val="32"/>
          <w:rtl/>
        </w:rPr>
        <w:t xml:space="preserve"> ،</w:t>
      </w:r>
      <w:r w:rsidR="005A5AAB">
        <w:rPr>
          <w:rFonts w:ascii="Traditional Arabic" w:hAnsi="Traditional Arabic"/>
          <w:sz w:val="32"/>
          <w:rtl/>
        </w:rPr>
        <w:t xml:space="preserve"> وأخذتُ وصيتك بكلتا يدي</w:t>
      </w:r>
      <w:r w:rsidR="00CE45A2">
        <w:rPr>
          <w:rFonts w:ascii="Traditional Arabic" w:hAnsi="Traditional Arabic"/>
          <w:sz w:val="32"/>
          <w:rtl/>
        </w:rPr>
        <w:t xml:space="preserve"> ،</w:t>
      </w:r>
      <w:r w:rsidR="005A5AAB">
        <w:rPr>
          <w:rFonts w:ascii="Traditional Arabic" w:hAnsi="Traditional Arabic"/>
          <w:sz w:val="32"/>
          <w:rtl/>
        </w:rPr>
        <w:t xml:space="preserve"> ولا شك أن الاعتناء بخلق آدم حاصل بإيجاده وجعله خليفة في الأرض وتعليمه الأسماء وإسكانه الجنة وسجود الملائكة له فلذلك خصه بما يدل لغة على مزيد الاعتناء</w:t>
      </w:r>
      <w:r w:rsidR="002F1381">
        <w:rPr>
          <w:rFonts w:ascii="Traditional Arabic" w:hAnsi="Traditional Arabic" w:hint="cs"/>
          <w:sz w:val="32"/>
          <w:rtl/>
        </w:rPr>
        <w:t xml:space="preserve"> ، </w:t>
      </w:r>
      <w:r w:rsidR="005A5AAB">
        <w:rPr>
          <w:rFonts w:ascii="Traditional Arabic" w:hAnsi="Traditional Arabic"/>
          <w:sz w:val="32"/>
          <w:rtl/>
        </w:rPr>
        <w:t>الجواب الثاني أن المراد بيدي القدرة لأن غالب قدرة الإنسان في تصرفاته بيده وثُنيت اليد مبالغةً في عظم القدرة فإنها باليدين أكثر منها بالواحدة</w:t>
      </w:r>
      <w:r w:rsidR="00CE45A2">
        <w:rPr>
          <w:rFonts w:ascii="Traditional Arabic" w:hAnsi="Traditional Arabic"/>
          <w:sz w:val="32"/>
          <w:rtl/>
        </w:rPr>
        <w:t xml:space="preserve"> ،</w:t>
      </w:r>
      <w:r w:rsidR="005A5AAB">
        <w:rPr>
          <w:rFonts w:ascii="Traditional Arabic" w:hAnsi="Traditional Arabic"/>
          <w:sz w:val="32"/>
          <w:rtl/>
        </w:rPr>
        <w:t xml:space="preserve"> الثالث أن يكون ذكر اليدين صلة لقصد التخصيص به تعالى ومعناه لِما خلقت أنا دون غيري ومنه قوله تعالى</w:t>
      </w:r>
      <w:r w:rsidR="00CE45A2">
        <w:rPr>
          <w:rFonts w:ascii="Traditional Arabic" w:hAnsi="Traditional Arabic"/>
          <w:sz w:val="32"/>
          <w:rtl/>
        </w:rPr>
        <w:t xml:space="preserve"> :</w:t>
      </w:r>
      <w:r w:rsidR="005A5AAB">
        <w:rPr>
          <w:rFonts w:ascii="Traditional Arabic" w:hAnsi="Traditional Arabic"/>
          <w:sz w:val="32"/>
          <w:rtl/>
        </w:rPr>
        <w:t xml:space="preserve"> "ذلك بما قدمت يداك"</w:t>
      </w:r>
      <w:r w:rsidR="00166ABB">
        <w:rPr>
          <w:rFonts w:ascii="Traditional Arabic" w:hAnsi="Traditional Arabic"/>
          <w:sz w:val="32"/>
          <w:vertAlign w:val="superscript"/>
          <w:rtl/>
        </w:rPr>
        <w:t xml:space="preserve"> </w:t>
      </w:r>
      <w:r w:rsidR="00694DA2">
        <w:rPr>
          <w:rFonts w:ascii="Traditional Arabic" w:hAnsi="Traditional Arabic" w:hint="cs"/>
          <w:sz w:val="32"/>
          <w:rtl/>
        </w:rPr>
        <w:t>[</w:t>
      </w:r>
      <w:r w:rsidR="00694DA2" w:rsidRPr="00BD4408">
        <w:rPr>
          <w:rFonts w:ascii="Traditional Arabic" w:hAnsi="Traditional Arabic"/>
          <w:sz w:val="24"/>
          <w:szCs w:val="24"/>
          <w:rtl/>
        </w:rPr>
        <w:t>الآية (10) من سورة الحج.</w:t>
      </w:r>
      <w:r w:rsidR="00694DA2">
        <w:rPr>
          <w:rFonts w:ascii="Traditional Arabic" w:hAnsi="Traditional Arabic" w:hint="cs"/>
          <w:sz w:val="32"/>
          <w:rtl/>
        </w:rPr>
        <w:t xml:space="preserve">] </w:t>
      </w:r>
      <w:r w:rsidR="005A5AAB">
        <w:rPr>
          <w:rFonts w:ascii="Traditional Arabic" w:hAnsi="Traditional Arabic"/>
          <w:sz w:val="32"/>
          <w:rtl/>
        </w:rPr>
        <w:t>أي بما قدمت أنت</w:t>
      </w:r>
      <w:r w:rsidR="00CE45A2">
        <w:rPr>
          <w:rFonts w:ascii="Traditional Arabic" w:hAnsi="Traditional Arabic"/>
          <w:sz w:val="32"/>
          <w:rtl/>
        </w:rPr>
        <w:t xml:space="preserve"> </w:t>
      </w:r>
      <w:r w:rsidR="008A165B">
        <w:rPr>
          <w:rFonts w:ascii="Traditional Arabic" w:hAnsi="Traditional Arabic"/>
          <w:sz w:val="32"/>
          <w:rtl/>
        </w:rPr>
        <w:t>..</w:t>
      </w:r>
      <w:r w:rsidR="002F1381">
        <w:rPr>
          <w:rFonts w:ascii="Traditional Arabic" w:hAnsi="Traditional Arabic"/>
          <w:sz w:val="32"/>
          <w:rtl/>
        </w:rPr>
        <w:t xml:space="preserve">  </w:t>
      </w:r>
      <w:r w:rsidR="005A5AAB">
        <w:rPr>
          <w:rFonts w:ascii="Traditional Arabic" w:hAnsi="Traditional Arabic"/>
          <w:sz w:val="32"/>
          <w:rtl/>
        </w:rPr>
        <w:t>فإن قيل إن كان المراد بخلقت بيدي القدرة لم يكن لآدم مزية لأن الخلق كلهم بقدرته</w:t>
      </w:r>
      <w:r w:rsidR="00166ABB">
        <w:rPr>
          <w:rFonts w:ascii="Traditional Arabic" w:hAnsi="Traditional Arabic"/>
          <w:sz w:val="32"/>
          <w:rtl/>
        </w:rPr>
        <w:t xml:space="preserve"> ؟</w:t>
      </w:r>
      <w:r w:rsidR="002F1381">
        <w:rPr>
          <w:rFonts w:ascii="Traditional Arabic" w:hAnsi="Traditional Arabic" w:hint="cs"/>
          <w:sz w:val="32"/>
          <w:rtl/>
        </w:rPr>
        <w:t xml:space="preserve"> </w:t>
      </w:r>
      <w:r w:rsidR="005A5AAB">
        <w:rPr>
          <w:rFonts w:ascii="Traditional Arabic" w:hAnsi="Traditional Arabic"/>
          <w:sz w:val="32"/>
          <w:rtl/>
        </w:rPr>
        <w:t>قلنا المراد مزيته بالخلق في الإكرام بالأنواع التي ذكرناها</w:t>
      </w:r>
      <w:r w:rsidR="00CE45A2">
        <w:rPr>
          <w:rFonts w:ascii="Traditional Arabic" w:hAnsi="Traditional Arabic"/>
          <w:sz w:val="32"/>
          <w:rtl/>
        </w:rPr>
        <w:t xml:space="preserve"> ،</w:t>
      </w:r>
      <w:r w:rsidR="005A5AAB">
        <w:rPr>
          <w:rFonts w:ascii="Traditional Arabic" w:hAnsi="Traditional Arabic"/>
          <w:sz w:val="32"/>
          <w:rtl/>
        </w:rPr>
        <w:t xml:space="preserve">  وكذلك قوله تعالى</w:t>
      </w:r>
      <w:r w:rsidR="00CE45A2">
        <w:rPr>
          <w:rFonts w:ascii="Traditional Arabic" w:hAnsi="Traditional Arabic"/>
          <w:sz w:val="32"/>
          <w:rtl/>
        </w:rPr>
        <w:t xml:space="preserve"> :</w:t>
      </w:r>
      <w:r w:rsidR="005A5AAB">
        <w:rPr>
          <w:rFonts w:ascii="Traditional Arabic" w:hAnsi="Traditional Arabic"/>
          <w:sz w:val="32"/>
          <w:rtl/>
        </w:rPr>
        <w:t xml:space="preserve"> "مما عملت أيدينا"</w:t>
      </w:r>
      <w:r w:rsidR="00166ABB">
        <w:rPr>
          <w:rFonts w:ascii="Traditional Arabic" w:hAnsi="Traditional Arabic"/>
          <w:sz w:val="32"/>
          <w:vertAlign w:val="superscript"/>
          <w:rtl/>
        </w:rPr>
        <w:t xml:space="preserve"> </w:t>
      </w:r>
      <w:r w:rsidR="00694DA2">
        <w:rPr>
          <w:rFonts w:ascii="Traditional Arabic" w:hAnsi="Traditional Arabic" w:hint="cs"/>
          <w:sz w:val="32"/>
          <w:rtl/>
        </w:rPr>
        <w:t>[</w:t>
      </w:r>
      <w:r w:rsidR="00694DA2" w:rsidRPr="00BD4408">
        <w:rPr>
          <w:rFonts w:ascii="Traditional Arabic" w:hAnsi="Traditional Arabic"/>
          <w:sz w:val="24"/>
          <w:szCs w:val="24"/>
          <w:rtl/>
        </w:rPr>
        <w:t>الآية (71) من سورة يس.</w:t>
      </w:r>
      <w:r w:rsidR="00694DA2">
        <w:rPr>
          <w:rFonts w:ascii="Traditional Arabic" w:hAnsi="Traditional Arabic" w:hint="cs"/>
          <w:sz w:val="32"/>
          <w:rtl/>
        </w:rPr>
        <w:t xml:space="preserve">] </w:t>
      </w:r>
      <w:r w:rsidR="005A5AAB">
        <w:rPr>
          <w:rFonts w:ascii="Traditional Arabic" w:hAnsi="Traditional Arabic"/>
          <w:sz w:val="32"/>
          <w:rtl/>
        </w:rPr>
        <w:t>فليس لها مزية على غيرها باعتبار الخلق وحده بل بإعتبار ما جعل في خلقها من المنافع المعدومة في غيرها</w:t>
      </w:r>
      <w:r w:rsidR="00CE45A2">
        <w:rPr>
          <w:rFonts w:ascii="Traditional Arabic" w:hAnsi="Traditional Arabic"/>
          <w:sz w:val="32"/>
          <w:rtl/>
        </w:rPr>
        <w:t xml:space="preserve"> ،</w:t>
      </w:r>
      <w:r w:rsidR="005A5AAB">
        <w:rPr>
          <w:rFonts w:ascii="Traditional Arabic" w:hAnsi="Traditional Arabic"/>
          <w:sz w:val="32"/>
          <w:rtl/>
        </w:rPr>
        <w:t xml:space="preserve">  فإن قيل فالقدرة شيء واحد لا يثنى ولا يجمع وقد ثنيت وجمعت</w:t>
      </w:r>
      <w:r w:rsidR="00166ABB">
        <w:rPr>
          <w:rFonts w:ascii="Traditional Arabic" w:hAnsi="Traditional Arabic"/>
          <w:sz w:val="32"/>
          <w:rtl/>
        </w:rPr>
        <w:t xml:space="preserve"> ؟</w:t>
      </w:r>
      <w:r w:rsidR="002F1381">
        <w:rPr>
          <w:rFonts w:ascii="Traditional Arabic" w:hAnsi="Traditional Arabic" w:hint="cs"/>
          <w:sz w:val="32"/>
          <w:rtl/>
        </w:rPr>
        <w:t xml:space="preserve">  </w:t>
      </w:r>
      <w:r w:rsidR="005A5AAB">
        <w:rPr>
          <w:rFonts w:ascii="Traditional Arabic" w:hAnsi="Traditional Arabic"/>
          <w:sz w:val="32"/>
          <w:rtl/>
        </w:rPr>
        <w:t>قلنا هذا غير ممنوع فقد نطقت العرب بذلك بقولهم</w:t>
      </w:r>
      <w:r w:rsidR="00CE45A2">
        <w:rPr>
          <w:rFonts w:ascii="Traditional Arabic" w:hAnsi="Traditional Arabic"/>
          <w:sz w:val="32"/>
          <w:rtl/>
        </w:rPr>
        <w:t xml:space="preserve"> :</w:t>
      </w:r>
      <w:r w:rsidR="005A5AAB">
        <w:rPr>
          <w:rFonts w:ascii="Traditional Arabic" w:hAnsi="Traditional Arabic"/>
          <w:sz w:val="32"/>
          <w:rtl/>
        </w:rPr>
        <w:t xml:space="preserve"> مالك بذلك يدان</w:t>
      </w:r>
      <w:r w:rsidR="00CE45A2">
        <w:rPr>
          <w:rFonts w:ascii="Traditional Arabic" w:hAnsi="Traditional Arabic"/>
          <w:sz w:val="32"/>
          <w:rtl/>
        </w:rPr>
        <w:t xml:space="preserve"> ،</w:t>
      </w:r>
      <w:r w:rsidR="005A5AAB">
        <w:rPr>
          <w:rFonts w:ascii="Traditional Arabic" w:hAnsi="Traditional Arabic"/>
          <w:sz w:val="32"/>
          <w:rtl/>
        </w:rPr>
        <w:t xml:space="preserve">  وفي الحديث عن يأجوج ومأجوج</w:t>
      </w:r>
      <w:r w:rsidR="00166ABB">
        <w:rPr>
          <w:rFonts w:ascii="Traditional Arabic" w:hAnsi="Traditional Arabic"/>
          <w:sz w:val="32"/>
          <w:rtl/>
        </w:rPr>
        <w:t xml:space="preserve"> ( </w:t>
      </w:r>
      <w:r w:rsidR="005A5AAB">
        <w:rPr>
          <w:rFonts w:ascii="Traditional Arabic" w:hAnsi="Traditional Arabic"/>
          <w:sz w:val="32"/>
          <w:rtl/>
        </w:rPr>
        <w:t>ما لأحد يدان بقتالهم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694DA2">
        <w:rPr>
          <w:rFonts w:ascii="Traditional Arabic" w:hAnsi="Traditional Arabic" w:hint="cs"/>
          <w:sz w:val="32"/>
          <w:rtl/>
        </w:rPr>
        <w:t>[</w:t>
      </w:r>
      <w:r w:rsidR="00694DA2" w:rsidRPr="00BD4408">
        <w:rPr>
          <w:rFonts w:ascii="Traditional Arabic" w:hAnsi="Traditional Arabic"/>
          <w:sz w:val="24"/>
          <w:szCs w:val="24"/>
          <w:rtl/>
        </w:rPr>
        <w:t>أخرجه الامام مسلم في صحيحه 4/2250 (2937)</w:t>
      </w:r>
      <w:r w:rsidR="00694DA2">
        <w:rPr>
          <w:rFonts w:ascii="Traditional Arabic" w:hAnsi="Traditional Arabic" w:hint="cs"/>
          <w:sz w:val="32"/>
          <w:rtl/>
        </w:rPr>
        <w:t xml:space="preserve">] </w:t>
      </w:r>
      <w:r w:rsidR="005A5AAB">
        <w:rPr>
          <w:rFonts w:ascii="Traditional Arabic" w:hAnsi="Traditional Arabic"/>
          <w:sz w:val="32"/>
          <w:rtl/>
        </w:rPr>
        <w:t>فثنوا عند قصد المبالغة ومنه</w:t>
      </w:r>
      <w:r w:rsidR="00166ABB">
        <w:rPr>
          <w:rFonts w:ascii="Traditional Arabic" w:hAnsi="Traditional Arabic"/>
          <w:sz w:val="32"/>
          <w:rtl/>
        </w:rPr>
        <w:t xml:space="preserve"> ( </w:t>
      </w:r>
      <w:r w:rsidR="005A5AAB">
        <w:rPr>
          <w:rFonts w:ascii="Traditional Arabic" w:hAnsi="Traditional Arabic"/>
          <w:sz w:val="32"/>
          <w:rtl/>
        </w:rPr>
        <w:t>بين يدي نجواكم صدقة</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694DA2">
        <w:rPr>
          <w:rFonts w:ascii="Traditional Arabic" w:hAnsi="Traditional Arabic" w:hint="cs"/>
          <w:sz w:val="32"/>
          <w:rtl/>
        </w:rPr>
        <w:t>[</w:t>
      </w:r>
      <w:r w:rsidR="00694DA2" w:rsidRPr="00BD4408">
        <w:rPr>
          <w:rFonts w:ascii="Traditional Arabic" w:hAnsi="Traditional Arabic"/>
          <w:sz w:val="24"/>
          <w:szCs w:val="24"/>
          <w:rtl/>
        </w:rPr>
        <w:t>الآية (13) من سورة المجادلة.</w:t>
      </w:r>
      <w:r w:rsidR="00694DA2">
        <w:rPr>
          <w:rFonts w:ascii="Traditional Arabic" w:hAnsi="Traditional Arabic" w:hint="cs"/>
          <w:sz w:val="32"/>
          <w:rtl/>
        </w:rPr>
        <w:t xml:space="preserve">] </w:t>
      </w:r>
      <w:r w:rsidR="005A5AAB">
        <w:rPr>
          <w:rFonts w:ascii="Traditional Arabic" w:hAnsi="Traditional Arabic"/>
          <w:sz w:val="32"/>
          <w:rtl/>
        </w:rPr>
        <w:t>وأيضاً فقد جاء</w:t>
      </w:r>
      <w:r w:rsidR="00166ABB">
        <w:rPr>
          <w:rFonts w:ascii="Traditional Arabic" w:hAnsi="Traditional Arabic"/>
          <w:sz w:val="32"/>
          <w:rtl/>
        </w:rPr>
        <w:t xml:space="preserve"> ( </w:t>
      </w:r>
      <w:r w:rsidR="005A5AAB">
        <w:rPr>
          <w:rFonts w:ascii="Traditional Arabic" w:hAnsi="Traditional Arabic"/>
          <w:sz w:val="32"/>
          <w:rtl/>
        </w:rPr>
        <w:t>يد الله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694DA2">
        <w:rPr>
          <w:rFonts w:ascii="Traditional Arabic" w:hAnsi="Traditional Arabic" w:hint="cs"/>
          <w:sz w:val="32"/>
          <w:rtl/>
        </w:rPr>
        <w:t>[</w:t>
      </w:r>
      <w:r w:rsidR="00694DA2" w:rsidRPr="00BD4408">
        <w:rPr>
          <w:rFonts w:ascii="Traditional Arabic" w:hAnsi="Traditional Arabic"/>
          <w:sz w:val="24"/>
          <w:szCs w:val="24"/>
          <w:rtl/>
        </w:rPr>
        <w:t>الآية (10) من سورة الفتح.</w:t>
      </w:r>
      <w:r w:rsidR="00694DA2">
        <w:rPr>
          <w:rFonts w:ascii="Traditional Arabic" w:hAnsi="Traditional Arabic" w:hint="cs"/>
          <w:sz w:val="32"/>
          <w:rtl/>
        </w:rPr>
        <w:t xml:space="preserve">] </w:t>
      </w:r>
      <w:r w:rsidR="005A5AAB">
        <w:rPr>
          <w:rFonts w:ascii="Traditional Arabic" w:hAnsi="Traditional Arabic"/>
          <w:sz w:val="32"/>
          <w:rtl/>
        </w:rPr>
        <w:t>وجاء</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بل يداه مبسوطتان</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694DA2">
        <w:rPr>
          <w:rFonts w:ascii="Traditional Arabic" w:hAnsi="Traditional Arabic" w:hint="cs"/>
          <w:sz w:val="32"/>
          <w:rtl/>
        </w:rPr>
        <w:t>[</w:t>
      </w:r>
      <w:r w:rsidR="00694DA2" w:rsidRPr="00BD4408">
        <w:rPr>
          <w:rFonts w:ascii="Traditional Arabic" w:hAnsi="Traditional Arabic"/>
          <w:sz w:val="24"/>
          <w:szCs w:val="24"/>
          <w:rtl/>
        </w:rPr>
        <w:t>الآية (64) من سورة المائدة.</w:t>
      </w:r>
      <w:r w:rsidR="00694DA2">
        <w:rPr>
          <w:rFonts w:ascii="Traditional Arabic" w:hAnsi="Traditional Arabic" w:hint="cs"/>
          <w:sz w:val="32"/>
          <w:rtl/>
        </w:rPr>
        <w:t xml:space="preserve">] </w:t>
      </w:r>
      <w:r w:rsidR="005A5AAB">
        <w:rPr>
          <w:rFonts w:ascii="Traditional Arabic" w:hAnsi="Traditional Arabic"/>
          <w:sz w:val="32"/>
          <w:rtl/>
        </w:rPr>
        <w:t>وجاء</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بأيدينا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694DA2">
        <w:rPr>
          <w:rFonts w:ascii="Traditional Arabic" w:hAnsi="Traditional Arabic" w:hint="cs"/>
          <w:sz w:val="32"/>
          <w:rtl/>
        </w:rPr>
        <w:t>[</w:t>
      </w:r>
      <w:r w:rsidR="00694DA2" w:rsidRPr="00BD4408">
        <w:rPr>
          <w:rFonts w:ascii="Traditional Arabic" w:hAnsi="Traditional Arabic"/>
          <w:sz w:val="24"/>
          <w:szCs w:val="24"/>
          <w:rtl/>
        </w:rPr>
        <w:t>الآية (52) من سورة التوبة. (ونحن نتربص بكم أن يصيبكم الله بعذاب من عنده أو بأيدينا) ولا يخفى أن الاستشهاد بقوله تعالى في الآية (71) من سورة يس: (أولم يروا أنا خلقنا لهم مما عملت أيدينا أنعاماً) أصح.</w:t>
      </w:r>
      <w:r w:rsidR="00694DA2">
        <w:rPr>
          <w:rFonts w:ascii="Traditional Arabic" w:hAnsi="Traditional Arabic" w:hint="cs"/>
          <w:sz w:val="32"/>
          <w:rtl/>
        </w:rPr>
        <w:t>]</w:t>
      </w:r>
      <w:r w:rsidR="005A5AAB">
        <w:rPr>
          <w:rFonts w:ascii="Traditional Arabic" w:hAnsi="Traditional Arabic"/>
          <w:sz w:val="32"/>
          <w:rtl/>
        </w:rPr>
        <w:t xml:space="preserve"> فلو لم يحمل على القدرة وحمِل على الظاهر لزم من تصوير ذلك ما يتعالى الله عنه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694DA2">
        <w:rPr>
          <w:rFonts w:ascii="Traditional Arabic" w:hAnsi="Traditional Arabic" w:hint="cs"/>
          <w:sz w:val="32"/>
          <w:rtl/>
        </w:rPr>
        <w:t>[</w:t>
      </w:r>
      <w:r w:rsidR="00694DA2" w:rsidRPr="00BD4408">
        <w:rPr>
          <w:rFonts w:ascii="Traditional Arabic" w:hAnsi="Traditional Arabic"/>
          <w:sz w:val="24"/>
          <w:szCs w:val="24"/>
          <w:rtl/>
        </w:rPr>
        <w:t>إيضاح الدليل في قطع حجج أهل التعطيل125-127</w:t>
      </w:r>
      <w:r w:rsidR="00694DA2">
        <w:rPr>
          <w:rFonts w:ascii="Traditional Arabic" w:hAnsi="Traditional Arabic" w:hint="cs"/>
          <w:sz w:val="32"/>
          <w:rtl/>
        </w:rPr>
        <w:t>]</w:t>
      </w:r>
    </w:p>
    <w:p w:rsidR="005A5AAB" w:rsidRDefault="005429AD" w:rsidP="00336F57">
      <w:pPr>
        <w:spacing w:after="0"/>
        <w:ind w:left="-46"/>
        <w:jc w:val="both"/>
        <w:rPr>
          <w:rFonts w:ascii="Traditional Arabic" w:hAnsi="Traditional Arabic"/>
          <w:sz w:val="32"/>
          <w:rtl/>
        </w:rPr>
      </w:pPr>
      <w:bookmarkStart w:id="305" w:name="_Toc112603842"/>
      <w:bookmarkStart w:id="306" w:name="_Toc112604054"/>
      <w:bookmarkStart w:id="307" w:name="_Toc112665114"/>
      <w:bookmarkStart w:id="308" w:name="_Toc112917555"/>
      <w:r>
        <w:rPr>
          <w:rFonts w:ascii="Traditional Arabic" w:hAnsi="Traditional Arabic" w:hint="cs"/>
          <w:b/>
          <w:bCs/>
          <w:sz w:val="32"/>
          <w:rtl/>
        </w:rPr>
        <w:t xml:space="preserve">[ </w:t>
      </w:r>
      <w:r w:rsidR="005A5AAB">
        <w:rPr>
          <w:rFonts w:ascii="Traditional Arabic" w:hAnsi="Traditional Arabic"/>
          <w:b/>
          <w:bCs/>
          <w:sz w:val="32"/>
          <w:rtl/>
        </w:rPr>
        <w:t>المسألة الرابعة</w:t>
      </w:r>
      <w:r w:rsidR="00CE45A2">
        <w:rPr>
          <w:rFonts w:ascii="Traditional Arabic" w:hAnsi="Traditional Arabic"/>
          <w:b/>
          <w:bCs/>
          <w:sz w:val="32"/>
          <w:rtl/>
        </w:rPr>
        <w:t xml:space="preserve"> :</w:t>
      </w:r>
      <w:r w:rsidR="005A5AAB">
        <w:rPr>
          <w:rFonts w:ascii="Traditional Arabic" w:hAnsi="Traditional Arabic"/>
          <w:b/>
          <w:bCs/>
          <w:sz w:val="32"/>
          <w:rtl/>
        </w:rPr>
        <w:t xml:space="preserve"> كونه تعالى في جهة من بعض الأجسام</w:t>
      </w:r>
      <w:bookmarkEnd w:id="305"/>
      <w:bookmarkEnd w:id="306"/>
      <w:bookmarkEnd w:id="307"/>
      <w:bookmarkEnd w:id="308"/>
      <w:r>
        <w:rPr>
          <w:rFonts w:ascii="Traditional Arabic" w:hAnsi="Traditional Arabic" w:hint="cs"/>
          <w:b/>
          <w:bCs/>
          <w:sz w:val="32"/>
          <w:rtl/>
        </w:rPr>
        <w:t xml:space="preserve"> ] :  </w:t>
      </w:r>
      <w:r w:rsidR="005A5AAB">
        <w:rPr>
          <w:rFonts w:ascii="Traditional Arabic" w:hAnsi="Traditional Arabic"/>
          <w:sz w:val="32"/>
          <w:rtl/>
        </w:rPr>
        <w:t>لما كان الراكنون إلى الحس يصعب عليهم إثبات موجود منزه عن الحيز حادوا إلى إثبات التحيز للباري عز وجل</w:t>
      </w:r>
      <w:r w:rsidR="00CE45A2">
        <w:rPr>
          <w:rFonts w:ascii="Traditional Arabic" w:hAnsi="Traditional Arabic"/>
          <w:sz w:val="32"/>
          <w:rtl/>
        </w:rPr>
        <w:t xml:space="preserve"> ،</w:t>
      </w:r>
      <w:r w:rsidR="005A5AAB">
        <w:rPr>
          <w:rFonts w:ascii="Traditional Arabic" w:hAnsi="Traditional Arabic"/>
          <w:sz w:val="32"/>
          <w:rtl/>
        </w:rPr>
        <w:t xml:space="preserve"> ومن المعلوم بالضرورة أنه بلزم من إثبات متحيزين اثنين أن يكون كل منهما في جهة من الآخر</w:t>
      </w:r>
      <w:r w:rsidR="00CE45A2">
        <w:rPr>
          <w:rFonts w:ascii="Traditional Arabic" w:hAnsi="Traditional Arabic"/>
          <w:sz w:val="32"/>
          <w:rtl/>
        </w:rPr>
        <w:t xml:space="preserve"> ،</w:t>
      </w:r>
      <w:r w:rsidR="005A5AAB">
        <w:rPr>
          <w:rFonts w:ascii="Traditional Arabic" w:hAnsi="Traditional Arabic"/>
          <w:sz w:val="32"/>
          <w:rtl/>
        </w:rPr>
        <w:t xml:space="preserve">  ولما كان هؤلاء الراكنون إلى الحس يتشبثون بظواهر الكتاب والسنة فقد اختلفوا باختلاف هذه الظواهر فمنهم من لايمتنع من إثبات كون المخلوق في جهة اليمين أو الخلف من الله عز وجل أو في أي جهة دل عليها ظاهر الكتاب أو السنة</w:t>
      </w:r>
      <w:r w:rsidR="00CE45A2">
        <w:rPr>
          <w:rFonts w:ascii="Traditional Arabic" w:hAnsi="Traditional Arabic"/>
          <w:sz w:val="32"/>
          <w:rtl/>
        </w:rPr>
        <w:t xml:space="preserve"> ،</w:t>
      </w:r>
      <w:r w:rsidR="005A5AAB">
        <w:rPr>
          <w:rFonts w:ascii="Traditional Arabic" w:hAnsi="Traditional Arabic"/>
          <w:sz w:val="32"/>
          <w:rtl/>
        </w:rPr>
        <w:t xml:space="preserve">  ومنهم من اقتصر على إثبات الفوقية وسلك في سائر الأخبار مسلك التأويل سواء سماه باسمه أو باسم آخر ذكره ليتخلص من التزام جواز التأويل في سائر الظواهر</w:t>
      </w:r>
      <w:r w:rsidR="00CE45A2">
        <w:rPr>
          <w:rFonts w:ascii="Traditional Arabic" w:hAnsi="Traditional Arabic"/>
          <w:sz w:val="32"/>
          <w:rtl/>
        </w:rPr>
        <w:t xml:space="preserve"> ،</w:t>
      </w:r>
      <w:r w:rsidR="005A5AAB">
        <w:rPr>
          <w:rFonts w:ascii="Traditional Arabic" w:hAnsi="Traditional Arabic"/>
          <w:sz w:val="32"/>
          <w:rtl/>
        </w:rPr>
        <w:t xml:space="preserve">   فمن الأولين مَن يسميه ابن تيمية شيخَ الإسلام الهروي الذي عقد باباً في كتابه المعدود من مصادر العقيدة السلفية تحت عنوان</w:t>
      </w:r>
      <w:r w:rsidR="00CE45A2">
        <w:rPr>
          <w:rFonts w:ascii="Traditional Arabic" w:hAnsi="Traditional Arabic"/>
          <w:sz w:val="32"/>
          <w:rtl/>
        </w:rPr>
        <w:t xml:space="preserve"> :</w:t>
      </w:r>
      <w:r w:rsidR="005A5AAB">
        <w:rPr>
          <w:rFonts w:ascii="Traditional Arabic" w:hAnsi="Traditional Arabic"/>
          <w:sz w:val="32"/>
          <w:rtl/>
        </w:rPr>
        <w:t xml:space="preserve"> " باب إثبات الجهات لله عز وجل "  ثم ساق بسنده</w:t>
      </w:r>
      <w:r w:rsidR="00166ABB">
        <w:rPr>
          <w:rFonts w:ascii="Traditional Arabic" w:hAnsi="Traditional Arabic"/>
          <w:sz w:val="32"/>
          <w:rtl/>
        </w:rPr>
        <w:t xml:space="preserve"> ( </w:t>
      </w:r>
      <w:r w:rsidR="005A5AAB">
        <w:rPr>
          <w:rFonts w:ascii="Traditional Arabic" w:hAnsi="Traditional Arabic"/>
          <w:sz w:val="32"/>
          <w:rtl/>
        </w:rPr>
        <w:t>عن عبدالله بن عمرو رضي الله عنه يقول</w:t>
      </w:r>
      <w:r w:rsidR="00CE45A2">
        <w:rPr>
          <w:rFonts w:ascii="Traditional Arabic" w:hAnsi="Traditional Arabic"/>
          <w:sz w:val="32"/>
          <w:rtl/>
        </w:rPr>
        <w:t xml:space="preserve"> :</w:t>
      </w:r>
      <w:r w:rsidR="005A5AAB">
        <w:rPr>
          <w:rFonts w:ascii="Traditional Arabic" w:hAnsi="Traditional Arabic"/>
          <w:sz w:val="32"/>
          <w:rtl/>
        </w:rPr>
        <w:t xml:space="preserve"> قال رسول الله صلى الله عليه وسلم إن المقسطين على منابر من نور عن يمين الرحمن عز وجل وكلتا يديه يمين</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694DA2">
        <w:rPr>
          <w:rFonts w:ascii="Traditional Arabic" w:hAnsi="Traditional Arabic" w:hint="cs"/>
          <w:sz w:val="32"/>
          <w:rtl/>
        </w:rPr>
        <w:t>[</w:t>
      </w:r>
      <w:r w:rsidR="008A0E96" w:rsidRPr="00BD4408">
        <w:rPr>
          <w:rFonts w:ascii="Traditional Arabic" w:hAnsi="Traditional Arabic"/>
          <w:sz w:val="24"/>
          <w:szCs w:val="24"/>
          <w:rtl/>
        </w:rPr>
        <w:t>الأربعين في دلائل التوحيد 60. والحديث أخرجه الإمام مسلم وغيره في صحيحه 3/1458(1827)</w:t>
      </w:r>
      <w:r w:rsidR="00694DA2">
        <w:rPr>
          <w:rFonts w:ascii="Traditional Arabic" w:hAnsi="Traditional Arabic" w:hint="cs"/>
          <w:sz w:val="32"/>
          <w:rtl/>
        </w:rPr>
        <w:t xml:space="preserve">] </w:t>
      </w:r>
      <w:r w:rsidR="002F1381">
        <w:rPr>
          <w:rFonts w:ascii="Traditional Arabic" w:hAnsi="Traditional Arabic" w:hint="cs"/>
          <w:sz w:val="32"/>
          <w:rtl/>
        </w:rPr>
        <w:t xml:space="preserve">، </w:t>
      </w:r>
      <w:r w:rsidR="005A5AAB">
        <w:rPr>
          <w:rFonts w:ascii="Traditional Arabic" w:hAnsi="Traditional Arabic"/>
          <w:sz w:val="32"/>
          <w:rtl/>
        </w:rPr>
        <w:t>ولايخفى أن الحديث ليس على ظاهره فالمراد بكونهم عن اليمين كما نبه عليه النووي رحمه الله أي عن المنزلة الرفيعة والحالة الحسنة كما يقال أتاه عن يمينه إذا جاءه من الجهة المحمودة والعرب تنسب الفعل المحمود والإحسان إلى اليمين وضده إلى اليسار</w:t>
      </w:r>
      <w:r w:rsidR="00CE45A2">
        <w:rPr>
          <w:rFonts w:ascii="Traditional Arabic" w:hAnsi="Traditional Arabic"/>
          <w:sz w:val="32"/>
          <w:rtl/>
        </w:rPr>
        <w:t xml:space="preserve"> ،</w:t>
      </w:r>
      <w:r w:rsidR="005A5AAB">
        <w:rPr>
          <w:rFonts w:ascii="Traditional Arabic" w:hAnsi="Traditional Arabic"/>
          <w:sz w:val="32"/>
          <w:rtl/>
        </w:rPr>
        <w:t xml:space="preserve"> قالوا واليمين مأخوذة من اليمن</w:t>
      </w:r>
      <w:r w:rsidR="00166ABB">
        <w:rPr>
          <w:rFonts w:ascii="Traditional Arabic" w:hAnsi="Traditional Arabic"/>
          <w:sz w:val="32"/>
          <w:vertAlign w:val="superscript"/>
          <w:rtl/>
        </w:rPr>
        <w:t xml:space="preserve"> </w:t>
      </w:r>
      <w:r w:rsidR="00694DA2">
        <w:rPr>
          <w:rFonts w:ascii="Traditional Arabic" w:hAnsi="Traditional Arabic" w:hint="cs"/>
          <w:sz w:val="32"/>
          <w:rtl/>
        </w:rPr>
        <w:t>[</w:t>
      </w:r>
      <w:r w:rsidR="008A0E96" w:rsidRPr="00BD4408">
        <w:rPr>
          <w:rFonts w:ascii="Traditional Arabic" w:hAnsi="Traditional Arabic"/>
          <w:sz w:val="24"/>
          <w:szCs w:val="24"/>
          <w:rtl/>
        </w:rPr>
        <w:t>انظر شرح النووي على صحيح مسلم  12/212</w:t>
      </w:r>
      <w:r w:rsidR="00694DA2">
        <w:rPr>
          <w:rFonts w:ascii="Traditional Arabic" w:hAnsi="Traditional Arabic" w:hint="cs"/>
          <w:sz w:val="32"/>
          <w:rtl/>
        </w:rPr>
        <w:t>]</w:t>
      </w:r>
      <w:r w:rsidR="00CE45A2">
        <w:rPr>
          <w:rFonts w:ascii="Traditional Arabic" w:hAnsi="Traditional Arabic"/>
          <w:sz w:val="32"/>
          <w:rtl/>
        </w:rPr>
        <w:t xml:space="preserve"> ،</w:t>
      </w:r>
      <w:r w:rsidR="005A5AAB">
        <w:rPr>
          <w:rFonts w:ascii="Traditional Arabic" w:hAnsi="Traditional Arabic"/>
          <w:sz w:val="32"/>
          <w:rtl/>
        </w:rPr>
        <w:t xml:space="preserve"> ولم يخف هذا على من لم يثُبت لله غير جهة العلو فحصلت موافقة بعض المتشبثين بالظواهر على تأويله</w:t>
      </w:r>
      <w:r w:rsidR="00CE45A2">
        <w:rPr>
          <w:rFonts w:ascii="Traditional Arabic" w:hAnsi="Traditional Arabic"/>
          <w:sz w:val="32"/>
          <w:rtl/>
        </w:rPr>
        <w:t xml:space="preserve"> ،</w:t>
      </w:r>
      <w:r w:rsidR="005A5AAB">
        <w:rPr>
          <w:rFonts w:ascii="Traditional Arabic" w:hAnsi="Traditional Arabic"/>
          <w:sz w:val="32"/>
          <w:rtl/>
        </w:rPr>
        <w:t xml:space="preserve">  و الغرض أن نبين اضطراب القوم في نفي جهة وإثبات أخرى</w:t>
      </w:r>
      <w:r w:rsidR="00CE45A2">
        <w:rPr>
          <w:rFonts w:ascii="Traditional Arabic" w:hAnsi="Traditional Arabic"/>
          <w:sz w:val="32"/>
          <w:rtl/>
        </w:rPr>
        <w:t xml:space="preserve"> ،</w:t>
      </w:r>
      <w:r w:rsidR="005A5AAB">
        <w:rPr>
          <w:rFonts w:ascii="Traditional Arabic" w:hAnsi="Traditional Arabic"/>
          <w:sz w:val="32"/>
          <w:rtl/>
        </w:rPr>
        <w:t xml:space="preserve"> ومن هذا الاضطراب أن كثيراً منهم أثبت بعض ما جاء في الأخبار من قوله لداود عليه السلام</w:t>
      </w:r>
      <w:r w:rsidR="00CE45A2">
        <w:rPr>
          <w:rFonts w:ascii="Traditional Arabic" w:hAnsi="Traditional Arabic"/>
          <w:sz w:val="32"/>
          <w:rtl/>
        </w:rPr>
        <w:t xml:space="preserve"> :</w:t>
      </w:r>
      <w:r w:rsidR="005A5AAB">
        <w:rPr>
          <w:rFonts w:ascii="Traditional Arabic" w:hAnsi="Traditional Arabic"/>
          <w:sz w:val="32"/>
          <w:rtl/>
        </w:rPr>
        <w:t xml:space="preserve"> " كن خلفي "</w:t>
      </w:r>
      <w:r w:rsidR="00166ABB">
        <w:rPr>
          <w:rFonts w:ascii="Traditional Arabic" w:hAnsi="Traditional Arabic"/>
          <w:sz w:val="32"/>
          <w:vertAlign w:val="superscript"/>
          <w:rtl/>
        </w:rPr>
        <w:t xml:space="preserve"> </w:t>
      </w:r>
      <w:r w:rsidR="008A0E96">
        <w:rPr>
          <w:rFonts w:ascii="Traditional Arabic" w:hAnsi="Traditional Arabic" w:hint="cs"/>
          <w:sz w:val="32"/>
          <w:rtl/>
        </w:rPr>
        <w:t>[</w:t>
      </w:r>
      <w:r w:rsidR="008A0E96" w:rsidRPr="00BD4408">
        <w:rPr>
          <w:rFonts w:ascii="Traditional Arabic" w:hAnsi="Traditional Arabic"/>
          <w:sz w:val="24"/>
          <w:szCs w:val="24"/>
          <w:rtl/>
        </w:rPr>
        <w:t>سبق تخريجه والكلام عليه في ص (366) من هذا الكتاب.</w:t>
      </w:r>
      <w:r w:rsidR="008A0E96">
        <w:rPr>
          <w:rFonts w:ascii="Traditional Arabic" w:hAnsi="Traditional Arabic" w:hint="cs"/>
          <w:sz w:val="32"/>
          <w:rtl/>
        </w:rPr>
        <w:t xml:space="preserve">] </w:t>
      </w:r>
      <w:r w:rsidR="005A5AAB">
        <w:rPr>
          <w:rFonts w:ascii="Traditional Arabic" w:hAnsi="Traditional Arabic"/>
          <w:sz w:val="32"/>
          <w:rtl/>
        </w:rPr>
        <w:t>وأثبتوا في حديث طويل عن ابن مسعود رضي الله عنه مشي الناس يوم القيامة</w:t>
      </w:r>
      <w:r w:rsidR="00CE45A2">
        <w:rPr>
          <w:rFonts w:ascii="Traditional Arabic" w:hAnsi="Traditional Arabic"/>
          <w:sz w:val="32"/>
          <w:rtl/>
        </w:rPr>
        <w:t xml:space="preserve"> :</w:t>
      </w:r>
      <w:r w:rsidR="005A5AAB">
        <w:rPr>
          <w:rFonts w:ascii="Traditional Arabic" w:hAnsi="Traditional Arabic"/>
          <w:sz w:val="32"/>
          <w:rtl/>
        </w:rPr>
        <w:t xml:space="preserve"> " والرب أمامهم " </w:t>
      </w:r>
    </w:p>
    <w:p w:rsidR="005A5AAB" w:rsidRDefault="005A5AAB" w:rsidP="00336F57">
      <w:pPr>
        <w:ind w:left="-46"/>
        <w:jc w:val="both"/>
        <w:rPr>
          <w:rFonts w:ascii="Traditional Arabic" w:hAnsi="Traditional Arabic"/>
          <w:sz w:val="32"/>
          <w:vertAlign w:val="superscript"/>
          <w:rtl/>
        </w:rPr>
      </w:pPr>
      <w:bookmarkStart w:id="309" w:name="_Toc112603843"/>
      <w:bookmarkStart w:id="310" w:name="_Toc112604055"/>
      <w:bookmarkStart w:id="311" w:name="_Toc112665115"/>
      <w:bookmarkStart w:id="312" w:name="_Toc112917556"/>
      <w:r>
        <w:rPr>
          <w:rFonts w:ascii="Traditional Arabic" w:hAnsi="Traditional Arabic"/>
          <w:b/>
          <w:bCs/>
          <w:sz w:val="32"/>
          <w:rtl/>
        </w:rPr>
        <w:t>ابن تيمية رحمه الله يثبت التحتية التقديرية</w:t>
      </w:r>
      <w:bookmarkEnd w:id="309"/>
      <w:bookmarkEnd w:id="310"/>
      <w:bookmarkEnd w:id="311"/>
      <w:bookmarkEnd w:id="312"/>
      <w:r w:rsidR="002F1381">
        <w:rPr>
          <w:rFonts w:ascii="Traditional Arabic" w:hAnsi="Traditional Arabic" w:hint="cs"/>
          <w:b/>
          <w:bCs/>
          <w:sz w:val="32"/>
          <w:rtl/>
        </w:rPr>
        <w:t xml:space="preserve"> :  </w:t>
      </w:r>
      <w:r>
        <w:rPr>
          <w:rFonts w:ascii="Traditional Arabic" w:hAnsi="Traditional Arabic"/>
          <w:sz w:val="32"/>
          <w:rtl/>
        </w:rPr>
        <w:t>بل إن ابن تيمية رحمه الله يثبت التحتية لله عز وجل ولكن يسميها التحتيةَ التقديرية</w:t>
      </w:r>
      <w:r w:rsidR="00CE45A2">
        <w:rPr>
          <w:rFonts w:ascii="Traditional Arabic" w:hAnsi="Traditional Arabic"/>
          <w:sz w:val="32"/>
          <w:rtl/>
        </w:rPr>
        <w:t xml:space="preserve"> ،</w:t>
      </w:r>
      <w:r>
        <w:rPr>
          <w:rFonts w:ascii="Traditional Arabic" w:hAnsi="Traditional Arabic"/>
          <w:sz w:val="32"/>
          <w:rtl/>
        </w:rPr>
        <w:t xml:space="preserve">  ويحتج لذلك بما أخرجه الترمذي بسنده عن الحسن البصري عن أبي هريرة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بينما نبي الله صلى الله عليه وسلم جالس وأصحابه إذ أتى عليهم سحاب فقال نبي الله صلى الله عليه وسلم هل تدرون ما هذا</w:t>
      </w:r>
      <w:r w:rsidR="00166ABB">
        <w:rPr>
          <w:rFonts w:ascii="Traditional Arabic" w:hAnsi="Traditional Arabic"/>
          <w:sz w:val="32"/>
          <w:rtl/>
        </w:rPr>
        <w:t xml:space="preserve"> ؟</w:t>
      </w:r>
      <w:r>
        <w:rPr>
          <w:rFonts w:ascii="Traditional Arabic" w:hAnsi="Traditional Arabic"/>
          <w:sz w:val="32"/>
          <w:rtl/>
        </w:rPr>
        <w:t xml:space="preserve"> فقالوا الله ورسوله أعلم</w:t>
      </w:r>
      <w:r w:rsidR="00CE45A2">
        <w:rPr>
          <w:rFonts w:ascii="Traditional Arabic" w:hAnsi="Traditional Arabic"/>
          <w:sz w:val="32"/>
          <w:rtl/>
        </w:rPr>
        <w:t xml:space="preserve"> ،</w:t>
      </w:r>
      <w:r>
        <w:rPr>
          <w:rFonts w:ascii="Traditional Arabic" w:hAnsi="Traditional Arabic"/>
          <w:sz w:val="32"/>
          <w:rtl/>
        </w:rPr>
        <w:t xml:space="preserve">  قال هذا العنان</w:t>
      </w:r>
      <w:r w:rsidR="00CE45A2">
        <w:rPr>
          <w:rFonts w:ascii="Traditional Arabic" w:hAnsi="Traditional Arabic"/>
          <w:sz w:val="32"/>
          <w:rtl/>
        </w:rPr>
        <w:t xml:space="preserve"> ،</w:t>
      </w:r>
      <w:r>
        <w:rPr>
          <w:rFonts w:ascii="Traditional Arabic" w:hAnsi="Traditional Arabic"/>
          <w:sz w:val="32"/>
          <w:rtl/>
        </w:rPr>
        <w:t xml:space="preserve"> هذه زوايا الأرض يسوقه الله تبارك وتعالى إلى قوم لا يشكرونه ولا يدعونه</w:t>
      </w:r>
      <w:r w:rsidR="001068CE">
        <w:rPr>
          <w:rFonts w:ascii="Traditional Arabic" w:hAnsi="Traditional Arabic"/>
          <w:sz w:val="32"/>
          <w:rtl/>
        </w:rPr>
        <w:t xml:space="preserve"> .. </w:t>
      </w:r>
      <w:r>
        <w:rPr>
          <w:rFonts w:ascii="Traditional Arabic" w:hAnsi="Traditional Arabic"/>
          <w:sz w:val="32"/>
          <w:rtl/>
        </w:rPr>
        <w:t xml:space="preserve"> ثم قال هل تدرون ما الذي تحتكم</w:t>
      </w:r>
      <w:r w:rsidR="00166ABB">
        <w:rPr>
          <w:rFonts w:ascii="Traditional Arabic" w:hAnsi="Traditional Arabic"/>
          <w:sz w:val="32"/>
          <w:rtl/>
        </w:rPr>
        <w:t xml:space="preserve"> ؟</w:t>
      </w:r>
      <w:r>
        <w:rPr>
          <w:rFonts w:ascii="Traditional Arabic" w:hAnsi="Traditional Arabic"/>
          <w:sz w:val="32"/>
          <w:rtl/>
        </w:rPr>
        <w:t xml:space="preserve"> قالوا الله ورسوله أعلم قال فإنها الأرض</w:t>
      </w:r>
      <w:r w:rsidR="00CE45A2">
        <w:rPr>
          <w:rFonts w:ascii="Traditional Arabic" w:hAnsi="Traditional Arabic"/>
          <w:sz w:val="32"/>
          <w:rtl/>
        </w:rPr>
        <w:t xml:space="preserve"> ،</w:t>
      </w:r>
      <w:r>
        <w:rPr>
          <w:rFonts w:ascii="Traditional Arabic" w:hAnsi="Traditional Arabic"/>
          <w:sz w:val="32"/>
          <w:rtl/>
        </w:rPr>
        <w:t xml:space="preserve">  ثم قال هل تدرون ما الذي تحت ذلك</w:t>
      </w:r>
      <w:r w:rsidR="00166ABB">
        <w:rPr>
          <w:rFonts w:ascii="Traditional Arabic" w:hAnsi="Traditional Arabic"/>
          <w:sz w:val="32"/>
          <w:rtl/>
        </w:rPr>
        <w:t xml:space="preserve"> ؟</w:t>
      </w:r>
      <w:r>
        <w:rPr>
          <w:rFonts w:ascii="Traditional Arabic" w:hAnsi="Traditional Arabic"/>
          <w:sz w:val="32"/>
          <w:rtl/>
        </w:rPr>
        <w:t xml:space="preserve"> قالوا الله ورسوله أعلم</w:t>
      </w:r>
      <w:r w:rsidR="00CE45A2">
        <w:rPr>
          <w:rFonts w:ascii="Traditional Arabic" w:hAnsi="Traditional Arabic"/>
          <w:sz w:val="32"/>
          <w:rtl/>
        </w:rPr>
        <w:t xml:space="preserve"> ،</w:t>
      </w:r>
      <w:r>
        <w:rPr>
          <w:rFonts w:ascii="Traditional Arabic" w:hAnsi="Traditional Arabic"/>
          <w:sz w:val="32"/>
          <w:rtl/>
        </w:rPr>
        <w:t xml:space="preserve">  قال فإن تحتها الأرض الأخرى بينهما مسيرة خمسمائة سنة حتى عد سبع أرضين بين كل أرضين مسيرة خمسمائة سنة</w:t>
      </w:r>
      <w:r w:rsidR="00CE45A2">
        <w:rPr>
          <w:rFonts w:ascii="Traditional Arabic" w:hAnsi="Traditional Arabic"/>
          <w:sz w:val="32"/>
          <w:rtl/>
        </w:rPr>
        <w:t xml:space="preserve"> ،</w:t>
      </w:r>
      <w:r>
        <w:rPr>
          <w:rFonts w:ascii="Traditional Arabic" w:hAnsi="Traditional Arabic"/>
          <w:sz w:val="32"/>
          <w:rtl/>
        </w:rPr>
        <w:t xml:space="preserve">  ثم قال </w:t>
      </w:r>
      <w:r>
        <w:rPr>
          <w:rFonts w:ascii="Traditional Arabic" w:hAnsi="Traditional Arabic"/>
          <w:b/>
          <w:bCs/>
          <w:sz w:val="32"/>
          <w:rtl/>
        </w:rPr>
        <w:t>والذي نفس محمد بيده لو أنكم دليتم رجلاً بحبل إلى الأرض السفلى لهبط على الله</w:t>
      </w:r>
      <w:r>
        <w:rPr>
          <w:rFonts w:ascii="Traditional Arabic" w:hAnsi="Traditional Arabic"/>
          <w:sz w:val="32"/>
          <w:rtl/>
        </w:rPr>
        <w:t xml:space="preserve"> ثم قرأ</w:t>
      </w:r>
      <w:r w:rsidR="00CE45A2">
        <w:rPr>
          <w:rFonts w:ascii="Traditional Arabic" w:hAnsi="Traditional Arabic"/>
          <w:sz w:val="32"/>
          <w:rtl/>
        </w:rPr>
        <w:t xml:space="preserve"> :</w:t>
      </w:r>
      <w:r>
        <w:rPr>
          <w:rFonts w:ascii="Traditional Arabic" w:hAnsi="Traditional Arabic"/>
          <w:sz w:val="32"/>
          <w:rtl/>
        </w:rPr>
        <w:t xml:space="preserve"> "هو الأول والآخر والظاهر والباطن وهو بكل شيء عليم"</w:t>
      </w:r>
      <w:r w:rsidR="008A0E96">
        <w:rPr>
          <w:rFonts w:ascii="Traditional Arabic" w:hAnsi="Traditional Arabic" w:hint="cs"/>
          <w:sz w:val="32"/>
          <w:rtl/>
        </w:rPr>
        <w:t xml:space="preserve"> [</w:t>
      </w:r>
      <w:r w:rsidR="008A0E96" w:rsidRPr="00BD4408">
        <w:rPr>
          <w:rFonts w:ascii="Traditional Arabic" w:hAnsi="Traditional Arabic"/>
          <w:sz w:val="24"/>
          <w:szCs w:val="24"/>
          <w:rtl/>
        </w:rPr>
        <w:t>الآية (3) من سورة الحديد.</w:t>
      </w:r>
      <w:r w:rsidR="008A0E96">
        <w:rPr>
          <w:rFonts w:ascii="Traditional Arabic" w:hAnsi="Traditional Arabic" w:hint="cs"/>
          <w:sz w:val="32"/>
          <w:rtl/>
        </w:rPr>
        <w:t>]</w:t>
      </w:r>
      <w:r w:rsidR="00166ABB">
        <w:rPr>
          <w:rFonts w:ascii="Traditional Arabic" w:hAnsi="Traditional Arabic"/>
          <w:sz w:val="32"/>
          <w:vertAlign w:val="superscript"/>
          <w:rtl/>
        </w:rPr>
        <w:t xml:space="preserve"> </w:t>
      </w:r>
      <w:r w:rsidR="00CE45A2">
        <w:rPr>
          <w:rFonts w:ascii="Traditional Arabic" w:hAnsi="Traditional Arabic"/>
          <w:sz w:val="32"/>
          <w:vertAlign w:val="superscript"/>
          <w:rtl/>
        </w:rPr>
        <w:t>،</w:t>
      </w:r>
      <w:r>
        <w:rPr>
          <w:rFonts w:ascii="Traditional Arabic" w:hAnsi="Traditional Arabic"/>
          <w:sz w:val="32"/>
          <w:vertAlign w:val="superscript"/>
          <w:rtl/>
        </w:rPr>
        <w:t xml:space="preserve"> </w:t>
      </w:r>
      <w:r>
        <w:rPr>
          <w:rFonts w:ascii="Traditional Arabic" w:hAnsi="Traditional Arabic"/>
          <w:sz w:val="32"/>
          <w:rtl/>
        </w:rPr>
        <w:t xml:space="preserve"> وقال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هذا حديث غريب من هذا الوجه</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قالوا لم يسمع الحسن من أبي هريرة</w:t>
      </w:r>
      <w:r w:rsidR="00166ABB">
        <w:rPr>
          <w:rFonts w:ascii="Traditional Arabic" w:hAnsi="Traditional Arabic"/>
          <w:sz w:val="32"/>
          <w:rtl/>
        </w:rPr>
        <w:t xml:space="preserve"> ) </w:t>
      </w:r>
      <w:r w:rsidR="008A0E96">
        <w:rPr>
          <w:rFonts w:ascii="Traditional Arabic" w:hAnsi="Traditional Arabic" w:hint="cs"/>
          <w:sz w:val="32"/>
          <w:rtl/>
        </w:rPr>
        <w:t>[</w:t>
      </w:r>
      <w:r w:rsidR="008A0E96" w:rsidRPr="00BD4408">
        <w:rPr>
          <w:rFonts w:ascii="Traditional Arabic" w:hAnsi="Traditional Arabic"/>
          <w:sz w:val="24"/>
          <w:szCs w:val="24"/>
          <w:rtl/>
        </w:rPr>
        <w:t>سنن الترمذي5/403(3298).وأخرجه ابن أبي عاصم في السنة 1/254(578) وأبو الشيخ في العظمة2/561(200) والبيهقي في الأسماء والصفات 506 وضعفه وابن الجوزي في العلل المتناهية1/28</w:t>
      </w:r>
      <w:r w:rsidR="008A0E96">
        <w:rPr>
          <w:rFonts w:ascii="Traditional Arabic" w:hAnsi="Traditional Arabic" w:hint="cs"/>
          <w:sz w:val="32"/>
          <w:rtl/>
        </w:rPr>
        <w:t>]</w:t>
      </w:r>
      <w:r w:rsidR="00166ABB">
        <w:rPr>
          <w:rFonts w:ascii="Traditional Arabic" w:hAnsi="Traditional Arabic"/>
          <w:sz w:val="32"/>
          <w:vertAlign w:val="superscript"/>
          <w:rtl/>
        </w:rPr>
        <w:t xml:space="preserve"> </w:t>
      </w:r>
      <w:r w:rsidR="002F1381">
        <w:rPr>
          <w:rFonts w:ascii="Traditional Arabic" w:hAnsi="Traditional Arabic" w:hint="cs"/>
          <w:sz w:val="32"/>
          <w:rtl/>
        </w:rPr>
        <w:t xml:space="preserve">، </w:t>
      </w:r>
      <w:r>
        <w:rPr>
          <w:rFonts w:ascii="Traditional Arabic" w:hAnsi="Traditional Arabic"/>
          <w:sz w:val="32"/>
          <w:rtl/>
        </w:rPr>
        <w:t>واستشهد له بما زعم أنه يقويه وهو حديث أبى ذر المرفوع</w:t>
      </w:r>
      <w:r w:rsidR="00166ABB">
        <w:rPr>
          <w:rFonts w:ascii="Traditional Arabic" w:hAnsi="Traditional Arabic"/>
          <w:sz w:val="32"/>
          <w:rtl/>
        </w:rPr>
        <w:t xml:space="preserve"> </w:t>
      </w:r>
      <w:r w:rsidR="008A0E96">
        <w:rPr>
          <w:rFonts w:ascii="Traditional Arabic" w:hAnsi="Traditional Arabic" w:hint="cs"/>
          <w:sz w:val="32"/>
          <w:rtl/>
        </w:rPr>
        <w:t>[</w:t>
      </w:r>
      <w:r w:rsidR="008A0E96" w:rsidRPr="00BD4408">
        <w:rPr>
          <w:rFonts w:ascii="Traditional Arabic" w:hAnsi="Traditional Arabic"/>
          <w:sz w:val="24"/>
          <w:szCs w:val="24"/>
          <w:rtl/>
        </w:rPr>
        <w:t>انظر كتب ورسائل ابن تيمية في العقيدة6/571</w:t>
      </w:r>
      <w:r w:rsidR="008A0E96">
        <w:rPr>
          <w:rFonts w:ascii="Traditional Arabic" w:hAnsi="Traditional Arabic" w:hint="cs"/>
          <w:sz w:val="32"/>
          <w:rtl/>
        </w:rPr>
        <w:t xml:space="preserve">] </w:t>
      </w:r>
      <w:r w:rsidR="002F1381">
        <w:rPr>
          <w:rFonts w:ascii="Traditional Arabic" w:hAnsi="Traditional Arabic" w:hint="cs"/>
          <w:sz w:val="32"/>
          <w:rtl/>
        </w:rPr>
        <w:t xml:space="preserve">، </w:t>
      </w:r>
      <w:r>
        <w:rPr>
          <w:rFonts w:ascii="Traditional Arabic" w:hAnsi="Traditional Arabic"/>
          <w:sz w:val="32"/>
          <w:rtl/>
        </w:rPr>
        <w:t>وهو حديث موضوع وهو أضعف سندا وأنكر متناً من حديث أبي هريرة رضي الله عنه</w:t>
      </w:r>
      <w:r w:rsidR="00CE45A2">
        <w:rPr>
          <w:rFonts w:ascii="Traditional Arabic" w:hAnsi="Traditional Arabic"/>
          <w:sz w:val="32"/>
          <w:rtl/>
        </w:rPr>
        <w:t xml:space="preserve"> ،</w:t>
      </w:r>
      <w:r w:rsidR="00166ABB">
        <w:rPr>
          <w:rFonts w:ascii="Traditional Arabic" w:hAnsi="Traditional Arabic"/>
          <w:sz w:val="32"/>
          <w:rtl/>
        </w:rPr>
        <w:t xml:space="preserve"> </w:t>
      </w:r>
      <w:r w:rsidR="008A0E96">
        <w:rPr>
          <w:rFonts w:ascii="Traditional Arabic" w:hAnsi="Traditional Arabic" w:hint="cs"/>
          <w:sz w:val="32"/>
          <w:rtl/>
        </w:rPr>
        <w:t>[</w:t>
      </w:r>
      <w:r w:rsidR="008A0E96" w:rsidRPr="00BD4408">
        <w:rPr>
          <w:rFonts w:ascii="Traditional Arabic" w:hAnsi="Traditional Arabic"/>
          <w:sz w:val="24"/>
          <w:szCs w:val="24"/>
          <w:rtl/>
        </w:rPr>
        <w:t xml:space="preserve">أخرجه أبو الشيخ في العظمة 2/557(199) عن الأعمش عن أبي نصر عن أبي ذر رضي الله عنه قال: (قال رسول الله صلى الله عليه وسلم ما بين السماء والارض مسيرة خمسمائة عام وما بين السماء إلى التي تليها مسيرة خمسمائة عام كذلك إلى السماء السابعة والارضين مثل ذلك وما بين السماء السابعة إلى العرش مثل جميع ذلك ولو حفرتم لصاحبكم فيها لوجدتموه) </w:t>
      </w:r>
      <w:r w:rsidR="008A0E96">
        <w:rPr>
          <w:rFonts w:ascii="Traditional Arabic" w:hAnsi="Traditional Arabic" w:hint="cs"/>
          <w:sz w:val="24"/>
          <w:szCs w:val="24"/>
          <w:rtl/>
        </w:rPr>
        <w:t xml:space="preserve">، </w:t>
      </w:r>
      <w:r w:rsidR="008A0E96" w:rsidRPr="00BD4408">
        <w:rPr>
          <w:rFonts w:ascii="Traditional Arabic" w:hAnsi="Traditional Arabic"/>
          <w:sz w:val="24"/>
          <w:szCs w:val="24"/>
          <w:rtl/>
        </w:rPr>
        <w:t xml:space="preserve">قال ابن الجوزي في العلل المتناهية1/26: (.. هذا حديث منكر رواه عن الأعمش محاضر فخالف فيه أبا معاوية فقال عن الأعمش عن عمرو بن مرة عن أبي نصر وكان الأعمش يروي عن الضعفاء ويدلس) </w:t>
      </w:r>
      <w:r w:rsidR="008A0E96">
        <w:rPr>
          <w:rFonts w:ascii="Traditional Arabic" w:hAnsi="Traditional Arabic" w:hint="cs"/>
          <w:sz w:val="24"/>
          <w:szCs w:val="24"/>
          <w:rtl/>
        </w:rPr>
        <w:t xml:space="preserve">، </w:t>
      </w:r>
      <w:r w:rsidR="008A0E96" w:rsidRPr="00BD4408">
        <w:rPr>
          <w:rFonts w:ascii="Traditional Arabic" w:hAnsi="Traditional Arabic"/>
          <w:sz w:val="24"/>
          <w:szCs w:val="24"/>
          <w:rtl/>
        </w:rPr>
        <w:t>وزاد الذهبي على علله علة أخرى فقال في ميزان الإعتدال 7/434: (أبو نصر عن أبي ذر لا يدرى من هو روى عنه الأعمش خبر لو دليتم صاحبكم بحبل لهبط). وانظر العلو للعلي الغفار 1/114</w:t>
      </w:r>
      <w:r w:rsidR="008A0E96">
        <w:rPr>
          <w:rFonts w:ascii="Traditional Arabic" w:hAnsi="Traditional Arabic" w:hint="cs"/>
          <w:sz w:val="32"/>
          <w:rtl/>
        </w:rPr>
        <w:t xml:space="preserve">] </w:t>
      </w:r>
      <w:r w:rsidR="002F1381">
        <w:rPr>
          <w:rFonts w:ascii="Traditional Arabic" w:hAnsi="Traditional Arabic" w:hint="cs"/>
          <w:sz w:val="32"/>
          <w:rtl/>
        </w:rPr>
        <w:t xml:space="preserve">،  </w:t>
      </w:r>
      <w:r>
        <w:rPr>
          <w:rFonts w:ascii="Traditional Arabic" w:hAnsi="Traditional Arabic"/>
          <w:sz w:val="32"/>
          <w:rtl/>
        </w:rPr>
        <w:t>وقد أتى ابن تيمية في تفهيم هذا الحديث بما لم يسبق إليه</w:t>
      </w:r>
      <w:r w:rsidR="00166ABB">
        <w:rPr>
          <w:rFonts w:ascii="Traditional Arabic" w:hAnsi="Traditional Arabic"/>
          <w:sz w:val="32"/>
          <w:rtl/>
        </w:rPr>
        <w:t xml:space="preserve"> </w:t>
      </w:r>
      <w:r w:rsidR="008A0E96">
        <w:rPr>
          <w:rFonts w:ascii="Traditional Arabic" w:hAnsi="Traditional Arabic" w:hint="cs"/>
          <w:sz w:val="32"/>
          <w:rtl/>
        </w:rPr>
        <w:t>[</w:t>
      </w:r>
      <w:r w:rsidR="008A0E96" w:rsidRPr="00BD4408">
        <w:rPr>
          <w:rFonts w:ascii="Traditional Arabic" w:hAnsi="Traditional Arabic"/>
          <w:sz w:val="24"/>
          <w:szCs w:val="24"/>
          <w:rtl/>
        </w:rPr>
        <w:t>سبق نقله في ص (303) من هذا الكتاب</w:t>
      </w:r>
      <w:r w:rsidR="008A0E96">
        <w:rPr>
          <w:rFonts w:ascii="Traditional Arabic" w:hAnsi="Traditional Arabic" w:hint="cs"/>
          <w:sz w:val="32"/>
          <w:rtl/>
        </w:rPr>
        <w:t xml:space="preserve">] </w:t>
      </w:r>
      <w:r w:rsidR="002F1381">
        <w:rPr>
          <w:rFonts w:ascii="Traditional Arabic" w:hAnsi="Traditional Arabic" w:hint="cs"/>
          <w:sz w:val="32"/>
          <w:rtl/>
        </w:rPr>
        <w:t xml:space="preserve">، </w:t>
      </w:r>
      <w:r>
        <w:rPr>
          <w:rFonts w:ascii="Traditional Arabic" w:hAnsi="Traditional Arabic"/>
          <w:sz w:val="32"/>
          <w:rtl/>
        </w:rPr>
        <w:t>وتكلف ابن القيم في دفع الاضطراب عنه باختلاف تحديد المسافة بين السموات فزعم أن لا تعارض وقال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فإن المسافة يختلف تقديرها بحسب اختلاف السير الواقع فيها فسير البريد مثلاً يقطع بقدر سير ركاب الإبل سبع مرات</w:t>
      </w:r>
      <w:r w:rsidR="00CE45A2">
        <w:rPr>
          <w:rFonts w:ascii="Traditional Arabic" w:hAnsi="Traditional Arabic"/>
          <w:sz w:val="32"/>
          <w:rtl/>
        </w:rPr>
        <w:t xml:space="preserve"> ،</w:t>
      </w:r>
      <w:r>
        <w:rPr>
          <w:rFonts w:ascii="Traditional Arabic" w:hAnsi="Traditional Arabic"/>
          <w:sz w:val="32"/>
          <w:rtl/>
        </w:rPr>
        <w:t xml:space="preserve"> وهذا معلوم بالواقع فما تسيره الإبل سيراً قاصداً في عشرين يوماً يقطعه البريد في ثلاثة فحيث قدر النبي صلى الله عليه وسلم بالسبعين أراد به السير السريع سير البريد وحيث قدر بالخمسمائة أراد به السير الذي يعرفونه سير الإبل والركاب</w:t>
      </w:r>
      <w:r w:rsidR="00CE45A2">
        <w:rPr>
          <w:rFonts w:ascii="Traditional Arabic" w:hAnsi="Traditional Arabic"/>
          <w:sz w:val="32"/>
          <w:rtl/>
        </w:rPr>
        <w:t xml:space="preserve"> ،</w:t>
      </w:r>
      <w:r>
        <w:rPr>
          <w:rFonts w:ascii="Traditional Arabic" w:hAnsi="Traditional Arabic"/>
          <w:sz w:val="32"/>
          <w:rtl/>
        </w:rPr>
        <w:t xml:space="preserve"> فكل منهما يصدق الآخر ويشهد بصحته</w:t>
      </w:r>
      <w:r w:rsidR="00CE45A2">
        <w:rPr>
          <w:rFonts w:ascii="Traditional Arabic" w:hAnsi="Traditional Arabic"/>
          <w:sz w:val="32"/>
          <w:rtl/>
        </w:rPr>
        <w:t xml:space="preserve"> :</w:t>
      </w:r>
      <w:r>
        <w:rPr>
          <w:rFonts w:ascii="Traditional Arabic" w:hAnsi="Traditional Arabic"/>
          <w:sz w:val="32"/>
          <w:rtl/>
        </w:rPr>
        <w:t xml:space="preserve"> "ولو كان من عند غير الله لوجدوا فيه اختلافاً كثيراً "</w:t>
      </w:r>
      <w:r w:rsidR="00166ABB">
        <w:rPr>
          <w:rFonts w:ascii="Traditional Arabic" w:hAnsi="Traditional Arabic"/>
          <w:sz w:val="32"/>
          <w:vertAlign w:val="superscript"/>
          <w:rtl/>
        </w:rPr>
        <w:t xml:space="preserve"> </w:t>
      </w:r>
      <w:r w:rsidR="008A0E96">
        <w:rPr>
          <w:rFonts w:ascii="Traditional Arabic" w:hAnsi="Traditional Arabic" w:hint="cs"/>
          <w:sz w:val="32"/>
          <w:rtl/>
        </w:rPr>
        <w:t>[</w:t>
      </w:r>
      <w:r w:rsidR="008A0E96" w:rsidRPr="00BD4408">
        <w:rPr>
          <w:rFonts w:ascii="Traditional Arabic" w:hAnsi="Traditional Arabic"/>
          <w:sz w:val="24"/>
          <w:szCs w:val="24"/>
          <w:rtl/>
        </w:rPr>
        <w:t>الآية (82) من سورة النساء.</w:t>
      </w:r>
      <w:r w:rsidR="008A0E96">
        <w:rPr>
          <w:rFonts w:ascii="Traditional Arabic" w:hAnsi="Traditional Arabic" w:hint="cs"/>
          <w:sz w:val="32"/>
          <w:rtl/>
        </w:rPr>
        <w:t>] [</w:t>
      </w:r>
      <w:r w:rsidR="008A0E96" w:rsidRPr="00BD4408">
        <w:rPr>
          <w:rFonts w:ascii="Traditional Arabic" w:hAnsi="Traditional Arabic"/>
          <w:sz w:val="24"/>
          <w:szCs w:val="24"/>
          <w:rtl/>
        </w:rPr>
        <w:t>حاشية ابن القيم13/8</w:t>
      </w:r>
      <w:r w:rsidR="008A0E96">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p>
    <w:p w:rsidR="002F1381" w:rsidRDefault="005A5AAB" w:rsidP="00336F57">
      <w:pPr>
        <w:spacing w:after="0"/>
        <w:ind w:left="-46"/>
        <w:jc w:val="both"/>
        <w:rPr>
          <w:rFonts w:ascii="Traditional Arabic" w:hAnsi="Traditional Arabic"/>
          <w:b/>
          <w:bCs/>
          <w:sz w:val="32"/>
          <w:rtl/>
        </w:rPr>
      </w:pPr>
      <w:r>
        <w:rPr>
          <w:rFonts w:ascii="Traditional Arabic" w:hAnsi="Traditional Arabic"/>
          <w:sz w:val="32"/>
          <w:rtl/>
        </w:rPr>
        <w:t>وهذا لا يليق إلا بمخرفي اليهود لأن قطر مجرتنا درب التبانة يزيد على مئة ألف سنة بسرعة الضوء لا بسرعة البريد وركابِ الإبل وتبلغ سرعة الضوء في الثانية الواحدة 18</w:t>
      </w:r>
      <w:r w:rsidR="0017056F">
        <w:rPr>
          <w:rFonts w:ascii="Traditional Arabic" w:hAnsi="Traditional Arabic"/>
          <w:sz w:val="32"/>
          <w:rtl/>
        </w:rPr>
        <w:t>60</w:t>
      </w:r>
      <w:r w:rsidR="00A019E6">
        <w:rPr>
          <w:rFonts w:ascii="Traditional Arabic" w:hAnsi="Traditional Arabic"/>
          <w:sz w:val="32"/>
          <w:rtl/>
        </w:rPr>
        <w:t>،،</w:t>
      </w:r>
      <w:r>
        <w:rPr>
          <w:rFonts w:ascii="Traditional Arabic" w:hAnsi="Traditional Arabic"/>
          <w:sz w:val="32"/>
          <w:rtl/>
        </w:rPr>
        <w:t xml:space="preserve"> ميل</w:t>
      </w:r>
      <w:r w:rsidR="00CE45A2">
        <w:rPr>
          <w:rFonts w:ascii="Traditional Arabic" w:hAnsi="Traditional Arabic"/>
          <w:sz w:val="32"/>
          <w:rtl/>
        </w:rPr>
        <w:t xml:space="preserve"> ،</w:t>
      </w:r>
      <w:r>
        <w:rPr>
          <w:rFonts w:ascii="Traditional Arabic" w:hAnsi="Traditional Arabic"/>
          <w:sz w:val="32"/>
          <w:rtl/>
        </w:rPr>
        <w:t xml:space="preserve"> وعلى هذا يقطع الضوء في السنة الواحدة مسافة تزيد على ستة ملايين مليون ميل</w:t>
      </w:r>
      <w:r w:rsidR="00CE45A2">
        <w:rPr>
          <w:rFonts w:ascii="Traditional Arabic" w:hAnsi="Traditional Arabic"/>
          <w:sz w:val="32"/>
          <w:rtl/>
        </w:rPr>
        <w:t xml:space="preserve"> ،</w:t>
      </w:r>
      <w:r>
        <w:rPr>
          <w:rFonts w:ascii="Traditional Arabic" w:hAnsi="Traditional Arabic"/>
          <w:sz w:val="32"/>
          <w:rtl/>
        </w:rPr>
        <w:t xml:space="preserve">  هذا في مجرتنا أما إذا انتقلنا إلى جاراتنا من المجرات التي زاد عدد المكتشف منها على خمس وسبعين مجرة فإن الذهن يذهل من تصور هذه المسافات</w:t>
      </w:r>
      <w:r w:rsidR="00CE45A2">
        <w:rPr>
          <w:rFonts w:ascii="Traditional Arabic" w:hAnsi="Traditional Arabic"/>
          <w:sz w:val="32"/>
          <w:rtl/>
        </w:rPr>
        <w:t xml:space="preserve"> ،</w:t>
      </w:r>
      <w:r>
        <w:rPr>
          <w:rFonts w:ascii="Traditional Arabic" w:hAnsi="Traditional Arabic"/>
          <w:sz w:val="32"/>
          <w:rtl/>
        </w:rPr>
        <w:t xml:space="preserve">  بل إن المسافة التي سبرتها بعض المجاهر في هذا الكون الواسع تزيد على خمسمائة مليون سنة ضوئية</w:t>
      </w:r>
      <w:r w:rsidR="00CE45A2">
        <w:rPr>
          <w:rFonts w:ascii="Traditional Arabic" w:hAnsi="Traditional Arabic"/>
          <w:sz w:val="32"/>
          <w:rtl/>
        </w:rPr>
        <w:t xml:space="preserve"> ،</w:t>
      </w:r>
      <w:r w:rsidR="00166ABB">
        <w:rPr>
          <w:rFonts w:ascii="Traditional Arabic" w:hAnsi="Traditional Arabic"/>
          <w:sz w:val="32"/>
          <w:rtl/>
        </w:rPr>
        <w:t xml:space="preserve"> </w:t>
      </w:r>
      <w:r w:rsidR="008A0E96">
        <w:rPr>
          <w:rFonts w:ascii="Traditional Arabic" w:hAnsi="Traditional Arabic" w:hint="cs"/>
          <w:sz w:val="32"/>
          <w:rtl/>
        </w:rPr>
        <w:t>[</w:t>
      </w:r>
      <w:r w:rsidR="008A0E96" w:rsidRPr="00BD4408">
        <w:rPr>
          <w:rFonts w:ascii="Traditional Arabic" w:hAnsi="Traditional Arabic"/>
          <w:sz w:val="24"/>
          <w:szCs w:val="24"/>
          <w:rtl/>
        </w:rPr>
        <w:t>انظر ملامح كونية في القرآن لشاكر عبد الجبار 44</w:t>
      </w:r>
      <w:r w:rsidR="008A0E96">
        <w:rPr>
          <w:rFonts w:ascii="Traditional Arabic" w:hAnsi="Traditional Arabic" w:hint="cs"/>
          <w:sz w:val="32"/>
          <w:rtl/>
        </w:rPr>
        <w:t xml:space="preserve">] </w:t>
      </w:r>
      <w:r>
        <w:rPr>
          <w:rFonts w:ascii="Traditional Arabic" w:hAnsi="Traditional Arabic"/>
          <w:sz w:val="32"/>
          <w:rtl/>
        </w:rPr>
        <w:t>وما خفي منه أعظم لأن الله عز وجل يقول "وما أوتيتم من العلم إلا قليلا "</w:t>
      </w:r>
      <w:r w:rsidR="00166ABB">
        <w:rPr>
          <w:rFonts w:ascii="Traditional Arabic" w:hAnsi="Traditional Arabic"/>
          <w:sz w:val="32"/>
          <w:vertAlign w:val="superscript"/>
          <w:rtl/>
        </w:rPr>
        <w:t xml:space="preserve"> </w:t>
      </w:r>
      <w:r w:rsidR="008A0E96">
        <w:rPr>
          <w:rFonts w:ascii="Traditional Arabic" w:hAnsi="Traditional Arabic" w:hint="cs"/>
          <w:sz w:val="32"/>
          <w:rtl/>
        </w:rPr>
        <w:t>[</w:t>
      </w:r>
      <w:r w:rsidR="008A0E96" w:rsidRPr="00BD4408">
        <w:rPr>
          <w:rFonts w:ascii="Traditional Arabic" w:hAnsi="Traditional Arabic"/>
          <w:sz w:val="24"/>
          <w:szCs w:val="24"/>
          <w:rtl/>
        </w:rPr>
        <w:t>الآية (85) من سورة الإسراء</w:t>
      </w:r>
      <w:r w:rsidR="008A0E96">
        <w:rPr>
          <w:rFonts w:ascii="Traditional Arabic" w:hAnsi="Traditional Arabic" w:hint="cs"/>
          <w:sz w:val="32"/>
          <w:rtl/>
        </w:rPr>
        <w:t xml:space="preserve">] </w:t>
      </w:r>
      <w:r w:rsidR="002F1381">
        <w:rPr>
          <w:rFonts w:ascii="Traditional Arabic" w:hAnsi="Traditional Arabic" w:hint="cs"/>
          <w:sz w:val="32"/>
          <w:rtl/>
        </w:rPr>
        <w:t xml:space="preserve">، </w:t>
      </w:r>
      <w:r>
        <w:rPr>
          <w:rFonts w:ascii="Traditional Arabic" w:hAnsi="Traditional Arabic"/>
          <w:sz w:val="32"/>
          <w:rtl/>
        </w:rPr>
        <w:t>وأيضاً من تهافت مذهب من أثبت جهة الفوق أنه عدل عن الاحتجاج بكثير من الظواهر التي تزيد عدداً وترتفع رتبة عن الظواهر التي تمسَّك بها في إثبات الفوقية</w:t>
      </w:r>
      <w:r w:rsidR="00CE45A2">
        <w:rPr>
          <w:rFonts w:ascii="Traditional Arabic" w:hAnsi="Traditional Arabic"/>
          <w:sz w:val="32"/>
          <w:rtl/>
        </w:rPr>
        <w:t xml:space="preserve"> ،</w:t>
      </w:r>
      <w:r>
        <w:rPr>
          <w:rFonts w:ascii="Traditional Arabic" w:hAnsi="Traditional Arabic"/>
          <w:sz w:val="32"/>
          <w:rtl/>
        </w:rPr>
        <w:t xml:space="preserve"> فمن ذلك ما أشرنا إليه من الكون عن يمينه</w:t>
      </w:r>
      <w:r w:rsidR="00CE45A2">
        <w:rPr>
          <w:rFonts w:ascii="Traditional Arabic" w:hAnsi="Traditional Arabic"/>
          <w:sz w:val="32"/>
          <w:rtl/>
        </w:rPr>
        <w:t xml:space="preserve"> ،</w:t>
      </w:r>
      <w:r>
        <w:rPr>
          <w:rFonts w:ascii="Traditional Arabic" w:hAnsi="Traditional Arabic"/>
          <w:sz w:val="32"/>
          <w:rtl/>
        </w:rPr>
        <w:t xml:space="preserve"> ومنه أيضاً أنه قد ثبت في الصحيح من حديث أبي هريرة عن النبي صلى الله عليه وسلم أنه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إذا قام أحدكم إلى الصلاة فلا يبصق أمامه فإنما يناجي الله ما دام في مصلاه ولا عن يمينه فإن عن يمينه ملكاً</w:t>
      </w:r>
      <w:r w:rsidR="00CE45A2">
        <w:rPr>
          <w:rFonts w:ascii="Traditional Arabic" w:hAnsi="Traditional Arabic"/>
          <w:sz w:val="32"/>
          <w:rtl/>
        </w:rPr>
        <w:t xml:space="preserve"> ،</w:t>
      </w:r>
      <w:r>
        <w:rPr>
          <w:rFonts w:ascii="Traditional Arabic" w:hAnsi="Traditional Arabic"/>
          <w:sz w:val="32"/>
          <w:rtl/>
        </w:rPr>
        <w:t xml:space="preserve"> وليبصق عن يساره أو تحت قدمه فيدفنها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A0E96">
        <w:rPr>
          <w:rFonts w:ascii="Traditional Arabic" w:hAnsi="Traditional Arabic" w:hint="cs"/>
          <w:sz w:val="32"/>
          <w:rtl/>
        </w:rPr>
        <w:t>[</w:t>
      </w:r>
      <w:r w:rsidR="008A0E96" w:rsidRPr="00BD4408">
        <w:rPr>
          <w:rFonts w:ascii="Traditional Arabic" w:hAnsi="Traditional Arabic"/>
          <w:b/>
          <w:bCs/>
          <w:sz w:val="24"/>
          <w:szCs w:val="24"/>
          <w:rtl/>
        </w:rPr>
        <w:t>صحيح البخاري1/161(406)</w:t>
      </w:r>
      <w:r w:rsidR="008A0E96">
        <w:rPr>
          <w:rFonts w:ascii="Traditional Arabic" w:hAnsi="Traditional Arabic" w:hint="cs"/>
          <w:sz w:val="32"/>
          <w:rtl/>
        </w:rPr>
        <w:t xml:space="preserve">] </w:t>
      </w:r>
      <w:r w:rsidR="002F1381">
        <w:rPr>
          <w:rFonts w:ascii="Traditional Arabic" w:hAnsi="Traditional Arabic" w:hint="cs"/>
          <w:sz w:val="32"/>
          <w:rtl/>
        </w:rPr>
        <w:t xml:space="preserve">، </w:t>
      </w:r>
      <w:r>
        <w:rPr>
          <w:rFonts w:ascii="Traditional Arabic" w:hAnsi="Traditional Arabic"/>
          <w:sz w:val="32"/>
          <w:rtl/>
        </w:rPr>
        <w:t>وأخرج الإمام مسلم بسنده عن عبد الله بن عمر أن رسول الله صلى الله عليه وسلم رأى بصاقاً في جدار القبلة فحكه ثم أقبل على الناس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إذا كان أحدكم يصلي فلا يبصق قِبَل وجهه إن الله قِبَل وجهه إذا صلى</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A0E96">
        <w:rPr>
          <w:rFonts w:ascii="Traditional Arabic" w:hAnsi="Traditional Arabic" w:hint="cs"/>
          <w:sz w:val="32"/>
          <w:rtl/>
        </w:rPr>
        <w:t>[</w:t>
      </w:r>
      <w:r w:rsidR="008A0E96" w:rsidRPr="00BD4408">
        <w:rPr>
          <w:rFonts w:ascii="Traditional Arabic" w:hAnsi="Traditional Arabic"/>
          <w:b/>
          <w:bCs/>
          <w:sz w:val="24"/>
          <w:szCs w:val="24"/>
          <w:rtl/>
        </w:rPr>
        <w:t>صحيح مسلم1/388(547)</w:t>
      </w:r>
      <w:r w:rsidR="008A0E96">
        <w:rPr>
          <w:rFonts w:ascii="Traditional Arabic" w:hAnsi="Traditional Arabic" w:hint="cs"/>
          <w:sz w:val="32"/>
          <w:rtl/>
        </w:rPr>
        <w:t xml:space="preserve">] </w:t>
      </w:r>
      <w:r>
        <w:rPr>
          <w:rFonts w:ascii="Traditional Arabic" w:hAnsi="Traditional Arabic"/>
          <w:sz w:val="32"/>
          <w:rtl/>
        </w:rPr>
        <w:t>وهذا أصح سنداً وأقرب دلالة فكيف ترك الاحتجاجَ به من احتج بما هو دونه في إثبات جهة الفوق</w:t>
      </w:r>
      <w:r w:rsidR="00CE45A2">
        <w:rPr>
          <w:rFonts w:ascii="Traditional Arabic" w:hAnsi="Traditional Arabic"/>
          <w:sz w:val="32"/>
          <w:rtl/>
        </w:rPr>
        <w:t xml:space="preserve"> ،</w:t>
      </w:r>
      <w:r>
        <w:rPr>
          <w:rFonts w:ascii="Traditional Arabic" w:hAnsi="Traditional Arabic"/>
          <w:sz w:val="32"/>
          <w:rtl/>
        </w:rPr>
        <w:t xml:space="preserve"> ومن تهافتهم أيضاً أنهم زعموا أن أعلى موجود هو الموجود فوق العرش وأن نهاية العرش هي نهاية المخلوقات</w:t>
      </w:r>
      <w:r w:rsidR="00CE45A2">
        <w:rPr>
          <w:rFonts w:ascii="Traditional Arabic" w:hAnsi="Traditional Arabic"/>
          <w:sz w:val="32"/>
          <w:rtl/>
        </w:rPr>
        <w:t xml:space="preserve"> ،</w:t>
      </w:r>
      <w:r>
        <w:rPr>
          <w:rFonts w:ascii="Traditional Arabic" w:hAnsi="Traditional Arabic"/>
          <w:sz w:val="32"/>
          <w:rtl/>
        </w:rPr>
        <w:t xml:space="preserve"> فما فوق العرش إلا الله وليس فوق العالم شيء غير نفسه</w:t>
      </w:r>
      <w:r w:rsidR="008A0E96">
        <w:rPr>
          <w:rFonts w:ascii="Traditional Arabic" w:hAnsi="Traditional Arabic" w:hint="cs"/>
          <w:sz w:val="32"/>
          <w:rtl/>
        </w:rPr>
        <w:t xml:space="preserve"> [</w:t>
      </w:r>
      <w:r w:rsidR="008A0E96" w:rsidRPr="00BD4408">
        <w:rPr>
          <w:rFonts w:ascii="Traditional Arabic" w:hAnsi="Traditional Arabic"/>
          <w:sz w:val="24"/>
          <w:szCs w:val="24"/>
          <w:rtl/>
        </w:rPr>
        <w:t>بيان تلبيس الجهمية  2/119</w:t>
      </w:r>
      <w:r w:rsidR="008A0E96">
        <w:rPr>
          <w:rFonts w:ascii="Traditional Arabic" w:hAnsi="Traditional Arabic" w:hint="cs"/>
          <w:sz w:val="24"/>
          <w:szCs w:val="24"/>
          <w:rtl/>
        </w:rPr>
        <w:t xml:space="preserve"> </w:t>
      </w:r>
      <w:r w:rsidR="008A0E96">
        <w:rPr>
          <w:rFonts w:ascii="Traditional Arabic" w:hAnsi="Traditional Arabic" w:hint="cs"/>
          <w:sz w:val="32"/>
          <w:rtl/>
        </w:rPr>
        <w:t>]</w:t>
      </w:r>
      <w:r w:rsidR="00166ABB">
        <w:rPr>
          <w:rFonts w:ascii="Traditional Arabic" w:hAnsi="Traditional Arabic"/>
          <w:sz w:val="32"/>
          <w:vertAlign w:val="superscript"/>
          <w:rtl/>
        </w:rPr>
        <w:t xml:space="preserve"> </w:t>
      </w:r>
      <w:r w:rsidR="002F1381">
        <w:rPr>
          <w:rFonts w:ascii="Traditional Arabic" w:hAnsi="Traditional Arabic" w:hint="cs"/>
          <w:sz w:val="32"/>
          <w:rtl/>
        </w:rPr>
        <w:t xml:space="preserve">، </w:t>
      </w:r>
      <w:r>
        <w:rPr>
          <w:rFonts w:ascii="Traditional Arabic" w:hAnsi="Traditional Arabic"/>
          <w:sz w:val="32"/>
          <w:rtl/>
        </w:rPr>
        <w:t>وهذا مخالف لما في الصحيحين من حديث أبي هريرة رضي الله عنه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قال رسول الله صلى الله عليه وسلم</w:t>
      </w:r>
      <w:r w:rsidR="00CE45A2">
        <w:rPr>
          <w:rFonts w:ascii="Traditional Arabic" w:hAnsi="Traditional Arabic"/>
          <w:sz w:val="32"/>
          <w:rtl/>
        </w:rPr>
        <w:t xml:space="preserve"> :</w:t>
      </w:r>
      <w:r>
        <w:rPr>
          <w:rFonts w:ascii="Traditional Arabic" w:hAnsi="Traditional Arabic"/>
          <w:sz w:val="32"/>
          <w:rtl/>
        </w:rPr>
        <w:t xml:space="preserve"> لما قضى الله الخلق كتب في كتابه فهو عنده فوق العرش إن رحمتي غلبت غضبي</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A0E96">
        <w:rPr>
          <w:rFonts w:ascii="Traditional Arabic" w:hAnsi="Traditional Arabic" w:hint="cs"/>
          <w:sz w:val="32"/>
          <w:rtl/>
        </w:rPr>
        <w:t>[</w:t>
      </w:r>
      <w:r w:rsidR="008A0E96" w:rsidRPr="00BD4408">
        <w:rPr>
          <w:rFonts w:ascii="Traditional Arabic" w:hAnsi="Traditional Arabic"/>
          <w:sz w:val="24"/>
          <w:szCs w:val="24"/>
          <w:rtl/>
        </w:rPr>
        <w:t>صحيح البخاري 3/1166(3022) و6/2745(7114) و(7115) وصحيح مسلم 4/2107(2751).</w:t>
      </w:r>
      <w:r w:rsidR="008A0E96">
        <w:rPr>
          <w:rFonts w:ascii="Traditional Arabic" w:hAnsi="Traditional Arabic" w:hint="cs"/>
          <w:sz w:val="32"/>
          <w:rtl/>
        </w:rPr>
        <w:t xml:space="preserve">] </w:t>
      </w:r>
      <w:r w:rsidR="002F1381">
        <w:rPr>
          <w:rFonts w:ascii="Traditional Arabic" w:hAnsi="Traditional Arabic" w:hint="cs"/>
          <w:sz w:val="32"/>
          <w:rtl/>
        </w:rPr>
        <w:t xml:space="preserve">، </w:t>
      </w:r>
      <w:r>
        <w:rPr>
          <w:rFonts w:ascii="Traditional Arabic" w:hAnsi="Traditional Arabic"/>
          <w:sz w:val="32"/>
          <w:rtl/>
        </w:rPr>
        <w:t>فهذا في ميزان مثبت حهة الفوق نص على وجود موجود في ما يسميه ابن تيمية حيزاً عدميا لا يمكن أن يكون فيه موجود إلا الله</w:t>
      </w:r>
      <w:r w:rsidR="00CE45A2">
        <w:rPr>
          <w:rFonts w:ascii="Traditional Arabic" w:hAnsi="Traditional Arabic"/>
          <w:sz w:val="32"/>
          <w:rtl/>
        </w:rPr>
        <w:t xml:space="preserve"> ،</w:t>
      </w:r>
      <w:r>
        <w:rPr>
          <w:rFonts w:ascii="Traditional Arabic" w:hAnsi="Traditional Arabic"/>
          <w:sz w:val="32"/>
          <w:rtl/>
        </w:rPr>
        <w:t xml:space="preserve">  فغاية ما فهمه القوم من التقديس أن يرتفع أحدهم إلى أعلى نقطة قدرها وهي ما فوق العرش ويثبت تفرد الإله بالوجود في هذا الذي يسميه العلو المطلق</w:t>
      </w:r>
      <w:r w:rsidR="00CE45A2">
        <w:rPr>
          <w:rFonts w:ascii="Traditional Arabic" w:hAnsi="Traditional Arabic"/>
          <w:sz w:val="32"/>
          <w:rtl/>
        </w:rPr>
        <w:t xml:space="preserve"> ،</w:t>
      </w:r>
      <w:r>
        <w:rPr>
          <w:rFonts w:ascii="Traditional Arabic" w:hAnsi="Traditional Arabic"/>
          <w:sz w:val="32"/>
          <w:rtl/>
        </w:rPr>
        <w:t xml:space="preserve">  وهذا الحديث يدل على وجود موجود عنده فوق العرش فهل يشركه في هذا الوصف</w:t>
      </w:r>
      <w:r w:rsidR="00166ABB">
        <w:rPr>
          <w:rFonts w:ascii="Traditional Arabic" w:hAnsi="Traditional Arabic"/>
          <w:sz w:val="32"/>
          <w:rtl/>
        </w:rPr>
        <w:t xml:space="preserve"> ؟</w:t>
      </w:r>
      <w:r>
        <w:rPr>
          <w:rFonts w:ascii="Traditional Arabic" w:hAnsi="Traditional Arabic"/>
          <w:sz w:val="32"/>
          <w:rtl/>
        </w:rPr>
        <w:t xml:space="preserve"> أم نثبت العلو فوق الكتاب أيضاً فلا يكون العرش أعلى المخلوقات لأن الكتاب فوقه</w:t>
      </w:r>
      <w:r w:rsidR="00166ABB">
        <w:rPr>
          <w:rFonts w:ascii="Traditional Arabic" w:hAnsi="Traditional Arabic"/>
          <w:sz w:val="32"/>
          <w:rtl/>
        </w:rPr>
        <w:t xml:space="preserve"> ؟</w:t>
      </w:r>
      <w:r>
        <w:rPr>
          <w:rFonts w:ascii="Traditional Arabic" w:hAnsi="Traditional Arabic"/>
          <w:sz w:val="32"/>
          <w:rtl/>
        </w:rPr>
        <w:t xml:space="preserve"> أم نسلك فيه مسلكاً كان يُعد تعطيلاً وتحريفاً وتجهماً</w:t>
      </w:r>
      <w:r w:rsidR="00166ABB">
        <w:rPr>
          <w:rFonts w:ascii="Traditional Arabic" w:hAnsi="Traditional Arabic"/>
          <w:sz w:val="32"/>
          <w:rtl/>
        </w:rPr>
        <w:t xml:space="preserve"> ؟</w:t>
      </w:r>
      <w:r>
        <w:rPr>
          <w:rFonts w:ascii="Traditional Arabic" w:hAnsi="Traditional Arabic"/>
          <w:sz w:val="32"/>
          <w:rtl/>
        </w:rPr>
        <w:t xml:space="preserve"> </w:t>
      </w:r>
      <w:bookmarkStart w:id="313" w:name="_Toc112603844"/>
      <w:bookmarkStart w:id="314" w:name="_Toc112604056"/>
      <w:bookmarkStart w:id="315" w:name="_Toc112665116"/>
      <w:bookmarkStart w:id="316" w:name="_Toc112917557"/>
    </w:p>
    <w:p w:rsidR="002F1381" w:rsidRPr="00EF56E8" w:rsidRDefault="005429AD" w:rsidP="00336F57">
      <w:pPr>
        <w:spacing w:after="0"/>
        <w:ind w:left="-46"/>
        <w:jc w:val="both"/>
        <w:rPr>
          <w:rFonts w:ascii="Traditional Arabic" w:hAnsi="Traditional Arabic"/>
          <w:sz w:val="32"/>
          <w:rtl/>
        </w:rPr>
      </w:pPr>
      <w:r>
        <w:rPr>
          <w:rFonts w:ascii="Traditional Arabic" w:hAnsi="Traditional Arabic" w:hint="cs"/>
          <w:b/>
          <w:bCs/>
          <w:sz w:val="32"/>
          <w:rtl/>
        </w:rPr>
        <w:t xml:space="preserve">[ </w:t>
      </w:r>
      <w:r w:rsidR="005A5AAB">
        <w:rPr>
          <w:rFonts w:ascii="Traditional Arabic" w:hAnsi="Traditional Arabic"/>
          <w:b/>
          <w:bCs/>
          <w:sz w:val="32"/>
          <w:rtl/>
        </w:rPr>
        <w:t>المسألة الخامسة</w:t>
      </w:r>
      <w:r w:rsidR="00CE45A2">
        <w:rPr>
          <w:rFonts w:ascii="Traditional Arabic" w:hAnsi="Traditional Arabic"/>
          <w:b/>
          <w:bCs/>
          <w:sz w:val="32"/>
          <w:rtl/>
        </w:rPr>
        <w:t xml:space="preserve"> :</w:t>
      </w:r>
      <w:r w:rsidR="005A5AAB">
        <w:rPr>
          <w:rFonts w:ascii="Traditional Arabic" w:hAnsi="Traditional Arabic"/>
          <w:b/>
          <w:bCs/>
          <w:sz w:val="32"/>
          <w:rtl/>
        </w:rPr>
        <w:t xml:space="preserve"> وصفه بالصورة</w:t>
      </w:r>
      <w:bookmarkEnd w:id="313"/>
      <w:bookmarkEnd w:id="314"/>
      <w:bookmarkEnd w:id="315"/>
      <w:bookmarkEnd w:id="316"/>
      <w:r>
        <w:rPr>
          <w:rFonts w:ascii="Traditional Arabic" w:hAnsi="Traditional Arabic" w:hint="cs"/>
          <w:b/>
          <w:bCs/>
          <w:sz w:val="32"/>
          <w:rtl/>
        </w:rPr>
        <w:t xml:space="preserve"> ] :  </w:t>
      </w:r>
      <w:r w:rsidR="005A5AAB">
        <w:rPr>
          <w:rFonts w:ascii="Traditional Arabic" w:hAnsi="Traditional Arabic"/>
          <w:sz w:val="32"/>
          <w:rtl/>
        </w:rPr>
        <w:t>جاء في بعض الأحاديث الصحيحة إضافة "الصورة" إلى ضمير يوهِم عودتَه على الله عز وجل مع ما فيها من ظهور الإشارة إلى عودته على ابن آدم</w:t>
      </w:r>
      <w:r w:rsidR="00CE45A2">
        <w:rPr>
          <w:rFonts w:ascii="Traditional Arabic" w:hAnsi="Traditional Arabic"/>
          <w:sz w:val="32"/>
          <w:rtl/>
        </w:rPr>
        <w:t xml:space="preserve"> ،</w:t>
      </w:r>
      <w:r w:rsidR="005A5AAB">
        <w:rPr>
          <w:rFonts w:ascii="Traditional Arabic" w:hAnsi="Traditional Arabic"/>
          <w:sz w:val="32"/>
          <w:rtl/>
        </w:rPr>
        <w:t xml:space="preserve">  لكن الروايةَ بالمعنى فعلت بدلالة الأحاديث الصحيحة ما فعلته</w:t>
      </w:r>
      <w:r w:rsidR="00CE45A2">
        <w:rPr>
          <w:rFonts w:ascii="Traditional Arabic" w:hAnsi="Traditional Arabic"/>
          <w:sz w:val="32"/>
          <w:rtl/>
        </w:rPr>
        <w:t xml:space="preserve"> ،</w:t>
      </w:r>
      <w:r w:rsidR="005A5AAB">
        <w:rPr>
          <w:rFonts w:ascii="Traditional Arabic" w:hAnsi="Traditional Arabic"/>
          <w:sz w:val="32"/>
          <w:rtl/>
        </w:rPr>
        <w:t xml:space="preserve">  ولبيان ذلك يتعين الوقوف على بعض هذه الروايات الصحيحة والكلام على تفسيرها</w:t>
      </w:r>
      <w:r w:rsidR="00CE45A2">
        <w:rPr>
          <w:rFonts w:ascii="Traditional Arabic" w:hAnsi="Traditional Arabic"/>
          <w:sz w:val="32"/>
          <w:rtl/>
        </w:rPr>
        <w:t xml:space="preserve"> ،</w:t>
      </w:r>
      <w:r w:rsidR="005A5AAB">
        <w:rPr>
          <w:rFonts w:ascii="Traditional Arabic" w:hAnsi="Traditional Arabic"/>
          <w:sz w:val="32"/>
          <w:rtl/>
        </w:rPr>
        <w:t xml:space="preserve"> ثم نسوق الروايات الأخرى التي حكموها في دلالة الأحاديث الصحيحة</w:t>
      </w:r>
      <w:r w:rsidR="00CE45A2">
        <w:rPr>
          <w:rFonts w:ascii="Traditional Arabic" w:hAnsi="Traditional Arabic"/>
          <w:sz w:val="32"/>
          <w:rtl/>
        </w:rPr>
        <w:t xml:space="preserve"> ،</w:t>
      </w:r>
      <w:r w:rsidR="005A5AAB">
        <w:rPr>
          <w:rFonts w:ascii="Traditional Arabic" w:hAnsi="Traditional Arabic"/>
          <w:sz w:val="32"/>
          <w:rtl/>
        </w:rPr>
        <w:t xml:space="preserve"> </w:t>
      </w:r>
      <w:r>
        <w:rPr>
          <w:rFonts w:ascii="Traditional Arabic" w:hAnsi="Traditional Arabic" w:hint="cs"/>
          <w:sz w:val="32"/>
          <w:rtl/>
        </w:rPr>
        <w:t xml:space="preserve"> </w:t>
      </w:r>
      <w:r w:rsidR="005A5AAB">
        <w:rPr>
          <w:rFonts w:ascii="Traditional Arabic" w:hAnsi="Traditional Arabic"/>
          <w:sz w:val="32"/>
          <w:rtl/>
        </w:rPr>
        <w:t>أخرج الامام مسلم بسنده</w:t>
      </w:r>
      <w:r w:rsidR="00166ABB">
        <w:rPr>
          <w:rFonts w:ascii="Traditional Arabic" w:hAnsi="Traditional Arabic"/>
          <w:sz w:val="32"/>
          <w:rtl/>
        </w:rPr>
        <w:t xml:space="preserve"> ( </w:t>
      </w:r>
      <w:r w:rsidR="005A5AAB">
        <w:rPr>
          <w:rFonts w:ascii="Traditional Arabic" w:hAnsi="Traditional Arabic"/>
          <w:sz w:val="32"/>
          <w:rtl/>
        </w:rPr>
        <w:t>عن أبي هريرة رضي الله عنه أنه قال قال رسول الله صلى الله عليه وسلم  إذا قاتل أحدكم أخاه فليجتنب الوجه فإن الله خلق آدم على صورته</w:t>
      </w:r>
      <w:r w:rsidR="00166ABB">
        <w:rPr>
          <w:rFonts w:ascii="Traditional Arabic" w:hAnsi="Traditional Arabic"/>
          <w:sz w:val="32"/>
          <w:rtl/>
        </w:rPr>
        <w:t xml:space="preserve"> </w:t>
      </w:r>
      <w:r w:rsidR="008A0E96">
        <w:rPr>
          <w:rFonts w:ascii="Traditional Arabic" w:hAnsi="Traditional Arabic" w:hint="cs"/>
          <w:sz w:val="32"/>
          <w:rtl/>
        </w:rPr>
        <w:t>) [</w:t>
      </w:r>
      <w:r w:rsidR="008A0E96" w:rsidRPr="00BD4408">
        <w:rPr>
          <w:rFonts w:ascii="Traditional Arabic" w:hAnsi="Traditional Arabic"/>
          <w:sz w:val="24"/>
          <w:szCs w:val="24"/>
          <w:rtl/>
        </w:rPr>
        <w:t>صحيح مسلم4/2017(2612) وهو في مسند الحميدي2/476(1121) ومسند أحمد 2/244(7319) و2/519(10743) والسنة لعبدالله بن أحمد1/267(496) واعتقاد أهل السنة 3/423(714) وغيرها م</w:t>
      </w:r>
      <w:r w:rsidR="008A0E96">
        <w:rPr>
          <w:rFonts w:ascii="Traditional Arabic" w:hAnsi="Traditional Arabic"/>
          <w:sz w:val="24"/>
          <w:szCs w:val="24"/>
          <w:rtl/>
        </w:rPr>
        <w:t>ن طرق عن أبي هريرة رضي الله عنه</w:t>
      </w:r>
      <w:r w:rsidR="008A0E96">
        <w:rPr>
          <w:rFonts w:ascii="Traditional Arabic" w:hAnsi="Traditional Arabic" w:hint="cs"/>
          <w:sz w:val="24"/>
          <w:szCs w:val="24"/>
          <w:rtl/>
        </w:rPr>
        <w:t xml:space="preserve"> ،</w:t>
      </w:r>
      <w:r w:rsidR="008A0E96">
        <w:rPr>
          <w:rFonts w:ascii="Traditional Arabic" w:hAnsi="Traditional Arabic" w:hint="cs"/>
          <w:sz w:val="32"/>
          <w:rtl/>
        </w:rPr>
        <w:t xml:space="preserve">] </w:t>
      </w:r>
      <w:r>
        <w:rPr>
          <w:rFonts w:ascii="Traditional Arabic" w:hAnsi="Traditional Arabic" w:hint="cs"/>
          <w:sz w:val="32"/>
          <w:rtl/>
        </w:rPr>
        <w:t xml:space="preserve">،  </w:t>
      </w:r>
      <w:r w:rsidR="005A5AAB">
        <w:rPr>
          <w:rFonts w:ascii="Traditional Arabic" w:hAnsi="Traditional Arabic"/>
          <w:sz w:val="32"/>
          <w:rtl/>
        </w:rPr>
        <w:t>وأخرج الإمام البخاري في الأدب المفرد بسنده</w:t>
      </w:r>
      <w:r w:rsidR="00166ABB">
        <w:rPr>
          <w:rFonts w:ascii="Traditional Arabic" w:hAnsi="Traditional Arabic"/>
          <w:sz w:val="32"/>
          <w:rtl/>
        </w:rPr>
        <w:t xml:space="preserve"> ( </w:t>
      </w:r>
      <w:r w:rsidR="005A5AAB">
        <w:rPr>
          <w:rFonts w:ascii="Traditional Arabic" w:hAnsi="Traditional Arabic"/>
          <w:sz w:val="32"/>
          <w:rtl/>
        </w:rPr>
        <w:t>عن أبى هريرة قال</w:t>
      </w:r>
      <w:r w:rsidR="00CE45A2">
        <w:rPr>
          <w:rFonts w:ascii="Traditional Arabic" w:hAnsi="Traditional Arabic"/>
          <w:sz w:val="32"/>
          <w:rtl/>
        </w:rPr>
        <w:t xml:space="preserve"> :</w:t>
      </w:r>
      <w:r w:rsidR="005A5AAB">
        <w:rPr>
          <w:rFonts w:ascii="Traditional Arabic" w:hAnsi="Traditional Arabic"/>
          <w:sz w:val="32"/>
          <w:rtl/>
        </w:rPr>
        <w:t xml:space="preserve"> لا تقولن قبح الله وجهك ووجه من أشبه وجهك فإن الله عز وجل خلق آدم صلى الله عليه وسلم على صورته</w:t>
      </w:r>
      <w:r w:rsidR="00166ABB">
        <w:rPr>
          <w:rFonts w:ascii="Traditional Arabic" w:hAnsi="Traditional Arabic"/>
          <w:sz w:val="32"/>
          <w:rtl/>
        </w:rPr>
        <w:t xml:space="preserve"> ) </w:t>
      </w:r>
      <w:r w:rsidR="008A0E96">
        <w:rPr>
          <w:rFonts w:ascii="Traditional Arabic" w:hAnsi="Traditional Arabic" w:hint="cs"/>
          <w:sz w:val="32"/>
          <w:rtl/>
        </w:rPr>
        <w:t>[</w:t>
      </w:r>
      <w:r w:rsidR="008A0E96" w:rsidRPr="00BD4408">
        <w:rPr>
          <w:rFonts w:ascii="Traditional Arabic" w:hAnsi="Traditional Arabic"/>
          <w:sz w:val="24"/>
          <w:szCs w:val="24"/>
          <w:rtl/>
        </w:rPr>
        <w:t>الأدب المفرد1/71(173).وهو في  مصنف عبد الرزاق 9/445 و مسند الحميدي2/476(1120) ومسند أحمد2/251(7414) و2/434(9602) والسنة لابن أبي عاصم1/229(519) (520) والسنة لعبدالله بن أحمد2/470(1068) (1071) والتوحيد لابن خزيمة 36 وصحيح ابن حبان13/18(5710) والصفات للدارقطني 35(44) و(46) واعتقاد أهل السنة لللالكائي 3/423(715) والأسماء والصفات للبيهقي 37</w:t>
      </w:r>
      <w:r w:rsidR="008A0E96">
        <w:rPr>
          <w:rFonts w:ascii="Traditional Arabic" w:hAnsi="Traditional Arabic"/>
          <w:sz w:val="24"/>
          <w:szCs w:val="24"/>
          <w:rtl/>
        </w:rPr>
        <w:t>10</w:t>
      </w:r>
      <w:r w:rsidR="008A0E96">
        <w:rPr>
          <w:rFonts w:ascii="Traditional Arabic" w:hAnsi="Traditional Arabic" w:hint="cs"/>
          <w:sz w:val="24"/>
          <w:szCs w:val="24"/>
          <w:rtl/>
        </w:rPr>
        <w:t xml:space="preserve"> </w:t>
      </w:r>
      <w:r w:rsidR="008A0E96" w:rsidRPr="00BD4408">
        <w:rPr>
          <w:rFonts w:ascii="Traditional Arabic" w:hAnsi="Traditional Arabic"/>
          <w:sz w:val="24"/>
          <w:szCs w:val="24"/>
          <w:rtl/>
        </w:rPr>
        <w:t xml:space="preserve">وهو عند جميهم بإسناده حسن صحيح. ورجاله ثقات على كلام يسير في ابن عجلان وهو محمد بن عجلان القرشى، أبو عبد الله المدنى 148 هـ. وثقه أحمد وابن معين وقال الحافظ فى تهذيب التهذيب 9/342: (وقال يحيى القطان، عن ابن عجلان: كان سعيد المقبرى يحدث عن أبى هريرة، وعن أبيه عن أبى هريرة، وعن رجل عن أبى هريرة، فاختلطت عليه فجعلها كلها عن أبى هريرة.ولما ذكر ابن حبان فى كتاب " الثقات " هذه القصة قال: ليس هذا بوهنٍ يوهن الإنسان به، لأن الصحيفة كلها فى نفسها صحيحة، وربما قال ابن عجلان: عن  سعيد عن أبيه عن أبى هريرة، فهذا مما حمل عنه قديما قبل اختلاط صحيفته فلا يجب الاحتجاج إلا بما يروى عنه الثقات.) </w:t>
      </w:r>
      <w:r w:rsidR="008A0E96">
        <w:rPr>
          <w:rFonts w:ascii="Traditional Arabic" w:hAnsi="Traditional Arabic" w:hint="cs"/>
          <w:sz w:val="24"/>
          <w:szCs w:val="24"/>
          <w:rtl/>
        </w:rPr>
        <w:t xml:space="preserve">، </w:t>
      </w:r>
      <w:r w:rsidR="008A0E96" w:rsidRPr="00BD4408">
        <w:rPr>
          <w:rFonts w:ascii="Traditional Arabic" w:hAnsi="Traditional Arabic"/>
          <w:sz w:val="24"/>
          <w:szCs w:val="24"/>
          <w:rtl/>
        </w:rPr>
        <w:t>وأخرجه من حديث أبي سعيد الخدري  عبد بن حميد في مسنده 1/283(900).وعبد الرزاق في المصنف 9/444</w:t>
      </w:r>
      <w:r w:rsidR="008A0E96">
        <w:rPr>
          <w:rFonts w:ascii="Traditional Arabic" w:hAnsi="Traditional Arabic" w:hint="cs"/>
          <w:sz w:val="24"/>
          <w:szCs w:val="24"/>
          <w:rtl/>
        </w:rPr>
        <w:t xml:space="preserve"> ، </w:t>
      </w:r>
      <w:r w:rsidR="008A0E96">
        <w:rPr>
          <w:rFonts w:ascii="Traditional Arabic" w:hAnsi="Traditional Arabic" w:hint="cs"/>
          <w:sz w:val="32"/>
          <w:rtl/>
        </w:rPr>
        <w:t xml:space="preserve">] </w:t>
      </w:r>
      <w:r>
        <w:rPr>
          <w:rFonts w:ascii="Traditional Arabic" w:hAnsi="Traditional Arabic" w:hint="cs"/>
          <w:sz w:val="32"/>
          <w:rtl/>
        </w:rPr>
        <w:t xml:space="preserve">، </w:t>
      </w:r>
      <w:r w:rsidR="005A5AAB">
        <w:rPr>
          <w:rFonts w:ascii="Traditional Arabic" w:hAnsi="Traditional Arabic"/>
          <w:sz w:val="32"/>
          <w:rtl/>
        </w:rPr>
        <w:t>ولا يكاد يخفي في هذه الأحاديث عود الضميرعلى المضروب</w:t>
      </w:r>
      <w:r w:rsidR="00CE45A2">
        <w:rPr>
          <w:rFonts w:ascii="Traditional Arabic" w:hAnsi="Traditional Arabic"/>
          <w:sz w:val="32"/>
          <w:rtl/>
        </w:rPr>
        <w:t xml:space="preserve"> ،</w:t>
      </w:r>
      <w:r w:rsidR="005A5AAB">
        <w:rPr>
          <w:rFonts w:ascii="Traditional Arabic" w:hAnsi="Traditional Arabic"/>
          <w:sz w:val="32"/>
          <w:rtl/>
        </w:rPr>
        <w:t xml:space="preserve">  وقد نص على ذلك بعض المحدثين المبرئين من تهمة التجهم</w:t>
      </w:r>
      <w:r w:rsidR="00CE45A2">
        <w:rPr>
          <w:rFonts w:ascii="Traditional Arabic" w:hAnsi="Traditional Arabic"/>
          <w:sz w:val="32"/>
          <w:rtl/>
        </w:rPr>
        <w:t xml:space="preserve"> ،</w:t>
      </w:r>
      <w:r w:rsidR="005A5AAB">
        <w:rPr>
          <w:rFonts w:ascii="Traditional Arabic" w:hAnsi="Traditional Arabic"/>
          <w:sz w:val="32"/>
          <w:rtl/>
        </w:rPr>
        <w:t xml:space="preserve"> من ذلك قول ابن خزيمة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باب ذكر أخبار صورته عن النبي صلى الله عليه وسلم تأولها بعض من لم يتحر العلم على غير تأويلها ففتن عالماً من أهل الجهل والغباوة حملهم الجهل بمعنى الخبر على القول بالتشبيه جل وعلا أن يكون وجه خلَق من خلقه مثل وجهه</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توهم بعض من لم يتحر العلم أن قوله "على صورته " يريد صورة الرحمن</w:t>
      </w:r>
      <w:r w:rsidR="00CE45A2">
        <w:rPr>
          <w:rFonts w:ascii="Traditional Arabic" w:hAnsi="Traditional Arabic"/>
          <w:sz w:val="32"/>
          <w:rtl/>
        </w:rPr>
        <w:t xml:space="preserve"> ،</w:t>
      </w:r>
      <w:r w:rsidR="005A5AAB">
        <w:rPr>
          <w:rFonts w:ascii="Traditional Arabic" w:hAnsi="Traditional Arabic"/>
          <w:sz w:val="32"/>
          <w:rtl/>
        </w:rPr>
        <w:t xml:space="preserve"> عز ربنا وجل أن يكون هذا معنى الخبر بل معنى  قوله "خلق آدم على صورته" الهاء في هذا الموضع كناية عن اسم المضروب الذي أمر الضارب باجتناب وجهه بالضرب والذي قبح وجههه فزجره النبي صلى الله عليه وسلم أن يقول ووجه من أشبه وجهك لأن وجه آدم شبيهُ وجهِ بنيه فإذا قال الشاتم لبعض بني آدم قبح الله وجهك ووجه من أشبه وجهك كان مقبحاً وجهَ آدم صلوات الله وسلامُه عليه الذي وجوه بنيهِ شبيهةٌ بوجه أبيهم</w:t>
      </w:r>
      <w:r w:rsidR="00CE45A2">
        <w:rPr>
          <w:rFonts w:ascii="Traditional Arabic" w:hAnsi="Traditional Arabic"/>
          <w:sz w:val="32"/>
          <w:rtl/>
        </w:rPr>
        <w:t xml:space="preserve"> ،</w:t>
      </w:r>
      <w:r w:rsidR="005A5AAB">
        <w:rPr>
          <w:rFonts w:ascii="Traditional Arabic" w:hAnsi="Traditional Arabic"/>
          <w:sz w:val="32"/>
          <w:rtl/>
        </w:rPr>
        <w:t xml:space="preserve"> فتفهموا رحمكم الله معنى الخبر ولا تغلطوا ولا تغالطوا فتضلوا عن سواء السبيل وتحملوا القول على التشبيه الذي هو ضلال</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A0E96">
        <w:rPr>
          <w:rFonts w:ascii="Traditional Arabic" w:hAnsi="Traditional Arabic" w:hint="cs"/>
          <w:sz w:val="32"/>
          <w:rtl/>
        </w:rPr>
        <w:t>[</w:t>
      </w:r>
      <w:r w:rsidR="008A0E96" w:rsidRPr="00BD4408">
        <w:rPr>
          <w:rFonts w:ascii="Traditional Arabic" w:hAnsi="Traditional Arabic"/>
          <w:sz w:val="24"/>
          <w:szCs w:val="24"/>
          <w:rtl/>
        </w:rPr>
        <w:t>التوحيد 37-38. وانظر نحوه في صحيح ابن حبان 13/18 والأسماء والصفات للبيهقي 373</w:t>
      </w:r>
      <w:r w:rsidR="008A0E96">
        <w:rPr>
          <w:rFonts w:ascii="Traditional Arabic" w:hAnsi="Traditional Arabic" w:hint="cs"/>
          <w:sz w:val="32"/>
          <w:rtl/>
        </w:rPr>
        <w:t xml:space="preserve">] </w:t>
      </w:r>
      <w:r w:rsidR="002F1381">
        <w:rPr>
          <w:rFonts w:ascii="Traditional Arabic" w:hAnsi="Traditional Arabic" w:hint="cs"/>
          <w:sz w:val="32"/>
          <w:rtl/>
        </w:rPr>
        <w:t xml:space="preserve">، </w:t>
      </w:r>
      <w:r w:rsidR="005A5AAB">
        <w:rPr>
          <w:rFonts w:ascii="Traditional Arabic" w:hAnsi="Traditional Arabic"/>
          <w:sz w:val="32"/>
          <w:rtl/>
        </w:rPr>
        <w:t>فنبه ابن خزيمة على معناه وعدَّ عودَ الضمير على غير المضروب تأويلاً وضلالاً وتشبيهاً</w:t>
      </w:r>
      <w:r w:rsidR="00CE45A2">
        <w:rPr>
          <w:rFonts w:ascii="Traditional Arabic" w:hAnsi="Traditional Arabic"/>
          <w:sz w:val="32"/>
          <w:rtl/>
        </w:rPr>
        <w:t xml:space="preserve"> ،</w:t>
      </w:r>
      <w:r w:rsidR="005A5AAB">
        <w:rPr>
          <w:rFonts w:ascii="Traditional Arabic" w:hAnsi="Traditional Arabic"/>
          <w:sz w:val="32"/>
          <w:rtl/>
        </w:rPr>
        <w:t xml:space="preserve">  وحذر من الغلط فيه والمغالطة وسوف نرى هل استجاب له من يعده إمام الأئمة ورجلَ السلف ممن لم يرضوا هذا المسلك فتصرفوا في الرواية كما شهد عليهم بذلك المبرأ من التجهم ابن قتيبة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8A165B">
        <w:rPr>
          <w:rFonts w:ascii="Traditional Arabic" w:hAnsi="Traditional Arabic"/>
          <w:sz w:val="32"/>
          <w:rtl/>
        </w:rPr>
        <w:t>..</w:t>
      </w:r>
      <w:r w:rsidR="005A5AAB">
        <w:rPr>
          <w:rFonts w:ascii="Traditional Arabic" w:hAnsi="Traditional Arabic"/>
          <w:sz w:val="32"/>
          <w:rtl/>
        </w:rPr>
        <w:t xml:space="preserve"> ولما وقعت هذه التأويلات المستكرهة وكثر التنازع فيها حمل قوماً اللجاجُ على أن زادوا في الحديث فقالوا روى ابن عمر عن النبي صلى الله عليه وسلم  فقالوا إن الله عز وجل خلق آدم على صورة الرحمن</w:t>
      </w:r>
      <w:r w:rsidR="00CE45A2">
        <w:rPr>
          <w:rFonts w:ascii="Traditional Arabic" w:hAnsi="Traditional Arabic"/>
          <w:sz w:val="32"/>
          <w:rtl/>
        </w:rPr>
        <w:t xml:space="preserve"> ،</w:t>
      </w:r>
      <w:r w:rsidR="005A5AAB">
        <w:rPr>
          <w:rFonts w:ascii="Traditional Arabic" w:hAnsi="Traditional Arabic"/>
          <w:sz w:val="32"/>
          <w:rtl/>
        </w:rPr>
        <w:t xml:space="preserve"> يريدون أن تكون الهاء في</w:t>
      </w:r>
      <w:r w:rsidR="00166ABB">
        <w:rPr>
          <w:rFonts w:ascii="Traditional Arabic" w:hAnsi="Traditional Arabic"/>
          <w:sz w:val="32"/>
          <w:rtl/>
        </w:rPr>
        <w:t xml:space="preserve"> ( </w:t>
      </w:r>
      <w:r w:rsidR="005A5AAB">
        <w:rPr>
          <w:rFonts w:ascii="Traditional Arabic" w:hAnsi="Traditional Arabic"/>
          <w:sz w:val="32"/>
          <w:rtl/>
        </w:rPr>
        <w:t>صورته</w:t>
      </w:r>
      <w:r w:rsidR="00166ABB">
        <w:rPr>
          <w:rFonts w:ascii="Traditional Arabic" w:hAnsi="Traditional Arabic"/>
          <w:sz w:val="32"/>
          <w:rtl/>
        </w:rPr>
        <w:t xml:space="preserve"> ) </w:t>
      </w:r>
      <w:r w:rsidR="005A5AAB">
        <w:rPr>
          <w:rFonts w:ascii="Traditional Arabic" w:hAnsi="Traditional Arabic"/>
          <w:sz w:val="32"/>
          <w:rtl/>
        </w:rPr>
        <w:t xml:space="preserve"> لله جل وعز وأن ذلك يتبين بأن يجعلوا الرحمنَ مكانَ الهاء كما تقول إن الرحمن خلق آدم على صورته فركبوا قبيحاً من الخطأ</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A0E96">
        <w:rPr>
          <w:rFonts w:ascii="Traditional Arabic" w:hAnsi="Traditional Arabic" w:hint="cs"/>
          <w:sz w:val="32"/>
          <w:rtl/>
        </w:rPr>
        <w:t>[</w:t>
      </w:r>
      <w:r w:rsidR="008A0E96" w:rsidRPr="00BD4408">
        <w:rPr>
          <w:rFonts w:ascii="Traditional Arabic" w:hAnsi="Traditional Arabic"/>
          <w:sz w:val="24"/>
          <w:szCs w:val="24"/>
          <w:rtl/>
        </w:rPr>
        <w:t>تأويل مختلف الحديث 219</w:t>
      </w:r>
      <w:r w:rsidR="008A0E96">
        <w:rPr>
          <w:rFonts w:ascii="Traditional Arabic" w:hAnsi="Traditional Arabic" w:hint="cs"/>
          <w:sz w:val="32"/>
          <w:rtl/>
        </w:rPr>
        <w:t xml:space="preserve">] </w:t>
      </w:r>
      <w:r w:rsidR="002F1381">
        <w:rPr>
          <w:rFonts w:ascii="Traditional Arabic" w:hAnsi="Traditional Arabic" w:hint="cs"/>
          <w:sz w:val="32"/>
          <w:rtl/>
        </w:rPr>
        <w:t xml:space="preserve">، </w:t>
      </w:r>
      <w:r w:rsidR="005A5AAB">
        <w:rPr>
          <w:rFonts w:ascii="Traditional Arabic" w:hAnsi="Traditional Arabic"/>
          <w:sz w:val="32"/>
          <w:rtl/>
        </w:rPr>
        <w:t>وهذا اللفظ أخرجه ابن أبي عاصم بسنده</w:t>
      </w:r>
      <w:r w:rsidR="00166ABB">
        <w:rPr>
          <w:rFonts w:ascii="Traditional Arabic" w:hAnsi="Traditional Arabic"/>
          <w:sz w:val="32"/>
          <w:rtl/>
        </w:rPr>
        <w:t xml:space="preserve"> ( </w:t>
      </w:r>
      <w:r w:rsidR="005A5AAB">
        <w:rPr>
          <w:rFonts w:ascii="Traditional Arabic" w:hAnsi="Traditional Arabic"/>
          <w:sz w:val="32"/>
          <w:rtl/>
        </w:rPr>
        <w:t>عن الأعمش عن حبيب بن أبي ثابت عن عطاء عن ابن عمر قال قال رسول الله صلى الله عليه وسلم لا تقبحوا الوجوه</w:t>
      </w:r>
      <w:r w:rsidR="005A5AAB">
        <w:rPr>
          <w:rFonts w:ascii="Traditional Arabic" w:hAnsi="Traditional Arabic"/>
          <w:b/>
          <w:bCs/>
          <w:sz w:val="32"/>
          <w:rtl/>
        </w:rPr>
        <w:t xml:space="preserve"> فإن ابن آدم خُلق على   صورة الرحمن</w:t>
      </w:r>
      <w:r w:rsidR="00166ABB">
        <w:rPr>
          <w:rFonts w:ascii="Traditional Arabic" w:hAnsi="Traditional Arabic"/>
          <w:sz w:val="32"/>
          <w:rtl/>
        </w:rPr>
        <w:t xml:space="preserve"> ) </w:t>
      </w:r>
      <w:r w:rsidR="008A0E96">
        <w:rPr>
          <w:rFonts w:ascii="Traditional Arabic" w:hAnsi="Traditional Arabic" w:hint="cs"/>
          <w:sz w:val="32"/>
          <w:rtl/>
        </w:rPr>
        <w:t>[</w:t>
      </w:r>
      <w:r w:rsidR="008A0E96" w:rsidRPr="00BD4408">
        <w:rPr>
          <w:rFonts w:ascii="Traditional Arabic" w:hAnsi="Traditional Arabic"/>
          <w:sz w:val="24"/>
          <w:szCs w:val="24"/>
          <w:rtl/>
        </w:rPr>
        <w:t>السنة1/227(517) والحديث أخرجه ابن أحمد في السنة1/268(498) و2/472(1076) وابن خزيمة في التوحيد 38.والطبراني في المعجم الكبير12/430(13580) والآجري في الشريعة 3/1147والدارقطني في الصفات 36 (48)</w:t>
      </w:r>
      <w:r w:rsidR="008A0E96">
        <w:rPr>
          <w:rFonts w:ascii="Traditional Arabic" w:hAnsi="Traditional Arabic" w:hint="cs"/>
          <w:sz w:val="32"/>
          <w:rtl/>
        </w:rPr>
        <w:t>]</w:t>
      </w:r>
      <w:r w:rsidR="00166ABB">
        <w:rPr>
          <w:rFonts w:ascii="Traditional Arabic" w:hAnsi="Traditional Arabic"/>
          <w:sz w:val="32"/>
          <w:vertAlign w:val="superscript"/>
          <w:rtl/>
        </w:rPr>
        <w:t xml:space="preserve"> </w:t>
      </w:r>
      <w:r w:rsidR="002F1381">
        <w:rPr>
          <w:rFonts w:ascii="Traditional Arabic" w:hAnsi="Traditional Arabic" w:hint="cs"/>
          <w:sz w:val="32"/>
          <w:rtl/>
        </w:rPr>
        <w:t xml:space="preserve">، </w:t>
      </w:r>
      <w:r w:rsidR="005A5AAB">
        <w:rPr>
          <w:rFonts w:ascii="Traditional Arabic" w:hAnsi="Traditional Arabic"/>
          <w:sz w:val="32"/>
          <w:rtl/>
        </w:rPr>
        <w:t>وقد أعله ابن خزيمة المبرأ من التجهم بثلاث علل</w:t>
      </w:r>
      <w:r w:rsidR="00CE45A2">
        <w:rPr>
          <w:rFonts w:ascii="Traditional Arabic" w:hAnsi="Traditional Arabic"/>
          <w:sz w:val="32"/>
          <w:rtl/>
        </w:rPr>
        <w:t xml:space="preserve"> ،</w:t>
      </w:r>
      <w:r w:rsidR="00166ABB">
        <w:rPr>
          <w:rFonts w:ascii="Traditional Arabic" w:hAnsi="Traditional Arabic"/>
          <w:sz w:val="32"/>
          <w:rtl/>
        </w:rPr>
        <w:t xml:space="preserve"> </w:t>
      </w:r>
      <w:r w:rsidR="008A0E96">
        <w:rPr>
          <w:rFonts w:ascii="Traditional Arabic" w:hAnsi="Traditional Arabic" w:hint="cs"/>
          <w:sz w:val="32"/>
          <w:rtl/>
        </w:rPr>
        <w:t>[</w:t>
      </w:r>
      <w:r w:rsidR="008A0E96" w:rsidRPr="00BD4408">
        <w:rPr>
          <w:rFonts w:ascii="Traditional Arabic" w:hAnsi="Traditional Arabic"/>
          <w:sz w:val="24"/>
          <w:szCs w:val="24"/>
          <w:rtl/>
        </w:rPr>
        <w:t>عنعنة حبيب بن أبي ثابت فإنه كان يدلس. وكذلك الأعمش وقد خولف في إسناده من قبل سفيان الثوري فقال عن حبيب بن أبي ثابت عن عطاء قال قال رسول الله صلى الله عليه وسلم فأرسله، أخرجه ابن خزيمة في التوحيد ص 27 بسند صحيح فهذا المرسل أصح من الموصول. وتابعه على ذلك عدو الجهمية الألباني في تحقيقه كتاب السنة 1/277.</w:t>
      </w:r>
      <w:r w:rsidR="008A0E96">
        <w:rPr>
          <w:rFonts w:ascii="Traditional Arabic" w:hAnsi="Traditional Arabic" w:hint="cs"/>
          <w:sz w:val="32"/>
          <w:rtl/>
        </w:rPr>
        <w:t xml:space="preserve">] </w:t>
      </w:r>
      <w:r w:rsidR="002F1381">
        <w:rPr>
          <w:rFonts w:ascii="Traditional Arabic" w:hAnsi="Traditional Arabic" w:hint="cs"/>
          <w:sz w:val="32"/>
          <w:rtl/>
        </w:rPr>
        <w:t xml:space="preserve">، </w:t>
      </w:r>
      <w:r w:rsidR="005A5AAB">
        <w:rPr>
          <w:rFonts w:ascii="Traditional Arabic" w:hAnsi="Traditional Arabic"/>
          <w:sz w:val="32"/>
          <w:rtl/>
        </w:rPr>
        <w:t>وفيه اضطراب أيضاً فقد أخرجه ابن أبي عاصم وغيره من طريق الأعمش بلفظ</w:t>
      </w:r>
      <w:r w:rsidR="00166ABB">
        <w:rPr>
          <w:rFonts w:ascii="Traditional Arabic" w:hAnsi="Traditional Arabic"/>
          <w:sz w:val="32"/>
          <w:rtl/>
        </w:rPr>
        <w:t xml:space="preserve"> ( </w:t>
      </w:r>
      <w:r w:rsidR="005A5AAB">
        <w:rPr>
          <w:rFonts w:ascii="Traditional Arabic" w:hAnsi="Traditional Arabic"/>
          <w:sz w:val="32"/>
          <w:rtl/>
        </w:rPr>
        <w:t>لا تقبحوا الوجه فإن الله عز وجل خلق آدم على صورته</w:t>
      </w:r>
      <w:r w:rsidR="00166ABB">
        <w:rPr>
          <w:rFonts w:ascii="Traditional Arabic" w:hAnsi="Traditional Arabic"/>
          <w:sz w:val="32"/>
          <w:rtl/>
        </w:rPr>
        <w:t xml:space="preserve"> ) </w:t>
      </w:r>
      <w:r w:rsidR="008A0E96">
        <w:rPr>
          <w:rFonts w:ascii="Traditional Arabic" w:hAnsi="Traditional Arabic" w:hint="cs"/>
          <w:sz w:val="32"/>
          <w:rtl/>
        </w:rPr>
        <w:t>[</w:t>
      </w:r>
      <w:r w:rsidR="008A0E96" w:rsidRPr="00BD4408">
        <w:rPr>
          <w:rFonts w:ascii="Traditional Arabic" w:hAnsi="Traditional Arabic"/>
          <w:sz w:val="24"/>
          <w:szCs w:val="24"/>
          <w:rtl/>
        </w:rPr>
        <w:t xml:space="preserve">السنة1/227(518) وأخرجه الدارقطني في الصفات35(45) واللالكائي في اعتقاد أهل السنة 3/423(716) </w:t>
      </w:r>
      <w:r w:rsidR="008A0E96">
        <w:rPr>
          <w:rFonts w:ascii="Traditional Arabic" w:hAnsi="Traditional Arabic" w:hint="cs"/>
          <w:sz w:val="24"/>
          <w:szCs w:val="24"/>
          <w:rtl/>
        </w:rPr>
        <w:t xml:space="preserve">، </w:t>
      </w:r>
      <w:r w:rsidR="008A0E96" w:rsidRPr="00BD4408">
        <w:rPr>
          <w:rFonts w:ascii="Traditional Arabic" w:hAnsi="Traditional Arabic"/>
          <w:sz w:val="24"/>
          <w:szCs w:val="24"/>
          <w:rtl/>
        </w:rPr>
        <w:t>وقال الألباني محقق السنة: (حديث صحيح وإسناده ضعيف وهو مكرر الذي قبله لكنه بلفظ على صورته وهو اللفظ المحفوظ في الحديث من طرق عن أبي هري</w:t>
      </w:r>
      <w:r w:rsidR="008A0E96">
        <w:rPr>
          <w:rFonts w:ascii="Traditional Arabic" w:hAnsi="Traditional Arabic"/>
          <w:sz w:val="24"/>
          <w:szCs w:val="24"/>
          <w:rtl/>
        </w:rPr>
        <w:t>رة رضي الله عنه كما تقدم بيانه)</w:t>
      </w:r>
      <w:r w:rsidR="008A0E96">
        <w:rPr>
          <w:rFonts w:ascii="Traditional Arabic" w:hAnsi="Traditional Arabic" w:hint="cs"/>
          <w:sz w:val="24"/>
          <w:szCs w:val="24"/>
          <w:rtl/>
        </w:rPr>
        <w:t xml:space="preserve"> ،</w:t>
      </w:r>
      <w:r w:rsidR="008A0E96">
        <w:rPr>
          <w:rFonts w:ascii="Traditional Arabic" w:hAnsi="Traditional Arabic" w:hint="cs"/>
          <w:sz w:val="32"/>
          <w:rtl/>
        </w:rPr>
        <w:t>]</w:t>
      </w:r>
      <w:r w:rsidR="00166ABB">
        <w:rPr>
          <w:rFonts w:ascii="Traditional Arabic" w:hAnsi="Traditional Arabic"/>
          <w:sz w:val="32"/>
          <w:vertAlign w:val="superscript"/>
          <w:rtl/>
        </w:rPr>
        <w:t xml:space="preserve"> </w:t>
      </w:r>
      <w:r w:rsidR="002F1381">
        <w:rPr>
          <w:rFonts w:ascii="Traditional Arabic" w:hAnsi="Traditional Arabic" w:hint="cs"/>
          <w:sz w:val="32"/>
          <w:rtl/>
        </w:rPr>
        <w:t xml:space="preserve">، </w:t>
      </w:r>
      <w:r w:rsidR="005A5AAB">
        <w:rPr>
          <w:rFonts w:ascii="Traditional Arabic" w:hAnsi="Traditional Arabic"/>
          <w:sz w:val="32"/>
          <w:rtl/>
        </w:rPr>
        <w:t>وهذه الرواية تكالبت عليها أربعُ عللٍ لو قدر أن تقوم لها قائمة مع هذه العلل فلا تقوى على مقاومة قواطع التنزيه التي تمنع من إثبات الصورة على الإطلاق فكيف إذا كانت هذه الصورة على صورة آدم! فمن المعروف أن الصورة في لغة العرب يراد بها الهيئة</w:t>
      </w:r>
      <w:r w:rsidR="00166ABB">
        <w:rPr>
          <w:rFonts w:ascii="Traditional Arabic" w:hAnsi="Traditional Arabic"/>
          <w:sz w:val="32"/>
          <w:rtl/>
        </w:rPr>
        <w:t xml:space="preserve"> </w:t>
      </w:r>
      <w:r w:rsidR="008A0E96">
        <w:rPr>
          <w:rFonts w:ascii="Traditional Arabic" w:hAnsi="Traditional Arabic" w:hint="cs"/>
          <w:sz w:val="32"/>
          <w:rtl/>
        </w:rPr>
        <w:t>[</w:t>
      </w:r>
      <w:r w:rsidR="008A0E96" w:rsidRPr="00BD4408">
        <w:rPr>
          <w:rFonts w:ascii="Traditional Arabic" w:hAnsi="Traditional Arabic"/>
          <w:sz w:val="24"/>
          <w:szCs w:val="24"/>
          <w:rtl/>
        </w:rPr>
        <w:t>انظر مقاييس اللغة لابن فارس (صور) 3/320</w:t>
      </w:r>
      <w:r w:rsidR="008A0E96">
        <w:rPr>
          <w:rFonts w:ascii="Traditional Arabic" w:hAnsi="Traditional Arabic" w:hint="cs"/>
          <w:sz w:val="32"/>
          <w:rtl/>
        </w:rPr>
        <w:t xml:space="preserve">] </w:t>
      </w:r>
      <w:r w:rsidR="005A5AAB">
        <w:rPr>
          <w:rFonts w:ascii="Traditional Arabic" w:hAnsi="Traditional Arabic"/>
          <w:sz w:val="32"/>
          <w:rtl/>
        </w:rPr>
        <w:t>وقال الراغب</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الصورة هيئة منفردة يتميز بها الموجود</w:t>
      </w:r>
      <w:r w:rsidR="00166ABB">
        <w:rPr>
          <w:rFonts w:ascii="Traditional Arabic" w:hAnsi="Traditional Arabic"/>
          <w:sz w:val="32"/>
          <w:rtl/>
        </w:rPr>
        <w:t xml:space="preserve"> )  </w:t>
      </w:r>
      <w:r w:rsidR="008A0E96">
        <w:rPr>
          <w:rFonts w:ascii="Traditional Arabic" w:hAnsi="Traditional Arabic" w:hint="cs"/>
          <w:sz w:val="32"/>
          <w:rtl/>
        </w:rPr>
        <w:t>[</w:t>
      </w:r>
      <w:r w:rsidR="008A0E96" w:rsidRPr="00BD4408">
        <w:rPr>
          <w:rFonts w:ascii="Traditional Arabic" w:hAnsi="Traditional Arabic"/>
          <w:sz w:val="24"/>
          <w:szCs w:val="24"/>
          <w:rtl/>
        </w:rPr>
        <w:t>مفردات القرآن 290</w:t>
      </w:r>
      <w:r w:rsidR="008A0E96">
        <w:rPr>
          <w:rFonts w:ascii="Traditional Arabic" w:hAnsi="Traditional Arabic" w:hint="cs"/>
          <w:sz w:val="32"/>
          <w:rtl/>
        </w:rPr>
        <w:t>]</w:t>
      </w:r>
      <w:r w:rsidR="00166ABB">
        <w:rPr>
          <w:rFonts w:ascii="Traditional Arabic" w:hAnsi="Traditional Arabic"/>
          <w:sz w:val="32"/>
          <w:vertAlign w:val="superscript"/>
          <w:rtl/>
        </w:rPr>
        <w:t xml:space="preserve"> </w:t>
      </w:r>
      <w:r w:rsidR="005A5AAB">
        <w:rPr>
          <w:rFonts w:ascii="Traditional Arabic" w:hAnsi="Traditional Arabic"/>
          <w:sz w:val="32"/>
          <w:rtl/>
        </w:rPr>
        <w:t>والصورة تقتضي التركيب وقد نبه عليه استعمال القرآن في قوله تعالى "في أي صورة ما شاء ركبك"</w:t>
      </w:r>
      <w:r w:rsidR="008A0E96">
        <w:rPr>
          <w:rFonts w:ascii="Traditional Arabic" w:hAnsi="Traditional Arabic" w:hint="cs"/>
          <w:sz w:val="32"/>
          <w:rtl/>
        </w:rPr>
        <w:t xml:space="preserve"> [</w:t>
      </w:r>
      <w:r w:rsidR="008A0E96" w:rsidRPr="00BD4408">
        <w:rPr>
          <w:rFonts w:ascii="Traditional Arabic" w:hAnsi="Traditional Arabic"/>
          <w:sz w:val="24"/>
          <w:szCs w:val="24"/>
          <w:rtl/>
        </w:rPr>
        <w:t>الآية (8) من سورة الانفطار.</w:t>
      </w:r>
      <w:r w:rsidR="008A0E96">
        <w:rPr>
          <w:rFonts w:ascii="Traditional Arabic" w:hAnsi="Traditional Arabic" w:hint="cs"/>
          <w:sz w:val="32"/>
          <w:rtl/>
        </w:rPr>
        <w:t>]</w:t>
      </w:r>
      <w:r w:rsidR="00166ABB">
        <w:rPr>
          <w:rFonts w:ascii="Traditional Arabic" w:hAnsi="Traditional Arabic"/>
          <w:sz w:val="32"/>
          <w:vertAlign w:val="superscript"/>
          <w:rtl/>
        </w:rPr>
        <w:t xml:space="preserve"> </w:t>
      </w:r>
      <w:r w:rsidR="008A0E96">
        <w:rPr>
          <w:rFonts w:ascii="Traditional Arabic" w:hAnsi="Traditional Arabic" w:hint="cs"/>
          <w:sz w:val="32"/>
          <w:vertAlign w:val="superscript"/>
          <w:rtl/>
        </w:rPr>
        <w:t>،</w:t>
      </w:r>
      <w:r w:rsidR="005A5AAB">
        <w:rPr>
          <w:rFonts w:ascii="Traditional Arabic" w:hAnsi="Traditional Arabic"/>
          <w:sz w:val="32"/>
          <w:vertAlign w:val="superscript"/>
          <w:rtl/>
        </w:rPr>
        <w:t xml:space="preserve"> </w:t>
      </w:r>
      <w:r w:rsidR="005A5AAB">
        <w:rPr>
          <w:rFonts w:ascii="Traditional Arabic" w:hAnsi="Traditional Arabic"/>
          <w:sz w:val="32"/>
          <w:rtl/>
        </w:rPr>
        <w:t xml:space="preserve"> والتركيب من لوازم الجسم التي قطع العقل والنقل بنفيها</w:t>
      </w:r>
      <w:r w:rsidR="00CE45A2">
        <w:rPr>
          <w:rFonts w:ascii="Traditional Arabic" w:hAnsi="Traditional Arabic"/>
          <w:sz w:val="32"/>
          <w:rtl/>
        </w:rPr>
        <w:t xml:space="preserve"> ،</w:t>
      </w:r>
      <w:r w:rsidR="005A5AAB">
        <w:rPr>
          <w:rFonts w:ascii="Traditional Arabic" w:hAnsi="Traditional Arabic"/>
          <w:sz w:val="32"/>
          <w:rtl/>
        </w:rPr>
        <w:t xml:space="preserve"> وقد شرَّق القوم وغربوا في هذا الخبر وجمعوا في هذه المسألة من التهافت والتناقض شيئاً عجيباً</w:t>
      </w:r>
      <w:r w:rsidR="00CE45A2">
        <w:rPr>
          <w:rFonts w:ascii="Traditional Arabic" w:hAnsi="Traditional Arabic"/>
          <w:sz w:val="32"/>
          <w:rtl/>
        </w:rPr>
        <w:t xml:space="preserve"> ،</w:t>
      </w:r>
      <w:r w:rsidR="005A5AAB">
        <w:rPr>
          <w:rFonts w:ascii="Traditional Arabic" w:hAnsi="Traditional Arabic"/>
          <w:sz w:val="32"/>
          <w:rtl/>
        </w:rPr>
        <w:t xml:space="preserve">  واهتموا بهذه المسألة حتى أفردها بالتأليف حمود التويجري في كتاب سماه</w:t>
      </w:r>
      <w:r w:rsidR="00166ABB">
        <w:rPr>
          <w:rFonts w:ascii="Traditional Arabic" w:hAnsi="Traditional Arabic"/>
          <w:sz w:val="32"/>
          <w:rtl/>
        </w:rPr>
        <w:t xml:space="preserve"> ( </w:t>
      </w:r>
      <w:r w:rsidR="005A5AAB">
        <w:rPr>
          <w:rFonts w:ascii="Traditional Arabic" w:hAnsi="Traditional Arabic"/>
          <w:b/>
          <w:bCs/>
          <w:sz w:val="32"/>
          <w:rtl/>
        </w:rPr>
        <w:t>عقيدة أهل الإيمان في خلق آدم على صورة الرحمن</w:t>
      </w:r>
      <w:r w:rsidR="00166ABB">
        <w:rPr>
          <w:rFonts w:ascii="Traditional Arabic" w:hAnsi="Traditional Arabic"/>
          <w:sz w:val="32"/>
          <w:rtl/>
        </w:rPr>
        <w:t xml:space="preserve"> ) </w:t>
      </w:r>
      <w:r w:rsidR="005A5AAB">
        <w:rPr>
          <w:rFonts w:ascii="Traditional Arabic" w:hAnsi="Traditional Arabic"/>
          <w:sz w:val="32"/>
          <w:rtl/>
        </w:rPr>
        <w:t xml:space="preserve"> وقدم له عبد العزيز بن باز</w:t>
      </w:r>
      <w:r w:rsidR="00CE45A2">
        <w:rPr>
          <w:rFonts w:ascii="Traditional Arabic" w:hAnsi="Traditional Arabic"/>
          <w:sz w:val="32"/>
          <w:rtl/>
        </w:rPr>
        <w:t xml:space="preserve"> ،</w:t>
      </w:r>
      <w:r w:rsidR="005A5AAB">
        <w:rPr>
          <w:rFonts w:ascii="Traditional Arabic" w:hAnsi="Traditional Arabic"/>
          <w:sz w:val="32"/>
          <w:rtl/>
        </w:rPr>
        <w:t xml:space="preserve">  وكتب أستاذ الدراسات العليا بالجامعة الإسلامية حماد الأنصاري مقالاً بعنوان</w:t>
      </w:r>
      <w:r w:rsidR="00166ABB">
        <w:rPr>
          <w:rFonts w:ascii="Traditional Arabic" w:hAnsi="Traditional Arabic"/>
          <w:sz w:val="32"/>
          <w:rtl/>
        </w:rPr>
        <w:t xml:space="preserve"> ( </w:t>
      </w:r>
      <w:r w:rsidR="005A5AAB">
        <w:rPr>
          <w:rFonts w:ascii="Traditional Arabic" w:hAnsi="Traditional Arabic"/>
          <w:b/>
          <w:bCs/>
          <w:sz w:val="32"/>
          <w:rtl/>
        </w:rPr>
        <w:t>تعريف أهل الإيمان بصحة حديث صورة الرحمن</w:t>
      </w:r>
      <w:r w:rsidR="00166ABB">
        <w:rPr>
          <w:rFonts w:ascii="Traditional Arabic" w:hAnsi="Traditional Arabic"/>
          <w:sz w:val="32"/>
          <w:rtl/>
        </w:rPr>
        <w:t xml:space="preserve"> ) </w:t>
      </w:r>
      <w:r w:rsidR="008A0E96">
        <w:rPr>
          <w:rFonts w:ascii="Traditional Arabic" w:hAnsi="Traditional Arabic" w:hint="cs"/>
          <w:sz w:val="32"/>
          <w:rtl/>
        </w:rPr>
        <w:t>[</w:t>
      </w:r>
      <w:r w:rsidR="008A0E96" w:rsidRPr="00BD4408">
        <w:rPr>
          <w:rFonts w:ascii="Traditional Arabic" w:hAnsi="Traditional Arabic"/>
          <w:sz w:val="24"/>
          <w:szCs w:val="24"/>
          <w:rtl/>
        </w:rPr>
        <w:t>نشره في مجلة الجامعة الإسلامية في الهند مجلد 8/العدد الرابع. ونقلها الفقيهي في هامش تحقيقه كتاب الصفات للدارقطني</w:t>
      </w:r>
      <w:r w:rsidR="008A0E96">
        <w:rPr>
          <w:rFonts w:ascii="Traditional Arabic" w:hAnsi="Traditional Arabic" w:hint="cs"/>
          <w:sz w:val="32"/>
          <w:rtl/>
        </w:rPr>
        <w:t>]</w:t>
      </w:r>
      <w:r w:rsidR="00166ABB">
        <w:rPr>
          <w:rFonts w:ascii="Traditional Arabic" w:hAnsi="Traditional Arabic"/>
          <w:sz w:val="32"/>
          <w:vertAlign w:val="superscript"/>
          <w:rtl/>
        </w:rPr>
        <w:t xml:space="preserve"> </w:t>
      </w:r>
      <w:r w:rsidR="005A5AAB">
        <w:rPr>
          <w:rFonts w:ascii="Traditional Arabic" w:hAnsi="Traditional Arabic"/>
          <w:sz w:val="32"/>
          <w:rtl/>
        </w:rPr>
        <w:t>وكتب سليمان علوان</w:t>
      </w:r>
      <w:r w:rsidR="00166ABB">
        <w:rPr>
          <w:rFonts w:ascii="Traditional Arabic" w:hAnsi="Traditional Arabic"/>
          <w:sz w:val="32"/>
          <w:rtl/>
        </w:rPr>
        <w:t xml:space="preserve"> ( </w:t>
      </w:r>
      <w:r w:rsidR="005A5AAB">
        <w:rPr>
          <w:rFonts w:ascii="Traditional Arabic" w:hAnsi="Traditional Arabic"/>
          <w:b/>
          <w:bCs/>
          <w:sz w:val="32"/>
          <w:rtl/>
        </w:rPr>
        <w:t>القول المبين في إثبات الصورة لرب العالمين</w:t>
      </w:r>
      <w:r w:rsidR="00166ABB">
        <w:rPr>
          <w:rFonts w:ascii="Traditional Arabic" w:hAnsi="Traditional Arabic"/>
          <w:sz w:val="32"/>
          <w:rtl/>
        </w:rPr>
        <w:t xml:space="preserve"> ) </w:t>
      </w:r>
      <w:r w:rsidR="00CE45A2">
        <w:rPr>
          <w:rFonts w:ascii="Traditional Arabic" w:hAnsi="Traditional Arabic"/>
          <w:sz w:val="32"/>
          <w:rtl/>
        </w:rPr>
        <w:t xml:space="preserve"> ،</w:t>
      </w:r>
      <w:r w:rsidR="005A5AAB">
        <w:rPr>
          <w:rFonts w:ascii="Traditional Arabic" w:hAnsi="Traditional Arabic"/>
          <w:sz w:val="32"/>
          <w:rtl/>
        </w:rPr>
        <w:t xml:space="preserve"> </w:t>
      </w:r>
      <w:r w:rsidR="002F1381">
        <w:rPr>
          <w:rFonts w:ascii="Traditional Arabic" w:hAnsi="Traditional Arabic" w:hint="cs"/>
          <w:sz w:val="32"/>
          <w:rtl/>
        </w:rPr>
        <w:t>و</w:t>
      </w:r>
      <w:r w:rsidR="005A5AAB">
        <w:rPr>
          <w:rFonts w:ascii="Traditional Arabic" w:hAnsi="Traditional Arabic"/>
          <w:sz w:val="32"/>
          <w:rtl/>
        </w:rPr>
        <w:t xml:space="preserve">حاصل ما ذكروه في الدفاع عن هذا الحديث أنهم ذكروا له شاهدين من مرويات المحدثين وشاهداً من التوراة </w:t>
      </w:r>
      <w:r w:rsidR="002F1381">
        <w:rPr>
          <w:rFonts w:ascii="Traditional Arabic" w:hAnsi="Traditional Arabic" w:hint="cs"/>
          <w:sz w:val="32"/>
          <w:rtl/>
        </w:rPr>
        <w:t xml:space="preserve">، </w:t>
      </w:r>
      <w:r w:rsidR="005A5AAB">
        <w:rPr>
          <w:rFonts w:ascii="Traditional Arabic" w:hAnsi="Traditional Arabic"/>
          <w:sz w:val="32"/>
          <w:rtl/>
        </w:rPr>
        <w:t>أما الشاهد الأول فهو ما أخرجه عبد الله بن أحمد بسنده</w:t>
      </w:r>
      <w:r w:rsidR="00166ABB">
        <w:rPr>
          <w:rFonts w:ascii="Traditional Arabic" w:hAnsi="Traditional Arabic"/>
          <w:sz w:val="32"/>
          <w:rtl/>
        </w:rPr>
        <w:t xml:space="preserve"> ( </w:t>
      </w:r>
      <w:r w:rsidR="005A5AAB">
        <w:rPr>
          <w:rFonts w:ascii="Traditional Arabic" w:hAnsi="Traditional Arabic"/>
          <w:sz w:val="32"/>
          <w:rtl/>
        </w:rPr>
        <w:t xml:space="preserve">عن ابن لهيعة عن أبي يونس عن أبي هريرة رضي الله عنه عن رسول الله صلى الله عليه وسلم أنه قال إذا قاتل أحدكم فليجنب الوجه </w:t>
      </w:r>
      <w:r w:rsidR="005A5AAB">
        <w:rPr>
          <w:rFonts w:ascii="Traditional Arabic" w:hAnsi="Traditional Arabic"/>
          <w:b/>
          <w:bCs/>
          <w:sz w:val="32"/>
          <w:rtl/>
        </w:rPr>
        <w:t>فإنما صورة الإنسان على وجه الرحمن تبارك وتعالى</w:t>
      </w:r>
      <w:r w:rsidR="00166ABB">
        <w:rPr>
          <w:rFonts w:ascii="Traditional Arabic" w:hAnsi="Traditional Arabic"/>
          <w:sz w:val="32"/>
          <w:rtl/>
        </w:rPr>
        <w:t xml:space="preserve"> ) </w:t>
      </w:r>
      <w:r w:rsidR="008A0E96">
        <w:rPr>
          <w:rFonts w:ascii="Traditional Arabic" w:hAnsi="Traditional Arabic" w:hint="cs"/>
          <w:sz w:val="32"/>
          <w:rtl/>
        </w:rPr>
        <w:t>[</w:t>
      </w:r>
      <w:r w:rsidR="008A0E96" w:rsidRPr="00BD4408">
        <w:rPr>
          <w:rFonts w:ascii="Traditional Arabic" w:hAnsi="Traditional Arabic"/>
          <w:sz w:val="24"/>
          <w:szCs w:val="24"/>
          <w:rtl/>
        </w:rPr>
        <w:t>السنة 2/536(1243) وأخرجه الدارقطني في الصفات36(49) وانظر عقيدة اهل الايمان 21 -22</w:t>
      </w:r>
      <w:r w:rsidR="008A0E96">
        <w:rPr>
          <w:rFonts w:ascii="Traditional Arabic" w:hAnsi="Traditional Arabic" w:hint="cs"/>
          <w:sz w:val="32"/>
          <w:rtl/>
        </w:rPr>
        <w:t>]</w:t>
      </w:r>
      <w:r w:rsidR="00166ABB">
        <w:rPr>
          <w:rFonts w:ascii="Traditional Arabic" w:hAnsi="Traditional Arabic"/>
          <w:sz w:val="32"/>
          <w:vertAlign w:val="superscript"/>
          <w:rtl/>
        </w:rPr>
        <w:t xml:space="preserve"> </w:t>
      </w:r>
      <w:r w:rsidR="002F1381">
        <w:rPr>
          <w:rFonts w:ascii="Traditional Arabic" w:hAnsi="Traditional Arabic" w:hint="cs"/>
          <w:sz w:val="32"/>
          <w:rtl/>
        </w:rPr>
        <w:t xml:space="preserve">، </w:t>
      </w:r>
      <w:r w:rsidR="005A5AAB">
        <w:rPr>
          <w:rFonts w:ascii="Traditional Arabic" w:hAnsi="Traditional Arabic"/>
          <w:sz w:val="32"/>
          <w:rtl/>
        </w:rPr>
        <w:t>وهذا لا يصلح شاهداً لأنه ضعيف الإسناد</w:t>
      </w:r>
      <w:r w:rsidR="00166ABB">
        <w:rPr>
          <w:rFonts w:ascii="Traditional Arabic" w:hAnsi="Traditional Arabic"/>
          <w:sz w:val="32"/>
          <w:vertAlign w:val="superscript"/>
          <w:rtl/>
        </w:rPr>
        <w:t xml:space="preserve"> </w:t>
      </w:r>
      <w:r w:rsidR="000E206E">
        <w:rPr>
          <w:rFonts w:ascii="Traditional Arabic" w:hAnsi="Traditional Arabic" w:hint="cs"/>
          <w:sz w:val="32"/>
          <w:rtl/>
        </w:rPr>
        <w:t>[</w:t>
      </w:r>
      <w:r w:rsidR="000E206E" w:rsidRPr="00BD4408">
        <w:rPr>
          <w:rFonts w:ascii="Traditional Arabic" w:hAnsi="Traditional Arabic"/>
          <w:sz w:val="24"/>
          <w:szCs w:val="24"/>
          <w:rtl/>
        </w:rPr>
        <w:t>في إسناده عبد الله بن لهيعة بن عقبة  أبو عبد الرحمن المصرى 174 هـ نقل الذهبي في ميزان الإعتدال4/167 تضعيفه عن بعض الأئمة وقال: (والعمل على تضعيف حديثه)</w:t>
      </w:r>
      <w:r w:rsidR="000E206E">
        <w:rPr>
          <w:rFonts w:ascii="Traditional Arabic" w:hAnsi="Traditional Arabic" w:hint="cs"/>
          <w:sz w:val="32"/>
          <w:rtl/>
        </w:rPr>
        <w:t>]</w:t>
      </w:r>
      <w:r w:rsidR="005A5AAB">
        <w:rPr>
          <w:rFonts w:ascii="Traditional Arabic" w:hAnsi="Traditional Arabic"/>
          <w:sz w:val="32"/>
          <w:rtl/>
        </w:rPr>
        <w:t xml:space="preserve"> منكر المتن</w:t>
      </w:r>
      <w:r w:rsidR="00166ABB">
        <w:rPr>
          <w:rFonts w:ascii="Traditional Arabic" w:hAnsi="Traditional Arabic"/>
          <w:sz w:val="32"/>
          <w:vertAlign w:val="superscript"/>
          <w:rtl/>
        </w:rPr>
        <w:t xml:space="preserve"> </w:t>
      </w:r>
      <w:r w:rsidR="000E206E">
        <w:rPr>
          <w:rFonts w:ascii="Traditional Arabic" w:hAnsi="Traditional Arabic" w:hint="cs"/>
          <w:sz w:val="32"/>
          <w:rtl/>
        </w:rPr>
        <w:t>[</w:t>
      </w:r>
      <w:r w:rsidR="000E206E" w:rsidRPr="00BD4408">
        <w:rPr>
          <w:rFonts w:ascii="Traditional Arabic" w:hAnsi="Traditional Arabic"/>
          <w:sz w:val="24"/>
          <w:szCs w:val="24"/>
          <w:rtl/>
        </w:rPr>
        <w:t>لأنه يخالف المحفوظ عن أبي هريرة من طرق بعضها في الصحيح كما تقدم</w:t>
      </w:r>
      <w:r w:rsidR="000E206E">
        <w:rPr>
          <w:rFonts w:ascii="Traditional Arabic" w:hAnsi="Traditional Arabic" w:hint="cs"/>
          <w:sz w:val="32"/>
          <w:rtl/>
        </w:rPr>
        <w:t xml:space="preserve">] </w:t>
      </w:r>
      <w:r w:rsidR="002F1381">
        <w:rPr>
          <w:rFonts w:ascii="Traditional Arabic" w:hAnsi="Traditional Arabic" w:hint="cs"/>
          <w:sz w:val="32"/>
          <w:rtl/>
        </w:rPr>
        <w:t xml:space="preserve">، </w:t>
      </w:r>
      <w:r w:rsidR="005A5AAB">
        <w:rPr>
          <w:rFonts w:ascii="Traditional Arabic" w:hAnsi="Traditional Arabic"/>
          <w:sz w:val="32"/>
          <w:rtl/>
        </w:rPr>
        <w:t>وأما الشاهد الثاني فهو ما أخرجه ابن أبي عاصم</w:t>
      </w:r>
      <w:r w:rsidR="00166ABB">
        <w:rPr>
          <w:rFonts w:ascii="Traditional Arabic" w:hAnsi="Traditional Arabic"/>
          <w:sz w:val="32"/>
          <w:rtl/>
        </w:rPr>
        <w:t xml:space="preserve"> ( </w:t>
      </w:r>
      <w:r w:rsidR="005A5AAB">
        <w:rPr>
          <w:rFonts w:ascii="Traditional Arabic" w:hAnsi="Traditional Arabic"/>
          <w:sz w:val="32"/>
          <w:rtl/>
        </w:rPr>
        <w:t>عن محمد بن ثعلبة بن سواء حدثني عمي محمد بن سواء عن سعيد بن أبي عروبة عن قتادة عن أبي رافع عن أبي هريرة قال قال رسول الله صلى الله عليه وسلم  إذا قاتل أحدكم فليتجنب الوجه</w:t>
      </w:r>
      <w:r w:rsidR="005A5AAB">
        <w:rPr>
          <w:rFonts w:ascii="Traditional Arabic" w:hAnsi="Traditional Arabic"/>
          <w:b/>
          <w:bCs/>
          <w:sz w:val="32"/>
          <w:rtl/>
        </w:rPr>
        <w:t xml:space="preserve"> فإن الله تعالى خلق آدم على صورة وجهه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E206E">
        <w:rPr>
          <w:rFonts w:ascii="Traditional Arabic" w:hAnsi="Traditional Arabic" w:hint="cs"/>
          <w:sz w:val="32"/>
          <w:rtl/>
        </w:rPr>
        <w:t>[</w:t>
      </w:r>
      <w:r w:rsidR="000E206E" w:rsidRPr="00BD4408">
        <w:rPr>
          <w:rFonts w:ascii="Traditional Arabic" w:hAnsi="Traditional Arabic"/>
          <w:sz w:val="24"/>
          <w:szCs w:val="24"/>
          <w:rtl/>
        </w:rPr>
        <w:t>السنة1/227</w:t>
      </w:r>
      <w:r w:rsidR="000E206E">
        <w:rPr>
          <w:rFonts w:ascii="Traditional Arabic" w:hAnsi="Traditional Arabic" w:hint="cs"/>
          <w:sz w:val="32"/>
          <w:rtl/>
        </w:rPr>
        <w:t xml:space="preserve">] </w:t>
      </w:r>
      <w:r w:rsidR="002F1381">
        <w:rPr>
          <w:rFonts w:ascii="Traditional Arabic" w:hAnsi="Traditional Arabic" w:hint="cs"/>
          <w:sz w:val="32"/>
          <w:rtl/>
        </w:rPr>
        <w:t xml:space="preserve">، </w:t>
      </w:r>
      <w:r w:rsidR="005A5AAB">
        <w:rPr>
          <w:rFonts w:ascii="Traditional Arabic" w:hAnsi="Traditional Arabic"/>
          <w:sz w:val="32"/>
          <w:rtl/>
        </w:rPr>
        <w:t>وهذا إسناد حسن</w:t>
      </w:r>
      <w:r w:rsidR="00166ABB">
        <w:rPr>
          <w:rFonts w:ascii="Traditional Arabic" w:hAnsi="Traditional Arabic"/>
          <w:sz w:val="32"/>
          <w:vertAlign w:val="superscript"/>
          <w:rtl/>
        </w:rPr>
        <w:t xml:space="preserve"> </w:t>
      </w:r>
      <w:r w:rsidR="000E206E">
        <w:rPr>
          <w:rFonts w:ascii="Traditional Arabic" w:hAnsi="Traditional Arabic" w:hint="cs"/>
          <w:sz w:val="32"/>
          <w:rtl/>
        </w:rPr>
        <w:t>[</w:t>
      </w:r>
      <w:r w:rsidR="000E206E" w:rsidRPr="00BD4408">
        <w:rPr>
          <w:rFonts w:ascii="Traditional Arabic" w:hAnsi="Traditional Arabic"/>
          <w:sz w:val="24"/>
          <w:szCs w:val="24"/>
          <w:rtl/>
        </w:rPr>
        <w:t>لأن محمد بن ثعلبة صدوق كما في تقريب التهذيب471</w:t>
      </w:r>
      <w:r w:rsidR="000E206E">
        <w:rPr>
          <w:rFonts w:ascii="Traditional Arabic" w:hAnsi="Traditional Arabic" w:hint="cs"/>
          <w:sz w:val="32"/>
          <w:rtl/>
        </w:rPr>
        <w:t xml:space="preserve">] </w:t>
      </w:r>
      <w:r w:rsidR="005A5AAB">
        <w:rPr>
          <w:rFonts w:ascii="Traditional Arabic" w:hAnsi="Traditional Arabic"/>
          <w:sz w:val="32"/>
          <w:rtl/>
        </w:rPr>
        <w:t>لكن لا ينفعه هذا الحسن لأنه مخالف للمحفوظ</w:t>
      </w:r>
      <w:r w:rsidR="00166ABB">
        <w:rPr>
          <w:rFonts w:ascii="Traditional Arabic" w:hAnsi="Traditional Arabic"/>
          <w:sz w:val="32"/>
          <w:vertAlign w:val="superscript"/>
          <w:rtl/>
        </w:rPr>
        <w:t xml:space="preserve"> </w:t>
      </w:r>
      <w:r w:rsidR="000E206E">
        <w:rPr>
          <w:rFonts w:ascii="Traditional Arabic" w:hAnsi="Traditional Arabic" w:hint="cs"/>
          <w:sz w:val="32"/>
          <w:rtl/>
        </w:rPr>
        <w:t>[</w:t>
      </w:r>
      <w:r w:rsidR="000E206E" w:rsidRPr="00BD4408">
        <w:rPr>
          <w:rFonts w:ascii="Traditional Arabic" w:hAnsi="Traditional Arabic"/>
          <w:sz w:val="24"/>
          <w:szCs w:val="24"/>
          <w:rtl/>
        </w:rPr>
        <w:t>قال الألباني في هامش السنة1/227: (المحفوظ في الطرق الصحيحة على صورته.. ثم إن سعيد بن أبي عروبة قد خولف في إسناده أيضاً عن قتادة فقال المثنى بن سعيد عن قتادة عن أبي أيوب عن أبي هريرة مرفوعا بلفظ على صورته. أخرجه مسلم 732 وأحمد 2519 وابن خزيمة ص 27 والبيهقي في الأسماء والصفات ص 290.  وتابعه(المثنى) همام حدثنا قتادة به سندا ولفظا، أخرجه مسلم وأحمد/2 463. فهذا هو المحفوظ عن قتادة إسنادا ومتنا.   وتابعه سفيان عن أبي الزناد عن الأعرج عن أبي هريرة به، وهذا صحيح على شرط الشيخين..)</w:t>
      </w:r>
      <w:r w:rsidR="000E206E">
        <w:rPr>
          <w:rFonts w:ascii="Traditional Arabic" w:hAnsi="Traditional Arabic" w:hint="cs"/>
          <w:sz w:val="32"/>
          <w:rtl/>
        </w:rPr>
        <w:t xml:space="preserve">] </w:t>
      </w:r>
      <w:r w:rsidR="005A5AAB">
        <w:rPr>
          <w:rFonts w:ascii="Traditional Arabic" w:hAnsi="Traditional Arabic"/>
          <w:sz w:val="32"/>
          <w:rtl/>
        </w:rPr>
        <w:t>فهو شاذ المتن أيضاً</w:t>
      </w:r>
      <w:r w:rsidR="00166ABB">
        <w:rPr>
          <w:rFonts w:ascii="Traditional Arabic" w:hAnsi="Traditional Arabic"/>
          <w:sz w:val="32"/>
          <w:vertAlign w:val="superscript"/>
          <w:rtl/>
        </w:rPr>
        <w:t xml:space="preserve"> </w:t>
      </w:r>
      <w:r w:rsidR="000E206E">
        <w:rPr>
          <w:rFonts w:ascii="Traditional Arabic" w:hAnsi="Traditional Arabic" w:hint="cs"/>
          <w:sz w:val="32"/>
          <w:rtl/>
        </w:rPr>
        <w:t>[</w:t>
      </w:r>
      <w:r w:rsidR="000E206E" w:rsidRPr="00BD4408">
        <w:rPr>
          <w:rFonts w:ascii="Traditional Arabic" w:hAnsi="Traditional Arabic"/>
          <w:sz w:val="24"/>
          <w:szCs w:val="24"/>
          <w:rtl/>
        </w:rPr>
        <w:t>الشاذ عند المحدثين من أقسام الضعيف وهو ما رواه المقبول مخالفاً لمن هو أولى منه وهذا هو المعتمد في تعريف الشاذ بحسب الاصطلاح كما ذكره الحافظ ابن حجر في شرح نخبة الفكر مع حاشيته لقط الدرر لعبد الله خاطر 54</w:t>
      </w:r>
      <w:r w:rsidR="000E206E">
        <w:rPr>
          <w:rFonts w:ascii="Traditional Arabic" w:hAnsi="Traditional Arabic" w:hint="cs"/>
          <w:sz w:val="32"/>
          <w:rtl/>
        </w:rPr>
        <w:t xml:space="preserve">] </w:t>
      </w:r>
      <w:r w:rsidR="002F1381">
        <w:rPr>
          <w:rFonts w:ascii="Traditional Arabic" w:hAnsi="Traditional Arabic" w:hint="cs"/>
          <w:sz w:val="32"/>
          <w:rtl/>
        </w:rPr>
        <w:t xml:space="preserve">، </w:t>
      </w:r>
      <w:r w:rsidR="005A5AAB">
        <w:rPr>
          <w:rFonts w:ascii="Traditional Arabic" w:hAnsi="Traditional Arabic"/>
          <w:sz w:val="32"/>
          <w:rtl/>
        </w:rPr>
        <w:t>وأما الشاهد الآخر فينبهنا إلى أثر تجسيم أهل الكتاب في عقائد المسلمين وهذا النص الذي استشهد به هو</w:t>
      </w:r>
      <w:r w:rsidR="00166ABB">
        <w:rPr>
          <w:rFonts w:ascii="Traditional Arabic" w:hAnsi="Traditional Arabic"/>
          <w:sz w:val="32"/>
          <w:rtl/>
        </w:rPr>
        <w:t xml:space="preserve"> ( </w:t>
      </w:r>
      <w:r w:rsidR="005A5AAB">
        <w:rPr>
          <w:rFonts w:ascii="Traditional Arabic" w:hAnsi="Traditional Arabic"/>
          <w:sz w:val="32"/>
          <w:rtl/>
        </w:rPr>
        <w:t xml:space="preserve">أن الله عز وجل لما خلق السماء والأرض قال </w:t>
      </w:r>
      <w:r w:rsidR="005A5AAB">
        <w:rPr>
          <w:rFonts w:ascii="Traditional Arabic" w:hAnsi="Traditional Arabic"/>
          <w:b/>
          <w:bCs/>
          <w:sz w:val="32"/>
          <w:rtl/>
        </w:rPr>
        <w:t>نخلق بشراً بصورتنا فخلق الله الإنسان على صورته على صورة الله خلقه</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E206E">
        <w:rPr>
          <w:rFonts w:ascii="Traditional Arabic" w:hAnsi="Traditional Arabic" w:hint="cs"/>
          <w:sz w:val="32"/>
          <w:rtl/>
        </w:rPr>
        <w:t>[</w:t>
      </w:r>
      <w:r w:rsidR="000E206E" w:rsidRPr="00BD4408">
        <w:rPr>
          <w:rFonts w:ascii="Traditional Arabic" w:hAnsi="Traditional Arabic"/>
          <w:sz w:val="24"/>
          <w:szCs w:val="24"/>
          <w:rtl/>
        </w:rPr>
        <w:t>انظر عقيدة أهل الإيمان 31.  وهذا النص في العهد القديم سفر التكوين ص2.</w:t>
      </w:r>
      <w:r w:rsidR="000E206E">
        <w:rPr>
          <w:rFonts w:ascii="Traditional Arabic" w:hAnsi="Traditional Arabic" w:hint="cs"/>
          <w:sz w:val="32"/>
          <w:rtl/>
        </w:rPr>
        <w:t xml:space="preserve">] </w:t>
      </w:r>
      <w:r w:rsidR="002F1381">
        <w:rPr>
          <w:rFonts w:ascii="Traditional Arabic" w:hAnsi="Traditional Arabic" w:hint="cs"/>
          <w:sz w:val="32"/>
          <w:rtl/>
        </w:rPr>
        <w:t xml:space="preserve">، </w:t>
      </w:r>
      <w:r w:rsidR="005A5AAB">
        <w:rPr>
          <w:rFonts w:ascii="Traditional Arabic" w:hAnsi="Traditional Arabic"/>
          <w:sz w:val="32"/>
          <w:rtl/>
        </w:rPr>
        <w:t>ويقول التويجري بعد الاستشهاد به</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b/>
          <w:bCs/>
          <w:sz w:val="32"/>
          <w:rtl/>
        </w:rPr>
        <w:t>وفيما ذكرته من نص التوراة أبلغ ردٍ على من تأول حديثي ابن عمر وأبي هريرة رضي الله عنهما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E206E">
        <w:rPr>
          <w:rFonts w:ascii="Traditional Arabic" w:hAnsi="Traditional Arabic" w:hint="cs"/>
          <w:sz w:val="32"/>
          <w:rtl/>
        </w:rPr>
        <w:t>[</w:t>
      </w:r>
      <w:r w:rsidR="000E206E" w:rsidRPr="00BD4408">
        <w:rPr>
          <w:rFonts w:ascii="Traditional Arabic" w:hAnsi="Traditional Arabic"/>
          <w:sz w:val="24"/>
          <w:szCs w:val="24"/>
          <w:rtl/>
        </w:rPr>
        <w:t>عقيدة أهل الإيمان 31</w:t>
      </w:r>
      <w:r w:rsidR="000E206E">
        <w:rPr>
          <w:rFonts w:ascii="Traditional Arabic" w:hAnsi="Traditional Arabic" w:hint="cs"/>
          <w:sz w:val="32"/>
          <w:rtl/>
        </w:rPr>
        <w:t xml:space="preserve">] </w:t>
      </w:r>
      <w:r w:rsidR="002F1381">
        <w:rPr>
          <w:rFonts w:ascii="Traditional Arabic" w:hAnsi="Traditional Arabic" w:hint="cs"/>
          <w:sz w:val="32"/>
          <w:rtl/>
        </w:rPr>
        <w:t xml:space="preserve">، </w:t>
      </w:r>
      <w:r w:rsidR="005A5AAB">
        <w:rPr>
          <w:rFonts w:ascii="Traditional Arabic" w:hAnsi="Traditional Arabic"/>
          <w:sz w:val="32"/>
          <w:rtl/>
        </w:rPr>
        <w:t>ويقول محمد حمزة بعد ذكر هذا النص</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b/>
          <w:bCs/>
          <w:sz w:val="32"/>
          <w:rtl/>
        </w:rPr>
        <w:t>فإن ذلك مما يقوي الحديث ويصححه</w:t>
      </w:r>
      <w:r w:rsidR="00166ABB">
        <w:rPr>
          <w:rFonts w:ascii="Traditional Arabic" w:hAnsi="Traditional Arabic"/>
          <w:sz w:val="32"/>
          <w:rtl/>
        </w:rPr>
        <w:t xml:space="preserve"> ) </w:t>
      </w:r>
      <w:r w:rsidR="000E206E">
        <w:rPr>
          <w:rFonts w:ascii="Traditional Arabic" w:hAnsi="Traditional Arabic" w:hint="cs"/>
          <w:sz w:val="32"/>
          <w:rtl/>
        </w:rPr>
        <w:t>[</w:t>
      </w:r>
      <w:r w:rsidR="000E206E" w:rsidRPr="00BD4408">
        <w:rPr>
          <w:rFonts w:ascii="Traditional Arabic" w:hAnsi="Traditional Arabic"/>
          <w:sz w:val="24"/>
          <w:szCs w:val="24"/>
          <w:rtl/>
        </w:rPr>
        <w:t>ظلمات أبي رية 147. وانظر نحوه في الأنوار الكاشفة للمعلمي 186.</w:t>
      </w:r>
      <w:r w:rsidR="000E206E">
        <w:rPr>
          <w:rFonts w:ascii="Traditional Arabic" w:hAnsi="Traditional Arabic" w:hint="cs"/>
          <w:sz w:val="32"/>
          <w:rtl/>
        </w:rPr>
        <w:t xml:space="preserve">] </w:t>
      </w:r>
      <w:r w:rsidR="002F1381">
        <w:rPr>
          <w:rFonts w:ascii="Traditional Arabic" w:hAnsi="Traditional Arabic" w:hint="cs"/>
          <w:sz w:val="32"/>
          <w:rtl/>
        </w:rPr>
        <w:t xml:space="preserve">، </w:t>
      </w:r>
      <w:r w:rsidR="005A5AAB">
        <w:rPr>
          <w:rFonts w:ascii="Traditional Arabic" w:hAnsi="Traditional Arabic"/>
          <w:sz w:val="32"/>
          <w:rtl/>
        </w:rPr>
        <w:t>وزاد التويجري توثيقاً مذكراً بقول الله عز وجل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إنا أنزلنا التوراة فيها هدى ونور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E206E">
        <w:rPr>
          <w:rFonts w:ascii="Traditional Arabic" w:hAnsi="Traditional Arabic" w:hint="cs"/>
          <w:sz w:val="32"/>
          <w:rtl/>
        </w:rPr>
        <w:t>[</w:t>
      </w:r>
      <w:r w:rsidR="000E206E" w:rsidRPr="00BD4408">
        <w:rPr>
          <w:rFonts w:ascii="Traditional Arabic" w:hAnsi="Traditional Arabic"/>
          <w:sz w:val="24"/>
          <w:szCs w:val="24"/>
          <w:rtl/>
        </w:rPr>
        <w:t>الآية (44) من سورة المائدة. وانظر عقيدة أهل الإيمان 31</w:t>
      </w:r>
      <w:r w:rsidR="000E206E">
        <w:rPr>
          <w:rFonts w:ascii="Traditional Arabic" w:hAnsi="Traditional Arabic" w:hint="cs"/>
          <w:sz w:val="32"/>
          <w:rtl/>
        </w:rPr>
        <w:t xml:space="preserve">] </w:t>
      </w:r>
      <w:r w:rsidR="002F1381">
        <w:rPr>
          <w:rFonts w:ascii="Traditional Arabic" w:hAnsi="Traditional Arabic" w:hint="cs"/>
          <w:sz w:val="32"/>
          <w:rtl/>
        </w:rPr>
        <w:t xml:space="preserve">، </w:t>
      </w:r>
      <w:r w:rsidR="005A5AAB">
        <w:rPr>
          <w:rFonts w:ascii="Traditional Arabic" w:hAnsi="Traditional Arabic"/>
          <w:sz w:val="32"/>
          <w:rtl/>
        </w:rPr>
        <w:t>ويقول التويجري</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b/>
          <w:bCs/>
          <w:sz w:val="32"/>
          <w:rtl/>
        </w:rPr>
        <w:t xml:space="preserve">وهذا نص صريح في أن الله خلق الإنسان على صورة وجهه </w:t>
      </w:r>
      <w:r w:rsidR="005A5AAB">
        <w:rPr>
          <w:rFonts w:ascii="Traditional Arabic" w:hAnsi="Traditional Arabic"/>
          <w:sz w:val="32"/>
          <w:rtl/>
        </w:rPr>
        <w:t xml:space="preserve">الذي هو صفة من صفات ذاته </w:t>
      </w:r>
      <w:r w:rsidR="005A5AAB">
        <w:rPr>
          <w:rFonts w:ascii="Traditional Arabic" w:hAnsi="Traditional Arabic"/>
          <w:b/>
          <w:bCs/>
          <w:sz w:val="32"/>
          <w:rtl/>
        </w:rPr>
        <w:t>وهذا النص لا يحتمل التأويل</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E206E">
        <w:rPr>
          <w:rFonts w:ascii="Traditional Arabic" w:hAnsi="Traditional Arabic" w:hint="cs"/>
          <w:sz w:val="32"/>
          <w:rtl/>
        </w:rPr>
        <w:t>[</w:t>
      </w:r>
      <w:r w:rsidR="000E206E" w:rsidRPr="00BD4408">
        <w:rPr>
          <w:rFonts w:ascii="Traditional Arabic" w:hAnsi="Traditional Arabic"/>
          <w:sz w:val="24"/>
          <w:szCs w:val="24"/>
          <w:rtl/>
        </w:rPr>
        <w:t>المصدر السابق 40</w:t>
      </w:r>
      <w:r w:rsidR="000E206E">
        <w:rPr>
          <w:rFonts w:ascii="Traditional Arabic" w:hAnsi="Traditional Arabic" w:hint="cs"/>
          <w:sz w:val="32"/>
          <w:rtl/>
        </w:rPr>
        <w:t xml:space="preserve">] </w:t>
      </w:r>
      <w:r w:rsidR="005A5AAB">
        <w:rPr>
          <w:rFonts w:ascii="Traditional Arabic" w:hAnsi="Traditional Arabic"/>
          <w:sz w:val="32"/>
          <w:rtl/>
        </w:rPr>
        <w:t>ولا يخفى أن تسمية الوجه صفة وإن أراد  التويجري التترس به لكنه يكشف عن مراوغتهم فأي معنى لعد الوجه صفة وهو يعد الخبر نصاً صريحاً في أن الله خلق على صورة الوجه جارحة ووجهاً من المخلوق ذا صورة</w:t>
      </w:r>
      <w:r w:rsidR="00CE45A2">
        <w:rPr>
          <w:rFonts w:ascii="Traditional Arabic" w:hAnsi="Traditional Arabic"/>
          <w:sz w:val="32"/>
          <w:rtl/>
        </w:rPr>
        <w:t xml:space="preserve"> ،</w:t>
      </w:r>
      <w:r w:rsidR="005A5AAB">
        <w:rPr>
          <w:rFonts w:ascii="Traditional Arabic" w:hAnsi="Traditional Arabic"/>
          <w:sz w:val="32"/>
          <w:rtl/>
        </w:rPr>
        <w:t xml:space="preserve">  بل أي معنى في عده وجه الله صفة مع أنه وجه له صورة صور عليها آدم</w:t>
      </w:r>
      <w:r w:rsidR="002F1381">
        <w:rPr>
          <w:rFonts w:ascii="Traditional Arabic" w:hAnsi="Traditional Arabic" w:hint="cs"/>
          <w:sz w:val="32"/>
          <w:rtl/>
        </w:rPr>
        <w:t xml:space="preserve"> </w:t>
      </w:r>
      <w:r w:rsidR="005A5AAB">
        <w:rPr>
          <w:rFonts w:ascii="Traditional Arabic" w:hAnsi="Traditional Arabic"/>
          <w:sz w:val="32"/>
          <w:rtl/>
        </w:rPr>
        <w:t>!</w:t>
      </w:r>
      <w:r w:rsidR="002F1381">
        <w:rPr>
          <w:rFonts w:ascii="Traditional Arabic" w:hAnsi="Traditional Arabic" w:hint="cs"/>
          <w:sz w:val="32"/>
          <w:rtl/>
        </w:rPr>
        <w:t xml:space="preserve">  </w:t>
      </w:r>
      <w:r w:rsidR="005A5AAB">
        <w:rPr>
          <w:rFonts w:ascii="Traditional Arabic" w:hAnsi="Traditional Arabic"/>
          <w:sz w:val="32"/>
          <w:rtl/>
        </w:rPr>
        <w:t>بل إن التويجري ينقل هذا الإستشهاد عن ابن تيمية فيقول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 xml:space="preserve">وأيضاً </w:t>
      </w:r>
      <w:r w:rsidR="005A5AAB">
        <w:rPr>
          <w:rFonts w:ascii="Traditional Arabic" w:hAnsi="Traditional Arabic"/>
          <w:b/>
          <w:bCs/>
          <w:sz w:val="32"/>
          <w:rtl/>
        </w:rPr>
        <w:t>فهذا المعنى عند أهل الكتاب من الكتب المأثورة عن الأنبياء</w:t>
      </w:r>
      <w:r w:rsidR="005A5AAB">
        <w:rPr>
          <w:rFonts w:ascii="Traditional Arabic" w:hAnsi="Traditional Arabic"/>
          <w:sz w:val="32"/>
          <w:rtl/>
        </w:rPr>
        <w:t xml:space="preserve"> </w:t>
      </w:r>
      <w:r w:rsidR="005A5AAB">
        <w:rPr>
          <w:rFonts w:ascii="Traditional Arabic" w:hAnsi="Traditional Arabic"/>
          <w:b/>
          <w:bCs/>
          <w:sz w:val="32"/>
          <w:rtl/>
        </w:rPr>
        <w:t>كالتوراة فإن في السفر الأول منها</w:t>
      </w:r>
      <w:r w:rsidR="00CE45A2">
        <w:rPr>
          <w:rFonts w:ascii="Traditional Arabic" w:hAnsi="Traditional Arabic"/>
          <w:b/>
          <w:bCs/>
          <w:sz w:val="32"/>
          <w:rtl/>
        </w:rPr>
        <w:t xml:space="preserve"> :</w:t>
      </w:r>
      <w:r w:rsidR="005A5AAB">
        <w:rPr>
          <w:rFonts w:ascii="Traditional Arabic" w:hAnsi="Traditional Arabic"/>
          <w:b/>
          <w:bCs/>
          <w:sz w:val="32"/>
          <w:rtl/>
        </w:rPr>
        <w:t xml:space="preserve"> "سنخلق بشرا على صورتنا يشبهها"</w:t>
      </w:r>
      <w:r w:rsidR="00166ABB">
        <w:rPr>
          <w:rFonts w:ascii="Traditional Arabic" w:hAnsi="Traditional Arabic"/>
          <w:sz w:val="32"/>
          <w:rtl/>
        </w:rPr>
        <w:t xml:space="preserve"> ) </w:t>
      </w:r>
      <w:r w:rsidR="000E206E">
        <w:rPr>
          <w:rFonts w:ascii="Traditional Arabic" w:hAnsi="Traditional Arabic" w:hint="cs"/>
          <w:sz w:val="32"/>
          <w:rtl/>
        </w:rPr>
        <w:t>[</w:t>
      </w:r>
      <w:r w:rsidR="000E206E" w:rsidRPr="00BD4408">
        <w:rPr>
          <w:rFonts w:ascii="Traditional Arabic" w:hAnsi="Traditional Arabic"/>
          <w:sz w:val="24"/>
          <w:szCs w:val="24"/>
          <w:rtl/>
        </w:rPr>
        <w:t>المصدر السابق 76</w:t>
      </w:r>
      <w:r w:rsidR="000E206E">
        <w:rPr>
          <w:rFonts w:ascii="Traditional Arabic" w:hAnsi="Traditional Arabic" w:hint="cs"/>
          <w:sz w:val="32"/>
          <w:rtl/>
        </w:rPr>
        <w:t>]</w:t>
      </w:r>
      <w:r w:rsidR="00166ABB">
        <w:rPr>
          <w:rFonts w:ascii="Traditional Arabic" w:hAnsi="Traditional Arabic"/>
          <w:sz w:val="32"/>
          <w:rtl/>
        </w:rPr>
        <w:t xml:space="preserve"> </w:t>
      </w:r>
      <w:r w:rsidR="002F1381">
        <w:rPr>
          <w:rFonts w:ascii="Traditional Arabic" w:hAnsi="Traditional Arabic" w:hint="cs"/>
          <w:sz w:val="32"/>
          <w:rtl/>
        </w:rPr>
        <w:t xml:space="preserve">، </w:t>
      </w:r>
      <w:r w:rsidR="005A5AAB">
        <w:rPr>
          <w:rFonts w:ascii="Traditional Arabic" w:hAnsi="Traditional Arabic"/>
          <w:sz w:val="32"/>
          <w:rtl/>
        </w:rPr>
        <w:t>وعزاه إلى جزء ما زال مخطوطاً من كتابه تلبيس الجهمية زعم أنه موجود في جامعة محمد بن سعود بالرياض</w:t>
      </w:r>
      <w:r w:rsidR="00166ABB">
        <w:rPr>
          <w:rFonts w:ascii="Traditional Arabic" w:hAnsi="Traditional Arabic"/>
          <w:sz w:val="32"/>
          <w:rtl/>
        </w:rPr>
        <w:t xml:space="preserve"> </w:t>
      </w:r>
      <w:r w:rsidR="000E206E">
        <w:rPr>
          <w:rFonts w:ascii="Traditional Arabic" w:hAnsi="Traditional Arabic" w:hint="cs"/>
          <w:sz w:val="32"/>
          <w:rtl/>
        </w:rPr>
        <w:t>[</w:t>
      </w:r>
      <w:r w:rsidR="000E206E" w:rsidRPr="00BD4408">
        <w:rPr>
          <w:rFonts w:ascii="Traditional Arabic" w:hAnsi="Traditional Arabic"/>
          <w:sz w:val="24"/>
          <w:szCs w:val="24"/>
          <w:rtl/>
        </w:rPr>
        <w:t xml:space="preserve">المصدر السابق </w:t>
      </w:r>
      <w:r w:rsidR="000E206E">
        <w:rPr>
          <w:rFonts w:ascii="Traditional Arabic" w:hAnsi="Traditional Arabic" w:hint="cs"/>
          <w:sz w:val="24"/>
          <w:szCs w:val="24"/>
          <w:rtl/>
        </w:rPr>
        <w:t>114</w:t>
      </w:r>
      <w:r w:rsidR="000E206E">
        <w:rPr>
          <w:rFonts w:ascii="Traditional Arabic" w:hAnsi="Traditional Arabic" w:hint="cs"/>
          <w:sz w:val="32"/>
          <w:rtl/>
        </w:rPr>
        <w:t xml:space="preserve">] </w:t>
      </w:r>
      <w:r w:rsidR="005A5AAB">
        <w:rPr>
          <w:rFonts w:ascii="Traditional Arabic" w:hAnsi="Traditional Arabic"/>
          <w:sz w:val="32"/>
          <w:rtl/>
        </w:rPr>
        <w:t>وقد ندب طلاب العلم على تحقيقه</w:t>
      </w:r>
      <w:r w:rsidR="00CE45A2">
        <w:rPr>
          <w:rFonts w:ascii="Traditional Arabic" w:hAnsi="Traditional Arabic"/>
          <w:sz w:val="32"/>
          <w:rtl/>
        </w:rPr>
        <w:t xml:space="preserve"> ،</w:t>
      </w:r>
      <w:r w:rsidR="005A5AAB">
        <w:rPr>
          <w:rFonts w:ascii="Traditional Arabic" w:hAnsi="Traditional Arabic"/>
          <w:sz w:val="32"/>
          <w:rtl/>
        </w:rPr>
        <w:t xml:space="preserve">  ونقل منه أيضاً قول ابن تيمية بعد ذكر النهي عن ضرب الوجه في الحديث</w:t>
      </w:r>
      <w:r w:rsidR="00CE45A2">
        <w:rPr>
          <w:rFonts w:ascii="Traditional Arabic" w:hAnsi="Traditional Arabic"/>
          <w:sz w:val="32"/>
          <w:rtl/>
        </w:rPr>
        <w:t xml:space="preserve"> :</w:t>
      </w:r>
      <w:r w:rsidR="00166ABB">
        <w:rPr>
          <w:rFonts w:ascii="Traditional Arabic" w:hAnsi="Traditional Arabic"/>
          <w:sz w:val="32"/>
          <w:rtl/>
        </w:rPr>
        <w:t xml:space="preserve"> (</w:t>
      </w:r>
      <w:r w:rsidR="0088381F">
        <w:rPr>
          <w:rFonts w:ascii="Traditional Arabic" w:hAnsi="Traditional Arabic"/>
          <w:sz w:val="32"/>
          <w:rtl/>
        </w:rPr>
        <w:t xml:space="preserve"> .. </w:t>
      </w:r>
      <w:r w:rsidR="005A5AAB">
        <w:rPr>
          <w:rFonts w:ascii="Traditional Arabic" w:hAnsi="Traditional Arabic"/>
          <w:b/>
          <w:bCs/>
          <w:sz w:val="32"/>
          <w:rtl/>
        </w:rPr>
        <w:t>يدل على أن المانع هو مشابهة وجهه لصورة الله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E206E">
        <w:rPr>
          <w:rFonts w:ascii="Traditional Arabic" w:hAnsi="Traditional Arabic" w:hint="cs"/>
          <w:sz w:val="32"/>
          <w:rtl/>
        </w:rPr>
        <w:t>[</w:t>
      </w:r>
      <w:r w:rsidR="000E206E" w:rsidRPr="00BD4408">
        <w:rPr>
          <w:rFonts w:ascii="Traditional Arabic" w:hAnsi="Traditional Arabic"/>
          <w:sz w:val="24"/>
          <w:szCs w:val="24"/>
          <w:rtl/>
        </w:rPr>
        <w:t>المصدر السابق 21</w:t>
      </w:r>
      <w:r w:rsidR="000E206E">
        <w:rPr>
          <w:rFonts w:ascii="Traditional Arabic" w:hAnsi="Traditional Arabic" w:hint="cs"/>
          <w:sz w:val="32"/>
          <w:rtl/>
        </w:rPr>
        <w:t xml:space="preserve">] </w:t>
      </w:r>
      <w:r w:rsidR="005A5AAB">
        <w:rPr>
          <w:rFonts w:ascii="Traditional Arabic" w:hAnsi="Traditional Arabic"/>
          <w:sz w:val="32"/>
          <w:rtl/>
        </w:rPr>
        <w:t>وقوله</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b/>
          <w:bCs/>
          <w:sz w:val="32"/>
          <w:rtl/>
        </w:rPr>
        <w:t>ويقتضي أن شبه الوجه بالصورة هو المانع من تقبيح الوجه</w:t>
      </w:r>
      <w:r w:rsidR="00166ABB">
        <w:rPr>
          <w:rFonts w:ascii="Traditional Arabic" w:hAnsi="Traditional Arabic"/>
          <w:sz w:val="32"/>
          <w:rtl/>
        </w:rPr>
        <w:t xml:space="preserve"> ) </w:t>
      </w:r>
      <w:r w:rsidR="000E206E">
        <w:rPr>
          <w:rFonts w:ascii="Traditional Arabic" w:hAnsi="Traditional Arabic" w:hint="cs"/>
          <w:sz w:val="32"/>
          <w:rtl/>
        </w:rPr>
        <w:t>[</w:t>
      </w:r>
      <w:r w:rsidR="000E206E" w:rsidRPr="00BD4408">
        <w:rPr>
          <w:rFonts w:ascii="Traditional Arabic" w:hAnsi="Traditional Arabic"/>
          <w:sz w:val="24"/>
          <w:szCs w:val="24"/>
          <w:rtl/>
        </w:rPr>
        <w:t>المصدر السابق 114</w:t>
      </w:r>
      <w:r w:rsidR="000E206E">
        <w:rPr>
          <w:rFonts w:ascii="Traditional Arabic" w:hAnsi="Traditional Arabic" w:hint="cs"/>
          <w:sz w:val="32"/>
          <w:rtl/>
        </w:rPr>
        <w:t xml:space="preserve">] </w:t>
      </w:r>
      <w:r w:rsidR="005A5AAB">
        <w:rPr>
          <w:rFonts w:ascii="Traditional Arabic" w:hAnsi="Traditional Arabic"/>
          <w:sz w:val="32"/>
          <w:rtl/>
        </w:rPr>
        <w:t>وقوله</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b/>
          <w:bCs/>
          <w:sz w:val="32"/>
          <w:rtl/>
        </w:rPr>
        <w:t>جعل مجرد المشابهة لوجه الله مانعاً</w:t>
      </w:r>
      <w:r w:rsidR="00CE45A2">
        <w:rPr>
          <w:rFonts w:ascii="Traditional Arabic" w:hAnsi="Traditional Arabic"/>
          <w:b/>
          <w:bCs/>
          <w:sz w:val="32"/>
          <w:rtl/>
        </w:rPr>
        <w:t xml:space="preserve"> </w:t>
      </w:r>
      <w:r w:rsidR="008A165B">
        <w:rPr>
          <w:rFonts w:ascii="Traditional Arabic" w:hAnsi="Traditional Arabic"/>
          <w:b/>
          <w:bCs/>
          <w:sz w:val="32"/>
          <w:rtl/>
        </w:rPr>
        <w:t>..</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E206E">
        <w:rPr>
          <w:rFonts w:ascii="Traditional Arabic" w:hAnsi="Traditional Arabic" w:hint="cs"/>
          <w:sz w:val="32"/>
          <w:rtl/>
        </w:rPr>
        <w:t>[</w:t>
      </w:r>
      <w:r w:rsidR="000E206E" w:rsidRPr="00BD4408">
        <w:rPr>
          <w:rFonts w:ascii="Traditional Arabic" w:hAnsi="Traditional Arabic"/>
          <w:sz w:val="24"/>
          <w:szCs w:val="24"/>
          <w:rtl/>
        </w:rPr>
        <w:t>المصدر السابق126</w:t>
      </w:r>
      <w:r w:rsidR="000E206E">
        <w:rPr>
          <w:rFonts w:ascii="Traditional Arabic" w:hAnsi="Traditional Arabic" w:hint="cs"/>
          <w:sz w:val="32"/>
          <w:rtl/>
        </w:rPr>
        <w:t xml:space="preserve">] </w:t>
      </w:r>
      <w:r w:rsidR="005A5AAB">
        <w:rPr>
          <w:rFonts w:ascii="Traditional Arabic" w:hAnsi="Traditional Arabic"/>
          <w:sz w:val="32"/>
          <w:rtl/>
        </w:rPr>
        <w:t>وقد بقيت زماناً غير واثق من وجود هذا المخطوط لمجرد نقل التويجري منه حتى وقفت على نقل غيره منه</w:t>
      </w:r>
      <w:r w:rsidR="00166ABB">
        <w:rPr>
          <w:rFonts w:ascii="Traditional Arabic" w:hAnsi="Traditional Arabic"/>
          <w:sz w:val="32"/>
          <w:vertAlign w:val="superscript"/>
          <w:rtl/>
        </w:rPr>
        <w:t xml:space="preserve"> </w:t>
      </w:r>
      <w:r w:rsidR="000E206E">
        <w:rPr>
          <w:rFonts w:ascii="Traditional Arabic" w:hAnsi="Traditional Arabic" w:hint="cs"/>
          <w:sz w:val="32"/>
          <w:rtl/>
        </w:rPr>
        <w:t>[</w:t>
      </w:r>
      <w:r w:rsidR="000E206E" w:rsidRPr="00BD4408">
        <w:rPr>
          <w:rFonts w:ascii="Traditional Arabic" w:hAnsi="Traditional Arabic"/>
          <w:sz w:val="24"/>
          <w:szCs w:val="24"/>
          <w:rtl/>
        </w:rPr>
        <w:t>نقل منه حمد بن عبد المحسن في رسالته التي نال فيها الدكتوراه في الفتوى الحموية لابن تيمية دراسة وتحقيقا قال ص 424: (ويوجد نسخة مصورة من جامعة الملك سعود برقم 2590/3) ورجع إليه  الدكتور عبد الإله بن سلمان في رسالته التي نال فيها الدكتوراه بعنوان المسائل والرسائل المروية عن الإمام أحمد بن حنبل 363.</w:t>
      </w:r>
      <w:r w:rsidR="000E206E">
        <w:rPr>
          <w:rFonts w:ascii="Traditional Arabic" w:hAnsi="Traditional Arabic" w:hint="cs"/>
          <w:sz w:val="32"/>
          <w:rtl/>
        </w:rPr>
        <w:t xml:space="preserve">] </w:t>
      </w:r>
      <w:r w:rsidR="005A5AAB">
        <w:rPr>
          <w:rFonts w:ascii="Traditional Arabic" w:hAnsi="Traditional Arabic"/>
          <w:sz w:val="32"/>
          <w:rtl/>
        </w:rPr>
        <w:t>ومع ذلك بقيت أشك في أنه مدسوس على ابن تيمية رحمه الله  حتى وقفت على كلام طويل له في الدفاع عن هذا الحديث يعده من النصوص الإلهية</w:t>
      </w:r>
      <w:r w:rsidR="00CE45A2">
        <w:rPr>
          <w:rFonts w:ascii="Traditional Arabic" w:hAnsi="Traditional Arabic"/>
          <w:sz w:val="32"/>
          <w:rtl/>
        </w:rPr>
        <w:t xml:space="preserve"> ،</w:t>
      </w:r>
      <w:r w:rsidR="005A5AAB">
        <w:rPr>
          <w:rFonts w:ascii="Traditional Arabic" w:hAnsi="Traditional Arabic"/>
          <w:sz w:val="32"/>
          <w:rtl/>
        </w:rPr>
        <w:t xml:space="preserve"> ويعد ما فيه من خلق آدم على صورة الخالق مقدوراً لخالق البرية</w:t>
      </w:r>
      <w:r w:rsidR="00CE45A2">
        <w:rPr>
          <w:rFonts w:ascii="Traditional Arabic" w:hAnsi="Traditional Arabic"/>
          <w:sz w:val="32"/>
          <w:rtl/>
        </w:rPr>
        <w:t xml:space="preserve"> ،</w:t>
      </w:r>
      <w:r w:rsidR="005A5AAB">
        <w:rPr>
          <w:rFonts w:ascii="Traditional Arabic" w:hAnsi="Traditional Arabic"/>
          <w:sz w:val="32"/>
          <w:rtl/>
        </w:rPr>
        <w:t xml:space="preserve"> فيقول راداً على بعض الفلاسفة</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ثم أعجب من هذا كله أنكم تقولون الفلسفة هي التشبه بالإله على قدر الطاقة</w:t>
      </w:r>
      <w:r w:rsidR="001068CE">
        <w:rPr>
          <w:rFonts w:ascii="Traditional Arabic" w:hAnsi="Traditional Arabic"/>
          <w:sz w:val="32"/>
          <w:rtl/>
        </w:rPr>
        <w:t xml:space="preserve"> .. </w:t>
      </w:r>
      <w:r w:rsidR="005A5AAB">
        <w:rPr>
          <w:rFonts w:ascii="Traditional Arabic" w:hAnsi="Traditional Arabic"/>
          <w:sz w:val="32"/>
          <w:rtl/>
        </w:rPr>
        <w:t xml:space="preserve">  فإذا كان في التوراة إنا سنخلق بشرا على صورتنا يشبهنا أو نحو هذا فغايته أن يكون الله خالقاً لمن يشبهه بوجه</w:t>
      </w:r>
      <w:r w:rsidR="00CE45A2">
        <w:rPr>
          <w:rFonts w:ascii="Traditional Arabic" w:hAnsi="Traditional Arabic"/>
          <w:sz w:val="32"/>
          <w:rtl/>
        </w:rPr>
        <w:t xml:space="preserve"> ،</w:t>
      </w:r>
      <w:r w:rsidR="005A5AAB">
        <w:rPr>
          <w:rFonts w:ascii="Traditional Arabic" w:hAnsi="Traditional Arabic"/>
          <w:sz w:val="32"/>
          <w:rtl/>
        </w:rPr>
        <w:t xml:space="preserve"> وأنتم فد جعلتم العبد قادراً على أن يتشبه بالله بوجه</w:t>
      </w:r>
      <w:r w:rsidR="00CE45A2">
        <w:rPr>
          <w:rFonts w:ascii="Traditional Arabic" w:hAnsi="Traditional Arabic"/>
          <w:sz w:val="32"/>
          <w:rtl/>
        </w:rPr>
        <w:t xml:space="preserve"> ،</w:t>
      </w:r>
      <w:r w:rsidR="005A5AAB">
        <w:rPr>
          <w:rFonts w:ascii="Traditional Arabic" w:hAnsi="Traditional Arabic"/>
          <w:sz w:val="32"/>
          <w:rtl/>
        </w:rPr>
        <w:t xml:space="preserve">  فإن كان التشبه بالله باطلاً من كل وجه ولا يمكن الموجود أن يشبهه بوجه من الوجوه</w:t>
      </w:r>
      <w:r w:rsidR="00CE45A2">
        <w:rPr>
          <w:rFonts w:ascii="Traditional Arabic" w:hAnsi="Traditional Arabic"/>
          <w:sz w:val="32"/>
          <w:rtl/>
        </w:rPr>
        <w:t xml:space="preserve"> ،</w:t>
      </w:r>
      <w:r w:rsidR="005A5AAB">
        <w:rPr>
          <w:rFonts w:ascii="Traditional Arabic" w:hAnsi="Traditional Arabic"/>
          <w:sz w:val="32"/>
          <w:rtl/>
        </w:rPr>
        <w:t xml:space="preserve"> فتشبيهكم أنكرُ من تشبيه أهل الكتاب لأنكم جعلتم العبد قادراً على أن يتشبه بالرب وأولئك أخبروا عن الرب أنه قادر على أن يخلق ما يشبهه</w:t>
      </w:r>
      <w:r w:rsidR="00CE45A2">
        <w:rPr>
          <w:rFonts w:ascii="Traditional Arabic" w:hAnsi="Traditional Arabic"/>
          <w:sz w:val="32"/>
          <w:rtl/>
        </w:rPr>
        <w:t xml:space="preserve"> ،</w:t>
      </w:r>
      <w:r w:rsidR="002F1381">
        <w:rPr>
          <w:rFonts w:ascii="Traditional Arabic" w:hAnsi="Traditional Arabic"/>
          <w:sz w:val="32"/>
          <w:rtl/>
        </w:rPr>
        <w:t xml:space="preserve"> </w:t>
      </w:r>
      <w:r w:rsidR="005A5AAB">
        <w:rPr>
          <w:rFonts w:ascii="Traditional Arabic" w:hAnsi="Traditional Arabic"/>
          <w:sz w:val="32"/>
          <w:rtl/>
        </w:rPr>
        <w:t>فكان في قولكم إثبات التشبيه وجعله مقدوراً للعبد وأولئك مع إثبات التشبيه إنما جعلوه مقدوراً للرب</w:t>
      </w:r>
      <w:r w:rsidR="00CE45A2">
        <w:rPr>
          <w:rFonts w:ascii="Traditional Arabic" w:hAnsi="Traditional Arabic"/>
          <w:sz w:val="32"/>
          <w:rtl/>
        </w:rPr>
        <w:t xml:space="preserve"> ،</w:t>
      </w:r>
      <w:r w:rsidR="005A5AAB">
        <w:rPr>
          <w:rFonts w:ascii="Traditional Arabic" w:hAnsi="Traditional Arabic"/>
          <w:sz w:val="32"/>
          <w:rtl/>
        </w:rPr>
        <w:t xml:space="preserve"> فأي الفريقين أحق بالذم والملام</w:t>
      </w:r>
      <w:r w:rsidR="00166ABB">
        <w:rPr>
          <w:rFonts w:ascii="Traditional Arabic" w:hAnsi="Traditional Arabic"/>
          <w:sz w:val="32"/>
          <w:rtl/>
        </w:rPr>
        <w:t xml:space="preserve"> ؟</w:t>
      </w:r>
      <w:r w:rsidR="005A5AAB">
        <w:rPr>
          <w:rFonts w:ascii="Traditional Arabic" w:hAnsi="Traditional Arabic"/>
          <w:sz w:val="32"/>
          <w:rtl/>
        </w:rPr>
        <w:t xml:space="preserve"> أنتم أم أهل الكتاب إن كان مثل هذا التشبيه منكراً من القول وزوراً</w:t>
      </w:r>
      <w:r w:rsidR="00166ABB">
        <w:rPr>
          <w:rFonts w:ascii="Traditional Arabic" w:hAnsi="Traditional Arabic"/>
          <w:sz w:val="32"/>
          <w:rtl/>
        </w:rPr>
        <w:t xml:space="preserve"> ؟</w:t>
      </w:r>
      <w:r w:rsidR="002F1381">
        <w:rPr>
          <w:rFonts w:ascii="Traditional Arabic" w:hAnsi="Traditional Arabic" w:hint="cs"/>
          <w:sz w:val="32"/>
          <w:rtl/>
        </w:rPr>
        <w:t xml:space="preserve"> </w:t>
      </w:r>
      <w:r w:rsidR="005A5AAB">
        <w:rPr>
          <w:rFonts w:ascii="Traditional Arabic" w:hAnsi="Traditional Arabic"/>
          <w:sz w:val="32"/>
          <w:rtl/>
        </w:rPr>
        <w:t xml:space="preserve">وإن لم يكن منكراً من القول وزوراً </w:t>
      </w:r>
      <w:r w:rsidR="005A5AAB">
        <w:rPr>
          <w:rFonts w:ascii="Traditional Arabic" w:hAnsi="Traditional Arabic"/>
          <w:b/>
          <w:bCs/>
          <w:sz w:val="32"/>
          <w:rtl/>
        </w:rPr>
        <w:t>فأهل الكتاب أقوم منكم لأنهم تبعوا ألفاظ النصوص الإلهية التي أثبتت ما أثبتت مقدوراً لرب البرية</w:t>
      </w:r>
      <w:r w:rsidR="005A5AAB">
        <w:rPr>
          <w:rFonts w:ascii="Traditional Arabic" w:hAnsi="Traditional Arabic"/>
          <w:sz w:val="32"/>
          <w:rtl/>
        </w:rPr>
        <w:t xml:space="preserve"> وأنتم ابتدعتم ما ابتدعتم بغير سلطان من الله</w:t>
      </w:r>
      <w:r w:rsidR="00166ABB">
        <w:rPr>
          <w:rFonts w:ascii="Traditional Arabic" w:hAnsi="Traditional Arabic"/>
          <w:sz w:val="32"/>
          <w:rtl/>
        </w:rPr>
        <w:t xml:space="preserve"> ) </w:t>
      </w:r>
      <w:r w:rsidR="000E206E">
        <w:rPr>
          <w:rFonts w:ascii="Traditional Arabic" w:hAnsi="Traditional Arabic" w:hint="cs"/>
          <w:sz w:val="32"/>
          <w:rtl/>
        </w:rPr>
        <w:t>[</w:t>
      </w:r>
      <w:r w:rsidR="000E206E" w:rsidRPr="00BD4408">
        <w:rPr>
          <w:rFonts w:ascii="Traditional Arabic" w:hAnsi="Traditional Arabic"/>
          <w:sz w:val="24"/>
          <w:szCs w:val="24"/>
          <w:rtl/>
        </w:rPr>
        <w:t>درء التعارض 5/82- 84</w:t>
      </w:r>
      <w:r w:rsidR="000E206E">
        <w:rPr>
          <w:rFonts w:ascii="Traditional Arabic" w:hAnsi="Traditional Arabic" w:hint="cs"/>
          <w:sz w:val="32"/>
          <w:rtl/>
        </w:rPr>
        <w:t xml:space="preserve">] </w:t>
      </w:r>
      <w:r w:rsidR="002F1381">
        <w:rPr>
          <w:rFonts w:ascii="Traditional Arabic" w:hAnsi="Traditional Arabic" w:hint="cs"/>
          <w:sz w:val="32"/>
          <w:rtl/>
        </w:rPr>
        <w:t xml:space="preserve">، </w:t>
      </w:r>
      <w:r w:rsidR="005A5AAB">
        <w:rPr>
          <w:rFonts w:ascii="Traditional Arabic" w:hAnsi="Traditional Arabic"/>
          <w:sz w:val="32"/>
          <w:rtl/>
        </w:rPr>
        <w:t>ولسنا في صدد الدفاع عن الفلاسفة وتصحيحِ هذا القول لكن لا بد من الإشارة إلى غَلَطِه في فهمه ففرق بين التشبه في هذا الاستعمال الذي ذكره عن الفلاسفة وبين التشبيه فمن تشبه بكريم اقتدى به في الكرم فلا يلزم أن يكون شبيهاً له في الكرم فضلاً عن سائر وجوه الشبه التي فهم ابن تيمية أنها لازم التشبه فهذا القول ليس إثباتاً للتشبيه كما وصفه ابن تيمية وأهل الكتاب أحق بالذم على كل حال</w:t>
      </w:r>
      <w:r w:rsidR="00CE45A2">
        <w:rPr>
          <w:rFonts w:ascii="Traditional Arabic" w:hAnsi="Traditional Arabic"/>
          <w:sz w:val="32"/>
          <w:rtl/>
        </w:rPr>
        <w:t xml:space="preserve"> ،</w:t>
      </w:r>
      <w:r w:rsidR="005A5AAB">
        <w:rPr>
          <w:rFonts w:ascii="Traditional Arabic" w:hAnsi="Traditional Arabic"/>
          <w:sz w:val="32"/>
          <w:rtl/>
        </w:rPr>
        <w:t xml:space="preserve"> </w:t>
      </w:r>
      <w:r w:rsidR="002F1381">
        <w:rPr>
          <w:rFonts w:ascii="Traditional Arabic" w:hAnsi="Traditional Arabic" w:hint="cs"/>
          <w:sz w:val="32"/>
          <w:rtl/>
        </w:rPr>
        <w:t xml:space="preserve"> </w:t>
      </w:r>
      <w:r w:rsidR="005A5AAB">
        <w:rPr>
          <w:rFonts w:ascii="Traditional Arabic" w:hAnsi="Traditional Arabic"/>
          <w:sz w:val="32"/>
          <w:rtl/>
        </w:rPr>
        <w:t>ثم كيف يسكت ابن تيمية رحمه الله عن عد إثبات التشبيه مقدوراً للرب</w:t>
      </w:r>
      <w:r w:rsidR="00166ABB">
        <w:rPr>
          <w:rFonts w:ascii="Traditional Arabic" w:hAnsi="Traditional Arabic"/>
          <w:sz w:val="32"/>
          <w:rtl/>
        </w:rPr>
        <w:t xml:space="preserve"> ؟</w:t>
      </w:r>
      <w:r w:rsidR="005A5AAB">
        <w:rPr>
          <w:rFonts w:ascii="Traditional Arabic" w:hAnsi="Traditional Arabic"/>
          <w:sz w:val="32"/>
          <w:rtl/>
        </w:rPr>
        <w:t xml:space="preserve"> وكيف يزخرف هذا القول ولا يبين ما فيه من الجرأة على الله إن كان لا يرضاه ولا يعتقد بجوازه</w:t>
      </w:r>
      <w:r w:rsidR="00166ABB">
        <w:rPr>
          <w:rFonts w:ascii="Traditional Arabic" w:hAnsi="Traditional Arabic"/>
          <w:sz w:val="32"/>
          <w:rtl/>
        </w:rPr>
        <w:t xml:space="preserve"> ؟</w:t>
      </w:r>
      <w:r w:rsidR="005A5AAB">
        <w:rPr>
          <w:rFonts w:ascii="Traditional Arabic" w:hAnsi="Traditional Arabic"/>
          <w:sz w:val="32"/>
          <w:rtl/>
        </w:rPr>
        <w:t xml:space="preserve"> وهل أهنأُ وأفرحُ لأهل الكتاب من وصفهم باتباع ألفاظ النصوص الإلهية التي أثبتت ما أثبتت مقدوراً للرب</w:t>
      </w:r>
      <w:r w:rsidR="00166ABB">
        <w:rPr>
          <w:rFonts w:ascii="Traditional Arabic" w:hAnsi="Traditional Arabic"/>
          <w:sz w:val="32"/>
          <w:rtl/>
        </w:rPr>
        <w:t xml:space="preserve"> ؟</w:t>
      </w:r>
      <w:r w:rsidR="002F1381">
        <w:rPr>
          <w:rFonts w:ascii="Traditional Arabic" w:hAnsi="Traditional Arabic" w:hint="cs"/>
          <w:sz w:val="32"/>
          <w:rtl/>
        </w:rPr>
        <w:t xml:space="preserve"> </w:t>
      </w:r>
      <w:r w:rsidR="005A5AAB">
        <w:rPr>
          <w:rFonts w:ascii="Traditional Arabic" w:hAnsi="Traditional Arabic"/>
          <w:sz w:val="32"/>
          <w:rtl/>
        </w:rPr>
        <w:t>ثم هذا التترس والتعلق بالمشيئة قد مرر تحته جواز حركته وإنتقاله واستقراره على ظهر بعوضة حتى وصل الأمر إلى تعليق تشبيهه بالخلق على قدرته ومشيئته أيضاً !</w:t>
      </w:r>
      <w:r w:rsidR="002F1381">
        <w:rPr>
          <w:rFonts w:ascii="Traditional Arabic" w:hAnsi="Traditional Arabic" w:hint="cs"/>
          <w:sz w:val="32"/>
          <w:rtl/>
        </w:rPr>
        <w:t xml:space="preserve">  </w:t>
      </w:r>
      <w:r w:rsidR="005A5AAB">
        <w:rPr>
          <w:rFonts w:ascii="Traditional Arabic" w:hAnsi="Traditional Arabic"/>
          <w:sz w:val="32"/>
          <w:rtl/>
        </w:rPr>
        <w:t>ويستمر ابن تيمية في ركوب كل صعب وقبيح وهو يدافع عن هذا الحديث الضعيف المنكر حتى لو تطلب ذلك الدفاع عن أهل الكتاب فيقول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ومما يوضح الأمر في ذلك أن النبي صلى الله عليه وسلم قد ظهر وانتشر ما أخبر به من تبديل أهل الكتاب وتحريفهم وما أظهر من عيوبهم وذنوبهم وتنزيهه لله عما وصفوه به من النقائص والعيوب كقوله تعالى</w:t>
      </w:r>
      <w:r w:rsidR="00CE45A2">
        <w:rPr>
          <w:rFonts w:ascii="Traditional Arabic" w:hAnsi="Traditional Arabic"/>
          <w:sz w:val="32"/>
          <w:rtl/>
        </w:rPr>
        <w:t xml:space="preserve"> :</w:t>
      </w:r>
      <w:r w:rsidR="005A5AAB">
        <w:rPr>
          <w:rFonts w:ascii="Traditional Arabic" w:hAnsi="Traditional Arabic"/>
          <w:sz w:val="32"/>
          <w:rtl/>
        </w:rPr>
        <w:t xml:space="preserve"> " لقد سمع الله قول الذين قالوا إن الله فقير ونحن أغنياء"</w:t>
      </w:r>
      <w:r w:rsidR="00166ABB">
        <w:rPr>
          <w:rFonts w:ascii="Traditional Arabic" w:hAnsi="Traditional Arabic"/>
          <w:sz w:val="32"/>
          <w:vertAlign w:val="superscript"/>
          <w:rtl/>
        </w:rPr>
        <w:t xml:space="preserve"> </w:t>
      </w:r>
      <w:r w:rsidR="000E206E">
        <w:rPr>
          <w:rFonts w:ascii="Traditional Arabic" w:hAnsi="Traditional Arabic" w:hint="cs"/>
          <w:sz w:val="32"/>
          <w:rtl/>
        </w:rPr>
        <w:t>[</w:t>
      </w:r>
      <w:r w:rsidR="000E206E" w:rsidRPr="00BD4408">
        <w:rPr>
          <w:rFonts w:ascii="Traditional Arabic" w:hAnsi="Traditional Arabic"/>
          <w:sz w:val="24"/>
          <w:szCs w:val="24"/>
          <w:rtl/>
        </w:rPr>
        <w:t>الآية (181) من سورة آل عمران.</w:t>
      </w:r>
      <w:r w:rsidR="000E206E">
        <w:rPr>
          <w:rFonts w:ascii="Traditional Arabic" w:hAnsi="Traditional Arabic" w:hint="cs"/>
          <w:sz w:val="32"/>
          <w:rtl/>
        </w:rPr>
        <w:t xml:space="preserve">] </w:t>
      </w:r>
      <w:r w:rsidR="005A5AAB">
        <w:rPr>
          <w:rFonts w:ascii="Traditional Arabic" w:hAnsi="Traditional Arabic"/>
          <w:sz w:val="32"/>
          <w:rtl/>
        </w:rPr>
        <w:t xml:space="preserve"> وقوله تعالى</w:t>
      </w:r>
      <w:r w:rsidR="00CE45A2">
        <w:rPr>
          <w:rFonts w:ascii="Traditional Arabic" w:hAnsi="Traditional Arabic"/>
          <w:sz w:val="32"/>
          <w:rtl/>
        </w:rPr>
        <w:t xml:space="preserve"> :</w:t>
      </w:r>
      <w:r w:rsidR="005A5AAB">
        <w:rPr>
          <w:rFonts w:ascii="Traditional Arabic" w:hAnsi="Traditional Arabic"/>
          <w:sz w:val="32"/>
          <w:rtl/>
        </w:rPr>
        <w:t xml:space="preserve"> " وقالت اليهود يد الله مغلولة "</w:t>
      </w:r>
      <w:r w:rsidR="00166ABB">
        <w:rPr>
          <w:rFonts w:ascii="Traditional Arabic" w:hAnsi="Traditional Arabic"/>
          <w:sz w:val="32"/>
          <w:vertAlign w:val="superscript"/>
          <w:rtl/>
        </w:rPr>
        <w:t xml:space="preserve"> </w:t>
      </w:r>
      <w:r w:rsidR="000E206E">
        <w:rPr>
          <w:rFonts w:ascii="Traditional Arabic" w:hAnsi="Traditional Arabic" w:hint="cs"/>
          <w:sz w:val="32"/>
          <w:rtl/>
        </w:rPr>
        <w:t>[</w:t>
      </w:r>
      <w:r w:rsidR="000E206E" w:rsidRPr="00BD4408">
        <w:rPr>
          <w:rFonts w:ascii="Traditional Arabic" w:hAnsi="Traditional Arabic"/>
          <w:sz w:val="24"/>
          <w:szCs w:val="24"/>
          <w:rtl/>
        </w:rPr>
        <w:t>الآية (64) من سورة المائدة.</w:t>
      </w:r>
      <w:r w:rsidR="000E206E">
        <w:rPr>
          <w:rFonts w:ascii="Traditional Arabic" w:hAnsi="Traditional Arabic" w:hint="cs"/>
          <w:sz w:val="32"/>
          <w:rtl/>
        </w:rPr>
        <w:t>]</w:t>
      </w:r>
      <w:r w:rsidR="005A5AAB">
        <w:rPr>
          <w:rFonts w:ascii="Traditional Arabic" w:hAnsi="Traditional Arabic"/>
          <w:sz w:val="32"/>
          <w:rtl/>
        </w:rPr>
        <w:t xml:space="preserve"> فلو كان ما في التوراة من الصفات التي تقول النفاة إنها تشبيه وتجسيم - فإن فيها من ذلك ما تنكره النفاة وتسميه تشبيهاً وتجسيماً بل فيها إثبات الجهة وتكلم الله بالصوت وخلق آدم على صورته وأمثال هذه الأمور-  </w:t>
      </w:r>
      <w:r w:rsidR="005A5AAB">
        <w:rPr>
          <w:rFonts w:ascii="Traditional Arabic" w:hAnsi="Traditional Arabic"/>
          <w:b/>
          <w:bCs/>
          <w:sz w:val="32"/>
          <w:rtl/>
        </w:rPr>
        <w:t xml:space="preserve"> فإن كان هذا مما كذبته اليهود وبدلته كان إنكار النبي صلى الله عليه وسلم لذلك وبيان ذلك أولى من ذكر ما هو دون ذلك</w:t>
      </w:r>
      <w:r w:rsidR="00CE45A2">
        <w:rPr>
          <w:rFonts w:ascii="Traditional Arabic" w:hAnsi="Traditional Arabic"/>
          <w:b/>
          <w:bCs/>
          <w:sz w:val="32"/>
          <w:rtl/>
        </w:rPr>
        <w:t xml:space="preserve"> ،</w:t>
      </w:r>
      <w:r w:rsidR="005A5AAB">
        <w:rPr>
          <w:rFonts w:ascii="Traditional Arabic" w:hAnsi="Traditional Arabic"/>
          <w:b/>
          <w:bCs/>
          <w:sz w:val="32"/>
          <w:rtl/>
        </w:rPr>
        <w:t xml:space="preserve"> فكيف والمنصوص عنه موافق للمنصوص في التوراة فإنك تجد عامة ما جاء به الكتاب والأحاديث في الصفات موافقاً مطابقاً لما ذكر في التوراة</w:t>
      </w:r>
      <w:r w:rsidR="001068CE">
        <w:rPr>
          <w:rFonts w:ascii="Traditional Arabic" w:hAnsi="Traditional Arabic"/>
          <w:sz w:val="32"/>
          <w:rtl/>
        </w:rPr>
        <w:t xml:space="preserve"> .. </w:t>
      </w:r>
      <w:r w:rsidR="005A5AAB">
        <w:rPr>
          <w:rFonts w:ascii="Traditional Arabic" w:hAnsi="Traditional Arabic"/>
          <w:sz w:val="32"/>
          <w:rtl/>
        </w:rPr>
        <w:t xml:space="preserve"> والنصارى يشبهون المخلوق بالخالق في صفات الكمال واليهود تشبه الخالق بالمخلوق في صفات النقص </w:t>
      </w:r>
      <w:r w:rsidR="005A5AAB">
        <w:rPr>
          <w:rFonts w:ascii="Traditional Arabic" w:hAnsi="Traditional Arabic"/>
          <w:b/>
          <w:bCs/>
          <w:sz w:val="32"/>
          <w:rtl/>
        </w:rPr>
        <w:t>ولهذا أنكر القرآن على كل من الطائفتين ما وقعت فيه من ذلك</w:t>
      </w:r>
      <w:r w:rsidR="00CE45A2">
        <w:rPr>
          <w:rFonts w:ascii="Traditional Arabic" w:hAnsi="Traditional Arabic"/>
          <w:b/>
          <w:bCs/>
          <w:sz w:val="32"/>
          <w:rtl/>
        </w:rPr>
        <w:t xml:space="preserve"> ،</w:t>
      </w:r>
      <w:r w:rsidR="005A5AAB">
        <w:rPr>
          <w:rFonts w:ascii="Traditional Arabic" w:hAnsi="Traditional Arabic"/>
          <w:b/>
          <w:bCs/>
          <w:sz w:val="32"/>
          <w:rtl/>
        </w:rPr>
        <w:t xml:space="preserve"> </w:t>
      </w:r>
      <w:r w:rsidR="005A5AAB">
        <w:rPr>
          <w:rFonts w:ascii="Traditional Arabic" w:hAnsi="Traditional Arabic"/>
          <w:sz w:val="32"/>
          <w:rtl/>
        </w:rPr>
        <w:t xml:space="preserve"> </w:t>
      </w:r>
      <w:r w:rsidR="005A5AAB">
        <w:rPr>
          <w:rFonts w:ascii="Traditional Arabic" w:hAnsi="Traditional Arabic"/>
          <w:b/>
          <w:bCs/>
          <w:sz w:val="32"/>
          <w:rtl/>
        </w:rPr>
        <w:t>فلو كان ما في التوراة من هذا الباب لكان إنكار ذلك للهدى من أعظم الأسباب</w:t>
      </w:r>
      <w:r w:rsidR="005A5AAB">
        <w:rPr>
          <w:rFonts w:ascii="Traditional Arabic" w:hAnsi="Traditional Arabic"/>
          <w:sz w:val="32"/>
          <w:rtl/>
        </w:rPr>
        <w:t xml:space="preserve"> وكان فعل النبي صلى الله عليه وسلم والصحابةِ والتابعين لذلك من أعظم الصواب ولكان النبي صلى الله عليه وسلم ينكر ذلك من جنس إنكار النفاة</w:t>
      </w:r>
      <w:r w:rsidR="00CE45A2">
        <w:rPr>
          <w:rFonts w:ascii="Traditional Arabic" w:hAnsi="Traditional Arabic"/>
          <w:sz w:val="32"/>
          <w:rtl/>
        </w:rPr>
        <w:t xml:space="preserve"> ،</w:t>
      </w:r>
      <w:r w:rsidR="005A5AAB">
        <w:rPr>
          <w:rFonts w:ascii="Traditional Arabic" w:hAnsi="Traditional Arabic"/>
          <w:sz w:val="32"/>
          <w:rtl/>
        </w:rPr>
        <w:t xml:space="preserve"> فيقول إثبات هذه الصفات يقتضي التجسيم والتجسيد والتشبيه والتكييف والله منزه عن ذلك</w:t>
      </w:r>
      <w:r w:rsidR="00CE45A2">
        <w:rPr>
          <w:rFonts w:ascii="Traditional Arabic" w:hAnsi="Traditional Arabic"/>
          <w:sz w:val="32"/>
          <w:rtl/>
        </w:rPr>
        <w:t xml:space="preserve"> ،</w:t>
      </w:r>
      <w:r w:rsidR="005A5AAB">
        <w:rPr>
          <w:rFonts w:ascii="Traditional Arabic" w:hAnsi="Traditional Arabic"/>
          <w:sz w:val="32"/>
          <w:rtl/>
        </w:rPr>
        <w:t xml:space="preserve">  فإن عامة النفاة إنما يردون هذه الصفات بأنها تستلزم التجسيم - ومن المسلمين وأهل الكتاب من يقول بالتجسيد - </w:t>
      </w:r>
      <w:r w:rsidR="005A5AAB">
        <w:rPr>
          <w:rFonts w:ascii="Traditional Arabic" w:hAnsi="Traditional Arabic"/>
          <w:b/>
          <w:bCs/>
          <w:sz w:val="32"/>
          <w:rtl/>
        </w:rPr>
        <w:t>فلو كان هذا تجسيماً وتجسيداً يجب إنكاره لكان الرسول إلى إنكار ذلك أسبق وهو به أحق</w:t>
      </w:r>
      <w:r w:rsidR="00CE45A2">
        <w:rPr>
          <w:rFonts w:ascii="Traditional Arabic" w:hAnsi="Traditional Arabic"/>
          <w:b/>
          <w:bCs/>
          <w:sz w:val="32"/>
          <w:rtl/>
        </w:rPr>
        <w:t xml:space="preserve"> ،</w:t>
      </w:r>
      <w:r w:rsidR="005A5AAB">
        <w:rPr>
          <w:rFonts w:ascii="Traditional Arabic" w:hAnsi="Traditional Arabic"/>
          <w:b/>
          <w:bCs/>
          <w:sz w:val="32"/>
          <w:rtl/>
        </w:rPr>
        <w:t xml:space="preserve"> </w:t>
      </w:r>
      <w:r w:rsidR="005A5AAB">
        <w:rPr>
          <w:rFonts w:ascii="Traditional Arabic" w:hAnsi="Traditional Arabic"/>
          <w:sz w:val="32"/>
          <w:rtl/>
        </w:rPr>
        <w:t xml:space="preserve"> وإن كان الطريق إلى نفي العيوب والنقائص ومماثلة الخالق لخلقه هو ما في ذلك من التجسيد والتجسيم كان إنكار ذلك بهذا الطريق المستقيم كما فعله من أنكر ذلك بهذا الطريق هو الصراط المستقيم</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0E206E">
        <w:rPr>
          <w:rFonts w:ascii="Traditional Arabic" w:hAnsi="Traditional Arabic" w:hint="cs"/>
          <w:sz w:val="32"/>
          <w:rtl/>
        </w:rPr>
        <w:t>[</w:t>
      </w:r>
      <w:r w:rsidR="000E206E" w:rsidRPr="00BD4408">
        <w:rPr>
          <w:rFonts w:ascii="Traditional Arabic" w:hAnsi="Traditional Arabic"/>
          <w:sz w:val="24"/>
          <w:szCs w:val="24"/>
          <w:rtl/>
        </w:rPr>
        <w:t>درء التعارض 7/86- 90</w:t>
      </w:r>
      <w:r w:rsidR="000E206E">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2F1381">
        <w:rPr>
          <w:rFonts w:ascii="Traditional Arabic" w:hAnsi="Traditional Arabic" w:hint="cs"/>
          <w:sz w:val="32"/>
          <w:rtl/>
        </w:rPr>
        <w:t xml:space="preserve">، </w:t>
      </w:r>
      <w:r w:rsidR="005A5AAB">
        <w:rPr>
          <w:rFonts w:ascii="Traditional Arabic" w:hAnsi="Traditional Arabic"/>
          <w:sz w:val="32"/>
          <w:rtl/>
        </w:rPr>
        <w:t>ولابد من التنبيه على ما في هذا الكلام من الغلط الفاحش</w:t>
      </w:r>
      <w:r w:rsidR="002F1381">
        <w:rPr>
          <w:rFonts w:ascii="Traditional Arabic" w:hAnsi="Traditional Arabic" w:hint="cs"/>
          <w:sz w:val="32"/>
          <w:rtl/>
        </w:rPr>
        <w:t xml:space="preserve"> ، </w:t>
      </w:r>
      <w:r w:rsidR="005A5AAB">
        <w:rPr>
          <w:rFonts w:ascii="Traditional Arabic" w:hAnsi="Traditional Arabic"/>
          <w:sz w:val="32"/>
          <w:rtl/>
        </w:rPr>
        <w:t>أولاً</w:t>
      </w:r>
      <w:r w:rsidR="00CE45A2">
        <w:rPr>
          <w:rFonts w:ascii="Traditional Arabic" w:hAnsi="Traditional Arabic"/>
          <w:sz w:val="32"/>
          <w:rtl/>
        </w:rPr>
        <w:t xml:space="preserve"> :</w:t>
      </w:r>
      <w:r w:rsidR="005A5AAB">
        <w:rPr>
          <w:rFonts w:ascii="Traditional Arabic" w:hAnsi="Traditional Arabic"/>
          <w:sz w:val="32"/>
          <w:rtl/>
        </w:rPr>
        <w:t xml:space="preserve"> يلزمه أن التوراة التي كانت بين أيدي اليهود في زمان النبي صلى الله عليه وسلم وما فيها من إثبات الجهة وتكلم الله بالصوت وخلق آدم على صورته وأمثال هذه الأمور ليس مما كذبته اليهود لأنه لو كان كذلك لأنكره النبي صلى الله عليه وسلم فلما لم ينقل لنا إنكاره فهو حق بزعمه</w:t>
      </w:r>
      <w:r w:rsidR="00CE45A2">
        <w:rPr>
          <w:rFonts w:ascii="Traditional Arabic" w:hAnsi="Traditional Arabic"/>
          <w:sz w:val="32"/>
          <w:rtl/>
        </w:rPr>
        <w:t xml:space="preserve"> ،</w:t>
      </w:r>
      <w:r w:rsidR="005A5AAB">
        <w:rPr>
          <w:rFonts w:ascii="Traditional Arabic" w:hAnsi="Traditional Arabic"/>
          <w:sz w:val="32"/>
          <w:rtl/>
        </w:rPr>
        <w:t xml:space="preserve">  وليس في التوراة مما يسميه النفاة تجسيماً لأنه لو كان فيها لكان يجب إنكاره ولم ينكر فدل على عدم وجوده</w:t>
      </w:r>
      <w:r w:rsidR="00CE45A2">
        <w:rPr>
          <w:rFonts w:ascii="Traditional Arabic" w:hAnsi="Traditional Arabic"/>
          <w:sz w:val="32"/>
          <w:rtl/>
        </w:rPr>
        <w:t xml:space="preserve"> ،</w:t>
      </w:r>
      <w:r w:rsidR="005A5AAB">
        <w:rPr>
          <w:rFonts w:ascii="Traditional Arabic" w:hAnsi="Traditional Arabic"/>
          <w:sz w:val="32"/>
          <w:rtl/>
        </w:rPr>
        <w:t xml:space="preserve"> </w:t>
      </w:r>
      <w:r w:rsidR="002F1381">
        <w:rPr>
          <w:rFonts w:ascii="Traditional Arabic" w:hAnsi="Traditional Arabic" w:hint="cs"/>
          <w:sz w:val="32"/>
          <w:rtl/>
        </w:rPr>
        <w:t>ث</w:t>
      </w:r>
      <w:r w:rsidR="005A5AAB">
        <w:rPr>
          <w:rFonts w:ascii="Traditional Arabic" w:hAnsi="Traditional Arabic"/>
          <w:sz w:val="32"/>
          <w:rtl/>
        </w:rPr>
        <w:t>انياً</w:t>
      </w:r>
      <w:r w:rsidR="00CE45A2">
        <w:rPr>
          <w:rFonts w:ascii="Traditional Arabic" w:hAnsi="Traditional Arabic"/>
          <w:sz w:val="32"/>
          <w:rtl/>
        </w:rPr>
        <w:t xml:space="preserve"> :</w:t>
      </w:r>
      <w:r w:rsidR="005A5AAB">
        <w:rPr>
          <w:rFonts w:ascii="Traditional Arabic" w:hAnsi="Traditional Arabic"/>
          <w:sz w:val="32"/>
          <w:rtl/>
        </w:rPr>
        <w:t xml:space="preserve"> بل لا حاجة إلى هذا الإلزام مع تصريحه بأن عامة ما جاء به الكتاب والأحاديث في الصفات ليس موافقاً لما ذكر في التوراة فحسب بل هو مطابق له</w:t>
      </w:r>
      <w:r w:rsidR="00CE45A2">
        <w:rPr>
          <w:rFonts w:ascii="Traditional Arabic" w:hAnsi="Traditional Arabic"/>
          <w:sz w:val="32"/>
          <w:rtl/>
        </w:rPr>
        <w:t xml:space="preserve"> ،</w:t>
      </w:r>
      <w:r w:rsidR="005A5AAB">
        <w:rPr>
          <w:rFonts w:ascii="Traditional Arabic" w:hAnsi="Traditional Arabic"/>
          <w:sz w:val="32"/>
          <w:rtl/>
        </w:rPr>
        <w:t xml:space="preserve">  </w:t>
      </w:r>
      <w:r w:rsidR="005A5AAB">
        <w:rPr>
          <w:rFonts w:ascii="Traditional Arabic" w:hAnsi="Traditional Arabic"/>
          <w:b/>
          <w:bCs/>
          <w:sz w:val="32"/>
          <w:rtl/>
        </w:rPr>
        <w:t>ثالثاً</w:t>
      </w:r>
      <w:r w:rsidR="00CE45A2">
        <w:rPr>
          <w:rFonts w:ascii="Traditional Arabic" w:hAnsi="Traditional Arabic"/>
          <w:sz w:val="32"/>
          <w:rtl/>
        </w:rPr>
        <w:t xml:space="preserve"> :</w:t>
      </w:r>
      <w:r w:rsidR="005A5AAB">
        <w:rPr>
          <w:rFonts w:ascii="Traditional Arabic" w:hAnsi="Traditional Arabic"/>
          <w:sz w:val="32"/>
          <w:rtl/>
        </w:rPr>
        <w:t xml:space="preserve"> أن القرآن قد تكفل بالإنكار على اليهود في ما وقعوا فيه من تشبيه الخالق بالمخلوق في صفات النقص</w:t>
      </w:r>
      <w:r w:rsidR="00CE45A2">
        <w:rPr>
          <w:rFonts w:ascii="Traditional Arabic" w:hAnsi="Traditional Arabic"/>
          <w:sz w:val="32"/>
          <w:rtl/>
        </w:rPr>
        <w:t xml:space="preserve"> ،</w:t>
      </w:r>
      <w:r w:rsidR="005A5AAB">
        <w:rPr>
          <w:rFonts w:ascii="Traditional Arabic" w:hAnsi="Traditional Arabic"/>
          <w:sz w:val="32"/>
          <w:rtl/>
        </w:rPr>
        <w:t xml:space="preserve"> </w:t>
      </w:r>
      <w:r w:rsidR="005A5AAB">
        <w:rPr>
          <w:rFonts w:ascii="Traditional Arabic" w:hAnsi="Traditional Arabic"/>
          <w:b/>
          <w:bCs/>
          <w:sz w:val="32"/>
          <w:rtl/>
        </w:rPr>
        <w:t>رابعاً</w:t>
      </w:r>
      <w:r w:rsidR="00CE45A2">
        <w:rPr>
          <w:rFonts w:ascii="Traditional Arabic" w:hAnsi="Traditional Arabic"/>
          <w:sz w:val="32"/>
          <w:rtl/>
        </w:rPr>
        <w:t xml:space="preserve"> :</w:t>
      </w:r>
      <w:r w:rsidR="005A5AAB">
        <w:rPr>
          <w:rFonts w:ascii="Traditional Arabic" w:hAnsi="Traditional Arabic"/>
          <w:sz w:val="32"/>
          <w:rtl/>
        </w:rPr>
        <w:t xml:space="preserve"> تحدث ابن تيمية رحمه الله عن مطابقة لنصوص التي يسميها نصوص الصفات لنصوص التوراة</w:t>
      </w:r>
      <w:r w:rsidR="00CE45A2">
        <w:rPr>
          <w:rFonts w:ascii="Traditional Arabic" w:hAnsi="Traditional Arabic"/>
          <w:sz w:val="32"/>
          <w:rtl/>
        </w:rPr>
        <w:t xml:space="preserve"> ،</w:t>
      </w:r>
      <w:r w:rsidR="005A5AAB">
        <w:rPr>
          <w:rFonts w:ascii="Traditional Arabic" w:hAnsi="Traditional Arabic"/>
          <w:sz w:val="32"/>
          <w:rtl/>
        </w:rPr>
        <w:t xml:space="preserve">  وهي مطابقة بين نصوص الوحي التي جاءت على أرفع أساليب العربية في التعبير والبيان مع نصوص التوراة المحرفة التي كتبها أحبار اليهود بأيديهم</w:t>
      </w:r>
      <w:r w:rsidR="00CE45A2">
        <w:rPr>
          <w:rFonts w:ascii="Traditional Arabic" w:hAnsi="Traditional Arabic"/>
          <w:sz w:val="32"/>
          <w:rtl/>
        </w:rPr>
        <w:t xml:space="preserve"> ،</w:t>
      </w:r>
      <w:r w:rsidR="005A5AAB">
        <w:rPr>
          <w:rFonts w:ascii="Traditional Arabic" w:hAnsi="Traditional Arabic"/>
          <w:sz w:val="32"/>
          <w:rtl/>
        </w:rPr>
        <w:t xml:space="preserve">  فهذه المطابقة لا يمكن أن ترفع من رتبة كلام هؤلاء الأحبارالعبري إلى رتبة نصوص الكتاب العربي المبين فحاصل هذه المطابقة أن نبتغي تفسير آيات الذكر الحكيم بمحكم تجسيم أهل الكتاب</w:t>
      </w:r>
      <w:r w:rsidR="00CE45A2">
        <w:rPr>
          <w:rFonts w:ascii="Traditional Arabic" w:hAnsi="Traditional Arabic"/>
          <w:sz w:val="32"/>
          <w:rtl/>
        </w:rPr>
        <w:t xml:space="preserve"> ،</w:t>
      </w:r>
      <w:r w:rsidR="005A5AAB">
        <w:rPr>
          <w:rFonts w:ascii="Traditional Arabic" w:hAnsi="Traditional Arabic"/>
          <w:sz w:val="32"/>
          <w:rtl/>
        </w:rPr>
        <w:t xml:space="preserve">  ومسألة الصورة أصدق مثال على هذا الصنيع فقد سبق ما في حديث رسول الله صلى الله عليه وسلم من الاحتمال في عود الضمير لكن القوم استعانوا بنص من التوراة قطعوا فيه هذا الاحتمال وهو نص صريح لا يحتمل التأويل كما وصفه التويجري بذلك فحصل من مجموع متشابه السنة ومحكم نص التوراة قطعُهم بإثبات خلق آدم على صورة الرحمن</w:t>
      </w:r>
      <w:r w:rsidR="00CE45A2">
        <w:rPr>
          <w:rFonts w:ascii="Traditional Arabic" w:hAnsi="Traditional Arabic"/>
          <w:sz w:val="32"/>
          <w:rtl/>
        </w:rPr>
        <w:t xml:space="preserve"> ،</w:t>
      </w:r>
      <w:r w:rsidR="005A5AAB">
        <w:rPr>
          <w:rFonts w:ascii="Traditional Arabic" w:hAnsi="Traditional Arabic"/>
          <w:sz w:val="32"/>
          <w:rtl/>
        </w:rPr>
        <w:t xml:space="preserve">  وهذا هو إلحاق المتشابه بمحكم التجسيم</w:t>
      </w:r>
      <w:r w:rsidR="00CE45A2">
        <w:rPr>
          <w:rFonts w:ascii="Traditional Arabic" w:hAnsi="Traditional Arabic"/>
          <w:sz w:val="32"/>
          <w:rtl/>
        </w:rPr>
        <w:t xml:space="preserve"> ،</w:t>
      </w:r>
      <w:r w:rsidR="005A5AAB">
        <w:rPr>
          <w:rFonts w:ascii="Traditional Arabic" w:hAnsi="Traditional Arabic"/>
          <w:sz w:val="32"/>
          <w:rtl/>
        </w:rPr>
        <w:t xml:space="preserve"> ومما يؤكد هذا أن ابن قتيبة يذكر وجهاً من وجوه التأويل التي يحتملها الخبر ويرضاه ثم يعود عنه لأن ما في التوراة لا يحتمله</w:t>
      </w:r>
      <w:r w:rsidR="00CE45A2">
        <w:rPr>
          <w:rFonts w:ascii="Traditional Arabic" w:hAnsi="Traditional Arabic"/>
          <w:sz w:val="32"/>
          <w:rtl/>
        </w:rPr>
        <w:t xml:space="preserve"> ،</w:t>
      </w:r>
      <w:r w:rsidR="005A5AAB">
        <w:rPr>
          <w:rFonts w:ascii="Traditional Arabic" w:hAnsi="Traditional Arabic"/>
          <w:sz w:val="32"/>
          <w:rtl/>
        </w:rPr>
        <w:t xml:space="preserve">  فقد أمكن تأويله لولا نص التوراة</w:t>
      </w:r>
      <w:r w:rsidR="00CE45A2">
        <w:rPr>
          <w:rFonts w:ascii="Traditional Arabic" w:hAnsi="Traditional Arabic"/>
          <w:sz w:val="32"/>
          <w:rtl/>
        </w:rPr>
        <w:t xml:space="preserve"> ،</w:t>
      </w:r>
      <w:r w:rsidR="005A5AAB">
        <w:rPr>
          <w:rFonts w:ascii="Traditional Arabic" w:hAnsi="Traditional Arabic"/>
          <w:sz w:val="32"/>
          <w:rtl/>
        </w:rPr>
        <w:t xml:space="preserve"> يقول ابن قتيبة</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ولم أر في التأويلات شيئاً أقربَ من الإطراد ولا أبعدَ من الاستكراه من تأويل بعض أهل النظر فإنه قال فيه أراد أن الله تعالى خلق آدم في الجنة على صورته في الأرض كأن قوماً قالوا إن آدم كان من طوله في الجنة كذا ومن حليته كذا ومن نوره كذا ومن طيب رائحته كذا لمخالفة ما يكون في الجنة ما يكون في الدنيا</w:t>
      </w:r>
      <w:r w:rsidR="00CE45A2">
        <w:rPr>
          <w:rFonts w:ascii="Traditional Arabic" w:hAnsi="Traditional Arabic"/>
          <w:sz w:val="32"/>
          <w:rtl/>
        </w:rPr>
        <w:t xml:space="preserve"> ،</w:t>
      </w:r>
      <w:r w:rsidR="005A5AAB">
        <w:rPr>
          <w:rFonts w:ascii="Traditional Arabic" w:hAnsi="Traditional Arabic"/>
          <w:sz w:val="32"/>
          <w:rtl/>
        </w:rPr>
        <w:t xml:space="preserve"> فقال النبي صلى الله عليه وسلم إن الله خلق آدم يريد في الجنة على صورته يعني في الدنيا</w:t>
      </w:r>
      <w:r w:rsidR="00CE45A2">
        <w:rPr>
          <w:rFonts w:ascii="Traditional Arabic" w:hAnsi="Traditional Arabic"/>
          <w:sz w:val="32"/>
          <w:rtl/>
        </w:rPr>
        <w:t xml:space="preserve"> ،</w:t>
      </w:r>
      <w:r w:rsidR="005A5AAB">
        <w:rPr>
          <w:rFonts w:ascii="Traditional Arabic" w:hAnsi="Traditional Arabic"/>
          <w:sz w:val="32"/>
          <w:rtl/>
        </w:rPr>
        <w:t xml:space="preserve"> </w:t>
      </w:r>
      <w:r w:rsidR="005A5AAB">
        <w:rPr>
          <w:rFonts w:ascii="Traditional Arabic" w:hAnsi="Traditional Arabic"/>
          <w:b/>
          <w:bCs/>
          <w:sz w:val="32"/>
          <w:rtl/>
        </w:rPr>
        <w:t xml:space="preserve">ولست أحتم بهذا التأويل على هذا الحديث ولا أقضي بأنه مراد رسول الله صلى الله عليه وسلم  فيه لأني قرأت في التوراة أن الله جل وعز لما خلق السماء والأرض قال نخلق بشراً بصورتنا </w:t>
      </w:r>
      <w:r w:rsidR="005A5AAB">
        <w:rPr>
          <w:rFonts w:ascii="Traditional Arabic" w:hAnsi="Traditional Arabic"/>
          <w:sz w:val="32"/>
          <w:rtl/>
        </w:rPr>
        <w:t>فخلق آدم من أدمة الأرض ونفخ في وجهه نسمة الحياة</w:t>
      </w:r>
      <w:r w:rsidR="00CE45A2">
        <w:rPr>
          <w:rFonts w:ascii="Traditional Arabic" w:hAnsi="Traditional Arabic"/>
          <w:sz w:val="32"/>
          <w:rtl/>
        </w:rPr>
        <w:t xml:space="preserve"> ،</w:t>
      </w:r>
      <w:r w:rsidR="005A5AAB">
        <w:rPr>
          <w:rFonts w:ascii="Traditional Arabic" w:hAnsi="Traditional Arabic"/>
          <w:sz w:val="32"/>
          <w:rtl/>
        </w:rPr>
        <w:t xml:space="preserve">  وهذا لا يصلح له ذلك التأويل</w:t>
      </w:r>
      <w:r w:rsidR="00CE45A2">
        <w:rPr>
          <w:rFonts w:ascii="Traditional Arabic" w:hAnsi="Traditional Arabic"/>
          <w:sz w:val="32"/>
          <w:rtl/>
        </w:rPr>
        <w:t xml:space="preserve"> ،</w:t>
      </w:r>
      <w:r w:rsidR="005A5AAB">
        <w:rPr>
          <w:rFonts w:ascii="Traditional Arabic" w:hAnsi="Traditional Arabic"/>
          <w:sz w:val="32"/>
          <w:rtl/>
        </w:rPr>
        <w:t xml:space="preserve">  وكذلك حديث ابن عباس أن موسى صلى الله تعالى عليه وسلم ضرب الحجر لبني إسرائيل فتفجر وقال اشربوا يا حمير فأوحى الله تبارك وتعالى إليه عمدت إلى خلق من خلقي خلقتهم على صورتي فشبهتهم بالحمير فما برح حتى عوقب</w:t>
      </w:r>
      <w:r w:rsidR="00CE45A2">
        <w:rPr>
          <w:rFonts w:ascii="Traditional Arabic" w:hAnsi="Traditional Arabic"/>
          <w:sz w:val="32"/>
          <w:rtl/>
        </w:rPr>
        <w:t xml:space="preserve"> ،</w:t>
      </w:r>
      <w:r w:rsidR="005A5AAB">
        <w:rPr>
          <w:rFonts w:ascii="Traditional Arabic" w:hAnsi="Traditional Arabic"/>
          <w:sz w:val="32"/>
          <w:rtl/>
        </w:rPr>
        <w:t xml:space="preserve"> هذا معنى الحديث</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E206E">
        <w:rPr>
          <w:rFonts w:ascii="Traditional Arabic" w:hAnsi="Traditional Arabic" w:hint="cs"/>
          <w:sz w:val="32"/>
          <w:rtl/>
        </w:rPr>
        <w:t>[</w:t>
      </w:r>
      <w:r w:rsidR="000E206E" w:rsidRPr="00BD4408">
        <w:rPr>
          <w:rFonts w:ascii="Traditional Arabic" w:hAnsi="Traditional Arabic"/>
          <w:sz w:val="24"/>
          <w:szCs w:val="24"/>
          <w:rtl/>
        </w:rPr>
        <w:t>تأويل مختلف الحديث 220</w:t>
      </w:r>
      <w:r w:rsidR="000E206E">
        <w:rPr>
          <w:rFonts w:ascii="Traditional Arabic" w:hAnsi="Traditional Arabic" w:hint="cs"/>
          <w:sz w:val="32"/>
          <w:rtl/>
        </w:rPr>
        <w:t xml:space="preserve">] </w:t>
      </w:r>
      <w:r w:rsidR="002F1381">
        <w:rPr>
          <w:rFonts w:ascii="Traditional Arabic" w:hAnsi="Traditional Arabic" w:hint="cs"/>
          <w:sz w:val="32"/>
          <w:rtl/>
        </w:rPr>
        <w:t xml:space="preserve">، </w:t>
      </w:r>
      <w:r w:rsidR="005A5AAB">
        <w:rPr>
          <w:rFonts w:ascii="Traditional Arabic" w:hAnsi="Traditional Arabic"/>
          <w:b/>
          <w:bCs/>
          <w:sz w:val="32"/>
          <w:rtl/>
        </w:rPr>
        <w:t>خامساً</w:t>
      </w:r>
      <w:r w:rsidR="00CE45A2">
        <w:rPr>
          <w:rFonts w:ascii="Traditional Arabic" w:hAnsi="Traditional Arabic"/>
          <w:sz w:val="32"/>
          <w:rtl/>
        </w:rPr>
        <w:t xml:space="preserve"> :</w:t>
      </w:r>
      <w:r w:rsidR="005A5AAB">
        <w:rPr>
          <w:rFonts w:ascii="Traditional Arabic" w:hAnsi="Traditional Arabic"/>
          <w:sz w:val="32"/>
          <w:rtl/>
        </w:rPr>
        <w:t xml:space="preserve"> أمام هذه المنزلة التي يعتقدها القوم في التوراة ننقل في المقابل كلامَ شاهدٍ كان يهودياً مطلعاً على التوراة ثم منَّ الله عز وجل عليه بالإسلام فذكر بعض ما في التوراة مما نسميه تجسيماً وقال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ويزعمون أن اللوحين مكتوبان بإصبع الله</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ويطول الكتاب إذا عددنا ما عندهم من كفريات التجسيم على أن أحبارهم قد تهذبوا كثيراً عن معتقد آبائهم بما استفادوه من توحيد المسلمين وأعربوا عن تفسير ما عندهم بما يدفع عنهم إنكار المسلمين عليهم مما لا تقتضيه الألفاظ التي فسروها ونقلوها وصاروا متى سئلوا عما عندهم من هذه الفضائح استتروا بالجحد والبهتان خوفاً من فظيع ما يلزمهم من الشناعة</w:t>
      </w:r>
      <w:r w:rsidR="00CE45A2">
        <w:rPr>
          <w:rFonts w:ascii="Traditional Arabic" w:hAnsi="Traditional Arabic"/>
          <w:sz w:val="32"/>
          <w:rtl/>
        </w:rPr>
        <w:t xml:space="preserve"> ،</w:t>
      </w:r>
      <w:r w:rsidR="005A5AAB">
        <w:rPr>
          <w:rFonts w:ascii="Traditional Arabic" w:hAnsi="Traditional Arabic"/>
          <w:sz w:val="32"/>
          <w:rtl/>
        </w:rPr>
        <w:t xml:space="preserve">  ومن ذلك أنهم ينسبون إلى الله سبحانه وتعالى الندم على ما يفعل فمن ذلك قولهم في التوراه التي بأيديهم وندم الله على خلق البشر في الأرض وشق عليه</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وأيضاً فإن عندهم أن نوحاً النبي عليه السلام لما خرج من السفينة بدأ ببناء مذبح لله تعالى وقرب عليه قرابين -ويتلون ذلك-</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فاستنشق الله رائحة القار فقال الله تعالى في ذاته لن أعاود لعنة الأرض بسبب الناس لأن خاطر البشر مطبوع على الرداءة ولن أعاود إهلاك جميع الحيوان كما صنعت</w:t>
      </w:r>
      <w:r w:rsidR="00CE45A2">
        <w:rPr>
          <w:rFonts w:ascii="Traditional Arabic" w:hAnsi="Traditional Arabic"/>
          <w:sz w:val="32"/>
          <w:rtl/>
        </w:rPr>
        <w:t xml:space="preserve"> ،</w:t>
      </w:r>
      <w:r w:rsidR="005A5AAB">
        <w:rPr>
          <w:rFonts w:ascii="Traditional Arabic" w:hAnsi="Traditional Arabic"/>
          <w:sz w:val="32"/>
          <w:rtl/>
        </w:rPr>
        <w:t xml:space="preserve"> ولسنا نرى أن هذه الكفريات كانت في التوراة المنزلة على موسى صلوات الله عليه</w:t>
      </w:r>
      <w:r w:rsidR="00CE45A2">
        <w:rPr>
          <w:rFonts w:ascii="Traditional Arabic" w:hAnsi="Traditional Arabic"/>
          <w:sz w:val="32"/>
          <w:rtl/>
        </w:rPr>
        <w:t xml:space="preserve"> </w:t>
      </w:r>
      <w:r w:rsidR="00B70CAE">
        <w:rPr>
          <w:rFonts w:ascii="Traditional Arabic" w:hAnsi="Traditional Arabic"/>
          <w:sz w:val="32"/>
          <w:rtl/>
        </w:rPr>
        <w:t>..</w:t>
      </w:r>
      <w:r w:rsidR="005A5AAB">
        <w:rPr>
          <w:rFonts w:ascii="Traditional Arabic" w:hAnsi="Traditional Arabic"/>
          <w:sz w:val="32"/>
          <w:rtl/>
        </w:rPr>
        <w:t xml:space="preserve">  ونحن نذكر الآن حقيقة سبب تبديل التوراة</w:t>
      </w:r>
      <w:r w:rsidR="002F1381">
        <w:rPr>
          <w:rFonts w:ascii="Traditional Arabic" w:hAnsi="Traditional Arabic" w:hint="cs"/>
          <w:sz w:val="32"/>
          <w:rtl/>
        </w:rPr>
        <w:t xml:space="preserve"> ، </w:t>
      </w:r>
      <w:r w:rsidR="005A5AAB">
        <w:rPr>
          <w:rFonts w:ascii="Traditional Arabic" w:hAnsi="Traditional Arabic"/>
          <w:sz w:val="32"/>
          <w:rtl/>
        </w:rPr>
        <w:t>علماؤهم وأحبارهم يعلمون أن هذه التوراة التي بأيديهم لا يعتقد أحد من علمائهم وأحبارهم أنها المنزلة على موسى البتة</w:t>
      </w:r>
      <w:r w:rsidR="00CE45A2">
        <w:rPr>
          <w:rFonts w:ascii="Traditional Arabic" w:hAnsi="Traditional Arabic"/>
          <w:sz w:val="32"/>
          <w:rtl/>
        </w:rPr>
        <w:t xml:space="preserve"> ،</w:t>
      </w:r>
      <w:r w:rsidR="005A5AAB">
        <w:rPr>
          <w:rFonts w:ascii="Traditional Arabic" w:hAnsi="Traditional Arabic"/>
          <w:sz w:val="32"/>
          <w:rtl/>
        </w:rPr>
        <w:t xml:space="preserve"> لأن موسى صان التوراة عن بني إسرائيل ولم يبثها فيهم وإنما سلمها إلى عشيرته أولاد ليوي</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وهؤلاء الأئمة الهارونيون الذين كانوا يعرفون التوراة ويحفظون أكثرها قتلهم بخت نصر على دم واحد يوم فتح بيت المقدس</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ولم يكن حفظ التوراة فرضاً ولا سنة بل كان كل واحد من الهارونيين يحفظ فصلاً من التوراة فلما رأى عزرا أن القوم قد أُحرق هيكلهم وزالت دولتهم وتفرق جمعهم ورُفع كتابهم جَمع من محفوظاته ومن الفصول التي يحفظها الكهنة ما لفق منه هذه التوراة التي بأيديهم الآن</w:t>
      </w:r>
      <w:r w:rsidR="00CE45A2">
        <w:rPr>
          <w:rFonts w:ascii="Traditional Arabic" w:hAnsi="Traditional Arabic"/>
          <w:sz w:val="32"/>
          <w:rtl/>
        </w:rPr>
        <w:t xml:space="preserve"> ،</w:t>
      </w:r>
      <w:r w:rsidR="005A5AAB">
        <w:rPr>
          <w:rFonts w:ascii="Traditional Arabic" w:hAnsi="Traditional Arabic"/>
          <w:sz w:val="32"/>
          <w:rtl/>
        </w:rPr>
        <w:t xml:space="preserve">  ولذلك بالغوا في تعظيم عزرا هذا غاية المبالغة وزعموا أن النور إلى الآن يظهر على قبره الذي عند بطائح العراق لأنه عمل لهم كتاباً يحفظ دينهم</w:t>
      </w:r>
      <w:r w:rsidR="00CE45A2">
        <w:rPr>
          <w:rFonts w:ascii="Traditional Arabic" w:hAnsi="Traditional Arabic"/>
          <w:sz w:val="32"/>
          <w:rtl/>
        </w:rPr>
        <w:t xml:space="preserve"> ،</w:t>
      </w:r>
      <w:r w:rsidR="005A5AAB">
        <w:rPr>
          <w:rFonts w:ascii="Traditional Arabic" w:hAnsi="Traditional Arabic"/>
          <w:sz w:val="32"/>
          <w:rtl/>
        </w:rPr>
        <w:t xml:space="preserve">  فهذه التوراة التي بأيديهم على الحقيقة كتاب عزرا وليس كتاب الله</w:t>
      </w:r>
      <w:r w:rsidR="00CE45A2">
        <w:rPr>
          <w:rFonts w:ascii="Traditional Arabic" w:hAnsi="Traditional Arabic"/>
          <w:sz w:val="32"/>
          <w:rtl/>
        </w:rPr>
        <w:t xml:space="preserve"> ،</w:t>
      </w:r>
      <w:r w:rsidR="005A5AAB">
        <w:rPr>
          <w:rFonts w:ascii="Traditional Arabic" w:hAnsi="Traditional Arabic"/>
          <w:sz w:val="32"/>
          <w:rtl/>
        </w:rPr>
        <w:t xml:space="preserve"> </w:t>
      </w:r>
      <w:r w:rsidR="002F1381">
        <w:rPr>
          <w:rFonts w:ascii="Traditional Arabic" w:hAnsi="Traditional Arabic" w:hint="cs"/>
          <w:sz w:val="32"/>
          <w:rtl/>
        </w:rPr>
        <w:t xml:space="preserve"> </w:t>
      </w:r>
      <w:r w:rsidR="005A5AAB">
        <w:rPr>
          <w:rFonts w:ascii="Traditional Arabic" w:hAnsi="Traditional Arabic"/>
          <w:sz w:val="32"/>
          <w:rtl/>
        </w:rPr>
        <w:t>وهذا يدل على أنه -أعنى الذي جمع هذه الفصول التي بأيديهم- رجل فارغ جاهل بالصفات الإلهية فلذلك نسب إلى الله تعالى صفات التجسيم والندامة على ما مضى من أفعاله والإقلاع عن مثلها وغير ذلك مما تقدم ذكره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5B6A9B">
        <w:rPr>
          <w:rFonts w:ascii="Traditional Arabic" w:hAnsi="Traditional Arabic" w:hint="cs"/>
          <w:sz w:val="32"/>
          <w:rtl/>
        </w:rPr>
        <w:t>[</w:t>
      </w:r>
      <w:r w:rsidR="005B6A9B" w:rsidRPr="00BD4408">
        <w:rPr>
          <w:rFonts w:ascii="Traditional Arabic" w:hAnsi="Traditional Arabic"/>
          <w:sz w:val="24"/>
          <w:szCs w:val="24"/>
          <w:rtl/>
        </w:rPr>
        <w:t>مختصراً من إفحام اليهود للسموأل بن يحيى المغربي 132-141.</w:t>
      </w:r>
      <w:r w:rsidR="005B6A9B">
        <w:rPr>
          <w:rFonts w:ascii="Traditional Arabic" w:hAnsi="Traditional Arabic" w:hint="cs"/>
          <w:sz w:val="32"/>
          <w:rtl/>
        </w:rPr>
        <w:t>]</w:t>
      </w:r>
      <w:r w:rsidR="005A5AAB">
        <w:rPr>
          <w:rFonts w:ascii="Traditional Arabic" w:hAnsi="Traditional Arabic"/>
          <w:sz w:val="32"/>
          <w:rtl/>
        </w:rPr>
        <w:t xml:space="preserve"> </w:t>
      </w:r>
      <w:r w:rsidR="002F1381">
        <w:rPr>
          <w:rFonts w:ascii="Traditional Arabic" w:hAnsi="Traditional Arabic" w:hint="cs"/>
          <w:sz w:val="32"/>
          <w:rtl/>
        </w:rPr>
        <w:t xml:space="preserve">،  </w:t>
      </w:r>
      <w:r w:rsidR="005A5AAB">
        <w:rPr>
          <w:rFonts w:ascii="Traditional Arabic" w:hAnsi="Traditional Arabic"/>
          <w:sz w:val="32"/>
          <w:rtl/>
        </w:rPr>
        <w:t>ولا يخفى تفاوت ما بين منزلة التوراة عند القوم ومنزلتها عند السموأل</w:t>
      </w:r>
      <w:r w:rsidR="00CE45A2">
        <w:rPr>
          <w:rFonts w:ascii="Traditional Arabic" w:hAnsi="Traditional Arabic"/>
          <w:sz w:val="32"/>
          <w:rtl/>
        </w:rPr>
        <w:t xml:space="preserve"> ،</w:t>
      </w:r>
      <w:r w:rsidR="005A5AAB">
        <w:rPr>
          <w:rFonts w:ascii="Traditional Arabic" w:hAnsi="Traditional Arabic"/>
          <w:sz w:val="32"/>
          <w:rtl/>
        </w:rPr>
        <w:t xml:space="preserve"> وبعد ما قرر ابن تيمية رحمه الله ما قرره نسأل أين النصوص التي تدل على أن النبي صلى الله عليه وسلم أنكر عليهم ما في هذه النصوص التي ذكرها السموأل مما سماها ونسميها تجسيماً كي لا يلزم ما ذكروه من صحته</w:t>
      </w:r>
      <w:r w:rsidR="00166ABB">
        <w:rPr>
          <w:rFonts w:ascii="Traditional Arabic" w:hAnsi="Traditional Arabic"/>
          <w:sz w:val="32"/>
          <w:rtl/>
        </w:rPr>
        <w:t xml:space="preserve"> ؟</w:t>
      </w:r>
      <w:r w:rsidR="005A5AAB">
        <w:rPr>
          <w:rFonts w:ascii="Traditional Arabic" w:hAnsi="Traditional Arabic"/>
          <w:sz w:val="32"/>
          <w:rtl/>
        </w:rPr>
        <w:t xml:space="preserve">  </w:t>
      </w:r>
      <w:r w:rsidR="002F1381">
        <w:rPr>
          <w:rFonts w:ascii="Traditional Arabic" w:hAnsi="Traditional Arabic" w:hint="cs"/>
          <w:sz w:val="32"/>
          <w:rtl/>
        </w:rPr>
        <w:t xml:space="preserve"> و</w:t>
      </w:r>
      <w:r w:rsidR="005A5AAB">
        <w:rPr>
          <w:rFonts w:ascii="Traditional Arabic" w:hAnsi="Traditional Arabic"/>
          <w:sz w:val="32"/>
          <w:rtl/>
        </w:rPr>
        <w:t>لن يجد ابن تيمية رحمه الله لكل نص في التوراة شاهداً من السنة على تكذيبه لأنه لا يحتاج إلى هذا البيان التفصيلي مع ظهور الشهادة على اليهود بتحريف الكتاب والكذب على الله ووصفه بالفقر وغيره ومع بيان انحطاطهم عن التنزيه ورغبتهم مع وجود نبيهم بين ظهرانيهم بعبادة العجل وطلبِهم من النبي أن يجعل لهم آلهة فمن كان هذا حالهم سلفهم كيف يكون حال الذين كتبوا التوراة بأيديهم</w:t>
      </w:r>
      <w:r w:rsidR="00CE45A2">
        <w:rPr>
          <w:rFonts w:ascii="Traditional Arabic" w:hAnsi="Traditional Arabic"/>
          <w:sz w:val="32"/>
          <w:rtl/>
        </w:rPr>
        <w:t xml:space="preserve"> ،</w:t>
      </w:r>
      <w:r w:rsidR="005A5AAB">
        <w:rPr>
          <w:rFonts w:ascii="Traditional Arabic" w:hAnsi="Traditional Arabic"/>
          <w:sz w:val="32"/>
          <w:rtl/>
        </w:rPr>
        <w:t xml:space="preserve">  فلا يلزم التكذيب التفصيلي</w:t>
      </w:r>
      <w:r w:rsidR="00CE45A2">
        <w:rPr>
          <w:rFonts w:ascii="Traditional Arabic" w:hAnsi="Traditional Arabic"/>
          <w:sz w:val="32"/>
          <w:rtl/>
        </w:rPr>
        <w:t xml:space="preserve"> ،</w:t>
      </w:r>
      <w:r w:rsidR="005A5AAB">
        <w:rPr>
          <w:rFonts w:ascii="Traditional Arabic" w:hAnsi="Traditional Arabic"/>
          <w:sz w:val="32"/>
          <w:rtl/>
        </w:rPr>
        <w:t xml:space="preserve">  وإنما يلزم لو كان مقراً بصحة جملته أو كان ساكتاً عنه بالكلية وكان ما فيه من الباطل يخفى على أحد من أصحابه العلم ببطلانه</w:t>
      </w:r>
      <w:r w:rsidR="00CE45A2">
        <w:rPr>
          <w:rFonts w:ascii="Traditional Arabic" w:hAnsi="Traditional Arabic"/>
          <w:sz w:val="32"/>
          <w:rtl/>
        </w:rPr>
        <w:t xml:space="preserve"> ،</w:t>
      </w:r>
      <w:r w:rsidR="005A5AAB">
        <w:rPr>
          <w:rFonts w:ascii="Traditional Arabic" w:hAnsi="Traditional Arabic"/>
          <w:sz w:val="32"/>
          <w:rtl/>
        </w:rPr>
        <w:t xml:space="preserve"> ومن اضطراب القوم في الاحتجاج بهذا الحديث إثبات صورة لا كالصور</w:t>
      </w:r>
      <w:r w:rsidR="00CE45A2">
        <w:rPr>
          <w:rFonts w:ascii="Traditional Arabic" w:hAnsi="Traditional Arabic"/>
          <w:sz w:val="32"/>
          <w:rtl/>
        </w:rPr>
        <w:t xml:space="preserve"> ،</w:t>
      </w:r>
      <w:r w:rsidR="005A5AAB">
        <w:rPr>
          <w:rFonts w:ascii="Traditional Arabic" w:hAnsi="Traditional Arabic"/>
          <w:sz w:val="32"/>
          <w:rtl/>
        </w:rPr>
        <w:t xml:space="preserve">  وهذه الفكرة سبق إليها ابن قتيبة فقال</w:t>
      </w:r>
      <w:r w:rsidR="00CE45A2">
        <w:rPr>
          <w:rFonts w:ascii="Traditional Arabic" w:hAnsi="Traditional Arabic"/>
          <w:sz w:val="32"/>
          <w:rtl/>
        </w:rPr>
        <w:t xml:space="preserve"> :</w:t>
      </w:r>
      <w:r w:rsidR="00166ABB">
        <w:rPr>
          <w:rFonts w:ascii="Traditional Arabic" w:hAnsi="Traditional Arabic"/>
          <w:sz w:val="32"/>
          <w:rtl/>
        </w:rPr>
        <w:t xml:space="preserve"> (</w:t>
      </w:r>
      <w:r w:rsidR="0088381F">
        <w:rPr>
          <w:rFonts w:ascii="Traditional Arabic" w:hAnsi="Traditional Arabic"/>
          <w:sz w:val="32"/>
          <w:rtl/>
        </w:rPr>
        <w:t xml:space="preserve"> .. </w:t>
      </w:r>
      <w:r w:rsidR="005A5AAB">
        <w:rPr>
          <w:rFonts w:ascii="Traditional Arabic" w:hAnsi="Traditional Arabic"/>
          <w:sz w:val="32"/>
          <w:rtl/>
        </w:rPr>
        <w:t>والذي عندي والله تعالى أعلم أن الصورة ليست بأعجب من اليدين والأصابع فتكون وإنما وقع الإلف لتلك لمجيئها في القرآن ووقعت الوحشة من هذه لأنها لم تأت في القرآن ونحن نؤمن بالجميع ولا نقول في شيء منه بكيفية ولا حد</w:t>
      </w:r>
      <w:r w:rsidR="00166ABB">
        <w:rPr>
          <w:rFonts w:ascii="Traditional Arabic" w:hAnsi="Traditional Arabic"/>
          <w:sz w:val="32"/>
          <w:rtl/>
        </w:rPr>
        <w:t xml:space="preserve"> ) </w:t>
      </w:r>
      <w:r w:rsidR="005B6A9B">
        <w:rPr>
          <w:rFonts w:ascii="Traditional Arabic" w:hAnsi="Traditional Arabic" w:hint="cs"/>
          <w:sz w:val="32"/>
          <w:rtl/>
        </w:rPr>
        <w:t>[</w:t>
      </w:r>
      <w:r w:rsidR="005B6A9B" w:rsidRPr="00BD4408">
        <w:rPr>
          <w:rFonts w:ascii="Traditional Arabic" w:hAnsi="Traditional Arabic"/>
          <w:sz w:val="24"/>
          <w:szCs w:val="24"/>
          <w:rtl/>
        </w:rPr>
        <w:t>تأويل مختلف الحديث 220</w:t>
      </w:r>
      <w:r w:rsidR="005B6A9B">
        <w:rPr>
          <w:rFonts w:ascii="Traditional Arabic" w:hAnsi="Traditional Arabic" w:hint="cs"/>
          <w:sz w:val="32"/>
          <w:rtl/>
        </w:rPr>
        <w:t xml:space="preserve">] </w:t>
      </w:r>
      <w:r w:rsidR="005A5AAB">
        <w:rPr>
          <w:rFonts w:ascii="Traditional Arabic" w:hAnsi="Traditional Arabic"/>
          <w:sz w:val="32"/>
          <w:rtl/>
        </w:rPr>
        <w:t>وتابعه على هذا التهافت قوم من المتقدمين</w:t>
      </w:r>
      <w:r w:rsidR="00166ABB">
        <w:rPr>
          <w:rFonts w:ascii="Traditional Arabic" w:hAnsi="Traditional Arabic"/>
          <w:sz w:val="32"/>
          <w:vertAlign w:val="superscript"/>
          <w:rtl/>
        </w:rPr>
        <w:t xml:space="preserve"> </w:t>
      </w:r>
      <w:r w:rsidR="005B6A9B">
        <w:rPr>
          <w:rFonts w:ascii="Traditional Arabic" w:hAnsi="Traditional Arabic" w:hint="cs"/>
          <w:sz w:val="32"/>
          <w:rtl/>
        </w:rPr>
        <w:t>[</w:t>
      </w:r>
      <w:r w:rsidR="005B6A9B" w:rsidRPr="00BD4408">
        <w:rPr>
          <w:rFonts w:ascii="Traditional Arabic" w:hAnsi="Traditional Arabic"/>
          <w:sz w:val="24"/>
          <w:szCs w:val="24"/>
          <w:rtl/>
        </w:rPr>
        <w:t>انظر المعتمد لأبي يعلى الفراء 58 وإبطال التأويلات له أيضاً 1/81.</w:t>
      </w:r>
      <w:r w:rsidR="005B6A9B">
        <w:rPr>
          <w:rFonts w:ascii="Traditional Arabic" w:hAnsi="Traditional Arabic" w:hint="cs"/>
          <w:sz w:val="32"/>
          <w:rtl/>
        </w:rPr>
        <w:t>]</w:t>
      </w:r>
      <w:r w:rsidR="005A5AAB">
        <w:rPr>
          <w:rFonts w:ascii="Traditional Arabic" w:hAnsi="Traditional Arabic"/>
          <w:sz w:val="32"/>
          <w:rtl/>
        </w:rPr>
        <w:t xml:space="preserve"> والمتأخرين</w:t>
      </w:r>
      <w:r w:rsidR="00166ABB">
        <w:rPr>
          <w:rFonts w:ascii="Traditional Arabic" w:hAnsi="Traditional Arabic"/>
          <w:sz w:val="32"/>
          <w:rtl/>
        </w:rPr>
        <w:t xml:space="preserve"> </w:t>
      </w:r>
      <w:r w:rsidR="005B6A9B">
        <w:rPr>
          <w:rFonts w:ascii="Traditional Arabic" w:hAnsi="Traditional Arabic" w:hint="cs"/>
          <w:sz w:val="32"/>
          <w:rtl/>
        </w:rPr>
        <w:t>[</w:t>
      </w:r>
      <w:r w:rsidR="005B6A9B" w:rsidRPr="00BD4408">
        <w:rPr>
          <w:rFonts w:ascii="Traditional Arabic" w:hAnsi="Traditional Arabic"/>
          <w:sz w:val="24"/>
          <w:szCs w:val="24"/>
          <w:rtl/>
        </w:rPr>
        <w:t>انظر مجموع فتاوى ابن عثيمين 86. وتنبيهات على رسالتين لأبي بكر الجزائري 24 والفواكه العذاب 172. وانظر كلام محقق كتاب السنة لعبد الله بن أحمد 2/480 وكلام محقق كتاب التوحيد لابن خزيمة د-عبد العزيز الشهوان 1/90.</w:t>
      </w:r>
      <w:r w:rsidR="005B6A9B">
        <w:rPr>
          <w:rFonts w:ascii="Traditional Arabic" w:hAnsi="Traditional Arabic" w:hint="cs"/>
          <w:sz w:val="32"/>
          <w:rtl/>
        </w:rPr>
        <w:t xml:space="preserve">] </w:t>
      </w:r>
      <w:r w:rsidR="002F1381">
        <w:rPr>
          <w:rFonts w:ascii="Traditional Arabic" w:hAnsi="Traditional Arabic" w:hint="cs"/>
          <w:sz w:val="32"/>
          <w:rtl/>
        </w:rPr>
        <w:t xml:space="preserve">، </w:t>
      </w:r>
      <w:r w:rsidR="005A5AAB">
        <w:rPr>
          <w:rFonts w:ascii="Traditional Arabic" w:hAnsi="Traditional Arabic"/>
          <w:sz w:val="32"/>
          <w:rtl/>
        </w:rPr>
        <w:t>ولا يخفى فساد هذا القول قال النووي</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وقد غلط ابن قتيبة في هذا الحديث فأجراه على ظاهره وقال لله تعالى صورة لا كالصور وهذا الذي قاله ظاهر الفساد لأن الصورة تفيد التركيب وكل مركب محدث والله تعالى ليس بمحدث فليس هو مركباً فليس مصوراً</w:t>
      </w:r>
      <w:r w:rsidR="00CE45A2">
        <w:rPr>
          <w:rFonts w:ascii="Traditional Arabic" w:hAnsi="Traditional Arabic"/>
          <w:sz w:val="32"/>
          <w:rtl/>
        </w:rPr>
        <w:t xml:space="preserve"> ،</w:t>
      </w:r>
      <w:r w:rsidR="005A5AAB">
        <w:rPr>
          <w:rFonts w:ascii="Traditional Arabic" w:hAnsi="Traditional Arabic"/>
          <w:sz w:val="32"/>
          <w:rtl/>
        </w:rPr>
        <w:t xml:space="preserve">  قال وهذا كقول المجسمة جسم لا كالأجسام لما رأوا أهل السنة يقولون الباري سبحانه وتعالى شئ لا كالأشياء طردوا الإستعمال فقالوا جسم لا كالأجسام</w:t>
      </w:r>
      <w:r w:rsidR="00CE45A2">
        <w:rPr>
          <w:rFonts w:ascii="Traditional Arabic" w:hAnsi="Traditional Arabic"/>
          <w:sz w:val="32"/>
          <w:rtl/>
        </w:rPr>
        <w:t xml:space="preserve"> ،</w:t>
      </w:r>
      <w:r w:rsidR="005A5AAB">
        <w:rPr>
          <w:rFonts w:ascii="Traditional Arabic" w:hAnsi="Traditional Arabic"/>
          <w:sz w:val="32"/>
          <w:rtl/>
        </w:rPr>
        <w:t xml:space="preserve">  والفرق أن لفظ شئ لا يفيد الحدوث ولا يتضمن ما يقتضيه</w:t>
      </w:r>
      <w:r w:rsidR="00CE45A2">
        <w:rPr>
          <w:rFonts w:ascii="Traditional Arabic" w:hAnsi="Traditional Arabic"/>
          <w:sz w:val="32"/>
          <w:rtl/>
        </w:rPr>
        <w:t xml:space="preserve"> ،</w:t>
      </w:r>
      <w:r w:rsidR="005A5AAB">
        <w:rPr>
          <w:rFonts w:ascii="Traditional Arabic" w:hAnsi="Traditional Arabic"/>
          <w:sz w:val="32"/>
          <w:rtl/>
        </w:rPr>
        <w:t xml:space="preserve"> وأما جسم وصورة فيتضمنان التأليف والتركيب وذلك دليل الحدوث</w:t>
      </w:r>
      <w:r w:rsidR="00CE45A2">
        <w:rPr>
          <w:rFonts w:ascii="Traditional Arabic" w:hAnsi="Traditional Arabic"/>
          <w:sz w:val="32"/>
          <w:rtl/>
        </w:rPr>
        <w:t xml:space="preserve"> ،</w:t>
      </w:r>
      <w:r w:rsidR="002F1381">
        <w:rPr>
          <w:rFonts w:ascii="Traditional Arabic" w:hAnsi="Traditional Arabic"/>
          <w:sz w:val="32"/>
          <w:rtl/>
        </w:rPr>
        <w:t xml:space="preserve"> </w:t>
      </w:r>
      <w:r w:rsidR="005A5AAB">
        <w:rPr>
          <w:rFonts w:ascii="Traditional Arabic" w:hAnsi="Traditional Arabic"/>
          <w:sz w:val="32"/>
          <w:rtl/>
        </w:rPr>
        <w:t>قال والعجب من ابن قتيبة في قوله صورة لا كالصور مع أن ظاهر الحديث على رأيه يقتضي خلق آدم على صورته</w:t>
      </w:r>
      <w:r w:rsidR="00CE45A2">
        <w:rPr>
          <w:rFonts w:ascii="Traditional Arabic" w:hAnsi="Traditional Arabic"/>
          <w:sz w:val="32"/>
          <w:rtl/>
        </w:rPr>
        <w:t xml:space="preserve"> ،</w:t>
      </w:r>
      <w:r w:rsidR="005A5AAB">
        <w:rPr>
          <w:rFonts w:ascii="Traditional Arabic" w:hAnsi="Traditional Arabic"/>
          <w:sz w:val="32"/>
          <w:rtl/>
        </w:rPr>
        <w:t xml:space="preserve"> فالصورتان على رأيه سواء فإذا قال لا كالصور تناقض قوله</w:t>
      </w:r>
      <w:r w:rsidR="00CE45A2">
        <w:rPr>
          <w:rFonts w:ascii="Traditional Arabic" w:hAnsi="Traditional Arabic"/>
          <w:sz w:val="32"/>
          <w:rtl/>
        </w:rPr>
        <w:t xml:space="preserve"> ،</w:t>
      </w:r>
      <w:r w:rsidR="005A5AAB">
        <w:rPr>
          <w:rFonts w:ascii="Traditional Arabic" w:hAnsi="Traditional Arabic"/>
          <w:sz w:val="32"/>
          <w:rtl/>
        </w:rPr>
        <w:t xml:space="preserve"> ويقال له أيضاً إن أردت بقولك صورة لا كالصور أنه ليس بمؤلف ولا مركب فليس صورةً حقيقة وليست اللفظة على ظاهرها</w:t>
      </w:r>
      <w:r w:rsidR="00CE45A2">
        <w:rPr>
          <w:rFonts w:ascii="Traditional Arabic" w:hAnsi="Traditional Arabic"/>
          <w:sz w:val="32"/>
          <w:rtl/>
        </w:rPr>
        <w:t xml:space="preserve"> ،</w:t>
      </w:r>
      <w:r w:rsidR="005A5AAB">
        <w:rPr>
          <w:rFonts w:ascii="Traditional Arabic" w:hAnsi="Traditional Arabic"/>
          <w:sz w:val="32"/>
          <w:rtl/>
        </w:rPr>
        <w:t xml:space="preserve"> وحينئذ يكون موافقاً على افتقاره إلى التأويل</w:t>
      </w:r>
      <w:r w:rsidR="00166ABB">
        <w:rPr>
          <w:rFonts w:ascii="Traditional Arabic" w:hAnsi="Traditional Arabic"/>
          <w:sz w:val="32"/>
          <w:vertAlign w:val="superscript"/>
          <w:rtl/>
        </w:rPr>
        <w:t xml:space="preserve"> </w:t>
      </w:r>
      <w:r w:rsidR="005B6A9B">
        <w:rPr>
          <w:rFonts w:ascii="Traditional Arabic" w:hAnsi="Traditional Arabic" w:hint="cs"/>
          <w:sz w:val="32"/>
          <w:rtl/>
        </w:rPr>
        <w:t>[</w:t>
      </w:r>
      <w:r w:rsidR="005B6A9B" w:rsidRPr="00BD4408">
        <w:rPr>
          <w:rFonts w:ascii="Traditional Arabic" w:hAnsi="Traditional Arabic"/>
          <w:sz w:val="24"/>
          <w:szCs w:val="24"/>
          <w:rtl/>
        </w:rPr>
        <w:t>شرح النووي على صحيح مسلم 16/166</w:t>
      </w:r>
      <w:r w:rsidR="005B6A9B">
        <w:rPr>
          <w:rFonts w:ascii="Traditional Arabic" w:hAnsi="Traditional Arabic" w:hint="cs"/>
          <w:sz w:val="32"/>
          <w:rtl/>
        </w:rPr>
        <w:t>]</w:t>
      </w:r>
      <w:r w:rsidR="005A5AAB">
        <w:rPr>
          <w:rFonts w:ascii="Traditional Arabic" w:hAnsi="Traditional Arabic"/>
          <w:sz w:val="32"/>
          <w:rtl/>
        </w:rPr>
        <w:t xml:space="preserve"> </w:t>
      </w:r>
      <w:r w:rsidR="002F1381">
        <w:rPr>
          <w:rFonts w:ascii="Traditional Arabic" w:hAnsi="Traditional Arabic" w:hint="cs"/>
          <w:sz w:val="32"/>
          <w:rtl/>
        </w:rPr>
        <w:t xml:space="preserve">، </w:t>
      </w:r>
      <w:r w:rsidR="005A5AAB">
        <w:rPr>
          <w:rFonts w:ascii="Traditional Arabic" w:hAnsi="Traditional Arabic"/>
          <w:sz w:val="32"/>
          <w:rtl/>
        </w:rPr>
        <w:t>ومن عجيب ما ذهبوا إليه أن أحدهم بعد أن استشهد له بنص التوراة السابق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إذا كان حديث الصورة مما يغيظه فليغتظ بما في معناه كقوله تعالى</w:t>
      </w:r>
      <w:r w:rsidR="00CE45A2">
        <w:rPr>
          <w:rFonts w:ascii="Traditional Arabic" w:hAnsi="Traditional Arabic"/>
          <w:sz w:val="32"/>
          <w:rtl/>
        </w:rPr>
        <w:t xml:space="preserve"> :</w:t>
      </w:r>
      <w:r w:rsidR="005A5AAB">
        <w:rPr>
          <w:rFonts w:ascii="Traditional Arabic" w:hAnsi="Traditional Arabic"/>
          <w:sz w:val="32"/>
          <w:rtl/>
        </w:rPr>
        <w:t xml:space="preserve"> " ويبقى وجه ربك ذو الجلال والإكرام"</w:t>
      </w:r>
      <w:r w:rsidR="00166ABB">
        <w:rPr>
          <w:rFonts w:ascii="Traditional Arabic" w:hAnsi="Traditional Arabic"/>
          <w:sz w:val="32"/>
          <w:vertAlign w:val="superscript"/>
          <w:rtl/>
        </w:rPr>
        <w:t xml:space="preserve"> </w:t>
      </w:r>
      <w:r w:rsidR="005B6A9B">
        <w:rPr>
          <w:rFonts w:ascii="Traditional Arabic" w:hAnsi="Traditional Arabic" w:hint="cs"/>
          <w:sz w:val="32"/>
          <w:rtl/>
        </w:rPr>
        <w:t>[</w:t>
      </w:r>
      <w:r w:rsidR="005B6A9B" w:rsidRPr="00BD4408">
        <w:rPr>
          <w:rFonts w:ascii="Traditional Arabic" w:hAnsi="Traditional Arabic"/>
          <w:sz w:val="24"/>
          <w:szCs w:val="24"/>
          <w:rtl/>
        </w:rPr>
        <w:t>لآية (27) من سورة الرحمن</w:t>
      </w:r>
      <w:r w:rsidR="005B6A9B">
        <w:rPr>
          <w:rFonts w:ascii="Traditional Arabic" w:hAnsi="Traditional Arabic" w:hint="cs"/>
          <w:sz w:val="32"/>
          <w:rtl/>
        </w:rPr>
        <w:t>]</w:t>
      </w:r>
      <w:r w:rsidR="005A5AAB">
        <w:rPr>
          <w:rFonts w:ascii="Traditional Arabic" w:hAnsi="Traditional Arabic"/>
          <w:sz w:val="32"/>
          <w:rtl/>
        </w:rPr>
        <w:t xml:space="preserve"> وقوله</w:t>
      </w:r>
      <w:r w:rsidR="00CE45A2">
        <w:rPr>
          <w:rFonts w:ascii="Traditional Arabic" w:hAnsi="Traditional Arabic"/>
          <w:sz w:val="32"/>
          <w:rtl/>
        </w:rPr>
        <w:t xml:space="preserve"> :</w:t>
      </w:r>
      <w:r w:rsidR="005A5AAB">
        <w:rPr>
          <w:rFonts w:ascii="Traditional Arabic" w:hAnsi="Traditional Arabic"/>
          <w:sz w:val="32"/>
          <w:rtl/>
        </w:rPr>
        <w:t xml:space="preserve"> "ولتصنع على عيني"</w:t>
      </w:r>
      <w:r w:rsidR="00166ABB">
        <w:rPr>
          <w:rFonts w:ascii="Traditional Arabic" w:hAnsi="Traditional Arabic"/>
          <w:sz w:val="32"/>
          <w:vertAlign w:val="superscript"/>
          <w:rtl/>
        </w:rPr>
        <w:t xml:space="preserve"> </w:t>
      </w:r>
      <w:r w:rsidR="005B6A9B">
        <w:rPr>
          <w:rFonts w:ascii="Traditional Arabic" w:hAnsi="Traditional Arabic" w:hint="cs"/>
          <w:sz w:val="32"/>
          <w:rtl/>
        </w:rPr>
        <w:t>[</w:t>
      </w:r>
      <w:r w:rsidR="005B6A9B" w:rsidRPr="00BD4408">
        <w:rPr>
          <w:rFonts w:ascii="Traditional Arabic" w:hAnsi="Traditional Arabic"/>
          <w:sz w:val="24"/>
          <w:szCs w:val="24"/>
          <w:rtl/>
        </w:rPr>
        <w:t>الآية (39) من سورة طه.</w:t>
      </w:r>
      <w:r w:rsidR="005B6A9B">
        <w:rPr>
          <w:rFonts w:ascii="Traditional Arabic" w:hAnsi="Traditional Arabic" w:hint="cs"/>
          <w:sz w:val="32"/>
          <w:rtl/>
        </w:rPr>
        <w:t>] [</w:t>
      </w:r>
      <w:r w:rsidR="005B6A9B" w:rsidRPr="00BD4408">
        <w:rPr>
          <w:rFonts w:ascii="Traditional Arabic" w:hAnsi="Traditional Arabic"/>
          <w:sz w:val="24"/>
          <w:szCs w:val="24"/>
          <w:rtl/>
        </w:rPr>
        <w:t>ظلمات أبي رية، عبد الرزاق حمزة 148.</w:t>
      </w:r>
      <w:r w:rsidR="005B6A9B">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5A5AAB">
        <w:rPr>
          <w:rFonts w:ascii="Traditional Arabic" w:hAnsi="Traditional Arabic"/>
          <w:sz w:val="32"/>
          <w:rtl/>
        </w:rPr>
        <w:t>فأي تشبيه أصرح من إثبات صورة لله عز جل على صورة آدم مع الاستشهاد له بالتوراة وبما جاء في إضافة العين والوجه لله إلى الله عز وجل</w:t>
      </w:r>
      <w:r w:rsidR="00166ABB">
        <w:rPr>
          <w:rFonts w:ascii="Traditional Arabic" w:hAnsi="Traditional Arabic"/>
          <w:sz w:val="32"/>
          <w:rtl/>
        </w:rPr>
        <w:t xml:space="preserve"> ؟</w:t>
      </w:r>
      <w:r w:rsidR="005A5AAB">
        <w:rPr>
          <w:rFonts w:ascii="Traditional Arabic" w:hAnsi="Traditional Arabic"/>
          <w:sz w:val="32"/>
          <w:rtl/>
        </w:rPr>
        <w:t xml:space="preserve"> وإذا لم يكن إثبات وجه وعين مع صورة على صورة آدم تشبيهاً فكيف يكون التشبيه</w:t>
      </w:r>
      <w:r w:rsidR="00166ABB">
        <w:rPr>
          <w:rFonts w:ascii="Traditional Arabic" w:hAnsi="Traditional Arabic"/>
          <w:sz w:val="32"/>
          <w:rtl/>
        </w:rPr>
        <w:t xml:space="preserve"> ؟</w:t>
      </w:r>
      <w:r w:rsidR="002F1381">
        <w:rPr>
          <w:rFonts w:ascii="Traditional Arabic" w:hAnsi="Traditional Arabic" w:hint="cs"/>
          <w:sz w:val="32"/>
          <w:rtl/>
        </w:rPr>
        <w:t xml:space="preserve"> </w:t>
      </w:r>
      <w:r w:rsidR="005A5AAB">
        <w:rPr>
          <w:rFonts w:ascii="Traditional Arabic" w:hAnsi="Traditional Arabic"/>
          <w:sz w:val="32"/>
          <w:rtl/>
        </w:rPr>
        <w:t xml:space="preserve"> ومنهم من لا يتكلف هذا التخريج ويكتفي بمثل إيجاب الإيمان بالحديث أو إثباته على ظاهره</w:t>
      </w:r>
      <w:r w:rsidR="00166ABB">
        <w:rPr>
          <w:rFonts w:ascii="Traditional Arabic" w:hAnsi="Traditional Arabic"/>
          <w:sz w:val="32"/>
          <w:vertAlign w:val="superscript"/>
          <w:rtl/>
        </w:rPr>
        <w:t xml:space="preserve">  </w:t>
      </w:r>
      <w:r w:rsidR="005B6A9B">
        <w:rPr>
          <w:rFonts w:ascii="Traditional Arabic" w:hAnsi="Traditional Arabic" w:hint="cs"/>
          <w:sz w:val="32"/>
          <w:rtl/>
        </w:rPr>
        <w:t>[</w:t>
      </w:r>
      <w:r w:rsidR="005B6A9B" w:rsidRPr="00BD4408">
        <w:rPr>
          <w:rFonts w:ascii="Traditional Arabic" w:hAnsi="Traditional Arabic"/>
          <w:sz w:val="24"/>
          <w:szCs w:val="24"/>
          <w:rtl/>
        </w:rPr>
        <w:t>انظر الأربعين في دلائل التوحيد للهروي 63 واجتماع الجيوش الإسلامية 100وشرح العقيدة السفارينية لمحمد بن عبد العزيز 111. والتنبيهات السنية لعبد العزيز بن ناصر 1/160 وانظر كلام محقق كتاب الشريعة للآجري د-عبد الله الدميجي 3/1150.</w:t>
      </w:r>
      <w:r w:rsidR="005B6A9B">
        <w:rPr>
          <w:rFonts w:ascii="Traditional Arabic" w:hAnsi="Traditional Arabic" w:hint="cs"/>
          <w:sz w:val="32"/>
          <w:rtl/>
        </w:rPr>
        <w:t>]</w:t>
      </w:r>
      <w:r w:rsidR="00CE45A2">
        <w:rPr>
          <w:rFonts w:ascii="Traditional Arabic" w:hAnsi="Traditional Arabic"/>
          <w:sz w:val="32"/>
          <w:rtl/>
        </w:rPr>
        <w:t xml:space="preserve"> ،</w:t>
      </w:r>
      <w:r w:rsidR="005A5AAB">
        <w:rPr>
          <w:rFonts w:ascii="Traditional Arabic" w:hAnsi="Traditional Arabic"/>
          <w:sz w:val="32"/>
          <w:rtl/>
        </w:rPr>
        <w:t xml:space="preserve">  وكل هذا تهافت كان يغنيهم عنه السكوت عن خبر ما تعبَّدنا الله بمثله في العمل فضلاً عن الاعتقاد</w:t>
      </w:r>
      <w:r w:rsidR="00CE45A2">
        <w:rPr>
          <w:rFonts w:ascii="Traditional Arabic" w:hAnsi="Traditional Arabic"/>
          <w:sz w:val="32"/>
          <w:rtl/>
        </w:rPr>
        <w:t xml:space="preserve"> </w:t>
      </w:r>
      <w:r w:rsidR="005A5AAB">
        <w:rPr>
          <w:rFonts w:ascii="Traditional Arabic" w:hAnsi="Traditional Arabic"/>
          <w:sz w:val="32"/>
          <w:rtl/>
        </w:rPr>
        <w:t xml:space="preserve"> </w:t>
      </w:r>
      <w:bookmarkStart w:id="317" w:name="_Toc112603845"/>
      <w:bookmarkStart w:id="318" w:name="_Toc112604057"/>
      <w:bookmarkStart w:id="319" w:name="_Toc112665117"/>
      <w:bookmarkStart w:id="320" w:name="_Toc112917558"/>
      <w:r w:rsidR="00EF56E8" w:rsidRPr="00EF56E8">
        <w:rPr>
          <w:rFonts w:ascii="Traditional Arabic" w:hAnsi="Traditional Arabic" w:hint="cs"/>
          <w:sz w:val="32"/>
          <w:rtl/>
        </w:rPr>
        <w:t xml:space="preserve">]] انتهى من كتاب </w:t>
      </w:r>
      <w:r w:rsidR="00EF56E8">
        <w:rPr>
          <w:rFonts w:ascii="Traditional Arabic" w:hAnsi="Traditional Arabic" w:hint="cs"/>
          <w:sz w:val="32"/>
          <w:rtl/>
        </w:rPr>
        <w:t>التجسيم في الفكر الإسلامي للدكتور صهيب السقار ،</w:t>
      </w:r>
    </w:p>
    <w:bookmarkEnd w:id="317"/>
    <w:bookmarkEnd w:id="318"/>
    <w:bookmarkEnd w:id="319"/>
    <w:bookmarkEnd w:id="320"/>
    <w:p w:rsidR="005A5AAB" w:rsidRDefault="005A5AAB" w:rsidP="00336F57">
      <w:pPr>
        <w:ind w:left="-46"/>
        <w:jc w:val="both"/>
        <w:rPr>
          <w:rFonts w:ascii="Traditional Arabic" w:hAnsi="Traditional Arabic"/>
          <w:sz w:val="32"/>
          <w:rtl/>
        </w:rPr>
      </w:pPr>
      <w:r>
        <w:rPr>
          <w:rFonts w:ascii="Traditional Arabic" w:hAnsi="Traditional Arabic"/>
          <w:sz w:val="32"/>
          <w:rtl/>
        </w:rPr>
        <w:t xml:space="preserve"> </w:t>
      </w:r>
    </w:p>
    <w:p w:rsidR="005A5AAB" w:rsidRDefault="00E21E8A" w:rsidP="00336F57">
      <w:pPr>
        <w:ind w:left="-46"/>
        <w:jc w:val="center"/>
        <w:rPr>
          <w:rFonts w:ascii="Traditional Arabic" w:hAnsi="Traditional Arabic"/>
          <w:sz w:val="32"/>
          <w:rtl/>
        </w:rPr>
      </w:pPr>
      <w:r>
        <w:rPr>
          <w:rFonts w:ascii="Traditional Arabic" w:hAnsi="Traditional Arabic"/>
          <w:sz w:val="32"/>
          <w:rtl/>
        </w:rPr>
        <w:t>***</w:t>
      </w:r>
    </w:p>
    <w:p w:rsidR="005A5AAB" w:rsidRDefault="005A5AAB" w:rsidP="00336F57">
      <w:pPr>
        <w:ind w:left="-46"/>
        <w:rPr>
          <w:b/>
          <w:bCs/>
          <w:rtl/>
        </w:rPr>
      </w:pPr>
    </w:p>
    <w:p w:rsidR="00FB2E34" w:rsidRDefault="00FB2E34" w:rsidP="00336F57">
      <w:pPr>
        <w:pStyle w:val="a4"/>
        <w:spacing w:line="276" w:lineRule="auto"/>
        <w:ind w:left="-46"/>
        <w:jc w:val="both"/>
        <w:rPr>
          <w:rFonts w:ascii="Traditional Arabic" w:hAnsi="Traditional Arabic"/>
          <w:sz w:val="32"/>
          <w:rtl/>
        </w:rPr>
      </w:pPr>
    </w:p>
    <w:p w:rsidR="002D0FE0" w:rsidRDefault="002D0FE0" w:rsidP="00336F57">
      <w:pPr>
        <w:pStyle w:val="a4"/>
        <w:pBdr>
          <w:top w:val="dashDotStroked" w:sz="24" w:space="1" w:color="auto"/>
          <w:left w:val="dashDotStroked" w:sz="24" w:space="4" w:color="auto"/>
          <w:bottom w:val="dashDotStroked" w:sz="24" w:space="1" w:color="auto"/>
          <w:right w:val="dashDotStroked" w:sz="24" w:space="4" w:color="auto"/>
        </w:pBdr>
        <w:spacing w:line="276" w:lineRule="auto"/>
        <w:ind w:left="-46"/>
        <w:jc w:val="center"/>
        <w:rPr>
          <w:rFonts w:ascii="Traditional Arabic" w:hAnsi="Traditional Arabic"/>
          <w:sz w:val="32"/>
          <w:rtl/>
        </w:rPr>
      </w:pPr>
    </w:p>
    <w:p w:rsidR="002D0FE0" w:rsidRPr="002D0FE0" w:rsidRDefault="002D0FE0" w:rsidP="00336F57">
      <w:pPr>
        <w:pStyle w:val="a4"/>
        <w:pBdr>
          <w:top w:val="dashDotStroked" w:sz="24" w:space="1" w:color="auto"/>
          <w:left w:val="dashDotStroked" w:sz="24" w:space="4" w:color="auto"/>
          <w:bottom w:val="dashDotStroked" w:sz="24" w:space="1" w:color="auto"/>
          <w:right w:val="dashDotStroked" w:sz="24" w:space="4" w:color="auto"/>
        </w:pBdr>
        <w:spacing w:line="276" w:lineRule="auto"/>
        <w:ind w:left="-46"/>
        <w:jc w:val="center"/>
        <w:rPr>
          <w:rFonts w:ascii="Traditional Arabic" w:eastAsiaTheme="minorHAnsi" w:hAnsi="Traditional Arabic" w:cs="Monotype Koufi"/>
          <w:sz w:val="48"/>
          <w:szCs w:val="48"/>
          <w:rtl/>
          <w:lang w:eastAsia="en-US" w:bidi="ar-KW"/>
        </w:rPr>
      </w:pPr>
      <w:r w:rsidRPr="002D0FE0">
        <w:rPr>
          <w:rFonts w:ascii="Traditional Arabic" w:eastAsiaTheme="minorHAnsi" w:hAnsi="Traditional Arabic" w:cs="Monotype Koufi"/>
          <w:sz w:val="48"/>
          <w:szCs w:val="48"/>
          <w:rtl/>
          <w:lang w:eastAsia="en-US" w:bidi="ar-KW"/>
        </w:rPr>
        <w:t>الباب الرابع</w:t>
      </w:r>
    </w:p>
    <w:p w:rsidR="002D0FE0" w:rsidRPr="002D0FE0" w:rsidRDefault="002D0FE0" w:rsidP="00336F57">
      <w:pPr>
        <w:pStyle w:val="a4"/>
        <w:pBdr>
          <w:top w:val="dashDotStroked" w:sz="24" w:space="1" w:color="auto"/>
          <w:left w:val="dashDotStroked" w:sz="24" w:space="4" w:color="auto"/>
          <w:bottom w:val="dashDotStroked" w:sz="24" w:space="1" w:color="auto"/>
          <w:right w:val="dashDotStroked" w:sz="24" w:space="4" w:color="auto"/>
        </w:pBdr>
        <w:spacing w:line="276" w:lineRule="auto"/>
        <w:ind w:left="-46"/>
        <w:jc w:val="center"/>
        <w:rPr>
          <w:rFonts w:ascii="Traditional Arabic" w:eastAsiaTheme="minorHAnsi" w:hAnsi="Traditional Arabic" w:cs="Monotype Koufi"/>
          <w:sz w:val="48"/>
          <w:szCs w:val="48"/>
          <w:rtl/>
          <w:lang w:eastAsia="en-US" w:bidi="ar-KW"/>
        </w:rPr>
      </w:pPr>
      <w:r w:rsidRPr="002D0FE0">
        <w:rPr>
          <w:rFonts w:ascii="Traditional Arabic" w:eastAsiaTheme="minorHAnsi" w:hAnsi="Traditional Arabic" w:cs="Monotype Koufi"/>
          <w:sz w:val="48"/>
          <w:szCs w:val="48"/>
          <w:rtl/>
          <w:lang w:eastAsia="en-US" w:bidi="ar-KW"/>
        </w:rPr>
        <w:t>أقوال علماء أهل السنّة والجماعة</w:t>
      </w:r>
    </w:p>
    <w:p w:rsidR="002D0FE0" w:rsidRPr="002D0FE0" w:rsidRDefault="002D0FE0" w:rsidP="00336F57">
      <w:pPr>
        <w:pStyle w:val="a4"/>
        <w:pBdr>
          <w:top w:val="dashDotStroked" w:sz="24" w:space="1" w:color="auto"/>
          <w:left w:val="dashDotStroked" w:sz="24" w:space="4" w:color="auto"/>
          <w:bottom w:val="dashDotStroked" w:sz="24" w:space="1" w:color="auto"/>
          <w:right w:val="dashDotStroked" w:sz="24" w:space="4" w:color="auto"/>
        </w:pBdr>
        <w:spacing w:line="276" w:lineRule="auto"/>
        <w:ind w:left="-46"/>
        <w:jc w:val="center"/>
        <w:rPr>
          <w:rFonts w:ascii="Traditional Arabic" w:eastAsiaTheme="minorHAnsi" w:hAnsi="Traditional Arabic" w:cs="Monotype Koufi"/>
          <w:sz w:val="48"/>
          <w:szCs w:val="48"/>
          <w:rtl/>
          <w:lang w:eastAsia="en-US" w:bidi="ar-KW"/>
        </w:rPr>
      </w:pPr>
      <w:r w:rsidRPr="002D0FE0">
        <w:rPr>
          <w:rFonts w:ascii="Traditional Arabic" w:eastAsiaTheme="minorHAnsi" w:hAnsi="Traditional Arabic" w:cs="Monotype Koufi"/>
          <w:sz w:val="48"/>
          <w:szCs w:val="48"/>
          <w:rtl/>
          <w:lang w:eastAsia="en-US" w:bidi="ar-KW"/>
        </w:rPr>
        <w:t>في الرد على الشبه العقلية للمجسمة</w:t>
      </w:r>
    </w:p>
    <w:p w:rsidR="002D0FE0" w:rsidRDefault="002D0FE0" w:rsidP="00336F57">
      <w:pPr>
        <w:pStyle w:val="a4"/>
        <w:pBdr>
          <w:top w:val="dashDotStroked" w:sz="24" w:space="1" w:color="auto"/>
          <w:left w:val="dashDotStroked" w:sz="24" w:space="4" w:color="auto"/>
          <w:bottom w:val="dashDotStroked" w:sz="24" w:space="1" w:color="auto"/>
          <w:right w:val="dashDotStroked" w:sz="24" w:space="4" w:color="auto"/>
        </w:pBdr>
        <w:spacing w:line="276" w:lineRule="auto"/>
        <w:ind w:left="-46"/>
        <w:jc w:val="center"/>
        <w:rPr>
          <w:rFonts w:ascii="Traditional Arabic" w:hAnsi="Traditional Arabic"/>
          <w:sz w:val="32"/>
          <w:rtl/>
          <w:lang w:bidi="ar-KW"/>
        </w:rPr>
      </w:pPr>
    </w:p>
    <w:p w:rsidR="002D0FE0" w:rsidRPr="00314021" w:rsidRDefault="002D0FE0" w:rsidP="00336F57">
      <w:pPr>
        <w:pStyle w:val="a4"/>
        <w:spacing w:line="276" w:lineRule="auto"/>
        <w:ind w:left="-46"/>
        <w:jc w:val="both"/>
        <w:rPr>
          <w:rFonts w:ascii="Traditional Arabic" w:hAnsi="Traditional Arabic"/>
          <w:sz w:val="32"/>
          <w:rtl/>
        </w:rPr>
      </w:pPr>
    </w:p>
    <w:p w:rsidR="00E370DE" w:rsidRPr="00314021" w:rsidRDefault="002D0FE0" w:rsidP="00336F57">
      <w:pPr>
        <w:ind w:left="-46"/>
        <w:jc w:val="both"/>
        <w:rPr>
          <w:rFonts w:ascii="Traditional Arabic" w:hAnsi="Traditional Arabic"/>
          <w:sz w:val="32"/>
          <w:rtl/>
        </w:rPr>
      </w:pPr>
      <w:r w:rsidRPr="002D0FE0">
        <w:rPr>
          <w:rFonts w:ascii="Traditional Arabic" w:hAnsi="Traditional Arabic" w:hint="cs"/>
          <w:b/>
          <w:bCs/>
          <w:sz w:val="32"/>
          <w:rtl/>
        </w:rPr>
        <w:t xml:space="preserve">جاء في </w:t>
      </w:r>
      <w:r w:rsidR="00E370DE" w:rsidRPr="002D0FE0">
        <w:rPr>
          <w:rFonts w:ascii="Traditional Arabic" w:hAnsi="Traditional Arabic"/>
          <w:b/>
          <w:bCs/>
          <w:sz w:val="32"/>
          <w:rtl/>
        </w:rPr>
        <w:t>مناهل العرفان</w:t>
      </w:r>
      <w:r w:rsidR="00E370DE" w:rsidRPr="00314021">
        <w:rPr>
          <w:rFonts w:ascii="Traditional Arabic" w:hAnsi="Traditional Arabic"/>
          <w:sz w:val="32"/>
          <w:rtl/>
        </w:rPr>
        <w:t xml:space="preserve"> ج</w:t>
      </w:r>
      <w:r w:rsidR="00CE45A2">
        <w:rPr>
          <w:rFonts w:ascii="Traditional Arabic" w:hAnsi="Traditional Arabic"/>
          <w:sz w:val="32"/>
          <w:rtl/>
        </w:rPr>
        <w:t xml:space="preserve"> :</w:t>
      </w:r>
      <w:r w:rsidR="00E370DE" w:rsidRPr="00314021">
        <w:rPr>
          <w:rFonts w:ascii="Traditional Arabic" w:hAnsi="Traditional Arabic"/>
          <w:sz w:val="32"/>
          <w:rtl/>
        </w:rPr>
        <w:t xml:space="preserve"> 2 ص</w:t>
      </w:r>
      <w:r w:rsidR="00CE45A2">
        <w:rPr>
          <w:rFonts w:ascii="Traditional Arabic" w:hAnsi="Traditional Arabic"/>
          <w:sz w:val="32"/>
          <w:rtl/>
        </w:rPr>
        <w:t xml:space="preserve"> :</w:t>
      </w:r>
      <w:r w:rsidR="00E370DE" w:rsidRPr="00314021">
        <w:rPr>
          <w:rFonts w:ascii="Traditional Arabic" w:hAnsi="Traditional Arabic"/>
          <w:sz w:val="32"/>
          <w:rtl/>
        </w:rPr>
        <w:t xml:space="preserve"> 213</w:t>
      </w:r>
      <w:r>
        <w:rPr>
          <w:rFonts w:ascii="Traditional Arabic" w:hAnsi="Traditional Arabic" w:hint="cs"/>
          <w:sz w:val="32"/>
          <w:rtl/>
        </w:rPr>
        <w:t xml:space="preserve"> </w:t>
      </w:r>
      <w:r w:rsidR="00CE45A2">
        <w:rPr>
          <w:rFonts w:ascii="Traditional Arabic" w:hAnsi="Traditional Arabic" w:hint="cs"/>
          <w:sz w:val="32"/>
          <w:rtl/>
        </w:rPr>
        <w:t xml:space="preserve"> :</w:t>
      </w:r>
      <w:r>
        <w:rPr>
          <w:rFonts w:ascii="Traditional Arabic" w:hAnsi="Traditional Arabic" w:hint="cs"/>
          <w:sz w:val="32"/>
          <w:rtl/>
        </w:rPr>
        <w:t xml:space="preserve">  </w:t>
      </w:r>
      <w:r w:rsidR="00E370DE" w:rsidRPr="00314021">
        <w:rPr>
          <w:rFonts w:ascii="Traditional Arabic" w:hAnsi="Traditional Arabic"/>
          <w:sz w:val="32"/>
          <w:rtl/>
        </w:rPr>
        <w:t>الشبهة الثانية ودفعها    قال الأستاذ الإمام الشيخ محمد عبده رحمه الله في حاشيته على العقائد العضدية فإن قلت إن كلام الله وكلام النبي مؤلف من الألفاظ العربية ومدلولاتها معلومة لدى أهل اللغة فيجب الأخذ بمدلول اللفظ كائنا ما كان   قلت حينئذ لا يكون ناجيا إلا طائفا   المجسمة   الظاهريون القائلون بوجوب الأخذ بجميع النصوص وترك طريق الاستدلال رأسا مع أنه لا يخفى ما في آراء هذه الطائفة من الضلال والإضلال مع سلوكهم طريقا ليس يفيد اليقين بوجه فإن للتخاطبات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وقال في قوله تعالى ولقد أنزلنا إليكم آيات مبينات إن الوحي من الله للنبي تنزيلا وإنزالا ونزولا لبيان علو مرتبة الربوبية لا أن هناك نزولا حسيا من مكان مرتفع إلى مكان منخفض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w:t>
      </w:r>
    </w:p>
    <w:p w:rsidR="005A2787" w:rsidRDefault="00FB2E34" w:rsidP="00336F57">
      <w:pPr>
        <w:pStyle w:val="a4"/>
        <w:spacing w:after="240" w:line="276" w:lineRule="auto"/>
        <w:ind w:left="-46"/>
        <w:jc w:val="both"/>
        <w:rPr>
          <w:rFonts w:ascii="Traditional Arabic" w:hAnsi="Traditional Arabic"/>
          <w:sz w:val="32"/>
          <w:rtl/>
        </w:rPr>
      </w:pPr>
      <w:r>
        <w:rPr>
          <w:rFonts w:ascii="Traditional Arabic" w:hAnsi="Traditional Arabic" w:hint="cs"/>
          <w:b/>
          <w:bCs/>
          <w:sz w:val="32"/>
          <w:rtl/>
        </w:rPr>
        <w:t>و</w:t>
      </w:r>
      <w:r w:rsidR="002D0FE0" w:rsidRPr="002D0FE0">
        <w:rPr>
          <w:rFonts w:ascii="Traditional Arabic" w:hAnsi="Traditional Arabic" w:hint="cs"/>
          <w:b/>
          <w:bCs/>
          <w:sz w:val="32"/>
          <w:rtl/>
        </w:rPr>
        <w:t xml:space="preserve">جاء في </w:t>
      </w:r>
      <w:r w:rsidR="00E370DE" w:rsidRPr="002D0FE0">
        <w:rPr>
          <w:rFonts w:ascii="Traditional Arabic" w:hAnsi="Traditional Arabic"/>
          <w:b/>
          <w:bCs/>
          <w:sz w:val="32"/>
          <w:rtl/>
        </w:rPr>
        <w:t>غاية المرام</w:t>
      </w:r>
      <w:r w:rsidR="00E370DE" w:rsidRPr="00314021">
        <w:rPr>
          <w:rFonts w:ascii="Traditional Arabic" w:hAnsi="Traditional Arabic"/>
          <w:sz w:val="32"/>
          <w:rtl/>
        </w:rPr>
        <w:t xml:space="preserve"> ج</w:t>
      </w:r>
      <w:r w:rsidR="00CE45A2">
        <w:rPr>
          <w:rFonts w:ascii="Traditional Arabic" w:hAnsi="Traditional Arabic"/>
          <w:sz w:val="32"/>
          <w:rtl/>
        </w:rPr>
        <w:t xml:space="preserve"> :</w:t>
      </w:r>
      <w:r w:rsidR="00E370DE" w:rsidRPr="00314021">
        <w:rPr>
          <w:rFonts w:ascii="Traditional Arabic" w:hAnsi="Traditional Arabic"/>
          <w:sz w:val="32"/>
          <w:rtl/>
        </w:rPr>
        <w:t xml:space="preserve"> 1 ص</w:t>
      </w:r>
      <w:r w:rsidR="00CE45A2">
        <w:rPr>
          <w:rFonts w:ascii="Traditional Arabic" w:hAnsi="Traditional Arabic"/>
          <w:sz w:val="32"/>
          <w:rtl/>
        </w:rPr>
        <w:t xml:space="preserve"> :</w:t>
      </w:r>
      <w:r w:rsidR="00E370DE" w:rsidRPr="00314021">
        <w:rPr>
          <w:rFonts w:ascii="Traditional Arabic" w:hAnsi="Traditional Arabic"/>
          <w:sz w:val="32"/>
          <w:rtl/>
        </w:rPr>
        <w:t xml:space="preserve"> 1</w:t>
      </w:r>
      <w:r w:rsidR="0017056F">
        <w:rPr>
          <w:rFonts w:ascii="Traditional Arabic" w:hAnsi="Traditional Arabic"/>
          <w:sz w:val="32"/>
          <w:rtl/>
        </w:rPr>
        <w:t>80</w:t>
      </w:r>
      <w:r w:rsidR="002D0FE0">
        <w:rPr>
          <w:rFonts w:ascii="Traditional Arabic" w:hAnsi="Traditional Arabic" w:hint="cs"/>
          <w:sz w:val="32"/>
          <w:rtl/>
        </w:rPr>
        <w:t xml:space="preserve"> </w:t>
      </w:r>
      <w:r w:rsidR="00CE45A2">
        <w:rPr>
          <w:rFonts w:ascii="Traditional Arabic" w:hAnsi="Traditional Arabic" w:hint="cs"/>
          <w:sz w:val="32"/>
          <w:rtl/>
        </w:rPr>
        <w:t xml:space="preserve"> :</w:t>
      </w:r>
      <w:r w:rsidR="002D0FE0">
        <w:rPr>
          <w:rFonts w:ascii="Traditional Arabic" w:hAnsi="Traditional Arabic" w:hint="cs"/>
          <w:sz w:val="32"/>
          <w:rtl/>
        </w:rPr>
        <w:t xml:space="preserve">  </w:t>
      </w:r>
      <w:r w:rsidR="00E370DE" w:rsidRPr="00314021">
        <w:rPr>
          <w:rFonts w:ascii="Traditional Arabic" w:hAnsi="Traditional Arabic"/>
          <w:sz w:val="32"/>
          <w:rtl/>
        </w:rPr>
        <w:t>وأما الكرامية فمنهم من قال إنه جسم ومن أهل الاهواء من بالغ وقال إنه صورة على صورة الإنسان ثم هؤلاء اختلفوا فمنهم من قال على صورة شاب أمرد جعد قطط ومنهم من قال هو على صورة شيخ أشمط الرأس واللحية ومنهم من قال إنه مركب من لحم ودم   واتفقت الكرامية على أن البارى تعالى محل للحوادث لكنهم لم يجوزوا قيام كل حادث بذاته بل ما يفتقر إليه من الإيجاد والخلق ثم هؤلاء يختلفون في هذا الحادث فمنهم من قال قوله كن ومنهم من قال هو الإرادة وخلق الإرادة أو القول في ذاته يستند إلى القدرة القديمة لا انه حادث بإحداث وأما خلق سائر المخلوقات فإنه مستند إلى الإرادة أو القول على نحو اختلافهم فالمخلوق القائم بذاته يعبرون عنه بالحادث والمباين لذاته يعبرون عنه بالمحدث وقد أطبق هؤلاء على أن ما قام بذاته من الصفات الحادثة لا يتجدد له منها اسم ولا يعود إليه منها حكم حتى لا يقال إنه قائل بقول ولا مريد بإرادة بل قائل بالقائلية مريد بالمريدية وهى المشيئة الأزلية فعلى هذا ما حدث وهو مباين لذاته يسمى محدثا بإحداث وما حدث في ذاته من الصفات تسمى حادثة لا بإحداث بل بالمشيئة القديمة   وقد اتفتق هؤلاء بأسرهم مع بعض الحشوية على أن البارى تعالى</w:t>
      </w:r>
      <w:r w:rsidR="005A2787" w:rsidRPr="00314021">
        <w:rPr>
          <w:rFonts w:ascii="Traditional Arabic" w:hAnsi="Traditional Arabic"/>
          <w:sz w:val="32"/>
          <w:rtl/>
        </w:rPr>
        <w:t>في جهة وخصوها بجهة فوق دون غيرها من الجهات لكن اختلفوا في الجهة فقالت الكرامية إن كونه في الجهة كون الأجسام وقالت الحشوية في الجهة ليس ككون شئ من الحادثات فهذه تفاصيل مذاهب أهل الاهواء وتشعبها في التشبيه تعالى الله عما يقولون علوا كبيرا</w:t>
      </w:r>
      <w:r w:rsidR="00581653">
        <w:rPr>
          <w:rFonts w:ascii="Traditional Arabic" w:hAnsi="Traditional Arabic" w:hint="cs"/>
          <w:sz w:val="32"/>
          <w:rtl/>
        </w:rPr>
        <w:t xml:space="preserve"> </w:t>
      </w:r>
      <w:r w:rsidR="00CE45A2">
        <w:rPr>
          <w:rFonts w:ascii="Traditional Arabic" w:hAnsi="Traditional Arabic" w:hint="cs"/>
          <w:sz w:val="32"/>
          <w:rtl/>
        </w:rPr>
        <w:t xml:space="preserve"> ،</w:t>
      </w:r>
      <w:r w:rsidR="00581653">
        <w:rPr>
          <w:rFonts w:ascii="Traditional Arabic" w:hAnsi="Traditional Arabic" w:hint="cs"/>
          <w:sz w:val="32"/>
          <w:rtl/>
        </w:rPr>
        <w:t xml:space="preserve">  </w:t>
      </w:r>
      <w:r w:rsidR="005A2787" w:rsidRPr="00314021">
        <w:rPr>
          <w:rFonts w:ascii="Traditional Arabic" w:hAnsi="Traditional Arabic"/>
          <w:sz w:val="32"/>
          <w:rtl/>
        </w:rPr>
        <w:t>ونحن الآن مشمرون للكشف عن زيف مآخذهم وإبطال مذاهبهم   وقد سلك بعض الأصحاب في الرد على هؤلاء طريقا شاملا فقال لو كان البارى مقدرا بقدر مصورا بصورة متناهيا   بحد   ونهاية مختصا بجهة متغيرا بصفة حادثة في ذاته لكان محدثا إذ العقل الصريح يقضى بأن المقادير في تجويز العقل متساوية فما من مقدار وشكل يقدر في العقل إلا ويجوز أن يكون مخصوصا بغيره فاختصاصه بما اختص به من مقدار أو شكل أو غيره يستدعى مخصصا ولو استدعى مخصصا لكان البارى تعالى حادثا   ولكن هذا المسلك مما لا يقوى وذلك أنه وإن سلم أن ما يفرض من المقادير والجهات وغيرها ممكنة في أنفسها وأن ما وقع منها لا بد له من مخصص لكن انما يلزم أن يكون البارى حادثا أن لو كان المخصص خارجا عن ذاته ونفسه ولعل صاحب هذه المقالة لا يقول به وعند ذلك فلا يلزم أن يكون البارى حادثا ولا محتاجا إلى غيره أصلا   فإن قيل إن ما اقتصاه بذاته ليس هو بأولى من غيره لتساوى الجميع بالنسبة إليه من جهة الاقتضاء فهو محز التخيلات ولعل الخصم قد لا يسلم تساوى النسبة من جهة الاقتضاء إلا أن يقدر انه لا اختلاف بين هذه الممكنات ولا محالة أن بيان ذلك متعذر جدا كيف وأنه يحتمل أن ينتهج الخصم فى تخصيص هذه</w:t>
      </w:r>
      <w:r w:rsidR="00CE45A2">
        <w:rPr>
          <w:rFonts w:ascii="Traditional Arabic" w:hAnsi="Traditional Arabic" w:hint="cs"/>
          <w:sz w:val="32"/>
          <w:rtl/>
        </w:rPr>
        <w:t xml:space="preserve"> ،</w:t>
      </w:r>
      <w:r w:rsidR="00581653">
        <w:rPr>
          <w:rFonts w:ascii="Traditional Arabic" w:hAnsi="Traditional Arabic" w:hint="cs"/>
          <w:sz w:val="32"/>
          <w:rtl/>
        </w:rPr>
        <w:t xml:space="preserve">  </w:t>
      </w:r>
      <w:r w:rsidR="005A2787" w:rsidRPr="00314021">
        <w:rPr>
          <w:rFonts w:ascii="Traditional Arabic" w:hAnsi="Traditional Arabic"/>
          <w:sz w:val="32"/>
          <w:rtl/>
        </w:rPr>
        <w:t>الصفات الثابتة للذات منهج أهل الحق في تخصيص سائر الممكنات وبه درء الإلزام فإذا الواجب التفصيل في إبطال مذاهب أهل الضلال   وأول مبدوء به إبطال القول بكونه جوهرا فنقول   لو كان جوهرا لم يخل إما ان يكون واجبا بذاته أو ممكنا أو ممتنعا لا جائز أن يكون ممتنعا وإلا لما وجد ولا جائز أن يكون ممكنا وإلا لافتقر إلى مرجح خارج عن ذاته وهو ممتنع كما سلف ولا جائز ان يكون واجبا لذاته وإلا لكان كل جوهر واجبا لذاته إذ حقيقة الجوهر من حيث هو جوهر لا تختلف وهذه المحالات انما لزمت من فرض كون البارى تعالى جوهرا فليس بجوهر فإن ما ليس لا يلزم من فرضه محال   فإن قيل المعنى بكونه جوهرا ليس إلا أن وجوده لا فى موضوع وهذا القدر إما أن يكون ممنوعا أو مسلما فإن كان ممنوعا فقد أوجبتم افتقار واجب الوجود إلى غيره وهو ممتنع وإن كان مسلما فهو المقصود وأما قولكم إنه لو كان واجبا لكان كل جوهر واجبا للزوم الاشتراك في حقيقة الجوهرية فإنما يلزم أن لو لزم الاشتراك في حقيقة الجوهرية وما المانع من أن يكون جوهرا لا كالجواهر كما أنه ذات لا كالذوات ثم وإن سلم أن الاشتراك في حقيقة الجهورية واقع فيلزمكم مثله في سائر الموجودات لمشاركتها له في الوجود والذات فإن قلتم لم يكن واجبا من حيث هو موجود ولا من حيث هو ذات بل من حيث هو ذات مخصوصة ووجود مخصوص فاقبلوا منا مثله ههنا وهو أنه لم يكن واجبا من حيث هو جوهر مطلقا بل من جهة كونه جوهرا مخصوصا</w:t>
      </w:r>
      <w:r w:rsidR="00CE45A2">
        <w:rPr>
          <w:rFonts w:ascii="Traditional Arabic" w:hAnsi="Traditional Arabic" w:hint="cs"/>
          <w:sz w:val="32"/>
          <w:rtl/>
        </w:rPr>
        <w:t xml:space="preserve"> ،</w:t>
      </w:r>
      <w:r w:rsidR="00581653">
        <w:rPr>
          <w:rFonts w:ascii="Traditional Arabic" w:hAnsi="Traditional Arabic" w:hint="cs"/>
          <w:sz w:val="32"/>
          <w:rtl/>
        </w:rPr>
        <w:t xml:space="preserve">  </w:t>
      </w:r>
      <w:r w:rsidR="005A2787" w:rsidRPr="00314021">
        <w:rPr>
          <w:rFonts w:ascii="Traditional Arabic" w:hAnsi="Traditional Arabic"/>
          <w:sz w:val="32"/>
          <w:rtl/>
        </w:rPr>
        <w:t>والجواب أن ما قيل من أن البارى جوهر يعنى أن وجوده لا في موضوع فان أريد بمدلول اسم الجوهر سلب الموضوع عنه فقط فذلك مما لا سبيل إلى انكاره من جهة المعنى وإن كان إطلاقه من جهة الشرع والوضع خطأ وانما محز الإشكال وموضع الخيال دعوى تخصيص سلب الموضوع بحقيقة الجوهر وجعل البارى تعالى جوهرا على النحو الموسوم من إطلاق لفظ الجوهر ولا محالة أن دعوى ذلك مما يقود إلى الإلزام الذى ذكرناه ويسوق إلى المحال الذى أسلفناه   وما قيل من أنه جوهر لا كالجواهر فتسليم للمطلوب من جهة المعنى وانا لا ننكر كونه موجودا وحقيقة لا كالحقائق وانما ننكر كونه مشابها لها وعند ذلك فحاصر الخلاف انما يرجع إلى مجرد إطلاق الأسماء ولا مشاحة فيها الا من جهة ورود التعبير بها وأما ما ذكروه من الإلزام فإنما يتجه أن لو كان غير البارى تعالى مثليا من جهة ما وليس كذلك بل الاشتراك ليس الا في التسمية بكون كل واحد منهما ذاتا ووجودا ومجرد الاشتراك في التسمية لا يوجب الاشتراك بينهما فيما يثبت لأحدهما وهذا بخلاف الجواهر فإنها من حيث هى جواهر متماثلة فما ثبت لواحد منها ثبت لما هو مماثل له أيضا</w:t>
      </w:r>
      <w:r w:rsidR="00CE45A2">
        <w:rPr>
          <w:rFonts w:ascii="Traditional Arabic" w:hAnsi="Traditional Arabic" w:hint="cs"/>
          <w:sz w:val="32"/>
          <w:rtl/>
        </w:rPr>
        <w:t xml:space="preserve"> ،</w:t>
      </w:r>
      <w:r w:rsidR="00581653">
        <w:rPr>
          <w:rFonts w:ascii="Traditional Arabic" w:hAnsi="Traditional Arabic" w:hint="cs"/>
          <w:sz w:val="32"/>
          <w:rtl/>
        </w:rPr>
        <w:t xml:space="preserve"> </w:t>
      </w:r>
      <w:r w:rsidR="005A2787" w:rsidRPr="00314021">
        <w:rPr>
          <w:rFonts w:ascii="Traditional Arabic" w:hAnsi="Traditional Arabic"/>
          <w:sz w:val="32"/>
          <w:rtl/>
        </w:rPr>
        <w:t>فإن قيل مثله فيما نحن فيه ولم يثبتوا لواجب الوجود من الحوادث مثلا فقد تركوا مذهبهم وعاد الخلاف إلى مجرد التسمية ومطلق العبارة والخطب فيه يسير كما مضى</w:t>
      </w:r>
      <w:r w:rsidR="00581653">
        <w:rPr>
          <w:rFonts w:ascii="Traditional Arabic" w:hAnsi="Traditional Arabic" w:hint="cs"/>
          <w:sz w:val="32"/>
          <w:rtl/>
        </w:rPr>
        <w:t xml:space="preserve"> [  </w:t>
      </w:r>
      <w:r w:rsidR="00581653">
        <w:rPr>
          <w:rFonts w:ascii="Traditional Arabic" w:hAnsi="Traditional Arabic"/>
          <w:sz w:val="32"/>
          <w:rtl/>
        </w:rPr>
        <w:t>غاية المرام ج</w:t>
      </w:r>
      <w:r w:rsidR="00CE45A2">
        <w:rPr>
          <w:rFonts w:ascii="Traditional Arabic" w:hAnsi="Traditional Arabic" w:hint="cs"/>
          <w:sz w:val="32"/>
          <w:rtl/>
        </w:rPr>
        <w:t xml:space="preserve"> :</w:t>
      </w:r>
      <w:r w:rsidR="00581653">
        <w:rPr>
          <w:rFonts w:ascii="Traditional Arabic" w:hAnsi="Traditional Arabic"/>
          <w:sz w:val="32"/>
          <w:rtl/>
        </w:rPr>
        <w:t xml:space="preserve"> 1</w:t>
      </w:r>
      <w:r w:rsidR="00CE45A2">
        <w:rPr>
          <w:rFonts w:ascii="Traditional Arabic" w:hAnsi="Traditional Arabic"/>
          <w:sz w:val="32"/>
          <w:rtl/>
        </w:rPr>
        <w:t xml:space="preserve"> :</w:t>
      </w:r>
      <w:r w:rsidR="00581653">
        <w:rPr>
          <w:rFonts w:ascii="Traditional Arabic" w:hAnsi="Traditional Arabic" w:hint="cs"/>
          <w:sz w:val="32"/>
          <w:rtl/>
        </w:rPr>
        <w:t xml:space="preserve"> </w:t>
      </w:r>
      <w:r w:rsidR="00581653">
        <w:rPr>
          <w:rFonts w:ascii="Traditional Arabic" w:hAnsi="Traditional Arabic"/>
          <w:sz w:val="32"/>
          <w:rtl/>
        </w:rPr>
        <w:t>ص</w:t>
      </w:r>
      <w:r w:rsidR="00581653">
        <w:rPr>
          <w:rFonts w:ascii="Traditional Arabic" w:hAnsi="Traditional Arabic" w:hint="cs"/>
          <w:sz w:val="32"/>
          <w:rtl/>
        </w:rPr>
        <w:t xml:space="preserve"> 1</w:t>
      </w:r>
      <w:r w:rsidR="0017056F">
        <w:rPr>
          <w:rFonts w:ascii="Traditional Arabic" w:hAnsi="Traditional Arabic" w:hint="cs"/>
          <w:sz w:val="32"/>
          <w:rtl/>
        </w:rPr>
        <w:t>80</w:t>
      </w:r>
      <w:r w:rsidR="00581653">
        <w:rPr>
          <w:rFonts w:ascii="Traditional Arabic" w:hAnsi="Traditional Arabic" w:hint="cs"/>
          <w:sz w:val="32"/>
          <w:rtl/>
        </w:rPr>
        <w:t xml:space="preserve"> إلى </w:t>
      </w:r>
      <w:r w:rsidR="00581653">
        <w:rPr>
          <w:rFonts w:ascii="Traditional Arabic" w:hAnsi="Traditional Arabic"/>
          <w:sz w:val="32"/>
          <w:rtl/>
        </w:rPr>
        <w:t xml:space="preserve"> 184</w:t>
      </w:r>
      <w:r w:rsidR="00581653">
        <w:rPr>
          <w:rFonts w:ascii="Traditional Arabic" w:hAnsi="Traditional Arabic" w:hint="cs"/>
          <w:sz w:val="32"/>
          <w:rtl/>
        </w:rPr>
        <w:t xml:space="preserve"> ]</w:t>
      </w:r>
      <w:r w:rsidR="00CE45A2">
        <w:rPr>
          <w:rFonts w:ascii="Traditional Arabic" w:hAnsi="Traditional Arabic" w:hint="cs"/>
          <w:sz w:val="32"/>
          <w:rtl/>
        </w:rPr>
        <w:t xml:space="preserve"> ،</w:t>
      </w:r>
      <w:r w:rsidR="00581653">
        <w:rPr>
          <w:rFonts w:ascii="Traditional Arabic" w:hAnsi="Traditional Arabic" w:hint="cs"/>
          <w:sz w:val="32"/>
          <w:rtl/>
        </w:rPr>
        <w:t xml:space="preserve"> </w:t>
      </w:r>
    </w:p>
    <w:p w:rsidR="005A2787" w:rsidRDefault="00FB2E34" w:rsidP="00336F57">
      <w:pPr>
        <w:spacing w:after="240"/>
        <w:ind w:left="-46"/>
        <w:jc w:val="both"/>
        <w:rPr>
          <w:rtl/>
        </w:rPr>
      </w:pPr>
      <w:r>
        <w:rPr>
          <w:rFonts w:hint="cs"/>
          <w:b/>
          <w:bCs/>
          <w:rtl/>
        </w:rPr>
        <w:t>و</w:t>
      </w:r>
      <w:r w:rsidR="00581653" w:rsidRPr="00581653">
        <w:rPr>
          <w:rFonts w:hint="cs"/>
          <w:b/>
          <w:bCs/>
          <w:rtl/>
        </w:rPr>
        <w:t xml:space="preserve">جاء في </w:t>
      </w:r>
      <w:r w:rsidR="005A2787" w:rsidRPr="00581653">
        <w:rPr>
          <w:b/>
          <w:bCs/>
          <w:rtl/>
        </w:rPr>
        <w:t>التبصير في الدين</w:t>
      </w:r>
      <w:r w:rsidR="00CE45A2">
        <w:rPr>
          <w:rFonts w:hint="cs"/>
          <w:rtl/>
        </w:rPr>
        <w:t xml:space="preserve"> :</w:t>
      </w:r>
      <w:r w:rsidR="00581653">
        <w:rPr>
          <w:rFonts w:hint="cs"/>
          <w:rtl/>
        </w:rPr>
        <w:t xml:space="preserve"> </w:t>
      </w:r>
      <w:r w:rsidR="005A2787" w:rsidRPr="00581653">
        <w:rPr>
          <w:b/>
          <w:bCs/>
          <w:rtl/>
        </w:rPr>
        <w:t>الباب الحادي عشر</w:t>
      </w:r>
      <w:r w:rsidR="00CE45A2">
        <w:rPr>
          <w:rtl/>
        </w:rPr>
        <w:t xml:space="preserve"> :</w:t>
      </w:r>
      <w:r w:rsidR="00581653">
        <w:rPr>
          <w:rFonts w:hint="cs"/>
          <w:rtl/>
        </w:rPr>
        <w:t xml:space="preserve"> </w:t>
      </w:r>
      <w:r w:rsidR="005A2787" w:rsidRPr="00314021">
        <w:rPr>
          <w:rtl/>
        </w:rPr>
        <w:t>في تفصي</w:t>
      </w:r>
      <w:r w:rsidR="00EA5362" w:rsidRPr="00314021">
        <w:rPr>
          <w:rtl/>
        </w:rPr>
        <w:t>ل مقالات الكرامية وبيان فضائحهم</w:t>
      </w:r>
      <w:r w:rsidR="005A2787" w:rsidRPr="00314021">
        <w:rPr>
          <w:rtl/>
        </w:rPr>
        <w:t xml:space="preserve"> وجملة الكرامية ثلاث فرق حقائقية و</w:t>
      </w:r>
      <w:r w:rsidR="00EA5362" w:rsidRPr="00314021">
        <w:rPr>
          <w:rtl/>
        </w:rPr>
        <w:t xml:space="preserve">طرائقية وإسحاقية </w:t>
      </w:r>
      <w:r w:rsidR="005A2787" w:rsidRPr="00314021">
        <w:rPr>
          <w:rtl/>
        </w:rPr>
        <w:t xml:space="preserve"> ويعد جميعهم فريقا واحدا إذ لا يكفر بعضهم بعضا وزعيمهم محمد بن كرام كان من سجستان فنفي عنها فوقع في غرجستان فاغتر بظاهر عبادته أهل شومين وافشين وانخدعوا بنفاقه وبايعوه على خرافاته وخرج معه قوم إلى نيسابور في أيام محمد بن طاهر بن عبد الله بن طاهر فاغتر بما كان يريه من زهده جماعة من أهل السواد فدعاهم إلى بدعه وافشى فيهم ضلالاته واتبع بها قوم من أتباعه وتمردوا على نصرة جهالاته وما أحدثه من البدع في الإسلام أكثر من أن يمكن جمعه في هذا المختصر ولكننا نذكر من كل نوع شيئا يتنبه به العاقل عن فساد ما كان ينتحله     منها انه كان يسمى معبوده جسما وكان يقول له حد واحد من الجانب الذي ينتهي إلى العرش ولا نهاية له من الجوانب الأخر كما قالت الثنوية في معبودهم أنه نور متناه من الجانب الذي يلي الظلام فأما من الجوانب الخمس الأخر فلا يتناهى وقد ذكر في كتاب</w:t>
      </w:r>
      <w:r w:rsidR="00581653">
        <w:rPr>
          <w:rFonts w:hint="cs"/>
          <w:rtl/>
        </w:rPr>
        <w:t xml:space="preserve"> </w:t>
      </w:r>
      <w:r w:rsidR="005A2787" w:rsidRPr="00314021">
        <w:rPr>
          <w:rtl/>
        </w:rPr>
        <w:t>عذاب القبر أن معبوده احدي الذات أحدي الجوهر واطلق عليه اسم الجوهر كما اطلقه النصارى وأتباعه يتبرأون من اطلاق اسم الجوهر ويطلقون عليه اسم الجسم كامتناع المعروف بشيطان الطاق من الروافض من اطلاق اسم الجسم عليه ثم قوله على أنه صورة انسان فكان ما فروا اليه شرا مما فروا عنه ومما ذكر في ذلك الكتاب قوله أنه تعالى</w:t>
      </w:r>
      <w:r w:rsidR="00EA5362" w:rsidRPr="00314021">
        <w:rPr>
          <w:rtl/>
        </w:rPr>
        <w:t xml:space="preserve"> مماس للعرش والعرش مكان له  </w:t>
      </w:r>
      <w:r w:rsidR="005A2787" w:rsidRPr="00314021">
        <w:rPr>
          <w:rtl/>
        </w:rPr>
        <w:t xml:space="preserve">ولما نظر أتباعه اليه فروا مما فيه من الشنعة فقالوا لا نقول أنه مماس للعرش ولكنا نقول أنه ملاق للعرش وليت شعري أي تفرقة بينهما لولا غباوة الخلق وغفلتهم عن التحقيق وسأل بعض أتباع الكرامية في مجلس محمود بن سبكتكين سلطان زمانه رحمه الله إمام زمانه أبا إسحاق الإسفرايني رحمه الله عن هذه المسئلة فقال هل يجوز أن يقال الله سبحانه وتعالى على العرش وأن العرش مكان له فقال لا وأخرج يديه ووضع احدى كفيه على الأخرى وقال كون الشيء على الشيء يكون هكذا ثم لا يخلوا أن يكون مثله أو يكون أكبر منه أو أصغر منه فلا بد من مخصص خصه وكل مخصوص يتناهى والمتناهى لا يكون إلها لانه يقتضي مخصصا ومنتهى وذلك علم الحدوث فلم يمكنهم ان يجيبوا عنه فاغروا به رعاعهم حتى دفعهم عنه السلطان بنفسه فلما دخل عليه وزيره أبو العباس الإسفرايني قال له محمود كجابودي أين هم شهرى توخداي كراميان رابسرايشان به زد      ولما ورد عليهم هذا الإلزام تحيروا فقال قوم منهم أنه أكبر من العرش وقال قوم أنه مثل العرش وارتكب ابن المهاجر منهم قوله أن عرضه عرض العرش وهذه الأقوال كلها متضمنة لإثبات النهاية وذلك علم الحدوث لا يجوز أن يوصف به صانع العالم     </w:t>
      </w:r>
      <w:r w:rsidR="005A2787" w:rsidRPr="00314021">
        <w:rPr>
          <w:b/>
          <w:bCs/>
          <w:rtl/>
        </w:rPr>
        <w:t>ومما ابتدعوه من الضلالات مما لم يتجاسر على اطلاقه قبلهم واحد من الأمم لعلمهم بافتضاحه هو قولهم بأن معبودهم محل الحوادث تحدث في ذاته أقواله</w:t>
      </w:r>
      <w:r w:rsidR="00581653">
        <w:rPr>
          <w:rFonts w:hint="cs"/>
          <w:b/>
          <w:bCs/>
          <w:rtl/>
        </w:rPr>
        <w:t xml:space="preserve"> </w:t>
      </w:r>
      <w:r w:rsidR="005A2787" w:rsidRPr="00314021">
        <w:rPr>
          <w:rtl/>
        </w:rPr>
        <w:t>وإرادته</w:t>
      </w:r>
      <w:r w:rsidR="00581653">
        <w:rPr>
          <w:rFonts w:hint="cs"/>
          <w:rtl/>
        </w:rPr>
        <w:t xml:space="preserve"> </w:t>
      </w:r>
      <w:r w:rsidR="005A2787" w:rsidRPr="00314021">
        <w:rPr>
          <w:rtl/>
        </w:rPr>
        <w:t>وإدراكه للمسموعات والمبصرات وسموا ذلك سمعا</w:t>
      </w:r>
      <w:r w:rsidR="00581653">
        <w:rPr>
          <w:rFonts w:hint="cs"/>
          <w:rtl/>
        </w:rPr>
        <w:t xml:space="preserve"> </w:t>
      </w:r>
      <w:r w:rsidR="005A2787" w:rsidRPr="00314021">
        <w:rPr>
          <w:rtl/>
        </w:rPr>
        <w:t>وتبصرا وكذلك قالوا تحدث في ذاته ملاقاته للصفحة العليا من العرش زعموا أن هذه</w:t>
      </w:r>
      <w:r w:rsidR="00581653">
        <w:rPr>
          <w:rFonts w:hint="cs"/>
          <w:rtl/>
        </w:rPr>
        <w:t xml:space="preserve"> </w:t>
      </w:r>
      <w:r w:rsidR="005A2787" w:rsidRPr="00314021">
        <w:rPr>
          <w:rtl/>
        </w:rPr>
        <w:t>أعراض تحدث في ذاته تعالى الله عن قولهم قالوا إن هذه الحوادث هي الخلق والقدرة تتعلقبهذه الحوادث والمخلوق يقع تحت الخلق لا تتعلق به القدرة فالخلق عندهم هو القدرةعلى التخليق وهو قوله لما يريد أن يخلقه كن جوهرا وهذا يوجب أن يحدث في ذاتهكاف ونون وجيم وواو وهاء وراء والف وسمع وإرادة قالوا وإذا أراد إعدام شيء يقولله افن فيصير الشيء فانيا والإفناء والإعدام يكونان في ذاته لا يفنيان وهذا يوجبأن يكون الشيء موجودا معنى لوجود الإعدام والإيجاد في ذاته على زعمهم وإن قالواإنهما يغنيان عن ذاته حكموا بتعاقب الحوادث وهو أول ما يستدل به على حدوث الأجسامكيف وقولهم يوجب أن الحوادث في ذاته سبحانه أضعاف الحوادث في العالم فإذا دلتحوادث العالم على حدوثه فما هو أضعاف تلك الحوادث أولى أن يدل على حدوث محلها ولميجد هؤلاء في الأمم من يكون لهم القول بحدوث الحوادث في ذات الصانع غير المجوس فرتبوامذهبهم على قولهم وذلك أن المجوس قالوا تفكر يزدان في نفسه أنه يجوز أن يظهرله منازع ينازعه في مملكته فاهتم لذلك فحدثت في ذاته عفونة بسبب هذه الفكرة فخلقمنها الشيطان فلما سمعت الكرامية هذه المقالة بنوا عليها قولهم بحدوث الحوادث فيذاته سبحانه تعالى الله عن قولهم فلزمهم أن يجوزوا حلول الألم واللذة والشهوة والموتوالعجز والمرض عليه فإن من كان محلا للحوادث لم يستحل عليه هذهالحوادث كالأجسام</w:t>
      </w:r>
      <w:r w:rsidR="00581653">
        <w:rPr>
          <w:rFonts w:hint="cs"/>
          <w:rtl/>
        </w:rPr>
        <w:t xml:space="preserve"> </w:t>
      </w:r>
      <w:r w:rsidR="00CE45A2">
        <w:rPr>
          <w:rFonts w:hint="cs"/>
          <w:rtl/>
        </w:rPr>
        <w:t xml:space="preserve"> ،</w:t>
      </w:r>
      <w:r w:rsidR="004C5C94" w:rsidRPr="00314021">
        <w:rPr>
          <w:rtl/>
        </w:rPr>
        <w:t xml:space="preserve"> </w:t>
      </w:r>
      <w:r w:rsidR="005A2787" w:rsidRPr="00314021">
        <w:rPr>
          <w:rtl/>
        </w:rPr>
        <w:t>وأعلم أنمن نوادر جهالاتهم فرقهم بين القول والكلام وقولهم أن كلام الله قديم وقوله حادثوليس بمحدث وله حروف وأصوات وإنما هو قدرته على التكليم والتكلم وأي عاقل يسوغتفسير الكلام بالقدرة وقالوا كلامه ليس بمسموع وقوله مسموع</w:t>
      </w:r>
      <w:r w:rsidR="00CE45A2">
        <w:rPr>
          <w:rFonts w:hint="cs"/>
          <w:rtl/>
        </w:rPr>
        <w:t xml:space="preserve"> ،</w:t>
      </w:r>
      <w:r w:rsidR="004C5C94" w:rsidRPr="00314021">
        <w:rPr>
          <w:rtl/>
        </w:rPr>
        <w:t xml:space="preserve"> </w:t>
      </w:r>
      <w:r w:rsidR="005A2787" w:rsidRPr="00314021">
        <w:rPr>
          <w:rtl/>
        </w:rPr>
        <w:t>ومن حماقاتهم</w:t>
      </w:r>
      <w:r w:rsidR="00581653">
        <w:rPr>
          <w:rFonts w:hint="cs"/>
          <w:rtl/>
        </w:rPr>
        <w:t xml:space="preserve"> </w:t>
      </w:r>
      <w:r w:rsidR="005A2787" w:rsidRPr="00314021">
        <w:rPr>
          <w:rtl/>
        </w:rPr>
        <w:t>مع ما حكيناه من جهالاتهم في الفروع والأصول إن زعيما من زعمائهم كان يريدتفصيل الكلام على الفقه وكان يقول إن علم الشافعي وأبي حنيفة جملته لا تخرج منسراويل إمرأة ومن تكلم على سبيل التحقير على علم الشريعة وقصد الإزراء بأئمة الدينوتكلم فيهم وفي علم الشريعة بمثل هذا الكلام كان بعيدا من أن يكون له حظ من الديانة</w:t>
      </w:r>
      <w:r w:rsidR="00CE45A2">
        <w:rPr>
          <w:rtl/>
        </w:rPr>
        <w:t xml:space="preserve"> </w:t>
      </w:r>
      <w:r w:rsidR="00B70CAE">
        <w:rPr>
          <w:rtl/>
        </w:rPr>
        <w:t>..</w:t>
      </w:r>
      <w:r w:rsidR="00CE45A2">
        <w:rPr>
          <w:rtl/>
        </w:rPr>
        <w:t xml:space="preserve"> </w:t>
      </w:r>
      <w:r w:rsidR="00B70CAE">
        <w:rPr>
          <w:rtl/>
        </w:rPr>
        <w:t>..</w:t>
      </w:r>
      <w:r w:rsidR="004C5C94" w:rsidRPr="00314021">
        <w:rPr>
          <w:rtl/>
        </w:rPr>
        <w:t xml:space="preserve"> </w:t>
      </w:r>
      <w:r w:rsidR="005A2787" w:rsidRPr="00314021">
        <w:rPr>
          <w:rtl/>
        </w:rPr>
        <w:t xml:space="preserve"> وكان من متأخريهم رجل يقال له إبراهيم بن مهاجر وكان يقول إن الإسم عرض في المسمى قائم به وكان مع ذلك يقول إن الله تعالى جسم وكان يقول إن قول القائل الله الرحمن الرحيم الخالق الرازق كلها اعراض في المسمى وكان يجري ذلك في أسماء الناس وكان</w:t>
      </w:r>
      <w:r w:rsidR="00581653">
        <w:rPr>
          <w:rFonts w:hint="cs"/>
          <w:rtl/>
        </w:rPr>
        <w:t xml:space="preserve"> </w:t>
      </w:r>
      <w:r w:rsidR="005A2787" w:rsidRPr="00314021">
        <w:rPr>
          <w:rtl/>
        </w:rPr>
        <w:t>يقول إن الزاني ليس بجسم بل هو عرض في جسم وأن الحد يكون حدا على الجسم لا على الزاني وهكذا كان يقول في السارق وغيره من الأسماء وهذا يوجب أن يكون معبوده عرضا لا ذات الباري جل جلاله ومن أراد أن يجمع كتابا يحصر فيه فضائحهم طال عليه الأمر وتعذر عليه الحصر فنسأل الله التوفيق والعصمة من كل الحاد وبدعة</w:t>
      </w:r>
      <w:r w:rsidR="00581653">
        <w:rPr>
          <w:rFonts w:hint="cs"/>
          <w:rtl/>
        </w:rPr>
        <w:t xml:space="preserve"> " أهـ </w:t>
      </w:r>
      <w:r w:rsidR="00581653" w:rsidRPr="00581653">
        <w:rPr>
          <w:rFonts w:hint="cs"/>
          <w:rtl/>
        </w:rPr>
        <w:t xml:space="preserve">[  </w:t>
      </w:r>
      <w:r w:rsidR="00581653" w:rsidRPr="00581653">
        <w:rPr>
          <w:rtl/>
        </w:rPr>
        <w:t>التبصير في الدين ج</w:t>
      </w:r>
      <w:r w:rsidR="00CE45A2">
        <w:rPr>
          <w:rtl/>
        </w:rPr>
        <w:t xml:space="preserve"> :</w:t>
      </w:r>
      <w:r w:rsidR="00581653" w:rsidRPr="00581653">
        <w:rPr>
          <w:rtl/>
        </w:rPr>
        <w:t xml:space="preserve"> 1 ص</w:t>
      </w:r>
      <w:r w:rsidR="00CE45A2">
        <w:rPr>
          <w:rtl/>
        </w:rPr>
        <w:t xml:space="preserve"> :</w:t>
      </w:r>
      <w:r w:rsidR="00581653" w:rsidRPr="00581653">
        <w:rPr>
          <w:rtl/>
        </w:rPr>
        <w:t xml:space="preserve"> 111</w:t>
      </w:r>
      <w:r w:rsidR="00581653" w:rsidRPr="00581653">
        <w:rPr>
          <w:rFonts w:hint="cs"/>
          <w:rtl/>
        </w:rPr>
        <w:t xml:space="preserve">   إلى ص 114 ]</w:t>
      </w:r>
      <w:r w:rsidR="00CE45A2">
        <w:rPr>
          <w:rFonts w:hint="cs"/>
          <w:rtl/>
        </w:rPr>
        <w:t xml:space="preserve"> ،</w:t>
      </w:r>
      <w:r w:rsidR="00581653" w:rsidRPr="00581653">
        <w:rPr>
          <w:rFonts w:hint="cs"/>
          <w:rtl/>
        </w:rPr>
        <w:t xml:space="preserve"> </w:t>
      </w:r>
    </w:p>
    <w:p w:rsidR="005A2787" w:rsidRPr="00314021" w:rsidRDefault="00323BC5" w:rsidP="00336F57">
      <w:pPr>
        <w:ind w:left="-46"/>
        <w:jc w:val="both"/>
        <w:rPr>
          <w:rFonts w:ascii="Traditional Arabic" w:hAnsi="Traditional Arabic"/>
          <w:sz w:val="32"/>
          <w:rtl/>
        </w:rPr>
      </w:pPr>
      <w:r w:rsidRPr="00C74DBE">
        <w:rPr>
          <w:rFonts w:ascii="Traditional Arabic" w:hAnsi="Traditional Arabic" w:hint="cs"/>
          <w:b/>
          <w:bCs/>
          <w:sz w:val="32"/>
          <w:rtl/>
        </w:rPr>
        <w:t xml:space="preserve">جاء في </w:t>
      </w:r>
      <w:r w:rsidR="005A2787" w:rsidRPr="00C74DBE">
        <w:rPr>
          <w:rFonts w:ascii="Traditional Arabic" w:hAnsi="Traditional Arabic"/>
          <w:b/>
          <w:bCs/>
          <w:sz w:val="32"/>
          <w:rtl/>
        </w:rPr>
        <w:t xml:space="preserve">الباز الأشهب </w:t>
      </w:r>
      <w:r w:rsidRPr="00C74DBE">
        <w:rPr>
          <w:rFonts w:ascii="Traditional Arabic" w:hAnsi="Traditional Arabic" w:hint="cs"/>
          <w:b/>
          <w:bCs/>
          <w:sz w:val="32"/>
          <w:rtl/>
        </w:rPr>
        <w:t>للإمام ابن الجوزي</w:t>
      </w:r>
      <w:r>
        <w:rPr>
          <w:rFonts w:ascii="Traditional Arabic" w:hAnsi="Traditional Arabic" w:hint="cs"/>
          <w:sz w:val="32"/>
          <w:rtl/>
        </w:rPr>
        <w:t xml:space="preserve"> [ </w:t>
      </w:r>
      <w:r w:rsidR="005A2787" w:rsidRPr="00314021">
        <w:rPr>
          <w:rFonts w:ascii="Traditional Arabic" w:hAnsi="Traditional Arabic"/>
          <w:sz w:val="32"/>
          <w:rtl/>
        </w:rPr>
        <w:t>ص129-1</w:t>
      </w:r>
      <w:r w:rsidR="0017056F">
        <w:rPr>
          <w:rFonts w:ascii="Traditional Arabic" w:hAnsi="Traditional Arabic"/>
          <w:sz w:val="32"/>
          <w:rtl/>
        </w:rPr>
        <w:t>30</w:t>
      </w:r>
      <w:r>
        <w:rPr>
          <w:rFonts w:ascii="Traditional Arabic" w:hAnsi="Traditional Arabic" w:hint="cs"/>
          <w:sz w:val="32"/>
          <w:rtl/>
        </w:rPr>
        <w:t xml:space="preserve"> ]  : (( </w:t>
      </w:r>
      <w:r w:rsidR="005A2787" w:rsidRPr="00314021">
        <w:rPr>
          <w:rFonts w:ascii="Traditional Arabic" w:hAnsi="Traditional Arabic"/>
          <w:sz w:val="32"/>
          <w:rtl/>
        </w:rPr>
        <w:t>الحديث الرابع والأربعون</w:t>
      </w:r>
      <w:r>
        <w:rPr>
          <w:rFonts w:ascii="Traditional Arabic" w:hAnsi="Traditional Arabic" w:hint="cs"/>
          <w:sz w:val="32"/>
          <w:rtl/>
        </w:rPr>
        <w:t xml:space="preserve"> : </w:t>
      </w:r>
      <w:r w:rsidR="005A2787" w:rsidRPr="00314021">
        <w:rPr>
          <w:rFonts w:ascii="Traditional Arabic" w:hAnsi="Traditional Arabic"/>
          <w:sz w:val="32"/>
          <w:rtl/>
        </w:rPr>
        <w:t>روي البخاري ومس</w:t>
      </w:r>
      <w:r w:rsidR="00EA5362" w:rsidRPr="00314021">
        <w:rPr>
          <w:rFonts w:ascii="Traditional Arabic" w:hAnsi="Traditional Arabic"/>
          <w:sz w:val="32"/>
          <w:rtl/>
        </w:rPr>
        <w:t>لم في الصحيحين من حديث أبي موسي</w:t>
      </w:r>
      <w:r w:rsidR="005A2787" w:rsidRPr="00314021">
        <w:rPr>
          <w:rFonts w:ascii="Traditional Arabic" w:hAnsi="Traditional Arabic"/>
          <w:sz w:val="32"/>
          <w:rtl/>
        </w:rPr>
        <w:t xml:space="preserve">عن النبي </w:t>
      </w:r>
      <w:r w:rsidR="00EA5362" w:rsidRPr="00314021">
        <w:rPr>
          <w:rFonts w:ascii="Traditional Arabic" w:hAnsi="Traditional Arabic"/>
          <w:sz w:val="32"/>
          <w:rtl/>
        </w:rPr>
        <w:t>صلى الله عليه وسلم</w:t>
      </w:r>
      <w:r w:rsidR="005A2787" w:rsidRPr="00314021">
        <w:rPr>
          <w:rFonts w:ascii="Traditional Arabic" w:hAnsi="Traditional Arabic"/>
          <w:sz w:val="32"/>
          <w:rtl/>
        </w:rPr>
        <w:t>أنه قال</w:t>
      </w:r>
      <w:r w:rsidR="00CE45A2">
        <w:rPr>
          <w:rFonts w:ascii="Traditional Arabic" w:hAnsi="Traditional Arabic"/>
          <w:sz w:val="32"/>
          <w:rtl/>
        </w:rPr>
        <w:t xml:space="preserve"> :</w:t>
      </w:r>
      <w:r w:rsidR="005A2787" w:rsidRPr="00314021">
        <w:rPr>
          <w:rFonts w:ascii="Traditional Arabic" w:hAnsi="Traditional Arabic"/>
          <w:sz w:val="32"/>
          <w:rtl/>
        </w:rPr>
        <w:t xml:space="preserve"> " جنتان من فضة آنيتهما وما فيهما</w:t>
      </w:r>
      <w:r w:rsidR="00CE45A2">
        <w:rPr>
          <w:rFonts w:ascii="Traditional Arabic" w:hAnsi="Traditional Arabic"/>
          <w:sz w:val="32"/>
          <w:rtl/>
        </w:rPr>
        <w:t xml:space="preserve"> ،</w:t>
      </w:r>
      <w:r w:rsidR="005A2787" w:rsidRPr="00314021">
        <w:rPr>
          <w:rFonts w:ascii="Traditional Arabic" w:hAnsi="Traditional Arabic"/>
          <w:sz w:val="32"/>
          <w:rtl/>
        </w:rPr>
        <w:t xml:space="preserve"> وجنتان من ذهب آنيتهما وما فيهما</w:t>
      </w:r>
      <w:r w:rsidR="00CE45A2">
        <w:rPr>
          <w:rFonts w:ascii="Traditional Arabic" w:hAnsi="Traditional Arabic"/>
          <w:sz w:val="32"/>
          <w:rtl/>
        </w:rPr>
        <w:t xml:space="preserve"> ،</w:t>
      </w:r>
      <w:r w:rsidR="005A2787" w:rsidRPr="00314021">
        <w:rPr>
          <w:rFonts w:ascii="Traditional Arabic" w:hAnsi="Traditional Arabic"/>
          <w:sz w:val="32"/>
          <w:rtl/>
        </w:rPr>
        <w:t xml:space="preserve"> وليس بين القوم وبين أن ينظروا إلي ربهم إلا رداء الكبرياء علي وجهه في جنة عدن " الرائي في جنة عدن لا المرئي لأنه لا تحيط به الأمكنة وقال القاضي</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ظاهر الحديث أنه المرئي في جنة عدن</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قلت</w:t>
      </w:r>
      <w:r w:rsidR="00CE45A2">
        <w:rPr>
          <w:rFonts w:ascii="Traditional Arabic" w:hAnsi="Traditional Arabic"/>
          <w:sz w:val="32"/>
          <w:rtl/>
        </w:rPr>
        <w:t xml:space="preserve"> :</w:t>
      </w:r>
      <w:r w:rsidR="005A2787" w:rsidRPr="00314021">
        <w:rPr>
          <w:rFonts w:ascii="Traditional Arabic" w:hAnsi="Traditional Arabic"/>
          <w:sz w:val="32"/>
          <w:rtl/>
        </w:rPr>
        <w:t xml:space="preserve"> وهذا هو التجسيم المحض</w:t>
      </w:r>
      <w:r w:rsidR="00CE45A2">
        <w:rPr>
          <w:rFonts w:ascii="Traditional Arabic" w:hAnsi="Traditional Arabic"/>
          <w:sz w:val="32"/>
          <w:rtl/>
        </w:rPr>
        <w:t xml:space="preserve"> ،</w:t>
      </w:r>
      <w:r w:rsidR="005A2787" w:rsidRPr="00314021">
        <w:rPr>
          <w:rFonts w:ascii="Traditional Arabic" w:hAnsi="Traditional Arabic"/>
          <w:sz w:val="32"/>
          <w:rtl/>
        </w:rPr>
        <w:t xml:space="preserve"> ورداء الكبرياء ما له من الكبرياء والعظمة</w:t>
      </w:r>
      <w:r w:rsidR="00CE45A2">
        <w:rPr>
          <w:rFonts w:ascii="Traditional Arabic" w:hAnsi="Traditional Arabic"/>
          <w:sz w:val="32"/>
          <w:rtl/>
        </w:rPr>
        <w:t xml:space="preserve"> ،</w:t>
      </w:r>
      <w:r w:rsidR="005A2787" w:rsidRPr="00314021">
        <w:rPr>
          <w:rFonts w:ascii="Traditional Arabic" w:hAnsi="Traditional Arabic"/>
          <w:sz w:val="32"/>
          <w:rtl/>
        </w:rPr>
        <w:t xml:space="preserve"> فكأنه له أن يمنعهم فلعظمته </w:t>
      </w:r>
      <w:r w:rsidR="00CE45A2">
        <w:rPr>
          <w:rFonts w:ascii="Traditional Arabic" w:hAnsi="Traditional Arabic"/>
          <w:sz w:val="32"/>
          <w:rtl/>
        </w:rPr>
        <w:t xml:space="preserve"> ،</w:t>
      </w:r>
      <w:r w:rsidR="005A2787" w:rsidRPr="00314021">
        <w:rPr>
          <w:rFonts w:ascii="Traditional Arabic" w:hAnsi="Traditional Arabic"/>
          <w:sz w:val="32"/>
          <w:rtl/>
        </w:rPr>
        <w:t xml:space="preserve"> وإن شاء كشف لهم</w:t>
      </w:r>
      <w:r>
        <w:rPr>
          <w:rFonts w:ascii="Traditional Arabic" w:hAnsi="Traditional Arabic" w:hint="cs"/>
          <w:sz w:val="32"/>
          <w:rtl/>
        </w:rPr>
        <w:t xml:space="preserve"> )) </w:t>
      </w:r>
      <w:r w:rsidR="00CE45A2">
        <w:rPr>
          <w:rFonts w:ascii="Traditional Arabic" w:hAnsi="Traditional Arabic"/>
          <w:sz w:val="32"/>
          <w:rtl/>
        </w:rPr>
        <w:t>،</w:t>
      </w:r>
      <w:r w:rsidR="004C5C94" w:rsidRPr="00314021">
        <w:rPr>
          <w:rFonts w:ascii="Traditional Arabic" w:hAnsi="Traditional Arabic"/>
          <w:sz w:val="32"/>
          <w:rtl/>
        </w:rPr>
        <w:t xml:space="preserve"> </w:t>
      </w:r>
    </w:p>
    <w:p w:rsidR="005A2787" w:rsidRPr="00314021" w:rsidRDefault="00C74DBE" w:rsidP="00336F57">
      <w:pPr>
        <w:ind w:left="-46"/>
        <w:jc w:val="both"/>
        <w:rPr>
          <w:rFonts w:ascii="Traditional Arabic" w:hAnsi="Traditional Arabic"/>
          <w:sz w:val="32"/>
          <w:rtl/>
        </w:rPr>
      </w:pPr>
      <w:r w:rsidRPr="00C74DBE">
        <w:rPr>
          <w:rFonts w:ascii="Traditional Arabic" w:hAnsi="Traditional Arabic" w:hint="cs"/>
          <w:b/>
          <w:bCs/>
          <w:sz w:val="32"/>
          <w:rtl/>
        </w:rPr>
        <w:t>جاء في أساس التقد</w:t>
      </w:r>
      <w:r w:rsidR="00734559">
        <w:rPr>
          <w:rFonts w:ascii="Traditional Arabic" w:hAnsi="Traditional Arabic" w:hint="cs"/>
          <w:b/>
          <w:bCs/>
          <w:sz w:val="32"/>
          <w:rtl/>
        </w:rPr>
        <w:t xml:space="preserve"> </w:t>
      </w:r>
      <w:r w:rsidRPr="00C74DBE">
        <w:rPr>
          <w:rFonts w:ascii="Traditional Arabic" w:hAnsi="Traditional Arabic" w:hint="cs"/>
          <w:b/>
          <w:bCs/>
          <w:sz w:val="32"/>
          <w:rtl/>
        </w:rPr>
        <w:t xml:space="preserve">يس للإمام </w:t>
      </w:r>
      <w:r w:rsidR="005A2787" w:rsidRPr="00C74DBE">
        <w:rPr>
          <w:rFonts w:ascii="Traditional Arabic" w:hAnsi="Traditional Arabic"/>
          <w:b/>
          <w:bCs/>
          <w:sz w:val="32"/>
          <w:rtl/>
        </w:rPr>
        <w:t>الرازي</w:t>
      </w:r>
      <w:r>
        <w:rPr>
          <w:rFonts w:ascii="Traditional Arabic" w:hAnsi="Traditional Arabic" w:hint="cs"/>
          <w:sz w:val="32"/>
          <w:rtl/>
        </w:rPr>
        <w:t xml:space="preserve"> : (( </w:t>
      </w:r>
      <w:r w:rsidR="005A2787" w:rsidRPr="00314021">
        <w:rPr>
          <w:rFonts w:ascii="Traditional Arabic" w:hAnsi="Traditional Arabic"/>
          <w:sz w:val="32"/>
          <w:rtl/>
        </w:rPr>
        <w:t>سبحانه وتعالى منزه عن الحيز والجهة</w:t>
      </w:r>
      <w:r w:rsidR="00CE45A2">
        <w:rPr>
          <w:rFonts w:ascii="Traditional Arabic" w:hAnsi="Traditional Arabic"/>
          <w:sz w:val="32"/>
          <w:rtl/>
        </w:rPr>
        <w:t xml:space="preserve"> :</w:t>
      </w:r>
      <w:r>
        <w:rPr>
          <w:rFonts w:ascii="Traditional Arabic" w:hAnsi="Traditional Arabic" w:hint="cs"/>
          <w:sz w:val="32"/>
          <w:rtl/>
        </w:rPr>
        <w:t xml:space="preserve">  </w:t>
      </w:r>
      <w:r w:rsidR="005A2787" w:rsidRPr="00314021">
        <w:rPr>
          <w:rFonts w:ascii="Traditional Arabic" w:hAnsi="Traditional Arabic"/>
          <w:sz w:val="32"/>
          <w:rtl/>
        </w:rPr>
        <w:t>خصومنا في هذا الباب أما الكرامية او الحنابلة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أما الكرامية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فان إذا قلنا لهم</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أو كان الله تعالى مشاراً اليه بالحس لكان ذلك الشيء أما أن يكون منقسما فيكون مركباً ـ وأنتم لا تقولون بذلك ـ ,اما أن يكون غير منقسم</w:t>
      </w:r>
      <w:r w:rsidR="00CE45A2">
        <w:rPr>
          <w:rFonts w:ascii="Traditional Arabic" w:hAnsi="Traditional Arabic"/>
          <w:sz w:val="32"/>
          <w:rtl/>
        </w:rPr>
        <w:t xml:space="preserve"> ،</w:t>
      </w:r>
      <w:r w:rsidR="005A2787" w:rsidRPr="00314021">
        <w:rPr>
          <w:rFonts w:ascii="Traditional Arabic" w:hAnsi="Traditional Arabic"/>
          <w:sz w:val="32"/>
          <w:rtl/>
        </w:rPr>
        <w:t xml:space="preserve"> فيكون في الصغر والحقارة مثل النقطة التي لا تنقسم ومثل الجزء الذي لا يتجزأ ـ وانتم لا تقولون بذلك</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وعند هذا الكلام قالوا</w:t>
      </w:r>
      <w:r w:rsidR="00CE45A2">
        <w:rPr>
          <w:rFonts w:ascii="Traditional Arabic" w:hAnsi="Traditional Arabic"/>
          <w:sz w:val="32"/>
          <w:rtl/>
        </w:rPr>
        <w:t xml:space="preserve"> :</w:t>
      </w:r>
      <w:r w:rsidR="005A2787" w:rsidRPr="00314021">
        <w:rPr>
          <w:rFonts w:ascii="Traditional Arabic" w:hAnsi="Traditional Arabic"/>
          <w:sz w:val="32"/>
          <w:rtl/>
        </w:rPr>
        <w:t xml:space="preserve"> انه واحد منزه عن التركيب والتأليف</w:t>
      </w:r>
      <w:r w:rsidR="00CE45A2">
        <w:rPr>
          <w:rFonts w:ascii="Traditional Arabic" w:hAnsi="Traditional Arabic"/>
          <w:sz w:val="32"/>
          <w:rtl/>
        </w:rPr>
        <w:t xml:space="preserve"> ،</w:t>
      </w:r>
      <w:r w:rsidR="005A2787" w:rsidRPr="00314021">
        <w:rPr>
          <w:rFonts w:ascii="Traditional Arabic" w:hAnsi="Traditional Arabic"/>
          <w:sz w:val="32"/>
          <w:rtl/>
        </w:rPr>
        <w:t xml:space="preserve"> ومع هذا فانه ليس بصغير ولا حقير</w:t>
      </w:r>
      <w:r w:rsidR="00CE45A2">
        <w:rPr>
          <w:rFonts w:ascii="Traditional Arabic" w:hAnsi="Traditional Arabic"/>
          <w:sz w:val="32"/>
          <w:rtl/>
        </w:rPr>
        <w:t xml:space="preserve"> :</w:t>
      </w:r>
      <w:r w:rsidR="005A2787" w:rsidRPr="00314021">
        <w:rPr>
          <w:rFonts w:ascii="Traditional Arabic" w:hAnsi="Traditional Arabic"/>
          <w:sz w:val="32"/>
          <w:rtl/>
        </w:rPr>
        <w:t xml:space="preserve"> ومعلوم أن هذا الذي التزموه مما لا يقبله الحس والخيال</w:t>
      </w:r>
      <w:r w:rsidR="00CE45A2">
        <w:rPr>
          <w:rFonts w:ascii="Traditional Arabic" w:hAnsi="Traditional Arabic"/>
          <w:sz w:val="32"/>
          <w:rtl/>
        </w:rPr>
        <w:t xml:space="preserve"> ،</w:t>
      </w:r>
      <w:r w:rsidR="005A2787" w:rsidRPr="00314021">
        <w:rPr>
          <w:rFonts w:ascii="Traditional Arabic" w:hAnsi="Traditional Arabic"/>
          <w:sz w:val="32"/>
          <w:rtl/>
        </w:rPr>
        <w:t xml:space="preserve"> بل لا يقبله العقل أيضا</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لان المشار إليه بحسب الحس</w:t>
      </w:r>
      <w:r w:rsidR="00CE45A2">
        <w:rPr>
          <w:rFonts w:ascii="Traditional Arabic" w:hAnsi="Traditional Arabic"/>
          <w:sz w:val="32"/>
          <w:rtl/>
        </w:rPr>
        <w:t xml:space="preserve"> ،</w:t>
      </w:r>
      <w:r w:rsidR="005A2787" w:rsidRPr="00314021">
        <w:rPr>
          <w:rFonts w:ascii="Traditional Arabic" w:hAnsi="Traditional Arabic"/>
          <w:sz w:val="32"/>
          <w:rtl/>
        </w:rPr>
        <w:t xml:space="preserve"> إن حصل امتداد في الجهات والأحياز</w:t>
      </w:r>
      <w:r w:rsidR="00CE45A2">
        <w:rPr>
          <w:rFonts w:ascii="Traditional Arabic" w:hAnsi="Traditional Arabic"/>
          <w:sz w:val="32"/>
          <w:rtl/>
        </w:rPr>
        <w:t xml:space="preserve"> ،</w:t>
      </w:r>
      <w:r w:rsidR="005A2787" w:rsidRPr="00314021">
        <w:rPr>
          <w:rFonts w:ascii="Traditional Arabic" w:hAnsi="Traditional Arabic"/>
          <w:sz w:val="32"/>
          <w:rtl/>
        </w:rPr>
        <w:t xml:space="preserve"> كان أحد جانبيه مغيارا للجانب الثاني</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وذلك يوجد الانقسام في بديهة العقل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وان لم يحصل له امتداد في شيء منال جهات لا في اليمين ولا في اليسار ولا في الفوق ولا في التحت</w:t>
      </w:r>
      <w:r w:rsidR="00CE45A2">
        <w:rPr>
          <w:rFonts w:ascii="Traditional Arabic" w:hAnsi="Traditional Arabic"/>
          <w:sz w:val="32"/>
          <w:rtl/>
        </w:rPr>
        <w:t xml:space="preserve"> ،</w:t>
      </w:r>
      <w:r w:rsidR="005A2787" w:rsidRPr="00314021">
        <w:rPr>
          <w:rFonts w:ascii="Traditional Arabic" w:hAnsi="Traditional Arabic"/>
          <w:sz w:val="32"/>
          <w:rtl/>
        </w:rPr>
        <w:t xml:space="preserve"> كان نقطة غير منقسمة وكان في غاية الصغر والحقارة واذا لم يبعد عنهم التزام كونه غير قابل للقسمة</w:t>
      </w:r>
      <w:r w:rsidR="00CE45A2">
        <w:rPr>
          <w:rFonts w:ascii="Traditional Arabic" w:hAnsi="Traditional Arabic"/>
          <w:sz w:val="32"/>
          <w:rtl/>
        </w:rPr>
        <w:t xml:space="preserve"> ،</w:t>
      </w:r>
      <w:r w:rsidR="005A2787" w:rsidRPr="00314021">
        <w:rPr>
          <w:rFonts w:ascii="Traditional Arabic" w:hAnsi="Traditional Arabic"/>
          <w:sz w:val="32"/>
          <w:rtl/>
        </w:rPr>
        <w:t xml:space="preserve"> مع كونه عظيما غير متناه في الامتداد</w:t>
      </w:r>
      <w:r w:rsidR="00166ABB">
        <w:rPr>
          <w:rFonts w:ascii="Traditional Arabic" w:hAnsi="Traditional Arabic"/>
          <w:sz w:val="32"/>
          <w:rtl/>
        </w:rPr>
        <w:t xml:space="preserve"> ( </w:t>
      </w:r>
      <w:r w:rsidR="005A2787" w:rsidRPr="00314021">
        <w:rPr>
          <w:rFonts w:ascii="Traditional Arabic" w:hAnsi="Traditional Arabic"/>
          <w:sz w:val="32"/>
          <w:rtl/>
        </w:rPr>
        <w:t xml:space="preserve"> مه أن هذا جمع بين</w:t>
      </w:r>
      <w:r w:rsidR="00166ABB">
        <w:rPr>
          <w:rFonts w:ascii="Traditional Arabic" w:hAnsi="Traditional Arabic"/>
          <w:sz w:val="32"/>
          <w:rtl/>
        </w:rPr>
        <w:t xml:space="preserve"> )  </w:t>
      </w:r>
      <w:r w:rsidR="005A2787" w:rsidRPr="00314021">
        <w:rPr>
          <w:rFonts w:ascii="Traditional Arabic" w:hAnsi="Traditional Arabic"/>
          <w:sz w:val="32"/>
          <w:rtl/>
        </w:rPr>
        <w:t xml:space="preserve"> النفي والإثبات ومدفوع في بدائه العقول</w:t>
      </w:r>
      <w:r w:rsidR="00166ABB">
        <w:rPr>
          <w:rFonts w:ascii="Traditional Arabic" w:hAnsi="Traditional Arabic"/>
          <w:sz w:val="32"/>
          <w:rtl/>
        </w:rPr>
        <w:t xml:space="preserve"> ( </w:t>
      </w:r>
      <w:r w:rsidR="005A2787" w:rsidRPr="00314021">
        <w:rPr>
          <w:rFonts w:ascii="Traditional Arabic" w:hAnsi="Traditional Arabic"/>
          <w:sz w:val="32"/>
          <w:rtl/>
        </w:rPr>
        <w:t xml:space="preserve"> فكيف حكموا بأن القول بكونه ـ تعالى ـ غير حال</w:t>
      </w:r>
      <w:r w:rsidR="00CE45A2">
        <w:rPr>
          <w:rFonts w:ascii="Traditional Arabic" w:hAnsi="Traditional Arabic"/>
          <w:sz w:val="32"/>
          <w:rtl/>
        </w:rPr>
        <w:t xml:space="preserve"> ،</w:t>
      </w:r>
      <w:r w:rsidR="005A2787" w:rsidRPr="00314021">
        <w:rPr>
          <w:rFonts w:ascii="Traditional Arabic" w:hAnsi="Traditional Arabic"/>
          <w:sz w:val="32"/>
          <w:rtl/>
        </w:rPr>
        <w:t xml:space="preserve"> ولا مباين عنه بحسب الجهة</w:t>
      </w:r>
      <w:r w:rsidR="00CE45A2">
        <w:rPr>
          <w:rFonts w:ascii="Traditional Arabic" w:hAnsi="Traditional Arabic"/>
          <w:sz w:val="32"/>
          <w:rtl/>
        </w:rPr>
        <w:t xml:space="preserve"> :</w:t>
      </w:r>
      <w:r w:rsidR="005A2787" w:rsidRPr="00314021">
        <w:rPr>
          <w:rFonts w:ascii="Traditional Arabic" w:hAnsi="Traditional Arabic"/>
          <w:sz w:val="32"/>
          <w:rtl/>
        </w:rPr>
        <w:t xml:space="preserve"> مدفوع في بدائه العقول</w:t>
      </w:r>
      <w:r w:rsidR="00166ABB">
        <w:rPr>
          <w:rFonts w:ascii="Traditional Arabic" w:hAnsi="Traditional Arabic"/>
          <w:sz w:val="32"/>
          <w:rtl/>
        </w:rPr>
        <w:t xml:space="preserve"> )  </w:t>
      </w:r>
      <w:r w:rsidR="005A2787" w:rsidRPr="00314021">
        <w:rPr>
          <w:rFonts w:ascii="Traditional Arabic" w:hAnsi="Traditional Arabic"/>
          <w:sz w:val="32"/>
          <w:rtl/>
        </w:rPr>
        <w:t xml:space="preserve"> وأما الحنابلة الذين التزموا الأجزاء والأبعاض</w:t>
      </w:r>
      <w:r w:rsidR="00CE45A2">
        <w:rPr>
          <w:rFonts w:ascii="Traditional Arabic" w:hAnsi="Traditional Arabic"/>
          <w:sz w:val="32"/>
          <w:rtl/>
        </w:rPr>
        <w:t xml:space="preserve"> ،</w:t>
      </w:r>
      <w:r w:rsidR="005A2787" w:rsidRPr="00314021">
        <w:rPr>
          <w:rFonts w:ascii="Traditional Arabic" w:hAnsi="Traditional Arabic"/>
          <w:sz w:val="32"/>
          <w:rtl/>
        </w:rPr>
        <w:t xml:space="preserve"> فهم معترفون أن ذاته تعالى مخالف لذوات هذه المحسوسات</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فانه تعالى لا يساوى الذوات في قبول الاجتماع والافتراق والتغير والفناء</w:t>
      </w:r>
      <w:r w:rsidR="00CE45A2">
        <w:rPr>
          <w:rFonts w:ascii="Traditional Arabic" w:hAnsi="Traditional Arabic"/>
          <w:sz w:val="32"/>
          <w:rtl/>
        </w:rPr>
        <w:t xml:space="preserve"> ،</w:t>
      </w:r>
      <w:r w:rsidR="005A2787" w:rsidRPr="00314021">
        <w:rPr>
          <w:rFonts w:ascii="Traditional Arabic" w:hAnsi="Traditional Arabic"/>
          <w:sz w:val="32"/>
          <w:rtl/>
        </w:rPr>
        <w:t xml:space="preserve"> والصحة والمرض والحياة والموت</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إذ لو كانت ذاته تعالى ـ مساوية لسائر الذوات في هذه الصفات</w:t>
      </w:r>
      <w:r w:rsidR="00CE45A2">
        <w:rPr>
          <w:rFonts w:ascii="Traditional Arabic" w:hAnsi="Traditional Arabic"/>
          <w:sz w:val="32"/>
          <w:rtl/>
        </w:rPr>
        <w:t xml:space="preserve"> ،</w:t>
      </w:r>
      <w:r w:rsidR="005A2787" w:rsidRPr="00314021">
        <w:rPr>
          <w:rFonts w:ascii="Traditional Arabic" w:hAnsi="Traditional Arabic"/>
          <w:sz w:val="32"/>
          <w:rtl/>
        </w:rPr>
        <w:t xml:space="preserve"> لزم</w:t>
      </w:r>
      <w:r w:rsidR="00CE45A2">
        <w:rPr>
          <w:rFonts w:ascii="Traditional Arabic" w:hAnsi="Traditional Arabic"/>
          <w:sz w:val="32"/>
          <w:rtl/>
        </w:rPr>
        <w:t xml:space="preserve"> :</w:t>
      </w:r>
      <w:r w:rsidR="005A2787" w:rsidRPr="00314021">
        <w:rPr>
          <w:rFonts w:ascii="Traditional Arabic" w:hAnsi="Traditional Arabic"/>
          <w:sz w:val="32"/>
          <w:rtl/>
        </w:rPr>
        <w:t xml:space="preserve"> إما افتقاره إلى خالق آخر وعلى هذا يلزم التسلسل أو يلزم القول بأن الإمكان والحدوث غير محوج إلى الخالق ـ وذلك يلزم منه نفي الصانع ـ فثبت</w:t>
      </w:r>
      <w:r w:rsidR="00CE45A2">
        <w:rPr>
          <w:rFonts w:ascii="Traditional Arabic" w:hAnsi="Traditional Arabic"/>
          <w:sz w:val="32"/>
          <w:rtl/>
        </w:rPr>
        <w:t xml:space="preserve"> :</w:t>
      </w:r>
      <w:r w:rsidR="005A2787" w:rsidRPr="00314021">
        <w:rPr>
          <w:rFonts w:ascii="Traditional Arabic" w:hAnsi="Traditional Arabic"/>
          <w:sz w:val="32"/>
          <w:rtl/>
        </w:rPr>
        <w:t xml:space="preserve"> أنه لا بد لهم من الاعتراف بأن خصوصية ذاته التي بها امتازت عن سائر الذوات ـ لا يصل الوهم والخيال إلى كنهها وذلك اعتراف بثبوت أمر على خلاف ما يحكم به الوهم ويقضي به الخيال واذا كان الأمر كذلك فأي استبعاد في وجود موجود غير حال في العالم ولا مباين بالجهة للعالم</w:t>
      </w:r>
      <w:r w:rsidR="00CE45A2">
        <w:rPr>
          <w:rFonts w:ascii="Traditional Arabic" w:hAnsi="Traditional Arabic"/>
          <w:sz w:val="32"/>
          <w:rtl/>
        </w:rPr>
        <w:t xml:space="preserve"> ،</w:t>
      </w:r>
      <w:r w:rsidR="005A2787" w:rsidRPr="00314021">
        <w:rPr>
          <w:rFonts w:ascii="Traditional Arabic" w:hAnsi="Traditional Arabic"/>
          <w:sz w:val="32"/>
          <w:rtl/>
        </w:rPr>
        <w:t xml:space="preserve"> وان كان الوهم والخيال لا يمكنهما إدراك هذا الموجود</w:t>
      </w:r>
      <w:r w:rsidR="00166ABB">
        <w:rPr>
          <w:rFonts w:ascii="Traditional Arabic" w:hAnsi="Traditional Arabic"/>
          <w:sz w:val="32"/>
          <w:rtl/>
        </w:rPr>
        <w:t xml:space="preserve"> ؟</w:t>
      </w:r>
      <w:r>
        <w:rPr>
          <w:rFonts w:ascii="Traditional Arabic" w:hAnsi="Traditional Arabic" w:hint="cs"/>
          <w:sz w:val="32"/>
          <w:rtl/>
        </w:rPr>
        <w:t xml:space="preserve">  </w:t>
      </w:r>
      <w:r w:rsidR="005A2787" w:rsidRPr="00314021">
        <w:rPr>
          <w:rFonts w:ascii="Traditional Arabic" w:hAnsi="Traditional Arabic"/>
          <w:sz w:val="32"/>
          <w:rtl/>
        </w:rPr>
        <w:t>وأيضا</w:t>
      </w:r>
      <w:r w:rsidR="00CE45A2">
        <w:rPr>
          <w:rFonts w:ascii="Traditional Arabic" w:hAnsi="Traditional Arabic"/>
          <w:sz w:val="32"/>
          <w:rtl/>
        </w:rPr>
        <w:t xml:space="preserve"> :</w:t>
      </w:r>
      <w:r w:rsidR="005A2787" w:rsidRPr="00314021">
        <w:rPr>
          <w:rFonts w:ascii="Traditional Arabic" w:hAnsi="Traditional Arabic"/>
          <w:sz w:val="32"/>
          <w:rtl/>
        </w:rPr>
        <w:t>فعمدة مذهب الحنابلة أنهم متى تمسكوا بآية أو بخبر يوهم ظاهره شيئا من الأعضاء والجوارح</w:t>
      </w:r>
      <w:r w:rsidR="00CE45A2">
        <w:rPr>
          <w:rFonts w:ascii="Traditional Arabic" w:hAnsi="Traditional Arabic"/>
          <w:sz w:val="32"/>
          <w:rtl/>
        </w:rPr>
        <w:t xml:space="preserve"> ،</w:t>
      </w:r>
      <w:r w:rsidR="005A2787" w:rsidRPr="00314021">
        <w:rPr>
          <w:rFonts w:ascii="Traditional Arabic" w:hAnsi="Traditional Arabic"/>
          <w:sz w:val="32"/>
          <w:rtl/>
        </w:rPr>
        <w:t xml:space="preserve"> صرحوا بأن نثبت هذا المعنى لله تعالى على خلاف ما هو ثابت للخلق</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فأثبتوا لله تعالى وجها على خلاف وجوه الخلق</w:t>
      </w:r>
      <w:r w:rsidR="00CE45A2">
        <w:rPr>
          <w:rFonts w:ascii="Traditional Arabic" w:hAnsi="Traditional Arabic"/>
          <w:sz w:val="32"/>
          <w:rtl/>
        </w:rPr>
        <w:t xml:space="preserve"> ،</w:t>
      </w:r>
      <w:r w:rsidR="005A2787" w:rsidRPr="00314021">
        <w:rPr>
          <w:rFonts w:ascii="Traditional Arabic" w:hAnsi="Traditional Arabic"/>
          <w:sz w:val="32"/>
          <w:rtl/>
        </w:rPr>
        <w:t xml:space="preserve"> ويداً على خلاف أيدي الخلق ومعلوم أن اليد والوجه بالمعنى الذي ذكروه مما لا يقبله الخيال والوهم</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فإذا عقل إثبات ذلك على خلاف الوهم والخيال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فأي استبعاد في القول بأنه تعالى موجود وليس داخل العالم ولا خارج العالم</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وان كان الوهم والخيال قاصرين عن إدراك هذا الوجود</w:t>
      </w:r>
      <w:r w:rsidR="00166ABB">
        <w:rPr>
          <w:rFonts w:ascii="Traditional Arabic" w:hAnsi="Traditional Arabic"/>
          <w:sz w:val="32"/>
          <w:rtl/>
        </w:rPr>
        <w:t xml:space="preserve"> ؟</w:t>
      </w:r>
      <w:r>
        <w:rPr>
          <w:rFonts w:ascii="Traditional Arabic" w:hAnsi="Traditional Arabic" w:hint="cs"/>
          <w:sz w:val="32"/>
          <w:rtl/>
        </w:rPr>
        <w:t xml:space="preserve">  </w:t>
      </w:r>
      <w:r w:rsidR="005A2787" w:rsidRPr="00314021">
        <w:rPr>
          <w:rFonts w:ascii="Traditional Arabic" w:hAnsi="Traditional Arabic"/>
          <w:sz w:val="32"/>
          <w:rtl/>
        </w:rPr>
        <w:t>التاسع</w:t>
      </w:r>
      <w:r w:rsidR="00CE45A2">
        <w:rPr>
          <w:rFonts w:ascii="Traditional Arabic" w:hAnsi="Traditional Arabic"/>
          <w:sz w:val="32"/>
          <w:rtl/>
        </w:rPr>
        <w:t xml:space="preserve"> :</w:t>
      </w:r>
      <w:r w:rsidR="005A2787" w:rsidRPr="00314021">
        <w:rPr>
          <w:rFonts w:ascii="Traditional Arabic" w:hAnsi="Traditional Arabic"/>
          <w:sz w:val="32"/>
          <w:rtl/>
        </w:rPr>
        <w:t xml:space="preserve"> إن أهل التشبيه قالوا</w:t>
      </w:r>
      <w:r w:rsidR="00CE45A2">
        <w:rPr>
          <w:rFonts w:ascii="Traditional Arabic" w:hAnsi="Traditional Arabic"/>
          <w:sz w:val="32"/>
          <w:rtl/>
        </w:rPr>
        <w:t xml:space="preserve"> :</w:t>
      </w:r>
      <w:r w:rsidR="005A2787" w:rsidRPr="00314021">
        <w:rPr>
          <w:rFonts w:ascii="Traditional Arabic" w:hAnsi="Traditional Arabic"/>
          <w:sz w:val="32"/>
          <w:rtl/>
        </w:rPr>
        <w:t xml:space="preserve"> العالم والباري موجودان</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وكل موجودين فأما أن يكون إحداهما حالاً في الآخر أو مباينا عنه</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قالوا</w:t>
      </w:r>
      <w:r w:rsidR="00CE45A2">
        <w:rPr>
          <w:rFonts w:ascii="Traditional Arabic" w:hAnsi="Traditional Arabic"/>
          <w:sz w:val="32"/>
          <w:rtl/>
        </w:rPr>
        <w:t xml:space="preserve"> :</w:t>
      </w:r>
      <w:r w:rsidR="005A2787" w:rsidRPr="00314021">
        <w:rPr>
          <w:rFonts w:ascii="Traditional Arabic" w:hAnsi="Traditional Arabic"/>
          <w:sz w:val="32"/>
          <w:rtl/>
        </w:rPr>
        <w:t xml:space="preserve"> والقول بوجوب هذا الحصر معلوم بالضرورة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قالوا والقول بالحلول محال فتعين كونه مباينا للعالم بالجهة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وبهذا احتجوا بكونه تعالى مختصاً بالحيز والجهة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وأهل الدهر قالوا</w:t>
      </w:r>
      <w:r w:rsidR="00CE45A2">
        <w:rPr>
          <w:rFonts w:ascii="Traditional Arabic" w:hAnsi="Traditional Arabic"/>
          <w:sz w:val="32"/>
          <w:rtl/>
        </w:rPr>
        <w:t xml:space="preserve"> :</w:t>
      </w:r>
      <w:r w:rsidR="005A2787" w:rsidRPr="00314021">
        <w:rPr>
          <w:rFonts w:ascii="Traditional Arabic" w:hAnsi="Traditional Arabic"/>
          <w:sz w:val="32"/>
          <w:rtl/>
        </w:rPr>
        <w:t xml:space="preserve"> العالم والباري موجودان</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وكل موجودين فإما إن يكون وجودهما معاً أو إحداهما قبل الآخر</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ومال أن العالم والباري معاً</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وإلا لزم</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أما قدم العالم</w:t>
      </w:r>
      <w:r w:rsidR="00CE45A2">
        <w:rPr>
          <w:rFonts w:ascii="Traditional Arabic" w:hAnsi="Traditional Arabic"/>
          <w:sz w:val="32"/>
          <w:rtl/>
        </w:rPr>
        <w:t xml:space="preserve"> ،</w:t>
      </w:r>
      <w:r w:rsidR="005A2787" w:rsidRPr="00314021">
        <w:rPr>
          <w:rFonts w:ascii="Traditional Arabic" w:hAnsi="Traditional Arabic"/>
          <w:sz w:val="32"/>
          <w:rtl/>
        </w:rPr>
        <w:t xml:space="preserve"> أو حدوث الباري</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وهما محالان</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فثبت أن الباري قبل العلم</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ثم قالوا</w:t>
      </w:r>
      <w:r w:rsidR="00CE45A2">
        <w:rPr>
          <w:rFonts w:ascii="Traditional Arabic" w:hAnsi="Traditional Arabic"/>
          <w:sz w:val="32"/>
          <w:rtl/>
        </w:rPr>
        <w:t xml:space="preserve"> :</w:t>
      </w:r>
      <w:r w:rsidR="005A2787" w:rsidRPr="00314021">
        <w:rPr>
          <w:rFonts w:ascii="Traditional Arabic" w:hAnsi="Traditional Arabic"/>
          <w:sz w:val="32"/>
          <w:rtl/>
        </w:rPr>
        <w:t xml:space="preserve"> والعلم الضروري حاصل بأن هذه القبلية لا تكون الا بالزمان والمدة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واذا ثبت هذا فتقدم الباري</w:t>
      </w:r>
      <w:r w:rsidR="00166ABB">
        <w:rPr>
          <w:rFonts w:ascii="Traditional Arabic" w:hAnsi="Traditional Arabic"/>
          <w:sz w:val="32"/>
          <w:rtl/>
        </w:rPr>
        <w:t xml:space="preserve"> ( </w:t>
      </w:r>
      <w:r w:rsidR="005A2787" w:rsidRPr="00314021">
        <w:rPr>
          <w:rFonts w:ascii="Traditional Arabic" w:hAnsi="Traditional Arabic"/>
          <w:sz w:val="32"/>
          <w:rtl/>
        </w:rPr>
        <w:t xml:space="preserve"> على العلم</w:t>
      </w:r>
      <w:r w:rsidR="00166ABB">
        <w:rPr>
          <w:rFonts w:ascii="Traditional Arabic" w:hAnsi="Traditional Arabic"/>
          <w:sz w:val="32"/>
          <w:rtl/>
        </w:rPr>
        <w:t xml:space="preserve"> )  </w:t>
      </w:r>
      <w:r w:rsidR="005A2787" w:rsidRPr="00314021">
        <w:rPr>
          <w:rFonts w:ascii="Traditional Arabic" w:hAnsi="Traditional Arabic"/>
          <w:sz w:val="32"/>
          <w:rtl/>
        </w:rPr>
        <w:t xml:space="preserve"> إن كان بمدة متناهية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لزم حدوث الباري</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وغن كان بمدة لا اول لها</w:t>
      </w:r>
      <w:r w:rsidR="00CE45A2">
        <w:rPr>
          <w:rFonts w:ascii="Traditional Arabic" w:hAnsi="Traditional Arabic"/>
          <w:sz w:val="32"/>
          <w:rtl/>
        </w:rPr>
        <w:t xml:space="preserve"> ،</w:t>
      </w:r>
      <w:r w:rsidR="005A2787" w:rsidRPr="00314021">
        <w:rPr>
          <w:rFonts w:ascii="Traditional Arabic" w:hAnsi="Traditional Arabic"/>
          <w:sz w:val="32"/>
          <w:rtl/>
        </w:rPr>
        <w:t xml:space="preserve"> لزم كون المدة قديمة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فأنتجوا بهذا الطريق</w:t>
      </w:r>
      <w:r w:rsidR="00CE45A2">
        <w:rPr>
          <w:rFonts w:ascii="Traditional Arabic" w:hAnsi="Traditional Arabic"/>
          <w:sz w:val="32"/>
          <w:rtl/>
        </w:rPr>
        <w:t xml:space="preserve"> :</w:t>
      </w:r>
      <w:r w:rsidR="005A2787" w:rsidRPr="00314021">
        <w:rPr>
          <w:rFonts w:ascii="Traditional Arabic" w:hAnsi="Traditional Arabic"/>
          <w:sz w:val="32"/>
          <w:rtl/>
        </w:rPr>
        <w:t xml:space="preserve"> قدم المدة والزمان</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734559">
        <w:rPr>
          <w:rFonts w:ascii="Traditional Arabic" w:hAnsi="Traditional Arabic" w:hint="cs"/>
          <w:sz w:val="32"/>
          <w:rtl/>
        </w:rPr>
        <w:t xml:space="preserve"> </w:t>
      </w:r>
      <w:r w:rsidR="005A2787" w:rsidRPr="00314021">
        <w:rPr>
          <w:rFonts w:ascii="Traditional Arabic" w:hAnsi="Traditional Arabic"/>
          <w:sz w:val="32"/>
          <w:rtl/>
        </w:rPr>
        <w:t>فنقول</w:t>
      </w:r>
      <w:r w:rsidR="00CE45A2">
        <w:rPr>
          <w:rFonts w:ascii="Traditional Arabic" w:hAnsi="Traditional Arabic"/>
          <w:sz w:val="32"/>
          <w:rtl/>
        </w:rPr>
        <w:t xml:space="preserve"> :</w:t>
      </w:r>
      <w:r w:rsidR="005A2787" w:rsidRPr="00314021">
        <w:rPr>
          <w:rFonts w:ascii="Traditional Arabic" w:hAnsi="Traditional Arabic"/>
          <w:sz w:val="32"/>
          <w:rtl/>
        </w:rPr>
        <w:t xml:space="preserve"> حاصل هذا الكلام</w:t>
      </w:r>
      <w:r w:rsidR="00CE45A2">
        <w:rPr>
          <w:rFonts w:ascii="Traditional Arabic" w:hAnsi="Traditional Arabic"/>
          <w:sz w:val="32"/>
          <w:rtl/>
        </w:rPr>
        <w:t xml:space="preserve"> :</w:t>
      </w:r>
      <w:r w:rsidR="005A2787" w:rsidRPr="00314021">
        <w:rPr>
          <w:rFonts w:ascii="Traditional Arabic" w:hAnsi="Traditional Arabic"/>
          <w:sz w:val="32"/>
          <w:rtl/>
        </w:rPr>
        <w:t xml:space="preserve"> أن المشبهة زعمت أن مباينة الباري تعالى عن العالم</w:t>
      </w:r>
      <w:r w:rsidR="00CE45A2">
        <w:rPr>
          <w:rFonts w:ascii="Traditional Arabic" w:hAnsi="Traditional Arabic"/>
          <w:sz w:val="32"/>
          <w:rtl/>
        </w:rPr>
        <w:t xml:space="preserve"> ،</w:t>
      </w:r>
      <w:r w:rsidR="005A2787" w:rsidRPr="00314021">
        <w:rPr>
          <w:rFonts w:ascii="Traditional Arabic" w:hAnsi="Traditional Arabic"/>
          <w:sz w:val="32"/>
          <w:rtl/>
        </w:rPr>
        <w:t xml:space="preserve"> لا يعقل حصولها إلا بالجهة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وأنتجوا منه</w:t>
      </w:r>
      <w:r w:rsidR="00CE45A2">
        <w:rPr>
          <w:rFonts w:ascii="Traditional Arabic" w:hAnsi="Traditional Arabic"/>
          <w:sz w:val="32"/>
          <w:rtl/>
        </w:rPr>
        <w:t xml:space="preserve"> :</w:t>
      </w:r>
      <w:r w:rsidR="005A2787" w:rsidRPr="00314021">
        <w:rPr>
          <w:rFonts w:ascii="Traditional Arabic" w:hAnsi="Traditional Arabic"/>
          <w:sz w:val="32"/>
          <w:rtl/>
        </w:rPr>
        <w:t xml:space="preserve"> كون الإله في الجهة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وزعمت الدهرية</w:t>
      </w:r>
      <w:r w:rsidR="00CE45A2">
        <w:rPr>
          <w:rFonts w:ascii="Traditional Arabic" w:hAnsi="Traditional Arabic"/>
          <w:sz w:val="32"/>
          <w:rtl/>
        </w:rPr>
        <w:t xml:space="preserve"> :</w:t>
      </w:r>
      <w:r w:rsidR="005A2787" w:rsidRPr="00314021">
        <w:rPr>
          <w:rFonts w:ascii="Traditional Arabic" w:hAnsi="Traditional Arabic"/>
          <w:sz w:val="32"/>
          <w:rtl/>
        </w:rPr>
        <w:t xml:space="preserve"> أن تقدم الباري</w:t>
      </w:r>
      <w:r w:rsidR="00166ABB">
        <w:rPr>
          <w:rFonts w:ascii="Traditional Arabic" w:hAnsi="Traditional Arabic"/>
          <w:sz w:val="32"/>
          <w:rtl/>
        </w:rPr>
        <w:t xml:space="preserve"> ( </w:t>
      </w:r>
      <w:r w:rsidR="005A2787" w:rsidRPr="00314021">
        <w:rPr>
          <w:rFonts w:ascii="Traditional Arabic" w:hAnsi="Traditional Arabic"/>
          <w:sz w:val="32"/>
          <w:rtl/>
        </w:rPr>
        <w:t xml:space="preserve"> تعالى</w:t>
      </w:r>
      <w:r w:rsidR="00166ABB">
        <w:rPr>
          <w:rFonts w:ascii="Traditional Arabic" w:hAnsi="Traditional Arabic"/>
          <w:sz w:val="32"/>
          <w:rtl/>
        </w:rPr>
        <w:t xml:space="preserve"> )  </w:t>
      </w:r>
      <w:r w:rsidR="005A2787" w:rsidRPr="00314021">
        <w:rPr>
          <w:rFonts w:ascii="Traditional Arabic" w:hAnsi="Traditional Arabic"/>
          <w:sz w:val="32"/>
          <w:rtl/>
        </w:rPr>
        <w:t xml:space="preserve"> على العالم</w:t>
      </w:r>
      <w:r w:rsidR="00CE45A2">
        <w:rPr>
          <w:rFonts w:ascii="Traditional Arabic" w:hAnsi="Traditional Arabic"/>
          <w:sz w:val="32"/>
          <w:rtl/>
        </w:rPr>
        <w:t xml:space="preserve"> ،</w:t>
      </w:r>
      <w:r w:rsidR="005A2787" w:rsidRPr="00314021">
        <w:rPr>
          <w:rFonts w:ascii="Traditional Arabic" w:hAnsi="Traditional Arabic"/>
          <w:sz w:val="32"/>
          <w:rtl/>
        </w:rPr>
        <w:t xml:space="preserve"> لا يعقل حصوله الا بالزمان</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وانتجوا منه</w:t>
      </w:r>
      <w:r w:rsidR="00CE45A2">
        <w:rPr>
          <w:rFonts w:ascii="Traditional Arabic" w:hAnsi="Traditional Arabic"/>
          <w:sz w:val="32"/>
          <w:rtl/>
        </w:rPr>
        <w:t xml:space="preserve"> :</w:t>
      </w:r>
      <w:r w:rsidR="005A2787" w:rsidRPr="00314021">
        <w:rPr>
          <w:rFonts w:ascii="Traditional Arabic" w:hAnsi="Traditional Arabic"/>
          <w:sz w:val="32"/>
          <w:rtl/>
        </w:rPr>
        <w:t xml:space="preserve"> قدم المدة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واذا ثبت هذا فنقول</w:t>
      </w:r>
      <w:r w:rsidR="00CE45A2">
        <w:rPr>
          <w:rFonts w:ascii="Traditional Arabic" w:hAnsi="Traditional Arabic"/>
          <w:sz w:val="32"/>
          <w:rtl/>
        </w:rPr>
        <w:t xml:space="preserve"> :</w:t>
      </w:r>
      <w:r w:rsidR="005A2787" w:rsidRPr="00314021">
        <w:rPr>
          <w:rFonts w:ascii="Traditional Arabic" w:hAnsi="Traditional Arabic"/>
          <w:sz w:val="32"/>
          <w:rtl/>
        </w:rPr>
        <w:t xml:space="preserve"> حكم الخيال في حق الله تعالى</w:t>
      </w:r>
      <w:r w:rsidR="00CE45A2">
        <w:rPr>
          <w:rFonts w:ascii="Traditional Arabic" w:hAnsi="Traditional Arabic"/>
          <w:sz w:val="32"/>
          <w:rtl/>
        </w:rPr>
        <w:t xml:space="preserve"> ،</w:t>
      </w:r>
      <w:r w:rsidR="005A2787" w:rsidRPr="00314021">
        <w:rPr>
          <w:rFonts w:ascii="Traditional Arabic" w:hAnsi="Traditional Arabic"/>
          <w:sz w:val="32"/>
          <w:rtl/>
        </w:rPr>
        <w:t xml:space="preserve"> إما أن يكون مقبولا أو غير مقبول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فإن كان مقبولا</w:t>
      </w:r>
      <w:r w:rsidR="00CE45A2">
        <w:rPr>
          <w:rFonts w:ascii="Traditional Arabic" w:hAnsi="Traditional Arabic"/>
          <w:sz w:val="32"/>
          <w:rtl/>
        </w:rPr>
        <w:t xml:space="preserve"> ،</w:t>
      </w:r>
      <w:r w:rsidR="005A2787" w:rsidRPr="00314021">
        <w:rPr>
          <w:rFonts w:ascii="Traditional Arabic" w:hAnsi="Traditional Arabic"/>
          <w:sz w:val="32"/>
          <w:rtl/>
        </w:rPr>
        <w:t xml:space="preserve"> فالمشبهة يلزم عليهم مذهب الدهرية</w:t>
      </w:r>
      <w:r w:rsidR="00CE45A2">
        <w:rPr>
          <w:rFonts w:ascii="Traditional Arabic" w:hAnsi="Traditional Arabic"/>
          <w:sz w:val="32"/>
          <w:rtl/>
        </w:rPr>
        <w:t xml:space="preserve"> ،</w:t>
      </w:r>
      <w:r w:rsidR="005A2787" w:rsidRPr="00314021">
        <w:rPr>
          <w:rFonts w:ascii="Traditional Arabic" w:hAnsi="Traditional Arabic"/>
          <w:sz w:val="32"/>
          <w:rtl/>
        </w:rPr>
        <w:t xml:space="preserve"> وهو ان يكون الباري</w:t>
      </w:r>
      <w:r w:rsidR="00166ABB">
        <w:rPr>
          <w:rFonts w:ascii="Traditional Arabic" w:hAnsi="Traditional Arabic"/>
          <w:sz w:val="32"/>
          <w:rtl/>
        </w:rPr>
        <w:t xml:space="preserve"> ( </w:t>
      </w:r>
      <w:r w:rsidR="005A2787" w:rsidRPr="00314021">
        <w:rPr>
          <w:rFonts w:ascii="Traditional Arabic" w:hAnsi="Traditional Arabic"/>
          <w:sz w:val="32"/>
          <w:rtl/>
        </w:rPr>
        <w:t xml:space="preserve"> تعالى</w:t>
      </w:r>
      <w:r w:rsidR="00166ABB">
        <w:rPr>
          <w:rFonts w:ascii="Traditional Arabic" w:hAnsi="Traditional Arabic"/>
          <w:sz w:val="32"/>
          <w:rtl/>
        </w:rPr>
        <w:t xml:space="preserve"> )  </w:t>
      </w:r>
      <w:r w:rsidR="005A2787" w:rsidRPr="00314021">
        <w:rPr>
          <w:rFonts w:ascii="Traditional Arabic" w:hAnsi="Traditional Arabic"/>
          <w:sz w:val="32"/>
          <w:rtl/>
        </w:rPr>
        <w:t xml:space="preserve"> متقدما على العالم بمدة غير متناهية</w:t>
      </w:r>
      <w:r w:rsidR="00CE45A2">
        <w:rPr>
          <w:rFonts w:ascii="Traditional Arabic" w:hAnsi="Traditional Arabic"/>
          <w:sz w:val="32"/>
          <w:rtl/>
        </w:rPr>
        <w:t xml:space="preserve"> ،</w:t>
      </w:r>
      <w:r w:rsidR="005A2787" w:rsidRPr="00314021">
        <w:rPr>
          <w:rFonts w:ascii="Traditional Arabic" w:hAnsi="Traditional Arabic"/>
          <w:sz w:val="32"/>
          <w:rtl/>
        </w:rPr>
        <w:t xml:space="preserve"> ويلزم القول بكون الزمان أزلياً</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والمشبهة لايوقولون بذلك</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والدهرية يلزم عليهم مذهب المشبهة ـ وهو مباينة الباري</w:t>
      </w:r>
      <w:r w:rsidR="00166ABB">
        <w:rPr>
          <w:rFonts w:ascii="Traditional Arabic" w:hAnsi="Traditional Arabic"/>
          <w:sz w:val="32"/>
          <w:rtl/>
        </w:rPr>
        <w:t xml:space="preserve"> ( </w:t>
      </w:r>
      <w:r w:rsidR="005A2787" w:rsidRPr="00314021">
        <w:rPr>
          <w:rFonts w:ascii="Traditional Arabic" w:hAnsi="Traditional Arabic"/>
          <w:sz w:val="32"/>
          <w:rtl/>
        </w:rPr>
        <w:t>تعالى</w:t>
      </w:r>
      <w:r w:rsidR="00166ABB">
        <w:rPr>
          <w:rFonts w:ascii="Traditional Arabic" w:hAnsi="Traditional Arabic"/>
          <w:sz w:val="32"/>
          <w:rtl/>
        </w:rPr>
        <w:t xml:space="preserve"> ) </w:t>
      </w:r>
      <w:r w:rsidR="005A2787" w:rsidRPr="00314021">
        <w:rPr>
          <w:rFonts w:ascii="Traditional Arabic" w:hAnsi="Traditional Arabic"/>
          <w:sz w:val="32"/>
          <w:rtl/>
        </w:rPr>
        <w:t xml:space="preserve"> عن العالم بالجهة والمكان ـ فيلزمهم القول بكون الباري</w:t>
      </w:r>
      <w:r w:rsidR="00166ABB">
        <w:rPr>
          <w:rFonts w:ascii="Traditional Arabic" w:hAnsi="Traditional Arabic"/>
          <w:sz w:val="32"/>
          <w:rtl/>
        </w:rPr>
        <w:t xml:space="preserve"> ( </w:t>
      </w:r>
      <w:r w:rsidR="005A2787" w:rsidRPr="00314021">
        <w:rPr>
          <w:rFonts w:ascii="Traditional Arabic" w:hAnsi="Traditional Arabic"/>
          <w:sz w:val="32"/>
          <w:rtl/>
        </w:rPr>
        <w:t>تعالى</w:t>
      </w:r>
      <w:r w:rsidR="00166ABB">
        <w:rPr>
          <w:rFonts w:ascii="Traditional Arabic" w:hAnsi="Traditional Arabic"/>
          <w:sz w:val="32"/>
          <w:rtl/>
        </w:rPr>
        <w:t xml:space="preserve"> ) </w:t>
      </w:r>
      <w:r w:rsidR="005A2787" w:rsidRPr="00314021">
        <w:rPr>
          <w:rFonts w:ascii="Traditional Arabic" w:hAnsi="Traditional Arabic"/>
          <w:sz w:val="32"/>
          <w:rtl/>
        </w:rPr>
        <w:t xml:space="preserve"> مكانيا ـ وهم لا يقولون به ـ فصار هذا التناقض وارداً على الفريقين</w:t>
      </w:r>
      <w:r w:rsidR="00734559">
        <w:rPr>
          <w:rFonts w:ascii="Traditional Arabic" w:hAnsi="Traditional Arabic" w:hint="cs"/>
          <w:sz w:val="32"/>
          <w:rtl/>
        </w:rPr>
        <w:t xml:space="preserve"> ،  </w:t>
      </w:r>
      <w:r w:rsidR="005A2787" w:rsidRPr="00314021">
        <w:rPr>
          <w:rFonts w:ascii="Traditional Arabic" w:hAnsi="Traditional Arabic"/>
          <w:sz w:val="32"/>
          <w:rtl/>
        </w:rPr>
        <w:t>واما إن قلنا</w:t>
      </w:r>
      <w:r w:rsidR="00CE45A2">
        <w:rPr>
          <w:rFonts w:ascii="Traditional Arabic" w:hAnsi="Traditional Arabic"/>
          <w:sz w:val="32"/>
          <w:rtl/>
        </w:rPr>
        <w:t xml:space="preserve"> :</w:t>
      </w:r>
      <w:r w:rsidR="005A2787" w:rsidRPr="00314021">
        <w:rPr>
          <w:rFonts w:ascii="Traditional Arabic" w:hAnsi="Traditional Arabic"/>
          <w:sz w:val="32"/>
          <w:rtl/>
        </w:rPr>
        <w:t xml:space="preserve"> حكم الوهم والخيال غير مقبول البتة في ذات الله تعالى وفي صفاته</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فحينئذ نقول</w:t>
      </w:r>
      <w:r w:rsidR="00CE45A2">
        <w:rPr>
          <w:rFonts w:ascii="Traditional Arabic" w:hAnsi="Traditional Arabic"/>
          <w:sz w:val="32"/>
          <w:rtl/>
        </w:rPr>
        <w:t xml:space="preserve"> :</w:t>
      </w:r>
      <w:r w:rsidR="005A2787" w:rsidRPr="00314021">
        <w:rPr>
          <w:rFonts w:ascii="Traditional Arabic" w:hAnsi="Traditional Arabic"/>
          <w:sz w:val="32"/>
          <w:rtl/>
        </w:rPr>
        <w:t xml:space="preserve"> قول المشبهة إن كل موجودين فلابد وأن يكون أحدهما حالاً في الآخر</w:t>
      </w:r>
      <w:r w:rsidR="00CE45A2">
        <w:rPr>
          <w:rFonts w:ascii="Traditional Arabic" w:hAnsi="Traditional Arabic"/>
          <w:sz w:val="32"/>
          <w:rtl/>
        </w:rPr>
        <w:t xml:space="preserve"> ،</w:t>
      </w:r>
      <w:r w:rsidR="005A2787" w:rsidRPr="00314021">
        <w:rPr>
          <w:rFonts w:ascii="Traditional Arabic" w:hAnsi="Traditional Arabic"/>
          <w:sz w:val="32"/>
          <w:rtl/>
        </w:rPr>
        <w:t xml:space="preserve"> أو مباينا عنه بالجهة</w:t>
      </w:r>
      <w:r w:rsidR="00CE45A2">
        <w:rPr>
          <w:rFonts w:ascii="Traditional Arabic" w:hAnsi="Traditional Arabic"/>
          <w:sz w:val="32"/>
          <w:rtl/>
        </w:rPr>
        <w:t xml:space="preserve"> :</w:t>
      </w:r>
      <w:r w:rsidR="005A2787" w:rsidRPr="00314021">
        <w:rPr>
          <w:rFonts w:ascii="Traditional Arabic" w:hAnsi="Traditional Arabic"/>
          <w:sz w:val="32"/>
          <w:rtl/>
        </w:rPr>
        <w:t xml:space="preserve"> قول خيالي باطل باطل</w:t>
      </w:r>
      <w:r w:rsidR="00CE45A2">
        <w:rPr>
          <w:rFonts w:ascii="Traditional Arabic" w:hAnsi="Traditional Arabic"/>
          <w:sz w:val="32"/>
          <w:rtl/>
        </w:rPr>
        <w:t xml:space="preserve"> ،</w:t>
      </w:r>
      <w:r w:rsidR="005A2787" w:rsidRPr="00314021">
        <w:rPr>
          <w:rFonts w:ascii="Traditional Arabic" w:hAnsi="Traditional Arabic"/>
          <w:sz w:val="32"/>
          <w:rtl/>
        </w:rPr>
        <w:t xml:space="preserve"> وقول الدهرية بأن تقدم الباري</w:t>
      </w:r>
      <w:r w:rsidR="00166ABB">
        <w:rPr>
          <w:rFonts w:ascii="Traditional Arabic" w:hAnsi="Traditional Arabic"/>
          <w:sz w:val="32"/>
          <w:rtl/>
        </w:rPr>
        <w:t xml:space="preserve"> ( </w:t>
      </w:r>
      <w:r w:rsidR="005A2787" w:rsidRPr="00314021">
        <w:rPr>
          <w:rFonts w:ascii="Traditional Arabic" w:hAnsi="Traditional Arabic"/>
          <w:sz w:val="32"/>
          <w:rtl/>
        </w:rPr>
        <w:t>تعالى</w:t>
      </w:r>
      <w:r w:rsidR="00166ABB">
        <w:rPr>
          <w:rFonts w:ascii="Traditional Arabic" w:hAnsi="Traditional Arabic"/>
          <w:sz w:val="32"/>
          <w:rtl/>
        </w:rPr>
        <w:t xml:space="preserve"> ) </w:t>
      </w:r>
      <w:r w:rsidR="005A2787" w:rsidRPr="00314021">
        <w:rPr>
          <w:rFonts w:ascii="Traditional Arabic" w:hAnsi="Traditional Arabic"/>
          <w:sz w:val="32"/>
          <w:rtl/>
        </w:rPr>
        <w:t xml:space="preserve"> على العالم</w:t>
      </w:r>
      <w:r w:rsidR="00CE45A2">
        <w:rPr>
          <w:rFonts w:ascii="Traditional Arabic" w:hAnsi="Traditional Arabic"/>
          <w:sz w:val="32"/>
          <w:rtl/>
        </w:rPr>
        <w:t xml:space="preserve"> ،</w:t>
      </w:r>
      <w:r w:rsidR="005A2787" w:rsidRPr="00314021">
        <w:rPr>
          <w:rFonts w:ascii="Traditional Arabic" w:hAnsi="Traditional Arabic"/>
          <w:sz w:val="32"/>
          <w:rtl/>
        </w:rPr>
        <w:t xml:space="preserve"> لابد وأن يكون بالمدة والزمان</w:t>
      </w:r>
      <w:r w:rsidR="00CE45A2">
        <w:rPr>
          <w:rFonts w:ascii="Traditional Arabic" w:hAnsi="Traditional Arabic"/>
          <w:sz w:val="32"/>
          <w:rtl/>
        </w:rPr>
        <w:t xml:space="preserve"> :</w:t>
      </w:r>
      <w:r w:rsidR="005A2787" w:rsidRPr="00314021">
        <w:rPr>
          <w:rFonts w:ascii="Traditional Arabic" w:hAnsi="Traditional Arabic"/>
          <w:sz w:val="32"/>
          <w:rtl/>
        </w:rPr>
        <w:t xml:space="preserve"> قول خيالي باطل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وذلك هو قول أصحابنا أهل التوحيد والتنزيه</w:t>
      </w:r>
      <w:r w:rsidR="00CE45A2">
        <w:rPr>
          <w:rFonts w:ascii="Traditional Arabic" w:hAnsi="Traditional Arabic"/>
          <w:sz w:val="32"/>
          <w:rtl/>
        </w:rPr>
        <w:t xml:space="preserve"> ،</w:t>
      </w:r>
      <w:r w:rsidR="005A2787" w:rsidRPr="00314021">
        <w:rPr>
          <w:rFonts w:ascii="Traditional Arabic" w:hAnsi="Traditional Arabic"/>
          <w:sz w:val="32"/>
          <w:rtl/>
        </w:rPr>
        <w:t xml:space="preserve"> الذين عزلوا حكم الوهم والخيال عن ذات الله تعالى وصفاته</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وذلك هو المنهج القويم</w:t>
      </w:r>
      <w:r w:rsidR="00CE45A2">
        <w:rPr>
          <w:rFonts w:ascii="Traditional Arabic" w:hAnsi="Traditional Arabic"/>
          <w:sz w:val="32"/>
          <w:rtl/>
        </w:rPr>
        <w:t xml:space="preserve"> ،</w:t>
      </w:r>
      <w:r w:rsidR="005A2787" w:rsidRPr="00314021">
        <w:rPr>
          <w:rFonts w:ascii="Traditional Arabic" w:hAnsi="Traditional Arabic"/>
          <w:sz w:val="32"/>
          <w:rtl/>
        </w:rPr>
        <w:t xml:space="preserve"> والصرط المستقيم</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734559">
        <w:rPr>
          <w:rFonts w:ascii="Traditional Arabic" w:hAnsi="Traditional Arabic" w:hint="cs"/>
          <w:sz w:val="32"/>
          <w:rtl/>
        </w:rPr>
        <w:t xml:space="preserve"> </w:t>
      </w:r>
      <w:r w:rsidR="005A2787" w:rsidRPr="00314021">
        <w:rPr>
          <w:rFonts w:ascii="Traditional Arabic" w:hAnsi="Traditional Arabic"/>
          <w:sz w:val="32"/>
          <w:rtl/>
        </w:rPr>
        <w:t>العاشر</w:t>
      </w:r>
      <w:r w:rsidR="00CE45A2">
        <w:rPr>
          <w:rFonts w:ascii="Traditional Arabic" w:hAnsi="Traditional Arabic"/>
          <w:sz w:val="32"/>
          <w:rtl/>
        </w:rPr>
        <w:t xml:space="preserve"> :</w:t>
      </w:r>
      <w:r w:rsidR="005A2787" w:rsidRPr="00314021">
        <w:rPr>
          <w:rFonts w:ascii="Traditional Arabic" w:hAnsi="Traditional Arabic"/>
          <w:sz w:val="32"/>
          <w:rtl/>
        </w:rPr>
        <w:t xml:space="preserve"> إن معرفة أفعال الله تعالى وصفاته</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أقرب الى العقول</w:t>
      </w:r>
      <w:r w:rsidR="00CE45A2">
        <w:rPr>
          <w:rFonts w:ascii="Traditional Arabic" w:hAnsi="Traditional Arabic"/>
          <w:sz w:val="32"/>
          <w:rtl/>
        </w:rPr>
        <w:t xml:space="preserve"> ،</w:t>
      </w:r>
      <w:r w:rsidR="005A2787" w:rsidRPr="00314021">
        <w:rPr>
          <w:rFonts w:ascii="Traditional Arabic" w:hAnsi="Traditional Arabic"/>
          <w:sz w:val="32"/>
          <w:rtl/>
        </w:rPr>
        <w:t xml:space="preserve"> من معرفة ذات الله تعالى</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ثم المشبهة وافقوا على أن معرفة أفعال الله تعالى وصفاته</w:t>
      </w:r>
      <w:r w:rsidR="00CE45A2">
        <w:rPr>
          <w:rFonts w:ascii="Traditional Arabic" w:hAnsi="Traditional Arabic"/>
          <w:sz w:val="32"/>
          <w:rtl/>
        </w:rPr>
        <w:t xml:space="preserve"> ،</w:t>
      </w:r>
      <w:r w:rsidR="005A2787" w:rsidRPr="00314021">
        <w:rPr>
          <w:rFonts w:ascii="Traditional Arabic" w:hAnsi="Traditional Arabic"/>
          <w:sz w:val="32"/>
          <w:rtl/>
        </w:rPr>
        <w:t xml:space="preserve"> على خلاف حكم الحس والخيال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أما تقرير هذا المعنى في أفعال الله تعالى فذلك من وجوه</w:t>
      </w:r>
      <w:r w:rsidR="00CE45A2">
        <w:rPr>
          <w:rFonts w:ascii="Traditional Arabic" w:hAnsi="Traditional Arabic"/>
          <w:sz w:val="32"/>
          <w:rtl/>
        </w:rPr>
        <w:t xml:space="preserve"> :</w:t>
      </w:r>
      <w:r w:rsidR="00734559">
        <w:rPr>
          <w:rFonts w:ascii="Traditional Arabic" w:hAnsi="Traditional Arabic" w:hint="cs"/>
          <w:sz w:val="32"/>
          <w:rtl/>
        </w:rPr>
        <w:t xml:space="preserve"> </w:t>
      </w:r>
      <w:r w:rsidR="005A2787" w:rsidRPr="00314021">
        <w:rPr>
          <w:rFonts w:ascii="Traditional Arabic" w:hAnsi="Traditional Arabic"/>
          <w:sz w:val="32"/>
          <w:rtl/>
        </w:rPr>
        <w:t>أحدهما</w:t>
      </w:r>
      <w:r w:rsidR="00CE45A2">
        <w:rPr>
          <w:rFonts w:ascii="Traditional Arabic" w:hAnsi="Traditional Arabic"/>
          <w:sz w:val="32"/>
          <w:rtl/>
        </w:rPr>
        <w:t xml:space="preserve"> :</w:t>
      </w:r>
      <w:r w:rsidR="005A2787" w:rsidRPr="00314021">
        <w:rPr>
          <w:rFonts w:ascii="Traditional Arabic" w:hAnsi="Traditional Arabic"/>
          <w:sz w:val="32"/>
          <w:rtl/>
        </w:rPr>
        <w:t xml:space="preserve"> إن الذي شاهدناه هو تغير الصفات</w:t>
      </w:r>
      <w:r w:rsidR="00CE45A2">
        <w:rPr>
          <w:rFonts w:ascii="Traditional Arabic" w:hAnsi="Traditional Arabic"/>
          <w:sz w:val="32"/>
          <w:rtl/>
        </w:rPr>
        <w:t xml:space="preserve"> ،</w:t>
      </w:r>
      <w:r w:rsidR="005A2787" w:rsidRPr="00314021">
        <w:rPr>
          <w:rFonts w:ascii="Traditional Arabic" w:hAnsi="Traditional Arabic"/>
          <w:sz w:val="32"/>
          <w:rtl/>
        </w:rPr>
        <w:t xml:space="preserve"> مثل انقلاب الماء والتراب نباتاً</w:t>
      </w:r>
      <w:r w:rsidR="00CE45A2">
        <w:rPr>
          <w:rFonts w:ascii="Traditional Arabic" w:hAnsi="Traditional Arabic"/>
          <w:sz w:val="32"/>
          <w:rtl/>
        </w:rPr>
        <w:t xml:space="preserve"> ،</w:t>
      </w:r>
      <w:r w:rsidR="005A2787" w:rsidRPr="00314021">
        <w:rPr>
          <w:rFonts w:ascii="Traditional Arabic" w:hAnsi="Traditional Arabic"/>
          <w:sz w:val="32"/>
          <w:rtl/>
        </w:rPr>
        <w:t xml:space="preserve"> وانقلاب النبات جزء بدون حيوان فأما حدوث الدواب ابتداء</w:t>
      </w:r>
      <w:r w:rsidR="00CE45A2">
        <w:rPr>
          <w:rFonts w:ascii="Traditional Arabic" w:hAnsi="Traditional Arabic"/>
          <w:sz w:val="32"/>
          <w:rtl/>
        </w:rPr>
        <w:t xml:space="preserve"> ،</w:t>
      </w:r>
      <w:r w:rsidR="005A2787" w:rsidRPr="00314021">
        <w:rPr>
          <w:rFonts w:ascii="Traditional Arabic" w:hAnsi="Traditional Arabic"/>
          <w:sz w:val="32"/>
          <w:rtl/>
        </w:rPr>
        <w:t xml:space="preserve"> من غير سبق مادة وطنية</w:t>
      </w:r>
      <w:r w:rsidR="00CE45A2">
        <w:rPr>
          <w:rFonts w:ascii="Traditional Arabic" w:hAnsi="Traditional Arabic"/>
          <w:sz w:val="32"/>
          <w:rtl/>
        </w:rPr>
        <w:t xml:space="preserve"> :</w:t>
      </w:r>
      <w:r w:rsidR="005A2787" w:rsidRPr="00314021">
        <w:rPr>
          <w:rFonts w:ascii="Traditional Arabic" w:hAnsi="Traditional Arabic"/>
          <w:sz w:val="32"/>
          <w:rtl/>
        </w:rPr>
        <w:t xml:space="preserve"> فهذا ما شاهدناه البتة</w:t>
      </w:r>
      <w:r w:rsidR="00CE45A2">
        <w:rPr>
          <w:rFonts w:ascii="Traditional Arabic" w:hAnsi="Traditional Arabic"/>
          <w:sz w:val="32"/>
          <w:rtl/>
        </w:rPr>
        <w:t xml:space="preserve"> ،</w:t>
      </w:r>
      <w:r w:rsidR="005A2787" w:rsidRPr="00314021">
        <w:rPr>
          <w:rFonts w:ascii="Traditional Arabic" w:hAnsi="Traditional Arabic"/>
          <w:sz w:val="32"/>
          <w:rtl/>
        </w:rPr>
        <w:t xml:space="preserve"> ولا يقضي بجوازه وهمنا وخيالنا</w:t>
      </w:r>
      <w:r w:rsidR="00CE45A2">
        <w:rPr>
          <w:rFonts w:ascii="Traditional Arabic" w:hAnsi="Traditional Arabic"/>
          <w:sz w:val="32"/>
          <w:rtl/>
        </w:rPr>
        <w:t xml:space="preserve"> ،</w:t>
      </w:r>
      <w:r w:rsidR="005A2787" w:rsidRPr="00314021">
        <w:rPr>
          <w:rFonts w:ascii="Traditional Arabic" w:hAnsi="Traditional Arabic"/>
          <w:sz w:val="32"/>
          <w:rtl/>
        </w:rPr>
        <w:t xml:space="preserve"> مع أنا سلمنا أنه تعالى هو المحدث للدواب ابتداء</w:t>
      </w:r>
      <w:r w:rsidR="00CE45A2">
        <w:rPr>
          <w:rFonts w:ascii="Traditional Arabic" w:hAnsi="Traditional Arabic"/>
          <w:sz w:val="32"/>
          <w:rtl/>
        </w:rPr>
        <w:t xml:space="preserve"> ،</w:t>
      </w:r>
      <w:r w:rsidR="005A2787" w:rsidRPr="00314021">
        <w:rPr>
          <w:rFonts w:ascii="Traditional Arabic" w:hAnsi="Traditional Arabic"/>
          <w:sz w:val="32"/>
          <w:rtl/>
        </w:rPr>
        <w:t xml:space="preserve"> من غير سبق مادة وطينة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734559">
        <w:rPr>
          <w:rFonts w:ascii="Traditional Arabic" w:hAnsi="Traditional Arabic" w:hint="cs"/>
          <w:sz w:val="32"/>
          <w:rtl/>
        </w:rPr>
        <w:t xml:space="preserve"> </w:t>
      </w:r>
      <w:r w:rsidR="005A2787" w:rsidRPr="00314021">
        <w:rPr>
          <w:rFonts w:ascii="Traditional Arabic" w:hAnsi="Traditional Arabic"/>
          <w:sz w:val="32"/>
          <w:rtl/>
        </w:rPr>
        <w:t>وثانيهما</w:t>
      </w:r>
      <w:r w:rsidR="00CE45A2">
        <w:rPr>
          <w:rFonts w:ascii="Traditional Arabic" w:hAnsi="Traditional Arabic"/>
          <w:sz w:val="32"/>
          <w:rtl/>
        </w:rPr>
        <w:t xml:space="preserve"> :</w:t>
      </w:r>
      <w:r w:rsidR="005A2787" w:rsidRPr="00314021">
        <w:rPr>
          <w:rFonts w:ascii="Traditional Arabic" w:hAnsi="Traditional Arabic"/>
          <w:sz w:val="32"/>
          <w:rtl/>
        </w:rPr>
        <w:t xml:space="preserve"> إنا لا نعقل حدوث شيء وتكونه</w:t>
      </w:r>
      <w:r w:rsidR="00CE45A2">
        <w:rPr>
          <w:rFonts w:ascii="Traditional Arabic" w:hAnsi="Traditional Arabic"/>
          <w:sz w:val="32"/>
          <w:rtl/>
        </w:rPr>
        <w:t xml:space="preserve"> ،</w:t>
      </w:r>
      <w:r w:rsidR="005A2787" w:rsidRPr="00314021">
        <w:rPr>
          <w:rFonts w:ascii="Traditional Arabic" w:hAnsi="Traditional Arabic"/>
          <w:sz w:val="32"/>
          <w:rtl/>
        </w:rPr>
        <w:t xml:space="preserve"> إلا في زمان مخصوص</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ثم حكمنا بأن الزمان حدث لا في زمان البتة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734559">
        <w:rPr>
          <w:rFonts w:ascii="Traditional Arabic" w:hAnsi="Traditional Arabic" w:hint="cs"/>
          <w:sz w:val="32"/>
          <w:rtl/>
        </w:rPr>
        <w:t xml:space="preserve"> </w:t>
      </w:r>
      <w:r w:rsidR="005A2787" w:rsidRPr="00314021">
        <w:rPr>
          <w:rFonts w:ascii="Traditional Arabic" w:hAnsi="Traditional Arabic"/>
          <w:sz w:val="32"/>
          <w:rtl/>
        </w:rPr>
        <w:t>وثالثهما</w:t>
      </w:r>
      <w:r w:rsidR="00CE45A2">
        <w:rPr>
          <w:rFonts w:ascii="Traditional Arabic" w:hAnsi="Traditional Arabic"/>
          <w:sz w:val="32"/>
          <w:rtl/>
        </w:rPr>
        <w:t xml:space="preserve"> :</w:t>
      </w:r>
      <w:r w:rsidR="005A2787" w:rsidRPr="00314021">
        <w:rPr>
          <w:rFonts w:ascii="Traditional Arabic" w:hAnsi="Traditional Arabic"/>
          <w:sz w:val="32"/>
          <w:rtl/>
        </w:rPr>
        <w:t xml:space="preserve"> إنا لا نعقل فاعلا يفعل</w:t>
      </w:r>
      <w:r w:rsidR="00CE45A2">
        <w:rPr>
          <w:rFonts w:ascii="Traditional Arabic" w:hAnsi="Traditional Arabic"/>
          <w:sz w:val="32"/>
          <w:rtl/>
        </w:rPr>
        <w:t xml:space="preserve"> ،</w:t>
      </w:r>
      <w:r w:rsidR="005A2787" w:rsidRPr="00314021">
        <w:rPr>
          <w:rFonts w:ascii="Traditional Arabic" w:hAnsi="Traditional Arabic"/>
          <w:sz w:val="32"/>
          <w:rtl/>
        </w:rPr>
        <w:t xml:space="preserve"> بعد ما لم يكن فاعلا</w:t>
      </w:r>
      <w:r w:rsidR="00CE45A2">
        <w:rPr>
          <w:rFonts w:ascii="Traditional Arabic" w:hAnsi="Traditional Arabic"/>
          <w:sz w:val="32"/>
          <w:rtl/>
        </w:rPr>
        <w:t xml:space="preserve"> ،</w:t>
      </w:r>
      <w:r w:rsidR="005A2787" w:rsidRPr="00314021">
        <w:rPr>
          <w:rFonts w:ascii="Traditional Arabic" w:hAnsi="Traditional Arabic"/>
          <w:sz w:val="32"/>
          <w:rtl/>
        </w:rPr>
        <w:t xml:space="preserve"> إلا لتغير حالة وتبدل صفة</w:t>
      </w:r>
      <w:r w:rsidR="00CE45A2">
        <w:rPr>
          <w:rFonts w:ascii="Traditional Arabic" w:hAnsi="Traditional Arabic"/>
          <w:sz w:val="32"/>
          <w:rtl/>
        </w:rPr>
        <w:t xml:space="preserve"> ،</w:t>
      </w:r>
      <w:r w:rsidR="005A2787" w:rsidRPr="00314021">
        <w:rPr>
          <w:rFonts w:ascii="Traditional Arabic" w:hAnsi="Traditional Arabic"/>
          <w:sz w:val="32"/>
          <w:rtl/>
        </w:rPr>
        <w:t xml:space="preserve"> ثم إنا اعترفنا بأنه تعالى خلق العالم من غير شيء من ذلك</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734559">
        <w:rPr>
          <w:rFonts w:ascii="Traditional Arabic" w:hAnsi="Traditional Arabic" w:hint="cs"/>
          <w:sz w:val="32"/>
          <w:rtl/>
        </w:rPr>
        <w:t xml:space="preserve"> </w:t>
      </w:r>
      <w:r w:rsidR="00166ABB">
        <w:rPr>
          <w:rFonts w:ascii="Traditional Arabic" w:hAnsi="Traditional Arabic"/>
          <w:sz w:val="32"/>
          <w:rtl/>
        </w:rPr>
        <w:t xml:space="preserve"> ( </w:t>
      </w:r>
      <w:r w:rsidR="005A2787" w:rsidRPr="00314021">
        <w:rPr>
          <w:rFonts w:ascii="Traditional Arabic" w:hAnsi="Traditional Arabic"/>
          <w:sz w:val="32"/>
          <w:rtl/>
        </w:rPr>
        <w:t>ورابعهما</w:t>
      </w:r>
      <w:r w:rsidR="00CE45A2">
        <w:rPr>
          <w:rFonts w:ascii="Traditional Arabic" w:hAnsi="Traditional Arabic"/>
          <w:sz w:val="32"/>
          <w:rtl/>
        </w:rPr>
        <w:t xml:space="preserve"> :</w:t>
      </w:r>
      <w:r w:rsidR="005A2787" w:rsidRPr="00314021">
        <w:rPr>
          <w:rFonts w:ascii="Traditional Arabic" w:hAnsi="Traditional Arabic"/>
          <w:sz w:val="32"/>
          <w:rtl/>
        </w:rPr>
        <w:t xml:space="preserve"> إنا لا نعقل فاعلا يفعل</w:t>
      </w:r>
      <w:r w:rsidR="00CE45A2">
        <w:rPr>
          <w:rFonts w:ascii="Traditional Arabic" w:hAnsi="Traditional Arabic"/>
          <w:sz w:val="32"/>
          <w:rtl/>
        </w:rPr>
        <w:t xml:space="preserve"> ،</w:t>
      </w:r>
      <w:r w:rsidR="005A2787" w:rsidRPr="00314021">
        <w:rPr>
          <w:rFonts w:ascii="Traditional Arabic" w:hAnsi="Traditional Arabic"/>
          <w:sz w:val="32"/>
          <w:rtl/>
        </w:rPr>
        <w:t xml:space="preserve"> إلا لجلب منفعة</w:t>
      </w:r>
      <w:r w:rsidR="00CE45A2">
        <w:rPr>
          <w:rFonts w:ascii="Traditional Arabic" w:hAnsi="Traditional Arabic"/>
          <w:sz w:val="32"/>
          <w:rtl/>
        </w:rPr>
        <w:t xml:space="preserve"> ،</w:t>
      </w:r>
      <w:r w:rsidR="005A2787" w:rsidRPr="00314021">
        <w:rPr>
          <w:rFonts w:ascii="Traditional Arabic" w:hAnsi="Traditional Arabic"/>
          <w:sz w:val="32"/>
          <w:rtl/>
        </w:rPr>
        <w:t xml:space="preserve"> أو لدفع مضرة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ثم إنا اعترفنا</w:t>
      </w:r>
      <w:r w:rsidR="00CE45A2">
        <w:rPr>
          <w:rFonts w:ascii="Traditional Arabic" w:hAnsi="Traditional Arabic"/>
          <w:sz w:val="32"/>
          <w:rtl/>
        </w:rPr>
        <w:t xml:space="preserve"> :</w:t>
      </w:r>
      <w:r w:rsidR="005A2787" w:rsidRPr="00314021">
        <w:rPr>
          <w:rFonts w:ascii="Traditional Arabic" w:hAnsi="Traditional Arabic"/>
          <w:sz w:val="32"/>
          <w:rtl/>
        </w:rPr>
        <w:t xml:space="preserve"> بأنه تعالى خالق العالم لغير شيء من هذا</w:t>
      </w:r>
      <w:r w:rsidR="00166ABB">
        <w:rPr>
          <w:rFonts w:ascii="Traditional Arabic" w:hAnsi="Traditional Arabic"/>
          <w:sz w:val="32"/>
          <w:rtl/>
        </w:rPr>
        <w:t xml:space="preserve"> )  </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وأما تقرير هذا المعنى في الصفات فذلك من وجوه</w:t>
      </w:r>
      <w:r w:rsidR="00CE45A2">
        <w:rPr>
          <w:rFonts w:ascii="Traditional Arabic" w:hAnsi="Traditional Arabic"/>
          <w:sz w:val="32"/>
          <w:rtl/>
        </w:rPr>
        <w:t xml:space="preserve"> :</w:t>
      </w:r>
      <w:r w:rsidR="00734559">
        <w:rPr>
          <w:rFonts w:ascii="Traditional Arabic" w:hAnsi="Traditional Arabic" w:hint="cs"/>
          <w:sz w:val="32"/>
          <w:rtl/>
        </w:rPr>
        <w:t xml:space="preserve">  </w:t>
      </w:r>
      <w:r w:rsidR="005A2787" w:rsidRPr="00314021">
        <w:rPr>
          <w:rFonts w:ascii="Traditional Arabic" w:hAnsi="Traditional Arabic"/>
          <w:sz w:val="32"/>
          <w:rtl/>
        </w:rPr>
        <w:t>أحدهما</w:t>
      </w:r>
      <w:r w:rsidR="00CE45A2">
        <w:rPr>
          <w:rFonts w:ascii="Traditional Arabic" w:hAnsi="Traditional Arabic"/>
          <w:sz w:val="32"/>
          <w:rtl/>
        </w:rPr>
        <w:t xml:space="preserve"> :</w:t>
      </w:r>
      <w:r w:rsidR="005A2787" w:rsidRPr="00314021">
        <w:rPr>
          <w:rFonts w:ascii="Traditional Arabic" w:hAnsi="Traditional Arabic"/>
          <w:sz w:val="32"/>
          <w:rtl/>
        </w:rPr>
        <w:t xml:space="preserve"> إنا لا نعقل ذاتاً</w:t>
      </w:r>
      <w:r w:rsidR="00166ABB">
        <w:rPr>
          <w:rFonts w:ascii="Traditional Arabic" w:hAnsi="Traditional Arabic"/>
          <w:sz w:val="32"/>
          <w:rtl/>
        </w:rPr>
        <w:t xml:space="preserve"> ( </w:t>
      </w:r>
      <w:r w:rsidR="005A2787" w:rsidRPr="00314021">
        <w:rPr>
          <w:rFonts w:ascii="Traditional Arabic" w:hAnsi="Traditional Arabic"/>
          <w:sz w:val="32"/>
          <w:rtl/>
        </w:rPr>
        <w:t>تكون عالمة</w:t>
      </w:r>
      <w:r w:rsidR="00734559">
        <w:rPr>
          <w:rFonts w:ascii="Traditional Arabic" w:hAnsi="Traditional Arabic"/>
          <w:sz w:val="32"/>
          <w:rtl/>
        </w:rPr>
        <w:t xml:space="preserve"> )  </w:t>
      </w:r>
      <w:r w:rsidR="005A2787" w:rsidRPr="00314021">
        <w:rPr>
          <w:rFonts w:ascii="Traditional Arabic" w:hAnsi="Traditional Arabic"/>
          <w:sz w:val="32"/>
          <w:rtl/>
        </w:rPr>
        <w:t>بمعلومات لا نهاية لها على التفصيل دفعة</w:t>
      </w:r>
      <w:r w:rsidR="00166ABB">
        <w:rPr>
          <w:rFonts w:ascii="Traditional Arabic" w:hAnsi="Traditional Arabic"/>
          <w:sz w:val="32"/>
          <w:rtl/>
        </w:rPr>
        <w:t xml:space="preserve"> ( </w:t>
      </w:r>
      <w:r w:rsidR="005A2787" w:rsidRPr="00314021">
        <w:rPr>
          <w:rFonts w:ascii="Traditional Arabic" w:hAnsi="Traditional Arabic"/>
          <w:sz w:val="32"/>
          <w:rtl/>
        </w:rPr>
        <w:t>واحدة</w:t>
      </w:r>
      <w:r w:rsidR="00734559">
        <w:rPr>
          <w:rFonts w:ascii="Traditional Arabic" w:hAnsi="Traditional Arabic" w:hint="cs"/>
          <w:sz w:val="32"/>
          <w:rtl/>
        </w:rPr>
        <w:t xml:space="preserve"> </w:t>
      </w:r>
      <w:r w:rsidR="00166ABB">
        <w:rPr>
          <w:rFonts w:ascii="Traditional Arabic" w:hAnsi="Traditional Arabic"/>
          <w:sz w:val="32"/>
          <w:rtl/>
        </w:rPr>
        <w:t xml:space="preserve">) </w:t>
      </w:r>
      <w:r w:rsidR="005A2787" w:rsidRPr="00314021">
        <w:rPr>
          <w:rFonts w:ascii="Traditional Arabic" w:hAnsi="Traditional Arabic"/>
          <w:sz w:val="32"/>
          <w:rtl/>
        </w:rPr>
        <w:t xml:space="preserve"> فإنا إذا جربنا أنفسنا</w:t>
      </w:r>
      <w:r w:rsidR="00CE45A2">
        <w:rPr>
          <w:rFonts w:ascii="Traditional Arabic" w:hAnsi="Traditional Arabic"/>
          <w:sz w:val="32"/>
          <w:rtl/>
        </w:rPr>
        <w:t xml:space="preserve"> ،</w:t>
      </w:r>
      <w:r w:rsidR="005A2787" w:rsidRPr="00314021">
        <w:rPr>
          <w:rFonts w:ascii="Traditional Arabic" w:hAnsi="Traditional Arabic"/>
          <w:sz w:val="32"/>
          <w:rtl/>
        </w:rPr>
        <w:t xml:space="preserve"> وجدناها متى إشتغلت بإستحضار معلوم معين</w:t>
      </w:r>
      <w:r w:rsidR="00CE45A2">
        <w:rPr>
          <w:rFonts w:ascii="Traditional Arabic" w:hAnsi="Traditional Arabic"/>
          <w:sz w:val="32"/>
          <w:rtl/>
        </w:rPr>
        <w:t xml:space="preserve"> ،</w:t>
      </w:r>
      <w:r w:rsidR="005A2787" w:rsidRPr="00314021">
        <w:rPr>
          <w:rFonts w:ascii="Traditional Arabic" w:hAnsi="Traditional Arabic"/>
          <w:sz w:val="32"/>
          <w:rtl/>
        </w:rPr>
        <w:t xml:space="preserve"> إمتنع عليها</w:t>
      </w:r>
      <w:r w:rsidR="00166ABB">
        <w:rPr>
          <w:rFonts w:ascii="Traditional Arabic" w:hAnsi="Traditional Arabic"/>
          <w:sz w:val="32"/>
          <w:rtl/>
        </w:rPr>
        <w:t xml:space="preserve"> </w:t>
      </w:r>
      <w:r w:rsidR="005A2787" w:rsidRPr="00314021">
        <w:rPr>
          <w:rFonts w:ascii="Traditional Arabic" w:hAnsi="Traditional Arabic"/>
          <w:sz w:val="32"/>
          <w:rtl/>
        </w:rPr>
        <w:t>فى تلك الحالة إستحضار معلوم آخر</w:t>
      </w:r>
      <w:r w:rsidR="00CE45A2">
        <w:rPr>
          <w:rFonts w:ascii="Traditional Arabic" w:hAnsi="Traditional Arabic"/>
          <w:sz w:val="32"/>
          <w:rtl/>
        </w:rPr>
        <w:t xml:space="preserve"> ،</w:t>
      </w:r>
      <w:r w:rsidR="005A2787" w:rsidRPr="00314021">
        <w:rPr>
          <w:rFonts w:ascii="Traditional Arabic" w:hAnsi="Traditional Arabic"/>
          <w:sz w:val="32"/>
          <w:rtl/>
        </w:rPr>
        <w:t xml:space="preserve"> ثم إنا مع ذلك نعتقد أنه تعالى علم بما لا نهاية له من المعلومات على التفصيل من غير أن يحصل فيه إشتباه والتباس</w:t>
      </w:r>
      <w:r w:rsidR="00CE45A2">
        <w:rPr>
          <w:rFonts w:ascii="Traditional Arabic" w:hAnsi="Traditional Arabic"/>
          <w:sz w:val="32"/>
          <w:rtl/>
        </w:rPr>
        <w:t xml:space="preserve"> ،</w:t>
      </w:r>
      <w:r w:rsidR="005A2787" w:rsidRPr="00314021">
        <w:rPr>
          <w:rFonts w:ascii="Traditional Arabic" w:hAnsi="Traditional Arabic"/>
          <w:sz w:val="32"/>
          <w:rtl/>
        </w:rPr>
        <w:t xml:space="preserve"> فكان كونه ـ تعالى عالماً بجميع المعلومات</w:t>
      </w:r>
      <w:r w:rsidR="00CE45A2">
        <w:rPr>
          <w:rFonts w:ascii="Traditional Arabic" w:hAnsi="Traditional Arabic"/>
          <w:sz w:val="32"/>
          <w:rtl/>
        </w:rPr>
        <w:t xml:space="preserve"> :</w:t>
      </w:r>
      <w:r w:rsidR="005A2787" w:rsidRPr="00314021">
        <w:rPr>
          <w:rFonts w:ascii="Traditional Arabic" w:hAnsi="Traditional Arabic"/>
          <w:sz w:val="32"/>
          <w:rtl/>
        </w:rPr>
        <w:t xml:space="preserve"> أمراً على خلاف مقتضى الوهم والخيال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734559">
        <w:rPr>
          <w:rFonts w:ascii="Traditional Arabic" w:hAnsi="Traditional Arabic" w:hint="cs"/>
          <w:sz w:val="32"/>
          <w:rtl/>
        </w:rPr>
        <w:t xml:space="preserve"> </w:t>
      </w:r>
      <w:r w:rsidR="005A2787" w:rsidRPr="00314021">
        <w:rPr>
          <w:rFonts w:ascii="Traditional Arabic" w:hAnsi="Traditional Arabic"/>
          <w:sz w:val="32"/>
          <w:rtl/>
        </w:rPr>
        <w:t>وثايهما</w:t>
      </w:r>
      <w:r w:rsidR="00CE45A2">
        <w:rPr>
          <w:rFonts w:ascii="Traditional Arabic" w:hAnsi="Traditional Arabic"/>
          <w:sz w:val="32"/>
          <w:rtl/>
        </w:rPr>
        <w:t xml:space="preserve"> :</w:t>
      </w:r>
      <w:r w:rsidR="005A2787" w:rsidRPr="00314021">
        <w:rPr>
          <w:rFonts w:ascii="Traditional Arabic" w:hAnsi="Traditional Arabic"/>
          <w:sz w:val="32"/>
          <w:rtl/>
        </w:rPr>
        <w:t xml:space="preserve"> إنا نرى أنكل من فعل فعلاً</w:t>
      </w:r>
      <w:r w:rsidR="00CE45A2">
        <w:rPr>
          <w:rFonts w:ascii="Traditional Arabic" w:hAnsi="Traditional Arabic"/>
          <w:sz w:val="32"/>
          <w:rtl/>
        </w:rPr>
        <w:t xml:space="preserve"> ،</w:t>
      </w:r>
      <w:r w:rsidR="005A2787" w:rsidRPr="00314021">
        <w:rPr>
          <w:rFonts w:ascii="Traditional Arabic" w:hAnsi="Traditional Arabic"/>
          <w:sz w:val="32"/>
          <w:rtl/>
        </w:rPr>
        <w:t xml:space="preserve"> فلا بد له من آله وأداة</w:t>
      </w:r>
      <w:r w:rsidR="00CE45A2">
        <w:rPr>
          <w:rFonts w:ascii="Traditional Arabic" w:hAnsi="Traditional Arabic"/>
          <w:sz w:val="32"/>
          <w:rtl/>
        </w:rPr>
        <w:t xml:space="preserve"> ،</w:t>
      </w:r>
      <w:r w:rsidR="005A2787" w:rsidRPr="00314021">
        <w:rPr>
          <w:rFonts w:ascii="Traditional Arabic" w:hAnsi="Traditional Arabic"/>
          <w:sz w:val="32"/>
          <w:rtl/>
        </w:rPr>
        <w:t xml:space="preserve"> وأن الأفعال الشاقة تكون سبباً للكلالة والمشقة لذلك الفاعل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ثم إنا نعتقد أنه تعالى ـ يدير من العرش الى ما تحت الثرى</w:t>
      </w:r>
      <w:r w:rsidR="00CE45A2">
        <w:rPr>
          <w:rFonts w:ascii="Traditional Arabic" w:hAnsi="Traditional Arabic"/>
          <w:sz w:val="32"/>
          <w:rtl/>
        </w:rPr>
        <w:t xml:space="preserve"> ،</w:t>
      </w:r>
      <w:r w:rsidR="005A2787" w:rsidRPr="00314021">
        <w:rPr>
          <w:rFonts w:ascii="Traditional Arabic" w:hAnsi="Traditional Arabic"/>
          <w:sz w:val="32"/>
          <w:rtl/>
        </w:rPr>
        <w:t xml:space="preserve"> مع أنه منزه عن المشقة واللغوب والكلالة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734559">
        <w:rPr>
          <w:rFonts w:ascii="Traditional Arabic" w:hAnsi="Traditional Arabic" w:hint="cs"/>
          <w:sz w:val="32"/>
          <w:rtl/>
        </w:rPr>
        <w:t xml:space="preserve"> </w:t>
      </w:r>
      <w:r w:rsidR="005A2787" w:rsidRPr="00314021">
        <w:rPr>
          <w:rFonts w:ascii="Traditional Arabic" w:hAnsi="Traditional Arabic"/>
          <w:sz w:val="32"/>
          <w:rtl/>
        </w:rPr>
        <w:t>وثالثهما</w:t>
      </w:r>
      <w:r w:rsidR="00CE45A2">
        <w:rPr>
          <w:rFonts w:ascii="Traditional Arabic" w:hAnsi="Traditional Arabic"/>
          <w:sz w:val="32"/>
          <w:rtl/>
        </w:rPr>
        <w:t xml:space="preserve"> :</w:t>
      </w:r>
      <w:r w:rsidR="005A2787" w:rsidRPr="00314021">
        <w:rPr>
          <w:rFonts w:ascii="Traditional Arabic" w:hAnsi="Traditional Arabic"/>
          <w:sz w:val="32"/>
          <w:rtl/>
        </w:rPr>
        <w:t xml:space="preserve"> إنا نعتقد</w:t>
      </w:r>
      <w:r w:rsidR="00CE45A2">
        <w:rPr>
          <w:rFonts w:ascii="Traditional Arabic" w:hAnsi="Traditional Arabic"/>
          <w:sz w:val="32"/>
          <w:rtl/>
        </w:rPr>
        <w:t xml:space="preserve"> :</w:t>
      </w:r>
      <w:r w:rsidR="005A2787" w:rsidRPr="00314021">
        <w:rPr>
          <w:rFonts w:ascii="Traditional Arabic" w:hAnsi="Traditional Arabic"/>
          <w:sz w:val="32"/>
          <w:rtl/>
        </w:rPr>
        <w:t xml:space="preserve"> أنه يسمع أصوات الخلق من العرش الى ما تحت الثرى</w:t>
      </w:r>
      <w:r w:rsidR="00CE45A2">
        <w:rPr>
          <w:rFonts w:ascii="Traditional Arabic" w:hAnsi="Traditional Arabic"/>
          <w:sz w:val="32"/>
          <w:rtl/>
        </w:rPr>
        <w:t xml:space="preserve"> ،</w:t>
      </w:r>
      <w:r w:rsidR="005A2787" w:rsidRPr="00314021">
        <w:rPr>
          <w:rFonts w:ascii="Traditional Arabic" w:hAnsi="Traditional Arabic"/>
          <w:sz w:val="32"/>
          <w:rtl/>
        </w:rPr>
        <w:t xml:space="preserve"> ويرى الصغير والكبير</w:t>
      </w:r>
      <w:r w:rsidR="00CE45A2">
        <w:rPr>
          <w:rFonts w:ascii="Traditional Arabic" w:hAnsi="Traditional Arabic"/>
          <w:sz w:val="32"/>
          <w:rtl/>
        </w:rPr>
        <w:t xml:space="preserve"> ،</w:t>
      </w:r>
      <w:r w:rsidR="005A2787" w:rsidRPr="00314021">
        <w:rPr>
          <w:rFonts w:ascii="Traditional Arabic" w:hAnsi="Traditional Arabic"/>
          <w:sz w:val="32"/>
          <w:rtl/>
        </w:rPr>
        <w:t xml:space="preserve"> فوق أطباق السماوات العلا</w:t>
      </w:r>
      <w:r w:rsidR="00CE45A2">
        <w:rPr>
          <w:rFonts w:ascii="Traditional Arabic" w:hAnsi="Traditional Arabic"/>
          <w:sz w:val="32"/>
          <w:rtl/>
        </w:rPr>
        <w:t xml:space="preserve"> ،</w:t>
      </w:r>
      <w:r w:rsidR="005A2787" w:rsidRPr="00314021">
        <w:rPr>
          <w:rFonts w:ascii="Traditional Arabic" w:hAnsi="Traditional Arabic"/>
          <w:sz w:val="32"/>
          <w:rtl/>
        </w:rPr>
        <w:t xml:space="preserve"> وتحت الأرضين السفلى</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ومعلوم</w:t>
      </w:r>
      <w:r w:rsidR="00CE45A2">
        <w:rPr>
          <w:rFonts w:ascii="Traditional Arabic" w:hAnsi="Traditional Arabic"/>
          <w:sz w:val="32"/>
          <w:rtl/>
        </w:rPr>
        <w:t xml:space="preserve"> :</w:t>
      </w:r>
      <w:r w:rsidR="005A2787" w:rsidRPr="00314021">
        <w:rPr>
          <w:rFonts w:ascii="Traditional Arabic" w:hAnsi="Traditional Arabic"/>
          <w:sz w:val="32"/>
          <w:rtl/>
        </w:rPr>
        <w:t xml:space="preserve"> أن الوهم البشرى</w:t>
      </w:r>
      <w:r w:rsidR="00CE45A2">
        <w:rPr>
          <w:rFonts w:ascii="Traditional Arabic" w:hAnsi="Traditional Arabic"/>
          <w:sz w:val="32"/>
          <w:rtl/>
        </w:rPr>
        <w:t xml:space="preserve"> ،</w:t>
      </w:r>
      <w:r w:rsidR="005A2787" w:rsidRPr="00314021">
        <w:rPr>
          <w:rFonts w:ascii="Traditional Arabic" w:hAnsi="Traditional Arabic"/>
          <w:sz w:val="32"/>
          <w:rtl/>
        </w:rPr>
        <w:t xml:space="preserve"> والخيال الإنسانى</w:t>
      </w:r>
      <w:r w:rsidR="00CE45A2">
        <w:rPr>
          <w:rFonts w:ascii="Traditional Arabic" w:hAnsi="Traditional Arabic"/>
          <w:sz w:val="32"/>
          <w:rtl/>
        </w:rPr>
        <w:t xml:space="preserve"> ،</w:t>
      </w:r>
      <w:r w:rsidR="005A2787" w:rsidRPr="00314021">
        <w:rPr>
          <w:rFonts w:ascii="Traditional Arabic" w:hAnsi="Traditional Arabic"/>
          <w:sz w:val="32"/>
          <w:rtl/>
        </w:rPr>
        <w:t xml:space="preserve"> قاصران عن الإعتراف بهذا الموجو</w:t>
      </w:r>
      <w:r w:rsidR="007F2AF0" w:rsidRPr="00314021">
        <w:rPr>
          <w:rFonts w:ascii="Traditional Arabic" w:hAnsi="Traditional Arabic"/>
          <w:sz w:val="32"/>
          <w:rtl/>
        </w:rPr>
        <w:t>د</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7F2AF0" w:rsidRPr="00314021">
        <w:rPr>
          <w:rFonts w:ascii="Traditional Arabic" w:hAnsi="Traditional Arabic"/>
          <w:sz w:val="32"/>
          <w:rtl/>
        </w:rPr>
        <w:t xml:space="preserve"> مع إنا نعتقد أنه سبحانه و</w:t>
      </w:r>
      <w:r w:rsidR="005A2787" w:rsidRPr="00314021">
        <w:rPr>
          <w:rFonts w:ascii="Traditional Arabic" w:hAnsi="Traditional Arabic"/>
          <w:sz w:val="32"/>
          <w:rtl/>
        </w:rPr>
        <w:t xml:space="preserve"> تعالى</w:t>
      </w:r>
      <w:r w:rsidR="00CE45A2">
        <w:rPr>
          <w:rFonts w:ascii="Traditional Arabic" w:hAnsi="Traditional Arabic"/>
          <w:sz w:val="32"/>
          <w:rtl/>
        </w:rPr>
        <w:t xml:space="preserve"> :</w:t>
      </w:r>
      <w:r w:rsidR="005A2787" w:rsidRPr="00314021">
        <w:rPr>
          <w:rFonts w:ascii="Traditional Arabic" w:hAnsi="Traditional Arabic"/>
          <w:sz w:val="32"/>
          <w:rtl/>
        </w:rPr>
        <w:t xml:space="preserve"> كذلك</w:t>
      </w:r>
      <w:r w:rsidR="00CE45A2">
        <w:rPr>
          <w:rFonts w:ascii="Traditional Arabic" w:hAnsi="Traditional Arabic"/>
          <w:sz w:val="32"/>
          <w:rtl/>
        </w:rPr>
        <w:t xml:space="preserve"> ،</w:t>
      </w:r>
      <w:r>
        <w:rPr>
          <w:rFonts w:ascii="Traditional Arabic" w:hAnsi="Traditional Arabic" w:hint="cs"/>
          <w:sz w:val="32"/>
          <w:rtl/>
        </w:rPr>
        <w:t xml:space="preserve"> </w:t>
      </w:r>
      <w:r w:rsidR="005A2787" w:rsidRPr="00314021">
        <w:rPr>
          <w:rFonts w:ascii="Traditional Arabic" w:hAnsi="Traditional Arabic"/>
          <w:sz w:val="32"/>
          <w:rtl/>
        </w:rPr>
        <w:t>فثبت</w:t>
      </w:r>
      <w:r w:rsidR="00CE45A2">
        <w:rPr>
          <w:rFonts w:ascii="Traditional Arabic" w:hAnsi="Traditional Arabic"/>
          <w:sz w:val="32"/>
          <w:rtl/>
        </w:rPr>
        <w:t xml:space="preserve"> :</w:t>
      </w:r>
      <w:r w:rsidR="005A2787" w:rsidRPr="00314021">
        <w:rPr>
          <w:rFonts w:ascii="Traditional Arabic" w:hAnsi="Traditional Arabic"/>
          <w:sz w:val="32"/>
          <w:rtl/>
        </w:rPr>
        <w:t xml:space="preserve"> أن الوهم والخيال قاصران عن معرفة أفعال الله ـ سبحانه وتعالى ـ وصفاته</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ومع ذلك فإنا نثبت الأفعال والصفات على مخالفة الوهم والخيال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وقد ثبت</w:t>
      </w:r>
      <w:r w:rsidR="00CE45A2">
        <w:rPr>
          <w:rFonts w:ascii="Traditional Arabic" w:hAnsi="Traditional Arabic"/>
          <w:sz w:val="32"/>
          <w:rtl/>
        </w:rPr>
        <w:t xml:space="preserve"> :</w:t>
      </w:r>
      <w:r w:rsidR="005A2787" w:rsidRPr="00314021">
        <w:rPr>
          <w:rFonts w:ascii="Traditional Arabic" w:hAnsi="Traditional Arabic"/>
          <w:sz w:val="32"/>
          <w:rtl/>
        </w:rPr>
        <w:t xml:space="preserve"> أن معرفة كنه الذات أعلى وأجل وأغمض</w:t>
      </w:r>
      <w:r w:rsidR="00CE45A2">
        <w:rPr>
          <w:rFonts w:ascii="Traditional Arabic" w:hAnsi="Traditional Arabic"/>
          <w:sz w:val="32"/>
          <w:rtl/>
        </w:rPr>
        <w:t xml:space="preserve"> ،</w:t>
      </w:r>
      <w:r w:rsidR="005A2787" w:rsidRPr="00314021">
        <w:rPr>
          <w:rFonts w:ascii="Traditional Arabic" w:hAnsi="Traditional Arabic"/>
          <w:sz w:val="32"/>
          <w:rtl/>
        </w:rPr>
        <w:t xml:space="preserve"> من معرفة كنه الصفات</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ولما عزلنا الوهم والخيال فى معرفة</w:t>
      </w:r>
      <w:r w:rsidR="00166ABB">
        <w:rPr>
          <w:rFonts w:ascii="Traditional Arabic" w:hAnsi="Traditional Arabic"/>
          <w:sz w:val="32"/>
          <w:rtl/>
        </w:rPr>
        <w:t xml:space="preserve"> ( </w:t>
      </w:r>
      <w:r w:rsidR="005A2787" w:rsidRPr="00314021">
        <w:rPr>
          <w:rFonts w:ascii="Traditional Arabic" w:hAnsi="Traditional Arabic"/>
          <w:sz w:val="32"/>
          <w:rtl/>
        </w:rPr>
        <w:t xml:space="preserve"> الصفات</w:t>
      </w:r>
      <w:r w:rsidR="00166ABB">
        <w:rPr>
          <w:rFonts w:ascii="Traditional Arabic" w:hAnsi="Traditional Arabic"/>
          <w:sz w:val="32"/>
          <w:rtl/>
        </w:rPr>
        <w:t xml:space="preserve"> )  </w:t>
      </w:r>
      <w:r w:rsidR="005A2787" w:rsidRPr="00314021">
        <w:rPr>
          <w:rFonts w:ascii="Traditional Arabic" w:hAnsi="Traditional Arabic"/>
          <w:sz w:val="32"/>
          <w:rtl/>
        </w:rPr>
        <w:t xml:space="preserve"> والأفعال</w:t>
      </w:r>
      <w:r w:rsidR="00CE45A2">
        <w:rPr>
          <w:rFonts w:ascii="Traditional Arabic" w:hAnsi="Traditional Arabic"/>
          <w:sz w:val="32"/>
          <w:rtl/>
        </w:rPr>
        <w:t xml:space="preserve"> ،</w:t>
      </w:r>
      <w:r w:rsidR="005A2787" w:rsidRPr="00314021">
        <w:rPr>
          <w:rFonts w:ascii="Traditional Arabic" w:hAnsi="Traditional Arabic"/>
          <w:sz w:val="32"/>
          <w:rtl/>
        </w:rPr>
        <w:t xml:space="preserve"> فلأن نعزلهما فى معرفة الذات</w:t>
      </w:r>
      <w:r w:rsidR="00166ABB">
        <w:rPr>
          <w:rFonts w:ascii="Traditional Arabic" w:hAnsi="Traditional Arabic"/>
          <w:sz w:val="32"/>
          <w:rtl/>
        </w:rPr>
        <w:t xml:space="preserve"> ( </w:t>
      </w:r>
      <w:r w:rsidR="005A2787" w:rsidRPr="00314021">
        <w:rPr>
          <w:rFonts w:ascii="Traditional Arabic" w:hAnsi="Traditional Arabic"/>
          <w:sz w:val="32"/>
          <w:rtl/>
        </w:rPr>
        <w:t xml:space="preserve"> كان</w:t>
      </w:r>
      <w:r w:rsidR="00166ABB">
        <w:rPr>
          <w:rFonts w:ascii="Traditional Arabic" w:hAnsi="Traditional Arabic"/>
          <w:sz w:val="32"/>
          <w:rtl/>
        </w:rPr>
        <w:t xml:space="preserve"> )  </w:t>
      </w:r>
      <w:r w:rsidR="005A2787" w:rsidRPr="00314021">
        <w:rPr>
          <w:rFonts w:ascii="Traditional Arabic" w:hAnsi="Traditional Arabic"/>
          <w:sz w:val="32"/>
          <w:rtl/>
        </w:rPr>
        <w:t xml:space="preserve"> أولا وأحرى</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Pr>
          <w:rFonts w:ascii="Traditional Arabic" w:hAnsi="Traditional Arabic" w:hint="cs"/>
          <w:sz w:val="32"/>
          <w:rtl/>
        </w:rPr>
        <w:t xml:space="preserve"> </w:t>
      </w:r>
      <w:r w:rsidR="005A2787" w:rsidRPr="00314021">
        <w:rPr>
          <w:rFonts w:ascii="Traditional Arabic" w:hAnsi="Traditional Arabic"/>
          <w:sz w:val="32"/>
          <w:rtl/>
        </w:rPr>
        <w:t>فهذه الدلائل العشرة</w:t>
      </w:r>
      <w:r w:rsidR="00CE45A2">
        <w:rPr>
          <w:rFonts w:ascii="Traditional Arabic" w:hAnsi="Traditional Arabic"/>
          <w:sz w:val="32"/>
          <w:rtl/>
        </w:rPr>
        <w:t xml:space="preserve"> :</w:t>
      </w:r>
      <w:r w:rsidR="005A2787" w:rsidRPr="00314021">
        <w:rPr>
          <w:rFonts w:ascii="Traditional Arabic" w:hAnsi="Traditional Arabic"/>
          <w:sz w:val="32"/>
          <w:rtl/>
        </w:rPr>
        <w:t xml:space="preserve"> دالة على أنه كونه سبحانه وتعالى منزه عن الحيز والجهة</w:t>
      </w:r>
      <w:r w:rsidR="00CE45A2">
        <w:rPr>
          <w:rFonts w:ascii="Traditional Arabic" w:hAnsi="Traditional Arabic"/>
          <w:sz w:val="32"/>
          <w:rtl/>
        </w:rPr>
        <w:t xml:space="preserve"> :</w:t>
      </w:r>
      <w:r w:rsidR="005A2787" w:rsidRPr="00314021">
        <w:rPr>
          <w:rFonts w:ascii="Traditional Arabic" w:hAnsi="Traditional Arabic"/>
          <w:sz w:val="32"/>
          <w:rtl/>
        </w:rPr>
        <w:t xml:space="preserve"> ليس أمراً يدفعه صريح العقل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وذلك هو تمام المطلوب</w:t>
      </w:r>
      <w:r w:rsidR="00166ABB">
        <w:rPr>
          <w:rFonts w:ascii="Traditional Arabic" w:hAnsi="Traditional Arabic"/>
          <w:sz w:val="32"/>
          <w:rtl/>
        </w:rPr>
        <w:t xml:space="preserve"> </w:t>
      </w:r>
      <w:r w:rsidR="005A2787" w:rsidRPr="00314021">
        <w:rPr>
          <w:rFonts w:ascii="Traditional Arabic" w:hAnsi="Traditional Arabic"/>
          <w:sz w:val="32"/>
          <w:rtl/>
        </w:rPr>
        <w:t>وبالله التوفيق</w:t>
      </w:r>
      <w:r w:rsidR="00166ABB">
        <w:rPr>
          <w:rFonts w:ascii="Traditional Arabic" w:hAnsi="Traditional Arabic"/>
          <w:sz w:val="32"/>
          <w:rtl/>
        </w:rPr>
        <w:t xml:space="preserve"> ) </w:t>
      </w:r>
      <w:r w:rsidR="00734559">
        <w:rPr>
          <w:rFonts w:ascii="Traditional Arabic" w:hAnsi="Traditional Arabic" w:hint="cs"/>
          <w:sz w:val="32"/>
          <w:rtl/>
        </w:rPr>
        <w:t xml:space="preserve">أهـ </w:t>
      </w:r>
      <w:r>
        <w:rPr>
          <w:rFonts w:ascii="Traditional Arabic" w:hAnsi="Traditional Arabic" w:hint="cs"/>
          <w:sz w:val="32"/>
          <w:rtl/>
        </w:rPr>
        <w:t xml:space="preserve">، </w:t>
      </w:r>
    </w:p>
    <w:p w:rsidR="005A2787" w:rsidRDefault="00FA6F22" w:rsidP="00336F57">
      <w:pPr>
        <w:ind w:left="-46"/>
        <w:jc w:val="both"/>
        <w:rPr>
          <w:rFonts w:ascii="Traditional Arabic" w:hAnsi="Traditional Arabic"/>
          <w:sz w:val="32"/>
          <w:rtl/>
        </w:rPr>
      </w:pPr>
      <w:r>
        <w:rPr>
          <w:rFonts w:ascii="Traditional Arabic" w:hAnsi="Traditional Arabic" w:hint="cs"/>
          <w:b/>
          <w:bCs/>
          <w:sz w:val="32"/>
          <w:rtl/>
        </w:rPr>
        <w:t xml:space="preserve">وجاء في كتاب أساس </w:t>
      </w:r>
      <w:r w:rsidR="005A2787" w:rsidRPr="00314021">
        <w:rPr>
          <w:rFonts w:ascii="Traditional Arabic" w:hAnsi="Traditional Arabic"/>
          <w:b/>
          <w:bCs/>
          <w:sz w:val="32"/>
          <w:rtl/>
        </w:rPr>
        <w:t xml:space="preserve">التقديس </w:t>
      </w:r>
      <w:r>
        <w:rPr>
          <w:rFonts w:ascii="Traditional Arabic" w:hAnsi="Traditional Arabic" w:hint="cs"/>
          <w:b/>
          <w:bCs/>
          <w:sz w:val="32"/>
          <w:rtl/>
        </w:rPr>
        <w:t xml:space="preserve">[ </w:t>
      </w:r>
      <w:r w:rsidR="005A2787" w:rsidRPr="00314021">
        <w:rPr>
          <w:rFonts w:ascii="Traditional Arabic" w:hAnsi="Traditional Arabic"/>
          <w:b/>
          <w:bCs/>
          <w:sz w:val="32"/>
          <w:rtl/>
        </w:rPr>
        <w:t>ص</w:t>
      </w:r>
      <w:r w:rsidR="0017056F">
        <w:rPr>
          <w:rFonts w:ascii="Traditional Arabic" w:hAnsi="Traditional Arabic"/>
          <w:b/>
          <w:bCs/>
          <w:sz w:val="32"/>
          <w:rtl/>
        </w:rPr>
        <w:t>10</w:t>
      </w:r>
      <w:r>
        <w:rPr>
          <w:rFonts w:ascii="Traditional Arabic" w:hAnsi="Traditional Arabic" w:hint="cs"/>
          <w:b/>
          <w:bCs/>
          <w:sz w:val="32"/>
          <w:rtl/>
        </w:rPr>
        <w:t xml:space="preserve"> ] : (( </w:t>
      </w:r>
      <w:r w:rsidR="005A2787" w:rsidRPr="00314021">
        <w:rPr>
          <w:rFonts w:ascii="Traditional Arabic" w:hAnsi="Traditional Arabic"/>
          <w:b/>
          <w:bCs/>
          <w:sz w:val="32"/>
          <w:rtl/>
        </w:rPr>
        <w:t>الرد على الكرامية القائلين بأنه تعالى جسم بمعنى</w:t>
      </w:r>
      <w:r>
        <w:rPr>
          <w:rFonts w:ascii="Traditional Arabic" w:hAnsi="Traditional Arabic" w:hint="cs"/>
          <w:b/>
          <w:bCs/>
          <w:sz w:val="32"/>
          <w:rtl/>
        </w:rPr>
        <w:t xml:space="preserve"> </w:t>
      </w:r>
      <w:r w:rsidR="005A2787" w:rsidRPr="00314021">
        <w:rPr>
          <w:rFonts w:ascii="Traditional Arabic" w:hAnsi="Traditional Arabic"/>
          <w:b/>
          <w:bCs/>
          <w:sz w:val="32"/>
          <w:rtl/>
        </w:rPr>
        <w:t>كونــه تعالى غنياً عن المحل قائمـاً بالنفـس</w:t>
      </w:r>
      <w:r w:rsidR="00CE45A2">
        <w:rPr>
          <w:rFonts w:ascii="Traditional Arabic" w:hAnsi="Traditional Arabic"/>
          <w:b/>
          <w:bCs/>
          <w:sz w:val="32"/>
          <w:rtl/>
        </w:rPr>
        <w:t xml:space="preserve"> ،</w:t>
      </w:r>
      <w:r w:rsidR="004C5C94" w:rsidRPr="00314021">
        <w:rPr>
          <w:rFonts w:ascii="Traditional Arabic" w:hAnsi="Traditional Arabic"/>
          <w:b/>
          <w:bCs/>
          <w:sz w:val="32"/>
          <w:rtl/>
        </w:rPr>
        <w:t xml:space="preserve"> </w:t>
      </w:r>
      <w:r w:rsidR="005A2787" w:rsidRPr="00314021">
        <w:rPr>
          <w:rFonts w:ascii="Traditional Arabic" w:hAnsi="Traditional Arabic"/>
          <w:sz w:val="32"/>
          <w:rtl/>
        </w:rPr>
        <w:t>أعلم</w:t>
      </w:r>
      <w:r w:rsidR="00CE45A2">
        <w:rPr>
          <w:rFonts w:ascii="Traditional Arabic" w:hAnsi="Traditional Arabic"/>
          <w:sz w:val="32"/>
          <w:rtl/>
        </w:rPr>
        <w:t xml:space="preserve"> :</w:t>
      </w:r>
      <w:r w:rsidR="005A2787" w:rsidRPr="00314021">
        <w:rPr>
          <w:rFonts w:ascii="Traditional Arabic" w:hAnsi="Traditional Arabic"/>
          <w:sz w:val="32"/>
          <w:rtl/>
        </w:rPr>
        <w:t xml:space="preserve"> أن المشهور عن قدماء الكرامية</w:t>
      </w:r>
      <w:r w:rsidR="00CE45A2">
        <w:rPr>
          <w:rFonts w:ascii="Traditional Arabic" w:hAnsi="Traditional Arabic"/>
          <w:sz w:val="32"/>
          <w:rtl/>
        </w:rPr>
        <w:t xml:space="preserve"> :</w:t>
      </w:r>
      <w:r w:rsidR="005A2787" w:rsidRPr="00314021">
        <w:rPr>
          <w:rFonts w:ascii="Traditional Arabic" w:hAnsi="Traditional Arabic"/>
          <w:sz w:val="32"/>
          <w:rtl/>
        </w:rPr>
        <w:t xml:space="preserve"> إطلاق لفظ الجسم على الله تعالى</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إلا أنهم يقولون</w:t>
      </w:r>
      <w:r w:rsidR="00CE45A2">
        <w:rPr>
          <w:rFonts w:ascii="Traditional Arabic" w:hAnsi="Traditional Arabic"/>
          <w:sz w:val="32"/>
          <w:rtl/>
        </w:rPr>
        <w:t xml:space="preserve"> :</w:t>
      </w:r>
      <w:r w:rsidR="005A2787" w:rsidRPr="00314021">
        <w:rPr>
          <w:rFonts w:ascii="Traditional Arabic" w:hAnsi="Traditional Arabic"/>
          <w:sz w:val="32"/>
          <w:rtl/>
        </w:rPr>
        <w:t xml:space="preserve"> لا نريد به كونه تعالى مؤلفاً من الأجزاء ومركباً من الأبعاض</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بل نريد به كونه تعالى غنياً عن المحل</w:t>
      </w:r>
      <w:r w:rsidR="00CE45A2">
        <w:rPr>
          <w:rFonts w:ascii="Traditional Arabic" w:hAnsi="Traditional Arabic"/>
          <w:sz w:val="32"/>
          <w:rtl/>
        </w:rPr>
        <w:t xml:space="preserve"> ،</w:t>
      </w:r>
      <w:r w:rsidR="005A2787" w:rsidRPr="00314021">
        <w:rPr>
          <w:rFonts w:ascii="Traditional Arabic" w:hAnsi="Traditional Arabic"/>
          <w:sz w:val="32"/>
          <w:rtl/>
        </w:rPr>
        <w:t xml:space="preserve"> قائماً بالنفس</w:t>
      </w:r>
      <w:r w:rsidR="00CE45A2">
        <w:rPr>
          <w:rFonts w:ascii="Traditional Arabic" w:hAnsi="Traditional Arabic"/>
          <w:sz w:val="32"/>
          <w:rtl/>
        </w:rPr>
        <w:t xml:space="preserve"> ،</w:t>
      </w:r>
      <w:r w:rsidR="005A2787" w:rsidRPr="00314021">
        <w:rPr>
          <w:rFonts w:ascii="Traditional Arabic" w:hAnsi="Traditional Arabic"/>
          <w:sz w:val="32"/>
          <w:rtl/>
        </w:rPr>
        <w:t xml:space="preserve"> وعلى هذا التقدير</w:t>
      </w:r>
      <w:r w:rsidR="00CE45A2">
        <w:rPr>
          <w:rFonts w:ascii="Traditional Arabic" w:hAnsi="Traditional Arabic"/>
          <w:sz w:val="32"/>
          <w:rtl/>
        </w:rPr>
        <w:t xml:space="preserve"> ،</w:t>
      </w:r>
      <w:r w:rsidR="005A2787" w:rsidRPr="00314021">
        <w:rPr>
          <w:rFonts w:ascii="Traditional Arabic" w:hAnsi="Traditional Arabic"/>
          <w:sz w:val="32"/>
          <w:rtl/>
        </w:rPr>
        <w:t xml:space="preserve"> فإنه يصير النزاع فى أنه تعالى جسم أولا</w:t>
      </w:r>
      <w:r w:rsidR="00166ABB">
        <w:rPr>
          <w:rFonts w:ascii="Traditional Arabic" w:hAnsi="Traditional Arabic"/>
          <w:sz w:val="32"/>
          <w:rtl/>
        </w:rPr>
        <w:t xml:space="preserve"> ؟</w:t>
      </w:r>
      <w:r w:rsidR="005A2787" w:rsidRPr="00314021">
        <w:rPr>
          <w:rFonts w:ascii="Traditional Arabic" w:hAnsi="Traditional Arabic"/>
          <w:sz w:val="32"/>
          <w:rtl/>
        </w:rPr>
        <w:t xml:space="preserve"> نزاعاً لفظياً هذا حاصل ما قيل فى هذا الباب</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إلا أنا نقول</w:t>
      </w:r>
      <w:r w:rsidR="00CE45A2">
        <w:rPr>
          <w:rFonts w:ascii="Traditional Arabic" w:hAnsi="Traditional Arabic"/>
          <w:sz w:val="32"/>
          <w:rtl/>
        </w:rPr>
        <w:t xml:space="preserve"> :</w:t>
      </w:r>
      <w:r w:rsidR="005A2787" w:rsidRPr="00314021">
        <w:rPr>
          <w:rFonts w:ascii="Traditional Arabic" w:hAnsi="Traditional Arabic"/>
          <w:sz w:val="32"/>
          <w:rtl/>
        </w:rPr>
        <w:t xml:space="preserve"> كل ما كان مختصاً بحيز أو جهة</w:t>
      </w:r>
      <w:r w:rsidR="00CE45A2">
        <w:rPr>
          <w:rFonts w:ascii="Traditional Arabic" w:hAnsi="Traditional Arabic"/>
          <w:sz w:val="32"/>
          <w:rtl/>
        </w:rPr>
        <w:t xml:space="preserve"> ،</w:t>
      </w:r>
      <w:r w:rsidR="005A2787" w:rsidRPr="00314021">
        <w:rPr>
          <w:rFonts w:ascii="Traditional Arabic" w:hAnsi="Traditional Arabic"/>
          <w:sz w:val="32"/>
          <w:rtl/>
        </w:rPr>
        <w:t xml:space="preserve"> ويمكن أن يشار إليه بالحس</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فذلك المشار إليه بالحس إما أن لا يبقى منه شيء فى جوانبه الست</w:t>
      </w:r>
      <w:r w:rsidR="00CE45A2">
        <w:rPr>
          <w:rFonts w:ascii="Traditional Arabic" w:hAnsi="Traditional Arabic"/>
          <w:sz w:val="32"/>
          <w:rtl/>
        </w:rPr>
        <w:t xml:space="preserve"> ،</w:t>
      </w:r>
      <w:r w:rsidR="005A2787" w:rsidRPr="00314021">
        <w:rPr>
          <w:rFonts w:ascii="Traditional Arabic" w:hAnsi="Traditional Arabic"/>
          <w:sz w:val="32"/>
          <w:rtl/>
        </w:rPr>
        <w:t xml:space="preserve"> وإما أن يبقى</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فإن لم يبقى منه شيء فى جوانبه الست</w:t>
      </w:r>
      <w:r w:rsidR="00CE45A2">
        <w:rPr>
          <w:rFonts w:ascii="Traditional Arabic" w:hAnsi="Traditional Arabic"/>
          <w:sz w:val="32"/>
          <w:rtl/>
        </w:rPr>
        <w:t xml:space="preserve"> ،</w:t>
      </w:r>
      <w:r w:rsidR="005A2787" w:rsidRPr="00314021">
        <w:rPr>
          <w:rFonts w:ascii="Traditional Arabic" w:hAnsi="Traditional Arabic"/>
          <w:sz w:val="32"/>
          <w:rtl/>
        </w:rPr>
        <w:t xml:space="preserve"> فهذا يكون كالجوهر الفرد</w:t>
      </w:r>
      <w:r w:rsidR="00CE45A2">
        <w:rPr>
          <w:rFonts w:ascii="Traditional Arabic" w:hAnsi="Traditional Arabic"/>
          <w:sz w:val="32"/>
          <w:rtl/>
        </w:rPr>
        <w:t xml:space="preserve"> ،</w:t>
      </w:r>
      <w:r w:rsidR="005A2787" w:rsidRPr="00314021">
        <w:rPr>
          <w:rFonts w:ascii="Traditional Arabic" w:hAnsi="Traditional Arabic"/>
          <w:sz w:val="32"/>
          <w:rtl/>
        </w:rPr>
        <w:t xml:space="preserve"> وكالنقطة التى لا تتجزأ</w:t>
      </w:r>
      <w:r w:rsidR="00CE45A2">
        <w:rPr>
          <w:rFonts w:ascii="Traditional Arabic" w:hAnsi="Traditional Arabic"/>
          <w:sz w:val="32"/>
          <w:rtl/>
        </w:rPr>
        <w:t xml:space="preserve"> ،</w:t>
      </w:r>
      <w:r w:rsidR="005A2787" w:rsidRPr="00314021">
        <w:rPr>
          <w:rFonts w:ascii="Traditional Arabic" w:hAnsi="Traditional Arabic"/>
          <w:sz w:val="32"/>
          <w:rtl/>
        </w:rPr>
        <w:t xml:space="preserve"> ويكون فى غاية الصغر والحقارة</w:t>
      </w:r>
      <w:r w:rsidR="00CE45A2">
        <w:rPr>
          <w:rFonts w:ascii="Traditional Arabic" w:hAnsi="Traditional Arabic"/>
          <w:sz w:val="32"/>
          <w:rtl/>
        </w:rPr>
        <w:t xml:space="preserve"> ،</w:t>
      </w:r>
      <w:r w:rsidR="005A2787" w:rsidRPr="00314021">
        <w:rPr>
          <w:rFonts w:ascii="Traditional Arabic" w:hAnsi="Traditional Arabic"/>
          <w:sz w:val="32"/>
          <w:rtl/>
        </w:rPr>
        <w:t xml:space="preserve"> ولا أظن أن عاقلاً يرضى أن يقول</w:t>
      </w:r>
      <w:r w:rsidR="00CE45A2">
        <w:rPr>
          <w:rFonts w:ascii="Traditional Arabic" w:hAnsi="Traditional Arabic"/>
          <w:sz w:val="32"/>
          <w:rtl/>
        </w:rPr>
        <w:t xml:space="preserve"> :</w:t>
      </w:r>
      <w:r w:rsidR="005A2787" w:rsidRPr="00314021">
        <w:rPr>
          <w:rFonts w:ascii="Traditional Arabic" w:hAnsi="Traditional Arabic"/>
          <w:sz w:val="32"/>
          <w:rtl/>
        </w:rPr>
        <w:t xml:space="preserve"> إن اله العالم كذلك</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وأما أن بقى فى جوانبه الست</w:t>
      </w:r>
      <w:r w:rsidR="00CE45A2">
        <w:rPr>
          <w:rFonts w:ascii="Traditional Arabic" w:hAnsi="Traditional Arabic"/>
          <w:sz w:val="32"/>
          <w:rtl/>
        </w:rPr>
        <w:t xml:space="preserve"> ،</w:t>
      </w:r>
      <w:r w:rsidR="005A2787" w:rsidRPr="00314021">
        <w:rPr>
          <w:rFonts w:ascii="Traditional Arabic" w:hAnsi="Traditional Arabic"/>
          <w:sz w:val="32"/>
          <w:rtl/>
        </w:rPr>
        <w:t xml:space="preserve"> أو فى أحد هذه الجوانب فهذا يقتضى كونه مؤلفاً مركباً من جزئين وأكثر</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Pr>
          <w:rFonts w:ascii="Traditional Arabic" w:hAnsi="Traditional Arabic" w:hint="cs"/>
          <w:sz w:val="32"/>
          <w:rtl/>
        </w:rPr>
        <w:t xml:space="preserve"> </w:t>
      </w:r>
      <w:r w:rsidR="005A2787" w:rsidRPr="00314021">
        <w:rPr>
          <w:rFonts w:ascii="Traditional Arabic" w:hAnsi="Traditional Arabic"/>
          <w:sz w:val="32"/>
          <w:rtl/>
        </w:rPr>
        <w:t>وأقصى ما فى الباب</w:t>
      </w:r>
      <w:r w:rsidR="00CE45A2">
        <w:rPr>
          <w:rFonts w:ascii="Traditional Arabic" w:hAnsi="Traditional Arabic"/>
          <w:sz w:val="32"/>
          <w:rtl/>
        </w:rPr>
        <w:t xml:space="preserve"> :</w:t>
      </w:r>
      <w:r w:rsidR="005A2787" w:rsidRPr="00314021">
        <w:rPr>
          <w:rFonts w:ascii="Traditional Arabic" w:hAnsi="Traditional Arabic"/>
          <w:sz w:val="32"/>
          <w:rtl/>
        </w:rPr>
        <w:t xml:space="preserve"> أن يقول القائل</w:t>
      </w:r>
      <w:r w:rsidR="00CE45A2">
        <w:rPr>
          <w:rFonts w:ascii="Traditional Arabic" w:hAnsi="Traditional Arabic"/>
          <w:sz w:val="32"/>
          <w:rtl/>
        </w:rPr>
        <w:t xml:space="preserve"> :</w:t>
      </w:r>
      <w:r w:rsidR="005A2787" w:rsidRPr="00314021">
        <w:rPr>
          <w:rFonts w:ascii="Traditional Arabic" w:hAnsi="Traditional Arabic"/>
          <w:sz w:val="32"/>
          <w:rtl/>
        </w:rPr>
        <w:t xml:space="preserve"> إن تلك الأجزاء لا تقبل التفرق والإنحلال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إلا أن هذا لا يمنع من كونه فى نفسه مركباً مؤلفاً</w:t>
      </w:r>
      <w:r w:rsidR="00CE45A2">
        <w:rPr>
          <w:rFonts w:ascii="Traditional Arabic" w:hAnsi="Traditional Arabic"/>
          <w:sz w:val="32"/>
          <w:rtl/>
        </w:rPr>
        <w:t xml:space="preserve"> ،</w:t>
      </w:r>
      <w:r w:rsidR="005A2787" w:rsidRPr="00314021">
        <w:rPr>
          <w:rFonts w:ascii="Traditional Arabic" w:hAnsi="Traditional Arabic"/>
          <w:sz w:val="32"/>
          <w:rtl/>
        </w:rPr>
        <w:t xml:space="preserve"> كما أن الفيلسوفى يقول</w:t>
      </w:r>
      <w:r w:rsidR="00CE45A2">
        <w:rPr>
          <w:rFonts w:ascii="Traditional Arabic" w:hAnsi="Traditional Arabic"/>
          <w:sz w:val="32"/>
          <w:rtl/>
        </w:rPr>
        <w:t xml:space="preserve"> :</w:t>
      </w:r>
      <w:r w:rsidR="005A2787" w:rsidRPr="00314021">
        <w:rPr>
          <w:rFonts w:ascii="Traditional Arabic" w:hAnsi="Traditional Arabic"/>
          <w:sz w:val="32"/>
          <w:rtl/>
        </w:rPr>
        <w:t xml:space="preserve"> " الفلك جسم</w:t>
      </w:r>
      <w:r w:rsidR="00CE45A2">
        <w:rPr>
          <w:rFonts w:ascii="Traditional Arabic" w:hAnsi="Traditional Arabic"/>
          <w:sz w:val="32"/>
          <w:rtl/>
        </w:rPr>
        <w:t xml:space="preserve"> ،</w:t>
      </w:r>
      <w:r w:rsidR="005A2787" w:rsidRPr="00314021">
        <w:rPr>
          <w:rFonts w:ascii="Traditional Arabic" w:hAnsi="Traditional Arabic"/>
          <w:sz w:val="32"/>
          <w:rtl/>
        </w:rPr>
        <w:t xml:space="preserve"> إلا أنه لا يقبل الخرق والإلتئام " فإن ذلك لا يمنعه من إعتقاد كونه جسماً طويلاً عريضاً عميقاً</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فثبت أن هؤلاء الكرامية لما إعتقدوا كونه تعالى مختصاً بالحيز والجهة ومشاراً إليه بحسب الحس</w:t>
      </w:r>
      <w:r w:rsidR="00CE45A2">
        <w:rPr>
          <w:rFonts w:ascii="Traditional Arabic" w:hAnsi="Traditional Arabic"/>
          <w:sz w:val="32"/>
          <w:rtl/>
        </w:rPr>
        <w:t xml:space="preserve"> ،</w:t>
      </w:r>
      <w:r w:rsidR="005A2787" w:rsidRPr="00314021">
        <w:rPr>
          <w:rFonts w:ascii="Traditional Arabic" w:hAnsi="Traditional Arabic"/>
          <w:sz w:val="32"/>
          <w:rtl/>
        </w:rPr>
        <w:t xml:space="preserve"> واعتقدوا أنه تعالى ليس فى الصغر والحقارة مثل الجوهر الفرد والنقطة التى لا تتجزأ</w:t>
      </w:r>
      <w:r w:rsidR="00CE45A2">
        <w:rPr>
          <w:rFonts w:ascii="Traditional Arabic" w:hAnsi="Traditional Arabic"/>
          <w:sz w:val="32"/>
          <w:rtl/>
        </w:rPr>
        <w:t xml:space="preserve"> :</w:t>
      </w:r>
      <w:r w:rsidR="005A2787" w:rsidRPr="00314021">
        <w:rPr>
          <w:rFonts w:ascii="Traditional Arabic" w:hAnsi="Traditional Arabic"/>
          <w:sz w:val="32"/>
          <w:rtl/>
        </w:rPr>
        <w:t xml:space="preserve"> وجب أن يكونوا قد إعتقدوا أنه تعالى ممتد فى الجوانب</w:t>
      </w:r>
      <w:r w:rsidR="00CE45A2">
        <w:rPr>
          <w:rFonts w:ascii="Traditional Arabic" w:hAnsi="Traditional Arabic"/>
          <w:sz w:val="32"/>
          <w:rtl/>
        </w:rPr>
        <w:t xml:space="preserve"> ،</w:t>
      </w:r>
      <w:r w:rsidR="005A2787" w:rsidRPr="00314021">
        <w:rPr>
          <w:rFonts w:ascii="Traditional Arabic" w:hAnsi="Traditional Arabic"/>
          <w:sz w:val="32"/>
          <w:rtl/>
        </w:rPr>
        <w:t xml:space="preserve"> أو فى بعض الجوانب</w:t>
      </w:r>
      <w:r w:rsidR="00CE45A2">
        <w:rPr>
          <w:rFonts w:ascii="Traditional Arabic" w:hAnsi="Traditional Arabic"/>
          <w:sz w:val="32"/>
          <w:rtl/>
        </w:rPr>
        <w:t xml:space="preserve"> ،</w:t>
      </w:r>
      <w:r w:rsidR="005A2787" w:rsidRPr="00314021">
        <w:rPr>
          <w:rFonts w:ascii="Traditional Arabic" w:hAnsi="Traditional Arabic"/>
          <w:sz w:val="32"/>
          <w:rtl/>
        </w:rPr>
        <w:t xml:space="preserve"> ومن قال ذلك فقد إعتقد كونه مركباً مؤلفاً</w:t>
      </w:r>
      <w:r w:rsidR="00CE45A2">
        <w:rPr>
          <w:rFonts w:ascii="Traditional Arabic" w:hAnsi="Traditional Arabic"/>
          <w:sz w:val="32"/>
          <w:rtl/>
        </w:rPr>
        <w:t xml:space="preserve"> ،</w:t>
      </w:r>
      <w:r w:rsidR="005A2787" w:rsidRPr="00314021">
        <w:rPr>
          <w:rFonts w:ascii="Traditional Arabic" w:hAnsi="Traditional Arabic"/>
          <w:sz w:val="32"/>
          <w:rtl/>
        </w:rPr>
        <w:t xml:space="preserve"> فكان إمتناعه عن إطلاق لفظ المؤلف والمركب</w:t>
      </w:r>
      <w:r w:rsidR="00CE45A2">
        <w:rPr>
          <w:rFonts w:ascii="Traditional Arabic" w:hAnsi="Traditional Arabic"/>
          <w:sz w:val="32"/>
          <w:rtl/>
        </w:rPr>
        <w:t xml:space="preserve"> ،</w:t>
      </w:r>
      <w:r w:rsidR="005A2787" w:rsidRPr="00314021">
        <w:rPr>
          <w:rFonts w:ascii="Traditional Arabic" w:hAnsi="Traditional Arabic"/>
          <w:sz w:val="32"/>
          <w:rtl/>
        </w:rPr>
        <w:t xml:space="preserve"> إمتناعاً عن مجرد هذا اللفظ</w:t>
      </w:r>
      <w:r w:rsidR="00CE45A2">
        <w:rPr>
          <w:rFonts w:ascii="Traditional Arabic" w:hAnsi="Traditional Arabic"/>
          <w:sz w:val="32"/>
          <w:rtl/>
        </w:rPr>
        <w:t xml:space="preserve"> ،</w:t>
      </w:r>
      <w:r w:rsidR="005A2787" w:rsidRPr="00314021">
        <w:rPr>
          <w:rFonts w:ascii="Traditional Arabic" w:hAnsi="Traditional Arabic"/>
          <w:sz w:val="32"/>
          <w:rtl/>
        </w:rPr>
        <w:t xml:space="preserve"> مع كونه معتقداً لمعناه</w:t>
      </w:r>
      <w:r w:rsidR="00CE45A2">
        <w:rPr>
          <w:rFonts w:ascii="Traditional Arabic" w:hAnsi="Traditional Arabic"/>
          <w:sz w:val="32"/>
          <w:rtl/>
        </w:rPr>
        <w:t xml:space="preserve"> ،</w:t>
      </w:r>
      <w:r w:rsidR="005A2787" w:rsidRPr="00314021">
        <w:rPr>
          <w:rFonts w:ascii="Traditional Arabic" w:hAnsi="Traditional Arabic"/>
          <w:sz w:val="32"/>
          <w:rtl/>
        </w:rPr>
        <w:t xml:space="preserve"> فثبت أنهم إنما أطلقوا عليه لفظ الجسم</w:t>
      </w:r>
      <w:r w:rsidR="00CE45A2">
        <w:rPr>
          <w:rFonts w:ascii="Traditional Arabic" w:hAnsi="Traditional Arabic"/>
          <w:sz w:val="32"/>
          <w:rtl/>
        </w:rPr>
        <w:t xml:space="preserve"> ،</w:t>
      </w:r>
      <w:r w:rsidR="005A2787" w:rsidRPr="00314021">
        <w:rPr>
          <w:rFonts w:ascii="Traditional Arabic" w:hAnsi="Traditional Arabic"/>
          <w:sz w:val="32"/>
          <w:rtl/>
        </w:rPr>
        <w:t xml:space="preserve"> لأجل أنهم أعتقدوا كونه تعالى طويلاً عريضاً عميقاً ممتداً فى الجهات</w:t>
      </w:r>
      <w:r w:rsidR="00CE45A2">
        <w:rPr>
          <w:rFonts w:ascii="Traditional Arabic" w:hAnsi="Traditional Arabic"/>
          <w:sz w:val="32"/>
          <w:rtl/>
        </w:rPr>
        <w:t xml:space="preserve"> ،</w:t>
      </w:r>
      <w:r w:rsidR="005A2787" w:rsidRPr="00314021">
        <w:rPr>
          <w:rFonts w:ascii="Traditional Arabic" w:hAnsi="Traditional Arabic"/>
          <w:sz w:val="32"/>
          <w:rtl/>
        </w:rPr>
        <w:t xml:space="preserve"> فثبت</w:t>
      </w:r>
      <w:r w:rsidR="00CE45A2">
        <w:rPr>
          <w:rFonts w:ascii="Traditional Arabic" w:hAnsi="Traditional Arabic"/>
          <w:sz w:val="32"/>
          <w:rtl/>
        </w:rPr>
        <w:t xml:space="preserve"> :</w:t>
      </w:r>
      <w:r w:rsidR="005A2787" w:rsidRPr="00314021">
        <w:rPr>
          <w:rFonts w:ascii="Traditional Arabic" w:hAnsi="Traditional Arabic"/>
          <w:sz w:val="32"/>
          <w:rtl/>
        </w:rPr>
        <w:t xml:space="preserve"> أن أمتناعهم عن هذا الكلام</w:t>
      </w:r>
      <w:r w:rsidR="00CE45A2">
        <w:rPr>
          <w:rFonts w:ascii="Traditional Arabic" w:hAnsi="Traditional Arabic"/>
          <w:sz w:val="32"/>
          <w:rtl/>
        </w:rPr>
        <w:t xml:space="preserve"> :</w:t>
      </w:r>
      <w:r w:rsidR="005A2787" w:rsidRPr="00314021">
        <w:rPr>
          <w:rFonts w:ascii="Traditional Arabic" w:hAnsi="Traditional Arabic"/>
          <w:sz w:val="32"/>
          <w:rtl/>
        </w:rPr>
        <w:t xml:space="preserve"> لمحض التقية والخوف</w:t>
      </w:r>
      <w:r w:rsidR="00CE45A2">
        <w:rPr>
          <w:rFonts w:ascii="Traditional Arabic" w:hAnsi="Traditional Arabic"/>
          <w:sz w:val="32"/>
          <w:rtl/>
        </w:rPr>
        <w:t xml:space="preserve"> ،</w:t>
      </w:r>
      <w:r w:rsidR="005A2787" w:rsidRPr="00314021">
        <w:rPr>
          <w:rFonts w:ascii="Traditional Arabic" w:hAnsi="Traditional Arabic"/>
          <w:sz w:val="32"/>
          <w:rtl/>
        </w:rPr>
        <w:t xml:space="preserve"> وإلا فهم يعتقدون كونه تعالى مركباً مؤلفاً</w:t>
      </w:r>
      <w:r w:rsidR="00CE45A2">
        <w:rPr>
          <w:rFonts w:ascii="Traditional Arabic" w:hAnsi="Traditional Arabic"/>
          <w:sz w:val="32"/>
          <w:rtl/>
        </w:rPr>
        <w:t xml:space="preserve"> </w:t>
      </w:r>
      <w:r>
        <w:rPr>
          <w:rFonts w:ascii="Traditional Arabic" w:hAnsi="Traditional Arabic" w:hint="cs"/>
          <w:sz w:val="32"/>
          <w:rtl/>
        </w:rPr>
        <w:t xml:space="preserve">) أهـ </w:t>
      </w:r>
      <w:r w:rsidR="00CE45A2">
        <w:rPr>
          <w:rFonts w:ascii="Traditional Arabic" w:hAnsi="Traditional Arabic"/>
          <w:sz w:val="32"/>
          <w:rtl/>
        </w:rPr>
        <w:t>،</w:t>
      </w:r>
      <w:r w:rsidR="004C5C94" w:rsidRPr="00314021">
        <w:rPr>
          <w:rFonts w:ascii="Traditional Arabic" w:hAnsi="Traditional Arabic"/>
          <w:sz w:val="32"/>
          <w:rtl/>
        </w:rPr>
        <w:t xml:space="preserve"> </w:t>
      </w:r>
    </w:p>
    <w:p w:rsidR="005A2787" w:rsidRPr="00314021" w:rsidRDefault="00FA6F22" w:rsidP="00336F57">
      <w:pPr>
        <w:ind w:left="-46"/>
        <w:jc w:val="both"/>
        <w:rPr>
          <w:rFonts w:ascii="Traditional Arabic" w:hAnsi="Traditional Arabic"/>
          <w:sz w:val="32"/>
          <w:rtl/>
        </w:rPr>
      </w:pPr>
      <w:r w:rsidRPr="00FA6F22">
        <w:rPr>
          <w:rFonts w:ascii="Traditional Arabic" w:hAnsi="Traditional Arabic" w:hint="cs"/>
          <w:b/>
          <w:bCs/>
          <w:sz w:val="32"/>
          <w:rtl/>
        </w:rPr>
        <w:t xml:space="preserve">وجاء في </w:t>
      </w:r>
      <w:r w:rsidR="005A2787" w:rsidRPr="00FA6F22">
        <w:rPr>
          <w:rFonts w:ascii="Traditional Arabic" w:hAnsi="Traditional Arabic"/>
          <w:b/>
          <w:bCs/>
          <w:sz w:val="32"/>
          <w:rtl/>
        </w:rPr>
        <w:t>تفسير</w:t>
      </w:r>
      <w:r w:rsidRPr="00FA6F22">
        <w:rPr>
          <w:rFonts w:ascii="Traditional Arabic" w:hAnsi="Traditional Arabic" w:hint="cs"/>
          <w:b/>
          <w:bCs/>
          <w:sz w:val="32"/>
          <w:rtl/>
        </w:rPr>
        <w:t xml:space="preserve"> الإمام </w:t>
      </w:r>
      <w:r w:rsidR="005A2787" w:rsidRPr="00FA6F22">
        <w:rPr>
          <w:rFonts w:ascii="Traditional Arabic" w:hAnsi="Traditional Arabic"/>
          <w:b/>
          <w:bCs/>
          <w:sz w:val="32"/>
          <w:rtl/>
        </w:rPr>
        <w:t>الرازي</w:t>
      </w:r>
      <w:r>
        <w:rPr>
          <w:rFonts w:ascii="Traditional Arabic" w:hAnsi="Traditional Arabic" w:hint="cs"/>
          <w:sz w:val="32"/>
          <w:rtl/>
        </w:rPr>
        <w:t xml:space="preserve"> : [ </w:t>
      </w:r>
      <w:r w:rsidR="005A2787" w:rsidRPr="00314021">
        <w:rPr>
          <w:rFonts w:ascii="Traditional Arabic" w:hAnsi="Traditional Arabic"/>
          <w:sz w:val="32"/>
          <w:rtl/>
        </w:rPr>
        <w:t>الانعام</w:t>
      </w:r>
      <w:r>
        <w:rPr>
          <w:rFonts w:ascii="Traditional Arabic" w:hAnsi="Traditional Arabic" w:hint="cs"/>
          <w:sz w:val="32"/>
          <w:rtl/>
        </w:rPr>
        <w:t xml:space="preserve"> آية : 93 ، ق</w:t>
      </w:r>
      <w:r w:rsidR="00456321">
        <w:rPr>
          <w:rFonts w:ascii="Traditional Arabic" w:hAnsi="Traditional Arabic" w:hint="cs"/>
          <w:sz w:val="32"/>
          <w:rtl/>
        </w:rPr>
        <w:t>و</w:t>
      </w:r>
      <w:r>
        <w:rPr>
          <w:rFonts w:ascii="Traditional Arabic" w:hAnsi="Traditional Arabic" w:hint="cs"/>
          <w:sz w:val="32"/>
          <w:rtl/>
        </w:rPr>
        <w:t xml:space="preserve">له تعالى : { </w:t>
      </w:r>
      <w:r w:rsidR="005A2787" w:rsidRPr="00314021">
        <w:rPr>
          <w:rFonts w:ascii="Traditional Arabic" w:hAnsi="Traditional Arabic"/>
          <w:sz w:val="32"/>
          <w:rtl/>
        </w:rPr>
        <w:t>ومن اظلم ممن افتري علي الله كذبا</w:t>
      </w:r>
      <w:r w:rsidR="00166ABB">
        <w:rPr>
          <w:rFonts w:ascii="Traditional Arabic" w:hAnsi="Traditional Arabic"/>
          <w:sz w:val="32"/>
          <w:rtl/>
        </w:rPr>
        <w:t xml:space="preserve"> </w:t>
      </w:r>
      <w:r>
        <w:rPr>
          <w:rFonts w:ascii="Traditional Arabic" w:hAnsi="Traditional Arabic" w:hint="cs"/>
          <w:sz w:val="32"/>
          <w:rtl/>
        </w:rPr>
        <w:t xml:space="preserve">} : ( </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قال القاضي</w:t>
      </w:r>
      <w:r w:rsidR="00CE45A2">
        <w:rPr>
          <w:rFonts w:ascii="Traditional Arabic" w:hAnsi="Traditional Arabic"/>
          <w:sz w:val="32"/>
          <w:rtl/>
        </w:rPr>
        <w:t xml:space="preserve"> :</w:t>
      </w:r>
      <w:r w:rsidR="005A2787" w:rsidRPr="00314021">
        <w:rPr>
          <w:rFonts w:ascii="Traditional Arabic" w:hAnsi="Traditional Arabic"/>
          <w:sz w:val="32"/>
          <w:rtl/>
        </w:rPr>
        <w:t xml:space="preserve">  الذي يفتري على الله الكذب يدخل فيه من يدعي الرسالة كذباً</w:t>
      </w:r>
      <w:r w:rsidR="00CE45A2">
        <w:rPr>
          <w:rFonts w:ascii="Traditional Arabic" w:hAnsi="Traditional Arabic"/>
          <w:sz w:val="32"/>
          <w:rtl/>
        </w:rPr>
        <w:t xml:space="preserve"> ،</w:t>
      </w:r>
      <w:r w:rsidR="005A2787" w:rsidRPr="00314021">
        <w:rPr>
          <w:rFonts w:ascii="Traditional Arabic" w:hAnsi="Traditional Arabic"/>
          <w:sz w:val="32"/>
          <w:rtl/>
        </w:rPr>
        <w:t xml:space="preserve"> ولكن لا يقتصر عليه</w:t>
      </w:r>
      <w:r w:rsidR="00CE45A2">
        <w:rPr>
          <w:rFonts w:ascii="Traditional Arabic" w:hAnsi="Traditional Arabic"/>
          <w:sz w:val="32"/>
          <w:rtl/>
        </w:rPr>
        <w:t xml:space="preserve"> ،</w:t>
      </w:r>
      <w:r w:rsidR="005A2787" w:rsidRPr="00314021">
        <w:rPr>
          <w:rFonts w:ascii="Traditional Arabic" w:hAnsi="Traditional Arabic"/>
          <w:sz w:val="32"/>
          <w:rtl/>
        </w:rPr>
        <w:t xml:space="preserve"> لأن العبرة بعموم اللفظ لا بخصوص السبب</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فكل من نسب إلى الله تعالى ما هو برىء منه</w:t>
      </w:r>
      <w:r w:rsidR="00CE45A2">
        <w:rPr>
          <w:rFonts w:ascii="Traditional Arabic" w:hAnsi="Traditional Arabic"/>
          <w:sz w:val="32"/>
          <w:rtl/>
        </w:rPr>
        <w:t xml:space="preserve"> ،</w:t>
      </w:r>
      <w:r w:rsidR="005A2787" w:rsidRPr="00314021">
        <w:rPr>
          <w:rFonts w:ascii="Traditional Arabic" w:hAnsi="Traditional Arabic"/>
          <w:sz w:val="32"/>
          <w:rtl/>
        </w:rPr>
        <w:t xml:space="preserve"> إما في الذات</w:t>
      </w:r>
      <w:r w:rsidR="00CE45A2">
        <w:rPr>
          <w:rFonts w:ascii="Traditional Arabic" w:hAnsi="Traditional Arabic"/>
          <w:sz w:val="32"/>
          <w:rtl/>
        </w:rPr>
        <w:t xml:space="preserve"> ،</w:t>
      </w:r>
      <w:r w:rsidR="005A2787" w:rsidRPr="00314021">
        <w:rPr>
          <w:rFonts w:ascii="Traditional Arabic" w:hAnsi="Traditional Arabic"/>
          <w:sz w:val="32"/>
          <w:rtl/>
        </w:rPr>
        <w:t xml:space="preserve"> وإما في الصفات وإما في الأفعال كان داخلاً تحت هذا الوعيد</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قال</w:t>
      </w:r>
      <w:r w:rsidR="00CE45A2">
        <w:rPr>
          <w:rFonts w:ascii="Traditional Arabic" w:hAnsi="Traditional Arabic"/>
          <w:sz w:val="32"/>
          <w:rtl/>
        </w:rPr>
        <w:t xml:space="preserve"> :</w:t>
      </w:r>
      <w:r w:rsidR="005A2787" w:rsidRPr="00314021">
        <w:rPr>
          <w:rFonts w:ascii="Traditional Arabic" w:hAnsi="Traditional Arabic"/>
          <w:sz w:val="32"/>
          <w:rtl/>
        </w:rPr>
        <w:t xml:space="preserve"> والافتراء على الله في صفاته</w:t>
      </w:r>
      <w:r w:rsidR="00CE45A2">
        <w:rPr>
          <w:rFonts w:ascii="Traditional Arabic" w:hAnsi="Traditional Arabic"/>
          <w:sz w:val="32"/>
          <w:rtl/>
        </w:rPr>
        <w:t xml:space="preserve"> ،</w:t>
      </w:r>
      <w:r w:rsidR="005A2787" w:rsidRPr="00314021">
        <w:rPr>
          <w:rFonts w:ascii="Traditional Arabic" w:hAnsi="Traditional Arabic"/>
          <w:sz w:val="32"/>
          <w:rtl/>
        </w:rPr>
        <w:t xml:space="preserve"> كالمجسمة</w:t>
      </w:r>
      <w:r w:rsidR="00CE45A2">
        <w:rPr>
          <w:rFonts w:ascii="Traditional Arabic" w:hAnsi="Traditional Arabic"/>
          <w:sz w:val="32"/>
          <w:rtl/>
        </w:rPr>
        <w:t xml:space="preserve"> ،</w:t>
      </w:r>
      <w:r w:rsidR="005A2787" w:rsidRPr="00314021">
        <w:rPr>
          <w:rFonts w:ascii="Traditional Arabic" w:hAnsi="Traditional Arabic"/>
          <w:sz w:val="32"/>
          <w:rtl/>
        </w:rPr>
        <w:t xml:space="preserve"> وفي عدله كالمجبرة</w:t>
      </w:r>
      <w:r w:rsidR="00CE45A2">
        <w:rPr>
          <w:rFonts w:ascii="Traditional Arabic" w:hAnsi="Traditional Arabic"/>
          <w:sz w:val="32"/>
          <w:rtl/>
        </w:rPr>
        <w:t xml:space="preserve"> ،</w:t>
      </w:r>
      <w:r w:rsidR="005A2787" w:rsidRPr="00314021">
        <w:rPr>
          <w:rFonts w:ascii="Traditional Arabic" w:hAnsi="Traditional Arabic"/>
          <w:sz w:val="32"/>
          <w:rtl/>
        </w:rPr>
        <w:t xml:space="preserve"> لأن هؤلاء قد ظلموا أعظم أنواع الظلم بأن افتروا على الله الكذب</w:t>
      </w:r>
      <w:r w:rsidR="00CE45A2">
        <w:rPr>
          <w:rFonts w:ascii="Traditional Arabic" w:hAnsi="Traditional Arabic"/>
          <w:sz w:val="32"/>
          <w:rtl/>
        </w:rPr>
        <w:t xml:space="preserve"> ،</w:t>
      </w:r>
      <w:r>
        <w:rPr>
          <w:rFonts w:ascii="Traditional Arabic" w:hAnsi="Traditional Arabic" w:hint="cs"/>
          <w:sz w:val="32"/>
          <w:rtl/>
        </w:rPr>
        <w:t xml:space="preserve"> </w:t>
      </w:r>
      <w:r w:rsidR="005A2787" w:rsidRPr="00314021">
        <w:rPr>
          <w:rFonts w:ascii="Traditional Arabic" w:hAnsi="Traditional Arabic"/>
          <w:sz w:val="32"/>
          <w:rtl/>
        </w:rPr>
        <w:t>وأقول</w:t>
      </w:r>
      <w:r w:rsidR="00CE45A2">
        <w:rPr>
          <w:rFonts w:ascii="Traditional Arabic" w:hAnsi="Traditional Arabic"/>
          <w:sz w:val="32"/>
          <w:rtl/>
        </w:rPr>
        <w:t xml:space="preserve"> :</w:t>
      </w:r>
      <w:r w:rsidR="005A2787" w:rsidRPr="00314021">
        <w:rPr>
          <w:rFonts w:ascii="Traditional Arabic" w:hAnsi="Traditional Arabic"/>
          <w:sz w:val="32"/>
          <w:rtl/>
        </w:rPr>
        <w:t>أما قوله</w:t>
      </w:r>
      <w:r w:rsidR="00CE45A2">
        <w:rPr>
          <w:rFonts w:ascii="Traditional Arabic" w:hAnsi="Traditional Arabic"/>
          <w:sz w:val="32"/>
          <w:rtl/>
        </w:rPr>
        <w:t xml:space="preserve"> :</w:t>
      </w:r>
      <w:r w:rsidR="005A2787" w:rsidRPr="00314021">
        <w:rPr>
          <w:rFonts w:ascii="Traditional Arabic" w:hAnsi="Traditional Arabic"/>
          <w:sz w:val="32"/>
          <w:rtl/>
        </w:rPr>
        <w:t xml:space="preserve"> المجسمة قد افتروا على الله الكذب</w:t>
      </w:r>
      <w:r w:rsidR="00CE45A2">
        <w:rPr>
          <w:rFonts w:ascii="Traditional Arabic" w:hAnsi="Traditional Arabic"/>
          <w:sz w:val="32"/>
          <w:rtl/>
        </w:rPr>
        <w:t xml:space="preserve"> ،</w:t>
      </w:r>
      <w:r w:rsidR="005A2787" w:rsidRPr="00314021">
        <w:rPr>
          <w:rFonts w:ascii="Traditional Arabic" w:hAnsi="Traditional Arabic"/>
          <w:sz w:val="32"/>
          <w:rtl/>
        </w:rPr>
        <w:t xml:space="preserve"> فهو حق</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وأما قوله</w:t>
      </w:r>
      <w:r w:rsidR="00CE45A2">
        <w:rPr>
          <w:rFonts w:ascii="Traditional Arabic" w:hAnsi="Traditional Arabic"/>
          <w:sz w:val="32"/>
          <w:rtl/>
        </w:rPr>
        <w:t xml:space="preserve"> :</w:t>
      </w:r>
      <w:r w:rsidR="005A2787" w:rsidRPr="00314021">
        <w:rPr>
          <w:rFonts w:ascii="Traditional Arabic" w:hAnsi="Traditional Arabic"/>
          <w:sz w:val="32"/>
          <w:rtl/>
        </w:rPr>
        <w:t xml:space="preserve"> إنهذا افتراء على الله في صفاته</w:t>
      </w:r>
      <w:r w:rsidR="00CE45A2">
        <w:rPr>
          <w:rFonts w:ascii="Traditional Arabic" w:hAnsi="Traditional Arabic"/>
          <w:sz w:val="32"/>
          <w:rtl/>
        </w:rPr>
        <w:t xml:space="preserve"> ،</w:t>
      </w:r>
      <w:r w:rsidR="005A2787" w:rsidRPr="00314021">
        <w:rPr>
          <w:rFonts w:ascii="Traditional Arabic" w:hAnsi="Traditional Arabic"/>
          <w:sz w:val="32"/>
          <w:rtl/>
        </w:rPr>
        <w:t xml:space="preserve"> فليس بصحيح</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لأن كون الذات جسماً ومتحيزاً ليس بصفة</w:t>
      </w:r>
      <w:r w:rsidR="00CE45A2">
        <w:rPr>
          <w:rFonts w:ascii="Traditional Arabic" w:hAnsi="Traditional Arabic"/>
          <w:sz w:val="32"/>
          <w:rtl/>
        </w:rPr>
        <w:t xml:space="preserve"> ،</w:t>
      </w:r>
      <w:r w:rsidR="005A2787" w:rsidRPr="00314021">
        <w:rPr>
          <w:rFonts w:ascii="Traditional Arabic" w:hAnsi="Traditional Arabic"/>
          <w:sz w:val="32"/>
          <w:rtl/>
        </w:rPr>
        <w:t>بل هو نفس الذات المخصوصة</w:t>
      </w:r>
      <w:r w:rsidR="00CE45A2">
        <w:rPr>
          <w:rFonts w:ascii="Traditional Arabic" w:hAnsi="Traditional Arabic"/>
          <w:sz w:val="32"/>
          <w:rtl/>
        </w:rPr>
        <w:t xml:space="preserve"> ،</w:t>
      </w:r>
      <w:r w:rsidR="005A2787" w:rsidRPr="00314021">
        <w:rPr>
          <w:rFonts w:ascii="Traditional Arabic" w:hAnsi="Traditional Arabic"/>
          <w:sz w:val="32"/>
          <w:rtl/>
        </w:rPr>
        <w:t xml:space="preserve"> فمن زعم أن إله العالم ليس بجسم</w:t>
      </w:r>
      <w:r w:rsidR="00CE45A2">
        <w:rPr>
          <w:rFonts w:ascii="Traditional Arabic" w:hAnsi="Traditional Arabic"/>
          <w:sz w:val="32"/>
          <w:rtl/>
        </w:rPr>
        <w:t xml:space="preserve"> ،</w:t>
      </w:r>
      <w:r w:rsidR="005A2787" w:rsidRPr="00314021">
        <w:rPr>
          <w:rFonts w:ascii="Traditional Arabic" w:hAnsi="Traditional Arabic"/>
          <w:sz w:val="32"/>
          <w:rtl/>
        </w:rPr>
        <w:t xml:space="preserve"> كان معناه أنه يقول</w:t>
      </w:r>
      <w:r w:rsidR="00CE45A2">
        <w:rPr>
          <w:rFonts w:ascii="Traditional Arabic" w:hAnsi="Traditional Arabic"/>
          <w:sz w:val="32"/>
          <w:rtl/>
        </w:rPr>
        <w:t xml:space="preserve"> :</w:t>
      </w:r>
      <w:r w:rsidR="005A2787" w:rsidRPr="00314021">
        <w:rPr>
          <w:rFonts w:ascii="Traditional Arabic" w:hAnsi="Traditional Arabic"/>
          <w:sz w:val="32"/>
          <w:rtl/>
        </w:rPr>
        <w:t>جميع الأجسام والمتحيزات محدثة</w:t>
      </w:r>
      <w:r w:rsidR="00CE45A2">
        <w:rPr>
          <w:rFonts w:ascii="Traditional Arabic" w:hAnsi="Traditional Arabic"/>
          <w:sz w:val="32"/>
          <w:rtl/>
        </w:rPr>
        <w:t xml:space="preserve"> ،</w:t>
      </w:r>
      <w:r w:rsidR="005A2787" w:rsidRPr="00314021">
        <w:rPr>
          <w:rFonts w:ascii="Traditional Arabic" w:hAnsi="Traditional Arabic"/>
          <w:sz w:val="32"/>
          <w:rtl/>
        </w:rPr>
        <w:t xml:space="preserve"> ولها بأسرها خالق هو موجود ليس بمتحيز</w:t>
      </w:r>
      <w:r w:rsidR="00CE45A2">
        <w:rPr>
          <w:rFonts w:ascii="Traditional Arabic" w:hAnsi="Traditional Arabic"/>
          <w:sz w:val="32"/>
          <w:rtl/>
        </w:rPr>
        <w:t xml:space="preserve"> ،</w:t>
      </w:r>
      <w:r w:rsidR="005A2787" w:rsidRPr="00314021">
        <w:rPr>
          <w:rFonts w:ascii="Traditional Arabic" w:hAnsi="Traditional Arabic"/>
          <w:sz w:val="32"/>
          <w:rtl/>
        </w:rPr>
        <w:t xml:space="preserve"> والمجسمينفي هذه الذات</w:t>
      </w:r>
      <w:r w:rsidR="00CE45A2">
        <w:rPr>
          <w:rFonts w:ascii="Traditional Arabic" w:hAnsi="Traditional Arabic"/>
          <w:sz w:val="32"/>
          <w:rtl/>
        </w:rPr>
        <w:t xml:space="preserve"> ،</w:t>
      </w:r>
      <w:r w:rsidR="005A2787" w:rsidRPr="00314021">
        <w:rPr>
          <w:rFonts w:ascii="Traditional Arabic" w:hAnsi="Traditional Arabic"/>
          <w:sz w:val="32"/>
          <w:rtl/>
        </w:rPr>
        <w:t xml:space="preserve"> فكان الخلاف بين الموحد والمجسمليس في الصفة بل في نفس الذات</w:t>
      </w:r>
      <w:r w:rsidR="00CE45A2">
        <w:rPr>
          <w:rFonts w:ascii="Traditional Arabic" w:hAnsi="Traditional Arabic"/>
          <w:sz w:val="32"/>
          <w:rtl/>
        </w:rPr>
        <w:t xml:space="preserve"> ،</w:t>
      </w:r>
      <w:r w:rsidR="005A2787" w:rsidRPr="00314021">
        <w:rPr>
          <w:rFonts w:ascii="Traditional Arabic" w:hAnsi="Traditional Arabic"/>
          <w:sz w:val="32"/>
          <w:rtl/>
        </w:rPr>
        <w:t xml:space="preserve"> لأن الموحد يثبت هذه الذات والمجسم ينفيها</w:t>
      </w:r>
      <w:r w:rsidR="00CE45A2">
        <w:rPr>
          <w:rFonts w:ascii="Traditional Arabic" w:hAnsi="Traditional Arabic"/>
          <w:sz w:val="32"/>
          <w:rtl/>
        </w:rPr>
        <w:t xml:space="preserve"> ،</w:t>
      </w:r>
      <w:r w:rsidR="005A2787" w:rsidRPr="00314021">
        <w:rPr>
          <w:rFonts w:ascii="Traditional Arabic" w:hAnsi="Traditional Arabic"/>
          <w:sz w:val="32"/>
          <w:rtl/>
        </w:rPr>
        <w:t>فثبت أن هذا الخلاف لم يقع في الصفة</w:t>
      </w:r>
      <w:r w:rsidR="00CE45A2">
        <w:rPr>
          <w:rFonts w:ascii="Traditional Arabic" w:hAnsi="Traditional Arabic"/>
          <w:sz w:val="32"/>
          <w:rtl/>
        </w:rPr>
        <w:t xml:space="preserve"> ،</w:t>
      </w:r>
      <w:r w:rsidR="005A2787" w:rsidRPr="00314021">
        <w:rPr>
          <w:rFonts w:ascii="Traditional Arabic" w:hAnsi="Traditional Arabic"/>
          <w:sz w:val="32"/>
          <w:rtl/>
        </w:rPr>
        <w:t xml:space="preserve"> بل في الذات</w:t>
      </w:r>
      <w:r>
        <w:rPr>
          <w:rFonts w:ascii="Traditional Arabic" w:hAnsi="Traditional Arabic" w:hint="cs"/>
          <w:sz w:val="32"/>
          <w:rtl/>
        </w:rPr>
        <w:t xml:space="preserve"> ) أهـ </w:t>
      </w:r>
    </w:p>
    <w:p w:rsidR="005A2787" w:rsidRPr="00314021" w:rsidRDefault="00FA6F22" w:rsidP="00336F57">
      <w:pPr>
        <w:ind w:left="-46"/>
        <w:jc w:val="both"/>
        <w:rPr>
          <w:rFonts w:ascii="Traditional Arabic" w:hAnsi="Traditional Arabic"/>
          <w:sz w:val="32"/>
          <w:rtl/>
        </w:rPr>
      </w:pPr>
      <w:r w:rsidRPr="00FA6F22">
        <w:rPr>
          <w:rFonts w:ascii="Traditional Arabic" w:hAnsi="Traditional Arabic" w:hint="cs"/>
          <w:b/>
          <w:bCs/>
          <w:sz w:val="32"/>
          <w:rtl/>
        </w:rPr>
        <w:t xml:space="preserve">وجاء في </w:t>
      </w:r>
      <w:r w:rsidRPr="00FA6F22">
        <w:rPr>
          <w:rFonts w:ascii="Traditional Arabic" w:hAnsi="Traditional Arabic"/>
          <w:b/>
          <w:bCs/>
          <w:sz w:val="32"/>
          <w:rtl/>
        </w:rPr>
        <w:t>تفسير</w:t>
      </w:r>
      <w:r w:rsidRPr="00FA6F22">
        <w:rPr>
          <w:rFonts w:ascii="Traditional Arabic" w:hAnsi="Traditional Arabic" w:hint="cs"/>
          <w:b/>
          <w:bCs/>
          <w:sz w:val="32"/>
          <w:rtl/>
        </w:rPr>
        <w:t xml:space="preserve"> الإمام </w:t>
      </w:r>
      <w:r w:rsidRPr="00FA6F22">
        <w:rPr>
          <w:rFonts w:ascii="Traditional Arabic" w:hAnsi="Traditional Arabic"/>
          <w:b/>
          <w:bCs/>
          <w:sz w:val="32"/>
          <w:rtl/>
        </w:rPr>
        <w:t>الرازي</w:t>
      </w:r>
      <w:r>
        <w:rPr>
          <w:rFonts w:ascii="Traditional Arabic" w:hAnsi="Traditional Arabic" w:hint="cs"/>
          <w:sz w:val="32"/>
          <w:rtl/>
        </w:rPr>
        <w:t xml:space="preserve">  [ </w:t>
      </w:r>
      <w:r w:rsidR="005A2787" w:rsidRPr="00314021">
        <w:rPr>
          <w:rFonts w:ascii="Traditional Arabic" w:hAnsi="Traditional Arabic"/>
          <w:sz w:val="32"/>
          <w:rtl/>
        </w:rPr>
        <w:t>غافر</w:t>
      </w:r>
      <w:r w:rsidR="00166ABB">
        <w:rPr>
          <w:rFonts w:ascii="Traditional Arabic" w:hAnsi="Traditional Arabic"/>
          <w:sz w:val="32"/>
          <w:rtl/>
        </w:rPr>
        <w:t xml:space="preserve"> </w:t>
      </w:r>
      <w:r w:rsidR="00456321">
        <w:rPr>
          <w:rFonts w:ascii="Traditional Arabic" w:hAnsi="Traditional Arabic" w:hint="cs"/>
          <w:sz w:val="32"/>
          <w:rtl/>
        </w:rPr>
        <w:t xml:space="preserve">آ ية </w:t>
      </w:r>
      <w:r w:rsidR="00166ABB">
        <w:rPr>
          <w:rFonts w:ascii="Traditional Arabic" w:hAnsi="Traditional Arabic"/>
          <w:sz w:val="32"/>
          <w:rtl/>
        </w:rPr>
        <w:t xml:space="preserve"> </w:t>
      </w:r>
      <w:r w:rsidR="00456321">
        <w:rPr>
          <w:rFonts w:ascii="Traditional Arabic" w:hAnsi="Traditional Arabic" w:hint="cs"/>
          <w:sz w:val="32"/>
          <w:rtl/>
        </w:rPr>
        <w:t xml:space="preserve">67 إلى 70 { </w:t>
      </w:r>
      <w:r w:rsidR="005A2787" w:rsidRPr="00314021">
        <w:rPr>
          <w:rFonts w:ascii="Traditional Arabic" w:hAnsi="Traditional Arabic"/>
          <w:sz w:val="32"/>
          <w:rtl/>
        </w:rPr>
        <w:t>وما قدروا الله حق قدره</w:t>
      </w:r>
      <w:r w:rsidR="00456321">
        <w:rPr>
          <w:rFonts w:ascii="Traditional Arabic" w:hAnsi="Traditional Arabic" w:hint="cs"/>
          <w:sz w:val="32"/>
          <w:rtl/>
        </w:rPr>
        <w:t xml:space="preserve"> } </w:t>
      </w:r>
      <w:r w:rsidR="000E55F4">
        <w:rPr>
          <w:rFonts w:ascii="Traditional Arabic" w:hAnsi="Traditional Arabic" w:hint="cs"/>
          <w:sz w:val="32"/>
          <w:rtl/>
        </w:rPr>
        <w:t xml:space="preserve">:  </w:t>
      </w:r>
      <w:r w:rsidR="005A2787" w:rsidRPr="00314021">
        <w:rPr>
          <w:rFonts w:ascii="Traditional Arabic" w:hAnsi="Traditional Arabic"/>
          <w:sz w:val="32"/>
          <w:rtl/>
        </w:rPr>
        <w:t>قالت المجسمة</w:t>
      </w:r>
      <w:r w:rsidR="00CE45A2">
        <w:rPr>
          <w:rFonts w:ascii="Traditional Arabic" w:hAnsi="Traditional Arabic"/>
          <w:sz w:val="32"/>
          <w:rtl/>
        </w:rPr>
        <w:t xml:space="preserve"> :</w:t>
      </w:r>
      <w:r w:rsidR="005A2787" w:rsidRPr="00314021">
        <w:rPr>
          <w:rFonts w:ascii="Traditional Arabic" w:hAnsi="Traditional Arabic"/>
          <w:sz w:val="32"/>
          <w:rtl/>
        </w:rPr>
        <w:t xml:space="preserve"> إن الله تعالى نور محض</w:t>
      </w:r>
      <w:r w:rsidR="00CE45A2">
        <w:rPr>
          <w:rFonts w:ascii="Traditional Arabic" w:hAnsi="Traditional Arabic"/>
          <w:sz w:val="32"/>
          <w:rtl/>
        </w:rPr>
        <w:t xml:space="preserve"> ،</w:t>
      </w:r>
      <w:r w:rsidR="005A2787" w:rsidRPr="00314021">
        <w:rPr>
          <w:rFonts w:ascii="Traditional Arabic" w:hAnsi="Traditional Arabic"/>
          <w:sz w:val="32"/>
          <w:rtl/>
        </w:rPr>
        <w:t xml:space="preserve"> فإذا حضر الله في تلك الأرض لأجل القضاء بين عباده أشرقت تلك الأرض بنور الله</w:t>
      </w:r>
      <w:r w:rsidR="00CE45A2">
        <w:rPr>
          <w:rFonts w:ascii="Traditional Arabic" w:hAnsi="Traditional Arabic"/>
          <w:sz w:val="32"/>
          <w:rtl/>
        </w:rPr>
        <w:t xml:space="preserve"> ،</w:t>
      </w:r>
      <w:r w:rsidR="005A2787" w:rsidRPr="00314021">
        <w:rPr>
          <w:rFonts w:ascii="Traditional Arabic" w:hAnsi="Traditional Arabic"/>
          <w:sz w:val="32"/>
          <w:rtl/>
        </w:rPr>
        <w:t xml:space="preserve"> وأكدوا  هذا بقوله تعالى</w:t>
      </w:r>
      <w:r w:rsidR="00CE45A2">
        <w:rPr>
          <w:rFonts w:ascii="Traditional Arabic" w:hAnsi="Traditional Arabic"/>
          <w:sz w:val="32"/>
          <w:rtl/>
        </w:rPr>
        <w:t xml:space="preserve"> :</w:t>
      </w:r>
      <w:r w:rsidR="005A2787" w:rsidRPr="00314021">
        <w:rPr>
          <w:rFonts w:ascii="Traditional Arabic" w:hAnsi="Traditional Arabic"/>
          <w:sz w:val="32"/>
          <w:rtl/>
        </w:rPr>
        <w:t xml:space="preserve"> {</w:t>
      </w:r>
      <w:r w:rsidR="007F2AF0" w:rsidRPr="00314021">
        <w:rPr>
          <w:rFonts w:ascii="Traditional Arabic" w:hAnsi="Traditional Arabic"/>
          <w:sz w:val="32"/>
          <w:rtl/>
        </w:rPr>
        <w:t xml:space="preserve">اللَّهُ نُورُ السَّمَوَاتِ وَالْأَرْضِ </w:t>
      </w:r>
      <w:r w:rsidR="005A2787" w:rsidRPr="00314021">
        <w:rPr>
          <w:rFonts w:ascii="Traditional Arabic" w:hAnsi="Traditional Arabic"/>
          <w:sz w:val="32"/>
          <w:rtl/>
        </w:rPr>
        <w:t>}</w:t>
      </w:r>
      <w:r w:rsidR="007F2AF0" w:rsidRPr="00314021">
        <w:rPr>
          <w:rFonts w:ascii="Traditional Arabic" w:hAnsi="Traditional Arabic"/>
          <w:sz w:val="32"/>
          <w:rtl/>
        </w:rPr>
        <w:t>[</w:t>
      </w:r>
      <w:r w:rsidR="005A2787" w:rsidRPr="00314021">
        <w:rPr>
          <w:rFonts w:ascii="Traditional Arabic" w:hAnsi="Traditional Arabic"/>
          <w:sz w:val="32"/>
          <w:rtl/>
        </w:rPr>
        <w:t>النور</w:t>
      </w:r>
      <w:r w:rsidR="00CE45A2">
        <w:rPr>
          <w:rFonts w:ascii="Traditional Arabic" w:hAnsi="Traditional Arabic"/>
          <w:sz w:val="32"/>
          <w:rtl/>
        </w:rPr>
        <w:t xml:space="preserve"> :</w:t>
      </w:r>
      <w:r w:rsidR="005A2787" w:rsidRPr="00314021">
        <w:rPr>
          <w:rFonts w:ascii="Traditional Arabic" w:hAnsi="Traditional Arabic"/>
          <w:sz w:val="32"/>
          <w:rtl/>
        </w:rPr>
        <w:t xml:space="preserve"> 35</w:t>
      </w:r>
      <w:r w:rsidR="007F2AF0" w:rsidRPr="00314021">
        <w:rPr>
          <w:rFonts w:ascii="Traditional Arabic" w:hAnsi="Traditional Arabic"/>
          <w:sz w:val="32"/>
          <w:rtl/>
        </w:rPr>
        <w:t>]</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واعلم أن الجواب عن هذه الشبهة من وجوه الأول</w:t>
      </w:r>
      <w:r w:rsidR="00CE45A2">
        <w:rPr>
          <w:rFonts w:ascii="Traditional Arabic" w:hAnsi="Traditional Arabic"/>
          <w:sz w:val="32"/>
          <w:rtl/>
        </w:rPr>
        <w:t xml:space="preserve"> :</w:t>
      </w:r>
      <w:r w:rsidR="005A2787" w:rsidRPr="00314021">
        <w:rPr>
          <w:rFonts w:ascii="Traditional Arabic" w:hAnsi="Traditional Arabic"/>
          <w:sz w:val="32"/>
          <w:rtl/>
        </w:rPr>
        <w:t xml:space="preserve"> أنا بينا في تفسي  قوله تعالى</w:t>
      </w:r>
      <w:r w:rsidR="00CE45A2">
        <w:rPr>
          <w:rFonts w:ascii="Traditional Arabic" w:hAnsi="Traditional Arabic"/>
          <w:sz w:val="32"/>
          <w:rtl/>
        </w:rPr>
        <w:t xml:space="preserve"> :</w:t>
      </w:r>
      <w:r w:rsidR="005A2787" w:rsidRPr="00314021">
        <w:rPr>
          <w:rFonts w:ascii="Traditional Arabic" w:hAnsi="Traditional Arabic"/>
          <w:sz w:val="32"/>
          <w:rtl/>
        </w:rPr>
        <w:t xml:space="preserve"> {</w:t>
      </w:r>
      <w:r w:rsidR="007F2AF0" w:rsidRPr="00314021">
        <w:rPr>
          <w:rFonts w:ascii="Traditional Arabic" w:hAnsi="Traditional Arabic"/>
          <w:sz w:val="32"/>
          <w:rtl/>
        </w:rPr>
        <w:t xml:space="preserve">اللَّهُ نُورُ السَّمَوَاتِ وَالْأَرْضِ </w:t>
      </w:r>
      <w:r w:rsidR="005A2787" w:rsidRPr="00314021">
        <w:rPr>
          <w:rFonts w:ascii="Traditional Arabic" w:hAnsi="Traditional Arabic"/>
          <w:sz w:val="32"/>
          <w:rtl/>
        </w:rPr>
        <w:t>} أنه لا يجوز أن يكون الله سبحانه وتعالى نوراً بمعنى كونه من جنس هذه الأنوار المشاهدة</w:t>
      </w:r>
      <w:r w:rsidR="00CE45A2">
        <w:rPr>
          <w:rFonts w:ascii="Traditional Arabic" w:hAnsi="Traditional Arabic"/>
          <w:sz w:val="32"/>
          <w:rtl/>
        </w:rPr>
        <w:t xml:space="preserve"> ،</w:t>
      </w:r>
      <w:r w:rsidR="005A2787" w:rsidRPr="00314021">
        <w:rPr>
          <w:rFonts w:ascii="Traditional Arabic" w:hAnsi="Traditional Arabic"/>
          <w:sz w:val="32"/>
          <w:rtl/>
        </w:rPr>
        <w:t xml:space="preserve"> وبينا أنه لما تعذر حمل الكلام على الحقيقة وجب حمل لفظ النور ههنا على العدل</w:t>
      </w:r>
      <w:r w:rsidR="00CE45A2">
        <w:rPr>
          <w:rFonts w:ascii="Traditional Arabic" w:hAnsi="Traditional Arabic"/>
          <w:sz w:val="32"/>
          <w:rtl/>
        </w:rPr>
        <w:t xml:space="preserve"> ،</w:t>
      </w:r>
      <w:r w:rsidR="005A2787" w:rsidRPr="00314021">
        <w:rPr>
          <w:rFonts w:ascii="Traditional Arabic" w:hAnsi="Traditional Arabic"/>
          <w:sz w:val="32"/>
          <w:rtl/>
        </w:rPr>
        <w:t xml:space="preserve"> فنحتاج ههنا إلى بيان أن لفظ النور  قد يستعمل في هذا المعنى</w:t>
      </w:r>
      <w:r w:rsidR="00CE45A2">
        <w:rPr>
          <w:rFonts w:ascii="Traditional Arabic" w:hAnsi="Traditional Arabic"/>
          <w:sz w:val="32"/>
          <w:rtl/>
        </w:rPr>
        <w:t xml:space="preserve"> ،</w:t>
      </w:r>
      <w:r w:rsidR="005A2787" w:rsidRPr="00314021">
        <w:rPr>
          <w:rFonts w:ascii="Traditional Arabic" w:hAnsi="Traditional Arabic"/>
          <w:sz w:val="32"/>
          <w:rtl/>
        </w:rPr>
        <w:t xml:space="preserve"> ثم إلى بيان أن المراد من لفظ النور ههنا ليس إلا هذا المعنى</w:t>
      </w:r>
      <w:r w:rsidR="00CE45A2">
        <w:rPr>
          <w:rFonts w:ascii="Traditional Arabic" w:hAnsi="Traditional Arabic"/>
          <w:sz w:val="32"/>
          <w:rtl/>
        </w:rPr>
        <w:t xml:space="preserve"> ،</w:t>
      </w:r>
      <w:r w:rsidR="005A2787" w:rsidRPr="00314021">
        <w:rPr>
          <w:rFonts w:ascii="Traditional Arabic" w:hAnsi="Traditional Arabic"/>
          <w:sz w:val="32"/>
          <w:rtl/>
        </w:rPr>
        <w:t xml:space="preserve"> أما بيان الإستعمال فهو أن الناس  يقولون للملك العادل أشرقت الآفاق بعدلك</w:t>
      </w:r>
      <w:r w:rsidR="00CE45A2">
        <w:rPr>
          <w:rFonts w:ascii="Traditional Arabic" w:hAnsi="Traditional Arabic"/>
          <w:sz w:val="32"/>
          <w:rtl/>
        </w:rPr>
        <w:t xml:space="preserve"> ،</w:t>
      </w:r>
      <w:r w:rsidR="005A2787" w:rsidRPr="00314021">
        <w:rPr>
          <w:rFonts w:ascii="Traditional Arabic" w:hAnsi="Traditional Arabic"/>
          <w:sz w:val="32"/>
          <w:rtl/>
        </w:rPr>
        <w:t xml:space="preserve"> وأضاءت الدنيا بقسطك</w:t>
      </w:r>
      <w:r w:rsidR="00CE45A2">
        <w:rPr>
          <w:rFonts w:ascii="Traditional Arabic" w:hAnsi="Traditional Arabic"/>
          <w:sz w:val="32"/>
          <w:rtl/>
        </w:rPr>
        <w:t xml:space="preserve"> ،</w:t>
      </w:r>
      <w:r w:rsidR="005A2787" w:rsidRPr="00314021">
        <w:rPr>
          <w:rFonts w:ascii="Traditional Arabic" w:hAnsi="Traditional Arabic"/>
          <w:sz w:val="32"/>
          <w:rtl/>
        </w:rPr>
        <w:t xml:space="preserve"> كما يقولون أظلمت البلاد بجورك</w:t>
      </w:r>
      <w:r w:rsidR="00CE45A2">
        <w:rPr>
          <w:rFonts w:ascii="Traditional Arabic" w:hAnsi="Traditional Arabic"/>
          <w:sz w:val="32"/>
          <w:rtl/>
        </w:rPr>
        <w:t xml:space="preserve"> ،</w:t>
      </w:r>
      <w:r w:rsidR="005A2787" w:rsidRPr="00314021">
        <w:rPr>
          <w:rFonts w:ascii="Traditional Arabic" w:hAnsi="Traditional Arabic"/>
          <w:sz w:val="32"/>
          <w:rtl/>
        </w:rPr>
        <w:t xml:space="preserve"> وقال صلى الله عليه وسلم</w:t>
      </w:r>
      <w:r w:rsidR="00CE45A2">
        <w:rPr>
          <w:rFonts w:ascii="Traditional Arabic" w:hAnsi="Traditional Arabic"/>
          <w:sz w:val="32"/>
          <w:rtl/>
        </w:rPr>
        <w:t xml:space="preserve"> :</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sidR="005A2787" w:rsidRPr="00314021">
        <w:rPr>
          <w:rFonts w:ascii="Traditional Arabic" w:hAnsi="Traditional Arabic"/>
          <w:sz w:val="32"/>
          <w:rtl/>
        </w:rPr>
        <w:t>الظلم ظلمات يوم القيامة</w:t>
      </w:r>
      <w:r w:rsidR="00166ABB">
        <w:rPr>
          <w:rFonts w:ascii="Traditional Arabic" w:hAnsi="Traditional Arabic"/>
          <w:sz w:val="32"/>
          <w:rtl/>
        </w:rPr>
        <w:t xml:space="preserve"> </w:t>
      </w:r>
      <w:r w:rsidR="000E55F4">
        <w:rPr>
          <w:rFonts w:ascii="Traditional Arabic" w:hAnsi="Traditional Arabic"/>
          <w:sz w:val="32"/>
          <w:rtl/>
        </w:rPr>
        <w:t>))</w:t>
      </w:r>
      <w:r w:rsidR="00166ABB">
        <w:rPr>
          <w:rFonts w:ascii="Traditional Arabic" w:hAnsi="Traditional Arabic"/>
          <w:sz w:val="32"/>
          <w:rtl/>
        </w:rPr>
        <w:t xml:space="preserve">  </w:t>
      </w:r>
      <w:r w:rsidR="005A2787" w:rsidRPr="00314021">
        <w:rPr>
          <w:rFonts w:ascii="Traditional Arabic" w:hAnsi="Traditional Arabic"/>
          <w:sz w:val="32"/>
          <w:rtl/>
        </w:rPr>
        <w:t xml:space="preserve"> وأما بيان أن المراد من النور ههنا العدل فقط أنه قال</w:t>
      </w:r>
      <w:r w:rsidR="00CE45A2">
        <w:rPr>
          <w:rFonts w:ascii="Traditional Arabic" w:hAnsi="Traditional Arabic"/>
          <w:sz w:val="32"/>
          <w:rtl/>
        </w:rPr>
        <w:t xml:space="preserve"> :</w:t>
      </w:r>
      <w:r w:rsidR="005A2787" w:rsidRPr="00314021">
        <w:rPr>
          <w:rFonts w:ascii="Traditional Arabic" w:hAnsi="Traditional Arabic"/>
          <w:sz w:val="32"/>
          <w:rtl/>
        </w:rPr>
        <w:t xml:space="preserve"> {</w:t>
      </w:r>
      <w:r w:rsidR="0088150B" w:rsidRPr="00314021">
        <w:rPr>
          <w:rFonts w:ascii="Traditional Arabic" w:hAnsi="Traditional Arabic"/>
          <w:sz w:val="32"/>
          <w:rtl/>
        </w:rPr>
        <w:t xml:space="preserve">وَجِيءَ بِالنَّبِيِّينَ وَالشُّهَدَاءِ </w:t>
      </w:r>
      <w:r w:rsidR="005A2787" w:rsidRPr="00314021">
        <w:rPr>
          <w:rFonts w:ascii="Traditional Arabic" w:hAnsi="Traditional Arabic"/>
          <w:sz w:val="32"/>
          <w:rtl/>
        </w:rPr>
        <w:t>}</w:t>
      </w:r>
      <w:r w:rsidR="0088150B" w:rsidRPr="00314021">
        <w:rPr>
          <w:rFonts w:ascii="Traditional Arabic" w:hAnsi="Traditional Arabic"/>
          <w:sz w:val="32"/>
          <w:rtl/>
        </w:rPr>
        <w:t>[</w:t>
      </w:r>
      <w:r w:rsidR="000E55F4">
        <w:rPr>
          <w:rFonts w:ascii="Traditional Arabic" w:hAnsi="Traditional Arabic" w:hint="cs"/>
          <w:sz w:val="32"/>
          <w:rtl/>
        </w:rPr>
        <w:t xml:space="preserve"> </w:t>
      </w:r>
      <w:r w:rsidR="0088150B" w:rsidRPr="00314021">
        <w:rPr>
          <w:rFonts w:ascii="Traditional Arabic" w:hAnsi="Traditional Arabic"/>
          <w:sz w:val="32"/>
          <w:rtl/>
        </w:rPr>
        <w:t>الزمر</w:t>
      </w:r>
      <w:r w:rsidR="00CE45A2">
        <w:rPr>
          <w:rFonts w:ascii="Traditional Arabic" w:hAnsi="Traditional Arabic"/>
          <w:sz w:val="32"/>
          <w:rtl/>
        </w:rPr>
        <w:t xml:space="preserve"> :</w:t>
      </w:r>
      <w:r w:rsidR="0088150B" w:rsidRPr="00314021">
        <w:rPr>
          <w:rFonts w:ascii="Traditional Arabic" w:hAnsi="Traditional Arabic"/>
          <w:sz w:val="32"/>
          <w:rtl/>
        </w:rPr>
        <w:t xml:space="preserve"> 69</w:t>
      </w:r>
      <w:r w:rsidR="000E55F4">
        <w:rPr>
          <w:rFonts w:ascii="Traditional Arabic" w:hAnsi="Traditional Arabic" w:hint="cs"/>
          <w:sz w:val="32"/>
          <w:rtl/>
        </w:rPr>
        <w:t xml:space="preserve"> </w:t>
      </w:r>
      <w:r w:rsidR="0088150B" w:rsidRPr="00314021">
        <w:rPr>
          <w:rFonts w:ascii="Traditional Arabic" w:hAnsi="Traditional Arabic"/>
          <w:sz w:val="32"/>
          <w:rtl/>
        </w:rPr>
        <w:t>]</w:t>
      </w:r>
      <w:r w:rsidR="005A2787" w:rsidRPr="00314021">
        <w:rPr>
          <w:rFonts w:ascii="Traditional Arabic" w:hAnsi="Traditional Arabic"/>
          <w:sz w:val="32"/>
          <w:rtl/>
        </w:rPr>
        <w:t xml:space="preserve"> ومعلوم أن المجيء بالشهداء ليس إلا لإظهار العدل</w:t>
      </w:r>
      <w:r w:rsidR="00CE45A2">
        <w:rPr>
          <w:rFonts w:ascii="Traditional Arabic" w:hAnsi="Traditional Arabic"/>
          <w:sz w:val="32"/>
          <w:rtl/>
        </w:rPr>
        <w:t xml:space="preserve"> ،</w:t>
      </w:r>
      <w:r w:rsidR="005A2787" w:rsidRPr="00314021">
        <w:rPr>
          <w:rFonts w:ascii="Traditional Arabic" w:hAnsi="Traditional Arabic"/>
          <w:sz w:val="32"/>
          <w:rtl/>
        </w:rPr>
        <w:t xml:space="preserve"> وأيضاً قال في آخر الآية بإثبات العدل وختمها بنفي الظلم</w:t>
      </w:r>
      <w:r w:rsidR="000E55F4">
        <w:rPr>
          <w:rFonts w:ascii="Traditional Arabic" w:hAnsi="Traditional Arabic" w:hint="cs"/>
          <w:sz w:val="32"/>
          <w:rtl/>
        </w:rPr>
        <w:t xml:space="preserve"> ،  </w:t>
      </w:r>
      <w:r w:rsidR="005A2787" w:rsidRPr="00314021">
        <w:rPr>
          <w:rFonts w:ascii="Traditional Arabic" w:hAnsi="Traditional Arabic"/>
          <w:sz w:val="32"/>
          <w:rtl/>
        </w:rPr>
        <w:t>والوجه الثاني</w:t>
      </w:r>
      <w:r w:rsidR="00CE45A2">
        <w:rPr>
          <w:rFonts w:ascii="Traditional Arabic" w:hAnsi="Traditional Arabic"/>
          <w:sz w:val="32"/>
          <w:rtl/>
        </w:rPr>
        <w:t xml:space="preserve"> :</w:t>
      </w:r>
      <w:r w:rsidR="005A2787" w:rsidRPr="00314021">
        <w:rPr>
          <w:rFonts w:ascii="Traditional Arabic" w:hAnsi="Traditional Arabic"/>
          <w:sz w:val="32"/>
          <w:rtl/>
        </w:rPr>
        <w:t xml:space="preserve"> في الجواب عن الشبهة المذكورة أن قوله تعالى</w:t>
      </w:r>
      <w:r w:rsidR="00CE45A2">
        <w:rPr>
          <w:rFonts w:ascii="Traditional Arabic" w:hAnsi="Traditional Arabic"/>
          <w:sz w:val="32"/>
          <w:rtl/>
        </w:rPr>
        <w:t xml:space="preserve"> :</w:t>
      </w:r>
      <w:r w:rsidR="005A2787" w:rsidRPr="00314021">
        <w:rPr>
          <w:rFonts w:ascii="Traditional Arabic" w:hAnsi="Traditional Arabic"/>
          <w:sz w:val="32"/>
          <w:rtl/>
        </w:rPr>
        <w:t xml:space="preserve"> {</w:t>
      </w:r>
      <w:r w:rsidR="0088150B" w:rsidRPr="00314021">
        <w:rPr>
          <w:rFonts w:ascii="Traditional Arabic" w:hAnsi="Traditional Arabic"/>
          <w:sz w:val="32"/>
          <w:rtl/>
        </w:rPr>
        <w:t xml:space="preserve">وَأَشْرَقَتِ الْأَرْضُ بِنُورِ رَبِّهَا </w:t>
      </w:r>
      <w:r w:rsidR="005A2787" w:rsidRPr="00314021">
        <w:rPr>
          <w:rFonts w:ascii="Traditional Arabic" w:hAnsi="Traditional Arabic"/>
          <w:sz w:val="32"/>
          <w:rtl/>
        </w:rPr>
        <w:t>} يدل على أنه يحصل هناك نور مضاف إلى الله تعالى</w:t>
      </w:r>
      <w:r w:rsidR="00CE45A2">
        <w:rPr>
          <w:rFonts w:ascii="Traditional Arabic" w:hAnsi="Traditional Arabic"/>
          <w:sz w:val="32"/>
          <w:rtl/>
        </w:rPr>
        <w:t xml:space="preserve"> ،</w:t>
      </w:r>
      <w:r w:rsidR="005A2787" w:rsidRPr="00314021">
        <w:rPr>
          <w:rFonts w:ascii="Traditional Arabic" w:hAnsi="Traditional Arabic"/>
          <w:sz w:val="32"/>
          <w:rtl/>
        </w:rPr>
        <w:t xml:space="preserve"> ولا يلزم كون ذلك صفة ذات الله تعالى</w:t>
      </w:r>
      <w:r w:rsidR="00CE45A2">
        <w:rPr>
          <w:rFonts w:ascii="Traditional Arabic" w:hAnsi="Traditional Arabic"/>
          <w:sz w:val="32"/>
          <w:rtl/>
        </w:rPr>
        <w:t xml:space="preserve"> ،</w:t>
      </w:r>
      <w:r w:rsidR="005A2787" w:rsidRPr="00314021">
        <w:rPr>
          <w:rFonts w:ascii="Traditional Arabic" w:hAnsi="Traditional Arabic"/>
          <w:sz w:val="32"/>
          <w:rtl/>
        </w:rPr>
        <w:t xml:space="preserve"> لأنه يكفي في صدق الإضافة أدنى سبب</w:t>
      </w:r>
      <w:r w:rsidR="00CE45A2">
        <w:rPr>
          <w:rFonts w:ascii="Traditional Arabic" w:hAnsi="Traditional Arabic"/>
          <w:sz w:val="32"/>
          <w:rtl/>
        </w:rPr>
        <w:t xml:space="preserve"> ،</w:t>
      </w:r>
      <w:r w:rsidR="005A2787" w:rsidRPr="00314021">
        <w:rPr>
          <w:rFonts w:ascii="Traditional Arabic" w:hAnsi="Traditional Arabic"/>
          <w:sz w:val="32"/>
          <w:rtl/>
        </w:rPr>
        <w:t xml:space="preserve"> فلما كان ذلك النور من خلق الله وشرفه بأن أضافه إلى نفسه كان ذلك النور نور الله</w:t>
      </w:r>
      <w:r w:rsidR="00CE45A2">
        <w:rPr>
          <w:rFonts w:ascii="Traditional Arabic" w:hAnsi="Traditional Arabic"/>
          <w:sz w:val="32"/>
          <w:rtl/>
        </w:rPr>
        <w:t xml:space="preserve"> ،</w:t>
      </w:r>
      <w:r w:rsidR="005A2787" w:rsidRPr="00314021">
        <w:rPr>
          <w:rFonts w:ascii="Traditional Arabic" w:hAnsi="Traditional Arabic"/>
          <w:sz w:val="32"/>
          <w:rtl/>
        </w:rPr>
        <w:t xml:space="preserve"> كقوله</w:t>
      </w:r>
      <w:r w:rsidR="00CE45A2">
        <w:rPr>
          <w:rFonts w:ascii="Traditional Arabic" w:hAnsi="Traditional Arabic"/>
          <w:sz w:val="32"/>
          <w:rtl/>
        </w:rPr>
        <w:t xml:space="preserve"> :</w:t>
      </w:r>
      <w:r w:rsidR="005A2787" w:rsidRPr="00314021">
        <w:rPr>
          <w:rFonts w:ascii="Traditional Arabic" w:hAnsi="Traditional Arabic"/>
          <w:sz w:val="32"/>
          <w:rtl/>
        </w:rPr>
        <w:t xml:space="preserve"> بيت الله</w:t>
      </w:r>
      <w:r w:rsidR="00CE45A2">
        <w:rPr>
          <w:rFonts w:ascii="Traditional Arabic" w:hAnsi="Traditional Arabic"/>
          <w:sz w:val="32"/>
          <w:rtl/>
        </w:rPr>
        <w:t xml:space="preserve"> ،</w:t>
      </w:r>
      <w:r w:rsidR="005A2787" w:rsidRPr="00314021">
        <w:rPr>
          <w:rFonts w:ascii="Traditional Arabic" w:hAnsi="Traditional Arabic"/>
          <w:sz w:val="32"/>
          <w:rtl/>
        </w:rPr>
        <w:t xml:space="preserve"> وناقة الله وهذا الجواب أقوى من الأول</w:t>
      </w:r>
      <w:r w:rsidR="00CE45A2">
        <w:rPr>
          <w:rFonts w:ascii="Traditional Arabic" w:hAnsi="Traditional Arabic"/>
          <w:sz w:val="32"/>
          <w:rtl/>
        </w:rPr>
        <w:t xml:space="preserve"> ،</w:t>
      </w:r>
      <w:r w:rsidR="005A2787" w:rsidRPr="00314021">
        <w:rPr>
          <w:rFonts w:ascii="Traditional Arabic" w:hAnsi="Traditional Arabic"/>
          <w:sz w:val="32"/>
          <w:rtl/>
        </w:rPr>
        <w:t xml:space="preserve"> لأن في هذا الجواب لا يحتاج إلى ترك الحقيقة والذهات إلى المجاز</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والوجه</w:t>
      </w:r>
      <w:r w:rsidR="000E55F4">
        <w:rPr>
          <w:rFonts w:ascii="Traditional Arabic" w:hAnsi="Traditional Arabic" w:hint="cs"/>
          <w:sz w:val="32"/>
          <w:rtl/>
        </w:rPr>
        <w:t xml:space="preserve"> </w:t>
      </w:r>
      <w:r w:rsidR="005A2787" w:rsidRPr="00314021">
        <w:rPr>
          <w:rFonts w:ascii="Traditional Arabic" w:hAnsi="Traditional Arabic"/>
          <w:sz w:val="32"/>
          <w:rtl/>
        </w:rPr>
        <w:t>الثالث</w:t>
      </w:r>
      <w:r w:rsidR="00CE45A2">
        <w:rPr>
          <w:rFonts w:ascii="Traditional Arabic" w:hAnsi="Traditional Arabic"/>
          <w:sz w:val="32"/>
          <w:rtl/>
        </w:rPr>
        <w:t xml:space="preserve"> :</w:t>
      </w:r>
      <w:r w:rsidR="005A2787" w:rsidRPr="00314021">
        <w:rPr>
          <w:rFonts w:ascii="Traditional Arabic" w:hAnsi="Traditional Arabic"/>
          <w:sz w:val="32"/>
          <w:rtl/>
        </w:rPr>
        <w:t xml:space="preserve"> أنه قد قال فلان رب هذه الأرض وربهذه الدار ورب هذه الجارية</w:t>
      </w:r>
      <w:r w:rsidR="00CE45A2">
        <w:rPr>
          <w:rFonts w:ascii="Traditional Arabic" w:hAnsi="Traditional Arabic"/>
          <w:sz w:val="32"/>
          <w:rtl/>
        </w:rPr>
        <w:t xml:space="preserve"> ،</w:t>
      </w:r>
      <w:r w:rsidR="005A2787" w:rsidRPr="00314021">
        <w:rPr>
          <w:rFonts w:ascii="Traditional Arabic" w:hAnsi="Traditional Arabic"/>
          <w:sz w:val="32"/>
          <w:rtl/>
        </w:rPr>
        <w:t xml:space="preserve"> ولا يبعد أن يكون رب هذه الأرض ملكاً من الملوك</w:t>
      </w:r>
      <w:r w:rsidR="00CE45A2">
        <w:rPr>
          <w:rFonts w:ascii="Traditional Arabic" w:hAnsi="Traditional Arabic"/>
          <w:sz w:val="32"/>
          <w:rtl/>
        </w:rPr>
        <w:t xml:space="preserve"> ،</w:t>
      </w:r>
      <w:r w:rsidR="005A2787" w:rsidRPr="00314021">
        <w:rPr>
          <w:rFonts w:ascii="Traditional Arabic" w:hAnsi="Traditional Arabic"/>
          <w:sz w:val="32"/>
          <w:rtl/>
        </w:rPr>
        <w:t xml:space="preserve"> وعلىهذا التقدير فلا يمتنع كونه نوراً</w:t>
      </w:r>
      <w:r w:rsidR="00CE45A2">
        <w:rPr>
          <w:rFonts w:ascii="Traditional Arabic" w:hAnsi="Traditional Arabic"/>
          <w:sz w:val="32"/>
          <w:rtl/>
        </w:rPr>
        <w:t xml:space="preserve"> </w:t>
      </w:r>
      <w:r w:rsidR="000E55F4">
        <w:rPr>
          <w:rFonts w:ascii="Traditional Arabic" w:hAnsi="Traditional Arabic" w:hint="cs"/>
          <w:sz w:val="32"/>
          <w:rtl/>
        </w:rPr>
        <w:t xml:space="preserve">) أهــ </w:t>
      </w:r>
      <w:r w:rsidR="00CE45A2">
        <w:rPr>
          <w:rFonts w:ascii="Traditional Arabic" w:hAnsi="Traditional Arabic"/>
          <w:sz w:val="32"/>
          <w:rtl/>
        </w:rPr>
        <w:t>،</w:t>
      </w:r>
      <w:r w:rsidR="004C5C94" w:rsidRPr="00314021">
        <w:rPr>
          <w:rFonts w:ascii="Traditional Arabic" w:hAnsi="Traditional Arabic"/>
          <w:sz w:val="32"/>
          <w:rtl/>
        </w:rPr>
        <w:t xml:space="preserve"> </w:t>
      </w:r>
    </w:p>
    <w:p w:rsidR="005A2787" w:rsidRDefault="000E55F4" w:rsidP="00336F57">
      <w:pPr>
        <w:ind w:left="-46"/>
        <w:jc w:val="both"/>
        <w:rPr>
          <w:rFonts w:ascii="Traditional Arabic" w:hAnsi="Traditional Arabic"/>
          <w:sz w:val="32"/>
          <w:rtl/>
        </w:rPr>
      </w:pPr>
      <w:r>
        <w:rPr>
          <w:rFonts w:ascii="Traditional Arabic" w:hAnsi="Traditional Arabic"/>
          <w:b/>
          <w:bCs/>
          <w:sz w:val="32"/>
          <w:rtl/>
        </w:rPr>
        <w:t>وجاء في تفسير الإمام الرازي</w:t>
      </w:r>
      <w:r>
        <w:rPr>
          <w:rFonts w:ascii="Traditional Arabic" w:hAnsi="Traditional Arabic"/>
          <w:sz w:val="32"/>
          <w:rtl/>
        </w:rPr>
        <w:t xml:space="preserve"> </w:t>
      </w:r>
      <w:r>
        <w:rPr>
          <w:rFonts w:ascii="Traditional Arabic" w:hAnsi="Traditional Arabic" w:hint="cs"/>
          <w:sz w:val="32"/>
          <w:rtl/>
        </w:rPr>
        <w:t xml:space="preserve">، سورة الأعلى : ( </w:t>
      </w:r>
      <w:r w:rsidR="005A2787" w:rsidRPr="005429AD">
        <w:rPr>
          <w:rFonts w:ascii="Traditional Arabic" w:hAnsi="Traditional Arabic"/>
          <w:b/>
          <w:bCs/>
          <w:sz w:val="32"/>
          <w:rtl/>
        </w:rPr>
        <w:t>المسألة الخامسة</w:t>
      </w:r>
      <w:r w:rsidR="005429AD">
        <w:rPr>
          <w:rFonts w:ascii="Traditional Arabic" w:hAnsi="Traditional Arabic" w:hint="cs"/>
          <w:b/>
          <w:bCs/>
          <w:sz w:val="32"/>
          <w:rtl/>
        </w:rPr>
        <w:t xml:space="preserve"> </w:t>
      </w:r>
      <w:r w:rsidR="00CE45A2">
        <w:rPr>
          <w:rFonts w:ascii="Traditional Arabic" w:hAnsi="Traditional Arabic"/>
          <w:sz w:val="32"/>
          <w:rtl/>
        </w:rPr>
        <w:t>:</w:t>
      </w:r>
      <w:r w:rsidR="005A2787" w:rsidRPr="00314021">
        <w:rPr>
          <w:rFonts w:ascii="Traditional Arabic" w:hAnsi="Traditional Arabic"/>
          <w:sz w:val="32"/>
          <w:rtl/>
        </w:rPr>
        <w:t xml:space="preserve"> تمسكت المجسمة في إثبات العلو بالمكان بقوله</w:t>
      </w:r>
      <w:r w:rsidR="00CE45A2">
        <w:rPr>
          <w:rFonts w:ascii="Traditional Arabic" w:hAnsi="Traditional Arabic"/>
          <w:sz w:val="32"/>
          <w:rtl/>
        </w:rPr>
        <w:t xml:space="preserve"> :</w:t>
      </w:r>
      <w:r w:rsidR="005A2787" w:rsidRPr="00314021">
        <w:rPr>
          <w:rFonts w:ascii="Traditional Arabic" w:hAnsi="Traditional Arabic"/>
          <w:sz w:val="32"/>
          <w:rtl/>
        </w:rPr>
        <w:t xml:space="preserve"> {ربك الأعلى} والحق أن العلو بالجهة على الله تعالى محال</w:t>
      </w:r>
      <w:r w:rsidR="00CE45A2">
        <w:rPr>
          <w:rFonts w:ascii="Traditional Arabic" w:hAnsi="Traditional Arabic"/>
          <w:sz w:val="32"/>
          <w:rtl/>
        </w:rPr>
        <w:t xml:space="preserve"> ،</w:t>
      </w:r>
      <w:r w:rsidR="005A2787" w:rsidRPr="00314021">
        <w:rPr>
          <w:rFonts w:ascii="Traditional Arabic" w:hAnsi="Traditional Arabic"/>
          <w:sz w:val="32"/>
          <w:rtl/>
        </w:rPr>
        <w:t xml:space="preserve"> لأنه تعالى إما أن يكون متناهياً أو غير متناه</w:t>
      </w:r>
      <w:r w:rsidR="00CE45A2">
        <w:rPr>
          <w:rFonts w:ascii="Traditional Arabic" w:hAnsi="Traditional Arabic"/>
          <w:sz w:val="32"/>
          <w:rtl/>
        </w:rPr>
        <w:t xml:space="preserve"> ،</w:t>
      </w:r>
      <w:r w:rsidR="005A2787" w:rsidRPr="00314021">
        <w:rPr>
          <w:rFonts w:ascii="Traditional Arabic" w:hAnsi="Traditional Arabic"/>
          <w:sz w:val="32"/>
          <w:rtl/>
        </w:rPr>
        <w:t xml:space="preserve"> فإن كان متناهياً كان طرفه الفوقاني متناهياً</w:t>
      </w:r>
      <w:r w:rsidR="00CE45A2">
        <w:rPr>
          <w:rFonts w:ascii="Traditional Arabic" w:hAnsi="Traditional Arabic"/>
          <w:sz w:val="32"/>
          <w:rtl/>
        </w:rPr>
        <w:t xml:space="preserve"> ،</w:t>
      </w:r>
      <w:r w:rsidR="005A2787" w:rsidRPr="00314021">
        <w:rPr>
          <w:rFonts w:ascii="Traditional Arabic" w:hAnsi="Traditional Arabic"/>
          <w:sz w:val="32"/>
          <w:rtl/>
        </w:rPr>
        <w:t xml:space="preserve"> فكان فوقه جهة فلا يكون هو سبحانه أعلى من جميع الأشياء وأما إن كان غير متناه فالقول</w:t>
      </w:r>
      <w:r w:rsidR="00CE45A2">
        <w:rPr>
          <w:rFonts w:ascii="Traditional Arabic" w:hAnsi="Traditional Arabic"/>
          <w:sz w:val="32"/>
          <w:rtl/>
        </w:rPr>
        <w:t xml:space="preserve"> :</w:t>
      </w:r>
      <w:r w:rsidR="005A2787" w:rsidRPr="00314021">
        <w:rPr>
          <w:rFonts w:ascii="Traditional Arabic" w:hAnsi="Traditional Arabic"/>
          <w:sz w:val="32"/>
          <w:rtl/>
        </w:rPr>
        <w:t xml:space="preserve"> بوجود أبعاد غير متناهية محال وأيضاً فلأنه إن كان غير متناه من جميع الجهات يلزم أن تكون ذاته تعالى مختلطة بالقاذورات تعالى الله عنه</w:t>
      </w:r>
      <w:r w:rsidR="00CE45A2">
        <w:rPr>
          <w:rFonts w:ascii="Traditional Arabic" w:hAnsi="Traditional Arabic"/>
          <w:sz w:val="32"/>
          <w:rtl/>
        </w:rPr>
        <w:t xml:space="preserve"> ،</w:t>
      </w:r>
      <w:r w:rsidR="005A2787" w:rsidRPr="00314021">
        <w:rPr>
          <w:rFonts w:ascii="Traditional Arabic" w:hAnsi="Traditional Arabic"/>
          <w:sz w:val="32"/>
          <w:rtl/>
        </w:rPr>
        <w:t xml:space="preserve"> وإن كان غير متناه من بعض الجهات ومتناهياً من بعض الجهات كان الجانب المتناهي مغايراً للجانب غير المتناهي فيكون مركباً من جزأين</w:t>
      </w:r>
      <w:r w:rsidR="00CE45A2">
        <w:rPr>
          <w:rFonts w:ascii="Traditional Arabic" w:hAnsi="Traditional Arabic"/>
          <w:sz w:val="32"/>
          <w:rtl/>
        </w:rPr>
        <w:t xml:space="preserve"> ،</w:t>
      </w:r>
      <w:r w:rsidR="005A2787" w:rsidRPr="00314021">
        <w:rPr>
          <w:rFonts w:ascii="Traditional Arabic" w:hAnsi="Traditional Arabic"/>
          <w:sz w:val="32"/>
          <w:rtl/>
        </w:rPr>
        <w:t xml:space="preserve"> وكل مركب ممكن</w:t>
      </w:r>
      <w:r w:rsidR="00CE45A2">
        <w:rPr>
          <w:rFonts w:ascii="Traditional Arabic" w:hAnsi="Traditional Arabic"/>
          <w:sz w:val="32"/>
          <w:rtl/>
        </w:rPr>
        <w:t xml:space="preserve"> ،</w:t>
      </w:r>
      <w:r w:rsidR="005A2787" w:rsidRPr="00314021">
        <w:rPr>
          <w:rFonts w:ascii="Traditional Arabic" w:hAnsi="Traditional Arabic"/>
          <w:sz w:val="32"/>
          <w:rtl/>
        </w:rPr>
        <w:t xml:space="preserve"> فواجب الوجود لذاته ممكن الوجود</w:t>
      </w:r>
      <w:r w:rsidR="00CE45A2">
        <w:rPr>
          <w:rFonts w:ascii="Traditional Arabic" w:hAnsi="Traditional Arabic"/>
          <w:sz w:val="32"/>
          <w:rtl/>
        </w:rPr>
        <w:t xml:space="preserve"> ،</w:t>
      </w:r>
      <w:r w:rsidR="005A2787" w:rsidRPr="00314021">
        <w:rPr>
          <w:rFonts w:ascii="Traditional Arabic" w:hAnsi="Traditional Arabic"/>
          <w:sz w:val="32"/>
          <w:rtl/>
        </w:rPr>
        <w:t xml:space="preserve"> هذا محال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فثبت أن العلو ههنا ليس بمعنى العلو في الجهة</w:t>
      </w:r>
      <w:r w:rsidR="00CE45A2">
        <w:rPr>
          <w:rFonts w:ascii="Traditional Arabic" w:hAnsi="Traditional Arabic"/>
          <w:sz w:val="32"/>
          <w:rtl/>
        </w:rPr>
        <w:t xml:space="preserve"> ،</w:t>
      </w:r>
      <w:r w:rsidR="005A2787" w:rsidRPr="00314021">
        <w:rPr>
          <w:rFonts w:ascii="Traditional Arabic" w:hAnsi="Traditional Arabic"/>
          <w:sz w:val="32"/>
          <w:rtl/>
        </w:rPr>
        <w:t xml:space="preserve"> مما يؤكد ذلك أن ما قبل هذه الآية وما بعدها ينافي أن يكون المراد هو العلو بالجهة</w:t>
      </w:r>
      <w:r w:rsidR="00CE45A2">
        <w:rPr>
          <w:rFonts w:ascii="Traditional Arabic" w:hAnsi="Traditional Arabic"/>
          <w:sz w:val="32"/>
          <w:rtl/>
        </w:rPr>
        <w:t xml:space="preserve"> ،</w:t>
      </w:r>
      <w:r w:rsidR="005A2787" w:rsidRPr="00314021">
        <w:rPr>
          <w:rFonts w:ascii="Traditional Arabic" w:hAnsi="Traditional Arabic"/>
          <w:sz w:val="32"/>
          <w:rtl/>
        </w:rPr>
        <w:t xml:space="preserve"> أما قبل الآية فلأن العلو عبارة عن كونه في غاية البعد عن العالم</w:t>
      </w:r>
      <w:r w:rsidR="00CE45A2">
        <w:rPr>
          <w:rFonts w:ascii="Traditional Arabic" w:hAnsi="Traditional Arabic"/>
          <w:sz w:val="32"/>
          <w:rtl/>
        </w:rPr>
        <w:t xml:space="preserve"> ،</w:t>
      </w:r>
      <w:r w:rsidR="005A2787" w:rsidRPr="00314021">
        <w:rPr>
          <w:rFonts w:ascii="Traditional Arabic" w:hAnsi="Traditional Arabic"/>
          <w:sz w:val="32"/>
          <w:rtl/>
        </w:rPr>
        <w:t xml:space="preserve"> وهذا لا يناسب استحقاق التسبيح والثناء والتعظيم</w:t>
      </w:r>
      <w:r w:rsidR="00CE45A2">
        <w:rPr>
          <w:rFonts w:ascii="Traditional Arabic" w:hAnsi="Traditional Arabic"/>
          <w:sz w:val="32"/>
          <w:rtl/>
        </w:rPr>
        <w:t xml:space="preserve"> ،</w:t>
      </w:r>
      <w:r w:rsidR="005A2787" w:rsidRPr="00314021">
        <w:rPr>
          <w:rFonts w:ascii="Traditional Arabic" w:hAnsi="Traditional Arabic"/>
          <w:sz w:val="32"/>
          <w:rtl/>
        </w:rPr>
        <w:t xml:space="preserve"> أما العلو بمعنى كمال القدرة والتفرد بالتخليق والإبداع فيناسب ذلك</w:t>
      </w:r>
      <w:r w:rsidR="00CE45A2">
        <w:rPr>
          <w:rFonts w:ascii="Traditional Arabic" w:hAnsi="Traditional Arabic"/>
          <w:sz w:val="32"/>
          <w:rtl/>
        </w:rPr>
        <w:t xml:space="preserve"> ،</w:t>
      </w:r>
      <w:r w:rsidR="005A2787" w:rsidRPr="00314021">
        <w:rPr>
          <w:rFonts w:ascii="Traditional Arabic" w:hAnsi="Traditional Arabic"/>
          <w:sz w:val="32"/>
          <w:rtl/>
        </w:rPr>
        <w:t xml:space="preserve"> والسورة ههنا مذكورة لبيان وصفه تعالى بما لأجله يستحق الحمد والثناء والتعظيم</w:t>
      </w:r>
      <w:r w:rsidR="00CE45A2">
        <w:rPr>
          <w:rFonts w:ascii="Traditional Arabic" w:hAnsi="Traditional Arabic"/>
          <w:sz w:val="32"/>
          <w:rtl/>
        </w:rPr>
        <w:t xml:space="preserve"> ،</w:t>
      </w:r>
      <w:r w:rsidR="005A2787" w:rsidRPr="00314021">
        <w:rPr>
          <w:rFonts w:ascii="Traditional Arabic" w:hAnsi="Traditional Arabic"/>
          <w:sz w:val="32"/>
          <w:rtl/>
        </w:rPr>
        <w:t xml:space="preserve"> وأما ما بعد هذه الآية فلأنه أردف قوله</w:t>
      </w:r>
      <w:r w:rsidR="00CE45A2">
        <w:rPr>
          <w:rFonts w:ascii="Traditional Arabic" w:hAnsi="Traditional Arabic"/>
          <w:sz w:val="32"/>
          <w:rtl/>
        </w:rPr>
        <w:t xml:space="preserve"> :</w:t>
      </w:r>
      <w:r w:rsidR="005A2787" w:rsidRPr="00314021">
        <w:rPr>
          <w:rFonts w:ascii="Traditional Arabic" w:hAnsi="Traditional Arabic"/>
          <w:sz w:val="32"/>
          <w:rtl/>
        </w:rPr>
        <w:t xml:space="preserve"> {الأعلى} بقوله</w:t>
      </w:r>
      <w:r w:rsidR="00CE45A2">
        <w:rPr>
          <w:rFonts w:ascii="Traditional Arabic" w:hAnsi="Traditional Arabic"/>
          <w:sz w:val="32"/>
          <w:rtl/>
        </w:rPr>
        <w:t xml:space="preserve"> :</w:t>
      </w:r>
      <w:r w:rsidR="005A2787" w:rsidRPr="00314021">
        <w:rPr>
          <w:rFonts w:ascii="Traditional Arabic" w:hAnsi="Traditional Arabic"/>
          <w:sz w:val="32"/>
          <w:rtl/>
        </w:rPr>
        <w:t xml:space="preserve"> {الذي خلق فسوى} والخالقية تناسب العلو بحسب القدرة لا العلو بحسب الجهة</w:t>
      </w:r>
      <w:r w:rsidR="00CE45A2">
        <w:rPr>
          <w:rFonts w:ascii="Traditional Arabic" w:hAnsi="Traditional Arabic"/>
          <w:sz w:val="32"/>
          <w:rtl/>
        </w:rPr>
        <w:t xml:space="preserve"> </w:t>
      </w:r>
      <w:r>
        <w:rPr>
          <w:rFonts w:ascii="Traditional Arabic" w:hAnsi="Traditional Arabic" w:hint="cs"/>
          <w:sz w:val="32"/>
          <w:rtl/>
        </w:rPr>
        <w:t xml:space="preserve">) أهـ </w:t>
      </w:r>
    </w:p>
    <w:p w:rsidR="005A2787" w:rsidRPr="00314021" w:rsidRDefault="000E55F4" w:rsidP="00336F57">
      <w:pPr>
        <w:ind w:left="-46"/>
        <w:jc w:val="both"/>
        <w:rPr>
          <w:rFonts w:ascii="Traditional Arabic" w:hAnsi="Traditional Arabic"/>
          <w:sz w:val="32"/>
          <w:rtl/>
        </w:rPr>
      </w:pPr>
      <w:r>
        <w:rPr>
          <w:rFonts w:ascii="Traditional Arabic" w:hAnsi="Traditional Arabic"/>
          <w:b/>
          <w:bCs/>
          <w:sz w:val="32"/>
          <w:rtl/>
        </w:rPr>
        <w:t>وجاء في تفسير الإمام الرازي</w:t>
      </w:r>
      <w:r>
        <w:rPr>
          <w:rFonts w:ascii="Traditional Arabic" w:hAnsi="Traditional Arabic" w:hint="cs"/>
          <w:b/>
          <w:bCs/>
          <w:sz w:val="32"/>
          <w:rtl/>
        </w:rPr>
        <w:t xml:space="preserve"> </w:t>
      </w:r>
      <w:r w:rsidRPr="000E55F4">
        <w:rPr>
          <w:rFonts w:ascii="Traditional Arabic" w:hAnsi="Traditional Arabic" w:hint="cs"/>
          <w:sz w:val="32"/>
          <w:rtl/>
        </w:rPr>
        <w:t xml:space="preserve">سورة طه </w:t>
      </w:r>
      <w:r>
        <w:rPr>
          <w:rFonts w:ascii="Traditional Arabic" w:hAnsi="Traditional Arabic" w:hint="cs"/>
          <w:sz w:val="32"/>
          <w:rtl/>
        </w:rPr>
        <w:t xml:space="preserve">آية 72 إلى 76 </w:t>
      </w:r>
      <w:r w:rsidRPr="000E55F4">
        <w:rPr>
          <w:rFonts w:ascii="Traditional Arabic" w:hAnsi="Traditional Arabic" w:hint="cs"/>
          <w:sz w:val="32"/>
          <w:rtl/>
        </w:rPr>
        <w:t xml:space="preserve">: </w:t>
      </w:r>
      <w:r>
        <w:rPr>
          <w:rFonts w:ascii="Traditional Arabic" w:hAnsi="Traditional Arabic" w:hint="cs"/>
          <w:sz w:val="32"/>
          <w:rtl/>
        </w:rPr>
        <w:t xml:space="preserve">( </w:t>
      </w:r>
      <w:r w:rsidR="005A2787" w:rsidRPr="00314021">
        <w:rPr>
          <w:rFonts w:ascii="Traditional Arabic" w:hAnsi="Traditional Arabic"/>
          <w:sz w:val="32"/>
          <w:rtl/>
        </w:rPr>
        <w:t>المسألة الثالثة</w:t>
      </w:r>
      <w:r w:rsidR="00CE45A2">
        <w:rPr>
          <w:rFonts w:ascii="Traditional Arabic" w:hAnsi="Traditional Arabic"/>
          <w:sz w:val="32"/>
          <w:rtl/>
        </w:rPr>
        <w:t xml:space="preserve"> :</w:t>
      </w:r>
      <w:r w:rsidR="005A2787" w:rsidRPr="00314021">
        <w:rPr>
          <w:rFonts w:ascii="Traditional Arabic" w:hAnsi="Traditional Arabic"/>
          <w:sz w:val="32"/>
          <w:rtl/>
        </w:rPr>
        <w:t xml:space="preserve"> تمسكت المجسمة بقوله</w:t>
      </w:r>
      <w:r w:rsidR="00CE45A2">
        <w:rPr>
          <w:rFonts w:ascii="Traditional Arabic" w:hAnsi="Traditional Arabic"/>
          <w:sz w:val="32"/>
          <w:rtl/>
        </w:rPr>
        <w:t xml:space="preserve"> :</w:t>
      </w:r>
      <w:r w:rsidR="005A2787" w:rsidRPr="00314021">
        <w:rPr>
          <w:rFonts w:ascii="Traditional Arabic" w:hAnsi="Traditional Arabic"/>
          <w:sz w:val="32"/>
          <w:rtl/>
        </w:rPr>
        <w:t xml:space="preserve"> {</w:t>
      </w:r>
      <w:r w:rsidR="0088150B" w:rsidRPr="00314021">
        <w:rPr>
          <w:rFonts w:ascii="Traditional Arabic" w:hAnsi="Traditional Arabic"/>
          <w:sz w:val="32"/>
          <w:rtl/>
        </w:rPr>
        <w:t xml:space="preserve">إِنَّهُ مَنْ يَأْتِ رَبَّهُ مُجْرِمًا </w:t>
      </w:r>
      <w:r w:rsidR="005A2787" w:rsidRPr="00314021">
        <w:rPr>
          <w:rFonts w:ascii="Traditional Arabic" w:hAnsi="Traditional Arabic"/>
          <w:sz w:val="32"/>
          <w:rtl/>
        </w:rPr>
        <w:t>}</w:t>
      </w:r>
      <w:r w:rsidR="0088150B" w:rsidRPr="00314021">
        <w:rPr>
          <w:rFonts w:ascii="Traditional Arabic" w:hAnsi="Traditional Arabic"/>
          <w:sz w:val="32"/>
          <w:rtl/>
        </w:rPr>
        <w:t>[طه</w:t>
      </w:r>
      <w:r w:rsidR="00CE45A2">
        <w:rPr>
          <w:rFonts w:ascii="Traditional Arabic" w:hAnsi="Traditional Arabic"/>
          <w:sz w:val="32"/>
          <w:rtl/>
        </w:rPr>
        <w:t xml:space="preserve"> :</w:t>
      </w:r>
      <w:r w:rsidR="0088150B" w:rsidRPr="00314021">
        <w:rPr>
          <w:rFonts w:ascii="Traditional Arabic" w:hAnsi="Traditional Arabic"/>
          <w:sz w:val="32"/>
          <w:rtl/>
        </w:rPr>
        <w:t xml:space="preserve"> 74]</w:t>
      </w:r>
      <w:r w:rsidR="005A2787" w:rsidRPr="00314021">
        <w:rPr>
          <w:rFonts w:ascii="Traditional Arabic" w:hAnsi="Traditional Arabic"/>
          <w:sz w:val="32"/>
          <w:rtl/>
        </w:rPr>
        <w:t xml:space="preserve"> فقالوا</w:t>
      </w:r>
      <w:r w:rsidR="00CE45A2">
        <w:rPr>
          <w:rFonts w:ascii="Traditional Arabic" w:hAnsi="Traditional Arabic"/>
          <w:sz w:val="32"/>
          <w:rtl/>
        </w:rPr>
        <w:t xml:space="preserve"> :</w:t>
      </w:r>
      <w:r w:rsidR="005A2787" w:rsidRPr="00314021">
        <w:rPr>
          <w:rFonts w:ascii="Traditional Arabic" w:hAnsi="Traditional Arabic"/>
          <w:sz w:val="32"/>
          <w:rtl/>
        </w:rPr>
        <w:t xml:space="preserve"> الجسم إنما يأتي رب</w:t>
      </w:r>
      <w:r w:rsidR="0088150B" w:rsidRPr="00314021">
        <w:rPr>
          <w:rFonts w:ascii="Traditional Arabic" w:hAnsi="Traditional Arabic"/>
          <w:sz w:val="32"/>
          <w:rtl/>
        </w:rPr>
        <w:t>ه لو كان الرب في المكان</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88150B" w:rsidRPr="00314021">
        <w:rPr>
          <w:rFonts w:ascii="Traditional Arabic" w:hAnsi="Traditional Arabic"/>
          <w:sz w:val="32"/>
          <w:rtl/>
        </w:rPr>
        <w:t xml:space="preserve"> وجوابه</w:t>
      </w:r>
      <w:r w:rsidR="005A2787" w:rsidRPr="00314021">
        <w:rPr>
          <w:rFonts w:ascii="Traditional Arabic" w:hAnsi="Traditional Arabic"/>
          <w:sz w:val="32"/>
          <w:rtl/>
        </w:rPr>
        <w:t xml:space="preserve"> أن الله تعالى جعل إتيانهم موضع الوعد إتياناً إلى الله مجازاً </w:t>
      </w:r>
      <w:r>
        <w:rPr>
          <w:rFonts w:ascii="Traditional Arabic" w:hAnsi="Traditional Arabic" w:hint="cs"/>
          <w:sz w:val="32"/>
          <w:rtl/>
        </w:rPr>
        <w:t xml:space="preserve"> </w:t>
      </w:r>
      <w:r w:rsidR="005A2787" w:rsidRPr="00314021">
        <w:rPr>
          <w:rFonts w:ascii="Traditional Arabic" w:hAnsi="Traditional Arabic"/>
          <w:sz w:val="32"/>
          <w:rtl/>
        </w:rPr>
        <w:t>كقول إبراهيم عليه السلام</w:t>
      </w:r>
      <w:r w:rsidR="00CE45A2">
        <w:rPr>
          <w:rFonts w:ascii="Traditional Arabic" w:hAnsi="Traditional Arabic"/>
          <w:sz w:val="32"/>
          <w:rtl/>
        </w:rPr>
        <w:t xml:space="preserve"> :</w:t>
      </w:r>
      <w:r w:rsidR="005A2787" w:rsidRPr="00314021">
        <w:rPr>
          <w:rFonts w:ascii="Traditional Arabic" w:hAnsi="Traditional Arabic"/>
          <w:sz w:val="32"/>
          <w:rtl/>
        </w:rPr>
        <w:t xml:space="preserve"> {</w:t>
      </w:r>
      <w:r w:rsidR="0088150B" w:rsidRPr="00314021">
        <w:rPr>
          <w:rFonts w:ascii="Traditional Arabic" w:hAnsi="Traditional Arabic"/>
          <w:sz w:val="32"/>
          <w:rtl/>
        </w:rPr>
        <w:t xml:space="preserve">إِنِّي ذَاهِبٌ إِلَى رَبِّي سَيَهْدِينِ </w:t>
      </w:r>
      <w:r w:rsidR="005A2787" w:rsidRPr="00314021">
        <w:rPr>
          <w:rFonts w:ascii="Traditional Arabic" w:hAnsi="Traditional Arabic"/>
          <w:sz w:val="32"/>
          <w:rtl/>
        </w:rPr>
        <w:t xml:space="preserve">} </w:t>
      </w:r>
      <w:r w:rsidR="0088150B" w:rsidRPr="00314021">
        <w:rPr>
          <w:rFonts w:ascii="Traditional Arabic" w:hAnsi="Traditional Arabic"/>
          <w:sz w:val="32"/>
          <w:rtl/>
        </w:rPr>
        <w:t>[</w:t>
      </w:r>
      <w:r>
        <w:rPr>
          <w:rFonts w:ascii="Traditional Arabic" w:hAnsi="Traditional Arabic" w:hint="cs"/>
          <w:sz w:val="32"/>
          <w:rtl/>
        </w:rPr>
        <w:t xml:space="preserve"> </w:t>
      </w:r>
      <w:r w:rsidR="005A2787" w:rsidRPr="00314021">
        <w:rPr>
          <w:rFonts w:ascii="Traditional Arabic" w:hAnsi="Traditional Arabic"/>
          <w:sz w:val="32"/>
          <w:rtl/>
        </w:rPr>
        <w:t>الصافات</w:t>
      </w:r>
      <w:r w:rsidR="00CE45A2">
        <w:rPr>
          <w:rFonts w:ascii="Traditional Arabic" w:hAnsi="Traditional Arabic"/>
          <w:sz w:val="32"/>
          <w:rtl/>
        </w:rPr>
        <w:t xml:space="preserve"> :</w:t>
      </w:r>
      <w:r w:rsidR="0088150B" w:rsidRPr="00314021">
        <w:rPr>
          <w:rFonts w:ascii="Traditional Arabic" w:hAnsi="Traditional Arabic"/>
          <w:sz w:val="32"/>
          <w:rtl/>
        </w:rPr>
        <w:t xml:space="preserve"> 99]</w:t>
      </w:r>
      <w:r>
        <w:rPr>
          <w:rFonts w:ascii="Traditional Arabic" w:hAnsi="Traditional Arabic" w:hint="cs"/>
          <w:sz w:val="32"/>
          <w:rtl/>
        </w:rPr>
        <w:t xml:space="preserve"> ) أهـ </w:t>
      </w:r>
    </w:p>
    <w:p w:rsidR="005A2787" w:rsidRDefault="000E55F4" w:rsidP="00336F57">
      <w:pPr>
        <w:ind w:left="-46"/>
        <w:jc w:val="both"/>
        <w:rPr>
          <w:rFonts w:ascii="Traditional Arabic" w:hAnsi="Traditional Arabic"/>
          <w:sz w:val="32"/>
          <w:rtl/>
        </w:rPr>
      </w:pPr>
      <w:r w:rsidRPr="000E55F4">
        <w:rPr>
          <w:rFonts w:ascii="Traditional Arabic" w:hAnsi="Traditional Arabic"/>
          <w:b/>
          <w:bCs/>
          <w:sz w:val="32"/>
          <w:rtl/>
        </w:rPr>
        <w:t xml:space="preserve">وجاء في تفسير </w:t>
      </w:r>
      <w:r w:rsidR="005A2787" w:rsidRPr="000E55F4">
        <w:rPr>
          <w:rFonts w:ascii="Traditional Arabic" w:hAnsi="Traditional Arabic"/>
          <w:b/>
          <w:bCs/>
          <w:sz w:val="32"/>
          <w:rtl/>
        </w:rPr>
        <w:t xml:space="preserve">البحر المحيط </w:t>
      </w:r>
      <w:r w:rsidRPr="000E55F4">
        <w:rPr>
          <w:rFonts w:ascii="Traditional Arabic" w:hAnsi="Traditional Arabic" w:hint="cs"/>
          <w:b/>
          <w:bCs/>
          <w:sz w:val="32"/>
          <w:rtl/>
        </w:rPr>
        <w:t>،</w:t>
      </w:r>
      <w:r>
        <w:rPr>
          <w:rFonts w:ascii="Traditional Arabic" w:hAnsi="Traditional Arabic" w:hint="cs"/>
          <w:sz w:val="32"/>
          <w:rtl/>
        </w:rPr>
        <w:t xml:space="preserve"> سورة </w:t>
      </w:r>
      <w:r w:rsidR="005A2787" w:rsidRPr="00314021">
        <w:rPr>
          <w:rFonts w:ascii="Traditional Arabic" w:hAnsi="Traditional Arabic"/>
          <w:sz w:val="32"/>
          <w:rtl/>
        </w:rPr>
        <w:t>البق</w:t>
      </w:r>
      <w:r>
        <w:rPr>
          <w:rFonts w:ascii="Traditional Arabic" w:hAnsi="Traditional Arabic"/>
          <w:sz w:val="32"/>
          <w:rtl/>
        </w:rPr>
        <w:t>رة</w:t>
      </w:r>
      <w:r>
        <w:rPr>
          <w:rFonts w:ascii="Traditional Arabic" w:hAnsi="Traditional Arabic" w:hint="cs"/>
          <w:sz w:val="32"/>
          <w:rtl/>
        </w:rPr>
        <w:t xml:space="preserve"> آية</w:t>
      </w:r>
      <w:r w:rsidRPr="00314021">
        <w:rPr>
          <w:rFonts w:ascii="Traditional Arabic" w:hAnsi="Traditional Arabic"/>
          <w:sz w:val="32"/>
          <w:rtl/>
        </w:rPr>
        <w:t xml:space="preserve"> </w:t>
      </w:r>
      <w:r>
        <w:rPr>
          <w:rFonts w:ascii="Traditional Arabic" w:hAnsi="Traditional Arabic" w:hint="cs"/>
          <w:sz w:val="32"/>
          <w:rtl/>
        </w:rPr>
        <w:t xml:space="preserve">253 إلى 257 : </w:t>
      </w:r>
      <w:r w:rsidR="00806A46">
        <w:rPr>
          <w:rFonts w:ascii="Traditional Arabic" w:hAnsi="Traditional Arabic" w:hint="cs"/>
          <w:sz w:val="32"/>
          <w:rtl/>
        </w:rPr>
        <w:t xml:space="preserve"> </w:t>
      </w:r>
      <w:r>
        <w:rPr>
          <w:rFonts w:ascii="Traditional Arabic" w:hAnsi="Traditional Arabic" w:hint="cs"/>
          <w:sz w:val="32"/>
          <w:rtl/>
        </w:rPr>
        <w:t xml:space="preserve">(  </w:t>
      </w:r>
      <w:r w:rsidR="005A2787" w:rsidRPr="00314021">
        <w:rPr>
          <w:rFonts w:ascii="Traditional Arabic" w:hAnsi="Traditional Arabic"/>
          <w:sz w:val="32"/>
          <w:rtl/>
        </w:rPr>
        <w:t>{</w:t>
      </w:r>
      <w:r w:rsidR="0088150B" w:rsidRPr="00314021">
        <w:rPr>
          <w:rFonts w:ascii="Traditional Arabic" w:hAnsi="Traditional Arabic"/>
          <w:sz w:val="32"/>
          <w:rtl/>
        </w:rPr>
        <w:t xml:space="preserve">وَهُوَ الْعَلِيُّ الْعَظِيمُ </w:t>
      </w:r>
      <w:r w:rsidR="005A2787" w:rsidRPr="00314021">
        <w:rPr>
          <w:rFonts w:ascii="Traditional Arabic" w:hAnsi="Traditional Arabic"/>
          <w:sz w:val="32"/>
          <w:rtl/>
        </w:rPr>
        <w:t>}</w:t>
      </w:r>
      <w:r w:rsidR="0088150B" w:rsidRPr="00314021">
        <w:rPr>
          <w:rFonts w:ascii="Traditional Arabic" w:hAnsi="Traditional Arabic"/>
          <w:sz w:val="32"/>
          <w:rtl/>
        </w:rPr>
        <w:t>[الشورى</w:t>
      </w:r>
      <w:r w:rsidR="00CE45A2">
        <w:rPr>
          <w:rFonts w:ascii="Traditional Arabic" w:hAnsi="Traditional Arabic"/>
          <w:sz w:val="32"/>
          <w:rtl/>
        </w:rPr>
        <w:t xml:space="preserve"> :</w:t>
      </w:r>
      <w:r w:rsidR="0088150B" w:rsidRPr="00314021">
        <w:rPr>
          <w:rFonts w:ascii="Traditional Arabic" w:hAnsi="Traditional Arabic"/>
          <w:sz w:val="32"/>
          <w:rtl/>
        </w:rPr>
        <w:t xml:space="preserve"> 4]</w:t>
      </w:r>
      <w:r w:rsidR="005A2787" w:rsidRPr="00314021">
        <w:rPr>
          <w:rFonts w:ascii="Traditional Arabic" w:hAnsi="Traditional Arabic"/>
          <w:sz w:val="32"/>
          <w:rtl/>
        </w:rPr>
        <w:t xml:space="preserve"> عليّ في جلاله</w:t>
      </w:r>
      <w:r w:rsidR="00CE45A2">
        <w:rPr>
          <w:rFonts w:ascii="Traditional Arabic" w:hAnsi="Traditional Arabic"/>
          <w:sz w:val="32"/>
          <w:rtl/>
        </w:rPr>
        <w:t xml:space="preserve"> ،</w:t>
      </w:r>
      <w:r w:rsidR="005A2787" w:rsidRPr="00314021">
        <w:rPr>
          <w:rFonts w:ascii="Traditional Arabic" w:hAnsi="Traditional Arabic"/>
          <w:sz w:val="32"/>
          <w:rtl/>
        </w:rPr>
        <w:t xml:space="preserve"> عظيم في سلطانه</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وقال ابن عباس</w:t>
      </w:r>
      <w:r w:rsidR="00CE45A2">
        <w:rPr>
          <w:rFonts w:ascii="Traditional Arabic" w:hAnsi="Traditional Arabic"/>
          <w:sz w:val="32"/>
          <w:rtl/>
        </w:rPr>
        <w:t xml:space="preserve"> :</w:t>
      </w:r>
      <w:r w:rsidR="005A2787" w:rsidRPr="00314021">
        <w:rPr>
          <w:rFonts w:ascii="Traditional Arabic" w:hAnsi="Traditional Arabic"/>
          <w:sz w:val="32"/>
          <w:rtl/>
        </w:rPr>
        <w:t xml:space="preserve"> الذي كمل في عظمته</w:t>
      </w:r>
      <w:r w:rsidR="00CE45A2">
        <w:rPr>
          <w:rFonts w:ascii="Traditional Arabic" w:hAnsi="Traditional Arabic"/>
          <w:sz w:val="32"/>
          <w:rtl/>
        </w:rPr>
        <w:t xml:space="preserve"> ،</w:t>
      </w:r>
      <w:r w:rsidR="005A2787" w:rsidRPr="00314021">
        <w:rPr>
          <w:rFonts w:ascii="Traditional Arabic" w:hAnsi="Traditional Arabic"/>
          <w:sz w:val="32"/>
          <w:rtl/>
        </w:rPr>
        <w:t xml:space="preserve"> وقيل</w:t>
      </w:r>
      <w:r w:rsidR="00CE45A2">
        <w:rPr>
          <w:rFonts w:ascii="Traditional Arabic" w:hAnsi="Traditional Arabic"/>
          <w:sz w:val="32"/>
          <w:rtl/>
        </w:rPr>
        <w:t xml:space="preserve"> :</w:t>
      </w:r>
      <w:r w:rsidR="005A2787" w:rsidRPr="00314021">
        <w:rPr>
          <w:rFonts w:ascii="Traditional Arabic" w:hAnsi="Traditional Arabic"/>
          <w:sz w:val="32"/>
          <w:rtl/>
        </w:rPr>
        <w:t xml:space="preserve"> العظيم المعظّم</w:t>
      </w:r>
      <w:r w:rsidR="00CE45A2">
        <w:rPr>
          <w:rFonts w:ascii="Traditional Arabic" w:hAnsi="Traditional Arabic"/>
          <w:sz w:val="32"/>
          <w:rtl/>
        </w:rPr>
        <w:t xml:space="preserve"> </w:t>
      </w:r>
      <w:r w:rsidR="00B70CAE">
        <w:rPr>
          <w:rFonts w:ascii="Traditional Arabic" w:hAnsi="Traditional Arabic"/>
          <w:sz w:val="32"/>
          <w:rtl/>
        </w:rPr>
        <w:t>..</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وقيل</w:t>
      </w:r>
      <w:r w:rsidR="00CE45A2">
        <w:rPr>
          <w:rFonts w:ascii="Traditional Arabic" w:hAnsi="Traditional Arabic"/>
          <w:sz w:val="32"/>
          <w:rtl/>
        </w:rPr>
        <w:t xml:space="preserve"> :</w:t>
      </w:r>
      <w:r w:rsidR="005A2787" w:rsidRPr="00314021">
        <w:rPr>
          <w:rFonts w:ascii="Traditional Arabic" w:hAnsi="Traditional Arabic"/>
          <w:sz w:val="32"/>
          <w:rtl/>
        </w:rPr>
        <w:t xml:space="preserve"> العلى الرفيع فوق خلقه</w:t>
      </w:r>
      <w:r w:rsidR="00CE45A2">
        <w:rPr>
          <w:rFonts w:ascii="Traditional Arabic" w:hAnsi="Traditional Arabic"/>
          <w:sz w:val="32"/>
          <w:rtl/>
        </w:rPr>
        <w:t xml:space="preserve"> ،</w:t>
      </w:r>
      <w:r w:rsidR="005A2787" w:rsidRPr="00314021">
        <w:rPr>
          <w:rFonts w:ascii="Traditional Arabic" w:hAnsi="Traditional Arabic"/>
          <w:sz w:val="32"/>
          <w:rtl/>
        </w:rPr>
        <w:t xml:space="preserve"> المتعالي عن الأشباه والأنداد</w:t>
      </w:r>
      <w:r w:rsidR="00CE45A2">
        <w:rPr>
          <w:rFonts w:ascii="Traditional Arabic" w:hAnsi="Traditional Arabic"/>
          <w:sz w:val="32"/>
          <w:rtl/>
        </w:rPr>
        <w:t xml:space="preserve"> ،</w:t>
      </w:r>
      <w:r w:rsidR="005A2787" w:rsidRPr="00314021">
        <w:rPr>
          <w:rFonts w:ascii="Traditional Arabic" w:hAnsi="Traditional Arabic"/>
          <w:sz w:val="32"/>
          <w:rtl/>
        </w:rPr>
        <w:t xml:space="preserve"> وقيل</w:t>
      </w:r>
      <w:r w:rsidR="00CE45A2">
        <w:rPr>
          <w:rFonts w:ascii="Traditional Arabic" w:hAnsi="Traditional Arabic"/>
          <w:sz w:val="32"/>
          <w:rtl/>
        </w:rPr>
        <w:t xml:space="preserve"> :</w:t>
      </w:r>
      <w:r w:rsidR="005A2787" w:rsidRPr="00314021">
        <w:rPr>
          <w:rFonts w:ascii="Traditional Arabic" w:hAnsi="Traditional Arabic"/>
          <w:sz w:val="32"/>
          <w:rtl/>
        </w:rPr>
        <w:t xml:space="preserve"> العالي من</w:t>
      </w:r>
      <w:r w:rsidR="00CE45A2">
        <w:rPr>
          <w:rFonts w:ascii="Traditional Arabic" w:hAnsi="Traditional Arabic"/>
          <w:sz w:val="32"/>
          <w:rtl/>
        </w:rPr>
        <w:t xml:space="preserve"> :</w:t>
      </w:r>
      <w:r w:rsidR="005A2787" w:rsidRPr="00314021">
        <w:rPr>
          <w:rFonts w:ascii="Traditional Arabic" w:hAnsi="Traditional Arabic"/>
          <w:sz w:val="32"/>
          <w:rtl/>
        </w:rPr>
        <w:t xml:space="preserve"> علا يعلو</w:t>
      </w:r>
      <w:r w:rsidR="00CE45A2">
        <w:rPr>
          <w:rFonts w:ascii="Traditional Arabic" w:hAnsi="Traditional Arabic"/>
          <w:sz w:val="32"/>
          <w:rtl/>
        </w:rPr>
        <w:t xml:space="preserve"> :</w:t>
      </w:r>
      <w:r w:rsidR="005A2787" w:rsidRPr="00314021">
        <w:rPr>
          <w:rFonts w:ascii="Traditional Arabic" w:hAnsi="Traditional Arabic"/>
          <w:sz w:val="32"/>
          <w:rtl/>
        </w:rPr>
        <w:t xml:space="preserve"> ارتفع</w:t>
      </w:r>
      <w:r w:rsidR="00CE45A2">
        <w:rPr>
          <w:rFonts w:ascii="Traditional Arabic" w:hAnsi="Traditional Arabic"/>
          <w:sz w:val="32"/>
          <w:rtl/>
        </w:rPr>
        <w:t xml:space="preserve"> ،</w:t>
      </w:r>
      <w:r w:rsidR="005A2787" w:rsidRPr="00314021">
        <w:rPr>
          <w:rFonts w:ascii="Traditional Arabic" w:hAnsi="Traditional Arabic"/>
          <w:sz w:val="32"/>
          <w:rtl/>
        </w:rPr>
        <w:t xml:space="preserve"> أي</w:t>
      </w:r>
      <w:r w:rsidR="00CE45A2">
        <w:rPr>
          <w:rFonts w:ascii="Traditional Arabic" w:hAnsi="Traditional Arabic"/>
          <w:sz w:val="32"/>
          <w:rtl/>
        </w:rPr>
        <w:t xml:space="preserve"> :</w:t>
      </w:r>
      <w:r w:rsidR="005A2787" w:rsidRPr="00314021">
        <w:rPr>
          <w:rFonts w:ascii="Traditional Arabic" w:hAnsi="Traditional Arabic"/>
          <w:sz w:val="32"/>
          <w:rtl/>
        </w:rPr>
        <w:t xml:space="preserve"> العالي على خلقه بقدرته</w:t>
      </w:r>
      <w:r w:rsidR="00CE45A2">
        <w:rPr>
          <w:rFonts w:ascii="Traditional Arabic" w:hAnsi="Traditional Arabic"/>
          <w:sz w:val="32"/>
          <w:rtl/>
        </w:rPr>
        <w:t xml:space="preserve"> ،</w:t>
      </w:r>
      <w:r w:rsidR="005A2787" w:rsidRPr="00314021">
        <w:rPr>
          <w:rFonts w:ascii="Traditional Arabic" w:hAnsi="Traditional Arabic"/>
          <w:sz w:val="32"/>
          <w:rtl/>
        </w:rPr>
        <w:t xml:space="preserve"> والعظيم ذو العظمة الذي كل شيء دونه</w:t>
      </w:r>
      <w:r w:rsidR="00CE45A2">
        <w:rPr>
          <w:rFonts w:ascii="Traditional Arabic" w:hAnsi="Traditional Arabic"/>
          <w:sz w:val="32"/>
          <w:rtl/>
        </w:rPr>
        <w:t xml:space="preserve"> ،</w:t>
      </w:r>
      <w:r w:rsidR="005A2787" w:rsidRPr="00314021">
        <w:rPr>
          <w:rFonts w:ascii="Traditional Arabic" w:hAnsi="Traditional Arabic"/>
          <w:sz w:val="32"/>
          <w:rtl/>
        </w:rPr>
        <w:t xml:space="preserve"> فلا شيء أعظم منه</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قال الماوردي</w:t>
      </w:r>
      <w:r w:rsidR="00CE45A2">
        <w:rPr>
          <w:rFonts w:ascii="Traditional Arabic" w:hAnsi="Traditional Arabic"/>
          <w:sz w:val="32"/>
          <w:rtl/>
        </w:rPr>
        <w:t xml:space="preserve"> :</w:t>
      </w:r>
      <w:r w:rsidR="005A2787" w:rsidRPr="00314021">
        <w:rPr>
          <w:rFonts w:ascii="Traditional Arabic" w:hAnsi="Traditional Arabic"/>
          <w:sz w:val="32"/>
          <w:rtl/>
        </w:rPr>
        <w:t xml:space="preserve"> وفي الفرق بين العلي والعالي وجهان</w:t>
      </w:r>
      <w:r w:rsidR="00CE45A2">
        <w:rPr>
          <w:rFonts w:ascii="Traditional Arabic" w:hAnsi="Traditional Arabic"/>
          <w:sz w:val="32"/>
          <w:rtl/>
        </w:rPr>
        <w:t xml:space="preserve"> :</w:t>
      </w:r>
      <w:r w:rsidR="005A2787" w:rsidRPr="00314021">
        <w:rPr>
          <w:rFonts w:ascii="Traditional Arabic" w:hAnsi="Traditional Arabic"/>
          <w:sz w:val="32"/>
          <w:rtl/>
        </w:rPr>
        <w:t xml:space="preserve"> أحدهما</w:t>
      </w:r>
      <w:r w:rsidR="00CE45A2">
        <w:rPr>
          <w:rFonts w:ascii="Traditional Arabic" w:hAnsi="Traditional Arabic"/>
          <w:sz w:val="32"/>
          <w:rtl/>
        </w:rPr>
        <w:t xml:space="preserve"> :</w:t>
      </w:r>
      <w:r w:rsidR="005A2787" w:rsidRPr="00314021">
        <w:rPr>
          <w:rFonts w:ascii="Traditional Arabic" w:hAnsi="Traditional Arabic"/>
          <w:sz w:val="32"/>
          <w:rtl/>
        </w:rPr>
        <w:t xml:space="preserve"> ان العالي هو الموجود في محل العلو</w:t>
      </w:r>
      <w:r w:rsidR="00CE45A2">
        <w:rPr>
          <w:rFonts w:ascii="Traditional Arabic" w:hAnsi="Traditional Arabic"/>
          <w:sz w:val="32"/>
          <w:rtl/>
        </w:rPr>
        <w:t xml:space="preserve"> ،</w:t>
      </w:r>
      <w:r w:rsidR="005A2787" w:rsidRPr="00314021">
        <w:rPr>
          <w:rFonts w:ascii="Traditional Arabic" w:hAnsi="Traditional Arabic"/>
          <w:sz w:val="32"/>
          <w:rtl/>
        </w:rPr>
        <w:t xml:space="preserve"> والعلي هو مستحق للعلو</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الثاني</w:t>
      </w:r>
      <w:r w:rsidR="00CE45A2">
        <w:rPr>
          <w:rFonts w:ascii="Traditional Arabic" w:hAnsi="Traditional Arabic"/>
          <w:sz w:val="32"/>
          <w:rtl/>
        </w:rPr>
        <w:t xml:space="preserve"> :</w:t>
      </w:r>
      <w:r w:rsidR="005A2787" w:rsidRPr="00314021">
        <w:rPr>
          <w:rFonts w:ascii="Traditional Arabic" w:hAnsi="Traditional Arabic"/>
          <w:sz w:val="32"/>
          <w:rtl/>
        </w:rPr>
        <w:t xml:space="preserve"> أن العالي هو الذي يجوز أن يشارك</w:t>
      </w:r>
      <w:r w:rsidR="00CE45A2">
        <w:rPr>
          <w:rFonts w:ascii="Traditional Arabic" w:hAnsi="Traditional Arabic"/>
          <w:sz w:val="32"/>
          <w:rtl/>
        </w:rPr>
        <w:t xml:space="preserve"> ،</w:t>
      </w:r>
      <w:r w:rsidR="005A2787" w:rsidRPr="00314021">
        <w:rPr>
          <w:rFonts w:ascii="Traditional Arabic" w:hAnsi="Traditional Arabic"/>
          <w:sz w:val="32"/>
          <w:rtl/>
        </w:rPr>
        <w:t xml:space="preserve"> والعلي هو الذي لا يجوز أن يشارك  فعلى هذا الوجه يجوز أن يوصف الله بالعليّ لا بالعالي</w:t>
      </w:r>
      <w:r w:rsidR="00CE45A2">
        <w:rPr>
          <w:rFonts w:ascii="Traditional Arabic" w:hAnsi="Traditional Arabic"/>
          <w:sz w:val="32"/>
          <w:rtl/>
        </w:rPr>
        <w:t xml:space="preserve"> ،</w:t>
      </w:r>
      <w:r w:rsidR="005A2787" w:rsidRPr="00314021">
        <w:rPr>
          <w:rFonts w:ascii="Traditional Arabic" w:hAnsi="Traditional Arabic"/>
          <w:sz w:val="32"/>
          <w:rtl/>
        </w:rPr>
        <w:t xml:space="preserve"> وعلى الأول يجوز أن يوصف بهما</w:t>
      </w:r>
      <w:r w:rsidR="00CE45A2">
        <w:rPr>
          <w:rFonts w:ascii="Traditional Arabic" w:hAnsi="Traditional Arabic"/>
          <w:sz w:val="32"/>
          <w:rtl/>
        </w:rPr>
        <w:t xml:space="preserve"> ،</w:t>
      </w:r>
      <w:r w:rsidR="005A2787" w:rsidRPr="00314021">
        <w:rPr>
          <w:rFonts w:ascii="Traditional Arabic" w:hAnsi="Traditional Arabic"/>
          <w:sz w:val="32"/>
          <w:rtl/>
        </w:rPr>
        <w:t xml:space="preserve"> وقيل</w:t>
      </w:r>
      <w:r w:rsidR="00CE45A2">
        <w:rPr>
          <w:rFonts w:ascii="Traditional Arabic" w:hAnsi="Traditional Arabic"/>
          <w:sz w:val="32"/>
          <w:rtl/>
        </w:rPr>
        <w:t xml:space="preserve"> :</w:t>
      </w:r>
      <w:r w:rsidR="005A2787" w:rsidRPr="00314021">
        <w:rPr>
          <w:rFonts w:ascii="Traditional Arabic" w:hAnsi="Traditional Arabic"/>
          <w:sz w:val="32"/>
          <w:rtl/>
        </w:rPr>
        <w:t xml:space="preserve"> العلي</w:t>
      </w:r>
      <w:r w:rsidR="00CE45A2">
        <w:rPr>
          <w:rFonts w:ascii="Traditional Arabic" w:hAnsi="Traditional Arabic"/>
          <w:sz w:val="32"/>
          <w:rtl/>
        </w:rPr>
        <w:t xml:space="preserve"> :</w:t>
      </w:r>
      <w:r w:rsidR="005A2787" w:rsidRPr="00314021">
        <w:rPr>
          <w:rFonts w:ascii="Traditional Arabic" w:hAnsi="Traditional Arabic"/>
          <w:sz w:val="32"/>
          <w:rtl/>
        </w:rPr>
        <w:t xml:space="preserve"> القاهر الغالب للأشياء</w:t>
      </w:r>
      <w:r w:rsidR="00CE45A2">
        <w:rPr>
          <w:rFonts w:ascii="Traditional Arabic" w:hAnsi="Traditional Arabic"/>
          <w:sz w:val="32"/>
          <w:rtl/>
        </w:rPr>
        <w:t xml:space="preserve"> ،</w:t>
      </w:r>
      <w:r w:rsidR="005A2787" w:rsidRPr="00314021">
        <w:rPr>
          <w:rFonts w:ascii="Traditional Arabic" w:hAnsi="Traditional Arabic"/>
          <w:sz w:val="32"/>
          <w:rtl/>
        </w:rPr>
        <w:t xml:space="preserve">  تقول العرب</w:t>
      </w:r>
      <w:r w:rsidR="00CE45A2">
        <w:rPr>
          <w:rFonts w:ascii="Traditional Arabic" w:hAnsi="Traditional Arabic"/>
          <w:sz w:val="32"/>
          <w:rtl/>
        </w:rPr>
        <w:t xml:space="preserve"> :</w:t>
      </w:r>
      <w:r w:rsidR="005A2787" w:rsidRPr="00314021">
        <w:rPr>
          <w:rFonts w:ascii="Traditional Arabic" w:hAnsi="Traditional Arabic"/>
          <w:sz w:val="32"/>
          <w:rtl/>
        </w:rPr>
        <w:t xml:space="preserve"> علا فلان فلاناً غلبه وقهره</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قال الشاعر</w:t>
      </w:r>
      <w:r w:rsidR="00CE45A2">
        <w:rPr>
          <w:rFonts w:ascii="Traditional Arabic" w:hAnsi="Traditional Arabic"/>
          <w:sz w:val="32"/>
          <w:rtl/>
        </w:rPr>
        <w:t xml:space="preserve"> :</w:t>
      </w:r>
      <w:r w:rsidR="005A2787" w:rsidRPr="00314021">
        <w:rPr>
          <w:rFonts w:ascii="Traditional Arabic" w:hAnsi="Traditional Arabic"/>
          <w:sz w:val="32"/>
          <w:rtl/>
        </w:rPr>
        <w:t xml:space="preserve">    فلما علونا واستوينا عليهمتركناهم صرعى لنسر وكاسر  ومنه {</w:t>
      </w:r>
      <w:r w:rsidR="0088150B" w:rsidRPr="00314021">
        <w:rPr>
          <w:rFonts w:ascii="Traditional Arabic" w:hAnsi="Traditional Arabic"/>
          <w:sz w:val="32"/>
          <w:rtl/>
        </w:rPr>
        <w:t xml:space="preserve">إِنَّ فِرْعَوْنَ عَلَا فِي الْأَرْضِ </w:t>
      </w:r>
      <w:r w:rsidR="005A2787" w:rsidRPr="00314021">
        <w:rPr>
          <w:rFonts w:ascii="Traditional Arabic" w:hAnsi="Traditional Arabic"/>
          <w:sz w:val="32"/>
          <w:rtl/>
        </w:rPr>
        <w:t>}</w:t>
      </w:r>
      <w:r w:rsidR="0088150B" w:rsidRPr="00314021">
        <w:rPr>
          <w:rFonts w:ascii="Traditional Arabic" w:hAnsi="Traditional Arabic"/>
          <w:sz w:val="32"/>
          <w:rtl/>
        </w:rPr>
        <w:t>[القصص</w:t>
      </w:r>
      <w:r w:rsidR="00CE45A2">
        <w:rPr>
          <w:rFonts w:ascii="Traditional Arabic" w:hAnsi="Traditional Arabic"/>
          <w:sz w:val="32"/>
          <w:rtl/>
        </w:rPr>
        <w:t xml:space="preserve"> :</w:t>
      </w:r>
      <w:r w:rsidR="0088150B" w:rsidRPr="00314021">
        <w:rPr>
          <w:rFonts w:ascii="Traditional Arabic" w:hAnsi="Traditional Arabic"/>
          <w:sz w:val="32"/>
          <w:rtl/>
        </w:rPr>
        <w:t xml:space="preserve"> 4]</w:t>
      </w:r>
      <w:r w:rsidR="005A2787" w:rsidRPr="00314021">
        <w:rPr>
          <w:rFonts w:ascii="Traditional Arabic" w:hAnsi="Traditional Arabic"/>
          <w:sz w:val="32"/>
          <w:rtl/>
        </w:rPr>
        <w:t xml:space="preserve"> وقال الزمخشري</w:t>
      </w:r>
      <w:r w:rsidR="00CE45A2">
        <w:rPr>
          <w:rFonts w:ascii="Traditional Arabic" w:hAnsi="Traditional Arabic"/>
          <w:sz w:val="32"/>
          <w:rtl/>
        </w:rPr>
        <w:t xml:space="preserve"> :</w:t>
      </w:r>
      <w:r w:rsidR="005A2787" w:rsidRPr="00314021">
        <w:rPr>
          <w:rFonts w:ascii="Traditional Arabic" w:hAnsi="Traditional Arabic"/>
          <w:sz w:val="32"/>
          <w:rtl/>
        </w:rPr>
        <w:t xml:space="preserve"> العلي الشأن العظيم الملك والقدرة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إنتهى</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806A46">
        <w:rPr>
          <w:rFonts w:ascii="Traditional Arabic" w:hAnsi="Traditional Arabic" w:hint="cs"/>
          <w:sz w:val="32"/>
          <w:rtl/>
        </w:rPr>
        <w:t xml:space="preserve">  </w:t>
      </w:r>
      <w:r w:rsidR="005A2787" w:rsidRPr="00314021">
        <w:rPr>
          <w:rFonts w:ascii="Traditional Arabic" w:hAnsi="Traditional Arabic"/>
          <w:b/>
          <w:bCs/>
          <w:sz w:val="32"/>
          <w:rtl/>
        </w:rPr>
        <w:t>وقال قوم</w:t>
      </w:r>
      <w:r w:rsidR="00CE45A2">
        <w:rPr>
          <w:rFonts w:ascii="Traditional Arabic" w:hAnsi="Traditional Arabic"/>
          <w:b/>
          <w:bCs/>
          <w:sz w:val="32"/>
          <w:rtl/>
        </w:rPr>
        <w:t xml:space="preserve"> :</w:t>
      </w:r>
      <w:r w:rsidR="005A2787" w:rsidRPr="00314021">
        <w:rPr>
          <w:rFonts w:ascii="Traditional Arabic" w:hAnsi="Traditional Arabic"/>
          <w:b/>
          <w:bCs/>
          <w:sz w:val="32"/>
          <w:rtl/>
        </w:rPr>
        <w:t xml:space="preserve"> العلي عن خلقه بارتفاع مكانه عن أماكن خلقه</w:t>
      </w:r>
      <w:r w:rsidR="00CE45A2">
        <w:rPr>
          <w:rFonts w:ascii="Traditional Arabic" w:hAnsi="Traditional Arabic"/>
          <w:b/>
          <w:bCs/>
          <w:sz w:val="32"/>
          <w:rtl/>
        </w:rPr>
        <w:t xml:space="preserve"> ،</w:t>
      </w:r>
      <w:r w:rsidR="004C5C94" w:rsidRPr="00314021">
        <w:rPr>
          <w:rFonts w:ascii="Traditional Arabic" w:hAnsi="Traditional Arabic"/>
          <w:b/>
          <w:bCs/>
          <w:sz w:val="32"/>
          <w:rtl/>
        </w:rPr>
        <w:t xml:space="preserve"> </w:t>
      </w:r>
      <w:r w:rsidR="005A2787" w:rsidRPr="00314021">
        <w:rPr>
          <w:rFonts w:ascii="Traditional Arabic" w:hAnsi="Traditional Arabic"/>
          <w:b/>
          <w:bCs/>
          <w:sz w:val="32"/>
          <w:rtl/>
        </w:rPr>
        <w:t xml:space="preserve"> قال ابن عطية</w:t>
      </w:r>
      <w:r w:rsidR="00CE45A2">
        <w:rPr>
          <w:rFonts w:ascii="Traditional Arabic" w:hAnsi="Traditional Arabic"/>
          <w:b/>
          <w:bCs/>
          <w:sz w:val="32"/>
          <w:rtl/>
        </w:rPr>
        <w:t xml:space="preserve"> :</w:t>
      </w:r>
      <w:r w:rsidR="005A2787" w:rsidRPr="00314021">
        <w:rPr>
          <w:rFonts w:ascii="Traditional Arabic" w:hAnsi="Traditional Arabic"/>
          <w:b/>
          <w:bCs/>
          <w:sz w:val="32"/>
          <w:rtl/>
        </w:rPr>
        <w:t xml:space="preserve"> وهذا قول جهلة مجسمين</w:t>
      </w:r>
      <w:r w:rsidR="00CE45A2">
        <w:rPr>
          <w:rFonts w:ascii="Traditional Arabic" w:hAnsi="Traditional Arabic"/>
          <w:b/>
          <w:bCs/>
          <w:sz w:val="32"/>
          <w:rtl/>
        </w:rPr>
        <w:t xml:space="preserve"> ،</w:t>
      </w:r>
      <w:r w:rsidR="005A2787" w:rsidRPr="00314021">
        <w:rPr>
          <w:rFonts w:ascii="Traditional Arabic" w:hAnsi="Traditional Arabic"/>
          <w:b/>
          <w:bCs/>
          <w:sz w:val="32"/>
          <w:rtl/>
        </w:rPr>
        <w:t xml:space="preserve"> وكان الوجه أن لا يحكى</w:t>
      </w:r>
      <w:r w:rsidR="00CE45A2">
        <w:rPr>
          <w:rFonts w:ascii="Traditional Arabic" w:hAnsi="Traditional Arabic"/>
          <w:b/>
          <w:bCs/>
          <w:sz w:val="32"/>
          <w:rtl/>
        </w:rPr>
        <w:t xml:space="preserve"> ،</w:t>
      </w:r>
      <w:r w:rsidR="004C5C94" w:rsidRPr="00314021">
        <w:rPr>
          <w:rFonts w:ascii="Traditional Arabic" w:hAnsi="Traditional Arabic"/>
          <w:b/>
          <w:bCs/>
          <w:sz w:val="32"/>
          <w:rtl/>
        </w:rPr>
        <w:t xml:space="preserve"> </w:t>
      </w:r>
      <w:r w:rsidR="005A2787" w:rsidRPr="00314021">
        <w:rPr>
          <w:rFonts w:ascii="Traditional Arabic" w:hAnsi="Traditional Arabic"/>
          <w:b/>
          <w:bCs/>
          <w:sz w:val="32"/>
          <w:rtl/>
        </w:rPr>
        <w:t xml:space="preserve"> وقال أيضاً</w:t>
      </w:r>
      <w:r w:rsidR="00CE45A2">
        <w:rPr>
          <w:rFonts w:ascii="Traditional Arabic" w:hAnsi="Traditional Arabic"/>
          <w:b/>
          <w:bCs/>
          <w:sz w:val="32"/>
          <w:rtl/>
        </w:rPr>
        <w:t xml:space="preserve"> :</w:t>
      </w:r>
      <w:r w:rsidR="005A2787" w:rsidRPr="00314021">
        <w:rPr>
          <w:rFonts w:ascii="Traditional Arabic" w:hAnsi="Traditional Arabic"/>
          <w:b/>
          <w:bCs/>
          <w:sz w:val="32"/>
          <w:rtl/>
        </w:rPr>
        <w:t xml:space="preserve"> العلي يراد به علو القدر والمنزلة</w:t>
      </w:r>
      <w:r w:rsidR="00CE45A2">
        <w:rPr>
          <w:rFonts w:ascii="Traditional Arabic" w:hAnsi="Traditional Arabic"/>
          <w:b/>
          <w:bCs/>
          <w:sz w:val="32"/>
          <w:rtl/>
        </w:rPr>
        <w:t xml:space="preserve"> ،</w:t>
      </w:r>
      <w:r w:rsidR="005A2787" w:rsidRPr="00314021">
        <w:rPr>
          <w:rFonts w:ascii="Traditional Arabic" w:hAnsi="Traditional Arabic"/>
          <w:b/>
          <w:bCs/>
          <w:sz w:val="32"/>
          <w:rtl/>
        </w:rPr>
        <w:t xml:space="preserve"> لا علو المكان</w:t>
      </w:r>
      <w:r w:rsidR="00CE45A2">
        <w:rPr>
          <w:rFonts w:ascii="Traditional Arabic" w:hAnsi="Traditional Arabic"/>
          <w:b/>
          <w:bCs/>
          <w:sz w:val="32"/>
          <w:rtl/>
        </w:rPr>
        <w:t xml:space="preserve"> ،</w:t>
      </w:r>
      <w:r w:rsidR="005A2787" w:rsidRPr="00314021">
        <w:rPr>
          <w:rFonts w:ascii="Traditional Arabic" w:hAnsi="Traditional Arabic"/>
          <w:b/>
          <w:bCs/>
          <w:sz w:val="32"/>
          <w:rtl/>
        </w:rPr>
        <w:t xml:space="preserve"> لأن الله منزه عن التحيز</w:t>
      </w:r>
      <w:r w:rsidR="00CE45A2">
        <w:rPr>
          <w:rFonts w:ascii="Traditional Arabic" w:hAnsi="Traditional Arabic"/>
          <w:b/>
          <w:bCs/>
          <w:sz w:val="32"/>
          <w:rtl/>
        </w:rPr>
        <w:t xml:space="preserve"> </w:t>
      </w:r>
      <w:r w:rsidR="00806A46">
        <w:rPr>
          <w:rFonts w:ascii="Traditional Arabic" w:hAnsi="Traditional Arabic" w:hint="cs"/>
          <w:b/>
          <w:bCs/>
          <w:sz w:val="32"/>
          <w:rtl/>
        </w:rPr>
        <w:t xml:space="preserve">) أهـ </w:t>
      </w:r>
      <w:r w:rsidR="00CE45A2">
        <w:rPr>
          <w:rFonts w:ascii="Traditional Arabic" w:hAnsi="Traditional Arabic"/>
          <w:sz w:val="32"/>
          <w:rtl/>
        </w:rPr>
        <w:t>،</w:t>
      </w:r>
      <w:r w:rsidR="004C5C94" w:rsidRPr="00314021">
        <w:rPr>
          <w:rFonts w:ascii="Traditional Arabic" w:hAnsi="Traditional Arabic"/>
          <w:sz w:val="32"/>
          <w:rtl/>
        </w:rPr>
        <w:t xml:space="preserve"> </w:t>
      </w:r>
    </w:p>
    <w:p w:rsidR="005A2787" w:rsidRDefault="00806A46" w:rsidP="00336F57">
      <w:pPr>
        <w:ind w:left="-46"/>
        <w:jc w:val="both"/>
        <w:rPr>
          <w:rFonts w:ascii="Traditional Arabic" w:hAnsi="Traditional Arabic"/>
          <w:sz w:val="32"/>
          <w:rtl/>
        </w:rPr>
      </w:pPr>
      <w:r w:rsidRPr="00806A46">
        <w:rPr>
          <w:rFonts w:hint="cs"/>
          <w:b/>
          <w:bCs/>
          <w:rtl/>
        </w:rPr>
        <w:t xml:space="preserve">وقال </w:t>
      </w:r>
      <w:r w:rsidR="005A2787" w:rsidRPr="00806A46">
        <w:rPr>
          <w:b/>
          <w:bCs/>
          <w:rtl/>
        </w:rPr>
        <w:t xml:space="preserve">الشيخ محمد زاهد الكوثري </w:t>
      </w:r>
      <w:r w:rsidRPr="00806A46">
        <w:rPr>
          <w:rFonts w:hint="cs"/>
          <w:b/>
          <w:bCs/>
          <w:rtl/>
        </w:rPr>
        <w:t>في مقالاته</w:t>
      </w:r>
      <w:r>
        <w:rPr>
          <w:rFonts w:hint="cs"/>
          <w:rtl/>
        </w:rPr>
        <w:t xml:space="preserve"> [ </w:t>
      </w:r>
      <w:r w:rsidR="005A2787" w:rsidRPr="00314021">
        <w:rPr>
          <w:rtl/>
        </w:rPr>
        <w:t>ص</w:t>
      </w:r>
      <w:r w:rsidR="00CE45A2">
        <w:rPr>
          <w:rtl/>
        </w:rPr>
        <w:t xml:space="preserve"> :</w:t>
      </w:r>
      <w:r>
        <w:rPr>
          <w:rFonts w:hint="cs"/>
          <w:rtl/>
        </w:rPr>
        <w:t xml:space="preserve"> </w:t>
      </w:r>
      <w:r w:rsidR="005A2787" w:rsidRPr="00314021">
        <w:rPr>
          <w:rtl/>
        </w:rPr>
        <w:t>391</w:t>
      </w:r>
      <w:r>
        <w:rPr>
          <w:rFonts w:hint="cs"/>
          <w:rtl/>
        </w:rPr>
        <w:t xml:space="preserve"> : </w:t>
      </w:r>
      <w:r w:rsidR="005A2787" w:rsidRPr="00314021">
        <w:rPr>
          <w:rtl/>
        </w:rPr>
        <w:t>398</w:t>
      </w:r>
      <w:r>
        <w:rPr>
          <w:rFonts w:hint="cs"/>
          <w:rtl/>
        </w:rPr>
        <w:t xml:space="preserve"> ] : ( </w:t>
      </w:r>
      <w:r>
        <w:rPr>
          <w:rFonts w:hint="cs"/>
          <w:b/>
          <w:bCs/>
          <w:rtl/>
        </w:rPr>
        <w:t xml:space="preserve"> </w:t>
      </w:r>
      <w:r w:rsidR="005A2787" w:rsidRPr="00BE5A77">
        <w:rPr>
          <w:b/>
          <w:bCs/>
          <w:rtl/>
        </w:rPr>
        <w:t>فتن المجسمة</w:t>
      </w:r>
      <w:r w:rsidR="00BE5A77" w:rsidRPr="00BE5A77">
        <w:rPr>
          <w:rFonts w:hint="cs"/>
          <w:b/>
          <w:bCs/>
          <w:rtl/>
        </w:rPr>
        <w:t xml:space="preserve"> </w:t>
      </w:r>
      <w:r w:rsidR="005A2787" w:rsidRPr="00BE5A77">
        <w:rPr>
          <w:b/>
          <w:bCs/>
          <w:rtl/>
        </w:rPr>
        <w:t>وصنوف مخازيهم</w:t>
      </w:r>
      <w:r w:rsidR="00BE5A77">
        <w:rPr>
          <w:rFonts w:hint="cs"/>
          <w:rtl/>
        </w:rPr>
        <w:t xml:space="preserve"> </w:t>
      </w:r>
      <w:r w:rsidR="00CE45A2">
        <w:rPr>
          <w:rFonts w:hint="cs"/>
          <w:rtl/>
        </w:rPr>
        <w:t xml:space="preserve"> :</w:t>
      </w:r>
      <w:r w:rsidR="00BE5A77" w:rsidRPr="00BE5A77">
        <w:rPr>
          <w:rFonts w:hint="cs"/>
          <w:rtl/>
        </w:rPr>
        <w:t xml:space="preserve"> </w:t>
      </w:r>
      <w:r w:rsidR="005A2787" w:rsidRPr="00BE5A77">
        <w:rPr>
          <w:rtl/>
        </w:rPr>
        <w:t>بين تقاسع العلماء عن السهر على مداخل الفساد في الدين أصيب مسلمو هذا العصر ـ فيما أصيبوا  ـ بمن يدر الرزق على ناشري هذه النحلة السخيفة فقام أناس جياع متللون من كل قيد ـ غيروا الشكل لأجل الأكل ـ يحملون حملات شعواء على القائمين باتلدفاع عن حيرم الاسلام متظاهرين بإنكار البدع والدعوة إلى السنة كما مهد لهم كبيرهم الذي علمهم السحر ولسنا نذكر أسماء القائمين بتلك الدعوة في الأقطار على حين  ـ وإنما نغفل أبا جهل مراعاة لخاطر عكرمة ـ ولكن سرعان ما انكشف الستر عن وجوه دعوتهم إلى الوثنية الملبسة بلباس السنة</w:t>
      </w:r>
      <w:r w:rsidR="00CE45A2">
        <w:rPr>
          <w:rtl/>
        </w:rPr>
        <w:t xml:space="preserve"> ،</w:t>
      </w:r>
      <w:r w:rsidR="005A2787" w:rsidRPr="00BE5A77">
        <w:rPr>
          <w:rtl/>
        </w:rPr>
        <w:t xml:space="preserve"> فخربوا بيوتهم</w:t>
      </w:r>
      <w:r w:rsidR="00CE45A2">
        <w:rPr>
          <w:rtl/>
        </w:rPr>
        <w:t xml:space="preserve"> ،</w:t>
      </w:r>
      <w:r w:rsidR="005A2787" w:rsidRPr="00BE5A77">
        <w:rPr>
          <w:rtl/>
        </w:rPr>
        <w:t xml:space="preserve"> وقضوا بأنفسهم على أنفسهم وقد صدق من قال</w:t>
      </w:r>
      <w:r w:rsidR="00CE45A2">
        <w:rPr>
          <w:rtl/>
        </w:rPr>
        <w:t xml:space="preserve"> :</w:t>
      </w:r>
      <w:r w:rsidR="005A2787" w:rsidRPr="00BE5A77">
        <w:rPr>
          <w:rtl/>
        </w:rPr>
        <w:t xml:space="preserve"> ضرر الجاهل بجهله لنفسه أبلغ من ضرر عدوه له</w:t>
      </w:r>
      <w:r w:rsidR="00CE45A2">
        <w:rPr>
          <w:rtl/>
        </w:rPr>
        <w:t xml:space="preserve"> ،</w:t>
      </w:r>
      <w:r w:rsidR="004C5C94" w:rsidRPr="00BE5A77">
        <w:rPr>
          <w:rtl/>
        </w:rPr>
        <w:t xml:space="preserve"> </w:t>
      </w:r>
      <w:r w:rsidR="005A2787" w:rsidRPr="00314021">
        <w:rPr>
          <w:rFonts w:ascii="Traditional Arabic" w:hAnsi="Traditional Arabic"/>
          <w:sz w:val="32"/>
          <w:rtl/>
        </w:rPr>
        <w:t>ولولا نشرهم الدارمي لنقض الدارمي السجزي وسنة عبدالله وتوحيد ابن خزيمة لما وضح الصبح ولا ستمر أناس على ظن أنهم براء مما ينسب اليهم منالآراء ولكن قطعت جهيزة قول كل خطيب</w:t>
      </w:r>
      <w:r w:rsidR="00CE45A2">
        <w:rPr>
          <w:rFonts w:ascii="Traditional Arabic" w:hAnsi="Traditional Arabic"/>
          <w:sz w:val="32"/>
          <w:rtl/>
        </w:rPr>
        <w:t xml:space="preserve"> ،</w:t>
      </w:r>
      <w:r w:rsidR="005A2787" w:rsidRPr="00314021">
        <w:rPr>
          <w:rFonts w:ascii="Traditional Arabic" w:hAnsi="Traditional Arabic"/>
          <w:sz w:val="32"/>
          <w:rtl/>
        </w:rPr>
        <w:t xml:space="preserve"> وظهرت نحلتهم الوثنية بجبليتها فخاب المستغلون</w:t>
      </w:r>
      <w:r w:rsidR="00CE45A2">
        <w:rPr>
          <w:rFonts w:ascii="Traditional Arabic" w:hAnsi="Traditional Arabic"/>
          <w:sz w:val="32"/>
          <w:rtl/>
        </w:rPr>
        <w:t xml:space="preserve"> ،</w:t>
      </w:r>
      <w:r w:rsidR="005A2787" w:rsidRPr="00314021">
        <w:rPr>
          <w:rFonts w:ascii="Traditional Arabic" w:hAnsi="Traditional Arabic"/>
          <w:sz w:val="32"/>
          <w:rtl/>
        </w:rPr>
        <w:t xml:space="preserve"> وخاب المدر والمستدر</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ولا أعتقد أن عاقلا يطلع على الكتب الثلاثة وعلى ما فيها من المخازي المشروحة في مقالاتنا السابقة دون أن ينبذهم نبذا بمرة واحدة</w:t>
      </w:r>
      <w:r w:rsidR="00CE45A2">
        <w:rPr>
          <w:rFonts w:ascii="Traditional Arabic" w:hAnsi="Traditional Arabic"/>
          <w:sz w:val="32"/>
          <w:rtl/>
        </w:rPr>
        <w:t xml:space="preserve"> ،</w:t>
      </w:r>
      <w:r w:rsidR="005A2787" w:rsidRPr="00314021">
        <w:rPr>
          <w:rFonts w:ascii="Traditional Arabic" w:hAnsi="Traditional Arabic"/>
          <w:sz w:val="32"/>
          <w:rtl/>
        </w:rPr>
        <w:t xml:space="preserve"> ومن الغريب أن دعاة أنفسهم لا يدينون إلا باستدارار المادة من موردها واستغفال من يظنون به التغفل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ومن ذلك الغافل الذي ينتظر رواد المسارح والملاهي صدق الدعوة</w:t>
      </w:r>
      <w:r w:rsidR="00166ABB">
        <w:rPr>
          <w:rFonts w:ascii="Traditional Arabic" w:hAnsi="Traditional Arabic"/>
          <w:sz w:val="32"/>
          <w:rtl/>
        </w:rPr>
        <w:t xml:space="preserve"> ؟</w:t>
      </w:r>
      <w:r w:rsidR="005A2787" w:rsidRPr="00314021">
        <w:rPr>
          <w:rFonts w:ascii="Traditional Arabic" w:hAnsi="Traditional Arabic"/>
          <w:sz w:val="32"/>
          <w:rtl/>
        </w:rPr>
        <w:t xml:space="preserve"> ومن ذلك الأخرق الذي يؤمل ممن يلقي عليه القبض متلبسا بجريمة سرقة الكتب أن يكون مرشدا رشيدا</w:t>
      </w:r>
      <w:r w:rsidR="00166ABB">
        <w:rPr>
          <w:rFonts w:ascii="Traditional Arabic" w:hAnsi="Traditional Arabic"/>
          <w:sz w:val="32"/>
          <w:rtl/>
        </w:rPr>
        <w:t xml:space="preserve"> ؟</w:t>
      </w:r>
      <w:r w:rsidR="005A2787" w:rsidRPr="00314021">
        <w:rPr>
          <w:rFonts w:ascii="Traditional Arabic" w:hAnsi="Traditional Arabic"/>
          <w:sz w:val="32"/>
          <w:rtl/>
        </w:rPr>
        <w:t xml:space="preserve"> وجكاية تلك المسكينة المستولدة معروفة هنا وهناك</w:t>
      </w:r>
      <w:r w:rsidR="00CE45A2">
        <w:rPr>
          <w:rFonts w:ascii="Traditional Arabic" w:hAnsi="Traditional Arabic"/>
          <w:sz w:val="32"/>
          <w:rtl/>
        </w:rPr>
        <w:t xml:space="preserve"> ،</w:t>
      </w:r>
      <w:r w:rsidR="005A2787" w:rsidRPr="00314021">
        <w:rPr>
          <w:rFonts w:ascii="Traditional Arabic" w:hAnsi="Traditional Arabic"/>
          <w:sz w:val="32"/>
          <w:rtl/>
        </w:rPr>
        <w:t xml:space="preserve"> ومن ذلك الجاهل الذي يجهل أن الجاهل جهلا مكعبا لا يصلح للدعوة إلى غير الجهل</w:t>
      </w:r>
      <w:r w:rsidR="00166ABB">
        <w:rPr>
          <w:rFonts w:ascii="Traditional Arabic" w:hAnsi="Traditional Arabic"/>
          <w:sz w:val="32"/>
          <w:rtl/>
        </w:rPr>
        <w:t xml:space="preserve"> ؟</w:t>
      </w:r>
      <w:r w:rsidR="005A2787" w:rsidRPr="00314021">
        <w:rPr>
          <w:rFonts w:ascii="Traditional Arabic" w:hAnsi="Traditional Arabic"/>
          <w:sz w:val="32"/>
          <w:rtl/>
        </w:rPr>
        <w:t xml:space="preserve"> ومن ذلك المأفون الذي لا يعلم أ</w:t>
      </w:r>
      <w:r w:rsidR="00CE45A2">
        <w:rPr>
          <w:rFonts w:ascii="Traditional Arabic" w:hAnsi="Traditional Arabic"/>
          <w:sz w:val="32"/>
          <w:rtl/>
        </w:rPr>
        <w:t xml:space="preserve"> ،</w:t>
      </w:r>
      <w:r w:rsidR="005A2787" w:rsidRPr="00314021">
        <w:rPr>
          <w:rFonts w:ascii="Traditional Arabic" w:hAnsi="Traditional Arabic"/>
          <w:sz w:val="32"/>
          <w:rtl/>
        </w:rPr>
        <w:t xml:space="preserve"> المتحللين من كل قيد لا يصللحون لغير الامتهان والاحتكار</w:t>
      </w:r>
      <w:r w:rsidR="00166ABB">
        <w:rPr>
          <w:rFonts w:ascii="Traditional Arabic" w:hAnsi="Traditional Arabic"/>
          <w:sz w:val="32"/>
          <w:rtl/>
        </w:rPr>
        <w:t xml:space="preserve"> ؟</w:t>
      </w:r>
      <w:r w:rsidR="005A2787" w:rsidRPr="00314021">
        <w:rPr>
          <w:rFonts w:ascii="Traditional Arabic" w:hAnsi="Traditional Arabic"/>
          <w:sz w:val="32"/>
          <w:rtl/>
        </w:rPr>
        <w:t xml:space="preserve"> ومن ذلك البليد الذي يظن أن من يبدأ في دعوته الهمجية مبسملا بسباب وشتائم وبهت يأباها السوقة يكسب القضية</w:t>
      </w:r>
      <w:r w:rsidR="00166ABB">
        <w:rPr>
          <w:rFonts w:ascii="Traditional Arabic" w:hAnsi="Traditional Arabic"/>
          <w:sz w:val="32"/>
          <w:rtl/>
        </w:rPr>
        <w:t xml:space="preserve"> ؟</w:t>
      </w:r>
      <w:r w:rsidR="005A2787" w:rsidRPr="00314021">
        <w:rPr>
          <w:rFonts w:ascii="Traditional Arabic" w:hAnsi="Traditional Arabic"/>
          <w:sz w:val="32"/>
          <w:rtl/>
        </w:rPr>
        <w:t xml:space="preserve"> ومن ذاك الذي يظن بالعقلاء أنهم يبالون بغير فرع الحجة بالحجة</w:t>
      </w:r>
      <w:r w:rsidR="00166ABB">
        <w:rPr>
          <w:rFonts w:ascii="Traditional Arabic" w:hAnsi="Traditional Arabic"/>
          <w:sz w:val="32"/>
          <w:rtl/>
        </w:rPr>
        <w:t xml:space="preserve"> ؟</w:t>
      </w:r>
      <w:r w:rsidR="005A2787" w:rsidRPr="00314021">
        <w:rPr>
          <w:rFonts w:ascii="Traditional Arabic" w:hAnsi="Traditional Arabic"/>
          <w:sz w:val="32"/>
          <w:rtl/>
        </w:rPr>
        <w:t xml:space="preserve"> وأمام هؤلاء الدعاء الجياع</w:t>
      </w:r>
      <w:r w:rsidR="00CE45A2">
        <w:rPr>
          <w:rFonts w:ascii="Traditional Arabic" w:hAnsi="Traditional Arabic"/>
          <w:sz w:val="32"/>
          <w:rtl/>
        </w:rPr>
        <w:t xml:space="preserve"> ،</w:t>
      </w:r>
      <w:r w:rsidR="005A2787" w:rsidRPr="00314021">
        <w:rPr>
          <w:rFonts w:ascii="Traditional Arabic" w:hAnsi="Traditional Arabic"/>
          <w:sz w:val="32"/>
          <w:rtl/>
        </w:rPr>
        <w:t xml:space="preserve"> من السوقة والرعاع مهلة يتوبون فيها عن كل السحت والدعوة إلى الطاغوت ليحترزوا منن الجمع بين الشقوتين شقاء الدنيا وشقاء الأخرة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ولو كانو ما تعدوا الألفاظ الواردة في الكتاب والسنة المشهورة الصحيحة الصريحة من غير أن يتكلم بحرف وصوت</w:t>
      </w:r>
      <w:r w:rsidR="00CE45A2">
        <w:rPr>
          <w:rFonts w:ascii="Traditional Arabic" w:hAnsi="Traditional Arabic"/>
          <w:sz w:val="32"/>
          <w:rtl/>
        </w:rPr>
        <w:t xml:space="preserve"> ،</w:t>
      </w:r>
      <w:r w:rsidR="005A2787" w:rsidRPr="00314021">
        <w:rPr>
          <w:rFonts w:ascii="Traditional Arabic" w:hAnsi="Traditional Arabic"/>
          <w:sz w:val="32"/>
          <w:rtl/>
        </w:rPr>
        <w:t xml:space="preserve"> ويهبط بحركة ويمشي ويثقل ويخفف ويقوم ويجلس ويستلقي</w:t>
      </w:r>
      <w:r w:rsidR="00CE45A2">
        <w:rPr>
          <w:rFonts w:ascii="Traditional Arabic" w:hAnsi="Traditional Arabic"/>
          <w:sz w:val="32"/>
          <w:rtl/>
        </w:rPr>
        <w:t xml:space="preserve"> ،</w:t>
      </w:r>
      <w:r w:rsidR="005A2787" w:rsidRPr="00314021">
        <w:rPr>
          <w:rFonts w:ascii="Traditional Arabic" w:hAnsi="Traditional Arabic"/>
          <w:sz w:val="32"/>
          <w:rtl/>
        </w:rPr>
        <w:t xml:space="preserve"> وأنه عال علوا حسيا أو فوقية حسية</w:t>
      </w:r>
      <w:r w:rsidR="00CE45A2">
        <w:rPr>
          <w:rFonts w:ascii="Traditional Arabic" w:hAnsi="Traditional Arabic"/>
          <w:sz w:val="32"/>
          <w:rtl/>
        </w:rPr>
        <w:t xml:space="preserve"> ،</w:t>
      </w:r>
      <w:r w:rsidR="005A2787" w:rsidRPr="00314021">
        <w:rPr>
          <w:rFonts w:ascii="Traditional Arabic" w:hAnsi="Traditional Arabic"/>
          <w:sz w:val="32"/>
          <w:rtl/>
        </w:rPr>
        <w:t xml:space="preserve"> أو بائن بينونة مسافة</w:t>
      </w:r>
      <w:r w:rsidR="00CE45A2">
        <w:rPr>
          <w:rFonts w:ascii="Traditional Arabic" w:hAnsi="Traditional Arabic"/>
          <w:sz w:val="32"/>
          <w:rtl/>
        </w:rPr>
        <w:t xml:space="preserve"> ،</w:t>
      </w:r>
      <w:r w:rsidR="005A2787" w:rsidRPr="00314021">
        <w:rPr>
          <w:rFonts w:ascii="Traditional Arabic" w:hAnsi="Traditional Arabic"/>
          <w:sz w:val="32"/>
          <w:rtl/>
        </w:rPr>
        <w:t xml:space="preserve"> وأنه في جهة</w:t>
      </w:r>
      <w:r w:rsidR="00CE45A2">
        <w:rPr>
          <w:rFonts w:ascii="Traditional Arabic" w:hAnsi="Traditional Arabic"/>
          <w:sz w:val="32"/>
          <w:rtl/>
        </w:rPr>
        <w:t xml:space="preserve"> ،</w:t>
      </w:r>
      <w:r w:rsidR="005A2787" w:rsidRPr="00314021">
        <w:rPr>
          <w:rFonts w:ascii="Traditional Arabic" w:hAnsi="Traditional Arabic"/>
          <w:sz w:val="32"/>
          <w:rtl/>
        </w:rPr>
        <w:t xml:space="preserve"> وأن له حدا وأنه يمس وأن له أبعاضا وفما ولهوات وأضراسا</w:t>
      </w:r>
      <w:r w:rsidR="00CE45A2">
        <w:rPr>
          <w:rFonts w:ascii="Traditional Arabic" w:hAnsi="Traditional Arabic"/>
          <w:sz w:val="32"/>
          <w:rtl/>
        </w:rPr>
        <w:t xml:space="preserve"> </w:t>
      </w:r>
      <w:r w:rsidR="00B70CAE">
        <w:rPr>
          <w:rFonts w:ascii="Traditional Arabic" w:hAnsi="Traditional Arabic"/>
          <w:sz w:val="32"/>
          <w:rtl/>
        </w:rPr>
        <w:t>..</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إلى آخر تلك المخازي بل قالوا كلم الله موسى عليه السلام تكليما</w:t>
      </w:r>
      <w:r w:rsidR="00CE45A2">
        <w:rPr>
          <w:rFonts w:ascii="Traditional Arabic" w:hAnsi="Traditional Arabic"/>
          <w:sz w:val="32"/>
          <w:rtl/>
        </w:rPr>
        <w:t xml:space="preserve"> ،</w:t>
      </w:r>
      <w:r w:rsidR="005A2787" w:rsidRPr="00314021">
        <w:rPr>
          <w:rFonts w:ascii="Traditional Arabic" w:hAnsi="Traditional Arabic"/>
          <w:sz w:val="32"/>
          <w:rtl/>
        </w:rPr>
        <w:t xml:space="preserve"> واستوى على العرش استواء يليق بجلاله لا كاستواء خلقه من التمكن والركوب والاتقرار والحلول والقعود والجلوس لما حكم أحد عليهم بمفارقة جماعة المسامين لكن الواقع بكل أسف هو ما سبق بيانه</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ولأهل هذه النحلة السخيفة في جميع أدوار التاريخ ـ ولاسيما في أيام ضعف الاسلام ـ فتن كقطع الليل المظلم لا بأس من الاشارة هنا إلى بعضها استذكارا للماضي لنزداد تبصرا في شؤون المستقبل</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والتاريخ يحدثنا أنهم سألوا الامام ابن جرير عن المقام المحمود ببغداد ينتظرون منه أن يوافقهم على زيغهم القائل بإعتماد الرسول عليه السلام في جنبه ـ جل جلاله ـ على العرش</w:t>
      </w:r>
      <w:r w:rsidR="00CE45A2">
        <w:rPr>
          <w:rFonts w:ascii="Traditional Arabic" w:hAnsi="Traditional Arabic"/>
          <w:sz w:val="32"/>
          <w:rtl/>
        </w:rPr>
        <w:t xml:space="preserve"> ،</w:t>
      </w:r>
      <w:r w:rsidR="005A2787" w:rsidRPr="00314021">
        <w:rPr>
          <w:rFonts w:ascii="Traditional Arabic" w:hAnsi="Traditional Arabic"/>
          <w:sz w:val="32"/>
          <w:rtl/>
        </w:rPr>
        <w:t xml:space="preserve"> فنهرهم قائلا</w:t>
      </w:r>
      <w:r w:rsidR="00CE45A2">
        <w:rPr>
          <w:rFonts w:ascii="Traditional Arabic" w:hAnsi="Traditional Arabic"/>
          <w:sz w:val="32"/>
          <w:rtl/>
        </w:rPr>
        <w:t xml:space="preserve"> :</w:t>
      </w:r>
      <w:r w:rsidR="00247C96">
        <w:rPr>
          <w:rFonts w:ascii="Traditional Arabic" w:hAnsi="Traditional Arabic" w:hint="cs"/>
          <w:sz w:val="32"/>
          <w:rtl/>
        </w:rPr>
        <w:t xml:space="preserve"> ( </w:t>
      </w:r>
      <w:r w:rsidR="005A2787" w:rsidRPr="00314021">
        <w:rPr>
          <w:rFonts w:ascii="Traditional Arabic" w:hAnsi="Traditional Arabic"/>
          <w:sz w:val="32"/>
          <w:rtl/>
        </w:rPr>
        <w:t xml:space="preserve">سبحان من ليس له أنيس </w:t>
      </w:r>
      <w:r w:rsidR="00247C96">
        <w:rPr>
          <w:rFonts w:ascii="Traditional Arabic" w:hAnsi="Traditional Arabic" w:hint="cs"/>
          <w:sz w:val="32"/>
          <w:rtl/>
        </w:rPr>
        <w:t xml:space="preserve">... </w:t>
      </w:r>
      <w:r w:rsidR="005A2787" w:rsidRPr="00314021">
        <w:rPr>
          <w:rFonts w:ascii="Traditional Arabic" w:hAnsi="Traditional Arabic"/>
          <w:sz w:val="32"/>
          <w:rtl/>
        </w:rPr>
        <w:t>ولا له في عرشه جليس</w:t>
      </w:r>
      <w:r w:rsidR="00247C96">
        <w:rPr>
          <w:rFonts w:ascii="Traditional Arabic" w:hAnsi="Traditional Arabic" w:hint="cs"/>
          <w:sz w:val="32"/>
          <w:rtl/>
        </w:rPr>
        <w:t xml:space="preserve"> ) ، </w:t>
      </w:r>
      <w:r w:rsidR="005A2787" w:rsidRPr="00314021">
        <w:rPr>
          <w:rFonts w:ascii="Traditional Arabic" w:hAnsi="Traditional Arabic"/>
          <w:sz w:val="32"/>
          <w:rtl/>
        </w:rPr>
        <w:t>من أيديهم حتى أوصلوه إلى بيته وعاش تحت حراسة الجنود في بيته إلى أن مات سنة 3</w:t>
      </w:r>
      <w:r w:rsidR="0017056F">
        <w:rPr>
          <w:rFonts w:ascii="Traditional Arabic" w:hAnsi="Traditional Arabic"/>
          <w:sz w:val="32"/>
          <w:rtl/>
        </w:rPr>
        <w:t>10</w:t>
      </w:r>
      <w:r w:rsidR="005A2787" w:rsidRPr="00314021">
        <w:rPr>
          <w:rFonts w:ascii="Traditional Arabic" w:hAnsi="Traditional Arabic"/>
          <w:sz w:val="32"/>
          <w:rtl/>
        </w:rPr>
        <w:t>هـ ولم ينفع سعيه في ارضائهم بإدخال كليمات في تفسيره وفي بعض كتبه الأخر والمكره له أحكام</w:t>
      </w:r>
      <w:r w:rsidR="00CE45A2">
        <w:rPr>
          <w:rFonts w:ascii="Traditional Arabic" w:hAnsi="Traditional Arabic"/>
          <w:sz w:val="32"/>
          <w:rtl/>
        </w:rPr>
        <w:t xml:space="preserve"> ،</w:t>
      </w:r>
      <w:r w:rsidR="005A2787" w:rsidRPr="00314021">
        <w:rPr>
          <w:rFonts w:ascii="Traditional Arabic" w:hAnsi="Traditional Arabic"/>
          <w:sz w:val="32"/>
          <w:rtl/>
        </w:rPr>
        <w:t xml:space="preserve"> والحكاياتمبسوطه في تجارب الأمم لابن مسكوية ومعجم الأدباء لياقوت</w:t>
      </w:r>
      <w:r w:rsidR="00CE45A2">
        <w:rPr>
          <w:rFonts w:ascii="Traditional Arabic" w:hAnsi="Traditional Arabic"/>
          <w:sz w:val="32"/>
          <w:rtl/>
        </w:rPr>
        <w:t xml:space="preserve"> ،</w:t>
      </w:r>
      <w:r w:rsidR="005A2787" w:rsidRPr="00314021">
        <w:rPr>
          <w:rFonts w:ascii="Traditional Arabic" w:hAnsi="Traditional Arabic"/>
          <w:sz w:val="32"/>
          <w:rtl/>
        </w:rPr>
        <w:t xml:space="preserve"> وكامل ابن الأثير</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وسبقت الاشارة إلى فتنة زعيمهم أبي محمد الحسن بن على بن خلف البربهاري الحنبلي ببغداد ـ عام اقتلاع القرامطة الحجر الأسود منالكعبة المعظمة ـ في الدعوة بالسيف إلى القول بأنالمقام المحمود هو إقعاد الرسول في جنب الله على العرش تعالى الله عن ذلك</w:t>
      </w:r>
      <w:r w:rsidR="00CE45A2">
        <w:rPr>
          <w:rFonts w:ascii="Traditional Arabic" w:hAnsi="Traditional Arabic"/>
          <w:sz w:val="32"/>
          <w:rtl/>
        </w:rPr>
        <w:t xml:space="preserve"> ،</w:t>
      </w:r>
      <w:r w:rsidR="005A2787" w:rsidRPr="00314021">
        <w:rPr>
          <w:rFonts w:ascii="Traditional Arabic" w:hAnsi="Traditional Arabic"/>
          <w:sz w:val="32"/>
          <w:rtl/>
        </w:rPr>
        <w:t xml:space="preserve"> تم استفحل أمر البر بهارية سنة 323 حتى أصدر الراضي مرسوما في حقهم كما هو مدون في تاريخ ابن الأثير ففي ضمن ما يقول فيه</w:t>
      </w:r>
      <w:r w:rsidR="00166ABB">
        <w:rPr>
          <w:rFonts w:ascii="Traditional Arabic" w:hAnsi="Traditional Arabic"/>
          <w:sz w:val="32"/>
          <w:rtl/>
        </w:rPr>
        <w:t xml:space="preserve"> </w:t>
      </w:r>
      <w:r w:rsidR="00F544CA">
        <w:rPr>
          <w:rFonts w:ascii="Traditional Arabic" w:hAnsi="Traditional Arabic"/>
          <w:sz w:val="32"/>
          <w:rtl/>
        </w:rPr>
        <w:t>((</w:t>
      </w:r>
      <w:r w:rsidR="0088381F">
        <w:rPr>
          <w:rFonts w:ascii="Traditional Arabic" w:hAnsi="Traditional Arabic"/>
          <w:sz w:val="32"/>
          <w:rtl/>
        </w:rPr>
        <w:t xml:space="preserve"> .. </w:t>
      </w:r>
      <w:r w:rsidR="005A2787" w:rsidRPr="00314021">
        <w:rPr>
          <w:rFonts w:ascii="Traditional Arabic" w:hAnsi="Traditional Arabic"/>
          <w:sz w:val="32"/>
          <w:rtl/>
        </w:rPr>
        <w:t>تارة أنكم تزعمون أن صورة وجوهكم القبيحة السمجة علىمثال رب العالمين وهيئتكم الرذيلة على هيئته</w:t>
      </w:r>
      <w:r w:rsidR="00CE45A2">
        <w:rPr>
          <w:rFonts w:ascii="Traditional Arabic" w:hAnsi="Traditional Arabic"/>
          <w:sz w:val="32"/>
          <w:rtl/>
        </w:rPr>
        <w:t xml:space="preserve"> ،</w:t>
      </w:r>
      <w:r w:rsidR="005A2787" w:rsidRPr="00314021">
        <w:rPr>
          <w:rFonts w:ascii="Traditional Arabic" w:hAnsi="Traditional Arabic"/>
          <w:sz w:val="32"/>
          <w:rtl/>
        </w:rPr>
        <w:t xml:space="preserve"> وتذكرون الكف والأصابع والرجلين والنعلين المذهبين والشعر الظالمون والجاحدون علوا كبيرا</w:t>
      </w:r>
      <w:r w:rsidR="00CE45A2">
        <w:rPr>
          <w:rFonts w:ascii="Traditional Arabic" w:hAnsi="Traditional Arabic"/>
          <w:sz w:val="32"/>
          <w:rtl/>
        </w:rPr>
        <w:t xml:space="preserve"> </w:t>
      </w:r>
      <w:r w:rsidR="00B70CAE">
        <w:rPr>
          <w:rFonts w:ascii="Traditional Arabic" w:hAnsi="Traditional Arabic"/>
          <w:sz w:val="32"/>
          <w:rtl/>
        </w:rPr>
        <w:t>..</w:t>
      </w:r>
      <w:r w:rsidR="004C5C94" w:rsidRPr="00314021">
        <w:rPr>
          <w:rFonts w:ascii="Traditional Arabic" w:hAnsi="Traditional Arabic"/>
          <w:sz w:val="32"/>
          <w:rtl/>
        </w:rPr>
        <w:t xml:space="preserve"> </w:t>
      </w:r>
      <w:r w:rsidR="005A2787" w:rsidRPr="00314021">
        <w:rPr>
          <w:rFonts w:ascii="Traditional Arabic" w:hAnsi="Traditional Arabic"/>
          <w:sz w:val="32"/>
          <w:rtl/>
        </w:rPr>
        <w:t>فلعن الله شيطانا زين لكم هذه المنكرات وما</w:t>
      </w:r>
      <w:r w:rsidR="00166ABB">
        <w:rPr>
          <w:rFonts w:ascii="Traditional Arabic" w:hAnsi="Traditional Arabic"/>
          <w:sz w:val="32"/>
          <w:rtl/>
        </w:rPr>
        <w:t xml:space="preserve"> ؟</w:t>
      </w:r>
      <w:r w:rsidR="005A2787" w:rsidRPr="00314021">
        <w:rPr>
          <w:rFonts w:ascii="Traditional Arabic" w:hAnsi="Traditional Arabic"/>
          <w:sz w:val="32"/>
          <w:rtl/>
        </w:rPr>
        <w:t>أغواه وأمير المؤمنين يقسم بالله قسما</w:t>
      </w:r>
      <w:r w:rsidR="00CE45A2">
        <w:rPr>
          <w:rFonts w:ascii="Traditional Arabic" w:hAnsi="Traditional Arabic"/>
          <w:sz w:val="32"/>
          <w:rtl/>
        </w:rPr>
        <w:t xml:space="preserve"> </w:t>
      </w:r>
      <w:r w:rsidR="00B70CAE">
        <w:rPr>
          <w:rFonts w:ascii="Traditional Arabic" w:hAnsi="Traditional Arabic"/>
          <w:sz w:val="32"/>
          <w:rtl/>
        </w:rPr>
        <w:t>..</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يلزمه الوفاء به لئن لم تنتهوا عن مذموم مذهبكم ومعوج طريقتكم ليوسعنكم ضربا وتشريدا وقتلا وتبديدا وليستعين السيف في رقابكم</w:t>
      </w:r>
      <w:r w:rsidR="00CE45A2">
        <w:rPr>
          <w:rFonts w:ascii="Traditional Arabic" w:hAnsi="Traditional Arabic"/>
          <w:sz w:val="32"/>
          <w:rtl/>
        </w:rPr>
        <w:t xml:space="preserve"> ،</w:t>
      </w:r>
      <w:r w:rsidR="005A2787" w:rsidRPr="00314021">
        <w:rPr>
          <w:rFonts w:ascii="Traditional Arabic" w:hAnsi="Traditional Arabic"/>
          <w:sz w:val="32"/>
          <w:rtl/>
        </w:rPr>
        <w:t xml:space="preserve"> والنار في منازلكم ومحالكم</w:t>
      </w:r>
      <w:r w:rsidR="00166ABB">
        <w:rPr>
          <w:rFonts w:ascii="Traditional Arabic" w:hAnsi="Traditional Arabic"/>
          <w:sz w:val="32"/>
          <w:rtl/>
        </w:rPr>
        <w:t xml:space="preserve"> </w:t>
      </w:r>
      <w:r>
        <w:rPr>
          <w:rFonts w:ascii="Traditional Arabic" w:hAnsi="Traditional Arabic"/>
          <w:sz w:val="32"/>
          <w:rtl/>
        </w:rPr>
        <w:t>))</w:t>
      </w:r>
      <w:r w:rsidR="00166ABB">
        <w:rPr>
          <w:rFonts w:ascii="Traditional Arabic" w:hAnsi="Traditional Arabic"/>
          <w:sz w:val="32"/>
          <w:rtl/>
        </w:rPr>
        <w:t xml:space="preserve">  </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وفي منتصف القرن القرنن الخامس استفحل</w:t>
      </w:r>
      <w:r w:rsidR="00166ABB">
        <w:rPr>
          <w:rFonts w:ascii="Traditional Arabic" w:hAnsi="Traditional Arabic"/>
          <w:sz w:val="32"/>
          <w:rtl/>
        </w:rPr>
        <w:t xml:space="preserve"> ؟</w:t>
      </w:r>
      <w:r w:rsidR="005A2787" w:rsidRPr="00314021">
        <w:rPr>
          <w:rFonts w:ascii="Traditional Arabic" w:hAnsi="Traditional Arabic"/>
          <w:sz w:val="32"/>
          <w:rtl/>
        </w:rPr>
        <w:t>أمر هؤلاء الحشوية ببغدالد أيضا حتى اضطر أمثال أبي إسحاقالشيرازى وأبي بكر الشاشي وغيرهما من أئمة الشافعية أن يكتبوا محضرا عليه خطوطهم</w:t>
      </w:r>
      <w:r w:rsidR="00CE45A2">
        <w:rPr>
          <w:rFonts w:ascii="Traditional Arabic" w:hAnsi="Traditional Arabic"/>
          <w:sz w:val="32"/>
          <w:rtl/>
        </w:rPr>
        <w:t xml:space="preserve"> ،</w:t>
      </w:r>
      <w:r w:rsidR="005A2787" w:rsidRPr="00314021">
        <w:rPr>
          <w:rFonts w:ascii="Traditional Arabic" w:hAnsi="Traditional Arabic"/>
          <w:sz w:val="32"/>
          <w:rtl/>
        </w:rPr>
        <w:t xml:space="preserve"> رفعوه إلى الملك ومن جملة ما فيه</w:t>
      </w:r>
      <w:r w:rsidR="00CE45A2">
        <w:rPr>
          <w:rFonts w:ascii="Traditional Arabic" w:hAnsi="Traditional Arabic"/>
          <w:sz w:val="32"/>
          <w:rtl/>
        </w:rPr>
        <w:t xml:space="preserve"> :</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sidR="005A2787" w:rsidRPr="00314021">
        <w:rPr>
          <w:rFonts w:ascii="Traditional Arabic" w:hAnsi="Traditional Arabic"/>
          <w:sz w:val="32"/>
          <w:rtl/>
        </w:rPr>
        <w:t xml:space="preserve"> إن جماعة من الحشوية والأوباش بالحنبلية أظهرا ببغداد من البدع الفظيعة</w:t>
      </w:r>
      <w:r w:rsidR="00CE45A2">
        <w:rPr>
          <w:rFonts w:ascii="Traditional Arabic" w:hAnsi="Traditional Arabic"/>
          <w:sz w:val="32"/>
          <w:rtl/>
        </w:rPr>
        <w:t xml:space="preserve"> ،</w:t>
      </w:r>
      <w:r w:rsidR="005A2787" w:rsidRPr="00314021">
        <w:rPr>
          <w:rFonts w:ascii="Traditional Arabic" w:hAnsi="Traditional Arabic"/>
          <w:sz w:val="32"/>
          <w:rtl/>
        </w:rPr>
        <w:t xml:space="preserve"> والمخازي الشنيعة ما لم يتسمح به ملحد فضلا عن موحد</w:t>
      </w:r>
      <w:r w:rsidR="00CE45A2">
        <w:rPr>
          <w:rFonts w:ascii="Traditional Arabic" w:hAnsi="Traditional Arabic"/>
          <w:sz w:val="32"/>
          <w:rtl/>
        </w:rPr>
        <w:t xml:space="preserve"> ،</w:t>
      </w:r>
      <w:r w:rsidR="005A2787" w:rsidRPr="00314021">
        <w:rPr>
          <w:rFonts w:ascii="Traditional Arabic" w:hAnsi="Traditional Arabic"/>
          <w:sz w:val="32"/>
          <w:rtl/>
        </w:rPr>
        <w:t xml:space="preserve"> ولا تجوز به قادح في أصل الشريعة ولا معطل</w:t>
      </w:r>
      <w:r w:rsidR="00CE45A2">
        <w:rPr>
          <w:rFonts w:ascii="Traditional Arabic" w:hAnsi="Traditional Arabic"/>
          <w:sz w:val="32"/>
          <w:rtl/>
        </w:rPr>
        <w:t xml:space="preserve"> ،</w:t>
      </w:r>
      <w:r w:rsidR="005A2787" w:rsidRPr="00314021">
        <w:rPr>
          <w:rFonts w:ascii="Traditional Arabic" w:hAnsi="Traditional Arabic"/>
          <w:sz w:val="32"/>
          <w:rtl/>
        </w:rPr>
        <w:t xml:space="preserve"> ونسبو كل من ينزه الباري تعالى وجل عن النقائض والآفان</w:t>
      </w:r>
      <w:r w:rsidR="00CE45A2">
        <w:rPr>
          <w:rFonts w:ascii="Traditional Arabic" w:hAnsi="Traditional Arabic"/>
          <w:sz w:val="32"/>
          <w:rtl/>
        </w:rPr>
        <w:t xml:space="preserve"> ،</w:t>
      </w:r>
      <w:r w:rsidR="005A2787" w:rsidRPr="00314021">
        <w:rPr>
          <w:rFonts w:ascii="Traditional Arabic" w:hAnsi="Traditional Arabic"/>
          <w:sz w:val="32"/>
          <w:rtl/>
        </w:rPr>
        <w:t xml:space="preserve"> وينفي عنه الحدوث والتشبيهاتن ويقدسه عن الحلول والزوال ويعظمه عن التغير من حال إلى حال وعن حلوله في الحوادث وحدوث الحوادث فيه إلى الكفر والطغيان</w:t>
      </w:r>
      <w:r w:rsidR="00CE45A2">
        <w:rPr>
          <w:rFonts w:ascii="Traditional Arabic" w:hAnsi="Traditional Arabic"/>
          <w:sz w:val="32"/>
          <w:rtl/>
        </w:rPr>
        <w:t xml:space="preserve"> </w:t>
      </w:r>
      <w:r w:rsidR="00B70CAE">
        <w:rPr>
          <w:rFonts w:ascii="Traditional Arabic" w:hAnsi="Traditional Arabic"/>
          <w:sz w:val="32"/>
          <w:rtl/>
        </w:rPr>
        <w:t>..</w:t>
      </w:r>
      <w:r w:rsidR="004C5C94" w:rsidRPr="00314021">
        <w:rPr>
          <w:rFonts w:ascii="Traditional Arabic" w:hAnsi="Traditional Arabic"/>
          <w:sz w:val="32"/>
          <w:rtl/>
        </w:rPr>
        <w:t xml:space="preserve"> </w:t>
      </w:r>
      <w:r w:rsidR="005A2787" w:rsidRPr="00314021">
        <w:rPr>
          <w:rFonts w:ascii="Traditional Arabic" w:hAnsi="Traditional Arabic"/>
          <w:sz w:val="32"/>
          <w:rtl/>
        </w:rPr>
        <w:t>وأبوا إلا التصريح  بأن المعبود ذو قدم وأضراس ولهوات وأنامل وأنه ينزل بذاته ويتردد على حمار في صورة شاب أمرد بشعر قطط وعليه تاج يلمع وفي رجله نعلان من ذهب</w:t>
      </w:r>
      <w:r w:rsidR="00CE45A2">
        <w:rPr>
          <w:rFonts w:ascii="Traditional Arabic" w:hAnsi="Traditional Arabic"/>
          <w:sz w:val="32"/>
          <w:rtl/>
        </w:rPr>
        <w:t xml:space="preserve"> </w:t>
      </w:r>
      <w:r w:rsidR="008A165B">
        <w:rPr>
          <w:rFonts w:ascii="Traditional Arabic" w:hAnsi="Traditional Arabic"/>
          <w:sz w:val="32"/>
          <w:rtl/>
        </w:rPr>
        <w:t>..</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وأنه تعالي يتكلم بصوت كالرعد وكصهيل الخيل</w:t>
      </w:r>
      <w:r w:rsidR="00CE45A2">
        <w:rPr>
          <w:rFonts w:ascii="Traditional Arabic" w:hAnsi="Traditional Arabic"/>
          <w:sz w:val="32"/>
          <w:rtl/>
        </w:rPr>
        <w:t xml:space="preserve"> </w:t>
      </w:r>
      <w:r w:rsidR="00B70CAE">
        <w:rPr>
          <w:rFonts w:ascii="Traditional Arabic" w:hAnsi="Traditional Arabic"/>
          <w:sz w:val="32"/>
          <w:rtl/>
        </w:rPr>
        <w:t>..</w:t>
      </w:r>
      <w:r w:rsidR="004C5C94" w:rsidRPr="00314021">
        <w:rPr>
          <w:rFonts w:ascii="Traditional Arabic" w:hAnsi="Traditional Arabic"/>
          <w:sz w:val="32"/>
          <w:rtl/>
        </w:rPr>
        <w:t xml:space="preserve"> </w:t>
      </w:r>
      <w:r w:rsidR="00166ABB">
        <w:rPr>
          <w:rFonts w:ascii="Traditional Arabic" w:hAnsi="Traditional Arabic"/>
          <w:sz w:val="32"/>
          <w:rtl/>
        </w:rPr>
        <w:t xml:space="preserve"> </w:t>
      </w:r>
      <w:r w:rsidR="00247C96">
        <w:rPr>
          <w:rFonts w:ascii="Traditional Arabic" w:hAnsi="Traditional Arabic" w:hint="cs"/>
          <w:sz w:val="32"/>
          <w:rtl/>
        </w:rPr>
        <w:t xml:space="preserve">)) ، </w:t>
      </w:r>
      <w:r w:rsidR="005A2787" w:rsidRPr="00314021">
        <w:rPr>
          <w:rFonts w:ascii="Traditional Arabic" w:hAnsi="Traditional Arabic"/>
          <w:sz w:val="32"/>
          <w:rtl/>
        </w:rPr>
        <w:t>ونص هذا المحضر بخطوط موقعيه من الأئمة الكبار مدون في</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sidR="005A2787" w:rsidRPr="00314021">
        <w:rPr>
          <w:rFonts w:ascii="Traditional Arabic" w:hAnsi="Traditional Arabic"/>
          <w:sz w:val="32"/>
          <w:rtl/>
        </w:rPr>
        <w:t xml:space="preserve"> تبين كذب المفترى على الامام أبي الحسن الأشعري للحافظ ابن عساكر</w:t>
      </w:r>
      <w:r w:rsidR="00166ABB">
        <w:rPr>
          <w:rFonts w:ascii="Traditional Arabic" w:hAnsi="Traditional Arabic"/>
          <w:sz w:val="32"/>
          <w:rtl/>
        </w:rPr>
        <w:t xml:space="preserve"> </w:t>
      </w:r>
      <w:r>
        <w:rPr>
          <w:rFonts w:ascii="Traditional Arabic" w:hAnsi="Traditional Arabic"/>
          <w:sz w:val="32"/>
          <w:rtl/>
        </w:rPr>
        <w:t>))</w:t>
      </w:r>
      <w:r w:rsidR="00166ABB">
        <w:rPr>
          <w:rFonts w:ascii="Traditional Arabic" w:hAnsi="Traditional Arabic"/>
          <w:sz w:val="32"/>
          <w:rtl/>
        </w:rPr>
        <w:t xml:space="preserve">  </w:t>
      </w:r>
      <w:r w:rsidR="005A2787" w:rsidRPr="00314021">
        <w:rPr>
          <w:rFonts w:ascii="Traditional Arabic" w:hAnsi="Traditional Arabic"/>
          <w:sz w:val="32"/>
          <w:rtl/>
        </w:rPr>
        <w:t xml:space="preserve"> وهو مطبوع</w:t>
      </w:r>
      <w:r w:rsidR="00CE45A2">
        <w:rPr>
          <w:rFonts w:ascii="Traditional Arabic" w:hAnsi="Traditional Arabic"/>
          <w:sz w:val="32"/>
          <w:rtl/>
        </w:rPr>
        <w:t xml:space="preserve"> ،</w:t>
      </w:r>
      <w:r w:rsidR="005A2787" w:rsidRPr="00314021">
        <w:rPr>
          <w:rFonts w:ascii="Traditional Arabic" w:hAnsi="Traditional Arabic"/>
          <w:sz w:val="32"/>
          <w:rtl/>
        </w:rPr>
        <w:t xml:space="preserve"> والصورة الشمسية المأخوذة عن أصله القديم محفوظة بدار الكتب المصرية وجلالة قدر موقعي هذا المحضر موضحة هناك بل معلومة لكل من له إلماما بأحوال الرجال وليس الذين رد عليهم الأئمة من صغار الرجال في مذهبهم بل إذا علت منزلهم بينهم وتراجمهم في كتبهم لاستفظعت الأمر كل الاستفظاع</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وليست مصر بفاقدة الحظ من تلك الفتن بالنظر لما وقع بها في عهد ابن مرزوق وابن الكيزانى وعهد ابن نجية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88150B" w:rsidRPr="00314021">
        <w:rPr>
          <w:rFonts w:ascii="Traditional Arabic" w:hAnsi="Traditional Arabic"/>
          <w:sz w:val="32"/>
          <w:rtl/>
        </w:rPr>
        <w:t xml:space="preserve">وتجد في  </w:t>
      </w:r>
      <w:r w:rsidR="005A2787" w:rsidRPr="00314021">
        <w:rPr>
          <w:rFonts w:ascii="Traditional Arabic" w:hAnsi="Traditional Arabic"/>
          <w:sz w:val="32"/>
          <w:rtl/>
        </w:rPr>
        <w:t>سنة 596 إحراقهم جامع الشافعية بمرو تعصبا منهم على أهل التنزيه</w:t>
      </w:r>
      <w:r w:rsidR="00CE45A2">
        <w:rPr>
          <w:rFonts w:ascii="Traditional Arabic" w:hAnsi="Traditional Arabic"/>
          <w:sz w:val="32"/>
          <w:rtl/>
        </w:rPr>
        <w:t xml:space="preserve"> ،</w:t>
      </w:r>
      <w:r w:rsidR="005A2787" w:rsidRPr="00314021">
        <w:rPr>
          <w:rFonts w:ascii="Traditional Arabic" w:hAnsi="Traditional Arabic"/>
          <w:sz w:val="32"/>
          <w:rtl/>
        </w:rPr>
        <w:t xml:space="preserve"> وكم لقي أبو الوفا بن عقيل الحنبلي وابن الجوزي الحنبلي من المحن منهم وكم استتيب الأول رميا له بالإعتزال حيث كانا منزهين وحكاية ابن القدوة الكرامي ضد الامام الرازي مدونة في أنباء سنة 595 وفتنة عبدالغني المقدسي تجده في ذيل الروضتين لأبي شامة وفتن التقي بن تيمية بدمشق</w:t>
      </w:r>
      <w:r w:rsidR="0088150B" w:rsidRPr="00314021">
        <w:rPr>
          <w:rFonts w:ascii="Traditional Arabic" w:hAnsi="Traditional Arabic"/>
          <w:sz w:val="32"/>
          <w:rtl/>
        </w:rPr>
        <w:t xml:space="preserve"> الشام مما سارت به الركبان ففي</w:t>
      </w:r>
      <w:r w:rsidR="005A2787" w:rsidRPr="00314021">
        <w:rPr>
          <w:rFonts w:ascii="Traditional Arabic" w:hAnsi="Traditional Arabic"/>
          <w:sz w:val="32"/>
          <w:rtl/>
        </w:rPr>
        <w:t xml:space="preserve"> دفع شبه وتمرد للتقي الح</w:t>
      </w:r>
      <w:r w:rsidR="0088150B" w:rsidRPr="00314021">
        <w:rPr>
          <w:rFonts w:ascii="Traditional Arabic" w:hAnsi="Traditional Arabic"/>
          <w:sz w:val="32"/>
          <w:rtl/>
        </w:rPr>
        <w:t>صني تفصيل فتنة وهو مطبوع</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88150B" w:rsidRPr="00314021">
        <w:rPr>
          <w:rFonts w:ascii="Traditional Arabic" w:hAnsi="Traditional Arabic"/>
          <w:sz w:val="32"/>
          <w:rtl/>
        </w:rPr>
        <w:t xml:space="preserve"> وفي </w:t>
      </w:r>
      <w:r w:rsidR="005A2787" w:rsidRPr="00314021">
        <w:rPr>
          <w:rFonts w:ascii="Traditional Arabic" w:hAnsi="Traditional Arabic"/>
          <w:sz w:val="32"/>
          <w:rtl/>
        </w:rPr>
        <w:t>نجم المهتدي  كذلك وهو مخطوط</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وكثير من الوثائق التاريخية بابن تيمية وتلميذه مسجل في السيف الصقيل  وحاشيته</w:t>
      </w:r>
      <w:r w:rsidR="00CE45A2">
        <w:rPr>
          <w:rFonts w:ascii="Traditional Arabic" w:hAnsi="Traditional Arabic"/>
          <w:sz w:val="32"/>
          <w:rtl/>
        </w:rPr>
        <w:t xml:space="preserve"> ،</w:t>
      </w:r>
      <w:r w:rsidR="005A2787" w:rsidRPr="00314021">
        <w:rPr>
          <w:rFonts w:ascii="Traditional Arabic" w:hAnsi="Traditional Arabic"/>
          <w:sz w:val="32"/>
          <w:rtl/>
        </w:rPr>
        <w:t xml:space="preserve"> وهو مطبوع</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وابن تيمية هو الذي أذاع كتبهم في الزيغ بمصر والشام بعد أن كاننت غير موجودة بهما واما انخدع بكتبه البسطاء لما احتوت عليه من الرد على البدع بقلم سيال غير منتبهين الى مافي ثنايا كلامه من السموم الفتاكة وهو قائل بما في كتاب الدارمي وكتاب عبدالله وكتاب ابن خزيمة جملة وتفصيلا فيرد عليه ما يرد عليهم</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ولا بأس بذكر بعض نصوص من كلماته المدونه في كتابه الذي سماه</w:t>
      </w:r>
      <w:r w:rsidR="00166ABB">
        <w:rPr>
          <w:rFonts w:ascii="Traditional Arabic" w:hAnsi="Traditional Arabic"/>
          <w:sz w:val="32"/>
          <w:rtl/>
        </w:rPr>
        <w:t xml:space="preserve"> ( </w:t>
      </w:r>
      <w:r w:rsidR="005A2787" w:rsidRPr="00314021">
        <w:rPr>
          <w:rFonts w:ascii="Traditional Arabic" w:hAnsi="Traditional Arabic"/>
          <w:sz w:val="32"/>
          <w:rtl/>
        </w:rPr>
        <w:t xml:space="preserve"> التأسيس في رد أساس التقديس</w:t>
      </w:r>
      <w:r w:rsidR="00166ABB">
        <w:rPr>
          <w:rFonts w:ascii="Traditional Arabic" w:hAnsi="Traditional Arabic"/>
          <w:sz w:val="32"/>
          <w:rtl/>
        </w:rPr>
        <w:t xml:space="preserve"> )  </w:t>
      </w:r>
      <w:r w:rsidR="005A2787" w:rsidRPr="00314021">
        <w:rPr>
          <w:rFonts w:ascii="Traditional Arabic" w:hAnsi="Traditional Arabic"/>
          <w:sz w:val="32"/>
          <w:rtl/>
        </w:rPr>
        <w:t xml:space="preserve"> الموجود طي المجلدات 24 و25و26 من الكواكب الدرامي في ظاهرة دمشق</w:t>
      </w:r>
      <w:r w:rsidR="00CE45A2">
        <w:rPr>
          <w:rFonts w:ascii="Traditional Arabic" w:hAnsi="Traditional Arabic"/>
          <w:sz w:val="32"/>
          <w:rtl/>
        </w:rPr>
        <w:t xml:space="preserve"> ،</w:t>
      </w:r>
      <w:r w:rsidR="005A2787" w:rsidRPr="00314021">
        <w:rPr>
          <w:rFonts w:ascii="Traditional Arabic" w:hAnsi="Traditional Arabic"/>
          <w:sz w:val="32"/>
          <w:rtl/>
        </w:rPr>
        <w:t xml:space="preserve"> وفي بعض كتب له سواه لعيشقه من يعشقه على بينه</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88150B" w:rsidRPr="00314021">
        <w:rPr>
          <w:rFonts w:ascii="Traditional Arabic" w:hAnsi="Traditional Arabic"/>
          <w:sz w:val="32"/>
          <w:rtl/>
        </w:rPr>
        <w:t>ففي التأسيس له نص قوله</w:t>
      </w:r>
      <w:r w:rsidR="00166ABB">
        <w:rPr>
          <w:rFonts w:ascii="Traditional Arabic" w:hAnsi="Traditional Arabic"/>
          <w:sz w:val="32"/>
          <w:rtl/>
        </w:rPr>
        <w:t xml:space="preserve"> ( </w:t>
      </w:r>
      <w:r w:rsidR="005A2787" w:rsidRPr="00314021">
        <w:rPr>
          <w:rFonts w:ascii="Traditional Arabic" w:hAnsi="Traditional Arabic"/>
          <w:sz w:val="32"/>
          <w:rtl/>
        </w:rPr>
        <w:t xml:space="preserve"> أن العرش في اللغة السرير</w:t>
      </w:r>
      <w:r w:rsidR="00CE45A2">
        <w:rPr>
          <w:rFonts w:ascii="Traditional Arabic" w:hAnsi="Traditional Arabic"/>
          <w:sz w:val="32"/>
          <w:rtl/>
        </w:rPr>
        <w:t xml:space="preserve"> ،</w:t>
      </w:r>
      <w:r w:rsidR="005A2787" w:rsidRPr="00314021">
        <w:rPr>
          <w:rFonts w:ascii="Traditional Arabic" w:hAnsi="Traditional Arabic"/>
          <w:sz w:val="32"/>
          <w:rtl/>
        </w:rPr>
        <w:t xml:space="preserve"> وذلك بالنسبة إلى ما فوقه كالسقف بالنسبة إلى ما تحته</w:t>
      </w:r>
      <w:r w:rsidR="00CE45A2">
        <w:rPr>
          <w:rFonts w:ascii="Traditional Arabic" w:hAnsi="Traditional Arabic"/>
          <w:sz w:val="32"/>
          <w:rtl/>
        </w:rPr>
        <w:t xml:space="preserve"> ،</w:t>
      </w:r>
      <w:r w:rsidR="005A2787" w:rsidRPr="00314021">
        <w:rPr>
          <w:rFonts w:ascii="Traditional Arabic" w:hAnsi="Traditional Arabic"/>
          <w:sz w:val="32"/>
          <w:rtl/>
        </w:rPr>
        <w:t xml:space="preserve"> فإذا كان القرآن جعل لله عرشا وليس هو بالنسبة اليه كالسقف علم أنه بالنسبة إليه كالسرير بالنسبة الى </w:t>
      </w:r>
      <w:r w:rsidR="0088150B" w:rsidRPr="00314021">
        <w:rPr>
          <w:rFonts w:ascii="Traditional Arabic" w:hAnsi="Traditional Arabic"/>
          <w:sz w:val="32"/>
          <w:rtl/>
        </w:rPr>
        <w:t>غيره</w:t>
      </w:r>
      <w:r w:rsidR="00CE45A2">
        <w:rPr>
          <w:rFonts w:ascii="Traditional Arabic" w:hAnsi="Traditional Arabic"/>
          <w:sz w:val="32"/>
          <w:rtl/>
        </w:rPr>
        <w:t xml:space="preserve"> ،</w:t>
      </w:r>
      <w:r w:rsidR="0088150B" w:rsidRPr="00314021">
        <w:rPr>
          <w:rFonts w:ascii="Traditional Arabic" w:hAnsi="Traditional Arabic"/>
          <w:sz w:val="32"/>
          <w:rtl/>
        </w:rPr>
        <w:t xml:space="preserve"> وذلك يقتضي أنه فوق العرش</w:t>
      </w:r>
      <w:r w:rsidR="00166ABB">
        <w:rPr>
          <w:rFonts w:ascii="Traditional Arabic" w:hAnsi="Traditional Arabic"/>
          <w:sz w:val="32"/>
          <w:rtl/>
        </w:rPr>
        <w:t xml:space="preserve"> ) </w:t>
      </w:r>
      <w:r w:rsidR="005A2787" w:rsidRPr="00314021">
        <w:rPr>
          <w:rFonts w:ascii="Traditional Arabic" w:hAnsi="Traditional Arabic"/>
          <w:sz w:val="32"/>
          <w:rtl/>
        </w:rPr>
        <w:t xml:space="preserve"> أهـ فإذن العرش عنده مقعده تعالى</w:t>
      </w:r>
      <w:r w:rsidR="00CE45A2">
        <w:rPr>
          <w:rFonts w:ascii="Traditional Arabic" w:hAnsi="Traditional Arabic"/>
          <w:sz w:val="32"/>
          <w:rtl/>
        </w:rPr>
        <w:t xml:space="preserve"> ،</w:t>
      </w:r>
      <w:r w:rsidR="005A2787" w:rsidRPr="00314021">
        <w:rPr>
          <w:rFonts w:ascii="Traditional Arabic" w:hAnsi="Traditional Arabic"/>
          <w:sz w:val="32"/>
          <w:rtl/>
        </w:rPr>
        <w:t xml:space="preserve"> تعالى الله عن ذلك</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88150B" w:rsidRPr="00314021">
        <w:rPr>
          <w:rFonts w:ascii="Traditional Arabic" w:hAnsi="Traditional Arabic"/>
          <w:sz w:val="32"/>
          <w:rtl/>
        </w:rPr>
        <w:t>وفي الكتاب المذكور له ايضا</w:t>
      </w:r>
      <w:r w:rsidR="00CE45A2">
        <w:rPr>
          <w:rFonts w:ascii="Traditional Arabic" w:hAnsi="Traditional Arabic"/>
          <w:sz w:val="32"/>
          <w:rtl/>
        </w:rPr>
        <w:t xml:space="preserve"> :</w:t>
      </w:r>
      <w:r w:rsidR="00166ABB">
        <w:rPr>
          <w:rFonts w:ascii="Traditional Arabic" w:hAnsi="Traditional Arabic"/>
          <w:sz w:val="32"/>
          <w:rtl/>
        </w:rPr>
        <w:t xml:space="preserve"> ( </w:t>
      </w:r>
      <w:r w:rsidR="005A2787" w:rsidRPr="00314021">
        <w:rPr>
          <w:rFonts w:ascii="Traditional Arabic" w:hAnsi="Traditional Arabic"/>
          <w:sz w:val="32"/>
          <w:rtl/>
        </w:rPr>
        <w:t xml:space="preserve"> فمن المعلوم أن الكتاب والسنة والاجماع لم تنطق بأن الأجسام كلها محدثة</w:t>
      </w:r>
      <w:r w:rsidR="00CE45A2">
        <w:rPr>
          <w:rFonts w:ascii="Traditional Arabic" w:hAnsi="Traditional Arabic"/>
          <w:sz w:val="32"/>
          <w:rtl/>
        </w:rPr>
        <w:t xml:space="preserve"> ،</w:t>
      </w:r>
      <w:r w:rsidR="005A2787" w:rsidRPr="00314021">
        <w:rPr>
          <w:rFonts w:ascii="Traditional Arabic" w:hAnsi="Traditional Arabic"/>
          <w:sz w:val="32"/>
          <w:rtl/>
        </w:rPr>
        <w:t xml:space="preserve"> وأن الله ليس يجسم</w:t>
      </w:r>
      <w:r w:rsidR="00CE45A2">
        <w:rPr>
          <w:rFonts w:ascii="Traditional Arabic" w:hAnsi="Traditional Arabic"/>
          <w:sz w:val="32"/>
          <w:rtl/>
        </w:rPr>
        <w:t xml:space="preserve"> ،</w:t>
      </w:r>
      <w:r w:rsidR="005A2787" w:rsidRPr="00314021">
        <w:rPr>
          <w:rFonts w:ascii="Traditional Arabic" w:hAnsi="Traditional Arabic"/>
          <w:sz w:val="32"/>
          <w:rtl/>
        </w:rPr>
        <w:t xml:space="preserve"> ولا قال ذلك إمام من أئمة المسلمين</w:t>
      </w:r>
      <w:r w:rsidR="00CE45A2">
        <w:rPr>
          <w:rFonts w:ascii="Traditional Arabic" w:hAnsi="Traditional Arabic"/>
          <w:sz w:val="32"/>
          <w:rtl/>
        </w:rPr>
        <w:t xml:space="preserve"> ،</w:t>
      </w:r>
      <w:r w:rsidR="005A2787" w:rsidRPr="00314021">
        <w:rPr>
          <w:rFonts w:ascii="Traditional Arabic" w:hAnsi="Traditional Arabic"/>
          <w:sz w:val="32"/>
          <w:rtl/>
        </w:rPr>
        <w:t xml:space="preserve"> فليس في تركي لهذا القول خروج عن الفطرة ولا عن الشريعة</w:t>
      </w:r>
      <w:r w:rsidR="00166ABB">
        <w:rPr>
          <w:rFonts w:ascii="Traditional Arabic" w:hAnsi="Traditional Arabic"/>
          <w:sz w:val="32"/>
          <w:rtl/>
        </w:rPr>
        <w:t xml:space="preserve"> ) </w:t>
      </w:r>
      <w:r w:rsidR="005A2787" w:rsidRPr="00314021">
        <w:rPr>
          <w:rFonts w:ascii="Traditional Arabic" w:hAnsi="Traditional Arabic"/>
          <w:sz w:val="32"/>
          <w:rtl/>
        </w:rPr>
        <w:t xml:space="preserve"> أهـ</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وهذه وقاحة بالغة</w:t>
      </w:r>
      <w:r w:rsidR="00CE45A2">
        <w:rPr>
          <w:rFonts w:ascii="Traditional Arabic" w:hAnsi="Traditional Arabic"/>
          <w:sz w:val="32"/>
          <w:rtl/>
        </w:rPr>
        <w:t xml:space="preserve"> ،</w:t>
      </w:r>
      <w:r w:rsidR="005A2787" w:rsidRPr="00314021">
        <w:rPr>
          <w:rFonts w:ascii="Traditional Arabic" w:hAnsi="Traditional Arabic"/>
          <w:sz w:val="32"/>
          <w:rtl/>
        </w:rPr>
        <w:t xml:space="preserve"> وأين ذذهبت ىيات التنزيه</w:t>
      </w:r>
      <w:r w:rsidR="00166ABB">
        <w:rPr>
          <w:rFonts w:ascii="Traditional Arabic" w:hAnsi="Traditional Arabic"/>
          <w:sz w:val="32"/>
          <w:rtl/>
        </w:rPr>
        <w:t xml:space="preserve"> ؟</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ولعله ينتظر أن ينص على كل سخافة يراها سخيف</w:t>
      </w:r>
      <w:r w:rsidR="00CE45A2">
        <w:rPr>
          <w:rFonts w:ascii="Traditional Arabic" w:hAnsi="Traditional Arabic"/>
          <w:sz w:val="32"/>
          <w:rtl/>
        </w:rPr>
        <w:t xml:space="preserve"> ،</w:t>
      </w:r>
      <w:r w:rsidR="005A2787" w:rsidRPr="00314021">
        <w:rPr>
          <w:rFonts w:ascii="Traditional Arabic" w:hAnsi="Traditional Arabic"/>
          <w:sz w:val="32"/>
          <w:rtl/>
        </w:rPr>
        <w:t xml:space="preserve"> ألم يكف قوله تعالى</w:t>
      </w:r>
      <w:r w:rsidR="00CE45A2">
        <w:rPr>
          <w:rFonts w:ascii="Traditional Arabic" w:hAnsi="Traditional Arabic"/>
          <w:sz w:val="32"/>
          <w:rtl/>
        </w:rPr>
        <w:t xml:space="preserve"> :</w:t>
      </w:r>
      <w:r w:rsidR="005A2787" w:rsidRPr="00314021">
        <w:rPr>
          <w:rFonts w:ascii="Traditional Arabic" w:hAnsi="Traditional Arabic"/>
          <w:sz w:val="32"/>
          <w:rtl/>
        </w:rPr>
        <w:t xml:space="preserve"> </w:t>
      </w:r>
      <w:r w:rsidR="0088150B" w:rsidRPr="00314021">
        <w:rPr>
          <w:rFonts w:ascii="Traditional Arabic" w:hAnsi="Traditional Arabic"/>
          <w:sz w:val="32"/>
          <w:rtl/>
        </w:rPr>
        <w:t>{لَيْسَ كَمِثْلِهِ شَيْءٌ }</w:t>
      </w:r>
      <w:r w:rsidR="00166ABB">
        <w:rPr>
          <w:rFonts w:ascii="Traditional Arabic" w:hAnsi="Traditional Arabic"/>
          <w:sz w:val="32"/>
          <w:rtl/>
        </w:rPr>
        <w:t xml:space="preserve"> ؟</w:t>
      </w:r>
      <w:r w:rsidR="005A2787" w:rsidRPr="00314021">
        <w:rPr>
          <w:rFonts w:ascii="Traditional Arabic" w:hAnsi="Traditional Arabic"/>
          <w:sz w:val="32"/>
          <w:rtl/>
        </w:rPr>
        <w:t xml:space="preserve"> أم يبيح أن يقول يأكل هذا ويمضغ هذا ويذوق هذا لأنها لم تذكر</w:t>
      </w:r>
      <w:r w:rsidR="00166ABB">
        <w:rPr>
          <w:rFonts w:ascii="Traditional Arabic" w:hAnsi="Traditional Arabic"/>
          <w:sz w:val="32"/>
          <w:rtl/>
        </w:rPr>
        <w:t xml:space="preserve"> ؟</w:t>
      </w:r>
      <w:r w:rsidR="005A2787" w:rsidRPr="00314021">
        <w:rPr>
          <w:rFonts w:ascii="Traditional Arabic" w:hAnsi="Traditional Arabic"/>
          <w:sz w:val="32"/>
          <w:rtl/>
        </w:rPr>
        <w:t xml:space="preserve"> وهذا هو الكفر المكشوف والتجسيم الصريح</w:t>
      </w:r>
      <w:r w:rsidR="00CE45A2">
        <w:rPr>
          <w:rFonts w:ascii="Traditional Arabic" w:hAnsi="Traditional Arabic"/>
          <w:sz w:val="32"/>
          <w:rtl/>
        </w:rPr>
        <w:t xml:space="preserve"> </w:t>
      </w:r>
      <w:r>
        <w:rPr>
          <w:rFonts w:ascii="Traditional Arabic" w:hAnsi="Traditional Arabic" w:hint="cs"/>
          <w:sz w:val="32"/>
          <w:rtl/>
        </w:rPr>
        <w:t xml:space="preserve">) أهـ </w:t>
      </w:r>
      <w:r w:rsidR="00CE45A2">
        <w:rPr>
          <w:rFonts w:ascii="Traditional Arabic" w:hAnsi="Traditional Arabic"/>
          <w:sz w:val="32"/>
          <w:rtl/>
        </w:rPr>
        <w:t>،</w:t>
      </w:r>
      <w:r w:rsidR="004C5C94" w:rsidRPr="00314021">
        <w:rPr>
          <w:rFonts w:ascii="Traditional Arabic" w:hAnsi="Traditional Arabic"/>
          <w:sz w:val="32"/>
          <w:rtl/>
        </w:rPr>
        <w:t xml:space="preserve"> </w:t>
      </w:r>
    </w:p>
    <w:p w:rsidR="005A2787" w:rsidRPr="00314021" w:rsidRDefault="00806A46" w:rsidP="00336F57">
      <w:pPr>
        <w:ind w:left="-46"/>
        <w:jc w:val="both"/>
        <w:rPr>
          <w:rFonts w:ascii="Traditional Arabic" w:hAnsi="Traditional Arabic"/>
          <w:sz w:val="32"/>
          <w:rtl/>
        </w:rPr>
      </w:pPr>
      <w:r w:rsidRPr="00806A46">
        <w:rPr>
          <w:rFonts w:hint="cs"/>
          <w:b/>
          <w:bCs/>
          <w:rtl/>
        </w:rPr>
        <w:t xml:space="preserve">وقال </w:t>
      </w:r>
      <w:r w:rsidRPr="00806A46">
        <w:rPr>
          <w:b/>
          <w:bCs/>
          <w:rtl/>
        </w:rPr>
        <w:t xml:space="preserve">الشيخ محمد زاهد الكوثري </w:t>
      </w:r>
      <w:r w:rsidRPr="00806A46">
        <w:rPr>
          <w:rFonts w:hint="cs"/>
          <w:b/>
          <w:bCs/>
          <w:rtl/>
        </w:rPr>
        <w:t>في مقالاته</w:t>
      </w:r>
      <w:r>
        <w:rPr>
          <w:rFonts w:hint="cs"/>
          <w:rtl/>
        </w:rPr>
        <w:t xml:space="preserve"> [ </w:t>
      </w:r>
      <w:r w:rsidRPr="00314021">
        <w:rPr>
          <w:rtl/>
        </w:rPr>
        <w:t>ص</w:t>
      </w:r>
      <w:r>
        <w:rPr>
          <w:rtl/>
        </w:rPr>
        <w:t xml:space="preserve"> :</w:t>
      </w:r>
      <w:r>
        <w:rPr>
          <w:rFonts w:hint="cs"/>
          <w:rtl/>
        </w:rPr>
        <w:t xml:space="preserve"> </w:t>
      </w:r>
      <w:r>
        <w:rPr>
          <w:rFonts w:ascii="Traditional Arabic" w:hAnsi="Traditional Arabic" w:hint="cs"/>
          <w:sz w:val="32"/>
          <w:rtl/>
        </w:rPr>
        <w:t xml:space="preserve">397 إلى 401 ] : (  </w:t>
      </w:r>
      <w:r w:rsidR="0088150B" w:rsidRPr="00314021">
        <w:rPr>
          <w:rFonts w:ascii="Traditional Arabic" w:hAnsi="Traditional Arabic"/>
          <w:sz w:val="32"/>
          <w:rtl/>
        </w:rPr>
        <w:t>وقال في موضع آخر منه</w:t>
      </w:r>
      <w:r w:rsidR="00CE45A2">
        <w:rPr>
          <w:rFonts w:ascii="Traditional Arabic" w:hAnsi="Traditional Arabic"/>
          <w:sz w:val="32"/>
          <w:rtl/>
        </w:rPr>
        <w:t xml:space="preserve"> :</w:t>
      </w:r>
      <w:r w:rsidR="00166ABB">
        <w:rPr>
          <w:rFonts w:ascii="Traditional Arabic" w:hAnsi="Traditional Arabic"/>
          <w:sz w:val="32"/>
          <w:rtl/>
        </w:rPr>
        <w:t xml:space="preserve"> ( </w:t>
      </w:r>
      <w:r w:rsidR="005A2787" w:rsidRPr="00314021">
        <w:rPr>
          <w:rFonts w:ascii="Traditional Arabic" w:hAnsi="Traditional Arabic"/>
          <w:sz w:val="32"/>
          <w:rtl/>
        </w:rPr>
        <w:t xml:space="preserve"> قلتم ليس هو بجسم ولا جوهر ولا متحيز ولا جهة له ولا اييشار إليه بحس ولم يتميز منه شيء من شيء</w:t>
      </w:r>
      <w:r w:rsidR="00CE45A2">
        <w:rPr>
          <w:rFonts w:ascii="Traditional Arabic" w:hAnsi="Traditional Arabic"/>
          <w:sz w:val="32"/>
          <w:rtl/>
        </w:rPr>
        <w:t xml:space="preserve"> ،</w:t>
      </w:r>
      <w:r w:rsidR="005A2787" w:rsidRPr="00314021">
        <w:rPr>
          <w:rFonts w:ascii="Traditional Arabic" w:hAnsi="Traditional Arabic"/>
          <w:sz w:val="32"/>
          <w:rtl/>
        </w:rPr>
        <w:t xml:space="preserve"> وعبرتم عن ذلك بأنه تعالى ليس بمنقسم ولا مركب وأنه لا حد له ولا غاية</w:t>
      </w:r>
      <w:r w:rsidR="00CE45A2">
        <w:rPr>
          <w:rFonts w:ascii="Traditional Arabic" w:hAnsi="Traditional Arabic"/>
          <w:sz w:val="32"/>
          <w:rtl/>
        </w:rPr>
        <w:t xml:space="preserve"> ،</w:t>
      </w:r>
      <w:r w:rsidR="005A2787" w:rsidRPr="00314021">
        <w:rPr>
          <w:rFonts w:ascii="Traditional Arabic" w:hAnsi="Traditional Arabic"/>
          <w:sz w:val="32"/>
          <w:rtl/>
        </w:rPr>
        <w:t xml:space="preserve"> تريدون بذلك أنه يمتنع عليه أن يكون له حد وقدر أو يكون له قدر لا يتناهى</w:t>
      </w:r>
      <w:r w:rsidR="00CE45A2">
        <w:rPr>
          <w:rFonts w:ascii="Traditional Arabic" w:hAnsi="Traditional Arabic"/>
          <w:sz w:val="32"/>
          <w:rtl/>
        </w:rPr>
        <w:t xml:space="preserve"> ،</w:t>
      </w:r>
      <w:r w:rsidR="005A2787" w:rsidRPr="00314021">
        <w:rPr>
          <w:rFonts w:ascii="Traditional Arabic" w:hAnsi="Traditional Arabic"/>
          <w:sz w:val="32"/>
          <w:rtl/>
        </w:rPr>
        <w:t xml:space="preserve"> فكيف ساغ </w:t>
      </w:r>
      <w:r w:rsidR="0088150B" w:rsidRPr="00314021">
        <w:rPr>
          <w:rFonts w:ascii="Traditional Arabic" w:hAnsi="Traditional Arabic"/>
          <w:sz w:val="32"/>
          <w:rtl/>
        </w:rPr>
        <w:t>لكم هذا النفى بلا كتاب ولا سنة</w:t>
      </w:r>
      <w:r w:rsidR="00166ABB">
        <w:rPr>
          <w:rFonts w:ascii="Traditional Arabic" w:hAnsi="Traditional Arabic"/>
          <w:sz w:val="32"/>
          <w:rtl/>
        </w:rPr>
        <w:t xml:space="preserve"> )  </w:t>
      </w:r>
      <w:r w:rsidR="005A2787" w:rsidRPr="00314021">
        <w:rPr>
          <w:rFonts w:ascii="Traditional Arabic" w:hAnsi="Traditional Arabic"/>
          <w:sz w:val="32"/>
          <w:rtl/>
        </w:rPr>
        <w:t xml:space="preserve"> أهـ ويغني ذكاء المطالع عن التعليق على هذه الكلمات الالحادية</w:t>
      </w:r>
      <w:r w:rsidR="00CE45A2">
        <w:rPr>
          <w:rFonts w:ascii="Traditional Arabic" w:hAnsi="Traditional Arabic"/>
          <w:sz w:val="32"/>
          <w:rtl/>
        </w:rPr>
        <w:t xml:space="preserve"> ،</w:t>
      </w:r>
      <w:r w:rsidR="005A2787" w:rsidRPr="00314021">
        <w:rPr>
          <w:rFonts w:ascii="Traditional Arabic" w:hAnsi="Traditional Arabic"/>
          <w:sz w:val="32"/>
          <w:rtl/>
        </w:rPr>
        <w:t xml:space="preserve"> وهل يتصور لمارق أن يكون أصرح من هذا بين قوم مسلمين</w:t>
      </w:r>
      <w:r w:rsidR="00166ABB">
        <w:rPr>
          <w:rFonts w:ascii="Traditional Arabic" w:hAnsi="Traditional Arabic"/>
          <w:sz w:val="32"/>
          <w:rtl/>
        </w:rPr>
        <w:t xml:space="preserve"> ؟</w:t>
      </w:r>
      <w:r>
        <w:rPr>
          <w:rFonts w:ascii="Traditional Arabic" w:hAnsi="Traditional Arabic" w:hint="cs"/>
          <w:sz w:val="32"/>
          <w:rtl/>
        </w:rPr>
        <w:t xml:space="preserve">  </w:t>
      </w:r>
      <w:r w:rsidR="005A2787" w:rsidRPr="00314021">
        <w:rPr>
          <w:rFonts w:ascii="Traditional Arabic" w:hAnsi="Traditional Arabic"/>
          <w:sz w:val="32"/>
          <w:rtl/>
        </w:rPr>
        <w:t>وفي م</w:t>
      </w:r>
      <w:r w:rsidR="0088150B" w:rsidRPr="00314021">
        <w:rPr>
          <w:rFonts w:ascii="Traditional Arabic" w:hAnsi="Traditional Arabic"/>
          <w:sz w:val="32"/>
          <w:rtl/>
        </w:rPr>
        <w:t>وضع آخر منه أيضا</w:t>
      </w:r>
      <w:r w:rsidR="00166ABB">
        <w:rPr>
          <w:rFonts w:ascii="Traditional Arabic" w:hAnsi="Traditional Arabic"/>
          <w:sz w:val="32"/>
          <w:rtl/>
        </w:rPr>
        <w:t xml:space="preserve"> ( </w:t>
      </w:r>
      <w:r w:rsidR="005A2787" w:rsidRPr="00314021">
        <w:rPr>
          <w:rFonts w:ascii="Traditional Arabic" w:hAnsi="Traditional Arabic"/>
          <w:sz w:val="32"/>
          <w:rtl/>
        </w:rPr>
        <w:t xml:space="preserve"> ومن المعلوم بالاضرار أن اسم الواحد في كلام الله لم يقتصد به سلب الصفات ـ يريد ما يشمل المجيء ونحوه ـ ولا سلب ادراكه بالحواس</w:t>
      </w:r>
      <w:r w:rsidR="00CE45A2">
        <w:rPr>
          <w:rFonts w:ascii="Traditional Arabic" w:hAnsi="Traditional Arabic"/>
          <w:sz w:val="32"/>
          <w:rtl/>
        </w:rPr>
        <w:t xml:space="preserve"> ،</w:t>
      </w:r>
      <w:r w:rsidR="005A2787" w:rsidRPr="00314021">
        <w:rPr>
          <w:rFonts w:ascii="Traditional Arabic" w:hAnsi="Traditional Arabic"/>
          <w:sz w:val="32"/>
          <w:rtl/>
        </w:rPr>
        <w:t xml:space="preserve"> ولا نفي الحد والقدر ونحو ذلك من المعاني التي ابتدع نفيها الجهمية وأتباعهم</w:t>
      </w:r>
      <w:r w:rsidR="0061676D" w:rsidRPr="00314021">
        <w:rPr>
          <w:rFonts w:ascii="Traditional Arabic" w:hAnsi="Traditional Arabic"/>
          <w:sz w:val="32"/>
          <w:rtl/>
        </w:rPr>
        <w:t xml:space="preserve"> ولا يوجد نفيها في كتاب ولا سنة</w:t>
      </w:r>
      <w:r w:rsidR="00166ABB">
        <w:rPr>
          <w:rFonts w:ascii="Traditional Arabic" w:hAnsi="Traditional Arabic"/>
          <w:sz w:val="32"/>
          <w:rtl/>
        </w:rPr>
        <w:t xml:space="preserve"> ) </w:t>
      </w:r>
      <w:r w:rsidR="005A2787" w:rsidRPr="00314021">
        <w:rPr>
          <w:rFonts w:ascii="Traditional Arabic" w:hAnsi="Traditional Arabic"/>
          <w:sz w:val="32"/>
          <w:rtl/>
        </w:rPr>
        <w:t xml:space="preserve"> أ ÷ـ</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وهذا من الصراحة بمنزلة ما سبق</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Pr>
          <w:rFonts w:ascii="Traditional Arabic" w:hAnsi="Traditional Arabic" w:hint="cs"/>
          <w:sz w:val="32"/>
          <w:rtl/>
        </w:rPr>
        <w:t xml:space="preserve">  </w:t>
      </w:r>
      <w:r w:rsidR="005A2787" w:rsidRPr="00314021">
        <w:rPr>
          <w:rFonts w:ascii="Traditional Arabic" w:hAnsi="Traditional Arabic"/>
          <w:sz w:val="32"/>
          <w:rtl/>
        </w:rPr>
        <w:t>وصرح في</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sidR="005A2787" w:rsidRPr="00314021">
        <w:rPr>
          <w:rFonts w:ascii="Traditional Arabic" w:hAnsi="Traditional Arabic"/>
          <w:sz w:val="32"/>
          <w:rtl/>
        </w:rPr>
        <w:t xml:space="preserve"> مافقة المعقول</w:t>
      </w:r>
      <w:r w:rsidR="00166ABB">
        <w:rPr>
          <w:rFonts w:ascii="Traditional Arabic" w:hAnsi="Traditional Arabic"/>
          <w:sz w:val="32"/>
          <w:rtl/>
        </w:rPr>
        <w:t xml:space="preserve"> </w:t>
      </w:r>
      <w:r>
        <w:rPr>
          <w:rFonts w:ascii="Traditional Arabic" w:hAnsi="Traditional Arabic"/>
          <w:sz w:val="32"/>
          <w:rtl/>
        </w:rPr>
        <w:t>))</w:t>
      </w:r>
      <w:r w:rsidR="00166ABB">
        <w:rPr>
          <w:rFonts w:ascii="Traditional Arabic" w:hAnsi="Traditional Arabic"/>
          <w:sz w:val="32"/>
          <w:rtl/>
        </w:rPr>
        <w:t xml:space="preserve">  </w:t>
      </w:r>
      <w:r w:rsidR="005A2787" w:rsidRPr="00314021">
        <w:rPr>
          <w:rFonts w:ascii="Traditional Arabic" w:hAnsi="Traditional Arabic"/>
          <w:sz w:val="32"/>
          <w:rtl/>
        </w:rPr>
        <w:t xml:space="preserve"> له في هامش منهاجه</w:t>
      </w:r>
      <w:r w:rsidR="00166ABB">
        <w:rPr>
          <w:rFonts w:ascii="Traditional Arabic" w:hAnsi="Traditional Arabic"/>
          <w:sz w:val="32"/>
          <w:rtl/>
        </w:rPr>
        <w:t xml:space="preserve"> ( </w:t>
      </w:r>
      <w:r w:rsidR="005A2787" w:rsidRPr="00314021">
        <w:rPr>
          <w:rFonts w:ascii="Traditional Arabic" w:hAnsi="Traditional Arabic"/>
          <w:sz w:val="32"/>
          <w:rtl/>
        </w:rPr>
        <w:t>2ـ75</w:t>
      </w:r>
      <w:r w:rsidR="00166ABB">
        <w:rPr>
          <w:rFonts w:ascii="Traditional Arabic" w:hAnsi="Traditional Arabic"/>
          <w:sz w:val="32"/>
          <w:rtl/>
        </w:rPr>
        <w:t xml:space="preserve"> ) </w:t>
      </w:r>
      <w:r w:rsidR="005A2787" w:rsidRPr="00314021">
        <w:rPr>
          <w:rFonts w:ascii="Traditional Arabic" w:hAnsi="Traditional Arabic"/>
          <w:sz w:val="32"/>
          <w:rtl/>
        </w:rPr>
        <w:t xml:space="preserve"> بقيام الحوادث بالله سبحانه</w:t>
      </w:r>
      <w:r w:rsidR="00CE45A2">
        <w:rPr>
          <w:rFonts w:ascii="Traditional Arabic" w:hAnsi="Traditional Arabic"/>
          <w:sz w:val="32"/>
          <w:rtl/>
        </w:rPr>
        <w:t xml:space="preserve"> ،</w:t>
      </w:r>
      <w:r w:rsidR="005A2787" w:rsidRPr="00314021">
        <w:rPr>
          <w:rFonts w:ascii="Traditional Arabic" w:hAnsi="Traditional Arabic"/>
          <w:sz w:val="32"/>
          <w:rtl/>
        </w:rPr>
        <w:t xml:space="preserve"> ويصرح في منهاجه</w:t>
      </w:r>
      <w:r w:rsidR="00166ABB">
        <w:rPr>
          <w:rFonts w:ascii="Traditional Arabic" w:hAnsi="Traditional Arabic"/>
          <w:sz w:val="32"/>
          <w:rtl/>
        </w:rPr>
        <w:t xml:space="preserve"> ( </w:t>
      </w:r>
      <w:r w:rsidR="005A2787" w:rsidRPr="00314021">
        <w:rPr>
          <w:rFonts w:ascii="Traditional Arabic" w:hAnsi="Traditional Arabic"/>
          <w:sz w:val="32"/>
          <w:rtl/>
        </w:rPr>
        <w:t xml:space="preserve"> 1ـ 264</w:t>
      </w:r>
      <w:r w:rsidR="00166ABB">
        <w:rPr>
          <w:rFonts w:ascii="Traditional Arabic" w:hAnsi="Traditional Arabic"/>
          <w:sz w:val="32"/>
          <w:rtl/>
        </w:rPr>
        <w:t xml:space="preserve"> ) </w:t>
      </w:r>
      <w:r w:rsidR="005A2787" w:rsidRPr="00314021">
        <w:rPr>
          <w:rFonts w:ascii="Traditional Arabic" w:hAnsi="Traditional Arabic"/>
          <w:sz w:val="32"/>
          <w:rtl/>
        </w:rPr>
        <w:t xml:space="preserve"> بأنه تعالى في الجهة على التقديرين</w:t>
      </w:r>
      <w:r w:rsidR="00CE45A2">
        <w:rPr>
          <w:rFonts w:ascii="Traditional Arabic" w:hAnsi="Traditional Arabic"/>
          <w:sz w:val="32"/>
          <w:rtl/>
        </w:rPr>
        <w:t xml:space="preserve"> ،</w:t>
      </w:r>
      <w:r w:rsidR="005A2787" w:rsidRPr="00314021">
        <w:rPr>
          <w:rFonts w:ascii="Traditional Arabic" w:hAnsi="Traditional Arabic"/>
          <w:sz w:val="32"/>
          <w:rtl/>
        </w:rPr>
        <w:t xml:space="preserve"> وقد علمت قول الأئمة فيمن يثبت لله جهة قاصدا معناها بدون ان يكون تلفظة بها من قبيل سبق اللسان أو سبق القلم</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واثبات الحركة له تعالى مع المثبتين في موافقة المعقول في هامش المنهاج</w:t>
      </w:r>
      <w:r w:rsidR="00166ABB">
        <w:rPr>
          <w:rFonts w:ascii="Traditional Arabic" w:hAnsi="Traditional Arabic"/>
          <w:sz w:val="32"/>
          <w:rtl/>
        </w:rPr>
        <w:t xml:space="preserve"> ( </w:t>
      </w:r>
      <w:r w:rsidR="005A2787" w:rsidRPr="00314021">
        <w:rPr>
          <w:rFonts w:ascii="Traditional Arabic" w:hAnsi="Traditional Arabic"/>
          <w:sz w:val="32"/>
          <w:rtl/>
        </w:rPr>
        <w:t>22 ـ 26</w:t>
      </w:r>
      <w:r w:rsidR="00166ABB">
        <w:rPr>
          <w:rFonts w:ascii="Traditional Arabic" w:hAnsi="Traditional Arabic"/>
          <w:sz w:val="32"/>
          <w:rtl/>
        </w:rPr>
        <w:t xml:space="preserve"> ) </w:t>
      </w:r>
      <w:r w:rsidR="005A2787" w:rsidRPr="00314021">
        <w:rPr>
          <w:rFonts w:ascii="Traditional Arabic" w:hAnsi="Traditional Arabic"/>
          <w:sz w:val="32"/>
          <w:rtl/>
        </w:rPr>
        <w:t xml:space="preserve"> وفي</w:t>
      </w:r>
      <w:r w:rsidR="00166ABB">
        <w:rPr>
          <w:rFonts w:ascii="Traditional Arabic" w:hAnsi="Traditional Arabic"/>
          <w:sz w:val="32"/>
          <w:rtl/>
        </w:rPr>
        <w:t xml:space="preserve"> ( </w:t>
      </w:r>
      <w:r w:rsidR="005A2787" w:rsidRPr="00314021">
        <w:rPr>
          <w:rFonts w:ascii="Traditional Arabic" w:hAnsi="Traditional Arabic"/>
          <w:sz w:val="32"/>
          <w:rtl/>
        </w:rPr>
        <w:t>2ـ13</w:t>
      </w:r>
      <w:r w:rsidR="00166ABB">
        <w:rPr>
          <w:rFonts w:ascii="Traditional Arabic" w:hAnsi="Traditional Arabic"/>
          <w:sz w:val="32"/>
          <w:rtl/>
        </w:rPr>
        <w:t xml:space="preserve"> ) </w:t>
      </w:r>
      <w:r w:rsidR="005A2787" w:rsidRPr="00314021">
        <w:rPr>
          <w:rFonts w:ascii="Traditional Arabic" w:hAnsi="Traditional Arabic"/>
          <w:sz w:val="32"/>
          <w:rtl/>
        </w:rPr>
        <w:t xml:space="preserve"> وقوله في انكار الخلود في اتلنار قد ملأ الكون</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وكذا قوله بالقدم النوعي</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راجع ما ذكره ابن تيمية في نقد</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sidR="005A2787" w:rsidRPr="00314021">
        <w:rPr>
          <w:rFonts w:ascii="Traditional Arabic" w:hAnsi="Traditional Arabic"/>
          <w:sz w:val="32"/>
          <w:rtl/>
        </w:rPr>
        <w:t xml:space="preserve"> مراتب الاجماع لابن حزم ص169</w:t>
      </w:r>
      <w:r w:rsidR="00166ABB">
        <w:rPr>
          <w:rFonts w:ascii="Traditional Arabic" w:hAnsi="Traditional Arabic"/>
          <w:sz w:val="32"/>
          <w:rtl/>
        </w:rPr>
        <w:t xml:space="preserve"> </w:t>
      </w:r>
      <w:r>
        <w:rPr>
          <w:rFonts w:ascii="Traditional Arabic" w:hAnsi="Traditional Arabic"/>
          <w:sz w:val="32"/>
          <w:rtl/>
        </w:rPr>
        <w:t>))</w:t>
      </w:r>
      <w:r w:rsidR="00166ABB">
        <w:rPr>
          <w:rFonts w:ascii="Traditional Arabic" w:hAnsi="Traditional Arabic"/>
          <w:sz w:val="32"/>
          <w:rtl/>
        </w:rPr>
        <w:t xml:space="preserve">  </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Pr>
          <w:rFonts w:ascii="Traditional Arabic" w:hAnsi="Traditional Arabic" w:hint="cs"/>
          <w:sz w:val="32"/>
          <w:rtl/>
        </w:rPr>
        <w:t xml:space="preserve">  </w:t>
      </w:r>
      <w:r w:rsidR="005A2787" w:rsidRPr="00314021">
        <w:rPr>
          <w:rFonts w:ascii="Traditional Arabic" w:hAnsi="Traditional Arabic"/>
          <w:sz w:val="32"/>
          <w:rtl/>
        </w:rPr>
        <w:t>وقد سئمت من تتبع مخازى هذا الرجل المسكين الذي ضاعت مواهبه في شتى البدع</w:t>
      </w:r>
      <w:r w:rsidR="00CE45A2">
        <w:rPr>
          <w:rFonts w:ascii="Traditional Arabic" w:hAnsi="Traditional Arabic"/>
          <w:sz w:val="32"/>
          <w:rtl/>
        </w:rPr>
        <w:t xml:space="preserve"> ،</w:t>
      </w:r>
      <w:r w:rsidR="005A2787" w:rsidRPr="00314021">
        <w:rPr>
          <w:rFonts w:ascii="Traditional Arabic" w:hAnsi="Traditional Arabic"/>
          <w:sz w:val="32"/>
          <w:rtl/>
        </w:rPr>
        <w:t xml:space="preserve"> وفي تكملتنا على</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sidR="005A2787" w:rsidRPr="00314021">
        <w:rPr>
          <w:rFonts w:ascii="Traditional Arabic" w:hAnsi="Traditional Arabic"/>
          <w:sz w:val="32"/>
          <w:rtl/>
        </w:rPr>
        <w:t xml:space="preserve"> السيف الصقيل</w:t>
      </w:r>
      <w:r w:rsidR="00166ABB">
        <w:rPr>
          <w:rFonts w:ascii="Traditional Arabic" w:hAnsi="Traditional Arabic"/>
          <w:sz w:val="32"/>
          <w:rtl/>
        </w:rPr>
        <w:t xml:space="preserve"> </w:t>
      </w:r>
      <w:r>
        <w:rPr>
          <w:rFonts w:ascii="Traditional Arabic" w:hAnsi="Traditional Arabic"/>
          <w:sz w:val="32"/>
          <w:rtl/>
        </w:rPr>
        <w:t>))</w:t>
      </w:r>
      <w:r w:rsidR="00166ABB">
        <w:rPr>
          <w:rFonts w:ascii="Traditional Arabic" w:hAnsi="Traditional Arabic"/>
          <w:sz w:val="32"/>
          <w:rtl/>
        </w:rPr>
        <w:t xml:space="preserve">  </w:t>
      </w:r>
      <w:r w:rsidR="005A2787" w:rsidRPr="00314021">
        <w:rPr>
          <w:rFonts w:ascii="Traditional Arabic" w:hAnsi="Traditional Arabic"/>
          <w:sz w:val="32"/>
          <w:rtl/>
        </w:rPr>
        <w:t xml:space="preserve"> ما يفى غلة كل غليل</w:t>
      </w:r>
      <w:r w:rsidR="00CE45A2">
        <w:rPr>
          <w:rFonts w:ascii="Traditional Arabic" w:hAnsi="Traditional Arabic"/>
          <w:sz w:val="32"/>
          <w:rtl/>
        </w:rPr>
        <w:t xml:space="preserve"> ،</w:t>
      </w:r>
      <w:r w:rsidR="005A2787" w:rsidRPr="00314021">
        <w:rPr>
          <w:rFonts w:ascii="Traditional Arabic" w:hAnsi="Traditional Arabic"/>
          <w:sz w:val="32"/>
          <w:rtl/>
        </w:rPr>
        <w:t xml:space="preserve"> عن شاء الله تعالى</w:t>
      </w:r>
      <w:r w:rsidR="00CE45A2">
        <w:rPr>
          <w:rFonts w:ascii="Traditional Arabic" w:hAnsi="Traditional Arabic"/>
          <w:sz w:val="32"/>
          <w:rtl/>
        </w:rPr>
        <w:t xml:space="preserve"> ،</w:t>
      </w:r>
      <w:r w:rsidR="005A2787" w:rsidRPr="00314021">
        <w:rPr>
          <w:rFonts w:ascii="Traditional Arabic" w:hAnsi="Traditional Arabic"/>
          <w:sz w:val="32"/>
          <w:rtl/>
        </w:rPr>
        <w:t xml:space="preserve"> في تعقب مخازي ابن تيمية وتلميذه ابن القيم</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وليس القول بالتجسيم وما إلى ذلك بالأمر الهين عند أئمة أصول</w:t>
      </w:r>
      <w:r>
        <w:rPr>
          <w:rFonts w:ascii="Traditional Arabic" w:hAnsi="Traditional Arabic" w:hint="cs"/>
          <w:sz w:val="32"/>
          <w:rtl/>
        </w:rPr>
        <w:t xml:space="preserve"> </w:t>
      </w:r>
      <w:r w:rsidR="005A2787" w:rsidRPr="00314021">
        <w:rPr>
          <w:rFonts w:ascii="Traditional Arabic" w:hAnsi="Traditional Arabic"/>
          <w:sz w:val="32"/>
          <w:rtl/>
        </w:rPr>
        <w:t>الدين وقد جزم النووى في صفة الصلاة من شرح المهذب بتكفير المجسمة</w:t>
      </w:r>
      <w:r w:rsidR="00CE45A2">
        <w:rPr>
          <w:rFonts w:ascii="Traditional Arabic" w:hAnsi="Traditional Arabic"/>
          <w:sz w:val="32"/>
          <w:rtl/>
        </w:rPr>
        <w:t xml:space="preserve"> ،</w:t>
      </w:r>
      <w:r w:rsidR="005A2787" w:rsidRPr="00314021">
        <w:rPr>
          <w:rFonts w:ascii="Traditional Arabic" w:hAnsi="Traditional Arabic"/>
          <w:sz w:val="32"/>
          <w:rtl/>
        </w:rPr>
        <w:t xml:space="preserve"> ويقول عنهم ابن فرح القرطبى صاحب جامع أحكام القرآن في التذكار </w:t>
      </w:r>
      <w:r w:rsidR="00CE45A2">
        <w:rPr>
          <w:rFonts w:ascii="Traditional Arabic" w:hAnsi="Traditional Arabic"/>
          <w:sz w:val="32"/>
          <w:rtl/>
        </w:rPr>
        <w:t xml:space="preserve"> :</w:t>
      </w:r>
      <w:r w:rsidR="005A2787" w:rsidRPr="00314021">
        <w:rPr>
          <w:rFonts w:ascii="Traditional Arabic" w:hAnsi="Traditional Arabic"/>
          <w:sz w:val="32"/>
          <w:rtl/>
        </w:rPr>
        <w:t xml:space="preserve"> والصحيح القول بتكفيرهم إذ لا فرق بينهم وبين عباد الأصنام والصور أ هـ ويقول الامام أبو منصور عبد القاهر البغدادي في</w:t>
      </w:r>
      <w:r w:rsidR="00166ABB">
        <w:rPr>
          <w:rFonts w:ascii="Traditional Arabic" w:hAnsi="Traditional Arabic"/>
          <w:sz w:val="32"/>
          <w:rtl/>
        </w:rPr>
        <w:t xml:space="preserve"> ( </w:t>
      </w:r>
      <w:r w:rsidR="005A2787" w:rsidRPr="00314021">
        <w:rPr>
          <w:rFonts w:ascii="Traditional Arabic" w:hAnsi="Traditional Arabic"/>
          <w:sz w:val="32"/>
          <w:rtl/>
        </w:rPr>
        <w:t>الأسماء والصفات</w:t>
      </w:r>
      <w:r w:rsidR="00166ABB">
        <w:rPr>
          <w:rFonts w:ascii="Traditional Arabic" w:hAnsi="Traditional Arabic"/>
          <w:sz w:val="32"/>
          <w:rtl/>
        </w:rPr>
        <w:t xml:space="preserve"> ) </w:t>
      </w:r>
      <w:r w:rsidR="005A2787" w:rsidRPr="00314021">
        <w:rPr>
          <w:rFonts w:ascii="Traditional Arabic" w:hAnsi="Traditional Arabic"/>
          <w:sz w:val="32"/>
          <w:rtl/>
        </w:rPr>
        <w:t xml:space="preserve"> إن الأشعري وأكثر المتكلمين قالوا بتكفير كل مبتدع كانت بدعته كفراً أو أدت إلى كفر كمن زعم إن لمعبوده صورة أو أن له حدا ونهاية أو أنه يجوز عليه الحركة والسكون</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ولا إشكال لذي لب في تكفير الكرامية مجسمة خرسان في قولهم</w:t>
      </w:r>
      <w:r w:rsidR="00CE45A2">
        <w:rPr>
          <w:rFonts w:ascii="Traditional Arabic" w:hAnsi="Traditional Arabic"/>
          <w:sz w:val="32"/>
          <w:rtl/>
        </w:rPr>
        <w:t xml:space="preserve"> :</w:t>
      </w:r>
      <w:r w:rsidR="005A2787" w:rsidRPr="00314021">
        <w:rPr>
          <w:rFonts w:ascii="Traditional Arabic" w:hAnsi="Traditional Arabic"/>
          <w:sz w:val="32"/>
          <w:rtl/>
        </w:rPr>
        <w:t xml:space="preserve"> ان الله جسم له حد ونهاية من تحته وأنه مماس لعرشه</w:t>
      </w:r>
      <w:r w:rsidR="00CE45A2">
        <w:rPr>
          <w:rFonts w:ascii="Traditional Arabic" w:hAnsi="Traditional Arabic"/>
          <w:sz w:val="32"/>
          <w:rtl/>
        </w:rPr>
        <w:t xml:space="preserve"> ،</w:t>
      </w:r>
      <w:r w:rsidR="005A2787" w:rsidRPr="00314021">
        <w:rPr>
          <w:rFonts w:ascii="Traditional Arabic" w:hAnsi="Traditional Arabic"/>
          <w:sz w:val="32"/>
          <w:rtl/>
        </w:rPr>
        <w:t xml:space="preserve"> وأنه محل الحوادث وأنه يحدث فيه وإراته </w:t>
      </w:r>
      <w:r w:rsidR="0061676D" w:rsidRPr="00314021">
        <w:rPr>
          <w:rFonts w:ascii="Traditional Arabic" w:hAnsi="Traditional Arabic"/>
          <w:sz w:val="32"/>
          <w:rtl/>
        </w:rPr>
        <w:t>أ هـ ومثله في كتاب</w:t>
      </w:r>
      <w:r w:rsidR="00166ABB">
        <w:rPr>
          <w:rFonts w:ascii="Traditional Arabic" w:hAnsi="Traditional Arabic"/>
          <w:sz w:val="32"/>
          <w:rtl/>
        </w:rPr>
        <w:t xml:space="preserve"> ( </w:t>
      </w:r>
      <w:r w:rsidR="0061676D" w:rsidRPr="00314021">
        <w:rPr>
          <w:rFonts w:ascii="Traditional Arabic" w:hAnsi="Traditional Arabic"/>
          <w:sz w:val="32"/>
          <w:rtl/>
        </w:rPr>
        <w:t xml:space="preserve"> أصول الدين</w:t>
      </w:r>
      <w:r w:rsidR="00166ABB">
        <w:rPr>
          <w:rFonts w:ascii="Traditional Arabic" w:hAnsi="Traditional Arabic"/>
          <w:sz w:val="32"/>
          <w:rtl/>
        </w:rPr>
        <w:t xml:space="preserve"> ) </w:t>
      </w:r>
      <w:r w:rsidR="005A2787" w:rsidRPr="00314021">
        <w:rPr>
          <w:rFonts w:ascii="Traditional Arabic" w:hAnsi="Traditional Arabic"/>
          <w:sz w:val="32"/>
          <w:rtl/>
        </w:rPr>
        <w:t xml:space="preserve"> له</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Pr>
          <w:rFonts w:ascii="Traditional Arabic" w:hAnsi="Traditional Arabic" w:hint="cs"/>
          <w:sz w:val="32"/>
          <w:rtl/>
        </w:rPr>
        <w:t xml:space="preserve">  </w:t>
      </w:r>
      <w:r w:rsidR="005A2787" w:rsidRPr="00314021">
        <w:rPr>
          <w:rFonts w:ascii="Traditional Arabic" w:hAnsi="Traditional Arabic"/>
          <w:sz w:val="32"/>
          <w:rtl/>
        </w:rPr>
        <w:t>وأما قول القائل</w:t>
      </w:r>
      <w:r w:rsidR="00CE45A2">
        <w:rPr>
          <w:rFonts w:ascii="Traditional Arabic" w:hAnsi="Traditional Arabic"/>
          <w:sz w:val="32"/>
          <w:rtl/>
        </w:rPr>
        <w:t xml:space="preserve"> :</w:t>
      </w:r>
      <w:r w:rsidR="005A2787" w:rsidRPr="00314021">
        <w:rPr>
          <w:rFonts w:ascii="Traditional Arabic" w:hAnsi="Traditional Arabic"/>
          <w:sz w:val="32"/>
          <w:rtl/>
        </w:rPr>
        <w:t xml:space="preserve"> لا يكفر أهل القبلة بل القبلة يحكم بإيمان الرجل إذا وجد وجه واحد يدل على ايمانه ضد تسعة وتسعين وجها فبمعنى عدم التسرع في سفك دمه ما لم يصر على إنكار ما ثبت من الدين بالضرورة ـ وفي</w:t>
      </w:r>
      <w:r w:rsidR="00166ABB">
        <w:rPr>
          <w:rFonts w:ascii="Traditional Arabic" w:hAnsi="Traditional Arabic"/>
          <w:sz w:val="32"/>
          <w:rtl/>
        </w:rPr>
        <w:t xml:space="preserve"> ( </w:t>
      </w:r>
      <w:r w:rsidR="005A2787" w:rsidRPr="00314021">
        <w:rPr>
          <w:rFonts w:ascii="Traditional Arabic" w:hAnsi="Traditional Arabic"/>
          <w:sz w:val="32"/>
          <w:rtl/>
        </w:rPr>
        <w:t>إكفار الملحيدين للعلامة مولانا محمد الانور الكشميري</w:t>
      </w:r>
      <w:r w:rsidR="00166ABB">
        <w:rPr>
          <w:rFonts w:ascii="Traditional Arabic" w:hAnsi="Traditional Arabic"/>
          <w:sz w:val="32"/>
          <w:rtl/>
        </w:rPr>
        <w:t xml:space="preserve"> )  </w:t>
      </w:r>
      <w:r w:rsidR="005A2787" w:rsidRPr="00314021">
        <w:rPr>
          <w:rFonts w:ascii="Traditional Arabic" w:hAnsi="Traditional Arabic"/>
          <w:sz w:val="32"/>
          <w:rtl/>
        </w:rPr>
        <w:t xml:space="preserve"> من تحقيق هذه المسألة مالا يستغني عنه باحث ـ لا بمعنى التغفل بترك مثله يعيث فسادا بين أصفياء المسلمين</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Pr>
          <w:rFonts w:ascii="Traditional Arabic" w:hAnsi="Traditional Arabic" w:hint="cs"/>
          <w:sz w:val="32"/>
          <w:rtl/>
        </w:rPr>
        <w:t xml:space="preserve"> </w:t>
      </w:r>
      <w:r w:rsidR="005A2787" w:rsidRPr="00314021">
        <w:rPr>
          <w:rFonts w:ascii="Traditional Arabic" w:hAnsi="Traditional Arabic"/>
          <w:sz w:val="32"/>
          <w:rtl/>
        </w:rPr>
        <w:t>ونحن إذا ذكرنا رجلا بكفر</w:t>
      </w:r>
      <w:r w:rsidR="00CE45A2">
        <w:rPr>
          <w:rFonts w:ascii="Traditional Arabic" w:hAnsi="Traditional Arabic"/>
          <w:sz w:val="32"/>
          <w:rtl/>
        </w:rPr>
        <w:t xml:space="preserve"> ،</w:t>
      </w:r>
      <w:r w:rsidR="005A2787" w:rsidRPr="00314021">
        <w:rPr>
          <w:rFonts w:ascii="Traditional Arabic" w:hAnsi="Traditional Arabic"/>
          <w:sz w:val="32"/>
          <w:rtl/>
        </w:rPr>
        <w:t xml:space="preserve"> إنما نقصد أنه نطق بكلمته تنقل من الملة</w:t>
      </w:r>
      <w:r w:rsidR="00CE45A2">
        <w:rPr>
          <w:rFonts w:ascii="Traditional Arabic" w:hAnsi="Traditional Arabic"/>
          <w:sz w:val="32"/>
          <w:rtl/>
        </w:rPr>
        <w:t xml:space="preserve"> ،</w:t>
      </w:r>
      <w:r w:rsidR="005A2787" w:rsidRPr="00314021">
        <w:rPr>
          <w:rFonts w:ascii="Traditional Arabic" w:hAnsi="Traditional Arabic"/>
          <w:sz w:val="32"/>
          <w:rtl/>
        </w:rPr>
        <w:t xml:space="preserve"> نجزم أن قائلها كافر لاحتمال أن يتوب ويختم له بالخير</w:t>
      </w:r>
      <w:r w:rsidR="00CE45A2">
        <w:rPr>
          <w:rFonts w:ascii="Traditional Arabic" w:hAnsi="Traditional Arabic"/>
          <w:sz w:val="32"/>
          <w:rtl/>
        </w:rPr>
        <w:t xml:space="preserve"> ،</w:t>
      </w:r>
      <w:r w:rsidR="005A2787" w:rsidRPr="00314021">
        <w:rPr>
          <w:rFonts w:ascii="Traditional Arabic" w:hAnsi="Traditional Arabic"/>
          <w:sz w:val="32"/>
          <w:rtl/>
        </w:rPr>
        <w:t xml:space="preserve"> وغرضنا تبيين كون الكلمة كفراً فقط تحذيراً للمسلمين عن مثل تلك الكلمة المردية وعن اتخاذ قائلها قدوة</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هذا وإنى ما كنت اطلعت على المقال القيم الذي دبجته يراعة الأستاذ الجليل الشيخ عبدالرحمن خليفة في صدد الرد على مجسمة العصر قبل تقديم مقالي المنشور في العدد السابق</w:t>
      </w:r>
      <w:r w:rsidR="00CE45A2">
        <w:rPr>
          <w:rFonts w:ascii="Traditional Arabic" w:hAnsi="Traditional Arabic"/>
          <w:sz w:val="32"/>
          <w:rtl/>
        </w:rPr>
        <w:t xml:space="preserve"> ،</w:t>
      </w:r>
      <w:r w:rsidR="005A2787" w:rsidRPr="00314021">
        <w:rPr>
          <w:rFonts w:ascii="Traditional Arabic" w:hAnsi="Traditional Arabic"/>
          <w:sz w:val="32"/>
          <w:rtl/>
        </w:rPr>
        <w:t xml:space="preserve"> فأشكر الأستاذ المجاهد على حسن ظنه بهذا العاجز</w:t>
      </w:r>
      <w:r w:rsidR="00CE45A2">
        <w:rPr>
          <w:rFonts w:ascii="Traditional Arabic" w:hAnsi="Traditional Arabic"/>
          <w:sz w:val="32"/>
          <w:rtl/>
        </w:rPr>
        <w:t xml:space="preserve"> ،</w:t>
      </w:r>
      <w:r w:rsidR="005A2787" w:rsidRPr="00314021">
        <w:rPr>
          <w:rFonts w:ascii="Traditional Arabic" w:hAnsi="Traditional Arabic"/>
          <w:sz w:val="32"/>
          <w:rtl/>
        </w:rPr>
        <w:t xml:space="preserve"> بيد أنه أو قفني موقف الخجل بخلع تلك الأوصاف والألقاب على من غير استحقاق وإنما هي أوصافه حقا لجهاده الدائم</w:t>
      </w:r>
      <w:r w:rsidR="00CE45A2">
        <w:rPr>
          <w:rFonts w:ascii="Traditional Arabic" w:hAnsi="Traditional Arabic"/>
          <w:sz w:val="32"/>
          <w:rtl/>
        </w:rPr>
        <w:t xml:space="preserve"> ،</w:t>
      </w:r>
      <w:r w:rsidR="005A2787" w:rsidRPr="00314021">
        <w:rPr>
          <w:rFonts w:ascii="Traditional Arabic" w:hAnsi="Traditional Arabic"/>
          <w:sz w:val="32"/>
          <w:rtl/>
        </w:rPr>
        <w:t xml:space="preserve"> ودعوته الحكيمية وتغذيته المسلمين في مشارق الأرض ومغاربها بعلمه الغزير النابع عن إخلاص يغبطه عليه القريب والبعيد</w:t>
      </w:r>
      <w:r w:rsidR="00CE45A2">
        <w:rPr>
          <w:rFonts w:ascii="Traditional Arabic" w:hAnsi="Traditional Arabic"/>
          <w:sz w:val="32"/>
          <w:rtl/>
        </w:rPr>
        <w:t xml:space="preserve"> ،</w:t>
      </w:r>
      <w:r w:rsidR="005A2787" w:rsidRPr="00314021">
        <w:rPr>
          <w:rFonts w:ascii="Traditional Arabic" w:hAnsi="Traditional Arabic"/>
          <w:sz w:val="32"/>
          <w:rtl/>
        </w:rPr>
        <w:t xml:space="preserve"> حيث لم يروه يوما من الأيام يهفو مع أشغاله الكثيرة هفوة يسيرة إلا ويبادر بتصحيح المسألة بدون أدنى تأخر</w:t>
      </w:r>
      <w:r w:rsidR="00CE45A2">
        <w:rPr>
          <w:rFonts w:ascii="Traditional Arabic" w:hAnsi="Traditional Arabic"/>
          <w:sz w:val="32"/>
          <w:rtl/>
        </w:rPr>
        <w:t xml:space="preserve"> ،</w:t>
      </w:r>
      <w:r w:rsidR="005A2787" w:rsidRPr="00314021">
        <w:rPr>
          <w:rFonts w:ascii="Traditional Arabic" w:hAnsi="Traditional Arabic"/>
          <w:sz w:val="32"/>
          <w:rtl/>
        </w:rPr>
        <w:t xml:space="preserve"> وهذا لا يكون إلا من رجل ملء قلبه الايمان والاخلاص رحم الله ذلك الوالد الجليل العالم الورع</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وقد أنجب حقا من له هؤلاء الأنجال الأساتذة</w:t>
      </w:r>
      <w:r w:rsidR="00CE45A2">
        <w:rPr>
          <w:rFonts w:ascii="Traditional Arabic" w:hAnsi="Traditional Arabic"/>
          <w:sz w:val="32"/>
          <w:rtl/>
        </w:rPr>
        <w:t xml:space="preserve"> ،</w:t>
      </w:r>
      <w:r w:rsidR="005A2787" w:rsidRPr="00314021">
        <w:rPr>
          <w:rFonts w:ascii="Traditional Arabic" w:hAnsi="Traditional Arabic"/>
          <w:sz w:val="32"/>
          <w:rtl/>
        </w:rPr>
        <w:t xml:space="preserve"> وما مات من خلف هؤلاء</w:t>
      </w:r>
      <w:r w:rsidR="00CE45A2">
        <w:rPr>
          <w:rFonts w:ascii="Traditional Arabic" w:hAnsi="Traditional Arabic"/>
          <w:sz w:val="32"/>
          <w:rtl/>
        </w:rPr>
        <w:t xml:space="preserve"> ،</w:t>
      </w:r>
      <w:r w:rsidR="005A2787" w:rsidRPr="00314021">
        <w:rPr>
          <w:rFonts w:ascii="Traditional Arabic" w:hAnsi="Traditional Arabic"/>
          <w:sz w:val="32"/>
          <w:rtl/>
        </w:rPr>
        <w:t xml:space="preserve"> وفقهم الله سبحانه وجميع زملائهم من السادة العلماء المخلصين لمرضاته سبحانه في تقويم أود المعوجين</w:t>
      </w:r>
      <w:r w:rsidR="00CE45A2">
        <w:rPr>
          <w:rFonts w:ascii="Traditional Arabic" w:hAnsi="Traditional Arabic"/>
          <w:sz w:val="32"/>
          <w:rtl/>
        </w:rPr>
        <w:t xml:space="preserve"> ،</w:t>
      </w:r>
      <w:r w:rsidR="005A2787" w:rsidRPr="00314021">
        <w:rPr>
          <w:rFonts w:ascii="Traditional Arabic" w:hAnsi="Traditional Arabic"/>
          <w:sz w:val="32"/>
          <w:rtl/>
        </w:rPr>
        <w:t xml:space="preserve"> وأدامهم في خير وعافيه</w:t>
      </w:r>
      <w:r w:rsidR="00CE45A2">
        <w:rPr>
          <w:rFonts w:ascii="Traditional Arabic" w:hAnsi="Traditional Arabic"/>
          <w:sz w:val="32"/>
          <w:rtl/>
        </w:rPr>
        <w:t xml:space="preserve"> ،</w:t>
      </w:r>
      <w:r w:rsidR="005A2787" w:rsidRPr="00314021">
        <w:rPr>
          <w:rFonts w:ascii="Traditional Arabic" w:hAnsi="Traditional Arabic"/>
          <w:sz w:val="32"/>
          <w:rtl/>
        </w:rPr>
        <w:t xml:space="preserve"> ولو كان ذاك المتعالم المتعالم المتحامل يمينا زشمالا استفاد واستفاض من علوم الأستاذ وحكمته في الدعوة إلى الله بدل أن يتحامق بالتحاليل عليه ـ كما هو شأن من يتخرج إلا في مدرسة السباب ـ لكان أسلم عاقبة له</w:t>
      </w:r>
      <w:r w:rsidR="00CE45A2">
        <w:rPr>
          <w:rFonts w:ascii="Traditional Arabic" w:hAnsi="Traditional Arabic"/>
          <w:sz w:val="32"/>
          <w:rtl/>
        </w:rPr>
        <w:t xml:space="preserve"> ،</w:t>
      </w:r>
      <w:r w:rsidR="005A2787" w:rsidRPr="00314021">
        <w:rPr>
          <w:rFonts w:ascii="Traditional Arabic" w:hAnsi="Traditional Arabic"/>
          <w:sz w:val="32"/>
          <w:rtl/>
        </w:rPr>
        <w:t xml:space="preserve"> له لكن ماذا ينتظر  ممن يبيح لنفسه أن ينال من مثل أستاذ الأساتذة فخر مصر بل فخر الاسلام صاحب المواقف المشهورة في الدفاع عن دين الله العلامة النحرير الشيخ يوسف الدجوى</w:t>
      </w:r>
      <w:r w:rsidR="00CE45A2">
        <w:rPr>
          <w:rFonts w:ascii="Traditional Arabic" w:hAnsi="Traditional Arabic"/>
          <w:sz w:val="32"/>
          <w:rtl/>
        </w:rPr>
        <w:t xml:space="preserve"> ،</w:t>
      </w:r>
      <w:r w:rsidR="005A2787" w:rsidRPr="00314021">
        <w:rPr>
          <w:rFonts w:ascii="Traditional Arabic" w:hAnsi="Traditional Arabic"/>
          <w:sz w:val="32"/>
          <w:rtl/>
        </w:rPr>
        <w:t xml:space="preserve"> وبعد أن طال لسان ذلك البذيء على مثل هذا العالم فهل يتصور بعد أن تكلم في مثله أن يتورع عن الكلام في صديقنا الأستاذ عبدالرحمن خليفة أو الكوثري</w:t>
      </w:r>
      <w:r w:rsidR="00CE45A2">
        <w:rPr>
          <w:rFonts w:ascii="Traditional Arabic" w:hAnsi="Traditional Arabic"/>
          <w:sz w:val="32"/>
          <w:rtl/>
        </w:rPr>
        <w:t xml:space="preserve"> ،</w:t>
      </w:r>
      <w:r w:rsidR="005A2787" w:rsidRPr="00314021">
        <w:rPr>
          <w:rFonts w:ascii="Traditional Arabic" w:hAnsi="Traditional Arabic"/>
          <w:sz w:val="32"/>
          <w:rtl/>
        </w:rPr>
        <w:t xml:space="preserve"> ولكن الكوثري غير ىية به لأنه يعلم جيدا ما في جعبتهم</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 xml:space="preserve"> ولاأزال أعجب من أن يدعى مثل ذلك المأفون علم الحديث</w:t>
      </w:r>
      <w:r w:rsidR="00CE45A2">
        <w:rPr>
          <w:rFonts w:ascii="Traditional Arabic" w:hAnsi="Traditional Arabic"/>
          <w:sz w:val="32"/>
          <w:rtl/>
        </w:rPr>
        <w:t xml:space="preserve"> ،</w:t>
      </w:r>
      <w:r w:rsidR="005A2787" w:rsidRPr="00314021">
        <w:rPr>
          <w:rFonts w:ascii="Traditional Arabic" w:hAnsi="Traditional Arabic"/>
          <w:sz w:val="32"/>
          <w:rtl/>
        </w:rPr>
        <w:t xml:space="preserve"> وقد فضح نفسه مرات عند طلبة العلم حيث لا يميز بين مجمع الزوائد وزوائد ابن ماجه فيعزو ما لهذا لذاك ويجترىء على الحكم بالضعف على ما صححه جماعة من أهل الحديث جهلا منه بتصحيحهم</w:t>
      </w:r>
      <w:r w:rsidR="00CE45A2">
        <w:rPr>
          <w:rFonts w:ascii="Traditional Arabic" w:hAnsi="Traditional Arabic"/>
          <w:sz w:val="32"/>
          <w:rtl/>
        </w:rPr>
        <w:t xml:space="preserve"> ،</w:t>
      </w:r>
      <w:r w:rsidR="005A2787" w:rsidRPr="00314021">
        <w:rPr>
          <w:rFonts w:ascii="Traditional Arabic" w:hAnsi="Traditional Arabic"/>
          <w:sz w:val="32"/>
          <w:rtl/>
        </w:rPr>
        <w:t xml:space="preserve"> ويضعف أناسا وثقهم جماعة من أهل الحديث جهلا منه بتحيحهم</w:t>
      </w:r>
      <w:r w:rsidR="00CE45A2">
        <w:rPr>
          <w:rFonts w:ascii="Traditional Arabic" w:hAnsi="Traditional Arabic"/>
          <w:sz w:val="32"/>
          <w:rtl/>
        </w:rPr>
        <w:t xml:space="preserve"> ،</w:t>
      </w:r>
      <w:r w:rsidR="005A2787" w:rsidRPr="00314021">
        <w:rPr>
          <w:rFonts w:ascii="Traditional Arabic" w:hAnsi="Traditional Arabic"/>
          <w:sz w:val="32"/>
          <w:rtl/>
        </w:rPr>
        <w:t xml:space="preserve"> ويضعف أناسا وثقهم جماعة إلى غير ذلك مما هو معرف عند من عرف تقولاته ومثله لا يكون من الكتابة والتأليف في شيء</w:t>
      </w:r>
      <w:r w:rsidR="00CE45A2">
        <w:rPr>
          <w:rFonts w:ascii="Traditional Arabic" w:hAnsi="Traditional Arabic"/>
          <w:sz w:val="32"/>
          <w:rtl/>
        </w:rPr>
        <w:t xml:space="preserve"> ،</w:t>
      </w:r>
      <w:r w:rsidR="005A2787" w:rsidRPr="00314021">
        <w:rPr>
          <w:rFonts w:ascii="Traditional Arabic" w:hAnsi="Traditional Arabic"/>
          <w:sz w:val="32"/>
          <w:rtl/>
        </w:rPr>
        <w:t xml:space="preserve"> بل كلما سود صحيفة بيضاء بيده فقد سود  يعارها صفحة وجهه</w:t>
      </w:r>
      <w:r w:rsidR="00CE45A2">
        <w:rPr>
          <w:rFonts w:ascii="Traditional Arabic" w:hAnsi="Traditional Arabic"/>
          <w:sz w:val="32"/>
          <w:rtl/>
        </w:rPr>
        <w:t xml:space="preserve"> ،</w:t>
      </w:r>
      <w:r w:rsidR="004C5C94" w:rsidRPr="00314021">
        <w:rPr>
          <w:rFonts w:ascii="Traditional Arabic" w:hAnsi="Traditional Arabic"/>
          <w:sz w:val="32"/>
          <w:rtl/>
        </w:rPr>
        <w:t xml:space="preserve"> </w:t>
      </w:r>
      <w:r w:rsidR="005A2787" w:rsidRPr="00314021">
        <w:rPr>
          <w:rFonts w:ascii="Traditional Arabic" w:hAnsi="Traditional Arabic"/>
          <w:sz w:val="32"/>
          <w:rtl/>
        </w:rPr>
        <w:t>وفي الحديث الصحيح</w:t>
      </w:r>
      <w:r w:rsidR="00166ABB">
        <w:rPr>
          <w:rFonts w:ascii="Traditional Arabic" w:hAnsi="Traditional Arabic"/>
          <w:sz w:val="32"/>
          <w:rtl/>
        </w:rPr>
        <w:t xml:space="preserve"> </w:t>
      </w:r>
      <w:r w:rsidR="00F544CA">
        <w:rPr>
          <w:rFonts w:ascii="Traditional Arabic" w:hAnsi="Traditional Arabic"/>
          <w:sz w:val="32"/>
          <w:rtl/>
        </w:rPr>
        <w:t>((</w:t>
      </w:r>
      <w:r w:rsidR="00166ABB">
        <w:rPr>
          <w:rFonts w:ascii="Traditional Arabic" w:hAnsi="Traditional Arabic"/>
          <w:sz w:val="32"/>
          <w:rtl/>
        </w:rPr>
        <w:t xml:space="preserve"> </w:t>
      </w:r>
      <w:r w:rsidR="005A2787" w:rsidRPr="00314021">
        <w:rPr>
          <w:rFonts w:ascii="Traditional Arabic" w:hAnsi="Traditional Arabic"/>
          <w:sz w:val="32"/>
          <w:rtl/>
        </w:rPr>
        <w:t xml:space="preserve"> إن مما أدرك الناس من كلام النبوة الأولي</w:t>
      </w:r>
      <w:r w:rsidR="00CE45A2">
        <w:rPr>
          <w:rFonts w:ascii="Traditional Arabic" w:hAnsi="Traditional Arabic"/>
          <w:sz w:val="32"/>
          <w:rtl/>
        </w:rPr>
        <w:t xml:space="preserve"> :</w:t>
      </w:r>
      <w:r w:rsidR="005A2787" w:rsidRPr="00314021">
        <w:rPr>
          <w:rFonts w:ascii="Traditional Arabic" w:hAnsi="Traditional Arabic"/>
          <w:sz w:val="32"/>
          <w:rtl/>
        </w:rPr>
        <w:t xml:space="preserve"> إذا لم تستحي فاصنع ما شئت</w:t>
      </w:r>
      <w:r w:rsidR="00166ABB">
        <w:rPr>
          <w:rFonts w:ascii="Traditional Arabic" w:hAnsi="Traditional Arabic"/>
          <w:sz w:val="32"/>
          <w:rtl/>
        </w:rPr>
        <w:t xml:space="preserve"> </w:t>
      </w:r>
      <w:r>
        <w:rPr>
          <w:rFonts w:ascii="Traditional Arabic" w:hAnsi="Traditional Arabic"/>
          <w:sz w:val="32"/>
          <w:rtl/>
        </w:rPr>
        <w:t>))</w:t>
      </w:r>
      <w:r w:rsidR="00166ABB">
        <w:rPr>
          <w:rFonts w:ascii="Traditional Arabic" w:hAnsi="Traditional Arabic"/>
          <w:sz w:val="32"/>
          <w:rtl/>
        </w:rPr>
        <w:t xml:space="preserve">  </w:t>
      </w:r>
      <w:r w:rsidR="00CE45A2">
        <w:rPr>
          <w:rFonts w:ascii="Traditional Arabic" w:hAnsi="Traditional Arabic"/>
          <w:sz w:val="32"/>
          <w:rtl/>
        </w:rPr>
        <w:t xml:space="preserve"> </w:t>
      </w:r>
      <w:r>
        <w:rPr>
          <w:rFonts w:ascii="Traditional Arabic" w:hAnsi="Traditional Arabic" w:hint="cs"/>
          <w:sz w:val="32"/>
          <w:rtl/>
        </w:rPr>
        <w:t xml:space="preserve">أهــ </w:t>
      </w:r>
      <w:r w:rsidR="00CE45A2">
        <w:rPr>
          <w:rFonts w:ascii="Traditional Arabic" w:hAnsi="Traditional Arabic"/>
          <w:sz w:val="32"/>
          <w:rtl/>
        </w:rPr>
        <w:t>،</w:t>
      </w:r>
      <w:r w:rsidR="004C5C94" w:rsidRPr="00314021">
        <w:rPr>
          <w:rFonts w:ascii="Traditional Arabic" w:hAnsi="Traditional Arabic"/>
          <w:sz w:val="32"/>
          <w:rtl/>
        </w:rPr>
        <w:t xml:space="preserve"> </w:t>
      </w:r>
    </w:p>
    <w:p w:rsidR="005A2787" w:rsidRPr="00314021" w:rsidRDefault="00E21E8A" w:rsidP="00336F57">
      <w:pPr>
        <w:ind w:left="-46"/>
        <w:jc w:val="center"/>
        <w:rPr>
          <w:rFonts w:ascii="Traditional Arabic" w:hAnsi="Traditional Arabic"/>
          <w:sz w:val="32"/>
          <w:rtl/>
        </w:rPr>
      </w:pPr>
      <w:r>
        <w:rPr>
          <w:rFonts w:ascii="Traditional Arabic" w:hAnsi="Traditional Arabic" w:hint="cs"/>
          <w:sz w:val="32"/>
          <w:rtl/>
        </w:rPr>
        <w:t>***</w:t>
      </w:r>
    </w:p>
    <w:p w:rsidR="0025651D" w:rsidRDefault="00A67EFD" w:rsidP="00336F57">
      <w:pPr>
        <w:ind w:left="-46"/>
        <w:jc w:val="both"/>
        <w:rPr>
          <w:rFonts w:ascii="Traditional Arabic" w:hAnsi="Traditional Arabic"/>
          <w:sz w:val="32"/>
          <w:rtl/>
        </w:rPr>
      </w:pPr>
      <w:r w:rsidRPr="001A782D">
        <w:rPr>
          <w:rFonts w:ascii="Traditional Arabic" w:hAnsi="Traditional Arabic" w:hint="cs"/>
          <w:b/>
          <w:bCs/>
          <w:sz w:val="32"/>
          <w:rtl/>
        </w:rPr>
        <w:t xml:space="preserve">قال السبكي في كتابه </w:t>
      </w:r>
      <w:r w:rsidR="0025651D" w:rsidRPr="001A782D">
        <w:rPr>
          <w:rFonts w:ascii="Traditional Arabic" w:hAnsi="Traditional Arabic"/>
          <w:b/>
          <w:bCs/>
          <w:sz w:val="32"/>
          <w:rtl/>
        </w:rPr>
        <w:t xml:space="preserve">السيف </w:t>
      </w:r>
      <w:r w:rsidRPr="001A782D">
        <w:rPr>
          <w:rFonts w:ascii="Traditional Arabic" w:hAnsi="Traditional Arabic" w:hint="cs"/>
          <w:b/>
          <w:bCs/>
          <w:sz w:val="32"/>
          <w:rtl/>
        </w:rPr>
        <w:t xml:space="preserve">الصقيل </w:t>
      </w:r>
      <w:r w:rsidR="0025651D" w:rsidRPr="001A782D">
        <w:rPr>
          <w:rFonts w:ascii="Traditional Arabic" w:hAnsi="Traditional Arabic"/>
          <w:b/>
          <w:bCs/>
          <w:sz w:val="32"/>
          <w:rtl/>
        </w:rPr>
        <w:t>ص1</w:t>
      </w:r>
      <w:r w:rsidR="0017056F" w:rsidRPr="001A782D">
        <w:rPr>
          <w:rFonts w:ascii="Traditional Arabic" w:hAnsi="Traditional Arabic"/>
          <w:b/>
          <w:bCs/>
          <w:sz w:val="32"/>
          <w:rtl/>
        </w:rPr>
        <w:t>60</w:t>
      </w:r>
      <w:r w:rsidR="0025651D">
        <w:rPr>
          <w:rFonts w:ascii="Traditional Arabic" w:hAnsi="Traditional Arabic"/>
          <w:sz w:val="32"/>
          <w:rtl/>
        </w:rPr>
        <w:t xml:space="preserve">  </w:t>
      </w:r>
      <w:r>
        <w:rPr>
          <w:rFonts w:ascii="Traditional Arabic" w:hAnsi="Traditional Arabic" w:hint="cs"/>
          <w:sz w:val="32"/>
          <w:rtl/>
        </w:rPr>
        <w:t xml:space="preserve">- وهو يرد </w:t>
      </w:r>
      <w:r w:rsidR="0025651D">
        <w:rPr>
          <w:rFonts w:ascii="Traditional Arabic" w:hAnsi="Traditional Arabic"/>
          <w:sz w:val="32"/>
          <w:rtl/>
        </w:rPr>
        <w:t xml:space="preserve">على </w:t>
      </w:r>
      <w:r>
        <w:rPr>
          <w:rFonts w:ascii="Traditional Arabic" w:hAnsi="Traditional Arabic" w:hint="cs"/>
          <w:sz w:val="32"/>
          <w:rtl/>
        </w:rPr>
        <w:t>ا</w:t>
      </w:r>
      <w:r w:rsidR="0025651D">
        <w:rPr>
          <w:rFonts w:ascii="Traditional Arabic" w:hAnsi="Traditional Arabic"/>
          <w:sz w:val="32"/>
          <w:rtl/>
        </w:rPr>
        <w:t xml:space="preserve">بن القيم في حومه حول التجسيم  </w:t>
      </w:r>
      <w:r>
        <w:rPr>
          <w:rFonts w:ascii="Traditional Arabic" w:hAnsi="Traditional Arabic" w:hint="cs"/>
          <w:sz w:val="32"/>
          <w:rtl/>
        </w:rPr>
        <w:t xml:space="preserve">_ ( </w:t>
      </w:r>
      <w:r w:rsidR="0025651D">
        <w:rPr>
          <w:rFonts w:ascii="Traditional Arabic" w:hAnsi="Traditional Arabic"/>
          <w:sz w:val="32"/>
          <w:rtl/>
        </w:rPr>
        <w:t>" فصــل "  قال</w:t>
      </w:r>
      <w:r w:rsidR="00166ABB">
        <w:rPr>
          <w:rFonts w:ascii="Traditional Arabic" w:hAnsi="Traditional Arabic"/>
          <w:sz w:val="32"/>
          <w:rtl/>
        </w:rPr>
        <w:t xml:space="preserve"> ( </w:t>
      </w:r>
      <w:r w:rsidR="0025651D">
        <w:rPr>
          <w:rFonts w:ascii="Traditional Arabic" w:hAnsi="Traditional Arabic"/>
          <w:sz w:val="32"/>
          <w:rtl/>
        </w:rPr>
        <w:t>أي بن القيم</w:t>
      </w:r>
      <w:r w:rsidR="00166ABB">
        <w:rPr>
          <w:rFonts w:ascii="Traditional Arabic" w:hAnsi="Traditional Arabic"/>
          <w:sz w:val="32"/>
          <w:rtl/>
        </w:rPr>
        <w:t xml:space="preserve"> ) </w:t>
      </w:r>
      <w:r w:rsidR="00CE45A2">
        <w:rPr>
          <w:rFonts w:ascii="Traditional Arabic" w:hAnsi="Traditional Arabic"/>
          <w:sz w:val="32"/>
          <w:rtl/>
        </w:rPr>
        <w:t xml:space="preserve"> :</w:t>
      </w:r>
      <w:r>
        <w:rPr>
          <w:rFonts w:ascii="Traditional Arabic" w:hAnsi="Traditional Arabic" w:hint="cs"/>
          <w:sz w:val="32"/>
          <w:rtl/>
        </w:rPr>
        <w:t xml:space="preserve"> </w:t>
      </w:r>
      <w:r w:rsidR="0025651D">
        <w:rPr>
          <w:rFonts w:ascii="Traditional Arabic" w:hAnsi="Traditional Arabic"/>
          <w:sz w:val="32"/>
          <w:rtl/>
        </w:rPr>
        <w:t>" الإستواء ونحوه والمشئية ونحوها كلاهما من صفات الأجسام ـ وطلب الفرق بينهما ـ والله لو نشرت شيوخك كلها لم يقدروا أبداً على فرقان "</w:t>
      </w:r>
      <w:r w:rsidR="00CE45A2">
        <w:rPr>
          <w:rFonts w:ascii="Traditional Arabic" w:hAnsi="Traditional Arabic"/>
          <w:sz w:val="32"/>
          <w:rtl/>
        </w:rPr>
        <w:t xml:space="preserve"> ،</w:t>
      </w:r>
      <w:r w:rsidR="0025651D">
        <w:rPr>
          <w:rFonts w:ascii="Traditional Arabic" w:hAnsi="Traditional Arabic"/>
          <w:sz w:val="32"/>
          <w:rtl/>
        </w:rPr>
        <w:t xml:space="preserve">  </w:t>
      </w:r>
      <w:r w:rsidR="0025651D">
        <w:rPr>
          <w:rFonts w:ascii="Traditional Arabic" w:hAnsi="Traditional Arabic"/>
          <w:b/>
          <w:bCs/>
          <w:sz w:val="32"/>
          <w:rtl/>
        </w:rPr>
        <w:t>قال السبكي</w:t>
      </w:r>
      <w:r w:rsidR="00CE45A2">
        <w:rPr>
          <w:rFonts w:ascii="Traditional Arabic" w:hAnsi="Traditional Arabic"/>
          <w:sz w:val="32"/>
          <w:rtl/>
        </w:rPr>
        <w:t xml:space="preserve"> :</w:t>
      </w:r>
      <w:r w:rsidR="0025651D">
        <w:rPr>
          <w:rFonts w:ascii="Traditional Arabic" w:hAnsi="Traditional Arabic"/>
          <w:sz w:val="32"/>
          <w:rtl/>
        </w:rPr>
        <w:t>انظر هذا الجلف الجارى على ما لايعلم</w:t>
      </w:r>
      <w:r w:rsidR="00CE45A2">
        <w:rPr>
          <w:rFonts w:ascii="Traditional Arabic" w:hAnsi="Traditional Arabic"/>
          <w:sz w:val="32"/>
          <w:rtl/>
        </w:rPr>
        <w:t xml:space="preserve"> ،</w:t>
      </w:r>
      <w:r w:rsidR="0025651D">
        <w:rPr>
          <w:rFonts w:ascii="Traditional Arabic" w:hAnsi="Traditional Arabic"/>
          <w:sz w:val="32"/>
          <w:rtl/>
        </w:rPr>
        <w:t xml:space="preserve"> وكل عاقل يعلم أن الأستواء بمعنى القعود أقرب الى صفات الأجسام من المشيئة والقدرة</w:t>
      </w:r>
      <w:r w:rsidR="00CE45A2">
        <w:rPr>
          <w:rFonts w:ascii="Traditional Arabic" w:hAnsi="Traditional Arabic"/>
          <w:sz w:val="32"/>
          <w:rtl/>
        </w:rPr>
        <w:t xml:space="preserve"> ،</w:t>
      </w:r>
      <w:r w:rsidR="0025651D">
        <w:rPr>
          <w:rFonts w:ascii="Traditional Arabic" w:hAnsi="Traditional Arabic"/>
          <w:sz w:val="32"/>
          <w:rtl/>
        </w:rPr>
        <w:t xml:space="preserve">  قال</w:t>
      </w:r>
      <w:r w:rsidR="00166ABB">
        <w:rPr>
          <w:rFonts w:ascii="Traditional Arabic" w:hAnsi="Traditional Arabic"/>
          <w:sz w:val="32"/>
          <w:rtl/>
        </w:rPr>
        <w:t xml:space="preserve"> ( </w:t>
      </w:r>
      <w:r w:rsidR="0025651D">
        <w:rPr>
          <w:rFonts w:ascii="Traditional Arabic" w:hAnsi="Traditional Arabic"/>
          <w:sz w:val="32"/>
          <w:rtl/>
        </w:rPr>
        <w:t>أي بن القيم</w:t>
      </w:r>
      <w:r w:rsidR="00166ABB">
        <w:rPr>
          <w:rFonts w:ascii="Traditional Arabic" w:hAnsi="Traditional Arabic"/>
          <w:sz w:val="32"/>
          <w:rtl/>
        </w:rPr>
        <w:t xml:space="preserve"> ) </w:t>
      </w:r>
      <w:r w:rsidR="00CE45A2">
        <w:rPr>
          <w:rFonts w:ascii="Traditional Arabic" w:hAnsi="Traditional Arabic"/>
          <w:sz w:val="32"/>
          <w:rtl/>
        </w:rPr>
        <w:t xml:space="preserve"> :</w:t>
      </w:r>
      <w:r w:rsidR="0025651D">
        <w:rPr>
          <w:rFonts w:ascii="Traditional Arabic" w:hAnsi="Traditional Arabic"/>
          <w:sz w:val="32"/>
          <w:rtl/>
        </w:rPr>
        <w:t xml:space="preserve"> " قال زعيمهم فى الفرق هذه الصفات بالعقل والقرآن فيقال إن نفى العقل التجسيم فانفوها وانسلخوا من القرآن وإن أثبته فلم الفرار</w:t>
      </w:r>
      <w:r w:rsidR="00166ABB">
        <w:rPr>
          <w:rFonts w:ascii="Traditional Arabic" w:hAnsi="Traditional Arabic"/>
          <w:sz w:val="32"/>
          <w:rtl/>
        </w:rPr>
        <w:t xml:space="preserve"> ؟</w:t>
      </w:r>
      <w:r w:rsidR="0025651D">
        <w:rPr>
          <w:rFonts w:ascii="Traditional Arabic" w:hAnsi="Traditional Arabic"/>
          <w:sz w:val="32"/>
          <w:rtl/>
        </w:rPr>
        <w:t xml:space="preserve"> وإن نفاه فى وصف وأثبته فى وصف فما الفرق</w:t>
      </w:r>
      <w:r w:rsidR="00166ABB">
        <w:rPr>
          <w:rFonts w:ascii="Traditional Arabic" w:hAnsi="Traditional Arabic"/>
          <w:sz w:val="32"/>
          <w:rtl/>
        </w:rPr>
        <w:t xml:space="preserve"> ؟</w:t>
      </w:r>
      <w:r w:rsidR="0025651D">
        <w:rPr>
          <w:rFonts w:ascii="Traditional Arabic" w:hAnsi="Traditional Arabic"/>
          <w:sz w:val="32"/>
          <w:rtl/>
        </w:rPr>
        <w:t xml:space="preserve">  </w:t>
      </w:r>
      <w:r w:rsidR="0025651D">
        <w:rPr>
          <w:rFonts w:ascii="Traditional Arabic" w:hAnsi="Traditional Arabic"/>
          <w:b/>
          <w:bCs/>
          <w:sz w:val="32"/>
          <w:rtl/>
        </w:rPr>
        <w:t>قال السبكي</w:t>
      </w:r>
      <w:r w:rsidR="00CE45A2">
        <w:rPr>
          <w:rFonts w:ascii="Traditional Arabic" w:hAnsi="Traditional Arabic"/>
          <w:sz w:val="32"/>
          <w:rtl/>
        </w:rPr>
        <w:t xml:space="preserve"> :</w:t>
      </w:r>
      <w:r w:rsidR="0025651D">
        <w:rPr>
          <w:rFonts w:ascii="Traditional Arabic" w:hAnsi="Traditional Arabic"/>
          <w:sz w:val="32"/>
          <w:rtl/>
        </w:rPr>
        <w:t xml:space="preserve">انظر هل بعد هذا الكلام شىء فى التجسيم </w:t>
      </w:r>
      <w:r w:rsidR="00276FB6">
        <w:rPr>
          <w:rFonts w:ascii="Traditional Arabic" w:hAnsi="Traditional Arabic" w:hint="cs"/>
          <w:sz w:val="32"/>
          <w:rtl/>
        </w:rPr>
        <w:t>[</w:t>
      </w:r>
      <w:r>
        <w:rPr>
          <w:rFonts w:ascii="Traditional Arabic" w:hAnsi="Traditional Arabic" w:hint="cs"/>
          <w:sz w:val="32"/>
          <w:rtl/>
        </w:rPr>
        <w:t xml:space="preserve"> </w:t>
      </w:r>
      <w:r w:rsidR="00276FB6" w:rsidRPr="00BD4408">
        <w:rPr>
          <w:rFonts w:ascii="Traditional Arabic" w:hAnsi="Traditional Arabic"/>
          <w:sz w:val="24"/>
          <w:szCs w:val="24"/>
          <w:rtl/>
        </w:rPr>
        <w:t xml:space="preserve">قال الكثري في التعليق : وشيخه أصرح منه وأجهر صوتاً فى ذلك حيث يقول فيما رد به على أساس التقديس :" ومن المعلوم بالإضطرار أن اسم الواحد فى كلام الله لم يقصد به سلب الصفات ـ يريد ما يشمل المجىء ونحوه ـ ولا سلب إدراكه بالحواس ولا نفي الحد والقدر ونحو ذلك من المعانى التى ابتدع نفيها الجهمية وأتباعهم ، ولا يوجد نفيها فى كتاب ولا سنة ا هـ " وهذا صريح جداً لعلك لا تحوجنى الى شرح ذلك ، راجع الكواكب الرارى لابن زكنون الحنبلى المحفوظ بظاهرية دمشق ففى المجلد رقم 24 ، 25 ، 26 منه رده على أساس التقديس وفيه فوق ما تقدم التصريح بأنه يمكنه إلتزام قدم بعض الأجسام يريد البارى سبحانه فهل يتصور أن ينطق مبتدع مارق بأصرح من هذا فى وسط المسلمين والناظم متقلد مذهبه بدون تفكير والله سبحانه ينتقم منهما بما أثارا من الفتن بين العوام </w:t>
      </w:r>
      <w:r>
        <w:rPr>
          <w:rFonts w:ascii="Traditional Arabic" w:hAnsi="Traditional Arabic" w:hint="cs"/>
          <w:sz w:val="32"/>
          <w:rtl/>
        </w:rPr>
        <w:t xml:space="preserve"> </w:t>
      </w:r>
      <w:r w:rsidR="00276FB6">
        <w:rPr>
          <w:rFonts w:ascii="Traditional Arabic" w:hAnsi="Traditional Arabic" w:hint="cs"/>
          <w:sz w:val="32"/>
          <w:rtl/>
        </w:rPr>
        <w:t>]</w:t>
      </w:r>
      <w:r w:rsidR="0025651D">
        <w:rPr>
          <w:rFonts w:ascii="Traditional Arabic" w:hAnsi="Traditional Arabic"/>
          <w:sz w:val="32"/>
          <w:rtl/>
        </w:rPr>
        <w:t xml:space="preserve"> ثم قال</w:t>
      </w:r>
      <w:r w:rsidR="00CE45A2">
        <w:rPr>
          <w:rFonts w:ascii="Traditional Arabic" w:hAnsi="Traditional Arabic"/>
          <w:sz w:val="32"/>
          <w:rtl/>
        </w:rPr>
        <w:t xml:space="preserve"> :</w:t>
      </w:r>
      <w:r w:rsidR="0025651D">
        <w:rPr>
          <w:rFonts w:ascii="Traditional Arabic" w:hAnsi="Traditional Arabic"/>
          <w:b/>
          <w:bCs/>
          <w:sz w:val="32"/>
          <w:rtl/>
        </w:rPr>
        <w:t xml:space="preserve"> " فصــل " حكى مذاهب خصومه بأقبح ما يكون ثم قال</w:t>
      </w:r>
      <w:r w:rsidR="00CE45A2">
        <w:rPr>
          <w:rFonts w:ascii="Traditional Arabic" w:hAnsi="Traditional Arabic"/>
          <w:b/>
          <w:bCs/>
          <w:sz w:val="32"/>
          <w:rtl/>
        </w:rPr>
        <w:t xml:space="preserve"> :</w:t>
      </w:r>
      <w:r w:rsidR="0025651D">
        <w:rPr>
          <w:rFonts w:ascii="Traditional Arabic" w:hAnsi="Traditional Arabic"/>
          <w:b/>
          <w:bCs/>
          <w:sz w:val="32"/>
          <w:rtl/>
        </w:rPr>
        <w:t xml:space="preserve"> " جربت هذا كله ووقعت فى تلك الشباك وكنت ذا طيران حتى أتاح لى إلإله بفضله من ليس تجزيه يدى ولسانى حبر أتى من أرض حران فيا أهلا بمن قد جاء من حران </w:t>
      </w:r>
      <w:r w:rsidR="00276FB6">
        <w:rPr>
          <w:rFonts w:ascii="Traditional Arabic" w:hAnsi="Traditional Arabic" w:hint="cs"/>
          <w:b/>
          <w:bCs/>
          <w:sz w:val="32"/>
          <w:rtl/>
        </w:rPr>
        <w:t xml:space="preserve"> [ </w:t>
      </w:r>
      <w:r w:rsidR="00276FB6" w:rsidRPr="00BD4408">
        <w:rPr>
          <w:rFonts w:ascii="Traditional Arabic" w:hAnsi="Traditional Arabic"/>
          <w:sz w:val="24"/>
          <w:szCs w:val="24"/>
          <w:rtl/>
        </w:rPr>
        <w:t xml:space="preserve">قال الكوثري في التعليق : وكم أضل من خلطائه ولهم معه موقف يوم القيامة لا يغبط عليه وهو الذى جاهر بقيام الحوادث بذاته تعالى ـ بعزو ذلك الى أئمة أبرياء من مثل هذا الإلحاد ـ وبالقدم النوعى ، وبالجهة والحركة والثقل وتجويز الجسمية والإستقرار فى جانب الله سبحانه مع التطاول على كثي من الأئمة والشذوذ عما عليه جمهور أهل العلم فى كثير من المسائل الفرعية ، والرد على كبير العلماء وصغيرهم حتى الصحابة وتلبيس ذلك بمذهب السلف خيانة وكذباً ، ومما يجب التنبيه إله أن من وجوه تحيل الناظم وشيخه ومن على شاكلتهما من المتشبعين بما لم يعطوا تتبع ما دون ضد الأئمة المتبوعين من مؤاخذات فى مسائل وإتخاذ تلك المؤاخذات وسيلة للتهجم عليهم كلما شاءوا لأجل أن يظهروا بمظهر أنهم من السعة فى العلم بحيث تضيق علوم الأئمة عن علومهم ويجب هجر آراء هؤلاء الى أهوائهم ، هذا شأنهم فى أئمة علوم الشرع وهكذا صنيعهم مع علماء باقى العلوم بدون تفرغ العلم ، ولا شك أن كل عالم مهما علت منزلته فى علمه لا بد وأن تقع منه هفوات تكون مدونة فى كتاب لأحد نقاد هذا العلم المتفرغين للتمحيص فيه خاصة إذ لا عصمة لغير الأنبياء عليهم السلام ، فمن تعود أن يجمع تلك المؤاخذات من مظانها كالباب الخاص فى مصنف أبى شيبة فى مخالفات أبى حنيفة لأحاديث صحيحة صريحة فى نظر صاحب المصنف ، وكتاب إبراهيم ابن عليه فى مالك وكتاب محمد بن عبد الحكم فى حق الشافعى ، وكتاب الكياهراسى فى مفردات أحمد وكتاب الأهوازى فى الأشعرى ونحوها ، وأخذ يتحامل على الأئمة بتوجيه تلك المؤاخذات إليهم متظاهراً بأنها من بنات أفكاره داساً فى غضون كلامه ما شاء من الأباطيل يظن به من لا يصر له بالحقائق من العامة أن له من العلم ما يجعله فوق الأئمة فهما وتحقيقاً وإحاطة مع أنه لابس ثوبى زور ، وقد رد على غالب تلك المؤاخذات فى كتب خاصة بحيث لا تقوم لها قائمة لكن الذى يجهل ذلك ينخدع بخزعبلاته ويقع فى المهالك إذا تقاعس علماء أهل الحق عن البحث والتنقيب والرد على الشذاذ بمثل أسلحتهم كما يجب ، والله سبحانه يتولى هدانا بمنه وكرمه وأيقظنا جميعاً من رقدتنا وألهمنا طريق حراسة مذاهب أهل الحق فى الأصول والفروع وأشعرنا عظم المسئولية فى الأخرة ووقانا شر التساهل فى ذلك إنه سميع مجيب </w:t>
      </w:r>
      <w:r w:rsidR="00276FB6">
        <w:rPr>
          <w:rFonts w:ascii="Traditional Arabic" w:hAnsi="Traditional Arabic" w:hint="cs"/>
          <w:sz w:val="24"/>
          <w:szCs w:val="24"/>
          <w:rtl/>
        </w:rPr>
        <w:t xml:space="preserve">،  </w:t>
      </w:r>
      <w:r w:rsidR="00276FB6" w:rsidRPr="00BD4408">
        <w:rPr>
          <w:rFonts w:ascii="Traditional Arabic" w:hAnsi="Traditional Arabic"/>
          <w:sz w:val="24"/>
          <w:szCs w:val="24"/>
          <w:rtl/>
        </w:rPr>
        <w:t xml:space="preserve">قال الحافظ ابن طولون " ذخائر القصر فى تراجم نبلاء العصر " عند ذكره سبب انتقال الشيخ عبد النافع بن عراق من المذاهب الحنبلى الى المذهب الشافعى بعد أن جعله والده حنبلياً : " قال الحافظ صلاح الدين العلائى ] وقل من أفضله عليه من متأخرى الشافعية فى الجمع بين الفقه والحديث كما يجب [ ذكر المسائل التى خالف فيها ابن تيمية الناس فى الأصول والفروع ، فمنها ما خالف فيها بالإجماع ، ومنها ما خالف فيها الراجح فى المذاهب : فمن ذلك يمين الطلاق قال بأنه لا يقع عند وقوع المحلوف عليه بل عليه فيها كفارة يمين ، ولم يقل قبله بالكفارة فيها واحد من فقهاء المسلمين ألبته ودام افتاؤه بذلك زمانا طويلاً وعظم الخطب ووقع فى تقليده جم غفير من العوام وعم البلاء ، وأن طلاق الحائض لا يقع وكذلك الطلاق فى طهر جامع فيه زوجته ، وان الطلاق الثلاث يرد الى واحدة ، وكان قبل ذلك قد نقل إجماع المسلمين فى هذه المسألة على خلاف ذلك ، وإن من خالفه فقد كفر ، ثم إنه أفتى بخلافه وأوقع خلقاً كثيراً من الناس فيه ، وأن الصلاة إذا تركت عمداً لا يشرع قضاؤها ، وأن الحائض تطوف فى البيت من غير كفارة وهو مباح لها ، وإن المكوس حلال لمن أقطعها ، وإذا أخذت من التجار أجزأتهم عن الزكاة وإن لم يكن باسم الزكاة ولا على رسمها ، وأن المايعات لا تنجس بموت الفأرة ونحوها فيها ، وأن الجنب يصلى تطوعه بالليل بالتيمم ولا يؤخره الى أن يغتسل عند الفجر وإن كان بالبلد ، وقد رأيت من يفعل ذلك ممن قلده فمنعته منه ، وسمعته حين سئل عن رجل قدم فراشاً لأمير فيجنب بالليل فى السفر ويخاف إن اغتسل عند الفجر أن يتهمه أستاذه فأفتاه بصلاة الصبح بالتيمم وهو قادر على الغسل ] ومسألة أبى يوسف غير هذه [ ، وسئل عن شرط الواقف قال غير معتبر بالكلية بل الوقف على الشافعية يصرف الى الحنفية وعلى الفقهاء الى الصوفية وبالعكس ، وكان يفعل هكذا فى مدرسته فيعطى منها الجند والعوام ولا يحضر درساً على إصطلاح الفقهاء وشرط الواقف بل يحضر فيها ميعاداً يوم الثلاثاء ويحضره العوام ويستغنى بذلك عن الدرس ، وسئل عن جواز بيع أمهات الأولاد فرجحه وأفتى به </w:t>
      </w:r>
      <w:r w:rsidR="00276FB6">
        <w:rPr>
          <w:rFonts w:ascii="Traditional Arabic" w:hAnsi="Traditional Arabic" w:hint="cs"/>
          <w:sz w:val="24"/>
          <w:szCs w:val="24"/>
          <w:rtl/>
        </w:rPr>
        <w:t xml:space="preserve">، </w:t>
      </w:r>
      <w:r w:rsidR="00276FB6" w:rsidRPr="00BD4408">
        <w:rPr>
          <w:rFonts w:ascii="Traditional Arabic" w:hAnsi="Traditional Arabic"/>
          <w:sz w:val="24"/>
          <w:szCs w:val="24"/>
          <w:u w:val="single"/>
          <w:rtl/>
        </w:rPr>
        <w:t>ومن المسائل المنفرد بها فى الأصول مسألة الحسن والقبح التى يقول بها المعتزلة  بل أربى عليهم بتحكيم العقل فى الخلود راجع المعتمد لأبى الحسين البصرى المعتزلى فى المسألة وكلام ابن تيمية فيها حتى تعلم مبلغ مجازفته وتهوره  فقال بها ونصرها وصنف فيها وجعلها دين الله بل ألزم كل ما يبنى عليه كالموازنة فى الأعمال ( فيا ليته حينما حكم العقل حكم العقل السليم ولم يحكم عقل نفسه الظاهر إختلافه جداً بما فاه به فى ذات الله وصفاته ، تعالى الله عما يقول الجاهلون</w:t>
      </w:r>
      <w:r w:rsidR="00276FB6">
        <w:rPr>
          <w:rFonts w:ascii="Traditional Arabic" w:hAnsi="Traditional Arabic" w:hint="cs"/>
          <w:sz w:val="24"/>
          <w:szCs w:val="24"/>
          <w:u w:val="single"/>
          <w:rtl/>
        </w:rPr>
        <w:t xml:space="preserve"> ، </w:t>
      </w:r>
      <w:r w:rsidR="00276FB6" w:rsidRPr="00BD4408">
        <w:rPr>
          <w:rFonts w:ascii="Traditional Arabic" w:hAnsi="Traditional Arabic"/>
          <w:sz w:val="24"/>
          <w:szCs w:val="24"/>
          <w:u w:val="single"/>
          <w:rtl/>
        </w:rPr>
        <w:t>وأما مقالاته فى اصول الدين فمنها أن الله سبحانه محل للحوادث ، تعالى الله عما يقولون علواً كبيراً ، وأنه مركب مفتقر الى ( اليد والعين والوجه والساق ونحوها ) إفتقار الكل الى الجزء وان القرآن محدث فى ذاته تعالى ، وأن العالم قديم بالنوع ولم يزل مع الله مخلوق دائماً فجعله موجباً بالذات لا فاعلاً بالأختيار ـ سبحانه ما أحلمه ـ ومنها قوله بالجسمية والجهة والإنتقال ـ وهو منزه عن ذلك ـ وصرح فى بعض تصانيفه بأن الله بقدر العرش لا أكبر ولا أصغر تعال الله عن ذلك ، وصنف جزءاً فى أن علم الله لا يتعلق بما يتناهى كنعيم أهل الجنة وأنه لا يحيط بغير المتناهى وهى التى زلق فيها الإمام  يعنى ابن الجوينى فى البرهان  ومنها أن الأنبياء غير معصومين وأن نبينا عليه وعليهم الصلاة والسلام ليس له جاه ولا يتوسل به أحد إلا وأن يكون مخطئاً ، وصنف فى ذلك عدة</w:t>
      </w:r>
      <w:r w:rsidR="00276FB6" w:rsidRPr="00BD4408">
        <w:rPr>
          <w:rFonts w:ascii="Traditional Arabic" w:hAnsi="Traditional Arabic"/>
          <w:sz w:val="24"/>
          <w:szCs w:val="24"/>
          <w:rtl/>
        </w:rPr>
        <w:t xml:space="preserve"> أوراق ، وأن إنشاء السفر لزيارة نبينا صلى الله عليه وسلم معصية لا تقصر فيها الصلاة وبالغ فى ذلك ، ولم يقل أحداً من المسلمين قبله ، وإن عذاب أهل النار ينقطع ولا يتأبد ( وجزء التقى السبكى فى الرد عليه مطبوع ) ومن أفراده أيضاً أن التوراة والأنجيل لم تبدل ألفاظهما بل هى باقية على ما أنزلت وإنما وقع التحريف فى تأويلهما وله فيه مصنف ( هذا يخالف كتاب الله والتاريخ الصحيح ، وما فى البخارى عن ابن عباس من الكلام الطويل فى ذلك بين صدره وعجزه كلام مدرج ، ما أسنده أحد وفيه الإيهام فلا يصح أن يتمسك به أحد على خلاف كتاب الله وخلاف ما صح عن ابن عباس نفسه فى البخارى نفسه ) آخر ما ريأت وأستغفر الله من كتابة مثل هذا فضلا عن إعتقاده إنتهى ما نقله ابن طولون عن الصلاح العلائى " وصاحب هذه الطامات هو الذى يرحب به الناظم وتخذه قدوة فتبا لهذا التابع وهذا المتبوع ، ومما ذكره ابن رجب فى مفرداته إرتفاع الحدث بالمياه المعتصرة كما الورد ونحوه ، وجواز المسح على كل ما يحتاج فى نزعه من الرجل الى معالجة باليد أو بالرجل الأخرى ، وعدم توقيت المسح على الخفين مع الحاجة ، وجواز التيمم خشية فوت الوقت لغير المعذور وفوت الجمعة والعيدين وأنه لا حد لأقل الحيض ولا لأكثره ولا لسن الإياس ، وأن قصر الصلاة يجوز فى قصير السفر وطويله ، وأن البكر لا تستبرىء ولو كانت كبيرة وأنه لا يشترط الوضوء لسجود التلاوة ، وأنه يجوز المسابقة بلا محلل ، وإستبراء المختلعة بحيضة وكذا الموطوءة بشبهة والمطلقة آخر ثلاث تطليقات وغيرها اهـ</w:t>
      </w:r>
      <w:r w:rsidR="00276FB6">
        <w:rPr>
          <w:rFonts w:ascii="Traditional Arabic" w:hAnsi="Traditional Arabic"/>
          <w:sz w:val="24"/>
          <w:szCs w:val="24"/>
          <w:rtl/>
        </w:rPr>
        <w:t xml:space="preserve"> ،</w:t>
      </w:r>
      <w:r w:rsidR="00276FB6" w:rsidRPr="00BD4408">
        <w:rPr>
          <w:rFonts w:ascii="Traditional Arabic" w:hAnsi="Traditional Arabic"/>
          <w:sz w:val="24"/>
          <w:szCs w:val="24"/>
          <w:rtl/>
        </w:rPr>
        <w:t xml:space="preserve"> فكم له من شواذ نحو ما تقدم ، وقد ذكر ابن حجر الهيثمى فى الفتاوى الحديثية كثيراً من شواذ ابن تيمية وقال عنه " عبد خذله الله وأخزاه وأصمه وأعماه " وقد حاول الشيخ نعمان الألوسى ـ بإشارة صديق خان الذى كان له به صلة مادية متينة الرد عليه فى ( جلاء العينين ) متوخياً تبرئة ساحة ابن تيمية من غالب تلك الشواذ لكن سقط فى يده حيث فضحت هذه المرحلة من الدعاية لابن تيمية بطبع كتب له فيما بعد تصرح بما نفى هو عنه بل ربما تطبع له كتب أخرى مثل ( التأسيس فى رد أساس التقديس ) بالنظر الى أن بعض صنائع الحشوية نقله حديثاً فيخربون بيوتهم بأيديهم وأيدى المسلمين ، وفيما ذكرناه كفاية فى لفت النظر الى نماذج من مفرداته والشيخ نعمان المذكور ناقض نفسه حيث يناقض كلامه فى الكتاب المذكور ما سطره هو فى ( غالية المواعظ ) لكن قاتل الله المادة ما دخلت فى شيء إلا أفسدته وهو ليس بأمين على طبع تفسير والده ولو قابله أحدهم بالنسخة المحفوظة اليوم بمكتبة راغب باشا باصطنبول ـ وهى النسخة التى كان المؤلف أهداها الى السلطان عبد المجيد خان ـ لوجد ما يطمئن إليه . نسأل الله السلامة </w:t>
      </w:r>
      <w:r w:rsidR="00276FB6">
        <w:rPr>
          <w:rFonts w:ascii="Traditional Arabic" w:hAnsi="Traditional Arabic" w:hint="cs"/>
          <w:b/>
          <w:bCs/>
          <w:sz w:val="32"/>
          <w:rtl/>
        </w:rPr>
        <w:t>]</w:t>
      </w:r>
      <w:r>
        <w:rPr>
          <w:rFonts w:ascii="Traditional Arabic" w:hAnsi="Traditional Arabic" w:hint="cs"/>
          <w:b/>
          <w:bCs/>
          <w:sz w:val="32"/>
          <w:rtl/>
        </w:rPr>
        <w:t xml:space="preserve"> ، </w:t>
      </w:r>
      <w:r w:rsidR="0025651D">
        <w:rPr>
          <w:rFonts w:ascii="Traditional Arabic" w:hAnsi="Traditional Arabic"/>
          <w:sz w:val="32"/>
          <w:rtl/>
        </w:rPr>
        <w:t>قال</w:t>
      </w:r>
      <w:r w:rsidR="00166ABB">
        <w:rPr>
          <w:rFonts w:ascii="Traditional Arabic" w:hAnsi="Traditional Arabic"/>
          <w:sz w:val="32"/>
          <w:rtl/>
        </w:rPr>
        <w:t xml:space="preserve"> ( </w:t>
      </w:r>
      <w:r w:rsidR="0025651D">
        <w:rPr>
          <w:rFonts w:ascii="Traditional Arabic" w:hAnsi="Traditional Arabic"/>
          <w:sz w:val="32"/>
          <w:rtl/>
        </w:rPr>
        <w:t>أي بن القيم</w:t>
      </w:r>
      <w:r w:rsidR="00166ABB">
        <w:rPr>
          <w:rFonts w:ascii="Traditional Arabic" w:hAnsi="Traditional Arabic"/>
          <w:sz w:val="32"/>
          <w:rtl/>
        </w:rPr>
        <w:t xml:space="preserve"> ) </w:t>
      </w:r>
      <w:r w:rsidR="00CE45A2">
        <w:rPr>
          <w:rFonts w:ascii="Traditional Arabic" w:hAnsi="Traditional Arabic"/>
          <w:sz w:val="32"/>
          <w:rtl/>
        </w:rPr>
        <w:t xml:space="preserve"> :</w:t>
      </w:r>
      <w:r w:rsidR="0025651D">
        <w:rPr>
          <w:rFonts w:ascii="Traditional Arabic" w:hAnsi="Traditional Arabic"/>
          <w:sz w:val="32"/>
          <w:rtl/>
        </w:rPr>
        <w:t xml:space="preserve"> " ومن العجائب قولهم حشوية </w:t>
      </w:r>
      <w:r w:rsidR="00276FB6">
        <w:rPr>
          <w:rFonts w:ascii="Traditional Arabic" w:hAnsi="Traditional Arabic" w:hint="cs"/>
          <w:sz w:val="32"/>
          <w:rtl/>
        </w:rPr>
        <w:t>[</w:t>
      </w:r>
      <w:r>
        <w:rPr>
          <w:rFonts w:ascii="Traditional Arabic" w:hAnsi="Traditional Arabic" w:hint="cs"/>
          <w:sz w:val="24"/>
          <w:szCs w:val="24"/>
          <w:rtl/>
        </w:rPr>
        <w:t xml:space="preserve"> </w:t>
      </w:r>
      <w:r w:rsidR="00276FB6" w:rsidRPr="00BD4408">
        <w:rPr>
          <w:rFonts w:ascii="Traditional Arabic" w:hAnsi="Traditional Arabic"/>
          <w:sz w:val="24"/>
          <w:szCs w:val="24"/>
          <w:rtl/>
        </w:rPr>
        <w:t>قال الكوثري في التعليق : فهل تلقيب عمرو بن عبيد لابن عمر رضى الله عنه بالحشوى إفكاً وزوراًعلى تقدير ثبوت ذلك عنه يمنع من تلقيب الحسن البصرى لطوائف المجسمة حشوية حقاً وصدقاً ، فاضحك ثم اضحك على عقل من يأبى هذا التلقيب وهو متلبس بهذه الوصمة الشنيعة بشهادة نفسه</w:t>
      </w:r>
      <w:r>
        <w:rPr>
          <w:rFonts w:ascii="Traditional Arabic" w:hAnsi="Traditional Arabic" w:hint="cs"/>
          <w:sz w:val="24"/>
          <w:szCs w:val="24"/>
          <w:rtl/>
        </w:rPr>
        <w:t xml:space="preserve"> </w:t>
      </w:r>
      <w:r w:rsidR="00276FB6">
        <w:rPr>
          <w:rFonts w:ascii="Traditional Arabic" w:hAnsi="Traditional Arabic" w:hint="cs"/>
          <w:sz w:val="32"/>
          <w:rtl/>
        </w:rPr>
        <w:t>]</w:t>
      </w:r>
      <w:r w:rsidR="0025651D">
        <w:rPr>
          <w:rFonts w:ascii="Traditional Arabic" w:hAnsi="Traditional Arabic"/>
          <w:sz w:val="32"/>
          <w:rtl/>
        </w:rPr>
        <w:t xml:space="preserve"> سمى به ابن عبيد "</w:t>
      </w:r>
      <w:r>
        <w:rPr>
          <w:rFonts w:ascii="Traditional Arabic" w:hAnsi="Traditional Arabic" w:hint="cs"/>
          <w:sz w:val="32"/>
          <w:rtl/>
        </w:rPr>
        <w:t xml:space="preserve">  ، </w:t>
      </w:r>
      <w:r w:rsidR="0025651D">
        <w:rPr>
          <w:rFonts w:ascii="Traditional Arabic" w:hAnsi="Traditional Arabic"/>
          <w:sz w:val="32"/>
          <w:rtl/>
        </w:rPr>
        <w:t>قال السبكي</w:t>
      </w:r>
      <w:r w:rsidR="00CE45A2">
        <w:rPr>
          <w:rFonts w:ascii="Traditional Arabic" w:hAnsi="Traditional Arabic"/>
          <w:sz w:val="32"/>
          <w:rtl/>
        </w:rPr>
        <w:t xml:space="preserve"> :</w:t>
      </w:r>
      <w:r>
        <w:rPr>
          <w:rFonts w:ascii="Traditional Arabic" w:hAnsi="Traditional Arabic" w:hint="cs"/>
          <w:sz w:val="32"/>
          <w:rtl/>
        </w:rPr>
        <w:t xml:space="preserve"> </w:t>
      </w:r>
      <w:r w:rsidR="0025651D">
        <w:rPr>
          <w:rFonts w:ascii="Traditional Arabic" w:hAnsi="Traditional Arabic"/>
          <w:b/>
          <w:bCs/>
          <w:sz w:val="32"/>
          <w:rtl/>
        </w:rPr>
        <w:t>هذا الفصل فيه سفه</w:t>
      </w:r>
      <w:r w:rsidR="00276FB6">
        <w:rPr>
          <w:rFonts w:ascii="Traditional Arabic" w:hAnsi="Traditional Arabic" w:hint="cs"/>
          <w:b/>
          <w:bCs/>
          <w:sz w:val="32"/>
          <w:rtl/>
        </w:rPr>
        <w:t xml:space="preserve"> [</w:t>
      </w:r>
      <w:r>
        <w:rPr>
          <w:rFonts w:ascii="Traditional Arabic" w:hAnsi="Traditional Arabic" w:hint="cs"/>
          <w:sz w:val="24"/>
          <w:szCs w:val="24"/>
          <w:rtl/>
        </w:rPr>
        <w:t xml:space="preserve"> </w:t>
      </w:r>
      <w:r w:rsidR="00276FB6" w:rsidRPr="00BD4408">
        <w:rPr>
          <w:rFonts w:ascii="Traditional Arabic" w:hAnsi="Traditional Arabic"/>
          <w:sz w:val="24"/>
          <w:szCs w:val="24"/>
          <w:rtl/>
        </w:rPr>
        <w:t>قلت :من عفة لسان الإمام السبكي وقوته في الأصول علمه الذي أتقنه إكتفى بهذا التعبير ليدلنا على سفاهة من ولج في علم لم يتقن أصوله</w:t>
      </w:r>
      <w:r>
        <w:rPr>
          <w:rFonts w:ascii="Traditional Arabic" w:hAnsi="Traditional Arabic" w:hint="cs"/>
          <w:b/>
          <w:bCs/>
          <w:sz w:val="32"/>
          <w:rtl/>
        </w:rPr>
        <w:t xml:space="preserve"> </w:t>
      </w:r>
      <w:r w:rsidR="00276FB6">
        <w:rPr>
          <w:rFonts w:ascii="Traditional Arabic" w:hAnsi="Traditional Arabic" w:hint="cs"/>
          <w:b/>
          <w:bCs/>
          <w:sz w:val="32"/>
          <w:rtl/>
        </w:rPr>
        <w:t xml:space="preserve">] </w:t>
      </w:r>
      <w:r w:rsidR="0025651D">
        <w:rPr>
          <w:rFonts w:ascii="Traditional Arabic" w:hAnsi="Traditional Arabic"/>
          <w:b/>
          <w:bCs/>
          <w:sz w:val="32"/>
          <w:rtl/>
        </w:rPr>
        <w:t>ثم قال</w:t>
      </w:r>
      <w:r w:rsidR="00CE45A2">
        <w:rPr>
          <w:rFonts w:ascii="Traditional Arabic" w:hAnsi="Traditional Arabic"/>
          <w:b/>
          <w:bCs/>
          <w:sz w:val="32"/>
          <w:rtl/>
        </w:rPr>
        <w:t xml:space="preserve"> :</w:t>
      </w:r>
      <w:r w:rsidR="0025651D">
        <w:rPr>
          <w:rFonts w:ascii="Traditional Arabic" w:hAnsi="Traditional Arabic"/>
          <w:b/>
          <w:bCs/>
          <w:sz w:val="32"/>
          <w:rtl/>
        </w:rPr>
        <w:t xml:space="preserve"> " فصــل "</w:t>
      </w:r>
      <w:r w:rsidR="00247C96">
        <w:rPr>
          <w:rFonts w:ascii="Traditional Arabic" w:hAnsi="Traditional Arabic" w:hint="cs"/>
          <w:sz w:val="32"/>
          <w:rtl/>
        </w:rPr>
        <w:t xml:space="preserve"> :  </w:t>
      </w:r>
      <w:r w:rsidR="0025651D" w:rsidRPr="00247C96">
        <w:rPr>
          <w:rFonts w:ascii="Traditional Arabic" w:hAnsi="Traditional Arabic"/>
          <w:sz w:val="32"/>
          <w:rtl/>
        </w:rPr>
        <w:t>قال</w:t>
      </w:r>
      <w:r w:rsidR="00166ABB" w:rsidRPr="00247C96">
        <w:rPr>
          <w:rFonts w:ascii="Traditional Arabic" w:hAnsi="Traditional Arabic"/>
          <w:sz w:val="32"/>
          <w:rtl/>
        </w:rPr>
        <w:t xml:space="preserve"> ( </w:t>
      </w:r>
      <w:r w:rsidR="0025651D" w:rsidRPr="00247C96">
        <w:rPr>
          <w:rFonts w:ascii="Traditional Arabic" w:hAnsi="Traditional Arabic"/>
          <w:sz w:val="32"/>
          <w:rtl/>
        </w:rPr>
        <w:t>أي بن القيم</w:t>
      </w:r>
      <w:r w:rsidR="00166ABB" w:rsidRPr="00247C96">
        <w:rPr>
          <w:rFonts w:ascii="Traditional Arabic" w:hAnsi="Traditional Arabic"/>
          <w:sz w:val="32"/>
          <w:rtl/>
        </w:rPr>
        <w:t xml:space="preserve"> ) </w:t>
      </w:r>
      <w:r w:rsidR="00CE45A2" w:rsidRPr="00247C96">
        <w:rPr>
          <w:rFonts w:ascii="Traditional Arabic" w:hAnsi="Traditional Arabic"/>
          <w:sz w:val="32"/>
          <w:rtl/>
        </w:rPr>
        <w:t xml:space="preserve"> :</w:t>
      </w:r>
      <w:r w:rsidR="0025651D" w:rsidRPr="00247C96">
        <w:rPr>
          <w:rFonts w:ascii="Traditional Arabic" w:hAnsi="Traditional Arabic"/>
          <w:sz w:val="32"/>
          <w:rtl/>
        </w:rPr>
        <w:t xml:space="preserve"> " كم ذا مجسمة</w:t>
      </w:r>
      <w:r w:rsidR="00CE45A2" w:rsidRPr="00247C96">
        <w:rPr>
          <w:rFonts w:ascii="Traditional Arabic" w:hAnsi="Traditional Arabic"/>
          <w:sz w:val="32"/>
          <w:rtl/>
        </w:rPr>
        <w:t xml:space="preserve"> ،</w:t>
      </w:r>
      <w:r w:rsidR="0025651D" w:rsidRPr="00247C96">
        <w:rPr>
          <w:rFonts w:ascii="Traditional Arabic" w:hAnsi="Traditional Arabic"/>
          <w:sz w:val="32"/>
          <w:rtl/>
        </w:rPr>
        <w:t xml:space="preserve"> وإذا سببتم بالمحال فسبنا بادلة وحجاج ذى برهان فحقيقة التجسيم إن يك عندكم وصف الإله بصفاته العيا فتحملوا عنا الشهادة واشهدوا فى كل مجتمع وكل مكان أنا مجسمة بفضل الله وليشهد </w:t>
      </w:r>
      <w:r w:rsidR="0025651D" w:rsidRPr="00EF56E8">
        <w:rPr>
          <w:rFonts w:ascii="Traditional Arabic" w:hAnsi="Traditional Arabic"/>
          <w:sz w:val="32"/>
          <w:rtl/>
        </w:rPr>
        <w:t>بذلك معكم الثقلان "</w:t>
      </w:r>
      <w:r w:rsidR="00CE45A2" w:rsidRPr="00EF56E8">
        <w:rPr>
          <w:rFonts w:ascii="Traditional Arabic" w:hAnsi="Traditional Arabic"/>
          <w:sz w:val="32"/>
          <w:rtl/>
        </w:rPr>
        <w:t xml:space="preserve"> ،</w:t>
      </w:r>
      <w:r w:rsidR="0025651D" w:rsidRPr="00EF56E8">
        <w:rPr>
          <w:rFonts w:ascii="Traditional Arabic" w:hAnsi="Traditional Arabic"/>
          <w:sz w:val="32"/>
          <w:rtl/>
        </w:rPr>
        <w:t xml:space="preserve"> </w:t>
      </w:r>
      <w:r w:rsidR="0025651D" w:rsidRPr="00EF56E8">
        <w:rPr>
          <w:rFonts w:ascii="Traditional Arabic" w:hAnsi="Traditional Arabic"/>
          <w:b/>
          <w:bCs/>
          <w:sz w:val="32"/>
          <w:rtl/>
        </w:rPr>
        <w:t>قال السبكي</w:t>
      </w:r>
      <w:r w:rsidR="00CE45A2" w:rsidRPr="00EF56E8">
        <w:rPr>
          <w:rFonts w:ascii="Traditional Arabic" w:hAnsi="Traditional Arabic"/>
          <w:sz w:val="32"/>
          <w:rtl/>
        </w:rPr>
        <w:t xml:space="preserve"> :</w:t>
      </w:r>
      <w:r w:rsidR="0025651D" w:rsidRPr="00EF56E8">
        <w:rPr>
          <w:rFonts w:ascii="Traditional Arabic" w:hAnsi="Traditional Arabic"/>
          <w:sz w:val="32"/>
          <w:rtl/>
        </w:rPr>
        <w:t xml:space="preserve">نقول له أنت أبديت لنا اعتقادك ووصفت بأمور يمحتن فيها كل عاقل منصف إذا عرضت على خال من الأغراض كلها من امرأة أو صبى أو أعجمى أو عربى عامى وعموم الناس هل يفهمون من الإستواء والقعود والنزول والمجىء والإتيان والوجه </w:t>
      </w:r>
      <w:r w:rsidR="00276FB6" w:rsidRPr="00276FB6">
        <w:rPr>
          <w:rFonts w:ascii="Traditional Arabic" w:hAnsi="Traditional Arabic" w:hint="cs"/>
          <w:color w:val="000000" w:themeColor="text1"/>
          <w:sz w:val="32"/>
          <w:rtl/>
        </w:rPr>
        <w:t>[</w:t>
      </w:r>
      <w:r w:rsidR="00276FB6" w:rsidRPr="00276FB6">
        <w:rPr>
          <w:rFonts w:ascii="Traditional Arabic" w:hAnsi="Traditional Arabic"/>
          <w:color w:val="000000" w:themeColor="text1"/>
          <w:sz w:val="24"/>
          <w:szCs w:val="24"/>
          <w:rtl/>
        </w:rPr>
        <w:t>قال الكوثري في التعليق : ليس بخاف على ملم باللغة العربية بمناحى الكلام فى اللسان العربى المبين أن لكل كلمة مع صاحبتها شأناً ليس لها مع كلمة أخرى ، فمن جمع ما فرقه الله سبحانه فى كتابه من الصفات العليا أو فرق ما جمعه فقد خان الله حيث جعل صفات الله سبحانه عرضة لتقولات المتقولين من أصحاب الأهواء وكذلك ما ورد فى السنة من الصفات والأفعال ، وكم بين المجسمة من ألف فيما يسمونه التوحيد أو السنة أو الصفات أبواباً فى اليد والعين والساعد والأصبع واليمين والذراع والكف والجنب والقدم والحقو والصدر ونحوها ، جمعاً لما تفرق فى الروايات المختلفة لمختلف الرواة لهوى فى نفوسهم ، وليس تفريق المجموع وجمع المفرق فى هذا الباب من شأن من يخافه سبحانه ، وأنت علمت معانى تلك الصفات على مذهب أهل الحق .</w:t>
      </w:r>
      <w:r w:rsidR="00276FB6" w:rsidRPr="00276FB6">
        <w:rPr>
          <w:rFonts w:ascii="Traditional Arabic" w:hAnsi="Traditional Arabic" w:hint="cs"/>
          <w:color w:val="000000" w:themeColor="text1"/>
          <w:sz w:val="32"/>
          <w:rtl/>
        </w:rPr>
        <w:t>]</w:t>
      </w:r>
      <w:r w:rsidR="0025651D" w:rsidRPr="00276FB6">
        <w:rPr>
          <w:rFonts w:ascii="Traditional Arabic" w:hAnsi="Traditional Arabic"/>
          <w:color w:val="000000" w:themeColor="text1"/>
          <w:sz w:val="32"/>
          <w:rtl/>
        </w:rPr>
        <w:t xml:space="preserve">  </w:t>
      </w:r>
      <w:r w:rsidR="0025651D" w:rsidRPr="00EF56E8">
        <w:rPr>
          <w:rFonts w:ascii="Traditional Arabic" w:hAnsi="Traditional Arabic"/>
          <w:sz w:val="32"/>
          <w:rtl/>
        </w:rPr>
        <w:t>واليد والساق والقدم والجنب والعين والإنتقال فى الدرجات وغير ذلك مما قد ذكرته معنى الجسم ويرسم ذلك فى نفسه أولا فإن قال إنه لا يفهم منها إلا معنى الجسم فكفى إثماً عند الله إضلال مثل هؤلاء وحملهم على إعتقاد التجسيم الذى تزعم أنت بلسانك أنك لا تقول به فالمحقق منك إضلال أكثر العالم</w:t>
      </w:r>
      <w:r w:rsidR="00CE45A2" w:rsidRPr="00EF56E8">
        <w:rPr>
          <w:rFonts w:ascii="Traditional Arabic" w:hAnsi="Traditional Arabic"/>
          <w:sz w:val="32"/>
          <w:rtl/>
        </w:rPr>
        <w:t xml:space="preserve"> ،</w:t>
      </w:r>
      <w:r w:rsidR="0025651D" w:rsidRPr="00EF56E8">
        <w:rPr>
          <w:rFonts w:ascii="Traditional Arabic" w:hAnsi="Traditional Arabic"/>
          <w:sz w:val="32"/>
          <w:rtl/>
        </w:rPr>
        <w:t xml:space="preserve"> وأما أنت فى نفسك فإن كذبت فى إنكارك التجسيم فقد جمعت الى فساد الأعتقاد الكذب</w:t>
      </w:r>
      <w:r w:rsidR="00CE45A2" w:rsidRPr="00EF56E8">
        <w:rPr>
          <w:rFonts w:ascii="Traditional Arabic" w:hAnsi="Traditional Arabic"/>
          <w:sz w:val="32"/>
          <w:rtl/>
        </w:rPr>
        <w:t xml:space="preserve"> ،</w:t>
      </w:r>
      <w:r w:rsidR="0025651D" w:rsidRPr="00EF56E8">
        <w:rPr>
          <w:rFonts w:ascii="Traditional Arabic" w:hAnsi="Traditional Arabic"/>
          <w:sz w:val="32"/>
          <w:rtl/>
        </w:rPr>
        <w:t xml:space="preserve"> وإن صدقت فى زعمك فقد لبست عليك نفسك وخليت لك فرقاً أو كان عندك فرق الله أعلم به</w:t>
      </w:r>
      <w:r w:rsidR="00CE45A2" w:rsidRPr="00EF56E8">
        <w:rPr>
          <w:rFonts w:ascii="Traditional Arabic" w:hAnsi="Traditional Arabic"/>
          <w:sz w:val="32"/>
          <w:rtl/>
        </w:rPr>
        <w:t xml:space="preserve"> ،</w:t>
      </w:r>
      <w:r w:rsidR="0025651D" w:rsidRPr="00EF56E8">
        <w:rPr>
          <w:rFonts w:ascii="Traditional Arabic" w:hAnsi="Traditional Arabic"/>
          <w:sz w:val="32"/>
          <w:rtl/>
        </w:rPr>
        <w:t xml:space="preserve"> هذا فى الباطن الذى أمره الى الله فى الآخرة وإما فى الدنيا فإن فى قبول قولك عندنا نظراً فإن قبل أو لم يقبل ـ وإن كنا لم نقل بالتكفير ولا بالقتل ـ فلا أقل من القدر الذى ينكف به ضررك عن المسلمين</w:t>
      </w:r>
      <w:r w:rsidR="00CE45A2" w:rsidRPr="00EF56E8">
        <w:rPr>
          <w:rFonts w:ascii="Traditional Arabic" w:hAnsi="Traditional Arabic"/>
          <w:sz w:val="32"/>
          <w:rtl/>
        </w:rPr>
        <w:t xml:space="preserve"> ،</w:t>
      </w:r>
      <w:r w:rsidR="0025651D" w:rsidRPr="00EF56E8">
        <w:rPr>
          <w:rFonts w:ascii="Traditional Arabic" w:hAnsi="Traditional Arabic"/>
          <w:sz w:val="32"/>
          <w:rtl/>
        </w:rPr>
        <w:t xml:space="preserve">  وهذه الأشياء التى ذكرناها هى عند أهل اللغة أجزاء لا أوصاف</w:t>
      </w:r>
      <w:r w:rsidR="00CE45A2" w:rsidRPr="00EF56E8">
        <w:rPr>
          <w:rFonts w:ascii="Traditional Arabic" w:hAnsi="Traditional Arabic"/>
          <w:sz w:val="32"/>
          <w:rtl/>
        </w:rPr>
        <w:t xml:space="preserve"> ،</w:t>
      </w:r>
      <w:r w:rsidR="0025651D" w:rsidRPr="00EF56E8">
        <w:rPr>
          <w:rFonts w:ascii="Traditional Arabic" w:hAnsi="Traditional Arabic"/>
          <w:sz w:val="32"/>
          <w:rtl/>
        </w:rPr>
        <w:t xml:space="preserve"> فهى صريحة فى التركيب والتركيب للأجسام</w:t>
      </w:r>
      <w:r w:rsidR="00CE45A2" w:rsidRPr="00EF56E8">
        <w:rPr>
          <w:rFonts w:ascii="Traditional Arabic" w:hAnsi="Traditional Arabic"/>
          <w:sz w:val="32"/>
          <w:rtl/>
        </w:rPr>
        <w:t xml:space="preserve"> ،</w:t>
      </w:r>
      <w:r w:rsidR="0025651D" w:rsidRPr="00EF56E8">
        <w:rPr>
          <w:rFonts w:ascii="Traditional Arabic" w:hAnsi="Traditional Arabic"/>
          <w:sz w:val="32"/>
          <w:rtl/>
        </w:rPr>
        <w:t xml:space="preserve"> فذكرك لفظ الأوصاف تلبيس وكل أهل اللغة لا يفهمون من الوجه والعين </w:t>
      </w:r>
      <w:r w:rsidR="00276FB6">
        <w:rPr>
          <w:rFonts w:ascii="Traditional Arabic" w:hAnsi="Traditional Arabic" w:hint="cs"/>
          <w:sz w:val="32"/>
          <w:rtl/>
        </w:rPr>
        <w:t>[</w:t>
      </w:r>
      <w:r w:rsidR="00276FB6" w:rsidRPr="00BD4408">
        <w:rPr>
          <w:rFonts w:ascii="Traditional Arabic" w:hAnsi="Traditional Arabic"/>
          <w:sz w:val="24"/>
          <w:szCs w:val="24"/>
          <w:rtl/>
        </w:rPr>
        <w:t>قال الكوثري في التعليق : قول السلف فى العين واليد</w:t>
      </w:r>
      <w:r w:rsidR="00276FB6">
        <w:rPr>
          <w:rFonts w:ascii="Traditional Arabic" w:hAnsi="Traditional Arabic" w:hint="cs"/>
          <w:sz w:val="24"/>
          <w:szCs w:val="24"/>
          <w:rtl/>
        </w:rPr>
        <w:t xml:space="preserve"> </w:t>
      </w:r>
      <w:r w:rsidR="00276FB6" w:rsidRPr="00BD4408">
        <w:rPr>
          <w:rFonts w:ascii="Traditional Arabic" w:hAnsi="Traditional Arabic"/>
          <w:sz w:val="24"/>
          <w:szCs w:val="24"/>
          <w:rtl/>
        </w:rPr>
        <w:t>ومن ذكر من السلف أن العين واليد صفتان تبرأ بهذا اللفظ عن القول بالجارحة بل يكون قائلاً بأن المراد بالعين معنى قائم بالله وكذلك اليد لكن لا أعين ذلك المعنى المراد بأن أقول إنه الرؤية أو الحفظ ، والقدرة أو النعمة أو العناية الخاصة لكون تعيين المراد من بين المحتملات الموافقة للتنزية تحكماً على مراد الله وتسميته لها صفتين تدل على أنه جازم بأنهما ليستا من قبيل أجزاء الذات تعالى الله عن ذلك ، ومن قال وله يد بها يبطش وعين بها يرى جعلهما من قبيل الجوارح وخالف السلف الصالح ، وقد قال الترمذى عند الكلام على حديث ( يمين الرحمن ملأى سخاء … ) وهذا حديث قد روته الأئمة نؤمن به كما جاء من غير أن يفسر أو يتوهم ، هكذا قال غير واحد من الأئمة منهم الثورى ومالك بن أنيس وابن عيينة وابن المبارك أنه تروى هذه الأشياء ويؤمن بها فلا يقال كيف أهـ " .</w:t>
      </w:r>
      <w:r w:rsidR="00276FB6">
        <w:rPr>
          <w:rFonts w:ascii="Traditional Arabic" w:hAnsi="Traditional Arabic" w:hint="cs"/>
          <w:sz w:val="24"/>
          <w:szCs w:val="24"/>
          <w:rtl/>
        </w:rPr>
        <w:t xml:space="preserve"> </w:t>
      </w:r>
      <w:r w:rsidR="00276FB6">
        <w:rPr>
          <w:rFonts w:ascii="Traditional Arabic" w:hAnsi="Traditional Arabic" w:hint="cs"/>
          <w:sz w:val="32"/>
          <w:rtl/>
        </w:rPr>
        <w:t>]</w:t>
      </w:r>
      <w:r w:rsidR="0025651D" w:rsidRPr="00EF56E8">
        <w:rPr>
          <w:rFonts w:ascii="Traditional Arabic" w:hAnsi="Traditional Arabic"/>
          <w:sz w:val="32"/>
          <w:rtl/>
        </w:rPr>
        <w:t xml:space="preserve">  والجنب والقدم إلا الأجزاء ولا يفهم من الإستواء بمعنى القعود إلا أنه هيئة وضع المتمكن فى المكان ولا من المجىء والإتيان والنزول إلا الحركة الخاصة بالجسم</w:t>
      </w:r>
      <w:r w:rsidR="00CE45A2" w:rsidRPr="00EF56E8">
        <w:rPr>
          <w:rFonts w:ascii="Traditional Arabic" w:hAnsi="Traditional Arabic"/>
          <w:sz w:val="32"/>
          <w:rtl/>
        </w:rPr>
        <w:t xml:space="preserve"> ،</w:t>
      </w:r>
      <w:r w:rsidR="0025651D" w:rsidRPr="00EF56E8">
        <w:rPr>
          <w:rFonts w:ascii="Traditional Arabic" w:hAnsi="Traditional Arabic"/>
          <w:sz w:val="32"/>
          <w:rtl/>
        </w:rPr>
        <w:t xml:space="preserve"> وأما المشيئة والعلم والقدر ونحوها فهى صفات ذات وهى فينا ذات أمرين أحدهما عرض قائم بالجسم</w:t>
      </w:r>
      <w:r w:rsidR="00CE45A2" w:rsidRPr="00EF56E8">
        <w:rPr>
          <w:rFonts w:ascii="Traditional Arabic" w:hAnsi="Traditional Arabic"/>
          <w:sz w:val="32"/>
          <w:rtl/>
        </w:rPr>
        <w:t xml:space="preserve"> ،</w:t>
      </w:r>
      <w:r w:rsidR="0025651D" w:rsidRPr="00EF56E8">
        <w:rPr>
          <w:rFonts w:ascii="Traditional Arabic" w:hAnsi="Traditional Arabic"/>
          <w:sz w:val="32"/>
          <w:rtl/>
        </w:rPr>
        <w:t xml:space="preserve"> والله تعالى منزه عنه</w:t>
      </w:r>
      <w:r w:rsidR="00CE45A2" w:rsidRPr="00EF56E8">
        <w:rPr>
          <w:rFonts w:ascii="Traditional Arabic" w:hAnsi="Traditional Arabic"/>
          <w:sz w:val="32"/>
          <w:rtl/>
        </w:rPr>
        <w:t xml:space="preserve"> ،</w:t>
      </w:r>
      <w:r w:rsidR="0025651D" w:rsidRPr="00EF56E8">
        <w:rPr>
          <w:rFonts w:ascii="Traditional Arabic" w:hAnsi="Traditional Arabic"/>
          <w:sz w:val="32"/>
          <w:rtl/>
        </w:rPr>
        <w:t xml:space="preserve"> والثانى المعانى المتعلقة بالمراد والمعلوم والمقدور وهى الموصوف بها الرب سبحانه وتعالى وليست مختصة بالأجسام فظهر الفرق</w:t>
      </w:r>
      <w:r w:rsidR="00CE45A2" w:rsidRPr="00EF56E8">
        <w:rPr>
          <w:rFonts w:ascii="Traditional Arabic" w:hAnsi="Traditional Arabic"/>
          <w:sz w:val="32"/>
          <w:rtl/>
        </w:rPr>
        <w:t xml:space="preserve"> </w:t>
      </w:r>
      <w:r w:rsidR="009835E2">
        <w:rPr>
          <w:rFonts w:ascii="Traditional Arabic" w:hAnsi="Traditional Arabic" w:hint="cs"/>
          <w:sz w:val="32"/>
          <w:rtl/>
        </w:rPr>
        <w:t xml:space="preserve">) أهــ </w:t>
      </w:r>
      <w:r w:rsidR="00CE45A2" w:rsidRPr="00EF56E8">
        <w:rPr>
          <w:rFonts w:ascii="Traditional Arabic" w:hAnsi="Traditional Arabic"/>
          <w:sz w:val="32"/>
          <w:rtl/>
        </w:rPr>
        <w:t>،</w:t>
      </w:r>
      <w:r w:rsidR="0025651D" w:rsidRPr="00EF56E8">
        <w:rPr>
          <w:rFonts w:ascii="Traditional Arabic" w:hAnsi="Traditional Arabic"/>
          <w:sz w:val="32"/>
          <w:rtl/>
        </w:rPr>
        <w:t xml:space="preserve"> </w:t>
      </w:r>
    </w:p>
    <w:p w:rsidR="0025651D" w:rsidRDefault="009835E2" w:rsidP="00336F57">
      <w:pPr>
        <w:ind w:left="-46"/>
        <w:jc w:val="both"/>
        <w:rPr>
          <w:rtl/>
        </w:rPr>
      </w:pPr>
      <w:r>
        <w:rPr>
          <w:rFonts w:ascii="Traditional Arabic" w:hAnsi="Traditional Arabic" w:hint="cs"/>
          <w:b/>
          <w:bCs/>
          <w:sz w:val="32"/>
          <w:rtl/>
        </w:rPr>
        <w:t xml:space="preserve">وجاء في الكتاب القيم </w:t>
      </w:r>
      <w:r w:rsidRPr="001A782D">
        <w:rPr>
          <w:rFonts w:ascii="Traditional Arabic" w:hAnsi="Traditional Arabic"/>
          <w:b/>
          <w:bCs/>
          <w:sz w:val="32"/>
          <w:rtl/>
        </w:rPr>
        <w:t xml:space="preserve">السيف </w:t>
      </w:r>
      <w:r w:rsidRPr="001A782D">
        <w:rPr>
          <w:rFonts w:ascii="Traditional Arabic" w:hAnsi="Traditional Arabic" w:hint="cs"/>
          <w:b/>
          <w:bCs/>
          <w:sz w:val="32"/>
          <w:rtl/>
        </w:rPr>
        <w:t xml:space="preserve">الصقيل </w:t>
      </w:r>
      <w:r>
        <w:rPr>
          <w:rFonts w:ascii="Traditional Arabic" w:hAnsi="Traditional Arabic" w:hint="cs"/>
          <w:b/>
          <w:bCs/>
          <w:sz w:val="32"/>
          <w:rtl/>
        </w:rPr>
        <w:t xml:space="preserve">ص 186 : [ </w:t>
      </w:r>
      <w:r>
        <w:rPr>
          <w:rFonts w:ascii="Traditional Arabic" w:hAnsi="Traditional Arabic" w:hint="cs"/>
          <w:sz w:val="32"/>
          <w:rtl/>
        </w:rPr>
        <w:t xml:space="preserve"> </w:t>
      </w:r>
      <w:r w:rsidR="0025651D" w:rsidRPr="00EF56E8">
        <w:rPr>
          <w:rFonts w:ascii="Traditional Arabic" w:hAnsi="Traditional Arabic"/>
          <w:sz w:val="32"/>
          <w:rtl/>
        </w:rPr>
        <w:t>قال السبكي في الرد على دندنة بن القيم حول الجوارح</w:t>
      </w:r>
      <w:r>
        <w:rPr>
          <w:rFonts w:ascii="Traditional Arabic" w:hAnsi="Traditional Arabic" w:hint="cs"/>
          <w:sz w:val="32"/>
          <w:rtl/>
        </w:rPr>
        <w:t xml:space="preserve"> : </w:t>
      </w:r>
      <w:r w:rsidR="0025651D">
        <w:rPr>
          <w:rFonts w:ascii="Traditional Arabic" w:hAnsi="Traditional Arabic"/>
          <w:sz w:val="32"/>
          <w:rtl/>
        </w:rPr>
        <w:t>"</w:t>
      </w:r>
      <w:r>
        <w:rPr>
          <w:rFonts w:ascii="Traditional Arabic" w:hAnsi="Traditional Arabic" w:hint="cs"/>
          <w:sz w:val="32"/>
          <w:rtl/>
        </w:rPr>
        <w:t xml:space="preserve"> </w:t>
      </w:r>
      <w:r w:rsidR="0025651D">
        <w:rPr>
          <w:rFonts w:ascii="Traditional Arabic" w:hAnsi="Traditional Arabic"/>
          <w:sz w:val="32"/>
          <w:rtl/>
        </w:rPr>
        <w:t>فيسأل من أهل اللغة هل القدم واليد والجنب أعضاء  أو صفات</w:t>
      </w:r>
      <w:r>
        <w:rPr>
          <w:rFonts w:ascii="Traditional Arabic" w:hAnsi="Traditional Arabic" w:hint="cs"/>
          <w:sz w:val="32"/>
          <w:rtl/>
        </w:rPr>
        <w:t xml:space="preserve"> </w:t>
      </w:r>
      <w:r w:rsidR="0025651D">
        <w:rPr>
          <w:rFonts w:ascii="Traditional Arabic" w:hAnsi="Traditional Arabic"/>
          <w:sz w:val="32"/>
          <w:rtl/>
        </w:rPr>
        <w:t>"</w:t>
      </w:r>
      <w:r>
        <w:rPr>
          <w:rFonts w:ascii="Traditional Arabic" w:hAnsi="Traditional Arabic" w:hint="cs"/>
          <w:sz w:val="32"/>
          <w:rtl/>
        </w:rPr>
        <w:t xml:space="preserve">  ،  </w:t>
      </w:r>
      <w:r w:rsidR="0025651D">
        <w:rPr>
          <w:rFonts w:ascii="Traditional Arabic" w:hAnsi="Traditional Arabic"/>
          <w:sz w:val="32"/>
          <w:rtl/>
        </w:rPr>
        <w:t>وعلق الكوثري بقوله</w:t>
      </w:r>
      <w:r w:rsidR="00CE45A2">
        <w:rPr>
          <w:rFonts w:ascii="Traditional Arabic" w:hAnsi="Traditional Arabic"/>
          <w:sz w:val="32"/>
          <w:rtl/>
        </w:rPr>
        <w:t xml:space="preserve"> :</w:t>
      </w:r>
      <w:r>
        <w:rPr>
          <w:rFonts w:ascii="Traditional Arabic" w:hAnsi="Traditional Arabic" w:hint="cs"/>
          <w:sz w:val="32"/>
          <w:rtl/>
        </w:rPr>
        <w:t xml:space="preserve">  </w:t>
      </w:r>
      <w:r w:rsidR="0025651D">
        <w:rPr>
          <w:rFonts w:ascii="Traditional Arabic" w:hAnsi="Traditional Arabic"/>
          <w:sz w:val="32"/>
          <w:rtl/>
        </w:rPr>
        <w:t>فإن اعترف بعد السؤال من أهل اللغة بأنها أعضاء يكون المركب منها من القسم الأول فيكون عابد جسم ذى أعضاء وإن لم يعترف بأنها أعضاء بل قال إنها مجازات عن صفات ثابته له تعالى فقد ترك مذهبه وكان جهاده فى غير عدو ولكن أنى يعترف بأنها مجازات مع الغلو المشهود فى نحلته</w:t>
      </w:r>
      <w:r w:rsidR="00166ABB">
        <w:rPr>
          <w:rFonts w:ascii="Traditional Arabic" w:hAnsi="Traditional Arabic"/>
          <w:sz w:val="32"/>
          <w:rtl/>
        </w:rPr>
        <w:t xml:space="preserve"> ؟</w:t>
      </w:r>
      <w:r w:rsidR="0025651D">
        <w:rPr>
          <w:rFonts w:ascii="Traditional Arabic" w:hAnsi="Traditional Arabic"/>
          <w:sz w:val="32"/>
          <w:rtl/>
        </w:rPr>
        <w:t xml:space="preserve"> ومن ألطف النكت الجارية مجرى الإلزامات الظاهرة على المجسمة ما ذكره الفخر الرازى فى تفسيره</w:t>
      </w:r>
      <w:r w:rsidR="00166ABB">
        <w:rPr>
          <w:rFonts w:ascii="Traditional Arabic" w:hAnsi="Traditional Arabic"/>
          <w:sz w:val="32"/>
          <w:rtl/>
        </w:rPr>
        <w:t xml:space="preserve"> ( </w:t>
      </w:r>
      <w:r w:rsidR="0025651D">
        <w:rPr>
          <w:rFonts w:ascii="Traditional Arabic" w:hAnsi="Traditional Arabic"/>
          <w:sz w:val="32"/>
          <w:rtl/>
        </w:rPr>
        <w:t>7-148</w:t>
      </w:r>
      <w:r w:rsidR="00166ABB">
        <w:rPr>
          <w:rFonts w:ascii="Traditional Arabic" w:hAnsi="Traditional Arabic"/>
          <w:sz w:val="32"/>
          <w:rtl/>
        </w:rPr>
        <w:t xml:space="preserve"> ) </w:t>
      </w:r>
      <w:r w:rsidR="0025651D">
        <w:rPr>
          <w:rFonts w:ascii="Traditional Arabic" w:hAnsi="Traditional Arabic"/>
          <w:sz w:val="32"/>
          <w:rtl/>
        </w:rPr>
        <w:t xml:space="preserve"> حيث قال</w:t>
      </w:r>
      <w:r w:rsidR="00CE45A2">
        <w:rPr>
          <w:rFonts w:ascii="Traditional Arabic" w:hAnsi="Traditional Arabic"/>
          <w:sz w:val="32"/>
          <w:rtl/>
        </w:rPr>
        <w:t xml:space="preserve"> :</w:t>
      </w:r>
      <w:r w:rsidR="0025651D">
        <w:rPr>
          <w:rFonts w:ascii="Traditional Arabic" w:hAnsi="Traditional Arabic"/>
          <w:sz w:val="32"/>
          <w:rtl/>
        </w:rPr>
        <w:t xml:space="preserve"> إن من قال إنه مركب من الأعضاء والأجزاء فإما أن يثبت الأعضاء التى ورد ذكرها فى القرآن ولا يزيد عليها وإما أن يزيد عليها</w:t>
      </w:r>
      <w:r w:rsidR="00CE45A2">
        <w:rPr>
          <w:rFonts w:ascii="Traditional Arabic" w:hAnsi="Traditional Arabic"/>
          <w:sz w:val="32"/>
          <w:rtl/>
        </w:rPr>
        <w:t xml:space="preserve"> ،</w:t>
      </w:r>
      <w:r w:rsidR="0025651D">
        <w:rPr>
          <w:rFonts w:ascii="Traditional Arabic" w:hAnsi="Traditional Arabic"/>
          <w:sz w:val="32"/>
          <w:rtl/>
        </w:rPr>
        <w:t xml:space="preserve"> فإن كان الأول لزمه إثبات صورة لا يمكن أن يزاد عليها فى القبح لأنه يلزمه إثبات وجه بحيث لا يوجد منه إلا مجرد رقعة الوجه لقوله تعالى {كُلُّ شَيْءٍ هَالِكٌ إِلَّا وَجْهَهُ }[القصص</w:t>
      </w:r>
      <w:r w:rsidR="00CE45A2">
        <w:rPr>
          <w:rFonts w:ascii="Traditional Arabic" w:hAnsi="Traditional Arabic"/>
          <w:sz w:val="32"/>
          <w:rtl/>
        </w:rPr>
        <w:t xml:space="preserve"> :</w:t>
      </w:r>
      <w:r w:rsidR="0025651D">
        <w:rPr>
          <w:rFonts w:ascii="Traditional Arabic" w:hAnsi="Traditional Arabic"/>
          <w:sz w:val="32"/>
          <w:rtl/>
        </w:rPr>
        <w:t xml:space="preserve"> 88 ] ويلزمه أن يثبت فى تلك الرقعة عيوناً كثيرة لقوله تعالى</w:t>
      </w:r>
      <w:r w:rsidR="00CE45A2">
        <w:rPr>
          <w:rFonts w:ascii="Traditional Arabic" w:hAnsi="Traditional Arabic"/>
          <w:sz w:val="32"/>
          <w:rtl/>
        </w:rPr>
        <w:t xml:space="preserve"> :</w:t>
      </w:r>
      <w:r w:rsidR="0025651D">
        <w:rPr>
          <w:rFonts w:ascii="Traditional Arabic" w:hAnsi="Traditional Arabic"/>
          <w:sz w:val="32"/>
          <w:rtl/>
        </w:rPr>
        <w:t xml:space="preserve"> {تَجْرِي بِأَعْيُنِنَا }[ القمر</w:t>
      </w:r>
      <w:r w:rsidR="00CE45A2">
        <w:rPr>
          <w:rFonts w:ascii="Traditional Arabic" w:hAnsi="Traditional Arabic"/>
          <w:sz w:val="32"/>
          <w:rtl/>
        </w:rPr>
        <w:t xml:space="preserve"> :</w:t>
      </w:r>
      <w:r w:rsidR="0025651D">
        <w:rPr>
          <w:rFonts w:ascii="Traditional Arabic" w:hAnsi="Traditional Arabic"/>
          <w:sz w:val="32"/>
          <w:rtl/>
        </w:rPr>
        <w:t xml:space="preserve"> 14 ] وأن يثبت له جنباً واحداً لقوله تعالى {يَا حَسْرَتَا عَلَى مَا فَرَّطْتُ فِي جَنْبِ اللَّهِ } [ الزمر</w:t>
      </w:r>
      <w:r w:rsidR="00CE45A2">
        <w:rPr>
          <w:rFonts w:ascii="Traditional Arabic" w:hAnsi="Traditional Arabic"/>
          <w:sz w:val="32"/>
          <w:rtl/>
        </w:rPr>
        <w:t xml:space="preserve"> :</w:t>
      </w:r>
      <w:r w:rsidR="0025651D">
        <w:rPr>
          <w:rFonts w:ascii="Traditional Arabic" w:hAnsi="Traditional Arabic"/>
          <w:sz w:val="32"/>
          <w:rtl/>
        </w:rPr>
        <w:t xml:space="preserve"> 56 ] وأن يثبت على ذلك الجنب أيدى كثيرة لقوله تعالى {مِمَّا عَمِلَتْ أَيْدِينَا } [ يس</w:t>
      </w:r>
      <w:r w:rsidR="00CE45A2">
        <w:rPr>
          <w:rFonts w:ascii="Traditional Arabic" w:hAnsi="Traditional Arabic"/>
          <w:sz w:val="32"/>
          <w:rtl/>
        </w:rPr>
        <w:t xml:space="preserve"> :</w:t>
      </w:r>
      <w:r w:rsidR="0025651D">
        <w:rPr>
          <w:rFonts w:ascii="Traditional Arabic" w:hAnsi="Traditional Arabic"/>
          <w:sz w:val="32"/>
          <w:rtl/>
        </w:rPr>
        <w:t xml:space="preserve"> 71 ] وبتقدير أن يكون له يدان فإنه يجب أن يكون كلاهما على جانب واحد لقوله تعالى {يَوْمَ يُكْشَفُ عَنْ سَاقٍ }[القلم </w:t>
      </w:r>
      <w:r w:rsidR="00CE45A2">
        <w:rPr>
          <w:rFonts w:ascii="Traditional Arabic" w:hAnsi="Traditional Arabic"/>
          <w:sz w:val="32"/>
          <w:rtl/>
        </w:rPr>
        <w:t xml:space="preserve"> :</w:t>
      </w:r>
      <w:r w:rsidR="0025651D">
        <w:rPr>
          <w:rFonts w:ascii="Traditional Arabic" w:hAnsi="Traditional Arabic"/>
          <w:sz w:val="32"/>
          <w:rtl/>
        </w:rPr>
        <w:t xml:space="preserve"> 42 ] فيكون الحاصل من هذه الصورة مجرد رقعة الوجه ويكون عليها عيون كثيرة وجنب واحد ويكون عليه أيد كثيرة وساق واحد ومعلوم أن هذه الصورة أقبح الصور ولو كان هذا عبداً لم يرغب أحد فى شرائه فكيف يقول العاقل إن رب العالمين موصوف بهذه الصورة</w:t>
      </w:r>
      <w:r w:rsidR="00166ABB">
        <w:rPr>
          <w:rFonts w:ascii="Traditional Arabic" w:hAnsi="Traditional Arabic"/>
          <w:sz w:val="32"/>
          <w:rtl/>
        </w:rPr>
        <w:t xml:space="preserve"> ؟</w:t>
      </w:r>
      <w:r w:rsidR="0025651D">
        <w:rPr>
          <w:rFonts w:ascii="Traditional Arabic" w:hAnsi="Traditional Arabic"/>
          <w:sz w:val="32"/>
          <w:rtl/>
        </w:rPr>
        <w:t xml:space="preserve"> ! وإن كان الثنى وهو أن لا يقتصر على الأعضاء المذكورة فى القرآن بل يزيد وينقص على وفق التأويلات فحينئذ يبطل مذهبه فى الحمل على مجرد الظواهر ولا بد له من قبول دلائل العقل </w:t>
      </w:r>
      <w:r>
        <w:rPr>
          <w:rFonts w:ascii="Traditional Arabic" w:hAnsi="Traditional Arabic" w:hint="cs"/>
          <w:sz w:val="32"/>
          <w:rtl/>
        </w:rPr>
        <w:t>) أ</w:t>
      </w:r>
      <w:r w:rsidR="0025651D">
        <w:rPr>
          <w:rFonts w:ascii="Traditional Arabic" w:hAnsi="Traditional Arabic"/>
          <w:sz w:val="32"/>
          <w:rtl/>
        </w:rPr>
        <w:t>هـ</w:t>
      </w:r>
      <w:r w:rsidR="00CE45A2">
        <w:rPr>
          <w:rFonts w:ascii="Traditional Arabic" w:hAnsi="Traditional Arabic"/>
          <w:sz w:val="32"/>
          <w:rtl/>
        </w:rPr>
        <w:t xml:space="preserve"> ،</w:t>
      </w:r>
      <w:r w:rsidR="0025651D">
        <w:rPr>
          <w:rFonts w:ascii="Traditional Arabic" w:hAnsi="Traditional Arabic"/>
          <w:sz w:val="32"/>
          <w:rtl/>
        </w:rPr>
        <w:t xml:space="preserve"> </w:t>
      </w:r>
    </w:p>
    <w:p w:rsidR="005A5AAB" w:rsidRDefault="009835E2" w:rsidP="00336F57">
      <w:pPr>
        <w:ind w:left="-46"/>
        <w:rPr>
          <w:rFonts w:ascii="Traditional Arabic" w:hAnsi="Traditional Arabic"/>
          <w:sz w:val="32"/>
          <w:rtl/>
        </w:rPr>
      </w:pPr>
      <w:r>
        <w:rPr>
          <w:rFonts w:hint="cs"/>
          <w:b/>
          <w:bCs/>
          <w:rtl/>
        </w:rPr>
        <w:t>و</w:t>
      </w:r>
      <w:r w:rsidR="005A5AAB" w:rsidRPr="008F7B6F">
        <w:rPr>
          <w:rFonts w:hint="cs"/>
          <w:b/>
          <w:bCs/>
          <w:rtl/>
        </w:rPr>
        <w:t xml:space="preserve">جاء في كتاب </w:t>
      </w:r>
      <w:r w:rsidR="008F7B6F" w:rsidRPr="008F7B6F">
        <w:rPr>
          <w:rFonts w:ascii="Traditional Arabic" w:hAnsi="Traditional Arabic"/>
          <w:b/>
          <w:bCs/>
          <w:sz w:val="32"/>
          <w:rtl/>
        </w:rPr>
        <w:t xml:space="preserve">التجسيم </w:t>
      </w:r>
      <w:r w:rsidR="00F73551">
        <w:rPr>
          <w:rFonts w:ascii="Traditional Arabic" w:hAnsi="Traditional Arabic" w:hint="cs"/>
          <w:b/>
          <w:bCs/>
          <w:sz w:val="32"/>
          <w:rtl/>
        </w:rPr>
        <w:t xml:space="preserve">في الفكر الإسلامي </w:t>
      </w:r>
      <w:r w:rsidR="008F7B6F" w:rsidRPr="008F7B6F">
        <w:rPr>
          <w:b/>
          <w:bCs/>
          <w:rtl/>
        </w:rPr>
        <w:t xml:space="preserve">للدكتور صهيب السقار </w:t>
      </w:r>
      <w:r w:rsidR="008F7B6F" w:rsidRPr="008F7B6F">
        <w:rPr>
          <w:rFonts w:ascii="Traditional Arabic" w:hAnsi="Traditional Arabic"/>
          <w:b/>
          <w:bCs/>
          <w:sz w:val="32"/>
          <w:rtl/>
        </w:rPr>
        <w:t>باختصار يسير</w:t>
      </w:r>
      <w:r w:rsidR="00CE45A2">
        <w:rPr>
          <w:rFonts w:hint="cs"/>
          <w:b/>
          <w:bCs/>
          <w:rtl/>
        </w:rPr>
        <w:t xml:space="preserve"> :</w:t>
      </w:r>
      <w:r w:rsidR="008F7B6F">
        <w:rPr>
          <w:rFonts w:hint="cs"/>
          <w:b/>
          <w:bCs/>
          <w:rtl/>
        </w:rPr>
        <w:t xml:space="preserve"> </w:t>
      </w:r>
      <w:r w:rsidR="00F73551">
        <w:rPr>
          <w:rFonts w:ascii="Traditional Arabic" w:hAnsi="Traditional Arabic" w:hint="cs"/>
          <w:sz w:val="32"/>
          <w:rtl/>
        </w:rPr>
        <w:t xml:space="preserve">[[ </w:t>
      </w:r>
      <w:bookmarkStart w:id="321" w:name="_Toc112917516"/>
      <w:bookmarkStart w:id="322" w:name="_Toc112665049"/>
      <w:bookmarkStart w:id="323" w:name="_Toc112603989"/>
      <w:bookmarkStart w:id="324" w:name="_Toc112603777"/>
      <w:r w:rsidR="005A5AAB">
        <w:rPr>
          <w:rFonts w:ascii="Traditional Arabic" w:hAnsi="Traditional Arabic"/>
          <w:b/>
          <w:bCs/>
          <w:sz w:val="32"/>
          <w:rtl/>
        </w:rPr>
        <w:t>المبحث الأول في الشبه العقلية</w:t>
      </w:r>
      <w:bookmarkEnd w:id="321"/>
      <w:bookmarkEnd w:id="322"/>
      <w:bookmarkEnd w:id="323"/>
      <w:bookmarkEnd w:id="324"/>
      <w:r w:rsidR="005A5AAB">
        <w:rPr>
          <w:rFonts w:ascii="Traditional Arabic" w:hAnsi="Traditional Arabic"/>
          <w:b/>
          <w:bCs/>
          <w:sz w:val="32"/>
          <w:rtl/>
        </w:rPr>
        <w:t xml:space="preserve"> للتجسيم </w:t>
      </w:r>
      <w:r w:rsidR="00CE45A2">
        <w:rPr>
          <w:rFonts w:ascii="Traditional Arabic" w:hAnsi="Traditional Arabic" w:hint="cs"/>
          <w:b/>
          <w:bCs/>
          <w:sz w:val="32"/>
          <w:rtl/>
        </w:rPr>
        <w:t xml:space="preserve"> :</w:t>
      </w:r>
      <w:r w:rsidR="008F7B6F">
        <w:rPr>
          <w:rFonts w:ascii="Traditional Arabic" w:hAnsi="Traditional Arabic" w:hint="cs"/>
          <w:b/>
          <w:bCs/>
          <w:sz w:val="32"/>
          <w:rtl/>
        </w:rPr>
        <w:t xml:space="preserve"> </w:t>
      </w:r>
      <w:r w:rsidR="005A5AAB">
        <w:rPr>
          <w:rFonts w:ascii="Traditional Arabic" w:hAnsi="Traditional Arabic"/>
          <w:sz w:val="32"/>
          <w:rtl/>
        </w:rPr>
        <w:t>وفيه مطالب</w:t>
      </w:r>
      <w:r w:rsidR="00CE45A2">
        <w:rPr>
          <w:rFonts w:ascii="Traditional Arabic" w:hAnsi="Traditional Arabic"/>
          <w:sz w:val="32"/>
          <w:rtl/>
        </w:rPr>
        <w:t xml:space="preserve"> :</w:t>
      </w:r>
      <w:r w:rsidR="008F7B6F">
        <w:rPr>
          <w:rFonts w:ascii="Traditional Arabic" w:hAnsi="Traditional Arabic" w:hint="cs"/>
          <w:sz w:val="32"/>
          <w:rtl/>
        </w:rPr>
        <w:t xml:space="preserve"> </w:t>
      </w:r>
      <w:r w:rsidR="005A5AAB" w:rsidRPr="00AE6F94">
        <w:rPr>
          <w:rFonts w:ascii="Traditional Arabic" w:hAnsi="Traditional Arabic"/>
          <w:b/>
          <w:bCs/>
          <w:sz w:val="32"/>
          <w:rtl/>
        </w:rPr>
        <w:t>المطلب الأول</w:t>
      </w:r>
      <w:r w:rsidR="00CE45A2">
        <w:rPr>
          <w:rFonts w:ascii="Traditional Arabic" w:hAnsi="Traditional Arabic"/>
          <w:sz w:val="32"/>
          <w:rtl/>
        </w:rPr>
        <w:t xml:space="preserve"> :</w:t>
      </w:r>
      <w:r w:rsidR="005A5AAB">
        <w:rPr>
          <w:rFonts w:ascii="Traditional Arabic" w:hAnsi="Traditional Arabic"/>
          <w:sz w:val="32"/>
          <w:rtl/>
        </w:rPr>
        <w:t xml:space="preserve">  كل موجودين فلابد أن يكون أحدهما محايثاً للآخر أو مبايباً عنه بالجهة</w:t>
      </w:r>
      <w:r w:rsidR="00CE45A2">
        <w:rPr>
          <w:rFonts w:ascii="Traditional Arabic" w:hAnsi="Traditional Arabic" w:hint="cs"/>
          <w:sz w:val="32"/>
          <w:rtl/>
        </w:rPr>
        <w:t xml:space="preserve"> ،</w:t>
      </w:r>
      <w:r w:rsidR="008F7B6F">
        <w:rPr>
          <w:rFonts w:ascii="Traditional Arabic" w:hAnsi="Traditional Arabic" w:hint="cs"/>
          <w:sz w:val="32"/>
          <w:rtl/>
        </w:rPr>
        <w:t xml:space="preserve"> </w:t>
      </w:r>
      <w:r w:rsidR="005A5AAB" w:rsidRPr="00AE6F94">
        <w:rPr>
          <w:rFonts w:ascii="Traditional Arabic" w:hAnsi="Traditional Arabic"/>
          <w:b/>
          <w:bCs/>
          <w:sz w:val="32"/>
          <w:rtl/>
        </w:rPr>
        <w:t>المطلب الثاني</w:t>
      </w:r>
      <w:r w:rsidR="00CE45A2">
        <w:rPr>
          <w:rFonts w:ascii="Traditional Arabic" w:hAnsi="Traditional Arabic"/>
          <w:sz w:val="32"/>
          <w:rtl/>
        </w:rPr>
        <w:t xml:space="preserve"> :</w:t>
      </w:r>
      <w:r w:rsidR="005A5AAB">
        <w:rPr>
          <w:rFonts w:ascii="Traditional Arabic" w:hAnsi="Traditional Arabic"/>
          <w:sz w:val="32"/>
          <w:rtl/>
        </w:rPr>
        <w:t xml:space="preserve"> أنه قد ثبت جواز رؤيته والرؤية تقتضي مواجهة المرئي</w:t>
      </w:r>
      <w:r w:rsidR="00CE45A2">
        <w:rPr>
          <w:rFonts w:ascii="Traditional Arabic" w:hAnsi="Traditional Arabic" w:hint="cs"/>
          <w:sz w:val="32"/>
          <w:rtl/>
        </w:rPr>
        <w:t xml:space="preserve"> ،</w:t>
      </w:r>
      <w:r w:rsidR="008F7B6F">
        <w:rPr>
          <w:rFonts w:ascii="Traditional Arabic" w:hAnsi="Traditional Arabic" w:hint="cs"/>
          <w:sz w:val="32"/>
          <w:rtl/>
        </w:rPr>
        <w:t xml:space="preserve"> </w:t>
      </w:r>
      <w:r w:rsidR="005A5AAB">
        <w:rPr>
          <w:rFonts w:ascii="Traditional Arabic" w:hAnsi="Traditional Arabic"/>
          <w:sz w:val="32"/>
          <w:rtl/>
        </w:rPr>
        <w:t>المطلب الثالث</w:t>
      </w:r>
      <w:r w:rsidR="00CE45A2">
        <w:rPr>
          <w:rFonts w:ascii="Traditional Arabic" w:hAnsi="Traditional Arabic"/>
          <w:sz w:val="32"/>
          <w:rtl/>
        </w:rPr>
        <w:t xml:space="preserve"> :</w:t>
      </w:r>
      <w:r w:rsidR="005A5AAB">
        <w:rPr>
          <w:rFonts w:ascii="Traditional Arabic" w:hAnsi="Traditional Arabic"/>
          <w:sz w:val="32"/>
          <w:rtl/>
        </w:rPr>
        <w:t xml:space="preserve"> رفع الأيدي إلى السماء يدل على كون الإله في جهة فوق</w:t>
      </w:r>
      <w:r w:rsidR="00CE45A2">
        <w:rPr>
          <w:rFonts w:ascii="Traditional Arabic" w:hAnsi="Traditional Arabic" w:hint="cs"/>
          <w:sz w:val="32"/>
          <w:rtl/>
        </w:rPr>
        <w:t xml:space="preserve"> ،</w:t>
      </w:r>
      <w:r w:rsidR="008F7B6F">
        <w:rPr>
          <w:rFonts w:ascii="Traditional Arabic" w:hAnsi="Traditional Arabic" w:hint="cs"/>
          <w:sz w:val="32"/>
          <w:rtl/>
        </w:rPr>
        <w:t xml:space="preserve"> </w:t>
      </w:r>
    </w:p>
    <w:p w:rsidR="005C3476" w:rsidRDefault="00AE6F94" w:rsidP="00336F57">
      <w:pPr>
        <w:ind w:left="-46"/>
        <w:jc w:val="both"/>
        <w:rPr>
          <w:rFonts w:ascii="Traditional Arabic" w:hAnsi="Traditional Arabic"/>
          <w:b/>
          <w:bCs/>
          <w:sz w:val="32"/>
          <w:rtl/>
        </w:rPr>
      </w:pPr>
      <w:bookmarkStart w:id="325" w:name="_Toc112603990"/>
      <w:bookmarkStart w:id="326" w:name="_Toc112603778"/>
      <w:bookmarkStart w:id="327" w:name="_Toc112665050"/>
      <w:bookmarkStart w:id="328" w:name="_Toc112917517"/>
      <w:r>
        <w:rPr>
          <w:rFonts w:ascii="Traditional Arabic" w:hAnsi="Traditional Arabic" w:hint="cs"/>
          <w:b/>
          <w:bCs/>
          <w:sz w:val="32"/>
          <w:rtl/>
        </w:rPr>
        <w:t xml:space="preserve">[[ </w:t>
      </w:r>
      <w:r w:rsidR="005A5AAB">
        <w:rPr>
          <w:rFonts w:ascii="Traditional Arabic" w:hAnsi="Traditional Arabic"/>
          <w:b/>
          <w:bCs/>
          <w:sz w:val="32"/>
          <w:rtl/>
        </w:rPr>
        <w:t>المطلب الأول</w:t>
      </w:r>
      <w:bookmarkStart w:id="329" w:name="_Toc112603991"/>
      <w:bookmarkStart w:id="330" w:name="_Toc112603779"/>
      <w:bookmarkEnd w:id="325"/>
      <w:bookmarkEnd w:id="326"/>
      <w:r w:rsidR="005A5AAB">
        <w:rPr>
          <w:rFonts w:ascii="Traditional Arabic" w:hAnsi="Traditional Arabic"/>
          <w:b/>
          <w:bCs/>
          <w:sz w:val="32"/>
          <w:rtl/>
        </w:rPr>
        <w:t xml:space="preserve"> في الشبهة الأولى</w:t>
      </w:r>
      <w:r>
        <w:rPr>
          <w:rFonts w:ascii="Traditional Arabic" w:hAnsi="Traditional Arabic" w:hint="cs"/>
          <w:b/>
          <w:bCs/>
          <w:sz w:val="32"/>
          <w:rtl/>
        </w:rPr>
        <w:t xml:space="preserve"> ]]</w:t>
      </w:r>
      <w:r w:rsidR="00CE45A2">
        <w:rPr>
          <w:rFonts w:ascii="Traditional Arabic" w:hAnsi="Traditional Arabic" w:hint="cs"/>
          <w:b/>
          <w:bCs/>
          <w:sz w:val="32"/>
          <w:rtl/>
        </w:rPr>
        <w:t xml:space="preserve"> :</w:t>
      </w:r>
      <w:bookmarkEnd w:id="327"/>
      <w:bookmarkEnd w:id="328"/>
      <w:r w:rsidR="00CF180E">
        <w:rPr>
          <w:rFonts w:ascii="Traditional Arabic" w:hAnsi="Traditional Arabic" w:hint="cs"/>
          <w:b/>
          <w:bCs/>
          <w:sz w:val="32"/>
          <w:rtl/>
        </w:rPr>
        <w:t xml:space="preserve">  </w:t>
      </w:r>
      <w:bookmarkStart w:id="331" w:name="_Toc112917518"/>
      <w:bookmarkStart w:id="332" w:name="_Toc112665051"/>
      <w:r w:rsidR="005A5AAB">
        <w:rPr>
          <w:rFonts w:ascii="Traditional Arabic" w:hAnsi="Traditional Arabic"/>
          <w:b/>
          <w:bCs/>
          <w:sz w:val="32"/>
          <w:rtl/>
        </w:rPr>
        <w:t>كل موجودين فلابد أن يكون أحدهما محايثاً للآخر أو مبايباً عنه بالجهة</w:t>
      </w:r>
      <w:bookmarkEnd w:id="329"/>
      <w:bookmarkEnd w:id="330"/>
      <w:bookmarkEnd w:id="331"/>
      <w:bookmarkEnd w:id="332"/>
      <w:r w:rsidR="00CE45A2">
        <w:rPr>
          <w:rFonts w:ascii="Traditional Arabic" w:hAnsi="Traditional Arabic" w:hint="cs"/>
          <w:b/>
          <w:bCs/>
          <w:sz w:val="32"/>
          <w:rtl/>
        </w:rPr>
        <w:t xml:space="preserve"> ،</w:t>
      </w:r>
      <w:r w:rsidR="00CF180E">
        <w:rPr>
          <w:rFonts w:ascii="Traditional Arabic" w:hAnsi="Traditional Arabic" w:hint="cs"/>
          <w:b/>
          <w:bCs/>
          <w:sz w:val="32"/>
          <w:rtl/>
        </w:rPr>
        <w:t xml:space="preserve"> </w:t>
      </w:r>
      <w:r w:rsidR="005A5AAB">
        <w:rPr>
          <w:rFonts w:ascii="Traditional Arabic" w:hAnsi="Traditional Arabic"/>
          <w:sz w:val="32"/>
          <w:rtl/>
        </w:rPr>
        <w:t>من الملاحظ في دراسة التجسيم أن هذه المقالة رفضها العقلاء وأرباب النظر والاستدلال</w:t>
      </w:r>
      <w:r w:rsidR="00CE45A2">
        <w:rPr>
          <w:rFonts w:ascii="Traditional Arabic" w:hAnsi="Traditional Arabic"/>
          <w:sz w:val="32"/>
          <w:rtl/>
        </w:rPr>
        <w:t xml:space="preserve"> ،</w:t>
      </w:r>
      <w:r w:rsidR="005A5AAB">
        <w:rPr>
          <w:rFonts w:ascii="Traditional Arabic" w:hAnsi="Traditional Arabic"/>
          <w:sz w:val="32"/>
          <w:rtl/>
        </w:rPr>
        <w:t xml:space="preserve"> وقد استنكف هؤلاء من هذه المقالة</w:t>
      </w:r>
      <w:r w:rsidR="00CE45A2">
        <w:rPr>
          <w:rFonts w:ascii="Traditional Arabic" w:hAnsi="Traditional Arabic"/>
          <w:sz w:val="32"/>
          <w:rtl/>
        </w:rPr>
        <w:t xml:space="preserve"> ،</w:t>
      </w:r>
      <w:r w:rsidR="005A5AAB">
        <w:rPr>
          <w:rFonts w:ascii="Traditional Arabic" w:hAnsi="Traditional Arabic"/>
          <w:sz w:val="32"/>
          <w:rtl/>
        </w:rPr>
        <w:t xml:space="preserve"> ولم يرض بها إلا من أخلد إلى الحس وركن إلى الوهم</w:t>
      </w:r>
      <w:r w:rsidR="00CE45A2">
        <w:rPr>
          <w:rFonts w:ascii="Traditional Arabic" w:hAnsi="Traditional Arabic"/>
          <w:sz w:val="32"/>
          <w:rtl/>
        </w:rPr>
        <w:t xml:space="preserve"> ،</w:t>
      </w:r>
      <w:r w:rsidR="005A5AAB">
        <w:rPr>
          <w:rFonts w:ascii="Traditional Arabic" w:hAnsi="Traditional Arabic"/>
          <w:sz w:val="32"/>
          <w:rtl/>
        </w:rPr>
        <w:t xml:space="preserve"> ولا يُتوقع من هؤلاء أن يحسنوا تقرير حجة تستوقف النظار وتجهد ذهن المخالف إذا أراد إبطالها</w:t>
      </w:r>
      <w:r w:rsidR="00CE45A2">
        <w:rPr>
          <w:rFonts w:ascii="Traditional Arabic" w:hAnsi="Traditional Arabic"/>
          <w:sz w:val="32"/>
          <w:rtl/>
        </w:rPr>
        <w:t xml:space="preserve"> ،</w:t>
      </w:r>
      <w:r w:rsidR="005A5AAB">
        <w:rPr>
          <w:rFonts w:ascii="Traditional Arabic" w:hAnsi="Traditional Arabic"/>
          <w:sz w:val="32"/>
          <w:rtl/>
        </w:rPr>
        <w:t xml:space="preserve">  وهذا حال عامة شبه المجسمة</w:t>
      </w:r>
      <w:r w:rsidR="00CE45A2">
        <w:rPr>
          <w:rFonts w:ascii="Traditional Arabic" w:hAnsi="Traditional Arabic"/>
          <w:sz w:val="32"/>
          <w:rtl/>
        </w:rPr>
        <w:t xml:space="preserve"> ،</w:t>
      </w:r>
      <w:r w:rsidR="005A5AAB">
        <w:rPr>
          <w:rFonts w:ascii="Traditional Arabic" w:hAnsi="Traditional Arabic"/>
          <w:sz w:val="32"/>
          <w:rtl/>
        </w:rPr>
        <w:t xml:space="preserve">  ولهذا لجأ من رام إثبات هذه الفكرة إلى التطفل على حجج المتكلمين ونظر في قوالب هذه الحجج ثم تصرف فيها على نحوٍ يمكن معه الاستدلال على إثبات الجسم أو لوازمه في وصف الباري سبحانه</w:t>
      </w:r>
      <w:r w:rsidR="00CE45A2">
        <w:rPr>
          <w:rFonts w:ascii="Traditional Arabic" w:hAnsi="Traditional Arabic"/>
          <w:sz w:val="32"/>
          <w:rtl/>
        </w:rPr>
        <w:t xml:space="preserve"> ،</w:t>
      </w:r>
      <w:r w:rsidR="005A5AAB">
        <w:rPr>
          <w:rFonts w:ascii="Traditional Arabic" w:hAnsi="Traditional Arabic"/>
          <w:sz w:val="32"/>
          <w:rtl/>
        </w:rPr>
        <w:t xml:space="preserve">  ومن هذه الشبه الشبهة التي استقاها ابن الهيصم الكرامي من حجج قدماء المتكلمين</w:t>
      </w:r>
      <w:r w:rsidR="00CE45A2">
        <w:rPr>
          <w:rFonts w:ascii="Traditional Arabic" w:hAnsi="Traditional Arabic"/>
          <w:sz w:val="32"/>
          <w:rtl/>
        </w:rPr>
        <w:t xml:space="preserve"> ،</w:t>
      </w:r>
      <w:r w:rsidR="005A5AAB">
        <w:rPr>
          <w:rFonts w:ascii="Traditional Arabic" w:hAnsi="Traditional Arabic"/>
          <w:sz w:val="32"/>
          <w:rtl/>
        </w:rPr>
        <w:t xml:space="preserve"> وهي الحجة العقلية التي استدلوا بها على جواز رؤية الله عز وجل</w:t>
      </w:r>
      <w:r w:rsidR="00CE45A2">
        <w:rPr>
          <w:rFonts w:ascii="Traditional Arabic" w:hAnsi="Traditional Arabic"/>
          <w:sz w:val="32"/>
          <w:rtl/>
        </w:rPr>
        <w:t xml:space="preserve"> ،</w:t>
      </w:r>
      <w:r w:rsidR="005A5AAB">
        <w:rPr>
          <w:rFonts w:ascii="Traditional Arabic" w:hAnsi="Traditional Arabic"/>
          <w:sz w:val="32"/>
          <w:rtl/>
        </w:rPr>
        <w:t xml:space="preserve">  وخلاصتها أنا نرى الأعراض كالألوان والأضواء وغيرها وهذا ظاهر</w:t>
      </w:r>
      <w:r w:rsidR="00CE45A2">
        <w:rPr>
          <w:rFonts w:ascii="Traditional Arabic" w:hAnsi="Traditional Arabic"/>
          <w:sz w:val="32"/>
          <w:rtl/>
        </w:rPr>
        <w:t xml:space="preserve"> ،</w:t>
      </w:r>
      <w:r w:rsidR="005A5AAB">
        <w:rPr>
          <w:rFonts w:ascii="Traditional Arabic" w:hAnsi="Traditional Arabic"/>
          <w:sz w:val="32"/>
          <w:rtl/>
        </w:rPr>
        <w:t xml:space="preserve"> ونرى الجواهر لأنا نرى الطول والعرض فقد ثبتَ أن صحةَ الرؤية مشتركةٌ بين الجوهر والعرض</w:t>
      </w:r>
      <w:r w:rsidR="00CE45A2">
        <w:rPr>
          <w:rFonts w:ascii="Traditional Arabic" w:hAnsi="Traditional Arabic"/>
          <w:sz w:val="32"/>
          <w:rtl/>
        </w:rPr>
        <w:t xml:space="preserve"> ،</w:t>
      </w:r>
      <w:r w:rsidR="005A5AAB">
        <w:rPr>
          <w:rFonts w:ascii="Traditional Arabic" w:hAnsi="Traditional Arabic"/>
          <w:sz w:val="32"/>
          <w:rtl/>
        </w:rPr>
        <w:t xml:space="preserve">  وهذه الصحة لها علة لتحققها عند الوجود وانتفائها عند العدم</w:t>
      </w:r>
      <w:r w:rsidR="00CE45A2">
        <w:rPr>
          <w:rFonts w:ascii="Traditional Arabic" w:hAnsi="Traditional Arabic"/>
          <w:sz w:val="32"/>
          <w:rtl/>
        </w:rPr>
        <w:t xml:space="preserve"> ،</w:t>
      </w:r>
      <w:r w:rsidR="005A5AAB">
        <w:rPr>
          <w:rFonts w:ascii="Traditional Arabic" w:hAnsi="Traditional Arabic"/>
          <w:sz w:val="32"/>
          <w:rtl/>
        </w:rPr>
        <w:t xml:space="preserve"> ولولا تحققُ أمر حال الوجود غير متحقق حال العدم لكان ذلك ترجيحاً بلا مرجح</w:t>
      </w:r>
      <w:r w:rsidR="00CE45A2">
        <w:rPr>
          <w:rFonts w:ascii="Traditional Arabic" w:hAnsi="Traditional Arabic"/>
          <w:sz w:val="32"/>
          <w:rtl/>
        </w:rPr>
        <w:t xml:space="preserve"> ،</w:t>
      </w:r>
      <w:r w:rsidR="005A5AAB">
        <w:rPr>
          <w:rFonts w:ascii="Traditional Arabic" w:hAnsi="Traditional Arabic"/>
          <w:sz w:val="32"/>
          <w:rtl/>
        </w:rPr>
        <w:t xml:space="preserve">  وهذه العلة لا بد أن تكون مشترَكة بين الجوهر والعرض</w:t>
      </w:r>
      <w:r w:rsidR="00CE45A2">
        <w:rPr>
          <w:rFonts w:ascii="Traditional Arabic" w:hAnsi="Traditional Arabic"/>
          <w:sz w:val="32"/>
          <w:rtl/>
        </w:rPr>
        <w:t xml:space="preserve"> ،</w:t>
      </w:r>
      <w:r w:rsidR="005A5AAB">
        <w:rPr>
          <w:rFonts w:ascii="Traditional Arabic" w:hAnsi="Traditional Arabic"/>
          <w:sz w:val="32"/>
          <w:rtl/>
        </w:rPr>
        <w:t xml:space="preserve">  ثم نقول هذه العلة المشترَكة إما الوجود وإما الحدوث إذ لا مشترَك بين الجوهر والعرض سواهما</w:t>
      </w:r>
      <w:r w:rsidR="00CE45A2">
        <w:rPr>
          <w:rFonts w:ascii="Traditional Arabic" w:hAnsi="Traditional Arabic"/>
          <w:sz w:val="32"/>
          <w:rtl/>
        </w:rPr>
        <w:t xml:space="preserve"> ،</w:t>
      </w:r>
      <w:r w:rsidR="005A5AAB">
        <w:rPr>
          <w:rFonts w:ascii="Traditional Arabic" w:hAnsi="Traditional Arabic"/>
          <w:sz w:val="32"/>
          <w:rtl/>
        </w:rPr>
        <w:t xml:space="preserve">  لكن الحدوث لا يصلح علة</w:t>
      </w:r>
      <w:r w:rsidR="00CE45A2">
        <w:rPr>
          <w:rFonts w:ascii="Traditional Arabic" w:hAnsi="Traditional Arabic"/>
          <w:sz w:val="32"/>
          <w:rtl/>
        </w:rPr>
        <w:t xml:space="preserve"> ،</w:t>
      </w:r>
      <w:r w:rsidR="005A5AAB">
        <w:rPr>
          <w:rFonts w:ascii="Traditional Arabic" w:hAnsi="Traditional Arabic"/>
          <w:sz w:val="32"/>
          <w:rtl/>
        </w:rPr>
        <w:t xml:space="preserve">  وإذا سقط العدم عن درجة الاعتبار لم يبق إلا الوجود</w:t>
      </w:r>
      <w:r w:rsidR="00CE45A2">
        <w:rPr>
          <w:rFonts w:ascii="Traditional Arabic" w:hAnsi="Traditional Arabic"/>
          <w:sz w:val="32"/>
          <w:rtl/>
        </w:rPr>
        <w:t xml:space="preserve"> ،</w:t>
      </w:r>
      <w:r w:rsidR="005A5AAB">
        <w:rPr>
          <w:rFonts w:ascii="Traditional Arabic" w:hAnsi="Traditional Arabic"/>
          <w:sz w:val="32"/>
          <w:rtl/>
        </w:rPr>
        <w:t xml:space="preserve">  فالعلة إذن هي الوجود</w:t>
      </w:r>
      <w:r w:rsidR="00CE45A2">
        <w:rPr>
          <w:rFonts w:ascii="Traditional Arabic" w:hAnsi="Traditional Arabic"/>
          <w:sz w:val="32"/>
          <w:rtl/>
        </w:rPr>
        <w:t xml:space="preserve"> ،</w:t>
      </w:r>
      <w:r w:rsidR="005A5AAB">
        <w:rPr>
          <w:rFonts w:ascii="Traditional Arabic" w:hAnsi="Traditional Arabic"/>
          <w:sz w:val="32"/>
          <w:rtl/>
        </w:rPr>
        <w:t xml:space="preserve">  والوجود مشترك بينهما وبين الواجب فتكون صحة الرؤية متحققةً في حق الله تعالى فتتحقق صحةُ الرؤية</w:t>
      </w:r>
      <w:r w:rsidR="00CE45A2">
        <w:rPr>
          <w:rFonts w:ascii="Traditional Arabic" w:hAnsi="Traditional Arabic"/>
          <w:sz w:val="32"/>
          <w:rtl/>
        </w:rPr>
        <w:t xml:space="preserve"> ،</w:t>
      </w:r>
      <w:r w:rsidR="00166ABB">
        <w:rPr>
          <w:rFonts w:ascii="Traditional Arabic" w:hAnsi="Traditional Arabic"/>
          <w:sz w:val="32"/>
          <w:rtl/>
        </w:rPr>
        <w:t xml:space="preserve"> </w:t>
      </w:r>
      <w:r w:rsidR="00276FB6">
        <w:rPr>
          <w:rFonts w:ascii="Traditional Arabic" w:hAnsi="Traditional Arabic" w:hint="cs"/>
          <w:sz w:val="32"/>
          <w:rtl/>
        </w:rPr>
        <w:t>[</w:t>
      </w:r>
      <w:r w:rsidR="00276FB6" w:rsidRPr="00BD4408">
        <w:rPr>
          <w:rFonts w:ascii="Traditional Arabic" w:hAnsi="Traditional Arabic"/>
          <w:sz w:val="24"/>
          <w:szCs w:val="24"/>
          <w:rtl/>
        </w:rPr>
        <w:t>انظر التمهيد للباقلاني 266.</w:t>
      </w:r>
      <w:r w:rsidR="00276FB6">
        <w:rPr>
          <w:rFonts w:ascii="Traditional Arabic" w:hAnsi="Traditional Arabic" w:hint="cs"/>
          <w:sz w:val="32"/>
          <w:rtl/>
        </w:rPr>
        <w:t xml:space="preserve">] </w:t>
      </w:r>
      <w:r w:rsidR="00EF56E8">
        <w:rPr>
          <w:rFonts w:ascii="Traditional Arabic" w:hAnsi="Traditional Arabic" w:hint="cs"/>
          <w:sz w:val="32"/>
          <w:rtl/>
        </w:rPr>
        <w:t>،</w:t>
      </w:r>
      <w:r w:rsidR="005A5AAB">
        <w:rPr>
          <w:rFonts w:ascii="Traditional Arabic" w:hAnsi="Traditional Arabic"/>
          <w:sz w:val="32"/>
          <w:rtl/>
        </w:rPr>
        <w:t xml:space="preserve"> وقد اتفق المتأخرون من المتكلمين على ضعف هذه الحجة</w:t>
      </w:r>
      <w:r w:rsidR="00166ABB">
        <w:rPr>
          <w:rFonts w:ascii="Traditional Arabic" w:hAnsi="Traditional Arabic"/>
          <w:sz w:val="32"/>
          <w:vertAlign w:val="superscript"/>
          <w:rtl/>
        </w:rPr>
        <w:t xml:space="preserve"> </w:t>
      </w:r>
      <w:r w:rsidR="00276FB6">
        <w:rPr>
          <w:rFonts w:ascii="Traditional Arabic" w:hAnsi="Traditional Arabic" w:hint="cs"/>
          <w:sz w:val="32"/>
          <w:rtl/>
        </w:rPr>
        <w:t>[</w:t>
      </w:r>
      <w:r w:rsidR="00276FB6" w:rsidRPr="00BD4408">
        <w:rPr>
          <w:rFonts w:ascii="Traditional Arabic" w:hAnsi="Traditional Arabic"/>
          <w:sz w:val="24"/>
          <w:szCs w:val="24"/>
          <w:rtl/>
        </w:rPr>
        <w:t>انظر نهاية الإقدام للشهرستاني 329 وغاية المرام للآمدي 162ومطالع الأنوار للبيضاوي 187 وشرح المقاصد 4/191</w:t>
      </w:r>
      <w:r w:rsidR="00276FB6">
        <w:rPr>
          <w:rFonts w:ascii="Traditional Arabic" w:hAnsi="Traditional Arabic" w:hint="cs"/>
          <w:sz w:val="32"/>
          <w:rtl/>
        </w:rPr>
        <w:t xml:space="preserve">] </w:t>
      </w:r>
      <w:r w:rsidR="005A5AAB">
        <w:rPr>
          <w:rFonts w:ascii="Traditional Arabic" w:hAnsi="Traditional Arabic"/>
          <w:sz w:val="32"/>
          <w:rtl/>
        </w:rPr>
        <w:t>واستغنوا عنها بغيرها</w:t>
      </w:r>
      <w:r w:rsidR="00166ABB">
        <w:rPr>
          <w:rFonts w:ascii="Traditional Arabic" w:hAnsi="Traditional Arabic"/>
          <w:sz w:val="32"/>
          <w:vertAlign w:val="superscript"/>
          <w:rtl/>
        </w:rPr>
        <w:t xml:space="preserve"> </w:t>
      </w:r>
      <w:r w:rsidR="00276FB6">
        <w:rPr>
          <w:rFonts w:ascii="Traditional Arabic" w:hAnsi="Traditional Arabic" w:hint="cs"/>
          <w:sz w:val="32"/>
          <w:rtl/>
        </w:rPr>
        <w:t>[</w:t>
      </w:r>
      <w:r w:rsidR="00276FB6" w:rsidRPr="00BD4408">
        <w:rPr>
          <w:rFonts w:ascii="Traditional Arabic" w:hAnsi="Traditional Arabic"/>
          <w:sz w:val="24"/>
          <w:szCs w:val="24"/>
          <w:rtl/>
        </w:rPr>
        <w:t>قال الجرجاني في شرح المواقف 8/144 بعد تضعيف هذه الحجة (.. الأولى ما قد قيل من أن التعويل في هذه المسألة على الدليل العقلي متعذر فلنذهب إلى ما ختاره الشيخ أبو منصور الماتريدي من التمسك بالظواهر النقلية)</w:t>
      </w:r>
      <w:r w:rsidR="00276FB6">
        <w:rPr>
          <w:rFonts w:ascii="Traditional Arabic" w:hAnsi="Traditional Arabic" w:hint="cs"/>
          <w:sz w:val="32"/>
          <w:rtl/>
        </w:rPr>
        <w:t xml:space="preserve">] </w:t>
      </w:r>
      <w:r w:rsidR="005A5AAB">
        <w:rPr>
          <w:rFonts w:ascii="Traditional Arabic" w:hAnsi="Traditional Arabic"/>
          <w:sz w:val="32"/>
          <w:rtl/>
        </w:rPr>
        <w:t>واعتذروا لمن احتج بها من المتكلمين بأنه أقام هذا الدليل على سبيل إلزام المخالفين</w:t>
      </w:r>
      <w:r w:rsidR="00CE45A2">
        <w:rPr>
          <w:rFonts w:ascii="Traditional Arabic" w:hAnsi="Traditional Arabic"/>
          <w:sz w:val="32"/>
          <w:rtl/>
        </w:rPr>
        <w:t xml:space="preserve"> ،</w:t>
      </w:r>
      <w:r w:rsidR="00166ABB">
        <w:rPr>
          <w:rFonts w:ascii="Traditional Arabic" w:hAnsi="Traditional Arabic"/>
          <w:sz w:val="32"/>
          <w:rtl/>
        </w:rPr>
        <w:t xml:space="preserve"> </w:t>
      </w:r>
      <w:r w:rsidR="00276FB6">
        <w:rPr>
          <w:rFonts w:ascii="Traditional Arabic" w:hAnsi="Traditional Arabic" w:hint="cs"/>
          <w:sz w:val="32"/>
          <w:rtl/>
        </w:rPr>
        <w:t>[</w:t>
      </w:r>
      <w:r w:rsidR="00276FB6" w:rsidRPr="00BD4408">
        <w:rPr>
          <w:rFonts w:ascii="Traditional Arabic" w:hAnsi="Traditional Arabic"/>
          <w:sz w:val="24"/>
          <w:szCs w:val="24"/>
          <w:rtl/>
        </w:rPr>
        <w:t>انظر شرح  الجلال الدواني على العقائد العضدية 2/175</w:t>
      </w:r>
      <w:r w:rsidR="00276FB6">
        <w:rPr>
          <w:rFonts w:ascii="Traditional Arabic" w:hAnsi="Traditional Arabic" w:hint="cs"/>
          <w:sz w:val="32"/>
          <w:rtl/>
        </w:rPr>
        <w:t xml:space="preserve">] </w:t>
      </w:r>
      <w:r w:rsidR="00EF56E8">
        <w:rPr>
          <w:rFonts w:ascii="Traditional Arabic" w:hAnsi="Traditional Arabic" w:hint="cs"/>
          <w:sz w:val="32"/>
          <w:rtl/>
        </w:rPr>
        <w:t xml:space="preserve">، </w:t>
      </w:r>
      <w:r w:rsidR="005A5AAB">
        <w:rPr>
          <w:rFonts w:ascii="Traditional Arabic" w:hAnsi="Traditional Arabic"/>
          <w:sz w:val="32"/>
          <w:rtl/>
        </w:rPr>
        <w:t>وعلى هذه الحجة اعتمد الكرامية ومن وافقهم فعمدوا إلى قالب هذه الحجة ثم استبدلوا الرؤية بالمباينة بالجهة وساقوا الحجة بتمامها لإثبات أنه مباين للعالم في جهة من الجهات</w:t>
      </w:r>
      <w:r w:rsidR="00CE45A2">
        <w:rPr>
          <w:rFonts w:ascii="Traditional Arabic" w:hAnsi="Traditional Arabic"/>
          <w:sz w:val="32"/>
          <w:rtl/>
        </w:rPr>
        <w:t xml:space="preserve"> ،</w:t>
      </w:r>
      <w:r w:rsidR="005A5AAB">
        <w:rPr>
          <w:rFonts w:ascii="Traditional Arabic" w:hAnsi="Traditional Arabic"/>
          <w:sz w:val="32"/>
          <w:rtl/>
        </w:rPr>
        <w:t xml:space="preserve">  وإذا كان تطفل المجسمة على حجج غيرهم شاهداً على ضحالة عقولهم فإن من تمام بخسهم انحطاطُ عبارتهم عن الوفاء بالتعبير عن شبهتهم ونزولُها عن رتبة ما يعبأ العقلاء بالنظر فيه والانشغال به حتى احتاج مناظرهم إلى أداء المراد عنهم بما يؤهل شبهتهم للنظر فيها والنقاش</w:t>
      </w:r>
      <w:r w:rsidR="00CE45A2">
        <w:rPr>
          <w:rFonts w:ascii="Traditional Arabic" w:hAnsi="Traditional Arabic"/>
          <w:sz w:val="32"/>
          <w:rtl/>
        </w:rPr>
        <w:t xml:space="preserve"> ،</w:t>
      </w:r>
      <w:r w:rsidR="005A5AAB">
        <w:rPr>
          <w:rFonts w:ascii="Traditional Arabic" w:hAnsi="Traditional Arabic"/>
          <w:sz w:val="32"/>
          <w:rtl/>
        </w:rPr>
        <w:t xml:space="preserve">  وهذا ما قام به الفخر الرازي</w:t>
      </w:r>
      <w:r w:rsidR="00CE45A2">
        <w:rPr>
          <w:rFonts w:ascii="Traditional Arabic" w:hAnsi="Traditional Arabic"/>
          <w:sz w:val="32"/>
          <w:rtl/>
        </w:rPr>
        <w:t xml:space="preserve"> ،</w:t>
      </w:r>
      <w:r w:rsidR="005A5AAB">
        <w:rPr>
          <w:rFonts w:ascii="Traditional Arabic" w:hAnsi="Traditional Arabic"/>
          <w:sz w:val="32"/>
          <w:rtl/>
        </w:rPr>
        <w:t xml:space="preserve">  فحكى هذه الشبهة ثم تفرغ لبيان فسادها فقال</w:t>
      </w:r>
      <w:r w:rsidR="00CE45A2">
        <w:rPr>
          <w:rFonts w:ascii="Traditional Arabic" w:hAnsi="Traditional Arabic"/>
          <w:sz w:val="32"/>
          <w:rtl/>
        </w:rPr>
        <w:t xml:space="preserve"> :</w:t>
      </w:r>
      <w:r w:rsidR="00EF56E8">
        <w:rPr>
          <w:rFonts w:ascii="Traditional Arabic" w:hAnsi="Traditional Arabic" w:hint="cs"/>
          <w:sz w:val="32"/>
          <w:vertAlign w:val="superscript"/>
          <w:rtl/>
        </w:rPr>
        <w:t xml:space="preserve"> </w:t>
      </w:r>
      <w:r w:rsidR="00166ABB">
        <w:rPr>
          <w:rFonts w:ascii="Traditional Arabic" w:hAnsi="Traditional Arabic"/>
          <w:sz w:val="32"/>
          <w:rtl/>
        </w:rPr>
        <w:t xml:space="preserve">( </w:t>
      </w:r>
      <w:r w:rsidR="005A5AAB">
        <w:rPr>
          <w:rFonts w:ascii="Traditional Arabic" w:hAnsi="Traditional Arabic"/>
          <w:sz w:val="32"/>
          <w:rtl/>
        </w:rPr>
        <w:t>قالوا العالم موجود والباري موجود</w:t>
      </w:r>
      <w:r w:rsidR="00CE45A2">
        <w:rPr>
          <w:rFonts w:ascii="Traditional Arabic" w:hAnsi="Traditional Arabic"/>
          <w:sz w:val="32"/>
          <w:rtl/>
        </w:rPr>
        <w:t xml:space="preserve"> ،</w:t>
      </w:r>
      <w:r w:rsidR="005A5AAB">
        <w:rPr>
          <w:rFonts w:ascii="Traditional Arabic" w:hAnsi="Traditional Arabic"/>
          <w:sz w:val="32"/>
          <w:rtl/>
        </w:rPr>
        <w:t xml:space="preserve"> وكل موجودين فلابد أن يكون أحدهما محايثاً للآخر أو مبايباً عنه بجهة من الجهات الست</w:t>
      </w:r>
      <w:r w:rsidR="00CE45A2">
        <w:rPr>
          <w:rFonts w:ascii="Traditional Arabic" w:hAnsi="Traditional Arabic"/>
          <w:sz w:val="32"/>
          <w:rtl/>
        </w:rPr>
        <w:t xml:space="preserve"> ،</w:t>
      </w:r>
      <w:r w:rsidR="005A5AAB">
        <w:rPr>
          <w:rFonts w:ascii="Traditional Arabic" w:hAnsi="Traditional Arabic"/>
          <w:sz w:val="32"/>
          <w:rtl/>
        </w:rPr>
        <w:t xml:space="preserve">  ولما لم يكن الباري محايثاً للعالم وجب كونه تعالى مبايباً عن العالم بجهة  من الجهات الست</w:t>
      </w:r>
      <w:r w:rsidR="00CE45A2">
        <w:rPr>
          <w:rFonts w:ascii="Traditional Arabic" w:hAnsi="Traditional Arabic"/>
          <w:sz w:val="32"/>
          <w:rtl/>
        </w:rPr>
        <w:t xml:space="preserve"> ،</w:t>
      </w:r>
      <w:r w:rsidR="005A5AAB">
        <w:rPr>
          <w:rFonts w:ascii="Traditional Arabic" w:hAnsi="Traditional Arabic"/>
          <w:sz w:val="32"/>
          <w:rtl/>
        </w:rPr>
        <w:t xml:space="preserve">  وإذا ثبت ذلك وجب كونه تعالى مختصاً بجهة فوق</w:t>
      </w:r>
      <w:r w:rsidR="00CE45A2">
        <w:rPr>
          <w:rFonts w:ascii="Traditional Arabic" w:hAnsi="Traditional Arabic"/>
          <w:sz w:val="32"/>
          <w:rtl/>
        </w:rPr>
        <w:t xml:space="preserve"> </w:t>
      </w:r>
      <w:r w:rsidR="00B70CAE">
        <w:rPr>
          <w:rFonts w:ascii="Traditional Arabic" w:hAnsi="Traditional Arabic"/>
          <w:sz w:val="32"/>
          <w:rtl/>
        </w:rPr>
        <w:t>..</w:t>
      </w:r>
      <w:r w:rsidR="00EF56E8">
        <w:rPr>
          <w:rFonts w:ascii="Traditional Arabic" w:hAnsi="Traditional Arabic"/>
          <w:sz w:val="32"/>
          <w:rtl/>
        </w:rPr>
        <w:t xml:space="preserve"> </w:t>
      </w:r>
      <w:r w:rsidR="005A5AAB">
        <w:rPr>
          <w:rFonts w:ascii="Traditional Arabic" w:hAnsi="Traditional Arabic"/>
          <w:sz w:val="32"/>
          <w:rtl/>
        </w:rPr>
        <w:t>وأنا أذكر محصل تلك الكلمات على الترتيب الصحيح على أحسن وجه يمكن تقرير تلك الشبهة به</w:t>
      </w:r>
      <w:r w:rsidR="00CE45A2">
        <w:rPr>
          <w:rFonts w:ascii="Traditional Arabic" w:hAnsi="Traditional Arabic"/>
          <w:sz w:val="32"/>
          <w:rtl/>
        </w:rPr>
        <w:t xml:space="preserve"> ،</w:t>
      </w:r>
      <w:r w:rsidR="005A5AAB">
        <w:rPr>
          <w:rFonts w:ascii="Traditional Arabic" w:hAnsi="Traditional Arabic"/>
          <w:sz w:val="32"/>
          <w:rtl/>
        </w:rPr>
        <w:t xml:space="preserve"> وهو أن يقال</w:t>
      </w:r>
      <w:r w:rsidR="00CE45A2">
        <w:rPr>
          <w:rFonts w:ascii="Traditional Arabic" w:hAnsi="Traditional Arabic"/>
          <w:sz w:val="32"/>
          <w:rtl/>
        </w:rPr>
        <w:t xml:space="preserve"> :</w:t>
      </w:r>
      <w:r w:rsidR="005A5AAB">
        <w:rPr>
          <w:rFonts w:ascii="Traditional Arabic" w:hAnsi="Traditional Arabic"/>
          <w:sz w:val="32"/>
          <w:rtl/>
        </w:rPr>
        <w:t xml:space="preserve"> لاشك أن كل موجودين في الشاهد فإن أحدَهما لابد وأن يكون محايثاً للآخر أو مبايباً عنه بالجهة</w:t>
      </w:r>
      <w:r w:rsidR="00CE45A2">
        <w:rPr>
          <w:rFonts w:ascii="Traditional Arabic" w:hAnsi="Traditional Arabic"/>
          <w:sz w:val="32"/>
          <w:rtl/>
        </w:rPr>
        <w:t xml:space="preserve"> ،</w:t>
      </w:r>
      <w:r w:rsidR="005A5AAB">
        <w:rPr>
          <w:rFonts w:ascii="Traditional Arabic" w:hAnsi="Traditional Arabic"/>
          <w:sz w:val="32"/>
          <w:rtl/>
        </w:rPr>
        <w:t xml:space="preserve">  وكون كل موجودين في الشاهد كذلك إما أن يكون لخصوص كونه جوهراً أو لخصوص كونه عرضاً أو لأمر مشترَك بين الجوهر والعرض</w:t>
      </w:r>
      <w:r w:rsidR="00CE45A2">
        <w:rPr>
          <w:rFonts w:ascii="Traditional Arabic" w:hAnsi="Traditional Arabic"/>
          <w:sz w:val="32"/>
          <w:rtl/>
        </w:rPr>
        <w:t xml:space="preserve"> ،</w:t>
      </w:r>
      <w:r w:rsidR="005A5AAB">
        <w:rPr>
          <w:rFonts w:ascii="Traditional Arabic" w:hAnsi="Traditional Arabic"/>
          <w:sz w:val="32"/>
          <w:rtl/>
        </w:rPr>
        <w:t xml:space="preserve">  وذلك المشترك إما الحدوث وإما الوجود</w:t>
      </w:r>
      <w:r w:rsidR="00CE45A2">
        <w:rPr>
          <w:rFonts w:ascii="Traditional Arabic" w:hAnsi="Traditional Arabic"/>
          <w:sz w:val="32"/>
          <w:rtl/>
        </w:rPr>
        <w:t xml:space="preserve"> ،</w:t>
      </w:r>
      <w:r w:rsidR="005A5AAB">
        <w:rPr>
          <w:rFonts w:ascii="Traditional Arabic" w:hAnsi="Traditional Arabic"/>
          <w:sz w:val="32"/>
          <w:rtl/>
        </w:rPr>
        <w:t xml:space="preserve">  والكل باطل سوى الوجود</w:t>
      </w:r>
      <w:r w:rsidR="00CE45A2">
        <w:rPr>
          <w:rFonts w:ascii="Traditional Arabic" w:hAnsi="Traditional Arabic"/>
          <w:sz w:val="32"/>
          <w:rtl/>
        </w:rPr>
        <w:t xml:space="preserve"> ،</w:t>
      </w:r>
      <w:r w:rsidR="005A5AAB">
        <w:rPr>
          <w:rFonts w:ascii="Traditional Arabic" w:hAnsi="Traditional Arabic"/>
          <w:sz w:val="32"/>
          <w:rtl/>
        </w:rPr>
        <w:t xml:space="preserve"> فوجب أن تكون العلة لذلك الحكم هي الوجود</w:t>
      </w:r>
      <w:r w:rsidR="00CE45A2">
        <w:rPr>
          <w:rFonts w:ascii="Traditional Arabic" w:hAnsi="Traditional Arabic"/>
          <w:sz w:val="32"/>
          <w:rtl/>
        </w:rPr>
        <w:t xml:space="preserve"> ،</w:t>
      </w:r>
      <w:r w:rsidR="005A5AAB">
        <w:rPr>
          <w:rFonts w:ascii="Traditional Arabic" w:hAnsi="Traditional Arabic"/>
          <w:sz w:val="32"/>
          <w:rtl/>
        </w:rPr>
        <w:t xml:space="preserve"> والباري تعالى موجود فوجب الجزم بأنه تعالى إما أن يكون محايثاً للعالم أو مبايباً عنه بالجهة</w:t>
      </w:r>
      <w:r w:rsidR="00CE45A2">
        <w:rPr>
          <w:rFonts w:ascii="Traditional Arabic" w:hAnsi="Traditional Arabic"/>
          <w:sz w:val="32"/>
          <w:rtl/>
        </w:rPr>
        <w:t xml:space="preserve"> ،</w:t>
      </w:r>
      <w:r w:rsidR="005A5AAB">
        <w:rPr>
          <w:rFonts w:ascii="Traditional Arabic" w:hAnsi="Traditional Arabic"/>
          <w:sz w:val="32"/>
          <w:rtl/>
        </w:rPr>
        <w:t xml:space="preserve"> واعلم أن هذا الكلام لا يتم إلا بتقرير مقدمات</w:t>
      </w:r>
      <w:r w:rsidR="00CE45A2">
        <w:rPr>
          <w:rFonts w:ascii="Traditional Arabic" w:hAnsi="Traditional Arabic"/>
          <w:sz w:val="32"/>
          <w:rtl/>
        </w:rPr>
        <w:t xml:space="preserve"> ،</w:t>
      </w:r>
      <w:r w:rsidR="005A5AAB">
        <w:rPr>
          <w:rFonts w:ascii="Traditional Arabic" w:hAnsi="Traditional Arabic"/>
          <w:sz w:val="32"/>
          <w:rtl/>
        </w:rPr>
        <w:t xml:space="preserve">   أما </w:t>
      </w:r>
      <w:r w:rsidR="005A5AAB" w:rsidRPr="00EF56E8">
        <w:rPr>
          <w:rFonts w:ascii="Traditional Arabic" w:hAnsi="Traditional Arabic"/>
          <w:b/>
          <w:bCs/>
          <w:sz w:val="32"/>
          <w:rtl/>
        </w:rPr>
        <w:t>المقدمة الأولى</w:t>
      </w:r>
      <w:r w:rsidR="005A5AAB">
        <w:rPr>
          <w:rFonts w:ascii="Traditional Arabic" w:hAnsi="Traditional Arabic"/>
          <w:sz w:val="32"/>
          <w:rtl/>
        </w:rPr>
        <w:t xml:space="preserve"> وهي قولنا إن كل موجودين في الشاهد فلابد وأن يكون أحدهما محايثاً للآخر أو مبايباً عنه بالجهة لابد له من علة</w:t>
      </w:r>
      <w:r w:rsidR="00CE45A2">
        <w:rPr>
          <w:rFonts w:ascii="Traditional Arabic" w:hAnsi="Traditional Arabic"/>
          <w:sz w:val="32"/>
          <w:rtl/>
        </w:rPr>
        <w:t xml:space="preserve"> ،</w:t>
      </w:r>
      <w:r w:rsidR="005A5AAB">
        <w:rPr>
          <w:rFonts w:ascii="Traditional Arabic" w:hAnsi="Traditional Arabic"/>
          <w:sz w:val="32"/>
          <w:rtl/>
        </w:rPr>
        <w:t xml:space="preserve"> والدليل عليه هو أن المعدومات لا يصح فيها هذا الحكم</w:t>
      </w:r>
      <w:r w:rsidR="00CE45A2">
        <w:rPr>
          <w:rFonts w:ascii="Traditional Arabic" w:hAnsi="Traditional Arabic"/>
          <w:sz w:val="32"/>
          <w:rtl/>
        </w:rPr>
        <w:t xml:space="preserve"> ،</w:t>
      </w:r>
      <w:r w:rsidR="005A5AAB">
        <w:rPr>
          <w:rFonts w:ascii="Traditional Arabic" w:hAnsi="Traditional Arabic"/>
          <w:sz w:val="32"/>
          <w:rtl/>
        </w:rPr>
        <w:t xml:space="preserve"> وهذه الموجودات يصح فيها هذا الحكم فلولا امتياز ما صح فيه هذا الحكم عن ما لا يصح فيه هذا الحكم بأمر من الأمور لما كان هذا الامتياز واقعاً</w:t>
      </w:r>
      <w:r w:rsidR="00CE45A2">
        <w:rPr>
          <w:rFonts w:ascii="Traditional Arabic" w:hAnsi="Traditional Arabic"/>
          <w:sz w:val="32"/>
          <w:rtl/>
        </w:rPr>
        <w:t xml:space="preserve"> ،</w:t>
      </w:r>
      <w:r w:rsidR="005A5AAB">
        <w:rPr>
          <w:rFonts w:ascii="Traditional Arabic" w:hAnsi="Traditional Arabic"/>
          <w:sz w:val="32"/>
          <w:rtl/>
        </w:rPr>
        <w:t xml:space="preserve"> وأما </w:t>
      </w:r>
      <w:r w:rsidR="005A5AAB" w:rsidRPr="00EF56E8">
        <w:rPr>
          <w:rFonts w:ascii="Traditional Arabic" w:hAnsi="Traditional Arabic"/>
          <w:b/>
          <w:bCs/>
          <w:sz w:val="32"/>
          <w:rtl/>
        </w:rPr>
        <w:t>المقدمة الثانية</w:t>
      </w:r>
      <w:r w:rsidR="005A5AAB">
        <w:rPr>
          <w:rFonts w:ascii="Traditional Arabic" w:hAnsi="Traditional Arabic"/>
          <w:sz w:val="32"/>
          <w:rtl/>
        </w:rPr>
        <w:t xml:space="preserve"> فهي في بيان أن هذا الحكم لا يمكن تعليله بخصوص كونه جوهراً ولا بخصوص كونه عرضاً</w:t>
      </w:r>
      <w:r w:rsidR="00CE45A2">
        <w:rPr>
          <w:rFonts w:ascii="Traditional Arabic" w:hAnsi="Traditional Arabic"/>
          <w:sz w:val="32"/>
          <w:rtl/>
        </w:rPr>
        <w:t xml:space="preserve"> ،</w:t>
      </w:r>
      <w:r w:rsidR="005A5AAB">
        <w:rPr>
          <w:rFonts w:ascii="Traditional Arabic" w:hAnsi="Traditional Arabic"/>
          <w:sz w:val="32"/>
          <w:rtl/>
        </w:rPr>
        <w:t xml:space="preserve">  فالدليل عليه أن المقتضى لهذا الحكم لو كان هو كونه جوهراً لصدق على الجوهر أن ينقسم إلى ما يكون محايثاً لغيرة وإلى ما يكون مبايباً عنه</w:t>
      </w:r>
      <w:r w:rsidR="00CE45A2">
        <w:rPr>
          <w:rFonts w:ascii="Traditional Arabic" w:hAnsi="Traditional Arabic"/>
          <w:sz w:val="32"/>
          <w:rtl/>
        </w:rPr>
        <w:t xml:space="preserve"> ،</w:t>
      </w:r>
      <w:r w:rsidR="005A5AAB">
        <w:rPr>
          <w:rFonts w:ascii="Traditional Arabic" w:hAnsi="Traditional Arabic"/>
          <w:sz w:val="32"/>
          <w:rtl/>
        </w:rPr>
        <w:t xml:space="preserve">  ومعلوم أن ذلك محال لأن الجوهر يمتنع أن يكون محايثاً لغيره</w:t>
      </w:r>
      <w:r w:rsidR="00CE45A2">
        <w:rPr>
          <w:rFonts w:ascii="Traditional Arabic" w:hAnsi="Traditional Arabic"/>
          <w:sz w:val="32"/>
          <w:rtl/>
        </w:rPr>
        <w:t xml:space="preserve"> ،</w:t>
      </w:r>
      <w:r w:rsidR="005A5AAB">
        <w:rPr>
          <w:rFonts w:ascii="Traditional Arabic" w:hAnsi="Traditional Arabic"/>
          <w:sz w:val="32"/>
          <w:rtl/>
        </w:rPr>
        <w:t xml:space="preserve">  وبهذا الطريق تبين أن المقتضي لهذا الحكم ليس كونه عرضاً لامتناع أن يكون العرض مبايباً لغيره بالجهة</w:t>
      </w:r>
      <w:r w:rsidR="00CE45A2">
        <w:rPr>
          <w:rFonts w:ascii="Traditional Arabic" w:hAnsi="Traditional Arabic"/>
          <w:sz w:val="32"/>
          <w:rtl/>
        </w:rPr>
        <w:t xml:space="preserve"> ،</w:t>
      </w:r>
      <w:r w:rsidR="005A5AAB">
        <w:rPr>
          <w:rFonts w:ascii="Traditional Arabic" w:hAnsi="Traditional Arabic"/>
          <w:sz w:val="32"/>
          <w:rtl/>
        </w:rPr>
        <w:t xml:space="preserve">  </w:t>
      </w:r>
      <w:r w:rsidR="005A5AAB" w:rsidRPr="00EF56E8">
        <w:rPr>
          <w:rFonts w:ascii="Traditional Arabic" w:hAnsi="Traditional Arabic"/>
          <w:b/>
          <w:bCs/>
          <w:sz w:val="32"/>
          <w:rtl/>
        </w:rPr>
        <w:t>المقدمة الثالثة</w:t>
      </w:r>
      <w:r w:rsidR="005A5AAB">
        <w:rPr>
          <w:rFonts w:ascii="Traditional Arabic" w:hAnsi="Traditional Arabic"/>
          <w:sz w:val="32"/>
          <w:rtl/>
        </w:rPr>
        <w:t xml:space="preserve"> في بيان أن هذا الحكمَ غيرُ معلل بالحدوث ويدل عليه وجوه</w:t>
      </w:r>
      <w:r w:rsidR="00EF56E8">
        <w:rPr>
          <w:rFonts w:ascii="Traditional Arabic" w:hAnsi="Traditional Arabic" w:hint="cs"/>
          <w:sz w:val="32"/>
          <w:rtl/>
        </w:rPr>
        <w:t xml:space="preserve"> : </w:t>
      </w:r>
      <w:r w:rsidR="005A5AAB">
        <w:rPr>
          <w:rFonts w:ascii="Traditional Arabic" w:hAnsi="Traditional Arabic"/>
          <w:sz w:val="32"/>
          <w:rtl/>
        </w:rPr>
        <w:t>الأول</w:t>
      </w:r>
      <w:r w:rsidR="00CE45A2">
        <w:rPr>
          <w:rFonts w:ascii="Traditional Arabic" w:hAnsi="Traditional Arabic"/>
          <w:sz w:val="32"/>
          <w:rtl/>
        </w:rPr>
        <w:t xml:space="preserve"> :</w:t>
      </w:r>
      <w:r w:rsidR="005A5AAB">
        <w:rPr>
          <w:rFonts w:ascii="Traditional Arabic" w:hAnsi="Traditional Arabic"/>
          <w:sz w:val="32"/>
          <w:rtl/>
        </w:rPr>
        <w:t xml:space="preserve"> أن الحدوث عبارة عن وجود سبقه عدم</w:t>
      </w:r>
      <w:r w:rsidR="00CE45A2">
        <w:rPr>
          <w:rFonts w:ascii="Traditional Arabic" w:hAnsi="Traditional Arabic"/>
          <w:sz w:val="32"/>
          <w:rtl/>
        </w:rPr>
        <w:t xml:space="preserve"> ،</w:t>
      </w:r>
      <w:r w:rsidR="005A5AAB">
        <w:rPr>
          <w:rFonts w:ascii="Traditional Arabic" w:hAnsi="Traditional Arabic"/>
          <w:sz w:val="32"/>
          <w:rtl/>
        </w:rPr>
        <w:t xml:space="preserve"> والعدم غير داخل في العلة وإذا سقط العدم عن درجة الاعتبار لم يبق إلا الوجود</w:t>
      </w:r>
      <w:r w:rsidR="00CE45A2">
        <w:rPr>
          <w:rFonts w:ascii="Traditional Arabic" w:hAnsi="Traditional Arabic"/>
          <w:sz w:val="32"/>
          <w:rtl/>
        </w:rPr>
        <w:t xml:space="preserve"> ،</w:t>
      </w:r>
      <w:r w:rsidR="005A5AAB">
        <w:rPr>
          <w:rFonts w:ascii="Traditional Arabic" w:hAnsi="Traditional Arabic"/>
          <w:sz w:val="32"/>
          <w:rtl/>
        </w:rPr>
        <w:t xml:space="preserve">  والثاني</w:t>
      </w:r>
      <w:r w:rsidR="00CE45A2">
        <w:rPr>
          <w:rFonts w:ascii="Traditional Arabic" w:hAnsi="Traditional Arabic"/>
          <w:sz w:val="32"/>
          <w:rtl/>
        </w:rPr>
        <w:t xml:space="preserve"> :</w:t>
      </w:r>
      <w:r w:rsidR="005A5AAB">
        <w:rPr>
          <w:rFonts w:ascii="Traditional Arabic" w:hAnsi="Traditional Arabic"/>
          <w:sz w:val="32"/>
          <w:rtl/>
        </w:rPr>
        <w:t xml:space="preserve"> وهو الذي عوَّل عليه ابن الهيصم في المناظرة التي زعم أنها دارت بينه وبين ابن فورك فقال لو كان هذا الحكم معللاً بالحدوث لكان الجاهل بكون السماء حادثةً جاهلاً بأن السماء بالنسبة إلى سائر الموجودات التي في هذا العالم إما أن تكون محايثة لها أو مباينة عنها بالجهة</w:t>
      </w:r>
      <w:r w:rsidR="00CE45A2">
        <w:rPr>
          <w:rFonts w:ascii="Traditional Arabic" w:hAnsi="Traditional Arabic"/>
          <w:sz w:val="32"/>
          <w:rtl/>
        </w:rPr>
        <w:t xml:space="preserve"> ،</w:t>
      </w:r>
      <w:r w:rsidR="005A5AAB">
        <w:rPr>
          <w:rFonts w:ascii="Traditional Arabic" w:hAnsi="Traditional Arabic"/>
          <w:sz w:val="32"/>
          <w:rtl/>
        </w:rPr>
        <w:t xml:space="preserve"> لأن المقتضي للحكم إذا كان أمراً معيناً فالجاهل بذلك المقتضي يجب أن يكون جاهلاً بذلك الحكم ألا ترى الوجودَ لما كان هو المستدعي للتقسيم إلى القديم والمحدث لا جرم كان اعتقاد أنه غير موجود مانعاً من التقسيم بالقدم والحدوث</w:t>
      </w:r>
      <w:r w:rsidR="00CE45A2">
        <w:rPr>
          <w:rFonts w:ascii="Traditional Arabic" w:hAnsi="Traditional Arabic"/>
          <w:sz w:val="32"/>
          <w:rtl/>
        </w:rPr>
        <w:t xml:space="preserve"> ،</w:t>
      </w:r>
      <w:r w:rsidR="005A5AAB">
        <w:rPr>
          <w:rFonts w:ascii="Traditional Arabic" w:hAnsi="Traditional Arabic"/>
          <w:sz w:val="32"/>
          <w:rtl/>
        </w:rPr>
        <w:t xml:space="preserve"> فلما كان التقسيم إلى الأبيض والأسود معلَّقاً بكونه  ملوناً كان اعتقاد أن الشيء غير ملون مانعاً من اعتقاد التقسيم إلى الأسود والأبيض</w:t>
      </w:r>
      <w:r w:rsidR="00CE45A2">
        <w:rPr>
          <w:rFonts w:ascii="Traditional Arabic" w:hAnsi="Traditional Arabic"/>
          <w:sz w:val="32"/>
          <w:rtl/>
        </w:rPr>
        <w:t xml:space="preserve"> ،</w:t>
      </w:r>
      <w:r w:rsidR="005A5AAB">
        <w:rPr>
          <w:rFonts w:ascii="Traditional Arabic" w:hAnsi="Traditional Arabic"/>
          <w:sz w:val="32"/>
          <w:rtl/>
        </w:rPr>
        <w:t xml:space="preserve"> ولما رأينا الدهري الذي يعتقد قدم السموات والأرض لا يمنعه ذلك من اعتقاد أن السموات والأرضين إما أن تكون محايثة وإما أن تكون مباينة بالجهة علمنا أن هذا الحكم غير معلل بالحدوث</w:t>
      </w:r>
      <w:r w:rsidR="00CE45A2">
        <w:rPr>
          <w:rFonts w:ascii="Traditional Arabic" w:hAnsi="Traditional Arabic"/>
          <w:sz w:val="32"/>
          <w:rtl/>
        </w:rPr>
        <w:t xml:space="preserve"> ،</w:t>
      </w:r>
      <w:r w:rsidR="005A5AAB">
        <w:rPr>
          <w:rFonts w:ascii="Traditional Arabic" w:hAnsi="Traditional Arabic"/>
          <w:sz w:val="32"/>
          <w:rtl/>
        </w:rPr>
        <w:t xml:space="preserve"> الوجه الثالث في بيان أن المقتضي لهذا الحكم ليس هو الحدوث</w:t>
      </w:r>
      <w:r w:rsidR="00CE45A2">
        <w:rPr>
          <w:rFonts w:ascii="Traditional Arabic" w:hAnsi="Traditional Arabic"/>
          <w:sz w:val="32"/>
          <w:rtl/>
        </w:rPr>
        <w:t xml:space="preserve"> ،</w:t>
      </w:r>
      <w:r w:rsidR="005A5AAB">
        <w:rPr>
          <w:rFonts w:ascii="Traditional Arabic" w:hAnsi="Traditional Arabic"/>
          <w:sz w:val="32"/>
          <w:rtl/>
        </w:rPr>
        <w:t xml:space="preserve">  وقد ذكره ابن الهيصم أيضاً في تلك المناظرة</w:t>
      </w:r>
      <w:r w:rsidR="00CE45A2">
        <w:rPr>
          <w:rFonts w:ascii="Traditional Arabic" w:hAnsi="Traditional Arabic"/>
          <w:sz w:val="32"/>
          <w:rtl/>
        </w:rPr>
        <w:t xml:space="preserve"> ،</w:t>
      </w:r>
      <w:r w:rsidR="005A5AAB">
        <w:rPr>
          <w:rFonts w:ascii="Traditional Arabic" w:hAnsi="Traditional Arabic"/>
          <w:sz w:val="32"/>
          <w:rtl/>
        </w:rPr>
        <w:t xml:space="preserve">  وتقريره أن كونه محدثاً وصف يُعلم بالاستدلال وكونه بحيث يجب أن يكون إما محايثاً أو مبايباً بالجهة حُكم معلوم بالضرورة</w:t>
      </w:r>
      <w:r w:rsidR="00CE45A2">
        <w:rPr>
          <w:rFonts w:ascii="Traditional Arabic" w:hAnsi="Traditional Arabic"/>
          <w:sz w:val="32"/>
          <w:rtl/>
        </w:rPr>
        <w:t xml:space="preserve"> ،</w:t>
      </w:r>
      <w:r w:rsidR="005A5AAB">
        <w:rPr>
          <w:rFonts w:ascii="Traditional Arabic" w:hAnsi="Traditional Arabic"/>
          <w:sz w:val="32"/>
          <w:rtl/>
        </w:rPr>
        <w:t xml:space="preserve">  والوصف المعلوم الثبوت بالاستدلال لا يجوز أن يكون أصلاً للحكم الذي يُعلم ثبوتُه بالضرورة</w:t>
      </w:r>
      <w:r w:rsidR="00CE45A2">
        <w:rPr>
          <w:rFonts w:ascii="Traditional Arabic" w:hAnsi="Traditional Arabic"/>
          <w:sz w:val="32"/>
          <w:rtl/>
        </w:rPr>
        <w:t xml:space="preserve"> ،</w:t>
      </w:r>
      <w:r w:rsidR="005A5AAB">
        <w:rPr>
          <w:rFonts w:ascii="Traditional Arabic" w:hAnsi="Traditional Arabic"/>
          <w:sz w:val="32"/>
          <w:rtl/>
        </w:rPr>
        <w:t xml:space="preserve">  فثبت بهذه الوجوه أن المقتضي لهذا الحكم ليس هو الحدوث</w:t>
      </w:r>
      <w:r w:rsidR="00CE45A2">
        <w:rPr>
          <w:rFonts w:ascii="Traditional Arabic" w:hAnsi="Traditional Arabic"/>
          <w:sz w:val="32"/>
          <w:rtl/>
        </w:rPr>
        <w:t xml:space="preserve"> ،</w:t>
      </w:r>
      <w:r w:rsidR="005A5AAB">
        <w:rPr>
          <w:rFonts w:ascii="Traditional Arabic" w:hAnsi="Traditional Arabic"/>
          <w:sz w:val="32"/>
          <w:rtl/>
        </w:rPr>
        <w:t xml:space="preserve">  </w:t>
      </w:r>
      <w:r w:rsidR="005A5AAB" w:rsidRPr="00EF56E8">
        <w:rPr>
          <w:rFonts w:ascii="Traditional Arabic" w:hAnsi="Traditional Arabic"/>
          <w:b/>
          <w:bCs/>
          <w:sz w:val="32"/>
          <w:rtl/>
        </w:rPr>
        <w:t>المقدمة الرابعة</w:t>
      </w:r>
      <w:r w:rsidR="005A5AAB">
        <w:rPr>
          <w:rFonts w:ascii="Traditional Arabic" w:hAnsi="Traditional Arabic"/>
          <w:sz w:val="32"/>
          <w:rtl/>
        </w:rPr>
        <w:t xml:space="preserve"> وهي في بيان أنه لما كان المقتضي لهذا الحكم في الشاهد هو الوجود والباري موجود وكان المقتضي لكونه تعالى إما محايثاً للعالم أو مبايباً عنه بالجهة حاصلاً في حقه فكان هذا حاصلاً هناك</w:t>
      </w:r>
      <w:r w:rsidR="00CE45A2">
        <w:rPr>
          <w:rFonts w:ascii="Traditional Arabic" w:hAnsi="Traditional Arabic"/>
          <w:sz w:val="32"/>
          <w:rtl/>
        </w:rPr>
        <w:t xml:space="preserve"> ،</w:t>
      </w:r>
      <w:r w:rsidR="005A5AAB">
        <w:rPr>
          <w:rFonts w:ascii="Traditional Arabic" w:hAnsi="Traditional Arabic"/>
          <w:sz w:val="32"/>
          <w:rtl/>
        </w:rPr>
        <w:t xml:space="preserve">  فاعلم أنا نفتقر في هذه المقدمة إلى بيان أن الوجود حقيقة واحدة في الشاهد والغائب وذلك يقتضي كونَ وجوده تعالى زائداً على حقيقته فإنه ما لم يثبت هذا الأصل لم يحصل المقصود</w:t>
      </w:r>
      <w:r w:rsidR="00CE45A2">
        <w:rPr>
          <w:rFonts w:ascii="Traditional Arabic" w:hAnsi="Traditional Arabic"/>
          <w:sz w:val="32"/>
          <w:rtl/>
        </w:rPr>
        <w:t xml:space="preserve"> ،</w:t>
      </w:r>
      <w:r w:rsidR="005A5AAB">
        <w:rPr>
          <w:rFonts w:ascii="Traditional Arabic" w:hAnsi="Traditional Arabic"/>
          <w:sz w:val="32"/>
          <w:rtl/>
        </w:rPr>
        <w:t xml:space="preserve">  فهذا غاية ما يمكن ذكره في تقرير هذه الشبهة</w:t>
      </w:r>
      <w:r w:rsidR="00CE45A2">
        <w:rPr>
          <w:rFonts w:ascii="Traditional Arabic" w:hAnsi="Traditional Arabic"/>
          <w:sz w:val="32"/>
          <w:rtl/>
        </w:rPr>
        <w:t xml:space="preserve"> ،</w:t>
      </w:r>
      <w:r w:rsidR="005A5AAB">
        <w:rPr>
          <w:rFonts w:ascii="Traditional Arabic" w:hAnsi="Traditional Arabic"/>
          <w:sz w:val="32"/>
          <w:rtl/>
        </w:rPr>
        <w:t xml:space="preserve">  ومن نظر في تقريرنا لهذه الشبهة وتقريرهم لها علم أن التفاوت بينهما كبير</w:t>
      </w:r>
      <w:r w:rsidR="00CE45A2">
        <w:rPr>
          <w:rFonts w:ascii="Traditional Arabic" w:hAnsi="Traditional Arabic"/>
          <w:sz w:val="32"/>
          <w:rtl/>
        </w:rPr>
        <w:t xml:space="preserve"> ،</w:t>
      </w:r>
      <w:r w:rsidR="005A5AAB">
        <w:rPr>
          <w:rFonts w:ascii="Traditional Arabic" w:hAnsi="Traditional Arabic"/>
          <w:sz w:val="32"/>
          <w:rtl/>
        </w:rPr>
        <w:t xml:space="preserve"> والجواب أن مدار هذه الشبهة على أن كل موجودين في الشاهد فلا بد أن يكون أحدهما محايثاً للآخر أو مبايباً بالجهة</w:t>
      </w:r>
      <w:r w:rsidR="00CE45A2">
        <w:rPr>
          <w:rFonts w:ascii="Traditional Arabic" w:hAnsi="Traditional Arabic"/>
          <w:sz w:val="32"/>
          <w:rtl/>
        </w:rPr>
        <w:t xml:space="preserve"> ،</w:t>
      </w:r>
      <w:r w:rsidR="005A5AAB">
        <w:rPr>
          <w:rFonts w:ascii="Traditional Arabic" w:hAnsi="Traditional Arabic"/>
          <w:sz w:val="32"/>
          <w:rtl/>
        </w:rPr>
        <w:t xml:space="preserve">  وهذه المقدمة ممنوعة وبيانه من وجوه -نقتصر على الأول منها-</w:t>
      </w:r>
      <w:r w:rsidR="00EF56E8">
        <w:rPr>
          <w:rFonts w:ascii="Traditional Arabic" w:hAnsi="Traditional Arabic" w:hint="cs"/>
          <w:sz w:val="32"/>
          <w:rtl/>
        </w:rPr>
        <w:t xml:space="preserve"> </w:t>
      </w:r>
      <w:r w:rsidR="005A5AAB">
        <w:rPr>
          <w:rFonts w:ascii="Traditional Arabic" w:hAnsi="Traditional Arabic"/>
          <w:sz w:val="32"/>
          <w:rtl/>
        </w:rPr>
        <w:t xml:space="preserve">الأول أن جمهور الفلاسفة وبعض المتكلمين من أهل السنة يثبتون موجوداتٍ غيرَ محايثة لهذا العالم الجسماني ولا مباينة عنه بالجهة </w:t>
      </w:r>
      <w:r w:rsidR="001068CE">
        <w:rPr>
          <w:rFonts w:ascii="Traditional Arabic" w:hAnsi="Traditional Arabic"/>
          <w:sz w:val="32"/>
          <w:rtl/>
        </w:rPr>
        <w:t xml:space="preserve"> .. </w:t>
      </w:r>
      <w:r w:rsidR="005A5AAB">
        <w:rPr>
          <w:rFonts w:ascii="Traditional Arabic" w:hAnsi="Traditional Arabic"/>
          <w:sz w:val="32"/>
          <w:rtl/>
        </w:rPr>
        <w:t>ويزعمون أنها موجوداتٌ غيرُ متحيزة ولا حالَّة في المتحيز فلا يصدق عليها أنها محايثة لهذا العالم ولا مباينة عنه بالجهة</w:t>
      </w:r>
      <w:r w:rsidR="00CE45A2">
        <w:rPr>
          <w:rFonts w:ascii="Traditional Arabic" w:hAnsi="Traditional Arabic"/>
          <w:sz w:val="32"/>
          <w:rtl/>
        </w:rPr>
        <w:t xml:space="preserve"> ،</w:t>
      </w:r>
      <w:r w:rsidR="005A5AAB">
        <w:rPr>
          <w:rFonts w:ascii="Traditional Arabic" w:hAnsi="Traditional Arabic"/>
          <w:sz w:val="32"/>
          <w:rtl/>
        </w:rPr>
        <w:t xml:space="preserve"> وما لم يبطلوا هذا المذهب بالدليل لا يصح القول بأن كل موجودين في الشاهد إما أن يكون أحدهما محايثاً للآخر أو مبايباً عنه</w:t>
      </w:r>
      <w:r w:rsidR="00CE45A2">
        <w:rPr>
          <w:rFonts w:ascii="Traditional Arabic" w:hAnsi="Traditional Arabic"/>
          <w:sz w:val="32"/>
          <w:rtl/>
        </w:rPr>
        <w:t xml:space="preserve"> ،</w:t>
      </w:r>
      <w:r w:rsidR="005A5AAB">
        <w:rPr>
          <w:rFonts w:ascii="Traditional Arabic" w:hAnsi="Traditional Arabic"/>
          <w:sz w:val="32"/>
          <w:rtl/>
        </w:rPr>
        <w:t xml:space="preserve">  </w:t>
      </w:r>
      <w:r w:rsidR="00EF56E8">
        <w:rPr>
          <w:rFonts w:ascii="Traditional Arabic" w:hAnsi="Traditional Arabic" w:hint="cs"/>
          <w:sz w:val="32"/>
          <w:rtl/>
        </w:rPr>
        <w:t>ا</w:t>
      </w:r>
      <w:r w:rsidR="005A5AAB">
        <w:rPr>
          <w:rFonts w:ascii="Traditional Arabic" w:hAnsi="Traditional Arabic"/>
          <w:sz w:val="32"/>
          <w:rtl/>
        </w:rPr>
        <w:t>لسؤال الثاني سلمنا أن كل موجودين في الشاهد فلابد وأن يكون أحدهما محايثاً للآخر أو مبايباً عنه بالجهة لكن كون الشيء بحيث يصدق عليه قولنا إما أن يكون وإما أن لا يكون إشارةٌ إلى كونه قابلاً للانقسام إليهما</w:t>
      </w:r>
      <w:r w:rsidR="00CE45A2">
        <w:rPr>
          <w:rFonts w:ascii="Traditional Arabic" w:hAnsi="Traditional Arabic"/>
          <w:sz w:val="32"/>
          <w:rtl/>
        </w:rPr>
        <w:t xml:space="preserve"> ،</w:t>
      </w:r>
      <w:r w:rsidR="005A5AAB">
        <w:rPr>
          <w:rFonts w:ascii="Traditional Arabic" w:hAnsi="Traditional Arabic"/>
          <w:sz w:val="32"/>
          <w:rtl/>
        </w:rPr>
        <w:t xml:space="preserve"> لكن قبول القسمة حكم عدمي والعدم لا يعلل</w:t>
      </w:r>
      <w:r w:rsidR="00CE45A2">
        <w:rPr>
          <w:rFonts w:ascii="Traditional Arabic" w:hAnsi="Traditional Arabic"/>
          <w:sz w:val="32"/>
          <w:rtl/>
        </w:rPr>
        <w:t xml:space="preserve"> ،</w:t>
      </w:r>
      <w:r w:rsidR="005A5AAB">
        <w:rPr>
          <w:rFonts w:ascii="Traditional Arabic" w:hAnsi="Traditional Arabic"/>
          <w:sz w:val="32"/>
          <w:rtl/>
        </w:rPr>
        <w:t xml:space="preserve"> وإنما قلنا إن قبول القسمة حكم عدمي لأن أصل القبول حكم عدمي فوجب أن يكون قبول القسمة حكماً عدمياً</w:t>
      </w:r>
      <w:r w:rsidR="00CE45A2">
        <w:rPr>
          <w:rFonts w:ascii="Traditional Arabic" w:hAnsi="Traditional Arabic"/>
          <w:sz w:val="32"/>
          <w:rtl/>
        </w:rPr>
        <w:t xml:space="preserve"> ،</w:t>
      </w:r>
      <w:r w:rsidR="005A5AAB">
        <w:rPr>
          <w:rFonts w:ascii="Traditional Arabic" w:hAnsi="Traditional Arabic"/>
          <w:sz w:val="32"/>
          <w:rtl/>
        </w:rPr>
        <w:t xml:space="preserve">  وإنما قلنا إن أصل القبول حكم عدمي</w:t>
      </w:r>
      <w:r w:rsidR="00CE45A2">
        <w:rPr>
          <w:rFonts w:ascii="Traditional Arabic" w:hAnsi="Traditional Arabic"/>
          <w:sz w:val="32"/>
          <w:rtl/>
        </w:rPr>
        <w:t xml:space="preserve"> ،</w:t>
      </w:r>
      <w:r w:rsidR="005A5AAB">
        <w:rPr>
          <w:rFonts w:ascii="Traditional Arabic" w:hAnsi="Traditional Arabic"/>
          <w:sz w:val="32"/>
          <w:rtl/>
        </w:rPr>
        <w:t xml:space="preserve"> لأنه لو كان أمراً ثابتاً لكان صفة من صفات الشيء المحكوم عليه بكونه قابلاً والذات قابلة لتلك الصفة القائمة بها فيكون قبول ذلك القبول زائداً عليه ولزم التسلسل</w:t>
      </w:r>
      <w:r w:rsidR="00CE45A2">
        <w:rPr>
          <w:rFonts w:ascii="Traditional Arabic" w:hAnsi="Traditional Arabic"/>
          <w:sz w:val="32"/>
          <w:rtl/>
        </w:rPr>
        <w:t xml:space="preserve"> ،</w:t>
      </w:r>
      <w:r w:rsidR="005A5AAB">
        <w:rPr>
          <w:rFonts w:ascii="Traditional Arabic" w:hAnsi="Traditional Arabic"/>
          <w:sz w:val="32"/>
          <w:rtl/>
        </w:rPr>
        <w:t xml:space="preserve">  وإنما قلنا إنه لما كان أصل القبول عدمياً كان قبول القسمة أيضاً كذلك</w:t>
      </w:r>
      <w:r w:rsidR="00CE45A2">
        <w:rPr>
          <w:rFonts w:ascii="Traditional Arabic" w:hAnsi="Traditional Arabic"/>
          <w:sz w:val="32"/>
          <w:rtl/>
        </w:rPr>
        <w:t xml:space="preserve"> ،</w:t>
      </w:r>
      <w:r w:rsidR="005A5AAB">
        <w:rPr>
          <w:rFonts w:ascii="Traditional Arabic" w:hAnsi="Traditional Arabic"/>
          <w:sz w:val="32"/>
          <w:rtl/>
        </w:rPr>
        <w:t xml:space="preserve"> لأن القبول للقسمة قبول مخصوص</w:t>
      </w:r>
      <w:r w:rsidR="00CE45A2">
        <w:rPr>
          <w:rFonts w:ascii="Traditional Arabic" w:hAnsi="Traditional Arabic"/>
          <w:sz w:val="32"/>
          <w:rtl/>
        </w:rPr>
        <w:t xml:space="preserve"> ،</w:t>
      </w:r>
      <w:r w:rsidR="005A5AAB">
        <w:rPr>
          <w:rFonts w:ascii="Traditional Arabic" w:hAnsi="Traditional Arabic"/>
          <w:sz w:val="32"/>
          <w:rtl/>
        </w:rPr>
        <w:t xml:space="preserve"> فتلك الخصوصية إن كانت صفة موجودة لزم قيام الوجود بالعدم وهو محال</w:t>
      </w:r>
      <w:r w:rsidR="00CE45A2">
        <w:rPr>
          <w:rFonts w:ascii="Traditional Arabic" w:hAnsi="Traditional Arabic"/>
          <w:sz w:val="32"/>
          <w:rtl/>
        </w:rPr>
        <w:t xml:space="preserve"> ،</w:t>
      </w:r>
      <w:r w:rsidR="005A5AAB">
        <w:rPr>
          <w:rFonts w:ascii="Traditional Arabic" w:hAnsi="Traditional Arabic"/>
          <w:sz w:val="32"/>
          <w:rtl/>
        </w:rPr>
        <w:t xml:space="preserve"> وإن كانت عدمية لزم القطع بأن قبول القسمة عدمي وإذا ثبت أنه حكم عدمي امتنع تعليله لأن العدم نفي محض فكان التأثير فيه محالاً فثبت أن قبول القسمة لا يمكن تعليله</w:t>
      </w:r>
      <w:r w:rsidR="00CE45A2">
        <w:rPr>
          <w:rFonts w:ascii="Traditional Arabic" w:hAnsi="Traditional Arabic"/>
          <w:sz w:val="32"/>
          <w:rtl/>
        </w:rPr>
        <w:t xml:space="preserve"> ،</w:t>
      </w:r>
      <w:r w:rsidR="00EF56E8">
        <w:rPr>
          <w:rFonts w:ascii="Traditional Arabic" w:hAnsi="Traditional Arabic"/>
          <w:sz w:val="32"/>
          <w:rtl/>
        </w:rPr>
        <w:t xml:space="preserve"> </w:t>
      </w:r>
      <w:r w:rsidR="00EF56E8">
        <w:rPr>
          <w:rFonts w:ascii="Traditional Arabic" w:hAnsi="Traditional Arabic" w:hint="cs"/>
          <w:sz w:val="32"/>
          <w:rtl/>
        </w:rPr>
        <w:t>ا</w:t>
      </w:r>
      <w:r w:rsidR="005A5AAB">
        <w:rPr>
          <w:rFonts w:ascii="Traditional Arabic" w:hAnsi="Traditional Arabic"/>
          <w:sz w:val="32"/>
          <w:rtl/>
        </w:rPr>
        <w:t>لسؤال الثالث هب أنه من الأحكام الوجودية فلم لا يجوز أن يكون معللاً بخصوص كونه جوهراً أو بخصوص كونه عرضاً</w:t>
      </w:r>
      <w:r w:rsidR="00166ABB">
        <w:rPr>
          <w:rFonts w:ascii="Traditional Arabic" w:hAnsi="Traditional Arabic"/>
          <w:sz w:val="32"/>
          <w:rtl/>
        </w:rPr>
        <w:t xml:space="preserve"> ؟</w:t>
      </w:r>
      <w:r w:rsidR="005A5AAB">
        <w:rPr>
          <w:rFonts w:ascii="Traditional Arabic" w:hAnsi="Traditional Arabic"/>
          <w:sz w:val="32"/>
          <w:rtl/>
        </w:rPr>
        <w:t xml:space="preserve"> قوله لأن كونَه جوهراً يمنع من المحايثة وكونَه عرضاً يمنع من المباينة بالجهة وما كان علة لقبول الإنقسام إلى قسمين يمنع كونه مانعاً من أحد القسمين</w:t>
      </w:r>
      <w:r w:rsidR="00EF56E8">
        <w:rPr>
          <w:rFonts w:ascii="Traditional Arabic" w:hAnsi="Traditional Arabic" w:hint="cs"/>
          <w:sz w:val="32"/>
          <w:rtl/>
        </w:rPr>
        <w:t xml:space="preserve"> ، </w:t>
      </w:r>
      <w:r w:rsidR="005A5AAB">
        <w:rPr>
          <w:rFonts w:ascii="Traditional Arabic" w:hAnsi="Traditional Arabic"/>
          <w:sz w:val="32"/>
          <w:rtl/>
        </w:rPr>
        <w:t xml:space="preserve"> قلنا ما الذي تريدون بقولكم الوجود في الشاهد ينقسم إلى المحايث وإلى المباين بالجهة</w:t>
      </w:r>
      <w:r w:rsidR="00166ABB">
        <w:rPr>
          <w:rFonts w:ascii="Traditional Arabic" w:hAnsi="Traditional Arabic"/>
          <w:sz w:val="32"/>
          <w:rtl/>
        </w:rPr>
        <w:t xml:space="preserve"> ؟</w:t>
      </w:r>
      <w:r w:rsidR="00EF56E8">
        <w:rPr>
          <w:rFonts w:ascii="Traditional Arabic" w:hAnsi="Traditional Arabic" w:hint="cs"/>
          <w:sz w:val="32"/>
          <w:rtl/>
        </w:rPr>
        <w:t xml:space="preserve"> </w:t>
      </w:r>
      <w:r w:rsidR="005A5AAB">
        <w:rPr>
          <w:rFonts w:ascii="Traditional Arabic" w:hAnsi="Traditional Arabic"/>
          <w:sz w:val="32"/>
          <w:rtl/>
        </w:rPr>
        <w:t>إن أردتم أن الوجود في الشاهد قسمان أحدهما أن يكون محايثاً لغيره بالجهة وهو العرض والثاني أن يكون مبايباً لغيره بالجهة وهو الجوهر فهذا مسلم لكنه في الحقيقة إشارة إلى حكمين مختلفين معللين بعلتين مختلفتين</w:t>
      </w:r>
      <w:r w:rsidR="00CE45A2">
        <w:rPr>
          <w:rFonts w:ascii="Traditional Arabic" w:hAnsi="Traditional Arabic"/>
          <w:sz w:val="32"/>
          <w:rtl/>
        </w:rPr>
        <w:t xml:space="preserve"> ،</w:t>
      </w:r>
      <w:r w:rsidR="005A5AAB">
        <w:rPr>
          <w:rFonts w:ascii="Traditional Arabic" w:hAnsi="Traditional Arabic"/>
          <w:sz w:val="32"/>
          <w:rtl/>
        </w:rPr>
        <w:t xml:space="preserve"> فإن عندنا وجوبُ كونه محايثاً لغيره معللٌ بكونه عرضاً ووجوب كون القسم الثاني مبايباً عن غيره بالجهة معللٌ بكونه جوهراً فبطل قولكم إن خصوصَ كونه عرضاً وجوهراً لا يصلحان لعلة هذا الحكم</w:t>
      </w:r>
      <w:r w:rsidR="00CE45A2">
        <w:rPr>
          <w:rFonts w:ascii="Traditional Arabic" w:hAnsi="Traditional Arabic"/>
          <w:sz w:val="32"/>
          <w:rtl/>
        </w:rPr>
        <w:t xml:space="preserve"> ،</w:t>
      </w:r>
      <w:r w:rsidR="005A5AAB">
        <w:rPr>
          <w:rFonts w:ascii="Traditional Arabic" w:hAnsi="Traditional Arabic"/>
          <w:sz w:val="32"/>
          <w:rtl/>
        </w:rPr>
        <w:t xml:space="preserve">   وإن أردتم به أن إمكان الإنقسام إلى هذين القسمين حكمٌ واحد وأنه ثابت في جميع الموجودات التي في الشاهد فهو باطل لأن إمكان الإنقسام إلى هذين القسمين لم يثبت في شيء من الموجودات التي في الشاهد فضلاً عن أن يثبت في جميعها لأن كل موجود في الشاهد فهو إما جوهر وإما عرض فإن كان جوهراً امتنع أن يكون محايثاً لغيره بالجهة فلم يكن قابلاً لهذا الإنقسام</w:t>
      </w:r>
      <w:r w:rsidR="00CE45A2">
        <w:rPr>
          <w:rFonts w:ascii="Traditional Arabic" w:hAnsi="Traditional Arabic"/>
          <w:sz w:val="32"/>
          <w:rtl/>
        </w:rPr>
        <w:t xml:space="preserve"> ،</w:t>
      </w:r>
      <w:r w:rsidR="005A5AAB">
        <w:rPr>
          <w:rFonts w:ascii="Traditional Arabic" w:hAnsi="Traditional Arabic"/>
          <w:sz w:val="32"/>
          <w:rtl/>
        </w:rPr>
        <w:t xml:space="preserve"> وإن كان عرضاً امتنع أن يكون مبايباً لغيره بالجهة فلم يكن قابلاً لهذا الإنقسام فثبت بما ذكرنا أن الذي قالوه مغالطة</w:t>
      </w:r>
      <w:r w:rsidR="00CE45A2">
        <w:rPr>
          <w:rFonts w:ascii="Traditional Arabic" w:hAnsi="Traditional Arabic"/>
          <w:sz w:val="32"/>
          <w:rtl/>
        </w:rPr>
        <w:t xml:space="preserve"> ،</w:t>
      </w:r>
      <w:r w:rsidR="005A5AAB">
        <w:rPr>
          <w:rFonts w:ascii="Traditional Arabic" w:hAnsi="Traditional Arabic"/>
          <w:sz w:val="32"/>
          <w:rtl/>
        </w:rPr>
        <w:t xml:space="preserve"> والحاصل أن هذا المستدل أوْهمَ أن قوله</w:t>
      </w:r>
      <w:r w:rsidR="00CE45A2">
        <w:rPr>
          <w:rFonts w:ascii="Traditional Arabic" w:hAnsi="Traditional Arabic"/>
          <w:sz w:val="32"/>
          <w:rtl/>
        </w:rPr>
        <w:t xml:space="preserve"> :</w:t>
      </w:r>
      <w:r w:rsidR="005A5AAB">
        <w:rPr>
          <w:rFonts w:ascii="Traditional Arabic" w:hAnsi="Traditional Arabic"/>
          <w:sz w:val="32"/>
          <w:rtl/>
        </w:rPr>
        <w:t xml:space="preserve"> الموجود في الشاهد إما أن يكون محايثاً لغيره أو يكون مبايباً عنه بالجهة إشارةٌ إلى حكم واحد</w:t>
      </w:r>
      <w:r w:rsidR="00CE45A2">
        <w:rPr>
          <w:rFonts w:ascii="Traditional Arabic" w:hAnsi="Traditional Arabic"/>
          <w:sz w:val="32"/>
          <w:rtl/>
        </w:rPr>
        <w:t xml:space="preserve"> ،</w:t>
      </w:r>
      <w:r w:rsidR="005A5AAB">
        <w:rPr>
          <w:rFonts w:ascii="Traditional Arabic" w:hAnsi="Traditional Arabic"/>
          <w:sz w:val="32"/>
          <w:rtl/>
        </w:rPr>
        <w:t xml:space="preserve"> ثم بني عليه أنه لا يمكن أن يعلل هذا الحكم بخصوص كونه جوهراً ولا بخصوص كونه عرضاً</w:t>
      </w:r>
      <w:r w:rsidR="00CE45A2">
        <w:rPr>
          <w:rFonts w:ascii="Traditional Arabic" w:hAnsi="Traditional Arabic"/>
          <w:sz w:val="32"/>
          <w:rtl/>
        </w:rPr>
        <w:t xml:space="preserve"> ،</w:t>
      </w:r>
      <w:r w:rsidR="005A5AAB">
        <w:rPr>
          <w:rFonts w:ascii="Traditional Arabic" w:hAnsi="Traditional Arabic"/>
          <w:sz w:val="32"/>
          <w:rtl/>
        </w:rPr>
        <w:t xml:space="preserve"> ونحن بينا أنه إشارة إلى حكمين مختلفتين معللين بعلتين مختلفتين</w:t>
      </w:r>
      <w:r w:rsidR="00CE45A2">
        <w:rPr>
          <w:rFonts w:ascii="Traditional Arabic" w:hAnsi="Traditional Arabic"/>
          <w:sz w:val="32"/>
          <w:rtl/>
        </w:rPr>
        <w:t xml:space="preserve"> ،</w:t>
      </w:r>
      <w:r w:rsidR="005A5AAB">
        <w:rPr>
          <w:rFonts w:ascii="Traditional Arabic" w:hAnsi="Traditional Arabic"/>
          <w:sz w:val="32"/>
          <w:rtl/>
        </w:rPr>
        <w:t xml:space="preserve">   السؤال الرابع سلمنا أنه لا يمكن تعليل هذا الحكم بخصوص كونه جوهراً ولا بخصوص كونه عرضاً فلم قلتم إنه لابد من تعليله إما بالحدوث وإما بالوجود</w:t>
      </w:r>
      <w:r w:rsidR="00166ABB">
        <w:rPr>
          <w:rFonts w:ascii="Traditional Arabic" w:hAnsi="Traditional Arabic"/>
          <w:sz w:val="32"/>
          <w:rtl/>
        </w:rPr>
        <w:t xml:space="preserve"> ؟</w:t>
      </w:r>
      <w:r w:rsidR="005A5AAB">
        <w:rPr>
          <w:rFonts w:ascii="Traditional Arabic" w:hAnsi="Traditional Arabic"/>
          <w:sz w:val="32"/>
          <w:rtl/>
        </w:rPr>
        <w:t xml:space="preserve"> وما الدليل على هذا الحصر</w:t>
      </w:r>
      <w:r w:rsidR="00166ABB">
        <w:rPr>
          <w:rFonts w:ascii="Traditional Arabic" w:hAnsi="Traditional Arabic"/>
          <w:sz w:val="32"/>
          <w:rtl/>
        </w:rPr>
        <w:t xml:space="preserve"> ؟</w:t>
      </w:r>
      <w:r w:rsidR="005A5AAB">
        <w:rPr>
          <w:rFonts w:ascii="Traditional Arabic" w:hAnsi="Traditional Arabic"/>
          <w:sz w:val="32"/>
          <w:rtl/>
        </w:rPr>
        <w:t xml:space="preserve"> أقصى ما في الباب أن يقال سبرنا وبحثنا فلم نجد قسماً آخر</w:t>
      </w:r>
      <w:r w:rsidR="00CE45A2">
        <w:rPr>
          <w:rFonts w:ascii="Traditional Arabic" w:hAnsi="Traditional Arabic"/>
          <w:sz w:val="32"/>
          <w:rtl/>
        </w:rPr>
        <w:t xml:space="preserve"> ،</w:t>
      </w:r>
      <w:r w:rsidR="005A5AAB">
        <w:rPr>
          <w:rFonts w:ascii="Traditional Arabic" w:hAnsi="Traditional Arabic"/>
          <w:sz w:val="32"/>
          <w:rtl/>
        </w:rPr>
        <w:t xml:space="preserve">  إلا أنا بينا في الكتب المطلولة أن عدم الوجدان لا يدل على عدم الوجود وشرحنا أن هذا السؤال هادم لكل دليل مبني على تقسيمات منتشرة غير محصورة بين النفي والإثبات</w:t>
      </w:r>
      <w:r w:rsidR="00CE45A2">
        <w:rPr>
          <w:rFonts w:ascii="Traditional Arabic" w:hAnsi="Traditional Arabic"/>
          <w:sz w:val="32"/>
          <w:rtl/>
        </w:rPr>
        <w:t xml:space="preserve"> ،</w:t>
      </w:r>
      <w:r w:rsidR="005A5AAB">
        <w:rPr>
          <w:rFonts w:ascii="Traditional Arabic" w:hAnsi="Traditional Arabic"/>
          <w:sz w:val="32"/>
          <w:rtl/>
        </w:rPr>
        <w:t xml:space="preserve"> السؤال الخامس سلمنا أن عدم الوجدان يدل على عدم الوجود ولكن لا نسلم قولَكم أنَّا ما وجدنا لهذا الحكم علة سوى الحدوث والوجود</w:t>
      </w:r>
      <w:r w:rsidR="00CE45A2">
        <w:rPr>
          <w:rFonts w:ascii="Traditional Arabic" w:hAnsi="Traditional Arabic"/>
          <w:sz w:val="32"/>
          <w:rtl/>
        </w:rPr>
        <w:t xml:space="preserve"> ،</w:t>
      </w:r>
      <w:r w:rsidR="005A5AAB">
        <w:rPr>
          <w:rFonts w:ascii="Traditional Arabic" w:hAnsi="Traditional Arabic"/>
          <w:sz w:val="32"/>
          <w:rtl/>
        </w:rPr>
        <w:t xml:space="preserve"> بيانه من وجهين</w:t>
      </w:r>
      <w:r w:rsidR="00EF56E8">
        <w:rPr>
          <w:rFonts w:ascii="Traditional Arabic" w:hAnsi="Traditional Arabic" w:hint="cs"/>
          <w:sz w:val="32"/>
          <w:rtl/>
        </w:rPr>
        <w:t xml:space="preserve"> : </w:t>
      </w:r>
      <w:r w:rsidR="005A5AAB">
        <w:rPr>
          <w:rFonts w:ascii="Traditional Arabic" w:hAnsi="Traditional Arabic"/>
          <w:sz w:val="32"/>
          <w:rtl/>
        </w:rPr>
        <w:t>أحدهما أن من المحتمل أن يقال المقتضى لقولنا إن الشيء إما أن يكون محايثاً للعالم أن يكون مبايباً عنه هو كونه بحيث تصح الإشارة الحسية إليه وذلك لأن كل شيئين تصح الإشارة الحسية إليهما فإما أن تكون الإشارة إلى أحدهما عين الإشارة إلى الآخر وذلك كما في اللون والمتلون وهذا هو المحايثة وإما أن تكون غير الإشارة إلى الآخر وهذا هو المباينة بالجهة فثبت أن المقتضي لقبول هذه القسمة هو كون الشيء مشاراً إليه بحسب الحس</w:t>
      </w:r>
      <w:r w:rsidR="00CE45A2">
        <w:rPr>
          <w:rFonts w:ascii="Traditional Arabic" w:hAnsi="Traditional Arabic"/>
          <w:sz w:val="32"/>
          <w:rtl/>
        </w:rPr>
        <w:t xml:space="preserve"> ،</w:t>
      </w:r>
      <w:r w:rsidR="005A5AAB">
        <w:rPr>
          <w:rFonts w:ascii="Traditional Arabic" w:hAnsi="Traditional Arabic"/>
          <w:sz w:val="32"/>
          <w:rtl/>
        </w:rPr>
        <w:t xml:space="preserve">  وعلى هذا التقدير ما لم يقيموا الأدلة على أنه مشار إليه بحسب الحس لا يمكن أن يقال إنه يجب أن يكون محايثاً للعالم أو مبايباً عنه بالجهة</w:t>
      </w:r>
      <w:r w:rsidR="00CE45A2">
        <w:rPr>
          <w:rFonts w:ascii="Traditional Arabic" w:hAnsi="Traditional Arabic"/>
          <w:sz w:val="32"/>
          <w:rtl/>
        </w:rPr>
        <w:t xml:space="preserve"> ،</w:t>
      </w:r>
      <w:r w:rsidR="005A5AAB">
        <w:rPr>
          <w:rFonts w:ascii="Traditional Arabic" w:hAnsi="Traditional Arabic"/>
          <w:sz w:val="32"/>
          <w:rtl/>
        </w:rPr>
        <w:t xml:space="preserve"> لكن كونه تعالى مشاراً إليه بحسب الحس هو مما وقع النزاع فيه وحينئذ تتوقف صحة الدليل على صحة المطلوب وذلك يفضي إلى الدور وهو باطل</w:t>
      </w:r>
      <w:r w:rsidR="00CE45A2">
        <w:rPr>
          <w:rFonts w:ascii="Traditional Arabic" w:hAnsi="Traditional Arabic"/>
          <w:sz w:val="32"/>
          <w:rtl/>
        </w:rPr>
        <w:t xml:space="preserve"> ،</w:t>
      </w:r>
      <w:r w:rsidR="00EF56E8">
        <w:rPr>
          <w:rFonts w:ascii="Traditional Arabic" w:hAnsi="Traditional Arabic"/>
          <w:sz w:val="32"/>
          <w:rtl/>
        </w:rPr>
        <w:t xml:space="preserve"> </w:t>
      </w:r>
      <w:r w:rsidR="005A5AAB">
        <w:rPr>
          <w:rFonts w:ascii="Traditional Arabic" w:hAnsi="Traditional Arabic"/>
          <w:sz w:val="32"/>
          <w:rtl/>
        </w:rPr>
        <w:t>الثاني لاشك أن ما سوى الله تعالى إما أن يكون محايثاً لغيره أو مبايباً عن غيره بالجهة ولاشك أن الله تعالى مخالف لهذين القسمين بحقيقته المخصوصة إذ لو لم يكن مخالفاً لهما بحقيقته المخصوصة لكان مثلاً للجواهر أو الأعراض</w:t>
      </w:r>
      <w:r w:rsidR="00CE45A2">
        <w:rPr>
          <w:rFonts w:ascii="Traditional Arabic" w:hAnsi="Traditional Arabic"/>
          <w:sz w:val="32"/>
          <w:rtl/>
        </w:rPr>
        <w:t xml:space="preserve"> ،</w:t>
      </w:r>
      <w:r w:rsidR="005A5AAB">
        <w:rPr>
          <w:rFonts w:ascii="Traditional Arabic" w:hAnsi="Traditional Arabic"/>
          <w:sz w:val="32"/>
          <w:rtl/>
        </w:rPr>
        <w:t xml:space="preserve"> ويلزم منه كونه تعالى محدثاً كما أن الأعراض والجواهر محدثة وذلك محال</w:t>
      </w:r>
      <w:r w:rsidR="00CE45A2">
        <w:rPr>
          <w:rFonts w:ascii="Traditional Arabic" w:hAnsi="Traditional Arabic"/>
          <w:sz w:val="32"/>
          <w:rtl/>
        </w:rPr>
        <w:t xml:space="preserve"> ،</w:t>
      </w:r>
      <w:r w:rsidR="00EF56E8">
        <w:rPr>
          <w:rFonts w:ascii="Traditional Arabic" w:hAnsi="Traditional Arabic"/>
          <w:sz w:val="32"/>
          <w:rtl/>
        </w:rPr>
        <w:t xml:space="preserve"> </w:t>
      </w:r>
      <w:r w:rsidR="005A5AAB">
        <w:rPr>
          <w:rFonts w:ascii="Traditional Arabic" w:hAnsi="Traditional Arabic"/>
          <w:sz w:val="32"/>
          <w:rtl/>
        </w:rPr>
        <w:t>وإذا ثبت هذا فنقول إن الجواهر والأعراض يشتركان في الأمر الذي وقعت به المخالفة بينهما وبين ذات الباري فلم لا يجوز أن يكون المقتضي لقبول الإنقسام إلى المحايث وإلى المباين هو ذلك الأمر</w:t>
      </w:r>
      <w:r w:rsidR="00166ABB">
        <w:rPr>
          <w:rFonts w:ascii="Traditional Arabic" w:hAnsi="Traditional Arabic"/>
          <w:sz w:val="32"/>
          <w:rtl/>
        </w:rPr>
        <w:t xml:space="preserve"> ؟</w:t>
      </w:r>
      <w:r w:rsidR="005A5AAB">
        <w:rPr>
          <w:rFonts w:ascii="Traditional Arabic" w:hAnsi="Traditional Arabic"/>
          <w:sz w:val="32"/>
          <w:rtl/>
        </w:rPr>
        <w:t xml:space="preserve"> وعلى هذا التقدير سقط هذا السؤال لأنه لا مشترَك بين الجواهر والأعراض إلا الحدوث</w:t>
      </w:r>
      <w:r w:rsidR="00CE45A2">
        <w:rPr>
          <w:rFonts w:ascii="Traditional Arabic" w:hAnsi="Traditional Arabic"/>
          <w:sz w:val="32"/>
          <w:rtl/>
        </w:rPr>
        <w:t xml:space="preserve"> ،</w:t>
      </w:r>
      <w:r w:rsidR="005A5AAB">
        <w:rPr>
          <w:rFonts w:ascii="Traditional Arabic" w:hAnsi="Traditional Arabic"/>
          <w:sz w:val="32"/>
          <w:rtl/>
        </w:rPr>
        <w:t xml:space="preserve">  السؤال السادس سلمنا الحصر فلم لا يجوز أن يكون المقتضي لهذا الحكم هو الحدوث</w:t>
      </w:r>
      <w:r w:rsidR="00166ABB">
        <w:rPr>
          <w:rFonts w:ascii="Traditional Arabic" w:hAnsi="Traditional Arabic"/>
          <w:sz w:val="32"/>
          <w:rtl/>
        </w:rPr>
        <w:t xml:space="preserve"> ؟</w:t>
      </w:r>
      <w:r w:rsidR="005A5AAB">
        <w:rPr>
          <w:rFonts w:ascii="Traditional Arabic" w:hAnsi="Traditional Arabic"/>
          <w:sz w:val="32"/>
          <w:rtl/>
        </w:rPr>
        <w:t xml:space="preserve"> قوله </w:t>
      </w:r>
      <w:r w:rsidR="005A5AAB">
        <w:rPr>
          <w:rFonts w:ascii="Traditional Arabic" w:hAnsi="Traditional Arabic"/>
          <w:b/>
          <w:bCs/>
          <w:sz w:val="32"/>
          <w:rtl/>
        </w:rPr>
        <w:t>أولاً</w:t>
      </w:r>
      <w:r w:rsidR="005A5AAB">
        <w:rPr>
          <w:rFonts w:ascii="Traditional Arabic" w:hAnsi="Traditional Arabic"/>
          <w:sz w:val="32"/>
          <w:rtl/>
        </w:rPr>
        <w:t xml:space="preserve"> الحدوث ماهية مركبة من العدم والوجود</w:t>
      </w:r>
      <w:r w:rsidR="00CE45A2">
        <w:rPr>
          <w:rFonts w:ascii="Traditional Arabic" w:hAnsi="Traditional Arabic"/>
          <w:sz w:val="32"/>
          <w:rtl/>
        </w:rPr>
        <w:t xml:space="preserve"> ،</w:t>
      </w:r>
      <w:r w:rsidR="005A5AAB">
        <w:rPr>
          <w:rFonts w:ascii="Traditional Arabic" w:hAnsi="Traditional Arabic"/>
          <w:sz w:val="32"/>
          <w:rtl/>
        </w:rPr>
        <w:t xml:space="preserve"> قلنا كل محدث فإنه بصدق عليه كونه قابلاً للعدم والوجود</w:t>
      </w:r>
      <w:r w:rsidR="00CE45A2">
        <w:rPr>
          <w:rFonts w:ascii="Traditional Arabic" w:hAnsi="Traditional Arabic"/>
          <w:sz w:val="32"/>
          <w:rtl/>
        </w:rPr>
        <w:t xml:space="preserve"> ،</w:t>
      </w:r>
      <w:r w:rsidR="005A5AAB">
        <w:rPr>
          <w:rFonts w:ascii="Traditional Arabic" w:hAnsi="Traditional Arabic"/>
          <w:sz w:val="32"/>
          <w:rtl/>
        </w:rPr>
        <w:t xml:space="preserve"> وأيضاً كون الشيء منقسماً إلى المحايث والمباين أيضاً معناه كونه قابلاً للانقسام إلى هذين القسمين فالقابلية إن كانت صفة وجودية كانت في الموضعين كذلك وإن كانت عدمية فكذلك ولا يبعد تعليل عدم بعدم</w:t>
      </w:r>
      <w:r w:rsidR="00CE45A2">
        <w:rPr>
          <w:rFonts w:ascii="Traditional Arabic" w:hAnsi="Traditional Arabic"/>
          <w:sz w:val="32"/>
          <w:rtl/>
        </w:rPr>
        <w:t xml:space="preserve"> ،</w:t>
      </w:r>
      <w:r w:rsidR="005A5AAB">
        <w:rPr>
          <w:rFonts w:ascii="Traditional Arabic" w:hAnsi="Traditional Arabic"/>
          <w:sz w:val="32"/>
          <w:rtl/>
        </w:rPr>
        <w:t xml:space="preserve"> أما قوله ثانياً لو كان المقتضي لهذا الحكم هو الحدوث لكان الجهل بحدوث الشيء يوجب الجهل بهذا الحكم</w:t>
      </w:r>
      <w:r w:rsidR="00CE45A2">
        <w:rPr>
          <w:rFonts w:ascii="Traditional Arabic" w:hAnsi="Traditional Arabic"/>
          <w:sz w:val="32"/>
          <w:rtl/>
        </w:rPr>
        <w:t xml:space="preserve"> ،</w:t>
      </w:r>
      <w:r w:rsidR="005A5AAB">
        <w:rPr>
          <w:rFonts w:ascii="Traditional Arabic" w:hAnsi="Traditional Arabic"/>
          <w:sz w:val="32"/>
          <w:rtl/>
        </w:rPr>
        <w:t xml:space="preserve"> قلنا الكلام عليه من وجهين</w:t>
      </w:r>
      <w:r w:rsidR="00EF56E8">
        <w:rPr>
          <w:rFonts w:ascii="Traditional Arabic" w:hAnsi="Traditional Arabic" w:hint="cs"/>
          <w:sz w:val="32"/>
          <w:rtl/>
        </w:rPr>
        <w:t xml:space="preserve"> :  </w:t>
      </w:r>
      <w:r w:rsidR="005A5AAB">
        <w:rPr>
          <w:rFonts w:ascii="Traditional Arabic" w:hAnsi="Traditional Arabic"/>
          <w:sz w:val="32"/>
          <w:rtl/>
        </w:rPr>
        <w:t>الأول لم قلتم إن الجهل بالمؤثر يوجب الجهل بالأثر</w:t>
      </w:r>
      <w:r w:rsidR="00166ABB">
        <w:rPr>
          <w:rFonts w:ascii="Traditional Arabic" w:hAnsi="Traditional Arabic"/>
          <w:sz w:val="32"/>
          <w:rtl/>
        </w:rPr>
        <w:t xml:space="preserve"> ؟</w:t>
      </w:r>
      <w:r w:rsidR="005A5AAB">
        <w:rPr>
          <w:rFonts w:ascii="Traditional Arabic" w:hAnsi="Traditional Arabic"/>
          <w:sz w:val="32"/>
          <w:rtl/>
        </w:rPr>
        <w:t xml:space="preserve"> إلا ترى أن جهل الإنسان بأسباب المرض والصحة لا يوجب جهله بحصول المرض والصحة</w:t>
      </w:r>
      <w:r w:rsidR="00CE45A2">
        <w:rPr>
          <w:rFonts w:ascii="Traditional Arabic" w:hAnsi="Traditional Arabic"/>
          <w:sz w:val="32"/>
          <w:rtl/>
        </w:rPr>
        <w:t xml:space="preserve"> ،</w:t>
      </w:r>
      <w:r w:rsidR="005A5AAB">
        <w:rPr>
          <w:rFonts w:ascii="Traditional Arabic" w:hAnsi="Traditional Arabic"/>
          <w:sz w:val="32"/>
          <w:rtl/>
        </w:rPr>
        <w:t xml:space="preserve"> وجهل نفاة الأعراض بالمعاني الموجبة لتغير أحوال الأجسام لا يوجب جهلهم بالتغيرات</w:t>
      </w:r>
      <w:r w:rsidR="00CE45A2">
        <w:rPr>
          <w:rFonts w:ascii="Traditional Arabic" w:hAnsi="Traditional Arabic"/>
          <w:sz w:val="32"/>
          <w:rtl/>
        </w:rPr>
        <w:t xml:space="preserve"> ،</w:t>
      </w:r>
      <w:r w:rsidR="005A5AAB">
        <w:rPr>
          <w:rFonts w:ascii="Traditional Arabic" w:hAnsi="Traditional Arabic"/>
          <w:sz w:val="32"/>
          <w:rtl/>
        </w:rPr>
        <w:t xml:space="preserve"> وجهل الدهري بكونه تعالى قادراً على الخلق والتكوين لا يوجب جهله بوجود هذا العالم</w:t>
      </w:r>
      <w:r w:rsidR="00CE45A2">
        <w:rPr>
          <w:rFonts w:ascii="Traditional Arabic" w:hAnsi="Traditional Arabic"/>
          <w:sz w:val="32"/>
          <w:rtl/>
        </w:rPr>
        <w:t xml:space="preserve"> ،</w:t>
      </w:r>
      <w:r w:rsidR="005A5AAB">
        <w:rPr>
          <w:rFonts w:ascii="Traditional Arabic" w:hAnsi="Traditional Arabic"/>
          <w:sz w:val="32"/>
          <w:rtl/>
        </w:rPr>
        <w:t xml:space="preserve">  الثاني لو كان الجهل بالعلة يوجب الجهل بالمعلول لكان العلم بالعلة يوجب العلم بالمعلول</w:t>
      </w:r>
      <w:r w:rsidR="00CE45A2">
        <w:rPr>
          <w:rFonts w:ascii="Traditional Arabic" w:hAnsi="Traditional Arabic"/>
          <w:sz w:val="32"/>
          <w:rtl/>
        </w:rPr>
        <w:t xml:space="preserve"> ،</w:t>
      </w:r>
      <w:r w:rsidR="005A5AAB">
        <w:rPr>
          <w:rFonts w:ascii="Traditional Arabic" w:hAnsi="Traditional Arabic"/>
          <w:sz w:val="32"/>
          <w:rtl/>
        </w:rPr>
        <w:t xml:space="preserve"> وعلى هذا التقدير لو كان المقتضي لكون الموجودين في الشاهد إما متحايثين أو متباينين بالجهة هو الوجود لزم أن من علم كون الشيء موجوداً أن يعلم وجوب كونه محايثاً للعالم أو مبايباً له لكن الجمهور الأعظم وهم أهل التوحيد يعتقدون أنه تعالى موجود ولا يعلمون أنه تعالى لابد أن يكون إما محايثاً للعالم أو مبايباً له فوجب على هذا المساق أن لا يكون المقتضي لهذا الحكم هو كونه موجوداً</w:t>
      </w:r>
      <w:r w:rsidR="001068CE">
        <w:rPr>
          <w:rFonts w:ascii="Traditional Arabic" w:hAnsi="Traditional Arabic"/>
          <w:sz w:val="32"/>
          <w:rtl/>
        </w:rPr>
        <w:t xml:space="preserve"> .. </w:t>
      </w:r>
      <w:r w:rsidR="005A5AAB">
        <w:rPr>
          <w:rFonts w:ascii="Traditional Arabic" w:hAnsi="Traditional Arabic"/>
          <w:sz w:val="32"/>
          <w:rtl/>
        </w:rPr>
        <w:t xml:space="preserve"> قوله </w:t>
      </w:r>
      <w:r w:rsidR="005A5AAB">
        <w:rPr>
          <w:rFonts w:ascii="Traditional Arabic" w:hAnsi="Traditional Arabic"/>
          <w:b/>
          <w:bCs/>
          <w:sz w:val="32"/>
          <w:rtl/>
        </w:rPr>
        <w:t>ثالثاً</w:t>
      </w:r>
      <w:r w:rsidR="005A5AAB">
        <w:rPr>
          <w:rFonts w:ascii="Traditional Arabic" w:hAnsi="Traditional Arabic"/>
          <w:sz w:val="32"/>
          <w:rtl/>
        </w:rPr>
        <w:t xml:space="preserve"> كونه محدثاً وصف استدلالي وكونه إما محايثاً أو مبايباً أمر معلوم بالبديهة والوصف الاستدلالي لا يجوز أن يكون علة للحكم المعلوم بالبديهة</w:t>
      </w:r>
      <w:r w:rsidR="00CE45A2">
        <w:rPr>
          <w:rFonts w:ascii="Traditional Arabic" w:hAnsi="Traditional Arabic"/>
          <w:sz w:val="32"/>
          <w:rtl/>
        </w:rPr>
        <w:t xml:space="preserve"> ،</w:t>
      </w:r>
      <w:r w:rsidR="005A5AAB">
        <w:rPr>
          <w:rFonts w:ascii="Traditional Arabic" w:hAnsi="Traditional Arabic"/>
          <w:sz w:val="32"/>
          <w:rtl/>
        </w:rPr>
        <w:t xml:space="preserve">  قلنا ممنوع فإنا بينا أن المؤثر في كثير من الأشياء استدلالي والأثر بديهي</w:t>
      </w:r>
      <w:r w:rsidR="00CE45A2">
        <w:rPr>
          <w:rFonts w:ascii="Traditional Arabic" w:hAnsi="Traditional Arabic"/>
          <w:sz w:val="32"/>
          <w:rtl/>
        </w:rPr>
        <w:t xml:space="preserve"> ،</w:t>
      </w:r>
      <w:r w:rsidR="005A5AAB">
        <w:rPr>
          <w:rFonts w:ascii="Traditional Arabic" w:hAnsi="Traditional Arabic"/>
          <w:sz w:val="32"/>
          <w:rtl/>
        </w:rPr>
        <w:t xml:space="preserve"> السؤال السابع</w:t>
      </w:r>
      <w:r w:rsidR="00CE45A2">
        <w:rPr>
          <w:rFonts w:ascii="Traditional Arabic" w:hAnsi="Traditional Arabic"/>
          <w:sz w:val="32"/>
          <w:rtl/>
        </w:rPr>
        <w:t xml:space="preserve"> :</w:t>
      </w:r>
      <w:r w:rsidR="005A5AAB">
        <w:rPr>
          <w:rFonts w:ascii="Traditional Arabic" w:hAnsi="Traditional Arabic"/>
          <w:sz w:val="32"/>
          <w:rtl/>
        </w:rPr>
        <w:t xml:space="preserve"> سلمنا أن المؤثر في هذا الحكم ليس هو الحدوث وأنه هو الوجود لكن لم قلتم إنه يلزم حصوله في حق الله تعالى</w:t>
      </w:r>
      <w:r w:rsidR="00CE45A2">
        <w:rPr>
          <w:rFonts w:ascii="Traditional Arabic" w:hAnsi="Traditional Arabic"/>
          <w:sz w:val="32"/>
          <w:rtl/>
        </w:rPr>
        <w:t xml:space="preserve"> ،</w:t>
      </w:r>
      <w:r w:rsidR="005A5AAB">
        <w:rPr>
          <w:rFonts w:ascii="Traditional Arabic" w:hAnsi="Traditional Arabic"/>
          <w:sz w:val="32"/>
          <w:rtl/>
        </w:rPr>
        <w:t xml:space="preserve">  وبيانه أن المطلوب إنما يلزم لو كان الوجود أمراً واحداً في الشاهد والغائب</w:t>
      </w:r>
      <w:r w:rsidR="00CE45A2">
        <w:rPr>
          <w:rFonts w:ascii="Traditional Arabic" w:hAnsi="Traditional Arabic"/>
          <w:sz w:val="32"/>
          <w:rtl/>
        </w:rPr>
        <w:t xml:space="preserve"> ،</w:t>
      </w:r>
      <w:r w:rsidR="005A5AAB">
        <w:rPr>
          <w:rFonts w:ascii="Traditional Arabic" w:hAnsi="Traditional Arabic"/>
          <w:sz w:val="32"/>
          <w:rtl/>
        </w:rPr>
        <w:t xml:space="preserve">  أما إذا لم يكن الأمر كذلك بل كان وقوع لفظ الوجود على الشاهد والغائب ليس إلا بالإشتراك اللفظي كان هذا الدليل ساقطاً بالكلية</w:t>
      </w:r>
      <w:r w:rsidR="00CE45A2">
        <w:rPr>
          <w:rFonts w:ascii="Traditional Arabic" w:hAnsi="Traditional Arabic"/>
          <w:sz w:val="32"/>
          <w:rtl/>
        </w:rPr>
        <w:t xml:space="preserve"> ،</w:t>
      </w:r>
      <w:r w:rsidR="005A5AAB">
        <w:rPr>
          <w:rFonts w:ascii="Traditional Arabic" w:hAnsi="Traditional Arabic"/>
          <w:sz w:val="32"/>
          <w:rtl/>
        </w:rPr>
        <w:t xml:space="preserve">  ثم إن الكرامية لا يمكنهم أن يقولوا بأن الوجود في الغائب والشاهد واحد إذ لو كان كذلك لزمهم إما القول بكون الباري تعالى مثلاً للمحدثات من جميع الوجوه أو القول بأن وجوده زائد على ماهيته والقوم لا يقولون هذا الكلام</w:t>
      </w:r>
      <w:r w:rsidR="00166ABB">
        <w:rPr>
          <w:rFonts w:ascii="Traditional Arabic" w:hAnsi="Traditional Arabic"/>
          <w:sz w:val="32"/>
          <w:rtl/>
        </w:rPr>
        <w:t xml:space="preserve"> )  </w:t>
      </w:r>
      <w:r w:rsidR="00276FB6">
        <w:rPr>
          <w:rFonts w:ascii="Traditional Arabic" w:hAnsi="Traditional Arabic" w:hint="cs"/>
          <w:sz w:val="32"/>
          <w:rtl/>
        </w:rPr>
        <w:t>[</w:t>
      </w:r>
      <w:r w:rsidR="00276FB6" w:rsidRPr="00BD4408">
        <w:rPr>
          <w:rFonts w:ascii="Traditional Arabic" w:hAnsi="Traditional Arabic"/>
          <w:sz w:val="24"/>
          <w:szCs w:val="24"/>
          <w:rtl/>
        </w:rPr>
        <w:t>تأسيس التقديس  61-75 وانظر نحوه في المطالب العالية 2/42-47</w:t>
      </w:r>
      <w:r w:rsidR="00276FB6">
        <w:rPr>
          <w:rFonts w:ascii="Traditional Arabic" w:hAnsi="Traditional Arabic" w:hint="cs"/>
          <w:sz w:val="32"/>
          <w:rtl/>
        </w:rPr>
        <w:t xml:space="preserve">] </w:t>
      </w:r>
      <w:r w:rsidR="00EF56E8">
        <w:rPr>
          <w:rFonts w:ascii="Traditional Arabic" w:hAnsi="Traditional Arabic" w:hint="cs"/>
          <w:sz w:val="32"/>
          <w:rtl/>
        </w:rPr>
        <w:t xml:space="preserve">، </w:t>
      </w:r>
      <w:r w:rsidR="005A5AAB">
        <w:rPr>
          <w:rFonts w:ascii="Traditional Arabic" w:hAnsi="Traditional Arabic"/>
          <w:sz w:val="32"/>
          <w:rtl/>
        </w:rPr>
        <w:t>زاد في المطالب</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إنه قد يحصل المقتضي ولكن يتخلف عنه الحكم إما لأن المحل غير قابل وإما لأن الشرط فائت</w:t>
      </w:r>
      <w:r w:rsidR="00CE45A2">
        <w:rPr>
          <w:rFonts w:ascii="Traditional Arabic" w:hAnsi="Traditional Arabic"/>
          <w:sz w:val="32"/>
          <w:rtl/>
        </w:rPr>
        <w:t xml:space="preserve"> ،</w:t>
      </w:r>
      <w:r w:rsidR="005A5AAB">
        <w:rPr>
          <w:rFonts w:ascii="Traditional Arabic" w:hAnsi="Traditional Arabic"/>
          <w:sz w:val="32"/>
          <w:rtl/>
        </w:rPr>
        <w:t xml:space="preserve"> ألا ترى أن كون الحي حياً يصحح قبول الشهوة والنفرة والألم واللذة والجهل والموت</w:t>
      </w:r>
      <w:r w:rsidR="00CE45A2">
        <w:rPr>
          <w:rFonts w:ascii="Traditional Arabic" w:hAnsi="Traditional Arabic"/>
          <w:sz w:val="32"/>
          <w:rtl/>
        </w:rPr>
        <w:t xml:space="preserve"> ،</w:t>
      </w:r>
      <w:r w:rsidR="005A5AAB">
        <w:rPr>
          <w:rFonts w:ascii="Traditional Arabic" w:hAnsi="Traditional Arabic"/>
          <w:sz w:val="32"/>
          <w:rtl/>
        </w:rPr>
        <w:t xml:space="preserve"> ثم إنه تعالى حي مع أن شيئاً من هذه الأحكام لا يصح عليه إما لأن ذاته غير قابلة لهذه الأحكام أو لأن قبول هذه الأحكام موقوف على شرط يمتنع حصوله في حق الله تعالى فلم قلتم لا يجوز أن يكون الأمر ههنا كذلك</w:t>
      </w:r>
      <w:r w:rsidR="00166ABB">
        <w:rPr>
          <w:rFonts w:ascii="Traditional Arabic" w:hAnsi="Traditional Arabic"/>
          <w:sz w:val="32"/>
          <w:rtl/>
        </w:rPr>
        <w:t xml:space="preserve"> )  </w:t>
      </w:r>
      <w:r w:rsidR="00276FB6">
        <w:rPr>
          <w:rFonts w:ascii="Traditional Arabic" w:hAnsi="Traditional Arabic" w:hint="cs"/>
          <w:sz w:val="32"/>
          <w:rtl/>
        </w:rPr>
        <w:t>[</w:t>
      </w:r>
      <w:r w:rsidR="00276FB6" w:rsidRPr="00BD4408">
        <w:rPr>
          <w:rFonts w:ascii="Traditional Arabic" w:hAnsi="Traditional Arabic"/>
          <w:sz w:val="24"/>
          <w:szCs w:val="24"/>
          <w:rtl/>
        </w:rPr>
        <w:t>انظر 2/46</w:t>
      </w:r>
      <w:r w:rsidR="00276FB6">
        <w:rPr>
          <w:rFonts w:ascii="Traditional Arabic" w:hAnsi="Traditional Arabic" w:hint="cs"/>
          <w:sz w:val="32"/>
          <w:rtl/>
        </w:rPr>
        <w:t xml:space="preserve">] </w:t>
      </w:r>
      <w:r w:rsidR="00EF56E8">
        <w:rPr>
          <w:rFonts w:ascii="Traditional Arabic" w:hAnsi="Traditional Arabic" w:hint="cs"/>
          <w:sz w:val="32"/>
          <w:rtl/>
        </w:rPr>
        <w:t xml:space="preserve">، </w:t>
      </w:r>
      <w:r w:rsidR="005A5AAB">
        <w:rPr>
          <w:rFonts w:ascii="Traditional Arabic" w:hAnsi="Traditional Arabic"/>
          <w:sz w:val="32"/>
          <w:rtl/>
        </w:rPr>
        <w:t>السؤال الثامن سلمنا أن ما ذكرتم يدل على أن الوجود هو العلة لهذا الحكم لكن ههنا دليل آخر يمنع منه وهو أن المقتضي لقبول الإنقسام في الجوهر والعرض لو كان هو الوجود لزم في الجوهر وحده أن يقبل الإنقسام إلى الجوهر والعرض وأنه محال ولزم أيضاً في العرض وحده أن يقبل الإنقسام إلى الجوهر والعرض ومعلوم أن ذلك محال</w:t>
      </w:r>
      <w:r w:rsidR="00EF56E8">
        <w:rPr>
          <w:rFonts w:ascii="Traditional Arabic" w:hAnsi="Traditional Arabic" w:hint="cs"/>
          <w:sz w:val="32"/>
          <w:rtl/>
        </w:rPr>
        <w:t xml:space="preserve"> ،  </w:t>
      </w:r>
      <w:r w:rsidR="005A5AAB">
        <w:rPr>
          <w:rFonts w:ascii="Traditional Arabic" w:hAnsi="Traditional Arabic"/>
          <w:sz w:val="32"/>
          <w:rtl/>
        </w:rPr>
        <w:t xml:space="preserve"> فإن قالوا إن كل جوهر وعرض فإنه يصح كونه منقسماً إلى هذين القسمين نظراً إلى كونه موجوداً وإنما يمتنع ذلك الإنقسام نظراً إلى مانع منفك وهو خصوصية ماهيته</w:t>
      </w:r>
      <w:r w:rsidR="00CE45A2">
        <w:rPr>
          <w:rFonts w:ascii="Traditional Arabic" w:hAnsi="Traditional Arabic"/>
          <w:sz w:val="32"/>
          <w:rtl/>
        </w:rPr>
        <w:t xml:space="preserve"> ،</w:t>
      </w:r>
      <w:r w:rsidR="005A5AAB">
        <w:rPr>
          <w:rFonts w:ascii="Traditional Arabic" w:hAnsi="Traditional Arabic"/>
          <w:sz w:val="32"/>
          <w:rtl/>
        </w:rPr>
        <w:t xml:space="preserve"> </w:t>
      </w:r>
      <w:r w:rsidR="00EF56E8">
        <w:rPr>
          <w:rFonts w:ascii="Traditional Arabic" w:hAnsi="Traditional Arabic" w:hint="cs"/>
          <w:sz w:val="32"/>
          <w:rtl/>
        </w:rPr>
        <w:t xml:space="preserve"> </w:t>
      </w:r>
      <w:r w:rsidR="005A5AAB">
        <w:rPr>
          <w:rFonts w:ascii="Traditional Arabic" w:hAnsi="Traditional Arabic"/>
          <w:sz w:val="32"/>
          <w:rtl/>
        </w:rPr>
        <w:t xml:space="preserve"> قلنا هذا اعتراف بأنه لا يلزم من كون الوجود علة لصحة أمر من الأمور أن يصح ذلك الحكم على كل ما كان موصوفاً بالوجود لاحتمال أن يكون ماهية المخصوص مانعة من ذلك الحكم وإذا كان كذلك فلم لا يجوز أن يقال الوجود وإن اقتضى كون الشيء إما محايثاً لغيره أو مبايباً عنه إلا أن خصوصية ذاته تعالى كانت مانعة من هذا الحكم فلم يلزم من كونه تعالى موجوداً كونه بحيث يكون إما محايثاً للعالم أو مبايباً عنه بالجهة</w:t>
      </w:r>
      <w:r w:rsidR="00CE45A2">
        <w:rPr>
          <w:rFonts w:ascii="Traditional Arabic" w:hAnsi="Traditional Arabic"/>
          <w:sz w:val="32"/>
          <w:rtl/>
        </w:rPr>
        <w:t xml:space="preserve"> ،</w:t>
      </w:r>
      <w:r w:rsidR="00EF56E8">
        <w:rPr>
          <w:rFonts w:ascii="Traditional Arabic" w:hAnsi="Traditional Arabic"/>
          <w:sz w:val="32"/>
          <w:rtl/>
        </w:rPr>
        <w:t xml:space="preserve"> </w:t>
      </w:r>
      <w:r w:rsidR="005A5AAB">
        <w:rPr>
          <w:rFonts w:ascii="Traditional Arabic" w:hAnsi="Traditional Arabic"/>
          <w:sz w:val="32"/>
          <w:rtl/>
        </w:rPr>
        <w:t>السؤال التاسع أن ما ذكرتموه من الدليل قائم في صور كثيرة مع أن النتيجة اللازمة عنه باطلة قطعاً وذلك يدل على أن هذا الدليل منقوض وبيانه من وجوه</w:t>
      </w:r>
      <w:r w:rsidR="00EF56E8">
        <w:rPr>
          <w:rFonts w:ascii="Traditional Arabic" w:hAnsi="Traditional Arabic" w:hint="cs"/>
          <w:sz w:val="32"/>
          <w:rtl/>
        </w:rPr>
        <w:t xml:space="preserve"> : </w:t>
      </w:r>
      <w:r w:rsidR="005A5AAB">
        <w:rPr>
          <w:rFonts w:ascii="Traditional Arabic" w:hAnsi="Traditional Arabic"/>
          <w:sz w:val="32"/>
          <w:rtl/>
        </w:rPr>
        <w:t>الأول أن كل ما سوى الله فهو محدث فيكون صحة الحدوث حكماً مشتركاً بينهما فنقول هذه الصحة حكم مشترك فلابد لها من علة مشتركة والمشترك إما الحدوث أو الوجود ولا يمكن أن يكون المقتضي لصحة الحدوث هو الحدوث لأن صحة الحدوث سابقة على الحدوث بالرتبة والسابق بالرتبة على الشيء لا يمكن تعليله بالمتأخر عن الشيء فثبت أن صحة الحدوث غير معللة بالحدوث فوجب كونها معللة بالوجود والله تعالى موجود فوجب أن يثبت في حقه صحة الحدوث وهو محال</w:t>
      </w:r>
      <w:r w:rsidR="00CE45A2">
        <w:rPr>
          <w:rFonts w:ascii="Traditional Arabic" w:hAnsi="Traditional Arabic"/>
          <w:sz w:val="32"/>
          <w:rtl/>
        </w:rPr>
        <w:t xml:space="preserve"> ،</w:t>
      </w:r>
      <w:r w:rsidR="005A5AAB">
        <w:rPr>
          <w:rFonts w:ascii="Traditional Arabic" w:hAnsi="Traditional Arabic"/>
          <w:sz w:val="32"/>
          <w:rtl/>
        </w:rPr>
        <w:t xml:space="preserve"> الثاني أن كل موجود في الشاهد فهو إما حجم أو قائم بالحجم ثم يذكر التقسيم إلى آخره حتى يكون الباري تعالى إما حجما أو قائماً بالحجم والقوم لا يقولون به</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الرابع أن كل موجودين في الشاهد فإنه يجب أن يكون أحدهما محايثاً للآخر أو مبايباً عنه بالجهة والمباين بالجهة لابد وأن يكون جوهراً فردا أو يكون مركباً من الجواهر وكون كل موجودين في الشاهد على أحد هذه الأقسام الثلاثة أعني كونه عرضاً أو جوهراً فرداً أو جسماً مؤتلفاً لابد وأن يكون معللاً بالوجود فوجب أن يكون الباري تعالى على أحد هذه الأقسام الثلاثة والقوم ينكرون ذلك لأنه تعالى ليس بعرض ولا بجوهر ولا بجسم مؤتلف مركب من الأجزاء والأبعاض</w:t>
      </w:r>
      <w:r w:rsidR="00CE45A2">
        <w:rPr>
          <w:rFonts w:ascii="Traditional Arabic" w:hAnsi="Traditional Arabic"/>
          <w:sz w:val="32"/>
          <w:rtl/>
        </w:rPr>
        <w:t xml:space="preserve"> ،</w:t>
      </w:r>
      <w:r w:rsidR="005A5AAB">
        <w:rPr>
          <w:rFonts w:ascii="Traditional Arabic" w:hAnsi="Traditional Arabic"/>
          <w:sz w:val="32"/>
          <w:rtl/>
        </w:rPr>
        <w:t xml:space="preserve"> الخامس أن كل موجود يفرض مع العالم فهم إما أن يكون مساوياً للعالم أو زائداً عليه في المقدار أو أنقص منه في المقدار</w:t>
      </w:r>
      <w:r w:rsidR="00CE45A2">
        <w:rPr>
          <w:rFonts w:ascii="Traditional Arabic" w:hAnsi="Traditional Arabic"/>
          <w:sz w:val="32"/>
          <w:rtl/>
        </w:rPr>
        <w:t xml:space="preserve"> ،</w:t>
      </w:r>
      <w:r w:rsidR="005A5AAB">
        <w:rPr>
          <w:rFonts w:ascii="Traditional Arabic" w:hAnsi="Traditional Arabic"/>
          <w:sz w:val="32"/>
          <w:rtl/>
        </w:rPr>
        <w:t xml:space="preserve"> وانقسام الوجود في الشاهد إلى هذه الإقسام الأربعة حكم لابد له من علة</w:t>
      </w:r>
      <w:r w:rsidR="00CE45A2">
        <w:rPr>
          <w:rFonts w:ascii="Traditional Arabic" w:hAnsi="Traditional Arabic"/>
          <w:sz w:val="32"/>
          <w:rtl/>
        </w:rPr>
        <w:t xml:space="preserve"> ،</w:t>
      </w:r>
      <w:r w:rsidR="005A5AAB">
        <w:rPr>
          <w:rFonts w:ascii="Traditional Arabic" w:hAnsi="Traditional Arabic"/>
          <w:sz w:val="32"/>
          <w:rtl/>
        </w:rPr>
        <w:t xml:space="preserve"> ولا علة إلا الوجود والباري تعالى موجود فوجب أن يكون الباري تعالى على أحد هذه الأقسام الثلاثة والقوم لا يقولون به فثبت بما ذكرنا أن هذه الشبهة منقوضة</w:t>
      </w:r>
      <w:r w:rsidR="00CE45A2">
        <w:rPr>
          <w:rFonts w:ascii="Traditional Arabic" w:hAnsi="Traditional Arabic"/>
          <w:sz w:val="32"/>
          <w:rtl/>
        </w:rPr>
        <w:t xml:space="preserve"> ،</w:t>
      </w:r>
      <w:r w:rsidR="005A5AAB">
        <w:rPr>
          <w:rFonts w:ascii="Traditional Arabic" w:hAnsi="Traditional Arabic"/>
          <w:sz w:val="32"/>
          <w:rtl/>
        </w:rPr>
        <w:t xml:space="preserve">  - وزاد التفتازاني النقض بالملموسية</w:t>
      </w:r>
      <w:r w:rsidR="00166ABB">
        <w:rPr>
          <w:rFonts w:ascii="Traditional Arabic" w:hAnsi="Traditional Arabic"/>
          <w:sz w:val="32"/>
          <w:vertAlign w:val="superscript"/>
          <w:rtl/>
        </w:rPr>
        <w:t xml:space="preserve"> </w:t>
      </w:r>
      <w:r w:rsidR="00276FB6">
        <w:rPr>
          <w:rFonts w:ascii="Traditional Arabic" w:hAnsi="Traditional Arabic" w:hint="cs"/>
          <w:sz w:val="32"/>
          <w:rtl/>
        </w:rPr>
        <w:t>[</w:t>
      </w:r>
      <w:r w:rsidR="00276FB6" w:rsidRPr="00BD4408">
        <w:rPr>
          <w:rFonts w:ascii="Traditional Arabic" w:hAnsi="Traditional Arabic"/>
          <w:sz w:val="24"/>
          <w:szCs w:val="24"/>
          <w:rtl/>
        </w:rPr>
        <w:t>انظر شرح المقاصد 4/191 وحاشية عبد الحكيم على شرح المواقف 8/145</w:t>
      </w:r>
      <w:r w:rsidR="00276FB6">
        <w:rPr>
          <w:rFonts w:ascii="Traditional Arabic" w:hAnsi="Traditional Arabic"/>
          <w:sz w:val="24"/>
          <w:szCs w:val="24"/>
          <w:rtl/>
        </w:rPr>
        <w:tab/>
      </w:r>
      <w:r w:rsidR="00276FB6">
        <w:rPr>
          <w:rFonts w:ascii="Traditional Arabic" w:hAnsi="Traditional Arabic" w:hint="cs"/>
          <w:sz w:val="32"/>
          <w:rtl/>
        </w:rPr>
        <w:t xml:space="preserve">] </w:t>
      </w:r>
      <w:r w:rsidR="005A5AAB">
        <w:rPr>
          <w:rFonts w:ascii="Traditional Arabic" w:hAnsi="Traditional Arabic"/>
          <w:sz w:val="32"/>
          <w:rtl/>
        </w:rPr>
        <w:t>لأنها مشتركة بين الجواهر والأعراض ولا مشترك بينهما يصلح علة لذلك سوى الوجود فيلزم صحة ملموسية  الباري سبحانه وهو محال-</w:t>
      </w:r>
      <w:r w:rsidR="00EF56E8">
        <w:rPr>
          <w:rFonts w:ascii="Traditional Arabic" w:hAnsi="Traditional Arabic" w:hint="cs"/>
          <w:sz w:val="32"/>
          <w:rtl/>
        </w:rPr>
        <w:t xml:space="preserve"> </w:t>
      </w:r>
      <w:r w:rsidR="005A5AAB">
        <w:rPr>
          <w:rFonts w:ascii="Traditional Arabic" w:hAnsi="Traditional Arabic"/>
          <w:sz w:val="32"/>
          <w:rtl/>
        </w:rPr>
        <w:t>قال واعلم أنا إنما طولنا في الكلام على هذه الشبهة لأن القوم يعولون عليها ويظنون أنها حجة قاهرة ونحن بعد أن بالغنا في تنفيحها وتقريرها أوردنا عليها هذه الأسولة القاهرة والاعتراضات القادحة</w:t>
      </w:r>
      <w:r w:rsidR="00166ABB">
        <w:rPr>
          <w:rFonts w:ascii="Traditional Arabic" w:hAnsi="Traditional Arabic"/>
          <w:sz w:val="32"/>
          <w:rtl/>
        </w:rPr>
        <w:t xml:space="preserve"> )</w:t>
      </w:r>
      <w:r w:rsidR="00276FB6">
        <w:rPr>
          <w:rFonts w:ascii="Traditional Arabic" w:hAnsi="Traditional Arabic" w:hint="cs"/>
          <w:sz w:val="32"/>
          <w:rtl/>
        </w:rPr>
        <w:t>[</w:t>
      </w:r>
      <w:r w:rsidR="00276FB6" w:rsidRPr="00276FB6">
        <w:rPr>
          <w:rFonts w:ascii="Traditional Arabic" w:hAnsi="Traditional Arabic"/>
          <w:sz w:val="24"/>
          <w:szCs w:val="24"/>
          <w:rtl/>
        </w:rPr>
        <w:t xml:space="preserve"> </w:t>
      </w:r>
      <w:r w:rsidR="00276FB6" w:rsidRPr="00BD4408">
        <w:rPr>
          <w:rFonts w:ascii="Traditional Arabic" w:hAnsi="Traditional Arabic"/>
          <w:sz w:val="24"/>
          <w:szCs w:val="24"/>
          <w:rtl/>
        </w:rPr>
        <w:t>تأسيس التقديس 61-74</w:t>
      </w:r>
      <w:r w:rsidR="00276FB6">
        <w:rPr>
          <w:rFonts w:ascii="Traditional Arabic" w:hAnsi="Traditional Arabic" w:hint="cs"/>
          <w:sz w:val="32"/>
          <w:rtl/>
        </w:rPr>
        <w:t xml:space="preserve">] </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EF56E8">
        <w:rPr>
          <w:rFonts w:ascii="Traditional Arabic" w:hAnsi="Traditional Arabic" w:hint="cs"/>
          <w:sz w:val="32"/>
          <w:rtl/>
        </w:rPr>
        <w:t xml:space="preserve">، </w:t>
      </w:r>
      <w:r w:rsidR="005A5AAB">
        <w:rPr>
          <w:rFonts w:ascii="Traditional Arabic" w:hAnsi="Traditional Arabic"/>
          <w:sz w:val="32"/>
          <w:rtl/>
        </w:rPr>
        <w:t>ومن الواضح أن الفخر الرازي وجه اعتراضاته متسلسلة على كل مفصل من مفاصل هذه الشبهة حتى آذن بفرط عقدها وبتر قوائمها فلو قدرنا أن مخلِّصاً جبر كسرها من موضع فلن تقوم لهذه الحجة قائمة بذلك فقد نال منها الاعتراض من مواضع أخرى بما لا يصلحه جبار ولا عطار</w:t>
      </w:r>
      <w:r w:rsidR="00CE45A2">
        <w:rPr>
          <w:rFonts w:ascii="Traditional Arabic" w:hAnsi="Traditional Arabic"/>
          <w:sz w:val="32"/>
          <w:rtl/>
        </w:rPr>
        <w:t xml:space="preserve"> ،</w:t>
      </w:r>
      <w:r w:rsidR="005A5AAB">
        <w:rPr>
          <w:rFonts w:ascii="Traditional Arabic" w:hAnsi="Traditional Arabic"/>
          <w:sz w:val="32"/>
          <w:rtl/>
        </w:rPr>
        <w:t xml:space="preserve">  ومن محاولاًت ترقيع هذه الشبهة ما قام به ابن تيمية رحمه الله الذي أطال النفس في محاولة الذب عن هذه الشبهة في ما يقرب من تسعين صفحة ومع ذلك لم يوفق في الدرء عن الشبهة وأبى إلا أن يخوض في ما لا حاجة ولا مطمع ولا فائدة من الخوض فيه حتى حصل منه في ثنايا خوضه ما هو أشد قبحاً من ظاهر هذه الشبهة فسلَّم وصرح بما هو أشنع مما أراد إبطالَ نفيه وكان تعثره في بعض المواضع أكثرَ وضوحاً من غيرها</w:t>
      </w:r>
      <w:r w:rsidR="00CE45A2">
        <w:rPr>
          <w:rFonts w:ascii="Traditional Arabic" w:hAnsi="Traditional Arabic"/>
          <w:sz w:val="32"/>
          <w:rtl/>
        </w:rPr>
        <w:t xml:space="preserve"> ،</w:t>
      </w:r>
      <w:r w:rsidR="005A5AAB">
        <w:rPr>
          <w:rFonts w:ascii="Traditional Arabic" w:hAnsi="Traditional Arabic"/>
          <w:sz w:val="32"/>
          <w:rtl/>
        </w:rPr>
        <w:t xml:space="preserve">  ولما لم يتسع المقام لبسط الكلام في ذلك فقد تعين الوقوف على حاصل دفاعه مجرداً عن أسلوبه في التطويل</w:t>
      </w:r>
      <w:r w:rsidR="00CE45A2">
        <w:rPr>
          <w:rFonts w:ascii="Traditional Arabic" w:hAnsi="Traditional Arabic"/>
          <w:sz w:val="32"/>
          <w:rtl/>
        </w:rPr>
        <w:t xml:space="preserve"> ،</w:t>
      </w:r>
      <w:r w:rsidR="005A5AAB">
        <w:rPr>
          <w:rFonts w:ascii="Traditional Arabic" w:hAnsi="Traditional Arabic"/>
          <w:sz w:val="32"/>
          <w:rtl/>
        </w:rPr>
        <w:t xml:space="preserve">  وللوقوف على ما يخدم البحث في هذا الموطن نشير إلى ما سلم به وما صرح مما هو أشنع وأقبح من الأول ثم نقف على بعض المواطن التي لم يوفق فيها ابن تيمية رحمه الله برتق هذه الشبهة</w:t>
      </w:r>
      <w:r w:rsidR="00CE45A2">
        <w:rPr>
          <w:rFonts w:ascii="Traditional Arabic" w:hAnsi="Traditional Arabic"/>
          <w:sz w:val="32"/>
          <w:rtl/>
        </w:rPr>
        <w:t xml:space="preserve"> ،</w:t>
      </w:r>
      <w:r w:rsidR="005A5AAB">
        <w:rPr>
          <w:rFonts w:ascii="Traditional Arabic" w:hAnsi="Traditional Arabic"/>
          <w:sz w:val="32"/>
          <w:rtl/>
        </w:rPr>
        <w:t xml:space="preserve">  فلنجعل ذلك تحت عنوانين</w:t>
      </w:r>
      <w:r w:rsidR="00CE45A2">
        <w:rPr>
          <w:rFonts w:ascii="Traditional Arabic" w:hAnsi="Traditional Arabic"/>
          <w:sz w:val="32"/>
          <w:rtl/>
        </w:rPr>
        <w:t xml:space="preserve"> ،</w:t>
      </w:r>
      <w:r w:rsidR="005A5AAB">
        <w:rPr>
          <w:rFonts w:ascii="Traditional Arabic" w:hAnsi="Traditional Arabic"/>
          <w:sz w:val="32"/>
          <w:rtl/>
        </w:rPr>
        <w:t xml:space="preserve"> </w:t>
      </w:r>
      <w:bookmarkStart w:id="333" w:name="_Toc112917519"/>
      <w:bookmarkStart w:id="334" w:name="_Toc112665052"/>
      <w:bookmarkStart w:id="335" w:name="_Toc112603992"/>
      <w:bookmarkStart w:id="336" w:name="_Toc112603780"/>
      <w:r w:rsidR="005C3476">
        <w:rPr>
          <w:rFonts w:ascii="Traditional Arabic" w:hAnsi="Traditional Arabic" w:hint="cs"/>
          <w:b/>
          <w:bCs/>
          <w:sz w:val="32"/>
          <w:rtl/>
        </w:rPr>
        <w:t xml:space="preserve">[ </w:t>
      </w:r>
      <w:r w:rsidR="005A5AAB">
        <w:rPr>
          <w:rFonts w:ascii="Traditional Arabic" w:hAnsi="Traditional Arabic"/>
          <w:b/>
          <w:bCs/>
          <w:sz w:val="32"/>
          <w:rtl/>
        </w:rPr>
        <w:t>الأول</w:t>
      </w:r>
      <w:r w:rsidR="00CE45A2">
        <w:rPr>
          <w:rFonts w:ascii="Traditional Arabic" w:hAnsi="Traditional Arabic"/>
          <w:b/>
          <w:bCs/>
          <w:sz w:val="32"/>
          <w:rtl/>
        </w:rPr>
        <w:t xml:space="preserve"> :</w:t>
      </w:r>
      <w:r w:rsidR="005A5AAB">
        <w:rPr>
          <w:rFonts w:ascii="Traditional Arabic" w:hAnsi="Traditional Arabic"/>
          <w:b/>
          <w:bCs/>
          <w:sz w:val="32"/>
          <w:rtl/>
        </w:rPr>
        <w:t xml:space="preserve"> بيان ما صرح به ابن تيمية رحمه الله أثناء محاولته دفع هذه الشبهة</w:t>
      </w:r>
      <w:bookmarkEnd w:id="333"/>
      <w:bookmarkEnd w:id="334"/>
      <w:bookmarkEnd w:id="335"/>
      <w:bookmarkEnd w:id="336"/>
      <w:r w:rsidR="00EF56E8">
        <w:rPr>
          <w:rFonts w:ascii="Traditional Arabic" w:hAnsi="Traditional Arabic" w:hint="cs"/>
          <w:b/>
          <w:bCs/>
          <w:sz w:val="32"/>
          <w:rtl/>
        </w:rPr>
        <w:t xml:space="preserve"> </w:t>
      </w:r>
      <w:r w:rsidR="005C3476">
        <w:rPr>
          <w:rFonts w:ascii="Traditional Arabic" w:hAnsi="Traditional Arabic" w:hint="cs"/>
          <w:b/>
          <w:bCs/>
          <w:sz w:val="32"/>
          <w:rtl/>
        </w:rPr>
        <w:t xml:space="preserve">] </w:t>
      </w:r>
      <w:r w:rsidR="00EF56E8">
        <w:rPr>
          <w:rFonts w:ascii="Traditional Arabic" w:hAnsi="Traditional Arabic" w:hint="cs"/>
          <w:b/>
          <w:bCs/>
          <w:sz w:val="32"/>
          <w:rtl/>
        </w:rPr>
        <w:t>:</w:t>
      </w:r>
    </w:p>
    <w:p w:rsidR="005A5AAB" w:rsidRDefault="00EF56E8" w:rsidP="00336F57">
      <w:pPr>
        <w:ind w:left="-46"/>
        <w:jc w:val="both"/>
        <w:rPr>
          <w:rFonts w:ascii="Traditional Arabic" w:hAnsi="Traditional Arabic"/>
          <w:sz w:val="32"/>
          <w:rtl/>
        </w:rPr>
      </w:pPr>
      <w:r>
        <w:rPr>
          <w:rFonts w:ascii="Traditional Arabic" w:hAnsi="Traditional Arabic" w:hint="cs"/>
          <w:b/>
          <w:bCs/>
          <w:sz w:val="32"/>
          <w:rtl/>
        </w:rPr>
        <w:t>أ</w:t>
      </w:r>
      <w:r w:rsidR="005A5AAB">
        <w:rPr>
          <w:rFonts w:ascii="Traditional Arabic" w:hAnsi="Traditional Arabic"/>
          <w:b/>
          <w:bCs/>
          <w:sz w:val="32"/>
          <w:rtl/>
        </w:rPr>
        <w:t>ولا</w:t>
      </w:r>
      <w:r w:rsidR="00CE45A2">
        <w:rPr>
          <w:rFonts w:ascii="Traditional Arabic" w:hAnsi="Traditional Arabic"/>
          <w:sz w:val="32"/>
          <w:rtl/>
        </w:rPr>
        <w:t xml:space="preserve"> :</w:t>
      </w:r>
      <w:r w:rsidR="005A5AAB">
        <w:rPr>
          <w:rFonts w:ascii="Traditional Arabic" w:hAnsi="Traditional Arabic"/>
          <w:sz w:val="32"/>
          <w:rtl/>
        </w:rPr>
        <w:t xml:space="preserve"> إذا كان الفخر الرازي يعترض على الكرامية لأنهم وصفوا الباري سبحانه بصفة من صفات الجسم وهو المباينة بالجهة فإن ابن تيمية رحمه الله التزم في أثناء دفاعه عن هذه الشبهة وصف الباري سبحانه بكل وصف وجودي تشترك فيه المخلوقات بزعمه أن الوصف الوجودي الذي يختص بالموجودات دون المعدومات لا يعلل إلا بأمر وجودي</w:t>
      </w:r>
      <w:r w:rsidR="00CE45A2">
        <w:rPr>
          <w:rFonts w:ascii="Traditional Arabic" w:hAnsi="Traditional Arabic"/>
          <w:sz w:val="32"/>
          <w:rtl/>
        </w:rPr>
        <w:t xml:space="preserve"> ،</w:t>
      </w:r>
      <w:r w:rsidR="005A5AAB">
        <w:rPr>
          <w:rFonts w:ascii="Traditional Arabic" w:hAnsi="Traditional Arabic"/>
          <w:sz w:val="32"/>
          <w:rtl/>
        </w:rPr>
        <w:t xml:space="preserve"> والباري موجود فيجب أن يثبت له مثل هذا الأمر الوجودي ونص على أن طرد هذه الحجة يوجب ثبوت كل أمر وجودي</w:t>
      </w:r>
      <w:r w:rsidR="00CE45A2">
        <w:rPr>
          <w:rFonts w:ascii="Traditional Arabic" w:hAnsi="Traditional Arabic"/>
          <w:sz w:val="32"/>
          <w:rtl/>
        </w:rPr>
        <w:t xml:space="preserve"> ،</w:t>
      </w:r>
      <w:r w:rsidR="00166ABB">
        <w:rPr>
          <w:rFonts w:ascii="Traditional Arabic" w:hAnsi="Traditional Arabic"/>
          <w:sz w:val="32"/>
          <w:rtl/>
        </w:rPr>
        <w:t xml:space="preserve"> </w:t>
      </w:r>
      <w:r w:rsidR="00276FB6">
        <w:rPr>
          <w:rFonts w:ascii="Traditional Arabic" w:hAnsi="Traditional Arabic" w:hint="cs"/>
          <w:sz w:val="32"/>
          <w:rtl/>
        </w:rPr>
        <w:t>[</w:t>
      </w:r>
      <w:r w:rsidR="00276FB6" w:rsidRPr="00BD4408">
        <w:rPr>
          <w:rFonts w:ascii="Traditional Arabic" w:hAnsi="Traditional Arabic"/>
          <w:sz w:val="24"/>
          <w:szCs w:val="24"/>
          <w:rtl/>
        </w:rPr>
        <w:t>بيان تلبيس الجهمية 2/360</w:t>
      </w:r>
      <w:r w:rsidR="00276FB6">
        <w:rPr>
          <w:rFonts w:ascii="Traditional Arabic" w:hAnsi="Traditional Arabic" w:hint="cs"/>
          <w:sz w:val="32"/>
          <w:rtl/>
        </w:rPr>
        <w:t xml:space="preserve">] </w:t>
      </w:r>
      <w:r w:rsidR="005A5AAB">
        <w:rPr>
          <w:rFonts w:ascii="Traditional Arabic" w:hAnsi="Traditional Arabic"/>
          <w:sz w:val="32"/>
          <w:rtl/>
        </w:rPr>
        <w:t>وهذا ما يسميه قياس الأولى</w:t>
      </w:r>
      <w:r w:rsidR="00CE45A2">
        <w:rPr>
          <w:rFonts w:ascii="Traditional Arabic" w:hAnsi="Traditional Arabic"/>
          <w:sz w:val="32"/>
          <w:rtl/>
        </w:rPr>
        <w:t xml:space="preserve"> ،</w:t>
      </w:r>
      <w:r w:rsidR="005A5AAB">
        <w:rPr>
          <w:rFonts w:ascii="Traditional Arabic" w:hAnsi="Traditional Arabic"/>
          <w:sz w:val="32"/>
          <w:rtl/>
        </w:rPr>
        <w:t xml:space="preserve">  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وذلك هو قياس الأولى والأحرى فكل ما ثبت للمخلوق من صفات الكمال فالخالق أحق به وأولى وأحرى به منه لأنه أكمل منه ولأنه هو الذي أعطاه ذلك الكمال فالخالق أحق به وأولى وأحرى به منه</w:t>
      </w:r>
      <w:r w:rsidR="00CE45A2">
        <w:rPr>
          <w:rFonts w:ascii="Traditional Arabic" w:hAnsi="Traditional Arabic"/>
          <w:sz w:val="32"/>
          <w:rtl/>
        </w:rPr>
        <w:t xml:space="preserve"> </w:t>
      </w:r>
      <w:r w:rsidR="00B70CAE">
        <w:rPr>
          <w:rFonts w:ascii="Traditional Arabic" w:hAnsi="Traditional Arabic"/>
          <w:sz w:val="32"/>
          <w:rtl/>
        </w:rPr>
        <w:t>..</w:t>
      </w:r>
      <w:r w:rsidR="005A5AAB">
        <w:rPr>
          <w:rFonts w:ascii="Traditional Arabic" w:hAnsi="Traditional Arabic"/>
          <w:sz w:val="32"/>
          <w:rtl/>
        </w:rPr>
        <w:t xml:space="preserve"> وعلى هذا</w:t>
      </w:r>
      <w:r w:rsidR="005A5AAB">
        <w:rPr>
          <w:rFonts w:ascii="Traditional Arabic" w:hAnsi="Traditional Arabic"/>
          <w:b/>
          <w:bCs/>
          <w:sz w:val="32"/>
          <w:rtl/>
        </w:rPr>
        <w:t xml:space="preserve"> فجميع الأمور الوجودية المحضة يكون الرب أحق بها</w:t>
      </w:r>
      <w:r w:rsidR="005A5AAB">
        <w:rPr>
          <w:rFonts w:ascii="Traditional Arabic" w:hAnsi="Traditional Arabic"/>
          <w:sz w:val="32"/>
          <w:rtl/>
        </w:rPr>
        <w:t xml:space="preserve"> لأن وجوده أكمل ولأنه هو الواهب لها فهو أحق باتصافه بها</w:t>
      </w:r>
      <w:r w:rsidR="00CE45A2">
        <w:rPr>
          <w:rFonts w:ascii="Traditional Arabic" w:hAnsi="Traditional Arabic"/>
          <w:sz w:val="32"/>
          <w:rtl/>
        </w:rPr>
        <w:t xml:space="preserve"> </w:t>
      </w:r>
      <w:r w:rsidR="00B70CAE">
        <w:rPr>
          <w:rFonts w:ascii="Traditional Arabic" w:hAnsi="Traditional Arabic"/>
          <w:sz w:val="32"/>
          <w:rtl/>
        </w:rPr>
        <w:t>..</w:t>
      </w:r>
      <w:r w:rsidR="005A5AAB">
        <w:rPr>
          <w:rFonts w:ascii="Traditional Arabic" w:hAnsi="Traditional Arabic"/>
          <w:sz w:val="32"/>
          <w:rtl/>
        </w:rPr>
        <w:t xml:space="preserve"> وإذا كان كذلك فمن المعلوم أن </w:t>
      </w:r>
      <w:r w:rsidR="005A5AAB">
        <w:rPr>
          <w:rFonts w:ascii="Traditional Arabic" w:hAnsi="Traditional Arabic"/>
          <w:b/>
          <w:bCs/>
          <w:sz w:val="32"/>
          <w:rtl/>
        </w:rPr>
        <w:t xml:space="preserve">كون الموجود قائماً بنفسه أو موصوفاً أو أن له من الحقيقة والصفة والقدر ما استحق به إلا يكون بحيثِ غيره وأن لا يكون معدوماً بل ما أوجب أن يكون قائماً بنفسه مبايباً لغيره وأمثال ذلك هو من الأمور الوجودية باعتبار الغائب فيها بالشاهد </w:t>
      </w:r>
      <w:r w:rsidR="005A5AAB">
        <w:rPr>
          <w:rFonts w:ascii="Traditional Arabic" w:hAnsi="Traditional Arabic"/>
          <w:sz w:val="32"/>
          <w:rtl/>
        </w:rPr>
        <w:t>صار على هذا الصراط المستقيم</w:t>
      </w:r>
      <w:r w:rsidR="00CE45A2">
        <w:rPr>
          <w:rFonts w:ascii="Traditional Arabic" w:hAnsi="Traditional Arabic"/>
          <w:sz w:val="32"/>
          <w:rtl/>
        </w:rPr>
        <w:t xml:space="preserve"> ،</w:t>
      </w:r>
      <w:r w:rsidR="005A5AAB">
        <w:rPr>
          <w:rFonts w:ascii="Traditional Arabic" w:hAnsi="Traditional Arabic"/>
          <w:sz w:val="32"/>
          <w:rtl/>
        </w:rPr>
        <w:t xml:space="preserve"> </w:t>
      </w:r>
      <w:r w:rsidR="005A5AAB">
        <w:rPr>
          <w:rFonts w:ascii="Traditional Arabic" w:hAnsi="Traditional Arabic"/>
          <w:b/>
          <w:bCs/>
          <w:sz w:val="32"/>
          <w:rtl/>
        </w:rPr>
        <w:t>فكل ما كان أقرب إلى الوجود كان إليه أقرب</w:t>
      </w:r>
      <w:r w:rsidR="005A5AAB">
        <w:rPr>
          <w:rFonts w:ascii="Traditional Arabic" w:hAnsi="Traditional Arabic"/>
          <w:sz w:val="32"/>
          <w:rtl/>
        </w:rPr>
        <w:t xml:space="preserve"> وكلما كان أقرب إلى المعدوم فهو عنه أبعد</w:t>
      </w:r>
      <w:r w:rsidR="00166ABB">
        <w:rPr>
          <w:rFonts w:ascii="Traditional Arabic" w:hAnsi="Traditional Arabic"/>
          <w:sz w:val="32"/>
          <w:rtl/>
        </w:rPr>
        <w:t xml:space="preserve"> ) </w:t>
      </w:r>
      <w:r w:rsidR="00276FB6">
        <w:rPr>
          <w:rFonts w:ascii="Traditional Arabic" w:hAnsi="Traditional Arabic" w:hint="cs"/>
          <w:sz w:val="32"/>
          <w:rtl/>
        </w:rPr>
        <w:t>[</w:t>
      </w:r>
      <w:r w:rsidR="00276FB6" w:rsidRPr="00BD4408">
        <w:rPr>
          <w:rFonts w:ascii="Traditional Arabic" w:hAnsi="Traditional Arabic"/>
          <w:sz w:val="24"/>
          <w:szCs w:val="24"/>
          <w:rtl/>
        </w:rPr>
        <w:t>المصدر السابق 327-328</w:t>
      </w:r>
      <w:r w:rsidR="00276FB6">
        <w:rPr>
          <w:rFonts w:ascii="Traditional Arabic" w:hAnsi="Traditional Arabic" w:hint="cs"/>
          <w:sz w:val="32"/>
          <w:rtl/>
        </w:rPr>
        <w:t>]</w:t>
      </w:r>
      <w:r w:rsidR="00166ABB">
        <w:rPr>
          <w:rFonts w:ascii="Traditional Arabic" w:hAnsi="Traditional Arabic"/>
          <w:sz w:val="32"/>
          <w:vertAlign w:val="superscript"/>
          <w:rtl/>
        </w:rPr>
        <w:t xml:space="preserve"> </w:t>
      </w:r>
      <w:r w:rsidR="005C3476">
        <w:rPr>
          <w:rFonts w:ascii="Traditional Arabic" w:hAnsi="Traditional Arabic" w:hint="cs"/>
          <w:sz w:val="32"/>
          <w:rtl/>
        </w:rPr>
        <w:t xml:space="preserve">، </w:t>
      </w:r>
      <w:r w:rsidR="005A5AAB">
        <w:rPr>
          <w:rFonts w:ascii="Traditional Arabic" w:hAnsi="Traditional Arabic"/>
          <w:sz w:val="32"/>
          <w:rtl/>
        </w:rPr>
        <w:t>وقال أيضاً</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يقال أما الحدوث أو ما يستلزم الحدوث فلا يجوز أن يكون هو علة للأمر الوجودي لأن ذلك مستلزم للعدم</w:t>
      </w:r>
      <w:r w:rsidR="00CE45A2">
        <w:rPr>
          <w:rFonts w:ascii="Traditional Arabic" w:hAnsi="Traditional Arabic"/>
          <w:sz w:val="32"/>
          <w:rtl/>
        </w:rPr>
        <w:t xml:space="preserve"> ،</w:t>
      </w:r>
      <w:r w:rsidR="005A5AAB">
        <w:rPr>
          <w:rFonts w:ascii="Traditional Arabic" w:hAnsi="Traditional Arabic"/>
          <w:sz w:val="32"/>
          <w:rtl/>
        </w:rPr>
        <w:t xml:space="preserve"> وما يستلزم العدم لا يجوز أن يكون علة للأمر الوجودي </w:t>
      </w:r>
      <w:r w:rsidR="005A5AAB">
        <w:rPr>
          <w:rFonts w:ascii="Traditional Arabic" w:hAnsi="Traditional Arabic"/>
          <w:b/>
          <w:bCs/>
          <w:sz w:val="32"/>
          <w:rtl/>
        </w:rPr>
        <w:t xml:space="preserve">فلا يعلل الأمر الوجودي الذي يختص بالموجودات دون المعدومات إلا بأمر وجودي </w:t>
      </w:r>
      <w:r w:rsidR="005A5AAB">
        <w:rPr>
          <w:rFonts w:ascii="Traditional Arabic" w:hAnsi="Traditional Arabic"/>
          <w:sz w:val="32"/>
          <w:rtl/>
        </w:rPr>
        <w:t>يختص بالموجودات</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76FB6">
        <w:rPr>
          <w:rFonts w:ascii="Traditional Arabic" w:hAnsi="Traditional Arabic" w:hint="cs"/>
          <w:sz w:val="32"/>
          <w:rtl/>
        </w:rPr>
        <w:t>[</w:t>
      </w:r>
      <w:r w:rsidR="00276FB6" w:rsidRPr="00BD4408">
        <w:rPr>
          <w:rFonts w:ascii="Traditional Arabic" w:hAnsi="Traditional Arabic"/>
          <w:sz w:val="24"/>
          <w:szCs w:val="24"/>
          <w:rtl/>
        </w:rPr>
        <w:t>المصدر السابق 2/373-374</w:t>
      </w:r>
      <w:r w:rsidR="00276FB6">
        <w:rPr>
          <w:rFonts w:ascii="Traditional Arabic" w:hAnsi="Traditional Arabic" w:hint="cs"/>
          <w:sz w:val="32"/>
          <w:rtl/>
        </w:rPr>
        <w:t>]</w:t>
      </w:r>
    </w:p>
    <w:p w:rsidR="005A5AAB" w:rsidRDefault="005A5AAB" w:rsidP="00336F57">
      <w:pPr>
        <w:ind w:left="-46"/>
        <w:jc w:val="both"/>
        <w:rPr>
          <w:rFonts w:ascii="Traditional Arabic" w:hAnsi="Traditional Arabic"/>
          <w:sz w:val="32"/>
          <w:rtl/>
        </w:rPr>
      </w:pPr>
      <w:r>
        <w:rPr>
          <w:rFonts w:ascii="Traditional Arabic" w:hAnsi="Traditional Arabic"/>
          <w:sz w:val="32"/>
          <w:rtl/>
        </w:rPr>
        <w:t>وبذلك يكون قد أثبت أحقيته بكل صفة وجودية يوصف بها المخلوق ومن بين هذه الصفات الوجودية التي أثبتها ما نص عليه</w:t>
      </w:r>
      <w:r w:rsidR="00CE45A2">
        <w:rPr>
          <w:rFonts w:ascii="Traditional Arabic" w:hAnsi="Traditional Arabic"/>
          <w:sz w:val="32"/>
          <w:rtl/>
        </w:rPr>
        <w:t xml:space="preserve"> ،</w:t>
      </w:r>
      <w:r>
        <w:rPr>
          <w:rFonts w:ascii="Traditional Arabic" w:hAnsi="Traditional Arabic"/>
          <w:sz w:val="32"/>
          <w:rtl/>
        </w:rPr>
        <w:t xml:space="preserve"> فنص على وصفه بما للموجود من القيام بالمحل واتصافه بالمقدار الذي استحق به أن لا يكون بحيث غيره</w:t>
      </w:r>
      <w:r w:rsidR="00CE45A2">
        <w:rPr>
          <w:rFonts w:ascii="Traditional Arabic" w:hAnsi="Traditional Arabic"/>
          <w:sz w:val="32"/>
          <w:rtl/>
        </w:rPr>
        <w:t xml:space="preserve"> ،</w:t>
      </w:r>
      <w:r>
        <w:rPr>
          <w:rFonts w:ascii="Traditional Arabic" w:hAnsi="Traditional Arabic"/>
          <w:sz w:val="32"/>
          <w:rtl/>
        </w:rPr>
        <w:t xml:space="preserve"> ونص على اعتبار الغائب بالشاهد ووصف هذا بالصراط المستقيم</w:t>
      </w:r>
      <w:r w:rsidR="00CE45A2">
        <w:rPr>
          <w:rFonts w:ascii="Traditional Arabic" w:hAnsi="Traditional Arabic"/>
          <w:sz w:val="32"/>
          <w:rtl/>
        </w:rPr>
        <w:t xml:space="preserve"> ،</w:t>
      </w:r>
      <w:r>
        <w:rPr>
          <w:rFonts w:ascii="Traditional Arabic" w:hAnsi="Traditional Arabic"/>
          <w:sz w:val="32"/>
          <w:rtl/>
        </w:rPr>
        <w:t xml:space="preserve">  ونص على أن كل ما كان أقرب إلى الوجود كان إليه أقرب أما قوله تعالى</w:t>
      </w:r>
      <w:r w:rsidR="00CE45A2">
        <w:rPr>
          <w:rFonts w:ascii="Traditional Arabic" w:hAnsi="Traditional Arabic"/>
          <w:sz w:val="32"/>
          <w:rtl/>
        </w:rPr>
        <w:t xml:space="preserve"> :</w:t>
      </w:r>
      <w:r>
        <w:rPr>
          <w:rFonts w:ascii="Traditional Arabic" w:hAnsi="Traditional Arabic"/>
          <w:sz w:val="32"/>
          <w:rtl/>
        </w:rPr>
        <w:t>"ليس كمثله شيء" الذي يبعد أدنى مشابهة بينه وبين كل موجود فقد غدا مما لا نعلمه من الكتاب إلا أماني وإن هم إلا يظنون</w:t>
      </w:r>
      <w:r w:rsidR="00CE45A2">
        <w:rPr>
          <w:rFonts w:ascii="Traditional Arabic" w:hAnsi="Traditional Arabic"/>
          <w:sz w:val="32"/>
          <w:rtl/>
        </w:rPr>
        <w:t xml:space="preserve"> ،</w:t>
      </w:r>
      <w:r>
        <w:rPr>
          <w:rFonts w:ascii="Traditional Arabic" w:hAnsi="Traditional Arabic"/>
          <w:sz w:val="32"/>
          <w:rtl/>
        </w:rPr>
        <w:t xml:space="preserve">  ودونك ما كنا فيه قبل ترقيعه وما آل إليه الأمر باتساع الفتق مع فشله بتقرير هذه الشبهة ومنع إبطالها</w:t>
      </w:r>
      <w:r w:rsidR="00CE45A2">
        <w:rPr>
          <w:rFonts w:ascii="Traditional Arabic" w:hAnsi="Traditional Arabic"/>
          <w:sz w:val="32"/>
          <w:rtl/>
        </w:rPr>
        <w:t xml:space="preserve"> ،</w:t>
      </w:r>
      <w:r>
        <w:rPr>
          <w:rFonts w:ascii="Traditional Arabic" w:hAnsi="Traditional Arabic"/>
          <w:sz w:val="32"/>
          <w:rtl/>
        </w:rPr>
        <w:t xml:space="preserve">  فعلى هذه القاعدة يجب له من صفات الأجسام شغلُ قدر من الفراغ والكونُ في الجهة والتركيبُ من الأجزاء والشكل والصورة والمقدار فكلها صفات وجودية يكون الرب أحق بها على وفق ما قرر</w:t>
      </w:r>
      <w:r w:rsidR="00CE45A2">
        <w:rPr>
          <w:rFonts w:ascii="Traditional Arabic" w:hAnsi="Traditional Arabic"/>
          <w:sz w:val="32"/>
          <w:rtl/>
        </w:rPr>
        <w:t xml:space="preserve"> ،</w:t>
      </w:r>
      <w:r>
        <w:rPr>
          <w:rFonts w:ascii="Traditional Arabic" w:hAnsi="Traditional Arabic"/>
          <w:sz w:val="32"/>
          <w:rtl/>
        </w:rPr>
        <w:t xml:space="preserve">  وقد صرح هنا بإثبات بعض ما سبق</w:t>
      </w:r>
      <w:r w:rsidR="00CE45A2">
        <w:rPr>
          <w:rFonts w:ascii="Traditional Arabic" w:hAnsi="Traditional Arabic"/>
          <w:sz w:val="32"/>
          <w:rtl/>
        </w:rPr>
        <w:t xml:space="preserve"> ،</w:t>
      </w:r>
      <w:r>
        <w:rPr>
          <w:rFonts w:ascii="Traditional Arabic" w:hAnsi="Traditional Arabic"/>
          <w:sz w:val="32"/>
          <w:rtl/>
        </w:rPr>
        <w:t xml:space="preserve"> ويتبعه زيادة في التصريح</w:t>
      </w:r>
      <w:r w:rsidR="00CE45A2">
        <w:rPr>
          <w:rFonts w:ascii="Traditional Arabic" w:hAnsi="Traditional Arabic"/>
          <w:sz w:val="32"/>
          <w:rtl/>
        </w:rPr>
        <w:t xml:space="preserve"> ،</w:t>
      </w:r>
      <w:r>
        <w:rPr>
          <w:rFonts w:ascii="Traditional Arabic" w:hAnsi="Traditional Arabic"/>
          <w:sz w:val="32"/>
          <w:rtl/>
        </w:rPr>
        <w:t xml:space="preserve"> </w:t>
      </w:r>
    </w:p>
    <w:p w:rsidR="005A5AAB" w:rsidRDefault="005A5AAB" w:rsidP="00336F57">
      <w:pPr>
        <w:ind w:left="-46"/>
        <w:jc w:val="both"/>
        <w:rPr>
          <w:rFonts w:ascii="Traditional Arabic" w:hAnsi="Traditional Arabic"/>
          <w:sz w:val="32"/>
          <w:rtl/>
        </w:rPr>
      </w:pPr>
      <w:r>
        <w:rPr>
          <w:rFonts w:ascii="Traditional Arabic" w:hAnsi="Traditional Arabic"/>
          <w:sz w:val="32"/>
          <w:rtl/>
        </w:rPr>
        <w:t>ثانياً</w:t>
      </w:r>
      <w:r w:rsidR="00CE45A2">
        <w:rPr>
          <w:rFonts w:ascii="Traditional Arabic" w:hAnsi="Traditional Arabic"/>
          <w:sz w:val="32"/>
          <w:rtl/>
        </w:rPr>
        <w:t xml:space="preserve"> :</w:t>
      </w:r>
      <w:r>
        <w:rPr>
          <w:rFonts w:ascii="Traditional Arabic" w:hAnsi="Traditional Arabic"/>
          <w:sz w:val="32"/>
          <w:rtl/>
        </w:rPr>
        <w:t xml:space="preserve"> ذكر الفخر الرازي في نهاية الكلام على هذه الشبهة أن مما يدل على أنها حجة منقوضة قيامُها في صوركثيرة نتيجتها اللازمة عنه باطلة بطلاناً ظاهراً بالاتفاق</w:t>
      </w:r>
      <w:r w:rsidR="00CE45A2">
        <w:rPr>
          <w:rFonts w:ascii="Traditional Arabic" w:hAnsi="Traditional Arabic"/>
          <w:sz w:val="32"/>
          <w:rtl/>
        </w:rPr>
        <w:t xml:space="preserve"> ،</w:t>
      </w:r>
      <w:r>
        <w:rPr>
          <w:rFonts w:ascii="Traditional Arabic" w:hAnsi="Traditional Arabic"/>
          <w:sz w:val="32"/>
          <w:rtl/>
        </w:rPr>
        <w:t xml:space="preserve">  فيدل الفخر الرازي على ما تقتضيه هذه الحجة من إثبات ما لا يثبته الخصم ويَظهر بطلانه ويرجو بذلك أن يتنبه الخصم إلى أن ما يثبت الباطلَ باطلٌ في نفسه فلا يكون حجة في شيء من الصور</w:t>
      </w:r>
      <w:r w:rsidR="00CE45A2">
        <w:rPr>
          <w:rFonts w:ascii="Traditional Arabic" w:hAnsi="Traditional Arabic"/>
          <w:sz w:val="32"/>
          <w:rtl/>
        </w:rPr>
        <w:t xml:space="preserve"> ،</w:t>
      </w:r>
      <w:r>
        <w:rPr>
          <w:rFonts w:ascii="Traditional Arabic" w:hAnsi="Traditional Arabic"/>
          <w:sz w:val="32"/>
          <w:rtl/>
        </w:rPr>
        <w:t xml:space="preserve">  لكن ابن تيمية رحمه الله لم ينكر التزام ما ذكره الفخر الرازي من هذه الصور التي توقع أن يستنكف منها الكرامية</w:t>
      </w:r>
      <w:r w:rsidR="00CE45A2">
        <w:rPr>
          <w:rFonts w:ascii="Traditional Arabic" w:hAnsi="Traditional Arabic"/>
          <w:sz w:val="32"/>
          <w:rtl/>
        </w:rPr>
        <w:t xml:space="preserve"> ،</w:t>
      </w:r>
      <w:r>
        <w:rPr>
          <w:rFonts w:ascii="Traditional Arabic" w:hAnsi="Traditional Arabic"/>
          <w:sz w:val="32"/>
          <w:rtl/>
        </w:rPr>
        <w:t xml:space="preserve">  ونشير إلى بعض هذه الصور </w:t>
      </w:r>
      <w:r w:rsidR="005C3476">
        <w:rPr>
          <w:rFonts w:ascii="Traditional Arabic" w:hAnsi="Traditional Arabic" w:hint="cs"/>
          <w:sz w:val="32"/>
          <w:rtl/>
        </w:rPr>
        <w:t xml:space="preserve"> : </w:t>
      </w:r>
      <w:r>
        <w:rPr>
          <w:rFonts w:ascii="Traditional Arabic" w:hAnsi="Traditional Arabic"/>
          <w:sz w:val="32"/>
          <w:rtl/>
        </w:rPr>
        <w:t>الصورة الأولى</w:t>
      </w:r>
      <w:r w:rsidR="00CE45A2">
        <w:rPr>
          <w:rFonts w:ascii="Traditional Arabic" w:hAnsi="Traditional Arabic"/>
          <w:sz w:val="32"/>
          <w:rtl/>
        </w:rPr>
        <w:t xml:space="preserve"> :</w:t>
      </w:r>
      <w:r>
        <w:rPr>
          <w:rFonts w:ascii="Traditional Arabic" w:hAnsi="Traditional Arabic"/>
          <w:sz w:val="32"/>
          <w:rtl/>
        </w:rPr>
        <w:t xml:space="preserve"> أن كل موجود في الشاهد فهو إما حجم أو قائم بالحجم </w:t>
      </w:r>
      <w:r w:rsidR="005C3476">
        <w:rPr>
          <w:rFonts w:ascii="Traditional Arabic" w:hAnsi="Traditional Arabic" w:hint="cs"/>
          <w:sz w:val="32"/>
          <w:rtl/>
        </w:rPr>
        <w:t xml:space="preserve">، </w:t>
      </w:r>
      <w:r>
        <w:rPr>
          <w:rFonts w:ascii="Traditional Arabic" w:hAnsi="Traditional Arabic"/>
          <w:sz w:val="32"/>
          <w:rtl/>
        </w:rPr>
        <w:t>قال ابن تيمية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وقوله في الوجه الثاني إن كل موجود في الشاهد فهو إما حجم أو قائم بالحجم ثم ذكر التقسيم إلى آخره</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فعنه جوابان</w:t>
      </w:r>
      <w:r w:rsidR="005C3476">
        <w:rPr>
          <w:rFonts w:ascii="Traditional Arabic" w:hAnsi="Traditional Arabic" w:hint="cs"/>
          <w:sz w:val="32"/>
          <w:rtl/>
        </w:rPr>
        <w:t xml:space="preserve"> : </w:t>
      </w:r>
      <w:r>
        <w:rPr>
          <w:rFonts w:ascii="Traditional Arabic" w:hAnsi="Traditional Arabic"/>
          <w:sz w:val="32"/>
          <w:rtl/>
        </w:rPr>
        <w:t>أحدهما أن المعني بالحجم في اللغة الظاهرة هو الشيء الكثيف المتحد كالحجر والتراب بخلاف الهواء فإنه لا يسمى في اللغة المشهورة حجماً فإن كان مقصوده هذا فليس كل موجود في الشاهد إما حجماً أو قائماً بالحجم</w:t>
      </w:r>
      <w:r w:rsidR="00CE45A2">
        <w:rPr>
          <w:rFonts w:ascii="Traditional Arabic" w:hAnsi="Traditional Arabic"/>
          <w:sz w:val="32"/>
          <w:rtl/>
        </w:rPr>
        <w:t xml:space="preserve"> ،</w:t>
      </w:r>
      <w:r>
        <w:rPr>
          <w:rFonts w:ascii="Traditional Arabic" w:hAnsi="Traditional Arabic"/>
          <w:sz w:val="32"/>
          <w:rtl/>
        </w:rPr>
        <w:t xml:space="preserve">   فإن أراد به أن كل موجود في الشاهد فهو إما جسم وإما عرض أو إما جوهر وإما عرض ويذكر التقسيم إلى آخره</w:t>
      </w:r>
      <w:r w:rsidR="00CE45A2">
        <w:rPr>
          <w:rFonts w:ascii="Traditional Arabic" w:hAnsi="Traditional Arabic"/>
          <w:sz w:val="32"/>
          <w:rtl/>
        </w:rPr>
        <w:t xml:space="preserve"> ،</w:t>
      </w:r>
      <w:r>
        <w:rPr>
          <w:rFonts w:ascii="Traditional Arabic" w:hAnsi="Traditional Arabic"/>
          <w:sz w:val="32"/>
          <w:rtl/>
        </w:rPr>
        <w:t xml:space="preserve">  فيقال له لفظ الجوهر والعرض في الاصطلاح الخاص ليس نفيهما عن الله من الشريعة</w:t>
      </w:r>
      <w:r w:rsidR="00CE45A2">
        <w:rPr>
          <w:rFonts w:ascii="Traditional Arabic" w:hAnsi="Traditional Arabic"/>
          <w:sz w:val="32"/>
          <w:rtl/>
        </w:rPr>
        <w:t xml:space="preserve"> ،</w:t>
      </w:r>
      <w:r>
        <w:rPr>
          <w:rFonts w:ascii="Traditional Arabic" w:hAnsi="Traditional Arabic"/>
          <w:sz w:val="32"/>
          <w:rtl/>
        </w:rPr>
        <w:t xml:space="preserve"> كما أنه ليس إثباتهما من الشريعة بل سلف الامة وأئمتها أنكروا على من تكلم بنفيها كما أنكروا التكلم بإثباتها أو أكثر وعدوا ذلك بدعة فليس لأحد أن ينفي هذين اللفظين الذين ليس لهما أصل لا في نص ولا في إجماع ولا أثر إلا بحجة منفصلة غير هذا اللفظ</w:t>
      </w:r>
      <w:r w:rsidR="00CE45A2">
        <w:rPr>
          <w:rFonts w:ascii="Traditional Arabic" w:hAnsi="Traditional Arabic"/>
          <w:sz w:val="32"/>
          <w:rtl/>
        </w:rPr>
        <w:t xml:space="preserve"> ،</w:t>
      </w:r>
      <w:r>
        <w:rPr>
          <w:rFonts w:ascii="Traditional Arabic" w:hAnsi="Traditional Arabic"/>
          <w:sz w:val="32"/>
          <w:rtl/>
        </w:rPr>
        <w:t xml:space="preserve"> إذ الحجج التي يستدل فيها باللفظ لا بد أن يكون لفظها منقولاً عمن يجب اتباعُ قوله وهو الكتاب والسنة أو الإجماع فكيف باللفظ الذي لا ينقل عن إمام في الدين ولا أحد من سلف الائمة</w:t>
      </w:r>
      <w:r w:rsidR="00CE45A2">
        <w:rPr>
          <w:rFonts w:ascii="Traditional Arabic" w:hAnsi="Traditional Arabic"/>
          <w:sz w:val="32"/>
          <w:rtl/>
        </w:rPr>
        <w:t xml:space="preserve"> ،</w:t>
      </w:r>
      <w:r>
        <w:rPr>
          <w:rFonts w:ascii="Traditional Arabic" w:hAnsi="Traditional Arabic"/>
          <w:sz w:val="32"/>
          <w:rtl/>
        </w:rPr>
        <w:t xml:space="preserve">  وأما المعاني المرادة بهذين اللفظين فلا بد من تفسيرها فإن الناس متنازعون فيما يريدون بهذه الألفاظ من المعاني ومتنازعون في لزوم تلك المعاني لبعض وغير ذلك</w:t>
      </w:r>
      <w:r w:rsidR="00CE45A2">
        <w:rPr>
          <w:rFonts w:ascii="Traditional Arabic" w:hAnsi="Traditional Arabic"/>
          <w:sz w:val="32"/>
          <w:rtl/>
        </w:rPr>
        <w:t xml:space="preserve"> ،</w:t>
      </w:r>
      <w:r>
        <w:rPr>
          <w:rFonts w:ascii="Traditional Arabic" w:hAnsi="Traditional Arabic"/>
          <w:sz w:val="32"/>
          <w:rtl/>
        </w:rPr>
        <w:t xml:space="preserve"> </w:t>
      </w:r>
    </w:p>
    <w:p w:rsidR="005A5AAB" w:rsidRDefault="005A5AAB" w:rsidP="00336F57">
      <w:pPr>
        <w:ind w:left="-46"/>
        <w:jc w:val="both"/>
        <w:rPr>
          <w:rFonts w:ascii="Traditional Arabic" w:hAnsi="Traditional Arabic"/>
          <w:sz w:val="32"/>
          <w:rtl/>
        </w:rPr>
      </w:pPr>
      <w:r>
        <w:rPr>
          <w:rFonts w:ascii="Traditional Arabic" w:hAnsi="Traditional Arabic"/>
          <w:b/>
          <w:bCs/>
          <w:sz w:val="32"/>
          <w:rtl/>
        </w:rPr>
        <w:t>وإذا كان كذلك فإن فسَّر مفسِّر معنى الجوهر والعرض بما لم يُعلم انتفاؤه في حق الله تعالى كان ذلك طرد الدليل</w:t>
      </w:r>
      <w:r>
        <w:rPr>
          <w:rFonts w:ascii="Traditional Arabic" w:hAnsi="Traditional Arabic"/>
          <w:sz w:val="32"/>
          <w:rtl/>
        </w:rPr>
        <w:t xml:space="preserve"> فلا ينتقض به ولا ينتقض الدليل حتى يبين أن هذا التقسيم يمكن في بعض المعاني التي يجب نفيها عن الله تعالى ولم يفعل ذلك</w:t>
      </w:r>
      <w:r w:rsidR="00CE45A2">
        <w:rPr>
          <w:rFonts w:ascii="Traditional Arabic" w:hAnsi="Traditional Arabic"/>
          <w:sz w:val="32"/>
          <w:rtl/>
        </w:rPr>
        <w:t xml:space="preserve"> ،</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76FB6">
        <w:rPr>
          <w:rFonts w:ascii="Traditional Arabic" w:hAnsi="Traditional Arabic" w:hint="cs"/>
          <w:sz w:val="32"/>
          <w:rtl/>
        </w:rPr>
        <w:t>[</w:t>
      </w:r>
      <w:r w:rsidR="00276FB6" w:rsidRPr="00BD4408">
        <w:rPr>
          <w:rFonts w:ascii="Traditional Arabic" w:hAnsi="Traditional Arabic"/>
          <w:sz w:val="24"/>
          <w:szCs w:val="24"/>
          <w:rtl/>
        </w:rPr>
        <w:t>بيان تلبيس الجهمية 2/383-384</w:t>
      </w:r>
      <w:r w:rsidR="00276FB6">
        <w:rPr>
          <w:rFonts w:ascii="Traditional Arabic" w:hAnsi="Traditional Arabic" w:hint="cs"/>
          <w:sz w:val="32"/>
          <w:rtl/>
        </w:rPr>
        <w:t>]</w:t>
      </w:r>
      <w:r w:rsidR="005C3476">
        <w:rPr>
          <w:rFonts w:ascii="Traditional Arabic" w:hAnsi="Traditional Arabic" w:hint="cs"/>
          <w:sz w:val="32"/>
          <w:rtl/>
        </w:rPr>
        <w:t xml:space="preserve"> ،  </w:t>
      </w:r>
      <w:r>
        <w:rPr>
          <w:rFonts w:ascii="Traditional Arabic" w:hAnsi="Traditional Arabic"/>
          <w:sz w:val="32"/>
          <w:rtl/>
        </w:rPr>
        <w:t>ويجب التنبيه إلى أمور مما سبقت الإشارة إليه من أسلوبه</w:t>
      </w:r>
      <w:r w:rsidR="00CE45A2">
        <w:rPr>
          <w:rFonts w:ascii="Traditional Arabic" w:hAnsi="Traditional Arabic"/>
          <w:sz w:val="32"/>
          <w:rtl/>
        </w:rPr>
        <w:t xml:space="preserve"> ،</w:t>
      </w:r>
      <w:r>
        <w:rPr>
          <w:rFonts w:ascii="Traditional Arabic" w:hAnsi="Traditional Arabic"/>
          <w:sz w:val="32"/>
          <w:rtl/>
        </w:rPr>
        <w:t xml:space="preserve">  </w:t>
      </w:r>
      <w:r w:rsidR="005C3476">
        <w:rPr>
          <w:rFonts w:ascii="Traditional Arabic" w:hAnsi="Traditional Arabic" w:hint="cs"/>
          <w:b/>
          <w:bCs/>
          <w:sz w:val="32"/>
          <w:rtl/>
        </w:rPr>
        <w:t>أ</w:t>
      </w:r>
      <w:r>
        <w:rPr>
          <w:rFonts w:ascii="Traditional Arabic" w:hAnsi="Traditional Arabic"/>
          <w:b/>
          <w:bCs/>
          <w:sz w:val="32"/>
          <w:rtl/>
        </w:rPr>
        <w:t>ولا</w:t>
      </w:r>
      <w:r w:rsidR="00CE45A2">
        <w:rPr>
          <w:rFonts w:ascii="Traditional Arabic" w:hAnsi="Traditional Arabic"/>
          <w:sz w:val="32"/>
          <w:rtl/>
        </w:rPr>
        <w:t xml:space="preserve"> :</w:t>
      </w:r>
      <w:r>
        <w:rPr>
          <w:rFonts w:ascii="Traditional Arabic" w:hAnsi="Traditional Arabic"/>
          <w:sz w:val="32"/>
          <w:rtl/>
        </w:rPr>
        <w:t xml:space="preserve"> محاولة التطويل بذكر المعنى اللغوي ليشاغب على محل النزاع والإلزام وهو المعنى الإصطلاحي</w:t>
      </w:r>
      <w:r w:rsidR="00CE45A2">
        <w:rPr>
          <w:rFonts w:ascii="Traditional Arabic" w:hAnsi="Traditional Arabic"/>
          <w:sz w:val="32"/>
          <w:rtl/>
        </w:rPr>
        <w:t xml:space="preserve"> ،</w:t>
      </w:r>
      <w:r>
        <w:rPr>
          <w:rFonts w:ascii="Traditional Arabic" w:hAnsi="Traditional Arabic"/>
          <w:sz w:val="32"/>
          <w:rtl/>
        </w:rPr>
        <w:t xml:space="preserve">  فلم يكن لذكر المعني بالحجم في اللغة الظاهرة داع لأنه يعلم أنه ليس مقصود الفخر الرازي</w:t>
      </w:r>
      <w:r w:rsidR="00CE45A2">
        <w:rPr>
          <w:rFonts w:ascii="Traditional Arabic" w:hAnsi="Traditional Arabic"/>
          <w:sz w:val="32"/>
          <w:rtl/>
        </w:rPr>
        <w:t xml:space="preserve"> ،</w:t>
      </w:r>
      <w:r>
        <w:rPr>
          <w:rFonts w:ascii="Traditional Arabic" w:hAnsi="Traditional Arabic"/>
          <w:sz w:val="32"/>
          <w:rtl/>
        </w:rPr>
        <w:t xml:space="preserve">  ثانياً سبق أن أشرنا إلى ما في دعواه من أن هذا النفي ليس من الشريعة وكأنه رحمه الله ينتظر من الشارع أن ينص على نفي كل لفظ قد يبتدعه مبتدع</w:t>
      </w:r>
      <w:r w:rsidR="00CE45A2">
        <w:rPr>
          <w:rFonts w:ascii="Traditional Arabic" w:hAnsi="Traditional Arabic"/>
          <w:sz w:val="32"/>
          <w:rtl/>
        </w:rPr>
        <w:t xml:space="preserve"> ،</w:t>
      </w:r>
      <w:r>
        <w:rPr>
          <w:rFonts w:ascii="Traditional Arabic" w:hAnsi="Traditional Arabic"/>
          <w:sz w:val="32"/>
          <w:rtl/>
        </w:rPr>
        <w:t xml:space="preserve"> وإذا لم ينص عليه كان نفيه عن الله بدعةً ومخالَفة للسلف الذين لم يتكلموا في نفيه</w:t>
      </w:r>
      <w:r w:rsidR="005C3476">
        <w:rPr>
          <w:rFonts w:ascii="Traditional Arabic" w:hAnsi="Traditional Arabic" w:hint="cs"/>
          <w:sz w:val="32"/>
          <w:rtl/>
        </w:rPr>
        <w:t xml:space="preserve"> </w:t>
      </w:r>
      <w:r>
        <w:rPr>
          <w:rFonts w:ascii="Traditional Arabic" w:hAnsi="Traditional Arabic"/>
          <w:sz w:val="32"/>
          <w:rtl/>
        </w:rPr>
        <w:t>!</w:t>
      </w:r>
      <w:r w:rsidR="005C3476">
        <w:rPr>
          <w:rFonts w:ascii="Traditional Arabic" w:hAnsi="Traditional Arabic" w:hint="cs"/>
          <w:sz w:val="32"/>
          <w:rtl/>
        </w:rPr>
        <w:t xml:space="preserve">   </w:t>
      </w:r>
      <w:r>
        <w:rPr>
          <w:rFonts w:ascii="Traditional Arabic" w:hAnsi="Traditional Arabic"/>
          <w:b/>
          <w:bCs/>
          <w:sz w:val="32"/>
          <w:rtl/>
        </w:rPr>
        <w:t>ثالثاً</w:t>
      </w:r>
      <w:r w:rsidR="00CE45A2">
        <w:rPr>
          <w:rFonts w:ascii="Traditional Arabic" w:hAnsi="Traditional Arabic"/>
          <w:sz w:val="32"/>
          <w:rtl/>
        </w:rPr>
        <w:t xml:space="preserve"> :</w:t>
      </w:r>
      <w:r>
        <w:rPr>
          <w:rFonts w:ascii="Traditional Arabic" w:hAnsi="Traditional Arabic"/>
          <w:sz w:val="32"/>
          <w:rtl/>
        </w:rPr>
        <w:t xml:space="preserve"> نص على أن السلف أنكروا التكلم بإثبات الجسم والجوهر</w:t>
      </w:r>
      <w:r w:rsidR="00CE45A2">
        <w:rPr>
          <w:rFonts w:ascii="Traditional Arabic" w:hAnsi="Traditional Arabic"/>
          <w:sz w:val="32"/>
          <w:rtl/>
        </w:rPr>
        <w:t xml:space="preserve"> ،</w:t>
      </w:r>
      <w:r>
        <w:rPr>
          <w:rFonts w:ascii="Traditional Arabic" w:hAnsi="Traditional Arabic"/>
          <w:sz w:val="32"/>
          <w:rtl/>
        </w:rPr>
        <w:t xml:space="preserve">  فهل تابعهم في ذلك ولم يقرر هذا الإثبات</w:t>
      </w:r>
      <w:r w:rsidR="00166ABB">
        <w:rPr>
          <w:rFonts w:ascii="Traditional Arabic" w:hAnsi="Traditional Arabic"/>
          <w:sz w:val="32"/>
          <w:rtl/>
        </w:rPr>
        <w:t xml:space="preserve"> ؟</w:t>
      </w:r>
      <w:r>
        <w:rPr>
          <w:rFonts w:ascii="Traditional Arabic" w:hAnsi="Traditional Arabic"/>
          <w:sz w:val="32"/>
          <w:rtl/>
        </w:rPr>
        <w:t xml:space="preserve"> ألم يبذل كل ما وسعه في تقريره والاعتراض على نفيه</w:t>
      </w:r>
      <w:r w:rsidR="00166ABB">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رابعاً</w:t>
      </w:r>
      <w:r w:rsidR="00CE45A2">
        <w:rPr>
          <w:rFonts w:ascii="Traditional Arabic" w:hAnsi="Traditional Arabic"/>
          <w:sz w:val="32"/>
          <w:rtl/>
        </w:rPr>
        <w:t xml:space="preserve"> :</w:t>
      </w:r>
      <w:r>
        <w:rPr>
          <w:rFonts w:ascii="Traditional Arabic" w:hAnsi="Traditional Arabic"/>
          <w:sz w:val="32"/>
          <w:rtl/>
        </w:rPr>
        <w:t xml:space="preserve"> حاول رحمه الله تمييع هذا الإلزام الذي ذكره الرازي بزعمه أن الناس متنازعين فيما يريدون بهذه الألفاظ من المعاني فلا بد من تفسيرها وكأنه لا يعلم حقيقة ما يريده الفخر الرازي من هذه الألفاظ! وما يعنينا اختلاف الناس في معاني هذه الألفاظ إذا علم مراد المتكلم</w:t>
      </w:r>
      <w:r w:rsidR="00166ABB">
        <w:rPr>
          <w:rFonts w:ascii="Traditional Arabic" w:hAnsi="Traditional Arabic"/>
          <w:sz w:val="32"/>
          <w:rtl/>
        </w:rPr>
        <w:t xml:space="preserve"> ؟</w:t>
      </w:r>
      <w:r>
        <w:rPr>
          <w:rFonts w:ascii="Traditional Arabic" w:hAnsi="Traditional Arabic"/>
          <w:sz w:val="32"/>
          <w:rtl/>
        </w:rPr>
        <w:t xml:space="preserve"> ثم كيف تغافل عن تفسير الفخر الرازي للجوهر والعرض بالحجمي والقائم بالحجمي</w:t>
      </w:r>
      <w:r w:rsidR="00166ABB">
        <w:rPr>
          <w:rFonts w:ascii="Traditional Arabic" w:hAnsi="Traditional Arabic"/>
          <w:sz w:val="32"/>
          <w:rtl/>
        </w:rPr>
        <w:t xml:space="preserve"> ؟</w:t>
      </w:r>
      <w:r>
        <w:rPr>
          <w:rFonts w:ascii="Traditional Arabic" w:hAnsi="Traditional Arabic"/>
          <w:sz w:val="32"/>
          <w:rtl/>
        </w:rPr>
        <w:t xml:space="preserve"> أي تفسير ينتظر بعد هذا التفسير</w:t>
      </w:r>
      <w:r w:rsidR="00166ABB">
        <w:rPr>
          <w:rFonts w:ascii="Traditional Arabic" w:hAnsi="Traditional Arabic"/>
          <w:sz w:val="32"/>
          <w:rtl/>
        </w:rPr>
        <w:t xml:space="preserve"> ؟</w:t>
      </w:r>
      <w:r w:rsidR="005C3476">
        <w:rPr>
          <w:rFonts w:ascii="Traditional Arabic" w:hAnsi="Traditional Arabic" w:hint="cs"/>
          <w:sz w:val="32"/>
          <w:rtl/>
        </w:rPr>
        <w:t xml:space="preserve"> </w:t>
      </w:r>
      <w:r>
        <w:rPr>
          <w:rFonts w:ascii="Traditional Arabic" w:hAnsi="Traditional Arabic"/>
          <w:b/>
          <w:bCs/>
          <w:sz w:val="32"/>
          <w:rtl/>
        </w:rPr>
        <w:t>خامساً</w:t>
      </w:r>
      <w:r w:rsidR="00CE45A2">
        <w:rPr>
          <w:rFonts w:ascii="Traditional Arabic" w:hAnsi="Traditional Arabic"/>
          <w:sz w:val="32"/>
          <w:rtl/>
        </w:rPr>
        <w:t xml:space="preserve"> :</w:t>
      </w:r>
      <w:r>
        <w:rPr>
          <w:rFonts w:ascii="Traditional Arabic" w:hAnsi="Traditional Arabic"/>
          <w:sz w:val="32"/>
          <w:rtl/>
        </w:rPr>
        <w:t xml:space="preserve"> يفهم من عبارته أن هذا الدليل لا ينتقض حتى يبين أن هذا التقسيم يمكن في بعض المعاني التي يجب نفيها عن الله تعالى</w:t>
      </w:r>
      <w:r w:rsidR="00CE45A2">
        <w:rPr>
          <w:rFonts w:ascii="Traditional Arabic" w:hAnsi="Traditional Arabic"/>
          <w:sz w:val="32"/>
          <w:rtl/>
        </w:rPr>
        <w:t xml:space="preserve"> ،</w:t>
      </w:r>
      <w:r>
        <w:rPr>
          <w:rFonts w:ascii="Traditional Arabic" w:hAnsi="Traditional Arabic"/>
          <w:sz w:val="32"/>
          <w:rtl/>
        </w:rPr>
        <w:t xml:space="preserve">  وزعم أن الفخر الرازي لم يفعل ذلك وعلى هذا يطرد الدليل ولا ينتقض فيكون الباري سبحانه حجمياً أو قائماً بالحجمي تعالى الله عن ذلك</w:t>
      </w:r>
      <w:r w:rsidR="00CE45A2">
        <w:rPr>
          <w:rFonts w:ascii="Traditional Arabic" w:hAnsi="Traditional Arabic"/>
          <w:sz w:val="32"/>
          <w:rtl/>
        </w:rPr>
        <w:t xml:space="preserve"> ،</w:t>
      </w:r>
      <w:r>
        <w:rPr>
          <w:rFonts w:ascii="Traditional Arabic" w:hAnsi="Traditional Arabic"/>
          <w:sz w:val="32"/>
          <w:rtl/>
        </w:rPr>
        <w:t xml:space="preserve"> </w:t>
      </w:r>
      <w:r w:rsidR="005C3476">
        <w:rPr>
          <w:rFonts w:ascii="Traditional Arabic" w:hAnsi="Traditional Arabic" w:hint="cs"/>
          <w:sz w:val="32"/>
          <w:rtl/>
        </w:rPr>
        <w:t xml:space="preserve"> </w:t>
      </w:r>
      <w:r>
        <w:rPr>
          <w:rFonts w:ascii="Traditional Arabic" w:hAnsi="Traditional Arabic"/>
          <w:b/>
          <w:bCs/>
          <w:sz w:val="32"/>
          <w:rtl/>
        </w:rPr>
        <w:t>سادساً</w:t>
      </w:r>
      <w:r w:rsidR="00CE45A2">
        <w:rPr>
          <w:rFonts w:ascii="Traditional Arabic" w:hAnsi="Traditional Arabic"/>
          <w:sz w:val="32"/>
          <w:rtl/>
        </w:rPr>
        <w:t xml:space="preserve"> :</w:t>
      </w:r>
      <w:r>
        <w:rPr>
          <w:rFonts w:ascii="Traditional Arabic" w:hAnsi="Traditional Arabic"/>
          <w:sz w:val="32"/>
          <w:rtl/>
        </w:rPr>
        <w:t xml:space="preserve"> لم يذكر الفخر الرازي هذا الإلزام إلا وهو يعلم أنه ظاهر الفساد متفق على إبطاله بينه وبين الكرامية لكن ابن تيمية رحمه الله مايزال يطالب ببيان أن هذا التقسيم يلزم منه بعض المعاني التي يجب نفيها عن الله عز وجل</w:t>
      </w:r>
      <w:r w:rsidR="00CE45A2">
        <w:rPr>
          <w:rFonts w:ascii="Traditional Arabic" w:hAnsi="Traditional Arabic"/>
          <w:sz w:val="32"/>
          <w:rtl/>
        </w:rPr>
        <w:t xml:space="preserve"> ،</w:t>
      </w:r>
      <w:r>
        <w:rPr>
          <w:rFonts w:ascii="Traditional Arabic" w:hAnsi="Traditional Arabic"/>
          <w:sz w:val="32"/>
          <w:rtl/>
        </w:rPr>
        <w:t xml:space="preserve">  فإما أن تكون المعاني التي تلزم من إثبات الحجمية مما يعلم ابن تيمية رحمه الله انتفاؤها عن الباري سبحانه وإما أن لا تكون معلومة</w:t>
      </w:r>
      <w:r w:rsidR="00CE45A2">
        <w:rPr>
          <w:rFonts w:ascii="Traditional Arabic" w:hAnsi="Traditional Arabic"/>
          <w:sz w:val="32"/>
          <w:rtl/>
        </w:rPr>
        <w:t xml:space="preserve"> ،</w:t>
      </w:r>
      <w:r>
        <w:rPr>
          <w:rFonts w:ascii="Traditional Arabic" w:hAnsi="Traditional Arabic"/>
          <w:sz w:val="32"/>
          <w:rtl/>
        </w:rPr>
        <w:t xml:space="preserve">  فإن كانت معلومة انتقض الدليل</w:t>
      </w:r>
      <w:r w:rsidR="00CE45A2">
        <w:rPr>
          <w:rFonts w:ascii="Traditional Arabic" w:hAnsi="Traditional Arabic"/>
          <w:sz w:val="32"/>
          <w:rtl/>
        </w:rPr>
        <w:t xml:space="preserve"> ،</w:t>
      </w:r>
      <w:r>
        <w:rPr>
          <w:rFonts w:ascii="Traditional Arabic" w:hAnsi="Traditional Arabic"/>
          <w:sz w:val="32"/>
          <w:rtl/>
        </w:rPr>
        <w:t xml:space="preserve">  وإن لم تكن معلومة عنده تكون شهادة على مبلغ غفلته عن ما يتنزه عنه  الباري سبحانه</w:t>
      </w:r>
      <w:r w:rsidR="00CE45A2">
        <w:rPr>
          <w:rFonts w:ascii="Traditional Arabic" w:hAnsi="Traditional Arabic"/>
          <w:sz w:val="32"/>
          <w:rtl/>
        </w:rPr>
        <w:t xml:space="preserve"> ،</w:t>
      </w:r>
      <w:r>
        <w:rPr>
          <w:rFonts w:ascii="Traditional Arabic" w:hAnsi="Traditional Arabic"/>
          <w:sz w:val="32"/>
          <w:rtl/>
        </w:rPr>
        <w:t xml:space="preserve"> إذ لم يعلم انتفاء ما علم الكرامية انتفاءه عن الباري سبحانه وما تظاهرت القواطع النقلية والعقلية على تنزيه الباري سبحانه عنه من الجسمية والحجمية ولوازمها</w:t>
      </w:r>
      <w:r w:rsidR="00CE45A2">
        <w:rPr>
          <w:rFonts w:ascii="Traditional Arabic" w:hAnsi="Traditional Arabic"/>
          <w:sz w:val="32"/>
          <w:rtl/>
        </w:rPr>
        <w:t xml:space="preserve"> ،</w:t>
      </w:r>
      <w:r>
        <w:rPr>
          <w:rFonts w:ascii="Traditional Arabic" w:hAnsi="Traditional Arabic"/>
          <w:sz w:val="32"/>
          <w:rtl/>
        </w:rPr>
        <w:t xml:space="preserve"> الصورة الثانية</w:t>
      </w:r>
      <w:r w:rsidR="00CE45A2">
        <w:rPr>
          <w:rFonts w:ascii="Traditional Arabic" w:hAnsi="Traditional Arabic"/>
          <w:sz w:val="32"/>
          <w:rtl/>
        </w:rPr>
        <w:t xml:space="preserve"> :</w:t>
      </w:r>
      <w:r>
        <w:rPr>
          <w:rFonts w:ascii="Traditional Arabic" w:hAnsi="Traditional Arabic"/>
          <w:sz w:val="32"/>
          <w:rtl/>
        </w:rPr>
        <w:t xml:space="preserve"> كون كل موجود في الشاهد على أحد هذه الأقسام الثلاثة أعنى كونه عرضاً أو جوهراً فرداً أو جسماً مؤتلفاً</w:t>
      </w:r>
      <w:r w:rsidR="00CE45A2">
        <w:rPr>
          <w:rFonts w:ascii="Traditional Arabic" w:hAnsi="Traditional Arabic"/>
          <w:sz w:val="32"/>
          <w:rtl/>
        </w:rPr>
        <w:t xml:space="preserve"> ،</w:t>
      </w:r>
      <w:r>
        <w:rPr>
          <w:rFonts w:ascii="Traditional Arabic" w:hAnsi="Traditional Arabic"/>
          <w:sz w:val="32"/>
          <w:rtl/>
        </w:rPr>
        <w:t xml:space="preserve"> قال ابن تيمية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وأما قوله في الرابع إن كل موجودين في الشاهد فإنه يجب أن يكون أحدهما محايثاً أو مبايباً عنه بالجهة</w:t>
      </w:r>
      <w:r w:rsidR="00CE45A2">
        <w:rPr>
          <w:rFonts w:ascii="Traditional Arabic" w:hAnsi="Traditional Arabic"/>
          <w:sz w:val="32"/>
          <w:rtl/>
        </w:rPr>
        <w:t xml:space="preserve"> ،</w:t>
      </w:r>
      <w:r>
        <w:rPr>
          <w:rFonts w:ascii="Traditional Arabic" w:hAnsi="Traditional Arabic"/>
          <w:sz w:val="32"/>
          <w:rtl/>
        </w:rPr>
        <w:t xml:space="preserve"> والمباين بالجهة لا بد وأن يكون جوهراً فرداً أو مركباً من الجواهر</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فيقال له أما تسمية صفاته عرضاً فإن منهم من سمى صفاته أعراضاً مع أن النزاع في ذلك لفظي وذلك أن الجهمية من المعتزلة وغيرهم الذين ينفون الصفات لما رأوا أن الصفات تقوم بالأجسام وهي الأعراض أيضاً</w:t>
      </w:r>
      <w:r w:rsidR="00CE45A2">
        <w:rPr>
          <w:rFonts w:ascii="Traditional Arabic" w:hAnsi="Traditional Arabic"/>
          <w:sz w:val="32"/>
          <w:rtl/>
        </w:rPr>
        <w:t xml:space="preserve"> ،</w:t>
      </w:r>
      <w:r>
        <w:rPr>
          <w:rFonts w:ascii="Traditional Arabic" w:hAnsi="Traditional Arabic"/>
          <w:sz w:val="32"/>
          <w:rtl/>
        </w:rPr>
        <w:t xml:space="preserve"> وبها أو ببعضها احتجوا على حدوث الموصوف الذي قامت به وقالوا إنها لا تقوم إلا بمتحيز ولا تقوم إلا بمحدث نفوها عن الله تعالى</w:t>
      </w:r>
      <w:r w:rsidR="00CE45A2">
        <w:rPr>
          <w:rFonts w:ascii="Traditional Arabic" w:hAnsi="Traditional Arabic"/>
          <w:sz w:val="32"/>
          <w:rtl/>
        </w:rPr>
        <w:t xml:space="preserve"> ،</w:t>
      </w:r>
      <w:r>
        <w:rPr>
          <w:rFonts w:ascii="Traditional Arabic" w:hAnsi="Traditional Arabic"/>
          <w:sz w:val="32"/>
          <w:rtl/>
        </w:rPr>
        <w:t xml:space="preserve"> وقالوا من أثبتها فقد قال إنه يقوم به الأعراض وهي لا تقوم إلا بمتحيز فيكون متحيزاً محدثاً</w:t>
      </w:r>
      <w:r w:rsidR="00CE45A2">
        <w:rPr>
          <w:rFonts w:ascii="Traditional Arabic" w:hAnsi="Traditional Arabic"/>
          <w:sz w:val="32"/>
          <w:rtl/>
        </w:rPr>
        <w:t xml:space="preserve"> ،</w:t>
      </w:r>
      <w:r>
        <w:rPr>
          <w:rFonts w:ascii="Traditional Arabic" w:hAnsi="Traditional Arabic"/>
          <w:sz w:val="32"/>
          <w:rtl/>
        </w:rPr>
        <w:t xml:space="preserve">  فسلك معهم مثبتة الصفات ثلاثة مسالك </w:t>
      </w:r>
      <w:r w:rsidR="00A019E6">
        <w:rPr>
          <w:rFonts w:ascii="Traditional Arabic" w:hAnsi="Traditional Arabic"/>
          <w:sz w:val="32"/>
          <w:rtl/>
        </w:rPr>
        <w:t>-</w:t>
      </w:r>
      <w:r>
        <w:rPr>
          <w:rFonts w:ascii="Traditional Arabic" w:hAnsi="Traditional Arabic"/>
          <w:sz w:val="32"/>
          <w:rtl/>
        </w:rPr>
        <w:t>وذكر مسلكاً للأشاعرة ومسلكاً للمجسمة ثم قال</w:t>
      </w:r>
      <w:r w:rsidR="00CE45A2">
        <w:rPr>
          <w:rFonts w:ascii="Traditional Arabic" w:hAnsi="Traditional Arabic"/>
          <w:sz w:val="32"/>
          <w:rtl/>
        </w:rPr>
        <w:t xml:space="preserve"> :</w:t>
      </w:r>
      <w:r>
        <w:rPr>
          <w:rFonts w:ascii="Traditional Arabic" w:hAnsi="Traditional Arabic"/>
          <w:sz w:val="32"/>
          <w:rtl/>
        </w:rPr>
        <w:t xml:space="preserve"> -</w:t>
      </w:r>
      <w:r w:rsidR="00295DB1">
        <w:rPr>
          <w:rFonts w:ascii="Traditional Arabic" w:hAnsi="Traditional Arabic" w:hint="cs"/>
          <w:sz w:val="32"/>
          <w:rtl/>
        </w:rPr>
        <w:t xml:space="preserve"> </w:t>
      </w:r>
      <w:r>
        <w:rPr>
          <w:rFonts w:ascii="Traditional Arabic" w:hAnsi="Traditional Arabic"/>
          <w:sz w:val="32"/>
          <w:rtl/>
        </w:rPr>
        <w:t>والمسلك الثالث أن لا يقولوا صفاته أعراض ولا يقولوا ليست أعراضاً كما لا يقولون إنه جسم ولا أنه ليس بجسم لأن ذلك كله بدعة مذموم عند سلف الأمة وأئمتها</w:t>
      </w:r>
      <w:r w:rsidR="00CE45A2">
        <w:rPr>
          <w:rFonts w:ascii="Traditional Arabic" w:hAnsi="Traditional Arabic"/>
          <w:sz w:val="32"/>
          <w:rtl/>
        </w:rPr>
        <w:t xml:space="preserve"> ،</w:t>
      </w:r>
      <w:r>
        <w:rPr>
          <w:rFonts w:ascii="Traditional Arabic" w:hAnsi="Traditional Arabic"/>
          <w:sz w:val="32"/>
          <w:rtl/>
        </w:rPr>
        <w:t xml:space="preserve">  ولأن النزاع في ذلك إن كان في معنى وجب إثبات المعنى الحق دون المعنى الباطل فيسأل النفاة المثبتة ما أرادوا بذلك</w:t>
      </w:r>
      <w:r w:rsidR="00166ABB">
        <w:rPr>
          <w:rFonts w:ascii="Traditional Arabic" w:hAnsi="Traditional Arabic"/>
          <w:sz w:val="32"/>
          <w:rtl/>
        </w:rPr>
        <w:t xml:space="preserve"> ؟</w:t>
      </w:r>
      <w:r>
        <w:rPr>
          <w:rFonts w:ascii="Traditional Arabic" w:hAnsi="Traditional Arabic"/>
          <w:sz w:val="32"/>
          <w:rtl/>
        </w:rPr>
        <w:t xml:space="preserve"> فإن أثبتوا حقاً وباطلاً أقروا الحق دون الباطل وكذلك النفاة إن نفوا حقاً وباطلاً نفي الباطل دون الحق</w:t>
      </w:r>
      <w:r w:rsidR="00CE45A2">
        <w:rPr>
          <w:rFonts w:ascii="Traditional Arabic" w:hAnsi="Traditional Arabic"/>
          <w:sz w:val="32"/>
          <w:rtl/>
        </w:rPr>
        <w:t xml:space="preserve"> ،</w:t>
      </w:r>
      <w:r>
        <w:rPr>
          <w:rFonts w:ascii="Traditional Arabic" w:hAnsi="Traditional Arabic"/>
          <w:sz w:val="32"/>
          <w:rtl/>
        </w:rPr>
        <w:t xml:space="preserve"> ومن أثبت حقاً أو نفى باطلاً أُقر ومن أثبت باطلاً أو نفى حقاً مُنع</w:t>
      </w:r>
      <w:r w:rsidR="00CE45A2">
        <w:rPr>
          <w:rFonts w:ascii="Traditional Arabic" w:hAnsi="Traditional Arabic"/>
          <w:sz w:val="32"/>
          <w:rtl/>
        </w:rPr>
        <w:t xml:space="preserve"> ،</w:t>
      </w:r>
      <w:r>
        <w:rPr>
          <w:rFonts w:ascii="Traditional Arabic" w:hAnsi="Traditional Arabic"/>
          <w:sz w:val="32"/>
          <w:rtl/>
        </w:rPr>
        <w:t xml:space="preserve">  وإن كان النزاع في اللفظ فما يوصف به الباري نفياً وإثباتاً من الأسماء والصفات فالمتبع فيه الشريعة فلا يوصف الله إلا بما وصف به نفسه أو وصفه به رسوله لا من الإثبات ولا من النفي </w:t>
      </w:r>
      <w:r w:rsidR="00295DB1">
        <w:rPr>
          <w:rFonts w:ascii="Traditional Arabic" w:hAnsi="Traditional Arabic" w:hint="cs"/>
          <w:sz w:val="32"/>
          <w:rtl/>
        </w:rPr>
        <w:t xml:space="preserve">، </w:t>
      </w:r>
      <w:r>
        <w:rPr>
          <w:rFonts w:ascii="Traditional Arabic" w:hAnsi="Traditional Arabic"/>
          <w:sz w:val="32"/>
          <w:rtl/>
        </w:rPr>
        <w:t>والله سبحانه وتعالى قد أخبر أنه أحد صمد ونزه نفسه عن الوالد والولد والشريك والكفو والسمي والحاجة والنوم والموت وغير ذلك ما دل عليه القرآن</w:t>
      </w:r>
      <w:r w:rsidR="00CE45A2">
        <w:rPr>
          <w:rFonts w:ascii="Traditional Arabic" w:hAnsi="Traditional Arabic"/>
          <w:sz w:val="32"/>
          <w:rtl/>
        </w:rPr>
        <w:t xml:space="preserve"> ،</w:t>
      </w:r>
      <w:r>
        <w:rPr>
          <w:rFonts w:ascii="Traditional Arabic" w:hAnsi="Traditional Arabic"/>
          <w:sz w:val="32"/>
          <w:rtl/>
        </w:rPr>
        <w:t xml:space="preserve">  ولم يذكر هو ولا رسوله ولا أهل العلم والإيمان به أنه ليس بجسم ولا جوهر ولا متحيز ولا ليس في جهة ولا أن صفاته ليست بعرض ولا قائمة بالغير ولا نحو ذلك</w:t>
      </w:r>
      <w:r w:rsidR="00CE45A2">
        <w:rPr>
          <w:rFonts w:ascii="Traditional Arabic" w:hAnsi="Traditional Arabic"/>
          <w:sz w:val="32"/>
          <w:rtl/>
        </w:rPr>
        <w:t xml:space="preserve"> ،</w:t>
      </w:r>
      <w:r>
        <w:rPr>
          <w:rFonts w:ascii="Traditional Arabic" w:hAnsi="Traditional Arabic"/>
          <w:sz w:val="32"/>
          <w:rtl/>
        </w:rPr>
        <w:t xml:space="preserve">  وكذلك في الإثبات له الأسماء الحسنى التي يدعى بها وليس في تلك الأسماء أنه جسم ولا جوهر ونحو ذلك ولا أن صفاته تسمى أعراضاً ونحو ذلك</w:t>
      </w:r>
      <w:r w:rsidR="00CE45A2">
        <w:rPr>
          <w:rFonts w:ascii="Traditional Arabic" w:hAnsi="Traditional Arabic"/>
          <w:sz w:val="32"/>
          <w:rtl/>
        </w:rPr>
        <w:t xml:space="preserve"> ،</w:t>
      </w:r>
      <w:r>
        <w:rPr>
          <w:rFonts w:ascii="Traditional Arabic" w:hAnsi="Traditional Arabic"/>
          <w:sz w:val="32"/>
          <w:rtl/>
        </w:rPr>
        <w:t xml:space="preserve">  فلم يكن واحد من هذين مشروعاً على الإطلاق ولا هو أيضاً منهياً عنه على الإطلاق</w:t>
      </w:r>
      <w:r w:rsidR="00CE45A2">
        <w:rPr>
          <w:rFonts w:ascii="Traditional Arabic" w:hAnsi="Traditional Arabic"/>
          <w:sz w:val="32"/>
          <w:rtl/>
        </w:rPr>
        <w:t xml:space="preserve"> ،</w:t>
      </w:r>
      <w:r>
        <w:rPr>
          <w:rFonts w:ascii="Traditional Arabic" w:hAnsi="Traditional Arabic"/>
          <w:sz w:val="32"/>
          <w:rtl/>
        </w:rPr>
        <w:t xml:space="preserve">  بل إذا أثبت الرجل معنى حقاً ونفى معنى باطلاً واحتاج إلى التعبير عن ذلك بعبارة لأجل إفهام المخاطب لأنها من لغة المخاطب ونحو ذلك لم يكن ذلك منهياً عنه لأن ذلك يكون من باب ترجمة أسمائه وآياته بلغة أخرى ليفهم أهل تلك اللغة معاني كلامه وأسمائه</w:t>
      </w:r>
      <w:r w:rsidR="00CE45A2">
        <w:rPr>
          <w:rFonts w:ascii="Traditional Arabic" w:hAnsi="Traditional Arabic"/>
          <w:sz w:val="32"/>
          <w:rtl/>
        </w:rPr>
        <w:t xml:space="preserve"> ،</w:t>
      </w:r>
      <w:r>
        <w:rPr>
          <w:rFonts w:ascii="Traditional Arabic" w:hAnsi="Traditional Arabic"/>
          <w:sz w:val="32"/>
          <w:rtl/>
        </w:rPr>
        <w:t xml:space="preserve"> وهذا جائز بل مستحب أحياناً بل واجب أحياناً وإن لم يكن ذلك مشروعاً على الإطلاق كمخاطبة أهل هذه الاصطلاحات الخاصة في أسماء الله وصفاته وأصول الدين باصطلاحهم الخاص إذا كانت المعاني التي تبين لهم هي معاني القرآن والسنة تشبه قراءة القرآن بغير العربية وهذه الترجمة تجوز لإفهام المخاطب بلا نزاع بين العلماء</w:t>
      </w:r>
      <w:r w:rsidR="00CE45A2">
        <w:rPr>
          <w:rFonts w:ascii="Traditional Arabic" w:hAnsi="Traditional Arabic"/>
          <w:sz w:val="32"/>
          <w:rtl/>
        </w:rPr>
        <w:t xml:space="preserve"> ،</w:t>
      </w:r>
      <w:r>
        <w:rPr>
          <w:rFonts w:ascii="Traditional Arabic" w:hAnsi="Traditional Arabic"/>
          <w:sz w:val="32"/>
          <w:rtl/>
        </w:rPr>
        <w:t xml:space="preserve"> وأما قراءة الرجل لنفسه فهذا لا يجوز عند عامة أهل العلم لافي الصلاة ولا في خارج الصلاة وجوزه بعضهم مطلقاً لكن لمن لم يحسن العربية لكن المخاطبة ليست كإقراء القرآن لكن تشبه ذكره والثناء عليه والدعاء له بما لم يوقت الشارع فيه شيئاً بعينه ولهذا يكره أيضاً عند كثير من العلماء أو أكثرهم تغيير العربية إلا لحاجة ومنهم من لم يكرهه</w:t>
      </w:r>
      <w:r w:rsidR="00CE45A2">
        <w:rPr>
          <w:rFonts w:ascii="Traditional Arabic" w:hAnsi="Traditional Arabic"/>
          <w:sz w:val="32"/>
          <w:rtl/>
        </w:rPr>
        <w:t xml:space="preserve"> ،</w:t>
      </w:r>
      <w:r>
        <w:rPr>
          <w:rFonts w:ascii="Traditional Arabic" w:hAnsi="Traditional Arabic"/>
          <w:sz w:val="32"/>
          <w:rtl/>
        </w:rPr>
        <w:t xml:space="preserve"> </w:t>
      </w:r>
    </w:p>
    <w:p w:rsidR="005A5AAB" w:rsidRPr="005C3476" w:rsidRDefault="005A5AAB" w:rsidP="00336F57">
      <w:pPr>
        <w:ind w:left="-46"/>
        <w:jc w:val="both"/>
        <w:rPr>
          <w:rFonts w:ascii="Traditional Arabic" w:hAnsi="Traditional Arabic"/>
          <w:sz w:val="32"/>
          <w:vertAlign w:val="superscript"/>
          <w:rtl/>
        </w:rPr>
      </w:pPr>
      <w:r w:rsidRPr="00295DB1">
        <w:rPr>
          <w:rFonts w:ascii="Traditional Arabic" w:hAnsi="Traditional Arabic"/>
          <w:b/>
          <w:bCs/>
          <w:sz w:val="32"/>
          <w:rtl/>
        </w:rPr>
        <w:t>إذا تبين ذلك فجوابه من وجوه</w:t>
      </w:r>
      <w:r w:rsidR="00295DB1">
        <w:rPr>
          <w:rFonts w:ascii="Traditional Arabic" w:hAnsi="Traditional Arabic" w:hint="cs"/>
          <w:sz w:val="32"/>
          <w:rtl/>
        </w:rPr>
        <w:t xml:space="preserve"> :  </w:t>
      </w:r>
      <w:r>
        <w:rPr>
          <w:rFonts w:ascii="Traditional Arabic" w:hAnsi="Traditional Arabic"/>
          <w:sz w:val="32"/>
          <w:rtl/>
        </w:rPr>
        <w:t>أحدها أن هذا الوجه الذي ذكره هو من الوجوه الإلزامية وهذه ليست بحجة لا للناظر ولا للمناظر كما تقدم غير مرة وذلك أن هذه الحجة إما أن توجب أن كل موجودين في الشاهد على أحد هذه الأقسام أو لا توجبه</w:t>
      </w:r>
      <w:r w:rsidR="00CE45A2">
        <w:rPr>
          <w:rFonts w:ascii="Traditional Arabic" w:hAnsi="Traditional Arabic"/>
          <w:sz w:val="32"/>
          <w:rtl/>
        </w:rPr>
        <w:t xml:space="preserve"> ،</w:t>
      </w:r>
      <w:r>
        <w:rPr>
          <w:rFonts w:ascii="Traditional Arabic" w:hAnsi="Traditional Arabic"/>
          <w:sz w:val="32"/>
          <w:rtl/>
        </w:rPr>
        <w:t xml:space="preserve"> فإن لم توجبه فلا يضر</w:t>
      </w:r>
      <w:r w:rsidR="00CE45A2">
        <w:rPr>
          <w:rFonts w:ascii="Traditional Arabic" w:hAnsi="Traditional Arabic"/>
          <w:sz w:val="32"/>
          <w:rtl/>
        </w:rPr>
        <w:t xml:space="preserve"> ،</w:t>
      </w:r>
      <w:r>
        <w:rPr>
          <w:rFonts w:ascii="Traditional Arabic" w:hAnsi="Traditional Arabic"/>
          <w:sz w:val="32"/>
          <w:rtl/>
        </w:rPr>
        <w:t xml:space="preserve"> وإن أوجب ذلك ولم يذكر الفارق فرقاً بين الموضعين وإلا كانت حجة عليهم في الموضعين وكان له أن يقول أنا إنما أثبت الجسم والجوهر والعرض لكذا وكذا فإن كان هذا فرقاً صحيحاً بطل الالزام</w:t>
      </w:r>
      <w:r w:rsidR="00CE45A2">
        <w:rPr>
          <w:rFonts w:ascii="Traditional Arabic" w:hAnsi="Traditional Arabic"/>
          <w:sz w:val="32"/>
          <w:rtl/>
        </w:rPr>
        <w:t xml:space="preserve"> ،</w:t>
      </w:r>
      <w:r>
        <w:rPr>
          <w:rFonts w:ascii="Traditional Arabic" w:hAnsi="Traditional Arabic"/>
          <w:sz w:val="32"/>
          <w:rtl/>
        </w:rPr>
        <w:t xml:space="preserve">  وإن لم يكن فرقاً صحيحاً تاماً امتنع الحكم إذ ليس في ذلك نص ولا إجماع عام </w:t>
      </w:r>
      <w:r w:rsidR="00295DB1">
        <w:rPr>
          <w:rFonts w:ascii="Traditional Arabic" w:hAnsi="Traditional Arabic" w:hint="cs"/>
          <w:sz w:val="32"/>
          <w:rtl/>
        </w:rPr>
        <w:t xml:space="preserve"> ،  </w:t>
      </w:r>
      <w:r>
        <w:rPr>
          <w:rFonts w:ascii="Traditional Arabic" w:hAnsi="Traditional Arabic"/>
          <w:sz w:val="32"/>
          <w:rtl/>
        </w:rPr>
        <w:t>الوجه الثاني أن يقال كون الموجود في الشاهد جوهراً فرداً أو ليس بجوهر فرد ليس ذلك بمشهود ولا معلوم بحس ولا ضرورة</w:t>
      </w:r>
      <w:r w:rsidR="00CE45A2">
        <w:rPr>
          <w:rFonts w:ascii="Traditional Arabic" w:hAnsi="Traditional Arabic"/>
          <w:sz w:val="32"/>
          <w:rtl/>
        </w:rPr>
        <w:t xml:space="preserve"> ،</w:t>
      </w:r>
      <w:r>
        <w:rPr>
          <w:rFonts w:ascii="Traditional Arabic" w:hAnsi="Traditional Arabic"/>
          <w:sz w:val="32"/>
          <w:rtl/>
        </w:rPr>
        <w:t xml:space="preserve"> كالعلم بأن الموجود في الشاهد إما مباين وإما محايث بل في ذلك نزاع عظيم بين المتكلمين</w:t>
      </w:r>
      <w:r w:rsidR="00CE45A2">
        <w:rPr>
          <w:rFonts w:ascii="Traditional Arabic" w:hAnsi="Traditional Arabic"/>
          <w:sz w:val="32"/>
          <w:rtl/>
        </w:rPr>
        <w:t xml:space="preserve"> ،</w:t>
      </w:r>
      <w:r>
        <w:rPr>
          <w:rFonts w:ascii="Traditional Arabic" w:hAnsi="Traditional Arabic"/>
          <w:sz w:val="32"/>
          <w:rtl/>
        </w:rPr>
        <w:t xml:space="preserve"> وهذا المؤسس هو من المتوقفين في إثبات الجوهر الفرد وقد حكى التوقف فيه عمن حكاه من أذكياء الطوائف كأبي الحسين البصري وأبي المعالي الجويني</w:t>
      </w:r>
      <w:r w:rsidR="00CE45A2">
        <w:rPr>
          <w:rFonts w:ascii="Traditional Arabic" w:hAnsi="Traditional Arabic"/>
          <w:sz w:val="32"/>
          <w:rtl/>
        </w:rPr>
        <w:t xml:space="preserve"> ،</w:t>
      </w:r>
      <w:r>
        <w:rPr>
          <w:rFonts w:ascii="Traditional Arabic" w:hAnsi="Traditional Arabic"/>
          <w:sz w:val="32"/>
          <w:rtl/>
        </w:rPr>
        <w:t xml:space="preserve">  واذا لم يكن هذا معلوماً بالحس والإضطرار لم يكن نظير تلك الحجة</w:t>
      </w:r>
      <w:r w:rsidR="00CE45A2">
        <w:rPr>
          <w:rFonts w:ascii="Traditional Arabic" w:hAnsi="Traditional Arabic"/>
          <w:sz w:val="32"/>
          <w:rtl/>
        </w:rPr>
        <w:t xml:space="preserve"> ،</w:t>
      </w:r>
      <w:r>
        <w:rPr>
          <w:rFonts w:ascii="Traditional Arabic" w:hAnsi="Traditional Arabic"/>
          <w:sz w:val="32"/>
          <w:rtl/>
        </w:rPr>
        <w:t xml:space="preserve"> الوجه الثالث أن من ينكر الجوهر من أهل الكلام والفلسفة أو من توقف فيه يمنع الإنقسام إلى هذه الثلاثة وهؤلاء طوائف كثيرون</w:t>
      </w:r>
      <w:r w:rsidR="00CE45A2">
        <w:rPr>
          <w:rFonts w:ascii="Traditional Arabic" w:hAnsi="Traditional Arabic"/>
          <w:sz w:val="32"/>
          <w:rtl/>
        </w:rPr>
        <w:t xml:space="preserve"> ،</w:t>
      </w:r>
      <w:r>
        <w:rPr>
          <w:rFonts w:ascii="Traditional Arabic" w:hAnsi="Traditional Arabic"/>
          <w:sz w:val="32"/>
          <w:rtl/>
        </w:rPr>
        <w:t xml:space="preserve">  الوجه السادس أن يقال قد مر الكلام على </w:t>
      </w:r>
      <w:r>
        <w:rPr>
          <w:rFonts w:ascii="Traditional Arabic" w:hAnsi="Traditional Arabic"/>
          <w:b/>
          <w:bCs/>
          <w:sz w:val="32"/>
          <w:rtl/>
        </w:rPr>
        <w:t>معنى القسمة والتركيب وأن حاصله يعود إلى تميز شيء من شيء كامتياز صفة من صفة وأن ذلك مما يجب الاعتراف به في حق كل موجود</w:t>
      </w:r>
      <w:r>
        <w:rPr>
          <w:rFonts w:ascii="Traditional Arabic" w:hAnsi="Traditional Arabic"/>
          <w:sz w:val="32"/>
          <w:rtl/>
        </w:rPr>
        <w:t xml:space="preserve"> فإنه يمتنع أن يكون شيء من الموجودات بدون ذلك وإن كان كذلك لم يكن ما يلزم الوجود مما سموه انقساما وتركيبا محالاً فإذا أوجبت الحجة القول به قيل به</w:t>
      </w:r>
      <w:r w:rsidR="00CE45A2">
        <w:rPr>
          <w:rFonts w:ascii="Traditional Arabic" w:hAnsi="Traditional Arabic"/>
          <w:sz w:val="32"/>
          <w:rtl/>
        </w:rPr>
        <w:t xml:space="preserve"> ،</w:t>
      </w:r>
      <w:r>
        <w:rPr>
          <w:rFonts w:ascii="Traditional Arabic" w:hAnsi="Traditional Arabic"/>
          <w:sz w:val="32"/>
          <w:rtl/>
        </w:rPr>
        <w:t xml:space="preserve"> الوجه السابع أن يقال</w:t>
      </w:r>
      <w:r w:rsidR="00CE45A2">
        <w:rPr>
          <w:rFonts w:ascii="Traditional Arabic" w:hAnsi="Traditional Arabic"/>
          <w:sz w:val="32"/>
          <w:rtl/>
        </w:rPr>
        <w:t xml:space="preserve"> :</w:t>
      </w:r>
      <w:r>
        <w:rPr>
          <w:rFonts w:ascii="Traditional Arabic" w:hAnsi="Traditional Arabic"/>
          <w:sz w:val="32"/>
          <w:rtl/>
        </w:rPr>
        <w:t xml:space="preserve"> إن عنيت بكونه عرضاً أنه صفة قائمة بالموصوف وبكونه منقسماً أن فيه نوع تميز فهذا يلتزمه أهل الإثبات للعلو</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276FB6">
        <w:rPr>
          <w:rFonts w:ascii="Traditional Arabic" w:hAnsi="Traditional Arabic" w:hint="cs"/>
          <w:sz w:val="32"/>
          <w:rtl/>
        </w:rPr>
        <w:t>[</w:t>
      </w:r>
      <w:r w:rsidR="00276FB6" w:rsidRPr="00BD4408">
        <w:rPr>
          <w:rFonts w:ascii="Traditional Arabic" w:hAnsi="Traditional Arabic"/>
          <w:sz w:val="24"/>
          <w:szCs w:val="24"/>
          <w:rtl/>
        </w:rPr>
        <w:t>بيان تلبيس الجهمية 2/277-292</w:t>
      </w:r>
      <w:r w:rsidR="00276FB6">
        <w:rPr>
          <w:rFonts w:ascii="Traditional Arabic" w:hAnsi="Traditional Arabic" w:hint="cs"/>
          <w:sz w:val="32"/>
          <w:rtl/>
        </w:rPr>
        <w:t>]</w:t>
      </w:r>
      <w:r w:rsidR="00166ABB">
        <w:rPr>
          <w:rFonts w:ascii="Traditional Arabic" w:hAnsi="Traditional Arabic"/>
          <w:sz w:val="32"/>
          <w:vertAlign w:val="superscript"/>
          <w:rtl/>
        </w:rPr>
        <w:t xml:space="preserve"> </w:t>
      </w:r>
      <w:r w:rsidR="00295DB1">
        <w:rPr>
          <w:rFonts w:ascii="Traditional Arabic" w:hAnsi="Traditional Arabic" w:hint="cs"/>
          <w:sz w:val="32"/>
          <w:rtl/>
        </w:rPr>
        <w:t xml:space="preserve">،  </w:t>
      </w:r>
      <w:r w:rsidRPr="00295DB1">
        <w:rPr>
          <w:rFonts w:ascii="Traditional Arabic" w:hAnsi="Traditional Arabic"/>
          <w:b/>
          <w:bCs/>
          <w:sz w:val="32"/>
          <w:rtl/>
        </w:rPr>
        <w:t>والجواب من وجوه</w:t>
      </w:r>
      <w:r w:rsidR="00295DB1">
        <w:rPr>
          <w:rFonts w:ascii="Traditional Arabic" w:hAnsi="Traditional Arabic" w:hint="cs"/>
          <w:b/>
          <w:bCs/>
          <w:sz w:val="32"/>
          <w:rtl/>
        </w:rPr>
        <w:t xml:space="preserve"> :  </w:t>
      </w:r>
      <w:r>
        <w:rPr>
          <w:rFonts w:ascii="Traditional Arabic" w:hAnsi="Traditional Arabic"/>
          <w:sz w:val="32"/>
          <w:rtl/>
        </w:rPr>
        <w:t>الأول</w:t>
      </w:r>
      <w:r w:rsidR="00CE45A2">
        <w:rPr>
          <w:rFonts w:ascii="Traditional Arabic" w:hAnsi="Traditional Arabic"/>
          <w:sz w:val="32"/>
          <w:rtl/>
        </w:rPr>
        <w:t xml:space="preserve"> :</w:t>
      </w:r>
      <w:r>
        <w:rPr>
          <w:rFonts w:ascii="Traditional Arabic" w:hAnsi="Traditional Arabic"/>
          <w:sz w:val="32"/>
          <w:rtl/>
        </w:rPr>
        <w:t xml:space="preserve"> قوله " أما تسمية صفاته عرضاً</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 يقال الإلزام أن الإنقسام إلى العرض والجوهر مشترك بين الخالق والمخلوق فيلزم أنه إما أن يكون عرضاً وإما أن يكون جوهراً</w:t>
      </w:r>
      <w:r w:rsidR="00CE45A2">
        <w:rPr>
          <w:rFonts w:ascii="Traditional Arabic" w:hAnsi="Traditional Arabic"/>
          <w:sz w:val="32"/>
          <w:rtl/>
        </w:rPr>
        <w:t xml:space="preserve"> ،</w:t>
      </w:r>
      <w:r>
        <w:rPr>
          <w:rFonts w:ascii="Traditional Arabic" w:hAnsi="Traditional Arabic"/>
          <w:sz w:val="32"/>
          <w:rtl/>
        </w:rPr>
        <w:t xml:space="preserve">  أما ذكر صفاته والخلاف في تسميتها أعراضاً فأمر آخر لا يحصل بإثباته أو نفيه دفع شيء من الإلزام وإن أفاد هذا الكلام شيئاً فهو العدول عن دفع الإلزام</w:t>
      </w:r>
      <w:r w:rsidR="00CE45A2">
        <w:rPr>
          <w:rFonts w:ascii="Traditional Arabic" w:hAnsi="Traditional Arabic"/>
          <w:sz w:val="32"/>
          <w:rtl/>
        </w:rPr>
        <w:t xml:space="preserve"> ،</w:t>
      </w:r>
      <w:r>
        <w:rPr>
          <w:rFonts w:ascii="Traditional Arabic" w:hAnsi="Traditional Arabic"/>
          <w:sz w:val="32"/>
          <w:rtl/>
        </w:rPr>
        <w:t xml:space="preserve"> الثاني</w:t>
      </w:r>
      <w:r w:rsidR="00CE45A2">
        <w:rPr>
          <w:rFonts w:ascii="Traditional Arabic" w:hAnsi="Traditional Arabic"/>
          <w:sz w:val="32"/>
          <w:rtl/>
        </w:rPr>
        <w:t xml:space="preserve"> :</w:t>
      </w:r>
      <w:r>
        <w:rPr>
          <w:rFonts w:ascii="Traditional Arabic" w:hAnsi="Traditional Arabic"/>
          <w:sz w:val="32"/>
          <w:rtl/>
        </w:rPr>
        <w:t xml:space="preserve"> أنه ذكر ثلاثة مسالك في الرد على المعتزلة المسلك الأول مسلك الأشاعرة والمسلك الثاني مسلك المجسمة فيتعين أن يكون المسلك الثالث هو المختار عنده</w:t>
      </w:r>
      <w:r w:rsidR="00CE45A2">
        <w:rPr>
          <w:rFonts w:ascii="Traditional Arabic" w:hAnsi="Traditional Arabic"/>
          <w:sz w:val="32"/>
          <w:rtl/>
        </w:rPr>
        <w:t xml:space="preserve"> ،</w:t>
      </w:r>
      <w:r>
        <w:rPr>
          <w:rFonts w:ascii="Traditional Arabic" w:hAnsi="Traditional Arabic"/>
          <w:sz w:val="32"/>
          <w:rtl/>
        </w:rPr>
        <w:t xml:space="preserve">  وفيه عمد إلى تركِ الجواب بتعديد احتمالات يذكرها كأنه لم يسمع بلفظ الجسم من قبل ولم يعلم ما يقتضيه إثباته وما يريد المنزه نفيه بنفي الجسم</w:t>
      </w:r>
      <w:r w:rsidR="00CE45A2">
        <w:rPr>
          <w:rFonts w:ascii="Traditional Arabic" w:hAnsi="Traditional Arabic"/>
          <w:sz w:val="32"/>
          <w:rtl/>
        </w:rPr>
        <w:t xml:space="preserve"> ،</w:t>
      </w:r>
      <w:r>
        <w:rPr>
          <w:rFonts w:ascii="Traditional Arabic" w:hAnsi="Traditional Arabic"/>
          <w:sz w:val="32"/>
          <w:rtl/>
        </w:rPr>
        <w:t xml:space="preserve">  فيقترح على المثبتة والنفاة أن يسأل كل فريق منهم الآخر عن مراده فإن أثبتوا حقاً وباطلاً أقروا الحق دون الباطل</w:t>
      </w:r>
      <w:r w:rsidR="00CE45A2">
        <w:rPr>
          <w:rFonts w:ascii="Traditional Arabic" w:hAnsi="Traditional Arabic"/>
          <w:sz w:val="32"/>
          <w:rtl/>
        </w:rPr>
        <w:t xml:space="preserve"> ،</w:t>
      </w:r>
      <w:r>
        <w:rPr>
          <w:rFonts w:ascii="Traditional Arabic" w:hAnsi="Traditional Arabic"/>
          <w:sz w:val="32"/>
          <w:rtl/>
        </w:rPr>
        <w:t xml:space="preserve"> وكذلك النفاة</w:t>
      </w:r>
      <w:r w:rsidR="00CE45A2">
        <w:rPr>
          <w:rFonts w:ascii="Traditional Arabic" w:hAnsi="Traditional Arabic"/>
          <w:sz w:val="32"/>
          <w:rtl/>
        </w:rPr>
        <w:t xml:space="preserve"> ،</w:t>
      </w:r>
      <w:r>
        <w:rPr>
          <w:rFonts w:ascii="Traditional Arabic" w:hAnsi="Traditional Arabic"/>
          <w:sz w:val="32"/>
          <w:rtl/>
        </w:rPr>
        <w:t xml:space="preserve">  وهذه مراوغة ظاهرة لأن مراد النافي ليس سراً متكتماً عليه ولا علماً مضنوناً به حتى تتوقف الإجابة على معرفة مراده</w:t>
      </w:r>
      <w:r w:rsidR="00CE45A2">
        <w:rPr>
          <w:rFonts w:ascii="Traditional Arabic" w:hAnsi="Traditional Arabic"/>
          <w:sz w:val="32"/>
          <w:rtl/>
        </w:rPr>
        <w:t xml:space="preserve"> ،</w:t>
      </w:r>
      <w:r>
        <w:rPr>
          <w:rFonts w:ascii="Traditional Arabic" w:hAnsi="Traditional Arabic"/>
          <w:sz w:val="32"/>
          <w:rtl/>
        </w:rPr>
        <w:t xml:space="preserve">  الثالث</w:t>
      </w:r>
      <w:r w:rsidR="00CE45A2">
        <w:rPr>
          <w:rFonts w:ascii="Traditional Arabic" w:hAnsi="Traditional Arabic"/>
          <w:sz w:val="32"/>
          <w:rtl/>
        </w:rPr>
        <w:t xml:space="preserve"> :</w:t>
      </w:r>
      <w:r>
        <w:rPr>
          <w:rFonts w:ascii="Traditional Arabic" w:hAnsi="Traditional Arabic"/>
          <w:sz w:val="32"/>
          <w:rtl/>
        </w:rPr>
        <w:t xml:space="preserve"> قوله</w:t>
      </w:r>
      <w:r w:rsidR="00CE45A2">
        <w:rPr>
          <w:rFonts w:ascii="Traditional Arabic" w:hAnsi="Traditional Arabic"/>
          <w:sz w:val="32"/>
          <w:rtl/>
        </w:rPr>
        <w:t xml:space="preserve"> :</w:t>
      </w:r>
      <w:r>
        <w:rPr>
          <w:rFonts w:ascii="Traditional Arabic" w:hAnsi="Traditional Arabic"/>
          <w:sz w:val="32"/>
          <w:rtl/>
        </w:rPr>
        <w:t>" إذا أثبت الرجل معنى حقاً ونفى معنى باطلاً واحتاج إلى التعبير عن ذلك بعبارة</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لم يكن ذلك منهياً عنه"</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يقال</w:t>
      </w:r>
      <w:r w:rsidR="00CE45A2">
        <w:rPr>
          <w:rFonts w:ascii="Traditional Arabic" w:hAnsi="Traditional Arabic"/>
          <w:sz w:val="32"/>
          <w:rtl/>
        </w:rPr>
        <w:t xml:space="preserve"> :</w:t>
      </w:r>
      <w:r>
        <w:rPr>
          <w:rFonts w:ascii="Traditional Arabic" w:hAnsi="Traditional Arabic"/>
          <w:sz w:val="32"/>
          <w:rtl/>
        </w:rPr>
        <w:t xml:space="preserve"> ما هو هذا المعنى الحق الذي تثبته وتحتاج إلى التعبير عنه بما نفهمه من لفظ الجسم والجوهر</w:t>
      </w:r>
      <w:r w:rsidR="00166ABB">
        <w:rPr>
          <w:rFonts w:ascii="Traditional Arabic" w:hAnsi="Traditional Arabic"/>
          <w:sz w:val="32"/>
          <w:rtl/>
        </w:rPr>
        <w:t xml:space="preserve"> ؟</w:t>
      </w:r>
      <w:r>
        <w:rPr>
          <w:rFonts w:ascii="Traditional Arabic" w:hAnsi="Traditional Arabic"/>
          <w:sz w:val="32"/>
          <w:rtl/>
        </w:rPr>
        <w:t xml:space="preserve"> أيكون لفظ الجسم والجوهر في لغة من تخاطبهم وهم المتكلمون النفاة يدل على معنى يكون التعبير عنه به واجباً بل مستحباً أحياناً بل جائزاً أحياناً</w:t>
      </w:r>
      <w:r w:rsidR="00166ABB">
        <w:rPr>
          <w:rFonts w:ascii="Traditional Arabic" w:hAnsi="Traditional Arabic"/>
          <w:sz w:val="32"/>
          <w:rtl/>
        </w:rPr>
        <w:t xml:space="preserve"> ؟</w:t>
      </w:r>
      <w:r>
        <w:rPr>
          <w:rFonts w:ascii="Traditional Arabic" w:hAnsi="Traditional Arabic"/>
          <w:sz w:val="32"/>
          <w:rtl/>
        </w:rPr>
        <w:t xml:space="preserve"> ما أحوجنا إلى هذا التفصيل</w:t>
      </w:r>
      <w:r w:rsidR="00166ABB">
        <w:rPr>
          <w:rFonts w:ascii="Traditional Arabic" w:hAnsi="Traditional Arabic"/>
          <w:sz w:val="32"/>
          <w:rtl/>
        </w:rPr>
        <w:t xml:space="preserve"> ؟</w:t>
      </w:r>
      <w:r>
        <w:rPr>
          <w:rFonts w:ascii="Traditional Arabic" w:hAnsi="Traditional Arabic"/>
          <w:sz w:val="32"/>
          <w:rtl/>
        </w:rPr>
        <w:t xml:space="preserve"> وما أعجب هذا الإجمال مع ما في كلامه من الإسهاب حيث لا يُحتاج إليه</w:t>
      </w:r>
      <w:r w:rsidR="00295DB1">
        <w:rPr>
          <w:rFonts w:ascii="Traditional Arabic" w:hAnsi="Traditional Arabic" w:hint="cs"/>
          <w:sz w:val="32"/>
          <w:rtl/>
        </w:rPr>
        <w:t xml:space="preserve"> </w:t>
      </w:r>
      <w:r>
        <w:rPr>
          <w:rFonts w:ascii="Traditional Arabic" w:hAnsi="Traditional Arabic"/>
          <w:sz w:val="32"/>
          <w:rtl/>
        </w:rPr>
        <w:t xml:space="preserve">! </w:t>
      </w:r>
      <w:r w:rsidR="00295DB1">
        <w:rPr>
          <w:rFonts w:ascii="Traditional Arabic" w:hAnsi="Traditional Arabic" w:hint="cs"/>
          <w:sz w:val="32"/>
          <w:rtl/>
        </w:rPr>
        <w:t xml:space="preserve"> </w:t>
      </w:r>
      <w:r>
        <w:rPr>
          <w:rFonts w:ascii="Traditional Arabic" w:hAnsi="Traditional Arabic"/>
          <w:sz w:val="32"/>
          <w:rtl/>
        </w:rPr>
        <w:t>الرابع وهو الجواب عن الوجه الأول</w:t>
      </w:r>
      <w:r w:rsidR="00CE45A2">
        <w:rPr>
          <w:rFonts w:ascii="Traditional Arabic" w:hAnsi="Traditional Arabic"/>
          <w:sz w:val="32"/>
          <w:rtl/>
        </w:rPr>
        <w:t xml:space="preserve"> :</w:t>
      </w:r>
      <w:r>
        <w:rPr>
          <w:rFonts w:ascii="Traditional Arabic" w:hAnsi="Traditional Arabic"/>
          <w:sz w:val="32"/>
          <w:rtl/>
        </w:rPr>
        <w:t xml:space="preserve"> يقال</w:t>
      </w:r>
      <w:r w:rsidR="00CE45A2">
        <w:rPr>
          <w:rFonts w:ascii="Traditional Arabic" w:hAnsi="Traditional Arabic"/>
          <w:sz w:val="32"/>
          <w:rtl/>
        </w:rPr>
        <w:t xml:space="preserve"> :</w:t>
      </w:r>
      <w:r>
        <w:rPr>
          <w:rFonts w:ascii="Traditional Arabic" w:hAnsi="Traditional Arabic"/>
          <w:sz w:val="32"/>
          <w:rtl/>
        </w:rPr>
        <w:t xml:space="preserve"> هذا الوجه الذي ذكره الفخر الرازي هو من الوجوه الإلزامية وهو حجة للمناظر لأنه بين أن حجة الخصم تفضي إلى محال علم استحالته بالاتفاق أو بدليل منفصل لا يمكن فيه للخصم ما أمكنه من النزاع في هذا الموطن</w:t>
      </w:r>
      <w:r w:rsidR="00CE45A2">
        <w:rPr>
          <w:rFonts w:ascii="Traditional Arabic" w:hAnsi="Traditional Arabic"/>
          <w:sz w:val="32"/>
          <w:rtl/>
        </w:rPr>
        <w:t xml:space="preserve"> ،</w:t>
      </w:r>
      <w:r>
        <w:rPr>
          <w:rFonts w:ascii="Traditional Arabic" w:hAnsi="Traditional Arabic"/>
          <w:sz w:val="32"/>
          <w:rtl/>
        </w:rPr>
        <w:t xml:space="preserve">  وقد سلم ابن تيمية بالحاجة إلى بيان الفرق بين الموضعين فما لم يذكروا فرقاً بين الموضعين قامت عليهم الحجة فيهما فالتزموا محالاً تثبت استحالته بأدلة أظهر أو أقوى من الأول</w:t>
      </w:r>
      <w:r w:rsidR="00CE45A2">
        <w:rPr>
          <w:rFonts w:ascii="Traditional Arabic" w:hAnsi="Traditional Arabic"/>
          <w:sz w:val="32"/>
          <w:rtl/>
        </w:rPr>
        <w:t xml:space="preserve"> ،</w:t>
      </w:r>
      <w:r>
        <w:rPr>
          <w:rFonts w:ascii="Traditional Arabic" w:hAnsi="Traditional Arabic"/>
          <w:sz w:val="32"/>
          <w:rtl/>
        </w:rPr>
        <w:t xml:space="preserve">  لكنهم لم يذكروا فرقاً بين الموضعين ولم يفعل ذلك ابن تيمية رحمه الله مع أنه نذر نفسه للنظر بين حجج الفريقين بل للذب عن شبه المجسمة ولو كان معه فارق لذكره</w:t>
      </w:r>
      <w:r w:rsidR="00CE45A2">
        <w:rPr>
          <w:rFonts w:ascii="Traditional Arabic" w:hAnsi="Traditional Arabic"/>
          <w:sz w:val="32"/>
          <w:rtl/>
        </w:rPr>
        <w:t xml:space="preserve"> ،</w:t>
      </w:r>
      <w:r>
        <w:rPr>
          <w:rFonts w:ascii="Traditional Arabic" w:hAnsi="Traditional Arabic"/>
          <w:sz w:val="32"/>
          <w:rtl/>
        </w:rPr>
        <w:t xml:space="preserve"> وأشار إلى عجزه عنه بقوله على لسان المجسم</w:t>
      </w:r>
      <w:r w:rsidR="00CE45A2">
        <w:rPr>
          <w:rFonts w:ascii="Traditional Arabic" w:hAnsi="Traditional Arabic"/>
          <w:sz w:val="32"/>
          <w:rtl/>
        </w:rPr>
        <w:t xml:space="preserve"> :</w:t>
      </w:r>
      <w:r>
        <w:rPr>
          <w:rFonts w:ascii="Traditional Arabic" w:hAnsi="Traditional Arabic"/>
          <w:sz w:val="32"/>
          <w:rtl/>
        </w:rPr>
        <w:t xml:space="preserve"> "أنا إنما أثبت الجسم والجوهر والعرض لكذا وكذا "</w:t>
      </w:r>
      <w:r w:rsidR="00CE45A2">
        <w:rPr>
          <w:rFonts w:ascii="Traditional Arabic" w:hAnsi="Traditional Arabic"/>
          <w:sz w:val="32"/>
          <w:rtl/>
        </w:rPr>
        <w:t xml:space="preserve"> ،</w:t>
      </w:r>
      <w:r>
        <w:rPr>
          <w:rFonts w:ascii="Traditional Arabic" w:hAnsi="Traditional Arabic"/>
          <w:sz w:val="32"/>
          <w:rtl/>
        </w:rPr>
        <w:t xml:space="preserve"> الخامس</w:t>
      </w:r>
      <w:r w:rsidR="00CE45A2">
        <w:rPr>
          <w:rFonts w:ascii="Traditional Arabic" w:hAnsi="Traditional Arabic"/>
          <w:sz w:val="32"/>
          <w:rtl/>
        </w:rPr>
        <w:t xml:space="preserve"> :</w:t>
      </w:r>
      <w:r>
        <w:rPr>
          <w:rFonts w:ascii="Traditional Arabic" w:hAnsi="Traditional Arabic"/>
          <w:sz w:val="32"/>
          <w:rtl/>
        </w:rPr>
        <w:t xml:space="preserve"> وهو الجواب من وجوه ثلاثة عن الوجه الثاني</w:t>
      </w:r>
      <w:r w:rsidR="00CE45A2">
        <w:rPr>
          <w:rFonts w:ascii="Traditional Arabic" w:hAnsi="Traditional Arabic"/>
          <w:sz w:val="32"/>
          <w:rtl/>
        </w:rPr>
        <w:t xml:space="preserve"> :</w:t>
      </w:r>
      <w:r>
        <w:rPr>
          <w:rFonts w:ascii="Traditional Arabic" w:hAnsi="Traditional Arabic"/>
          <w:sz w:val="32"/>
          <w:rtl/>
        </w:rPr>
        <w:t xml:space="preserve"> وهو قوله</w:t>
      </w:r>
      <w:r w:rsidR="00CE45A2">
        <w:rPr>
          <w:rFonts w:ascii="Traditional Arabic" w:hAnsi="Traditional Arabic"/>
          <w:sz w:val="32"/>
          <w:rtl/>
        </w:rPr>
        <w:t xml:space="preserve"> :</w:t>
      </w:r>
      <w:r>
        <w:rPr>
          <w:rFonts w:ascii="Traditional Arabic" w:hAnsi="Traditional Arabic"/>
          <w:sz w:val="32"/>
          <w:rtl/>
        </w:rPr>
        <w:t>" كون الموجود في الشاهد جوهراً فرداً أو ليس بجوهر فرد ليس ذلك بمشهود ولا معلوم بحس ولا ضرورة</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w:t>
      </w:r>
      <w:r w:rsidR="00295DB1">
        <w:rPr>
          <w:rFonts w:ascii="Traditional Arabic" w:hAnsi="Traditional Arabic" w:hint="cs"/>
          <w:sz w:val="32"/>
          <w:rtl/>
        </w:rPr>
        <w:t xml:space="preserve"> ،  </w:t>
      </w:r>
      <w:r>
        <w:rPr>
          <w:rFonts w:ascii="Traditional Arabic" w:hAnsi="Traditional Arabic"/>
          <w:sz w:val="32"/>
          <w:rtl/>
        </w:rPr>
        <w:t>أولاً</w:t>
      </w:r>
      <w:r w:rsidR="00CE45A2">
        <w:rPr>
          <w:rFonts w:ascii="Traditional Arabic" w:hAnsi="Traditional Arabic"/>
          <w:sz w:val="32"/>
          <w:rtl/>
        </w:rPr>
        <w:t xml:space="preserve"> :</w:t>
      </w:r>
      <w:r>
        <w:rPr>
          <w:rFonts w:ascii="Traditional Arabic" w:hAnsi="Traditional Arabic"/>
          <w:sz w:val="32"/>
          <w:rtl/>
        </w:rPr>
        <w:t>هب أنه كذلك فإن مثل هذا القياس لو كان حجة لم يكن متوقفاً على اشتراط كون الحكم الأول معلوماً بالبداهة أو الحس أو الضرورة فلا أثر لما يعلم به الحكم على حجية هذا القياس</w:t>
      </w:r>
      <w:r w:rsidR="00CE45A2">
        <w:rPr>
          <w:rFonts w:ascii="Traditional Arabic" w:hAnsi="Traditional Arabic"/>
          <w:sz w:val="32"/>
          <w:rtl/>
        </w:rPr>
        <w:t xml:space="preserve"> ،</w:t>
      </w:r>
      <w:r>
        <w:rPr>
          <w:rFonts w:ascii="Traditional Arabic" w:hAnsi="Traditional Arabic"/>
          <w:sz w:val="32"/>
          <w:rtl/>
        </w:rPr>
        <w:t xml:space="preserve"> </w:t>
      </w:r>
      <w:r w:rsidRPr="00295DB1">
        <w:rPr>
          <w:rFonts w:ascii="Traditional Arabic" w:hAnsi="Traditional Arabic"/>
          <w:b/>
          <w:bCs/>
          <w:sz w:val="32"/>
          <w:rtl/>
        </w:rPr>
        <w:t>ثانياً</w:t>
      </w:r>
      <w:r w:rsidR="00CE45A2" w:rsidRPr="00295DB1">
        <w:rPr>
          <w:rFonts w:ascii="Traditional Arabic" w:hAnsi="Traditional Arabic"/>
          <w:b/>
          <w:bCs/>
          <w:sz w:val="32"/>
          <w:rtl/>
        </w:rPr>
        <w:t xml:space="preserve"> </w:t>
      </w:r>
      <w:r w:rsidR="00CE45A2">
        <w:rPr>
          <w:rFonts w:ascii="Traditional Arabic" w:hAnsi="Traditional Arabic"/>
          <w:sz w:val="32"/>
          <w:rtl/>
        </w:rPr>
        <w:t>:</w:t>
      </w:r>
      <w:r>
        <w:rPr>
          <w:rFonts w:ascii="Traditional Arabic" w:hAnsi="Traditional Arabic"/>
          <w:sz w:val="32"/>
          <w:rtl/>
        </w:rPr>
        <w:t xml:space="preserve"> سلمنا أن لهذا الفرق أثراً لكن كونه حجمياً أو قائماً بالحجمي لا يمكن فيه المشاغبة التي أثارها في الطريق الموصل إلى إثبات الجوهر الفرد لأن كون كل موجود في الشاهد منقسماً إلى حجمي أو قائم به معلوم بالضرورة والحس</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ثالثاً</w:t>
      </w:r>
      <w:r w:rsidR="00CE45A2">
        <w:rPr>
          <w:rFonts w:ascii="Traditional Arabic" w:hAnsi="Traditional Arabic"/>
          <w:sz w:val="32"/>
          <w:rtl/>
        </w:rPr>
        <w:t xml:space="preserve"> :</w:t>
      </w:r>
      <w:r>
        <w:rPr>
          <w:rFonts w:ascii="Traditional Arabic" w:hAnsi="Traditional Arabic"/>
          <w:sz w:val="32"/>
          <w:rtl/>
        </w:rPr>
        <w:t xml:space="preserve"> أنَّا لم نقصد إلا الإنقسام الذي نعلمه في المخاوقات فليس فيما نشهده شيء إلا محايث لغيره وهي الأعراض أو مجانب له بالجهة وهي الأعيان القائمة بأنفسها وهي الجواهر</w:t>
      </w:r>
      <w:r w:rsidR="00CE45A2">
        <w:rPr>
          <w:rFonts w:ascii="Traditional Arabic" w:hAnsi="Traditional Arabic"/>
          <w:sz w:val="32"/>
          <w:rtl/>
        </w:rPr>
        <w:t xml:space="preserve"> ،</w:t>
      </w:r>
      <w:r>
        <w:rPr>
          <w:rFonts w:ascii="Traditional Arabic" w:hAnsi="Traditional Arabic"/>
          <w:sz w:val="32"/>
          <w:rtl/>
        </w:rPr>
        <w:t xml:space="preserve">  وقد اعترفت في صدر المسألة بأنه معلوم بالضرورة والحس</w:t>
      </w:r>
      <w:r w:rsidR="00CE45A2">
        <w:rPr>
          <w:rFonts w:ascii="Traditional Arabic" w:hAnsi="Traditional Arabic"/>
          <w:sz w:val="32"/>
          <w:rtl/>
        </w:rPr>
        <w:t xml:space="preserve"> ،</w:t>
      </w:r>
      <w:r>
        <w:rPr>
          <w:rFonts w:ascii="Traditional Arabic" w:hAnsi="Traditional Arabic"/>
          <w:sz w:val="32"/>
          <w:rtl/>
        </w:rPr>
        <w:t xml:space="preserve">  فقلت</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وليس فيما نشهده شيء إلا محايث لغيره وهي الصفات التي هي الأعراض أو مجانب له بالجهة وهي الأعيان القائمة بأنفسها وهي الجواهر</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 xml:space="preserve">فمن منع أن يكون المشهود لا يخلو عن أحد هذين الوصفين فقد منع أن تنقسم المشهودات إلى الجواهر والأعراض ومعلوم أن هذا خلاف اتفاق الخلائق من الأولين والآخرين وخلاف ما يعلم بالضرورة والحس </w:t>
      </w:r>
      <w:r>
        <w:rPr>
          <w:rFonts w:ascii="Traditional Arabic" w:hAnsi="Traditional Arabic"/>
          <w:sz w:val="32"/>
          <w:rtl/>
        </w:rPr>
        <w:t>فإن الشيء المشهود إما قائم بنفسه وهو مباين له وإما قائم بغيره وهو محايث له</w:t>
      </w:r>
      <w:r w:rsidR="00166ABB">
        <w:rPr>
          <w:rFonts w:ascii="Traditional Arabic" w:hAnsi="Traditional Arabic"/>
          <w:sz w:val="32"/>
          <w:rtl/>
        </w:rPr>
        <w:t xml:space="preserve"> ) </w:t>
      </w:r>
      <w:r w:rsidR="00276FB6">
        <w:rPr>
          <w:rFonts w:ascii="Traditional Arabic" w:hAnsi="Traditional Arabic" w:hint="cs"/>
          <w:sz w:val="32"/>
          <w:rtl/>
        </w:rPr>
        <w:t>[</w:t>
      </w:r>
      <w:r w:rsidR="00276FB6" w:rsidRPr="00BD4408">
        <w:rPr>
          <w:rFonts w:ascii="Traditional Arabic" w:hAnsi="Traditional Arabic"/>
          <w:sz w:val="24"/>
          <w:szCs w:val="24"/>
          <w:rtl/>
        </w:rPr>
        <w:t>بيان تلبيس الجهمية 2/363</w:t>
      </w:r>
      <w:r w:rsidR="00276FB6">
        <w:rPr>
          <w:rFonts w:ascii="Traditional Arabic" w:hAnsi="Traditional Arabic" w:hint="cs"/>
          <w:sz w:val="32"/>
          <w:rtl/>
        </w:rPr>
        <w:t>]</w:t>
      </w:r>
      <w:r w:rsidR="00166ABB">
        <w:rPr>
          <w:rFonts w:ascii="Traditional Arabic" w:hAnsi="Traditional Arabic"/>
          <w:sz w:val="32"/>
          <w:vertAlign w:val="superscript"/>
          <w:rtl/>
        </w:rPr>
        <w:t xml:space="preserve"> </w:t>
      </w:r>
      <w:r w:rsidR="00295DB1" w:rsidRPr="00295DB1">
        <w:rPr>
          <w:rFonts w:ascii="Traditional Arabic" w:hAnsi="Traditional Arabic" w:hint="cs"/>
          <w:b/>
          <w:bCs/>
          <w:sz w:val="32"/>
          <w:rtl/>
        </w:rPr>
        <w:t xml:space="preserve">، </w:t>
      </w:r>
      <w:r w:rsidRPr="00295DB1">
        <w:rPr>
          <w:rFonts w:ascii="Traditional Arabic" w:hAnsi="Traditional Arabic"/>
          <w:b/>
          <w:bCs/>
          <w:sz w:val="32"/>
          <w:rtl/>
        </w:rPr>
        <w:t>السادس</w:t>
      </w:r>
      <w:r w:rsidR="00CE45A2">
        <w:rPr>
          <w:rFonts w:ascii="Traditional Arabic" w:hAnsi="Traditional Arabic"/>
          <w:sz w:val="32"/>
          <w:rtl/>
        </w:rPr>
        <w:t xml:space="preserve"> :</w:t>
      </w:r>
      <w:r>
        <w:rPr>
          <w:rFonts w:ascii="Traditional Arabic" w:hAnsi="Traditional Arabic"/>
          <w:sz w:val="32"/>
          <w:rtl/>
        </w:rPr>
        <w:t xml:space="preserve"> وهو جواب من وجهين عن قوله</w:t>
      </w:r>
      <w:r w:rsidR="00CE45A2">
        <w:rPr>
          <w:rFonts w:ascii="Traditional Arabic" w:hAnsi="Traditional Arabic"/>
          <w:sz w:val="32"/>
          <w:rtl/>
        </w:rPr>
        <w:t xml:space="preserve"> :</w:t>
      </w:r>
      <w:r>
        <w:rPr>
          <w:rFonts w:ascii="Traditional Arabic" w:hAnsi="Traditional Arabic"/>
          <w:sz w:val="32"/>
          <w:rtl/>
        </w:rPr>
        <w:t xml:space="preserve"> "من ينكر الجوهر من أهل الكلام والفلسفة يمنع الإنقسام إلى هذه الثلاثة"</w:t>
      </w:r>
      <w:r w:rsidR="00295DB1">
        <w:rPr>
          <w:rFonts w:ascii="Traditional Arabic" w:hAnsi="Traditional Arabic" w:hint="cs"/>
          <w:sz w:val="32"/>
          <w:rtl/>
        </w:rPr>
        <w:t xml:space="preserve"> ، </w:t>
      </w:r>
      <w:r>
        <w:rPr>
          <w:rFonts w:ascii="Traditional Arabic" w:hAnsi="Traditional Arabic"/>
          <w:sz w:val="32"/>
          <w:rtl/>
        </w:rPr>
        <w:t>الأول أن يقال</w:t>
      </w:r>
      <w:r w:rsidR="00CE45A2">
        <w:rPr>
          <w:rFonts w:ascii="Traditional Arabic" w:hAnsi="Traditional Arabic"/>
          <w:sz w:val="32"/>
          <w:rtl/>
        </w:rPr>
        <w:t xml:space="preserve"> :</w:t>
      </w:r>
      <w:r>
        <w:rPr>
          <w:rFonts w:ascii="Traditional Arabic" w:hAnsi="Traditional Arabic"/>
          <w:sz w:val="32"/>
          <w:rtl/>
        </w:rPr>
        <w:t xml:space="preserve"> ماذا يغني هذا المنع</w:t>
      </w:r>
      <w:r w:rsidR="00166ABB">
        <w:rPr>
          <w:rFonts w:ascii="Traditional Arabic" w:hAnsi="Traditional Arabic"/>
          <w:sz w:val="32"/>
          <w:rtl/>
        </w:rPr>
        <w:t xml:space="preserve"> ؟</w:t>
      </w:r>
      <w:r>
        <w:rPr>
          <w:rFonts w:ascii="Traditional Arabic" w:hAnsi="Traditional Arabic"/>
          <w:sz w:val="32"/>
          <w:rtl/>
        </w:rPr>
        <w:t xml:space="preserve"> فنقول لك اختر أي تعبير عن هذا الذي نعلمه بالضرورة من انقسام الموجودات إلى حجمي وقائم بالحجمي أومستقل بنفسه وتابع له أو على كل اصطلاح من اصطلاح الفلاسفة أو المتكلمين أو على أي اصطلاح آخر ترتضيه ثم أجب عن الإلزام بكون هذا الإنقسام معللاً بالوجود وهو مشترك فيلزم مثل هذا الإنقسام في الموجود القديم أيضاً</w:t>
      </w:r>
      <w:r w:rsidR="00CE45A2">
        <w:rPr>
          <w:rFonts w:ascii="Traditional Arabic" w:hAnsi="Traditional Arabic"/>
          <w:sz w:val="32"/>
          <w:rtl/>
        </w:rPr>
        <w:t xml:space="preserve"> ،</w:t>
      </w:r>
      <w:r>
        <w:rPr>
          <w:rFonts w:ascii="Traditional Arabic" w:hAnsi="Traditional Arabic"/>
          <w:sz w:val="32"/>
          <w:rtl/>
        </w:rPr>
        <w:t xml:space="preserve">  الثاني</w:t>
      </w:r>
      <w:r w:rsidR="00CE45A2">
        <w:rPr>
          <w:rFonts w:ascii="Traditional Arabic" w:hAnsi="Traditional Arabic"/>
          <w:sz w:val="32"/>
          <w:rtl/>
        </w:rPr>
        <w:t xml:space="preserve"> :</w:t>
      </w:r>
      <w:r>
        <w:rPr>
          <w:rFonts w:ascii="Traditional Arabic" w:hAnsi="Traditional Arabic"/>
          <w:sz w:val="32"/>
          <w:rtl/>
        </w:rPr>
        <w:t xml:space="preserve"> أن منع هؤلاء حصرَ الإنقسام في هذه الأقسام إن كان حقاً فهو ينسف هذه الشبهة بالكلية</w:t>
      </w:r>
      <w:r w:rsidR="00CE45A2">
        <w:rPr>
          <w:rFonts w:ascii="Traditional Arabic" w:hAnsi="Traditional Arabic"/>
          <w:sz w:val="32"/>
          <w:rtl/>
        </w:rPr>
        <w:t xml:space="preserve"> ،</w:t>
      </w:r>
      <w:r>
        <w:rPr>
          <w:rFonts w:ascii="Traditional Arabic" w:hAnsi="Traditional Arabic"/>
          <w:sz w:val="32"/>
          <w:rtl/>
        </w:rPr>
        <w:t xml:space="preserve"> لأن مبناها على إنقسام الموجودات إلى المحايث والمباين وأنه مشترك بين الموجودات فلو كان من الموجودات ما هو غير محايث ولامباين لم يلزم كون الباري مباينا للعالم بالجهة</w:t>
      </w:r>
      <w:r w:rsidR="00CE45A2">
        <w:rPr>
          <w:rFonts w:ascii="Traditional Arabic" w:hAnsi="Traditional Arabic"/>
          <w:sz w:val="32"/>
          <w:rtl/>
        </w:rPr>
        <w:t xml:space="preserve"> ،</w:t>
      </w:r>
      <w:r>
        <w:rPr>
          <w:rFonts w:ascii="Traditional Arabic" w:hAnsi="Traditional Arabic"/>
          <w:sz w:val="32"/>
          <w:rtl/>
        </w:rPr>
        <w:t xml:space="preserve">  وإن كان باطلاً لم يصح الاعتراض به</w:t>
      </w:r>
      <w:r w:rsidR="00CE45A2">
        <w:rPr>
          <w:rFonts w:ascii="Traditional Arabic" w:hAnsi="Traditional Arabic"/>
          <w:sz w:val="32"/>
          <w:rtl/>
        </w:rPr>
        <w:t xml:space="preserve"> ،</w:t>
      </w:r>
      <w:r>
        <w:rPr>
          <w:rFonts w:ascii="Traditional Arabic" w:hAnsi="Traditional Arabic"/>
          <w:sz w:val="32"/>
          <w:rtl/>
        </w:rPr>
        <w:t xml:space="preserve"> السابع</w:t>
      </w:r>
      <w:r w:rsidR="00CE45A2">
        <w:rPr>
          <w:rFonts w:ascii="Traditional Arabic" w:hAnsi="Traditional Arabic"/>
          <w:sz w:val="32"/>
          <w:rtl/>
        </w:rPr>
        <w:t xml:space="preserve"> :</w:t>
      </w:r>
      <w:r>
        <w:rPr>
          <w:rFonts w:ascii="Traditional Arabic" w:hAnsi="Traditional Arabic"/>
          <w:sz w:val="32"/>
          <w:rtl/>
        </w:rPr>
        <w:t xml:space="preserve"> وهو تنبيه على تصريحه بالتزام التركيب الخارجي في ذات الباري سبحانه وأن حاصل هذا الإلزام يعود إلى تميز شيء من شيء في ذات الباري سبحانه وأن هذا يلتزمه أهل الإثبات للعلو</w:t>
      </w:r>
      <w:r w:rsidR="00CE45A2">
        <w:rPr>
          <w:rFonts w:ascii="Traditional Arabic" w:hAnsi="Traditional Arabic"/>
          <w:sz w:val="32"/>
          <w:rtl/>
        </w:rPr>
        <w:t xml:space="preserve"> ،</w:t>
      </w:r>
      <w:r>
        <w:rPr>
          <w:rFonts w:ascii="Traditional Arabic" w:hAnsi="Traditional Arabic"/>
          <w:sz w:val="32"/>
          <w:rtl/>
        </w:rPr>
        <w:t xml:space="preserve"> وأن ذلك مما يجب الاعتراف به في حق كل موجود وأن ما سموه انقساماً وتركيباً ليس محالاً</w:t>
      </w:r>
      <w:r w:rsidR="00CE45A2">
        <w:rPr>
          <w:rFonts w:ascii="Traditional Arabic" w:hAnsi="Traditional Arabic"/>
          <w:sz w:val="32"/>
          <w:rtl/>
        </w:rPr>
        <w:t xml:space="preserve"> ،</w:t>
      </w:r>
      <w:r>
        <w:rPr>
          <w:rFonts w:ascii="Traditional Arabic" w:hAnsi="Traditional Arabic"/>
          <w:sz w:val="32"/>
          <w:rtl/>
        </w:rPr>
        <w:t xml:space="preserve">  الصورة الثالثة</w:t>
      </w:r>
      <w:r w:rsidR="00CE45A2">
        <w:rPr>
          <w:rFonts w:ascii="Traditional Arabic" w:hAnsi="Traditional Arabic"/>
          <w:sz w:val="32"/>
          <w:rtl/>
        </w:rPr>
        <w:t xml:space="preserve"> :</w:t>
      </w:r>
      <w:r>
        <w:rPr>
          <w:rFonts w:ascii="Traditional Arabic" w:hAnsi="Traditional Arabic"/>
          <w:sz w:val="32"/>
          <w:rtl/>
        </w:rPr>
        <w:t xml:space="preserve"> انقسام الموجود في الشاهد إلى المساوي لغيره في المقدار والزائد والناقص </w:t>
      </w:r>
      <w:r w:rsidR="00295DB1">
        <w:rPr>
          <w:rFonts w:ascii="Traditional Arabic" w:hAnsi="Traditional Arabic" w:hint="cs"/>
          <w:sz w:val="32"/>
          <w:rtl/>
        </w:rPr>
        <w:t xml:space="preserve">، </w:t>
      </w:r>
      <w:r>
        <w:rPr>
          <w:rFonts w:ascii="Traditional Arabic" w:hAnsi="Traditional Arabic"/>
          <w:sz w:val="32"/>
          <w:rtl/>
        </w:rPr>
        <w:t>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وأما قوله في الوجه الخامس إذ كل موجود يفرض مع العالم فهو إما أن يكون مساوياً للعالم أو زائداً عليه في المقدار أو أنقص منه في المقدار</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w:t>
      </w:r>
      <w:r w:rsidR="00295DB1">
        <w:rPr>
          <w:rFonts w:ascii="Traditional Arabic" w:hAnsi="Traditional Arabic" w:hint="cs"/>
          <w:sz w:val="32"/>
          <w:rtl/>
        </w:rPr>
        <w:t xml:space="preserve"> </w:t>
      </w:r>
      <w:r>
        <w:rPr>
          <w:rFonts w:ascii="Traditional Arabic" w:hAnsi="Traditional Arabic"/>
          <w:sz w:val="32"/>
          <w:rtl/>
        </w:rPr>
        <w:t xml:space="preserve">فيقال له عن هذه أيضاً وجوه  </w:t>
      </w:r>
      <w:r w:rsidR="00295DB1">
        <w:rPr>
          <w:rFonts w:ascii="Traditional Arabic" w:hAnsi="Traditional Arabic" w:hint="cs"/>
          <w:sz w:val="32"/>
          <w:rtl/>
        </w:rPr>
        <w:t xml:space="preserve"> : </w:t>
      </w:r>
      <w:r>
        <w:rPr>
          <w:rFonts w:ascii="Traditional Arabic" w:hAnsi="Traditional Arabic"/>
          <w:sz w:val="32"/>
          <w:rtl/>
        </w:rPr>
        <w:t>أحدها أن هذه أيضاً حجة إلزامية لا حقيقية فالذي ينفي هذه الأقسام عن الباري إما أن يذكروا فرقاً صحيحاً أو لا يذكروه فإن ذكروه بطل إلزامهم بذلك في حجة المباينة والمحايثة وإن لم يذكروا فرقاً صحيحاً كان ذلك حجة عليهم في الموضعين كما تقدم نظيره وحينئذ فلا يكون هذا حجة لا في نظر ولا في مناظرة</w:t>
      </w:r>
      <w:r>
        <w:rPr>
          <w:rFonts w:ascii="Traditional Arabic" w:hAnsi="Traditional Arabic"/>
          <w:b/>
          <w:bCs/>
          <w:sz w:val="32"/>
          <w:rtl/>
        </w:rPr>
        <w:t xml:space="preserve"> </w:t>
      </w:r>
      <w:r w:rsidR="00295DB1">
        <w:rPr>
          <w:rFonts w:ascii="Traditional Arabic" w:hAnsi="Traditional Arabic" w:hint="cs"/>
          <w:b/>
          <w:bCs/>
          <w:sz w:val="32"/>
          <w:rtl/>
        </w:rPr>
        <w:t xml:space="preserve">، </w:t>
      </w:r>
      <w:r>
        <w:rPr>
          <w:rFonts w:ascii="Traditional Arabic" w:hAnsi="Traditional Arabic"/>
          <w:b/>
          <w:bCs/>
          <w:sz w:val="32"/>
          <w:rtl/>
        </w:rPr>
        <w:t>فإن هذا ليس متفقاً على نفيه بل أكثر أهل الإثبات يلتزم أحد الأقسام</w:t>
      </w:r>
      <w:r w:rsidR="00CE45A2">
        <w:rPr>
          <w:rFonts w:ascii="Traditional Arabic" w:hAnsi="Traditional Arabic"/>
          <w:sz w:val="32"/>
          <w:rtl/>
        </w:rPr>
        <w:t xml:space="preserve"> ،</w:t>
      </w:r>
      <w:r>
        <w:rPr>
          <w:rFonts w:ascii="Traditional Arabic" w:hAnsi="Traditional Arabic"/>
          <w:sz w:val="32"/>
          <w:rtl/>
        </w:rPr>
        <w:t xml:space="preserve"> </w:t>
      </w:r>
      <w:r w:rsidR="00295DB1">
        <w:rPr>
          <w:rFonts w:ascii="Traditional Arabic" w:hAnsi="Traditional Arabic" w:hint="cs"/>
          <w:sz w:val="32"/>
          <w:rtl/>
        </w:rPr>
        <w:t xml:space="preserve"> </w:t>
      </w:r>
      <w:r>
        <w:rPr>
          <w:rFonts w:ascii="Traditional Arabic" w:hAnsi="Traditional Arabic"/>
          <w:sz w:val="32"/>
          <w:rtl/>
        </w:rPr>
        <w:t>الوجه الثاني أن يقال هذا التقسيم باطل فإن كل ما نشهده فهو جزء من العالم سواء كان قائماً بنفسه أو بغيره فكيف يقال فيما هو بعض العالم إما أن يكون مساوياً للعالم أو أزيد منه أو أنقص منه</w:t>
      </w:r>
      <w:r w:rsidR="00CE45A2">
        <w:rPr>
          <w:rFonts w:ascii="Traditional Arabic" w:hAnsi="Traditional Arabic"/>
          <w:sz w:val="32"/>
          <w:rtl/>
        </w:rPr>
        <w:t xml:space="preserve"> ،</w:t>
      </w:r>
      <w:r>
        <w:rPr>
          <w:rFonts w:ascii="Traditional Arabic" w:hAnsi="Traditional Arabic"/>
          <w:sz w:val="32"/>
          <w:rtl/>
        </w:rPr>
        <w:t xml:space="preserve"> ومن المعلوم أنه لا يكون إلا أنقص منه وإذا كان لا يصح أن يكون مساوياً له ولا أزيد</w:t>
      </w:r>
      <w:r w:rsidR="00CE45A2">
        <w:rPr>
          <w:rFonts w:ascii="Traditional Arabic" w:hAnsi="Traditional Arabic"/>
          <w:sz w:val="32"/>
          <w:rtl/>
        </w:rPr>
        <w:t xml:space="preserve"> ،</w:t>
      </w:r>
      <w:r>
        <w:rPr>
          <w:rFonts w:ascii="Traditional Arabic" w:hAnsi="Traditional Arabic"/>
          <w:sz w:val="32"/>
          <w:rtl/>
        </w:rPr>
        <w:t xml:space="preserve">  وبهذا يظهر أن هذا ليس نظير الحجة فإن تلك مضمونها أن كل موجود يلزمه أحد الأمرين إما المحايثة لغيره وإما المباينة له والوجود ينقسم إلى قسمين محايث ومباين</w:t>
      </w:r>
      <w:r w:rsidR="00CE45A2">
        <w:rPr>
          <w:rFonts w:ascii="Traditional Arabic" w:hAnsi="Traditional Arabic"/>
          <w:sz w:val="32"/>
          <w:rtl/>
        </w:rPr>
        <w:t xml:space="preserve"> ،</w:t>
      </w:r>
      <w:r>
        <w:rPr>
          <w:rFonts w:ascii="Traditional Arabic" w:hAnsi="Traditional Arabic"/>
          <w:sz w:val="32"/>
          <w:rtl/>
        </w:rPr>
        <w:t xml:space="preserve">  ولا يمكن أن يقال الوجود المشهود يلزمه أحد هذه الأقسام إنما يلزمه واحد منها معين وهو النقص</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76FB6">
        <w:rPr>
          <w:rFonts w:ascii="Traditional Arabic" w:hAnsi="Traditional Arabic" w:hint="cs"/>
          <w:sz w:val="32"/>
          <w:rtl/>
        </w:rPr>
        <w:t>[</w:t>
      </w:r>
      <w:r w:rsidR="00276FB6" w:rsidRPr="00BD4408">
        <w:rPr>
          <w:rFonts w:ascii="Traditional Arabic" w:hAnsi="Traditional Arabic"/>
          <w:sz w:val="24"/>
          <w:szCs w:val="24"/>
          <w:rtl/>
        </w:rPr>
        <w:t>بيان تلبيس الجهمية 2/392-293</w:t>
      </w:r>
      <w:r w:rsidR="00276FB6">
        <w:rPr>
          <w:rFonts w:ascii="Traditional Arabic" w:hAnsi="Traditional Arabic" w:hint="cs"/>
          <w:sz w:val="32"/>
          <w:rtl/>
        </w:rPr>
        <w:t xml:space="preserve">] </w:t>
      </w:r>
      <w:r w:rsidR="00295DB1">
        <w:rPr>
          <w:rFonts w:ascii="Traditional Arabic" w:hAnsi="Traditional Arabic" w:hint="cs"/>
          <w:sz w:val="32"/>
          <w:rtl/>
        </w:rPr>
        <w:t xml:space="preserve">،  </w:t>
      </w:r>
      <w:r>
        <w:rPr>
          <w:rFonts w:ascii="Traditional Arabic" w:hAnsi="Traditional Arabic"/>
          <w:sz w:val="32"/>
          <w:rtl/>
        </w:rPr>
        <w:t>وقد سبق الجواب عن الوجه الأول</w:t>
      </w:r>
      <w:r w:rsidR="00CE45A2">
        <w:rPr>
          <w:rFonts w:ascii="Traditional Arabic" w:hAnsi="Traditional Arabic"/>
          <w:sz w:val="32"/>
          <w:rtl/>
        </w:rPr>
        <w:t xml:space="preserve"> ،</w:t>
      </w:r>
      <w:r>
        <w:rPr>
          <w:rFonts w:ascii="Traditional Arabic" w:hAnsi="Traditional Arabic"/>
          <w:sz w:val="32"/>
          <w:rtl/>
        </w:rPr>
        <w:t xml:space="preserve">  لكن لا بد من التنبيه على توهينه إثباتَ كون الباري سبحانه ذا مقدار يقبل معه الحكم بأنه إما أن يكون مساوياً للعالم أو زائداً عليه في المقدار أو أنقص منه في المقدار</w:t>
      </w:r>
      <w:r w:rsidR="00CE45A2">
        <w:rPr>
          <w:rFonts w:ascii="Traditional Arabic" w:hAnsi="Traditional Arabic"/>
          <w:sz w:val="32"/>
          <w:rtl/>
        </w:rPr>
        <w:t xml:space="preserve"> ،</w:t>
      </w:r>
      <w:r>
        <w:rPr>
          <w:rFonts w:ascii="Traditional Arabic" w:hAnsi="Traditional Arabic"/>
          <w:sz w:val="32"/>
          <w:rtl/>
        </w:rPr>
        <w:t xml:space="preserve">  وهو وإن لم يصرح بالتزامه</w:t>
      </w:r>
      <w:r w:rsidR="00CE45A2">
        <w:rPr>
          <w:rFonts w:ascii="Traditional Arabic" w:hAnsi="Traditional Arabic"/>
          <w:sz w:val="32"/>
          <w:rtl/>
        </w:rPr>
        <w:t xml:space="preserve"> ،</w:t>
      </w:r>
      <w:r>
        <w:rPr>
          <w:rFonts w:ascii="Traditional Arabic" w:hAnsi="Traditional Arabic"/>
          <w:sz w:val="32"/>
          <w:rtl/>
        </w:rPr>
        <w:t xml:space="preserve">  لكنه حام حول جوازه وحكاه عن أكثر أهل الإثبات فهل عساه يخالف أكثر أهل الإثبات</w:t>
      </w:r>
      <w:r w:rsidR="00166ABB">
        <w:rPr>
          <w:rFonts w:ascii="Traditional Arabic" w:hAnsi="Traditional Arabic"/>
          <w:sz w:val="32"/>
          <w:rtl/>
        </w:rPr>
        <w:t xml:space="preserve"> ؟</w:t>
      </w:r>
      <w:r>
        <w:rPr>
          <w:rFonts w:ascii="Traditional Arabic" w:hAnsi="Traditional Arabic"/>
          <w:sz w:val="32"/>
          <w:rtl/>
        </w:rPr>
        <w:t xml:space="preserve"> وهل يسع المسترشد أن لا يكون معهم</w:t>
      </w:r>
      <w:r w:rsidR="00166ABB">
        <w:rPr>
          <w:rFonts w:ascii="Traditional Arabic" w:hAnsi="Traditional Arabic"/>
          <w:sz w:val="32"/>
          <w:rtl/>
        </w:rPr>
        <w:t xml:space="preserve"> ؟</w:t>
      </w:r>
      <w:r>
        <w:rPr>
          <w:rFonts w:ascii="Traditional Arabic" w:hAnsi="Traditional Arabic"/>
          <w:sz w:val="32"/>
          <w:rtl/>
        </w:rPr>
        <w:t xml:space="preserve"> وربما لم يعد من الضروري الإشارة إلى أسلوبه في العزو فما حكاه عن أكثر أهل الإثبات لا يعرف إلا عن غلاة المجسمة</w:t>
      </w:r>
      <w:r w:rsidR="00CE45A2">
        <w:rPr>
          <w:rFonts w:ascii="Traditional Arabic" w:hAnsi="Traditional Arabic"/>
          <w:sz w:val="32"/>
          <w:rtl/>
        </w:rPr>
        <w:t xml:space="preserve"> ،</w:t>
      </w:r>
      <w:r w:rsidR="00166ABB">
        <w:rPr>
          <w:rFonts w:ascii="Traditional Arabic" w:hAnsi="Traditional Arabic"/>
          <w:sz w:val="32"/>
          <w:rtl/>
        </w:rPr>
        <w:t xml:space="preserve"> </w:t>
      </w:r>
      <w:r w:rsidR="00276FB6">
        <w:rPr>
          <w:rFonts w:ascii="Traditional Arabic" w:hAnsi="Traditional Arabic" w:hint="cs"/>
          <w:sz w:val="32"/>
          <w:rtl/>
        </w:rPr>
        <w:t>[</w:t>
      </w:r>
      <w:r w:rsidR="00276FB6" w:rsidRPr="00BD4408">
        <w:rPr>
          <w:rFonts w:ascii="Traditional Arabic" w:hAnsi="Traditional Arabic"/>
          <w:sz w:val="24"/>
          <w:szCs w:val="24"/>
          <w:rtl/>
        </w:rPr>
        <w:t>انظر مقالات الإسلاميين208</w:t>
      </w:r>
      <w:r w:rsidR="00276FB6">
        <w:rPr>
          <w:rFonts w:ascii="Traditional Arabic" w:hAnsi="Traditional Arabic" w:hint="cs"/>
          <w:sz w:val="32"/>
          <w:rtl/>
        </w:rPr>
        <w:t xml:space="preserve">] </w:t>
      </w:r>
      <w:r w:rsidR="005C3476">
        <w:rPr>
          <w:rFonts w:ascii="Traditional Arabic" w:hAnsi="Traditional Arabic" w:hint="cs"/>
          <w:sz w:val="32"/>
          <w:rtl/>
        </w:rPr>
        <w:t xml:space="preserve">، </w:t>
      </w:r>
      <w:r>
        <w:rPr>
          <w:rFonts w:ascii="Traditional Arabic" w:hAnsi="Traditional Arabic"/>
          <w:sz w:val="32"/>
          <w:rtl/>
        </w:rPr>
        <w:t xml:space="preserve"> والوجه الثاني مغالطة ظاهرة بنى عليها عدة وجوه من الاعتراض بعد هذا الوجه</w:t>
      </w:r>
      <w:r w:rsidR="00CE45A2">
        <w:rPr>
          <w:rFonts w:ascii="Traditional Arabic" w:hAnsi="Traditional Arabic"/>
          <w:sz w:val="32"/>
          <w:rtl/>
        </w:rPr>
        <w:t xml:space="preserve"> ،</w:t>
      </w:r>
      <w:r>
        <w:rPr>
          <w:rFonts w:ascii="Traditional Arabic" w:hAnsi="Traditional Arabic"/>
          <w:sz w:val="32"/>
          <w:rtl/>
        </w:rPr>
        <w:t xml:space="preserve"> فنقول كل موجود في الشاهد إما أن يكون مساوياً لفرد معين أو مقدر من العالم</w:t>
      </w:r>
      <w:r w:rsidR="00CE45A2">
        <w:rPr>
          <w:rFonts w:ascii="Traditional Arabic" w:hAnsi="Traditional Arabic"/>
          <w:sz w:val="32"/>
          <w:rtl/>
        </w:rPr>
        <w:t xml:space="preserve"> ،</w:t>
      </w:r>
      <w:r>
        <w:rPr>
          <w:rFonts w:ascii="Traditional Arabic" w:hAnsi="Traditional Arabic"/>
          <w:sz w:val="32"/>
          <w:rtl/>
        </w:rPr>
        <w:t xml:space="preserve"> أو يكون أكبر منه أو أصغر فلا يرد ما ذكره</w:t>
      </w:r>
      <w:r w:rsidR="00CE45A2">
        <w:rPr>
          <w:rFonts w:ascii="Traditional Arabic" w:hAnsi="Traditional Arabic"/>
          <w:sz w:val="32"/>
          <w:rtl/>
        </w:rPr>
        <w:t xml:space="preserve"> ،</w:t>
      </w:r>
      <w:r>
        <w:rPr>
          <w:rFonts w:ascii="Traditional Arabic" w:hAnsi="Traditional Arabic"/>
          <w:sz w:val="32"/>
          <w:rtl/>
        </w:rPr>
        <w:t xml:space="preserve">  ويعود الإلزام</w:t>
      </w:r>
      <w:r w:rsidR="00CE45A2">
        <w:rPr>
          <w:rFonts w:ascii="Traditional Arabic" w:hAnsi="Traditional Arabic"/>
          <w:sz w:val="32"/>
          <w:rtl/>
        </w:rPr>
        <w:t xml:space="preserve"> ،</w:t>
      </w:r>
      <w:r>
        <w:rPr>
          <w:rFonts w:ascii="Traditional Arabic" w:hAnsi="Traditional Arabic"/>
          <w:sz w:val="32"/>
          <w:rtl/>
        </w:rPr>
        <w:t xml:space="preserve">    الصورة الرابعة</w:t>
      </w:r>
      <w:r w:rsidR="00CE45A2">
        <w:rPr>
          <w:rFonts w:ascii="Traditional Arabic" w:hAnsi="Traditional Arabic"/>
          <w:sz w:val="32"/>
          <w:rtl/>
        </w:rPr>
        <w:t xml:space="preserve"> :</w:t>
      </w:r>
      <w:r>
        <w:rPr>
          <w:rFonts w:ascii="Traditional Arabic" w:hAnsi="Traditional Arabic"/>
          <w:sz w:val="32"/>
          <w:rtl/>
        </w:rPr>
        <w:t xml:space="preserve"> طرد هذه الحجة في تعلق اللمس والشم والذوق بالباري سبحانه</w:t>
      </w:r>
      <w:r w:rsidR="00166ABB">
        <w:rPr>
          <w:rFonts w:ascii="Traditional Arabic" w:hAnsi="Traditional Arabic"/>
          <w:sz w:val="32"/>
          <w:rtl/>
        </w:rPr>
        <w:t xml:space="preserve"> ؟</w:t>
      </w:r>
      <w:r>
        <w:rPr>
          <w:rFonts w:ascii="Traditional Arabic" w:hAnsi="Traditional Arabic"/>
          <w:sz w:val="32"/>
          <w:rtl/>
        </w:rPr>
        <w:t xml:space="preserve"> 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وأما اللمس فإنه يتعلق بالجواهر والأعراض وهو الذي أورده من جهة الإلزام </w:t>
      </w:r>
      <w:r>
        <w:rPr>
          <w:rFonts w:ascii="Traditional Arabic" w:hAnsi="Traditional Arabic"/>
          <w:b/>
          <w:bCs/>
          <w:sz w:val="32"/>
          <w:rtl/>
        </w:rPr>
        <w:t xml:space="preserve">فلزِم لزوماً واضحاً </w:t>
      </w:r>
      <w:r>
        <w:rPr>
          <w:rFonts w:ascii="Traditional Arabic" w:hAnsi="Traditional Arabic"/>
          <w:sz w:val="32"/>
          <w:rtl/>
        </w:rPr>
        <w:t xml:space="preserve">لكن قاسوا عليه بقية الإدراكات </w:t>
      </w:r>
      <w:r>
        <w:rPr>
          <w:rFonts w:ascii="Traditional Arabic" w:hAnsi="Traditional Arabic"/>
          <w:b/>
          <w:bCs/>
          <w:sz w:val="32"/>
          <w:rtl/>
        </w:rPr>
        <w:t>فلا جرم جاءت الأحاديث بثبوت المماسة كما دل على ذلك القرآن وقاله أئمة السلف</w:t>
      </w:r>
      <w:r>
        <w:rPr>
          <w:rFonts w:ascii="Traditional Arabic" w:hAnsi="Traditional Arabic"/>
          <w:sz w:val="32"/>
          <w:rtl/>
        </w:rPr>
        <w:t xml:space="preserve"> وهو نظير الرؤية وهو متعلق بمسألة العرش وخلق آدم بيده وغير ذلك من مسائل الصفات</w:t>
      </w:r>
      <w:r w:rsidR="00CE45A2">
        <w:rPr>
          <w:rFonts w:ascii="Traditional Arabic" w:hAnsi="Traditional Arabic"/>
          <w:sz w:val="32"/>
          <w:rtl/>
        </w:rPr>
        <w:t xml:space="preserve"> ،</w:t>
      </w:r>
      <w:r>
        <w:rPr>
          <w:rFonts w:ascii="Traditional Arabic" w:hAnsi="Traditional Arabic"/>
          <w:sz w:val="32"/>
          <w:rtl/>
        </w:rPr>
        <w:t xml:space="preserve">  وإن كان قد نفاه طوائف من أهل الكلام والحديث من أصحاب الإمام أحمد وغيرهم</w:t>
      </w:r>
      <w:r w:rsidR="00CE45A2">
        <w:rPr>
          <w:rFonts w:ascii="Traditional Arabic" w:hAnsi="Traditional Arabic"/>
          <w:sz w:val="32"/>
          <w:rtl/>
        </w:rPr>
        <w:t xml:space="preserve"> ،</w:t>
      </w:r>
      <w:r>
        <w:rPr>
          <w:rFonts w:ascii="Traditional Arabic" w:hAnsi="Traditional Arabic"/>
          <w:sz w:val="32"/>
          <w:rtl/>
        </w:rPr>
        <w:t xml:space="preserve"> وليس هذا موضع الكلام فيه وإنما الغرض التنبيه على مجامع هذه الحجة</w:t>
      </w:r>
      <w:r w:rsidR="00CE45A2">
        <w:rPr>
          <w:rFonts w:ascii="Traditional Arabic" w:hAnsi="Traditional Arabic"/>
          <w:sz w:val="32"/>
          <w:rtl/>
        </w:rPr>
        <w:t xml:space="preserve"> ،</w:t>
      </w:r>
      <w:r>
        <w:rPr>
          <w:rFonts w:ascii="Traditional Arabic" w:hAnsi="Traditional Arabic"/>
          <w:sz w:val="32"/>
          <w:rtl/>
        </w:rPr>
        <w:t xml:space="preserve"> وأما الذوق فهو مس خاص</w:t>
      </w:r>
      <w:r w:rsidR="00CE45A2">
        <w:rPr>
          <w:rFonts w:ascii="Traditional Arabic" w:hAnsi="Traditional Arabic"/>
          <w:sz w:val="32"/>
          <w:rtl/>
        </w:rPr>
        <w:t xml:space="preserve"> ،</w:t>
      </w:r>
      <w:r>
        <w:rPr>
          <w:rFonts w:ascii="Traditional Arabic" w:hAnsi="Traditional Arabic"/>
          <w:sz w:val="32"/>
          <w:rtl/>
        </w:rPr>
        <w:t xml:space="preserve">  وكذلك الشم مس خاص فإن الهواء وهو جسم يدخل إلى المنخرين إلى الزائدة التي في الدماغ بخلاف السمع والبصر فإنه ليس معهما مماسة المرئي والمسموع</w:t>
      </w:r>
      <w:r w:rsidR="00166ABB">
        <w:rPr>
          <w:rFonts w:ascii="Traditional Arabic" w:hAnsi="Traditional Arabic"/>
          <w:sz w:val="32"/>
          <w:rtl/>
        </w:rPr>
        <w:t xml:space="preserve"> )</w:t>
      </w:r>
      <w:r w:rsidR="00276FB6">
        <w:rPr>
          <w:rFonts w:ascii="Traditional Arabic" w:hAnsi="Traditional Arabic" w:hint="cs"/>
          <w:sz w:val="32"/>
          <w:rtl/>
        </w:rPr>
        <w:t xml:space="preserve"> [</w:t>
      </w:r>
      <w:r w:rsidR="00276FB6" w:rsidRPr="00BD4408">
        <w:rPr>
          <w:rFonts w:ascii="Traditional Arabic" w:hAnsi="Traditional Arabic"/>
          <w:sz w:val="24"/>
          <w:szCs w:val="24"/>
          <w:rtl/>
        </w:rPr>
        <w:t>بيان تلبيس الجهمية 2/362-363</w:t>
      </w:r>
      <w:r w:rsidR="00276FB6">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295DB1">
        <w:rPr>
          <w:rFonts w:ascii="Traditional Arabic" w:hAnsi="Traditional Arabic" w:hint="cs"/>
          <w:sz w:val="32"/>
          <w:rtl/>
        </w:rPr>
        <w:t xml:space="preserve">،  </w:t>
      </w:r>
      <w:r>
        <w:rPr>
          <w:rFonts w:ascii="Traditional Arabic" w:hAnsi="Traditional Arabic"/>
          <w:sz w:val="32"/>
          <w:rtl/>
        </w:rPr>
        <w:t>هنا ينص ويعترف بلزوم إثبات تعلق اللمس بذات الباري سبحانه ويجعل منه الشم والذوق لأنه مس خاص</w:t>
      </w:r>
      <w:r w:rsidR="00CE45A2">
        <w:rPr>
          <w:rFonts w:ascii="Traditional Arabic" w:hAnsi="Traditional Arabic"/>
          <w:sz w:val="32"/>
          <w:rtl/>
        </w:rPr>
        <w:t xml:space="preserve"> ،</w:t>
      </w:r>
      <w:r>
        <w:rPr>
          <w:rFonts w:ascii="Traditional Arabic" w:hAnsi="Traditional Arabic"/>
          <w:sz w:val="32"/>
          <w:rtl/>
        </w:rPr>
        <w:t xml:space="preserve">  ومحل الكشف عن ما يتذرع به من موافقة الأحاديث ودلالة القرآن في الشبه السمعية</w:t>
      </w:r>
      <w:r w:rsidR="00CE45A2">
        <w:rPr>
          <w:rFonts w:ascii="Traditional Arabic" w:hAnsi="Traditional Arabic"/>
          <w:sz w:val="32"/>
          <w:rtl/>
        </w:rPr>
        <w:t xml:space="preserve"> ،</w:t>
      </w:r>
      <w:r>
        <w:rPr>
          <w:rFonts w:ascii="Traditional Arabic" w:hAnsi="Traditional Arabic"/>
          <w:sz w:val="32"/>
          <w:rtl/>
        </w:rPr>
        <w:t xml:space="preserve">  </w:t>
      </w:r>
    </w:p>
    <w:p w:rsidR="00295DB1" w:rsidRDefault="005A5AAB" w:rsidP="00336F57">
      <w:pPr>
        <w:ind w:left="-46"/>
        <w:jc w:val="both"/>
        <w:rPr>
          <w:rFonts w:ascii="Traditional Arabic" w:hAnsi="Traditional Arabic"/>
          <w:b/>
          <w:bCs/>
          <w:sz w:val="32"/>
          <w:rtl/>
        </w:rPr>
      </w:pPr>
      <w:bookmarkStart w:id="337" w:name="_Toc112917520"/>
      <w:bookmarkStart w:id="338" w:name="_Toc112665053"/>
      <w:bookmarkStart w:id="339" w:name="_Toc112603993"/>
      <w:bookmarkStart w:id="340" w:name="_Toc112603781"/>
      <w:r>
        <w:rPr>
          <w:rFonts w:ascii="Traditional Arabic" w:hAnsi="Traditional Arabic"/>
          <w:b/>
          <w:bCs/>
          <w:sz w:val="32"/>
          <w:rtl/>
        </w:rPr>
        <w:t>الثاني</w:t>
      </w:r>
      <w:r w:rsidR="00CE45A2">
        <w:rPr>
          <w:rFonts w:ascii="Traditional Arabic" w:hAnsi="Traditional Arabic"/>
          <w:b/>
          <w:bCs/>
          <w:sz w:val="32"/>
          <w:rtl/>
        </w:rPr>
        <w:t xml:space="preserve"> :</w:t>
      </w:r>
      <w:r>
        <w:rPr>
          <w:rFonts w:ascii="Traditional Arabic" w:hAnsi="Traditional Arabic"/>
          <w:b/>
          <w:bCs/>
          <w:sz w:val="32"/>
          <w:rtl/>
        </w:rPr>
        <w:t xml:space="preserve"> الوقوف على بعض المواطن التي لم يوفق فيها ابن تيمية في الذب عن هذه الشبهة</w:t>
      </w:r>
      <w:bookmarkEnd w:id="337"/>
      <w:bookmarkEnd w:id="338"/>
      <w:bookmarkEnd w:id="339"/>
      <w:bookmarkEnd w:id="340"/>
      <w:r w:rsidR="005C3476">
        <w:rPr>
          <w:rFonts w:ascii="Traditional Arabic" w:hAnsi="Traditional Arabic" w:hint="cs"/>
          <w:b/>
          <w:bCs/>
          <w:sz w:val="32"/>
          <w:rtl/>
        </w:rPr>
        <w:t xml:space="preserve">  : </w:t>
      </w:r>
      <w:r>
        <w:rPr>
          <w:rFonts w:ascii="Traditional Arabic" w:hAnsi="Traditional Arabic"/>
          <w:sz w:val="32"/>
          <w:rtl/>
        </w:rPr>
        <w:t>أجاب رحمه الله عن سؤال الرازي الرابع عن الدليل الذي حصر به تعليل المسألة بالوجود أو الحدوث فقال</w:t>
      </w:r>
      <w:r w:rsidR="00CE45A2">
        <w:rPr>
          <w:rFonts w:ascii="Traditional Arabic" w:hAnsi="Traditional Arabic"/>
          <w:sz w:val="32"/>
          <w:rtl/>
        </w:rPr>
        <w:t xml:space="preserve"> :</w:t>
      </w:r>
      <w:r w:rsidR="00295DB1">
        <w:rPr>
          <w:rFonts w:ascii="Traditional Arabic" w:hAnsi="Traditional Arabic" w:hint="cs"/>
          <w:sz w:val="32"/>
          <w:rtl/>
        </w:rPr>
        <w:t xml:space="preserve"> </w:t>
      </w:r>
      <w:r w:rsidR="00166ABB">
        <w:rPr>
          <w:rFonts w:ascii="Traditional Arabic" w:hAnsi="Traditional Arabic"/>
          <w:sz w:val="32"/>
          <w:rtl/>
        </w:rPr>
        <w:t xml:space="preserve"> ( </w:t>
      </w:r>
      <w:r w:rsidR="008A165B">
        <w:rPr>
          <w:rFonts w:ascii="Traditional Arabic" w:hAnsi="Traditional Arabic"/>
          <w:sz w:val="32"/>
          <w:rtl/>
        </w:rPr>
        <w:t>..</w:t>
      </w:r>
      <w:r>
        <w:rPr>
          <w:rFonts w:ascii="Traditional Arabic" w:hAnsi="Traditional Arabic"/>
          <w:sz w:val="32"/>
          <w:rtl/>
        </w:rPr>
        <w:t xml:space="preserve">  يمكن أن يقال هنا ثلاثة اشياء </w:t>
      </w:r>
      <w:r w:rsidR="00295DB1">
        <w:rPr>
          <w:rFonts w:ascii="Traditional Arabic" w:hAnsi="Traditional Arabic" w:hint="cs"/>
          <w:sz w:val="32"/>
          <w:rtl/>
        </w:rPr>
        <w:t xml:space="preserve">: </w:t>
      </w:r>
      <w:r>
        <w:rPr>
          <w:rFonts w:ascii="Traditional Arabic" w:hAnsi="Traditional Arabic"/>
          <w:sz w:val="32"/>
          <w:rtl/>
        </w:rPr>
        <w:t>أحدها أن يقال البحث التام والسبر التام والاستقراء التام قد يفيد اليقين تارة كما يفيد الظن القوي أخرى وهذا مما يقال في مواضع</w:t>
      </w:r>
      <w:r w:rsidR="00166ABB">
        <w:rPr>
          <w:rFonts w:ascii="Traditional Arabic" w:hAnsi="Traditional Arabic"/>
          <w:sz w:val="32"/>
          <w:rtl/>
        </w:rPr>
        <w:t xml:space="preserve"> ) </w:t>
      </w:r>
      <w:r w:rsidR="00276FB6">
        <w:rPr>
          <w:rFonts w:ascii="Traditional Arabic" w:hAnsi="Traditional Arabic" w:hint="cs"/>
          <w:sz w:val="32"/>
          <w:rtl/>
        </w:rPr>
        <w:t>[</w:t>
      </w:r>
      <w:r w:rsidR="00276FB6" w:rsidRPr="00BD4408">
        <w:rPr>
          <w:rFonts w:ascii="Traditional Arabic" w:hAnsi="Traditional Arabic"/>
          <w:sz w:val="24"/>
          <w:szCs w:val="24"/>
          <w:rtl/>
        </w:rPr>
        <w:t>المصدر السابق 2/370</w:t>
      </w:r>
      <w:r w:rsidR="00276FB6">
        <w:rPr>
          <w:rFonts w:ascii="Traditional Arabic" w:hAnsi="Traditional Arabic" w:hint="cs"/>
          <w:sz w:val="32"/>
          <w:rtl/>
        </w:rPr>
        <w:t>]</w:t>
      </w:r>
      <w:r w:rsidR="00166ABB">
        <w:rPr>
          <w:rFonts w:ascii="Traditional Arabic" w:hAnsi="Traditional Arabic"/>
          <w:sz w:val="32"/>
          <w:vertAlign w:val="superscript"/>
          <w:rtl/>
        </w:rPr>
        <w:t xml:space="preserve"> </w:t>
      </w:r>
      <w:r w:rsidR="00295DB1">
        <w:rPr>
          <w:rFonts w:ascii="Traditional Arabic" w:hAnsi="Traditional Arabic" w:hint="cs"/>
          <w:sz w:val="32"/>
          <w:rtl/>
        </w:rPr>
        <w:t xml:space="preserve">، </w:t>
      </w:r>
      <w:r>
        <w:rPr>
          <w:rFonts w:ascii="Traditional Arabic" w:hAnsi="Traditional Arabic"/>
          <w:sz w:val="32"/>
          <w:rtl/>
        </w:rPr>
        <w:t>ونجيب عن الأول قبل أن ننتقل إلى الثاني وجوابه فيقال هذا مسلم حيث كان الإستقراء تاماً لكنه ليس تاماً هنا لأنه لم يدخل في هذا الاستقراء من أفراد الموجودات مثل الروح والملائكة</w:t>
      </w:r>
      <w:r w:rsidR="00CE45A2">
        <w:rPr>
          <w:rFonts w:ascii="Traditional Arabic" w:hAnsi="Traditional Arabic"/>
          <w:sz w:val="32"/>
          <w:rtl/>
        </w:rPr>
        <w:t xml:space="preserve"> ،</w:t>
      </w:r>
      <w:r>
        <w:rPr>
          <w:rFonts w:ascii="Traditional Arabic" w:hAnsi="Traditional Arabic"/>
          <w:sz w:val="32"/>
          <w:rtl/>
        </w:rPr>
        <w:t xml:space="preserve">  فإذا كان الإستقراء قد يفيد اليقين تارة في مواضع فلا يمكن أن يكون هذا الموضع منها</w:t>
      </w:r>
      <w:r w:rsidR="00CE45A2">
        <w:rPr>
          <w:rFonts w:ascii="Traditional Arabic" w:hAnsi="Traditional Arabic"/>
          <w:sz w:val="32"/>
          <w:rtl/>
        </w:rPr>
        <w:t xml:space="preserve"> ،</w:t>
      </w:r>
      <w:r>
        <w:rPr>
          <w:rFonts w:ascii="Traditional Arabic" w:hAnsi="Traditional Arabic"/>
          <w:sz w:val="32"/>
          <w:rtl/>
        </w:rPr>
        <w:t xml:space="preserve">  ثم اختار رحمه الله أن دليل الحصر هو الاستقراء وقال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الثاني أن يقال هذا الاستقراء يفيد الاعتقاد القوي والظن الغالب</w:t>
      </w:r>
      <w:r w:rsidR="00CE45A2">
        <w:rPr>
          <w:rFonts w:ascii="Traditional Arabic" w:hAnsi="Traditional Arabic"/>
          <w:sz w:val="32"/>
          <w:rtl/>
        </w:rPr>
        <w:t xml:space="preserve"> ،</w:t>
      </w:r>
      <w:r>
        <w:rPr>
          <w:rFonts w:ascii="Traditional Arabic" w:hAnsi="Traditional Arabic"/>
          <w:sz w:val="32"/>
          <w:rtl/>
        </w:rPr>
        <w:t xml:space="preserve"> وهذا فيه إنصاف وعدل وهو خير من دعوى البراهين القطعية التي يظهر عند التحقيق أنها شبهات وخيالات فاسدة</w:t>
      </w:r>
      <w:r w:rsidR="00CE45A2">
        <w:rPr>
          <w:rFonts w:ascii="Traditional Arabic" w:hAnsi="Traditional Arabic"/>
          <w:sz w:val="32"/>
          <w:rtl/>
        </w:rPr>
        <w:t xml:space="preserve"> ،</w:t>
      </w:r>
      <w:r>
        <w:rPr>
          <w:rFonts w:ascii="Traditional Arabic" w:hAnsi="Traditional Arabic"/>
          <w:sz w:val="32"/>
          <w:rtl/>
        </w:rPr>
        <w:t xml:space="preserve">  ومن قال لا يجوز أن يحتج في هذا الباب إلا بالقطعي الذي لا يحتمل النقيض قيل له</w:t>
      </w:r>
      <w:r w:rsidR="00CE45A2">
        <w:rPr>
          <w:rFonts w:ascii="Traditional Arabic" w:hAnsi="Traditional Arabic"/>
          <w:sz w:val="32"/>
          <w:rtl/>
        </w:rPr>
        <w:t xml:space="preserve"> :</w:t>
      </w:r>
      <w:r w:rsidR="00295DB1">
        <w:rPr>
          <w:rFonts w:ascii="Traditional Arabic" w:hAnsi="Traditional Arabic" w:hint="cs"/>
          <w:sz w:val="32"/>
          <w:rtl/>
        </w:rPr>
        <w:t xml:space="preserve"> </w:t>
      </w:r>
      <w:r>
        <w:rPr>
          <w:rFonts w:ascii="Traditional Arabic" w:hAnsi="Traditional Arabic"/>
          <w:sz w:val="32"/>
          <w:rtl/>
        </w:rPr>
        <w:t>أولاً</w:t>
      </w:r>
      <w:r w:rsidR="00CE45A2">
        <w:rPr>
          <w:rFonts w:ascii="Traditional Arabic" w:hAnsi="Traditional Arabic"/>
          <w:sz w:val="32"/>
          <w:rtl/>
        </w:rPr>
        <w:t xml:space="preserve"> :</w:t>
      </w:r>
      <w:r>
        <w:rPr>
          <w:rFonts w:ascii="Traditional Arabic" w:hAnsi="Traditional Arabic"/>
          <w:sz w:val="32"/>
          <w:rtl/>
        </w:rPr>
        <w:t xml:space="preserve"> أنت أول من خالف هذا فأنت دائماً تحتج بما لا يفيد الظن الغالب فضلاً عن اليقين</w:t>
      </w:r>
      <w:r w:rsidR="00CE45A2">
        <w:rPr>
          <w:rFonts w:ascii="Traditional Arabic" w:hAnsi="Traditional Arabic"/>
          <w:sz w:val="32"/>
          <w:rtl/>
        </w:rPr>
        <w:t xml:space="preserve"> ،</w:t>
      </w:r>
      <w:r>
        <w:rPr>
          <w:rFonts w:ascii="Traditional Arabic" w:hAnsi="Traditional Arabic"/>
          <w:sz w:val="32"/>
          <w:rtl/>
        </w:rPr>
        <w:t xml:space="preserve">  وقيل له ثانياً</w:t>
      </w:r>
      <w:r w:rsidR="00CE45A2">
        <w:rPr>
          <w:rFonts w:ascii="Traditional Arabic" w:hAnsi="Traditional Arabic"/>
          <w:sz w:val="32"/>
          <w:rtl/>
        </w:rPr>
        <w:t xml:space="preserve"> :</w:t>
      </w:r>
      <w:r>
        <w:rPr>
          <w:rFonts w:ascii="Traditional Arabic" w:hAnsi="Traditional Arabic"/>
          <w:sz w:val="32"/>
          <w:rtl/>
        </w:rPr>
        <w:t xml:space="preserve"> لا نسلم بل الواجب على كل إنسان أن يأتي بما هو الحق فإن كان عنده علمٌ قاطع قال به وإن كان عنده ظنٌ غالب قال به</w:t>
      </w:r>
      <w:r w:rsidR="00CE45A2">
        <w:rPr>
          <w:rFonts w:ascii="Traditional Arabic" w:hAnsi="Traditional Arabic"/>
          <w:sz w:val="32"/>
          <w:rtl/>
        </w:rPr>
        <w:t xml:space="preserve"> ،</w:t>
      </w:r>
      <w:r>
        <w:rPr>
          <w:rFonts w:ascii="Traditional Arabic" w:hAnsi="Traditional Arabic"/>
          <w:sz w:val="32"/>
          <w:rtl/>
        </w:rPr>
        <w:t xml:space="preserve"> والمسائل التي تنازع بنو آدم فيها لأَنْ يحصل للإنسان فيها ظنٌ غالب خير من أن يكون في الحيرة والجهالة أو يكون في التقليد أو الحجج الفاسدة كما هو الواقع كثيراً</w:t>
      </w:r>
      <w:r w:rsidR="00CE45A2">
        <w:rPr>
          <w:rFonts w:ascii="Traditional Arabic" w:hAnsi="Traditional Arabic"/>
          <w:sz w:val="32"/>
          <w:rtl/>
        </w:rPr>
        <w:t xml:space="preserve"> ،</w:t>
      </w:r>
      <w:r>
        <w:rPr>
          <w:rFonts w:ascii="Traditional Arabic" w:hAnsi="Traditional Arabic"/>
          <w:sz w:val="32"/>
          <w:rtl/>
        </w:rPr>
        <w:t xml:space="preserve"> وقيل له ثالثاً</w:t>
      </w:r>
      <w:r w:rsidR="00CE45A2">
        <w:rPr>
          <w:rFonts w:ascii="Traditional Arabic" w:hAnsi="Traditional Arabic"/>
          <w:sz w:val="32"/>
          <w:rtl/>
        </w:rPr>
        <w:t xml:space="preserve"> :</w:t>
      </w:r>
      <w:r>
        <w:rPr>
          <w:rFonts w:ascii="Traditional Arabic" w:hAnsi="Traditional Arabic"/>
          <w:sz w:val="32"/>
          <w:rtl/>
        </w:rPr>
        <w:t xml:space="preserve"> هذا إذا انضم إلى غيره حصل من مجموعهما اليقين وإن لم يكن اليقين حاصلاً بأحدهما كغير ذلك من الأدلة السمعية والعقلية</w:t>
      </w:r>
      <w:r w:rsidR="00166ABB">
        <w:rPr>
          <w:rFonts w:ascii="Traditional Arabic" w:hAnsi="Traditional Arabic"/>
          <w:sz w:val="32"/>
          <w:rtl/>
        </w:rPr>
        <w:t xml:space="preserve"> ) </w:t>
      </w:r>
      <w:r w:rsidR="00276FB6">
        <w:rPr>
          <w:rFonts w:ascii="Traditional Arabic" w:hAnsi="Traditional Arabic" w:hint="cs"/>
          <w:sz w:val="32"/>
          <w:rtl/>
        </w:rPr>
        <w:t>[</w:t>
      </w:r>
      <w:r w:rsidR="00276FB6" w:rsidRPr="00BD4408">
        <w:rPr>
          <w:rFonts w:ascii="Traditional Arabic" w:hAnsi="Traditional Arabic"/>
          <w:sz w:val="24"/>
          <w:szCs w:val="24"/>
          <w:rtl/>
        </w:rPr>
        <w:t>بيان تلبيس الجهمية 2/370-371</w:t>
      </w:r>
      <w:r w:rsidR="00276FB6">
        <w:rPr>
          <w:rFonts w:ascii="Traditional Arabic" w:hAnsi="Traditional Arabic" w:hint="cs"/>
          <w:sz w:val="32"/>
          <w:rtl/>
        </w:rPr>
        <w:t>]</w:t>
      </w:r>
      <w:r w:rsidR="00166ABB">
        <w:rPr>
          <w:rFonts w:ascii="Traditional Arabic" w:hAnsi="Traditional Arabic"/>
          <w:sz w:val="32"/>
          <w:vertAlign w:val="superscript"/>
          <w:rtl/>
        </w:rPr>
        <w:t xml:space="preserve"> </w:t>
      </w:r>
      <w:r w:rsidR="00295DB1">
        <w:rPr>
          <w:rFonts w:ascii="Traditional Arabic" w:hAnsi="Traditional Arabic" w:hint="cs"/>
          <w:sz w:val="32"/>
          <w:rtl/>
        </w:rPr>
        <w:t xml:space="preserve">،  </w:t>
      </w:r>
      <w:r w:rsidRPr="00295DB1">
        <w:rPr>
          <w:rFonts w:ascii="Traditional Arabic" w:hAnsi="Traditional Arabic"/>
          <w:b/>
          <w:bCs/>
          <w:sz w:val="32"/>
          <w:rtl/>
        </w:rPr>
        <w:t>والجواب من وجوه</w:t>
      </w:r>
      <w:r w:rsidR="00CE45A2" w:rsidRPr="00295DB1">
        <w:rPr>
          <w:rFonts w:ascii="Traditional Arabic" w:hAnsi="Traditional Arabic"/>
          <w:b/>
          <w:bCs/>
          <w:sz w:val="32"/>
          <w:rtl/>
        </w:rPr>
        <w:t xml:space="preserve"> :</w:t>
      </w:r>
      <w:r w:rsidR="00295DB1">
        <w:rPr>
          <w:rFonts w:ascii="Traditional Arabic" w:hAnsi="Traditional Arabic" w:hint="cs"/>
          <w:b/>
          <w:bCs/>
          <w:sz w:val="32"/>
          <w:rtl/>
        </w:rPr>
        <w:t xml:space="preserve">  </w:t>
      </w:r>
      <w:r w:rsidRPr="00295DB1">
        <w:rPr>
          <w:rFonts w:ascii="Traditional Arabic" w:hAnsi="Traditional Arabic"/>
          <w:b/>
          <w:bCs/>
          <w:sz w:val="32"/>
          <w:rtl/>
        </w:rPr>
        <w:t>أولاً</w:t>
      </w:r>
      <w:r w:rsidR="00CE45A2">
        <w:rPr>
          <w:rFonts w:ascii="Traditional Arabic" w:hAnsi="Traditional Arabic"/>
          <w:sz w:val="32"/>
          <w:rtl/>
        </w:rPr>
        <w:t xml:space="preserve"> :</w:t>
      </w:r>
      <w:r>
        <w:rPr>
          <w:rFonts w:ascii="Traditional Arabic" w:hAnsi="Traditional Arabic"/>
          <w:sz w:val="32"/>
          <w:rtl/>
        </w:rPr>
        <w:t xml:space="preserve"> يقال هل يبني ابن تيمية اعتقاده بالله على هذا الظن لوسلمنا أنه قوي</w:t>
      </w:r>
      <w:r w:rsidR="00166ABB">
        <w:rPr>
          <w:rFonts w:ascii="Traditional Arabic" w:hAnsi="Traditional Arabic"/>
          <w:sz w:val="32"/>
          <w:rtl/>
        </w:rPr>
        <w:t xml:space="preserve"> ؟</w:t>
      </w:r>
      <w:r>
        <w:rPr>
          <w:rFonts w:ascii="Traditional Arabic" w:hAnsi="Traditional Arabic"/>
          <w:sz w:val="32"/>
          <w:rtl/>
        </w:rPr>
        <w:t xml:space="preserve"> وهل تُترك قواطع التنزيه العقلية والنقلية لهذا الظن</w:t>
      </w:r>
      <w:r w:rsidR="00166ABB">
        <w:rPr>
          <w:rFonts w:ascii="Traditional Arabic" w:hAnsi="Traditional Arabic"/>
          <w:sz w:val="32"/>
          <w:rtl/>
        </w:rPr>
        <w:t xml:space="preserve"> ؟</w:t>
      </w:r>
      <w:r>
        <w:rPr>
          <w:rFonts w:ascii="Traditional Arabic" w:hAnsi="Traditional Arabic"/>
          <w:sz w:val="32"/>
          <w:rtl/>
        </w:rPr>
        <w:t xml:space="preserve"> ثم إن ما بناه على هذه الحجة من رمي المخالف بالإلحاد والنفاق والبدعة لا يصح أن يُبنى على الظن</w:t>
      </w:r>
      <w:r w:rsidR="00CE45A2">
        <w:rPr>
          <w:rFonts w:ascii="Traditional Arabic" w:hAnsi="Traditional Arabic"/>
          <w:sz w:val="32"/>
          <w:rtl/>
        </w:rPr>
        <w:t xml:space="preserve"> ،</w:t>
      </w:r>
      <w:r>
        <w:rPr>
          <w:rFonts w:ascii="Traditional Arabic" w:hAnsi="Traditional Arabic"/>
          <w:sz w:val="32"/>
          <w:rtl/>
        </w:rPr>
        <w:t xml:space="preserve">  وما صرَّح به في مواضع من تعظيم هذه الحجة لا يمكن معه أن تكون مبنية على ظن غير قاطع</w:t>
      </w:r>
      <w:r w:rsidR="00CE45A2">
        <w:rPr>
          <w:rFonts w:ascii="Traditional Arabic" w:hAnsi="Traditional Arabic"/>
          <w:sz w:val="32"/>
          <w:rtl/>
        </w:rPr>
        <w:t xml:space="preserve"> ،</w:t>
      </w:r>
      <w:r>
        <w:rPr>
          <w:rFonts w:ascii="Traditional Arabic" w:hAnsi="Traditional Arabic"/>
          <w:sz w:val="32"/>
          <w:rtl/>
        </w:rPr>
        <w:t xml:space="preserve">  ولولا خوف الإطالة لاستحضرت مما تفرق نصوصا يمجد فيها هذه الشبهة</w:t>
      </w:r>
      <w:r w:rsidR="00CE45A2">
        <w:rPr>
          <w:rFonts w:ascii="Traditional Arabic" w:hAnsi="Traditional Arabic"/>
          <w:sz w:val="32"/>
          <w:rtl/>
        </w:rPr>
        <w:t xml:space="preserve"> ،</w:t>
      </w:r>
      <w:r>
        <w:rPr>
          <w:rFonts w:ascii="Traditional Arabic" w:hAnsi="Traditional Arabic"/>
          <w:sz w:val="32"/>
          <w:rtl/>
        </w:rPr>
        <w:t xml:space="preserve"> </w:t>
      </w:r>
      <w:r w:rsidRPr="00295DB1">
        <w:rPr>
          <w:rFonts w:ascii="Traditional Arabic" w:hAnsi="Traditional Arabic"/>
          <w:b/>
          <w:bCs/>
          <w:sz w:val="32"/>
          <w:rtl/>
        </w:rPr>
        <w:t xml:space="preserve">ثانياً </w:t>
      </w:r>
      <w:r>
        <w:rPr>
          <w:rFonts w:ascii="Traditional Arabic" w:hAnsi="Traditional Arabic"/>
          <w:sz w:val="32"/>
          <w:rtl/>
        </w:rPr>
        <w:t>وهو الجواب عن ما ذكره أولاً في الرد على من أنكر عليه الاحتجاجَ بالظني فيقال</w:t>
      </w:r>
      <w:r w:rsidR="00CE45A2">
        <w:rPr>
          <w:rFonts w:ascii="Traditional Arabic" w:hAnsi="Traditional Arabic"/>
          <w:sz w:val="32"/>
          <w:rtl/>
        </w:rPr>
        <w:t xml:space="preserve"> :</w:t>
      </w:r>
      <w:r>
        <w:rPr>
          <w:rFonts w:ascii="Traditional Arabic" w:hAnsi="Traditional Arabic"/>
          <w:sz w:val="32"/>
          <w:rtl/>
        </w:rPr>
        <w:t xml:space="preserve"> هب أن مخالفَك كان من أول من يحتج بما لا يفيد الظن الغالب فلا يقبل منه ذلك كما لا يقبل منك لكنه في هذا الموضع َيظهر عليك بما معه من قواطع النقل والعقل التي لم توفق في الطعن فيها واعترفت باعتماد أقوى حججك على الظن</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ثالثاً</w:t>
      </w:r>
      <w:r>
        <w:rPr>
          <w:rFonts w:ascii="Traditional Arabic" w:hAnsi="Traditional Arabic"/>
          <w:sz w:val="32"/>
          <w:rtl/>
        </w:rPr>
        <w:t xml:space="preserve"> وهو الجواب عن ما ذكره ثانياً فيقال</w:t>
      </w:r>
      <w:r w:rsidR="00CE45A2">
        <w:rPr>
          <w:rFonts w:ascii="Traditional Arabic" w:hAnsi="Traditional Arabic"/>
          <w:sz w:val="32"/>
          <w:rtl/>
        </w:rPr>
        <w:t xml:space="preserve"> :</w:t>
      </w:r>
      <w:r>
        <w:rPr>
          <w:rFonts w:ascii="Traditional Arabic" w:hAnsi="Traditional Arabic"/>
          <w:sz w:val="32"/>
          <w:rtl/>
        </w:rPr>
        <w:t xml:space="preserve"> الواجب على كل إنسان أن يأتي بما هو الحق فإن كان عنده علم قاطع قال به وإن كان عنده ظن غالب قال به</w:t>
      </w:r>
      <w:r w:rsidR="00CE45A2">
        <w:rPr>
          <w:rFonts w:ascii="Traditional Arabic" w:hAnsi="Traditional Arabic"/>
          <w:sz w:val="32"/>
          <w:rtl/>
        </w:rPr>
        <w:t xml:space="preserve"> ،</w:t>
      </w:r>
      <w:r>
        <w:rPr>
          <w:rFonts w:ascii="Traditional Arabic" w:hAnsi="Traditional Arabic"/>
          <w:sz w:val="32"/>
          <w:rtl/>
        </w:rPr>
        <w:t xml:space="preserve"> لكن لا يقبل منه أن يأتي بالظني معارضاً للقطعي</w:t>
      </w:r>
      <w:r w:rsidR="00CE45A2">
        <w:rPr>
          <w:rFonts w:ascii="Traditional Arabic" w:hAnsi="Traditional Arabic"/>
          <w:sz w:val="32"/>
          <w:rtl/>
        </w:rPr>
        <w:t xml:space="preserve"> ،</w:t>
      </w:r>
      <w:r>
        <w:rPr>
          <w:rFonts w:ascii="Traditional Arabic" w:hAnsi="Traditional Arabic"/>
          <w:sz w:val="32"/>
          <w:rtl/>
        </w:rPr>
        <w:t xml:space="preserve"> وإثباتُ لوازم الجسم في صفات البقاري سبحانه ليس من المسائل التي يكتفي الإنسان فيها بتحصيل الظن الغالب</w:t>
      </w:r>
      <w:r w:rsidR="00CE45A2">
        <w:rPr>
          <w:rFonts w:ascii="Traditional Arabic" w:hAnsi="Traditional Arabic"/>
          <w:sz w:val="32"/>
          <w:rtl/>
        </w:rPr>
        <w:t xml:space="preserve"> ،</w:t>
      </w:r>
      <w:r>
        <w:rPr>
          <w:rFonts w:ascii="Traditional Arabic" w:hAnsi="Traditional Arabic"/>
          <w:sz w:val="32"/>
          <w:rtl/>
        </w:rPr>
        <w:t xml:space="preserve">  قال تعالى</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وأن تقولوا على الله ما لا تعلمون</w:t>
      </w:r>
      <w:r w:rsidR="00166ABB">
        <w:rPr>
          <w:rFonts w:ascii="Traditional Arabic" w:hAnsi="Traditional Arabic"/>
          <w:sz w:val="32"/>
          <w:rtl/>
        </w:rPr>
        <w:t xml:space="preserve"> ) </w:t>
      </w:r>
      <w:r w:rsidR="00276FB6">
        <w:rPr>
          <w:rFonts w:ascii="Traditional Arabic" w:hAnsi="Traditional Arabic" w:hint="cs"/>
          <w:sz w:val="32"/>
          <w:rtl/>
        </w:rPr>
        <w:t>[</w:t>
      </w:r>
      <w:r w:rsidR="00276FB6" w:rsidRPr="00BD4408">
        <w:rPr>
          <w:rFonts w:ascii="Traditional Arabic" w:hAnsi="Traditional Arabic"/>
          <w:sz w:val="24"/>
          <w:szCs w:val="24"/>
          <w:rtl/>
        </w:rPr>
        <w:t>الآية(33) من سورة الأعراف</w:t>
      </w:r>
      <w:r w:rsidR="00276FB6">
        <w:rPr>
          <w:rFonts w:ascii="Traditional Arabic" w:hAnsi="Traditional Arabic" w:hint="cs"/>
          <w:sz w:val="32"/>
          <w:rtl/>
        </w:rPr>
        <w:t>]</w:t>
      </w:r>
      <w:r w:rsidR="00166ABB">
        <w:rPr>
          <w:rFonts w:ascii="Traditional Arabic" w:hAnsi="Traditional Arabic"/>
          <w:sz w:val="32"/>
          <w:vertAlign w:val="superscript"/>
          <w:rtl/>
        </w:rPr>
        <w:t xml:space="preserve"> </w:t>
      </w:r>
      <w:r w:rsidR="00295DB1">
        <w:rPr>
          <w:rFonts w:ascii="Traditional Arabic" w:hAnsi="Traditional Arabic" w:hint="cs"/>
          <w:sz w:val="32"/>
          <w:rtl/>
        </w:rPr>
        <w:t xml:space="preserve">،  </w:t>
      </w:r>
      <w:r>
        <w:rPr>
          <w:rFonts w:ascii="Traditional Arabic" w:hAnsi="Traditional Arabic"/>
          <w:b/>
          <w:bCs/>
          <w:sz w:val="32"/>
          <w:rtl/>
        </w:rPr>
        <w:t>رابعاً</w:t>
      </w:r>
      <w:r w:rsidR="00CE45A2">
        <w:rPr>
          <w:rFonts w:ascii="Traditional Arabic" w:hAnsi="Traditional Arabic"/>
          <w:sz w:val="32"/>
          <w:rtl/>
        </w:rPr>
        <w:t xml:space="preserve"> :</w:t>
      </w:r>
      <w:r>
        <w:rPr>
          <w:rFonts w:ascii="Traditional Arabic" w:hAnsi="Traditional Arabic"/>
          <w:sz w:val="32"/>
          <w:rtl/>
        </w:rPr>
        <w:t xml:space="preserve"> الكلام هنا في الاستقراء</w:t>
      </w:r>
      <w:r w:rsidR="00CE45A2">
        <w:rPr>
          <w:rFonts w:ascii="Traditional Arabic" w:hAnsi="Traditional Arabic"/>
          <w:sz w:val="32"/>
          <w:rtl/>
        </w:rPr>
        <w:t xml:space="preserve"> ،</w:t>
      </w:r>
      <w:r>
        <w:rPr>
          <w:rFonts w:ascii="Traditional Arabic" w:hAnsi="Traditional Arabic"/>
          <w:sz w:val="32"/>
          <w:rtl/>
        </w:rPr>
        <w:t xml:space="preserve"> وهنا لا يصير قطعياً مع عدم شموله لكثير من أفراد الموجود وأنواعه فلا ينتفع بانضمام القرائن كما ينتفع به الدليل النقلي</w:t>
      </w:r>
      <w:r w:rsidR="00CE45A2">
        <w:rPr>
          <w:rFonts w:ascii="Traditional Arabic" w:hAnsi="Traditional Arabic"/>
          <w:sz w:val="32"/>
          <w:rtl/>
        </w:rPr>
        <w:t xml:space="preserve"> ،</w:t>
      </w:r>
      <w:r>
        <w:rPr>
          <w:rFonts w:ascii="Traditional Arabic" w:hAnsi="Traditional Arabic"/>
          <w:sz w:val="32"/>
          <w:rtl/>
        </w:rPr>
        <w:t xml:space="preserve">  هب أنه ينتفع به فإذا  كانت هذه الحجة ظنية وهي أقوى حجج المنازع فما يليها من الحجج هو دونها في الظن فكيف تتظاهر مثل هذه الحجج لتفيد القطع</w:t>
      </w:r>
      <w:r w:rsidR="00166ABB">
        <w:rPr>
          <w:rFonts w:ascii="Traditional Arabic" w:hAnsi="Traditional Arabic"/>
          <w:sz w:val="32"/>
          <w:rtl/>
        </w:rPr>
        <w:t xml:space="preserve"> ؟</w:t>
      </w:r>
      <w:r>
        <w:rPr>
          <w:rFonts w:ascii="Traditional Arabic" w:hAnsi="Traditional Arabic"/>
          <w:sz w:val="32"/>
          <w:rtl/>
        </w:rPr>
        <w:t xml:space="preserve"> فلا نسلم أنه يحصل بها القطع بل هي شبهة على شبهة ووهم فوق وهم</w:t>
      </w:r>
      <w:r w:rsidR="00CE45A2">
        <w:rPr>
          <w:rFonts w:ascii="Traditional Arabic" w:hAnsi="Traditional Arabic"/>
          <w:sz w:val="32"/>
          <w:rtl/>
        </w:rPr>
        <w:t xml:space="preserve"> ،</w:t>
      </w:r>
      <w:r>
        <w:rPr>
          <w:rFonts w:ascii="Traditional Arabic" w:hAnsi="Traditional Arabic"/>
          <w:sz w:val="32"/>
          <w:rtl/>
        </w:rPr>
        <w:t xml:space="preserve">  ومن علامة ضعف المطلوب الاستكثار من حشر الأدلة الواهية في محاولة إثباته</w:t>
      </w:r>
      <w:r w:rsidR="00CE45A2">
        <w:rPr>
          <w:rFonts w:ascii="Traditional Arabic" w:hAnsi="Traditional Arabic"/>
          <w:sz w:val="32"/>
          <w:rtl/>
        </w:rPr>
        <w:t xml:space="preserve"> ،</w:t>
      </w:r>
      <w:r>
        <w:rPr>
          <w:rFonts w:ascii="Traditional Arabic" w:hAnsi="Traditional Arabic"/>
          <w:sz w:val="32"/>
          <w:rtl/>
        </w:rPr>
        <w:t xml:space="preserve"> ومثل هذا الاستكثار مما يشهد على مورِده بعدم وثاقته بواحد من هذه الأدلة</w:t>
      </w:r>
      <w:r w:rsidR="00CE45A2">
        <w:rPr>
          <w:rFonts w:ascii="Traditional Arabic" w:hAnsi="Traditional Arabic"/>
          <w:sz w:val="32"/>
          <w:rtl/>
        </w:rPr>
        <w:t xml:space="preserve"> ،</w:t>
      </w:r>
      <w:r>
        <w:rPr>
          <w:rFonts w:ascii="Traditional Arabic" w:hAnsi="Traditional Arabic"/>
          <w:sz w:val="32"/>
          <w:rtl/>
        </w:rPr>
        <w:t xml:space="preserve">  ثم 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إن هذا يمكن تقريره بالتقسيم الدائر بين النفي والإثبات كما قررناه في مسألة الرؤية</w:t>
      </w:r>
      <w:r w:rsidR="00CE45A2">
        <w:rPr>
          <w:rFonts w:ascii="Traditional Arabic" w:hAnsi="Traditional Arabic"/>
          <w:sz w:val="32"/>
          <w:rtl/>
        </w:rPr>
        <w:t xml:space="preserve"> ،</w:t>
      </w:r>
      <w:r>
        <w:rPr>
          <w:rFonts w:ascii="Traditional Arabic" w:hAnsi="Traditional Arabic"/>
          <w:sz w:val="32"/>
          <w:rtl/>
        </w:rPr>
        <w:t xml:space="preserve">  وهو أن يقال المشترك بينهما إما أن يكون هو الوجود أو ما هو من لوازمه أو لا الوجود ولا شيئاً من لوازمه</w:t>
      </w:r>
      <w:r w:rsidR="00CE45A2">
        <w:rPr>
          <w:rFonts w:ascii="Traditional Arabic" w:hAnsi="Traditional Arabic"/>
          <w:sz w:val="32"/>
          <w:rtl/>
        </w:rPr>
        <w:t xml:space="preserve"> ،</w:t>
      </w:r>
      <w:r>
        <w:rPr>
          <w:rFonts w:ascii="Traditional Arabic" w:hAnsi="Traditional Arabic"/>
          <w:sz w:val="32"/>
          <w:rtl/>
        </w:rPr>
        <w:t xml:space="preserve">  وما ليس هو الوجود ولا شيئاً من لوازمه يكون أخص من الوجود</w:t>
      </w:r>
      <w:r w:rsidR="00CE45A2">
        <w:rPr>
          <w:rFonts w:ascii="Traditional Arabic" w:hAnsi="Traditional Arabic"/>
          <w:sz w:val="32"/>
          <w:rtl/>
        </w:rPr>
        <w:t xml:space="preserve"> ،</w:t>
      </w:r>
      <w:r>
        <w:rPr>
          <w:rFonts w:ascii="Traditional Arabic" w:hAnsi="Traditional Arabic"/>
          <w:sz w:val="32"/>
          <w:rtl/>
        </w:rPr>
        <w:t xml:space="preserve"> لأن ما هو مساو له في العموم والخصوص وما هو أعم منه لازم له</w:t>
      </w:r>
      <w:r w:rsidR="00CE45A2">
        <w:rPr>
          <w:rFonts w:ascii="Traditional Arabic" w:hAnsi="Traditional Arabic"/>
          <w:sz w:val="32"/>
          <w:rtl/>
        </w:rPr>
        <w:t xml:space="preserve"> ،</w:t>
      </w:r>
      <w:r>
        <w:rPr>
          <w:rFonts w:ascii="Traditional Arabic" w:hAnsi="Traditional Arabic"/>
          <w:sz w:val="32"/>
          <w:rtl/>
        </w:rPr>
        <w:t xml:space="preserve">  وأما الأخص منه كالحدوث والإمكان فليس بلازم له لأن الوجود قد لا يكون ممكناً ولا محدثاً بخلاف الأعم مثل جواز كونه مذكوراً ومعلوماً فإن ذلك يلزم من انتفائه انتفاء كونه موجوداً لأنه أعم منه</w:t>
      </w:r>
      <w:r w:rsidR="00CE45A2">
        <w:rPr>
          <w:rFonts w:ascii="Traditional Arabic" w:hAnsi="Traditional Arabic"/>
          <w:sz w:val="32"/>
          <w:rtl/>
        </w:rPr>
        <w:t xml:space="preserve"> ،</w:t>
      </w:r>
      <w:r>
        <w:rPr>
          <w:rFonts w:ascii="Traditional Arabic" w:hAnsi="Traditional Arabic"/>
          <w:sz w:val="32"/>
          <w:rtl/>
        </w:rPr>
        <w:t xml:space="preserve"> وإن شئت قلت إما أن يكون هو الوجود</w:t>
      </w:r>
      <w:r w:rsidR="00CE45A2">
        <w:rPr>
          <w:rFonts w:ascii="Traditional Arabic" w:hAnsi="Traditional Arabic"/>
          <w:sz w:val="32"/>
          <w:rtl/>
        </w:rPr>
        <w:t xml:space="preserve"> ،</w:t>
      </w:r>
      <w:r>
        <w:rPr>
          <w:rFonts w:ascii="Traditional Arabic" w:hAnsi="Traditional Arabic"/>
          <w:sz w:val="32"/>
          <w:rtl/>
        </w:rPr>
        <w:t xml:space="preserve"> أو ما يساويه في العموم والخصوص</w:t>
      </w:r>
      <w:r w:rsidR="00CE45A2">
        <w:rPr>
          <w:rFonts w:ascii="Traditional Arabic" w:hAnsi="Traditional Arabic"/>
          <w:sz w:val="32"/>
          <w:rtl/>
        </w:rPr>
        <w:t xml:space="preserve"> ،</w:t>
      </w:r>
      <w:r>
        <w:rPr>
          <w:rFonts w:ascii="Traditional Arabic" w:hAnsi="Traditional Arabic"/>
          <w:sz w:val="32"/>
          <w:rtl/>
        </w:rPr>
        <w:t xml:space="preserve"> أو أعم منه</w:t>
      </w:r>
      <w:r w:rsidR="00CE45A2">
        <w:rPr>
          <w:rFonts w:ascii="Traditional Arabic" w:hAnsi="Traditional Arabic"/>
          <w:sz w:val="32"/>
          <w:rtl/>
        </w:rPr>
        <w:t xml:space="preserve"> ،</w:t>
      </w:r>
      <w:r>
        <w:rPr>
          <w:rFonts w:ascii="Traditional Arabic" w:hAnsi="Traditional Arabic"/>
          <w:sz w:val="32"/>
          <w:rtl/>
        </w:rPr>
        <w:t xml:space="preserve"> أو أخص</w:t>
      </w:r>
      <w:r w:rsidR="00CE45A2">
        <w:rPr>
          <w:rFonts w:ascii="Traditional Arabic" w:hAnsi="Traditional Arabic"/>
          <w:sz w:val="32"/>
          <w:rtl/>
        </w:rPr>
        <w:t xml:space="preserve"> ،</w:t>
      </w:r>
      <w:r>
        <w:rPr>
          <w:rFonts w:ascii="Traditional Arabic" w:hAnsi="Traditional Arabic"/>
          <w:sz w:val="32"/>
          <w:rtl/>
        </w:rPr>
        <w:t xml:space="preserve">  فإذا كان أخص منه فإما أن يتناول الوجود الواجب أو لا يتناوله</w:t>
      </w:r>
      <w:r w:rsidR="00CE45A2">
        <w:rPr>
          <w:rFonts w:ascii="Traditional Arabic" w:hAnsi="Traditional Arabic"/>
          <w:sz w:val="32"/>
          <w:rtl/>
        </w:rPr>
        <w:t xml:space="preserve"> ،</w:t>
      </w:r>
      <w:r>
        <w:rPr>
          <w:rFonts w:ascii="Traditional Arabic" w:hAnsi="Traditional Arabic"/>
          <w:sz w:val="32"/>
          <w:rtl/>
        </w:rPr>
        <w:t xml:space="preserve"> فإن تناوله فهو في ذلك كالوجود</w:t>
      </w:r>
      <w:r w:rsidR="00CE45A2">
        <w:rPr>
          <w:rFonts w:ascii="Traditional Arabic" w:hAnsi="Traditional Arabic"/>
          <w:sz w:val="32"/>
          <w:rtl/>
        </w:rPr>
        <w:t xml:space="preserve"> ،</w:t>
      </w:r>
      <w:r>
        <w:rPr>
          <w:rFonts w:ascii="Traditional Arabic" w:hAnsi="Traditional Arabic"/>
          <w:sz w:val="32"/>
          <w:rtl/>
        </w:rPr>
        <w:t xml:space="preserve">  وإن لم يتناوله فإنه مستلزم الحدوث فإن كل ما لا يدخل في مسمى واجب الوجود فهو محدث</w:t>
      </w:r>
      <w:r w:rsidR="00CE45A2">
        <w:rPr>
          <w:rFonts w:ascii="Traditional Arabic" w:hAnsi="Traditional Arabic"/>
          <w:sz w:val="32"/>
          <w:rtl/>
        </w:rPr>
        <w:t xml:space="preserve"> ،</w:t>
      </w:r>
      <w:r>
        <w:rPr>
          <w:rFonts w:ascii="Traditional Arabic" w:hAnsi="Traditional Arabic"/>
          <w:sz w:val="32"/>
          <w:rtl/>
        </w:rPr>
        <w:t xml:space="preserve">  فثبت أن العلة إما أن تكون هي الحدوث أو ما يشترط فيه الحدوث مثل ما هو أخص من الحدوث</w:t>
      </w:r>
      <w:r w:rsidR="00CE45A2">
        <w:rPr>
          <w:rFonts w:ascii="Traditional Arabic" w:hAnsi="Traditional Arabic"/>
          <w:sz w:val="32"/>
          <w:rtl/>
        </w:rPr>
        <w:t xml:space="preserve"> ،</w:t>
      </w:r>
      <w:r>
        <w:rPr>
          <w:rFonts w:ascii="Traditional Arabic" w:hAnsi="Traditional Arabic"/>
          <w:sz w:val="32"/>
          <w:rtl/>
        </w:rPr>
        <w:t xml:space="preserve"> وإما أن يكون هو الوجود</w:t>
      </w:r>
      <w:r w:rsidR="00CE45A2">
        <w:rPr>
          <w:rFonts w:ascii="Traditional Arabic" w:hAnsi="Traditional Arabic"/>
          <w:sz w:val="32"/>
          <w:rtl/>
        </w:rPr>
        <w:t xml:space="preserve"> ،</w:t>
      </w:r>
      <w:r>
        <w:rPr>
          <w:rFonts w:ascii="Traditional Arabic" w:hAnsi="Traditional Arabic"/>
          <w:sz w:val="32"/>
          <w:rtl/>
        </w:rPr>
        <w:t xml:space="preserve"> أو ما يتناول واجب الوجود</w:t>
      </w:r>
      <w:r w:rsidR="00CE45A2">
        <w:rPr>
          <w:rFonts w:ascii="Traditional Arabic" w:hAnsi="Traditional Arabic"/>
          <w:sz w:val="32"/>
          <w:rtl/>
        </w:rPr>
        <w:t xml:space="preserve"> ،</w:t>
      </w:r>
      <w:r>
        <w:rPr>
          <w:rFonts w:ascii="Traditional Arabic" w:hAnsi="Traditional Arabic"/>
          <w:sz w:val="32"/>
          <w:rtl/>
        </w:rPr>
        <w:t xml:space="preserve">  وهذا التقسيم دائر بين النفي والإثبات واليه يرجع حقيقة قولهم إما الوجود وإما الحدوث</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76FB6">
        <w:rPr>
          <w:rFonts w:ascii="Traditional Arabic" w:hAnsi="Traditional Arabic" w:hint="cs"/>
          <w:sz w:val="32"/>
          <w:rtl/>
        </w:rPr>
        <w:t>[</w:t>
      </w:r>
      <w:r w:rsidR="00276FB6" w:rsidRPr="00BD4408">
        <w:rPr>
          <w:rFonts w:ascii="Traditional Arabic" w:hAnsi="Traditional Arabic"/>
          <w:sz w:val="24"/>
          <w:szCs w:val="24"/>
          <w:rtl/>
        </w:rPr>
        <w:t>بيان تلبيس الجهمية 2/371-372</w:t>
      </w:r>
      <w:r w:rsidR="00276FB6">
        <w:rPr>
          <w:rFonts w:ascii="Traditional Arabic" w:hAnsi="Traditional Arabic" w:hint="cs"/>
          <w:sz w:val="32"/>
          <w:rtl/>
        </w:rPr>
        <w:t>]</w:t>
      </w:r>
      <w:r w:rsidR="00295DB1">
        <w:rPr>
          <w:rFonts w:ascii="Traditional Arabic" w:hAnsi="Traditional Arabic" w:hint="cs"/>
          <w:sz w:val="32"/>
          <w:rtl/>
        </w:rPr>
        <w:t xml:space="preserve"> ،  </w:t>
      </w:r>
      <w:r>
        <w:rPr>
          <w:rFonts w:ascii="Traditional Arabic" w:hAnsi="Traditional Arabic"/>
          <w:sz w:val="32"/>
          <w:rtl/>
        </w:rPr>
        <w:t>يقال</w:t>
      </w:r>
      <w:r w:rsidR="00CE45A2">
        <w:rPr>
          <w:rFonts w:ascii="Traditional Arabic" w:hAnsi="Traditional Arabic"/>
          <w:sz w:val="32"/>
          <w:rtl/>
        </w:rPr>
        <w:t xml:space="preserve"> :</w:t>
      </w:r>
      <w:r>
        <w:rPr>
          <w:rFonts w:ascii="Traditional Arabic" w:hAnsi="Traditional Arabic"/>
          <w:sz w:val="32"/>
          <w:rtl/>
        </w:rPr>
        <w:t xml:space="preserve"> لا ننازع في هذا الموضع في تمام هذه الحجة بل نقول</w:t>
      </w:r>
      <w:r w:rsidR="00CE45A2">
        <w:rPr>
          <w:rFonts w:ascii="Traditional Arabic" w:hAnsi="Traditional Arabic"/>
          <w:sz w:val="32"/>
          <w:rtl/>
        </w:rPr>
        <w:t xml:space="preserve"> :</w:t>
      </w:r>
      <w:r>
        <w:rPr>
          <w:rFonts w:ascii="Traditional Arabic" w:hAnsi="Traditional Arabic"/>
          <w:sz w:val="32"/>
          <w:rtl/>
        </w:rPr>
        <w:t xml:space="preserve"> إذا كان المشترَك أخصَّ من الوجود ولا يتناول الواجب</w:t>
      </w:r>
      <w:r w:rsidR="00CE45A2">
        <w:rPr>
          <w:rFonts w:ascii="Traditional Arabic" w:hAnsi="Traditional Arabic"/>
          <w:sz w:val="32"/>
          <w:rtl/>
        </w:rPr>
        <w:t xml:space="preserve"> ،</w:t>
      </w:r>
      <w:r>
        <w:rPr>
          <w:rFonts w:ascii="Traditional Arabic" w:hAnsi="Traditional Arabic"/>
          <w:sz w:val="32"/>
          <w:rtl/>
        </w:rPr>
        <w:t xml:space="preserve"> لأنه مقارن للحدوث فلا نسلم أنه مثلُ الحدوث في امتناع كونه علة</w:t>
      </w:r>
      <w:r w:rsidR="00CE45A2">
        <w:rPr>
          <w:rFonts w:ascii="Traditional Arabic" w:hAnsi="Traditional Arabic"/>
          <w:sz w:val="32"/>
          <w:rtl/>
        </w:rPr>
        <w:t xml:space="preserve"> ،</w:t>
      </w:r>
      <w:r>
        <w:rPr>
          <w:rFonts w:ascii="Traditional Arabic" w:hAnsi="Traditional Arabic"/>
          <w:sz w:val="32"/>
          <w:rtl/>
        </w:rPr>
        <w:t xml:space="preserve">  ونبينه حيث بينه في الوجوه القادمة التي بناها جميعاً على أمر واحد</w:t>
      </w:r>
      <w:r w:rsidR="00CE45A2">
        <w:rPr>
          <w:rFonts w:ascii="Traditional Arabic" w:hAnsi="Traditional Arabic"/>
          <w:sz w:val="32"/>
          <w:rtl/>
        </w:rPr>
        <w:t xml:space="preserve"> ،</w:t>
      </w:r>
      <w:r>
        <w:rPr>
          <w:rFonts w:ascii="Traditional Arabic" w:hAnsi="Traditional Arabic"/>
          <w:sz w:val="32"/>
          <w:rtl/>
        </w:rPr>
        <w:t xml:space="preserve">   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وهذا التحرير يظهِر الجوابَ عن السؤال الخامس فيقال له كونه بحيث تصح الإشارة الحسية إليه</w:t>
      </w:r>
      <w:r w:rsidR="00CE45A2">
        <w:rPr>
          <w:rFonts w:ascii="Traditional Arabic" w:hAnsi="Traditional Arabic"/>
          <w:sz w:val="32"/>
          <w:rtl/>
        </w:rPr>
        <w:t xml:space="preserve"> ،</w:t>
      </w:r>
      <w:r>
        <w:rPr>
          <w:rFonts w:ascii="Traditional Arabic" w:hAnsi="Traditional Arabic"/>
          <w:sz w:val="32"/>
          <w:rtl/>
        </w:rPr>
        <w:t xml:space="preserve"> إما أن يكون مطابقاً للوجود في العموم والخصوص بحيث يقال الموجود لا بد أن تصح الإشارة الحسية إليه أصلا أو تبعاً وأن كل موجودين فلا بد أن تكون الإشارة إلى أحدهما عين الإشارة إلى الآخر أو غيره</w:t>
      </w:r>
      <w:r w:rsidR="00CE45A2">
        <w:rPr>
          <w:rFonts w:ascii="Traditional Arabic" w:hAnsi="Traditional Arabic"/>
          <w:sz w:val="32"/>
          <w:rtl/>
        </w:rPr>
        <w:t xml:space="preserve"> ،</w:t>
      </w:r>
      <w:r>
        <w:rPr>
          <w:rFonts w:ascii="Traditional Arabic" w:hAnsi="Traditional Arabic"/>
          <w:sz w:val="32"/>
          <w:rtl/>
        </w:rPr>
        <w:t xml:space="preserve"> أو يكون أخص منه</w:t>
      </w:r>
      <w:r w:rsidR="00CE45A2">
        <w:rPr>
          <w:rFonts w:ascii="Traditional Arabic" w:hAnsi="Traditional Arabic"/>
          <w:sz w:val="32"/>
          <w:rtl/>
        </w:rPr>
        <w:t xml:space="preserve"> ،</w:t>
      </w:r>
      <w:r>
        <w:rPr>
          <w:rFonts w:ascii="Traditional Arabic" w:hAnsi="Traditional Arabic"/>
          <w:sz w:val="32"/>
          <w:rtl/>
        </w:rPr>
        <w:t xml:space="preserve">  فإن كان مطابقاً له حصل المقصود وكذلك إذا كان أعم منه بطريق الأولى لأنه حينئذ تكون الحجة دليلاً على شيئين على صحة الإشارة الحسية إليه وعلى كونه مبايباً للعالم</w:t>
      </w:r>
      <w:r w:rsidR="00CE45A2">
        <w:rPr>
          <w:rFonts w:ascii="Traditional Arabic" w:hAnsi="Traditional Arabic"/>
          <w:sz w:val="32"/>
          <w:rtl/>
        </w:rPr>
        <w:t xml:space="preserve"> ،</w:t>
      </w:r>
      <w:r>
        <w:rPr>
          <w:rFonts w:ascii="Traditional Arabic" w:hAnsi="Traditional Arabic"/>
          <w:sz w:val="32"/>
          <w:rtl/>
        </w:rPr>
        <w:t xml:space="preserve">  وإن كانت صحة الإشارة إليه أخص من الوجود بحيث تصح الإشارة الحسية إلى بعض الموجودات دون بعض فإن كان واجب الوجود داخلاً في ذلك صحت الحجة أيضاً  وإن لم يكن داخلاً في ذلك كانت صحة الإشارة مستلزَما للحدوث فيكون التعليل بصحة الإشارة الحسية تعليلاً بما يستلزم الحدوث والتعليل بنفس الحدوث كالتعليل بما يستلزم الحدوث</w:t>
      </w:r>
      <w:r w:rsidR="00CE45A2">
        <w:rPr>
          <w:rFonts w:ascii="Traditional Arabic" w:hAnsi="Traditional Arabic"/>
          <w:sz w:val="32"/>
          <w:rtl/>
        </w:rPr>
        <w:t xml:space="preserve"> ،</w:t>
      </w:r>
      <w:r>
        <w:rPr>
          <w:rFonts w:ascii="Traditional Arabic" w:hAnsi="Traditional Arabic"/>
          <w:sz w:val="32"/>
          <w:rtl/>
        </w:rPr>
        <w:t xml:space="preserve"> أما قوله في الوجه الثاني" إن الجواهر والأعراض مشتركان في الأمر الذي به وقعت المخالفة بينهما وبين الباري</w:t>
      </w:r>
      <w:r w:rsidR="00CE45A2">
        <w:rPr>
          <w:rFonts w:ascii="Traditional Arabic" w:hAnsi="Traditional Arabic"/>
          <w:sz w:val="32"/>
          <w:rtl/>
        </w:rPr>
        <w:t xml:space="preserve"> ،</w:t>
      </w:r>
      <w:r>
        <w:rPr>
          <w:rFonts w:ascii="Traditional Arabic" w:hAnsi="Traditional Arabic"/>
          <w:sz w:val="32"/>
          <w:rtl/>
        </w:rPr>
        <w:t xml:space="preserve">  فلم لا يجوز أن يكون هذا هو المقتضى لقبول الإنقسام إلى المباين والمحايث وحينئذ يبطل قوله لا مشترك بينهما إلا الحدوث"   </w:t>
      </w:r>
      <w:r w:rsidR="00295DB1">
        <w:rPr>
          <w:rFonts w:ascii="Traditional Arabic" w:hAnsi="Traditional Arabic" w:hint="cs"/>
          <w:sz w:val="32"/>
          <w:rtl/>
        </w:rPr>
        <w:t xml:space="preserve">، </w:t>
      </w:r>
      <w:r>
        <w:rPr>
          <w:rFonts w:ascii="Traditional Arabic" w:hAnsi="Traditional Arabic"/>
          <w:sz w:val="32"/>
          <w:rtl/>
        </w:rPr>
        <w:t>يقال هذه المخالفة لذات الباري المشتركة بينهما هي مستلزمة للحدوث فإنها من خصائصها لا توجد في الباري</w:t>
      </w:r>
      <w:r w:rsidR="00CE45A2">
        <w:rPr>
          <w:rFonts w:ascii="Traditional Arabic" w:hAnsi="Traditional Arabic"/>
          <w:sz w:val="32"/>
          <w:rtl/>
        </w:rPr>
        <w:t xml:space="preserve"> ،</w:t>
      </w:r>
      <w:r>
        <w:rPr>
          <w:rFonts w:ascii="Traditional Arabic" w:hAnsi="Traditional Arabic"/>
          <w:sz w:val="32"/>
          <w:rtl/>
        </w:rPr>
        <w:t xml:space="preserve"> وما يخص المحدث مستلزم للحدوث وإذا كان كذلك كان حكمه حكم الحدوث فإن قولهم هو الوجود أو الحدوث كل وصف يستلزم الحدوث فحكمه كحكمه في ذلك وكل وصف لازم للوجود بحيث يلزم من عدمه عدم الوجود هو كالوجود فإنَّ رفعَ التعليل به يقتضي رفع التعليل بالوجود كما تقدم بيانه</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يقال أما الحدوث أو ما يستلزم الحدوث فلا يجوز أن يكون هو علة للأمر الوجودي لأن ذلك مستلزم للعدم وما يستلزم العدم لا يجوز أن يكون علة للأمر الوجودي فلا يُعلل الأمرُ الوجودي الذي يختص بالموجودات دون المعدومات إلا بأمر وجودي يختص الموجودات</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76FB6">
        <w:rPr>
          <w:rFonts w:ascii="Traditional Arabic" w:hAnsi="Traditional Arabic" w:hint="cs"/>
          <w:sz w:val="32"/>
          <w:rtl/>
        </w:rPr>
        <w:t>[</w:t>
      </w:r>
      <w:r w:rsidR="00276FB6" w:rsidRPr="00BD4408">
        <w:rPr>
          <w:rFonts w:ascii="Traditional Arabic" w:hAnsi="Traditional Arabic"/>
          <w:sz w:val="24"/>
          <w:szCs w:val="24"/>
          <w:rtl/>
        </w:rPr>
        <w:t>بيان تلبيس الجهمية 2/373-374</w:t>
      </w:r>
      <w:r w:rsidR="00276FB6">
        <w:rPr>
          <w:rFonts w:ascii="Traditional Arabic" w:hAnsi="Traditional Arabic" w:hint="cs"/>
          <w:sz w:val="32"/>
          <w:rtl/>
        </w:rPr>
        <w:t>] ،</w:t>
      </w:r>
      <w:r>
        <w:rPr>
          <w:rFonts w:ascii="Traditional Arabic" w:hAnsi="Traditional Arabic"/>
          <w:sz w:val="32"/>
          <w:rtl/>
        </w:rPr>
        <w:t xml:space="preserve">   وهذه الوجوه مبنية على أن التعليل بنفس الحدوث كالتعليل بما يستلزم الحدوث في فساد كونه علة للأمر الوجودي</w:t>
      </w:r>
      <w:r w:rsidR="00CE45A2">
        <w:rPr>
          <w:rFonts w:ascii="Traditional Arabic" w:hAnsi="Traditional Arabic"/>
          <w:sz w:val="32"/>
          <w:rtl/>
        </w:rPr>
        <w:t xml:space="preserve"> ،</w:t>
      </w:r>
      <w:r>
        <w:rPr>
          <w:rFonts w:ascii="Traditional Arabic" w:hAnsi="Traditional Arabic"/>
          <w:sz w:val="32"/>
          <w:rtl/>
        </w:rPr>
        <w:t xml:space="preserve"> وجوابه من وجوه</w:t>
      </w:r>
      <w:r w:rsidR="00CE45A2">
        <w:rPr>
          <w:rFonts w:ascii="Traditional Arabic" w:hAnsi="Traditional Arabic"/>
          <w:sz w:val="32"/>
          <w:rtl/>
        </w:rPr>
        <w:t xml:space="preserve"> :</w:t>
      </w:r>
      <w:r>
        <w:rPr>
          <w:rFonts w:ascii="Traditional Arabic" w:hAnsi="Traditional Arabic"/>
          <w:sz w:val="32"/>
          <w:rtl/>
        </w:rPr>
        <w:t xml:space="preserve"> </w:t>
      </w:r>
      <w:r w:rsidR="00295DB1">
        <w:rPr>
          <w:rFonts w:ascii="Traditional Arabic" w:hAnsi="Traditional Arabic" w:hint="cs"/>
          <w:sz w:val="32"/>
          <w:rtl/>
        </w:rPr>
        <w:t xml:space="preserve">  </w:t>
      </w:r>
      <w:r w:rsidRPr="00295DB1">
        <w:rPr>
          <w:rFonts w:ascii="Traditional Arabic" w:hAnsi="Traditional Arabic"/>
          <w:b/>
          <w:bCs/>
          <w:sz w:val="32"/>
          <w:rtl/>
        </w:rPr>
        <w:t>الأول</w:t>
      </w:r>
      <w:r w:rsidR="00CE45A2">
        <w:rPr>
          <w:rFonts w:ascii="Traditional Arabic" w:hAnsi="Traditional Arabic"/>
          <w:sz w:val="32"/>
          <w:rtl/>
        </w:rPr>
        <w:t xml:space="preserve"> :</w:t>
      </w:r>
      <w:r>
        <w:rPr>
          <w:rFonts w:ascii="Traditional Arabic" w:hAnsi="Traditional Arabic"/>
          <w:sz w:val="32"/>
          <w:rtl/>
        </w:rPr>
        <w:t xml:space="preserve"> أنا لا نسلم امتناع كون ما يستلزم الحدوث علة للأمر الوجودي</w:t>
      </w:r>
      <w:r w:rsidR="00CE45A2">
        <w:rPr>
          <w:rFonts w:ascii="Traditional Arabic" w:hAnsi="Traditional Arabic"/>
          <w:sz w:val="32"/>
          <w:rtl/>
        </w:rPr>
        <w:t xml:space="preserve"> ،</w:t>
      </w:r>
      <w:r>
        <w:rPr>
          <w:rFonts w:ascii="Traditional Arabic" w:hAnsi="Traditional Arabic"/>
          <w:sz w:val="32"/>
          <w:rtl/>
        </w:rPr>
        <w:t xml:space="preserve">  ولا نسلم مماثلته لنفس الحدوث في امتناع كونه علة للأمر الوجودي</w:t>
      </w:r>
      <w:r w:rsidR="00CE45A2">
        <w:rPr>
          <w:rFonts w:ascii="Traditional Arabic" w:hAnsi="Traditional Arabic"/>
          <w:sz w:val="32"/>
          <w:rtl/>
        </w:rPr>
        <w:t xml:space="preserve"> ،</w:t>
      </w:r>
      <w:r>
        <w:rPr>
          <w:rFonts w:ascii="Traditional Arabic" w:hAnsi="Traditional Arabic"/>
          <w:sz w:val="32"/>
          <w:rtl/>
        </w:rPr>
        <w:t xml:space="preserve">  وذلك لأن الذي يمنع كون الحدوث علة للوجودي هو أنه عدمي</w:t>
      </w:r>
      <w:r w:rsidR="00CE45A2">
        <w:rPr>
          <w:rFonts w:ascii="Traditional Arabic" w:hAnsi="Traditional Arabic"/>
          <w:sz w:val="32"/>
          <w:rtl/>
        </w:rPr>
        <w:t xml:space="preserve"> ،</w:t>
      </w:r>
      <w:r>
        <w:rPr>
          <w:rFonts w:ascii="Traditional Arabic" w:hAnsi="Traditional Arabic"/>
          <w:sz w:val="32"/>
          <w:rtl/>
        </w:rPr>
        <w:t xml:space="preserve"> وما يستلزم الحدوث قد يكون وجودياً فلا يمتنع تعليل الوجودي به</w:t>
      </w:r>
      <w:r w:rsidR="00CE45A2">
        <w:rPr>
          <w:rFonts w:ascii="Traditional Arabic" w:hAnsi="Traditional Arabic"/>
          <w:sz w:val="32"/>
          <w:rtl/>
        </w:rPr>
        <w:t xml:space="preserve"> ،</w:t>
      </w:r>
      <w:r>
        <w:rPr>
          <w:rFonts w:ascii="Traditional Arabic" w:hAnsi="Traditional Arabic"/>
          <w:sz w:val="32"/>
          <w:rtl/>
        </w:rPr>
        <w:t xml:space="preserve">  مثل كونه بحيث تصح الإشارة إليه أو كونه بحيث يشغل حيزاً</w:t>
      </w:r>
      <w:r w:rsidR="00CE45A2">
        <w:rPr>
          <w:rFonts w:ascii="Traditional Arabic" w:hAnsi="Traditional Arabic"/>
          <w:sz w:val="32"/>
          <w:rtl/>
        </w:rPr>
        <w:t xml:space="preserve"> ،</w:t>
      </w:r>
      <w:r>
        <w:rPr>
          <w:rFonts w:ascii="Traditional Arabic" w:hAnsi="Traditional Arabic"/>
          <w:sz w:val="32"/>
          <w:rtl/>
        </w:rPr>
        <w:t xml:space="preserve">  </w:t>
      </w:r>
      <w:r w:rsidRPr="00295DB1">
        <w:rPr>
          <w:rFonts w:ascii="Traditional Arabic" w:hAnsi="Traditional Arabic"/>
          <w:b/>
          <w:bCs/>
          <w:sz w:val="32"/>
          <w:rtl/>
        </w:rPr>
        <w:t>الثاني</w:t>
      </w:r>
      <w:r w:rsidR="00CE45A2">
        <w:rPr>
          <w:rFonts w:ascii="Traditional Arabic" w:hAnsi="Traditional Arabic"/>
          <w:sz w:val="32"/>
          <w:rtl/>
        </w:rPr>
        <w:t xml:space="preserve"> :</w:t>
      </w:r>
      <w:r>
        <w:rPr>
          <w:rFonts w:ascii="Traditional Arabic" w:hAnsi="Traditional Arabic"/>
          <w:sz w:val="32"/>
          <w:rtl/>
        </w:rPr>
        <w:t xml:space="preserve"> أن هذا الذي ذكره يوجب اطراد هذه الحجة وإثبات كل أمر وجودي مشترك بين الموجودات لأنه لا يمكن تعليله إلا بوجودي وكل مايعلل بالوجود يثبت للباري سبحانه لأنه موجود</w:t>
      </w:r>
      <w:r w:rsidR="00CE45A2">
        <w:rPr>
          <w:rFonts w:ascii="Traditional Arabic" w:hAnsi="Traditional Arabic"/>
          <w:sz w:val="32"/>
          <w:rtl/>
        </w:rPr>
        <w:t xml:space="preserve"> ،</w:t>
      </w:r>
      <w:r>
        <w:rPr>
          <w:rFonts w:ascii="Traditional Arabic" w:hAnsi="Traditional Arabic"/>
          <w:sz w:val="32"/>
          <w:rtl/>
        </w:rPr>
        <w:t xml:space="preserve">  وإذا لم يكن مشاركة الباري لسائر الموجودات في الأمور الوجودية تشبيهاً فما هو التشبيه</w:t>
      </w:r>
      <w:r w:rsidR="00166ABB">
        <w:rPr>
          <w:rFonts w:ascii="Traditional Arabic" w:hAnsi="Traditional Arabic"/>
          <w:sz w:val="32"/>
          <w:rtl/>
        </w:rPr>
        <w:t xml:space="preserve"> ؟</w:t>
      </w:r>
      <w:r>
        <w:rPr>
          <w:rFonts w:ascii="Traditional Arabic" w:hAnsi="Traditional Arabic"/>
          <w:sz w:val="32"/>
          <w:rtl/>
        </w:rPr>
        <w:t xml:space="preserve"> وكيف يكون مع هذا الاشتراك ليس كمثله شيء</w:t>
      </w:r>
      <w:r w:rsidR="00166ABB">
        <w:rPr>
          <w:rFonts w:ascii="Traditional Arabic" w:hAnsi="Traditional Arabic"/>
          <w:sz w:val="32"/>
          <w:rtl/>
        </w:rPr>
        <w:t xml:space="preserve"> ؟</w:t>
      </w:r>
      <w:r>
        <w:rPr>
          <w:rFonts w:ascii="Traditional Arabic" w:hAnsi="Traditional Arabic"/>
          <w:sz w:val="32"/>
          <w:rtl/>
        </w:rPr>
        <w:t xml:space="preserve"> </w:t>
      </w:r>
      <w:r w:rsidRPr="00295DB1">
        <w:rPr>
          <w:rFonts w:ascii="Traditional Arabic" w:hAnsi="Traditional Arabic"/>
          <w:b/>
          <w:bCs/>
          <w:sz w:val="32"/>
          <w:rtl/>
        </w:rPr>
        <w:t>الثالث</w:t>
      </w:r>
      <w:r w:rsidR="00CE45A2">
        <w:rPr>
          <w:rFonts w:ascii="Traditional Arabic" w:hAnsi="Traditional Arabic"/>
          <w:sz w:val="32"/>
          <w:rtl/>
        </w:rPr>
        <w:t xml:space="preserve"> :</w:t>
      </w:r>
      <w:r>
        <w:rPr>
          <w:rFonts w:ascii="Traditional Arabic" w:hAnsi="Traditional Arabic"/>
          <w:sz w:val="32"/>
          <w:rtl/>
        </w:rPr>
        <w:t xml:space="preserve"> وهو لإبطال هذه الشبهة على أصول ابن تيمية بأن يقال</w:t>
      </w:r>
      <w:r w:rsidR="00CE45A2">
        <w:rPr>
          <w:rFonts w:ascii="Traditional Arabic" w:hAnsi="Traditional Arabic"/>
          <w:sz w:val="32"/>
          <w:rtl/>
        </w:rPr>
        <w:t xml:space="preserve"> :</w:t>
      </w:r>
      <w:r>
        <w:rPr>
          <w:rFonts w:ascii="Traditional Arabic" w:hAnsi="Traditional Arabic"/>
          <w:sz w:val="32"/>
          <w:rtl/>
        </w:rPr>
        <w:t xml:space="preserve"> هذه الشبهة لا يمكن أن يثبت بها شيء مشترك بين الموجودات مع ما صرح به من مخالفة وجود الله سبحانه لوجود غيره من المخلوقات فلا يكون الإشتراك في الوجود اشتراكاً يصح معه إثبات أحكام في طرف قياساً على ثبوتها في الطرف الآخر</w:t>
      </w:r>
      <w:r w:rsidR="00CE45A2">
        <w:rPr>
          <w:rFonts w:ascii="Traditional Arabic" w:hAnsi="Traditional Arabic"/>
          <w:sz w:val="32"/>
          <w:rtl/>
        </w:rPr>
        <w:t xml:space="preserve"> ،</w:t>
      </w:r>
      <w:r>
        <w:rPr>
          <w:rFonts w:ascii="Traditional Arabic" w:hAnsi="Traditional Arabic"/>
          <w:sz w:val="32"/>
          <w:rtl/>
        </w:rPr>
        <w:t xml:space="preserve">  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 xml:space="preserve">نفي المماثلة واجب في صفات الكمال كالعلم والقدرة </w:t>
      </w:r>
      <w:r w:rsidRPr="00295DB1">
        <w:rPr>
          <w:rFonts w:ascii="Traditional Arabic" w:hAnsi="Traditional Arabic"/>
          <w:sz w:val="32"/>
          <w:rtl/>
        </w:rPr>
        <w:t>والحياة بل والوجود</w:t>
      </w:r>
      <w:r w:rsidR="00CE45A2">
        <w:rPr>
          <w:rFonts w:ascii="Traditional Arabic" w:hAnsi="Traditional Arabic"/>
          <w:sz w:val="32"/>
          <w:rtl/>
        </w:rPr>
        <w:t xml:space="preserve"> ،</w:t>
      </w:r>
      <w:r>
        <w:rPr>
          <w:rFonts w:ascii="Traditional Arabic" w:hAnsi="Traditional Arabic"/>
          <w:sz w:val="32"/>
          <w:rtl/>
        </w:rPr>
        <w:t xml:space="preserve">  فيقال لو كان مماثلاً لغيره في هذه الصفات فيوصَف غيره بمثل ما يوصف به من الوجود وصفات كمال الوجود لزم تماثلهما وإذا تماثلا جاز على أحدهما ما يجوز على الآخر فيلزم أن يكون القديم محدثاً والمحدث قديماً</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w:t>
      </w:r>
      <w:r>
        <w:rPr>
          <w:rFonts w:ascii="Traditional Arabic" w:hAnsi="Traditional Arabic"/>
          <w:b/>
          <w:bCs/>
          <w:sz w:val="32"/>
          <w:rtl/>
        </w:rPr>
        <w:t>فهذا ونحوه يدل على أنه ليس مثله شيء في وجوده ونفسه وصفات الكمال الثابتة لوجوده ونفسه</w:t>
      </w:r>
      <w:r w:rsidR="00CE45A2">
        <w:rPr>
          <w:rFonts w:ascii="Traditional Arabic" w:hAnsi="Traditional Arabic"/>
          <w:sz w:val="32"/>
          <w:rtl/>
        </w:rPr>
        <w:t xml:space="preserve"> ،</w:t>
      </w:r>
      <w:r>
        <w:rPr>
          <w:rFonts w:ascii="Traditional Arabic" w:hAnsi="Traditional Arabic"/>
          <w:sz w:val="32"/>
          <w:rtl/>
        </w:rPr>
        <w:t xml:space="preserve"> وإذا انتفى عنه مماثلة شيء له في الوجود وصفات كمال الوجود كان هذا إثباتاً لأنه ليس كمثله شيء</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76FB6">
        <w:rPr>
          <w:rFonts w:ascii="Traditional Arabic" w:hAnsi="Traditional Arabic" w:hint="cs"/>
          <w:sz w:val="32"/>
          <w:rtl/>
        </w:rPr>
        <w:t>[</w:t>
      </w:r>
      <w:r w:rsidR="00276FB6" w:rsidRPr="00BD4408">
        <w:rPr>
          <w:rFonts w:ascii="Traditional Arabic" w:hAnsi="Traditional Arabic"/>
          <w:sz w:val="24"/>
          <w:szCs w:val="24"/>
          <w:rtl/>
        </w:rPr>
        <w:t>المصدر السابق 1/160-161</w:t>
      </w:r>
      <w:r w:rsidR="00276FB6">
        <w:rPr>
          <w:rFonts w:ascii="Traditional Arabic" w:hAnsi="Traditional Arabic" w:hint="cs"/>
          <w:sz w:val="32"/>
          <w:rtl/>
        </w:rPr>
        <w:t xml:space="preserve">] </w:t>
      </w:r>
      <w:r w:rsidR="00295DB1">
        <w:rPr>
          <w:rFonts w:ascii="Traditional Arabic" w:hAnsi="Traditional Arabic" w:hint="cs"/>
          <w:sz w:val="32"/>
          <w:rtl/>
        </w:rPr>
        <w:t xml:space="preserve">، </w:t>
      </w:r>
      <w:r>
        <w:rPr>
          <w:rFonts w:ascii="Traditional Arabic" w:hAnsi="Traditional Arabic"/>
          <w:sz w:val="32"/>
          <w:rtl/>
        </w:rPr>
        <w:t>وهذا الوجه الذي نختم به الكلام على هذه الشبهة يكفي وحده في إبطالها بالكلية</w:t>
      </w:r>
      <w:r w:rsidR="00CE45A2">
        <w:rPr>
          <w:rFonts w:ascii="Traditional Arabic" w:hAnsi="Traditional Arabic"/>
          <w:sz w:val="32"/>
          <w:rtl/>
        </w:rPr>
        <w:t xml:space="preserve"> ،</w:t>
      </w:r>
      <w:r>
        <w:rPr>
          <w:rFonts w:ascii="Traditional Arabic" w:hAnsi="Traditional Arabic"/>
          <w:sz w:val="32"/>
          <w:rtl/>
        </w:rPr>
        <w:t xml:space="preserve">  وبه وبما سبقه يتبين تهافت هذه الشبهة التي عول عليها كثير من متبعي المتشابه قديماً وحديثاً</w:t>
      </w:r>
      <w:r w:rsidR="00CE45A2">
        <w:rPr>
          <w:rFonts w:ascii="Traditional Arabic" w:hAnsi="Traditional Arabic"/>
          <w:sz w:val="32"/>
          <w:rtl/>
        </w:rPr>
        <w:t xml:space="preserve"> ،</w:t>
      </w:r>
      <w:r>
        <w:rPr>
          <w:rFonts w:ascii="Traditional Arabic" w:hAnsi="Traditional Arabic"/>
          <w:sz w:val="32"/>
          <w:rtl/>
        </w:rPr>
        <w:t xml:space="preserve"> ونصوا على أن هذه الشبهة هي أقوى أدلتهم العقلية</w:t>
      </w:r>
      <w:r w:rsidR="00CE45A2">
        <w:rPr>
          <w:rFonts w:ascii="Traditional Arabic" w:hAnsi="Traditional Arabic"/>
          <w:sz w:val="32"/>
          <w:rtl/>
        </w:rPr>
        <w:t xml:space="preserve"> ،</w:t>
      </w:r>
      <w:r>
        <w:rPr>
          <w:rFonts w:ascii="Traditional Arabic" w:hAnsi="Traditional Arabic"/>
          <w:sz w:val="32"/>
          <w:rtl/>
        </w:rPr>
        <w:t xml:space="preserve"> فإذا  كان أقوى أدلتهم منقوضاً من عدة مواضع وباطلاً بوجوه فما حال غيره من شبههم! </w:t>
      </w:r>
      <w:bookmarkStart w:id="341" w:name="_Toc112917521"/>
      <w:bookmarkStart w:id="342" w:name="_Toc112665054"/>
      <w:bookmarkStart w:id="343" w:name="_Toc112603994"/>
      <w:bookmarkStart w:id="344" w:name="_Toc112603782"/>
    </w:p>
    <w:p w:rsidR="00013331" w:rsidRDefault="00AE6F94" w:rsidP="00336F57">
      <w:pPr>
        <w:ind w:left="-46"/>
        <w:jc w:val="both"/>
        <w:rPr>
          <w:rFonts w:ascii="Traditional Arabic" w:hAnsi="Traditional Arabic"/>
          <w:b/>
          <w:bCs/>
          <w:sz w:val="32"/>
          <w:rtl/>
        </w:rPr>
      </w:pPr>
      <w:r>
        <w:rPr>
          <w:rFonts w:ascii="Traditional Arabic" w:hAnsi="Traditional Arabic" w:hint="cs"/>
          <w:b/>
          <w:bCs/>
          <w:sz w:val="32"/>
          <w:rtl/>
        </w:rPr>
        <w:t xml:space="preserve">[[ </w:t>
      </w:r>
      <w:r w:rsidR="005A5AAB">
        <w:rPr>
          <w:rFonts w:ascii="Traditional Arabic" w:hAnsi="Traditional Arabic"/>
          <w:b/>
          <w:bCs/>
          <w:sz w:val="32"/>
          <w:rtl/>
        </w:rPr>
        <w:t>المطلب الثاني في الشبهة الثانية</w:t>
      </w:r>
      <w:r>
        <w:rPr>
          <w:rFonts w:ascii="Traditional Arabic" w:hAnsi="Traditional Arabic" w:hint="cs"/>
          <w:b/>
          <w:bCs/>
          <w:sz w:val="32"/>
          <w:rtl/>
        </w:rPr>
        <w:t xml:space="preserve"> ]]</w:t>
      </w:r>
      <w:r w:rsidR="00CE45A2">
        <w:rPr>
          <w:rFonts w:ascii="Traditional Arabic" w:hAnsi="Traditional Arabic"/>
          <w:b/>
          <w:bCs/>
          <w:sz w:val="32"/>
          <w:rtl/>
        </w:rPr>
        <w:t xml:space="preserve"> :</w:t>
      </w:r>
      <w:bookmarkEnd w:id="341"/>
      <w:bookmarkEnd w:id="342"/>
      <w:bookmarkEnd w:id="343"/>
      <w:bookmarkEnd w:id="344"/>
      <w:r w:rsidR="00295DB1">
        <w:rPr>
          <w:rFonts w:ascii="Traditional Arabic" w:hAnsi="Traditional Arabic" w:hint="cs"/>
          <w:b/>
          <w:bCs/>
          <w:sz w:val="32"/>
          <w:rtl/>
        </w:rPr>
        <w:t xml:space="preserve"> </w:t>
      </w:r>
      <w:r w:rsidR="005A5AAB">
        <w:rPr>
          <w:rFonts w:ascii="Traditional Arabic" w:hAnsi="Traditional Arabic"/>
          <w:b/>
          <w:bCs/>
          <w:sz w:val="32"/>
          <w:rtl/>
        </w:rPr>
        <w:t>أنه قد ثبت جواز رؤيته والرؤية تقتضي مواجهة المرئي</w:t>
      </w:r>
      <w:r w:rsidR="00295DB1">
        <w:rPr>
          <w:rFonts w:ascii="Traditional Arabic" w:hAnsi="Traditional Arabic" w:hint="cs"/>
          <w:b/>
          <w:bCs/>
          <w:sz w:val="32"/>
          <w:rtl/>
        </w:rPr>
        <w:t xml:space="preserve"> ، </w:t>
      </w:r>
      <w:r w:rsidR="005A5AAB">
        <w:rPr>
          <w:rFonts w:ascii="Traditional Arabic" w:hAnsi="Traditional Arabic"/>
          <w:sz w:val="32"/>
          <w:rtl/>
        </w:rPr>
        <w:t xml:space="preserve"> قال الرازي</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الشبهة الثالثة للكرامية في إثبات كونه تعالى في الجهة قالوا ثبت أنه تعالى تجوز رؤيته والرؤية تقتضي مواجهة المرئي أو مواجهة شيء هو في حكم مقابلته وذلك يقتضي كونه تعالى مخصوصاً بجهة</w:t>
      </w:r>
      <w:r w:rsidR="00CE45A2">
        <w:rPr>
          <w:rFonts w:ascii="Traditional Arabic" w:hAnsi="Traditional Arabic"/>
          <w:sz w:val="32"/>
          <w:rtl/>
        </w:rPr>
        <w:t xml:space="preserve"> ،</w:t>
      </w:r>
      <w:r w:rsidR="005A5AAB">
        <w:rPr>
          <w:rFonts w:ascii="Traditional Arabic" w:hAnsi="Traditional Arabic"/>
          <w:sz w:val="32"/>
          <w:rtl/>
        </w:rPr>
        <w:t xml:space="preserve"> </w:t>
      </w:r>
      <w:r w:rsidR="00013331">
        <w:rPr>
          <w:rFonts w:ascii="Traditional Arabic" w:hAnsi="Traditional Arabic" w:hint="cs"/>
          <w:sz w:val="32"/>
          <w:rtl/>
        </w:rPr>
        <w:t xml:space="preserve"> </w:t>
      </w:r>
      <w:r w:rsidR="005A5AAB">
        <w:rPr>
          <w:rFonts w:ascii="Traditional Arabic" w:hAnsi="Traditional Arabic"/>
          <w:sz w:val="32"/>
          <w:rtl/>
        </w:rPr>
        <w:t xml:space="preserve"> والجواب</w:t>
      </w:r>
      <w:r w:rsidR="00CE45A2">
        <w:rPr>
          <w:rFonts w:ascii="Traditional Arabic" w:hAnsi="Traditional Arabic"/>
          <w:sz w:val="32"/>
          <w:rtl/>
        </w:rPr>
        <w:t xml:space="preserve"> :</w:t>
      </w:r>
      <w:r w:rsidR="005A5AAB">
        <w:rPr>
          <w:rFonts w:ascii="Traditional Arabic" w:hAnsi="Traditional Arabic"/>
          <w:sz w:val="32"/>
          <w:rtl/>
        </w:rPr>
        <w:t xml:space="preserve"> اعلم أن المعتزلة والكرامية توافقوا على أن كل مرئي لا بد وأن يكون في جهة إلا أن المعتزلة قالوا لكنه ليس في الجهة فوجب أن لا يكون مرئياً</w:t>
      </w:r>
      <w:r w:rsidR="00CE45A2">
        <w:rPr>
          <w:rFonts w:ascii="Traditional Arabic" w:hAnsi="Traditional Arabic"/>
          <w:sz w:val="32"/>
          <w:rtl/>
        </w:rPr>
        <w:t xml:space="preserve"> ،</w:t>
      </w:r>
      <w:r w:rsidR="005A5AAB">
        <w:rPr>
          <w:rFonts w:ascii="Traditional Arabic" w:hAnsi="Traditional Arabic"/>
          <w:sz w:val="32"/>
          <w:rtl/>
        </w:rPr>
        <w:t xml:space="preserve"> والكرامية قالوا لكنه مرئي فوجب أن يكون في الجهة</w:t>
      </w:r>
      <w:r w:rsidR="00CE45A2">
        <w:rPr>
          <w:rFonts w:ascii="Traditional Arabic" w:hAnsi="Traditional Arabic"/>
          <w:sz w:val="32"/>
          <w:rtl/>
        </w:rPr>
        <w:t xml:space="preserve"> ،</w:t>
      </w:r>
      <w:r w:rsidR="005A5AAB">
        <w:rPr>
          <w:rFonts w:ascii="Traditional Arabic" w:hAnsi="Traditional Arabic"/>
          <w:sz w:val="32"/>
          <w:rtl/>
        </w:rPr>
        <w:t xml:space="preserve">  وأصحابنا نازعوا في هذه المقدمة وقالوا لا نسلم أن كل مرئي فإنه مختص بالجهة</w:t>
      </w:r>
      <w:r w:rsidR="00CE45A2">
        <w:rPr>
          <w:rFonts w:ascii="Traditional Arabic" w:hAnsi="Traditional Arabic"/>
          <w:sz w:val="32"/>
          <w:rtl/>
        </w:rPr>
        <w:t xml:space="preserve"> ،</w:t>
      </w:r>
      <w:r w:rsidR="005A5AAB">
        <w:rPr>
          <w:rFonts w:ascii="Traditional Arabic" w:hAnsi="Traditional Arabic"/>
          <w:sz w:val="32"/>
          <w:rtl/>
        </w:rPr>
        <w:t xml:space="preserve">  بل لا نزاع أن الأمر في الشاهد كذلك فلِم قلتم إن كل ما كان كذلك في الشاهد وجب أن يكون في الغائب كذلك</w:t>
      </w:r>
      <w:r w:rsidR="001068CE">
        <w:rPr>
          <w:rFonts w:ascii="Traditional Arabic" w:hAnsi="Traditional Arabic"/>
          <w:sz w:val="32"/>
          <w:rtl/>
        </w:rPr>
        <w:t xml:space="preserve"> .. </w:t>
      </w:r>
      <w:r w:rsidR="005A5AAB">
        <w:rPr>
          <w:rFonts w:ascii="Traditional Arabic" w:hAnsi="Traditional Arabic"/>
          <w:sz w:val="32"/>
          <w:rtl/>
        </w:rPr>
        <w:t>فكما أنا لا نعقل مرئياً في الشاهد إلا إذا كان مقابلاً أو في حكم المقابل للرائي فكذلك لا نعقل مرئياً إلا إذا كان صغيراً أو كبيراً أو ممتداً في الجهات مؤتلفاً من الأجزاء وهم يقولون إنه تعالى يرى لا صغيراً ولا كبيراً ولا ممتداً في الجهات والجوانب والأحياز</w:t>
      </w:r>
      <w:r w:rsidR="00CE45A2">
        <w:rPr>
          <w:rFonts w:ascii="Traditional Arabic" w:hAnsi="Traditional Arabic"/>
          <w:sz w:val="32"/>
          <w:rtl/>
        </w:rPr>
        <w:t xml:space="preserve"> ،</w:t>
      </w:r>
      <w:r w:rsidR="005A5AAB">
        <w:rPr>
          <w:rFonts w:ascii="Traditional Arabic" w:hAnsi="Traditional Arabic"/>
          <w:sz w:val="32"/>
          <w:rtl/>
        </w:rPr>
        <w:t xml:space="preserve">  فإذا جاز لكم أن تحكموا بأن الغائب مخالف للشاهد في هذا الباب فلم لا يجوز أيضاً أن يقال إن المرئي في الشاهد وان وجب كونه مقابلاً للرائي إلا أن المرئي في الغائب لا يجوز أن يكون كذلك</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76FB6">
        <w:rPr>
          <w:rFonts w:ascii="Traditional Arabic" w:hAnsi="Traditional Arabic" w:hint="cs"/>
          <w:sz w:val="32"/>
          <w:rtl/>
        </w:rPr>
        <w:t>[</w:t>
      </w:r>
      <w:r w:rsidR="00276FB6" w:rsidRPr="00BD4408">
        <w:rPr>
          <w:rFonts w:ascii="Traditional Arabic" w:hAnsi="Traditional Arabic"/>
          <w:sz w:val="24"/>
          <w:szCs w:val="24"/>
          <w:rtl/>
        </w:rPr>
        <w:t>أساس التقديس 75-76 وانظر نحوه في المطالب العالية 2/48</w:t>
      </w:r>
      <w:r w:rsidR="00276FB6">
        <w:rPr>
          <w:rFonts w:ascii="Traditional Arabic" w:hAnsi="Traditional Arabic" w:hint="cs"/>
          <w:sz w:val="32"/>
          <w:rtl/>
        </w:rPr>
        <w:t>]</w:t>
      </w:r>
      <w:r w:rsidR="00013331">
        <w:rPr>
          <w:rFonts w:ascii="Traditional Arabic" w:hAnsi="Traditional Arabic" w:hint="cs"/>
          <w:sz w:val="32"/>
          <w:rtl/>
        </w:rPr>
        <w:t xml:space="preserve"> ،  </w:t>
      </w:r>
      <w:r w:rsidR="005A5AAB">
        <w:rPr>
          <w:rFonts w:ascii="Traditional Arabic" w:hAnsi="Traditional Arabic"/>
          <w:sz w:val="32"/>
          <w:rtl/>
        </w:rPr>
        <w:t>واعترض ابن تيمية رحمه الله على إبطال هذه الشبهة من وجوه</w:t>
      </w:r>
      <w:r w:rsidR="00CE45A2">
        <w:rPr>
          <w:rFonts w:ascii="Traditional Arabic" w:hAnsi="Traditional Arabic"/>
          <w:sz w:val="32"/>
          <w:rtl/>
        </w:rPr>
        <w:t xml:space="preserve"> ،</w:t>
      </w:r>
      <w:r w:rsidR="005A5AAB">
        <w:rPr>
          <w:rFonts w:ascii="Traditional Arabic" w:hAnsi="Traditional Arabic"/>
          <w:sz w:val="32"/>
          <w:rtl/>
        </w:rPr>
        <w:t xml:space="preserve">  واستفتح هذه الوجوه بما اعتدنا عليه من أسلوبه في حكاية المذاهب فقال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إن ما ذكره عن المعتزلة والكرامية ليس هو قولهم فقط بل قول عامة طوائف بني آدم من المسلمين واليهود والنصارى والمجوس والمشركين والصابئين وهو قول جماهير مثبتي الصفات ونفاتها</w:t>
      </w:r>
      <w:r w:rsidR="00CE45A2">
        <w:rPr>
          <w:rFonts w:ascii="Traditional Arabic" w:hAnsi="Traditional Arabic"/>
          <w:sz w:val="32"/>
          <w:rtl/>
        </w:rPr>
        <w:t xml:space="preserve"> ،</w:t>
      </w:r>
      <w:r w:rsidR="005A5AAB">
        <w:rPr>
          <w:rFonts w:ascii="Traditional Arabic" w:hAnsi="Traditional Arabic"/>
          <w:sz w:val="32"/>
          <w:rtl/>
        </w:rPr>
        <w:t xml:space="preserve">  ولا يعرف القول بإثبات الرؤية مع نفي كون الله تعالى فوق العالم إلا عن هذه الشرذمة وهم بعض أتباع الأشعري ومن وافقهم وليس ذلك قول أئمتهم كما يقول هؤلاء</w:t>
      </w:r>
      <w:r w:rsidR="00CE45A2">
        <w:rPr>
          <w:rFonts w:ascii="Traditional Arabic" w:hAnsi="Traditional Arabic"/>
          <w:sz w:val="32"/>
          <w:rtl/>
        </w:rPr>
        <w:t xml:space="preserve"> ،</w:t>
      </w:r>
      <w:r w:rsidR="005A5AAB">
        <w:rPr>
          <w:rFonts w:ascii="Traditional Arabic" w:hAnsi="Traditional Arabic"/>
          <w:sz w:val="32"/>
          <w:rtl/>
        </w:rPr>
        <w:t xml:space="preserve"> وإن كانوا هم وغيرهم يقولون إن في كلام أئمتهم تناقضاً أو اختلافاً فقد قدمنا أن تناقض من كان إلى الإثبات أقرب هو أقل من تناقض من كان إلى النفي أقرب</w:t>
      </w:r>
      <w:r w:rsidR="00CE45A2">
        <w:rPr>
          <w:rFonts w:ascii="Traditional Arabic" w:hAnsi="Traditional Arabic"/>
          <w:sz w:val="32"/>
          <w:rtl/>
        </w:rPr>
        <w:t xml:space="preserve"> </w:t>
      </w:r>
      <w:r w:rsidR="008A165B">
        <w:rPr>
          <w:rFonts w:ascii="Traditional Arabic" w:hAnsi="Traditional Arabic"/>
          <w:sz w:val="32"/>
          <w:rtl/>
        </w:rPr>
        <w:t>..</w:t>
      </w:r>
      <w:r w:rsidR="005A5AAB">
        <w:rPr>
          <w:rFonts w:ascii="Traditional Arabic" w:hAnsi="Traditional Arabic"/>
          <w:sz w:val="32"/>
          <w:rtl/>
        </w:rPr>
        <w:t xml:space="preserve">  فعُلم أن هؤلاء حقيقةُ باطنهم باطنُ المعتزلة الجهمية المعطلة وإن كان ظاهرهم ظاهرَ أهل الإثبات</w:t>
      </w:r>
      <w:r w:rsidR="00CE45A2">
        <w:rPr>
          <w:rFonts w:ascii="Traditional Arabic" w:hAnsi="Traditional Arabic"/>
          <w:sz w:val="32"/>
          <w:rtl/>
        </w:rPr>
        <w:t xml:space="preserve"> ،</w:t>
      </w:r>
      <w:r w:rsidR="005A5AAB">
        <w:rPr>
          <w:rFonts w:ascii="Traditional Arabic" w:hAnsi="Traditional Arabic"/>
          <w:sz w:val="32"/>
          <w:rtl/>
        </w:rPr>
        <w:t xml:space="preserve"> كما أن المعتزلة عند التحقيق حقيقة أمرهم أمر الملاحدة نفاة الأسماء والصفات بالكلية وإن تظاهروا بالرد عليهم</w:t>
      </w:r>
      <w:r w:rsidR="00CE45A2">
        <w:rPr>
          <w:rFonts w:ascii="Traditional Arabic" w:hAnsi="Traditional Arabic"/>
          <w:sz w:val="32"/>
          <w:rtl/>
        </w:rPr>
        <w:t xml:space="preserve"> ،</w:t>
      </w:r>
      <w:r w:rsidR="005A5AAB">
        <w:rPr>
          <w:rFonts w:ascii="Traditional Arabic" w:hAnsi="Traditional Arabic"/>
          <w:sz w:val="32"/>
          <w:rtl/>
        </w:rPr>
        <w:t xml:space="preserve"> والملاحدة حقيقة أمرهم حقيقة من يجحد الصانع بالكلية هذا لعمري عند التحقيق</w:t>
      </w:r>
      <w:r w:rsidR="00CE45A2">
        <w:rPr>
          <w:rFonts w:ascii="Traditional Arabic" w:hAnsi="Traditional Arabic"/>
          <w:sz w:val="32"/>
          <w:rtl/>
        </w:rPr>
        <w:t xml:space="preserve"> ،</w:t>
      </w:r>
      <w:r w:rsidR="005A5AAB">
        <w:rPr>
          <w:rFonts w:ascii="Traditional Arabic" w:hAnsi="Traditional Arabic"/>
          <w:sz w:val="32"/>
          <w:rtl/>
        </w:rPr>
        <w:t xml:space="preserve"> وأما عوام الطوائف وإن كان فيهم فضيلة وتميز فقد يجمعون بين المتناقضات تقليداً وظناً</w:t>
      </w:r>
      <w:r w:rsidR="00CE45A2">
        <w:rPr>
          <w:rFonts w:ascii="Traditional Arabic" w:hAnsi="Traditional Arabic"/>
          <w:sz w:val="32"/>
          <w:rtl/>
        </w:rPr>
        <w:t xml:space="preserve"> ،</w:t>
      </w:r>
      <w:r w:rsidR="005A5AAB">
        <w:rPr>
          <w:rFonts w:ascii="Traditional Arabic" w:hAnsi="Traditional Arabic"/>
          <w:sz w:val="32"/>
          <w:rtl/>
        </w:rPr>
        <w:t xml:space="preserve"> ولهذا لا يكونون جاحدين وكافرين مطلقاً لأنهم يثبتون من وجه وينفون من وجه فيجمعون بين النفي والإثبات</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276FB6">
        <w:rPr>
          <w:rFonts w:ascii="Traditional Arabic" w:hAnsi="Traditional Arabic" w:hint="cs"/>
          <w:sz w:val="32"/>
          <w:rtl/>
        </w:rPr>
        <w:t>[</w:t>
      </w:r>
      <w:r w:rsidR="00276FB6" w:rsidRPr="00BD4408">
        <w:rPr>
          <w:rFonts w:ascii="Traditional Arabic" w:hAnsi="Traditional Arabic"/>
          <w:sz w:val="24"/>
          <w:szCs w:val="24"/>
          <w:rtl/>
        </w:rPr>
        <w:t>بيان تلبيس الجهمية  2/396-397</w:t>
      </w:r>
      <w:r w:rsidR="00276FB6">
        <w:rPr>
          <w:rFonts w:ascii="Traditional Arabic" w:hAnsi="Traditional Arabic" w:hint="cs"/>
          <w:sz w:val="32"/>
          <w:rtl/>
        </w:rPr>
        <w:t xml:space="preserve">] </w:t>
      </w:r>
      <w:r w:rsidR="00013331">
        <w:rPr>
          <w:rFonts w:ascii="Traditional Arabic" w:hAnsi="Traditional Arabic" w:hint="cs"/>
          <w:sz w:val="32"/>
          <w:rtl/>
        </w:rPr>
        <w:t xml:space="preserve">،  </w:t>
      </w:r>
      <w:r w:rsidR="005A5AAB">
        <w:rPr>
          <w:rFonts w:ascii="Traditional Arabic" w:hAnsi="Traditional Arabic"/>
          <w:sz w:val="32"/>
          <w:rtl/>
        </w:rPr>
        <w:t>ولا يخفى ما فيه من التهويل والعدوان والتطاول</w:t>
      </w:r>
      <w:r w:rsidR="00CE45A2">
        <w:rPr>
          <w:rFonts w:ascii="Traditional Arabic" w:hAnsi="Traditional Arabic"/>
          <w:sz w:val="32"/>
          <w:rtl/>
        </w:rPr>
        <w:t xml:space="preserve"> ،</w:t>
      </w:r>
      <w:r w:rsidR="005A5AAB">
        <w:rPr>
          <w:rFonts w:ascii="Traditional Arabic" w:hAnsi="Traditional Arabic"/>
          <w:sz w:val="32"/>
          <w:rtl/>
        </w:rPr>
        <w:t xml:space="preserve">  أما التهويل ففي الاستشهاد بحكاية إثبات رؤيته تعالى متحيزاً في جهة عن اليهود والنصارى والمجوس والمشركين والصابئين</w:t>
      </w:r>
      <w:r w:rsidR="00CE45A2">
        <w:rPr>
          <w:rFonts w:ascii="Traditional Arabic" w:hAnsi="Traditional Arabic"/>
          <w:sz w:val="32"/>
          <w:rtl/>
        </w:rPr>
        <w:t xml:space="preserve"> ،</w:t>
      </w:r>
      <w:r w:rsidR="005A5AAB">
        <w:rPr>
          <w:rFonts w:ascii="Traditional Arabic" w:hAnsi="Traditional Arabic"/>
          <w:sz w:val="32"/>
          <w:rtl/>
        </w:rPr>
        <w:t xml:space="preserve">  فمن أين ظفر بالنقل عنهم</w:t>
      </w:r>
      <w:r w:rsidR="00166ABB">
        <w:rPr>
          <w:rFonts w:ascii="Traditional Arabic" w:hAnsi="Traditional Arabic"/>
          <w:sz w:val="32"/>
          <w:rtl/>
        </w:rPr>
        <w:t xml:space="preserve"> ؟</w:t>
      </w:r>
      <w:r w:rsidR="005A5AAB">
        <w:rPr>
          <w:rFonts w:ascii="Traditional Arabic" w:hAnsi="Traditional Arabic"/>
          <w:sz w:val="32"/>
          <w:rtl/>
        </w:rPr>
        <w:t xml:space="preserve"> وهل يأنس بموافقة المشركين واليهود وسائر من ذكر</w:t>
      </w:r>
      <w:r w:rsidR="00166ABB">
        <w:rPr>
          <w:rFonts w:ascii="Traditional Arabic" w:hAnsi="Traditional Arabic"/>
          <w:sz w:val="32"/>
          <w:rtl/>
        </w:rPr>
        <w:t xml:space="preserve"> ؟</w:t>
      </w:r>
      <w:r w:rsidR="005A5AAB">
        <w:rPr>
          <w:rFonts w:ascii="Traditional Arabic" w:hAnsi="Traditional Arabic"/>
          <w:sz w:val="32"/>
          <w:rtl/>
        </w:rPr>
        <w:t xml:space="preserve"> وهل يذكر لنا كيف يتصور مع نفي الصفات إثبات كونه مرئياً مختصاً بالجهة وهو الذي يعد هذا المذهب نفياً وتعطيلاً للصانع بالكلية وإثباتاً لعدم محض! فكيف يكون العدم مبايباً بالجهة</w:t>
      </w:r>
      <w:r w:rsidR="00166ABB">
        <w:rPr>
          <w:rFonts w:ascii="Traditional Arabic" w:hAnsi="Traditional Arabic"/>
          <w:sz w:val="32"/>
          <w:rtl/>
        </w:rPr>
        <w:t xml:space="preserve"> ؟</w:t>
      </w:r>
      <w:r w:rsidR="005A5AAB">
        <w:rPr>
          <w:rFonts w:ascii="Traditional Arabic" w:hAnsi="Traditional Arabic"/>
          <w:sz w:val="32"/>
          <w:rtl/>
        </w:rPr>
        <w:t xml:space="preserve"> أما أهل السنة فحسبهم فخراً أنهم ليسوا مع اليهود والنصارى والمجوس والمشركين والصابئين ومن وافقهم من المسلمبن في هذه المسألة</w:t>
      </w:r>
      <w:r w:rsidR="00CE45A2">
        <w:rPr>
          <w:rFonts w:ascii="Traditional Arabic" w:hAnsi="Traditional Arabic"/>
          <w:sz w:val="32"/>
          <w:rtl/>
        </w:rPr>
        <w:t xml:space="preserve"> ،</w:t>
      </w:r>
      <w:r w:rsidR="005A5AAB">
        <w:rPr>
          <w:rFonts w:ascii="Traditional Arabic" w:hAnsi="Traditional Arabic"/>
          <w:sz w:val="32"/>
          <w:rtl/>
        </w:rPr>
        <w:t xml:space="preserve">  وأما زعمه أن هذا القول هو قول بعض الأشاعرة فهو وهم أو إيهام لأنه قول الأشاعرة جميعاً لا يتصور أن يكون أشعرياً من يثبت رؤيته تعالى مختصاً بالجهة</w:t>
      </w:r>
      <w:r w:rsidR="00CE45A2">
        <w:rPr>
          <w:rFonts w:ascii="Traditional Arabic" w:hAnsi="Traditional Arabic"/>
          <w:sz w:val="32"/>
          <w:rtl/>
        </w:rPr>
        <w:t xml:space="preserve"> ،</w:t>
      </w:r>
      <w:r w:rsidR="005A5AAB">
        <w:rPr>
          <w:rFonts w:ascii="Traditional Arabic" w:hAnsi="Traditional Arabic"/>
          <w:sz w:val="32"/>
          <w:rtl/>
        </w:rPr>
        <w:t xml:space="preserve">  فلا تناقض إلا في زعمه</w:t>
      </w:r>
      <w:r w:rsidR="00CE45A2">
        <w:rPr>
          <w:rFonts w:ascii="Traditional Arabic" w:hAnsi="Traditional Arabic"/>
          <w:sz w:val="32"/>
          <w:rtl/>
        </w:rPr>
        <w:t xml:space="preserve"> ،</w:t>
      </w:r>
      <w:r w:rsidR="005A5AAB">
        <w:rPr>
          <w:rFonts w:ascii="Traditional Arabic" w:hAnsi="Traditional Arabic"/>
          <w:sz w:val="32"/>
          <w:rtl/>
        </w:rPr>
        <w:t xml:space="preserve">  ويبقى اعترافه بالتناقض على من يسميهم أهل الإثبات</w:t>
      </w:r>
      <w:r w:rsidR="00CE45A2">
        <w:rPr>
          <w:rFonts w:ascii="Traditional Arabic" w:hAnsi="Traditional Arabic"/>
          <w:sz w:val="32"/>
          <w:rtl/>
        </w:rPr>
        <w:t xml:space="preserve"> ،</w:t>
      </w:r>
      <w:r w:rsidR="005A5AAB">
        <w:rPr>
          <w:rFonts w:ascii="Traditional Arabic" w:hAnsi="Traditional Arabic"/>
          <w:sz w:val="32"/>
          <w:rtl/>
        </w:rPr>
        <w:t xml:space="preserve"> وتقبل منه شهادته عليهم بذلك</w:t>
      </w:r>
      <w:r w:rsidR="00CE45A2">
        <w:rPr>
          <w:rFonts w:ascii="Traditional Arabic" w:hAnsi="Traditional Arabic"/>
          <w:sz w:val="32"/>
          <w:rtl/>
        </w:rPr>
        <w:t xml:space="preserve"> ،</w:t>
      </w:r>
      <w:r w:rsidR="005A5AAB">
        <w:rPr>
          <w:rFonts w:ascii="Traditional Arabic" w:hAnsi="Traditional Arabic"/>
          <w:sz w:val="32"/>
          <w:rtl/>
        </w:rPr>
        <w:t xml:space="preserve"> </w:t>
      </w:r>
      <w:r w:rsidR="00013331">
        <w:rPr>
          <w:rFonts w:ascii="Traditional Arabic" w:hAnsi="Traditional Arabic" w:hint="cs"/>
          <w:sz w:val="32"/>
          <w:rtl/>
        </w:rPr>
        <w:t xml:space="preserve"> </w:t>
      </w:r>
      <w:r w:rsidR="005A5AAB">
        <w:rPr>
          <w:rFonts w:ascii="Traditional Arabic" w:hAnsi="Traditional Arabic"/>
          <w:sz w:val="32"/>
          <w:rtl/>
        </w:rPr>
        <w:t>وأما العدوان ففي ما حكم به على المخالف والمعتزلة بعد ما سماه تحقيقاً</w:t>
      </w:r>
      <w:r w:rsidR="00CE45A2">
        <w:rPr>
          <w:rFonts w:ascii="Traditional Arabic" w:hAnsi="Traditional Arabic"/>
          <w:sz w:val="32"/>
          <w:rtl/>
        </w:rPr>
        <w:t xml:space="preserve"> ،</w:t>
      </w:r>
      <w:r w:rsidR="005A5AAB">
        <w:rPr>
          <w:rFonts w:ascii="Traditional Arabic" w:hAnsi="Traditional Arabic"/>
          <w:sz w:val="32"/>
          <w:rtl/>
        </w:rPr>
        <w:t xml:space="preserve">  وهذا لعمري من حدته   رحمه الله وجرأته في التكفير</w:t>
      </w:r>
      <w:r w:rsidR="00CE45A2">
        <w:rPr>
          <w:rFonts w:ascii="Traditional Arabic" w:hAnsi="Traditional Arabic"/>
          <w:sz w:val="32"/>
          <w:rtl/>
        </w:rPr>
        <w:t xml:space="preserve"> ،</w:t>
      </w:r>
      <w:r w:rsidR="005A5AAB">
        <w:rPr>
          <w:rFonts w:ascii="Traditional Arabic" w:hAnsi="Traditional Arabic"/>
          <w:sz w:val="32"/>
          <w:rtl/>
        </w:rPr>
        <w:t xml:space="preserve">  ومن العجب أن يعد من التحقيقٍ ما يؤدي إلى عدِّ منكِرِ رؤية الباري سبحانه جاحداً للصانع بالكلية! وأعجب من هذا تلطفه مع عوام الطوائف من مخالفيه فلا يكونون عنده جاحدين وكافرين مطلقاً</w:t>
      </w:r>
      <w:r w:rsidR="00CE45A2">
        <w:rPr>
          <w:rFonts w:ascii="Traditional Arabic" w:hAnsi="Traditional Arabic"/>
          <w:sz w:val="32"/>
          <w:rtl/>
        </w:rPr>
        <w:t xml:space="preserve"> ،</w:t>
      </w:r>
      <w:r w:rsidR="005A5AAB">
        <w:rPr>
          <w:rFonts w:ascii="Traditional Arabic" w:hAnsi="Traditional Arabic"/>
          <w:sz w:val="32"/>
          <w:rtl/>
        </w:rPr>
        <w:t xml:space="preserve">  وأعجبُ من ذا وذاك تعليله هذا اللطف بأنهم يثبتون من وجه وينفون من وجه فيجمعون بين النفي والإثبات! فإذا كان منكر الرؤية عند التحقيق جاحداً للصانع بالكلية فما يغنيه الإثبات من وجه</w:t>
      </w:r>
      <w:r w:rsidR="00166ABB">
        <w:rPr>
          <w:rFonts w:ascii="Traditional Arabic" w:hAnsi="Traditional Arabic"/>
          <w:sz w:val="32"/>
          <w:rtl/>
        </w:rPr>
        <w:t xml:space="preserve"> ؟</w:t>
      </w:r>
      <w:r w:rsidR="005A5AAB">
        <w:rPr>
          <w:rFonts w:ascii="Traditional Arabic" w:hAnsi="Traditional Arabic"/>
          <w:sz w:val="32"/>
          <w:rtl/>
        </w:rPr>
        <w:t xml:space="preserve"> وكيف يتصور معه إثبات</w:t>
      </w:r>
      <w:r w:rsidR="00166ABB">
        <w:rPr>
          <w:rFonts w:ascii="Traditional Arabic" w:hAnsi="Traditional Arabic"/>
          <w:sz w:val="32"/>
          <w:rtl/>
        </w:rPr>
        <w:t xml:space="preserve"> ؟</w:t>
      </w:r>
      <w:r w:rsidR="00013331">
        <w:rPr>
          <w:rFonts w:ascii="Traditional Arabic" w:hAnsi="Traditional Arabic" w:hint="cs"/>
          <w:sz w:val="32"/>
          <w:rtl/>
        </w:rPr>
        <w:t xml:space="preserve">  </w:t>
      </w:r>
      <w:r w:rsidR="005A5AAB">
        <w:rPr>
          <w:rFonts w:ascii="Traditional Arabic" w:hAnsi="Traditional Arabic"/>
          <w:sz w:val="32"/>
          <w:rtl/>
        </w:rPr>
        <w:t>وأما التطاول فوصفه لمن وافق رأي الفخر الرازي في الرؤية بأنهم شرذمة</w:t>
      </w:r>
      <w:r w:rsidR="00CE45A2">
        <w:rPr>
          <w:rFonts w:ascii="Traditional Arabic" w:hAnsi="Traditional Arabic"/>
          <w:sz w:val="32"/>
          <w:rtl/>
        </w:rPr>
        <w:t xml:space="preserve"> ،</w:t>
      </w:r>
      <w:r w:rsidR="005A5AAB">
        <w:rPr>
          <w:rFonts w:ascii="Traditional Arabic" w:hAnsi="Traditional Arabic"/>
          <w:sz w:val="32"/>
          <w:rtl/>
        </w:rPr>
        <w:t xml:space="preserve">  ولو لم يكن في هؤلاء إلا النووي أوالبيهقي أو الخطابي لكان وصفهم بذلك من التطاول والجرأة وعدم معرفة الفضل لأهل الفضل</w:t>
      </w:r>
      <w:r w:rsidR="00CE45A2">
        <w:rPr>
          <w:rFonts w:ascii="Traditional Arabic" w:hAnsi="Traditional Arabic"/>
          <w:sz w:val="32"/>
          <w:rtl/>
        </w:rPr>
        <w:t xml:space="preserve"> ،</w:t>
      </w:r>
      <w:r w:rsidR="005A5AAB">
        <w:rPr>
          <w:rFonts w:ascii="Traditional Arabic" w:hAnsi="Traditional Arabic"/>
          <w:sz w:val="32"/>
          <w:rtl/>
        </w:rPr>
        <w:t xml:space="preserve"> فكيف وفي الأمة منهم علماؤُها ورجالُها في سائر الفنون العلوم</w:t>
      </w:r>
      <w:r w:rsidR="00CE45A2">
        <w:rPr>
          <w:rFonts w:ascii="Traditional Arabic" w:hAnsi="Traditional Arabic"/>
          <w:sz w:val="32"/>
          <w:rtl/>
        </w:rPr>
        <w:t xml:space="preserve"> ،</w:t>
      </w:r>
      <w:r w:rsidR="005A5AAB">
        <w:rPr>
          <w:rFonts w:ascii="Traditional Arabic" w:hAnsi="Traditional Arabic"/>
          <w:sz w:val="32"/>
          <w:rtl/>
        </w:rPr>
        <w:t xml:space="preserve">   ودونك ما انساقت له نفسه رحمه الله بعد هذا التطاول مما أسرف به على نفسه في الطعن بالإمام الأشعري وجماعته بما يتنزه عن ذكره ولا نعزو للرجوع إليه إلا ليعلمه من يظن أنه لم يتطاول على علماء المسلمين بما يخرج عن ما يسمى اليوم بأدب النقد العلمي إلى الإسفاف والإبتذال وقلة الأمانة</w:t>
      </w:r>
      <w:r w:rsidR="00CE45A2">
        <w:rPr>
          <w:rFonts w:ascii="Traditional Arabic" w:hAnsi="Traditional Arabic"/>
          <w:sz w:val="32"/>
          <w:rtl/>
        </w:rPr>
        <w:t xml:space="preserve"> ،</w:t>
      </w:r>
      <w:r w:rsidR="005A5AAB">
        <w:rPr>
          <w:rFonts w:ascii="Traditional Arabic" w:hAnsi="Traditional Arabic"/>
          <w:sz w:val="32"/>
          <w:rtl/>
        </w:rPr>
        <w:t xml:space="preserve">  وقد جرأ بذلك كثيرا من المتشدقين المنتسبين إلى السلف المقتدين به في ما رسمه منهجاً ينسب إلى السلف حتى جرى التطاول على أكابر علماء المسلمين ورجالهم بالتبديع والتكفير والإزراء سنةً سيئة نسأل الله عز وجل أن لا يكتب عليه وزرها ووزر من عمل بها إلى يوم القيامة</w:t>
      </w:r>
      <w:r w:rsidR="00CE45A2">
        <w:rPr>
          <w:rFonts w:ascii="Traditional Arabic" w:hAnsi="Traditional Arabic"/>
          <w:sz w:val="32"/>
          <w:rtl/>
        </w:rPr>
        <w:t xml:space="preserve"> ،</w:t>
      </w:r>
      <w:r w:rsidR="005A5AAB">
        <w:rPr>
          <w:rFonts w:ascii="Traditional Arabic" w:hAnsi="Traditional Arabic"/>
          <w:sz w:val="32"/>
          <w:rtl/>
        </w:rPr>
        <w:t xml:space="preserve"> </w:t>
      </w:r>
      <w:r w:rsidR="00013331">
        <w:rPr>
          <w:rFonts w:ascii="Traditional Arabic" w:hAnsi="Traditional Arabic" w:hint="cs"/>
          <w:sz w:val="32"/>
          <w:rtl/>
        </w:rPr>
        <w:t xml:space="preserve"> </w:t>
      </w:r>
      <w:r w:rsidR="005A5AAB">
        <w:rPr>
          <w:rFonts w:ascii="Traditional Arabic" w:hAnsi="Traditional Arabic"/>
          <w:sz w:val="32"/>
          <w:rtl/>
        </w:rPr>
        <w:t>ثم ذكر ابن تيمية رحمه الله وجوهاً من الاعتراض مبناها على غلطه في فهم مراد من أثبت الرؤية من أهل السنة فألزمهم بإثبات الرؤية ما يلزم من رؤية الأجسام بالأبصار</w:t>
      </w:r>
      <w:r w:rsidR="00CE45A2">
        <w:rPr>
          <w:rFonts w:ascii="Traditional Arabic" w:hAnsi="Traditional Arabic"/>
          <w:sz w:val="32"/>
          <w:rtl/>
        </w:rPr>
        <w:t xml:space="preserve"> ،</w:t>
      </w:r>
      <w:r w:rsidR="005A5AAB">
        <w:rPr>
          <w:rFonts w:ascii="Traditional Arabic" w:hAnsi="Traditional Arabic"/>
          <w:sz w:val="32"/>
          <w:rtl/>
        </w:rPr>
        <w:t xml:space="preserve"> وقد سبق توضيح المراد من الرؤية التي أثبتها أهل السنة وهو كاف في رد اعتراضاته لكنا نشير إلى ما يكشف عن غلطه ومغالطته</w:t>
      </w:r>
      <w:r w:rsidR="00CE45A2">
        <w:rPr>
          <w:rFonts w:ascii="Traditional Arabic" w:hAnsi="Traditional Arabic"/>
          <w:sz w:val="32"/>
          <w:rtl/>
        </w:rPr>
        <w:t xml:space="preserve"> ،</w:t>
      </w:r>
      <w:r w:rsidR="005A5AAB">
        <w:rPr>
          <w:rFonts w:ascii="Traditional Arabic" w:hAnsi="Traditional Arabic"/>
          <w:sz w:val="32"/>
          <w:rtl/>
        </w:rPr>
        <w:t xml:space="preserve"> </w:t>
      </w:r>
      <w:r w:rsidR="00013331">
        <w:rPr>
          <w:rFonts w:ascii="Traditional Arabic" w:hAnsi="Traditional Arabic" w:hint="cs"/>
          <w:sz w:val="32"/>
          <w:rtl/>
        </w:rPr>
        <w:t xml:space="preserve"> </w:t>
      </w:r>
      <w:r w:rsidR="005A5AAB">
        <w:rPr>
          <w:rFonts w:ascii="Traditional Arabic" w:hAnsi="Traditional Arabic"/>
          <w:sz w:val="32"/>
          <w:rtl/>
        </w:rPr>
        <w:t>فمن ذلك أنه يعترض على ما منع به الفخر الرازي الحكم ببداهة كون كل مرئي مختصاً بالجهة فيقول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 xml:space="preserve">ما ذكره إن كان حجة كان حجة ثانية على المطلوب فإنه </w:t>
      </w:r>
      <w:r w:rsidR="005A5AAB">
        <w:rPr>
          <w:rFonts w:ascii="Traditional Arabic" w:hAnsi="Traditional Arabic"/>
          <w:b/>
          <w:bCs/>
          <w:sz w:val="32"/>
          <w:rtl/>
        </w:rPr>
        <w:t>من الممكن أن يستدل بكونه قائماً بالنفس على كونه مختصاً بالجهة</w:t>
      </w:r>
      <w:r w:rsidR="00CE45A2">
        <w:rPr>
          <w:rFonts w:ascii="Traditional Arabic" w:hAnsi="Traditional Arabic"/>
          <w:b/>
          <w:bCs/>
          <w:sz w:val="32"/>
          <w:rtl/>
        </w:rPr>
        <w:t xml:space="preserve"> ،</w:t>
      </w:r>
      <w:r w:rsidR="005A5AAB">
        <w:rPr>
          <w:rFonts w:ascii="Traditional Arabic" w:hAnsi="Traditional Arabic"/>
          <w:b/>
          <w:bCs/>
          <w:sz w:val="32"/>
          <w:rtl/>
        </w:rPr>
        <w:t xml:space="preserve">  ويحتج بكونه مرئياً على كونه مختصاً بالجهة</w:t>
      </w:r>
      <w:r w:rsidR="00CE45A2">
        <w:rPr>
          <w:rFonts w:ascii="Traditional Arabic" w:hAnsi="Traditional Arabic"/>
          <w:b/>
          <w:bCs/>
          <w:sz w:val="32"/>
          <w:rtl/>
        </w:rPr>
        <w:t xml:space="preserve"> ،</w:t>
      </w:r>
      <w:r w:rsidR="005A5AAB">
        <w:rPr>
          <w:rFonts w:ascii="Traditional Arabic" w:hAnsi="Traditional Arabic"/>
          <w:b/>
          <w:bCs/>
          <w:sz w:val="32"/>
          <w:rtl/>
        </w:rPr>
        <w:t xml:space="preserve">  ويحتج بكونه موجوداً على أنه إما أن يكون مبايباً لغيره أو محايثاً له</w:t>
      </w:r>
      <w:r w:rsidR="00CE45A2">
        <w:rPr>
          <w:rFonts w:ascii="Traditional Arabic" w:hAnsi="Traditional Arabic"/>
          <w:sz w:val="32"/>
          <w:rtl/>
        </w:rPr>
        <w:t xml:space="preserve"> ،</w:t>
      </w:r>
      <w:r w:rsidR="005A5AAB">
        <w:rPr>
          <w:rFonts w:ascii="Traditional Arabic" w:hAnsi="Traditional Arabic"/>
          <w:sz w:val="32"/>
          <w:rtl/>
        </w:rPr>
        <w:t xml:space="preserve">  وتعدد الأدلة على المطلوب الواحد ليس بممتنع</w:t>
      </w:r>
      <w:r w:rsidR="00CE45A2">
        <w:rPr>
          <w:rFonts w:ascii="Traditional Arabic" w:hAnsi="Traditional Arabic"/>
          <w:sz w:val="32"/>
          <w:rtl/>
        </w:rPr>
        <w:t xml:space="preserve"> ،</w:t>
      </w:r>
      <w:r w:rsidR="00166ABB">
        <w:rPr>
          <w:rFonts w:ascii="Traditional Arabic" w:hAnsi="Traditional Arabic"/>
          <w:sz w:val="32"/>
          <w:rtl/>
        </w:rPr>
        <w:t xml:space="preserve"> ) </w:t>
      </w:r>
      <w:r w:rsidR="00A40F73">
        <w:rPr>
          <w:rFonts w:ascii="Traditional Arabic" w:hAnsi="Traditional Arabic" w:hint="cs"/>
          <w:b/>
          <w:bCs/>
          <w:sz w:val="32"/>
          <w:rtl/>
        </w:rPr>
        <w:t>[</w:t>
      </w:r>
      <w:r w:rsidR="00A40F73" w:rsidRPr="00BD4408">
        <w:rPr>
          <w:rFonts w:ascii="Traditional Arabic" w:hAnsi="Traditional Arabic"/>
          <w:sz w:val="24"/>
          <w:szCs w:val="24"/>
          <w:rtl/>
        </w:rPr>
        <w:t>بيان تلبيس الجهمية 2/247</w:t>
      </w:r>
      <w:r w:rsidR="00A40F73">
        <w:rPr>
          <w:rFonts w:ascii="Traditional Arabic" w:hAnsi="Traditional Arabic" w:hint="cs"/>
          <w:b/>
          <w:b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013331">
        <w:rPr>
          <w:rFonts w:ascii="Traditional Arabic" w:hAnsi="Traditional Arabic" w:hint="cs"/>
          <w:sz w:val="32"/>
          <w:rtl/>
        </w:rPr>
        <w:t xml:space="preserve">،  </w:t>
      </w:r>
      <w:r w:rsidR="005A5AAB">
        <w:rPr>
          <w:rFonts w:ascii="Traditional Arabic" w:hAnsi="Traditional Arabic"/>
          <w:sz w:val="32"/>
          <w:rtl/>
        </w:rPr>
        <w:t>ويجب أن ننبه على أن ابن تيمية رحمه الله لما جعل كونه مختصاً بالجهة مطلوباً واحداً في أدلة كونه قائماً بالنفس وكونه مرئياً وكونه موجوداً فقد تبين بذلك الإجمال في لفظ القائم بالنفس والموجود والمرئي لأنها ألفاظ تستعمل في حق المخلوق وتستعمل في حق الباري سبحانه بما لا يقتضي التشبيه</w:t>
      </w:r>
      <w:r w:rsidR="00CE45A2">
        <w:rPr>
          <w:rFonts w:ascii="Traditional Arabic" w:hAnsi="Traditional Arabic"/>
          <w:sz w:val="32"/>
          <w:rtl/>
        </w:rPr>
        <w:t xml:space="preserve"> ،</w:t>
      </w:r>
      <w:r w:rsidR="005A5AAB">
        <w:rPr>
          <w:rFonts w:ascii="Traditional Arabic" w:hAnsi="Traditional Arabic"/>
          <w:sz w:val="32"/>
          <w:rtl/>
        </w:rPr>
        <w:t xml:space="preserve"> لكنه جعل الموجود المرئي القائم بنفسه مختصاً بالجهة ومقابلاً للمحايث لغيره</w:t>
      </w:r>
      <w:r w:rsidR="00CE45A2">
        <w:rPr>
          <w:rFonts w:ascii="Traditional Arabic" w:hAnsi="Traditional Arabic"/>
          <w:sz w:val="32"/>
          <w:rtl/>
        </w:rPr>
        <w:t xml:space="preserve"> ،</w:t>
      </w:r>
      <w:r w:rsidR="005A5AAB">
        <w:rPr>
          <w:rFonts w:ascii="Traditional Arabic" w:hAnsi="Traditional Arabic"/>
          <w:sz w:val="32"/>
          <w:rtl/>
        </w:rPr>
        <w:t xml:space="preserve"> فكيف السبيل إلى دفع تفسير هذا الإجمال بكونه جسماً</w:t>
      </w:r>
      <w:r w:rsidR="00166ABB">
        <w:rPr>
          <w:rFonts w:ascii="Traditional Arabic" w:hAnsi="Traditional Arabic"/>
          <w:sz w:val="32"/>
          <w:rtl/>
        </w:rPr>
        <w:t xml:space="preserve"> ؟</w:t>
      </w:r>
      <w:r w:rsidR="005A5AAB">
        <w:rPr>
          <w:rFonts w:ascii="Traditional Arabic" w:hAnsi="Traditional Arabic"/>
          <w:sz w:val="32"/>
          <w:rtl/>
        </w:rPr>
        <w:t xml:space="preserve"> </w:t>
      </w:r>
      <w:r w:rsidR="00013331">
        <w:rPr>
          <w:rFonts w:ascii="Traditional Arabic" w:hAnsi="Traditional Arabic" w:hint="cs"/>
          <w:sz w:val="32"/>
          <w:rtl/>
        </w:rPr>
        <w:t xml:space="preserve"> </w:t>
      </w:r>
      <w:r w:rsidR="005A5AAB">
        <w:rPr>
          <w:rFonts w:ascii="Traditional Arabic" w:hAnsi="Traditional Arabic"/>
          <w:sz w:val="32"/>
          <w:rtl/>
        </w:rPr>
        <w:t>وكلامه في الوجه التالي يقترب من التصريح بذلك فيقول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ما ذكره من الحجة قد يقال فيه</w:t>
      </w:r>
      <w:r w:rsidR="00CE45A2">
        <w:rPr>
          <w:rFonts w:ascii="Traditional Arabic" w:hAnsi="Traditional Arabic"/>
          <w:sz w:val="32"/>
          <w:rtl/>
        </w:rPr>
        <w:t xml:space="preserve"> :</w:t>
      </w:r>
      <w:r w:rsidR="005A5AAB">
        <w:rPr>
          <w:rFonts w:ascii="Traditional Arabic" w:hAnsi="Traditional Arabic"/>
          <w:sz w:val="32"/>
          <w:rtl/>
        </w:rPr>
        <w:t xml:space="preserve"> نحن نعلم بالإضطرار أن كل ما يقوم بنفسه فإنه لا بد أن يكون مختصاً بجهة بحيث يمتنع أن يكون لا داخل العالم ولا خارجه</w:t>
      </w:r>
      <w:r w:rsidR="005A5AAB">
        <w:rPr>
          <w:rFonts w:ascii="Traditional Arabic" w:hAnsi="Traditional Arabic"/>
          <w:b/>
          <w:bCs/>
          <w:sz w:val="32"/>
          <w:rtl/>
        </w:rPr>
        <w:t xml:space="preserve"> ولا يختص الكلام بالشاهد ثم يقاس عليه الغائب بل العلم الضروري حاصل بذلك مطلقاً</w:t>
      </w:r>
      <w:r w:rsidR="00166ABB">
        <w:rPr>
          <w:rFonts w:ascii="Traditional Arabic" w:hAnsi="Traditional Arabic"/>
          <w:sz w:val="32"/>
          <w:rtl/>
        </w:rPr>
        <w:t xml:space="preserve"> )</w:t>
      </w:r>
      <w:r w:rsidR="00A40F73">
        <w:rPr>
          <w:rFonts w:ascii="Traditional Arabic" w:hAnsi="Traditional Arabic" w:hint="cs"/>
          <w:sz w:val="32"/>
          <w:rtl/>
        </w:rPr>
        <w:t xml:space="preserve"> [</w:t>
      </w:r>
      <w:r w:rsidR="00A40F73" w:rsidRPr="00BD4408">
        <w:rPr>
          <w:rFonts w:ascii="Traditional Arabic" w:hAnsi="Traditional Arabic"/>
          <w:sz w:val="24"/>
          <w:szCs w:val="24"/>
          <w:rtl/>
        </w:rPr>
        <w:t>المصدر السابق  2/248</w:t>
      </w:r>
      <w:r w:rsidR="00A40F73">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013331">
        <w:rPr>
          <w:rFonts w:ascii="Traditional Arabic" w:hAnsi="Traditional Arabic" w:hint="cs"/>
          <w:sz w:val="32"/>
          <w:rtl/>
        </w:rPr>
        <w:t xml:space="preserve">،  </w:t>
      </w:r>
      <w:r w:rsidR="005A5AAB">
        <w:rPr>
          <w:rFonts w:ascii="Traditional Arabic" w:hAnsi="Traditional Arabic"/>
          <w:sz w:val="32"/>
          <w:rtl/>
        </w:rPr>
        <w:t>ثم يقرر ذلك في الوجه الذي يليه بما يتعذر معه الدفع والتأويل فيقول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إن ذلك إذا قررناه بالدليل قرِّر تقريراً يفيد بأن يقال</w:t>
      </w:r>
      <w:r w:rsidR="00CE45A2">
        <w:rPr>
          <w:rFonts w:ascii="Traditional Arabic" w:hAnsi="Traditional Arabic"/>
          <w:sz w:val="32"/>
          <w:rtl/>
        </w:rPr>
        <w:t xml:space="preserve"> :</w:t>
      </w:r>
      <w:r w:rsidR="005A5AAB">
        <w:rPr>
          <w:rFonts w:ascii="Traditional Arabic" w:hAnsi="Traditional Arabic"/>
          <w:sz w:val="32"/>
          <w:rtl/>
        </w:rPr>
        <w:t xml:space="preserve"> </w:t>
      </w:r>
      <w:r w:rsidR="005A5AAB">
        <w:rPr>
          <w:rFonts w:ascii="Traditional Arabic" w:hAnsi="Traditional Arabic"/>
          <w:b/>
          <w:bCs/>
          <w:sz w:val="32"/>
          <w:rtl/>
        </w:rPr>
        <w:t xml:space="preserve">ثبت في الشاهد أن كل قائم بالنفس فهو مختص بالجهة وهذا مما فارق به الموجود المعدوم فالموجب لذلك إما كونه موجوداً قائماً بنفسه أو ما يندرج فيه الموجود الواجب لنفسه أو ما يختص بالممكن أو المحدث </w:t>
      </w:r>
      <w:r w:rsidR="005A5AAB">
        <w:rPr>
          <w:rFonts w:ascii="Traditional Arabic" w:hAnsi="Traditional Arabic"/>
          <w:sz w:val="32"/>
          <w:rtl/>
        </w:rPr>
        <w:t>ويساق الكلام إلى آخره كما ذكر في حجة المباينة والمحايثة</w:t>
      </w:r>
      <w:r w:rsidR="00166ABB">
        <w:rPr>
          <w:rFonts w:ascii="Traditional Arabic" w:hAnsi="Traditional Arabic"/>
          <w:sz w:val="32"/>
          <w:rtl/>
        </w:rPr>
        <w:t xml:space="preserve"> ) </w:t>
      </w:r>
      <w:r w:rsidR="00A40F73">
        <w:rPr>
          <w:rFonts w:ascii="Traditional Arabic" w:hAnsi="Traditional Arabic" w:hint="cs"/>
          <w:sz w:val="32"/>
          <w:rtl/>
        </w:rPr>
        <w:t>[</w:t>
      </w:r>
      <w:r w:rsidR="00A40F73" w:rsidRPr="00BD4408">
        <w:rPr>
          <w:rFonts w:ascii="Traditional Arabic" w:hAnsi="Traditional Arabic"/>
          <w:sz w:val="24"/>
          <w:szCs w:val="24"/>
          <w:rtl/>
        </w:rPr>
        <w:t>بيان تلبيس الجهمية 2/248</w:t>
      </w:r>
      <w:r w:rsidR="00A40F73">
        <w:rPr>
          <w:rFonts w:ascii="Traditional Arabic" w:hAnsi="Traditional Arabic" w:hint="cs"/>
          <w:sz w:val="32"/>
          <w:rtl/>
        </w:rPr>
        <w:t>]</w:t>
      </w:r>
      <w:r w:rsidR="00166ABB">
        <w:rPr>
          <w:rFonts w:ascii="Traditional Arabic" w:hAnsi="Traditional Arabic"/>
          <w:sz w:val="32"/>
          <w:vertAlign w:val="superscript"/>
          <w:rtl/>
        </w:rPr>
        <w:t xml:space="preserve"> </w:t>
      </w:r>
      <w:r w:rsidR="00013331">
        <w:rPr>
          <w:rFonts w:ascii="Traditional Arabic" w:hAnsi="Traditional Arabic" w:hint="cs"/>
          <w:sz w:val="32"/>
          <w:rtl/>
        </w:rPr>
        <w:t xml:space="preserve">، </w:t>
      </w:r>
      <w:r w:rsidR="005A5AAB">
        <w:rPr>
          <w:rFonts w:ascii="Traditional Arabic" w:hAnsi="Traditional Arabic"/>
          <w:sz w:val="32"/>
          <w:rtl/>
        </w:rPr>
        <w:t xml:space="preserve"> وهنا يعيد استعمال الشبهة الأولى والمطلوب فيها كونه سبحانه قائماً بنفسه مختصاً بالجهة لأن الموجود في الشاهد كذلك</w:t>
      </w:r>
      <w:r w:rsidR="00CE45A2">
        <w:rPr>
          <w:rFonts w:ascii="Traditional Arabic" w:hAnsi="Traditional Arabic"/>
          <w:sz w:val="32"/>
          <w:rtl/>
        </w:rPr>
        <w:t xml:space="preserve"> ،</w:t>
      </w:r>
      <w:r w:rsidR="005A5AAB">
        <w:rPr>
          <w:rFonts w:ascii="Traditional Arabic" w:hAnsi="Traditional Arabic"/>
          <w:sz w:val="32"/>
          <w:rtl/>
        </w:rPr>
        <w:t xml:space="preserve"> وهذا المعنى لا بد أن يكون مشتركاً بين الموجودات فيفيد كونه قائماً بنفسه مختصاً بالجهة بالمعنى الذي يثبت للجسم لأنه مشترك بينهما تعالى الله عن ذلك علواً كبيراً</w:t>
      </w:r>
      <w:r w:rsidR="00CE45A2">
        <w:rPr>
          <w:rFonts w:ascii="Traditional Arabic" w:hAnsi="Traditional Arabic"/>
          <w:sz w:val="32"/>
          <w:rtl/>
        </w:rPr>
        <w:t xml:space="preserve"> ،</w:t>
      </w:r>
      <w:r w:rsidR="005A5AAB">
        <w:rPr>
          <w:rFonts w:ascii="Traditional Arabic" w:hAnsi="Traditional Arabic"/>
          <w:sz w:val="32"/>
          <w:rtl/>
        </w:rPr>
        <w:t xml:space="preserve">  وقد سبق إبطال هذه الشبهة بما فيه كفاية</w:t>
      </w:r>
      <w:r w:rsidR="00CE45A2">
        <w:rPr>
          <w:rFonts w:ascii="Traditional Arabic" w:hAnsi="Traditional Arabic"/>
          <w:sz w:val="32"/>
          <w:rtl/>
        </w:rPr>
        <w:t xml:space="preserve"> ،</w:t>
      </w:r>
      <w:r w:rsidR="005A5AAB">
        <w:rPr>
          <w:rFonts w:ascii="Traditional Arabic" w:hAnsi="Traditional Arabic"/>
          <w:sz w:val="32"/>
          <w:rtl/>
        </w:rPr>
        <w:t xml:space="preserve">   وإذا كان الرازي قد ذكر إلزاماً لا يقول به الكرامية لينبههم على فساد هذه الشبهة التي يلزم منها هذا الباطل المتفق على إبطاله</w:t>
      </w:r>
      <w:r w:rsidR="00CE45A2">
        <w:rPr>
          <w:rFonts w:ascii="Traditional Arabic" w:hAnsi="Traditional Arabic"/>
          <w:sz w:val="32"/>
          <w:rtl/>
        </w:rPr>
        <w:t xml:space="preserve"> ،</w:t>
      </w:r>
      <w:r w:rsidR="005A5AAB">
        <w:rPr>
          <w:rFonts w:ascii="Traditional Arabic" w:hAnsi="Traditional Arabic"/>
          <w:sz w:val="32"/>
          <w:rtl/>
        </w:rPr>
        <w:t xml:space="preserve">  فإن ابن تيمية رحمه الله لا يستنكف من الإلزام المذكور وهو أنا إذا كنا نثبت كونه في الجهة بكونه مرئياً لأنا لا نعقل مرئياً في الشاهد إلا إذا كان مقابلاً أو في حكم المقابل للرائي فكذلك لا نعقل مرئياً إلا إذا كان صغيرا أو كبيراً أو ممتداً في الجهات مؤتلفاً من الأجزاء فيقول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 xml:space="preserve">يقال له هذا إلزام جدلي وليس بحجة في المناظرة ولا النظر كما تقدم </w:t>
      </w:r>
      <w:r w:rsidR="00013331">
        <w:rPr>
          <w:rFonts w:ascii="Traditional Arabic" w:hAnsi="Traditional Arabic" w:hint="cs"/>
          <w:sz w:val="32"/>
          <w:rtl/>
        </w:rPr>
        <w:t xml:space="preserve"> ،  </w:t>
      </w:r>
      <w:r w:rsidR="005A5AAB">
        <w:rPr>
          <w:rFonts w:ascii="Traditional Arabic" w:hAnsi="Traditional Arabic"/>
          <w:sz w:val="32"/>
          <w:rtl/>
        </w:rPr>
        <w:t>فإنه يقال لا بد وأن يكون في الجهة وما ذكرته في صورة الإلزام إن كانت مساوية لصورة النزاع فما ذكروه في صورة النزاع حجة في موضعين وغايته أن يكون خطأً في صورة الإلزام وهي صورة النقض والمعارضة</w:t>
      </w:r>
      <w:r w:rsidR="00CE45A2">
        <w:rPr>
          <w:rFonts w:ascii="Traditional Arabic" w:hAnsi="Traditional Arabic"/>
          <w:sz w:val="32"/>
          <w:rtl/>
        </w:rPr>
        <w:t xml:space="preserve"> ،</w:t>
      </w:r>
      <w:r w:rsidR="005A5AAB">
        <w:rPr>
          <w:rFonts w:ascii="Traditional Arabic" w:hAnsi="Traditional Arabic"/>
          <w:sz w:val="32"/>
          <w:rtl/>
        </w:rPr>
        <w:t xml:space="preserve"> </w:t>
      </w:r>
      <w:r w:rsidR="00013331">
        <w:rPr>
          <w:rFonts w:ascii="Traditional Arabic" w:hAnsi="Traditional Arabic" w:hint="cs"/>
          <w:sz w:val="32"/>
          <w:rtl/>
        </w:rPr>
        <w:t xml:space="preserve"> </w:t>
      </w:r>
      <w:r w:rsidR="005A5AAB">
        <w:rPr>
          <w:rFonts w:ascii="Traditional Arabic" w:hAnsi="Traditional Arabic"/>
          <w:sz w:val="32"/>
          <w:rtl/>
        </w:rPr>
        <w:t xml:space="preserve"> وإن لم تكن مساوية لها لم يكن النقض والمعارضة والإلزام صحيحاً ويقول لك المناظر الفرق بين صورة النقض وصورة النزاع كيت وكيت فإن صح الفرق بطل النقض</w:t>
      </w:r>
      <w:r w:rsidR="00CE45A2">
        <w:rPr>
          <w:rFonts w:ascii="Traditional Arabic" w:hAnsi="Traditional Arabic"/>
          <w:sz w:val="32"/>
          <w:rtl/>
        </w:rPr>
        <w:t xml:space="preserve"> ،</w:t>
      </w:r>
      <w:r w:rsidR="005A5AAB">
        <w:rPr>
          <w:rFonts w:ascii="Traditional Arabic" w:hAnsi="Traditional Arabic"/>
          <w:sz w:val="32"/>
          <w:rtl/>
        </w:rPr>
        <w:t xml:space="preserve">  </w:t>
      </w:r>
      <w:r w:rsidR="005A5AAB">
        <w:rPr>
          <w:rFonts w:ascii="Traditional Arabic" w:hAnsi="Traditional Arabic"/>
          <w:b/>
          <w:bCs/>
          <w:sz w:val="32"/>
          <w:rtl/>
        </w:rPr>
        <w:t>وإن بطل الفرق منعت الحكم في صورة النقض إذ ليس مجمعا عليه بين الأمة</w:t>
      </w:r>
      <w:r w:rsidR="00166ABB">
        <w:rPr>
          <w:rFonts w:ascii="Traditional Arabic" w:hAnsi="Traditional Arabic"/>
          <w:sz w:val="32"/>
          <w:rtl/>
        </w:rPr>
        <w:t xml:space="preserve"> ) </w:t>
      </w:r>
      <w:r w:rsidR="00A40F73">
        <w:rPr>
          <w:rFonts w:ascii="Traditional Arabic" w:hAnsi="Traditional Arabic" w:hint="cs"/>
          <w:sz w:val="32"/>
          <w:rtl/>
        </w:rPr>
        <w:t>[</w:t>
      </w:r>
      <w:r w:rsidR="00A40F73" w:rsidRPr="00BD4408">
        <w:rPr>
          <w:rFonts w:ascii="Traditional Arabic" w:hAnsi="Traditional Arabic"/>
          <w:sz w:val="24"/>
          <w:szCs w:val="24"/>
          <w:rtl/>
        </w:rPr>
        <w:t>المصدر السابق 2/430-431</w:t>
      </w:r>
      <w:r w:rsidR="00A40F73">
        <w:rPr>
          <w:rFonts w:ascii="Traditional Arabic" w:hAnsi="Traditional Arabic" w:hint="cs"/>
          <w:sz w:val="32"/>
          <w:rtl/>
        </w:rPr>
        <w:t>]</w:t>
      </w:r>
      <w:r w:rsidR="00166ABB">
        <w:rPr>
          <w:rFonts w:ascii="Traditional Arabic" w:hAnsi="Traditional Arabic"/>
          <w:sz w:val="32"/>
          <w:vertAlign w:val="superscript"/>
          <w:rtl/>
        </w:rPr>
        <w:t xml:space="preserve"> </w:t>
      </w:r>
      <w:r w:rsidR="00013331">
        <w:rPr>
          <w:rFonts w:ascii="Traditional Arabic" w:hAnsi="Traditional Arabic" w:hint="cs"/>
          <w:sz w:val="32"/>
          <w:rtl/>
        </w:rPr>
        <w:t xml:space="preserve">،  </w:t>
      </w:r>
      <w:r w:rsidR="005A5AAB">
        <w:rPr>
          <w:rFonts w:ascii="Traditional Arabic" w:hAnsi="Traditional Arabic"/>
          <w:sz w:val="32"/>
          <w:rtl/>
        </w:rPr>
        <w:t>وقد تقدم الكلام على نحو هذا الوجه من الاعتراض فلا نعيده لكن يجب التنبيه إلى تهوينه إثبات ما ذكره الفخر الرازي في صورة الإلزام</w:t>
      </w:r>
      <w:r w:rsidR="00CE45A2">
        <w:rPr>
          <w:rFonts w:ascii="Traditional Arabic" w:hAnsi="Traditional Arabic"/>
          <w:sz w:val="32"/>
          <w:rtl/>
        </w:rPr>
        <w:t xml:space="preserve"> ،</w:t>
      </w:r>
      <w:r w:rsidR="005A5AAB">
        <w:rPr>
          <w:rFonts w:ascii="Traditional Arabic" w:hAnsi="Traditional Arabic"/>
          <w:sz w:val="32"/>
          <w:rtl/>
        </w:rPr>
        <w:t xml:space="preserve"> وأنه يعد الحكم بنفيه ليس مجمعاً عليه</w:t>
      </w:r>
      <w:r w:rsidR="00CE45A2">
        <w:rPr>
          <w:rFonts w:ascii="Traditional Arabic" w:hAnsi="Traditional Arabic"/>
          <w:sz w:val="32"/>
          <w:rtl/>
        </w:rPr>
        <w:t xml:space="preserve"> ،</w:t>
      </w:r>
      <w:r w:rsidR="005A5AAB">
        <w:rPr>
          <w:rFonts w:ascii="Traditional Arabic" w:hAnsi="Traditional Arabic"/>
          <w:sz w:val="32"/>
          <w:rtl/>
        </w:rPr>
        <w:t xml:space="preserve">  مع أن الفخر الرازي إنما ألزم به الكرامية لعلمه بأنهم يستنكفون منه ولا يقولون به فإذا  كان الكرامية لا يرضونه فمن من الأمة يرضى به بعد الكرامية! وهل في سلف الامة وأئمتها من يقول قولاً يستنكف عنه الكرامية</w:t>
      </w:r>
      <w:r w:rsidR="00166ABB">
        <w:rPr>
          <w:rFonts w:ascii="Traditional Arabic" w:hAnsi="Traditional Arabic"/>
          <w:sz w:val="32"/>
          <w:rtl/>
        </w:rPr>
        <w:t xml:space="preserve"> ؟</w:t>
      </w:r>
      <w:r w:rsidR="005A5AAB">
        <w:rPr>
          <w:rFonts w:ascii="Traditional Arabic" w:hAnsi="Traditional Arabic"/>
          <w:sz w:val="32"/>
          <w:rtl/>
        </w:rPr>
        <w:t xml:space="preserve"> وهنا لم يظفر بنقله ولو بسند تالف</w:t>
      </w:r>
      <w:r w:rsidR="00CE45A2">
        <w:rPr>
          <w:rFonts w:ascii="Traditional Arabic" w:hAnsi="Traditional Arabic"/>
          <w:sz w:val="32"/>
          <w:rtl/>
        </w:rPr>
        <w:t xml:space="preserve"> ،</w:t>
      </w:r>
      <w:r w:rsidR="005A5AAB">
        <w:rPr>
          <w:rFonts w:ascii="Traditional Arabic" w:hAnsi="Traditional Arabic"/>
          <w:sz w:val="32"/>
          <w:rtl/>
        </w:rPr>
        <w:t xml:space="preserve">  على أنه لو ظفر بشي من ذلك فلا يعد خلاف المخالف فيه طعناً في الإجماع</w:t>
      </w:r>
      <w:r w:rsidR="00CE45A2">
        <w:rPr>
          <w:rFonts w:ascii="Traditional Arabic" w:hAnsi="Traditional Arabic"/>
          <w:sz w:val="32"/>
          <w:rtl/>
        </w:rPr>
        <w:t xml:space="preserve"> ،</w:t>
      </w:r>
      <w:r w:rsidR="005A5AAB">
        <w:rPr>
          <w:rFonts w:ascii="Traditional Arabic" w:hAnsi="Traditional Arabic"/>
          <w:sz w:val="32"/>
          <w:rtl/>
        </w:rPr>
        <w:t xml:space="preserve"> لأن من يثبت كون  الباري سبحانه مرئياً كبيراً ممتداً في الجهات مؤتلقاً من الأجزاء ينحط عن رتبة الخطاب ويخرج من ديوان العقلاء فضلاً عن ديوان المجتهدين من هذه الأمة الذين ينعقد الإجماع باتفاقهم</w:t>
      </w:r>
      <w:r w:rsidR="00CE45A2">
        <w:rPr>
          <w:rFonts w:ascii="Traditional Arabic" w:hAnsi="Traditional Arabic"/>
          <w:sz w:val="32"/>
          <w:rtl/>
        </w:rPr>
        <w:t xml:space="preserve"> ،</w:t>
      </w:r>
      <w:r w:rsidR="00013331">
        <w:rPr>
          <w:rFonts w:ascii="Traditional Arabic" w:hAnsi="Traditional Arabic" w:hint="cs"/>
          <w:sz w:val="32"/>
          <w:rtl/>
        </w:rPr>
        <w:t xml:space="preserve"> </w:t>
      </w:r>
      <w:r w:rsidR="005A5AAB">
        <w:rPr>
          <w:rFonts w:ascii="Traditional Arabic" w:hAnsi="Traditional Arabic"/>
          <w:sz w:val="32"/>
          <w:rtl/>
        </w:rPr>
        <w:t xml:space="preserve"> ثم يزيد ابن تيمية رحمه الله في التصريح في الاعتراض التالي إذ يقول</w:t>
      </w:r>
      <w:r w:rsidR="00CE45A2">
        <w:rPr>
          <w:rFonts w:ascii="Traditional Arabic" w:hAnsi="Traditional Arabic"/>
          <w:sz w:val="32"/>
          <w:rtl/>
        </w:rPr>
        <w:t xml:space="preserve"> :</w:t>
      </w:r>
      <w:r w:rsidR="00013331">
        <w:rPr>
          <w:rFonts w:ascii="Traditional Arabic" w:hAnsi="Traditional Arabic" w:hint="cs"/>
          <w:sz w:val="32"/>
          <w:rtl/>
        </w:rPr>
        <w:t xml:space="preserve"> </w:t>
      </w:r>
      <w:r w:rsidR="00166ABB">
        <w:rPr>
          <w:rFonts w:ascii="Traditional Arabic" w:hAnsi="Traditional Arabic"/>
          <w:sz w:val="32"/>
          <w:rtl/>
        </w:rPr>
        <w:t xml:space="preserve">( </w:t>
      </w:r>
      <w:r w:rsidR="005A5AAB">
        <w:rPr>
          <w:rFonts w:ascii="Traditional Arabic" w:hAnsi="Traditional Arabic"/>
          <w:sz w:val="32"/>
          <w:rtl/>
        </w:rPr>
        <w:t>الوجه السادس عشر أنهم يقولون</w:t>
      </w:r>
      <w:r w:rsidR="00CE45A2">
        <w:rPr>
          <w:rFonts w:ascii="Traditional Arabic" w:hAnsi="Traditional Arabic"/>
          <w:sz w:val="32"/>
          <w:rtl/>
        </w:rPr>
        <w:t xml:space="preserve"> :</w:t>
      </w:r>
      <w:r w:rsidR="005A5AAB">
        <w:rPr>
          <w:rFonts w:ascii="Traditional Arabic" w:hAnsi="Traditional Arabic"/>
          <w:sz w:val="32"/>
          <w:rtl/>
        </w:rPr>
        <w:t xml:space="preserve"> نقول إنه </w:t>
      </w:r>
      <w:r w:rsidR="005A5AAB">
        <w:rPr>
          <w:rFonts w:ascii="Traditional Arabic" w:hAnsi="Traditional Arabic"/>
          <w:b/>
          <w:bCs/>
          <w:sz w:val="32"/>
          <w:rtl/>
        </w:rPr>
        <w:t xml:space="preserve">لا يرى إلا كبيراً عظيماً </w:t>
      </w:r>
      <w:r w:rsidR="005A5AAB">
        <w:rPr>
          <w:rFonts w:ascii="Traditional Arabic" w:hAnsi="Traditional Arabic"/>
          <w:sz w:val="32"/>
          <w:rtl/>
        </w:rPr>
        <w:t>لا نقول إنه يرى لا صغيراً ولا كبيراً بل نقول إنه يرى عظيماً كبيراً جليلاً كما سمي ووصف نفسه بذلك في الكتاب والسنة</w:t>
      </w:r>
      <w:r w:rsidR="00CE45A2">
        <w:rPr>
          <w:rFonts w:ascii="Traditional Arabic" w:hAnsi="Traditional Arabic"/>
          <w:sz w:val="32"/>
          <w:rtl/>
        </w:rPr>
        <w:t xml:space="preserve"> ،</w:t>
      </w:r>
      <w:r w:rsidR="005A5AAB">
        <w:rPr>
          <w:rFonts w:ascii="Traditional Arabic" w:hAnsi="Traditional Arabic"/>
          <w:sz w:val="32"/>
          <w:rtl/>
        </w:rPr>
        <w:t xml:space="preserve">  ومن لم يقل ذلك من المنازعين كان ما ذكره حجة عليه</w:t>
      </w:r>
      <w:r w:rsidR="00166ABB">
        <w:rPr>
          <w:rFonts w:ascii="Traditional Arabic" w:hAnsi="Traditional Arabic"/>
          <w:sz w:val="32"/>
          <w:rtl/>
        </w:rPr>
        <w:t xml:space="preserve"> ) </w:t>
      </w:r>
      <w:r w:rsidR="00A40F73">
        <w:rPr>
          <w:rFonts w:ascii="Traditional Arabic" w:hAnsi="Traditional Arabic" w:hint="cs"/>
          <w:sz w:val="32"/>
          <w:rtl/>
        </w:rPr>
        <w:t>[</w:t>
      </w:r>
      <w:r w:rsidR="00A40F73" w:rsidRPr="00BD4408">
        <w:rPr>
          <w:rFonts w:ascii="Traditional Arabic" w:hAnsi="Traditional Arabic"/>
          <w:sz w:val="24"/>
          <w:szCs w:val="24"/>
          <w:rtl/>
        </w:rPr>
        <w:t>بيان تلبيس الجهمية 2/430</w:t>
      </w:r>
      <w:r w:rsidR="00A40F73">
        <w:rPr>
          <w:rFonts w:ascii="Traditional Arabic" w:hAnsi="Traditional Arabic" w:hint="cs"/>
          <w:sz w:val="32"/>
          <w:rtl/>
        </w:rPr>
        <w:t>]</w:t>
      </w:r>
      <w:r w:rsidR="00166ABB">
        <w:rPr>
          <w:rFonts w:ascii="Traditional Arabic" w:hAnsi="Traditional Arabic"/>
          <w:sz w:val="32"/>
          <w:vertAlign w:val="superscript"/>
          <w:rtl/>
        </w:rPr>
        <w:t xml:space="preserve"> </w:t>
      </w:r>
      <w:r w:rsidR="00013331">
        <w:rPr>
          <w:rFonts w:ascii="Traditional Arabic" w:hAnsi="Traditional Arabic" w:hint="cs"/>
          <w:sz w:val="32"/>
          <w:rtl/>
        </w:rPr>
        <w:t xml:space="preserve">،  </w:t>
      </w:r>
      <w:r w:rsidR="005A5AAB">
        <w:rPr>
          <w:rFonts w:ascii="Traditional Arabic" w:hAnsi="Traditional Arabic"/>
          <w:sz w:val="32"/>
          <w:rtl/>
        </w:rPr>
        <w:t>وهنا يعترف بأن ماذكره الفخر الرازي حجة على من لم يصرح به من المنازعين ويتذرع بما في الكتاب والسنة من أسمائه الحسنى وأنه العظيم الكبير سبحانه</w:t>
      </w:r>
      <w:r w:rsidR="00CE45A2">
        <w:rPr>
          <w:rFonts w:ascii="Traditional Arabic" w:hAnsi="Traditional Arabic"/>
          <w:sz w:val="32"/>
          <w:rtl/>
        </w:rPr>
        <w:t xml:space="preserve"> ،</w:t>
      </w:r>
      <w:r w:rsidR="005A5AAB">
        <w:rPr>
          <w:rFonts w:ascii="Traditional Arabic" w:hAnsi="Traditional Arabic"/>
          <w:sz w:val="32"/>
          <w:rtl/>
        </w:rPr>
        <w:t xml:space="preserve">  ولا يخفى أن الإلزام الذي ذكره الفخر الرازي من الوصف بالكبير والعظيم على نحو ما يوصف به المرئي في الشاهد من كونه كبير الحجم عظيم المقدار فالعظمة والكبر في الشاهد من لوازم الجسم لأنه هو المرئي في الشاهد</w:t>
      </w:r>
      <w:r w:rsidR="00CE45A2">
        <w:rPr>
          <w:rFonts w:ascii="Traditional Arabic" w:hAnsi="Traditional Arabic"/>
          <w:sz w:val="32"/>
          <w:rtl/>
        </w:rPr>
        <w:t xml:space="preserve"> ،</w:t>
      </w:r>
      <w:r w:rsidR="005A5AAB">
        <w:rPr>
          <w:rFonts w:ascii="Traditional Arabic" w:hAnsi="Traditional Arabic"/>
          <w:sz w:val="32"/>
          <w:rtl/>
        </w:rPr>
        <w:t xml:space="preserve"> </w:t>
      </w:r>
      <w:r w:rsidR="00013331">
        <w:rPr>
          <w:rFonts w:ascii="Traditional Arabic" w:hAnsi="Traditional Arabic" w:hint="cs"/>
          <w:sz w:val="32"/>
          <w:rtl/>
        </w:rPr>
        <w:t xml:space="preserve"> </w:t>
      </w:r>
      <w:r w:rsidR="005A5AAB">
        <w:rPr>
          <w:rFonts w:ascii="Traditional Arabic" w:hAnsi="Traditional Arabic"/>
          <w:sz w:val="32"/>
          <w:rtl/>
        </w:rPr>
        <w:t>ثم نورد نحو هذا الإلزام بما لا يجد له مستمسكا من كتاب الله يلويه ليثبت به لوازم الجسم فنقول</w:t>
      </w:r>
      <w:r w:rsidR="00CE45A2">
        <w:rPr>
          <w:rFonts w:ascii="Traditional Arabic" w:hAnsi="Traditional Arabic"/>
          <w:sz w:val="32"/>
          <w:rtl/>
        </w:rPr>
        <w:t xml:space="preserve"> :</w:t>
      </w:r>
      <w:r w:rsidR="005A5AAB">
        <w:rPr>
          <w:rFonts w:ascii="Traditional Arabic" w:hAnsi="Traditional Arabic"/>
          <w:sz w:val="32"/>
          <w:rtl/>
        </w:rPr>
        <w:t xml:space="preserve"> كما أنا لا نعقل مرئياً في الشاهد إلا إذا كان مقابلاً أو في حكم المقابل للرائي فكذلك لا نعقل مرئياً إلا إذا كان حجمياً أو قائما بالحجمي أو نقول إلا إذا كان مادياً أو معنوياً أو جسماً وعرضاً</w:t>
      </w:r>
      <w:r w:rsidR="00CE45A2">
        <w:rPr>
          <w:rFonts w:ascii="Traditional Arabic" w:hAnsi="Traditional Arabic"/>
          <w:sz w:val="32"/>
          <w:rtl/>
        </w:rPr>
        <w:t xml:space="preserve"> ،</w:t>
      </w:r>
      <w:r w:rsidR="005A5AAB">
        <w:rPr>
          <w:rFonts w:ascii="Traditional Arabic" w:hAnsi="Traditional Arabic"/>
          <w:sz w:val="32"/>
          <w:rtl/>
        </w:rPr>
        <w:t xml:space="preserve">  فإذا جاز لكم أن تحكموا بأن الغائب مخالف للشاهد في هذا الباب فلم لا يجوز أيضاً أن يقال إن المرئي في الشاهد وإن وجب كونه مقابلاً للرائي إلا أن المرئي في الغائب لا يجوز ان يكون كذلك</w:t>
      </w:r>
      <w:r w:rsidR="00CE45A2">
        <w:rPr>
          <w:rFonts w:ascii="Traditional Arabic" w:hAnsi="Traditional Arabic"/>
          <w:sz w:val="32"/>
          <w:rtl/>
        </w:rPr>
        <w:t xml:space="preserve"> ،</w:t>
      </w:r>
      <w:r w:rsidR="005A5AAB">
        <w:rPr>
          <w:rFonts w:ascii="Traditional Arabic" w:hAnsi="Traditional Arabic"/>
          <w:sz w:val="32"/>
          <w:rtl/>
        </w:rPr>
        <w:t xml:space="preserve">   ثم يذكر ابن تيمية رحمه الله الطرف الآخر من الإلزام وهو كونه ممتداً في الجهات مؤتلفاً من الأجزاء فيقول</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z w:val="32"/>
          <w:rtl/>
        </w:rPr>
        <w:t>ما تريد بقولك ممتد مؤتلف</w:t>
      </w:r>
      <w:r w:rsidR="00166ABB">
        <w:rPr>
          <w:rFonts w:ascii="Traditional Arabic" w:hAnsi="Traditional Arabic"/>
          <w:sz w:val="32"/>
          <w:rtl/>
        </w:rPr>
        <w:t xml:space="preserve"> ؟</w:t>
      </w:r>
      <w:r w:rsidR="00013331">
        <w:rPr>
          <w:rFonts w:ascii="Traditional Arabic" w:hAnsi="Traditional Arabic" w:hint="cs"/>
          <w:sz w:val="32"/>
          <w:rtl/>
        </w:rPr>
        <w:t xml:space="preserve"> </w:t>
      </w:r>
      <w:r w:rsidR="005A5AAB">
        <w:rPr>
          <w:rFonts w:ascii="Traditional Arabic" w:hAnsi="Traditional Arabic"/>
          <w:sz w:val="32"/>
          <w:rtl/>
        </w:rPr>
        <w:t>أتريد أنه مركب من الأجزاء وأنه يجوز تفريقه فليس كل ما نشاهده كذلك</w:t>
      </w:r>
      <w:r w:rsidR="00CE45A2">
        <w:rPr>
          <w:rFonts w:ascii="Traditional Arabic" w:hAnsi="Traditional Arabic"/>
          <w:sz w:val="32"/>
          <w:rtl/>
        </w:rPr>
        <w:t xml:space="preserve"> ،</w:t>
      </w:r>
      <w:r w:rsidR="005A5AAB">
        <w:rPr>
          <w:rFonts w:ascii="Traditional Arabic" w:hAnsi="Traditional Arabic"/>
          <w:sz w:val="32"/>
          <w:rtl/>
        </w:rPr>
        <w:t xml:space="preserve"> </w:t>
      </w:r>
      <w:r w:rsidR="00013331">
        <w:rPr>
          <w:rFonts w:ascii="Traditional Arabic" w:hAnsi="Traditional Arabic" w:hint="cs"/>
          <w:sz w:val="32"/>
          <w:rtl/>
        </w:rPr>
        <w:t xml:space="preserve"> </w:t>
      </w:r>
      <w:r w:rsidR="005A5AAB">
        <w:rPr>
          <w:rFonts w:ascii="Traditional Arabic" w:hAnsi="Traditional Arabic"/>
          <w:sz w:val="32"/>
          <w:rtl/>
        </w:rPr>
        <w:t>أم تريد به أن منه شيئاً ليس هو الشيء الآخر</w:t>
      </w:r>
      <w:r w:rsidR="00166ABB">
        <w:rPr>
          <w:rFonts w:ascii="Traditional Arabic" w:hAnsi="Traditional Arabic"/>
          <w:sz w:val="32"/>
          <w:rtl/>
        </w:rPr>
        <w:t xml:space="preserve"> ؟</w:t>
      </w:r>
      <w:r w:rsidR="005A5AAB">
        <w:rPr>
          <w:rFonts w:ascii="Traditional Arabic" w:hAnsi="Traditional Arabic"/>
          <w:sz w:val="32"/>
          <w:rtl/>
        </w:rPr>
        <w:t xml:space="preserve"> </w:t>
      </w:r>
      <w:r w:rsidR="005A5AAB">
        <w:rPr>
          <w:rFonts w:ascii="Traditional Arabic" w:hAnsi="Traditional Arabic"/>
          <w:b/>
          <w:bCs/>
          <w:sz w:val="32"/>
          <w:rtl/>
        </w:rPr>
        <w:t>فنحن نقول كل ما يرى في الشاهد والغائب لا بد وأن يكون كذلك</w:t>
      </w:r>
      <w:r w:rsidR="00166ABB">
        <w:rPr>
          <w:rFonts w:ascii="Traditional Arabic" w:hAnsi="Traditional Arabic"/>
          <w:sz w:val="32"/>
          <w:rtl/>
        </w:rPr>
        <w:t xml:space="preserve"> ) </w:t>
      </w:r>
      <w:r w:rsidR="00A40F73">
        <w:rPr>
          <w:rFonts w:ascii="Traditional Arabic" w:hAnsi="Traditional Arabic" w:hint="cs"/>
          <w:sz w:val="32"/>
          <w:rtl/>
        </w:rPr>
        <w:t>[</w:t>
      </w:r>
      <w:r w:rsidR="00A40F73" w:rsidRPr="00BD4408">
        <w:rPr>
          <w:rFonts w:ascii="Traditional Arabic" w:hAnsi="Traditional Arabic"/>
          <w:sz w:val="24"/>
          <w:szCs w:val="24"/>
          <w:rtl/>
        </w:rPr>
        <w:t>المصدر السابق  2/430</w:t>
      </w:r>
      <w:r w:rsidR="00A40F73">
        <w:rPr>
          <w:rFonts w:ascii="Traditional Arabic" w:hAnsi="Traditional Arabic" w:hint="cs"/>
          <w:sz w:val="32"/>
          <w:rtl/>
        </w:rPr>
        <w:t>]</w:t>
      </w:r>
      <w:r w:rsidR="00166ABB">
        <w:rPr>
          <w:rFonts w:ascii="Traditional Arabic" w:hAnsi="Traditional Arabic"/>
          <w:sz w:val="32"/>
          <w:vertAlign w:val="superscript"/>
          <w:rtl/>
        </w:rPr>
        <w:t xml:space="preserve"> </w:t>
      </w:r>
      <w:r w:rsidR="00013331">
        <w:rPr>
          <w:rFonts w:ascii="Traditional Arabic" w:hAnsi="Traditional Arabic" w:hint="cs"/>
          <w:sz w:val="32"/>
          <w:rtl/>
        </w:rPr>
        <w:t xml:space="preserve">،  </w:t>
      </w:r>
      <w:r w:rsidR="005A5AAB">
        <w:rPr>
          <w:rFonts w:ascii="Traditional Arabic" w:hAnsi="Traditional Arabic"/>
          <w:sz w:val="32"/>
          <w:rtl/>
        </w:rPr>
        <w:t>وهنا يلتزم بوصف الباري سبحانه بأنه ممتد مؤتلف يكون منه شيء ليس هو الشيء الآخر بالمعنى الذي يثبت للمرئي في الشاهد</w:t>
      </w:r>
      <w:r w:rsidR="00CE45A2">
        <w:rPr>
          <w:rFonts w:ascii="Traditional Arabic" w:hAnsi="Traditional Arabic"/>
          <w:sz w:val="32"/>
          <w:rtl/>
        </w:rPr>
        <w:t xml:space="preserve"> ،</w:t>
      </w:r>
      <w:r w:rsidR="005A5AAB">
        <w:rPr>
          <w:rFonts w:ascii="Traditional Arabic" w:hAnsi="Traditional Arabic"/>
          <w:sz w:val="32"/>
          <w:rtl/>
        </w:rPr>
        <w:t xml:space="preserve">  وهذا هو التركيب الخارجي من الأجزاء والأبعاض تعالى الله عن ذلك علواً كبيراً </w:t>
      </w:r>
      <w:bookmarkStart w:id="345" w:name="_Toc112917522"/>
      <w:bookmarkStart w:id="346" w:name="_Toc112665055"/>
      <w:bookmarkStart w:id="347" w:name="_Toc112603995"/>
      <w:bookmarkStart w:id="348" w:name="_Toc112603783"/>
      <w:r w:rsidR="00013331">
        <w:rPr>
          <w:rFonts w:ascii="Traditional Arabic" w:hAnsi="Traditional Arabic" w:hint="cs"/>
          <w:b/>
          <w:bCs/>
          <w:sz w:val="32"/>
          <w:rtl/>
        </w:rPr>
        <w:t xml:space="preserve"> ،  </w:t>
      </w:r>
    </w:p>
    <w:p w:rsidR="005A5AAB" w:rsidRDefault="00AE6F94" w:rsidP="00336F57">
      <w:pPr>
        <w:ind w:left="-46"/>
        <w:jc w:val="both"/>
        <w:rPr>
          <w:rFonts w:ascii="Traditional Arabic" w:hAnsi="Traditional Arabic"/>
          <w:sz w:val="32"/>
          <w:rtl/>
        </w:rPr>
      </w:pPr>
      <w:r>
        <w:rPr>
          <w:rFonts w:ascii="Traditional Arabic" w:hAnsi="Traditional Arabic" w:hint="cs"/>
          <w:b/>
          <w:bCs/>
          <w:sz w:val="32"/>
          <w:rtl/>
        </w:rPr>
        <w:t xml:space="preserve">[[ </w:t>
      </w:r>
      <w:r w:rsidR="005A5AAB">
        <w:rPr>
          <w:rFonts w:ascii="Traditional Arabic" w:hAnsi="Traditional Arabic"/>
          <w:b/>
          <w:bCs/>
          <w:sz w:val="32"/>
          <w:rtl/>
        </w:rPr>
        <w:t>المطلب الثالث في الشبهة الثالثة</w:t>
      </w:r>
      <w:r>
        <w:rPr>
          <w:rFonts w:ascii="Traditional Arabic" w:hAnsi="Traditional Arabic" w:hint="cs"/>
          <w:b/>
          <w:bCs/>
          <w:sz w:val="32"/>
          <w:rtl/>
        </w:rPr>
        <w:t xml:space="preserve"> ]]</w:t>
      </w:r>
      <w:r w:rsidR="00CE45A2">
        <w:rPr>
          <w:rFonts w:ascii="Traditional Arabic" w:hAnsi="Traditional Arabic"/>
          <w:b/>
          <w:bCs/>
          <w:sz w:val="32"/>
          <w:rtl/>
        </w:rPr>
        <w:t xml:space="preserve"> :</w:t>
      </w:r>
      <w:bookmarkEnd w:id="345"/>
      <w:bookmarkEnd w:id="346"/>
      <w:r w:rsidR="00013331">
        <w:rPr>
          <w:rFonts w:ascii="Traditional Arabic" w:hAnsi="Traditional Arabic" w:hint="cs"/>
          <w:b/>
          <w:bCs/>
          <w:sz w:val="32"/>
          <w:rtl/>
        </w:rPr>
        <w:t xml:space="preserve"> </w:t>
      </w:r>
      <w:bookmarkStart w:id="349" w:name="_Toc112917523"/>
      <w:bookmarkStart w:id="350" w:name="_Toc112665056"/>
      <w:r w:rsidR="005A5AAB">
        <w:rPr>
          <w:rFonts w:ascii="Traditional Arabic" w:hAnsi="Traditional Arabic"/>
          <w:b/>
          <w:bCs/>
          <w:sz w:val="32"/>
          <w:rtl/>
        </w:rPr>
        <w:t>رفع الأيدي إلى السماء يدل على كون الإله في جهة فوق</w:t>
      </w:r>
      <w:bookmarkEnd w:id="347"/>
      <w:bookmarkEnd w:id="348"/>
      <w:bookmarkEnd w:id="349"/>
      <w:bookmarkEnd w:id="350"/>
      <w:r w:rsidR="00013331">
        <w:rPr>
          <w:rFonts w:ascii="Traditional Arabic" w:hAnsi="Traditional Arabic" w:hint="cs"/>
          <w:b/>
          <w:bCs/>
          <w:sz w:val="32"/>
          <w:rtl/>
        </w:rPr>
        <w:t xml:space="preserve"> : </w:t>
      </w:r>
      <w:r w:rsidR="005A5AAB">
        <w:rPr>
          <w:rFonts w:ascii="Traditional Arabic" w:hAnsi="Traditional Arabic"/>
          <w:sz w:val="32"/>
          <w:rtl/>
        </w:rPr>
        <w:t>تمسكوا برفع الأيدي إلى السماء قالوا وهذا شيء يفعله أرباب النحل فدل على أنه تقرر في جميع عقول الخلق كون الإله في جهة فوق</w:t>
      </w:r>
      <w:r w:rsidR="00CE45A2">
        <w:rPr>
          <w:rFonts w:ascii="Traditional Arabic" w:hAnsi="Traditional Arabic"/>
          <w:sz w:val="32"/>
          <w:rtl/>
        </w:rPr>
        <w:t xml:space="preserve"> ،</w:t>
      </w:r>
      <w:r w:rsidR="005A5AAB">
        <w:rPr>
          <w:rFonts w:ascii="Traditional Arabic" w:hAnsi="Traditional Arabic"/>
          <w:sz w:val="32"/>
          <w:rtl/>
        </w:rPr>
        <w:t xml:space="preserve"> وقد أجيب عن هذه الشبهة بأجوبة أجودها ما جاد به الحجة الغزالي وقرره بما لا يسعنا التفريط بنقل حرف منه فقال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napToGrid w:val="0"/>
          <w:sz w:val="32"/>
          <w:rtl/>
        </w:rPr>
        <w:t xml:space="preserve">فإن قيل فإن لم يكن مخصوصاً بجهة فوق فما بال الوجوه والأيدى ترفع إلى السماء </w:t>
      </w:r>
      <w:r w:rsidR="009835E2">
        <w:rPr>
          <w:rFonts w:ascii="Traditional Arabic" w:hAnsi="Traditional Arabic" w:hint="cs"/>
          <w:snapToGrid w:val="0"/>
          <w:sz w:val="32"/>
          <w:rtl/>
        </w:rPr>
        <w:t>في</w:t>
      </w:r>
      <w:r w:rsidR="005A5AAB">
        <w:rPr>
          <w:rFonts w:ascii="Traditional Arabic" w:hAnsi="Traditional Arabic"/>
          <w:snapToGrid w:val="0"/>
          <w:sz w:val="32"/>
          <w:rtl/>
        </w:rPr>
        <w:t xml:space="preserve"> الأدعية شرعاً وطبعاً</w:t>
      </w:r>
      <w:r w:rsidR="00166ABB">
        <w:rPr>
          <w:rFonts w:ascii="Traditional Arabic" w:hAnsi="Traditional Arabic"/>
          <w:snapToGrid w:val="0"/>
          <w:sz w:val="32"/>
          <w:rtl/>
        </w:rPr>
        <w:t xml:space="preserve"> ؟</w:t>
      </w:r>
      <w:r w:rsidR="005A5AAB">
        <w:rPr>
          <w:rFonts w:ascii="Traditional Arabic" w:hAnsi="Traditional Arabic"/>
          <w:snapToGrid w:val="0"/>
          <w:sz w:val="32"/>
          <w:rtl/>
        </w:rPr>
        <w:t xml:space="preserve"> وما باله صلى الله عليه وسلم قال للجارية التي قصد إعتاقها فأراد أن يستيقن إيمانها أين الله</w:t>
      </w:r>
      <w:r w:rsidR="00166ABB">
        <w:rPr>
          <w:rFonts w:ascii="Traditional Arabic" w:hAnsi="Traditional Arabic"/>
          <w:snapToGrid w:val="0"/>
          <w:sz w:val="32"/>
          <w:rtl/>
        </w:rPr>
        <w:t xml:space="preserve"> ؟</w:t>
      </w:r>
      <w:r w:rsidR="005A5AAB">
        <w:rPr>
          <w:rFonts w:ascii="Traditional Arabic" w:hAnsi="Traditional Arabic"/>
          <w:snapToGrid w:val="0"/>
          <w:sz w:val="32"/>
          <w:rtl/>
        </w:rPr>
        <w:t xml:space="preserve"> فأشارت إلى السماء فقال إنها مؤمنة</w:t>
      </w:r>
      <w:r w:rsidR="00166ABB">
        <w:rPr>
          <w:rFonts w:ascii="Traditional Arabic" w:hAnsi="Traditional Arabic"/>
          <w:snapToGrid w:val="0"/>
          <w:sz w:val="32"/>
          <w:rtl/>
        </w:rPr>
        <w:t xml:space="preserve"> ؟</w:t>
      </w:r>
      <w:r w:rsidR="00166ABB">
        <w:rPr>
          <w:rFonts w:ascii="Traditional Arabic" w:hAnsi="Traditional Arabic"/>
          <w:snapToGrid w:val="0"/>
          <w:sz w:val="32"/>
          <w:vertAlign w:val="superscript"/>
          <w:rtl/>
        </w:rPr>
        <w:t xml:space="preserve"> </w:t>
      </w:r>
      <w:r w:rsidR="00A40F73">
        <w:rPr>
          <w:rFonts w:ascii="Traditional Arabic" w:hAnsi="Traditional Arabic" w:hint="cs"/>
          <w:snapToGrid w:val="0"/>
          <w:sz w:val="32"/>
          <w:rtl/>
        </w:rPr>
        <w:t>[</w:t>
      </w:r>
      <w:r w:rsidR="00A40F73" w:rsidRPr="00BD4408">
        <w:rPr>
          <w:rFonts w:ascii="Traditional Arabic" w:hAnsi="Traditional Arabic"/>
          <w:sz w:val="24"/>
          <w:szCs w:val="24"/>
          <w:rtl/>
        </w:rPr>
        <w:t>سيأتي تخريجه والكلام عليه في الشبه السمعية  ص437</w:t>
      </w:r>
      <w:r w:rsidR="00A40F73">
        <w:rPr>
          <w:rFonts w:ascii="Traditional Arabic" w:hAnsi="Traditional Arabic" w:hint="cs"/>
          <w:snapToGrid w:val="0"/>
          <w:sz w:val="32"/>
          <w:rtl/>
        </w:rPr>
        <w:t xml:space="preserve">] </w:t>
      </w:r>
      <w:r w:rsidR="00013331">
        <w:rPr>
          <w:rFonts w:ascii="Traditional Arabic" w:hAnsi="Traditional Arabic" w:hint="cs"/>
          <w:snapToGrid w:val="0"/>
          <w:sz w:val="32"/>
          <w:rtl/>
        </w:rPr>
        <w:t xml:space="preserve">،   </w:t>
      </w:r>
      <w:r w:rsidR="005A5AAB">
        <w:rPr>
          <w:rFonts w:ascii="Traditional Arabic" w:hAnsi="Traditional Arabic"/>
          <w:snapToGrid w:val="0"/>
          <w:sz w:val="32"/>
          <w:rtl/>
        </w:rPr>
        <w:t xml:space="preserve">فالجواب عن الأول أن هذا يضاهي قولَ القائل إن لم يكن الله تعالى </w:t>
      </w:r>
      <w:r w:rsidR="009835E2">
        <w:rPr>
          <w:rFonts w:ascii="Traditional Arabic" w:hAnsi="Traditional Arabic" w:hint="cs"/>
          <w:snapToGrid w:val="0"/>
          <w:sz w:val="32"/>
          <w:rtl/>
        </w:rPr>
        <w:t>في</w:t>
      </w:r>
      <w:r w:rsidR="005A5AAB">
        <w:rPr>
          <w:rFonts w:ascii="Traditional Arabic" w:hAnsi="Traditional Arabic"/>
          <w:snapToGrid w:val="0"/>
          <w:sz w:val="32"/>
          <w:rtl/>
        </w:rPr>
        <w:t xml:space="preserve"> الكعبة وهو بيته فما بالنا نحجه ونزوه</w:t>
      </w:r>
      <w:r w:rsidR="00166ABB">
        <w:rPr>
          <w:rFonts w:ascii="Traditional Arabic" w:hAnsi="Traditional Arabic"/>
          <w:snapToGrid w:val="0"/>
          <w:sz w:val="32"/>
          <w:rtl/>
        </w:rPr>
        <w:t xml:space="preserve"> ؟</w:t>
      </w:r>
      <w:r w:rsidR="005A5AAB">
        <w:rPr>
          <w:rFonts w:ascii="Traditional Arabic" w:hAnsi="Traditional Arabic"/>
          <w:snapToGrid w:val="0"/>
          <w:sz w:val="32"/>
          <w:rtl/>
        </w:rPr>
        <w:t xml:space="preserve"> وما بالنا نستقبله </w:t>
      </w:r>
      <w:r w:rsidR="009835E2">
        <w:rPr>
          <w:rFonts w:ascii="Traditional Arabic" w:hAnsi="Traditional Arabic" w:hint="cs"/>
          <w:snapToGrid w:val="0"/>
          <w:sz w:val="32"/>
          <w:rtl/>
        </w:rPr>
        <w:t>في</w:t>
      </w:r>
      <w:r w:rsidR="005A5AAB">
        <w:rPr>
          <w:rFonts w:ascii="Traditional Arabic" w:hAnsi="Traditional Arabic"/>
          <w:snapToGrid w:val="0"/>
          <w:sz w:val="32"/>
          <w:rtl/>
        </w:rPr>
        <w:t xml:space="preserve"> الصلاة</w:t>
      </w:r>
      <w:r w:rsidR="00166ABB">
        <w:rPr>
          <w:rFonts w:ascii="Traditional Arabic" w:hAnsi="Traditional Arabic"/>
          <w:snapToGrid w:val="0"/>
          <w:sz w:val="32"/>
          <w:rtl/>
        </w:rPr>
        <w:t xml:space="preserve"> ؟</w:t>
      </w:r>
      <w:r w:rsidR="005A5AAB">
        <w:rPr>
          <w:rFonts w:ascii="Traditional Arabic" w:hAnsi="Traditional Arabic"/>
          <w:snapToGrid w:val="0"/>
          <w:sz w:val="32"/>
          <w:rtl/>
        </w:rPr>
        <w:t xml:space="preserve"> وإن لم يكن </w:t>
      </w:r>
      <w:r w:rsidR="009835E2">
        <w:rPr>
          <w:rFonts w:ascii="Traditional Arabic" w:hAnsi="Traditional Arabic" w:hint="cs"/>
          <w:snapToGrid w:val="0"/>
          <w:sz w:val="32"/>
          <w:rtl/>
        </w:rPr>
        <w:t>في</w:t>
      </w:r>
      <w:r w:rsidR="005A5AAB">
        <w:rPr>
          <w:rFonts w:ascii="Traditional Arabic" w:hAnsi="Traditional Arabic"/>
          <w:snapToGrid w:val="0"/>
          <w:sz w:val="32"/>
          <w:rtl/>
        </w:rPr>
        <w:t xml:space="preserve"> الأرض فما بالنا نتذلل بوضع وجوهنا على الأرض في السجود</w:t>
      </w:r>
      <w:r w:rsidR="00166ABB">
        <w:rPr>
          <w:rFonts w:ascii="Traditional Arabic" w:hAnsi="Traditional Arabic"/>
          <w:snapToGrid w:val="0"/>
          <w:sz w:val="32"/>
          <w:rtl/>
        </w:rPr>
        <w:t xml:space="preserve"> ؟</w:t>
      </w:r>
      <w:r w:rsidR="005A5AAB">
        <w:rPr>
          <w:rFonts w:ascii="Traditional Arabic" w:hAnsi="Traditional Arabic"/>
          <w:snapToGrid w:val="0"/>
          <w:sz w:val="32"/>
          <w:rtl/>
        </w:rPr>
        <w:t xml:space="preserve"> وهذا هذيان</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بل يقال قصد الشرع من تعبد الخلق بالكعبة </w:t>
      </w:r>
      <w:r w:rsidR="009835E2">
        <w:rPr>
          <w:rFonts w:ascii="Traditional Arabic" w:hAnsi="Traditional Arabic" w:hint="cs"/>
          <w:snapToGrid w:val="0"/>
          <w:sz w:val="32"/>
          <w:rtl/>
        </w:rPr>
        <w:t>في</w:t>
      </w:r>
      <w:r w:rsidR="005A5AAB">
        <w:rPr>
          <w:rFonts w:ascii="Traditional Arabic" w:hAnsi="Traditional Arabic"/>
          <w:snapToGrid w:val="0"/>
          <w:sz w:val="32"/>
          <w:rtl/>
        </w:rPr>
        <w:t xml:space="preserve"> الصلاة ملازمةَ الثبوت </w:t>
      </w:r>
      <w:r w:rsidR="009835E2">
        <w:rPr>
          <w:rFonts w:ascii="Traditional Arabic" w:hAnsi="Traditional Arabic" w:hint="cs"/>
          <w:snapToGrid w:val="0"/>
          <w:sz w:val="32"/>
          <w:rtl/>
        </w:rPr>
        <w:t>في</w:t>
      </w:r>
      <w:r w:rsidR="005A5AAB">
        <w:rPr>
          <w:rFonts w:ascii="Traditional Arabic" w:hAnsi="Traditional Arabic"/>
          <w:snapToGrid w:val="0"/>
          <w:sz w:val="32"/>
          <w:rtl/>
        </w:rPr>
        <w:t xml:space="preserve"> جهة واحدة فإن ذلك لا محالة أقرب إلى الخشوع وحضور القلب من التردد على الجهات</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ثم لما كانت الجهات متساوية من حيث إمكان الاستقبال خصص الله بقعة مخصوصة بالتشريف والتعظيم وشرفها بالإضافه إلى نفسه واستمال القلوب إليها بتشريفه ليثيب على استقبالها</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فكذلك السماء قبلة الدعاء كما أن البيت قبلة الصلاة</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والمعبود بالصلاة والمقصود بالدعاء منزه عن الحلول </w:t>
      </w:r>
      <w:r w:rsidR="009835E2">
        <w:rPr>
          <w:rFonts w:ascii="Traditional Arabic" w:hAnsi="Traditional Arabic" w:hint="cs"/>
          <w:snapToGrid w:val="0"/>
          <w:sz w:val="32"/>
          <w:rtl/>
        </w:rPr>
        <w:t>في</w:t>
      </w:r>
      <w:r w:rsidR="005A5AAB">
        <w:rPr>
          <w:rFonts w:ascii="Traditional Arabic" w:hAnsi="Traditional Arabic"/>
          <w:snapToGrid w:val="0"/>
          <w:sz w:val="32"/>
          <w:rtl/>
        </w:rPr>
        <w:t xml:space="preserve"> البيت والسماء</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w:t>
      </w:r>
      <w:r w:rsidR="00013331">
        <w:rPr>
          <w:rFonts w:ascii="Traditional Arabic" w:hAnsi="Traditional Arabic" w:hint="cs"/>
          <w:snapToGrid w:val="0"/>
          <w:sz w:val="32"/>
          <w:rtl/>
        </w:rPr>
        <w:t xml:space="preserve"> </w:t>
      </w:r>
      <w:r w:rsidR="005A5AAB">
        <w:rPr>
          <w:rFonts w:ascii="Traditional Arabic" w:hAnsi="Traditional Arabic"/>
          <w:snapToGrid w:val="0"/>
          <w:sz w:val="32"/>
          <w:rtl/>
        </w:rPr>
        <w:t>ثم في الإشارة بالدعاء إلى السماء سر لطيف يعز من ينتبه لأمثاله</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وهو أن نجاة العبد وفوزه </w:t>
      </w:r>
      <w:r w:rsidR="009835E2">
        <w:rPr>
          <w:rFonts w:ascii="Traditional Arabic" w:hAnsi="Traditional Arabic" w:hint="cs"/>
          <w:snapToGrid w:val="0"/>
          <w:sz w:val="32"/>
          <w:rtl/>
        </w:rPr>
        <w:t>في</w:t>
      </w:r>
      <w:r w:rsidR="005A5AAB">
        <w:rPr>
          <w:rFonts w:ascii="Traditional Arabic" w:hAnsi="Traditional Arabic"/>
          <w:snapToGrid w:val="0"/>
          <w:sz w:val="32"/>
          <w:rtl/>
        </w:rPr>
        <w:t xml:space="preserve"> الآخره بأن يتواضع لله تعالى ويعتقد التعظيم لربه</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والتواضع والتعظيم عمل القلب وآلته العقل</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والجوارح إنما استعملت لتطهير القلب وتزكيته</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فإن القلب خُلِق خِلْقةً يتأثر بالمواظبة على أعمال الجوارح كما خُلقت الجوارح متأثرة بمعتقدات القلوب</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ولما كان المقصود أن يتواضع </w:t>
      </w:r>
      <w:r w:rsidR="009835E2">
        <w:rPr>
          <w:rFonts w:ascii="Traditional Arabic" w:hAnsi="Traditional Arabic" w:hint="cs"/>
          <w:snapToGrid w:val="0"/>
          <w:sz w:val="32"/>
          <w:rtl/>
        </w:rPr>
        <w:t>في</w:t>
      </w:r>
      <w:r w:rsidR="005A5AAB">
        <w:rPr>
          <w:rFonts w:ascii="Traditional Arabic" w:hAnsi="Traditional Arabic"/>
          <w:snapToGrid w:val="0"/>
          <w:sz w:val="32"/>
          <w:rtl/>
        </w:rPr>
        <w:t xml:space="preserve"> نفسه بعقله وقلبه بأن يعرف قدره ليعرف بخسة رتبته </w:t>
      </w:r>
      <w:r w:rsidR="009835E2">
        <w:rPr>
          <w:rFonts w:ascii="Traditional Arabic" w:hAnsi="Traditional Arabic" w:hint="cs"/>
          <w:snapToGrid w:val="0"/>
          <w:sz w:val="32"/>
          <w:rtl/>
        </w:rPr>
        <w:t>في</w:t>
      </w:r>
      <w:r w:rsidR="005A5AAB">
        <w:rPr>
          <w:rFonts w:ascii="Traditional Arabic" w:hAnsi="Traditional Arabic"/>
          <w:snapToGrid w:val="0"/>
          <w:sz w:val="32"/>
          <w:rtl/>
        </w:rPr>
        <w:t xml:space="preserve"> الوجود لجلال الله تعالى وعلوه</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وكان من أعظم الأدلة على خسته الموجبة لتواضعه أنه مخلوق من تراب كلف أن يضع على التراب الذي هو أذل الأشياء وجهه الذي هو أعز الأعضاء ليستشعر قلبه التواضعَ بفعل الجبهة في مماستها الأرض فيكون البدن متواضعاً </w:t>
      </w:r>
      <w:r w:rsidR="009835E2">
        <w:rPr>
          <w:rFonts w:ascii="Traditional Arabic" w:hAnsi="Traditional Arabic" w:hint="cs"/>
          <w:snapToGrid w:val="0"/>
          <w:sz w:val="32"/>
          <w:rtl/>
        </w:rPr>
        <w:t>في</w:t>
      </w:r>
      <w:r w:rsidR="005A5AAB">
        <w:rPr>
          <w:rFonts w:ascii="Traditional Arabic" w:hAnsi="Traditional Arabic"/>
          <w:snapToGrid w:val="0"/>
          <w:sz w:val="32"/>
          <w:rtl/>
        </w:rPr>
        <w:t xml:space="preserve"> جسمه وشخصه وصورته بالوجه الممكن فيه وهو معانقة التراب الوضيع الخسيس ويكون العقل متواضعاً لربه بما يليق به وهو معرفة الضعة وسقوط الرتبه وخسة المنزلة عند الالتفات إلى ما خلق منه</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w:t>
      </w:r>
      <w:r w:rsidR="00013331">
        <w:rPr>
          <w:rFonts w:ascii="Traditional Arabic" w:hAnsi="Traditional Arabic" w:hint="cs"/>
          <w:snapToGrid w:val="0"/>
          <w:sz w:val="32"/>
          <w:rtl/>
        </w:rPr>
        <w:t xml:space="preserve"> </w:t>
      </w:r>
      <w:r w:rsidR="005A5AAB">
        <w:rPr>
          <w:rFonts w:ascii="Traditional Arabic" w:hAnsi="Traditional Arabic"/>
          <w:snapToGrid w:val="0"/>
          <w:sz w:val="32"/>
          <w:rtl/>
        </w:rPr>
        <w:t xml:space="preserve"> فكذلك التعظيم لله تعالى وظيفة على القلب فيها نجاته</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وذلك أيضاً ينبغى أن تشترك فيه الجوارح وبالقدر الذي يمكنه أن تحمل الجوارح</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وتعظيم القلب بالإشارة إلى علو الرتبة على طريق المعرفة والاعتقاد وتعظيم الجوارح بالإشارة إلى جهة العلو الذي هو أعلى الجهات وأرفعها  </w:t>
      </w:r>
      <w:r w:rsidR="009835E2">
        <w:rPr>
          <w:rFonts w:ascii="Traditional Arabic" w:hAnsi="Traditional Arabic" w:hint="cs"/>
          <w:snapToGrid w:val="0"/>
          <w:sz w:val="32"/>
          <w:rtl/>
        </w:rPr>
        <w:t>في</w:t>
      </w:r>
      <w:r w:rsidR="005A5AAB">
        <w:rPr>
          <w:rFonts w:ascii="Traditional Arabic" w:hAnsi="Traditional Arabic"/>
          <w:snapToGrid w:val="0"/>
          <w:sz w:val="32"/>
          <w:rtl/>
        </w:rPr>
        <w:t xml:space="preserve"> الإعتقادات</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فإن غايةَ تعظيم الجارحة استعمالها </w:t>
      </w:r>
      <w:r w:rsidR="009835E2">
        <w:rPr>
          <w:rFonts w:ascii="Traditional Arabic" w:hAnsi="Traditional Arabic" w:hint="cs"/>
          <w:snapToGrid w:val="0"/>
          <w:sz w:val="32"/>
          <w:rtl/>
        </w:rPr>
        <w:t>في</w:t>
      </w:r>
      <w:r w:rsidR="005A5AAB">
        <w:rPr>
          <w:rFonts w:ascii="Traditional Arabic" w:hAnsi="Traditional Arabic"/>
          <w:snapToGrid w:val="0"/>
          <w:sz w:val="32"/>
          <w:rtl/>
        </w:rPr>
        <w:t xml:space="preserve"> الجهات</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حتى أن من المعتاد المفهوم </w:t>
      </w:r>
      <w:r w:rsidR="009835E2">
        <w:rPr>
          <w:rFonts w:ascii="Traditional Arabic" w:hAnsi="Traditional Arabic" w:hint="cs"/>
          <w:snapToGrid w:val="0"/>
          <w:sz w:val="32"/>
          <w:rtl/>
        </w:rPr>
        <w:t>في</w:t>
      </w:r>
      <w:r w:rsidR="005A5AAB">
        <w:rPr>
          <w:rFonts w:ascii="Traditional Arabic" w:hAnsi="Traditional Arabic"/>
          <w:snapToGrid w:val="0"/>
          <w:sz w:val="32"/>
          <w:rtl/>
        </w:rPr>
        <w:t xml:space="preserve"> المحاورات أن يفصح الإنسان عن علو رتبه غيره وعظيم ولايته فيقول أمره </w:t>
      </w:r>
      <w:r w:rsidR="009835E2">
        <w:rPr>
          <w:rFonts w:ascii="Traditional Arabic" w:hAnsi="Traditional Arabic" w:hint="cs"/>
          <w:snapToGrid w:val="0"/>
          <w:sz w:val="32"/>
          <w:rtl/>
        </w:rPr>
        <w:t>في</w:t>
      </w:r>
      <w:r w:rsidR="005A5AAB">
        <w:rPr>
          <w:rFonts w:ascii="Traditional Arabic" w:hAnsi="Traditional Arabic"/>
          <w:snapToGrid w:val="0"/>
          <w:sz w:val="32"/>
          <w:rtl/>
        </w:rPr>
        <w:t xml:space="preserve"> السماء السابعة</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وهو إنما ينبه على علو الرتبه ولكن يستعير له علو المكان</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وقد يشير برأسه إلى السماء في تعظيم من يريد تعظيمَ أمره أن أمرَه </w:t>
      </w:r>
      <w:r w:rsidR="009835E2">
        <w:rPr>
          <w:rFonts w:ascii="Traditional Arabic" w:hAnsi="Traditional Arabic" w:hint="cs"/>
          <w:snapToGrid w:val="0"/>
          <w:sz w:val="32"/>
          <w:rtl/>
        </w:rPr>
        <w:t>في</w:t>
      </w:r>
      <w:r w:rsidR="005A5AAB">
        <w:rPr>
          <w:rFonts w:ascii="Traditional Arabic" w:hAnsi="Traditional Arabic"/>
          <w:snapToGrid w:val="0"/>
          <w:sz w:val="32"/>
          <w:rtl/>
        </w:rPr>
        <w:t xml:space="preserve"> السماء أي </w:t>
      </w:r>
      <w:r w:rsidR="009835E2">
        <w:rPr>
          <w:rFonts w:ascii="Traditional Arabic" w:hAnsi="Traditional Arabic" w:hint="cs"/>
          <w:snapToGrid w:val="0"/>
          <w:sz w:val="32"/>
          <w:rtl/>
        </w:rPr>
        <w:t>في</w:t>
      </w:r>
      <w:r w:rsidR="005A5AAB">
        <w:rPr>
          <w:rFonts w:ascii="Traditional Arabic" w:hAnsi="Traditional Arabic"/>
          <w:snapToGrid w:val="0"/>
          <w:sz w:val="32"/>
          <w:rtl/>
        </w:rPr>
        <w:t xml:space="preserve"> العلو وتكون السماء عبارة عن العلو</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فانظر كيف تلطف الشرع بقلوب الخلق وجوارحهم في سياقهم إلى تعظيم الله</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وكيف جهل من قلت بصيرته ولم يلتفت إلا إلى ظواهر الجوارح والأجسام وغفل عن أسرار القلوب واستغنائها </w:t>
      </w:r>
      <w:r w:rsidR="009835E2">
        <w:rPr>
          <w:rFonts w:ascii="Traditional Arabic" w:hAnsi="Traditional Arabic" w:hint="cs"/>
          <w:snapToGrid w:val="0"/>
          <w:sz w:val="32"/>
          <w:rtl/>
        </w:rPr>
        <w:t>في</w:t>
      </w:r>
      <w:r w:rsidR="005A5AAB">
        <w:rPr>
          <w:rFonts w:ascii="Traditional Arabic" w:hAnsi="Traditional Arabic"/>
          <w:snapToGrid w:val="0"/>
          <w:sz w:val="32"/>
          <w:rtl/>
        </w:rPr>
        <w:t xml:space="preserve"> التعظيم عن تقدير الجهات</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وظن أن الأصل ما يشار إليه بالجوارح</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ولم يعرف أن المظنة الأولى لتعظيم القلب وأن تعظيمه باعتقاد علو الرتبه لا باعتقاد علو المكان وأن الجوارح </w:t>
      </w:r>
      <w:r w:rsidR="009835E2">
        <w:rPr>
          <w:rFonts w:ascii="Traditional Arabic" w:hAnsi="Traditional Arabic" w:hint="cs"/>
          <w:snapToGrid w:val="0"/>
          <w:sz w:val="32"/>
          <w:rtl/>
        </w:rPr>
        <w:t>في</w:t>
      </w:r>
      <w:r w:rsidR="005A5AAB">
        <w:rPr>
          <w:rFonts w:ascii="Traditional Arabic" w:hAnsi="Traditional Arabic"/>
          <w:snapToGrid w:val="0"/>
          <w:sz w:val="32"/>
          <w:rtl/>
        </w:rPr>
        <w:t xml:space="preserve"> ذلك خدم وأتباع يخدمون القلب على الموافقة </w:t>
      </w:r>
      <w:r w:rsidR="009835E2">
        <w:rPr>
          <w:rFonts w:ascii="Traditional Arabic" w:hAnsi="Traditional Arabic" w:hint="cs"/>
          <w:snapToGrid w:val="0"/>
          <w:sz w:val="32"/>
          <w:rtl/>
        </w:rPr>
        <w:t>في</w:t>
      </w:r>
      <w:r w:rsidR="005A5AAB">
        <w:rPr>
          <w:rFonts w:ascii="Traditional Arabic" w:hAnsi="Traditional Arabic"/>
          <w:snapToGrid w:val="0"/>
          <w:sz w:val="32"/>
          <w:rtl/>
        </w:rPr>
        <w:t xml:space="preserve"> التعظيم بقدر الممكن فيها</w:t>
      </w:r>
      <w:r w:rsidR="00CE45A2">
        <w:rPr>
          <w:rFonts w:ascii="Traditional Arabic" w:hAnsi="Traditional Arabic"/>
          <w:snapToGrid w:val="0"/>
          <w:sz w:val="32"/>
          <w:rtl/>
        </w:rPr>
        <w:t xml:space="preserve"> ،</w:t>
      </w:r>
      <w:r w:rsidR="005A5AAB">
        <w:rPr>
          <w:rFonts w:ascii="Traditional Arabic" w:hAnsi="Traditional Arabic"/>
          <w:snapToGrid w:val="0"/>
          <w:sz w:val="32"/>
          <w:rtl/>
        </w:rPr>
        <w:t xml:space="preserve">  ولا يمكن </w:t>
      </w:r>
      <w:r w:rsidR="009835E2">
        <w:rPr>
          <w:rFonts w:ascii="Traditional Arabic" w:hAnsi="Traditional Arabic" w:hint="cs"/>
          <w:snapToGrid w:val="0"/>
          <w:sz w:val="32"/>
          <w:rtl/>
        </w:rPr>
        <w:t>في</w:t>
      </w:r>
      <w:r w:rsidR="005A5AAB">
        <w:rPr>
          <w:rFonts w:ascii="Traditional Arabic" w:hAnsi="Traditional Arabic"/>
          <w:snapToGrid w:val="0"/>
          <w:sz w:val="32"/>
          <w:rtl/>
        </w:rPr>
        <w:t xml:space="preserve"> الجوارح إلا الإشارة إلى الجهات فهذا هو السر </w:t>
      </w:r>
      <w:r w:rsidR="009835E2">
        <w:rPr>
          <w:rFonts w:ascii="Traditional Arabic" w:hAnsi="Traditional Arabic" w:hint="cs"/>
          <w:snapToGrid w:val="0"/>
          <w:sz w:val="32"/>
          <w:rtl/>
        </w:rPr>
        <w:t>في</w:t>
      </w:r>
      <w:r w:rsidR="005A5AAB">
        <w:rPr>
          <w:rFonts w:ascii="Traditional Arabic" w:hAnsi="Traditional Arabic"/>
          <w:snapToGrid w:val="0"/>
          <w:sz w:val="32"/>
          <w:rtl/>
        </w:rPr>
        <w:t xml:space="preserve"> رفع الوجوه إلى السماء عند قصد التعظيم</w:t>
      </w:r>
      <w:r w:rsidR="00166ABB">
        <w:rPr>
          <w:rFonts w:ascii="Traditional Arabic" w:hAnsi="Traditional Arabic"/>
          <w:sz w:val="32"/>
          <w:rtl/>
        </w:rPr>
        <w:t xml:space="preserve"> ) </w:t>
      </w:r>
      <w:r w:rsidR="00A40F73">
        <w:rPr>
          <w:rFonts w:ascii="Traditional Arabic" w:hAnsi="Traditional Arabic" w:hint="cs"/>
          <w:sz w:val="32"/>
          <w:rtl/>
        </w:rPr>
        <w:t>[</w:t>
      </w:r>
      <w:r w:rsidR="00A40F73" w:rsidRPr="00BD4408">
        <w:rPr>
          <w:rFonts w:ascii="Traditional Arabic" w:hAnsi="Traditional Arabic"/>
          <w:sz w:val="24"/>
          <w:szCs w:val="24"/>
          <w:rtl/>
        </w:rPr>
        <w:t>الاقتصاد في الاعتقاد 31-33</w:t>
      </w:r>
      <w:r w:rsidR="00A40F73">
        <w:rPr>
          <w:rFonts w:ascii="Traditional Arabic" w:hAnsi="Traditional Arabic" w:hint="cs"/>
          <w:sz w:val="32"/>
          <w:rtl/>
        </w:rPr>
        <w:t>]</w:t>
      </w:r>
      <w:r w:rsidR="00166ABB">
        <w:rPr>
          <w:rFonts w:ascii="Traditional Arabic" w:hAnsi="Traditional Arabic"/>
          <w:sz w:val="32"/>
          <w:vertAlign w:val="superscript"/>
          <w:rtl/>
        </w:rPr>
        <w:t xml:space="preserve"> </w:t>
      </w:r>
      <w:r w:rsidR="00013331">
        <w:rPr>
          <w:rFonts w:ascii="Traditional Arabic" w:hAnsi="Traditional Arabic" w:hint="cs"/>
          <w:sz w:val="32"/>
          <w:rtl/>
        </w:rPr>
        <w:t xml:space="preserve">،  </w:t>
      </w:r>
      <w:r w:rsidR="005A5AAB">
        <w:rPr>
          <w:rFonts w:ascii="Traditional Arabic" w:hAnsi="Traditional Arabic"/>
          <w:sz w:val="32"/>
          <w:rtl/>
        </w:rPr>
        <w:t>وهذا أحسن ما يقال في دفع هذه الشبهة وبه تزول الحاجة إلى كثير مما اعترض به ابن تيمية رحمه الله على جواب الفخر الرازي في تأسيس التقديس</w:t>
      </w:r>
      <w:r w:rsidR="00CE45A2">
        <w:rPr>
          <w:rFonts w:ascii="Traditional Arabic" w:hAnsi="Traditional Arabic"/>
          <w:sz w:val="32"/>
          <w:rtl/>
        </w:rPr>
        <w:t xml:space="preserve"> ،</w:t>
      </w:r>
      <w:r w:rsidR="00166ABB">
        <w:rPr>
          <w:rFonts w:ascii="Traditional Arabic" w:hAnsi="Traditional Arabic"/>
          <w:sz w:val="32"/>
          <w:rtl/>
        </w:rPr>
        <w:t xml:space="preserve"> </w:t>
      </w:r>
      <w:r w:rsidR="00A40F73">
        <w:rPr>
          <w:rFonts w:ascii="Traditional Arabic" w:hAnsi="Traditional Arabic" w:hint="cs"/>
          <w:sz w:val="32"/>
          <w:rtl/>
        </w:rPr>
        <w:t>[</w:t>
      </w:r>
      <w:r w:rsidR="00A40F73" w:rsidRPr="00BD4408">
        <w:rPr>
          <w:rFonts w:ascii="Traditional Arabic" w:hAnsi="Traditional Arabic"/>
          <w:sz w:val="24"/>
          <w:szCs w:val="24"/>
          <w:rtl/>
        </w:rPr>
        <w:t>ذكر ابن تيمية رحمه الله في الاعتراض على إبطال هذه الشبهة وجوهاً أكثرها يليق بغير هذا الموضع فلا نعيده. وذكر وجوهاً أخرى في الاعتراض على من جعل مقصد الإشارة هو السماء لأنها محل الأرزاق ويستغنى عن هذا الوجه وما أورده عليه بما نقلناه عن الحجة الغزالي انظر تأسيس التقديس 76 وبيان تلبيس الجهمية 2/433 -502</w:t>
      </w:r>
      <w:r w:rsidR="00A40F73">
        <w:rPr>
          <w:rFonts w:ascii="Traditional Arabic" w:hAnsi="Traditional Arabic" w:hint="cs"/>
          <w:sz w:val="32"/>
          <w:rtl/>
        </w:rPr>
        <w:t xml:space="preserve">] </w:t>
      </w:r>
      <w:r w:rsidR="00013331">
        <w:rPr>
          <w:rFonts w:ascii="Traditional Arabic" w:hAnsi="Traditional Arabic" w:hint="cs"/>
          <w:sz w:val="32"/>
          <w:rtl/>
        </w:rPr>
        <w:t xml:space="preserve">،  </w:t>
      </w:r>
      <w:r w:rsidR="005A5AAB">
        <w:rPr>
          <w:rFonts w:ascii="Traditional Arabic" w:hAnsi="Traditional Arabic"/>
          <w:sz w:val="32"/>
          <w:rtl/>
        </w:rPr>
        <w:t>وزاد الفخر الرازي في المطالب</w:t>
      </w:r>
      <w:r w:rsidR="00CE45A2">
        <w:rPr>
          <w:rFonts w:ascii="Traditional Arabic" w:hAnsi="Traditional Arabic"/>
          <w:sz w:val="32"/>
          <w:rtl/>
        </w:rPr>
        <w:t xml:space="preserve"> :</w:t>
      </w:r>
      <w:r w:rsidR="00166ABB">
        <w:rPr>
          <w:rFonts w:ascii="Traditional Arabic" w:hAnsi="Traditional Arabic"/>
          <w:sz w:val="32"/>
          <w:rtl/>
        </w:rPr>
        <w:t xml:space="preserve"> ( </w:t>
      </w:r>
      <w:r w:rsidR="005A5AAB">
        <w:rPr>
          <w:rFonts w:ascii="Traditional Arabic" w:hAnsi="Traditional Arabic"/>
          <w:snapToGrid w:val="0"/>
          <w:sz w:val="32"/>
          <w:rtl/>
        </w:rPr>
        <w:t xml:space="preserve">أهل كل بلد يرفعون يرفعون أيديهم إلى الجانب الذي هو فوقهم فإن كان إله العالم كائنا </w:t>
      </w:r>
      <w:r w:rsidR="009835E2">
        <w:rPr>
          <w:rFonts w:ascii="Traditional Arabic" w:hAnsi="Traditional Arabic" w:hint="cs"/>
          <w:snapToGrid w:val="0"/>
          <w:sz w:val="32"/>
          <w:rtl/>
        </w:rPr>
        <w:t>في</w:t>
      </w:r>
      <w:r w:rsidR="005A5AAB">
        <w:rPr>
          <w:rFonts w:ascii="Traditional Arabic" w:hAnsi="Traditional Arabic"/>
          <w:snapToGrid w:val="0"/>
          <w:sz w:val="32"/>
          <w:rtl/>
        </w:rPr>
        <w:t xml:space="preserve"> الموضع الذي هو فوق هذه البلدة لزم أن يكون إله العالم كائناً لا فوق البلدة الثانية بل إما عن يمينها أو على يسارها أو جهة أخرى وحينئذ لا يلزم من رفع الأيدى إلى السماء كون الإله فوق ذلك الموضع وأما إن قلنا إن إله العالم كائن فوق جميع البلاد فهذا القول إنما يتم لو كان إله العالم كرة محيطة بجميع الأرض وحينئذ يرجع حاصل هذا القول إلى أن إله العالم فلكٌ من الأفلاك المحيطه بالأرض ومعلوم أن العاقل لا يقول ذلك</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40F73">
        <w:rPr>
          <w:rFonts w:ascii="Traditional Arabic" w:hAnsi="Traditional Arabic" w:hint="cs"/>
          <w:sz w:val="32"/>
          <w:rtl/>
        </w:rPr>
        <w:t>[</w:t>
      </w:r>
      <w:r w:rsidR="00A40F73" w:rsidRPr="00BD4408">
        <w:rPr>
          <w:rFonts w:ascii="Traditional Arabic" w:hAnsi="Traditional Arabic"/>
          <w:sz w:val="24"/>
          <w:szCs w:val="24"/>
          <w:rtl/>
        </w:rPr>
        <w:t>2/47</w:t>
      </w:r>
      <w:r w:rsidR="00A40F73">
        <w:rPr>
          <w:rFonts w:ascii="Traditional Arabic" w:hAnsi="Traditional Arabic" w:hint="cs"/>
          <w:sz w:val="32"/>
          <w:rtl/>
        </w:rPr>
        <w:t>]</w:t>
      </w:r>
      <w:r w:rsidR="005A5AAB">
        <w:rPr>
          <w:rFonts w:ascii="Traditional Arabic" w:hAnsi="Traditional Arabic"/>
          <w:sz w:val="32"/>
          <w:rtl/>
        </w:rPr>
        <w:t xml:space="preserve"> </w:t>
      </w:r>
      <w:r w:rsidR="00013331">
        <w:rPr>
          <w:rFonts w:ascii="Traditional Arabic" w:hAnsi="Traditional Arabic" w:hint="cs"/>
          <w:sz w:val="32"/>
          <w:rtl/>
        </w:rPr>
        <w:t xml:space="preserve">، </w:t>
      </w:r>
      <w:r w:rsidR="005A5AAB">
        <w:rPr>
          <w:rFonts w:ascii="Traditional Arabic" w:hAnsi="Traditional Arabic"/>
          <w:sz w:val="32"/>
          <w:rtl/>
        </w:rPr>
        <w:t>ومع أن كثيراً مما ذكره ابن تيمية رحمه الله يندفع بما ذكره الغزالي إلا أنه لا بد من الوقوف على بعض ما ذكره</w:t>
      </w:r>
      <w:r w:rsidR="00CE45A2">
        <w:rPr>
          <w:rFonts w:ascii="Traditional Arabic" w:hAnsi="Traditional Arabic"/>
          <w:sz w:val="32"/>
          <w:rtl/>
        </w:rPr>
        <w:t xml:space="preserve"> ،</w:t>
      </w:r>
      <w:r w:rsidR="005A5AAB">
        <w:rPr>
          <w:rFonts w:ascii="Traditional Arabic" w:hAnsi="Traditional Arabic"/>
          <w:sz w:val="32"/>
          <w:rtl/>
        </w:rPr>
        <w:t xml:space="preserve">  فبعض هذه الوجوه يعترف به ابن تيمية رحمه الله بما ذكره الحجة الغزالي وبه ينسف كل ما ذكره من وجوه في تقرير هذه الشبهة</w:t>
      </w:r>
      <w:r w:rsidR="00CE45A2">
        <w:rPr>
          <w:rFonts w:ascii="Traditional Arabic" w:hAnsi="Traditional Arabic"/>
          <w:sz w:val="32"/>
          <w:rtl/>
        </w:rPr>
        <w:t xml:space="preserve"> ،</w:t>
      </w:r>
      <w:r w:rsidR="005A5AAB">
        <w:rPr>
          <w:rFonts w:ascii="Traditional Arabic" w:hAnsi="Traditional Arabic"/>
          <w:sz w:val="32"/>
          <w:rtl/>
        </w:rPr>
        <w:t xml:space="preserve"> وفي بعض هذه الوجوه يقرر فيه التجسيم بما لم يصرح به أحد من قبل ولا من بعد</w:t>
      </w:r>
      <w:r w:rsidR="00CE45A2">
        <w:rPr>
          <w:rFonts w:ascii="Traditional Arabic" w:hAnsi="Traditional Arabic"/>
          <w:sz w:val="32"/>
          <w:rtl/>
        </w:rPr>
        <w:t xml:space="preserve"> ،</w:t>
      </w:r>
      <w:r w:rsidR="005A5AAB">
        <w:rPr>
          <w:rFonts w:ascii="Traditional Arabic" w:hAnsi="Traditional Arabic"/>
          <w:sz w:val="32"/>
          <w:rtl/>
        </w:rPr>
        <w:t xml:space="preserve">  فلنجعل بيان ذلك تحت عنوانين</w:t>
      </w:r>
    </w:p>
    <w:p w:rsidR="005A5AAB" w:rsidRDefault="005A5AAB" w:rsidP="00336F57">
      <w:pPr>
        <w:ind w:left="-46"/>
        <w:jc w:val="both"/>
        <w:rPr>
          <w:rFonts w:ascii="Traditional Arabic" w:hAnsi="Traditional Arabic"/>
          <w:sz w:val="32"/>
          <w:rtl/>
        </w:rPr>
      </w:pPr>
      <w:bookmarkStart w:id="351" w:name="_Toc112917524"/>
      <w:bookmarkStart w:id="352" w:name="_Toc112665057"/>
      <w:bookmarkStart w:id="353" w:name="_Toc112603996"/>
      <w:bookmarkStart w:id="354" w:name="_Toc112603784"/>
      <w:r>
        <w:rPr>
          <w:rFonts w:ascii="Traditional Arabic" w:hAnsi="Traditional Arabic"/>
          <w:b/>
          <w:bCs/>
          <w:sz w:val="32"/>
          <w:rtl/>
        </w:rPr>
        <w:t>الأول</w:t>
      </w:r>
      <w:r w:rsidR="00CE45A2">
        <w:rPr>
          <w:rFonts w:ascii="Traditional Arabic" w:hAnsi="Traditional Arabic"/>
          <w:b/>
          <w:bCs/>
          <w:sz w:val="32"/>
          <w:rtl/>
        </w:rPr>
        <w:t xml:space="preserve"> :</w:t>
      </w:r>
      <w:r w:rsidR="00013331">
        <w:rPr>
          <w:rFonts w:ascii="Traditional Arabic" w:hAnsi="Traditional Arabic" w:hint="cs"/>
          <w:b/>
          <w:bCs/>
          <w:sz w:val="32"/>
          <w:rtl/>
        </w:rPr>
        <w:t xml:space="preserve"> </w:t>
      </w:r>
      <w:r>
        <w:rPr>
          <w:rFonts w:ascii="Traditional Arabic" w:hAnsi="Traditional Arabic"/>
          <w:b/>
          <w:bCs/>
          <w:sz w:val="32"/>
          <w:rtl/>
        </w:rPr>
        <w:t>اعتراف ابن تيمية رحمه الله بما ذكره الحجة الغزالي</w:t>
      </w:r>
      <w:r w:rsidR="00CE45A2">
        <w:rPr>
          <w:rFonts w:ascii="Traditional Arabic" w:hAnsi="Traditional Arabic"/>
          <w:b/>
          <w:bCs/>
          <w:sz w:val="32"/>
          <w:rtl/>
        </w:rPr>
        <w:t xml:space="preserve"> :</w:t>
      </w:r>
      <w:bookmarkEnd w:id="351"/>
      <w:bookmarkEnd w:id="352"/>
      <w:bookmarkEnd w:id="353"/>
      <w:bookmarkEnd w:id="354"/>
      <w:r w:rsidR="00013331">
        <w:rPr>
          <w:rFonts w:ascii="Traditional Arabic" w:hAnsi="Traditional Arabic" w:hint="cs"/>
          <w:b/>
          <w:bCs/>
          <w:sz w:val="32"/>
          <w:rtl/>
        </w:rPr>
        <w:t xml:space="preserve">  </w:t>
      </w:r>
      <w:r>
        <w:rPr>
          <w:rFonts w:ascii="Traditional Arabic" w:hAnsi="Traditional Arabic"/>
          <w:sz w:val="32"/>
          <w:rtl/>
        </w:rPr>
        <w:t>من ذلك قوله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إن الذين يرفعون أيديهم وأبصارهم وغير ذلك إلى السماء وقت الدعاء تقصد قلوبهم الربَّ الذي هو فوق وتكون حركة جوارحهم بالإشارة إلى فوق تبعاً لحركة قلوبهم إلى فوق وهذا أمر يجدونه كلهم في قلوبهم وجداناً ضرورياً إلا من غيرت فطرته باعتقاد يصرفه عن ذلك</w:t>
      </w:r>
      <w:r w:rsidR="00CE45A2">
        <w:rPr>
          <w:rFonts w:ascii="Traditional Arabic" w:hAnsi="Traditional Arabic"/>
          <w:sz w:val="32"/>
          <w:rtl/>
        </w:rPr>
        <w:t xml:space="preserve"> ،</w:t>
      </w:r>
      <w:r>
        <w:rPr>
          <w:rFonts w:ascii="Traditional Arabic" w:hAnsi="Traditional Arabic"/>
          <w:sz w:val="32"/>
          <w:rtl/>
        </w:rPr>
        <w:t xml:space="preserve"> وقد حكى محمد بن طاهر المقدسي عن الشيخ أبي جعفر الهمذاني أنه حضر مجلس أبي المعالي فذكر العرش وقال كان الله ولا عرش ونحو ذلك وقام إليه الشيخ أبو جعفر فقال يا شيخ دعنا من ذكر العرش وأخبرنا عن هذه الضرورة التي نجدها في قلوبنا فإنه ما قال عارف قط يا الله إلا وجد في قلبه ضرورة لطلب العلو لا يلتفت يمنة ولا يسرة قال فضرب أبو المعالي على رأسه وقال</w:t>
      </w:r>
      <w:r w:rsidR="00CE45A2">
        <w:rPr>
          <w:rFonts w:ascii="Traditional Arabic" w:hAnsi="Traditional Arabic"/>
          <w:sz w:val="32"/>
          <w:rtl/>
        </w:rPr>
        <w:t xml:space="preserve"> :</w:t>
      </w:r>
      <w:r>
        <w:rPr>
          <w:rFonts w:ascii="Traditional Arabic" w:hAnsi="Traditional Arabic"/>
          <w:sz w:val="32"/>
          <w:rtl/>
        </w:rPr>
        <w:t xml:space="preserve"> حيرني الهمداني فأخبر هذا الشيخ عن كل من عرف الله أنه يجد في قلبه حركة ضرورية إلى العلو إذا قال يا الله وهذا يقتضي أنه في فطرتهم وخلقتهم العلم بأن الله فوق وقصده والتوجه اليه إلى فوق</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40F73">
        <w:rPr>
          <w:rFonts w:ascii="Traditional Arabic" w:hAnsi="Traditional Arabic" w:hint="cs"/>
          <w:sz w:val="32"/>
          <w:rtl/>
        </w:rPr>
        <w:t>[</w:t>
      </w:r>
      <w:r w:rsidR="00A40F73" w:rsidRPr="00BD4408">
        <w:rPr>
          <w:rFonts w:ascii="Traditional Arabic" w:hAnsi="Traditional Arabic"/>
          <w:sz w:val="24"/>
          <w:szCs w:val="24"/>
          <w:rtl/>
        </w:rPr>
        <w:t>بيان تلبيس الجهمية 2/445-446 وانظر ترديد كلام  ابن تيمية في شرح ابن أبي العز على الطحاوية 1/325.</w:t>
      </w:r>
      <w:r w:rsidR="00A40F73">
        <w:rPr>
          <w:rFonts w:ascii="Traditional Arabic" w:hAnsi="Traditional Arabic" w:hint="cs"/>
          <w:sz w:val="32"/>
          <w:rtl/>
        </w:rPr>
        <w:t xml:space="preserve">] </w:t>
      </w:r>
      <w:r w:rsidR="00013331">
        <w:rPr>
          <w:rFonts w:ascii="Traditional Arabic" w:hAnsi="Traditional Arabic" w:hint="cs"/>
          <w:sz w:val="32"/>
          <w:rtl/>
        </w:rPr>
        <w:t xml:space="preserve">،  </w:t>
      </w:r>
      <w:r w:rsidRPr="00013331">
        <w:rPr>
          <w:rFonts w:ascii="Traditional Arabic" w:hAnsi="Traditional Arabic"/>
          <w:b/>
          <w:bCs/>
          <w:sz w:val="32"/>
          <w:rtl/>
        </w:rPr>
        <w:t xml:space="preserve">وجوابه من وجهين </w:t>
      </w:r>
      <w:r w:rsidR="00013331">
        <w:rPr>
          <w:rFonts w:ascii="Traditional Arabic" w:hAnsi="Traditional Arabic" w:hint="cs"/>
          <w:b/>
          <w:bCs/>
          <w:sz w:val="32"/>
          <w:rtl/>
        </w:rPr>
        <w:t xml:space="preserve"> :  </w:t>
      </w:r>
      <w:r>
        <w:rPr>
          <w:rFonts w:ascii="Traditional Arabic" w:hAnsi="Traditional Arabic"/>
          <w:sz w:val="32"/>
          <w:rtl/>
        </w:rPr>
        <w:t>الوجه الأول</w:t>
      </w:r>
      <w:r w:rsidR="00CE45A2">
        <w:rPr>
          <w:rFonts w:ascii="Traditional Arabic" w:hAnsi="Traditional Arabic"/>
          <w:sz w:val="32"/>
          <w:rtl/>
        </w:rPr>
        <w:t xml:space="preserve"> :</w:t>
      </w:r>
      <w:r>
        <w:rPr>
          <w:rFonts w:ascii="Traditional Arabic" w:hAnsi="Traditional Arabic"/>
          <w:sz w:val="32"/>
          <w:rtl/>
        </w:rPr>
        <w:t xml:space="preserve"> نقول إذا كانت الجوارح تبعاً للقلب فحركة القلب وحركة الجوارح التي تتبعه لا تدل على الجهة الحسية لأن القلب هنا ليس جسماً فلا تكون حركته كحركة الأجسام ولا يكون توجهه كتوجه الجوارح ضرورة فلا يستلزم الجهة الحسية التي تستلزمها حركة الأجسام</w:t>
      </w:r>
      <w:r w:rsidR="00CE45A2">
        <w:rPr>
          <w:rFonts w:ascii="Traditional Arabic" w:hAnsi="Traditional Arabic"/>
          <w:sz w:val="32"/>
          <w:rtl/>
        </w:rPr>
        <w:t xml:space="preserve"> ،</w:t>
      </w:r>
      <w:r>
        <w:rPr>
          <w:rFonts w:ascii="Traditional Arabic" w:hAnsi="Traditional Arabic"/>
          <w:sz w:val="32"/>
          <w:rtl/>
        </w:rPr>
        <w:t xml:space="preserve">  وقد ساعدنا ابن تيمية رحمه الله على ذلك في موضع آخر حيث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 xml:space="preserve">وإذا كانت الروح تعرج إلى السماء مع أنها </w:t>
      </w:r>
      <w:r w:rsidR="009835E2">
        <w:rPr>
          <w:rFonts w:ascii="Traditional Arabic" w:hAnsi="Traditional Arabic" w:hint="cs"/>
          <w:sz w:val="32"/>
          <w:rtl/>
        </w:rPr>
        <w:t>في</w:t>
      </w:r>
      <w:r>
        <w:rPr>
          <w:rFonts w:ascii="Traditional Arabic" w:hAnsi="Traditional Arabic"/>
          <w:sz w:val="32"/>
          <w:rtl/>
        </w:rPr>
        <w:t xml:space="preserve"> البدن علم أنه ليس عروجها من جنس عروج البدن</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وإذا قيل الصعود والنزول والمجيء والاتيان أنواع جنس الحركة قيل والحركة أيضاً أصناف مختلفة فليست حركة الروح كحركة البدن ولا حركة الملائكة كحركة البدن والحركة يراد بها انتقال البدن والجسم من حيز ويراد بها أمور أخرى</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وكذلك الاجسام تنتقل ألوانها وطعومها وروائحها فيسود الجسم بعد ابيضاضه ويحلو بعد مرارته بعد أن لم يكن كذلك وهذه حركات واستحالات وانتقالات وإن لم يكن </w:t>
      </w:r>
      <w:r w:rsidR="009835E2">
        <w:rPr>
          <w:rFonts w:ascii="Traditional Arabic" w:hAnsi="Traditional Arabic" w:hint="cs"/>
          <w:sz w:val="32"/>
          <w:rtl/>
        </w:rPr>
        <w:t>في</w:t>
      </w:r>
      <w:r>
        <w:rPr>
          <w:rFonts w:ascii="Traditional Arabic" w:hAnsi="Traditional Arabic"/>
          <w:sz w:val="32"/>
          <w:rtl/>
        </w:rPr>
        <w:t xml:space="preserve"> ذلك انتقال جسم من حيز إلى حيز</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وهذه الحركات كلها </w:t>
      </w:r>
      <w:r w:rsidR="009835E2">
        <w:rPr>
          <w:rFonts w:ascii="Traditional Arabic" w:hAnsi="Traditional Arabic" w:hint="cs"/>
          <w:sz w:val="32"/>
          <w:rtl/>
        </w:rPr>
        <w:t>في</w:t>
      </w:r>
      <w:r>
        <w:rPr>
          <w:rFonts w:ascii="Traditional Arabic" w:hAnsi="Traditional Arabic"/>
          <w:sz w:val="32"/>
          <w:rtl/>
        </w:rPr>
        <w:t xml:space="preserve"> الأجسام وأما </w:t>
      </w:r>
      <w:r w:rsidR="009835E2">
        <w:rPr>
          <w:rFonts w:ascii="Traditional Arabic" w:hAnsi="Traditional Arabic" w:hint="cs"/>
          <w:sz w:val="32"/>
          <w:rtl/>
        </w:rPr>
        <w:t>في</w:t>
      </w:r>
      <w:r>
        <w:rPr>
          <w:rFonts w:ascii="Traditional Arabic" w:hAnsi="Traditional Arabic"/>
          <w:sz w:val="32"/>
          <w:rtl/>
        </w:rPr>
        <w:t xml:space="preserve"> الأرواح فالنفس تنتقل من بغض إلى حب ومن سخط إلى رضا ومن كراهة إلى إرادة ومن جهل إلى علم  ويجد الإنسان من حركات نفسه وانتقالاتها وصعودها ونزولها ما يجده وذلك من جنس آخر غير جنس حركات بدنه</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A40F73">
        <w:rPr>
          <w:rFonts w:ascii="Traditional Arabic" w:hAnsi="Traditional Arabic" w:hint="cs"/>
          <w:sz w:val="32"/>
          <w:rtl/>
        </w:rPr>
        <w:t>[</w:t>
      </w:r>
      <w:r w:rsidR="00A40F73" w:rsidRPr="00BD4408">
        <w:rPr>
          <w:rFonts w:ascii="Traditional Arabic" w:hAnsi="Traditional Arabic"/>
          <w:b/>
          <w:bCs/>
          <w:sz w:val="24"/>
          <w:szCs w:val="24"/>
          <w:rtl/>
        </w:rPr>
        <w:t>شرح حديث النزول ضمن مجموعة كتب ورسائل وفتاوى ابن تيمية في العقيدة  5/458-459. وانظر هذه الحكاية في سير أعلام النبلاء للذهبي 18/474.</w:t>
      </w:r>
      <w:r w:rsidR="00A40F73">
        <w:rPr>
          <w:rFonts w:ascii="Traditional Arabic" w:hAnsi="Traditional Arabic" w:hint="cs"/>
          <w:sz w:val="32"/>
          <w:rtl/>
        </w:rPr>
        <w:t xml:space="preserve">] </w:t>
      </w:r>
      <w:r w:rsidR="00013331">
        <w:rPr>
          <w:rFonts w:ascii="Traditional Arabic" w:hAnsi="Traditional Arabic" w:hint="cs"/>
          <w:sz w:val="32"/>
          <w:rtl/>
        </w:rPr>
        <w:t xml:space="preserve">، </w:t>
      </w:r>
      <w:r>
        <w:rPr>
          <w:rFonts w:ascii="Traditional Arabic" w:hAnsi="Traditional Arabic"/>
          <w:sz w:val="32"/>
          <w:rtl/>
        </w:rPr>
        <w:t>فبقال</w:t>
      </w:r>
      <w:r w:rsidR="00CE45A2">
        <w:rPr>
          <w:rFonts w:ascii="Traditional Arabic" w:hAnsi="Traditional Arabic"/>
          <w:sz w:val="32"/>
          <w:rtl/>
        </w:rPr>
        <w:t xml:space="preserve"> :</w:t>
      </w:r>
      <w:r>
        <w:rPr>
          <w:rFonts w:ascii="Traditional Arabic" w:hAnsi="Traditional Arabic"/>
          <w:sz w:val="32"/>
          <w:rtl/>
        </w:rPr>
        <w:t xml:space="preserve"> قصد القلب و حركته من جنس حركة الروح والنفس فلا تستلزم الانتقال من حيز إلى حيز</w:t>
      </w:r>
      <w:r w:rsidR="00CE45A2">
        <w:rPr>
          <w:rFonts w:ascii="Traditional Arabic" w:hAnsi="Traditional Arabic"/>
          <w:sz w:val="32"/>
          <w:rtl/>
        </w:rPr>
        <w:t xml:space="preserve"> ،</w:t>
      </w:r>
      <w:r>
        <w:rPr>
          <w:rFonts w:ascii="Traditional Arabic" w:hAnsi="Traditional Arabic"/>
          <w:sz w:val="32"/>
          <w:rtl/>
        </w:rPr>
        <w:t xml:space="preserve">  والجوارح إذا عبرت عن حركة القلب وقصده لا يدل ذلك على ثبوت الجهة لأن أصل حركة القلب لا تقتضي الجهة</w:t>
      </w:r>
      <w:r w:rsidR="00CE45A2">
        <w:rPr>
          <w:rFonts w:ascii="Traditional Arabic" w:hAnsi="Traditional Arabic"/>
          <w:sz w:val="32"/>
          <w:rtl/>
        </w:rPr>
        <w:t xml:space="preserve"> ،</w:t>
      </w:r>
      <w:r>
        <w:rPr>
          <w:rFonts w:ascii="Traditional Arabic" w:hAnsi="Traditional Arabic"/>
          <w:sz w:val="32"/>
          <w:rtl/>
        </w:rPr>
        <w:t xml:space="preserve"> </w:t>
      </w:r>
      <w:r w:rsidR="00013331">
        <w:rPr>
          <w:rFonts w:ascii="Traditional Arabic" w:hAnsi="Traditional Arabic" w:hint="cs"/>
          <w:sz w:val="32"/>
          <w:rtl/>
        </w:rPr>
        <w:t xml:space="preserve"> </w:t>
      </w:r>
      <w:r>
        <w:rPr>
          <w:rFonts w:ascii="Traditional Arabic" w:hAnsi="Traditional Arabic"/>
          <w:sz w:val="32"/>
          <w:rtl/>
        </w:rPr>
        <w:t xml:space="preserve"> الوجه الثاني</w:t>
      </w:r>
      <w:r w:rsidR="00CE45A2">
        <w:rPr>
          <w:rFonts w:ascii="Traditional Arabic" w:hAnsi="Traditional Arabic"/>
          <w:sz w:val="32"/>
          <w:rtl/>
        </w:rPr>
        <w:t xml:space="preserve"> :</w:t>
      </w:r>
      <w:r>
        <w:rPr>
          <w:rFonts w:ascii="Traditional Arabic" w:hAnsi="Traditional Arabic"/>
          <w:sz w:val="32"/>
          <w:rtl/>
        </w:rPr>
        <w:t xml:space="preserve"> وهو جواب عن هذه الحكاية التي حكاها محمد بن طاهر المقدسي</w:t>
      </w:r>
      <w:r w:rsidR="00CE45A2">
        <w:rPr>
          <w:rFonts w:ascii="Traditional Arabic" w:hAnsi="Traditional Arabic"/>
          <w:sz w:val="32"/>
          <w:rtl/>
        </w:rPr>
        <w:t xml:space="preserve"> ،</w:t>
      </w:r>
      <w:r>
        <w:rPr>
          <w:rFonts w:ascii="Traditional Arabic" w:hAnsi="Traditional Arabic"/>
          <w:sz w:val="32"/>
          <w:rtl/>
        </w:rPr>
        <w:t xml:space="preserve">  ولا ثقة لنا برواية محمد بن طاهر المقدسي في مثل هذا الباب فحتى الذهبي أخذ عليه انحرافه عن السنة</w:t>
      </w:r>
      <w:r w:rsidR="00CE45A2">
        <w:rPr>
          <w:rFonts w:ascii="Traditional Arabic" w:hAnsi="Traditional Arabic"/>
          <w:sz w:val="32"/>
          <w:rtl/>
        </w:rPr>
        <w:t xml:space="preserve"> ،</w:t>
      </w:r>
      <w:r w:rsidR="00166ABB">
        <w:rPr>
          <w:rFonts w:ascii="Traditional Arabic" w:hAnsi="Traditional Arabic"/>
          <w:sz w:val="32"/>
          <w:rtl/>
        </w:rPr>
        <w:t xml:space="preserve"> </w:t>
      </w:r>
      <w:r w:rsidR="00A40F73">
        <w:rPr>
          <w:rFonts w:ascii="Traditional Arabic" w:hAnsi="Traditional Arabic" w:hint="cs"/>
          <w:sz w:val="32"/>
          <w:rtl/>
        </w:rPr>
        <w:t>[</w:t>
      </w:r>
      <w:r w:rsidR="00A40F73" w:rsidRPr="00BD4408">
        <w:rPr>
          <w:rFonts w:ascii="Traditional Arabic" w:hAnsi="Traditional Arabic"/>
          <w:sz w:val="24"/>
          <w:szCs w:val="24"/>
          <w:rtl/>
        </w:rPr>
        <w:t>قال في الميزان 6/193</w:t>
      </w:r>
      <w:r w:rsidR="009835E2" w:rsidRPr="009835E2">
        <w:rPr>
          <w:rFonts w:ascii="Traditional Arabic" w:hAnsi="Traditional Arabic"/>
          <w:sz w:val="24"/>
          <w:szCs w:val="24"/>
        </w:rPr>
        <w:sym w:font="Wingdings" w:char="F04C"/>
      </w:r>
      <w:r w:rsidR="00A40F73" w:rsidRPr="00BD4408">
        <w:rPr>
          <w:rFonts w:ascii="Traditional Arabic" w:hAnsi="Traditional Arabic"/>
          <w:sz w:val="24"/>
          <w:szCs w:val="24"/>
          <w:rtl/>
        </w:rPr>
        <w:t>محمد بن طاهر المقدسي الحافظ ليس بالقوي فإنه له أوهام كثيرة في تواليفه وقال ابن ناصر كان يصحف، وقال ابن عساكر جمع أطراف الكتب الستة فرأيته بخطه وقد أخطأ فيه في مواضع خطأ فاحشاً  قلت وله انحراف عن السنة غير مرضي وهو في نفسه صدوق لم يتهم وله حفظ ورحلة واسعة)</w:t>
      </w:r>
      <w:r w:rsidR="00A40F73">
        <w:rPr>
          <w:rFonts w:ascii="Traditional Arabic" w:hAnsi="Traditional Arabic" w:hint="cs"/>
          <w:sz w:val="32"/>
          <w:rtl/>
        </w:rPr>
        <w:t xml:space="preserve">] </w:t>
      </w:r>
      <w:r w:rsidR="00013331">
        <w:rPr>
          <w:rFonts w:ascii="Traditional Arabic" w:hAnsi="Traditional Arabic" w:hint="cs"/>
          <w:sz w:val="32"/>
          <w:rtl/>
        </w:rPr>
        <w:t xml:space="preserve">،  </w:t>
      </w:r>
      <w:r>
        <w:rPr>
          <w:rFonts w:ascii="Traditional Arabic" w:hAnsi="Traditional Arabic"/>
          <w:sz w:val="32"/>
          <w:rtl/>
        </w:rPr>
        <w:t xml:space="preserve"> وقال ابن السبكي بعد ذكر هذه الحكاية والتشكيك بسندها</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ثم أقول يا لله ويا للمسلمين أيقال عن الإمام إنه يتخبط عند سؤال سأله إياه هذا المحدث وهو أستاذ المناظرين وعَلَم المتكلمين</w:t>
      </w:r>
      <w:r w:rsidR="00CE45A2">
        <w:rPr>
          <w:rFonts w:ascii="Traditional Arabic" w:hAnsi="Traditional Arabic"/>
          <w:sz w:val="32"/>
          <w:rtl/>
        </w:rPr>
        <w:t xml:space="preserve"> ،</w:t>
      </w:r>
      <w:r>
        <w:rPr>
          <w:rFonts w:ascii="Traditional Arabic" w:hAnsi="Traditional Arabic"/>
          <w:sz w:val="32"/>
          <w:rtl/>
        </w:rPr>
        <w:t xml:space="preserve">  أو كان الإمام عاجزاً عن أن يقول له كذبت يا ملعون فإن العارف لا يحدث نفسه بفوقية الجسمية</w:t>
      </w:r>
      <w:r w:rsidR="00CE45A2">
        <w:rPr>
          <w:rFonts w:ascii="Traditional Arabic" w:hAnsi="Traditional Arabic"/>
          <w:sz w:val="32"/>
          <w:rtl/>
        </w:rPr>
        <w:t xml:space="preserve"> ،</w:t>
      </w:r>
      <w:r>
        <w:rPr>
          <w:rFonts w:ascii="Traditional Arabic" w:hAnsi="Traditional Arabic"/>
          <w:sz w:val="32"/>
          <w:rtl/>
        </w:rPr>
        <w:t xml:space="preserve"> ولا يحدث بذلك إلا جاهل يعتقد الجهة</w:t>
      </w:r>
      <w:r w:rsidR="00CE45A2">
        <w:rPr>
          <w:rFonts w:ascii="Traditional Arabic" w:hAnsi="Traditional Arabic"/>
          <w:sz w:val="32"/>
          <w:rtl/>
        </w:rPr>
        <w:t xml:space="preserve"> ،</w:t>
      </w:r>
      <w:r>
        <w:rPr>
          <w:rFonts w:ascii="Traditional Arabic" w:hAnsi="Traditional Arabic"/>
          <w:sz w:val="32"/>
          <w:rtl/>
        </w:rPr>
        <w:t xml:space="preserve"> بل نقول</w:t>
      </w:r>
      <w:r w:rsidR="00CE45A2">
        <w:rPr>
          <w:rFonts w:ascii="Traditional Arabic" w:hAnsi="Traditional Arabic"/>
          <w:sz w:val="32"/>
          <w:rtl/>
        </w:rPr>
        <w:t xml:space="preserve"> :</w:t>
      </w:r>
      <w:r>
        <w:rPr>
          <w:rFonts w:ascii="Traditional Arabic" w:hAnsi="Traditional Arabic"/>
          <w:sz w:val="32"/>
          <w:rtl/>
        </w:rPr>
        <w:t xml:space="preserve"> لا يقول عارف يا رباه إلا وقد غابت عنه الجهات</w:t>
      </w:r>
      <w:r w:rsidR="00CE45A2">
        <w:rPr>
          <w:rFonts w:ascii="Traditional Arabic" w:hAnsi="Traditional Arabic"/>
          <w:sz w:val="32"/>
          <w:rtl/>
        </w:rPr>
        <w:t xml:space="preserve"> ،</w:t>
      </w:r>
      <w:r>
        <w:rPr>
          <w:rFonts w:ascii="Traditional Arabic" w:hAnsi="Traditional Arabic"/>
          <w:sz w:val="32"/>
          <w:rtl/>
        </w:rPr>
        <w:t xml:space="preserve">  ولو كانت جهة فوق مطلوبة لما مُنع المصلي من النظر إليها وشُدد عليه في الوعيد عليها</w:t>
      </w:r>
      <w:r w:rsidR="00CE45A2">
        <w:rPr>
          <w:rFonts w:ascii="Traditional Arabic" w:hAnsi="Traditional Arabic"/>
          <w:sz w:val="32"/>
          <w:rtl/>
        </w:rPr>
        <w:t xml:space="preserve"> ،</w:t>
      </w:r>
      <w:r>
        <w:rPr>
          <w:rFonts w:ascii="Traditional Arabic" w:hAnsi="Traditional Arabic"/>
          <w:sz w:val="32"/>
          <w:rtl/>
        </w:rPr>
        <w:t xml:space="preserve"> وأما قوله صاح بالحيرة وكان يقول</w:t>
      </w:r>
      <w:r w:rsidR="00CE45A2">
        <w:rPr>
          <w:rFonts w:ascii="Traditional Arabic" w:hAnsi="Traditional Arabic"/>
          <w:sz w:val="32"/>
          <w:rtl/>
        </w:rPr>
        <w:t xml:space="preserve"> :</w:t>
      </w:r>
      <w:r>
        <w:rPr>
          <w:rFonts w:ascii="Traditional Arabic" w:hAnsi="Traditional Arabic"/>
          <w:sz w:val="32"/>
          <w:rtl/>
        </w:rPr>
        <w:t xml:space="preserve"> حيرني الهمذاني فكذب ممن لا يستحيي وليت شعري أي شبهة أوردها وأي دليل اعترضه حتى يقول حيرني الهمذاني</w:t>
      </w:r>
      <w:r w:rsidR="00CE45A2">
        <w:rPr>
          <w:rFonts w:ascii="Traditional Arabic" w:hAnsi="Traditional Arabic"/>
          <w:sz w:val="32"/>
          <w:rtl/>
        </w:rPr>
        <w:t xml:space="preserve"> ،</w:t>
      </w:r>
      <w:r>
        <w:rPr>
          <w:rFonts w:ascii="Traditional Arabic" w:hAnsi="Traditional Arabic"/>
          <w:sz w:val="32"/>
          <w:rtl/>
        </w:rPr>
        <w:t xml:space="preserve"> </w:t>
      </w:r>
      <w:r w:rsidR="00013331">
        <w:rPr>
          <w:rFonts w:ascii="Traditional Arabic" w:hAnsi="Traditional Arabic" w:hint="cs"/>
          <w:sz w:val="32"/>
          <w:rtl/>
        </w:rPr>
        <w:t xml:space="preserve"> </w:t>
      </w:r>
      <w:r>
        <w:rPr>
          <w:rFonts w:ascii="Traditional Arabic" w:hAnsi="Traditional Arabic"/>
          <w:sz w:val="32"/>
          <w:rtl/>
        </w:rPr>
        <w:t>ثم أقول إن كان الإمام متحيراً لا يدري ما يعتقد فواهاً على أئمة المسلمين من سنة ثمان وسبعين وأربعمائة إلى اليوم فإن الأرض لم تخرج من لدن عهده أعرف منه بالله</w:t>
      </w:r>
      <w:r w:rsidR="00CE45A2">
        <w:rPr>
          <w:rFonts w:ascii="Traditional Arabic" w:hAnsi="Traditional Arabic"/>
          <w:sz w:val="32"/>
          <w:rtl/>
        </w:rPr>
        <w:t xml:space="preserve"> ،</w:t>
      </w:r>
      <w:r>
        <w:rPr>
          <w:rFonts w:ascii="Traditional Arabic" w:hAnsi="Traditional Arabic"/>
          <w:sz w:val="32"/>
          <w:rtl/>
        </w:rPr>
        <w:t xml:space="preserve"> فيالله ماذا يكون حال الذهبي وأمثاله إذا كان مثل الإمام متحيراً إن هذا لخزي عظيم</w:t>
      </w:r>
      <w:r w:rsidR="00166ABB">
        <w:rPr>
          <w:rFonts w:ascii="Traditional Arabic" w:hAnsi="Traditional Arabic"/>
          <w:sz w:val="32"/>
          <w:rtl/>
        </w:rPr>
        <w:t xml:space="preserve"> ؟</w:t>
      </w:r>
      <w:r w:rsidR="00013331">
        <w:rPr>
          <w:rFonts w:ascii="Traditional Arabic" w:hAnsi="Traditional Arabic" w:hint="cs"/>
          <w:sz w:val="32"/>
          <w:rtl/>
        </w:rPr>
        <w:t xml:space="preserve"> </w:t>
      </w:r>
      <w:r>
        <w:rPr>
          <w:rFonts w:ascii="Traditional Arabic" w:hAnsi="Traditional Arabic"/>
          <w:sz w:val="32"/>
          <w:rtl/>
        </w:rPr>
        <w:t>ثم ليت شعري من أبو جعفر الهمذاني في أئمة النظر والكلام ومن هو من ذوي التحقيق من علماء المسلمين</w:t>
      </w:r>
      <w:r w:rsidR="00013331">
        <w:rPr>
          <w:rFonts w:ascii="Traditional Arabic" w:hAnsi="Traditional Arabic" w:hint="cs"/>
          <w:sz w:val="32"/>
          <w:rtl/>
        </w:rPr>
        <w:t xml:space="preserve"> </w:t>
      </w:r>
      <w:r>
        <w:rPr>
          <w:rFonts w:ascii="Traditional Arabic" w:hAnsi="Traditional Arabic"/>
          <w:sz w:val="32"/>
          <w:rtl/>
        </w:rPr>
        <w:t>!</w:t>
      </w:r>
      <w:r w:rsidR="00013331">
        <w:rPr>
          <w:rFonts w:ascii="Traditional Arabic" w:hAnsi="Traditional Arabic" w:hint="cs"/>
          <w:sz w:val="32"/>
          <w:rtl/>
        </w:rPr>
        <w:t xml:space="preserve">  </w:t>
      </w:r>
      <w:r>
        <w:rPr>
          <w:rFonts w:ascii="Traditional Arabic" w:hAnsi="Traditional Arabic"/>
          <w:sz w:val="32"/>
          <w:rtl/>
        </w:rPr>
        <w:t>ثم أعاد الذهبي الحكاية عن محمد بن طاهر عن أبي جعفر وكلاهما لا يقبل نقله وزاد فيها أن الإمام صار يقول</w:t>
      </w:r>
      <w:r w:rsidR="00CE45A2">
        <w:rPr>
          <w:rFonts w:ascii="Traditional Arabic" w:hAnsi="Traditional Arabic"/>
          <w:sz w:val="32"/>
          <w:rtl/>
        </w:rPr>
        <w:t xml:space="preserve"> :</w:t>
      </w:r>
      <w:r>
        <w:rPr>
          <w:rFonts w:ascii="Traditional Arabic" w:hAnsi="Traditional Arabic"/>
          <w:sz w:val="32"/>
          <w:rtl/>
        </w:rPr>
        <w:t xml:space="preserve"> يا حبيبي ما ثَمَّ إلا الحيرة</w:t>
      </w:r>
      <w:r w:rsidR="00CE45A2">
        <w:rPr>
          <w:rFonts w:ascii="Traditional Arabic" w:hAnsi="Traditional Arabic"/>
          <w:sz w:val="32"/>
          <w:rtl/>
        </w:rPr>
        <w:t xml:space="preserve"> ،</w:t>
      </w:r>
      <w:r>
        <w:rPr>
          <w:rFonts w:ascii="Traditional Arabic" w:hAnsi="Traditional Arabic"/>
          <w:sz w:val="32"/>
          <w:rtl/>
        </w:rPr>
        <w:t xml:space="preserve">  فإنا لله وإنا إليه راجعون لقد ابتلى المسلمون من هؤلاء الجهلة بمصيبة لا عزاء بها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40F73">
        <w:rPr>
          <w:rFonts w:ascii="Traditional Arabic" w:hAnsi="Traditional Arabic" w:hint="cs"/>
          <w:sz w:val="32"/>
          <w:rtl/>
        </w:rPr>
        <w:t>[</w:t>
      </w:r>
      <w:r w:rsidR="00A40F73" w:rsidRPr="00BD4408">
        <w:rPr>
          <w:rFonts w:ascii="Traditional Arabic" w:hAnsi="Traditional Arabic"/>
          <w:sz w:val="24"/>
          <w:szCs w:val="24"/>
          <w:rtl/>
        </w:rPr>
        <w:t>طبقات الشافعية الكبرى  5/190 -191</w:t>
      </w:r>
      <w:r w:rsidR="00A40F73">
        <w:rPr>
          <w:rFonts w:ascii="Traditional Arabic" w:hAnsi="Traditional Arabic" w:hint="cs"/>
          <w:sz w:val="32"/>
          <w:rtl/>
        </w:rPr>
        <w:t>]</w:t>
      </w:r>
      <w:r w:rsidR="00013331">
        <w:rPr>
          <w:rFonts w:ascii="Traditional Arabic" w:hAnsi="Traditional Arabic" w:hint="cs"/>
          <w:sz w:val="32"/>
          <w:rtl/>
        </w:rPr>
        <w:t xml:space="preserve"> ،  </w:t>
      </w:r>
      <w:r>
        <w:rPr>
          <w:rFonts w:ascii="Traditional Arabic" w:hAnsi="Traditional Arabic"/>
          <w:sz w:val="32"/>
          <w:rtl/>
        </w:rPr>
        <w:t>ثانياً</w:t>
      </w:r>
      <w:r w:rsidR="00CE45A2">
        <w:rPr>
          <w:rFonts w:ascii="Traditional Arabic" w:hAnsi="Traditional Arabic"/>
          <w:sz w:val="32"/>
          <w:rtl/>
        </w:rPr>
        <w:t xml:space="preserve"> :</w:t>
      </w:r>
      <w:r>
        <w:rPr>
          <w:rFonts w:ascii="Traditional Arabic" w:hAnsi="Traditional Arabic"/>
          <w:sz w:val="32"/>
          <w:rtl/>
        </w:rPr>
        <w:t xml:space="preserve"> ومن ذلك أيضا قوله في وجه آخر</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هذا الرفع يستدل به من وجوه</w:t>
      </w:r>
      <w:r w:rsidR="00013331">
        <w:rPr>
          <w:rFonts w:ascii="Traditional Arabic" w:hAnsi="Traditional Arabic" w:hint="cs"/>
          <w:sz w:val="32"/>
          <w:rtl/>
        </w:rPr>
        <w:t xml:space="preserve"> : </w:t>
      </w:r>
      <w:r>
        <w:rPr>
          <w:rFonts w:ascii="Traditional Arabic" w:hAnsi="Traditional Arabic"/>
          <w:sz w:val="32"/>
          <w:rtl/>
        </w:rPr>
        <w:t>أحدها</w:t>
      </w:r>
      <w:r w:rsidR="00CE45A2">
        <w:rPr>
          <w:rFonts w:ascii="Traditional Arabic" w:hAnsi="Traditional Arabic"/>
          <w:sz w:val="32"/>
          <w:rtl/>
        </w:rPr>
        <w:t xml:space="preserve"> :</w:t>
      </w:r>
      <w:r>
        <w:rPr>
          <w:rFonts w:ascii="Traditional Arabic" w:hAnsi="Traditional Arabic"/>
          <w:sz w:val="32"/>
          <w:rtl/>
        </w:rPr>
        <w:t xml:space="preserve"> أن العبد الباقي على فطرته يجد في قلبه أمراً ضروريا إذا دعا الله دعاءَ المضطر أنه يقصد بقلبه الله الذي هو عال وهو فوق</w:t>
      </w:r>
      <w:r w:rsidR="00CE45A2">
        <w:rPr>
          <w:rFonts w:ascii="Traditional Arabic" w:hAnsi="Traditional Arabic"/>
          <w:sz w:val="32"/>
          <w:rtl/>
        </w:rPr>
        <w:t xml:space="preserve"> ،</w:t>
      </w:r>
      <w:r>
        <w:rPr>
          <w:rFonts w:ascii="Traditional Arabic" w:hAnsi="Traditional Arabic"/>
          <w:sz w:val="32"/>
          <w:rtl/>
        </w:rPr>
        <w:t xml:space="preserve">  الثاني</w:t>
      </w:r>
      <w:r w:rsidR="00CE45A2">
        <w:rPr>
          <w:rFonts w:ascii="Traditional Arabic" w:hAnsi="Traditional Arabic"/>
          <w:sz w:val="32"/>
          <w:rtl/>
        </w:rPr>
        <w:t xml:space="preserve"> :</w:t>
      </w:r>
      <w:r>
        <w:rPr>
          <w:rFonts w:ascii="Traditional Arabic" w:hAnsi="Traditional Arabic"/>
          <w:sz w:val="32"/>
          <w:rtl/>
        </w:rPr>
        <w:t xml:space="preserve"> أنه يجد حركة عينه ويديه بالإشارة إلى فوق تتبع إشارة قلبه إلى فوق وهو يجد ذلك أيضاً ضرورة</w:t>
      </w:r>
      <w:r w:rsidR="00CE45A2">
        <w:rPr>
          <w:rFonts w:ascii="Traditional Arabic" w:hAnsi="Traditional Arabic"/>
          <w:sz w:val="32"/>
          <w:rtl/>
        </w:rPr>
        <w:t xml:space="preserve"> ،</w:t>
      </w:r>
      <w:r>
        <w:rPr>
          <w:rFonts w:ascii="Traditional Arabic" w:hAnsi="Traditional Arabic"/>
          <w:sz w:val="32"/>
          <w:rtl/>
        </w:rPr>
        <w:t xml:space="preserve">  الثالث</w:t>
      </w:r>
      <w:r w:rsidR="00CE45A2">
        <w:rPr>
          <w:rFonts w:ascii="Traditional Arabic" w:hAnsi="Traditional Arabic"/>
          <w:sz w:val="32"/>
          <w:rtl/>
        </w:rPr>
        <w:t xml:space="preserve"> :</w:t>
      </w:r>
      <w:r>
        <w:rPr>
          <w:rFonts w:ascii="Traditional Arabic" w:hAnsi="Traditional Arabic"/>
          <w:sz w:val="32"/>
          <w:rtl/>
        </w:rPr>
        <w:t xml:space="preserve"> أن الأمم المختلفة متفقة على ذلك من غير مواطأة</w:t>
      </w:r>
      <w:r w:rsidR="00CE45A2">
        <w:rPr>
          <w:rFonts w:ascii="Traditional Arabic" w:hAnsi="Traditional Arabic"/>
          <w:sz w:val="32"/>
          <w:rtl/>
        </w:rPr>
        <w:t xml:space="preserve"> ،</w:t>
      </w:r>
      <w:r>
        <w:rPr>
          <w:rFonts w:ascii="Traditional Arabic" w:hAnsi="Traditional Arabic"/>
          <w:sz w:val="32"/>
          <w:rtl/>
        </w:rPr>
        <w:t xml:space="preserve"> </w:t>
      </w:r>
      <w:r w:rsidR="00013331">
        <w:rPr>
          <w:rFonts w:ascii="Traditional Arabic" w:hAnsi="Traditional Arabic" w:hint="cs"/>
          <w:sz w:val="32"/>
          <w:rtl/>
        </w:rPr>
        <w:t xml:space="preserve"> </w:t>
      </w:r>
      <w:r>
        <w:rPr>
          <w:rFonts w:ascii="Traditional Arabic" w:hAnsi="Traditional Arabic"/>
          <w:sz w:val="32"/>
          <w:rtl/>
        </w:rPr>
        <w:t>الرابع</w:t>
      </w:r>
      <w:r w:rsidR="00CE45A2">
        <w:rPr>
          <w:rFonts w:ascii="Traditional Arabic" w:hAnsi="Traditional Arabic"/>
          <w:sz w:val="32"/>
          <w:rtl/>
        </w:rPr>
        <w:t xml:space="preserve"> :</w:t>
      </w:r>
      <w:r>
        <w:rPr>
          <w:rFonts w:ascii="Traditional Arabic" w:hAnsi="Traditional Arabic"/>
          <w:sz w:val="32"/>
          <w:rtl/>
        </w:rPr>
        <w:t xml:space="preserve"> أنهم يقولون بألسنتهم إنا نرفع أيدينا إلى الله ويخبرون عن أنفسهم أنهم يجدون في قلوبهم اضطراراً إلى قصد العلو</w:t>
      </w:r>
      <w:r w:rsidR="00CE45A2">
        <w:rPr>
          <w:rFonts w:ascii="Traditional Arabic" w:hAnsi="Traditional Arabic"/>
          <w:sz w:val="32"/>
          <w:rtl/>
        </w:rPr>
        <w:t xml:space="preserve"> ،</w:t>
      </w:r>
      <w:r>
        <w:rPr>
          <w:rFonts w:ascii="Traditional Arabic" w:hAnsi="Traditional Arabic"/>
          <w:sz w:val="32"/>
          <w:rtl/>
        </w:rPr>
        <w:t xml:space="preserve"> فالحجة تارة بما يجده الإنسان من العلم الضروري</w:t>
      </w:r>
      <w:r w:rsidR="00CE45A2">
        <w:rPr>
          <w:rFonts w:ascii="Traditional Arabic" w:hAnsi="Traditional Arabic"/>
          <w:sz w:val="32"/>
          <w:rtl/>
        </w:rPr>
        <w:t xml:space="preserve"> ،</w:t>
      </w:r>
      <w:r>
        <w:rPr>
          <w:rFonts w:ascii="Traditional Arabic" w:hAnsi="Traditional Arabic"/>
          <w:sz w:val="32"/>
          <w:rtl/>
        </w:rPr>
        <w:t xml:space="preserve">  وتارة بما يدل على العلم الضروري في حق الناس وتارة بأن الناس لا يتفقون على ضلالة فإنه إذا كان إجماع المسلمين وحدهم لا يكون إلا حقاً فإجماع جميع الخلق الذين منهم المسلمون أولى أن لا يكون إلا حقاً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40F73">
        <w:rPr>
          <w:rFonts w:ascii="Traditional Arabic" w:hAnsi="Traditional Arabic" w:hint="cs"/>
          <w:sz w:val="32"/>
          <w:rtl/>
        </w:rPr>
        <w:t>[</w:t>
      </w:r>
      <w:r w:rsidR="00A40F73" w:rsidRPr="00A40F73">
        <w:rPr>
          <w:rFonts w:ascii="Traditional Arabic" w:hAnsi="Traditional Arabic"/>
          <w:sz w:val="24"/>
          <w:szCs w:val="24"/>
          <w:rtl/>
        </w:rPr>
        <w:t xml:space="preserve"> </w:t>
      </w:r>
      <w:r w:rsidR="00A40F73" w:rsidRPr="00BD4408">
        <w:rPr>
          <w:rFonts w:ascii="Traditional Arabic" w:hAnsi="Traditional Arabic"/>
          <w:sz w:val="24"/>
          <w:szCs w:val="24"/>
          <w:rtl/>
        </w:rPr>
        <w:t>بيان تلبيس الجهمية 2/448</w:t>
      </w:r>
      <w:r w:rsidR="00A40F73">
        <w:rPr>
          <w:rFonts w:ascii="Traditional Arabic" w:hAnsi="Traditional Arabic" w:hint="cs"/>
          <w:sz w:val="32"/>
          <w:rtl/>
        </w:rPr>
        <w:t xml:space="preserve">] </w:t>
      </w:r>
      <w:r w:rsidR="00013331">
        <w:rPr>
          <w:rFonts w:ascii="Traditional Arabic" w:hAnsi="Traditional Arabic" w:hint="cs"/>
          <w:sz w:val="32"/>
          <w:rtl/>
        </w:rPr>
        <w:t xml:space="preserve">، </w:t>
      </w:r>
      <w:r w:rsidRPr="00013331">
        <w:rPr>
          <w:rFonts w:ascii="Traditional Arabic" w:hAnsi="Traditional Arabic"/>
          <w:b/>
          <w:bCs/>
          <w:sz w:val="32"/>
          <w:rtl/>
        </w:rPr>
        <w:t>والجواب من وجهين</w:t>
      </w:r>
      <w:r>
        <w:rPr>
          <w:rFonts w:ascii="Traditional Arabic" w:hAnsi="Traditional Arabic"/>
          <w:sz w:val="32"/>
          <w:rtl/>
        </w:rPr>
        <w:t xml:space="preserve"> </w:t>
      </w:r>
      <w:r w:rsidR="00013331">
        <w:rPr>
          <w:rFonts w:ascii="Traditional Arabic" w:hAnsi="Traditional Arabic" w:hint="cs"/>
          <w:sz w:val="32"/>
          <w:rtl/>
        </w:rPr>
        <w:t xml:space="preserve"> :  </w:t>
      </w:r>
      <w:r>
        <w:rPr>
          <w:rFonts w:ascii="Traditional Arabic" w:hAnsi="Traditional Arabic"/>
          <w:sz w:val="32"/>
          <w:rtl/>
        </w:rPr>
        <w:t>الأول</w:t>
      </w:r>
      <w:r w:rsidR="00CE45A2">
        <w:rPr>
          <w:rFonts w:ascii="Traditional Arabic" w:hAnsi="Traditional Arabic"/>
          <w:sz w:val="32"/>
          <w:rtl/>
        </w:rPr>
        <w:t xml:space="preserve"> :</w:t>
      </w:r>
      <w:r>
        <w:rPr>
          <w:rFonts w:ascii="Traditional Arabic" w:hAnsi="Traditional Arabic"/>
          <w:sz w:val="32"/>
          <w:rtl/>
        </w:rPr>
        <w:t>أن قصد القلب وما يتبعه من إشارة الجارحة قد سبق تفسيره وأن ما يجده الانسان من العلم الضروري لا يستلزم الجهة وإذا عبروا عن هذا القصد برفع الأيدي إلى الله فلا يقتضي الجهة كما لم يقتض رفع الكتب إلى السلطان أنه فوق المكاتب حقيقة</w:t>
      </w:r>
      <w:r w:rsidR="00CE45A2">
        <w:rPr>
          <w:rFonts w:ascii="Traditional Arabic" w:hAnsi="Traditional Arabic"/>
          <w:sz w:val="32"/>
          <w:rtl/>
        </w:rPr>
        <w:t xml:space="preserve"> ،</w:t>
      </w:r>
      <w:r>
        <w:rPr>
          <w:rFonts w:ascii="Traditional Arabic" w:hAnsi="Traditional Arabic"/>
          <w:sz w:val="32"/>
          <w:rtl/>
        </w:rPr>
        <w:t xml:space="preserve"> </w:t>
      </w:r>
      <w:r w:rsidR="00013331">
        <w:rPr>
          <w:rFonts w:ascii="Traditional Arabic" w:hAnsi="Traditional Arabic" w:hint="cs"/>
          <w:sz w:val="32"/>
          <w:rtl/>
        </w:rPr>
        <w:t xml:space="preserve"> </w:t>
      </w:r>
      <w:r>
        <w:rPr>
          <w:rFonts w:ascii="Traditional Arabic" w:hAnsi="Traditional Arabic"/>
          <w:sz w:val="32"/>
          <w:rtl/>
        </w:rPr>
        <w:t>الوجه الثاني</w:t>
      </w:r>
      <w:r w:rsidR="00CE45A2">
        <w:rPr>
          <w:rFonts w:ascii="Traditional Arabic" w:hAnsi="Traditional Arabic"/>
          <w:sz w:val="32"/>
          <w:rtl/>
        </w:rPr>
        <w:t xml:space="preserve"> :</w:t>
      </w:r>
      <w:r>
        <w:rPr>
          <w:rFonts w:ascii="Traditional Arabic" w:hAnsi="Traditional Arabic"/>
          <w:sz w:val="32"/>
          <w:rtl/>
        </w:rPr>
        <w:t xml:space="preserve"> من العجيب أن يدعي الإجماعَ في هذه المسألة وهو يحكي الخلاف فيه عن كثير من الصفاتية من الكلابية والأشعرية ومن وافقهم من الفقهاء وأهل الحديث وغيرهم فما هو الإجماع الذي ينعقد مع مخالفة الأشعرية وهم جمهور أهل السنة في كل عصر وهم علماؤها وفقهاؤها ومعهم من أهل الحديث من تنزه عن جمود بعض المحدثين وكودنة النقلة</w:t>
      </w:r>
      <w:r w:rsidR="00CE45A2">
        <w:rPr>
          <w:rFonts w:ascii="Traditional Arabic" w:hAnsi="Traditional Arabic"/>
          <w:sz w:val="32"/>
          <w:rtl/>
        </w:rPr>
        <w:t xml:space="preserve"> ،</w:t>
      </w:r>
      <w:r>
        <w:rPr>
          <w:rFonts w:ascii="Traditional Arabic" w:hAnsi="Traditional Arabic"/>
          <w:sz w:val="32"/>
          <w:rtl/>
        </w:rPr>
        <w:t xml:space="preserve">  فليهنأ كل من لم يعبأ بمخالفة هؤلاء وليفرح بموافقه الكرامية والمجسمة والهشامية والمغيرية والمقاتلية ومن انخدع بهم من صغار النقلة وضعاف الطلبة</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ثالثاً</w:t>
      </w:r>
      <w:r w:rsidR="00CE45A2">
        <w:rPr>
          <w:rFonts w:ascii="Traditional Arabic" w:hAnsi="Traditional Arabic"/>
          <w:sz w:val="32"/>
          <w:rtl/>
        </w:rPr>
        <w:t xml:space="preserve"> :</w:t>
      </w:r>
      <w:r>
        <w:rPr>
          <w:rFonts w:ascii="Traditional Arabic" w:hAnsi="Traditional Arabic"/>
          <w:sz w:val="32"/>
          <w:rtl/>
        </w:rPr>
        <w:t xml:space="preserve"> 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كون الرب إلاهاً معبوداً يستلزم أن يكون بجهة من عابده بالضرورة</w:t>
      </w:r>
      <w:r w:rsidR="00CE45A2">
        <w:rPr>
          <w:rFonts w:ascii="Traditional Arabic" w:hAnsi="Traditional Arabic"/>
          <w:sz w:val="32"/>
          <w:rtl/>
        </w:rPr>
        <w:t xml:space="preserve"> ،</w:t>
      </w:r>
      <w:r>
        <w:rPr>
          <w:rFonts w:ascii="Traditional Arabic" w:hAnsi="Traditional Arabic"/>
          <w:sz w:val="32"/>
          <w:rtl/>
        </w:rPr>
        <w:t xml:space="preserve">   وذلك أن العبادة تتضمن قصد المعبود وإرادته وتوجه القلب إليه</w:t>
      </w:r>
      <w:r w:rsidR="00CE45A2">
        <w:rPr>
          <w:rFonts w:ascii="Traditional Arabic" w:hAnsi="Traditional Arabic"/>
          <w:sz w:val="32"/>
          <w:rtl/>
        </w:rPr>
        <w:t xml:space="preserve"> ،</w:t>
      </w:r>
      <w:r>
        <w:rPr>
          <w:rFonts w:ascii="Traditional Arabic" w:hAnsi="Traditional Arabic"/>
          <w:sz w:val="32"/>
          <w:rtl/>
        </w:rPr>
        <w:t xml:space="preserve">  وهذا أمر يحسه الإنسان من نفسه في جميع مراداته ومقصوداته</w:t>
      </w:r>
      <w:r w:rsidR="00CE45A2">
        <w:rPr>
          <w:rFonts w:ascii="Traditional Arabic" w:hAnsi="Traditional Arabic"/>
          <w:sz w:val="32"/>
          <w:rtl/>
        </w:rPr>
        <w:t xml:space="preserve"> ،</w:t>
      </w:r>
      <w:r>
        <w:rPr>
          <w:rFonts w:ascii="Traditional Arabic" w:hAnsi="Traditional Arabic"/>
          <w:sz w:val="32"/>
          <w:rtl/>
        </w:rPr>
        <w:t xml:space="preserve"> ومطلوباته ومحبوباته التي قصدها وأحبها وطلبها دون قصده وحبه وطلبه للآلهة كما قال تعالى</w:t>
      </w:r>
      <w:r w:rsidR="00CE45A2">
        <w:rPr>
          <w:rFonts w:ascii="Traditional Arabic" w:hAnsi="Traditional Arabic"/>
          <w:sz w:val="32"/>
          <w:rtl/>
        </w:rPr>
        <w:t xml:space="preserve"> :</w:t>
      </w:r>
      <w:r>
        <w:rPr>
          <w:rFonts w:ascii="Traditional Arabic" w:hAnsi="Traditional Arabic"/>
          <w:sz w:val="32"/>
          <w:rtl/>
        </w:rPr>
        <w:t xml:space="preserve"> "ومن الناس من يتخذ من دون الله أنداداً يحبونهم كحب الله والذين آمنوا أشد حباً لله"</w:t>
      </w:r>
      <w:r w:rsidR="00CE45A2">
        <w:rPr>
          <w:rFonts w:ascii="Traditional Arabic" w:hAnsi="Traditional Arabic"/>
          <w:sz w:val="32"/>
          <w:rtl/>
        </w:rPr>
        <w:t xml:space="preserve"> </w:t>
      </w:r>
      <w:r w:rsidR="00A40F73">
        <w:rPr>
          <w:rFonts w:ascii="Traditional Arabic" w:hAnsi="Traditional Arabic" w:hint="cs"/>
          <w:sz w:val="32"/>
          <w:rtl/>
        </w:rPr>
        <w:t>، [</w:t>
      </w:r>
      <w:r w:rsidR="00A40F73" w:rsidRPr="00BD4408">
        <w:rPr>
          <w:rFonts w:ascii="Traditional Arabic" w:hAnsi="Traditional Arabic"/>
          <w:sz w:val="24"/>
          <w:szCs w:val="24"/>
          <w:rtl/>
        </w:rPr>
        <w:t>الآية (165) من سورة البقرة.</w:t>
      </w:r>
      <w:r w:rsidR="00A40F73">
        <w:rPr>
          <w:rFonts w:ascii="Traditional Arabic" w:hAnsi="Traditional Arabic" w:hint="cs"/>
          <w:sz w:val="32"/>
          <w:rtl/>
        </w:rPr>
        <w:t>]</w:t>
      </w:r>
      <w:r>
        <w:rPr>
          <w:rFonts w:ascii="Traditional Arabic" w:hAnsi="Traditional Arabic"/>
          <w:sz w:val="32"/>
          <w:rtl/>
        </w:rPr>
        <w:t xml:space="preserve"> </w:t>
      </w:r>
      <w:r>
        <w:rPr>
          <w:rFonts w:ascii="Traditional Arabic" w:hAnsi="Traditional Arabic"/>
          <w:b/>
          <w:bCs/>
          <w:sz w:val="32"/>
          <w:rtl/>
        </w:rPr>
        <w:t>والإنسان يحس من نفسه أنه إذا قصد شيئاً أو أحبه غير نفسه فلا بد وأن يكون بجهة منه</w:t>
      </w:r>
      <w:r w:rsidR="00CE45A2">
        <w:rPr>
          <w:rFonts w:ascii="Traditional Arabic" w:hAnsi="Traditional Arabic"/>
          <w:sz w:val="32"/>
          <w:rtl/>
        </w:rPr>
        <w:t xml:space="preserve"> ،</w:t>
      </w:r>
      <w:r>
        <w:rPr>
          <w:rFonts w:ascii="Traditional Arabic" w:hAnsi="Traditional Arabic"/>
          <w:sz w:val="32"/>
          <w:rtl/>
        </w:rPr>
        <w:t xml:space="preserve">  وأنه إذا قيل له اقصد أو اطلب أو اعبد أو أحب من لا يكون بجهة منك ولا هو فيك ولا فوقك ولا تحتك ولا أمامك ولا وراءك ولا عن يمينك ولا عن شمالك كان هذا أمراً بالممتنع لذاته ليس هو أمراً بممكن يطيقه</w:t>
      </w:r>
      <w:r w:rsidR="00CE45A2">
        <w:rPr>
          <w:rFonts w:ascii="Traditional Arabic" w:hAnsi="Traditional Arabic"/>
          <w:sz w:val="32"/>
          <w:rtl/>
        </w:rPr>
        <w:t xml:space="preserve"> ،</w:t>
      </w:r>
      <w:r>
        <w:rPr>
          <w:rFonts w:ascii="Traditional Arabic" w:hAnsi="Traditional Arabic"/>
          <w:sz w:val="32"/>
          <w:rtl/>
        </w:rPr>
        <w:t xml:space="preserve"> والممتنع لذاته يمتنع الأمر الشرعي به باتفاق المسلمين ويكون حقيقة الأمر اعبد من يمتنع أن تعبد واقصد من يمتنع أن تقصد وادع من يمتنع أن يدعى ووجِّه وجهك إلى من يمتنع التوجه إليه وهذا أمر بالجمع بين النقيضين</w:t>
      </w:r>
      <w:r w:rsidR="00CE45A2">
        <w:rPr>
          <w:rFonts w:ascii="Traditional Arabic" w:hAnsi="Traditional Arabic"/>
          <w:sz w:val="32"/>
          <w:rtl/>
        </w:rPr>
        <w:t xml:space="preserve"> ،</w:t>
      </w:r>
      <w:r>
        <w:rPr>
          <w:rFonts w:ascii="Traditional Arabic" w:hAnsi="Traditional Arabic"/>
          <w:sz w:val="32"/>
          <w:rtl/>
        </w:rPr>
        <w:t xml:space="preserve"> </w:t>
      </w:r>
      <w:r w:rsidR="00013331">
        <w:rPr>
          <w:rFonts w:ascii="Traditional Arabic" w:hAnsi="Traditional Arabic" w:hint="cs"/>
          <w:sz w:val="32"/>
          <w:rtl/>
        </w:rPr>
        <w:t xml:space="preserve"> </w:t>
      </w:r>
      <w:r>
        <w:rPr>
          <w:rFonts w:ascii="Traditional Arabic" w:hAnsi="Traditional Arabic"/>
          <w:sz w:val="32"/>
          <w:rtl/>
        </w:rPr>
        <w:t>وقد ذكرنا نظير هذا غير مرة وبينا أن قول الجهمية يستلزم الجمع بين النقيضين وأن يكون موجوداً معدوماً معبوداً غير معبود مأموراً بعبادته منهياً عنها فحقيقته أمر بعبادة العدم المحض والنفي الصرف وتركِ عبادة الله سبحانه وهذا رأس الكفر وأصله وهو لازم لهم لزوماً لا محيد عنه وإذا كان فيه إيمان لا يقصد ذلك لكن الذي ابتدع هذا النفي ابتداءا وهو عالم بلوازمه كان من أعظم المنافقين الزنادقة المعطلين للصانع ولعبادته ودعائه</w:t>
      </w:r>
      <w:r w:rsidR="00CE45A2">
        <w:rPr>
          <w:rFonts w:ascii="Traditional Arabic" w:hAnsi="Traditional Arabic"/>
          <w:sz w:val="32"/>
          <w:rtl/>
        </w:rPr>
        <w:t xml:space="preserve"> ،</w:t>
      </w:r>
      <w:r>
        <w:rPr>
          <w:rFonts w:ascii="Traditional Arabic" w:hAnsi="Traditional Arabic"/>
          <w:sz w:val="32"/>
          <w:rtl/>
        </w:rPr>
        <w:t xml:space="preserve"> </w:t>
      </w:r>
      <w:r w:rsidR="00013331">
        <w:rPr>
          <w:rFonts w:ascii="Traditional Arabic" w:hAnsi="Traditional Arabic" w:hint="cs"/>
          <w:sz w:val="32"/>
          <w:rtl/>
        </w:rPr>
        <w:t xml:space="preserve"> </w:t>
      </w:r>
      <w:r>
        <w:rPr>
          <w:rFonts w:ascii="Traditional Arabic" w:hAnsi="Traditional Arabic"/>
          <w:sz w:val="32"/>
          <w:rtl/>
        </w:rPr>
        <w:t>ولهذا تجد هذا السلب إنما يقع كثيراً من متكلمي الجهمية الذين ليس فيهم عبادة لله ولا إنابة اليه وتوجهٍ اليه</w:t>
      </w:r>
      <w:r w:rsidR="00CE45A2">
        <w:rPr>
          <w:rFonts w:ascii="Traditional Arabic" w:hAnsi="Traditional Arabic"/>
          <w:sz w:val="32"/>
          <w:rtl/>
        </w:rPr>
        <w:t xml:space="preserve"> ،</w:t>
      </w:r>
      <w:r>
        <w:rPr>
          <w:rFonts w:ascii="Traditional Arabic" w:hAnsi="Traditional Arabic"/>
          <w:sz w:val="32"/>
          <w:rtl/>
        </w:rPr>
        <w:t xml:space="preserve"> وإن صلوا صلوا بقلوب غافلة وإن دعوه دعوه بقلوب لاهية لا تتحقق قصد المعبود المدعو </w:t>
      </w:r>
      <w:r>
        <w:rPr>
          <w:rFonts w:ascii="Traditional Arabic" w:hAnsi="Traditional Arabic"/>
          <w:b/>
          <w:bCs/>
          <w:sz w:val="32"/>
          <w:rtl/>
        </w:rPr>
        <w:t xml:space="preserve">فإنها متى صدقت في العبادة والدعاء اضطرت إلى قصد موجود يكون بجهة منها </w:t>
      </w:r>
      <w:r>
        <w:rPr>
          <w:rFonts w:ascii="Traditional Arabic" w:hAnsi="Traditional Arabic"/>
          <w:sz w:val="32"/>
          <w:rtl/>
        </w:rPr>
        <w:t>فتنتقل حينئذ إلى حال عبادة الجهمية فتجعله في كل مكان أو الوجود المطلق ويتوجه بقلبه إلى الجهات الست فبينما كان في نفيه عن الجهات الست صار مثبتاً له في الجهات الست وهذا حال الجهمية دائماً</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وكل من جرب نفسه وامتحنها من المؤمنين علم من نفسه علما يقينياً ضرورياً يجده من نفسه كما يجد حبه وبغضه ورضاه وغضبه وفرحه وحزنه أنه </w:t>
      </w:r>
      <w:r>
        <w:rPr>
          <w:rFonts w:ascii="Traditional Arabic" w:hAnsi="Traditional Arabic"/>
          <w:b/>
          <w:bCs/>
          <w:sz w:val="32"/>
          <w:rtl/>
        </w:rPr>
        <w:t>متى صدق في عبادة الله ودعائه والتوجه إليه بقلبه لزم أن يقصده بجهة منه</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فتبين أن قوله</w:t>
      </w:r>
      <w:r w:rsidR="00CE45A2">
        <w:rPr>
          <w:rFonts w:ascii="Traditional Arabic" w:hAnsi="Traditional Arabic"/>
          <w:sz w:val="32"/>
          <w:rtl/>
        </w:rPr>
        <w:t xml:space="preserve"> :</w:t>
      </w:r>
      <w:r>
        <w:rPr>
          <w:rFonts w:ascii="Traditional Arabic" w:hAnsi="Traditional Arabic"/>
          <w:sz w:val="32"/>
          <w:rtl/>
        </w:rPr>
        <w:t xml:space="preserve"> "إياك نعبد واياك نستعين"  بل وقوله</w:t>
      </w:r>
      <w:r w:rsidR="00CE45A2">
        <w:rPr>
          <w:rFonts w:ascii="Traditional Arabic" w:hAnsi="Traditional Arabic"/>
          <w:sz w:val="32"/>
          <w:rtl/>
        </w:rPr>
        <w:t xml:space="preserve"> :</w:t>
      </w:r>
      <w:r>
        <w:rPr>
          <w:rFonts w:ascii="Traditional Arabic" w:hAnsi="Traditional Arabic"/>
          <w:sz w:val="32"/>
          <w:rtl/>
        </w:rPr>
        <w:t xml:space="preserve"> " إهدنا الصراط المستقيم" لا يصدق في قول ذلك إلا من يقر أن الله فوقه ومن لم يقر بذلك يكون فيه نفاق</w:t>
      </w:r>
      <w:r w:rsidR="00CE45A2">
        <w:rPr>
          <w:rFonts w:ascii="Traditional Arabic" w:hAnsi="Traditional Arabic"/>
          <w:sz w:val="32"/>
          <w:rtl/>
        </w:rPr>
        <w:t xml:space="preserve"> ،</w:t>
      </w:r>
      <w:r>
        <w:rPr>
          <w:rFonts w:ascii="Traditional Arabic" w:hAnsi="Traditional Arabic"/>
          <w:sz w:val="32"/>
          <w:rtl/>
        </w:rPr>
        <w:t xml:space="preserve"> عنده قصد بلا مقصود وعبادة بلا معبود حقيقي وان كان مثبتاً له من بعض الوجوه لكن قلبه لا يكون مطمئناً إلى انه يعبده</w:t>
      </w:r>
      <w:r w:rsidR="00013331">
        <w:rPr>
          <w:rFonts w:ascii="Traditional Arabic" w:hAnsi="Traditional Arabic" w:hint="cs"/>
          <w:sz w:val="32"/>
          <w:rtl/>
        </w:rPr>
        <w:t xml:space="preserve"> ، </w:t>
      </w:r>
      <w:r>
        <w:rPr>
          <w:rFonts w:ascii="Traditional Arabic" w:hAnsi="Traditional Arabic"/>
          <w:sz w:val="32"/>
          <w:rtl/>
        </w:rPr>
        <w:t>يوضح ذلك أن عبادة القلب وقصده وتوجهه حركة منه وحركة الانسان بل كل جسم لا يكون إلا في جهة</w:t>
      </w:r>
      <w:r w:rsidR="00CE45A2">
        <w:rPr>
          <w:rFonts w:ascii="Traditional Arabic" w:hAnsi="Traditional Arabic"/>
          <w:sz w:val="32"/>
          <w:rtl/>
        </w:rPr>
        <w:t xml:space="preserve"> ،</w:t>
      </w:r>
      <w:r>
        <w:rPr>
          <w:rFonts w:ascii="Traditional Arabic" w:hAnsi="Traditional Arabic"/>
          <w:sz w:val="32"/>
          <w:rtl/>
        </w:rPr>
        <w:t xml:space="preserve"> إذ الحركة مستلزمة للجهة وتقدير متحرك بلا جهة كتقدير حركة بلا متحرك وهذا مما لا نزاع فيه بين العقلاء</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40F73">
        <w:rPr>
          <w:rFonts w:ascii="Traditional Arabic" w:hAnsi="Traditional Arabic" w:hint="cs"/>
          <w:sz w:val="32"/>
          <w:rtl/>
        </w:rPr>
        <w:t>[</w:t>
      </w:r>
      <w:r w:rsidR="00A40F73" w:rsidRPr="00BD4408">
        <w:rPr>
          <w:rFonts w:ascii="Traditional Arabic" w:hAnsi="Traditional Arabic"/>
          <w:sz w:val="24"/>
          <w:szCs w:val="24"/>
          <w:rtl/>
        </w:rPr>
        <w:t>بيان تلبيس الجهمية  2/466-469</w:t>
      </w:r>
      <w:r w:rsidR="00A40F73">
        <w:rPr>
          <w:rFonts w:ascii="Traditional Arabic" w:hAnsi="Traditional Arabic" w:hint="cs"/>
          <w:sz w:val="32"/>
          <w:rtl/>
        </w:rPr>
        <w:t xml:space="preserve">] </w:t>
      </w:r>
      <w:r w:rsidR="0008248F">
        <w:rPr>
          <w:rFonts w:ascii="Traditional Arabic" w:hAnsi="Traditional Arabic" w:hint="cs"/>
          <w:sz w:val="32"/>
          <w:rtl/>
        </w:rPr>
        <w:t xml:space="preserve">، </w:t>
      </w:r>
      <w:r>
        <w:rPr>
          <w:rFonts w:ascii="Traditional Arabic" w:hAnsi="Traditional Arabic"/>
          <w:sz w:val="32"/>
          <w:rtl/>
        </w:rPr>
        <w:t>وجوابه من وجوه أربعة</w:t>
      </w:r>
      <w:r w:rsidR="00CE45A2">
        <w:rPr>
          <w:rFonts w:ascii="Traditional Arabic" w:hAnsi="Traditional Arabic"/>
          <w:sz w:val="32"/>
          <w:rtl/>
        </w:rPr>
        <w:t xml:space="preserve"> :</w:t>
      </w:r>
      <w:r w:rsidR="0008248F">
        <w:rPr>
          <w:rFonts w:ascii="Traditional Arabic" w:hAnsi="Traditional Arabic" w:hint="cs"/>
          <w:sz w:val="32"/>
          <w:rtl/>
        </w:rPr>
        <w:t xml:space="preserve">  </w:t>
      </w:r>
      <w:r w:rsidRPr="0008248F">
        <w:rPr>
          <w:rFonts w:ascii="Traditional Arabic" w:hAnsi="Traditional Arabic"/>
          <w:b/>
          <w:bCs/>
          <w:sz w:val="32"/>
          <w:rtl/>
        </w:rPr>
        <w:t>الأول</w:t>
      </w:r>
      <w:r w:rsidR="00CE45A2" w:rsidRPr="0008248F">
        <w:rPr>
          <w:rFonts w:ascii="Traditional Arabic" w:hAnsi="Traditional Arabic"/>
          <w:b/>
          <w:bCs/>
          <w:sz w:val="32"/>
          <w:rtl/>
        </w:rPr>
        <w:t xml:space="preserve"> </w:t>
      </w:r>
      <w:r w:rsidR="00CE45A2">
        <w:rPr>
          <w:rFonts w:ascii="Traditional Arabic" w:hAnsi="Traditional Arabic"/>
          <w:sz w:val="32"/>
          <w:rtl/>
        </w:rPr>
        <w:t>:</w:t>
      </w:r>
      <w:r>
        <w:rPr>
          <w:rFonts w:ascii="Traditional Arabic" w:hAnsi="Traditional Arabic"/>
          <w:sz w:val="32"/>
          <w:rtl/>
        </w:rPr>
        <w:t xml:space="preserve"> أنا لا نسلم أن كون الرب إلاهاً معبوداً يستلزم أن يكون بجهة من عابده</w:t>
      </w:r>
      <w:r w:rsidR="00CE45A2">
        <w:rPr>
          <w:rFonts w:ascii="Traditional Arabic" w:hAnsi="Traditional Arabic"/>
          <w:sz w:val="32"/>
          <w:rtl/>
        </w:rPr>
        <w:t xml:space="preserve"> ،</w:t>
      </w:r>
      <w:r>
        <w:rPr>
          <w:rFonts w:ascii="Traditional Arabic" w:hAnsi="Traditional Arabic"/>
          <w:sz w:val="32"/>
          <w:rtl/>
        </w:rPr>
        <w:t xml:space="preserve"> وذلك أن العبادة تتضمن قصد المعبود وإرادته وتوجه القلب إليه</w:t>
      </w:r>
      <w:r w:rsidR="00CE45A2">
        <w:rPr>
          <w:rFonts w:ascii="Traditional Arabic" w:hAnsi="Traditional Arabic"/>
          <w:sz w:val="32"/>
          <w:rtl/>
        </w:rPr>
        <w:t xml:space="preserve"> ،</w:t>
      </w:r>
      <w:r>
        <w:rPr>
          <w:rFonts w:ascii="Traditional Arabic" w:hAnsi="Traditional Arabic"/>
          <w:sz w:val="32"/>
          <w:rtl/>
        </w:rPr>
        <w:t xml:space="preserve">  وتوجه القلب وقصده لايستلزم الجهة</w:t>
      </w:r>
      <w:r w:rsidR="00CE45A2">
        <w:rPr>
          <w:rFonts w:ascii="Traditional Arabic" w:hAnsi="Traditional Arabic"/>
          <w:sz w:val="32"/>
          <w:rtl/>
        </w:rPr>
        <w:t xml:space="preserve"> ،</w:t>
      </w:r>
      <w:r>
        <w:rPr>
          <w:rFonts w:ascii="Traditional Arabic" w:hAnsi="Traditional Arabic"/>
          <w:sz w:val="32"/>
          <w:rtl/>
        </w:rPr>
        <w:t xml:space="preserve">  لكن الحس والوهم يتسلط على القلب متطلعاً وطالباً لحظ نفسه في مشاركة القلب بالقصد</w:t>
      </w:r>
      <w:r w:rsidR="00CE45A2">
        <w:rPr>
          <w:rFonts w:ascii="Traditional Arabic" w:hAnsi="Traditional Arabic"/>
          <w:sz w:val="32"/>
          <w:rtl/>
        </w:rPr>
        <w:t xml:space="preserve"> ،</w:t>
      </w:r>
      <w:r>
        <w:rPr>
          <w:rFonts w:ascii="Traditional Arabic" w:hAnsi="Traditional Arabic"/>
          <w:sz w:val="32"/>
          <w:rtl/>
        </w:rPr>
        <w:t xml:space="preserve"> ولا يكون قصد الحس والوهم إلا إلى موجود في جهة</w:t>
      </w:r>
      <w:r w:rsidR="00CE45A2">
        <w:rPr>
          <w:rFonts w:ascii="Traditional Arabic" w:hAnsi="Traditional Arabic"/>
          <w:sz w:val="32"/>
          <w:rtl/>
        </w:rPr>
        <w:t xml:space="preserve"> ،</w:t>
      </w:r>
      <w:r>
        <w:rPr>
          <w:rFonts w:ascii="Traditional Arabic" w:hAnsi="Traditional Arabic"/>
          <w:sz w:val="32"/>
          <w:rtl/>
        </w:rPr>
        <w:t xml:space="preserve">  ومن الخطأ أن نجعل تشوف الحس غالباً على مقتضى تنزيه القلب</w:t>
      </w:r>
      <w:r w:rsidR="00CE45A2">
        <w:rPr>
          <w:rFonts w:ascii="Traditional Arabic" w:hAnsi="Traditional Arabic"/>
          <w:sz w:val="32"/>
          <w:rtl/>
        </w:rPr>
        <w:t xml:space="preserve"> ،</w:t>
      </w:r>
      <w:r>
        <w:rPr>
          <w:rFonts w:ascii="Traditional Arabic" w:hAnsi="Traditional Arabic"/>
          <w:sz w:val="32"/>
          <w:rtl/>
        </w:rPr>
        <w:t xml:space="preserve">  وما يجده الإنسان من قصدِ قلبه هو تعبير قلبي عن السمو والعلو الرتبي بمنزلة تعبير اللسان عن علو المكانة بعلو المكان وتعبيرِ الجوارح برفع الكف نحو السماء عند المدح ليس شيء منه يستلزم الكون في الجهة حقيقة</w:t>
      </w:r>
      <w:r w:rsidR="00CE45A2">
        <w:rPr>
          <w:rFonts w:ascii="Traditional Arabic" w:hAnsi="Traditional Arabic"/>
          <w:sz w:val="32"/>
          <w:rtl/>
        </w:rPr>
        <w:t xml:space="preserve"> ،</w:t>
      </w:r>
      <w:r>
        <w:rPr>
          <w:rFonts w:ascii="Traditional Arabic" w:hAnsi="Traditional Arabic"/>
          <w:sz w:val="32"/>
          <w:rtl/>
        </w:rPr>
        <w:t xml:space="preserve">  بل هذا المعنى يتوهمه الإنسان في السلطان أيضاً ولو كان السلطان لم يرتفع عن الأرض قط</w:t>
      </w:r>
      <w:r w:rsidR="00CE45A2">
        <w:rPr>
          <w:rFonts w:ascii="Traditional Arabic" w:hAnsi="Traditional Arabic"/>
          <w:sz w:val="32"/>
          <w:rtl/>
        </w:rPr>
        <w:t xml:space="preserve"> ،</w:t>
      </w:r>
      <w:r>
        <w:rPr>
          <w:rFonts w:ascii="Traditional Arabic" w:hAnsi="Traditional Arabic"/>
          <w:sz w:val="32"/>
          <w:rtl/>
        </w:rPr>
        <w:t xml:space="preserve"> وإذا كاتب السلطانَ قال رفعت إليه كتاباً وإذا امتدحه جعل يشير برفع كفه كل ذلك لا يستلزم فيه أن يكون السلطان فوقه حقيقة</w:t>
      </w:r>
      <w:r w:rsidR="00CE45A2">
        <w:rPr>
          <w:rFonts w:ascii="Traditional Arabic" w:hAnsi="Traditional Arabic"/>
          <w:sz w:val="32"/>
          <w:rtl/>
        </w:rPr>
        <w:t xml:space="preserve"> ،</w:t>
      </w:r>
      <w:r>
        <w:rPr>
          <w:rFonts w:ascii="Traditional Arabic" w:hAnsi="Traditional Arabic"/>
          <w:sz w:val="32"/>
          <w:rtl/>
        </w:rPr>
        <w:t xml:space="preserve">  والحكم بالجهة في مثله من غلبة الوهم والركون إلى الحس</w:t>
      </w:r>
      <w:r w:rsidR="00CE45A2">
        <w:rPr>
          <w:rFonts w:ascii="Traditional Arabic" w:hAnsi="Traditional Arabic"/>
          <w:sz w:val="32"/>
          <w:rtl/>
        </w:rPr>
        <w:t xml:space="preserve"> ،</w:t>
      </w:r>
      <w:r>
        <w:rPr>
          <w:rFonts w:ascii="Traditional Arabic" w:hAnsi="Traditional Arabic"/>
          <w:sz w:val="32"/>
          <w:rtl/>
        </w:rPr>
        <w:t xml:space="preserve"> </w:t>
      </w:r>
      <w:r w:rsidRPr="0008248F">
        <w:rPr>
          <w:rFonts w:ascii="Traditional Arabic" w:hAnsi="Traditional Arabic"/>
          <w:b/>
          <w:bCs/>
          <w:sz w:val="32"/>
          <w:rtl/>
        </w:rPr>
        <w:t>والثاني</w:t>
      </w:r>
      <w:r w:rsidR="00CE45A2">
        <w:rPr>
          <w:rFonts w:ascii="Traditional Arabic" w:hAnsi="Traditional Arabic"/>
          <w:sz w:val="32"/>
          <w:rtl/>
        </w:rPr>
        <w:t xml:space="preserve"> :</w:t>
      </w:r>
      <w:r>
        <w:rPr>
          <w:rFonts w:ascii="Traditional Arabic" w:hAnsi="Traditional Arabic"/>
          <w:sz w:val="32"/>
          <w:rtl/>
        </w:rPr>
        <w:t xml:space="preserve"> أنا لا نسلم أن الأمر بعبادة المنزه عن الجهة ممتنع في العقل بل الوهم هو الذي يحكم بامتناعه لأن الوهم يكَلُّ من التفكر في موجود لا يخضع لأحكام الحس كما يَكلُّ من التفكر بالروح وشغلها للبدن وخروجها منه ويتصور في ذلك ما يتصوره من تداخل الأجسام ويقدر في وجود الروح في البدن شغلها لحيز من البدن ويفرض لها ثقلاً يزيد به ثقل البدن ويكون خروجها منه مقتضياً لفقد شي من الوزن أو الحجم</w:t>
      </w:r>
      <w:r w:rsidR="00CE45A2">
        <w:rPr>
          <w:rFonts w:ascii="Traditional Arabic" w:hAnsi="Traditional Arabic"/>
          <w:sz w:val="32"/>
          <w:rtl/>
        </w:rPr>
        <w:t xml:space="preserve"> ،</w:t>
      </w:r>
      <w:r>
        <w:rPr>
          <w:rFonts w:ascii="Traditional Arabic" w:hAnsi="Traditional Arabic"/>
          <w:sz w:val="32"/>
          <w:rtl/>
        </w:rPr>
        <w:t xml:space="preserve">  وكذا الحال في تفكره بقيام الصفة بالموصوف لا بد أن يفرض في الموصوف حيزاً لصفته وإذا ذُكِر لموصوف صفةٌ أو صفتان ثم ذكر لغيره ألف صفة قدَّر للموصوف الأول حجماً أصغر من حجم الثاني وكل ذلك من ضلالة الوهم وضحالة الحس</w:t>
      </w:r>
      <w:r w:rsidR="00CE45A2">
        <w:rPr>
          <w:rFonts w:ascii="Traditional Arabic" w:hAnsi="Traditional Arabic"/>
          <w:sz w:val="32"/>
          <w:rtl/>
        </w:rPr>
        <w:t xml:space="preserve"> ،</w:t>
      </w:r>
      <w:r>
        <w:rPr>
          <w:rFonts w:ascii="Traditional Arabic" w:hAnsi="Traditional Arabic"/>
          <w:sz w:val="32"/>
          <w:rtl/>
        </w:rPr>
        <w:t xml:space="preserve"> </w:t>
      </w:r>
      <w:r w:rsidR="0008248F">
        <w:rPr>
          <w:rFonts w:ascii="Traditional Arabic" w:hAnsi="Traditional Arabic" w:hint="cs"/>
          <w:b/>
          <w:bCs/>
          <w:sz w:val="32"/>
          <w:rtl/>
        </w:rPr>
        <w:t xml:space="preserve"> </w:t>
      </w:r>
      <w:r w:rsidRPr="0008248F">
        <w:rPr>
          <w:rFonts w:ascii="Traditional Arabic" w:hAnsi="Traditional Arabic"/>
          <w:b/>
          <w:bCs/>
          <w:sz w:val="32"/>
          <w:rtl/>
        </w:rPr>
        <w:t>والثالث</w:t>
      </w:r>
      <w:r w:rsidR="00CE45A2" w:rsidRPr="0008248F">
        <w:rPr>
          <w:rFonts w:ascii="Traditional Arabic" w:hAnsi="Traditional Arabic"/>
          <w:b/>
          <w:bCs/>
          <w:sz w:val="32"/>
          <w:rtl/>
        </w:rPr>
        <w:t xml:space="preserve"> :</w:t>
      </w:r>
      <w:r w:rsidRPr="0008248F">
        <w:rPr>
          <w:rFonts w:ascii="Traditional Arabic" w:hAnsi="Traditional Arabic"/>
          <w:b/>
          <w:bCs/>
          <w:sz w:val="32"/>
          <w:rtl/>
        </w:rPr>
        <w:t xml:space="preserve"> </w:t>
      </w:r>
      <w:r>
        <w:rPr>
          <w:rFonts w:ascii="Traditional Arabic" w:hAnsi="Traditional Arabic"/>
          <w:sz w:val="32"/>
          <w:rtl/>
        </w:rPr>
        <w:t>أنا لا نسلم أن ما نسبه إلى الجهمية يستلزم الجمع بين النقيضين</w:t>
      </w:r>
      <w:r w:rsidR="00CE45A2">
        <w:rPr>
          <w:rFonts w:ascii="Traditional Arabic" w:hAnsi="Traditional Arabic"/>
          <w:sz w:val="32"/>
          <w:rtl/>
        </w:rPr>
        <w:t xml:space="preserve"> ،</w:t>
      </w:r>
      <w:r>
        <w:rPr>
          <w:rFonts w:ascii="Traditional Arabic" w:hAnsi="Traditional Arabic"/>
          <w:sz w:val="32"/>
          <w:rtl/>
        </w:rPr>
        <w:t xml:space="preserve">  بل قول ابن تيمية رحمه الله أحق بهذا الوصف</w:t>
      </w:r>
      <w:r w:rsidR="00CE45A2">
        <w:rPr>
          <w:rFonts w:ascii="Traditional Arabic" w:hAnsi="Traditional Arabic"/>
          <w:sz w:val="32"/>
          <w:rtl/>
        </w:rPr>
        <w:t xml:space="preserve"> ،</w:t>
      </w:r>
      <w:r>
        <w:rPr>
          <w:rFonts w:ascii="Traditional Arabic" w:hAnsi="Traditional Arabic"/>
          <w:sz w:val="32"/>
          <w:rtl/>
        </w:rPr>
        <w:t xml:space="preserve"> لأنه إذا قيل إن المعبود موجود في جهة الفوق حقيقة صار مناقضاً لكون السجود اقتراباً منه وكونه مع ذلك في قبلة المصلي ومع ذلك في السماء وفوق العرش</w:t>
      </w:r>
      <w:r w:rsidR="00CE45A2">
        <w:rPr>
          <w:rFonts w:ascii="Traditional Arabic" w:hAnsi="Traditional Arabic"/>
          <w:sz w:val="32"/>
          <w:rtl/>
        </w:rPr>
        <w:t xml:space="preserve"> ،</w:t>
      </w:r>
      <w:r>
        <w:rPr>
          <w:rFonts w:ascii="Traditional Arabic" w:hAnsi="Traditional Arabic"/>
          <w:sz w:val="32"/>
          <w:rtl/>
        </w:rPr>
        <w:t xml:space="preserve">  ويناقض أيضاً وصفَه بأنه سبحانه ليس كمثله شيء لأن المتحيز في جهة له أشباه وأمثال</w:t>
      </w:r>
      <w:r w:rsidR="00CE45A2">
        <w:rPr>
          <w:rFonts w:ascii="Traditional Arabic" w:hAnsi="Traditional Arabic"/>
          <w:sz w:val="32"/>
          <w:rtl/>
        </w:rPr>
        <w:t xml:space="preserve"> ،</w:t>
      </w:r>
      <w:r>
        <w:rPr>
          <w:rFonts w:ascii="Traditional Arabic" w:hAnsi="Traditional Arabic"/>
          <w:sz w:val="32"/>
          <w:rtl/>
        </w:rPr>
        <w:t xml:space="preserve">  ولا نساوق ابن تيمية رحمه الله في تطاوله بالتكفير والرمي بالنفاق والتعطيل والزندقة</w:t>
      </w:r>
      <w:r w:rsidR="00CE45A2">
        <w:rPr>
          <w:rFonts w:ascii="Traditional Arabic" w:hAnsi="Traditional Arabic"/>
          <w:sz w:val="32"/>
          <w:rtl/>
        </w:rPr>
        <w:t xml:space="preserve"> ،</w:t>
      </w:r>
      <w:r>
        <w:rPr>
          <w:rFonts w:ascii="Traditional Arabic" w:hAnsi="Traditional Arabic"/>
          <w:sz w:val="32"/>
          <w:rtl/>
        </w:rPr>
        <w:t xml:space="preserve">  لكنا نسأل هل كشف عن القلوب التي رماها بالغفلة واللهو</w:t>
      </w:r>
      <w:r w:rsidR="00CE45A2">
        <w:rPr>
          <w:rFonts w:ascii="Traditional Arabic" w:hAnsi="Traditional Arabic"/>
          <w:sz w:val="32"/>
          <w:rtl/>
        </w:rPr>
        <w:t xml:space="preserve"> ،</w:t>
      </w:r>
      <w:r>
        <w:rPr>
          <w:rFonts w:ascii="Traditional Arabic" w:hAnsi="Traditional Arabic"/>
          <w:sz w:val="32"/>
          <w:rtl/>
        </w:rPr>
        <w:t xml:space="preserve">  وهل يقبل عاقل أن يحكم بذلك على كل من ينفي الجهة والمكان وفي هؤلاء من سادات الأمة وعبادها وعلمائها ورجالها في العلم والعمل من لا يحصيهم إلا الله</w:t>
      </w:r>
      <w:r w:rsidR="00CE45A2">
        <w:rPr>
          <w:rFonts w:ascii="Traditional Arabic" w:hAnsi="Traditional Arabic"/>
          <w:sz w:val="32"/>
          <w:rtl/>
        </w:rPr>
        <w:t xml:space="preserve"> ،</w:t>
      </w:r>
      <w:r>
        <w:rPr>
          <w:rFonts w:ascii="Traditional Arabic" w:hAnsi="Traditional Arabic"/>
          <w:sz w:val="32"/>
          <w:rtl/>
        </w:rPr>
        <w:t xml:space="preserve">  ويكفيه أنه شهد على نفسه أنه في أحسن حالاته وصدقه في عبادة الله يعلم من نفسه علماً يقينياً ضرورياً أن الذي يقصده موجود بجهة منه</w:t>
      </w:r>
      <w:r w:rsidR="00CE45A2">
        <w:rPr>
          <w:rFonts w:ascii="Traditional Arabic" w:hAnsi="Traditional Arabic"/>
          <w:sz w:val="32"/>
          <w:rtl/>
        </w:rPr>
        <w:t xml:space="preserve"> ،</w:t>
      </w:r>
      <w:r>
        <w:rPr>
          <w:rFonts w:ascii="Traditional Arabic" w:hAnsi="Traditional Arabic"/>
          <w:sz w:val="32"/>
          <w:rtl/>
        </w:rPr>
        <w:t xml:space="preserve"> </w:t>
      </w:r>
      <w:r w:rsidRPr="0008248F">
        <w:rPr>
          <w:rFonts w:ascii="Traditional Arabic" w:hAnsi="Traditional Arabic"/>
          <w:b/>
          <w:bCs/>
          <w:sz w:val="32"/>
          <w:rtl/>
        </w:rPr>
        <w:t>والرابع</w:t>
      </w:r>
      <w:r w:rsidR="00CE45A2" w:rsidRPr="0008248F">
        <w:rPr>
          <w:rFonts w:ascii="Traditional Arabic" w:hAnsi="Traditional Arabic"/>
          <w:b/>
          <w:bCs/>
          <w:sz w:val="32"/>
          <w:rtl/>
        </w:rPr>
        <w:t xml:space="preserve"> :</w:t>
      </w:r>
      <w:r>
        <w:rPr>
          <w:rFonts w:ascii="Traditional Arabic" w:hAnsi="Traditional Arabic"/>
          <w:sz w:val="32"/>
          <w:rtl/>
        </w:rPr>
        <w:t xml:space="preserve"> أنه بنى هذا الوجه على توضيحه الذي ذكره في نهاية الوجه وهو أن عبادة القلب وقصده وتوجهه حركةٌ منه</w:t>
      </w:r>
      <w:r w:rsidR="00CE45A2">
        <w:rPr>
          <w:rFonts w:ascii="Traditional Arabic" w:hAnsi="Traditional Arabic"/>
          <w:sz w:val="32"/>
          <w:rtl/>
        </w:rPr>
        <w:t xml:space="preserve"> ،</w:t>
      </w:r>
      <w:r>
        <w:rPr>
          <w:rFonts w:ascii="Traditional Arabic" w:hAnsi="Traditional Arabic"/>
          <w:sz w:val="32"/>
          <w:rtl/>
        </w:rPr>
        <w:t xml:space="preserve">  وهذا مسلم ولكن لا يدخل في قوله</w:t>
      </w:r>
      <w:r w:rsidR="00CE45A2">
        <w:rPr>
          <w:rFonts w:ascii="Traditional Arabic" w:hAnsi="Traditional Arabic"/>
          <w:sz w:val="32"/>
          <w:rtl/>
        </w:rPr>
        <w:t xml:space="preserve"> :</w:t>
      </w:r>
      <w:r>
        <w:rPr>
          <w:rFonts w:ascii="Traditional Arabic" w:hAnsi="Traditional Arabic"/>
          <w:sz w:val="32"/>
          <w:rtl/>
        </w:rPr>
        <w:t xml:space="preserve"> وحركة الانسان بل كل جسم لا يكون إلا في جهة</w:t>
      </w:r>
      <w:r w:rsidR="00CE45A2">
        <w:rPr>
          <w:rFonts w:ascii="Traditional Arabic" w:hAnsi="Traditional Arabic"/>
          <w:sz w:val="32"/>
          <w:rtl/>
        </w:rPr>
        <w:t xml:space="preserve"> ،</w:t>
      </w:r>
      <w:r>
        <w:rPr>
          <w:rFonts w:ascii="Traditional Arabic" w:hAnsi="Traditional Arabic"/>
          <w:sz w:val="32"/>
          <w:rtl/>
        </w:rPr>
        <w:t xml:space="preserve">  إلا إذا أثبت جسمية الروح وأن هذه الحركة من جنس حركة الجسم وانتقاله</w:t>
      </w:r>
      <w:r w:rsidR="00CE45A2">
        <w:rPr>
          <w:rFonts w:ascii="Traditional Arabic" w:hAnsi="Traditional Arabic"/>
          <w:sz w:val="32"/>
          <w:rtl/>
        </w:rPr>
        <w:t xml:space="preserve"> ،</w:t>
      </w:r>
      <w:r>
        <w:rPr>
          <w:rFonts w:ascii="Traditional Arabic" w:hAnsi="Traditional Arabic"/>
          <w:sz w:val="32"/>
          <w:rtl/>
        </w:rPr>
        <w:t xml:space="preserve">  وتقدير انتقال جسم  بلا جهة هو الممتنع عند العقلاء</w:t>
      </w:r>
      <w:r w:rsidR="00CE45A2">
        <w:rPr>
          <w:rFonts w:ascii="Traditional Arabic" w:hAnsi="Traditional Arabic"/>
          <w:sz w:val="32"/>
          <w:rtl/>
        </w:rPr>
        <w:t xml:space="preserve"> ،</w:t>
      </w:r>
      <w:r>
        <w:rPr>
          <w:rFonts w:ascii="Traditional Arabic" w:hAnsi="Traditional Arabic"/>
          <w:sz w:val="32"/>
          <w:rtl/>
        </w:rPr>
        <w:t xml:space="preserve">  وقد صرح في غير هذا الموضع بأن حركة الروح  ليست من جنس حركة البدن وأن الحركة أصناف مختلفة فليست حركة الروح كحركة البدن ولا حركة الملائكة كحركة البدن وأن الحركة يراد بها انتقال البدن والجسم من حيز ويراد بها أمور أخرى وأن الاجسام تنتقل ألوانها وطعومها وروائحها فيسود الجسم بعد ابيضاضه ويحلو بعد مرارته وأن هذه حركات واستحالات وانتقالات وإن لم يكن </w:t>
      </w:r>
      <w:r w:rsidR="009835E2">
        <w:rPr>
          <w:rFonts w:ascii="Traditional Arabic" w:hAnsi="Traditional Arabic" w:hint="cs"/>
          <w:sz w:val="32"/>
          <w:rtl/>
        </w:rPr>
        <w:t>في</w:t>
      </w:r>
      <w:r>
        <w:rPr>
          <w:rFonts w:ascii="Traditional Arabic" w:hAnsi="Traditional Arabic"/>
          <w:sz w:val="32"/>
          <w:rtl/>
        </w:rPr>
        <w:t xml:space="preserve"> ذلك انتقال جسم من حيز إلى حيز</w:t>
      </w:r>
      <w:r w:rsidR="00CE45A2">
        <w:rPr>
          <w:rFonts w:ascii="Traditional Arabic" w:hAnsi="Traditional Arabic"/>
          <w:sz w:val="32"/>
          <w:rtl/>
        </w:rPr>
        <w:t xml:space="preserve"> ،</w:t>
      </w:r>
      <w:r>
        <w:rPr>
          <w:rFonts w:ascii="Traditional Arabic" w:hAnsi="Traditional Arabic"/>
          <w:sz w:val="32"/>
          <w:rtl/>
        </w:rPr>
        <w:t xml:space="preserve"> </w:t>
      </w:r>
    </w:p>
    <w:p w:rsidR="00DC1836" w:rsidRDefault="005A5AAB" w:rsidP="00336F57">
      <w:pPr>
        <w:pBdr>
          <w:bottom w:val="dotted" w:sz="24" w:space="0" w:color="auto"/>
        </w:pBdr>
        <w:ind w:left="-46"/>
        <w:jc w:val="both"/>
        <w:rPr>
          <w:b/>
          <w:bCs/>
          <w:rtl/>
        </w:rPr>
      </w:pPr>
      <w:bookmarkStart w:id="355" w:name="_Toc112917525"/>
      <w:bookmarkStart w:id="356" w:name="_Toc112665058"/>
      <w:bookmarkStart w:id="357" w:name="_Toc112603997"/>
      <w:bookmarkStart w:id="358" w:name="_Toc112603785"/>
      <w:r>
        <w:rPr>
          <w:rFonts w:ascii="Traditional Arabic" w:hAnsi="Traditional Arabic"/>
          <w:b/>
          <w:bCs/>
          <w:sz w:val="32"/>
          <w:rtl/>
        </w:rPr>
        <w:t>الثاني</w:t>
      </w:r>
      <w:r w:rsidR="00CE45A2">
        <w:rPr>
          <w:rFonts w:ascii="Traditional Arabic" w:hAnsi="Traditional Arabic"/>
          <w:b/>
          <w:bCs/>
          <w:sz w:val="32"/>
          <w:rtl/>
        </w:rPr>
        <w:t xml:space="preserve"> :</w:t>
      </w:r>
      <w:r>
        <w:rPr>
          <w:rFonts w:ascii="Traditional Arabic" w:hAnsi="Traditional Arabic"/>
          <w:b/>
          <w:bCs/>
          <w:sz w:val="32"/>
          <w:rtl/>
        </w:rPr>
        <w:t>الوجوه التي قرر فيها التجسيم</w:t>
      </w:r>
      <w:r w:rsidR="00CE45A2">
        <w:rPr>
          <w:rFonts w:ascii="Traditional Arabic" w:hAnsi="Traditional Arabic"/>
          <w:b/>
          <w:bCs/>
          <w:sz w:val="32"/>
          <w:rtl/>
        </w:rPr>
        <w:t xml:space="preserve"> :</w:t>
      </w:r>
      <w:bookmarkEnd w:id="355"/>
      <w:bookmarkEnd w:id="356"/>
      <w:bookmarkEnd w:id="357"/>
      <w:bookmarkEnd w:id="358"/>
      <w:r w:rsidR="0008248F">
        <w:rPr>
          <w:rFonts w:ascii="Traditional Arabic" w:hAnsi="Traditional Arabic" w:hint="cs"/>
          <w:b/>
          <w:bCs/>
          <w:sz w:val="32"/>
          <w:rtl/>
        </w:rPr>
        <w:t xml:space="preserve">  </w:t>
      </w:r>
      <w:r>
        <w:rPr>
          <w:rFonts w:ascii="Traditional Arabic" w:hAnsi="Traditional Arabic"/>
          <w:sz w:val="32"/>
          <w:rtl/>
        </w:rPr>
        <w:t>مما قرربه التجسيم قوله في وجه آخر يخاطب به الفخر الرازي</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قد ذكرت أن مستند هذا الإلف هو اعتقاد الدعاة أن الحي العليم القادر لا يكون إلا جسماً ومعلوم أن هذا بلفظه قول طوائف كثيرة من أهل الكلام من الشيعة والكرامية وغيرهم</w:t>
      </w:r>
      <w:r w:rsidR="00CE45A2">
        <w:rPr>
          <w:rFonts w:ascii="Traditional Arabic" w:hAnsi="Traditional Arabic"/>
          <w:sz w:val="32"/>
          <w:rtl/>
        </w:rPr>
        <w:t xml:space="preserve"> ،</w:t>
      </w:r>
      <w:r>
        <w:rPr>
          <w:rFonts w:ascii="Traditional Arabic" w:hAnsi="Traditional Arabic"/>
          <w:sz w:val="32"/>
          <w:rtl/>
        </w:rPr>
        <w:t xml:space="preserve"> </w:t>
      </w:r>
      <w:r w:rsidR="0008248F">
        <w:rPr>
          <w:rFonts w:ascii="Traditional Arabic" w:hAnsi="Traditional Arabic" w:hint="cs"/>
          <w:sz w:val="32"/>
          <w:rtl/>
        </w:rPr>
        <w:t xml:space="preserve"> </w:t>
      </w:r>
      <w:r>
        <w:rPr>
          <w:rFonts w:ascii="Traditional Arabic" w:hAnsi="Traditional Arabic"/>
          <w:sz w:val="32"/>
          <w:rtl/>
        </w:rPr>
        <w:t>وأما بمعناه فالمؤسس وغيره يقول إن هذا قول من قال إن الله فوق العرش أو إنه يشار إليه في الدعاء</w:t>
      </w:r>
      <w:r w:rsidR="00CE45A2">
        <w:rPr>
          <w:rFonts w:ascii="Traditional Arabic" w:hAnsi="Traditional Arabic"/>
          <w:sz w:val="32"/>
          <w:rtl/>
        </w:rPr>
        <w:t xml:space="preserve"> ،</w:t>
      </w:r>
      <w:r>
        <w:rPr>
          <w:rFonts w:ascii="Traditional Arabic" w:hAnsi="Traditional Arabic"/>
          <w:sz w:val="32"/>
          <w:rtl/>
        </w:rPr>
        <w:t xml:space="preserve">  ومعلوم أن القول بكون الله فوق العرش أو أنه يشار إليه بالأيدي والدعاء هو قول سلف الأمة وأئمتها وعامتها</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وإذا كان هؤلاء كلهم يقولون بالمعنى الذي سميته تجسيماً لم يضر القول بذلك</w:t>
      </w:r>
      <w:r>
        <w:rPr>
          <w:rFonts w:ascii="Traditional Arabic" w:hAnsi="Traditional Arabic"/>
          <w:sz w:val="32"/>
          <w:rtl/>
        </w:rPr>
        <w:t xml:space="preserve"> ولم يجز رده إلا بحجة وأنت لم تذكر في جواب هذه الحجة ما يصلح أن يكون جواباً</w:t>
      </w:r>
      <w:r w:rsidR="00CE45A2">
        <w:rPr>
          <w:rFonts w:ascii="Traditional Arabic" w:hAnsi="Traditional Arabic"/>
          <w:sz w:val="32"/>
          <w:rtl/>
        </w:rPr>
        <w:t xml:space="preserve"> ،</w:t>
      </w:r>
      <w:r>
        <w:rPr>
          <w:rFonts w:ascii="Traditional Arabic" w:hAnsi="Traditional Arabic"/>
          <w:sz w:val="32"/>
          <w:rtl/>
        </w:rPr>
        <w:t xml:space="preserve"> وقد قدمنا في الوجه الذي قبل هذا أن </w:t>
      </w:r>
      <w:r>
        <w:rPr>
          <w:rFonts w:ascii="Traditional Arabic" w:hAnsi="Traditional Arabic"/>
          <w:b/>
          <w:bCs/>
          <w:sz w:val="32"/>
          <w:rtl/>
        </w:rPr>
        <w:t xml:space="preserve">الإشارة إلى الله في الدعاء إن استلزم اعتقاد الداعي أن الله جسم فقد ثبت أن هذا قول من قوله حجة </w:t>
      </w:r>
      <w:r>
        <w:rPr>
          <w:rFonts w:ascii="Traditional Arabic" w:hAnsi="Traditional Arabic"/>
          <w:sz w:val="32"/>
          <w:rtl/>
        </w:rPr>
        <w:t>وإلا بطلت حكايته</w:t>
      </w:r>
      <w:r w:rsidR="00CE45A2">
        <w:rPr>
          <w:rFonts w:ascii="Traditional Arabic" w:hAnsi="Traditional Arabic"/>
          <w:sz w:val="32"/>
          <w:rtl/>
        </w:rPr>
        <w:t xml:space="preserve"> ،</w:t>
      </w:r>
      <w:r>
        <w:rPr>
          <w:rFonts w:ascii="Traditional Arabic" w:hAnsi="Traditional Arabic"/>
          <w:sz w:val="32"/>
          <w:rtl/>
        </w:rPr>
        <w:t xml:space="preserve"> </w:t>
      </w:r>
      <w:r w:rsidR="0008248F">
        <w:rPr>
          <w:rFonts w:ascii="Traditional Arabic" w:hAnsi="Traditional Arabic" w:hint="cs"/>
          <w:sz w:val="32"/>
          <w:rtl/>
        </w:rPr>
        <w:t xml:space="preserve"> </w:t>
      </w:r>
      <w:r>
        <w:rPr>
          <w:rFonts w:ascii="Traditional Arabic" w:hAnsi="Traditional Arabic"/>
          <w:sz w:val="32"/>
          <w:rtl/>
        </w:rPr>
        <w:t>وأما هنا فإن</w:t>
      </w:r>
      <w:r>
        <w:rPr>
          <w:rFonts w:ascii="Traditional Arabic" w:hAnsi="Traditional Arabic"/>
          <w:b/>
          <w:bCs/>
          <w:sz w:val="32"/>
          <w:rtl/>
        </w:rPr>
        <w:t xml:space="preserve"> كون الحي القادر لا يكون إلا بائناً عن غيره بالجهة له حد يتميز به عن غيره وهو معنى كونه جسماً عنده</w:t>
      </w:r>
      <w:r w:rsidR="00CE45A2">
        <w:rPr>
          <w:rFonts w:ascii="Traditional Arabic" w:hAnsi="Traditional Arabic"/>
          <w:b/>
          <w:bCs/>
          <w:sz w:val="32"/>
          <w:rtl/>
        </w:rPr>
        <w:t xml:space="preserve"> ،</w:t>
      </w:r>
      <w:r>
        <w:rPr>
          <w:rFonts w:ascii="Traditional Arabic" w:hAnsi="Traditional Arabic"/>
          <w:b/>
          <w:bCs/>
          <w:sz w:val="32"/>
          <w:rtl/>
        </w:rPr>
        <w:t xml:space="preserve"> وهذا المعنى مما اتفق عليه سلف الأمة وأئمتها وإن تنوعت ألفاظهم فيه فكلها متوافقة متطابقة</w:t>
      </w:r>
      <w:r w:rsidR="00CE45A2">
        <w:rPr>
          <w:rFonts w:ascii="Traditional Arabic" w:hAnsi="Traditional Arabic"/>
          <w:b/>
          <w:bCs/>
          <w:sz w:val="32"/>
          <w:rtl/>
        </w:rPr>
        <w:t xml:space="preserve"> ،</w:t>
      </w:r>
      <w:r>
        <w:rPr>
          <w:rFonts w:ascii="Traditional Arabic" w:hAnsi="Traditional Arabic"/>
          <w:b/>
          <w:bCs/>
          <w:sz w:val="32"/>
          <w:rtl/>
        </w:rPr>
        <w:t xml:space="preserve"> </w:t>
      </w:r>
      <w:r>
        <w:rPr>
          <w:rFonts w:ascii="Traditional Arabic" w:hAnsi="Traditional Arabic"/>
          <w:sz w:val="32"/>
          <w:rtl/>
        </w:rPr>
        <w:t>وبالجملة فلا يمكنه أن ينازع أن هذا قول خلق كثير من أهل الحديث والفقه والتصوف والكلام فلا بد من دليل إبطاله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40F73">
        <w:rPr>
          <w:rFonts w:ascii="Traditional Arabic" w:hAnsi="Traditional Arabic" w:hint="cs"/>
          <w:sz w:val="32"/>
          <w:rtl/>
        </w:rPr>
        <w:t>[</w:t>
      </w:r>
      <w:r w:rsidR="00A40F73" w:rsidRPr="00A40F73">
        <w:rPr>
          <w:rFonts w:ascii="Traditional Arabic" w:hAnsi="Traditional Arabic"/>
          <w:sz w:val="24"/>
          <w:szCs w:val="24"/>
          <w:rtl/>
        </w:rPr>
        <w:t xml:space="preserve"> </w:t>
      </w:r>
      <w:r w:rsidR="00A40F73" w:rsidRPr="00BD4408">
        <w:rPr>
          <w:rFonts w:ascii="Traditional Arabic" w:hAnsi="Traditional Arabic"/>
          <w:sz w:val="24"/>
          <w:szCs w:val="24"/>
          <w:rtl/>
        </w:rPr>
        <w:t>بيان تلبيس الجهمية  2/494-496. وانظر متابعة  ابن تيمية في ما ذكره هنا في أقاويل الثقات 195</w:t>
      </w:r>
      <w:r w:rsidR="00A40F73">
        <w:rPr>
          <w:rFonts w:ascii="Traditional Arabic" w:hAnsi="Traditional Arabic" w:hint="cs"/>
          <w:sz w:val="32"/>
          <w:rtl/>
        </w:rPr>
        <w:t>]</w:t>
      </w:r>
      <w:r w:rsidR="0008248F">
        <w:rPr>
          <w:rFonts w:ascii="Traditional Arabic" w:hAnsi="Traditional Arabic" w:hint="cs"/>
          <w:sz w:val="32"/>
          <w:rtl/>
        </w:rPr>
        <w:t xml:space="preserve"> ، </w:t>
      </w:r>
      <w:r>
        <w:rPr>
          <w:rFonts w:ascii="Traditional Arabic" w:hAnsi="Traditional Arabic"/>
          <w:sz w:val="32"/>
          <w:rtl/>
        </w:rPr>
        <w:t>والجواب أولاً</w:t>
      </w:r>
      <w:r w:rsidR="00CE45A2">
        <w:rPr>
          <w:rFonts w:ascii="Traditional Arabic" w:hAnsi="Traditional Arabic"/>
          <w:sz w:val="32"/>
          <w:rtl/>
        </w:rPr>
        <w:t xml:space="preserve"> :</w:t>
      </w:r>
      <w:r>
        <w:rPr>
          <w:rFonts w:ascii="Traditional Arabic" w:hAnsi="Traditional Arabic"/>
          <w:sz w:val="32"/>
          <w:rtl/>
        </w:rPr>
        <w:t>أن نكشف عن الإجمال الذي يعتمده فنقول المؤسس وفرقته يقولون التجسيم يلزم من قال إن الله فوق العرش فوقية حقيقية أو حسية أو أثبت أنه يشار إليه بالأيدي على أنه موجود في منتهى الإشارة الحسية</w:t>
      </w:r>
      <w:r w:rsidR="00CE45A2">
        <w:rPr>
          <w:rFonts w:ascii="Traditional Arabic" w:hAnsi="Traditional Arabic"/>
          <w:sz w:val="32"/>
          <w:rtl/>
        </w:rPr>
        <w:t xml:space="preserve"> ،</w:t>
      </w:r>
      <w:r>
        <w:rPr>
          <w:rFonts w:ascii="Traditional Arabic" w:hAnsi="Traditional Arabic"/>
          <w:sz w:val="32"/>
          <w:rtl/>
        </w:rPr>
        <w:t xml:space="preserve">  ومعلوم أن القول بكون الله قاهراً فوق عباده وأن رفع الأيدي عند الدعاء لا يستلزم التجسيم</w:t>
      </w:r>
      <w:r w:rsidR="00CE45A2">
        <w:rPr>
          <w:rFonts w:ascii="Traditional Arabic" w:hAnsi="Traditional Arabic"/>
          <w:sz w:val="32"/>
          <w:rtl/>
        </w:rPr>
        <w:t xml:space="preserve"> ،</w:t>
      </w:r>
      <w:r>
        <w:rPr>
          <w:rFonts w:ascii="Traditional Arabic" w:hAnsi="Traditional Arabic"/>
          <w:sz w:val="32"/>
          <w:rtl/>
        </w:rPr>
        <w:t xml:space="preserve">  والأول لا يمكن أن ينقل فيه حرفاً عن سلف الأمة وأئمتها وعامتها</w:t>
      </w:r>
      <w:r w:rsidR="00CE45A2">
        <w:rPr>
          <w:rFonts w:ascii="Traditional Arabic" w:hAnsi="Traditional Arabic"/>
          <w:sz w:val="32"/>
          <w:rtl/>
        </w:rPr>
        <w:t xml:space="preserve"> ،</w:t>
      </w:r>
      <w:r>
        <w:rPr>
          <w:rFonts w:ascii="Traditional Arabic" w:hAnsi="Traditional Arabic"/>
          <w:sz w:val="32"/>
          <w:rtl/>
        </w:rPr>
        <w:t xml:space="preserve">  فليس فيهم واحد يقول بالمعنى الذي يسميه الفخر الرازي تجسيماً</w:t>
      </w:r>
      <w:r w:rsidR="00CE45A2">
        <w:rPr>
          <w:rFonts w:ascii="Traditional Arabic" w:hAnsi="Traditional Arabic"/>
          <w:sz w:val="32"/>
          <w:rtl/>
        </w:rPr>
        <w:t xml:space="preserve"> ،</w:t>
      </w:r>
      <w:r>
        <w:rPr>
          <w:rFonts w:ascii="Traditional Arabic" w:hAnsi="Traditional Arabic"/>
          <w:sz w:val="32"/>
          <w:rtl/>
        </w:rPr>
        <w:t xml:space="preserve"> </w:t>
      </w:r>
      <w:r w:rsidR="0008248F">
        <w:rPr>
          <w:rFonts w:ascii="Traditional Arabic" w:hAnsi="Traditional Arabic" w:hint="cs"/>
          <w:sz w:val="32"/>
          <w:rtl/>
        </w:rPr>
        <w:t xml:space="preserve"> </w:t>
      </w:r>
      <w:r w:rsidRPr="0008248F">
        <w:rPr>
          <w:rFonts w:ascii="Traditional Arabic" w:hAnsi="Traditional Arabic"/>
          <w:b/>
          <w:bCs/>
          <w:sz w:val="32"/>
          <w:rtl/>
        </w:rPr>
        <w:t>ثانياً</w:t>
      </w:r>
      <w:r w:rsidR="00CE45A2" w:rsidRPr="0008248F">
        <w:rPr>
          <w:rFonts w:ascii="Traditional Arabic" w:hAnsi="Traditional Arabic"/>
          <w:b/>
          <w:bCs/>
          <w:sz w:val="32"/>
          <w:rtl/>
        </w:rPr>
        <w:t xml:space="preserve"> </w:t>
      </w:r>
      <w:r w:rsidR="00CE45A2">
        <w:rPr>
          <w:rFonts w:ascii="Traditional Arabic" w:hAnsi="Traditional Arabic"/>
          <w:sz w:val="32"/>
          <w:rtl/>
        </w:rPr>
        <w:t>:</w:t>
      </w:r>
      <w:r>
        <w:rPr>
          <w:rFonts w:ascii="Traditional Arabic" w:hAnsi="Traditional Arabic"/>
          <w:sz w:val="32"/>
          <w:rtl/>
        </w:rPr>
        <w:t>إن رفع الأيدي في الدعاء ليس هو الذي يستلزم اعتقاد التجسيم بل اعتقادُ أن هذا الرفعَ إشارةٌ حسية إلى موجود في منتهى هذه الإشارة هو الذي يستلزمه</w:t>
      </w:r>
      <w:r w:rsidR="00CE45A2">
        <w:rPr>
          <w:rFonts w:ascii="Traditional Arabic" w:hAnsi="Traditional Arabic"/>
          <w:sz w:val="32"/>
          <w:rtl/>
        </w:rPr>
        <w:t xml:space="preserve"> ،</w:t>
      </w:r>
      <w:r>
        <w:rPr>
          <w:rFonts w:ascii="Traditional Arabic" w:hAnsi="Traditional Arabic"/>
          <w:sz w:val="32"/>
          <w:rtl/>
        </w:rPr>
        <w:t xml:space="preserve">  فلا يكون له مستمسك في اتفاق جميع المسلمين على رفع الأيدي في الدعاء</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ثالثاً</w:t>
      </w:r>
      <w:r w:rsidR="00CE45A2">
        <w:rPr>
          <w:rFonts w:ascii="Traditional Arabic" w:hAnsi="Traditional Arabic"/>
          <w:sz w:val="32"/>
          <w:rtl/>
        </w:rPr>
        <w:t xml:space="preserve"> :</w:t>
      </w:r>
      <w:r>
        <w:rPr>
          <w:rFonts w:ascii="Traditional Arabic" w:hAnsi="Traditional Arabic"/>
          <w:sz w:val="32"/>
          <w:rtl/>
        </w:rPr>
        <w:t xml:space="preserve"> وهذا النص صريح في إثبات التجسيم وعزوه إلى السلف</w:t>
      </w:r>
      <w:r w:rsidR="00CE45A2">
        <w:rPr>
          <w:rFonts w:ascii="Traditional Arabic" w:hAnsi="Traditional Arabic"/>
          <w:sz w:val="32"/>
          <w:rtl/>
        </w:rPr>
        <w:t xml:space="preserve"> ،</w:t>
      </w:r>
      <w:r>
        <w:rPr>
          <w:rFonts w:ascii="Traditional Arabic" w:hAnsi="Traditional Arabic"/>
          <w:sz w:val="32"/>
          <w:rtl/>
        </w:rPr>
        <w:t xml:space="preserve"> وفيه افتراء على الله وعلى السلف والأئمة لما زعم اتفاقهم على إثبات حد للباري سبحانه يتميز به عن غيره وهو معنى كونه جسماً عند المتكلمين كما ذكر</w:t>
      </w:r>
      <w:r w:rsidR="00CE45A2">
        <w:rPr>
          <w:rFonts w:ascii="Traditional Arabic" w:hAnsi="Traditional Arabic"/>
          <w:sz w:val="32"/>
          <w:rtl/>
        </w:rPr>
        <w:t xml:space="preserve"> ،</w:t>
      </w:r>
      <w:r>
        <w:rPr>
          <w:rFonts w:ascii="Traditional Arabic" w:hAnsi="Traditional Arabic"/>
          <w:sz w:val="32"/>
          <w:rtl/>
        </w:rPr>
        <w:t xml:space="preserve">  وليته ينقل لنا عن السلف ما ألزمهم به بإثبات معنى الجسم لنعلم أن هذه الألفاظ مع تنوعها كيف توافقت وتطابقت على إثبات معنى الجسم</w:t>
      </w:r>
      <w:r w:rsidR="00CE45A2">
        <w:rPr>
          <w:rFonts w:ascii="Traditional Arabic" w:hAnsi="Traditional Arabic"/>
          <w:sz w:val="32"/>
          <w:rtl/>
        </w:rPr>
        <w:t xml:space="preserve"> ،</w:t>
      </w:r>
      <w:r>
        <w:rPr>
          <w:rFonts w:ascii="Traditional Arabic" w:hAnsi="Traditional Arabic"/>
          <w:sz w:val="32"/>
          <w:rtl/>
        </w:rPr>
        <w:t xml:space="preserve">  وبالجملة فلا يمكنه أن ينقله عن واحد من السلف أو الأئمة فلا بد من دليل يثبت به هذه الفرية عليهم</w:t>
      </w:r>
      <w:r w:rsidR="00CE45A2">
        <w:rPr>
          <w:rFonts w:ascii="Traditional Arabic" w:hAnsi="Traditional Arabic"/>
          <w:sz w:val="32"/>
          <w:rtl/>
        </w:rPr>
        <w:t xml:space="preserve"> ،</w:t>
      </w:r>
      <w:r>
        <w:rPr>
          <w:rFonts w:ascii="Traditional Arabic" w:hAnsi="Traditional Arabic"/>
          <w:sz w:val="32"/>
          <w:rtl/>
        </w:rPr>
        <w:t xml:space="preserve">  فإن ظفر بنقل عبارة ساء فهمه لها فقواطع تنزيه الباري سبحانه عن الجسمية ولوازمها تبطل كل فهم ونقل يعارضها</w:t>
      </w:r>
      <w:r w:rsidR="00CE45A2">
        <w:rPr>
          <w:rFonts w:ascii="Traditional Arabic" w:hAnsi="Traditional Arabic"/>
          <w:sz w:val="32"/>
          <w:rtl/>
        </w:rPr>
        <w:t xml:space="preserve"> ،</w:t>
      </w:r>
      <w:r>
        <w:rPr>
          <w:rFonts w:ascii="Traditional Arabic" w:hAnsi="Traditional Arabic"/>
          <w:sz w:val="32"/>
          <w:rtl/>
        </w:rPr>
        <w:t xml:space="preserve">  ومن هذه الوجوه أيضاً قوله</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يقال</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لم نشهد موجوداً قائماً بنفسه إلا جسماً أو لم نشهد حياً عالماً قادراً إلا جسماً فاختصاص القائم بنفسه أو الحي القادر بكونه جسماً دون أن يكون عرضاً أو يكون لا جسماً ولا عرضاً إما أن يكون لكونه موجودا قائماً بنفسه</w:t>
      </w:r>
      <w:r w:rsidR="00CE45A2">
        <w:rPr>
          <w:rFonts w:ascii="Traditional Arabic" w:hAnsi="Traditional Arabic"/>
          <w:b/>
          <w:bCs/>
          <w:sz w:val="32"/>
          <w:rtl/>
        </w:rPr>
        <w:t xml:space="preserve"> ،</w:t>
      </w:r>
      <w:r>
        <w:rPr>
          <w:rFonts w:ascii="Traditional Arabic" w:hAnsi="Traditional Arabic"/>
          <w:b/>
          <w:bCs/>
          <w:sz w:val="32"/>
          <w:rtl/>
        </w:rPr>
        <w:t xml:space="preserve"> أو لما يندرج فيه واجب الوجود</w:t>
      </w:r>
      <w:r w:rsidR="00CE45A2">
        <w:rPr>
          <w:rFonts w:ascii="Traditional Arabic" w:hAnsi="Traditional Arabic"/>
          <w:b/>
          <w:bCs/>
          <w:sz w:val="32"/>
          <w:rtl/>
        </w:rPr>
        <w:t xml:space="preserve"> ،</w:t>
      </w:r>
      <w:r>
        <w:rPr>
          <w:rFonts w:ascii="Traditional Arabic" w:hAnsi="Traditional Arabic"/>
          <w:b/>
          <w:bCs/>
          <w:sz w:val="32"/>
          <w:rtl/>
        </w:rPr>
        <w:t xml:space="preserve"> أو لما يختص الممكن أو المحدث</w:t>
      </w:r>
      <w:r w:rsidR="00CE45A2">
        <w:rPr>
          <w:rFonts w:ascii="Traditional Arabic" w:hAnsi="Traditional Arabic"/>
          <w:b/>
          <w:bCs/>
          <w:sz w:val="32"/>
          <w:rtl/>
        </w:rPr>
        <w:t xml:space="preserve"> ،</w:t>
      </w:r>
      <w:r>
        <w:rPr>
          <w:rFonts w:ascii="Traditional Arabic" w:hAnsi="Traditional Arabic"/>
          <w:b/>
          <w:bCs/>
          <w:sz w:val="32"/>
          <w:rtl/>
        </w:rPr>
        <w:t xml:space="preserve">  فإن كان الأول والثاني وجب في كل موجود قائم بنفسه أن يكون جسماً وحينئذ فتصح حجتهم</w:t>
      </w:r>
      <w:r w:rsidR="00CE45A2">
        <w:rPr>
          <w:rFonts w:ascii="Traditional Arabic" w:hAnsi="Traditional Arabic"/>
          <w:b/>
          <w:bCs/>
          <w:sz w:val="32"/>
          <w:rtl/>
        </w:rPr>
        <w:t xml:space="preserve"> ،</w:t>
      </w:r>
      <w:r>
        <w:rPr>
          <w:rFonts w:ascii="Traditional Arabic" w:hAnsi="Traditional Arabic"/>
          <w:b/>
          <w:bCs/>
          <w:sz w:val="32"/>
          <w:rtl/>
        </w:rPr>
        <w:t xml:space="preserve">  والثالث باطل</w:t>
      </w:r>
      <w:r>
        <w:rPr>
          <w:rFonts w:ascii="Traditional Arabic" w:hAnsi="Traditional Arabic"/>
          <w:sz w:val="32"/>
          <w:rtl/>
        </w:rPr>
        <w:t xml:space="preserve"> لأنه يوجب تعليل الأمر الوجودي وهو القائم بالنفس أو كون القائم بنفسه حياً عالماً قادراً بما فيه أمر عدمي والعدم لا يصلح أن يكون علة للوجود</w:t>
      </w:r>
      <w:r w:rsidR="00CE45A2">
        <w:rPr>
          <w:rFonts w:ascii="Traditional Arabic" w:hAnsi="Traditional Arabic"/>
          <w:sz w:val="32"/>
          <w:rtl/>
        </w:rPr>
        <w:t xml:space="preserve"> ،</w:t>
      </w:r>
      <w:r>
        <w:rPr>
          <w:rFonts w:ascii="Traditional Arabic" w:hAnsi="Traditional Arabic"/>
          <w:sz w:val="32"/>
          <w:rtl/>
        </w:rPr>
        <w:t xml:space="preserve">  وقد تقدم الكلام على هذه الحجة وأنه لم يقدح فيها بقادح</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 xml:space="preserve">وإذا كان كذلك كان قد ذكر لهم حجة توجب أنه فوق وأنه جسم غير ما ذكروه من العلم الضروري </w:t>
      </w:r>
      <w:r>
        <w:rPr>
          <w:rFonts w:ascii="Traditional Arabic" w:hAnsi="Traditional Arabic"/>
          <w:sz w:val="32"/>
          <w:rtl/>
        </w:rPr>
        <w:t>وإن لم يقدح في ذلك بشيء وذكر أن الأخلاف أخذوا ذلك عن الأسلاف واتفقوا عليه وتسمية ذلك تخيلاً لا يوجب فساده إن لم يبين أنه خيال فاسد</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فظهر أن ما ذكره تقرير لقولهم بالقياس العقلي والأثر النبوي والاجماع الشرعي مع ما ذكروه من الضرورة العقلية وأنه زاد في التقرير على كونه فوق أنه مع ذلك جسم</w:t>
      </w:r>
      <w:r w:rsidR="00CE45A2">
        <w:rPr>
          <w:rFonts w:ascii="Traditional Arabic" w:hAnsi="Traditional Arabic"/>
          <w:sz w:val="32"/>
          <w:rtl/>
        </w:rPr>
        <w:t xml:space="preserve"> ،</w:t>
      </w:r>
      <w:r>
        <w:rPr>
          <w:rFonts w:ascii="Traditional Arabic" w:hAnsi="Traditional Arabic"/>
          <w:sz w:val="32"/>
          <w:rtl/>
        </w:rPr>
        <w:t xml:space="preserve"> ولا ريب أن هذا قوله وقول أكثر الناس من النفاة والمثبتة فإنهم يقولون إن </w:t>
      </w:r>
      <w:r>
        <w:rPr>
          <w:rFonts w:ascii="Traditional Arabic" w:hAnsi="Traditional Arabic"/>
          <w:b/>
          <w:bCs/>
          <w:sz w:val="32"/>
          <w:rtl/>
        </w:rPr>
        <w:t>كونه فوق العرش يستلزم المعنى الذي يسميه المتكلمون جسماً ويسميه أهل الحديث حداً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40F73">
        <w:rPr>
          <w:rFonts w:ascii="Traditional Arabic" w:hAnsi="Traditional Arabic" w:hint="cs"/>
          <w:sz w:val="32"/>
          <w:rtl/>
        </w:rPr>
        <w:t>[</w:t>
      </w:r>
      <w:r w:rsidR="00A40F73" w:rsidRPr="00BD4408">
        <w:rPr>
          <w:rFonts w:ascii="Traditional Arabic" w:hAnsi="Traditional Arabic"/>
          <w:sz w:val="24"/>
          <w:szCs w:val="24"/>
          <w:rtl/>
        </w:rPr>
        <w:t>بيان تلبيس الجهمية 2/496</w:t>
      </w:r>
      <w:r w:rsidR="00A40F73">
        <w:rPr>
          <w:rFonts w:ascii="Traditional Arabic" w:hAnsi="Traditional Arabic" w:hint="cs"/>
          <w:sz w:val="32"/>
          <w:rtl/>
        </w:rPr>
        <w:t xml:space="preserve">] </w:t>
      </w:r>
      <w:r w:rsidR="0008248F">
        <w:rPr>
          <w:rFonts w:ascii="Traditional Arabic" w:hAnsi="Traditional Arabic" w:hint="cs"/>
          <w:sz w:val="32"/>
          <w:rtl/>
        </w:rPr>
        <w:t xml:space="preserve">،  </w:t>
      </w:r>
      <w:r>
        <w:rPr>
          <w:rFonts w:ascii="Traditional Arabic" w:hAnsi="Traditional Arabic"/>
          <w:sz w:val="32"/>
          <w:rtl/>
        </w:rPr>
        <w:t>وهذا أيضا صريح في إثبات التجسيم</w:t>
      </w:r>
      <w:r w:rsidR="00CE45A2">
        <w:rPr>
          <w:rFonts w:ascii="Traditional Arabic" w:hAnsi="Traditional Arabic"/>
          <w:sz w:val="32"/>
          <w:rtl/>
        </w:rPr>
        <w:t xml:space="preserve"> ،</w:t>
      </w:r>
      <w:r>
        <w:rPr>
          <w:rFonts w:ascii="Traditional Arabic" w:hAnsi="Traditional Arabic"/>
          <w:sz w:val="32"/>
          <w:rtl/>
        </w:rPr>
        <w:t xml:space="preserve">  فحتى من أثبت الجسم من سلف المجسمة لم يدع أنه يثبته بالمعنى الذي يعرفه المتكلمون فمنهم من زعم أنه جسم لا كالأجسام ومنهم من فسره بالقائم بنفسه</w:t>
      </w:r>
      <w:r w:rsidR="00CE45A2">
        <w:rPr>
          <w:rFonts w:ascii="Traditional Arabic" w:hAnsi="Traditional Arabic"/>
          <w:sz w:val="32"/>
          <w:rtl/>
        </w:rPr>
        <w:t xml:space="preserve"> ،</w:t>
      </w:r>
      <w:r>
        <w:rPr>
          <w:rFonts w:ascii="Traditional Arabic" w:hAnsi="Traditional Arabic"/>
          <w:sz w:val="32"/>
          <w:rtl/>
        </w:rPr>
        <w:t xml:space="preserve">  أما ما ذكره فهو نص على إثبات الجسم بالمعنى الذي يريده المتكلمون منه ويظهر ذلك من وجهين </w:t>
      </w:r>
      <w:r w:rsidR="0008248F">
        <w:rPr>
          <w:rFonts w:ascii="Traditional Arabic" w:hAnsi="Traditional Arabic" w:hint="cs"/>
          <w:sz w:val="32"/>
          <w:rtl/>
        </w:rPr>
        <w:t xml:space="preserve"> : </w:t>
      </w:r>
      <w:r w:rsidRPr="0008248F">
        <w:rPr>
          <w:rFonts w:ascii="Traditional Arabic" w:hAnsi="Traditional Arabic"/>
          <w:b/>
          <w:bCs/>
          <w:sz w:val="32"/>
          <w:rtl/>
        </w:rPr>
        <w:t>الأول</w:t>
      </w:r>
      <w:r w:rsidR="00CE45A2">
        <w:rPr>
          <w:rFonts w:ascii="Traditional Arabic" w:hAnsi="Traditional Arabic"/>
          <w:sz w:val="32"/>
          <w:rtl/>
        </w:rPr>
        <w:t xml:space="preserve"> :</w:t>
      </w:r>
      <w:r>
        <w:rPr>
          <w:rFonts w:ascii="Traditional Arabic" w:hAnsi="Traditional Arabic"/>
          <w:sz w:val="32"/>
          <w:rtl/>
        </w:rPr>
        <w:t xml:space="preserve"> أنه ذكر تقرير ذلك بالشبهة العقلية السابقة ونتيجتها أن الحكم بكونه جسماً مشترك بين جميع الموجودات لأنا لم نشهد موجوداً قائما بنفسه إلا جسماً أو لم نشهد حياً عالماً قادراً إلا جسماً وزعم أن اختصاص القائم بنفسه أو الحي القادر بكونه جسماً لا بد أن يكون لمعنى يندرج فيه واجب الوجود فينتج أن الباري سبحانه جسم بالمعنى الذي يكون به جسماً كلُ موجود قائم بنفسه</w:t>
      </w:r>
      <w:r w:rsidR="00CE45A2">
        <w:rPr>
          <w:rFonts w:ascii="Traditional Arabic" w:hAnsi="Traditional Arabic"/>
          <w:sz w:val="32"/>
          <w:rtl/>
        </w:rPr>
        <w:t xml:space="preserve"> </w:t>
      </w:r>
      <w:r w:rsidR="00CE45A2" w:rsidRPr="0008248F">
        <w:rPr>
          <w:rFonts w:ascii="Traditional Arabic" w:hAnsi="Traditional Arabic"/>
          <w:b/>
          <w:bCs/>
          <w:sz w:val="32"/>
          <w:rtl/>
        </w:rPr>
        <w:t>،</w:t>
      </w:r>
      <w:r w:rsidRPr="0008248F">
        <w:rPr>
          <w:rFonts w:ascii="Traditional Arabic" w:hAnsi="Traditional Arabic"/>
          <w:b/>
          <w:bCs/>
          <w:sz w:val="32"/>
          <w:rtl/>
        </w:rPr>
        <w:t xml:space="preserve"> </w:t>
      </w:r>
      <w:r w:rsidR="0008248F" w:rsidRPr="0008248F">
        <w:rPr>
          <w:rFonts w:ascii="Traditional Arabic" w:hAnsi="Traditional Arabic" w:hint="cs"/>
          <w:b/>
          <w:bCs/>
          <w:sz w:val="32"/>
          <w:rtl/>
        </w:rPr>
        <w:t xml:space="preserve"> </w:t>
      </w:r>
      <w:r w:rsidRPr="0008248F">
        <w:rPr>
          <w:rFonts w:ascii="Traditional Arabic" w:hAnsi="Traditional Arabic"/>
          <w:b/>
          <w:bCs/>
          <w:sz w:val="32"/>
          <w:rtl/>
        </w:rPr>
        <w:t>الثاني</w:t>
      </w:r>
      <w:r w:rsidR="00CE45A2">
        <w:rPr>
          <w:rFonts w:ascii="Traditional Arabic" w:hAnsi="Traditional Arabic"/>
          <w:sz w:val="32"/>
          <w:rtl/>
        </w:rPr>
        <w:t xml:space="preserve"> :</w:t>
      </w:r>
      <w:r>
        <w:rPr>
          <w:rFonts w:ascii="Traditional Arabic" w:hAnsi="Traditional Arabic"/>
          <w:sz w:val="32"/>
          <w:rtl/>
        </w:rPr>
        <w:t xml:space="preserve"> أنه نص على أن المعنى الذي يسميه المتكلمون جسماً هو الذي يسميه أهل الحديث حداً</w:t>
      </w:r>
      <w:r w:rsidR="00CE45A2">
        <w:rPr>
          <w:rFonts w:ascii="Traditional Arabic" w:hAnsi="Traditional Arabic"/>
          <w:sz w:val="32"/>
          <w:rtl/>
        </w:rPr>
        <w:t xml:space="preserve"> ،</w:t>
      </w:r>
      <w:r>
        <w:rPr>
          <w:rFonts w:ascii="Traditional Arabic" w:hAnsi="Traditional Arabic"/>
          <w:sz w:val="32"/>
          <w:rtl/>
        </w:rPr>
        <w:t xml:space="preserve">  وأثبت الحد قبل سطور وزعم أنه مما اتفق عليه سلف الامة وأئمتها وهو قوله</w:t>
      </w:r>
      <w:r w:rsidR="00CE45A2">
        <w:rPr>
          <w:rFonts w:ascii="Traditional Arabic" w:hAnsi="Traditional Arabic"/>
          <w:sz w:val="32"/>
          <w:rtl/>
        </w:rPr>
        <w:t xml:space="preserve"> :</w:t>
      </w:r>
      <w:r>
        <w:rPr>
          <w:rFonts w:ascii="Traditional Arabic" w:hAnsi="Traditional Arabic"/>
          <w:sz w:val="32"/>
          <w:rtl/>
        </w:rPr>
        <w:t xml:space="preserve">" كون الحي القادر لا يكون إلا بائنا عن غيره بالجهة له حد يتميز به عن غيره وهو معنى كونه جسما عنده وهذا المعنى مما اتفق عليه سلف الامة وأئمتها وإن تنوعت ألفاظهم فيه فكلها متوافقة متطابقة " </w:t>
      </w:r>
      <w:r w:rsidR="0008248F">
        <w:rPr>
          <w:rFonts w:ascii="Traditional Arabic" w:hAnsi="Traditional Arabic" w:hint="cs"/>
          <w:sz w:val="32"/>
          <w:rtl/>
        </w:rPr>
        <w:t>،  و</w:t>
      </w:r>
      <w:r>
        <w:rPr>
          <w:rFonts w:ascii="Traditional Arabic" w:hAnsi="Traditional Arabic"/>
          <w:sz w:val="32"/>
          <w:rtl/>
        </w:rPr>
        <w:t>قال أيضاً</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b/>
          <w:bCs/>
          <w:sz w:val="32"/>
          <w:rtl/>
        </w:rPr>
        <w:t>ويقول من يفهم معنى الجسم على اصطلاح المتكلمين يعلم بالضرورة أنه لا يكون موجود قائم بنفسه إلا ما سميتموه الجسم</w:t>
      </w:r>
      <w:r w:rsidR="00CE45A2">
        <w:rPr>
          <w:rFonts w:ascii="Traditional Arabic" w:hAnsi="Traditional Arabic"/>
          <w:b/>
          <w:bCs/>
          <w:sz w:val="32"/>
          <w:rtl/>
        </w:rPr>
        <w:t xml:space="preserve"> ،</w:t>
      </w:r>
      <w:r>
        <w:rPr>
          <w:rFonts w:ascii="Traditional Arabic" w:hAnsi="Traditional Arabic"/>
          <w:b/>
          <w:bCs/>
          <w:sz w:val="32"/>
          <w:rtl/>
        </w:rPr>
        <w:t xml:space="preserve">  ويقولون كل من رجع إلى فطرته وفهم معنى ذلك ولم يصده عن موجب الفطرة ظن التقليد أو أقيسة فاسدة وهوى من تعصب للمذهب المألوف فإنه يعلم ذلك ويثبتون ذلك بالمقاييس العقلية التي هي أقوى من مقاييس النفاة</w:t>
      </w:r>
      <w:r w:rsidR="00CE45A2">
        <w:rPr>
          <w:rFonts w:ascii="Traditional Arabic" w:hAnsi="Traditional Arabic"/>
          <w:sz w:val="32"/>
          <w:rtl/>
        </w:rPr>
        <w:t xml:space="preserve"> ،</w:t>
      </w:r>
      <w:r>
        <w:rPr>
          <w:rFonts w:ascii="Traditional Arabic" w:hAnsi="Traditional Arabic"/>
          <w:sz w:val="32"/>
          <w:rtl/>
        </w:rPr>
        <w:t xml:space="preserve">  وإذا كان كذلك فنفي التجسيم لا يمكن أن يكون بنص ولا إجماع بل ولا بأثر عن أحد من سلف الأمة وأئمتها وليس مع نفاته إلا مجرد ما يذكرونه من الأقيسة العقلية </w:t>
      </w:r>
      <w:r>
        <w:rPr>
          <w:rFonts w:ascii="Traditional Arabic" w:hAnsi="Traditional Arabic"/>
          <w:b/>
          <w:bCs/>
          <w:sz w:val="32"/>
          <w:rtl/>
        </w:rPr>
        <w:t>فإذا كان رفع الأيدي إلى السماء في الدعاء مستلزماً لاعتقاد الدعاة التجسيم وهم يثبتون ذلك بالأقيسة العقلية أيضاً كان جانبهم أرجح</w:t>
      </w:r>
      <w:r>
        <w:rPr>
          <w:rFonts w:ascii="Traditional Arabic" w:hAnsi="Traditional Arabic"/>
          <w:sz w:val="32"/>
          <w:rtl/>
        </w:rPr>
        <w:t xml:space="preserve"> لو لم يجيبوا عن حجج النفاة فكيف إذا أجابوا عنها وإذا بينوا أن </w:t>
      </w:r>
      <w:r>
        <w:rPr>
          <w:rFonts w:ascii="Traditional Arabic" w:hAnsi="Traditional Arabic"/>
          <w:b/>
          <w:bCs/>
          <w:sz w:val="32"/>
          <w:rtl/>
        </w:rPr>
        <w:t>نقيض قولهم مستلزم لتعطيل وجود الباري</w:t>
      </w:r>
      <w:r>
        <w:rPr>
          <w:rFonts w:ascii="Traditional Arabic" w:hAnsi="Traditional Arabic"/>
          <w:sz w:val="32"/>
          <w:rtl/>
        </w:rPr>
        <w:t xml:space="preserve"> ذاته وصفاته وتعطيل معرفته وعبادته ودعائه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40F73">
        <w:rPr>
          <w:rFonts w:ascii="Traditional Arabic" w:hAnsi="Traditional Arabic" w:hint="cs"/>
          <w:sz w:val="32"/>
          <w:rtl/>
        </w:rPr>
        <w:t>[</w:t>
      </w:r>
      <w:r w:rsidR="00A40F73" w:rsidRPr="00BD4408">
        <w:rPr>
          <w:rFonts w:ascii="Traditional Arabic" w:hAnsi="Traditional Arabic"/>
          <w:sz w:val="24"/>
          <w:szCs w:val="24"/>
          <w:rtl/>
        </w:rPr>
        <w:t>المصدر السابق  2/500-501</w:t>
      </w:r>
      <w:r w:rsidR="00A40F73">
        <w:rPr>
          <w:rFonts w:ascii="Traditional Arabic" w:hAnsi="Traditional Arabic" w:hint="cs"/>
          <w:sz w:val="32"/>
          <w:rtl/>
        </w:rPr>
        <w:t>]</w:t>
      </w:r>
      <w:r w:rsidR="0008248F">
        <w:rPr>
          <w:rFonts w:ascii="Traditional Arabic" w:hAnsi="Traditional Arabic" w:hint="cs"/>
          <w:sz w:val="32"/>
          <w:rtl/>
        </w:rPr>
        <w:t xml:space="preserve"> ،  </w:t>
      </w:r>
      <w:r>
        <w:rPr>
          <w:rFonts w:ascii="Traditional Arabic" w:hAnsi="Traditional Arabic"/>
          <w:sz w:val="32"/>
          <w:rtl/>
        </w:rPr>
        <w:t>أما الجواب عن هذه الشبهة العقلية فقد سبق</w:t>
      </w:r>
      <w:r w:rsidR="00CE45A2">
        <w:rPr>
          <w:rFonts w:ascii="Traditional Arabic" w:hAnsi="Traditional Arabic"/>
          <w:sz w:val="32"/>
          <w:rtl/>
        </w:rPr>
        <w:t xml:space="preserve"> ،</w:t>
      </w:r>
      <w:r>
        <w:rPr>
          <w:rFonts w:ascii="Traditional Arabic" w:hAnsi="Traditional Arabic"/>
          <w:sz w:val="32"/>
          <w:rtl/>
        </w:rPr>
        <w:t xml:space="preserve">  وقد سبق أيضاً الرد على إنكاره لثبوت نفي الجسم بالكتاب والسنة والآثار</w:t>
      </w:r>
      <w:r w:rsidR="00CE45A2">
        <w:rPr>
          <w:rFonts w:ascii="Traditional Arabic" w:hAnsi="Traditional Arabic"/>
          <w:sz w:val="32"/>
          <w:rtl/>
        </w:rPr>
        <w:t xml:space="preserve"> ،</w:t>
      </w:r>
      <w:r>
        <w:rPr>
          <w:rFonts w:ascii="Traditional Arabic" w:hAnsi="Traditional Arabic"/>
          <w:sz w:val="32"/>
          <w:rtl/>
        </w:rPr>
        <w:t xml:space="preserve">  وأما ما حكاه عن السلف والأئمة فلم ينقل لفظه عن واحد منهم ولم يبين لنا ألفاظهم التي عدها متوافقة متطابقة على إثبات كونه مختصاً بحد يتميز به عن غيره بالمعنى الذي تكون به الأجسام كذلك</w:t>
      </w:r>
      <w:r w:rsidR="00CE45A2">
        <w:rPr>
          <w:rFonts w:ascii="Traditional Arabic" w:hAnsi="Traditional Arabic"/>
          <w:sz w:val="32"/>
          <w:rtl/>
        </w:rPr>
        <w:t xml:space="preserve"> ،</w:t>
      </w:r>
      <w:r>
        <w:rPr>
          <w:rFonts w:ascii="Traditional Arabic" w:hAnsi="Traditional Arabic"/>
          <w:sz w:val="32"/>
          <w:rtl/>
        </w:rPr>
        <w:t xml:space="preserve">  ونختم الكلام على هذه الشبهة بالإشارة إلى الصلح الذي يعرضه على المتنازعين في هذه المسألة فيقول</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يقال ليس قول القائل بأن رفع الأيدي إلى السماء مستلزم التجسيم بأعظم مما يقال لكل من أثبت شيئاً من الأسماء والصفات فإن الملاحدة من المتفلسفة وأتباعهم الذين يجمعون بين النقيضين فيقولون لا موجود ولا معدوم ولا حي ولا ميت يزعمون أن هذه الأسماء لا تقال إلا لما هو جسم ونفاة الصفات من العلم والقدرة وغيرها يقولون إن هذه الصفات لا تقوم إلا بجسم ومنكرو الرؤية والقائلون بخلق القرآن يقولون لا يمكن أن يُرى إلا جسم ولا يقوم الكلام إلا بجسم وهو يبينون ذلك أعظم من بيان هذا المؤسس أن الرافعين لأيديهم في الدعاء مستندهم اعتقاد أن المدعو جسم</w:t>
      </w:r>
      <w:r w:rsidR="00CE45A2">
        <w:rPr>
          <w:rFonts w:ascii="Traditional Arabic" w:hAnsi="Traditional Arabic"/>
          <w:sz w:val="32"/>
          <w:rtl/>
        </w:rPr>
        <w:t xml:space="preserve"> ،</w:t>
      </w:r>
      <w:r>
        <w:rPr>
          <w:rFonts w:ascii="Traditional Arabic" w:hAnsi="Traditional Arabic"/>
          <w:sz w:val="32"/>
          <w:rtl/>
        </w:rPr>
        <w:t xml:space="preserve"> وحينئذ فلا يخلو إما أن يكون ما ذكره النفاة من لزوم التجسيم لهؤلاء المثبتة حقاً أو باطلاً </w:t>
      </w:r>
      <w:r w:rsidR="0008248F">
        <w:rPr>
          <w:rFonts w:ascii="Traditional Arabic" w:hAnsi="Traditional Arabic" w:hint="cs"/>
          <w:sz w:val="32"/>
          <w:rtl/>
        </w:rPr>
        <w:t xml:space="preserve"> ،  </w:t>
      </w:r>
      <w:r>
        <w:rPr>
          <w:rFonts w:ascii="Traditional Arabic" w:hAnsi="Traditional Arabic"/>
          <w:sz w:val="32"/>
          <w:rtl/>
        </w:rPr>
        <w:t>فإن كان ذلك حقاً كان التجسيم حقاً إذ الإثبات للأسماء والصفات حق معلوم بالضرورة العقلية وبالنصوص السمعية وقول النفاة مستلزم للجمع بين النقيضين ولغير ذلك من السفسطة</w:t>
      </w:r>
      <w:r w:rsidR="00CE45A2">
        <w:rPr>
          <w:rFonts w:ascii="Traditional Arabic" w:hAnsi="Traditional Arabic"/>
          <w:sz w:val="32"/>
          <w:rtl/>
        </w:rPr>
        <w:t xml:space="preserve"> ،</w:t>
      </w:r>
      <w:r>
        <w:rPr>
          <w:rFonts w:ascii="Traditional Arabic" w:hAnsi="Traditional Arabic"/>
          <w:sz w:val="32"/>
          <w:rtl/>
        </w:rPr>
        <w:t xml:space="preserve"> وإن كان ما يذكره هؤلاء النفاة من لزوم التجسيم باطلاً فإنتفاء هذا اللازم في حق الداعين أولى وأوكد</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ومن المعلوم أن هذا الباب كثيراً ما يقال فيه إن الناس يتناقضون فيه فيثبت أحدهما شيئاً من وجود واجب أو اسم أو صفة وينفي لوازمه أو ينفي الجسم ونحوه ويثبت لازمه ولا ريب أن باب الإثبات حجته العقلية الضرورية والنظرية أعظم من حجج النفي فإن النفاة ليس معهم حجج ضرورية وليس معهم قياس عقلي إلا ومع أولئك ما هو أقوى وأكثر هذا إذا لم يعرف الإنسان القدح في مقاييسهم</w:t>
      </w:r>
      <w:r w:rsidR="00CE45A2">
        <w:rPr>
          <w:rFonts w:ascii="Traditional Arabic" w:hAnsi="Traditional Arabic"/>
          <w:sz w:val="32"/>
          <w:rtl/>
        </w:rPr>
        <w:t xml:space="preserve"> ،</w:t>
      </w:r>
      <w:r>
        <w:rPr>
          <w:rFonts w:ascii="Traditional Arabic" w:hAnsi="Traditional Arabic"/>
          <w:sz w:val="32"/>
          <w:rtl/>
        </w:rPr>
        <w:t xml:space="preserve"> وإلا فمن عرف القدح فيها تبين له أن حاصلها تهويل لا تحصيل وأما الحجج السمعية فهي مع المثبتة أضعافاً مضاعفة وليس مع النفاة ما يفيد ظناً</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وإذا كان كذلك فالذي تسميه النفاة تجسيماً إذا كان لازماً أمكن المثبتة أن تلزمه ويكون مقرره الأدلة العقلية والسمعية</w:t>
      </w:r>
      <w:r w:rsidR="00CE45A2">
        <w:rPr>
          <w:rFonts w:ascii="Traditional Arabic" w:hAnsi="Traditional Arabic"/>
          <w:b/>
          <w:bCs/>
          <w:sz w:val="32"/>
          <w:rtl/>
        </w:rPr>
        <w:t xml:space="preserve"> ،</w:t>
      </w:r>
      <w:r>
        <w:rPr>
          <w:rFonts w:ascii="Traditional Arabic" w:hAnsi="Traditional Arabic"/>
          <w:b/>
          <w:bCs/>
          <w:sz w:val="32"/>
          <w:rtl/>
        </w:rPr>
        <w:t xml:space="preserve"> وأما النفاة فلا يمكنهم النفي إلا تركوا العقل والسمع</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وإذا لم يكن لازماً لم يحتج إلى إثباته وإن دُفع الشك في لزومه وكان في تناقض المثبت مع نفي الجسم قولان فلا ريب أن تناقضَ المثبت أقل بكثير من تناقض النافي</w:t>
      </w:r>
      <w:r w:rsidR="00CE45A2">
        <w:rPr>
          <w:rFonts w:ascii="Traditional Arabic" w:hAnsi="Traditional Arabic"/>
          <w:sz w:val="32"/>
          <w:rtl/>
        </w:rPr>
        <w:t xml:space="preserve"> ،</w:t>
      </w:r>
      <w:r>
        <w:rPr>
          <w:rFonts w:ascii="Traditional Arabic" w:hAnsi="Traditional Arabic"/>
          <w:sz w:val="32"/>
          <w:rtl/>
        </w:rPr>
        <w:t xml:space="preserve"> ومتابعتَه الأدلة السمعية والعقلية أكثر</w:t>
      </w:r>
      <w:r w:rsidR="00CE45A2">
        <w:rPr>
          <w:rFonts w:ascii="Traditional Arabic" w:hAnsi="Traditional Arabic"/>
          <w:sz w:val="32"/>
          <w:rtl/>
        </w:rPr>
        <w:t xml:space="preserve"> ،</w:t>
      </w:r>
      <w:r>
        <w:rPr>
          <w:rFonts w:ascii="Traditional Arabic" w:hAnsi="Traditional Arabic"/>
          <w:sz w:val="32"/>
          <w:rtl/>
        </w:rPr>
        <w:t xml:space="preserve"> وتقريرَه للفطرة والشرعة أظهر</w:t>
      </w:r>
      <w:r w:rsidR="00CE45A2">
        <w:rPr>
          <w:rFonts w:ascii="Traditional Arabic" w:hAnsi="Traditional Arabic"/>
          <w:sz w:val="32"/>
          <w:rtl/>
        </w:rPr>
        <w:t xml:space="preserve"> ،</w:t>
      </w:r>
      <w:r>
        <w:rPr>
          <w:rFonts w:ascii="Traditional Arabic" w:hAnsi="Traditional Arabic"/>
          <w:sz w:val="32"/>
          <w:rtl/>
        </w:rPr>
        <w:t xml:space="preserve"> </w:t>
      </w:r>
      <w:r>
        <w:rPr>
          <w:rFonts w:ascii="Traditional Arabic" w:hAnsi="Traditional Arabic"/>
          <w:b/>
          <w:bCs/>
          <w:sz w:val="32"/>
          <w:rtl/>
        </w:rPr>
        <w:t xml:space="preserve"> وإذا كان ما في جانبه من الخطأ أقلَّ لم يجز أن يرجع إلى مَن خطأه أكثر بل على ذلك أن يوافقه على ما معه من الصواب</w:t>
      </w:r>
      <w:r>
        <w:rPr>
          <w:rFonts w:ascii="Traditional Arabic" w:hAnsi="Traditional Arabic"/>
          <w:sz w:val="32"/>
          <w:rtl/>
        </w:rPr>
        <w:t xml:space="preserve"> ثم إن رجعا جميعاً إلى تمام الصواب وإلا كان استكثارهما من الصواب أولى وأحب من استكثار الخطأ</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40F73">
        <w:rPr>
          <w:rFonts w:ascii="Traditional Arabic" w:hAnsi="Traditional Arabic" w:hint="cs"/>
          <w:sz w:val="32"/>
          <w:rtl/>
        </w:rPr>
        <w:t>[</w:t>
      </w:r>
      <w:r w:rsidR="00A40F73" w:rsidRPr="00BD4408">
        <w:rPr>
          <w:rFonts w:ascii="Traditional Arabic" w:hAnsi="Traditional Arabic"/>
          <w:sz w:val="24"/>
          <w:szCs w:val="24"/>
          <w:rtl/>
        </w:rPr>
        <w:t>بيان تلبيس الجهمية  2/501-502</w:t>
      </w:r>
      <w:r w:rsidR="00A40F73">
        <w:rPr>
          <w:rFonts w:ascii="Traditional Arabic" w:hAnsi="Traditional Arabic" w:hint="cs"/>
          <w:sz w:val="32"/>
          <w:rtl/>
        </w:rPr>
        <w:t xml:space="preserve">] </w:t>
      </w:r>
      <w:r w:rsidR="0008248F">
        <w:rPr>
          <w:rFonts w:ascii="Traditional Arabic" w:hAnsi="Traditional Arabic" w:hint="cs"/>
          <w:sz w:val="32"/>
          <w:rtl/>
        </w:rPr>
        <w:t xml:space="preserve">، </w:t>
      </w:r>
      <w:r>
        <w:rPr>
          <w:rFonts w:ascii="Traditional Arabic" w:hAnsi="Traditional Arabic"/>
          <w:sz w:val="32"/>
          <w:rtl/>
        </w:rPr>
        <w:t>ولا يخفى ما سبق أن أشرنا إليه من زعمه أن في هذه المسألة ونحوها خطأً أقل من خطأ فكل ذلك لا يتصور إلا من حاكم حسي أو وهمي أما العقل فإما أن يكون إثبات الجسم عنده حقاً وإما أن يكون باطلاً</w:t>
      </w:r>
      <w:r w:rsidR="00CE45A2">
        <w:rPr>
          <w:rFonts w:ascii="Traditional Arabic" w:hAnsi="Traditional Arabic"/>
          <w:sz w:val="32"/>
          <w:rtl/>
        </w:rPr>
        <w:t xml:space="preserve"> ،</w:t>
      </w:r>
      <w:r>
        <w:rPr>
          <w:rFonts w:ascii="Traditional Arabic" w:hAnsi="Traditional Arabic"/>
          <w:sz w:val="32"/>
          <w:rtl/>
        </w:rPr>
        <w:t xml:space="preserve">  فلا يقبل العقلاء بالتحاكم إلى حكم يتذبذب ويتردد في هاتين المسألتين</w:t>
      </w:r>
      <w:r w:rsidR="00CE45A2">
        <w:rPr>
          <w:rFonts w:ascii="Traditional Arabic" w:hAnsi="Traditional Arabic"/>
          <w:sz w:val="32"/>
          <w:rtl/>
        </w:rPr>
        <w:t xml:space="preserve"> ،</w:t>
      </w:r>
      <w:r>
        <w:rPr>
          <w:rFonts w:ascii="Traditional Arabic" w:hAnsi="Traditional Arabic"/>
          <w:sz w:val="32"/>
          <w:rtl/>
        </w:rPr>
        <w:t xml:space="preserve">  وليس في هذا الوجه إلا محض الدعوى وقد سبق الجواب عنه</w:t>
      </w:r>
      <w:r w:rsidR="00CE45A2">
        <w:rPr>
          <w:rFonts w:ascii="Traditional Arabic" w:hAnsi="Traditional Arabic"/>
          <w:sz w:val="32"/>
          <w:rtl/>
        </w:rPr>
        <w:t xml:space="preserve"> ،</w:t>
      </w:r>
      <w:r>
        <w:rPr>
          <w:rFonts w:ascii="Traditional Arabic" w:hAnsi="Traditional Arabic"/>
          <w:sz w:val="32"/>
          <w:rtl/>
        </w:rPr>
        <w:t xml:space="preserve"> وما كان يحتاج إلى نقله لولا ما فيه من الحلول التي تنتهي إلى التزام التجسيم</w:t>
      </w:r>
      <w:r w:rsidR="00CE45A2">
        <w:rPr>
          <w:rFonts w:ascii="Traditional Arabic" w:hAnsi="Traditional Arabic"/>
          <w:sz w:val="32"/>
          <w:rtl/>
        </w:rPr>
        <w:t xml:space="preserve"> ،</w:t>
      </w:r>
      <w:r>
        <w:rPr>
          <w:rFonts w:ascii="Traditional Arabic" w:hAnsi="Traditional Arabic"/>
          <w:sz w:val="32"/>
          <w:rtl/>
        </w:rPr>
        <w:t xml:space="preserve"> </w:t>
      </w:r>
    </w:p>
    <w:p w:rsidR="00DA2BD3" w:rsidRDefault="00DA2BD3" w:rsidP="00336F57">
      <w:pPr>
        <w:pBdr>
          <w:bottom w:val="dotted" w:sz="24" w:space="0" w:color="auto"/>
        </w:pBdr>
        <w:ind w:left="-46"/>
        <w:jc w:val="both"/>
        <w:rPr>
          <w:b/>
          <w:bCs/>
          <w:rtl/>
        </w:rPr>
      </w:pPr>
    </w:p>
    <w:p w:rsidR="00DC1836" w:rsidRDefault="00BE5A77" w:rsidP="00336F57">
      <w:pPr>
        <w:pBdr>
          <w:bottom w:val="dotted" w:sz="24" w:space="0" w:color="auto"/>
        </w:pBdr>
        <w:ind w:left="-46"/>
        <w:jc w:val="both"/>
        <w:rPr>
          <w:rFonts w:ascii="Traditional Arabic" w:hAnsi="Traditional Arabic"/>
          <w:b/>
          <w:bCs/>
          <w:sz w:val="32"/>
          <w:rtl/>
        </w:rPr>
      </w:pPr>
      <w:r w:rsidRPr="00BE5A77">
        <w:rPr>
          <w:b/>
          <w:bCs/>
          <w:rtl/>
        </w:rPr>
        <w:t xml:space="preserve">قال الدكتور صهيب السقار في كتابه التجسيم </w:t>
      </w:r>
      <w:r w:rsidRPr="00BE5A77">
        <w:rPr>
          <w:rFonts w:hint="cs"/>
          <w:b/>
          <w:bCs/>
          <w:rtl/>
        </w:rPr>
        <w:t>في الفكر الإسلامي</w:t>
      </w:r>
      <w:r w:rsidR="00CE45A2">
        <w:rPr>
          <w:rFonts w:hint="cs"/>
          <w:b/>
          <w:bCs/>
          <w:rtl/>
        </w:rPr>
        <w:t xml:space="preserve"> :</w:t>
      </w:r>
      <w:r w:rsidRPr="00BE5A77">
        <w:rPr>
          <w:rFonts w:hint="cs"/>
          <w:b/>
          <w:bCs/>
          <w:rtl/>
        </w:rPr>
        <w:t xml:space="preserve"> </w:t>
      </w:r>
      <w:r w:rsidR="0008248F">
        <w:rPr>
          <w:rFonts w:hint="cs"/>
          <w:b/>
          <w:bCs/>
          <w:rtl/>
        </w:rPr>
        <w:t xml:space="preserve"> </w:t>
      </w:r>
      <w:r w:rsidR="00AE6F94">
        <w:rPr>
          <w:rFonts w:hint="cs"/>
          <w:b/>
          <w:bCs/>
          <w:rtl/>
        </w:rPr>
        <w:t>[[</w:t>
      </w:r>
      <w:r w:rsidR="00AE6F94" w:rsidRPr="0008248F">
        <w:rPr>
          <w:rFonts w:ascii="Traditional Arabic" w:hAnsi="Traditional Arabic"/>
          <w:b/>
          <w:bCs/>
          <w:sz w:val="32"/>
          <w:rtl/>
        </w:rPr>
        <w:t xml:space="preserve"> </w:t>
      </w:r>
      <w:r w:rsidRPr="00AE6F94">
        <w:rPr>
          <w:rFonts w:ascii="Traditional Arabic" w:hAnsi="Traditional Arabic"/>
          <w:b/>
          <w:bCs/>
          <w:sz w:val="32"/>
          <w:rtl/>
        </w:rPr>
        <w:t>الدلائل العقلية على تنزيه الباري سبحانه عن الجسمية</w:t>
      </w:r>
      <w:r w:rsidR="0008248F">
        <w:rPr>
          <w:rFonts w:ascii="Traditional Arabic" w:hAnsi="Traditional Arabic" w:hint="cs"/>
          <w:sz w:val="32"/>
          <w:rtl/>
        </w:rPr>
        <w:t xml:space="preserve"> ،  </w:t>
      </w:r>
      <w:r>
        <w:rPr>
          <w:rFonts w:ascii="Traditional Arabic" w:hAnsi="Traditional Arabic"/>
          <w:sz w:val="32"/>
          <w:rtl/>
        </w:rPr>
        <w:t>وفيه مطالب</w:t>
      </w:r>
      <w:r w:rsidR="0008248F">
        <w:rPr>
          <w:rFonts w:ascii="Traditional Arabic" w:hAnsi="Traditional Arabic" w:hint="cs"/>
          <w:sz w:val="32"/>
          <w:rtl/>
        </w:rPr>
        <w:t xml:space="preserve"> :  </w:t>
      </w:r>
      <w:r w:rsidRPr="00AE6F94">
        <w:rPr>
          <w:rFonts w:ascii="Traditional Arabic" w:hAnsi="Traditional Arabic"/>
          <w:b/>
          <w:bCs/>
          <w:sz w:val="32"/>
          <w:rtl/>
        </w:rPr>
        <w:t>المطلب الأول</w:t>
      </w:r>
      <w:r w:rsidR="00CE45A2">
        <w:rPr>
          <w:rFonts w:ascii="Traditional Arabic" w:hAnsi="Traditional Arabic"/>
          <w:sz w:val="32"/>
          <w:rtl/>
        </w:rPr>
        <w:t xml:space="preserve"> :</w:t>
      </w:r>
      <w:r>
        <w:rPr>
          <w:rFonts w:ascii="Traditional Arabic" w:hAnsi="Traditional Arabic"/>
          <w:sz w:val="32"/>
          <w:rtl/>
        </w:rPr>
        <w:t xml:space="preserve"> لو كان متحيزاً لكان مثلاً لسائر المتحيزات</w:t>
      </w:r>
      <w:r w:rsidR="0008248F">
        <w:rPr>
          <w:rFonts w:ascii="Traditional Arabic" w:hAnsi="Traditional Arabic" w:hint="cs"/>
          <w:sz w:val="32"/>
          <w:rtl/>
        </w:rPr>
        <w:t xml:space="preserve"> ، </w:t>
      </w:r>
      <w:r w:rsidRPr="00AE6F94">
        <w:rPr>
          <w:rFonts w:ascii="Traditional Arabic" w:hAnsi="Traditional Arabic"/>
          <w:b/>
          <w:bCs/>
          <w:sz w:val="32"/>
          <w:rtl/>
        </w:rPr>
        <w:t>المطلب الثاني</w:t>
      </w:r>
      <w:r w:rsidR="00CE45A2">
        <w:rPr>
          <w:rFonts w:ascii="Traditional Arabic" w:hAnsi="Traditional Arabic"/>
          <w:sz w:val="32"/>
          <w:rtl/>
        </w:rPr>
        <w:t xml:space="preserve"> :</w:t>
      </w:r>
      <w:r>
        <w:rPr>
          <w:rFonts w:ascii="Traditional Arabic" w:hAnsi="Traditional Arabic"/>
          <w:sz w:val="32"/>
          <w:rtl/>
        </w:rPr>
        <w:t xml:space="preserve"> لو كان مختصاً بالحيز والجهة لكان محتاجاً</w:t>
      </w:r>
      <w:r w:rsidR="0008248F">
        <w:rPr>
          <w:rFonts w:ascii="Traditional Arabic" w:hAnsi="Traditional Arabic" w:hint="cs"/>
          <w:sz w:val="32"/>
          <w:rtl/>
        </w:rPr>
        <w:t xml:space="preserve"> ،  </w:t>
      </w:r>
      <w:r w:rsidRPr="00AE6F94">
        <w:rPr>
          <w:rFonts w:ascii="Traditional Arabic" w:hAnsi="Traditional Arabic"/>
          <w:b/>
          <w:bCs/>
          <w:sz w:val="32"/>
          <w:rtl/>
        </w:rPr>
        <w:t>المطلب الثالث</w:t>
      </w:r>
      <w:r w:rsidR="00CE45A2">
        <w:rPr>
          <w:rFonts w:ascii="Traditional Arabic" w:hAnsi="Traditional Arabic"/>
          <w:sz w:val="32"/>
          <w:rtl/>
        </w:rPr>
        <w:t xml:space="preserve"> :</w:t>
      </w:r>
      <w:r>
        <w:rPr>
          <w:rFonts w:ascii="Traditional Arabic" w:hAnsi="Traditional Arabic"/>
          <w:sz w:val="32"/>
          <w:rtl/>
        </w:rPr>
        <w:t xml:space="preserve"> لو كان إله العالم متحيزاً لكان مركباً</w:t>
      </w:r>
      <w:r w:rsidR="0008248F">
        <w:rPr>
          <w:rFonts w:ascii="Traditional Arabic" w:hAnsi="Traditional Arabic" w:hint="cs"/>
          <w:sz w:val="32"/>
          <w:rtl/>
        </w:rPr>
        <w:t xml:space="preserve"> ، </w:t>
      </w:r>
      <w:r w:rsidRPr="00AE6F94">
        <w:rPr>
          <w:rFonts w:ascii="Traditional Arabic" w:hAnsi="Traditional Arabic"/>
          <w:b/>
          <w:bCs/>
          <w:sz w:val="32"/>
          <w:rtl/>
        </w:rPr>
        <w:t>المطلب الرابع</w:t>
      </w:r>
      <w:r w:rsidR="00CE45A2">
        <w:rPr>
          <w:rFonts w:ascii="Traditional Arabic" w:hAnsi="Traditional Arabic"/>
          <w:sz w:val="32"/>
          <w:rtl/>
        </w:rPr>
        <w:t xml:space="preserve"> :</w:t>
      </w:r>
      <w:r>
        <w:rPr>
          <w:rFonts w:ascii="Traditional Arabic" w:hAnsi="Traditional Arabic"/>
          <w:sz w:val="32"/>
          <w:rtl/>
        </w:rPr>
        <w:t xml:space="preserve"> لو كان مختصاً بالجهه والحيز لكان متناهياً</w:t>
      </w:r>
      <w:r w:rsidR="0008248F">
        <w:rPr>
          <w:rFonts w:ascii="Traditional Arabic" w:hAnsi="Traditional Arabic" w:hint="cs"/>
          <w:sz w:val="32"/>
          <w:rtl/>
        </w:rPr>
        <w:t xml:space="preserve"> ، </w:t>
      </w:r>
      <w:r w:rsidRPr="00AE6F94">
        <w:rPr>
          <w:rFonts w:ascii="Traditional Arabic" w:hAnsi="Traditional Arabic"/>
          <w:b/>
          <w:bCs/>
          <w:sz w:val="32"/>
          <w:rtl/>
        </w:rPr>
        <w:t>المطلب الخامس</w:t>
      </w:r>
      <w:r w:rsidR="00CE45A2">
        <w:rPr>
          <w:rFonts w:ascii="Traditional Arabic" w:hAnsi="Traditional Arabic"/>
          <w:sz w:val="32"/>
          <w:rtl/>
        </w:rPr>
        <w:t xml:space="preserve"> :</w:t>
      </w:r>
      <w:r>
        <w:rPr>
          <w:rFonts w:ascii="Traditional Arabic" w:hAnsi="Traditional Arabic"/>
          <w:sz w:val="32"/>
          <w:rtl/>
        </w:rPr>
        <w:t xml:space="preserve"> إذا كانت الأرض كرة امتنع كونه تعالى في الجهة</w:t>
      </w:r>
      <w:r w:rsidR="0008248F">
        <w:rPr>
          <w:rFonts w:ascii="Traditional Arabic" w:hAnsi="Traditional Arabic" w:hint="cs"/>
          <w:sz w:val="32"/>
          <w:rtl/>
        </w:rPr>
        <w:t xml:space="preserve"> ، </w:t>
      </w:r>
      <w:r>
        <w:rPr>
          <w:rFonts w:ascii="Traditional Arabic" w:hAnsi="Traditional Arabic"/>
          <w:sz w:val="32"/>
          <w:rtl/>
        </w:rPr>
        <w:t>المطلب السادس</w:t>
      </w:r>
      <w:r w:rsidR="00CE45A2">
        <w:rPr>
          <w:rFonts w:ascii="Traditional Arabic" w:hAnsi="Traditional Arabic"/>
          <w:sz w:val="32"/>
          <w:rtl/>
        </w:rPr>
        <w:t xml:space="preserve"> :</w:t>
      </w:r>
      <w:r>
        <w:rPr>
          <w:rFonts w:ascii="Traditional Arabic" w:hAnsi="Traditional Arabic"/>
          <w:sz w:val="32"/>
          <w:rtl/>
        </w:rPr>
        <w:t xml:space="preserve"> لو كان متحيزاً لكان متحركاً أو ساكناً</w:t>
      </w:r>
      <w:r w:rsidR="0008248F">
        <w:rPr>
          <w:rFonts w:ascii="Traditional Arabic" w:hAnsi="Traditional Arabic" w:hint="cs"/>
          <w:sz w:val="32"/>
          <w:rtl/>
        </w:rPr>
        <w:t xml:space="preserve"> ، </w:t>
      </w:r>
      <w:bookmarkStart w:id="359" w:name="_Toc112603733"/>
      <w:bookmarkStart w:id="360" w:name="_Toc112603945"/>
      <w:bookmarkStart w:id="361" w:name="_Toc112665005"/>
      <w:bookmarkStart w:id="362" w:name="_Toc112917498"/>
      <w:r w:rsidR="00AE6F94" w:rsidRPr="00AE6F94">
        <w:rPr>
          <w:rFonts w:ascii="Traditional Arabic" w:hAnsi="Traditional Arabic" w:hint="cs"/>
          <w:b/>
          <w:bCs/>
          <w:sz w:val="32"/>
          <w:rtl/>
        </w:rPr>
        <w:t xml:space="preserve">[ </w:t>
      </w:r>
      <w:r w:rsidRPr="00AE6F94">
        <w:rPr>
          <w:rFonts w:ascii="Traditional Arabic" w:hAnsi="Traditional Arabic"/>
          <w:b/>
          <w:bCs/>
          <w:sz w:val="32"/>
          <w:rtl/>
        </w:rPr>
        <w:t>تمهيد</w:t>
      </w:r>
      <w:r w:rsidR="00AE6F94" w:rsidRPr="00AE6F94">
        <w:rPr>
          <w:rFonts w:ascii="Traditional Arabic" w:hAnsi="Traditional Arabic" w:hint="cs"/>
          <w:b/>
          <w:bCs/>
          <w:sz w:val="32"/>
          <w:rtl/>
        </w:rPr>
        <w:t xml:space="preserve"> ]</w:t>
      </w:r>
      <w:r w:rsidR="00CE45A2">
        <w:rPr>
          <w:rFonts w:ascii="Traditional Arabic" w:hAnsi="Traditional Arabic"/>
          <w:sz w:val="32"/>
          <w:rtl/>
        </w:rPr>
        <w:t xml:space="preserve"> :</w:t>
      </w:r>
      <w:bookmarkEnd w:id="359"/>
      <w:bookmarkEnd w:id="360"/>
      <w:bookmarkEnd w:id="361"/>
      <w:bookmarkEnd w:id="362"/>
      <w:r>
        <w:rPr>
          <w:rFonts w:ascii="Traditional Arabic" w:hAnsi="Traditional Arabic"/>
          <w:sz w:val="32"/>
          <w:rtl/>
        </w:rPr>
        <w:t xml:space="preserve"> </w:t>
      </w:r>
      <w:r w:rsidR="0008248F">
        <w:rPr>
          <w:rFonts w:ascii="Traditional Arabic" w:hAnsi="Traditional Arabic" w:hint="cs"/>
          <w:sz w:val="32"/>
          <w:rtl/>
        </w:rPr>
        <w:t xml:space="preserve"> </w:t>
      </w:r>
      <w:r>
        <w:rPr>
          <w:rFonts w:ascii="Traditional Arabic" w:hAnsi="Traditional Arabic"/>
          <w:sz w:val="32"/>
          <w:rtl/>
        </w:rPr>
        <w:t>لا يخفى أن فكرة التجسيم قامت على أساس شُبهٍ هشة تعتمد على قياس الباري سبحانه بمخلوقاته</w:t>
      </w:r>
      <w:r w:rsidR="00CE45A2">
        <w:rPr>
          <w:rFonts w:ascii="Traditional Arabic" w:hAnsi="Traditional Arabic"/>
          <w:sz w:val="32"/>
          <w:rtl/>
        </w:rPr>
        <w:t xml:space="preserve"> ،</w:t>
      </w:r>
      <w:r>
        <w:rPr>
          <w:rFonts w:ascii="Traditional Arabic" w:hAnsi="Traditional Arabic"/>
          <w:sz w:val="32"/>
          <w:rtl/>
        </w:rPr>
        <w:t xml:space="preserve">  ولم تجد لها مناصراً إلا مطعوناً في دينه ومأبوناً في عقله باع عقله وأخلد إلى حسه</w:t>
      </w:r>
      <w:r w:rsidR="00CE45A2">
        <w:rPr>
          <w:rFonts w:ascii="Traditional Arabic" w:hAnsi="Traditional Arabic"/>
          <w:sz w:val="32"/>
          <w:rtl/>
        </w:rPr>
        <w:t xml:space="preserve"> ،</w:t>
      </w:r>
      <w:r>
        <w:rPr>
          <w:rFonts w:ascii="Traditional Arabic" w:hAnsi="Traditional Arabic"/>
          <w:sz w:val="32"/>
          <w:rtl/>
        </w:rPr>
        <w:t xml:space="preserve">  فليس لهذه الفكرة أساس يستقل بها ولو من غير تقدير معارض يصادمها</w:t>
      </w:r>
      <w:r w:rsidR="00CE45A2">
        <w:rPr>
          <w:rFonts w:ascii="Traditional Arabic" w:hAnsi="Traditional Arabic"/>
          <w:sz w:val="32"/>
          <w:rtl/>
        </w:rPr>
        <w:t xml:space="preserve"> ،</w:t>
      </w:r>
      <w:r>
        <w:rPr>
          <w:rFonts w:ascii="Traditional Arabic" w:hAnsi="Traditional Arabic"/>
          <w:sz w:val="32"/>
          <w:rtl/>
        </w:rPr>
        <w:t xml:space="preserve">  فكيف وقد هبت قواطع النقل والعقل متضافرة على شُبه هذه الفكرة لا تبقي منها ولا تذر</w:t>
      </w:r>
      <w:r w:rsidR="00CE45A2">
        <w:rPr>
          <w:rFonts w:ascii="Traditional Arabic" w:hAnsi="Traditional Arabic"/>
          <w:sz w:val="32"/>
          <w:rtl/>
        </w:rPr>
        <w:t xml:space="preserve"> ،</w:t>
      </w:r>
      <w:r>
        <w:rPr>
          <w:rFonts w:ascii="Traditional Arabic" w:hAnsi="Traditional Arabic"/>
          <w:sz w:val="32"/>
          <w:rtl/>
        </w:rPr>
        <w:t xml:space="preserve">  وإن مِن بخْس هذه الفكرة أن أربابها لم يعبء التاريخ بحفظ تراثهم وتقريرهم لفكرتهم واعتراضهم على ما يبطلها</w:t>
      </w:r>
      <w:r w:rsidR="00CE45A2">
        <w:rPr>
          <w:rFonts w:ascii="Traditional Arabic" w:hAnsi="Traditional Arabic"/>
          <w:sz w:val="32"/>
          <w:rtl/>
        </w:rPr>
        <w:t xml:space="preserve"> ،</w:t>
      </w:r>
      <w:r>
        <w:rPr>
          <w:rFonts w:ascii="Traditional Arabic" w:hAnsi="Traditional Arabic"/>
          <w:sz w:val="32"/>
          <w:rtl/>
        </w:rPr>
        <w:t xml:space="preserve"> </w:t>
      </w:r>
      <w:r w:rsidR="0008248F">
        <w:rPr>
          <w:rFonts w:ascii="Traditional Arabic" w:hAnsi="Traditional Arabic" w:hint="cs"/>
          <w:sz w:val="32"/>
          <w:rtl/>
        </w:rPr>
        <w:t xml:space="preserve"> </w:t>
      </w:r>
      <w:r>
        <w:rPr>
          <w:rFonts w:ascii="Traditional Arabic" w:hAnsi="Traditional Arabic"/>
          <w:sz w:val="32"/>
          <w:rtl/>
        </w:rPr>
        <w:t>وما حفظه لنا كتاب الفرق من النزر اليسير عن ابن كرام وابن الحكم وغيرهم يعطي خير مثال على قيمة هذا الفكر ويمنع من الأسف على تضييعه</w:t>
      </w:r>
      <w:r w:rsidR="00CE45A2">
        <w:rPr>
          <w:rFonts w:ascii="Traditional Arabic" w:hAnsi="Traditional Arabic"/>
          <w:sz w:val="32"/>
          <w:rtl/>
        </w:rPr>
        <w:t xml:space="preserve"> ،</w:t>
      </w:r>
      <w:r>
        <w:rPr>
          <w:rFonts w:ascii="Traditional Arabic" w:hAnsi="Traditional Arabic"/>
          <w:sz w:val="32"/>
          <w:rtl/>
        </w:rPr>
        <w:t xml:space="preserve">  ومن الرجال الذين تصدوا لهذه الفكرة الفخر الرازي الذي تعين عليه ذلك لِما ابتلي به عصره من فتن الكرامية ومخازيهم</w:t>
      </w:r>
      <w:r w:rsidR="00CE45A2">
        <w:rPr>
          <w:rFonts w:ascii="Traditional Arabic" w:hAnsi="Traditional Arabic"/>
          <w:sz w:val="32"/>
          <w:rtl/>
        </w:rPr>
        <w:t xml:space="preserve"> ،</w:t>
      </w:r>
      <w:r>
        <w:rPr>
          <w:rFonts w:ascii="Traditional Arabic" w:hAnsi="Traditional Arabic"/>
          <w:sz w:val="32"/>
          <w:rtl/>
        </w:rPr>
        <w:t xml:space="preserve">  فلم يعتن أحد من المتكلمين بالرد على المجسمة كما اعتنى بذلك الفخر الرازي</w:t>
      </w:r>
      <w:r w:rsidR="00CE45A2">
        <w:rPr>
          <w:rFonts w:ascii="Traditional Arabic" w:hAnsi="Traditional Arabic"/>
          <w:sz w:val="32"/>
          <w:rtl/>
        </w:rPr>
        <w:t xml:space="preserve"> ،</w:t>
      </w:r>
      <w:r>
        <w:rPr>
          <w:rFonts w:ascii="Traditional Arabic" w:hAnsi="Traditional Arabic"/>
          <w:sz w:val="32"/>
          <w:rtl/>
        </w:rPr>
        <w:t xml:space="preserve"> فكشف عن تهافت مذهبهم وأقام الحجة عليهم بقواطع النقل والعقل</w:t>
      </w:r>
      <w:r w:rsidR="00CE45A2">
        <w:rPr>
          <w:rFonts w:ascii="Traditional Arabic" w:hAnsi="Traditional Arabic"/>
          <w:sz w:val="32"/>
          <w:rtl/>
        </w:rPr>
        <w:t xml:space="preserve"> ،</w:t>
      </w:r>
      <w:r>
        <w:rPr>
          <w:rFonts w:ascii="Traditional Arabic" w:hAnsi="Traditional Arabic"/>
          <w:sz w:val="32"/>
          <w:rtl/>
        </w:rPr>
        <w:t xml:space="preserve">  ونهض معه بمثله أساطين أهل السنة حتى ألجأوا مذهب الكرامية إلى الانحسار والانكماش وألحقوهم بمذهب المجسمة الأوائل الذين لم يبق من فكرهم إلا ماحفظته صفحات التاريخ وكتب الفرق والملل</w:t>
      </w:r>
      <w:r w:rsidR="00CE45A2">
        <w:rPr>
          <w:rFonts w:ascii="Traditional Arabic" w:hAnsi="Traditional Arabic"/>
          <w:sz w:val="32"/>
          <w:rtl/>
        </w:rPr>
        <w:t xml:space="preserve"> ،</w:t>
      </w:r>
      <w:r>
        <w:rPr>
          <w:rFonts w:ascii="Traditional Arabic" w:hAnsi="Traditional Arabic"/>
          <w:sz w:val="32"/>
          <w:rtl/>
        </w:rPr>
        <w:t xml:space="preserve"> فلم تعد لهم شبهة قائمة ولا حجة قادحة</w:t>
      </w:r>
      <w:r w:rsidR="00CE45A2">
        <w:rPr>
          <w:rFonts w:ascii="Traditional Arabic" w:hAnsi="Traditional Arabic"/>
          <w:sz w:val="32"/>
          <w:rtl/>
        </w:rPr>
        <w:t xml:space="preserve"> ،</w:t>
      </w:r>
      <w:r>
        <w:rPr>
          <w:rFonts w:ascii="Traditional Arabic" w:hAnsi="Traditional Arabic"/>
          <w:sz w:val="32"/>
          <w:rtl/>
        </w:rPr>
        <w:t xml:space="preserve"> ولم يبق لمذهبهم معتقد ولا ناصر ولا منافح</w:t>
      </w:r>
      <w:r w:rsidR="00CE45A2">
        <w:rPr>
          <w:rFonts w:ascii="Traditional Arabic" w:hAnsi="Traditional Arabic"/>
          <w:sz w:val="32"/>
          <w:rtl/>
        </w:rPr>
        <w:t xml:space="preserve"> ،</w:t>
      </w:r>
      <w:r>
        <w:rPr>
          <w:rFonts w:ascii="Traditional Arabic" w:hAnsi="Traditional Arabic"/>
          <w:sz w:val="32"/>
          <w:rtl/>
        </w:rPr>
        <w:t xml:space="preserve">  ولهذا لا نجد بين أيدينا شيئاً يذكر من دفاع الكرامية وغيرهم من المجسمة عن أدلتهم</w:t>
      </w:r>
      <w:r w:rsidR="00CE45A2">
        <w:rPr>
          <w:rFonts w:ascii="Traditional Arabic" w:hAnsi="Traditional Arabic"/>
          <w:sz w:val="32"/>
          <w:rtl/>
        </w:rPr>
        <w:t xml:space="preserve"> ،</w:t>
      </w:r>
      <w:r>
        <w:rPr>
          <w:rFonts w:ascii="Traditional Arabic" w:hAnsi="Traditional Arabic"/>
          <w:sz w:val="32"/>
          <w:rtl/>
        </w:rPr>
        <w:t xml:space="preserve">  ولما جاء عصر ابن تيمية رحمه الله نظر إلى المذهب الذي يخالف مذهبه في المتشابه ووقف على العذر الذي ألجأ مخالفه إلى التأويل أو التفويض وهو الرد على مذهب التجسيم</w:t>
      </w:r>
      <w:r w:rsidR="00CE45A2">
        <w:rPr>
          <w:rFonts w:ascii="Traditional Arabic" w:hAnsi="Traditional Arabic"/>
          <w:sz w:val="32"/>
          <w:rtl/>
        </w:rPr>
        <w:t xml:space="preserve"> ،</w:t>
      </w:r>
      <w:r>
        <w:rPr>
          <w:rFonts w:ascii="Traditional Arabic" w:hAnsi="Traditional Arabic"/>
          <w:sz w:val="32"/>
          <w:rtl/>
        </w:rPr>
        <w:t xml:space="preserve">  ولما صرح ابن تيمية بهجر المذهبين اجتهد في النظر بأدلة من نزه الباري عن الجسمية ولوازمها وأدلة المثبتين</w:t>
      </w:r>
      <w:r w:rsidR="00CE45A2">
        <w:rPr>
          <w:rFonts w:ascii="Traditional Arabic" w:hAnsi="Traditional Arabic"/>
          <w:sz w:val="32"/>
          <w:rtl/>
        </w:rPr>
        <w:t xml:space="preserve"> ،</w:t>
      </w:r>
      <w:r>
        <w:rPr>
          <w:rFonts w:ascii="Traditional Arabic" w:hAnsi="Traditional Arabic"/>
          <w:sz w:val="32"/>
          <w:rtl/>
        </w:rPr>
        <w:t xml:space="preserve"> وعنون هذه المحاولة برغبته بالعدل بين الفريقين</w:t>
      </w:r>
      <w:r w:rsidR="00CE45A2">
        <w:rPr>
          <w:rFonts w:ascii="Traditional Arabic" w:hAnsi="Traditional Arabic"/>
          <w:sz w:val="32"/>
          <w:rtl/>
        </w:rPr>
        <w:t xml:space="preserve"> ،</w:t>
      </w:r>
      <w:r>
        <w:rPr>
          <w:rFonts w:ascii="Traditional Arabic" w:hAnsi="Traditional Arabic"/>
          <w:sz w:val="32"/>
          <w:rtl/>
        </w:rPr>
        <w:t xml:space="preserve"> ووقف على عناية الفخر الرازي بإبطال مذهب التجسيم في كتاب تأسيس التقديس فاعتمد هذا الكتاب أساساً لحملة اعتراضه على أدلة التنزيه حتى صار المتفرد الأول بالاعتراض على هذه الأدلة</w:t>
      </w:r>
      <w:r w:rsidR="00CE45A2">
        <w:rPr>
          <w:rFonts w:ascii="Traditional Arabic" w:hAnsi="Traditional Arabic"/>
          <w:sz w:val="32"/>
          <w:rtl/>
        </w:rPr>
        <w:t xml:space="preserve"> ،</w:t>
      </w:r>
      <w:r>
        <w:rPr>
          <w:rFonts w:ascii="Traditional Arabic" w:hAnsi="Traditional Arabic"/>
          <w:sz w:val="32"/>
          <w:rtl/>
        </w:rPr>
        <w:t xml:space="preserve">  بل لم أجد لأحد من المسلمين جهدا كجهد ابن تيمية في الاعتراض على هذه الأدلة</w:t>
      </w:r>
      <w:r w:rsidR="00CE45A2">
        <w:rPr>
          <w:rFonts w:ascii="Traditional Arabic" w:hAnsi="Traditional Arabic"/>
          <w:sz w:val="32"/>
          <w:rtl/>
        </w:rPr>
        <w:t xml:space="preserve"> ،</w:t>
      </w:r>
      <w:r>
        <w:rPr>
          <w:rFonts w:ascii="Traditional Arabic" w:hAnsi="Traditional Arabic"/>
          <w:sz w:val="32"/>
          <w:rtl/>
        </w:rPr>
        <w:t xml:space="preserve">  فرأيت أن الفائدة تتجلى في المحاكمة بين التأسيس ونقضه فأذكر دليل الفخر وأناقش ما اعترض عليه ابن تيمية رحمه الله</w:t>
      </w:r>
      <w:r w:rsidR="00CE45A2">
        <w:rPr>
          <w:rFonts w:ascii="Traditional Arabic" w:hAnsi="Traditional Arabic"/>
          <w:sz w:val="32"/>
          <w:rtl/>
        </w:rPr>
        <w:t xml:space="preserve"> ،</w:t>
      </w:r>
      <w:r>
        <w:rPr>
          <w:rFonts w:ascii="Traditional Arabic" w:hAnsi="Traditional Arabic"/>
          <w:sz w:val="32"/>
          <w:rtl/>
        </w:rPr>
        <w:t xml:space="preserve">  ولا يخفى على مطلع أنه رحمه الله يكثر من الاستطراد والتكرار فيحتاج الوقوف على اعتراضه إلى استخراج المراد واستخلاصه وطرح تكريره واستطراده وجمع ما تناثر وترك ما تكرر</w:t>
      </w:r>
      <w:r w:rsidR="00CE45A2">
        <w:rPr>
          <w:rFonts w:ascii="Traditional Arabic" w:hAnsi="Traditional Arabic"/>
          <w:sz w:val="32"/>
          <w:rtl/>
        </w:rPr>
        <w:t xml:space="preserve"> ،</w:t>
      </w:r>
      <w:r>
        <w:rPr>
          <w:rFonts w:ascii="Traditional Arabic" w:hAnsi="Traditional Arabic"/>
          <w:sz w:val="32"/>
          <w:rtl/>
        </w:rPr>
        <w:t xml:space="preserve">  لكني لم أجد مع ذلك بدا من التطويل بالنقل أحيانا وترك التصرف في عباراته تجنبا للاتهام بسوء فهم عبارته أوالتصرف فيها</w:t>
      </w:r>
      <w:r w:rsidR="00CE45A2">
        <w:rPr>
          <w:rFonts w:ascii="Traditional Arabic" w:hAnsi="Traditional Arabic"/>
          <w:sz w:val="32"/>
          <w:rtl/>
        </w:rPr>
        <w:t xml:space="preserve"> ،</w:t>
      </w:r>
      <w:r>
        <w:rPr>
          <w:rFonts w:ascii="Traditional Arabic" w:hAnsi="Traditional Arabic"/>
          <w:sz w:val="32"/>
          <w:rtl/>
        </w:rPr>
        <w:t xml:space="preserve">  ومن الملاحظ أن المتكلمين اشتغلوا بتقرير الأدلة العقلية على نفي الجسم ولوازمه من وجوه فقد يستدلون بنفي الجوهر على نفي الجسم</w:t>
      </w:r>
      <w:r w:rsidR="00CE45A2">
        <w:rPr>
          <w:rFonts w:ascii="Traditional Arabic" w:hAnsi="Traditional Arabic"/>
          <w:sz w:val="32"/>
          <w:rtl/>
        </w:rPr>
        <w:t xml:space="preserve"> ،</w:t>
      </w:r>
      <w:r>
        <w:rPr>
          <w:rFonts w:ascii="Traditional Arabic" w:hAnsi="Traditional Arabic"/>
          <w:sz w:val="32"/>
          <w:rtl/>
        </w:rPr>
        <w:t xml:space="preserve">  لأن نفي الأعم يستلزم نفي الأخص ضرورة</w:t>
      </w:r>
      <w:r w:rsidR="00CE45A2">
        <w:rPr>
          <w:rFonts w:ascii="Traditional Arabic" w:hAnsi="Traditional Arabic"/>
          <w:sz w:val="32"/>
          <w:rtl/>
        </w:rPr>
        <w:t xml:space="preserve"> ،</w:t>
      </w:r>
      <w:r>
        <w:rPr>
          <w:rFonts w:ascii="Traditional Arabic" w:hAnsi="Traditional Arabic"/>
          <w:sz w:val="32"/>
          <w:rtl/>
        </w:rPr>
        <w:t xml:space="preserve"> ويستدلون بنفي الجوهر على نفي لوازمه كالتحيز وقبول الأعراض</w:t>
      </w:r>
      <w:r w:rsidR="00CE45A2">
        <w:rPr>
          <w:rFonts w:ascii="Traditional Arabic" w:hAnsi="Traditional Arabic"/>
          <w:sz w:val="32"/>
          <w:rtl/>
        </w:rPr>
        <w:t xml:space="preserve"> ،</w:t>
      </w:r>
      <w:r>
        <w:rPr>
          <w:rFonts w:ascii="Traditional Arabic" w:hAnsi="Traditional Arabic"/>
          <w:sz w:val="32"/>
          <w:rtl/>
        </w:rPr>
        <w:t xml:space="preserve"> ويستدلون بنفي الجسم على نفي لوازمه كقبول الانقسام والصورة</w:t>
      </w:r>
      <w:r w:rsidR="00CE45A2">
        <w:rPr>
          <w:rFonts w:ascii="Traditional Arabic" w:hAnsi="Traditional Arabic"/>
          <w:sz w:val="32"/>
          <w:rtl/>
        </w:rPr>
        <w:t xml:space="preserve"> ،</w:t>
      </w:r>
      <w:r>
        <w:rPr>
          <w:rFonts w:ascii="Traditional Arabic" w:hAnsi="Traditional Arabic"/>
          <w:sz w:val="32"/>
          <w:rtl/>
        </w:rPr>
        <w:t xml:space="preserve"> ويستدلون على نفي الجهة بما يشتمل على نفي الجسمية لا بما يتوقف على نفيها</w:t>
      </w:r>
      <w:r w:rsidR="00CE45A2">
        <w:rPr>
          <w:rFonts w:ascii="Traditional Arabic" w:hAnsi="Traditional Arabic"/>
          <w:sz w:val="32"/>
          <w:rtl/>
        </w:rPr>
        <w:t xml:space="preserve"> ،</w:t>
      </w:r>
      <w:r>
        <w:rPr>
          <w:rFonts w:ascii="Traditional Arabic" w:hAnsi="Traditional Arabic"/>
          <w:sz w:val="32"/>
          <w:rtl/>
        </w:rPr>
        <w:t xml:space="preserve">  كأن يقال لو كان متحيزاً فإما أن يكون منقسماً وهو الجسم وإما أن يكون غير منقسم وهو الجوهر الفرد</w:t>
      </w:r>
      <w:r w:rsidR="00CE45A2">
        <w:rPr>
          <w:rFonts w:ascii="Traditional Arabic" w:hAnsi="Traditional Arabic"/>
          <w:sz w:val="32"/>
          <w:rtl/>
        </w:rPr>
        <w:t xml:space="preserve"> ،</w:t>
      </w:r>
      <w:r>
        <w:rPr>
          <w:rFonts w:ascii="Traditional Arabic" w:hAnsi="Traditional Arabic"/>
          <w:sz w:val="32"/>
          <w:rtl/>
        </w:rPr>
        <w:t xml:space="preserve"> </w:t>
      </w:r>
      <w:r w:rsidR="0008248F">
        <w:rPr>
          <w:rFonts w:ascii="Traditional Arabic" w:hAnsi="Traditional Arabic" w:hint="cs"/>
          <w:sz w:val="32"/>
          <w:rtl/>
        </w:rPr>
        <w:t xml:space="preserve"> </w:t>
      </w:r>
      <w:r>
        <w:rPr>
          <w:rFonts w:ascii="Traditional Arabic" w:hAnsi="Traditional Arabic"/>
          <w:sz w:val="32"/>
          <w:rtl/>
        </w:rPr>
        <w:t>ولا يخفى أيضا أن المتكلمين في هذا المقام إذا أبطلوا شبهة أبطلوها من وجوه</w:t>
      </w:r>
      <w:r w:rsidR="00CE45A2">
        <w:rPr>
          <w:rFonts w:ascii="Traditional Arabic" w:hAnsi="Traditional Arabic"/>
          <w:sz w:val="32"/>
          <w:rtl/>
        </w:rPr>
        <w:t xml:space="preserve"> ،</w:t>
      </w:r>
      <w:r>
        <w:rPr>
          <w:rFonts w:ascii="Traditional Arabic" w:hAnsi="Traditional Arabic"/>
          <w:sz w:val="32"/>
          <w:rtl/>
        </w:rPr>
        <w:t xml:space="preserve"> وإذا أثبتوا أمراً أثبتوه بوجوه لا يكتفون بما يبطل الشبهة ويتمم الحجة</w:t>
      </w:r>
      <w:r w:rsidR="00CE45A2">
        <w:rPr>
          <w:rFonts w:ascii="Traditional Arabic" w:hAnsi="Traditional Arabic"/>
          <w:sz w:val="32"/>
          <w:rtl/>
        </w:rPr>
        <w:t xml:space="preserve"> ،</w:t>
      </w:r>
      <w:r>
        <w:rPr>
          <w:rFonts w:ascii="Traditional Arabic" w:hAnsi="Traditional Arabic"/>
          <w:sz w:val="32"/>
          <w:rtl/>
        </w:rPr>
        <w:t xml:space="preserve"> بل يزيدون على ذلك وجوهاً للتأكيد وقطعاً لشغب المعارض</w:t>
      </w:r>
      <w:r w:rsidR="00CE45A2">
        <w:rPr>
          <w:rFonts w:ascii="Traditional Arabic" w:hAnsi="Traditional Arabic"/>
          <w:sz w:val="32"/>
          <w:rtl/>
        </w:rPr>
        <w:t xml:space="preserve"> ،</w:t>
      </w:r>
      <w:r>
        <w:rPr>
          <w:rFonts w:ascii="Traditional Arabic" w:hAnsi="Traditional Arabic"/>
          <w:sz w:val="32"/>
          <w:rtl/>
        </w:rPr>
        <w:t xml:space="preserve">  وربما تساهلوا بعد التقرير بما يراد به التأكيد</w:t>
      </w:r>
      <w:r w:rsidR="00CE45A2">
        <w:rPr>
          <w:rFonts w:ascii="Traditional Arabic" w:hAnsi="Traditional Arabic"/>
          <w:sz w:val="32"/>
          <w:rtl/>
        </w:rPr>
        <w:t xml:space="preserve"> ،</w:t>
      </w:r>
      <w:r>
        <w:rPr>
          <w:rFonts w:ascii="Traditional Arabic" w:hAnsi="Traditional Arabic"/>
          <w:sz w:val="32"/>
          <w:rtl/>
        </w:rPr>
        <w:t xml:space="preserve">  وهذا ما يستغله المنازع إذ يمر على الوجه القوي مرور الكرام فإذا وصل إلى وجه ضعيف أقام في إبطاله وجوهاً لعله يجبر تقصيره في الجواب عن القوي</w:t>
      </w:r>
      <w:r w:rsidR="00CE45A2">
        <w:rPr>
          <w:rFonts w:ascii="Traditional Arabic" w:hAnsi="Traditional Arabic"/>
          <w:sz w:val="32"/>
          <w:rtl/>
        </w:rPr>
        <w:t xml:space="preserve"> ،</w:t>
      </w:r>
      <w:r>
        <w:rPr>
          <w:rFonts w:ascii="Traditional Arabic" w:hAnsi="Traditional Arabic"/>
          <w:sz w:val="32"/>
          <w:rtl/>
        </w:rPr>
        <w:t xml:space="preserve"> ويشفع له التطويل في نقض هذا الضعيف</w:t>
      </w:r>
      <w:r w:rsidR="00CE45A2">
        <w:rPr>
          <w:rFonts w:ascii="Traditional Arabic" w:hAnsi="Traditional Arabic"/>
          <w:sz w:val="32"/>
          <w:rtl/>
        </w:rPr>
        <w:t xml:space="preserve"> ،</w:t>
      </w:r>
      <w:r>
        <w:rPr>
          <w:rFonts w:ascii="Traditional Arabic" w:hAnsi="Traditional Arabic"/>
          <w:sz w:val="32"/>
          <w:rtl/>
        </w:rPr>
        <w:t xml:space="preserve">  ولما لم يتسع المقام لاستيفاء الكلام على جميع الوجوه التي يذكرها المنزهون مع جميع ما أورده عليها ابن تيمية رحمه الله فقد تخطيت بعض المقدمات والوجوه التي زادها المتكلمون للتأكيد وحصل فيها نزاع طويل فإن كانت الغلبة للمنازع في هذه الجولة فلن يهنأ بذلك لأنا سنكشف عن صولة قواطع التنزيه في جولات وجولات</w:t>
      </w:r>
      <w:r w:rsidR="00CE45A2">
        <w:rPr>
          <w:rFonts w:ascii="Traditional Arabic" w:hAnsi="Traditional Arabic"/>
          <w:sz w:val="32"/>
          <w:rtl/>
        </w:rPr>
        <w:t xml:space="preserve"> ،</w:t>
      </w:r>
      <w:r>
        <w:rPr>
          <w:rFonts w:ascii="Traditional Arabic" w:hAnsi="Traditional Arabic"/>
          <w:sz w:val="32"/>
          <w:rtl/>
        </w:rPr>
        <w:t xml:space="preserve">  </w:t>
      </w:r>
      <w:bookmarkStart w:id="363" w:name="_Toc112603734"/>
      <w:bookmarkStart w:id="364" w:name="_Toc112603946"/>
      <w:bookmarkStart w:id="365" w:name="_Toc112665006"/>
      <w:bookmarkStart w:id="366" w:name="_Toc112917499"/>
    </w:p>
    <w:p w:rsidR="00DC1836" w:rsidRDefault="00BE5A77" w:rsidP="00336F57">
      <w:pPr>
        <w:pBdr>
          <w:bottom w:val="dotted" w:sz="24" w:space="0" w:color="auto"/>
        </w:pBdr>
        <w:ind w:left="-46"/>
        <w:jc w:val="both"/>
        <w:rPr>
          <w:rFonts w:ascii="Traditional Arabic" w:hAnsi="Traditional Arabic"/>
          <w:b/>
          <w:bCs/>
          <w:sz w:val="32"/>
          <w:rtl/>
        </w:rPr>
      </w:pPr>
      <w:r w:rsidRPr="00AE6F94">
        <w:rPr>
          <w:rFonts w:ascii="Traditional Arabic" w:hAnsi="Traditional Arabic"/>
          <w:b/>
          <w:bCs/>
          <w:sz w:val="32"/>
          <w:rtl/>
        </w:rPr>
        <w:t>مناقشة ابن تيمية رحمه الله في ما بدأ بالاعتراض به على جملة حجج التنزيه</w:t>
      </w:r>
      <w:bookmarkEnd w:id="363"/>
      <w:bookmarkEnd w:id="364"/>
      <w:bookmarkEnd w:id="365"/>
      <w:bookmarkEnd w:id="366"/>
      <w:r w:rsidR="0008248F" w:rsidRPr="00AE6F94">
        <w:rPr>
          <w:rFonts w:ascii="Traditional Arabic" w:hAnsi="Traditional Arabic" w:hint="cs"/>
          <w:b/>
          <w:bCs/>
          <w:sz w:val="32"/>
          <w:rtl/>
        </w:rPr>
        <w:t xml:space="preserve"> </w:t>
      </w:r>
      <w:r w:rsidR="0008248F">
        <w:rPr>
          <w:rFonts w:ascii="Traditional Arabic" w:hAnsi="Traditional Arabic" w:hint="cs"/>
          <w:sz w:val="32"/>
          <w:rtl/>
        </w:rPr>
        <w:t xml:space="preserve">: </w:t>
      </w:r>
      <w:r>
        <w:rPr>
          <w:rFonts w:ascii="Traditional Arabic" w:hAnsi="Traditional Arabic"/>
          <w:sz w:val="32"/>
          <w:rtl/>
        </w:rPr>
        <w:t xml:space="preserve"> استفتح ابن تيمية رحمه الله اعتراضه على جميع حجج الرازي بمقامين</w:t>
      </w:r>
      <w:r w:rsidR="00CE45A2">
        <w:rPr>
          <w:rFonts w:ascii="Traditional Arabic" w:hAnsi="Traditional Arabic"/>
          <w:sz w:val="32"/>
          <w:rtl/>
        </w:rPr>
        <w:t xml:space="preserve"> ،</w:t>
      </w:r>
      <w:r>
        <w:rPr>
          <w:rFonts w:ascii="Traditional Arabic" w:hAnsi="Traditional Arabic"/>
          <w:sz w:val="32"/>
          <w:rtl/>
        </w:rPr>
        <w:t xml:space="preserve"> فهو يجمل الاعتراض في المقام الأول ثم يفصله في المقام الثاني</w:t>
      </w:r>
      <w:r w:rsidR="00CE45A2">
        <w:rPr>
          <w:rFonts w:ascii="Traditional Arabic" w:hAnsi="Traditional Arabic"/>
          <w:sz w:val="32"/>
          <w:rtl/>
        </w:rPr>
        <w:t xml:space="preserve"> ،</w:t>
      </w:r>
      <w:r>
        <w:rPr>
          <w:rFonts w:ascii="Traditional Arabic" w:hAnsi="Traditional Arabic"/>
          <w:sz w:val="32"/>
          <w:rtl/>
        </w:rPr>
        <w:t xml:space="preserve">  ونحتاج إلى جمع ما أجمله وكرره في المقام الأول في موضع واحد</w:t>
      </w:r>
      <w:r w:rsidR="00CE45A2">
        <w:rPr>
          <w:rFonts w:ascii="Traditional Arabic" w:hAnsi="Traditional Arabic"/>
          <w:sz w:val="32"/>
          <w:rtl/>
        </w:rPr>
        <w:t xml:space="preserve"> ،</w:t>
      </w:r>
      <w:r>
        <w:rPr>
          <w:rFonts w:ascii="Traditional Arabic" w:hAnsi="Traditional Arabic"/>
          <w:sz w:val="32"/>
          <w:rtl/>
        </w:rPr>
        <w:t xml:space="preserve"> 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هذه الحجة وغيرها من الحجج كلها مبنية على أن القول بكونه فوق العرش يستلزم أن يكون متحيزاً</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فقد تقدم أن هذا فيه نزاع مشهور بين الناس من مثبتة الصفات و نفاتها فإن كثيراً من الصفاتية من الكلابية والأشعرية وغيرهم من الفقهاء والصوفية وأهل الحديث يقولون ليس بجسم وهو فوق العرش</w:t>
      </w:r>
      <w:r w:rsidR="00CE45A2">
        <w:rPr>
          <w:rFonts w:ascii="Traditional Arabic" w:hAnsi="Traditional Arabic"/>
          <w:sz w:val="32"/>
          <w:rtl/>
        </w:rPr>
        <w:t xml:space="preserve"> ،</w:t>
      </w:r>
      <w:r>
        <w:rPr>
          <w:rFonts w:ascii="Traditional Arabic" w:hAnsi="Traditional Arabic"/>
          <w:sz w:val="32"/>
          <w:rtl/>
        </w:rPr>
        <w:t xml:space="preserve"> وقد يقولون ليس بمتحيز وهو فوق العرش إذا كان المراد بالمتحيز الجسم أو الجوهر الفرد</w:t>
      </w:r>
      <w:r w:rsidR="00CE45A2">
        <w:rPr>
          <w:rFonts w:ascii="Traditional Arabic" w:hAnsi="Traditional Arabic"/>
          <w:sz w:val="32"/>
          <w:rtl/>
        </w:rPr>
        <w:t xml:space="preserve"> ،</w:t>
      </w:r>
      <w:r>
        <w:rPr>
          <w:rFonts w:ascii="Traditional Arabic" w:hAnsi="Traditional Arabic"/>
          <w:sz w:val="32"/>
          <w:rtl/>
        </w:rPr>
        <w:t xml:space="preserve">  ولكن منهم من يقول ليس بمركب ولا منقسم ولا ذي أجزاء وأبعاض</w:t>
      </w:r>
      <w:r w:rsidR="00CE45A2">
        <w:rPr>
          <w:rFonts w:ascii="Traditional Arabic" w:hAnsi="Traditional Arabic"/>
          <w:sz w:val="32"/>
          <w:rtl/>
        </w:rPr>
        <w:t xml:space="preserve"> ،</w:t>
      </w:r>
      <w:r>
        <w:rPr>
          <w:rFonts w:ascii="Traditional Arabic" w:hAnsi="Traditional Arabic"/>
          <w:sz w:val="32"/>
          <w:rtl/>
        </w:rPr>
        <w:t xml:space="preserve"> ومنهم من لا ينفي ذلك</w:t>
      </w:r>
      <w:r w:rsidR="00CE45A2">
        <w:rPr>
          <w:rFonts w:ascii="Traditional Arabic" w:hAnsi="Traditional Arabic"/>
          <w:sz w:val="32"/>
          <w:rtl/>
        </w:rPr>
        <w:t xml:space="preserve"> ،</w:t>
      </w:r>
      <w:r>
        <w:rPr>
          <w:rFonts w:ascii="Traditional Arabic" w:hAnsi="Traditional Arabic"/>
          <w:sz w:val="32"/>
          <w:rtl/>
        </w:rPr>
        <w:t xml:space="preserve"> وأما سلف الأمة وأئمتها ومن اتبعهم فألفاظهم فيها أنه فوق العرش وفيها إثبات الصفات الخبرية التي يعبر هؤلاء المتكلمون عنها بأنها أبعاض وأنها تقتضي التركيب والانقسام</w:t>
      </w:r>
      <w:r w:rsidR="00CE45A2">
        <w:rPr>
          <w:rFonts w:ascii="Traditional Arabic" w:hAnsi="Traditional Arabic"/>
          <w:sz w:val="32"/>
          <w:rtl/>
        </w:rPr>
        <w:t xml:space="preserve"> ،</w:t>
      </w:r>
      <w:r>
        <w:rPr>
          <w:rFonts w:ascii="Traditional Arabic" w:hAnsi="Traditional Arabic"/>
          <w:sz w:val="32"/>
          <w:rtl/>
        </w:rPr>
        <w:t xml:space="preserve">  وقد ثبت عن أئمة السلف أنهم قالوا لله حد وأن ذلك لا يعلمه غيره وأنه مباين لخلقه</w:t>
      </w:r>
      <w:r w:rsidR="00CE45A2">
        <w:rPr>
          <w:rFonts w:ascii="Traditional Arabic" w:hAnsi="Traditional Arabic"/>
          <w:sz w:val="32"/>
          <w:rtl/>
        </w:rPr>
        <w:t xml:space="preserve"> ،</w:t>
      </w:r>
      <w:r>
        <w:rPr>
          <w:rFonts w:ascii="Traditional Arabic" w:hAnsi="Traditional Arabic"/>
          <w:sz w:val="32"/>
          <w:rtl/>
        </w:rPr>
        <w:t xml:space="preserve"> وفي ذلك لأهل الحديث والسنة مصنفات وهذا هو معنى التحيز عند من تكلم به من الأولين</w:t>
      </w:r>
      <w:r w:rsidR="00CE45A2">
        <w:rPr>
          <w:rFonts w:ascii="Traditional Arabic" w:hAnsi="Traditional Arabic"/>
          <w:sz w:val="32"/>
          <w:rtl/>
        </w:rPr>
        <w:t xml:space="preserve"> ،</w:t>
      </w:r>
      <w:r>
        <w:rPr>
          <w:rFonts w:ascii="Traditional Arabic" w:hAnsi="Traditional Arabic"/>
          <w:sz w:val="32"/>
          <w:rtl/>
        </w:rPr>
        <w:t xml:space="preserve"> وكثيراً منهم من الكرامية والشيعة والفقهاء والصوفية وأهل الحديث يقولون هو فوق العرش وهو جسم وهو متحيز</w:t>
      </w:r>
      <w:r w:rsidR="00CE45A2">
        <w:rPr>
          <w:rFonts w:ascii="Traditional Arabic" w:hAnsi="Traditional Arabic"/>
          <w:sz w:val="32"/>
          <w:rtl/>
        </w:rPr>
        <w:t xml:space="preserve"> ،</w:t>
      </w:r>
      <w:r>
        <w:rPr>
          <w:rFonts w:ascii="Traditional Arabic" w:hAnsi="Traditional Arabic"/>
          <w:sz w:val="32"/>
          <w:rtl/>
        </w:rPr>
        <w:t xml:space="preserve">  فإن هؤلاء كثيراً ما يكون النزاع بينهم لفظياً</w:t>
      </w:r>
      <w:r w:rsidR="00CE45A2">
        <w:rPr>
          <w:rFonts w:ascii="Traditional Arabic" w:hAnsi="Traditional Arabic"/>
          <w:sz w:val="32"/>
          <w:rtl/>
        </w:rPr>
        <w:t xml:space="preserve"> ،</w:t>
      </w:r>
      <w:r>
        <w:rPr>
          <w:rFonts w:ascii="Traditional Arabic" w:hAnsi="Traditional Arabic"/>
          <w:sz w:val="32"/>
          <w:rtl/>
        </w:rPr>
        <w:t xml:space="preserve">  لكن أهل السنة والحديث فيهم رعاية لألفاظ النصوص وألفاظ السلف</w:t>
      </w:r>
      <w:r w:rsidR="00CE45A2">
        <w:rPr>
          <w:rFonts w:ascii="Traditional Arabic" w:hAnsi="Traditional Arabic"/>
          <w:sz w:val="32"/>
          <w:rtl/>
        </w:rPr>
        <w:t xml:space="preserve"> ،</w:t>
      </w:r>
      <w:r>
        <w:rPr>
          <w:rFonts w:ascii="Traditional Arabic" w:hAnsi="Traditional Arabic"/>
          <w:sz w:val="32"/>
          <w:rtl/>
        </w:rPr>
        <w:t xml:space="preserve"> وكثير من مبتغي ذلك يؤمن بألفاظ لا يفهم معناها وقد يؤمن بلفظ ويكذب بمعنى آخر غايته أن يكون فيه بعض معنى اللفظ الذي آمن به</w:t>
      </w:r>
      <w:r w:rsidR="00CE45A2">
        <w:rPr>
          <w:rFonts w:ascii="Traditional Arabic" w:hAnsi="Traditional Arabic"/>
          <w:sz w:val="32"/>
          <w:rtl/>
        </w:rPr>
        <w:t xml:space="preserve"> ،</w:t>
      </w:r>
      <w:r>
        <w:rPr>
          <w:rFonts w:ascii="Traditional Arabic" w:hAnsi="Traditional Arabic"/>
          <w:sz w:val="32"/>
          <w:rtl/>
        </w:rPr>
        <w:t xml:space="preserve">  ولهذا يطعن كثير من أهل الكلام في نحو هؤلاء الذين يتكلمون بألفاظ متناقضة لا يفهمون التناقض فيها</w:t>
      </w:r>
      <w:r w:rsidR="00166ABB">
        <w:rPr>
          <w:rFonts w:ascii="Traditional Arabic" w:hAnsi="Traditional Arabic"/>
          <w:sz w:val="32"/>
          <w:rtl/>
        </w:rPr>
        <w:t xml:space="preserve"> ) </w:t>
      </w:r>
      <w:r w:rsidR="00A40F73">
        <w:rPr>
          <w:rFonts w:ascii="Traditional Arabic" w:hAnsi="Traditional Arabic" w:hint="cs"/>
          <w:sz w:val="32"/>
          <w:rtl/>
        </w:rPr>
        <w:t>[</w:t>
      </w:r>
      <w:r w:rsidR="00A40F73" w:rsidRPr="00BD4408">
        <w:rPr>
          <w:rFonts w:ascii="Traditional Arabic" w:hAnsi="Traditional Arabic"/>
          <w:sz w:val="24"/>
          <w:szCs w:val="24"/>
          <w:rtl/>
        </w:rPr>
        <w:t>تلبيس الجهمية 2/109-110</w:t>
      </w:r>
      <w:r w:rsidR="00A40F73">
        <w:rPr>
          <w:rFonts w:ascii="Traditional Arabic" w:hAnsi="Traditional Arabic" w:hint="cs"/>
          <w:sz w:val="32"/>
          <w:rtl/>
        </w:rPr>
        <w:t>]</w:t>
      </w:r>
      <w:r w:rsidR="00166ABB">
        <w:rPr>
          <w:rFonts w:ascii="Traditional Arabic" w:hAnsi="Traditional Arabic"/>
          <w:sz w:val="32"/>
          <w:vertAlign w:val="superscript"/>
          <w:rtl/>
        </w:rPr>
        <w:t xml:space="preserve"> </w:t>
      </w:r>
      <w:r w:rsidR="00AE6F94">
        <w:rPr>
          <w:rFonts w:ascii="Traditional Arabic" w:hAnsi="Traditional Arabic" w:hint="cs"/>
          <w:sz w:val="32"/>
          <w:rtl/>
        </w:rPr>
        <w:t xml:space="preserve">، </w:t>
      </w:r>
      <w:r>
        <w:rPr>
          <w:rFonts w:ascii="Traditional Arabic" w:hAnsi="Traditional Arabic"/>
          <w:sz w:val="32"/>
          <w:rtl/>
        </w:rPr>
        <w:t>وقال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هذه الحجة من جنس قولهم لو كان فوق العرش لكان إما أن يكون أصغر منه أو بقدره أو أكبر منه ببعد متناه أو غير متناه وهذه حجج الجهمية قديماً كما ذكر الأئمة</w:t>
      </w:r>
      <w:r w:rsidR="00CE45A2">
        <w:rPr>
          <w:rFonts w:ascii="Traditional Arabic" w:hAnsi="Traditional Arabic"/>
          <w:sz w:val="32"/>
          <w:rtl/>
        </w:rPr>
        <w:t xml:space="preserve"> ،</w:t>
      </w:r>
      <w:r>
        <w:rPr>
          <w:rFonts w:ascii="Traditional Arabic" w:hAnsi="Traditional Arabic"/>
          <w:sz w:val="32"/>
          <w:rtl/>
        </w:rPr>
        <w:t xml:space="preserve"> والكلام على هذه الحجة في مقامين أحدهما منع المقدمة الأولى والثاني منع المقدمة الثانية  </w:t>
      </w:r>
      <w:r w:rsidR="00AE6F94">
        <w:rPr>
          <w:rFonts w:ascii="Traditional Arabic" w:hAnsi="Traditional Arabic" w:hint="cs"/>
          <w:sz w:val="32"/>
          <w:rtl/>
        </w:rPr>
        <w:t xml:space="preserve">، </w:t>
      </w:r>
      <w:r>
        <w:rPr>
          <w:rFonts w:ascii="Traditional Arabic" w:hAnsi="Traditional Arabic"/>
          <w:sz w:val="32"/>
          <w:rtl/>
        </w:rPr>
        <w:t xml:space="preserve">أما الأول فهو قول من يقول هو فوق العرش وليس له حد ولا مقدار ولا هو جسم كما يقول ذلك كثير من الصفاتية من الكلابية أئمة الأشعرية وقدمائهم ومن وافقهم من الفقهاء والطوائف الأربعة وغيرهم وأهل الحديث والصوفية وغير هؤلاء وهم أمم لا يحصيهم إلا الله </w:t>
      </w:r>
      <w:r w:rsidR="001068CE">
        <w:rPr>
          <w:rFonts w:ascii="Traditional Arabic" w:hAnsi="Traditional Arabic"/>
          <w:sz w:val="32"/>
          <w:rtl/>
        </w:rPr>
        <w:t xml:space="preserve"> .. </w:t>
      </w:r>
      <w:r w:rsidR="00AE6F94">
        <w:rPr>
          <w:rFonts w:ascii="Traditional Arabic" w:hAnsi="Traditional Arabic" w:hint="cs"/>
          <w:sz w:val="32"/>
          <w:rtl/>
        </w:rPr>
        <w:t xml:space="preserve"> </w:t>
      </w:r>
      <w:r>
        <w:rPr>
          <w:rFonts w:ascii="Traditional Arabic" w:hAnsi="Traditional Arabic"/>
          <w:sz w:val="32"/>
          <w:rtl/>
        </w:rPr>
        <w:t>وأما المقام الثاني فهو كلام من لا ينفي هذه الأمور التي يحتج بها عليه نفاة العلو على العرش ليس لها أصل في الكتاب والسنة بل قد يثبتها أو يثبت بعضها لفظاً أو معنى</w:t>
      </w:r>
      <w:r w:rsidR="00CE45A2">
        <w:rPr>
          <w:rFonts w:ascii="Traditional Arabic" w:hAnsi="Traditional Arabic"/>
          <w:sz w:val="32"/>
          <w:rtl/>
        </w:rPr>
        <w:t xml:space="preserve"> ،</w:t>
      </w:r>
      <w:r>
        <w:rPr>
          <w:rFonts w:ascii="Traditional Arabic" w:hAnsi="Traditional Arabic"/>
          <w:sz w:val="32"/>
          <w:rtl/>
        </w:rPr>
        <w:t xml:space="preserve"> أو لا يتعرض لها بنفي ولا إثبات</w:t>
      </w:r>
      <w:r w:rsidR="00CE45A2">
        <w:rPr>
          <w:rFonts w:ascii="Traditional Arabic" w:hAnsi="Traditional Arabic"/>
          <w:sz w:val="32"/>
          <w:rtl/>
        </w:rPr>
        <w:t xml:space="preserve"> ،</w:t>
      </w:r>
      <w:r>
        <w:rPr>
          <w:rFonts w:ascii="Traditional Arabic" w:hAnsi="Traditional Arabic"/>
          <w:sz w:val="32"/>
          <w:rtl/>
        </w:rPr>
        <w:t xml:space="preserve">  وهذا المقام هو الذي تكلم فيه سلف الأمة وأئمتها وجماهير أهل الحديث وطائفة من أهل الكلام والصوفية وغيرهم</w:t>
      </w:r>
      <w:r w:rsidR="00CE45A2">
        <w:rPr>
          <w:rFonts w:ascii="Traditional Arabic" w:hAnsi="Traditional Arabic"/>
          <w:sz w:val="32"/>
          <w:rtl/>
        </w:rPr>
        <w:t xml:space="preserve"> ،</w:t>
      </w:r>
      <w:r>
        <w:rPr>
          <w:rFonts w:ascii="Traditional Arabic" w:hAnsi="Traditional Arabic"/>
          <w:sz w:val="32"/>
          <w:rtl/>
        </w:rPr>
        <w:t xml:space="preserve"> وكلام هؤلاء أسد في العقل والدين</w:t>
      </w:r>
      <w:r w:rsidR="00166ABB">
        <w:rPr>
          <w:rFonts w:ascii="Traditional Arabic" w:hAnsi="Traditional Arabic"/>
          <w:sz w:val="32"/>
          <w:rtl/>
        </w:rPr>
        <w:t xml:space="preserve"> ) </w:t>
      </w:r>
      <w:r w:rsidR="00A40F73">
        <w:rPr>
          <w:rFonts w:ascii="Traditional Arabic" w:hAnsi="Traditional Arabic" w:hint="cs"/>
          <w:sz w:val="32"/>
          <w:rtl/>
        </w:rPr>
        <w:t>[</w:t>
      </w:r>
      <w:r w:rsidR="00A40F73" w:rsidRPr="00BD4408">
        <w:rPr>
          <w:rFonts w:ascii="Traditional Arabic" w:hAnsi="Traditional Arabic"/>
          <w:sz w:val="24"/>
          <w:szCs w:val="24"/>
          <w:rtl/>
        </w:rPr>
        <w:t>تلبيس الجهمية 1/547-548</w:t>
      </w:r>
      <w:r w:rsidR="00A40F73">
        <w:rPr>
          <w:rFonts w:ascii="Traditional Arabic" w:hAnsi="Traditional Arabic" w:hint="cs"/>
          <w:sz w:val="32"/>
          <w:rtl/>
        </w:rPr>
        <w:t>]</w:t>
      </w:r>
      <w:r w:rsidR="00166ABB">
        <w:rPr>
          <w:rFonts w:ascii="Traditional Arabic" w:hAnsi="Traditional Arabic"/>
          <w:sz w:val="32"/>
          <w:vertAlign w:val="superscript"/>
          <w:rtl/>
        </w:rPr>
        <w:t xml:space="preserve"> </w:t>
      </w:r>
      <w:r w:rsidR="00AE6F94">
        <w:rPr>
          <w:rFonts w:ascii="Traditional Arabic" w:hAnsi="Traditional Arabic" w:hint="cs"/>
          <w:sz w:val="32"/>
          <w:rtl/>
        </w:rPr>
        <w:t xml:space="preserve">،  </w:t>
      </w:r>
      <w:r>
        <w:rPr>
          <w:rFonts w:ascii="Traditional Arabic" w:hAnsi="Traditional Arabic"/>
          <w:sz w:val="32"/>
          <w:rtl/>
        </w:rPr>
        <w:t>وقال أيضا</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هذه من حجج الجهمية قديماً كما ذكر ذلك الأئمة وذكروا أن جهماً وأتباعه هم أول من أحدث في الإسلام هذه الصفات السلبية وإبطالَ نقيضها مثل قولهم ليس فوق العالم ولا داخل العالم ولا خارجه وليس في مكان دون مكان</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ونحو هذه العبارات</w:t>
      </w:r>
      <w:r w:rsidR="00CE45A2">
        <w:rPr>
          <w:rFonts w:ascii="Traditional Arabic" w:hAnsi="Traditional Arabic"/>
          <w:sz w:val="32"/>
          <w:rtl/>
        </w:rPr>
        <w:t xml:space="preserve"> ،</w:t>
      </w:r>
      <w:r>
        <w:rPr>
          <w:rFonts w:ascii="Traditional Arabic" w:hAnsi="Traditional Arabic"/>
          <w:sz w:val="32"/>
          <w:rtl/>
        </w:rPr>
        <w:t xml:space="preserve">  وإذا عرف أصل هذا الكلام فجميع السلف والأئمة الذين بلغهم ذلك أنكروا ما فيه من هذه المعاني السلبية التي تنافي ما جاء به الكتاب والسنة</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40F73">
        <w:rPr>
          <w:rFonts w:ascii="Traditional Arabic" w:hAnsi="Traditional Arabic" w:hint="cs"/>
          <w:sz w:val="32"/>
          <w:rtl/>
        </w:rPr>
        <w:t>[</w:t>
      </w:r>
      <w:r w:rsidR="00A40F73" w:rsidRPr="00BD4408">
        <w:rPr>
          <w:rFonts w:ascii="Traditional Arabic" w:hAnsi="Traditional Arabic"/>
          <w:sz w:val="24"/>
          <w:szCs w:val="24"/>
          <w:rtl/>
        </w:rPr>
        <w:t>تلبيس الجهمية 1/600</w:t>
      </w:r>
      <w:r w:rsidR="00A40F73">
        <w:rPr>
          <w:rFonts w:ascii="Traditional Arabic" w:hAnsi="Traditional Arabic" w:hint="cs"/>
          <w:sz w:val="32"/>
          <w:rtl/>
        </w:rPr>
        <w:t>]</w:t>
      </w:r>
      <w:r w:rsidR="00DC1836">
        <w:rPr>
          <w:rFonts w:ascii="Traditional Arabic" w:hAnsi="Traditional Arabic" w:hint="cs"/>
          <w:sz w:val="32"/>
          <w:rtl/>
        </w:rPr>
        <w:t xml:space="preserve"> ، </w:t>
      </w:r>
    </w:p>
    <w:p w:rsidR="00DC1836" w:rsidRDefault="00BE5A77" w:rsidP="00336F57">
      <w:pPr>
        <w:pBdr>
          <w:bottom w:val="dotted" w:sz="24" w:space="0" w:color="auto"/>
        </w:pBdr>
        <w:ind w:left="-46"/>
        <w:jc w:val="both"/>
        <w:rPr>
          <w:rFonts w:ascii="Traditional Arabic" w:hAnsi="Traditional Arabic"/>
          <w:b/>
          <w:bCs/>
          <w:sz w:val="32"/>
          <w:rtl/>
        </w:rPr>
      </w:pPr>
      <w:r w:rsidRPr="00AE6F94">
        <w:rPr>
          <w:rFonts w:ascii="Traditional Arabic" w:hAnsi="Traditional Arabic"/>
          <w:b/>
          <w:bCs/>
          <w:sz w:val="32"/>
          <w:rtl/>
        </w:rPr>
        <w:t>ويمكن الجواب عن حاصل اعتراضه في هذا المقام في أربع نقاط</w:t>
      </w:r>
      <w:r w:rsidR="00CE45A2">
        <w:rPr>
          <w:rFonts w:ascii="Traditional Arabic" w:hAnsi="Traditional Arabic"/>
          <w:sz w:val="32"/>
          <w:rtl/>
        </w:rPr>
        <w:t xml:space="preserve"> :</w:t>
      </w:r>
      <w:r w:rsidR="00AE6F94">
        <w:rPr>
          <w:rFonts w:ascii="Traditional Arabic" w:hAnsi="Traditional Arabic" w:hint="cs"/>
          <w:sz w:val="32"/>
          <w:rtl/>
        </w:rPr>
        <w:t xml:space="preserve">  ( </w:t>
      </w:r>
      <w:bookmarkStart w:id="367" w:name="_Toc112603735"/>
      <w:bookmarkStart w:id="368" w:name="_Toc112603947"/>
      <w:bookmarkStart w:id="369" w:name="_Toc112665007"/>
      <w:bookmarkStart w:id="370" w:name="_Toc112917500"/>
      <w:r>
        <w:rPr>
          <w:rFonts w:ascii="Traditional Arabic" w:hAnsi="Traditional Arabic"/>
          <w:sz w:val="32"/>
          <w:rtl/>
        </w:rPr>
        <w:t>أولاً</w:t>
      </w:r>
      <w:r w:rsidR="00CE45A2">
        <w:rPr>
          <w:rFonts w:ascii="Traditional Arabic" w:hAnsi="Traditional Arabic"/>
          <w:sz w:val="32"/>
          <w:rtl/>
        </w:rPr>
        <w:t xml:space="preserve"> </w:t>
      </w:r>
      <w:r w:rsidR="00AE6F94">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التنبيه على الإجمال في قوله وهو "على العرش"</w:t>
      </w:r>
      <w:bookmarkEnd w:id="367"/>
      <w:bookmarkEnd w:id="368"/>
      <w:bookmarkEnd w:id="369"/>
      <w:bookmarkEnd w:id="370"/>
      <w:r w:rsidR="00AE6F94">
        <w:rPr>
          <w:rFonts w:ascii="Traditional Arabic" w:hAnsi="Traditional Arabic" w:hint="cs"/>
          <w:sz w:val="32"/>
          <w:rtl/>
        </w:rPr>
        <w:t xml:space="preserve"> ،  </w:t>
      </w:r>
      <w:r>
        <w:rPr>
          <w:rFonts w:ascii="Traditional Arabic" w:hAnsi="Traditional Arabic"/>
          <w:sz w:val="32"/>
          <w:rtl/>
        </w:rPr>
        <w:t>يجب التنبيه على الإجمال في قوله وهو "على العرش"</w:t>
      </w:r>
      <w:r w:rsidR="00CE45A2">
        <w:rPr>
          <w:rFonts w:ascii="Traditional Arabic" w:hAnsi="Traditional Arabic"/>
          <w:sz w:val="32"/>
          <w:rtl/>
        </w:rPr>
        <w:t xml:space="preserve"> :</w:t>
      </w:r>
      <w:r>
        <w:rPr>
          <w:rFonts w:ascii="Traditional Arabic" w:hAnsi="Traditional Arabic"/>
          <w:sz w:val="32"/>
          <w:rtl/>
        </w:rPr>
        <w:t xml:space="preserve"> فأما من نفى الجسم والتحيز وآمن بما جاء عن الله على وفق مراده وفوض العلم به إلى الباري سبحانه أو حمله على بعض ما يحتمله في اللغة والشرع فلا يعترض على الرازي</w:t>
      </w:r>
      <w:r w:rsidR="00CE45A2">
        <w:rPr>
          <w:rFonts w:ascii="Traditional Arabic" w:hAnsi="Traditional Arabic"/>
          <w:sz w:val="32"/>
          <w:rtl/>
        </w:rPr>
        <w:t xml:space="preserve"> ،</w:t>
      </w:r>
      <w:r>
        <w:rPr>
          <w:rFonts w:ascii="Traditional Arabic" w:hAnsi="Traditional Arabic"/>
          <w:sz w:val="32"/>
          <w:rtl/>
        </w:rPr>
        <w:t xml:space="preserve"> ومن تجوَّز من هؤلاء في التعبير عن بعض نصوص القرآن الكريم بأنه سبحانه فوق العرش فلا يلزمه إثبات الجهة والحيز والإشارة الحسية لأنها تقيد التجسيم الذي يتنزه عنه الباري سبحانه في أصول هذا المذهب</w:t>
      </w:r>
      <w:r w:rsidR="00CE45A2">
        <w:rPr>
          <w:rFonts w:ascii="Traditional Arabic" w:hAnsi="Traditional Arabic"/>
          <w:sz w:val="32"/>
          <w:rtl/>
        </w:rPr>
        <w:t xml:space="preserve"> ،</w:t>
      </w:r>
      <w:r>
        <w:rPr>
          <w:rFonts w:ascii="Traditional Arabic" w:hAnsi="Traditional Arabic"/>
          <w:sz w:val="32"/>
          <w:rtl/>
        </w:rPr>
        <w:t xml:space="preserve">  ولا يتصور في هذا المذهب الاختلاف في شيء من لوازم التجسيم نفياً وإثباتاً</w:t>
      </w:r>
      <w:r w:rsidR="00CE45A2">
        <w:rPr>
          <w:rFonts w:ascii="Traditional Arabic" w:hAnsi="Traditional Arabic"/>
          <w:sz w:val="32"/>
          <w:rtl/>
        </w:rPr>
        <w:t xml:space="preserve"> ،</w:t>
      </w:r>
      <w:r>
        <w:rPr>
          <w:rFonts w:ascii="Traditional Arabic" w:hAnsi="Traditional Arabic"/>
          <w:sz w:val="32"/>
          <w:rtl/>
        </w:rPr>
        <w:t xml:space="preserve">  وليس في دليل الرازي ما يبطل ذلك ولا يعارضه</w:t>
      </w:r>
      <w:r w:rsidR="00CE45A2">
        <w:rPr>
          <w:rFonts w:ascii="Traditional Arabic" w:hAnsi="Traditional Arabic"/>
          <w:sz w:val="32"/>
          <w:rtl/>
        </w:rPr>
        <w:t xml:space="preserve"> ،</w:t>
      </w:r>
      <w:r>
        <w:rPr>
          <w:rFonts w:ascii="Traditional Arabic" w:hAnsi="Traditional Arabic"/>
          <w:sz w:val="32"/>
          <w:rtl/>
        </w:rPr>
        <w:t xml:space="preserve">  لأن المطلوب نفى لوازم الجسم المذكورة</w:t>
      </w:r>
      <w:r w:rsidR="00CE45A2">
        <w:rPr>
          <w:rFonts w:ascii="Traditional Arabic" w:hAnsi="Traditional Arabic"/>
          <w:sz w:val="32"/>
          <w:rtl/>
        </w:rPr>
        <w:t xml:space="preserve"> ،</w:t>
      </w:r>
      <w:r>
        <w:rPr>
          <w:rFonts w:ascii="Traditional Arabic" w:hAnsi="Traditional Arabic"/>
          <w:sz w:val="32"/>
          <w:rtl/>
        </w:rPr>
        <w:t xml:space="preserve"> وإنما أراد ابن تيمية رحمه الله أن يشد عرى اعتراضاته بإظهار معارضة حجة الرازي لقول الطوائف من الفقهاء وأهل الكلام والمحدثين وغيرهم</w:t>
      </w:r>
      <w:r w:rsidR="00CE45A2">
        <w:rPr>
          <w:rFonts w:ascii="Traditional Arabic" w:hAnsi="Traditional Arabic"/>
          <w:sz w:val="32"/>
          <w:rtl/>
        </w:rPr>
        <w:t xml:space="preserve"> ،</w:t>
      </w:r>
      <w:r>
        <w:rPr>
          <w:rFonts w:ascii="Traditional Arabic" w:hAnsi="Traditional Arabic"/>
          <w:sz w:val="32"/>
          <w:rtl/>
        </w:rPr>
        <w:t xml:space="preserve">  وهو إذ يحاول بذلك تكثير هذا الفريق ليكثر من مخالفي الرازي يشهد بذلك على تكثير مخالفيه</w:t>
      </w:r>
      <w:r w:rsidR="00CE45A2">
        <w:rPr>
          <w:rFonts w:ascii="Traditional Arabic" w:hAnsi="Traditional Arabic"/>
          <w:sz w:val="32"/>
          <w:rtl/>
        </w:rPr>
        <w:t xml:space="preserve"> ،</w:t>
      </w:r>
      <w:r>
        <w:rPr>
          <w:rFonts w:ascii="Traditional Arabic" w:hAnsi="Traditional Arabic"/>
          <w:sz w:val="32"/>
          <w:rtl/>
        </w:rPr>
        <w:t xml:space="preserve"> لأنه نص على نفي الجسم والتحيز في حكاية مذهبهم</w:t>
      </w:r>
      <w:r w:rsidR="00CE45A2">
        <w:rPr>
          <w:rFonts w:ascii="Traditional Arabic" w:hAnsi="Traditional Arabic"/>
          <w:sz w:val="32"/>
          <w:rtl/>
        </w:rPr>
        <w:t xml:space="preserve"> ،</w:t>
      </w:r>
      <w:r>
        <w:rPr>
          <w:rFonts w:ascii="Traditional Arabic" w:hAnsi="Traditional Arabic"/>
          <w:sz w:val="32"/>
          <w:rtl/>
        </w:rPr>
        <w:t xml:space="preserve">  وأما من فسر فوقيته على العرش بإثبات الفوقية الحقيقية التي تقتضي إثبات التحيز والكون في جهة الفوق وتجويز الإشارة الحسية إليه بأنه في تلك الجهة حصراً فهو الذي طلب الرازي نفيه ولا يصح نسبته إلا للكرامية والمجسمة</w:t>
      </w:r>
      <w:r w:rsidR="00CE45A2">
        <w:rPr>
          <w:rFonts w:ascii="Traditional Arabic" w:hAnsi="Traditional Arabic"/>
          <w:sz w:val="32"/>
          <w:rtl/>
        </w:rPr>
        <w:t xml:space="preserve"> ،</w:t>
      </w:r>
      <w:r>
        <w:rPr>
          <w:rFonts w:ascii="Traditional Arabic" w:hAnsi="Traditional Arabic"/>
          <w:sz w:val="32"/>
          <w:rtl/>
        </w:rPr>
        <w:t xml:space="preserve">  وأما من سكت عن الجسم ولوازمه نفياً وإثباتاً فإما أن يعتقد إثبات ما سكت عنه فتكون الحجة معه أيضا ولا يعبأ عندها أهل التنزيه بمخالفته لأن تنزيه الباري سبحانه فوق تنزيه البشر عن الخطأ في الاعتقاد</w:t>
      </w:r>
      <w:r w:rsidR="00CE45A2">
        <w:rPr>
          <w:rFonts w:ascii="Traditional Arabic" w:hAnsi="Traditional Arabic"/>
          <w:sz w:val="32"/>
          <w:rtl/>
        </w:rPr>
        <w:t xml:space="preserve"> ،</w:t>
      </w:r>
      <w:r>
        <w:rPr>
          <w:rFonts w:ascii="Traditional Arabic" w:hAnsi="Traditional Arabic"/>
          <w:sz w:val="32"/>
          <w:rtl/>
        </w:rPr>
        <w:t xml:space="preserve"> وتقديس الباري سبحانه فوق تقديس الرجال</w:t>
      </w:r>
      <w:r w:rsidR="00CE45A2">
        <w:rPr>
          <w:rFonts w:ascii="Traditional Arabic" w:hAnsi="Traditional Arabic"/>
          <w:sz w:val="32"/>
          <w:rtl/>
        </w:rPr>
        <w:t xml:space="preserve"> ،</w:t>
      </w:r>
      <w:r>
        <w:rPr>
          <w:rFonts w:ascii="Traditional Arabic" w:hAnsi="Traditional Arabic"/>
          <w:sz w:val="32"/>
          <w:rtl/>
        </w:rPr>
        <w:t xml:space="preserve"> وإما أن لا يعتقد ذلك فلا تكون الحجة معه ولا يمكن له رحمه الله تكثير صفه بهذا الفريق ما لم يصرحوا بإثبات الجسم أو لوازمه</w:t>
      </w:r>
      <w:r w:rsidR="00CE45A2">
        <w:rPr>
          <w:rFonts w:ascii="Traditional Arabic" w:hAnsi="Traditional Arabic"/>
          <w:sz w:val="32"/>
          <w:rtl/>
        </w:rPr>
        <w:t xml:space="preserve"> ،</w:t>
      </w:r>
      <w:r>
        <w:rPr>
          <w:rFonts w:ascii="Traditional Arabic" w:hAnsi="Traditional Arabic"/>
          <w:sz w:val="32"/>
          <w:rtl/>
        </w:rPr>
        <w:t xml:space="preserve">  وإنما يريد ابن تيمية رحمه الله أن يشنع هذه الحجة بوضعها في مقابل كل هذه المذاهب ويهيأ السامع للحكم بشذوذها</w:t>
      </w:r>
      <w:r w:rsidR="00CE45A2">
        <w:rPr>
          <w:rFonts w:ascii="Traditional Arabic" w:hAnsi="Traditional Arabic"/>
          <w:sz w:val="32"/>
          <w:rtl/>
        </w:rPr>
        <w:t xml:space="preserve"> ،</w:t>
      </w:r>
      <w:r>
        <w:rPr>
          <w:rFonts w:ascii="Traditional Arabic" w:hAnsi="Traditional Arabic"/>
          <w:sz w:val="32"/>
          <w:rtl/>
        </w:rPr>
        <w:t xml:space="preserve">  </w:t>
      </w:r>
    </w:p>
    <w:p w:rsidR="00DC1836" w:rsidRDefault="00BE5A77" w:rsidP="00336F57">
      <w:pPr>
        <w:pBdr>
          <w:bottom w:val="dotted" w:sz="24" w:space="0" w:color="auto"/>
        </w:pBdr>
        <w:ind w:left="-46"/>
        <w:jc w:val="both"/>
        <w:rPr>
          <w:rFonts w:ascii="Traditional Arabic" w:hAnsi="Traditional Arabic"/>
          <w:b/>
          <w:bCs/>
          <w:sz w:val="32"/>
          <w:rtl/>
        </w:rPr>
      </w:pPr>
      <w:r w:rsidRPr="005C3476">
        <w:rPr>
          <w:rFonts w:ascii="Traditional Arabic" w:hAnsi="Traditional Arabic"/>
          <w:b/>
          <w:bCs/>
          <w:sz w:val="32"/>
          <w:rtl/>
        </w:rPr>
        <w:t>ثانياً</w:t>
      </w:r>
      <w:r w:rsidR="00CE45A2" w:rsidRPr="005C3476">
        <w:rPr>
          <w:rFonts w:ascii="Traditional Arabic" w:hAnsi="Traditional Arabic"/>
          <w:b/>
          <w:bCs/>
          <w:sz w:val="32"/>
          <w:rtl/>
        </w:rPr>
        <w:t xml:space="preserve"> :</w:t>
      </w:r>
      <w:r w:rsidRPr="005C3476">
        <w:rPr>
          <w:rFonts w:ascii="Traditional Arabic" w:hAnsi="Traditional Arabic"/>
          <w:b/>
          <w:bCs/>
          <w:sz w:val="32"/>
          <w:rtl/>
        </w:rPr>
        <w:t xml:space="preserve"> نسبة التجسيم ولوازم الجسم إلى السلف وبعض أهل الحديث والفقهاء والصوفية</w:t>
      </w:r>
      <w:r w:rsidR="00CE45A2" w:rsidRPr="005C3476">
        <w:rPr>
          <w:rFonts w:ascii="Traditional Arabic" w:hAnsi="Traditional Arabic"/>
          <w:b/>
          <w:bCs/>
          <w:sz w:val="32"/>
          <w:rtl/>
        </w:rPr>
        <w:t xml:space="preserve"> :</w:t>
      </w:r>
      <w:r w:rsidR="005C3476">
        <w:rPr>
          <w:rFonts w:ascii="Traditional Arabic" w:hAnsi="Traditional Arabic" w:hint="cs"/>
          <w:b/>
          <w:bCs/>
          <w:sz w:val="32"/>
          <w:rtl/>
        </w:rPr>
        <w:t xml:space="preserve">  </w:t>
      </w:r>
      <w:r>
        <w:rPr>
          <w:rFonts w:ascii="Traditional Arabic" w:hAnsi="Traditional Arabic"/>
          <w:sz w:val="32"/>
          <w:rtl/>
        </w:rPr>
        <w:t>ننبه إلى أنه نسب التجسيم والتحيز والتركيب والانقسام والأبعاض والأجزاء إلى بعض أهل الحديث والفقهاء والصوفية</w:t>
      </w:r>
      <w:r w:rsidR="00CE45A2">
        <w:rPr>
          <w:rFonts w:ascii="Traditional Arabic" w:hAnsi="Traditional Arabic"/>
          <w:sz w:val="32"/>
          <w:rtl/>
        </w:rPr>
        <w:t xml:space="preserve"> ،</w:t>
      </w:r>
      <w:r>
        <w:rPr>
          <w:rFonts w:ascii="Traditional Arabic" w:hAnsi="Traditional Arabic"/>
          <w:sz w:val="32"/>
          <w:rtl/>
        </w:rPr>
        <w:t xml:space="preserve"> وفيه إيهام حسن هذه البدعة بنسبتها إلى من هم محل ثقة العوام</w:t>
      </w:r>
      <w:r w:rsidR="00CE45A2">
        <w:rPr>
          <w:rFonts w:ascii="Traditional Arabic" w:hAnsi="Traditional Arabic"/>
          <w:sz w:val="32"/>
          <w:rtl/>
        </w:rPr>
        <w:t xml:space="preserve"> ،</w:t>
      </w:r>
      <w:r>
        <w:rPr>
          <w:rFonts w:ascii="Traditional Arabic" w:hAnsi="Traditional Arabic"/>
          <w:sz w:val="32"/>
          <w:rtl/>
        </w:rPr>
        <w:t xml:space="preserve"> مع أن بدعة التجسيم تزري بقائلها وتخرجه من عداد العقلاء فضلاً عن الفقهاء</w:t>
      </w:r>
      <w:r w:rsidR="00CE45A2">
        <w:rPr>
          <w:rFonts w:ascii="Traditional Arabic" w:hAnsi="Traditional Arabic"/>
          <w:sz w:val="32"/>
          <w:rtl/>
        </w:rPr>
        <w:t xml:space="preserve"> ،</w:t>
      </w:r>
      <w:r>
        <w:rPr>
          <w:rFonts w:ascii="Traditional Arabic" w:hAnsi="Traditional Arabic"/>
          <w:sz w:val="32"/>
          <w:rtl/>
        </w:rPr>
        <w:t xml:space="preserve">  أما أهل الحديث فلا ينبغي أن يعد معهم من أظهر القول بالتجسيم وإن تصدر للرواية والتصنيف</w:t>
      </w:r>
      <w:r w:rsidR="00CE45A2">
        <w:rPr>
          <w:rFonts w:ascii="Traditional Arabic" w:hAnsi="Traditional Arabic"/>
          <w:sz w:val="32"/>
          <w:rtl/>
        </w:rPr>
        <w:t xml:space="preserve"> ،</w:t>
      </w:r>
      <w:r>
        <w:rPr>
          <w:rFonts w:ascii="Traditional Arabic" w:hAnsi="Traditional Arabic"/>
          <w:sz w:val="32"/>
          <w:rtl/>
        </w:rPr>
        <w:t xml:space="preserve">  وأما الصوفية فلم يسبقه بنسبة التجسيم إليهم أحد ممن يتصدر لحكاية المذاهب</w:t>
      </w:r>
      <w:r w:rsidR="00CE45A2">
        <w:rPr>
          <w:rFonts w:ascii="Traditional Arabic" w:hAnsi="Traditional Arabic"/>
          <w:sz w:val="32"/>
          <w:rtl/>
        </w:rPr>
        <w:t xml:space="preserve"> ،</w:t>
      </w:r>
      <w:r>
        <w:rPr>
          <w:rFonts w:ascii="Traditional Arabic" w:hAnsi="Traditional Arabic"/>
          <w:sz w:val="32"/>
          <w:rtl/>
        </w:rPr>
        <w:t xml:space="preserve"> ونشير إلى أن ابن تيمية لما حكى الإمام الأشعري عن مقاتل بن سليمان قوله إن الله جسم استبعده واستنكف من نسبته إلى أحد من أهل العلم كما سبق</w:t>
      </w:r>
      <w:r w:rsidR="00CE45A2">
        <w:rPr>
          <w:rFonts w:ascii="Traditional Arabic" w:hAnsi="Traditional Arabic"/>
          <w:sz w:val="32"/>
          <w:rtl/>
        </w:rPr>
        <w:t xml:space="preserve"> ،</w:t>
      </w:r>
      <w:r>
        <w:rPr>
          <w:rFonts w:ascii="Traditional Arabic" w:hAnsi="Traditional Arabic"/>
          <w:sz w:val="32"/>
          <w:rtl/>
        </w:rPr>
        <w:t xml:space="preserve"> فما باله ينسبه هنا إلى هؤلاء</w:t>
      </w:r>
      <w:r w:rsidR="00CE45A2">
        <w:rPr>
          <w:rFonts w:ascii="Traditional Arabic" w:hAnsi="Traditional Arabic"/>
          <w:sz w:val="32"/>
          <w:rtl/>
        </w:rPr>
        <w:t xml:space="preserve"> ،</w:t>
      </w:r>
      <w:r>
        <w:rPr>
          <w:rFonts w:ascii="Traditional Arabic" w:hAnsi="Traditional Arabic"/>
          <w:sz w:val="32"/>
          <w:rtl/>
        </w:rPr>
        <w:t xml:space="preserve">  </w:t>
      </w:r>
    </w:p>
    <w:p w:rsidR="00DC1836" w:rsidRDefault="00BE5A77" w:rsidP="00336F57">
      <w:pPr>
        <w:pBdr>
          <w:bottom w:val="dotted" w:sz="24" w:space="0" w:color="auto"/>
        </w:pBdr>
        <w:ind w:left="-46"/>
        <w:jc w:val="both"/>
        <w:rPr>
          <w:rFonts w:ascii="Traditional Arabic" w:hAnsi="Traditional Arabic"/>
          <w:b/>
          <w:bCs/>
          <w:sz w:val="32"/>
          <w:rtl/>
        </w:rPr>
      </w:pPr>
      <w:r w:rsidRPr="005C3476">
        <w:rPr>
          <w:rFonts w:ascii="Traditional Arabic" w:hAnsi="Traditional Arabic"/>
          <w:b/>
          <w:bCs/>
          <w:sz w:val="32"/>
          <w:rtl/>
        </w:rPr>
        <w:t>ثالثاً</w:t>
      </w:r>
      <w:r w:rsidR="00CE45A2" w:rsidRPr="005C3476">
        <w:rPr>
          <w:rFonts w:ascii="Traditional Arabic" w:hAnsi="Traditional Arabic"/>
          <w:b/>
          <w:bCs/>
          <w:sz w:val="32"/>
          <w:rtl/>
        </w:rPr>
        <w:t xml:space="preserve"> :</w:t>
      </w:r>
      <w:r w:rsidRPr="005C3476">
        <w:rPr>
          <w:rFonts w:ascii="Traditional Arabic" w:hAnsi="Traditional Arabic"/>
          <w:b/>
          <w:bCs/>
          <w:sz w:val="32"/>
          <w:rtl/>
        </w:rPr>
        <w:t xml:space="preserve"> ما ذكره من نسبة الحد</w:t>
      </w:r>
      <w:r w:rsidR="00CE45A2">
        <w:rPr>
          <w:rFonts w:ascii="Traditional Arabic" w:hAnsi="Traditional Arabic"/>
          <w:sz w:val="32"/>
          <w:rtl/>
        </w:rPr>
        <w:t xml:space="preserve"> :</w:t>
      </w:r>
      <w:r>
        <w:rPr>
          <w:rFonts w:ascii="Traditional Arabic" w:hAnsi="Traditional Arabic"/>
          <w:sz w:val="32"/>
          <w:rtl/>
        </w:rPr>
        <w:t xml:space="preserve">  أما ما ذكره من نسبة الحد فينبغي التنبيه على أسلوبه في العزو فإن إثبات الحد لم ينقل إلا عن الإمام عبد الله بن المبارك رحمه الله في عبارة لا نسلم بفهم ابن تيمية لها فلو سلمنا له ووافقناه على فهمه فلا يكون قول واحد من السلف قولاً لأئمتهم</w:t>
      </w:r>
      <w:r w:rsidR="00CE45A2">
        <w:rPr>
          <w:rFonts w:ascii="Traditional Arabic" w:hAnsi="Traditional Arabic"/>
          <w:sz w:val="32"/>
          <w:rtl/>
        </w:rPr>
        <w:t xml:space="preserve"> ،</w:t>
      </w:r>
      <w:r>
        <w:rPr>
          <w:rFonts w:ascii="Traditional Arabic" w:hAnsi="Traditional Arabic"/>
          <w:sz w:val="32"/>
          <w:rtl/>
        </w:rPr>
        <w:t xml:space="preserve">  وقول ابن المبارك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نعرف ربنا عز وجل فوق سبع سموات على العرش بائن من خلقه بحد ولا نقول كما قالت الجهمية ههنا وأشار بيده إلى الأرض</w:t>
      </w:r>
      <w:r w:rsidR="00166ABB">
        <w:rPr>
          <w:rFonts w:ascii="Traditional Arabic" w:hAnsi="Traditional Arabic"/>
          <w:sz w:val="32"/>
          <w:rtl/>
        </w:rPr>
        <w:t xml:space="preserve"> )</w:t>
      </w:r>
      <w:r w:rsidR="00A40F73">
        <w:rPr>
          <w:rFonts w:ascii="Traditional Arabic" w:hAnsi="Traditional Arabic" w:hint="cs"/>
          <w:sz w:val="32"/>
          <w:rtl/>
        </w:rPr>
        <w:t xml:space="preserve"> [</w:t>
      </w:r>
      <w:r w:rsidR="00A40F73" w:rsidRPr="00BD4408">
        <w:rPr>
          <w:rFonts w:ascii="Traditional Arabic" w:hAnsi="Traditional Arabic"/>
          <w:sz w:val="24"/>
          <w:szCs w:val="24"/>
          <w:rtl/>
        </w:rPr>
        <w:t>السنة 1/175</w:t>
      </w:r>
      <w:r w:rsidR="00A40F73">
        <w:rPr>
          <w:rFonts w:ascii="Traditional Arabic" w:hAnsi="Traditional Arabic" w:hint="cs"/>
          <w:sz w:val="32"/>
          <w:rtl/>
        </w:rPr>
        <w:t>]</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Pr>
          <w:rFonts w:ascii="Traditional Arabic" w:hAnsi="Traditional Arabic"/>
          <w:sz w:val="32"/>
          <w:rtl/>
        </w:rPr>
        <w:t>يراد به نفي ما نسب إلى المعتزلة من إثبات مخالطة المخلوقات والكونِ فيها</w:t>
      </w:r>
      <w:r w:rsidR="00CE45A2">
        <w:rPr>
          <w:rFonts w:ascii="Traditional Arabic" w:hAnsi="Traditional Arabic"/>
          <w:sz w:val="32"/>
          <w:rtl/>
        </w:rPr>
        <w:t xml:space="preserve"> ،</w:t>
      </w:r>
      <w:r>
        <w:rPr>
          <w:rFonts w:ascii="Traditional Arabic" w:hAnsi="Traditional Arabic"/>
          <w:sz w:val="32"/>
          <w:rtl/>
        </w:rPr>
        <w:t xml:space="preserve"> فلا ينبغي إلزام ابن المبارك بإثبات حد لذات الله عز وجل يكون بعده حداً لحيز المخلوق</w:t>
      </w:r>
      <w:r w:rsidR="00CE45A2">
        <w:rPr>
          <w:rFonts w:ascii="Traditional Arabic" w:hAnsi="Traditional Arabic"/>
          <w:sz w:val="32"/>
          <w:rtl/>
        </w:rPr>
        <w:t xml:space="preserve"> ،</w:t>
      </w:r>
      <w:r>
        <w:rPr>
          <w:rFonts w:ascii="Traditional Arabic" w:hAnsi="Traditional Arabic"/>
          <w:sz w:val="32"/>
          <w:rtl/>
        </w:rPr>
        <w:t xml:space="preserve"> و لايخفى أعظم الخطر الذي دل عليه تسويته بين معنى الحد ومعنى الحيز</w:t>
      </w:r>
      <w:r w:rsidR="00CE45A2">
        <w:rPr>
          <w:rFonts w:ascii="Traditional Arabic" w:hAnsi="Traditional Arabic"/>
          <w:sz w:val="32"/>
          <w:rtl/>
        </w:rPr>
        <w:t xml:space="preserve"> ،</w:t>
      </w:r>
      <w:r>
        <w:rPr>
          <w:rFonts w:ascii="Traditional Arabic" w:hAnsi="Traditional Arabic"/>
          <w:sz w:val="32"/>
          <w:rtl/>
        </w:rPr>
        <w:t xml:space="preserve"> وقد زعم أن لأهل الحديث والسنة مصنفات فيه</w:t>
      </w:r>
      <w:r w:rsidR="00CE45A2">
        <w:rPr>
          <w:rFonts w:ascii="Traditional Arabic" w:hAnsi="Traditional Arabic"/>
          <w:sz w:val="32"/>
          <w:rtl/>
        </w:rPr>
        <w:t xml:space="preserve"> ،</w:t>
      </w:r>
      <w:r>
        <w:rPr>
          <w:rFonts w:ascii="Traditional Arabic" w:hAnsi="Traditional Arabic"/>
          <w:sz w:val="32"/>
          <w:rtl/>
        </w:rPr>
        <w:t xml:space="preserve">  وفي هذا قطع بنا شوطا كبيرا أغنانا عن منازعته في معنى الحيز وحقيقته</w:t>
      </w:r>
      <w:r w:rsidR="00CE45A2">
        <w:rPr>
          <w:rFonts w:ascii="Traditional Arabic" w:hAnsi="Traditional Arabic"/>
          <w:sz w:val="32"/>
          <w:rtl/>
        </w:rPr>
        <w:t xml:space="preserve"> ،</w:t>
      </w:r>
      <w:r>
        <w:rPr>
          <w:rFonts w:ascii="Traditional Arabic" w:hAnsi="Traditional Arabic"/>
          <w:sz w:val="32"/>
          <w:rtl/>
        </w:rPr>
        <w:t xml:space="preserve"> فهذا الحد الذي يسميه المتكلمون حيزا صنف أهل الحديث والسنة فيه مؤلفات</w:t>
      </w:r>
      <w:r w:rsidR="00CE45A2">
        <w:rPr>
          <w:rFonts w:ascii="Traditional Arabic" w:hAnsi="Traditional Arabic"/>
          <w:sz w:val="32"/>
          <w:rtl/>
        </w:rPr>
        <w:t xml:space="preserve"> ،</w:t>
      </w:r>
      <w:r>
        <w:rPr>
          <w:rFonts w:ascii="Traditional Arabic" w:hAnsi="Traditional Arabic"/>
          <w:sz w:val="32"/>
          <w:rtl/>
        </w:rPr>
        <w:t xml:space="preserve"> فإن كان إثباته إثباتاً لما يتنزه عنه الباري سبحانه فلا ينبغي حكايته عنهم مع السكوت عنه لأنه نسبته إلى السنة والحديث يوهم حسن هذه البدعة</w:t>
      </w:r>
      <w:r w:rsidR="00CE45A2">
        <w:rPr>
          <w:rFonts w:ascii="Traditional Arabic" w:hAnsi="Traditional Arabic"/>
          <w:sz w:val="32"/>
          <w:rtl/>
        </w:rPr>
        <w:t xml:space="preserve"> ،</w:t>
      </w:r>
      <w:r>
        <w:rPr>
          <w:rFonts w:ascii="Traditional Arabic" w:hAnsi="Traditional Arabic"/>
          <w:sz w:val="32"/>
          <w:rtl/>
        </w:rPr>
        <w:t xml:space="preserve"> وهو من أعظم المنكر الذي يجب إنكاره</w:t>
      </w:r>
      <w:r w:rsidR="00CE45A2">
        <w:rPr>
          <w:rFonts w:ascii="Traditional Arabic" w:hAnsi="Traditional Arabic"/>
          <w:sz w:val="32"/>
          <w:rtl/>
        </w:rPr>
        <w:t xml:space="preserve"> ،</w:t>
      </w:r>
      <w:r>
        <w:rPr>
          <w:rFonts w:ascii="Traditional Arabic" w:hAnsi="Traditional Arabic"/>
          <w:sz w:val="32"/>
          <w:rtl/>
        </w:rPr>
        <w:t xml:space="preserve"> وإن كان إثباته حقا وكمالا فلماذا يتردد في التصريح به فأي محظور في إثبات كمال ألف فيه أهل السنة والحديث مؤلفات</w:t>
      </w:r>
      <w:r w:rsidR="00166ABB">
        <w:rPr>
          <w:rFonts w:ascii="Traditional Arabic" w:hAnsi="Traditional Arabic"/>
          <w:sz w:val="32"/>
          <w:rtl/>
        </w:rPr>
        <w:t xml:space="preserve"> ؟</w:t>
      </w:r>
      <w:r w:rsidR="00DC1836">
        <w:rPr>
          <w:rFonts w:ascii="Traditional Arabic" w:hAnsi="Traditional Arabic" w:hint="cs"/>
          <w:sz w:val="32"/>
          <w:rtl/>
        </w:rPr>
        <w:t xml:space="preserve"> </w:t>
      </w:r>
    </w:p>
    <w:p w:rsidR="00DC1836" w:rsidRDefault="00BE5A77" w:rsidP="00336F57">
      <w:pPr>
        <w:pBdr>
          <w:bottom w:val="dotted" w:sz="24" w:space="0" w:color="auto"/>
        </w:pBdr>
        <w:ind w:left="-46"/>
        <w:jc w:val="both"/>
        <w:rPr>
          <w:rFonts w:ascii="Traditional Arabic" w:hAnsi="Traditional Arabic"/>
          <w:b/>
          <w:bCs/>
          <w:sz w:val="32"/>
          <w:rtl/>
        </w:rPr>
      </w:pPr>
      <w:r w:rsidRPr="005C3476">
        <w:rPr>
          <w:rFonts w:ascii="Traditional Arabic" w:hAnsi="Traditional Arabic"/>
          <w:b/>
          <w:bCs/>
          <w:sz w:val="32"/>
          <w:rtl/>
        </w:rPr>
        <w:t>رابعاً</w:t>
      </w:r>
      <w:r w:rsidR="00CE45A2" w:rsidRPr="005C3476">
        <w:rPr>
          <w:rFonts w:ascii="Traditional Arabic" w:hAnsi="Traditional Arabic"/>
          <w:b/>
          <w:bCs/>
          <w:sz w:val="32"/>
          <w:rtl/>
        </w:rPr>
        <w:t xml:space="preserve"> :</w:t>
      </w:r>
      <w:r w:rsidRPr="005C3476">
        <w:rPr>
          <w:rFonts w:ascii="Traditional Arabic" w:hAnsi="Traditional Arabic"/>
          <w:b/>
          <w:bCs/>
          <w:sz w:val="32"/>
          <w:rtl/>
        </w:rPr>
        <w:t xml:space="preserve"> نسبة تنزيه الله عز وجل إلى الجهم وغلطه في فهم موقف السلف</w:t>
      </w:r>
      <w:r w:rsidR="00CE45A2" w:rsidRPr="005C3476">
        <w:rPr>
          <w:rFonts w:ascii="Traditional Arabic" w:hAnsi="Traditional Arabic"/>
          <w:b/>
          <w:bCs/>
          <w:sz w:val="32"/>
          <w:rtl/>
        </w:rPr>
        <w:t xml:space="preserve"> :</w:t>
      </w:r>
      <w:r w:rsidR="005C3476">
        <w:rPr>
          <w:rFonts w:ascii="Traditional Arabic" w:hAnsi="Traditional Arabic" w:hint="cs"/>
          <w:b/>
          <w:bCs/>
          <w:sz w:val="32"/>
          <w:rtl/>
        </w:rPr>
        <w:t xml:space="preserve"> </w:t>
      </w:r>
      <w:r>
        <w:rPr>
          <w:rFonts w:ascii="Traditional Arabic" w:hAnsi="Traditional Arabic"/>
          <w:sz w:val="32"/>
          <w:rtl/>
        </w:rPr>
        <w:t>نشير إلى محاولة تشنيع مذهب مخالفه بنسبته إلى الجهمية وتقوية مذهبه بحكايته عن السلف والأئمة</w:t>
      </w:r>
      <w:r w:rsidR="00CE45A2">
        <w:rPr>
          <w:rFonts w:ascii="Traditional Arabic" w:hAnsi="Traditional Arabic"/>
          <w:sz w:val="32"/>
          <w:rtl/>
        </w:rPr>
        <w:t xml:space="preserve"> ،</w:t>
      </w:r>
      <w:r>
        <w:rPr>
          <w:rFonts w:ascii="Traditional Arabic" w:hAnsi="Traditional Arabic"/>
          <w:sz w:val="32"/>
          <w:rtl/>
        </w:rPr>
        <w:t xml:space="preserve">  أما النسبة إلى الجهمية فقد أكثر رحمه الله من لوم من نفى الجسم محمِّلا إياه وزرَ الخوض فيه نفياً وإثباتاً</w:t>
      </w:r>
      <w:r w:rsidR="00CE45A2">
        <w:rPr>
          <w:rFonts w:ascii="Traditional Arabic" w:hAnsi="Traditional Arabic"/>
          <w:sz w:val="32"/>
          <w:rtl/>
        </w:rPr>
        <w:t xml:space="preserve"> ،</w:t>
      </w:r>
      <w:r>
        <w:rPr>
          <w:rFonts w:ascii="Traditional Arabic" w:hAnsi="Traditional Arabic"/>
          <w:sz w:val="32"/>
          <w:rtl/>
        </w:rPr>
        <w:t xml:space="preserve">  والحق أن إثبات الجسم هو السابق إلى البدعة الذي يحمل وزر الفريقين إن كان تنزيه الباري سبحانه عن هذه البدعة باطلاً</w:t>
      </w:r>
      <w:r w:rsidR="00CE45A2">
        <w:rPr>
          <w:rFonts w:ascii="Traditional Arabic" w:hAnsi="Traditional Arabic"/>
          <w:sz w:val="32"/>
          <w:rtl/>
        </w:rPr>
        <w:t xml:space="preserve"> ،</w:t>
      </w:r>
      <w:r>
        <w:rPr>
          <w:rFonts w:ascii="Traditional Arabic" w:hAnsi="Traditional Arabic"/>
          <w:sz w:val="32"/>
          <w:rtl/>
        </w:rPr>
        <w:t xml:space="preserve">  وهل يُتصور من المسلمين إذا انتشر الكلام في إثبات ما لا يليق بالباري سبحانه أن يظلوا على ما كان عليه الحال قبل ظهر بدعة التشبيه</w:t>
      </w:r>
      <w:r w:rsidR="00166ABB">
        <w:rPr>
          <w:rFonts w:ascii="Traditional Arabic" w:hAnsi="Traditional Arabic"/>
          <w:sz w:val="32"/>
          <w:rtl/>
        </w:rPr>
        <w:t xml:space="preserve"> ؟</w:t>
      </w:r>
      <w:r>
        <w:rPr>
          <w:rFonts w:ascii="Traditional Arabic" w:hAnsi="Traditional Arabic"/>
          <w:sz w:val="32"/>
          <w:rtl/>
        </w:rPr>
        <w:t xml:space="preserve"> أليس السكوت عن إنكار المنكر بدعةً لم يفعلها السلف</w:t>
      </w:r>
      <w:r w:rsidR="00166ABB">
        <w:rPr>
          <w:rFonts w:ascii="Traditional Arabic" w:hAnsi="Traditional Arabic"/>
          <w:sz w:val="32"/>
          <w:rtl/>
        </w:rPr>
        <w:t xml:space="preserve"> ؟</w:t>
      </w:r>
      <w:r>
        <w:rPr>
          <w:rFonts w:ascii="Traditional Arabic" w:hAnsi="Traditional Arabic"/>
          <w:sz w:val="32"/>
          <w:rtl/>
        </w:rPr>
        <w:t xml:space="preserve">  فكيف إذا كان من أعظم المنكرات</w:t>
      </w:r>
      <w:r w:rsidR="00166ABB">
        <w:rPr>
          <w:rFonts w:ascii="Traditional Arabic" w:hAnsi="Traditional Arabic"/>
          <w:sz w:val="32"/>
          <w:rtl/>
        </w:rPr>
        <w:t xml:space="preserve"> ؟</w:t>
      </w:r>
      <w:r w:rsidR="005C3476">
        <w:rPr>
          <w:rFonts w:ascii="Traditional Arabic" w:hAnsi="Traditional Arabic" w:hint="cs"/>
          <w:sz w:val="32"/>
          <w:rtl/>
        </w:rPr>
        <w:t xml:space="preserve"> </w:t>
      </w:r>
      <w:r>
        <w:rPr>
          <w:rFonts w:ascii="Traditional Arabic" w:hAnsi="Traditional Arabic"/>
          <w:sz w:val="32"/>
          <w:rtl/>
        </w:rPr>
        <w:t>ولا يخفى أن بعض السلف قبل اشتداد الفتنة وانتشارها قد أنكر مجاراة أهل الباطل في الخوض في المتشابه لكن ليس هذا ما يحكيه ابن تيمية رحمه الله لأنه يزعم أن هذه المعاني السلبية تنافي ما جاء به الكتاب والسنة وأن السلف والأئمة أنكروا مافي كلام النفاة من المعاني السلبية</w:t>
      </w:r>
      <w:r w:rsidR="00CE45A2">
        <w:rPr>
          <w:rFonts w:ascii="Traditional Arabic" w:hAnsi="Traditional Arabic"/>
          <w:sz w:val="32"/>
          <w:rtl/>
        </w:rPr>
        <w:t xml:space="preserve"> ،</w:t>
      </w:r>
      <w:r>
        <w:rPr>
          <w:rFonts w:ascii="Traditional Arabic" w:hAnsi="Traditional Arabic"/>
          <w:sz w:val="32"/>
          <w:rtl/>
        </w:rPr>
        <w:t xml:space="preserve">  ولا يخفى على عاقل أن إنكار النفي لا يكون إلا بالإثبات</w:t>
      </w:r>
      <w:r w:rsidR="00CE45A2">
        <w:rPr>
          <w:rFonts w:ascii="Traditional Arabic" w:hAnsi="Traditional Arabic"/>
          <w:sz w:val="32"/>
          <w:rtl/>
        </w:rPr>
        <w:t xml:space="preserve"> ،</w:t>
      </w:r>
      <w:r>
        <w:rPr>
          <w:rFonts w:ascii="Traditional Arabic" w:hAnsi="Traditional Arabic"/>
          <w:sz w:val="32"/>
          <w:rtl/>
        </w:rPr>
        <w:t xml:space="preserve">  فأين أثبت أحد السلف والأئمة المكان والحيز والنهاية والحد والجسم</w:t>
      </w:r>
      <w:r w:rsidR="00166ABB">
        <w:rPr>
          <w:rFonts w:ascii="Traditional Arabic" w:hAnsi="Traditional Arabic"/>
          <w:sz w:val="32"/>
          <w:rtl/>
        </w:rPr>
        <w:t xml:space="preserve"> ؟</w:t>
      </w:r>
      <w:r>
        <w:rPr>
          <w:rFonts w:ascii="Traditional Arabic" w:hAnsi="Traditional Arabic"/>
          <w:sz w:val="32"/>
          <w:rtl/>
        </w:rPr>
        <w:t xml:space="preserve"> هيهات أن يصح عن مشهود له بالدين والعقل إثباتُ مثل ذلك ولو كان من الخلف فضلاً عن أن يكون من السلف</w:t>
      </w:r>
      <w:r w:rsidR="00CE45A2">
        <w:rPr>
          <w:rFonts w:ascii="Traditional Arabic" w:hAnsi="Traditional Arabic"/>
          <w:sz w:val="32"/>
          <w:rtl/>
        </w:rPr>
        <w:t xml:space="preserve"> ،</w:t>
      </w:r>
      <w:r>
        <w:rPr>
          <w:rFonts w:ascii="Traditional Arabic" w:hAnsi="Traditional Arabic"/>
          <w:sz w:val="32"/>
          <w:rtl/>
        </w:rPr>
        <w:t xml:space="preserve">  </w:t>
      </w:r>
    </w:p>
    <w:p w:rsidR="00DC1836" w:rsidRDefault="00BE5A77" w:rsidP="00336F57">
      <w:pPr>
        <w:pBdr>
          <w:bottom w:val="dotted" w:sz="24" w:space="0" w:color="auto"/>
        </w:pBdr>
        <w:ind w:left="-46"/>
        <w:jc w:val="both"/>
        <w:rPr>
          <w:rFonts w:ascii="Traditional Arabic" w:hAnsi="Traditional Arabic"/>
          <w:b/>
          <w:bCs/>
          <w:sz w:val="32"/>
          <w:rtl/>
        </w:rPr>
      </w:pPr>
      <w:r w:rsidRPr="005C3476">
        <w:rPr>
          <w:rFonts w:ascii="Traditional Arabic" w:hAnsi="Traditional Arabic"/>
          <w:b/>
          <w:bCs/>
          <w:sz w:val="32"/>
          <w:rtl/>
        </w:rPr>
        <w:t>خامساً</w:t>
      </w:r>
      <w:r w:rsidR="00CE45A2" w:rsidRPr="005C3476">
        <w:rPr>
          <w:rFonts w:ascii="Traditional Arabic" w:hAnsi="Traditional Arabic"/>
          <w:b/>
          <w:bCs/>
          <w:sz w:val="32"/>
          <w:rtl/>
        </w:rPr>
        <w:t xml:space="preserve"> :</w:t>
      </w:r>
      <w:r w:rsidRPr="005C3476">
        <w:rPr>
          <w:rFonts w:ascii="Traditional Arabic" w:hAnsi="Traditional Arabic"/>
          <w:b/>
          <w:bCs/>
          <w:sz w:val="32"/>
          <w:rtl/>
        </w:rPr>
        <w:t xml:space="preserve"> تحكيمه بين الطائفتين</w:t>
      </w:r>
      <w:r w:rsidR="00CE45A2">
        <w:rPr>
          <w:rFonts w:ascii="Traditional Arabic" w:hAnsi="Traditional Arabic"/>
          <w:sz w:val="32"/>
          <w:rtl/>
        </w:rPr>
        <w:t xml:space="preserve"> :</w:t>
      </w:r>
      <w:r w:rsidR="005C3476">
        <w:rPr>
          <w:rFonts w:ascii="Traditional Arabic" w:hAnsi="Traditional Arabic" w:hint="cs"/>
          <w:sz w:val="32"/>
          <w:rtl/>
        </w:rPr>
        <w:t xml:space="preserve">  </w:t>
      </w:r>
      <w:r>
        <w:rPr>
          <w:rFonts w:ascii="Traditional Arabic" w:hAnsi="Traditional Arabic"/>
          <w:sz w:val="32"/>
          <w:rtl/>
        </w:rPr>
        <w:t>تحدث ابن تيمية رحمه الله عن فريقين لا يرضى قول كل منهما</w:t>
      </w:r>
      <w:r w:rsidR="00CE45A2">
        <w:rPr>
          <w:rFonts w:ascii="Traditional Arabic" w:hAnsi="Traditional Arabic"/>
          <w:sz w:val="32"/>
          <w:rtl/>
        </w:rPr>
        <w:t xml:space="preserve"> ،</w:t>
      </w:r>
      <w:r>
        <w:rPr>
          <w:rFonts w:ascii="Traditional Arabic" w:hAnsi="Traditional Arabic"/>
          <w:sz w:val="32"/>
          <w:rtl/>
        </w:rPr>
        <w:t xml:space="preserve"> ثم حكم بينهما</w:t>
      </w:r>
      <w:r w:rsidR="00CE45A2">
        <w:rPr>
          <w:rFonts w:ascii="Traditional Arabic" w:hAnsi="Traditional Arabic"/>
          <w:sz w:val="32"/>
          <w:rtl/>
        </w:rPr>
        <w:t xml:space="preserve"> ،</w:t>
      </w:r>
      <w:r>
        <w:rPr>
          <w:rFonts w:ascii="Traditional Arabic" w:hAnsi="Traditional Arabic"/>
          <w:sz w:val="32"/>
          <w:rtl/>
        </w:rPr>
        <w:t xml:space="preserve">  الفريق الأول هو من ينازع في إثبات الفوقية والمقصود بهم الرازي ومن معه</w:t>
      </w:r>
      <w:r w:rsidR="00CE45A2">
        <w:rPr>
          <w:rFonts w:ascii="Traditional Arabic" w:hAnsi="Traditional Arabic"/>
          <w:sz w:val="32"/>
          <w:rtl/>
        </w:rPr>
        <w:t xml:space="preserve"> ،</w:t>
      </w:r>
      <w:r>
        <w:rPr>
          <w:rFonts w:ascii="Traditional Arabic" w:hAnsi="Traditional Arabic"/>
          <w:sz w:val="32"/>
          <w:rtl/>
        </w:rPr>
        <w:t xml:space="preserve"> والفريق الآخر هو الأشعري وغيره ممن يقول إن الله نفسه فوق العرش ويقول إنه ليس بجسم ولا متحيز</w:t>
      </w:r>
      <w:r w:rsidR="00CE45A2">
        <w:rPr>
          <w:rFonts w:ascii="Traditional Arabic" w:hAnsi="Traditional Arabic"/>
          <w:sz w:val="32"/>
          <w:rtl/>
        </w:rPr>
        <w:t xml:space="preserve"> ،</w:t>
      </w:r>
      <w:r>
        <w:rPr>
          <w:rFonts w:ascii="Traditional Arabic" w:hAnsi="Traditional Arabic"/>
          <w:sz w:val="32"/>
          <w:rtl/>
        </w:rPr>
        <w:t xml:space="preserve">  فقال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sidR="008A165B">
        <w:rPr>
          <w:rFonts w:ascii="Traditional Arabic" w:hAnsi="Traditional Arabic"/>
          <w:sz w:val="32"/>
          <w:rtl/>
        </w:rPr>
        <w:t>..</w:t>
      </w:r>
      <w:r>
        <w:rPr>
          <w:rFonts w:ascii="Traditional Arabic" w:hAnsi="Traditional Arabic"/>
          <w:sz w:val="32"/>
          <w:rtl/>
        </w:rPr>
        <w:t xml:space="preserve"> والمنازعون لهم في كونه فوق العرش كالرازي ومتأخري الأشعرية وكالمعتزلة يدعون أن هذا تناقض مخالف للضرورة العقلية</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وتبين أن الأولين أعظم مخالفة للضرورة العقلية وأعظم تناقضاً من هؤلاء</w:t>
      </w:r>
      <w:r w:rsidR="00CE45A2">
        <w:rPr>
          <w:rFonts w:ascii="Traditional Arabic" w:hAnsi="Traditional Arabic"/>
          <w:sz w:val="32"/>
          <w:rtl/>
        </w:rPr>
        <w:t xml:space="preserve"> ،</w:t>
      </w:r>
      <w:r>
        <w:rPr>
          <w:rFonts w:ascii="Traditional Arabic" w:hAnsi="Traditional Arabic"/>
          <w:sz w:val="32"/>
          <w:rtl/>
        </w:rPr>
        <w:t xml:space="preserve"> وأن هؤلاء لا يسع أحدهم في نظره ولا مناظرته أن يوافق أولئك على ما سلكوه من النفي فراراً مما ألزموه إياه من التناقض لأنه يكون كالمستجير من الرمضاء بالنار فيكون الذي وقع فيه من التناقض ومخالفة الفطرة الضرورية العقلية أعظم مما فر منه مع ما في ذلك من مخالفة القرآن والسنة وما اتفق عليه سلف الأمة</w:t>
      </w:r>
      <w:r w:rsidR="00CE45A2">
        <w:rPr>
          <w:rFonts w:ascii="Traditional Arabic" w:hAnsi="Traditional Arabic"/>
          <w:sz w:val="32"/>
          <w:rtl/>
        </w:rPr>
        <w:t xml:space="preserve"> ،</w:t>
      </w:r>
      <w:r>
        <w:rPr>
          <w:rFonts w:ascii="Traditional Arabic" w:hAnsi="Traditional Arabic"/>
          <w:sz w:val="32"/>
          <w:rtl/>
        </w:rPr>
        <w:t xml:space="preserve">  وإن كان قد يضطر إلى نوع باطل في الأول فإنه بمنزلة قول الواقف في الرمضاء أنا أجد حرارتها وألمها فيقال له النار التي فررت إليها أعظم حرارة وألماً وإن كنت لا تجدها حين وقوفك على الرمضاء بل تجدها حين تباشرها فيكون قد فر من نوع تناقض وخلاف بعض الضرورة فوقع في أنواع من التناقضات ومخالفة الضرورات وبقي ما امتاز به الأول في كلامه من الزندقه والإلحاد ومشاقة الرسول من بعد ما تبين له الهدى واتباع غير سبيل المؤمنين زيادة على ذلك</w:t>
      </w:r>
      <w:r w:rsidR="00CE45A2">
        <w:rPr>
          <w:rFonts w:ascii="Traditional Arabic" w:hAnsi="Traditional Arabic"/>
          <w:sz w:val="32"/>
          <w:rtl/>
        </w:rPr>
        <w:t xml:space="preserve"> ،</w:t>
      </w:r>
      <w:r>
        <w:rPr>
          <w:rFonts w:ascii="Traditional Arabic" w:hAnsi="Traditional Arabic"/>
          <w:sz w:val="32"/>
          <w:rtl/>
        </w:rPr>
        <w:t xml:space="preserve"> </w:t>
      </w:r>
      <w:r w:rsidR="005C3476">
        <w:rPr>
          <w:rFonts w:ascii="Traditional Arabic" w:hAnsi="Traditional Arabic" w:hint="cs"/>
          <w:sz w:val="32"/>
          <w:rtl/>
        </w:rPr>
        <w:t xml:space="preserve"> </w:t>
      </w:r>
      <w:r>
        <w:rPr>
          <w:rFonts w:ascii="Traditional Arabic" w:hAnsi="Traditional Arabic"/>
          <w:sz w:val="32"/>
          <w:rtl/>
        </w:rPr>
        <w:t>ولهذا كان في هؤلاء المثبته ممن له في الأمة من الثناء ولسان الصدق ما ليس لمن هو من أولئك وإن كان قد يذمه من يذمه من وجه آخر فليس الغرض بيان صوابهم مطلقاً ولكن بيان أن طريقهم أقل خطأً وطريق الأولين أعظم ضلالة فهذا أحد المقامين وقد تقدم بيانه فلا نعيده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40F73">
        <w:rPr>
          <w:rFonts w:ascii="Traditional Arabic" w:hAnsi="Traditional Arabic" w:hint="cs"/>
          <w:sz w:val="32"/>
          <w:rtl/>
        </w:rPr>
        <w:t>[</w:t>
      </w:r>
      <w:r w:rsidR="00A40F73" w:rsidRPr="00BD4408">
        <w:rPr>
          <w:rFonts w:ascii="Traditional Arabic" w:hAnsi="Traditional Arabic"/>
          <w:sz w:val="24"/>
          <w:szCs w:val="24"/>
          <w:rtl/>
        </w:rPr>
        <w:t>تلبيس الجهمية 2/110-111</w:t>
      </w:r>
      <w:r w:rsidR="00A40F73">
        <w:rPr>
          <w:rFonts w:ascii="Traditional Arabic" w:hAnsi="Traditional Arabic" w:hint="cs"/>
          <w:sz w:val="32"/>
          <w:rtl/>
        </w:rPr>
        <w:t>]</w:t>
      </w:r>
      <w:r w:rsidR="005C3476">
        <w:rPr>
          <w:rFonts w:ascii="Traditional Arabic" w:hAnsi="Traditional Arabic" w:hint="cs"/>
          <w:sz w:val="32"/>
          <w:rtl/>
        </w:rPr>
        <w:t xml:space="preserve"> </w:t>
      </w:r>
      <w:r w:rsidR="005C3476" w:rsidRPr="005C3476">
        <w:rPr>
          <w:rFonts w:ascii="Traditional Arabic" w:hAnsi="Traditional Arabic" w:hint="cs"/>
          <w:b/>
          <w:bCs/>
          <w:sz w:val="32"/>
          <w:rtl/>
        </w:rPr>
        <w:t xml:space="preserve">،  </w:t>
      </w:r>
      <w:r w:rsidRPr="005C3476">
        <w:rPr>
          <w:rFonts w:ascii="Traditional Arabic" w:hAnsi="Traditional Arabic"/>
          <w:b/>
          <w:bCs/>
          <w:sz w:val="32"/>
          <w:rtl/>
        </w:rPr>
        <w:t>ولابد من الانتباه إلى ما في المحاكمة من أعظم الخطر</w:t>
      </w:r>
      <w:r w:rsidR="00CE45A2">
        <w:rPr>
          <w:rFonts w:ascii="Traditional Arabic" w:hAnsi="Traditional Arabic"/>
          <w:sz w:val="32"/>
          <w:rtl/>
        </w:rPr>
        <w:t xml:space="preserve"> ،</w:t>
      </w:r>
      <w:r>
        <w:rPr>
          <w:rFonts w:ascii="Traditional Arabic" w:hAnsi="Traditional Arabic"/>
          <w:sz w:val="32"/>
          <w:rtl/>
        </w:rPr>
        <w:t xml:space="preserve">  فالذي حكم به على فريق الأشعري</w:t>
      </w:r>
      <w:r w:rsidR="00CE45A2">
        <w:rPr>
          <w:rFonts w:ascii="Traditional Arabic" w:hAnsi="Traditional Arabic"/>
          <w:sz w:val="32"/>
          <w:rtl/>
        </w:rPr>
        <w:t xml:space="preserve"> ،</w:t>
      </w:r>
      <w:r>
        <w:rPr>
          <w:rFonts w:ascii="Traditional Arabic" w:hAnsi="Traditional Arabic"/>
          <w:sz w:val="32"/>
          <w:rtl/>
        </w:rPr>
        <w:t xml:space="preserve"> ثلاثة أحكام </w:t>
      </w:r>
      <w:r w:rsidR="005C3476">
        <w:rPr>
          <w:rFonts w:ascii="Traditional Arabic" w:hAnsi="Traditional Arabic" w:hint="cs"/>
          <w:sz w:val="32"/>
          <w:rtl/>
        </w:rPr>
        <w:t xml:space="preserve">: </w:t>
      </w:r>
      <w:r>
        <w:rPr>
          <w:rFonts w:ascii="Traditional Arabic" w:hAnsi="Traditional Arabic"/>
          <w:sz w:val="32"/>
          <w:rtl/>
        </w:rPr>
        <w:t>الأول أن من أثبت الفوقية ونفى التجسيم مضطر إلى نوع باطل في هذا المسلك</w:t>
      </w:r>
      <w:r w:rsidR="00CE45A2">
        <w:rPr>
          <w:rFonts w:ascii="Traditional Arabic" w:hAnsi="Traditional Arabic"/>
          <w:sz w:val="32"/>
          <w:rtl/>
        </w:rPr>
        <w:t xml:space="preserve"> ،</w:t>
      </w:r>
      <w:r>
        <w:rPr>
          <w:rFonts w:ascii="Traditional Arabic" w:hAnsi="Traditional Arabic"/>
          <w:sz w:val="32"/>
          <w:rtl/>
        </w:rPr>
        <w:t xml:space="preserve">  والثاني أنه يقع في نوع من التناقض و خلاف بعض الضرورة</w:t>
      </w:r>
      <w:r w:rsidR="00CE45A2">
        <w:rPr>
          <w:rFonts w:ascii="Traditional Arabic" w:hAnsi="Traditional Arabic"/>
          <w:sz w:val="32"/>
          <w:rtl/>
        </w:rPr>
        <w:t xml:space="preserve"> ،</w:t>
      </w:r>
      <w:r>
        <w:rPr>
          <w:rFonts w:ascii="Traditional Arabic" w:hAnsi="Traditional Arabic"/>
          <w:sz w:val="32"/>
          <w:rtl/>
        </w:rPr>
        <w:t xml:space="preserve">  والثالث</w:t>
      </w:r>
      <w:r w:rsidR="00CE45A2">
        <w:rPr>
          <w:rFonts w:ascii="Traditional Arabic" w:hAnsi="Traditional Arabic"/>
          <w:sz w:val="32"/>
          <w:rtl/>
        </w:rPr>
        <w:t xml:space="preserve"> :</w:t>
      </w:r>
      <w:r>
        <w:rPr>
          <w:rFonts w:ascii="Traditional Arabic" w:hAnsi="Traditional Arabic"/>
          <w:sz w:val="32"/>
          <w:rtl/>
        </w:rPr>
        <w:t xml:space="preserve"> أنهم وإن لم يكن مسلكهم صواباً مطلقاً ولكن طريقهم أقل خطأً من الأولين</w:t>
      </w:r>
      <w:r w:rsidR="00CE45A2">
        <w:rPr>
          <w:rFonts w:ascii="Traditional Arabic" w:hAnsi="Traditional Arabic"/>
          <w:sz w:val="32"/>
          <w:rtl/>
        </w:rPr>
        <w:t xml:space="preserve"> ،</w:t>
      </w:r>
      <w:r>
        <w:rPr>
          <w:rFonts w:ascii="Traditional Arabic" w:hAnsi="Traditional Arabic"/>
          <w:sz w:val="32"/>
          <w:rtl/>
        </w:rPr>
        <w:t xml:space="preserve">  ويترتب على ذلك أنه لا يسع أحدهم في مناظرته أن يوافق فريق الرازي على ما سلكوه من نفي الفوقية فراراً مما ألزموه إياه من التناقض لأنه يكون كالمستجير من الرمضاء بالنار</w:t>
      </w:r>
      <w:r w:rsidR="00CE45A2">
        <w:rPr>
          <w:rFonts w:ascii="Traditional Arabic" w:hAnsi="Traditional Arabic"/>
          <w:sz w:val="32"/>
          <w:rtl/>
        </w:rPr>
        <w:t xml:space="preserve"> ،</w:t>
      </w:r>
      <w:r>
        <w:rPr>
          <w:rFonts w:ascii="Traditional Arabic" w:hAnsi="Traditional Arabic"/>
          <w:sz w:val="32"/>
          <w:rtl/>
        </w:rPr>
        <w:t xml:space="preserve">  وهذه المحاكمة وهذا الحكم يكشف عن أمور</w:t>
      </w:r>
      <w:r w:rsidR="005C3476">
        <w:rPr>
          <w:rFonts w:ascii="Traditional Arabic" w:hAnsi="Traditional Arabic" w:hint="cs"/>
          <w:sz w:val="32"/>
          <w:rtl/>
        </w:rPr>
        <w:t xml:space="preserve">  :  </w:t>
      </w:r>
      <w:r w:rsidRPr="005C3476">
        <w:rPr>
          <w:rFonts w:ascii="Traditional Arabic" w:hAnsi="Traditional Arabic"/>
          <w:b/>
          <w:bCs/>
          <w:sz w:val="32"/>
          <w:rtl/>
        </w:rPr>
        <w:t>أولها</w:t>
      </w:r>
      <w:r w:rsidR="00CE45A2">
        <w:rPr>
          <w:rFonts w:ascii="Traditional Arabic" w:hAnsi="Traditional Arabic"/>
          <w:sz w:val="32"/>
          <w:rtl/>
        </w:rPr>
        <w:t xml:space="preserve"> :</w:t>
      </w:r>
      <w:r>
        <w:rPr>
          <w:rFonts w:ascii="Traditional Arabic" w:hAnsi="Traditional Arabic"/>
          <w:sz w:val="32"/>
          <w:rtl/>
        </w:rPr>
        <w:t xml:space="preserve"> تسليمه رحمه الله بأن الفوقية التي يريد إثباتها هي الفوقية التي تختص بها الأجسام لأنه سلم أن نفي التجسيم يناقض إثباتها</w:t>
      </w:r>
      <w:r w:rsidR="00CE45A2">
        <w:rPr>
          <w:rFonts w:ascii="Traditional Arabic" w:hAnsi="Traditional Arabic"/>
          <w:sz w:val="32"/>
          <w:rtl/>
        </w:rPr>
        <w:t xml:space="preserve"> ،</w:t>
      </w:r>
      <w:r>
        <w:rPr>
          <w:rFonts w:ascii="Traditional Arabic" w:hAnsi="Traditional Arabic"/>
          <w:sz w:val="32"/>
          <w:rtl/>
        </w:rPr>
        <w:t xml:space="preserve"> وأن هذا الإثبات مع هذا النفي يخالف الضرورة</w:t>
      </w:r>
      <w:r w:rsidR="00CE45A2">
        <w:rPr>
          <w:rFonts w:ascii="Traditional Arabic" w:hAnsi="Traditional Arabic"/>
          <w:sz w:val="32"/>
          <w:rtl/>
        </w:rPr>
        <w:t xml:space="preserve"> ،</w:t>
      </w:r>
      <w:r>
        <w:rPr>
          <w:rFonts w:ascii="Traditional Arabic" w:hAnsi="Traditional Arabic"/>
          <w:sz w:val="32"/>
          <w:rtl/>
        </w:rPr>
        <w:t xml:space="preserve"> ويتعين أن تكون تلك الضرورة هي أن الفوقية من لوازم الجسم, وأن المختص بجهة الفوق جسم</w:t>
      </w:r>
      <w:r w:rsidR="00CE45A2">
        <w:rPr>
          <w:rFonts w:ascii="Traditional Arabic" w:hAnsi="Traditional Arabic"/>
          <w:sz w:val="32"/>
          <w:rtl/>
        </w:rPr>
        <w:t xml:space="preserve"> ،</w:t>
      </w:r>
      <w:r>
        <w:rPr>
          <w:rFonts w:ascii="Traditional Arabic" w:hAnsi="Traditional Arabic"/>
          <w:sz w:val="32"/>
          <w:rtl/>
        </w:rPr>
        <w:t xml:space="preserve"> </w:t>
      </w:r>
      <w:r w:rsidRPr="005C3476">
        <w:rPr>
          <w:rFonts w:ascii="Traditional Arabic" w:hAnsi="Traditional Arabic"/>
          <w:b/>
          <w:bCs/>
          <w:sz w:val="32"/>
          <w:rtl/>
        </w:rPr>
        <w:t>والثاني</w:t>
      </w:r>
      <w:r w:rsidR="00CE45A2">
        <w:rPr>
          <w:rFonts w:ascii="Traditional Arabic" w:hAnsi="Traditional Arabic"/>
          <w:sz w:val="32"/>
          <w:rtl/>
        </w:rPr>
        <w:t xml:space="preserve"> :</w:t>
      </w:r>
      <w:r>
        <w:rPr>
          <w:rFonts w:ascii="Traditional Arabic" w:hAnsi="Traditional Arabic"/>
          <w:sz w:val="32"/>
          <w:rtl/>
        </w:rPr>
        <w:t xml:space="preserve"> أنه لا يرضى عن إثبات أن الله نفسه فوق العرش إذا اجتمع معه نفي التجسيم</w:t>
      </w:r>
      <w:r w:rsidR="00CE45A2">
        <w:rPr>
          <w:rFonts w:ascii="Traditional Arabic" w:hAnsi="Traditional Arabic"/>
          <w:sz w:val="32"/>
          <w:rtl/>
        </w:rPr>
        <w:t xml:space="preserve"> ،</w:t>
      </w:r>
      <w:r>
        <w:rPr>
          <w:rFonts w:ascii="Traditional Arabic" w:hAnsi="Traditional Arabic"/>
          <w:sz w:val="32"/>
          <w:rtl/>
        </w:rPr>
        <w:t xml:space="preserve"> لأن في هذا المسلك نوعَ باطل وتناقضٍ ومخالفةً للضرورة العقلية</w:t>
      </w:r>
      <w:r w:rsidR="00CE45A2">
        <w:rPr>
          <w:rFonts w:ascii="Traditional Arabic" w:hAnsi="Traditional Arabic"/>
          <w:sz w:val="32"/>
          <w:rtl/>
        </w:rPr>
        <w:t xml:space="preserve"> ،</w:t>
      </w:r>
      <w:r>
        <w:rPr>
          <w:rFonts w:ascii="Traditional Arabic" w:hAnsi="Traditional Arabic"/>
          <w:sz w:val="32"/>
          <w:rtl/>
        </w:rPr>
        <w:t xml:space="preserve">  وإذا أردنا أن نحدد مثار هذا الباطل والتناقض والمخالفة فعلينا أن نتذكر أن حاصل هذا المسلك إثبات أن الله نفسه فوق العرش ونفي التجسيم ولا يمكن أن يكون إثبات الفوقية على العرش من الباطل عند ابن تيمية لأنه الموافق عنده للكتاب والسنة</w:t>
      </w:r>
      <w:r w:rsidR="00CE45A2">
        <w:rPr>
          <w:rFonts w:ascii="Traditional Arabic" w:hAnsi="Traditional Arabic"/>
          <w:sz w:val="32"/>
          <w:rtl/>
        </w:rPr>
        <w:t xml:space="preserve"> ،</w:t>
      </w:r>
      <w:r>
        <w:rPr>
          <w:rFonts w:ascii="Traditional Arabic" w:hAnsi="Traditional Arabic"/>
          <w:sz w:val="32"/>
          <w:rtl/>
        </w:rPr>
        <w:t xml:space="preserve"> فيتعين أن يكون نوع الباطل هو نفي التجسيم لأنه يناقض إثبات الثابت</w:t>
      </w:r>
      <w:r w:rsidR="00CE45A2">
        <w:rPr>
          <w:rFonts w:ascii="Traditional Arabic" w:hAnsi="Traditional Arabic"/>
          <w:sz w:val="32"/>
          <w:rtl/>
        </w:rPr>
        <w:t xml:space="preserve"> ،</w:t>
      </w:r>
      <w:r>
        <w:rPr>
          <w:rFonts w:ascii="Traditional Arabic" w:hAnsi="Traditional Arabic"/>
          <w:sz w:val="32"/>
          <w:rtl/>
        </w:rPr>
        <w:t xml:space="preserve"> </w:t>
      </w:r>
      <w:r w:rsidRPr="005C3476">
        <w:rPr>
          <w:rFonts w:ascii="Traditional Arabic" w:hAnsi="Traditional Arabic"/>
          <w:b/>
          <w:bCs/>
          <w:sz w:val="32"/>
          <w:rtl/>
        </w:rPr>
        <w:t>والثالث</w:t>
      </w:r>
      <w:r w:rsidR="00CE45A2">
        <w:rPr>
          <w:rFonts w:ascii="Traditional Arabic" w:hAnsi="Traditional Arabic"/>
          <w:sz w:val="32"/>
          <w:rtl/>
        </w:rPr>
        <w:t xml:space="preserve"> :</w:t>
      </w:r>
      <w:r>
        <w:rPr>
          <w:rFonts w:ascii="Traditional Arabic" w:hAnsi="Traditional Arabic"/>
          <w:sz w:val="32"/>
          <w:rtl/>
        </w:rPr>
        <w:t xml:space="preserve"> أن الذي يرضيه هو إثبات أن الله نفسه فوق العرش دون نفي التجسيم لأن هذا النفي يؤدي إلى نوعِ باطل وتناقض</w:t>
      </w:r>
      <w:r w:rsidR="00CE45A2">
        <w:rPr>
          <w:rFonts w:ascii="Traditional Arabic" w:hAnsi="Traditional Arabic"/>
          <w:sz w:val="32"/>
          <w:rtl/>
        </w:rPr>
        <w:t xml:space="preserve"> ،</w:t>
      </w:r>
      <w:r>
        <w:rPr>
          <w:rFonts w:ascii="Traditional Arabic" w:hAnsi="Traditional Arabic"/>
          <w:sz w:val="32"/>
          <w:rtl/>
        </w:rPr>
        <w:t xml:space="preserve">  فهل يصح أن إثبات الفوقية مع نفي التجسيم فيه تناقض ونوع باطل</w:t>
      </w:r>
      <w:r w:rsidR="00166ABB">
        <w:rPr>
          <w:rFonts w:ascii="Traditional Arabic" w:hAnsi="Traditional Arabic"/>
          <w:sz w:val="32"/>
          <w:rtl/>
        </w:rPr>
        <w:t xml:space="preserve"> ؟</w:t>
      </w:r>
      <w:r>
        <w:rPr>
          <w:rFonts w:ascii="Traditional Arabic" w:hAnsi="Traditional Arabic"/>
          <w:sz w:val="32"/>
          <w:rtl/>
        </w:rPr>
        <w:t xml:space="preserve"> وأن النجاة من التناقض بنفي التجسيم والفوقية استجارة بالنار للخلاص من الرمضاء وانتقال من طريق هي أقل خطأً إلى طريق أعظم ضلالة</w:t>
      </w:r>
      <w:r w:rsidR="00166ABB">
        <w:rPr>
          <w:rFonts w:ascii="Traditional Arabic" w:hAnsi="Traditional Arabic"/>
          <w:sz w:val="32"/>
          <w:rtl/>
        </w:rPr>
        <w:t xml:space="preserve"> ؟</w:t>
      </w:r>
      <w:r>
        <w:rPr>
          <w:rFonts w:ascii="Traditional Arabic" w:hAnsi="Traditional Arabic"/>
          <w:sz w:val="32"/>
          <w:rtl/>
        </w:rPr>
        <w:t xml:space="preserve"> وهل يتعين النجاة من التناقض بإثبات الفوقية واعتقاد التجسيم دون التصريح به لأن إثبات هذا اللفظ بدعة</w:t>
      </w:r>
      <w:r w:rsidR="00166ABB">
        <w:rPr>
          <w:rFonts w:ascii="Traditional Arabic" w:hAnsi="Traditional Arabic"/>
          <w:sz w:val="32"/>
          <w:rtl/>
        </w:rPr>
        <w:t xml:space="preserve"> ؟</w:t>
      </w:r>
      <w:r>
        <w:rPr>
          <w:rFonts w:ascii="Traditional Arabic" w:hAnsi="Traditional Arabic"/>
          <w:sz w:val="32"/>
          <w:rtl/>
        </w:rPr>
        <w:t xml:space="preserve"> و هل في هذا المسلك الثالث الذي لا رابع له</w:t>
      </w:r>
      <w:r w:rsidR="00CE45A2">
        <w:rPr>
          <w:rFonts w:ascii="Traditional Arabic" w:hAnsi="Traditional Arabic"/>
          <w:sz w:val="32"/>
          <w:rtl/>
        </w:rPr>
        <w:t xml:space="preserve"> ،</w:t>
      </w:r>
      <w:r>
        <w:rPr>
          <w:rFonts w:ascii="Traditional Arabic" w:hAnsi="Traditional Arabic"/>
          <w:sz w:val="32"/>
          <w:rtl/>
        </w:rPr>
        <w:t xml:space="preserve"> خلاص من الرمضاء والنار والخطأ والضلال</w:t>
      </w:r>
      <w:r w:rsidR="00166ABB">
        <w:rPr>
          <w:rFonts w:ascii="Traditional Arabic" w:hAnsi="Traditional Arabic"/>
          <w:sz w:val="32"/>
          <w:rtl/>
        </w:rPr>
        <w:t xml:space="preserve"> ؟</w:t>
      </w:r>
      <w:r>
        <w:rPr>
          <w:rFonts w:ascii="Traditional Arabic" w:hAnsi="Traditional Arabic"/>
          <w:sz w:val="32"/>
          <w:rtl/>
        </w:rPr>
        <w:t xml:space="preserve">  </w:t>
      </w:r>
      <w:r w:rsidRPr="005C3476">
        <w:rPr>
          <w:rFonts w:ascii="Traditional Arabic" w:hAnsi="Traditional Arabic"/>
          <w:b/>
          <w:bCs/>
          <w:sz w:val="32"/>
          <w:rtl/>
        </w:rPr>
        <w:t>والرابع</w:t>
      </w:r>
      <w:r w:rsidR="00CE45A2" w:rsidRPr="005C3476">
        <w:rPr>
          <w:rFonts w:ascii="Traditional Arabic" w:hAnsi="Traditional Arabic"/>
          <w:b/>
          <w:bCs/>
          <w:sz w:val="32"/>
          <w:rtl/>
        </w:rPr>
        <w:t xml:space="preserve"> :</w:t>
      </w:r>
      <w:r>
        <w:rPr>
          <w:rFonts w:ascii="Traditional Arabic" w:hAnsi="Traditional Arabic"/>
          <w:sz w:val="32"/>
          <w:rtl/>
        </w:rPr>
        <w:t xml:space="preserve"> ما أشرنا إليه من أن الأحكام التي يستصدرها من العقل لا بد أن تكون من الوهم لأن هذه الأحكام فيها تذبذب وتردد في ما لا يتردد فيه العقل</w:t>
      </w:r>
      <w:r w:rsidR="00CE45A2">
        <w:rPr>
          <w:rFonts w:ascii="Traditional Arabic" w:hAnsi="Traditional Arabic"/>
          <w:sz w:val="32"/>
          <w:rtl/>
        </w:rPr>
        <w:t xml:space="preserve"> ،</w:t>
      </w:r>
      <w:r>
        <w:rPr>
          <w:rFonts w:ascii="Traditional Arabic" w:hAnsi="Traditional Arabic"/>
          <w:sz w:val="32"/>
          <w:rtl/>
        </w:rPr>
        <w:t xml:space="preserve">  فإذا عرضنا على العقل ما حكَّمه به ابن تيمية رحمه الله أعني إثبات الفوقية مع نفي التجسيم</w:t>
      </w:r>
      <w:r w:rsidR="00CE45A2">
        <w:rPr>
          <w:rFonts w:ascii="Traditional Arabic" w:hAnsi="Traditional Arabic"/>
          <w:sz w:val="32"/>
          <w:rtl/>
        </w:rPr>
        <w:t xml:space="preserve"> ،</w:t>
      </w:r>
      <w:r>
        <w:rPr>
          <w:rFonts w:ascii="Traditional Arabic" w:hAnsi="Traditional Arabic"/>
          <w:sz w:val="32"/>
          <w:rtl/>
        </w:rPr>
        <w:t xml:space="preserve"> ونفيَ الفوقية مع نفي التجسيم</w:t>
      </w:r>
      <w:r w:rsidR="00CE45A2">
        <w:rPr>
          <w:rFonts w:ascii="Traditional Arabic" w:hAnsi="Traditional Arabic"/>
          <w:sz w:val="32"/>
          <w:rtl/>
        </w:rPr>
        <w:t xml:space="preserve"> ،</w:t>
      </w:r>
      <w:r>
        <w:rPr>
          <w:rFonts w:ascii="Traditional Arabic" w:hAnsi="Traditional Arabic"/>
          <w:sz w:val="32"/>
          <w:rtl/>
        </w:rPr>
        <w:t xml:space="preserve"> فإذا نظر في الأولى فإما أن يقطع بالجواز أو بالمنع فإن كانت الفوقية من لوازم الجسم قطع بأن إثبات الفوقية مناقض لنفي الجسم وقطع بمنع إحداهما وإثبات الآخرى وعد ذلك مخالفاً للضرورة العقلية قطعاً</w:t>
      </w:r>
      <w:r w:rsidR="00CE45A2">
        <w:rPr>
          <w:rFonts w:ascii="Traditional Arabic" w:hAnsi="Traditional Arabic"/>
          <w:sz w:val="32"/>
          <w:rtl/>
        </w:rPr>
        <w:t xml:space="preserve"> ،</w:t>
      </w:r>
      <w:r>
        <w:rPr>
          <w:rFonts w:ascii="Traditional Arabic" w:hAnsi="Traditional Arabic"/>
          <w:sz w:val="32"/>
          <w:rtl/>
        </w:rPr>
        <w:t xml:space="preserve">  وإذا نظر في الآخرى قطع في حكمه أيضا وهو ظاهر</w:t>
      </w:r>
      <w:r w:rsidR="00CE45A2">
        <w:rPr>
          <w:rFonts w:ascii="Traditional Arabic" w:hAnsi="Traditional Arabic"/>
          <w:sz w:val="32"/>
          <w:rtl/>
        </w:rPr>
        <w:t xml:space="preserve"> ،</w:t>
      </w:r>
      <w:r>
        <w:rPr>
          <w:rFonts w:ascii="Traditional Arabic" w:hAnsi="Traditional Arabic"/>
          <w:sz w:val="32"/>
          <w:rtl/>
        </w:rPr>
        <w:t xml:space="preserve">  أما أن يكون الحكم فيه رمضاء ونار أو نوع تناقض وخلافٍ لبعض الضرورة</w:t>
      </w:r>
      <w:r w:rsidR="00CE45A2">
        <w:rPr>
          <w:rFonts w:ascii="Traditional Arabic" w:hAnsi="Traditional Arabic"/>
          <w:sz w:val="32"/>
          <w:rtl/>
        </w:rPr>
        <w:t xml:space="preserve"> ،</w:t>
      </w:r>
      <w:r>
        <w:rPr>
          <w:rFonts w:ascii="Traditional Arabic" w:hAnsi="Traditional Arabic"/>
          <w:sz w:val="32"/>
          <w:rtl/>
        </w:rPr>
        <w:t xml:space="preserve"> أو ما ليس بصواب مطلقا وما هو أقل ضلالاً فهذا لا يُقبل من العقل في مثل هذه المسألة</w:t>
      </w:r>
      <w:r w:rsidR="00CE45A2">
        <w:rPr>
          <w:rFonts w:ascii="Traditional Arabic" w:hAnsi="Traditional Arabic"/>
          <w:sz w:val="32"/>
          <w:rtl/>
        </w:rPr>
        <w:t xml:space="preserve"> ،</w:t>
      </w:r>
      <w:r>
        <w:rPr>
          <w:rFonts w:ascii="Traditional Arabic" w:hAnsi="Traditional Arabic"/>
          <w:sz w:val="32"/>
          <w:rtl/>
        </w:rPr>
        <w:t xml:space="preserve">  </w:t>
      </w:r>
    </w:p>
    <w:p w:rsidR="00DC1836" w:rsidRDefault="00BE5A77" w:rsidP="00336F57">
      <w:pPr>
        <w:pBdr>
          <w:bottom w:val="dotted" w:sz="24" w:space="0" w:color="auto"/>
        </w:pBdr>
        <w:ind w:left="-46"/>
        <w:jc w:val="both"/>
        <w:rPr>
          <w:rFonts w:ascii="Traditional Arabic" w:hAnsi="Traditional Arabic"/>
          <w:b/>
          <w:bCs/>
          <w:sz w:val="32"/>
          <w:rtl/>
        </w:rPr>
      </w:pPr>
      <w:r w:rsidRPr="005C3476">
        <w:rPr>
          <w:rFonts w:ascii="Traditional Arabic" w:hAnsi="Traditional Arabic"/>
          <w:b/>
          <w:bCs/>
          <w:sz w:val="32"/>
          <w:rtl/>
        </w:rPr>
        <w:t>سادساً</w:t>
      </w:r>
      <w:r w:rsidR="00CE45A2" w:rsidRPr="005C3476">
        <w:rPr>
          <w:rFonts w:ascii="Traditional Arabic" w:hAnsi="Traditional Arabic"/>
          <w:b/>
          <w:bCs/>
          <w:sz w:val="32"/>
          <w:rtl/>
        </w:rPr>
        <w:t xml:space="preserve"> :</w:t>
      </w:r>
      <w:r w:rsidRPr="005C3476">
        <w:rPr>
          <w:rFonts w:ascii="Traditional Arabic" w:hAnsi="Traditional Arabic"/>
          <w:b/>
          <w:bCs/>
          <w:sz w:val="32"/>
          <w:rtl/>
        </w:rPr>
        <w:t xml:space="preserve"> غلطه في تحديد مقصود الرازي</w:t>
      </w:r>
      <w:r w:rsidR="00CE45A2" w:rsidRPr="005C3476">
        <w:rPr>
          <w:rFonts w:ascii="Traditional Arabic" w:hAnsi="Traditional Arabic"/>
          <w:b/>
          <w:bCs/>
          <w:sz w:val="32"/>
          <w:rtl/>
        </w:rPr>
        <w:t xml:space="preserve"> :</w:t>
      </w:r>
      <w:r w:rsidRPr="005C3476">
        <w:rPr>
          <w:rFonts w:ascii="Traditional Arabic" w:hAnsi="Traditional Arabic"/>
          <w:b/>
          <w:bCs/>
          <w:sz w:val="32"/>
          <w:rtl/>
        </w:rPr>
        <w:t xml:space="preserve"> </w:t>
      </w:r>
      <w:r>
        <w:rPr>
          <w:rFonts w:ascii="Traditional Arabic" w:hAnsi="Traditional Arabic"/>
          <w:sz w:val="32"/>
          <w:rtl/>
        </w:rPr>
        <w:t>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وهذا الفصل يتضمن أنه ليس على العرش ولا فوق السموات وأن الرسول لم يعرج به إليه</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وإذا كان كذلك فينبغي أن يعلم أن الكلام في هذا الفصل مقصود لنفسه وفيه ينفصل أهل التوحيد من أهل الالحاد</w:t>
      </w:r>
      <w:r w:rsidR="00CE45A2">
        <w:rPr>
          <w:rFonts w:ascii="Traditional Arabic" w:hAnsi="Traditional Arabic"/>
          <w:sz w:val="32"/>
          <w:rtl/>
        </w:rPr>
        <w:t xml:space="preserve"> ،</w:t>
      </w:r>
      <w:r>
        <w:rPr>
          <w:rFonts w:ascii="Traditional Arabic" w:hAnsi="Traditional Arabic"/>
          <w:sz w:val="32"/>
          <w:rtl/>
        </w:rPr>
        <w:t xml:space="preserve"> فإن القول بأن الله فوق العرش هو مما اتفقت عليه الأنبياء كلهم وذكر في كل كتاب أنزل على كل نبي أرسل وقد اتفق على ذلك سلف الأمة وأئمتها من جميع الطوائف</w:t>
      </w:r>
      <w:r w:rsidR="00CE45A2">
        <w:rPr>
          <w:rFonts w:ascii="Traditional Arabic" w:hAnsi="Traditional Arabic"/>
          <w:sz w:val="32"/>
          <w:rtl/>
        </w:rPr>
        <w:t xml:space="preserve"> ،</w:t>
      </w:r>
      <w:r>
        <w:rPr>
          <w:rFonts w:ascii="Traditional Arabic" w:hAnsi="Traditional Arabic"/>
          <w:sz w:val="32"/>
          <w:rtl/>
        </w:rPr>
        <w:t xml:space="preserve"> وجميع طوائف الصفاتية تقول بذلك الكلابية وقدماء الأشعرية وأئمتهم والكرامية وقدماء الشيعة من الإمامية وغيرهم</w:t>
      </w:r>
      <w:r w:rsidR="00CE45A2">
        <w:rPr>
          <w:rFonts w:ascii="Traditional Arabic" w:hAnsi="Traditional Arabic"/>
          <w:sz w:val="32"/>
          <w:rtl/>
        </w:rPr>
        <w:t xml:space="preserve"> ،</w:t>
      </w:r>
      <w:r>
        <w:rPr>
          <w:rFonts w:ascii="Traditional Arabic" w:hAnsi="Traditional Arabic"/>
          <w:sz w:val="32"/>
          <w:rtl/>
        </w:rPr>
        <w:t xml:space="preserve">  بخلاف لفظ الجسم والمتحيز فإن هذا لم يثبته السلف والأئمة مطلقاً ولا نفوه مطلقاً</w:t>
      </w:r>
      <w:r w:rsidR="001068CE">
        <w:rPr>
          <w:rFonts w:ascii="Traditional Arabic" w:hAnsi="Traditional Arabic"/>
          <w:sz w:val="32"/>
          <w:rtl/>
        </w:rPr>
        <w:t xml:space="preserve"> .. </w:t>
      </w:r>
      <w:r>
        <w:rPr>
          <w:rFonts w:ascii="Traditional Arabic" w:hAnsi="Traditional Arabic"/>
          <w:sz w:val="32"/>
          <w:rtl/>
        </w:rPr>
        <w:t>وإذا كان ألفاظ النصوص لها حرمة لا يمكن المظهر للإسلام أن يعارضها فهم يعبرون عن المعاني التي تنافيها بعبارات أخرى ابتدعوها ويكون فيها اشتباه وإجمال كما قال الامام أحمد فهم مختلفون في الكتاب مخالفون للكتاب محمعون على مخالفة الكتاب يقولون على الله وفي الله وفي كتاب الله بغير علم يتكلمون بالمتشابه من الكلام ويخدعون جهال الناس بما يشبهون عليهم</w:t>
      </w:r>
      <w:r w:rsidR="00CE45A2">
        <w:rPr>
          <w:rFonts w:ascii="Traditional Arabic" w:hAnsi="Traditional Arabic"/>
          <w:sz w:val="32"/>
          <w:rtl/>
        </w:rPr>
        <w:t xml:space="preserve"> ،</w:t>
      </w:r>
      <w:r>
        <w:rPr>
          <w:rFonts w:ascii="Traditional Arabic" w:hAnsi="Traditional Arabic"/>
          <w:sz w:val="32"/>
          <w:rtl/>
        </w:rPr>
        <w:t xml:space="preserve">  ومن هذا الباب قول المؤسس ونحوه ممن فيه تجهم</w:t>
      </w:r>
      <w:r w:rsidR="00CE45A2">
        <w:rPr>
          <w:rFonts w:ascii="Traditional Arabic" w:hAnsi="Traditional Arabic"/>
          <w:sz w:val="32"/>
          <w:rtl/>
        </w:rPr>
        <w:t xml:space="preserve"> :</w:t>
      </w:r>
      <w:r>
        <w:rPr>
          <w:rFonts w:ascii="Traditional Arabic" w:hAnsi="Traditional Arabic"/>
          <w:sz w:val="32"/>
          <w:rtl/>
        </w:rPr>
        <w:t xml:space="preserve"> "إقامة البراهين على أنه ليس بمختص بحيز وجهة "</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فإن المقصود الذي يرده على منازعه بهذا الكلام أنه ليس على العرش ولا فوق العالم كما يذكره في سائر كلامه ويحرف النصوص الدالة على ذلك ولكن لم يترجم للمسألة بنفي هذا المعنى الخاص الذي أثبتته النصوص بل عمد إلى معنى عام مجمل يتضمن نفي ذلك وقد يتضمن أيضا نفي معنى باطل فنفاهما جميعا نفي الحق والباطل</w:t>
      </w:r>
      <w:r w:rsidR="00CE45A2">
        <w:rPr>
          <w:rFonts w:ascii="Traditional Arabic" w:hAnsi="Traditional Arabic"/>
          <w:sz w:val="32"/>
          <w:rtl/>
        </w:rPr>
        <w:t xml:space="preserve"> ،</w:t>
      </w:r>
      <w:r>
        <w:rPr>
          <w:rFonts w:ascii="Traditional Arabic" w:hAnsi="Traditional Arabic"/>
          <w:sz w:val="32"/>
          <w:rtl/>
        </w:rPr>
        <w:t xml:space="preserve">  فإن القائل ليس في جهة ولا حيز يتضمن نفيُه أنه ليس داخل العالم ولا في أجواف الحيوانات ولا الحشوش القذرة</w:t>
      </w:r>
      <w:r w:rsidR="00CE45A2">
        <w:rPr>
          <w:rFonts w:ascii="Traditional Arabic" w:hAnsi="Traditional Arabic"/>
          <w:sz w:val="32"/>
          <w:rtl/>
        </w:rPr>
        <w:t xml:space="preserve"> ،</w:t>
      </w:r>
      <w:r>
        <w:rPr>
          <w:rFonts w:ascii="Traditional Arabic" w:hAnsi="Traditional Arabic"/>
          <w:sz w:val="32"/>
          <w:rtl/>
        </w:rPr>
        <w:t xml:space="preserve">  وهذا كله حق</w:t>
      </w:r>
      <w:r w:rsidR="00CE45A2">
        <w:rPr>
          <w:rFonts w:ascii="Traditional Arabic" w:hAnsi="Traditional Arabic"/>
          <w:sz w:val="32"/>
          <w:rtl/>
        </w:rPr>
        <w:t xml:space="preserve"> ،</w:t>
      </w:r>
      <w:r>
        <w:rPr>
          <w:rFonts w:ascii="Traditional Arabic" w:hAnsi="Traditional Arabic"/>
          <w:sz w:val="32"/>
          <w:rtl/>
        </w:rPr>
        <w:t xml:space="preserve">  ويتضمن أنه ليس على العرش ولا فوق العالم وهذا باطل وكان في نفيه نفي الحق والباطل</w:t>
      </w:r>
      <w:r w:rsidR="001068CE">
        <w:rPr>
          <w:rFonts w:ascii="Traditional Arabic" w:hAnsi="Traditional Arabic"/>
          <w:sz w:val="32"/>
          <w:rtl/>
        </w:rPr>
        <w:t xml:space="preserve"> .. </w:t>
      </w:r>
      <w:r>
        <w:rPr>
          <w:rFonts w:ascii="Traditional Arabic" w:hAnsi="Traditional Arabic"/>
          <w:sz w:val="32"/>
          <w:rtl/>
        </w:rPr>
        <w:t>وإذا كان القول بأن الله فوق العرش وفوق العالم ولوازم هذا القول الذي يلزم بالحق لا بالباطل هو قول سلف الأمة وأئمتها وعامة الصفاتية لم يكن رد هذا المؤسس على طائفة أو طائفتين بل على هؤلاء كلهم</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ولا يقدر أحد أن ينقل عن أحد من سلف الأمة وأئمتها في القرون الثلاثة حرفاً واحداً يخالف ذلك لم يقولوا شيئاً من عبارات النافية إن الله ليس في السماء والله ليس فوق العرش</w:t>
      </w:r>
      <w:r w:rsidR="00CE45A2">
        <w:rPr>
          <w:rFonts w:ascii="Traditional Arabic" w:hAnsi="Traditional Arabic"/>
          <w:sz w:val="32"/>
          <w:rtl/>
        </w:rPr>
        <w:t xml:space="preserve"> ،</w:t>
      </w:r>
      <w:r>
        <w:rPr>
          <w:rFonts w:ascii="Traditional Arabic" w:hAnsi="Traditional Arabic"/>
          <w:sz w:val="32"/>
          <w:rtl/>
        </w:rPr>
        <w:t xml:space="preserve"> ولا أنه لا داخل العالم ولا خارجه</w:t>
      </w:r>
      <w:r w:rsidR="00CE45A2">
        <w:rPr>
          <w:rFonts w:ascii="Traditional Arabic" w:hAnsi="Traditional Arabic"/>
          <w:sz w:val="32"/>
          <w:rtl/>
        </w:rPr>
        <w:t xml:space="preserve"> ،</w:t>
      </w:r>
      <w:r>
        <w:rPr>
          <w:rFonts w:ascii="Traditional Arabic" w:hAnsi="Traditional Arabic"/>
          <w:sz w:val="32"/>
          <w:rtl/>
        </w:rPr>
        <w:t xml:space="preserve"> ولا أن جميع الأمكنة بالنسبة إليه سواء</w:t>
      </w:r>
      <w:r w:rsidR="00CE45A2">
        <w:rPr>
          <w:rFonts w:ascii="Traditional Arabic" w:hAnsi="Traditional Arabic"/>
          <w:sz w:val="32"/>
          <w:rtl/>
        </w:rPr>
        <w:t xml:space="preserve"> ،</w:t>
      </w:r>
      <w:r>
        <w:rPr>
          <w:rFonts w:ascii="Traditional Arabic" w:hAnsi="Traditional Arabic"/>
          <w:sz w:val="32"/>
          <w:rtl/>
        </w:rPr>
        <w:t xml:space="preserve"> ولا أنه في كل مكان أو أنه لا تجوز الإشارة الحسية إليه</w:t>
      </w:r>
      <w:r w:rsidR="00CE45A2">
        <w:rPr>
          <w:rFonts w:ascii="Traditional Arabic" w:hAnsi="Traditional Arabic"/>
          <w:sz w:val="32"/>
          <w:rtl/>
        </w:rPr>
        <w:t xml:space="preserve"> ،</w:t>
      </w:r>
      <w:r>
        <w:rPr>
          <w:rFonts w:ascii="Traditional Arabic" w:hAnsi="Traditional Arabic"/>
          <w:sz w:val="32"/>
          <w:rtl/>
        </w:rPr>
        <w:t xml:space="preserve"> ولا نحو ذلك من العبارات التي تطلقها النفاة لأن يكون فوق العرش لا نصاً ولا ظاهراً</w:t>
      </w:r>
      <w:r w:rsidR="00CE45A2">
        <w:rPr>
          <w:rFonts w:ascii="Traditional Arabic" w:hAnsi="Traditional Arabic"/>
          <w:sz w:val="32"/>
          <w:rtl/>
        </w:rPr>
        <w:t xml:space="preserve"> ،</w:t>
      </w:r>
      <w:r>
        <w:rPr>
          <w:rFonts w:ascii="Traditional Arabic" w:hAnsi="Traditional Arabic"/>
          <w:sz w:val="32"/>
          <w:rtl/>
        </w:rPr>
        <w:t xml:space="preserve">  بل هم مطبقون متفقون على أنه نفسه فوق العرش وعلى ذم من ينكر ذلك بأعظم مما يذم به غيره من أهل البدع مثل القدرية والخوارج والروافض ونحوهم</w:t>
      </w:r>
      <w:r w:rsidR="00CE45A2">
        <w:rPr>
          <w:rFonts w:ascii="Traditional Arabic" w:hAnsi="Traditional Arabic"/>
          <w:sz w:val="32"/>
          <w:rtl/>
        </w:rPr>
        <w:t xml:space="preserve"> ،</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A40F73">
        <w:rPr>
          <w:rFonts w:ascii="Traditional Arabic" w:hAnsi="Traditional Arabic" w:hint="cs"/>
          <w:sz w:val="32"/>
          <w:rtl/>
        </w:rPr>
        <w:t>[</w:t>
      </w:r>
      <w:r w:rsidR="00A40F73" w:rsidRPr="00BD4408">
        <w:rPr>
          <w:rFonts w:ascii="Traditional Arabic" w:hAnsi="Traditional Arabic"/>
          <w:sz w:val="24"/>
          <w:szCs w:val="24"/>
          <w:rtl/>
        </w:rPr>
        <w:t>مستخلص بنفس حروفه من تلبيس الجهمية 2/8-45</w:t>
      </w:r>
      <w:r w:rsidR="00A40F73">
        <w:rPr>
          <w:rFonts w:ascii="Traditional Arabic" w:hAnsi="Traditional Arabic" w:hint="cs"/>
          <w:sz w:val="32"/>
          <w:rtl/>
        </w:rPr>
        <w:t xml:space="preserve">] </w:t>
      </w:r>
      <w:r w:rsidR="005C3476">
        <w:rPr>
          <w:rFonts w:ascii="Traditional Arabic" w:hAnsi="Traditional Arabic" w:hint="cs"/>
          <w:sz w:val="32"/>
          <w:rtl/>
        </w:rPr>
        <w:t xml:space="preserve">،  </w:t>
      </w:r>
      <w:r>
        <w:rPr>
          <w:rFonts w:ascii="Traditional Arabic" w:hAnsi="Traditional Arabic"/>
          <w:sz w:val="32"/>
          <w:rtl/>
        </w:rPr>
        <w:t>ونقول في الجواب</w:t>
      </w:r>
      <w:r w:rsidR="00CE45A2">
        <w:rPr>
          <w:rFonts w:ascii="Traditional Arabic" w:hAnsi="Traditional Arabic"/>
          <w:sz w:val="32"/>
          <w:rtl/>
        </w:rPr>
        <w:t xml:space="preserve"> :</w:t>
      </w:r>
      <w:r>
        <w:rPr>
          <w:rFonts w:ascii="Traditional Arabic" w:hAnsi="Traditional Arabic"/>
          <w:sz w:val="32"/>
          <w:rtl/>
        </w:rPr>
        <w:t xml:space="preserve"> قوله</w:t>
      </w:r>
      <w:r w:rsidR="00CE45A2">
        <w:rPr>
          <w:rFonts w:ascii="Traditional Arabic" w:hAnsi="Traditional Arabic"/>
          <w:sz w:val="32"/>
          <w:rtl/>
        </w:rPr>
        <w:t xml:space="preserve"> :</w:t>
      </w:r>
      <w:r>
        <w:rPr>
          <w:rFonts w:ascii="Traditional Arabic" w:hAnsi="Traditional Arabic"/>
          <w:sz w:val="32"/>
          <w:rtl/>
        </w:rPr>
        <w:t>"</w:t>
      </w:r>
      <w:r w:rsidR="001068CE">
        <w:rPr>
          <w:rFonts w:ascii="Traditional Arabic" w:hAnsi="Traditional Arabic"/>
          <w:sz w:val="32"/>
          <w:rtl/>
        </w:rPr>
        <w:t xml:space="preserve"> .. </w:t>
      </w:r>
      <w:r>
        <w:rPr>
          <w:rFonts w:ascii="Traditional Arabic" w:hAnsi="Traditional Arabic"/>
          <w:sz w:val="32"/>
          <w:rtl/>
        </w:rPr>
        <w:t>الكلام في هذا الفصل مقصود لنفسه وفيه ينفصل أهل التوحيد من أهل الإلحاد</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 هذا كلام يتيبن به حدة ابن تيمية رحمه الله وجرأته في رمي مخالفيه من أهل السنة وغيرهم بالكفر بل بالإلحاد</w:t>
      </w:r>
      <w:r w:rsidR="00CE45A2">
        <w:rPr>
          <w:rFonts w:ascii="Traditional Arabic" w:hAnsi="Traditional Arabic"/>
          <w:sz w:val="32"/>
          <w:rtl/>
        </w:rPr>
        <w:t xml:space="preserve"> ،</w:t>
      </w:r>
      <w:r>
        <w:rPr>
          <w:rFonts w:ascii="Traditional Arabic" w:hAnsi="Traditional Arabic"/>
          <w:sz w:val="32"/>
          <w:rtl/>
        </w:rPr>
        <w:t xml:space="preserve">  وسيبقى هذا النص وأمثاله سنة سيئة جرأ فيها مقلديه على التطاول على علماء الأمة بالتكفير أو التبديع</w:t>
      </w:r>
      <w:r w:rsidR="00CE45A2">
        <w:rPr>
          <w:rFonts w:ascii="Traditional Arabic" w:hAnsi="Traditional Arabic"/>
          <w:sz w:val="32"/>
          <w:rtl/>
        </w:rPr>
        <w:t xml:space="preserve"> ،</w:t>
      </w:r>
      <w:r>
        <w:rPr>
          <w:rFonts w:ascii="Traditional Arabic" w:hAnsi="Traditional Arabic"/>
          <w:sz w:val="32"/>
          <w:rtl/>
        </w:rPr>
        <w:t xml:space="preserve">  وسيبقى مثل هذا النص حجة وشاهداً على غلطه في فهم مذهب مخالفيه</w:t>
      </w:r>
      <w:r w:rsidR="00CE45A2">
        <w:rPr>
          <w:rFonts w:ascii="Traditional Arabic" w:hAnsi="Traditional Arabic"/>
          <w:sz w:val="32"/>
          <w:rtl/>
        </w:rPr>
        <w:t xml:space="preserve"> ،</w:t>
      </w:r>
      <w:r>
        <w:rPr>
          <w:rFonts w:ascii="Traditional Arabic" w:hAnsi="Traditional Arabic"/>
          <w:sz w:val="32"/>
          <w:rtl/>
        </w:rPr>
        <w:t xml:space="preserve"> ولابد من التنبيه إلى أن المقصود في هذا الفصل ليس ما ذكره</w:t>
      </w:r>
      <w:r w:rsidR="00CE45A2">
        <w:rPr>
          <w:rFonts w:ascii="Traditional Arabic" w:hAnsi="Traditional Arabic"/>
          <w:sz w:val="32"/>
          <w:rtl/>
        </w:rPr>
        <w:t xml:space="preserve"> ،</w:t>
      </w:r>
      <w:r>
        <w:rPr>
          <w:rFonts w:ascii="Traditional Arabic" w:hAnsi="Traditional Arabic"/>
          <w:sz w:val="32"/>
          <w:rtl/>
        </w:rPr>
        <w:t xml:space="preserve"> بل المقصود نفي أن تكون الفوقية الثابتة لله عز وجل فوقية تستلزم الإشارة الحسية والاختصاص بالحيز والجهة لأن هذه الفوقية تختص بالأجسام</w:t>
      </w:r>
      <w:r w:rsidR="00CE45A2">
        <w:rPr>
          <w:rFonts w:ascii="Traditional Arabic" w:hAnsi="Traditional Arabic"/>
          <w:sz w:val="32"/>
          <w:rtl/>
        </w:rPr>
        <w:t xml:space="preserve"> ،</w:t>
      </w:r>
      <w:r>
        <w:rPr>
          <w:rFonts w:ascii="Traditional Arabic" w:hAnsi="Traditional Arabic"/>
          <w:sz w:val="32"/>
          <w:rtl/>
        </w:rPr>
        <w:t xml:space="preserve">  وليس في كلام الله ولا في كلام رسوله ما يثبت لوازم الجسمية</w:t>
      </w:r>
      <w:r w:rsidR="00CE45A2">
        <w:rPr>
          <w:rFonts w:ascii="Traditional Arabic" w:hAnsi="Traditional Arabic"/>
          <w:sz w:val="32"/>
          <w:rtl/>
        </w:rPr>
        <w:t xml:space="preserve"> ،</w:t>
      </w:r>
      <w:r>
        <w:rPr>
          <w:rFonts w:ascii="Traditional Arabic" w:hAnsi="Traditional Arabic"/>
          <w:sz w:val="32"/>
          <w:rtl/>
        </w:rPr>
        <w:t xml:space="preserve">  وحمل ما فيهما من نصوص على ما يقتضي لوازم التجسيم باطل بالشرع والعقل باتفاق سلف الأمة وأئمتها من جميع الطوائف</w:t>
      </w:r>
      <w:r w:rsidR="00CE45A2">
        <w:rPr>
          <w:rFonts w:ascii="Traditional Arabic" w:hAnsi="Traditional Arabic"/>
          <w:sz w:val="32"/>
          <w:rtl/>
        </w:rPr>
        <w:t xml:space="preserve"> ،</w:t>
      </w:r>
      <w:r>
        <w:rPr>
          <w:rFonts w:ascii="Traditional Arabic" w:hAnsi="Traditional Arabic"/>
          <w:sz w:val="32"/>
          <w:rtl/>
        </w:rPr>
        <w:t xml:space="preserve"> وجميع طوائف الصفاتية تقول بذلك الكلابية والأشعرية جميعهم أئمتهم وعوامهم المتأخرون منهم والمتقدمون لا يتصور من أحدهم خلاف في ذلك</w:t>
      </w:r>
      <w:r w:rsidR="00CE45A2">
        <w:rPr>
          <w:rFonts w:ascii="Traditional Arabic" w:hAnsi="Traditional Arabic"/>
          <w:sz w:val="32"/>
          <w:rtl/>
        </w:rPr>
        <w:t xml:space="preserve"> ،</w:t>
      </w:r>
      <w:r>
        <w:rPr>
          <w:rFonts w:ascii="Traditional Arabic" w:hAnsi="Traditional Arabic"/>
          <w:sz w:val="32"/>
          <w:rtl/>
        </w:rPr>
        <w:t xml:space="preserve">  قوله</w:t>
      </w:r>
      <w:r w:rsidR="00CE45A2">
        <w:rPr>
          <w:rFonts w:ascii="Traditional Arabic" w:hAnsi="Traditional Arabic"/>
          <w:sz w:val="32"/>
          <w:rtl/>
        </w:rPr>
        <w:t xml:space="preserve"> :</w:t>
      </w:r>
      <w:r>
        <w:rPr>
          <w:rFonts w:ascii="Traditional Arabic" w:hAnsi="Traditional Arabic"/>
          <w:sz w:val="32"/>
          <w:rtl/>
        </w:rPr>
        <w:t>"</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وإذا كان ألفاظ النصوص لها حرمة لا يمكن المظهر للإسلام أن يعارضها فهم يعبرون عن المعاني التي تنافيها بعبارات أخرى ابتدعوها "</w:t>
      </w:r>
      <w:r w:rsidR="005C3476">
        <w:rPr>
          <w:rFonts w:ascii="Traditional Arabic" w:hAnsi="Traditional Arabic" w:hint="cs"/>
          <w:sz w:val="32"/>
          <w:rtl/>
        </w:rPr>
        <w:t xml:space="preserve"> ،  </w:t>
      </w:r>
      <w:r>
        <w:rPr>
          <w:rFonts w:ascii="Traditional Arabic" w:hAnsi="Traditional Arabic"/>
          <w:sz w:val="32"/>
          <w:rtl/>
        </w:rPr>
        <w:t>سبقت الإشارة إلى أن الذي دعا إلى نفي الجسم هو الخوض في إثباته على عكس ما يصوره ابن تيمية رحمه الله من ابتداء المنزهين بنفي الجسم</w:t>
      </w:r>
      <w:r w:rsidR="00CE45A2">
        <w:rPr>
          <w:rFonts w:ascii="Traditional Arabic" w:hAnsi="Traditional Arabic"/>
          <w:sz w:val="32"/>
          <w:rtl/>
        </w:rPr>
        <w:t xml:space="preserve"> ،</w:t>
      </w:r>
      <w:r>
        <w:rPr>
          <w:rFonts w:ascii="Traditional Arabic" w:hAnsi="Traditional Arabic"/>
          <w:sz w:val="32"/>
          <w:rtl/>
        </w:rPr>
        <w:t xml:space="preserve">  ومن العجيب أن يرمي فريق الرازي بالتطاول على ألفاظ الكتاب والسنة</w:t>
      </w:r>
      <w:r w:rsidR="00CE45A2">
        <w:rPr>
          <w:rFonts w:ascii="Traditional Arabic" w:hAnsi="Traditional Arabic"/>
          <w:sz w:val="32"/>
          <w:rtl/>
        </w:rPr>
        <w:t xml:space="preserve"> ،</w:t>
      </w:r>
      <w:r>
        <w:rPr>
          <w:rFonts w:ascii="Traditional Arabic" w:hAnsi="Traditional Arabic"/>
          <w:sz w:val="32"/>
          <w:rtl/>
        </w:rPr>
        <w:t xml:space="preserve"> فإن لألفاظهما حرمة معروفة عند الرازي والأشاعرة يحفظها مذهب التفويض الذي أوجب الوقوف على ألفاظ الشرع ومنع تفسيرها بما ُيظن أنه مرادف لها في لغة العرب أو لغة غيرهم من الأمم</w:t>
      </w:r>
      <w:r w:rsidR="00CE45A2">
        <w:rPr>
          <w:rFonts w:ascii="Traditional Arabic" w:hAnsi="Traditional Arabic"/>
          <w:sz w:val="32"/>
          <w:rtl/>
        </w:rPr>
        <w:t xml:space="preserve"> ،</w:t>
      </w:r>
      <w:r>
        <w:rPr>
          <w:rFonts w:ascii="Traditional Arabic" w:hAnsi="Traditional Arabic"/>
          <w:sz w:val="32"/>
          <w:rtl/>
        </w:rPr>
        <w:t xml:space="preserve"> بل منع من إطلاق تصاريف هذه الألفاظ</w:t>
      </w:r>
      <w:r w:rsidR="00CE45A2">
        <w:rPr>
          <w:rFonts w:ascii="Traditional Arabic" w:hAnsi="Traditional Arabic"/>
          <w:sz w:val="32"/>
          <w:rtl/>
        </w:rPr>
        <w:t xml:space="preserve"> ،</w:t>
      </w:r>
      <w:r>
        <w:rPr>
          <w:rFonts w:ascii="Traditional Arabic" w:hAnsi="Traditional Arabic"/>
          <w:sz w:val="32"/>
          <w:rtl/>
        </w:rPr>
        <w:t xml:space="preserve"> فلم يرض ابن تيمية رحمه الله منهم ذلك</w:t>
      </w:r>
      <w:r w:rsidR="00CE45A2">
        <w:rPr>
          <w:rFonts w:ascii="Traditional Arabic" w:hAnsi="Traditional Arabic"/>
          <w:sz w:val="32"/>
          <w:rtl/>
        </w:rPr>
        <w:t xml:space="preserve"> ،</w:t>
      </w:r>
      <w:r>
        <w:rPr>
          <w:rFonts w:ascii="Traditional Arabic" w:hAnsi="Traditional Arabic"/>
          <w:sz w:val="32"/>
          <w:rtl/>
        </w:rPr>
        <w:t xml:space="preserve">  وتصرف في ألفاظها حتى قال إن الله نفسه فوق العالم وفسره بما يقتضي تحيزه سبحانه في جهة يشار إليه وأثبت لله جوانباً وحدوداً وأقطاراً ونهايةً من جميع الجوانب وحيزاً متصلاً لازماً لذاته وحيزاً منفصلاً معيناً هو العرش يتحيز فيه باختياره</w:t>
      </w:r>
      <w:r w:rsidR="00CE45A2">
        <w:rPr>
          <w:rFonts w:ascii="Traditional Arabic" w:hAnsi="Traditional Arabic"/>
          <w:sz w:val="32"/>
          <w:rtl/>
        </w:rPr>
        <w:t xml:space="preserve"> ،</w:t>
      </w:r>
      <w:r>
        <w:rPr>
          <w:rFonts w:ascii="Traditional Arabic" w:hAnsi="Traditional Arabic"/>
          <w:sz w:val="32"/>
          <w:rtl/>
        </w:rPr>
        <w:t xml:space="preserve">  ويصح أن يشار إلى شيء منه دون شيء لكنه لا يقبل التفريق والتفكيك والتمزيق والانفصال</w:t>
      </w:r>
      <w:r w:rsidR="00CE45A2">
        <w:rPr>
          <w:rFonts w:ascii="Traditional Arabic" w:hAnsi="Traditional Arabic"/>
          <w:sz w:val="32"/>
          <w:rtl/>
        </w:rPr>
        <w:t xml:space="preserve"> ،</w:t>
      </w:r>
      <w:r>
        <w:rPr>
          <w:rFonts w:ascii="Traditional Arabic" w:hAnsi="Traditional Arabic"/>
          <w:sz w:val="32"/>
          <w:rtl/>
        </w:rPr>
        <w:t xml:space="preserve">  فأي الفريقين أحق بالحكم على مذهبه في هذه المسألة بالعدول عن ألفاظ الشرع إلى ألفاظ يكون فيها إجمال واشتباه</w:t>
      </w:r>
      <w:r w:rsidR="00166ABB">
        <w:rPr>
          <w:rFonts w:ascii="Traditional Arabic" w:hAnsi="Traditional Arabic"/>
          <w:sz w:val="32"/>
          <w:rtl/>
        </w:rPr>
        <w:t xml:space="preserve"> ؟</w:t>
      </w:r>
      <w:r>
        <w:rPr>
          <w:rFonts w:ascii="Traditional Arabic" w:hAnsi="Traditional Arabic"/>
          <w:sz w:val="32"/>
          <w:rtl/>
        </w:rPr>
        <w:t xml:space="preserve"> فإذا فرضنا أن من ألفاظ الشرع أنه سبحانه فوق العرش فما نفاه الرازي من الاختصاص بالحيز والجهة والإشارة لا إجمال فيه</w:t>
      </w:r>
      <w:r w:rsidR="00CE45A2">
        <w:rPr>
          <w:rFonts w:ascii="Traditional Arabic" w:hAnsi="Traditional Arabic"/>
          <w:sz w:val="32"/>
          <w:rtl/>
        </w:rPr>
        <w:t xml:space="preserve"> ،</w:t>
      </w:r>
      <w:r>
        <w:rPr>
          <w:rFonts w:ascii="Traditional Arabic" w:hAnsi="Traditional Arabic"/>
          <w:sz w:val="32"/>
          <w:rtl/>
        </w:rPr>
        <w:t xml:space="preserve">  وأين البيان في تفسير ذلك بأنه مختص بحيز وجهة</w:t>
      </w:r>
      <w:r w:rsidR="00166ABB">
        <w:rPr>
          <w:rFonts w:ascii="Traditional Arabic" w:hAnsi="Traditional Arabic"/>
          <w:sz w:val="32"/>
          <w:rtl/>
        </w:rPr>
        <w:t xml:space="preserve"> ؟</w:t>
      </w:r>
      <w:r>
        <w:rPr>
          <w:rFonts w:ascii="Traditional Arabic" w:hAnsi="Traditional Arabic"/>
          <w:sz w:val="32"/>
          <w:rtl/>
        </w:rPr>
        <w:t xml:space="preserve"> وأين البراءة من رميه لمخالفه بالعدول عن ألفاظ الشرع إلى معان مبتدعة</w:t>
      </w:r>
      <w:r w:rsidR="00166ABB">
        <w:rPr>
          <w:rFonts w:ascii="Traditional Arabic" w:hAnsi="Traditional Arabic"/>
          <w:sz w:val="32"/>
          <w:rtl/>
        </w:rPr>
        <w:t xml:space="preserve"> ؟</w:t>
      </w:r>
      <w:r>
        <w:rPr>
          <w:rFonts w:ascii="Traditional Arabic" w:hAnsi="Traditional Arabic"/>
          <w:sz w:val="32"/>
          <w:rtl/>
        </w:rPr>
        <w:t xml:space="preserve"> وأي الفريقين أحق بالحكم على مذهبه بالخوض في المتشابه</w:t>
      </w:r>
      <w:r w:rsidR="00CE45A2">
        <w:rPr>
          <w:rFonts w:ascii="Traditional Arabic" w:hAnsi="Traditional Arabic"/>
          <w:sz w:val="32"/>
          <w:rtl/>
        </w:rPr>
        <w:t xml:space="preserve"> ،</w:t>
      </w:r>
      <w:r>
        <w:rPr>
          <w:rFonts w:ascii="Traditional Arabic" w:hAnsi="Traditional Arabic"/>
          <w:sz w:val="32"/>
          <w:rtl/>
        </w:rPr>
        <w:t xml:space="preserve"> من اختار التنزيه وحمل نحو اللفظ المذكور على المحكم في قوله سبحانه "ليس كمثله شيء" أم الذي فسره بالاختصاص بالحيز والجهة والإشارة الحسية والحدود والجوانب والأقطار</w:t>
      </w:r>
      <w:r w:rsidR="00166ABB">
        <w:rPr>
          <w:rFonts w:ascii="Traditional Arabic" w:hAnsi="Traditional Arabic"/>
          <w:sz w:val="32"/>
          <w:rtl/>
        </w:rPr>
        <w:t xml:space="preserve"> ؟</w:t>
      </w:r>
      <w:r w:rsidR="005C3476">
        <w:rPr>
          <w:rFonts w:ascii="Traditional Arabic" w:hAnsi="Traditional Arabic" w:hint="cs"/>
          <w:sz w:val="32"/>
          <w:rtl/>
        </w:rPr>
        <w:t xml:space="preserve"> </w:t>
      </w:r>
      <w:r>
        <w:rPr>
          <w:rFonts w:ascii="Traditional Arabic" w:hAnsi="Traditional Arabic"/>
          <w:sz w:val="32"/>
          <w:rtl/>
        </w:rPr>
        <w:t>قوله</w:t>
      </w:r>
      <w:r w:rsidR="00CE45A2">
        <w:rPr>
          <w:rFonts w:ascii="Traditional Arabic" w:hAnsi="Traditional Arabic"/>
          <w:sz w:val="32"/>
          <w:rtl/>
        </w:rPr>
        <w:t xml:space="preserve"> :</w:t>
      </w:r>
      <w:r>
        <w:rPr>
          <w:rFonts w:ascii="Traditional Arabic" w:hAnsi="Traditional Arabic"/>
          <w:sz w:val="32"/>
          <w:rtl/>
        </w:rPr>
        <w:t>"فان المقصود الذي يرده على منازعه بهذا الكلام أنه ليس على العرش ولا فوق العالم"</w:t>
      </w:r>
      <w:r w:rsidR="005C3476">
        <w:rPr>
          <w:rFonts w:ascii="Traditional Arabic" w:hAnsi="Traditional Arabic" w:hint="cs"/>
          <w:sz w:val="32"/>
          <w:rtl/>
        </w:rPr>
        <w:t xml:space="preserve">  </w:t>
      </w:r>
      <w:r>
        <w:rPr>
          <w:rFonts w:ascii="Traditional Arabic" w:hAnsi="Traditional Arabic"/>
          <w:sz w:val="32"/>
          <w:rtl/>
        </w:rPr>
        <w:t>يقال</w:t>
      </w:r>
      <w:r w:rsidR="00CE45A2">
        <w:rPr>
          <w:rFonts w:ascii="Traditional Arabic" w:hAnsi="Traditional Arabic"/>
          <w:sz w:val="32"/>
          <w:rtl/>
        </w:rPr>
        <w:t xml:space="preserve"> :</w:t>
      </w:r>
      <w:r>
        <w:rPr>
          <w:rFonts w:ascii="Traditional Arabic" w:hAnsi="Traditional Arabic"/>
          <w:sz w:val="32"/>
          <w:rtl/>
        </w:rPr>
        <w:t>أي توضيح في النفي أكثر من كلامه في الاختصاص بالحيز والجهة والإشارة</w:t>
      </w:r>
      <w:r w:rsidR="00CE45A2">
        <w:rPr>
          <w:rFonts w:ascii="Traditional Arabic" w:hAnsi="Traditional Arabic"/>
          <w:sz w:val="32"/>
          <w:rtl/>
        </w:rPr>
        <w:t xml:space="preserve"> ،</w:t>
      </w:r>
      <w:r>
        <w:rPr>
          <w:rFonts w:ascii="Traditional Arabic" w:hAnsi="Traditional Arabic"/>
          <w:sz w:val="32"/>
          <w:rtl/>
        </w:rPr>
        <w:t xml:space="preserve"> أما نفي ما ذكرت على كل وجه فغير دقيق</w:t>
      </w:r>
      <w:r w:rsidR="00CE45A2">
        <w:rPr>
          <w:rFonts w:ascii="Traditional Arabic" w:hAnsi="Traditional Arabic"/>
          <w:sz w:val="32"/>
          <w:rtl/>
        </w:rPr>
        <w:t xml:space="preserve"> ،</w:t>
      </w:r>
      <w:r>
        <w:rPr>
          <w:rFonts w:ascii="Traditional Arabic" w:hAnsi="Traditional Arabic"/>
          <w:sz w:val="32"/>
          <w:rtl/>
        </w:rPr>
        <w:t xml:space="preserve">  ومقصودهم نفي الباطل الذي أثبته الحشوي بحمل الاستواء والفوقية ونحوها على ما يفهم من استواء الأجسام وفوقيتها</w:t>
      </w:r>
      <w:r w:rsidR="00CE45A2">
        <w:rPr>
          <w:rFonts w:ascii="Traditional Arabic" w:hAnsi="Traditional Arabic"/>
          <w:sz w:val="32"/>
          <w:rtl/>
        </w:rPr>
        <w:t xml:space="preserve"> ،</w:t>
      </w:r>
      <w:r>
        <w:rPr>
          <w:rFonts w:ascii="Traditional Arabic" w:hAnsi="Traditional Arabic"/>
          <w:sz w:val="32"/>
          <w:rtl/>
        </w:rPr>
        <w:t xml:space="preserve"> وقد أثبتوا ما أثبته الشرع من غير زيادة عليه</w:t>
      </w:r>
      <w:r w:rsidR="00CE45A2">
        <w:rPr>
          <w:rFonts w:ascii="Traditional Arabic" w:hAnsi="Traditional Arabic"/>
          <w:sz w:val="32"/>
          <w:rtl/>
        </w:rPr>
        <w:t xml:space="preserve"> ،</w:t>
      </w:r>
      <w:r>
        <w:rPr>
          <w:rFonts w:ascii="Traditional Arabic" w:hAnsi="Traditional Arabic"/>
          <w:sz w:val="32"/>
          <w:rtl/>
        </w:rPr>
        <w:t xml:space="preserve">  وخصوا المنفي بأصدق عبارة تدل عليه وأقاموا الأدلة على نفيه فلا رضيت تفويضهم ولا تفصيلهم</w:t>
      </w:r>
      <w:r w:rsidR="00CE45A2">
        <w:rPr>
          <w:rFonts w:ascii="Traditional Arabic" w:hAnsi="Traditional Arabic"/>
          <w:sz w:val="32"/>
          <w:rtl/>
        </w:rPr>
        <w:t xml:space="preserve"> ،</w:t>
      </w:r>
      <w:r>
        <w:rPr>
          <w:rFonts w:ascii="Traditional Arabic" w:hAnsi="Traditional Arabic"/>
          <w:sz w:val="32"/>
          <w:rtl/>
        </w:rPr>
        <w:t xml:space="preserve">  والعجب أنه عاب عليهم التفصيل في النفي وإنما فعلوا ذلك لأسباب منها دفع ما يتوقع من خصمهم أن يرميهم بنفي ما أثبته الشرع وصدقه العقل</w:t>
      </w:r>
      <w:r w:rsidR="00CE45A2">
        <w:rPr>
          <w:rFonts w:ascii="Traditional Arabic" w:hAnsi="Traditional Arabic"/>
          <w:sz w:val="32"/>
          <w:rtl/>
        </w:rPr>
        <w:t xml:space="preserve"> ،</w:t>
      </w:r>
      <w:r>
        <w:rPr>
          <w:rFonts w:ascii="Traditional Arabic" w:hAnsi="Traditional Arabic"/>
          <w:sz w:val="32"/>
          <w:rtl/>
        </w:rPr>
        <w:t xml:space="preserve"> ثم أي القريقين أحق بالوصف بالتحريف</w:t>
      </w:r>
      <w:r w:rsidR="00CE45A2">
        <w:rPr>
          <w:rFonts w:ascii="Traditional Arabic" w:hAnsi="Traditional Arabic"/>
          <w:sz w:val="32"/>
          <w:rtl/>
        </w:rPr>
        <w:t xml:space="preserve"> ،</w:t>
      </w:r>
      <w:r>
        <w:rPr>
          <w:rFonts w:ascii="Traditional Arabic" w:hAnsi="Traditional Arabic"/>
          <w:sz w:val="32"/>
          <w:rtl/>
        </w:rPr>
        <w:t xml:space="preserve"> من عمد إلى معنى خاص يشترك الوصف فيه بين الأجسام فنفاه عن الباري سبحانه ودل على براءة النصوص منه إذا أجرينا النص على أساليب العرب وعاداتها في الخطاب</w:t>
      </w:r>
      <w:r w:rsidR="00166ABB">
        <w:rPr>
          <w:rFonts w:ascii="Traditional Arabic" w:hAnsi="Traditional Arabic"/>
          <w:sz w:val="32"/>
          <w:rtl/>
        </w:rPr>
        <w:t xml:space="preserve"> ؟</w:t>
      </w:r>
      <w:r>
        <w:rPr>
          <w:rFonts w:ascii="Traditional Arabic" w:hAnsi="Traditional Arabic"/>
          <w:sz w:val="32"/>
          <w:rtl/>
        </w:rPr>
        <w:t xml:space="preserve"> أم من عمد إلى اللفظ المجمل "فوق عباده" فصرفه إلى ما يشترك فيه الأجسام من الاختصاص بالجهة والحيز والحدود والجوانب والنهايات وأعرض عن أساليب العرب في الخطاب وقواطع التنزيه</w:t>
      </w:r>
      <w:r w:rsidR="00166ABB">
        <w:rPr>
          <w:rFonts w:ascii="Traditional Arabic" w:hAnsi="Traditional Arabic"/>
          <w:sz w:val="32"/>
          <w:rtl/>
        </w:rPr>
        <w:t xml:space="preserve"> ؟</w:t>
      </w:r>
      <w:r>
        <w:rPr>
          <w:rFonts w:ascii="Traditional Arabic" w:hAnsi="Traditional Arabic"/>
          <w:sz w:val="32"/>
          <w:rtl/>
        </w:rPr>
        <w:t xml:space="preserve"> </w:t>
      </w:r>
      <w:r w:rsidR="005C3476">
        <w:rPr>
          <w:rFonts w:ascii="Traditional Arabic" w:hAnsi="Traditional Arabic" w:hint="cs"/>
          <w:sz w:val="32"/>
          <w:rtl/>
        </w:rPr>
        <w:t xml:space="preserve"> </w:t>
      </w:r>
      <w:r>
        <w:rPr>
          <w:rFonts w:ascii="Traditional Arabic" w:hAnsi="Traditional Arabic"/>
          <w:sz w:val="32"/>
          <w:rtl/>
        </w:rPr>
        <w:t>قوله " وإذا كان القول بأن الله فوق العرش وفوق العالم ولوازم هذا القول الذي يلزم بالحق لا بالباطل هو قول سلف الأمة  كان رد هذا المؤسس على هؤلاء كلهم</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w:t>
      </w:r>
      <w:r w:rsidR="005C3476">
        <w:rPr>
          <w:rFonts w:ascii="Traditional Arabic" w:hAnsi="Traditional Arabic" w:hint="cs"/>
          <w:sz w:val="32"/>
          <w:rtl/>
        </w:rPr>
        <w:t xml:space="preserve">  ،  </w:t>
      </w:r>
      <w:r>
        <w:rPr>
          <w:rFonts w:ascii="Traditional Arabic" w:hAnsi="Traditional Arabic"/>
          <w:sz w:val="32"/>
          <w:rtl/>
        </w:rPr>
        <w:t>يقال ماهي لوازمه بالحق</w:t>
      </w:r>
      <w:r w:rsidR="00166ABB">
        <w:rPr>
          <w:rFonts w:ascii="Traditional Arabic" w:hAnsi="Traditional Arabic"/>
          <w:sz w:val="32"/>
          <w:rtl/>
        </w:rPr>
        <w:t xml:space="preserve"> ؟</w:t>
      </w:r>
      <w:r>
        <w:rPr>
          <w:rFonts w:ascii="Traditional Arabic" w:hAnsi="Traditional Arabic"/>
          <w:sz w:val="32"/>
          <w:rtl/>
        </w:rPr>
        <w:t xml:space="preserve"> هيهات أن يلزم إثبات التحيز وما ذكره من لوازم الجسم إلا بالباطل والإعراض عن أساليب العربية وغض الطرف عن قواطع السمع التي تنفي التشبيه وتركِ النظر في قواطع العقل التي تشارك قواطع السمع في منع حمل المتشابهات على ما يفيد لوازم التجسيم</w:t>
      </w:r>
      <w:r w:rsidR="00CE45A2">
        <w:rPr>
          <w:rFonts w:ascii="Traditional Arabic" w:hAnsi="Traditional Arabic"/>
          <w:sz w:val="32"/>
          <w:rtl/>
        </w:rPr>
        <w:t xml:space="preserve"> ،</w:t>
      </w:r>
      <w:r>
        <w:rPr>
          <w:rFonts w:ascii="Traditional Arabic" w:hAnsi="Traditional Arabic"/>
          <w:sz w:val="32"/>
          <w:rtl/>
        </w:rPr>
        <w:t xml:space="preserve"> و مالذي يريد نسبته للسلف والأشعري وأتباعه فإنهم جميعاً متفقون على أن الله هو القاهر فوق عباده وأنه الرحمن على العرش استوى مع نفي الحيز والجسمية ونحوها</w:t>
      </w:r>
      <w:r w:rsidR="00CE45A2">
        <w:rPr>
          <w:rFonts w:ascii="Traditional Arabic" w:hAnsi="Traditional Arabic"/>
          <w:sz w:val="32"/>
          <w:rtl/>
        </w:rPr>
        <w:t xml:space="preserve"> ،</w:t>
      </w:r>
      <w:r>
        <w:rPr>
          <w:rFonts w:ascii="Traditional Arabic" w:hAnsi="Traditional Arabic"/>
          <w:sz w:val="32"/>
          <w:rtl/>
        </w:rPr>
        <w:t xml:space="preserve">  وما ذكره المؤسس من الاختصاص بالحيز والجهة هو من لوازم الجسمية</w:t>
      </w:r>
      <w:r w:rsidR="00CE45A2">
        <w:rPr>
          <w:rFonts w:ascii="Traditional Arabic" w:hAnsi="Traditional Arabic"/>
          <w:sz w:val="32"/>
          <w:rtl/>
        </w:rPr>
        <w:t xml:space="preserve"> ،</w:t>
      </w:r>
      <w:r>
        <w:rPr>
          <w:rFonts w:ascii="Traditional Arabic" w:hAnsi="Traditional Arabic"/>
          <w:sz w:val="32"/>
          <w:rtl/>
        </w:rPr>
        <w:t xml:space="preserve"> فمن الذي أنكر على المؤسس نفيها منهم</w:t>
      </w:r>
      <w:r w:rsidR="00166ABB">
        <w:rPr>
          <w:rFonts w:ascii="Traditional Arabic" w:hAnsi="Traditional Arabic"/>
          <w:sz w:val="32"/>
          <w:rtl/>
        </w:rPr>
        <w:t xml:space="preserve"> ؟</w:t>
      </w:r>
      <w:r>
        <w:rPr>
          <w:rFonts w:ascii="Traditional Arabic" w:hAnsi="Traditional Arabic"/>
          <w:sz w:val="32"/>
          <w:rtl/>
        </w:rPr>
        <w:t xml:space="preserve"> ولا يقدر أحد أن ينقل عن أحد من سلف الأمة وأئمتها في سائر القرون حرفاً واحداً يثبت أن الله يشار إليه بحسب الحس وأن لذاته حداً متصلاً لازماً له وأقطاراً</w:t>
      </w:r>
      <w:r w:rsidR="00CE45A2">
        <w:rPr>
          <w:rFonts w:ascii="Traditional Arabic" w:hAnsi="Traditional Arabic"/>
          <w:sz w:val="32"/>
          <w:rtl/>
        </w:rPr>
        <w:t xml:space="preserve"> ،</w:t>
      </w:r>
      <w:r>
        <w:rPr>
          <w:rFonts w:ascii="Traditional Arabic" w:hAnsi="Traditional Arabic"/>
          <w:sz w:val="32"/>
          <w:rtl/>
        </w:rPr>
        <w:t xml:space="preserve"> لم يقولوا شيئاً من هذه العبارات ولا أن السماء والعرش مكانه ولا أنه في مكان دون مكان</w:t>
      </w:r>
      <w:r w:rsidR="00CE45A2">
        <w:rPr>
          <w:rFonts w:ascii="Traditional Arabic" w:hAnsi="Traditional Arabic"/>
          <w:sz w:val="32"/>
          <w:rtl/>
        </w:rPr>
        <w:t xml:space="preserve"> ،</w:t>
      </w:r>
      <w:r>
        <w:rPr>
          <w:rFonts w:ascii="Traditional Arabic" w:hAnsi="Traditional Arabic"/>
          <w:sz w:val="32"/>
          <w:rtl/>
        </w:rPr>
        <w:t xml:space="preserve"> ولا نحو ذلك من العبارات</w:t>
      </w:r>
      <w:r w:rsidR="00CE45A2">
        <w:rPr>
          <w:rFonts w:ascii="Traditional Arabic" w:hAnsi="Traditional Arabic"/>
          <w:sz w:val="32"/>
          <w:rtl/>
        </w:rPr>
        <w:t xml:space="preserve"> ،</w:t>
      </w:r>
      <w:r>
        <w:rPr>
          <w:rFonts w:ascii="Traditional Arabic" w:hAnsi="Traditional Arabic"/>
          <w:sz w:val="32"/>
          <w:rtl/>
        </w:rPr>
        <w:t xml:space="preserve"> وليس في كتاب الله عز وجل ولا سنة رسوله حرف واحد يدل على ذلك</w:t>
      </w:r>
      <w:r w:rsidR="00CE45A2">
        <w:rPr>
          <w:rFonts w:ascii="Traditional Arabic" w:hAnsi="Traditional Arabic"/>
          <w:sz w:val="32"/>
          <w:rtl/>
        </w:rPr>
        <w:t xml:space="preserve"> ،</w:t>
      </w:r>
      <w:r>
        <w:rPr>
          <w:rFonts w:ascii="Traditional Arabic" w:hAnsi="Traditional Arabic"/>
          <w:sz w:val="32"/>
          <w:rtl/>
        </w:rPr>
        <w:t xml:space="preserve">  بل في كتاب الله وسنة رسوله ما يقطع بأن الباري سبحانه لا يحكم عليه بما يحكم به على المخلوقات لأنه ليس كمثله شيء في شيء</w:t>
      </w:r>
      <w:r w:rsidR="00CE45A2">
        <w:rPr>
          <w:rFonts w:ascii="Traditional Arabic" w:hAnsi="Traditional Arabic"/>
          <w:sz w:val="32"/>
          <w:rtl/>
        </w:rPr>
        <w:t xml:space="preserve"> ،</w:t>
      </w:r>
      <w:r>
        <w:rPr>
          <w:rFonts w:ascii="Traditional Arabic" w:hAnsi="Traditional Arabic"/>
          <w:sz w:val="32"/>
          <w:rtl/>
        </w:rPr>
        <w:t xml:space="preserve">  وفي كلام الأئمة من خير القرون ما يشهد بذلك ويقدح بحكايته عنهم</w:t>
      </w:r>
      <w:r w:rsidR="00CE45A2">
        <w:rPr>
          <w:rFonts w:ascii="Traditional Arabic" w:hAnsi="Traditional Arabic"/>
          <w:sz w:val="32"/>
          <w:rtl/>
        </w:rPr>
        <w:t xml:space="preserve"> ،</w:t>
      </w:r>
      <w:r>
        <w:rPr>
          <w:rFonts w:ascii="Traditional Arabic" w:hAnsi="Traditional Arabic"/>
          <w:sz w:val="32"/>
          <w:rtl/>
        </w:rPr>
        <w:t xml:space="preserve">  وليس مع ابن تيمية ولا مع غيره عن أحد من هؤلاء حرف واحد يثبت فيه ما أثبته</w:t>
      </w:r>
      <w:r w:rsidR="00CE45A2">
        <w:rPr>
          <w:rFonts w:ascii="Traditional Arabic" w:hAnsi="Traditional Arabic"/>
          <w:sz w:val="32"/>
          <w:rtl/>
        </w:rPr>
        <w:t xml:space="preserve"> ،</w:t>
      </w:r>
      <w:r>
        <w:rPr>
          <w:rFonts w:ascii="Traditional Arabic" w:hAnsi="Traditional Arabic"/>
          <w:sz w:val="32"/>
          <w:rtl/>
        </w:rPr>
        <w:t xml:space="preserve">  </w:t>
      </w:r>
      <w:bookmarkStart w:id="371" w:name="_Toc112603736"/>
      <w:bookmarkStart w:id="372" w:name="_Toc112603948"/>
      <w:bookmarkStart w:id="373" w:name="_Toc112665008"/>
      <w:bookmarkStart w:id="374" w:name="_Toc112917501"/>
    </w:p>
    <w:p w:rsidR="00DC1836" w:rsidRDefault="00B945B5" w:rsidP="00336F57">
      <w:pPr>
        <w:pBdr>
          <w:bottom w:val="dotted" w:sz="24" w:space="0" w:color="auto"/>
        </w:pBdr>
        <w:ind w:left="-46"/>
        <w:jc w:val="both"/>
        <w:rPr>
          <w:rFonts w:ascii="Traditional Arabic" w:hAnsi="Traditional Arabic"/>
          <w:b/>
          <w:bCs/>
          <w:sz w:val="32"/>
          <w:rtl/>
        </w:rPr>
      </w:pPr>
      <w:r>
        <w:rPr>
          <w:rFonts w:ascii="Traditional Arabic" w:hAnsi="Traditional Arabic" w:hint="cs"/>
          <w:b/>
          <w:bCs/>
          <w:sz w:val="32"/>
          <w:rtl/>
        </w:rPr>
        <w:t xml:space="preserve">[ </w:t>
      </w:r>
      <w:r w:rsidR="00BE5A77" w:rsidRPr="00B945B5">
        <w:rPr>
          <w:rFonts w:ascii="Traditional Arabic" w:hAnsi="Traditional Arabic"/>
          <w:b/>
          <w:bCs/>
          <w:sz w:val="32"/>
          <w:rtl/>
        </w:rPr>
        <w:t>المطلب الأول</w:t>
      </w:r>
      <w:r w:rsidR="00CE45A2" w:rsidRPr="00B945B5">
        <w:rPr>
          <w:rFonts w:ascii="Traditional Arabic" w:hAnsi="Traditional Arabic"/>
          <w:b/>
          <w:bCs/>
          <w:sz w:val="32"/>
          <w:rtl/>
        </w:rPr>
        <w:t xml:space="preserve"> :</w:t>
      </w:r>
      <w:r w:rsidR="00BE5A77" w:rsidRPr="00B945B5">
        <w:rPr>
          <w:rFonts w:ascii="Traditional Arabic" w:hAnsi="Traditional Arabic"/>
          <w:b/>
          <w:bCs/>
          <w:sz w:val="32"/>
          <w:rtl/>
        </w:rPr>
        <w:t xml:space="preserve"> لو كان متحيزاً لكان مثلا ًلسائر المتحيزات</w:t>
      </w:r>
      <w:bookmarkEnd w:id="371"/>
      <w:bookmarkEnd w:id="372"/>
      <w:bookmarkEnd w:id="373"/>
      <w:bookmarkEnd w:id="374"/>
      <w:r>
        <w:rPr>
          <w:rFonts w:ascii="Traditional Arabic" w:hAnsi="Traditional Arabic" w:hint="cs"/>
          <w:b/>
          <w:bCs/>
          <w:sz w:val="32"/>
          <w:rtl/>
        </w:rPr>
        <w:t xml:space="preserve"> ] : </w:t>
      </w:r>
      <w:r w:rsidR="00BE5A77">
        <w:rPr>
          <w:rFonts w:ascii="Traditional Arabic" w:hAnsi="Traditional Arabic"/>
          <w:sz w:val="32"/>
          <w:rtl/>
        </w:rPr>
        <w:t>قال الفخر الرازي</w:t>
      </w:r>
      <w:r w:rsidR="00CE45A2">
        <w:rPr>
          <w:rFonts w:ascii="Traditional Arabic" w:hAnsi="Traditional Arabic"/>
          <w:sz w:val="32"/>
          <w:rtl/>
        </w:rPr>
        <w:t xml:space="preserve"> :</w:t>
      </w:r>
      <w:r w:rsidR="00BE5A77">
        <w:rPr>
          <w:rFonts w:ascii="Traditional Arabic" w:hAnsi="Traditional Arabic"/>
          <w:sz w:val="32"/>
          <w:rtl/>
        </w:rPr>
        <w:t xml:space="preserve"> لو كان الباري متحيزاً لكان مماثلاً لسائر المتحيزات في تمام الماهية وهذا ممتنع</w:t>
      </w:r>
      <w:r w:rsidR="00CE45A2">
        <w:rPr>
          <w:rFonts w:ascii="Traditional Arabic" w:hAnsi="Traditional Arabic"/>
          <w:sz w:val="32"/>
          <w:rtl/>
        </w:rPr>
        <w:t xml:space="preserve"> ،</w:t>
      </w:r>
      <w:r w:rsidR="00BE5A77">
        <w:rPr>
          <w:rFonts w:ascii="Traditional Arabic" w:hAnsi="Traditional Arabic"/>
          <w:sz w:val="32"/>
          <w:rtl/>
        </w:rPr>
        <w:t xml:space="preserve"> </w:t>
      </w:r>
      <w:r w:rsidR="00BE5A77">
        <w:rPr>
          <w:rFonts w:ascii="Traditional Arabic" w:hAnsi="Traditional Arabic"/>
          <w:snapToGrid w:val="0"/>
          <w:sz w:val="32"/>
          <w:rtl/>
        </w:rPr>
        <w:t xml:space="preserve">بيان الأول أنه لو كان متحيزاً لكان مساوياً لسائرالمتحيزات </w:t>
      </w:r>
      <w:r w:rsidR="009835E2">
        <w:rPr>
          <w:rFonts w:ascii="Traditional Arabic" w:hAnsi="Traditional Arabic" w:hint="cs"/>
          <w:snapToGrid w:val="0"/>
          <w:sz w:val="32"/>
          <w:rtl/>
        </w:rPr>
        <w:t>في</w:t>
      </w:r>
      <w:r w:rsidR="00BE5A77">
        <w:rPr>
          <w:rFonts w:ascii="Traditional Arabic" w:hAnsi="Traditional Arabic"/>
          <w:snapToGrid w:val="0"/>
          <w:sz w:val="32"/>
          <w:rtl/>
        </w:rPr>
        <w:t xml:space="preserve"> كونه متحيزاً</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ثم بعد هذا لا يخلو إما أن يقال إنه مخالف لسائر الأجسام </w:t>
      </w:r>
      <w:r w:rsidR="009835E2">
        <w:rPr>
          <w:rFonts w:ascii="Traditional Arabic" w:hAnsi="Traditional Arabic" w:hint="cs"/>
          <w:snapToGrid w:val="0"/>
          <w:sz w:val="32"/>
          <w:rtl/>
        </w:rPr>
        <w:t>في</w:t>
      </w:r>
      <w:r w:rsidR="00BE5A77">
        <w:rPr>
          <w:rFonts w:ascii="Traditional Arabic" w:hAnsi="Traditional Arabic"/>
          <w:snapToGrid w:val="0"/>
          <w:sz w:val="32"/>
          <w:rtl/>
        </w:rPr>
        <w:t xml:space="preserve"> شيء من مقومات ماهيته وإما أن لا يكون كذلك</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والأول باطل فيبقى الثانى</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وإنما قلنا إن الأول باطل لأنه إذا كان مساوياً لسائر المتحيزات </w:t>
      </w:r>
      <w:r w:rsidR="009835E2">
        <w:rPr>
          <w:rFonts w:ascii="Traditional Arabic" w:hAnsi="Traditional Arabic" w:hint="cs"/>
          <w:snapToGrid w:val="0"/>
          <w:sz w:val="32"/>
          <w:rtl/>
        </w:rPr>
        <w:t>في</w:t>
      </w:r>
      <w:r w:rsidR="00BE5A77">
        <w:rPr>
          <w:rFonts w:ascii="Traditional Arabic" w:hAnsi="Traditional Arabic"/>
          <w:snapToGrid w:val="0"/>
          <w:sz w:val="32"/>
          <w:rtl/>
        </w:rPr>
        <w:t xml:space="preserve"> كونه متحيزاً ومخالفاً لها </w:t>
      </w:r>
      <w:r w:rsidR="009835E2">
        <w:rPr>
          <w:rFonts w:ascii="Traditional Arabic" w:hAnsi="Traditional Arabic" w:hint="cs"/>
          <w:snapToGrid w:val="0"/>
          <w:sz w:val="32"/>
          <w:rtl/>
        </w:rPr>
        <w:t>في</w:t>
      </w:r>
      <w:r w:rsidR="00BE5A77">
        <w:rPr>
          <w:rFonts w:ascii="Traditional Arabic" w:hAnsi="Traditional Arabic"/>
          <w:snapToGrid w:val="0"/>
          <w:sz w:val="32"/>
          <w:rtl/>
        </w:rPr>
        <w:t xml:space="preserve"> شيء من مقومات تلك الماهية</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وما به المشاركة غير ما به المخالفة فكان عموم  كونه متحيزاً مغايراً لتلك الخصوصية التي وقعت بها المخالفة</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w:t>
      </w:r>
      <w:r w:rsidR="00BE5A77">
        <w:rPr>
          <w:rFonts w:ascii="Traditional Arabic" w:hAnsi="Traditional Arabic"/>
          <w:sz w:val="32"/>
          <w:rtl/>
        </w:rPr>
        <w:t xml:space="preserve"> فيفتقر هنا إلى بيان أنه يمتنع أن يكون مساوياً لسائر المتحيزات في عموم المتحيزية ومخالفاً لها في ماهيته المخصوصة</w:t>
      </w:r>
      <w:r w:rsidR="00CE45A2">
        <w:rPr>
          <w:rFonts w:ascii="Traditional Arabic" w:hAnsi="Traditional Arabic"/>
          <w:sz w:val="32"/>
          <w:rtl/>
        </w:rPr>
        <w:t xml:space="preserve"> ،</w:t>
      </w:r>
      <w:r w:rsidR="00BE5A77">
        <w:rPr>
          <w:rFonts w:ascii="Traditional Arabic" w:hAnsi="Traditional Arabic"/>
          <w:sz w:val="32"/>
          <w:rtl/>
        </w:rPr>
        <w:t xml:space="preserve">  فنقول الدليل على أن ذلك ممتنع هو أنه بتقدير أن يكون مساوياً لسائر المتحيزات في عموم المتحيزية ومخالفاً لها في الخصوصية كان ما به الاشتراك مغايراً لا محالة لما به الامتياز</w:t>
      </w:r>
      <w:r w:rsidR="00CE45A2">
        <w:rPr>
          <w:rFonts w:ascii="Traditional Arabic" w:hAnsi="Traditional Arabic"/>
          <w:sz w:val="32"/>
          <w:rtl/>
        </w:rPr>
        <w:t xml:space="preserve"> ،</w:t>
      </w:r>
      <w:r w:rsidR="00BE5A77">
        <w:rPr>
          <w:rFonts w:ascii="Traditional Arabic" w:hAnsi="Traditional Arabic"/>
          <w:sz w:val="32"/>
          <w:rtl/>
        </w:rPr>
        <w:t xml:space="preserve">  فحينئذ يكون عموم المتحيزية مغايراً لخصوص ذاته المخصوصة </w:t>
      </w:r>
      <w:r w:rsidR="00BE5A77">
        <w:rPr>
          <w:rFonts w:ascii="Traditional Arabic" w:hAnsi="Traditional Arabic"/>
          <w:snapToGrid w:val="0"/>
          <w:sz w:val="32"/>
          <w:rtl/>
        </w:rPr>
        <w:t>التي وقعت بها المخالفة</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إذا ثبت هذا فنقول هذان الأمران-ما وقعت به المشاركة وهو المتحيزية وما وقعت به المخالفة - إما أن يكون كل واحد منهما صفة للآخر</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وإما أن لا يكون كل واحد منهما صفة للآخر</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و إما أن يكون ما به المخالفة موصوفاً والمتحيز الذي به المشاركة صفة</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وإما أن يكون العكس وهو أن يكون المتحيز موصوفاً وما به المخالفة يكون صفة</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والأقسام الثلاثة باطلة فيبقى الرابع</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وذلك يفيد القول بأن الأجسام متماثلة </w:t>
      </w:r>
      <w:r w:rsidR="009835E2">
        <w:rPr>
          <w:rFonts w:ascii="Traditional Arabic" w:hAnsi="Traditional Arabic" w:hint="cs"/>
          <w:snapToGrid w:val="0"/>
          <w:sz w:val="32"/>
          <w:rtl/>
        </w:rPr>
        <w:t>في</w:t>
      </w:r>
      <w:r w:rsidR="00BE5A77">
        <w:rPr>
          <w:rFonts w:ascii="Traditional Arabic" w:hAnsi="Traditional Arabic"/>
          <w:snapToGrid w:val="0"/>
          <w:sz w:val="32"/>
          <w:rtl/>
        </w:rPr>
        <w:t xml:space="preserve"> تمام الماهيه</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وإنما قلنا إن القسم الأول باطل لأن ذلك يقتضي أن يكون كل واحد منهما ذاتاً مستقلة بنفسها ومع ذلك يكون صفة مفتقرة إلى غيرها وذلك باطل</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وإنما قلنا إن الثانى باطل لأن على هذا التقدير يكون كل واحد منهما ذاتاً مستقلة بنفسها ولا يكون لواحد منهما تعلق بالآخر وكلامنا ليس إلا </w:t>
      </w:r>
      <w:r w:rsidR="009835E2">
        <w:rPr>
          <w:rFonts w:ascii="Traditional Arabic" w:hAnsi="Traditional Arabic" w:hint="cs"/>
          <w:snapToGrid w:val="0"/>
          <w:sz w:val="32"/>
          <w:rtl/>
        </w:rPr>
        <w:t>في</w:t>
      </w:r>
      <w:r w:rsidR="00BE5A77">
        <w:rPr>
          <w:rFonts w:ascii="Traditional Arabic" w:hAnsi="Traditional Arabic"/>
          <w:snapToGrid w:val="0"/>
          <w:sz w:val="32"/>
          <w:rtl/>
        </w:rPr>
        <w:t xml:space="preserve"> الذات الواحدة</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وإنما قلنا إن الثالث باطل لأنا إذا افترضنا أن ما به المخالفة هو الذات وما به المشاركة وهو التحيز صفة, فنقول إن الذي به المخالفة إما أن يكون مختصاً بالحيز والجهة وإما أن لا يكون</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فان كان الأول فهو جسم متحيز فيلزم أن يكون جزء ماهية الجسم جسماً مادياً وهو محال</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w:t>
      </w:r>
      <w:r w:rsidR="00BE5A77">
        <w:rPr>
          <w:rFonts w:ascii="Traditional Arabic" w:hAnsi="Traditional Arabic"/>
          <w:sz w:val="32"/>
          <w:rtl/>
        </w:rPr>
        <w:t>ولأن كل ما كان حاصلاً في حيز وجهة على سبيل الاستقلال كان متحيزاً فلو كانت تلك الخصوصية التي فرضناها خالية عن التحيز حاصلة في الحيز لكان الخالي عن التحيز متحيزاً وذلك محال</w:t>
      </w:r>
      <w:r w:rsidR="00CE45A2">
        <w:rPr>
          <w:rFonts w:ascii="Traditional Arabic" w:hAnsi="Traditional Arabic"/>
          <w:sz w:val="32"/>
          <w:rtl/>
        </w:rPr>
        <w:t xml:space="preserve"> ،</w:t>
      </w:r>
      <w:r w:rsidR="00BE5A77">
        <w:rPr>
          <w:rFonts w:ascii="Traditional Arabic" w:hAnsi="Traditional Arabic"/>
          <w:sz w:val="32"/>
          <w:rtl/>
        </w:rPr>
        <w:t xml:space="preserve"> </w:t>
      </w:r>
      <w:r w:rsidR="00BE5A77">
        <w:rPr>
          <w:rFonts w:ascii="Traditional Arabic" w:hAnsi="Traditional Arabic"/>
          <w:snapToGrid w:val="0"/>
          <w:sz w:val="32"/>
          <w:rtl/>
        </w:rPr>
        <w:t>وان كان الثانى امتنع حصول المتحيز فيه</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لأن ذلك الشيء لا حصول له </w:t>
      </w:r>
      <w:r w:rsidR="009835E2">
        <w:rPr>
          <w:rFonts w:ascii="Traditional Arabic" w:hAnsi="Traditional Arabic" w:hint="cs"/>
          <w:snapToGrid w:val="0"/>
          <w:sz w:val="32"/>
          <w:rtl/>
        </w:rPr>
        <w:t>في</w:t>
      </w:r>
      <w:r w:rsidR="00BE5A77">
        <w:rPr>
          <w:rFonts w:ascii="Traditional Arabic" w:hAnsi="Traditional Arabic"/>
          <w:snapToGrid w:val="0"/>
          <w:sz w:val="32"/>
          <w:rtl/>
        </w:rPr>
        <w:t xml:space="preserve"> شيء من الحيز</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والمتحيز واجب الحصول </w:t>
      </w:r>
      <w:r w:rsidR="009835E2">
        <w:rPr>
          <w:rFonts w:ascii="Traditional Arabic" w:hAnsi="Traditional Arabic" w:hint="cs"/>
          <w:snapToGrid w:val="0"/>
          <w:sz w:val="32"/>
          <w:rtl/>
        </w:rPr>
        <w:t>في</w:t>
      </w:r>
      <w:r w:rsidR="00BE5A77">
        <w:rPr>
          <w:rFonts w:ascii="Traditional Arabic" w:hAnsi="Traditional Arabic"/>
          <w:snapToGrid w:val="0"/>
          <w:sz w:val="32"/>
          <w:rtl/>
        </w:rPr>
        <w:t xml:space="preserve"> الحيز </w:t>
      </w:r>
      <w:r w:rsidR="00BE5A77">
        <w:rPr>
          <w:rFonts w:ascii="Traditional Arabic" w:hAnsi="Traditional Arabic"/>
          <w:sz w:val="32"/>
          <w:rtl/>
        </w:rPr>
        <w:t>والشيء الذي يجب أن يكون حاصلاً في الجهات يمتنع أن يكون حاصلاً في الشيء الذي يمتنع حصوله في الجهة</w:t>
      </w:r>
      <w:r w:rsidR="00CE45A2">
        <w:rPr>
          <w:rFonts w:ascii="Traditional Arabic" w:hAnsi="Traditional Arabic"/>
          <w:sz w:val="32"/>
          <w:rtl/>
        </w:rPr>
        <w:t xml:space="preserve"> ،</w:t>
      </w:r>
      <w:r w:rsidR="00BE5A77">
        <w:rPr>
          <w:rFonts w:ascii="Traditional Arabic" w:hAnsi="Traditional Arabic"/>
          <w:sz w:val="32"/>
          <w:rtl/>
        </w:rPr>
        <w:t xml:space="preserve"> </w:t>
      </w:r>
      <w:r w:rsidR="00BE5A77">
        <w:rPr>
          <w:rFonts w:ascii="Traditional Arabic" w:hAnsi="Traditional Arabic"/>
          <w:snapToGrid w:val="0"/>
          <w:sz w:val="32"/>
          <w:rtl/>
        </w:rPr>
        <w:t>وذلك من محالات العقول</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فتثبت بما ذكرنا فساد الأقسام الثلاثة فلم يبق إلا الرابع وهو أن يكون ما به المشاركة وهو المتحيزية ذاتاً وما به المخالفة صفة</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فإذا كان المفهوم من المتحيز مفهوماً واحداً فحينئذ  تكون المتحيزات متماثلة </w:t>
      </w:r>
      <w:r w:rsidR="009835E2">
        <w:rPr>
          <w:rFonts w:ascii="Traditional Arabic" w:hAnsi="Traditional Arabic" w:hint="cs"/>
          <w:snapToGrid w:val="0"/>
          <w:sz w:val="32"/>
          <w:rtl/>
        </w:rPr>
        <w:t>في</w:t>
      </w:r>
      <w:r w:rsidR="00BE5A77">
        <w:rPr>
          <w:rFonts w:ascii="Traditional Arabic" w:hAnsi="Traditional Arabic"/>
          <w:snapToGrid w:val="0"/>
          <w:sz w:val="32"/>
          <w:rtl/>
        </w:rPr>
        <w:t xml:space="preserve"> تمام الماهية والذات</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w:t>
      </w:r>
      <w:r w:rsidR="00BE5A77">
        <w:rPr>
          <w:rFonts w:ascii="Traditional Arabic" w:hAnsi="Traditional Arabic"/>
          <w:sz w:val="32"/>
          <w:rtl/>
        </w:rPr>
        <w:t>وليس المطلوب إلا ذلك</w:t>
      </w:r>
      <w:r w:rsidR="00CE45A2">
        <w:rPr>
          <w:rFonts w:ascii="Traditional Arabic" w:hAnsi="Traditional Arabic"/>
          <w:sz w:val="32"/>
          <w:rtl/>
        </w:rPr>
        <w:t xml:space="preserve"> ،</w:t>
      </w:r>
      <w:r w:rsidR="00BE5A77">
        <w:rPr>
          <w:rFonts w:ascii="Traditional Arabic" w:hAnsi="Traditional Arabic"/>
          <w:sz w:val="32"/>
          <w:rtl/>
        </w:rPr>
        <w:t xml:space="preserve"> وإنما قلنا إنه يمتنع أن يكون ذات الله تعالى مساوية لذوات الأجسام في تمام الماهية لوجوه</w:t>
      </w:r>
      <w:r w:rsidR="005C3476">
        <w:rPr>
          <w:rFonts w:ascii="Traditional Arabic" w:hAnsi="Traditional Arabic" w:hint="cs"/>
          <w:sz w:val="32"/>
          <w:rtl/>
        </w:rPr>
        <w:t xml:space="preserve"> : </w:t>
      </w:r>
      <w:r w:rsidR="00BE5A77">
        <w:rPr>
          <w:rFonts w:ascii="Traditional Arabic" w:hAnsi="Traditional Arabic"/>
          <w:sz w:val="32"/>
          <w:rtl/>
        </w:rPr>
        <w:t>منها أن من حكم المتماثلين الاستواء في جميع اللوازم فيلزم من قدم ذات الله تعالى قدم سائر الأجسام أو من حدوث سائر الأجسام حدوث ذات الله تعالى وذلك محال</w:t>
      </w:r>
      <w:r w:rsidR="00CE45A2">
        <w:rPr>
          <w:rFonts w:ascii="Traditional Arabic" w:hAnsi="Traditional Arabic"/>
          <w:sz w:val="32"/>
          <w:rtl/>
        </w:rPr>
        <w:t xml:space="preserve"> ،</w:t>
      </w:r>
      <w:r w:rsidR="00BE5A77">
        <w:rPr>
          <w:rFonts w:ascii="Traditional Arabic" w:hAnsi="Traditional Arabic"/>
          <w:sz w:val="32"/>
          <w:rtl/>
        </w:rPr>
        <w:t xml:space="preserve">  ومنها أنه لما كانت ذاته تعالى مساوية لذات سائر المتحيزات فكما صح في سائر المتحيزات كونها متحركة تارة وساكنة أخرى وجب أن يكون ذاته أيضاً كذلك</w:t>
      </w:r>
      <w:r w:rsidR="00CE45A2">
        <w:rPr>
          <w:rFonts w:ascii="Traditional Arabic" w:hAnsi="Traditional Arabic"/>
          <w:sz w:val="32"/>
          <w:rtl/>
        </w:rPr>
        <w:t xml:space="preserve"> ،</w:t>
      </w:r>
      <w:r w:rsidR="00BE5A77">
        <w:rPr>
          <w:rFonts w:ascii="Traditional Arabic" w:hAnsi="Traditional Arabic"/>
          <w:sz w:val="32"/>
          <w:rtl/>
        </w:rPr>
        <w:t xml:space="preserve"> فعلى هذا التقدير يلزم أن يكون ذاته تعالى قابلة للحركة والسكون</w:t>
      </w:r>
      <w:r w:rsidR="00CE45A2">
        <w:rPr>
          <w:rFonts w:ascii="Traditional Arabic" w:hAnsi="Traditional Arabic"/>
          <w:sz w:val="32"/>
          <w:rtl/>
        </w:rPr>
        <w:t xml:space="preserve"> ،</w:t>
      </w:r>
      <w:r w:rsidR="00BE5A77">
        <w:rPr>
          <w:rFonts w:ascii="Traditional Arabic" w:hAnsi="Traditional Arabic"/>
          <w:sz w:val="32"/>
          <w:rtl/>
        </w:rPr>
        <w:t xml:space="preserve"> وكل ما كان كذلك وجب القول بكونه محدثاً لما ثبت في تقرير هذه الدلائل في مسألة حدوث الأجسام ولما كان محدثاً وحدوثه محال فكونه جسما محال</w:t>
      </w:r>
      <w:r w:rsidR="00CE45A2">
        <w:rPr>
          <w:rFonts w:ascii="Traditional Arabic" w:hAnsi="Traditional Arabic"/>
          <w:sz w:val="32"/>
          <w:rtl/>
        </w:rPr>
        <w:t xml:space="preserve"> ،</w:t>
      </w:r>
      <w:r w:rsidR="00166ABB">
        <w:rPr>
          <w:rFonts w:ascii="Traditional Arabic" w:hAnsi="Traditional Arabic"/>
          <w:sz w:val="32"/>
          <w:rtl/>
        </w:rPr>
        <w:t xml:space="preserve"> </w:t>
      </w:r>
      <w:r w:rsidR="00A40F73">
        <w:rPr>
          <w:rFonts w:ascii="Traditional Arabic" w:hAnsi="Traditional Arabic" w:hint="cs"/>
          <w:sz w:val="32"/>
          <w:rtl/>
        </w:rPr>
        <w:t>[</w:t>
      </w:r>
      <w:r w:rsidR="00345B79" w:rsidRPr="00BD4408">
        <w:rPr>
          <w:rFonts w:ascii="Traditional Arabic" w:hAnsi="Traditional Arabic"/>
          <w:sz w:val="24"/>
          <w:szCs w:val="24"/>
          <w:rtl/>
        </w:rPr>
        <w:t xml:space="preserve">ذكر الرازي هذه الحجة في المطالب العالية </w:t>
      </w:r>
      <w:r w:rsidR="00345B79" w:rsidRPr="00BD4408">
        <w:rPr>
          <w:rFonts w:ascii="Traditional Arabic" w:hAnsi="Traditional Arabic"/>
          <w:snapToGrid w:val="0"/>
          <w:sz w:val="24"/>
          <w:szCs w:val="24"/>
          <w:rtl/>
        </w:rPr>
        <w:t xml:space="preserve">2/18-20 وأساس التقديس 32  -35 باختلاف يسير فآثرت أن أجمع بين الموضعين جمعاً للفائدة وتجنباً للتكرار. وكذلك فعلت باعتراضات ابن تيمية رحمه الله. والتزمت في ذلك كله بنص العبارة. </w:t>
      </w:r>
      <w:r w:rsidR="00345B79" w:rsidRPr="00BD4408">
        <w:rPr>
          <w:rFonts w:ascii="Traditional Arabic" w:hAnsi="Traditional Arabic"/>
          <w:sz w:val="24"/>
          <w:szCs w:val="24"/>
          <w:rtl/>
        </w:rPr>
        <w:t xml:space="preserve"> </w:t>
      </w:r>
      <w:r w:rsidR="00A40F73">
        <w:rPr>
          <w:rFonts w:ascii="Traditional Arabic" w:hAnsi="Traditional Arabic" w:hint="cs"/>
          <w:sz w:val="32"/>
          <w:rtl/>
        </w:rPr>
        <w:t xml:space="preserve">] </w:t>
      </w:r>
      <w:r w:rsidR="005C3476">
        <w:rPr>
          <w:rFonts w:ascii="Traditional Arabic" w:hAnsi="Traditional Arabic" w:hint="cs"/>
          <w:sz w:val="32"/>
          <w:rtl/>
        </w:rPr>
        <w:t xml:space="preserve">،  </w:t>
      </w:r>
      <w:r w:rsidR="00BE5A77">
        <w:rPr>
          <w:rFonts w:ascii="Traditional Arabic" w:hAnsi="Traditional Arabic"/>
          <w:sz w:val="32"/>
          <w:rtl/>
        </w:rPr>
        <w:t>قلت</w:t>
      </w:r>
      <w:r w:rsidR="00CE45A2">
        <w:rPr>
          <w:rFonts w:ascii="Traditional Arabic" w:hAnsi="Traditional Arabic"/>
          <w:sz w:val="32"/>
          <w:rtl/>
        </w:rPr>
        <w:t xml:space="preserve"> :</w:t>
      </w:r>
      <w:r w:rsidR="00BE5A77">
        <w:rPr>
          <w:rFonts w:ascii="Traditional Arabic" w:hAnsi="Traditional Arabic"/>
          <w:sz w:val="32"/>
          <w:rtl/>
        </w:rPr>
        <w:t xml:space="preserve"> ويضاف إلى ذلك أنه لو كانت ذاته تعالى مساوية لذات سائر المتحيزات لجاز عليه ما يجوزعلى سائر المتحيزات من جواز الانقسام والاجتماع والافتراق والاختصاص بالشكل والصورة والمقدار</w:t>
      </w:r>
      <w:r w:rsidR="00CE45A2">
        <w:rPr>
          <w:rFonts w:ascii="Traditional Arabic" w:hAnsi="Traditional Arabic"/>
          <w:sz w:val="32"/>
          <w:rtl/>
        </w:rPr>
        <w:t xml:space="preserve"> ،</w:t>
      </w:r>
      <w:r w:rsidR="00BE5A77">
        <w:rPr>
          <w:rFonts w:ascii="Traditional Arabic" w:hAnsi="Traditional Arabic"/>
          <w:sz w:val="32"/>
          <w:rtl/>
        </w:rPr>
        <w:t xml:space="preserve"> والخصم قد يتنبه إلى استحالة شيء من هذه اللوازم فيوافقنا في نفيه ويلزم من نفي أحد اللوازم نفي الجسم وسائر اللوازم ضرورة</w:t>
      </w:r>
      <w:r w:rsidR="00CE45A2">
        <w:rPr>
          <w:rFonts w:ascii="Traditional Arabic" w:hAnsi="Traditional Arabic"/>
          <w:sz w:val="32"/>
          <w:rtl/>
        </w:rPr>
        <w:t xml:space="preserve"> ،</w:t>
      </w:r>
      <w:r w:rsidR="00BE5A77">
        <w:rPr>
          <w:rFonts w:ascii="Traditional Arabic" w:hAnsi="Traditional Arabic"/>
          <w:sz w:val="32"/>
          <w:rtl/>
        </w:rPr>
        <w:t xml:space="preserve">  قال الفخر الرازي</w:t>
      </w:r>
      <w:r w:rsidR="00CE45A2">
        <w:rPr>
          <w:rFonts w:ascii="Traditional Arabic" w:hAnsi="Traditional Arabic"/>
          <w:sz w:val="32"/>
          <w:rtl/>
        </w:rPr>
        <w:t xml:space="preserve"> :</w:t>
      </w:r>
      <w:r w:rsidR="00BE5A77">
        <w:rPr>
          <w:rFonts w:ascii="Traditional Arabic" w:hAnsi="Traditional Arabic"/>
          <w:sz w:val="32"/>
          <w:rtl/>
        </w:rPr>
        <w:t xml:space="preserve"> فإن قيل حصول الشيء في الحيز وكونه مانعاً لغيره أن يحصل بحيث هو حكم من أحكام الذات</w:t>
      </w:r>
      <w:r w:rsidR="00CE45A2">
        <w:rPr>
          <w:rFonts w:ascii="Traditional Arabic" w:hAnsi="Traditional Arabic"/>
          <w:sz w:val="32"/>
          <w:rtl/>
        </w:rPr>
        <w:t xml:space="preserve"> ،</w:t>
      </w:r>
      <w:r w:rsidR="00BE5A77">
        <w:rPr>
          <w:rFonts w:ascii="Traditional Arabic" w:hAnsi="Traditional Arabic"/>
          <w:sz w:val="32"/>
          <w:rtl/>
        </w:rPr>
        <w:t xml:space="preserve"> ولا يلزم من الاستواء في الأحكام واللوازم الاستواء في الماهية</w:t>
      </w:r>
      <w:r w:rsidR="00166ABB">
        <w:rPr>
          <w:rFonts w:ascii="Traditional Arabic" w:hAnsi="Traditional Arabic"/>
          <w:sz w:val="32"/>
          <w:rtl/>
        </w:rPr>
        <w:t xml:space="preserve"> ؟</w:t>
      </w:r>
      <w:r w:rsidR="005C3476">
        <w:rPr>
          <w:rFonts w:ascii="Traditional Arabic" w:hAnsi="Traditional Arabic" w:hint="cs"/>
          <w:sz w:val="32"/>
          <w:rtl/>
        </w:rPr>
        <w:t xml:space="preserve">  </w:t>
      </w:r>
      <w:r w:rsidR="00BE5A77">
        <w:rPr>
          <w:rFonts w:ascii="Traditional Arabic" w:hAnsi="Traditional Arabic"/>
          <w:sz w:val="32"/>
          <w:rtl/>
        </w:rPr>
        <w:t>فالجواب عنه من وجهين</w:t>
      </w:r>
      <w:r w:rsidR="00CE45A2">
        <w:rPr>
          <w:rFonts w:ascii="Traditional Arabic" w:hAnsi="Traditional Arabic"/>
          <w:sz w:val="32"/>
          <w:rtl/>
        </w:rPr>
        <w:t xml:space="preserve"> :</w:t>
      </w:r>
      <w:r w:rsidR="00BE5A77">
        <w:rPr>
          <w:rFonts w:ascii="Traditional Arabic" w:hAnsi="Traditional Arabic"/>
          <w:sz w:val="32"/>
          <w:rtl/>
        </w:rPr>
        <w:t xml:space="preserve"> </w:t>
      </w:r>
      <w:r w:rsidR="005C3476">
        <w:rPr>
          <w:rFonts w:ascii="Traditional Arabic" w:hAnsi="Traditional Arabic" w:hint="cs"/>
          <w:sz w:val="32"/>
          <w:rtl/>
        </w:rPr>
        <w:t xml:space="preserve"> </w:t>
      </w:r>
      <w:r w:rsidR="00BE5A77">
        <w:rPr>
          <w:rFonts w:ascii="Traditional Arabic" w:hAnsi="Traditional Arabic"/>
          <w:sz w:val="32"/>
          <w:rtl/>
        </w:rPr>
        <w:t xml:space="preserve"> الأول أن المتحيز له ثلاثة أحكام أحدها أنه حاصل في الحيز شاغل له</w:t>
      </w:r>
      <w:r w:rsidR="00CE45A2">
        <w:rPr>
          <w:rFonts w:ascii="Traditional Arabic" w:hAnsi="Traditional Arabic"/>
          <w:sz w:val="32"/>
          <w:rtl/>
        </w:rPr>
        <w:t xml:space="preserve"> ،</w:t>
      </w:r>
      <w:r w:rsidR="00BE5A77">
        <w:rPr>
          <w:rFonts w:ascii="Traditional Arabic" w:hAnsi="Traditional Arabic"/>
          <w:sz w:val="32"/>
          <w:rtl/>
        </w:rPr>
        <w:t xml:space="preserve">  والثاني كونه مانعاً لغيره بأن يحصل بحيث هو</w:t>
      </w:r>
      <w:r w:rsidR="00CE45A2">
        <w:rPr>
          <w:rFonts w:ascii="Traditional Arabic" w:hAnsi="Traditional Arabic"/>
          <w:sz w:val="32"/>
          <w:rtl/>
        </w:rPr>
        <w:t xml:space="preserve"> ،</w:t>
      </w:r>
      <w:r w:rsidR="00BE5A77">
        <w:rPr>
          <w:rFonts w:ascii="Traditional Arabic" w:hAnsi="Traditional Arabic"/>
          <w:sz w:val="32"/>
          <w:rtl/>
        </w:rPr>
        <w:t xml:space="preserve">  والثالث كونه بحال لو ضم إليه أمثاله حصل له حجم كبير ومقدار عظيم</w:t>
      </w:r>
      <w:r w:rsidR="00CE45A2">
        <w:rPr>
          <w:rFonts w:ascii="Traditional Arabic" w:hAnsi="Traditional Arabic"/>
          <w:sz w:val="32"/>
          <w:rtl/>
        </w:rPr>
        <w:t xml:space="preserve"> ،</w:t>
      </w:r>
      <w:r w:rsidR="00BE5A77">
        <w:rPr>
          <w:rFonts w:ascii="Traditional Arabic" w:hAnsi="Traditional Arabic"/>
          <w:sz w:val="32"/>
          <w:rtl/>
        </w:rPr>
        <w:t xml:space="preserve">  ولا شك أن كل ما يحصل في حيز فقد حصل له هذه الأمور الثلاثة</w:t>
      </w:r>
      <w:r w:rsidR="00CE45A2">
        <w:rPr>
          <w:rFonts w:ascii="Traditional Arabic" w:hAnsi="Traditional Arabic"/>
          <w:sz w:val="32"/>
          <w:rtl/>
        </w:rPr>
        <w:t xml:space="preserve"> ،</w:t>
      </w:r>
      <w:r w:rsidR="00BE5A77">
        <w:rPr>
          <w:rFonts w:ascii="Traditional Arabic" w:hAnsi="Traditional Arabic"/>
          <w:sz w:val="32"/>
          <w:rtl/>
        </w:rPr>
        <w:t xml:space="preserve"> إلا أن الذات الموصوفة بهذه الأحكام الثلاثة لابد وأن يكون لها في نفسها الحجم والمقدار وهذا المعنى معقول مشترك بين كل الأحجام</w:t>
      </w:r>
      <w:r w:rsidR="00CE45A2">
        <w:rPr>
          <w:rFonts w:ascii="Traditional Arabic" w:hAnsi="Traditional Arabic"/>
          <w:sz w:val="32"/>
          <w:rtl/>
        </w:rPr>
        <w:t xml:space="preserve"> ،</w:t>
      </w:r>
      <w:r w:rsidR="00BE5A77">
        <w:rPr>
          <w:rFonts w:ascii="Traditional Arabic" w:hAnsi="Traditional Arabic"/>
          <w:sz w:val="32"/>
          <w:rtl/>
        </w:rPr>
        <w:t xml:space="preserve">  ثم إنا قد دللنا على أن هذا المفهوم المشترك يمتنع أن يكون صفة لشيء آخر</w:t>
      </w:r>
      <w:r w:rsidR="00CE45A2">
        <w:rPr>
          <w:rFonts w:ascii="Traditional Arabic" w:hAnsi="Traditional Arabic"/>
          <w:sz w:val="32"/>
          <w:rtl/>
        </w:rPr>
        <w:t xml:space="preserve"> ،</w:t>
      </w:r>
      <w:r w:rsidR="00BE5A77">
        <w:rPr>
          <w:rFonts w:ascii="Traditional Arabic" w:hAnsi="Traditional Arabic"/>
          <w:sz w:val="32"/>
          <w:rtl/>
        </w:rPr>
        <w:t xml:space="preserve"> بل لابد وأن يكون ذاتاً</w:t>
      </w:r>
      <w:r w:rsidR="00CE45A2">
        <w:rPr>
          <w:rFonts w:ascii="Traditional Arabic" w:hAnsi="Traditional Arabic"/>
          <w:sz w:val="32"/>
          <w:rtl/>
        </w:rPr>
        <w:t xml:space="preserve"> ،</w:t>
      </w:r>
      <w:r w:rsidR="00BE5A77">
        <w:rPr>
          <w:rFonts w:ascii="Traditional Arabic" w:hAnsi="Traditional Arabic"/>
          <w:sz w:val="32"/>
          <w:rtl/>
        </w:rPr>
        <w:t xml:space="preserve"> وإذا كان كذلك فالمتحيزات في ذواتها متماثلة والاختلاف إنما وقع في الصفات وحينئذ يحصل التقريب المذكور</w:t>
      </w:r>
      <w:r w:rsidR="00166ABB">
        <w:rPr>
          <w:rFonts w:ascii="Traditional Arabic" w:hAnsi="Traditional Arabic"/>
          <w:sz w:val="32"/>
          <w:vertAlign w:val="superscript"/>
          <w:rtl/>
        </w:rPr>
        <w:t xml:space="preserve"> </w:t>
      </w:r>
      <w:r w:rsidR="00A40F73">
        <w:rPr>
          <w:rFonts w:ascii="Traditional Arabic" w:hAnsi="Traditional Arabic" w:hint="cs"/>
          <w:sz w:val="32"/>
          <w:rtl/>
        </w:rPr>
        <w:t>[</w:t>
      </w:r>
      <w:r w:rsidR="00345B79" w:rsidRPr="00BD4408">
        <w:rPr>
          <w:rFonts w:ascii="Traditional Arabic" w:hAnsi="Traditional Arabic"/>
          <w:sz w:val="24"/>
          <w:szCs w:val="24"/>
          <w:rtl/>
        </w:rPr>
        <w:t>انظر</w:t>
      </w:r>
      <w:r w:rsidR="00345B79">
        <w:rPr>
          <w:rFonts w:ascii="Traditional Arabic" w:hAnsi="Traditional Arabic" w:hint="cs"/>
          <w:sz w:val="24"/>
          <w:szCs w:val="24"/>
          <w:rtl/>
        </w:rPr>
        <w:t xml:space="preserve"> </w:t>
      </w:r>
      <w:r w:rsidR="00345B79" w:rsidRPr="00BD4408">
        <w:rPr>
          <w:rFonts w:ascii="Traditional Arabic" w:hAnsi="Traditional Arabic"/>
          <w:sz w:val="24"/>
          <w:szCs w:val="24"/>
          <w:rtl/>
        </w:rPr>
        <w:t>أساس التقديس57-58  والمطالب العالية 2/18-20 وشرح المواقف 8/25.</w:t>
      </w:r>
      <w:r w:rsidR="00A40F73">
        <w:rPr>
          <w:rFonts w:ascii="Traditional Arabic" w:hAnsi="Traditional Arabic" w:hint="cs"/>
          <w:sz w:val="32"/>
          <w:rtl/>
        </w:rPr>
        <w:t>]</w:t>
      </w:r>
      <w:r w:rsidR="00DC1836">
        <w:rPr>
          <w:rFonts w:ascii="Traditional Arabic" w:hAnsi="Traditional Arabic" w:hint="cs"/>
          <w:sz w:val="32"/>
          <w:rtl/>
        </w:rPr>
        <w:t xml:space="preserve"> ، </w:t>
      </w:r>
      <w:bookmarkStart w:id="375" w:name="_Toc112603737"/>
      <w:bookmarkStart w:id="376" w:name="_Toc112603949"/>
      <w:bookmarkStart w:id="377" w:name="_Toc112665009"/>
    </w:p>
    <w:p w:rsidR="00DC1836" w:rsidRDefault="00BE5A77" w:rsidP="00336F57">
      <w:pPr>
        <w:pBdr>
          <w:bottom w:val="dotted" w:sz="24" w:space="0" w:color="auto"/>
        </w:pBdr>
        <w:ind w:left="-46"/>
        <w:jc w:val="both"/>
        <w:rPr>
          <w:rFonts w:ascii="Traditional Arabic" w:hAnsi="Traditional Arabic"/>
          <w:b/>
          <w:bCs/>
          <w:sz w:val="32"/>
          <w:rtl/>
        </w:rPr>
      </w:pPr>
      <w:r w:rsidRPr="005C3476">
        <w:rPr>
          <w:rFonts w:ascii="Traditional Arabic" w:hAnsi="Traditional Arabic"/>
          <w:b/>
          <w:bCs/>
          <w:sz w:val="32"/>
          <w:rtl/>
        </w:rPr>
        <w:t>اعتراض ومناقشته</w:t>
      </w:r>
      <w:r w:rsidR="00CE45A2" w:rsidRPr="005C3476">
        <w:rPr>
          <w:rFonts w:ascii="Traditional Arabic" w:hAnsi="Traditional Arabic"/>
          <w:b/>
          <w:bCs/>
          <w:sz w:val="32"/>
          <w:rtl/>
        </w:rPr>
        <w:t xml:space="preserve"> :</w:t>
      </w:r>
      <w:bookmarkEnd w:id="375"/>
      <w:bookmarkEnd w:id="376"/>
      <w:bookmarkEnd w:id="377"/>
      <w:r w:rsidR="005C3476">
        <w:rPr>
          <w:rFonts w:ascii="Traditional Arabic" w:hAnsi="Traditional Arabic" w:hint="cs"/>
          <w:b/>
          <w:bCs/>
          <w:sz w:val="32"/>
          <w:rtl/>
        </w:rPr>
        <w:t xml:space="preserve">  </w:t>
      </w:r>
      <w:r>
        <w:rPr>
          <w:rFonts w:ascii="Traditional Arabic" w:hAnsi="Traditional Arabic"/>
          <w:sz w:val="32"/>
          <w:rtl/>
        </w:rPr>
        <w:t>قال ابن تيمية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أحدها لا نسلم أنه لو كان مختصاً بشيء من الأحياز والجهات لكان مساوياً للمتحيزات</w:t>
      </w:r>
      <w:r w:rsidR="00CE45A2">
        <w:rPr>
          <w:rFonts w:ascii="Traditional Arabic" w:hAnsi="Traditional Arabic"/>
          <w:sz w:val="32"/>
          <w:rtl/>
        </w:rPr>
        <w:t xml:space="preserve"> ،</w:t>
      </w:r>
      <w:r>
        <w:rPr>
          <w:rFonts w:ascii="Traditional Arabic" w:hAnsi="Traditional Arabic"/>
          <w:sz w:val="32"/>
          <w:rtl/>
        </w:rPr>
        <w:t xml:space="preserve">  وما ذكروه من الحجة مبني على تماثل المتحيزات</w:t>
      </w:r>
      <w:r w:rsidR="00CE45A2">
        <w:rPr>
          <w:rFonts w:ascii="Traditional Arabic" w:hAnsi="Traditional Arabic"/>
          <w:sz w:val="32"/>
          <w:rtl/>
        </w:rPr>
        <w:t xml:space="preserve"> ،</w:t>
      </w:r>
      <w:r>
        <w:rPr>
          <w:rFonts w:ascii="Traditional Arabic" w:hAnsi="Traditional Arabic"/>
          <w:sz w:val="32"/>
          <w:rtl/>
        </w:rPr>
        <w:t xml:space="preserve">  وقد تقدم إبطال ذلك بما لا حاجة إلى إعادته وأن القول بتماثلها من أضعف الأقوال بل من أعظمها مخالفة للحس والعقل ولما عليه جماهير العقلاء</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ولا ريب أن قولهم بتماثل الأجسام قول باطل سواء فسروا الجسم بما يشار إليه أو بالقائم بنفسه أو بالموجود</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345B79">
        <w:rPr>
          <w:rFonts w:ascii="Traditional Arabic" w:hAnsi="Traditional Arabic" w:hint="cs"/>
          <w:sz w:val="32"/>
          <w:rtl/>
        </w:rPr>
        <w:t>[</w:t>
      </w:r>
      <w:r w:rsidR="00345B79" w:rsidRPr="00BD4408">
        <w:rPr>
          <w:rFonts w:ascii="Traditional Arabic" w:hAnsi="Traditional Arabic"/>
          <w:sz w:val="24"/>
          <w:szCs w:val="24"/>
          <w:rtl/>
        </w:rPr>
        <w:t>بيان تلبيس الجهمية 1/595</w:t>
      </w:r>
      <w:r w:rsidR="00345B79">
        <w:rPr>
          <w:rFonts w:ascii="Traditional Arabic" w:hAnsi="Traditional Arabic" w:hint="cs"/>
          <w:sz w:val="32"/>
          <w:rtl/>
        </w:rPr>
        <w:t>]</w:t>
      </w:r>
      <w:r w:rsidR="00166ABB">
        <w:rPr>
          <w:rFonts w:ascii="Traditional Arabic" w:hAnsi="Traditional Arabic"/>
          <w:sz w:val="32"/>
          <w:vertAlign w:val="superscript"/>
          <w:rtl/>
        </w:rPr>
        <w:t xml:space="preserve"> </w:t>
      </w:r>
      <w:r w:rsidR="00B86BA6">
        <w:rPr>
          <w:rFonts w:ascii="Traditional Arabic" w:hAnsi="Traditional Arabic" w:hint="cs"/>
          <w:sz w:val="32"/>
          <w:rtl/>
        </w:rPr>
        <w:t xml:space="preserve">،  </w:t>
      </w:r>
      <w:r>
        <w:rPr>
          <w:rFonts w:ascii="Traditional Arabic" w:hAnsi="Traditional Arabic"/>
          <w:sz w:val="32"/>
          <w:rtl/>
        </w:rPr>
        <w:t>ونشير إلى ما تقدم في البحث من أسلوب ابن تيمية رحمه الله  في حكاية مذهب خصمه إذ يعده من أضعف الأقوال</w:t>
      </w:r>
      <w:r w:rsidR="00CE45A2">
        <w:rPr>
          <w:rFonts w:ascii="Traditional Arabic" w:hAnsi="Traditional Arabic"/>
          <w:sz w:val="32"/>
          <w:rtl/>
        </w:rPr>
        <w:t xml:space="preserve"> ،</w:t>
      </w:r>
      <w:r>
        <w:rPr>
          <w:rFonts w:ascii="Traditional Arabic" w:hAnsi="Traditional Arabic"/>
          <w:sz w:val="32"/>
          <w:rtl/>
        </w:rPr>
        <w:t xml:space="preserve">  وقد سبق أن اكتشافات العلم الحديث أخرجت الحكم بتماثل الأجسام من المسائل النظرية الفكرية إلى الحقيقة المؤيدة بالتجربة والحس والعقل</w:t>
      </w:r>
      <w:r w:rsidR="00CE45A2">
        <w:rPr>
          <w:rFonts w:ascii="Traditional Arabic" w:hAnsi="Traditional Arabic"/>
          <w:sz w:val="32"/>
          <w:rtl/>
        </w:rPr>
        <w:t xml:space="preserve"> ،</w:t>
      </w:r>
      <w:r>
        <w:rPr>
          <w:rFonts w:ascii="Traditional Arabic" w:hAnsi="Traditional Arabic"/>
          <w:sz w:val="32"/>
          <w:rtl/>
        </w:rPr>
        <w:t xml:space="preserve">  وبذلك يشهد العلم الحديث بأن المتكلمين نظروا بعين البصيرة المجردة المنزهة عن كدر الحس والوهم فأثبتوا بها ما أذعن له الحس بعد ما استعان بمكتشفات العلم الحديث وتجاربه</w:t>
      </w:r>
      <w:r w:rsidR="00CE45A2">
        <w:rPr>
          <w:rFonts w:ascii="Traditional Arabic" w:hAnsi="Traditional Arabic"/>
          <w:sz w:val="32"/>
          <w:rtl/>
        </w:rPr>
        <w:t xml:space="preserve"> ،</w:t>
      </w:r>
      <w:r>
        <w:rPr>
          <w:rFonts w:ascii="Traditional Arabic" w:hAnsi="Traditional Arabic"/>
          <w:sz w:val="32"/>
          <w:rtl/>
        </w:rPr>
        <w:t xml:space="preserve">   </w:t>
      </w:r>
      <w:bookmarkStart w:id="378" w:name="_Toc112603738"/>
      <w:bookmarkStart w:id="379" w:name="_Toc112603950"/>
      <w:bookmarkStart w:id="380" w:name="_Toc112665010"/>
    </w:p>
    <w:p w:rsidR="00DC1836" w:rsidRDefault="00BE5A77" w:rsidP="00336F57">
      <w:pPr>
        <w:pBdr>
          <w:bottom w:val="dotted" w:sz="24" w:space="0" w:color="auto"/>
        </w:pBdr>
        <w:ind w:left="-46"/>
        <w:jc w:val="both"/>
        <w:rPr>
          <w:rFonts w:ascii="Traditional Arabic" w:hAnsi="Traditional Arabic"/>
          <w:b/>
          <w:bCs/>
          <w:sz w:val="32"/>
          <w:rtl/>
        </w:rPr>
      </w:pPr>
      <w:r w:rsidRPr="00B86BA6">
        <w:rPr>
          <w:rFonts w:ascii="Traditional Arabic" w:hAnsi="Traditional Arabic"/>
          <w:b/>
          <w:bCs/>
          <w:sz w:val="32"/>
          <w:rtl/>
        </w:rPr>
        <w:t>اعتراض وجوابه</w:t>
      </w:r>
      <w:r w:rsidR="00CE45A2" w:rsidRPr="00B86BA6">
        <w:rPr>
          <w:rFonts w:ascii="Traditional Arabic" w:hAnsi="Traditional Arabic"/>
          <w:b/>
          <w:bCs/>
          <w:sz w:val="32"/>
          <w:rtl/>
        </w:rPr>
        <w:t xml:space="preserve"> :</w:t>
      </w:r>
      <w:bookmarkEnd w:id="378"/>
      <w:bookmarkEnd w:id="379"/>
      <w:bookmarkEnd w:id="380"/>
      <w:r w:rsidR="00B86BA6">
        <w:rPr>
          <w:rFonts w:ascii="Traditional Arabic" w:hAnsi="Traditional Arabic" w:hint="cs"/>
          <w:b/>
          <w:bCs/>
          <w:sz w:val="32"/>
          <w:rtl/>
        </w:rPr>
        <w:t xml:space="preserve"> </w:t>
      </w:r>
      <w:r>
        <w:rPr>
          <w:rFonts w:ascii="Traditional Arabic" w:hAnsi="Traditional Arabic"/>
          <w:sz w:val="32"/>
          <w:rtl/>
        </w:rPr>
        <w:t>اعترض رحمه الله على يبان الفخر الرازي أن المساواة في التحيز مساواة في تمام الماهية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8A165B">
        <w:rPr>
          <w:rFonts w:ascii="Traditional Arabic" w:hAnsi="Traditional Arabic"/>
          <w:sz w:val="32"/>
          <w:rtl/>
        </w:rPr>
        <w:t>..</w:t>
      </w:r>
      <w:r>
        <w:rPr>
          <w:rFonts w:ascii="Traditional Arabic" w:hAnsi="Traditional Arabic"/>
          <w:sz w:val="32"/>
          <w:rtl/>
        </w:rPr>
        <w:t xml:space="preserve"> قوله "فيفتقر هنا إلى بيان أنه يمتنع أن يكون مساوياً لسائر المتحيزات"</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قد قدمنا</w:t>
      </w:r>
      <w:r w:rsidR="00166ABB">
        <w:rPr>
          <w:rFonts w:ascii="Traditional Arabic" w:hAnsi="Traditional Arabic"/>
          <w:sz w:val="32"/>
          <w:vertAlign w:val="superscript"/>
          <w:rtl/>
        </w:rPr>
        <w:t xml:space="preserve"> </w:t>
      </w:r>
      <w:r w:rsidR="00345B79">
        <w:rPr>
          <w:rFonts w:ascii="Traditional Arabic" w:hAnsi="Traditional Arabic" w:hint="cs"/>
          <w:sz w:val="32"/>
          <w:rtl/>
        </w:rPr>
        <w:t>[</w:t>
      </w:r>
      <w:r w:rsidR="00345B79" w:rsidRPr="00BD4408">
        <w:rPr>
          <w:rFonts w:ascii="Traditional Arabic" w:hAnsi="Traditional Arabic"/>
          <w:sz w:val="24"/>
          <w:szCs w:val="24"/>
          <w:rtl/>
        </w:rPr>
        <w:t>سبق في الكلام على الحجة السمعية وهي قوله تعالى "ليس كمثله شيء"</w:t>
      </w:r>
      <w:r w:rsidR="00345B79">
        <w:rPr>
          <w:rFonts w:ascii="Traditional Arabic" w:hAnsi="Traditional Arabic" w:hint="cs"/>
          <w:sz w:val="32"/>
          <w:rtl/>
        </w:rPr>
        <w:t xml:space="preserve">] </w:t>
      </w:r>
      <w:r>
        <w:rPr>
          <w:rFonts w:ascii="Traditional Arabic" w:hAnsi="Traditional Arabic"/>
          <w:sz w:val="32"/>
          <w:rtl/>
        </w:rPr>
        <w:t>أن هذا المشترك وهو المقدار صفة المقدر قائم به لا نفس المقدر وحقيقته</w:t>
      </w:r>
      <w:r w:rsidR="00CE45A2">
        <w:rPr>
          <w:rFonts w:ascii="Traditional Arabic" w:hAnsi="Traditional Arabic"/>
          <w:sz w:val="32"/>
          <w:rtl/>
        </w:rPr>
        <w:t xml:space="preserve"> ،</w:t>
      </w:r>
      <w:r>
        <w:rPr>
          <w:rFonts w:ascii="Traditional Arabic" w:hAnsi="Traditional Arabic"/>
          <w:sz w:val="32"/>
          <w:rtl/>
        </w:rPr>
        <w:t xml:space="preserve">  قال تعالى</w:t>
      </w:r>
      <w:r w:rsidR="00CE45A2">
        <w:rPr>
          <w:rFonts w:ascii="Traditional Arabic" w:hAnsi="Traditional Arabic"/>
          <w:sz w:val="32"/>
          <w:rtl/>
        </w:rPr>
        <w:t xml:space="preserve"> :</w:t>
      </w:r>
      <w:r>
        <w:rPr>
          <w:rFonts w:ascii="Traditional Arabic" w:hAnsi="Traditional Arabic"/>
          <w:sz w:val="32"/>
          <w:rtl/>
        </w:rPr>
        <w:t xml:space="preserve"> "وكل شيء عنده بمقدار"</w:t>
      </w:r>
      <w:r w:rsidR="00166ABB">
        <w:rPr>
          <w:rFonts w:ascii="Traditional Arabic" w:hAnsi="Traditional Arabic"/>
          <w:sz w:val="32"/>
          <w:vertAlign w:val="superscript"/>
          <w:rtl/>
        </w:rPr>
        <w:t xml:space="preserve"> </w:t>
      </w:r>
      <w:r w:rsidR="00345B79">
        <w:rPr>
          <w:rFonts w:ascii="Traditional Arabic" w:hAnsi="Traditional Arabic" w:hint="cs"/>
          <w:sz w:val="32"/>
          <w:rtl/>
        </w:rPr>
        <w:t>[</w:t>
      </w:r>
      <w:r w:rsidR="00345B79" w:rsidRPr="00BD4408">
        <w:rPr>
          <w:rFonts w:ascii="Traditional Arabic" w:hAnsi="Traditional Arabic"/>
          <w:sz w:val="24"/>
          <w:szCs w:val="24"/>
          <w:rtl/>
        </w:rPr>
        <w:t>الآية (8) من سورة الرعد.</w:t>
      </w:r>
      <w:r w:rsidR="00345B79">
        <w:rPr>
          <w:rFonts w:ascii="Traditional Arabic" w:hAnsi="Traditional Arabic" w:hint="cs"/>
          <w:sz w:val="32"/>
          <w:rtl/>
        </w:rPr>
        <w:t xml:space="preserve">] </w:t>
      </w:r>
      <w:r>
        <w:rPr>
          <w:rFonts w:ascii="Traditional Arabic" w:hAnsi="Traditional Arabic"/>
          <w:sz w:val="32"/>
          <w:rtl/>
        </w:rPr>
        <w:t>وقال</w:t>
      </w:r>
      <w:r w:rsidR="00CE45A2">
        <w:rPr>
          <w:rFonts w:ascii="Traditional Arabic" w:hAnsi="Traditional Arabic"/>
          <w:sz w:val="32"/>
          <w:rtl/>
        </w:rPr>
        <w:t xml:space="preserve"> :</w:t>
      </w:r>
      <w:r>
        <w:rPr>
          <w:rFonts w:ascii="Traditional Arabic" w:hAnsi="Traditional Arabic"/>
          <w:sz w:val="32"/>
          <w:rtl/>
        </w:rPr>
        <w:t>" قد جعل الله لكل شيء قدراً "</w:t>
      </w:r>
      <w:r w:rsidR="00166ABB">
        <w:rPr>
          <w:rFonts w:ascii="Traditional Arabic" w:hAnsi="Traditional Arabic"/>
          <w:sz w:val="32"/>
          <w:vertAlign w:val="superscript"/>
          <w:rtl/>
        </w:rPr>
        <w:t xml:space="preserve"> </w:t>
      </w:r>
      <w:r w:rsidR="00345B79">
        <w:rPr>
          <w:rFonts w:ascii="Traditional Arabic" w:hAnsi="Traditional Arabic" w:hint="cs"/>
          <w:sz w:val="32"/>
          <w:rtl/>
        </w:rPr>
        <w:t>[</w:t>
      </w:r>
      <w:r w:rsidR="00345B79" w:rsidRPr="00BD4408">
        <w:rPr>
          <w:rFonts w:ascii="Traditional Arabic" w:hAnsi="Traditional Arabic"/>
          <w:sz w:val="24"/>
          <w:szCs w:val="24"/>
          <w:rtl/>
        </w:rPr>
        <w:t>الآية (3) من سورة الطلاق.</w:t>
      </w:r>
      <w:r w:rsidR="00345B79">
        <w:rPr>
          <w:rFonts w:ascii="Traditional Arabic" w:hAnsi="Traditional Arabic" w:hint="cs"/>
          <w:sz w:val="32"/>
          <w:rtl/>
        </w:rPr>
        <w:t xml:space="preserve">] </w:t>
      </w:r>
      <w:r>
        <w:rPr>
          <w:rFonts w:ascii="Traditional Arabic" w:hAnsi="Traditional Arabic"/>
          <w:sz w:val="32"/>
          <w:rtl/>
        </w:rPr>
        <w:t>فجعل المقدار والقدر للأشياء لم يجعل ذلك أعيان الأشياء أو ذواتها كما قال تعالى</w:t>
      </w:r>
      <w:r w:rsidR="00CE45A2">
        <w:rPr>
          <w:rFonts w:ascii="Traditional Arabic" w:hAnsi="Traditional Arabic"/>
          <w:sz w:val="32"/>
          <w:rtl/>
        </w:rPr>
        <w:t xml:space="preserve"> :</w:t>
      </w:r>
      <w:r>
        <w:rPr>
          <w:rFonts w:ascii="Traditional Arabic" w:hAnsi="Traditional Arabic"/>
          <w:sz w:val="32"/>
          <w:rtl/>
        </w:rPr>
        <w:t xml:space="preserve"> " وما ننزله إلا بقدر معلوم"</w:t>
      </w:r>
      <w:r w:rsidR="00166ABB">
        <w:rPr>
          <w:rFonts w:ascii="Traditional Arabic" w:hAnsi="Traditional Arabic"/>
          <w:sz w:val="32"/>
          <w:vertAlign w:val="superscript"/>
          <w:rtl/>
        </w:rPr>
        <w:t xml:space="preserve"> </w:t>
      </w:r>
      <w:r w:rsidR="00345B79">
        <w:rPr>
          <w:rFonts w:ascii="Traditional Arabic" w:hAnsi="Traditional Arabic" w:hint="cs"/>
          <w:sz w:val="32"/>
          <w:rtl/>
        </w:rPr>
        <w:t>[</w:t>
      </w:r>
      <w:r w:rsidR="00345B79" w:rsidRPr="00BD4408">
        <w:rPr>
          <w:rFonts w:ascii="Traditional Arabic" w:hAnsi="Traditional Arabic"/>
          <w:sz w:val="24"/>
          <w:szCs w:val="24"/>
          <w:rtl/>
        </w:rPr>
        <w:t>الآية (21) من سورة الحجر.</w:t>
      </w:r>
      <w:r w:rsidR="00345B79">
        <w:rPr>
          <w:rFonts w:ascii="Traditional Arabic" w:hAnsi="Traditional Arabic" w:hint="cs"/>
          <w:sz w:val="32"/>
          <w:rtl/>
        </w:rPr>
        <w:t xml:space="preserve">] </w:t>
      </w:r>
      <w:r>
        <w:rPr>
          <w:rFonts w:ascii="Traditional Arabic" w:hAnsi="Traditional Arabic"/>
          <w:sz w:val="32"/>
          <w:rtl/>
        </w:rPr>
        <w:t>قال</w:t>
      </w:r>
      <w:r w:rsidR="00CE45A2">
        <w:rPr>
          <w:rFonts w:ascii="Traditional Arabic" w:hAnsi="Traditional Arabic"/>
          <w:sz w:val="32"/>
          <w:rtl/>
        </w:rPr>
        <w:t xml:space="preserve"> :</w:t>
      </w:r>
      <w:r>
        <w:rPr>
          <w:rFonts w:ascii="Traditional Arabic" w:hAnsi="Traditional Arabic"/>
          <w:sz w:val="32"/>
          <w:rtl/>
        </w:rPr>
        <w:t xml:space="preserve"> وتبين أيضا أنه لو كان المقدار هو الذات لم يجب أن تكون المقدرات متساويات فإن بينها اختلافاً في صفات ذاتيات لها وهي مختلفة في تلك الصفات الذاتيات وإن كانت مشتركة في أصل المقدار الذي جعله الذات</w:t>
      </w:r>
      <w:r w:rsidR="00CE45A2">
        <w:rPr>
          <w:rFonts w:ascii="Traditional Arabic" w:hAnsi="Traditional Arabic"/>
          <w:sz w:val="32"/>
          <w:rtl/>
        </w:rPr>
        <w:t xml:space="preserve"> ،</w:t>
      </w:r>
      <w:r>
        <w:rPr>
          <w:rFonts w:ascii="Traditional Arabic" w:hAnsi="Traditional Arabic"/>
          <w:sz w:val="32"/>
          <w:rtl/>
        </w:rPr>
        <w:t xml:space="preserve"> وغايتها أن تكون بمنزلة الأنواع المشتركة في الجنس المتمايزة بالفصول</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45B79">
        <w:rPr>
          <w:rFonts w:ascii="Traditional Arabic" w:hAnsi="Traditional Arabic" w:hint="cs"/>
          <w:sz w:val="32"/>
          <w:rtl/>
        </w:rPr>
        <w:t>[</w:t>
      </w:r>
      <w:r w:rsidR="00345B79" w:rsidRPr="00BD4408">
        <w:rPr>
          <w:rFonts w:ascii="Traditional Arabic" w:hAnsi="Traditional Arabic"/>
          <w:sz w:val="24"/>
          <w:szCs w:val="24"/>
          <w:rtl/>
        </w:rPr>
        <w:t>بيان تلبيس الجهمية 1/ 193 و1 /595. وانظر نحوه في 2/ 234</w:t>
      </w:r>
      <w:r w:rsidR="00345B79">
        <w:rPr>
          <w:rFonts w:ascii="Traditional Arabic" w:hAnsi="Traditional Arabic" w:hint="cs"/>
          <w:sz w:val="32"/>
          <w:rtl/>
        </w:rPr>
        <w:t>]</w:t>
      </w:r>
      <w:r>
        <w:rPr>
          <w:rFonts w:ascii="Traditional Arabic" w:hAnsi="Traditional Arabic"/>
          <w:sz w:val="32"/>
          <w:rtl/>
        </w:rPr>
        <w:t xml:space="preserve"> </w:t>
      </w:r>
      <w:r w:rsidR="00B86BA6">
        <w:rPr>
          <w:rFonts w:ascii="Traditional Arabic" w:hAnsi="Traditional Arabic" w:hint="cs"/>
          <w:sz w:val="32"/>
          <w:rtl/>
        </w:rPr>
        <w:t xml:space="preserve">، </w:t>
      </w:r>
      <w:r w:rsidRPr="00B86BA6">
        <w:rPr>
          <w:rFonts w:ascii="Traditional Arabic" w:hAnsi="Traditional Arabic"/>
          <w:b/>
          <w:bCs/>
          <w:sz w:val="32"/>
          <w:rtl/>
        </w:rPr>
        <w:t>جوابه من وجوه</w:t>
      </w:r>
      <w:r w:rsidR="00CE45A2" w:rsidRPr="00B86BA6">
        <w:rPr>
          <w:rFonts w:ascii="Traditional Arabic" w:hAnsi="Traditional Arabic"/>
          <w:b/>
          <w:bCs/>
          <w:sz w:val="32"/>
          <w:rtl/>
        </w:rPr>
        <w:t xml:space="preserve"> :</w:t>
      </w:r>
      <w:r>
        <w:rPr>
          <w:rFonts w:ascii="Traditional Arabic" w:hAnsi="Traditional Arabic"/>
          <w:sz w:val="32"/>
          <w:rtl/>
        </w:rPr>
        <w:t xml:space="preserve"> </w:t>
      </w:r>
      <w:r w:rsidR="00B86BA6">
        <w:rPr>
          <w:rFonts w:ascii="Traditional Arabic" w:hAnsi="Traditional Arabic" w:hint="cs"/>
          <w:sz w:val="32"/>
          <w:rtl/>
        </w:rPr>
        <w:t xml:space="preserve"> </w:t>
      </w:r>
      <w:r>
        <w:rPr>
          <w:rFonts w:ascii="Traditional Arabic" w:hAnsi="Traditional Arabic"/>
          <w:sz w:val="32"/>
          <w:rtl/>
        </w:rPr>
        <w:t>أولاً</w:t>
      </w:r>
      <w:r w:rsidR="00CE45A2">
        <w:rPr>
          <w:rFonts w:ascii="Traditional Arabic" w:hAnsi="Traditional Arabic"/>
          <w:sz w:val="32"/>
          <w:rtl/>
        </w:rPr>
        <w:t xml:space="preserve"> :</w:t>
      </w:r>
      <w:r>
        <w:rPr>
          <w:rFonts w:ascii="Traditional Arabic" w:hAnsi="Traditional Arabic"/>
          <w:sz w:val="32"/>
          <w:rtl/>
        </w:rPr>
        <w:t xml:space="preserve"> هذا اعتراض على بيان الملازمة فلو وفق في الاعتراض يكون قد وفق في الاعتراض على البيان وبقي أصل الدعوى مبني على تماثل الأجسام كما ذكر</w:t>
      </w:r>
      <w:r w:rsidR="00CE45A2">
        <w:rPr>
          <w:rFonts w:ascii="Traditional Arabic" w:hAnsi="Traditional Arabic"/>
          <w:sz w:val="32"/>
          <w:rtl/>
        </w:rPr>
        <w:t xml:space="preserve"> ،</w:t>
      </w:r>
      <w:r>
        <w:rPr>
          <w:rFonts w:ascii="Traditional Arabic" w:hAnsi="Traditional Arabic"/>
          <w:sz w:val="32"/>
          <w:rtl/>
        </w:rPr>
        <w:t xml:space="preserve">  وتماثل الأجسام صار في العلم الحديث حقيقة علمية لا يبطلها إبطال تقريرها بالفكر والنظر إذا سلمنا بتمام اعتراضه على التقرير</w:t>
      </w:r>
      <w:r w:rsidR="00CE45A2">
        <w:rPr>
          <w:rFonts w:ascii="Traditional Arabic" w:hAnsi="Traditional Arabic"/>
          <w:sz w:val="32"/>
          <w:rtl/>
        </w:rPr>
        <w:t xml:space="preserve"> ،</w:t>
      </w:r>
      <w:r>
        <w:rPr>
          <w:rFonts w:ascii="Traditional Arabic" w:hAnsi="Traditional Arabic"/>
          <w:sz w:val="32"/>
          <w:rtl/>
        </w:rPr>
        <w:t xml:space="preserve">  ثانياً</w:t>
      </w:r>
      <w:r w:rsidR="00CE45A2">
        <w:rPr>
          <w:rFonts w:ascii="Traditional Arabic" w:hAnsi="Traditional Arabic"/>
          <w:sz w:val="32"/>
          <w:rtl/>
        </w:rPr>
        <w:t xml:space="preserve"> :</w:t>
      </w:r>
      <w:r>
        <w:rPr>
          <w:rFonts w:ascii="Traditional Arabic" w:hAnsi="Traditional Arabic"/>
          <w:sz w:val="32"/>
          <w:rtl/>
        </w:rPr>
        <w:t xml:space="preserve"> حقيقة المقدر هو الذات التي لها قدر</w:t>
      </w:r>
      <w:r w:rsidR="00CE45A2">
        <w:rPr>
          <w:rFonts w:ascii="Traditional Arabic" w:hAnsi="Traditional Arabic"/>
          <w:sz w:val="32"/>
          <w:rtl/>
        </w:rPr>
        <w:t xml:space="preserve"> ،</w:t>
      </w:r>
      <w:r>
        <w:rPr>
          <w:rFonts w:ascii="Traditional Arabic" w:hAnsi="Traditional Arabic"/>
          <w:sz w:val="32"/>
          <w:rtl/>
        </w:rPr>
        <w:t xml:space="preserve">  وبيانه بأن يقال</w:t>
      </w:r>
      <w:r w:rsidR="00CE45A2">
        <w:rPr>
          <w:rFonts w:ascii="Traditional Arabic" w:hAnsi="Traditional Arabic"/>
          <w:sz w:val="32"/>
          <w:rtl/>
        </w:rPr>
        <w:t xml:space="preserve"> :</w:t>
      </w:r>
      <w:r>
        <w:rPr>
          <w:rFonts w:ascii="Traditional Arabic" w:hAnsi="Traditional Arabic"/>
          <w:sz w:val="32"/>
          <w:rtl/>
        </w:rPr>
        <w:t xml:space="preserve"> المقدر والقدر والمقدار لا بد أن يكون في هذه الجملة ما هو قائم بنفسه ويقوم به غيره</w:t>
      </w:r>
      <w:r w:rsidR="00CE45A2">
        <w:rPr>
          <w:rFonts w:ascii="Traditional Arabic" w:hAnsi="Traditional Arabic"/>
          <w:sz w:val="32"/>
          <w:rtl/>
        </w:rPr>
        <w:t xml:space="preserve"> ،</w:t>
      </w:r>
      <w:r>
        <w:rPr>
          <w:rFonts w:ascii="Traditional Arabic" w:hAnsi="Traditional Arabic"/>
          <w:sz w:val="32"/>
          <w:rtl/>
        </w:rPr>
        <w:t xml:space="preserve"> فأي واحد من هذه الجملة يقوم بنفسه وأيها يقوم بالآخر</w:t>
      </w:r>
      <w:r w:rsidR="00166ABB">
        <w:rPr>
          <w:rFonts w:ascii="Traditional Arabic" w:hAnsi="Traditional Arabic"/>
          <w:sz w:val="32"/>
          <w:rtl/>
        </w:rPr>
        <w:t xml:space="preserve"> ؟</w:t>
      </w:r>
      <w:r>
        <w:rPr>
          <w:rFonts w:ascii="Traditional Arabic" w:hAnsi="Traditional Arabic"/>
          <w:sz w:val="32"/>
          <w:rtl/>
        </w:rPr>
        <w:t xml:space="preserve"> أو نقول ما هو الموصوف وما هو الصفة من هؤلاء</w:t>
      </w:r>
      <w:r w:rsidR="00166ABB">
        <w:rPr>
          <w:rFonts w:ascii="Traditional Arabic" w:hAnsi="Traditional Arabic"/>
          <w:sz w:val="32"/>
          <w:rtl/>
        </w:rPr>
        <w:t xml:space="preserve"> ؟</w:t>
      </w:r>
      <w:r>
        <w:rPr>
          <w:rFonts w:ascii="Traditional Arabic" w:hAnsi="Traditional Arabic"/>
          <w:sz w:val="32"/>
          <w:rtl/>
        </w:rPr>
        <w:t xml:space="preserve"> والمطلوب أن القائم بنفسه منها له في نفسه الحجمية والمقدار وكل ذي قدر يشاركه بأن له ما له في نفسه الحجمية والمقدار</w:t>
      </w:r>
      <w:r w:rsidR="00CE45A2">
        <w:rPr>
          <w:rFonts w:ascii="Traditional Arabic" w:hAnsi="Traditional Arabic"/>
          <w:sz w:val="32"/>
          <w:rtl/>
        </w:rPr>
        <w:t xml:space="preserve"> ،</w:t>
      </w:r>
      <w:r>
        <w:rPr>
          <w:rFonts w:ascii="Traditional Arabic" w:hAnsi="Traditional Arabic"/>
          <w:sz w:val="32"/>
          <w:rtl/>
        </w:rPr>
        <w:t xml:space="preserve">  أو نقول</w:t>
      </w:r>
      <w:r w:rsidR="00CE45A2">
        <w:rPr>
          <w:rFonts w:ascii="Traditional Arabic" w:hAnsi="Traditional Arabic"/>
          <w:sz w:val="32"/>
          <w:rtl/>
        </w:rPr>
        <w:t xml:space="preserve"> :</w:t>
      </w:r>
      <w:r>
        <w:rPr>
          <w:rFonts w:ascii="Traditional Arabic" w:hAnsi="Traditional Arabic"/>
          <w:sz w:val="32"/>
          <w:rtl/>
        </w:rPr>
        <w:t xml:space="preserve"> هب أنا سلمنا أن المقدار صفة قائمة بالمقدر فنقول هذا الذي قامت به صفة المقدار هل هو قائم بنفسه أو قائم  بغيره لا يمكن أن يكون قائماً بغيره لأن القائم بغيره لا يقوم به قائم بغيره فلا بد أن يكون قائماً بنفسه فيكون له في نفسه الحجمية والتقدير</w:t>
      </w:r>
      <w:r w:rsidR="00CE45A2">
        <w:rPr>
          <w:rFonts w:ascii="Traditional Arabic" w:hAnsi="Traditional Arabic"/>
          <w:sz w:val="32"/>
          <w:rtl/>
        </w:rPr>
        <w:t xml:space="preserve"> ،</w:t>
      </w:r>
      <w:r>
        <w:rPr>
          <w:rFonts w:ascii="Traditional Arabic" w:hAnsi="Traditional Arabic"/>
          <w:sz w:val="32"/>
          <w:rtl/>
        </w:rPr>
        <w:t xml:space="preserve"> وكل مقدر لا بد أن يكون له مثل ذلك أعني ما له في نفسه الحجمية والتقدير أو ما تقوم به صفاته</w:t>
      </w:r>
      <w:r w:rsidR="00CE45A2">
        <w:rPr>
          <w:rFonts w:ascii="Traditional Arabic" w:hAnsi="Traditional Arabic"/>
          <w:sz w:val="32"/>
          <w:rtl/>
        </w:rPr>
        <w:t xml:space="preserve"> ،</w:t>
      </w:r>
      <w:r>
        <w:rPr>
          <w:rFonts w:ascii="Traditional Arabic" w:hAnsi="Traditional Arabic"/>
          <w:sz w:val="32"/>
          <w:rtl/>
        </w:rPr>
        <w:t xml:space="preserve">   ونخلص إلى أن كل مقدر يشارك كل مقدر في أن كلاً منهما له في نفسه ما تقوم به صفاته ولابد أن يكون هذا الذي تقوم به الصفات قائماً بنفسه وهو الذي عبرنا عنه بالذات</w:t>
      </w:r>
      <w:r w:rsidR="00CE45A2">
        <w:rPr>
          <w:rFonts w:ascii="Traditional Arabic" w:hAnsi="Traditional Arabic"/>
          <w:sz w:val="32"/>
          <w:rtl/>
        </w:rPr>
        <w:t xml:space="preserve"> ،</w:t>
      </w:r>
      <w:r>
        <w:rPr>
          <w:rFonts w:ascii="Traditional Arabic" w:hAnsi="Traditional Arabic"/>
          <w:sz w:val="32"/>
          <w:rtl/>
        </w:rPr>
        <w:t xml:space="preserve">  ثالثاً</w:t>
      </w:r>
      <w:r w:rsidR="00CE45A2">
        <w:rPr>
          <w:rFonts w:ascii="Traditional Arabic" w:hAnsi="Traditional Arabic"/>
          <w:sz w:val="32"/>
          <w:rtl/>
        </w:rPr>
        <w:t xml:space="preserve"> :</w:t>
      </w:r>
      <w:r>
        <w:rPr>
          <w:rFonts w:ascii="Traditional Arabic" w:hAnsi="Traditional Arabic"/>
          <w:sz w:val="32"/>
          <w:rtl/>
        </w:rPr>
        <w:t xml:space="preserve"> لو كان الباري سبحانه متحيزاً ولم يكن ما تحيز منه هو الذات لكان متحيزاً جزء ماهيته مادي متحيز</w:t>
      </w:r>
      <w:r w:rsidR="00CE45A2">
        <w:rPr>
          <w:rFonts w:ascii="Traditional Arabic" w:hAnsi="Traditional Arabic"/>
          <w:sz w:val="32"/>
          <w:rtl/>
        </w:rPr>
        <w:t xml:space="preserve"> ،</w:t>
      </w:r>
      <w:r>
        <w:rPr>
          <w:rFonts w:ascii="Traditional Arabic" w:hAnsi="Traditional Arabic"/>
          <w:sz w:val="32"/>
          <w:rtl/>
        </w:rPr>
        <w:t xml:space="preserve"> وهومحال</w:t>
      </w:r>
      <w:r w:rsidR="00CE45A2">
        <w:rPr>
          <w:rFonts w:ascii="Traditional Arabic" w:hAnsi="Traditional Arabic"/>
          <w:sz w:val="32"/>
          <w:rtl/>
        </w:rPr>
        <w:t xml:space="preserve"> ،</w:t>
      </w:r>
      <w:r>
        <w:rPr>
          <w:rFonts w:ascii="Traditional Arabic" w:hAnsi="Traditional Arabic"/>
          <w:sz w:val="32"/>
          <w:rtl/>
        </w:rPr>
        <w:t xml:space="preserve">  رابعاً</w:t>
      </w:r>
      <w:r w:rsidR="00CE45A2">
        <w:rPr>
          <w:rFonts w:ascii="Traditional Arabic" w:hAnsi="Traditional Arabic"/>
          <w:sz w:val="32"/>
          <w:rtl/>
        </w:rPr>
        <w:t xml:space="preserve"> :</w:t>
      </w:r>
      <w:r>
        <w:rPr>
          <w:rFonts w:ascii="Traditional Arabic" w:hAnsi="Traditional Arabic"/>
          <w:sz w:val="32"/>
          <w:rtl/>
        </w:rPr>
        <w:t xml:space="preserve"> إن استشهاد ابن تيمية رحمه الله بالآيات الكريمات هنا غير صحيح لأن كلامنا في معان اصطلاحية وما في الآيات من لفظ القدْر والقدَر والمقدار استعملها القرآن في معنى غير المعنى الاصطلاحي فتكون ألفاظ القرآن هنا مفسرة بنحوها من الآيات كقوله تعالى</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وكان أمر الله قدرا مقدوراً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45B79">
        <w:rPr>
          <w:rFonts w:ascii="Traditional Arabic" w:hAnsi="Traditional Arabic" w:hint="cs"/>
          <w:sz w:val="32"/>
          <w:rtl/>
        </w:rPr>
        <w:t>[</w:t>
      </w:r>
      <w:r w:rsidR="00345B79" w:rsidRPr="00BD4408">
        <w:rPr>
          <w:rFonts w:ascii="Traditional Arabic" w:hAnsi="Traditional Arabic"/>
          <w:sz w:val="24"/>
          <w:szCs w:val="24"/>
          <w:rtl/>
        </w:rPr>
        <w:t>الآية (38) من سورة الاحزاب.</w:t>
      </w:r>
      <w:r w:rsidR="00345B79">
        <w:rPr>
          <w:rFonts w:ascii="Traditional Arabic" w:hAnsi="Traditional Arabic" w:hint="cs"/>
          <w:sz w:val="32"/>
          <w:rtl/>
        </w:rPr>
        <w:t xml:space="preserve">] </w:t>
      </w:r>
      <w:r>
        <w:rPr>
          <w:rFonts w:ascii="Traditional Arabic" w:hAnsi="Traditional Arabic"/>
          <w:sz w:val="32"/>
          <w:rtl/>
        </w:rPr>
        <w:t>قال الراغب</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ومقدار الشيء للشيء المقدر له وبه وقتاً كان أو زماناً أو غيرهما قال تعالى " في يوم كان مقداره خمسين ألف سنة"</w:t>
      </w:r>
      <w:r w:rsidR="00166ABB">
        <w:rPr>
          <w:rFonts w:ascii="Traditional Arabic" w:hAnsi="Traditional Arabic"/>
          <w:sz w:val="32"/>
          <w:vertAlign w:val="superscript"/>
          <w:rtl/>
        </w:rPr>
        <w:t xml:space="preserve"> </w:t>
      </w:r>
      <w:r w:rsidR="00345B79">
        <w:rPr>
          <w:rFonts w:ascii="Traditional Arabic" w:hAnsi="Traditional Arabic" w:hint="cs"/>
          <w:sz w:val="32"/>
          <w:rtl/>
        </w:rPr>
        <w:t>[</w:t>
      </w:r>
      <w:r w:rsidR="00345B79" w:rsidRPr="00BD4408">
        <w:rPr>
          <w:rFonts w:ascii="Traditional Arabic" w:hAnsi="Traditional Arabic"/>
          <w:sz w:val="24"/>
          <w:szCs w:val="24"/>
          <w:rtl/>
        </w:rPr>
        <w:t>الآية (4) من سورة المعارج</w:t>
      </w:r>
      <w:r w:rsidR="00345B79">
        <w:rPr>
          <w:rFonts w:ascii="Traditional Arabic" w:hAnsi="Traditional Arabic" w:hint="cs"/>
          <w:sz w:val="32"/>
          <w:rtl/>
        </w:rPr>
        <w:t>] [</w:t>
      </w:r>
      <w:r w:rsidR="00345B79" w:rsidRPr="00BD4408">
        <w:rPr>
          <w:rFonts w:ascii="Traditional Arabic" w:hAnsi="Traditional Arabic"/>
          <w:sz w:val="24"/>
          <w:szCs w:val="24"/>
          <w:rtl/>
        </w:rPr>
        <w:t>المفردات في غريب القرآن 396</w:t>
      </w:r>
      <w:r w:rsidR="00345B79">
        <w:rPr>
          <w:rFonts w:ascii="Traditional Arabic" w:hAnsi="Traditional Arabic" w:hint="cs"/>
          <w:sz w:val="32"/>
          <w:rtl/>
        </w:rPr>
        <w:t xml:space="preserve">] </w:t>
      </w:r>
      <w:r>
        <w:rPr>
          <w:rFonts w:ascii="Traditional Arabic" w:hAnsi="Traditional Arabic"/>
          <w:sz w:val="32"/>
          <w:rtl/>
        </w:rPr>
        <w:t>وقال القرطبي في تفسير قوله تعالى</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"ومن يتق الله يجعل له مخرجا ويرزقه من حيث لا يحتسب  ومن يتوكل على الله فهو حسبه إن الله بالغ أمره قد جعل الله لكل شيء قدرا"</w:t>
      </w:r>
      <w:r w:rsidR="00166ABB">
        <w:rPr>
          <w:rFonts w:ascii="Traditional Arabic" w:hAnsi="Traditional Arabic"/>
          <w:sz w:val="32"/>
          <w:vertAlign w:val="superscript"/>
          <w:rtl/>
        </w:rPr>
        <w:t xml:space="preserve"> </w:t>
      </w:r>
      <w:r w:rsidR="00345B79">
        <w:rPr>
          <w:rFonts w:ascii="Traditional Arabic" w:hAnsi="Traditional Arabic" w:hint="cs"/>
          <w:sz w:val="32"/>
          <w:rtl/>
        </w:rPr>
        <w:t>[</w:t>
      </w:r>
      <w:r w:rsidR="00345B79" w:rsidRPr="00BD4408">
        <w:rPr>
          <w:rFonts w:ascii="Traditional Arabic" w:hAnsi="Traditional Arabic"/>
          <w:sz w:val="24"/>
          <w:szCs w:val="24"/>
          <w:rtl/>
        </w:rPr>
        <w:t>الآية (3) من سورة الطلاق.</w:t>
      </w:r>
      <w:r w:rsidR="00345B79">
        <w:rPr>
          <w:rFonts w:ascii="Traditional Arabic" w:hAnsi="Traditional Arabic" w:hint="cs"/>
          <w:sz w:val="32"/>
          <w:rtl/>
        </w:rPr>
        <w:t xml:space="preserve">] </w:t>
      </w:r>
      <w:r>
        <w:rPr>
          <w:rFonts w:ascii="Traditional Arabic" w:hAnsi="Traditional Arabic"/>
          <w:sz w:val="32"/>
          <w:rtl/>
        </w:rPr>
        <w:t>أي لكل شيء من الشدة والرخاء أجلاً ينتهي إليه</w:t>
      </w:r>
      <w:r w:rsidR="00CE45A2">
        <w:rPr>
          <w:rFonts w:ascii="Traditional Arabic" w:hAnsi="Traditional Arabic"/>
          <w:sz w:val="32"/>
          <w:rtl/>
        </w:rPr>
        <w:t xml:space="preserve"> ،</w:t>
      </w:r>
      <w:r>
        <w:rPr>
          <w:rFonts w:ascii="Traditional Arabic" w:hAnsi="Traditional Arabic"/>
          <w:sz w:val="32"/>
          <w:rtl/>
        </w:rPr>
        <w:t xml:space="preserve"> وقيل تقديراً</w:t>
      </w:r>
      <w:r w:rsidR="00CE45A2">
        <w:rPr>
          <w:rFonts w:ascii="Traditional Arabic" w:hAnsi="Traditional Arabic"/>
          <w:sz w:val="32"/>
          <w:rtl/>
        </w:rPr>
        <w:t xml:space="preserve"> ،</w:t>
      </w:r>
      <w:r>
        <w:rPr>
          <w:rFonts w:ascii="Traditional Arabic" w:hAnsi="Traditional Arabic"/>
          <w:sz w:val="32"/>
          <w:rtl/>
        </w:rPr>
        <w:t xml:space="preserve">  وقال السدي</w:t>
      </w:r>
      <w:r w:rsidR="00CE45A2">
        <w:rPr>
          <w:rFonts w:ascii="Traditional Arabic" w:hAnsi="Traditional Arabic"/>
          <w:sz w:val="32"/>
          <w:rtl/>
        </w:rPr>
        <w:t xml:space="preserve"> :</w:t>
      </w:r>
      <w:r>
        <w:rPr>
          <w:rFonts w:ascii="Traditional Arabic" w:hAnsi="Traditional Arabic"/>
          <w:sz w:val="32"/>
          <w:rtl/>
        </w:rPr>
        <w:t xml:space="preserve"> هو قدرالحيض في الأجل والعدة</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45B79">
        <w:rPr>
          <w:rFonts w:ascii="Traditional Arabic" w:hAnsi="Traditional Arabic" w:hint="cs"/>
          <w:sz w:val="32"/>
          <w:rtl/>
        </w:rPr>
        <w:t>[</w:t>
      </w:r>
      <w:r w:rsidR="00345B79" w:rsidRPr="00BD4408">
        <w:rPr>
          <w:rFonts w:ascii="Traditional Arabic" w:hAnsi="Traditional Arabic"/>
          <w:sz w:val="24"/>
          <w:szCs w:val="24"/>
          <w:rtl/>
        </w:rPr>
        <w:t>تفسير القرطبي 18/ 161 وانظر نحوه في  تفسير البيضاوي 5/350</w:t>
      </w:r>
      <w:r w:rsidR="00345B79">
        <w:rPr>
          <w:rFonts w:ascii="Traditional Arabic" w:hAnsi="Traditional Arabic" w:hint="cs"/>
          <w:sz w:val="32"/>
          <w:rtl/>
        </w:rPr>
        <w:t xml:space="preserve">] </w:t>
      </w:r>
      <w:r>
        <w:rPr>
          <w:rFonts w:ascii="Traditional Arabic" w:hAnsi="Traditional Arabic"/>
          <w:sz w:val="32"/>
          <w:rtl/>
        </w:rPr>
        <w:t>وقال البيضاوي</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 وكل شيء عنده بمقدار"</w:t>
      </w:r>
      <w:r w:rsidR="00CE45A2">
        <w:rPr>
          <w:rFonts w:ascii="Traditional Arabic" w:hAnsi="Traditional Arabic"/>
          <w:sz w:val="32"/>
          <w:vertAlign w:val="superscript"/>
          <w:rtl/>
        </w:rPr>
        <w:t>:</w:t>
      </w:r>
      <w:r>
        <w:rPr>
          <w:rFonts w:ascii="Traditional Arabic" w:hAnsi="Traditional Arabic"/>
          <w:sz w:val="32"/>
          <w:rtl/>
        </w:rPr>
        <w:t xml:space="preserve"> </w:t>
      </w:r>
      <w:r w:rsidR="00345B79">
        <w:rPr>
          <w:rFonts w:ascii="Traditional Arabic" w:hAnsi="Traditional Arabic" w:hint="cs"/>
          <w:sz w:val="32"/>
          <w:rtl/>
        </w:rPr>
        <w:t>[</w:t>
      </w:r>
      <w:r w:rsidR="00345B79" w:rsidRPr="00BD4408">
        <w:rPr>
          <w:rFonts w:ascii="Traditional Arabic" w:hAnsi="Traditional Arabic"/>
          <w:sz w:val="24"/>
          <w:szCs w:val="24"/>
          <w:rtl/>
        </w:rPr>
        <w:t>الآية (8) من سورة الرعد.</w:t>
      </w:r>
      <w:r w:rsidR="00345B79">
        <w:rPr>
          <w:rFonts w:ascii="Traditional Arabic" w:hAnsi="Traditional Arabic" w:hint="cs"/>
          <w:sz w:val="32"/>
          <w:rtl/>
        </w:rPr>
        <w:t xml:space="preserve">] </w:t>
      </w:r>
      <w:r>
        <w:rPr>
          <w:rFonts w:ascii="Traditional Arabic" w:hAnsi="Traditional Arabic"/>
          <w:sz w:val="32"/>
          <w:rtl/>
        </w:rPr>
        <w:t>بقدر لا يجاوزه ولا ينقص عنه كقوله تعالى</w:t>
      </w:r>
      <w:r w:rsidR="00CE45A2">
        <w:rPr>
          <w:rFonts w:ascii="Traditional Arabic" w:hAnsi="Traditional Arabic"/>
          <w:sz w:val="32"/>
          <w:rtl/>
        </w:rPr>
        <w:t xml:space="preserve"> :</w:t>
      </w:r>
      <w:r>
        <w:rPr>
          <w:rFonts w:ascii="Traditional Arabic" w:hAnsi="Traditional Arabic"/>
          <w:sz w:val="32"/>
          <w:rtl/>
        </w:rPr>
        <w:t xml:space="preserve"> " إنا كل شيء خلقناه بقدر"</w:t>
      </w:r>
      <w:r w:rsidR="00166ABB">
        <w:rPr>
          <w:rFonts w:ascii="Traditional Arabic" w:hAnsi="Traditional Arabic"/>
          <w:sz w:val="32"/>
          <w:vertAlign w:val="superscript"/>
          <w:rtl/>
        </w:rPr>
        <w:t xml:space="preserve"> </w:t>
      </w:r>
      <w:r w:rsidR="00345B79">
        <w:rPr>
          <w:rFonts w:ascii="Traditional Arabic" w:hAnsi="Traditional Arabic" w:hint="cs"/>
          <w:sz w:val="32"/>
          <w:rtl/>
        </w:rPr>
        <w:t>[</w:t>
      </w:r>
      <w:r w:rsidR="00345B79" w:rsidRPr="00BD4408">
        <w:rPr>
          <w:rFonts w:ascii="Traditional Arabic" w:hAnsi="Traditional Arabic"/>
          <w:sz w:val="24"/>
          <w:szCs w:val="24"/>
          <w:rtl/>
        </w:rPr>
        <w:t>الآية (49) من سورة  القمر.</w:t>
      </w:r>
      <w:r w:rsidR="00345B79">
        <w:rPr>
          <w:rFonts w:ascii="Traditional Arabic" w:hAnsi="Traditional Arabic" w:hint="cs"/>
          <w:sz w:val="32"/>
          <w:rtl/>
        </w:rPr>
        <w:t xml:space="preserve">] </w:t>
      </w:r>
      <w:r>
        <w:rPr>
          <w:rFonts w:ascii="Traditional Arabic" w:hAnsi="Traditional Arabic"/>
          <w:sz w:val="32"/>
          <w:rtl/>
        </w:rPr>
        <w:t>فإنه تعالى خص كل حادث بوقت وحال معينين</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45B79">
        <w:rPr>
          <w:rFonts w:ascii="Traditional Arabic" w:hAnsi="Traditional Arabic" w:hint="cs"/>
          <w:sz w:val="32"/>
          <w:rtl/>
        </w:rPr>
        <w:t>[</w:t>
      </w:r>
      <w:r w:rsidR="00345B79" w:rsidRPr="00BD4408">
        <w:rPr>
          <w:rFonts w:ascii="Traditional Arabic" w:hAnsi="Traditional Arabic"/>
          <w:sz w:val="24"/>
          <w:szCs w:val="24"/>
          <w:rtl/>
        </w:rPr>
        <w:t>تفسيره 3 /320</w:t>
      </w:r>
      <w:r w:rsidR="00345B79">
        <w:rPr>
          <w:rFonts w:ascii="Traditional Arabic" w:hAnsi="Traditional Arabic" w:hint="cs"/>
          <w:sz w:val="32"/>
          <w:rtl/>
        </w:rPr>
        <w:t xml:space="preserve">] </w:t>
      </w:r>
      <w:r>
        <w:rPr>
          <w:rFonts w:ascii="Traditional Arabic" w:hAnsi="Traditional Arabic"/>
          <w:sz w:val="32"/>
          <w:rtl/>
        </w:rPr>
        <w:t>وأين هذا من المقدار الاصطلاحي المتعلق بالحجمية والجسمية</w:t>
      </w:r>
      <w:r w:rsidR="00166ABB">
        <w:rPr>
          <w:rFonts w:ascii="Traditional Arabic" w:hAnsi="Traditional Arabic"/>
          <w:sz w:val="32"/>
          <w:rtl/>
        </w:rPr>
        <w:t xml:space="preserve"> ؟</w:t>
      </w:r>
      <w:r w:rsidR="00B86BA6">
        <w:rPr>
          <w:rFonts w:ascii="Traditional Arabic" w:hAnsi="Traditional Arabic" w:hint="cs"/>
          <w:sz w:val="32"/>
          <w:rtl/>
        </w:rPr>
        <w:t xml:space="preserve"> </w:t>
      </w:r>
      <w:r>
        <w:rPr>
          <w:rFonts w:ascii="Traditional Arabic" w:hAnsi="Traditional Arabic"/>
          <w:sz w:val="32"/>
          <w:rtl/>
        </w:rPr>
        <w:t>خامساً</w:t>
      </w:r>
      <w:r w:rsidR="00CE45A2">
        <w:rPr>
          <w:rFonts w:ascii="Traditional Arabic" w:hAnsi="Traditional Arabic"/>
          <w:sz w:val="32"/>
          <w:rtl/>
        </w:rPr>
        <w:t xml:space="preserve"> :</w:t>
      </w:r>
      <w:r>
        <w:rPr>
          <w:rFonts w:ascii="Traditional Arabic" w:hAnsi="Traditional Arabic"/>
          <w:sz w:val="32"/>
          <w:rtl/>
        </w:rPr>
        <w:t>قوله</w:t>
      </w:r>
      <w:r w:rsidR="00166ABB">
        <w:rPr>
          <w:rFonts w:ascii="Traditional Arabic" w:hAnsi="Traditional Arabic"/>
          <w:sz w:val="32"/>
          <w:rtl/>
        </w:rPr>
        <w:t xml:space="preserve"> ( </w:t>
      </w:r>
      <w:r>
        <w:rPr>
          <w:rFonts w:ascii="Traditional Arabic" w:hAnsi="Traditional Arabic"/>
          <w:sz w:val="32"/>
          <w:rtl/>
        </w:rPr>
        <w:t>وتبين أيضا أنه لو كان المقدار هو الذات لم يجب أن تكون المقدرات متساويات</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وغايتها أن تكون بمنزلة الأنواع المشتركة في الجنس المتمايزة بالفصول</w:t>
      </w:r>
      <w:r w:rsidR="00166ABB">
        <w:rPr>
          <w:rFonts w:ascii="Traditional Arabic" w:hAnsi="Traditional Arabic"/>
          <w:sz w:val="32"/>
          <w:rtl/>
        </w:rPr>
        <w:t xml:space="preserve"> ) </w:t>
      </w:r>
      <w:r w:rsidR="00B86BA6">
        <w:rPr>
          <w:rFonts w:ascii="Traditional Arabic" w:hAnsi="Traditional Arabic" w:hint="cs"/>
          <w:sz w:val="32"/>
          <w:rtl/>
        </w:rPr>
        <w:t xml:space="preserve">، </w:t>
      </w:r>
      <w:r>
        <w:rPr>
          <w:rFonts w:ascii="Traditional Arabic" w:hAnsi="Traditional Arabic"/>
          <w:sz w:val="32"/>
          <w:rtl/>
        </w:rPr>
        <w:t>وهذا متوقف على إثبات ذاتي لجسم لا يشاركه فيه جسم آخر وقد سبق أن الجسم له صفات ذاتية يشاركه فيها كل جسم وهذا ما سميناه الاشتراك في تمام الماهية وهو التماثل كما ذكر</w:t>
      </w:r>
      <w:r w:rsidR="00CE45A2">
        <w:rPr>
          <w:rFonts w:ascii="Traditional Arabic" w:hAnsi="Traditional Arabic"/>
          <w:sz w:val="32"/>
          <w:rtl/>
        </w:rPr>
        <w:t xml:space="preserve"> ،</w:t>
      </w:r>
      <w:r>
        <w:rPr>
          <w:rFonts w:ascii="Traditional Arabic" w:hAnsi="Traditional Arabic"/>
          <w:sz w:val="32"/>
          <w:rtl/>
        </w:rPr>
        <w:t xml:space="preserve"> وهنا نشير إلى أن ما وقع به ابن تيمية رحمه الله  في اعتراضه على أدلة التنزيه</w:t>
      </w:r>
      <w:r w:rsidR="00CE45A2">
        <w:rPr>
          <w:rFonts w:ascii="Traditional Arabic" w:hAnsi="Traditional Arabic"/>
          <w:sz w:val="32"/>
          <w:rtl/>
        </w:rPr>
        <w:t xml:space="preserve"> ،</w:t>
      </w:r>
      <w:r>
        <w:rPr>
          <w:rFonts w:ascii="Traditional Arabic" w:hAnsi="Traditional Arabic"/>
          <w:sz w:val="32"/>
          <w:rtl/>
        </w:rPr>
        <w:t xml:space="preserve">  فقد أراد هنا  أن يتخلص من التزام المشاركة في تمام الماهية</w:t>
      </w:r>
      <w:r w:rsidR="00CE45A2">
        <w:rPr>
          <w:rFonts w:ascii="Traditional Arabic" w:hAnsi="Traditional Arabic"/>
          <w:sz w:val="32"/>
          <w:rtl/>
        </w:rPr>
        <w:t xml:space="preserve"> ،</w:t>
      </w:r>
      <w:r>
        <w:rPr>
          <w:rFonts w:ascii="Traditional Arabic" w:hAnsi="Traditional Arabic"/>
          <w:sz w:val="32"/>
          <w:rtl/>
        </w:rPr>
        <w:t xml:space="preserve"> ولم يتوصل إلى ذلك إلا مع السكوت عل التزام إثبات المقدار والتحيز وأنه مشترك بين الخالق والمخلوق</w:t>
      </w:r>
      <w:r w:rsidR="00CE45A2">
        <w:rPr>
          <w:rFonts w:ascii="Traditional Arabic" w:hAnsi="Traditional Arabic"/>
          <w:sz w:val="32"/>
          <w:rtl/>
        </w:rPr>
        <w:t xml:space="preserve"> ،</w:t>
      </w:r>
      <w:r>
        <w:rPr>
          <w:rFonts w:ascii="Traditional Arabic" w:hAnsi="Traditional Arabic"/>
          <w:sz w:val="32"/>
          <w:rtl/>
        </w:rPr>
        <w:t xml:space="preserve"> فماذا حقق بهذا الاعتراض غير هذا الإثبات مع المنازعة في كونه تمام الماهية! فعلى أقل تقدير لم يتخلص من شيء لأن الاستراك في هذا القدر يستلزم الاشتراك في الحدوث أو القدم حتى على أصله الذي سلم به إذ قال" لو قُدر أنه ماثل شيئاً في شيء من الأشياء للزم اشتراكهما فيما يجب ويجوز ويمتنع على ذلك الشيء</w:t>
      </w:r>
      <w:r w:rsidR="00CE45A2">
        <w:rPr>
          <w:rFonts w:ascii="Traditional Arabic" w:hAnsi="Traditional Arabic"/>
          <w:sz w:val="32"/>
          <w:rtl/>
        </w:rPr>
        <w:t xml:space="preserve"> ،</w:t>
      </w:r>
      <w:r>
        <w:rPr>
          <w:rFonts w:ascii="Traditional Arabic" w:hAnsi="Traditional Arabic"/>
          <w:sz w:val="32"/>
          <w:rtl/>
        </w:rPr>
        <w:t xml:space="preserve">  وسوف يأتي بعد قليل</w:t>
      </w:r>
      <w:r w:rsidR="00B86BA6">
        <w:rPr>
          <w:rFonts w:ascii="Traditional Arabic" w:hAnsi="Traditional Arabic" w:hint="cs"/>
          <w:sz w:val="32"/>
          <w:rtl/>
        </w:rPr>
        <w:t xml:space="preserve"> ، </w:t>
      </w:r>
      <w:r>
        <w:rPr>
          <w:rFonts w:ascii="Traditional Arabic" w:hAnsi="Traditional Arabic"/>
          <w:sz w:val="32"/>
          <w:rtl/>
        </w:rPr>
        <w:t>هب أنا سلمنا أن الباري يشارك المتحيزات في التحيز تعالى عن ذلك علوا كبيراً</w:t>
      </w:r>
      <w:r w:rsidR="00CE45A2">
        <w:rPr>
          <w:rFonts w:ascii="Traditional Arabic" w:hAnsi="Traditional Arabic"/>
          <w:sz w:val="32"/>
          <w:rtl/>
        </w:rPr>
        <w:t xml:space="preserve"> ،</w:t>
      </w:r>
      <w:r>
        <w:rPr>
          <w:rFonts w:ascii="Traditional Arabic" w:hAnsi="Traditional Arabic"/>
          <w:sz w:val="32"/>
          <w:rtl/>
        </w:rPr>
        <w:t xml:space="preserve">  وهذا الاشتراك اشتراك في جزء الماهية وليس في تمامها</w:t>
      </w:r>
      <w:r w:rsidR="00CE45A2">
        <w:rPr>
          <w:rFonts w:ascii="Traditional Arabic" w:hAnsi="Traditional Arabic"/>
          <w:sz w:val="32"/>
          <w:rtl/>
        </w:rPr>
        <w:t xml:space="preserve"> ،</w:t>
      </w:r>
      <w:r>
        <w:rPr>
          <w:rFonts w:ascii="Traditional Arabic" w:hAnsi="Traditional Arabic"/>
          <w:sz w:val="32"/>
          <w:rtl/>
        </w:rPr>
        <w:t xml:space="preserve"> ولكن هذا يقتضي أن يكون المخلوق مشاركاً للخالق في جزء ماهيته فيكون الخالق مع المخلوق بمنزلة الأنواع المشتركة في الجنس ثم تتمايز بالفصول كما نص على ذلك</w:t>
      </w:r>
      <w:r w:rsidR="00166ABB">
        <w:rPr>
          <w:rFonts w:ascii="Traditional Arabic" w:hAnsi="Traditional Arabic"/>
          <w:sz w:val="32"/>
          <w:rtl/>
        </w:rPr>
        <w:t xml:space="preserve"> ؟</w:t>
      </w:r>
      <w:r>
        <w:rPr>
          <w:rFonts w:ascii="Traditional Arabic" w:hAnsi="Traditional Arabic"/>
          <w:sz w:val="32"/>
          <w:rtl/>
        </w:rPr>
        <w:t xml:space="preserve"> فإن لم يكن التشبيه بإثبات الاشتراك بين الخالق والمخلوق في جزء الماهية فبأي شيء يكون</w:t>
      </w:r>
      <w:r w:rsidR="00166ABB">
        <w:rPr>
          <w:rFonts w:ascii="Traditional Arabic" w:hAnsi="Traditional Arabic"/>
          <w:sz w:val="32"/>
          <w:rtl/>
        </w:rPr>
        <w:t xml:space="preserve"> ؟</w:t>
      </w:r>
      <w:r>
        <w:rPr>
          <w:rFonts w:ascii="Traditional Arabic" w:hAnsi="Traditional Arabic"/>
          <w:sz w:val="32"/>
          <w:rtl/>
        </w:rPr>
        <w:t xml:space="preserve"> وكيف يستقيم قوله تعالى"ليس كمثله شيء" مع عدِّ الباري مشاركاً للمخلوق في جزء ماهيته</w:t>
      </w:r>
      <w:r w:rsidR="00166ABB">
        <w:rPr>
          <w:rFonts w:ascii="Traditional Arabic" w:hAnsi="Traditional Arabic"/>
          <w:sz w:val="32"/>
          <w:rtl/>
        </w:rPr>
        <w:t xml:space="preserve"> ؟</w:t>
      </w:r>
      <w:r>
        <w:rPr>
          <w:rFonts w:ascii="Traditional Arabic" w:hAnsi="Traditional Arabic"/>
          <w:sz w:val="32"/>
          <w:rtl/>
        </w:rPr>
        <w:t xml:space="preserve"> وكيف يمكن لابن تيمية إنكار ما ينسبه إلى المنزهين من إدخال الباري سبحانه مع مخلوقاته تحت قضية كلية إذا كان قد أدخل الباري مع المخلوق تحت جنس واحد</w:t>
      </w:r>
      <w:r w:rsidR="00166ABB">
        <w:rPr>
          <w:rFonts w:ascii="Traditional Arabic" w:hAnsi="Traditional Arabic"/>
          <w:sz w:val="32"/>
          <w:rtl/>
        </w:rPr>
        <w:t xml:space="preserve"> ؟</w:t>
      </w:r>
      <w:r>
        <w:rPr>
          <w:rFonts w:ascii="Traditional Arabic" w:hAnsi="Traditional Arabic"/>
          <w:sz w:val="32"/>
          <w:rtl/>
        </w:rPr>
        <w:t xml:space="preserve"> سادساً</w:t>
      </w:r>
      <w:r w:rsidR="00CE45A2">
        <w:rPr>
          <w:rFonts w:ascii="Traditional Arabic" w:hAnsi="Traditional Arabic"/>
          <w:sz w:val="32"/>
          <w:rtl/>
        </w:rPr>
        <w:t xml:space="preserve"> :</w:t>
      </w:r>
      <w:r>
        <w:rPr>
          <w:rFonts w:ascii="Traditional Arabic" w:hAnsi="Traditional Arabic"/>
          <w:sz w:val="32"/>
          <w:rtl/>
        </w:rPr>
        <w:t xml:space="preserve"> إن ابن تيمية رحمه الله وإن عدَّ المقدار من الصفات هنا فقد ذكر في غير هذا الموضع ما يفرق به بين سائر الصفات وحدود المقدار ونهايته وما يشير إلى علاقته بالذات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الحيز الذي هو داخل في المتحيز الذي هو حدوده وجوانبه ونواحيه ونهاياته أبلغ في لزومه لذاته من بعض الصفات كالسمع والبصر والقدرة وغير ذلك</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45B79">
        <w:rPr>
          <w:rFonts w:ascii="Traditional Arabic" w:hAnsi="Traditional Arabic" w:hint="cs"/>
          <w:sz w:val="32"/>
          <w:rtl/>
        </w:rPr>
        <w:t>[</w:t>
      </w:r>
      <w:r w:rsidR="00345B79" w:rsidRPr="00BD4408">
        <w:rPr>
          <w:rFonts w:ascii="Traditional Arabic" w:hAnsi="Traditional Arabic"/>
          <w:sz w:val="24"/>
          <w:szCs w:val="24"/>
          <w:rtl/>
        </w:rPr>
        <w:t>بيان تلبيس الجهمية2/240</w:t>
      </w:r>
      <w:r w:rsidR="00345B79">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بل صرح ابن تيمية أنه بعض المتحيز وأنه منه</w:t>
      </w:r>
      <w:r w:rsidR="00166ABB">
        <w:rPr>
          <w:rFonts w:ascii="Traditional Arabic" w:hAnsi="Traditional Arabic"/>
          <w:sz w:val="32"/>
          <w:vertAlign w:val="superscript"/>
          <w:rtl/>
        </w:rPr>
        <w:t xml:space="preserve"> </w:t>
      </w:r>
      <w:r w:rsidR="00345B79">
        <w:rPr>
          <w:rFonts w:ascii="Traditional Arabic" w:hAnsi="Traditional Arabic" w:hint="cs"/>
          <w:sz w:val="32"/>
          <w:rtl/>
        </w:rPr>
        <w:t>[</w:t>
      </w:r>
      <w:r w:rsidR="00345B79" w:rsidRPr="00BD4408">
        <w:rPr>
          <w:rFonts w:ascii="Traditional Arabic" w:hAnsi="Traditional Arabic"/>
          <w:sz w:val="24"/>
          <w:szCs w:val="24"/>
          <w:rtl/>
        </w:rPr>
        <w:t>سيأتي نقل كلامه وبيان ما فيه مطولاً</w:t>
      </w:r>
      <w:r w:rsidR="00345B79">
        <w:rPr>
          <w:rFonts w:ascii="Traditional Arabic" w:hAnsi="Traditional Arabic" w:hint="cs"/>
          <w:sz w:val="32"/>
          <w:rtl/>
        </w:rPr>
        <w:t>]</w:t>
      </w:r>
      <w:r w:rsidR="00DC1836">
        <w:rPr>
          <w:rFonts w:ascii="Traditional Arabic" w:hAnsi="Traditional Arabic" w:hint="cs"/>
          <w:sz w:val="32"/>
          <w:rtl/>
        </w:rPr>
        <w:t xml:space="preserve"> ، </w:t>
      </w:r>
      <w:bookmarkStart w:id="381" w:name="_Toc112603739"/>
      <w:bookmarkStart w:id="382" w:name="_Toc112603951"/>
      <w:bookmarkStart w:id="383" w:name="_Toc112665011"/>
    </w:p>
    <w:p w:rsidR="00DC1836" w:rsidRDefault="00BE5A77" w:rsidP="00336F57">
      <w:pPr>
        <w:pBdr>
          <w:bottom w:val="dotted" w:sz="24" w:space="0" w:color="auto"/>
        </w:pBdr>
        <w:ind w:left="-46"/>
        <w:jc w:val="both"/>
        <w:rPr>
          <w:rFonts w:ascii="Traditional Arabic" w:hAnsi="Traditional Arabic"/>
          <w:b/>
          <w:bCs/>
          <w:sz w:val="32"/>
          <w:rtl/>
        </w:rPr>
      </w:pPr>
      <w:r w:rsidRPr="00B86BA6">
        <w:rPr>
          <w:rFonts w:ascii="Traditional Arabic" w:hAnsi="Traditional Arabic"/>
          <w:b/>
          <w:bCs/>
          <w:sz w:val="32"/>
          <w:rtl/>
        </w:rPr>
        <w:t>اعتراض آخر وجوابه</w:t>
      </w:r>
      <w:r w:rsidR="00CE45A2" w:rsidRPr="00B86BA6">
        <w:rPr>
          <w:rFonts w:ascii="Traditional Arabic" w:hAnsi="Traditional Arabic"/>
          <w:b/>
          <w:bCs/>
          <w:sz w:val="32"/>
          <w:rtl/>
        </w:rPr>
        <w:t xml:space="preserve"> :</w:t>
      </w:r>
      <w:bookmarkEnd w:id="381"/>
      <w:bookmarkEnd w:id="382"/>
      <w:bookmarkEnd w:id="383"/>
      <w:r w:rsidR="00B86BA6">
        <w:rPr>
          <w:rFonts w:ascii="Traditional Arabic" w:hAnsi="Traditional Arabic" w:hint="cs"/>
          <w:b/>
          <w:bCs/>
          <w:sz w:val="32"/>
          <w:rtl/>
        </w:rPr>
        <w:t xml:space="preserve">  </w:t>
      </w:r>
      <w:r>
        <w:rPr>
          <w:rFonts w:ascii="Traditional Arabic" w:hAnsi="Traditional Arabic"/>
          <w:sz w:val="32"/>
          <w:rtl/>
        </w:rPr>
        <w:t>اعترض رحمه الله على امتناع أن تكون ذات الله تعالى مساوية لذوات الأجسام في تمام الماهية إذا اعتمدنا على المنع بأن من حكم المتماثلين الاستواء في جميع اللوازم وهو محال</w:t>
      </w:r>
      <w:r w:rsidR="00CE45A2">
        <w:rPr>
          <w:rFonts w:ascii="Traditional Arabic" w:hAnsi="Traditional Arabic"/>
          <w:sz w:val="32"/>
          <w:rtl/>
        </w:rPr>
        <w:t xml:space="preserve"> ،</w:t>
      </w:r>
      <w:r>
        <w:rPr>
          <w:rFonts w:ascii="Traditional Arabic" w:hAnsi="Traditional Arabic"/>
          <w:sz w:val="32"/>
          <w:rtl/>
        </w:rPr>
        <w:t xml:space="preserve">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فإن قيل إن الشيء إذا شابه غيره من وجه جاز عليه من ذلك الوجه أو وجب له ما وجب له وامتنع عليه ما امتنع عليه</w:t>
      </w:r>
      <w:r w:rsidR="00CE45A2">
        <w:rPr>
          <w:rFonts w:ascii="Traditional Arabic" w:hAnsi="Traditional Arabic"/>
          <w:sz w:val="32"/>
          <w:rtl/>
        </w:rPr>
        <w:t xml:space="preserve"> ،</w:t>
      </w:r>
      <w:r>
        <w:rPr>
          <w:rFonts w:ascii="Traditional Arabic" w:hAnsi="Traditional Arabic"/>
          <w:sz w:val="32"/>
          <w:rtl/>
        </w:rPr>
        <w:t xml:space="preserve">  قيل هب أن الأمر كذلك</w:t>
      </w:r>
      <w:r w:rsidR="00CE45A2">
        <w:rPr>
          <w:rFonts w:ascii="Traditional Arabic" w:hAnsi="Traditional Arabic"/>
          <w:sz w:val="32"/>
          <w:rtl/>
        </w:rPr>
        <w:t xml:space="preserve"> ،</w:t>
      </w:r>
      <w:r>
        <w:rPr>
          <w:rFonts w:ascii="Traditional Arabic" w:hAnsi="Traditional Arabic"/>
          <w:sz w:val="32"/>
          <w:rtl/>
        </w:rPr>
        <w:t xml:space="preserve"> ولكن إذا كان ذلك القدر المشترك لا يستلزم إثبات ما يمتنع عن الرب سبحانه ولا نفي ما يستحقه لم يكن ممتنعاً</w:t>
      </w:r>
      <w:r w:rsidR="00CE45A2">
        <w:rPr>
          <w:rFonts w:ascii="Traditional Arabic" w:hAnsi="Traditional Arabic"/>
          <w:sz w:val="32"/>
          <w:rtl/>
        </w:rPr>
        <w:t xml:space="preserve"> ،</w:t>
      </w:r>
      <w:r>
        <w:rPr>
          <w:rFonts w:ascii="Traditional Arabic" w:hAnsi="Traditional Arabic"/>
          <w:sz w:val="32"/>
          <w:rtl/>
        </w:rPr>
        <w:t xml:space="preserve"> كما إذا قيل إنه موجود حي عليم سميع بصير وقد سمى بعض عباده حياً سميعاً بصيراً قيل لازم هذا القدر المشترك ليس ممتنعاً على الرب تعالى فإن ذلك لا يقتضي حدوثاً ولا إمكاناً ولا نقصاً ولا شيئاً مما ينافي صفات الربوبية</w:t>
      </w:r>
      <w:r w:rsidR="00CE45A2">
        <w:rPr>
          <w:rFonts w:ascii="Traditional Arabic" w:hAnsi="Traditional Arabic"/>
          <w:sz w:val="32"/>
          <w:rtl/>
        </w:rPr>
        <w:t xml:space="preserve"> ،</w:t>
      </w:r>
      <w:r>
        <w:rPr>
          <w:rFonts w:ascii="Traditional Arabic" w:hAnsi="Traditional Arabic"/>
          <w:sz w:val="32"/>
          <w:rtl/>
        </w:rPr>
        <w:t xml:space="preserve"> وذلك أن القدر المشترك هو مسمى الوجود أو الموجود أو الحياة أو الحي أو العلم أو العليم</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45B79">
        <w:rPr>
          <w:rFonts w:ascii="Traditional Arabic" w:hAnsi="Traditional Arabic" w:hint="cs"/>
          <w:sz w:val="32"/>
          <w:rtl/>
        </w:rPr>
        <w:t>[</w:t>
      </w:r>
      <w:r w:rsidR="00345B79" w:rsidRPr="00BD4408">
        <w:rPr>
          <w:rFonts w:ascii="Traditional Arabic" w:hAnsi="Traditional Arabic"/>
          <w:sz w:val="24"/>
          <w:szCs w:val="24"/>
          <w:rtl/>
        </w:rPr>
        <w:t>بيان تلبيس الجهمية 1/597</w:t>
      </w:r>
      <w:r w:rsidR="00345B79">
        <w:rPr>
          <w:rFonts w:ascii="Traditional Arabic" w:hAnsi="Traditional Arabic" w:hint="cs"/>
          <w:sz w:val="32"/>
          <w:rtl/>
        </w:rPr>
        <w:t xml:space="preserve">] </w:t>
      </w:r>
      <w:r w:rsidR="00B86BA6">
        <w:rPr>
          <w:rFonts w:ascii="Traditional Arabic" w:hAnsi="Traditional Arabic" w:hint="cs"/>
          <w:sz w:val="32"/>
          <w:rtl/>
        </w:rPr>
        <w:t xml:space="preserve">، </w:t>
      </w:r>
      <w:r w:rsidRPr="00B86BA6">
        <w:rPr>
          <w:rFonts w:ascii="Traditional Arabic" w:hAnsi="Traditional Arabic"/>
          <w:b/>
          <w:bCs/>
          <w:sz w:val="32"/>
          <w:rtl/>
        </w:rPr>
        <w:t>وجوابه</w:t>
      </w:r>
      <w:r w:rsidR="00CE45A2">
        <w:rPr>
          <w:rFonts w:ascii="Traditional Arabic" w:hAnsi="Traditional Arabic"/>
          <w:sz w:val="32"/>
          <w:rtl/>
        </w:rPr>
        <w:t xml:space="preserve"> :</w:t>
      </w:r>
      <w:r>
        <w:rPr>
          <w:rFonts w:ascii="Traditional Arabic" w:hAnsi="Traditional Arabic"/>
          <w:sz w:val="32"/>
          <w:rtl/>
        </w:rPr>
        <w:t xml:space="preserve">  أن هذا الاعتراض مبني على أمرين</w:t>
      </w:r>
      <w:r w:rsidR="00CE45A2">
        <w:rPr>
          <w:rFonts w:ascii="Traditional Arabic" w:hAnsi="Traditional Arabic"/>
          <w:sz w:val="32"/>
          <w:rtl/>
        </w:rPr>
        <w:t xml:space="preserve"> :</w:t>
      </w:r>
      <w:r>
        <w:rPr>
          <w:rFonts w:ascii="Traditional Arabic" w:hAnsi="Traditional Arabic"/>
          <w:sz w:val="32"/>
          <w:rtl/>
        </w:rPr>
        <w:t xml:space="preserve"> الأول التشكيك بحكمنا على الشيء إذا شابه غيره من وجه أنه يشاركه في الأحكام التي ثبتت له من هذا الوجه</w:t>
      </w:r>
      <w:r w:rsidR="00CE45A2">
        <w:rPr>
          <w:rFonts w:ascii="Traditional Arabic" w:hAnsi="Traditional Arabic"/>
          <w:sz w:val="32"/>
          <w:rtl/>
        </w:rPr>
        <w:t xml:space="preserve"> ،</w:t>
      </w:r>
      <w:r>
        <w:rPr>
          <w:rFonts w:ascii="Traditional Arabic" w:hAnsi="Traditional Arabic"/>
          <w:sz w:val="32"/>
          <w:rtl/>
        </w:rPr>
        <w:t xml:space="preserve">  وقد سلم بذلك في موطن آخر</w:t>
      </w:r>
      <w:r w:rsidR="00CE45A2">
        <w:rPr>
          <w:rFonts w:ascii="Traditional Arabic" w:hAnsi="Traditional Arabic"/>
          <w:sz w:val="32"/>
          <w:rtl/>
        </w:rPr>
        <w:t xml:space="preserve"> ،</w:t>
      </w:r>
      <w:r>
        <w:rPr>
          <w:rFonts w:ascii="Traditional Arabic" w:hAnsi="Traditional Arabic"/>
          <w:sz w:val="32"/>
          <w:rtl/>
        </w:rPr>
        <w:t xml:space="preserve"> فقال فيه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فلو قدر أنه ماثل شيئاً في شيء من الأشياء للزم اشتراكهما فيما يجب ويجوز ويمتنع على ذلك الشيء</w:t>
      </w:r>
      <w:r w:rsidR="00CE45A2">
        <w:rPr>
          <w:rFonts w:ascii="Traditional Arabic" w:hAnsi="Traditional Arabic"/>
          <w:sz w:val="32"/>
          <w:rtl/>
        </w:rPr>
        <w:t xml:space="preserve"> ،</w:t>
      </w:r>
      <w:r>
        <w:rPr>
          <w:rFonts w:ascii="Traditional Arabic" w:hAnsi="Traditional Arabic"/>
          <w:sz w:val="32"/>
          <w:rtl/>
        </w:rPr>
        <w:t xml:space="preserve"> وكل ما سواه ممكن قابل للعدم بل معدوم مفتقر إلى فاعل وهو مصنوع مربوب محدث</w:t>
      </w:r>
      <w:r w:rsidR="00CE45A2">
        <w:rPr>
          <w:rFonts w:ascii="Traditional Arabic" w:hAnsi="Traditional Arabic"/>
          <w:sz w:val="32"/>
          <w:rtl/>
        </w:rPr>
        <w:t xml:space="preserve"> ،</w:t>
      </w:r>
      <w:r>
        <w:rPr>
          <w:rFonts w:ascii="Traditional Arabic" w:hAnsi="Traditional Arabic"/>
          <w:sz w:val="32"/>
          <w:rtl/>
        </w:rPr>
        <w:t xml:space="preserve"> فلو ماثل غيره في شيء من الأشياء للزم أن يكون هو والشيء الذي ماثله فيه ممكناً قابلاً للعدم بل معدوماً مفتقراً إلى فاعل مصنوعاً مربوباً محدثاً</w:t>
      </w:r>
      <w:r w:rsidR="00CE45A2">
        <w:rPr>
          <w:rFonts w:ascii="Traditional Arabic" w:hAnsi="Traditional Arabic"/>
          <w:sz w:val="32"/>
          <w:rtl/>
        </w:rPr>
        <w:t xml:space="preserve"> ،</w:t>
      </w:r>
      <w:r>
        <w:rPr>
          <w:rFonts w:ascii="Traditional Arabic" w:hAnsi="Traditional Arabic"/>
          <w:sz w:val="32"/>
          <w:rtl/>
        </w:rPr>
        <w:t xml:space="preserve"> وقد تبين أن كماله لازم لذاته لا يمكن أن يكون مفتقراً فيه إلى غيره</w:t>
      </w:r>
      <w:r w:rsidR="00CE45A2">
        <w:rPr>
          <w:rFonts w:ascii="Traditional Arabic" w:hAnsi="Traditional Arabic"/>
          <w:sz w:val="32"/>
          <w:rtl/>
        </w:rPr>
        <w:t xml:space="preserve"> ،</w:t>
      </w:r>
      <w:r>
        <w:rPr>
          <w:rFonts w:ascii="Traditional Arabic" w:hAnsi="Traditional Arabic"/>
          <w:sz w:val="32"/>
          <w:rtl/>
        </w:rPr>
        <w:t xml:space="preserve"> فضلاً عن أن يكون ممكناً أو مصنوعاً أو محدثاً</w:t>
      </w:r>
      <w:r w:rsidR="00CE45A2">
        <w:rPr>
          <w:rFonts w:ascii="Traditional Arabic" w:hAnsi="Traditional Arabic"/>
          <w:sz w:val="32"/>
          <w:rtl/>
        </w:rPr>
        <w:t xml:space="preserve"> ،</w:t>
      </w:r>
      <w:r>
        <w:rPr>
          <w:rFonts w:ascii="Traditional Arabic" w:hAnsi="Traditional Arabic"/>
          <w:sz w:val="32"/>
          <w:rtl/>
        </w:rPr>
        <w:t xml:space="preserve"> فلو قُدِّر مماثلة غيره له في شيء من الأشياء للزم كون الشيء الواحد موجوداً معدوماً ممكناً واجباً قديماً محدثاً وهذا جمع بين النقيضين</w:t>
      </w:r>
      <w:r w:rsidR="00166ABB">
        <w:rPr>
          <w:rFonts w:ascii="Traditional Arabic" w:hAnsi="Traditional Arabic"/>
          <w:sz w:val="32"/>
          <w:rtl/>
        </w:rPr>
        <w:t xml:space="preserve"> ) </w:t>
      </w:r>
      <w:r w:rsidR="00345B79">
        <w:rPr>
          <w:rFonts w:ascii="Traditional Arabic" w:hAnsi="Traditional Arabic" w:hint="cs"/>
          <w:sz w:val="32"/>
          <w:rtl/>
        </w:rPr>
        <w:t>[</w:t>
      </w:r>
      <w:r w:rsidR="00345B79" w:rsidRPr="00BD4408">
        <w:rPr>
          <w:rFonts w:ascii="Traditional Arabic" w:hAnsi="Traditional Arabic"/>
          <w:sz w:val="24"/>
          <w:szCs w:val="24"/>
          <w:rtl/>
        </w:rPr>
        <w:t xml:space="preserve">منهاج السنة النبوية 2/184  </w:t>
      </w:r>
      <w:r w:rsidR="00345B79">
        <w:rPr>
          <w:rFonts w:ascii="Traditional Arabic" w:hAnsi="Traditional Arabic" w:hint="cs"/>
          <w:sz w:val="32"/>
          <w:rtl/>
        </w:rPr>
        <w:t>]</w:t>
      </w:r>
      <w:r w:rsidR="00166ABB">
        <w:rPr>
          <w:rFonts w:ascii="Traditional Arabic" w:hAnsi="Traditional Arabic"/>
          <w:sz w:val="32"/>
          <w:vertAlign w:val="superscript"/>
          <w:rtl/>
        </w:rPr>
        <w:t xml:space="preserve"> </w:t>
      </w:r>
      <w:r w:rsidR="00B86BA6">
        <w:rPr>
          <w:rFonts w:ascii="Traditional Arabic" w:hAnsi="Traditional Arabic" w:hint="cs"/>
          <w:sz w:val="32"/>
          <w:rtl/>
        </w:rPr>
        <w:t xml:space="preserve">، </w:t>
      </w:r>
      <w:r>
        <w:rPr>
          <w:rFonts w:ascii="Traditional Arabic" w:hAnsi="Traditional Arabic"/>
          <w:sz w:val="32"/>
          <w:rtl/>
        </w:rPr>
        <w:t>والثاني</w:t>
      </w:r>
      <w:r w:rsidR="00CE45A2">
        <w:rPr>
          <w:rFonts w:ascii="Traditional Arabic" w:hAnsi="Traditional Arabic"/>
          <w:sz w:val="32"/>
          <w:rtl/>
        </w:rPr>
        <w:t xml:space="preserve"> :</w:t>
      </w:r>
      <w:r>
        <w:rPr>
          <w:rFonts w:ascii="Traditional Arabic" w:hAnsi="Traditional Arabic"/>
          <w:sz w:val="32"/>
          <w:rtl/>
        </w:rPr>
        <w:t xml:space="preserve"> دعواه أن مشاركته للأجسام في القدر المشترك لا يستلزم إثبات ما يمتنع على الرب سبحانه وأن لازم هذا القدر المشترك ليس ممتنعا على الرب تعالى فإن ذلك لا يقتضي حدوثاً لأنه كالإشتراك في مسمى الوجود أو الموجود أو الحياة</w:t>
      </w:r>
      <w:r w:rsidR="00CE45A2">
        <w:rPr>
          <w:rFonts w:ascii="Traditional Arabic" w:hAnsi="Traditional Arabic"/>
          <w:sz w:val="32"/>
          <w:rtl/>
        </w:rPr>
        <w:t xml:space="preserve"> ،</w:t>
      </w:r>
      <w:r>
        <w:rPr>
          <w:rFonts w:ascii="Traditional Arabic" w:hAnsi="Traditional Arabic"/>
          <w:sz w:val="32"/>
          <w:rtl/>
        </w:rPr>
        <w:t xml:space="preserve"> وجوابه أن يقال</w:t>
      </w:r>
      <w:r w:rsidR="00CE45A2">
        <w:rPr>
          <w:rFonts w:ascii="Traditional Arabic" w:hAnsi="Traditional Arabic"/>
          <w:sz w:val="32"/>
          <w:rtl/>
        </w:rPr>
        <w:t xml:space="preserve"> :</w:t>
      </w:r>
      <w:r>
        <w:rPr>
          <w:rFonts w:ascii="Traditional Arabic" w:hAnsi="Traditional Arabic"/>
          <w:sz w:val="32"/>
          <w:rtl/>
        </w:rPr>
        <w:t xml:space="preserve"> الاشتراك في القدر المشترك بين الأجسام اشتراك في تمام الماهية وقد اعترفت بأنه يلزم منه الاشتراك في مايجب ويجوز ويمتنع</w:t>
      </w:r>
      <w:r w:rsidR="00CE45A2">
        <w:rPr>
          <w:rFonts w:ascii="Traditional Arabic" w:hAnsi="Traditional Arabic"/>
          <w:sz w:val="32"/>
          <w:rtl/>
        </w:rPr>
        <w:t xml:space="preserve"> ،</w:t>
      </w:r>
      <w:r>
        <w:rPr>
          <w:rFonts w:ascii="Traditional Arabic" w:hAnsi="Traditional Arabic"/>
          <w:sz w:val="32"/>
          <w:rtl/>
        </w:rPr>
        <w:t xml:space="preserve">  وعلى تقدير كونه اشتراكاً في جزء الماهية فليس الاشتراك في مسمى كالاشتراك في القدر المشترك بين الأجسام</w:t>
      </w:r>
      <w:r w:rsidR="00CE45A2">
        <w:rPr>
          <w:rFonts w:ascii="Traditional Arabic" w:hAnsi="Traditional Arabic"/>
          <w:sz w:val="32"/>
          <w:rtl/>
        </w:rPr>
        <w:t xml:space="preserve"> ،</w:t>
      </w:r>
      <w:r>
        <w:rPr>
          <w:rFonts w:ascii="Traditional Arabic" w:hAnsi="Traditional Arabic"/>
          <w:sz w:val="32"/>
          <w:rtl/>
        </w:rPr>
        <w:t xml:space="preserve"> وقد اعترف باستحالته واستلزامه الاشتراك في الأحكام</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وإن قال إنه كالأجسام المخلوقة في القدر المشترك بينها بحيث يجوز عليه ما يجوز على المجموع لا على كل واحد فهذا أيضا قول معلوم الفساد</w:t>
      </w:r>
      <w:r w:rsidR="00CE45A2">
        <w:rPr>
          <w:rFonts w:ascii="Traditional Arabic" w:hAnsi="Traditional Arabic"/>
          <w:sz w:val="32"/>
          <w:rtl/>
        </w:rPr>
        <w:t xml:space="preserve"> ،</w:t>
      </w:r>
      <w:r>
        <w:rPr>
          <w:rFonts w:ascii="Traditional Arabic" w:hAnsi="Traditional Arabic"/>
          <w:sz w:val="32"/>
          <w:rtl/>
        </w:rPr>
        <w:t xml:space="preserve">  ولا نعرف قائلاً معروفاً يقول به فإن هذا هو التشبيه والتمثيل الذي يعلم تنزه الله عنه إذ كان كل ما سواه مخلوقاً</w:t>
      </w:r>
      <w:r w:rsidR="00CE45A2">
        <w:rPr>
          <w:rFonts w:ascii="Traditional Arabic" w:hAnsi="Traditional Arabic"/>
          <w:sz w:val="32"/>
          <w:rtl/>
        </w:rPr>
        <w:t xml:space="preserve"> ،</w:t>
      </w:r>
      <w:r>
        <w:rPr>
          <w:rFonts w:ascii="Traditional Arabic" w:hAnsi="Traditional Arabic"/>
          <w:sz w:val="32"/>
          <w:rtl/>
        </w:rPr>
        <w:t xml:space="preserve"> والمخلوقات تشترك في هذا المسمى فيجوز على المجموع من العدم والحدوث والافتقار ما يجب تنزيه الله عنه</w:t>
      </w:r>
      <w:r w:rsidR="00CE45A2">
        <w:rPr>
          <w:rFonts w:ascii="Traditional Arabic" w:hAnsi="Traditional Arabic"/>
          <w:sz w:val="32"/>
          <w:rtl/>
        </w:rPr>
        <w:t xml:space="preserve"> ،</w:t>
      </w:r>
      <w:r>
        <w:rPr>
          <w:rFonts w:ascii="Traditional Arabic" w:hAnsi="Traditional Arabic"/>
          <w:sz w:val="32"/>
          <w:rtl/>
        </w:rPr>
        <w:t xml:space="preserve">  بل لو جاز ووجب وامتنع عليه ما يجوز ويجب ويمتنع على المحدثات لزم الجمع بين النقيضين</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فتنزيه الله عما يستحق التنزيه عنه من مماثلة المخلوقات يمنع أن يشاركها في شيء من خصائصها سواء كانت تلك الخاصة شاملة لجميع المخلوقات أو مختصة ببعضها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bookmarkStart w:id="384" w:name="_Toc112603740"/>
      <w:bookmarkStart w:id="385" w:name="_Toc112603952"/>
      <w:bookmarkStart w:id="386" w:name="_Toc112665012"/>
      <w:bookmarkStart w:id="387" w:name="_Toc112917502"/>
      <w:r w:rsidR="00345B79">
        <w:rPr>
          <w:rFonts w:ascii="Traditional Arabic" w:hAnsi="Traditional Arabic" w:hint="cs"/>
          <w:b/>
          <w:bCs/>
          <w:sz w:val="32"/>
          <w:rtl/>
        </w:rPr>
        <w:t>[</w:t>
      </w:r>
      <w:r w:rsidR="00345B79" w:rsidRPr="00BD4408">
        <w:rPr>
          <w:rFonts w:ascii="Traditional Arabic" w:hAnsi="Traditional Arabic"/>
          <w:sz w:val="24"/>
          <w:szCs w:val="24"/>
          <w:rtl/>
        </w:rPr>
        <w:t>درء التعارض 4/144</w:t>
      </w:r>
      <w:r w:rsidR="00345B79">
        <w:rPr>
          <w:rFonts w:ascii="Traditional Arabic" w:hAnsi="Traditional Arabic" w:hint="cs"/>
          <w:b/>
          <w:bCs/>
          <w:sz w:val="32"/>
          <w:rtl/>
        </w:rPr>
        <w:t>]</w:t>
      </w:r>
      <w:r w:rsidR="00DC1836">
        <w:rPr>
          <w:rFonts w:ascii="Traditional Arabic" w:hAnsi="Traditional Arabic" w:hint="cs"/>
          <w:b/>
          <w:bCs/>
          <w:sz w:val="32"/>
          <w:rtl/>
        </w:rPr>
        <w:t xml:space="preserve"> ، </w:t>
      </w:r>
    </w:p>
    <w:p w:rsidR="00DC1836" w:rsidRDefault="00B945B5" w:rsidP="00336F57">
      <w:pPr>
        <w:pBdr>
          <w:bottom w:val="dotted" w:sz="24" w:space="0" w:color="auto"/>
        </w:pBdr>
        <w:ind w:left="-46"/>
        <w:jc w:val="both"/>
        <w:rPr>
          <w:rFonts w:ascii="Traditional Arabic" w:hAnsi="Traditional Arabic"/>
          <w:b/>
          <w:bCs/>
          <w:sz w:val="32"/>
          <w:rtl/>
        </w:rPr>
      </w:pPr>
      <w:r>
        <w:rPr>
          <w:rFonts w:ascii="Traditional Arabic" w:hAnsi="Traditional Arabic" w:hint="cs"/>
          <w:b/>
          <w:bCs/>
          <w:sz w:val="32"/>
          <w:rtl/>
        </w:rPr>
        <w:t xml:space="preserve">[ </w:t>
      </w:r>
      <w:r w:rsidR="00BE5A77" w:rsidRPr="00B945B5">
        <w:rPr>
          <w:rFonts w:ascii="Traditional Arabic" w:hAnsi="Traditional Arabic"/>
          <w:b/>
          <w:bCs/>
          <w:sz w:val="32"/>
          <w:rtl/>
        </w:rPr>
        <w:t>المطلب الثاني</w:t>
      </w:r>
      <w:r w:rsidR="00CE45A2" w:rsidRPr="00B945B5">
        <w:rPr>
          <w:rFonts w:ascii="Traditional Arabic" w:hAnsi="Traditional Arabic"/>
          <w:b/>
          <w:bCs/>
          <w:sz w:val="32"/>
          <w:rtl/>
        </w:rPr>
        <w:t xml:space="preserve"> :</w:t>
      </w:r>
      <w:r w:rsidR="00BE5A77" w:rsidRPr="00B945B5">
        <w:rPr>
          <w:rFonts w:ascii="Traditional Arabic" w:hAnsi="Traditional Arabic"/>
          <w:b/>
          <w:bCs/>
          <w:sz w:val="32"/>
          <w:rtl/>
        </w:rPr>
        <w:t xml:space="preserve"> لو كان مختصاً بالحيز والجهة لكان محتاجاً</w:t>
      </w:r>
      <w:bookmarkEnd w:id="384"/>
      <w:bookmarkEnd w:id="385"/>
      <w:bookmarkEnd w:id="386"/>
      <w:bookmarkEnd w:id="387"/>
      <w:r>
        <w:rPr>
          <w:rFonts w:ascii="Traditional Arabic" w:hAnsi="Traditional Arabic" w:hint="cs"/>
          <w:b/>
          <w:bCs/>
          <w:sz w:val="32"/>
          <w:rtl/>
        </w:rPr>
        <w:t xml:space="preserve"> ] :  </w:t>
      </w:r>
      <w:r w:rsidR="00BE5A77">
        <w:rPr>
          <w:rFonts w:ascii="Traditional Arabic" w:hAnsi="Traditional Arabic"/>
          <w:sz w:val="32"/>
          <w:rtl/>
        </w:rPr>
        <w:t>قال الرازي</w:t>
      </w:r>
      <w:r w:rsidR="00CE45A2">
        <w:rPr>
          <w:rFonts w:ascii="Traditional Arabic" w:hAnsi="Traditional Arabic"/>
          <w:sz w:val="32"/>
          <w:rtl/>
        </w:rPr>
        <w:t xml:space="preserve"> :</w:t>
      </w:r>
      <w:r w:rsidR="00BE5A77">
        <w:rPr>
          <w:rFonts w:ascii="Traditional Arabic" w:hAnsi="Traditional Arabic"/>
          <w:sz w:val="32"/>
          <w:rtl/>
        </w:rPr>
        <w:t xml:space="preserve">  لو كان مختصاً بالحيز والجهة لكان محتاجاً في وجوده إلى ذلك الحيز وتلك الجهة وذلك محال فكونه في الحيز والجهة محال</w:t>
      </w:r>
      <w:r w:rsidR="00CE45A2">
        <w:rPr>
          <w:rFonts w:ascii="Traditional Arabic" w:hAnsi="Traditional Arabic"/>
          <w:sz w:val="32"/>
          <w:rtl/>
        </w:rPr>
        <w:t xml:space="preserve"> ،</w:t>
      </w:r>
      <w:r w:rsidR="00BE5A77">
        <w:rPr>
          <w:rFonts w:ascii="Traditional Arabic" w:hAnsi="Traditional Arabic"/>
          <w:sz w:val="32"/>
          <w:rtl/>
        </w:rPr>
        <w:t xml:space="preserve">  بيان الملازمة أن الحيز والجهة أمر موجود</w:t>
      </w:r>
      <w:r w:rsidR="00166ABB">
        <w:rPr>
          <w:rFonts w:ascii="Traditional Arabic" w:hAnsi="Traditional Arabic"/>
          <w:sz w:val="32"/>
          <w:vertAlign w:val="superscript"/>
          <w:rtl/>
        </w:rPr>
        <w:t xml:space="preserve"> </w:t>
      </w:r>
      <w:r w:rsidR="00345B79">
        <w:rPr>
          <w:rFonts w:ascii="Traditional Arabic" w:hAnsi="Traditional Arabic" w:hint="cs"/>
          <w:sz w:val="32"/>
          <w:rtl/>
        </w:rPr>
        <w:t>[</w:t>
      </w:r>
      <w:r w:rsidR="00345B79" w:rsidRPr="00BD4408">
        <w:rPr>
          <w:rFonts w:ascii="Traditional Arabic" w:hAnsi="Traditional Arabic"/>
          <w:sz w:val="24"/>
          <w:szCs w:val="24"/>
          <w:rtl/>
        </w:rPr>
        <w:t>المراد أنها موجودات في الخارج إما في نفسها أو في غيرها. ومعنى وجودها كون الغير في الخارج بحيث تنتزع منه تلك الجهة. والعدم المحض ما ليس له وجود في نفسه ولا في شيء ينتزع منه بل هو مجرد اعتبار متوهم من الوهم.  انظر حاشية عبد الحكيم على شرح المواقف 7/83. وقد استوفى الفخر الرازي الكلام على وجودية الحيز والجهة في المطالب العالية 5/65-90.</w:t>
      </w:r>
      <w:r w:rsidR="00345B79">
        <w:rPr>
          <w:rFonts w:ascii="Traditional Arabic" w:hAnsi="Traditional Arabic" w:hint="cs"/>
          <w:sz w:val="32"/>
          <w:rtl/>
        </w:rPr>
        <w:t xml:space="preserve">] </w:t>
      </w:r>
      <w:r w:rsidR="00BE5A77">
        <w:rPr>
          <w:rFonts w:ascii="Traditional Arabic" w:hAnsi="Traditional Arabic"/>
          <w:sz w:val="32"/>
          <w:rtl/>
        </w:rPr>
        <w:t>والدليل عليه وجوه</w:t>
      </w:r>
      <w:r w:rsidR="00CE45A2">
        <w:rPr>
          <w:rFonts w:ascii="Traditional Arabic" w:hAnsi="Traditional Arabic"/>
          <w:sz w:val="32"/>
          <w:rtl/>
        </w:rPr>
        <w:t xml:space="preserve"> ،</w:t>
      </w:r>
      <w:r w:rsidR="00BE5A77">
        <w:rPr>
          <w:rFonts w:ascii="Traditional Arabic" w:hAnsi="Traditional Arabic"/>
          <w:sz w:val="32"/>
          <w:rtl/>
        </w:rPr>
        <w:t xml:space="preserve">    أحدها</w:t>
      </w:r>
      <w:r w:rsidR="00CE45A2">
        <w:rPr>
          <w:rFonts w:ascii="Traditional Arabic" w:hAnsi="Traditional Arabic"/>
          <w:sz w:val="32"/>
          <w:rtl/>
        </w:rPr>
        <w:t xml:space="preserve"> :</w:t>
      </w:r>
      <w:r w:rsidR="00BE5A77">
        <w:rPr>
          <w:rFonts w:ascii="Traditional Arabic" w:hAnsi="Traditional Arabic"/>
          <w:sz w:val="32"/>
          <w:rtl/>
        </w:rPr>
        <w:t xml:space="preserve"> أن الأحياز الفوقانية مخالفة في الحقيقة والماهية للأحياز التحتانية بدليل أنهم قالوا يجب أن يكون الله مختصاً بجهة فوق ويمتنع حصوله في سائر الجهات والأحياز يعني التحت واليمين واليسار</w:t>
      </w:r>
      <w:r w:rsidR="00CE45A2">
        <w:rPr>
          <w:rFonts w:ascii="Traditional Arabic" w:hAnsi="Traditional Arabic"/>
          <w:sz w:val="32"/>
          <w:rtl/>
        </w:rPr>
        <w:t xml:space="preserve"> ،</w:t>
      </w:r>
      <w:r w:rsidR="00BE5A77">
        <w:rPr>
          <w:rFonts w:ascii="Traditional Arabic" w:hAnsi="Traditional Arabic"/>
          <w:sz w:val="32"/>
          <w:rtl/>
        </w:rPr>
        <w:t xml:space="preserve"> ولولا كونها مختلفة في الحقائق والماهيات لامتنع القول بأنه يجب حصوله تعالى في جهة الفوق ويمتنع حصوله في سائر الجهات</w:t>
      </w:r>
      <w:r w:rsidR="00CE45A2">
        <w:rPr>
          <w:rFonts w:ascii="Traditional Arabic" w:hAnsi="Traditional Arabic"/>
          <w:sz w:val="32"/>
          <w:rtl/>
        </w:rPr>
        <w:t xml:space="preserve"> ،</w:t>
      </w:r>
      <w:r w:rsidR="00BE5A77">
        <w:rPr>
          <w:rFonts w:ascii="Traditional Arabic" w:hAnsi="Traditional Arabic"/>
          <w:sz w:val="32"/>
          <w:rtl/>
        </w:rPr>
        <w:t xml:space="preserve">  وإذا ثبت أن هذه الأحياز مختلفة في الماهيات وجب كونها أموراً موجودة لأن العدم المحض يمتنع كونه كذلك</w:t>
      </w:r>
      <w:r w:rsidR="00CE45A2">
        <w:rPr>
          <w:rFonts w:ascii="Traditional Arabic" w:hAnsi="Traditional Arabic"/>
          <w:sz w:val="32"/>
          <w:rtl/>
        </w:rPr>
        <w:t xml:space="preserve"> ،</w:t>
      </w:r>
      <w:r>
        <w:rPr>
          <w:rFonts w:ascii="Traditional Arabic" w:hAnsi="Traditional Arabic"/>
          <w:sz w:val="32"/>
          <w:rtl/>
        </w:rPr>
        <w:t xml:space="preserve"> </w:t>
      </w:r>
      <w:r w:rsidR="00BE5A77">
        <w:rPr>
          <w:rFonts w:ascii="Traditional Arabic" w:hAnsi="Traditional Arabic"/>
          <w:sz w:val="32"/>
          <w:rtl/>
        </w:rPr>
        <w:t xml:space="preserve"> الثاني</w:t>
      </w:r>
      <w:r w:rsidR="00CE45A2">
        <w:rPr>
          <w:rFonts w:ascii="Traditional Arabic" w:hAnsi="Traditional Arabic"/>
          <w:sz w:val="32"/>
          <w:rtl/>
        </w:rPr>
        <w:t xml:space="preserve"> :</w:t>
      </w:r>
      <w:r w:rsidR="00BE5A77">
        <w:rPr>
          <w:rFonts w:ascii="Traditional Arabic" w:hAnsi="Traditional Arabic"/>
          <w:sz w:val="32"/>
          <w:rtl/>
        </w:rPr>
        <w:t xml:space="preserve"> هو أن الجهات مختلفة بحسب الإشارات فإن جهة الفوق متميزة عن جهة التحت في الإشارة</w:t>
      </w:r>
      <w:r w:rsidR="00CE45A2">
        <w:rPr>
          <w:rFonts w:ascii="Traditional Arabic" w:hAnsi="Traditional Arabic"/>
          <w:sz w:val="32"/>
          <w:rtl/>
        </w:rPr>
        <w:t xml:space="preserve"> ،</w:t>
      </w:r>
      <w:r w:rsidR="00BE5A77">
        <w:rPr>
          <w:rFonts w:ascii="Traditional Arabic" w:hAnsi="Traditional Arabic"/>
          <w:sz w:val="32"/>
          <w:rtl/>
        </w:rPr>
        <w:t xml:space="preserve"> والعدم المحض والنفي الصرف يمتنع تميز بعضه عن بعض في الإشارة الحسية</w:t>
      </w:r>
      <w:r w:rsidR="00CE45A2">
        <w:rPr>
          <w:rFonts w:ascii="Traditional Arabic" w:hAnsi="Traditional Arabic"/>
          <w:sz w:val="32"/>
          <w:rtl/>
        </w:rPr>
        <w:t xml:space="preserve"> ،</w:t>
      </w:r>
      <w:r w:rsidR="00BE5A77">
        <w:rPr>
          <w:rFonts w:ascii="Traditional Arabic" w:hAnsi="Traditional Arabic"/>
          <w:sz w:val="32"/>
          <w:rtl/>
        </w:rPr>
        <w:t xml:space="preserve">    الثالث</w:t>
      </w:r>
      <w:r w:rsidR="00CE45A2">
        <w:rPr>
          <w:rFonts w:ascii="Traditional Arabic" w:hAnsi="Traditional Arabic"/>
          <w:sz w:val="32"/>
          <w:rtl/>
        </w:rPr>
        <w:t xml:space="preserve"> :</w:t>
      </w:r>
      <w:r w:rsidR="00BE5A77">
        <w:rPr>
          <w:rFonts w:ascii="Traditional Arabic" w:hAnsi="Traditional Arabic"/>
          <w:sz w:val="32"/>
          <w:rtl/>
        </w:rPr>
        <w:t xml:space="preserve"> أن الجوهر إذا انتقل من حيز إلى حيز فالمتروك مغاير لا محالة للمطلوب والمتنقل عنه مغاير للمنتقل إليه فثبت بهذه الوجوه الثلاثة أن الحيز والجهة أمر موجود</w:t>
      </w:r>
      <w:r w:rsidR="00CE45A2">
        <w:rPr>
          <w:rFonts w:ascii="Traditional Arabic" w:hAnsi="Traditional Arabic"/>
          <w:sz w:val="32"/>
          <w:rtl/>
        </w:rPr>
        <w:t xml:space="preserve"> ،</w:t>
      </w:r>
      <w:r w:rsidR="00BE5A77">
        <w:rPr>
          <w:rFonts w:ascii="Traditional Arabic" w:hAnsi="Traditional Arabic"/>
          <w:sz w:val="32"/>
          <w:rtl/>
        </w:rPr>
        <w:t xml:space="preserve">   ثم إن المسمى بالحيز والجهة أمر مستغن في وجوده عما يتمكن ويستقر فيه</w:t>
      </w:r>
      <w:r w:rsidR="00CE45A2">
        <w:rPr>
          <w:rFonts w:ascii="Traditional Arabic" w:hAnsi="Traditional Arabic"/>
          <w:sz w:val="32"/>
          <w:rtl/>
        </w:rPr>
        <w:t xml:space="preserve"> ،</w:t>
      </w:r>
      <w:r w:rsidR="00BE5A77">
        <w:rPr>
          <w:rFonts w:ascii="Traditional Arabic" w:hAnsi="Traditional Arabic"/>
          <w:sz w:val="32"/>
          <w:rtl/>
        </w:rPr>
        <w:t xml:space="preserve">  وأما الذي يكون مختصاً بالحيز والجهة فإنه يكون مفتقراً إلى الحيز والجهة</w:t>
      </w:r>
      <w:r w:rsidR="00CE45A2">
        <w:rPr>
          <w:rFonts w:ascii="Traditional Arabic" w:hAnsi="Traditional Arabic"/>
          <w:sz w:val="32"/>
          <w:rtl/>
        </w:rPr>
        <w:t xml:space="preserve"> ،</w:t>
      </w:r>
      <w:r w:rsidR="00BE5A77">
        <w:rPr>
          <w:rFonts w:ascii="Traditional Arabic" w:hAnsi="Traditional Arabic"/>
          <w:sz w:val="32"/>
          <w:rtl/>
        </w:rPr>
        <w:t xml:space="preserve">  فإن الشيء الذي يمكن حصوله في الحيز يستحيل عقلاً حصوله لا مختصاً بالجهة فثبت أنه تعالى لو كان مختصاً بالجهة والحيز لكان مفتقراً في وجوده إلى الغير</w:t>
      </w:r>
      <w:r w:rsidR="00CE45A2">
        <w:rPr>
          <w:rFonts w:ascii="Traditional Arabic" w:hAnsi="Traditional Arabic"/>
          <w:sz w:val="32"/>
          <w:rtl/>
        </w:rPr>
        <w:t xml:space="preserve"> ،</w:t>
      </w:r>
      <w:r w:rsidR="00BE5A77">
        <w:rPr>
          <w:rFonts w:ascii="Traditional Arabic" w:hAnsi="Traditional Arabic"/>
          <w:sz w:val="32"/>
          <w:rtl/>
        </w:rPr>
        <w:t xml:space="preserve">  </w:t>
      </w:r>
      <w:r w:rsidR="00BE5A77" w:rsidRPr="00B945B5">
        <w:rPr>
          <w:rFonts w:ascii="Traditional Arabic" w:hAnsi="Traditional Arabic"/>
          <w:b/>
          <w:bCs/>
          <w:sz w:val="32"/>
          <w:rtl/>
        </w:rPr>
        <w:t>وإنما قلنا إن ذلك محال لوجوه</w:t>
      </w:r>
      <w:r w:rsidR="00CE45A2">
        <w:rPr>
          <w:rFonts w:ascii="Traditional Arabic" w:hAnsi="Traditional Arabic"/>
          <w:sz w:val="32"/>
          <w:rtl/>
        </w:rPr>
        <w:t xml:space="preserve"> :</w:t>
      </w:r>
      <w:r w:rsidR="00BE5A77">
        <w:rPr>
          <w:rFonts w:ascii="Traditional Arabic" w:hAnsi="Traditional Arabic"/>
          <w:sz w:val="32"/>
          <w:rtl/>
        </w:rPr>
        <w:t xml:space="preserve">   الأول أن المفتقر في وجوده إلى الغير يكون في وجوده بحيث يلزم من عدم ذلك الغير عدمه وكل ما كان كذلك كان ممكناً لذاته</w:t>
      </w:r>
      <w:r w:rsidR="00CE45A2">
        <w:rPr>
          <w:rFonts w:ascii="Traditional Arabic" w:hAnsi="Traditional Arabic"/>
          <w:sz w:val="32"/>
          <w:rtl/>
        </w:rPr>
        <w:t xml:space="preserve"> ،</w:t>
      </w:r>
      <w:r w:rsidR="00BE5A77">
        <w:rPr>
          <w:rFonts w:ascii="Traditional Arabic" w:hAnsi="Traditional Arabic"/>
          <w:sz w:val="32"/>
          <w:rtl/>
        </w:rPr>
        <w:t xml:space="preserve"> وكل ذلك في حق واجب الوجود محال</w:t>
      </w:r>
      <w:r w:rsidR="00CE45A2">
        <w:rPr>
          <w:rFonts w:ascii="Traditional Arabic" w:hAnsi="Traditional Arabic"/>
          <w:sz w:val="32"/>
          <w:rtl/>
        </w:rPr>
        <w:t xml:space="preserve"> ،</w:t>
      </w:r>
      <w:r w:rsidR="00BE5A77">
        <w:rPr>
          <w:rFonts w:ascii="Traditional Arabic" w:hAnsi="Traditional Arabic"/>
          <w:sz w:val="32"/>
          <w:rtl/>
        </w:rPr>
        <w:t xml:space="preserve"> الثاني أن المسمى بالحيز والجهة أمر متركب من الأجزاء والأبعاض لما بينا أنه يمكن تقديره بالذراع والشبر ويمكن وصفه بالزائد والناقص</w:t>
      </w:r>
      <w:r w:rsidR="00CE45A2">
        <w:rPr>
          <w:rFonts w:ascii="Traditional Arabic" w:hAnsi="Traditional Arabic"/>
          <w:sz w:val="32"/>
          <w:rtl/>
        </w:rPr>
        <w:t xml:space="preserve"> ،</w:t>
      </w:r>
      <w:r w:rsidR="00BE5A77">
        <w:rPr>
          <w:rFonts w:ascii="Traditional Arabic" w:hAnsi="Traditional Arabic"/>
          <w:sz w:val="32"/>
          <w:rtl/>
        </w:rPr>
        <w:t xml:space="preserve"> وكلما كان كذلك كان مفتقراً إلى غيره والمفتقر إلى غيره ممكن لذاته فالشيء المسمى بالحيز والجهة ممكن لذاته فلو كان الله مفتقراً إليه لكان مفتقراً إلى الممكن والمفتقر إلى الممكن أولى أن يكون ممكناً لذاته فالواجب لذاته ممكن لذاته وهو محال</w:t>
      </w:r>
      <w:r w:rsidR="00CE45A2">
        <w:rPr>
          <w:rFonts w:ascii="Traditional Arabic" w:hAnsi="Traditional Arabic"/>
          <w:sz w:val="32"/>
          <w:rtl/>
        </w:rPr>
        <w:t xml:space="preserve"> ،</w:t>
      </w:r>
      <w:r w:rsidR="00BE5A77">
        <w:rPr>
          <w:rFonts w:ascii="Traditional Arabic" w:hAnsi="Traditional Arabic"/>
          <w:sz w:val="32"/>
          <w:rtl/>
        </w:rPr>
        <w:t xml:space="preserve">   الثالث لو كان الباري أزلاً وأبداً مختصاً بالحيز والجهة لكان الحيز والجهة موجوداً في الأزل فيلزم إثبات قديم غير الله وذلك محال بإجماع المسلمين</w:t>
      </w:r>
      <w:r w:rsidR="00CE45A2">
        <w:rPr>
          <w:rFonts w:ascii="Traditional Arabic" w:hAnsi="Traditional Arabic"/>
          <w:sz w:val="32"/>
          <w:rtl/>
        </w:rPr>
        <w:t xml:space="preserve"> ،</w:t>
      </w:r>
      <w:r w:rsidR="00BE5A77">
        <w:rPr>
          <w:rFonts w:ascii="Traditional Arabic" w:hAnsi="Traditional Arabic"/>
          <w:sz w:val="32"/>
          <w:rtl/>
        </w:rPr>
        <w:t xml:space="preserve">  فثبت بهذه الوجوه أنه لو كان في الحيز والجهة يلزم هذه المحذورات</w:t>
      </w:r>
      <w:r w:rsidR="00CE45A2">
        <w:rPr>
          <w:rFonts w:ascii="Traditional Arabic" w:hAnsi="Traditional Arabic"/>
          <w:sz w:val="32"/>
          <w:rtl/>
        </w:rPr>
        <w:t xml:space="preserve"> ،</w:t>
      </w:r>
      <w:r w:rsidR="00BE5A77">
        <w:rPr>
          <w:rFonts w:ascii="Traditional Arabic" w:hAnsi="Traditional Arabic"/>
          <w:sz w:val="32"/>
          <w:rtl/>
        </w:rPr>
        <w:t xml:space="preserve"> فيلزم امتناع كونه في الحيز والجهة</w:t>
      </w:r>
      <w:r w:rsidR="00CE45A2">
        <w:rPr>
          <w:rFonts w:ascii="Traditional Arabic" w:hAnsi="Traditional Arabic"/>
          <w:sz w:val="32"/>
          <w:rtl/>
        </w:rPr>
        <w:t xml:space="preserve"> ،</w:t>
      </w:r>
      <w:r w:rsidR="00BE5A77">
        <w:rPr>
          <w:rFonts w:ascii="Traditional Arabic" w:hAnsi="Traditional Arabic"/>
          <w:sz w:val="32"/>
          <w:rtl/>
        </w:rPr>
        <w:t xml:space="preserve">    ثم يفترض الرازي جوابا من مناظره فيقول</w:t>
      </w:r>
      <w:r w:rsidR="00CE45A2">
        <w:rPr>
          <w:rFonts w:ascii="Traditional Arabic" w:hAnsi="Traditional Arabic"/>
          <w:sz w:val="32"/>
          <w:rtl/>
        </w:rPr>
        <w:t xml:space="preserve"> :</w:t>
      </w:r>
      <w:r w:rsidR="00B86BA6">
        <w:rPr>
          <w:rFonts w:ascii="Traditional Arabic" w:hAnsi="Traditional Arabic" w:hint="cs"/>
          <w:sz w:val="32"/>
          <w:rtl/>
        </w:rPr>
        <w:t xml:space="preserve"> </w:t>
      </w:r>
      <w:r w:rsidR="00BE5A77">
        <w:rPr>
          <w:rFonts w:ascii="Traditional Arabic" w:hAnsi="Traditional Arabic"/>
          <w:sz w:val="32"/>
          <w:rtl/>
        </w:rPr>
        <w:t>فإن قيل لا معنى لكونه مختصا بالحيز والجهة إلا كونه مبايناً عن العالم منفرداً عنه ممتازاً عنه</w:t>
      </w:r>
      <w:r w:rsidR="00CE45A2">
        <w:rPr>
          <w:rFonts w:ascii="Traditional Arabic" w:hAnsi="Traditional Arabic"/>
          <w:sz w:val="32"/>
          <w:rtl/>
        </w:rPr>
        <w:t xml:space="preserve"> ،</w:t>
      </w:r>
      <w:r w:rsidR="00BE5A77">
        <w:rPr>
          <w:rFonts w:ascii="Traditional Arabic" w:hAnsi="Traditional Arabic"/>
          <w:sz w:val="32"/>
          <w:rtl/>
        </w:rPr>
        <w:t xml:space="preserve"> وكونه تعالى كذلك لا يقتضي وجود أمر آخر سوى ذات الله تعالى فبطل قولكم لو كان تعالى في الجهة لكان مفتقراً إلى الغير</w:t>
      </w:r>
      <w:r w:rsidR="00CE45A2">
        <w:rPr>
          <w:rFonts w:ascii="Traditional Arabic" w:hAnsi="Traditional Arabic"/>
          <w:sz w:val="32"/>
          <w:rtl/>
        </w:rPr>
        <w:t xml:space="preserve"> ،</w:t>
      </w:r>
      <w:r w:rsidR="00BE5A77">
        <w:rPr>
          <w:rFonts w:ascii="Traditional Arabic" w:hAnsi="Traditional Arabic"/>
          <w:sz w:val="32"/>
          <w:rtl/>
        </w:rPr>
        <w:t xml:space="preserve"> والذي يدل على صحة ما ذكرناه أن العالم لا نزاع في أنه مختص بالحيز والجهة</w:t>
      </w:r>
      <w:r w:rsidR="00CE45A2">
        <w:rPr>
          <w:rFonts w:ascii="Traditional Arabic" w:hAnsi="Traditional Arabic"/>
          <w:sz w:val="32"/>
          <w:rtl/>
        </w:rPr>
        <w:t xml:space="preserve"> ،</w:t>
      </w:r>
      <w:r w:rsidR="00BE5A77">
        <w:rPr>
          <w:rFonts w:ascii="Traditional Arabic" w:hAnsi="Traditional Arabic"/>
          <w:sz w:val="32"/>
          <w:rtl/>
        </w:rPr>
        <w:t xml:space="preserve"> وكونه مختصاً بالحيز والجهة لا معنى له إلا كون البعض منفرداً عن البعض ممتازاً عنه</w:t>
      </w:r>
      <w:r w:rsidR="00CE45A2">
        <w:rPr>
          <w:rFonts w:ascii="Traditional Arabic" w:hAnsi="Traditional Arabic"/>
          <w:sz w:val="32"/>
          <w:rtl/>
        </w:rPr>
        <w:t xml:space="preserve"> ،</w:t>
      </w:r>
      <w:r w:rsidR="00BE5A77">
        <w:rPr>
          <w:rFonts w:ascii="Traditional Arabic" w:hAnsi="Traditional Arabic"/>
          <w:sz w:val="32"/>
          <w:rtl/>
        </w:rPr>
        <w:t xml:space="preserve"> وإذا عقلنا هذا المعنى ههنا فلم لا يجوز مثله في كون الله تعالى مختصاً بالحيز والجهة</w:t>
      </w:r>
      <w:r w:rsidR="00CE45A2">
        <w:rPr>
          <w:rFonts w:ascii="Traditional Arabic" w:hAnsi="Traditional Arabic"/>
          <w:sz w:val="32"/>
          <w:rtl/>
        </w:rPr>
        <w:t xml:space="preserve"> ،</w:t>
      </w:r>
      <w:r w:rsidR="00BE5A77">
        <w:rPr>
          <w:rFonts w:ascii="Traditional Arabic" w:hAnsi="Traditional Arabic"/>
          <w:sz w:val="32"/>
          <w:rtl/>
        </w:rPr>
        <w:t xml:space="preserve"> ثم يجيب الرازي عنه فيقول</w:t>
      </w:r>
      <w:r w:rsidR="00CE45A2">
        <w:rPr>
          <w:rFonts w:ascii="Traditional Arabic" w:hAnsi="Traditional Arabic"/>
          <w:sz w:val="32"/>
          <w:rtl/>
        </w:rPr>
        <w:t xml:space="preserve"> :</w:t>
      </w:r>
      <w:r w:rsidR="00BE5A77">
        <w:rPr>
          <w:rFonts w:ascii="Traditional Arabic" w:hAnsi="Traditional Arabic"/>
          <w:sz w:val="32"/>
          <w:rtl/>
        </w:rPr>
        <w:t xml:space="preserve"> </w:t>
      </w:r>
      <w:r w:rsidR="00B86BA6">
        <w:rPr>
          <w:rFonts w:ascii="Traditional Arabic" w:hAnsi="Traditional Arabic" w:hint="cs"/>
          <w:sz w:val="32"/>
          <w:rtl/>
        </w:rPr>
        <w:t xml:space="preserve"> </w:t>
      </w:r>
      <w:r w:rsidR="00BE5A77">
        <w:rPr>
          <w:rFonts w:ascii="Traditional Arabic" w:hAnsi="Traditional Arabic"/>
          <w:sz w:val="32"/>
          <w:rtl/>
        </w:rPr>
        <w:t>أما قوله الحيز والجهة ليس أمراً موجوداً فجوابه أنا قد بينا بالبراهين القاطعة أنها أشياء موجودة</w:t>
      </w:r>
      <w:r w:rsidR="00CE45A2">
        <w:rPr>
          <w:rFonts w:ascii="Traditional Arabic" w:hAnsi="Traditional Arabic"/>
          <w:sz w:val="32"/>
          <w:rtl/>
        </w:rPr>
        <w:t xml:space="preserve"> ،</w:t>
      </w:r>
      <w:r w:rsidR="00BE5A77">
        <w:rPr>
          <w:rFonts w:ascii="Traditional Arabic" w:hAnsi="Traditional Arabic"/>
          <w:sz w:val="32"/>
          <w:rtl/>
        </w:rPr>
        <w:t xml:space="preserve"> وبعد قيام البراهين على صحته لا يبقى في صحته شك</w:t>
      </w:r>
      <w:r w:rsidR="00CE45A2">
        <w:rPr>
          <w:rFonts w:ascii="Traditional Arabic" w:hAnsi="Traditional Arabic"/>
          <w:sz w:val="32"/>
          <w:rtl/>
        </w:rPr>
        <w:t xml:space="preserve"> ،</w:t>
      </w:r>
      <w:r w:rsidR="00BE5A77">
        <w:rPr>
          <w:rFonts w:ascii="Traditional Arabic" w:hAnsi="Traditional Arabic"/>
          <w:sz w:val="32"/>
          <w:rtl/>
        </w:rPr>
        <w:t xml:space="preserve">  وأما قوله "المراد من كونه مختصاً بالحيز كونه منفرداً عن العالم أو ممتازاً عنه أو مبايناً عنه"  قلنا</w:t>
      </w:r>
      <w:r w:rsidR="00CE45A2">
        <w:rPr>
          <w:rFonts w:ascii="Traditional Arabic" w:hAnsi="Traditional Arabic"/>
          <w:sz w:val="32"/>
          <w:rtl/>
        </w:rPr>
        <w:t xml:space="preserve"> :</w:t>
      </w:r>
      <w:r w:rsidR="00BE5A77">
        <w:rPr>
          <w:rFonts w:ascii="Traditional Arabic" w:hAnsi="Traditional Arabic"/>
          <w:sz w:val="32"/>
          <w:rtl/>
        </w:rPr>
        <w:t xml:space="preserve"> هذه الألفاظ كلها مجملة فإن الانفراد والامتياز والمباينة قد تذكر ويراد بها المخالفة في الحقيقة والماهية</w:t>
      </w:r>
      <w:r w:rsidR="00CE45A2">
        <w:rPr>
          <w:rFonts w:ascii="Traditional Arabic" w:hAnsi="Traditional Arabic"/>
          <w:sz w:val="32"/>
          <w:rtl/>
        </w:rPr>
        <w:t xml:space="preserve"> ،</w:t>
      </w:r>
      <w:r w:rsidR="00BE5A77">
        <w:rPr>
          <w:rFonts w:ascii="Traditional Arabic" w:hAnsi="Traditional Arabic"/>
          <w:sz w:val="32"/>
          <w:rtl/>
        </w:rPr>
        <w:t xml:space="preserve"> وذلك مما لا نزاع فيه ولكنه لا يقتضي الجهة</w:t>
      </w:r>
      <w:r w:rsidR="00CE45A2">
        <w:rPr>
          <w:rFonts w:ascii="Traditional Arabic" w:hAnsi="Traditional Arabic"/>
          <w:sz w:val="32"/>
          <w:rtl/>
        </w:rPr>
        <w:t xml:space="preserve"> ،</w:t>
      </w:r>
      <w:r w:rsidR="00BE5A77">
        <w:rPr>
          <w:rFonts w:ascii="Traditional Arabic" w:hAnsi="Traditional Arabic"/>
          <w:sz w:val="32"/>
          <w:rtl/>
        </w:rPr>
        <w:t xml:space="preserve"> والدليل على ذلك هو أن حقيقة ذات الله تعالى مخالفةٌ لحقيقة الحيز والجهة</w:t>
      </w:r>
      <w:r w:rsidR="00CE45A2">
        <w:rPr>
          <w:rFonts w:ascii="Traditional Arabic" w:hAnsi="Traditional Arabic"/>
          <w:sz w:val="32"/>
          <w:rtl/>
        </w:rPr>
        <w:t xml:space="preserve"> ،</w:t>
      </w:r>
      <w:r w:rsidR="00BE5A77">
        <w:rPr>
          <w:rFonts w:ascii="Traditional Arabic" w:hAnsi="Traditional Arabic"/>
          <w:sz w:val="32"/>
          <w:rtl/>
        </w:rPr>
        <w:t xml:space="preserve"> وهذه المخالفة والمباينة ليست بالجهة فان امتياز ذات الله تعالى عن الجهة لا تكون بجهة أخرى وإلا لزم التسلسل</w:t>
      </w:r>
      <w:r w:rsidR="00CE45A2">
        <w:rPr>
          <w:rFonts w:ascii="Traditional Arabic" w:hAnsi="Traditional Arabic"/>
          <w:sz w:val="32"/>
          <w:rtl/>
        </w:rPr>
        <w:t xml:space="preserve"> ،</w:t>
      </w:r>
      <w:r w:rsidR="00BE5A77">
        <w:rPr>
          <w:rFonts w:ascii="Traditional Arabic" w:hAnsi="Traditional Arabic"/>
          <w:sz w:val="32"/>
          <w:rtl/>
        </w:rPr>
        <w:t xml:space="preserve">  وقد تذكر هذه الألفاظ ويراد بها الامتياز في الجهة</w:t>
      </w:r>
      <w:r w:rsidR="00CE45A2">
        <w:rPr>
          <w:rFonts w:ascii="Traditional Arabic" w:hAnsi="Traditional Arabic"/>
          <w:sz w:val="32"/>
          <w:rtl/>
        </w:rPr>
        <w:t xml:space="preserve"> ،</w:t>
      </w:r>
      <w:r w:rsidR="00BE5A77">
        <w:rPr>
          <w:rFonts w:ascii="Traditional Arabic" w:hAnsi="Traditional Arabic"/>
          <w:sz w:val="32"/>
          <w:rtl/>
        </w:rPr>
        <w:t xml:space="preserve"> وهو كون الشيء بحث يصح أن يشار إليه بأنه ههنا أو هناك</w:t>
      </w:r>
      <w:r w:rsidR="00CE45A2">
        <w:rPr>
          <w:rFonts w:ascii="Traditional Arabic" w:hAnsi="Traditional Arabic"/>
          <w:sz w:val="32"/>
          <w:rtl/>
        </w:rPr>
        <w:t xml:space="preserve"> ،</w:t>
      </w:r>
      <w:r w:rsidR="00BE5A77">
        <w:rPr>
          <w:rFonts w:ascii="Traditional Arabic" w:hAnsi="Traditional Arabic"/>
          <w:sz w:val="32"/>
          <w:rtl/>
        </w:rPr>
        <w:t xml:space="preserve"> وهذا هو مراد الخصم من قولهم إنه تعالى مباين عن العالم أو منفرد عنه وممتاز عنه</w:t>
      </w:r>
      <w:r w:rsidR="00CE45A2">
        <w:rPr>
          <w:rFonts w:ascii="Traditional Arabic" w:hAnsi="Traditional Arabic"/>
          <w:sz w:val="32"/>
          <w:rtl/>
        </w:rPr>
        <w:t xml:space="preserve"> ،</w:t>
      </w:r>
      <w:r w:rsidR="00BE5A77">
        <w:rPr>
          <w:rFonts w:ascii="Traditional Arabic" w:hAnsi="Traditional Arabic"/>
          <w:sz w:val="32"/>
          <w:rtl/>
        </w:rPr>
        <w:t xml:space="preserve"> إلا أنا بينا بالبراهين القاطعة أن هذا يقتضي كون ذلك الحيز أمراً موجوداً ويقتضي أن المتحيز محتاج إلى الحيز</w:t>
      </w:r>
      <w:r w:rsidR="00CE45A2">
        <w:rPr>
          <w:rFonts w:ascii="Traditional Arabic" w:hAnsi="Traditional Arabic"/>
          <w:sz w:val="32"/>
          <w:rtl/>
        </w:rPr>
        <w:t xml:space="preserve"> ،</w:t>
      </w:r>
      <w:r w:rsidR="00BE5A77">
        <w:rPr>
          <w:rFonts w:ascii="Traditional Arabic" w:hAnsi="Traditional Arabic"/>
          <w:sz w:val="32"/>
          <w:rtl/>
        </w:rPr>
        <w:t xml:space="preserve"> قوله "الأجسام حاصلة في الأحياز</w:t>
      </w:r>
      <w:r w:rsidR="00CE45A2">
        <w:rPr>
          <w:rFonts w:ascii="Traditional Arabic" w:hAnsi="Traditional Arabic"/>
          <w:sz w:val="32"/>
          <w:rtl/>
        </w:rPr>
        <w:t xml:space="preserve"> </w:t>
      </w:r>
      <w:r w:rsidR="00B70CAE">
        <w:rPr>
          <w:rFonts w:ascii="Traditional Arabic" w:hAnsi="Traditional Arabic"/>
          <w:sz w:val="32"/>
          <w:rtl/>
        </w:rPr>
        <w:t>..</w:t>
      </w:r>
      <w:r w:rsidR="00BE5A77">
        <w:rPr>
          <w:rFonts w:ascii="Traditional Arabic" w:hAnsi="Traditional Arabic"/>
          <w:sz w:val="32"/>
          <w:rtl/>
        </w:rPr>
        <w:t xml:space="preserve"> " فنقول غاية ما في الباب أن يقال الأجسام تحتاج إلى شيء آخر</w:t>
      </w:r>
      <w:r w:rsidR="00CE45A2">
        <w:rPr>
          <w:rFonts w:ascii="Traditional Arabic" w:hAnsi="Traditional Arabic"/>
          <w:sz w:val="32"/>
          <w:rtl/>
        </w:rPr>
        <w:t xml:space="preserve"> ،</w:t>
      </w:r>
      <w:r w:rsidR="00BE5A77">
        <w:rPr>
          <w:rFonts w:ascii="Traditional Arabic" w:hAnsi="Traditional Arabic"/>
          <w:sz w:val="32"/>
          <w:rtl/>
        </w:rPr>
        <w:t xml:space="preserve"> وهذا غير ممتنع أما كونه تعالى محتاجاً في وجوده إلى شيء آخر فممتنع فظهر الفرق</w:t>
      </w:r>
      <w:r w:rsidR="00166ABB">
        <w:rPr>
          <w:rFonts w:ascii="Traditional Arabic" w:hAnsi="Traditional Arabic"/>
          <w:sz w:val="32"/>
          <w:rtl/>
        </w:rPr>
        <w:t xml:space="preserve"> ) </w:t>
      </w:r>
      <w:r w:rsidR="00345B79">
        <w:rPr>
          <w:rFonts w:ascii="Traditional Arabic" w:hAnsi="Traditional Arabic" w:hint="cs"/>
          <w:sz w:val="32"/>
          <w:rtl/>
        </w:rPr>
        <w:t>[</w:t>
      </w:r>
      <w:r w:rsidR="00345B79" w:rsidRPr="00BD4408">
        <w:rPr>
          <w:rFonts w:ascii="Traditional Arabic" w:hAnsi="Traditional Arabic"/>
          <w:sz w:val="24"/>
          <w:szCs w:val="24"/>
          <w:rtl/>
        </w:rPr>
        <w:t>أساس التقديس47-49 وانظر نحوه في المطالب العالية 2/26-27</w:t>
      </w:r>
      <w:r w:rsidR="00345B79">
        <w:rPr>
          <w:rFonts w:ascii="Traditional Arabic" w:hAnsi="Traditional Arabic" w:hint="cs"/>
          <w:sz w:val="32"/>
          <w:rtl/>
        </w:rPr>
        <w:t xml:space="preserve">] </w:t>
      </w:r>
      <w:r w:rsidR="00B86BA6">
        <w:rPr>
          <w:rFonts w:ascii="Traditional Arabic" w:hAnsi="Traditional Arabic" w:hint="cs"/>
          <w:sz w:val="32"/>
          <w:rtl/>
        </w:rPr>
        <w:t xml:space="preserve">، </w:t>
      </w:r>
      <w:bookmarkStart w:id="388" w:name="_Toc112603741"/>
      <w:bookmarkStart w:id="389" w:name="_Toc112603953"/>
      <w:bookmarkStart w:id="390" w:name="_Toc112665013"/>
    </w:p>
    <w:p w:rsidR="00DC1836" w:rsidRDefault="00BE5A77" w:rsidP="00336F57">
      <w:pPr>
        <w:pBdr>
          <w:bottom w:val="dotted" w:sz="24" w:space="0" w:color="auto"/>
        </w:pBdr>
        <w:ind w:left="-46"/>
        <w:jc w:val="both"/>
        <w:rPr>
          <w:rFonts w:ascii="Traditional Arabic" w:hAnsi="Traditional Arabic"/>
          <w:b/>
          <w:bCs/>
          <w:sz w:val="32"/>
          <w:rtl/>
        </w:rPr>
      </w:pPr>
      <w:r w:rsidRPr="00B86BA6">
        <w:rPr>
          <w:rFonts w:ascii="Traditional Arabic" w:hAnsi="Traditional Arabic"/>
          <w:b/>
          <w:bCs/>
          <w:sz w:val="32"/>
          <w:rtl/>
        </w:rPr>
        <w:t>اعتراض ابن تيمية رحمه الله على هذا الدليل وجوابه</w:t>
      </w:r>
      <w:r w:rsidR="00CE45A2" w:rsidRPr="00B86BA6">
        <w:rPr>
          <w:rFonts w:ascii="Traditional Arabic" w:hAnsi="Traditional Arabic"/>
          <w:b/>
          <w:bCs/>
          <w:sz w:val="32"/>
          <w:rtl/>
        </w:rPr>
        <w:t xml:space="preserve"> :</w:t>
      </w:r>
      <w:bookmarkEnd w:id="388"/>
      <w:bookmarkEnd w:id="389"/>
      <w:bookmarkEnd w:id="390"/>
      <w:r w:rsidR="00B86BA6">
        <w:rPr>
          <w:rFonts w:ascii="Traditional Arabic" w:hAnsi="Traditional Arabic" w:hint="cs"/>
          <w:b/>
          <w:bCs/>
          <w:sz w:val="32"/>
          <w:rtl/>
        </w:rPr>
        <w:t xml:space="preserve"> </w:t>
      </w:r>
      <w:r>
        <w:rPr>
          <w:rFonts w:ascii="Traditional Arabic" w:hAnsi="Traditional Arabic"/>
          <w:sz w:val="32"/>
          <w:rtl/>
        </w:rPr>
        <w:t>بدأ رحمه الله بتفصيل الاعتراض في المقام الثاني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فالكلام على هذا من وجوه</w:t>
      </w:r>
      <w:r w:rsidR="00CE45A2">
        <w:rPr>
          <w:rFonts w:ascii="Traditional Arabic" w:hAnsi="Traditional Arabic"/>
          <w:sz w:val="32"/>
          <w:rtl/>
        </w:rPr>
        <w:t xml:space="preserve"> :</w:t>
      </w:r>
      <w:r>
        <w:rPr>
          <w:rFonts w:ascii="Traditional Arabic" w:hAnsi="Traditional Arabic"/>
          <w:sz w:val="32"/>
          <w:rtl/>
        </w:rPr>
        <w:t xml:space="preserve">  الوجه الأول أن كلام هذا وغيره في الحيز هل هو أمر وجودي أو عدمي أو إضافي مضطرب متناقض فإنه وإن كان قد قرر هنا أنه وجودي فقد قرر في غير هذا الموضع أنه عدمي</w:t>
      </w:r>
      <w:r w:rsidR="00166ABB">
        <w:rPr>
          <w:rFonts w:ascii="Traditional Arabic" w:hAnsi="Traditional Arabic"/>
          <w:sz w:val="32"/>
          <w:rtl/>
        </w:rPr>
        <w:t xml:space="preserve"> ) </w:t>
      </w:r>
      <w:r w:rsidR="00345B79">
        <w:rPr>
          <w:rFonts w:ascii="Traditional Arabic" w:hAnsi="Traditional Arabic" w:hint="cs"/>
          <w:sz w:val="32"/>
          <w:rtl/>
        </w:rPr>
        <w:t>[</w:t>
      </w:r>
      <w:r w:rsidR="00345B79" w:rsidRPr="00BD4408">
        <w:rPr>
          <w:rFonts w:ascii="Traditional Arabic" w:hAnsi="Traditional Arabic"/>
          <w:sz w:val="24"/>
          <w:szCs w:val="24"/>
          <w:rtl/>
        </w:rPr>
        <w:t>تلبيس الجهمية 2/112</w:t>
      </w:r>
      <w:r w:rsidR="00345B79">
        <w:rPr>
          <w:rFonts w:ascii="Traditional Arabic" w:hAnsi="Traditional Arabic" w:hint="cs"/>
          <w:sz w:val="32"/>
          <w:rtl/>
        </w:rPr>
        <w:t>]</w:t>
      </w:r>
      <w:r w:rsidR="00166ABB">
        <w:rPr>
          <w:rFonts w:ascii="Traditional Arabic" w:hAnsi="Traditional Arabic"/>
          <w:sz w:val="32"/>
          <w:vertAlign w:val="superscript"/>
          <w:rtl/>
        </w:rPr>
        <w:t xml:space="preserve"> </w:t>
      </w:r>
      <w:r w:rsidR="00B86BA6">
        <w:rPr>
          <w:rFonts w:ascii="Traditional Arabic" w:hAnsi="Traditional Arabic" w:hint="cs"/>
          <w:sz w:val="32"/>
          <w:rtl/>
        </w:rPr>
        <w:t xml:space="preserve">، </w:t>
      </w:r>
      <w:r>
        <w:rPr>
          <w:rFonts w:ascii="Traditional Arabic" w:hAnsi="Traditional Arabic"/>
          <w:sz w:val="32"/>
          <w:rtl/>
        </w:rPr>
        <w:t>وجوابه من وجهين أحدهما ما أجاب به الفخر الرازي  في غير هذا الموضع فنقول</w:t>
      </w:r>
      <w:r w:rsidR="00CE45A2">
        <w:rPr>
          <w:rFonts w:ascii="Traditional Arabic" w:hAnsi="Traditional Arabic"/>
          <w:sz w:val="32"/>
          <w:rtl/>
        </w:rPr>
        <w:t xml:space="preserve"> :</w:t>
      </w:r>
      <w:r>
        <w:rPr>
          <w:rFonts w:ascii="Traditional Arabic" w:hAnsi="Traditional Arabic"/>
          <w:sz w:val="32"/>
          <w:rtl/>
        </w:rPr>
        <w:t xml:space="preserve"> غاية هذا الوجه أن يكون حجة جدلية احتججت فيه بتناقض خصمك وهذا لا يكون برهاناً قاطعاً على أن الحيز أمر عدمي</w:t>
      </w:r>
      <w:r w:rsidR="00CE45A2">
        <w:rPr>
          <w:rFonts w:ascii="Traditional Arabic" w:hAnsi="Traditional Arabic"/>
          <w:sz w:val="32"/>
          <w:rtl/>
        </w:rPr>
        <w:t xml:space="preserve"> ،</w:t>
      </w:r>
      <w:r>
        <w:rPr>
          <w:rFonts w:ascii="Traditional Arabic" w:hAnsi="Traditional Arabic"/>
          <w:sz w:val="32"/>
          <w:rtl/>
        </w:rPr>
        <w:t xml:space="preserve">  ثم يقال من أين تعلم أن الحيز أمر عدمي</w:t>
      </w:r>
      <w:r w:rsidR="00CE45A2">
        <w:rPr>
          <w:rFonts w:ascii="Traditional Arabic" w:hAnsi="Traditional Arabic"/>
          <w:sz w:val="32"/>
          <w:rtl/>
        </w:rPr>
        <w:t xml:space="preserve"> ،</w:t>
      </w:r>
      <w:r>
        <w:rPr>
          <w:rFonts w:ascii="Traditional Arabic" w:hAnsi="Traditional Arabic"/>
          <w:sz w:val="32"/>
          <w:rtl/>
        </w:rPr>
        <w:t xml:space="preserve"> والآخر</w:t>
      </w:r>
      <w:r w:rsidR="00CE45A2">
        <w:rPr>
          <w:rFonts w:ascii="Traditional Arabic" w:hAnsi="Traditional Arabic"/>
          <w:sz w:val="32"/>
          <w:rtl/>
        </w:rPr>
        <w:t xml:space="preserve"> :</w:t>
      </w:r>
      <w:r>
        <w:rPr>
          <w:rFonts w:ascii="Traditional Arabic" w:hAnsi="Traditional Arabic"/>
          <w:sz w:val="32"/>
          <w:rtl/>
        </w:rPr>
        <w:t xml:space="preserve"> أنه لم يسلم من الاضطراب والتناقض في هذه المسألة</w:t>
      </w:r>
      <w:r w:rsidR="00CE45A2">
        <w:rPr>
          <w:rFonts w:ascii="Traditional Arabic" w:hAnsi="Traditional Arabic"/>
          <w:sz w:val="32"/>
          <w:rtl/>
        </w:rPr>
        <w:t xml:space="preserve"> ،</w:t>
      </w:r>
      <w:r>
        <w:rPr>
          <w:rFonts w:ascii="Traditional Arabic" w:hAnsi="Traditional Arabic"/>
          <w:sz w:val="32"/>
          <w:rtl/>
        </w:rPr>
        <w:t xml:space="preserve">  فما عده بعض المتكلمين عدمياً وبعضهم وجودياً أثبته مرة عدمياً ومرة وجودياً</w:t>
      </w:r>
      <w:r w:rsidR="00CE45A2">
        <w:rPr>
          <w:rFonts w:ascii="Traditional Arabic" w:hAnsi="Traditional Arabic"/>
          <w:sz w:val="32"/>
          <w:rtl/>
        </w:rPr>
        <w:t xml:space="preserve"> ،</w:t>
      </w:r>
      <w:r>
        <w:rPr>
          <w:rFonts w:ascii="Traditional Arabic" w:hAnsi="Traditional Arabic"/>
          <w:sz w:val="32"/>
          <w:rtl/>
        </w:rPr>
        <w:t xml:space="preserve">  وسيأتي في الوجه التالي من اعتراضه</w:t>
      </w:r>
      <w:r w:rsidR="00CE45A2">
        <w:rPr>
          <w:rFonts w:ascii="Traditional Arabic" w:hAnsi="Traditional Arabic"/>
          <w:sz w:val="32"/>
          <w:rtl/>
        </w:rPr>
        <w:t xml:space="preserve"> ،</w:t>
      </w:r>
      <w:r>
        <w:rPr>
          <w:rFonts w:ascii="Traditional Arabic" w:hAnsi="Traditional Arabic"/>
          <w:sz w:val="32"/>
          <w:rtl/>
        </w:rPr>
        <w:t xml:space="preserve">  </w:t>
      </w:r>
      <w:bookmarkStart w:id="391" w:name="_Toc112603742"/>
      <w:bookmarkStart w:id="392" w:name="_Toc112603954"/>
      <w:bookmarkStart w:id="393" w:name="_Toc112665014"/>
    </w:p>
    <w:p w:rsidR="00DC1836" w:rsidRDefault="00BE5A77" w:rsidP="00336F57">
      <w:pPr>
        <w:pBdr>
          <w:bottom w:val="dotted" w:sz="24" w:space="0" w:color="auto"/>
        </w:pBdr>
        <w:ind w:left="-46"/>
        <w:jc w:val="both"/>
        <w:rPr>
          <w:rFonts w:ascii="Traditional Arabic" w:hAnsi="Traditional Arabic"/>
          <w:b/>
          <w:bCs/>
          <w:sz w:val="32"/>
          <w:rtl/>
        </w:rPr>
      </w:pPr>
      <w:r w:rsidRPr="00B86BA6">
        <w:rPr>
          <w:rFonts w:ascii="Traditional Arabic" w:hAnsi="Traditional Arabic"/>
          <w:b/>
          <w:bCs/>
          <w:sz w:val="32"/>
          <w:rtl/>
        </w:rPr>
        <w:t>اعتراض آخر ومناقشته</w:t>
      </w:r>
      <w:r w:rsidR="00CE45A2">
        <w:rPr>
          <w:rFonts w:ascii="Traditional Arabic" w:hAnsi="Traditional Arabic"/>
          <w:sz w:val="32"/>
          <w:rtl/>
        </w:rPr>
        <w:t xml:space="preserve"> :</w:t>
      </w:r>
      <w:bookmarkEnd w:id="391"/>
      <w:bookmarkEnd w:id="392"/>
      <w:bookmarkEnd w:id="393"/>
      <w:r w:rsidR="00B86BA6">
        <w:rPr>
          <w:rFonts w:ascii="Traditional Arabic" w:hAnsi="Traditional Arabic" w:hint="cs"/>
          <w:sz w:val="32"/>
          <w:rtl/>
        </w:rPr>
        <w:t xml:space="preserve"> </w:t>
      </w:r>
      <w:r>
        <w:rPr>
          <w:rFonts w:ascii="Traditional Arabic" w:hAnsi="Traditional Arabic"/>
          <w:sz w:val="32"/>
          <w:rtl/>
        </w:rPr>
        <w:t>قال رحمه الله</w:t>
      </w:r>
      <w:r w:rsidR="00166ABB">
        <w:rPr>
          <w:rFonts w:ascii="Traditional Arabic" w:hAnsi="Traditional Arabic"/>
          <w:sz w:val="32"/>
          <w:rtl/>
        </w:rPr>
        <w:t xml:space="preserve"> ( </w:t>
      </w:r>
      <w:r>
        <w:rPr>
          <w:rFonts w:ascii="Traditional Arabic" w:hAnsi="Traditional Arabic"/>
          <w:sz w:val="32"/>
          <w:rtl/>
        </w:rPr>
        <w:t>الوجه الثاني أن يقال لا نسلم أن كل ما يسمي حيزاً وجهة فهو أمر وجودي</w:t>
      </w:r>
      <w:r w:rsidR="00CE45A2">
        <w:rPr>
          <w:rFonts w:ascii="Traditional Arabic" w:hAnsi="Traditional Arabic"/>
          <w:sz w:val="32"/>
          <w:rtl/>
        </w:rPr>
        <w:t xml:space="preserve"> ،</w:t>
      </w:r>
      <w:r>
        <w:rPr>
          <w:rFonts w:ascii="Traditional Arabic" w:hAnsi="Traditional Arabic"/>
          <w:sz w:val="32"/>
          <w:rtl/>
        </w:rPr>
        <w:t xml:space="preserve">  بل قد يقال إن المسمى بالجهة والحيز منه ما يكون وجودياً وهو الأمكنة الوجودية مثل داخل العالم فإن الشمس والقمر والأفلاك والأرض والحجر والشجر ونحو هذه الأشياء كلها في أحياز وجودية ولها جهات وجودية وهو ما فوقها وما تحتها ونحو ذلك</w:t>
      </w:r>
      <w:r w:rsidR="00CE45A2">
        <w:rPr>
          <w:rFonts w:ascii="Traditional Arabic" w:hAnsi="Traditional Arabic"/>
          <w:sz w:val="32"/>
          <w:rtl/>
        </w:rPr>
        <w:t xml:space="preserve"> ،</w:t>
      </w:r>
      <w:r>
        <w:rPr>
          <w:rFonts w:ascii="Traditional Arabic" w:hAnsi="Traditional Arabic"/>
          <w:sz w:val="32"/>
          <w:rtl/>
        </w:rPr>
        <w:t xml:space="preserve">  ومنه ما يكون عدمياً مثل ما وراء العالم</w:t>
      </w:r>
      <w:r w:rsidR="00CE45A2">
        <w:rPr>
          <w:rFonts w:ascii="Traditional Arabic" w:hAnsi="Traditional Arabic"/>
          <w:sz w:val="32"/>
          <w:rtl/>
        </w:rPr>
        <w:t xml:space="preserve"> ،</w:t>
      </w:r>
      <w:r>
        <w:rPr>
          <w:rFonts w:ascii="Traditional Arabic" w:hAnsi="Traditional Arabic"/>
          <w:sz w:val="32"/>
          <w:rtl/>
        </w:rPr>
        <w:t xml:space="preserve">  فإن العالم إذا قيل إنه في حيز أو جهة فليس هو في جهة وجودية وحيز وجودي لأن ذلك الوجودي هو العالم أيضاً</w:t>
      </w:r>
      <w:r w:rsidR="00CE45A2">
        <w:rPr>
          <w:rFonts w:ascii="Traditional Arabic" w:hAnsi="Traditional Arabic"/>
          <w:sz w:val="32"/>
          <w:rtl/>
        </w:rPr>
        <w:t xml:space="preserve"> ،</w:t>
      </w:r>
      <w:r>
        <w:rPr>
          <w:rFonts w:ascii="Traditional Arabic" w:hAnsi="Traditional Arabic"/>
          <w:sz w:val="32"/>
          <w:rtl/>
        </w:rPr>
        <w:t xml:space="preserve"> والكلام في جهة جميع المخلوقات وحيزها</w:t>
      </w:r>
      <w:r w:rsidR="00CE45A2">
        <w:rPr>
          <w:rFonts w:ascii="Traditional Arabic" w:hAnsi="Traditional Arabic"/>
          <w:sz w:val="32"/>
          <w:rtl/>
        </w:rPr>
        <w:t xml:space="preserve"> ،</w:t>
      </w:r>
      <w:r>
        <w:rPr>
          <w:rFonts w:ascii="Traditional Arabic" w:hAnsi="Traditional Arabic"/>
          <w:sz w:val="32"/>
          <w:rtl/>
        </w:rPr>
        <w:t xml:space="preserve">  ولأن ذلك يفضي إلى التسلسل</w:t>
      </w:r>
      <w:r w:rsidR="00CE45A2">
        <w:rPr>
          <w:rFonts w:ascii="Traditional Arabic" w:hAnsi="Traditional Arabic"/>
          <w:sz w:val="32"/>
          <w:rtl/>
        </w:rPr>
        <w:t xml:space="preserve"> ،</w:t>
      </w:r>
      <w:r>
        <w:rPr>
          <w:rFonts w:ascii="Traditional Arabic" w:hAnsi="Traditional Arabic"/>
          <w:sz w:val="32"/>
          <w:rtl/>
        </w:rPr>
        <w:t xml:space="preserve">  وهو لم يقم دليلاً على أن كل ما يسمي حيزاً وجهة فهو أمر وجودي</w:t>
      </w:r>
      <w:r w:rsidR="00CE45A2">
        <w:rPr>
          <w:rFonts w:ascii="Traditional Arabic" w:hAnsi="Traditional Arabic"/>
          <w:sz w:val="32"/>
          <w:rtl/>
        </w:rPr>
        <w:t xml:space="preserve"> ،</w:t>
      </w:r>
      <w:r>
        <w:rPr>
          <w:rFonts w:ascii="Traditional Arabic" w:hAnsi="Traditional Arabic"/>
          <w:sz w:val="32"/>
          <w:rtl/>
        </w:rPr>
        <w:t xml:space="preserve">  وإذا لم يثبت ذلك لم يجب أن يقال أن الباري إذا كان في حيز وجهة كان في أمر وجودي</w:t>
      </w:r>
      <w:r w:rsidR="00CE45A2">
        <w:rPr>
          <w:rFonts w:ascii="Traditional Arabic" w:hAnsi="Traditional Arabic"/>
          <w:sz w:val="32"/>
          <w:rtl/>
        </w:rPr>
        <w:t xml:space="preserve"> ،</w:t>
      </w:r>
      <w:r>
        <w:rPr>
          <w:rFonts w:ascii="Traditional Arabic" w:hAnsi="Traditional Arabic"/>
          <w:sz w:val="32"/>
          <w:rtl/>
        </w:rPr>
        <w:t xml:space="preserve"> وذلك لأن الأدلة التي ذكرها إنما تدل لو دلت على وجود تلك الأمور المعينة المسماة بالحيز والجهة</w:t>
      </w:r>
      <w:r w:rsidR="00CE45A2">
        <w:rPr>
          <w:rFonts w:ascii="Traditional Arabic" w:hAnsi="Traditional Arabic"/>
          <w:sz w:val="32"/>
          <w:rtl/>
        </w:rPr>
        <w:t xml:space="preserve"> ،</w:t>
      </w:r>
      <w:r>
        <w:rPr>
          <w:rFonts w:ascii="Traditional Arabic" w:hAnsi="Traditional Arabic"/>
          <w:sz w:val="32"/>
          <w:rtl/>
        </w:rPr>
        <w:t xml:space="preserve"> فلم قلت إن كل ما سمي بالحيز أو الجهة يكون موجوداً</w:t>
      </w:r>
      <w:r w:rsidR="00166ABB">
        <w:rPr>
          <w:rFonts w:ascii="Traditional Arabic" w:hAnsi="Traditional Arabic"/>
          <w:sz w:val="32"/>
          <w:rtl/>
        </w:rPr>
        <w:t xml:space="preserve"> ) </w:t>
      </w:r>
      <w:r w:rsidR="00345B79">
        <w:rPr>
          <w:rFonts w:ascii="Traditional Arabic" w:hAnsi="Traditional Arabic" w:hint="cs"/>
          <w:sz w:val="32"/>
          <w:rtl/>
        </w:rPr>
        <w:t>[</w:t>
      </w:r>
      <w:r w:rsidR="00345B79" w:rsidRPr="00BD4408">
        <w:rPr>
          <w:rFonts w:ascii="Traditional Arabic" w:hAnsi="Traditional Arabic"/>
          <w:sz w:val="24"/>
          <w:szCs w:val="24"/>
          <w:rtl/>
        </w:rPr>
        <w:t>المصدر السابق 2/115</w:t>
      </w:r>
      <w:r w:rsidR="00345B79">
        <w:rPr>
          <w:rFonts w:ascii="Traditional Arabic" w:hAnsi="Traditional Arabic" w:hint="cs"/>
          <w:sz w:val="32"/>
          <w:rtl/>
        </w:rPr>
        <w:t>]</w:t>
      </w:r>
      <w:r w:rsidR="00166ABB">
        <w:rPr>
          <w:rFonts w:ascii="Traditional Arabic" w:hAnsi="Traditional Arabic"/>
          <w:sz w:val="32"/>
          <w:vertAlign w:val="superscript"/>
          <w:rtl/>
        </w:rPr>
        <w:t xml:space="preserve"> </w:t>
      </w:r>
      <w:r w:rsidR="000F17B5">
        <w:rPr>
          <w:rFonts w:ascii="Traditional Arabic" w:hAnsi="Traditional Arabic" w:hint="cs"/>
          <w:sz w:val="32"/>
          <w:rtl/>
        </w:rPr>
        <w:t xml:space="preserve">، </w:t>
      </w:r>
      <w:r w:rsidRPr="000F17B5">
        <w:rPr>
          <w:rFonts w:ascii="Traditional Arabic" w:hAnsi="Traditional Arabic"/>
          <w:b/>
          <w:bCs/>
          <w:sz w:val="32"/>
          <w:rtl/>
        </w:rPr>
        <w:t>جوابه</w:t>
      </w:r>
      <w:r w:rsidR="00CE45A2" w:rsidRPr="000F17B5">
        <w:rPr>
          <w:rFonts w:ascii="Traditional Arabic" w:hAnsi="Traditional Arabic"/>
          <w:b/>
          <w:bCs/>
          <w:sz w:val="32"/>
          <w:rtl/>
        </w:rPr>
        <w:t xml:space="preserve"> :</w:t>
      </w:r>
      <w:r w:rsidR="000F17B5">
        <w:rPr>
          <w:rFonts w:ascii="Traditional Arabic" w:hAnsi="Traditional Arabic" w:hint="cs"/>
          <w:b/>
          <w:bCs/>
          <w:sz w:val="32"/>
          <w:rtl/>
        </w:rPr>
        <w:t xml:space="preserve">  </w:t>
      </w:r>
      <w:r>
        <w:rPr>
          <w:rFonts w:ascii="Traditional Arabic" w:hAnsi="Traditional Arabic"/>
          <w:sz w:val="32"/>
          <w:rtl/>
        </w:rPr>
        <w:t>هنا يثبت ابن تيمية رحمه الله وجودية الجهة والحيز الذي يوجد فيه الجسم ويخص العدمي في ما وراء العالم فقط</w:t>
      </w:r>
      <w:r w:rsidR="00CE45A2">
        <w:rPr>
          <w:rFonts w:ascii="Traditional Arabic" w:hAnsi="Traditional Arabic"/>
          <w:sz w:val="32"/>
          <w:rtl/>
        </w:rPr>
        <w:t xml:space="preserve"> ،</w:t>
      </w:r>
      <w:r>
        <w:rPr>
          <w:rFonts w:ascii="Traditional Arabic" w:hAnsi="Traditional Arabic"/>
          <w:sz w:val="32"/>
          <w:rtl/>
        </w:rPr>
        <w:t xml:space="preserve">  ولا يخفى أن الأحياز والجهات التي اختلف فيها المتكلمون يبن قائل بوجوديتها وقائل بعدميتها هي أحياز الأجسام وجهاتها وهي من العالم</w:t>
      </w:r>
      <w:r w:rsidR="00CE45A2">
        <w:rPr>
          <w:rFonts w:ascii="Traditional Arabic" w:hAnsi="Traditional Arabic"/>
          <w:sz w:val="32"/>
          <w:rtl/>
        </w:rPr>
        <w:t xml:space="preserve"> ،</w:t>
      </w:r>
      <w:r>
        <w:rPr>
          <w:rFonts w:ascii="Traditional Arabic" w:hAnsi="Traditional Arabic"/>
          <w:sz w:val="32"/>
          <w:rtl/>
        </w:rPr>
        <w:t xml:space="preserve">  وابن تيمية رحمه الله يسلم بوجودية ما يكون فيه الشمس والقمر والأفلاك والأرض والحجر والشجر</w:t>
      </w:r>
      <w:r w:rsidR="00CE45A2">
        <w:rPr>
          <w:rFonts w:ascii="Traditional Arabic" w:hAnsi="Traditional Arabic"/>
          <w:sz w:val="32"/>
          <w:rtl/>
        </w:rPr>
        <w:t xml:space="preserve"> ،</w:t>
      </w:r>
      <w:r>
        <w:rPr>
          <w:rFonts w:ascii="Traditional Arabic" w:hAnsi="Traditional Arabic"/>
          <w:sz w:val="32"/>
          <w:rtl/>
        </w:rPr>
        <w:t xml:space="preserve"> ويسلم أن هذه الأشياء كلها في أحياز وجودية ولها جهات وجودية</w:t>
      </w:r>
      <w:r w:rsidR="00CE45A2">
        <w:rPr>
          <w:rFonts w:ascii="Traditional Arabic" w:hAnsi="Traditional Arabic"/>
          <w:sz w:val="32"/>
          <w:rtl/>
        </w:rPr>
        <w:t xml:space="preserve"> ،</w:t>
      </w:r>
      <w:r>
        <w:rPr>
          <w:rFonts w:ascii="Traditional Arabic" w:hAnsi="Traditional Arabic"/>
          <w:sz w:val="32"/>
          <w:rtl/>
        </w:rPr>
        <w:t xml:space="preserve">  وبهذا يوافق من قال بوجودية ما أثبته البعض عدمياً</w:t>
      </w:r>
      <w:r w:rsidR="00CE45A2">
        <w:rPr>
          <w:rFonts w:ascii="Traditional Arabic" w:hAnsi="Traditional Arabic"/>
          <w:sz w:val="32"/>
          <w:rtl/>
        </w:rPr>
        <w:t xml:space="preserve"> ،</w:t>
      </w:r>
      <w:r>
        <w:rPr>
          <w:rFonts w:ascii="Traditional Arabic" w:hAnsi="Traditional Arabic"/>
          <w:sz w:val="32"/>
          <w:rtl/>
        </w:rPr>
        <w:t xml:space="preserve"> ولكنه لن يثبت على هذا فسيأتي تشكيكه بوجودية هذه الأحياز والجهات التي تختص بها الأجسام</w:t>
      </w:r>
      <w:r w:rsidR="00CE45A2">
        <w:rPr>
          <w:rFonts w:ascii="Traditional Arabic" w:hAnsi="Traditional Arabic"/>
          <w:sz w:val="32"/>
          <w:rtl/>
        </w:rPr>
        <w:t xml:space="preserve"> ،</w:t>
      </w:r>
      <w:r>
        <w:rPr>
          <w:rFonts w:ascii="Traditional Arabic" w:hAnsi="Traditional Arabic"/>
          <w:sz w:val="32"/>
          <w:rtl/>
        </w:rPr>
        <w:t xml:space="preserve"> ثم نسأل من سمى ما وراء العالم حيزاً غيره</w:t>
      </w:r>
      <w:r w:rsidR="00166ABB">
        <w:rPr>
          <w:rFonts w:ascii="Traditional Arabic" w:hAnsi="Traditional Arabic"/>
          <w:sz w:val="32"/>
          <w:rtl/>
        </w:rPr>
        <w:t xml:space="preserve"> ؟</w:t>
      </w:r>
      <w:r>
        <w:rPr>
          <w:rFonts w:ascii="Traditional Arabic" w:hAnsi="Traditional Arabic"/>
          <w:sz w:val="32"/>
          <w:rtl/>
        </w:rPr>
        <w:t xml:space="preserve"> وكيف يسميه بذلك وهو الذي عاب على المتكلمين كلامهم في المثل والجسم</w:t>
      </w:r>
      <w:r w:rsidR="00CE45A2">
        <w:rPr>
          <w:rFonts w:ascii="Traditional Arabic" w:hAnsi="Traditional Arabic"/>
          <w:sz w:val="32"/>
          <w:rtl/>
        </w:rPr>
        <w:t xml:space="preserve"> ،</w:t>
      </w:r>
      <w:r>
        <w:rPr>
          <w:rFonts w:ascii="Traditional Arabic" w:hAnsi="Traditional Arabic"/>
          <w:sz w:val="32"/>
          <w:rtl/>
        </w:rPr>
        <w:t xml:space="preserve"> بل قد عاب على المتكلمين كلامَهم في الحيز والجهة لأنهم خالفوا اللغة فيه مع أنه اصطلاح خاص بهم لم يدعوا فيه أنه معنى لغوي خالص</w:t>
      </w:r>
      <w:r w:rsidR="00CE45A2">
        <w:rPr>
          <w:rFonts w:ascii="Traditional Arabic" w:hAnsi="Traditional Arabic"/>
          <w:sz w:val="32"/>
          <w:rtl/>
        </w:rPr>
        <w:t xml:space="preserve"> ،</w:t>
      </w:r>
      <w:r>
        <w:rPr>
          <w:rFonts w:ascii="Traditional Arabic" w:hAnsi="Traditional Arabic"/>
          <w:sz w:val="32"/>
          <w:rtl/>
        </w:rPr>
        <w:t xml:space="preserve"> فلِم يكون الاصطلاح مقبولاً في طرف وحراماً معيباً على المتكلمين</w:t>
      </w:r>
      <w:r w:rsidR="00166ABB">
        <w:rPr>
          <w:rFonts w:ascii="Traditional Arabic" w:hAnsi="Traditional Arabic"/>
          <w:sz w:val="32"/>
          <w:rtl/>
        </w:rPr>
        <w:t xml:space="preserve"> ؟</w:t>
      </w:r>
      <w:r>
        <w:rPr>
          <w:rFonts w:ascii="Traditional Arabic" w:hAnsi="Traditional Arabic"/>
          <w:sz w:val="32"/>
          <w:rtl/>
        </w:rPr>
        <w:t xml:space="preserve"> مع أن اللغة تطاوعهم في هذا الاصطلاح أكثر من مطاوعتها له في تسميته ما وراء العالم حيزاً وجهة إلا إذا كان هناك جسم</w:t>
      </w:r>
      <w:r w:rsidR="00CE45A2">
        <w:rPr>
          <w:rFonts w:ascii="Traditional Arabic" w:hAnsi="Traditional Arabic"/>
          <w:sz w:val="32"/>
          <w:rtl/>
        </w:rPr>
        <w:t xml:space="preserve"> ،</w:t>
      </w:r>
      <w:r>
        <w:rPr>
          <w:rFonts w:ascii="Traditional Arabic" w:hAnsi="Traditional Arabic"/>
          <w:sz w:val="32"/>
          <w:rtl/>
        </w:rPr>
        <w:t xml:space="preserve"> ويجب أن نشير إلى أن هذا الفرق بين ما وراء العالم وما في داخل العالم من الأحياز لم يفد نفي التجسيم</w:t>
      </w:r>
      <w:r w:rsidR="00CE45A2">
        <w:rPr>
          <w:rFonts w:ascii="Traditional Arabic" w:hAnsi="Traditional Arabic"/>
          <w:sz w:val="32"/>
          <w:rtl/>
        </w:rPr>
        <w:t xml:space="preserve"> ،</w:t>
      </w:r>
      <w:r>
        <w:rPr>
          <w:rFonts w:ascii="Traditional Arabic" w:hAnsi="Traditional Arabic"/>
          <w:sz w:val="32"/>
          <w:rtl/>
        </w:rPr>
        <w:t xml:space="preserve"> بل زاد في إيهام ثبوته لأنه رحمه الله أثبت في غير هذا الموضع أن الحيز العدمي من لوازم الجسم</w:t>
      </w:r>
      <w:r w:rsidR="00CE45A2">
        <w:rPr>
          <w:rFonts w:ascii="Traditional Arabic" w:hAnsi="Traditional Arabic"/>
          <w:sz w:val="32"/>
          <w:rtl/>
        </w:rPr>
        <w:t xml:space="preserve"> ،</w:t>
      </w:r>
      <w:r>
        <w:rPr>
          <w:rFonts w:ascii="Traditional Arabic" w:hAnsi="Traditional Arabic"/>
          <w:sz w:val="32"/>
          <w:rtl/>
        </w:rPr>
        <w:t xml:space="preserve">     أما الجواب عن قوله</w:t>
      </w:r>
      <w:r w:rsidR="00CE45A2">
        <w:rPr>
          <w:rFonts w:ascii="Traditional Arabic" w:hAnsi="Traditional Arabic"/>
          <w:sz w:val="32"/>
          <w:rtl/>
        </w:rPr>
        <w:t xml:space="preserve"> :</w:t>
      </w:r>
      <w:r>
        <w:rPr>
          <w:rFonts w:ascii="Traditional Arabic" w:hAnsi="Traditional Arabic"/>
          <w:sz w:val="32"/>
          <w:rtl/>
        </w:rPr>
        <w:t>" العالم إذا قيل إنه في حيز أو جهة فليس هو في جهة وجودية وحيز وجودي لأن ذلك الوجودي هو العالم أيضا والكلام في جهة جميع المخلوقات وحيزها</w:t>
      </w:r>
      <w:r w:rsidR="00CE45A2">
        <w:rPr>
          <w:rFonts w:ascii="Traditional Arabic" w:hAnsi="Traditional Arabic"/>
          <w:sz w:val="32"/>
          <w:rtl/>
        </w:rPr>
        <w:t xml:space="preserve"> ،</w:t>
      </w:r>
      <w:r>
        <w:rPr>
          <w:rFonts w:ascii="Traditional Arabic" w:hAnsi="Traditional Arabic"/>
          <w:sz w:val="32"/>
          <w:rtl/>
        </w:rPr>
        <w:t xml:space="preserve"> ولأن ذلك يفضي إلى التسلسل"</w:t>
      </w:r>
      <w:r w:rsidR="000F17B5">
        <w:rPr>
          <w:rFonts w:ascii="Traditional Arabic" w:hAnsi="Traditional Arabic" w:hint="cs"/>
          <w:sz w:val="32"/>
          <w:rtl/>
        </w:rPr>
        <w:t xml:space="preserve"> ،  </w:t>
      </w:r>
      <w:r>
        <w:rPr>
          <w:rFonts w:ascii="Traditional Arabic" w:hAnsi="Traditional Arabic"/>
          <w:sz w:val="32"/>
          <w:rtl/>
        </w:rPr>
        <w:t xml:space="preserve"> فلم يفرق في هذا الكلام بين الحيز والجهة فأجملهما في عبارة واحدة</w:t>
      </w:r>
      <w:r w:rsidR="00CE45A2">
        <w:rPr>
          <w:rFonts w:ascii="Traditional Arabic" w:hAnsi="Traditional Arabic"/>
          <w:sz w:val="32"/>
          <w:rtl/>
        </w:rPr>
        <w:t xml:space="preserve"> ،</w:t>
      </w:r>
      <w:r>
        <w:rPr>
          <w:rFonts w:ascii="Traditional Arabic" w:hAnsi="Traditional Arabic"/>
          <w:sz w:val="32"/>
          <w:rtl/>
        </w:rPr>
        <w:t xml:space="preserve">  فمفهوم الحيز هو ما يشغله الجسم ومفهوم الجهة هو الحيز باعتبار عروض الإضافة إلى متحيز آخر</w:t>
      </w:r>
      <w:r w:rsidR="00CE45A2">
        <w:rPr>
          <w:rFonts w:ascii="Traditional Arabic" w:hAnsi="Traditional Arabic"/>
          <w:sz w:val="32"/>
          <w:rtl/>
        </w:rPr>
        <w:t xml:space="preserve"> ،</w:t>
      </w:r>
      <w:r>
        <w:rPr>
          <w:rFonts w:ascii="Traditional Arabic" w:hAnsi="Traditional Arabic"/>
          <w:sz w:val="32"/>
          <w:rtl/>
        </w:rPr>
        <w:t xml:space="preserve"> فالحيز والجهة على مذهب المتكلمين قد يتحدان ذاتاً ويختلفان اعتباراً فإذا حللت في الحيز الذي يلي يمين زيد فذلك الحيز من حيث حلولك فيه هو حيزك ومن حيث كونه عن يمين زيد هو جهة لزيد</w:t>
      </w:r>
      <w:r w:rsidR="00CE45A2">
        <w:rPr>
          <w:rFonts w:ascii="Traditional Arabic" w:hAnsi="Traditional Arabic"/>
          <w:sz w:val="32"/>
          <w:rtl/>
        </w:rPr>
        <w:t xml:space="preserve"> ،</w:t>
      </w:r>
      <w:r>
        <w:rPr>
          <w:rFonts w:ascii="Traditional Arabic" w:hAnsi="Traditional Arabic"/>
          <w:sz w:val="32"/>
          <w:rtl/>
        </w:rPr>
        <w:t xml:space="preserve">  وعلى هذا فالعالم حاصل في الحيز</w:t>
      </w:r>
      <w:r w:rsidR="00166ABB">
        <w:rPr>
          <w:rFonts w:ascii="Traditional Arabic" w:hAnsi="Traditional Arabic"/>
          <w:sz w:val="32"/>
          <w:vertAlign w:val="superscript"/>
          <w:rtl/>
        </w:rPr>
        <w:t xml:space="preserve"> </w:t>
      </w:r>
      <w:r w:rsidR="00345B79">
        <w:rPr>
          <w:rFonts w:ascii="Traditional Arabic" w:hAnsi="Traditional Arabic" w:hint="cs"/>
          <w:sz w:val="32"/>
          <w:rtl/>
        </w:rPr>
        <w:t>[</w:t>
      </w:r>
      <w:r w:rsidR="00345B79" w:rsidRPr="00BD4408">
        <w:rPr>
          <w:rFonts w:ascii="Traditional Arabic" w:hAnsi="Traditional Arabic"/>
          <w:sz w:val="24"/>
          <w:szCs w:val="24"/>
          <w:rtl/>
        </w:rPr>
        <w:t>انظر حاشية الدسوقي على أم البراهين 131</w:t>
      </w:r>
      <w:r w:rsidR="00345B79">
        <w:rPr>
          <w:rFonts w:ascii="Traditional Arabic" w:hAnsi="Traditional Arabic" w:hint="cs"/>
          <w:sz w:val="32"/>
          <w:rtl/>
        </w:rPr>
        <w:t xml:space="preserve">] </w:t>
      </w:r>
      <w:r>
        <w:rPr>
          <w:rFonts w:ascii="Traditional Arabic" w:hAnsi="Traditional Arabic"/>
          <w:sz w:val="32"/>
          <w:rtl/>
        </w:rPr>
        <w:t>وليس حاصلاً في الجهة</w:t>
      </w:r>
      <w:r w:rsidR="00CE45A2">
        <w:rPr>
          <w:rFonts w:ascii="Traditional Arabic" w:hAnsi="Traditional Arabic"/>
          <w:sz w:val="32"/>
          <w:rtl/>
        </w:rPr>
        <w:t xml:space="preserve"> ،</w:t>
      </w:r>
      <w:r>
        <w:rPr>
          <w:rFonts w:ascii="Traditional Arabic" w:hAnsi="Traditional Arabic"/>
          <w:sz w:val="32"/>
          <w:rtl/>
        </w:rPr>
        <w:t xml:space="preserve"> والكلام في وجودية الجهة تابع للكلام في وجودية الحيز</w:t>
      </w:r>
      <w:r w:rsidR="00CE45A2">
        <w:rPr>
          <w:rFonts w:ascii="Traditional Arabic" w:hAnsi="Traditional Arabic"/>
          <w:sz w:val="32"/>
          <w:rtl/>
        </w:rPr>
        <w:t xml:space="preserve"> ،</w:t>
      </w:r>
      <w:r>
        <w:rPr>
          <w:rFonts w:ascii="Traditional Arabic" w:hAnsi="Traditional Arabic"/>
          <w:sz w:val="32"/>
          <w:rtl/>
        </w:rPr>
        <w:t xml:space="preserve">  ووجودية الجهة إنما تفضي إلى التسلسل إذا كانت وجودية الجهة غير وجودية الحيز</w:t>
      </w:r>
      <w:r w:rsidR="00CE45A2">
        <w:rPr>
          <w:rFonts w:ascii="Traditional Arabic" w:hAnsi="Traditional Arabic"/>
          <w:sz w:val="32"/>
          <w:rtl/>
        </w:rPr>
        <w:t xml:space="preserve"> ،</w:t>
      </w:r>
      <w:r>
        <w:rPr>
          <w:rFonts w:ascii="Traditional Arabic" w:hAnsi="Traditional Arabic"/>
          <w:sz w:val="32"/>
          <w:rtl/>
        </w:rPr>
        <w:t xml:space="preserve"> أي بإثبات حيز آخرغير حيز العالم تقوم به وجودية جهة كل العالم</w:t>
      </w:r>
      <w:r w:rsidR="00CE45A2">
        <w:rPr>
          <w:rFonts w:ascii="Traditional Arabic" w:hAnsi="Traditional Arabic"/>
          <w:sz w:val="32"/>
          <w:rtl/>
        </w:rPr>
        <w:t xml:space="preserve"> ،</w:t>
      </w:r>
      <w:r>
        <w:rPr>
          <w:rFonts w:ascii="Traditional Arabic" w:hAnsi="Traditional Arabic"/>
          <w:sz w:val="32"/>
          <w:rtl/>
        </w:rPr>
        <w:t xml:space="preserve"> وخصم ابن تيمية رحمه الله لايقول ذلك بل يقول العالم في حيز وليس في جهة</w:t>
      </w:r>
      <w:r w:rsidR="00CE45A2">
        <w:rPr>
          <w:rFonts w:ascii="Traditional Arabic" w:hAnsi="Traditional Arabic"/>
          <w:sz w:val="32"/>
          <w:rtl/>
        </w:rPr>
        <w:t xml:space="preserve"> ،</w:t>
      </w:r>
      <w:r>
        <w:rPr>
          <w:rFonts w:ascii="Traditional Arabic" w:hAnsi="Traditional Arabic"/>
          <w:sz w:val="32"/>
          <w:rtl/>
        </w:rPr>
        <w:t xml:space="preserve">  وليس هناك متحيز يكون العالم في جهة منه</w:t>
      </w:r>
      <w:r w:rsidR="00CE45A2">
        <w:rPr>
          <w:rFonts w:ascii="Traditional Arabic" w:hAnsi="Traditional Arabic"/>
          <w:sz w:val="32"/>
          <w:rtl/>
        </w:rPr>
        <w:t xml:space="preserve"> ،</w:t>
      </w:r>
      <w:r>
        <w:rPr>
          <w:rFonts w:ascii="Traditional Arabic" w:hAnsi="Traditional Arabic"/>
          <w:sz w:val="32"/>
          <w:rtl/>
        </w:rPr>
        <w:t xml:space="preserve"> وليس هو في جهة بالإضافة إلى متحيز آخر</w:t>
      </w:r>
      <w:r w:rsidR="00CE45A2">
        <w:rPr>
          <w:rFonts w:ascii="Traditional Arabic" w:hAnsi="Traditional Arabic"/>
          <w:sz w:val="32"/>
          <w:rtl/>
        </w:rPr>
        <w:t xml:space="preserve"> ،</w:t>
      </w:r>
      <w:r>
        <w:rPr>
          <w:rFonts w:ascii="Traditional Arabic" w:hAnsi="Traditional Arabic"/>
          <w:sz w:val="32"/>
          <w:rtl/>
        </w:rPr>
        <w:t xml:space="preserve">  وأما القول بوجودية الحيز الذي يكون العالم حاصلاً فيه فلا يفضي إلى التسلسل لأنه على هذا المذهب يكون موجوداً مجرداً كالموجودات المجردة عن الحيز التي أثبتها الفلاسفة والغزالي والراغب وغيرهم من المتكلمين</w:t>
      </w:r>
      <w:r w:rsidR="00CE45A2">
        <w:rPr>
          <w:rFonts w:ascii="Traditional Arabic" w:hAnsi="Traditional Arabic"/>
          <w:sz w:val="32"/>
          <w:rtl/>
        </w:rPr>
        <w:t xml:space="preserve"> ،</w:t>
      </w:r>
      <w:r>
        <w:rPr>
          <w:rFonts w:ascii="Traditional Arabic" w:hAnsi="Traditional Arabic"/>
          <w:sz w:val="32"/>
          <w:rtl/>
        </w:rPr>
        <w:t xml:space="preserve">  وأما الجواب عن قوله</w:t>
      </w:r>
      <w:r w:rsidR="00CE45A2">
        <w:rPr>
          <w:rFonts w:ascii="Traditional Arabic" w:hAnsi="Traditional Arabic"/>
          <w:sz w:val="32"/>
          <w:rtl/>
        </w:rPr>
        <w:t xml:space="preserve"> :</w:t>
      </w:r>
      <w:r>
        <w:rPr>
          <w:rFonts w:ascii="Traditional Arabic" w:hAnsi="Traditional Arabic"/>
          <w:sz w:val="32"/>
          <w:rtl/>
        </w:rPr>
        <w:t xml:space="preserve"> " وهو لم يقم دليلاً على أن كل ما يسمي حيزاً وجهة فهو أمر وجودي</w:t>
      </w:r>
      <w:r w:rsidR="00CE45A2">
        <w:rPr>
          <w:rFonts w:ascii="Traditional Arabic" w:hAnsi="Traditional Arabic"/>
          <w:sz w:val="32"/>
          <w:rtl/>
        </w:rPr>
        <w:t xml:space="preserve"> ،</w:t>
      </w:r>
      <w:r>
        <w:rPr>
          <w:rFonts w:ascii="Traditional Arabic" w:hAnsi="Traditional Arabic"/>
          <w:sz w:val="32"/>
          <w:rtl/>
        </w:rPr>
        <w:t xml:space="preserve">  وإذا لم يثبت ذلك لم يجب أن يقال إن الباري إذا كان في حيز وجهة كان في أمر وجودي</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 فقد سبق أن ابن تيمية رحمه الله سلم بأن المسمى بالجهة والحيز منه ما يكون وجودياً وهو الأمكنة الوجودية في داخل العالم فإن الشمس والقمر في أحياز وجودية</w:t>
      </w:r>
      <w:r w:rsidR="00CE45A2">
        <w:rPr>
          <w:rFonts w:ascii="Traditional Arabic" w:hAnsi="Traditional Arabic"/>
          <w:sz w:val="32"/>
          <w:rtl/>
        </w:rPr>
        <w:t xml:space="preserve"> ،</w:t>
      </w:r>
      <w:r>
        <w:rPr>
          <w:rFonts w:ascii="Traditional Arabic" w:hAnsi="Traditional Arabic"/>
          <w:sz w:val="32"/>
          <w:rtl/>
        </w:rPr>
        <w:t xml:space="preserve">  إلا أنه زعم أن من الأحياز نوعاً خارج العالم يعد عدمياً ثم طالب الرازي بإقامة الدليل على وجودية هذا النوع</w:t>
      </w:r>
      <w:r w:rsidR="00CE45A2">
        <w:rPr>
          <w:rFonts w:ascii="Traditional Arabic" w:hAnsi="Traditional Arabic"/>
          <w:sz w:val="32"/>
          <w:rtl/>
        </w:rPr>
        <w:t xml:space="preserve"> ،</w:t>
      </w:r>
      <w:r>
        <w:rPr>
          <w:rFonts w:ascii="Traditional Arabic" w:hAnsi="Traditional Arabic"/>
          <w:sz w:val="32"/>
          <w:rtl/>
        </w:rPr>
        <w:t xml:space="preserve">  ولو أن ابن تيمية رحمه الله أثبت بالدليل ما زعمه لاحتاج دليل الرازي إلى إتمام , لأن الرازي ذكر الأدلة التي تدل على وجودية ما يسمى به الله متحيزاً فيه على رأي مثبتيه</w:t>
      </w:r>
      <w:r w:rsidR="00CE45A2">
        <w:rPr>
          <w:rFonts w:ascii="Traditional Arabic" w:hAnsi="Traditional Arabic"/>
          <w:sz w:val="32"/>
          <w:rtl/>
        </w:rPr>
        <w:t xml:space="preserve"> ،</w:t>
      </w:r>
      <w:r>
        <w:rPr>
          <w:rFonts w:ascii="Traditional Arabic" w:hAnsi="Traditional Arabic"/>
          <w:sz w:val="32"/>
          <w:rtl/>
        </w:rPr>
        <w:t xml:space="preserve"> وهو الذي أراد ابن تيمية أن يصرف شمول الدليل له بمجرد الدعوى</w:t>
      </w:r>
      <w:r w:rsidR="00CE45A2">
        <w:rPr>
          <w:rFonts w:ascii="Traditional Arabic" w:hAnsi="Traditional Arabic"/>
          <w:sz w:val="32"/>
          <w:rtl/>
        </w:rPr>
        <w:t xml:space="preserve"> ،</w:t>
      </w:r>
      <w:r>
        <w:rPr>
          <w:rFonts w:ascii="Traditional Arabic" w:hAnsi="Traditional Arabic"/>
          <w:sz w:val="32"/>
          <w:rtl/>
        </w:rPr>
        <w:t xml:space="preserve"> هب أن دليل الرازي لم يشمل ماذكره ابن تيمية رحمه الله فإنا نقول بعد مراعاة هذا الاعتراض</w:t>
      </w:r>
      <w:r w:rsidR="00CE45A2">
        <w:rPr>
          <w:rFonts w:ascii="Traditional Arabic" w:hAnsi="Traditional Arabic"/>
          <w:sz w:val="32"/>
          <w:rtl/>
        </w:rPr>
        <w:t xml:space="preserve"> :</w:t>
      </w:r>
      <w:r>
        <w:rPr>
          <w:rFonts w:ascii="Traditional Arabic" w:hAnsi="Traditional Arabic"/>
          <w:sz w:val="32"/>
          <w:rtl/>
        </w:rPr>
        <w:t xml:space="preserve"> هذا الذي حصل فيه الباري سبحانه وسميته حيزاً عدمياً وجهة عدمية يخالف في الحقيقة والماهية الأحياز التحتانية بدليل أنك قلت يجب أن يكون الله مختصاً بجهة فوق ويمتنع حصوله في سائر الجهات يعني التحت واليمين واليسار</w:t>
      </w:r>
      <w:r w:rsidR="00CE45A2">
        <w:rPr>
          <w:rFonts w:ascii="Traditional Arabic" w:hAnsi="Traditional Arabic"/>
          <w:sz w:val="32"/>
          <w:rtl/>
        </w:rPr>
        <w:t xml:space="preserve"> ،</w:t>
      </w:r>
      <w:r>
        <w:rPr>
          <w:rFonts w:ascii="Traditional Arabic" w:hAnsi="Traditional Arabic"/>
          <w:sz w:val="32"/>
          <w:rtl/>
        </w:rPr>
        <w:t xml:space="preserve"> ولولا كونه مختلفاً في الحقيقة والماهية لامتنع القول بأنه يجب حصوله تعالى في جهة الفوق ويمتنع حصوله في سائر الجهات</w:t>
      </w:r>
      <w:r w:rsidR="00CE45A2">
        <w:rPr>
          <w:rFonts w:ascii="Traditional Arabic" w:hAnsi="Traditional Arabic"/>
          <w:sz w:val="32"/>
          <w:rtl/>
        </w:rPr>
        <w:t xml:space="preserve"> ،</w:t>
      </w:r>
      <w:r>
        <w:rPr>
          <w:rFonts w:ascii="Traditional Arabic" w:hAnsi="Traditional Arabic"/>
          <w:sz w:val="32"/>
          <w:rtl/>
        </w:rPr>
        <w:t xml:space="preserve">  وإذا ثبت أن هذه الأحياز مختلفة في الماهيات وجب كونها أموراً موجودة لأن العدم المحض يمتنع كونه كذلك</w:t>
      </w:r>
      <w:r w:rsidR="00CE45A2">
        <w:rPr>
          <w:rFonts w:ascii="Traditional Arabic" w:hAnsi="Traditional Arabic"/>
          <w:sz w:val="32"/>
          <w:rtl/>
        </w:rPr>
        <w:t xml:space="preserve"> ،</w:t>
      </w:r>
      <w:r>
        <w:rPr>
          <w:rFonts w:ascii="Traditional Arabic" w:hAnsi="Traditional Arabic"/>
          <w:sz w:val="32"/>
          <w:rtl/>
        </w:rPr>
        <w:t xml:space="preserve">   وأيضا فالجهات مختلفة بحسب الإشارات فإن جهة الفوق متميزة عن جهة التحت في الإشارة</w:t>
      </w:r>
      <w:r w:rsidR="00CE45A2">
        <w:rPr>
          <w:rFonts w:ascii="Traditional Arabic" w:hAnsi="Traditional Arabic"/>
          <w:sz w:val="32"/>
          <w:rtl/>
        </w:rPr>
        <w:t xml:space="preserve"> ،</w:t>
      </w:r>
      <w:r>
        <w:rPr>
          <w:rFonts w:ascii="Traditional Arabic" w:hAnsi="Traditional Arabic"/>
          <w:sz w:val="32"/>
          <w:rtl/>
        </w:rPr>
        <w:t xml:space="preserve"> والعدم المحض والنفي الصرف يمتنع تميز بعضه عن بعض في الإشارة الحسية</w:t>
      </w:r>
      <w:r w:rsidR="00CE45A2">
        <w:rPr>
          <w:rFonts w:ascii="Traditional Arabic" w:hAnsi="Traditional Arabic"/>
          <w:sz w:val="32"/>
          <w:rtl/>
        </w:rPr>
        <w:t xml:space="preserve"> ،</w:t>
      </w:r>
      <w:r>
        <w:rPr>
          <w:rFonts w:ascii="Traditional Arabic" w:hAnsi="Traditional Arabic"/>
          <w:sz w:val="32"/>
          <w:rtl/>
        </w:rPr>
        <w:t xml:space="preserve"> </w:t>
      </w:r>
      <w:r w:rsidR="000F17B5">
        <w:rPr>
          <w:rFonts w:ascii="Traditional Arabic" w:hAnsi="Traditional Arabic" w:hint="cs"/>
          <w:sz w:val="32"/>
          <w:rtl/>
        </w:rPr>
        <w:t xml:space="preserve"> </w:t>
      </w:r>
      <w:r>
        <w:rPr>
          <w:rFonts w:ascii="Traditional Arabic" w:hAnsi="Traditional Arabic"/>
          <w:sz w:val="32"/>
          <w:rtl/>
        </w:rPr>
        <w:t>بل هذه الأدلة تدل على وجه الخصوص على وجودية ما يسمى بالحيز والجهة الذي خص به الباري</w:t>
      </w:r>
      <w:r w:rsidR="00CE45A2">
        <w:rPr>
          <w:rFonts w:ascii="Traditional Arabic" w:hAnsi="Traditional Arabic"/>
          <w:sz w:val="32"/>
          <w:rtl/>
        </w:rPr>
        <w:t xml:space="preserve"> ،</w:t>
      </w:r>
      <w:r>
        <w:rPr>
          <w:rFonts w:ascii="Traditional Arabic" w:hAnsi="Traditional Arabic"/>
          <w:sz w:val="32"/>
          <w:rtl/>
        </w:rPr>
        <w:t xml:space="preserve">  وعلى وجه العموم تدل على وجودية كل ما يسمى بالحيز والجهة</w:t>
      </w:r>
      <w:r w:rsidR="00CE45A2">
        <w:rPr>
          <w:rFonts w:ascii="Traditional Arabic" w:hAnsi="Traditional Arabic"/>
          <w:sz w:val="32"/>
          <w:rtl/>
        </w:rPr>
        <w:t xml:space="preserve"> ،</w:t>
      </w:r>
      <w:r>
        <w:rPr>
          <w:rFonts w:ascii="Traditional Arabic" w:hAnsi="Traditional Arabic"/>
          <w:sz w:val="32"/>
          <w:rtl/>
        </w:rPr>
        <w:t xml:space="preserve">  وقد سلم بذلك في حق الأجسام داخل العالم</w:t>
      </w:r>
      <w:r w:rsidR="00CE45A2">
        <w:rPr>
          <w:rFonts w:ascii="Traditional Arabic" w:hAnsi="Traditional Arabic"/>
          <w:sz w:val="32"/>
          <w:rtl/>
        </w:rPr>
        <w:t xml:space="preserve"> ،</w:t>
      </w:r>
      <w:r>
        <w:rPr>
          <w:rFonts w:ascii="Traditional Arabic" w:hAnsi="Traditional Arabic"/>
          <w:sz w:val="32"/>
          <w:rtl/>
        </w:rPr>
        <w:t xml:space="preserve">  ومن العجيب أن ابن تيمية رحمه الله في إثبات ما يختص به الباري من الحيز والجهة يعتمد على قياسه على المتحيزات من أجسام العالم فكيف ينتج القياس على حيز سلم بوجوديته حيزاً عدميا!</w:t>
      </w:r>
      <w:r w:rsidR="00166ABB">
        <w:rPr>
          <w:rFonts w:ascii="Traditional Arabic" w:hAnsi="Traditional Arabic"/>
          <w:sz w:val="32"/>
          <w:rtl/>
        </w:rPr>
        <w:t xml:space="preserve"> ؟</w:t>
      </w:r>
      <w:r>
        <w:rPr>
          <w:rFonts w:ascii="Traditional Arabic" w:hAnsi="Traditional Arabic"/>
          <w:sz w:val="32"/>
          <w:rtl/>
        </w:rPr>
        <w:t xml:space="preserve"> </w:t>
      </w:r>
      <w:bookmarkStart w:id="394" w:name="_Toc112603743"/>
      <w:bookmarkStart w:id="395" w:name="_Toc112603955"/>
      <w:bookmarkStart w:id="396" w:name="_Toc112665015"/>
    </w:p>
    <w:p w:rsidR="00DC1836" w:rsidRDefault="00BE5A77" w:rsidP="00336F57">
      <w:pPr>
        <w:pBdr>
          <w:bottom w:val="dotted" w:sz="24" w:space="0" w:color="auto"/>
        </w:pBdr>
        <w:ind w:left="-46"/>
        <w:jc w:val="both"/>
        <w:rPr>
          <w:rFonts w:ascii="Traditional Arabic" w:hAnsi="Traditional Arabic"/>
          <w:b/>
          <w:bCs/>
          <w:sz w:val="32"/>
          <w:rtl/>
        </w:rPr>
      </w:pPr>
      <w:r w:rsidRPr="000F17B5">
        <w:rPr>
          <w:rFonts w:ascii="Traditional Arabic" w:hAnsi="Traditional Arabic"/>
          <w:b/>
          <w:bCs/>
          <w:sz w:val="32"/>
          <w:rtl/>
        </w:rPr>
        <w:t>اعتراض آخر وجوابه</w:t>
      </w:r>
      <w:r w:rsidR="00CE45A2">
        <w:rPr>
          <w:rFonts w:ascii="Traditional Arabic" w:hAnsi="Traditional Arabic"/>
          <w:sz w:val="32"/>
          <w:rtl/>
        </w:rPr>
        <w:t xml:space="preserve"> :</w:t>
      </w:r>
      <w:bookmarkEnd w:id="394"/>
      <w:bookmarkEnd w:id="395"/>
      <w:bookmarkEnd w:id="396"/>
      <w:r>
        <w:rPr>
          <w:rFonts w:ascii="Traditional Arabic" w:hAnsi="Traditional Arabic"/>
          <w:sz w:val="32"/>
          <w:rtl/>
        </w:rPr>
        <w:t xml:space="preserve"> قال ابن تيمية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لا نسلم أن الحيز لا يطلق إلا على المعدوم لا يطلق على الموجود بحال</w:t>
      </w:r>
      <w:r w:rsidR="00CE45A2">
        <w:rPr>
          <w:rFonts w:ascii="Traditional Arabic" w:hAnsi="Traditional Arabic"/>
          <w:sz w:val="32"/>
          <w:rtl/>
        </w:rPr>
        <w:t xml:space="preserve"> ،</w:t>
      </w:r>
      <w:r>
        <w:rPr>
          <w:rFonts w:ascii="Traditional Arabic" w:hAnsi="Traditional Arabic"/>
          <w:sz w:val="32"/>
          <w:rtl/>
        </w:rPr>
        <w:t xml:space="preserve">  وهذا قول كثير من المتكلمين الذين يفرقون بين الحيز والمكان ويقولون العالم في حيز وليس في مكان وما في العالم في مكان والحيز عندهم هو تقدير المكان بمنزلة ما قبل خلق العالم ليس بزمان ولكنه تقدير الزمان</w:t>
      </w:r>
      <w:r w:rsidR="00CE45A2">
        <w:rPr>
          <w:rFonts w:ascii="Traditional Arabic" w:hAnsi="Traditional Arabic"/>
          <w:sz w:val="32"/>
          <w:rtl/>
        </w:rPr>
        <w:t xml:space="preserve"> ،</w:t>
      </w:r>
      <w:r>
        <w:rPr>
          <w:rFonts w:ascii="Traditional Arabic" w:hAnsi="Traditional Arabic"/>
          <w:sz w:val="32"/>
          <w:rtl/>
        </w:rPr>
        <w:t xml:space="preserve"> وإذا كان أمراً مقدَّراً ومفروضاً لا وجود له في نفسه بطل ما ذكره</w:t>
      </w:r>
      <w:r w:rsidR="00CE45A2">
        <w:rPr>
          <w:rFonts w:ascii="Traditional Arabic" w:hAnsi="Traditional Arabic"/>
          <w:sz w:val="32"/>
          <w:rtl/>
        </w:rPr>
        <w:t xml:space="preserve"> ،</w:t>
      </w:r>
      <w:r>
        <w:rPr>
          <w:rFonts w:ascii="Traditional Arabic" w:hAnsi="Traditional Arabic"/>
          <w:sz w:val="32"/>
          <w:rtl/>
        </w:rPr>
        <w:t xml:space="preserve"> لكن يحتاج إلى الجواب عن وجوهه الثلاثة</w:t>
      </w:r>
      <w:r w:rsidR="00CE45A2">
        <w:rPr>
          <w:rFonts w:ascii="Traditional Arabic" w:hAnsi="Traditional Arabic"/>
          <w:sz w:val="32"/>
          <w:rtl/>
        </w:rPr>
        <w:t xml:space="preserve"> ،</w:t>
      </w:r>
      <w:r>
        <w:rPr>
          <w:rFonts w:ascii="Traditional Arabic" w:hAnsi="Traditional Arabic"/>
          <w:sz w:val="32"/>
          <w:rtl/>
        </w:rPr>
        <w:t xml:space="preserve"> فأما الوجه الأول فإنه إحتجاج بقول المنازع له إنه يجب أن يكون الله في جهة الفوق ويمتنع حصوله في سائر الجهات</w:t>
      </w:r>
      <w:r w:rsidR="00CE45A2">
        <w:rPr>
          <w:rFonts w:ascii="Traditional Arabic" w:hAnsi="Traditional Arabic"/>
          <w:sz w:val="32"/>
          <w:rtl/>
        </w:rPr>
        <w:t xml:space="preserve"> ،</w:t>
      </w:r>
      <w:r>
        <w:rPr>
          <w:rFonts w:ascii="Traditional Arabic" w:hAnsi="Traditional Arabic"/>
          <w:sz w:val="32"/>
          <w:rtl/>
        </w:rPr>
        <w:t xml:space="preserve">  فإن كان قول المخالف حقاً فقد صح مذهبه الذي تستدل على إبطاله ولم تسمع منه الدلالة على ذلك</w:t>
      </w:r>
      <w:r w:rsidR="00CE45A2">
        <w:rPr>
          <w:rFonts w:ascii="Traditional Arabic" w:hAnsi="Traditional Arabic"/>
          <w:sz w:val="32"/>
          <w:rtl/>
        </w:rPr>
        <w:t xml:space="preserve"> ،</w:t>
      </w:r>
      <w:r>
        <w:rPr>
          <w:rFonts w:ascii="Traditional Arabic" w:hAnsi="Traditional Arabic"/>
          <w:sz w:val="32"/>
          <w:rtl/>
        </w:rPr>
        <w:t xml:space="preserve">  وإن كان باطلاً لم يدل على أن الحيز أمر وجودي فعلى التقديرين لا تكون هذه الحجة مقبولة لأنها إما أن تكون باطلة أو تكون مستلزمة لصحة قول المنازع</w:t>
      </w:r>
      <w:r w:rsidR="00CE45A2">
        <w:rPr>
          <w:rFonts w:ascii="Traditional Arabic" w:hAnsi="Traditional Arabic"/>
          <w:sz w:val="32"/>
          <w:rtl/>
        </w:rPr>
        <w:t xml:space="preserve"> ،</w:t>
      </w:r>
      <w:r w:rsidR="000F17B5">
        <w:rPr>
          <w:rFonts w:ascii="Traditional Arabic" w:hAnsi="Traditional Arabic"/>
          <w:sz w:val="32"/>
          <w:rtl/>
        </w:rPr>
        <w:t xml:space="preserve">  </w:t>
      </w:r>
      <w:r>
        <w:rPr>
          <w:rFonts w:ascii="Traditional Arabic" w:hAnsi="Traditional Arabic"/>
          <w:sz w:val="32"/>
          <w:rtl/>
        </w:rPr>
        <w:t>فإن قال أنا ألزم المنازع بها</w:t>
      </w:r>
      <w:r w:rsidR="00CE45A2">
        <w:rPr>
          <w:rFonts w:ascii="Traditional Arabic" w:hAnsi="Traditional Arabic"/>
          <w:sz w:val="32"/>
          <w:rtl/>
        </w:rPr>
        <w:t xml:space="preserve"> ،</w:t>
      </w:r>
      <w:r>
        <w:rPr>
          <w:rFonts w:ascii="Traditional Arabic" w:hAnsi="Traditional Arabic"/>
          <w:sz w:val="32"/>
          <w:rtl/>
        </w:rPr>
        <w:t xml:space="preserve"> قيل له فغاية ما في الباب أن تكون حجة جدلية احتججت فيها بكذب خصمك</w:t>
      </w:r>
      <w:r w:rsidR="00CE45A2">
        <w:rPr>
          <w:rFonts w:ascii="Traditional Arabic" w:hAnsi="Traditional Arabic"/>
          <w:sz w:val="32"/>
          <w:rtl/>
        </w:rPr>
        <w:t xml:space="preserve"> ،</w:t>
      </w:r>
      <w:r>
        <w:rPr>
          <w:rFonts w:ascii="Traditional Arabic" w:hAnsi="Traditional Arabic"/>
          <w:sz w:val="32"/>
          <w:rtl/>
        </w:rPr>
        <w:t xml:space="preserve"> وهذا لا يكون برهاناً قاطعاً على أن الحيز أمر وجودي</w:t>
      </w:r>
      <w:r w:rsidR="00CE45A2">
        <w:rPr>
          <w:rFonts w:ascii="Traditional Arabic" w:hAnsi="Traditional Arabic"/>
          <w:sz w:val="32"/>
          <w:rtl/>
        </w:rPr>
        <w:t xml:space="preserve"> ،</w:t>
      </w:r>
      <w:r>
        <w:rPr>
          <w:rFonts w:ascii="Traditional Arabic" w:hAnsi="Traditional Arabic"/>
          <w:sz w:val="32"/>
          <w:rtl/>
        </w:rPr>
        <w:t xml:space="preserve">  ثم يقال لك أنت من أين تعلم أو تفيد الناس الذين يسترشدون منك ولا يتقلدون مذهباً أن الحيز أمر وجودي فإن كنت تعلم ذلك وتعلمه لقول خصمك لزم صحته وبطل مذهبك وإن لم تحتج بقول خصمك الذي تدفعه عنه بطلت هذه الحجة أن تكون طريقاً لك إلى العلم أو إلى التعليم والإرشاد وكان غايتها ذكر تناقض الخصم وللخصم عنها أجوبة لا نحتاج إلى ذكرههنا</w:t>
      </w:r>
      <w:r w:rsidR="00166ABB">
        <w:rPr>
          <w:rFonts w:ascii="Traditional Arabic" w:hAnsi="Traditional Arabic"/>
          <w:sz w:val="32"/>
          <w:rtl/>
        </w:rPr>
        <w:t xml:space="preserve"> ) </w:t>
      </w:r>
      <w:r w:rsidR="00345B79">
        <w:rPr>
          <w:rFonts w:ascii="Traditional Arabic" w:hAnsi="Traditional Arabic" w:hint="cs"/>
          <w:sz w:val="32"/>
          <w:rtl/>
        </w:rPr>
        <w:t>[</w:t>
      </w:r>
      <w:r w:rsidR="00345B79" w:rsidRPr="00BD4408">
        <w:rPr>
          <w:rFonts w:ascii="Traditional Arabic" w:hAnsi="Traditional Arabic"/>
          <w:sz w:val="24"/>
          <w:szCs w:val="24"/>
          <w:rtl/>
        </w:rPr>
        <w:t xml:space="preserve">تلبيس الجهمية 2/115-116 </w:t>
      </w:r>
      <w:r w:rsidR="00345B79">
        <w:rPr>
          <w:rFonts w:ascii="Traditional Arabic" w:hAnsi="Traditional Arabic" w:hint="cs"/>
          <w:sz w:val="32"/>
          <w:rtl/>
        </w:rPr>
        <w:t>]</w:t>
      </w:r>
      <w:r w:rsidR="00166ABB">
        <w:rPr>
          <w:rFonts w:ascii="Traditional Arabic" w:hAnsi="Traditional Arabic"/>
          <w:sz w:val="32"/>
          <w:vertAlign w:val="superscript"/>
          <w:rtl/>
        </w:rPr>
        <w:t xml:space="preserve"> </w:t>
      </w:r>
      <w:r w:rsidR="000F17B5">
        <w:rPr>
          <w:rFonts w:ascii="Traditional Arabic" w:hAnsi="Traditional Arabic" w:hint="cs"/>
          <w:sz w:val="32"/>
          <w:rtl/>
        </w:rPr>
        <w:t xml:space="preserve">، </w:t>
      </w:r>
      <w:r>
        <w:rPr>
          <w:rFonts w:ascii="Traditional Arabic" w:hAnsi="Traditional Arabic"/>
          <w:sz w:val="32"/>
          <w:rtl/>
        </w:rPr>
        <w:t>وجوابه</w:t>
      </w:r>
      <w:r w:rsidR="00CE45A2">
        <w:rPr>
          <w:rFonts w:ascii="Traditional Arabic" w:hAnsi="Traditional Arabic"/>
          <w:sz w:val="32"/>
          <w:rtl/>
        </w:rPr>
        <w:t xml:space="preserve"> :</w:t>
      </w:r>
      <w:r>
        <w:rPr>
          <w:rFonts w:ascii="Traditional Arabic" w:hAnsi="Traditional Arabic"/>
          <w:sz w:val="32"/>
          <w:rtl/>
        </w:rPr>
        <w:t xml:space="preserve"> أن الفخر الرازي  في هذا الوجه يلزم المنازع بوجودية الحيز الذي أثبته</w:t>
      </w:r>
      <w:r w:rsidR="00CE45A2">
        <w:rPr>
          <w:rFonts w:ascii="Traditional Arabic" w:hAnsi="Traditional Arabic"/>
          <w:sz w:val="32"/>
          <w:rtl/>
        </w:rPr>
        <w:t xml:space="preserve"> ،</w:t>
      </w:r>
      <w:r>
        <w:rPr>
          <w:rFonts w:ascii="Traditional Arabic" w:hAnsi="Traditional Arabic"/>
          <w:sz w:val="32"/>
          <w:rtl/>
        </w:rPr>
        <w:t xml:space="preserve">  وإذا سأله ابن تيمية رحمه الله عن ما يرشد إلى إثبات الحيز من غير اعتماد على كلام المنازع فقد ذكره الرازي ولم يكتف بكلام الخصم</w:t>
      </w:r>
      <w:r w:rsidR="00CE45A2">
        <w:rPr>
          <w:rFonts w:ascii="Traditional Arabic" w:hAnsi="Traditional Arabic"/>
          <w:sz w:val="32"/>
          <w:rtl/>
        </w:rPr>
        <w:t xml:space="preserve"> ،</w:t>
      </w:r>
      <w:r>
        <w:rPr>
          <w:rFonts w:ascii="Traditional Arabic" w:hAnsi="Traditional Arabic"/>
          <w:sz w:val="32"/>
          <w:rtl/>
        </w:rPr>
        <w:t xml:space="preserve">  ومن العجيب أن يعترض على الفخر الرازي تقصيره في هذا الموضع عن ذكر ما يثبت به وجودية الحيز ثم يقف على ذلك ويهمل  الاعتراض عليه بقوله "وللخصم عنها أجوبة لا نحتاج إلى ذكره</w:t>
      </w:r>
      <w:r w:rsidR="000F17B5">
        <w:rPr>
          <w:rFonts w:ascii="Traditional Arabic" w:hAnsi="Traditional Arabic" w:hint="cs"/>
          <w:sz w:val="32"/>
          <w:rtl/>
        </w:rPr>
        <w:t xml:space="preserve"> </w:t>
      </w:r>
      <w:r>
        <w:rPr>
          <w:rFonts w:ascii="Traditional Arabic" w:hAnsi="Traditional Arabic"/>
          <w:sz w:val="32"/>
          <w:rtl/>
        </w:rPr>
        <w:t>هنا " فلا يخفى أن مبنى دليل الرازي على وجودية الحيز</w:t>
      </w:r>
      <w:r w:rsidR="00CE45A2">
        <w:rPr>
          <w:rFonts w:ascii="Traditional Arabic" w:hAnsi="Traditional Arabic"/>
          <w:sz w:val="32"/>
          <w:rtl/>
        </w:rPr>
        <w:t xml:space="preserve"> ،</w:t>
      </w:r>
      <w:r>
        <w:rPr>
          <w:rFonts w:ascii="Traditional Arabic" w:hAnsi="Traditional Arabic"/>
          <w:sz w:val="32"/>
          <w:rtl/>
        </w:rPr>
        <w:t xml:space="preserve">  ومع أن ابن تيمية رحمه الله نبه على ذلك بقوله</w:t>
      </w:r>
      <w:r w:rsidR="00166ABB">
        <w:rPr>
          <w:rFonts w:ascii="Traditional Arabic" w:hAnsi="Traditional Arabic"/>
          <w:sz w:val="32"/>
          <w:rtl/>
        </w:rPr>
        <w:t xml:space="preserve"> ( </w:t>
      </w:r>
      <w:r>
        <w:rPr>
          <w:rFonts w:ascii="Traditional Arabic" w:hAnsi="Traditional Arabic"/>
          <w:sz w:val="32"/>
          <w:rtl/>
        </w:rPr>
        <w:t>والمنازع يقول لا أسلم أن الجهة أمر موجود</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فإن النزاع ما وقع إلا في وجودها</w:t>
      </w:r>
      <w:r w:rsidR="00166ABB">
        <w:rPr>
          <w:rFonts w:ascii="Traditional Arabic" w:hAnsi="Traditional Arabic"/>
          <w:sz w:val="32"/>
          <w:rtl/>
        </w:rPr>
        <w:t xml:space="preserve"> ) </w:t>
      </w:r>
      <w:r w:rsidR="00345B79">
        <w:rPr>
          <w:rFonts w:ascii="Traditional Arabic" w:hAnsi="Traditional Arabic" w:hint="cs"/>
          <w:sz w:val="32"/>
          <w:rtl/>
        </w:rPr>
        <w:t>[</w:t>
      </w:r>
      <w:r w:rsidR="00345B79" w:rsidRPr="00BD4408">
        <w:rPr>
          <w:rFonts w:ascii="Traditional Arabic" w:hAnsi="Traditional Arabic"/>
          <w:sz w:val="24"/>
          <w:szCs w:val="24"/>
          <w:rtl/>
        </w:rPr>
        <w:t>المصدر السابق2/146</w:t>
      </w:r>
      <w:r w:rsidR="00345B79">
        <w:rPr>
          <w:rFonts w:ascii="Traditional Arabic" w:hAnsi="Traditional Arabic" w:hint="cs"/>
          <w:sz w:val="32"/>
          <w:rtl/>
        </w:rPr>
        <w:t>]</w:t>
      </w:r>
      <w:r w:rsidR="00166ABB">
        <w:rPr>
          <w:rFonts w:ascii="Traditional Arabic" w:hAnsi="Traditional Arabic"/>
          <w:sz w:val="32"/>
          <w:vertAlign w:val="superscript"/>
          <w:rtl/>
        </w:rPr>
        <w:t xml:space="preserve"> </w:t>
      </w:r>
      <w:r>
        <w:rPr>
          <w:rFonts w:ascii="Traditional Arabic" w:hAnsi="Traditional Arabic"/>
          <w:sz w:val="32"/>
          <w:rtl/>
        </w:rPr>
        <w:t>واعتمد في الاعتراض على إنكار ذلك إلا أنه في مقام الحاجة إلى بيان الدليل غيب التفصيل وتذرع بعدم الحاجة إلى البيان في هذا الموطن</w:t>
      </w:r>
      <w:r w:rsidR="00CE45A2">
        <w:rPr>
          <w:rFonts w:ascii="Traditional Arabic" w:hAnsi="Traditional Arabic"/>
          <w:sz w:val="32"/>
          <w:rtl/>
        </w:rPr>
        <w:t xml:space="preserve"> ،</w:t>
      </w:r>
      <w:r>
        <w:rPr>
          <w:rFonts w:ascii="Traditional Arabic" w:hAnsi="Traditional Arabic"/>
          <w:sz w:val="32"/>
          <w:rtl/>
        </w:rPr>
        <w:t xml:space="preserve">  فإذا لم يكن يُحتاج إلى الاعتراض على وجودية الحيز في هذا الموطن فأين يحتاج إليه</w:t>
      </w:r>
      <w:r w:rsidR="00166ABB">
        <w:rPr>
          <w:rFonts w:ascii="Traditional Arabic" w:hAnsi="Traditional Arabic"/>
          <w:sz w:val="32"/>
          <w:rtl/>
        </w:rPr>
        <w:t xml:space="preserve"> ؟</w:t>
      </w:r>
      <w:r>
        <w:rPr>
          <w:rFonts w:ascii="Traditional Arabic" w:hAnsi="Traditional Arabic"/>
          <w:sz w:val="32"/>
          <w:rtl/>
        </w:rPr>
        <w:t xml:space="preserve"> مع أنا نبهنا على ما يقف عليه كل مطلع من تطويله في البيان والتفصيل والاستطراد حيث لا ينتظر منه ذلك</w:t>
      </w:r>
      <w:r w:rsidR="00CE45A2">
        <w:rPr>
          <w:rFonts w:ascii="Traditional Arabic" w:hAnsi="Traditional Arabic"/>
          <w:sz w:val="32"/>
          <w:rtl/>
        </w:rPr>
        <w:t xml:space="preserve"> ،</w:t>
      </w:r>
      <w:r>
        <w:rPr>
          <w:rFonts w:ascii="Traditional Arabic" w:hAnsi="Traditional Arabic"/>
          <w:sz w:val="32"/>
          <w:rtl/>
        </w:rPr>
        <w:t xml:space="preserve">  أليس الجواب ولو من وجه أولى مما عودنا عليه من الإجابة من عشرين وجهاً وأكثر</w:t>
      </w:r>
      <w:r w:rsidR="00166ABB">
        <w:rPr>
          <w:rFonts w:ascii="Traditional Arabic" w:hAnsi="Traditional Arabic"/>
          <w:sz w:val="32"/>
          <w:rtl/>
        </w:rPr>
        <w:t xml:space="preserve"> ؟</w:t>
      </w:r>
      <w:r w:rsidR="000F17B5">
        <w:rPr>
          <w:rFonts w:ascii="Traditional Arabic" w:hAnsi="Traditional Arabic" w:hint="cs"/>
          <w:sz w:val="32"/>
          <w:rtl/>
        </w:rPr>
        <w:t xml:space="preserve"> </w:t>
      </w:r>
      <w:r>
        <w:rPr>
          <w:rFonts w:ascii="Traditional Arabic" w:hAnsi="Traditional Arabic"/>
          <w:sz w:val="32"/>
          <w:rtl/>
        </w:rPr>
        <w:t xml:space="preserve"> ثم قال ابن تيمية رحمه الله</w:t>
      </w:r>
      <w:r w:rsidR="00166ABB">
        <w:rPr>
          <w:rFonts w:ascii="Traditional Arabic" w:hAnsi="Traditional Arabic"/>
          <w:sz w:val="32"/>
          <w:rtl/>
        </w:rPr>
        <w:t xml:space="preserve"> ( </w:t>
      </w:r>
      <w:r>
        <w:rPr>
          <w:rFonts w:ascii="Traditional Arabic" w:hAnsi="Traditional Arabic"/>
          <w:sz w:val="32"/>
          <w:rtl/>
        </w:rPr>
        <w:t>وأما قوله في الوجه الثاني "إن جهة الفوق متميزة عن جهة التحت في الإشارة</w:t>
      </w:r>
      <w:r w:rsidR="00CE45A2">
        <w:rPr>
          <w:rFonts w:ascii="Traditional Arabic" w:hAnsi="Traditional Arabic"/>
          <w:sz w:val="32"/>
          <w:rtl/>
        </w:rPr>
        <w:t xml:space="preserve"> ،</w:t>
      </w:r>
      <w:r>
        <w:rPr>
          <w:rFonts w:ascii="Traditional Arabic" w:hAnsi="Traditional Arabic"/>
          <w:sz w:val="32"/>
          <w:rtl/>
        </w:rPr>
        <w:t xml:space="preserve"> والعدم المحض والنفي الصرف يمتنع تميز بعضه عن بعض في الإشارة الحسية"</w:t>
      </w:r>
      <w:r w:rsidR="00CE45A2">
        <w:rPr>
          <w:rFonts w:ascii="Traditional Arabic" w:hAnsi="Traditional Arabic"/>
          <w:sz w:val="32"/>
          <w:rtl/>
        </w:rPr>
        <w:t xml:space="preserve"> ،</w:t>
      </w:r>
      <w:r>
        <w:rPr>
          <w:rFonts w:ascii="Traditional Arabic" w:hAnsi="Traditional Arabic"/>
          <w:sz w:val="32"/>
          <w:rtl/>
        </w:rPr>
        <w:t xml:space="preserve">  فيقال له إن كانت الإشارة إلى ما فوقنا من العالم وما تحتنا منه فلا ريب أن هذا موجود لكن ليس ذلك هو مسمى الحيز والجهة الذي ينازعونك في أن الله فيه فإنهم لم يقولوا إن الله في جوف العالم وإنما قالوا هو خارج العالم</w:t>
      </w:r>
      <w:r w:rsidR="00CE45A2">
        <w:rPr>
          <w:rFonts w:ascii="Traditional Arabic" w:hAnsi="Traditional Arabic"/>
          <w:sz w:val="32"/>
          <w:rtl/>
        </w:rPr>
        <w:t xml:space="preserve"> ،</w:t>
      </w:r>
      <w:r>
        <w:rPr>
          <w:rFonts w:ascii="Traditional Arabic" w:hAnsi="Traditional Arabic"/>
          <w:sz w:val="32"/>
          <w:rtl/>
        </w:rPr>
        <w:t xml:space="preserve">  فإن كانت الإشارة إلى ما فوق العالم وما تحته فلا نسلم أن أحداً يشير إلى ما تحت العالم أصلاً</w:t>
      </w:r>
      <w:r w:rsidR="00CE45A2">
        <w:rPr>
          <w:rFonts w:ascii="Traditional Arabic" w:hAnsi="Traditional Arabic"/>
          <w:sz w:val="32"/>
          <w:rtl/>
        </w:rPr>
        <w:t xml:space="preserve"> ،</w:t>
      </w:r>
      <w:r>
        <w:rPr>
          <w:rFonts w:ascii="Traditional Arabic" w:hAnsi="Traditional Arabic"/>
          <w:sz w:val="32"/>
          <w:rtl/>
        </w:rPr>
        <w:t xml:space="preserve">  وأما ما فوق العالم فالله هو الذي فوق العالم فالإشارة إلى ما هناك إشارة إليه سبحانه وتعالى</w:t>
      </w:r>
      <w:r w:rsidR="00CE45A2">
        <w:rPr>
          <w:rFonts w:ascii="Traditional Arabic" w:hAnsi="Traditional Arabic"/>
          <w:sz w:val="32"/>
          <w:rtl/>
        </w:rPr>
        <w:t xml:space="preserve"> ،</w:t>
      </w:r>
      <w:r>
        <w:rPr>
          <w:rFonts w:ascii="Traditional Arabic" w:hAnsi="Traditional Arabic"/>
          <w:sz w:val="32"/>
          <w:rtl/>
        </w:rPr>
        <w:t xml:space="preserve">  ولا يسلم أنه يشار إلى شيء موجود فوق العالم غير الله تعالى فلم تحصل الإشارة إلى شيء معدوم بحال</w:t>
      </w:r>
      <w:r w:rsidR="00CE45A2">
        <w:rPr>
          <w:rFonts w:ascii="Traditional Arabic" w:hAnsi="Traditional Arabic"/>
          <w:sz w:val="32"/>
          <w:rtl/>
        </w:rPr>
        <w:t xml:space="preserve"> ،</w:t>
      </w:r>
      <w:r>
        <w:rPr>
          <w:rFonts w:ascii="Traditional Arabic" w:hAnsi="Traditional Arabic"/>
          <w:sz w:val="32"/>
          <w:rtl/>
        </w:rPr>
        <w:t xml:space="preserve">  ولم يشر أحد إلى جهة عدمية بحال بل المشار إليه ليس هو الجهة التي ينازع فيها المنازعون</w:t>
      </w:r>
      <w:r w:rsidR="00CE45A2">
        <w:rPr>
          <w:rFonts w:ascii="Traditional Arabic" w:hAnsi="Traditional Arabic"/>
          <w:sz w:val="32"/>
          <w:rtl/>
        </w:rPr>
        <w:t xml:space="preserve"> ،</w:t>
      </w:r>
      <w:r>
        <w:rPr>
          <w:rFonts w:ascii="Traditional Arabic" w:hAnsi="Traditional Arabic"/>
          <w:sz w:val="32"/>
          <w:rtl/>
        </w:rPr>
        <w:t xml:space="preserve"> وأما قوله في الوجه الثالث "إن الجوهر إذا انتقل من حيز إلى حيز فالمتروك مغاير لا محالة للمطلوب</w:t>
      </w:r>
      <w:r w:rsidR="00CE45A2">
        <w:rPr>
          <w:rFonts w:ascii="Traditional Arabic" w:hAnsi="Traditional Arabic"/>
          <w:sz w:val="32"/>
          <w:rtl/>
        </w:rPr>
        <w:t xml:space="preserve"> ،</w:t>
      </w:r>
      <w:r>
        <w:rPr>
          <w:rFonts w:ascii="Traditional Arabic" w:hAnsi="Traditional Arabic"/>
          <w:sz w:val="32"/>
          <w:rtl/>
        </w:rPr>
        <w:t>" فيقال إن كان الإنتقال في أجسام العالم الموجودة فهذه أمور وجودية</w:t>
      </w:r>
      <w:r w:rsidR="00CE45A2">
        <w:rPr>
          <w:rFonts w:ascii="Traditional Arabic" w:hAnsi="Traditional Arabic"/>
          <w:sz w:val="32"/>
          <w:rtl/>
        </w:rPr>
        <w:t xml:space="preserve"> ،</w:t>
      </w:r>
      <w:r>
        <w:rPr>
          <w:rFonts w:ascii="Traditional Arabic" w:hAnsi="Traditional Arabic"/>
          <w:sz w:val="32"/>
          <w:rtl/>
        </w:rPr>
        <w:t xml:space="preserve"> وإن كان</w:t>
      </w:r>
      <w:r w:rsidR="00166ABB">
        <w:rPr>
          <w:rFonts w:ascii="Traditional Arabic" w:hAnsi="Traditional Arabic"/>
          <w:sz w:val="32"/>
          <w:rtl/>
        </w:rPr>
        <w:t xml:space="preserve"> ( </w:t>
      </w:r>
      <w:r>
        <w:rPr>
          <w:rFonts w:ascii="Traditional Arabic" w:hAnsi="Traditional Arabic"/>
          <w:sz w:val="32"/>
          <w:rtl/>
        </w:rPr>
        <w:t>الانتقال</w:t>
      </w:r>
      <w:r w:rsidR="00166ABB">
        <w:rPr>
          <w:rFonts w:ascii="Traditional Arabic" w:hAnsi="Traditional Arabic"/>
          <w:sz w:val="32"/>
          <w:rtl/>
        </w:rPr>
        <w:t xml:space="preserve"> ) </w:t>
      </w:r>
      <w:r>
        <w:rPr>
          <w:rFonts w:ascii="Traditional Arabic" w:hAnsi="Traditional Arabic"/>
          <w:sz w:val="32"/>
          <w:rtl/>
        </w:rPr>
        <w:t xml:space="preserve"> فيما ليس كذلك فلا نسلم أن هناك شيئاً يكون متروكاً ومطلوباً أصلاً</w:t>
      </w:r>
      <w:r w:rsidR="00CE45A2">
        <w:rPr>
          <w:rFonts w:ascii="Traditional Arabic" w:hAnsi="Traditional Arabic"/>
          <w:sz w:val="32"/>
          <w:rtl/>
        </w:rPr>
        <w:t xml:space="preserve"> ،</w:t>
      </w:r>
      <w:r>
        <w:rPr>
          <w:rFonts w:ascii="Traditional Arabic" w:hAnsi="Traditional Arabic"/>
          <w:sz w:val="32"/>
          <w:rtl/>
        </w:rPr>
        <w:t xml:space="preserve">  بل الأحياز الموجودة قد لا يكون المنتقل فيها طالباً لحيز دون حيز بل قصده شيء آخر فكيف يجب أن يكون كل منتقل ومتحرك طالباً لحيز وجودي يكون فيه وتاركاً لحيز وجودي انتقل عنه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45B79">
        <w:rPr>
          <w:rFonts w:ascii="Traditional Arabic" w:hAnsi="Traditional Arabic" w:hint="cs"/>
          <w:sz w:val="32"/>
          <w:rtl/>
        </w:rPr>
        <w:t>[</w:t>
      </w:r>
      <w:r w:rsidR="00345B79" w:rsidRPr="00BD4408">
        <w:rPr>
          <w:rFonts w:ascii="Traditional Arabic" w:hAnsi="Traditional Arabic"/>
          <w:sz w:val="24"/>
          <w:szCs w:val="24"/>
          <w:rtl/>
        </w:rPr>
        <w:t>تلبيس الجهمية 2/116-117</w:t>
      </w:r>
      <w:r w:rsidR="00345B79">
        <w:rPr>
          <w:rFonts w:ascii="Traditional Arabic" w:hAnsi="Traditional Arabic" w:hint="cs"/>
          <w:sz w:val="32"/>
          <w:rtl/>
        </w:rPr>
        <w:t>]</w:t>
      </w:r>
      <w:r w:rsidR="000F17B5">
        <w:rPr>
          <w:rFonts w:ascii="Traditional Arabic" w:hAnsi="Traditional Arabic" w:hint="cs"/>
          <w:sz w:val="32"/>
          <w:rtl/>
        </w:rPr>
        <w:t xml:space="preserve"> ، </w:t>
      </w:r>
      <w:r w:rsidRPr="000F17B5">
        <w:rPr>
          <w:rFonts w:ascii="Traditional Arabic" w:hAnsi="Traditional Arabic"/>
          <w:b/>
          <w:bCs/>
          <w:sz w:val="32"/>
          <w:rtl/>
        </w:rPr>
        <w:t>وجوابه من وجوه</w:t>
      </w:r>
      <w:r w:rsidR="00CE45A2" w:rsidRPr="000F17B5">
        <w:rPr>
          <w:rFonts w:ascii="Traditional Arabic" w:hAnsi="Traditional Arabic"/>
          <w:b/>
          <w:bCs/>
          <w:sz w:val="32"/>
          <w:rtl/>
        </w:rPr>
        <w:t xml:space="preserve"> :</w:t>
      </w:r>
      <w:r w:rsidRPr="000F17B5">
        <w:rPr>
          <w:rFonts w:ascii="Traditional Arabic" w:hAnsi="Traditional Arabic"/>
          <w:b/>
          <w:bCs/>
          <w:sz w:val="32"/>
          <w:rtl/>
        </w:rPr>
        <w:t xml:space="preserve"> الأول</w:t>
      </w:r>
      <w:r w:rsidR="00CE45A2">
        <w:rPr>
          <w:rFonts w:ascii="Traditional Arabic" w:hAnsi="Traditional Arabic"/>
          <w:sz w:val="32"/>
          <w:rtl/>
        </w:rPr>
        <w:t xml:space="preserve"> :</w:t>
      </w:r>
      <w:r>
        <w:rPr>
          <w:rFonts w:ascii="Traditional Arabic" w:hAnsi="Traditional Arabic"/>
          <w:sz w:val="32"/>
          <w:rtl/>
        </w:rPr>
        <w:t xml:space="preserve"> لما كان حصول التمييز بالإشارة الحسية بين الجهات يوجب وجودية الجهة إذ من المسلم به أن العدم لا يشار إليه فلا يعقل تمييزه بالإشارة فقد التزم أن الإشارة الحسية تكون إشارة إلى موجود في جهة وجودية بلا ريب</w:t>
      </w:r>
      <w:r w:rsidR="00CE45A2">
        <w:rPr>
          <w:rFonts w:ascii="Traditional Arabic" w:hAnsi="Traditional Arabic"/>
          <w:sz w:val="32"/>
          <w:rtl/>
        </w:rPr>
        <w:t xml:space="preserve"> ،</w:t>
      </w:r>
      <w:r>
        <w:rPr>
          <w:rFonts w:ascii="Traditional Arabic" w:hAnsi="Traditional Arabic"/>
          <w:sz w:val="32"/>
          <w:rtl/>
        </w:rPr>
        <w:t xml:space="preserve">  لكنه خص ذلك بالإشارة إلى ما في داخل العالم</w:t>
      </w:r>
      <w:r w:rsidR="00CE45A2">
        <w:rPr>
          <w:rFonts w:ascii="Traditional Arabic" w:hAnsi="Traditional Arabic"/>
          <w:sz w:val="32"/>
          <w:rtl/>
        </w:rPr>
        <w:t xml:space="preserve"> ،</w:t>
      </w:r>
      <w:r>
        <w:rPr>
          <w:rFonts w:ascii="Traditional Arabic" w:hAnsi="Traditional Arabic"/>
          <w:sz w:val="32"/>
          <w:rtl/>
        </w:rPr>
        <w:t xml:space="preserve"> وفرق بينها وبين الإشارة الحسية إلى ما في خارجه</w:t>
      </w:r>
      <w:r w:rsidR="00CE45A2">
        <w:rPr>
          <w:rFonts w:ascii="Traditional Arabic" w:hAnsi="Traditional Arabic"/>
          <w:sz w:val="32"/>
          <w:rtl/>
        </w:rPr>
        <w:t xml:space="preserve"> ،</w:t>
      </w:r>
      <w:r>
        <w:rPr>
          <w:rFonts w:ascii="Traditional Arabic" w:hAnsi="Traditional Arabic"/>
          <w:sz w:val="32"/>
          <w:rtl/>
        </w:rPr>
        <w:t xml:space="preserve">  فالإشارة إلى ما فوق العالم إشارة إليه سبحانه وليس هناك موجود غيره فيرد عليه</w:t>
      </w:r>
      <w:r w:rsidR="00CE45A2">
        <w:rPr>
          <w:rFonts w:ascii="Traditional Arabic" w:hAnsi="Traditional Arabic"/>
          <w:sz w:val="32"/>
          <w:rtl/>
        </w:rPr>
        <w:t xml:space="preserve"> :</w:t>
      </w:r>
      <w:r>
        <w:rPr>
          <w:rFonts w:ascii="Traditional Arabic" w:hAnsi="Traditional Arabic"/>
          <w:sz w:val="32"/>
          <w:rtl/>
        </w:rPr>
        <w:t xml:space="preserve"> أن من أشار إلى موجود في داخل العالم مما يلي رأسه فقد أشار إلى ما هو في جهة سلمت بوجوديتها</w:t>
      </w:r>
      <w:r w:rsidR="00CE45A2">
        <w:rPr>
          <w:rFonts w:ascii="Traditional Arabic" w:hAnsi="Traditional Arabic"/>
          <w:sz w:val="32"/>
          <w:rtl/>
        </w:rPr>
        <w:t xml:space="preserve"> ،</w:t>
      </w:r>
      <w:r>
        <w:rPr>
          <w:rFonts w:ascii="Traditional Arabic" w:hAnsi="Traditional Arabic"/>
          <w:sz w:val="32"/>
          <w:rtl/>
        </w:rPr>
        <w:t xml:space="preserve"> وإذا أردت منه أن يشير إلى الباري كرر الفعل الأول فلا فرق بين الإشارتين في الفعل</w:t>
      </w:r>
      <w:r w:rsidR="00CE45A2">
        <w:rPr>
          <w:rFonts w:ascii="Traditional Arabic" w:hAnsi="Traditional Arabic"/>
          <w:sz w:val="32"/>
          <w:rtl/>
        </w:rPr>
        <w:t xml:space="preserve"> ،</w:t>
      </w:r>
      <w:r>
        <w:rPr>
          <w:rFonts w:ascii="Traditional Arabic" w:hAnsi="Traditional Arabic"/>
          <w:sz w:val="32"/>
          <w:rtl/>
        </w:rPr>
        <w:t xml:space="preserve"> لكن زعمت أنه إن أراد الإشارة إلى ما في داخل العالم فقد أشار إلى وجودي وإن امتدت إشارته حتى خرجت من العالم كانت إشارة إلى الله في جهته العدمية وحيزه العدمي</w:t>
      </w:r>
      <w:r w:rsidR="00CE45A2">
        <w:rPr>
          <w:rFonts w:ascii="Traditional Arabic" w:hAnsi="Traditional Arabic"/>
          <w:sz w:val="32"/>
          <w:rtl/>
        </w:rPr>
        <w:t xml:space="preserve"> ،</w:t>
      </w:r>
      <w:r>
        <w:rPr>
          <w:rFonts w:ascii="Traditional Arabic" w:hAnsi="Traditional Arabic"/>
          <w:sz w:val="32"/>
          <w:rtl/>
        </w:rPr>
        <w:t xml:space="preserve">  ثم من أشار إلى ما يليه من جهة اليمين وامتدت إشارته إلى غاية ما يمكن أن تنتهي إليه هل تنتهي إلى خارج العالم أم لا</w:t>
      </w:r>
      <w:r w:rsidR="00166ABB">
        <w:rPr>
          <w:rFonts w:ascii="Traditional Arabic" w:hAnsi="Traditional Arabic"/>
          <w:sz w:val="32"/>
          <w:rtl/>
        </w:rPr>
        <w:t xml:space="preserve"> ؟</w:t>
      </w:r>
      <w:r w:rsidR="000F17B5">
        <w:rPr>
          <w:rFonts w:ascii="Traditional Arabic" w:hAnsi="Traditional Arabic" w:hint="cs"/>
          <w:sz w:val="32"/>
          <w:rtl/>
        </w:rPr>
        <w:t xml:space="preserve">  </w:t>
      </w:r>
      <w:r>
        <w:rPr>
          <w:rFonts w:ascii="Traditional Arabic" w:hAnsi="Traditional Arabic"/>
          <w:sz w:val="32"/>
          <w:rtl/>
        </w:rPr>
        <w:t>فإن لم تنته إلى خارج العالم فقد اختلفت الجهتان في الماهية وهذا يقتضي وجوديتهما لأن العدميات لا تتمايز</w:t>
      </w:r>
      <w:r w:rsidR="00CE45A2">
        <w:rPr>
          <w:rFonts w:ascii="Traditional Arabic" w:hAnsi="Traditional Arabic"/>
          <w:sz w:val="32"/>
          <w:rtl/>
        </w:rPr>
        <w:t xml:space="preserve"> ،</w:t>
      </w:r>
      <w:r>
        <w:rPr>
          <w:rFonts w:ascii="Traditional Arabic" w:hAnsi="Traditional Arabic"/>
          <w:sz w:val="32"/>
          <w:rtl/>
        </w:rPr>
        <w:t xml:space="preserve">  وإن انتهت إلى خارج العالم كانت إشارة إلى الله سبحانه لأنه خارج العالم محيط به كما هو مشهور وموثق من مذهبه</w:t>
      </w:r>
      <w:r w:rsidR="00CE45A2">
        <w:rPr>
          <w:rFonts w:ascii="Traditional Arabic" w:hAnsi="Traditional Arabic"/>
          <w:sz w:val="32"/>
          <w:rtl/>
        </w:rPr>
        <w:t xml:space="preserve"> ،</w:t>
      </w:r>
      <w:r>
        <w:rPr>
          <w:rFonts w:ascii="Traditional Arabic" w:hAnsi="Traditional Arabic"/>
          <w:sz w:val="32"/>
          <w:rtl/>
        </w:rPr>
        <w:t xml:space="preserve">  فلم لا يجوز الإشارة إليه إلى جهة اليمين</w:t>
      </w:r>
      <w:r w:rsidR="00166ABB">
        <w:rPr>
          <w:rFonts w:ascii="Traditional Arabic" w:hAnsi="Traditional Arabic"/>
          <w:sz w:val="32"/>
          <w:rtl/>
        </w:rPr>
        <w:t xml:space="preserve"> ؟</w:t>
      </w:r>
      <w:r>
        <w:rPr>
          <w:rFonts w:ascii="Traditional Arabic" w:hAnsi="Traditional Arabic"/>
          <w:sz w:val="32"/>
          <w:rtl/>
        </w:rPr>
        <w:t xml:space="preserve"> ولم لا يقال إنه في جهة اليمين</w:t>
      </w:r>
      <w:r w:rsidR="00166ABB">
        <w:rPr>
          <w:rFonts w:ascii="Traditional Arabic" w:hAnsi="Traditional Arabic"/>
          <w:sz w:val="32"/>
          <w:rtl/>
        </w:rPr>
        <w:t xml:space="preserve"> ؟</w:t>
      </w:r>
      <w:r>
        <w:rPr>
          <w:rFonts w:ascii="Traditional Arabic" w:hAnsi="Traditional Arabic"/>
          <w:sz w:val="32"/>
          <w:rtl/>
        </w:rPr>
        <w:t xml:space="preserve"> بل في الجهات الست</w:t>
      </w:r>
      <w:r w:rsidR="00166ABB">
        <w:rPr>
          <w:rFonts w:ascii="Traditional Arabic" w:hAnsi="Traditional Arabic"/>
          <w:sz w:val="32"/>
          <w:rtl/>
        </w:rPr>
        <w:t xml:space="preserve"> ؟</w:t>
      </w:r>
      <w:r>
        <w:rPr>
          <w:rFonts w:ascii="Traditional Arabic" w:hAnsi="Traditional Arabic"/>
          <w:sz w:val="32"/>
          <w:rtl/>
        </w:rPr>
        <w:t xml:space="preserve"> فحتى إذا أشار الواقف إلى ما تحت أقدامه فإن إشارته لا تنتهي إلى تحت العالم إذ لم يسلم أن أحداً يشير إلى ما تحت العالم أصلاً</w:t>
      </w:r>
      <w:r w:rsidR="00CE45A2">
        <w:rPr>
          <w:rFonts w:ascii="Traditional Arabic" w:hAnsi="Traditional Arabic"/>
          <w:sz w:val="32"/>
          <w:rtl/>
        </w:rPr>
        <w:t xml:space="preserve"> ،</w:t>
      </w:r>
      <w:r>
        <w:rPr>
          <w:rFonts w:ascii="Traditional Arabic" w:hAnsi="Traditional Arabic"/>
          <w:sz w:val="32"/>
          <w:rtl/>
        </w:rPr>
        <w:t xml:space="preserve">  فأي معنى لاختصاصه بالإشارة إلى الفوق مع أن الإشارة إلى الجهات الست تنتهي إلى خارج العالم والله موجود خارج العالم عنده</w:t>
      </w:r>
      <w:r w:rsidR="00CE45A2">
        <w:rPr>
          <w:rFonts w:ascii="Traditional Arabic" w:hAnsi="Traditional Arabic"/>
          <w:sz w:val="32"/>
          <w:rtl/>
        </w:rPr>
        <w:t xml:space="preserve"> </w:t>
      </w:r>
      <w:r w:rsidR="00CE45A2" w:rsidRPr="000F17B5">
        <w:rPr>
          <w:rFonts w:ascii="Traditional Arabic" w:hAnsi="Traditional Arabic"/>
          <w:b/>
          <w:bCs/>
          <w:sz w:val="32"/>
          <w:rtl/>
        </w:rPr>
        <w:t>،</w:t>
      </w:r>
      <w:r w:rsidRPr="000F17B5">
        <w:rPr>
          <w:rFonts w:ascii="Traditional Arabic" w:hAnsi="Traditional Arabic"/>
          <w:b/>
          <w:bCs/>
          <w:sz w:val="32"/>
          <w:rtl/>
        </w:rPr>
        <w:t xml:space="preserve">  ثانياً</w:t>
      </w:r>
      <w:r w:rsidR="00CE45A2">
        <w:rPr>
          <w:rFonts w:ascii="Traditional Arabic" w:hAnsi="Traditional Arabic"/>
          <w:sz w:val="32"/>
          <w:rtl/>
        </w:rPr>
        <w:t xml:space="preserve"> :</w:t>
      </w:r>
      <w:r>
        <w:rPr>
          <w:rFonts w:ascii="Traditional Arabic" w:hAnsi="Traditional Arabic"/>
          <w:sz w:val="32"/>
          <w:rtl/>
        </w:rPr>
        <w:t xml:space="preserve"> الجهات الحقيقية هي العلو والتحت وإذا كان ما تحت العالم لا يشار إليه فكل إشارة هي إشارة إلى خارج العالم وهي إشارة إلى العلو الحقيقي</w:t>
      </w:r>
      <w:r w:rsidR="00CE45A2">
        <w:rPr>
          <w:rFonts w:ascii="Traditional Arabic" w:hAnsi="Traditional Arabic"/>
          <w:sz w:val="32"/>
          <w:rtl/>
        </w:rPr>
        <w:t xml:space="preserve"> </w:t>
      </w:r>
      <w:r w:rsidR="000F17B5">
        <w:rPr>
          <w:rFonts w:ascii="Traditional Arabic" w:hAnsi="Traditional Arabic" w:hint="cs"/>
          <w:sz w:val="32"/>
          <w:rtl/>
        </w:rPr>
        <w:t xml:space="preserve">، </w:t>
      </w:r>
      <w:r w:rsidRPr="000F17B5">
        <w:rPr>
          <w:rFonts w:ascii="Traditional Arabic" w:hAnsi="Traditional Arabic"/>
          <w:b/>
          <w:bCs/>
          <w:sz w:val="32"/>
          <w:rtl/>
        </w:rPr>
        <w:t>ثالثاً</w:t>
      </w:r>
      <w:r w:rsidR="00CE45A2" w:rsidRPr="000F17B5">
        <w:rPr>
          <w:rFonts w:ascii="Traditional Arabic" w:hAnsi="Traditional Arabic"/>
          <w:b/>
          <w:bCs/>
          <w:sz w:val="32"/>
          <w:rtl/>
        </w:rPr>
        <w:t xml:space="preserve"> :</w:t>
      </w:r>
      <w:r>
        <w:rPr>
          <w:rFonts w:ascii="Traditional Arabic" w:hAnsi="Traditional Arabic"/>
          <w:sz w:val="32"/>
          <w:rtl/>
        </w:rPr>
        <w:t xml:space="preserve"> غاية كلامك أن الإشارة إلى ما فوقنا من العالم وما تحتنا منه إشارة إلى حيز وجودي أما الإشارة إلى الفوق فهي إشارة إلى حيز عدمي</w:t>
      </w:r>
      <w:r w:rsidR="00CE45A2">
        <w:rPr>
          <w:rFonts w:ascii="Traditional Arabic" w:hAnsi="Traditional Arabic"/>
          <w:sz w:val="32"/>
          <w:rtl/>
        </w:rPr>
        <w:t xml:space="preserve"> ،</w:t>
      </w:r>
      <w:r>
        <w:rPr>
          <w:rFonts w:ascii="Traditional Arabic" w:hAnsi="Traditional Arabic"/>
          <w:sz w:val="32"/>
          <w:rtl/>
        </w:rPr>
        <w:t xml:space="preserve"> وهذا ليس جوابا بل دعوى</w:t>
      </w:r>
      <w:r w:rsidR="00CE45A2">
        <w:rPr>
          <w:rFonts w:ascii="Traditional Arabic" w:hAnsi="Traditional Arabic"/>
          <w:sz w:val="32"/>
          <w:rtl/>
        </w:rPr>
        <w:t xml:space="preserve"> ،</w:t>
      </w:r>
      <w:r>
        <w:rPr>
          <w:rFonts w:ascii="Traditional Arabic" w:hAnsi="Traditional Arabic"/>
          <w:sz w:val="32"/>
          <w:rtl/>
        </w:rPr>
        <w:t xml:space="preserve">  وهذه الدعوى وإن كانت في مقابل الاعتراض لكنها لا تدفعه</w:t>
      </w:r>
      <w:r w:rsidR="00CE45A2">
        <w:rPr>
          <w:rFonts w:ascii="Traditional Arabic" w:hAnsi="Traditional Arabic"/>
          <w:sz w:val="32"/>
          <w:rtl/>
        </w:rPr>
        <w:t xml:space="preserve"> ،</w:t>
      </w:r>
      <w:r>
        <w:rPr>
          <w:rFonts w:ascii="Traditional Arabic" w:hAnsi="Traditional Arabic"/>
          <w:sz w:val="32"/>
          <w:rtl/>
        </w:rPr>
        <w:t xml:space="preserve">  فلنا أن نعيد الاعتراض مع مراعاة ماذكره فنقول</w:t>
      </w:r>
      <w:r w:rsidR="00CE45A2">
        <w:rPr>
          <w:rFonts w:ascii="Traditional Arabic" w:hAnsi="Traditional Arabic"/>
          <w:sz w:val="32"/>
          <w:rtl/>
        </w:rPr>
        <w:t xml:space="preserve"> :</w:t>
      </w:r>
      <w:r>
        <w:rPr>
          <w:rFonts w:ascii="Traditional Arabic" w:hAnsi="Traditional Arabic"/>
          <w:sz w:val="32"/>
          <w:rtl/>
        </w:rPr>
        <w:t xml:space="preserve"> كل إشارة إلى اليمين أو اليسار أو الفوق أو التحت لابد أن تنتهي إلى حدود العالم ضرورة فلابد أن تنتهي إلى نقاط متماثلة من حيث أنها نهاية العالم فلا اختصاص لجهة الفوق بالانتهاء إلى خارج العالم  فلما خصوا جواز الإشارة إليه بالفوق دل على تمييزهم لها عن الإشارات التي لابد أن تنتهي إلى مثل ما انتهت إليه الإشارة إلى الفوق</w:t>
      </w:r>
      <w:r w:rsidR="00CE45A2">
        <w:rPr>
          <w:rFonts w:ascii="Traditional Arabic" w:hAnsi="Traditional Arabic"/>
          <w:sz w:val="32"/>
          <w:rtl/>
        </w:rPr>
        <w:t xml:space="preserve"> ،</w:t>
      </w:r>
      <w:r>
        <w:rPr>
          <w:rFonts w:ascii="Traditional Arabic" w:hAnsi="Traditional Arabic"/>
          <w:sz w:val="32"/>
          <w:rtl/>
        </w:rPr>
        <w:t xml:space="preserve"> والعدم المحض والنفي الصرف يمتنع تميز بعضه عن بعض في الإشارة الحسية </w:t>
      </w:r>
      <w:r w:rsidR="000F17B5">
        <w:rPr>
          <w:rFonts w:ascii="Traditional Arabic" w:hAnsi="Traditional Arabic" w:hint="cs"/>
          <w:sz w:val="32"/>
          <w:rtl/>
        </w:rPr>
        <w:t xml:space="preserve">،  </w:t>
      </w:r>
      <w:r>
        <w:rPr>
          <w:rFonts w:ascii="Traditional Arabic" w:hAnsi="Traditional Arabic"/>
          <w:sz w:val="32"/>
          <w:rtl/>
        </w:rPr>
        <w:t xml:space="preserve">والحاصل أن مجرد الإشارة الحسية المعينة لا بد من انتهائها إلى موجود في جهة وجودية وقد ساعدنا ابن تيمية رحمه الله بالتسليم بذلك إذا كانت الإشارة إلى ما في داخل العالم فيرد عليه أن مجرد الإشارة الحسية لا  يظهر له أثر في التفريق في الحالين </w:t>
      </w:r>
      <w:r w:rsidR="000F17B5">
        <w:rPr>
          <w:rFonts w:ascii="Traditional Arabic" w:hAnsi="Traditional Arabic" w:hint="cs"/>
          <w:sz w:val="32"/>
          <w:rtl/>
        </w:rPr>
        <w:t xml:space="preserve">،  </w:t>
      </w:r>
      <w:r w:rsidRPr="000F17B5">
        <w:rPr>
          <w:rFonts w:ascii="Traditional Arabic" w:hAnsi="Traditional Arabic"/>
          <w:b/>
          <w:bCs/>
          <w:sz w:val="32"/>
          <w:rtl/>
        </w:rPr>
        <w:t>الرابع</w:t>
      </w:r>
      <w:r w:rsidR="00CE45A2" w:rsidRPr="000F17B5">
        <w:rPr>
          <w:rFonts w:ascii="Traditional Arabic" w:hAnsi="Traditional Arabic"/>
          <w:b/>
          <w:bCs/>
          <w:sz w:val="32"/>
          <w:rtl/>
        </w:rPr>
        <w:t xml:space="preserve"> :</w:t>
      </w:r>
      <w:r>
        <w:rPr>
          <w:rFonts w:ascii="Traditional Arabic" w:hAnsi="Traditional Arabic"/>
          <w:sz w:val="32"/>
          <w:rtl/>
        </w:rPr>
        <w:t xml:space="preserve"> أن في أقوال من يسميهم أهل الإثبات ما لا يحتمل هذا التخريج فإن سلِم أحد أقوالهم بهذا التخريج فلا يسْلَم قول من صرح منهم بما يلزم منه وجودية الحيز بأن يثبت العرش مكاناً له</w:t>
      </w:r>
      <w:r w:rsidR="00CE45A2">
        <w:rPr>
          <w:rFonts w:ascii="Traditional Arabic" w:hAnsi="Traditional Arabic"/>
          <w:sz w:val="32"/>
          <w:rtl/>
        </w:rPr>
        <w:t xml:space="preserve"> ،</w:t>
      </w:r>
      <w:r>
        <w:rPr>
          <w:rFonts w:ascii="Traditional Arabic" w:hAnsi="Traditional Arabic"/>
          <w:sz w:val="32"/>
          <w:rtl/>
        </w:rPr>
        <w:t xml:space="preserve"> ولا قول من أثبت وجوده في إحدى السموات</w:t>
      </w:r>
      <w:r w:rsidR="00CE45A2">
        <w:rPr>
          <w:rFonts w:ascii="Traditional Arabic" w:hAnsi="Traditional Arabic"/>
          <w:sz w:val="32"/>
          <w:rtl/>
        </w:rPr>
        <w:t xml:space="preserve"> ،</w:t>
      </w:r>
      <w:r>
        <w:rPr>
          <w:rFonts w:ascii="Traditional Arabic" w:hAnsi="Traditional Arabic"/>
          <w:sz w:val="32"/>
          <w:rtl/>
        </w:rPr>
        <w:t xml:space="preserve"> ولا قول من أثبت النزول وخلو العرش منه</w:t>
      </w:r>
      <w:r w:rsidR="00CE45A2">
        <w:rPr>
          <w:rFonts w:ascii="Traditional Arabic" w:hAnsi="Traditional Arabic"/>
          <w:sz w:val="32"/>
          <w:rtl/>
        </w:rPr>
        <w:t xml:space="preserve"> ،</w:t>
      </w:r>
      <w:r>
        <w:rPr>
          <w:rFonts w:ascii="Traditional Arabic" w:hAnsi="Traditional Arabic"/>
          <w:sz w:val="32"/>
          <w:rtl/>
        </w:rPr>
        <w:t xml:space="preserve"> ولا قول من سماه ابن تيمية شيخَ الاسلام الهروي إذ قال في كتابه الأربعين</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باب إثبات الجهات لله عز وجل</w:t>
      </w:r>
      <w:r w:rsidR="00166ABB">
        <w:rPr>
          <w:rFonts w:ascii="Traditional Arabic" w:hAnsi="Traditional Arabic"/>
          <w:sz w:val="32"/>
          <w:rtl/>
        </w:rPr>
        <w:t xml:space="preserve"> ) </w:t>
      </w:r>
      <w:r w:rsidR="00345B79">
        <w:rPr>
          <w:rFonts w:ascii="Traditional Arabic" w:hAnsi="Traditional Arabic" w:hint="cs"/>
          <w:sz w:val="32"/>
          <w:rtl/>
        </w:rPr>
        <w:t>[</w:t>
      </w:r>
      <w:r w:rsidR="00345B79" w:rsidRPr="00BD4408">
        <w:rPr>
          <w:rFonts w:ascii="Traditional Arabic" w:hAnsi="Traditional Arabic"/>
          <w:sz w:val="24"/>
          <w:szCs w:val="24"/>
          <w:rtl/>
        </w:rPr>
        <w:t>الأربعين في دلائل التوحيد 60-61.</w:t>
      </w:r>
      <w:r w:rsidR="00345B79">
        <w:rPr>
          <w:rFonts w:ascii="Traditional Arabic" w:hAnsi="Traditional Arabic" w:hint="cs"/>
          <w:sz w:val="32"/>
          <w:rtl/>
        </w:rPr>
        <w:t>]</w:t>
      </w:r>
      <w:r w:rsidR="00166ABB">
        <w:rPr>
          <w:rFonts w:ascii="Traditional Arabic" w:hAnsi="Traditional Arabic"/>
          <w:sz w:val="32"/>
          <w:vertAlign w:val="superscript"/>
          <w:rtl/>
        </w:rPr>
        <w:t xml:space="preserve"> </w:t>
      </w:r>
      <w:r>
        <w:rPr>
          <w:rFonts w:ascii="Traditional Arabic" w:hAnsi="Traditional Arabic"/>
          <w:sz w:val="32"/>
          <w:rtl/>
        </w:rPr>
        <w:t>وكيف يسلم بهذا التخريج من أثبت له الكون في الأرض كما فعل ابن القيم ومن أثبت له الكون في الأمام والخلف! ونحو ذلك مما هو مبسوط في موضعه</w:t>
      </w:r>
      <w:r w:rsidR="00166ABB">
        <w:rPr>
          <w:rFonts w:ascii="Traditional Arabic" w:hAnsi="Traditional Arabic"/>
          <w:sz w:val="32"/>
          <w:vertAlign w:val="superscript"/>
          <w:rtl/>
        </w:rPr>
        <w:t xml:space="preserve"> </w:t>
      </w:r>
      <w:r w:rsidR="00345B79">
        <w:rPr>
          <w:rFonts w:ascii="Traditional Arabic" w:hAnsi="Traditional Arabic" w:hint="cs"/>
          <w:sz w:val="32"/>
          <w:rtl/>
        </w:rPr>
        <w:t>[</w:t>
      </w:r>
      <w:r w:rsidR="00345B79" w:rsidRPr="00BD4408">
        <w:rPr>
          <w:rFonts w:ascii="Traditional Arabic" w:hAnsi="Traditional Arabic"/>
          <w:sz w:val="24"/>
          <w:szCs w:val="24"/>
          <w:rtl/>
        </w:rPr>
        <w:t>انظر ص (472و515) من هذا الكتاب</w:t>
      </w:r>
      <w:r w:rsidR="00345B79">
        <w:rPr>
          <w:rFonts w:ascii="Traditional Arabic" w:hAnsi="Traditional Arabic" w:hint="cs"/>
          <w:sz w:val="32"/>
          <w:rtl/>
        </w:rPr>
        <w:t xml:space="preserve">] </w:t>
      </w:r>
      <w:r w:rsidR="000F17B5">
        <w:rPr>
          <w:rFonts w:ascii="Traditional Arabic" w:hAnsi="Traditional Arabic" w:hint="cs"/>
          <w:sz w:val="32"/>
          <w:rtl/>
        </w:rPr>
        <w:t xml:space="preserve">،  </w:t>
      </w:r>
      <w:r w:rsidRPr="000F17B5">
        <w:rPr>
          <w:rFonts w:ascii="Traditional Arabic" w:hAnsi="Traditional Arabic"/>
          <w:b/>
          <w:bCs/>
          <w:sz w:val="32"/>
          <w:rtl/>
        </w:rPr>
        <w:t>الخامس</w:t>
      </w:r>
      <w:r w:rsidR="00CE45A2" w:rsidRPr="000F17B5">
        <w:rPr>
          <w:rFonts w:ascii="Traditional Arabic" w:hAnsi="Traditional Arabic"/>
          <w:b/>
          <w:bCs/>
          <w:sz w:val="32"/>
          <w:rtl/>
        </w:rPr>
        <w:t xml:space="preserve"> :</w:t>
      </w:r>
      <w:r>
        <w:rPr>
          <w:rFonts w:ascii="Traditional Arabic" w:hAnsi="Traditional Arabic"/>
          <w:sz w:val="32"/>
          <w:rtl/>
        </w:rPr>
        <w:t xml:space="preserve"> أن ابن تيمية رحمه الله وإن زعم هنا أن الحيز الذي يختص به الباري سبحانه من الأمورالعدمية إلا أنه في أكثر المواطن يصف ما يثبته بما يتنافى مع كونه عدميا ولا يكون إلا لوجودي</w:t>
      </w:r>
      <w:r w:rsidR="00CE45A2">
        <w:rPr>
          <w:rFonts w:ascii="Traditional Arabic" w:hAnsi="Traditional Arabic"/>
          <w:sz w:val="32"/>
          <w:rtl/>
        </w:rPr>
        <w:t xml:space="preserve"> ،</w:t>
      </w:r>
      <w:r>
        <w:rPr>
          <w:rFonts w:ascii="Traditional Arabic" w:hAnsi="Traditional Arabic"/>
          <w:sz w:val="32"/>
          <w:rtl/>
        </w:rPr>
        <w:t xml:space="preserve">  فيقول مثلا</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وفي الأثر أن الله لما خلق العرش أمر الملائكة بحمله قالوا ربنا كيف نحمل عرشك وعليه عظمتك فقال قولوا لا حول ولا قوة إلا بالله</w:t>
      </w:r>
      <w:r w:rsidR="00CE45A2">
        <w:rPr>
          <w:rFonts w:ascii="Traditional Arabic" w:hAnsi="Traditional Arabic"/>
          <w:sz w:val="32"/>
          <w:rtl/>
        </w:rPr>
        <w:t xml:space="preserve"> ،</w:t>
      </w:r>
      <w:r w:rsidR="000F17B5">
        <w:rPr>
          <w:rFonts w:ascii="Traditional Arabic" w:hAnsi="Traditional Arabic"/>
          <w:sz w:val="32"/>
          <w:rtl/>
        </w:rPr>
        <w:t xml:space="preserve">  </w:t>
      </w:r>
      <w:r>
        <w:rPr>
          <w:rFonts w:ascii="Traditional Arabic" w:hAnsi="Traditional Arabic"/>
          <w:sz w:val="32"/>
          <w:rtl/>
        </w:rPr>
        <w:t>فإنما أطاقوا حمل العرش بقوته تعالى</w:t>
      </w:r>
      <w:r w:rsidR="00CE45A2">
        <w:rPr>
          <w:rFonts w:ascii="Traditional Arabic" w:hAnsi="Traditional Arabic"/>
          <w:sz w:val="32"/>
          <w:rtl/>
        </w:rPr>
        <w:t xml:space="preserve"> ،</w:t>
      </w:r>
      <w:r>
        <w:rPr>
          <w:rFonts w:ascii="Traditional Arabic" w:hAnsi="Traditional Arabic"/>
          <w:sz w:val="32"/>
          <w:rtl/>
        </w:rPr>
        <w:t xml:space="preserve"> والله إذا جعل في مخلوق قوة أطاق المخلوق حمل ما شاء أن يحمله من عظمته وغيرها</w:t>
      </w:r>
      <w:r w:rsidR="00CE45A2">
        <w:rPr>
          <w:rFonts w:ascii="Traditional Arabic" w:hAnsi="Traditional Arabic"/>
          <w:sz w:val="32"/>
          <w:rtl/>
        </w:rPr>
        <w:t xml:space="preserve"> ،</w:t>
      </w:r>
      <w:r>
        <w:rPr>
          <w:rFonts w:ascii="Traditional Arabic" w:hAnsi="Traditional Arabic"/>
          <w:sz w:val="32"/>
          <w:rtl/>
        </w:rPr>
        <w:t xml:space="preserve"> فهو بقوته وقدرته الحامل للحامل والمحمول</w:t>
      </w:r>
      <w:r w:rsidR="00CE45A2">
        <w:rPr>
          <w:rFonts w:ascii="Traditional Arabic" w:hAnsi="Traditional Arabic"/>
          <w:sz w:val="32"/>
          <w:rtl/>
        </w:rPr>
        <w:t xml:space="preserve"> ،</w:t>
      </w:r>
      <w:r>
        <w:rPr>
          <w:rFonts w:ascii="Traditional Arabic" w:hAnsi="Traditional Arabic"/>
          <w:sz w:val="32"/>
          <w:rtl/>
        </w:rPr>
        <w:t xml:space="preserve">  فكيف يكون مفتقراً إلى شيء وأيضا فالمحمول من العباد بشيء عال لو سقط ذلك العالي سقط هو والله أغنى وأجل وأعظم من أن يوصف بشيء من ذلك</w:t>
      </w:r>
      <w:r w:rsidR="00CE45A2">
        <w:rPr>
          <w:rFonts w:ascii="Traditional Arabic" w:hAnsi="Traditional Arabic"/>
          <w:sz w:val="32"/>
          <w:rtl/>
        </w:rPr>
        <w:t xml:space="preserve"> ،</w:t>
      </w:r>
      <w:r w:rsidR="000F17B5">
        <w:rPr>
          <w:rFonts w:ascii="Traditional Arabic" w:hAnsi="Traditional Arabic"/>
          <w:sz w:val="32"/>
          <w:rtl/>
        </w:rPr>
        <w:t xml:space="preserve"> </w:t>
      </w:r>
      <w:r>
        <w:rPr>
          <w:rFonts w:ascii="Traditional Arabic" w:hAnsi="Traditional Arabic"/>
          <w:sz w:val="32"/>
          <w:rtl/>
        </w:rPr>
        <w:t xml:space="preserve"> وأيضا فهو سبحانه خلق ذلك المكان العالي والجهة العالية والحيز العالي إذا قدر شيئاً موجوداً كما لو جعل ذلك اسماً للعرش وجعل العرش هو المكان العالي كما في شعر حسان  </w:t>
      </w:r>
      <w:r w:rsidR="000F17B5">
        <w:rPr>
          <w:rFonts w:ascii="Traditional Arabic" w:hAnsi="Traditional Arabic" w:hint="cs"/>
          <w:sz w:val="32"/>
          <w:rtl/>
        </w:rPr>
        <w:t xml:space="preserve">: ( </w:t>
      </w:r>
      <w:r>
        <w:rPr>
          <w:rFonts w:ascii="Traditional Arabic" w:hAnsi="Traditional Arabic"/>
          <w:sz w:val="32"/>
          <w:rtl/>
        </w:rPr>
        <w:t xml:space="preserve">تعالى علواً فوق عرش إلهنا  </w:t>
      </w:r>
      <w:r w:rsidR="00837A95">
        <w:rPr>
          <w:rFonts w:ascii="Traditional Arabic" w:hAnsi="Traditional Arabic"/>
          <w:sz w:val="32"/>
          <w:rtl/>
        </w:rPr>
        <w:t xml:space="preserve"> ... </w:t>
      </w:r>
      <w:r>
        <w:rPr>
          <w:rFonts w:ascii="Traditional Arabic" w:hAnsi="Traditional Arabic"/>
          <w:sz w:val="32"/>
          <w:rtl/>
        </w:rPr>
        <w:t xml:space="preserve">   وكان مكان الله أعلى وأعظما</w:t>
      </w:r>
      <w:r w:rsidR="000F17B5" w:rsidRPr="000F17B5">
        <w:rPr>
          <w:rFonts w:ascii="Traditional Arabic" w:hAnsi="Traditional Arabic" w:hint="cs"/>
          <w:sz w:val="32"/>
          <w:rtl/>
        </w:rPr>
        <w:t xml:space="preserve"> )</w:t>
      </w:r>
      <w:r w:rsidR="000F17B5">
        <w:rPr>
          <w:rFonts w:ascii="Traditional Arabic" w:hAnsi="Traditional Arabic" w:hint="cs"/>
          <w:sz w:val="32"/>
          <w:vertAlign w:val="superscript"/>
          <w:rtl/>
        </w:rPr>
        <w:t xml:space="preserve"> </w:t>
      </w:r>
      <w:r w:rsidR="00345B79">
        <w:rPr>
          <w:rFonts w:ascii="Traditional Arabic" w:hAnsi="Traditional Arabic" w:hint="cs"/>
          <w:sz w:val="32"/>
          <w:rtl/>
        </w:rPr>
        <w:t>[</w:t>
      </w:r>
      <w:r w:rsidR="00345B79" w:rsidRPr="00BD4408">
        <w:rPr>
          <w:rFonts w:ascii="Traditional Arabic" w:hAnsi="Traditional Arabic"/>
          <w:sz w:val="24"/>
          <w:szCs w:val="24"/>
          <w:rtl/>
        </w:rPr>
        <w:t>سيأتي في الشبه السمعية في ص (475) من هذا الكتاب</w:t>
      </w:r>
      <w:r w:rsidR="00345B79">
        <w:rPr>
          <w:rFonts w:ascii="Traditional Arabic" w:hAnsi="Traditional Arabic" w:hint="cs"/>
          <w:sz w:val="32"/>
          <w:rtl/>
        </w:rPr>
        <w:t>]</w:t>
      </w:r>
      <w:r w:rsidR="000F17B5">
        <w:rPr>
          <w:rFonts w:ascii="Traditional Arabic" w:hAnsi="Traditional Arabic" w:hint="cs"/>
          <w:sz w:val="32"/>
          <w:rtl/>
        </w:rPr>
        <w:t xml:space="preserve"> ، </w:t>
      </w:r>
      <w:r>
        <w:rPr>
          <w:rFonts w:ascii="Traditional Arabic" w:hAnsi="Traditional Arabic"/>
          <w:sz w:val="32"/>
          <w:rtl/>
        </w:rPr>
        <w:t xml:space="preserve">  فالمقصود أنه خلق المكان وعلاه وبقوته صار عالياً والشرف الذي حصل لذلك المكان العالي منه ومن فعله وقدرته ومشيئته فإذا كان هو عالياً علا ذلك وهو الخالق له وذلك مفتقر إليه من كل وجه وهو مستغن عنه من كل وجه فكيف يكون قد استفاد العلو منه ويكون ذلك المكان أشرف منه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45B79">
        <w:rPr>
          <w:rFonts w:ascii="Traditional Arabic" w:hAnsi="Traditional Arabic" w:hint="cs"/>
          <w:sz w:val="32"/>
          <w:rtl/>
        </w:rPr>
        <w:t>[</w:t>
      </w:r>
      <w:r w:rsidR="00345B79" w:rsidRPr="00BD4408">
        <w:rPr>
          <w:rFonts w:ascii="Traditional Arabic" w:hAnsi="Traditional Arabic"/>
          <w:sz w:val="24"/>
          <w:szCs w:val="24"/>
          <w:rtl/>
        </w:rPr>
        <w:t>درء التعارض 7/20 وانظر نحوه في منهاج السنة النبوية2/356 وبيان تلبيس الجهمية 2/125-126.</w:t>
      </w:r>
      <w:r w:rsidR="00345B79">
        <w:rPr>
          <w:rFonts w:ascii="Traditional Arabic" w:hAnsi="Traditional Arabic" w:hint="cs"/>
          <w:sz w:val="32"/>
          <w:rtl/>
        </w:rPr>
        <w:t>]</w:t>
      </w:r>
      <w:r>
        <w:rPr>
          <w:rFonts w:ascii="Traditional Arabic" w:hAnsi="Traditional Arabic"/>
          <w:sz w:val="32"/>
          <w:rtl/>
        </w:rPr>
        <w:t xml:space="preserve"> </w:t>
      </w:r>
      <w:r w:rsidR="000F17B5">
        <w:rPr>
          <w:rFonts w:ascii="Traditional Arabic" w:hAnsi="Traditional Arabic" w:hint="cs"/>
          <w:sz w:val="32"/>
          <w:rtl/>
        </w:rPr>
        <w:t xml:space="preserve">، </w:t>
      </w:r>
      <w:r>
        <w:rPr>
          <w:rFonts w:ascii="Traditional Arabic" w:hAnsi="Traditional Arabic"/>
          <w:sz w:val="32"/>
          <w:rtl/>
        </w:rPr>
        <w:t>فتأمل أنه حكم للمكان والحيز والجهة بأنها مخلوقة وأن الله عز وجل شرفها وعلاها</w:t>
      </w:r>
      <w:r w:rsidR="00CE45A2">
        <w:rPr>
          <w:rFonts w:ascii="Traditional Arabic" w:hAnsi="Traditional Arabic"/>
          <w:sz w:val="32"/>
          <w:rtl/>
        </w:rPr>
        <w:t xml:space="preserve"> ،</w:t>
      </w:r>
      <w:r>
        <w:rPr>
          <w:rFonts w:ascii="Traditional Arabic" w:hAnsi="Traditional Arabic"/>
          <w:sz w:val="32"/>
          <w:rtl/>
        </w:rPr>
        <w:t xml:space="preserve">  وتأمل أنه أجاز أن يكون ذلك المكان العالي والجهة العالية والحيز هو العرش</w:t>
      </w:r>
      <w:r w:rsidR="00CE45A2">
        <w:rPr>
          <w:rFonts w:ascii="Traditional Arabic" w:hAnsi="Traditional Arabic"/>
          <w:sz w:val="32"/>
          <w:rtl/>
        </w:rPr>
        <w:t xml:space="preserve"> ،</w:t>
      </w:r>
      <w:r>
        <w:rPr>
          <w:rFonts w:ascii="Traditional Arabic" w:hAnsi="Traditional Arabic"/>
          <w:sz w:val="32"/>
          <w:rtl/>
        </w:rPr>
        <w:t xml:space="preserve"> فهل يعقل أن يكون العرش عدميا مع ما في الأحاديث من أوصافه المشهورة</w:t>
      </w:r>
      <w:r w:rsidR="00CE45A2">
        <w:rPr>
          <w:rFonts w:ascii="Traditional Arabic" w:hAnsi="Traditional Arabic"/>
          <w:sz w:val="32"/>
          <w:rtl/>
        </w:rPr>
        <w:t xml:space="preserve"> ،</w:t>
      </w:r>
      <w:r>
        <w:rPr>
          <w:rFonts w:ascii="Traditional Arabic" w:hAnsi="Traditional Arabic"/>
          <w:sz w:val="32"/>
          <w:rtl/>
        </w:rPr>
        <w:t xml:space="preserve"> بل كيف يكون عدميا ما وصفه في كلامه بأن الملائكة تحمله</w:t>
      </w:r>
      <w:r w:rsidR="00CE45A2">
        <w:rPr>
          <w:rFonts w:ascii="Traditional Arabic" w:hAnsi="Traditional Arabic"/>
          <w:sz w:val="32"/>
          <w:rtl/>
        </w:rPr>
        <w:t xml:space="preserve"> ،</w:t>
      </w:r>
      <w:r>
        <w:rPr>
          <w:rFonts w:ascii="Traditional Arabic" w:hAnsi="Traditional Arabic"/>
          <w:sz w:val="32"/>
          <w:rtl/>
        </w:rPr>
        <w:t xml:space="preserve"> وما تبعه من هذا الوصف الخطير في الحامل والمحمول وحمل العظمة وغيرها</w:t>
      </w:r>
      <w:r w:rsidR="00CE45A2">
        <w:rPr>
          <w:rFonts w:ascii="Traditional Arabic" w:hAnsi="Traditional Arabic"/>
          <w:sz w:val="32"/>
          <w:rtl/>
        </w:rPr>
        <w:t xml:space="preserve"> </w:t>
      </w:r>
      <w:r w:rsidR="00CE45A2" w:rsidRPr="000F17B5">
        <w:rPr>
          <w:rFonts w:ascii="Traditional Arabic" w:hAnsi="Traditional Arabic"/>
          <w:b/>
          <w:bCs/>
          <w:sz w:val="32"/>
          <w:rtl/>
        </w:rPr>
        <w:t>،</w:t>
      </w:r>
      <w:r w:rsidR="000F17B5" w:rsidRPr="000F17B5">
        <w:rPr>
          <w:rFonts w:ascii="Traditional Arabic" w:hAnsi="Traditional Arabic"/>
          <w:b/>
          <w:bCs/>
          <w:sz w:val="32"/>
          <w:rtl/>
        </w:rPr>
        <w:t xml:space="preserve"> </w:t>
      </w:r>
      <w:r w:rsidRPr="000F17B5">
        <w:rPr>
          <w:rFonts w:ascii="Traditional Arabic" w:hAnsi="Traditional Arabic"/>
          <w:b/>
          <w:bCs/>
          <w:sz w:val="32"/>
          <w:rtl/>
        </w:rPr>
        <w:t>السادس</w:t>
      </w:r>
      <w:r>
        <w:rPr>
          <w:rFonts w:ascii="Traditional Arabic" w:hAnsi="Traditional Arabic"/>
          <w:sz w:val="32"/>
          <w:rtl/>
        </w:rPr>
        <w:t xml:space="preserve"> قوله</w:t>
      </w:r>
      <w:r w:rsidR="00CE45A2">
        <w:rPr>
          <w:rFonts w:ascii="Traditional Arabic" w:hAnsi="Traditional Arabic"/>
          <w:sz w:val="32"/>
          <w:rtl/>
        </w:rPr>
        <w:t xml:space="preserve"> :</w:t>
      </w:r>
      <w:r>
        <w:rPr>
          <w:rFonts w:ascii="Traditional Arabic" w:hAnsi="Traditional Arabic"/>
          <w:sz w:val="32"/>
          <w:rtl/>
        </w:rPr>
        <w:t xml:space="preserve"> "إن كان الانتقال في أجسام العالم الموجودة فهذه أمور وجودية" فيه تسليم بقول الرازي بوجودية حيز يكون الجسم فيه أولاً وحيز يتنقل إليه ثانياً</w:t>
      </w:r>
      <w:r w:rsidR="00CE45A2">
        <w:rPr>
          <w:rFonts w:ascii="Traditional Arabic" w:hAnsi="Traditional Arabic"/>
          <w:sz w:val="32"/>
          <w:rtl/>
        </w:rPr>
        <w:t xml:space="preserve"> ،</w:t>
      </w:r>
      <w:r>
        <w:rPr>
          <w:rFonts w:ascii="Traditional Arabic" w:hAnsi="Traditional Arabic"/>
          <w:sz w:val="32"/>
          <w:rtl/>
        </w:rPr>
        <w:t xml:space="preserve">  أما قوله بعد ذلك</w:t>
      </w:r>
      <w:r w:rsidR="00CE45A2">
        <w:rPr>
          <w:rFonts w:ascii="Traditional Arabic" w:hAnsi="Traditional Arabic"/>
          <w:sz w:val="32"/>
          <w:rtl/>
        </w:rPr>
        <w:t xml:space="preserve"> :</w:t>
      </w:r>
      <w:r>
        <w:rPr>
          <w:rFonts w:ascii="Traditional Arabic" w:hAnsi="Traditional Arabic"/>
          <w:sz w:val="32"/>
          <w:rtl/>
        </w:rPr>
        <w:t xml:space="preserve"> "وإن كان</w:t>
      </w:r>
      <w:r w:rsidR="00166ABB">
        <w:rPr>
          <w:rFonts w:ascii="Traditional Arabic" w:hAnsi="Traditional Arabic"/>
          <w:sz w:val="32"/>
          <w:rtl/>
        </w:rPr>
        <w:t xml:space="preserve"> ( </w:t>
      </w:r>
      <w:r>
        <w:rPr>
          <w:rFonts w:ascii="Traditional Arabic" w:hAnsi="Traditional Arabic"/>
          <w:sz w:val="32"/>
          <w:rtl/>
        </w:rPr>
        <w:t>الانتقال</w:t>
      </w:r>
      <w:r w:rsidR="00166ABB">
        <w:rPr>
          <w:rFonts w:ascii="Traditional Arabic" w:hAnsi="Traditional Arabic"/>
          <w:sz w:val="32"/>
          <w:rtl/>
        </w:rPr>
        <w:t xml:space="preserve"> ) </w:t>
      </w:r>
      <w:r>
        <w:rPr>
          <w:rFonts w:ascii="Traditional Arabic" w:hAnsi="Traditional Arabic"/>
          <w:sz w:val="32"/>
          <w:rtl/>
        </w:rPr>
        <w:t xml:space="preserve"> فيما ليس كذلك فلا نسلم أن هناك شيء يكون متروكاً ومطلوباً أصلاً " فهو كلام مضطرب</w:t>
      </w:r>
      <w:r w:rsidR="00CE45A2">
        <w:rPr>
          <w:rFonts w:ascii="Traditional Arabic" w:hAnsi="Traditional Arabic"/>
          <w:sz w:val="32"/>
          <w:rtl/>
        </w:rPr>
        <w:t xml:space="preserve"> ،</w:t>
      </w:r>
      <w:r>
        <w:rPr>
          <w:rFonts w:ascii="Traditional Arabic" w:hAnsi="Traditional Arabic"/>
          <w:sz w:val="32"/>
          <w:rtl/>
        </w:rPr>
        <w:t xml:space="preserve">  فإن كان مراده أن الإنتقال في أجسام غير أجسام العالم فهو القول بالتجسيم</w:t>
      </w:r>
      <w:r w:rsidR="00CE45A2">
        <w:rPr>
          <w:rFonts w:ascii="Traditional Arabic" w:hAnsi="Traditional Arabic"/>
          <w:sz w:val="32"/>
          <w:rtl/>
        </w:rPr>
        <w:t xml:space="preserve"> ،</w:t>
      </w:r>
      <w:r>
        <w:rPr>
          <w:rFonts w:ascii="Traditional Arabic" w:hAnsi="Traditional Arabic"/>
          <w:sz w:val="32"/>
          <w:rtl/>
        </w:rPr>
        <w:t xml:space="preserve">  وإن كان مراده انتقال غير الأجسام من دون أن يكون هناك حيز متروك ولا حيز مطلوب فلا يتصور إلا إذا كان المنتقل غير متحيز أصلاً فإذا أثبته الخصم غير متحيز فقد وافق المطلوب وإذا صرح بنفي التحيز هان الخلاف في تسمية هذا الفعل انتقالاً على سبيل المجاز أو الاصطلاح</w:t>
      </w:r>
      <w:r w:rsidR="00CE45A2">
        <w:rPr>
          <w:rFonts w:ascii="Traditional Arabic" w:hAnsi="Traditional Arabic"/>
          <w:sz w:val="32"/>
          <w:rtl/>
        </w:rPr>
        <w:t xml:space="preserve"> ،</w:t>
      </w:r>
      <w:r>
        <w:rPr>
          <w:rFonts w:ascii="Traditional Arabic" w:hAnsi="Traditional Arabic"/>
          <w:sz w:val="32"/>
          <w:rtl/>
        </w:rPr>
        <w:t xml:space="preserve"> </w:t>
      </w:r>
      <w:r w:rsidRPr="000F17B5">
        <w:rPr>
          <w:rFonts w:ascii="Traditional Arabic" w:hAnsi="Traditional Arabic"/>
          <w:b/>
          <w:bCs/>
          <w:sz w:val="32"/>
          <w:rtl/>
        </w:rPr>
        <w:t>السابع</w:t>
      </w:r>
      <w:r w:rsidR="00CE45A2" w:rsidRPr="000F17B5">
        <w:rPr>
          <w:rFonts w:ascii="Traditional Arabic" w:hAnsi="Traditional Arabic"/>
          <w:b/>
          <w:bCs/>
          <w:sz w:val="32"/>
          <w:rtl/>
        </w:rPr>
        <w:t xml:space="preserve"> </w:t>
      </w:r>
      <w:r w:rsidR="00CE45A2">
        <w:rPr>
          <w:rFonts w:ascii="Traditional Arabic" w:hAnsi="Traditional Arabic"/>
          <w:sz w:val="32"/>
          <w:rtl/>
        </w:rPr>
        <w:t>:</w:t>
      </w:r>
      <w:r>
        <w:rPr>
          <w:rFonts w:ascii="Traditional Arabic" w:hAnsi="Traditional Arabic"/>
          <w:sz w:val="32"/>
          <w:rtl/>
        </w:rPr>
        <w:t xml:space="preserve"> أنه في سبيل الاعتراض على نفي مشابهته للأجسام في التحيز جوز عليه الانتقال لكنه انتقال لا يستلزم حيزاً متروكاً ولا مطلوباً</w:t>
      </w:r>
      <w:r w:rsidR="00CE45A2">
        <w:rPr>
          <w:rFonts w:ascii="Traditional Arabic" w:hAnsi="Traditional Arabic"/>
          <w:sz w:val="32"/>
          <w:rtl/>
        </w:rPr>
        <w:t xml:space="preserve"> ،</w:t>
      </w:r>
      <w:r>
        <w:rPr>
          <w:rFonts w:ascii="Traditional Arabic" w:hAnsi="Traditional Arabic"/>
          <w:sz w:val="32"/>
          <w:rtl/>
        </w:rPr>
        <w:t xml:space="preserve"> فيقال</w:t>
      </w:r>
      <w:r w:rsidR="00CE45A2">
        <w:rPr>
          <w:rFonts w:ascii="Traditional Arabic" w:hAnsi="Traditional Arabic"/>
          <w:sz w:val="32"/>
          <w:rtl/>
        </w:rPr>
        <w:t xml:space="preserve"> :</w:t>
      </w:r>
      <w:r>
        <w:rPr>
          <w:rFonts w:ascii="Traditional Arabic" w:hAnsi="Traditional Arabic"/>
          <w:sz w:val="32"/>
          <w:rtl/>
        </w:rPr>
        <w:t xml:space="preserve"> إذا جوزت انتقالاً من غيرأن يستلزم ذلك أمرين يكون أولهما متروكاً والآخر مطلوباً فلم أنكرت وجود موجود غير مختص بشيء من الأحياز</w:t>
      </w:r>
      <w:r w:rsidR="00166ABB">
        <w:rPr>
          <w:rFonts w:ascii="Traditional Arabic" w:hAnsi="Traditional Arabic"/>
          <w:sz w:val="32"/>
          <w:rtl/>
        </w:rPr>
        <w:t xml:space="preserve"> ؟</w:t>
      </w:r>
      <w:r>
        <w:rPr>
          <w:rFonts w:ascii="Traditional Arabic" w:hAnsi="Traditional Arabic"/>
          <w:sz w:val="32"/>
          <w:rtl/>
        </w:rPr>
        <w:t xml:space="preserve"> فإنَّ تصوُّر انتقال لا من حيز ولا إلى حيز يوجب أن يكون مثل هذا المنتقل لا في حيز ابتداء</w:t>
      </w:r>
      <w:r w:rsidR="00CE45A2">
        <w:rPr>
          <w:rFonts w:ascii="Traditional Arabic" w:hAnsi="Traditional Arabic"/>
          <w:sz w:val="32"/>
          <w:rtl/>
        </w:rPr>
        <w:t xml:space="preserve"> ،</w:t>
      </w:r>
      <w:r>
        <w:rPr>
          <w:rFonts w:ascii="Traditional Arabic" w:hAnsi="Traditional Arabic"/>
          <w:sz w:val="32"/>
          <w:rtl/>
        </w:rPr>
        <w:t xml:space="preserve">  </w:t>
      </w:r>
      <w:r w:rsidRPr="00524CBF">
        <w:rPr>
          <w:rFonts w:ascii="Traditional Arabic" w:hAnsi="Traditional Arabic"/>
          <w:b/>
          <w:bCs/>
          <w:sz w:val="32"/>
          <w:rtl/>
        </w:rPr>
        <w:t>الثامن</w:t>
      </w:r>
      <w:r w:rsidR="00CE45A2">
        <w:rPr>
          <w:rFonts w:ascii="Traditional Arabic" w:hAnsi="Traditional Arabic"/>
          <w:sz w:val="32"/>
          <w:rtl/>
        </w:rPr>
        <w:t xml:space="preserve"> :</w:t>
      </w:r>
      <w:r>
        <w:rPr>
          <w:rFonts w:ascii="Traditional Arabic" w:hAnsi="Traditional Arabic"/>
          <w:sz w:val="32"/>
          <w:rtl/>
        </w:rPr>
        <w:t xml:space="preserve"> أن نذكر بأن ابن تيمية رحمه الله في إثبات الحيز للباري سبحانه يصرح بالقياس على المتحيزات ويلتزم بما يلزمه الرازي به ولكن يزعم أن ذلك يختص بأجسام العالم</w:t>
      </w:r>
      <w:r w:rsidR="00CE45A2">
        <w:rPr>
          <w:rFonts w:ascii="Traditional Arabic" w:hAnsi="Traditional Arabic"/>
          <w:sz w:val="32"/>
          <w:rtl/>
        </w:rPr>
        <w:t xml:space="preserve"> ،</w:t>
      </w:r>
      <w:r>
        <w:rPr>
          <w:rFonts w:ascii="Traditional Arabic" w:hAnsi="Traditional Arabic"/>
          <w:sz w:val="32"/>
          <w:rtl/>
        </w:rPr>
        <w:t xml:space="preserve"> فإذا كان الأصل في هذا القياس يثبت له الانتقال في أحياز وجودية فكيف ينتج القياس على المتحيزات في الفرع انتقالاً في أحياز عدمية</w:t>
      </w:r>
      <w:r w:rsidR="00166ABB">
        <w:rPr>
          <w:rFonts w:ascii="Traditional Arabic" w:hAnsi="Traditional Arabic"/>
          <w:sz w:val="32"/>
          <w:rtl/>
        </w:rPr>
        <w:t xml:space="preserve"> ؟</w:t>
      </w:r>
      <w:r>
        <w:rPr>
          <w:rFonts w:ascii="Traditional Arabic" w:hAnsi="Traditional Arabic"/>
          <w:sz w:val="32"/>
          <w:rtl/>
        </w:rPr>
        <w:t xml:space="preserve">   </w:t>
      </w:r>
      <w:r w:rsidRPr="00524CBF">
        <w:rPr>
          <w:rFonts w:ascii="Traditional Arabic" w:hAnsi="Traditional Arabic"/>
          <w:b/>
          <w:bCs/>
          <w:sz w:val="32"/>
          <w:rtl/>
        </w:rPr>
        <w:t>التاسع</w:t>
      </w:r>
      <w:r w:rsidR="00CE45A2">
        <w:rPr>
          <w:rFonts w:ascii="Traditional Arabic" w:hAnsi="Traditional Arabic"/>
          <w:sz w:val="32"/>
          <w:rtl/>
        </w:rPr>
        <w:t xml:space="preserve"> :</w:t>
      </w:r>
      <w:r>
        <w:rPr>
          <w:rFonts w:ascii="Traditional Arabic" w:hAnsi="Traditional Arabic"/>
          <w:sz w:val="32"/>
          <w:rtl/>
        </w:rPr>
        <w:t xml:space="preserve"> قوله</w:t>
      </w:r>
      <w:r w:rsidR="00CE45A2">
        <w:rPr>
          <w:rFonts w:ascii="Traditional Arabic" w:hAnsi="Traditional Arabic"/>
          <w:sz w:val="32"/>
          <w:rtl/>
        </w:rPr>
        <w:t xml:space="preserve"> :</w:t>
      </w:r>
      <w:r>
        <w:rPr>
          <w:rFonts w:ascii="Traditional Arabic" w:hAnsi="Traditional Arabic"/>
          <w:sz w:val="32"/>
          <w:rtl/>
        </w:rPr>
        <w:t xml:space="preserve"> " الأحياز الموجودة قد لا يكون المنتقل فيها طالباً لحيز دون حيز بل قصده شيء آخر</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 فيه مغالطة ظاهرة لأنه اعتمد على تفسير لفظ</w:t>
      </w:r>
      <w:r w:rsidR="00166ABB">
        <w:rPr>
          <w:rFonts w:ascii="Traditional Arabic" w:hAnsi="Traditional Arabic"/>
          <w:sz w:val="32"/>
          <w:rtl/>
        </w:rPr>
        <w:t xml:space="preserve"> ( </w:t>
      </w:r>
      <w:r>
        <w:rPr>
          <w:rFonts w:ascii="Traditional Arabic" w:hAnsi="Traditional Arabic"/>
          <w:sz w:val="32"/>
          <w:rtl/>
        </w:rPr>
        <w:t>المطلوب</w:t>
      </w:r>
      <w:r w:rsidR="00166ABB">
        <w:rPr>
          <w:rFonts w:ascii="Traditional Arabic" w:hAnsi="Traditional Arabic"/>
          <w:sz w:val="32"/>
          <w:rtl/>
        </w:rPr>
        <w:t xml:space="preserve"> ) </w:t>
      </w:r>
      <w:r>
        <w:rPr>
          <w:rFonts w:ascii="Traditional Arabic" w:hAnsi="Traditional Arabic"/>
          <w:sz w:val="32"/>
          <w:rtl/>
        </w:rPr>
        <w:t xml:space="preserve"> في كلام منازعه بالغرض والقصد</w:t>
      </w:r>
      <w:r w:rsidR="00CE45A2">
        <w:rPr>
          <w:rFonts w:ascii="Traditional Arabic" w:hAnsi="Traditional Arabic"/>
          <w:sz w:val="32"/>
          <w:rtl/>
        </w:rPr>
        <w:t xml:space="preserve"> ،</w:t>
      </w:r>
      <w:r>
        <w:rPr>
          <w:rFonts w:ascii="Traditional Arabic" w:hAnsi="Traditional Arabic"/>
          <w:sz w:val="32"/>
          <w:rtl/>
        </w:rPr>
        <w:t xml:space="preserve">  </w:t>
      </w:r>
      <w:bookmarkStart w:id="397" w:name="_Toc112603744"/>
      <w:bookmarkStart w:id="398" w:name="_Toc112603956"/>
      <w:bookmarkStart w:id="399" w:name="_Toc112665016"/>
    </w:p>
    <w:p w:rsidR="00DC1836" w:rsidRDefault="00BE5A77" w:rsidP="00336F57">
      <w:pPr>
        <w:pBdr>
          <w:bottom w:val="dotted" w:sz="24" w:space="0" w:color="auto"/>
        </w:pBdr>
        <w:ind w:left="-46"/>
        <w:jc w:val="both"/>
        <w:rPr>
          <w:rFonts w:ascii="Traditional Arabic" w:hAnsi="Traditional Arabic"/>
          <w:b/>
          <w:bCs/>
          <w:sz w:val="32"/>
          <w:rtl/>
        </w:rPr>
      </w:pPr>
      <w:r w:rsidRPr="00524CBF">
        <w:rPr>
          <w:rFonts w:ascii="Traditional Arabic" w:hAnsi="Traditional Arabic"/>
          <w:b/>
          <w:bCs/>
          <w:sz w:val="32"/>
          <w:rtl/>
        </w:rPr>
        <w:t>اعتراض آخر وجوابه</w:t>
      </w:r>
      <w:r w:rsidR="00CE45A2" w:rsidRPr="00524CBF">
        <w:rPr>
          <w:rFonts w:ascii="Traditional Arabic" w:hAnsi="Traditional Arabic"/>
          <w:b/>
          <w:bCs/>
          <w:sz w:val="32"/>
          <w:rtl/>
        </w:rPr>
        <w:t xml:space="preserve"> :</w:t>
      </w:r>
      <w:bookmarkEnd w:id="397"/>
      <w:bookmarkEnd w:id="398"/>
      <w:bookmarkEnd w:id="399"/>
      <w:r w:rsidR="00524CBF">
        <w:rPr>
          <w:rFonts w:ascii="Traditional Arabic" w:hAnsi="Traditional Arabic" w:hint="cs"/>
          <w:b/>
          <w:bCs/>
          <w:sz w:val="32"/>
          <w:rtl/>
        </w:rPr>
        <w:t xml:space="preserve"> </w:t>
      </w:r>
      <w:r>
        <w:rPr>
          <w:rFonts w:ascii="Traditional Arabic" w:hAnsi="Traditional Arabic"/>
          <w:sz w:val="32"/>
          <w:rtl/>
        </w:rPr>
        <w:t>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الوجه الرابع أن يقال لا ريب أن الجهة والحيز من الأمور التي فيها إضافة ونسبة فإنه يقال هذا جهة هذا وحيزه</w:t>
      </w:r>
      <w:r w:rsidR="00CE45A2">
        <w:rPr>
          <w:rFonts w:ascii="Traditional Arabic" w:hAnsi="Traditional Arabic"/>
          <w:sz w:val="32"/>
          <w:rtl/>
        </w:rPr>
        <w:t xml:space="preserve"> ،</w:t>
      </w:r>
      <w:r>
        <w:rPr>
          <w:rFonts w:ascii="Traditional Arabic" w:hAnsi="Traditional Arabic"/>
          <w:sz w:val="32"/>
          <w:rtl/>
        </w:rPr>
        <w:t xml:space="preserve"> والجهة أصلها الوجهة الذي يتوجه إليها الشيء </w:t>
      </w:r>
      <w:r w:rsidR="001068CE">
        <w:rPr>
          <w:rFonts w:ascii="Traditional Arabic" w:hAnsi="Traditional Arabic"/>
          <w:sz w:val="32"/>
          <w:rtl/>
        </w:rPr>
        <w:t xml:space="preserve"> .. </w:t>
      </w:r>
      <w:r>
        <w:rPr>
          <w:rFonts w:ascii="Traditional Arabic" w:hAnsi="Traditional Arabic"/>
          <w:sz w:val="32"/>
          <w:rtl/>
        </w:rPr>
        <w:t>وأما الحيز فانه فيعل من حازه يحوزه إذا جمعه وضمه وتحيز تفعيل كما أن يحوز يفعل كما قال تعالى</w:t>
      </w:r>
      <w:r w:rsidR="00CE45A2">
        <w:rPr>
          <w:rFonts w:ascii="Traditional Arabic" w:hAnsi="Traditional Arabic"/>
          <w:sz w:val="32"/>
          <w:rtl/>
        </w:rPr>
        <w:t xml:space="preserve"> :</w:t>
      </w:r>
      <w:r>
        <w:rPr>
          <w:rFonts w:ascii="Traditional Arabic" w:hAnsi="Traditional Arabic"/>
          <w:sz w:val="32"/>
          <w:rtl/>
        </w:rPr>
        <w:t xml:space="preserve"> "ومن يولهم يومئذ دبره إلا متحرفاً لقتال أو متحيزاً إلى فئة"</w:t>
      </w:r>
      <w:r w:rsidR="00166ABB">
        <w:rPr>
          <w:rFonts w:ascii="Traditional Arabic" w:hAnsi="Traditional Arabic"/>
          <w:sz w:val="32"/>
          <w:vertAlign w:val="superscript"/>
          <w:rtl/>
        </w:rPr>
        <w:t xml:space="preserve"> </w:t>
      </w:r>
      <w:r w:rsidR="00345B79">
        <w:rPr>
          <w:rFonts w:ascii="Traditional Arabic" w:hAnsi="Traditional Arabic" w:hint="cs"/>
          <w:sz w:val="32"/>
          <w:rtl/>
        </w:rPr>
        <w:t>[</w:t>
      </w:r>
      <w:r w:rsidR="00345B79" w:rsidRPr="00BD4408">
        <w:rPr>
          <w:rFonts w:ascii="Traditional Arabic" w:hAnsi="Traditional Arabic"/>
          <w:sz w:val="24"/>
          <w:szCs w:val="24"/>
          <w:rtl/>
        </w:rPr>
        <w:t>الآية (16) من سورة الأنفال.</w:t>
      </w:r>
      <w:r w:rsidR="00345B79">
        <w:rPr>
          <w:rFonts w:ascii="Traditional Arabic" w:hAnsi="Traditional Arabic" w:hint="cs"/>
          <w:sz w:val="32"/>
          <w:rtl/>
        </w:rPr>
        <w:t xml:space="preserve">]  </w:t>
      </w:r>
      <w:r>
        <w:rPr>
          <w:rFonts w:ascii="Traditional Arabic" w:hAnsi="Traditional Arabic"/>
          <w:sz w:val="32"/>
          <w:rtl/>
        </w:rPr>
        <w:t xml:space="preserve">فالمقاتل الذي يترك مكاناً وينتقل إلى آخر لطائفة تفيء إلى العدو فاجتمع إليها وانضم إليها فقد تحيز إليها </w:t>
      </w:r>
      <w:r w:rsidR="00524CBF">
        <w:rPr>
          <w:rFonts w:ascii="Traditional Arabic" w:hAnsi="Traditional Arabic" w:hint="cs"/>
          <w:sz w:val="32"/>
          <w:rtl/>
        </w:rPr>
        <w:t xml:space="preserve">، </w:t>
      </w:r>
      <w:r>
        <w:rPr>
          <w:rFonts w:ascii="Traditional Arabic" w:hAnsi="Traditional Arabic"/>
          <w:sz w:val="32"/>
          <w:rtl/>
        </w:rPr>
        <w:t xml:space="preserve">  وإذا كان كذلك  فالجهة تضاف تارة إلى المتوجه إليها كما يقال في الإنسان له ست جهات لأنه يمكنه التوجه إلى النواحي الست المختصة به التي يقال إنها جهاته والمصلي يصلي إلى جهة من الجهات لأنه يتوجه إليها وهنا تكون الجهة ما يتوجه إليها المضاف</w:t>
      </w:r>
      <w:r w:rsidR="00CE45A2">
        <w:rPr>
          <w:rFonts w:ascii="Traditional Arabic" w:hAnsi="Traditional Arabic"/>
          <w:sz w:val="32"/>
          <w:rtl/>
        </w:rPr>
        <w:t xml:space="preserve"> ،</w:t>
      </w:r>
      <w:r>
        <w:rPr>
          <w:rFonts w:ascii="Traditional Arabic" w:hAnsi="Traditional Arabic"/>
          <w:sz w:val="32"/>
          <w:rtl/>
        </w:rPr>
        <w:t xml:space="preserve"> وتارة تكون الجهة ما يتوجه منها المضاف كما يقول القائل إذا استقبل الكعبة هذه جهة الكعبة</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وكما يقال هذه ناحية الشام وهذه ناحية اليمن والمراد هذه الجهة والناحية التي يتوجه منها أهل الشام واليمن</w:t>
      </w:r>
      <w:r w:rsidR="00166ABB">
        <w:rPr>
          <w:rFonts w:ascii="Traditional Arabic" w:hAnsi="Traditional Arabic"/>
          <w:sz w:val="32"/>
          <w:rtl/>
        </w:rPr>
        <w:t xml:space="preserve"> ؟</w:t>
      </w:r>
      <w:r w:rsidR="00524CBF">
        <w:rPr>
          <w:rFonts w:ascii="Traditional Arabic" w:hAnsi="Traditional Arabic" w:hint="cs"/>
          <w:sz w:val="32"/>
          <w:rtl/>
        </w:rPr>
        <w:t xml:space="preserve"> </w:t>
      </w:r>
      <w:r>
        <w:rPr>
          <w:rFonts w:ascii="Traditional Arabic" w:hAnsi="Traditional Arabic"/>
          <w:sz w:val="32"/>
          <w:rtl/>
        </w:rPr>
        <w:t xml:space="preserve">  فأما الحيز فلفظه في اللغة يقتضي أنه ما يحوز الشيء ويجمعة ويحيط به</w:t>
      </w:r>
      <w:r w:rsidR="00CE45A2">
        <w:rPr>
          <w:rFonts w:ascii="Traditional Arabic" w:hAnsi="Traditional Arabic"/>
          <w:sz w:val="32"/>
          <w:rtl/>
        </w:rPr>
        <w:t xml:space="preserve"> ،</w:t>
      </w:r>
      <w:r>
        <w:rPr>
          <w:rFonts w:ascii="Traditional Arabic" w:hAnsi="Traditional Arabic"/>
          <w:sz w:val="32"/>
          <w:rtl/>
        </w:rPr>
        <w:t xml:space="preserve">  وذلك قد يقال على الشيء المنفصل عنه كداره وقبوه ونحو ذلك</w:t>
      </w:r>
      <w:r w:rsidR="00CE45A2">
        <w:rPr>
          <w:rFonts w:ascii="Traditional Arabic" w:hAnsi="Traditional Arabic"/>
          <w:sz w:val="32"/>
          <w:rtl/>
        </w:rPr>
        <w:t xml:space="preserve"> ،</w:t>
      </w:r>
      <w:r>
        <w:rPr>
          <w:rFonts w:ascii="Traditional Arabic" w:hAnsi="Traditional Arabic"/>
          <w:sz w:val="32"/>
          <w:rtl/>
        </w:rPr>
        <w:t xml:space="preserve">  وقد يقال لنفس جوانبه وأقطاره إنها حيزه فيكون حيزه بعضا منه</w:t>
      </w:r>
      <w:r w:rsidR="00CE45A2">
        <w:rPr>
          <w:rFonts w:ascii="Traditional Arabic" w:hAnsi="Traditional Arabic"/>
          <w:sz w:val="32"/>
          <w:rtl/>
        </w:rPr>
        <w:t xml:space="preserve"> ،</w:t>
      </w:r>
      <w:r>
        <w:rPr>
          <w:rFonts w:ascii="Traditional Arabic" w:hAnsi="Traditional Arabic"/>
          <w:sz w:val="32"/>
          <w:rtl/>
        </w:rPr>
        <w:t xml:space="preserve">  وهذا كما أن لفظ الحدود التي تكون للأجسام</w:t>
      </w:r>
      <w:r w:rsidR="00CE45A2">
        <w:rPr>
          <w:rFonts w:ascii="Traditional Arabic" w:hAnsi="Traditional Arabic"/>
          <w:sz w:val="32"/>
          <w:rtl/>
        </w:rPr>
        <w:t xml:space="preserve"> ،</w:t>
      </w:r>
      <w:r>
        <w:rPr>
          <w:rFonts w:ascii="Traditional Arabic" w:hAnsi="Traditional Arabic"/>
          <w:sz w:val="32"/>
          <w:rtl/>
        </w:rPr>
        <w:t xml:space="preserve"> فإنهم تارة يقولون في حدود العقار حده من جهة القبلة ملك فلان ومن جهة الشرق ملك فلان ونحو ذلك فهنا حد الدار هو حيزها المنفصل عنها</w:t>
      </w:r>
      <w:r w:rsidR="00CE45A2">
        <w:rPr>
          <w:rFonts w:ascii="Traditional Arabic" w:hAnsi="Traditional Arabic"/>
          <w:sz w:val="32"/>
          <w:rtl/>
        </w:rPr>
        <w:t xml:space="preserve"> ،</w:t>
      </w:r>
      <w:r>
        <w:rPr>
          <w:rFonts w:ascii="Traditional Arabic" w:hAnsi="Traditional Arabic"/>
          <w:sz w:val="32"/>
          <w:rtl/>
        </w:rPr>
        <w:t xml:space="preserve">  وقد يقال حدها من جهة القبلة ينتهي إلى ملك فلان ومن جهة الشرق ينتهي إلى ملك فلان فحدها هنا آخر المحدود ونهايته وهو متصل ليس منفصلا عنه وهو أيضا حيزه </w:t>
      </w:r>
      <w:r w:rsidR="001068CE">
        <w:rPr>
          <w:rFonts w:ascii="Traditional Arabic" w:hAnsi="Traditional Arabic"/>
          <w:sz w:val="32"/>
          <w:rtl/>
        </w:rPr>
        <w:t xml:space="preserve"> .. </w:t>
      </w:r>
      <w:r>
        <w:rPr>
          <w:rFonts w:ascii="Traditional Arabic" w:hAnsi="Traditional Arabic"/>
          <w:sz w:val="32"/>
          <w:rtl/>
        </w:rPr>
        <w:t xml:space="preserve"> وإذا كان هذا هو المعروف من لفظ الجهة والحيز في الموجودات المخلوقة فنقول إذا قيل الخالق سبحانه في جهة فإما أن يراد في جهة له أو في جهة لخلقه</w:t>
      </w:r>
      <w:r w:rsidR="00CE45A2">
        <w:rPr>
          <w:rFonts w:ascii="Traditional Arabic" w:hAnsi="Traditional Arabic"/>
          <w:sz w:val="32"/>
          <w:rtl/>
        </w:rPr>
        <w:t xml:space="preserve"> :</w:t>
      </w:r>
      <w:r>
        <w:rPr>
          <w:rFonts w:ascii="Traditional Arabic" w:hAnsi="Traditional Arabic"/>
          <w:sz w:val="32"/>
          <w:rtl/>
        </w:rPr>
        <w:t xml:space="preserve"> فإن قيل في جهة له</w:t>
      </w:r>
      <w:r w:rsidR="00CE45A2">
        <w:rPr>
          <w:rFonts w:ascii="Traditional Arabic" w:hAnsi="Traditional Arabic"/>
          <w:sz w:val="32"/>
          <w:rtl/>
        </w:rPr>
        <w:t xml:space="preserve"> :</w:t>
      </w:r>
      <w:r>
        <w:rPr>
          <w:rFonts w:ascii="Traditional Arabic" w:hAnsi="Traditional Arabic"/>
          <w:sz w:val="32"/>
          <w:rtl/>
        </w:rPr>
        <w:t>فإما أن تكون جهة يتوجه منها أو جهة يتوجه إليها</w:t>
      </w:r>
      <w:r w:rsidR="00524CBF">
        <w:rPr>
          <w:rFonts w:ascii="Traditional Arabic" w:hAnsi="Traditional Arabic" w:hint="cs"/>
          <w:sz w:val="32"/>
          <w:rtl/>
        </w:rPr>
        <w:t xml:space="preserve"> ، </w:t>
      </w:r>
      <w:r>
        <w:rPr>
          <w:rFonts w:ascii="Traditional Arabic" w:hAnsi="Traditional Arabic"/>
          <w:sz w:val="32"/>
          <w:rtl/>
        </w:rPr>
        <w:t xml:space="preserve"> وعلى التقديرين فليس فوق العالم شيء غير نفسه فهو جهة نفسه سبحانه لا يتوجه منها إلى شيء موجود خارج العالم ولا يتوجه إليها من شيء موجود خارج العالم وليس هناك شيء موجود غير نفسه يتوجه منه ولا يتوجه إليه</w:t>
      </w:r>
      <w:r w:rsidR="00CE45A2">
        <w:rPr>
          <w:rFonts w:ascii="Traditional Arabic" w:hAnsi="Traditional Arabic"/>
          <w:sz w:val="32"/>
          <w:rtl/>
        </w:rPr>
        <w:t xml:space="preserve"> ،</w:t>
      </w:r>
      <w:r>
        <w:rPr>
          <w:rFonts w:ascii="Traditional Arabic" w:hAnsi="Traditional Arabic"/>
          <w:sz w:val="32"/>
          <w:rtl/>
        </w:rPr>
        <w:t xml:space="preserve">  ومن قال إن العالم هناك ليس في جهة بهذا الاعتبار فقد صدق</w:t>
      </w:r>
      <w:r w:rsidR="00CE45A2">
        <w:rPr>
          <w:rFonts w:ascii="Traditional Arabic" w:hAnsi="Traditional Arabic"/>
          <w:sz w:val="32"/>
          <w:rtl/>
        </w:rPr>
        <w:t xml:space="preserve"> ،</w:t>
      </w:r>
      <w:r>
        <w:rPr>
          <w:rFonts w:ascii="Traditional Arabic" w:hAnsi="Traditional Arabic"/>
          <w:sz w:val="32"/>
          <w:rtl/>
        </w:rPr>
        <w:t xml:space="preserve"> ومن قال إنه جهة نفسه بهذا الاعتبار فقد قال معنى صحيحاً</w:t>
      </w:r>
      <w:r w:rsidR="00CE45A2">
        <w:rPr>
          <w:rFonts w:ascii="Traditional Arabic" w:hAnsi="Traditional Arabic"/>
          <w:sz w:val="32"/>
          <w:rtl/>
        </w:rPr>
        <w:t xml:space="preserve"> ،</w:t>
      </w:r>
      <w:r>
        <w:rPr>
          <w:rFonts w:ascii="Traditional Arabic" w:hAnsi="Traditional Arabic"/>
          <w:sz w:val="32"/>
          <w:rtl/>
        </w:rPr>
        <w:t xml:space="preserve"> ومن قال إنه فوق المخلوقات كلها في جهة موجودة يتوجه إليها أو يتوجه منها خارجة عن نفسه فقد كذب</w:t>
      </w:r>
      <w:r w:rsidR="00CE45A2">
        <w:rPr>
          <w:rFonts w:ascii="Traditional Arabic" w:hAnsi="Traditional Arabic"/>
          <w:sz w:val="32"/>
          <w:rtl/>
        </w:rPr>
        <w:t xml:space="preserve"> ،</w:t>
      </w:r>
      <w:r>
        <w:rPr>
          <w:rFonts w:ascii="Traditional Arabic" w:hAnsi="Traditional Arabic"/>
          <w:sz w:val="32"/>
          <w:rtl/>
        </w:rPr>
        <w:t xml:space="preserve">  وإن أريد بما يتوجه منه أو يتوجه إليه ما يراد بالحيز الذي هو تقدير المكان فلا ريب أن هذا عدم محض</w:t>
      </w:r>
      <w:r w:rsidR="00CE45A2">
        <w:rPr>
          <w:rFonts w:ascii="Traditional Arabic" w:hAnsi="Traditional Arabic"/>
          <w:sz w:val="32"/>
          <w:rtl/>
        </w:rPr>
        <w:t xml:space="preserve"> ،</w:t>
      </w:r>
      <w:r>
        <w:rPr>
          <w:rFonts w:ascii="Traditional Arabic" w:hAnsi="Traditional Arabic"/>
          <w:sz w:val="32"/>
          <w:rtl/>
        </w:rPr>
        <w:t xml:space="preserve">   واما الحيز فقد يحوز المخلوق جوانبه وحدود ذاته </w:t>
      </w:r>
      <w:r w:rsidR="00524CBF">
        <w:rPr>
          <w:rFonts w:ascii="Traditional Arabic" w:hAnsi="Traditional Arabic" w:hint="cs"/>
          <w:sz w:val="32"/>
          <w:rtl/>
        </w:rPr>
        <w:t xml:space="preserve">، </w:t>
      </w:r>
      <w:r>
        <w:rPr>
          <w:rFonts w:ascii="Traditional Arabic" w:hAnsi="Traditional Arabic"/>
          <w:sz w:val="32"/>
          <w:rtl/>
        </w:rPr>
        <w:t>وقد يحوزه غيره فمن قال إن الباري فوق العالم كله يحوزه شيء موجود ليس هو داخلاً في مسمى ذاته فقد كذب فإن كل ما هو خارج عن نفس الله التي تدخل فيها صفاته فإنه من العالم</w:t>
      </w:r>
      <w:r w:rsidR="00CE45A2">
        <w:rPr>
          <w:rFonts w:ascii="Traditional Arabic" w:hAnsi="Traditional Arabic"/>
          <w:sz w:val="32"/>
          <w:rtl/>
        </w:rPr>
        <w:t xml:space="preserve"> ،</w:t>
      </w:r>
      <w:r>
        <w:rPr>
          <w:rFonts w:ascii="Traditional Arabic" w:hAnsi="Traditional Arabic"/>
          <w:sz w:val="32"/>
          <w:rtl/>
        </w:rPr>
        <w:t xml:space="preserve">  ومن قال إن حيزه هو نفس حدود ذاته ونهايتها فهنا الحيز ليس شيئاً خارجاً عنه</w:t>
      </w:r>
      <w:r w:rsidR="00524CBF">
        <w:rPr>
          <w:rFonts w:ascii="Traditional Arabic" w:hAnsi="Traditional Arabic" w:hint="cs"/>
          <w:sz w:val="32"/>
          <w:rtl/>
        </w:rPr>
        <w:t xml:space="preserve"> ، </w:t>
      </w:r>
      <w:r>
        <w:rPr>
          <w:rFonts w:ascii="Traditional Arabic" w:hAnsi="Traditional Arabic"/>
          <w:sz w:val="32"/>
          <w:rtl/>
        </w:rPr>
        <w:t>وعلى كل تقدير فمن قال إنه فوق العالم لم يقل إنه في حيز موجود خارج عن نفسه ولا في جهة موجودة خارجة عن نفسه وإذا كان صاحب المذهب يصرح بنفي ذلك فالاحتجاج على أنه ليس في حيز موجود احتجاج في غير محل النزاع فلا يضر المنازع</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45B79">
        <w:rPr>
          <w:rFonts w:ascii="Traditional Arabic" w:hAnsi="Traditional Arabic" w:hint="cs"/>
          <w:sz w:val="32"/>
          <w:rtl/>
        </w:rPr>
        <w:t>[</w:t>
      </w:r>
      <w:r w:rsidR="00345B79" w:rsidRPr="00BD4408">
        <w:rPr>
          <w:rFonts w:ascii="Traditional Arabic" w:hAnsi="Traditional Arabic"/>
          <w:sz w:val="24"/>
          <w:szCs w:val="24"/>
          <w:rtl/>
        </w:rPr>
        <w:t>تلبيس الجهمية 2/118-119</w:t>
      </w:r>
      <w:r w:rsidR="00345B79">
        <w:rPr>
          <w:rFonts w:ascii="Traditional Arabic" w:hAnsi="Traditional Arabic" w:hint="cs"/>
          <w:sz w:val="32"/>
          <w:rtl/>
        </w:rPr>
        <w:t xml:space="preserve">] </w:t>
      </w:r>
      <w:r w:rsidR="00524CBF">
        <w:rPr>
          <w:rFonts w:ascii="Traditional Arabic" w:hAnsi="Traditional Arabic" w:hint="cs"/>
          <w:sz w:val="32"/>
          <w:rtl/>
        </w:rPr>
        <w:t xml:space="preserve">، </w:t>
      </w:r>
      <w:r w:rsidRPr="00524CBF">
        <w:rPr>
          <w:rFonts w:ascii="Traditional Arabic" w:hAnsi="Traditional Arabic"/>
          <w:b/>
          <w:bCs/>
          <w:sz w:val="32"/>
          <w:rtl/>
        </w:rPr>
        <w:t>والجواب عن هذا الوجه بخمسة وجوه</w:t>
      </w:r>
      <w:r w:rsidR="00524CBF">
        <w:rPr>
          <w:rFonts w:ascii="Traditional Arabic" w:hAnsi="Traditional Arabic" w:hint="cs"/>
          <w:b/>
          <w:bCs/>
          <w:sz w:val="32"/>
          <w:rtl/>
        </w:rPr>
        <w:t xml:space="preserve"> : </w:t>
      </w:r>
      <w:r>
        <w:rPr>
          <w:rFonts w:ascii="Traditional Arabic" w:hAnsi="Traditional Arabic"/>
          <w:sz w:val="32"/>
          <w:rtl/>
        </w:rPr>
        <w:t>الوجه الأول</w:t>
      </w:r>
      <w:r w:rsidR="00CE45A2">
        <w:rPr>
          <w:rFonts w:ascii="Traditional Arabic" w:hAnsi="Traditional Arabic"/>
          <w:sz w:val="32"/>
          <w:rtl/>
        </w:rPr>
        <w:t xml:space="preserve"> :</w:t>
      </w:r>
      <w:r>
        <w:rPr>
          <w:rFonts w:ascii="Traditional Arabic" w:hAnsi="Traditional Arabic"/>
          <w:sz w:val="32"/>
          <w:rtl/>
        </w:rPr>
        <w:t xml:space="preserve"> أن يقال لا ريب أن الجهة من الأمور التي فيها إضافة ونسبة</w:t>
      </w:r>
      <w:r w:rsidR="00CE45A2">
        <w:rPr>
          <w:rFonts w:ascii="Traditional Arabic" w:hAnsi="Traditional Arabic"/>
          <w:sz w:val="32"/>
          <w:rtl/>
        </w:rPr>
        <w:t xml:space="preserve"> ،</w:t>
      </w:r>
      <w:r>
        <w:rPr>
          <w:rFonts w:ascii="Traditional Arabic" w:hAnsi="Traditional Arabic"/>
          <w:sz w:val="32"/>
          <w:rtl/>
        </w:rPr>
        <w:t xml:space="preserve">  ولكن بين الأجسام ولا يتصور أن يكون عرض فوق جوهر أو تحته لأن الكون في الجهة مختض الإضافة بين الأجسام</w:t>
      </w:r>
      <w:r w:rsidR="00CE45A2">
        <w:rPr>
          <w:rFonts w:ascii="Traditional Arabic" w:hAnsi="Traditional Arabic"/>
          <w:sz w:val="32"/>
          <w:rtl/>
        </w:rPr>
        <w:t xml:space="preserve"> ،</w:t>
      </w:r>
      <w:r>
        <w:rPr>
          <w:rFonts w:ascii="Traditional Arabic" w:hAnsi="Traditional Arabic"/>
          <w:sz w:val="32"/>
          <w:rtl/>
        </w:rPr>
        <w:t xml:space="preserve"> الوجه الثاني</w:t>
      </w:r>
      <w:r w:rsidR="00CE45A2">
        <w:rPr>
          <w:rFonts w:ascii="Traditional Arabic" w:hAnsi="Traditional Arabic"/>
          <w:sz w:val="32"/>
          <w:rtl/>
        </w:rPr>
        <w:t xml:space="preserve"> :</w:t>
      </w:r>
      <w:r>
        <w:rPr>
          <w:rFonts w:ascii="Traditional Arabic" w:hAnsi="Traditional Arabic"/>
          <w:sz w:val="32"/>
          <w:rtl/>
        </w:rPr>
        <w:t xml:space="preserve"> ننبه فيه إلى أنه رحمه الله قد يحدث قولاً لا يعرف عن أحد قبله ولا ينسبه إلى نفسه</w:t>
      </w:r>
      <w:r w:rsidR="00CE45A2">
        <w:rPr>
          <w:rFonts w:ascii="Traditional Arabic" w:hAnsi="Traditional Arabic"/>
          <w:sz w:val="32"/>
          <w:rtl/>
        </w:rPr>
        <w:t xml:space="preserve"> ،</w:t>
      </w:r>
      <w:r>
        <w:rPr>
          <w:rFonts w:ascii="Traditional Arabic" w:hAnsi="Traditional Arabic"/>
          <w:sz w:val="32"/>
          <w:rtl/>
        </w:rPr>
        <w:t xml:space="preserve"> فالقول بأن الله في جهة نفسه لم أجده في كتب المقالات والفرق وغيرها من المؤلفات التي يتوقع وجود مثل هذا القول فيها</w:t>
      </w:r>
      <w:r w:rsidR="00CE45A2">
        <w:rPr>
          <w:rFonts w:ascii="Traditional Arabic" w:hAnsi="Traditional Arabic"/>
          <w:sz w:val="32"/>
          <w:rtl/>
        </w:rPr>
        <w:t xml:space="preserve"> ،</w:t>
      </w:r>
      <w:r>
        <w:rPr>
          <w:rFonts w:ascii="Traditional Arabic" w:hAnsi="Traditional Arabic"/>
          <w:sz w:val="32"/>
          <w:rtl/>
        </w:rPr>
        <w:t xml:space="preserve"> ويؤخذ عليه أنه صحح معناه ولا نعرف هل صح في اللغة أوالعقل أو الشرع</w:t>
      </w:r>
      <w:r w:rsidR="00166ABB">
        <w:rPr>
          <w:rFonts w:ascii="Traditional Arabic" w:hAnsi="Traditional Arabic"/>
          <w:sz w:val="32"/>
          <w:rtl/>
        </w:rPr>
        <w:t xml:space="preserve"> ؟</w:t>
      </w:r>
      <w:r w:rsidR="00524CBF">
        <w:rPr>
          <w:rFonts w:ascii="Traditional Arabic" w:hAnsi="Traditional Arabic" w:hint="cs"/>
          <w:sz w:val="32"/>
          <w:rtl/>
        </w:rPr>
        <w:t xml:space="preserve"> </w:t>
      </w:r>
      <w:r>
        <w:rPr>
          <w:rFonts w:ascii="Traditional Arabic" w:hAnsi="Traditional Arabic"/>
          <w:sz w:val="32"/>
          <w:rtl/>
        </w:rPr>
        <w:t>وإذا كان المعروف من لفظ الجهة يقتضي أن يكون بين مضافين فتارة فكيف استقام في اللغة أن لا تكون الجهة معنى إضافياً</w:t>
      </w:r>
      <w:r w:rsidR="00CE45A2">
        <w:rPr>
          <w:rFonts w:ascii="Traditional Arabic" w:hAnsi="Traditional Arabic"/>
          <w:sz w:val="32"/>
          <w:rtl/>
        </w:rPr>
        <w:t xml:space="preserve"> ،</w:t>
      </w:r>
      <w:r>
        <w:rPr>
          <w:rFonts w:ascii="Traditional Arabic" w:hAnsi="Traditional Arabic"/>
          <w:sz w:val="32"/>
          <w:rtl/>
        </w:rPr>
        <w:t xml:space="preserve"> وما أغرب قوله</w:t>
      </w:r>
      <w:r w:rsidR="00CE45A2">
        <w:rPr>
          <w:rFonts w:ascii="Traditional Arabic" w:hAnsi="Traditional Arabic"/>
          <w:sz w:val="32"/>
          <w:rtl/>
        </w:rPr>
        <w:t xml:space="preserve"> :</w:t>
      </w:r>
      <w:r>
        <w:rPr>
          <w:rFonts w:ascii="Traditional Arabic" w:hAnsi="Traditional Arabic"/>
          <w:sz w:val="32"/>
          <w:rtl/>
        </w:rPr>
        <w:t xml:space="preserve"> يتوجه إلى نفسه أو تتوجه إليه نفسه! أما العقل فقد أخذ من اللغة أن الجهة اعتبار بين مضافين فلا يصحح ما ذكر</w:t>
      </w:r>
      <w:r w:rsidR="00CE45A2">
        <w:rPr>
          <w:rFonts w:ascii="Traditional Arabic" w:hAnsi="Traditional Arabic"/>
          <w:sz w:val="32"/>
          <w:rtl/>
        </w:rPr>
        <w:t xml:space="preserve"> ،</w:t>
      </w:r>
      <w:r>
        <w:rPr>
          <w:rFonts w:ascii="Traditional Arabic" w:hAnsi="Traditional Arabic"/>
          <w:sz w:val="32"/>
          <w:rtl/>
        </w:rPr>
        <w:t xml:space="preserve"> وأما الشرع فليس في كتاب الله ولا سنة رسوله ولا في كلام أحد من الأئمة ولا السلف والخلف ذكر هذا القول فهو بدعة مع ما فيه من مخالفة اللغة والعقل</w:t>
      </w:r>
      <w:r w:rsidR="00CE45A2">
        <w:rPr>
          <w:rFonts w:ascii="Traditional Arabic" w:hAnsi="Traditional Arabic"/>
          <w:sz w:val="32"/>
          <w:rtl/>
        </w:rPr>
        <w:t xml:space="preserve"> ،</w:t>
      </w:r>
      <w:r>
        <w:rPr>
          <w:rFonts w:ascii="Traditional Arabic" w:hAnsi="Traditional Arabic"/>
          <w:sz w:val="32"/>
          <w:rtl/>
        </w:rPr>
        <w:t xml:space="preserve">  وكان رحمه الله في غنى عن هذا التطويل الذي لم يفد في الاعتراض شيئاً ولم يصحح به مذهباً قائماً</w:t>
      </w:r>
      <w:r w:rsidR="00CE45A2">
        <w:rPr>
          <w:rFonts w:ascii="Traditional Arabic" w:hAnsi="Traditional Arabic"/>
          <w:sz w:val="32"/>
          <w:rtl/>
        </w:rPr>
        <w:t xml:space="preserve"> ،</w:t>
      </w:r>
      <w:r>
        <w:rPr>
          <w:rFonts w:ascii="Traditional Arabic" w:hAnsi="Traditional Arabic"/>
          <w:sz w:val="32"/>
          <w:rtl/>
        </w:rPr>
        <w:t xml:space="preserve"> كما سيتبين في الوجه الثالث</w:t>
      </w:r>
      <w:r w:rsidR="00CE45A2">
        <w:rPr>
          <w:rFonts w:ascii="Traditional Arabic" w:hAnsi="Traditional Arabic"/>
          <w:sz w:val="32"/>
          <w:rtl/>
        </w:rPr>
        <w:t xml:space="preserve"> ،</w:t>
      </w:r>
      <w:r>
        <w:rPr>
          <w:rFonts w:ascii="Traditional Arabic" w:hAnsi="Traditional Arabic"/>
          <w:sz w:val="32"/>
          <w:rtl/>
        </w:rPr>
        <w:t xml:space="preserve">  الوجه الثالث</w:t>
      </w:r>
      <w:r w:rsidR="00CE45A2">
        <w:rPr>
          <w:rFonts w:ascii="Traditional Arabic" w:hAnsi="Traditional Arabic"/>
          <w:sz w:val="32"/>
          <w:rtl/>
        </w:rPr>
        <w:t xml:space="preserve"> :</w:t>
      </w:r>
      <w:r>
        <w:rPr>
          <w:rFonts w:ascii="Traditional Arabic" w:hAnsi="Traditional Arabic"/>
          <w:sz w:val="32"/>
          <w:rtl/>
        </w:rPr>
        <w:t>أن يقال على كل تقدير طوَّل به في تنويع الحيز والجهة نفياً وإثباتاً لم يثبت شيئاً من ذلك لم يثبته للجسم</w:t>
      </w:r>
      <w:r w:rsidR="00CE45A2">
        <w:rPr>
          <w:rFonts w:ascii="Traditional Arabic" w:hAnsi="Traditional Arabic"/>
          <w:sz w:val="32"/>
          <w:rtl/>
        </w:rPr>
        <w:t xml:space="preserve"> ،</w:t>
      </w:r>
      <w:r>
        <w:rPr>
          <w:rFonts w:ascii="Traditional Arabic" w:hAnsi="Traditional Arabic"/>
          <w:sz w:val="32"/>
          <w:rtl/>
        </w:rPr>
        <w:t xml:space="preserve"> ولم ينف عن الباري سبحانه شيئاً لم ينفه عن الجسم</w:t>
      </w:r>
      <w:r w:rsidR="00CE45A2">
        <w:rPr>
          <w:rFonts w:ascii="Traditional Arabic" w:hAnsi="Traditional Arabic"/>
          <w:sz w:val="32"/>
          <w:rtl/>
        </w:rPr>
        <w:t xml:space="preserve"> ،</w:t>
      </w:r>
      <w:r>
        <w:rPr>
          <w:rFonts w:ascii="Traditional Arabic" w:hAnsi="Traditional Arabic"/>
          <w:sz w:val="32"/>
          <w:rtl/>
        </w:rPr>
        <w:t xml:space="preserve">  فهذه النظرية في التنويع لم تنف شيئاً من لوازم الجسم بل زادت في توضيح لوازمه</w:t>
      </w:r>
      <w:r w:rsidR="00CE45A2">
        <w:rPr>
          <w:rFonts w:ascii="Traditional Arabic" w:hAnsi="Traditional Arabic"/>
          <w:sz w:val="32"/>
          <w:rtl/>
        </w:rPr>
        <w:t xml:space="preserve"> ،</w:t>
      </w:r>
      <w:r>
        <w:rPr>
          <w:rFonts w:ascii="Traditional Arabic" w:hAnsi="Traditional Arabic"/>
          <w:sz w:val="32"/>
          <w:rtl/>
        </w:rPr>
        <w:t xml:space="preserve">  والغرض في هذا الوجه أن نبين ذلك </w:t>
      </w:r>
      <w:r w:rsidR="00524CBF">
        <w:rPr>
          <w:rFonts w:ascii="Traditional Arabic" w:hAnsi="Traditional Arabic" w:hint="cs"/>
          <w:sz w:val="32"/>
          <w:rtl/>
        </w:rPr>
        <w:t xml:space="preserve">: </w:t>
      </w:r>
      <w:bookmarkStart w:id="400" w:name="_Toc112603745"/>
      <w:bookmarkStart w:id="401" w:name="_Toc112603957"/>
      <w:bookmarkStart w:id="402" w:name="_Toc112665017"/>
      <w:bookmarkStart w:id="403" w:name="_Toc112917503"/>
      <w:r w:rsidRPr="009835E2">
        <w:rPr>
          <w:rFonts w:ascii="Traditional Arabic" w:hAnsi="Traditional Arabic"/>
          <w:b/>
          <w:bCs/>
          <w:sz w:val="32"/>
          <w:rtl/>
        </w:rPr>
        <w:t>أولاً إثباته الحيز الذي يسميه اللازم المتصل</w:t>
      </w:r>
      <w:bookmarkEnd w:id="400"/>
      <w:bookmarkEnd w:id="401"/>
      <w:bookmarkEnd w:id="402"/>
      <w:bookmarkEnd w:id="403"/>
      <w:r w:rsidR="009835E2">
        <w:rPr>
          <w:rFonts w:ascii="Traditional Arabic" w:hAnsi="Traditional Arabic" w:hint="cs"/>
          <w:b/>
          <w:bCs/>
          <w:sz w:val="32"/>
          <w:rtl/>
        </w:rPr>
        <w:t xml:space="preserve">  :  </w:t>
      </w:r>
      <w:r>
        <w:rPr>
          <w:rFonts w:ascii="Traditional Arabic" w:hAnsi="Traditional Arabic"/>
          <w:sz w:val="32"/>
          <w:rtl/>
        </w:rPr>
        <w:t>مما أثبته ابن تيمية رحمه الله للمتحيزات هو حدودها ونهاياتها التي يسميها الحيز الوجودي  الذي يكون متصلاً بالمتحيز وهو داخل في ذواتها</w:t>
      </w:r>
      <w:r w:rsidR="00CE45A2">
        <w:rPr>
          <w:rFonts w:ascii="Traditional Arabic" w:hAnsi="Traditional Arabic"/>
          <w:sz w:val="32"/>
          <w:rtl/>
        </w:rPr>
        <w:t xml:space="preserve"> ،</w:t>
      </w:r>
      <w:r>
        <w:rPr>
          <w:rFonts w:ascii="Traditional Arabic" w:hAnsi="Traditional Arabic"/>
          <w:sz w:val="32"/>
          <w:rtl/>
        </w:rPr>
        <w:t xml:space="preserve">  وهو أبلغ من صفاتها الذاتية فلا تفارقها في زمان ولا مكان</w:t>
      </w:r>
      <w:r w:rsidR="00CE45A2">
        <w:rPr>
          <w:rFonts w:ascii="Traditional Arabic" w:hAnsi="Traditional Arabic"/>
          <w:sz w:val="32"/>
          <w:rtl/>
        </w:rPr>
        <w:t xml:space="preserve"> ،</w:t>
      </w:r>
      <w:r>
        <w:rPr>
          <w:rFonts w:ascii="Traditional Arabic" w:hAnsi="Traditional Arabic"/>
          <w:sz w:val="32"/>
          <w:rtl/>
        </w:rPr>
        <w:t xml:space="preserve">  وهذا الحيز بعض من المتحيز</w:t>
      </w:r>
      <w:r w:rsidR="00CE45A2">
        <w:rPr>
          <w:rFonts w:ascii="Traditional Arabic" w:hAnsi="Traditional Arabic"/>
          <w:sz w:val="32"/>
          <w:rtl/>
        </w:rPr>
        <w:t xml:space="preserve"> ،</w:t>
      </w:r>
      <w:r>
        <w:rPr>
          <w:rFonts w:ascii="Traditional Arabic" w:hAnsi="Traditional Arabic"/>
          <w:sz w:val="32"/>
          <w:rtl/>
        </w:rPr>
        <w:t xml:space="preserve"> ولا يقال فيه إن المتحيز مفتقر إليه وكل ذلك ثابت عنده للأجسام ولخالق اللأجسام</w:t>
      </w:r>
      <w:r w:rsidR="00CE45A2">
        <w:rPr>
          <w:rFonts w:ascii="Traditional Arabic" w:hAnsi="Traditional Arabic"/>
          <w:sz w:val="32"/>
          <w:rtl/>
        </w:rPr>
        <w:t xml:space="preserve"> ،</w:t>
      </w:r>
      <w:r>
        <w:rPr>
          <w:rFonts w:ascii="Traditional Arabic" w:hAnsi="Traditional Arabic"/>
          <w:sz w:val="32"/>
          <w:rtl/>
        </w:rPr>
        <w:t xml:space="preserve">   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الحيز الذي هو من لوازم وجوده كالصفة الذاتية اللازمة له لا يفارقه بزمان ولا مكان</w:t>
      </w:r>
      <w:r w:rsidR="00CE45A2">
        <w:rPr>
          <w:rFonts w:ascii="Traditional Arabic" w:hAnsi="Traditional Arabic"/>
          <w:sz w:val="32"/>
          <w:rtl/>
        </w:rPr>
        <w:t xml:space="preserve"> ،</w:t>
      </w:r>
      <w:r>
        <w:rPr>
          <w:rFonts w:ascii="Traditional Arabic" w:hAnsi="Traditional Arabic"/>
          <w:sz w:val="32"/>
          <w:rtl/>
        </w:rPr>
        <w:t xml:space="preserve"> وقد ذكرنا أن الحيز الوجودي يراد به حد الشيء المتحيز الذي يحوزه</w:t>
      </w:r>
      <w:r w:rsidR="00CE45A2">
        <w:rPr>
          <w:rFonts w:ascii="Traditional Arabic" w:hAnsi="Traditional Arabic"/>
          <w:sz w:val="32"/>
          <w:rtl/>
        </w:rPr>
        <w:t xml:space="preserve"> ،</w:t>
      </w:r>
      <w:r>
        <w:rPr>
          <w:rFonts w:ascii="Traditional Arabic" w:hAnsi="Traditional Arabic"/>
          <w:sz w:val="32"/>
          <w:rtl/>
        </w:rPr>
        <w:t xml:space="preserve"> ويراد به شيء منفصل عنه يحوزه</w:t>
      </w:r>
      <w:r w:rsidR="00CE45A2">
        <w:rPr>
          <w:rFonts w:ascii="Traditional Arabic" w:hAnsi="Traditional Arabic"/>
          <w:sz w:val="32"/>
          <w:rtl/>
        </w:rPr>
        <w:t xml:space="preserve"> ،</w:t>
      </w:r>
      <w:r>
        <w:rPr>
          <w:rFonts w:ascii="Traditional Arabic" w:hAnsi="Traditional Arabic"/>
          <w:sz w:val="32"/>
          <w:rtl/>
        </w:rPr>
        <w:t xml:space="preserve">  والله سبحانه ليس هو بل ولا غيره من المخلوقات مفتقراً إلى حيز وجودي بالمعنى الثاني</w:t>
      </w:r>
      <w:r w:rsidR="00CE45A2">
        <w:rPr>
          <w:rFonts w:ascii="Traditional Arabic" w:hAnsi="Traditional Arabic"/>
          <w:sz w:val="32"/>
          <w:rtl/>
        </w:rPr>
        <w:t xml:space="preserve"> ،</w:t>
      </w:r>
      <w:r>
        <w:rPr>
          <w:rFonts w:ascii="Traditional Arabic" w:hAnsi="Traditional Arabic"/>
          <w:sz w:val="32"/>
          <w:rtl/>
        </w:rPr>
        <w:t xml:space="preserve"> </w:t>
      </w:r>
      <w:r w:rsidR="009835E2">
        <w:rPr>
          <w:rFonts w:ascii="Traditional Arabic" w:hAnsi="Traditional Arabic" w:hint="cs"/>
          <w:sz w:val="32"/>
          <w:rtl/>
        </w:rPr>
        <w:t xml:space="preserve">  </w:t>
      </w:r>
      <w:r>
        <w:rPr>
          <w:rFonts w:ascii="Traditional Arabic" w:hAnsi="Traditional Arabic"/>
          <w:sz w:val="32"/>
          <w:rtl/>
        </w:rPr>
        <w:t>وأما الحيز الوجودي بالمعنى الأول فهذا لا يجوز أن يفارق المتحيز لا في زمان ولا في مكان ولا وجود إلا إذا فُرِّق ذلك المتحيز</w:t>
      </w:r>
      <w:r w:rsidR="00CE45A2">
        <w:rPr>
          <w:rFonts w:ascii="Traditional Arabic" w:hAnsi="Traditional Arabic"/>
          <w:sz w:val="32"/>
          <w:rtl/>
        </w:rPr>
        <w:t xml:space="preserve"> ،</w:t>
      </w:r>
      <w:r>
        <w:rPr>
          <w:rFonts w:ascii="Traditional Arabic" w:hAnsi="Traditional Arabic"/>
          <w:sz w:val="32"/>
          <w:rtl/>
        </w:rPr>
        <w:t xml:space="preserve"> وحينئذ فلا يكون هو إياه مع أن الله سبحانه صمد لا يجوز عليه التفرق والانقسام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45B79">
        <w:rPr>
          <w:rFonts w:ascii="Traditional Arabic" w:hAnsi="Traditional Arabic" w:hint="cs"/>
          <w:sz w:val="32"/>
          <w:rtl/>
        </w:rPr>
        <w:t>[</w:t>
      </w:r>
      <w:r w:rsidR="00345B79" w:rsidRPr="00BD4408">
        <w:rPr>
          <w:rFonts w:ascii="Traditional Arabic" w:hAnsi="Traditional Arabic"/>
          <w:sz w:val="24"/>
          <w:szCs w:val="24"/>
          <w:rtl/>
        </w:rPr>
        <w:t>تلبيس الجهمية 2/130</w:t>
      </w:r>
      <w:r w:rsidR="00345B79">
        <w:rPr>
          <w:rFonts w:ascii="Traditional Arabic" w:hAnsi="Traditional Arabic" w:hint="cs"/>
          <w:sz w:val="32"/>
          <w:rtl/>
        </w:rPr>
        <w:t>]</w:t>
      </w:r>
      <w:r w:rsidR="009835E2">
        <w:rPr>
          <w:rFonts w:ascii="Traditional Arabic" w:hAnsi="Traditional Arabic" w:hint="cs"/>
          <w:sz w:val="32"/>
          <w:rtl/>
        </w:rPr>
        <w:t xml:space="preserve"> ، </w:t>
      </w:r>
      <w:r>
        <w:rPr>
          <w:rFonts w:ascii="Traditional Arabic" w:hAnsi="Traditional Arabic"/>
          <w:sz w:val="32"/>
          <w:rtl/>
        </w:rPr>
        <w:t>ومما أثبت فيه أن الحيز بعض من ذاته وهو نهايات المتحيز وحدوده قوله في الجواب عن ما ألزم به الفخر الرازي منازعه من إثبات قديم غير الله ومخالفته بذلك لإجماع المسلمين</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يقال له هؤلاء إذا قالوا بأنه مختص بحيز وجودي أزلاً وأبداً فليس ذلك عندهم شيئاً خارجاً عن مسمى الله كما أن الحيز الذي هو نهايات المتحيز وحدوده الداخلة فيه ليس خارجاً عنه بل هو منه</w:t>
      </w:r>
      <w:r w:rsidR="00CE45A2">
        <w:rPr>
          <w:rFonts w:ascii="Traditional Arabic" w:hAnsi="Traditional Arabic"/>
          <w:sz w:val="32"/>
          <w:rtl/>
        </w:rPr>
        <w:t xml:space="preserve"> ،</w:t>
      </w:r>
      <w:r>
        <w:rPr>
          <w:rFonts w:ascii="Traditional Arabic" w:hAnsi="Traditional Arabic"/>
          <w:sz w:val="32"/>
          <w:rtl/>
        </w:rPr>
        <w:t xml:space="preserve">  وعلى هذا التقدير فيكون إثباتهم لقدم هذا الحيز كإثبات سائر الصفاتية للصفات القديمة من علمه وقدرته وحياته لا فرق بين تحيزه وبين قيامه بنفسه وحياته وسائر صفاته اللازمة</w:t>
      </w:r>
      <w:r w:rsidR="00CE45A2">
        <w:rPr>
          <w:rFonts w:ascii="Traditional Arabic" w:hAnsi="Traditional Arabic"/>
          <w:sz w:val="32"/>
          <w:rtl/>
        </w:rPr>
        <w:t xml:space="preserve"> ،</w:t>
      </w:r>
      <w:r>
        <w:rPr>
          <w:rFonts w:ascii="Traditional Arabic" w:hAnsi="Traditional Arabic"/>
          <w:sz w:val="32"/>
          <w:rtl/>
        </w:rPr>
        <w:t xml:space="preserve"> والحيز مثل الحياة والعلم بل أبلغ منه في لزومه للذات</w:t>
      </w:r>
      <w:r w:rsidR="00CE45A2">
        <w:rPr>
          <w:rFonts w:ascii="Traditional Arabic" w:hAnsi="Traditional Arabic"/>
          <w:sz w:val="32"/>
          <w:rtl/>
        </w:rPr>
        <w:t xml:space="preserve"> ،</w:t>
      </w:r>
      <w:r>
        <w:rPr>
          <w:rFonts w:ascii="Traditional Arabic" w:hAnsi="Traditional Arabic"/>
          <w:sz w:val="32"/>
          <w:rtl/>
        </w:rPr>
        <w:t xml:space="preserve"> كما أنه كذلك في سائر المتحيزات</w:t>
      </w:r>
      <w:r w:rsidR="00CE45A2">
        <w:rPr>
          <w:rFonts w:ascii="Traditional Arabic" w:hAnsi="Traditional Arabic"/>
          <w:sz w:val="32"/>
          <w:rtl/>
        </w:rPr>
        <w:t xml:space="preserve"> ،</w:t>
      </w:r>
      <w:r>
        <w:rPr>
          <w:rFonts w:ascii="Traditional Arabic" w:hAnsi="Traditional Arabic"/>
          <w:sz w:val="32"/>
          <w:rtl/>
        </w:rPr>
        <w:t xml:space="preserve">  فالحيز الذي هو داخل في المتحيز الذي هو حدوده وجوانبه ونواحيه ونهاياته أبلغ في لزومه لذاته من بعض الصفات كالسمع والبصر والقدرة وغير ذلك</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64C7A">
        <w:rPr>
          <w:rFonts w:ascii="Traditional Arabic" w:hAnsi="Traditional Arabic" w:hint="cs"/>
          <w:sz w:val="32"/>
          <w:rtl/>
        </w:rPr>
        <w:t>[</w:t>
      </w:r>
      <w:r w:rsidR="00464C7A" w:rsidRPr="00BD4408">
        <w:rPr>
          <w:rFonts w:ascii="Traditional Arabic" w:hAnsi="Traditional Arabic"/>
          <w:sz w:val="24"/>
          <w:szCs w:val="24"/>
          <w:rtl/>
        </w:rPr>
        <w:t>تلبيس الجهمية 2/140</w:t>
      </w:r>
      <w:r w:rsidR="00464C7A">
        <w:rPr>
          <w:rFonts w:ascii="Traditional Arabic" w:hAnsi="Traditional Arabic" w:hint="cs"/>
          <w:sz w:val="32"/>
          <w:rtl/>
        </w:rPr>
        <w:t xml:space="preserve">] </w:t>
      </w:r>
      <w:r w:rsidR="009835E2">
        <w:rPr>
          <w:rFonts w:ascii="Traditional Arabic" w:hAnsi="Traditional Arabic" w:hint="cs"/>
          <w:sz w:val="32"/>
          <w:rtl/>
        </w:rPr>
        <w:t xml:space="preserve"> ، </w:t>
      </w:r>
      <w:r>
        <w:rPr>
          <w:rFonts w:ascii="Traditional Arabic" w:hAnsi="Traditional Arabic"/>
          <w:sz w:val="32"/>
          <w:rtl/>
        </w:rPr>
        <w:t>وقال في إثبات بعضية هذا الحيز أيضا</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وقد يقال لنفس جوانبه وأقطاره إنها حيزه فيكون حيزه بعضا منه</w:t>
      </w:r>
      <w:r w:rsidR="00CE45A2">
        <w:rPr>
          <w:rFonts w:ascii="Traditional Arabic" w:hAnsi="Traditional Arabic"/>
          <w:sz w:val="32"/>
          <w:rtl/>
        </w:rPr>
        <w:t xml:space="preserve"> ،</w:t>
      </w:r>
      <w:r w:rsidR="00166ABB">
        <w:rPr>
          <w:rFonts w:ascii="Traditional Arabic" w:hAnsi="Traditional Arabic"/>
          <w:sz w:val="32"/>
          <w:rtl/>
        </w:rPr>
        <w:t xml:space="preserve"> ) </w:t>
      </w:r>
      <w:r w:rsidR="00464C7A">
        <w:rPr>
          <w:rFonts w:ascii="Traditional Arabic" w:hAnsi="Traditional Arabic" w:hint="cs"/>
          <w:sz w:val="32"/>
          <w:rtl/>
        </w:rPr>
        <w:t>[</w:t>
      </w:r>
      <w:r w:rsidR="00464C7A" w:rsidRPr="00BD4408">
        <w:rPr>
          <w:rFonts w:ascii="Traditional Arabic" w:hAnsi="Traditional Arabic"/>
          <w:sz w:val="24"/>
          <w:szCs w:val="24"/>
          <w:rtl/>
        </w:rPr>
        <w:t>المصدر السابق2/118</w:t>
      </w:r>
      <w:r w:rsidR="00464C7A">
        <w:rPr>
          <w:rFonts w:ascii="Traditional Arabic" w:hAnsi="Traditional Arabic" w:hint="cs"/>
          <w:sz w:val="32"/>
          <w:rtl/>
        </w:rPr>
        <w:t>]</w:t>
      </w:r>
      <w:r w:rsidR="009835E2">
        <w:rPr>
          <w:rFonts w:ascii="Traditional Arabic" w:hAnsi="Traditional Arabic" w:hint="cs"/>
          <w:sz w:val="32"/>
          <w:rtl/>
        </w:rPr>
        <w:t xml:space="preserve"> ، </w:t>
      </w:r>
      <w:r>
        <w:rPr>
          <w:rFonts w:ascii="Traditional Arabic" w:hAnsi="Traditional Arabic"/>
          <w:sz w:val="32"/>
          <w:rtl/>
        </w:rPr>
        <w:t>بل يصرح ابن تيمية رحمه الله بإثبات ما يثبته للأجسام والمتحيزات ويقرر ذلك كما لو كان الباري سبحانه فرداً من أفراد الأجسام والمتحيزات المخلوقات فيعدد ما يثبت لها وما يمتنع ثم يعد منه ما هو جائز وما هو واجب وما هو ممتنع في حق الباري سبحانه فيقول</w:t>
      </w:r>
      <w:r w:rsidR="00CE45A2">
        <w:rPr>
          <w:rFonts w:ascii="Traditional Arabic" w:hAnsi="Traditional Arabic"/>
          <w:sz w:val="32"/>
          <w:rtl/>
        </w:rPr>
        <w:t xml:space="preserve"> :</w:t>
      </w:r>
      <w:r w:rsidR="009835E2">
        <w:rPr>
          <w:rFonts w:ascii="Traditional Arabic" w:hAnsi="Traditional Arabic" w:hint="cs"/>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لفظ الحيز والجهة ونحو ذلك فيه اشتراك كما تقدم فقد يراد به شيء منفصل عن الله كالعرش والغمام وقد يراد به ما ليس منفصلاً عنه</w:t>
      </w:r>
      <w:r w:rsidR="00CE45A2">
        <w:rPr>
          <w:rFonts w:ascii="Traditional Arabic" w:hAnsi="Traditional Arabic"/>
          <w:sz w:val="32"/>
          <w:rtl/>
        </w:rPr>
        <w:t xml:space="preserve"> ،</w:t>
      </w:r>
      <w:r>
        <w:rPr>
          <w:rFonts w:ascii="Traditional Arabic" w:hAnsi="Traditional Arabic"/>
          <w:sz w:val="32"/>
          <w:rtl/>
        </w:rPr>
        <w:t xml:space="preserve">  </w:t>
      </w:r>
      <w:r w:rsidR="009835E2">
        <w:rPr>
          <w:rFonts w:ascii="Traditional Arabic" w:hAnsi="Traditional Arabic" w:hint="cs"/>
          <w:sz w:val="32"/>
          <w:rtl/>
        </w:rPr>
        <w:t xml:space="preserve"> </w:t>
      </w:r>
      <w:r>
        <w:rPr>
          <w:rFonts w:ascii="Traditional Arabic" w:hAnsi="Traditional Arabic"/>
          <w:sz w:val="32"/>
          <w:rtl/>
        </w:rPr>
        <w:t>كما ذكرنا أن لفظ الحيز والحد في المخلوقات يراد به ما ينفصل عن المحدود ويحيط به ويراد به نهاية الشيء وجوانبه فإن كلاهما يحوزه</w:t>
      </w:r>
      <w:r w:rsidR="00CE45A2">
        <w:rPr>
          <w:rFonts w:ascii="Traditional Arabic" w:hAnsi="Traditional Arabic"/>
          <w:sz w:val="32"/>
          <w:rtl/>
        </w:rPr>
        <w:t xml:space="preserve"> ،</w:t>
      </w:r>
      <w:r>
        <w:rPr>
          <w:rFonts w:ascii="Traditional Arabic" w:hAnsi="Traditional Arabic"/>
          <w:sz w:val="32"/>
          <w:rtl/>
        </w:rPr>
        <w:t xml:space="preserve"> وقد يراد بالحيز أمر عدمي وهو ما يقدر فيه الأجسام</w:t>
      </w:r>
      <w:r w:rsidR="00CE45A2">
        <w:rPr>
          <w:rFonts w:ascii="Traditional Arabic" w:hAnsi="Traditional Arabic"/>
          <w:sz w:val="32"/>
          <w:rtl/>
        </w:rPr>
        <w:t xml:space="preserve"> ،</w:t>
      </w:r>
      <w:r>
        <w:rPr>
          <w:rFonts w:ascii="Traditional Arabic" w:hAnsi="Traditional Arabic"/>
          <w:sz w:val="32"/>
          <w:rtl/>
        </w:rPr>
        <w:t xml:space="preserve"> وهو المعروف من لفظ الحيز عند المتكلمين الذين يفرقون بين لفظ الحيز والمكان فيقولون الحيز تقدير المكان</w:t>
      </w:r>
      <w:r w:rsidR="00CE45A2">
        <w:rPr>
          <w:rFonts w:ascii="Traditional Arabic" w:hAnsi="Traditional Arabic"/>
          <w:sz w:val="32"/>
          <w:rtl/>
        </w:rPr>
        <w:t xml:space="preserve"> ،</w:t>
      </w:r>
      <w:r>
        <w:rPr>
          <w:rFonts w:ascii="Traditional Arabic" w:hAnsi="Traditional Arabic"/>
          <w:sz w:val="32"/>
          <w:rtl/>
        </w:rPr>
        <w:t xml:space="preserve">  وكذلك الجهة قد يُعنى بها أمر وجودي منفصل عنه وقد يعنى بها ما لا يقتضي موجوداً غيره</w:t>
      </w:r>
      <w:r w:rsidR="00CE45A2">
        <w:rPr>
          <w:rFonts w:ascii="Traditional Arabic" w:hAnsi="Traditional Arabic"/>
          <w:sz w:val="32"/>
          <w:rtl/>
        </w:rPr>
        <w:t xml:space="preserve"> ،</w:t>
      </w:r>
      <w:r>
        <w:rPr>
          <w:rFonts w:ascii="Traditional Arabic" w:hAnsi="Traditional Arabic"/>
          <w:sz w:val="32"/>
          <w:rtl/>
        </w:rPr>
        <w:t xml:space="preserve"> بل يكون إما أمراً عدمياً وإما نسبياً وإضافياً</w:t>
      </w:r>
      <w:r w:rsidR="00CE45A2">
        <w:rPr>
          <w:rFonts w:ascii="Traditional Arabic" w:hAnsi="Traditional Arabic"/>
          <w:sz w:val="32"/>
          <w:rtl/>
        </w:rPr>
        <w:t xml:space="preserve"> ،</w:t>
      </w:r>
      <w:r>
        <w:rPr>
          <w:rFonts w:ascii="Traditional Arabic" w:hAnsi="Traditional Arabic"/>
          <w:sz w:val="32"/>
          <w:rtl/>
        </w:rPr>
        <w:t xml:space="preserve">  وإذا كان في الألفاظ اشتراك فمن مسمى ذلك ما يكون واجباً ومنه ما يكون جائزاً والاستفصال يكشف حقيقة الحال</w:t>
      </w:r>
      <w:r w:rsidR="00CE45A2">
        <w:rPr>
          <w:rFonts w:ascii="Traditional Arabic" w:hAnsi="Traditional Arabic"/>
          <w:sz w:val="32"/>
          <w:rtl/>
        </w:rPr>
        <w:t xml:space="preserve"> ،</w:t>
      </w:r>
      <w:r>
        <w:rPr>
          <w:rFonts w:ascii="Traditional Arabic" w:hAnsi="Traditional Arabic"/>
          <w:sz w:val="32"/>
          <w:rtl/>
        </w:rPr>
        <w:t xml:space="preserve"> وحينئذ فالكلام عليها من وجوه</w:t>
      </w:r>
      <w:r w:rsidR="009835E2">
        <w:rPr>
          <w:rFonts w:ascii="Traditional Arabic" w:hAnsi="Traditional Arabic" w:hint="cs"/>
          <w:sz w:val="32"/>
          <w:rtl/>
        </w:rPr>
        <w:t xml:space="preserve"> : ( </w:t>
      </w:r>
      <w:r>
        <w:rPr>
          <w:rFonts w:ascii="Traditional Arabic" w:hAnsi="Traditional Arabic"/>
          <w:sz w:val="32"/>
          <w:rtl/>
        </w:rPr>
        <w:t xml:space="preserve">الأول </w:t>
      </w:r>
      <w:r w:rsidR="009835E2">
        <w:rPr>
          <w:rFonts w:ascii="Traditional Arabic" w:hAnsi="Traditional Arabic" w:hint="cs"/>
          <w:sz w:val="32"/>
          <w:rtl/>
        </w:rPr>
        <w:t xml:space="preserve">) : </w:t>
      </w:r>
      <w:r>
        <w:rPr>
          <w:rFonts w:ascii="Traditional Arabic" w:hAnsi="Traditional Arabic"/>
          <w:sz w:val="32"/>
          <w:rtl/>
        </w:rPr>
        <w:t>أن يقال ما تعنى بقولك "لو حصل في شيء من الجهات والأحياز لكان إما أن يحصل مع الوجوب أو مع عدم الوجوب"</w:t>
      </w:r>
      <w:r w:rsidR="00166ABB">
        <w:rPr>
          <w:rFonts w:ascii="Traditional Arabic" w:hAnsi="Traditional Arabic"/>
          <w:sz w:val="32"/>
          <w:rtl/>
        </w:rPr>
        <w:t xml:space="preserve"> ؟</w:t>
      </w:r>
      <w:r>
        <w:rPr>
          <w:rFonts w:ascii="Traditional Arabic" w:hAnsi="Traditional Arabic"/>
          <w:sz w:val="32"/>
          <w:rtl/>
        </w:rPr>
        <w:t xml:space="preserve"> أتعنى بالحيز ما هو من لوازم المتحيز وهي نهايته وحده الداخل في مسماه</w:t>
      </w:r>
      <w:r w:rsidR="00166ABB">
        <w:rPr>
          <w:rFonts w:ascii="Traditional Arabic" w:hAnsi="Traditional Arabic"/>
          <w:sz w:val="32"/>
          <w:rtl/>
        </w:rPr>
        <w:t xml:space="preserve"> ؟</w:t>
      </w:r>
      <w:r>
        <w:rPr>
          <w:rFonts w:ascii="Traditional Arabic" w:hAnsi="Traditional Arabic"/>
          <w:sz w:val="32"/>
          <w:rtl/>
        </w:rPr>
        <w:t xml:space="preserve"> أم تريد بالحيز شيئاً موجوداً منفصلا عنه كالعرش</w:t>
      </w:r>
      <w:r w:rsidR="00166ABB">
        <w:rPr>
          <w:rFonts w:ascii="Traditional Arabic" w:hAnsi="Traditional Arabic"/>
          <w:sz w:val="32"/>
          <w:rtl/>
        </w:rPr>
        <w:t xml:space="preserve"> ؟</w:t>
      </w:r>
      <w:r>
        <w:rPr>
          <w:rFonts w:ascii="Traditional Arabic" w:hAnsi="Traditional Arabic"/>
          <w:sz w:val="32"/>
          <w:rtl/>
        </w:rPr>
        <w:t xml:space="preserve"> وكذلك الجهة أتريد بالجهة أمرا موجوداً منفصلا عنه</w:t>
      </w:r>
      <w:r w:rsidR="00166ABB">
        <w:rPr>
          <w:rFonts w:ascii="Traditional Arabic" w:hAnsi="Traditional Arabic"/>
          <w:sz w:val="32"/>
          <w:rtl/>
        </w:rPr>
        <w:t xml:space="preserve"> ؟</w:t>
      </w:r>
      <w:r>
        <w:rPr>
          <w:rFonts w:ascii="Traditional Arabic" w:hAnsi="Traditional Arabic"/>
          <w:sz w:val="32"/>
          <w:rtl/>
        </w:rPr>
        <w:t xml:space="preserve"> أم تريد بالجهة كونه بحيث يشار إليه ويمكن الإحساس به وإن لم يكن هناك موجود غيره</w:t>
      </w:r>
      <w:r w:rsidR="00166ABB">
        <w:rPr>
          <w:rFonts w:ascii="Traditional Arabic" w:hAnsi="Traditional Arabic"/>
          <w:sz w:val="32"/>
          <w:rtl/>
        </w:rPr>
        <w:t xml:space="preserve"> ؟</w:t>
      </w:r>
      <w:r w:rsidR="009835E2">
        <w:rPr>
          <w:rFonts w:ascii="Traditional Arabic" w:hAnsi="Traditional Arabic" w:hint="cs"/>
          <w:sz w:val="32"/>
          <w:rtl/>
        </w:rPr>
        <w:t xml:space="preserve">  </w:t>
      </w:r>
      <w:r>
        <w:rPr>
          <w:rFonts w:ascii="Traditional Arabic" w:hAnsi="Traditional Arabic"/>
          <w:sz w:val="32"/>
          <w:rtl/>
        </w:rPr>
        <w:t>فإن أراد بالحيز المعنى الأول وهو ما هو من لوازم كل متحيز</w:t>
      </w:r>
      <w:r w:rsidR="00CE45A2">
        <w:rPr>
          <w:rFonts w:ascii="Traditional Arabic" w:hAnsi="Traditional Arabic"/>
          <w:sz w:val="32"/>
          <w:rtl/>
        </w:rPr>
        <w:t xml:space="preserve"> ،</w:t>
      </w:r>
      <w:r>
        <w:rPr>
          <w:rFonts w:ascii="Traditional Arabic" w:hAnsi="Traditional Arabic"/>
          <w:sz w:val="32"/>
          <w:rtl/>
        </w:rPr>
        <w:t xml:space="preserve">  وإن أراد بالجهة كونه يشار إليه من غير وجود شيء منفصل عنه لم نسلم أن ذلك غير واجب</w:t>
      </w:r>
      <w:r w:rsidR="001068CE">
        <w:rPr>
          <w:rFonts w:ascii="Traditional Arabic" w:hAnsi="Traditional Arabic"/>
          <w:sz w:val="32"/>
          <w:rtl/>
        </w:rPr>
        <w:t xml:space="preserve"> .. </w:t>
      </w:r>
      <w:r>
        <w:rPr>
          <w:rFonts w:ascii="Traditional Arabic" w:hAnsi="Traditional Arabic"/>
          <w:sz w:val="32"/>
          <w:rtl/>
        </w:rPr>
        <w:t xml:space="preserve"> بل يجب في سائر الذوات المتحيزة أن يكون لكل منها تحيزٌ يخصه وهو قدْره ونهايته التي تحيط به ويلزمه الحيز الذي هو تقدير المكان وهو عدمي</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64C7A">
        <w:rPr>
          <w:rFonts w:ascii="Traditional Arabic" w:hAnsi="Traditional Arabic" w:hint="cs"/>
          <w:sz w:val="32"/>
          <w:rtl/>
        </w:rPr>
        <w:t>[</w:t>
      </w:r>
      <w:r w:rsidR="00464C7A" w:rsidRPr="00BD4408">
        <w:rPr>
          <w:rFonts w:ascii="Traditional Arabic" w:hAnsi="Traditional Arabic"/>
          <w:sz w:val="24"/>
          <w:szCs w:val="24"/>
          <w:rtl/>
        </w:rPr>
        <w:t>تلبيس الجهمية 2/202-203</w:t>
      </w:r>
      <w:r w:rsidR="00464C7A">
        <w:rPr>
          <w:rFonts w:ascii="Traditional Arabic" w:hAnsi="Traditional Arabic" w:hint="cs"/>
          <w:sz w:val="32"/>
          <w:rtl/>
        </w:rPr>
        <w:t>]</w:t>
      </w:r>
      <w:r w:rsidR="009835E2">
        <w:rPr>
          <w:rFonts w:ascii="Traditional Arabic" w:hAnsi="Traditional Arabic" w:hint="cs"/>
          <w:sz w:val="32"/>
          <w:rtl/>
        </w:rPr>
        <w:t xml:space="preserve">  ،  </w:t>
      </w:r>
      <w:r>
        <w:rPr>
          <w:rFonts w:ascii="Traditional Arabic" w:hAnsi="Traditional Arabic"/>
          <w:sz w:val="32"/>
          <w:rtl/>
        </w:rPr>
        <w:t>فتأمل أنه ذكر الاشتراك في لفظ الحيز والحد في المخلوقات وفسرها بما يحيط بالمحدود أو نهاياته وجوانبه أو بالأمر العدمي الذي تقدر فيه الأجسام</w:t>
      </w:r>
      <w:r w:rsidR="00CE45A2">
        <w:rPr>
          <w:rFonts w:ascii="Traditional Arabic" w:hAnsi="Traditional Arabic"/>
          <w:sz w:val="32"/>
          <w:rtl/>
        </w:rPr>
        <w:t xml:space="preserve"> ،</w:t>
      </w:r>
      <w:r>
        <w:rPr>
          <w:rFonts w:ascii="Traditional Arabic" w:hAnsi="Traditional Arabic"/>
          <w:sz w:val="32"/>
          <w:rtl/>
        </w:rPr>
        <w:t xml:space="preserve"> ثم نص على أن هذا الاشتراك ليس شيء منه ممتنع على الله عز وجل  فمن مسمى ذلك ما يكون واجباً ومنه ما يكون جائزاً</w:t>
      </w:r>
      <w:r w:rsidR="009835E2">
        <w:rPr>
          <w:rFonts w:ascii="Traditional Arabic" w:hAnsi="Traditional Arabic" w:hint="cs"/>
          <w:sz w:val="32"/>
          <w:rtl/>
        </w:rPr>
        <w:t xml:space="preserve"> ، </w:t>
      </w:r>
      <w:r w:rsidR="00DC1836">
        <w:rPr>
          <w:rFonts w:ascii="Traditional Arabic" w:hAnsi="Traditional Arabic" w:hint="cs"/>
          <w:sz w:val="32"/>
          <w:rtl/>
        </w:rPr>
        <w:t xml:space="preserve"> </w:t>
      </w:r>
      <w:bookmarkStart w:id="404" w:name="_Toc112603746"/>
      <w:bookmarkStart w:id="405" w:name="_Toc112603958"/>
      <w:bookmarkStart w:id="406" w:name="_Toc112665018"/>
      <w:bookmarkStart w:id="407" w:name="_Toc112917504"/>
      <w:r w:rsidRPr="009835E2">
        <w:rPr>
          <w:rFonts w:ascii="Traditional Arabic" w:hAnsi="Traditional Arabic"/>
          <w:b/>
          <w:bCs/>
          <w:sz w:val="32"/>
          <w:rtl/>
        </w:rPr>
        <w:t>ثانياً</w:t>
      </w:r>
      <w:r w:rsidR="00CE45A2" w:rsidRPr="009835E2">
        <w:rPr>
          <w:rFonts w:ascii="Traditional Arabic" w:hAnsi="Traditional Arabic"/>
          <w:b/>
          <w:bCs/>
          <w:sz w:val="32"/>
          <w:rtl/>
        </w:rPr>
        <w:t xml:space="preserve"> :</w:t>
      </w:r>
      <w:r w:rsidRPr="009835E2">
        <w:rPr>
          <w:rFonts w:ascii="Traditional Arabic" w:hAnsi="Traditional Arabic"/>
          <w:b/>
          <w:bCs/>
          <w:sz w:val="32"/>
          <w:rtl/>
        </w:rPr>
        <w:t xml:space="preserve"> إثباته جواز اختصاص الباري سبحانه بحيز وجودي منفصل</w:t>
      </w:r>
      <w:bookmarkEnd w:id="404"/>
      <w:bookmarkEnd w:id="405"/>
      <w:bookmarkEnd w:id="406"/>
      <w:bookmarkEnd w:id="407"/>
      <w:r w:rsidR="009835E2">
        <w:rPr>
          <w:rFonts w:ascii="Traditional Arabic" w:hAnsi="Traditional Arabic" w:hint="cs"/>
          <w:b/>
          <w:bCs/>
          <w:sz w:val="32"/>
          <w:rtl/>
        </w:rPr>
        <w:t xml:space="preserve">  :  </w:t>
      </w:r>
      <w:r>
        <w:rPr>
          <w:rFonts w:ascii="Traditional Arabic" w:hAnsi="Traditional Arabic"/>
          <w:sz w:val="32"/>
          <w:rtl/>
        </w:rPr>
        <w:t>والمراد بهذا الحيز عنده الموجود المنفصل عن الشيء الذي يحوزه كداره وقميصه ونحو ذلك وهذا الحيز بزعمه ليس من لوازم الجسم و لا يفتقر إليه متحيز بضرورة العقل والحس</w:t>
      </w:r>
      <w:r w:rsidR="00CE45A2">
        <w:rPr>
          <w:rFonts w:ascii="Traditional Arabic" w:hAnsi="Traditional Arabic"/>
          <w:sz w:val="32"/>
          <w:rtl/>
        </w:rPr>
        <w:t xml:space="preserve"> ،</w:t>
      </w:r>
      <w:r>
        <w:rPr>
          <w:rFonts w:ascii="Traditional Arabic" w:hAnsi="Traditional Arabic"/>
          <w:sz w:val="32"/>
          <w:rtl/>
        </w:rPr>
        <w:t xml:space="preserve">  وثبت على زعمه جواز اختصاص الباري سبحانه بحيز وجودي منفصل عن الله تعالى بأن يكون على العرش أو يأتي في ظلل من الغمام</w:t>
      </w:r>
      <w:r w:rsidR="00CE45A2">
        <w:rPr>
          <w:rFonts w:ascii="Traditional Arabic" w:hAnsi="Traditional Arabic"/>
          <w:sz w:val="32"/>
          <w:rtl/>
        </w:rPr>
        <w:t xml:space="preserve"> ،</w:t>
      </w:r>
      <w:r>
        <w:rPr>
          <w:rFonts w:ascii="Traditional Arabic" w:hAnsi="Traditional Arabic"/>
          <w:sz w:val="32"/>
          <w:rtl/>
        </w:rPr>
        <w:t xml:space="preserve">  لأن الباري يتصرف في مخلوقاته فيخصص بعض الأحياز بما شاء من مخلوقاته</w:t>
      </w:r>
      <w:r w:rsidR="00CE45A2">
        <w:rPr>
          <w:rFonts w:ascii="Traditional Arabic" w:hAnsi="Traditional Arabic"/>
          <w:sz w:val="32"/>
          <w:rtl/>
        </w:rPr>
        <w:t xml:space="preserve"> ،</w:t>
      </w:r>
      <w:r>
        <w:rPr>
          <w:rFonts w:ascii="Traditional Arabic" w:hAnsi="Traditional Arabic"/>
          <w:sz w:val="32"/>
          <w:rtl/>
        </w:rPr>
        <w:t xml:space="preserve"> وتصرفه بنفسه أعظم من تصرفه بمخلوقاته فيختار لنفسه حيزاً معيناً</w:t>
      </w:r>
      <w:r w:rsidR="00CE45A2">
        <w:rPr>
          <w:rFonts w:ascii="Traditional Arabic" w:hAnsi="Traditional Arabic"/>
          <w:sz w:val="32"/>
          <w:rtl/>
        </w:rPr>
        <w:t xml:space="preserve"> ،</w:t>
      </w:r>
      <w:r>
        <w:rPr>
          <w:rFonts w:ascii="Traditional Arabic" w:hAnsi="Traditional Arabic"/>
          <w:sz w:val="32"/>
          <w:rtl/>
        </w:rPr>
        <w:t xml:space="preserve">   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وقد ذكرنا أن الحيز الوجودي يراد به حد الشيء المتحيز الذي يحوزه</w:t>
      </w:r>
      <w:r w:rsidR="00CE45A2">
        <w:rPr>
          <w:rFonts w:ascii="Traditional Arabic" w:hAnsi="Traditional Arabic"/>
          <w:sz w:val="32"/>
          <w:rtl/>
        </w:rPr>
        <w:t xml:space="preserve"> ،</w:t>
      </w:r>
      <w:r>
        <w:rPr>
          <w:rFonts w:ascii="Traditional Arabic" w:hAnsi="Traditional Arabic"/>
          <w:sz w:val="32"/>
          <w:rtl/>
        </w:rPr>
        <w:t xml:space="preserve"> ويراد به شيء منفصل عنه يحوزه</w:t>
      </w:r>
      <w:r w:rsidR="00CE45A2">
        <w:rPr>
          <w:rFonts w:ascii="Traditional Arabic" w:hAnsi="Traditional Arabic"/>
          <w:sz w:val="32"/>
          <w:rtl/>
        </w:rPr>
        <w:t xml:space="preserve"> ،</w:t>
      </w:r>
      <w:r>
        <w:rPr>
          <w:rFonts w:ascii="Traditional Arabic" w:hAnsi="Traditional Arabic"/>
          <w:sz w:val="32"/>
          <w:rtl/>
        </w:rPr>
        <w:t xml:space="preserve">  والله سبحانه ليس هو بل ولا غيره من المخلوقات مفتقراً إلى حيز وجودي بالمعنى الثاني</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وأن المتحيز لا يفتقر إلى حيز موجود منفصل عنه بضرورة العقل والحس واتفاق العقلاء</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64C7A">
        <w:rPr>
          <w:rFonts w:ascii="Traditional Arabic" w:hAnsi="Traditional Arabic" w:hint="cs"/>
          <w:sz w:val="32"/>
          <w:rtl/>
        </w:rPr>
        <w:t>[</w:t>
      </w:r>
      <w:r w:rsidR="00464C7A" w:rsidRPr="00BD4408">
        <w:rPr>
          <w:rFonts w:ascii="Traditional Arabic" w:hAnsi="Traditional Arabic"/>
          <w:sz w:val="24"/>
          <w:szCs w:val="24"/>
          <w:rtl/>
        </w:rPr>
        <w:t>المصدر السابق 2/130-131</w:t>
      </w:r>
      <w:r w:rsidR="00464C7A">
        <w:rPr>
          <w:rFonts w:ascii="Traditional Arabic" w:hAnsi="Traditional Arabic" w:hint="cs"/>
          <w:sz w:val="32"/>
          <w:rtl/>
        </w:rPr>
        <w:t>]</w:t>
      </w:r>
      <w:r w:rsidR="009835E2">
        <w:rPr>
          <w:rFonts w:ascii="Traditional Arabic" w:hAnsi="Traditional Arabic" w:hint="cs"/>
          <w:sz w:val="32"/>
          <w:rtl/>
        </w:rPr>
        <w:t xml:space="preserve"> ،  </w:t>
      </w:r>
      <w:r>
        <w:rPr>
          <w:rFonts w:ascii="Traditional Arabic" w:hAnsi="Traditional Arabic"/>
          <w:sz w:val="32"/>
          <w:rtl/>
        </w:rPr>
        <w:t>وقال أيضا</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يقال له كل جسم فإنه مختص بحيزه</w:t>
      </w:r>
      <w:r w:rsidR="00CE45A2">
        <w:rPr>
          <w:rFonts w:ascii="Traditional Arabic" w:hAnsi="Traditional Arabic"/>
          <w:sz w:val="32"/>
          <w:rtl/>
        </w:rPr>
        <w:t xml:space="preserve"> ،</w:t>
      </w:r>
      <w:r>
        <w:rPr>
          <w:rFonts w:ascii="Traditional Arabic" w:hAnsi="Traditional Arabic"/>
          <w:sz w:val="32"/>
          <w:rtl/>
        </w:rPr>
        <w:t xml:space="preserve"> وحيزه الذي هو جوانبه ونهايته وحدوده الداخل في مسماه</w:t>
      </w:r>
      <w:r w:rsidR="00CE45A2">
        <w:rPr>
          <w:rFonts w:ascii="Traditional Arabic" w:hAnsi="Traditional Arabic"/>
          <w:sz w:val="32"/>
          <w:rtl/>
        </w:rPr>
        <w:t xml:space="preserve"> ،</w:t>
      </w:r>
      <w:r>
        <w:rPr>
          <w:rFonts w:ascii="Traditional Arabic" w:hAnsi="Traditional Arabic"/>
          <w:sz w:val="32"/>
          <w:rtl/>
        </w:rPr>
        <w:t xml:space="preserve"> وأما اختصاصه بحيز وجودي ينفصل عنه فذاك شيء آخر لا يلزم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64C7A">
        <w:rPr>
          <w:rFonts w:ascii="Traditional Arabic" w:hAnsi="Traditional Arabic" w:hint="cs"/>
          <w:sz w:val="32"/>
          <w:rtl/>
        </w:rPr>
        <w:t>[</w:t>
      </w:r>
      <w:r w:rsidR="00464C7A" w:rsidRPr="00BD4408">
        <w:rPr>
          <w:rFonts w:ascii="Traditional Arabic" w:hAnsi="Traditional Arabic"/>
          <w:sz w:val="24"/>
          <w:szCs w:val="24"/>
          <w:rtl/>
        </w:rPr>
        <w:t>المصدر السابق 1/545</w:t>
      </w:r>
      <w:r w:rsidR="00464C7A">
        <w:rPr>
          <w:rFonts w:ascii="Traditional Arabic" w:hAnsi="Traditional Arabic" w:hint="cs"/>
          <w:sz w:val="32"/>
          <w:rtl/>
        </w:rPr>
        <w:t>]</w:t>
      </w:r>
      <w:r w:rsidR="009835E2">
        <w:rPr>
          <w:rFonts w:ascii="Traditional Arabic" w:hAnsi="Traditional Arabic" w:hint="cs"/>
          <w:sz w:val="32"/>
          <w:rtl/>
        </w:rPr>
        <w:t xml:space="preserve">  ،  </w:t>
      </w:r>
      <w:r>
        <w:rPr>
          <w:rFonts w:ascii="Traditional Arabic" w:hAnsi="Traditional Arabic"/>
          <w:sz w:val="32"/>
          <w:rtl/>
        </w:rPr>
        <w:t>وقال أيضا</w:t>
      </w:r>
      <w:r w:rsidR="00CE45A2">
        <w:rPr>
          <w:rFonts w:ascii="Traditional Arabic" w:hAnsi="Traditional Arabic"/>
          <w:sz w:val="32"/>
          <w:rtl/>
        </w:rPr>
        <w:t xml:space="preserve"> :</w:t>
      </w:r>
      <w:r w:rsidR="00166ABB">
        <w:rPr>
          <w:rFonts w:ascii="Traditional Arabic" w:hAnsi="Traditional Arabic"/>
          <w:sz w:val="32"/>
          <w:rtl/>
        </w:rPr>
        <w:t xml:space="preserve"> (</w:t>
      </w:r>
      <w:r w:rsidR="0088381F">
        <w:rPr>
          <w:rFonts w:ascii="Traditional Arabic" w:hAnsi="Traditional Arabic"/>
          <w:sz w:val="32"/>
          <w:rtl/>
        </w:rPr>
        <w:t xml:space="preserve"> .. </w:t>
      </w:r>
      <w:r>
        <w:rPr>
          <w:rFonts w:ascii="Traditional Arabic" w:hAnsi="Traditional Arabic"/>
          <w:sz w:val="32"/>
          <w:rtl/>
        </w:rPr>
        <w:t>وهذا الوجه إنما هو إقامة دليل على حيز وجودي منفصل عن الله تعالى مثل العرش</w:t>
      </w:r>
      <w:r w:rsidR="00CE45A2">
        <w:rPr>
          <w:rFonts w:ascii="Traditional Arabic" w:hAnsi="Traditional Arabic"/>
          <w:sz w:val="32"/>
          <w:rtl/>
        </w:rPr>
        <w:t xml:space="preserve"> ،</w:t>
      </w:r>
      <w:r>
        <w:rPr>
          <w:rFonts w:ascii="Traditional Arabic" w:hAnsi="Traditional Arabic"/>
          <w:sz w:val="32"/>
          <w:rtl/>
        </w:rPr>
        <w:t xml:space="preserve"> والمنازعون له يقولون إن ذات الله ليست مستلزمة لوجود حيز وجودي منفصل عنه</w:t>
      </w:r>
      <w:r w:rsidR="00CE45A2">
        <w:rPr>
          <w:rFonts w:ascii="Traditional Arabic" w:hAnsi="Traditional Arabic"/>
          <w:sz w:val="32"/>
          <w:rtl/>
        </w:rPr>
        <w:t xml:space="preserve"> ،</w:t>
      </w:r>
      <w:r>
        <w:rPr>
          <w:rFonts w:ascii="Traditional Arabic" w:hAnsi="Traditional Arabic"/>
          <w:sz w:val="32"/>
          <w:rtl/>
        </w:rPr>
        <w:t xml:space="preserve"> وإنما قد يقول من يقول منهم إنه يكون على العرش أو يأتي في ظلل من الغمام أو كان قبل ان يخلق العرش في عماء وهو السحاب الرقيق</w:t>
      </w:r>
      <w:r w:rsidR="00CE45A2">
        <w:rPr>
          <w:rFonts w:ascii="Traditional Arabic" w:hAnsi="Traditional Arabic"/>
          <w:sz w:val="32"/>
          <w:rtl/>
        </w:rPr>
        <w:t xml:space="preserve"> ،</w:t>
      </w:r>
      <w:r>
        <w:rPr>
          <w:rFonts w:ascii="Traditional Arabic" w:hAnsi="Traditional Arabic"/>
          <w:sz w:val="32"/>
          <w:rtl/>
        </w:rPr>
        <w:t xml:space="preserve"> لكن لم يقولوا إن ذلك لازم له بل هو من الأمور الجائزة عليه فلا يكون مفتقراً إليه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64C7A">
        <w:rPr>
          <w:rFonts w:ascii="Traditional Arabic" w:hAnsi="Traditional Arabic" w:hint="cs"/>
          <w:sz w:val="32"/>
          <w:rtl/>
        </w:rPr>
        <w:t>[</w:t>
      </w:r>
      <w:r w:rsidR="00464C7A" w:rsidRPr="00BD4408">
        <w:rPr>
          <w:rFonts w:ascii="Traditional Arabic" w:hAnsi="Traditional Arabic"/>
          <w:sz w:val="24"/>
          <w:szCs w:val="24"/>
          <w:rtl/>
        </w:rPr>
        <w:t>تلبيس الجهمية 2/138</w:t>
      </w:r>
      <w:r w:rsidR="00464C7A">
        <w:rPr>
          <w:rFonts w:ascii="Traditional Arabic" w:hAnsi="Traditional Arabic" w:hint="cs"/>
          <w:sz w:val="32"/>
          <w:rtl/>
        </w:rPr>
        <w:t>]</w:t>
      </w:r>
      <w:r w:rsidR="009835E2">
        <w:rPr>
          <w:rFonts w:ascii="Traditional Arabic" w:hAnsi="Traditional Arabic" w:hint="cs"/>
          <w:sz w:val="32"/>
          <w:rtl/>
        </w:rPr>
        <w:t xml:space="preserve">  ،  </w:t>
      </w:r>
      <w:r>
        <w:rPr>
          <w:rFonts w:ascii="Traditional Arabic" w:hAnsi="Traditional Arabic"/>
          <w:sz w:val="32"/>
          <w:rtl/>
        </w:rPr>
        <w:t>وقال</w:t>
      </w:r>
      <w:r w:rsidR="00166ABB">
        <w:rPr>
          <w:rFonts w:ascii="Traditional Arabic" w:hAnsi="Traditional Arabic"/>
          <w:sz w:val="32"/>
          <w:rtl/>
        </w:rPr>
        <w:t xml:space="preserve"> (</w:t>
      </w:r>
      <w:r w:rsidR="0088381F">
        <w:rPr>
          <w:rFonts w:ascii="Traditional Arabic" w:hAnsi="Traditional Arabic"/>
          <w:sz w:val="32"/>
          <w:rtl/>
        </w:rPr>
        <w:t xml:space="preserve"> .. </w:t>
      </w:r>
      <w:r>
        <w:rPr>
          <w:rFonts w:ascii="Traditional Arabic" w:hAnsi="Traditional Arabic"/>
          <w:sz w:val="32"/>
          <w:rtl/>
        </w:rPr>
        <w:t>فليس اختصاصه بحيز معين من لوازم ذاته بل هو باختياره وإذا كان يخصص بعض الأحياز بما شاء من مخلوقاته فتصرفه بنفسه أعظم من تصرفه بمخلوقاته</w:t>
      </w:r>
      <w:r w:rsidR="00166ABB">
        <w:rPr>
          <w:rFonts w:ascii="Traditional Arabic" w:hAnsi="Traditional Arabic"/>
          <w:sz w:val="32"/>
          <w:rtl/>
        </w:rPr>
        <w:t xml:space="preserve"> ) </w:t>
      </w:r>
      <w:r w:rsidR="00464C7A">
        <w:rPr>
          <w:rFonts w:ascii="Traditional Arabic" w:hAnsi="Traditional Arabic" w:hint="cs"/>
          <w:sz w:val="32"/>
          <w:rtl/>
        </w:rPr>
        <w:t>[</w:t>
      </w:r>
      <w:r w:rsidR="00464C7A" w:rsidRPr="00BD4408">
        <w:rPr>
          <w:rFonts w:ascii="Traditional Arabic" w:hAnsi="Traditional Arabic"/>
          <w:sz w:val="24"/>
          <w:szCs w:val="24"/>
          <w:rtl/>
        </w:rPr>
        <w:t>درء التعارض 4/161</w:t>
      </w:r>
      <w:r w:rsidR="00464C7A">
        <w:rPr>
          <w:rFonts w:ascii="Traditional Arabic" w:hAnsi="Traditional Arabic" w:hint="cs"/>
          <w:sz w:val="32"/>
          <w:rtl/>
        </w:rPr>
        <w:t>]</w:t>
      </w:r>
      <w:r w:rsidR="009835E2">
        <w:rPr>
          <w:rFonts w:ascii="Traditional Arabic" w:hAnsi="Traditional Arabic" w:hint="cs"/>
          <w:sz w:val="32"/>
          <w:rtl/>
        </w:rPr>
        <w:t xml:space="preserve">  ،  </w:t>
      </w:r>
      <w:r>
        <w:rPr>
          <w:rFonts w:ascii="Traditional Arabic" w:hAnsi="Traditional Arabic"/>
          <w:sz w:val="32"/>
          <w:rtl/>
        </w:rPr>
        <w:t>ونلاحظ أنه رحمه الله عدد ثلاثة احتمالات لمراد الفخر الرازي وتكلم على الأول والثاني ولما وصل إلى الثالث سكت عنه وتكلم على غيره</w:t>
      </w:r>
      <w:r w:rsidR="00CE45A2">
        <w:rPr>
          <w:rFonts w:ascii="Traditional Arabic" w:hAnsi="Traditional Arabic"/>
          <w:sz w:val="32"/>
          <w:rtl/>
        </w:rPr>
        <w:t xml:space="preserve"> ،</w:t>
      </w:r>
      <w:r>
        <w:rPr>
          <w:rFonts w:ascii="Traditional Arabic" w:hAnsi="Traditional Arabic"/>
          <w:sz w:val="32"/>
          <w:rtl/>
        </w:rPr>
        <w:t xml:space="preserve"> </w:t>
      </w:r>
      <w:r w:rsidR="009835E2">
        <w:rPr>
          <w:rFonts w:ascii="Traditional Arabic" w:hAnsi="Traditional Arabic" w:hint="cs"/>
          <w:sz w:val="32"/>
          <w:rtl/>
        </w:rPr>
        <w:t xml:space="preserve"> </w:t>
      </w:r>
      <w:r>
        <w:rPr>
          <w:rFonts w:ascii="Traditional Arabic" w:hAnsi="Traditional Arabic"/>
          <w:sz w:val="32"/>
          <w:rtl/>
        </w:rPr>
        <w:t xml:space="preserve"> فالأول هو الحيز المعين الموجود فإن كان هو مراد الرازي فالرب سبحانه ليس متحيزاً بهذا الاعتبار عند طائفة معروفة</w:t>
      </w:r>
      <w:r w:rsidR="00CE45A2">
        <w:rPr>
          <w:rFonts w:ascii="Traditional Arabic" w:hAnsi="Traditional Arabic"/>
          <w:sz w:val="32"/>
          <w:rtl/>
        </w:rPr>
        <w:t xml:space="preserve"> ،</w:t>
      </w:r>
      <w:r>
        <w:rPr>
          <w:rFonts w:ascii="Traditional Arabic" w:hAnsi="Traditional Arabic"/>
          <w:sz w:val="32"/>
          <w:rtl/>
        </w:rPr>
        <w:t xml:space="preserve"> </w:t>
      </w:r>
      <w:r w:rsidR="009835E2">
        <w:rPr>
          <w:rFonts w:ascii="Traditional Arabic" w:hAnsi="Traditional Arabic" w:hint="cs"/>
          <w:sz w:val="32"/>
          <w:rtl/>
        </w:rPr>
        <w:t xml:space="preserve"> </w:t>
      </w:r>
      <w:r>
        <w:rPr>
          <w:rFonts w:ascii="Traditional Arabic" w:hAnsi="Traditional Arabic"/>
          <w:sz w:val="32"/>
          <w:rtl/>
        </w:rPr>
        <w:t>والثاني</w:t>
      </w:r>
      <w:r w:rsidR="00CE45A2">
        <w:rPr>
          <w:rFonts w:ascii="Traditional Arabic" w:hAnsi="Traditional Arabic"/>
          <w:sz w:val="32"/>
          <w:rtl/>
        </w:rPr>
        <w:t xml:space="preserve"> :</w:t>
      </w:r>
      <w:r>
        <w:rPr>
          <w:rFonts w:ascii="Traditional Arabic" w:hAnsi="Traditional Arabic"/>
          <w:sz w:val="32"/>
          <w:rtl/>
        </w:rPr>
        <w:t xml:space="preserve"> هو الحيز المعين موجوداً كان أو معدوماً</w:t>
      </w:r>
      <w:r w:rsidR="00CE45A2">
        <w:rPr>
          <w:rFonts w:ascii="Traditional Arabic" w:hAnsi="Traditional Arabic"/>
          <w:sz w:val="32"/>
          <w:rtl/>
        </w:rPr>
        <w:t xml:space="preserve"> ،</w:t>
      </w:r>
      <w:r>
        <w:rPr>
          <w:rFonts w:ascii="Traditional Arabic" w:hAnsi="Traditional Arabic"/>
          <w:sz w:val="32"/>
          <w:rtl/>
        </w:rPr>
        <w:t xml:space="preserve"> فإن كان هو مراد الرازي فلا يسلم المنازع كونه متحيزاً بهذا الاعتبار</w:t>
      </w:r>
      <w:r w:rsidR="00CE45A2">
        <w:rPr>
          <w:rFonts w:ascii="Traditional Arabic" w:hAnsi="Traditional Arabic"/>
          <w:sz w:val="32"/>
          <w:rtl/>
        </w:rPr>
        <w:t xml:space="preserve"> ،</w:t>
      </w:r>
      <w:r>
        <w:rPr>
          <w:rFonts w:ascii="Traditional Arabic" w:hAnsi="Traditional Arabic"/>
          <w:sz w:val="32"/>
          <w:rtl/>
        </w:rPr>
        <w:t xml:space="preserve"> </w:t>
      </w:r>
      <w:r w:rsidR="009835E2">
        <w:rPr>
          <w:rFonts w:ascii="Traditional Arabic" w:hAnsi="Traditional Arabic" w:hint="cs"/>
          <w:sz w:val="32"/>
          <w:rtl/>
        </w:rPr>
        <w:t xml:space="preserve"> </w:t>
      </w:r>
      <w:r>
        <w:rPr>
          <w:rFonts w:ascii="Traditional Arabic" w:hAnsi="Traditional Arabic"/>
          <w:sz w:val="32"/>
          <w:rtl/>
        </w:rPr>
        <w:t>والثالث</w:t>
      </w:r>
      <w:r w:rsidR="00CE45A2">
        <w:rPr>
          <w:rFonts w:ascii="Traditional Arabic" w:hAnsi="Traditional Arabic"/>
          <w:sz w:val="32"/>
          <w:rtl/>
        </w:rPr>
        <w:t xml:space="preserve"> :</w:t>
      </w:r>
      <w:r>
        <w:rPr>
          <w:rFonts w:ascii="Traditional Arabic" w:hAnsi="Traditional Arabic"/>
          <w:sz w:val="32"/>
          <w:rtl/>
        </w:rPr>
        <w:t xml:space="preserve"> هو الحيز المطلق فإن كان هو مراد الرازي  -وهو مراده- فلم يجب عنه بل عاد إلى الكلام على الحيز المعين موجوداً كان أو معدوما وقال إن اختصاصه بحيز معين ليس من لوازم ذاته بل هو باختياره</w:t>
      </w:r>
      <w:r w:rsidR="00CE45A2">
        <w:rPr>
          <w:rFonts w:ascii="Traditional Arabic" w:hAnsi="Traditional Arabic"/>
          <w:sz w:val="32"/>
          <w:rtl/>
        </w:rPr>
        <w:t xml:space="preserve"> ،</w:t>
      </w:r>
      <w:r>
        <w:rPr>
          <w:rFonts w:ascii="Traditional Arabic" w:hAnsi="Traditional Arabic"/>
          <w:sz w:val="32"/>
          <w:rtl/>
        </w:rPr>
        <w:t xml:space="preserve"> </w:t>
      </w:r>
      <w:r w:rsidR="009835E2">
        <w:rPr>
          <w:rFonts w:ascii="Traditional Arabic" w:hAnsi="Traditional Arabic" w:hint="cs"/>
          <w:sz w:val="32"/>
          <w:rtl/>
        </w:rPr>
        <w:t xml:space="preserve"> </w:t>
      </w:r>
      <w:r>
        <w:rPr>
          <w:rFonts w:ascii="Traditional Arabic" w:hAnsi="Traditional Arabic"/>
          <w:sz w:val="32"/>
          <w:rtl/>
        </w:rPr>
        <w:t xml:space="preserve"> ويقال</w:t>
      </w:r>
      <w:r w:rsidR="00CE45A2">
        <w:rPr>
          <w:rFonts w:ascii="Traditional Arabic" w:hAnsi="Traditional Arabic"/>
          <w:sz w:val="32"/>
          <w:rtl/>
        </w:rPr>
        <w:t xml:space="preserve"> :</w:t>
      </w:r>
      <w:r>
        <w:rPr>
          <w:rFonts w:ascii="Traditional Arabic" w:hAnsi="Traditional Arabic"/>
          <w:sz w:val="32"/>
          <w:rtl/>
        </w:rPr>
        <w:t xml:space="preserve"> إذا كان اختصاصه بالمعين ليس من لوازم ذاته وإنما يختص به باختياره فإما أن يكون اختصاصه بمطلق الحيز من لوازم ذاته فيلزم قدم حيز ما</w:t>
      </w:r>
      <w:r w:rsidR="00CE45A2">
        <w:rPr>
          <w:rFonts w:ascii="Traditional Arabic" w:hAnsi="Traditional Arabic"/>
          <w:sz w:val="32"/>
          <w:rtl/>
        </w:rPr>
        <w:t xml:space="preserve"> ،</w:t>
      </w:r>
      <w:r>
        <w:rPr>
          <w:rFonts w:ascii="Traditional Arabic" w:hAnsi="Traditional Arabic"/>
          <w:sz w:val="32"/>
          <w:rtl/>
        </w:rPr>
        <w:t xml:space="preserve">  وإما أن لا يكون من لوازم ذاته فتكون ذاته بحيث لا تختص بحيزما ثم تكون بحيث تختص بهذا الحيز المعين</w:t>
      </w:r>
      <w:r w:rsidR="00CE45A2">
        <w:rPr>
          <w:rFonts w:ascii="Traditional Arabic" w:hAnsi="Traditional Arabic"/>
          <w:sz w:val="32"/>
          <w:rtl/>
        </w:rPr>
        <w:t xml:space="preserve"> ،</w:t>
      </w:r>
      <w:r>
        <w:rPr>
          <w:rFonts w:ascii="Traditional Arabic" w:hAnsi="Traditional Arabic"/>
          <w:sz w:val="32"/>
          <w:rtl/>
        </w:rPr>
        <w:t xml:space="preserve"> وهذا هو الانقلاب والتغير في الذات وقد اعترف ابن تيمية رحمه الله بأن مثل هذا يعد انقلاباً وعده نظير ما في الموجودات إذا صار ماليس بجسم جسماً</w:t>
      </w:r>
      <w:r w:rsidR="00CE45A2">
        <w:rPr>
          <w:rFonts w:ascii="Traditional Arabic" w:hAnsi="Traditional Arabic"/>
          <w:sz w:val="32"/>
          <w:rtl/>
        </w:rPr>
        <w:t xml:space="preserve"> ،</w:t>
      </w:r>
      <w:r>
        <w:rPr>
          <w:rFonts w:ascii="Traditional Arabic" w:hAnsi="Traditional Arabic"/>
          <w:sz w:val="32"/>
          <w:rtl/>
        </w:rPr>
        <w:t xml:space="preserve">  والحاصل أنه إذا أجاز حدوث اختصاص الباري سبحانه بحيز معين فإما أن يلزمه قدم حيز ما وإما أن يلزمه التغيير الذي اعترف باستحالته</w:t>
      </w:r>
      <w:r w:rsidR="00CE45A2">
        <w:rPr>
          <w:rFonts w:ascii="Traditional Arabic" w:hAnsi="Traditional Arabic"/>
          <w:sz w:val="32"/>
          <w:rtl/>
        </w:rPr>
        <w:t xml:space="preserve"> ،</w:t>
      </w:r>
      <w:r>
        <w:rPr>
          <w:rFonts w:ascii="Traditional Arabic" w:hAnsi="Traditional Arabic"/>
          <w:sz w:val="32"/>
          <w:rtl/>
        </w:rPr>
        <w:t xml:space="preserve">  ويتعين أن يلزمه الأول لأنه قال في الوجه الثاني عشر</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جيمع الموجودات حيزها إما حدودها المحيطة بها ونهاياتها وهي منها فتلك لا توصف بالاستغناء عنها</w:t>
      </w:r>
      <w:r w:rsidR="00CE45A2">
        <w:rPr>
          <w:rFonts w:ascii="Traditional Arabic" w:hAnsi="Traditional Arabic"/>
          <w:sz w:val="32"/>
          <w:rtl/>
        </w:rPr>
        <w:t xml:space="preserve"> ،</w:t>
      </w:r>
      <w:r>
        <w:rPr>
          <w:rFonts w:ascii="Traditional Arabic" w:hAnsi="Traditional Arabic"/>
          <w:sz w:val="32"/>
          <w:rtl/>
        </w:rPr>
        <w:t xml:space="preserve">  </w:t>
      </w:r>
      <w:r w:rsidR="009835E2">
        <w:rPr>
          <w:rFonts w:ascii="Traditional Arabic" w:hAnsi="Traditional Arabic" w:hint="cs"/>
          <w:sz w:val="32"/>
          <w:rtl/>
        </w:rPr>
        <w:t xml:space="preserve"> </w:t>
      </w:r>
      <w:r>
        <w:rPr>
          <w:rFonts w:ascii="Traditional Arabic" w:hAnsi="Traditional Arabic"/>
          <w:sz w:val="32"/>
          <w:rtl/>
        </w:rPr>
        <w:t>وأما ما يحيط بها منفصلاً عنها فليس في المخلوقات ما يحتاج إلى حيز بعينه</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وإذا كانت المخلوقات لا تفتقر إلى حيز موجود وجهة موجودة أو مكان موجود بعينه وإن كان فيها ما يفتقر إلى نوع ذلك على البدل</w:t>
      </w:r>
      <w:r w:rsidR="00CE45A2">
        <w:rPr>
          <w:rFonts w:ascii="Traditional Arabic" w:hAnsi="Traditional Arabic"/>
          <w:sz w:val="32"/>
          <w:rtl/>
        </w:rPr>
        <w:t xml:space="preserve"> ،</w:t>
      </w:r>
      <w:r>
        <w:rPr>
          <w:rFonts w:ascii="Traditional Arabic" w:hAnsi="Traditional Arabic"/>
          <w:sz w:val="32"/>
          <w:rtl/>
        </w:rPr>
        <w:t xml:space="preserve">  وما يسمى لها مكاناً قد يفتقر إليها وكذلك ما يسمى حيزاً لها متصلاً أو منفصلاً قد يكون مفتقراً إليها وكذلك الجهة مفتقرة إليها في معنى كونها جهة وكان دعوى افتقار المتحيزات للحيز مع استغناء الحيز عنه في حق المخلوقات ليس على إطلاقه بل إطلاق ذلك دعوى باطلة</w:t>
      </w:r>
      <w:r w:rsidR="00CE45A2">
        <w:rPr>
          <w:rFonts w:ascii="Traditional Arabic" w:hAnsi="Traditional Arabic"/>
          <w:sz w:val="32"/>
          <w:rtl/>
        </w:rPr>
        <w:t xml:space="preserve"> ،</w:t>
      </w:r>
      <w:r>
        <w:rPr>
          <w:rFonts w:ascii="Traditional Arabic" w:hAnsi="Traditional Arabic"/>
          <w:sz w:val="32"/>
          <w:rtl/>
        </w:rPr>
        <w:t xml:space="preserve"> فكيف في حق الخالق الغني عن كل ما سواه المفتقر إليه كل ما سواه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64C7A">
        <w:rPr>
          <w:rFonts w:ascii="Traditional Arabic" w:hAnsi="Traditional Arabic" w:hint="cs"/>
          <w:sz w:val="32"/>
          <w:rtl/>
        </w:rPr>
        <w:t>[</w:t>
      </w:r>
      <w:r w:rsidR="00464C7A" w:rsidRPr="00BD4408">
        <w:rPr>
          <w:rFonts w:ascii="Traditional Arabic" w:hAnsi="Traditional Arabic"/>
          <w:sz w:val="24"/>
          <w:szCs w:val="24"/>
          <w:rtl/>
        </w:rPr>
        <w:t>تلبيس الجهمية 2/127</w:t>
      </w:r>
      <w:r w:rsidR="00464C7A">
        <w:rPr>
          <w:rFonts w:ascii="Traditional Arabic" w:hAnsi="Traditional Arabic" w:hint="cs"/>
          <w:sz w:val="32"/>
          <w:rtl/>
        </w:rPr>
        <w:t>]</w:t>
      </w:r>
      <w:r w:rsidR="009835E2">
        <w:rPr>
          <w:rFonts w:ascii="Traditional Arabic" w:hAnsi="Traditional Arabic" w:hint="cs"/>
          <w:sz w:val="32"/>
          <w:rtl/>
        </w:rPr>
        <w:t xml:space="preserve"> ،  </w:t>
      </w:r>
      <w:r>
        <w:rPr>
          <w:rFonts w:ascii="Traditional Arabic" w:hAnsi="Traditional Arabic"/>
          <w:sz w:val="32"/>
          <w:rtl/>
        </w:rPr>
        <w:t>فأثبت رحمه الله في هذه العبارة أن جيمع الموجودات المتحيزة إما أن يكون حيزها هو حدودها المحيطة بها ونهاياتها وهي منها</w:t>
      </w:r>
      <w:r w:rsidR="00CE45A2">
        <w:rPr>
          <w:rFonts w:ascii="Traditional Arabic" w:hAnsi="Traditional Arabic"/>
          <w:sz w:val="32"/>
          <w:rtl/>
        </w:rPr>
        <w:t xml:space="preserve"> ،</w:t>
      </w:r>
      <w:r>
        <w:rPr>
          <w:rFonts w:ascii="Traditional Arabic" w:hAnsi="Traditional Arabic"/>
          <w:sz w:val="32"/>
          <w:rtl/>
        </w:rPr>
        <w:t xml:space="preserve"> فتلك لا توصف بالاستغناء عنها</w:t>
      </w:r>
      <w:r w:rsidR="00CE45A2">
        <w:rPr>
          <w:rFonts w:ascii="Traditional Arabic" w:hAnsi="Traditional Arabic"/>
          <w:sz w:val="32"/>
          <w:rtl/>
        </w:rPr>
        <w:t xml:space="preserve"> ،</w:t>
      </w:r>
      <w:r>
        <w:rPr>
          <w:rFonts w:ascii="Traditional Arabic" w:hAnsi="Traditional Arabic"/>
          <w:sz w:val="32"/>
          <w:rtl/>
        </w:rPr>
        <w:t xml:space="preserve"> وإما أن تكون أحيازها مايحيط بها منفصلاً عنها</w:t>
      </w:r>
      <w:r w:rsidR="00CE45A2">
        <w:rPr>
          <w:rFonts w:ascii="Traditional Arabic" w:hAnsi="Traditional Arabic"/>
          <w:sz w:val="32"/>
          <w:rtl/>
        </w:rPr>
        <w:t xml:space="preserve"> ،</w:t>
      </w:r>
      <w:r>
        <w:rPr>
          <w:rFonts w:ascii="Traditional Arabic" w:hAnsi="Traditional Arabic"/>
          <w:sz w:val="32"/>
          <w:rtl/>
        </w:rPr>
        <w:t xml:space="preserve"> وليس في المخلوقات ما يحتاج إلى حيز منفصل بعينه وإن كان فيها ما يفتقر إلى نوع ذلك على البدل</w:t>
      </w:r>
      <w:r w:rsidR="00CE45A2">
        <w:rPr>
          <w:rFonts w:ascii="Traditional Arabic" w:hAnsi="Traditional Arabic"/>
          <w:sz w:val="32"/>
          <w:rtl/>
        </w:rPr>
        <w:t xml:space="preserve"> ،</w:t>
      </w:r>
      <w:r>
        <w:rPr>
          <w:rFonts w:ascii="Traditional Arabic" w:hAnsi="Traditional Arabic"/>
          <w:sz w:val="32"/>
          <w:rtl/>
        </w:rPr>
        <w:t xml:space="preserve">   وإذا كانت المخلوقات لا تفتقر إلى حيز موجود بعينه فكيف يثبت في حق الخالق الغني الافتفار إلى حيز معين</w:t>
      </w:r>
      <w:r w:rsidR="00166ABB">
        <w:rPr>
          <w:rFonts w:ascii="Traditional Arabic" w:hAnsi="Traditional Arabic"/>
          <w:sz w:val="32"/>
          <w:rtl/>
        </w:rPr>
        <w:t xml:space="preserve"> ؟</w:t>
      </w:r>
      <w:r>
        <w:rPr>
          <w:rFonts w:ascii="Traditional Arabic" w:hAnsi="Traditional Arabic"/>
          <w:sz w:val="32"/>
          <w:rtl/>
        </w:rPr>
        <w:t xml:space="preserve"> </w:t>
      </w:r>
      <w:r w:rsidR="009835E2">
        <w:rPr>
          <w:rFonts w:ascii="Traditional Arabic" w:hAnsi="Traditional Arabic" w:hint="cs"/>
          <w:sz w:val="32"/>
          <w:rtl/>
        </w:rPr>
        <w:t xml:space="preserve">  </w:t>
      </w:r>
      <w:r>
        <w:rPr>
          <w:rFonts w:ascii="Traditional Arabic" w:hAnsi="Traditional Arabic"/>
          <w:sz w:val="32"/>
          <w:rtl/>
        </w:rPr>
        <w:t>أما لزوم افتقاره إلى الحيز المطلق فقد راغ عنه في السابق واكتفى هنا بالسكوت عليه وإجماله مع الافتفار إلى معين في عبارة واحدة إذ ليس أمامه إلا التسليم بلزوم الافتقار إلى نوع الحيز على سبيل البدل أوترك الاعتراض</w:t>
      </w:r>
      <w:r w:rsidR="00CE45A2">
        <w:rPr>
          <w:rFonts w:ascii="Traditional Arabic" w:hAnsi="Traditional Arabic"/>
          <w:sz w:val="32"/>
          <w:rtl/>
        </w:rPr>
        <w:t xml:space="preserve"> </w:t>
      </w:r>
      <w:r w:rsidR="00DC1836">
        <w:rPr>
          <w:rFonts w:ascii="Traditional Arabic" w:hAnsi="Traditional Arabic" w:hint="cs"/>
          <w:sz w:val="32"/>
          <w:rtl/>
        </w:rPr>
        <w:t xml:space="preserve">، </w:t>
      </w:r>
      <w:bookmarkStart w:id="408" w:name="_Toc112603747"/>
      <w:bookmarkStart w:id="409" w:name="_Toc112603959"/>
      <w:bookmarkStart w:id="410" w:name="_Toc112665019"/>
      <w:bookmarkStart w:id="411" w:name="_Toc112917505"/>
      <w:r w:rsidRPr="009835E2">
        <w:rPr>
          <w:rFonts w:ascii="Traditional Arabic" w:hAnsi="Traditional Arabic"/>
          <w:b/>
          <w:bCs/>
          <w:sz w:val="32"/>
          <w:rtl/>
        </w:rPr>
        <w:t>ثالثاً</w:t>
      </w:r>
      <w:r w:rsidR="00CE45A2" w:rsidRPr="009835E2">
        <w:rPr>
          <w:rFonts w:ascii="Traditional Arabic" w:hAnsi="Traditional Arabic"/>
          <w:b/>
          <w:bCs/>
          <w:sz w:val="32"/>
          <w:rtl/>
        </w:rPr>
        <w:t xml:space="preserve"> :</w:t>
      </w:r>
      <w:r w:rsidRPr="009835E2">
        <w:rPr>
          <w:rFonts w:ascii="Traditional Arabic" w:hAnsi="Traditional Arabic"/>
          <w:b/>
          <w:bCs/>
          <w:sz w:val="32"/>
          <w:rtl/>
        </w:rPr>
        <w:t xml:space="preserve"> إثباته الحيز العدمي</w:t>
      </w:r>
      <w:bookmarkEnd w:id="408"/>
      <w:bookmarkEnd w:id="409"/>
      <w:bookmarkEnd w:id="410"/>
      <w:bookmarkEnd w:id="411"/>
      <w:r w:rsidR="009835E2">
        <w:rPr>
          <w:rFonts w:ascii="Traditional Arabic" w:hAnsi="Traditional Arabic" w:hint="cs"/>
          <w:b/>
          <w:bCs/>
          <w:sz w:val="32"/>
          <w:rtl/>
        </w:rPr>
        <w:t xml:space="preserve"> :  </w:t>
      </w:r>
      <w:r>
        <w:rPr>
          <w:rFonts w:ascii="Traditional Arabic" w:hAnsi="Traditional Arabic"/>
          <w:sz w:val="32"/>
          <w:rtl/>
        </w:rPr>
        <w:t>وهو ما يقدر فيه الأجسام وهو المعروف من لفظ الحيز عند المتكلمين و يجب في سائر الذوات المتحيزة وهو لازم الحيز الوجودي المتصل</w:t>
      </w:r>
      <w:r w:rsidR="00CE45A2">
        <w:rPr>
          <w:rFonts w:ascii="Traditional Arabic" w:hAnsi="Traditional Arabic"/>
          <w:sz w:val="32"/>
          <w:rtl/>
        </w:rPr>
        <w:t xml:space="preserve"> ،</w:t>
      </w:r>
      <w:r>
        <w:rPr>
          <w:rFonts w:ascii="Traditional Arabic" w:hAnsi="Traditional Arabic"/>
          <w:sz w:val="32"/>
          <w:rtl/>
        </w:rPr>
        <w:t xml:space="preserve">  </w:t>
      </w:r>
      <w:r w:rsidR="009835E2">
        <w:rPr>
          <w:rFonts w:ascii="Traditional Arabic" w:hAnsi="Traditional Arabic" w:hint="cs"/>
          <w:sz w:val="32"/>
          <w:rtl/>
        </w:rPr>
        <w:t xml:space="preserve"> </w:t>
      </w:r>
      <w:r>
        <w:rPr>
          <w:rFonts w:ascii="Traditional Arabic" w:hAnsi="Traditional Arabic"/>
          <w:sz w:val="32"/>
          <w:rtl/>
        </w:rPr>
        <w:t>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وإن أريد بما يتوجه منه أو يتوجه إليه ما يراد بالحيز الذي هو تقدير المكان فلا ريب أن هذا عدم محض</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64C7A">
        <w:rPr>
          <w:rFonts w:ascii="Traditional Arabic" w:hAnsi="Traditional Arabic" w:hint="cs"/>
          <w:sz w:val="32"/>
          <w:rtl/>
        </w:rPr>
        <w:t>[</w:t>
      </w:r>
      <w:r w:rsidR="00464C7A" w:rsidRPr="00BD4408">
        <w:rPr>
          <w:rFonts w:ascii="Traditional Arabic" w:hAnsi="Traditional Arabic"/>
          <w:sz w:val="24"/>
          <w:szCs w:val="24"/>
          <w:rtl/>
        </w:rPr>
        <w:t>المصدر السابق 2/119</w:t>
      </w:r>
      <w:r w:rsidR="00464C7A">
        <w:rPr>
          <w:rFonts w:ascii="Traditional Arabic" w:hAnsi="Traditional Arabic" w:hint="cs"/>
          <w:sz w:val="32"/>
          <w:rtl/>
        </w:rPr>
        <w:t>]</w:t>
      </w:r>
      <w:r w:rsidR="009835E2">
        <w:rPr>
          <w:rFonts w:ascii="Traditional Arabic" w:hAnsi="Traditional Arabic" w:hint="cs"/>
          <w:sz w:val="32"/>
          <w:rtl/>
        </w:rPr>
        <w:t xml:space="preserve"> ،  </w:t>
      </w:r>
      <w:r>
        <w:rPr>
          <w:rFonts w:ascii="Traditional Arabic" w:hAnsi="Traditional Arabic"/>
          <w:sz w:val="32"/>
          <w:rtl/>
        </w:rPr>
        <w:t>وقال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بل يجب في سائر الذوات المتحيزة أن يكون لكل منها تحيز يخصه وهو قدره ونهايته التي تحيط به</w:t>
      </w:r>
      <w:r w:rsidR="00CE45A2">
        <w:rPr>
          <w:rFonts w:ascii="Traditional Arabic" w:hAnsi="Traditional Arabic"/>
          <w:sz w:val="32"/>
          <w:rtl/>
        </w:rPr>
        <w:t xml:space="preserve"> ،</w:t>
      </w:r>
      <w:r>
        <w:rPr>
          <w:rFonts w:ascii="Traditional Arabic" w:hAnsi="Traditional Arabic"/>
          <w:sz w:val="32"/>
          <w:rtl/>
        </w:rPr>
        <w:t xml:space="preserve"> ويلزمه الحيز الذي هو تقدير المكان وهو عدمي</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64C7A">
        <w:rPr>
          <w:rFonts w:ascii="Traditional Arabic" w:hAnsi="Traditional Arabic" w:hint="cs"/>
          <w:sz w:val="32"/>
          <w:rtl/>
        </w:rPr>
        <w:t>[</w:t>
      </w:r>
      <w:r w:rsidR="00464C7A" w:rsidRPr="00BD4408">
        <w:rPr>
          <w:rFonts w:ascii="Traditional Arabic" w:hAnsi="Traditional Arabic"/>
          <w:sz w:val="24"/>
          <w:szCs w:val="24"/>
          <w:rtl/>
        </w:rPr>
        <w:t>المصدر السابق/203</w:t>
      </w:r>
      <w:r w:rsidR="00464C7A">
        <w:rPr>
          <w:rFonts w:ascii="Traditional Arabic" w:hAnsi="Traditional Arabic" w:hint="cs"/>
          <w:sz w:val="32"/>
          <w:rtl/>
        </w:rPr>
        <w:t>]</w:t>
      </w:r>
      <w:r w:rsidR="009835E2">
        <w:rPr>
          <w:rFonts w:ascii="Traditional Arabic" w:hAnsi="Traditional Arabic" w:hint="cs"/>
          <w:sz w:val="32"/>
          <w:rtl/>
        </w:rPr>
        <w:t xml:space="preserve"> ،  </w:t>
      </w:r>
      <w:r>
        <w:rPr>
          <w:rFonts w:ascii="Traditional Arabic" w:hAnsi="Traditional Arabic"/>
          <w:sz w:val="32"/>
          <w:rtl/>
        </w:rPr>
        <w:t>والحاصل أن تطويله في الكلام على تنويع الحيز وما يثبت منه وما ينتفي لم يفد شيئاً بل زاد في تقرير الشبهة لأنه تحدث عن الباري سبحانه كأنه فرد من أفراد المتحيزات فله من أنواع الحيز ما للأجسام و ينفى عنه ما ينفى عن الأجسام فيجب لذاته الحدود والنهايات وهي أبلغ من صفاته الذاتية كالعلم والقدرة ونحوها وهذ هو الحيز الوجودي المتصل</w:t>
      </w:r>
      <w:r w:rsidR="00CE45A2">
        <w:rPr>
          <w:rFonts w:ascii="Traditional Arabic" w:hAnsi="Traditional Arabic"/>
          <w:sz w:val="32"/>
          <w:rtl/>
        </w:rPr>
        <w:t xml:space="preserve"> ،</w:t>
      </w:r>
      <w:r>
        <w:rPr>
          <w:rFonts w:ascii="Traditional Arabic" w:hAnsi="Traditional Arabic"/>
          <w:sz w:val="32"/>
          <w:rtl/>
        </w:rPr>
        <w:t xml:space="preserve"> ويلزمه أن يكون موجوداً في الحيز الذي يثبته المتكلمون للأجسام وهو الحيز العدمي الذي يقدر تقديرالمكان</w:t>
      </w:r>
      <w:r w:rsidR="00CE45A2">
        <w:rPr>
          <w:rFonts w:ascii="Traditional Arabic" w:hAnsi="Traditional Arabic"/>
          <w:sz w:val="32"/>
          <w:rtl/>
        </w:rPr>
        <w:t xml:space="preserve"> ،</w:t>
      </w:r>
      <w:r>
        <w:rPr>
          <w:rFonts w:ascii="Traditional Arabic" w:hAnsi="Traditional Arabic"/>
          <w:sz w:val="32"/>
          <w:rtl/>
        </w:rPr>
        <w:t xml:space="preserve">  و يجوز عليه أن يخصص حيزاً من الأحياز الوجودية المنفصلة فيحصل فيه كما خصص كل جسم بحيز وجودي يحصل فيه</w:t>
      </w:r>
      <w:r w:rsidR="00CE45A2">
        <w:rPr>
          <w:rFonts w:ascii="Traditional Arabic" w:hAnsi="Traditional Arabic"/>
          <w:sz w:val="32"/>
          <w:rtl/>
        </w:rPr>
        <w:t xml:space="preserve"> ،</w:t>
      </w:r>
      <w:r>
        <w:rPr>
          <w:rFonts w:ascii="Traditional Arabic" w:hAnsi="Traditional Arabic"/>
          <w:sz w:val="32"/>
          <w:rtl/>
        </w:rPr>
        <w:t xml:space="preserve"> ولما كان الحصول في هذا الحيز المعين بالاختيار والإرادة فلا يكون مفتقراً إليه كما أن الجسم ليس مفتقراً إلى حيز معين</w:t>
      </w:r>
      <w:r w:rsidR="00CE45A2">
        <w:rPr>
          <w:rFonts w:ascii="Traditional Arabic" w:hAnsi="Traditional Arabic"/>
          <w:sz w:val="32"/>
          <w:rtl/>
        </w:rPr>
        <w:t xml:space="preserve"> ،</w:t>
      </w:r>
      <w:r>
        <w:rPr>
          <w:rFonts w:ascii="Traditional Arabic" w:hAnsi="Traditional Arabic"/>
          <w:sz w:val="32"/>
          <w:rtl/>
        </w:rPr>
        <w:t xml:space="preserve"> </w:t>
      </w:r>
      <w:r w:rsidR="00DC1836">
        <w:rPr>
          <w:rFonts w:ascii="Traditional Arabic" w:hAnsi="Traditional Arabic" w:hint="cs"/>
          <w:sz w:val="32"/>
          <w:rtl/>
        </w:rPr>
        <w:t xml:space="preserve"> </w:t>
      </w:r>
      <w:r w:rsidRPr="009835E2">
        <w:rPr>
          <w:rFonts w:ascii="Traditional Arabic" w:hAnsi="Traditional Arabic"/>
          <w:b/>
          <w:bCs/>
          <w:sz w:val="32"/>
          <w:rtl/>
        </w:rPr>
        <w:t>الوجه الرابع</w:t>
      </w:r>
      <w:r w:rsidR="00CE45A2">
        <w:rPr>
          <w:rFonts w:ascii="Traditional Arabic" w:hAnsi="Traditional Arabic"/>
          <w:sz w:val="32"/>
          <w:rtl/>
        </w:rPr>
        <w:t xml:space="preserve"> :</w:t>
      </w:r>
      <w:r>
        <w:rPr>
          <w:rFonts w:ascii="Traditional Arabic" w:hAnsi="Traditional Arabic"/>
          <w:sz w:val="32"/>
          <w:rtl/>
        </w:rPr>
        <w:t xml:space="preserve"> وهو في بيان أن الحجة التي ذكرها الرازي قائمة على من أثبت الحيز والجهة في وصف الباري سبحانه بالمعنى الذي يذكره ابن تيمية رحمه الله في هذه النظرية</w:t>
      </w:r>
      <w:r w:rsidR="00CE45A2">
        <w:rPr>
          <w:rFonts w:ascii="Traditional Arabic" w:hAnsi="Traditional Arabic"/>
          <w:sz w:val="32"/>
          <w:rtl/>
        </w:rPr>
        <w:t xml:space="preserve"> ،</w:t>
      </w:r>
      <w:r>
        <w:rPr>
          <w:rFonts w:ascii="Traditional Arabic" w:hAnsi="Traditional Arabic"/>
          <w:sz w:val="32"/>
          <w:rtl/>
        </w:rPr>
        <w:t xml:space="preserve">  ومبنى هذا الوجه على أن كلامه في الحيز الذي أثبته الباري سبحانه هو نفس الكلام في الحيز الثابت للأجسام كما كشف عنه الوجه السابق</w:t>
      </w:r>
      <w:r w:rsidR="00CE45A2">
        <w:rPr>
          <w:rFonts w:ascii="Traditional Arabic" w:hAnsi="Traditional Arabic"/>
          <w:sz w:val="32"/>
          <w:rtl/>
        </w:rPr>
        <w:t xml:space="preserve"> ،</w:t>
      </w:r>
      <w:r>
        <w:rPr>
          <w:rFonts w:ascii="Traditional Arabic" w:hAnsi="Traditional Arabic"/>
          <w:sz w:val="32"/>
          <w:rtl/>
        </w:rPr>
        <w:t xml:space="preserve"> فيقال محل النزاع إذن في وجودية الحيز الذي يختص به الجسم وقد سبق إثباته</w:t>
      </w:r>
      <w:r w:rsidR="00CE45A2">
        <w:rPr>
          <w:rFonts w:ascii="Traditional Arabic" w:hAnsi="Traditional Arabic"/>
          <w:sz w:val="32"/>
          <w:rtl/>
        </w:rPr>
        <w:t xml:space="preserve"> ،</w:t>
      </w:r>
      <w:r>
        <w:rPr>
          <w:rFonts w:ascii="Traditional Arabic" w:hAnsi="Traditional Arabic"/>
          <w:sz w:val="32"/>
          <w:rtl/>
        </w:rPr>
        <w:t xml:space="preserve">  وفي كلام ابن تيمية رحمه الله ما يثبت وجوديته أيضا فقد أثبت الحيز المتصل وهو حدود الذات ونهاياتها</w:t>
      </w:r>
      <w:r w:rsidR="00CE45A2">
        <w:rPr>
          <w:rFonts w:ascii="Traditional Arabic" w:hAnsi="Traditional Arabic"/>
          <w:sz w:val="32"/>
          <w:rtl/>
        </w:rPr>
        <w:t xml:space="preserve"> ،</w:t>
      </w:r>
      <w:r>
        <w:rPr>
          <w:rFonts w:ascii="Traditional Arabic" w:hAnsi="Traditional Arabic"/>
          <w:sz w:val="32"/>
          <w:rtl/>
        </w:rPr>
        <w:t xml:space="preserve">  ومخالفه يدعي أن هذا الذي سماه حيزاً لا يكون وحده كافياً في حصول المتحيز بل لا بد أن يكون معه حيز منفصل يكون فيه المتحيز بحدوده ونهاياته</w:t>
      </w:r>
      <w:r w:rsidR="00CE45A2">
        <w:rPr>
          <w:rFonts w:ascii="Traditional Arabic" w:hAnsi="Traditional Arabic"/>
          <w:sz w:val="32"/>
          <w:rtl/>
        </w:rPr>
        <w:t xml:space="preserve"> ،</w:t>
      </w:r>
      <w:r>
        <w:rPr>
          <w:rFonts w:ascii="Traditional Arabic" w:hAnsi="Traditional Arabic"/>
          <w:sz w:val="32"/>
          <w:rtl/>
        </w:rPr>
        <w:t xml:space="preserve">  وقد ساعدنا ابن تيمية رحمه الله على إثبات هذا اللازم لمَّا أثبت أن الأجسام كلَّها تفتقر إلى نوع الحيز المنفصل الوجودي على سبيل البدل</w:t>
      </w:r>
      <w:r w:rsidR="00CE45A2">
        <w:rPr>
          <w:rFonts w:ascii="Traditional Arabic" w:hAnsi="Traditional Arabic"/>
          <w:sz w:val="32"/>
          <w:rtl/>
        </w:rPr>
        <w:t xml:space="preserve"> ،</w:t>
      </w:r>
      <w:r>
        <w:rPr>
          <w:rFonts w:ascii="Traditional Arabic" w:hAnsi="Traditional Arabic"/>
          <w:sz w:val="32"/>
          <w:rtl/>
        </w:rPr>
        <w:t xml:space="preserve">  فلما كان يلزم من هذا قدم الحيز المنفصل أنكره مرة</w:t>
      </w:r>
      <w:r w:rsidR="00CE45A2">
        <w:rPr>
          <w:rFonts w:ascii="Traditional Arabic" w:hAnsi="Traditional Arabic"/>
          <w:sz w:val="32"/>
          <w:rtl/>
        </w:rPr>
        <w:t xml:space="preserve"> ،</w:t>
      </w:r>
      <w:r>
        <w:rPr>
          <w:rFonts w:ascii="Traditional Arabic" w:hAnsi="Traditional Arabic"/>
          <w:sz w:val="32"/>
          <w:rtl/>
        </w:rPr>
        <w:t xml:space="preserve"> وأنكر وجوبه مرة مصرحاً بجوازه</w:t>
      </w:r>
      <w:r w:rsidR="00CE45A2">
        <w:rPr>
          <w:rFonts w:ascii="Traditional Arabic" w:hAnsi="Traditional Arabic"/>
          <w:sz w:val="32"/>
          <w:rtl/>
        </w:rPr>
        <w:t xml:space="preserve"> ،</w:t>
      </w:r>
      <w:r>
        <w:rPr>
          <w:rFonts w:ascii="Traditional Arabic" w:hAnsi="Traditional Arabic"/>
          <w:sz w:val="32"/>
          <w:rtl/>
        </w:rPr>
        <w:t xml:space="preserve"> وفرق مرة بين المتحيز في داخل العالم والمتحيز خارج العالم وزعم أن ما في خارج العالم أحياز عدمية وما في داخله أحياز وجودية</w:t>
      </w:r>
      <w:r w:rsidR="00CE45A2">
        <w:rPr>
          <w:rFonts w:ascii="Traditional Arabic" w:hAnsi="Traditional Arabic"/>
          <w:sz w:val="32"/>
          <w:rtl/>
        </w:rPr>
        <w:t xml:space="preserve"> ،</w:t>
      </w:r>
      <w:r>
        <w:rPr>
          <w:rFonts w:ascii="Traditional Arabic" w:hAnsi="Traditional Arabic"/>
          <w:sz w:val="32"/>
          <w:rtl/>
        </w:rPr>
        <w:t xml:space="preserve">  فيقال</w:t>
      </w:r>
      <w:r w:rsidR="00CE45A2">
        <w:rPr>
          <w:rFonts w:ascii="Traditional Arabic" w:hAnsi="Traditional Arabic"/>
          <w:sz w:val="32"/>
          <w:rtl/>
        </w:rPr>
        <w:t xml:space="preserve"> :</w:t>
      </w:r>
      <w:r>
        <w:rPr>
          <w:rFonts w:ascii="Traditional Arabic" w:hAnsi="Traditional Arabic"/>
          <w:sz w:val="32"/>
          <w:rtl/>
        </w:rPr>
        <w:t xml:space="preserve"> بأي حجة جعل التحيز لازماً لوجود الخالق ووجود المخلوق</w:t>
      </w:r>
      <w:r w:rsidR="00CE45A2">
        <w:rPr>
          <w:rFonts w:ascii="Traditional Arabic" w:hAnsi="Traditional Arabic"/>
          <w:sz w:val="32"/>
          <w:rtl/>
        </w:rPr>
        <w:t xml:space="preserve"> ،</w:t>
      </w:r>
      <w:r>
        <w:rPr>
          <w:rFonts w:ascii="Traditional Arabic" w:hAnsi="Traditional Arabic"/>
          <w:sz w:val="32"/>
          <w:rtl/>
        </w:rPr>
        <w:t xml:space="preserve"> وجعل من لوازمه الحدود والنهايات التي تكون للذات</w:t>
      </w:r>
      <w:r w:rsidR="00CE45A2">
        <w:rPr>
          <w:rFonts w:ascii="Traditional Arabic" w:hAnsi="Traditional Arabic"/>
          <w:sz w:val="32"/>
          <w:rtl/>
        </w:rPr>
        <w:t xml:space="preserve"> ،</w:t>
      </w:r>
      <w:r>
        <w:rPr>
          <w:rFonts w:ascii="Traditional Arabic" w:hAnsi="Traditional Arabic"/>
          <w:sz w:val="32"/>
          <w:rtl/>
        </w:rPr>
        <w:t xml:space="preserve"> ثم جعل الحيز المنفصل لازماً للمخلوق وحده مرة</w:t>
      </w:r>
      <w:r w:rsidR="00CE45A2">
        <w:rPr>
          <w:rFonts w:ascii="Traditional Arabic" w:hAnsi="Traditional Arabic"/>
          <w:sz w:val="32"/>
          <w:rtl/>
        </w:rPr>
        <w:t xml:space="preserve"> ،</w:t>
      </w:r>
      <w:r>
        <w:rPr>
          <w:rFonts w:ascii="Traditional Arabic" w:hAnsi="Traditional Arabic"/>
          <w:sz w:val="32"/>
          <w:rtl/>
        </w:rPr>
        <w:t xml:space="preserve">  وجائزاً للخالق والمخلوق مرة</w:t>
      </w:r>
      <w:r w:rsidR="00166ABB">
        <w:rPr>
          <w:rFonts w:ascii="Traditional Arabic" w:hAnsi="Traditional Arabic"/>
          <w:sz w:val="32"/>
          <w:rtl/>
        </w:rPr>
        <w:t xml:space="preserve"> ؟</w:t>
      </w:r>
      <w:r>
        <w:rPr>
          <w:rFonts w:ascii="Traditional Arabic" w:hAnsi="Traditional Arabic"/>
          <w:sz w:val="32"/>
          <w:rtl/>
        </w:rPr>
        <w:t xml:space="preserve"> </w:t>
      </w:r>
      <w:r w:rsidR="009835E2">
        <w:rPr>
          <w:rFonts w:ascii="Traditional Arabic" w:hAnsi="Traditional Arabic" w:hint="cs"/>
          <w:sz w:val="32"/>
          <w:rtl/>
        </w:rPr>
        <w:t xml:space="preserve"> </w:t>
      </w:r>
      <w:r>
        <w:rPr>
          <w:rFonts w:ascii="Traditional Arabic" w:hAnsi="Traditional Arabic"/>
          <w:sz w:val="32"/>
          <w:rtl/>
        </w:rPr>
        <w:t>أو يقال</w:t>
      </w:r>
      <w:r w:rsidR="00CE45A2">
        <w:rPr>
          <w:rFonts w:ascii="Traditional Arabic" w:hAnsi="Traditional Arabic"/>
          <w:sz w:val="32"/>
          <w:rtl/>
        </w:rPr>
        <w:t xml:space="preserve"> :</w:t>
      </w:r>
      <w:r>
        <w:rPr>
          <w:rFonts w:ascii="Traditional Arabic" w:hAnsi="Traditional Arabic"/>
          <w:sz w:val="32"/>
          <w:rtl/>
        </w:rPr>
        <w:t xml:space="preserve"> اعتمد رحمه الله أن الخالق والمخلوق كلاهما متحيز قائم بنفسه</w:t>
      </w:r>
      <w:r w:rsidR="00CE45A2">
        <w:rPr>
          <w:rFonts w:ascii="Traditional Arabic" w:hAnsi="Traditional Arabic"/>
          <w:sz w:val="32"/>
          <w:rtl/>
        </w:rPr>
        <w:t xml:space="preserve"> ،</w:t>
      </w:r>
      <w:r>
        <w:rPr>
          <w:rFonts w:ascii="Traditional Arabic" w:hAnsi="Traditional Arabic"/>
          <w:sz w:val="32"/>
          <w:rtl/>
        </w:rPr>
        <w:t xml:space="preserve"> ولذات كل منهما حدود ونهاية</w:t>
      </w:r>
      <w:r w:rsidR="00CE45A2">
        <w:rPr>
          <w:rFonts w:ascii="Traditional Arabic" w:hAnsi="Traditional Arabic"/>
          <w:sz w:val="32"/>
          <w:rtl/>
        </w:rPr>
        <w:t xml:space="preserve"> ،</w:t>
      </w:r>
      <w:r>
        <w:rPr>
          <w:rFonts w:ascii="Traditional Arabic" w:hAnsi="Traditional Arabic"/>
          <w:sz w:val="32"/>
          <w:rtl/>
        </w:rPr>
        <w:t xml:space="preserve"> فبعد ذلك كيف يحصل الأول في حيزعدمي</w:t>
      </w:r>
      <w:r w:rsidR="00CE45A2">
        <w:rPr>
          <w:rFonts w:ascii="Traditional Arabic" w:hAnsi="Traditional Arabic"/>
          <w:sz w:val="32"/>
          <w:rtl/>
        </w:rPr>
        <w:t xml:space="preserve"> ،</w:t>
      </w:r>
      <w:r>
        <w:rPr>
          <w:rFonts w:ascii="Traditional Arabic" w:hAnsi="Traditional Arabic"/>
          <w:sz w:val="32"/>
          <w:rtl/>
        </w:rPr>
        <w:t xml:space="preserve"> والثاني يحصل في حيز وجودي</w:t>
      </w:r>
      <w:r w:rsidR="00166ABB">
        <w:rPr>
          <w:rFonts w:ascii="Traditional Arabic" w:hAnsi="Traditional Arabic"/>
          <w:sz w:val="32"/>
          <w:rtl/>
        </w:rPr>
        <w:t xml:space="preserve"> ؟</w:t>
      </w:r>
      <w:r>
        <w:rPr>
          <w:rFonts w:ascii="Traditional Arabic" w:hAnsi="Traditional Arabic"/>
          <w:sz w:val="32"/>
          <w:rtl/>
        </w:rPr>
        <w:t xml:space="preserve"> فما الذي اشترك به الخالق والمخلوق حتى أوجب الاشتراكَ في القيام بالنفس والتحيز ومحدودية الذات</w:t>
      </w:r>
      <w:r w:rsidR="00166ABB">
        <w:rPr>
          <w:rFonts w:ascii="Traditional Arabic" w:hAnsi="Traditional Arabic"/>
          <w:sz w:val="32"/>
          <w:rtl/>
        </w:rPr>
        <w:t xml:space="preserve"> ؟</w:t>
      </w:r>
      <w:r>
        <w:rPr>
          <w:rFonts w:ascii="Traditional Arabic" w:hAnsi="Traditional Arabic"/>
          <w:sz w:val="32"/>
          <w:rtl/>
        </w:rPr>
        <w:t xml:space="preserve"> وبعد هذا الاشتراك ما الذي خالف به الخالق المخلوق فكان حصوله في حيز عدمي وكان حصول المخلوق في حيز وجودي</w:t>
      </w:r>
      <w:r w:rsidR="00166ABB">
        <w:rPr>
          <w:rFonts w:ascii="Traditional Arabic" w:hAnsi="Traditional Arabic"/>
          <w:sz w:val="32"/>
          <w:rtl/>
        </w:rPr>
        <w:t xml:space="preserve"> ؟</w:t>
      </w:r>
      <w:r w:rsidR="009835E2">
        <w:rPr>
          <w:rFonts w:ascii="Traditional Arabic" w:hAnsi="Traditional Arabic"/>
          <w:sz w:val="32"/>
          <w:rtl/>
        </w:rPr>
        <w:t xml:space="preserve"> </w:t>
      </w:r>
      <w:r w:rsidR="009835E2">
        <w:rPr>
          <w:rFonts w:ascii="Traditional Arabic" w:hAnsi="Traditional Arabic" w:hint="cs"/>
          <w:sz w:val="32"/>
          <w:rtl/>
        </w:rPr>
        <w:t xml:space="preserve"> </w:t>
      </w:r>
      <w:r>
        <w:rPr>
          <w:rFonts w:ascii="Traditional Arabic" w:hAnsi="Traditional Arabic"/>
          <w:sz w:val="32"/>
          <w:rtl/>
        </w:rPr>
        <w:t>وهذا الفارق الذي أثبت هذا التمييز هنا كيف لا يكون مانعاً من إثبات الحدود والنهايات</w:t>
      </w:r>
      <w:r w:rsidR="00166ABB">
        <w:rPr>
          <w:rFonts w:ascii="Traditional Arabic" w:hAnsi="Traditional Arabic"/>
          <w:sz w:val="32"/>
          <w:rtl/>
        </w:rPr>
        <w:t xml:space="preserve"> ؟</w:t>
      </w:r>
      <w:r>
        <w:rPr>
          <w:rFonts w:ascii="Traditional Arabic" w:hAnsi="Traditional Arabic"/>
          <w:sz w:val="32"/>
          <w:rtl/>
        </w:rPr>
        <w:t xml:space="preserve"> وكيف لا يمنع من إثبات أصل التحيز</w:t>
      </w:r>
      <w:r w:rsidR="00166ABB">
        <w:rPr>
          <w:rFonts w:ascii="Traditional Arabic" w:hAnsi="Traditional Arabic"/>
          <w:sz w:val="32"/>
          <w:rtl/>
        </w:rPr>
        <w:t xml:space="preserve"> ؟</w:t>
      </w:r>
      <w:r w:rsidR="009835E2">
        <w:rPr>
          <w:rFonts w:ascii="Traditional Arabic" w:hAnsi="Traditional Arabic" w:hint="cs"/>
          <w:sz w:val="32"/>
          <w:rtl/>
        </w:rPr>
        <w:t xml:space="preserve">  </w:t>
      </w:r>
      <w:r>
        <w:rPr>
          <w:rFonts w:ascii="Traditional Arabic" w:hAnsi="Traditional Arabic"/>
          <w:sz w:val="32"/>
          <w:rtl/>
        </w:rPr>
        <w:t>والحاصل أن هذه النقطة هي محز الخلاف ومبنى الحجة وقد بذل وسعه في الاعتراض على هذا الموضع وأكثر من وجوه اعتراضه هنا  فلم يزدد بذلك الا اضطراباً وتناقضاً كما بينا</w:t>
      </w:r>
      <w:r w:rsidR="00CE45A2">
        <w:rPr>
          <w:rFonts w:ascii="Traditional Arabic" w:hAnsi="Traditional Arabic"/>
          <w:sz w:val="32"/>
          <w:rtl/>
        </w:rPr>
        <w:t xml:space="preserve"> ،</w:t>
      </w:r>
      <w:r>
        <w:rPr>
          <w:rFonts w:ascii="Traditional Arabic" w:hAnsi="Traditional Arabic"/>
          <w:sz w:val="32"/>
          <w:rtl/>
        </w:rPr>
        <w:t xml:space="preserve"> </w:t>
      </w:r>
      <w:r w:rsidR="00DC1836">
        <w:rPr>
          <w:rFonts w:ascii="Traditional Arabic" w:hAnsi="Traditional Arabic" w:hint="cs"/>
          <w:sz w:val="32"/>
          <w:rtl/>
        </w:rPr>
        <w:t xml:space="preserve"> </w:t>
      </w:r>
      <w:r w:rsidRPr="009835E2">
        <w:rPr>
          <w:rFonts w:ascii="Traditional Arabic" w:hAnsi="Traditional Arabic"/>
          <w:b/>
          <w:bCs/>
          <w:sz w:val="32"/>
          <w:rtl/>
        </w:rPr>
        <w:t>الوجه الخامس</w:t>
      </w:r>
      <w:r w:rsidR="00CE45A2">
        <w:rPr>
          <w:rFonts w:ascii="Traditional Arabic" w:hAnsi="Traditional Arabic"/>
          <w:sz w:val="32"/>
          <w:rtl/>
        </w:rPr>
        <w:t xml:space="preserve"> :</w:t>
      </w:r>
      <w:r>
        <w:rPr>
          <w:rFonts w:ascii="Traditional Arabic" w:hAnsi="Traditional Arabic"/>
          <w:sz w:val="32"/>
          <w:rtl/>
        </w:rPr>
        <w:t xml:space="preserve"> أن أراد في كلامه هنا أن يصور اتفاق من أثبت التحيز والاختصاص بالجهة على التصريح بنفي الحيز الوجودي والجهة الوجودية ليخلِّص هذا المذهب من إلزامات الرازي ويدعيَ ورودها على غير محل النزاع كما نص على ذلك</w:t>
      </w:r>
      <w:r w:rsidR="00CE45A2">
        <w:rPr>
          <w:rFonts w:ascii="Traditional Arabic" w:hAnsi="Traditional Arabic"/>
          <w:sz w:val="32"/>
          <w:rtl/>
        </w:rPr>
        <w:t xml:space="preserve"> ،</w:t>
      </w:r>
      <w:r>
        <w:rPr>
          <w:rFonts w:ascii="Traditional Arabic" w:hAnsi="Traditional Arabic"/>
          <w:sz w:val="32"/>
          <w:rtl/>
        </w:rPr>
        <w:t xml:space="preserve">  فلا بد من أن نشير إلى كثيراً من أهل الإثبات لم يخض في وجودية الحيز</w:t>
      </w:r>
      <w:r w:rsidR="00CE45A2">
        <w:rPr>
          <w:rFonts w:ascii="Traditional Arabic" w:hAnsi="Traditional Arabic"/>
          <w:sz w:val="32"/>
          <w:rtl/>
        </w:rPr>
        <w:t xml:space="preserve"> ،</w:t>
      </w:r>
      <w:r>
        <w:rPr>
          <w:rFonts w:ascii="Traditional Arabic" w:hAnsi="Traditional Arabic"/>
          <w:sz w:val="32"/>
          <w:rtl/>
        </w:rPr>
        <w:t xml:space="preserve"> بل لم أعثر على شيء من الكلام في وجودية الحيز وعدميته عند أحد من أهل الإثبات قبل ابن تيمية رحمه الله</w:t>
      </w:r>
      <w:r w:rsidR="00CE45A2">
        <w:rPr>
          <w:rFonts w:ascii="Traditional Arabic" w:hAnsi="Traditional Arabic"/>
          <w:sz w:val="32"/>
          <w:rtl/>
        </w:rPr>
        <w:t xml:space="preserve"> ،</w:t>
      </w:r>
      <w:r>
        <w:rPr>
          <w:rFonts w:ascii="Traditional Arabic" w:hAnsi="Traditional Arabic"/>
          <w:sz w:val="32"/>
          <w:rtl/>
        </w:rPr>
        <w:t xml:space="preserve"> فالغالب على مثبتيه الاقتصار على تشويه ظواهر النصوص وترك الاشتغال بتقريرها عقلاً</w:t>
      </w:r>
      <w:r w:rsidR="00CE45A2">
        <w:rPr>
          <w:rFonts w:ascii="Traditional Arabic" w:hAnsi="Traditional Arabic"/>
          <w:sz w:val="32"/>
          <w:rtl/>
        </w:rPr>
        <w:t xml:space="preserve"> ،</w:t>
      </w:r>
      <w:r>
        <w:rPr>
          <w:rFonts w:ascii="Traditional Arabic" w:hAnsi="Traditional Arabic"/>
          <w:sz w:val="32"/>
          <w:rtl/>
        </w:rPr>
        <w:t xml:space="preserve">  بل في كلام بعض أهل الإثبات ما يعده ابن تيمية رحمه الله حيزاً وجودياً</w:t>
      </w:r>
      <w:r w:rsidR="00CE45A2">
        <w:rPr>
          <w:rFonts w:ascii="Traditional Arabic" w:hAnsi="Traditional Arabic"/>
          <w:sz w:val="32"/>
          <w:rtl/>
        </w:rPr>
        <w:t xml:space="preserve"> ،</w:t>
      </w:r>
      <w:r>
        <w:rPr>
          <w:rFonts w:ascii="Traditional Arabic" w:hAnsi="Traditional Arabic"/>
          <w:sz w:val="32"/>
          <w:rtl/>
        </w:rPr>
        <w:t xml:space="preserve"> فتكون الحجة قائمة عليهم وواردة على موضع النزاع باتفاق</w:t>
      </w:r>
      <w:r w:rsidR="00CE45A2">
        <w:rPr>
          <w:rFonts w:ascii="Traditional Arabic" w:hAnsi="Traditional Arabic"/>
          <w:sz w:val="32"/>
          <w:rtl/>
        </w:rPr>
        <w:t xml:space="preserve"> ،</w:t>
      </w:r>
      <w:r>
        <w:rPr>
          <w:rFonts w:ascii="Traditional Arabic" w:hAnsi="Traditional Arabic"/>
          <w:sz w:val="32"/>
          <w:rtl/>
        </w:rPr>
        <w:t xml:space="preserve"> وتقوم على من يلزمه وجودية ما ادعى عدميته ولم ينفعه تسمية المعاني بغير مسمياتها كما لم ينفع من أثبت لوازم الجسم مجردُ التلفظ بنفي ما أثبته</w:t>
      </w:r>
      <w:r w:rsidR="00CE45A2">
        <w:rPr>
          <w:rFonts w:ascii="Traditional Arabic" w:hAnsi="Traditional Arabic"/>
          <w:sz w:val="32"/>
          <w:rtl/>
        </w:rPr>
        <w:t xml:space="preserve"> ،</w:t>
      </w:r>
      <w:r>
        <w:rPr>
          <w:rFonts w:ascii="Traditional Arabic" w:hAnsi="Traditional Arabic"/>
          <w:sz w:val="32"/>
          <w:rtl/>
        </w:rPr>
        <w:t xml:space="preserve"> </w:t>
      </w:r>
      <w:bookmarkStart w:id="412" w:name="_Toc112603748"/>
      <w:bookmarkStart w:id="413" w:name="_Toc112603960"/>
      <w:bookmarkStart w:id="414" w:name="_Toc112665020"/>
    </w:p>
    <w:p w:rsidR="00DC1836" w:rsidRDefault="00BE5A77" w:rsidP="00336F57">
      <w:pPr>
        <w:pBdr>
          <w:bottom w:val="dotted" w:sz="24" w:space="0" w:color="auto"/>
        </w:pBdr>
        <w:ind w:left="-46"/>
        <w:jc w:val="both"/>
        <w:rPr>
          <w:rFonts w:ascii="Traditional Arabic" w:hAnsi="Traditional Arabic"/>
          <w:b/>
          <w:bCs/>
          <w:sz w:val="32"/>
          <w:rtl/>
        </w:rPr>
      </w:pPr>
      <w:r w:rsidRPr="009835E2">
        <w:rPr>
          <w:rFonts w:ascii="Traditional Arabic" w:hAnsi="Traditional Arabic"/>
          <w:b/>
          <w:bCs/>
          <w:sz w:val="32"/>
          <w:rtl/>
        </w:rPr>
        <w:t>اعتراض آخر وجوابه</w:t>
      </w:r>
      <w:r w:rsidR="00CE45A2">
        <w:rPr>
          <w:rFonts w:ascii="Traditional Arabic" w:hAnsi="Traditional Arabic"/>
          <w:sz w:val="32"/>
          <w:rtl/>
        </w:rPr>
        <w:t xml:space="preserve"> :</w:t>
      </w:r>
      <w:bookmarkEnd w:id="412"/>
      <w:bookmarkEnd w:id="413"/>
      <w:bookmarkEnd w:id="414"/>
      <w:r w:rsidR="009835E2">
        <w:rPr>
          <w:rFonts w:ascii="Traditional Arabic" w:hAnsi="Traditional Arabic" w:hint="cs"/>
          <w:sz w:val="32"/>
          <w:rtl/>
        </w:rPr>
        <w:t xml:space="preserve">  </w:t>
      </w:r>
      <w:r>
        <w:rPr>
          <w:rFonts w:ascii="Traditional Arabic" w:hAnsi="Traditional Arabic"/>
          <w:sz w:val="32"/>
          <w:rtl/>
        </w:rPr>
        <w:t>ثم اعترض من وجه آخر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قوله "الأحياز الفوقانية مخالفة بالحقيقة للأحياز التحتانية</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ولولا كونها مختلفة في الحقائق والماهيات لامتنع القول بأنه يجب حصوله في جهة الفوق ويمتنع حصوله في سائر الجهات"</w:t>
      </w:r>
      <w:r w:rsidR="00CE45A2">
        <w:rPr>
          <w:rFonts w:ascii="Traditional Arabic" w:hAnsi="Traditional Arabic"/>
          <w:sz w:val="32"/>
          <w:rtl/>
        </w:rPr>
        <w:t xml:space="preserve"> ،</w:t>
      </w:r>
      <w:r>
        <w:rPr>
          <w:rFonts w:ascii="Traditional Arabic" w:hAnsi="Traditional Arabic"/>
          <w:sz w:val="32"/>
          <w:rtl/>
        </w:rPr>
        <w:t xml:space="preserve"> </w:t>
      </w:r>
      <w:r w:rsidR="009835E2">
        <w:rPr>
          <w:rFonts w:ascii="Traditional Arabic" w:hAnsi="Traditional Arabic" w:hint="cs"/>
          <w:sz w:val="32"/>
          <w:rtl/>
        </w:rPr>
        <w:t xml:space="preserve"> </w:t>
      </w:r>
      <w:r>
        <w:rPr>
          <w:rFonts w:ascii="Traditional Arabic" w:hAnsi="Traditional Arabic"/>
          <w:sz w:val="32"/>
          <w:rtl/>
        </w:rPr>
        <w:t>يقال له الذي اتفق عليه أهل الإثبات أن الله فوق العالم ويمتنع أن لا يكون فوق العالم سواء قدر أنه في التحت أو غير ذلك بل كون الله تعالى هو العلي الأعلى المتعالي فوق العالم أمر واجب ونقيضه وهو كونه ليس فوق العالم ممتنع فثبوت علوه بنفسه على العالم واجب ونقيض هذا العلم ممتنع</w:t>
      </w:r>
      <w:r w:rsidR="00CE45A2">
        <w:rPr>
          <w:rFonts w:ascii="Traditional Arabic" w:hAnsi="Traditional Arabic"/>
          <w:sz w:val="32"/>
          <w:rtl/>
        </w:rPr>
        <w:t xml:space="preserve"> ،</w:t>
      </w:r>
      <w:r>
        <w:rPr>
          <w:rFonts w:ascii="Traditional Arabic" w:hAnsi="Traditional Arabic"/>
          <w:sz w:val="32"/>
          <w:rtl/>
        </w:rPr>
        <w:t xml:space="preserve">  هذا هو الذي اتفق عليه أهل الإثبات من سلف الأمة وأئمتها وسائر أهل الفطر السليمة المقرة بالصانع</w:t>
      </w:r>
      <w:r w:rsidR="00CE45A2">
        <w:rPr>
          <w:rFonts w:ascii="Traditional Arabic" w:hAnsi="Traditional Arabic"/>
          <w:sz w:val="32"/>
          <w:rtl/>
        </w:rPr>
        <w:t xml:space="preserve"> ،</w:t>
      </w:r>
      <w:r>
        <w:rPr>
          <w:rFonts w:ascii="Traditional Arabic" w:hAnsi="Traditional Arabic"/>
          <w:sz w:val="32"/>
          <w:rtl/>
        </w:rPr>
        <w:t xml:space="preserve"> وأما ما ذكره من قول القائل يجب أن يكون مختصاً بجهة فوق ويمتنع حصوله في سائر الجهات والأحياز فهؤلاء يريدون بذلك أنه يجب أن يكون فوقنا ويمتنع أن يكون تحتنا أو عن يميننا أو عن شمائلنا</w:t>
      </w:r>
      <w:r w:rsidR="00CE45A2">
        <w:rPr>
          <w:rFonts w:ascii="Traditional Arabic" w:hAnsi="Traditional Arabic"/>
          <w:sz w:val="32"/>
          <w:rtl/>
        </w:rPr>
        <w:t xml:space="preserve"> ،</w:t>
      </w:r>
      <w:r>
        <w:rPr>
          <w:rFonts w:ascii="Traditional Arabic" w:hAnsi="Traditional Arabic"/>
          <w:sz w:val="32"/>
          <w:rtl/>
        </w:rPr>
        <w:t xml:space="preserve"> وهم لا يعنون بذلك أنه يكون متصلاً برؤوسنا بل يعنون أنه فوق الخلق فالعبد يتوجه إليه هناك لا يتوجه إليه من تحت رجليه أو عن يمينه أو عن شماله</w:t>
      </w:r>
      <w:r w:rsidR="00CE45A2">
        <w:rPr>
          <w:rFonts w:ascii="Traditional Arabic" w:hAnsi="Traditional Arabic"/>
          <w:sz w:val="32"/>
          <w:rtl/>
        </w:rPr>
        <w:t xml:space="preserve"> ،</w:t>
      </w:r>
      <w:r>
        <w:rPr>
          <w:rFonts w:ascii="Traditional Arabic" w:hAnsi="Traditional Arabic"/>
          <w:sz w:val="32"/>
          <w:rtl/>
        </w:rPr>
        <w:t xml:space="preserve">  وقد قلنا إن الجهة فيها معنى الإضافة فالعبد يتوجه إلى ربه بقلبه إلى جهة العلو لا إلى جهة السفل واليمين واليسار</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وهم لا يريدون بذلك أنه من جهة العلو الموجودة في العالم دون جهة اليمين واليسار والتحت بل ليس هو فيما على رأس العبد من الأجسام ولا فيما عن يمينه ولا فيما عن شماله فهذه الأجسام المختلطة بالعبد من جهاته الست ليس شيء منها مما يجب أن يكون الله فيه وما أعلم أحدا قط يقول إنه يجب أن يكون في شيء موجود منفصل عنه سواء كان ذلك فوق العبد أو تحته فالرب يجب عندهم أن يكون فوق العالم وهي الجهة التي فوق</w:t>
      </w:r>
      <w:r w:rsidR="00CE45A2">
        <w:rPr>
          <w:rFonts w:ascii="Traditional Arabic" w:hAnsi="Traditional Arabic"/>
          <w:sz w:val="32"/>
          <w:rtl/>
        </w:rPr>
        <w:t xml:space="preserve"> ،</w:t>
      </w:r>
      <w:r>
        <w:rPr>
          <w:rFonts w:ascii="Traditional Arabic" w:hAnsi="Traditional Arabic"/>
          <w:sz w:val="32"/>
          <w:rtl/>
        </w:rPr>
        <w:t xml:space="preserve"> ولا يجوز أن يكون فوق العالم وغيره بالنسبة إليه سواء</w:t>
      </w:r>
      <w:r w:rsidR="00CE45A2">
        <w:rPr>
          <w:rFonts w:ascii="Traditional Arabic" w:hAnsi="Traditional Arabic"/>
          <w:sz w:val="32"/>
          <w:rtl/>
        </w:rPr>
        <w:t xml:space="preserve"> ،</w:t>
      </w:r>
      <w:r>
        <w:rPr>
          <w:rFonts w:ascii="Traditional Arabic" w:hAnsi="Traditional Arabic"/>
          <w:sz w:val="32"/>
          <w:rtl/>
        </w:rPr>
        <w:t xml:space="preserve">  وأما أن القوم يثبتون وراء العالم أموراً وجودية يقولون يجب أن يكون الله في واحد منها دون سائرها فهذا ما علمنا أحداً قاله وإن قاله أحد تكلم معه بخصوصه ولا يجعل هذا قول أهل العلم والايمان الذين يقولون إن الله فوق العرش</w:t>
      </w:r>
      <w:r w:rsidR="00CE45A2">
        <w:rPr>
          <w:rFonts w:ascii="Traditional Arabic" w:hAnsi="Traditional Arabic"/>
          <w:sz w:val="32"/>
          <w:rtl/>
        </w:rPr>
        <w:t xml:space="preserve"> ،</w:t>
      </w:r>
      <w:r>
        <w:rPr>
          <w:rFonts w:ascii="Traditional Arabic" w:hAnsi="Traditional Arabic"/>
          <w:sz w:val="32"/>
          <w:rtl/>
        </w:rPr>
        <w:t xml:space="preserve">  ولكن منشأ غلط كثير من الناس هنا أن الجهة نوعان إضافية متغيره وثابتة لازمة حقيقة فالأولى هي بحسب الحيوان فإن كل حيوان له ست جهات جهة يؤمها هي أمامه وجهة يخلفها هي خلفه وجهة تحاذي يمينه وجهة تحاذي يساره وجهة فوقه وجهة تحته وهذه الجهات تتبدل وتتغير بحسب حركته وليس لها صفة لازمة ثابتة</w:t>
      </w:r>
      <w:r w:rsidR="00CE45A2">
        <w:rPr>
          <w:rFonts w:ascii="Traditional Arabic" w:hAnsi="Traditional Arabic"/>
          <w:sz w:val="32"/>
          <w:rtl/>
        </w:rPr>
        <w:t xml:space="preserve"> ،</w:t>
      </w:r>
      <w:r>
        <w:rPr>
          <w:rFonts w:ascii="Traditional Arabic" w:hAnsi="Traditional Arabic"/>
          <w:sz w:val="32"/>
          <w:rtl/>
        </w:rPr>
        <w:t xml:space="preserve">  وإنما الجهة اللازمة الثابتة الحقيقية هي جهتا العلو والسفل فقط فالعلو ما فوق العالم والسفل سجين وأسفل السافلين وهو أسفل العالم وقعره وجوفه</w:t>
      </w:r>
      <w:r w:rsidR="00CE45A2">
        <w:rPr>
          <w:rFonts w:ascii="Traditional Arabic" w:hAnsi="Traditional Arabic"/>
          <w:sz w:val="32"/>
          <w:rtl/>
        </w:rPr>
        <w:t xml:space="preserve"> ،</w:t>
      </w:r>
      <w:r>
        <w:rPr>
          <w:rFonts w:ascii="Traditional Arabic" w:hAnsi="Traditional Arabic"/>
          <w:sz w:val="32"/>
          <w:rtl/>
        </w:rPr>
        <w:t xml:space="preserve">    وإذا كان الأمر كذلك لزم من مباينة الله للعالم أن يكون فوقه وليس هناك شيء آخر يجوز أن يكون جهة لله تعالى لا يمين العالم ولا يساره ولا تحته وكلام هؤلاء خارج باعتبار جهاتهم الاضافية المتنقلة لا باعتبار الجهة اللازمة الحقيقية</w:t>
      </w:r>
      <w:r w:rsidR="00166ABB">
        <w:rPr>
          <w:rFonts w:ascii="Traditional Arabic" w:hAnsi="Traditional Arabic"/>
          <w:sz w:val="32"/>
          <w:rtl/>
        </w:rPr>
        <w:t xml:space="preserve"> ) </w:t>
      </w:r>
      <w:r w:rsidR="00464C7A">
        <w:rPr>
          <w:rFonts w:ascii="Traditional Arabic" w:hAnsi="Traditional Arabic" w:hint="cs"/>
          <w:sz w:val="32"/>
          <w:rtl/>
        </w:rPr>
        <w:t>[</w:t>
      </w:r>
      <w:r w:rsidR="00464C7A" w:rsidRPr="00BD4408">
        <w:rPr>
          <w:rFonts w:ascii="Traditional Arabic" w:hAnsi="Traditional Arabic"/>
          <w:sz w:val="24"/>
          <w:szCs w:val="24"/>
          <w:rtl/>
        </w:rPr>
        <w:t>تلبيس الجهمية 2/121-122</w:t>
      </w:r>
      <w:r w:rsidR="00464C7A">
        <w:rPr>
          <w:rFonts w:ascii="Traditional Arabic" w:hAnsi="Traditional Arabic" w:hint="cs"/>
          <w:sz w:val="32"/>
          <w:rtl/>
        </w:rPr>
        <w:t>]</w:t>
      </w:r>
      <w:r w:rsidR="009835E2">
        <w:rPr>
          <w:rFonts w:ascii="Traditional Arabic" w:hAnsi="Traditional Arabic" w:hint="cs"/>
          <w:sz w:val="32"/>
          <w:rtl/>
        </w:rPr>
        <w:t xml:space="preserve"> ، </w:t>
      </w:r>
      <w:r w:rsidRPr="009835E2">
        <w:rPr>
          <w:rFonts w:ascii="Traditional Arabic" w:hAnsi="Traditional Arabic"/>
          <w:b/>
          <w:bCs/>
          <w:sz w:val="32"/>
          <w:rtl/>
        </w:rPr>
        <w:t>والجواب من وجوه</w:t>
      </w:r>
      <w:r w:rsidR="00CE45A2" w:rsidRPr="009835E2">
        <w:rPr>
          <w:rFonts w:ascii="Traditional Arabic" w:hAnsi="Traditional Arabic"/>
          <w:b/>
          <w:bCs/>
          <w:sz w:val="32"/>
          <w:rtl/>
        </w:rPr>
        <w:t xml:space="preserve"> :</w:t>
      </w:r>
      <w:r w:rsidR="00237093">
        <w:rPr>
          <w:rFonts w:ascii="Traditional Arabic" w:hAnsi="Traditional Arabic" w:hint="cs"/>
          <w:sz w:val="32"/>
          <w:rtl/>
        </w:rPr>
        <w:t xml:space="preserve">  </w:t>
      </w:r>
      <w:r w:rsidRPr="009835E2">
        <w:rPr>
          <w:rFonts w:ascii="Traditional Arabic" w:hAnsi="Traditional Arabic"/>
          <w:b/>
          <w:bCs/>
          <w:sz w:val="32"/>
          <w:rtl/>
        </w:rPr>
        <w:t>الأول</w:t>
      </w:r>
      <w:r w:rsidR="00CE45A2">
        <w:rPr>
          <w:rFonts w:ascii="Traditional Arabic" w:hAnsi="Traditional Arabic"/>
          <w:sz w:val="32"/>
          <w:rtl/>
        </w:rPr>
        <w:t xml:space="preserve"> :</w:t>
      </w:r>
      <w:r>
        <w:rPr>
          <w:rFonts w:ascii="Traditional Arabic" w:hAnsi="Traditional Arabic"/>
          <w:sz w:val="32"/>
          <w:rtl/>
        </w:rPr>
        <w:t xml:space="preserve"> هذا التطويل الذي لم يدفع شيئاً من الحجة لأن الذي زعم أن أهل الإثبات وسلف الأمة وأئمتها اتفقوا على إثباته أنه فوق العالم</w:t>
      </w:r>
      <w:r w:rsidR="00CE45A2">
        <w:rPr>
          <w:rFonts w:ascii="Traditional Arabic" w:hAnsi="Traditional Arabic"/>
          <w:sz w:val="32"/>
          <w:rtl/>
        </w:rPr>
        <w:t xml:space="preserve"> ،</w:t>
      </w:r>
      <w:r>
        <w:rPr>
          <w:rFonts w:ascii="Traditional Arabic" w:hAnsi="Traditional Arabic"/>
          <w:sz w:val="32"/>
          <w:rtl/>
        </w:rPr>
        <w:t xml:space="preserve"> ويمتنع أن يكون تحتنا أو عن يميننا أو عن شمائلنا</w:t>
      </w:r>
      <w:r w:rsidR="00CE45A2">
        <w:rPr>
          <w:rFonts w:ascii="Traditional Arabic" w:hAnsi="Traditional Arabic"/>
          <w:sz w:val="32"/>
          <w:rtl/>
        </w:rPr>
        <w:t xml:space="preserve"> ،</w:t>
      </w:r>
      <w:r>
        <w:rPr>
          <w:rFonts w:ascii="Traditional Arabic" w:hAnsi="Traditional Arabic"/>
          <w:sz w:val="32"/>
          <w:rtl/>
        </w:rPr>
        <w:t xml:space="preserve"> وهذا يدل على امتياز هذه الجهة التي وجبت له عن سائر الجهات الممتنعة سواء كانت هذه الجهة اعتبارية أم حقيقية</w:t>
      </w:r>
      <w:r w:rsidR="00CE45A2">
        <w:rPr>
          <w:rFonts w:ascii="Traditional Arabic" w:hAnsi="Traditional Arabic"/>
          <w:sz w:val="32"/>
          <w:rtl/>
        </w:rPr>
        <w:t xml:space="preserve"> ،</w:t>
      </w:r>
      <w:r>
        <w:rPr>
          <w:rFonts w:ascii="Traditional Arabic" w:hAnsi="Traditional Arabic"/>
          <w:sz w:val="32"/>
          <w:rtl/>
        </w:rPr>
        <w:t xml:space="preserve">  والامتياز يدل على أنها وجودية لأن العدم المحض لا يتميز</w:t>
      </w:r>
      <w:r w:rsidR="00CE45A2">
        <w:rPr>
          <w:rFonts w:ascii="Traditional Arabic" w:hAnsi="Traditional Arabic"/>
          <w:sz w:val="32"/>
          <w:rtl/>
        </w:rPr>
        <w:t xml:space="preserve"> ،</w:t>
      </w:r>
      <w:r>
        <w:rPr>
          <w:rFonts w:ascii="Traditional Arabic" w:hAnsi="Traditional Arabic"/>
          <w:sz w:val="32"/>
          <w:rtl/>
        </w:rPr>
        <w:t xml:space="preserve">  وقد سلم بذلك ابن تيمية رحمه الله بعد صفحات إذ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فالعدم المحض لا يوجب امتياز أحدهما عن الآخر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64C7A">
        <w:rPr>
          <w:rFonts w:ascii="Traditional Arabic" w:hAnsi="Traditional Arabic" w:hint="cs"/>
          <w:sz w:val="32"/>
          <w:rtl/>
        </w:rPr>
        <w:t>[</w:t>
      </w:r>
      <w:r w:rsidR="00464C7A" w:rsidRPr="00BD4408">
        <w:rPr>
          <w:rFonts w:ascii="Traditional Arabic" w:hAnsi="Traditional Arabic"/>
          <w:sz w:val="24"/>
          <w:szCs w:val="24"/>
          <w:rtl/>
        </w:rPr>
        <w:t>المصدر السابق 2/149</w:t>
      </w:r>
      <w:r w:rsidR="00464C7A">
        <w:rPr>
          <w:rFonts w:ascii="Traditional Arabic" w:hAnsi="Traditional Arabic" w:hint="cs"/>
          <w:sz w:val="32"/>
          <w:rtl/>
        </w:rPr>
        <w:t xml:space="preserve">] </w:t>
      </w:r>
      <w:r>
        <w:rPr>
          <w:rFonts w:ascii="Traditional Arabic" w:hAnsi="Traditional Arabic"/>
          <w:sz w:val="32"/>
          <w:rtl/>
        </w:rPr>
        <w:t>فهذا التفريق بين الجهات الحقيقية والاعتبارية لم يخلص من الإلزام الذي ذكره الفخر الرازي فإن كان الباري سبحانه حاصلاً في الجهة الحقيقية بحيث يشار إليه بالحس أنه هناك فهذه الجهة الفوقانية مخالفة بالحقيقة للجهة التحتانية بدليل أنهم قالوا يجب أن يكون الله مختصاً بجهة فوق ويمتنع حصوله في جهة التحت ولولا كونها مختلفة في الحقائق والماهيات لامتنع القول بأنه يجب حصوله في جهة الفوق ويمتنع حصوله في التحت</w:t>
      </w:r>
      <w:r w:rsidR="00CE45A2">
        <w:rPr>
          <w:rFonts w:ascii="Traditional Arabic" w:hAnsi="Traditional Arabic"/>
          <w:sz w:val="32"/>
          <w:rtl/>
        </w:rPr>
        <w:t xml:space="preserve"> ،</w:t>
      </w:r>
      <w:r>
        <w:rPr>
          <w:rFonts w:ascii="Traditional Arabic" w:hAnsi="Traditional Arabic"/>
          <w:sz w:val="32"/>
          <w:rtl/>
        </w:rPr>
        <w:t xml:space="preserve"> </w:t>
      </w:r>
      <w:r w:rsidRPr="009835E2">
        <w:rPr>
          <w:rFonts w:ascii="Traditional Arabic" w:hAnsi="Traditional Arabic"/>
          <w:b/>
          <w:bCs/>
          <w:sz w:val="32"/>
          <w:rtl/>
        </w:rPr>
        <w:t>الثاني</w:t>
      </w:r>
      <w:r w:rsidR="00CE45A2">
        <w:rPr>
          <w:rFonts w:ascii="Traditional Arabic" w:hAnsi="Traditional Arabic"/>
          <w:sz w:val="32"/>
          <w:rtl/>
        </w:rPr>
        <w:t xml:space="preserve"> :</w:t>
      </w:r>
      <w:r>
        <w:rPr>
          <w:rFonts w:ascii="Traditional Arabic" w:hAnsi="Traditional Arabic"/>
          <w:sz w:val="32"/>
          <w:rtl/>
        </w:rPr>
        <w:t xml:space="preserve"> قوله</w:t>
      </w:r>
      <w:r w:rsidR="00CE45A2">
        <w:rPr>
          <w:rFonts w:ascii="Traditional Arabic" w:hAnsi="Traditional Arabic"/>
          <w:sz w:val="32"/>
          <w:rtl/>
        </w:rPr>
        <w:t xml:space="preserve"> :</w:t>
      </w:r>
      <w:r>
        <w:rPr>
          <w:rFonts w:ascii="Traditional Arabic" w:hAnsi="Traditional Arabic"/>
          <w:sz w:val="32"/>
          <w:rtl/>
        </w:rPr>
        <w:t>"الجهة فيها معنى الإضافة" قد بينا أن هذه الإضافة لم تثبت إلا بين جسمين</w:t>
      </w:r>
      <w:r w:rsidR="00CE45A2">
        <w:rPr>
          <w:rFonts w:ascii="Traditional Arabic" w:hAnsi="Traditional Arabic"/>
          <w:sz w:val="32"/>
          <w:rtl/>
        </w:rPr>
        <w:t xml:space="preserve"> ،</w:t>
      </w:r>
      <w:r>
        <w:rPr>
          <w:rFonts w:ascii="Traditional Arabic" w:hAnsi="Traditional Arabic"/>
          <w:sz w:val="32"/>
          <w:rtl/>
        </w:rPr>
        <w:t xml:space="preserve"> </w:t>
      </w:r>
      <w:r w:rsidRPr="009835E2">
        <w:rPr>
          <w:rFonts w:ascii="Traditional Arabic" w:hAnsi="Traditional Arabic"/>
          <w:b/>
          <w:bCs/>
          <w:sz w:val="32"/>
          <w:rtl/>
        </w:rPr>
        <w:t>الثالث</w:t>
      </w:r>
      <w:r w:rsidR="00CE45A2">
        <w:rPr>
          <w:rFonts w:ascii="Traditional Arabic" w:hAnsi="Traditional Arabic"/>
          <w:sz w:val="32"/>
          <w:rtl/>
        </w:rPr>
        <w:t xml:space="preserve"> :</w:t>
      </w:r>
      <w:r>
        <w:rPr>
          <w:rFonts w:ascii="Traditional Arabic" w:hAnsi="Traditional Arabic"/>
          <w:sz w:val="32"/>
          <w:rtl/>
        </w:rPr>
        <w:t xml:space="preserve"> قوله</w:t>
      </w:r>
      <w:r w:rsidR="00CE45A2">
        <w:rPr>
          <w:rFonts w:ascii="Traditional Arabic" w:hAnsi="Traditional Arabic"/>
          <w:sz w:val="32"/>
          <w:rtl/>
        </w:rPr>
        <w:t xml:space="preserve"> :</w:t>
      </w:r>
      <w:r>
        <w:rPr>
          <w:rFonts w:ascii="Traditional Arabic" w:hAnsi="Traditional Arabic"/>
          <w:sz w:val="32"/>
          <w:rtl/>
        </w:rPr>
        <w:t xml:space="preserve"> " فالعبد يتوجه إلى ربه بقلبه إلى جهة العلو" لا يليق في هذا الموضع لأن الكلام في توجه العبد إلى ربه بالإشارة الحسية إليه أنه هناك في تلك الجهة دون باقي الجهات سواء كان المقصود بالباقي جهة التحت أو باقي الجهات الست</w:t>
      </w:r>
      <w:r w:rsidR="00CE45A2">
        <w:rPr>
          <w:rFonts w:ascii="Traditional Arabic" w:hAnsi="Traditional Arabic"/>
          <w:sz w:val="32"/>
          <w:rtl/>
        </w:rPr>
        <w:t xml:space="preserve"> ،</w:t>
      </w:r>
      <w:r>
        <w:rPr>
          <w:rFonts w:ascii="Traditional Arabic" w:hAnsi="Traditional Arabic"/>
          <w:sz w:val="32"/>
          <w:rtl/>
        </w:rPr>
        <w:t xml:space="preserve">  ولايخفى ما بين توجه القلب وتوجه الحس من اختلاف اللوازم</w:t>
      </w:r>
      <w:r w:rsidR="00CE45A2">
        <w:rPr>
          <w:rFonts w:ascii="Traditional Arabic" w:hAnsi="Traditional Arabic"/>
          <w:sz w:val="32"/>
          <w:rtl/>
        </w:rPr>
        <w:t xml:space="preserve"> ،</w:t>
      </w:r>
      <w:r>
        <w:rPr>
          <w:rFonts w:ascii="Traditional Arabic" w:hAnsi="Traditional Arabic"/>
          <w:sz w:val="32"/>
          <w:rtl/>
        </w:rPr>
        <w:t xml:space="preserve"> </w:t>
      </w:r>
      <w:bookmarkStart w:id="415" w:name="_Toc112603749"/>
      <w:bookmarkStart w:id="416" w:name="_Toc112603961"/>
      <w:bookmarkStart w:id="417" w:name="_Toc112665021"/>
    </w:p>
    <w:p w:rsidR="00DC1836" w:rsidRDefault="00BE5A77" w:rsidP="00336F57">
      <w:pPr>
        <w:pBdr>
          <w:bottom w:val="dotted" w:sz="24" w:space="0" w:color="auto"/>
        </w:pBdr>
        <w:ind w:left="-46"/>
        <w:jc w:val="both"/>
        <w:rPr>
          <w:rFonts w:ascii="Traditional Arabic" w:hAnsi="Traditional Arabic"/>
          <w:b/>
          <w:bCs/>
          <w:sz w:val="32"/>
          <w:rtl/>
        </w:rPr>
      </w:pPr>
      <w:r w:rsidRPr="009835E2">
        <w:rPr>
          <w:rFonts w:ascii="Traditional Arabic" w:hAnsi="Traditional Arabic"/>
          <w:b/>
          <w:bCs/>
          <w:sz w:val="32"/>
          <w:rtl/>
        </w:rPr>
        <w:t>اعتراض آخر وجوابه</w:t>
      </w:r>
      <w:r w:rsidR="00CE45A2">
        <w:rPr>
          <w:rFonts w:ascii="Traditional Arabic" w:hAnsi="Traditional Arabic"/>
          <w:sz w:val="32"/>
          <w:rtl/>
        </w:rPr>
        <w:t xml:space="preserve"> :</w:t>
      </w:r>
      <w:bookmarkEnd w:id="415"/>
      <w:bookmarkEnd w:id="416"/>
      <w:bookmarkEnd w:id="417"/>
      <w:r w:rsidR="009835E2">
        <w:rPr>
          <w:rFonts w:ascii="Traditional Arabic" w:hAnsi="Traditional Arabic" w:hint="cs"/>
          <w:sz w:val="32"/>
          <w:rtl/>
        </w:rPr>
        <w:t xml:space="preserve">  </w:t>
      </w:r>
      <w:r>
        <w:rPr>
          <w:rFonts w:ascii="Traditional Arabic" w:hAnsi="Traditional Arabic"/>
          <w:sz w:val="32"/>
          <w:rtl/>
        </w:rPr>
        <w:t>ثم ذكر ابن تيمية رحمه الله وجهاً آخر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هب أن وراء العالم ست جهات وقالوا يجب اختصاصه بالعلو دون غيره كما أنه يجب أن يكون فوقنا فالاختصاص من الأمور النسبية والإضافية قد يكون لمعنى فيه وفي العالم أو لمعنى فيه لا في العالم أو في العالم لا فيه أو لمعنى في أمر وجودي غيرهما</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فالحاصل أن وجوب علوه هو لمعنى فيه سبحانه يستحق به أن يكون هو الأعلى الظاهر الذي لا يكون فوقه شيء فلا يجوز أن يكون في جهة تنافي علوه وظهوره</w:t>
      </w:r>
      <w:r w:rsidR="00CE45A2">
        <w:rPr>
          <w:rFonts w:ascii="Traditional Arabic" w:hAnsi="Traditional Arabic"/>
          <w:sz w:val="32"/>
          <w:rtl/>
        </w:rPr>
        <w:t xml:space="preserve"> ،</w:t>
      </w:r>
      <w:r>
        <w:rPr>
          <w:rFonts w:ascii="Traditional Arabic" w:hAnsi="Traditional Arabic"/>
          <w:sz w:val="32"/>
          <w:rtl/>
        </w:rPr>
        <w:t xml:space="preserve"> وذلك لا يوجب أن تكون الجهة وجودية لأن العلو والظهور نسبة بينه وبين الخلق فإذا قيل يجب أن يكون فوقهم وأن يكون عالياً عليهم ولا يجوز غير ذلك لم يكن في هذا ما يقتضي أن يسبق ذلك ثبوت محل وجودي له بحيث لو فرض أن وراء العالم ستَ جهات وأن العالم كالإنسان الذي له ستُ جهات لكان إنما هو إيجاب لنسبة خاصة وإضافة خاصة له إلى العالم لا يقتضي ذلك أن يكون هناك أمور وجودية فضلاً عن أن تكون مختلفة الحقائق</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64C7A">
        <w:rPr>
          <w:rFonts w:ascii="Traditional Arabic" w:hAnsi="Traditional Arabic" w:hint="cs"/>
          <w:sz w:val="32"/>
          <w:rtl/>
        </w:rPr>
        <w:t>[</w:t>
      </w:r>
      <w:r w:rsidR="00464C7A" w:rsidRPr="00BD4408">
        <w:rPr>
          <w:rFonts w:ascii="Traditional Arabic" w:hAnsi="Traditional Arabic"/>
          <w:sz w:val="24"/>
          <w:szCs w:val="24"/>
          <w:rtl/>
        </w:rPr>
        <w:t>تلبيس الجهمية 2/122</w:t>
      </w:r>
      <w:r w:rsidR="00464C7A">
        <w:rPr>
          <w:rFonts w:ascii="Traditional Arabic" w:hAnsi="Traditional Arabic" w:hint="cs"/>
          <w:sz w:val="32"/>
          <w:rtl/>
        </w:rPr>
        <w:t xml:space="preserve">] </w:t>
      </w:r>
      <w:r w:rsidR="00237093">
        <w:rPr>
          <w:rFonts w:ascii="Traditional Arabic" w:hAnsi="Traditional Arabic" w:hint="cs"/>
          <w:sz w:val="32"/>
          <w:rtl/>
        </w:rPr>
        <w:t xml:space="preserve"> ، </w:t>
      </w:r>
      <w:r w:rsidR="00237093" w:rsidRPr="00237093">
        <w:rPr>
          <w:rFonts w:ascii="Traditional Arabic" w:hAnsi="Traditional Arabic" w:hint="cs"/>
          <w:b/>
          <w:bCs/>
          <w:sz w:val="32"/>
          <w:rtl/>
        </w:rPr>
        <w:t xml:space="preserve">( </w:t>
      </w:r>
      <w:r w:rsidRPr="00237093">
        <w:rPr>
          <w:rFonts w:ascii="Traditional Arabic" w:hAnsi="Traditional Arabic"/>
          <w:b/>
          <w:bCs/>
          <w:sz w:val="32"/>
          <w:rtl/>
        </w:rPr>
        <w:t>أولاً</w:t>
      </w:r>
      <w:r w:rsidR="00CE45A2" w:rsidRPr="00237093">
        <w:rPr>
          <w:rFonts w:ascii="Traditional Arabic" w:hAnsi="Traditional Arabic"/>
          <w:b/>
          <w:bCs/>
          <w:sz w:val="32"/>
          <w:rtl/>
        </w:rPr>
        <w:t xml:space="preserve"> </w:t>
      </w:r>
      <w:r w:rsidR="00237093" w:rsidRPr="00237093">
        <w:rPr>
          <w:rFonts w:ascii="Traditional Arabic" w:hAnsi="Traditional Arabic" w:hint="cs"/>
          <w:b/>
          <w:bCs/>
          <w:sz w:val="32"/>
          <w:rtl/>
        </w:rPr>
        <w:t>)</w:t>
      </w:r>
      <w:r w:rsidR="00237093">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لا نسلم أن الكون في جهة هو إضافة لمعنى في المختص بالجهة لا لمعنى في العالم</w:t>
      </w:r>
      <w:r w:rsidR="00CE45A2">
        <w:rPr>
          <w:rFonts w:ascii="Traditional Arabic" w:hAnsi="Traditional Arabic"/>
          <w:sz w:val="32"/>
          <w:rtl/>
        </w:rPr>
        <w:t xml:space="preserve"> ،</w:t>
      </w:r>
      <w:r>
        <w:rPr>
          <w:rFonts w:ascii="Traditional Arabic" w:hAnsi="Traditional Arabic"/>
          <w:sz w:val="32"/>
          <w:rtl/>
        </w:rPr>
        <w:t xml:space="preserve"> لأن مثل هذه الإضافة تقتضي مضافا يكون المختص بالجهة في جهة منه ضرورة</w:t>
      </w:r>
      <w:r w:rsidR="00CE45A2">
        <w:rPr>
          <w:rFonts w:ascii="Traditional Arabic" w:hAnsi="Traditional Arabic"/>
          <w:sz w:val="32"/>
          <w:rtl/>
        </w:rPr>
        <w:t xml:space="preserve"> ،</w:t>
      </w:r>
      <w:r>
        <w:rPr>
          <w:rFonts w:ascii="Traditional Arabic" w:hAnsi="Traditional Arabic"/>
          <w:sz w:val="32"/>
          <w:rtl/>
        </w:rPr>
        <w:t xml:space="preserve">  فلا يتصور أن يكون في جهة من العدم مثلا</w:t>
      </w:r>
      <w:r w:rsidR="00CE45A2">
        <w:rPr>
          <w:rFonts w:ascii="Traditional Arabic" w:hAnsi="Traditional Arabic"/>
          <w:sz w:val="32"/>
          <w:rtl/>
        </w:rPr>
        <w:t xml:space="preserve"> ،</w:t>
      </w:r>
      <w:r>
        <w:rPr>
          <w:rFonts w:ascii="Traditional Arabic" w:hAnsi="Traditional Arabic"/>
          <w:sz w:val="32"/>
          <w:rtl/>
        </w:rPr>
        <w:t xml:space="preserve"> بل لا بد من موجود يتم بوجوده طرفا النسبة أوالإضافة</w:t>
      </w:r>
      <w:r w:rsidR="00CE45A2">
        <w:rPr>
          <w:rFonts w:ascii="Traditional Arabic" w:hAnsi="Traditional Arabic"/>
          <w:sz w:val="32"/>
          <w:rtl/>
        </w:rPr>
        <w:t xml:space="preserve"> ،</w:t>
      </w:r>
      <w:r>
        <w:rPr>
          <w:rFonts w:ascii="Traditional Arabic" w:hAnsi="Traditional Arabic"/>
          <w:sz w:val="32"/>
          <w:rtl/>
        </w:rPr>
        <w:t xml:space="preserve">  بل إن هذه الإضافة لا تكون إلا بين متحيزين</w:t>
      </w:r>
      <w:r w:rsidR="00CE45A2">
        <w:rPr>
          <w:rFonts w:ascii="Traditional Arabic" w:hAnsi="Traditional Arabic"/>
          <w:sz w:val="32"/>
          <w:rtl/>
        </w:rPr>
        <w:t xml:space="preserve"> ،</w:t>
      </w:r>
      <w:r>
        <w:rPr>
          <w:rFonts w:ascii="Traditional Arabic" w:hAnsi="Traditional Arabic"/>
          <w:sz w:val="32"/>
          <w:rtl/>
        </w:rPr>
        <w:t xml:space="preserve"> وحصول هذه الإضافة مع تميز الجهة بالإشارة الحسية يدل على وجوديتها</w:t>
      </w:r>
      <w:r w:rsidR="00CE45A2">
        <w:rPr>
          <w:rFonts w:ascii="Traditional Arabic" w:hAnsi="Traditional Arabic"/>
          <w:sz w:val="32"/>
          <w:rtl/>
        </w:rPr>
        <w:t xml:space="preserve"> ،</w:t>
      </w:r>
      <w:r>
        <w:rPr>
          <w:rFonts w:ascii="Traditional Arabic" w:hAnsi="Traditional Arabic"/>
          <w:sz w:val="32"/>
          <w:rtl/>
        </w:rPr>
        <w:t xml:space="preserve">  فأي معنى قدر في المضافين لابد أن يكون معه تحقق معنى الجسم في المضافين</w:t>
      </w:r>
      <w:r w:rsidR="00CE45A2">
        <w:rPr>
          <w:rFonts w:ascii="Traditional Arabic" w:hAnsi="Traditional Arabic"/>
          <w:sz w:val="32"/>
          <w:rtl/>
        </w:rPr>
        <w:t xml:space="preserve"> ،</w:t>
      </w:r>
      <w:r>
        <w:rPr>
          <w:rFonts w:ascii="Traditional Arabic" w:hAnsi="Traditional Arabic"/>
          <w:sz w:val="32"/>
          <w:rtl/>
        </w:rPr>
        <w:t xml:space="preserve">  ولو قدرت هذا المعنى في موجود ذهني أو موجود مجرد لم تتحق هذه النسبة والإضافة</w:t>
      </w:r>
      <w:r w:rsidR="00CE45A2">
        <w:rPr>
          <w:rFonts w:ascii="Traditional Arabic" w:hAnsi="Traditional Arabic"/>
          <w:sz w:val="32"/>
          <w:rtl/>
        </w:rPr>
        <w:t xml:space="preserve"> ،</w:t>
      </w:r>
      <w:r>
        <w:rPr>
          <w:rFonts w:ascii="Traditional Arabic" w:hAnsi="Traditional Arabic"/>
          <w:sz w:val="32"/>
          <w:rtl/>
        </w:rPr>
        <w:t xml:space="preserve"> وكذلك لو قدرت العالم موجوداً مجرداً أو ذهنياً لم تتحقق هذه النسبة إلا أن يتحقق معنى الجسم في المتضايفين</w:t>
      </w:r>
      <w:r w:rsidR="00CE45A2">
        <w:rPr>
          <w:rFonts w:ascii="Traditional Arabic" w:hAnsi="Traditional Arabic"/>
          <w:sz w:val="32"/>
          <w:rtl/>
        </w:rPr>
        <w:t xml:space="preserve"> ،</w:t>
      </w:r>
      <w:r>
        <w:rPr>
          <w:rFonts w:ascii="Traditional Arabic" w:hAnsi="Traditional Arabic"/>
          <w:sz w:val="32"/>
          <w:rtl/>
        </w:rPr>
        <w:t xml:space="preserve"> </w:t>
      </w:r>
      <w:r w:rsidR="00237093" w:rsidRPr="00237093">
        <w:rPr>
          <w:rFonts w:ascii="Traditional Arabic" w:hAnsi="Traditional Arabic" w:hint="cs"/>
          <w:b/>
          <w:bCs/>
          <w:sz w:val="32"/>
          <w:rtl/>
        </w:rPr>
        <w:t xml:space="preserve">(  </w:t>
      </w:r>
      <w:r w:rsidRPr="00237093">
        <w:rPr>
          <w:rFonts w:ascii="Traditional Arabic" w:hAnsi="Traditional Arabic"/>
          <w:b/>
          <w:bCs/>
          <w:sz w:val="32"/>
          <w:rtl/>
        </w:rPr>
        <w:t>ثانياً</w:t>
      </w:r>
      <w:r w:rsidR="00CE45A2" w:rsidRPr="00237093">
        <w:rPr>
          <w:rFonts w:ascii="Traditional Arabic" w:hAnsi="Traditional Arabic"/>
          <w:b/>
          <w:bCs/>
          <w:sz w:val="32"/>
          <w:rtl/>
        </w:rPr>
        <w:t xml:space="preserve"> </w:t>
      </w:r>
      <w:r w:rsidR="00237093" w:rsidRPr="00237093">
        <w:rPr>
          <w:rFonts w:ascii="Traditional Arabic" w:hAnsi="Traditional Arabic" w:hint="cs"/>
          <w:b/>
          <w:bCs/>
          <w:sz w:val="32"/>
          <w:rtl/>
        </w:rPr>
        <w:t>)</w:t>
      </w:r>
      <w:r w:rsidR="00237093">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هذا التطويل في تفسير الاختصاص بالجهة لم يدفع من الحجة شيئا فقد عاد الأمر إلى هذه النسبة الخاصة أوالإضافة الخاصة التي أثبتها</w:t>
      </w:r>
      <w:r w:rsidR="00CE45A2">
        <w:rPr>
          <w:rFonts w:ascii="Traditional Arabic" w:hAnsi="Traditional Arabic"/>
          <w:sz w:val="32"/>
          <w:rtl/>
        </w:rPr>
        <w:t xml:space="preserve"> ،</w:t>
      </w:r>
      <w:r>
        <w:rPr>
          <w:rFonts w:ascii="Traditional Arabic" w:hAnsi="Traditional Arabic"/>
          <w:sz w:val="32"/>
          <w:rtl/>
        </w:rPr>
        <w:t xml:space="preserve"> فإن وجوب حصوله فيها وقبول الإشارة الحسية إليه فيها يدل على مخالفة ماهيتها لماهية النسب التي تقابلها ويمتنع حصوله فيها ولا تصل الإشارة الحسية إليه فيها</w:t>
      </w:r>
      <w:r w:rsidR="00CE45A2">
        <w:rPr>
          <w:rFonts w:ascii="Traditional Arabic" w:hAnsi="Traditional Arabic"/>
          <w:sz w:val="32"/>
          <w:rtl/>
        </w:rPr>
        <w:t xml:space="preserve"> ،</w:t>
      </w:r>
      <w:r>
        <w:rPr>
          <w:rFonts w:ascii="Traditional Arabic" w:hAnsi="Traditional Arabic"/>
          <w:sz w:val="32"/>
          <w:rtl/>
        </w:rPr>
        <w:t xml:space="preserve"> وهذه المخالفة تقتضي وجودية الجهة</w:t>
      </w:r>
      <w:r w:rsidR="00CE45A2">
        <w:rPr>
          <w:rFonts w:ascii="Traditional Arabic" w:hAnsi="Traditional Arabic"/>
          <w:sz w:val="32"/>
          <w:rtl/>
        </w:rPr>
        <w:t xml:space="preserve"> ،</w:t>
      </w:r>
      <w:r>
        <w:rPr>
          <w:rFonts w:ascii="Traditional Arabic" w:hAnsi="Traditional Arabic"/>
          <w:sz w:val="32"/>
          <w:rtl/>
        </w:rPr>
        <w:t>لامتناع التمايز بين العدميات</w:t>
      </w:r>
      <w:r w:rsidR="00CE45A2">
        <w:rPr>
          <w:rFonts w:ascii="Traditional Arabic" w:hAnsi="Traditional Arabic"/>
          <w:sz w:val="32"/>
          <w:rtl/>
        </w:rPr>
        <w:t xml:space="preserve"> ،</w:t>
      </w:r>
      <w:r>
        <w:rPr>
          <w:rFonts w:ascii="Traditional Arabic" w:hAnsi="Traditional Arabic"/>
          <w:sz w:val="32"/>
          <w:rtl/>
        </w:rPr>
        <w:t xml:space="preserve">  </w:t>
      </w:r>
      <w:bookmarkStart w:id="418" w:name="_Toc112603750"/>
      <w:bookmarkStart w:id="419" w:name="_Toc112603962"/>
      <w:bookmarkStart w:id="420" w:name="_Toc112665022"/>
    </w:p>
    <w:p w:rsidR="00DC1836" w:rsidRDefault="00BE5A77" w:rsidP="00336F57">
      <w:pPr>
        <w:pBdr>
          <w:bottom w:val="dotted" w:sz="24" w:space="0" w:color="auto"/>
        </w:pBdr>
        <w:ind w:left="-46"/>
        <w:jc w:val="both"/>
        <w:rPr>
          <w:rFonts w:ascii="Traditional Arabic" w:hAnsi="Traditional Arabic"/>
          <w:b/>
          <w:bCs/>
          <w:sz w:val="32"/>
          <w:rtl/>
        </w:rPr>
      </w:pPr>
      <w:r w:rsidRPr="00237093">
        <w:rPr>
          <w:rFonts w:ascii="Traditional Arabic" w:hAnsi="Traditional Arabic"/>
          <w:b/>
          <w:bCs/>
          <w:sz w:val="32"/>
          <w:rtl/>
        </w:rPr>
        <w:t>اعتراض آخر وجوابه</w:t>
      </w:r>
      <w:r w:rsidR="00CE45A2" w:rsidRPr="00237093">
        <w:rPr>
          <w:rFonts w:ascii="Traditional Arabic" w:hAnsi="Traditional Arabic"/>
          <w:b/>
          <w:bCs/>
          <w:sz w:val="32"/>
          <w:rtl/>
        </w:rPr>
        <w:t xml:space="preserve"> :</w:t>
      </w:r>
      <w:bookmarkEnd w:id="418"/>
      <w:bookmarkEnd w:id="419"/>
      <w:bookmarkEnd w:id="420"/>
      <w:r w:rsidR="00237093">
        <w:rPr>
          <w:rFonts w:ascii="Traditional Arabic" w:hAnsi="Traditional Arabic" w:hint="cs"/>
          <w:b/>
          <w:bCs/>
          <w:sz w:val="32"/>
          <w:rtl/>
        </w:rPr>
        <w:t xml:space="preserve">  </w:t>
      </w:r>
      <w:r>
        <w:rPr>
          <w:rFonts w:ascii="Traditional Arabic" w:hAnsi="Traditional Arabic"/>
          <w:sz w:val="32"/>
          <w:rtl/>
        </w:rPr>
        <w:t xml:space="preserve"> ثم ذكر ابن تيمية رحمه الله  وجوهاً مبنية على هذا الوجه إلى أن قال</w:t>
      </w:r>
      <w:r w:rsidR="00CE45A2">
        <w:rPr>
          <w:rFonts w:ascii="Traditional Arabic" w:hAnsi="Traditional Arabic"/>
          <w:sz w:val="32"/>
          <w:rtl/>
        </w:rPr>
        <w:t xml:space="preserve"> :</w:t>
      </w:r>
      <w:r w:rsidR="00237093">
        <w:rPr>
          <w:rFonts w:ascii="Traditional Arabic" w:hAnsi="Traditional Arabic" w:hint="cs"/>
          <w:sz w:val="32"/>
          <w:rtl/>
        </w:rPr>
        <w:t xml:space="preserve">  </w:t>
      </w:r>
      <w:r w:rsidR="00166ABB">
        <w:rPr>
          <w:rFonts w:ascii="Traditional Arabic" w:hAnsi="Traditional Arabic"/>
          <w:sz w:val="32"/>
          <w:rtl/>
        </w:rPr>
        <w:t xml:space="preserve">( </w:t>
      </w:r>
      <w:r>
        <w:rPr>
          <w:rFonts w:ascii="Traditional Arabic" w:hAnsi="Traditional Arabic"/>
          <w:sz w:val="32"/>
          <w:rtl/>
        </w:rPr>
        <w:t>إذا قدر أن الحيز والجهة أمر موجود لم نسلم المقدمة الثانية وهو قوله إن المسمى بالحيز والجهة أمر مستغن في وجوده عما يتمكن ويستقر فيه</w:t>
      </w:r>
      <w:r w:rsidR="00CE45A2">
        <w:rPr>
          <w:rFonts w:ascii="Traditional Arabic" w:hAnsi="Traditional Arabic"/>
          <w:sz w:val="32"/>
          <w:rtl/>
        </w:rPr>
        <w:t xml:space="preserve"> ،</w:t>
      </w:r>
      <w:r>
        <w:rPr>
          <w:rFonts w:ascii="Traditional Arabic" w:hAnsi="Traditional Arabic"/>
          <w:sz w:val="32"/>
          <w:rtl/>
        </w:rPr>
        <w:t xml:space="preserve"> والذي يكون مختصا بالحيز والجهة يكون مفتقراً إلى الحيز والجهة</w:t>
      </w:r>
      <w:r w:rsidR="00CE45A2">
        <w:rPr>
          <w:rFonts w:ascii="Traditional Arabic" w:hAnsi="Traditional Arabic"/>
          <w:sz w:val="32"/>
          <w:rtl/>
        </w:rPr>
        <w:t xml:space="preserve"> ،</w:t>
      </w:r>
      <w:r>
        <w:rPr>
          <w:rFonts w:ascii="Traditional Arabic" w:hAnsi="Traditional Arabic"/>
          <w:sz w:val="32"/>
          <w:rtl/>
        </w:rPr>
        <w:t xml:space="preserve">  فإن الشيء الذي يمكن حصوله في الحيز يسحيل عقلا حصوله لا مختصاً بالجهة</w:t>
      </w:r>
      <w:r w:rsidR="00CE45A2">
        <w:rPr>
          <w:rFonts w:ascii="Traditional Arabic" w:hAnsi="Traditional Arabic"/>
          <w:sz w:val="32"/>
          <w:rtl/>
        </w:rPr>
        <w:t xml:space="preserve"> ،</w:t>
      </w:r>
      <w:r>
        <w:rPr>
          <w:rFonts w:ascii="Traditional Arabic" w:hAnsi="Traditional Arabic"/>
          <w:sz w:val="32"/>
          <w:rtl/>
        </w:rPr>
        <w:t xml:space="preserve"> وذلك أن وجود موجود مستغن عن الله ممتنع فإن كل ما سواه مفتقر إليه وهو خالق كل شيء وربه ومليكه</w:t>
      </w:r>
      <w:r w:rsidR="00CE45A2">
        <w:rPr>
          <w:rFonts w:ascii="Traditional Arabic" w:hAnsi="Traditional Arabic"/>
          <w:sz w:val="32"/>
          <w:rtl/>
        </w:rPr>
        <w:t xml:space="preserve"> ،</w:t>
      </w:r>
      <w:r>
        <w:rPr>
          <w:rFonts w:ascii="Traditional Arabic" w:hAnsi="Traditional Arabic"/>
          <w:sz w:val="32"/>
          <w:rtl/>
        </w:rPr>
        <w:t xml:space="preserve">    وقوله" إن المسمى بالحيز والجهة أمر مستغن في وجوده عما يتمكن ويستقر فيه" قياس شمول عام عدل الله فيه بأحقر المخلوقات فان الأجسام الضعيفة من المواد والحيوان كالحجر والمدر والبعوضة ونحوها إذا كانت في مكان أو حيز فلا ريب أنها قد تكون محتاجة إليه وهو مستغن عنها</w:t>
      </w:r>
      <w:r w:rsidR="00CE45A2">
        <w:rPr>
          <w:rFonts w:ascii="Traditional Arabic" w:hAnsi="Traditional Arabic"/>
          <w:sz w:val="32"/>
          <w:rtl/>
        </w:rPr>
        <w:t xml:space="preserve"> ،</w:t>
      </w:r>
      <w:r>
        <w:rPr>
          <w:rFonts w:ascii="Traditional Arabic" w:hAnsi="Traditional Arabic"/>
          <w:sz w:val="32"/>
          <w:rtl/>
        </w:rPr>
        <w:t xml:space="preserve">  لكن قياس الله الخالق لكل شيء الغني عن كل شيء الصمد الذي يفتقر إليه كل شيء بالمخلوقات الضعيفة المحتاجة عدْلٌ لها برب العالمين ومن عدلها برب العالمين فانه في ضلال مبين</w:t>
      </w:r>
      <w:r w:rsidR="00CE45A2">
        <w:rPr>
          <w:rFonts w:ascii="Traditional Arabic" w:hAnsi="Traditional Arabic"/>
          <w:sz w:val="32"/>
          <w:rtl/>
        </w:rPr>
        <w:t xml:space="preserve"> ،</w:t>
      </w:r>
      <w:r>
        <w:rPr>
          <w:rFonts w:ascii="Traditional Arabic" w:hAnsi="Traditional Arabic"/>
          <w:sz w:val="32"/>
          <w:rtl/>
        </w:rPr>
        <w:t xml:space="preserve">  وذلك أن أعظم الأمكنة العرش ولا خلاف بين المسلمين الذين يقولون إنه مستو عليه أو مستقر أو متمكن عليه والذين لا يقولون ذلك أن العرش مفتقر إلى الله والله غني عن العرش</w:t>
      </w:r>
      <w:r w:rsidR="00CE45A2">
        <w:rPr>
          <w:rFonts w:ascii="Traditional Arabic" w:hAnsi="Traditional Arabic"/>
          <w:sz w:val="32"/>
          <w:rtl/>
        </w:rPr>
        <w:t xml:space="preserve"> ،</w:t>
      </w:r>
      <w:r>
        <w:rPr>
          <w:rFonts w:ascii="Traditional Arabic" w:hAnsi="Traditional Arabic"/>
          <w:sz w:val="32"/>
          <w:rtl/>
        </w:rPr>
        <w:t xml:space="preserve"> بل هم متفقون على أن الله بقدرته الذي يمسك العرش وحملة العرش وسائر المخلوقات هذا مع ما جاء في الآثار من إثبات مكانه تعالى كالحديث الذي رواه عن النبي صلى الله عليه وسلم قال</w:t>
      </w:r>
      <w:r w:rsidR="00CE45A2">
        <w:rPr>
          <w:rFonts w:ascii="Traditional Arabic" w:hAnsi="Traditional Arabic"/>
          <w:sz w:val="32"/>
          <w:rtl/>
        </w:rPr>
        <w:t xml:space="preserve"> :</w:t>
      </w:r>
      <w:r>
        <w:rPr>
          <w:rFonts w:ascii="Traditional Arabic" w:hAnsi="Traditional Arabic"/>
          <w:sz w:val="32"/>
          <w:rtl/>
        </w:rPr>
        <w:t xml:space="preserve"> " إن الشيطان قال وعزتك يارب لا أبرح أغوي عبادك ما دامت أرواحهم في اجسادهم فقال الرب تعالى وعزتي وجلالي وارتفاع مكاني لا أزال أغفر لهم ما استغفروني "</w:t>
      </w:r>
      <w:r w:rsidR="00166ABB">
        <w:rPr>
          <w:rFonts w:ascii="Traditional Arabic" w:hAnsi="Traditional Arabic"/>
          <w:sz w:val="32"/>
          <w:vertAlign w:val="superscript"/>
          <w:rtl/>
        </w:rPr>
        <w:t xml:space="preserve"> </w:t>
      </w:r>
      <w:r w:rsidR="00464C7A">
        <w:rPr>
          <w:rFonts w:ascii="Traditional Arabic" w:hAnsi="Traditional Arabic" w:hint="cs"/>
          <w:sz w:val="32"/>
          <w:rtl/>
        </w:rPr>
        <w:t>[</w:t>
      </w:r>
      <w:r w:rsidR="00464C7A" w:rsidRPr="00BD4408">
        <w:rPr>
          <w:rFonts w:ascii="Traditional Arabic" w:hAnsi="Traditional Arabic"/>
          <w:sz w:val="24"/>
          <w:szCs w:val="24"/>
          <w:rtl/>
        </w:rPr>
        <w:t>سيأتي تخريجه في الشبه السمعية. ص564</w:t>
      </w:r>
      <w:r w:rsidR="00464C7A">
        <w:rPr>
          <w:rFonts w:ascii="Traditional Arabic" w:hAnsi="Traditional Arabic" w:hint="cs"/>
          <w:sz w:val="32"/>
          <w:rtl/>
        </w:rPr>
        <w:t xml:space="preserve"> ]</w:t>
      </w:r>
      <w:r>
        <w:rPr>
          <w:rFonts w:ascii="Traditional Arabic" w:hAnsi="Traditional Arabic"/>
          <w:sz w:val="32"/>
          <w:rtl/>
        </w:rPr>
        <w:t xml:space="preserve"> وفي شعر حسان تعالى علواً فوق عرش إلهنا </w:t>
      </w:r>
      <w:r w:rsidR="00837A95">
        <w:rPr>
          <w:rFonts w:ascii="Traditional Arabic" w:hAnsi="Traditional Arabic"/>
          <w:sz w:val="32"/>
          <w:rtl/>
        </w:rPr>
        <w:t xml:space="preserve"> ... </w:t>
      </w:r>
      <w:r>
        <w:rPr>
          <w:rFonts w:ascii="Traditional Arabic" w:hAnsi="Traditional Arabic"/>
          <w:sz w:val="32"/>
          <w:rtl/>
        </w:rPr>
        <w:t>*  وكان مكان الله أعلى وأرفعا</w:t>
      </w:r>
      <w:r w:rsidR="00237093">
        <w:rPr>
          <w:rFonts w:ascii="Traditional Arabic" w:hAnsi="Traditional Arabic" w:hint="cs"/>
          <w:sz w:val="32"/>
          <w:rtl/>
        </w:rPr>
        <w:t xml:space="preserve">  ، </w:t>
      </w:r>
      <w:r>
        <w:rPr>
          <w:rFonts w:ascii="Traditional Arabic" w:hAnsi="Traditional Arabic"/>
          <w:sz w:val="32"/>
          <w:rtl/>
        </w:rPr>
        <w:t>فقوله</w:t>
      </w:r>
      <w:r w:rsidR="00CE45A2">
        <w:rPr>
          <w:rFonts w:ascii="Traditional Arabic" w:hAnsi="Traditional Arabic"/>
          <w:sz w:val="32"/>
          <w:rtl/>
        </w:rPr>
        <w:t xml:space="preserve"> :</w:t>
      </w:r>
      <w:r>
        <w:rPr>
          <w:rFonts w:ascii="Traditional Arabic" w:hAnsi="Traditional Arabic"/>
          <w:sz w:val="32"/>
          <w:rtl/>
        </w:rPr>
        <w:t xml:space="preserve"> "إن الحيز والجهة أمر مستغن في وجوده عما يتمكن ويستقر فيه" قضية عامة ضرب بها مثلاً في قياس شمولي ليس معه فيه إلا مجرد تمثيل الخالق بالمخلوق الضعيف الفقير وإن كان من الجنس الحقير</w:t>
      </w:r>
      <w:r w:rsidR="00166ABB">
        <w:rPr>
          <w:rFonts w:ascii="Traditional Arabic" w:hAnsi="Traditional Arabic"/>
          <w:sz w:val="32"/>
          <w:rtl/>
        </w:rPr>
        <w:t xml:space="preserve"> </w:t>
      </w:r>
      <w:r w:rsidR="00464C7A">
        <w:rPr>
          <w:rFonts w:ascii="Traditional Arabic" w:hAnsi="Traditional Arabic" w:hint="cs"/>
          <w:sz w:val="32"/>
          <w:rtl/>
        </w:rPr>
        <w:t>[</w:t>
      </w:r>
      <w:r w:rsidR="00237093">
        <w:rPr>
          <w:rFonts w:ascii="Traditional Arabic" w:hAnsi="Traditional Arabic" w:hint="cs"/>
          <w:sz w:val="24"/>
          <w:szCs w:val="24"/>
          <w:rtl/>
        </w:rPr>
        <w:t xml:space="preserve"> </w:t>
      </w:r>
      <w:r w:rsidR="00464C7A" w:rsidRPr="00BD4408">
        <w:rPr>
          <w:rFonts w:ascii="Traditional Arabic" w:hAnsi="Traditional Arabic"/>
          <w:sz w:val="24"/>
          <w:szCs w:val="24"/>
          <w:rtl/>
        </w:rPr>
        <w:t>بيان تلبيس الجهمية 2/125-126</w:t>
      </w:r>
      <w:r w:rsidR="00237093">
        <w:rPr>
          <w:rFonts w:ascii="Traditional Arabic" w:hAnsi="Traditional Arabic" w:hint="cs"/>
          <w:sz w:val="32"/>
          <w:rtl/>
        </w:rPr>
        <w:t xml:space="preserve"> </w:t>
      </w:r>
      <w:r w:rsidR="00464C7A">
        <w:rPr>
          <w:rFonts w:ascii="Traditional Arabic" w:hAnsi="Traditional Arabic" w:hint="cs"/>
          <w:sz w:val="32"/>
          <w:rtl/>
        </w:rPr>
        <w:t>]</w:t>
      </w:r>
      <w:r w:rsidR="00DC1836">
        <w:rPr>
          <w:rFonts w:ascii="Traditional Arabic" w:hAnsi="Traditional Arabic" w:hint="cs"/>
          <w:sz w:val="32"/>
          <w:rtl/>
        </w:rPr>
        <w:t xml:space="preserve"> ، </w:t>
      </w:r>
    </w:p>
    <w:p w:rsidR="00DC1836" w:rsidRDefault="00BE5A77" w:rsidP="00336F57">
      <w:pPr>
        <w:pBdr>
          <w:bottom w:val="dotted" w:sz="24" w:space="0" w:color="auto"/>
        </w:pBdr>
        <w:ind w:left="-46"/>
        <w:jc w:val="both"/>
        <w:rPr>
          <w:rFonts w:ascii="Traditional Arabic" w:hAnsi="Traditional Arabic"/>
          <w:b/>
          <w:bCs/>
          <w:sz w:val="32"/>
          <w:rtl/>
        </w:rPr>
      </w:pPr>
      <w:r w:rsidRPr="00237093">
        <w:rPr>
          <w:rFonts w:ascii="Traditional Arabic" w:hAnsi="Traditional Arabic"/>
          <w:b/>
          <w:bCs/>
          <w:sz w:val="32"/>
          <w:rtl/>
        </w:rPr>
        <w:t>والجواب من وجوه</w:t>
      </w:r>
      <w:r w:rsidR="00CE45A2" w:rsidRPr="00237093">
        <w:rPr>
          <w:rFonts w:ascii="Traditional Arabic" w:hAnsi="Traditional Arabic"/>
          <w:b/>
          <w:bCs/>
          <w:sz w:val="32"/>
          <w:rtl/>
        </w:rPr>
        <w:t xml:space="preserve"> :</w:t>
      </w:r>
      <w:r w:rsidR="00237093">
        <w:rPr>
          <w:rFonts w:ascii="Traditional Arabic" w:hAnsi="Traditional Arabic" w:hint="cs"/>
          <w:b/>
          <w:bCs/>
          <w:sz w:val="32"/>
          <w:rtl/>
        </w:rPr>
        <w:t xml:space="preserve"> </w:t>
      </w:r>
      <w:r w:rsidR="00237093" w:rsidRPr="00237093">
        <w:rPr>
          <w:rFonts w:ascii="Traditional Arabic" w:hAnsi="Traditional Arabic" w:hint="cs"/>
          <w:b/>
          <w:bCs/>
          <w:sz w:val="32"/>
          <w:rtl/>
        </w:rPr>
        <w:t xml:space="preserve">( </w:t>
      </w:r>
      <w:r w:rsidRPr="00237093">
        <w:rPr>
          <w:rFonts w:ascii="Traditional Arabic" w:hAnsi="Traditional Arabic"/>
          <w:b/>
          <w:bCs/>
          <w:sz w:val="32"/>
          <w:rtl/>
        </w:rPr>
        <w:t>الأول</w:t>
      </w:r>
      <w:r w:rsidR="00CE45A2" w:rsidRPr="00237093">
        <w:rPr>
          <w:rFonts w:ascii="Traditional Arabic" w:hAnsi="Traditional Arabic"/>
          <w:b/>
          <w:bCs/>
          <w:sz w:val="32"/>
          <w:rtl/>
        </w:rPr>
        <w:t xml:space="preserve"> </w:t>
      </w:r>
      <w:r w:rsidR="00237093" w:rsidRPr="00237093">
        <w:rPr>
          <w:rFonts w:ascii="Traditional Arabic" w:hAnsi="Traditional Arabic" w:hint="cs"/>
          <w:b/>
          <w:bCs/>
          <w:sz w:val="32"/>
          <w:rtl/>
        </w:rPr>
        <w:t>)</w:t>
      </w:r>
      <w:r w:rsidR="00237093">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يقال قد عاب في هذا الوجه على الفخر الرازي قياسَ الشمول فلنبطل هذا القياس نفياً وإثباتاً فكيف يثبت من دون استعماله أن الله في حيز وجهة يشار إليه بحسب الحس وأن له حدوداً ونهاياتٍ وحيزاً واجباً متصلاً وحيزاً جائزاً منفصلاً</w:t>
      </w:r>
      <w:r w:rsidR="00CE45A2">
        <w:rPr>
          <w:rFonts w:ascii="Traditional Arabic" w:hAnsi="Traditional Arabic"/>
          <w:sz w:val="32"/>
          <w:rtl/>
        </w:rPr>
        <w:t xml:space="preserve"> ،</w:t>
      </w:r>
      <w:r>
        <w:rPr>
          <w:rFonts w:ascii="Traditional Arabic" w:hAnsi="Traditional Arabic"/>
          <w:sz w:val="32"/>
          <w:rtl/>
        </w:rPr>
        <w:t xml:space="preserve">  أليس قياساً شمولياً قولُه</w:t>
      </w:r>
      <w:r w:rsidR="00166ABB">
        <w:rPr>
          <w:rFonts w:ascii="Traditional Arabic" w:hAnsi="Traditional Arabic"/>
          <w:sz w:val="32"/>
          <w:rtl/>
        </w:rPr>
        <w:t xml:space="preserve"> ( </w:t>
      </w:r>
      <w:r>
        <w:rPr>
          <w:rFonts w:ascii="Traditional Arabic" w:hAnsi="Traditional Arabic"/>
          <w:sz w:val="32"/>
          <w:rtl/>
        </w:rPr>
        <w:t>كل شيئين قائمين بأنفسهما لا يباين أحدهما الآخر إلا بالجهة</w:t>
      </w:r>
      <w:r w:rsidR="00CE45A2">
        <w:rPr>
          <w:rFonts w:ascii="Traditional Arabic" w:hAnsi="Traditional Arabic"/>
          <w:sz w:val="32"/>
          <w:rtl/>
        </w:rPr>
        <w:t xml:space="preserve"> ،</w:t>
      </w:r>
      <w:r>
        <w:rPr>
          <w:rFonts w:ascii="Traditional Arabic" w:hAnsi="Traditional Arabic"/>
          <w:sz w:val="32"/>
          <w:rtl/>
        </w:rPr>
        <w:t xml:space="preserve">  وذلك أن الموجودات كلها الواجب والممكن إما قائم بنفسه وإما قائم بغيره</w:t>
      </w:r>
      <w:r w:rsidR="00CE45A2">
        <w:rPr>
          <w:rFonts w:ascii="Traditional Arabic" w:hAnsi="Traditional Arabic"/>
          <w:sz w:val="32"/>
          <w:rtl/>
        </w:rPr>
        <w:t xml:space="preserve"> ،</w:t>
      </w:r>
      <w:r>
        <w:rPr>
          <w:rFonts w:ascii="Traditional Arabic" w:hAnsi="Traditional Arabic"/>
          <w:sz w:val="32"/>
          <w:rtl/>
        </w:rPr>
        <w:t xml:space="preserve">  فالقائمان بأنفسهما لا يتميز بعضهما عن بعض إلا بالجهة وأما القائم بغيره فإنه تبع في الوجود للقائم بنفسه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64C7A">
        <w:rPr>
          <w:rFonts w:ascii="Traditional Arabic" w:hAnsi="Traditional Arabic" w:hint="cs"/>
          <w:sz w:val="32"/>
          <w:rtl/>
        </w:rPr>
        <w:t>[</w:t>
      </w:r>
      <w:r w:rsidR="00464C7A" w:rsidRPr="00BD4408">
        <w:rPr>
          <w:rFonts w:ascii="Traditional Arabic" w:hAnsi="Traditional Arabic"/>
          <w:sz w:val="24"/>
          <w:szCs w:val="24"/>
          <w:rtl/>
        </w:rPr>
        <w:t>المصدر السابق 2/147</w:t>
      </w:r>
      <w:r w:rsidR="00464C7A">
        <w:rPr>
          <w:rFonts w:ascii="Traditional Arabic" w:hAnsi="Traditional Arabic" w:hint="cs"/>
          <w:sz w:val="32"/>
          <w:rtl/>
        </w:rPr>
        <w:t>]</w:t>
      </w:r>
      <w:r w:rsidR="00237093">
        <w:rPr>
          <w:rFonts w:ascii="Traditional Arabic" w:hAnsi="Traditional Arabic" w:hint="cs"/>
          <w:sz w:val="32"/>
          <w:rtl/>
        </w:rPr>
        <w:t xml:space="preserve"> ، </w:t>
      </w:r>
      <w:r>
        <w:rPr>
          <w:rFonts w:ascii="Traditional Arabic" w:hAnsi="Traditional Arabic"/>
          <w:sz w:val="32"/>
          <w:rtl/>
        </w:rPr>
        <w:t>أليس فيه قياسُ شمولٍ عامٍ عدل الله فيه بكل المخلوقات من الأجسام كالحيوان كالحجر والمدر ونحوها إذ كانت قائمة بأنفسها لا يتميز بعضهما عن بعض إلا بالجهة</w:t>
      </w:r>
      <w:r w:rsidR="00CE45A2">
        <w:rPr>
          <w:rFonts w:ascii="Traditional Arabic" w:hAnsi="Traditional Arabic"/>
          <w:sz w:val="32"/>
          <w:rtl/>
        </w:rPr>
        <w:t xml:space="preserve"> ،</w:t>
      </w:r>
      <w:r>
        <w:rPr>
          <w:rFonts w:ascii="Traditional Arabic" w:hAnsi="Traditional Arabic"/>
          <w:sz w:val="32"/>
          <w:rtl/>
        </w:rPr>
        <w:t xml:space="preserve">  فلا ريب أن هذا قياس لله الذي ليس كمثله شيء بكل قائم بنفسه من المخلوقات وعدلٌ لها برب العالمين</w:t>
      </w:r>
      <w:r w:rsidR="00CE45A2">
        <w:rPr>
          <w:rFonts w:ascii="Traditional Arabic" w:hAnsi="Traditional Arabic"/>
          <w:sz w:val="32"/>
          <w:rtl/>
        </w:rPr>
        <w:t xml:space="preserve"> ،</w:t>
      </w:r>
      <w:r>
        <w:rPr>
          <w:rFonts w:ascii="Traditional Arabic" w:hAnsi="Traditional Arabic"/>
          <w:sz w:val="32"/>
          <w:rtl/>
        </w:rPr>
        <w:t xml:space="preserve">  وعجيب أنه رحمه الله ينكر على الرازي أنه أدخل الباري على زعمه في قضية كلية وهي" كل متحيز يستغني عنه ما يتمكن ويستقر فيه"</w:t>
      </w:r>
      <w:r w:rsidR="00CE45A2">
        <w:rPr>
          <w:rFonts w:ascii="Traditional Arabic" w:hAnsi="Traditional Arabic"/>
          <w:sz w:val="32"/>
          <w:rtl/>
        </w:rPr>
        <w:t xml:space="preserve"> ،</w:t>
      </w:r>
      <w:r>
        <w:rPr>
          <w:rFonts w:ascii="Traditional Arabic" w:hAnsi="Traditional Arabic"/>
          <w:sz w:val="32"/>
          <w:rtl/>
        </w:rPr>
        <w:t xml:space="preserve">  مع أنه أدخل الباري مع جملة المخلوقات في قوله</w:t>
      </w:r>
      <w:r w:rsidR="00CE45A2">
        <w:rPr>
          <w:rFonts w:ascii="Traditional Arabic" w:hAnsi="Traditional Arabic"/>
          <w:sz w:val="32"/>
          <w:rtl/>
        </w:rPr>
        <w:t xml:space="preserve"> :</w:t>
      </w:r>
      <w:r>
        <w:rPr>
          <w:rFonts w:ascii="Traditional Arabic" w:hAnsi="Traditional Arabic"/>
          <w:sz w:val="32"/>
          <w:rtl/>
        </w:rPr>
        <w:t xml:space="preserve"> "الموجودات كلها الواجب والممكن إما قائم بنفسه وإما قائم بغيره"</w:t>
      </w:r>
      <w:r w:rsidR="00CE45A2">
        <w:rPr>
          <w:rFonts w:ascii="Traditional Arabic" w:hAnsi="Traditional Arabic"/>
          <w:sz w:val="32"/>
          <w:rtl/>
        </w:rPr>
        <w:t xml:space="preserve"> ،</w:t>
      </w:r>
      <w:r>
        <w:rPr>
          <w:rFonts w:ascii="Traditional Arabic" w:hAnsi="Traditional Arabic"/>
          <w:sz w:val="32"/>
          <w:rtl/>
        </w:rPr>
        <w:t xml:space="preserve">  وقوله</w:t>
      </w:r>
      <w:r w:rsidR="00CE45A2">
        <w:rPr>
          <w:rFonts w:ascii="Traditional Arabic" w:hAnsi="Traditional Arabic"/>
          <w:sz w:val="32"/>
          <w:rtl/>
        </w:rPr>
        <w:t xml:space="preserve"> :</w:t>
      </w:r>
      <w:r>
        <w:rPr>
          <w:rFonts w:ascii="Traditional Arabic" w:hAnsi="Traditional Arabic"/>
          <w:sz w:val="32"/>
          <w:rtl/>
        </w:rPr>
        <w:t xml:space="preserve"> "القائمان بأنفسهما لا يتميز بعضهما عن بعض إلا بالجهة"</w:t>
      </w:r>
      <w:r w:rsidR="00CE45A2">
        <w:rPr>
          <w:rFonts w:ascii="Traditional Arabic" w:hAnsi="Traditional Arabic"/>
          <w:sz w:val="32"/>
          <w:rtl/>
        </w:rPr>
        <w:t xml:space="preserve"> ،</w:t>
      </w:r>
      <w:r>
        <w:rPr>
          <w:rFonts w:ascii="Traditional Arabic" w:hAnsi="Traditional Arabic"/>
          <w:sz w:val="32"/>
          <w:rtl/>
        </w:rPr>
        <w:t xml:space="preserve"> </w:t>
      </w:r>
      <w:r w:rsidR="00237093">
        <w:rPr>
          <w:rFonts w:ascii="Traditional Arabic" w:hAnsi="Traditional Arabic" w:hint="cs"/>
          <w:sz w:val="32"/>
          <w:rtl/>
        </w:rPr>
        <w:t xml:space="preserve"> </w:t>
      </w:r>
      <w:r>
        <w:rPr>
          <w:rFonts w:ascii="Traditional Arabic" w:hAnsi="Traditional Arabic"/>
          <w:sz w:val="32"/>
          <w:rtl/>
        </w:rPr>
        <w:t>ثم إذا كان الباري داخلاً عنده مع أفراد القائم بنفسه التي لا تتميز عن بعضها إلا بالجهة  يكون داخلاً بذلك مع هذه الأفراد في قولنا</w:t>
      </w:r>
      <w:r w:rsidR="00CE45A2">
        <w:rPr>
          <w:rFonts w:ascii="Traditional Arabic" w:hAnsi="Traditional Arabic"/>
          <w:sz w:val="32"/>
          <w:rtl/>
        </w:rPr>
        <w:t xml:space="preserve"> :</w:t>
      </w:r>
      <w:r>
        <w:rPr>
          <w:rFonts w:ascii="Traditional Arabic" w:hAnsi="Traditional Arabic"/>
          <w:sz w:val="32"/>
          <w:rtl/>
        </w:rPr>
        <w:t xml:space="preserve"> "كل متحيز مفتقر إلى حيزه"</w:t>
      </w:r>
      <w:r w:rsidR="00CE45A2">
        <w:rPr>
          <w:rFonts w:ascii="Traditional Arabic" w:hAnsi="Traditional Arabic"/>
          <w:sz w:val="32"/>
          <w:rtl/>
        </w:rPr>
        <w:t xml:space="preserve"> ،</w:t>
      </w:r>
      <w:r>
        <w:rPr>
          <w:rFonts w:ascii="Traditional Arabic" w:hAnsi="Traditional Arabic"/>
          <w:sz w:val="32"/>
          <w:rtl/>
        </w:rPr>
        <w:t xml:space="preserve">  وقد سلم ابن تيمية رحمه الله بأن الأجسام الضعيفة من المواد والحيوان كالحجر إذا كانت في مكان أو حيز فلا ريب أنها قد تكون محتاجة إليه وهو مستغن عنها</w:t>
      </w:r>
      <w:r w:rsidR="00CE45A2">
        <w:rPr>
          <w:rFonts w:ascii="Traditional Arabic" w:hAnsi="Traditional Arabic"/>
          <w:sz w:val="32"/>
          <w:rtl/>
        </w:rPr>
        <w:t xml:space="preserve"> ،</w:t>
      </w:r>
      <w:r>
        <w:rPr>
          <w:rFonts w:ascii="Traditional Arabic" w:hAnsi="Traditional Arabic"/>
          <w:sz w:val="32"/>
          <w:rtl/>
        </w:rPr>
        <w:t xml:space="preserve">  وبعد أن أدخل الباري سبحانه في جملة هذه المفردات فهل يستثنيه من هذا اللازم لأنه ليس من الأجسام الضعيفة</w:t>
      </w:r>
      <w:r w:rsidR="00166ABB">
        <w:rPr>
          <w:rFonts w:ascii="Traditional Arabic" w:hAnsi="Traditional Arabic"/>
          <w:sz w:val="32"/>
          <w:rtl/>
        </w:rPr>
        <w:t xml:space="preserve"> ؟</w:t>
      </w:r>
      <w:r w:rsidR="00237093">
        <w:rPr>
          <w:rFonts w:ascii="Traditional Arabic" w:hAnsi="Traditional Arabic" w:hint="cs"/>
          <w:sz w:val="32"/>
          <w:rtl/>
        </w:rPr>
        <w:t xml:space="preserve"> </w:t>
      </w:r>
      <w:r w:rsidR="00237093" w:rsidRPr="00237093">
        <w:rPr>
          <w:rFonts w:ascii="Traditional Arabic" w:hAnsi="Traditional Arabic" w:hint="cs"/>
          <w:b/>
          <w:bCs/>
          <w:sz w:val="32"/>
          <w:rtl/>
        </w:rPr>
        <w:t xml:space="preserve">( </w:t>
      </w:r>
      <w:r w:rsidRPr="00237093">
        <w:rPr>
          <w:rFonts w:ascii="Traditional Arabic" w:hAnsi="Traditional Arabic"/>
          <w:b/>
          <w:bCs/>
          <w:sz w:val="32"/>
          <w:rtl/>
        </w:rPr>
        <w:t>الثاني</w:t>
      </w:r>
      <w:r w:rsidR="00CE45A2" w:rsidRPr="00237093">
        <w:rPr>
          <w:rFonts w:ascii="Traditional Arabic" w:hAnsi="Traditional Arabic"/>
          <w:b/>
          <w:bCs/>
          <w:sz w:val="32"/>
          <w:rtl/>
        </w:rPr>
        <w:t xml:space="preserve"> </w:t>
      </w:r>
      <w:r w:rsidR="00237093" w:rsidRPr="00237093">
        <w:rPr>
          <w:rFonts w:ascii="Traditional Arabic" w:hAnsi="Traditional Arabic" w:hint="cs"/>
          <w:b/>
          <w:bCs/>
          <w:sz w:val="32"/>
          <w:rtl/>
        </w:rPr>
        <w:t>)</w:t>
      </w:r>
      <w:r w:rsidR="00237093">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أن نقول لانسلم أن الرازي اعتمد على هذا القياس الشمولي بل القياس الذي اعتمده ابن تيمية رحمه الله يتضمن المقدمة التي ذكرها إذ قال</w:t>
      </w:r>
      <w:r w:rsidR="00CE45A2">
        <w:rPr>
          <w:rFonts w:ascii="Traditional Arabic" w:hAnsi="Traditional Arabic"/>
          <w:sz w:val="32"/>
          <w:rtl/>
        </w:rPr>
        <w:t xml:space="preserve"> :</w:t>
      </w:r>
      <w:r>
        <w:rPr>
          <w:rFonts w:ascii="Traditional Arabic" w:hAnsi="Traditional Arabic"/>
          <w:sz w:val="32"/>
          <w:rtl/>
        </w:rPr>
        <w:t>" الموجودات كلها الواجب والممكن إما قائم بنفسه وإما قائم بغيره والقائمان بأنفسهما لا يتميز بعضهما عن بعض إلا بالجهة"</w:t>
      </w:r>
      <w:r w:rsidR="00CE45A2">
        <w:rPr>
          <w:rFonts w:ascii="Traditional Arabic" w:hAnsi="Traditional Arabic"/>
          <w:sz w:val="32"/>
          <w:rtl/>
        </w:rPr>
        <w:t xml:space="preserve"> ،</w:t>
      </w:r>
      <w:r>
        <w:rPr>
          <w:rFonts w:ascii="Traditional Arabic" w:hAnsi="Traditional Arabic"/>
          <w:sz w:val="32"/>
          <w:rtl/>
        </w:rPr>
        <w:t xml:space="preserve">  ثم قال "الأجسام إذا كانت في مكان أو حيز فلا ريب أنها قد تكون محتاجة إليه وهو مستغن عنها"</w:t>
      </w:r>
      <w:r w:rsidR="00CE45A2">
        <w:rPr>
          <w:rFonts w:ascii="Traditional Arabic" w:hAnsi="Traditional Arabic"/>
          <w:sz w:val="32"/>
          <w:rtl/>
        </w:rPr>
        <w:t xml:space="preserve"> ،</w:t>
      </w:r>
      <w:r>
        <w:rPr>
          <w:rFonts w:ascii="Traditional Arabic" w:hAnsi="Traditional Arabic"/>
          <w:sz w:val="32"/>
          <w:rtl/>
        </w:rPr>
        <w:t xml:space="preserve">  فلفظ القائم بنفسه في عبارته لا يمكن أن يكون المراد به إلا الجسم لأن القائم بنفسه من الممكنات هو الجسم فلما جعل الواجب قائماً بنفسه بالمعنى الذي اشترك فيه الممكنات وجعله فرداً من أفراد الموجودات التي تنقسم إلى القائم بنفسه وجب أن يكون قائماً بنفسه بالمعنى الذي يوصف به الجسم</w:t>
      </w:r>
      <w:r w:rsidR="00CE45A2">
        <w:rPr>
          <w:rFonts w:ascii="Traditional Arabic" w:hAnsi="Traditional Arabic"/>
          <w:sz w:val="32"/>
          <w:rtl/>
        </w:rPr>
        <w:t xml:space="preserve"> ،</w:t>
      </w:r>
      <w:r>
        <w:rPr>
          <w:rFonts w:ascii="Traditional Arabic" w:hAnsi="Traditional Arabic"/>
          <w:sz w:val="32"/>
          <w:rtl/>
        </w:rPr>
        <w:t xml:space="preserve"> ثم يقطع بذلك أنه جعل القائمين بأنفسهما لا يتميز بعضها عن بعض إلا بالجهة وهذه من خواص الأجسام</w:t>
      </w:r>
      <w:r w:rsidR="00CE45A2">
        <w:rPr>
          <w:rFonts w:ascii="Traditional Arabic" w:hAnsi="Traditional Arabic"/>
          <w:sz w:val="32"/>
          <w:rtl/>
        </w:rPr>
        <w:t xml:space="preserve"> ،</w:t>
      </w:r>
      <w:r>
        <w:rPr>
          <w:rFonts w:ascii="Traditional Arabic" w:hAnsi="Traditional Arabic"/>
          <w:sz w:val="32"/>
          <w:rtl/>
        </w:rPr>
        <w:t xml:space="preserve">  إذا تبين هذا فقوله بعد ذلك</w:t>
      </w:r>
      <w:r w:rsidR="00CE45A2">
        <w:rPr>
          <w:rFonts w:ascii="Traditional Arabic" w:hAnsi="Traditional Arabic"/>
          <w:sz w:val="32"/>
          <w:rtl/>
        </w:rPr>
        <w:t xml:space="preserve"> :</w:t>
      </w:r>
      <w:r>
        <w:rPr>
          <w:rFonts w:ascii="Traditional Arabic" w:hAnsi="Traditional Arabic"/>
          <w:sz w:val="32"/>
          <w:rtl/>
        </w:rPr>
        <w:t xml:space="preserve"> "الأجسام إذا كانت في مكان أو حيز فلا ريب أنها قد تكون محتاجة إليه وهو مستغن عنها"  يدخل فيه الواجب والممكن كأنه قال</w:t>
      </w:r>
      <w:r w:rsidR="00CE45A2">
        <w:rPr>
          <w:rFonts w:ascii="Traditional Arabic" w:hAnsi="Traditional Arabic"/>
          <w:sz w:val="32"/>
          <w:rtl/>
        </w:rPr>
        <w:t xml:space="preserve"> :</w:t>
      </w:r>
      <w:r>
        <w:rPr>
          <w:rFonts w:ascii="Traditional Arabic" w:hAnsi="Traditional Arabic"/>
          <w:sz w:val="32"/>
          <w:rtl/>
        </w:rPr>
        <w:t xml:space="preserve"> "والقائم بنفسه إذا كان في مكان أو حيز فلا ريب أنه يكون محتاجاً إليه وهو مستغن عنه"</w:t>
      </w:r>
      <w:r w:rsidR="00CE45A2">
        <w:rPr>
          <w:rFonts w:ascii="Traditional Arabic" w:hAnsi="Traditional Arabic"/>
          <w:sz w:val="32"/>
          <w:rtl/>
        </w:rPr>
        <w:t xml:space="preserve"> ،</w:t>
      </w:r>
      <w:r>
        <w:rPr>
          <w:rFonts w:ascii="Traditional Arabic" w:hAnsi="Traditional Arabic"/>
          <w:sz w:val="32"/>
          <w:rtl/>
        </w:rPr>
        <w:t xml:space="preserve"> وهذا ظاهر بأدنى تأمل معه تجرد</w:t>
      </w:r>
      <w:r w:rsidR="00CE45A2">
        <w:rPr>
          <w:rFonts w:ascii="Traditional Arabic" w:hAnsi="Traditional Arabic"/>
          <w:sz w:val="32"/>
          <w:rtl/>
        </w:rPr>
        <w:t xml:space="preserve"> ،</w:t>
      </w:r>
      <w:r>
        <w:rPr>
          <w:rFonts w:ascii="Traditional Arabic" w:hAnsi="Traditional Arabic"/>
          <w:sz w:val="32"/>
          <w:rtl/>
        </w:rPr>
        <w:t xml:space="preserve"> </w:t>
      </w:r>
      <w:bookmarkStart w:id="421" w:name="_Toc112603751"/>
      <w:bookmarkStart w:id="422" w:name="_Toc112603963"/>
      <w:bookmarkStart w:id="423" w:name="_Toc112665023"/>
    </w:p>
    <w:p w:rsidR="00DC1836" w:rsidRDefault="00BE5A77" w:rsidP="00336F57">
      <w:pPr>
        <w:pBdr>
          <w:bottom w:val="dotted" w:sz="24" w:space="0" w:color="auto"/>
        </w:pBdr>
        <w:ind w:left="-46"/>
        <w:jc w:val="both"/>
        <w:rPr>
          <w:rFonts w:ascii="Traditional Arabic" w:hAnsi="Traditional Arabic"/>
          <w:b/>
          <w:bCs/>
          <w:sz w:val="32"/>
          <w:rtl/>
        </w:rPr>
      </w:pPr>
      <w:r w:rsidRPr="00237093">
        <w:rPr>
          <w:rFonts w:ascii="Traditional Arabic" w:hAnsi="Traditional Arabic"/>
          <w:b/>
          <w:bCs/>
          <w:sz w:val="32"/>
          <w:rtl/>
        </w:rPr>
        <w:t>اعتراض آخر وجوابه</w:t>
      </w:r>
      <w:r w:rsidR="00CE45A2" w:rsidRPr="00237093">
        <w:rPr>
          <w:rFonts w:ascii="Traditional Arabic" w:hAnsi="Traditional Arabic"/>
          <w:b/>
          <w:bCs/>
          <w:sz w:val="32"/>
          <w:rtl/>
        </w:rPr>
        <w:t xml:space="preserve"> :</w:t>
      </w:r>
      <w:bookmarkEnd w:id="421"/>
      <w:bookmarkEnd w:id="422"/>
      <w:bookmarkEnd w:id="423"/>
      <w:r w:rsidR="00237093">
        <w:rPr>
          <w:rFonts w:ascii="Traditional Arabic" w:hAnsi="Traditional Arabic" w:hint="cs"/>
          <w:b/>
          <w:bCs/>
          <w:sz w:val="32"/>
          <w:rtl/>
        </w:rPr>
        <w:t xml:space="preserve">  </w:t>
      </w:r>
      <w:r>
        <w:rPr>
          <w:rFonts w:ascii="Traditional Arabic" w:hAnsi="Traditional Arabic"/>
          <w:sz w:val="32"/>
          <w:rtl/>
        </w:rPr>
        <w:t>من الملاحظ أن ابن تيمية رحمه الله يسند حججه العقلية بكثير من التقريع والخطابة ومن ذلك قوله في هذا المقام</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وهؤلاء الجهمية دائماً يشركون بالله ويعدلون به ويضربون له الأمثال بأحقر المخلوقات بل بالمعدومات كما قدمنا التنبيه عليه غير مرة فلما رأوا أن المستوي على الفلك أو الدابة أو السرير يستغنى عنه مكانه قالوا يجب أن يكون الله أيضا يستغنى عنه مكانه تشبيهاً له بهذا المخلوق العاجز الضعيف ولما رأوا أن الحجر والمدر والشجر والأنثى والذكر يستغنى عن حيزه ومكانه قالوا فرب الكائنات مشبه بهذه المتحيزات في افتقاره إلى ما هو مستغن عنه تعالى الله عما يقول الظالمون علواً كبيراً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64C7A">
        <w:rPr>
          <w:rFonts w:ascii="Traditional Arabic" w:hAnsi="Traditional Arabic" w:hint="cs"/>
          <w:sz w:val="32"/>
          <w:rtl/>
        </w:rPr>
        <w:t>[</w:t>
      </w:r>
      <w:r w:rsidR="00464C7A" w:rsidRPr="00BD4408">
        <w:rPr>
          <w:rFonts w:ascii="Traditional Arabic" w:hAnsi="Traditional Arabic"/>
          <w:sz w:val="24"/>
          <w:szCs w:val="24"/>
          <w:rtl/>
        </w:rPr>
        <w:t>تلبيس الجهمية 2/126</w:t>
      </w:r>
      <w:r w:rsidR="00464C7A">
        <w:rPr>
          <w:rFonts w:ascii="Traditional Arabic" w:hAnsi="Traditional Arabic" w:hint="cs"/>
          <w:sz w:val="32"/>
          <w:rtl/>
        </w:rPr>
        <w:t>]</w:t>
      </w:r>
      <w:r w:rsidR="00237093">
        <w:rPr>
          <w:rFonts w:ascii="Traditional Arabic" w:hAnsi="Traditional Arabic" w:hint="cs"/>
          <w:sz w:val="32"/>
          <w:rtl/>
        </w:rPr>
        <w:t xml:space="preserve">  ، </w:t>
      </w:r>
      <w:r>
        <w:rPr>
          <w:rFonts w:ascii="Traditional Arabic" w:hAnsi="Traditional Arabic"/>
          <w:sz w:val="32"/>
          <w:rtl/>
        </w:rPr>
        <w:t>ونمر على رمي أهل السنة بالجهمية وعلى نسبة دوام الشرك إليهم لننبه على النكتة هذه النقطة وهي أن إثبات التحيز ونحوه بني على قياس الغائب على الشاهد</w:t>
      </w:r>
      <w:r w:rsidR="00CE45A2">
        <w:rPr>
          <w:rFonts w:ascii="Traditional Arabic" w:hAnsi="Traditional Arabic"/>
          <w:sz w:val="32"/>
          <w:rtl/>
        </w:rPr>
        <w:t xml:space="preserve"> ،</w:t>
      </w:r>
      <w:r>
        <w:rPr>
          <w:rFonts w:ascii="Traditional Arabic" w:hAnsi="Traditional Arabic"/>
          <w:sz w:val="32"/>
          <w:rtl/>
        </w:rPr>
        <w:t xml:space="preserve"> فإذا استعمل النافي هذا القياس في إثبات لوازم هذا القياس التي لا يخفى قبحها ويساعدنا المثبت على نفيها لم نقبل من المثبت أن يدعونا إلى ترك القياس</w:t>
      </w:r>
      <w:r w:rsidR="00CE45A2">
        <w:rPr>
          <w:rFonts w:ascii="Traditional Arabic" w:hAnsi="Traditional Arabic"/>
          <w:sz w:val="32"/>
          <w:rtl/>
        </w:rPr>
        <w:t xml:space="preserve"> ،</w:t>
      </w:r>
      <w:r>
        <w:rPr>
          <w:rFonts w:ascii="Traditional Arabic" w:hAnsi="Traditional Arabic"/>
          <w:sz w:val="32"/>
          <w:rtl/>
        </w:rPr>
        <w:t xml:space="preserve"> لأنه لا قيام لما أثبته عند الاستغناء عن هذا القياس</w:t>
      </w:r>
      <w:r w:rsidR="00CE45A2">
        <w:rPr>
          <w:rFonts w:ascii="Traditional Arabic" w:hAnsi="Traditional Arabic"/>
          <w:sz w:val="32"/>
          <w:rtl/>
        </w:rPr>
        <w:t xml:space="preserve"> ،</w:t>
      </w:r>
      <w:r>
        <w:rPr>
          <w:rFonts w:ascii="Traditional Arabic" w:hAnsi="Traditional Arabic"/>
          <w:sz w:val="32"/>
          <w:rtl/>
        </w:rPr>
        <w:t xml:space="preserve"> </w:t>
      </w:r>
      <w:bookmarkStart w:id="424" w:name="_Toc112603752"/>
      <w:bookmarkStart w:id="425" w:name="_Toc112603964"/>
      <w:bookmarkStart w:id="426" w:name="_Toc112665024"/>
    </w:p>
    <w:p w:rsidR="00DC1836" w:rsidRDefault="00BE5A77" w:rsidP="00336F57">
      <w:pPr>
        <w:pBdr>
          <w:bottom w:val="dotted" w:sz="24" w:space="0" w:color="auto"/>
        </w:pBdr>
        <w:ind w:left="-46"/>
        <w:jc w:val="both"/>
        <w:rPr>
          <w:rFonts w:ascii="Traditional Arabic" w:hAnsi="Traditional Arabic"/>
          <w:b/>
          <w:bCs/>
          <w:sz w:val="32"/>
          <w:rtl/>
        </w:rPr>
      </w:pPr>
      <w:r w:rsidRPr="00237093">
        <w:rPr>
          <w:rFonts w:ascii="Traditional Arabic" w:hAnsi="Traditional Arabic"/>
          <w:b/>
          <w:bCs/>
          <w:sz w:val="32"/>
          <w:rtl/>
        </w:rPr>
        <w:t>اعتراض آخر وجوابه</w:t>
      </w:r>
      <w:r w:rsidR="00CE45A2">
        <w:rPr>
          <w:rFonts w:ascii="Traditional Arabic" w:hAnsi="Traditional Arabic"/>
          <w:sz w:val="32"/>
          <w:rtl/>
        </w:rPr>
        <w:t xml:space="preserve"> :</w:t>
      </w:r>
      <w:bookmarkEnd w:id="424"/>
      <w:bookmarkEnd w:id="425"/>
      <w:bookmarkEnd w:id="426"/>
      <w:r>
        <w:rPr>
          <w:rFonts w:ascii="Traditional Arabic" w:hAnsi="Traditional Arabic"/>
          <w:sz w:val="32"/>
          <w:rtl/>
        </w:rPr>
        <w:t xml:space="preserve"> </w:t>
      </w:r>
      <w:r w:rsidR="00237093">
        <w:rPr>
          <w:rFonts w:ascii="Traditional Arabic" w:hAnsi="Traditional Arabic" w:hint="cs"/>
          <w:sz w:val="32"/>
          <w:rtl/>
        </w:rPr>
        <w:t xml:space="preserve"> </w:t>
      </w:r>
      <w:r>
        <w:rPr>
          <w:rFonts w:ascii="Traditional Arabic" w:hAnsi="Traditional Arabic"/>
          <w:sz w:val="32"/>
          <w:rtl/>
        </w:rPr>
        <w:t>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إن كثيراً مما سمي مكاناً وحيزاً وجهة للإنسان يكون مفتقراً إليه بل لغير الإنسان أيضا</w:t>
      </w:r>
      <w:r w:rsidR="00CE45A2">
        <w:rPr>
          <w:rFonts w:ascii="Traditional Arabic" w:hAnsi="Traditional Arabic"/>
          <w:sz w:val="32"/>
          <w:rtl/>
        </w:rPr>
        <w:t xml:space="preserve"> ،</w:t>
      </w:r>
      <w:r>
        <w:rPr>
          <w:rFonts w:ascii="Traditional Arabic" w:hAnsi="Traditional Arabic"/>
          <w:sz w:val="32"/>
          <w:rtl/>
        </w:rPr>
        <w:t xml:space="preserve"> فمن قال إن المكان هو السطح الباطن من الجسم الحاوي الملاقي للسطح الظاهر من الجسم المحوي كبطانة قميص اللابس كان كثير من الأمكنة محتاجاً إلى المتمكن كاحتياج القميص إلى لابسه واستغناء صاحبه عنه</w:t>
      </w:r>
      <w:r w:rsidR="00CE45A2">
        <w:rPr>
          <w:rFonts w:ascii="Traditional Arabic" w:hAnsi="Traditional Arabic"/>
          <w:sz w:val="32"/>
          <w:rtl/>
        </w:rPr>
        <w:t xml:space="preserve"> ،</w:t>
      </w:r>
      <w:r>
        <w:rPr>
          <w:rFonts w:ascii="Traditional Arabic" w:hAnsi="Traditional Arabic"/>
          <w:sz w:val="32"/>
          <w:rtl/>
        </w:rPr>
        <w:t xml:space="preserve"> وكذلك الحيز قد ذكرنا أنه يراد به حدود الشيء المتصلة به التي تحوزه وهو جوانبه وتلك تكون داخلة فيه فلا تكون مستغنية عنه مع حاجته إليها</w:t>
      </w:r>
      <w:r w:rsidR="00CE45A2">
        <w:rPr>
          <w:rFonts w:ascii="Traditional Arabic" w:hAnsi="Traditional Arabic"/>
          <w:sz w:val="32"/>
          <w:rtl/>
        </w:rPr>
        <w:t xml:space="preserve"> ،</w:t>
      </w:r>
      <w:r>
        <w:rPr>
          <w:rFonts w:ascii="Traditional Arabic" w:hAnsi="Traditional Arabic"/>
          <w:sz w:val="32"/>
          <w:rtl/>
        </w:rPr>
        <w:t xml:space="preserve">  وقد يراد به الشيء المنفصل عنه الذي يحيط به كالقميص المخيط وهذا قد يكون مفتقراً إلى الإنسان كقميصه</w:t>
      </w:r>
      <w:r w:rsidR="00CE45A2">
        <w:rPr>
          <w:rFonts w:ascii="Traditional Arabic" w:hAnsi="Traditional Arabic"/>
          <w:sz w:val="32"/>
          <w:rtl/>
        </w:rPr>
        <w:t xml:space="preserve"> ،</w:t>
      </w:r>
      <w:r>
        <w:rPr>
          <w:rFonts w:ascii="Traditional Arabic" w:hAnsi="Traditional Arabic"/>
          <w:sz w:val="32"/>
          <w:rtl/>
        </w:rPr>
        <w:t xml:space="preserve">  وقد يكون مستغنياً عنه وإن كان مستغنياً عن الإنسان</w:t>
      </w:r>
      <w:r w:rsidR="00CE45A2">
        <w:rPr>
          <w:rFonts w:ascii="Traditional Arabic" w:hAnsi="Traditional Arabic"/>
          <w:sz w:val="32"/>
          <w:rtl/>
        </w:rPr>
        <w:t xml:space="preserve"> ،</w:t>
      </w:r>
      <w:r>
        <w:rPr>
          <w:rFonts w:ascii="Traditional Arabic" w:hAnsi="Traditional Arabic"/>
          <w:sz w:val="32"/>
          <w:rtl/>
        </w:rPr>
        <w:t xml:space="preserve"> </w:t>
      </w:r>
      <w:r w:rsidR="00237093">
        <w:rPr>
          <w:rFonts w:ascii="Traditional Arabic" w:hAnsi="Traditional Arabic" w:hint="cs"/>
          <w:sz w:val="32"/>
          <w:rtl/>
        </w:rPr>
        <w:t xml:space="preserve"> </w:t>
      </w:r>
      <w:r>
        <w:rPr>
          <w:rFonts w:ascii="Traditional Arabic" w:hAnsi="Traditional Arabic"/>
          <w:sz w:val="32"/>
          <w:rtl/>
        </w:rPr>
        <w:t>لكن الإنسان لا يحتاج إلى حيز بعينه فليس الإنسان مفتقراً إلى حيز معين خارج غير ذاته بحال</w:t>
      </w:r>
      <w:r w:rsidR="00CE45A2">
        <w:rPr>
          <w:rFonts w:ascii="Traditional Arabic" w:hAnsi="Traditional Arabic"/>
          <w:sz w:val="32"/>
          <w:rtl/>
        </w:rPr>
        <w:t xml:space="preserve"> ،</w:t>
      </w:r>
      <w:r>
        <w:rPr>
          <w:rFonts w:ascii="Traditional Arabic" w:hAnsi="Traditional Arabic"/>
          <w:sz w:val="32"/>
          <w:rtl/>
        </w:rPr>
        <w:t xml:space="preserve">  بل وكذلك جيمع الموجودات حيزها إما حدودها المحيطة بها ونهاياتها وهي منها فتلك لا توصف بالاستغناء عنها</w:t>
      </w:r>
      <w:r w:rsidR="00CE45A2">
        <w:rPr>
          <w:rFonts w:ascii="Traditional Arabic" w:hAnsi="Traditional Arabic"/>
          <w:sz w:val="32"/>
          <w:rtl/>
        </w:rPr>
        <w:t xml:space="preserve"> ،</w:t>
      </w:r>
      <w:r>
        <w:rPr>
          <w:rFonts w:ascii="Traditional Arabic" w:hAnsi="Traditional Arabic"/>
          <w:sz w:val="32"/>
          <w:rtl/>
        </w:rPr>
        <w:t xml:space="preserve"> وإما ما يحيط بها منفصلاً عنها فليس في المخلوقات ما يحتاج إلى حيز بعينه</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وإذا كانت المخلوقات لا تفتقر إلى حيز موجود وجهة موجودة أو مكان موجود بعينه وإن كان فيها ما يفتقر إلى نوع ذلك على البدل</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وكان دعوى افتقار المتحيزات للحيز مع استغناء الحيز عنه في حق المخلوقات ليس على إطلاقه بل إطلاق ذلك دعوى باطلة فكيف في حق الخالق الغني عن كل ما سواه المفتقر إليه كل ما سواه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64C7A">
        <w:rPr>
          <w:rFonts w:ascii="Traditional Arabic" w:hAnsi="Traditional Arabic" w:hint="cs"/>
          <w:sz w:val="32"/>
          <w:rtl/>
        </w:rPr>
        <w:t>[</w:t>
      </w:r>
      <w:r w:rsidR="00464C7A" w:rsidRPr="00BD4408">
        <w:rPr>
          <w:rFonts w:ascii="Traditional Arabic" w:hAnsi="Traditional Arabic"/>
          <w:sz w:val="24"/>
          <w:szCs w:val="24"/>
          <w:rtl/>
        </w:rPr>
        <w:t>تلبيس الجهمية 2/126-127</w:t>
      </w:r>
      <w:r w:rsidR="00464C7A">
        <w:rPr>
          <w:rFonts w:ascii="Traditional Arabic" w:hAnsi="Traditional Arabic" w:hint="cs"/>
          <w:sz w:val="32"/>
          <w:rtl/>
        </w:rPr>
        <w:t>]</w:t>
      </w:r>
      <w:r w:rsidR="00237093">
        <w:rPr>
          <w:rFonts w:ascii="Traditional Arabic" w:hAnsi="Traditional Arabic" w:hint="cs"/>
          <w:sz w:val="32"/>
          <w:rtl/>
        </w:rPr>
        <w:t xml:space="preserve"> ،  </w:t>
      </w:r>
      <w:r>
        <w:rPr>
          <w:rFonts w:ascii="Traditional Arabic" w:hAnsi="Traditional Arabic"/>
          <w:sz w:val="32"/>
          <w:rtl/>
        </w:rPr>
        <w:t>قد تقدم أن ابن تيمية رحمه الله يتحدث عن الحيز المعين ويدفعه في اعتراضه بما يوهم إثبات نوع الحيز فإذا وصل باعتراضه إلى ما يقتضي التصريح بإثباته أو نفيه سكت أو أجمل أو خلط</w:t>
      </w:r>
      <w:r w:rsidR="00CE45A2">
        <w:rPr>
          <w:rFonts w:ascii="Traditional Arabic" w:hAnsi="Traditional Arabic"/>
          <w:sz w:val="32"/>
          <w:rtl/>
        </w:rPr>
        <w:t xml:space="preserve"> ،</w:t>
      </w:r>
      <w:r>
        <w:rPr>
          <w:rFonts w:ascii="Traditional Arabic" w:hAnsi="Traditional Arabic"/>
          <w:sz w:val="32"/>
          <w:rtl/>
        </w:rPr>
        <w:t xml:space="preserve">  وهذا الوجه لا يدل على نفي الافتقار إلى الحيز المطلق بل يصرح بافتقار المخلوقات إلى نوع الحيز على سبيل البدل</w:t>
      </w:r>
      <w:r w:rsidR="00CE45A2">
        <w:rPr>
          <w:rFonts w:ascii="Traditional Arabic" w:hAnsi="Traditional Arabic"/>
          <w:sz w:val="32"/>
          <w:rtl/>
        </w:rPr>
        <w:t xml:space="preserve"> ،</w:t>
      </w:r>
      <w:r>
        <w:rPr>
          <w:rFonts w:ascii="Traditional Arabic" w:hAnsi="Traditional Arabic"/>
          <w:sz w:val="32"/>
          <w:rtl/>
        </w:rPr>
        <w:t xml:space="preserve"> وهذا التصريح في سياق قياسه بالمخلوق فيوهم مثله في الخالق أو لا يدل على نفي الافتقار إلى النوع على كل تقدير</w:t>
      </w:r>
      <w:r w:rsidR="00CE45A2">
        <w:rPr>
          <w:rFonts w:ascii="Traditional Arabic" w:hAnsi="Traditional Arabic"/>
          <w:sz w:val="32"/>
          <w:rtl/>
        </w:rPr>
        <w:t xml:space="preserve"> ،</w:t>
      </w:r>
      <w:r>
        <w:rPr>
          <w:rFonts w:ascii="Traditional Arabic" w:hAnsi="Traditional Arabic"/>
          <w:sz w:val="32"/>
          <w:rtl/>
        </w:rPr>
        <w:t xml:space="preserve">  ومعلوم أن كلام الرازي في لزوم افنقتار المتحيزات إلى الحيز المطلق لا إلى أحد حيز معين</w:t>
      </w:r>
      <w:r w:rsidR="00CE45A2">
        <w:rPr>
          <w:rFonts w:ascii="Traditional Arabic" w:hAnsi="Traditional Arabic"/>
          <w:sz w:val="32"/>
          <w:rtl/>
        </w:rPr>
        <w:t xml:space="preserve"> ،</w:t>
      </w:r>
      <w:r>
        <w:rPr>
          <w:rFonts w:ascii="Traditional Arabic" w:hAnsi="Traditional Arabic"/>
          <w:sz w:val="32"/>
          <w:rtl/>
        </w:rPr>
        <w:t xml:space="preserve"> </w:t>
      </w:r>
      <w:r w:rsidR="00237093">
        <w:rPr>
          <w:rFonts w:ascii="Traditional Arabic" w:hAnsi="Traditional Arabic" w:hint="cs"/>
          <w:sz w:val="32"/>
          <w:rtl/>
        </w:rPr>
        <w:t xml:space="preserve"> </w:t>
      </w:r>
      <w:r>
        <w:rPr>
          <w:rFonts w:ascii="Traditional Arabic" w:hAnsi="Traditional Arabic"/>
          <w:sz w:val="32"/>
          <w:rtl/>
        </w:rPr>
        <w:t>ثم قال في وجه آخر</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قوله "والشيء الذي يمكن حصوله في الحيز يتسحيل عقلاً حصوله لا في جهة"</w:t>
      </w:r>
      <w:r w:rsidR="00CE45A2">
        <w:rPr>
          <w:rFonts w:ascii="Traditional Arabic" w:hAnsi="Traditional Arabic"/>
          <w:sz w:val="32"/>
          <w:rtl/>
        </w:rPr>
        <w:t xml:space="preserve"> ،</w:t>
      </w:r>
      <w:r>
        <w:rPr>
          <w:rFonts w:ascii="Traditional Arabic" w:hAnsi="Traditional Arabic"/>
          <w:sz w:val="32"/>
          <w:rtl/>
        </w:rPr>
        <w:t xml:space="preserve"> يقال له الأجسام كلها حاصلة في الحيز كما ذكرته</w:t>
      </w:r>
      <w:r w:rsidR="00CE45A2">
        <w:rPr>
          <w:rFonts w:ascii="Traditional Arabic" w:hAnsi="Traditional Arabic"/>
          <w:sz w:val="32"/>
          <w:rtl/>
        </w:rPr>
        <w:t xml:space="preserve"> ،</w:t>
      </w:r>
      <w:r>
        <w:rPr>
          <w:rFonts w:ascii="Traditional Arabic" w:hAnsi="Traditional Arabic"/>
          <w:sz w:val="32"/>
          <w:rtl/>
        </w:rPr>
        <w:t xml:space="preserve"> أفتقول إنه يستحيل عقلاً حصول كل جسم في غير جهة وجودية فهذا لا يقوله عاقل</w:t>
      </w:r>
      <w:r w:rsidR="00CE45A2">
        <w:rPr>
          <w:rFonts w:ascii="Traditional Arabic" w:hAnsi="Traditional Arabic"/>
          <w:sz w:val="32"/>
          <w:rtl/>
        </w:rPr>
        <w:t xml:space="preserve"> ،</w:t>
      </w:r>
      <w:r>
        <w:rPr>
          <w:rFonts w:ascii="Traditional Arabic" w:hAnsi="Traditional Arabic"/>
          <w:sz w:val="32"/>
          <w:rtl/>
        </w:rPr>
        <w:t xml:space="preserve">  بل يعلم ببديهة العقل أن كل جسم يمكن حصوله في غير جهة وجودية منفصلة كما أن العالم حصل في غير جهة وجودية</w:t>
      </w:r>
      <w:r w:rsidR="00CE45A2">
        <w:rPr>
          <w:rFonts w:ascii="Traditional Arabic" w:hAnsi="Traditional Arabic"/>
          <w:sz w:val="32"/>
          <w:rtl/>
        </w:rPr>
        <w:t xml:space="preserve"> ،</w:t>
      </w:r>
      <w:r>
        <w:rPr>
          <w:rFonts w:ascii="Traditional Arabic" w:hAnsi="Traditional Arabic"/>
          <w:sz w:val="32"/>
          <w:rtl/>
        </w:rPr>
        <w:t xml:space="preserve">  وما علمنا عاقلاً قال إن كل جسم يجب أن يكون حاصلاً في حيز وجودي منفصل عنه</w:t>
      </w:r>
      <w:r w:rsidR="00CE45A2">
        <w:rPr>
          <w:rFonts w:ascii="Traditional Arabic" w:hAnsi="Traditional Arabic"/>
          <w:sz w:val="32"/>
          <w:rtl/>
        </w:rPr>
        <w:t xml:space="preserve"> ،</w:t>
      </w:r>
      <w:r>
        <w:rPr>
          <w:rFonts w:ascii="Traditional Arabic" w:hAnsi="Traditional Arabic"/>
          <w:sz w:val="32"/>
          <w:rtl/>
        </w:rPr>
        <w:t xml:space="preserve"> وإذا كان كذلك كان قوله "والشيء الذي يمكن حصوله في الحيز يستحيل عقلا حصوله لا في جهة" -التى قد قدم أنها وجودية- قول</w:t>
      </w:r>
      <w:r w:rsidR="00166ABB">
        <w:rPr>
          <w:rFonts w:ascii="Traditional Arabic" w:hAnsi="Traditional Arabic"/>
          <w:sz w:val="32"/>
          <w:vertAlign w:val="superscript"/>
          <w:rtl/>
        </w:rPr>
        <w:t xml:space="preserve"> </w:t>
      </w:r>
      <w:r w:rsidR="00464C7A">
        <w:rPr>
          <w:rFonts w:ascii="Traditional Arabic" w:hAnsi="Traditional Arabic" w:hint="cs"/>
          <w:sz w:val="32"/>
          <w:rtl/>
        </w:rPr>
        <w:t>[</w:t>
      </w:r>
      <w:r w:rsidR="00464C7A" w:rsidRPr="00BD4408">
        <w:rPr>
          <w:rFonts w:ascii="Traditional Arabic" w:hAnsi="Traditional Arabic"/>
          <w:sz w:val="24"/>
          <w:szCs w:val="24"/>
          <w:rtl/>
        </w:rPr>
        <w:t>الصواب (قولاً) لأنه خبر كان.</w:t>
      </w:r>
      <w:r w:rsidR="00464C7A">
        <w:rPr>
          <w:rFonts w:ascii="Traditional Arabic" w:hAnsi="Traditional Arabic" w:hint="cs"/>
          <w:sz w:val="32"/>
          <w:rtl/>
        </w:rPr>
        <w:t>]</w:t>
      </w:r>
      <w:r>
        <w:rPr>
          <w:rFonts w:ascii="Traditional Arabic" w:hAnsi="Traditional Arabic"/>
          <w:sz w:val="32"/>
          <w:rtl/>
        </w:rPr>
        <w:t xml:space="preserve"> معلوم الفساد ببديهة العقل متفق</w:t>
      </w:r>
      <w:r w:rsidR="00166ABB">
        <w:rPr>
          <w:rFonts w:ascii="Traditional Arabic" w:hAnsi="Traditional Arabic"/>
          <w:sz w:val="32"/>
          <w:vertAlign w:val="superscript"/>
          <w:rtl/>
        </w:rPr>
        <w:t xml:space="preserve"> </w:t>
      </w:r>
      <w:r w:rsidR="00464C7A">
        <w:rPr>
          <w:rFonts w:ascii="Traditional Arabic" w:hAnsi="Traditional Arabic" w:hint="cs"/>
          <w:sz w:val="32"/>
          <w:rtl/>
        </w:rPr>
        <w:t>[</w:t>
      </w:r>
      <w:r w:rsidR="00464C7A" w:rsidRPr="00BD4408">
        <w:rPr>
          <w:rFonts w:ascii="Traditional Arabic" w:hAnsi="Traditional Arabic"/>
          <w:sz w:val="24"/>
          <w:szCs w:val="24"/>
          <w:rtl/>
        </w:rPr>
        <w:t xml:space="preserve">الصواب (متفقاً).  </w:t>
      </w:r>
      <w:r w:rsidR="00464C7A">
        <w:rPr>
          <w:rFonts w:ascii="Traditional Arabic" w:hAnsi="Traditional Arabic" w:hint="cs"/>
          <w:sz w:val="32"/>
          <w:rtl/>
        </w:rPr>
        <w:t xml:space="preserve">] </w:t>
      </w:r>
      <w:r>
        <w:rPr>
          <w:rFonts w:ascii="Traditional Arabic" w:hAnsi="Traditional Arabic"/>
          <w:sz w:val="32"/>
          <w:rtl/>
        </w:rPr>
        <w:t>على فساده بين العقلاء وهذا ليس مما يخفى على من تأمله</w:t>
      </w:r>
      <w:r w:rsidR="00CE45A2">
        <w:rPr>
          <w:rFonts w:ascii="Traditional Arabic" w:hAnsi="Traditional Arabic"/>
          <w:sz w:val="32"/>
          <w:rtl/>
        </w:rPr>
        <w:t xml:space="preserve"> ،</w:t>
      </w:r>
      <w:r>
        <w:rPr>
          <w:rFonts w:ascii="Traditional Arabic" w:hAnsi="Traditional Arabic"/>
          <w:sz w:val="32"/>
          <w:rtl/>
        </w:rPr>
        <w:t xml:space="preserve"> </w:t>
      </w:r>
      <w:r w:rsidR="00237093">
        <w:rPr>
          <w:rFonts w:ascii="Traditional Arabic" w:hAnsi="Traditional Arabic" w:hint="cs"/>
          <w:sz w:val="32"/>
          <w:rtl/>
        </w:rPr>
        <w:t xml:space="preserve"> </w:t>
      </w:r>
      <w:r>
        <w:rPr>
          <w:rFonts w:ascii="Traditional Arabic" w:hAnsi="Traditional Arabic"/>
          <w:sz w:val="32"/>
          <w:rtl/>
        </w:rPr>
        <w:t>وإنما الرجل غلط أو خلط في المقدمتين فإنه قد سمع وعلم أن الجسم لا يكون إلا متحيزاً فلا بد لكل جسم من حيز ثم سمى حيزه جهة</w:t>
      </w:r>
      <w:r w:rsidR="00CE45A2">
        <w:rPr>
          <w:rFonts w:ascii="Traditional Arabic" w:hAnsi="Traditional Arabic"/>
          <w:sz w:val="32"/>
          <w:rtl/>
        </w:rPr>
        <w:t xml:space="preserve"> ،</w:t>
      </w:r>
      <w:r>
        <w:rPr>
          <w:rFonts w:ascii="Traditional Arabic" w:hAnsi="Traditional Arabic"/>
          <w:sz w:val="32"/>
          <w:rtl/>
        </w:rPr>
        <w:t xml:space="preserve"> وقد قرر قبل هذا أن الجهة أمر وجودي فركب أن كل جسم يفتقر إلى حيز وجودي منفصل عنه وهذا الغلط نشأ من جهة ما في لفظ الحيز والجهة من الإجمال والاشتراك فيأخذ أحدهما بمعنى ويسميه بالآخر ثم يأخذ من ذلك الآخر المعنى الآخر</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ومن المعلوم أن الجهة التي نصر أنها وجودية وهي مستغنية عن الحاصل فيها ليست هي الحيز الذي يجب لكل جسم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64C7A">
        <w:rPr>
          <w:rFonts w:ascii="Traditional Arabic" w:hAnsi="Traditional Arabic" w:hint="cs"/>
          <w:sz w:val="32"/>
          <w:rtl/>
        </w:rPr>
        <w:t>[</w:t>
      </w:r>
      <w:r w:rsidR="00464C7A" w:rsidRPr="00BD4408">
        <w:rPr>
          <w:rFonts w:ascii="Traditional Arabic" w:hAnsi="Traditional Arabic"/>
          <w:sz w:val="24"/>
          <w:szCs w:val="24"/>
          <w:rtl/>
        </w:rPr>
        <w:t>تلبيس الجهمية 2/127 -128</w:t>
      </w:r>
      <w:r w:rsidR="00464C7A">
        <w:rPr>
          <w:rFonts w:ascii="Traditional Arabic" w:hAnsi="Traditional Arabic" w:hint="cs"/>
          <w:sz w:val="32"/>
          <w:rtl/>
        </w:rPr>
        <w:t>]</w:t>
      </w:r>
      <w:r w:rsidR="00237093">
        <w:rPr>
          <w:rFonts w:ascii="Traditional Arabic" w:hAnsi="Traditional Arabic" w:hint="cs"/>
          <w:sz w:val="32"/>
          <w:rtl/>
        </w:rPr>
        <w:t xml:space="preserve">  ،  </w:t>
      </w:r>
      <w:r>
        <w:rPr>
          <w:rFonts w:ascii="Traditional Arabic" w:hAnsi="Traditional Arabic"/>
          <w:sz w:val="32"/>
          <w:rtl/>
        </w:rPr>
        <w:t>مبنى هذا الاعتراض وما بعده على قوله</w:t>
      </w:r>
      <w:r w:rsidR="00CE45A2">
        <w:rPr>
          <w:rFonts w:ascii="Traditional Arabic" w:hAnsi="Traditional Arabic"/>
          <w:sz w:val="32"/>
          <w:rtl/>
        </w:rPr>
        <w:t xml:space="preserve"> :</w:t>
      </w:r>
      <w:r>
        <w:rPr>
          <w:rFonts w:ascii="Traditional Arabic" w:hAnsi="Traditional Arabic"/>
          <w:sz w:val="32"/>
          <w:rtl/>
        </w:rPr>
        <w:t xml:space="preserve"> "وما علمنا عاقلاً قال إن كل جسم يجب أن يكون حاصلاً في حيز وجودي منفصل عنه"</w:t>
      </w:r>
      <w:r w:rsidR="00CE45A2">
        <w:rPr>
          <w:rFonts w:ascii="Traditional Arabic" w:hAnsi="Traditional Arabic"/>
          <w:sz w:val="32"/>
          <w:rtl/>
        </w:rPr>
        <w:t xml:space="preserve"> ،</w:t>
      </w:r>
      <w:r>
        <w:rPr>
          <w:rFonts w:ascii="Traditional Arabic" w:hAnsi="Traditional Arabic"/>
          <w:sz w:val="32"/>
          <w:rtl/>
        </w:rPr>
        <w:t xml:space="preserve">  فيقال لم يبعد بنا العهد عن قولك </w:t>
      </w:r>
      <w:r w:rsidR="00166ABB">
        <w:rPr>
          <w:rFonts w:ascii="Traditional Arabic" w:hAnsi="Traditional Arabic"/>
          <w:sz w:val="32"/>
          <w:rtl/>
        </w:rPr>
        <w:t xml:space="preserve"> (</w:t>
      </w:r>
      <w:r w:rsidR="0088381F">
        <w:rPr>
          <w:rFonts w:ascii="Traditional Arabic" w:hAnsi="Traditional Arabic"/>
          <w:sz w:val="32"/>
          <w:rtl/>
        </w:rPr>
        <w:t xml:space="preserve"> .. </w:t>
      </w:r>
      <w:r>
        <w:rPr>
          <w:rFonts w:ascii="Traditional Arabic" w:hAnsi="Traditional Arabic"/>
          <w:sz w:val="32"/>
          <w:rtl/>
        </w:rPr>
        <w:t>الشمس والقمر والأفلاك والأرض والحجر والشجر ونحو هذه الأشياء كلها في أحياز وجودية ولها جهات وجودية</w:t>
      </w:r>
      <w:r w:rsidR="00166ABB">
        <w:rPr>
          <w:rFonts w:ascii="Traditional Arabic" w:hAnsi="Traditional Arabic"/>
          <w:sz w:val="32"/>
          <w:rtl/>
        </w:rPr>
        <w:t xml:space="preserve"> ) </w:t>
      </w:r>
      <w:r w:rsidR="00CE45A2">
        <w:rPr>
          <w:rFonts w:ascii="Traditional Arabic" w:hAnsi="Traditional Arabic"/>
          <w:sz w:val="32"/>
          <w:rtl/>
        </w:rPr>
        <w:t xml:space="preserve"> ،</w:t>
      </w:r>
      <w:r>
        <w:rPr>
          <w:rFonts w:ascii="Traditional Arabic" w:hAnsi="Traditional Arabic"/>
          <w:sz w:val="32"/>
          <w:rtl/>
        </w:rPr>
        <w:t xml:space="preserve">  وأما كرة العالم ومجموعه فهي حاصلة في الحيز دون الجهة كما سبق</w:t>
      </w:r>
      <w:r w:rsidR="00CE45A2">
        <w:rPr>
          <w:rFonts w:ascii="Traditional Arabic" w:hAnsi="Traditional Arabic"/>
          <w:sz w:val="32"/>
          <w:rtl/>
        </w:rPr>
        <w:t xml:space="preserve"> ،</w:t>
      </w:r>
      <w:r>
        <w:rPr>
          <w:rFonts w:ascii="Traditional Arabic" w:hAnsi="Traditional Arabic"/>
          <w:sz w:val="32"/>
          <w:rtl/>
        </w:rPr>
        <w:t xml:space="preserve"> لكن ذلك لا يدل على أن كل جسم يكون كذلك</w:t>
      </w:r>
      <w:r w:rsidR="00CE45A2">
        <w:rPr>
          <w:rFonts w:ascii="Traditional Arabic" w:hAnsi="Traditional Arabic"/>
          <w:sz w:val="32"/>
          <w:rtl/>
        </w:rPr>
        <w:t xml:space="preserve"> ،</w:t>
      </w:r>
      <w:r>
        <w:rPr>
          <w:rFonts w:ascii="Traditional Arabic" w:hAnsi="Traditional Arabic"/>
          <w:sz w:val="32"/>
          <w:rtl/>
        </w:rPr>
        <w:t xml:space="preserve"> أما ما اتهم به الفخرَ الرازي من الغلط والخلط فقد سبق في بيان علاقة الحيز بالجهة ما يبرأ معه الفخر من هذا الإتهام</w:t>
      </w:r>
      <w:r w:rsidR="00CE45A2">
        <w:rPr>
          <w:rFonts w:ascii="Traditional Arabic" w:hAnsi="Traditional Arabic"/>
          <w:sz w:val="32"/>
          <w:rtl/>
        </w:rPr>
        <w:t xml:space="preserve"> ،</w:t>
      </w:r>
      <w:r>
        <w:rPr>
          <w:rFonts w:ascii="Traditional Arabic" w:hAnsi="Traditional Arabic"/>
          <w:sz w:val="32"/>
          <w:rtl/>
        </w:rPr>
        <w:t xml:space="preserve"> ثم يوضح ابن تيمية رحمه الله هذا الوجه في وجه غيره فيقول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من المعلوم لكل عاقل أن تحيز الجسم أمر قائم به محتاج إليه ليس هو مستغنيا عن الجسم وهذا هو الذي يستحيل عقلاً حصول المتحيز بدونه فإنه يستحيل حصول متحيز بدون تحيز</w:t>
      </w:r>
      <w:r w:rsidR="00CE45A2">
        <w:rPr>
          <w:rFonts w:ascii="Traditional Arabic" w:hAnsi="Traditional Arabic"/>
          <w:sz w:val="32"/>
          <w:rtl/>
        </w:rPr>
        <w:t xml:space="preserve"> ،</w:t>
      </w:r>
      <w:r>
        <w:rPr>
          <w:rFonts w:ascii="Traditional Arabic" w:hAnsi="Traditional Arabic"/>
          <w:sz w:val="32"/>
          <w:rtl/>
        </w:rPr>
        <w:t xml:space="preserve">  وكل جسم متحيز وحصول المتحيز بدون التحيز محال وهو مثل حصول الجسم أو حصول المقدور بدون تقدر أو حصول المميز بدون التميز</w:t>
      </w:r>
      <w:r w:rsidR="00CE45A2">
        <w:rPr>
          <w:rFonts w:ascii="Traditional Arabic" w:hAnsi="Traditional Arabic"/>
          <w:sz w:val="32"/>
          <w:rtl/>
        </w:rPr>
        <w:t xml:space="preserve"> ،</w:t>
      </w:r>
      <w:r>
        <w:rPr>
          <w:rFonts w:ascii="Traditional Arabic" w:hAnsi="Traditional Arabic"/>
          <w:sz w:val="32"/>
          <w:rtl/>
        </w:rPr>
        <w:t xml:space="preserve">  وأما كون المتحيز يستحيل عقلاً حصوله في غير حيز وراء هذا التحيز فالعقل يعلم خلاف ذلك فيعلم أن المتحيز لا يفتقر إلى حيز وجهة غير هذا التحيز الذي قام به</w:t>
      </w:r>
      <w:r w:rsidR="00CE45A2">
        <w:rPr>
          <w:rFonts w:ascii="Traditional Arabic" w:hAnsi="Traditional Arabic"/>
          <w:sz w:val="32"/>
          <w:rtl/>
        </w:rPr>
        <w:t xml:space="preserve"> ،</w:t>
      </w:r>
      <w:r>
        <w:rPr>
          <w:rFonts w:ascii="Traditional Arabic" w:hAnsi="Traditional Arabic"/>
          <w:sz w:val="32"/>
          <w:rtl/>
        </w:rPr>
        <w:t xml:space="preserve">  فظهر أنه ناقض ما يعلم بالعقل خلافه بأن العقل يعلم افتقار المتحيز إلى حيز منفصل عنه بل يفتقر إلى حيز هو نهايته التي تحيط به فقلب القضية وجعل الحيز المنفصل الذي هو الجهة مستغنياً عن المتحيز والمتحيز يستحيل عقلاً حصوله بدونه وظهر ببطلان المقدمتين بطلان المقدمة الأولى من الحجة وهو قوله لو كان مختصا بالحيز والجهة لكان مفتقراً إلى غيره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64C7A">
        <w:rPr>
          <w:rFonts w:ascii="Traditional Arabic" w:hAnsi="Traditional Arabic" w:hint="cs"/>
          <w:sz w:val="32"/>
          <w:rtl/>
        </w:rPr>
        <w:t>[</w:t>
      </w:r>
      <w:r w:rsidR="00464C7A" w:rsidRPr="00BD4408">
        <w:rPr>
          <w:rFonts w:ascii="Traditional Arabic" w:hAnsi="Traditional Arabic"/>
          <w:sz w:val="24"/>
          <w:szCs w:val="24"/>
          <w:rtl/>
        </w:rPr>
        <w:t>تلبيس الجهمية 2/128-129</w:t>
      </w:r>
      <w:r w:rsidR="00464C7A">
        <w:rPr>
          <w:rFonts w:ascii="Traditional Arabic" w:hAnsi="Traditional Arabic" w:hint="cs"/>
          <w:sz w:val="32"/>
          <w:rtl/>
        </w:rPr>
        <w:t>]</w:t>
      </w:r>
      <w:r w:rsidR="00237093">
        <w:rPr>
          <w:rFonts w:ascii="Traditional Arabic" w:hAnsi="Traditional Arabic" w:hint="cs"/>
          <w:sz w:val="32"/>
          <w:rtl/>
        </w:rPr>
        <w:t xml:space="preserve"> ،  </w:t>
      </w:r>
      <w:r>
        <w:rPr>
          <w:rFonts w:ascii="Traditional Arabic" w:hAnsi="Traditional Arabic"/>
          <w:sz w:val="32"/>
          <w:rtl/>
        </w:rPr>
        <w:t>وهذا مبني على ما قبله أيضا</w:t>
      </w:r>
      <w:r w:rsidR="00CE45A2">
        <w:rPr>
          <w:rFonts w:ascii="Traditional Arabic" w:hAnsi="Traditional Arabic"/>
          <w:sz w:val="32"/>
          <w:rtl/>
        </w:rPr>
        <w:t xml:space="preserve"> ،</w:t>
      </w:r>
      <w:r>
        <w:rPr>
          <w:rFonts w:ascii="Traditional Arabic" w:hAnsi="Traditional Arabic"/>
          <w:sz w:val="32"/>
          <w:rtl/>
        </w:rPr>
        <w:t xml:space="preserve"> وجوابه هنا</w:t>
      </w:r>
      <w:r w:rsidR="00CE45A2">
        <w:rPr>
          <w:rFonts w:ascii="Traditional Arabic" w:hAnsi="Traditional Arabic"/>
          <w:sz w:val="32"/>
          <w:rtl/>
        </w:rPr>
        <w:t xml:space="preserve"> :</w:t>
      </w:r>
      <w:r>
        <w:rPr>
          <w:rFonts w:ascii="Traditional Arabic" w:hAnsi="Traditional Arabic"/>
          <w:sz w:val="32"/>
          <w:rtl/>
        </w:rPr>
        <w:t xml:space="preserve"> أن ابن تيمية رحمه الله نقل الكلام إلى محل لا نزاع فيه وهو التحيز الذي يقوم بالمتحيز</w:t>
      </w:r>
      <w:r w:rsidR="00CE45A2">
        <w:rPr>
          <w:rFonts w:ascii="Traditional Arabic" w:hAnsi="Traditional Arabic"/>
          <w:sz w:val="32"/>
          <w:rtl/>
        </w:rPr>
        <w:t xml:space="preserve"> ،</w:t>
      </w:r>
      <w:r>
        <w:rPr>
          <w:rFonts w:ascii="Traditional Arabic" w:hAnsi="Traditional Arabic"/>
          <w:sz w:val="32"/>
          <w:rtl/>
        </w:rPr>
        <w:t xml:space="preserve"> فصار في المسألة أمور ثلاثة</w:t>
      </w:r>
      <w:r w:rsidR="00CE45A2">
        <w:rPr>
          <w:rFonts w:ascii="Traditional Arabic" w:hAnsi="Traditional Arabic"/>
          <w:sz w:val="32"/>
          <w:rtl/>
        </w:rPr>
        <w:t xml:space="preserve"> :</w:t>
      </w:r>
      <w:r>
        <w:rPr>
          <w:rFonts w:ascii="Traditional Arabic" w:hAnsi="Traditional Arabic"/>
          <w:sz w:val="32"/>
          <w:rtl/>
        </w:rPr>
        <w:t xml:space="preserve"> المتحيز وهو الذي يشغل أمرا ما</w:t>
      </w:r>
      <w:r w:rsidR="00CE45A2">
        <w:rPr>
          <w:rFonts w:ascii="Traditional Arabic" w:hAnsi="Traditional Arabic"/>
          <w:sz w:val="32"/>
          <w:rtl/>
        </w:rPr>
        <w:t xml:space="preserve"> ،</w:t>
      </w:r>
      <w:r>
        <w:rPr>
          <w:rFonts w:ascii="Traditional Arabic" w:hAnsi="Traditional Arabic"/>
          <w:sz w:val="32"/>
          <w:rtl/>
        </w:rPr>
        <w:t xml:space="preserve"> وهذا الذي سماه تحيزا وهو شغل ذلك الأمر</w:t>
      </w:r>
      <w:r w:rsidR="00CE45A2">
        <w:rPr>
          <w:rFonts w:ascii="Traditional Arabic" w:hAnsi="Traditional Arabic"/>
          <w:sz w:val="32"/>
          <w:rtl/>
        </w:rPr>
        <w:t xml:space="preserve"> ،</w:t>
      </w:r>
      <w:r>
        <w:rPr>
          <w:rFonts w:ascii="Traditional Arabic" w:hAnsi="Traditional Arabic"/>
          <w:sz w:val="32"/>
          <w:rtl/>
        </w:rPr>
        <w:t xml:space="preserve"> والثالث هذا الأمر الذي يشغله المتحيز وهو محل النزاع</w:t>
      </w:r>
      <w:r w:rsidR="00CE45A2">
        <w:rPr>
          <w:rFonts w:ascii="Traditional Arabic" w:hAnsi="Traditional Arabic"/>
          <w:sz w:val="32"/>
          <w:rtl/>
        </w:rPr>
        <w:t xml:space="preserve"> ،</w:t>
      </w:r>
      <w:r>
        <w:rPr>
          <w:rFonts w:ascii="Traditional Arabic" w:hAnsi="Traditional Arabic"/>
          <w:sz w:val="32"/>
          <w:rtl/>
        </w:rPr>
        <w:t xml:space="preserve">  وننبه إلى تناقضه فيه فإنه زعم هنا أن العقل يناقض دعوى الفخر الرازي افتقار المتحيز إلى حيز منفصل عنه</w:t>
      </w:r>
      <w:r w:rsidR="00CE45A2">
        <w:rPr>
          <w:rFonts w:ascii="Traditional Arabic" w:hAnsi="Traditional Arabic"/>
          <w:sz w:val="32"/>
          <w:rtl/>
        </w:rPr>
        <w:t xml:space="preserve"> ،</w:t>
      </w:r>
      <w:r>
        <w:rPr>
          <w:rFonts w:ascii="Traditional Arabic" w:hAnsi="Traditional Arabic"/>
          <w:sz w:val="32"/>
          <w:rtl/>
        </w:rPr>
        <w:t xml:space="preserve">  وكان قد أثبت قبل صفيحات أن المتحيز إنما يستغني عن حيز منفصل بعينه لكنه يفتقر إلى نوعه على سبيل البدل</w:t>
      </w:r>
      <w:r w:rsidR="00CE45A2">
        <w:rPr>
          <w:rFonts w:ascii="Traditional Arabic" w:hAnsi="Traditional Arabic"/>
          <w:sz w:val="32"/>
          <w:rtl/>
        </w:rPr>
        <w:t xml:space="preserve"> ،</w:t>
      </w:r>
      <w:r>
        <w:rPr>
          <w:rFonts w:ascii="Traditional Arabic" w:hAnsi="Traditional Arabic"/>
          <w:sz w:val="32"/>
          <w:rtl/>
        </w:rPr>
        <w:t xml:space="preserve">  </w:t>
      </w:r>
      <w:bookmarkStart w:id="427" w:name="_Toc112603753"/>
      <w:bookmarkStart w:id="428" w:name="_Toc112603965"/>
      <w:bookmarkStart w:id="429" w:name="_Toc112665025"/>
    </w:p>
    <w:p w:rsidR="00DC1836" w:rsidRDefault="00BE5A77" w:rsidP="00336F57">
      <w:pPr>
        <w:pBdr>
          <w:bottom w:val="dotted" w:sz="24" w:space="0" w:color="auto"/>
        </w:pBdr>
        <w:ind w:left="-46"/>
        <w:jc w:val="both"/>
        <w:rPr>
          <w:rFonts w:ascii="Traditional Arabic" w:hAnsi="Traditional Arabic"/>
          <w:b/>
          <w:bCs/>
          <w:sz w:val="32"/>
          <w:rtl/>
        </w:rPr>
      </w:pPr>
      <w:r w:rsidRPr="00237093">
        <w:rPr>
          <w:rFonts w:ascii="Traditional Arabic" w:hAnsi="Traditional Arabic"/>
          <w:b/>
          <w:bCs/>
          <w:sz w:val="32"/>
          <w:rtl/>
        </w:rPr>
        <w:t>اعتراض آخر وجوابه</w:t>
      </w:r>
      <w:r w:rsidR="00CE45A2" w:rsidRPr="00237093">
        <w:rPr>
          <w:rFonts w:ascii="Traditional Arabic" w:hAnsi="Traditional Arabic"/>
          <w:b/>
          <w:bCs/>
          <w:sz w:val="32"/>
          <w:rtl/>
        </w:rPr>
        <w:t xml:space="preserve"> :</w:t>
      </w:r>
      <w:bookmarkEnd w:id="427"/>
      <w:bookmarkEnd w:id="428"/>
      <w:bookmarkEnd w:id="429"/>
      <w:r w:rsidR="00237093">
        <w:rPr>
          <w:rFonts w:ascii="Traditional Arabic" w:hAnsi="Traditional Arabic" w:hint="cs"/>
          <w:b/>
          <w:bCs/>
          <w:sz w:val="32"/>
          <w:rtl/>
        </w:rPr>
        <w:t xml:space="preserve">  </w:t>
      </w:r>
      <w:r>
        <w:rPr>
          <w:rFonts w:ascii="Traditional Arabic" w:hAnsi="Traditional Arabic"/>
          <w:sz w:val="32"/>
          <w:rtl/>
        </w:rPr>
        <w:t xml:space="preserve"> ثم يقول في وجه آخر</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قولك</w:t>
      </w:r>
      <w:r w:rsidR="00CE45A2">
        <w:rPr>
          <w:rFonts w:ascii="Traditional Arabic" w:hAnsi="Traditional Arabic"/>
          <w:sz w:val="32"/>
          <w:rtl/>
        </w:rPr>
        <w:t xml:space="preserve"> :</w:t>
      </w:r>
      <w:r>
        <w:rPr>
          <w:rFonts w:ascii="Traditional Arabic" w:hAnsi="Traditional Arabic"/>
          <w:sz w:val="32"/>
          <w:rtl/>
        </w:rPr>
        <w:t>" لو كان مختصاً بالحيز والجهة لكان مفتقراً إلى غيره" لفظ مجمل قد تقدم الكلام على نظيره غير مرة وهو أن لفظ الغير عند كثير من الصفاتية أو أكثرهم منهم أصحابك هو ما جاز مفارقة أحدهما الآخر بزمان أو مكان أو وجود</w:t>
      </w:r>
      <w:r w:rsidR="00CE45A2">
        <w:rPr>
          <w:rFonts w:ascii="Traditional Arabic" w:hAnsi="Traditional Arabic"/>
          <w:sz w:val="32"/>
          <w:rtl/>
        </w:rPr>
        <w:t xml:space="preserve"> ،</w:t>
      </w:r>
      <w:r>
        <w:rPr>
          <w:rFonts w:ascii="Traditional Arabic" w:hAnsi="Traditional Arabic"/>
          <w:sz w:val="32"/>
          <w:rtl/>
        </w:rPr>
        <w:t xml:space="preserve"> أو ما جاز وجود أحدهما دون الآخر</w:t>
      </w:r>
      <w:r w:rsidR="00CE45A2">
        <w:rPr>
          <w:rFonts w:ascii="Traditional Arabic" w:hAnsi="Traditional Arabic"/>
          <w:sz w:val="32"/>
          <w:rtl/>
        </w:rPr>
        <w:t xml:space="preserve"> ،</w:t>
      </w:r>
      <w:r>
        <w:rPr>
          <w:rFonts w:ascii="Traditional Arabic" w:hAnsi="Traditional Arabic"/>
          <w:sz w:val="32"/>
          <w:rtl/>
        </w:rPr>
        <w:t xml:space="preserve"> وعند كثير من نفاة الصفات ومثبتيها ما جاز العلم بأحدهما دون الآخر</w:t>
      </w:r>
      <w:r w:rsidR="00CE45A2">
        <w:rPr>
          <w:rFonts w:ascii="Traditional Arabic" w:hAnsi="Traditional Arabic"/>
          <w:sz w:val="32"/>
          <w:rtl/>
        </w:rPr>
        <w:t xml:space="preserve"> ،</w:t>
      </w:r>
      <w:r>
        <w:rPr>
          <w:rFonts w:ascii="Traditional Arabic" w:hAnsi="Traditional Arabic"/>
          <w:sz w:val="32"/>
          <w:rtl/>
        </w:rPr>
        <w:t xml:space="preserve">  فما الذي تريد بلفظ الغير في قولك " لو كان مختصاً بالحيز والجهة لكان مفتقراً إلى غيره"  </w:t>
      </w:r>
      <w:r w:rsidR="00237093">
        <w:rPr>
          <w:rFonts w:ascii="Traditional Arabic" w:hAnsi="Traditional Arabic" w:hint="cs"/>
          <w:sz w:val="32"/>
          <w:rtl/>
        </w:rPr>
        <w:t xml:space="preserve">،  </w:t>
      </w:r>
      <w:r>
        <w:rPr>
          <w:rFonts w:ascii="Traditional Arabic" w:hAnsi="Traditional Arabic"/>
          <w:sz w:val="32"/>
          <w:rtl/>
        </w:rPr>
        <w:t>إن أردت به</w:t>
      </w:r>
      <w:r w:rsidR="00CE45A2">
        <w:rPr>
          <w:rFonts w:ascii="Traditional Arabic" w:hAnsi="Traditional Arabic"/>
          <w:sz w:val="32"/>
          <w:rtl/>
        </w:rPr>
        <w:t xml:space="preserve"> :</w:t>
      </w:r>
      <w:r>
        <w:rPr>
          <w:rFonts w:ascii="Traditional Arabic" w:hAnsi="Traditional Arabic"/>
          <w:sz w:val="32"/>
          <w:rtl/>
        </w:rPr>
        <w:t xml:space="preserve"> لكان مفتقراً إلى ما يجوز وجوده دونه فهذا باطل</w:t>
      </w:r>
      <w:r w:rsidR="00CE45A2">
        <w:rPr>
          <w:rFonts w:ascii="Traditional Arabic" w:hAnsi="Traditional Arabic"/>
          <w:sz w:val="32"/>
          <w:rtl/>
        </w:rPr>
        <w:t xml:space="preserve"> ،</w:t>
      </w:r>
      <w:r>
        <w:rPr>
          <w:rFonts w:ascii="Traditional Arabic" w:hAnsi="Traditional Arabic"/>
          <w:sz w:val="32"/>
          <w:rtl/>
        </w:rPr>
        <w:t xml:space="preserve">  فليس في الموجودات ما يجوز وجوده دون الله</w:t>
      </w:r>
      <w:r w:rsidR="00CE45A2">
        <w:rPr>
          <w:rFonts w:ascii="Traditional Arabic" w:hAnsi="Traditional Arabic"/>
          <w:sz w:val="32"/>
          <w:rtl/>
        </w:rPr>
        <w:t xml:space="preserve"> ،</w:t>
      </w:r>
      <w:r>
        <w:rPr>
          <w:rFonts w:ascii="Traditional Arabic" w:hAnsi="Traditional Arabic"/>
          <w:sz w:val="32"/>
          <w:rtl/>
        </w:rPr>
        <w:t xml:space="preserve"> وعلى هذا التقدير فيمتنع افتقار الله إلى غيره لامتناع الغير الذي يجوز وجوده دونه كما يمتنع افتقاره إلى مثله لامتناع مثله ويمتنع خوفه من نده لامتناع نده فالفقر والحاجة وغناه إلى ما يستغنى عنه محال هذا إن اراد وجود ذلك الغير دونه  </w:t>
      </w:r>
      <w:r w:rsidR="00237093">
        <w:rPr>
          <w:rFonts w:ascii="Traditional Arabic" w:hAnsi="Traditional Arabic" w:hint="cs"/>
          <w:sz w:val="32"/>
          <w:rtl/>
        </w:rPr>
        <w:t xml:space="preserve">،  </w:t>
      </w:r>
      <w:r>
        <w:rPr>
          <w:rFonts w:ascii="Traditional Arabic" w:hAnsi="Traditional Arabic"/>
          <w:sz w:val="32"/>
          <w:rtl/>
        </w:rPr>
        <w:t>وإن أراد وجود الله دون ذلك الغير فيكون المعنى أنه مفتقر إلى الغير الذي يجوز وجود الله دونه وهذا جمع بين القيضين فإنه إذا كان هو سبحانه موجوداً دونه لم يكن مفتقرا إليه وإذا كان مفتقرا إليه لم يكن سبحانه موجوداً دونه</w:t>
      </w:r>
      <w:r w:rsidR="00CE45A2">
        <w:rPr>
          <w:rFonts w:ascii="Traditional Arabic" w:hAnsi="Traditional Arabic"/>
          <w:sz w:val="32"/>
          <w:rtl/>
        </w:rPr>
        <w:t xml:space="preserve"> ،</w:t>
      </w:r>
      <w:r>
        <w:rPr>
          <w:rFonts w:ascii="Traditional Arabic" w:hAnsi="Traditional Arabic"/>
          <w:sz w:val="32"/>
          <w:rtl/>
        </w:rPr>
        <w:t xml:space="preserve"> </w:t>
      </w:r>
      <w:r w:rsidR="00237093">
        <w:rPr>
          <w:rFonts w:ascii="Traditional Arabic" w:hAnsi="Traditional Arabic" w:hint="cs"/>
          <w:sz w:val="32"/>
          <w:rtl/>
        </w:rPr>
        <w:t xml:space="preserve">  </w:t>
      </w:r>
      <w:r>
        <w:rPr>
          <w:rFonts w:ascii="Traditional Arabic" w:hAnsi="Traditional Arabic"/>
          <w:sz w:val="32"/>
          <w:rtl/>
        </w:rPr>
        <w:t>فقول القائل إنه مفتقر إلى الغير الذي يوجد دونه مثل قوله  مفتقر إلى ما هو سبحانه وتعالى مستغن عنه وذلك مثل قول القائل مفتقر لا مفتقر ويستغنى لا يستغنى   وكذلك إن أراد بالغير ما يجوز مفارقته لله بزمان أو مكان أو وجود فالحيز الذي هو من لوازم وجوده كالصفة الذاتية اللازمة له لا يفارقه بزمان ولا مكان</w:t>
      </w:r>
      <w:r w:rsidR="00CE45A2">
        <w:rPr>
          <w:rFonts w:ascii="Traditional Arabic" w:hAnsi="Traditional Arabic"/>
          <w:sz w:val="32"/>
          <w:rtl/>
        </w:rPr>
        <w:t xml:space="preserve"> ،</w:t>
      </w:r>
      <w:r>
        <w:rPr>
          <w:rFonts w:ascii="Traditional Arabic" w:hAnsi="Traditional Arabic"/>
          <w:sz w:val="32"/>
          <w:rtl/>
        </w:rPr>
        <w:t xml:space="preserve"> وقد ذكرنا أن الحيز الوجودي يراد به حد الشيء المتحيز الذي يحوزه</w:t>
      </w:r>
      <w:r w:rsidR="00237093">
        <w:rPr>
          <w:rFonts w:ascii="Traditional Arabic" w:hAnsi="Traditional Arabic" w:hint="cs"/>
          <w:sz w:val="32"/>
          <w:rtl/>
        </w:rPr>
        <w:t xml:space="preserve"> ، </w:t>
      </w:r>
      <w:r>
        <w:rPr>
          <w:rFonts w:ascii="Traditional Arabic" w:hAnsi="Traditional Arabic"/>
          <w:sz w:val="32"/>
          <w:rtl/>
        </w:rPr>
        <w:t>ويراد به شيء منفصل عنه يحوزه</w:t>
      </w:r>
      <w:r w:rsidR="00237093">
        <w:rPr>
          <w:rFonts w:ascii="Traditional Arabic" w:hAnsi="Traditional Arabic" w:hint="cs"/>
          <w:sz w:val="32"/>
          <w:rtl/>
        </w:rPr>
        <w:t xml:space="preserve"> ،  </w:t>
      </w:r>
      <w:r>
        <w:rPr>
          <w:rFonts w:ascii="Traditional Arabic" w:hAnsi="Traditional Arabic"/>
          <w:sz w:val="32"/>
          <w:rtl/>
        </w:rPr>
        <w:t xml:space="preserve">والله سبحانه ليس هو بل ولا غيره من المخلوقات مفتقراً إلى حيز وجودي بالمعنى الثاني </w:t>
      </w:r>
      <w:r w:rsidR="00237093">
        <w:rPr>
          <w:rFonts w:ascii="Traditional Arabic" w:hAnsi="Traditional Arabic" w:hint="cs"/>
          <w:sz w:val="32"/>
          <w:rtl/>
        </w:rPr>
        <w:t xml:space="preserve">،  </w:t>
      </w:r>
      <w:r>
        <w:rPr>
          <w:rFonts w:ascii="Traditional Arabic" w:hAnsi="Traditional Arabic"/>
          <w:sz w:val="32"/>
          <w:rtl/>
        </w:rPr>
        <w:t>وأما الحيز الوجودي بالمعنى الأول فهذا لا يجوز أن يفارق المتحيز لا في زمان ولا في مكان ولا وجود إلا إذا فرق ذلك المتحيز وحينئذ فلا يكون هو إياه مع أن الله سبحانه صمد لا يجوز عليه التفرق والانقسام</w:t>
      </w:r>
      <w:r w:rsidR="00CE45A2">
        <w:rPr>
          <w:rFonts w:ascii="Traditional Arabic" w:hAnsi="Traditional Arabic"/>
          <w:sz w:val="32"/>
          <w:rtl/>
        </w:rPr>
        <w:t xml:space="preserve"> ،</w:t>
      </w:r>
      <w:r>
        <w:rPr>
          <w:rFonts w:ascii="Traditional Arabic" w:hAnsi="Traditional Arabic"/>
          <w:sz w:val="32"/>
          <w:rtl/>
        </w:rPr>
        <w:t xml:space="preserve"> فإن أراد بالغير هذا المعنى كان التقدير</w:t>
      </w:r>
      <w:r w:rsidR="00CE45A2">
        <w:rPr>
          <w:rFonts w:ascii="Traditional Arabic" w:hAnsi="Traditional Arabic"/>
          <w:sz w:val="32"/>
          <w:rtl/>
        </w:rPr>
        <w:t xml:space="preserve"> :</w:t>
      </w:r>
      <w:r>
        <w:rPr>
          <w:rFonts w:ascii="Traditional Arabic" w:hAnsi="Traditional Arabic"/>
          <w:sz w:val="32"/>
          <w:rtl/>
        </w:rPr>
        <w:t xml:space="preserve"> لو كان مختصا بالحيز والجهة لكان مفتقراً في وجوده إلى ما هو لازم لذاته لا يجوز مفارقته له ولا انفصاله عنه</w:t>
      </w:r>
      <w:r w:rsidR="00CE45A2">
        <w:rPr>
          <w:rFonts w:ascii="Traditional Arabic" w:hAnsi="Traditional Arabic"/>
          <w:sz w:val="32"/>
          <w:rtl/>
        </w:rPr>
        <w:t xml:space="preserve"> ،</w:t>
      </w:r>
      <w:r>
        <w:rPr>
          <w:rFonts w:ascii="Traditional Arabic" w:hAnsi="Traditional Arabic"/>
          <w:sz w:val="32"/>
          <w:rtl/>
        </w:rPr>
        <w:t xml:space="preserve"> وهكذا حكم جميع الصفات الذاتية</w:t>
      </w:r>
      <w:r w:rsidR="00CE45A2">
        <w:rPr>
          <w:rFonts w:ascii="Traditional Arabic" w:hAnsi="Traditional Arabic"/>
          <w:sz w:val="32"/>
          <w:rtl/>
        </w:rPr>
        <w:t xml:space="preserve"> ،</w:t>
      </w:r>
      <w:r>
        <w:rPr>
          <w:rFonts w:ascii="Traditional Arabic" w:hAnsi="Traditional Arabic"/>
          <w:sz w:val="32"/>
          <w:rtl/>
        </w:rPr>
        <w:t xml:space="preserve"> فيكون المعنى كما لو قيل</w:t>
      </w:r>
      <w:r w:rsidR="00CE45A2">
        <w:rPr>
          <w:rFonts w:ascii="Traditional Arabic" w:hAnsi="Traditional Arabic"/>
          <w:sz w:val="32"/>
          <w:rtl/>
        </w:rPr>
        <w:t xml:space="preserve"> :</w:t>
      </w:r>
      <w:r>
        <w:rPr>
          <w:rFonts w:ascii="Traditional Arabic" w:hAnsi="Traditional Arabic"/>
          <w:sz w:val="32"/>
          <w:rtl/>
        </w:rPr>
        <w:t xml:space="preserve"> لو كان له صفة ذاتية لكان مفتقراً إليها افتقار الموصوف إلى الصفة</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w:t>
      </w:r>
      <w:r w:rsidR="00237093">
        <w:rPr>
          <w:rFonts w:ascii="Traditional Arabic" w:hAnsi="Traditional Arabic" w:hint="cs"/>
          <w:sz w:val="32"/>
          <w:rtl/>
        </w:rPr>
        <w:t xml:space="preserve">  </w:t>
      </w:r>
      <w:r>
        <w:rPr>
          <w:rFonts w:ascii="Traditional Arabic" w:hAnsi="Traditional Arabic"/>
          <w:sz w:val="32"/>
          <w:rtl/>
        </w:rPr>
        <w:t>فقوله لو كان مختصاً بالحيز والجهة لكان مفتقراً في وجوده إلى ذلك مثل هذه</w:t>
      </w:r>
      <w:r w:rsidR="00CE45A2">
        <w:rPr>
          <w:rFonts w:ascii="Traditional Arabic" w:hAnsi="Traditional Arabic"/>
          <w:sz w:val="32"/>
          <w:rtl/>
        </w:rPr>
        <w:t xml:space="preserve"> ،</w:t>
      </w:r>
      <w:r>
        <w:rPr>
          <w:rFonts w:ascii="Traditional Arabic" w:hAnsi="Traditional Arabic"/>
          <w:sz w:val="32"/>
          <w:rtl/>
        </w:rPr>
        <w:t xml:space="preserve"> سواء إذا فهم أن الحيز الذي يلزم المتحيز هو أمر لازم له ليس شيئاً منفصلاً عنه وأن المتحيز لا يفتقر إلى حيز موجود منفصل عنه بضرورة العقل والحس واتفاق العقلاء</w:t>
      </w:r>
      <w:r w:rsidR="00166ABB">
        <w:rPr>
          <w:rFonts w:ascii="Traditional Arabic" w:hAnsi="Traditional Arabic"/>
          <w:sz w:val="32"/>
          <w:rtl/>
        </w:rPr>
        <w:t xml:space="preserve"> ) </w:t>
      </w:r>
      <w:r w:rsidR="00464C7A">
        <w:rPr>
          <w:rFonts w:ascii="Traditional Arabic" w:hAnsi="Traditional Arabic" w:hint="cs"/>
          <w:sz w:val="32"/>
          <w:rtl/>
        </w:rPr>
        <w:t>[</w:t>
      </w:r>
      <w:r w:rsidR="00464C7A" w:rsidRPr="00BD4408">
        <w:rPr>
          <w:rFonts w:ascii="Traditional Arabic" w:hAnsi="Traditional Arabic"/>
          <w:sz w:val="24"/>
          <w:szCs w:val="24"/>
          <w:rtl/>
        </w:rPr>
        <w:t>تلبيس الجهمية 2/128-131</w:t>
      </w:r>
      <w:r w:rsidR="00464C7A">
        <w:rPr>
          <w:rFonts w:ascii="Traditional Arabic" w:hAnsi="Traditional Arabic" w:hint="cs"/>
          <w:sz w:val="32"/>
          <w:rtl/>
        </w:rPr>
        <w:t>]</w:t>
      </w:r>
      <w:r w:rsidR="00166ABB">
        <w:rPr>
          <w:rFonts w:ascii="Traditional Arabic" w:hAnsi="Traditional Arabic"/>
          <w:sz w:val="32"/>
          <w:vertAlign w:val="superscript"/>
          <w:rtl/>
        </w:rPr>
        <w:t xml:space="preserve"> </w:t>
      </w:r>
      <w:r w:rsidR="00237093">
        <w:rPr>
          <w:rFonts w:ascii="Traditional Arabic" w:hAnsi="Traditional Arabic" w:hint="cs"/>
          <w:sz w:val="32"/>
          <w:vertAlign w:val="superscript"/>
          <w:rtl/>
        </w:rPr>
        <w:t xml:space="preserve"> </w:t>
      </w:r>
      <w:r w:rsidR="00237093">
        <w:rPr>
          <w:rFonts w:ascii="Traditional Arabic" w:hAnsi="Traditional Arabic" w:hint="cs"/>
          <w:sz w:val="32"/>
          <w:rtl/>
        </w:rPr>
        <w:t xml:space="preserve">، </w:t>
      </w:r>
      <w:r>
        <w:rPr>
          <w:rFonts w:ascii="Traditional Arabic" w:hAnsi="Traditional Arabic"/>
          <w:sz w:val="32"/>
          <w:rtl/>
        </w:rPr>
        <w:t>يقال</w:t>
      </w:r>
      <w:r w:rsidR="00CE45A2">
        <w:rPr>
          <w:rFonts w:ascii="Traditional Arabic" w:hAnsi="Traditional Arabic"/>
          <w:sz w:val="32"/>
          <w:rtl/>
        </w:rPr>
        <w:t xml:space="preserve"> :</w:t>
      </w:r>
      <w:r>
        <w:rPr>
          <w:rFonts w:ascii="Traditional Arabic" w:hAnsi="Traditional Arabic"/>
          <w:sz w:val="32"/>
          <w:rtl/>
        </w:rPr>
        <w:t xml:space="preserve"> مبنى هذه الاعتراض على إنكار ما قد أثبته أعني لزوم الحيز الوجودي المنفصل</w:t>
      </w:r>
      <w:r w:rsidR="00CE45A2">
        <w:rPr>
          <w:rFonts w:ascii="Traditional Arabic" w:hAnsi="Traditional Arabic"/>
          <w:sz w:val="32"/>
          <w:rtl/>
        </w:rPr>
        <w:t xml:space="preserve"> ،</w:t>
      </w:r>
      <w:r>
        <w:rPr>
          <w:rFonts w:ascii="Traditional Arabic" w:hAnsi="Traditional Arabic"/>
          <w:sz w:val="32"/>
          <w:rtl/>
        </w:rPr>
        <w:t xml:space="preserve"> أما ما ادعاه من الإجمال في لفظ الغير فالمراد به المشهور من معناه اللغوي وهو المقابل للعين فلو كان الباري مختصاً بالحيز والجهة لكان مفتقراً إلى ما يقابل ذاته وصفاته</w:t>
      </w:r>
      <w:r w:rsidR="00CE45A2">
        <w:rPr>
          <w:rFonts w:ascii="Traditional Arabic" w:hAnsi="Traditional Arabic"/>
          <w:sz w:val="32"/>
          <w:rtl/>
        </w:rPr>
        <w:t xml:space="preserve"> ،</w:t>
      </w:r>
      <w:r>
        <w:rPr>
          <w:rFonts w:ascii="Traditional Arabic" w:hAnsi="Traditional Arabic"/>
          <w:sz w:val="32"/>
          <w:rtl/>
        </w:rPr>
        <w:t xml:space="preserve">  وما أطال به ابن تيمية رحمه الله في نفي لزومه هو الحيز الذي يسميه متصلاً</w:t>
      </w:r>
      <w:r w:rsidR="00CE45A2">
        <w:rPr>
          <w:rFonts w:ascii="Traditional Arabic" w:hAnsi="Traditional Arabic"/>
          <w:sz w:val="32"/>
          <w:rtl/>
        </w:rPr>
        <w:t xml:space="preserve"> ،</w:t>
      </w:r>
      <w:r>
        <w:rPr>
          <w:rFonts w:ascii="Traditional Arabic" w:hAnsi="Traditional Arabic"/>
          <w:sz w:val="32"/>
          <w:rtl/>
        </w:rPr>
        <w:t xml:space="preserve"> أما الذي يسميه منفصلاً وهو الذي يريده الرازي فقد أراح نفسه بنفيه فلم يحقق مراده من الطعن في هذه الحجة</w:t>
      </w:r>
      <w:r w:rsidR="00CE45A2">
        <w:rPr>
          <w:rFonts w:ascii="Traditional Arabic" w:hAnsi="Traditional Arabic"/>
          <w:sz w:val="32"/>
          <w:rtl/>
        </w:rPr>
        <w:t xml:space="preserve"> ،</w:t>
      </w:r>
      <w:r>
        <w:rPr>
          <w:rFonts w:ascii="Traditional Arabic" w:hAnsi="Traditional Arabic"/>
          <w:sz w:val="32"/>
          <w:rtl/>
        </w:rPr>
        <w:t xml:space="preserve">  ولم يجن رحمه الله من هذا الاعتراض إلا إثبات الباري سبحانه متحيزاً له حد يحوز ذاته</w:t>
      </w:r>
      <w:r w:rsidR="00CE45A2">
        <w:rPr>
          <w:rFonts w:ascii="Traditional Arabic" w:hAnsi="Traditional Arabic"/>
          <w:sz w:val="32"/>
          <w:rtl/>
        </w:rPr>
        <w:t xml:space="preserve"> ،</w:t>
      </w:r>
      <w:r>
        <w:rPr>
          <w:rFonts w:ascii="Traditional Arabic" w:hAnsi="Traditional Arabic"/>
          <w:sz w:val="32"/>
          <w:rtl/>
        </w:rPr>
        <w:t xml:space="preserve"> ولا يفارقه بزمان ولا مكان إلا إذا فرق ذلك المتحيز</w:t>
      </w:r>
      <w:r w:rsidR="00CE45A2">
        <w:rPr>
          <w:rFonts w:ascii="Traditional Arabic" w:hAnsi="Traditional Arabic"/>
          <w:sz w:val="32"/>
          <w:rtl/>
        </w:rPr>
        <w:t xml:space="preserve"> ،</w:t>
      </w:r>
      <w:r>
        <w:rPr>
          <w:rFonts w:ascii="Traditional Arabic" w:hAnsi="Traditional Arabic"/>
          <w:sz w:val="32"/>
          <w:rtl/>
        </w:rPr>
        <w:t xml:space="preserve">  وتأمل كيف أحال هذه المفارقة بأن الله سبحانه صمد لا يجوز عليه التفرق والانقسام!</w:t>
      </w:r>
      <w:r w:rsidR="00CE45A2">
        <w:rPr>
          <w:rFonts w:ascii="Traditional Arabic" w:hAnsi="Traditional Arabic"/>
          <w:sz w:val="32"/>
          <w:rtl/>
        </w:rPr>
        <w:t xml:space="preserve"> ،</w:t>
      </w:r>
      <w:r>
        <w:rPr>
          <w:rFonts w:ascii="Traditional Arabic" w:hAnsi="Traditional Arabic"/>
          <w:sz w:val="32"/>
          <w:rtl/>
        </w:rPr>
        <w:t xml:space="preserve">  وهل يمكن لناصح أن يدلنا على وجه لا يفهم من عبارته إثبات الوجود المكاني والزماني للباري سبحانه بعد أن جوز إثبات حد لذات الباري سبحانه هو من لوازم وجوده لا يفارقه بزمان ولا مكان</w:t>
      </w:r>
      <w:r w:rsidR="00CE45A2">
        <w:rPr>
          <w:rFonts w:ascii="Traditional Arabic" w:hAnsi="Traditional Arabic"/>
          <w:sz w:val="32"/>
          <w:rtl/>
        </w:rPr>
        <w:t xml:space="preserve"> ،</w:t>
      </w:r>
      <w:r>
        <w:rPr>
          <w:rFonts w:ascii="Traditional Arabic" w:hAnsi="Traditional Arabic"/>
          <w:sz w:val="32"/>
          <w:rtl/>
        </w:rPr>
        <w:t xml:space="preserve"> </w:t>
      </w:r>
      <w:bookmarkStart w:id="430" w:name="_Toc112603754"/>
      <w:bookmarkStart w:id="431" w:name="_Toc112603966"/>
      <w:bookmarkStart w:id="432" w:name="_Toc112665026"/>
    </w:p>
    <w:p w:rsidR="00DC1836" w:rsidRDefault="00BE5A77" w:rsidP="00336F57">
      <w:pPr>
        <w:pBdr>
          <w:bottom w:val="dotted" w:sz="24" w:space="0" w:color="auto"/>
        </w:pBdr>
        <w:ind w:left="-46"/>
        <w:jc w:val="both"/>
        <w:rPr>
          <w:rFonts w:ascii="Traditional Arabic" w:hAnsi="Traditional Arabic"/>
          <w:b/>
          <w:bCs/>
          <w:sz w:val="32"/>
          <w:rtl/>
        </w:rPr>
      </w:pPr>
      <w:r w:rsidRPr="00237093">
        <w:rPr>
          <w:rFonts w:ascii="Traditional Arabic" w:hAnsi="Traditional Arabic"/>
          <w:b/>
          <w:bCs/>
          <w:sz w:val="32"/>
          <w:rtl/>
        </w:rPr>
        <w:t>اعتراض آخر وجوابه</w:t>
      </w:r>
      <w:r w:rsidR="00CE45A2">
        <w:rPr>
          <w:rFonts w:ascii="Traditional Arabic" w:hAnsi="Traditional Arabic"/>
          <w:sz w:val="32"/>
          <w:rtl/>
        </w:rPr>
        <w:t xml:space="preserve"> :</w:t>
      </w:r>
      <w:bookmarkEnd w:id="430"/>
      <w:bookmarkEnd w:id="431"/>
      <w:bookmarkEnd w:id="432"/>
      <w:r>
        <w:rPr>
          <w:rFonts w:ascii="Traditional Arabic" w:hAnsi="Traditional Arabic"/>
          <w:sz w:val="32"/>
          <w:rtl/>
        </w:rPr>
        <w:t xml:space="preserve"> </w:t>
      </w:r>
      <w:r w:rsidR="00237093">
        <w:rPr>
          <w:rFonts w:ascii="Traditional Arabic" w:hAnsi="Traditional Arabic" w:hint="cs"/>
          <w:sz w:val="32"/>
          <w:rtl/>
        </w:rPr>
        <w:t xml:space="preserve"> </w:t>
      </w:r>
      <w:r>
        <w:rPr>
          <w:rFonts w:ascii="Traditional Arabic" w:hAnsi="Traditional Arabic"/>
          <w:sz w:val="32"/>
          <w:rtl/>
        </w:rPr>
        <w:t>ثم ذكر وجوهاً مبنية على إنكار وجودية الحيز</w:t>
      </w:r>
      <w:r w:rsidR="00CE45A2">
        <w:rPr>
          <w:rFonts w:ascii="Traditional Arabic" w:hAnsi="Traditional Arabic"/>
          <w:sz w:val="32"/>
          <w:rtl/>
        </w:rPr>
        <w:t xml:space="preserve"> ،</w:t>
      </w:r>
      <w:r>
        <w:rPr>
          <w:rFonts w:ascii="Traditional Arabic" w:hAnsi="Traditional Arabic"/>
          <w:sz w:val="32"/>
          <w:rtl/>
        </w:rPr>
        <w:t xml:space="preserve"> ولما استدل الفخر الرازي بتركب المسمى بالحيز والجهة من الأجزاء والأبعاض على إمكان الباري لأنه يكون مفتقرا إلى الممكن نازع ابن تيمية في ذلك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يقال له قد تقدم أن الحيز الوجودي الذي يقال إن ذات الله مستلزمة له ليس هو شيئاً منفصلاً عنه حتى يقال إنه مركب من الأجزاء والأبعاض أم ليس بمركب</w:t>
      </w:r>
      <w:r w:rsidR="00CE45A2">
        <w:rPr>
          <w:rFonts w:ascii="Traditional Arabic" w:hAnsi="Traditional Arabic"/>
          <w:sz w:val="32"/>
          <w:rtl/>
        </w:rPr>
        <w:t xml:space="preserve"> ،</w:t>
      </w:r>
      <w:r>
        <w:rPr>
          <w:rFonts w:ascii="Traditional Arabic" w:hAnsi="Traditional Arabic"/>
          <w:sz w:val="32"/>
          <w:rtl/>
        </w:rPr>
        <w:t xml:space="preserve">  وهذا الوجه إنما هو إقامة دليل على حيز وجودي منفصل عن الله تعالى مثل العرش</w:t>
      </w:r>
      <w:r w:rsidR="00CE45A2">
        <w:rPr>
          <w:rFonts w:ascii="Traditional Arabic" w:hAnsi="Traditional Arabic"/>
          <w:sz w:val="32"/>
          <w:rtl/>
        </w:rPr>
        <w:t xml:space="preserve"> ،</w:t>
      </w:r>
      <w:r>
        <w:rPr>
          <w:rFonts w:ascii="Traditional Arabic" w:hAnsi="Traditional Arabic"/>
          <w:sz w:val="32"/>
          <w:rtl/>
        </w:rPr>
        <w:t xml:space="preserve"> والمنازعون له يقولون إن ذات الله ليست مستلزمة لوجود حيز وجودي منفصل عنه</w:t>
      </w:r>
      <w:r w:rsidR="00CE45A2">
        <w:rPr>
          <w:rFonts w:ascii="Traditional Arabic" w:hAnsi="Traditional Arabic"/>
          <w:sz w:val="32"/>
          <w:rtl/>
        </w:rPr>
        <w:t xml:space="preserve"> ،</w:t>
      </w:r>
      <w:r>
        <w:rPr>
          <w:rFonts w:ascii="Traditional Arabic" w:hAnsi="Traditional Arabic"/>
          <w:sz w:val="32"/>
          <w:rtl/>
        </w:rPr>
        <w:t xml:space="preserve">  وإنما قد يقول من يقول منهم إنه يكون على العرش أو يأتي في ظلل من الغمام أو كان قبل أن يخلق العرش في عماء وهو السحاب الرقيق لكن لم يقولوا إن ذلك لازم له بل هو من الأمور الجائزة عليه فلا يكون مفتقراً إليه</w:t>
      </w:r>
      <w:r w:rsidR="00CE45A2">
        <w:rPr>
          <w:rFonts w:ascii="Traditional Arabic" w:hAnsi="Traditional Arabic"/>
          <w:sz w:val="32"/>
          <w:rtl/>
        </w:rPr>
        <w:t xml:space="preserve"> </w:t>
      </w:r>
      <w:r w:rsidR="00B70CAE">
        <w:rPr>
          <w:rFonts w:ascii="Traditional Arabic" w:hAnsi="Traditional Arabic"/>
          <w:sz w:val="32"/>
          <w:rtl/>
        </w:rPr>
        <w:t>..</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64C7A">
        <w:rPr>
          <w:rFonts w:ascii="Traditional Arabic" w:hAnsi="Traditional Arabic" w:hint="cs"/>
          <w:sz w:val="32"/>
          <w:rtl/>
        </w:rPr>
        <w:t>[</w:t>
      </w:r>
      <w:r w:rsidR="00464C7A" w:rsidRPr="00BD4408">
        <w:rPr>
          <w:rFonts w:ascii="Traditional Arabic" w:hAnsi="Traditional Arabic"/>
          <w:sz w:val="24"/>
          <w:szCs w:val="24"/>
          <w:rtl/>
        </w:rPr>
        <w:t>تلبيس الجهمية 2/139</w:t>
      </w:r>
      <w:r w:rsidR="00464C7A">
        <w:rPr>
          <w:rFonts w:ascii="Traditional Arabic" w:hAnsi="Traditional Arabic" w:hint="cs"/>
          <w:sz w:val="32"/>
          <w:rtl/>
        </w:rPr>
        <w:t>]</w:t>
      </w:r>
      <w:r w:rsidR="00237093">
        <w:rPr>
          <w:rFonts w:ascii="Traditional Arabic" w:hAnsi="Traditional Arabic" w:hint="cs"/>
          <w:sz w:val="32"/>
          <w:rtl/>
        </w:rPr>
        <w:t xml:space="preserve"> ،  </w:t>
      </w:r>
      <w:r>
        <w:rPr>
          <w:rFonts w:ascii="Traditional Arabic" w:hAnsi="Traditional Arabic"/>
          <w:sz w:val="32"/>
          <w:rtl/>
        </w:rPr>
        <w:t>وهنا لم يمنع تجويز حصول الباري سبحانه في حيز وجودي منفصل لم يكن فيه من الأزل</w:t>
      </w:r>
      <w:r w:rsidR="00CE45A2">
        <w:rPr>
          <w:rFonts w:ascii="Traditional Arabic" w:hAnsi="Traditional Arabic"/>
          <w:sz w:val="32"/>
          <w:rtl/>
        </w:rPr>
        <w:t xml:space="preserve"> ،</w:t>
      </w:r>
      <w:r>
        <w:rPr>
          <w:rFonts w:ascii="Traditional Arabic" w:hAnsi="Traditional Arabic"/>
          <w:sz w:val="32"/>
          <w:rtl/>
        </w:rPr>
        <w:t xml:space="preserve"> ثم قرر جوازه بأن حصوله فيه من التجدد الذي لا يمنعه الدليل لأنه من قبيل تجدد النسب والإضافات عليه وهو جائز باتفاق العقلاء</w:t>
      </w:r>
      <w:r w:rsidR="00CE45A2">
        <w:rPr>
          <w:rFonts w:ascii="Traditional Arabic" w:hAnsi="Traditional Arabic"/>
          <w:sz w:val="32"/>
          <w:rtl/>
        </w:rPr>
        <w:t xml:space="preserve"> ،</w:t>
      </w:r>
      <w:r>
        <w:rPr>
          <w:rFonts w:ascii="Traditional Arabic" w:hAnsi="Traditional Arabic"/>
          <w:sz w:val="32"/>
          <w:rtl/>
        </w:rPr>
        <w:t xml:space="preserve"> وزعم أنه إنما يلزم الانقلاب في ذاته لو كان في الأزل مبرءً عن الحيز اللازم المتصل وهو جوانب المتحيز ونهايته ثم تجدد ذلك فيه ونظيره في المخلوقات أن يصير ما ليس بجسم جسماً</w:t>
      </w:r>
      <w:r w:rsidR="00CE45A2">
        <w:rPr>
          <w:rFonts w:ascii="Traditional Arabic" w:hAnsi="Traditional Arabic"/>
          <w:sz w:val="32"/>
          <w:rtl/>
        </w:rPr>
        <w:t xml:space="preserve"> ،</w:t>
      </w:r>
      <w:r>
        <w:rPr>
          <w:rFonts w:ascii="Traditional Arabic" w:hAnsi="Traditional Arabic"/>
          <w:sz w:val="32"/>
          <w:rtl/>
        </w:rPr>
        <w:t xml:space="preserve"> </w:t>
      </w:r>
      <w:r w:rsidRPr="00237093">
        <w:rPr>
          <w:rFonts w:ascii="Traditional Arabic" w:hAnsi="Traditional Arabic"/>
          <w:b/>
          <w:bCs/>
          <w:sz w:val="32"/>
          <w:rtl/>
        </w:rPr>
        <w:t>فيقال أولاً</w:t>
      </w:r>
      <w:r w:rsidR="00CE45A2">
        <w:rPr>
          <w:rFonts w:ascii="Traditional Arabic" w:hAnsi="Traditional Arabic"/>
          <w:sz w:val="32"/>
          <w:rtl/>
        </w:rPr>
        <w:t xml:space="preserve"> :</w:t>
      </w:r>
      <w:r>
        <w:rPr>
          <w:rFonts w:ascii="Traditional Arabic" w:hAnsi="Traditional Arabic"/>
          <w:sz w:val="32"/>
          <w:rtl/>
        </w:rPr>
        <w:t xml:space="preserve"> ذات الباري سبحانه في الأزل هل تقبل الحصول في حيز منفصل أم لا</w:t>
      </w:r>
      <w:r w:rsidR="00166ABB">
        <w:rPr>
          <w:rFonts w:ascii="Traditional Arabic" w:hAnsi="Traditional Arabic"/>
          <w:sz w:val="32"/>
          <w:rtl/>
        </w:rPr>
        <w:t xml:space="preserve"> ؟</w:t>
      </w:r>
      <w:r>
        <w:rPr>
          <w:rFonts w:ascii="Traditional Arabic" w:hAnsi="Traditional Arabic"/>
          <w:sz w:val="32"/>
          <w:rtl/>
        </w:rPr>
        <w:t xml:space="preserve"> أي هل هي بحيث يمكن حصولها في حيز معين</w:t>
      </w:r>
      <w:r w:rsidR="00166ABB">
        <w:rPr>
          <w:rFonts w:ascii="Traditional Arabic" w:hAnsi="Traditional Arabic"/>
          <w:sz w:val="32"/>
          <w:rtl/>
        </w:rPr>
        <w:t xml:space="preserve"> ؟</w:t>
      </w:r>
      <w:r>
        <w:rPr>
          <w:rFonts w:ascii="Traditional Arabic" w:hAnsi="Traditional Arabic"/>
          <w:sz w:val="32"/>
          <w:rtl/>
        </w:rPr>
        <w:t xml:space="preserve"> فإن لم تقبل ذلك لزم الانقلاب ضرورة وهو ظاهر ونظيره في المخلوقات أن يصير ما ليس بجسم جسماً كما سلم به</w:t>
      </w:r>
      <w:r w:rsidR="00CE45A2">
        <w:rPr>
          <w:rFonts w:ascii="Traditional Arabic" w:hAnsi="Traditional Arabic"/>
          <w:sz w:val="32"/>
          <w:rtl/>
        </w:rPr>
        <w:t xml:space="preserve"> ،</w:t>
      </w:r>
      <w:r>
        <w:rPr>
          <w:rFonts w:ascii="Traditional Arabic" w:hAnsi="Traditional Arabic"/>
          <w:sz w:val="32"/>
          <w:rtl/>
        </w:rPr>
        <w:t xml:space="preserve"> وإن كان في الأزل قابلاً للحصول في حيز منفصل فقد تجددت له بخلق العرش إضافته إليه وصار العرش حيزَّه الوجودي المنفصل</w:t>
      </w:r>
      <w:r w:rsidR="00CE45A2">
        <w:rPr>
          <w:rFonts w:ascii="Traditional Arabic" w:hAnsi="Traditional Arabic"/>
          <w:sz w:val="32"/>
          <w:rtl/>
        </w:rPr>
        <w:t xml:space="preserve"> ،</w:t>
      </w:r>
      <w:r>
        <w:rPr>
          <w:rFonts w:ascii="Traditional Arabic" w:hAnsi="Traditional Arabic"/>
          <w:sz w:val="32"/>
          <w:rtl/>
        </w:rPr>
        <w:t xml:space="preserve">  لكن هذه الإضافة لا تكون إلا بين جسم وجسم ضرورة ولابد لذلك من إثبات لوازم الجسم التي يسميها ابن تيمية رحمه الله حدود المتحيز وجوانبه ونهاياته</w:t>
      </w:r>
      <w:r w:rsidR="00CE45A2">
        <w:rPr>
          <w:rFonts w:ascii="Traditional Arabic" w:hAnsi="Traditional Arabic"/>
          <w:sz w:val="32"/>
          <w:rtl/>
        </w:rPr>
        <w:t xml:space="preserve"> ،</w:t>
      </w:r>
      <w:r>
        <w:rPr>
          <w:rFonts w:ascii="Traditional Arabic" w:hAnsi="Traditional Arabic"/>
          <w:sz w:val="32"/>
          <w:rtl/>
        </w:rPr>
        <w:t xml:space="preserve"> وهو الحيز اللازم المتصل وقد سبق أنه أثبتها للجسم وخالق الجسم</w:t>
      </w:r>
      <w:r w:rsidR="00CE45A2">
        <w:rPr>
          <w:rFonts w:ascii="Traditional Arabic" w:hAnsi="Traditional Arabic"/>
          <w:sz w:val="32"/>
          <w:rtl/>
        </w:rPr>
        <w:t xml:space="preserve"> ،</w:t>
      </w:r>
      <w:r>
        <w:rPr>
          <w:rFonts w:ascii="Traditional Arabic" w:hAnsi="Traditional Arabic"/>
          <w:sz w:val="32"/>
          <w:rtl/>
        </w:rPr>
        <w:t xml:space="preserve">  وإلا فلو قدرنا موجوداً غير قابل لهذه اللوازم بأن لا يكون ذاتاً محدودة بحد وجوانب كأن يكون موجوداً ذهنياً أو موجوداً مجرداً فلا يتصور أن تكون له تلك الإضافة ضرورة</w:t>
      </w:r>
      <w:r w:rsidR="00CE45A2">
        <w:rPr>
          <w:rFonts w:ascii="Traditional Arabic" w:hAnsi="Traditional Arabic"/>
          <w:sz w:val="32"/>
          <w:rtl/>
        </w:rPr>
        <w:t xml:space="preserve"> ،</w:t>
      </w:r>
      <w:r>
        <w:rPr>
          <w:rFonts w:ascii="Traditional Arabic" w:hAnsi="Traditional Arabic"/>
          <w:sz w:val="32"/>
          <w:rtl/>
        </w:rPr>
        <w:t xml:space="preserve"> والحاصل أنه أراد أن يتخلص من لزوم التغيير في الذات ولكن بالتزام الإضافة التي تختص بها الأجسام</w:t>
      </w:r>
      <w:r w:rsidR="00CE45A2">
        <w:rPr>
          <w:rFonts w:ascii="Traditional Arabic" w:hAnsi="Traditional Arabic"/>
          <w:sz w:val="32"/>
          <w:rtl/>
        </w:rPr>
        <w:t xml:space="preserve"> ،</w:t>
      </w:r>
      <w:r>
        <w:rPr>
          <w:rFonts w:ascii="Traditional Arabic" w:hAnsi="Traditional Arabic"/>
          <w:sz w:val="32"/>
          <w:rtl/>
        </w:rPr>
        <w:t xml:space="preserve">  </w:t>
      </w:r>
      <w:bookmarkStart w:id="433" w:name="_Toc112603755"/>
      <w:bookmarkStart w:id="434" w:name="_Toc112603967"/>
      <w:bookmarkStart w:id="435" w:name="_Toc112665027"/>
    </w:p>
    <w:p w:rsidR="00DC1836" w:rsidRDefault="00BE5A77" w:rsidP="00336F57">
      <w:pPr>
        <w:pBdr>
          <w:bottom w:val="dotted" w:sz="24" w:space="0" w:color="auto"/>
        </w:pBdr>
        <w:ind w:left="-46"/>
        <w:jc w:val="both"/>
        <w:rPr>
          <w:rFonts w:ascii="Traditional Arabic" w:hAnsi="Traditional Arabic"/>
          <w:b/>
          <w:bCs/>
          <w:sz w:val="32"/>
          <w:rtl/>
        </w:rPr>
      </w:pPr>
      <w:r w:rsidRPr="00237093">
        <w:rPr>
          <w:rFonts w:ascii="Traditional Arabic" w:hAnsi="Traditional Arabic"/>
          <w:b/>
          <w:bCs/>
          <w:sz w:val="32"/>
          <w:rtl/>
        </w:rPr>
        <w:t>اعتراض آخر وجوابه</w:t>
      </w:r>
      <w:r w:rsidR="00CE45A2" w:rsidRPr="00237093">
        <w:rPr>
          <w:rFonts w:ascii="Traditional Arabic" w:hAnsi="Traditional Arabic"/>
          <w:b/>
          <w:bCs/>
          <w:sz w:val="32"/>
          <w:rtl/>
        </w:rPr>
        <w:t xml:space="preserve"> :</w:t>
      </w:r>
      <w:bookmarkEnd w:id="433"/>
      <w:bookmarkEnd w:id="434"/>
      <w:bookmarkEnd w:id="435"/>
      <w:r w:rsidR="00237093">
        <w:rPr>
          <w:rFonts w:ascii="Traditional Arabic" w:hAnsi="Traditional Arabic" w:hint="cs"/>
          <w:b/>
          <w:bCs/>
          <w:sz w:val="32"/>
          <w:rtl/>
        </w:rPr>
        <w:t xml:space="preserve">  </w:t>
      </w:r>
      <w:r>
        <w:rPr>
          <w:rFonts w:ascii="Traditional Arabic" w:hAnsi="Traditional Arabic"/>
          <w:sz w:val="32"/>
          <w:rtl/>
        </w:rPr>
        <w:t>لما نفى الفخر الرازي لزوم إثبات الجهة لإثبات المخالفة بين حقيقة الباري سبحانه وحقيقة الجهة اعترض ابن تيمية رحمه الله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يقال</w:t>
      </w:r>
      <w:r w:rsidR="00CE45A2">
        <w:rPr>
          <w:rFonts w:ascii="Traditional Arabic" w:hAnsi="Traditional Arabic"/>
          <w:sz w:val="32"/>
          <w:rtl/>
        </w:rPr>
        <w:t xml:space="preserve"> :</w:t>
      </w:r>
      <w:r>
        <w:rPr>
          <w:rFonts w:ascii="Traditional Arabic" w:hAnsi="Traditional Arabic"/>
          <w:sz w:val="32"/>
          <w:rtl/>
        </w:rPr>
        <w:t xml:space="preserve"> المعلوم من المباينة والامتياز بالحقيقة والماهية لا يخلو عن الجهة</w:t>
      </w:r>
      <w:r w:rsidR="00CE45A2">
        <w:rPr>
          <w:rFonts w:ascii="Traditional Arabic" w:hAnsi="Traditional Arabic"/>
          <w:sz w:val="32"/>
          <w:rtl/>
        </w:rPr>
        <w:t xml:space="preserve"> ،</w:t>
      </w:r>
      <w:r>
        <w:rPr>
          <w:rFonts w:ascii="Traditional Arabic" w:hAnsi="Traditional Arabic"/>
          <w:sz w:val="32"/>
          <w:rtl/>
        </w:rPr>
        <w:t xml:space="preserve"> وذلك أنه إما أن يكون بين جوهرين وجسمين وما يقوم بهما وكل منهما مباين للآخر بالجهة</w:t>
      </w:r>
      <w:r w:rsidR="00CE45A2">
        <w:rPr>
          <w:rFonts w:ascii="Traditional Arabic" w:hAnsi="Traditional Arabic"/>
          <w:sz w:val="32"/>
          <w:rtl/>
        </w:rPr>
        <w:t xml:space="preserve"> ،</w:t>
      </w:r>
      <w:r>
        <w:rPr>
          <w:rFonts w:ascii="Traditional Arabic" w:hAnsi="Traditional Arabic"/>
          <w:sz w:val="32"/>
          <w:rtl/>
        </w:rPr>
        <w:t xml:space="preserve"> وإما أن يكون بين عرضين بجوهر واحد وعين واحدة كطعمه ولونه وريحه وعلمه وقدرته أو بين العين وبين صفاته وأعراضه كالتميز بين الجسم وبين طعمه ولونه وريحه وهذان الموضعان لا يخلو عن المباينة بالجهة أيضاً فإن الجوهر هو في الحيز بنفسه بخلاف العرض الذي فيه فإنه قائم في الحيز تبعاً لغيره وأما الصفتان والعرضان فهما أيضا قائمان بمتحيز وإن كان أحدهما لا يتميز عن الآخر بمحله فليس في الأشياء الموجودة التي يعلم تباينها وتمايزها ما يخلو عن الجهة والحيز</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64C7A">
        <w:rPr>
          <w:rFonts w:ascii="Traditional Arabic" w:hAnsi="Traditional Arabic" w:hint="cs"/>
          <w:sz w:val="32"/>
          <w:rtl/>
        </w:rPr>
        <w:t>[</w:t>
      </w:r>
      <w:r w:rsidR="00464C7A" w:rsidRPr="00BD4408">
        <w:rPr>
          <w:rFonts w:ascii="Traditional Arabic" w:hAnsi="Traditional Arabic"/>
          <w:sz w:val="24"/>
          <w:szCs w:val="24"/>
          <w:rtl/>
        </w:rPr>
        <w:t>المصدر السابق2/146 بتصرف يسير اقتضاه وهم المحقق.</w:t>
      </w:r>
      <w:r w:rsidR="00464C7A">
        <w:rPr>
          <w:rFonts w:ascii="Traditional Arabic" w:hAnsi="Traditional Arabic" w:hint="cs"/>
          <w:sz w:val="32"/>
          <w:rtl/>
        </w:rPr>
        <w:t>]</w:t>
      </w:r>
      <w:r w:rsidR="00237093">
        <w:rPr>
          <w:rFonts w:ascii="Traditional Arabic" w:hAnsi="Traditional Arabic" w:hint="cs"/>
          <w:sz w:val="32"/>
          <w:rtl/>
        </w:rPr>
        <w:t xml:space="preserve"> ، </w:t>
      </w:r>
      <w:r>
        <w:rPr>
          <w:rFonts w:ascii="Traditional Arabic" w:hAnsi="Traditional Arabic"/>
          <w:sz w:val="32"/>
          <w:rtl/>
        </w:rPr>
        <w:t>وهذا الوجه مصادرة ظاهرة على المطلوب لأنه مبني على أنه ليس في الأشياء الموجودة التي يعلم تباينها وتمايزها ما يخلو عن الجهة والحيز كما صرح به</w:t>
      </w:r>
      <w:r w:rsidR="00CE45A2">
        <w:rPr>
          <w:rFonts w:ascii="Traditional Arabic" w:hAnsi="Traditional Arabic"/>
          <w:sz w:val="32"/>
          <w:rtl/>
        </w:rPr>
        <w:t xml:space="preserve"> ،</w:t>
      </w:r>
      <w:r>
        <w:rPr>
          <w:rFonts w:ascii="Traditional Arabic" w:hAnsi="Traditional Arabic"/>
          <w:sz w:val="32"/>
          <w:rtl/>
        </w:rPr>
        <w:t xml:space="preserve">  وهذا المعلوم الذي ذكره من المباينة والامتياز بالحقيقة والماهية مختص بما لا يخلو عن الجهة</w:t>
      </w:r>
      <w:r w:rsidR="00CE45A2">
        <w:rPr>
          <w:rFonts w:ascii="Traditional Arabic" w:hAnsi="Traditional Arabic"/>
          <w:sz w:val="32"/>
          <w:rtl/>
        </w:rPr>
        <w:t xml:space="preserve"> ،</w:t>
      </w:r>
      <w:r>
        <w:rPr>
          <w:rFonts w:ascii="Traditional Arabic" w:hAnsi="Traditional Arabic"/>
          <w:sz w:val="32"/>
          <w:rtl/>
        </w:rPr>
        <w:t xml:space="preserve">  ومع ذلك يرد عليه أن المجردات تباين الأعراض والجواهر بالحقيقة دون الجهة</w:t>
      </w:r>
      <w:r w:rsidR="00CE45A2">
        <w:rPr>
          <w:rFonts w:ascii="Traditional Arabic" w:hAnsi="Traditional Arabic"/>
          <w:sz w:val="32"/>
          <w:rtl/>
        </w:rPr>
        <w:t xml:space="preserve"> ،</w:t>
      </w:r>
      <w:r>
        <w:rPr>
          <w:rFonts w:ascii="Traditional Arabic" w:hAnsi="Traditional Arabic"/>
          <w:sz w:val="32"/>
          <w:rtl/>
        </w:rPr>
        <w:t xml:space="preserve">  ويرد عليه أن أحد العرضين يباين الآخر بحقيقته مع اتفاق محلهما فلم تقتض المباينة في الحقيقة التباين في الجهة</w:t>
      </w:r>
      <w:r w:rsidR="00CE45A2">
        <w:rPr>
          <w:rFonts w:ascii="Traditional Arabic" w:hAnsi="Traditional Arabic"/>
          <w:sz w:val="32"/>
          <w:rtl/>
        </w:rPr>
        <w:t xml:space="preserve"> ،</w:t>
      </w:r>
      <w:r>
        <w:rPr>
          <w:rFonts w:ascii="Traditional Arabic" w:hAnsi="Traditional Arabic"/>
          <w:sz w:val="32"/>
          <w:rtl/>
        </w:rPr>
        <w:t xml:space="preserve">  وقد جعل ابن تيمية رحمه الله جواب الوارد الأخير وجهاً مستقلا بعده</w:t>
      </w:r>
      <w:r w:rsidR="00CE45A2">
        <w:rPr>
          <w:rFonts w:ascii="Traditional Arabic" w:hAnsi="Traditional Arabic"/>
          <w:sz w:val="32"/>
          <w:rtl/>
        </w:rPr>
        <w:t xml:space="preserve"> ،</w:t>
      </w:r>
      <w:r>
        <w:rPr>
          <w:rFonts w:ascii="Traditional Arabic" w:hAnsi="Traditional Arabic"/>
          <w:sz w:val="32"/>
          <w:rtl/>
        </w:rPr>
        <w:t xml:space="preserve">  قال فيه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كل شيئين قائمين بأنفسهما لا يباين أحدهما الآخر إلا بالجهة وذلك أن الموجودات كلها الواجب والممكن إما قائم بنفسه وإما قائم بغيره فالقائمان بأنفسهما لا يتميز بعضهما عن بعض إلا بالجهة وأما القائم بغيره فإنه تبع في الوجود للقائم بنفسه</w:t>
      </w:r>
      <w:r w:rsidR="00CE45A2">
        <w:rPr>
          <w:rFonts w:ascii="Traditional Arabic" w:hAnsi="Traditional Arabic"/>
          <w:sz w:val="32"/>
          <w:rtl/>
        </w:rPr>
        <w:t xml:space="preserve"> ،</w:t>
      </w:r>
      <w:r>
        <w:rPr>
          <w:rFonts w:ascii="Traditional Arabic" w:hAnsi="Traditional Arabic"/>
          <w:sz w:val="32"/>
          <w:rtl/>
        </w:rPr>
        <w:t xml:space="preserve">  يوضح ذلك أن القائم بغيره هو محتاج إلى محل ومكان</w:t>
      </w:r>
      <w:r w:rsidR="00CE45A2">
        <w:rPr>
          <w:rFonts w:ascii="Traditional Arabic" w:hAnsi="Traditional Arabic"/>
          <w:sz w:val="32"/>
          <w:rtl/>
        </w:rPr>
        <w:t xml:space="preserve"> ،</w:t>
      </w:r>
      <w:r>
        <w:rPr>
          <w:rFonts w:ascii="Traditional Arabic" w:hAnsi="Traditional Arabic"/>
          <w:sz w:val="32"/>
          <w:rtl/>
        </w:rPr>
        <w:t xml:space="preserve">    وأيضا فقد يقال الأعراض نوعان أحدهما مالا تشرط له الحياة</w:t>
      </w:r>
      <w:r w:rsidR="00CE45A2">
        <w:rPr>
          <w:rFonts w:ascii="Traditional Arabic" w:hAnsi="Traditional Arabic"/>
          <w:sz w:val="32"/>
          <w:rtl/>
        </w:rPr>
        <w:t xml:space="preserve"> ،</w:t>
      </w:r>
      <w:r>
        <w:rPr>
          <w:rFonts w:ascii="Traditional Arabic" w:hAnsi="Traditional Arabic"/>
          <w:sz w:val="32"/>
          <w:rtl/>
        </w:rPr>
        <w:t xml:space="preserve"> وهي قسمان</w:t>
      </w:r>
      <w:r w:rsidR="00CE45A2">
        <w:rPr>
          <w:rFonts w:ascii="Traditional Arabic" w:hAnsi="Traditional Arabic"/>
          <w:sz w:val="32"/>
          <w:rtl/>
        </w:rPr>
        <w:t xml:space="preserve"> ،</w:t>
      </w:r>
      <w:r>
        <w:rPr>
          <w:rFonts w:ascii="Traditional Arabic" w:hAnsi="Traditional Arabic"/>
          <w:sz w:val="32"/>
          <w:rtl/>
        </w:rPr>
        <w:t xml:space="preserve"> أحدهما الأكوان وهي الحركة والسكون والاجتماع والافتراق فهذه لا تتميز وتتباين إلا بالجهة والحيز</w:t>
      </w:r>
      <w:r w:rsidR="00CE45A2">
        <w:rPr>
          <w:rFonts w:ascii="Traditional Arabic" w:hAnsi="Traditional Arabic"/>
          <w:sz w:val="32"/>
          <w:rtl/>
        </w:rPr>
        <w:t xml:space="preserve"> ،</w:t>
      </w:r>
      <w:r>
        <w:rPr>
          <w:rFonts w:ascii="Traditional Arabic" w:hAnsi="Traditional Arabic"/>
          <w:sz w:val="32"/>
          <w:rtl/>
        </w:rPr>
        <w:t xml:space="preserve"> وإن كان تبعاً للمحل فلا يفرق بين الحركة والسكون ولا بين الاجتماع والافتراق إلا بالحيز والجهة</w:t>
      </w:r>
      <w:r w:rsidR="00CE45A2">
        <w:rPr>
          <w:rFonts w:ascii="Traditional Arabic" w:hAnsi="Traditional Arabic"/>
          <w:sz w:val="32"/>
          <w:rtl/>
        </w:rPr>
        <w:t xml:space="preserve"> ،</w:t>
      </w:r>
      <w:r>
        <w:rPr>
          <w:rFonts w:ascii="Traditional Arabic" w:hAnsi="Traditional Arabic"/>
          <w:sz w:val="32"/>
          <w:rtl/>
        </w:rPr>
        <w:t xml:space="preserve"> فإن الحركة انتقال في حيز بعد حيز والسكون دوام في حيز واحد والاجتماع يكون بتلاقي الحيزين والافتراق يكون بتباينهما</w:t>
      </w:r>
      <w:r w:rsidR="00CE45A2">
        <w:rPr>
          <w:rFonts w:ascii="Traditional Arabic" w:hAnsi="Traditional Arabic"/>
          <w:sz w:val="32"/>
          <w:rtl/>
        </w:rPr>
        <w:t xml:space="preserve"> ،</w:t>
      </w:r>
      <w:r>
        <w:rPr>
          <w:rFonts w:ascii="Traditional Arabic" w:hAnsi="Traditional Arabic"/>
          <w:sz w:val="32"/>
          <w:rtl/>
        </w:rPr>
        <w:t xml:space="preserve">  والثاني الطعوم والألوان والروايح وهذه هي الصفات فهذه الأمور لا تدرك بشيء واحد بل تتميز بحواس مختلفة فالذي يتميز به هذا غير الذي يتميز به هذا فحقائقها لا تظهر إلا بإدراكها</w:t>
      </w:r>
      <w:r w:rsidR="00CE45A2">
        <w:rPr>
          <w:rFonts w:ascii="Traditional Arabic" w:hAnsi="Traditional Arabic"/>
          <w:sz w:val="32"/>
          <w:rtl/>
        </w:rPr>
        <w:t xml:space="preserve"> ،</w:t>
      </w:r>
      <w:r>
        <w:rPr>
          <w:rFonts w:ascii="Traditional Arabic" w:hAnsi="Traditional Arabic"/>
          <w:sz w:val="32"/>
          <w:rtl/>
        </w:rPr>
        <w:t xml:space="preserve"> وإدراكها من أجناس في أحياز متباينة فامتياز الأحياز التي لإدراكاتها تقوم مقام امتياز أحيازها</w:t>
      </w:r>
      <w:r w:rsidR="00CE45A2">
        <w:rPr>
          <w:rFonts w:ascii="Traditional Arabic" w:hAnsi="Traditional Arabic"/>
          <w:sz w:val="32"/>
          <w:rtl/>
        </w:rPr>
        <w:t xml:space="preserve"> ،</w:t>
      </w:r>
      <w:r>
        <w:rPr>
          <w:rFonts w:ascii="Traditional Arabic" w:hAnsi="Traditional Arabic"/>
          <w:sz w:val="32"/>
          <w:rtl/>
        </w:rPr>
        <w:t xml:space="preserve">   والقسم الثاني ما تشترط له الحياة كالعلم والقدرة فهذه أيضا متابينة قد يحصل بين محالها التباين فقد يحصل بين آثارها من تباين المحال ما يقوم مقام تباين محالها </w:t>
      </w:r>
      <w:r w:rsidR="00237093">
        <w:rPr>
          <w:rFonts w:ascii="Traditional Arabic" w:hAnsi="Traditional Arabic" w:hint="cs"/>
          <w:sz w:val="32"/>
          <w:rtl/>
        </w:rPr>
        <w:t xml:space="preserve">، </w:t>
      </w:r>
      <w:r>
        <w:rPr>
          <w:rFonts w:ascii="Traditional Arabic" w:hAnsi="Traditional Arabic"/>
          <w:sz w:val="32"/>
          <w:rtl/>
        </w:rPr>
        <w:t>وقد يقال هذه الأعراض كلها مفروضة الإضافة إلى الغير وذلك الغير الذي هي مضافة إليه تتباين بجهته فهي متباينة بالإضافة إلى ما تتباين جهته</w:t>
      </w:r>
      <w:r w:rsidR="00CE45A2">
        <w:rPr>
          <w:rFonts w:ascii="Traditional Arabic" w:hAnsi="Traditional Arabic"/>
          <w:sz w:val="32"/>
          <w:rtl/>
        </w:rPr>
        <w:t xml:space="preserve"> ،</w:t>
      </w:r>
      <w:r>
        <w:rPr>
          <w:rFonts w:ascii="Traditional Arabic" w:hAnsi="Traditional Arabic"/>
          <w:sz w:val="32"/>
          <w:rtl/>
        </w:rPr>
        <w:t xml:space="preserve">  وظهر أنه ليس في الموجودات ما يباين غيره بمجرد حقيقته المجردة عن الجهة من كل وجه بل لابد من شيء يظهر تحصل به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64C7A">
        <w:rPr>
          <w:rFonts w:ascii="Traditional Arabic" w:hAnsi="Traditional Arabic" w:hint="cs"/>
          <w:sz w:val="32"/>
          <w:rtl/>
        </w:rPr>
        <w:t>[</w:t>
      </w:r>
      <w:r w:rsidR="00464C7A" w:rsidRPr="00BD4408">
        <w:rPr>
          <w:rFonts w:ascii="Traditional Arabic" w:hAnsi="Traditional Arabic"/>
          <w:sz w:val="24"/>
          <w:szCs w:val="24"/>
          <w:rtl/>
        </w:rPr>
        <w:t>تلبيس الجهمية 2/146-147</w:t>
      </w:r>
      <w:r w:rsidR="00464C7A">
        <w:rPr>
          <w:rFonts w:ascii="Traditional Arabic" w:hAnsi="Traditional Arabic" w:hint="cs"/>
          <w:sz w:val="32"/>
          <w:rtl/>
        </w:rPr>
        <w:t>]</w:t>
      </w:r>
      <w:r w:rsidR="00237093">
        <w:rPr>
          <w:rFonts w:ascii="Traditional Arabic" w:hAnsi="Traditional Arabic" w:hint="cs"/>
          <w:sz w:val="32"/>
          <w:rtl/>
        </w:rPr>
        <w:t xml:space="preserve"> ، </w:t>
      </w:r>
      <w:r>
        <w:rPr>
          <w:rFonts w:ascii="Traditional Arabic" w:hAnsi="Traditional Arabic"/>
          <w:sz w:val="32"/>
          <w:rtl/>
        </w:rPr>
        <w:t xml:space="preserve"> </w:t>
      </w:r>
      <w:r w:rsidRPr="00237093">
        <w:rPr>
          <w:rFonts w:ascii="Traditional Arabic" w:hAnsi="Traditional Arabic"/>
          <w:b/>
          <w:bCs/>
          <w:sz w:val="32"/>
          <w:rtl/>
        </w:rPr>
        <w:t>بعد أن بين الفخر الرازي أن المباينة بالحقيقة لا تقتضي التباين في الجهة</w:t>
      </w:r>
      <w:r>
        <w:rPr>
          <w:rFonts w:ascii="Traditional Arabic" w:hAnsi="Traditional Arabic"/>
          <w:sz w:val="32"/>
          <w:rtl/>
        </w:rPr>
        <w:t xml:space="preserve"> اعترض ابن تيمية رحمه الله  وزعم أنها تقتضي ذلك فلما ورد عليه أن العرضين القائمين بجوهر واحد يتباينان في الحقيقة ولا يتباينان في المحل ذكر هذا الوجه الذي يفترض أن يبين فيه أن العرضين في جوهر واحد يتباينان بالحقيقة والجهة</w:t>
      </w:r>
      <w:r w:rsidR="00CE45A2">
        <w:rPr>
          <w:rFonts w:ascii="Traditional Arabic" w:hAnsi="Traditional Arabic"/>
          <w:sz w:val="32"/>
          <w:rtl/>
        </w:rPr>
        <w:t xml:space="preserve"> ،</w:t>
      </w:r>
      <w:r>
        <w:rPr>
          <w:rFonts w:ascii="Traditional Arabic" w:hAnsi="Traditional Arabic"/>
          <w:sz w:val="32"/>
          <w:rtl/>
        </w:rPr>
        <w:t xml:space="preserve"> ولكنه رحمه الله عدل بعد تطويل وتفصيل إلى أن نحو الأكوان كالحركة والسكون يتباينان بالجهة والحيز تبعاً للمحل</w:t>
      </w:r>
      <w:r w:rsidR="00CE45A2">
        <w:rPr>
          <w:rFonts w:ascii="Traditional Arabic" w:hAnsi="Traditional Arabic"/>
          <w:sz w:val="32"/>
          <w:rtl/>
        </w:rPr>
        <w:t xml:space="preserve"> ،</w:t>
      </w:r>
      <w:r>
        <w:rPr>
          <w:rFonts w:ascii="Traditional Arabic" w:hAnsi="Traditional Arabic"/>
          <w:sz w:val="32"/>
          <w:rtl/>
        </w:rPr>
        <w:t xml:space="preserve">  وليس المطلوب إثبات تمايز تبعاً للمحل</w:t>
      </w:r>
      <w:r w:rsidR="00CE45A2">
        <w:rPr>
          <w:rFonts w:ascii="Traditional Arabic" w:hAnsi="Traditional Arabic"/>
          <w:sz w:val="32"/>
          <w:rtl/>
        </w:rPr>
        <w:t xml:space="preserve"> ،</w:t>
      </w:r>
      <w:r>
        <w:rPr>
          <w:rFonts w:ascii="Traditional Arabic" w:hAnsi="Traditional Arabic"/>
          <w:sz w:val="32"/>
          <w:rtl/>
        </w:rPr>
        <w:t xml:space="preserve">  بل إثبات تمايز بالمحل</w:t>
      </w:r>
      <w:r w:rsidR="00CE45A2">
        <w:rPr>
          <w:rFonts w:ascii="Traditional Arabic" w:hAnsi="Traditional Arabic"/>
          <w:sz w:val="32"/>
          <w:rtl/>
        </w:rPr>
        <w:t xml:space="preserve"> ،</w:t>
      </w:r>
      <w:r>
        <w:rPr>
          <w:rFonts w:ascii="Traditional Arabic" w:hAnsi="Traditional Arabic"/>
          <w:sz w:val="32"/>
          <w:rtl/>
        </w:rPr>
        <w:t xml:space="preserve">  وأما الألوان والروايح فقد ذكر أن امتياز أحياز ما تُدرك به يقوم مقام امتياز أحيازها</w:t>
      </w:r>
      <w:r w:rsidR="00CE45A2">
        <w:rPr>
          <w:rFonts w:ascii="Traditional Arabic" w:hAnsi="Traditional Arabic"/>
          <w:sz w:val="32"/>
          <w:rtl/>
        </w:rPr>
        <w:t xml:space="preserve"> ،</w:t>
      </w:r>
      <w:r>
        <w:rPr>
          <w:rFonts w:ascii="Traditional Arabic" w:hAnsi="Traditional Arabic"/>
          <w:sz w:val="32"/>
          <w:rtl/>
        </w:rPr>
        <w:t xml:space="preserve">  وفيه نظر ظاهر لأن تمايز ما يُدرك به عرضان قائمان بجوهر واحد لا يعني امتياز هذين العرضين بالجهة وحصولَ كل منهما في حيز</w:t>
      </w:r>
      <w:r w:rsidR="00CE45A2">
        <w:rPr>
          <w:rFonts w:ascii="Traditional Arabic" w:hAnsi="Traditional Arabic"/>
          <w:sz w:val="32"/>
          <w:rtl/>
        </w:rPr>
        <w:t xml:space="preserve"> ،</w:t>
      </w:r>
      <w:r>
        <w:rPr>
          <w:rFonts w:ascii="Traditional Arabic" w:hAnsi="Traditional Arabic"/>
          <w:sz w:val="32"/>
          <w:rtl/>
        </w:rPr>
        <w:t xml:space="preserve"> وإنما الذي حصل منهما في جوهرين هو ما سماه أثرهما وإدراكهما</w:t>
      </w:r>
      <w:r w:rsidR="00CE45A2">
        <w:rPr>
          <w:rFonts w:ascii="Traditional Arabic" w:hAnsi="Traditional Arabic"/>
          <w:sz w:val="32"/>
          <w:rtl/>
        </w:rPr>
        <w:t xml:space="preserve"> ،</w:t>
      </w:r>
      <w:r>
        <w:rPr>
          <w:rFonts w:ascii="Traditional Arabic" w:hAnsi="Traditional Arabic"/>
          <w:sz w:val="32"/>
          <w:rtl/>
        </w:rPr>
        <w:t xml:space="preserve">  وأما حياة زيد وقدرته فهذه أيضا متابينة في الحقيقة ومحلها من قامت به وهو زيد فلم تباين قدرة زيد لحياته في المحل</w:t>
      </w:r>
      <w:r w:rsidR="00CE45A2">
        <w:rPr>
          <w:rFonts w:ascii="Traditional Arabic" w:hAnsi="Traditional Arabic"/>
          <w:sz w:val="32"/>
          <w:rtl/>
        </w:rPr>
        <w:t xml:space="preserve"> ،</w:t>
      </w:r>
      <w:r>
        <w:rPr>
          <w:rFonts w:ascii="Traditional Arabic" w:hAnsi="Traditional Arabic"/>
          <w:sz w:val="32"/>
          <w:rtl/>
        </w:rPr>
        <w:t xml:space="preserve"> أما ما يقوم مقام تباين محالها فلا يعنينا لأن المطلوب تباين المحل لا ما يقوم مقامه</w:t>
      </w:r>
      <w:r w:rsidR="00CE45A2">
        <w:rPr>
          <w:rFonts w:ascii="Traditional Arabic" w:hAnsi="Traditional Arabic"/>
          <w:sz w:val="32"/>
          <w:rtl/>
        </w:rPr>
        <w:t xml:space="preserve"> ،</w:t>
      </w:r>
      <w:r>
        <w:rPr>
          <w:rFonts w:ascii="Traditional Arabic" w:hAnsi="Traditional Arabic"/>
          <w:sz w:val="32"/>
          <w:rtl/>
        </w:rPr>
        <w:t xml:space="preserve">  وأما ما ذكره من أن الأعراض كلها مفروضة الإضافة إلى الغير وذلك الغير الذي هي مضافة إليه متباين بجهته فهي متباينة بالإضافة إلى ما تتباين جهته فلا يعنينا أيضا لأنه في تباين الجوهر الذي قامت به الأعراض مع غيره والمطلوب هو تباين عرضين قائمين بجوهر واحد تبايناً في المحل أو الجهة</w:t>
      </w:r>
      <w:r w:rsidR="00CE45A2">
        <w:rPr>
          <w:rFonts w:ascii="Traditional Arabic" w:hAnsi="Traditional Arabic"/>
          <w:sz w:val="32"/>
          <w:rtl/>
        </w:rPr>
        <w:t xml:space="preserve"> ،</w:t>
      </w:r>
      <w:r>
        <w:rPr>
          <w:rFonts w:ascii="Traditional Arabic" w:hAnsi="Traditional Arabic"/>
          <w:sz w:val="32"/>
          <w:rtl/>
        </w:rPr>
        <w:t xml:space="preserve"> </w:t>
      </w:r>
      <w:r w:rsidR="00237093">
        <w:rPr>
          <w:rFonts w:ascii="Traditional Arabic" w:hAnsi="Traditional Arabic" w:hint="cs"/>
          <w:sz w:val="32"/>
          <w:rtl/>
        </w:rPr>
        <w:t xml:space="preserve"> </w:t>
      </w:r>
      <w:r>
        <w:rPr>
          <w:rFonts w:ascii="Traditional Arabic" w:hAnsi="Traditional Arabic"/>
          <w:sz w:val="32"/>
          <w:rtl/>
        </w:rPr>
        <w:t>ولن يثبت ابن تيمية رحمه الله  مقدار سطور حتى يسلم بما ينازع فيه هنا ويصرح بأن العرضين المختلفين في محل واحد يتباينان في الحقيقة والصفة دون الحيز فيقول في الأجسام و الأعراض</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وأدنى ما تتباين به الإختلاف في الحقيقة والصفة دون الحيز كالعرضين المختلفين في محل واحد</w:t>
      </w:r>
      <w:r w:rsidR="00166ABB">
        <w:rPr>
          <w:rFonts w:ascii="Traditional Arabic" w:hAnsi="Traditional Arabic"/>
          <w:sz w:val="32"/>
          <w:rtl/>
        </w:rPr>
        <w:t xml:space="preserve"> ) </w:t>
      </w:r>
      <w:r w:rsidR="00464C7A">
        <w:rPr>
          <w:rFonts w:ascii="Traditional Arabic" w:hAnsi="Traditional Arabic" w:hint="cs"/>
          <w:sz w:val="32"/>
          <w:rtl/>
        </w:rPr>
        <w:t>[</w:t>
      </w:r>
      <w:r w:rsidR="00464C7A" w:rsidRPr="00BD4408">
        <w:rPr>
          <w:rFonts w:ascii="Traditional Arabic" w:hAnsi="Traditional Arabic"/>
          <w:sz w:val="24"/>
          <w:szCs w:val="24"/>
          <w:rtl/>
        </w:rPr>
        <w:t>تلبيس الجهمية 2/150 وانظر نحوه 1/188-179</w:t>
      </w:r>
      <w:r w:rsidR="00464C7A">
        <w:rPr>
          <w:rFonts w:ascii="Traditional Arabic" w:hAnsi="Traditional Arabic" w:hint="cs"/>
          <w:sz w:val="32"/>
          <w:rtl/>
        </w:rPr>
        <w:t>]</w:t>
      </w:r>
      <w:r w:rsidR="00237093">
        <w:rPr>
          <w:rFonts w:ascii="Traditional Arabic" w:hAnsi="Traditional Arabic" w:hint="cs"/>
          <w:sz w:val="32"/>
          <w:rtl/>
        </w:rPr>
        <w:t xml:space="preserve"> ، </w:t>
      </w:r>
      <w:r>
        <w:rPr>
          <w:rFonts w:ascii="Traditional Arabic" w:hAnsi="Traditional Arabic"/>
          <w:sz w:val="32"/>
          <w:rtl/>
        </w:rPr>
        <w:t xml:space="preserve"> ثم قال في وجه آخر</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يقال لا نسلم أنه إذا قيل هذا مباين لهذا وممتاز عنه أو منفرد عنه فإنه لا يراد به إلا أن حقيقته ليست مثل حقيقته</w:t>
      </w:r>
      <w:r w:rsidR="00CE45A2">
        <w:rPr>
          <w:rFonts w:ascii="Traditional Arabic" w:hAnsi="Traditional Arabic"/>
          <w:sz w:val="32"/>
          <w:rtl/>
        </w:rPr>
        <w:t xml:space="preserve"> ،</w:t>
      </w:r>
      <w:r>
        <w:rPr>
          <w:rFonts w:ascii="Traditional Arabic" w:hAnsi="Traditional Arabic"/>
          <w:sz w:val="32"/>
          <w:rtl/>
        </w:rPr>
        <w:t xml:space="preserve">  بل المراد بذلك أن هذا في ناحية عن هذا وأنه منفصل عنه بحيث يكون حيزه غير حيزه هذا هو المعروف من هذا</w:t>
      </w:r>
      <w:r w:rsidR="00CE45A2">
        <w:rPr>
          <w:rFonts w:ascii="Traditional Arabic" w:hAnsi="Traditional Arabic"/>
          <w:sz w:val="32"/>
          <w:rtl/>
        </w:rPr>
        <w:t xml:space="preserve"> ،</w:t>
      </w:r>
      <w:r>
        <w:rPr>
          <w:rFonts w:ascii="Traditional Arabic" w:hAnsi="Traditional Arabic"/>
          <w:sz w:val="32"/>
          <w:rtl/>
        </w:rPr>
        <w:t xml:space="preserve">  وأما الإختلاف في الحقيقة فمعناه عدم المماثلة فإن الحقائق إما مختلفة وإما متماثلة</w:t>
      </w:r>
      <w:r w:rsidR="00237093">
        <w:rPr>
          <w:rFonts w:ascii="Traditional Arabic" w:hAnsi="Traditional Arabic" w:hint="cs"/>
          <w:sz w:val="32"/>
          <w:rtl/>
        </w:rPr>
        <w:t xml:space="preserve"> ،  </w:t>
      </w:r>
      <w:r>
        <w:rPr>
          <w:rFonts w:ascii="Traditional Arabic" w:hAnsi="Traditional Arabic"/>
          <w:sz w:val="32"/>
          <w:rtl/>
        </w:rPr>
        <w:t xml:space="preserve"> ومن المعلوم أنه إذا قيل إن الله مباين للعالم أو ممتاز عنه ومنفرد عنه لم يرد به أن الله ليس مثل العالم</w:t>
      </w:r>
      <w:r w:rsidR="00CE45A2">
        <w:rPr>
          <w:rFonts w:ascii="Traditional Arabic" w:hAnsi="Traditional Arabic"/>
          <w:sz w:val="32"/>
          <w:rtl/>
        </w:rPr>
        <w:t xml:space="preserve"> </w:t>
      </w:r>
      <w:r w:rsidR="00B70CAE">
        <w:rPr>
          <w:rFonts w:ascii="Traditional Arabic" w:hAnsi="Traditional Arabic"/>
          <w:sz w:val="32"/>
          <w:rtl/>
        </w:rPr>
        <w:t>..</w:t>
      </w:r>
      <w:r w:rsidR="00CE45A2">
        <w:rPr>
          <w:rFonts w:ascii="Traditional Arabic" w:hAnsi="Traditional Arabic"/>
          <w:sz w:val="32"/>
          <w:rtl/>
        </w:rPr>
        <w:t xml:space="preserve"> ،</w:t>
      </w:r>
      <w:r>
        <w:rPr>
          <w:rFonts w:ascii="Traditional Arabic" w:hAnsi="Traditional Arabic"/>
          <w:sz w:val="32"/>
          <w:rtl/>
        </w:rPr>
        <w:t xml:space="preserve">  فهذه المباينة لا يراد بها عدم المماثلة بل يراد بها أنه منفصل عنه وتصور ذلك بديهي ظاهر</w:t>
      </w:r>
      <w:r w:rsidR="00CE45A2">
        <w:rPr>
          <w:rFonts w:ascii="Traditional Arabic" w:hAnsi="Traditional Arabic"/>
          <w:sz w:val="32"/>
          <w:rtl/>
        </w:rPr>
        <w:t xml:space="preserve"> ،</w:t>
      </w:r>
      <w:r>
        <w:rPr>
          <w:rFonts w:ascii="Traditional Arabic" w:hAnsi="Traditional Arabic"/>
          <w:sz w:val="32"/>
          <w:rtl/>
        </w:rPr>
        <w:t xml:space="preserve">  وما يعلم في المواضع التي يستعمل فيها لفظ مباينة الشيء لغيره وامتيازه عنه وانفراده عنه إلا ويكون ذلك مع إنفصال أحدهما عن الآخر</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دليل ذلك أنه لا يعرف أن يقال اللون منفرد عن الطعم ومباين له مع أن أحدهما ليس مثل الآخر فعلم أن المخالفة التي مضمونها عدم المماثلة فهي متضمنة الإنفصال</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64C7A">
        <w:rPr>
          <w:rFonts w:ascii="Traditional Arabic" w:hAnsi="Traditional Arabic" w:hint="cs"/>
          <w:sz w:val="32"/>
          <w:rtl/>
        </w:rPr>
        <w:t>[</w:t>
      </w:r>
      <w:r w:rsidR="00464C7A" w:rsidRPr="00BD4408">
        <w:rPr>
          <w:rFonts w:ascii="Traditional Arabic" w:hAnsi="Traditional Arabic"/>
          <w:sz w:val="24"/>
          <w:szCs w:val="24"/>
          <w:rtl/>
        </w:rPr>
        <w:t>تلبيس الجهمية 148</w:t>
      </w:r>
      <w:r w:rsidR="00464C7A">
        <w:rPr>
          <w:rFonts w:ascii="Traditional Arabic" w:hAnsi="Traditional Arabic" w:hint="cs"/>
          <w:sz w:val="32"/>
          <w:rtl/>
        </w:rPr>
        <w:t>]</w:t>
      </w:r>
      <w:r w:rsidR="00237093">
        <w:rPr>
          <w:rFonts w:ascii="Traditional Arabic" w:hAnsi="Traditional Arabic" w:hint="cs"/>
          <w:sz w:val="32"/>
          <w:rtl/>
        </w:rPr>
        <w:t xml:space="preserve"> ،  </w:t>
      </w:r>
      <w:r>
        <w:rPr>
          <w:rFonts w:ascii="Traditional Arabic" w:hAnsi="Traditional Arabic"/>
          <w:sz w:val="32"/>
          <w:rtl/>
        </w:rPr>
        <w:t>والجواب أنه اعتراض لا يرد على محل النزاع</w:t>
      </w:r>
      <w:r w:rsidR="00CE45A2">
        <w:rPr>
          <w:rFonts w:ascii="Traditional Arabic" w:hAnsi="Traditional Arabic"/>
          <w:sz w:val="32"/>
          <w:rtl/>
        </w:rPr>
        <w:t xml:space="preserve"> ،</w:t>
      </w:r>
      <w:r>
        <w:rPr>
          <w:rFonts w:ascii="Traditional Arabic" w:hAnsi="Traditional Arabic"/>
          <w:sz w:val="32"/>
          <w:rtl/>
        </w:rPr>
        <w:t xml:space="preserve"> لأنه يريد به يتمسك بإثبات الفخر الرازي للمباينة بين الخالق والمخلوق ليلزمه إثبات الإنفصال بالجهة</w:t>
      </w:r>
      <w:r w:rsidR="00CE45A2">
        <w:rPr>
          <w:rFonts w:ascii="Traditional Arabic" w:hAnsi="Traditional Arabic"/>
          <w:sz w:val="32"/>
          <w:rtl/>
        </w:rPr>
        <w:t xml:space="preserve"> ،</w:t>
      </w:r>
      <w:r>
        <w:rPr>
          <w:rFonts w:ascii="Traditional Arabic" w:hAnsi="Traditional Arabic"/>
          <w:sz w:val="32"/>
          <w:rtl/>
        </w:rPr>
        <w:t xml:space="preserve"> لأن المعروف من لفظ المباينة يتضمن الإنفصال بالجهة</w:t>
      </w:r>
      <w:r w:rsidR="00CE45A2">
        <w:rPr>
          <w:rFonts w:ascii="Traditional Arabic" w:hAnsi="Traditional Arabic"/>
          <w:sz w:val="32"/>
          <w:rtl/>
        </w:rPr>
        <w:t xml:space="preserve"> ،</w:t>
      </w:r>
      <w:r>
        <w:rPr>
          <w:rFonts w:ascii="Traditional Arabic" w:hAnsi="Traditional Arabic"/>
          <w:sz w:val="32"/>
          <w:rtl/>
        </w:rPr>
        <w:t xml:space="preserve">  وظاهر أن الفخر لا يلتزم بإثبات الانفصال بالجهة لأنه لما أثبت المباينة لم يثبتها بهذا المعنى</w:t>
      </w:r>
      <w:r w:rsidR="00CE45A2">
        <w:rPr>
          <w:rFonts w:ascii="Traditional Arabic" w:hAnsi="Traditional Arabic"/>
          <w:sz w:val="32"/>
          <w:rtl/>
        </w:rPr>
        <w:t xml:space="preserve"> ،</w:t>
      </w:r>
      <w:r>
        <w:rPr>
          <w:rFonts w:ascii="Traditional Arabic" w:hAnsi="Traditional Arabic"/>
          <w:sz w:val="32"/>
          <w:rtl/>
        </w:rPr>
        <w:t xml:space="preserve">  ونحن نتذكر أن الفخرالرازي لما ألزم مخالفه بإثبات حيز وجودي لازم لذات الباري أراد الخصم أن يتخلص منه بما ذكره الرازي على لسانه بأنه قال</w:t>
      </w:r>
      <w:r w:rsidR="00CE45A2">
        <w:rPr>
          <w:rFonts w:ascii="Traditional Arabic" w:hAnsi="Traditional Arabic"/>
          <w:sz w:val="32"/>
          <w:rtl/>
        </w:rPr>
        <w:t xml:space="preserve"> :</w:t>
      </w:r>
      <w:r>
        <w:rPr>
          <w:rFonts w:ascii="Traditional Arabic" w:hAnsi="Traditional Arabic"/>
          <w:sz w:val="32"/>
          <w:rtl/>
        </w:rPr>
        <w:t xml:space="preserve"> لا أعني باختصاصه بالجهة إلا أنه مباين للعالم ممتاز عنه وهذا لا يقتضي موجوداً غيره فأراد الفخر الرازي أن ينبه المعترض إلى الإجمال في لفظ المباينة ونحوه من الألفاظ ليحدد موقفه بعد رفع الإجمال بتحديد المعنى الذي يريده المعترض من هذا اللفظ المجمل</w:t>
      </w:r>
      <w:r w:rsidR="00CE45A2">
        <w:rPr>
          <w:rFonts w:ascii="Traditional Arabic" w:hAnsi="Traditional Arabic"/>
          <w:sz w:val="32"/>
          <w:rtl/>
        </w:rPr>
        <w:t xml:space="preserve"> ،</w:t>
      </w:r>
      <w:r>
        <w:rPr>
          <w:rFonts w:ascii="Traditional Arabic" w:hAnsi="Traditional Arabic"/>
          <w:sz w:val="32"/>
          <w:rtl/>
        </w:rPr>
        <w:t xml:space="preserve"> ويذكر الفخر الرازي المعنيين الذين يُفهمهما لفظ المباينة وهما المباينة بالحقيقة والمباينة بالجهة ثم ينبه المخالف على أنه إذا أراد من المباينة الأول فلا ينازعه فيه ولكن ينبهه على أن هذه المباينة لا تقتضي الجهة</w:t>
      </w:r>
      <w:r w:rsidR="00CE45A2">
        <w:rPr>
          <w:rFonts w:ascii="Traditional Arabic" w:hAnsi="Traditional Arabic"/>
          <w:sz w:val="32"/>
          <w:rtl/>
        </w:rPr>
        <w:t xml:space="preserve"> ،</w:t>
      </w:r>
      <w:r>
        <w:rPr>
          <w:rFonts w:ascii="Traditional Arabic" w:hAnsi="Traditional Arabic"/>
          <w:sz w:val="32"/>
          <w:rtl/>
        </w:rPr>
        <w:t xml:space="preserve"> وإذا أراد الثاني وهو المباينة بالجهة وهو الذي أراده فهذا لا ينجيه من الإلزام الذي أراد الخلاص منه وهو إثبات موجود غيره</w:t>
      </w:r>
      <w:r w:rsidR="00CE45A2">
        <w:rPr>
          <w:rFonts w:ascii="Traditional Arabic" w:hAnsi="Traditional Arabic"/>
          <w:sz w:val="32"/>
          <w:rtl/>
        </w:rPr>
        <w:t xml:space="preserve"> ،</w:t>
      </w:r>
      <w:r>
        <w:rPr>
          <w:rFonts w:ascii="Traditional Arabic" w:hAnsi="Traditional Arabic"/>
          <w:sz w:val="32"/>
          <w:rtl/>
        </w:rPr>
        <w:t xml:space="preserve">   إذا تبين ذلك فإن ما يريده ابن تيمية رحمه الله من منع استعمال المباينة بمعنى المباينة في الحقيقة لا يدفع شيئاً فلو سلمنا به فالحجة قائمة ويعود الالزام المذكور</w:t>
      </w:r>
      <w:r w:rsidR="00CE45A2">
        <w:rPr>
          <w:rFonts w:ascii="Traditional Arabic" w:hAnsi="Traditional Arabic"/>
          <w:sz w:val="32"/>
          <w:rtl/>
        </w:rPr>
        <w:t xml:space="preserve"> ،</w:t>
      </w:r>
      <w:r>
        <w:rPr>
          <w:rFonts w:ascii="Traditional Arabic" w:hAnsi="Traditional Arabic"/>
          <w:sz w:val="32"/>
          <w:rtl/>
        </w:rPr>
        <w:t xml:space="preserve"> أما إذا أراد إلزام الفخر الرازي بإثبات المباينة بالجهة لأن هذا هو المعنى المعروف من اللفظ بزعمه</w:t>
      </w:r>
      <w:r w:rsidR="00CE45A2">
        <w:rPr>
          <w:rFonts w:ascii="Traditional Arabic" w:hAnsi="Traditional Arabic"/>
          <w:sz w:val="32"/>
          <w:rtl/>
        </w:rPr>
        <w:t xml:space="preserve"> ،</w:t>
      </w:r>
      <w:r>
        <w:rPr>
          <w:rFonts w:ascii="Traditional Arabic" w:hAnsi="Traditional Arabic"/>
          <w:sz w:val="32"/>
          <w:rtl/>
        </w:rPr>
        <w:t xml:space="preserve">  فهذا تعسف ظاهر لأن الرازي ذكر المعنى الذي يريده لما وافق على إطلاق المباينة فإذا لم يكن هذا المعنى الذي وافق عليه الفخر معروفاً عند ابن تيمية فليكن اصطلاحا خاصا بالفخر ولا مشاحة في الاصطلاح</w:t>
      </w:r>
      <w:r w:rsidR="00CE45A2">
        <w:rPr>
          <w:rFonts w:ascii="Traditional Arabic" w:hAnsi="Traditional Arabic"/>
          <w:sz w:val="32"/>
          <w:rtl/>
        </w:rPr>
        <w:t xml:space="preserve"> ،</w:t>
      </w:r>
      <w:r>
        <w:rPr>
          <w:rFonts w:ascii="Traditional Arabic" w:hAnsi="Traditional Arabic"/>
          <w:sz w:val="32"/>
          <w:rtl/>
        </w:rPr>
        <w:t xml:space="preserve">  ثم ذكر ابن تيمية رحمه الله وجهاً واحداً في ثلاثة وجوه بعضها من بعض</w:t>
      </w:r>
      <w:r w:rsidR="00CE45A2">
        <w:rPr>
          <w:rFonts w:ascii="Traditional Arabic" w:hAnsi="Traditional Arabic"/>
          <w:sz w:val="32"/>
          <w:rtl/>
        </w:rPr>
        <w:t xml:space="preserve"> ،</w:t>
      </w:r>
      <w:r>
        <w:rPr>
          <w:rFonts w:ascii="Traditional Arabic" w:hAnsi="Traditional Arabic"/>
          <w:sz w:val="32"/>
          <w:rtl/>
        </w:rPr>
        <w:t xml:space="preserve"> ظاهرها فيه إثبات أعظم المباينة بين الخالق والمخلوق وباطنها فيه إثبات مماثلته للأجسام في تمام ماهيتها</w:t>
      </w:r>
      <w:r w:rsidR="00CE45A2">
        <w:rPr>
          <w:rFonts w:ascii="Traditional Arabic" w:hAnsi="Traditional Arabic"/>
          <w:sz w:val="32"/>
          <w:rtl/>
        </w:rPr>
        <w:t xml:space="preserve"> ،</w:t>
      </w:r>
      <w:r>
        <w:rPr>
          <w:rFonts w:ascii="Traditional Arabic" w:hAnsi="Traditional Arabic"/>
          <w:sz w:val="32"/>
          <w:rtl/>
        </w:rPr>
        <w:t xml:space="preserve">  إذ 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من المعلوم أن مباينة الله لخلقه أعظم من مباينة بعض الخلق بعضاً سواء في ذلك مباينة الأجسام بعضها لبعض والأعراض بعضها لبعض ومباينة الأجسام للأعراض</w:t>
      </w:r>
      <w:r w:rsidR="00CE45A2">
        <w:rPr>
          <w:rFonts w:ascii="Traditional Arabic" w:hAnsi="Traditional Arabic"/>
          <w:sz w:val="32"/>
          <w:rtl/>
        </w:rPr>
        <w:t xml:space="preserve"> ،</w:t>
      </w:r>
      <w:r>
        <w:rPr>
          <w:rFonts w:ascii="Traditional Arabic" w:hAnsi="Traditional Arabic"/>
          <w:sz w:val="32"/>
          <w:rtl/>
        </w:rPr>
        <w:t xml:space="preserve">  ثم الأجسام والأعراض تتباين مع تماثلها بأحيازها وجهاتها المستلزمة لتباين أعيانها</w:t>
      </w:r>
      <w:r w:rsidR="00CE45A2">
        <w:rPr>
          <w:rFonts w:ascii="Traditional Arabic" w:hAnsi="Traditional Arabic"/>
          <w:sz w:val="32"/>
          <w:rtl/>
        </w:rPr>
        <w:t xml:space="preserve"> ،</w:t>
      </w:r>
      <w:r>
        <w:rPr>
          <w:rFonts w:ascii="Traditional Arabic" w:hAnsi="Traditional Arabic"/>
          <w:sz w:val="32"/>
          <w:rtl/>
        </w:rPr>
        <w:t xml:space="preserve"> وتتباين مع اختلافها كالجسمين المختلفين والعرضين المختلفين في محلين</w:t>
      </w:r>
      <w:r w:rsidR="00CE45A2">
        <w:rPr>
          <w:rFonts w:ascii="Traditional Arabic" w:hAnsi="Traditional Arabic"/>
          <w:sz w:val="32"/>
          <w:rtl/>
        </w:rPr>
        <w:t xml:space="preserve"> ،</w:t>
      </w:r>
      <w:r>
        <w:rPr>
          <w:rFonts w:ascii="Traditional Arabic" w:hAnsi="Traditional Arabic"/>
          <w:sz w:val="32"/>
          <w:rtl/>
        </w:rPr>
        <w:t xml:space="preserve"> وأدنى ما تتباين به الإختلاف في الحقيقة والصفة دون الحيز كالعرضين المختلفين في محل واحد</w:t>
      </w:r>
      <w:r w:rsidR="00CE45A2">
        <w:rPr>
          <w:rFonts w:ascii="Traditional Arabic" w:hAnsi="Traditional Arabic"/>
          <w:sz w:val="32"/>
          <w:rtl/>
        </w:rPr>
        <w:t xml:space="preserve"> ،</w:t>
      </w:r>
      <w:r>
        <w:rPr>
          <w:rFonts w:ascii="Traditional Arabic" w:hAnsi="Traditional Arabic"/>
          <w:sz w:val="32"/>
          <w:rtl/>
        </w:rPr>
        <w:t xml:space="preserve">  فلو لم يباين الباري خلقه إلا بمجرد الإختلاف في الحقيقة والصفة دون الجهة والحيز والقدر </w:t>
      </w:r>
      <w:r w:rsidR="00237093">
        <w:rPr>
          <w:rFonts w:ascii="Traditional Arabic" w:hAnsi="Traditional Arabic" w:hint="cs"/>
          <w:sz w:val="32"/>
          <w:rtl/>
        </w:rPr>
        <w:t xml:space="preserve">، </w:t>
      </w:r>
      <w:r>
        <w:rPr>
          <w:rFonts w:ascii="Traditional Arabic" w:hAnsi="Traditional Arabic"/>
          <w:sz w:val="32"/>
          <w:rtl/>
        </w:rPr>
        <w:t>لكانت مباينته لخلقه من جنس مباينة العرض لعرض آخر حال في محله أو مباينة الجسم للعرض الحال في محله</w:t>
      </w:r>
      <w:r w:rsidR="00CE45A2">
        <w:rPr>
          <w:rFonts w:ascii="Traditional Arabic" w:hAnsi="Traditional Arabic"/>
          <w:sz w:val="32"/>
          <w:rtl/>
        </w:rPr>
        <w:t xml:space="preserve"> ،</w:t>
      </w:r>
      <w:r>
        <w:rPr>
          <w:rFonts w:ascii="Traditional Arabic" w:hAnsi="Traditional Arabic"/>
          <w:sz w:val="32"/>
          <w:rtl/>
        </w:rPr>
        <w:t xml:space="preserve">  فلا تكون هذه المباينة تنفي أن يكون هو والعالم في محل واحد</w:t>
      </w:r>
      <w:r w:rsidR="00CE45A2">
        <w:rPr>
          <w:rFonts w:ascii="Traditional Arabic" w:hAnsi="Traditional Arabic"/>
          <w:sz w:val="32"/>
          <w:rtl/>
        </w:rPr>
        <w:t xml:space="preserve"> ،</w:t>
      </w:r>
      <w:r>
        <w:rPr>
          <w:rFonts w:ascii="Traditional Arabic" w:hAnsi="Traditional Arabic"/>
          <w:sz w:val="32"/>
          <w:rtl/>
        </w:rPr>
        <w:t xml:space="preserve">  بل إذا كان العالم قائماً بنفسه وكانت مباينته له من هذا الجنس</w:t>
      </w:r>
      <w:r w:rsidR="00CE45A2">
        <w:rPr>
          <w:rFonts w:ascii="Traditional Arabic" w:hAnsi="Traditional Arabic"/>
          <w:sz w:val="32"/>
          <w:rtl/>
        </w:rPr>
        <w:t xml:space="preserve"> ،</w:t>
      </w:r>
      <w:r>
        <w:rPr>
          <w:rFonts w:ascii="Traditional Arabic" w:hAnsi="Traditional Arabic"/>
          <w:sz w:val="32"/>
          <w:rtl/>
        </w:rPr>
        <w:t xml:space="preserve"> كانت مباينته للعالم مباينة العرض للجسم الذي قام به ويكون العالم كالجسم وهو معه كالعرض وذلك يستلزم أن تكون مباينته للعالم مباينة المفتقر إلى العالم وإلى محل يحله لا سيما والقائم بنفسه مستغن عن الحال فيه وهذا من أبطل الباطل وأعظم الكفر فإن الله غني عن العالمين كما تقدم</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وهؤلاء قد زعموا أنهم نزهوه عن الحيز والجهة فلا يكون مفتقراً إلى غيره فأحوجوه بهذا التنزيه إلى كل شيء وصرحوا بهذه الحاجة كما ذكرناه في غير هذا الموضع فسبحانه وتعالى عما يقول الظالمون علوا كبيرا</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ومع هذا فهؤلاء أقرب إلى الإثبات وإلى العلم من إثبات مباينة لا تعقل بحال وهو مباينة من قال لا داخل العالم ولا خارجه فإن هذه ليست كشيء من المباينات المعروفة التي أدناها مباينة العرض للجسم أو للعرض بحقيقته وأن ذلك يقتضي أن يكون أحدهما في الآخر أو يكونان كلاهما في محل واحد</w:t>
      </w:r>
      <w:r w:rsidR="00CE45A2">
        <w:rPr>
          <w:rFonts w:ascii="Traditional Arabic" w:hAnsi="Traditional Arabic"/>
          <w:sz w:val="32"/>
          <w:rtl/>
        </w:rPr>
        <w:t xml:space="preserve"> ،</w:t>
      </w:r>
      <w:r>
        <w:rPr>
          <w:rFonts w:ascii="Traditional Arabic" w:hAnsi="Traditional Arabic"/>
          <w:sz w:val="32"/>
          <w:rtl/>
        </w:rPr>
        <w:t xml:space="preserve">  وإذا كان هؤلاء النفاة لم يثبتوا له مباينة تُعقل وتُعرف بين موجودين عُلم أنه في موجب قولهم معدوما</w:t>
      </w:r>
      <w:r w:rsidR="00166ABB">
        <w:rPr>
          <w:rFonts w:ascii="Traditional Arabic" w:hAnsi="Traditional Arabic"/>
          <w:sz w:val="32"/>
          <w:vertAlign w:val="superscript"/>
          <w:rtl/>
        </w:rPr>
        <w:t xml:space="preserve"> </w:t>
      </w:r>
      <w:r w:rsidR="00464C7A">
        <w:rPr>
          <w:rFonts w:ascii="Traditional Arabic" w:hAnsi="Traditional Arabic" w:hint="cs"/>
          <w:sz w:val="32"/>
          <w:rtl/>
        </w:rPr>
        <w:t>[</w:t>
      </w:r>
      <w:r w:rsidR="00370874" w:rsidRPr="00BD4408">
        <w:rPr>
          <w:rFonts w:ascii="Traditional Arabic" w:hAnsi="Traditional Arabic"/>
          <w:sz w:val="24"/>
          <w:szCs w:val="24"/>
          <w:rtl/>
        </w:rPr>
        <w:t>الصواب (معدوم) لأنه خبر إن</w:t>
      </w:r>
      <w:r w:rsidR="00464C7A">
        <w:rPr>
          <w:rFonts w:ascii="Traditional Arabic" w:hAnsi="Traditional Arabic" w:hint="cs"/>
          <w:sz w:val="32"/>
          <w:rtl/>
        </w:rPr>
        <w:t xml:space="preserve">] </w:t>
      </w:r>
      <w:r>
        <w:rPr>
          <w:rFonts w:ascii="Traditional Arabic" w:hAnsi="Traditional Arabic"/>
          <w:sz w:val="32"/>
          <w:rtl/>
        </w:rPr>
        <w:t>كما اتفق سلف الأمة وأئمتها على أن ذلك حقيقة قول هؤلاء الجهمية الذين يقولون إنه ليس فوق العرش إنهم جعلوه معدوماً ووصفوه بصفة المعدوم</w:t>
      </w:r>
      <w:r w:rsidR="00166ABB">
        <w:rPr>
          <w:rFonts w:ascii="Traditional Arabic" w:hAnsi="Traditional Arabic"/>
          <w:sz w:val="32"/>
          <w:rtl/>
        </w:rPr>
        <w:t xml:space="preserve"> ) </w:t>
      </w:r>
      <w:r w:rsidR="00464C7A">
        <w:rPr>
          <w:rFonts w:ascii="Traditional Arabic" w:hAnsi="Traditional Arabic" w:hint="cs"/>
          <w:sz w:val="32"/>
          <w:rtl/>
        </w:rPr>
        <w:t>[</w:t>
      </w:r>
      <w:r w:rsidR="00370874" w:rsidRPr="00BD4408">
        <w:rPr>
          <w:rFonts w:ascii="Traditional Arabic" w:hAnsi="Traditional Arabic"/>
          <w:sz w:val="24"/>
          <w:szCs w:val="24"/>
          <w:rtl/>
        </w:rPr>
        <w:t>تلبيس الجهمية 2/149-151</w:t>
      </w:r>
      <w:r w:rsidR="00464C7A">
        <w:rPr>
          <w:rFonts w:ascii="Traditional Arabic" w:hAnsi="Traditional Arabic" w:hint="cs"/>
          <w:sz w:val="32"/>
          <w:rtl/>
        </w:rPr>
        <w:t>]</w:t>
      </w:r>
      <w:r w:rsidR="00237093">
        <w:rPr>
          <w:rFonts w:ascii="Traditional Arabic" w:hAnsi="Traditional Arabic" w:hint="cs"/>
          <w:sz w:val="32"/>
          <w:rtl/>
        </w:rPr>
        <w:t xml:space="preserve"> ،  </w:t>
      </w:r>
      <w:r>
        <w:rPr>
          <w:rFonts w:ascii="Traditional Arabic" w:hAnsi="Traditional Arabic"/>
          <w:sz w:val="32"/>
          <w:rtl/>
        </w:rPr>
        <w:t>إلى أن قال في وجه بعده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يقال هب أنهم أثبتوا له مباينة تُعقل لبعض الموجودات فالواجب أن يكون مباينته للخلق أعظم من مباينة كلٍ لكلٍ فيجب أن يثبت له من المباينة أعظم من مباينة العرض للعرض ومباينة الجوهر للجوهر وذلك يقتضي أن يثبت له المباينة بالصفة التي تسمى المباينة بالحقيقة والكيفية والمباينة بالقدر التي تسمى المباينة بالجهة أو الكمية وإن كانت مباينته لهذين أعظم مما يعلم من مباينة المخلوق للمخلوق إذ ليس كمثله شيء في شيء مما يوصف به وأما إثبات بعض المباينات دون بعضها فهذا يقتضي مماثلته للمخلوق وأن يكون شبهه ببعض المخلوقات أعظم من شبه بعضها ببعض وذلك ممتنع</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464C7A">
        <w:rPr>
          <w:rFonts w:ascii="Traditional Arabic" w:hAnsi="Traditional Arabic" w:hint="cs"/>
          <w:sz w:val="32"/>
          <w:rtl/>
        </w:rPr>
        <w:t>[</w:t>
      </w:r>
      <w:r w:rsidR="00370874" w:rsidRPr="00BD4408">
        <w:rPr>
          <w:rFonts w:ascii="Traditional Arabic" w:hAnsi="Traditional Arabic"/>
          <w:sz w:val="24"/>
          <w:szCs w:val="24"/>
          <w:rtl/>
        </w:rPr>
        <w:t>المصدر السابق 2/151</w:t>
      </w:r>
      <w:r w:rsidR="00464C7A">
        <w:rPr>
          <w:rFonts w:ascii="Traditional Arabic" w:hAnsi="Traditional Arabic" w:hint="cs"/>
          <w:sz w:val="32"/>
          <w:rtl/>
        </w:rPr>
        <w:t>]</w:t>
      </w:r>
      <w:r w:rsidR="00237093">
        <w:rPr>
          <w:rFonts w:ascii="Traditional Arabic" w:hAnsi="Traditional Arabic" w:hint="cs"/>
          <w:sz w:val="32"/>
          <w:rtl/>
        </w:rPr>
        <w:t xml:space="preserve"> ،  </w:t>
      </w:r>
      <w:r>
        <w:rPr>
          <w:rFonts w:ascii="Traditional Arabic" w:hAnsi="Traditional Arabic"/>
          <w:sz w:val="32"/>
          <w:rtl/>
        </w:rPr>
        <w:t>وقال في وجه بعده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المباينة تقتضي المخالفة في الحقيقة وهي ضد المماثلة وحيث كانت المباينة فإنها تستلزم ذلك فإن المباينة بالجهة والحيز تقتضي أن تكون عين أحدهما مغايرة لعين الآخر وهذا فيه رفع الإتحاد وإثبات مخالفة وكذلك اختلاف الصفة والقدر ترفع المماثلة وتثبت المباينة والمخالفة</w:t>
      </w:r>
      <w:r w:rsidR="00CE45A2">
        <w:rPr>
          <w:rFonts w:ascii="Traditional Arabic" w:hAnsi="Traditional Arabic"/>
          <w:sz w:val="32"/>
          <w:rtl/>
        </w:rPr>
        <w:t xml:space="preserve"> ،</w:t>
      </w:r>
      <w:r>
        <w:rPr>
          <w:rFonts w:ascii="Traditional Arabic" w:hAnsi="Traditional Arabic"/>
          <w:sz w:val="32"/>
          <w:rtl/>
        </w:rPr>
        <w:t xml:space="preserve"> وهو إن كان قد قال إن المباينة يعني بها المباينة بالجهة والمخالفة في الحقيقة وقد ذكرنا أنها في المعنى الأول أظهر فإنها تستلزم الاختلاف في الحقيقة حيث كانت فإن الشيئين المتماثلين لا يتصور أن يتماثلا حتى يرتفع التباين في العين بل لا بد أن تكون عين أحدهما ليست عين الآخر وأن يكون له ما يخصه من أحوال كالعرضين المتماثلين</w:t>
      </w:r>
      <w:r w:rsidR="00CE45A2">
        <w:rPr>
          <w:rFonts w:ascii="Traditional Arabic" w:hAnsi="Traditional Arabic"/>
          <w:sz w:val="32"/>
          <w:rtl/>
        </w:rPr>
        <w:t xml:space="preserve"> ،</w:t>
      </w:r>
      <w:r>
        <w:rPr>
          <w:rFonts w:ascii="Traditional Arabic" w:hAnsi="Traditional Arabic"/>
          <w:sz w:val="32"/>
          <w:rtl/>
        </w:rPr>
        <w:t xml:space="preserve">  بل السوادين</w:t>
      </w:r>
      <w:r w:rsidR="00166ABB">
        <w:rPr>
          <w:rFonts w:ascii="Traditional Arabic" w:hAnsi="Traditional Arabic"/>
          <w:sz w:val="32"/>
          <w:vertAlign w:val="superscript"/>
          <w:rtl/>
        </w:rPr>
        <w:t xml:space="preserve"> </w:t>
      </w:r>
      <w:r w:rsidR="00464C7A">
        <w:rPr>
          <w:rFonts w:ascii="Traditional Arabic" w:hAnsi="Traditional Arabic" w:hint="cs"/>
          <w:sz w:val="32"/>
          <w:rtl/>
        </w:rPr>
        <w:t>[</w:t>
      </w:r>
      <w:r w:rsidR="00370874" w:rsidRPr="00BD4408">
        <w:rPr>
          <w:rFonts w:ascii="Traditional Arabic" w:hAnsi="Traditional Arabic"/>
          <w:sz w:val="24"/>
          <w:szCs w:val="24"/>
          <w:rtl/>
        </w:rPr>
        <w:t>الصواب السوادان. لأنه مبتدأ.</w:t>
      </w:r>
      <w:r w:rsidR="00464C7A">
        <w:rPr>
          <w:rFonts w:ascii="Traditional Arabic" w:hAnsi="Traditional Arabic" w:hint="cs"/>
          <w:sz w:val="32"/>
          <w:rtl/>
        </w:rPr>
        <w:t xml:space="preserve">] </w:t>
      </w:r>
      <w:r>
        <w:rPr>
          <w:rFonts w:ascii="Traditional Arabic" w:hAnsi="Traditional Arabic"/>
          <w:sz w:val="32"/>
          <w:rtl/>
        </w:rPr>
        <w:t>إذا حل أحدهما في محل بعد الآخر فإن زمان هذا غير زمان الآخر ولهذا يقال المباينة تكون بالزمان وتكون بالمكان وتكون بالحقيقة</w:t>
      </w:r>
      <w:r w:rsidR="001068CE">
        <w:rPr>
          <w:rFonts w:ascii="Traditional Arabic" w:hAnsi="Traditional Arabic"/>
          <w:sz w:val="32"/>
          <w:rtl/>
        </w:rPr>
        <w:t xml:space="preserve"> .. </w:t>
      </w:r>
      <w:r>
        <w:rPr>
          <w:rFonts w:ascii="Traditional Arabic" w:hAnsi="Traditional Arabic"/>
          <w:sz w:val="32"/>
          <w:rtl/>
        </w:rPr>
        <w:t xml:space="preserve">   المقصود هنا أن المباينة مستلزمة لرفع المماثلة فإذا كان الله سبحانه ليس كملثه شيء في أمر من الأمور وجب أن تكون له المباينة التامة بكل وجه فيكون مبايناً للخلق بصفته وقدره بحقيقته وجهته وبقدمه الذي يفارق به الكائنات في زمانها فتكون الأشياء مباينة له بمكانها وزمانها وحقيقتها وهو سبحانه مباين لها بأزله وأبده وظهوره وبطونه فهو الأول والآخر والظاهر والباطن وهو مباين لها بصفته سبحانه وتعالى</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70874">
        <w:rPr>
          <w:rFonts w:ascii="Traditional Arabic" w:hAnsi="Traditional Arabic" w:hint="cs"/>
          <w:sz w:val="32"/>
          <w:rtl/>
        </w:rPr>
        <w:t>[</w:t>
      </w:r>
      <w:r w:rsidR="00370874" w:rsidRPr="00BD4408">
        <w:rPr>
          <w:rFonts w:ascii="Traditional Arabic" w:hAnsi="Traditional Arabic"/>
          <w:sz w:val="24"/>
          <w:szCs w:val="24"/>
          <w:rtl/>
        </w:rPr>
        <w:t>تلبيس الجهمية 2/152</w:t>
      </w:r>
      <w:r w:rsidR="00370874">
        <w:rPr>
          <w:rFonts w:ascii="Traditional Arabic" w:hAnsi="Traditional Arabic" w:hint="cs"/>
          <w:sz w:val="32"/>
          <w:rtl/>
        </w:rPr>
        <w:t>]</w:t>
      </w:r>
      <w:r>
        <w:rPr>
          <w:rFonts w:ascii="Traditional Arabic" w:hAnsi="Traditional Arabic"/>
          <w:sz w:val="32"/>
          <w:rtl/>
        </w:rPr>
        <w:t xml:space="preserve">      </w:t>
      </w:r>
      <w:r w:rsidR="00DC1836">
        <w:rPr>
          <w:rFonts w:ascii="Traditional Arabic" w:hAnsi="Traditional Arabic" w:hint="cs"/>
          <w:sz w:val="32"/>
          <w:rtl/>
        </w:rPr>
        <w:t xml:space="preserve">، </w:t>
      </w:r>
    </w:p>
    <w:p w:rsidR="00DC1836" w:rsidRDefault="00BE5A77" w:rsidP="00336F57">
      <w:pPr>
        <w:pBdr>
          <w:bottom w:val="dotted" w:sz="24" w:space="0" w:color="auto"/>
        </w:pBdr>
        <w:ind w:left="-46"/>
        <w:jc w:val="both"/>
        <w:rPr>
          <w:rFonts w:ascii="Traditional Arabic" w:hAnsi="Traditional Arabic"/>
          <w:b/>
          <w:bCs/>
          <w:sz w:val="32"/>
          <w:rtl/>
        </w:rPr>
      </w:pPr>
      <w:r w:rsidRPr="00E74B0D">
        <w:rPr>
          <w:rFonts w:ascii="Traditional Arabic" w:hAnsi="Traditional Arabic"/>
          <w:b/>
          <w:bCs/>
          <w:sz w:val="32"/>
          <w:rtl/>
        </w:rPr>
        <w:t>والجواب من وجوه</w:t>
      </w:r>
      <w:r w:rsidR="00CE45A2">
        <w:rPr>
          <w:rFonts w:ascii="Traditional Arabic" w:hAnsi="Traditional Arabic"/>
          <w:sz w:val="32"/>
          <w:rtl/>
        </w:rPr>
        <w:t xml:space="preserve"> :</w:t>
      </w:r>
      <w:r w:rsidR="00E74B0D">
        <w:rPr>
          <w:rFonts w:ascii="Traditional Arabic" w:hAnsi="Traditional Arabic" w:hint="cs"/>
          <w:sz w:val="32"/>
          <w:rtl/>
        </w:rPr>
        <w:t xml:space="preserve"> ( </w:t>
      </w:r>
      <w:r>
        <w:rPr>
          <w:rFonts w:ascii="Traditional Arabic" w:hAnsi="Traditional Arabic"/>
          <w:sz w:val="32"/>
          <w:rtl/>
        </w:rPr>
        <w:t>أولاً</w:t>
      </w:r>
      <w:r w:rsidR="00CE45A2">
        <w:rPr>
          <w:rFonts w:ascii="Traditional Arabic" w:hAnsi="Traditional Arabic"/>
          <w:sz w:val="32"/>
          <w:rtl/>
        </w:rPr>
        <w:t xml:space="preserve"> </w:t>
      </w:r>
      <w:r w:rsidR="00E74B0D">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لا نسلم أنه لو لم يباين الباري خلقه إلا بمجرد الإختلاف في الحقيقة دون الجهة والحيز والقدر لكانت مباينته لخلقه من جنس المباينة التي ذكر</w:t>
      </w:r>
      <w:r w:rsidR="00CE45A2">
        <w:rPr>
          <w:rFonts w:ascii="Traditional Arabic" w:hAnsi="Traditional Arabic"/>
          <w:sz w:val="32"/>
          <w:rtl/>
        </w:rPr>
        <w:t xml:space="preserve"> ،</w:t>
      </w:r>
      <w:r>
        <w:rPr>
          <w:rFonts w:ascii="Traditional Arabic" w:hAnsi="Traditional Arabic"/>
          <w:sz w:val="32"/>
          <w:rtl/>
        </w:rPr>
        <w:t xml:space="preserve"> لأن جنس المباينة التي تثبت للأجسام أو الأعراض إنما تثبت لهما بعد ثبوت حقيقة العرض والجسم</w:t>
      </w:r>
      <w:r w:rsidR="00CE45A2">
        <w:rPr>
          <w:rFonts w:ascii="Traditional Arabic" w:hAnsi="Traditional Arabic"/>
          <w:sz w:val="32"/>
          <w:rtl/>
        </w:rPr>
        <w:t xml:space="preserve"> ،</w:t>
      </w:r>
      <w:r>
        <w:rPr>
          <w:rFonts w:ascii="Traditional Arabic" w:hAnsi="Traditional Arabic"/>
          <w:sz w:val="32"/>
          <w:rtl/>
        </w:rPr>
        <w:t xml:space="preserve">  وبيان ذلك بأن العرض يباين غيره من الأعراض ويباين الجسم</w:t>
      </w:r>
      <w:r w:rsidR="00CE45A2">
        <w:rPr>
          <w:rFonts w:ascii="Traditional Arabic" w:hAnsi="Traditional Arabic"/>
          <w:sz w:val="32"/>
          <w:rtl/>
        </w:rPr>
        <w:t xml:space="preserve"> ،</w:t>
      </w:r>
      <w:r>
        <w:rPr>
          <w:rFonts w:ascii="Traditional Arabic" w:hAnsi="Traditional Arabic"/>
          <w:sz w:val="32"/>
          <w:rtl/>
        </w:rPr>
        <w:t xml:space="preserve"> والجسم يباين غيره من الأجسام ويباين العرض</w:t>
      </w:r>
      <w:r w:rsidR="00CE45A2">
        <w:rPr>
          <w:rFonts w:ascii="Traditional Arabic" w:hAnsi="Traditional Arabic"/>
          <w:sz w:val="32"/>
          <w:rtl/>
        </w:rPr>
        <w:t xml:space="preserve"> ،</w:t>
      </w:r>
      <w:r>
        <w:rPr>
          <w:rFonts w:ascii="Traditional Arabic" w:hAnsi="Traditional Arabic"/>
          <w:sz w:val="32"/>
          <w:rtl/>
        </w:rPr>
        <w:t xml:space="preserve"> </w:t>
      </w:r>
      <w:r w:rsidR="00E74B0D">
        <w:rPr>
          <w:rFonts w:ascii="Traditional Arabic" w:hAnsi="Traditional Arabic" w:hint="cs"/>
          <w:sz w:val="32"/>
          <w:rtl/>
        </w:rPr>
        <w:t xml:space="preserve"> </w:t>
      </w:r>
      <w:r>
        <w:rPr>
          <w:rFonts w:ascii="Traditional Arabic" w:hAnsi="Traditional Arabic"/>
          <w:sz w:val="32"/>
          <w:rtl/>
        </w:rPr>
        <w:t>فالعرضان إذا قام كل منهما في غير ما قام به الآخر تباينا في المحل لا في الحيز</w:t>
      </w:r>
      <w:r w:rsidR="00CE45A2">
        <w:rPr>
          <w:rFonts w:ascii="Traditional Arabic" w:hAnsi="Traditional Arabic"/>
          <w:sz w:val="32"/>
          <w:rtl/>
        </w:rPr>
        <w:t xml:space="preserve"> ،</w:t>
      </w:r>
      <w:r>
        <w:rPr>
          <w:rFonts w:ascii="Traditional Arabic" w:hAnsi="Traditional Arabic"/>
          <w:sz w:val="32"/>
          <w:rtl/>
        </w:rPr>
        <w:t xml:space="preserve"> لأن المباينة في الحيز تتحقق بأن يكون كل منهما شاغلاً لحيز لا يشغله الآخر</w:t>
      </w:r>
      <w:r w:rsidR="00CE45A2">
        <w:rPr>
          <w:rFonts w:ascii="Traditional Arabic" w:hAnsi="Traditional Arabic"/>
          <w:sz w:val="32"/>
          <w:rtl/>
        </w:rPr>
        <w:t xml:space="preserve"> ،</w:t>
      </w:r>
      <w:r>
        <w:rPr>
          <w:rFonts w:ascii="Traditional Arabic" w:hAnsi="Traditional Arabic"/>
          <w:sz w:val="32"/>
          <w:rtl/>
        </w:rPr>
        <w:t xml:space="preserve"> وهذه المباينة لا تثبت إلا لمتحيز</w:t>
      </w:r>
      <w:r w:rsidR="00CE45A2">
        <w:rPr>
          <w:rFonts w:ascii="Traditional Arabic" w:hAnsi="Traditional Arabic"/>
          <w:sz w:val="32"/>
          <w:rtl/>
        </w:rPr>
        <w:t xml:space="preserve"> ،</w:t>
      </w:r>
      <w:r>
        <w:rPr>
          <w:rFonts w:ascii="Traditional Arabic" w:hAnsi="Traditional Arabic"/>
          <w:sz w:val="32"/>
          <w:rtl/>
        </w:rPr>
        <w:t xml:space="preserve"> والعرض لايقوم بنفسه ولا يستقل بشغل الحيز بل يقوم بما يشغل الحيز فلا يتصور أن يكون مبايناً بالحيز كما تكون الأجسام مباينة لغيرها من الأجسام</w:t>
      </w:r>
      <w:r w:rsidR="00CE45A2">
        <w:rPr>
          <w:rFonts w:ascii="Traditional Arabic" w:hAnsi="Traditional Arabic"/>
          <w:sz w:val="32"/>
          <w:rtl/>
        </w:rPr>
        <w:t xml:space="preserve"> ،</w:t>
      </w:r>
      <w:r>
        <w:rPr>
          <w:rFonts w:ascii="Traditional Arabic" w:hAnsi="Traditional Arabic"/>
          <w:sz w:val="32"/>
          <w:rtl/>
        </w:rPr>
        <w:t xml:space="preserve">  والجسمان إذا قام كل واحد منهما في غير ما قام به الآخر تباينا في الحيز دون الحقيقة</w:t>
      </w:r>
      <w:r w:rsidR="00CE45A2">
        <w:rPr>
          <w:rFonts w:ascii="Traditional Arabic" w:hAnsi="Traditional Arabic"/>
          <w:sz w:val="32"/>
          <w:rtl/>
        </w:rPr>
        <w:t xml:space="preserve"> ،</w:t>
      </w:r>
      <w:r>
        <w:rPr>
          <w:rFonts w:ascii="Traditional Arabic" w:hAnsi="Traditional Arabic"/>
          <w:sz w:val="32"/>
          <w:rtl/>
        </w:rPr>
        <w:t xml:space="preserve">  والجسم يباين العرض في الحقيقة دون المحل والحيز, لأن الجسم لا يكون في ما يكون فيه العرض وهو المحل</w:t>
      </w:r>
      <w:r w:rsidR="00CE45A2">
        <w:rPr>
          <w:rFonts w:ascii="Traditional Arabic" w:hAnsi="Traditional Arabic"/>
          <w:sz w:val="32"/>
          <w:rtl/>
        </w:rPr>
        <w:t xml:space="preserve"> ،</w:t>
      </w:r>
      <w:r>
        <w:rPr>
          <w:rFonts w:ascii="Traditional Arabic" w:hAnsi="Traditional Arabic"/>
          <w:sz w:val="32"/>
          <w:rtl/>
        </w:rPr>
        <w:t xml:space="preserve"> والعرض أيضا لا يكون في ما يكون فيه الجسم وهو الحيز</w:t>
      </w:r>
      <w:r w:rsidR="00CE45A2">
        <w:rPr>
          <w:rFonts w:ascii="Traditional Arabic" w:hAnsi="Traditional Arabic"/>
          <w:sz w:val="32"/>
          <w:rtl/>
        </w:rPr>
        <w:t xml:space="preserve"> ،</w:t>
      </w:r>
      <w:r>
        <w:rPr>
          <w:rFonts w:ascii="Traditional Arabic" w:hAnsi="Traditional Arabic"/>
          <w:sz w:val="32"/>
          <w:rtl/>
        </w:rPr>
        <w:t xml:space="preserve"> إذا تبين هذا نقول</w:t>
      </w:r>
      <w:r w:rsidR="00CE45A2">
        <w:rPr>
          <w:rFonts w:ascii="Traditional Arabic" w:hAnsi="Traditional Arabic"/>
          <w:sz w:val="32"/>
          <w:rtl/>
        </w:rPr>
        <w:t xml:space="preserve"> :</w:t>
      </w:r>
      <w:r>
        <w:rPr>
          <w:rFonts w:ascii="Traditional Arabic" w:hAnsi="Traditional Arabic"/>
          <w:sz w:val="32"/>
          <w:rtl/>
        </w:rPr>
        <w:t xml:space="preserve"> جنس المباينة التي تثبت للعرض إنما تتحقق بكونه عرضاً</w:t>
      </w:r>
      <w:r w:rsidR="00CE45A2">
        <w:rPr>
          <w:rFonts w:ascii="Traditional Arabic" w:hAnsi="Traditional Arabic"/>
          <w:sz w:val="32"/>
          <w:rtl/>
        </w:rPr>
        <w:t xml:space="preserve"> ،</w:t>
      </w:r>
      <w:r>
        <w:rPr>
          <w:rFonts w:ascii="Traditional Arabic" w:hAnsi="Traditional Arabic"/>
          <w:sz w:val="32"/>
          <w:rtl/>
        </w:rPr>
        <w:t xml:space="preserve"> وجنس المباينة التي تثبت للجسم إنما تثبت له بكونه جسماً</w:t>
      </w:r>
      <w:r w:rsidR="00CE45A2">
        <w:rPr>
          <w:rFonts w:ascii="Traditional Arabic" w:hAnsi="Traditional Arabic"/>
          <w:sz w:val="32"/>
          <w:rtl/>
        </w:rPr>
        <w:t xml:space="preserve"> ،</w:t>
      </w:r>
      <w:r>
        <w:rPr>
          <w:rFonts w:ascii="Traditional Arabic" w:hAnsi="Traditional Arabic"/>
          <w:sz w:val="32"/>
          <w:rtl/>
        </w:rPr>
        <w:t xml:space="preserve"> فإذا قدرنا موجوداً ليس بجوهر متحيز ولا عرض بأن يكون مجرداً فلا يتصور أن يثبت له المباينة التي تثبت للأجسام بأن يكون شاغلا لحيز لا يشغله المتحيز المباين له لأنه ليس بمتحيز أصلاً</w:t>
      </w:r>
      <w:r w:rsidR="00CE45A2">
        <w:rPr>
          <w:rFonts w:ascii="Traditional Arabic" w:hAnsi="Traditional Arabic"/>
          <w:sz w:val="32"/>
          <w:rtl/>
        </w:rPr>
        <w:t xml:space="preserve"> ،</w:t>
      </w:r>
      <w:r>
        <w:rPr>
          <w:rFonts w:ascii="Traditional Arabic" w:hAnsi="Traditional Arabic"/>
          <w:sz w:val="32"/>
          <w:rtl/>
        </w:rPr>
        <w:t xml:space="preserve"> ولا يتصور أن يثبت له المباينة التي تثبت بين الأعراض بأن يكون قائما بمتحيز غير الذي قام به العرض المباين له لأن حقيقة المجرد مباينة لحقيقة العرض والجسم فلا يكون شاغلاً لحيز على سبيل الاستقلال أو التبعية</w:t>
      </w:r>
      <w:r w:rsidR="00CE45A2">
        <w:rPr>
          <w:rFonts w:ascii="Traditional Arabic" w:hAnsi="Traditional Arabic"/>
          <w:sz w:val="32"/>
          <w:rtl/>
        </w:rPr>
        <w:t xml:space="preserve"> ،</w:t>
      </w:r>
      <w:r>
        <w:rPr>
          <w:rFonts w:ascii="Traditional Arabic" w:hAnsi="Traditional Arabic"/>
          <w:sz w:val="32"/>
          <w:rtl/>
        </w:rPr>
        <w:t xml:space="preserve"> </w:t>
      </w:r>
      <w:r w:rsidR="00E74B0D">
        <w:rPr>
          <w:rFonts w:ascii="Traditional Arabic" w:hAnsi="Traditional Arabic" w:hint="cs"/>
          <w:sz w:val="32"/>
          <w:rtl/>
        </w:rPr>
        <w:t xml:space="preserve"> </w:t>
      </w:r>
      <w:r>
        <w:rPr>
          <w:rFonts w:ascii="Traditional Arabic" w:hAnsi="Traditional Arabic"/>
          <w:sz w:val="32"/>
          <w:rtl/>
        </w:rPr>
        <w:t xml:space="preserve"> وهذه المباينة بالحقيقة أعظم من المباينة بغيرها لأنها لا تستلزم أمراً ثبوتياً مشتركاً بين المجرد وما باينه</w:t>
      </w:r>
      <w:r w:rsidR="00CE45A2">
        <w:rPr>
          <w:rFonts w:ascii="Traditional Arabic" w:hAnsi="Traditional Arabic"/>
          <w:sz w:val="32"/>
          <w:rtl/>
        </w:rPr>
        <w:t xml:space="preserve"> ،</w:t>
      </w:r>
      <w:r>
        <w:rPr>
          <w:rFonts w:ascii="Traditional Arabic" w:hAnsi="Traditional Arabic"/>
          <w:sz w:val="32"/>
          <w:rtl/>
        </w:rPr>
        <w:t xml:space="preserve">  أما المباينة بالحيز فتقضي الاشتراك في أمر ثبوتي وهو كونه بحيث يشغل حيزاً</w:t>
      </w:r>
      <w:r w:rsidR="00CE45A2">
        <w:rPr>
          <w:rFonts w:ascii="Traditional Arabic" w:hAnsi="Traditional Arabic"/>
          <w:sz w:val="32"/>
          <w:rtl/>
        </w:rPr>
        <w:t xml:space="preserve"> ،</w:t>
      </w:r>
      <w:r>
        <w:rPr>
          <w:rFonts w:ascii="Traditional Arabic" w:hAnsi="Traditional Arabic"/>
          <w:sz w:val="32"/>
          <w:rtl/>
        </w:rPr>
        <w:t xml:space="preserve">  وأما جنس مباينة العرض للعرض فتقتضي الاشتراك في أمر ثبوتي وهو التبعية للغير</w:t>
      </w:r>
      <w:r w:rsidR="00CE45A2">
        <w:rPr>
          <w:rFonts w:ascii="Traditional Arabic" w:hAnsi="Traditional Arabic"/>
          <w:sz w:val="32"/>
          <w:rtl/>
        </w:rPr>
        <w:t xml:space="preserve"> ،</w:t>
      </w:r>
      <w:r>
        <w:rPr>
          <w:rFonts w:ascii="Traditional Arabic" w:hAnsi="Traditional Arabic"/>
          <w:sz w:val="32"/>
          <w:rtl/>
        </w:rPr>
        <w:t xml:space="preserve">  ويدل على ذلك أيضا أن مباينة الجسم للعرض بالحقيقة لا تقتضي ثبوت الاستقلال بالحيز للعرض ولا ثبوت القيام بالغير للجسم</w:t>
      </w:r>
      <w:r w:rsidR="00CE45A2">
        <w:rPr>
          <w:rFonts w:ascii="Traditional Arabic" w:hAnsi="Traditional Arabic"/>
          <w:sz w:val="32"/>
          <w:rtl/>
        </w:rPr>
        <w:t xml:space="preserve"> ،</w:t>
      </w:r>
      <w:r>
        <w:rPr>
          <w:rFonts w:ascii="Traditional Arabic" w:hAnsi="Traditional Arabic"/>
          <w:sz w:val="32"/>
          <w:rtl/>
        </w:rPr>
        <w:t xml:space="preserve">   </w:t>
      </w:r>
      <w:r w:rsidR="00E74B0D" w:rsidRPr="00E74B0D">
        <w:rPr>
          <w:rFonts w:ascii="Traditional Arabic" w:hAnsi="Traditional Arabic" w:hint="cs"/>
          <w:b/>
          <w:bCs/>
          <w:sz w:val="32"/>
          <w:rtl/>
        </w:rPr>
        <w:t xml:space="preserve">( </w:t>
      </w:r>
      <w:r w:rsidRPr="00E74B0D">
        <w:rPr>
          <w:rFonts w:ascii="Traditional Arabic" w:hAnsi="Traditional Arabic"/>
          <w:b/>
          <w:bCs/>
          <w:sz w:val="32"/>
          <w:rtl/>
        </w:rPr>
        <w:t>ثانياً</w:t>
      </w:r>
      <w:r w:rsidR="00CE45A2" w:rsidRPr="00E74B0D">
        <w:rPr>
          <w:rFonts w:ascii="Traditional Arabic" w:hAnsi="Traditional Arabic"/>
          <w:b/>
          <w:bCs/>
          <w:sz w:val="32"/>
          <w:rtl/>
        </w:rPr>
        <w:t xml:space="preserve"> </w:t>
      </w:r>
      <w:r w:rsidR="00E74B0D" w:rsidRPr="00E74B0D">
        <w:rPr>
          <w:rFonts w:ascii="Traditional Arabic" w:hAnsi="Traditional Arabic" w:hint="cs"/>
          <w:b/>
          <w:bCs/>
          <w:sz w:val="32"/>
          <w:rtl/>
        </w:rPr>
        <w:t>)</w:t>
      </w:r>
      <w:r w:rsidR="00E74B0D">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أن نبين أن هذا المسلك الذي يذكره هنا مناقض لأصله لأنه ذكر أن التباين يقتضي أموراً ثبوتية في المبايِن يخالف بها المبايَن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التباين بمعنى الاختلاف في الحقيقة يقتضي أموراً ثبوتية خالف بهما أحدهما الآخر مخالفة تنفي ثماثله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CE45A2">
        <w:rPr>
          <w:rFonts w:ascii="Traditional Arabic" w:hAnsi="Traditional Arabic"/>
          <w:sz w:val="32"/>
          <w:rtl/>
        </w:rPr>
        <w:t xml:space="preserve"> </w:t>
      </w:r>
      <w:r w:rsidR="00370874">
        <w:rPr>
          <w:rFonts w:ascii="Traditional Arabic" w:hAnsi="Traditional Arabic" w:hint="cs"/>
          <w:sz w:val="32"/>
          <w:rtl/>
        </w:rPr>
        <w:t>[</w:t>
      </w:r>
      <w:r w:rsidR="00370874" w:rsidRPr="00BD4408">
        <w:rPr>
          <w:rFonts w:ascii="Traditional Arabic" w:hAnsi="Traditional Arabic"/>
          <w:sz w:val="24"/>
          <w:szCs w:val="24"/>
          <w:rtl/>
        </w:rPr>
        <w:t>تلبيس الجهمية 2/148</w:t>
      </w:r>
      <w:r w:rsidR="00370874">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وقد ذكر أن الواحد سبحانه مختص بحقيقته الثبوتية بل ليس كمثله شئ في تلك الأمور الثبوتية </w:t>
      </w:r>
      <w:r w:rsidR="00E74B0D">
        <w:rPr>
          <w:rFonts w:ascii="Traditional Arabic" w:hAnsi="Traditional Arabic" w:hint="cs"/>
          <w:sz w:val="32"/>
          <w:rtl/>
        </w:rPr>
        <w:t xml:space="preserve">، </w:t>
      </w:r>
      <w:r>
        <w:rPr>
          <w:rFonts w:ascii="Traditional Arabic" w:hAnsi="Traditional Arabic"/>
          <w:sz w:val="32"/>
          <w:rtl/>
        </w:rPr>
        <w:t>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التوحيد إثبات لشئ هو واحد فلا بد أن يكون له في نفسه حقيقة ثبوتية يختص بها ويتميز بها عما سواه حتى يصح أنه ليس كمثله شئ في تلك الأمور الثبوتية</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70874">
        <w:rPr>
          <w:rFonts w:ascii="Traditional Arabic" w:hAnsi="Traditional Arabic" w:hint="cs"/>
          <w:sz w:val="32"/>
          <w:rtl/>
        </w:rPr>
        <w:t>[</w:t>
      </w:r>
      <w:r w:rsidR="00370874" w:rsidRPr="00BD4408">
        <w:rPr>
          <w:rFonts w:ascii="Traditional Arabic" w:hAnsi="Traditional Arabic"/>
          <w:sz w:val="24"/>
          <w:szCs w:val="24"/>
          <w:rtl/>
        </w:rPr>
        <w:t>المصدر السابق 1/483</w:t>
      </w:r>
      <w:r w:rsidR="00370874">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وعلى هذا فالمباينة التي تثبت للأجسام تقتضي أموراً ثبوتية مختصة بالجسم</w:t>
      </w:r>
      <w:r w:rsidR="00CE45A2">
        <w:rPr>
          <w:rFonts w:ascii="Traditional Arabic" w:hAnsi="Traditional Arabic"/>
          <w:sz w:val="32"/>
          <w:rtl/>
        </w:rPr>
        <w:t xml:space="preserve"> ،</w:t>
      </w:r>
      <w:r>
        <w:rPr>
          <w:rFonts w:ascii="Traditional Arabic" w:hAnsi="Traditional Arabic"/>
          <w:sz w:val="32"/>
          <w:rtl/>
        </w:rPr>
        <w:t xml:space="preserve"> والمباينة التي تثبت للعرض تقتضي أموراً ثبوتية يختص بها العرض</w:t>
      </w:r>
      <w:r w:rsidR="00CE45A2">
        <w:rPr>
          <w:rFonts w:ascii="Traditional Arabic" w:hAnsi="Traditional Arabic"/>
          <w:sz w:val="32"/>
          <w:rtl/>
        </w:rPr>
        <w:t xml:space="preserve"> ،</w:t>
      </w:r>
      <w:r>
        <w:rPr>
          <w:rFonts w:ascii="Traditional Arabic" w:hAnsi="Traditional Arabic"/>
          <w:sz w:val="32"/>
          <w:rtl/>
        </w:rPr>
        <w:t xml:space="preserve"> ثم إذا أثبتنا مثل هاتين المباينتين للباري يكون مشاركاً للجسم والعرض في الثبوتيات التي اقتضتها كل مباينة</w:t>
      </w:r>
      <w:r w:rsidR="00CE45A2">
        <w:rPr>
          <w:rFonts w:ascii="Traditional Arabic" w:hAnsi="Traditional Arabic"/>
          <w:sz w:val="32"/>
          <w:rtl/>
        </w:rPr>
        <w:t xml:space="preserve"> ،</w:t>
      </w:r>
      <w:r>
        <w:rPr>
          <w:rFonts w:ascii="Traditional Arabic" w:hAnsi="Traditional Arabic"/>
          <w:sz w:val="32"/>
          <w:rtl/>
        </w:rPr>
        <w:t xml:space="preserve">  وهو مناقض لما ذكره من أنه ليس كمثله شئ في تلك الأمور الثبوتية</w:t>
      </w:r>
      <w:r w:rsidR="00CE45A2">
        <w:rPr>
          <w:rFonts w:ascii="Traditional Arabic" w:hAnsi="Traditional Arabic"/>
          <w:sz w:val="32"/>
          <w:rtl/>
        </w:rPr>
        <w:t xml:space="preserve"> ،</w:t>
      </w:r>
      <w:r>
        <w:rPr>
          <w:rFonts w:ascii="Traditional Arabic" w:hAnsi="Traditional Arabic"/>
          <w:sz w:val="32"/>
          <w:rtl/>
        </w:rPr>
        <w:t xml:space="preserve">  وعلى هذا فقوله</w:t>
      </w:r>
      <w:r w:rsidR="00CE45A2">
        <w:rPr>
          <w:rFonts w:ascii="Traditional Arabic" w:hAnsi="Traditional Arabic"/>
          <w:sz w:val="32"/>
          <w:rtl/>
        </w:rPr>
        <w:t xml:space="preserve"> : :</w:t>
      </w:r>
      <w:r>
        <w:rPr>
          <w:rFonts w:ascii="Traditional Arabic" w:hAnsi="Traditional Arabic"/>
          <w:sz w:val="32"/>
          <w:rtl/>
        </w:rPr>
        <w:t>" إذا كان العالم قائماً بنفسه وكانت مباينته له من هذا الجنس</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 نقول</w:t>
      </w:r>
      <w:r w:rsidR="00CE45A2">
        <w:rPr>
          <w:rFonts w:ascii="Traditional Arabic" w:hAnsi="Traditional Arabic"/>
          <w:sz w:val="32"/>
          <w:rtl/>
        </w:rPr>
        <w:t xml:space="preserve"> :</w:t>
      </w:r>
      <w:r>
        <w:rPr>
          <w:rFonts w:ascii="Traditional Arabic" w:hAnsi="Traditional Arabic"/>
          <w:sz w:val="32"/>
          <w:rtl/>
        </w:rPr>
        <w:t xml:space="preserve"> ليست من هذا الجنس لأنه لما خالفها في الحقيقية امتنع عليه الاشتراك في الثبوتي الذي تستلزمه جنس هذه المباينة</w:t>
      </w:r>
      <w:r w:rsidR="00CE45A2">
        <w:rPr>
          <w:rFonts w:ascii="Traditional Arabic" w:hAnsi="Traditional Arabic"/>
          <w:sz w:val="32"/>
          <w:rtl/>
        </w:rPr>
        <w:t xml:space="preserve"> ،</w:t>
      </w:r>
      <w:r>
        <w:rPr>
          <w:rFonts w:ascii="Traditional Arabic" w:hAnsi="Traditional Arabic"/>
          <w:sz w:val="32"/>
          <w:rtl/>
        </w:rPr>
        <w:t xml:space="preserve"> </w:t>
      </w:r>
      <w:r w:rsidR="00E74B0D" w:rsidRPr="00E74B0D">
        <w:rPr>
          <w:rFonts w:ascii="Traditional Arabic" w:hAnsi="Traditional Arabic" w:hint="cs"/>
          <w:b/>
          <w:bCs/>
          <w:sz w:val="32"/>
          <w:rtl/>
        </w:rPr>
        <w:t xml:space="preserve">( </w:t>
      </w:r>
      <w:r w:rsidRPr="00E74B0D">
        <w:rPr>
          <w:rFonts w:ascii="Traditional Arabic" w:hAnsi="Traditional Arabic"/>
          <w:b/>
          <w:bCs/>
          <w:sz w:val="32"/>
          <w:rtl/>
        </w:rPr>
        <w:t>ثالثاً</w:t>
      </w:r>
      <w:r w:rsidR="00CE45A2" w:rsidRPr="00E74B0D">
        <w:rPr>
          <w:rFonts w:ascii="Traditional Arabic" w:hAnsi="Traditional Arabic"/>
          <w:b/>
          <w:bCs/>
          <w:sz w:val="32"/>
          <w:rtl/>
        </w:rPr>
        <w:t xml:space="preserve"> </w:t>
      </w:r>
      <w:r w:rsidR="00E74B0D" w:rsidRPr="00E74B0D">
        <w:rPr>
          <w:rFonts w:ascii="Traditional Arabic" w:hAnsi="Traditional Arabic" w:hint="cs"/>
          <w:b/>
          <w:bCs/>
          <w:sz w:val="32"/>
          <w:rtl/>
        </w:rPr>
        <w:t>)</w:t>
      </w:r>
      <w:r w:rsidR="00E74B0D">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وهو تنبيه على اضطرابه فهو مرة يريد أن يبحث عن إثبات مباينة لله لخلقه مباينة تكون أعظم من مباينة بعض الخلق بعضاً</w:t>
      </w:r>
      <w:r w:rsidR="00CE45A2">
        <w:rPr>
          <w:rFonts w:ascii="Traditional Arabic" w:hAnsi="Traditional Arabic"/>
          <w:sz w:val="32"/>
          <w:rtl/>
        </w:rPr>
        <w:t xml:space="preserve"> ،</w:t>
      </w:r>
      <w:r>
        <w:rPr>
          <w:rFonts w:ascii="Traditional Arabic" w:hAnsi="Traditional Arabic"/>
          <w:sz w:val="32"/>
          <w:rtl/>
        </w:rPr>
        <w:t xml:space="preserve"> ثم يعود فيطالب بإثبات مباينة من جنس المباينات المعروفة  بين الموجودات</w:t>
      </w:r>
      <w:r w:rsidR="00CE45A2">
        <w:rPr>
          <w:rFonts w:ascii="Traditional Arabic" w:hAnsi="Traditional Arabic"/>
          <w:sz w:val="32"/>
          <w:rtl/>
        </w:rPr>
        <w:t xml:space="preserve"> ،</w:t>
      </w:r>
      <w:r>
        <w:rPr>
          <w:rFonts w:ascii="Traditional Arabic" w:hAnsi="Traditional Arabic"/>
          <w:sz w:val="32"/>
          <w:rtl/>
        </w:rPr>
        <w:t xml:space="preserve">  ثم يرجع في آخر كلامه فينص على أن مباينته أعظم مما يعلم من مباينة المخلوق للمخلوق</w:t>
      </w:r>
      <w:r w:rsidR="00CE45A2">
        <w:rPr>
          <w:rFonts w:ascii="Traditional Arabic" w:hAnsi="Traditional Arabic"/>
          <w:sz w:val="32"/>
          <w:rtl/>
        </w:rPr>
        <w:t xml:space="preserve"> ،</w:t>
      </w:r>
      <w:r>
        <w:rPr>
          <w:rFonts w:ascii="Traditional Arabic" w:hAnsi="Traditional Arabic"/>
          <w:sz w:val="32"/>
          <w:rtl/>
        </w:rPr>
        <w:t xml:space="preserve">  فتأمل أن تكون هذه المباينة أعظم من غيرها لكنها مع ذلك مباينة معروفة غير مجهولة وهي أيضا أعظم من المباينات المعروفة</w:t>
      </w:r>
      <w:r w:rsidR="00E74B0D">
        <w:rPr>
          <w:rFonts w:ascii="Traditional Arabic" w:hAnsi="Traditional Arabic" w:hint="cs"/>
          <w:sz w:val="32"/>
          <w:rtl/>
        </w:rPr>
        <w:t xml:space="preserve"> </w:t>
      </w:r>
      <w:r>
        <w:rPr>
          <w:rFonts w:ascii="Traditional Arabic" w:hAnsi="Traditional Arabic"/>
          <w:sz w:val="32"/>
          <w:rtl/>
        </w:rPr>
        <w:t>!</w:t>
      </w:r>
      <w:r w:rsidR="00E74B0D">
        <w:rPr>
          <w:rFonts w:ascii="Traditional Arabic" w:hAnsi="Traditional Arabic" w:hint="cs"/>
          <w:sz w:val="32"/>
          <w:rtl/>
        </w:rPr>
        <w:t xml:space="preserve">  </w:t>
      </w:r>
      <w:r w:rsidR="00E74B0D" w:rsidRPr="00E74B0D">
        <w:rPr>
          <w:rFonts w:ascii="Traditional Arabic" w:hAnsi="Traditional Arabic" w:hint="cs"/>
          <w:b/>
          <w:bCs/>
          <w:sz w:val="32"/>
          <w:rtl/>
        </w:rPr>
        <w:t xml:space="preserve">( </w:t>
      </w:r>
      <w:r w:rsidRPr="00E74B0D">
        <w:rPr>
          <w:rFonts w:ascii="Traditional Arabic" w:hAnsi="Traditional Arabic"/>
          <w:b/>
          <w:bCs/>
          <w:sz w:val="32"/>
          <w:rtl/>
        </w:rPr>
        <w:t>رابعاً</w:t>
      </w:r>
      <w:r w:rsidR="00CE45A2" w:rsidRPr="00E74B0D">
        <w:rPr>
          <w:rFonts w:ascii="Traditional Arabic" w:hAnsi="Traditional Arabic"/>
          <w:b/>
          <w:bCs/>
          <w:sz w:val="32"/>
          <w:rtl/>
        </w:rPr>
        <w:t xml:space="preserve"> </w:t>
      </w:r>
      <w:r w:rsidR="00E74B0D" w:rsidRPr="00E74B0D">
        <w:rPr>
          <w:rFonts w:ascii="Traditional Arabic" w:hAnsi="Traditional Arabic" w:hint="cs"/>
          <w:b/>
          <w:bCs/>
          <w:sz w:val="32"/>
          <w:rtl/>
        </w:rPr>
        <w:t xml:space="preserve">) </w:t>
      </w:r>
      <w:r w:rsidR="00CE45A2">
        <w:rPr>
          <w:rFonts w:ascii="Traditional Arabic" w:hAnsi="Traditional Arabic"/>
          <w:sz w:val="32"/>
          <w:rtl/>
        </w:rPr>
        <w:t>:</w:t>
      </w:r>
      <w:r>
        <w:rPr>
          <w:rFonts w:ascii="Traditional Arabic" w:hAnsi="Traditional Arabic"/>
          <w:sz w:val="32"/>
          <w:rtl/>
        </w:rPr>
        <w:t xml:space="preserve"> وهو تنبيه على ما في كلامه من الخوض في ذات الباري سبحانه</w:t>
      </w:r>
      <w:r w:rsidR="00CE45A2">
        <w:rPr>
          <w:rFonts w:ascii="Traditional Arabic" w:hAnsi="Traditional Arabic"/>
          <w:sz w:val="32"/>
          <w:rtl/>
        </w:rPr>
        <w:t xml:space="preserve"> ،</w:t>
      </w:r>
      <w:r>
        <w:rPr>
          <w:rFonts w:ascii="Traditional Arabic" w:hAnsi="Traditional Arabic"/>
          <w:sz w:val="32"/>
          <w:rtl/>
        </w:rPr>
        <w:t xml:space="preserve"> فتأمل كيف يسوق الاستدلال وهو يجمع الباري سبحانه مع الجسم والعرض</w:t>
      </w:r>
      <w:r w:rsidR="00CE45A2">
        <w:rPr>
          <w:rFonts w:ascii="Traditional Arabic" w:hAnsi="Traditional Arabic"/>
          <w:sz w:val="32"/>
          <w:rtl/>
        </w:rPr>
        <w:t xml:space="preserve"> ،</w:t>
      </w:r>
      <w:r>
        <w:rPr>
          <w:rFonts w:ascii="Traditional Arabic" w:hAnsi="Traditional Arabic"/>
          <w:sz w:val="32"/>
          <w:rtl/>
        </w:rPr>
        <w:t xml:space="preserve">  وتأمل كيف يستقيم كلامه واستدلاله لو أردنا أن نتحدث عن جسم مخصوص</w:t>
      </w:r>
      <w:r w:rsidR="00CE45A2">
        <w:rPr>
          <w:rFonts w:ascii="Traditional Arabic" w:hAnsi="Traditional Arabic"/>
          <w:sz w:val="32"/>
          <w:rtl/>
        </w:rPr>
        <w:t xml:space="preserve"> ،</w:t>
      </w:r>
      <w:r>
        <w:rPr>
          <w:rFonts w:ascii="Traditional Arabic" w:hAnsi="Traditional Arabic"/>
          <w:sz w:val="32"/>
          <w:rtl/>
        </w:rPr>
        <w:t xml:space="preserve">  فنقول</w:t>
      </w:r>
      <w:r w:rsidR="00CE45A2">
        <w:rPr>
          <w:rFonts w:ascii="Traditional Arabic" w:hAnsi="Traditional Arabic"/>
          <w:sz w:val="32"/>
          <w:rtl/>
        </w:rPr>
        <w:t xml:space="preserve"> :</w:t>
      </w:r>
      <w:r>
        <w:rPr>
          <w:rFonts w:ascii="Traditional Arabic" w:hAnsi="Traditional Arabic"/>
          <w:sz w:val="32"/>
          <w:rtl/>
        </w:rPr>
        <w:t>" لو لم يباين هذا الجسم المخصوص غيره من المخلوقات إلا بمجرد الإختلاف في الحقيقة والصفة دون الحيز والقدر لكانت مباينة هذا الجسم المخصوص لغيره من المخلوقات من جنس مباينة العرض لعرض آخر حال في محله أو مباينة الجسم للعرض الحال في محله</w:t>
      </w:r>
      <w:r w:rsidR="00CE45A2">
        <w:rPr>
          <w:rFonts w:ascii="Traditional Arabic" w:hAnsi="Traditional Arabic"/>
          <w:sz w:val="32"/>
          <w:rtl/>
        </w:rPr>
        <w:t xml:space="preserve"> ،</w:t>
      </w:r>
      <w:r>
        <w:rPr>
          <w:rFonts w:ascii="Traditional Arabic" w:hAnsi="Traditional Arabic"/>
          <w:sz w:val="32"/>
          <w:rtl/>
        </w:rPr>
        <w:t xml:space="preserve">  فلا تكون هذه المباينة تنفي أن يكون هذا الجسم والعالم في محل واحد</w:t>
      </w:r>
      <w:r w:rsidR="00CE45A2">
        <w:rPr>
          <w:rFonts w:ascii="Traditional Arabic" w:hAnsi="Traditional Arabic"/>
          <w:sz w:val="32"/>
          <w:rtl/>
        </w:rPr>
        <w:t xml:space="preserve"> ،</w:t>
      </w:r>
      <w:r>
        <w:rPr>
          <w:rFonts w:ascii="Traditional Arabic" w:hAnsi="Traditional Arabic"/>
          <w:sz w:val="32"/>
          <w:rtl/>
        </w:rPr>
        <w:t xml:space="preserve">  بل إذا كان العالم قائماً بنفسه وكانت مباينته له من هذا الجنس</w:t>
      </w:r>
      <w:r w:rsidR="00CE45A2">
        <w:rPr>
          <w:rFonts w:ascii="Traditional Arabic" w:hAnsi="Traditional Arabic"/>
          <w:sz w:val="32"/>
          <w:rtl/>
        </w:rPr>
        <w:t xml:space="preserve"> ،</w:t>
      </w:r>
      <w:r>
        <w:rPr>
          <w:rFonts w:ascii="Traditional Arabic" w:hAnsi="Traditional Arabic"/>
          <w:sz w:val="32"/>
          <w:rtl/>
        </w:rPr>
        <w:t xml:space="preserve"> كانت مباينته للعالم مباينة العرض للجسم الذي قام به ويكون العالم كالجسم وهو معه كالعرض</w:t>
      </w:r>
      <w:r w:rsidR="00CE45A2">
        <w:rPr>
          <w:rFonts w:ascii="Traditional Arabic" w:hAnsi="Traditional Arabic"/>
          <w:sz w:val="32"/>
          <w:rtl/>
        </w:rPr>
        <w:t xml:space="preserve"> ،</w:t>
      </w:r>
      <w:r>
        <w:rPr>
          <w:rFonts w:ascii="Traditional Arabic" w:hAnsi="Traditional Arabic"/>
          <w:sz w:val="32"/>
          <w:rtl/>
        </w:rPr>
        <w:t xml:space="preserve">    </w:t>
      </w:r>
      <w:bookmarkStart w:id="436" w:name="_Toc112603756"/>
      <w:bookmarkStart w:id="437" w:name="_Toc112603968"/>
      <w:bookmarkStart w:id="438" w:name="_Toc112665028"/>
      <w:bookmarkStart w:id="439" w:name="_Toc112917506"/>
    </w:p>
    <w:p w:rsidR="00DC1836" w:rsidRDefault="00B945B5" w:rsidP="00336F57">
      <w:pPr>
        <w:pBdr>
          <w:bottom w:val="dotted" w:sz="24" w:space="0" w:color="auto"/>
        </w:pBdr>
        <w:ind w:left="-46"/>
        <w:jc w:val="both"/>
        <w:rPr>
          <w:rFonts w:ascii="Traditional Arabic" w:hAnsi="Traditional Arabic"/>
          <w:b/>
          <w:bCs/>
          <w:sz w:val="32"/>
          <w:rtl/>
        </w:rPr>
      </w:pPr>
      <w:r>
        <w:rPr>
          <w:rFonts w:ascii="Traditional Arabic" w:hAnsi="Traditional Arabic" w:hint="cs"/>
          <w:b/>
          <w:bCs/>
          <w:sz w:val="32"/>
          <w:rtl/>
        </w:rPr>
        <w:t xml:space="preserve">[ </w:t>
      </w:r>
      <w:r w:rsidR="00BE5A77" w:rsidRPr="00B945B5">
        <w:rPr>
          <w:rFonts w:ascii="Traditional Arabic" w:hAnsi="Traditional Arabic"/>
          <w:b/>
          <w:bCs/>
          <w:sz w:val="32"/>
          <w:rtl/>
        </w:rPr>
        <w:t>المطلب الثالث</w:t>
      </w:r>
      <w:r w:rsidR="00CE45A2" w:rsidRPr="00B945B5">
        <w:rPr>
          <w:rFonts w:ascii="Traditional Arabic" w:hAnsi="Traditional Arabic"/>
          <w:b/>
          <w:bCs/>
          <w:sz w:val="32"/>
          <w:rtl/>
        </w:rPr>
        <w:t xml:space="preserve"> :</w:t>
      </w:r>
      <w:r w:rsidR="00BE5A77" w:rsidRPr="00B945B5">
        <w:rPr>
          <w:rFonts w:ascii="Traditional Arabic" w:hAnsi="Traditional Arabic"/>
          <w:b/>
          <w:bCs/>
          <w:sz w:val="32"/>
          <w:rtl/>
        </w:rPr>
        <w:t xml:space="preserve"> لو كان إله العالم متحيزاً لكان مركباً</w:t>
      </w:r>
      <w:bookmarkEnd w:id="436"/>
      <w:bookmarkEnd w:id="437"/>
      <w:bookmarkEnd w:id="438"/>
      <w:bookmarkEnd w:id="439"/>
      <w:r>
        <w:rPr>
          <w:rFonts w:ascii="Traditional Arabic" w:hAnsi="Traditional Arabic" w:hint="cs"/>
          <w:b/>
          <w:bCs/>
          <w:sz w:val="32"/>
          <w:rtl/>
        </w:rPr>
        <w:t xml:space="preserve"> ] :  </w:t>
      </w:r>
      <w:r w:rsidR="00BE5A77">
        <w:rPr>
          <w:rFonts w:ascii="Traditional Arabic" w:hAnsi="Traditional Arabic"/>
          <w:sz w:val="32"/>
          <w:rtl/>
        </w:rPr>
        <w:t>قال الفخر الرازي</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لو كان إله العالم متحيزاً لكان مركباً وهذا محال فكونه متحيزاً محال</w:t>
      </w:r>
      <w:r w:rsidR="00E74B0D">
        <w:rPr>
          <w:rFonts w:ascii="Traditional Arabic" w:hAnsi="Traditional Arabic" w:hint="cs"/>
          <w:sz w:val="32"/>
          <w:rtl/>
        </w:rPr>
        <w:t xml:space="preserve"> ،  </w:t>
      </w:r>
      <w:r w:rsidR="00BE5A77">
        <w:rPr>
          <w:rFonts w:ascii="Traditional Arabic" w:hAnsi="Traditional Arabic"/>
          <w:sz w:val="32"/>
          <w:rtl/>
        </w:rPr>
        <w:t xml:space="preserve">بيان الملازمة من وجهين  </w:t>
      </w:r>
      <w:r w:rsidR="00E74B0D">
        <w:rPr>
          <w:rFonts w:ascii="Traditional Arabic" w:hAnsi="Traditional Arabic" w:hint="cs"/>
          <w:sz w:val="32"/>
          <w:rtl/>
        </w:rPr>
        <w:t xml:space="preserve">: ( </w:t>
      </w:r>
      <w:r w:rsidR="00BE5A77">
        <w:rPr>
          <w:rFonts w:ascii="Traditional Arabic" w:hAnsi="Traditional Arabic"/>
          <w:sz w:val="32"/>
          <w:rtl/>
        </w:rPr>
        <w:t xml:space="preserve">أحدهما </w:t>
      </w:r>
      <w:r w:rsidR="00E74B0D">
        <w:rPr>
          <w:rFonts w:ascii="Traditional Arabic" w:hAnsi="Traditional Arabic" w:hint="cs"/>
          <w:sz w:val="32"/>
          <w:rtl/>
        </w:rPr>
        <w:t xml:space="preserve">) : </w:t>
      </w:r>
      <w:r w:rsidR="00BE5A77">
        <w:rPr>
          <w:rFonts w:ascii="Traditional Arabic" w:hAnsi="Traditional Arabic"/>
          <w:sz w:val="32"/>
          <w:rtl/>
        </w:rPr>
        <w:t>وهو على قول من ينكر الجوهر الفرد- أن كل متحيز فلا بد وأن يتميز أحد جانبيه عن الثاني وكل ما كان كذلك فهو منقسم</w:t>
      </w:r>
      <w:r w:rsidR="00CE45A2">
        <w:rPr>
          <w:rFonts w:ascii="Traditional Arabic" w:hAnsi="Traditional Arabic"/>
          <w:sz w:val="32"/>
          <w:rtl/>
        </w:rPr>
        <w:t xml:space="preserve"> ،</w:t>
      </w:r>
      <w:r w:rsidR="00BE5A77">
        <w:rPr>
          <w:rFonts w:ascii="Traditional Arabic" w:hAnsi="Traditional Arabic"/>
          <w:sz w:val="32"/>
          <w:rtl/>
        </w:rPr>
        <w:t xml:space="preserve"> فثبت أن كل متحيز فهو منقسم مركب</w:t>
      </w:r>
      <w:r w:rsidR="00CE45A2">
        <w:rPr>
          <w:rFonts w:ascii="Traditional Arabic" w:hAnsi="Traditional Arabic"/>
          <w:sz w:val="32"/>
          <w:rtl/>
        </w:rPr>
        <w:t xml:space="preserve"> ،</w:t>
      </w:r>
      <w:r w:rsidR="00BE5A77">
        <w:rPr>
          <w:rFonts w:ascii="Traditional Arabic" w:hAnsi="Traditional Arabic"/>
          <w:sz w:val="32"/>
          <w:rtl/>
        </w:rPr>
        <w:t xml:space="preserve"> </w:t>
      </w:r>
      <w:r w:rsidR="00E74B0D">
        <w:rPr>
          <w:rFonts w:ascii="Traditional Arabic" w:hAnsi="Traditional Arabic" w:hint="cs"/>
          <w:sz w:val="32"/>
          <w:rtl/>
        </w:rPr>
        <w:t xml:space="preserve">( </w:t>
      </w:r>
      <w:r w:rsidR="00BE5A77">
        <w:rPr>
          <w:rFonts w:ascii="Traditional Arabic" w:hAnsi="Traditional Arabic"/>
          <w:sz w:val="32"/>
          <w:rtl/>
        </w:rPr>
        <w:t>الثاني</w:t>
      </w:r>
      <w:r w:rsidR="00CE45A2">
        <w:rPr>
          <w:rFonts w:ascii="Traditional Arabic" w:hAnsi="Traditional Arabic"/>
          <w:sz w:val="32"/>
          <w:rtl/>
        </w:rPr>
        <w:t xml:space="preserve"> </w:t>
      </w:r>
      <w:r w:rsidR="00E74B0D">
        <w:rPr>
          <w:rFonts w:ascii="Traditional Arabic" w:hAnsi="Traditional Arabic" w:hint="cs"/>
          <w:sz w:val="32"/>
          <w:rtl/>
        </w:rPr>
        <w:t xml:space="preserve">) </w:t>
      </w:r>
      <w:r w:rsidR="00CE45A2">
        <w:rPr>
          <w:rFonts w:ascii="Traditional Arabic" w:hAnsi="Traditional Arabic"/>
          <w:sz w:val="32"/>
          <w:rtl/>
        </w:rPr>
        <w:t>:</w:t>
      </w:r>
      <w:r w:rsidR="00BE5A77">
        <w:rPr>
          <w:rFonts w:ascii="Traditional Arabic" w:hAnsi="Traditional Arabic"/>
          <w:sz w:val="32"/>
          <w:rtl/>
        </w:rPr>
        <w:t xml:space="preserve"> أن كل متحيز فإما أن يكون قابلاً للقسمة أو لا يكون</w:t>
      </w:r>
      <w:r w:rsidR="00CE45A2">
        <w:rPr>
          <w:rFonts w:ascii="Traditional Arabic" w:hAnsi="Traditional Arabic"/>
          <w:sz w:val="32"/>
          <w:rtl/>
        </w:rPr>
        <w:t xml:space="preserve"> ،</w:t>
      </w:r>
      <w:r w:rsidR="00BE5A77">
        <w:rPr>
          <w:rFonts w:ascii="Traditional Arabic" w:hAnsi="Traditional Arabic"/>
          <w:sz w:val="32"/>
          <w:rtl/>
        </w:rPr>
        <w:t xml:space="preserve"> فإن كان قابلاً للقسمة كان مركباً مؤلفاً وإن كان غير قابل للقسمة فهو الجوهر الفرد وهو في غاية الصغر والحقارة وليس من العقلاء أحد يقول هذا القول</w:t>
      </w:r>
      <w:r w:rsidR="00CE45A2">
        <w:rPr>
          <w:rFonts w:ascii="Traditional Arabic" w:hAnsi="Traditional Arabic"/>
          <w:sz w:val="32"/>
          <w:rtl/>
        </w:rPr>
        <w:t xml:space="preserve"> ،</w:t>
      </w:r>
      <w:r w:rsidR="00BE5A77">
        <w:rPr>
          <w:rFonts w:ascii="Traditional Arabic" w:hAnsi="Traditional Arabic"/>
          <w:sz w:val="32"/>
          <w:rtl/>
        </w:rPr>
        <w:t xml:space="preserve"> فثبت أنه تعالى لو كان متحيزاً لكان مؤلفاً منقسماً</w:t>
      </w:r>
      <w:r w:rsidR="00CE45A2">
        <w:rPr>
          <w:rFonts w:ascii="Traditional Arabic" w:hAnsi="Traditional Arabic"/>
          <w:sz w:val="32"/>
          <w:rtl/>
        </w:rPr>
        <w:t xml:space="preserve"> ،</w:t>
      </w:r>
      <w:r w:rsidR="00BE5A77">
        <w:rPr>
          <w:rFonts w:ascii="Traditional Arabic" w:hAnsi="Traditional Arabic"/>
          <w:sz w:val="32"/>
          <w:rtl/>
        </w:rPr>
        <w:t xml:space="preserve"> وذلك محال لأن كل ما كان كذلك فهو مفتقر في حقيقته إلى كل واحد من أجزائه</w:t>
      </w:r>
      <w:r w:rsidR="00CE45A2">
        <w:rPr>
          <w:rFonts w:ascii="Traditional Arabic" w:hAnsi="Traditional Arabic"/>
          <w:sz w:val="32"/>
          <w:rtl/>
        </w:rPr>
        <w:t xml:space="preserve"> ،</w:t>
      </w:r>
      <w:r w:rsidR="00BE5A77">
        <w:rPr>
          <w:rFonts w:ascii="Traditional Arabic" w:hAnsi="Traditional Arabic"/>
          <w:sz w:val="32"/>
          <w:rtl/>
        </w:rPr>
        <w:t xml:space="preserve">  وكل واحد من أجزائه غيره فكل مركب فهو مفتقر في الحقيقة إلى غيره</w:t>
      </w:r>
      <w:r w:rsidR="00CE45A2">
        <w:rPr>
          <w:rFonts w:ascii="Traditional Arabic" w:hAnsi="Traditional Arabic"/>
          <w:sz w:val="32"/>
          <w:rtl/>
        </w:rPr>
        <w:t xml:space="preserve"> ،</w:t>
      </w:r>
      <w:r w:rsidR="00BE5A77">
        <w:rPr>
          <w:rFonts w:ascii="Traditional Arabic" w:hAnsi="Traditional Arabic"/>
          <w:sz w:val="32"/>
          <w:rtl/>
        </w:rPr>
        <w:t xml:space="preserve">   وكل ما كان كذلك فهو ممكن لذاته فكل مركب ممكن لذاته فيلزم أن يكون الممكن لذاته واجباً لذاته وذلك محال فيمتنع أن يكون متحيزاً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70874">
        <w:rPr>
          <w:rFonts w:ascii="Traditional Arabic" w:hAnsi="Traditional Arabic" w:hint="cs"/>
          <w:sz w:val="32"/>
          <w:rtl/>
        </w:rPr>
        <w:t>[</w:t>
      </w:r>
      <w:r w:rsidR="00370874" w:rsidRPr="00BD4408">
        <w:rPr>
          <w:rFonts w:ascii="Traditional Arabic" w:hAnsi="Traditional Arabic"/>
          <w:sz w:val="24"/>
          <w:szCs w:val="24"/>
          <w:rtl/>
        </w:rPr>
        <w:t>أساس النقديس 38. وانظر نحوه في المطالب العالية 2/18</w:t>
      </w:r>
      <w:r w:rsidR="00370874">
        <w:rPr>
          <w:rFonts w:ascii="Traditional Arabic" w:hAnsi="Traditional Arabic" w:hint="cs"/>
          <w:sz w:val="32"/>
          <w:rtl/>
        </w:rPr>
        <w:t>]</w:t>
      </w:r>
      <w:r w:rsidR="00E74B0D">
        <w:rPr>
          <w:rFonts w:ascii="Traditional Arabic" w:hAnsi="Traditional Arabic" w:hint="cs"/>
          <w:sz w:val="32"/>
          <w:rtl/>
        </w:rPr>
        <w:t xml:space="preserve">  ،  </w:t>
      </w:r>
      <w:r w:rsidR="00BE5A77">
        <w:rPr>
          <w:rFonts w:ascii="Traditional Arabic" w:hAnsi="Traditional Arabic"/>
          <w:sz w:val="32"/>
          <w:rtl/>
        </w:rPr>
        <w:t>وقال ابن تيمية رحمه الله في الاعتراض عليه</w:t>
      </w:r>
      <w:r w:rsidR="00CE45A2">
        <w:rPr>
          <w:rFonts w:ascii="Traditional Arabic" w:hAnsi="Traditional Arabic"/>
          <w:sz w:val="32"/>
          <w:rtl/>
        </w:rPr>
        <w:t xml:space="preserve"> :</w:t>
      </w:r>
      <w:r w:rsidR="00E74B0D">
        <w:rPr>
          <w:rFonts w:ascii="Traditional Arabic" w:hAnsi="Traditional Arabic" w:hint="cs"/>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ولقائل أن يقول إن عنيت بالتحيزية تفرقته بعد الاجتماع واجتماعه بعد الافتراق فلا نسلم أن ما لا يكون كذلك يلزم أن يكون حقيراً</w:t>
      </w:r>
      <w:r w:rsidR="00CE45A2">
        <w:rPr>
          <w:rFonts w:ascii="Traditional Arabic" w:hAnsi="Traditional Arabic"/>
          <w:sz w:val="32"/>
          <w:rtl/>
        </w:rPr>
        <w:t xml:space="preserve"> ،</w:t>
      </w:r>
      <w:r w:rsidR="00BE5A77">
        <w:rPr>
          <w:rFonts w:ascii="Traditional Arabic" w:hAnsi="Traditional Arabic"/>
          <w:sz w:val="32"/>
          <w:rtl/>
        </w:rPr>
        <w:t xml:space="preserve">  وإن عنيت به ما يشار إليه أو يتميز منه شيء لم نسلم أن مثل هذا ممتنع</w:t>
      </w:r>
      <w:r w:rsidR="00CE45A2">
        <w:rPr>
          <w:rFonts w:ascii="Traditional Arabic" w:hAnsi="Traditional Arabic"/>
          <w:sz w:val="32"/>
          <w:rtl/>
        </w:rPr>
        <w:t xml:space="preserve"> ،</w:t>
      </w:r>
      <w:r w:rsidR="00BE5A77">
        <w:rPr>
          <w:rFonts w:ascii="Traditional Arabic" w:hAnsi="Traditional Arabic"/>
          <w:sz w:val="32"/>
          <w:rtl/>
        </w:rPr>
        <w:t xml:space="preserve">  بل نقول إن كل موجود قائم بنفسه فإنه كذلك</w:t>
      </w:r>
      <w:r w:rsidR="00CE45A2">
        <w:rPr>
          <w:rFonts w:ascii="Traditional Arabic" w:hAnsi="Traditional Arabic"/>
          <w:sz w:val="32"/>
          <w:rtl/>
        </w:rPr>
        <w:t xml:space="preserve"> ،</w:t>
      </w:r>
      <w:r w:rsidR="00BE5A77">
        <w:rPr>
          <w:rFonts w:ascii="Traditional Arabic" w:hAnsi="Traditional Arabic"/>
          <w:sz w:val="32"/>
          <w:rtl/>
        </w:rPr>
        <w:t xml:space="preserve">  وإن ما لا يكون كذلك فلا يكون إلا عرضاً قائماً بغيره</w:t>
      </w:r>
      <w:r w:rsidR="00CE45A2">
        <w:rPr>
          <w:rFonts w:ascii="Traditional Arabic" w:hAnsi="Traditional Arabic"/>
          <w:sz w:val="32"/>
          <w:rtl/>
        </w:rPr>
        <w:t xml:space="preserve"> ،</w:t>
      </w:r>
      <w:r w:rsidR="00BE5A77">
        <w:rPr>
          <w:rFonts w:ascii="Traditional Arabic" w:hAnsi="Traditional Arabic"/>
          <w:sz w:val="32"/>
          <w:rtl/>
        </w:rPr>
        <w:t xml:space="preserve"> وإنه لا يعقل موجود إلا ما يشار إليه أو ما يقوم بما يشار إليه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70874">
        <w:rPr>
          <w:rFonts w:ascii="Traditional Arabic" w:hAnsi="Traditional Arabic" w:hint="cs"/>
          <w:sz w:val="32"/>
          <w:rtl/>
        </w:rPr>
        <w:t>[</w:t>
      </w:r>
      <w:r w:rsidR="00370874" w:rsidRPr="00BD4408">
        <w:rPr>
          <w:rFonts w:ascii="Traditional Arabic" w:hAnsi="Traditional Arabic"/>
          <w:sz w:val="24"/>
          <w:szCs w:val="24"/>
          <w:rtl/>
        </w:rPr>
        <w:t>تلبيس الجهمية 1/610  وانظر نحوه في درء التعارض 4/125</w:t>
      </w:r>
      <w:r w:rsidR="00370874">
        <w:rPr>
          <w:rFonts w:ascii="Traditional Arabic" w:hAnsi="Traditional Arabic" w:hint="cs"/>
          <w:sz w:val="32"/>
          <w:rtl/>
        </w:rPr>
        <w:t>]</w:t>
      </w:r>
      <w:r w:rsidR="00E74B0D">
        <w:rPr>
          <w:rFonts w:ascii="Traditional Arabic" w:hAnsi="Traditional Arabic" w:hint="cs"/>
          <w:sz w:val="32"/>
          <w:rtl/>
        </w:rPr>
        <w:t xml:space="preserve"> ، </w:t>
      </w:r>
      <w:r w:rsidR="00BE5A77">
        <w:rPr>
          <w:rFonts w:ascii="Traditional Arabic" w:hAnsi="Traditional Arabic"/>
          <w:sz w:val="32"/>
          <w:rtl/>
        </w:rPr>
        <w:t>وننبه على ما سبقت الإشارة إليه من أسلوب ابن تيمية رحمه الله حيث يعترض على بعض الأدلة من سبعين وجهاً أو أكثر أو أقل</w:t>
      </w:r>
      <w:r w:rsidR="00CE45A2">
        <w:rPr>
          <w:rFonts w:ascii="Traditional Arabic" w:hAnsi="Traditional Arabic"/>
          <w:sz w:val="32"/>
          <w:rtl/>
        </w:rPr>
        <w:t xml:space="preserve"> ،</w:t>
      </w:r>
      <w:r w:rsidR="00BE5A77">
        <w:rPr>
          <w:rFonts w:ascii="Traditional Arabic" w:hAnsi="Traditional Arabic"/>
          <w:sz w:val="32"/>
          <w:rtl/>
        </w:rPr>
        <w:t xml:space="preserve"> ونجد مثل هذا الدليل فقيرَ الوجوه لم يستحق من الاعتراض ما استحقه غيره من الأدلة</w:t>
      </w:r>
      <w:r w:rsidR="00CE45A2">
        <w:rPr>
          <w:rFonts w:ascii="Traditional Arabic" w:hAnsi="Traditional Arabic"/>
          <w:sz w:val="32"/>
          <w:rtl/>
        </w:rPr>
        <w:t xml:space="preserve"> ،</w:t>
      </w:r>
      <w:r w:rsidR="00BE5A77">
        <w:rPr>
          <w:rFonts w:ascii="Traditional Arabic" w:hAnsi="Traditional Arabic"/>
          <w:sz w:val="32"/>
          <w:rtl/>
        </w:rPr>
        <w:t xml:space="preserve">  والسر في ذلك أنه إذا استشعر تمام أحد الادلة لم يطل نفسه في الاعتراض عليه بل يلتزم ما يلزمه متذرعاً بأن نفي هذا اللازم يقتضي عدم الباري</w:t>
      </w:r>
      <w:r w:rsidR="00CE45A2">
        <w:rPr>
          <w:rFonts w:ascii="Traditional Arabic" w:hAnsi="Traditional Arabic"/>
          <w:sz w:val="32"/>
          <w:rtl/>
        </w:rPr>
        <w:t xml:space="preserve"> ،</w:t>
      </w:r>
      <w:r w:rsidR="00BE5A77">
        <w:rPr>
          <w:rFonts w:ascii="Traditional Arabic" w:hAnsi="Traditional Arabic"/>
          <w:sz w:val="32"/>
          <w:rtl/>
        </w:rPr>
        <w:t xml:space="preserve"> وعدم الباري أشنع من إثباته مشابهاً للمخلوق في وجه من الوجوه</w:t>
      </w:r>
      <w:r w:rsidR="00CE45A2">
        <w:rPr>
          <w:rFonts w:ascii="Traditional Arabic" w:hAnsi="Traditional Arabic"/>
          <w:sz w:val="32"/>
          <w:rtl/>
        </w:rPr>
        <w:t xml:space="preserve"> ،</w:t>
      </w:r>
      <w:r w:rsidR="00BE5A77">
        <w:rPr>
          <w:rFonts w:ascii="Traditional Arabic" w:hAnsi="Traditional Arabic"/>
          <w:sz w:val="32"/>
          <w:rtl/>
        </w:rPr>
        <w:t xml:space="preserve">  وتأمل في كلامه أنه لا يعقل تنزيه الباري عن الإشارة الحسية إلى شيء منه دون شيء بل ينص على أنه لا يَعقل موجوداً إلا قائماً بنفسه هو الجسم أوقائما بغيره وهو العرض</w:t>
      </w:r>
      <w:r w:rsidR="00CE45A2">
        <w:rPr>
          <w:rFonts w:ascii="Traditional Arabic" w:hAnsi="Traditional Arabic"/>
          <w:sz w:val="32"/>
          <w:rtl/>
        </w:rPr>
        <w:t xml:space="preserve"> ،</w:t>
      </w:r>
      <w:r w:rsidR="00BE5A77">
        <w:rPr>
          <w:rFonts w:ascii="Traditional Arabic" w:hAnsi="Traditional Arabic"/>
          <w:sz w:val="32"/>
          <w:rtl/>
        </w:rPr>
        <w:t xml:space="preserve">  وهذه الشبهة من أبطل شبه المجسمة ومبناها على الاشتراك في لفظ القائم بنفسه بين المستغني عن المحل والفاعل وبين المقابل للقائم بغيره وهو الجوهر والجسم</w:t>
      </w:r>
      <w:r w:rsidR="00CE45A2">
        <w:rPr>
          <w:rFonts w:ascii="Traditional Arabic" w:hAnsi="Traditional Arabic"/>
          <w:sz w:val="32"/>
          <w:rtl/>
        </w:rPr>
        <w:t xml:space="preserve"> ،</w:t>
      </w:r>
      <w:r w:rsidR="00BE5A77">
        <w:rPr>
          <w:rFonts w:ascii="Traditional Arabic" w:hAnsi="Traditional Arabic"/>
          <w:sz w:val="32"/>
          <w:rtl/>
        </w:rPr>
        <w:t xml:space="preserve">  فلانسلم أن الباري قائم بنفسه بالمعنى الذي يقابل القائم بغيره</w:t>
      </w:r>
      <w:r w:rsidR="00CE45A2">
        <w:rPr>
          <w:rFonts w:ascii="Traditional Arabic" w:hAnsi="Traditional Arabic"/>
          <w:sz w:val="32"/>
          <w:rtl/>
        </w:rPr>
        <w:t xml:space="preserve"> ،</w:t>
      </w:r>
      <w:r w:rsidR="00BE5A77">
        <w:rPr>
          <w:rFonts w:ascii="Traditional Arabic" w:hAnsi="Traditional Arabic"/>
          <w:sz w:val="32"/>
          <w:rtl/>
        </w:rPr>
        <w:t xml:space="preserve">  ولانسلم أنه لا يعقل موجود إلا ما يشار إليه أو ما يقوم بما يشار إليه</w:t>
      </w:r>
      <w:r w:rsidR="00CE45A2">
        <w:rPr>
          <w:rFonts w:ascii="Traditional Arabic" w:hAnsi="Traditional Arabic"/>
          <w:sz w:val="32"/>
          <w:rtl/>
        </w:rPr>
        <w:t xml:space="preserve"> ،</w:t>
      </w:r>
      <w:r w:rsidR="00BE5A77">
        <w:rPr>
          <w:rFonts w:ascii="Traditional Arabic" w:hAnsi="Traditional Arabic"/>
          <w:sz w:val="32"/>
          <w:rtl/>
        </w:rPr>
        <w:t xml:space="preserve"> وينتقض ذلك بالملائكة والروح بعد فراق البدن ونحوها من المجردات</w:t>
      </w:r>
      <w:r w:rsidR="00CE45A2">
        <w:rPr>
          <w:rFonts w:ascii="Traditional Arabic" w:hAnsi="Traditional Arabic"/>
          <w:sz w:val="32"/>
          <w:rtl/>
        </w:rPr>
        <w:t xml:space="preserve"> ،</w:t>
      </w:r>
      <w:r w:rsidR="00BE5A77">
        <w:rPr>
          <w:rFonts w:ascii="Traditional Arabic" w:hAnsi="Traditional Arabic"/>
          <w:sz w:val="32"/>
          <w:rtl/>
        </w:rPr>
        <w:t xml:space="preserve"> ولا تستقيم هذه الشبهة مع قواعد ابن تيمية رحمه الله الذي أطال في نفي جواز القياس الشمولي ومنع أن يدخل الباري سبحانه تحت قضية كلية يستوي فيها مع سائر أفرادها فكيف يتم له جعل الباري سبحانه مع سائر أفراد الموجودات في جواز الإشارة إلى شيء منه دون شيء</w:t>
      </w:r>
      <w:r w:rsidR="00166ABB">
        <w:rPr>
          <w:rFonts w:ascii="Traditional Arabic" w:hAnsi="Traditional Arabic"/>
          <w:sz w:val="32"/>
          <w:rtl/>
        </w:rPr>
        <w:t xml:space="preserve"> ؟</w:t>
      </w:r>
      <w:r w:rsidR="00BE5A77">
        <w:rPr>
          <w:rFonts w:ascii="Traditional Arabic" w:hAnsi="Traditional Arabic"/>
          <w:sz w:val="32"/>
          <w:rtl/>
        </w:rPr>
        <w:t xml:space="preserve"> وكيف يتم له مساواة الباري في أفراد القائم بنفسه الذي يشار إليه وهو الجسم كما هو ظاهر في مقابلته بالعرض</w:t>
      </w:r>
      <w:r w:rsidR="00CE45A2">
        <w:rPr>
          <w:rFonts w:ascii="Traditional Arabic" w:hAnsi="Traditional Arabic"/>
          <w:sz w:val="32"/>
          <w:rtl/>
        </w:rPr>
        <w:t xml:space="preserve"> ،</w:t>
      </w:r>
      <w:r w:rsidR="00BE5A77">
        <w:rPr>
          <w:rFonts w:ascii="Traditional Arabic" w:hAnsi="Traditional Arabic"/>
          <w:sz w:val="32"/>
          <w:rtl/>
        </w:rPr>
        <w:t xml:space="preserve"> </w:t>
      </w:r>
      <w:bookmarkStart w:id="440" w:name="_Toc112603757"/>
      <w:bookmarkStart w:id="441" w:name="_Toc112603969"/>
      <w:bookmarkStart w:id="442" w:name="_Toc112665029"/>
      <w:bookmarkStart w:id="443" w:name="_Toc112917507"/>
    </w:p>
    <w:p w:rsidR="00DC1836" w:rsidRDefault="00BE5A77" w:rsidP="00336F57">
      <w:pPr>
        <w:pBdr>
          <w:bottom w:val="dotted" w:sz="24" w:space="0" w:color="auto"/>
        </w:pBdr>
        <w:ind w:left="-46"/>
        <w:jc w:val="both"/>
        <w:rPr>
          <w:rFonts w:ascii="Traditional Arabic" w:hAnsi="Traditional Arabic"/>
          <w:b/>
          <w:bCs/>
          <w:sz w:val="32"/>
          <w:rtl/>
        </w:rPr>
      </w:pPr>
      <w:r w:rsidRPr="00E74B0D">
        <w:rPr>
          <w:rFonts w:ascii="Traditional Arabic" w:hAnsi="Traditional Arabic"/>
          <w:b/>
          <w:bCs/>
          <w:sz w:val="32"/>
          <w:rtl/>
        </w:rPr>
        <w:t>وقد ذكر الرازي بعض مقدمات هذه الحجة في ترتيب حجة أخرى</w:t>
      </w:r>
      <w:bookmarkEnd w:id="440"/>
      <w:bookmarkEnd w:id="441"/>
      <w:bookmarkEnd w:id="442"/>
      <w:bookmarkEnd w:id="443"/>
      <w:r>
        <w:rPr>
          <w:rFonts w:ascii="Traditional Arabic" w:hAnsi="Traditional Arabic"/>
          <w:sz w:val="32"/>
          <w:rtl/>
        </w:rPr>
        <w:t xml:space="preserve"> </w:t>
      </w:r>
      <w:r w:rsidR="00E74B0D">
        <w:rPr>
          <w:rFonts w:ascii="Traditional Arabic" w:hAnsi="Traditional Arabic" w:hint="cs"/>
          <w:sz w:val="32"/>
          <w:rtl/>
        </w:rPr>
        <w:t xml:space="preserve">: </w:t>
      </w:r>
      <w:r>
        <w:rPr>
          <w:rFonts w:ascii="Traditional Arabic" w:hAnsi="Traditional Arabic"/>
          <w:sz w:val="32"/>
          <w:rtl/>
        </w:rPr>
        <w:t>فقال</w:t>
      </w:r>
      <w:r w:rsidR="00CE45A2">
        <w:rPr>
          <w:rFonts w:ascii="Traditional Arabic" w:hAnsi="Traditional Arabic"/>
          <w:sz w:val="32"/>
          <w:rtl/>
        </w:rPr>
        <w:t xml:space="preserve"> :</w:t>
      </w:r>
      <w:r>
        <w:rPr>
          <w:rFonts w:ascii="Traditional Arabic" w:hAnsi="Traditional Arabic"/>
          <w:sz w:val="32"/>
          <w:rtl/>
        </w:rPr>
        <w:t xml:space="preserve"> رحمه الله</w:t>
      </w:r>
      <w:r w:rsidR="00166ABB">
        <w:rPr>
          <w:rFonts w:ascii="Traditional Arabic" w:hAnsi="Traditional Arabic"/>
          <w:sz w:val="32"/>
          <w:rtl/>
        </w:rPr>
        <w:t xml:space="preserve"> ( </w:t>
      </w:r>
      <w:r>
        <w:rPr>
          <w:rFonts w:ascii="Traditional Arabic" w:hAnsi="Traditional Arabic"/>
          <w:sz w:val="32"/>
          <w:rtl/>
        </w:rPr>
        <w:t xml:space="preserve">الفصل الرابع في اقامة البراهين على أنه ليس بمختص بحيز وجهة بمعنى أنه يصح أن يشار إليه بالحس أنه ههنا وهناك </w:t>
      </w:r>
      <w:r w:rsidR="00E74B0D">
        <w:rPr>
          <w:rFonts w:ascii="Traditional Arabic" w:hAnsi="Traditional Arabic" w:hint="cs"/>
          <w:sz w:val="32"/>
          <w:rtl/>
        </w:rPr>
        <w:t xml:space="preserve">، </w:t>
      </w:r>
      <w:r>
        <w:rPr>
          <w:rFonts w:ascii="Traditional Arabic" w:hAnsi="Traditional Arabic"/>
          <w:sz w:val="32"/>
          <w:rtl/>
        </w:rPr>
        <w:t>وذلك لأنه لم يخل إما أن يكون منقسماً أو غير منقسم</w:t>
      </w:r>
      <w:r w:rsidR="00CE45A2">
        <w:rPr>
          <w:rFonts w:ascii="Traditional Arabic" w:hAnsi="Traditional Arabic"/>
          <w:sz w:val="32"/>
          <w:rtl/>
        </w:rPr>
        <w:t xml:space="preserve"> ،</w:t>
      </w:r>
      <w:r>
        <w:rPr>
          <w:rFonts w:ascii="Traditional Arabic" w:hAnsi="Traditional Arabic"/>
          <w:sz w:val="32"/>
          <w:rtl/>
        </w:rPr>
        <w:t xml:space="preserve">  فإن كان منقسماً كان مركباً وقد تقدم إبطاله</w:t>
      </w:r>
      <w:r w:rsidR="00CE45A2">
        <w:rPr>
          <w:rFonts w:ascii="Traditional Arabic" w:hAnsi="Traditional Arabic"/>
          <w:sz w:val="32"/>
          <w:rtl/>
        </w:rPr>
        <w:t xml:space="preserve"> ،</w:t>
      </w:r>
      <w:r>
        <w:rPr>
          <w:rFonts w:ascii="Traditional Arabic" w:hAnsi="Traditional Arabic"/>
          <w:sz w:val="32"/>
          <w:rtl/>
        </w:rPr>
        <w:t xml:space="preserve">  وإن لم يكن منقسماً كان في الصغر والحقارة كالجزء الذي لا يتجزأ</w:t>
      </w:r>
      <w:r w:rsidR="00CE45A2">
        <w:rPr>
          <w:rFonts w:ascii="Traditional Arabic" w:hAnsi="Traditional Arabic"/>
          <w:sz w:val="32"/>
          <w:rtl/>
        </w:rPr>
        <w:t xml:space="preserve"> ،</w:t>
      </w:r>
      <w:r>
        <w:rPr>
          <w:rFonts w:ascii="Traditional Arabic" w:hAnsi="Traditional Arabic"/>
          <w:sz w:val="32"/>
          <w:rtl/>
        </w:rPr>
        <w:t xml:space="preserve">  وذلك باطل باتفاق كل العقلاء</w:t>
      </w:r>
      <w:r w:rsidR="00CE45A2">
        <w:rPr>
          <w:rFonts w:ascii="Traditional Arabic" w:hAnsi="Traditional Arabic"/>
          <w:sz w:val="32"/>
          <w:rtl/>
        </w:rPr>
        <w:t xml:space="preserve"> ،</w:t>
      </w:r>
      <w:r>
        <w:rPr>
          <w:rFonts w:ascii="Traditional Arabic" w:hAnsi="Traditional Arabic"/>
          <w:sz w:val="32"/>
          <w:rtl/>
        </w:rPr>
        <w:t xml:space="preserve"> وأيضا فان من ينفي الجوهر الفرد يقول إن كل ما كان مشاراً إليه بأنه ههنا أو هناك فلا بد وأن يتميز أحد جانبيه عن الآخر وذلك يوجب كونه منقسما</w:t>
      </w:r>
      <w:r w:rsidR="00CE45A2">
        <w:rPr>
          <w:rFonts w:ascii="Traditional Arabic" w:hAnsi="Traditional Arabic"/>
          <w:sz w:val="32"/>
          <w:rtl/>
        </w:rPr>
        <w:t xml:space="preserve"> ،</w:t>
      </w:r>
      <w:r>
        <w:rPr>
          <w:rFonts w:ascii="Traditional Arabic" w:hAnsi="Traditional Arabic"/>
          <w:sz w:val="32"/>
          <w:rtl/>
        </w:rPr>
        <w:t xml:space="preserve">  فثبت بأن القول بأنه مشار إليه بحسب الحس يفضي إلى هذين الباطلين فوجب أن يكون القول به باطلاً</w:t>
      </w:r>
      <w:r w:rsidR="00CE45A2">
        <w:rPr>
          <w:rFonts w:ascii="Traditional Arabic" w:hAnsi="Traditional Arabic"/>
          <w:sz w:val="32"/>
          <w:rtl/>
        </w:rPr>
        <w:t xml:space="preserve"> ،</w:t>
      </w:r>
      <w:r>
        <w:rPr>
          <w:rFonts w:ascii="Traditional Arabic" w:hAnsi="Traditional Arabic"/>
          <w:sz w:val="32"/>
          <w:rtl/>
        </w:rPr>
        <w:t xml:space="preserve">   </w:t>
      </w:r>
      <w:r w:rsidRPr="00E74B0D">
        <w:rPr>
          <w:rFonts w:ascii="Traditional Arabic" w:hAnsi="Traditional Arabic"/>
          <w:b/>
          <w:bCs/>
          <w:sz w:val="32"/>
          <w:rtl/>
        </w:rPr>
        <w:t>ثم أورد الفخر الرازي سؤالين على لسان المجسمة</w:t>
      </w:r>
      <w:r w:rsidR="00E74B0D" w:rsidRPr="00E74B0D">
        <w:rPr>
          <w:rFonts w:ascii="Traditional Arabic" w:hAnsi="Traditional Arabic" w:hint="cs"/>
          <w:b/>
          <w:bCs/>
          <w:sz w:val="32"/>
          <w:rtl/>
        </w:rPr>
        <w:t xml:space="preserve"> </w:t>
      </w:r>
      <w:r w:rsidR="00CE45A2" w:rsidRPr="00E74B0D">
        <w:rPr>
          <w:rFonts w:ascii="Traditional Arabic" w:hAnsi="Traditional Arabic"/>
          <w:b/>
          <w:bCs/>
          <w:sz w:val="32"/>
          <w:rtl/>
        </w:rPr>
        <w:t>:</w:t>
      </w:r>
      <w:r w:rsidR="00DC1836">
        <w:rPr>
          <w:rFonts w:ascii="Traditional Arabic" w:hAnsi="Traditional Arabic" w:hint="cs"/>
          <w:sz w:val="32"/>
          <w:rtl/>
        </w:rPr>
        <w:t xml:space="preserve"> </w:t>
      </w:r>
    </w:p>
    <w:p w:rsidR="00DC1836" w:rsidRDefault="00BE5A77" w:rsidP="00336F57">
      <w:pPr>
        <w:pBdr>
          <w:bottom w:val="dotted" w:sz="24" w:space="0" w:color="auto"/>
        </w:pBdr>
        <w:ind w:left="-46"/>
        <w:jc w:val="both"/>
        <w:rPr>
          <w:rFonts w:ascii="Traditional Arabic" w:hAnsi="Traditional Arabic"/>
          <w:b/>
          <w:bCs/>
          <w:sz w:val="32"/>
          <w:rtl/>
        </w:rPr>
      </w:pPr>
      <w:r w:rsidRPr="00E74B0D">
        <w:rPr>
          <w:rFonts w:ascii="Traditional Arabic" w:hAnsi="Traditional Arabic"/>
          <w:b/>
          <w:bCs/>
          <w:sz w:val="32"/>
          <w:rtl/>
        </w:rPr>
        <w:t>السؤال الأول</w:t>
      </w:r>
      <w:r w:rsidR="00CE45A2">
        <w:rPr>
          <w:rFonts w:ascii="Traditional Arabic" w:hAnsi="Traditional Arabic"/>
          <w:sz w:val="32"/>
          <w:rtl/>
        </w:rPr>
        <w:t xml:space="preserve"> :</w:t>
      </w:r>
      <w:r>
        <w:rPr>
          <w:rFonts w:ascii="Traditional Arabic" w:hAnsi="Traditional Arabic"/>
          <w:sz w:val="32"/>
          <w:rtl/>
        </w:rPr>
        <w:t xml:space="preserve"> لم لا يجوز أن يقال إنه تعالى واحد منزه عن التأليف والتركيب</w:t>
      </w:r>
      <w:r w:rsidR="00CE45A2">
        <w:rPr>
          <w:rFonts w:ascii="Traditional Arabic" w:hAnsi="Traditional Arabic"/>
          <w:sz w:val="32"/>
          <w:rtl/>
        </w:rPr>
        <w:t xml:space="preserve"> ،</w:t>
      </w:r>
      <w:r>
        <w:rPr>
          <w:rFonts w:ascii="Traditional Arabic" w:hAnsi="Traditional Arabic"/>
          <w:sz w:val="32"/>
          <w:rtl/>
        </w:rPr>
        <w:t xml:space="preserve"> ومع كونه كذلك فإنه يكون عظيماً</w:t>
      </w:r>
      <w:r w:rsidR="00166ABB">
        <w:rPr>
          <w:rFonts w:ascii="Traditional Arabic" w:hAnsi="Traditional Arabic"/>
          <w:sz w:val="32"/>
          <w:rtl/>
        </w:rPr>
        <w:t xml:space="preserve"> ؟</w:t>
      </w:r>
      <w:r>
        <w:rPr>
          <w:rFonts w:ascii="Traditional Arabic" w:hAnsi="Traditional Arabic"/>
          <w:sz w:val="32"/>
          <w:rtl/>
        </w:rPr>
        <w:t xml:space="preserve"> أما قول النفاة</w:t>
      </w:r>
      <w:r w:rsidR="00CE45A2">
        <w:rPr>
          <w:rFonts w:ascii="Traditional Arabic" w:hAnsi="Traditional Arabic"/>
          <w:sz w:val="32"/>
          <w:rtl/>
        </w:rPr>
        <w:t xml:space="preserve"> :</w:t>
      </w:r>
      <w:r>
        <w:rPr>
          <w:rFonts w:ascii="Traditional Arabic" w:hAnsi="Traditional Arabic"/>
          <w:sz w:val="32"/>
          <w:rtl/>
        </w:rPr>
        <w:t xml:space="preserve"> "والعظيم يجب أن يكون مركبا منقسما في الشاهد</w:t>
      </w:r>
      <w:r w:rsidR="00CE45A2">
        <w:rPr>
          <w:rFonts w:ascii="Traditional Arabic" w:hAnsi="Traditional Arabic"/>
          <w:sz w:val="32"/>
          <w:rtl/>
        </w:rPr>
        <w:t xml:space="preserve"> ،</w:t>
      </w:r>
      <w:r>
        <w:rPr>
          <w:rFonts w:ascii="Traditional Arabic" w:hAnsi="Traditional Arabic"/>
          <w:sz w:val="32"/>
          <w:rtl/>
        </w:rPr>
        <w:t xml:space="preserve"> وذلك ينافي كونه أحداً</w:t>
      </w:r>
      <w:r w:rsidR="00166ABB">
        <w:rPr>
          <w:rFonts w:ascii="Traditional Arabic" w:hAnsi="Traditional Arabic"/>
          <w:sz w:val="32"/>
          <w:rtl/>
        </w:rPr>
        <w:t xml:space="preserve"> ؟</w:t>
      </w:r>
      <w:r>
        <w:rPr>
          <w:rFonts w:ascii="Traditional Arabic" w:hAnsi="Traditional Arabic"/>
          <w:sz w:val="32"/>
          <w:rtl/>
        </w:rPr>
        <w:t xml:space="preserve"> فجوابنا عنه</w:t>
      </w:r>
      <w:r w:rsidR="00CE45A2">
        <w:rPr>
          <w:rFonts w:ascii="Traditional Arabic" w:hAnsi="Traditional Arabic"/>
          <w:sz w:val="32"/>
          <w:rtl/>
        </w:rPr>
        <w:t xml:space="preserve"> :</w:t>
      </w:r>
      <w:r>
        <w:rPr>
          <w:rFonts w:ascii="Traditional Arabic" w:hAnsi="Traditional Arabic"/>
          <w:sz w:val="32"/>
          <w:rtl/>
        </w:rPr>
        <w:t xml:space="preserve"> أنا سلمنا أن العظيم يجب أن يكون منقسماً في الشاهد فلم قلتم إنه يجب أن يكون في الغائب كذلك فإن قياس الغائب على الشاهد من غير جامع باطل</w:t>
      </w:r>
      <w:r w:rsidR="00CE45A2">
        <w:rPr>
          <w:rFonts w:ascii="Traditional Arabic" w:hAnsi="Traditional Arabic"/>
          <w:sz w:val="32"/>
          <w:rtl/>
        </w:rPr>
        <w:t xml:space="preserve"> ،</w:t>
      </w:r>
      <w:r>
        <w:rPr>
          <w:rFonts w:ascii="Traditional Arabic" w:hAnsi="Traditional Arabic"/>
          <w:sz w:val="32"/>
          <w:rtl/>
        </w:rPr>
        <w:t xml:space="preserve"> </w:t>
      </w:r>
    </w:p>
    <w:p w:rsidR="00DC1836" w:rsidRDefault="00BE5A77" w:rsidP="00336F57">
      <w:pPr>
        <w:pBdr>
          <w:bottom w:val="dotted" w:sz="24" w:space="0" w:color="auto"/>
        </w:pBdr>
        <w:ind w:left="-46"/>
        <w:jc w:val="both"/>
        <w:rPr>
          <w:rFonts w:ascii="Traditional Arabic" w:hAnsi="Traditional Arabic"/>
          <w:b/>
          <w:bCs/>
          <w:sz w:val="32"/>
          <w:rtl/>
        </w:rPr>
      </w:pPr>
      <w:r w:rsidRPr="00E74B0D">
        <w:rPr>
          <w:rFonts w:ascii="Traditional Arabic" w:hAnsi="Traditional Arabic"/>
          <w:b/>
          <w:bCs/>
          <w:sz w:val="32"/>
          <w:rtl/>
        </w:rPr>
        <w:t>السؤال الثاني</w:t>
      </w:r>
      <w:r w:rsidR="00CE45A2">
        <w:rPr>
          <w:rFonts w:ascii="Traditional Arabic" w:hAnsi="Traditional Arabic"/>
          <w:sz w:val="32"/>
          <w:rtl/>
        </w:rPr>
        <w:t xml:space="preserve"> :</w:t>
      </w:r>
      <w:r>
        <w:rPr>
          <w:rFonts w:ascii="Traditional Arabic" w:hAnsi="Traditional Arabic"/>
          <w:sz w:val="32"/>
          <w:rtl/>
        </w:rPr>
        <w:t xml:space="preserve"> وأيضا لم لم لا يجوز أن يكون غير منقسم ويكون في غاية الصغر</w:t>
      </w:r>
      <w:r w:rsidR="00166ABB">
        <w:rPr>
          <w:rFonts w:ascii="Traditional Arabic" w:hAnsi="Traditional Arabic"/>
          <w:sz w:val="32"/>
          <w:rtl/>
        </w:rPr>
        <w:t xml:space="preserve"> ؟</w:t>
      </w:r>
      <w:r>
        <w:rPr>
          <w:rFonts w:ascii="Traditional Arabic" w:hAnsi="Traditional Arabic"/>
          <w:sz w:val="32"/>
          <w:rtl/>
        </w:rPr>
        <w:t xml:space="preserve"> أما قول النفاة</w:t>
      </w:r>
      <w:r w:rsidR="00CE45A2">
        <w:rPr>
          <w:rFonts w:ascii="Traditional Arabic" w:hAnsi="Traditional Arabic"/>
          <w:sz w:val="32"/>
          <w:rtl/>
        </w:rPr>
        <w:t xml:space="preserve"> :</w:t>
      </w:r>
      <w:r>
        <w:rPr>
          <w:rFonts w:ascii="Traditional Arabic" w:hAnsi="Traditional Arabic"/>
          <w:sz w:val="32"/>
          <w:rtl/>
        </w:rPr>
        <w:t xml:space="preserve"> "إنه حقير وذلك على الله محال" فجوابنا عنه</w:t>
      </w:r>
      <w:r w:rsidR="00CE45A2">
        <w:rPr>
          <w:rFonts w:ascii="Traditional Arabic" w:hAnsi="Traditional Arabic"/>
          <w:sz w:val="32"/>
          <w:rtl/>
        </w:rPr>
        <w:t xml:space="preserve"> :</w:t>
      </w:r>
      <w:r>
        <w:rPr>
          <w:rFonts w:ascii="Traditional Arabic" w:hAnsi="Traditional Arabic"/>
          <w:sz w:val="32"/>
          <w:rtl/>
        </w:rPr>
        <w:t xml:space="preserve"> أن الذي لا يمكن أن يشار إليه ولا يحس به يكون كالعدم فيكون أشد حقارة فإذا جاز هذا فلم لا يجوز ذلك</w:t>
      </w:r>
      <w:r w:rsidR="00166ABB">
        <w:rPr>
          <w:rFonts w:ascii="Traditional Arabic" w:hAnsi="Traditional Arabic"/>
          <w:sz w:val="32"/>
          <w:rtl/>
        </w:rPr>
        <w:t xml:space="preserve"> ؟</w:t>
      </w:r>
      <w:r>
        <w:rPr>
          <w:rFonts w:ascii="Traditional Arabic" w:hAnsi="Traditional Arabic"/>
          <w:sz w:val="32"/>
          <w:rtl/>
        </w:rPr>
        <w:t xml:space="preserve">   </w:t>
      </w:r>
    </w:p>
    <w:p w:rsidR="00DC1836" w:rsidRDefault="00BE5A77" w:rsidP="00336F57">
      <w:pPr>
        <w:pBdr>
          <w:bottom w:val="dotted" w:sz="24" w:space="0" w:color="auto"/>
        </w:pBdr>
        <w:ind w:left="-46"/>
        <w:jc w:val="both"/>
        <w:rPr>
          <w:rFonts w:ascii="Traditional Arabic" w:hAnsi="Traditional Arabic"/>
          <w:sz w:val="32"/>
          <w:rtl/>
        </w:rPr>
      </w:pPr>
      <w:r w:rsidRPr="00E74B0D">
        <w:rPr>
          <w:rFonts w:ascii="Traditional Arabic" w:hAnsi="Traditional Arabic"/>
          <w:b/>
          <w:bCs/>
          <w:sz w:val="32"/>
          <w:rtl/>
        </w:rPr>
        <w:t>ثم أجاب الفخر عن السؤال الأول</w:t>
      </w:r>
      <w:r>
        <w:rPr>
          <w:rFonts w:ascii="Traditional Arabic" w:hAnsi="Traditional Arabic"/>
          <w:sz w:val="32"/>
          <w:rtl/>
        </w:rPr>
        <w:t xml:space="preserve"> فقال-</w:t>
      </w:r>
      <w:r w:rsidR="00CE45A2">
        <w:rPr>
          <w:rFonts w:ascii="Traditional Arabic" w:hAnsi="Traditional Arabic"/>
          <w:sz w:val="32"/>
          <w:rtl/>
        </w:rPr>
        <w:t xml:space="preserve"> :</w:t>
      </w:r>
      <w:r>
        <w:rPr>
          <w:rFonts w:ascii="Traditional Arabic" w:hAnsi="Traditional Arabic"/>
          <w:sz w:val="32"/>
          <w:rtl/>
        </w:rPr>
        <w:t xml:space="preserve">  والجواب عن الأول أن نقول</w:t>
      </w:r>
      <w:r w:rsidR="00CE45A2">
        <w:rPr>
          <w:rFonts w:ascii="Traditional Arabic" w:hAnsi="Traditional Arabic"/>
          <w:sz w:val="32"/>
          <w:rtl/>
        </w:rPr>
        <w:t xml:space="preserve"> :</w:t>
      </w:r>
      <w:r>
        <w:rPr>
          <w:rFonts w:ascii="Traditional Arabic" w:hAnsi="Traditional Arabic"/>
          <w:sz w:val="32"/>
          <w:rtl/>
        </w:rPr>
        <w:t xml:space="preserve"> إنه إذا كان عظيماً فلابد أن يكون منقسماً</w:t>
      </w:r>
      <w:r w:rsidR="00CE45A2">
        <w:rPr>
          <w:rFonts w:ascii="Traditional Arabic" w:hAnsi="Traditional Arabic"/>
          <w:sz w:val="32"/>
          <w:rtl/>
        </w:rPr>
        <w:t xml:space="preserve"> ،</w:t>
      </w:r>
      <w:r>
        <w:rPr>
          <w:rFonts w:ascii="Traditional Arabic" w:hAnsi="Traditional Arabic"/>
          <w:sz w:val="32"/>
          <w:rtl/>
        </w:rPr>
        <w:t xml:space="preserve">  وليس هذا من باب قياس الشاهد على الغائب بل هذا بناء على البرهان القطعي وذلك لأنا إذا أشرنا إلى نقطة لا تنقسم فإما أن يحصل فوقها شيء آخر أو لا يحصل فإن حصل فوقها شيء آخر كان ذلك الفوقاني مغايراً له</w:t>
      </w:r>
      <w:r w:rsidR="00CE45A2">
        <w:rPr>
          <w:rFonts w:ascii="Traditional Arabic" w:hAnsi="Traditional Arabic"/>
          <w:sz w:val="32"/>
          <w:rtl/>
        </w:rPr>
        <w:t xml:space="preserve"> ،</w:t>
      </w:r>
      <w:r>
        <w:rPr>
          <w:rFonts w:ascii="Traditional Arabic" w:hAnsi="Traditional Arabic"/>
          <w:sz w:val="32"/>
          <w:rtl/>
        </w:rPr>
        <w:t xml:space="preserve"> إذ لو جاز أن يقال إن هذا المشار إليه عينه لا غيره جاز أن يقال هذا الجزء عين ذلك الجزء فيفضي إلى تجويز أن الجبل شيء واحد أو جزء لا يتجزأ مع كونه جبلاً وذلك شك في البديهيات فثبت أنه لابد من التزام التركيب والانقسام</w:t>
      </w:r>
      <w:r w:rsidR="00CE45A2">
        <w:rPr>
          <w:rFonts w:ascii="Traditional Arabic" w:hAnsi="Traditional Arabic"/>
          <w:sz w:val="32"/>
          <w:rtl/>
        </w:rPr>
        <w:t xml:space="preserve"> ،</w:t>
      </w:r>
      <w:r>
        <w:rPr>
          <w:rFonts w:ascii="Traditional Arabic" w:hAnsi="Traditional Arabic"/>
          <w:sz w:val="32"/>
          <w:rtl/>
        </w:rPr>
        <w:t xml:space="preserve"> وإما أن لا يحصل فوقها شيء آخر ولا على يمينها ولا على يسارها ولا من تحتها فحينئذ تكون نقطة غير منقسمة وجزءً لا يتجزأ</w:t>
      </w:r>
      <w:r w:rsidR="00CE45A2">
        <w:rPr>
          <w:rFonts w:ascii="Traditional Arabic" w:hAnsi="Traditional Arabic"/>
          <w:sz w:val="32"/>
          <w:rtl/>
        </w:rPr>
        <w:t xml:space="preserve"> ،</w:t>
      </w:r>
      <w:r>
        <w:rPr>
          <w:rFonts w:ascii="Traditional Arabic" w:hAnsi="Traditional Arabic"/>
          <w:sz w:val="32"/>
          <w:rtl/>
        </w:rPr>
        <w:t xml:space="preserve"> وذلك باتفاق العقلاء باطل</w:t>
      </w:r>
      <w:r w:rsidR="00CE45A2">
        <w:rPr>
          <w:rFonts w:ascii="Traditional Arabic" w:hAnsi="Traditional Arabic"/>
          <w:sz w:val="32"/>
          <w:rtl/>
        </w:rPr>
        <w:t xml:space="preserve"> ،</w:t>
      </w:r>
      <w:r>
        <w:rPr>
          <w:rFonts w:ascii="Traditional Arabic" w:hAnsi="Traditional Arabic"/>
          <w:sz w:val="32"/>
          <w:rtl/>
        </w:rPr>
        <w:t xml:space="preserve">  فثبت أن هذا ليس من باب قياس الغائب على الشاهد بل هو مبني على التقسيم الدائر بين النفي والإثبات</w:t>
      </w:r>
      <w:r w:rsidR="00CE45A2">
        <w:rPr>
          <w:rFonts w:ascii="Traditional Arabic" w:hAnsi="Traditional Arabic"/>
          <w:sz w:val="32"/>
          <w:rtl/>
        </w:rPr>
        <w:t xml:space="preserve"> ،</w:t>
      </w:r>
      <w:r>
        <w:rPr>
          <w:rFonts w:ascii="Traditional Arabic" w:hAnsi="Traditional Arabic"/>
          <w:sz w:val="32"/>
          <w:rtl/>
        </w:rPr>
        <w:t xml:space="preserve">   واعلم أن الحنابلة القائلين بالتركيب والتأليف أسعد حالاً من هؤلاء الكرامية وذلك لأنهم اعترفوا بكونه مركباً من الأجزاء والأبعاض</w:t>
      </w:r>
      <w:r w:rsidR="00CE45A2">
        <w:rPr>
          <w:rFonts w:ascii="Traditional Arabic" w:hAnsi="Traditional Arabic"/>
          <w:sz w:val="32"/>
          <w:rtl/>
        </w:rPr>
        <w:t xml:space="preserve"> ،</w:t>
      </w:r>
      <w:r>
        <w:rPr>
          <w:rFonts w:ascii="Traditional Arabic" w:hAnsi="Traditional Arabic"/>
          <w:sz w:val="32"/>
          <w:rtl/>
        </w:rPr>
        <w:t xml:space="preserve"> وأما هؤلاء الكرامية فزعموا أنه مشار إليه بحسب الحس وزعموا أنه غير متناه ثم زعموا أنه مع ذلك واحد لا يقبل القسمة فلا جرم صار قولهم على خلاف بديهة العقل</w:t>
      </w:r>
      <w:r w:rsidR="00CE45A2">
        <w:rPr>
          <w:rFonts w:ascii="Traditional Arabic" w:hAnsi="Traditional Arabic"/>
          <w:sz w:val="32"/>
          <w:rtl/>
        </w:rPr>
        <w:t xml:space="preserve"> ،</w:t>
      </w:r>
      <w:r>
        <w:rPr>
          <w:rFonts w:ascii="Traditional Arabic" w:hAnsi="Traditional Arabic"/>
          <w:sz w:val="32"/>
          <w:rtl/>
        </w:rPr>
        <w:t xml:space="preserve">  الجواب عن السؤال الثاني وهو قولهم "الذي لا يحس ولا يشار إليه أشد حقارة من الجزء الذي لا يتجزأ</w:t>
      </w:r>
      <w:r w:rsidR="00CE45A2">
        <w:rPr>
          <w:rFonts w:ascii="Traditional Arabic" w:hAnsi="Traditional Arabic"/>
          <w:sz w:val="32"/>
          <w:rtl/>
        </w:rPr>
        <w:t xml:space="preserve"> ،</w:t>
      </w:r>
      <w:r>
        <w:rPr>
          <w:rFonts w:ascii="Traditional Arabic" w:hAnsi="Traditional Arabic"/>
          <w:sz w:val="32"/>
          <w:rtl/>
        </w:rPr>
        <w:t xml:space="preserve"> قلنا كونه موصوفاً بالحقارة إنما يلزم لو كان الذي لا يحس ولا يشار إليه له حيز ومقدار حتى يقال إنه أصغر من غيره أما إذا كان منزهاً عن الحيز والمقدار فلم يحصل بينه وبين غيره مناسبة في الحيز والمقدار فلم يلزم وصفه بالحقارة</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70874">
        <w:rPr>
          <w:rFonts w:ascii="Traditional Arabic" w:hAnsi="Traditional Arabic" w:hint="cs"/>
          <w:sz w:val="32"/>
          <w:rtl/>
        </w:rPr>
        <w:t>[</w:t>
      </w:r>
      <w:r w:rsidR="001E7EF3">
        <w:rPr>
          <w:rFonts w:ascii="Traditional Arabic" w:hAnsi="Traditional Arabic" w:hint="cs"/>
          <w:sz w:val="32"/>
          <w:rtl/>
        </w:rPr>
        <w:t xml:space="preserve"> </w:t>
      </w:r>
      <w:r w:rsidR="00370874" w:rsidRPr="00BD4408">
        <w:rPr>
          <w:rFonts w:ascii="Traditional Arabic" w:hAnsi="Traditional Arabic"/>
          <w:sz w:val="24"/>
          <w:szCs w:val="24"/>
          <w:rtl/>
        </w:rPr>
        <w:t>أساس التقديس 45-47 وانظر نحوه في المطالب العالية 2/24</w:t>
      </w:r>
      <w:r w:rsidR="001E7EF3">
        <w:rPr>
          <w:rFonts w:ascii="Traditional Arabic" w:hAnsi="Traditional Arabic" w:hint="cs"/>
          <w:sz w:val="32"/>
          <w:rtl/>
        </w:rPr>
        <w:t xml:space="preserve"> </w:t>
      </w:r>
      <w:r w:rsidR="00370874">
        <w:rPr>
          <w:rFonts w:ascii="Traditional Arabic" w:hAnsi="Traditional Arabic" w:hint="cs"/>
          <w:sz w:val="32"/>
          <w:rtl/>
        </w:rPr>
        <w:t>]</w:t>
      </w:r>
      <w:r w:rsidR="001E7EF3">
        <w:rPr>
          <w:rFonts w:ascii="Traditional Arabic" w:hAnsi="Traditional Arabic" w:hint="cs"/>
          <w:sz w:val="32"/>
          <w:rtl/>
        </w:rPr>
        <w:t xml:space="preserve"> </w:t>
      </w:r>
      <w:r w:rsidR="00DC1836">
        <w:rPr>
          <w:rFonts w:ascii="Traditional Arabic" w:hAnsi="Traditional Arabic" w:hint="cs"/>
          <w:sz w:val="32"/>
          <w:rtl/>
        </w:rPr>
        <w:t xml:space="preserve">، </w:t>
      </w:r>
    </w:p>
    <w:p w:rsidR="00DC1836" w:rsidRDefault="00BE5A77" w:rsidP="00336F57">
      <w:pPr>
        <w:pBdr>
          <w:bottom w:val="dotted" w:sz="24" w:space="0" w:color="auto"/>
        </w:pBdr>
        <w:ind w:left="-46"/>
        <w:jc w:val="both"/>
        <w:rPr>
          <w:rFonts w:ascii="Traditional Arabic" w:hAnsi="Traditional Arabic"/>
          <w:sz w:val="32"/>
          <w:rtl/>
        </w:rPr>
      </w:pPr>
      <w:r>
        <w:rPr>
          <w:rFonts w:ascii="Traditional Arabic" w:hAnsi="Traditional Arabic"/>
          <w:sz w:val="32"/>
          <w:rtl/>
        </w:rPr>
        <w:t>بدأ ابن تيمية رحمه الله بتفصيل الاعتراض على هذه الحجة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 xml:space="preserve">والكلام عليها من وجوه  </w:t>
      </w:r>
      <w:r w:rsidR="001E7EF3">
        <w:rPr>
          <w:rFonts w:ascii="Traditional Arabic" w:hAnsi="Traditional Arabic" w:hint="cs"/>
          <w:sz w:val="32"/>
          <w:rtl/>
        </w:rPr>
        <w:t xml:space="preserve">: </w:t>
      </w:r>
      <w:r>
        <w:rPr>
          <w:rFonts w:ascii="Traditional Arabic" w:hAnsi="Traditional Arabic"/>
          <w:sz w:val="32"/>
          <w:rtl/>
        </w:rPr>
        <w:t>أحدها أن يقال قد تقدم أن لفظ المنقسم لفظ مجمل بحسب الاصطلاحات</w:t>
      </w:r>
      <w:r w:rsidR="00CE45A2">
        <w:rPr>
          <w:rFonts w:ascii="Traditional Arabic" w:hAnsi="Traditional Arabic"/>
          <w:sz w:val="32"/>
          <w:rtl/>
        </w:rPr>
        <w:t xml:space="preserve"> ،</w:t>
      </w:r>
      <w:r>
        <w:rPr>
          <w:rFonts w:ascii="Traditional Arabic" w:hAnsi="Traditional Arabic"/>
          <w:sz w:val="32"/>
          <w:rtl/>
        </w:rPr>
        <w:t xml:space="preserve">  فالمنقسم في اللغة العربية التي نزل بها القرآن هو ما فصل بعضه عن بعض كقسمة الماء وغيره بين المشتركين كما قال الله تعالى</w:t>
      </w:r>
      <w:r w:rsidR="00CE45A2">
        <w:rPr>
          <w:rFonts w:ascii="Traditional Arabic" w:hAnsi="Traditional Arabic"/>
          <w:sz w:val="32"/>
          <w:rtl/>
        </w:rPr>
        <w:t xml:space="preserve"> :</w:t>
      </w:r>
      <w:r>
        <w:rPr>
          <w:rFonts w:ascii="Traditional Arabic" w:hAnsi="Traditional Arabic"/>
          <w:sz w:val="32"/>
          <w:rtl/>
        </w:rPr>
        <w:t xml:space="preserve"> "ونبئهم أن الماء قسمة بينهم"</w:t>
      </w:r>
      <w:r w:rsidR="00166ABB">
        <w:rPr>
          <w:rFonts w:ascii="Traditional Arabic" w:hAnsi="Traditional Arabic"/>
          <w:sz w:val="32"/>
          <w:vertAlign w:val="superscript"/>
          <w:rtl/>
        </w:rPr>
        <w:t xml:space="preserve"> </w:t>
      </w:r>
      <w:r w:rsidR="00370874">
        <w:rPr>
          <w:rFonts w:ascii="Traditional Arabic" w:hAnsi="Traditional Arabic" w:hint="cs"/>
          <w:sz w:val="32"/>
          <w:rtl/>
        </w:rPr>
        <w:t>[</w:t>
      </w:r>
      <w:r w:rsidR="00370874" w:rsidRPr="00BD4408">
        <w:rPr>
          <w:rFonts w:ascii="Traditional Arabic" w:hAnsi="Traditional Arabic"/>
          <w:sz w:val="24"/>
          <w:szCs w:val="24"/>
          <w:rtl/>
        </w:rPr>
        <w:t>الآية (28) من سورة القمر.</w:t>
      </w:r>
      <w:r w:rsidR="00370874">
        <w:rPr>
          <w:rFonts w:ascii="Traditional Arabic" w:hAnsi="Traditional Arabic" w:hint="cs"/>
          <w:sz w:val="32"/>
          <w:rtl/>
        </w:rPr>
        <w:t xml:space="preserve">] </w:t>
      </w:r>
      <w:r>
        <w:rPr>
          <w:rFonts w:ascii="Traditional Arabic" w:hAnsi="Traditional Arabic"/>
          <w:sz w:val="32"/>
          <w:rtl/>
        </w:rPr>
        <w:t>وقال تعالى</w:t>
      </w:r>
      <w:r w:rsidR="00CE45A2">
        <w:rPr>
          <w:rFonts w:ascii="Traditional Arabic" w:hAnsi="Traditional Arabic"/>
          <w:sz w:val="32"/>
          <w:rtl/>
        </w:rPr>
        <w:t xml:space="preserve"> :</w:t>
      </w:r>
      <w:r>
        <w:rPr>
          <w:rFonts w:ascii="Traditional Arabic" w:hAnsi="Traditional Arabic"/>
          <w:sz w:val="32"/>
          <w:rtl/>
        </w:rPr>
        <w:t>" لكل باب منهم جزء مقسوم"</w:t>
      </w:r>
      <w:r w:rsidR="00370874">
        <w:rPr>
          <w:rFonts w:ascii="Traditional Arabic" w:hAnsi="Traditional Arabic" w:hint="cs"/>
          <w:sz w:val="32"/>
          <w:rtl/>
        </w:rPr>
        <w:t>[</w:t>
      </w:r>
      <w:r w:rsidR="00370874" w:rsidRPr="00370874">
        <w:rPr>
          <w:rFonts w:ascii="Traditional Arabic" w:hAnsi="Traditional Arabic"/>
          <w:sz w:val="24"/>
          <w:szCs w:val="24"/>
          <w:rtl/>
        </w:rPr>
        <w:t xml:space="preserve"> </w:t>
      </w:r>
      <w:r w:rsidR="00370874" w:rsidRPr="00BD4408">
        <w:rPr>
          <w:rFonts w:ascii="Traditional Arabic" w:hAnsi="Traditional Arabic"/>
          <w:sz w:val="24"/>
          <w:szCs w:val="24"/>
          <w:rtl/>
        </w:rPr>
        <w:t>الآية (44) من سورة الحجر.</w:t>
      </w:r>
      <w:r w:rsidR="00370874">
        <w:rPr>
          <w:rFonts w:ascii="Traditional Arabic" w:hAnsi="Traditional Arabic" w:hint="cs"/>
          <w:sz w:val="32"/>
          <w:rtl/>
        </w:rPr>
        <w:t xml:space="preserve">] </w:t>
      </w:r>
      <w:r w:rsidR="00166ABB">
        <w:rPr>
          <w:rFonts w:ascii="Traditional Arabic" w:hAnsi="Traditional Arabic"/>
          <w:sz w:val="32"/>
          <w:vertAlign w:val="superscript"/>
          <w:rtl/>
        </w:rPr>
        <w:t xml:space="preserve"> </w:t>
      </w:r>
      <w:r w:rsidR="0088381F">
        <w:rPr>
          <w:rFonts w:ascii="Traditional Arabic" w:hAnsi="Traditional Arabic"/>
          <w:sz w:val="32"/>
          <w:vertAlign w:val="superscript"/>
          <w:rtl/>
        </w:rPr>
        <w:t xml:space="preserve">.. </w:t>
      </w:r>
      <w:r>
        <w:rPr>
          <w:rFonts w:ascii="Traditional Arabic" w:hAnsi="Traditional Arabic"/>
          <w:sz w:val="32"/>
          <w:rtl/>
        </w:rPr>
        <w:t>وإنما يريد الخاصة من العلماء والعامة من الناس بلفظ القسمة هنا تفصيل الشيء بعضه عن بعض بحيث يكون هذا في حيز وهذا في حيز منفصل عنه ليتميز أحدهما عن الآخر تميزاً يمكن به التصرف في أحدهما دون الآخر</w:t>
      </w:r>
      <w:r w:rsidR="00CE45A2">
        <w:rPr>
          <w:rFonts w:ascii="Traditional Arabic" w:hAnsi="Traditional Arabic"/>
          <w:sz w:val="32"/>
          <w:rtl/>
        </w:rPr>
        <w:t xml:space="preserve"> ،</w:t>
      </w:r>
      <w:r>
        <w:rPr>
          <w:rFonts w:ascii="Traditional Arabic" w:hAnsi="Traditional Arabic"/>
          <w:sz w:val="32"/>
          <w:rtl/>
        </w:rPr>
        <w:t xml:space="preserve"> </w:t>
      </w:r>
      <w:r w:rsidR="001E7EF3">
        <w:rPr>
          <w:rFonts w:ascii="Traditional Arabic" w:hAnsi="Traditional Arabic" w:hint="cs"/>
          <w:sz w:val="32"/>
          <w:rtl/>
        </w:rPr>
        <w:t xml:space="preserve"> </w:t>
      </w:r>
      <w:r>
        <w:rPr>
          <w:rFonts w:ascii="Traditional Arabic" w:hAnsi="Traditional Arabic"/>
          <w:sz w:val="32"/>
          <w:rtl/>
        </w:rPr>
        <w:t>وإذا كان هذا المعنى هو الظاهر في لغة الناس وعاداتهم بلفظ القسمة فقوله بعد ذلك</w:t>
      </w:r>
      <w:r w:rsidR="00CE45A2">
        <w:rPr>
          <w:rFonts w:ascii="Traditional Arabic" w:hAnsi="Traditional Arabic"/>
          <w:sz w:val="32"/>
          <w:rtl/>
        </w:rPr>
        <w:t xml:space="preserve"> :</w:t>
      </w:r>
      <w:r>
        <w:rPr>
          <w:rFonts w:ascii="Traditional Arabic" w:hAnsi="Traditional Arabic"/>
          <w:sz w:val="32"/>
          <w:rtl/>
        </w:rPr>
        <w:t xml:space="preserve"> إما أن يكون منقسماً أو لا يكون</w:t>
      </w:r>
      <w:r w:rsidR="00CE45A2">
        <w:rPr>
          <w:rFonts w:ascii="Traditional Arabic" w:hAnsi="Traditional Arabic"/>
          <w:sz w:val="32"/>
          <w:rtl/>
        </w:rPr>
        <w:t xml:space="preserve"> ،</w:t>
      </w:r>
      <w:r>
        <w:rPr>
          <w:rFonts w:ascii="Traditional Arabic" w:hAnsi="Traditional Arabic"/>
          <w:sz w:val="32"/>
          <w:rtl/>
        </w:rPr>
        <w:t xml:space="preserve"> يختار فيه المنازع جانب النفي فإن الله ليس بمنقسم وليس هو شيئين أو أشياء كل واحد منهما في حيز منفصل عن حيز الآخر</w:t>
      </w:r>
      <w:r w:rsidR="00CE45A2">
        <w:rPr>
          <w:rFonts w:ascii="Traditional Arabic" w:hAnsi="Traditional Arabic"/>
          <w:sz w:val="32"/>
          <w:rtl/>
        </w:rPr>
        <w:t xml:space="preserve"> ،</w:t>
      </w:r>
      <w:r>
        <w:rPr>
          <w:rFonts w:ascii="Traditional Arabic" w:hAnsi="Traditional Arabic"/>
          <w:sz w:val="32"/>
          <w:rtl/>
        </w:rPr>
        <w:t xml:space="preserve"> كالأعيان المقسومة</w:t>
      </w:r>
      <w:r w:rsidR="00CE45A2">
        <w:rPr>
          <w:rFonts w:ascii="Traditional Arabic" w:hAnsi="Traditional Arabic"/>
          <w:sz w:val="32"/>
          <w:rtl/>
        </w:rPr>
        <w:t xml:space="preserve"> ،</w:t>
      </w:r>
      <w:r>
        <w:rPr>
          <w:rFonts w:ascii="Traditional Arabic" w:hAnsi="Traditional Arabic"/>
          <w:sz w:val="32"/>
          <w:rtl/>
        </w:rPr>
        <w:t xml:space="preserve"> وما نعلم عاقلاً يقول ذلك</w:t>
      </w:r>
      <w:r w:rsidR="00CE45A2">
        <w:rPr>
          <w:rFonts w:ascii="Traditional Arabic" w:hAnsi="Traditional Arabic"/>
          <w:sz w:val="32"/>
          <w:rtl/>
        </w:rPr>
        <w:t xml:space="preserve"> ،</w:t>
      </w:r>
      <w:r>
        <w:rPr>
          <w:rFonts w:ascii="Traditional Arabic" w:hAnsi="Traditional Arabic"/>
          <w:sz w:val="32"/>
          <w:rtl/>
        </w:rPr>
        <w:t xml:space="preserve">  وما كان منقسماً بهذا المعنى فهو إثبات كل منهما قائم بنفسه ولم يقل أحد من الناس إن الله أو إن خالق العالم هما اثنان متميزان كل منهما قائم بنفسه</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فلم يقل أحد من العقلاء إن مسمى الله أو رب العالمين هو منقسم الانقسام المعروف في نظر الناس وهو أن يكون عينان</w:t>
      </w:r>
      <w:r w:rsidR="00166ABB">
        <w:rPr>
          <w:rFonts w:ascii="Traditional Arabic" w:hAnsi="Traditional Arabic"/>
          <w:sz w:val="32"/>
          <w:vertAlign w:val="superscript"/>
          <w:rtl/>
        </w:rPr>
        <w:t xml:space="preserve"> </w:t>
      </w:r>
      <w:r w:rsidR="00370874">
        <w:rPr>
          <w:rFonts w:ascii="Traditional Arabic" w:hAnsi="Traditional Arabic" w:hint="cs"/>
          <w:sz w:val="32"/>
          <w:rtl/>
        </w:rPr>
        <w:t>[</w:t>
      </w:r>
      <w:r w:rsidR="00370874" w:rsidRPr="00BD4408">
        <w:rPr>
          <w:rFonts w:ascii="Traditional Arabic" w:hAnsi="Traditional Arabic"/>
          <w:sz w:val="24"/>
          <w:szCs w:val="24"/>
          <w:rtl/>
        </w:rPr>
        <w:t>الصواب عينين لأنه خبر كان.</w:t>
      </w:r>
      <w:r w:rsidR="00370874">
        <w:rPr>
          <w:rFonts w:ascii="Traditional Arabic" w:hAnsi="Traditional Arabic" w:hint="cs"/>
          <w:sz w:val="32"/>
          <w:rtl/>
        </w:rPr>
        <w:t xml:space="preserve">] </w:t>
      </w:r>
      <w:r>
        <w:rPr>
          <w:rFonts w:ascii="Traditional Arabic" w:hAnsi="Traditional Arabic"/>
          <w:sz w:val="32"/>
          <w:rtl/>
        </w:rPr>
        <w:t>لكل منهما حيز منفصل عن حيز الآخر</w:t>
      </w:r>
      <w:r w:rsidR="00CE45A2">
        <w:rPr>
          <w:rFonts w:ascii="Traditional Arabic" w:hAnsi="Traditional Arabic"/>
          <w:sz w:val="32"/>
          <w:rtl/>
        </w:rPr>
        <w:t xml:space="preserve"> ،</w:t>
      </w:r>
      <w:r>
        <w:rPr>
          <w:rFonts w:ascii="Traditional Arabic" w:hAnsi="Traditional Arabic"/>
          <w:sz w:val="32"/>
          <w:rtl/>
        </w:rPr>
        <w:t xml:space="preserve">  وأيضاً فلم يقل أحد إن الله كان واحداً ثم إنه انفصل وانقسم حتى صار بعضه في حيز</w:t>
      </w:r>
      <w:r w:rsidR="00CE45A2">
        <w:rPr>
          <w:rFonts w:ascii="Traditional Arabic" w:hAnsi="Traditional Arabic"/>
          <w:sz w:val="32"/>
          <w:rtl/>
        </w:rPr>
        <w:t xml:space="preserve"> ،</w:t>
      </w:r>
      <w:r>
        <w:rPr>
          <w:rFonts w:ascii="Traditional Arabic" w:hAnsi="Traditional Arabic"/>
          <w:sz w:val="32"/>
          <w:rtl/>
        </w:rPr>
        <w:t xml:space="preserve"> فهذا المعنى المعروف من لفظ المنقسم منتف باتفاق العقلاء وهو مناف لأن يكون رب العالمين واحداً منافاة ظاهرة</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وقد يريد بعض الناس بلفظ المنقسم ما يمكن للناس فصل بعضه عن بعض وإن كان في ذلك فساد تنهى عنه الشريعة كالحيوان الحي والأبنية ونحو ذلك</w:t>
      </w:r>
      <w:r w:rsidR="00CE45A2">
        <w:rPr>
          <w:rFonts w:ascii="Traditional Arabic" w:hAnsi="Traditional Arabic"/>
          <w:sz w:val="32"/>
          <w:rtl/>
        </w:rPr>
        <w:t xml:space="preserve"> ،</w:t>
      </w:r>
      <w:r>
        <w:rPr>
          <w:rFonts w:ascii="Traditional Arabic" w:hAnsi="Traditional Arabic"/>
          <w:sz w:val="32"/>
          <w:rtl/>
        </w:rPr>
        <w:t xml:space="preserve"> </w:t>
      </w:r>
      <w:r w:rsidR="001E7EF3">
        <w:rPr>
          <w:rFonts w:ascii="Traditional Arabic" w:hAnsi="Traditional Arabic" w:hint="cs"/>
          <w:sz w:val="32"/>
          <w:rtl/>
        </w:rPr>
        <w:t xml:space="preserve"> </w:t>
      </w:r>
      <w:r>
        <w:rPr>
          <w:rFonts w:ascii="Traditional Arabic" w:hAnsi="Traditional Arabic"/>
          <w:sz w:val="32"/>
          <w:rtl/>
        </w:rPr>
        <w:t>فإن أراد بلفظ المنقسم ذلك فلا ريب أن كثيرا من الأجسام ليس منقمساً بهذا الاعتبار فإن بني آدم يعجزون عن قسمته فضلاً عن أن يقال إن رب العالمين يقدِر العبادُ على قسمته وتفريقه وتمزيقه وهذا واضح</w:t>
      </w:r>
      <w:r w:rsidR="00CE45A2">
        <w:rPr>
          <w:rFonts w:ascii="Traditional Arabic" w:hAnsi="Traditional Arabic"/>
          <w:sz w:val="32"/>
          <w:rtl/>
        </w:rPr>
        <w:t xml:space="preserve"> ،</w:t>
      </w:r>
      <w:r>
        <w:rPr>
          <w:rFonts w:ascii="Traditional Arabic" w:hAnsi="Traditional Arabic"/>
          <w:sz w:val="32"/>
          <w:rtl/>
        </w:rPr>
        <w:t xml:space="preserve">  وقد يراد بلفظ المنقسم ما يمكن في قدرة الله قسمته لكن العباد لا يقدرون على قسمته كالجبال وغيرها</w:t>
      </w:r>
      <w:r w:rsidR="00CE45A2">
        <w:rPr>
          <w:rFonts w:ascii="Traditional Arabic" w:hAnsi="Traditional Arabic"/>
          <w:sz w:val="32"/>
          <w:rtl/>
        </w:rPr>
        <w:t xml:space="preserve"> ،</w:t>
      </w:r>
      <w:r>
        <w:rPr>
          <w:rFonts w:ascii="Traditional Arabic" w:hAnsi="Traditional Arabic"/>
          <w:sz w:val="32"/>
          <w:rtl/>
        </w:rPr>
        <w:t xml:space="preserve">  ومن المعلوم أنه لا يجوز أن يقال إن الله يمكن قسمته وأنه قادرعلى ذلك كما لا يجوز أن يقال إنه يمكن عدمه أو موته أو نومه وأنه قادر على ذلك فإنه واحد لا إله إلا هو وهذه القسمة تجعله اثنين منفصلين كل منهما في حيز آخر</w:t>
      </w:r>
      <w:r w:rsidR="00CE45A2">
        <w:rPr>
          <w:rFonts w:ascii="Traditional Arabic" w:hAnsi="Traditional Arabic"/>
          <w:sz w:val="32"/>
          <w:rtl/>
        </w:rPr>
        <w:t xml:space="preserve"> ،</w:t>
      </w:r>
      <w:r>
        <w:rPr>
          <w:rFonts w:ascii="Traditional Arabic" w:hAnsi="Traditional Arabic"/>
          <w:sz w:val="32"/>
          <w:rtl/>
        </w:rPr>
        <w:t xml:space="preserve"> وهذا ممتنع على الله وذلك ظاهر ولا نزاع بين المسلمين بل بين العقلاء في ذلك</w:t>
      </w:r>
      <w:r w:rsidR="00CE45A2">
        <w:rPr>
          <w:rFonts w:ascii="Traditional Arabic" w:hAnsi="Traditional Arabic"/>
          <w:sz w:val="32"/>
          <w:rtl/>
        </w:rPr>
        <w:t xml:space="preserve"> ،</w:t>
      </w:r>
      <w:r>
        <w:rPr>
          <w:rFonts w:ascii="Traditional Arabic" w:hAnsi="Traditional Arabic"/>
          <w:sz w:val="32"/>
          <w:rtl/>
        </w:rPr>
        <w:t xml:space="preserve">  وإن كان غير منقسم لا بالمعنى الأول الذي هو وجود الانقسام المعروف ولا بالمعنى الثاني الذي هو إمكان هذا الانقسام فقوله</w:t>
      </w:r>
      <w:r w:rsidR="00CE45A2">
        <w:rPr>
          <w:rFonts w:ascii="Traditional Arabic" w:hAnsi="Traditional Arabic"/>
          <w:sz w:val="32"/>
          <w:rtl/>
        </w:rPr>
        <w:t xml:space="preserve"> :</w:t>
      </w:r>
      <w:r>
        <w:rPr>
          <w:rFonts w:ascii="Traditional Arabic" w:hAnsi="Traditional Arabic"/>
          <w:sz w:val="32"/>
          <w:rtl/>
        </w:rPr>
        <w:t xml:space="preserve"> وإن لم يكن غير منقسم كان في الصغر بمنزلة الجوهر الفرد ليس بلازم حينئذ</w:t>
      </w:r>
      <w:r w:rsidR="00CE45A2">
        <w:rPr>
          <w:rFonts w:ascii="Traditional Arabic" w:hAnsi="Traditional Arabic"/>
          <w:sz w:val="32"/>
          <w:rtl/>
        </w:rPr>
        <w:t xml:space="preserve"> ،</w:t>
      </w:r>
      <w:r>
        <w:rPr>
          <w:rFonts w:ascii="Traditional Arabic" w:hAnsi="Traditional Arabic"/>
          <w:sz w:val="32"/>
          <w:rtl/>
        </w:rPr>
        <w:t xml:space="preserve">  فإن ما يوصف بأنه واحد من الأجسام كقوله تعالى</w:t>
      </w:r>
      <w:r w:rsidR="00CE45A2">
        <w:rPr>
          <w:rFonts w:ascii="Traditional Arabic" w:hAnsi="Traditional Arabic"/>
          <w:sz w:val="32"/>
          <w:rtl/>
        </w:rPr>
        <w:t xml:space="preserve"> :</w:t>
      </w:r>
      <w:r>
        <w:rPr>
          <w:rFonts w:ascii="Traditional Arabic" w:hAnsi="Traditional Arabic"/>
          <w:sz w:val="32"/>
          <w:rtl/>
        </w:rPr>
        <w:t>" وإن كانت واحدة فلها النصف"</w:t>
      </w:r>
      <w:r w:rsidR="00166ABB">
        <w:rPr>
          <w:rFonts w:ascii="Traditional Arabic" w:hAnsi="Traditional Arabic"/>
          <w:sz w:val="32"/>
          <w:vertAlign w:val="superscript"/>
          <w:rtl/>
        </w:rPr>
        <w:t xml:space="preserve"> </w:t>
      </w:r>
      <w:r w:rsidR="00370874">
        <w:rPr>
          <w:rFonts w:ascii="Traditional Arabic" w:hAnsi="Traditional Arabic" w:hint="cs"/>
          <w:sz w:val="32"/>
          <w:rtl/>
        </w:rPr>
        <w:t>[</w:t>
      </w:r>
      <w:r w:rsidR="00370874" w:rsidRPr="00BD4408">
        <w:rPr>
          <w:rFonts w:ascii="Traditional Arabic" w:hAnsi="Traditional Arabic"/>
          <w:sz w:val="24"/>
          <w:szCs w:val="24"/>
          <w:rtl/>
        </w:rPr>
        <w:t>الآية (11) من سورة النساء.</w:t>
      </w:r>
      <w:r w:rsidR="00370874">
        <w:rPr>
          <w:rFonts w:ascii="Traditional Arabic" w:hAnsi="Traditional Arabic" w:hint="cs"/>
          <w:sz w:val="32"/>
          <w:rtl/>
        </w:rPr>
        <w:t>]</w:t>
      </w:r>
      <w:r w:rsidR="00CE45A2">
        <w:rPr>
          <w:rFonts w:ascii="Traditional Arabic" w:hAnsi="Traditional Arabic"/>
          <w:sz w:val="32"/>
          <w:rtl/>
        </w:rPr>
        <w:t xml:space="preserve"> ،</w:t>
      </w:r>
      <w:r>
        <w:rPr>
          <w:rFonts w:ascii="Traditional Arabic" w:hAnsi="Traditional Arabic"/>
          <w:sz w:val="32"/>
          <w:rtl/>
        </w:rPr>
        <w:t xml:space="preserve"> ونحو ذلك جسم واحد ومتحيز واحد وهو في جهة ومع ذلك ليس منقسماً بالمعنى الأول فإن المنقسم بالمعنى الأول لا يكون إلا عدداً اثنين فصاعداً كالماء إذا اقتسموه وكالأجزاء المقسومة التي لكل باب في جهنم جزء مقسوم وإذا كان هذا فيما يقبل القسمة كالإنسان والذي يقدر البشر على قسمته فما لا يقبل القسمة أولى بذلك</w:t>
      </w:r>
      <w:r w:rsidR="00CE45A2">
        <w:rPr>
          <w:rFonts w:ascii="Traditional Arabic" w:hAnsi="Traditional Arabic"/>
          <w:sz w:val="32"/>
          <w:rtl/>
        </w:rPr>
        <w:t xml:space="preserve"> ،</w:t>
      </w:r>
      <w:r>
        <w:rPr>
          <w:rFonts w:ascii="Traditional Arabic" w:hAnsi="Traditional Arabic"/>
          <w:sz w:val="32"/>
          <w:rtl/>
        </w:rPr>
        <w:t xml:space="preserve">  وهذا ظاهر محسوس بديهي لا نزاع فيه فإن أحدا لم ينازع في أن الجسم العظيم الذي لم يفصل بعضه عن بعض فيجعل في حيزين منفصلين أو لا يمكن ذلك فيه إذا وصف بأنه غير منقسم لم يلزم من ذلك أن يكون بقدر الجوهر الفرد بل قد يكون في غاية العظم والكبر</w:t>
      </w:r>
      <w:r w:rsidR="00CE45A2">
        <w:rPr>
          <w:rFonts w:ascii="Traditional Arabic" w:hAnsi="Traditional Arabic"/>
          <w:sz w:val="32"/>
          <w:rtl/>
        </w:rPr>
        <w:t xml:space="preserve"> ،</w:t>
      </w:r>
      <w:r>
        <w:rPr>
          <w:rFonts w:ascii="Traditional Arabic" w:hAnsi="Traditional Arabic"/>
          <w:sz w:val="32"/>
          <w:rtl/>
        </w:rPr>
        <w:t xml:space="preserve">  ولا ريب أن الرازي ونحوه ممن يحتج بمثل هذه الحجة لا يفسرون الانقسام بهذا الذي قررناه مِن فصلِ بعضه عن بعض بحيث يكون كل بعض في حيزين منفصلين أو إمكان ذلك فيه فان أحداً لم يقل إن الله منقسم بهذا الاعتبار</w:t>
      </w:r>
      <w:r w:rsidR="00CE45A2">
        <w:rPr>
          <w:rFonts w:ascii="Traditional Arabic" w:hAnsi="Traditional Arabic"/>
          <w:sz w:val="32"/>
          <w:rtl/>
        </w:rPr>
        <w:t xml:space="preserve"> ،</w:t>
      </w:r>
      <w:r>
        <w:rPr>
          <w:rFonts w:ascii="Traditional Arabic" w:hAnsi="Traditional Arabic"/>
          <w:sz w:val="32"/>
          <w:rtl/>
        </w:rPr>
        <w:t xml:space="preserve"> ولا يلزم من كونه جسماً أو متحيزاً أو فوق العالم أو غير ذلك أن يكون منقسماً بهذا الاعتبار</w:t>
      </w:r>
      <w:r w:rsidR="00CE45A2">
        <w:rPr>
          <w:rFonts w:ascii="Traditional Arabic" w:hAnsi="Traditional Arabic"/>
          <w:sz w:val="32"/>
          <w:rtl/>
        </w:rPr>
        <w:t xml:space="preserve"> ،</w:t>
      </w:r>
      <w:r>
        <w:rPr>
          <w:rFonts w:ascii="Traditional Arabic" w:hAnsi="Traditional Arabic"/>
          <w:sz w:val="32"/>
          <w:rtl/>
        </w:rPr>
        <w:t xml:space="preserve"> </w:t>
      </w:r>
      <w:r w:rsidR="001E7EF3">
        <w:rPr>
          <w:rFonts w:ascii="Traditional Arabic" w:hAnsi="Traditional Arabic" w:hint="cs"/>
          <w:sz w:val="32"/>
          <w:rtl/>
        </w:rPr>
        <w:t xml:space="preserve"> </w:t>
      </w:r>
      <w:r>
        <w:rPr>
          <w:rFonts w:ascii="Traditional Arabic" w:hAnsi="Traditional Arabic"/>
          <w:sz w:val="32"/>
          <w:rtl/>
        </w:rPr>
        <w:t>وإن قال أريد بالمنقسم أن ما في هذه الجهة منه غير ما في هذه الجهة كما نقول إن الشمس منقسمة بمعنى أن حاجبها الأيمن غير حاجبها الأيسر والفلك منقسم بمعنى أن ناحية القطب الشمالي غير ناحية القطب الجنوبي</w:t>
      </w:r>
      <w:r w:rsidR="00CE45A2">
        <w:rPr>
          <w:rFonts w:ascii="Traditional Arabic" w:hAnsi="Traditional Arabic"/>
          <w:sz w:val="32"/>
          <w:rtl/>
        </w:rPr>
        <w:t xml:space="preserve"> ،</w:t>
      </w:r>
      <w:r>
        <w:rPr>
          <w:rFonts w:ascii="Traditional Arabic" w:hAnsi="Traditional Arabic"/>
          <w:sz w:val="32"/>
          <w:rtl/>
        </w:rPr>
        <w:t xml:space="preserve">  وهذا هو الذي أراده فهذا مما يتنازع الناس فيه  </w:t>
      </w:r>
      <w:r w:rsidR="001E7EF3">
        <w:rPr>
          <w:rFonts w:ascii="Traditional Arabic" w:hAnsi="Traditional Arabic" w:hint="cs"/>
          <w:sz w:val="32"/>
          <w:rtl/>
        </w:rPr>
        <w:t xml:space="preserve">، </w:t>
      </w:r>
      <w:r>
        <w:rPr>
          <w:rFonts w:ascii="Traditional Arabic" w:hAnsi="Traditional Arabic"/>
          <w:sz w:val="32"/>
          <w:rtl/>
        </w:rPr>
        <w:t>فيقال له قولك "إن كان منقسماً كان مركباً وقد تقدم إبطاله" تقدم الجواب عن هذا الذي سميته مركباً</w:t>
      </w:r>
      <w:r w:rsidR="00CE45A2">
        <w:rPr>
          <w:rFonts w:ascii="Traditional Arabic" w:hAnsi="Traditional Arabic"/>
          <w:sz w:val="32"/>
          <w:rtl/>
        </w:rPr>
        <w:t xml:space="preserve"> ،</w:t>
      </w:r>
      <w:r>
        <w:rPr>
          <w:rFonts w:ascii="Traditional Arabic" w:hAnsi="Traditional Arabic"/>
          <w:sz w:val="32"/>
          <w:rtl/>
        </w:rPr>
        <w:t xml:space="preserve">  وتبين أنه لا حجة أصلاً على امتناع ذلك بل تبين أن إحالة ذلك تقتضي إبطال كل موجود</w:t>
      </w:r>
      <w:r w:rsidR="00CE45A2">
        <w:rPr>
          <w:rFonts w:ascii="Traditional Arabic" w:hAnsi="Traditional Arabic"/>
          <w:sz w:val="32"/>
          <w:rtl/>
        </w:rPr>
        <w:t xml:space="preserve"> ،</w:t>
      </w:r>
      <w:r>
        <w:rPr>
          <w:rFonts w:ascii="Traditional Arabic" w:hAnsi="Traditional Arabic"/>
          <w:sz w:val="32"/>
          <w:rtl/>
        </w:rPr>
        <w:t xml:space="preserve"> ولولا أنه أحال على ما تقدم لما أحلنا عليه</w:t>
      </w:r>
      <w:r w:rsidR="00CE45A2">
        <w:rPr>
          <w:rFonts w:ascii="Traditional Arabic" w:hAnsi="Traditional Arabic"/>
          <w:sz w:val="32"/>
          <w:rtl/>
        </w:rPr>
        <w:t xml:space="preserve"> ،</w:t>
      </w:r>
      <w:r>
        <w:rPr>
          <w:rFonts w:ascii="Traditional Arabic" w:hAnsi="Traditional Arabic"/>
          <w:sz w:val="32"/>
          <w:rtl/>
        </w:rPr>
        <w:t xml:space="preserve">  وتقدم بيان ما في لفظ التركيب والحيز والافتقار من الإجمال وأن المعنى الذي يقصدونه بذلك يجب أن يتصف به كل موجود سواء كان واجباً أو ممكناً وأن القول بامتناع ذلك يستلزم السفسطة المحضة</w:t>
      </w:r>
      <w:r w:rsidR="00CE45A2">
        <w:rPr>
          <w:rFonts w:ascii="Traditional Arabic" w:hAnsi="Traditional Arabic"/>
          <w:sz w:val="32"/>
          <w:rtl/>
        </w:rPr>
        <w:t xml:space="preserve"> ،</w:t>
      </w:r>
      <w:r>
        <w:rPr>
          <w:rFonts w:ascii="Traditional Arabic" w:hAnsi="Traditional Arabic"/>
          <w:sz w:val="32"/>
          <w:rtl/>
        </w:rPr>
        <w:t xml:space="preserve">  وتبين أن كل أحد يلزمه أن يقول بمثل هذا المعنى الذي سماه تركيباً حتى الفلاسفة وأن هذا المنازع يقول مثل ذلك في تعدد الصفات وأنه ألزم الفلاسفة مثل ذلك</w:t>
      </w:r>
      <w:r w:rsidR="00CE45A2">
        <w:rPr>
          <w:rFonts w:ascii="Traditional Arabic" w:hAnsi="Traditional Arabic"/>
          <w:sz w:val="32"/>
          <w:rtl/>
        </w:rPr>
        <w:t xml:space="preserve"> ،</w:t>
      </w:r>
      <w:r>
        <w:rPr>
          <w:rFonts w:ascii="Traditional Arabic" w:hAnsi="Traditional Arabic"/>
          <w:sz w:val="32"/>
          <w:rtl/>
        </w:rPr>
        <w:t xml:space="preserve">   وقول من يقول من هؤلاء</w:t>
      </w:r>
      <w:r w:rsidR="00CE45A2">
        <w:rPr>
          <w:rFonts w:ascii="Traditional Arabic" w:hAnsi="Traditional Arabic"/>
          <w:sz w:val="32"/>
          <w:rtl/>
        </w:rPr>
        <w:t xml:space="preserve"> :</w:t>
      </w:r>
      <w:r>
        <w:rPr>
          <w:rFonts w:ascii="Traditional Arabic" w:hAnsi="Traditional Arabic"/>
          <w:sz w:val="32"/>
          <w:rtl/>
        </w:rPr>
        <w:t xml:space="preserve"> ما يكون منقسماً أو مركباً بهذا الاعتبار فإنه لا يكون واحداً ولا يكون أحداً فإن الأحد هو الذي لا ينقسم خلاف لما جاء في كتاب الله  وسنة رسوله ولغة العرب من تسمية الإنسان واحداً كقوله "وإن كانت واحدة فلها النصف" وقوله</w:t>
      </w:r>
      <w:r w:rsidR="00CE45A2">
        <w:rPr>
          <w:rFonts w:ascii="Traditional Arabic" w:hAnsi="Traditional Arabic"/>
          <w:sz w:val="32"/>
          <w:rtl/>
        </w:rPr>
        <w:t xml:space="preserve"> :</w:t>
      </w:r>
      <w:r>
        <w:rPr>
          <w:rFonts w:ascii="Traditional Arabic" w:hAnsi="Traditional Arabic"/>
          <w:sz w:val="32"/>
          <w:rtl/>
        </w:rPr>
        <w:t xml:space="preserve"> " ذرني ومن خلقت وحيداً"</w:t>
      </w:r>
      <w:r w:rsidR="00166ABB">
        <w:rPr>
          <w:rFonts w:ascii="Traditional Arabic" w:hAnsi="Traditional Arabic"/>
          <w:sz w:val="32"/>
          <w:vertAlign w:val="superscript"/>
          <w:rtl/>
        </w:rPr>
        <w:t xml:space="preserve"> </w:t>
      </w:r>
      <w:r w:rsidR="00370874">
        <w:rPr>
          <w:rFonts w:ascii="Traditional Arabic" w:hAnsi="Traditional Arabic" w:hint="cs"/>
          <w:sz w:val="32"/>
          <w:rtl/>
        </w:rPr>
        <w:t>[</w:t>
      </w:r>
      <w:r w:rsidR="00370874" w:rsidRPr="00BD4408">
        <w:rPr>
          <w:rFonts w:ascii="Traditional Arabic" w:hAnsi="Traditional Arabic"/>
          <w:sz w:val="24"/>
          <w:szCs w:val="24"/>
          <w:rtl/>
        </w:rPr>
        <w:t>الآية (11) من سورة المدثر.</w:t>
      </w:r>
      <w:r w:rsidR="00370874">
        <w:rPr>
          <w:rFonts w:ascii="Traditional Arabic" w:hAnsi="Traditional Arabic" w:hint="cs"/>
          <w:sz w:val="32"/>
          <w:rtl/>
        </w:rPr>
        <w:t xml:space="preserve">] </w:t>
      </w:r>
      <w:r>
        <w:rPr>
          <w:rFonts w:ascii="Traditional Arabic" w:hAnsi="Traditional Arabic"/>
          <w:sz w:val="32"/>
          <w:rtl/>
        </w:rPr>
        <w:t>ونحو ذلك</w:t>
      </w:r>
      <w:r w:rsidR="00CE45A2">
        <w:rPr>
          <w:rFonts w:ascii="Traditional Arabic" w:hAnsi="Traditional Arabic"/>
          <w:sz w:val="32"/>
          <w:rtl/>
        </w:rPr>
        <w:t xml:space="preserve"> ،</w:t>
      </w:r>
      <w:r>
        <w:rPr>
          <w:rFonts w:ascii="Traditional Arabic" w:hAnsi="Traditional Arabic"/>
          <w:sz w:val="32"/>
          <w:rtl/>
        </w:rPr>
        <w:t xml:space="preserve">  وتحرير هذا المقام هو الذي يقطع الشغب والنزاع فإن هذه الشبهة هي من أكبر أو أكبر أصول المعطلة لصفات الرب بل المعطلة لذاته</w:t>
      </w:r>
      <w:r w:rsidR="00CE45A2">
        <w:rPr>
          <w:rFonts w:ascii="Traditional Arabic" w:hAnsi="Traditional Arabic"/>
          <w:sz w:val="32"/>
          <w:rtl/>
        </w:rPr>
        <w:t xml:space="preserve"> ،</w:t>
      </w:r>
      <w:r>
        <w:rPr>
          <w:rFonts w:ascii="Traditional Arabic" w:hAnsi="Traditional Arabic"/>
          <w:sz w:val="32"/>
          <w:rtl/>
        </w:rPr>
        <w:t xml:space="preserve"> وهو عند التحقيق من أفسد الخيالات ولكن لا حول ولا قوة إلا بالله فإن الإشراك قد ضل به كثير من الناس</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70874">
        <w:rPr>
          <w:rFonts w:ascii="Traditional Arabic" w:hAnsi="Traditional Arabic" w:hint="cs"/>
          <w:sz w:val="32"/>
          <w:rtl/>
        </w:rPr>
        <w:t>[</w:t>
      </w:r>
      <w:r w:rsidR="00370874" w:rsidRPr="00BD4408">
        <w:rPr>
          <w:rFonts w:ascii="Traditional Arabic" w:hAnsi="Traditional Arabic"/>
          <w:sz w:val="24"/>
          <w:szCs w:val="24"/>
          <w:rtl/>
        </w:rPr>
        <w:t>تلبيس الجهمية 2/48 -52</w:t>
      </w:r>
      <w:r w:rsidR="00370874">
        <w:rPr>
          <w:rFonts w:ascii="Traditional Arabic" w:hAnsi="Traditional Arabic" w:hint="cs"/>
          <w:sz w:val="32"/>
          <w:rtl/>
        </w:rPr>
        <w:t>]</w:t>
      </w:r>
      <w:r w:rsidR="001E7EF3">
        <w:rPr>
          <w:rFonts w:ascii="Traditional Arabic" w:hAnsi="Traditional Arabic" w:hint="cs"/>
          <w:sz w:val="32"/>
          <w:rtl/>
        </w:rPr>
        <w:t xml:space="preserve"> ،  </w:t>
      </w:r>
      <w:r>
        <w:rPr>
          <w:rFonts w:ascii="Traditional Arabic" w:hAnsi="Traditional Arabic"/>
          <w:sz w:val="32"/>
          <w:rtl/>
        </w:rPr>
        <w:t>إلى أن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وذلك أن ما يذكرونه يدور على أصلين نفي التشبيه ونفي التجسيم الذي هو التركيب والتأليف ولهذا يذكر من العقائد التي يبغي فيها التنزيه الاعتقاد السليم من التشبيه والتجسيم فأصل كلامه كله يدور على ذلك</w:t>
      </w:r>
      <w:r w:rsidR="00CE45A2">
        <w:rPr>
          <w:rFonts w:ascii="Traditional Arabic" w:hAnsi="Traditional Arabic"/>
          <w:sz w:val="32"/>
          <w:rtl/>
        </w:rPr>
        <w:t xml:space="preserve"> ،</w:t>
      </w:r>
      <w:r>
        <w:rPr>
          <w:rFonts w:ascii="Traditional Arabic" w:hAnsi="Traditional Arabic"/>
          <w:sz w:val="32"/>
          <w:rtl/>
        </w:rPr>
        <w:t xml:space="preserve"> ولا ريب أنهم نزهوا الله بنفي هذين الأمرين عن أمور كثيرة يجب تنزيهه عنها وما زادوه من التعطيل فإنما قصدوا به التنزيه والتقديس وإن كانوا في ذلك ضالين مضلين</w:t>
      </w:r>
      <w:r w:rsidR="00CE45A2">
        <w:rPr>
          <w:rFonts w:ascii="Traditional Arabic" w:hAnsi="Traditional Arabic"/>
          <w:sz w:val="32"/>
          <w:rtl/>
        </w:rPr>
        <w:t xml:space="preserve"> ،</w:t>
      </w:r>
      <w:r>
        <w:rPr>
          <w:rFonts w:ascii="Traditional Arabic" w:hAnsi="Traditional Arabic"/>
          <w:sz w:val="32"/>
          <w:rtl/>
        </w:rPr>
        <w:t xml:space="preserve"> وسورة الاخلاص تستوفي الحق من ذلك فان الله يقول</w:t>
      </w:r>
      <w:r w:rsidR="00CE45A2">
        <w:rPr>
          <w:rFonts w:ascii="Traditional Arabic" w:hAnsi="Traditional Arabic"/>
          <w:sz w:val="32"/>
          <w:rtl/>
        </w:rPr>
        <w:t xml:space="preserve"> :</w:t>
      </w:r>
      <w:r>
        <w:rPr>
          <w:rFonts w:ascii="Traditional Arabic" w:hAnsi="Traditional Arabic"/>
          <w:sz w:val="32"/>
          <w:rtl/>
        </w:rPr>
        <w:t>" قل هو الله أحد * الله الصمد" وهذان الإسمان الأحد والصمد لم يذكرهما الله إلا في هذه السورة وهما ينفيان عن الله  ما هو متنزه عنه من التشبيه والتمثيل ومن التركيب والانقسام والتجسيم فإن اسمه الأحد ينفي المثل والنظير كما تقدم الكلام على ذلك في أدلته السمعية وبينا أن الأحد في أسماء الله  ينفي عنه أن يكون له مثل في شيء من الأشياء فهو أحد في كل ما هو له</w:t>
      </w:r>
      <w:r w:rsidR="00CE45A2">
        <w:rPr>
          <w:rFonts w:ascii="Traditional Arabic" w:hAnsi="Traditional Arabic"/>
          <w:sz w:val="32"/>
          <w:rtl/>
        </w:rPr>
        <w:t xml:space="preserve"> ،</w:t>
      </w:r>
      <w:r>
        <w:rPr>
          <w:rFonts w:ascii="Traditional Arabic" w:hAnsi="Traditional Arabic"/>
          <w:sz w:val="32"/>
          <w:rtl/>
        </w:rPr>
        <w:t xml:space="preserve"> واسمه الصمد ينفي عنه التفرق والانقسام والتمزق وما يتبع ذلك من تركيب ونحوه</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وأما ما تزيده المعطلة على ذلك من نفي صفاته التي وصف بها نفسه التي يجعلون نفيها تنزيهاً وإثباتها تشبيهاً ومن نفي حده وعلوه على عرشه وسائر صفاته التي وصف بها نفسه يجعلون نفيها تنزيهاً ويجعلون إثبات ذلك إثباتاً لانقسامه وتفرقه الذي يسمونه تجسيماً وتركيباً فهذا باطل</w:t>
      </w:r>
      <w:r w:rsidR="001E7EF3">
        <w:rPr>
          <w:rFonts w:ascii="Traditional Arabic" w:hAnsi="Traditional Arabic" w:hint="cs"/>
          <w:sz w:val="32"/>
          <w:rtl/>
        </w:rPr>
        <w:t xml:space="preserve"> ، </w:t>
      </w:r>
      <w:r>
        <w:rPr>
          <w:rFonts w:ascii="Traditional Arabic" w:hAnsi="Traditional Arabic"/>
          <w:sz w:val="32"/>
          <w:rtl/>
        </w:rPr>
        <w:t>وليتدبر هذا المقام فانه من أعظم الأشياء منفعة في أعظم أصول الدين الذي جاءت به هذه السورة التي تعدل ثلث القرآن وفيه أعظم اضطراب الخلائق</w:t>
      </w:r>
      <w:r w:rsidR="00CE45A2">
        <w:rPr>
          <w:rFonts w:ascii="Traditional Arabic" w:hAnsi="Traditional Arabic"/>
          <w:sz w:val="32"/>
          <w:rtl/>
        </w:rPr>
        <w:t xml:space="preserve"> ،</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70874">
        <w:rPr>
          <w:rFonts w:ascii="Traditional Arabic" w:hAnsi="Traditional Arabic" w:hint="cs"/>
          <w:sz w:val="32"/>
          <w:rtl/>
        </w:rPr>
        <w:t>[</w:t>
      </w:r>
      <w:r w:rsidR="00370874" w:rsidRPr="00BD4408">
        <w:rPr>
          <w:rFonts w:ascii="Traditional Arabic" w:hAnsi="Traditional Arabic"/>
          <w:sz w:val="24"/>
          <w:szCs w:val="24"/>
          <w:rtl/>
        </w:rPr>
        <w:t>تلبيس الجهمية 2/60-61</w:t>
      </w:r>
      <w:r w:rsidR="00370874">
        <w:rPr>
          <w:rFonts w:ascii="Traditional Arabic" w:hAnsi="Traditional Arabic" w:hint="cs"/>
          <w:sz w:val="32"/>
          <w:rtl/>
        </w:rPr>
        <w:t>]</w:t>
      </w:r>
      <w:r w:rsidR="001E7EF3">
        <w:rPr>
          <w:rFonts w:ascii="Traditional Arabic" w:hAnsi="Traditional Arabic" w:hint="cs"/>
          <w:sz w:val="32"/>
          <w:rtl/>
        </w:rPr>
        <w:t xml:space="preserve"> ، </w:t>
      </w:r>
    </w:p>
    <w:p w:rsidR="00DC1836" w:rsidRDefault="00BE5A77" w:rsidP="00336F57">
      <w:pPr>
        <w:pBdr>
          <w:bottom w:val="dotted" w:sz="24" w:space="0" w:color="auto"/>
        </w:pBdr>
        <w:ind w:left="-46"/>
        <w:jc w:val="both"/>
        <w:rPr>
          <w:rFonts w:ascii="Traditional Arabic" w:hAnsi="Traditional Arabic"/>
          <w:b/>
          <w:bCs/>
          <w:sz w:val="32"/>
          <w:rtl/>
        </w:rPr>
      </w:pPr>
      <w:r>
        <w:rPr>
          <w:rFonts w:ascii="Traditional Arabic" w:hAnsi="Traditional Arabic"/>
          <w:sz w:val="32"/>
          <w:rtl/>
        </w:rPr>
        <w:t>وقبل الجواب عن اعتراض ابن تيمية رحمه الله لا بد من تحديد معنى القسمة في اصطلاح المتكلمين كي لا نتيه في التخليط الذي ذكره في التعاريف</w:t>
      </w:r>
      <w:r w:rsidR="00CE45A2">
        <w:rPr>
          <w:rFonts w:ascii="Traditional Arabic" w:hAnsi="Traditional Arabic"/>
          <w:sz w:val="32"/>
          <w:rtl/>
        </w:rPr>
        <w:t xml:space="preserve"> ،</w:t>
      </w:r>
      <w:r>
        <w:rPr>
          <w:rFonts w:ascii="Traditional Arabic" w:hAnsi="Traditional Arabic"/>
          <w:sz w:val="32"/>
          <w:rtl/>
        </w:rPr>
        <w:t xml:space="preserve">  قال التهانوي</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وأما الحكماء والمتكلمون فقالوا القسمة وتسمى بالتقسيم أيضاً إما قسمة الكل إلى أجزائه وإما قسمة الكلي إلى جزئياته</w:t>
      </w:r>
      <w:r w:rsidR="00CE45A2">
        <w:rPr>
          <w:rFonts w:ascii="Traditional Arabic" w:hAnsi="Traditional Arabic"/>
          <w:sz w:val="32"/>
          <w:rtl/>
        </w:rPr>
        <w:t xml:space="preserve"> ،</w:t>
      </w:r>
      <w:r>
        <w:rPr>
          <w:rFonts w:ascii="Traditional Arabic" w:hAnsi="Traditional Arabic"/>
          <w:sz w:val="32"/>
          <w:rtl/>
        </w:rPr>
        <w:t xml:space="preserve"> أما قسمة الكل إلى أجزائه  فهي تجزئة الكل وتحليله إليها</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ثم إن قسمة الكل إلى الأجزاء إما أن توجب الانفصال في الخارج أو لا</w:t>
      </w:r>
      <w:r w:rsidR="00CE45A2">
        <w:rPr>
          <w:rFonts w:ascii="Traditional Arabic" w:hAnsi="Traditional Arabic"/>
          <w:sz w:val="32"/>
          <w:rtl/>
        </w:rPr>
        <w:t xml:space="preserve"> ،</w:t>
      </w:r>
      <w:r>
        <w:rPr>
          <w:rFonts w:ascii="Traditional Arabic" w:hAnsi="Traditional Arabic"/>
          <w:sz w:val="32"/>
          <w:rtl/>
        </w:rPr>
        <w:t xml:space="preserve"> فالأولى هي القسمة الخارجية وتسمى أيضا بالقسمة الانفكاكية والفكية والفعلية وهي الفصل والفك</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والثانية أعني التي لا توجب انفصالاً في الخارج هي القسمة الذهنية</w:t>
      </w:r>
      <w:r w:rsidR="00CE45A2">
        <w:rPr>
          <w:rFonts w:ascii="Traditional Arabic" w:hAnsi="Traditional Arabic"/>
          <w:sz w:val="32"/>
          <w:rtl/>
        </w:rPr>
        <w:t xml:space="preserve"> ،</w:t>
      </w:r>
      <w:r>
        <w:rPr>
          <w:rFonts w:ascii="Traditional Arabic" w:hAnsi="Traditional Arabic"/>
          <w:sz w:val="32"/>
          <w:rtl/>
        </w:rPr>
        <w:t xml:space="preserve"> وتسمى أيضا القسمة الفرضية والقسمة الوهمية</w:t>
      </w:r>
      <w:r w:rsidR="00CE45A2">
        <w:rPr>
          <w:rFonts w:ascii="Traditional Arabic" w:hAnsi="Traditional Arabic"/>
          <w:sz w:val="32"/>
          <w:rtl/>
        </w:rPr>
        <w:t xml:space="preserve"> ،</w:t>
      </w:r>
      <w:r>
        <w:rPr>
          <w:rFonts w:ascii="Traditional Arabic" w:hAnsi="Traditional Arabic"/>
          <w:sz w:val="32"/>
          <w:rtl/>
        </w:rPr>
        <w:t xml:space="preserve"> وهي فرض شيء غير شيء</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واعلم أن القسمة الوهمية من خواص الكم</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والقسمة الفكية لا يقبله الكم المتصل</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70874">
        <w:rPr>
          <w:rFonts w:ascii="Traditional Arabic" w:hAnsi="Traditional Arabic" w:hint="cs"/>
          <w:sz w:val="32"/>
          <w:rtl/>
        </w:rPr>
        <w:t>[</w:t>
      </w:r>
      <w:r w:rsidR="00370874" w:rsidRPr="00BD4408">
        <w:rPr>
          <w:rFonts w:ascii="Traditional Arabic" w:hAnsi="Traditional Arabic"/>
          <w:sz w:val="24"/>
          <w:szCs w:val="24"/>
          <w:rtl/>
        </w:rPr>
        <w:t>كشاف اصطلاحات الفنون 2/1318 وانظر شرح المواقف6/56</w:t>
      </w:r>
      <w:r w:rsidR="00370874">
        <w:rPr>
          <w:rFonts w:ascii="Traditional Arabic" w:hAnsi="Traditional Arabic" w:hint="cs"/>
          <w:sz w:val="32"/>
          <w:rtl/>
        </w:rPr>
        <w:t>]</w:t>
      </w:r>
      <w:r w:rsidR="001E7EF3">
        <w:rPr>
          <w:rFonts w:ascii="Traditional Arabic" w:hAnsi="Traditional Arabic" w:hint="cs"/>
          <w:sz w:val="32"/>
          <w:rtl/>
        </w:rPr>
        <w:t xml:space="preserve">  ،  </w:t>
      </w:r>
      <w:r>
        <w:rPr>
          <w:rFonts w:ascii="Traditional Arabic" w:hAnsi="Traditional Arabic"/>
          <w:sz w:val="32"/>
          <w:rtl/>
        </w:rPr>
        <w:t>فإذا عرف اصطلاح المتكلمين في القسمة تفرغنا للتنبيه على اضطراب عبارته في تفسير لفظ المنقسم هنا إذ مثَّله بالجبال التي يمكن قسمتها في قدرة الله وحده</w:t>
      </w:r>
      <w:r w:rsidR="00CE45A2">
        <w:rPr>
          <w:rFonts w:ascii="Traditional Arabic" w:hAnsi="Traditional Arabic"/>
          <w:sz w:val="32"/>
          <w:rtl/>
        </w:rPr>
        <w:t xml:space="preserve"> ،</w:t>
      </w:r>
      <w:r>
        <w:rPr>
          <w:rFonts w:ascii="Traditional Arabic" w:hAnsi="Traditional Arabic"/>
          <w:sz w:val="32"/>
          <w:rtl/>
        </w:rPr>
        <w:t xml:space="preserve"> والمراد بذلك القسمة الخارجية التي تجعله اثنين منفصلين كل منهما في حيز</w:t>
      </w:r>
      <w:r w:rsidR="00CE45A2">
        <w:rPr>
          <w:rFonts w:ascii="Traditional Arabic" w:hAnsi="Traditional Arabic"/>
          <w:sz w:val="32"/>
          <w:rtl/>
        </w:rPr>
        <w:t xml:space="preserve"> ،</w:t>
      </w:r>
      <w:r>
        <w:rPr>
          <w:rFonts w:ascii="Traditional Arabic" w:hAnsi="Traditional Arabic"/>
          <w:sz w:val="32"/>
          <w:rtl/>
        </w:rPr>
        <w:t xml:space="preserve"> وهذا في الجبل مسلم</w:t>
      </w:r>
      <w:r w:rsidR="00CE45A2">
        <w:rPr>
          <w:rFonts w:ascii="Traditional Arabic" w:hAnsi="Traditional Arabic"/>
          <w:sz w:val="32"/>
          <w:rtl/>
        </w:rPr>
        <w:t xml:space="preserve"> ،</w:t>
      </w:r>
      <w:r>
        <w:rPr>
          <w:rFonts w:ascii="Traditional Arabic" w:hAnsi="Traditional Arabic"/>
          <w:sz w:val="32"/>
          <w:rtl/>
        </w:rPr>
        <w:t xml:space="preserve"> ولكن لا يرفع إمكان قسمته وقبوله لها عقلاً فتمثيل هذه القسمة الممتنعة على الله بالقسمة الممتنعة على الجبل يوهم الإشتراك في قبول الانقسام وإمكانه ولعل ابن تيمية رحمه الله لا يثبته لأنه من لوازم الأجسام</w:t>
      </w:r>
      <w:r w:rsidR="00CE45A2">
        <w:rPr>
          <w:rFonts w:ascii="Traditional Arabic" w:hAnsi="Traditional Arabic"/>
          <w:sz w:val="32"/>
          <w:rtl/>
        </w:rPr>
        <w:t xml:space="preserve"> ،</w:t>
      </w:r>
      <w:r>
        <w:rPr>
          <w:rFonts w:ascii="Traditional Arabic" w:hAnsi="Traditional Arabic"/>
          <w:sz w:val="32"/>
          <w:rtl/>
        </w:rPr>
        <w:t xml:space="preserve"> ويجب التنبيه أيضاً على مفهوم الوحدة في كلامه</w:t>
      </w:r>
      <w:r w:rsidR="00CE45A2">
        <w:rPr>
          <w:rFonts w:ascii="Traditional Arabic" w:hAnsi="Traditional Arabic"/>
          <w:sz w:val="32"/>
          <w:rtl/>
        </w:rPr>
        <w:t xml:space="preserve"> ،</w:t>
      </w:r>
      <w:r>
        <w:rPr>
          <w:rFonts w:ascii="Traditional Arabic" w:hAnsi="Traditional Arabic"/>
          <w:sz w:val="32"/>
          <w:rtl/>
        </w:rPr>
        <w:t xml:space="preserve">  فقد منع رحمه الله من إطلاق القول بأن الله يمكن قسمته وعلل ذلك بأن هذه القسمة تجعله اثنين منفصلين كل منهما في حيز مع أنه واحد</w:t>
      </w:r>
      <w:r w:rsidR="00CE45A2">
        <w:rPr>
          <w:rFonts w:ascii="Traditional Arabic" w:hAnsi="Traditional Arabic"/>
          <w:sz w:val="32"/>
          <w:rtl/>
        </w:rPr>
        <w:t xml:space="preserve"> ،</w:t>
      </w:r>
      <w:r>
        <w:rPr>
          <w:rFonts w:ascii="Traditional Arabic" w:hAnsi="Traditional Arabic"/>
          <w:sz w:val="32"/>
          <w:rtl/>
        </w:rPr>
        <w:t xml:space="preserve">  فلا يخفى أن الواحد الذي تجعله القسمة اثنين منفصلين كل منهما في حيز يلزم أن يكون في حيز ضرورة</w:t>
      </w:r>
      <w:r w:rsidR="00CE45A2">
        <w:rPr>
          <w:rFonts w:ascii="Traditional Arabic" w:hAnsi="Traditional Arabic"/>
          <w:sz w:val="32"/>
          <w:rtl/>
        </w:rPr>
        <w:t xml:space="preserve"> ،</w:t>
      </w:r>
      <w:r>
        <w:rPr>
          <w:rFonts w:ascii="Traditional Arabic" w:hAnsi="Traditional Arabic"/>
          <w:sz w:val="32"/>
          <w:rtl/>
        </w:rPr>
        <w:t xml:space="preserve"> فما ينفيه رحمه الله ليس كونه سبحانه بحيث لا يكون كالأعيان القائمة التي يثبت لها الحصول في الحيز فيعرض لها قبول الانقسام وحصول بعضها في حيز وبعضها الآخر في حيز آخر</w:t>
      </w:r>
      <w:r w:rsidR="00CE45A2">
        <w:rPr>
          <w:rFonts w:ascii="Traditional Arabic" w:hAnsi="Traditional Arabic"/>
          <w:sz w:val="32"/>
          <w:rtl/>
        </w:rPr>
        <w:t xml:space="preserve"> ،</w:t>
      </w:r>
      <w:r>
        <w:rPr>
          <w:rFonts w:ascii="Traditional Arabic" w:hAnsi="Traditional Arabic"/>
          <w:sz w:val="32"/>
          <w:rtl/>
        </w:rPr>
        <w:t xml:space="preserve"> بل ينفي وقوع هذه القسمة التي تجعل وحدته في حيزه كثرة في أحياز منفصلة</w:t>
      </w:r>
      <w:r w:rsidR="00CE45A2">
        <w:rPr>
          <w:rFonts w:ascii="Traditional Arabic" w:hAnsi="Traditional Arabic"/>
          <w:sz w:val="32"/>
          <w:rtl/>
        </w:rPr>
        <w:t xml:space="preserve"> ،</w:t>
      </w:r>
      <w:r>
        <w:rPr>
          <w:rFonts w:ascii="Traditional Arabic" w:hAnsi="Traditional Arabic"/>
          <w:sz w:val="32"/>
          <w:rtl/>
        </w:rPr>
        <w:t xml:space="preserve"> وهذا إثبات لقبوله لهذه القسمة وهي من لوازم الأعيان القائمة بأنفسها وهي الأجسام والجواهر</w:t>
      </w:r>
      <w:r w:rsidR="00CE45A2">
        <w:rPr>
          <w:rFonts w:ascii="Traditional Arabic" w:hAnsi="Traditional Arabic"/>
          <w:sz w:val="32"/>
          <w:rtl/>
        </w:rPr>
        <w:t xml:space="preserve"> ،</w:t>
      </w:r>
      <w:r>
        <w:rPr>
          <w:rFonts w:ascii="Traditional Arabic" w:hAnsi="Traditional Arabic"/>
          <w:sz w:val="32"/>
          <w:rtl/>
        </w:rPr>
        <w:t xml:space="preserve"> ونفي وقوع هذه القسمة هو إثبات لمحل النزاع</w:t>
      </w:r>
      <w:r w:rsidR="00CE45A2">
        <w:rPr>
          <w:rFonts w:ascii="Traditional Arabic" w:hAnsi="Traditional Arabic"/>
          <w:sz w:val="32"/>
          <w:rtl/>
        </w:rPr>
        <w:t xml:space="preserve"> ،</w:t>
      </w:r>
      <w:r>
        <w:rPr>
          <w:rFonts w:ascii="Traditional Arabic" w:hAnsi="Traditional Arabic"/>
          <w:sz w:val="32"/>
          <w:rtl/>
        </w:rPr>
        <w:t xml:space="preserve"> وهو كونه بحيث يقبل الانقسام الذي تقبله الأجسام</w:t>
      </w:r>
      <w:r w:rsidR="00CE45A2">
        <w:rPr>
          <w:rFonts w:ascii="Traditional Arabic" w:hAnsi="Traditional Arabic"/>
          <w:sz w:val="32"/>
          <w:rtl/>
        </w:rPr>
        <w:t xml:space="preserve"> ،</w:t>
      </w:r>
      <w:r>
        <w:rPr>
          <w:rFonts w:ascii="Traditional Arabic" w:hAnsi="Traditional Arabic"/>
          <w:sz w:val="32"/>
          <w:rtl/>
        </w:rPr>
        <w:t xml:space="preserve">  ولعل ابن تيمية لا يريد ذلك  لكن عبارته تحتمل ذلك احتمالاً لا يكاد يصرف إلا باحتمال الخطأ في العبارة</w:t>
      </w:r>
      <w:r w:rsidR="00CE45A2">
        <w:rPr>
          <w:rFonts w:ascii="Traditional Arabic" w:hAnsi="Traditional Arabic"/>
          <w:sz w:val="32"/>
          <w:rtl/>
        </w:rPr>
        <w:t xml:space="preserve"> ،</w:t>
      </w:r>
      <w:r>
        <w:rPr>
          <w:rFonts w:ascii="Traditional Arabic" w:hAnsi="Traditional Arabic"/>
          <w:sz w:val="32"/>
          <w:rtl/>
        </w:rPr>
        <w:t xml:space="preserve"> ومحل المغالطة التي ذكر هو الإجمال في لفظ الواحد وهذا اللفظ له معنى اصطلاحي ومعنى لغوي وابن تيمية رحمه الله يضرب كلاً منهما بالآخر</w:t>
      </w:r>
      <w:r w:rsidR="00CE45A2">
        <w:rPr>
          <w:rFonts w:ascii="Traditional Arabic" w:hAnsi="Traditional Arabic"/>
          <w:sz w:val="32"/>
          <w:rtl/>
        </w:rPr>
        <w:t xml:space="preserve"> ،</w:t>
      </w:r>
      <w:r>
        <w:rPr>
          <w:rFonts w:ascii="Traditional Arabic" w:hAnsi="Traditional Arabic"/>
          <w:sz w:val="32"/>
          <w:rtl/>
        </w:rPr>
        <w:t xml:space="preserve">  ولبيان ذلك نقول</w:t>
      </w:r>
      <w:r w:rsidR="00CE45A2">
        <w:rPr>
          <w:rFonts w:ascii="Traditional Arabic" w:hAnsi="Traditional Arabic"/>
          <w:sz w:val="32"/>
          <w:rtl/>
        </w:rPr>
        <w:t xml:space="preserve"> :</w:t>
      </w:r>
      <w:r>
        <w:rPr>
          <w:rFonts w:ascii="Traditional Arabic" w:hAnsi="Traditional Arabic"/>
          <w:sz w:val="32"/>
          <w:rtl/>
        </w:rPr>
        <w:t xml:space="preserve"> ما يوصف بأنه واحد من الأجسام كقوله تعالى</w:t>
      </w:r>
      <w:r w:rsidR="00CE45A2">
        <w:rPr>
          <w:rFonts w:ascii="Traditional Arabic" w:hAnsi="Traditional Arabic"/>
          <w:sz w:val="32"/>
          <w:rtl/>
        </w:rPr>
        <w:t xml:space="preserve"> :</w:t>
      </w:r>
      <w:r>
        <w:rPr>
          <w:rFonts w:ascii="Traditional Arabic" w:hAnsi="Traditional Arabic"/>
          <w:sz w:val="32"/>
          <w:rtl/>
        </w:rPr>
        <w:t xml:space="preserve"> " وإن كانت واحدة فلها النصف" هو جسم واحد في اللغة لا في الاصطلاح</w:t>
      </w:r>
      <w:r w:rsidR="00CE45A2">
        <w:rPr>
          <w:rFonts w:ascii="Traditional Arabic" w:hAnsi="Traditional Arabic"/>
          <w:sz w:val="32"/>
          <w:rtl/>
        </w:rPr>
        <w:t xml:space="preserve"> ،</w:t>
      </w:r>
      <w:r>
        <w:rPr>
          <w:rFonts w:ascii="Traditional Arabic" w:hAnsi="Traditional Arabic"/>
          <w:sz w:val="32"/>
          <w:rtl/>
        </w:rPr>
        <w:t xml:space="preserve">  ووصفه بهذه الواحدية لا ينافي قبوله الانقسام إلى الأجزاء أوالجزئيات كما سبق بيانه</w:t>
      </w:r>
      <w:r w:rsidR="00CE45A2">
        <w:rPr>
          <w:rFonts w:ascii="Traditional Arabic" w:hAnsi="Traditional Arabic"/>
          <w:sz w:val="32"/>
          <w:rtl/>
        </w:rPr>
        <w:t xml:space="preserve"> ،</w:t>
      </w:r>
      <w:r>
        <w:rPr>
          <w:rFonts w:ascii="Traditional Arabic" w:hAnsi="Traditional Arabic"/>
          <w:sz w:val="32"/>
          <w:rtl/>
        </w:rPr>
        <w:t xml:space="preserve">  فلا يرد ما ذكر إلا إذا كان المراد من الواحد هنا الواحد الحقيقي</w:t>
      </w:r>
      <w:r w:rsidR="00CE45A2">
        <w:rPr>
          <w:rFonts w:ascii="Traditional Arabic" w:hAnsi="Traditional Arabic"/>
          <w:sz w:val="32"/>
          <w:rtl/>
        </w:rPr>
        <w:t xml:space="preserve"> ،</w:t>
      </w:r>
      <w:r>
        <w:rPr>
          <w:rFonts w:ascii="Traditional Arabic" w:hAnsi="Traditional Arabic"/>
          <w:sz w:val="32"/>
          <w:rtl/>
        </w:rPr>
        <w:t xml:space="preserve"> أما لفظ القسمة إذا انتفت عن الجسم العظيم فليس المراد به أنه غير منقسم فرضاً ولا أنه لا يمكن انقسامه إلا أن يخص ذلك بالمعتاد من قدرة العباد</w:t>
      </w:r>
      <w:r w:rsidR="00CE45A2">
        <w:rPr>
          <w:rFonts w:ascii="Traditional Arabic" w:hAnsi="Traditional Arabic"/>
          <w:sz w:val="32"/>
          <w:rtl/>
        </w:rPr>
        <w:t xml:space="preserve"> ،</w:t>
      </w:r>
      <w:r>
        <w:rPr>
          <w:rFonts w:ascii="Traditional Arabic" w:hAnsi="Traditional Arabic"/>
          <w:sz w:val="32"/>
          <w:rtl/>
        </w:rPr>
        <w:t xml:space="preserve"> قوله</w:t>
      </w:r>
      <w:r w:rsidR="00CE45A2">
        <w:rPr>
          <w:rFonts w:ascii="Traditional Arabic" w:hAnsi="Traditional Arabic"/>
          <w:sz w:val="32"/>
          <w:rtl/>
        </w:rPr>
        <w:t xml:space="preserve"> :</w:t>
      </w:r>
      <w:r>
        <w:rPr>
          <w:rFonts w:ascii="Traditional Arabic" w:hAnsi="Traditional Arabic"/>
          <w:sz w:val="32"/>
          <w:rtl/>
        </w:rPr>
        <w:t>" ولا يلزم من كونه جسماً أو متحيزاً أو فوق العالم أو غير ذلك أن يكون منقسماً بهذا الاعتبار" يقال أنت ذكرت إمكان انفسام ما قد يمتنع على العباد قسمته من الأجسام كالجبل العظيم قبل قليل فكيف تثبت الفرق بين جسم وجسم في قبول القسمة وإمكانها لجسم دون جسم</w:t>
      </w:r>
      <w:r w:rsidR="00CE45A2">
        <w:rPr>
          <w:rFonts w:ascii="Traditional Arabic" w:hAnsi="Traditional Arabic"/>
          <w:sz w:val="32"/>
          <w:rtl/>
        </w:rPr>
        <w:t xml:space="preserve"> ،</w:t>
      </w:r>
      <w:r>
        <w:rPr>
          <w:rFonts w:ascii="Traditional Arabic" w:hAnsi="Traditional Arabic"/>
          <w:sz w:val="32"/>
          <w:rtl/>
        </w:rPr>
        <w:t xml:space="preserve">  ولعلنا لا نطيل بما هو معروف في مذهب علماء العقيدة من تماثل الأجسام واستوائها في اللوازم بل نذكر بما سلم به ابن تيمية رحمه الله من أن الأجسام يجب اشتراكها في الأحكام الجائزة والواجبة والممتنعة</w:t>
      </w:r>
      <w:r w:rsidR="00CE45A2">
        <w:rPr>
          <w:rFonts w:ascii="Traditional Arabic" w:hAnsi="Traditional Arabic"/>
          <w:sz w:val="32"/>
          <w:rtl/>
        </w:rPr>
        <w:t xml:space="preserve"> ،</w:t>
      </w:r>
      <w:r>
        <w:rPr>
          <w:rFonts w:ascii="Traditional Arabic" w:hAnsi="Traditional Arabic"/>
          <w:sz w:val="32"/>
          <w:rtl/>
        </w:rPr>
        <w:t xml:space="preserve">  ومن أحكام الأجسام قبول القسمة الخارجية فيلزم كل جسم أن يقبل القسمة الخارجية</w:t>
      </w:r>
      <w:r w:rsidR="00CE45A2">
        <w:rPr>
          <w:rFonts w:ascii="Traditional Arabic" w:hAnsi="Traditional Arabic"/>
          <w:sz w:val="32"/>
          <w:rtl/>
        </w:rPr>
        <w:t xml:space="preserve"> ،</w:t>
      </w:r>
      <w:r>
        <w:rPr>
          <w:rFonts w:ascii="Traditional Arabic" w:hAnsi="Traditional Arabic"/>
          <w:sz w:val="32"/>
          <w:rtl/>
        </w:rPr>
        <w:t xml:space="preserve">   قوله</w:t>
      </w:r>
      <w:r w:rsidR="00CE45A2">
        <w:rPr>
          <w:rFonts w:ascii="Traditional Arabic" w:hAnsi="Traditional Arabic"/>
          <w:sz w:val="32"/>
          <w:rtl/>
        </w:rPr>
        <w:t xml:space="preserve"> :</w:t>
      </w:r>
      <w:r>
        <w:rPr>
          <w:rFonts w:ascii="Traditional Arabic" w:hAnsi="Traditional Arabic"/>
          <w:sz w:val="32"/>
          <w:rtl/>
        </w:rPr>
        <w:t>" وإن قال أريد بالمنقسم أن ما في هذه الجهة منه غير ما في هذه الجهة</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وهذا هو الذي أراده فهذا مما يتنازع الناس فيه</w:t>
      </w:r>
      <w:r w:rsidR="00CE45A2">
        <w:rPr>
          <w:rFonts w:ascii="Traditional Arabic" w:hAnsi="Traditional Arabic"/>
          <w:sz w:val="32"/>
          <w:rtl/>
        </w:rPr>
        <w:t xml:space="preserve"> ،</w:t>
      </w:r>
      <w:r>
        <w:rPr>
          <w:rFonts w:ascii="Traditional Arabic" w:hAnsi="Traditional Arabic"/>
          <w:sz w:val="32"/>
          <w:rtl/>
        </w:rPr>
        <w:t xml:space="preserve">  فيقال له قولك إن كان منقسماً كان مركباً وقد تقدم إبطاله</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  </w:t>
      </w:r>
      <w:r w:rsidR="001E7EF3">
        <w:rPr>
          <w:rFonts w:ascii="Traditional Arabic" w:hAnsi="Traditional Arabic" w:hint="cs"/>
          <w:sz w:val="32"/>
          <w:rtl/>
        </w:rPr>
        <w:t xml:space="preserve">، </w:t>
      </w:r>
      <w:r>
        <w:rPr>
          <w:rFonts w:ascii="Traditional Arabic" w:hAnsi="Traditional Arabic"/>
          <w:sz w:val="32"/>
          <w:rtl/>
        </w:rPr>
        <w:t>ولا نطيل بإعادة ماسبق لكن نشير إلى تسليم ابن تيمية بعد واحد وعشرين وجهاً من وجوه الاعتراض على هذا الدليل بأن المشار إليه بحسب الحس يكون فيه ما سماه الرازي تأليفاً وانقساماً وإن لم يكن هو المعروف من التأليف والانقسام</w:t>
      </w:r>
      <w:r w:rsidR="00CE45A2">
        <w:rPr>
          <w:rFonts w:ascii="Traditional Arabic" w:hAnsi="Traditional Arabic"/>
          <w:sz w:val="32"/>
          <w:rtl/>
        </w:rPr>
        <w:t xml:space="preserve"> ،</w:t>
      </w:r>
      <w:r>
        <w:rPr>
          <w:rFonts w:ascii="Traditional Arabic" w:hAnsi="Traditional Arabic"/>
          <w:sz w:val="32"/>
          <w:rtl/>
        </w:rPr>
        <w:t xml:space="preserve"> فإن المعروف من ذلك يجب تنزيه الله عنه</w:t>
      </w:r>
      <w:r w:rsidR="00CE45A2">
        <w:rPr>
          <w:rFonts w:ascii="Traditional Arabic" w:hAnsi="Traditional Arabic"/>
          <w:sz w:val="32"/>
          <w:rtl/>
        </w:rPr>
        <w:t xml:space="preserve"> ،</w:t>
      </w:r>
      <w:r>
        <w:rPr>
          <w:rFonts w:ascii="Traditional Arabic" w:hAnsi="Traditional Arabic"/>
          <w:sz w:val="32"/>
          <w:rtl/>
        </w:rPr>
        <w:t xml:space="preserve"> ونذكر بأن المعروف من الانقسام كما ذكر هو وقوع القسمة بحيث يفصل بعضه عن بعض فيكون هذا في حيز وهذا في حيز منفصل عنه</w:t>
      </w:r>
      <w:r w:rsidR="00CE45A2">
        <w:rPr>
          <w:rFonts w:ascii="Traditional Arabic" w:hAnsi="Traditional Arabic"/>
          <w:sz w:val="32"/>
          <w:rtl/>
        </w:rPr>
        <w:t xml:space="preserve"> ،</w:t>
      </w:r>
      <w:r>
        <w:rPr>
          <w:rFonts w:ascii="Traditional Arabic" w:hAnsi="Traditional Arabic"/>
          <w:sz w:val="32"/>
          <w:rtl/>
        </w:rPr>
        <w:t xml:space="preserve">  فما هو هذا الانقسام الذي جوَّزه رحمه الله</w:t>
      </w:r>
      <w:r w:rsidR="00166ABB">
        <w:rPr>
          <w:rFonts w:ascii="Traditional Arabic" w:hAnsi="Traditional Arabic"/>
          <w:sz w:val="32"/>
          <w:rtl/>
        </w:rPr>
        <w:t xml:space="preserve"> ؟</w:t>
      </w:r>
      <w:r>
        <w:rPr>
          <w:rFonts w:ascii="Traditional Arabic" w:hAnsi="Traditional Arabic"/>
          <w:sz w:val="32"/>
          <w:rtl/>
        </w:rPr>
        <w:t xml:space="preserve"> لا يخفى أن هذا الانقسام هو الذي ألزم به الرازي من أشار إليه بحسب الحس</w:t>
      </w:r>
      <w:r w:rsidR="00CE45A2">
        <w:rPr>
          <w:rFonts w:ascii="Traditional Arabic" w:hAnsi="Traditional Arabic"/>
          <w:sz w:val="32"/>
          <w:rtl/>
        </w:rPr>
        <w:t xml:space="preserve"> ،</w:t>
      </w:r>
      <w:r>
        <w:rPr>
          <w:rFonts w:ascii="Traditional Arabic" w:hAnsi="Traditional Arabic"/>
          <w:sz w:val="32"/>
          <w:rtl/>
        </w:rPr>
        <w:t xml:space="preserve">  كالانقسام الذي يكون في الشمس إذا أشير إليها فيقال الشمس منقسمة بمعنى أن حاجبها الأيمن غير حاجبها الأيسر وهو الانقسام الذهني وهو من خواص الكم</w:t>
      </w:r>
      <w:r w:rsidR="00CE45A2">
        <w:rPr>
          <w:rFonts w:ascii="Traditional Arabic" w:hAnsi="Traditional Arabic"/>
          <w:sz w:val="32"/>
          <w:rtl/>
        </w:rPr>
        <w:t xml:space="preserve"> ،</w:t>
      </w:r>
      <w:r>
        <w:rPr>
          <w:rFonts w:ascii="Traditional Arabic" w:hAnsi="Traditional Arabic"/>
          <w:sz w:val="32"/>
          <w:rtl/>
        </w:rPr>
        <w:t xml:space="preserve"> والتركيب الذي يلزم من إثبات الانقسام هو التركيب الخارجي</w:t>
      </w:r>
      <w:r w:rsidR="00CE45A2">
        <w:rPr>
          <w:rFonts w:ascii="Traditional Arabic" w:hAnsi="Traditional Arabic"/>
          <w:sz w:val="32"/>
          <w:rtl/>
        </w:rPr>
        <w:t xml:space="preserve"> ،</w:t>
      </w:r>
      <w:r>
        <w:rPr>
          <w:rFonts w:ascii="Traditional Arabic" w:hAnsi="Traditional Arabic"/>
          <w:sz w:val="32"/>
          <w:rtl/>
        </w:rPr>
        <w:t xml:space="preserve"> وما أحال ابن تيمية رحمه الله عليه ليس فيه إلا نفي التركيب الذهني دون التركيب الخارجي</w:t>
      </w:r>
      <w:r w:rsidR="00CE45A2">
        <w:rPr>
          <w:rFonts w:ascii="Traditional Arabic" w:hAnsi="Traditional Arabic"/>
          <w:sz w:val="32"/>
          <w:rtl/>
        </w:rPr>
        <w:t xml:space="preserve"> ،</w:t>
      </w:r>
      <w:r>
        <w:rPr>
          <w:rFonts w:ascii="Traditional Arabic" w:hAnsi="Traditional Arabic"/>
          <w:sz w:val="32"/>
          <w:rtl/>
        </w:rPr>
        <w:t xml:space="preserve">  ونذكر بأسلوبه إذ يحكم على لفظ المنقسم بالإجمال بحسب الاصطلاحات</w:t>
      </w:r>
      <w:r w:rsidR="00CE45A2">
        <w:rPr>
          <w:rFonts w:ascii="Traditional Arabic" w:hAnsi="Traditional Arabic"/>
          <w:sz w:val="32"/>
          <w:rtl/>
        </w:rPr>
        <w:t xml:space="preserve"> ،</w:t>
      </w:r>
      <w:r>
        <w:rPr>
          <w:rFonts w:ascii="Traditional Arabic" w:hAnsi="Traditional Arabic"/>
          <w:sz w:val="32"/>
          <w:rtl/>
        </w:rPr>
        <w:t xml:space="preserve"> ثم يعدد الاحتمالات ويتوسع بالرد عليها حتى إذا وصل إلى محل النزاع استبدل ذلك بالاختصار والعجلة</w:t>
      </w:r>
      <w:r w:rsidR="00CE45A2">
        <w:rPr>
          <w:rFonts w:ascii="Traditional Arabic" w:hAnsi="Traditional Arabic"/>
          <w:sz w:val="32"/>
          <w:rtl/>
        </w:rPr>
        <w:t xml:space="preserve"> ،</w:t>
      </w:r>
      <w:r>
        <w:rPr>
          <w:rFonts w:ascii="Traditional Arabic" w:hAnsi="Traditional Arabic"/>
          <w:sz w:val="32"/>
          <w:rtl/>
        </w:rPr>
        <w:t xml:space="preserve">  فهل يخفى على منصف أن تعدد الاصطلاح في لفظ المنقسم لا يجعله مجملاً في هذا الموضع لِتعين حمله على اصطلاح المتكلمين</w:t>
      </w:r>
      <w:r w:rsidR="00CE45A2">
        <w:rPr>
          <w:rFonts w:ascii="Traditional Arabic" w:hAnsi="Traditional Arabic"/>
          <w:sz w:val="32"/>
          <w:rtl/>
        </w:rPr>
        <w:t xml:space="preserve"> ،</w:t>
      </w:r>
      <w:r>
        <w:rPr>
          <w:rFonts w:ascii="Traditional Arabic" w:hAnsi="Traditional Arabic"/>
          <w:sz w:val="32"/>
          <w:rtl/>
        </w:rPr>
        <w:t xml:space="preserve">  فهل خفي ذلك على ابن تيمية رحمه الله</w:t>
      </w:r>
      <w:r w:rsidR="00166ABB">
        <w:rPr>
          <w:rFonts w:ascii="Traditional Arabic" w:hAnsi="Traditional Arabic"/>
          <w:sz w:val="32"/>
          <w:rtl/>
        </w:rPr>
        <w:t xml:space="preserve"> ؟</w:t>
      </w:r>
      <w:r>
        <w:rPr>
          <w:rFonts w:ascii="Traditional Arabic" w:hAnsi="Traditional Arabic"/>
          <w:sz w:val="32"/>
          <w:rtl/>
        </w:rPr>
        <w:t xml:space="preserve"> كلا لم يخف عليه ذلك</w:t>
      </w:r>
      <w:r w:rsidR="00CE45A2">
        <w:rPr>
          <w:rFonts w:ascii="Traditional Arabic" w:hAnsi="Traditional Arabic"/>
          <w:sz w:val="32"/>
          <w:rtl/>
        </w:rPr>
        <w:t xml:space="preserve"> ،</w:t>
      </w:r>
      <w:r>
        <w:rPr>
          <w:rFonts w:ascii="Traditional Arabic" w:hAnsi="Traditional Arabic"/>
          <w:sz w:val="32"/>
          <w:rtl/>
        </w:rPr>
        <w:t xml:space="preserve">  بل نص على أن ما عدده واجتهد في نقده ليس هو مراد الرازي وهو مع ذلك منتف باتفاق العقلاء</w:t>
      </w:r>
      <w:r w:rsidR="00CE45A2">
        <w:rPr>
          <w:rFonts w:ascii="Traditional Arabic" w:hAnsi="Traditional Arabic"/>
          <w:sz w:val="32"/>
          <w:rtl/>
        </w:rPr>
        <w:t xml:space="preserve"> ،</w:t>
      </w:r>
      <w:r>
        <w:rPr>
          <w:rFonts w:ascii="Traditional Arabic" w:hAnsi="Traditional Arabic"/>
          <w:sz w:val="32"/>
          <w:rtl/>
        </w:rPr>
        <w:t xml:space="preserve">  ولما وصل إلى اصطلاح المتكلمين المعنيين بهذا البحث التزم بعد كل هذا التطويل ما ألزمه الرازي به بقوله "لوكان منقسماً كان مركباً " وأحال على ما تقدم في إبطاله</w:t>
      </w:r>
      <w:r w:rsidR="00CE45A2">
        <w:rPr>
          <w:rFonts w:ascii="Traditional Arabic" w:hAnsi="Traditional Arabic"/>
          <w:sz w:val="32"/>
          <w:rtl/>
        </w:rPr>
        <w:t xml:space="preserve"> ،</w:t>
      </w:r>
      <w:r>
        <w:rPr>
          <w:rFonts w:ascii="Traditional Arabic" w:hAnsi="Traditional Arabic"/>
          <w:sz w:val="32"/>
          <w:rtl/>
        </w:rPr>
        <w:t xml:space="preserve">  ونسأل لماذا أهمل ما يستحق الذكر وذكر ما يستحق الإهمال</w:t>
      </w:r>
      <w:r w:rsidR="00166ABB">
        <w:rPr>
          <w:rFonts w:ascii="Traditional Arabic" w:hAnsi="Traditional Arabic"/>
          <w:sz w:val="32"/>
          <w:rtl/>
        </w:rPr>
        <w:t xml:space="preserve"> ؟</w:t>
      </w:r>
      <w:r>
        <w:rPr>
          <w:rFonts w:ascii="Traditional Arabic" w:hAnsi="Traditional Arabic"/>
          <w:sz w:val="32"/>
          <w:rtl/>
        </w:rPr>
        <w:t xml:space="preserve"> إن من يألف أسلوبه يتسائل هل أحس ابن تيمية بضعف ثقته باعتراضاته فاعتمد على الخطابة تارة وعلى  نفش اعتراضاته بتوجيهها صوب رأي فهمه أو احتمال افترضه حتى إذا وصل إلى محل النزاع أجمل أو اختصر أو أحال على ما تقدم</w:t>
      </w:r>
      <w:r w:rsidR="00166ABB">
        <w:rPr>
          <w:rFonts w:ascii="Traditional Arabic" w:hAnsi="Traditional Arabic"/>
          <w:sz w:val="32"/>
          <w:rtl/>
        </w:rPr>
        <w:t xml:space="preserve"> ؟</w:t>
      </w:r>
      <w:r>
        <w:rPr>
          <w:rFonts w:ascii="Traditional Arabic" w:hAnsi="Traditional Arabic"/>
          <w:sz w:val="32"/>
          <w:rtl/>
        </w:rPr>
        <w:t xml:space="preserve"> ثم إذا كان ابن تيمية رحمه الله سيلتزم ما يلزمه به الرازي إن أثبت الانقسام الذي علم أنه مراد الرازي فما الذي أحوجه إلى المغالطة في غيره</w:t>
      </w:r>
      <w:r w:rsidR="00166ABB">
        <w:rPr>
          <w:rFonts w:ascii="Traditional Arabic" w:hAnsi="Traditional Arabic"/>
          <w:sz w:val="32"/>
          <w:rtl/>
        </w:rPr>
        <w:t xml:space="preserve"> ؟</w:t>
      </w:r>
      <w:r>
        <w:rPr>
          <w:rFonts w:ascii="Traditional Arabic" w:hAnsi="Traditional Arabic"/>
          <w:sz w:val="32"/>
          <w:rtl/>
        </w:rPr>
        <w:t xml:space="preserve"> خاصة وقد نبهنا أن في مغالطته ما هو أصرح بإثبات لوازم الجسم فإن سلم من التزام ما يلزم فلم يدفع بهذا التطويل شيئاً</w:t>
      </w:r>
      <w:r w:rsidR="00CE45A2">
        <w:rPr>
          <w:rFonts w:ascii="Traditional Arabic" w:hAnsi="Traditional Arabic"/>
          <w:sz w:val="32"/>
          <w:rtl/>
        </w:rPr>
        <w:t xml:space="preserve"> ،</w:t>
      </w:r>
      <w:r>
        <w:rPr>
          <w:rFonts w:ascii="Traditional Arabic" w:hAnsi="Traditional Arabic"/>
          <w:sz w:val="32"/>
          <w:rtl/>
        </w:rPr>
        <w:t xml:space="preserve"> قوله</w:t>
      </w:r>
      <w:r w:rsidR="00CE45A2">
        <w:rPr>
          <w:rFonts w:ascii="Traditional Arabic" w:hAnsi="Traditional Arabic"/>
          <w:sz w:val="32"/>
          <w:rtl/>
        </w:rPr>
        <w:t xml:space="preserve"> :</w:t>
      </w:r>
      <w:r>
        <w:rPr>
          <w:rFonts w:ascii="Traditional Arabic" w:hAnsi="Traditional Arabic"/>
          <w:sz w:val="32"/>
          <w:rtl/>
        </w:rPr>
        <w:t>" وتقدم بيان ما في لفظ التركيب والحيز والإفتقار من الإجمال</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  إلى آخر كلامه</w:t>
      </w:r>
      <w:r w:rsidR="001E7EF3">
        <w:rPr>
          <w:rFonts w:ascii="Traditional Arabic" w:hAnsi="Traditional Arabic" w:hint="cs"/>
          <w:sz w:val="32"/>
          <w:rtl/>
        </w:rPr>
        <w:t xml:space="preserve"> ، </w:t>
      </w:r>
      <w:r>
        <w:rPr>
          <w:rFonts w:ascii="Traditional Arabic" w:hAnsi="Traditional Arabic"/>
          <w:sz w:val="32"/>
          <w:rtl/>
        </w:rPr>
        <w:t>يقال</w:t>
      </w:r>
      <w:r w:rsidR="00CE45A2">
        <w:rPr>
          <w:rFonts w:ascii="Traditional Arabic" w:hAnsi="Traditional Arabic"/>
          <w:sz w:val="32"/>
          <w:rtl/>
        </w:rPr>
        <w:t xml:space="preserve"> :</w:t>
      </w:r>
      <w:r>
        <w:rPr>
          <w:rFonts w:ascii="Traditional Arabic" w:hAnsi="Traditional Arabic"/>
          <w:sz w:val="32"/>
          <w:rtl/>
        </w:rPr>
        <w:t xml:space="preserve"> وتقدم أيضا أن الإجمال في التركيب نفياً وإثباتاً واقع في عبارات ابن تيمية رحمه الله إذ لا يفرق بين التركيب الخارجي الذي يلزم من تعدد الأجزاء والتركيب الذهني الذي يلزم من تعدد الصفات</w:t>
      </w:r>
      <w:r w:rsidR="00CE45A2">
        <w:rPr>
          <w:rFonts w:ascii="Traditional Arabic" w:hAnsi="Traditional Arabic"/>
          <w:sz w:val="32"/>
          <w:rtl/>
        </w:rPr>
        <w:t xml:space="preserve"> ،</w:t>
      </w:r>
      <w:r>
        <w:rPr>
          <w:rFonts w:ascii="Traditional Arabic" w:hAnsi="Traditional Arabic"/>
          <w:sz w:val="32"/>
          <w:rtl/>
        </w:rPr>
        <w:t xml:space="preserve">  فالتركيب الذي نفاه وذكر أنه لازم حتى للفلاسفة هو التركيب الذهني</w:t>
      </w:r>
      <w:r w:rsidR="00CE45A2">
        <w:rPr>
          <w:rFonts w:ascii="Traditional Arabic" w:hAnsi="Traditional Arabic"/>
          <w:sz w:val="32"/>
          <w:rtl/>
        </w:rPr>
        <w:t xml:space="preserve"> ،</w:t>
      </w:r>
      <w:r>
        <w:rPr>
          <w:rFonts w:ascii="Traditional Arabic" w:hAnsi="Traditional Arabic"/>
          <w:sz w:val="32"/>
          <w:rtl/>
        </w:rPr>
        <w:t xml:space="preserve">  والكلام في هذا الموضع ليس فيه بل في التركيب الخارجي</w:t>
      </w:r>
      <w:r w:rsidR="00CE45A2">
        <w:rPr>
          <w:rFonts w:ascii="Traditional Arabic" w:hAnsi="Traditional Arabic"/>
          <w:sz w:val="32"/>
          <w:rtl/>
        </w:rPr>
        <w:t xml:space="preserve"> ،</w:t>
      </w:r>
      <w:r>
        <w:rPr>
          <w:rFonts w:ascii="Traditional Arabic" w:hAnsi="Traditional Arabic"/>
          <w:sz w:val="32"/>
          <w:rtl/>
        </w:rPr>
        <w:t xml:space="preserve">  وقد سلم ابن تيمية رحمه الله أنه ينافي الوحدة منافاة ظاهرة فقال</w:t>
      </w:r>
      <w:r w:rsidR="00CE45A2">
        <w:rPr>
          <w:rFonts w:ascii="Traditional Arabic" w:hAnsi="Traditional Arabic"/>
          <w:sz w:val="32"/>
          <w:rtl/>
        </w:rPr>
        <w:t xml:space="preserve"> :</w:t>
      </w:r>
      <w:r>
        <w:rPr>
          <w:rFonts w:ascii="Traditional Arabic" w:hAnsi="Traditional Arabic"/>
          <w:sz w:val="32"/>
          <w:rtl/>
        </w:rPr>
        <w:t xml:space="preserve"> " فهذا المعنى المعروف من لفظ المنقسم منتف باتفاق العقلاء وهو مناف لأن يكون رب العالمين واحداً منافاة ظاهرة</w:t>
      </w:r>
      <w:r w:rsidR="00CE45A2">
        <w:rPr>
          <w:rFonts w:ascii="Traditional Arabic" w:hAnsi="Traditional Arabic"/>
          <w:sz w:val="32"/>
          <w:rtl/>
        </w:rPr>
        <w:t xml:space="preserve"> ،</w:t>
      </w:r>
      <w:r>
        <w:rPr>
          <w:rFonts w:ascii="Traditional Arabic" w:hAnsi="Traditional Arabic"/>
          <w:sz w:val="32"/>
          <w:rtl/>
        </w:rPr>
        <w:t xml:space="preserve"> وقال</w:t>
      </w:r>
      <w:r w:rsidR="00CE45A2">
        <w:rPr>
          <w:rFonts w:ascii="Traditional Arabic" w:hAnsi="Traditional Arabic"/>
          <w:sz w:val="32"/>
          <w:rtl/>
        </w:rPr>
        <w:t xml:space="preserve"> :</w:t>
      </w:r>
      <w:r>
        <w:rPr>
          <w:rFonts w:ascii="Traditional Arabic" w:hAnsi="Traditional Arabic"/>
          <w:sz w:val="32"/>
          <w:rtl/>
        </w:rPr>
        <w:t xml:space="preserve"> "وقد يراد بلفظ المنقسم ما يمكن في قدرة الله قسمته لكن العباد لا يقدرون على قسمته كالجبال وغيرها</w:t>
      </w:r>
      <w:r w:rsidR="00CE45A2">
        <w:rPr>
          <w:rFonts w:ascii="Traditional Arabic" w:hAnsi="Traditional Arabic"/>
          <w:sz w:val="32"/>
          <w:rtl/>
        </w:rPr>
        <w:t xml:space="preserve"> ،</w:t>
      </w:r>
      <w:r>
        <w:rPr>
          <w:rFonts w:ascii="Traditional Arabic" w:hAnsi="Traditional Arabic"/>
          <w:sz w:val="32"/>
          <w:rtl/>
        </w:rPr>
        <w:t xml:space="preserve">  ومن المعلوم أنه لا يجوز أن يقال إن الله يمكن قسمته</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فإنه واحد لا إله إلا هو وهذه القسمة تجعله اثنين منفصلين كل منهما في حيز آخر</w:t>
      </w:r>
      <w:r w:rsidR="00CE45A2">
        <w:rPr>
          <w:rFonts w:ascii="Traditional Arabic" w:hAnsi="Traditional Arabic"/>
          <w:sz w:val="32"/>
          <w:rtl/>
        </w:rPr>
        <w:t xml:space="preserve"> ،</w:t>
      </w:r>
      <w:r>
        <w:rPr>
          <w:rFonts w:ascii="Traditional Arabic" w:hAnsi="Traditional Arabic"/>
          <w:sz w:val="32"/>
          <w:rtl/>
        </w:rPr>
        <w:t xml:space="preserve"> وهذا ممتنع على الله  وذلك ظاهر ولا نزاع بين المسلمين بل بين العقلاء في ذلك "</w:t>
      </w:r>
      <w:r w:rsidR="001E7EF3">
        <w:rPr>
          <w:rFonts w:ascii="Traditional Arabic" w:hAnsi="Traditional Arabic" w:hint="cs"/>
          <w:sz w:val="32"/>
          <w:rtl/>
        </w:rPr>
        <w:t xml:space="preserve">  ،  </w:t>
      </w:r>
      <w:r>
        <w:rPr>
          <w:rFonts w:ascii="Traditional Arabic" w:hAnsi="Traditional Arabic"/>
          <w:sz w:val="32"/>
          <w:rtl/>
        </w:rPr>
        <w:t>ومن العجيب أن يكون مرة من أفسد الخيالات ومرة ظاهر الامتناع ولا نزاع فيه بين المسلمين بل ولا بين العقلاء</w:t>
      </w:r>
      <w:r w:rsidR="00CE45A2">
        <w:rPr>
          <w:rFonts w:ascii="Traditional Arabic" w:hAnsi="Traditional Arabic"/>
          <w:sz w:val="32"/>
          <w:rtl/>
        </w:rPr>
        <w:t xml:space="preserve"> ،</w:t>
      </w:r>
      <w:r>
        <w:rPr>
          <w:rFonts w:ascii="Traditional Arabic" w:hAnsi="Traditional Arabic"/>
          <w:sz w:val="32"/>
          <w:rtl/>
        </w:rPr>
        <w:t xml:space="preserve">   ثم يقال</w:t>
      </w:r>
      <w:r w:rsidR="00CE45A2">
        <w:rPr>
          <w:rFonts w:ascii="Traditional Arabic" w:hAnsi="Traditional Arabic"/>
          <w:sz w:val="32"/>
          <w:rtl/>
        </w:rPr>
        <w:t xml:space="preserve"> :</w:t>
      </w:r>
      <w:r>
        <w:rPr>
          <w:rFonts w:ascii="Traditional Arabic" w:hAnsi="Traditional Arabic"/>
          <w:sz w:val="32"/>
          <w:rtl/>
        </w:rPr>
        <w:t xml:space="preserve"> الذين شنع مذهبهم برميهم بالتعطيل لم ينفوا صفة من صفاته إلا إذا عدد من صفاته ما ذكر أنهم نفوه هنا من الحد والعلو على العرش الذي يستلزم الجهة و جواز الإشارة الحسية إليه بأنه هناك</w:t>
      </w:r>
      <w:r w:rsidR="00CE45A2">
        <w:rPr>
          <w:rFonts w:ascii="Traditional Arabic" w:hAnsi="Traditional Arabic"/>
          <w:sz w:val="32"/>
          <w:rtl/>
        </w:rPr>
        <w:t xml:space="preserve"> ،</w:t>
      </w:r>
      <w:r>
        <w:rPr>
          <w:rFonts w:ascii="Traditional Arabic" w:hAnsi="Traditional Arabic"/>
          <w:sz w:val="32"/>
          <w:rtl/>
        </w:rPr>
        <w:t xml:space="preserve"> فأين دلالة قوله تعالى " الرحمن على العرش استوى" على أنه عال على العرش وأن العرش حد له وأن الإشارة الحسية إلى الفوق إشارة إليه سبحانه</w:t>
      </w:r>
      <w:r w:rsidR="00166ABB">
        <w:rPr>
          <w:rFonts w:ascii="Traditional Arabic" w:hAnsi="Traditional Arabic"/>
          <w:sz w:val="32"/>
          <w:rtl/>
        </w:rPr>
        <w:t xml:space="preserve"> ؟</w:t>
      </w:r>
      <w:r>
        <w:rPr>
          <w:rFonts w:ascii="Traditional Arabic" w:hAnsi="Traditional Arabic"/>
          <w:sz w:val="32"/>
          <w:rtl/>
        </w:rPr>
        <w:t xml:space="preserve"> وهل يعقل شيء من ذلك في حق من نفت عنه سورة الإخلاص الانقسام والتركيب والتجسد والتجسيم والتشبيه والتمثيل كما ذكرت ذلك كله</w:t>
      </w:r>
      <w:r w:rsidR="00166ABB">
        <w:rPr>
          <w:rFonts w:ascii="Traditional Arabic" w:hAnsi="Traditional Arabic"/>
          <w:sz w:val="32"/>
          <w:rtl/>
        </w:rPr>
        <w:t xml:space="preserve"> ؟</w:t>
      </w:r>
      <w:r w:rsidR="001E7EF3">
        <w:rPr>
          <w:rFonts w:ascii="Traditional Arabic" w:hAnsi="Traditional Arabic" w:hint="cs"/>
          <w:sz w:val="32"/>
          <w:rtl/>
        </w:rPr>
        <w:t xml:space="preserve"> </w:t>
      </w:r>
      <w:r>
        <w:rPr>
          <w:rFonts w:ascii="Traditional Arabic" w:hAnsi="Traditional Arabic"/>
          <w:sz w:val="32"/>
          <w:rtl/>
        </w:rPr>
        <w:t>وأما ما رمى به مخالفه من التناقض فلم يسلم منه لا في هذه المسألة ولا في غيرها من مسائل هذا البحث التي أشرنا إليها</w:t>
      </w:r>
      <w:r w:rsidR="00CE45A2">
        <w:rPr>
          <w:rFonts w:ascii="Traditional Arabic" w:hAnsi="Traditional Arabic"/>
          <w:sz w:val="32"/>
          <w:rtl/>
        </w:rPr>
        <w:t xml:space="preserve"> ،</w:t>
      </w:r>
      <w:r>
        <w:rPr>
          <w:rFonts w:ascii="Traditional Arabic" w:hAnsi="Traditional Arabic"/>
          <w:sz w:val="32"/>
          <w:rtl/>
        </w:rPr>
        <w:t xml:space="preserve">  ولا يحتاج الوقوف على ذلك إلى جهد كبير حتى في هذه المسألة تجده يسلم بأن سورة الاخلاص تستوفي الحق من نفي ما هو متنزه عنه من التشبيه والتمثيل ومن التركيب والانقسام والتجسيم والتفرق والانقسام والتمزق وما يتبع ذلك من تركيب ونحوه</w:t>
      </w:r>
      <w:r w:rsidR="00CE45A2">
        <w:rPr>
          <w:rFonts w:ascii="Traditional Arabic" w:hAnsi="Traditional Arabic"/>
          <w:sz w:val="32"/>
          <w:rtl/>
        </w:rPr>
        <w:t xml:space="preserve"> ،</w:t>
      </w:r>
      <w:r>
        <w:rPr>
          <w:rFonts w:ascii="Traditional Arabic" w:hAnsi="Traditional Arabic"/>
          <w:sz w:val="32"/>
          <w:rtl/>
        </w:rPr>
        <w:t xml:space="preserve">  وتجده بعد سطور يلتزم في ذات الباري سبحانه ما سماه الرازي تأليفاً وانقساماً وإن لم يكن هو المعروف من التأليف والانقسام بزعمه</w:t>
      </w:r>
      <w:r w:rsidR="00CE45A2">
        <w:rPr>
          <w:rFonts w:ascii="Traditional Arabic" w:hAnsi="Traditional Arabic"/>
          <w:sz w:val="32"/>
          <w:rtl/>
        </w:rPr>
        <w:t xml:space="preserve"> ،</w:t>
      </w:r>
      <w:r>
        <w:rPr>
          <w:rFonts w:ascii="Traditional Arabic" w:hAnsi="Traditional Arabic"/>
          <w:sz w:val="32"/>
          <w:rtl/>
        </w:rPr>
        <w:t xml:space="preserve">  هذا مثال والبقية في ثنايا الكلام على هذه الحجة فنشد على يديه رحمه الله في الدعوة إلى تدبر هذا المقام فإنه من أعظم الأشياء منفعة في أصول الدين</w:t>
      </w:r>
      <w:r w:rsidR="00CE45A2">
        <w:rPr>
          <w:rFonts w:ascii="Traditional Arabic" w:hAnsi="Traditional Arabic"/>
          <w:sz w:val="32"/>
          <w:rtl/>
        </w:rPr>
        <w:t xml:space="preserve"> ،</w:t>
      </w:r>
      <w:r>
        <w:rPr>
          <w:rFonts w:ascii="Traditional Arabic" w:hAnsi="Traditional Arabic"/>
          <w:sz w:val="32"/>
          <w:rtl/>
        </w:rPr>
        <w:t xml:space="preserve">  ولنتبين ماذا سيصنع ابن تيمية رحمه الله عند تعارض الحجج وتفرق الطوائف وهل يزيل الإجمال في هذه الشبهة التي عدها أصلَ ضلال الأولين والآخرين</w:t>
      </w:r>
      <w:r w:rsidR="00166ABB">
        <w:rPr>
          <w:rFonts w:ascii="Traditional Arabic" w:hAnsi="Traditional Arabic"/>
          <w:sz w:val="32"/>
          <w:rtl/>
        </w:rPr>
        <w:t xml:space="preserve"> ؟</w:t>
      </w:r>
      <w:r>
        <w:rPr>
          <w:rFonts w:ascii="Traditional Arabic" w:hAnsi="Traditional Arabic"/>
          <w:sz w:val="32"/>
          <w:rtl/>
        </w:rPr>
        <w:t xml:space="preserve"> ثم اعترض من وجه آخر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السؤال الذي أورده وهو أنه "لم لا يجوز أن يكون غير منقسم ولا يكون بقدر الجوهر الفرد بل يكون واحداً عظيماً منزهاً عن التركيب والتأليف والانقسام"</w:t>
      </w:r>
      <w:r w:rsidR="00CE45A2">
        <w:rPr>
          <w:rFonts w:ascii="Traditional Arabic" w:hAnsi="Traditional Arabic"/>
          <w:sz w:val="32"/>
          <w:rtl/>
        </w:rPr>
        <w:t xml:space="preserve"> ،</w:t>
      </w:r>
      <w:r>
        <w:rPr>
          <w:rFonts w:ascii="Traditional Arabic" w:hAnsi="Traditional Arabic"/>
          <w:sz w:val="32"/>
          <w:rtl/>
        </w:rPr>
        <w:t xml:space="preserve">  وهذا ليس قول من ذكره من الكرامية فقط بل إذا كان هو قول من يقول إنه فوق العرش وهو جسم فهو قول من يقول هو فوق العرش وليس بجسم بطربق الأولى والأحرى </w:t>
      </w:r>
      <w:r w:rsidR="001E7EF3">
        <w:rPr>
          <w:rFonts w:ascii="Traditional Arabic" w:hAnsi="Traditional Arabic" w:hint="cs"/>
          <w:sz w:val="32"/>
          <w:rtl/>
        </w:rPr>
        <w:t xml:space="preserve">، </w:t>
      </w:r>
      <w:r>
        <w:rPr>
          <w:rFonts w:ascii="Traditional Arabic" w:hAnsi="Traditional Arabic"/>
          <w:sz w:val="32"/>
          <w:rtl/>
        </w:rPr>
        <w:t>فإن نفي التركيب والانقسام على القول بنفي الجسم أظهر من نفيه على القول بثبوت الجسم فإذن على ما ذكره هذا السؤال يورده على كل من يقول إنه فوق العرش ويقول مع ذلك إنه ليس بجسم وهذا قول الكلابية وأئمة الأشعرية وطوائف لا يحصون من الفقهاء وأهل الحديث والصوفية من أصحاب أبي حنيفة ومالك والشافعي وأحمد كالقاضي أبي يعلي وأبي الوفاء ابن عقيل وأبي الحسن ابن الزاغوني وغيرهم بل قد ذكر الاشعري أن هذا قول أهل السنة وأصحاب الحديث</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وقد تقدم قوله في ذلك وقول غيره وهؤلاء طوائف عظيمة وهم أجل قدراً عند المسلمين ممن قال إنه ليس على العرش</w:t>
      </w:r>
      <w:r w:rsidR="00CE45A2">
        <w:rPr>
          <w:rFonts w:ascii="Traditional Arabic" w:hAnsi="Traditional Arabic"/>
          <w:sz w:val="32"/>
          <w:rtl/>
        </w:rPr>
        <w:t xml:space="preserve"> ،</w:t>
      </w:r>
      <w:r>
        <w:rPr>
          <w:rFonts w:ascii="Traditional Arabic" w:hAnsi="Traditional Arabic"/>
          <w:sz w:val="32"/>
          <w:rtl/>
        </w:rPr>
        <w:t xml:space="preserve"> فإن نفاة كونه على العرش لا يعرف فيهم إلا من هو مأبون في عقله ودينه عند الأمة</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370874">
        <w:rPr>
          <w:rFonts w:ascii="Traditional Arabic" w:hAnsi="Traditional Arabic" w:hint="cs"/>
          <w:sz w:val="32"/>
          <w:rtl/>
        </w:rPr>
        <w:t>[</w:t>
      </w:r>
      <w:r w:rsidR="00370874" w:rsidRPr="00BD4408">
        <w:rPr>
          <w:rFonts w:ascii="Traditional Arabic" w:hAnsi="Traditional Arabic"/>
          <w:sz w:val="24"/>
          <w:szCs w:val="24"/>
          <w:rtl/>
        </w:rPr>
        <w:t>تلبيس الجهمية 2/63</w:t>
      </w:r>
      <w:r w:rsidR="00370874">
        <w:rPr>
          <w:rFonts w:ascii="Traditional Arabic" w:hAnsi="Traditional Arabic" w:hint="cs"/>
          <w:sz w:val="32"/>
          <w:rtl/>
        </w:rPr>
        <w:t>]</w:t>
      </w:r>
      <w:r w:rsidR="001E7EF3">
        <w:rPr>
          <w:rFonts w:ascii="Traditional Arabic" w:hAnsi="Traditional Arabic" w:hint="cs"/>
          <w:sz w:val="32"/>
          <w:rtl/>
        </w:rPr>
        <w:t xml:space="preserve">  ، </w:t>
      </w:r>
      <w:r>
        <w:rPr>
          <w:rFonts w:ascii="Traditional Arabic" w:hAnsi="Traditional Arabic"/>
          <w:sz w:val="32"/>
          <w:rtl/>
        </w:rPr>
        <w:t>يقال بل وصفُ الباري سبحانه بأنه فوق العرش فوقية حسية وأنه مع ذلك واحد عظيم منزه عن التركيب هو قول الكرامية ومن وافقهم دون من ذكرت</w:t>
      </w:r>
      <w:r w:rsidR="00CE45A2">
        <w:rPr>
          <w:rFonts w:ascii="Traditional Arabic" w:hAnsi="Traditional Arabic"/>
          <w:sz w:val="32"/>
          <w:rtl/>
        </w:rPr>
        <w:t xml:space="preserve"> ،</w:t>
      </w:r>
      <w:r>
        <w:rPr>
          <w:rFonts w:ascii="Traditional Arabic" w:hAnsi="Traditional Arabic"/>
          <w:sz w:val="32"/>
          <w:rtl/>
        </w:rPr>
        <w:t xml:space="preserve">  ومنشأ المغالطة من إجمالك لفظ الفوق والعظمة فمن قال الباري سبحانه فوق العرش وهو جسم عظيم حمل الفوقية والعظمة على صفات الأجسام فيلزمه التركيب والتأليف لزوماً لا انفكاك منه</w:t>
      </w:r>
      <w:r w:rsidR="00CE45A2">
        <w:rPr>
          <w:rFonts w:ascii="Traditional Arabic" w:hAnsi="Traditional Arabic"/>
          <w:sz w:val="32"/>
          <w:rtl/>
        </w:rPr>
        <w:t xml:space="preserve"> ،</w:t>
      </w:r>
      <w:r>
        <w:rPr>
          <w:rFonts w:ascii="Traditional Arabic" w:hAnsi="Traditional Arabic"/>
          <w:sz w:val="32"/>
          <w:rtl/>
        </w:rPr>
        <w:t xml:space="preserve"> وأما من نفى الجسم فلا تكون العظمة والفوقية عنده كفوقية الأجسام وعظمتها فلا يلزمه لوازم الجسم كالتركيب وغيره كما لم يلزمه فوقية الأجسام وعظمتها</w:t>
      </w:r>
      <w:r w:rsidR="00CE45A2">
        <w:rPr>
          <w:rFonts w:ascii="Traditional Arabic" w:hAnsi="Traditional Arabic"/>
          <w:sz w:val="32"/>
          <w:rtl/>
        </w:rPr>
        <w:t xml:space="preserve"> ،</w:t>
      </w:r>
      <w:r>
        <w:rPr>
          <w:rFonts w:ascii="Traditional Arabic" w:hAnsi="Traditional Arabic"/>
          <w:sz w:val="32"/>
          <w:rtl/>
        </w:rPr>
        <w:t xml:space="preserve">  فهذا السؤال الذي ذكره الرازي  لا يرد على من أثبت فوقية القدرة والقهر ونفى مع ذلك التجسيم</w:t>
      </w:r>
      <w:r w:rsidR="00CE45A2">
        <w:rPr>
          <w:rFonts w:ascii="Traditional Arabic" w:hAnsi="Traditional Arabic"/>
          <w:sz w:val="32"/>
          <w:rtl/>
        </w:rPr>
        <w:t xml:space="preserve"> ،</w:t>
      </w:r>
      <w:r>
        <w:rPr>
          <w:rFonts w:ascii="Traditional Arabic" w:hAnsi="Traditional Arabic"/>
          <w:sz w:val="32"/>
          <w:rtl/>
        </w:rPr>
        <w:t xml:space="preserve">  فلا يتم لابن تيمية رحمه الله جمْعُه أصحابَ هذا القول مع أصحاب القول الأول ليتكثر بهم في مقابلة حجة التنزيه</w:t>
      </w:r>
      <w:r w:rsidR="00CE45A2">
        <w:rPr>
          <w:rFonts w:ascii="Traditional Arabic" w:hAnsi="Traditional Arabic"/>
          <w:sz w:val="32"/>
          <w:rtl/>
        </w:rPr>
        <w:t xml:space="preserve"> ،</w:t>
      </w:r>
      <w:r>
        <w:rPr>
          <w:rFonts w:ascii="Traditional Arabic" w:hAnsi="Traditional Arabic"/>
          <w:sz w:val="32"/>
          <w:rtl/>
        </w:rPr>
        <w:t xml:space="preserve">  وتأمل أنه حكى نفي التجسيم عن الطوائف والأئمة وغيرهم</w:t>
      </w:r>
      <w:r w:rsidR="00CE45A2">
        <w:rPr>
          <w:rFonts w:ascii="Traditional Arabic" w:hAnsi="Traditional Arabic"/>
          <w:sz w:val="32"/>
          <w:rtl/>
        </w:rPr>
        <w:t xml:space="preserve"> ،</w:t>
      </w:r>
      <w:r>
        <w:rPr>
          <w:rFonts w:ascii="Traditional Arabic" w:hAnsi="Traditional Arabic"/>
          <w:sz w:val="32"/>
          <w:rtl/>
        </w:rPr>
        <w:t xml:space="preserve"> </w:t>
      </w:r>
      <w:r w:rsidR="00DC1836">
        <w:rPr>
          <w:rFonts w:ascii="Traditional Arabic" w:hAnsi="Traditional Arabic" w:hint="cs"/>
          <w:sz w:val="32"/>
          <w:rtl/>
        </w:rPr>
        <w:t xml:space="preserve"> </w:t>
      </w:r>
      <w:r>
        <w:rPr>
          <w:rFonts w:ascii="Traditional Arabic" w:hAnsi="Traditional Arabic"/>
          <w:sz w:val="32"/>
          <w:rtl/>
        </w:rPr>
        <w:t>ثم اعترض على ما أثبت به الفخر الرازي أن المشار إليه إما أن تقع الإشارة على شيء منه دون شيء فيكون مركباً أو على تمامه فلا يكون عظيماً وما أورده من السؤال والجواب عليه وهو قوله</w:t>
      </w:r>
      <w:r w:rsidR="00CE45A2">
        <w:rPr>
          <w:rFonts w:ascii="Traditional Arabic" w:hAnsi="Traditional Arabic"/>
          <w:sz w:val="32"/>
          <w:rtl/>
        </w:rPr>
        <w:t xml:space="preserve"> :</w:t>
      </w:r>
      <w:r>
        <w:rPr>
          <w:rFonts w:ascii="Traditional Arabic" w:hAnsi="Traditional Arabic"/>
          <w:sz w:val="32"/>
          <w:rtl/>
        </w:rPr>
        <w:t>"</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لأنا إذا أشرنا إلى نقطة لا تنقسم فإما أن يحصل فوقها شيء آخر أو لا يحصل</w:t>
      </w:r>
      <w:r w:rsidR="00CE45A2">
        <w:rPr>
          <w:rFonts w:ascii="Traditional Arabic" w:hAnsi="Traditional Arabic"/>
          <w:sz w:val="32"/>
          <w:rtl/>
        </w:rPr>
        <w:t xml:space="preserve"> ،</w:t>
      </w:r>
      <w:r>
        <w:rPr>
          <w:rFonts w:ascii="Traditional Arabic" w:hAnsi="Traditional Arabic"/>
          <w:sz w:val="32"/>
          <w:rtl/>
        </w:rPr>
        <w:t xml:space="preserve">  فإن حصل فوقها شيء آخر كان ذلك الفوقاني مغايراً له</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w:t>
      </w:r>
      <w:r w:rsidR="001E7EF3">
        <w:rPr>
          <w:rFonts w:ascii="Traditional Arabic" w:hAnsi="Traditional Arabic" w:hint="cs"/>
          <w:sz w:val="32"/>
          <w:rtl/>
        </w:rPr>
        <w:t xml:space="preserve">  </w:t>
      </w:r>
      <w:r>
        <w:rPr>
          <w:rFonts w:ascii="Traditional Arabic" w:hAnsi="Traditional Arabic"/>
          <w:sz w:val="32"/>
          <w:rtl/>
        </w:rPr>
        <w:t xml:space="preserve">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يقال له هؤلاء قد يقولون لا هو عينه ولا هو غيره كما عرف في أصولهم أن غير الشيء ما جاز مفارقته له وأن صفة الموصوف وبعض الكل لا هو هو ولا هو غيره فطائفة هذا المؤسس هم ممن يقولون بذلك</w:t>
      </w:r>
      <w:r w:rsidR="00CE45A2">
        <w:rPr>
          <w:rFonts w:ascii="Traditional Arabic" w:hAnsi="Traditional Arabic"/>
          <w:sz w:val="32"/>
          <w:rtl/>
        </w:rPr>
        <w:t xml:space="preserve"> ،</w:t>
      </w:r>
      <w:r>
        <w:rPr>
          <w:rFonts w:ascii="Traditional Arabic" w:hAnsi="Traditional Arabic"/>
          <w:sz w:val="32"/>
          <w:rtl/>
        </w:rPr>
        <w:t xml:space="preserve"> وحينئذ فلا يلزم إذا لم يكن عينه أن يكون مغايراً له</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ولا يفضي إلى تجويز أن الجبل شيء واحد</w:t>
      </w:r>
      <w:r w:rsidR="00CE45A2">
        <w:rPr>
          <w:rFonts w:ascii="Traditional Arabic" w:hAnsi="Traditional Arabic"/>
          <w:sz w:val="32"/>
          <w:rtl/>
        </w:rPr>
        <w:t xml:space="preserve"> ،</w:t>
      </w:r>
      <w:r>
        <w:rPr>
          <w:rFonts w:ascii="Traditional Arabic" w:hAnsi="Traditional Arabic"/>
          <w:sz w:val="32"/>
          <w:rtl/>
        </w:rPr>
        <w:t xml:space="preserve"> وإذا جاز أن يقولوا إن الموصوف الذي له صفات متعددة هو واحد غير متكثر ولا مركب ولا ينقسم جاز أيضاً أن يقال إن الذي له قدر هو واحد غير متكثر ولا مركب ولا ينقسم وإن كان في الموضعين يمكن أن يشار إلى شيء منه ولا يكون المشار هو عين الآخر</w:t>
      </w:r>
      <w:r w:rsidR="00166ABB">
        <w:rPr>
          <w:rFonts w:ascii="Traditional Arabic" w:hAnsi="Traditional Arabic"/>
          <w:sz w:val="32"/>
          <w:rtl/>
        </w:rPr>
        <w:t xml:space="preserve"> ) </w:t>
      </w:r>
      <w:r w:rsidR="00370874">
        <w:rPr>
          <w:rFonts w:ascii="Traditional Arabic" w:hAnsi="Traditional Arabic" w:hint="cs"/>
          <w:sz w:val="32"/>
          <w:rtl/>
        </w:rPr>
        <w:t>[</w:t>
      </w:r>
      <w:r w:rsidR="00370874" w:rsidRPr="00BD4408">
        <w:rPr>
          <w:rFonts w:ascii="Traditional Arabic" w:hAnsi="Traditional Arabic"/>
          <w:sz w:val="24"/>
          <w:szCs w:val="24"/>
          <w:rtl/>
        </w:rPr>
        <w:t>تلبيس الجهمية 2/62</w:t>
      </w:r>
      <w:r w:rsidR="00370874">
        <w:rPr>
          <w:rFonts w:ascii="Traditional Arabic" w:hAnsi="Traditional Arabic" w:hint="cs"/>
          <w:sz w:val="32"/>
          <w:rtl/>
        </w:rPr>
        <w:t>]</w:t>
      </w:r>
      <w:r w:rsidR="00DC1836">
        <w:rPr>
          <w:rFonts w:ascii="Traditional Arabic" w:hAnsi="Traditional Arabic" w:hint="cs"/>
          <w:sz w:val="32"/>
          <w:rtl/>
        </w:rPr>
        <w:t xml:space="preserve"> ، </w:t>
      </w:r>
    </w:p>
    <w:p w:rsidR="00DC1836" w:rsidRDefault="00BE5A77" w:rsidP="00336F57">
      <w:pPr>
        <w:pBdr>
          <w:bottom w:val="dotted" w:sz="24" w:space="0" w:color="auto"/>
        </w:pBdr>
        <w:ind w:left="-46"/>
        <w:jc w:val="both"/>
        <w:rPr>
          <w:rFonts w:ascii="Traditional Arabic" w:hAnsi="Traditional Arabic"/>
          <w:b/>
          <w:bCs/>
          <w:sz w:val="32"/>
          <w:rtl/>
        </w:rPr>
      </w:pPr>
      <w:r w:rsidRPr="001E7EF3">
        <w:rPr>
          <w:rFonts w:ascii="Traditional Arabic" w:hAnsi="Traditional Arabic"/>
          <w:b/>
          <w:bCs/>
          <w:sz w:val="32"/>
          <w:rtl/>
        </w:rPr>
        <w:t xml:space="preserve">والجواب من وجوه </w:t>
      </w:r>
      <w:r w:rsidR="001E7EF3">
        <w:rPr>
          <w:rFonts w:ascii="Traditional Arabic" w:hAnsi="Traditional Arabic" w:hint="cs"/>
          <w:b/>
          <w:bCs/>
          <w:sz w:val="32"/>
          <w:rtl/>
        </w:rPr>
        <w:t xml:space="preserve"> : </w:t>
      </w:r>
      <w:r w:rsidRPr="001E7EF3">
        <w:rPr>
          <w:rFonts w:ascii="Traditional Arabic" w:hAnsi="Traditional Arabic"/>
          <w:b/>
          <w:bCs/>
          <w:sz w:val="32"/>
          <w:rtl/>
        </w:rPr>
        <w:t>الوجه الأول</w:t>
      </w:r>
      <w:r w:rsidR="00CE45A2">
        <w:rPr>
          <w:rFonts w:ascii="Traditional Arabic" w:hAnsi="Traditional Arabic"/>
          <w:sz w:val="32"/>
          <w:rtl/>
        </w:rPr>
        <w:t xml:space="preserve"> :</w:t>
      </w:r>
      <w:r>
        <w:rPr>
          <w:rFonts w:ascii="Traditional Arabic" w:hAnsi="Traditional Arabic"/>
          <w:sz w:val="32"/>
          <w:rtl/>
        </w:rPr>
        <w:t xml:space="preserve"> أن المخالف في هذا الوجه يستجير من التزام الانقسام والتركيب الذي تقتضيه الإشارة الحسية بالتزام المقدار وتجويز أن تكون ذات الباري كلاً تشتمل على أبعاض وهو أقبح من الأول وأصرح منه بالتجسيم وهو مخالف لما عليه سلف الأمة وأئمتها</w:t>
      </w:r>
      <w:r w:rsidR="00CE45A2">
        <w:rPr>
          <w:rFonts w:ascii="Traditional Arabic" w:hAnsi="Traditional Arabic"/>
          <w:sz w:val="32"/>
          <w:rtl/>
        </w:rPr>
        <w:t xml:space="preserve"> ،</w:t>
      </w:r>
      <w:r>
        <w:rPr>
          <w:rFonts w:ascii="Traditional Arabic" w:hAnsi="Traditional Arabic"/>
          <w:sz w:val="32"/>
          <w:rtl/>
        </w:rPr>
        <w:t xml:space="preserve">  فالغيرية التي يريد الرازي إلزام مثبت الإشارة الحسية والتحيز بها أراد ابن تيمية رحمه الله أن ينكر التزامها إذا فسرت الغيرية والعينية بما يطلق مثلها على العلاقة بين الصفة والموصوف</w:t>
      </w:r>
      <w:r w:rsidR="00CE45A2">
        <w:rPr>
          <w:rFonts w:ascii="Traditional Arabic" w:hAnsi="Traditional Arabic"/>
          <w:sz w:val="32"/>
          <w:rtl/>
        </w:rPr>
        <w:t xml:space="preserve"> ،</w:t>
      </w:r>
      <w:r>
        <w:rPr>
          <w:rFonts w:ascii="Traditional Arabic" w:hAnsi="Traditional Arabic"/>
          <w:sz w:val="32"/>
          <w:rtl/>
        </w:rPr>
        <w:t xml:space="preserve">  </w:t>
      </w:r>
      <w:r w:rsidRPr="001E7EF3">
        <w:rPr>
          <w:rFonts w:ascii="Traditional Arabic" w:hAnsi="Traditional Arabic"/>
          <w:b/>
          <w:bCs/>
          <w:sz w:val="32"/>
          <w:rtl/>
        </w:rPr>
        <w:t>الوجه الثاني</w:t>
      </w:r>
      <w:r w:rsidR="00CE45A2">
        <w:rPr>
          <w:rFonts w:ascii="Traditional Arabic" w:hAnsi="Traditional Arabic"/>
          <w:sz w:val="32"/>
          <w:rtl/>
        </w:rPr>
        <w:t xml:space="preserve"> :</w:t>
      </w:r>
      <w:r>
        <w:rPr>
          <w:rFonts w:ascii="Traditional Arabic" w:hAnsi="Traditional Arabic"/>
          <w:sz w:val="32"/>
          <w:rtl/>
        </w:rPr>
        <w:t xml:space="preserve"> أن ابن تيمية رحمه الله يريد في هذا الوجه أن يتخلص من هذا الإلزام بما تخلص به أهل السنة من التزام تعدد القدماء لما أراد المعتزلة إلزامهم به إذا أثبتوا الصفات</w:t>
      </w:r>
      <w:r w:rsidR="00CE45A2">
        <w:rPr>
          <w:rFonts w:ascii="Traditional Arabic" w:hAnsi="Traditional Arabic"/>
          <w:sz w:val="32"/>
          <w:rtl/>
        </w:rPr>
        <w:t xml:space="preserve"> ،</w:t>
      </w:r>
      <w:r>
        <w:rPr>
          <w:rFonts w:ascii="Traditional Arabic" w:hAnsi="Traditional Arabic"/>
          <w:sz w:val="32"/>
          <w:rtl/>
        </w:rPr>
        <w:t xml:space="preserve">  فقال أهل السنة لا يلزم تعدد القدماء إلا إذا تغايرت الذات مع الصفات</w:t>
      </w:r>
      <w:r w:rsidR="00CE45A2">
        <w:rPr>
          <w:rFonts w:ascii="Traditional Arabic" w:hAnsi="Traditional Arabic"/>
          <w:sz w:val="32"/>
          <w:rtl/>
        </w:rPr>
        <w:t xml:space="preserve"> ،</w:t>
      </w:r>
      <w:r>
        <w:rPr>
          <w:rFonts w:ascii="Traditional Arabic" w:hAnsi="Traditional Arabic"/>
          <w:sz w:val="32"/>
          <w:rtl/>
        </w:rPr>
        <w:t xml:space="preserve"> والصفات هنا ليست عين الذات ولا غير الذات وفسروا العينية بأن يتحد الإثنان بالمفهوم بحيث يكون مفهوم أحدهما عين مفهوم الآخر بدون تفاوت وفسروا الغيرية بجواز الانفكاك بين الأمرين في التعقل بحيث يجوز العلم بأحدهما مع الجهل بالآخر</w:t>
      </w:r>
      <w:r w:rsidR="00CE45A2">
        <w:rPr>
          <w:rFonts w:ascii="Traditional Arabic" w:hAnsi="Traditional Arabic"/>
          <w:sz w:val="32"/>
          <w:rtl/>
        </w:rPr>
        <w:t xml:space="preserve"> ،</w:t>
      </w:r>
      <w:r>
        <w:rPr>
          <w:rFonts w:ascii="Traditional Arabic" w:hAnsi="Traditional Arabic"/>
          <w:sz w:val="32"/>
          <w:rtl/>
        </w:rPr>
        <w:t xml:space="preserve">  قالوا ونظير ذلك في الجزء مع الكل فمفهوم الجزء ليس هو مفهوم الكل</w:t>
      </w:r>
      <w:r w:rsidR="00CE45A2">
        <w:rPr>
          <w:rFonts w:ascii="Traditional Arabic" w:hAnsi="Traditional Arabic"/>
          <w:sz w:val="32"/>
          <w:rtl/>
        </w:rPr>
        <w:t xml:space="preserve"> ،</w:t>
      </w:r>
      <w:r>
        <w:rPr>
          <w:rFonts w:ascii="Traditional Arabic" w:hAnsi="Traditional Arabic"/>
          <w:sz w:val="32"/>
          <w:rtl/>
        </w:rPr>
        <w:t xml:space="preserve"> ولا يمكن العلم بالجزء من حيث هو جزء بدون العلم بالكل</w:t>
      </w:r>
      <w:r w:rsidR="00CE45A2">
        <w:rPr>
          <w:rFonts w:ascii="Traditional Arabic" w:hAnsi="Traditional Arabic"/>
          <w:sz w:val="32"/>
          <w:rtl/>
        </w:rPr>
        <w:t xml:space="preserve"> ،</w:t>
      </w:r>
      <w:r w:rsidR="00166ABB">
        <w:rPr>
          <w:rFonts w:ascii="Traditional Arabic" w:hAnsi="Traditional Arabic"/>
          <w:sz w:val="32"/>
          <w:rtl/>
        </w:rPr>
        <w:t xml:space="preserve"> </w:t>
      </w:r>
      <w:r w:rsidR="00370874">
        <w:rPr>
          <w:rFonts w:ascii="Traditional Arabic" w:hAnsi="Traditional Arabic" w:hint="cs"/>
          <w:sz w:val="32"/>
          <w:rtl/>
        </w:rPr>
        <w:t>[</w:t>
      </w:r>
      <w:r w:rsidR="00370874" w:rsidRPr="00BD4408">
        <w:rPr>
          <w:rFonts w:ascii="Traditional Arabic" w:hAnsi="Traditional Arabic"/>
          <w:sz w:val="24"/>
          <w:szCs w:val="24"/>
          <w:rtl/>
        </w:rPr>
        <w:t>انظر حاشية الكلنبوي على الدواني1/274 والباقلاني وآراؤه الكلامية، د- محمد رمضان484.</w:t>
      </w:r>
      <w:r w:rsidR="00370874">
        <w:rPr>
          <w:rFonts w:ascii="Traditional Arabic" w:hAnsi="Traditional Arabic" w:hint="cs"/>
          <w:sz w:val="32"/>
          <w:rtl/>
        </w:rPr>
        <w:t>]</w:t>
      </w:r>
      <w:r w:rsidR="001E7EF3">
        <w:rPr>
          <w:rFonts w:ascii="Traditional Arabic" w:hAnsi="Traditional Arabic" w:hint="cs"/>
          <w:sz w:val="32"/>
          <w:rtl/>
        </w:rPr>
        <w:t xml:space="preserve">  ،  </w:t>
      </w:r>
      <w:r>
        <w:rPr>
          <w:rFonts w:ascii="Traditional Arabic" w:hAnsi="Traditional Arabic"/>
          <w:sz w:val="32"/>
          <w:rtl/>
        </w:rPr>
        <w:t>فيقال أما ما يطلق من ذلك على الصفة مع الموصوف فلا علاقة لنا به هنا لأن الكلام في الإشارة الحسية والإشارة إلى الصفة إشارة عقلية لا حسية</w:t>
      </w:r>
      <w:r w:rsidR="00CE45A2">
        <w:rPr>
          <w:rFonts w:ascii="Traditional Arabic" w:hAnsi="Traditional Arabic"/>
          <w:sz w:val="32"/>
          <w:rtl/>
        </w:rPr>
        <w:t xml:space="preserve"> ،</w:t>
      </w:r>
      <w:r>
        <w:rPr>
          <w:rFonts w:ascii="Traditional Arabic" w:hAnsi="Traditional Arabic"/>
          <w:sz w:val="32"/>
          <w:rtl/>
        </w:rPr>
        <w:t xml:space="preserve">  فتعين ما يراد به في العلاقة بين الكل وبعضه</w:t>
      </w:r>
      <w:r w:rsidR="00CE45A2">
        <w:rPr>
          <w:rFonts w:ascii="Traditional Arabic" w:hAnsi="Traditional Arabic"/>
          <w:sz w:val="32"/>
          <w:rtl/>
        </w:rPr>
        <w:t xml:space="preserve"> ،</w:t>
      </w:r>
      <w:r>
        <w:rPr>
          <w:rFonts w:ascii="Traditional Arabic" w:hAnsi="Traditional Arabic"/>
          <w:sz w:val="32"/>
          <w:rtl/>
        </w:rPr>
        <w:t xml:space="preserve">  وإطلاق مثلها لا يتم هنا</w:t>
      </w:r>
      <w:r w:rsidR="00CE45A2">
        <w:rPr>
          <w:rFonts w:ascii="Traditional Arabic" w:hAnsi="Traditional Arabic"/>
          <w:sz w:val="32"/>
          <w:rtl/>
        </w:rPr>
        <w:t xml:space="preserve"> ،</w:t>
      </w:r>
      <w:r>
        <w:rPr>
          <w:rFonts w:ascii="Traditional Arabic" w:hAnsi="Traditional Arabic"/>
          <w:sz w:val="32"/>
          <w:rtl/>
        </w:rPr>
        <w:t xml:space="preserve">  لأن الكلام هنا في علاقة الجزء مع الجزء لا في علاقة الجزء مع الكل</w:t>
      </w:r>
      <w:r w:rsidR="00CE45A2">
        <w:rPr>
          <w:rFonts w:ascii="Traditional Arabic" w:hAnsi="Traditional Arabic"/>
          <w:sz w:val="32"/>
          <w:rtl/>
        </w:rPr>
        <w:t xml:space="preserve"> ،</w:t>
      </w:r>
      <w:r>
        <w:rPr>
          <w:rFonts w:ascii="Traditional Arabic" w:hAnsi="Traditional Arabic"/>
          <w:sz w:val="32"/>
          <w:rtl/>
        </w:rPr>
        <w:t xml:space="preserve">  فقول القائل الجزء ليس هو الكل ولا هو غيره إذا كان مقبولاً بالتفسير السابق فلا يجري مثله هنا</w:t>
      </w:r>
      <w:r w:rsidR="00CE45A2">
        <w:rPr>
          <w:rFonts w:ascii="Traditional Arabic" w:hAnsi="Traditional Arabic"/>
          <w:sz w:val="32"/>
          <w:rtl/>
        </w:rPr>
        <w:t xml:space="preserve"> ،</w:t>
      </w:r>
      <w:r>
        <w:rPr>
          <w:rFonts w:ascii="Traditional Arabic" w:hAnsi="Traditional Arabic"/>
          <w:sz w:val="32"/>
          <w:rtl/>
        </w:rPr>
        <w:t xml:space="preserve">  لأن الغيرية التي ألزم بها الرازي مخالفه هي الغيرية التي اقتضتها الإشارة الحسية بأن تقع الإشارة على شيء منه دون شيء</w:t>
      </w:r>
      <w:r w:rsidR="00CE45A2">
        <w:rPr>
          <w:rFonts w:ascii="Traditional Arabic" w:hAnsi="Traditional Arabic"/>
          <w:sz w:val="32"/>
          <w:rtl/>
        </w:rPr>
        <w:t xml:space="preserve"> ،</w:t>
      </w:r>
      <w:r>
        <w:rPr>
          <w:rFonts w:ascii="Traditional Arabic" w:hAnsi="Traditional Arabic"/>
          <w:sz w:val="32"/>
          <w:rtl/>
        </w:rPr>
        <w:t xml:space="preserve">  فلا يؤثر في الحجة الكلام على غير هذه الغيرية نفياً أو إثباتاً</w:t>
      </w:r>
      <w:r w:rsidR="00CE45A2">
        <w:rPr>
          <w:rFonts w:ascii="Traditional Arabic" w:hAnsi="Traditional Arabic"/>
          <w:sz w:val="32"/>
          <w:rtl/>
        </w:rPr>
        <w:t xml:space="preserve"> ،</w:t>
      </w:r>
      <w:r>
        <w:rPr>
          <w:rFonts w:ascii="Traditional Arabic" w:hAnsi="Traditional Arabic"/>
          <w:sz w:val="32"/>
          <w:rtl/>
        </w:rPr>
        <w:t xml:space="preserve"> على أن الإلزام الذي ذكره الرازي ليس مبنياً على الكلام في الغيرية فيقال الإشارة إما أن تقع على تمام المشار إليه أو على شيء منه دون شيء فإذا وقعت على تمامه فهو الجوهر الفرد الذي لا ينقسم وإن وقعت على شيء منه دون شيء فهو منقسم بحسب الإشارة الحسية وهو المطلوب إلزامه</w:t>
      </w:r>
      <w:r w:rsidR="00CE45A2">
        <w:rPr>
          <w:rFonts w:ascii="Traditional Arabic" w:hAnsi="Traditional Arabic"/>
          <w:sz w:val="32"/>
          <w:rtl/>
        </w:rPr>
        <w:t xml:space="preserve"> ،</w:t>
      </w:r>
      <w:r>
        <w:rPr>
          <w:rFonts w:ascii="Traditional Arabic" w:hAnsi="Traditional Arabic"/>
          <w:sz w:val="32"/>
          <w:rtl/>
        </w:rPr>
        <w:t xml:space="preserve">  وسيأتي نص ابن تيمية رحمه الله على تفسيره الغيرية بغير التفسير الذي ألزمه بها الرازي</w:t>
      </w:r>
      <w:r w:rsidR="00CE45A2">
        <w:rPr>
          <w:rFonts w:ascii="Traditional Arabic" w:hAnsi="Traditional Arabic"/>
          <w:sz w:val="32"/>
          <w:rtl/>
        </w:rPr>
        <w:t xml:space="preserve"> ،</w:t>
      </w:r>
      <w:r>
        <w:rPr>
          <w:rFonts w:ascii="Traditional Arabic" w:hAnsi="Traditional Arabic"/>
          <w:sz w:val="32"/>
          <w:rtl/>
        </w:rPr>
        <w:t xml:space="preserve">  </w:t>
      </w:r>
      <w:r w:rsidRPr="001E7EF3">
        <w:rPr>
          <w:rFonts w:ascii="Traditional Arabic" w:hAnsi="Traditional Arabic"/>
          <w:b/>
          <w:bCs/>
          <w:sz w:val="32"/>
          <w:rtl/>
        </w:rPr>
        <w:t>الوجه الثالث</w:t>
      </w:r>
      <w:r w:rsidR="00CE45A2">
        <w:rPr>
          <w:rFonts w:ascii="Traditional Arabic" w:hAnsi="Traditional Arabic"/>
          <w:sz w:val="32"/>
          <w:rtl/>
        </w:rPr>
        <w:t xml:space="preserve"> :</w:t>
      </w:r>
      <w:r>
        <w:rPr>
          <w:rFonts w:ascii="Traditional Arabic" w:hAnsi="Traditional Arabic"/>
          <w:sz w:val="32"/>
          <w:rtl/>
        </w:rPr>
        <w:t>قوله</w:t>
      </w:r>
      <w:r w:rsidR="00CE45A2">
        <w:rPr>
          <w:rFonts w:ascii="Traditional Arabic" w:hAnsi="Traditional Arabic"/>
          <w:sz w:val="32"/>
          <w:rtl/>
        </w:rPr>
        <w:t xml:space="preserve"> :</w:t>
      </w:r>
      <w:r>
        <w:rPr>
          <w:rFonts w:ascii="Traditional Arabic" w:hAnsi="Traditional Arabic"/>
          <w:sz w:val="32"/>
          <w:rtl/>
        </w:rPr>
        <w:t>" إذا جاز أن يقولوا إن الموصوف الذي له صفات متعددة هو واحد غير مركب جاز أيضا أن يقال إن الذي له قدر هو واحد غير مركب ولا ينقسم وإن كان في الموضعين يمكن أن يشار إلى شيء منه ولا يكون المشار هو عين الآخر"</w:t>
      </w:r>
      <w:r w:rsidR="001E7EF3">
        <w:rPr>
          <w:rFonts w:ascii="Traditional Arabic" w:hAnsi="Traditional Arabic" w:hint="cs"/>
          <w:sz w:val="32"/>
          <w:rtl/>
        </w:rPr>
        <w:t xml:space="preserve"> ،  </w:t>
      </w:r>
      <w:r>
        <w:rPr>
          <w:rFonts w:ascii="Traditional Arabic" w:hAnsi="Traditional Arabic"/>
          <w:sz w:val="32"/>
          <w:rtl/>
        </w:rPr>
        <w:t>يقال</w:t>
      </w:r>
      <w:r w:rsidR="00CE45A2">
        <w:rPr>
          <w:rFonts w:ascii="Traditional Arabic" w:hAnsi="Traditional Arabic"/>
          <w:sz w:val="32"/>
          <w:rtl/>
        </w:rPr>
        <w:t xml:space="preserve"> :</w:t>
      </w:r>
      <w:r>
        <w:rPr>
          <w:rFonts w:ascii="Traditional Arabic" w:hAnsi="Traditional Arabic"/>
          <w:sz w:val="32"/>
          <w:rtl/>
        </w:rPr>
        <w:t xml:space="preserve"> هذا خلط بين الإشارة العقلية والإشارة الحسية وخلط بين أحكامهما</w:t>
      </w:r>
      <w:r w:rsidR="00CE45A2">
        <w:rPr>
          <w:rFonts w:ascii="Traditional Arabic" w:hAnsi="Traditional Arabic"/>
          <w:sz w:val="32"/>
          <w:rtl/>
        </w:rPr>
        <w:t xml:space="preserve"> ،</w:t>
      </w:r>
      <w:r>
        <w:rPr>
          <w:rFonts w:ascii="Traditional Arabic" w:hAnsi="Traditional Arabic"/>
          <w:sz w:val="32"/>
          <w:rtl/>
        </w:rPr>
        <w:t xml:space="preserve">  فالإشارة إلى الصفات إشارة عقلية ذهنية إلى موجود في الذهن</w:t>
      </w:r>
      <w:r w:rsidR="00CE45A2">
        <w:rPr>
          <w:rFonts w:ascii="Traditional Arabic" w:hAnsi="Traditional Arabic"/>
          <w:sz w:val="32"/>
          <w:rtl/>
        </w:rPr>
        <w:t xml:space="preserve"> ،</w:t>
      </w:r>
      <w:r>
        <w:rPr>
          <w:rFonts w:ascii="Traditional Arabic" w:hAnsi="Traditional Arabic"/>
          <w:sz w:val="32"/>
          <w:rtl/>
        </w:rPr>
        <w:t xml:space="preserve">  والإشارة إلى المختص بالحيز والجهة إشارة حسية إلى موجود في الخارج</w:t>
      </w:r>
      <w:r w:rsidR="00CE45A2">
        <w:rPr>
          <w:rFonts w:ascii="Traditional Arabic" w:hAnsi="Traditional Arabic"/>
          <w:sz w:val="32"/>
          <w:rtl/>
        </w:rPr>
        <w:t xml:space="preserve"> ،</w:t>
      </w:r>
      <w:r>
        <w:rPr>
          <w:rFonts w:ascii="Traditional Arabic" w:hAnsi="Traditional Arabic"/>
          <w:sz w:val="32"/>
          <w:rtl/>
        </w:rPr>
        <w:t xml:space="preserve">  والإشارة الحسية هي التي تستلزم بالضرورة أن يكون المشار إليه واحداً أو مركباً لاسيما مع التصريح بأنه ذو مقدار</w:t>
      </w:r>
      <w:r w:rsidR="00CE45A2">
        <w:rPr>
          <w:rFonts w:ascii="Traditional Arabic" w:hAnsi="Traditional Arabic"/>
          <w:sz w:val="32"/>
          <w:rtl/>
        </w:rPr>
        <w:t xml:space="preserve"> ،</w:t>
      </w:r>
      <w:r>
        <w:rPr>
          <w:rFonts w:ascii="Traditional Arabic" w:hAnsi="Traditional Arabic"/>
          <w:sz w:val="32"/>
          <w:rtl/>
        </w:rPr>
        <w:t xml:space="preserve">  أما الإشارة العقلية إلى موجود في الذهن فلا تستلزم ذلك</w:t>
      </w:r>
      <w:r w:rsidR="00CE45A2">
        <w:rPr>
          <w:rFonts w:ascii="Traditional Arabic" w:hAnsi="Traditional Arabic"/>
          <w:sz w:val="32"/>
          <w:rtl/>
        </w:rPr>
        <w:t xml:space="preserve"> ،</w:t>
      </w:r>
      <w:r>
        <w:rPr>
          <w:rFonts w:ascii="Traditional Arabic" w:hAnsi="Traditional Arabic"/>
          <w:sz w:val="32"/>
          <w:rtl/>
        </w:rPr>
        <w:t xml:space="preserve"> </w:t>
      </w:r>
      <w:r w:rsidR="001E7EF3">
        <w:rPr>
          <w:rFonts w:ascii="Traditional Arabic" w:hAnsi="Traditional Arabic" w:hint="cs"/>
          <w:sz w:val="32"/>
          <w:rtl/>
        </w:rPr>
        <w:t xml:space="preserve"> </w:t>
      </w:r>
      <w:r>
        <w:rPr>
          <w:rFonts w:ascii="Traditional Arabic" w:hAnsi="Traditional Arabic"/>
          <w:sz w:val="32"/>
          <w:rtl/>
        </w:rPr>
        <w:t>ثم إذا أشير إلى صفة من صفاته وقيل لاهي غيره ولا هي عينه و جاز أن يقولوا إن الموصوف الذي له صفات متعددة هو واحد غير مركب لم يجز إذا أشير إلى شيء ذي مقدار دون شيء منه أن يقال أيضا هو واحد غير متكثر ولا مركب ولا ينقسم</w:t>
      </w:r>
      <w:r w:rsidR="00CE45A2">
        <w:rPr>
          <w:rFonts w:ascii="Traditional Arabic" w:hAnsi="Traditional Arabic"/>
          <w:sz w:val="32"/>
          <w:rtl/>
        </w:rPr>
        <w:t xml:space="preserve"> ،</w:t>
      </w:r>
      <w:r>
        <w:rPr>
          <w:rFonts w:ascii="Traditional Arabic" w:hAnsi="Traditional Arabic"/>
          <w:sz w:val="32"/>
          <w:rtl/>
        </w:rPr>
        <w:t xml:space="preserve">  لأن الشيء الذي أشير إليه من المشار إليه هنا هو بعض المقدار</w:t>
      </w:r>
      <w:r w:rsidR="00CE45A2">
        <w:rPr>
          <w:rFonts w:ascii="Traditional Arabic" w:hAnsi="Traditional Arabic"/>
          <w:sz w:val="32"/>
          <w:rtl/>
        </w:rPr>
        <w:t xml:space="preserve"> ،</w:t>
      </w:r>
      <w:r>
        <w:rPr>
          <w:rFonts w:ascii="Traditional Arabic" w:hAnsi="Traditional Arabic"/>
          <w:sz w:val="32"/>
          <w:rtl/>
        </w:rPr>
        <w:t xml:space="preserve"> والمقدار يتركب منه تركيباً خارجياً يتكثر به ويعظم به مقداره ضرورة</w:t>
      </w:r>
      <w:r w:rsidR="00CE45A2">
        <w:rPr>
          <w:rFonts w:ascii="Traditional Arabic" w:hAnsi="Traditional Arabic"/>
          <w:sz w:val="32"/>
          <w:rtl/>
        </w:rPr>
        <w:t xml:space="preserve"> ،</w:t>
      </w:r>
      <w:r>
        <w:rPr>
          <w:rFonts w:ascii="Traditional Arabic" w:hAnsi="Traditional Arabic"/>
          <w:sz w:val="32"/>
          <w:rtl/>
        </w:rPr>
        <w:t xml:space="preserve">  والحاصل أن الإشارة إلى صفات متعددة لا تقتضي الكثرة ولا التركيب الخارجي لأنها إشارة عقلية ذهنية والموجود في الذهن لايساوي الموجود في الخارج في أحكامه فإذا أشير إلى شيء من الموجود في الخارج دون الآخر لزم التركيب الخارجي</w:t>
      </w:r>
      <w:r w:rsidR="00CE45A2">
        <w:rPr>
          <w:rFonts w:ascii="Traditional Arabic" w:hAnsi="Traditional Arabic"/>
          <w:sz w:val="32"/>
          <w:rtl/>
        </w:rPr>
        <w:t xml:space="preserve"> ،</w:t>
      </w:r>
      <w:r>
        <w:rPr>
          <w:rFonts w:ascii="Traditional Arabic" w:hAnsi="Traditional Arabic"/>
          <w:sz w:val="32"/>
          <w:rtl/>
        </w:rPr>
        <w:t xml:space="preserve">   وقد تنبه ابن تيمية رحمه الله إلى ما يقتضيه نفي هذه الغيرية من نفي التركيب عن جميع الأجسام مع أنه خلاف الشاهد فأجاب عنه وقال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فإن قيل فهذا يقتضي أن يكون كل جسم غير مركب ولا منقسم والغرض في هذا السؤال خلافه فإن هذا السؤال فرَّق فيه بين العظيم الشاهد والعظيم الغائب وأن الشاهد منقسم بخلاف الغائب</w:t>
      </w:r>
      <w:r w:rsidR="00CE45A2">
        <w:rPr>
          <w:rFonts w:ascii="Traditional Arabic" w:hAnsi="Traditional Arabic"/>
          <w:sz w:val="32"/>
          <w:rtl/>
        </w:rPr>
        <w:t xml:space="preserve"> ،</w:t>
      </w:r>
      <w:r>
        <w:rPr>
          <w:rFonts w:ascii="Traditional Arabic" w:hAnsi="Traditional Arabic"/>
          <w:sz w:val="32"/>
          <w:rtl/>
        </w:rPr>
        <w:t xml:space="preserve">  قيل هذا الجواب هو مبني على أن غير الشيء ما جاز مفارقته له وكل مخلوق فإن الله سبحانه قادر على أن يفرق بعضه عن بعض وإذا جاز مفارقة بعضه لبعض جاز أن يكون مغايراً لبعض كما أن علمه وقدرته لما كان قيامه به جائزاً لا واجباً كان عرضاً أي عارضاً للموصوف لا لازماً</w:t>
      </w:r>
      <w:r w:rsidR="00CE45A2">
        <w:rPr>
          <w:rFonts w:ascii="Traditional Arabic" w:hAnsi="Traditional Arabic"/>
          <w:sz w:val="32"/>
          <w:rtl/>
        </w:rPr>
        <w:t xml:space="preserve"> ،</w:t>
      </w:r>
      <w:r>
        <w:rPr>
          <w:rFonts w:ascii="Traditional Arabic" w:hAnsi="Traditional Arabic"/>
          <w:sz w:val="32"/>
          <w:rtl/>
        </w:rPr>
        <w:t xml:space="preserve">  والرب تعالى لا يجوز أن يفارقه شيء من صفاته الذاتية ولا يجوز أن يتفرق بل هو واحد صمد وإذا كان كذلك لم يلزم عند هؤلاء أن يكون بعضه مغايراً لبعض كما أصلوه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153EB">
        <w:rPr>
          <w:rFonts w:ascii="Traditional Arabic" w:hAnsi="Traditional Arabic" w:hint="cs"/>
          <w:sz w:val="32"/>
          <w:rtl/>
        </w:rPr>
        <w:t>[</w:t>
      </w:r>
      <w:r w:rsidR="000153EB" w:rsidRPr="00BD4408">
        <w:rPr>
          <w:rFonts w:ascii="Traditional Arabic" w:hAnsi="Traditional Arabic"/>
          <w:sz w:val="24"/>
          <w:szCs w:val="24"/>
          <w:rtl/>
        </w:rPr>
        <w:t>تلبيس الجهمية 2/66</w:t>
      </w:r>
      <w:r w:rsidR="000153EB">
        <w:rPr>
          <w:rFonts w:ascii="Traditional Arabic" w:hAnsi="Traditional Arabic" w:hint="cs"/>
          <w:sz w:val="32"/>
          <w:rtl/>
        </w:rPr>
        <w:t xml:space="preserve">] </w:t>
      </w:r>
      <w:r w:rsidR="00144BF2">
        <w:rPr>
          <w:rFonts w:ascii="Traditional Arabic" w:hAnsi="Traditional Arabic" w:hint="cs"/>
          <w:sz w:val="32"/>
          <w:rtl/>
        </w:rPr>
        <w:t xml:space="preserve">، </w:t>
      </w:r>
    </w:p>
    <w:p w:rsidR="00DC1836" w:rsidRDefault="00BE5A77" w:rsidP="00336F57">
      <w:pPr>
        <w:pBdr>
          <w:bottom w:val="dotted" w:sz="24" w:space="0" w:color="auto"/>
        </w:pBdr>
        <w:ind w:left="-46"/>
        <w:jc w:val="both"/>
        <w:rPr>
          <w:rFonts w:ascii="Traditional Arabic" w:hAnsi="Traditional Arabic"/>
          <w:sz w:val="32"/>
          <w:rtl/>
        </w:rPr>
      </w:pPr>
      <w:r w:rsidRPr="00144BF2">
        <w:rPr>
          <w:rFonts w:ascii="Traditional Arabic" w:hAnsi="Traditional Arabic"/>
          <w:b/>
          <w:bCs/>
          <w:sz w:val="32"/>
          <w:rtl/>
        </w:rPr>
        <w:t xml:space="preserve">ويجب التنبيه في هذا السؤال وجوابه على أمرين </w:t>
      </w:r>
      <w:r w:rsidR="00144BF2">
        <w:rPr>
          <w:rFonts w:ascii="Traditional Arabic" w:hAnsi="Traditional Arabic" w:hint="cs"/>
          <w:b/>
          <w:bCs/>
          <w:sz w:val="32"/>
          <w:rtl/>
        </w:rPr>
        <w:t xml:space="preserve">: ( </w:t>
      </w:r>
      <w:r>
        <w:rPr>
          <w:rFonts w:ascii="Traditional Arabic" w:hAnsi="Traditional Arabic"/>
          <w:sz w:val="32"/>
          <w:rtl/>
        </w:rPr>
        <w:t>الأول</w:t>
      </w:r>
      <w:r w:rsidR="00144BF2">
        <w:rPr>
          <w:rFonts w:ascii="Traditional Arabic" w:hAnsi="Traditional Arabic" w:hint="cs"/>
          <w:sz w:val="32"/>
          <w:rtl/>
        </w:rPr>
        <w:t xml:space="preserve"> )</w:t>
      </w:r>
      <w:r>
        <w:rPr>
          <w:rFonts w:ascii="Traditional Arabic" w:hAnsi="Traditional Arabic"/>
          <w:sz w:val="32"/>
          <w:rtl/>
        </w:rPr>
        <w:t xml:space="preserve"> أنه رحمه الله تنبه إلى ما في كلامه السابق من نفي التركيب عن جميع الأجسام مع أنه خلاف الضرورة لأن الجسم في الشاهد مركب</w:t>
      </w:r>
      <w:r w:rsidR="00CE45A2">
        <w:rPr>
          <w:rFonts w:ascii="Traditional Arabic" w:hAnsi="Traditional Arabic"/>
          <w:sz w:val="32"/>
          <w:rtl/>
        </w:rPr>
        <w:t xml:space="preserve"> ،</w:t>
      </w:r>
      <w:r>
        <w:rPr>
          <w:rFonts w:ascii="Traditional Arabic" w:hAnsi="Traditional Arabic"/>
          <w:sz w:val="32"/>
          <w:rtl/>
        </w:rPr>
        <w:t xml:space="preserve"> فلم يجب بما ينفي الجسمية عن الباري ليتخلص من هذا السؤال بل سكت عن ذلك</w:t>
      </w:r>
      <w:r w:rsidR="00CE45A2">
        <w:rPr>
          <w:rFonts w:ascii="Traditional Arabic" w:hAnsi="Traditional Arabic"/>
          <w:sz w:val="32"/>
          <w:rtl/>
        </w:rPr>
        <w:t xml:space="preserve"> ،</w:t>
      </w:r>
      <w:r>
        <w:rPr>
          <w:rFonts w:ascii="Traditional Arabic" w:hAnsi="Traditional Arabic"/>
          <w:sz w:val="32"/>
          <w:rtl/>
        </w:rPr>
        <w:t xml:space="preserve"> وأجاب بما فيه إثبات التبعيض لكنها أبعاض لا تتفرق بزعمه لأنه صمد</w:t>
      </w:r>
      <w:r w:rsidR="00CE45A2">
        <w:rPr>
          <w:rFonts w:ascii="Traditional Arabic" w:hAnsi="Traditional Arabic"/>
          <w:sz w:val="32"/>
          <w:rtl/>
        </w:rPr>
        <w:t xml:space="preserve"> ،</w:t>
      </w:r>
      <w:r>
        <w:rPr>
          <w:rFonts w:ascii="Traditional Arabic" w:hAnsi="Traditional Arabic"/>
          <w:sz w:val="32"/>
          <w:rtl/>
        </w:rPr>
        <w:t xml:space="preserve">  وهو بذلك يفسر الصمدية بالصلابة</w:t>
      </w:r>
      <w:r w:rsidR="00CE45A2">
        <w:rPr>
          <w:rFonts w:ascii="Traditional Arabic" w:hAnsi="Traditional Arabic"/>
          <w:sz w:val="32"/>
          <w:rtl/>
        </w:rPr>
        <w:t xml:space="preserve"> ،</w:t>
      </w:r>
      <w:r>
        <w:rPr>
          <w:rFonts w:ascii="Traditional Arabic" w:hAnsi="Traditional Arabic"/>
          <w:sz w:val="32"/>
          <w:rtl/>
        </w:rPr>
        <w:t xml:space="preserve">  وهي من خواص الأجسام</w:t>
      </w:r>
      <w:r w:rsidR="00CE45A2">
        <w:rPr>
          <w:rFonts w:ascii="Traditional Arabic" w:hAnsi="Traditional Arabic"/>
          <w:sz w:val="32"/>
          <w:rtl/>
        </w:rPr>
        <w:t xml:space="preserve"> ،</w:t>
      </w:r>
      <w:r>
        <w:rPr>
          <w:rFonts w:ascii="Traditional Arabic" w:hAnsi="Traditional Arabic"/>
          <w:sz w:val="32"/>
          <w:rtl/>
        </w:rPr>
        <w:t xml:space="preserve">  فتأمل كيف ساوى بين الخالق والمخلوق في وقوع الإشارة الحسية إلى شيء منه دون شيء</w:t>
      </w:r>
      <w:r w:rsidR="00CE45A2">
        <w:rPr>
          <w:rFonts w:ascii="Traditional Arabic" w:hAnsi="Traditional Arabic"/>
          <w:sz w:val="32"/>
          <w:rtl/>
        </w:rPr>
        <w:t xml:space="preserve"> ،</w:t>
      </w:r>
      <w:r>
        <w:rPr>
          <w:rFonts w:ascii="Traditional Arabic" w:hAnsi="Traditional Arabic"/>
          <w:sz w:val="32"/>
          <w:rtl/>
        </w:rPr>
        <w:t xml:space="preserve"> ثم تأمل كيف فرق بين الخالق والمخلوق في تسمية ما قعت عليه الإشارة من المخلوق غيرا</w:t>
      </w:r>
      <w:r w:rsidR="00CE45A2">
        <w:rPr>
          <w:rFonts w:ascii="Traditional Arabic" w:hAnsi="Traditional Arabic"/>
          <w:sz w:val="32"/>
          <w:rtl/>
        </w:rPr>
        <w:t xml:space="preserve"> ،</w:t>
      </w:r>
      <w:r>
        <w:rPr>
          <w:rFonts w:ascii="Traditional Arabic" w:hAnsi="Traditional Arabic"/>
          <w:sz w:val="32"/>
          <w:rtl/>
        </w:rPr>
        <w:t xml:space="preserve"> وفي نفي الغيرية عن الشيء الذي وقع عليه الإشارة من الخالق</w:t>
      </w:r>
      <w:r w:rsidR="00CE45A2">
        <w:rPr>
          <w:rFonts w:ascii="Traditional Arabic" w:hAnsi="Traditional Arabic"/>
          <w:sz w:val="32"/>
          <w:rtl/>
        </w:rPr>
        <w:t xml:space="preserve"> ،</w:t>
      </w:r>
      <w:r>
        <w:rPr>
          <w:rFonts w:ascii="Traditional Arabic" w:hAnsi="Traditional Arabic"/>
          <w:sz w:val="32"/>
          <w:rtl/>
        </w:rPr>
        <w:t xml:space="preserve"> ثم تأمل دليل هذا النفي وهو كونه تعالى صمدا لا يجوز أن يتفرق</w:t>
      </w:r>
      <w:r w:rsidR="00144BF2">
        <w:rPr>
          <w:rFonts w:ascii="Traditional Arabic" w:hAnsi="Traditional Arabic" w:hint="cs"/>
          <w:sz w:val="32"/>
          <w:rtl/>
        </w:rPr>
        <w:t xml:space="preserve"> </w:t>
      </w:r>
      <w:r>
        <w:rPr>
          <w:rFonts w:ascii="Traditional Arabic" w:hAnsi="Traditional Arabic"/>
          <w:sz w:val="32"/>
          <w:rtl/>
        </w:rPr>
        <w:t xml:space="preserve">! </w:t>
      </w:r>
      <w:r w:rsidR="00144BF2">
        <w:rPr>
          <w:rFonts w:ascii="Traditional Arabic" w:hAnsi="Traditional Arabic" w:hint="cs"/>
          <w:sz w:val="32"/>
          <w:rtl/>
        </w:rPr>
        <w:t xml:space="preserve">( </w:t>
      </w:r>
      <w:r>
        <w:rPr>
          <w:rFonts w:ascii="Traditional Arabic" w:hAnsi="Traditional Arabic"/>
          <w:sz w:val="32"/>
          <w:rtl/>
        </w:rPr>
        <w:t>الثاني</w:t>
      </w:r>
      <w:r w:rsidR="00CE45A2">
        <w:rPr>
          <w:rFonts w:ascii="Traditional Arabic" w:hAnsi="Traditional Arabic"/>
          <w:sz w:val="32"/>
          <w:rtl/>
        </w:rPr>
        <w:t xml:space="preserve"> </w:t>
      </w:r>
      <w:r w:rsidR="00144BF2">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سلمت أن الإشارة تقع على شيء منه دون شيء</w:t>
      </w:r>
      <w:r w:rsidR="00CE45A2">
        <w:rPr>
          <w:rFonts w:ascii="Traditional Arabic" w:hAnsi="Traditional Arabic"/>
          <w:sz w:val="32"/>
          <w:rtl/>
        </w:rPr>
        <w:t xml:space="preserve"> ،</w:t>
      </w:r>
      <w:r>
        <w:rPr>
          <w:rFonts w:ascii="Traditional Arabic" w:hAnsi="Traditional Arabic"/>
          <w:sz w:val="32"/>
          <w:rtl/>
        </w:rPr>
        <w:t xml:space="preserve"> فهذا الذي وقعت عليه الإشارة من الباري سبحانه مع الشيء الذي هو دونه ولم تقع عليه الإشارة مالعلاقة بينهما</w:t>
      </w:r>
      <w:r w:rsidR="00166ABB">
        <w:rPr>
          <w:rFonts w:ascii="Traditional Arabic" w:hAnsi="Traditional Arabic"/>
          <w:sz w:val="32"/>
          <w:rtl/>
        </w:rPr>
        <w:t xml:space="preserve"> ؟</w:t>
      </w:r>
      <w:r>
        <w:rPr>
          <w:rFonts w:ascii="Traditional Arabic" w:hAnsi="Traditional Arabic"/>
          <w:sz w:val="32"/>
          <w:rtl/>
        </w:rPr>
        <w:t xml:space="preserve"> ومهما اختلفت في تسمية هذه العلاقة فقد لزم أن الإشارة إليه فرقت بين شيئين منه</w:t>
      </w:r>
      <w:r w:rsidR="00CE45A2">
        <w:rPr>
          <w:rFonts w:ascii="Traditional Arabic" w:hAnsi="Traditional Arabic"/>
          <w:sz w:val="32"/>
          <w:rtl/>
        </w:rPr>
        <w:t xml:space="preserve"> ،</w:t>
      </w:r>
      <w:r>
        <w:rPr>
          <w:rFonts w:ascii="Traditional Arabic" w:hAnsi="Traditional Arabic"/>
          <w:sz w:val="32"/>
          <w:rtl/>
        </w:rPr>
        <w:t xml:space="preserve"> وهذا هو الانقسام والتركيب</w:t>
      </w:r>
      <w:r w:rsidR="00CE45A2">
        <w:rPr>
          <w:rFonts w:ascii="Traditional Arabic" w:hAnsi="Traditional Arabic"/>
          <w:sz w:val="32"/>
          <w:rtl/>
        </w:rPr>
        <w:t xml:space="preserve"> ،</w:t>
      </w:r>
      <w:r>
        <w:rPr>
          <w:rFonts w:ascii="Traditional Arabic" w:hAnsi="Traditional Arabic"/>
          <w:sz w:val="32"/>
          <w:rtl/>
        </w:rPr>
        <w:t xml:space="preserve">  ونفي حصول هذه القسمة في ذات الباري سبحانه والمنازعة في إطلاق لفظ الغير هنا لا يردنا إلى التنزيه ولا يدفع من الحجة شيئا لأن التركيب الذي أحاله الدليل يثبت بمجرد جواز وقوع الإشارة الحسية إلى شيء منه دون شيء آخر</w:t>
      </w:r>
      <w:r w:rsidR="00CE45A2">
        <w:rPr>
          <w:rFonts w:ascii="Traditional Arabic" w:hAnsi="Traditional Arabic"/>
          <w:sz w:val="32"/>
          <w:rtl/>
        </w:rPr>
        <w:t xml:space="preserve"> ،</w:t>
      </w:r>
      <w:r>
        <w:rPr>
          <w:rFonts w:ascii="Traditional Arabic" w:hAnsi="Traditional Arabic"/>
          <w:sz w:val="32"/>
          <w:rtl/>
        </w:rPr>
        <w:t xml:space="preserve"> </w:t>
      </w:r>
      <w:r w:rsidR="00144BF2">
        <w:rPr>
          <w:rFonts w:ascii="Traditional Arabic" w:hAnsi="Traditional Arabic" w:hint="cs"/>
          <w:sz w:val="32"/>
          <w:rtl/>
        </w:rPr>
        <w:t xml:space="preserve">( </w:t>
      </w:r>
      <w:r>
        <w:rPr>
          <w:rFonts w:ascii="Traditional Arabic" w:hAnsi="Traditional Arabic"/>
          <w:sz w:val="32"/>
          <w:rtl/>
        </w:rPr>
        <w:t xml:space="preserve">الثالث </w:t>
      </w:r>
      <w:r w:rsidR="00144BF2">
        <w:rPr>
          <w:rFonts w:ascii="Traditional Arabic" w:hAnsi="Traditional Arabic" w:hint="cs"/>
          <w:sz w:val="32"/>
          <w:rtl/>
        </w:rPr>
        <w:t xml:space="preserve">) : </w:t>
      </w:r>
      <w:r>
        <w:rPr>
          <w:rFonts w:ascii="Traditional Arabic" w:hAnsi="Traditional Arabic"/>
          <w:sz w:val="32"/>
          <w:rtl/>
        </w:rPr>
        <w:t>أنه رحمه الله جعل الأبعاض صفات ذاتية للباري سبحانه</w:t>
      </w:r>
      <w:r w:rsidR="00CE45A2">
        <w:rPr>
          <w:rFonts w:ascii="Traditional Arabic" w:hAnsi="Traditional Arabic"/>
          <w:sz w:val="32"/>
          <w:rtl/>
        </w:rPr>
        <w:t xml:space="preserve"> ،</w:t>
      </w:r>
      <w:r>
        <w:rPr>
          <w:rFonts w:ascii="Traditional Arabic" w:hAnsi="Traditional Arabic"/>
          <w:sz w:val="32"/>
          <w:rtl/>
        </w:rPr>
        <w:t xml:space="preserve">  </w:t>
      </w:r>
      <w:bookmarkStart w:id="444" w:name="_Toc112603758"/>
      <w:bookmarkStart w:id="445" w:name="_Toc112603970"/>
      <w:bookmarkStart w:id="446" w:name="_Toc112665030"/>
      <w:bookmarkStart w:id="447" w:name="_Toc112917508"/>
    </w:p>
    <w:p w:rsidR="00DC1836" w:rsidRDefault="00BE5A77" w:rsidP="00336F57">
      <w:pPr>
        <w:pBdr>
          <w:bottom w:val="dotted" w:sz="24" w:space="0" w:color="auto"/>
        </w:pBdr>
        <w:ind w:left="-46"/>
        <w:jc w:val="both"/>
        <w:rPr>
          <w:rFonts w:ascii="Traditional Arabic" w:hAnsi="Traditional Arabic"/>
          <w:sz w:val="32"/>
          <w:rtl/>
        </w:rPr>
      </w:pPr>
      <w:r>
        <w:rPr>
          <w:rFonts w:ascii="Traditional Arabic" w:hAnsi="Traditional Arabic"/>
          <w:sz w:val="32"/>
          <w:rtl/>
        </w:rPr>
        <w:t>ابن تيمية رحمه الله يعترض بالخوض في شبهة من شبه المجسمة</w:t>
      </w:r>
      <w:r w:rsidR="00CE45A2">
        <w:rPr>
          <w:rFonts w:ascii="Traditional Arabic" w:hAnsi="Traditional Arabic"/>
          <w:sz w:val="32"/>
          <w:rtl/>
        </w:rPr>
        <w:t xml:space="preserve"> ،</w:t>
      </w:r>
      <w:r>
        <w:rPr>
          <w:rFonts w:ascii="Traditional Arabic" w:hAnsi="Traditional Arabic"/>
          <w:sz w:val="32"/>
          <w:rtl/>
        </w:rPr>
        <w:t>ويصرح بأنه لا يعني بالقائم بنفسه إلا ما نعنيه بالجسم اصطلاحا</w:t>
      </w:r>
      <w:r w:rsidR="00CE45A2">
        <w:rPr>
          <w:rFonts w:ascii="Traditional Arabic" w:hAnsi="Traditional Arabic"/>
          <w:sz w:val="32"/>
          <w:rtl/>
        </w:rPr>
        <w:t xml:space="preserve"> ،</w:t>
      </w:r>
      <w:r>
        <w:rPr>
          <w:rFonts w:ascii="Traditional Arabic" w:hAnsi="Traditional Arabic"/>
          <w:sz w:val="32"/>
          <w:rtl/>
        </w:rPr>
        <w:t xml:space="preserve"> </w:t>
      </w:r>
      <w:bookmarkEnd w:id="444"/>
      <w:bookmarkEnd w:id="445"/>
      <w:bookmarkEnd w:id="446"/>
      <w:bookmarkEnd w:id="447"/>
      <w:r>
        <w:rPr>
          <w:rFonts w:ascii="Traditional Arabic" w:hAnsi="Traditional Arabic"/>
          <w:sz w:val="32"/>
          <w:rtl/>
        </w:rPr>
        <w:t>م قال رحمه الله في وجه آخر وهو يتحدث عن المجسمة</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إنهم قد ألزموا المنازع مثلما ذكره</w:t>
      </w:r>
      <w:r w:rsidR="00CE45A2">
        <w:rPr>
          <w:rFonts w:ascii="Traditional Arabic" w:hAnsi="Traditional Arabic"/>
          <w:sz w:val="32"/>
          <w:rtl/>
        </w:rPr>
        <w:t xml:space="preserve"> ،</w:t>
      </w:r>
      <w:r>
        <w:rPr>
          <w:rFonts w:ascii="Traditional Arabic" w:hAnsi="Traditional Arabic"/>
          <w:sz w:val="32"/>
          <w:rtl/>
        </w:rPr>
        <w:t xml:space="preserve"> وقالوا إذا كان حياً عالماً قادراً ولم يعقل في الشاهد من يكون كذلك إلا جسماً منقسماً مركباً وقد أثبته المنازع حياً علاماً قادراً ليس بجسم منقسم مركب فكذلك يجوز أن يكون إذا كان عظيماً وكبيراً وعلياً ولم يعقل في الشاهد عظيم وكبير وعلي إلا ما هو جسم مركب منقسم لم يجب أن يكون جسماً مركباً منقسماً إلا إذا كان وجب أن يكون كل حي عليم قدير جسماً مركباً منقسماً</w:t>
      </w:r>
      <w:r w:rsidR="00CE45A2">
        <w:rPr>
          <w:rFonts w:ascii="Traditional Arabic" w:hAnsi="Traditional Arabic"/>
          <w:sz w:val="32"/>
          <w:rtl/>
        </w:rPr>
        <w:t xml:space="preserve"> ،</w:t>
      </w:r>
      <w:r>
        <w:rPr>
          <w:rFonts w:ascii="Traditional Arabic" w:hAnsi="Traditional Arabic"/>
          <w:sz w:val="32"/>
          <w:rtl/>
        </w:rPr>
        <w:t xml:space="preserve">  وكذلك يقولون لمن يقول إن حياته وعلمه وقدرته أعراض</w:t>
      </w:r>
      <w:r w:rsidR="00CE45A2">
        <w:rPr>
          <w:rFonts w:ascii="Traditional Arabic" w:hAnsi="Traditional Arabic"/>
          <w:sz w:val="32"/>
          <w:rtl/>
        </w:rPr>
        <w:t xml:space="preserve"> ،</w:t>
      </w:r>
      <w:r>
        <w:rPr>
          <w:rFonts w:ascii="Traditional Arabic" w:hAnsi="Traditional Arabic"/>
          <w:sz w:val="32"/>
          <w:rtl/>
        </w:rPr>
        <w:t xml:space="preserve"> وكذلك يقول هؤلاء لمن يسلم إثبات الصفات</w:t>
      </w:r>
      <w:r w:rsidR="00CE45A2">
        <w:rPr>
          <w:rFonts w:ascii="Traditional Arabic" w:hAnsi="Traditional Arabic"/>
          <w:sz w:val="32"/>
          <w:rtl/>
        </w:rPr>
        <w:t xml:space="preserve"> ،</w:t>
      </w:r>
      <w:r>
        <w:rPr>
          <w:rFonts w:ascii="Traditional Arabic" w:hAnsi="Traditional Arabic"/>
          <w:sz w:val="32"/>
          <w:rtl/>
        </w:rPr>
        <w:t xml:space="preserve">  فيقال إذا كان القائم بغيره من الحياة والعلم والقدرة وإن شارك سائر الصفات في هذه الخصائص ولم يكن عندك عرضاً فكذلك القائم بنفسه وإن شارك غيره من القائمين بأنفسهم فيما ذكرته لم يجب أن يكون جسماً مركباً منقسماً</w:t>
      </w:r>
      <w:r w:rsidR="00CE45A2">
        <w:rPr>
          <w:rFonts w:ascii="Traditional Arabic" w:hAnsi="Traditional Arabic"/>
          <w:sz w:val="32"/>
          <w:rtl/>
        </w:rPr>
        <w:t xml:space="preserve"> ،</w:t>
      </w:r>
      <w:r>
        <w:rPr>
          <w:rFonts w:ascii="Traditional Arabic" w:hAnsi="Traditional Arabic"/>
          <w:sz w:val="32"/>
          <w:rtl/>
        </w:rPr>
        <w:t xml:space="preserve"> ولا فرق بين البابين بحال</w:t>
      </w:r>
      <w:r w:rsidR="00CE45A2">
        <w:rPr>
          <w:rFonts w:ascii="Traditional Arabic" w:hAnsi="Traditional Arabic"/>
          <w:sz w:val="32"/>
          <w:rtl/>
        </w:rPr>
        <w:t xml:space="preserve"> ،</w:t>
      </w:r>
      <w:r>
        <w:rPr>
          <w:rFonts w:ascii="Traditional Arabic" w:hAnsi="Traditional Arabic"/>
          <w:sz w:val="32"/>
          <w:rtl/>
        </w:rPr>
        <w:t xml:space="preserve"> فإن المعلوم من القائم بنفسه أنه جسم ومن القائم بغيره أنه عرض</w:t>
      </w:r>
      <w:r w:rsidR="00CE45A2">
        <w:rPr>
          <w:rFonts w:ascii="Traditional Arabic" w:hAnsi="Traditional Arabic"/>
          <w:sz w:val="32"/>
          <w:rtl/>
        </w:rPr>
        <w:t xml:space="preserve"> ،</w:t>
      </w:r>
      <w:r>
        <w:rPr>
          <w:rFonts w:ascii="Traditional Arabic" w:hAnsi="Traditional Arabic"/>
          <w:sz w:val="32"/>
          <w:rtl/>
        </w:rPr>
        <w:t xml:space="preserve"> وأن القائم بنفسه لا بد أن يتميز منه شيء عن شيء والقائم بغيره لابد أن يحتاج إلى محله</w:t>
      </w:r>
      <w:r w:rsidR="00CE45A2">
        <w:rPr>
          <w:rFonts w:ascii="Traditional Arabic" w:hAnsi="Traditional Arabic"/>
          <w:sz w:val="32"/>
          <w:rtl/>
        </w:rPr>
        <w:t xml:space="preserve"> ،</w:t>
      </w:r>
      <w:r>
        <w:rPr>
          <w:rFonts w:ascii="Traditional Arabic" w:hAnsi="Traditional Arabic"/>
          <w:sz w:val="32"/>
          <w:rtl/>
        </w:rPr>
        <w:t xml:space="preserve">  فإذا أثبت قائماً بغيره يخالف ما علم من حال القائم بنفسه في ذلك فكذلك لزمه أن يثبت قائماً بنفسه يخالف ما علم من حال القائمين بأنفسهم</w:t>
      </w:r>
      <w:r w:rsidR="00CE45A2">
        <w:rPr>
          <w:rFonts w:ascii="Traditional Arabic" w:hAnsi="Traditional Arabic"/>
          <w:sz w:val="32"/>
          <w:rtl/>
        </w:rPr>
        <w:t xml:space="preserve"> ،</w:t>
      </w:r>
      <w:r>
        <w:rPr>
          <w:rFonts w:ascii="Traditional Arabic" w:hAnsi="Traditional Arabic"/>
          <w:sz w:val="32"/>
          <w:rtl/>
        </w:rPr>
        <w:t xml:space="preserve"> وجماع الأمر أنه سبحانه قائم بنفسه متميز عن غيره وله أسماء وهو موصوف بصفات فإن كان كونه عظيماً وكبيراً موجباً لأن يكون كغيره من العظماء الكبراء في وجوب الانقسام الممتنع عليه فكذلك كونه حياً عالماً قادراً وله حياة وعلم وقدرة</w:t>
      </w:r>
      <w:r w:rsidR="00CE45A2">
        <w:rPr>
          <w:rFonts w:ascii="Traditional Arabic" w:hAnsi="Traditional Arabic"/>
          <w:sz w:val="32"/>
          <w:rtl/>
        </w:rPr>
        <w:t xml:space="preserve"> ،</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153EB">
        <w:rPr>
          <w:rFonts w:ascii="Traditional Arabic" w:hAnsi="Traditional Arabic" w:hint="cs"/>
          <w:sz w:val="32"/>
          <w:vertAlign w:val="superscript"/>
          <w:rtl/>
        </w:rPr>
        <w:t xml:space="preserve">  </w:t>
      </w:r>
      <w:r w:rsidR="000153EB" w:rsidRPr="000153EB">
        <w:rPr>
          <w:rFonts w:ascii="Traditional Arabic" w:hAnsi="Traditional Arabic" w:hint="cs"/>
          <w:sz w:val="32"/>
          <w:rtl/>
        </w:rPr>
        <w:t>[</w:t>
      </w:r>
      <w:r w:rsidR="000153EB">
        <w:rPr>
          <w:rFonts w:ascii="Traditional Arabic" w:hAnsi="Traditional Arabic" w:hint="cs"/>
          <w:sz w:val="24"/>
          <w:szCs w:val="24"/>
          <w:rtl/>
        </w:rPr>
        <w:t xml:space="preserve"> </w:t>
      </w:r>
      <w:r w:rsidR="000153EB" w:rsidRPr="00BD4408">
        <w:rPr>
          <w:rFonts w:ascii="Traditional Arabic" w:hAnsi="Traditional Arabic"/>
          <w:sz w:val="24"/>
          <w:szCs w:val="24"/>
          <w:rtl/>
        </w:rPr>
        <w:t>المصدر السابق 2/67</w:t>
      </w:r>
      <w:r w:rsidR="00784D0F">
        <w:rPr>
          <w:rFonts w:ascii="Traditional Arabic" w:hAnsi="Traditional Arabic" w:hint="cs"/>
          <w:sz w:val="32"/>
          <w:rtl/>
        </w:rPr>
        <w:t xml:space="preserve"> </w:t>
      </w:r>
      <w:r w:rsidR="000153EB">
        <w:rPr>
          <w:rFonts w:ascii="Traditional Arabic" w:hAnsi="Traditional Arabic" w:hint="cs"/>
          <w:sz w:val="32"/>
          <w:rtl/>
        </w:rPr>
        <w:t xml:space="preserve">] </w:t>
      </w:r>
      <w:r w:rsidR="00784D0F">
        <w:rPr>
          <w:rFonts w:ascii="Traditional Arabic" w:hAnsi="Traditional Arabic" w:hint="cs"/>
          <w:sz w:val="32"/>
          <w:rtl/>
        </w:rPr>
        <w:t xml:space="preserve"> ، </w:t>
      </w:r>
      <w:r>
        <w:rPr>
          <w:rFonts w:ascii="Traditional Arabic" w:hAnsi="Traditional Arabic"/>
          <w:sz w:val="32"/>
          <w:rtl/>
        </w:rPr>
        <w:t>وأصل هذا الاعتراض مأخوذ من حجج المجسمة وشبههم وللمنزهين في الجواب عنها وجوه مشهورة</w:t>
      </w:r>
      <w:r w:rsidR="00CE45A2">
        <w:rPr>
          <w:rFonts w:ascii="Traditional Arabic" w:hAnsi="Traditional Arabic"/>
          <w:sz w:val="32"/>
          <w:rtl/>
        </w:rPr>
        <w:t xml:space="preserve"> ،</w:t>
      </w:r>
      <w:r>
        <w:rPr>
          <w:rFonts w:ascii="Traditional Arabic" w:hAnsi="Traditional Arabic"/>
          <w:sz w:val="32"/>
          <w:rtl/>
        </w:rPr>
        <w:t xml:space="preserve">  نجمل منها ما يكشف منشأ الشبهة, وما يبطلها</w:t>
      </w:r>
      <w:r w:rsidR="00CE45A2">
        <w:rPr>
          <w:rFonts w:ascii="Traditional Arabic" w:hAnsi="Traditional Arabic"/>
          <w:sz w:val="32"/>
          <w:rtl/>
        </w:rPr>
        <w:t xml:space="preserve"> ،</w:t>
      </w:r>
      <w:r>
        <w:rPr>
          <w:rFonts w:ascii="Traditional Arabic" w:hAnsi="Traditional Arabic"/>
          <w:sz w:val="32"/>
          <w:rtl/>
        </w:rPr>
        <w:t xml:space="preserve">  وننبه على ما صرح به ابن تيمية من العظائم في هذا الموضع</w:t>
      </w:r>
      <w:r w:rsidR="00CE45A2">
        <w:rPr>
          <w:rFonts w:ascii="Traditional Arabic" w:hAnsi="Traditional Arabic"/>
          <w:sz w:val="32"/>
          <w:rtl/>
        </w:rPr>
        <w:t xml:space="preserve"> ،</w:t>
      </w:r>
      <w:r>
        <w:rPr>
          <w:rFonts w:ascii="Traditional Arabic" w:hAnsi="Traditional Arabic"/>
          <w:sz w:val="32"/>
          <w:rtl/>
        </w:rPr>
        <w:t xml:space="preserve"> </w:t>
      </w:r>
      <w:r w:rsidRPr="00784D0F">
        <w:rPr>
          <w:rFonts w:ascii="Traditional Arabic" w:hAnsi="Traditional Arabic"/>
          <w:b/>
          <w:bCs/>
          <w:sz w:val="32"/>
          <w:rtl/>
        </w:rPr>
        <w:t>الوجه الأول</w:t>
      </w:r>
      <w:r w:rsidR="00CE45A2">
        <w:rPr>
          <w:rFonts w:ascii="Traditional Arabic" w:hAnsi="Traditional Arabic"/>
          <w:sz w:val="32"/>
          <w:rtl/>
        </w:rPr>
        <w:t xml:space="preserve"> :</w:t>
      </w:r>
      <w:r>
        <w:rPr>
          <w:rFonts w:ascii="Traditional Arabic" w:hAnsi="Traditional Arabic"/>
          <w:sz w:val="32"/>
          <w:rtl/>
        </w:rPr>
        <w:t xml:space="preserve"> قوله</w:t>
      </w:r>
      <w:r w:rsidR="00CE45A2">
        <w:rPr>
          <w:rFonts w:ascii="Traditional Arabic" w:hAnsi="Traditional Arabic"/>
          <w:sz w:val="32"/>
          <w:rtl/>
        </w:rPr>
        <w:t xml:space="preserve"> :</w:t>
      </w:r>
      <w:r>
        <w:rPr>
          <w:rFonts w:ascii="Traditional Arabic" w:hAnsi="Traditional Arabic"/>
          <w:sz w:val="32"/>
          <w:rtl/>
        </w:rPr>
        <w:t xml:space="preserve"> "جماع الأمر أنه سبحانه قائم بنفسه" هو جماع الشبهة ومنشأها</w:t>
      </w:r>
      <w:r w:rsidR="00CE45A2">
        <w:rPr>
          <w:rFonts w:ascii="Traditional Arabic" w:hAnsi="Traditional Arabic"/>
          <w:sz w:val="32"/>
          <w:rtl/>
        </w:rPr>
        <w:t xml:space="preserve"> ،</w:t>
      </w:r>
      <w:r>
        <w:rPr>
          <w:rFonts w:ascii="Traditional Arabic" w:hAnsi="Traditional Arabic"/>
          <w:sz w:val="32"/>
          <w:rtl/>
        </w:rPr>
        <w:t xml:space="preserve">  لأنه فسر ما أثبتناه من القيام بالنفس بما فسره به المجسم فما ألزمنا به إنما يلزم إذا وافقناه في المعنى الذي يريده من لفظ القائم بالنفس</w:t>
      </w:r>
      <w:r w:rsidR="00CE45A2">
        <w:rPr>
          <w:rFonts w:ascii="Traditional Arabic" w:hAnsi="Traditional Arabic"/>
          <w:sz w:val="32"/>
          <w:rtl/>
        </w:rPr>
        <w:t xml:space="preserve"> ،</w:t>
      </w:r>
      <w:r>
        <w:rPr>
          <w:rFonts w:ascii="Traditional Arabic" w:hAnsi="Traditional Arabic"/>
          <w:sz w:val="32"/>
          <w:rtl/>
        </w:rPr>
        <w:t xml:space="preserve">  وما أثبتناه لا يشترك فيه المخلوق والخالق</w:t>
      </w:r>
      <w:r w:rsidR="00CE45A2">
        <w:rPr>
          <w:rFonts w:ascii="Traditional Arabic" w:hAnsi="Traditional Arabic"/>
          <w:sz w:val="32"/>
          <w:rtl/>
        </w:rPr>
        <w:t xml:space="preserve"> ،</w:t>
      </w:r>
      <w:r>
        <w:rPr>
          <w:rFonts w:ascii="Traditional Arabic" w:hAnsi="Traditional Arabic"/>
          <w:sz w:val="32"/>
          <w:rtl/>
        </w:rPr>
        <w:t xml:space="preserve"> فلا يلزم ما يلزم باشتراكهما في هذا الوصف</w:t>
      </w:r>
      <w:r w:rsidR="00CE45A2">
        <w:rPr>
          <w:rFonts w:ascii="Traditional Arabic" w:hAnsi="Traditional Arabic"/>
          <w:sz w:val="32"/>
          <w:rtl/>
        </w:rPr>
        <w:t xml:space="preserve"> ،</w:t>
      </w:r>
      <w:r>
        <w:rPr>
          <w:rFonts w:ascii="Traditional Arabic" w:hAnsi="Traditional Arabic"/>
          <w:sz w:val="32"/>
          <w:rtl/>
        </w:rPr>
        <w:t xml:space="preserve"> </w:t>
      </w:r>
      <w:r w:rsidR="00784D0F">
        <w:rPr>
          <w:rFonts w:ascii="Traditional Arabic" w:hAnsi="Traditional Arabic" w:hint="cs"/>
          <w:sz w:val="32"/>
          <w:rtl/>
        </w:rPr>
        <w:t xml:space="preserve"> </w:t>
      </w:r>
      <w:r>
        <w:rPr>
          <w:rFonts w:ascii="Traditional Arabic" w:hAnsi="Traditional Arabic"/>
          <w:sz w:val="32"/>
          <w:rtl/>
        </w:rPr>
        <w:t xml:space="preserve"> ومراد المجسم منه ما يقابل القائم بغيره ويساوي الجسم</w:t>
      </w:r>
      <w:r w:rsidR="00CE45A2">
        <w:rPr>
          <w:rFonts w:ascii="Traditional Arabic" w:hAnsi="Traditional Arabic"/>
          <w:sz w:val="32"/>
          <w:rtl/>
        </w:rPr>
        <w:t xml:space="preserve"> ،</w:t>
      </w:r>
      <w:r>
        <w:rPr>
          <w:rFonts w:ascii="Traditional Arabic" w:hAnsi="Traditional Arabic"/>
          <w:sz w:val="32"/>
          <w:rtl/>
        </w:rPr>
        <w:t xml:space="preserve">  وقد ذكر ابن تيمية ذلك فقال "المعلوم من القائم بنفسه أنه جسم ومن القائم بغيره أنه عرض"</w:t>
      </w:r>
      <w:r w:rsidR="00CE45A2">
        <w:rPr>
          <w:rFonts w:ascii="Traditional Arabic" w:hAnsi="Traditional Arabic"/>
          <w:sz w:val="32"/>
          <w:rtl/>
        </w:rPr>
        <w:t xml:space="preserve"> ،</w:t>
      </w:r>
      <w:r>
        <w:rPr>
          <w:rFonts w:ascii="Traditional Arabic" w:hAnsi="Traditional Arabic"/>
          <w:sz w:val="32"/>
          <w:rtl/>
        </w:rPr>
        <w:t xml:space="preserve">  ومرادنا من القائم بنفسه إذا وصفنا به الباري سبحانه</w:t>
      </w:r>
      <w:r w:rsidR="00CE45A2">
        <w:rPr>
          <w:rFonts w:ascii="Traditional Arabic" w:hAnsi="Traditional Arabic"/>
          <w:sz w:val="32"/>
          <w:rtl/>
        </w:rPr>
        <w:t xml:space="preserve"> :</w:t>
      </w:r>
      <w:r>
        <w:rPr>
          <w:rFonts w:ascii="Traditional Arabic" w:hAnsi="Traditional Arabic"/>
          <w:sz w:val="32"/>
          <w:rtl/>
        </w:rPr>
        <w:t xml:space="preserve"> أنه مستغن في نفسه غير مفتقر إلى محل يقوم به</w:t>
      </w:r>
      <w:r w:rsidR="00CE45A2">
        <w:rPr>
          <w:rFonts w:ascii="Traditional Arabic" w:hAnsi="Traditional Arabic"/>
          <w:sz w:val="32"/>
          <w:rtl/>
        </w:rPr>
        <w:t xml:space="preserve"> ،</w:t>
      </w:r>
      <w:r>
        <w:rPr>
          <w:rFonts w:ascii="Traditional Arabic" w:hAnsi="Traditional Arabic"/>
          <w:sz w:val="32"/>
          <w:rtl/>
        </w:rPr>
        <w:t xml:space="preserve"> وأن غناه بنفسه لا بغيره ولا باكتساب</w:t>
      </w:r>
      <w:r w:rsidR="00CE45A2">
        <w:rPr>
          <w:rFonts w:ascii="Traditional Arabic" w:hAnsi="Traditional Arabic"/>
          <w:sz w:val="32"/>
          <w:rtl/>
        </w:rPr>
        <w:t xml:space="preserve"> ،</w:t>
      </w:r>
      <w:r>
        <w:rPr>
          <w:rFonts w:ascii="Traditional Arabic" w:hAnsi="Traditional Arabic"/>
          <w:sz w:val="32"/>
          <w:rtl/>
        </w:rPr>
        <w:t xml:space="preserve">  وهذا المعنى لا يشارك فيه المخلوق لأنه مفتقر أبداً</w:t>
      </w:r>
      <w:r w:rsidR="00CE45A2">
        <w:rPr>
          <w:rFonts w:ascii="Traditional Arabic" w:hAnsi="Traditional Arabic"/>
          <w:sz w:val="32"/>
          <w:rtl/>
        </w:rPr>
        <w:t xml:space="preserve"> ،</w:t>
      </w:r>
      <w:r>
        <w:rPr>
          <w:rFonts w:ascii="Traditional Arabic" w:hAnsi="Traditional Arabic"/>
          <w:sz w:val="32"/>
          <w:rtl/>
        </w:rPr>
        <w:t xml:space="preserve"> </w:t>
      </w:r>
      <w:bookmarkStart w:id="448" w:name="_Toc112603759"/>
      <w:bookmarkStart w:id="449" w:name="_Toc112603971"/>
      <w:bookmarkStart w:id="450" w:name="_Toc112665031"/>
      <w:bookmarkStart w:id="451" w:name="_Toc112917509"/>
    </w:p>
    <w:p w:rsidR="00DC1836" w:rsidRDefault="00BE5A77" w:rsidP="00336F57">
      <w:pPr>
        <w:pBdr>
          <w:bottom w:val="dotted" w:sz="24" w:space="0" w:color="auto"/>
        </w:pBdr>
        <w:ind w:left="-46"/>
        <w:jc w:val="both"/>
        <w:rPr>
          <w:rFonts w:ascii="Traditional Arabic" w:hAnsi="Traditional Arabic"/>
          <w:sz w:val="32"/>
          <w:rtl/>
        </w:rPr>
      </w:pPr>
      <w:r w:rsidRPr="00DC1836">
        <w:rPr>
          <w:rFonts w:ascii="Traditional Arabic" w:hAnsi="Traditional Arabic"/>
          <w:b/>
          <w:bCs/>
          <w:sz w:val="32"/>
          <w:rtl/>
        </w:rPr>
        <w:t>نصوص يصرح فيها ابن تيمية بأنه لا يعني بالقائم بنفسه إلا ما نعنيه بالجسم اصطلاحا</w:t>
      </w:r>
      <w:r w:rsidR="00CE45A2">
        <w:rPr>
          <w:rFonts w:ascii="Traditional Arabic" w:hAnsi="Traditional Arabic"/>
          <w:sz w:val="32"/>
          <w:rtl/>
        </w:rPr>
        <w:t xml:space="preserve"> ،</w:t>
      </w:r>
      <w:r>
        <w:rPr>
          <w:rFonts w:ascii="Traditional Arabic" w:hAnsi="Traditional Arabic"/>
          <w:sz w:val="32"/>
          <w:rtl/>
        </w:rPr>
        <w:t xml:space="preserve"> </w:t>
      </w:r>
      <w:bookmarkEnd w:id="448"/>
      <w:bookmarkEnd w:id="449"/>
      <w:bookmarkEnd w:id="450"/>
      <w:bookmarkEnd w:id="451"/>
    </w:p>
    <w:p w:rsidR="00DC1836" w:rsidRDefault="00A019E6" w:rsidP="00336F57">
      <w:pPr>
        <w:pBdr>
          <w:bottom w:val="dotted" w:sz="24" w:space="0" w:color="auto"/>
        </w:pBdr>
        <w:ind w:left="-46"/>
        <w:jc w:val="both"/>
        <w:rPr>
          <w:rFonts w:ascii="Traditional Arabic" w:hAnsi="Traditional Arabic"/>
          <w:sz w:val="32"/>
          <w:rtl/>
        </w:rPr>
      </w:pPr>
      <w:r>
        <w:rPr>
          <w:rFonts w:ascii="Traditional Arabic" w:hAnsi="Traditional Arabic"/>
          <w:sz w:val="32"/>
          <w:rtl/>
        </w:rPr>
        <w:t>-</w:t>
      </w:r>
      <w:r w:rsidR="00BE5A77">
        <w:rPr>
          <w:rFonts w:ascii="Traditional Arabic" w:hAnsi="Traditional Arabic"/>
          <w:sz w:val="32"/>
          <w:rtl/>
        </w:rPr>
        <w:t xml:space="preserve"> 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فالمثبتة يعلمون بصريح العقل امتناع أن يكون موجوداً معيناً مخصوصاً قائماً بنفسه ويكون مع ذلك لا داخل العالم ولا خارجه وأنه في اصطلاحهم لا جسم ولا عرض ولا جسم ولا متحيز</w:t>
      </w:r>
      <w:r w:rsidR="00CE45A2">
        <w:rPr>
          <w:rFonts w:ascii="Traditional Arabic" w:hAnsi="Traditional Arabic"/>
          <w:sz w:val="32"/>
          <w:rtl/>
        </w:rPr>
        <w:t xml:space="preserve"> ،</w:t>
      </w:r>
      <w:r w:rsidR="00BE5A77">
        <w:rPr>
          <w:rFonts w:ascii="Traditional Arabic" w:hAnsi="Traditional Arabic"/>
          <w:sz w:val="32"/>
          <w:rtl/>
        </w:rPr>
        <w:t xml:space="preserve"> كما يعلمون أنه يمتنع أن يقال إنه لا قائم بنفسه ولا قائم بغيره</w:t>
      </w:r>
      <w:r w:rsidR="00CE45A2">
        <w:rPr>
          <w:rFonts w:ascii="Traditional Arabic" w:hAnsi="Traditional Arabic"/>
          <w:sz w:val="32"/>
          <w:rtl/>
        </w:rPr>
        <w:t xml:space="preserve"> ،</w:t>
      </w:r>
      <w:r w:rsidR="00BE5A77">
        <w:rPr>
          <w:rFonts w:ascii="Traditional Arabic" w:hAnsi="Traditional Arabic"/>
          <w:sz w:val="32"/>
          <w:rtl/>
        </w:rPr>
        <w:t xml:space="preserve">  فإنك إذا استفسرتهم عن معنى التحيز ومعنى الجسم فسروه بما يعلم أنه الموصوف بأنه القائم بنفسه</w:t>
      </w:r>
      <w:r w:rsidR="00CE45A2">
        <w:rPr>
          <w:rFonts w:ascii="Traditional Arabic" w:hAnsi="Traditional Arabic"/>
          <w:sz w:val="32"/>
          <w:rtl/>
        </w:rPr>
        <w:t xml:space="preserve"> ،</w:t>
      </w:r>
      <w:r w:rsidR="00BE5A77">
        <w:rPr>
          <w:rFonts w:ascii="Traditional Arabic" w:hAnsi="Traditional Arabic"/>
          <w:sz w:val="32"/>
          <w:rtl/>
        </w:rPr>
        <w:t xml:space="preserve">  ولهذا لا يعقل أحد ما هو قائم بنفسه إلا ما يقولون هو متحيز وجسم </w:t>
      </w:r>
      <w:r w:rsidR="00DC1836">
        <w:rPr>
          <w:rFonts w:ascii="Traditional Arabic" w:hAnsi="Traditional Arabic" w:hint="cs"/>
          <w:sz w:val="32"/>
          <w:rtl/>
        </w:rPr>
        <w:t xml:space="preserve"> </w:t>
      </w:r>
      <w:r w:rsidR="00BE5A77">
        <w:rPr>
          <w:rFonts w:ascii="Traditional Arabic" w:hAnsi="Traditional Arabic"/>
          <w:sz w:val="32"/>
          <w:rtl/>
        </w:rPr>
        <w:t>فدعوى المدعين وجود موجود ليس بمتحيز ولا جسم ولا قائم بمتحيز أو جسم مثل دعواهم وجود موجود ليس قائما بنفسه ولا قائما بغيره</w:t>
      </w:r>
      <w:r w:rsidR="00DC1836">
        <w:rPr>
          <w:rFonts w:ascii="Traditional Arabic" w:hAnsi="Traditional Arabic" w:hint="cs"/>
          <w:sz w:val="32"/>
          <w:rtl/>
        </w:rPr>
        <w:t xml:space="preserve"> </w:t>
      </w:r>
      <w:r w:rsidR="00CE45A2">
        <w:rPr>
          <w:rFonts w:ascii="Traditional Arabic" w:hAnsi="Traditional Arabic"/>
          <w:sz w:val="32"/>
          <w:rtl/>
        </w:rPr>
        <w:t xml:space="preserve"> </w:t>
      </w:r>
      <w:r w:rsidR="00B70CAE">
        <w:rPr>
          <w:rFonts w:ascii="Traditional Arabic" w:hAnsi="Traditional Arabic"/>
          <w:sz w:val="32"/>
          <w:rtl/>
        </w:rPr>
        <w:t>..</w:t>
      </w:r>
      <w:r w:rsidR="00BE5A77">
        <w:rPr>
          <w:rFonts w:ascii="Traditional Arabic" w:hAnsi="Traditional Arabic"/>
          <w:sz w:val="32"/>
          <w:rtl/>
        </w:rPr>
        <w:t xml:space="preserve"> ومن قيل له هل تعقل شيئاً قائماً بنفسه ليس في محل وهو مع هذا ليس بجسم ولا جوهر ولا متحيز ومع هذا إنه لا يجوز أن يكون فوق غيره ولا تحته ولا عن يمينه ولا عن يساره ولا أمامه ولا وراءه وأنه لا يكون مجامعا له ولا مفارقا له ولا قريبا منه ولا بعيدا عنه ولا متصلا به ولا منفصلا عنه ولا مماسا له ولا محايثا له وأنه لا يشار إليه بأنه هنا أو هناك ولا يشار إلى شيء منه دون شيء ولا يرى منه شيء دون شيء ونحو ذلك من الأوصاف السلبية التي يجب أن يوصف بها ما يقال إنه ليس بجسم ولا متحيز لقال حاكماً بصريح عقله هذه صفة المعدوم لا الموجود, كما سمعنا ورأينا إنه يقول ذلك عامة من يذكر له ذلك من أهل العقول الصحيحة الذكية وكما يجده العاقل في نفسه إذا تأمل هذا القول وأعرض عما تلقنه من الاعتقادات السلبية وما اعتقده من يعظمها ويعظم قائلها واعتقاده أنهم حرروا هذه المعقولات فإن هذه العقائد التقليدية هي التي تصد القلوب عما فطرت عليه</w:t>
      </w:r>
      <w:r w:rsidR="00CE45A2">
        <w:rPr>
          <w:rFonts w:ascii="Traditional Arabic" w:hAnsi="Traditional Arabic"/>
          <w:sz w:val="32"/>
          <w:rtl/>
        </w:rPr>
        <w:t xml:space="preserve"> ،</w:t>
      </w:r>
      <w:r w:rsidR="00BE5A77">
        <w:rPr>
          <w:rFonts w:ascii="Traditional Arabic" w:hAnsi="Traditional Arabic"/>
          <w:sz w:val="32"/>
          <w:rtl/>
        </w:rPr>
        <w:t xml:space="preserve">  وعلى كل تقدير فيجب أن يكون ما ليس بمتحيز إذا كان قائما بنفسه أن لا يكون مانعا لغيره أن يداخله وهذا باطل قطعا</w:t>
      </w:r>
      <w:r w:rsidR="00CE45A2">
        <w:rPr>
          <w:rFonts w:ascii="Traditional Arabic" w:hAnsi="Traditional Arabic"/>
          <w:sz w:val="32"/>
          <w:rtl/>
        </w:rPr>
        <w:t xml:space="preserve"> ،</w:t>
      </w:r>
      <w:r w:rsidR="00BE5A77">
        <w:rPr>
          <w:rFonts w:ascii="Traditional Arabic" w:hAnsi="Traditional Arabic"/>
          <w:sz w:val="32"/>
          <w:rtl/>
        </w:rPr>
        <w:t xml:space="preserve"> وإذا كانت القلوب تعلم بالضرورة أن القائم بنفسه مانع لغيره من المداخلة وهذا الحكم مختص بالمتحيز علم أنها لا تعلم قائما بنفسه إلا المتحيز</w:t>
      </w:r>
      <w:r w:rsidR="00CE45A2">
        <w:rPr>
          <w:rFonts w:ascii="Traditional Arabic" w:hAnsi="Traditional Arabic"/>
          <w:sz w:val="32"/>
          <w:rtl/>
        </w:rPr>
        <w:t xml:space="preserve"> ،</w:t>
      </w:r>
      <w:r w:rsidR="00BE5A77">
        <w:rPr>
          <w:rFonts w:ascii="Traditional Arabic" w:hAnsi="Traditional Arabic"/>
          <w:sz w:val="32"/>
          <w:rtl/>
        </w:rPr>
        <w:t xml:space="preserve">    الوجه السادس أن يقال ما عُلم به أن الموجود الممكن والمحدث لا يكون إلا جسما أو عرضا أو لا يكون إلا جوهرا أو جسما أو عرضا أو لا يكون إلا متحيزاً أو قائما بمتحيز أو لا يكون إلا موصوفا أو لا يكون إلا قائما بنفسه أو بغيره يُعلم به أن الموجود لا يكون إلا كذلك</w:t>
      </w:r>
      <w:r w:rsidR="00CE45A2">
        <w:rPr>
          <w:rFonts w:ascii="Traditional Arabic" w:hAnsi="Traditional Arabic"/>
          <w:sz w:val="32"/>
          <w:rtl/>
        </w:rPr>
        <w:t xml:space="preserve"> ،</w:t>
      </w:r>
      <w:r w:rsidR="00BE5A77">
        <w:rPr>
          <w:rFonts w:ascii="Traditional Arabic" w:hAnsi="Traditional Arabic"/>
          <w:sz w:val="32"/>
          <w:rtl/>
        </w:rPr>
        <w:t xml:space="preserve">  فإن الفطرة العقلية التي حكمت بذلك لم تفرق فيه بين موجود وموجود ولكن لما اعتقدت أن الموجود الواجب القديم يمتنع فيه هذا أخرجته من التقسيم لا لأن الفطرة السليمة والعقل الصريح مما يخرج ذلك </w:t>
      </w:r>
      <w:r w:rsidR="00DC1836">
        <w:rPr>
          <w:rFonts w:ascii="Traditional Arabic" w:hAnsi="Traditional Arabic" w:hint="cs"/>
          <w:sz w:val="32"/>
          <w:rtl/>
        </w:rPr>
        <w:t xml:space="preserve">، </w:t>
      </w:r>
      <w:r w:rsidR="00BE5A77">
        <w:rPr>
          <w:rFonts w:ascii="Traditional Arabic" w:hAnsi="Traditional Arabic"/>
          <w:sz w:val="32"/>
          <w:rtl/>
        </w:rPr>
        <w:t>ونحن لم نتكلم فيما دل على نفي ذلك عن الباري فإن هذا من باب المعارض وسنتكلم عليه</w:t>
      </w:r>
      <w:r w:rsidR="00DC1836">
        <w:rPr>
          <w:rFonts w:ascii="Traditional Arabic" w:hAnsi="Traditional Arabic" w:hint="cs"/>
          <w:sz w:val="32"/>
          <w:rtl/>
        </w:rPr>
        <w:t xml:space="preserve"> ، </w:t>
      </w:r>
      <w:r w:rsidR="00BE5A77">
        <w:rPr>
          <w:rFonts w:ascii="Traditional Arabic" w:hAnsi="Traditional Arabic"/>
          <w:sz w:val="32"/>
          <w:rtl/>
        </w:rPr>
        <w:t xml:space="preserve"> وإنما المقصود هنا بيان أن ما به يعلم هذا التقسيم في الممكن والمحدث هو بعينه يعلم به التقسيم في الموجود مطلقا </w:t>
      </w:r>
      <w:r w:rsidR="00DC1836">
        <w:rPr>
          <w:rFonts w:ascii="Traditional Arabic" w:hAnsi="Traditional Arabic" w:hint="cs"/>
          <w:sz w:val="32"/>
          <w:rtl/>
        </w:rPr>
        <w:t xml:space="preserve"> ، </w:t>
      </w:r>
      <w:r w:rsidR="00BE5A77">
        <w:rPr>
          <w:rFonts w:ascii="Traditional Arabic" w:hAnsi="Traditional Arabic"/>
          <w:sz w:val="32"/>
          <w:rtl/>
        </w:rPr>
        <w:t>والمعتزلة ومن اتبعهم الذين يخرجون القديم من هذا التقسيم مما اعتقدوه لما اعتقدوه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153EB">
        <w:rPr>
          <w:rFonts w:ascii="Traditional Arabic" w:hAnsi="Traditional Arabic" w:hint="cs"/>
          <w:sz w:val="32"/>
          <w:rtl/>
        </w:rPr>
        <w:t>[</w:t>
      </w:r>
      <w:r w:rsidR="000153EB" w:rsidRPr="00BD4408">
        <w:rPr>
          <w:rFonts w:ascii="Traditional Arabic" w:hAnsi="Traditional Arabic"/>
          <w:sz w:val="24"/>
          <w:szCs w:val="24"/>
          <w:rtl/>
        </w:rPr>
        <w:t>بيان تلبيس الجهمية1/ 335-338</w:t>
      </w:r>
      <w:r w:rsidR="000153EB">
        <w:rPr>
          <w:rFonts w:ascii="Traditional Arabic" w:hAnsi="Traditional Arabic" w:hint="cs"/>
          <w:sz w:val="32"/>
          <w:rtl/>
        </w:rPr>
        <w:t xml:space="preserve">] </w:t>
      </w:r>
      <w:r w:rsidR="00DC1836">
        <w:rPr>
          <w:rFonts w:ascii="Traditional Arabic" w:hAnsi="Traditional Arabic" w:hint="cs"/>
          <w:sz w:val="32"/>
          <w:rtl/>
        </w:rPr>
        <w:t xml:space="preserve">، </w:t>
      </w:r>
    </w:p>
    <w:p w:rsidR="00DC1836" w:rsidRDefault="00BE5A77" w:rsidP="00336F57">
      <w:pPr>
        <w:pBdr>
          <w:bottom w:val="dotted" w:sz="24" w:space="0" w:color="auto"/>
        </w:pBdr>
        <w:ind w:left="-46"/>
        <w:jc w:val="both"/>
        <w:rPr>
          <w:rFonts w:ascii="Traditional Arabic" w:hAnsi="Traditional Arabic"/>
          <w:sz w:val="32"/>
          <w:rtl/>
        </w:rPr>
      </w:pPr>
      <w:r>
        <w:rPr>
          <w:rFonts w:ascii="Traditional Arabic" w:hAnsi="Traditional Arabic"/>
          <w:sz w:val="32"/>
          <w:rtl/>
        </w:rPr>
        <w:t>- وقال أيضا</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وتقدير موجود قائم بنفسه ليس له صفة ولا قدر هو الذي يراد بالكيفية والكمية كتقدير موجود ليس قائما بنفسه ولا بغيره وهو الذي يراد بالعرض والجوهر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153EB">
        <w:rPr>
          <w:rFonts w:ascii="Traditional Arabic" w:hAnsi="Traditional Arabic" w:hint="cs"/>
          <w:sz w:val="32"/>
          <w:rtl/>
        </w:rPr>
        <w:t>[</w:t>
      </w:r>
      <w:r w:rsidR="000153EB" w:rsidRPr="00BD4408">
        <w:rPr>
          <w:rFonts w:ascii="Traditional Arabic" w:hAnsi="Traditional Arabic"/>
          <w:sz w:val="24"/>
          <w:szCs w:val="24"/>
          <w:rtl/>
        </w:rPr>
        <w:t>المصدر السابق1/342</w:t>
      </w:r>
      <w:r w:rsidR="000153EB">
        <w:rPr>
          <w:rFonts w:ascii="Traditional Arabic" w:hAnsi="Traditional Arabic" w:hint="cs"/>
          <w:sz w:val="32"/>
          <w:rtl/>
        </w:rPr>
        <w:t>]</w:t>
      </w:r>
      <w:r w:rsidR="00DC1836">
        <w:rPr>
          <w:rFonts w:ascii="Traditional Arabic" w:hAnsi="Traditional Arabic" w:hint="cs"/>
          <w:sz w:val="32"/>
          <w:rtl/>
        </w:rPr>
        <w:t xml:space="preserve"> ،  </w:t>
      </w:r>
      <w:r>
        <w:rPr>
          <w:rFonts w:ascii="Traditional Arabic" w:hAnsi="Traditional Arabic"/>
          <w:sz w:val="32"/>
          <w:rtl/>
        </w:rPr>
        <w:t>والحاصل من هذه النصوص أنه لا يعقل ما هو قائم بنفسه إلا ما يقولون هو متحيز وجسم</w:t>
      </w:r>
      <w:r w:rsidR="00CE45A2">
        <w:rPr>
          <w:rFonts w:ascii="Traditional Arabic" w:hAnsi="Traditional Arabic"/>
          <w:sz w:val="32"/>
          <w:rtl/>
        </w:rPr>
        <w:t xml:space="preserve"> ،</w:t>
      </w:r>
      <w:r>
        <w:rPr>
          <w:rFonts w:ascii="Traditional Arabic" w:hAnsi="Traditional Arabic"/>
          <w:sz w:val="32"/>
          <w:rtl/>
        </w:rPr>
        <w:t xml:space="preserve">  وتأمل هذه الأوصاف السلبية التي لا يستطيع بزعمه أن يسلبها عن الباري سبحانه أهل العقول الصحيحة الذكية والقلوب التي لم تصدها العقائد التقليدية عن ما فطرت عليه</w:t>
      </w:r>
      <w:r w:rsidR="00CE45A2">
        <w:rPr>
          <w:rFonts w:ascii="Traditional Arabic" w:hAnsi="Traditional Arabic"/>
          <w:sz w:val="32"/>
          <w:rtl/>
        </w:rPr>
        <w:t xml:space="preserve"> ،</w:t>
      </w:r>
      <w:r>
        <w:rPr>
          <w:rFonts w:ascii="Traditional Arabic" w:hAnsi="Traditional Arabic"/>
          <w:sz w:val="32"/>
          <w:rtl/>
        </w:rPr>
        <w:t xml:space="preserve">  وأن القلوب بالضرورة لا تعلم قائما بنفسه إلا المتحيز</w:t>
      </w:r>
      <w:r w:rsidR="00CE45A2">
        <w:rPr>
          <w:rFonts w:ascii="Traditional Arabic" w:hAnsi="Traditional Arabic"/>
          <w:sz w:val="32"/>
          <w:rtl/>
        </w:rPr>
        <w:t xml:space="preserve"> ،</w:t>
      </w:r>
      <w:r>
        <w:rPr>
          <w:rFonts w:ascii="Traditional Arabic" w:hAnsi="Traditional Arabic"/>
          <w:sz w:val="32"/>
          <w:rtl/>
        </w:rPr>
        <w:t xml:space="preserve">   وأن الفطرة العقلية والفطر السليمة والعقل الصريح تعلم أن الموجود الممكن والمحدث لا يكون إلا جسما أو عرضا</w:t>
      </w:r>
      <w:r w:rsidR="00CE45A2">
        <w:rPr>
          <w:rFonts w:ascii="Traditional Arabic" w:hAnsi="Traditional Arabic"/>
          <w:sz w:val="32"/>
          <w:rtl/>
        </w:rPr>
        <w:t xml:space="preserve"> ،</w:t>
      </w:r>
      <w:r>
        <w:rPr>
          <w:rFonts w:ascii="Traditional Arabic" w:hAnsi="Traditional Arabic"/>
          <w:sz w:val="32"/>
          <w:rtl/>
        </w:rPr>
        <w:t xml:space="preserve">  وأن ما به يعلم هذا التقسيم في الممكن والمحدث هو بعينه يعلم به التقسيم في الموجود مطلقا</w:t>
      </w:r>
      <w:r w:rsidR="00CE45A2">
        <w:rPr>
          <w:rFonts w:ascii="Traditional Arabic" w:hAnsi="Traditional Arabic"/>
          <w:sz w:val="32"/>
          <w:rtl/>
        </w:rPr>
        <w:t xml:space="preserve"> ،</w:t>
      </w:r>
      <w:r>
        <w:rPr>
          <w:rFonts w:ascii="Traditional Arabic" w:hAnsi="Traditional Arabic"/>
          <w:sz w:val="32"/>
          <w:rtl/>
        </w:rPr>
        <w:t xml:space="preserve">  وتأمل أن القائم بنفسه يشار إلى شيء منه دون شيء</w:t>
      </w:r>
      <w:r w:rsidR="00CE45A2">
        <w:rPr>
          <w:rFonts w:ascii="Traditional Arabic" w:hAnsi="Traditional Arabic"/>
          <w:sz w:val="32"/>
          <w:rtl/>
        </w:rPr>
        <w:t xml:space="preserve"> ،</w:t>
      </w:r>
      <w:r>
        <w:rPr>
          <w:rFonts w:ascii="Traditional Arabic" w:hAnsi="Traditional Arabic"/>
          <w:sz w:val="32"/>
          <w:rtl/>
        </w:rPr>
        <w:t xml:space="preserve">  وتأمل تفسير القائم بنفسه بالجوهر وتفسير القائم بغيره بالعرض</w:t>
      </w:r>
      <w:r w:rsidR="00CE45A2">
        <w:rPr>
          <w:rFonts w:ascii="Traditional Arabic" w:hAnsi="Traditional Arabic"/>
          <w:sz w:val="32"/>
          <w:rtl/>
        </w:rPr>
        <w:t xml:space="preserve"> ،</w:t>
      </w:r>
      <w:r>
        <w:rPr>
          <w:rFonts w:ascii="Traditional Arabic" w:hAnsi="Traditional Arabic"/>
          <w:sz w:val="32"/>
          <w:rtl/>
        </w:rPr>
        <w:t xml:space="preserve"> وتأمل إثبات القدر وتفسيره بالكمية</w:t>
      </w:r>
      <w:r w:rsidR="00CE45A2">
        <w:rPr>
          <w:rFonts w:ascii="Traditional Arabic" w:hAnsi="Traditional Arabic"/>
          <w:sz w:val="32"/>
          <w:rtl/>
        </w:rPr>
        <w:t xml:space="preserve"> ،</w:t>
      </w:r>
      <w:r>
        <w:rPr>
          <w:rFonts w:ascii="Traditional Arabic" w:hAnsi="Traditional Arabic"/>
          <w:sz w:val="32"/>
          <w:rtl/>
        </w:rPr>
        <w:t xml:space="preserve">   </w:t>
      </w:r>
    </w:p>
    <w:p w:rsidR="00DC1836" w:rsidRDefault="00BE5A77" w:rsidP="00336F57">
      <w:pPr>
        <w:pBdr>
          <w:bottom w:val="dotted" w:sz="24" w:space="0" w:color="auto"/>
        </w:pBdr>
        <w:ind w:left="-46"/>
        <w:jc w:val="both"/>
        <w:rPr>
          <w:rFonts w:ascii="Traditional Arabic" w:hAnsi="Traditional Arabic"/>
          <w:sz w:val="32"/>
          <w:rtl/>
        </w:rPr>
      </w:pPr>
      <w:r>
        <w:rPr>
          <w:rFonts w:ascii="Traditional Arabic" w:hAnsi="Traditional Arabic"/>
          <w:sz w:val="32"/>
          <w:rtl/>
        </w:rPr>
        <w:t>الوجه الثاني</w:t>
      </w:r>
      <w:r w:rsidR="00CE45A2">
        <w:rPr>
          <w:rFonts w:ascii="Traditional Arabic" w:hAnsi="Traditional Arabic"/>
          <w:sz w:val="32"/>
          <w:rtl/>
        </w:rPr>
        <w:t xml:space="preserve"> :</w:t>
      </w:r>
      <w:r>
        <w:rPr>
          <w:rFonts w:ascii="Traditional Arabic" w:hAnsi="Traditional Arabic"/>
          <w:sz w:val="32"/>
          <w:rtl/>
        </w:rPr>
        <w:t xml:space="preserve"> أن ننبه على أن جماع الأمر عنده باطل على مذهبه لأنه مبني على قياس الباري سبحانه على الموجودات وإدخاله في قضية واحدة يستوي فيها مع سائر أفراد القائم بنفسه</w:t>
      </w:r>
      <w:r w:rsidR="00CE45A2">
        <w:rPr>
          <w:rFonts w:ascii="Traditional Arabic" w:hAnsi="Traditional Arabic"/>
          <w:sz w:val="32"/>
          <w:rtl/>
        </w:rPr>
        <w:t xml:space="preserve"> ،</w:t>
      </w:r>
      <w:r>
        <w:rPr>
          <w:rFonts w:ascii="Traditional Arabic" w:hAnsi="Traditional Arabic"/>
          <w:sz w:val="32"/>
          <w:rtl/>
        </w:rPr>
        <w:t xml:space="preserve">  فما بال ابن تيمية رحمه الله لا يفطن إلى ما قرره من نفي القياس الشمولي والإنكار على من أدخل الباري في قضية كلية مع غيره يستوي فيها مع غيره الأفراد</w:t>
      </w:r>
      <w:r w:rsidR="00CE45A2">
        <w:rPr>
          <w:rFonts w:ascii="Traditional Arabic" w:hAnsi="Traditional Arabic"/>
          <w:sz w:val="32"/>
          <w:rtl/>
        </w:rPr>
        <w:t xml:space="preserve"> ،</w:t>
      </w:r>
      <w:r>
        <w:rPr>
          <w:rFonts w:ascii="Traditional Arabic" w:hAnsi="Traditional Arabic"/>
          <w:sz w:val="32"/>
          <w:rtl/>
        </w:rPr>
        <w:t xml:space="preserve">  إلا إذا استعمل في إثبات التنزيه</w:t>
      </w:r>
      <w:r w:rsidR="00CE45A2">
        <w:rPr>
          <w:rFonts w:ascii="Traditional Arabic" w:hAnsi="Traditional Arabic"/>
          <w:sz w:val="32"/>
          <w:rtl/>
        </w:rPr>
        <w:t xml:space="preserve"> ،</w:t>
      </w:r>
      <w:r>
        <w:rPr>
          <w:rFonts w:ascii="Traditional Arabic" w:hAnsi="Traditional Arabic"/>
          <w:sz w:val="32"/>
          <w:rtl/>
        </w:rPr>
        <w:t xml:space="preserve"> ويرضاه إذا خالفه</w:t>
      </w:r>
      <w:r w:rsidR="00166ABB">
        <w:rPr>
          <w:rFonts w:ascii="Traditional Arabic" w:hAnsi="Traditional Arabic"/>
          <w:sz w:val="32"/>
          <w:rtl/>
        </w:rPr>
        <w:t xml:space="preserve"> ؟</w:t>
      </w:r>
      <w:r w:rsidR="00DC1836">
        <w:rPr>
          <w:rFonts w:ascii="Traditional Arabic" w:hAnsi="Traditional Arabic" w:hint="cs"/>
          <w:sz w:val="32"/>
          <w:rtl/>
        </w:rPr>
        <w:t xml:space="preserve"> </w:t>
      </w:r>
    </w:p>
    <w:p w:rsidR="00DC1836" w:rsidRDefault="00BE5A77" w:rsidP="00336F57">
      <w:pPr>
        <w:pBdr>
          <w:bottom w:val="dotted" w:sz="24" w:space="0" w:color="auto"/>
        </w:pBdr>
        <w:ind w:left="-46"/>
        <w:jc w:val="both"/>
        <w:rPr>
          <w:rFonts w:ascii="Traditional Arabic" w:hAnsi="Traditional Arabic"/>
          <w:sz w:val="32"/>
          <w:rtl/>
        </w:rPr>
      </w:pPr>
      <w:r w:rsidRPr="00DA2BD3">
        <w:rPr>
          <w:rFonts w:ascii="Traditional Arabic" w:hAnsi="Traditional Arabic"/>
          <w:b/>
          <w:bCs/>
          <w:sz w:val="32"/>
          <w:rtl/>
        </w:rPr>
        <w:t>الوجه الثالث</w:t>
      </w:r>
      <w:r w:rsidR="00CE45A2">
        <w:rPr>
          <w:rFonts w:ascii="Traditional Arabic" w:hAnsi="Traditional Arabic"/>
          <w:sz w:val="32"/>
          <w:rtl/>
        </w:rPr>
        <w:t xml:space="preserve"> :</w:t>
      </w:r>
      <w:r>
        <w:rPr>
          <w:rFonts w:ascii="Traditional Arabic" w:hAnsi="Traditional Arabic"/>
          <w:sz w:val="32"/>
          <w:rtl/>
        </w:rPr>
        <w:t xml:space="preserve"> وهو جواب عن قولك</w:t>
      </w:r>
      <w:r w:rsidR="00CE45A2">
        <w:rPr>
          <w:rFonts w:ascii="Traditional Arabic" w:hAnsi="Traditional Arabic"/>
          <w:sz w:val="32"/>
          <w:rtl/>
        </w:rPr>
        <w:t xml:space="preserve"> :</w:t>
      </w:r>
      <w:r>
        <w:rPr>
          <w:rFonts w:ascii="Traditional Arabic" w:hAnsi="Traditional Arabic"/>
          <w:sz w:val="32"/>
          <w:rtl/>
        </w:rPr>
        <w:t xml:space="preserve"> "إن كان كونه عظيماً وكبيراً موجباً لأن يكون كغيره من العظماء الكبراء في وجوب الانقسام الممتنع عليه فكذلك كونه حياً عالماً "</w:t>
      </w:r>
      <w:r w:rsidR="00DC1836">
        <w:rPr>
          <w:rFonts w:ascii="Traditional Arabic" w:hAnsi="Traditional Arabic" w:hint="cs"/>
          <w:sz w:val="32"/>
          <w:rtl/>
        </w:rPr>
        <w:t xml:space="preserve"> ، </w:t>
      </w:r>
      <w:r>
        <w:rPr>
          <w:rFonts w:ascii="Traditional Arabic" w:hAnsi="Traditional Arabic"/>
          <w:sz w:val="32"/>
          <w:rtl/>
        </w:rPr>
        <w:t>فيقال</w:t>
      </w:r>
      <w:r w:rsidR="00CE45A2">
        <w:rPr>
          <w:rFonts w:ascii="Traditional Arabic" w:hAnsi="Traditional Arabic"/>
          <w:sz w:val="32"/>
          <w:rtl/>
        </w:rPr>
        <w:t xml:space="preserve"> :</w:t>
      </w:r>
      <w:r>
        <w:rPr>
          <w:rFonts w:ascii="Traditional Arabic" w:hAnsi="Traditional Arabic"/>
          <w:sz w:val="32"/>
          <w:rtl/>
        </w:rPr>
        <w:t xml:space="preserve"> ليس كونه عظيماً وكبيراً هو الموجب لأن يكون كغيره من العظماء الكبراء في وجوب الانقسام الممتنع عليه</w:t>
      </w:r>
      <w:r w:rsidR="00CE45A2">
        <w:rPr>
          <w:rFonts w:ascii="Traditional Arabic" w:hAnsi="Traditional Arabic"/>
          <w:sz w:val="32"/>
          <w:rtl/>
        </w:rPr>
        <w:t xml:space="preserve"> ،</w:t>
      </w:r>
      <w:r>
        <w:rPr>
          <w:rFonts w:ascii="Traditional Arabic" w:hAnsi="Traditional Arabic"/>
          <w:sz w:val="32"/>
          <w:rtl/>
        </w:rPr>
        <w:t xml:space="preserve">  بل الذي أوجبه هو كونه عظيماً وكبيراً مشاراً إليه بالحس</w:t>
      </w:r>
      <w:r w:rsidR="00CE45A2">
        <w:rPr>
          <w:rFonts w:ascii="Traditional Arabic" w:hAnsi="Traditional Arabic"/>
          <w:sz w:val="32"/>
          <w:rtl/>
        </w:rPr>
        <w:t xml:space="preserve"> ،</w:t>
      </w:r>
      <w:r>
        <w:rPr>
          <w:rFonts w:ascii="Traditional Arabic" w:hAnsi="Traditional Arabic"/>
          <w:sz w:val="32"/>
          <w:rtl/>
        </w:rPr>
        <w:t xml:space="preserve">  لأن الانقسام يلزم من التحيز والكون في الجهة بحيث يشار إليه إشارة حسية ولايلزم من مجرد الوصف بالعظمة</w:t>
      </w:r>
      <w:r w:rsidR="00CE45A2">
        <w:rPr>
          <w:rFonts w:ascii="Traditional Arabic" w:hAnsi="Traditional Arabic"/>
          <w:sz w:val="32"/>
          <w:rtl/>
        </w:rPr>
        <w:t xml:space="preserve"> ،</w:t>
      </w:r>
      <w:r>
        <w:rPr>
          <w:rFonts w:ascii="Traditional Arabic" w:hAnsi="Traditional Arabic"/>
          <w:sz w:val="32"/>
          <w:rtl/>
        </w:rPr>
        <w:t xml:space="preserve"> </w:t>
      </w:r>
    </w:p>
    <w:p w:rsidR="00DE31F8" w:rsidRDefault="00BE5A77" w:rsidP="00336F57">
      <w:pPr>
        <w:pBdr>
          <w:bottom w:val="dotted" w:sz="24" w:space="0" w:color="auto"/>
        </w:pBdr>
        <w:ind w:left="-46"/>
        <w:jc w:val="both"/>
        <w:rPr>
          <w:rFonts w:ascii="Traditional Arabic" w:hAnsi="Traditional Arabic"/>
          <w:sz w:val="32"/>
          <w:rtl/>
        </w:rPr>
      </w:pPr>
      <w:r w:rsidRPr="00DA2BD3">
        <w:rPr>
          <w:rFonts w:ascii="Traditional Arabic" w:hAnsi="Traditional Arabic"/>
          <w:b/>
          <w:bCs/>
          <w:sz w:val="32"/>
          <w:rtl/>
        </w:rPr>
        <w:t>الوجه الرابع</w:t>
      </w:r>
      <w:r w:rsidR="00CE45A2">
        <w:rPr>
          <w:rFonts w:ascii="Traditional Arabic" w:hAnsi="Traditional Arabic"/>
          <w:sz w:val="32"/>
          <w:rtl/>
        </w:rPr>
        <w:t xml:space="preserve"> :</w:t>
      </w:r>
      <w:r w:rsidR="00DC1836">
        <w:rPr>
          <w:rFonts w:ascii="Traditional Arabic" w:hAnsi="Traditional Arabic" w:hint="cs"/>
          <w:sz w:val="32"/>
          <w:rtl/>
        </w:rPr>
        <w:t xml:space="preserve"> </w:t>
      </w:r>
      <w:r>
        <w:rPr>
          <w:rFonts w:ascii="Traditional Arabic" w:hAnsi="Traditional Arabic"/>
          <w:sz w:val="32"/>
          <w:rtl/>
        </w:rPr>
        <w:t>كيف تجيب عن المجسم إذا عاد عليه هذا الكلام فإنه وإن أثبت الجسم لكنه زعم أنه لا كالأجسام</w:t>
      </w:r>
      <w:r w:rsidR="00CE45A2">
        <w:rPr>
          <w:rFonts w:ascii="Traditional Arabic" w:hAnsi="Traditional Arabic"/>
          <w:sz w:val="32"/>
          <w:rtl/>
        </w:rPr>
        <w:t xml:space="preserve"> ،</w:t>
      </w:r>
      <w:r>
        <w:rPr>
          <w:rFonts w:ascii="Traditional Arabic" w:hAnsi="Traditional Arabic"/>
          <w:sz w:val="32"/>
          <w:rtl/>
        </w:rPr>
        <w:t xml:space="preserve"> وزعم أن مراده به أنه قائم بنفسه</w:t>
      </w:r>
      <w:r w:rsidR="00CE45A2">
        <w:rPr>
          <w:rFonts w:ascii="Traditional Arabic" w:hAnsi="Traditional Arabic"/>
          <w:sz w:val="32"/>
          <w:rtl/>
        </w:rPr>
        <w:t xml:space="preserve"> ،</w:t>
      </w:r>
      <w:r>
        <w:rPr>
          <w:rFonts w:ascii="Traditional Arabic" w:hAnsi="Traditional Arabic"/>
          <w:sz w:val="32"/>
          <w:rtl/>
        </w:rPr>
        <w:t xml:space="preserve">  فيقال له</w:t>
      </w:r>
      <w:r w:rsidR="00CE45A2">
        <w:rPr>
          <w:rFonts w:ascii="Traditional Arabic" w:hAnsi="Traditional Arabic"/>
          <w:sz w:val="32"/>
          <w:rtl/>
        </w:rPr>
        <w:t xml:space="preserve"> :</w:t>
      </w:r>
      <w:r>
        <w:rPr>
          <w:rFonts w:ascii="Traditional Arabic" w:hAnsi="Traditional Arabic"/>
          <w:sz w:val="32"/>
          <w:rtl/>
        </w:rPr>
        <w:t xml:space="preserve"> ما أثبته إما ان يكون على خلاف الشاهد وإما أن يكون على وفقه</w:t>
      </w:r>
      <w:r w:rsidR="00CE45A2">
        <w:rPr>
          <w:rFonts w:ascii="Traditional Arabic" w:hAnsi="Traditional Arabic"/>
          <w:sz w:val="32"/>
          <w:rtl/>
        </w:rPr>
        <w:t xml:space="preserve"> ،</w:t>
      </w:r>
      <w:r>
        <w:rPr>
          <w:rFonts w:ascii="Traditional Arabic" w:hAnsi="Traditional Arabic"/>
          <w:sz w:val="32"/>
          <w:rtl/>
        </w:rPr>
        <w:t xml:space="preserve">  فإن كان موافقا للشاهد فلا يمكنك أن تنكر لزوم انقسامه أو لزوم كونه جوهراً فرداً لأن كل مشار إليه في الشاهد إما أن يكون منقسماً مركباً</w:t>
      </w:r>
      <w:r w:rsidR="00CE45A2">
        <w:rPr>
          <w:rFonts w:ascii="Traditional Arabic" w:hAnsi="Traditional Arabic"/>
          <w:sz w:val="32"/>
          <w:rtl/>
        </w:rPr>
        <w:t xml:space="preserve"> ،</w:t>
      </w:r>
      <w:r>
        <w:rPr>
          <w:rFonts w:ascii="Traditional Arabic" w:hAnsi="Traditional Arabic"/>
          <w:sz w:val="32"/>
          <w:rtl/>
        </w:rPr>
        <w:t xml:space="preserve"> وإما أن يكون في غاية الصغر والحقارة</w:t>
      </w:r>
      <w:r w:rsidR="00DC1836">
        <w:rPr>
          <w:rFonts w:ascii="Traditional Arabic" w:hAnsi="Traditional Arabic" w:hint="cs"/>
          <w:sz w:val="32"/>
          <w:rtl/>
        </w:rPr>
        <w:t xml:space="preserve"> ، </w:t>
      </w:r>
      <w:r>
        <w:rPr>
          <w:rFonts w:ascii="Traditional Arabic" w:hAnsi="Traditional Arabic"/>
          <w:sz w:val="32"/>
          <w:rtl/>
        </w:rPr>
        <w:t xml:space="preserve"> وإن كان على خلاف الشاهد فلم جوزت الإشارة الحسية إليه والكون في الجهة والاختصاص في الحيز فلا فرق بين جواز الانقسام والاختصاص بالحيز والجهة بحال لأن الجميع من لوازم الجسم في الشاهد فبأي شيء فرقت بين لازم ولازم فنفيت أحدهما وأثبت الآخر</w:t>
      </w:r>
      <w:r w:rsidR="00166ABB">
        <w:rPr>
          <w:rFonts w:ascii="Traditional Arabic" w:hAnsi="Traditional Arabic"/>
          <w:sz w:val="32"/>
          <w:rtl/>
        </w:rPr>
        <w:t xml:space="preserve"> ؟</w:t>
      </w:r>
      <w:r>
        <w:rPr>
          <w:rFonts w:ascii="Traditional Arabic" w:hAnsi="Traditional Arabic"/>
          <w:sz w:val="32"/>
          <w:rtl/>
        </w:rPr>
        <w:t xml:space="preserve"> ثم قال في وجه آخر</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وأما ما ذكره من التقسيم فيقال له إن ما ذكرته من التقسيم يرد نظيره في كل ما يثبت للرب فإنه يقال إذا اشرنا إلى صفة أو معنى أو حكم كعلمه وقدرته أو عالميته وقادريته</w:t>
      </w:r>
      <w:r w:rsidR="001068CE">
        <w:rPr>
          <w:rFonts w:ascii="Traditional Arabic" w:hAnsi="Traditional Arabic"/>
          <w:sz w:val="32"/>
          <w:rtl/>
        </w:rPr>
        <w:t xml:space="preserve"> .. </w:t>
      </w:r>
      <w:r>
        <w:rPr>
          <w:rFonts w:ascii="Traditional Arabic" w:hAnsi="Traditional Arabic"/>
          <w:sz w:val="32"/>
          <w:rtl/>
        </w:rPr>
        <w:t>ونحو ذلك فإما أن تكون الصفة أو المعنى والحكم الآخر هو إياه أو هو غيره</w:t>
      </w:r>
      <w:r w:rsidR="00CE45A2">
        <w:rPr>
          <w:rFonts w:ascii="Traditional Arabic" w:hAnsi="Traditional Arabic"/>
          <w:sz w:val="32"/>
          <w:rtl/>
        </w:rPr>
        <w:t xml:space="preserve"> ،</w:t>
      </w:r>
      <w:r>
        <w:rPr>
          <w:rFonts w:ascii="Traditional Arabic" w:hAnsi="Traditional Arabic"/>
          <w:sz w:val="32"/>
          <w:rtl/>
        </w:rPr>
        <w:t xml:space="preserve"> فإن كان هو إياه لزم ان يكون كونه حياً هو كونه عالماً وكونه عالماً هو كونه قادراً وكونه موجوداً هو كونه فاعلاً</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وهذا يفضي إلى تجويز جعل المعاني المختلفة معنى واحداً وأن يكون كل عرض وصفة قامت بموصوف صفة واحدة</w:t>
      </w:r>
      <w:r w:rsidR="00CE45A2">
        <w:rPr>
          <w:rFonts w:ascii="Traditional Arabic" w:hAnsi="Traditional Arabic"/>
          <w:sz w:val="32"/>
          <w:rtl/>
        </w:rPr>
        <w:t xml:space="preserve"> ،</w:t>
      </w:r>
      <w:r>
        <w:rPr>
          <w:rFonts w:ascii="Traditional Arabic" w:hAnsi="Traditional Arabic"/>
          <w:sz w:val="32"/>
          <w:rtl/>
        </w:rPr>
        <w:t xml:space="preserve"> وهذا شك في البديهيات</w:t>
      </w:r>
      <w:r w:rsidR="00DC1836">
        <w:rPr>
          <w:rFonts w:ascii="Traditional Arabic" w:hAnsi="Traditional Arabic" w:hint="cs"/>
          <w:sz w:val="32"/>
          <w:rtl/>
        </w:rPr>
        <w:t xml:space="preserve"> ، </w:t>
      </w:r>
      <w:r>
        <w:rPr>
          <w:rFonts w:ascii="Traditional Arabic" w:hAnsi="Traditional Arabic"/>
          <w:sz w:val="32"/>
          <w:rtl/>
        </w:rPr>
        <w:t xml:space="preserve"> فهذا نظير ما ألزموه للمنازع فإنه يجب الاعتراف بثبوت معنيين ليس المفهوم من أحدهما هو المفهوم الآخر</w:t>
      </w:r>
      <w:r w:rsidR="00CE45A2">
        <w:rPr>
          <w:rFonts w:ascii="Traditional Arabic" w:hAnsi="Traditional Arabic"/>
          <w:sz w:val="32"/>
          <w:rtl/>
        </w:rPr>
        <w:t xml:space="preserve"> ،</w:t>
      </w:r>
      <w:r>
        <w:rPr>
          <w:rFonts w:ascii="Traditional Arabic" w:hAnsi="Traditional Arabic"/>
          <w:sz w:val="32"/>
          <w:rtl/>
        </w:rPr>
        <w:t xml:space="preserve"> وهذا قد قررناه فيما تقدم فإن كان ثبوت هذه المعاني يستلزم التركيب والانقسام كان ذلك لازماً على كل تقدير</w:t>
      </w:r>
      <w:r w:rsidR="00CE45A2">
        <w:rPr>
          <w:rFonts w:ascii="Traditional Arabic" w:hAnsi="Traditional Arabic"/>
          <w:sz w:val="32"/>
          <w:rtl/>
        </w:rPr>
        <w:t xml:space="preserve"> ،</w:t>
      </w:r>
      <w:r>
        <w:rPr>
          <w:rFonts w:ascii="Traditional Arabic" w:hAnsi="Traditional Arabic"/>
          <w:sz w:val="32"/>
          <w:rtl/>
        </w:rPr>
        <w:t xml:space="preserve">   وإن لم يكن مستلزما للتركيب والانقسام لم يكن ما ذكره مستلزماً للتركيب والانقسام فإن مدار الأمر على ثبوت شيئين ليس أحدهما هو الآخر</w:t>
      </w:r>
      <w:r w:rsidR="00CE45A2">
        <w:rPr>
          <w:rFonts w:ascii="Traditional Arabic" w:hAnsi="Traditional Arabic"/>
          <w:sz w:val="32"/>
          <w:rtl/>
        </w:rPr>
        <w:t xml:space="preserve"> ،</w:t>
      </w:r>
      <w:r>
        <w:rPr>
          <w:rFonts w:ascii="Traditional Arabic" w:hAnsi="Traditional Arabic"/>
          <w:sz w:val="32"/>
          <w:rtl/>
        </w:rPr>
        <w:t xml:space="preserve"> وهذا موجود في الموضعين</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153EB">
        <w:rPr>
          <w:rFonts w:ascii="Traditional Arabic" w:hAnsi="Traditional Arabic" w:hint="cs"/>
          <w:sz w:val="32"/>
          <w:rtl/>
        </w:rPr>
        <w:t>[</w:t>
      </w:r>
      <w:r w:rsidR="000153EB" w:rsidRPr="00BD4408">
        <w:rPr>
          <w:rFonts w:ascii="Traditional Arabic" w:hAnsi="Traditional Arabic"/>
          <w:sz w:val="24"/>
          <w:szCs w:val="24"/>
          <w:rtl/>
        </w:rPr>
        <w:t>تلبيس الجهمية 2/68</w:t>
      </w:r>
      <w:r w:rsidR="000153EB">
        <w:rPr>
          <w:rFonts w:ascii="Traditional Arabic" w:hAnsi="Traditional Arabic" w:hint="cs"/>
          <w:sz w:val="32"/>
          <w:rtl/>
        </w:rPr>
        <w:t>]</w:t>
      </w:r>
      <w:r w:rsidR="00DC1836">
        <w:rPr>
          <w:rFonts w:ascii="Traditional Arabic" w:hAnsi="Traditional Arabic" w:hint="cs"/>
          <w:sz w:val="32"/>
          <w:rtl/>
        </w:rPr>
        <w:t xml:space="preserve">، </w:t>
      </w:r>
      <w:r>
        <w:rPr>
          <w:rFonts w:ascii="Traditional Arabic" w:hAnsi="Traditional Arabic"/>
          <w:sz w:val="32"/>
          <w:rtl/>
        </w:rPr>
        <w:t>يقال</w:t>
      </w:r>
      <w:r w:rsidR="00CE45A2">
        <w:rPr>
          <w:rFonts w:ascii="Traditional Arabic" w:hAnsi="Traditional Arabic"/>
          <w:sz w:val="32"/>
          <w:rtl/>
        </w:rPr>
        <w:t xml:space="preserve"> :</w:t>
      </w:r>
      <w:r>
        <w:rPr>
          <w:rFonts w:ascii="Traditional Arabic" w:hAnsi="Traditional Arabic"/>
          <w:sz w:val="32"/>
          <w:rtl/>
        </w:rPr>
        <w:t xml:space="preserve"> إن ما ذكرته من التقسيم إنما يرد علي نظيره في كل ما يثبت للرب إذا جازت الإشارة الحسية إلى شيء مما أثبته والإشارة التي بني عليها هذا الوجه من الاعتراض إشارة عقلية إلى صفة أومعنى أوحكم</w:t>
      </w:r>
      <w:r w:rsidR="00CE45A2">
        <w:rPr>
          <w:rFonts w:ascii="Traditional Arabic" w:hAnsi="Traditional Arabic"/>
          <w:sz w:val="32"/>
          <w:rtl/>
        </w:rPr>
        <w:t xml:space="preserve"> ،</w:t>
      </w:r>
      <w:r>
        <w:rPr>
          <w:rFonts w:ascii="Traditional Arabic" w:hAnsi="Traditional Arabic"/>
          <w:sz w:val="32"/>
          <w:rtl/>
        </w:rPr>
        <w:t xml:space="preserve">  فلا يلزم من الإشارة الحسية إلى شيء منه دون شيء ما يلزم من الإشارة العقلية إلى صفة دون صفة كما سبق , وسبق أيضا أن الإشارة الحسية تستلزم التركيب الخارجي من الأجزاء دون الإشارة العقلية</w:t>
      </w:r>
      <w:r w:rsidR="00CE45A2">
        <w:rPr>
          <w:rFonts w:ascii="Traditional Arabic" w:hAnsi="Traditional Arabic"/>
          <w:sz w:val="32"/>
          <w:rtl/>
        </w:rPr>
        <w:t xml:space="preserve"> ،</w:t>
      </w:r>
      <w:r>
        <w:rPr>
          <w:rFonts w:ascii="Traditional Arabic" w:hAnsi="Traditional Arabic"/>
          <w:sz w:val="32"/>
          <w:rtl/>
        </w:rPr>
        <w:t xml:space="preserve"> وأن تعدد الصفات ليس كتعدد الأجزاء</w:t>
      </w:r>
      <w:r w:rsidR="00CE45A2">
        <w:rPr>
          <w:rFonts w:ascii="Traditional Arabic" w:hAnsi="Traditional Arabic"/>
          <w:sz w:val="32"/>
          <w:rtl/>
        </w:rPr>
        <w:t xml:space="preserve"> ،</w:t>
      </w:r>
      <w:r>
        <w:rPr>
          <w:rFonts w:ascii="Traditional Arabic" w:hAnsi="Traditional Arabic"/>
          <w:sz w:val="32"/>
          <w:rtl/>
        </w:rPr>
        <w:t xml:space="preserve">  فلايخفى أنه اعتمد في الاعتراض هنا على الإجمال إذ زعم أن مدار الأمر على ثبوت شيئين ليس أحدهما هو الآخر</w:t>
      </w:r>
      <w:r w:rsidR="00CE45A2">
        <w:rPr>
          <w:rFonts w:ascii="Traditional Arabic" w:hAnsi="Traditional Arabic"/>
          <w:sz w:val="32"/>
          <w:rtl/>
        </w:rPr>
        <w:t xml:space="preserve"> ،</w:t>
      </w:r>
      <w:r>
        <w:rPr>
          <w:rFonts w:ascii="Traditional Arabic" w:hAnsi="Traditional Arabic"/>
          <w:sz w:val="32"/>
          <w:rtl/>
        </w:rPr>
        <w:t xml:space="preserve"> وهذا موجود في الموضعين</w:t>
      </w:r>
      <w:r w:rsidR="00CE45A2">
        <w:rPr>
          <w:rFonts w:ascii="Traditional Arabic" w:hAnsi="Traditional Arabic"/>
          <w:sz w:val="32"/>
          <w:rtl/>
        </w:rPr>
        <w:t xml:space="preserve"> ،</w:t>
      </w:r>
      <w:r>
        <w:rPr>
          <w:rFonts w:ascii="Traditional Arabic" w:hAnsi="Traditional Arabic"/>
          <w:sz w:val="32"/>
          <w:rtl/>
        </w:rPr>
        <w:t xml:space="preserve">  والحق أن الموضع الأول فيه إثبات صفة غير صفة والموضع الثاني فيه إثبات جزء دون جزء</w:t>
      </w:r>
      <w:r w:rsidR="00CE45A2">
        <w:rPr>
          <w:rFonts w:ascii="Traditional Arabic" w:hAnsi="Traditional Arabic"/>
          <w:sz w:val="32"/>
          <w:rtl/>
        </w:rPr>
        <w:t xml:space="preserve"> ،</w:t>
      </w:r>
      <w:r>
        <w:rPr>
          <w:rFonts w:ascii="Traditional Arabic" w:hAnsi="Traditional Arabic"/>
          <w:sz w:val="32"/>
          <w:rtl/>
        </w:rPr>
        <w:t xml:space="preserve">  وقد مر الفرق بين الإثباتين</w:t>
      </w:r>
      <w:r w:rsidR="00CE45A2">
        <w:rPr>
          <w:rFonts w:ascii="Traditional Arabic" w:hAnsi="Traditional Arabic"/>
          <w:sz w:val="32"/>
          <w:rtl/>
        </w:rPr>
        <w:t xml:space="preserve"> ،</w:t>
      </w:r>
      <w:r>
        <w:rPr>
          <w:rFonts w:ascii="Traditional Arabic" w:hAnsi="Traditional Arabic"/>
          <w:sz w:val="32"/>
          <w:rtl/>
        </w:rPr>
        <w:t xml:space="preserve">    ثم قرر</w:t>
      </w:r>
      <w:r w:rsidR="00DC1836">
        <w:rPr>
          <w:rFonts w:ascii="Traditional Arabic" w:hAnsi="Traditional Arabic" w:hint="cs"/>
          <w:sz w:val="32"/>
          <w:rtl/>
        </w:rPr>
        <w:t xml:space="preserve"> </w:t>
      </w:r>
      <w:r>
        <w:rPr>
          <w:rFonts w:ascii="Traditional Arabic" w:hAnsi="Traditional Arabic"/>
          <w:sz w:val="32"/>
          <w:rtl/>
        </w:rPr>
        <w:t>الوجه السابق بوجه آخر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المراد بالغيرين إما أن يكون ما يجوز وجود أحدهما دون الآخر, أو ما يجوز العلم بأحدهما دون الآخر</w:t>
      </w:r>
      <w:r w:rsidR="00CE45A2">
        <w:rPr>
          <w:rFonts w:ascii="Traditional Arabic" w:hAnsi="Traditional Arabic"/>
          <w:sz w:val="32"/>
          <w:rtl/>
        </w:rPr>
        <w:t xml:space="preserve"> ،</w:t>
      </w:r>
      <w:r>
        <w:rPr>
          <w:rFonts w:ascii="Traditional Arabic" w:hAnsi="Traditional Arabic"/>
          <w:sz w:val="32"/>
          <w:rtl/>
        </w:rPr>
        <w:t xml:space="preserve">   فإن كان المراد بالغيرين هو الأول لم يجب أن يكون ما فوق المشار إليه غيره إلا إذا جاز وجود أحدهما دون الآخر وهذا ممتنع في حق الله تعالى بالاتفاق وبأنه واجب الوجود بنفسه على ما هو عليه كماهو مقرر في موضعه</w:t>
      </w:r>
      <w:r w:rsidR="00CE45A2">
        <w:rPr>
          <w:rFonts w:ascii="Traditional Arabic" w:hAnsi="Traditional Arabic"/>
          <w:sz w:val="32"/>
          <w:rtl/>
        </w:rPr>
        <w:t xml:space="preserve"> ،</w:t>
      </w:r>
      <w:r>
        <w:rPr>
          <w:rFonts w:ascii="Traditional Arabic" w:hAnsi="Traditional Arabic"/>
          <w:sz w:val="32"/>
          <w:rtl/>
        </w:rPr>
        <w:t xml:space="preserve">    ثم قد يقال في سائر المعاني إنه يجوز وجود أحدهما دون الآخر فيجوز حصول الوجود دون الوجوب أو دون الفاعلية أو دون العلم</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وإن كان المراد بالغيرين ما جاز العلم بأحدهما دون الآخر كالإحساس بأحدهما دون الآخر كما ذكره في جواز الإشارة إلى نقطة دون ما فوقها</w:t>
      </w:r>
      <w:r w:rsidR="00CE45A2">
        <w:rPr>
          <w:rFonts w:ascii="Traditional Arabic" w:hAnsi="Traditional Arabic"/>
          <w:sz w:val="32"/>
          <w:rtl/>
        </w:rPr>
        <w:t xml:space="preserve"> ،</w:t>
      </w:r>
      <w:r>
        <w:rPr>
          <w:rFonts w:ascii="Traditional Arabic" w:hAnsi="Traditional Arabic"/>
          <w:sz w:val="32"/>
          <w:rtl/>
        </w:rPr>
        <w:t xml:space="preserve"> فيقال لا ريب</w:t>
      </w:r>
      <w:r w:rsidR="00CE45A2">
        <w:rPr>
          <w:rFonts w:ascii="Traditional Arabic" w:hAnsi="Traditional Arabic"/>
          <w:sz w:val="32"/>
          <w:rtl/>
        </w:rPr>
        <w:t xml:space="preserve"> :</w:t>
      </w:r>
      <w:r>
        <w:rPr>
          <w:rFonts w:ascii="Traditional Arabic" w:hAnsi="Traditional Arabic"/>
          <w:sz w:val="32"/>
          <w:rtl/>
        </w:rPr>
        <w:t xml:space="preserve"> في جواز العلم ببعض المعاني الثابتة لله دون الآخر كما قد يعلم وجوده دون وجوبه ويعلم وجوبه دون كونه فاعلاً ويعلم ذلك دون العلم بكونه حياً أو عالماً أو قادراً أو غير ذلك</w:t>
      </w:r>
      <w:r w:rsidR="00CE45A2">
        <w:rPr>
          <w:rFonts w:ascii="Traditional Arabic" w:hAnsi="Traditional Arabic"/>
          <w:sz w:val="32"/>
          <w:rtl/>
        </w:rPr>
        <w:t xml:space="preserve"> ،</w:t>
      </w:r>
      <w:r>
        <w:rPr>
          <w:rFonts w:ascii="Traditional Arabic" w:hAnsi="Traditional Arabic"/>
          <w:sz w:val="32"/>
          <w:rtl/>
        </w:rPr>
        <w:t xml:space="preserve">  وإذا كانت المغايرة ثابتة بهذا المعنى على كل تقدير وعند كل أحد ولا يصح وجود موجود إلا بها وإن كان واحداً محضاً كان بعد هذا تسمية ذلك تركيباً أو تأليفاً أو غير تركيب ولا تأليف نزاعاً لفظياً لا يقدح في المقصود</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153EB">
        <w:rPr>
          <w:rFonts w:ascii="Traditional Arabic" w:hAnsi="Traditional Arabic" w:hint="cs"/>
          <w:sz w:val="32"/>
          <w:rtl/>
        </w:rPr>
        <w:t>[</w:t>
      </w:r>
      <w:r w:rsidR="000153EB" w:rsidRPr="00BD4408">
        <w:rPr>
          <w:rFonts w:ascii="Traditional Arabic" w:hAnsi="Traditional Arabic"/>
          <w:sz w:val="24"/>
          <w:szCs w:val="24"/>
          <w:rtl/>
        </w:rPr>
        <w:t>تلبيس الجهمية 2/68-69</w:t>
      </w:r>
      <w:r w:rsidR="000153EB">
        <w:rPr>
          <w:rFonts w:ascii="Traditional Arabic" w:hAnsi="Traditional Arabic" w:hint="cs"/>
          <w:sz w:val="32"/>
          <w:rtl/>
        </w:rPr>
        <w:t>]</w:t>
      </w:r>
      <w:r w:rsidR="00DC1836">
        <w:rPr>
          <w:rFonts w:ascii="Traditional Arabic" w:hAnsi="Traditional Arabic" w:hint="cs"/>
          <w:sz w:val="32"/>
          <w:rtl/>
        </w:rPr>
        <w:t xml:space="preserve"> ، </w:t>
      </w:r>
      <w:r>
        <w:rPr>
          <w:rFonts w:ascii="Traditional Arabic" w:hAnsi="Traditional Arabic"/>
          <w:sz w:val="32"/>
          <w:rtl/>
        </w:rPr>
        <w:t>ويجب التنبيه إلى أن ابن تيمية رحمه الله على عادته يعود بعد تطويل وجدال إلى التزام ما ألزمه به الرازي فيلتزم الإشارة إلى نقطة منه دون ما فوقها ويثبت المغايرة بينهما ويزعم أنها ثابتة على كل تقدير وأن تسمية ذلك تركيباً وتأليفاً نزاع لفظي</w:t>
      </w:r>
      <w:r w:rsidR="00CE45A2">
        <w:rPr>
          <w:rFonts w:ascii="Traditional Arabic" w:hAnsi="Traditional Arabic"/>
          <w:sz w:val="32"/>
          <w:rtl/>
        </w:rPr>
        <w:t xml:space="preserve"> ،</w:t>
      </w:r>
      <w:r>
        <w:rPr>
          <w:rFonts w:ascii="Traditional Arabic" w:hAnsi="Traditional Arabic"/>
          <w:sz w:val="32"/>
          <w:rtl/>
        </w:rPr>
        <w:t xml:space="preserve">  والذي سوغ له ذلك أنه قاس الإشارة الحسية إلى شيء من المشار إليه دون شيء على العلم بشيء من المعلوم دون شيء</w:t>
      </w:r>
      <w:r w:rsidR="00CE45A2">
        <w:rPr>
          <w:rFonts w:ascii="Traditional Arabic" w:hAnsi="Traditional Arabic"/>
          <w:sz w:val="32"/>
          <w:rtl/>
        </w:rPr>
        <w:t xml:space="preserve"> ،</w:t>
      </w:r>
      <w:r>
        <w:rPr>
          <w:rFonts w:ascii="Traditional Arabic" w:hAnsi="Traditional Arabic"/>
          <w:sz w:val="32"/>
          <w:rtl/>
        </w:rPr>
        <w:t xml:space="preserve">  وسوى بين الغيرية التي تطلق على المعاني بالغيرية التي تطلق على الأجزاء</w:t>
      </w:r>
      <w:r w:rsidR="00CE45A2">
        <w:rPr>
          <w:rFonts w:ascii="Traditional Arabic" w:hAnsi="Traditional Arabic"/>
          <w:sz w:val="32"/>
          <w:rtl/>
        </w:rPr>
        <w:t xml:space="preserve"> ،</w:t>
      </w:r>
      <w:r>
        <w:rPr>
          <w:rFonts w:ascii="Traditional Arabic" w:hAnsi="Traditional Arabic"/>
          <w:sz w:val="32"/>
          <w:rtl/>
        </w:rPr>
        <w:t xml:space="preserve">  فمنشأ المغالطة إذن في الاشتراك في لفظ الغيرية</w:t>
      </w:r>
      <w:r w:rsidR="00CE45A2">
        <w:rPr>
          <w:rFonts w:ascii="Traditional Arabic" w:hAnsi="Traditional Arabic"/>
          <w:sz w:val="32"/>
          <w:rtl/>
        </w:rPr>
        <w:t xml:space="preserve"> ،</w:t>
      </w:r>
      <w:r>
        <w:rPr>
          <w:rFonts w:ascii="Traditional Arabic" w:hAnsi="Traditional Arabic"/>
          <w:sz w:val="32"/>
          <w:rtl/>
        </w:rPr>
        <w:t xml:space="preserve">  وتسوية العلم والتصور الذهني بالإشارة الحسية</w:t>
      </w:r>
      <w:r w:rsidR="00CE45A2">
        <w:rPr>
          <w:rFonts w:ascii="Traditional Arabic" w:hAnsi="Traditional Arabic"/>
          <w:sz w:val="32"/>
          <w:rtl/>
        </w:rPr>
        <w:t xml:space="preserve"> ،</w:t>
      </w:r>
      <w:r>
        <w:rPr>
          <w:rFonts w:ascii="Traditional Arabic" w:hAnsi="Traditional Arabic"/>
          <w:sz w:val="32"/>
          <w:rtl/>
        </w:rPr>
        <w:t xml:space="preserve">  فتسمية ما جاز العلم بأحدهما دون الآخر غيرين ليس كتسمية ماجاز الإحساس بأحدهما دون الآخر غيرين</w:t>
      </w:r>
      <w:r w:rsidR="00CE45A2">
        <w:rPr>
          <w:rFonts w:ascii="Traditional Arabic" w:hAnsi="Traditional Arabic"/>
          <w:sz w:val="32"/>
          <w:rtl/>
        </w:rPr>
        <w:t xml:space="preserve"> ،</w:t>
      </w:r>
      <w:r>
        <w:rPr>
          <w:rFonts w:ascii="Traditional Arabic" w:hAnsi="Traditional Arabic"/>
          <w:sz w:val="32"/>
          <w:rtl/>
        </w:rPr>
        <w:t xml:space="preserve">  وثبوت الغيرية للأولين لا يستلزم الانقسام والتركيب الخارجي كما يقال العلم غير القدرة مثلا</w:t>
      </w:r>
      <w:r w:rsidR="00CE45A2">
        <w:rPr>
          <w:rFonts w:ascii="Traditional Arabic" w:hAnsi="Traditional Arabic"/>
          <w:sz w:val="32"/>
          <w:rtl/>
        </w:rPr>
        <w:t xml:space="preserve"> ،</w:t>
      </w:r>
      <w:r>
        <w:rPr>
          <w:rFonts w:ascii="Traditional Arabic" w:hAnsi="Traditional Arabic"/>
          <w:sz w:val="32"/>
          <w:rtl/>
        </w:rPr>
        <w:t xml:space="preserve">  أما ثبوت الغيرية لما جاز الإحساس بأحدهما دون الآخر فيستلزمه ضرورة كما يقال يد الإنسان غير رجله مثلاً</w:t>
      </w:r>
      <w:r w:rsidR="00CE45A2">
        <w:rPr>
          <w:rFonts w:ascii="Traditional Arabic" w:hAnsi="Traditional Arabic"/>
          <w:sz w:val="32"/>
          <w:rtl/>
        </w:rPr>
        <w:t xml:space="preserve"> ،</w:t>
      </w:r>
      <w:r>
        <w:rPr>
          <w:rFonts w:ascii="Traditional Arabic" w:hAnsi="Traditional Arabic"/>
          <w:sz w:val="32"/>
          <w:rtl/>
        </w:rPr>
        <w:t xml:space="preserve"> ولا يلزم من اشتراكهما في استحقاق الوصف بالغيرية من أحد هذين الطريقين الاشتراك في الأحكام التي تثبت بالطريقين معاً فالإشارة الحسية غير التصور الذهني وما تستلزمه الإشارة الحسية قد لا يستلزمه التصور الذهني</w:t>
      </w:r>
      <w:r w:rsidR="00CE45A2">
        <w:rPr>
          <w:rFonts w:ascii="Traditional Arabic" w:hAnsi="Traditional Arabic"/>
          <w:sz w:val="32"/>
          <w:rtl/>
        </w:rPr>
        <w:t xml:space="preserve"> ،</w:t>
      </w:r>
      <w:r w:rsidR="00DC1836">
        <w:rPr>
          <w:rFonts w:ascii="Traditional Arabic" w:hAnsi="Traditional Arabic" w:hint="cs"/>
          <w:sz w:val="32"/>
          <w:rtl/>
        </w:rPr>
        <w:t xml:space="preserve"> </w:t>
      </w:r>
      <w:bookmarkStart w:id="452" w:name="_Toc112603760"/>
      <w:bookmarkStart w:id="453" w:name="_Toc112603972"/>
      <w:bookmarkStart w:id="454" w:name="_Toc112665032"/>
      <w:r>
        <w:rPr>
          <w:rFonts w:ascii="Traditional Arabic" w:hAnsi="Traditional Arabic"/>
          <w:sz w:val="32"/>
          <w:rtl/>
        </w:rPr>
        <w:t>وجه آخر في الاعتراض</w:t>
      </w:r>
      <w:r w:rsidR="00DC1836">
        <w:rPr>
          <w:rFonts w:ascii="Traditional Arabic" w:hAnsi="Traditional Arabic" w:hint="cs"/>
          <w:sz w:val="32"/>
          <w:rtl/>
        </w:rPr>
        <w:t xml:space="preserve"> </w:t>
      </w:r>
      <w:r w:rsidR="00CE45A2">
        <w:rPr>
          <w:rFonts w:ascii="Traditional Arabic" w:hAnsi="Traditional Arabic"/>
          <w:sz w:val="32"/>
          <w:rtl/>
        </w:rPr>
        <w:t xml:space="preserve"> :</w:t>
      </w:r>
      <w:bookmarkEnd w:id="452"/>
      <w:bookmarkEnd w:id="453"/>
      <w:bookmarkEnd w:id="454"/>
      <w:r w:rsidR="00DC1836">
        <w:rPr>
          <w:rFonts w:ascii="Traditional Arabic" w:hAnsi="Traditional Arabic" w:hint="cs"/>
          <w:sz w:val="32"/>
          <w:rtl/>
        </w:rPr>
        <w:t xml:space="preserve"> </w:t>
      </w:r>
      <w:r>
        <w:rPr>
          <w:rFonts w:ascii="Traditional Arabic" w:hAnsi="Traditional Arabic"/>
          <w:sz w:val="32"/>
          <w:rtl/>
        </w:rPr>
        <w:t xml:space="preserve">  ثم 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يقال اصطلاح هؤلاء -الذين يقولون واحد يشار إليه بحسب الحس وعظيم غير مركب ولا ينقسم- أجود فإنه إذا ثبت أن الموجودات تنقسم إلى مفرد ومؤلف أو إلى بسيط ومركب أو إلى واحد وعدد علم أن في الموجودات ما ليس بمركب ولا مؤلف ولا عدد</w:t>
      </w:r>
      <w:r w:rsidR="00CE45A2">
        <w:rPr>
          <w:rFonts w:ascii="Traditional Arabic" w:hAnsi="Traditional Arabic"/>
          <w:sz w:val="32"/>
          <w:rtl/>
        </w:rPr>
        <w:t xml:space="preserve"> ،</w:t>
      </w:r>
      <w:r>
        <w:rPr>
          <w:rFonts w:ascii="Traditional Arabic" w:hAnsi="Traditional Arabic"/>
          <w:sz w:val="32"/>
          <w:rtl/>
        </w:rPr>
        <w:t xml:space="preserve"> وهذه المعاني لا يخلو منها شيء من الموجودات فعلم أن هذه المعاني لا تنافي كون الشيء واحداً ومفرداً فيما إذا كان مخلوقاً فكيف ينافي كون الخالق واحداً فرداً غير مركب ولا مؤلف فهذا الاعتبار المعروف الذي فطر الله عليه عباده</w:t>
      </w:r>
      <w:r w:rsidR="00CE45A2">
        <w:rPr>
          <w:rFonts w:ascii="Traditional Arabic" w:hAnsi="Traditional Arabic"/>
          <w:sz w:val="32"/>
          <w:rtl/>
        </w:rPr>
        <w:t xml:space="preserve"> ،</w:t>
      </w:r>
      <w:r>
        <w:rPr>
          <w:rFonts w:ascii="Traditional Arabic" w:hAnsi="Traditional Arabic"/>
          <w:sz w:val="32"/>
          <w:rtl/>
        </w:rPr>
        <w:t xml:space="preserve">   يوضح هذا ما قد قدمنا أن اسمه الأحد ينفي أن يكون له مثل في شيء من الأشياء فهو ينفي التشبيه الباطل واسمه الصمد ينفي أن يجوز عليه التفرق والانقسام وما في ذلك من التركيب والتجسد وذلك لأنه سبحانه وصف نفسه بالصمدية كما وصف بالأحدية وهو سبحانه ليس كمثله شيء في جميع صفاته</w:t>
      </w:r>
      <w:r w:rsidR="00CE45A2">
        <w:rPr>
          <w:rFonts w:ascii="Traditional Arabic" w:hAnsi="Traditional Arabic"/>
          <w:sz w:val="32"/>
          <w:rtl/>
        </w:rPr>
        <w:t xml:space="preserve"> ،</w:t>
      </w:r>
      <w:r>
        <w:rPr>
          <w:rFonts w:ascii="Traditional Arabic" w:hAnsi="Traditional Arabic"/>
          <w:sz w:val="32"/>
          <w:rtl/>
        </w:rPr>
        <w:t xml:space="preserve"> بل هو كامل في جميع نعوته كما لا يشبهه فيه شيء فهو كامل الصمدية كما أنه كامل الأحدية</w:t>
      </w:r>
      <w:r w:rsidR="00CE45A2">
        <w:rPr>
          <w:rFonts w:ascii="Traditional Arabic" w:hAnsi="Traditional Arabic"/>
          <w:sz w:val="32"/>
          <w:rtl/>
        </w:rPr>
        <w:t xml:space="preserve"> ،</w:t>
      </w:r>
      <w:r>
        <w:rPr>
          <w:rFonts w:ascii="Traditional Arabic" w:hAnsi="Traditional Arabic"/>
          <w:sz w:val="32"/>
          <w:rtl/>
        </w:rPr>
        <w:t xml:space="preserve">  والواحد من الخلق قد يوصف بأنه واحد</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ويوصف أيضا بالصمدية</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فعلم أن كون الموجود جسماً لا يمنع أن يكون واحداً وأن يكون أحد الأجسام وأن يكون صمداً كما أن كونه جسماً لا يمنع أن يكون حياً عالماً قادراً</w:t>
      </w:r>
      <w:r w:rsidR="00CE45A2">
        <w:rPr>
          <w:rFonts w:ascii="Traditional Arabic" w:hAnsi="Traditional Arabic"/>
          <w:sz w:val="32"/>
          <w:rtl/>
        </w:rPr>
        <w:t xml:space="preserve"> ،</w:t>
      </w:r>
      <w:r>
        <w:rPr>
          <w:rFonts w:ascii="Traditional Arabic" w:hAnsi="Traditional Arabic"/>
          <w:sz w:val="32"/>
          <w:rtl/>
        </w:rPr>
        <w:t xml:space="preserve">  لكن العبد ليس له الكمال الذي يستحقه الله في شيء من صفاته فالله تعالى إذا وُصف بأنه واحد صمد عالم قادر كان في ذلك على غاية الكمال الذي لا يماثله في شيء منه شيء من الأشياء</w:t>
      </w:r>
      <w:r w:rsidR="00CE45A2">
        <w:rPr>
          <w:rFonts w:ascii="Traditional Arabic" w:hAnsi="Traditional Arabic"/>
          <w:sz w:val="32"/>
          <w:rtl/>
        </w:rPr>
        <w:t xml:space="preserve"> ،</w:t>
      </w:r>
      <w:r>
        <w:rPr>
          <w:rFonts w:ascii="Traditional Arabic" w:hAnsi="Traditional Arabic"/>
          <w:sz w:val="32"/>
          <w:rtl/>
        </w:rPr>
        <w:t xml:space="preserve"> لكن إذا كان ما ذكروه من المعاني التي يجعلونه كثرة وعدداً وتركيباً هي ثابته لكل موجود وذلك لا يمنع أن يكون المخلوق واحداً فكيف يمنع ذلك أن يكون الإله الذي ليس كمثله شيء أحداً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153EB">
        <w:rPr>
          <w:rFonts w:ascii="Traditional Arabic" w:hAnsi="Traditional Arabic" w:hint="cs"/>
          <w:sz w:val="32"/>
          <w:rtl/>
        </w:rPr>
        <w:t>[</w:t>
      </w:r>
      <w:r w:rsidR="000153EB" w:rsidRPr="00BD4408">
        <w:rPr>
          <w:rFonts w:ascii="Traditional Arabic" w:hAnsi="Traditional Arabic"/>
          <w:sz w:val="24"/>
          <w:szCs w:val="24"/>
          <w:rtl/>
        </w:rPr>
        <w:t>تلبيس الجهمية 2/69-70</w:t>
      </w:r>
      <w:r w:rsidR="000153EB">
        <w:rPr>
          <w:rFonts w:ascii="Traditional Arabic" w:hAnsi="Traditional Arabic" w:hint="cs"/>
          <w:sz w:val="32"/>
          <w:rtl/>
        </w:rPr>
        <w:t xml:space="preserve">] </w:t>
      </w:r>
      <w:r w:rsidR="00DC1836">
        <w:rPr>
          <w:rFonts w:ascii="Traditional Arabic" w:hAnsi="Traditional Arabic" w:hint="cs"/>
          <w:sz w:val="32"/>
          <w:rtl/>
        </w:rPr>
        <w:t xml:space="preserve"> ، </w:t>
      </w:r>
      <w:r>
        <w:rPr>
          <w:rFonts w:ascii="Traditional Arabic" w:hAnsi="Traditional Arabic"/>
          <w:sz w:val="32"/>
          <w:rtl/>
        </w:rPr>
        <w:t>وفي هذا الاعتراض نظر من وجوه سبقت الإشارة إلى بعضها في الحجج السمعية ويقال هنا</w:t>
      </w:r>
      <w:r w:rsidR="00CE45A2">
        <w:rPr>
          <w:rFonts w:ascii="Traditional Arabic" w:hAnsi="Traditional Arabic"/>
          <w:sz w:val="32"/>
          <w:rtl/>
        </w:rPr>
        <w:t xml:space="preserve"> :</w:t>
      </w:r>
      <w:r>
        <w:rPr>
          <w:rFonts w:ascii="Traditional Arabic" w:hAnsi="Traditional Arabic"/>
          <w:sz w:val="32"/>
          <w:rtl/>
        </w:rPr>
        <w:t xml:space="preserve"> أولاً</w:t>
      </w:r>
      <w:r w:rsidR="00CE45A2">
        <w:rPr>
          <w:rFonts w:ascii="Traditional Arabic" w:hAnsi="Traditional Arabic"/>
          <w:sz w:val="32"/>
          <w:rtl/>
        </w:rPr>
        <w:t xml:space="preserve"> :</w:t>
      </w:r>
      <w:r>
        <w:rPr>
          <w:rFonts w:ascii="Traditional Arabic" w:hAnsi="Traditional Arabic"/>
          <w:sz w:val="32"/>
          <w:rtl/>
        </w:rPr>
        <w:t>هذا الوجه فيه مصادرة على المطلوب فإنه زعم أن كل موجود لا يخلو من هذه المعاني وهي التركيب والتأليف</w:t>
      </w:r>
      <w:r w:rsidR="00CE45A2">
        <w:rPr>
          <w:rFonts w:ascii="Traditional Arabic" w:hAnsi="Traditional Arabic"/>
          <w:sz w:val="32"/>
          <w:rtl/>
        </w:rPr>
        <w:t xml:space="preserve"> ،</w:t>
      </w:r>
      <w:r>
        <w:rPr>
          <w:rFonts w:ascii="Traditional Arabic" w:hAnsi="Traditional Arabic"/>
          <w:sz w:val="32"/>
          <w:rtl/>
        </w:rPr>
        <w:t xml:space="preserve">  ولو سلم ذلك لما وقع نزاع واعتراض</w:t>
      </w:r>
      <w:r w:rsidR="00CE45A2">
        <w:rPr>
          <w:rFonts w:ascii="Traditional Arabic" w:hAnsi="Traditional Arabic"/>
          <w:sz w:val="32"/>
          <w:rtl/>
        </w:rPr>
        <w:t xml:space="preserve"> ،</w:t>
      </w:r>
      <w:r>
        <w:rPr>
          <w:rFonts w:ascii="Traditional Arabic" w:hAnsi="Traditional Arabic"/>
          <w:sz w:val="32"/>
          <w:rtl/>
        </w:rPr>
        <w:t xml:space="preserve">  وقد بينا ما يلزم من المحال بإثبات هذه المعاني في حق الباري سبحانه</w:t>
      </w:r>
      <w:r w:rsidR="00CE45A2">
        <w:rPr>
          <w:rFonts w:ascii="Traditional Arabic" w:hAnsi="Traditional Arabic"/>
          <w:sz w:val="32"/>
          <w:rtl/>
        </w:rPr>
        <w:t xml:space="preserve"> ،</w:t>
      </w:r>
      <w:r>
        <w:rPr>
          <w:rFonts w:ascii="Traditional Arabic" w:hAnsi="Traditional Arabic"/>
          <w:sz w:val="32"/>
          <w:rtl/>
        </w:rPr>
        <w:t xml:space="preserve">  فالمخلوق هو المختص بجواز التركيب والتأليف</w:t>
      </w:r>
      <w:r w:rsidR="00CE45A2">
        <w:rPr>
          <w:rFonts w:ascii="Traditional Arabic" w:hAnsi="Traditional Arabic"/>
          <w:sz w:val="32"/>
          <w:rtl/>
        </w:rPr>
        <w:t xml:space="preserve"> ،</w:t>
      </w:r>
      <w:r>
        <w:rPr>
          <w:rFonts w:ascii="Traditional Arabic" w:hAnsi="Traditional Arabic"/>
          <w:sz w:val="32"/>
          <w:rtl/>
        </w:rPr>
        <w:t xml:space="preserve">   ثانياً</w:t>
      </w:r>
      <w:r w:rsidR="00CE45A2">
        <w:rPr>
          <w:rFonts w:ascii="Traditional Arabic" w:hAnsi="Traditional Arabic"/>
          <w:sz w:val="32"/>
          <w:rtl/>
        </w:rPr>
        <w:t xml:space="preserve"> :</w:t>
      </w:r>
      <w:r>
        <w:rPr>
          <w:rFonts w:ascii="Traditional Arabic" w:hAnsi="Traditional Arabic"/>
          <w:sz w:val="32"/>
          <w:rtl/>
        </w:rPr>
        <w:t xml:space="preserve"> ما لا يقدح في الوصف بالوحدة التي يوصف بها المخلوق قد يقدح بكمال الوحدة التي لا يماثلها وحدة بوجه من الوجوه</w:t>
      </w:r>
      <w:r w:rsidR="00CE45A2">
        <w:rPr>
          <w:rFonts w:ascii="Traditional Arabic" w:hAnsi="Traditional Arabic"/>
          <w:sz w:val="32"/>
          <w:rtl/>
        </w:rPr>
        <w:t xml:space="preserve"> ،</w:t>
      </w:r>
      <w:r>
        <w:rPr>
          <w:rFonts w:ascii="Traditional Arabic" w:hAnsi="Traditional Arabic"/>
          <w:sz w:val="32"/>
          <w:rtl/>
        </w:rPr>
        <w:t xml:space="preserve">  كما سبق تفصيله</w:t>
      </w:r>
      <w:r w:rsidR="00DC1836">
        <w:rPr>
          <w:rFonts w:ascii="Traditional Arabic" w:hAnsi="Traditional Arabic" w:hint="cs"/>
          <w:sz w:val="32"/>
          <w:rtl/>
        </w:rPr>
        <w:t xml:space="preserve"> ، </w:t>
      </w:r>
      <w:r>
        <w:rPr>
          <w:rFonts w:ascii="Traditional Arabic" w:hAnsi="Traditional Arabic"/>
          <w:sz w:val="32"/>
          <w:rtl/>
        </w:rPr>
        <w:t>ثالثاً</w:t>
      </w:r>
      <w:r w:rsidR="00CE45A2">
        <w:rPr>
          <w:rFonts w:ascii="Traditional Arabic" w:hAnsi="Traditional Arabic"/>
          <w:sz w:val="32"/>
          <w:rtl/>
        </w:rPr>
        <w:t xml:space="preserve"> :</w:t>
      </w:r>
      <w:r>
        <w:rPr>
          <w:rFonts w:ascii="Traditional Arabic" w:hAnsi="Traditional Arabic"/>
          <w:sz w:val="32"/>
          <w:rtl/>
        </w:rPr>
        <w:t xml:space="preserve"> يقال أيضا انتهاء الإشارة الحسية إلى واحد عظيم لا تنافي الوحدة الشخصية وإنما تنافي كمال الوحدة الحقيقية</w:t>
      </w:r>
      <w:r w:rsidR="00CE45A2">
        <w:rPr>
          <w:rFonts w:ascii="Traditional Arabic" w:hAnsi="Traditional Arabic"/>
          <w:sz w:val="32"/>
          <w:rtl/>
        </w:rPr>
        <w:t xml:space="preserve"> ،</w:t>
      </w:r>
      <w:r>
        <w:rPr>
          <w:rFonts w:ascii="Traditional Arabic" w:hAnsi="Traditional Arabic"/>
          <w:sz w:val="32"/>
          <w:rtl/>
        </w:rPr>
        <w:t xml:space="preserve"> </w:t>
      </w:r>
      <w:r w:rsidR="00DC1836">
        <w:rPr>
          <w:rFonts w:ascii="Traditional Arabic" w:hAnsi="Traditional Arabic" w:hint="cs"/>
          <w:sz w:val="32"/>
          <w:rtl/>
        </w:rPr>
        <w:t xml:space="preserve">  </w:t>
      </w:r>
      <w:r>
        <w:rPr>
          <w:rFonts w:ascii="Traditional Arabic" w:hAnsi="Traditional Arabic"/>
          <w:sz w:val="32"/>
          <w:rtl/>
        </w:rPr>
        <w:t>وأيضا الواحد الذي تنتهي إليه الإشارة الحسية إن كان له الوحدة من جميع الوجوه وله كمال الوحدة فهو الجوهر الفرد الذي لا يوصف بالعظمة</w:t>
      </w:r>
      <w:r w:rsidR="00CE45A2">
        <w:rPr>
          <w:rFonts w:ascii="Traditional Arabic" w:hAnsi="Traditional Arabic"/>
          <w:sz w:val="32"/>
          <w:rtl/>
        </w:rPr>
        <w:t xml:space="preserve"> ،</w:t>
      </w:r>
      <w:r>
        <w:rPr>
          <w:rFonts w:ascii="Traditional Arabic" w:hAnsi="Traditional Arabic"/>
          <w:sz w:val="32"/>
          <w:rtl/>
        </w:rPr>
        <w:t xml:space="preserve">  وإن كان منتهى الإشارة الحسية إلى واحد من وجه فنصيبه من الوحدة ليس كمالها فيجوز أن يوصف بالوحدة لكثرة مقداره وأجزائه</w:t>
      </w:r>
      <w:r w:rsidR="00CE45A2">
        <w:rPr>
          <w:rFonts w:ascii="Traditional Arabic" w:hAnsi="Traditional Arabic"/>
          <w:sz w:val="32"/>
          <w:rtl/>
        </w:rPr>
        <w:t xml:space="preserve"> ،</w:t>
      </w:r>
      <w:r>
        <w:rPr>
          <w:rFonts w:ascii="Traditional Arabic" w:hAnsi="Traditional Arabic"/>
          <w:sz w:val="32"/>
          <w:rtl/>
        </w:rPr>
        <w:t xml:space="preserve">  والحاصل أن الإشارة الحسية تستلزم التفريط بكمال أحد الوصفين إما الوحدة وإما العظمة</w:t>
      </w:r>
      <w:r w:rsidR="00CE45A2">
        <w:rPr>
          <w:rFonts w:ascii="Traditional Arabic" w:hAnsi="Traditional Arabic"/>
          <w:sz w:val="32"/>
          <w:rtl/>
        </w:rPr>
        <w:t xml:space="preserve"> ،</w:t>
      </w:r>
      <w:r>
        <w:rPr>
          <w:rFonts w:ascii="Traditional Arabic" w:hAnsi="Traditional Arabic"/>
          <w:sz w:val="32"/>
          <w:rtl/>
        </w:rPr>
        <w:t xml:space="preserve">   ثم ذكر ابن تيمية رحمه الله وجهاً في نفي إحالة التركيب الذهني فلا يحتاج إليه لأن الذي يلزم هنا هو التركيب الخارجي</w:t>
      </w:r>
      <w:r w:rsidR="00166ABB">
        <w:rPr>
          <w:rFonts w:ascii="Traditional Arabic" w:hAnsi="Traditional Arabic"/>
          <w:sz w:val="32"/>
          <w:vertAlign w:val="superscript"/>
          <w:rtl/>
        </w:rPr>
        <w:t xml:space="preserve"> </w:t>
      </w:r>
      <w:r w:rsidR="000153EB">
        <w:rPr>
          <w:rFonts w:ascii="Traditional Arabic" w:hAnsi="Traditional Arabic" w:hint="cs"/>
          <w:sz w:val="32"/>
          <w:rtl/>
        </w:rPr>
        <w:t>[</w:t>
      </w:r>
      <w:r w:rsidR="000153EB" w:rsidRPr="00BD4408">
        <w:rPr>
          <w:rFonts w:ascii="Traditional Arabic" w:hAnsi="Traditional Arabic"/>
          <w:sz w:val="24"/>
          <w:szCs w:val="24"/>
          <w:rtl/>
        </w:rPr>
        <w:t>انظر تلبيس الجهمية 2/73</w:t>
      </w:r>
      <w:r w:rsidR="000153EB">
        <w:rPr>
          <w:rFonts w:ascii="Traditional Arabic" w:hAnsi="Traditional Arabic" w:hint="cs"/>
          <w:sz w:val="32"/>
          <w:rtl/>
        </w:rPr>
        <w:t xml:space="preserve">] </w:t>
      </w:r>
      <w:r w:rsidR="00DC1836">
        <w:rPr>
          <w:rFonts w:ascii="Traditional Arabic" w:hAnsi="Traditional Arabic" w:hint="cs"/>
          <w:sz w:val="32"/>
          <w:rtl/>
        </w:rPr>
        <w:t xml:space="preserve">، </w:t>
      </w:r>
      <w:bookmarkStart w:id="455" w:name="_Toc112603761"/>
      <w:bookmarkStart w:id="456" w:name="_Toc112603973"/>
      <w:bookmarkStart w:id="457" w:name="_Toc112665033"/>
      <w:r>
        <w:rPr>
          <w:rFonts w:ascii="Traditional Arabic" w:hAnsi="Traditional Arabic"/>
          <w:sz w:val="32"/>
          <w:rtl/>
        </w:rPr>
        <w:t>اعتراض آخر وجوابه</w:t>
      </w:r>
      <w:r w:rsidR="00CE45A2">
        <w:rPr>
          <w:rFonts w:ascii="Traditional Arabic" w:hAnsi="Traditional Arabic"/>
          <w:sz w:val="32"/>
          <w:rtl/>
        </w:rPr>
        <w:t xml:space="preserve"> :</w:t>
      </w:r>
      <w:bookmarkEnd w:id="455"/>
      <w:bookmarkEnd w:id="456"/>
      <w:bookmarkEnd w:id="457"/>
      <w:r w:rsidR="00DC1836">
        <w:rPr>
          <w:rFonts w:ascii="Traditional Arabic" w:hAnsi="Traditional Arabic" w:hint="cs"/>
          <w:sz w:val="32"/>
          <w:rtl/>
        </w:rPr>
        <w:t xml:space="preserve"> </w:t>
      </w:r>
      <w:r>
        <w:rPr>
          <w:rFonts w:ascii="Traditional Arabic" w:hAnsi="Traditional Arabic"/>
          <w:sz w:val="32"/>
          <w:rtl/>
        </w:rPr>
        <w:t>ثم ذكر ابن تيمية رحمه الله وجهاً آخر يعترض فيه على ما ذكره الفخر الرازي من نفي بناء الحجة على قياس الغائب على الشاهد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فيقال له كل برهان قطعي يستعملونه في حق  الله فلا بد وأن يتضمن نوعاً من قياس الغائب على الشاهد</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فإنه إذا قيل لو كان مشاراً إليه بالحس لكان إما منقسماً أو غير منقسم</w:t>
      </w:r>
      <w:r w:rsidR="00CE45A2">
        <w:rPr>
          <w:rFonts w:ascii="Traditional Arabic" w:hAnsi="Traditional Arabic"/>
          <w:sz w:val="32"/>
          <w:rtl/>
        </w:rPr>
        <w:t xml:space="preserve"> ،</w:t>
      </w:r>
      <w:r>
        <w:rPr>
          <w:rFonts w:ascii="Traditional Arabic" w:hAnsi="Traditional Arabic"/>
          <w:sz w:val="32"/>
          <w:rtl/>
        </w:rPr>
        <w:t xml:space="preserve"> أو لو كان فوق العرش لكان إما كذا وإما كذا أو لو كان جسما أو غير ذلك</w:t>
      </w:r>
      <w:r w:rsidR="00CE45A2">
        <w:rPr>
          <w:rFonts w:ascii="Traditional Arabic" w:hAnsi="Traditional Arabic"/>
          <w:sz w:val="32"/>
          <w:rtl/>
        </w:rPr>
        <w:t xml:space="preserve"> ،</w:t>
      </w:r>
      <w:r>
        <w:rPr>
          <w:rFonts w:ascii="Traditional Arabic" w:hAnsi="Traditional Arabic"/>
          <w:sz w:val="32"/>
          <w:rtl/>
        </w:rPr>
        <w:t xml:space="preserve"> فلابد في جيمع ذلك من قضية كلية وهو أن كل واحد بهذه المثابة وأن كل ما كان مشاراً إليه بالحس لا يخرج عن القسمين</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ولابد أن يدخلوا الله تعالى في هذه القضايا العامة الكلية ويحكمون عليه حينئذ بما يحكمون به على سائر الأفراد الداخلة في تلك القضية ويشركون بينها وبينه في ذلك</w:t>
      </w:r>
      <w:r w:rsidR="00CE45A2">
        <w:rPr>
          <w:rFonts w:ascii="Traditional Arabic" w:hAnsi="Traditional Arabic"/>
          <w:sz w:val="32"/>
          <w:rtl/>
        </w:rPr>
        <w:t xml:space="preserve"> ،</w:t>
      </w:r>
      <w:r>
        <w:rPr>
          <w:rFonts w:ascii="Traditional Arabic" w:hAnsi="Traditional Arabic"/>
          <w:sz w:val="32"/>
          <w:rtl/>
        </w:rPr>
        <w:t xml:space="preserve"> ومشاركته لتلك الأفراد في ذلك الحكم المطلق والمعلق على شرط مشابهته لها في ذلك هو القياس بعينه</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فقول القائل "لو كان عظيماً مشاراً إليه لكان منقسماً لأنا لا نعلم عظيماً إلا كذلك أو لا نعقل عظيماً إلا كذلك" هو كقوله "لأن كل عظيم فإذا أشرنا فيه إلى نقظة فإما أن تكون هي ما فوقها وتحتها أو لا تكون هي ذلك" فإنه من الموضعين لابد أن يتصور عظيماً مطلقاً مشاراً إليه ويشرك بين العظيم الشاهد المشار إليه والعظيم الغائب المشار إليه في ذلك</w:t>
      </w:r>
      <w:r w:rsidR="001068CE">
        <w:rPr>
          <w:rFonts w:ascii="Traditional Arabic" w:hAnsi="Traditional Arabic"/>
          <w:sz w:val="32"/>
          <w:rtl/>
        </w:rPr>
        <w:t xml:space="preserve"> .. </w:t>
      </w:r>
      <w:r>
        <w:rPr>
          <w:rFonts w:ascii="Traditional Arabic" w:hAnsi="Traditional Arabic"/>
          <w:sz w:val="32"/>
          <w:rtl/>
        </w:rPr>
        <w:t xml:space="preserve"> ومتى لم يعقل العظيم المشار إليه إلا كذلك فالبرهان الشمولي إنما هو بناء على ما تصوره المستدل به وعقله من معنى العظيم المشار إليه فإن فرضية النقطة في ذلك العظيم المشار إليه وقوله إما أن تكون هي الأخرى أو لا تكون إنما فرض ذلك وقدره فيما عقله وعلمه وارتسم في ذهنه وهو الذي يعقله من معنى العظيم المشار إليه</w:t>
      </w:r>
      <w:r w:rsidR="00CE45A2">
        <w:rPr>
          <w:rFonts w:ascii="Traditional Arabic" w:hAnsi="Traditional Arabic"/>
          <w:sz w:val="32"/>
          <w:rtl/>
        </w:rPr>
        <w:t xml:space="preserve"> ،</w:t>
      </w:r>
      <w:r>
        <w:rPr>
          <w:rFonts w:ascii="Traditional Arabic" w:hAnsi="Traditional Arabic"/>
          <w:sz w:val="32"/>
          <w:rtl/>
        </w:rPr>
        <w:t xml:space="preserve">  فإن جاز أن يثبُت الغائب على خلاف ما يُعقل بطل هذا البرهان وكان لمنازعه أن يثبت واحداً عظيماً مشاراً إليه منزهاً عن التركيب</w:t>
      </w:r>
      <w:r w:rsidR="00CE45A2">
        <w:rPr>
          <w:rFonts w:ascii="Traditional Arabic" w:hAnsi="Traditional Arabic"/>
          <w:sz w:val="32"/>
          <w:rtl/>
        </w:rPr>
        <w:t xml:space="preserve"> ،</w:t>
      </w:r>
      <w:r>
        <w:rPr>
          <w:rFonts w:ascii="Traditional Arabic" w:hAnsi="Traditional Arabic"/>
          <w:sz w:val="32"/>
          <w:rtl/>
        </w:rPr>
        <w:t xml:space="preserve"> وإن كان ذلك على خلاف ما يعقل من معنى العظيم المشار إليه</w:t>
      </w:r>
      <w:r w:rsidR="00CE45A2">
        <w:rPr>
          <w:rFonts w:ascii="Traditional Arabic" w:hAnsi="Traditional Arabic"/>
          <w:sz w:val="32"/>
          <w:rtl/>
        </w:rPr>
        <w:t xml:space="preserve"> ،</w:t>
      </w:r>
      <w:r>
        <w:rPr>
          <w:rFonts w:ascii="Traditional Arabic" w:hAnsi="Traditional Arabic"/>
          <w:sz w:val="32"/>
          <w:rtl/>
        </w:rPr>
        <w:t xml:space="preserve"> وإن كان لا يثبت الغائب إلا على ما يعقل من معنى العظيم المشار إليه بطلت مقدمة الكتاب وبطل قوله بإثبات موجود لا داخل العالم ولا خارجه وبإثبات موجودين ليس أحدهما متصلاً بالآخر ولا منفصلاً عنه</w:t>
      </w:r>
      <w:r w:rsidR="00CE45A2">
        <w:rPr>
          <w:rFonts w:ascii="Traditional Arabic" w:hAnsi="Traditional Arabic"/>
          <w:sz w:val="32"/>
          <w:rtl/>
        </w:rPr>
        <w:t xml:space="preserve"> ،</w:t>
      </w:r>
      <w:r>
        <w:rPr>
          <w:rFonts w:ascii="Traditional Arabic" w:hAnsi="Traditional Arabic"/>
          <w:sz w:val="32"/>
          <w:rtl/>
        </w:rPr>
        <w:t xml:space="preserve">    وهذا كلام في غاية الانصاف لمن فهمه فإنا لم نقل إن هذا البرهان باطل لكن قلنا صحة مثل هذا البرهان مستلزم صحة مذهب المنازع الذي يقول إنه خارج العالم ويمتنع وجود موجود لا داخل العالم ولا خارجه فإن كان البرهان صحيحا صح قوله إنه فوق العرش </w:t>
      </w:r>
      <w:r w:rsidR="00DC1836">
        <w:rPr>
          <w:rFonts w:ascii="Traditional Arabic" w:hAnsi="Traditional Arabic" w:hint="cs"/>
          <w:sz w:val="32"/>
          <w:rtl/>
        </w:rPr>
        <w:t xml:space="preserve">، </w:t>
      </w:r>
      <w:r>
        <w:rPr>
          <w:rFonts w:ascii="Traditional Arabic" w:hAnsi="Traditional Arabic"/>
          <w:sz w:val="32"/>
          <w:rtl/>
        </w:rPr>
        <w:t>وإن كان البرهان باطلاً لم يدل على أنه ليس فوق العرش</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153EB">
        <w:rPr>
          <w:rFonts w:ascii="Traditional Arabic" w:hAnsi="Traditional Arabic" w:hint="cs"/>
          <w:sz w:val="32"/>
          <w:rtl/>
        </w:rPr>
        <w:t>[</w:t>
      </w:r>
      <w:r w:rsidR="000153EB" w:rsidRPr="00BD4408">
        <w:rPr>
          <w:rFonts w:ascii="Traditional Arabic" w:hAnsi="Traditional Arabic"/>
          <w:sz w:val="24"/>
          <w:szCs w:val="24"/>
          <w:rtl/>
        </w:rPr>
        <w:t>تلبيس الجهمية 2/74-76</w:t>
      </w:r>
      <w:r w:rsidR="000153EB">
        <w:rPr>
          <w:rFonts w:ascii="Traditional Arabic" w:hAnsi="Traditional Arabic" w:hint="cs"/>
          <w:sz w:val="32"/>
          <w:rtl/>
        </w:rPr>
        <w:t>]</w:t>
      </w:r>
      <w:r w:rsidR="00DC1836">
        <w:rPr>
          <w:rFonts w:ascii="Traditional Arabic" w:hAnsi="Traditional Arabic" w:hint="cs"/>
          <w:sz w:val="32"/>
          <w:rtl/>
        </w:rPr>
        <w:t xml:space="preserve"> ، </w:t>
      </w:r>
      <w:r>
        <w:rPr>
          <w:rFonts w:ascii="Traditional Arabic" w:hAnsi="Traditional Arabic"/>
          <w:sz w:val="32"/>
          <w:rtl/>
        </w:rPr>
        <w:t>والجواب من وجوه</w:t>
      </w:r>
      <w:r w:rsidR="00CE45A2">
        <w:rPr>
          <w:rFonts w:ascii="Traditional Arabic" w:hAnsi="Traditional Arabic"/>
          <w:sz w:val="32"/>
          <w:rtl/>
        </w:rPr>
        <w:t xml:space="preserve"> :</w:t>
      </w:r>
      <w:r>
        <w:rPr>
          <w:rFonts w:ascii="Traditional Arabic" w:hAnsi="Traditional Arabic"/>
          <w:sz w:val="32"/>
          <w:rtl/>
        </w:rPr>
        <w:t xml:space="preserve"> الأول</w:t>
      </w:r>
      <w:r w:rsidR="00CE45A2">
        <w:rPr>
          <w:rFonts w:ascii="Traditional Arabic" w:hAnsi="Traditional Arabic"/>
          <w:sz w:val="32"/>
          <w:rtl/>
        </w:rPr>
        <w:t xml:space="preserve"> :</w:t>
      </w:r>
      <w:r>
        <w:rPr>
          <w:rFonts w:ascii="Traditional Arabic" w:hAnsi="Traditional Arabic"/>
          <w:sz w:val="32"/>
          <w:rtl/>
        </w:rPr>
        <w:t xml:space="preserve"> أن نسلم أن لمنازع الفخر الرازي أن يثبت واحداً عظيماً منزهاً عن التركيب</w:t>
      </w:r>
      <w:r w:rsidR="00CE45A2">
        <w:rPr>
          <w:rFonts w:ascii="Traditional Arabic" w:hAnsi="Traditional Arabic"/>
          <w:sz w:val="32"/>
          <w:rtl/>
        </w:rPr>
        <w:t xml:space="preserve"> ،</w:t>
      </w:r>
      <w:r>
        <w:rPr>
          <w:rFonts w:ascii="Traditional Arabic" w:hAnsi="Traditional Arabic"/>
          <w:sz w:val="32"/>
          <w:rtl/>
        </w:rPr>
        <w:t xml:space="preserve"> بل هو مطلوبنا أما إثبات كونه متحيزاً و مشاراً إليه بالحس فكيف الطريق إلى إثباته مع جواز أن يثبت الغائب على خلاف الشاهد</w:t>
      </w:r>
      <w:r w:rsidR="00166ABB">
        <w:rPr>
          <w:rFonts w:ascii="Traditional Arabic" w:hAnsi="Traditional Arabic"/>
          <w:sz w:val="32"/>
          <w:rtl/>
        </w:rPr>
        <w:t xml:space="preserve"> ؟</w:t>
      </w:r>
      <w:r w:rsidR="00DC1836">
        <w:rPr>
          <w:rFonts w:ascii="Traditional Arabic" w:hAnsi="Traditional Arabic" w:hint="cs"/>
          <w:sz w:val="32"/>
          <w:rtl/>
        </w:rPr>
        <w:t xml:space="preserve">  </w:t>
      </w:r>
      <w:r>
        <w:rPr>
          <w:rFonts w:ascii="Traditional Arabic" w:hAnsi="Traditional Arabic"/>
          <w:sz w:val="32"/>
          <w:rtl/>
        </w:rPr>
        <w:t>الثاني</w:t>
      </w:r>
      <w:r w:rsidR="00CE45A2">
        <w:rPr>
          <w:rFonts w:ascii="Traditional Arabic" w:hAnsi="Traditional Arabic"/>
          <w:sz w:val="32"/>
          <w:rtl/>
        </w:rPr>
        <w:t xml:space="preserve"> :</w:t>
      </w:r>
      <w:r>
        <w:rPr>
          <w:rFonts w:ascii="Traditional Arabic" w:hAnsi="Traditional Arabic"/>
          <w:sz w:val="32"/>
          <w:rtl/>
        </w:rPr>
        <w:t xml:space="preserve"> أن ما وصفه بغاية الإنصاف هو غاية التناقض لأنه بدليل واحد أثبت متناقضين </w:t>
      </w:r>
      <w:r w:rsidR="00DC1836">
        <w:rPr>
          <w:rFonts w:ascii="Traditional Arabic" w:hAnsi="Traditional Arabic" w:hint="cs"/>
          <w:sz w:val="32"/>
          <w:rtl/>
        </w:rPr>
        <w:t xml:space="preserve">، </w:t>
      </w:r>
      <w:r>
        <w:rPr>
          <w:rFonts w:ascii="Traditional Arabic" w:hAnsi="Traditional Arabic"/>
          <w:sz w:val="32"/>
          <w:rtl/>
        </w:rPr>
        <w:t>فإن كان البرهان صحيحاً صح قوله إنه فوق العرش كفوقية الشاهد التي قيس عليها وهي تقتضي التحيز والجهة والتجسيم والتشبيه</w:t>
      </w:r>
      <w:r w:rsidR="00CE45A2">
        <w:rPr>
          <w:rFonts w:ascii="Traditional Arabic" w:hAnsi="Traditional Arabic"/>
          <w:sz w:val="32"/>
          <w:rtl/>
        </w:rPr>
        <w:t xml:space="preserve"> ،</w:t>
      </w:r>
      <w:r>
        <w:rPr>
          <w:rFonts w:ascii="Traditional Arabic" w:hAnsi="Traditional Arabic"/>
          <w:sz w:val="32"/>
          <w:rtl/>
        </w:rPr>
        <w:t xml:space="preserve">  ولم يقل إنه باطل بل ألزم بصحته إذا صح هذا البرهان</w:t>
      </w:r>
      <w:r w:rsidR="00CE45A2">
        <w:rPr>
          <w:rFonts w:ascii="Traditional Arabic" w:hAnsi="Traditional Arabic"/>
          <w:sz w:val="32"/>
          <w:rtl/>
        </w:rPr>
        <w:t xml:space="preserve"> ،</w:t>
      </w:r>
      <w:r>
        <w:rPr>
          <w:rFonts w:ascii="Traditional Arabic" w:hAnsi="Traditional Arabic"/>
          <w:sz w:val="32"/>
          <w:rtl/>
        </w:rPr>
        <w:t xml:space="preserve">  وإن كان البرهان باطلاً انقطع طريق إثبات كونه فوق العرش</w:t>
      </w:r>
      <w:r w:rsidR="00CE45A2">
        <w:rPr>
          <w:rFonts w:ascii="Traditional Arabic" w:hAnsi="Traditional Arabic"/>
          <w:sz w:val="32"/>
          <w:rtl/>
        </w:rPr>
        <w:t xml:space="preserve"> ،</w:t>
      </w:r>
      <w:r>
        <w:rPr>
          <w:rFonts w:ascii="Traditional Arabic" w:hAnsi="Traditional Arabic"/>
          <w:sz w:val="32"/>
          <w:rtl/>
        </w:rPr>
        <w:t xml:space="preserve"> لأنه لا يثبت إلا بقياس الإستواء في الغائب على الإستواء في الشاهد</w:t>
      </w:r>
      <w:r w:rsidR="00CE45A2">
        <w:rPr>
          <w:rFonts w:ascii="Traditional Arabic" w:hAnsi="Traditional Arabic"/>
          <w:sz w:val="32"/>
          <w:rtl/>
        </w:rPr>
        <w:t xml:space="preserve"> ،</w:t>
      </w:r>
      <w:r>
        <w:rPr>
          <w:rFonts w:ascii="Traditional Arabic" w:hAnsi="Traditional Arabic"/>
          <w:sz w:val="32"/>
          <w:rtl/>
        </w:rPr>
        <w:t xml:space="preserve">   الثالث</w:t>
      </w:r>
      <w:r w:rsidR="00CE45A2">
        <w:rPr>
          <w:rFonts w:ascii="Traditional Arabic" w:hAnsi="Traditional Arabic"/>
          <w:sz w:val="32"/>
          <w:rtl/>
        </w:rPr>
        <w:t xml:space="preserve"> :</w:t>
      </w:r>
      <w:r>
        <w:rPr>
          <w:rFonts w:ascii="Traditional Arabic" w:hAnsi="Traditional Arabic"/>
          <w:sz w:val="32"/>
          <w:rtl/>
        </w:rPr>
        <w:t xml:space="preserve"> يقال للمثبت</w:t>
      </w:r>
      <w:r w:rsidR="00CE45A2">
        <w:rPr>
          <w:rFonts w:ascii="Traditional Arabic" w:hAnsi="Traditional Arabic"/>
          <w:sz w:val="32"/>
          <w:rtl/>
        </w:rPr>
        <w:t xml:space="preserve"> :</w:t>
      </w:r>
      <w:r>
        <w:rPr>
          <w:rFonts w:ascii="Traditional Arabic" w:hAnsi="Traditional Arabic"/>
          <w:sz w:val="32"/>
          <w:rtl/>
        </w:rPr>
        <w:t xml:space="preserve"> الغائب هو الغائب عن الحس وأنت جعلته قابلاً للإشارة الحسية غير غائب عنها ثم أردت تغييبه ليسلم لك إثبات ما ألحقت الباري به بالمحسوس الشاهد</w:t>
      </w:r>
      <w:r w:rsidR="00CE45A2">
        <w:rPr>
          <w:rFonts w:ascii="Traditional Arabic" w:hAnsi="Traditional Arabic"/>
          <w:sz w:val="32"/>
          <w:rtl/>
        </w:rPr>
        <w:t xml:space="preserve"> ،</w:t>
      </w:r>
      <w:r>
        <w:rPr>
          <w:rFonts w:ascii="Traditional Arabic" w:hAnsi="Traditional Arabic"/>
          <w:sz w:val="32"/>
          <w:rtl/>
        </w:rPr>
        <w:t xml:space="preserve">  فإن كان مثل هذا القياس حجة فأجب عن الإلزام</w:t>
      </w:r>
      <w:r w:rsidR="00CE45A2">
        <w:rPr>
          <w:rFonts w:ascii="Traditional Arabic" w:hAnsi="Traditional Arabic"/>
          <w:sz w:val="32"/>
          <w:rtl/>
        </w:rPr>
        <w:t xml:space="preserve"> ،</w:t>
      </w:r>
      <w:r>
        <w:rPr>
          <w:rFonts w:ascii="Traditional Arabic" w:hAnsi="Traditional Arabic"/>
          <w:sz w:val="32"/>
          <w:rtl/>
        </w:rPr>
        <w:t xml:space="preserve"> وإن لم يكن حجة فبم أثبت التحيز والإشارة الحسية والكون في الجهة</w:t>
      </w:r>
      <w:r w:rsidR="00166ABB">
        <w:rPr>
          <w:rFonts w:ascii="Traditional Arabic" w:hAnsi="Traditional Arabic"/>
          <w:sz w:val="32"/>
          <w:rtl/>
        </w:rPr>
        <w:t xml:space="preserve"> ؟</w:t>
      </w:r>
      <w:r w:rsidR="00DC1836">
        <w:rPr>
          <w:rFonts w:ascii="Traditional Arabic" w:hAnsi="Traditional Arabic" w:hint="cs"/>
          <w:sz w:val="32"/>
          <w:rtl/>
        </w:rPr>
        <w:t xml:space="preserve">  </w:t>
      </w:r>
      <w:r>
        <w:rPr>
          <w:rFonts w:ascii="Traditional Arabic" w:hAnsi="Traditional Arabic"/>
          <w:sz w:val="32"/>
          <w:rtl/>
        </w:rPr>
        <w:t>الرابع يقال للمثبت أيضاً</w:t>
      </w:r>
      <w:r w:rsidR="00CE45A2">
        <w:rPr>
          <w:rFonts w:ascii="Traditional Arabic" w:hAnsi="Traditional Arabic"/>
          <w:sz w:val="32"/>
          <w:rtl/>
        </w:rPr>
        <w:t xml:space="preserve"> :</w:t>
      </w:r>
      <w:r>
        <w:rPr>
          <w:rFonts w:ascii="Traditional Arabic" w:hAnsi="Traditional Arabic"/>
          <w:sz w:val="32"/>
          <w:rtl/>
        </w:rPr>
        <w:t xml:space="preserve"> الغائب ليس كمثل الشاهد فهل تسلم بذلك</w:t>
      </w:r>
      <w:r w:rsidR="00166ABB">
        <w:rPr>
          <w:rFonts w:ascii="Traditional Arabic" w:hAnsi="Traditional Arabic"/>
          <w:sz w:val="32"/>
          <w:rtl/>
        </w:rPr>
        <w:t xml:space="preserve"> ؟</w:t>
      </w:r>
      <w:r>
        <w:rPr>
          <w:rFonts w:ascii="Traditional Arabic" w:hAnsi="Traditional Arabic"/>
          <w:sz w:val="32"/>
          <w:rtl/>
        </w:rPr>
        <w:t xml:space="preserve"> فإن سلمت فلا طريق لإثبات لوازم الجسم وإن لم تسلم فلا يصح اعتراضك على الرازي</w:t>
      </w:r>
      <w:r w:rsidR="00CE45A2">
        <w:rPr>
          <w:rFonts w:ascii="Traditional Arabic" w:hAnsi="Traditional Arabic"/>
          <w:sz w:val="32"/>
          <w:rtl/>
        </w:rPr>
        <w:t xml:space="preserve"> ،</w:t>
      </w:r>
      <w:r>
        <w:rPr>
          <w:rFonts w:ascii="Traditional Arabic" w:hAnsi="Traditional Arabic"/>
          <w:sz w:val="32"/>
          <w:rtl/>
        </w:rPr>
        <w:t xml:space="preserve"> أويقال أيضا</w:t>
      </w:r>
      <w:r w:rsidR="00CE45A2">
        <w:rPr>
          <w:rFonts w:ascii="Traditional Arabic" w:hAnsi="Traditional Arabic"/>
          <w:sz w:val="32"/>
          <w:rtl/>
        </w:rPr>
        <w:t xml:space="preserve"> :</w:t>
      </w:r>
      <w:r>
        <w:rPr>
          <w:rFonts w:ascii="Traditional Arabic" w:hAnsi="Traditional Arabic"/>
          <w:sz w:val="32"/>
          <w:rtl/>
        </w:rPr>
        <w:t xml:space="preserve"> الغائب ليس كمثل الشاهد فيكفي إذن في نفي اتصاف الباري بصفة ما أن أثبت اتصاف الشاهد بها إذ لا يماثل الغائب الشاهد في صفة من صفاته</w:t>
      </w:r>
      <w:r w:rsidR="00CE45A2">
        <w:rPr>
          <w:rFonts w:ascii="Traditional Arabic" w:hAnsi="Traditional Arabic"/>
          <w:sz w:val="32"/>
          <w:rtl/>
        </w:rPr>
        <w:t xml:space="preserve"> ،</w:t>
      </w:r>
      <w:r>
        <w:rPr>
          <w:rFonts w:ascii="Traditional Arabic" w:hAnsi="Traditional Arabic"/>
          <w:sz w:val="32"/>
          <w:rtl/>
        </w:rPr>
        <w:t xml:space="preserve"> وفي الشاهد كل عظيم يقبل الإشارة الحسية إليه مركب من الأجزاء</w:t>
      </w:r>
      <w:r w:rsidR="00CE45A2">
        <w:rPr>
          <w:rFonts w:ascii="Traditional Arabic" w:hAnsi="Traditional Arabic"/>
          <w:sz w:val="32"/>
          <w:rtl/>
        </w:rPr>
        <w:t xml:space="preserve"> ،</w:t>
      </w:r>
      <w:r>
        <w:rPr>
          <w:rFonts w:ascii="Traditional Arabic" w:hAnsi="Traditional Arabic"/>
          <w:sz w:val="32"/>
          <w:rtl/>
        </w:rPr>
        <w:t xml:space="preserve"> والعظيم سبحانه لا يماثل الشاهد في صفة من صفاته</w:t>
      </w:r>
      <w:r w:rsidR="00CE45A2">
        <w:rPr>
          <w:rFonts w:ascii="Traditional Arabic" w:hAnsi="Traditional Arabic"/>
          <w:sz w:val="32"/>
          <w:rtl/>
        </w:rPr>
        <w:t xml:space="preserve"> ،</w:t>
      </w:r>
      <w:r>
        <w:rPr>
          <w:rFonts w:ascii="Traditional Arabic" w:hAnsi="Traditional Arabic"/>
          <w:sz w:val="32"/>
          <w:rtl/>
        </w:rPr>
        <w:t xml:space="preserve"> ولا يوصف بقبول الإشارة إليه بحسب الحس ولا يوصف بالتركيب</w:t>
      </w:r>
      <w:r w:rsidR="00CE45A2">
        <w:rPr>
          <w:rFonts w:ascii="Traditional Arabic" w:hAnsi="Traditional Arabic"/>
          <w:sz w:val="32"/>
          <w:rtl/>
        </w:rPr>
        <w:t xml:space="preserve"> ،</w:t>
      </w:r>
      <w:r>
        <w:rPr>
          <w:rFonts w:ascii="Traditional Arabic" w:hAnsi="Traditional Arabic"/>
          <w:sz w:val="32"/>
          <w:rtl/>
        </w:rPr>
        <w:t xml:space="preserve"> الخامس</w:t>
      </w:r>
      <w:r w:rsidR="00CE45A2">
        <w:rPr>
          <w:rFonts w:ascii="Traditional Arabic" w:hAnsi="Traditional Arabic"/>
          <w:sz w:val="32"/>
          <w:rtl/>
        </w:rPr>
        <w:t xml:space="preserve"> :</w:t>
      </w:r>
      <w:r>
        <w:rPr>
          <w:rFonts w:ascii="Traditional Arabic" w:hAnsi="Traditional Arabic"/>
          <w:sz w:val="32"/>
          <w:rtl/>
        </w:rPr>
        <w:t xml:space="preserve"> في كلام ابن تيمية رحمه الله شيء من المغالطة إذ يصور في صدر اعتراضه مذهب التنزيه قائماً على قياس الغائب على الشاهد</w:t>
      </w:r>
      <w:r w:rsidR="00CE45A2">
        <w:rPr>
          <w:rFonts w:ascii="Traditional Arabic" w:hAnsi="Traditional Arabic"/>
          <w:sz w:val="32"/>
          <w:rtl/>
        </w:rPr>
        <w:t xml:space="preserve"> ،</w:t>
      </w:r>
      <w:r>
        <w:rPr>
          <w:rFonts w:ascii="Traditional Arabic" w:hAnsi="Traditional Arabic"/>
          <w:sz w:val="32"/>
          <w:rtl/>
        </w:rPr>
        <w:t xml:space="preserve">  ثم يلوم المنزه لأنه يدخل الله تعالى في القضايا العامة الكلية ويحكم عليه حينئذ بما يحكم به على سائر الأفراد الداخلة في تلك القضية ويشرك بينها وبينه في ذلك ويشنع عليه في غير هذا الموضع بأكثر من ذلك إذ يلزمه بالتعطيل أو التشبيه حتى أنه يصور المنزه قاعداً يقيس الغائب على الشاهد والمثبتَ معه يبصره لئلا ينتهي به الأمر إلى التعطيل</w:t>
      </w:r>
      <w:r w:rsidR="00CE45A2">
        <w:rPr>
          <w:rFonts w:ascii="Traditional Arabic" w:hAnsi="Traditional Arabic"/>
          <w:sz w:val="32"/>
          <w:rtl/>
        </w:rPr>
        <w:t xml:space="preserve"> ،</w:t>
      </w:r>
      <w:r>
        <w:rPr>
          <w:rFonts w:ascii="Traditional Arabic" w:hAnsi="Traditional Arabic"/>
          <w:sz w:val="32"/>
          <w:rtl/>
        </w:rPr>
        <w:t xml:space="preserve">  وإذا احتج المنزه ببرهان يتضمن نوعاً من  هذا القياس اعترض المثبت على حجية هذا القياس مظهراً البراءة منه</w:t>
      </w:r>
      <w:r w:rsidR="00CE45A2">
        <w:rPr>
          <w:rFonts w:ascii="Traditional Arabic" w:hAnsi="Traditional Arabic"/>
          <w:sz w:val="32"/>
          <w:rtl/>
        </w:rPr>
        <w:t xml:space="preserve"> ،</w:t>
      </w:r>
      <w:r>
        <w:rPr>
          <w:rFonts w:ascii="Traditional Arabic" w:hAnsi="Traditional Arabic"/>
          <w:sz w:val="32"/>
          <w:rtl/>
        </w:rPr>
        <w:t xml:space="preserve">  والحق أن مذهب التجسيم قائم على هذا القياس</w:t>
      </w:r>
      <w:r w:rsidR="00CE45A2">
        <w:rPr>
          <w:rFonts w:ascii="Traditional Arabic" w:hAnsi="Traditional Arabic"/>
          <w:sz w:val="32"/>
          <w:rtl/>
        </w:rPr>
        <w:t xml:space="preserve"> ،</w:t>
      </w:r>
      <w:r>
        <w:rPr>
          <w:rFonts w:ascii="Traditional Arabic" w:hAnsi="Traditional Arabic"/>
          <w:sz w:val="32"/>
          <w:rtl/>
        </w:rPr>
        <w:t xml:space="preserve"> ولا يثبت المجسم شيئاً من لوازم الجسم إلا بهذا القياس الذي هو أصل مذهبه فلا يستساغ منه أن يعترض على أصل مذهبه ويقدح في حجيته إذا اعتُرض عليه بنحو قياسه</w:t>
      </w:r>
      <w:r w:rsidR="00CE45A2">
        <w:rPr>
          <w:rFonts w:ascii="Traditional Arabic" w:hAnsi="Traditional Arabic"/>
          <w:sz w:val="32"/>
          <w:rtl/>
        </w:rPr>
        <w:t xml:space="preserve"> ،</w:t>
      </w:r>
      <w:r>
        <w:rPr>
          <w:rFonts w:ascii="Traditional Arabic" w:hAnsi="Traditional Arabic"/>
          <w:sz w:val="32"/>
          <w:rtl/>
        </w:rPr>
        <w:t xml:space="preserve"> هذا إذا سلمنا أن كل برهان يستعمله المنزه لابد فيه من نوع قياس للغائب على الشاهد</w:t>
      </w:r>
      <w:r w:rsidR="00CE45A2">
        <w:rPr>
          <w:rFonts w:ascii="Traditional Arabic" w:hAnsi="Traditional Arabic"/>
          <w:sz w:val="32"/>
          <w:rtl/>
        </w:rPr>
        <w:t xml:space="preserve"> ،</w:t>
      </w:r>
      <w:r>
        <w:rPr>
          <w:rFonts w:ascii="Traditional Arabic" w:hAnsi="Traditional Arabic"/>
          <w:sz w:val="32"/>
          <w:rtl/>
        </w:rPr>
        <w:t xml:space="preserve">  فمثلاً بأي وجه أو دليل إذا سمع المثبت قول الله عز وجل</w:t>
      </w:r>
      <w:r w:rsidR="00166ABB">
        <w:rPr>
          <w:rFonts w:ascii="Traditional Arabic" w:hAnsi="Traditional Arabic"/>
          <w:sz w:val="32"/>
          <w:rtl/>
        </w:rPr>
        <w:t xml:space="preserve"> ( </w:t>
      </w:r>
      <w:r>
        <w:rPr>
          <w:rFonts w:ascii="Traditional Arabic" w:hAnsi="Traditional Arabic"/>
          <w:sz w:val="32"/>
          <w:rtl/>
        </w:rPr>
        <w:t>الرحمن على العرش استوى</w:t>
      </w:r>
      <w:r w:rsidR="00166ABB">
        <w:rPr>
          <w:rFonts w:ascii="Traditional Arabic" w:hAnsi="Traditional Arabic"/>
          <w:sz w:val="32"/>
          <w:rtl/>
        </w:rPr>
        <w:t xml:space="preserve"> )</w:t>
      </w:r>
      <w:r w:rsidR="000153EB">
        <w:rPr>
          <w:rFonts w:ascii="Traditional Arabic" w:hAnsi="Traditional Arabic" w:hint="cs"/>
          <w:sz w:val="32"/>
          <w:rtl/>
        </w:rPr>
        <w:t xml:space="preserve"> [</w:t>
      </w:r>
      <w:r w:rsidR="000153EB" w:rsidRPr="00BD4408">
        <w:rPr>
          <w:rFonts w:ascii="Traditional Arabic" w:hAnsi="Traditional Arabic"/>
          <w:sz w:val="24"/>
          <w:szCs w:val="24"/>
          <w:rtl/>
        </w:rPr>
        <w:t>الآية (5) من سورة طه.</w:t>
      </w:r>
      <w:r w:rsidR="000153EB">
        <w:rPr>
          <w:rFonts w:ascii="Traditional Arabic" w:hAnsi="Traditional Arabic" w:hint="cs"/>
          <w:sz w:val="32"/>
          <w:rtl/>
        </w:rPr>
        <w:t xml:space="preserve">] </w:t>
      </w:r>
      <w:r w:rsidR="00166ABB">
        <w:rPr>
          <w:rFonts w:ascii="Traditional Arabic" w:hAnsi="Traditional Arabic"/>
          <w:sz w:val="32"/>
          <w:vertAlign w:val="superscript"/>
          <w:rtl/>
        </w:rPr>
        <w:t xml:space="preserve"> </w:t>
      </w:r>
      <w:r>
        <w:rPr>
          <w:rFonts w:ascii="Traditional Arabic" w:hAnsi="Traditional Arabic"/>
          <w:sz w:val="32"/>
          <w:rtl/>
        </w:rPr>
        <w:t>أثبت العلو على العرش علواً حسياً حقيقياً وإذا سمع قول الله عز وجل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وهو القاهر فوق عباده</w:t>
      </w:r>
      <w:r w:rsidR="00166ABB">
        <w:rPr>
          <w:rFonts w:ascii="Traditional Arabic" w:hAnsi="Traditional Arabic"/>
          <w:sz w:val="32"/>
          <w:rtl/>
        </w:rPr>
        <w:t xml:space="preserve"> ) </w:t>
      </w:r>
      <w:r w:rsidR="000153EB">
        <w:rPr>
          <w:rFonts w:ascii="Traditional Arabic" w:hAnsi="Traditional Arabic" w:hint="cs"/>
          <w:sz w:val="32"/>
          <w:rtl/>
        </w:rPr>
        <w:t>[</w:t>
      </w:r>
      <w:r w:rsidR="000153EB" w:rsidRPr="00BD4408">
        <w:rPr>
          <w:rFonts w:ascii="Traditional Arabic" w:hAnsi="Traditional Arabic"/>
          <w:sz w:val="24"/>
          <w:szCs w:val="24"/>
          <w:rtl/>
        </w:rPr>
        <w:t>الآية (18) من سورة الأنعام.</w:t>
      </w:r>
      <w:r w:rsidR="000153EB">
        <w:rPr>
          <w:rFonts w:ascii="Traditional Arabic" w:hAnsi="Traditional Arabic" w:hint="cs"/>
          <w:sz w:val="32"/>
          <w:rtl/>
        </w:rPr>
        <w:t>]</w:t>
      </w:r>
      <w:r w:rsidR="00166ABB">
        <w:rPr>
          <w:rFonts w:ascii="Traditional Arabic" w:hAnsi="Traditional Arabic"/>
          <w:sz w:val="32"/>
          <w:vertAlign w:val="superscript"/>
          <w:rtl/>
        </w:rPr>
        <w:t xml:space="preserve"> </w:t>
      </w:r>
      <w:r>
        <w:rPr>
          <w:rFonts w:ascii="Traditional Arabic" w:hAnsi="Traditional Arabic"/>
          <w:sz w:val="32"/>
          <w:rtl/>
        </w:rPr>
        <w:t>أثبت الفوقية الحقيقية والإشارة الحسية إليه والجهة والتحيز</w:t>
      </w:r>
      <w:r w:rsidR="00166ABB">
        <w:rPr>
          <w:rFonts w:ascii="Traditional Arabic" w:hAnsi="Traditional Arabic"/>
          <w:sz w:val="32"/>
          <w:rtl/>
        </w:rPr>
        <w:t xml:space="preserve"> ؟</w:t>
      </w:r>
      <w:r>
        <w:rPr>
          <w:rFonts w:ascii="Traditional Arabic" w:hAnsi="Traditional Arabic"/>
          <w:sz w:val="32"/>
          <w:rtl/>
        </w:rPr>
        <w:t xml:space="preserve"> بأي شيء إن لم يكن بقياس استواء الغائب وفوقيته على قياس الشاهد وفوقيته</w:t>
      </w:r>
      <w:r w:rsidR="00166ABB">
        <w:rPr>
          <w:rFonts w:ascii="Traditional Arabic" w:hAnsi="Traditional Arabic"/>
          <w:sz w:val="32"/>
          <w:rtl/>
        </w:rPr>
        <w:t xml:space="preserve"> ؟</w:t>
      </w:r>
      <w:r>
        <w:rPr>
          <w:rFonts w:ascii="Traditional Arabic" w:hAnsi="Traditional Arabic"/>
          <w:sz w:val="32"/>
          <w:rtl/>
        </w:rPr>
        <w:t xml:space="preserve"> </w:t>
      </w:r>
      <w:r w:rsidR="00DC1836">
        <w:rPr>
          <w:rFonts w:ascii="Traditional Arabic" w:hAnsi="Traditional Arabic" w:hint="cs"/>
          <w:sz w:val="32"/>
          <w:rtl/>
        </w:rPr>
        <w:t xml:space="preserve"> </w:t>
      </w:r>
      <w:r>
        <w:rPr>
          <w:rFonts w:ascii="Traditional Arabic" w:hAnsi="Traditional Arabic"/>
          <w:sz w:val="32"/>
          <w:rtl/>
        </w:rPr>
        <w:t>أما المنزه فإما أن يكون قد اختار مذهب التفويض فأمسك كل الإمساك عن التصرف في النص تفسيراً أو ترجمة أو اشتقاقا فضلاً عن القياس المذكور وإما أن يختار التأويل الذي عده ابن تيمية رحمه الله تعطيلاً ونفياً فليس فيه إدخال الباري في قضية أصلاً</w:t>
      </w:r>
      <w:r w:rsidR="00CE45A2">
        <w:rPr>
          <w:rFonts w:ascii="Traditional Arabic" w:hAnsi="Traditional Arabic"/>
          <w:sz w:val="32"/>
          <w:rtl/>
        </w:rPr>
        <w:t xml:space="preserve"> ،</w:t>
      </w:r>
      <w:r>
        <w:rPr>
          <w:rFonts w:ascii="Traditional Arabic" w:hAnsi="Traditional Arabic"/>
          <w:sz w:val="32"/>
          <w:rtl/>
        </w:rPr>
        <w:t xml:space="preserve">  فإن قيل القياس ثابت ضمن التنزيه الذي هو ركن من أركان التفويض وهو الدافع إلى التأويل أيضاً</w:t>
      </w:r>
      <w:r w:rsidR="00CE45A2">
        <w:rPr>
          <w:rFonts w:ascii="Traditional Arabic" w:hAnsi="Traditional Arabic"/>
          <w:sz w:val="32"/>
          <w:rtl/>
        </w:rPr>
        <w:t xml:space="preserve"> ،</w:t>
      </w:r>
      <w:r>
        <w:rPr>
          <w:rFonts w:ascii="Traditional Arabic" w:hAnsi="Traditional Arabic"/>
          <w:sz w:val="32"/>
          <w:rtl/>
        </w:rPr>
        <w:t xml:space="preserve">  فالجواب أن أهل التنزيه أطالوا النظر في الشاهد وتفكروا في ملكوت السموات والأرض ووجدوا أن كل ما في الشاهد جسم أو قائم بالجسم</w:t>
      </w:r>
      <w:r w:rsidR="00CE45A2">
        <w:rPr>
          <w:rFonts w:ascii="Traditional Arabic" w:hAnsi="Traditional Arabic"/>
          <w:sz w:val="32"/>
          <w:rtl/>
        </w:rPr>
        <w:t xml:space="preserve"> ،</w:t>
      </w:r>
      <w:r>
        <w:rPr>
          <w:rFonts w:ascii="Traditional Arabic" w:hAnsi="Traditional Arabic"/>
          <w:sz w:val="32"/>
          <w:rtl/>
        </w:rPr>
        <w:t xml:space="preserve"> ولكل منهما أحكام ولوازم فكل جسم متحيز وكل متحيز يمكن الإشارة إليه بحسب الحس أنه هنا أو هناك وكل ما يشار إليه بالحس إما أن يكون منقسماً وإما أن يكون في غاية والصغر والحقارة وما إلى ذلك من الأحكام والقضايا الكلية التي تثبت في الشاهد فإذا أثبت أحد ممن لا يحيط بالله علماً ما لم يصف الله به نفسه ولا وصفه به رسوله بأن قال مثلاً هو متحيز يشار إليه بحسب الحس يكون بذلك قد أدخل الباري سبحانه مع أفراد المتحيز وأدخله في القضايا الكلية التي يدخل فيها كل متحيز</w:t>
      </w:r>
      <w:r w:rsidR="00CE45A2">
        <w:rPr>
          <w:rFonts w:ascii="Traditional Arabic" w:hAnsi="Traditional Arabic"/>
          <w:sz w:val="32"/>
          <w:rtl/>
        </w:rPr>
        <w:t xml:space="preserve"> ،</w:t>
      </w:r>
      <w:r>
        <w:rPr>
          <w:rFonts w:ascii="Traditional Arabic" w:hAnsi="Traditional Arabic"/>
          <w:sz w:val="32"/>
          <w:rtl/>
        </w:rPr>
        <w:t xml:space="preserve">  فيكون بمجرد عده متحيزاً فرداً من الأفراد الداخلة في القضية التي تقول كل متحيز إما أن يكون منقسماً أو يكون جوهراً فرداً</w:t>
      </w:r>
      <w:r w:rsidR="00CE45A2">
        <w:rPr>
          <w:rFonts w:ascii="Traditional Arabic" w:hAnsi="Traditional Arabic"/>
          <w:sz w:val="32"/>
          <w:rtl/>
        </w:rPr>
        <w:t xml:space="preserve"> ،</w:t>
      </w:r>
      <w:r>
        <w:rPr>
          <w:rFonts w:ascii="Traditional Arabic" w:hAnsi="Traditional Arabic"/>
          <w:sz w:val="32"/>
          <w:rtl/>
        </w:rPr>
        <w:t xml:space="preserve">  ولا ينجيه من ذلك أن يقول المشار إليه الذي لابد أن يكون منقسماً أو فرداً هو ما في الشاهد من المشار إليه دون الغائب وقياس الغائب على الشاهد لا يجوز</w:t>
      </w:r>
      <w:r w:rsidR="00CE45A2">
        <w:rPr>
          <w:rFonts w:ascii="Traditional Arabic" w:hAnsi="Traditional Arabic"/>
          <w:sz w:val="32"/>
          <w:rtl/>
        </w:rPr>
        <w:t xml:space="preserve"> ،</w:t>
      </w:r>
      <w:r>
        <w:rPr>
          <w:rFonts w:ascii="Traditional Arabic" w:hAnsi="Traditional Arabic"/>
          <w:sz w:val="32"/>
          <w:rtl/>
        </w:rPr>
        <w:t xml:space="preserve"> لأنه يقال له</w:t>
      </w:r>
      <w:r w:rsidR="00CE45A2">
        <w:rPr>
          <w:rFonts w:ascii="Traditional Arabic" w:hAnsi="Traditional Arabic"/>
          <w:sz w:val="32"/>
          <w:rtl/>
        </w:rPr>
        <w:t xml:space="preserve"> :</w:t>
      </w:r>
      <w:r>
        <w:rPr>
          <w:rFonts w:ascii="Traditional Arabic" w:hAnsi="Traditional Arabic"/>
          <w:sz w:val="32"/>
          <w:rtl/>
        </w:rPr>
        <w:t xml:space="preserve"> آلآن وقد أثبت لله ما لم يثبته لنفسه ولا أثبته له رسوله وقفوت ما ليس لك به علم</w:t>
      </w:r>
      <w:r w:rsidR="00166ABB">
        <w:rPr>
          <w:rFonts w:ascii="Traditional Arabic" w:hAnsi="Traditional Arabic"/>
          <w:sz w:val="32"/>
          <w:rtl/>
        </w:rPr>
        <w:t xml:space="preserve"> ؟</w:t>
      </w:r>
      <w:r>
        <w:rPr>
          <w:rFonts w:ascii="Traditional Arabic" w:hAnsi="Traditional Arabic"/>
          <w:sz w:val="32"/>
          <w:rtl/>
        </w:rPr>
        <w:t xml:space="preserve"> وأنى لك أن تكتسب علماً لا يكون من الحس مصدره وعليه قياسه</w:t>
      </w:r>
      <w:r w:rsidR="00CE45A2">
        <w:rPr>
          <w:rFonts w:ascii="Traditional Arabic" w:hAnsi="Traditional Arabic"/>
          <w:sz w:val="32"/>
          <w:rtl/>
        </w:rPr>
        <w:t xml:space="preserve"> ،</w:t>
      </w:r>
      <w:r>
        <w:rPr>
          <w:rFonts w:ascii="Traditional Arabic" w:hAnsi="Traditional Arabic"/>
          <w:sz w:val="32"/>
          <w:rtl/>
        </w:rPr>
        <w:t xml:space="preserve">  وأما المنزه فيكفيه أن يتمسك بقوله تعالى</w:t>
      </w:r>
      <w:r w:rsidR="00166ABB">
        <w:rPr>
          <w:rFonts w:ascii="Traditional Arabic" w:hAnsi="Traditional Arabic"/>
          <w:sz w:val="32"/>
          <w:rtl/>
        </w:rPr>
        <w:t xml:space="preserve"> ( </w:t>
      </w:r>
      <w:r>
        <w:rPr>
          <w:rFonts w:ascii="Traditional Arabic" w:hAnsi="Traditional Arabic"/>
          <w:sz w:val="32"/>
          <w:rtl/>
        </w:rPr>
        <w:t>ليس كمثله شيء</w:t>
      </w:r>
      <w:r w:rsidR="00166ABB">
        <w:rPr>
          <w:rFonts w:ascii="Traditional Arabic" w:hAnsi="Traditional Arabic"/>
          <w:sz w:val="32"/>
          <w:rtl/>
        </w:rPr>
        <w:t xml:space="preserve"> ) </w:t>
      </w:r>
      <w:r>
        <w:rPr>
          <w:rFonts w:ascii="Traditional Arabic" w:hAnsi="Traditional Arabic"/>
          <w:sz w:val="32"/>
          <w:rtl/>
        </w:rPr>
        <w:t xml:space="preserve"> لينفي كل لوازم الجسم وخصائصه لأنه داخل في عموم مادلت الآية على نفيه</w:t>
      </w:r>
      <w:r w:rsidR="00CE45A2">
        <w:rPr>
          <w:rFonts w:ascii="Traditional Arabic" w:hAnsi="Traditional Arabic"/>
          <w:sz w:val="32"/>
          <w:rtl/>
        </w:rPr>
        <w:t xml:space="preserve"> ،</w:t>
      </w:r>
      <w:r>
        <w:rPr>
          <w:rFonts w:ascii="Traditional Arabic" w:hAnsi="Traditional Arabic"/>
          <w:sz w:val="32"/>
          <w:rtl/>
        </w:rPr>
        <w:t xml:space="preserve"> ولو سلمنا أن المنزه لابد أن يدخل الله تعالى قضية عامة كلية ويحكم عليه بما يحكم به على سائر الأفراد الداخلة في تلك القضية فكيف تنكر عليه وقد التزمت أن الباري نوع من أنواع جنس ذوات المقدار</w:t>
      </w:r>
      <w:r w:rsidR="00166ABB">
        <w:rPr>
          <w:rFonts w:ascii="Traditional Arabic" w:hAnsi="Traditional Arabic"/>
          <w:sz w:val="32"/>
          <w:rtl/>
        </w:rPr>
        <w:t xml:space="preserve"> ؟</w:t>
      </w:r>
      <w:r w:rsidR="00DC1836">
        <w:rPr>
          <w:rFonts w:ascii="Traditional Arabic" w:hAnsi="Traditional Arabic" w:hint="cs"/>
          <w:sz w:val="32"/>
          <w:rtl/>
        </w:rPr>
        <w:t xml:space="preserve">  </w:t>
      </w:r>
      <w:bookmarkStart w:id="458" w:name="_Toc112603762"/>
      <w:bookmarkStart w:id="459" w:name="_Toc112603974"/>
      <w:bookmarkStart w:id="460" w:name="_Toc112665034"/>
      <w:r>
        <w:rPr>
          <w:rFonts w:ascii="Traditional Arabic" w:hAnsi="Traditional Arabic"/>
          <w:sz w:val="32"/>
          <w:rtl/>
        </w:rPr>
        <w:t>تقريره في وجه آخر</w:t>
      </w:r>
      <w:r w:rsidR="00CE45A2">
        <w:rPr>
          <w:rFonts w:ascii="Traditional Arabic" w:hAnsi="Traditional Arabic"/>
          <w:sz w:val="32"/>
          <w:rtl/>
        </w:rPr>
        <w:t xml:space="preserve"> :</w:t>
      </w:r>
      <w:bookmarkEnd w:id="458"/>
      <w:bookmarkEnd w:id="459"/>
      <w:bookmarkEnd w:id="460"/>
      <w:r>
        <w:rPr>
          <w:rFonts w:ascii="Traditional Arabic" w:hAnsi="Traditional Arabic"/>
          <w:sz w:val="32"/>
          <w:rtl/>
        </w:rPr>
        <w:t xml:space="preserve">   ثم قرر الوجه السابق في وجه آخر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يقال ما قاله المنازع في مقدمة الكتاب مثل قوله" الإنسان إذا تأمل في أحوال الأجرام السفلية والعلوية وتأمل في صفاتها فذلك له قانون فإذا أراد أن ينتقل منها إلى معرفة الربوبية وجب أن يستحدث لنفسه فطرة أخرى ومنهجاً آخر وعقلاً آخر بخلاف العقل الذي اهتدى به إلى معرفة الجسمانيات</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w:t>
      </w:r>
      <w:r w:rsidR="00166ABB">
        <w:rPr>
          <w:rFonts w:ascii="Traditional Arabic" w:hAnsi="Traditional Arabic"/>
          <w:sz w:val="32"/>
          <w:vertAlign w:val="superscript"/>
          <w:rtl/>
        </w:rPr>
        <w:t xml:space="preserve"> </w:t>
      </w:r>
      <w:r w:rsidR="000153EB">
        <w:rPr>
          <w:rFonts w:ascii="Traditional Arabic" w:hAnsi="Traditional Arabic" w:hint="cs"/>
          <w:sz w:val="32"/>
          <w:rtl/>
        </w:rPr>
        <w:t>[</w:t>
      </w:r>
      <w:r w:rsidR="000153EB" w:rsidRPr="00BD4408">
        <w:rPr>
          <w:rFonts w:ascii="Traditional Arabic" w:hAnsi="Traditional Arabic"/>
          <w:sz w:val="24"/>
          <w:szCs w:val="24"/>
          <w:rtl/>
        </w:rPr>
        <w:t>أساس التقديس 14</w:t>
      </w:r>
      <w:r w:rsidR="000153EB">
        <w:rPr>
          <w:rFonts w:ascii="Traditional Arabic" w:hAnsi="Traditional Arabic" w:hint="cs"/>
          <w:sz w:val="32"/>
          <w:rtl/>
        </w:rPr>
        <w:t>]</w:t>
      </w:r>
      <w:r w:rsidR="00DC1836">
        <w:rPr>
          <w:rFonts w:ascii="Traditional Arabic" w:hAnsi="Traditional Arabic" w:hint="cs"/>
          <w:sz w:val="32"/>
          <w:rtl/>
        </w:rPr>
        <w:t xml:space="preserve">  ، </w:t>
      </w:r>
      <w:r>
        <w:rPr>
          <w:rFonts w:ascii="Traditional Arabic" w:hAnsi="Traditional Arabic"/>
          <w:sz w:val="32"/>
          <w:rtl/>
        </w:rPr>
        <w:t>فيقال له قولك "إذا أشرنا إلى نقطة لا تنقسم فإما أن يحصل فوقها شيء آخر أو لا يحصل" هذا هو العقل الذي يهتدي به إلى معرفة الجسمانيات</w:t>
      </w:r>
      <w:r w:rsidR="00CE45A2">
        <w:rPr>
          <w:rFonts w:ascii="Traditional Arabic" w:hAnsi="Traditional Arabic"/>
          <w:sz w:val="32"/>
          <w:rtl/>
        </w:rPr>
        <w:t xml:space="preserve"> ،</w:t>
      </w:r>
      <w:r>
        <w:rPr>
          <w:rFonts w:ascii="Traditional Arabic" w:hAnsi="Traditional Arabic"/>
          <w:sz w:val="32"/>
          <w:rtl/>
        </w:rPr>
        <w:t xml:space="preserve"> فإن الكلام في النقطة والخط وما يتبع ذلك من علم الهندسة وهو متعلق بمقادير الأجسام فإن كان مثل هذا الدليل حقاً في أمر الربوبية بطلت تلك المقدمة التي قررت فيها أنه لا ينظر في الأمور الالهية بالعقل الذي به تعرف الجسمانيات</w:t>
      </w:r>
      <w:r w:rsidR="00CE45A2">
        <w:rPr>
          <w:rFonts w:ascii="Traditional Arabic" w:hAnsi="Traditional Arabic"/>
          <w:sz w:val="32"/>
          <w:rtl/>
        </w:rPr>
        <w:t xml:space="preserve"> ،</w:t>
      </w:r>
      <w:r>
        <w:rPr>
          <w:rFonts w:ascii="Traditional Arabic" w:hAnsi="Traditional Arabic"/>
          <w:sz w:val="32"/>
          <w:rtl/>
        </w:rPr>
        <w:t xml:space="preserve"> </w:t>
      </w:r>
      <w:r w:rsidR="00DC1836">
        <w:rPr>
          <w:rFonts w:ascii="Traditional Arabic" w:hAnsi="Traditional Arabic" w:hint="cs"/>
          <w:sz w:val="32"/>
          <w:rtl/>
        </w:rPr>
        <w:t xml:space="preserve"> و</w:t>
      </w:r>
      <w:r>
        <w:rPr>
          <w:rFonts w:ascii="Traditional Arabic" w:hAnsi="Traditional Arabic"/>
          <w:sz w:val="32"/>
          <w:rtl/>
        </w:rPr>
        <w:t>إذا بطلت صح قول منازعك وجود موجود لا داخل العالم ولا خارجه ممتنع</w:t>
      </w:r>
      <w:r w:rsidR="00CE45A2">
        <w:rPr>
          <w:rFonts w:ascii="Traditional Arabic" w:hAnsi="Traditional Arabic"/>
          <w:sz w:val="32"/>
          <w:rtl/>
        </w:rPr>
        <w:t xml:space="preserve"> ،</w:t>
      </w:r>
      <w:r>
        <w:rPr>
          <w:rFonts w:ascii="Traditional Arabic" w:hAnsi="Traditional Arabic"/>
          <w:sz w:val="32"/>
          <w:rtl/>
        </w:rPr>
        <w:t xml:space="preserve">  ومتى بطلت كان قول منازعك معلوماً بالبديهة والفطرة الضرورية التي لا معارض لها حيث لم يعلم فسادها إلا إذا بطل حكم العقل الذي به تعرف الجسمانيات في أمر الربوبية </w:t>
      </w:r>
      <w:r w:rsidR="00DC1836">
        <w:rPr>
          <w:rFonts w:ascii="Traditional Arabic" w:hAnsi="Traditional Arabic" w:hint="cs"/>
          <w:sz w:val="32"/>
          <w:rtl/>
        </w:rPr>
        <w:t xml:space="preserve">، </w:t>
      </w:r>
      <w:r>
        <w:rPr>
          <w:rFonts w:ascii="Traditional Arabic" w:hAnsi="Traditional Arabic"/>
          <w:sz w:val="32"/>
          <w:rtl/>
        </w:rPr>
        <w:t>وإن كان هذا الدليل لما أنه متعلق بالجسمانيات لا يجوز الإستدلال بمثله في أمر الربوبية فقد بطل هذا الدليل ولم يكن لك طريق إلى فساد قول من يقول إنه فوق العالم وفوق العرش وأنه مع ذلك ليس بمركب ولا مؤلف أو يقول ليس بجسم كما ذكرنا القولين فيما تقدم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153EB">
        <w:rPr>
          <w:rFonts w:ascii="Traditional Arabic" w:hAnsi="Traditional Arabic" w:hint="cs"/>
          <w:sz w:val="32"/>
          <w:rtl/>
        </w:rPr>
        <w:t>[</w:t>
      </w:r>
      <w:r w:rsidR="000153EB" w:rsidRPr="00BD4408">
        <w:rPr>
          <w:rFonts w:ascii="Traditional Arabic" w:hAnsi="Traditional Arabic"/>
          <w:sz w:val="24"/>
          <w:szCs w:val="24"/>
          <w:rtl/>
        </w:rPr>
        <w:t>تلبيس الجهمية 2/75-76</w:t>
      </w:r>
      <w:r w:rsidR="000153EB">
        <w:rPr>
          <w:rFonts w:ascii="Traditional Arabic" w:hAnsi="Traditional Arabic" w:hint="cs"/>
          <w:sz w:val="32"/>
          <w:rtl/>
        </w:rPr>
        <w:t>]</w:t>
      </w:r>
      <w:r w:rsidR="00DC1836">
        <w:rPr>
          <w:rFonts w:ascii="Traditional Arabic" w:hAnsi="Traditional Arabic" w:hint="cs"/>
          <w:sz w:val="32"/>
          <w:rtl/>
        </w:rPr>
        <w:t xml:space="preserve"> ، </w:t>
      </w:r>
      <w:r>
        <w:rPr>
          <w:rFonts w:ascii="Traditional Arabic" w:hAnsi="Traditional Arabic"/>
          <w:sz w:val="32"/>
          <w:rtl/>
        </w:rPr>
        <w:t xml:space="preserve">    ويقال في الجواب قولك</w:t>
      </w:r>
      <w:r w:rsidR="00CE45A2">
        <w:rPr>
          <w:rFonts w:ascii="Traditional Arabic" w:hAnsi="Traditional Arabic"/>
          <w:sz w:val="32"/>
          <w:rtl/>
        </w:rPr>
        <w:t xml:space="preserve"> :</w:t>
      </w:r>
      <w:r>
        <w:rPr>
          <w:rFonts w:ascii="Traditional Arabic" w:hAnsi="Traditional Arabic"/>
          <w:sz w:val="32"/>
          <w:rtl/>
        </w:rPr>
        <w:t xml:space="preserve"> "وجود موجود لا داخل العالم ولا خارجه ممتنع" هذا هو العقل الذي اهتديت به إلى معرفة الجسمانيات فإن الكلام في الدخول والخروج والإشارة الحسية والجهة والحيز متعلق بمقادير الأجسام</w:t>
      </w:r>
      <w:r w:rsidR="00CE45A2">
        <w:rPr>
          <w:rFonts w:ascii="Traditional Arabic" w:hAnsi="Traditional Arabic"/>
          <w:sz w:val="32"/>
          <w:rtl/>
        </w:rPr>
        <w:t xml:space="preserve"> ،</w:t>
      </w:r>
      <w:r>
        <w:rPr>
          <w:rFonts w:ascii="Traditional Arabic" w:hAnsi="Traditional Arabic"/>
          <w:sz w:val="32"/>
          <w:rtl/>
        </w:rPr>
        <w:t xml:space="preserve"> فإن كان مثل هذا الدليل حقاً في أمر الربوبية صح قول منازعك في النقطة وبطلت تلك المقدمة التي قررت فيها امتناع وجود موجود لا داخل العالم ولا خارجه</w:t>
      </w:r>
      <w:r w:rsidR="00CE45A2">
        <w:rPr>
          <w:rFonts w:ascii="Traditional Arabic" w:hAnsi="Traditional Arabic"/>
          <w:sz w:val="32"/>
          <w:rtl/>
        </w:rPr>
        <w:t xml:space="preserve"> ،</w:t>
      </w:r>
      <w:r>
        <w:rPr>
          <w:rFonts w:ascii="Traditional Arabic" w:hAnsi="Traditional Arabic"/>
          <w:sz w:val="32"/>
          <w:rtl/>
        </w:rPr>
        <w:t xml:space="preserve">  وإذا بطلت كان قول منازعك معلوماً بقواطع التنزيه من العقل إن قبل المنازع التحاكم إليه وبقواطع السمع إن تعذر عليه التحاكم إلى العقل فليلق السمع وهو شهيد</w:t>
      </w:r>
      <w:r w:rsidR="00CE45A2">
        <w:rPr>
          <w:rFonts w:ascii="Traditional Arabic" w:hAnsi="Traditional Arabic"/>
          <w:sz w:val="32"/>
          <w:rtl/>
        </w:rPr>
        <w:t xml:space="preserve"> ،</w:t>
      </w:r>
      <w:r>
        <w:rPr>
          <w:rFonts w:ascii="Traditional Arabic" w:hAnsi="Traditional Arabic"/>
          <w:sz w:val="32"/>
          <w:rtl/>
        </w:rPr>
        <w:t xml:space="preserve">  ثم لاغرض في إفساد قول من قال فوق العرش وليس بجسم أو ليس بمركب إلا إذا أثبت لازماً من لوازم الجسم كالإشارة الحسية إليه بأنه هناك في جهة الفوق</w:t>
      </w:r>
      <w:r w:rsidR="00CE45A2">
        <w:rPr>
          <w:rFonts w:ascii="Traditional Arabic" w:hAnsi="Traditional Arabic"/>
          <w:sz w:val="32"/>
          <w:rtl/>
        </w:rPr>
        <w:t xml:space="preserve"> ،</w:t>
      </w:r>
      <w:r>
        <w:rPr>
          <w:rFonts w:ascii="Traditional Arabic" w:hAnsi="Traditional Arabic"/>
          <w:sz w:val="32"/>
          <w:rtl/>
        </w:rPr>
        <w:t xml:space="preserve">  والدليل الذي ثبت به التجسيم لِما أنه متعلق بالجسمانيات يجوز الاستدلال بمثله في إفساد القول بالجهة والتحيز والإشارة الحسية</w:t>
      </w:r>
      <w:r w:rsidR="00CE45A2">
        <w:rPr>
          <w:rFonts w:ascii="Traditional Arabic" w:hAnsi="Traditional Arabic"/>
          <w:sz w:val="32"/>
          <w:rtl/>
        </w:rPr>
        <w:t xml:space="preserve"> ،</w:t>
      </w:r>
      <w:r>
        <w:rPr>
          <w:rFonts w:ascii="Traditional Arabic" w:hAnsi="Traditional Arabic"/>
          <w:sz w:val="32"/>
          <w:rtl/>
        </w:rPr>
        <w:t xml:space="preserve">  فإبطال التجسيم يحصل بالدليل الذي أثبته إن كان هذا الدليل مقبولاً في أمر الربوبية</w:t>
      </w:r>
      <w:r w:rsidR="00CE45A2">
        <w:rPr>
          <w:rFonts w:ascii="Traditional Arabic" w:hAnsi="Traditional Arabic"/>
          <w:sz w:val="32"/>
          <w:rtl/>
        </w:rPr>
        <w:t xml:space="preserve"> ،</w:t>
      </w:r>
      <w:r>
        <w:rPr>
          <w:rFonts w:ascii="Traditional Arabic" w:hAnsi="Traditional Arabic"/>
          <w:sz w:val="32"/>
          <w:rtl/>
        </w:rPr>
        <w:t xml:space="preserve"> وإن لم يكن مقبولاً فلا طريق إلى إثبات أنه فوق العالم وفوق العرش على ما يستلزم التجسيم</w:t>
      </w:r>
      <w:r w:rsidR="00CE45A2">
        <w:rPr>
          <w:rFonts w:ascii="Traditional Arabic" w:hAnsi="Traditional Arabic"/>
          <w:sz w:val="32"/>
          <w:rtl/>
        </w:rPr>
        <w:t xml:space="preserve"> ،</w:t>
      </w:r>
      <w:r>
        <w:rPr>
          <w:rFonts w:ascii="Traditional Arabic" w:hAnsi="Traditional Arabic"/>
          <w:sz w:val="32"/>
          <w:rtl/>
        </w:rPr>
        <w:t xml:space="preserve">  ثم لا يتوقف بطلان التجسيم على الدليل الذي ثبت به فحسب بل قواطع السمع والعقل متواردة على تنزيه الله عن الجسمية ولوازمها</w:t>
      </w:r>
      <w:r w:rsidR="00CE45A2">
        <w:rPr>
          <w:rFonts w:ascii="Traditional Arabic" w:hAnsi="Traditional Arabic"/>
          <w:sz w:val="32"/>
          <w:rtl/>
        </w:rPr>
        <w:t xml:space="preserve"> ،</w:t>
      </w:r>
      <w:r>
        <w:rPr>
          <w:rFonts w:ascii="Traditional Arabic" w:hAnsi="Traditional Arabic"/>
          <w:sz w:val="32"/>
          <w:rtl/>
        </w:rPr>
        <w:t xml:space="preserve">       </w:t>
      </w:r>
      <w:bookmarkStart w:id="461" w:name="_Toc112603763"/>
      <w:bookmarkStart w:id="462" w:name="_Toc112603975"/>
      <w:bookmarkStart w:id="463" w:name="_Toc112665035"/>
      <w:r>
        <w:rPr>
          <w:rFonts w:ascii="Traditional Arabic" w:hAnsi="Traditional Arabic"/>
          <w:sz w:val="32"/>
          <w:rtl/>
        </w:rPr>
        <w:t>ثم وضح ابن تيمية رحمه الله الوجه السابق بوجه آخر فقال</w:t>
      </w:r>
      <w:r w:rsidR="00CE45A2">
        <w:rPr>
          <w:rFonts w:ascii="Traditional Arabic" w:hAnsi="Traditional Arabic"/>
          <w:sz w:val="32"/>
          <w:rtl/>
        </w:rPr>
        <w:t xml:space="preserve"> :</w:t>
      </w:r>
      <w:bookmarkEnd w:id="461"/>
      <w:bookmarkEnd w:id="462"/>
      <w:bookmarkEnd w:id="463"/>
      <w:r w:rsidR="00DC1836">
        <w:rPr>
          <w:rFonts w:ascii="Traditional Arabic" w:hAnsi="Traditional Arabic" w:hint="cs"/>
          <w:sz w:val="32"/>
          <w:rtl/>
        </w:rPr>
        <w:t xml:space="preserve"> </w:t>
      </w:r>
      <w:r w:rsidR="00166ABB">
        <w:rPr>
          <w:rFonts w:ascii="Traditional Arabic" w:hAnsi="Traditional Arabic"/>
          <w:sz w:val="32"/>
          <w:rtl/>
        </w:rPr>
        <w:t xml:space="preserve"> ( </w:t>
      </w:r>
      <w:r>
        <w:rPr>
          <w:rFonts w:ascii="Traditional Arabic" w:hAnsi="Traditional Arabic"/>
          <w:sz w:val="32"/>
          <w:rtl/>
        </w:rPr>
        <w:t>يوضح ذلك الوجه الثاني عشر وهو أن علوه وكونَه فوق العرش هو صفة من صفاته سبحانه وتعالى</w:t>
      </w:r>
      <w:r w:rsidR="00CE45A2">
        <w:rPr>
          <w:rFonts w:ascii="Traditional Arabic" w:hAnsi="Traditional Arabic"/>
          <w:sz w:val="32"/>
          <w:rtl/>
        </w:rPr>
        <w:t xml:space="preserve"> ،</w:t>
      </w:r>
      <w:r>
        <w:rPr>
          <w:rFonts w:ascii="Traditional Arabic" w:hAnsi="Traditional Arabic"/>
          <w:sz w:val="32"/>
          <w:rtl/>
        </w:rPr>
        <w:t xml:space="preserve"> والعلم والقول في صفات الموصوف يتبع العلم والقول في ذاته</w:t>
      </w:r>
      <w:r w:rsidR="00CE45A2">
        <w:rPr>
          <w:rFonts w:ascii="Traditional Arabic" w:hAnsi="Traditional Arabic"/>
          <w:sz w:val="32"/>
          <w:rtl/>
        </w:rPr>
        <w:t xml:space="preserve"> ،</w:t>
      </w:r>
      <w:r>
        <w:rPr>
          <w:rFonts w:ascii="Traditional Arabic" w:hAnsi="Traditional Arabic"/>
          <w:sz w:val="32"/>
          <w:rtl/>
        </w:rPr>
        <w:t xml:space="preserve"> فإن كان مثل هذا الدليل حجة في صفاته نفياً وإثباتاً كان حجة مثله حجة في ذاته نفياً وإثباتاً لأن العلم بالصفة بدون العلم بالموصوف محال</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فإن جاز دفع هذه بأن يقال حقيقة الرب على خلاف ما يعقل من الحقائق وأمره ثابت على حكم الحس والخيال</w:t>
      </w:r>
      <w:r w:rsidR="00CE45A2">
        <w:rPr>
          <w:rFonts w:ascii="Traditional Arabic" w:hAnsi="Traditional Arabic"/>
          <w:sz w:val="32"/>
          <w:rtl/>
        </w:rPr>
        <w:t xml:space="preserve"> ،</w:t>
      </w:r>
      <w:r>
        <w:rPr>
          <w:rFonts w:ascii="Traditional Arabic" w:hAnsi="Traditional Arabic"/>
          <w:sz w:val="32"/>
          <w:rtl/>
        </w:rPr>
        <w:t xml:space="preserve">  فقول القائل إذا كان فوق العرش فإما أن يكون منقسماً مركباً وإما أن يكون بقدر الجوهر الفرد أولى بالدفع بأن يقال حقيقة الرب على خلاف ما يعقل من الحقائق وأمره ثابت على خلاف حكم الحس والخيال</w:t>
      </w:r>
      <w:r w:rsidR="00CE45A2">
        <w:rPr>
          <w:rFonts w:ascii="Traditional Arabic" w:hAnsi="Traditional Arabic"/>
          <w:sz w:val="32"/>
          <w:rtl/>
        </w:rPr>
        <w:t xml:space="preserve"> ،</w:t>
      </w:r>
      <w:r>
        <w:rPr>
          <w:rFonts w:ascii="Traditional Arabic" w:hAnsi="Traditional Arabic"/>
          <w:sz w:val="32"/>
          <w:rtl/>
        </w:rPr>
        <w:t xml:space="preserve">  وكون الشيء الذي فوق غيره والذي يشار إليه بالحس لابد أن يكون منقسماً أو حقيراً هو من حكم الحس والخيال قطعاً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153EB">
        <w:rPr>
          <w:rFonts w:ascii="Traditional Arabic" w:hAnsi="Traditional Arabic" w:hint="cs"/>
          <w:sz w:val="32"/>
          <w:rtl/>
        </w:rPr>
        <w:t>[</w:t>
      </w:r>
      <w:r w:rsidR="000153EB" w:rsidRPr="00BD4408">
        <w:rPr>
          <w:rFonts w:ascii="Traditional Arabic" w:hAnsi="Traditional Arabic"/>
          <w:sz w:val="24"/>
          <w:szCs w:val="24"/>
          <w:rtl/>
        </w:rPr>
        <w:t>تلبيس الجهمية 2/76-77</w:t>
      </w:r>
      <w:r w:rsidR="000153EB">
        <w:rPr>
          <w:rFonts w:ascii="Traditional Arabic" w:hAnsi="Traditional Arabic" w:hint="cs"/>
          <w:sz w:val="32"/>
          <w:rtl/>
        </w:rPr>
        <w:t>]</w:t>
      </w:r>
      <w:r w:rsidR="00DC1836">
        <w:rPr>
          <w:rFonts w:ascii="Traditional Arabic" w:hAnsi="Traditional Arabic" w:hint="cs"/>
          <w:sz w:val="32"/>
          <w:rtl/>
        </w:rPr>
        <w:t xml:space="preserve"> ، </w:t>
      </w:r>
      <w:r>
        <w:rPr>
          <w:rFonts w:ascii="Traditional Arabic" w:hAnsi="Traditional Arabic"/>
          <w:sz w:val="32"/>
          <w:rtl/>
        </w:rPr>
        <w:t>ويقال في الجواب</w:t>
      </w:r>
      <w:r w:rsidR="00CE45A2">
        <w:rPr>
          <w:rFonts w:ascii="Traditional Arabic" w:hAnsi="Traditional Arabic"/>
          <w:sz w:val="32"/>
          <w:rtl/>
        </w:rPr>
        <w:t xml:space="preserve"> :</w:t>
      </w:r>
      <w:r>
        <w:rPr>
          <w:rFonts w:ascii="Traditional Arabic" w:hAnsi="Traditional Arabic"/>
          <w:sz w:val="32"/>
          <w:rtl/>
        </w:rPr>
        <w:t xml:space="preserve"> إنما النزاع في علو الله سبحانه وكونه فوق العرش مع ما يذكر في تفسير ذلك بالاختصاص بالحيز والجهة والإشارة الحسية</w:t>
      </w:r>
      <w:r w:rsidR="00CE45A2">
        <w:rPr>
          <w:rFonts w:ascii="Traditional Arabic" w:hAnsi="Traditional Arabic"/>
          <w:sz w:val="32"/>
          <w:rtl/>
        </w:rPr>
        <w:t xml:space="preserve"> ،</w:t>
      </w:r>
      <w:r>
        <w:rPr>
          <w:rFonts w:ascii="Traditional Arabic" w:hAnsi="Traditional Arabic"/>
          <w:sz w:val="32"/>
          <w:rtl/>
        </w:rPr>
        <w:t xml:space="preserve"> ولوسلم لك لما حصل النزاع فأين الدليل على الاختصاص بالحيز والجهة والإشارة الحسية</w:t>
      </w:r>
      <w:r w:rsidR="00166ABB">
        <w:rPr>
          <w:rFonts w:ascii="Traditional Arabic" w:hAnsi="Traditional Arabic"/>
          <w:sz w:val="32"/>
          <w:rtl/>
        </w:rPr>
        <w:t xml:space="preserve"> ؟</w:t>
      </w:r>
      <w:r w:rsidR="00DC1836">
        <w:rPr>
          <w:rFonts w:ascii="Traditional Arabic" w:hAnsi="Traditional Arabic" w:hint="cs"/>
          <w:sz w:val="32"/>
          <w:rtl/>
        </w:rPr>
        <w:t xml:space="preserve"> </w:t>
      </w:r>
      <w:r>
        <w:rPr>
          <w:rFonts w:ascii="Traditional Arabic" w:hAnsi="Traditional Arabic"/>
          <w:sz w:val="32"/>
          <w:rtl/>
        </w:rPr>
        <w:t>وإن كان علوه سبحانه صفة من صفاته سبحانه وتعالى والعلم والقول في صفات الموصوف يتبع العلم والقول في ذاته فمن أين ألزمت بالإشارة الحسية فإن كان مثل هذا الدليل الذي جعلت به الإشارة الحسية من لوازم قوله</w:t>
      </w:r>
      <w:r w:rsidR="00166ABB">
        <w:rPr>
          <w:rFonts w:ascii="Traditional Arabic" w:hAnsi="Traditional Arabic"/>
          <w:sz w:val="32"/>
          <w:rtl/>
        </w:rPr>
        <w:t xml:space="preserve"> ( </w:t>
      </w:r>
      <w:r>
        <w:rPr>
          <w:rFonts w:ascii="Traditional Arabic" w:hAnsi="Traditional Arabic"/>
          <w:sz w:val="32"/>
          <w:rtl/>
        </w:rPr>
        <w:t>الرحمن</w:t>
      </w:r>
      <w:r w:rsidR="00CE45A2">
        <w:rPr>
          <w:rFonts w:ascii="Traditional Arabic" w:hAnsi="Traditional Arabic"/>
          <w:sz w:val="32"/>
          <w:rtl/>
        </w:rPr>
        <w:t xml:space="preserve"> ،</w:t>
      </w:r>
      <w:r>
        <w:rPr>
          <w:rFonts w:ascii="Traditional Arabic" w:hAnsi="Traditional Arabic"/>
          <w:sz w:val="32"/>
          <w:rtl/>
        </w:rPr>
        <w:t xml:space="preserve"> وفوق عباده</w:t>
      </w:r>
      <w:r w:rsidR="00166ABB">
        <w:rPr>
          <w:rFonts w:ascii="Traditional Arabic" w:hAnsi="Traditional Arabic"/>
          <w:sz w:val="32"/>
          <w:rtl/>
        </w:rPr>
        <w:t xml:space="preserve"> ) </w:t>
      </w:r>
      <w:r>
        <w:rPr>
          <w:rFonts w:ascii="Traditional Arabic" w:hAnsi="Traditional Arabic"/>
          <w:sz w:val="32"/>
          <w:rtl/>
        </w:rPr>
        <w:t xml:space="preserve"> حجة في صفاته نفياً وإثباتاً كان حجة مثله حجة في ذاته نفياً وإثباتاً فيلزم أن يكون منقسماً بحسب الإشارة الحسية أو فرداً</w:t>
      </w:r>
      <w:r w:rsidR="00CE45A2">
        <w:rPr>
          <w:rFonts w:ascii="Traditional Arabic" w:hAnsi="Traditional Arabic"/>
          <w:sz w:val="32"/>
          <w:rtl/>
        </w:rPr>
        <w:t xml:space="preserve"> ،</w:t>
      </w:r>
      <w:r>
        <w:rPr>
          <w:rFonts w:ascii="Traditional Arabic" w:hAnsi="Traditional Arabic"/>
          <w:sz w:val="32"/>
          <w:rtl/>
        </w:rPr>
        <w:t xml:space="preserve">  فإن جاز دفع هذه بأن يقال حقيقة الرب على خلاف ما يعقل من الحقائق وأمره ثابت على حكم الحس والخيال فقول القائل إذا كان قوله</w:t>
      </w:r>
      <w:r w:rsidR="00CE45A2">
        <w:rPr>
          <w:rFonts w:ascii="Traditional Arabic" w:hAnsi="Traditional Arabic"/>
          <w:sz w:val="32"/>
          <w:rtl/>
        </w:rPr>
        <w:t xml:space="preserve"> :</w:t>
      </w:r>
      <w:r>
        <w:rPr>
          <w:rFonts w:ascii="Traditional Arabic" w:hAnsi="Traditional Arabic"/>
          <w:sz w:val="32"/>
          <w:rtl/>
        </w:rPr>
        <w:t xml:space="preserve"> " وهو القاهر فوق عباده" وقوله</w:t>
      </w:r>
      <w:r w:rsidR="00CE45A2">
        <w:rPr>
          <w:rFonts w:ascii="Traditional Arabic" w:hAnsi="Traditional Arabic"/>
          <w:sz w:val="32"/>
          <w:rtl/>
        </w:rPr>
        <w:t xml:space="preserve"> :</w:t>
      </w:r>
      <w:r>
        <w:rPr>
          <w:rFonts w:ascii="Traditional Arabic" w:hAnsi="Traditional Arabic"/>
          <w:sz w:val="32"/>
          <w:rtl/>
        </w:rPr>
        <w:t xml:space="preserve"> "الرحمن على العرش استوى" يجوز الإشارة الحسية والاختصاص بالحيز أولى بالدفع بأن يقال حقيقة الرب على خلاف ما يعقل من الحقائق وأمره ثابت على خلاف حكم الحس والخيال </w:t>
      </w:r>
      <w:r w:rsidR="00DC1836">
        <w:rPr>
          <w:rFonts w:ascii="Traditional Arabic" w:hAnsi="Traditional Arabic" w:hint="cs"/>
          <w:sz w:val="32"/>
          <w:rtl/>
        </w:rPr>
        <w:t xml:space="preserve">، </w:t>
      </w:r>
      <w:r>
        <w:rPr>
          <w:rFonts w:ascii="Traditional Arabic" w:hAnsi="Traditional Arabic"/>
          <w:sz w:val="32"/>
          <w:rtl/>
        </w:rPr>
        <w:t>وكون كل شيء قيل إنه فوق غيره يصح أن يشار إليه بالحس هو من حكم الحس والخيال قطعاً لأن من المخلوق ما يوصف بالفوقية لا بمعنى الاختصاص بالحيز والإشارة</w:t>
      </w:r>
      <w:r w:rsidR="00CE45A2">
        <w:rPr>
          <w:rFonts w:ascii="Traditional Arabic" w:hAnsi="Traditional Arabic"/>
          <w:sz w:val="32"/>
          <w:rtl/>
        </w:rPr>
        <w:t xml:space="preserve"> ،</w:t>
      </w:r>
      <w:r>
        <w:rPr>
          <w:rFonts w:ascii="Traditional Arabic" w:hAnsi="Traditional Arabic"/>
          <w:sz w:val="32"/>
          <w:rtl/>
        </w:rPr>
        <w:t xml:space="preserve"> أما الحكم على الشيء الذي يكون فوق غيره فوقية تستلزم أن يشار إليه بالحس بأنه لابد أن يكون منقسماً أو حقيراً فهذا من حكم الحس الذي أوجب التحاكمَ إليه إشارةُ المثبت إليه بالحس</w:t>
      </w:r>
      <w:r w:rsidR="00CE45A2">
        <w:rPr>
          <w:rFonts w:ascii="Traditional Arabic" w:hAnsi="Traditional Arabic"/>
          <w:sz w:val="32"/>
          <w:rtl/>
        </w:rPr>
        <w:t xml:space="preserve"> ،</w:t>
      </w:r>
      <w:r>
        <w:rPr>
          <w:rFonts w:ascii="Traditional Arabic" w:hAnsi="Traditional Arabic"/>
          <w:sz w:val="32"/>
          <w:rtl/>
        </w:rPr>
        <w:t xml:space="preserve">  على أن ابن تيمية رحمه الله قد سلم في نهاية اعتراضه بأن العقل يوجب الاعتراف بكون المشار إليه بحسب الحس فيه ما يسميه الرازي تأليفاً وانقساماً بالمعنى الذي يريده الرازي وزعم أنه لا يدخل في ما يتنزه عنه الباري من المعروف من معاني التألبف والانقسام</w:t>
      </w:r>
      <w:r w:rsidR="00CE45A2">
        <w:rPr>
          <w:rFonts w:ascii="Traditional Arabic" w:hAnsi="Traditional Arabic"/>
          <w:sz w:val="32"/>
          <w:rtl/>
        </w:rPr>
        <w:t xml:space="preserve"> ،</w:t>
      </w:r>
      <w:r>
        <w:rPr>
          <w:rFonts w:ascii="Traditional Arabic" w:hAnsi="Traditional Arabic"/>
          <w:sz w:val="32"/>
          <w:rtl/>
        </w:rPr>
        <w:t xml:space="preserve">       ثم قرره في وجه آخر فقال</w:t>
      </w:r>
      <w:r w:rsidR="00CE45A2">
        <w:rPr>
          <w:rFonts w:ascii="Traditional Arabic" w:hAnsi="Traditional Arabic"/>
          <w:sz w:val="32"/>
          <w:rtl/>
        </w:rPr>
        <w:t xml:space="preserve"> :</w:t>
      </w:r>
      <w:r w:rsidR="00166ABB">
        <w:rPr>
          <w:rFonts w:ascii="Traditional Arabic" w:hAnsi="Traditional Arabic"/>
          <w:sz w:val="32"/>
          <w:rtl/>
        </w:rPr>
        <w:t xml:space="preserve"> (</w:t>
      </w:r>
      <w:r w:rsidR="0088381F">
        <w:rPr>
          <w:rFonts w:ascii="Traditional Arabic" w:hAnsi="Traditional Arabic"/>
          <w:sz w:val="32"/>
          <w:rtl/>
        </w:rPr>
        <w:t xml:space="preserve"> .. </w:t>
      </w:r>
      <w:r>
        <w:rPr>
          <w:rFonts w:ascii="Traditional Arabic" w:hAnsi="Traditional Arabic"/>
          <w:sz w:val="32"/>
          <w:rtl/>
        </w:rPr>
        <w:t>إنك وسائر الصفاتية تثبتون رؤية الرب بالابصار</w:t>
      </w:r>
      <w:r w:rsidR="00CE45A2">
        <w:rPr>
          <w:rFonts w:ascii="Traditional Arabic" w:hAnsi="Traditional Arabic"/>
          <w:sz w:val="32"/>
          <w:rtl/>
        </w:rPr>
        <w:t xml:space="preserve"> ،</w:t>
      </w:r>
      <w:r>
        <w:rPr>
          <w:rFonts w:ascii="Traditional Arabic" w:hAnsi="Traditional Arabic"/>
          <w:sz w:val="32"/>
          <w:rtl/>
        </w:rPr>
        <w:t xml:space="preserve"> ثم إنك وطائفة معك تقولون إنه يرى لا في جهة ولا مقابلاً للرائي ولا فوقه ولا في شيء من جهاته الست</w:t>
      </w:r>
      <w:r w:rsidR="00CE45A2">
        <w:rPr>
          <w:rFonts w:ascii="Traditional Arabic" w:hAnsi="Traditional Arabic"/>
          <w:sz w:val="32"/>
          <w:rtl/>
        </w:rPr>
        <w:t xml:space="preserve"> ،</w:t>
      </w:r>
      <w:r>
        <w:rPr>
          <w:rFonts w:ascii="Traditional Arabic" w:hAnsi="Traditional Arabic"/>
          <w:sz w:val="32"/>
          <w:rtl/>
        </w:rPr>
        <w:t xml:space="preserve">  وجمهور عقلاء بنى آدم من مثبتة الصفاتية ونفاتها يقولون إن فساد هذا معلوم بالبديهة والحس</w:t>
      </w:r>
      <w:r w:rsidR="00CE45A2">
        <w:rPr>
          <w:rFonts w:ascii="Traditional Arabic" w:hAnsi="Traditional Arabic"/>
          <w:sz w:val="32"/>
          <w:rtl/>
        </w:rPr>
        <w:t xml:space="preserve"> ،</w:t>
      </w:r>
      <w:r>
        <w:rPr>
          <w:rFonts w:ascii="Traditional Arabic" w:hAnsi="Traditional Arabic"/>
          <w:sz w:val="32"/>
          <w:rtl/>
        </w:rPr>
        <w:t xml:space="preserve">  ومن المعلوم أن كونه فوق العرش غير منقسم ولا حقير أظهر في العقل من كونه مرئياً بالأبصار لا في شيء من الجهات الست فإن هذا مبني على أصلين كلاهما تدفعه بديهية العقل والفطرة</w:t>
      </w:r>
      <w:r w:rsidR="00CE45A2">
        <w:rPr>
          <w:rFonts w:ascii="Traditional Arabic" w:hAnsi="Traditional Arabic"/>
          <w:sz w:val="32"/>
          <w:rtl/>
        </w:rPr>
        <w:t xml:space="preserve"> ،</w:t>
      </w:r>
      <w:r>
        <w:rPr>
          <w:rFonts w:ascii="Traditional Arabic" w:hAnsi="Traditional Arabic"/>
          <w:sz w:val="32"/>
          <w:rtl/>
        </w:rPr>
        <w:t xml:space="preserve"> أحدهما إثبات موجود لا في شيء من الجهات ولا داخل العالم ولا خارجه ولهذا كان عامة السليمي الفطرة على إنكار ذلك</w:t>
      </w:r>
      <w:r w:rsidR="00CE45A2">
        <w:rPr>
          <w:rFonts w:ascii="Traditional Arabic" w:hAnsi="Traditional Arabic"/>
          <w:sz w:val="32"/>
          <w:rtl/>
        </w:rPr>
        <w:t xml:space="preserve"> ،</w:t>
      </w:r>
      <w:r>
        <w:rPr>
          <w:rFonts w:ascii="Traditional Arabic" w:hAnsi="Traditional Arabic"/>
          <w:sz w:val="32"/>
          <w:rtl/>
        </w:rPr>
        <w:t xml:space="preserve">  والثاني إثبات رؤية هذا بالأبصار فإن هذا يخالفك فيه من وافقك على الأول فإن كونه موجوداً أيسر من كونه مرئياً فإذا كنت تجوز رؤية شيء بالأبصار لا مقابل للرائي ولا في شيء من جهاته الست فكيف تنكر وجود موجود فوق العالم وليس بمركب ولا بجزء حقير  وهو</w:t>
      </w:r>
      <w:r w:rsidR="00166ABB">
        <w:rPr>
          <w:rFonts w:ascii="Traditional Arabic" w:hAnsi="Traditional Arabic"/>
          <w:sz w:val="32"/>
          <w:rtl/>
        </w:rPr>
        <w:t xml:space="preserve"> ( </w:t>
      </w:r>
      <w:r>
        <w:rPr>
          <w:rFonts w:ascii="Traditional Arabic" w:hAnsi="Traditional Arabic"/>
          <w:sz w:val="32"/>
          <w:rtl/>
        </w:rPr>
        <w:t>وجود موجود فوق العالم وليس بمركب ولا بجزء حقير</w:t>
      </w:r>
      <w:r w:rsidR="00166ABB">
        <w:rPr>
          <w:rFonts w:ascii="Traditional Arabic" w:hAnsi="Traditional Arabic"/>
          <w:sz w:val="32"/>
          <w:rtl/>
        </w:rPr>
        <w:t xml:space="preserve"> ) </w:t>
      </w:r>
      <w:r>
        <w:rPr>
          <w:rFonts w:ascii="Traditional Arabic" w:hAnsi="Traditional Arabic"/>
          <w:sz w:val="32"/>
          <w:rtl/>
        </w:rPr>
        <w:t xml:space="preserve"> إنما فيه إثبات وجوده على خلاف الموجود المعتاد من بعض الوجوه وذاك فيه إثباته على خلاف الموجود المعتاد من وجوه أعظم من ذلك</w:t>
      </w:r>
      <w:r w:rsidR="00CE45A2">
        <w:rPr>
          <w:rFonts w:ascii="Traditional Arabic" w:hAnsi="Traditional Arabic"/>
          <w:sz w:val="32"/>
          <w:rtl/>
        </w:rPr>
        <w:t xml:space="preserve"> ،</w:t>
      </w:r>
      <w:r>
        <w:rPr>
          <w:rFonts w:ascii="Traditional Arabic" w:hAnsi="Traditional Arabic"/>
          <w:sz w:val="32"/>
          <w:rtl/>
        </w:rPr>
        <w:t xml:space="preserve"> ودليل ذلك أن جميع فطر بني آدم السليمة تنكر ذلك أعظم من إنكار هذا</w:t>
      </w:r>
      <w:r w:rsidR="00CE45A2">
        <w:rPr>
          <w:rFonts w:ascii="Traditional Arabic" w:hAnsi="Traditional Arabic"/>
          <w:sz w:val="32"/>
          <w:rtl/>
        </w:rPr>
        <w:t xml:space="preserve"> ،</w:t>
      </w:r>
      <w:r>
        <w:rPr>
          <w:rFonts w:ascii="Traditional Arabic" w:hAnsi="Traditional Arabic"/>
          <w:sz w:val="32"/>
          <w:rtl/>
        </w:rPr>
        <w:t xml:space="preserve"> وأن المخالفين لك في ذلك أعظم من المخالفين لك في هذا</w:t>
      </w:r>
      <w:r w:rsidR="00CE45A2">
        <w:rPr>
          <w:rFonts w:ascii="Traditional Arabic" w:hAnsi="Traditional Arabic"/>
          <w:sz w:val="32"/>
          <w:rtl/>
        </w:rPr>
        <w:t xml:space="preserve"> ،</w:t>
      </w:r>
      <w:r>
        <w:rPr>
          <w:rFonts w:ascii="Traditional Arabic" w:hAnsi="Traditional Arabic"/>
          <w:sz w:val="32"/>
          <w:rtl/>
        </w:rPr>
        <w:t xml:space="preserve"> فإن كون الرب فوق العالم أظهر في فطر الأولين والآخرين من كونه يرى بل العلم بالرؤية عند كثير من المحققين إنما هو سمعي محض أما العلم بأنه فوق العالم فإنه فطري بديهي معلوم بالأدلة العقلية وأما دلالة النصوص عليه فلا يحصيها إلا الله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153EB">
        <w:rPr>
          <w:rFonts w:ascii="Traditional Arabic" w:hAnsi="Traditional Arabic" w:hint="cs"/>
          <w:sz w:val="32"/>
          <w:rtl/>
        </w:rPr>
        <w:t>[</w:t>
      </w:r>
      <w:r w:rsidR="000153EB" w:rsidRPr="00BD4408">
        <w:rPr>
          <w:rFonts w:ascii="Traditional Arabic" w:hAnsi="Traditional Arabic"/>
          <w:sz w:val="24"/>
          <w:szCs w:val="24"/>
          <w:rtl/>
        </w:rPr>
        <w:t>تلبيس الجهمية 2/76-77</w:t>
      </w:r>
      <w:r w:rsidR="000153EB">
        <w:rPr>
          <w:rFonts w:ascii="Traditional Arabic" w:hAnsi="Traditional Arabic" w:hint="cs"/>
          <w:sz w:val="32"/>
          <w:rtl/>
        </w:rPr>
        <w:t>]</w:t>
      </w:r>
      <w:r w:rsidR="00DC1836">
        <w:rPr>
          <w:rFonts w:ascii="Traditional Arabic" w:hAnsi="Traditional Arabic" w:hint="cs"/>
          <w:sz w:val="32"/>
          <w:rtl/>
        </w:rPr>
        <w:t xml:space="preserve"> ، </w:t>
      </w:r>
      <w:r w:rsidRPr="00DA2BD3">
        <w:rPr>
          <w:rFonts w:ascii="Traditional Arabic" w:hAnsi="Traditional Arabic"/>
          <w:b/>
          <w:bCs/>
          <w:sz w:val="32"/>
          <w:rtl/>
        </w:rPr>
        <w:t>والجواب من وجوه</w:t>
      </w:r>
      <w:r w:rsidR="00CE45A2">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الوجه الأول</w:t>
      </w:r>
      <w:r w:rsidR="00CE45A2">
        <w:rPr>
          <w:rFonts w:ascii="Traditional Arabic" w:hAnsi="Traditional Arabic"/>
          <w:sz w:val="32"/>
          <w:rtl/>
        </w:rPr>
        <w:t xml:space="preserve"> :</w:t>
      </w:r>
      <w:r>
        <w:rPr>
          <w:rFonts w:ascii="Traditional Arabic" w:hAnsi="Traditional Arabic"/>
          <w:sz w:val="32"/>
          <w:rtl/>
        </w:rPr>
        <w:t xml:space="preserve"> يقال عزوه ماذكر إلى جمهور عقلاء بنى آدم من مثبتة الصفاتية ونفاتها تهويل ظاهر</w:t>
      </w:r>
      <w:r w:rsidR="00CE45A2">
        <w:rPr>
          <w:rFonts w:ascii="Traditional Arabic" w:hAnsi="Traditional Arabic"/>
          <w:sz w:val="32"/>
          <w:rtl/>
        </w:rPr>
        <w:t xml:space="preserve"> ،</w:t>
      </w:r>
      <w:r>
        <w:rPr>
          <w:rFonts w:ascii="Traditional Arabic" w:hAnsi="Traditional Arabic"/>
          <w:sz w:val="32"/>
          <w:rtl/>
        </w:rPr>
        <w:t xml:space="preserve"> أما مثبتة الصفات من غير المسلمين فإن ظفر بنقل عنهم فلا تضر مخالفتهم</w:t>
      </w:r>
      <w:r w:rsidR="00CE45A2">
        <w:rPr>
          <w:rFonts w:ascii="Traditional Arabic" w:hAnsi="Traditional Arabic"/>
          <w:sz w:val="32"/>
          <w:rtl/>
        </w:rPr>
        <w:t xml:space="preserve"> ،</w:t>
      </w:r>
      <w:r>
        <w:rPr>
          <w:rFonts w:ascii="Traditional Arabic" w:hAnsi="Traditional Arabic"/>
          <w:sz w:val="32"/>
          <w:rtl/>
        </w:rPr>
        <w:t xml:space="preserve"> وأما المثبتة من الفرق الإسلامية فلم يخالف فيه إلا المعتزلة الذين لا يعبأ ابن تيمية بمخالفتهم</w:t>
      </w:r>
      <w:r w:rsidR="00CE45A2">
        <w:rPr>
          <w:rFonts w:ascii="Traditional Arabic" w:hAnsi="Traditional Arabic"/>
          <w:sz w:val="32"/>
          <w:rtl/>
        </w:rPr>
        <w:t xml:space="preserve"> ،</w:t>
      </w:r>
      <w:r>
        <w:rPr>
          <w:rFonts w:ascii="Traditional Arabic" w:hAnsi="Traditional Arabic"/>
          <w:sz w:val="32"/>
          <w:rtl/>
        </w:rPr>
        <w:t xml:space="preserve"> والكرامية الذين لا يعبأ المنزه بمخالفتهم</w:t>
      </w:r>
      <w:r w:rsidR="00CE45A2">
        <w:rPr>
          <w:rFonts w:ascii="Traditional Arabic" w:hAnsi="Traditional Arabic"/>
          <w:sz w:val="32"/>
          <w:rtl/>
        </w:rPr>
        <w:t xml:space="preserve"> ،</w:t>
      </w:r>
      <w:r>
        <w:rPr>
          <w:rFonts w:ascii="Traditional Arabic" w:hAnsi="Traditional Arabic"/>
          <w:sz w:val="32"/>
          <w:rtl/>
        </w:rPr>
        <w:t xml:space="preserve">  وهل يعد في العقلاء من كان إثبات الفوقية الحسية والإشارة إلى شيء منه دون شيء مع نفي الانقسام أظهر في عقله من كونه مرئياً لا في شيء من الجهات الست</w:t>
      </w:r>
      <w:r w:rsidR="00CE45A2">
        <w:rPr>
          <w:rFonts w:ascii="Traditional Arabic" w:hAnsi="Traditional Arabic"/>
          <w:sz w:val="32"/>
          <w:rtl/>
        </w:rPr>
        <w:t xml:space="preserve"> ،</w:t>
      </w:r>
      <w:r>
        <w:rPr>
          <w:rFonts w:ascii="Traditional Arabic" w:hAnsi="Traditional Arabic"/>
          <w:sz w:val="32"/>
          <w:rtl/>
        </w:rPr>
        <w:t xml:space="preserve">  ويشهد ابن تيمية رحمه الله على أن العقل والفطرة يدفعان بالبديهة عنده أصلين</w:t>
      </w:r>
      <w:r w:rsidR="00CE45A2">
        <w:rPr>
          <w:rFonts w:ascii="Traditional Arabic" w:hAnsi="Traditional Arabic"/>
          <w:sz w:val="32"/>
          <w:rtl/>
        </w:rPr>
        <w:t xml:space="preserve"> :</w:t>
      </w:r>
      <w:r>
        <w:rPr>
          <w:rFonts w:ascii="Traditional Arabic" w:hAnsi="Traditional Arabic"/>
          <w:sz w:val="32"/>
          <w:rtl/>
        </w:rPr>
        <w:t xml:space="preserve"> أحدهما إثبات موجود لا في شيء من الجهات ولا داخل العالم ولا خارجه</w:t>
      </w:r>
      <w:r w:rsidR="00CE45A2">
        <w:rPr>
          <w:rFonts w:ascii="Traditional Arabic" w:hAnsi="Traditional Arabic"/>
          <w:sz w:val="32"/>
          <w:rtl/>
        </w:rPr>
        <w:t xml:space="preserve"> ،</w:t>
      </w:r>
      <w:r>
        <w:rPr>
          <w:rFonts w:ascii="Traditional Arabic" w:hAnsi="Traditional Arabic"/>
          <w:sz w:val="32"/>
          <w:rtl/>
        </w:rPr>
        <w:t xml:space="preserve">  والثاني إثبات رؤية الباري منزهاً عن لوازم رؤية الأجسام</w:t>
      </w:r>
      <w:r w:rsidR="00CE45A2">
        <w:rPr>
          <w:rFonts w:ascii="Traditional Arabic" w:hAnsi="Traditional Arabic"/>
          <w:sz w:val="32"/>
          <w:rtl/>
        </w:rPr>
        <w:t xml:space="preserve"> ،</w:t>
      </w:r>
      <w:r>
        <w:rPr>
          <w:rFonts w:ascii="Traditional Arabic" w:hAnsi="Traditional Arabic"/>
          <w:sz w:val="32"/>
          <w:rtl/>
        </w:rPr>
        <w:t xml:space="preserve">  الوجه الثاني</w:t>
      </w:r>
      <w:r w:rsidR="00CE45A2">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أنه رحمه الله يعيب على مخالفيه الإجمال وكم يجمل في مثل هذه الألفاظ ويتترس بهذا الإجمال فقوله "ومن المعلوم أن كونه فوق العرش غير منقسم ولا حقير أظهر في العقل" مسلم لكنه يريد بالفوقية الحقيقية التي تستلزم الجسمية والانقسام</w:t>
      </w:r>
      <w:r w:rsidR="00CE45A2">
        <w:rPr>
          <w:rFonts w:ascii="Traditional Arabic" w:hAnsi="Traditional Arabic"/>
          <w:sz w:val="32"/>
          <w:rtl/>
        </w:rPr>
        <w:t xml:space="preserve"> ،</w:t>
      </w:r>
      <w:r>
        <w:rPr>
          <w:rFonts w:ascii="Traditional Arabic" w:hAnsi="Traditional Arabic"/>
          <w:sz w:val="32"/>
          <w:rtl/>
        </w:rPr>
        <w:t xml:space="preserve"> وما يصرح بنفيه من الانقسام ليس هو الذي يلزم من الفوقية الحقيقية</w:t>
      </w:r>
      <w:r w:rsidR="00CE45A2">
        <w:rPr>
          <w:rFonts w:ascii="Traditional Arabic" w:hAnsi="Traditional Arabic"/>
          <w:sz w:val="32"/>
          <w:rtl/>
        </w:rPr>
        <w:t xml:space="preserve"> ،</w:t>
      </w:r>
      <w:r>
        <w:rPr>
          <w:rFonts w:ascii="Traditional Arabic" w:hAnsi="Traditional Arabic"/>
          <w:sz w:val="32"/>
          <w:rtl/>
        </w:rPr>
        <w:t xml:space="preserve">  الوجه الثالث</w:t>
      </w:r>
      <w:r w:rsidR="00CE45A2">
        <w:rPr>
          <w:rFonts w:ascii="Traditional Arabic" w:hAnsi="Traditional Arabic"/>
          <w:sz w:val="32"/>
          <w:rtl/>
        </w:rPr>
        <w:t xml:space="preserve"> :</w:t>
      </w:r>
      <w:r>
        <w:rPr>
          <w:rFonts w:ascii="Traditional Arabic" w:hAnsi="Traditional Arabic"/>
          <w:sz w:val="32"/>
          <w:rtl/>
        </w:rPr>
        <w:t xml:space="preserve"> يقال هذه من حجج المجسمة المبتدعة وقد خالفت بحكاية شبهتهم مذهب الصديق أحمد بن حنبل الذي أنكر على الحارث المحاسبي ردوده على المبتدعة لأنه لا يتم إلا بحكاية شبهتهم قبل نقضها فلايأمن أن يطلع أحدهم على الشبهة دون الجواب</w:t>
      </w:r>
      <w:r w:rsidR="00CE45A2">
        <w:rPr>
          <w:rFonts w:ascii="Traditional Arabic" w:hAnsi="Traditional Arabic"/>
          <w:sz w:val="32"/>
          <w:rtl/>
        </w:rPr>
        <w:t xml:space="preserve"> ،</w:t>
      </w:r>
      <w:r>
        <w:rPr>
          <w:rFonts w:ascii="Traditional Arabic" w:hAnsi="Traditional Arabic"/>
          <w:sz w:val="32"/>
          <w:rtl/>
        </w:rPr>
        <w:t xml:space="preserve">  فما موقف الصديق أحمد لو وقف على اعتراض ابن تيمية رحمه الله على أدلة التنزيه بذكر معظم شبه المجسمة دون الرد عليها</w:t>
      </w:r>
      <w:r w:rsidR="00166ABB">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الوجه الرابع</w:t>
      </w:r>
      <w:r w:rsidR="00CE45A2">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 xml:space="preserve"> إثبات رؤية شيء بالأبصار لا مقابل الرائي ولا في شيء من جهاته الست لايستحيل عقلاً بل عادة</w:t>
      </w:r>
      <w:r w:rsidR="00CE45A2">
        <w:rPr>
          <w:rFonts w:ascii="Traditional Arabic" w:hAnsi="Traditional Arabic"/>
          <w:sz w:val="32"/>
          <w:rtl/>
        </w:rPr>
        <w:t xml:space="preserve"> ،</w:t>
      </w:r>
      <w:r>
        <w:rPr>
          <w:rFonts w:ascii="Traditional Arabic" w:hAnsi="Traditional Arabic"/>
          <w:sz w:val="32"/>
          <w:rtl/>
        </w:rPr>
        <w:t xml:space="preserve">  ثم إنما يستحيل عقلاً رؤيةُ الجسم بالأبصار لا مقابل للرائي ولا في شيء من جهاته الست أما ما لا يكون في شي من الجهات ولا يختص بشيء من لوازم الجسم فلا نسلم أن رؤيته تستلزم ما قد تستلزمه رؤية الجسم</w:t>
      </w:r>
      <w:r w:rsidR="00166ABB">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الوجه الخامس</w:t>
      </w:r>
      <w:r w:rsidR="00CE45A2">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الحاكم الذي يحكم بأن إثبات الرؤية المذكورة وأن الوجودَ المذكور يقتضي إثبات جواز الإشارة والحيز والمقابلة والجهة هو الحس وقد استبعدناه في المسألتين</w:t>
      </w:r>
      <w:r w:rsidR="00CE45A2">
        <w:rPr>
          <w:rFonts w:ascii="Traditional Arabic" w:hAnsi="Traditional Arabic"/>
          <w:sz w:val="32"/>
          <w:rtl/>
        </w:rPr>
        <w:t xml:space="preserve"> ،</w:t>
      </w:r>
      <w:r>
        <w:rPr>
          <w:rFonts w:ascii="Traditional Arabic" w:hAnsi="Traditional Arabic"/>
          <w:sz w:val="32"/>
          <w:rtl/>
        </w:rPr>
        <w:t xml:space="preserve"> وانفرد العقل بتأييد الشرع نفياً وإثباتاً</w:t>
      </w:r>
      <w:r w:rsidR="00CE45A2">
        <w:rPr>
          <w:rFonts w:ascii="Traditional Arabic" w:hAnsi="Traditional Arabic"/>
          <w:sz w:val="32"/>
          <w:rtl/>
        </w:rPr>
        <w:t xml:space="preserve"> ،</w:t>
      </w:r>
      <w:r>
        <w:rPr>
          <w:rFonts w:ascii="Traditional Arabic" w:hAnsi="Traditional Arabic"/>
          <w:sz w:val="32"/>
          <w:rtl/>
        </w:rPr>
        <w:t xml:space="preserve">  وإنما يتم استبعادك إذا التزمنا بالحاكم الذي حكَّمته في المسألتين وهو الحسي لأنه هو الذي يثبت بالفوقية الجهةَ والإشارة والحيز وينفي حصول الرؤية بلا مقابلة وجهة</w:t>
      </w:r>
      <w:r w:rsidR="00CE45A2">
        <w:rPr>
          <w:rFonts w:ascii="Traditional Arabic" w:hAnsi="Traditional Arabic"/>
          <w:sz w:val="32"/>
          <w:rtl/>
        </w:rPr>
        <w:t xml:space="preserve"> ،</w:t>
      </w:r>
      <w:r>
        <w:rPr>
          <w:rFonts w:ascii="Traditional Arabic" w:hAnsi="Traditional Arabic"/>
          <w:sz w:val="32"/>
          <w:rtl/>
        </w:rPr>
        <w:t xml:space="preserve"> الوجه السادس</w:t>
      </w:r>
      <w:r w:rsidR="00CE45A2">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 xml:space="preserve"> قولك</w:t>
      </w:r>
      <w:r w:rsidR="00CE45A2">
        <w:rPr>
          <w:rFonts w:ascii="Traditional Arabic" w:hAnsi="Traditional Arabic"/>
          <w:sz w:val="32"/>
          <w:rtl/>
        </w:rPr>
        <w:t xml:space="preserve"> :</w:t>
      </w:r>
      <w:r>
        <w:rPr>
          <w:rFonts w:ascii="Traditional Arabic" w:hAnsi="Traditional Arabic"/>
          <w:sz w:val="32"/>
          <w:rtl/>
        </w:rPr>
        <w:t xml:space="preserve"> "إن سائر الصفاتية يثبتون رؤية الرب بالأبصار غير مسلم" فإن في السلف والخلف من يثبت رؤيته تعالى بالقلب دون الأبصار</w:t>
      </w:r>
      <w:r w:rsidR="00166ABB">
        <w:rPr>
          <w:rFonts w:ascii="Traditional Arabic" w:hAnsi="Traditional Arabic"/>
          <w:sz w:val="32"/>
          <w:vertAlign w:val="superscript"/>
          <w:rtl/>
        </w:rPr>
        <w:t xml:space="preserve"> </w:t>
      </w:r>
      <w:r w:rsidR="000153EB">
        <w:rPr>
          <w:rFonts w:ascii="Traditional Arabic" w:hAnsi="Traditional Arabic" w:hint="cs"/>
          <w:sz w:val="32"/>
          <w:rtl/>
        </w:rPr>
        <w:t>[</w:t>
      </w:r>
      <w:r w:rsidR="000153EB" w:rsidRPr="00BD4408">
        <w:rPr>
          <w:rFonts w:ascii="Traditional Arabic" w:hAnsi="Traditional Arabic"/>
          <w:sz w:val="24"/>
          <w:szCs w:val="24"/>
          <w:rtl/>
        </w:rPr>
        <w:t xml:space="preserve">أخرج الإمام مسلم في صحيحه1/ 158 (175) عن ابن عباس. وانظر صحيح ابن حبان 1 /253(57)  </w:t>
      </w:r>
      <w:r w:rsidR="000153EB">
        <w:rPr>
          <w:rFonts w:ascii="Traditional Arabic" w:hAnsi="Traditional Arabic" w:hint="cs"/>
          <w:sz w:val="32"/>
          <w:rtl/>
        </w:rPr>
        <w:t>]</w:t>
      </w:r>
      <w:r>
        <w:rPr>
          <w:rFonts w:ascii="Traditional Arabic" w:hAnsi="Traditional Arabic"/>
          <w:sz w:val="32"/>
          <w:rtl/>
        </w:rPr>
        <w:t xml:space="preserve"> فلا يلزم بإثبات الرؤية ما ذكرت</w:t>
      </w:r>
      <w:r w:rsidR="00CE45A2">
        <w:rPr>
          <w:rFonts w:ascii="Traditional Arabic" w:hAnsi="Traditional Arabic"/>
          <w:sz w:val="32"/>
          <w:rtl/>
        </w:rPr>
        <w:t xml:space="preserve"> ،</w:t>
      </w:r>
      <w:r>
        <w:rPr>
          <w:rFonts w:ascii="Traditional Arabic" w:hAnsi="Traditional Arabic"/>
          <w:sz w:val="32"/>
          <w:rtl/>
        </w:rPr>
        <w:t xml:space="preserve">  ولا يبقى وجه لما أطلت فيه من الاعتراض والرغبة في الإلزام إذا أثبتنا الرؤية بالقلب</w:t>
      </w:r>
      <w:r w:rsidR="00CE45A2">
        <w:rPr>
          <w:rFonts w:ascii="Traditional Arabic" w:hAnsi="Traditional Arabic"/>
          <w:sz w:val="32"/>
          <w:rtl/>
        </w:rPr>
        <w:t xml:space="preserve"> ،</w:t>
      </w:r>
      <w:r>
        <w:rPr>
          <w:rFonts w:ascii="Traditional Arabic" w:hAnsi="Traditional Arabic"/>
          <w:sz w:val="32"/>
          <w:rtl/>
        </w:rPr>
        <w:t xml:space="preserve"> وحتى من أثبت الأبصار محلاً للرؤية فليس مراده بذلك الرؤية التي تثبتها وتثبت معها لوازم الجسم وتشترط لها ما يشترط لرؤيته</w:t>
      </w:r>
      <w:r w:rsidR="00CE45A2">
        <w:rPr>
          <w:rFonts w:ascii="Traditional Arabic" w:hAnsi="Traditional Arabic"/>
          <w:sz w:val="32"/>
          <w:rtl/>
        </w:rPr>
        <w:t xml:space="preserve"> ،</w:t>
      </w:r>
      <w:r>
        <w:rPr>
          <w:rFonts w:ascii="Traditional Arabic" w:hAnsi="Traditional Arabic"/>
          <w:sz w:val="32"/>
          <w:rtl/>
        </w:rPr>
        <w:t xml:space="preserve"> ولا بد من تحرير المراد من الرؤية التي يثبتها المنزهون لأن ابن تيمية رحمه الله بنى كثيراً من وجوه الاعتراض على فهمه أن المنزهين وافقوه في إثبات الرؤية على إثباتها بالمعني الذي أثبته هو</w:t>
      </w:r>
      <w:r w:rsidR="00CE45A2">
        <w:rPr>
          <w:rFonts w:ascii="Traditional Arabic" w:hAnsi="Traditional Arabic"/>
          <w:sz w:val="32"/>
          <w:rtl/>
        </w:rPr>
        <w:t xml:space="preserve"> ،</w:t>
      </w:r>
      <w:r>
        <w:rPr>
          <w:rFonts w:ascii="Traditional Arabic" w:hAnsi="Traditional Arabic"/>
          <w:sz w:val="32"/>
          <w:rtl/>
        </w:rPr>
        <w:t xml:space="preserve"> فإذا توضح أن أهل التنزيه لم يثبتوا الرؤية التي أثبتها ابن تيمية رحمه الله كفانا ذلك مساوقته في التطويل في وجوه اعتراض كلها مبنية على وهمه</w:t>
      </w:r>
      <w:r w:rsidR="00CE45A2">
        <w:rPr>
          <w:rFonts w:ascii="Traditional Arabic" w:hAnsi="Traditional Arabic"/>
          <w:sz w:val="32"/>
          <w:rtl/>
        </w:rPr>
        <w:t xml:space="preserve"> ،</w:t>
      </w:r>
      <w:r>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يقول الإمام الغزالي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إنما أنكر الخصم الرؤية لأنه لم يفهم ما نريده من الرؤية ولم يحصل معناها على التحقيق</w:t>
      </w:r>
      <w:r w:rsidR="00CE45A2">
        <w:rPr>
          <w:rFonts w:ascii="Traditional Arabic" w:hAnsi="Traditional Arabic"/>
          <w:sz w:val="32"/>
          <w:rtl/>
        </w:rPr>
        <w:t xml:space="preserve"> ،</w:t>
      </w:r>
      <w:r>
        <w:rPr>
          <w:rFonts w:ascii="Traditional Arabic" w:hAnsi="Traditional Arabic"/>
          <w:sz w:val="32"/>
          <w:rtl/>
        </w:rPr>
        <w:t xml:space="preserve"> وظن أنا نريد بها حالةً تساوي الحالة التي يدركها الرائي عند النظر إلى الأجسام والألوان</w:t>
      </w:r>
      <w:r w:rsidR="00CE45A2">
        <w:rPr>
          <w:rFonts w:ascii="Traditional Arabic" w:hAnsi="Traditional Arabic"/>
          <w:sz w:val="32"/>
          <w:rtl/>
        </w:rPr>
        <w:t xml:space="preserve"> ،</w:t>
      </w:r>
      <w:r>
        <w:rPr>
          <w:rFonts w:ascii="Traditional Arabic" w:hAnsi="Traditional Arabic"/>
          <w:sz w:val="32"/>
          <w:rtl/>
        </w:rPr>
        <w:t xml:space="preserve"> وهيهات فنحن نعرف باستحالة ذلك في حق الله سبحانه</w:t>
      </w:r>
      <w:r w:rsidR="00CE45A2">
        <w:rPr>
          <w:rFonts w:ascii="Traditional Arabic" w:hAnsi="Traditional Arabic"/>
          <w:sz w:val="32"/>
          <w:rtl/>
        </w:rPr>
        <w:t xml:space="preserve"> ،</w:t>
      </w:r>
      <w:r>
        <w:rPr>
          <w:rFonts w:ascii="Traditional Arabic" w:hAnsi="Traditional Arabic"/>
          <w:sz w:val="32"/>
          <w:rtl/>
        </w:rPr>
        <w:t xml:space="preserve"> ولكن ينبغي أن نحصل معنى هذا اللفظ في الوضع المتفق عليه ونسكبه ثم نحذف منه ما يستحيل في حق الله سبحانه وتعالى فإن كان من معانيه معنى لم يستحِل في حق الله سبحانه وتعالى وأمكن أن يُسمى ذلك المعنى رؤية حقيقية أثبتناه في حق الله سبحانه وقضينا بأنه مرئي حقيقة</w:t>
      </w:r>
      <w:r w:rsidR="00CE45A2">
        <w:rPr>
          <w:rFonts w:ascii="Traditional Arabic" w:hAnsi="Traditional Arabic"/>
          <w:sz w:val="32"/>
          <w:rtl/>
        </w:rPr>
        <w:t xml:space="preserve"> ،</w:t>
      </w:r>
      <w:r>
        <w:rPr>
          <w:rFonts w:ascii="Traditional Arabic" w:hAnsi="Traditional Arabic"/>
          <w:sz w:val="32"/>
          <w:rtl/>
        </w:rPr>
        <w:t xml:space="preserve"> وإن لم يمكن إطلاق اسم الرؤية عليه إلا بالمجاز أطلقنا اللفظ عليه بإذن الشرع واعتقدنا المعنى كما دل عليه العقل</w:t>
      </w:r>
      <w:r w:rsidR="00CE45A2">
        <w:rPr>
          <w:rFonts w:ascii="Traditional Arabic" w:hAnsi="Traditional Arabic"/>
          <w:sz w:val="32"/>
          <w:rtl/>
        </w:rPr>
        <w:t xml:space="preserve"> ،</w:t>
      </w:r>
      <w:r>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وتحصيله أن الرؤية تدل على معنى له محل وهو العين وله متعلَّق وهو اللون والقدر والجسم وسائر المرئيات</w:t>
      </w:r>
      <w:r w:rsidR="00CE45A2">
        <w:rPr>
          <w:rFonts w:ascii="Traditional Arabic" w:hAnsi="Traditional Arabic"/>
          <w:sz w:val="32"/>
          <w:rtl/>
        </w:rPr>
        <w:t xml:space="preserve"> ،</w:t>
      </w:r>
      <w:r>
        <w:rPr>
          <w:rFonts w:ascii="Traditional Arabic" w:hAnsi="Traditional Arabic"/>
          <w:sz w:val="32"/>
          <w:rtl/>
        </w:rPr>
        <w:t xml:space="preserve">  فلننظر إلى حقيقة معناه ومحله وإلى متعلقه ولنتأمل أن الركن من جملتها في إطلاق الإسم ماهو</w:t>
      </w:r>
      <w:r w:rsidR="00166ABB">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فنقول أما المحل فليس بركن في صحة هذه التسمية فإن الحالة التي ندركها بالعين من المرئي لو أدركناه بالقلب أو بالجبهة مثلاً لكنا نقول قد رأينا الشيء وأبصرناه وصدق كلامنا لأن العين محل وآلة لا تراد لعينها بل لتحل فيه هذه الحالة فحيث حلت الحالة تمت الحقيقة وصح الاسم</w:t>
      </w:r>
      <w:r w:rsidR="00CE45A2">
        <w:rPr>
          <w:rFonts w:ascii="Traditional Arabic" w:hAnsi="Traditional Arabic"/>
          <w:sz w:val="32"/>
          <w:rtl/>
        </w:rPr>
        <w:t xml:space="preserve"> ،</w:t>
      </w:r>
      <w:r>
        <w:rPr>
          <w:rFonts w:ascii="Traditional Arabic" w:hAnsi="Traditional Arabic"/>
          <w:sz w:val="32"/>
          <w:rtl/>
        </w:rPr>
        <w:t xml:space="preserve"> ولنا أن نقول</w:t>
      </w:r>
      <w:r w:rsidR="00CE45A2">
        <w:rPr>
          <w:rFonts w:ascii="Traditional Arabic" w:hAnsi="Traditional Arabic"/>
          <w:sz w:val="32"/>
          <w:rtl/>
        </w:rPr>
        <w:t xml:space="preserve"> :</w:t>
      </w:r>
      <w:r>
        <w:rPr>
          <w:rFonts w:ascii="Traditional Arabic" w:hAnsi="Traditional Arabic"/>
          <w:sz w:val="32"/>
          <w:rtl/>
        </w:rPr>
        <w:t xml:space="preserve"> علِمنا بقلبنا إن أدركنا الشيء بالقلب</w:t>
      </w:r>
      <w:r w:rsidR="00CE45A2">
        <w:rPr>
          <w:rFonts w:ascii="Traditional Arabic" w:hAnsi="Traditional Arabic"/>
          <w:sz w:val="32"/>
          <w:rtl/>
        </w:rPr>
        <w:t xml:space="preserve"> ،</w:t>
      </w:r>
      <w:r>
        <w:rPr>
          <w:rFonts w:ascii="Traditional Arabic" w:hAnsi="Traditional Arabic"/>
          <w:sz w:val="32"/>
          <w:rtl/>
        </w:rPr>
        <w:t xml:space="preserve"> أو بالدماغ إن أدركنا الشيء بالدماغ</w:t>
      </w:r>
      <w:r w:rsidR="00CE45A2">
        <w:rPr>
          <w:rFonts w:ascii="Traditional Arabic" w:hAnsi="Traditional Arabic"/>
          <w:sz w:val="32"/>
          <w:rtl/>
        </w:rPr>
        <w:t xml:space="preserve"> ،</w:t>
      </w:r>
      <w:r>
        <w:rPr>
          <w:rFonts w:ascii="Traditional Arabic" w:hAnsi="Traditional Arabic"/>
          <w:sz w:val="32"/>
          <w:rtl/>
        </w:rPr>
        <w:t xml:space="preserve"> وكذلك إن أبصرنا بالقلب أو بالجبهة أو بالعين</w:t>
      </w:r>
      <w:r w:rsidR="00CE45A2">
        <w:rPr>
          <w:rFonts w:ascii="Traditional Arabic" w:hAnsi="Traditional Arabic"/>
          <w:sz w:val="32"/>
          <w:rtl/>
        </w:rPr>
        <w:t xml:space="preserve"> ،</w:t>
      </w:r>
      <w:r>
        <w:rPr>
          <w:rFonts w:ascii="Traditional Arabic" w:hAnsi="Traditional Arabic"/>
          <w:sz w:val="32"/>
          <w:rtl/>
        </w:rPr>
        <w:t xml:space="preserve">  وأما المتعلَّق بعينه فليس ركناً في إطلاق هذا الاسم وثبوتِ هذه الحقيقة</w:t>
      </w:r>
      <w:r w:rsidR="00CE45A2">
        <w:rPr>
          <w:rFonts w:ascii="Traditional Arabic" w:hAnsi="Traditional Arabic"/>
          <w:sz w:val="32"/>
          <w:rtl/>
        </w:rPr>
        <w:t xml:space="preserve"> ،</w:t>
      </w:r>
      <w:r>
        <w:rPr>
          <w:rFonts w:ascii="Traditional Arabic" w:hAnsi="Traditional Arabic"/>
          <w:sz w:val="32"/>
          <w:rtl/>
        </w:rPr>
        <w:t xml:space="preserve"> فإن الرؤية لو كانت رؤيةً لتعلقها بالسواد لما كان المتعلق بالبياض رؤيةً</w:t>
      </w:r>
      <w:r w:rsidR="00CE45A2">
        <w:rPr>
          <w:rFonts w:ascii="Traditional Arabic" w:hAnsi="Traditional Arabic"/>
          <w:sz w:val="32"/>
          <w:rtl/>
        </w:rPr>
        <w:t xml:space="preserve"> ،</w:t>
      </w:r>
      <w:r>
        <w:rPr>
          <w:rFonts w:ascii="Traditional Arabic" w:hAnsi="Traditional Arabic"/>
          <w:sz w:val="32"/>
          <w:rtl/>
        </w:rPr>
        <w:t xml:space="preserve"> ولو كان لتعلقها باللون لما كان المتعلق بالحركة رؤيةً</w:t>
      </w:r>
      <w:r w:rsidR="00CE45A2">
        <w:rPr>
          <w:rFonts w:ascii="Traditional Arabic" w:hAnsi="Traditional Arabic"/>
          <w:sz w:val="32"/>
          <w:rtl/>
        </w:rPr>
        <w:t xml:space="preserve"> ،</w:t>
      </w:r>
      <w:r>
        <w:rPr>
          <w:rFonts w:ascii="Traditional Arabic" w:hAnsi="Traditional Arabic"/>
          <w:sz w:val="32"/>
          <w:rtl/>
        </w:rPr>
        <w:t xml:space="preserve"> ولو كان لتعلقها بالعرض لما كان لتعلقها بالجسم رؤيةً</w:t>
      </w:r>
      <w:r w:rsidR="00CE45A2">
        <w:rPr>
          <w:rFonts w:ascii="Traditional Arabic" w:hAnsi="Traditional Arabic"/>
          <w:sz w:val="32"/>
          <w:rtl/>
        </w:rPr>
        <w:t xml:space="preserve"> ،</w:t>
      </w:r>
      <w:r>
        <w:rPr>
          <w:rFonts w:ascii="Traditional Arabic" w:hAnsi="Traditional Arabic"/>
          <w:sz w:val="32"/>
          <w:rtl/>
        </w:rPr>
        <w:t xml:space="preserve"> فدل على أن خصوص صفات المتعلَّق ليس ركناً لوجود هذه الحقيقة وإطلاق هذا الاسم</w:t>
      </w:r>
      <w:r w:rsidR="00CE45A2">
        <w:rPr>
          <w:rFonts w:ascii="Traditional Arabic" w:hAnsi="Traditional Arabic"/>
          <w:sz w:val="32"/>
          <w:rtl/>
        </w:rPr>
        <w:t xml:space="preserve"> ،</w:t>
      </w:r>
      <w:r>
        <w:rPr>
          <w:rFonts w:ascii="Traditional Arabic" w:hAnsi="Traditional Arabic"/>
          <w:sz w:val="32"/>
          <w:rtl/>
        </w:rPr>
        <w:t xml:space="preserve"> بل الركن فيه من حيث أنه صفة متعلقة أن يكون يكون لها متعلَّق موجود أي موجود كان وأي ذات كان</w:t>
      </w:r>
      <w:r w:rsidR="00CE45A2">
        <w:rPr>
          <w:rFonts w:ascii="Traditional Arabic" w:hAnsi="Traditional Arabic"/>
          <w:sz w:val="32"/>
          <w:rtl/>
        </w:rPr>
        <w:t xml:space="preserve"> ،</w:t>
      </w:r>
      <w:r>
        <w:rPr>
          <w:rFonts w:ascii="Traditional Arabic" w:hAnsi="Traditional Arabic"/>
          <w:sz w:val="32"/>
          <w:rtl/>
        </w:rPr>
        <w:t xml:space="preserve"> فإذن الركن الذي الاسمُ مطلقٌ عليه هو الأمر الثالث وهو حقيقة المعنى من غير التفات إلى محله ومتعلقه فلنبحث عن الحقيقة ماهي</w:t>
      </w:r>
      <w:r w:rsidR="00166ABB">
        <w:rPr>
          <w:rFonts w:ascii="Traditional Arabic" w:hAnsi="Traditional Arabic"/>
          <w:sz w:val="32"/>
          <w:rtl/>
        </w:rPr>
        <w:t xml:space="preserve"> ؟</w:t>
      </w:r>
      <w:r>
        <w:rPr>
          <w:rFonts w:ascii="Traditional Arabic" w:hAnsi="Traditional Arabic"/>
          <w:sz w:val="32"/>
          <w:rtl/>
        </w:rPr>
        <w:t xml:space="preserve"> ولا حقيقة لها إلا أنها نوع إدراك هو كمال ومزيدُ كشفٍ بالإضافة إلى التخيل</w:t>
      </w:r>
      <w:r w:rsidR="00CE45A2">
        <w:rPr>
          <w:rFonts w:ascii="Traditional Arabic" w:hAnsi="Traditional Arabic"/>
          <w:sz w:val="32"/>
          <w:rtl/>
        </w:rPr>
        <w:t xml:space="preserve"> ،</w:t>
      </w:r>
      <w:r>
        <w:rPr>
          <w:rFonts w:ascii="Traditional Arabic" w:hAnsi="Traditional Arabic"/>
          <w:sz w:val="32"/>
          <w:rtl/>
        </w:rPr>
        <w:t xml:space="preserve"> فإنا نرى الصديق مثلا ثم نغمض العين فتكون صورة الصديق حاضرة في دماغنا على سبيل التخيل والتصور</w:t>
      </w:r>
      <w:r w:rsidR="00CE45A2">
        <w:rPr>
          <w:rFonts w:ascii="Traditional Arabic" w:hAnsi="Traditional Arabic"/>
          <w:sz w:val="32"/>
          <w:rtl/>
        </w:rPr>
        <w:t xml:space="preserve"> ،</w:t>
      </w:r>
      <w:r>
        <w:rPr>
          <w:rFonts w:ascii="Traditional Arabic" w:hAnsi="Traditional Arabic"/>
          <w:sz w:val="32"/>
          <w:rtl/>
        </w:rPr>
        <w:t xml:space="preserve"> ولكنا لو فتحنا البصر أدركنا تفرقته ولا ترجع تلك التفرقة إلى إدراك صورة أخرى مخالفةٍ لما كان في الخيال</w:t>
      </w:r>
      <w:r w:rsidR="00CE45A2">
        <w:rPr>
          <w:rFonts w:ascii="Traditional Arabic" w:hAnsi="Traditional Arabic"/>
          <w:sz w:val="32"/>
          <w:rtl/>
        </w:rPr>
        <w:t xml:space="preserve"> ،</w:t>
      </w:r>
      <w:r>
        <w:rPr>
          <w:rFonts w:ascii="Traditional Arabic" w:hAnsi="Traditional Arabic"/>
          <w:sz w:val="32"/>
          <w:rtl/>
        </w:rPr>
        <w:t xml:space="preserve"> بل الصورة المبصَرة مطابقةٌ للمتخيلة من غير فرق وليس بينهما افتراق إلا أن هذه الحالة الثانية كالاستكمال لحالة التخيل وكالكشف لها فتحدث فيها صورة الصديق عند فتح البصر حدوثاً أوضح وأتم وأكمل من الصورة الجارية في الخيال</w:t>
      </w:r>
      <w:r w:rsidR="00CE45A2">
        <w:rPr>
          <w:rFonts w:ascii="Traditional Arabic" w:hAnsi="Traditional Arabic"/>
          <w:sz w:val="32"/>
          <w:rtl/>
        </w:rPr>
        <w:t xml:space="preserve"> ،</w:t>
      </w:r>
      <w:r>
        <w:rPr>
          <w:rFonts w:ascii="Traditional Arabic" w:hAnsi="Traditional Arabic"/>
          <w:sz w:val="32"/>
          <w:rtl/>
        </w:rPr>
        <w:t xml:space="preserve">  والحادثة في البصر بعينها تطابق بيان الصورة الحادثة في الخيال</w:t>
      </w:r>
      <w:r w:rsidR="00CE45A2">
        <w:rPr>
          <w:rFonts w:ascii="Traditional Arabic" w:hAnsi="Traditional Arabic"/>
          <w:sz w:val="32"/>
          <w:rtl/>
        </w:rPr>
        <w:t xml:space="preserve"> ،</w:t>
      </w:r>
      <w:r>
        <w:rPr>
          <w:rFonts w:ascii="Traditional Arabic" w:hAnsi="Traditional Arabic"/>
          <w:sz w:val="32"/>
          <w:rtl/>
        </w:rPr>
        <w:t xml:space="preserve">  فإذن التخيل نوع إدراك على رتبة ووراءه رتبةٌ هي أتم منه في الوضوح والكشف بل هي كالتكميل له فنسمي هذا الاستكمال بالإضافة إلى الخيال رؤيةً وإبصاراً, وكذا من الأشياء ما نعلمه ولا نتخيله وهو ذات الله سبحانه وتعالى وصفاته وكل ما لا صورة له</w:t>
      </w:r>
      <w:r w:rsidR="00CE45A2">
        <w:rPr>
          <w:rFonts w:ascii="Traditional Arabic" w:hAnsi="Traditional Arabic"/>
          <w:sz w:val="32"/>
          <w:rtl/>
        </w:rPr>
        <w:t xml:space="preserve"> ،</w:t>
      </w:r>
      <w:r>
        <w:rPr>
          <w:rFonts w:ascii="Traditional Arabic" w:hAnsi="Traditional Arabic"/>
          <w:sz w:val="32"/>
          <w:rtl/>
        </w:rPr>
        <w:t xml:space="preserve"> أي لا لون ولا قدر مثل القدرة والعلم والعشق والإبصار والخيال فإن هذه أمور نعلمها ولا نتخيلها والعلم نسبته إليه نسبة الإبصار إلى التخيل, فإن كان ذلك ممكناً سمينا ذلك الكشف والاستكمال بالإضافة إلى العلم رؤية</w:t>
      </w:r>
      <w:r w:rsidR="00CE45A2">
        <w:rPr>
          <w:rFonts w:ascii="Traditional Arabic" w:hAnsi="Traditional Arabic"/>
          <w:sz w:val="32"/>
          <w:rtl/>
        </w:rPr>
        <w:t xml:space="preserve"> ،</w:t>
      </w:r>
      <w:r>
        <w:rPr>
          <w:rFonts w:ascii="Traditional Arabic" w:hAnsi="Traditional Arabic"/>
          <w:sz w:val="32"/>
          <w:rtl/>
        </w:rPr>
        <w:t xml:space="preserve"> كما سميناه بالإضافة إلى التخيل رؤية</w:t>
      </w:r>
      <w:r w:rsidR="00CE45A2">
        <w:rPr>
          <w:rFonts w:ascii="Traditional Arabic" w:hAnsi="Traditional Arabic"/>
          <w:sz w:val="32"/>
          <w:rtl/>
        </w:rPr>
        <w:t xml:space="preserve"> ،</w:t>
      </w:r>
      <w:r>
        <w:rPr>
          <w:rFonts w:ascii="Traditional Arabic" w:hAnsi="Traditional Arabic"/>
          <w:sz w:val="32"/>
          <w:rtl/>
        </w:rPr>
        <w:t xml:space="preserve"> ومعلوم أن تقدير هذا الاستكمال في الاستيضاح والاستكشاف غير محال في الموجودات المعلومة التي ليست متخيلة كالعلم والقدرة وغيرهما</w:t>
      </w:r>
      <w:r w:rsidR="00CE45A2">
        <w:rPr>
          <w:rFonts w:ascii="Traditional Arabic" w:hAnsi="Traditional Arabic"/>
          <w:sz w:val="32"/>
          <w:rtl/>
        </w:rPr>
        <w:t xml:space="preserve"> ،</w:t>
      </w:r>
      <w:r>
        <w:rPr>
          <w:rFonts w:ascii="Traditional Arabic" w:hAnsi="Traditional Arabic"/>
          <w:sz w:val="32"/>
          <w:rtl/>
        </w:rPr>
        <w:t xml:space="preserve"> وكذا في ذات الله وصفاته وفي ذوات هذه المعاني المعلومة كلها</w:t>
      </w:r>
      <w:r w:rsidR="00CE45A2">
        <w:rPr>
          <w:rFonts w:ascii="Traditional Arabic" w:hAnsi="Traditional Arabic"/>
          <w:sz w:val="32"/>
          <w:rtl/>
        </w:rPr>
        <w:t xml:space="preserve"> ،</w:t>
      </w:r>
      <w:r>
        <w:rPr>
          <w:rFonts w:ascii="Traditional Arabic" w:hAnsi="Traditional Arabic"/>
          <w:sz w:val="32"/>
          <w:rtl/>
        </w:rPr>
        <w:t xml:space="preserve">  فنحن نقول إن ذلك غير محال فإنه لا محيل له</w:t>
      </w:r>
      <w:r w:rsidR="00CE45A2">
        <w:rPr>
          <w:rFonts w:ascii="Traditional Arabic" w:hAnsi="Traditional Arabic"/>
          <w:sz w:val="32"/>
          <w:rtl/>
        </w:rPr>
        <w:t xml:space="preserve"> ،</w:t>
      </w:r>
      <w:r>
        <w:rPr>
          <w:rFonts w:ascii="Traditional Arabic" w:hAnsi="Traditional Arabic"/>
          <w:sz w:val="32"/>
          <w:rtl/>
        </w:rPr>
        <w:t xml:space="preserve"> بل العقل يدل على إمكانه</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إلا أن هذا الكمال غير مبذول في هذا العالم</w:t>
      </w:r>
      <w:r w:rsidR="00CE45A2">
        <w:rPr>
          <w:rFonts w:ascii="Traditional Arabic" w:hAnsi="Traditional Arabic"/>
          <w:sz w:val="32"/>
          <w:rtl/>
        </w:rPr>
        <w:t xml:space="preserve"> ،</w:t>
      </w:r>
      <w:r>
        <w:rPr>
          <w:rFonts w:ascii="Traditional Arabic" w:hAnsi="Traditional Arabic"/>
          <w:sz w:val="32"/>
          <w:rtl/>
        </w:rPr>
        <w:t xml:space="preserve"> والنفسُ في شُغل البدن وكدورة صفائه فهو محجوب عنه وكما لا يبعد أن يكون الجفن أو الستر أو سواد العين سبباً بحكم اطراد العادة لامتناع الإبصار للمتخيلات فلا يبعد أن تكون كدورة النفس وتراكم حجب الأشغال بحكم اطراد العادة مانعاً من إبصار المعلومات</w:t>
      </w:r>
      <w:r w:rsidR="00CE45A2">
        <w:rPr>
          <w:rFonts w:ascii="Traditional Arabic" w:hAnsi="Traditional Arabic"/>
          <w:sz w:val="32"/>
          <w:rtl/>
        </w:rPr>
        <w:t xml:space="preserve"> ،</w:t>
      </w:r>
      <w:r>
        <w:rPr>
          <w:rFonts w:ascii="Traditional Arabic" w:hAnsi="Traditional Arabic"/>
          <w:sz w:val="32"/>
          <w:rtl/>
        </w:rPr>
        <w:t xml:space="preserve"> فإذا بعثر ما في القلوب وحصل ما في الصدور وزكِّيت القلوب لم يمتنع أن تستقل بنفسها لمزيد استكمال واستيضاح في ذات الله سبحانه أو في سائر المعلومات</w:t>
      </w:r>
      <w:r w:rsidR="00CE45A2">
        <w:rPr>
          <w:rFonts w:ascii="Traditional Arabic" w:hAnsi="Traditional Arabic"/>
          <w:sz w:val="32"/>
          <w:rtl/>
        </w:rPr>
        <w:t xml:space="preserve"> ،</w:t>
      </w:r>
      <w:r>
        <w:rPr>
          <w:rFonts w:ascii="Traditional Arabic" w:hAnsi="Traditional Arabic"/>
          <w:sz w:val="32"/>
          <w:rtl/>
        </w:rPr>
        <w:t xml:space="preserve"> ويكون ارتفاع درجته عن العلم المعهود كارتفاع درجة الإبصار عن التخيل فيعبر عن ذلك بلقاء الله تعالى ومشاهدته أو رؤيته أو إبصاره أو ما شئت من العبارات فلا مشاحة فيها بعد إيضاح المعاني</w:t>
      </w:r>
      <w:r w:rsidR="00CE45A2">
        <w:rPr>
          <w:rFonts w:ascii="Traditional Arabic" w:hAnsi="Traditional Arabic"/>
          <w:sz w:val="32"/>
          <w:rtl/>
        </w:rPr>
        <w:t xml:space="preserve"> ،</w:t>
      </w:r>
      <w:r>
        <w:rPr>
          <w:rFonts w:ascii="Traditional Arabic" w:hAnsi="Traditional Arabic"/>
          <w:sz w:val="32"/>
          <w:rtl/>
        </w:rPr>
        <w:t xml:space="preserve">  وإذا كان ذلك ممكناً بأن خلقت هذه الحالة في العين كان اسم الرؤية بحكم وضع اللغة عليه أصدق</w:t>
      </w:r>
      <w:r w:rsidR="00CE45A2">
        <w:rPr>
          <w:rFonts w:ascii="Traditional Arabic" w:hAnsi="Traditional Arabic"/>
          <w:sz w:val="32"/>
          <w:rtl/>
        </w:rPr>
        <w:t xml:space="preserve"> ،</w:t>
      </w:r>
      <w:r>
        <w:rPr>
          <w:rFonts w:ascii="Traditional Arabic" w:hAnsi="Traditional Arabic"/>
          <w:sz w:val="32"/>
          <w:rtl/>
        </w:rPr>
        <w:t xml:space="preserve"> وخلقه في العين غير مستحيل كما أن خلقها في القلب غير مستحيل</w:t>
      </w:r>
      <w:r w:rsidR="00CE45A2">
        <w:rPr>
          <w:rFonts w:ascii="Traditional Arabic" w:hAnsi="Traditional Arabic"/>
          <w:sz w:val="32"/>
          <w:rtl/>
        </w:rPr>
        <w:t xml:space="preserve"> ،</w:t>
      </w:r>
      <w:r>
        <w:rPr>
          <w:rFonts w:ascii="Traditional Arabic" w:hAnsi="Traditional Arabic"/>
          <w:sz w:val="32"/>
          <w:rtl/>
        </w:rPr>
        <w:t xml:space="preserve"> فإذا فهم المراد بما أطلق أهل الحق من الرؤية علم أن العقل لا يحيله بل يوجبه وأن الشرع قد شهد له فلا يبقى للمنازعة وجه إلا على سبيل العناد أو المشاحنة في إطلاق عبارة الرؤية أو القصور عن هذه المعاني الدقيقة التي ذكرناها</w:t>
      </w:r>
      <w:r w:rsidR="00166ABB">
        <w:rPr>
          <w:rFonts w:ascii="Traditional Arabic" w:hAnsi="Traditional Arabic"/>
          <w:sz w:val="32"/>
          <w:rtl/>
        </w:rPr>
        <w:t xml:space="preserve"> ) </w:t>
      </w:r>
      <w:r w:rsidR="000153EB">
        <w:rPr>
          <w:rFonts w:ascii="Traditional Arabic" w:hAnsi="Traditional Arabic" w:hint="cs"/>
          <w:sz w:val="32"/>
          <w:rtl/>
        </w:rPr>
        <w:t>[</w:t>
      </w:r>
      <w:r w:rsidR="000153EB" w:rsidRPr="00BD4408">
        <w:rPr>
          <w:rFonts w:ascii="Traditional Arabic" w:hAnsi="Traditional Arabic"/>
          <w:sz w:val="24"/>
          <w:szCs w:val="24"/>
          <w:rtl/>
        </w:rPr>
        <w:t>الاقتصاد في الاعتقاد43-46</w:t>
      </w:r>
      <w:r w:rsidR="000153EB">
        <w:rPr>
          <w:rFonts w:ascii="Traditional Arabic" w:hAnsi="Traditional Arabic" w:hint="cs"/>
          <w:sz w:val="32"/>
          <w:rtl/>
        </w:rPr>
        <w:t>]</w:t>
      </w:r>
      <w:r w:rsidR="00DE31F8">
        <w:rPr>
          <w:rFonts w:ascii="Traditional Arabic" w:hAnsi="Traditional Arabic" w:hint="cs"/>
          <w:sz w:val="32"/>
          <w:rtl/>
        </w:rPr>
        <w:t xml:space="preserve"> ، </w:t>
      </w:r>
      <w:r>
        <w:rPr>
          <w:rFonts w:ascii="Traditional Arabic" w:hAnsi="Traditional Arabic"/>
          <w:sz w:val="32"/>
          <w:rtl/>
        </w:rPr>
        <w:t xml:space="preserve"> الوجه السابع</w:t>
      </w:r>
      <w:r w:rsidR="00CE45A2">
        <w:rPr>
          <w:rFonts w:ascii="Traditional Arabic" w:hAnsi="Traditional Arabic"/>
          <w:sz w:val="32"/>
          <w:rtl/>
        </w:rPr>
        <w:t xml:space="preserve"> :</w:t>
      </w:r>
      <w:r>
        <w:rPr>
          <w:rFonts w:ascii="Traditional Arabic" w:hAnsi="Traditional Arabic"/>
          <w:sz w:val="32"/>
          <w:rtl/>
        </w:rPr>
        <w:t xml:space="preserve"> إثبات الباري سبحانه على خلاف الموجود المعتاد من وجوه أعظم موافق لمقصدنا وهو التنزيه عن المماثلة المنفية ب "ليس كمثله شيء"</w:t>
      </w:r>
      <w:r w:rsidR="00CE45A2">
        <w:rPr>
          <w:rFonts w:ascii="Traditional Arabic" w:hAnsi="Traditional Arabic"/>
          <w:sz w:val="32"/>
          <w:rtl/>
        </w:rPr>
        <w:t xml:space="preserve"> ،</w:t>
      </w:r>
      <w:r>
        <w:rPr>
          <w:rFonts w:ascii="Traditional Arabic" w:hAnsi="Traditional Arabic"/>
          <w:sz w:val="32"/>
          <w:rtl/>
        </w:rPr>
        <w:t xml:space="preserve"> فلا داعي للاستبعاد الذي ذكره فلو سلِّم له بما ذكر من لزوم التشبيه في المسألتين وانسد طريق الجمع والتوفيق لقدمنا إثبات ما فيه إثباته على خلاف الموجود المعتاد من وجوه أعظم على مافيه إثبات وجوده على خلاف الموجود المعتاد من بعض الوجوه</w:t>
      </w:r>
      <w:r w:rsidR="00CE45A2">
        <w:rPr>
          <w:rFonts w:ascii="Traditional Arabic" w:hAnsi="Traditional Arabic"/>
          <w:sz w:val="32"/>
          <w:rtl/>
        </w:rPr>
        <w:t xml:space="preserve"> ،</w:t>
      </w:r>
      <w:r>
        <w:rPr>
          <w:rFonts w:ascii="Traditional Arabic" w:hAnsi="Traditional Arabic"/>
          <w:sz w:val="32"/>
          <w:rtl/>
        </w:rPr>
        <w:t xml:space="preserve">  كيف وقد أمكن عقلاً تجويز الرؤية الثابتة شرعاً من غبر لوازم رؤية الأجسام</w:t>
      </w:r>
      <w:r w:rsidR="00CE45A2">
        <w:rPr>
          <w:rFonts w:ascii="Traditional Arabic" w:hAnsi="Traditional Arabic"/>
          <w:sz w:val="32"/>
          <w:rtl/>
        </w:rPr>
        <w:t xml:space="preserve"> ،</w:t>
      </w:r>
      <w:r>
        <w:rPr>
          <w:rFonts w:ascii="Traditional Arabic" w:hAnsi="Traditional Arabic"/>
          <w:sz w:val="32"/>
          <w:rtl/>
        </w:rPr>
        <w:t xml:space="preserve"> ثم أطال ابن تيمية رحمه الله في توضيج الوجه السابق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معرفة القلوب وإقرارها بفطرة الله التي فطرها عليها أن ربها فوق العالم ودلالة الكتاب والسنة على ذلك</w:t>
      </w:r>
      <w:r w:rsidR="00CE45A2">
        <w:rPr>
          <w:rFonts w:ascii="Traditional Arabic" w:hAnsi="Traditional Arabic"/>
          <w:sz w:val="32"/>
          <w:rtl/>
        </w:rPr>
        <w:t xml:space="preserve"> ،</w:t>
      </w:r>
      <w:r>
        <w:rPr>
          <w:rFonts w:ascii="Traditional Arabic" w:hAnsi="Traditional Arabic"/>
          <w:sz w:val="32"/>
          <w:rtl/>
        </w:rPr>
        <w:t xml:space="preserve"> وظهور ذلك في خاصة الأمة وعامتها وكلام السلف في ذلك أعظم من كونه تعالى يرى بالأبصار يوم القيامة أو أن رؤيته بالأبصار جائزه</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فهذا يبين أن الإعتراف بأن الله فوق العالم في العقل والدين أعظم بكثير من الإعتراف بأن الله يرى</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فإذا كان هؤلاء الشرذمة الذين فيهم من التجهم ما فيهم مثل الرازي وأمثاله يقرون بأن الله يرى كان إقرارهم بأن الله فوق العالم أولى وأحرى فإنه لا يرد على مسألة العلو سؤال إلا ويرد على مسألة الرؤية ما هو أعظم منه</w:t>
      </w:r>
      <w:r w:rsidR="00CE45A2">
        <w:rPr>
          <w:rFonts w:ascii="Traditional Arabic" w:hAnsi="Traditional Arabic"/>
          <w:sz w:val="32"/>
          <w:rtl/>
        </w:rPr>
        <w:t xml:space="preserve"> ،</w:t>
      </w:r>
      <w:r>
        <w:rPr>
          <w:rFonts w:ascii="Traditional Arabic" w:hAnsi="Traditional Arabic"/>
          <w:sz w:val="32"/>
          <w:rtl/>
        </w:rPr>
        <w:t xml:space="preserve"> ولا يمكنهم أن يجيبوا لمن يناظرهم في مسألة الرؤية بجواب إلا أجابوا لمن يناظرهم في مسألة العرش بخير منه</w:t>
      </w:r>
      <w:r w:rsidR="00166ABB">
        <w:rPr>
          <w:rFonts w:ascii="Traditional Arabic" w:hAnsi="Traditional Arabic"/>
          <w:sz w:val="32"/>
          <w:rtl/>
        </w:rPr>
        <w:t xml:space="preserve"> ) </w:t>
      </w:r>
      <w:r w:rsidR="000153EB">
        <w:rPr>
          <w:rFonts w:ascii="Traditional Arabic" w:hAnsi="Traditional Arabic" w:hint="cs"/>
          <w:sz w:val="32"/>
          <w:rtl/>
        </w:rPr>
        <w:t>[</w:t>
      </w:r>
      <w:r w:rsidR="000153EB" w:rsidRPr="00BD4408">
        <w:rPr>
          <w:rFonts w:ascii="Traditional Arabic" w:hAnsi="Traditional Arabic"/>
          <w:sz w:val="24"/>
          <w:szCs w:val="24"/>
          <w:rtl/>
        </w:rPr>
        <w:t>تلبيس الجهمية 2/85</w:t>
      </w:r>
      <w:r w:rsidR="000153EB">
        <w:rPr>
          <w:rFonts w:ascii="Traditional Arabic" w:hAnsi="Traditional Arabic" w:hint="cs"/>
          <w:sz w:val="32"/>
          <w:rtl/>
        </w:rPr>
        <w:t>]</w:t>
      </w:r>
      <w:r w:rsidR="00DE31F8">
        <w:rPr>
          <w:rFonts w:ascii="Traditional Arabic" w:hAnsi="Traditional Arabic" w:hint="cs"/>
          <w:sz w:val="32"/>
          <w:rtl/>
        </w:rPr>
        <w:t xml:space="preserve">  ،  </w:t>
      </w:r>
      <w:r>
        <w:rPr>
          <w:rFonts w:ascii="Traditional Arabic" w:hAnsi="Traditional Arabic"/>
          <w:sz w:val="32"/>
          <w:rtl/>
        </w:rPr>
        <w:t>وفي ما سبق من الجواب كفاية لكنا نقول هنا</w:t>
      </w:r>
      <w:r w:rsidR="00CE45A2">
        <w:rPr>
          <w:rFonts w:ascii="Traditional Arabic" w:hAnsi="Traditional Arabic"/>
          <w:sz w:val="32"/>
          <w:rtl/>
        </w:rPr>
        <w:t xml:space="preserve"> :</w:t>
      </w:r>
      <w:r>
        <w:rPr>
          <w:rFonts w:ascii="Traditional Arabic" w:hAnsi="Traditional Arabic"/>
          <w:sz w:val="32"/>
          <w:rtl/>
        </w:rPr>
        <w:t xml:space="preserve"> لا نسلم أن الاعتراف بأن الله فوق العالم هو في العقل والدين أعظم من الإعتراف بأن الله يرى</w:t>
      </w:r>
      <w:r w:rsidR="00CE45A2">
        <w:rPr>
          <w:rFonts w:ascii="Traditional Arabic" w:hAnsi="Traditional Arabic"/>
          <w:sz w:val="32"/>
          <w:rtl/>
        </w:rPr>
        <w:t xml:space="preserve"> ،</w:t>
      </w:r>
      <w:r>
        <w:rPr>
          <w:rFonts w:ascii="Traditional Arabic" w:hAnsi="Traditional Arabic"/>
          <w:sz w:val="32"/>
          <w:rtl/>
        </w:rPr>
        <w:t xml:space="preserve">  وقد اعتمدت في هذا الاعتراض على الإجمال في لفظ الفوق والعلو والرؤية فما وصفنا به الباري من العلو والفوقية والرؤية ليس هو الذي يلزم منه صحة الإيراد الذي ذكر</w:t>
      </w:r>
      <w:r w:rsidR="00CE45A2">
        <w:rPr>
          <w:rFonts w:ascii="Traditional Arabic" w:hAnsi="Traditional Arabic"/>
          <w:sz w:val="32"/>
          <w:rtl/>
        </w:rPr>
        <w:t xml:space="preserve"> ،</w:t>
      </w:r>
      <w:r>
        <w:rPr>
          <w:rFonts w:ascii="Traditional Arabic" w:hAnsi="Traditional Arabic"/>
          <w:sz w:val="32"/>
          <w:rtl/>
        </w:rPr>
        <w:t xml:space="preserve">  فالرؤية التي أثبتناها لا تستلزم لوازم الجسم من المقابلة والجهة وغيرها وكذلك العلو</w:t>
      </w:r>
      <w:r w:rsidR="00CE45A2">
        <w:rPr>
          <w:rFonts w:ascii="Traditional Arabic" w:hAnsi="Traditional Arabic"/>
          <w:sz w:val="32"/>
          <w:rtl/>
        </w:rPr>
        <w:t xml:space="preserve"> ،</w:t>
      </w:r>
      <w:r>
        <w:rPr>
          <w:rFonts w:ascii="Traditional Arabic" w:hAnsi="Traditional Arabic"/>
          <w:sz w:val="32"/>
          <w:rtl/>
        </w:rPr>
        <w:t xml:space="preserve">  فما أوردناه على العلو الذي وصفت به الباري سبحانه أوردناه من جهة أنك أثبت معه لوازم الجسم من الحد المتصل الواجب والحيز المنفصل الجائز والتركيب والتأليف الذي ستصرح به في الوجه القادم وغير ذلك من اللوازم التي صرحت بها أو اللوازم التي لا يمكن دفعها بعد هذا الإثبات</w:t>
      </w:r>
      <w:r w:rsidR="00CE45A2">
        <w:rPr>
          <w:rFonts w:ascii="Traditional Arabic" w:hAnsi="Traditional Arabic"/>
          <w:sz w:val="32"/>
          <w:rtl/>
        </w:rPr>
        <w:t xml:space="preserve"> ،</w:t>
      </w:r>
      <w:r>
        <w:rPr>
          <w:rFonts w:ascii="Traditional Arabic" w:hAnsi="Traditional Arabic"/>
          <w:sz w:val="32"/>
          <w:rtl/>
        </w:rPr>
        <w:t xml:space="preserve">  </w:t>
      </w:r>
      <w:bookmarkStart w:id="464" w:name="_Toc112603764"/>
      <w:bookmarkStart w:id="465" w:name="_Toc112603976"/>
      <w:bookmarkStart w:id="466" w:name="_Toc112665036"/>
      <w:r w:rsidRPr="00DA2BD3">
        <w:rPr>
          <w:rFonts w:ascii="Traditional Arabic" w:hAnsi="Traditional Arabic"/>
          <w:b/>
          <w:bCs/>
          <w:sz w:val="32"/>
          <w:rtl/>
        </w:rPr>
        <w:t>اعتراض آخر وجوابه</w:t>
      </w:r>
      <w:r w:rsidR="00CE45A2">
        <w:rPr>
          <w:rFonts w:ascii="Traditional Arabic" w:hAnsi="Traditional Arabic"/>
          <w:sz w:val="32"/>
          <w:rtl/>
        </w:rPr>
        <w:t xml:space="preserve"> :</w:t>
      </w:r>
      <w:bookmarkEnd w:id="464"/>
      <w:bookmarkEnd w:id="465"/>
      <w:bookmarkEnd w:id="466"/>
      <w:r w:rsidR="00DE31F8">
        <w:rPr>
          <w:rFonts w:ascii="Traditional Arabic" w:hAnsi="Traditional Arabic" w:hint="cs"/>
          <w:sz w:val="32"/>
          <w:rtl/>
        </w:rPr>
        <w:t xml:space="preserve"> </w:t>
      </w:r>
      <w:r>
        <w:rPr>
          <w:rFonts w:ascii="Traditional Arabic" w:hAnsi="Traditional Arabic"/>
          <w:sz w:val="32"/>
          <w:rtl/>
        </w:rPr>
        <w:t>ثم قال في وجه آخر تعليقاً على وصف الفخر الرازي لِما آل إليه قول الكرامية من مخالفة العقل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يقال هذا العقل الذي هذا على خلاف بديهته</w:t>
      </w:r>
      <w:r w:rsidR="00CE45A2">
        <w:rPr>
          <w:rFonts w:ascii="Traditional Arabic" w:hAnsi="Traditional Arabic"/>
          <w:sz w:val="32"/>
          <w:rtl/>
        </w:rPr>
        <w:t xml:space="preserve"> ،</w:t>
      </w:r>
      <w:r>
        <w:rPr>
          <w:rFonts w:ascii="Traditional Arabic" w:hAnsi="Traditional Arabic"/>
          <w:sz w:val="32"/>
          <w:rtl/>
        </w:rPr>
        <w:t xml:space="preserve"> إما أن يكون حكمه وشهادته في الربوبية مقبولاً أو مردوداً</w:t>
      </w:r>
      <w:r w:rsidR="00CE45A2">
        <w:rPr>
          <w:rFonts w:ascii="Traditional Arabic" w:hAnsi="Traditional Arabic"/>
          <w:sz w:val="32"/>
          <w:rtl/>
        </w:rPr>
        <w:t xml:space="preserve"> ،</w:t>
      </w:r>
      <w:r>
        <w:rPr>
          <w:rFonts w:ascii="Traditional Arabic" w:hAnsi="Traditional Arabic"/>
          <w:sz w:val="32"/>
          <w:rtl/>
        </w:rPr>
        <w:t xml:space="preserve"> فإن لم يكن مقبولاً لم يضر هؤلاء ولا غيرهم مخالفته فإنه يكون بمنزلة الشاهد الفاسق الذي قال الله فيه</w:t>
      </w:r>
      <w:r w:rsidR="00CE45A2">
        <w:rPr>
          <w:rFonts w:ascii="Traditional Arabic" w:hAnsi="Traditional Arabic"/>
          <w:sz w:val="32"/>
          <w:rtl/>
        </w:rPr>
        <w:t xml:space="preserve"> :</w:t>
      </w:r>
      <w:r>
        <w:rPr>
          <w:rFonts w:ascii="Traditional Arabic" w:hAnsi="Traditional Arabic"/>
          <w:sz w:val="32"/>
          <w:rtl/>
        </w:rPr>
        <w:t xml:space="preserve"> "إن جاءكم فاسق بنبأ فتبينوا"</w:t>
      </w:r>
      <w:r w:rsidR="00166ABB">
        <w:rPr>
          <w:rFonts w:ascii="Traditional Arabic" w:hAnsi="Traditional Arabic"/>
          <w:sz w:val="32"/>
          <w:vertAlign w:val="superscript"/>
          <w:rtl/>
        </w:rPr>
        <w:t xml:space="preserve"> </w:t>
      </w:r>
      <w:r w:rsidR="000153EB">
        <w:rPr>
          <w:rFonts w:ascii="Traditional Arabic" w:hAnsi="Traditional Arabic" w:hint="cs"/>
          <w:sz w:val="32"/>
          <w:rtl/>
        </w:rPr>
        <w:t>[</w:t>
      </w:r>
      <w:r w:rsidR="000153EB" w:rsidRPr="00BD4408">
        <w:rPr>
          <w:rFonts w:ascii="Traditional Arabic" w:hAnsi="Traditional Arabic"/>
          <w:sz w:val="24"/>
          <w:szCs w:val="24"/>
          <w:rtl/>
        </w:rPr>
        <w:t>الآية (6) من سورة الحجرات.</w:t>
      </w:r>
      <w:r w:rsidR="000153EB">
        <w:rPr>
          <w:rFonts w:ascii="Traditional Arabic" w:hAnsi="Traditional Arabic" w:hint="cs"/>
          <w:sz w:val="32"/>
          <w:rtl/>
        </w:rPr>
        <w:t>]</w:t>
      </w:r>
      <w:r w:rsidR="00DE31F8">
        <w:rPr>
          <w:rFonts w:ascii="Traditional Arabic" w:hAnsi="Traditional Arabic" w:hint="cs"/>
          <w:sz w:val="32"/>
          <w:rtl/>
        </w:rPr>
        <w:t xml:space="preserve">  ، </w:t>
      </w:r>
      <w:r>
        <w:rPr>
          <w:rFonts w:ascii="Traditional Arabic" w:hAnsi="Traditional Arabic"/>
          <w:sz w:val="32"/>
          <w:rtl/>
        </w:rPr>
        <w:t xml:space="preserve"> وإن كان حكمه وشهادته مقبولاً كان هذا المنازع وموافقوه أعظمَ مخالفة له من هؤلاء كما قد تقدم بيان ذلك</w:t>
      </w:r>
      <w:r w:rsidR="00CE45A2">
        <w:rPr>
          <w:rFonts w:ascii="Traditional Arabic" w:hAnsi="Traditional Arabic"/>
          <w:sz w:val="32"/>
          <w:rtl/>
        </w:rPr>
        <w:t xml:space="preserve"> ،</w:t>
      </w:r>
      <w:r>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وإذا كان مخالفة قولهم لبديهة العقل أعظمَ من قول هؤلاء لم يجب على هؤلاء أن يرجعوا عن القول الذي هو أقل مخالفة لبديهة العقل إلى القول الذي هو أكثر مخالفة لبديهة العقل</w:t>
      </w:r>
      <w:r w:rsidR="00CE45A2">
        <w:rPr>
          <w:rFonts w:ascii="Traditional Arabic" w:hAnsi="Traditional Arabic"/>
          <w:sz w:val="32"/>
          <w:rtl/>
        </w:rPr>
        <w:t xml:space="preserve"> ،</w:t>
      </w:r>
      <w:r>
        <w:rPr>
          <w:rFonts w:ascii="Traditional Arabic" w:hAnsi="Traditional Arabic"/>
          <w:sz w:val="32"/>
          <w:rtl/>
        </w:rPr>
        <w:t xml:space="preserve"> بل يكون الواجب على هذا التقدير على الطائفتين الاعترافُ بما في بديهة العقل فيعترفون جميعاً بأنه فوق العالم ويمتنع أن يكون لا داخله ولا خارجه</w:t>
      </w:r>
      <w:r w:rsidR="00CE45A2">
        <w:rPr>
          <w:rFonts w:ascii="Traditional Arabic" w:hAnsi="Traditional Arabic"/>
          <w:sz w:val="32"/>
          <w:rtl/>
        </w:rPr>
        <w:t xml:space="preserve"> ،</w:t>
      </w:r>
      <w:r>
        <w:rPr>
          <w:rFonts w:ascii="Traditional Arabic" w:hAnsi="Traditional Arabic"/>
          <w:sz w:val="32"/>
          <w:rtl/>
        </w:rPr>
        <w:t xml:space="preserve"> وحينئذ يكون مشاراً إليه بحسب الحس وحينئذ يكون فيه ما سماه تأليفاً وانقساماً وإن لم يكن هو المعروف من التأليف والانقسام فإن المعروف من ذلك يجب تنزيه الله عنه كما نزه عنه نفسه في سورة الإخلاص كما تقدم التنبيه عليه بقوله الله الصمد فان الصمد فيه من معنى الاجتماع والقوة والسؤدد ما ينافي الانقسام والافتراق</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153EB">
        <w:rPr>
          <w:rFonts w:ascii="Traditional Arabic" w:hAnsi="Traditional Arabic" w:hint="cs"/>
          <w:sz w:val="32"/>
          <w:rtl/>
        </w:rPr>
        <w:t>[</w:t>
      </w:r>
      <w:r w:rsidR="000153EB" w:rsidRPr="00BD4408">
        <w:rPr>
          <w:rFonts w:ascii="Traditional Arabic" w:hAnsi="Traditional Arabic"/>
          <w:sz w:val="24"/>
          <w:szCs w:val="24"/>
          <w:rtl/>
        </w:rPr>
        <w:t>تلبيس الجهمية 2/94-95.</w:t>
      </w:r>
      <w:r w:rsidR="000153EB">
        <w:rPr>
          <w:rFonts w:ascii="Traditional Arabic" w:hAnsi="Traditional Arabic" w:hint="cs"/>
          <w:sz w:val="32"/>
          <w:rtl/>
        </w:rPr>
        <w:t>]</w:t>
      </w:r>
      <w:r w:rsidR="00DE31F8">
        <w:rPr>
          <w:rFonts w:ascii="Traditional Arabic" w:hAnsi="Traditional Arabic" w:hint="cs"/>
          <w:sz w:val="32"/>
          <w:rtl/>
        </w:rPr>
        <w:t xml:space="preserve"> ، </w:t>
      </w:r>
      <w:r>
        <w:rPr>
          <w:rFonts w:ascii="Traditional Arabic" w:hAnsi="Traditional Arabic"/>
          <w:sz w:val="32"/>
          <w:rtl/>
        </w:rPr>
        <w:t xml:space="preserve"> ونقول في الجواب</w:t>
      </w:r>
      <w:r w:rsidR="00CE45A2">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كلامه في هذا الوجه يكشف عن مراده بالعقل الذي يتأيد به ويخالفه به مخالفوه</w:t>
      </w:r>
      <w:r w:rsidR="00CE45A2">
        <w:rPr>
          <w:rFonts w:ascii="Traditional Arabic" w:hAnsi="Traditional Arabic"/>
          <w:sz w:val="32"/>
          <w:rtl/>
        </w:rPr>
        <w:t xml:space="preserve"> ،</w:t>
      </w:r>
      <w:r>
        <w:rPr>
          <w:rFonts w:ascii="Traditional Arabic" w:hAnsi="Traditional Arabic"/>
          <w:sz w:val="32"/>
          <w:rtl/>
        </w:rPr>
        <w:t xml:space="preserve">  هذا العقل الذي حكَّمه في الخلاف بين قول الكرامية إنه مشار إليه بحسب الحس غير متناه ومع ذلك هو واحد لا يقبل القسمة</w:t>
      </w:r>
      <w:r w:rsidR="00CE45A2">
        <w:rPr>
          <w:rFonts w:ascii="Traditional Arabic" w:hAnsi="Traditional Arabic"/>
          <w:sz w:val="32"/>
          <w:rtl/>
        </w:rPr>
        <w:t xml:space="preserve"> ،</w:t>
      </w:r>
      <w:r>
        <w:rPr>
          <w:rFonts w:ascii="Traditional Arabic" w:hAnsi="Traditional Arabic"/>
          <w:sz w:val="32"/>
          <w:rtl/>
        </w:rPr>
        <w:t xml:space="preserve"> وبين قول منازعهيم بجواز أن يرى سبحانه لا في جهة ولا مقابلاً للرائي ولا فوقه ولا في شيء من جهاته الست</w:t>
      </w:r>
      <w:r w:rsidR="00CE45A2">
        <w:rPr>
          <w:rFonts w:ascii="Traditional Arabic" w:hAnsi="Traditional Arabic"/>
          <w:sz w:val="32"/>
          <w:rtl/>
        </w:rPr>
        <w:t xml:space="preserve"> ،</w:t>
      </w:r>
      <w:r>
        <w:rPr>
          <w:rFonts w:ascii="Traditional Arabic" w:hAnsi="Traditional Arabic"/>
          <w:sz w:val="32"/>
          <w:rtl/>
        </w:rPr>
        <w:t xml:space="preserve"> فحكم بأن الثاني أعظم مخالفة له من الأول مع أنه لا يتصور تفاوت الخلاف في هذه المسألة في حكم العقل لأن ما ينتظر من العقل هنا أن يحكم بالامتناع أو الجواز</w:t>
      </w:r>
      <w:r w:rsidR="00CE45A2">
        <w:rPr>
          <w:rFonts w:ascii="Traditional Arabic" w:hAnsi="Traditional Arabic"/>
          <w:sz w:val="32"/>
          <w:rtl/>
        </w:rPr>
        <w:t xml:space="preserve"> ،</w:t>
      </w:r>
      <w:r>
        <w:rPr>
          <w:rFonts w:ascii="Traditional Arabic" w:hAnsi="Traditional Arabic"/>
          <w:sz w:val="32"/>
          <w:rtl/>
        </w:rPr>
        <w:t xml:space="preserve">  فالعقل عند الرازي يقطع بأن قول الكرامية على خلاف بدبهته</w:t>
      </w:r>
      <w:r w:rsidR="00CE45A2">
        <w:rPr>
          <w:rFonts w:ascii="Traditional Arabic" w:hAnsi="Traditional Arabic"/>
          <w:sz w:val="32"/>
          <w:rtl/>
        </w:rPr>
        <w:t xml:space="preserve"> ،</w:t>
      </w:r>
      <w:r>
        <w:rPr>
          <w:rFonts w:ascii="Traditional Arabic" w:hAnsi="Traditional Arabic"/>
          <w:sz w:val="32"/>
          <w:rtl/>
        </w:rPr>
        <w:t xml:space="preserve"> والرؤية التي يثبتها الرازي وموافقوه مبنية على أصلين كلاهما تدفعه بديهية العقل والفطرة عند ابن تيمية</w:t>
      </w:r>
      <w:r w:rsidR="00CE45A2">
        <w:rPr>
          <w:rFonts w:ascii="Traditional Arabic" w:hAnsi="Traditional Arabic"/>
          <w:sz w:val="32"/>
          <w:rtl/>
        </w:rPr>
        <w:t xml:space="preserve"> ،</w:t>
      </w:r>
      <w:r>
        <w:rPr>
          <w:rFonts w:ascii="Traditional Arabic" w:hAnsi="Traditional Arabic"/>
          <w:sz w:val="32"/>
          <w:rtl/>
        </w:rPr>
        <w:t xml:space="preserve"> أحدهما إثبات موجود لا في شيء من الجهات</w:t>
      </w:r>
      <w:r w:rsidR="00CE45A2">
        <w:rPr>
          <w:rFonts w:ascii="Traditional Arabic" w:hAnsi="Traditional Arabic"/>
          <w:sz w:val="32"/>
          <w:rtl/>
        </w:rPr>
        <w:t xml:space="preserve"> ،</w:t>
      </w:r>
      <w:r>
        <w:rPr>
          <w:rFonts w:ascii="Traditional Arabic" w:hAnsi="Traditional Arabic"/>
          <w:sz w:val="32"/>
          <w:rtl/>
        </w:rPr>
        <w:t xml:space="preserve"> والثاني إثبات رؤية هذا بالأبصار فكيف يتصور أن يكون أحد الرأيين أعظم أو أقل مخالفة لحكم العقل حتى يلجأ إلى ما يشبه الصلح بين الطائفتين</w:t>
      </w:r>
      <w:r w:rsidR="00CE45A2">
        <w:rPr>
          <w:rFonts w:ascii="Traditional Arabic" w:hAnsi="Traditional Arabic"/>
          <w:sz w:val="32"/>
          <w:rtl/>
        </w:rPr>
        <w:t xml:space="preserve"> ،</w:t>
      </w:r>
      <w:r>
        <w:rPr>
          <w:rFonts w:ascii="Traditional Arabic" w:hAnsi="Traditional Arabic"/>
          <w:sz w:val="32"/>
          <w:rtl/>
        </w:rPr>
        <w:t xml:space="preserve">  وهذا التفاوت لا يُتصور في حكم العقل إلا أن يكون العقل مرادفاً للوهم والحس الذي يليق به مثل هذا الحكم في مثل هذه المسألة</w:t>
      </w:r>
      <w:r w:rsidR="00CE45A2">
        <w:rPr>
          <w:rFonts w:ascii="Traditional Arabic" w:hAnsi="Traditional Arabic"/>
          <w:sz w:val="32"/>
          <w:rtl/>
        </w:rPr>
        <w:t xml:space="preserve"> ،</w:t>
      </w:r>
      <w:r>
        <w:rPr>
          <w:rFonts w:ascii="Traditional Arabic" w:hAnsi="Traditional Arabic"/>
          <w:sz w:val="32"/>
          <w:rtl/>
        </w:rPr>
        <w:t xml:space="preserve">  على أن هذا العقل جعل قول الكرامية أقربَ إلى القبول من مذهب أهل السنة وجمهورها</w:t>
      </w:r>
      <w:r w:rsidR="00CE45A2">
        <w:rPr>
          <w:rFonts w:ascii="Traditional Arabic" w:hAnsi="Traditional Arabic"/>
          <w:sz w:val="32"/>
          <w:rtl/>
        </w:rPr>
        <w:t xml:space="preserve"> ،</w:t>
      </w:r>
      <w:r>
        <w:rPr>
          <w:rFonts w:ascii="Traditional Arabic" w:hAnsi="Traditional Arabic"/>
          <w:sz w:val="32"/>
          <w:rtl/>
        </w:rPr>
        <w:t xml:space="preserve">  ورتب ابن تيمية رحمه الله بعد التحاكم إليه على الطائفتين وجوبَ الاعتراف بما في بديهته فيعترفون جميعاً بأنه فوق العالم ويمتنع أن يكون لا داخله ولا خارجه وحينئذ يكون مشاراً إليه بحسب الحس وحينئذ يكون فيه ما سماه تأليفاً وانقساماً</w:t>
      </w:r>
      <w:r w:rsidR="00CE45A2">
        <w:rPr>
          <w:rFonts w:ascii="Traditional Arabic" w:hAnsi="Traditional Arabic"/>
          <w:sz w:val="32"/>
          <w:rtl/>
        </w:rPr>
        <w:t xml:space="preserve"> ،</w:t>
      </w:r>
      <w:r>
        <w:rPr>
          <w:rFonts w:ascii="Traditional Arabic" w:hAnsi="Traditional Arabic"/>
          <w:sz w:val="32"/>
          <w:rtl/>
        </w:rPr>
        <w:t xml:space="preserve">  وهذا فيه اعتراف منه بأن الإشارة الحسية تستلزم تأليفاً وانقساماً مع أنه أنكر ذلك في صدر المسألة</w:t>
      </w:r>
      <w:r w:rsidR="00CE45A2">
        <w:rPr>
          <w:rFonts w:ascii="Traditional Arabic" w:hAnsi="Traditional Arabic"/>
          <w:sz w:val="32"/>
          <w:rtl/>
        </w:rPr>
        <w:t xml:space="preserve"> ،</w:t>
      </w:r>
      <w:r>
        <w:rPr>
          <w:rFonts w:ascii="Traditional Arabic" w:hAnsi="Traditional Arabic"/>
          <w:sz w:val="32"/>
          <w:rtl/>
        </w:rPr>
        <w:t xml:space="preserve">  بل زاد هذا العقل على قول الكرامية إذ أوجب على مخالفهم أن يعترف بالإشارة الحسية إليه والفوقية الحقيقية وأن يثبت معه ما سماه الرازي تأليفاً وانقساماً وأن ما سماه تأليفاً وانقساما ليس هو الذي يتنزه عنه الباري سبحانه</w:t>
      </w:r>
      <w:r w:rsidR="00CE45A2">
        <w:rPr>
          <w:rFonts w:ascii="Traditional Arabic" w:hAnsi="Traditional Arabic"/>
          <w:sz w:val="32"/>
          <w:rtl/>
        </w:rPr>
        <w:t xml:space="preserve"> ،</w:t>
      </w:r>
      <w:r>
        <w:rPr>
          <w:rFonts w:ascii="Traditional Arabic" w:hAnsi="Traditional Arabic"/>
          <w:sz w:val="32"/>
          <w:rtl/>
        </w:rPr>
        <w:t xml:space="preserve">  مع أنه بنص كلامه فسر التجسيم بالتأليف فقال -والتجسيم الذي هو التأليف  -</w:t>
      </w:r>
      <w:r w:rsidR="00CE45A2">
        <w:rPr>
          <w:rFonts w:ascii="Traditional Arabic" w:hAnsi="Traditional Arabic"/>
          <w:sz w:val="32"/>
          <w:rtl/>
        </w:rPr>
        <w:t xml:space="preserve"> ،</w:t>
      </w:r>
      <w:r>
        <w:rPr>
          <w:rFonts w:ascii="Traditional Arabic" w:hAnsi="Traditional Arabic"/>
          <w:sz w:val="32"/>
          <w:rtl/>
        </w:rPr>
        <w:t xml:space="preserve">  فنسأل الله له السلامة من حاصل الكلامين</w:t>
      </w:r>
      <w:r w:rsidR="00CE45A2">
        <w:rPr>
          <w:rFonts w:ascii="Traditional Arabic" w:hAnsi="Traditional Arabic"/>
          <w:sz w:val="32"/>
          <w:rtl/>
        </w:rPr>
        <w:t xml:space="preserve"> ،</w:t>
      </w:r>
      <w:r>
        <w:rPr>
          <w:rFonts w:ascii="Traditional Arabic" w:hAnsi="Traditional Arabic"/>
          <w:sz w:val="32"/>
          <w:rtl/>
        </w:rPr>
        <w:t xml:space="preserve">  فلو أن أحداً ترك قواطع التنزيه واضطر إلى مثل هذه الطريقة في اكتساب العقائد لكان قول الكرامية دونَ هذا القول تخرصاً في وصف الله عز وجل وأقلَّ قفواً لما ليس له به علم</w:t>
      </w:r>
      <w:r w:rsidR="00CE45A2">
        <w:rPr>
          <w:rFonts w:ascii="Traditional Arabic" w:hAnsi="Traditional Arabic"/>
          <w:sz w:val="32"/>
          <w:rtl/>
        </w:rPr>
        <w:t xml:space="preserve"> ،</w:t>
      </w:r>
      <w:r>
        <w:rPr>
          <w:rFonts w:ascii="Traditional Arabic" w:hAnsi="Traditional Arabic"/>
          <w:sz w:val="32"/>
          <w:rtl/>
        </w:rPr>
        <w:t xml:space="preserve">  ولو وقف الرازي على هذا الاعتراض لما قال إن صاحب هذا القول أسعد حالاً من هؤلاء الكرامية</w:t>
      </w:r>
      <w:r w:rsidR="00CE45A2">
        <w:rPr>
          <w:rFonts w:ascii="Traditional Arabic" w:hAnsi="Traditional Arabic"/>
          <w:sz w:val="32"/>
          <w:rtl/>
        </w:rPr>
        <w:t xml:space="preserve"> ،</w:t>
      </w:r>
      <w:r>
        <w:rPr>
          <w:rFonts w:ascii="Traditional Arabic" w:hAnsi="Traditional Arabic"/>
          <w:sz w:val="32"/>
          <w:rtl/>
        </w:rPr>
        <w:t xml:space="preserve">  نعوذ بالله من أن نتحاكم إلى ما يوجب التجسيم وإن سمي بغير اسمه وأن نتحاكم إلى ما يثبته أو لوازمَه وإن سمي عقلاً</w:t>
      </w:r>
      <w:r w:rsidR="00CE45A2">
        <w:rPr>
          <w:rFonts w:ascii="Traditional Arabic" w:hAnsi="Traditional Arabic"/>
          <w:sz w:val="32"/>
          <w:rtl/>
        </w:rPr>
        <w:t xml:space="preserve"> ،</w:t>
      </w:r>
      <w:r>
        <w:rPr>
          <w:rFonts w:ascii="Traditional Arabic" w:hAnsi="Traditional Arabic"/>
          <w:sz w:val="32"/>
          <w:rtl/>
        </w:rPr>
        <w:t xml:space="preserve">  ولعل مشفقا يرجو أن نلتمس لابن تيمية عذرا لأنه إنما أوجب الاعتراف بذلك على تقديرٍ ما وليس على كل تقدير</w:t>
      </w:r>
      <w:r w:rsidR="00CE45A2">
        <w:rPr>
          <w:rFonts w:ascii="Traditional Arabic" w:hAnsi="Traditional Arabic"/>
          <w:sz w:val="32"/>
          <w:rtl/>
        </w:rPr>
        <w:t xml:space="preserve"> ،</w:t>
      </w:r>
      <w:r>
        <w:rPr>
          <w:rFonts w:ascii="Traditional Arabic" w:hAnsi="Traditional Arabic"/>
          <w:sz w:val="32"/>
          <w:rtl/>
        </w:rPr>
        <w:t xml:space="preserve"> أو لعل أحدا يظهر له رغبة في إلزامه بما لم يلتزمه</w:t>
      </w:r>
      <w:r w:rsidR="00166ABB">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فالجواب أنه رحمه الله أوجب الاعتراف به على تقدير أمرين</w:t>
      </w:r>
      <w:r w:rsidR="00CE45A2">
        <w:rPr>
          <w:rFonts w:ascii="Traditional Arabic" w:hAnsi="Traditional Arabic"/>
          <w:sz w:val="32"/>
          <w:rtl/>
        </w:rPr>
        <w:t xml:space="preserve"> ،</w:t>
      </w:r>
      <w:r>
        <w:rPr>
          <w:rFonts w:ascii="Traditional Arabic" w:hAnsi="Traditional Arabic"/>
          <w:sz w:val="32"/>
          <w:rtl/>
        </w:rPr>
        <w:t xml:space="preserve">  الأول</w:t>
      </w:r>
      <w:r w:rsidR="00CE45A2">
        <w:rPr>
          <w:rFonts w:ascii="Traditional Arabic" w:hAnsi="Traditional Arabic"/>
          <w:sz w:val="32"/>
          <w:rtl/>
        </w:rPr>
        <w:t xml:space="preserve"> :</w:t>
      </w:r>
      <w:r>
        <w:rPr>
          <w:rFonts w:ascii="Traditional Arabic" w:hAnsi="Traditional Arabic"/>
          <w:sz w:val="32"/>
          <w:rtl/>
        </w:rPr>
        <w:t xml:space="preserve"> عظم مخالفة قول الرازي لحكم العقل</w:t>
      </w:r>
      <w:r w:rsidR="00CE45A2">
        <w:rPr>
          <w:rFonts w:ascii="Traditional Arabic" w:hAnsi="Traditional Arabic"/>
          <w:sz w:val="32"/>
          <w:rtl/>
        </w:rPr>
        <w:t xml:space="preserve"> ،</w:t>
      </w:r>
      <w:r>
        <w:rPr>
          <w:rFonts w:ascii="Traditional Arabic" w:hAnsi="Traditional Arabic"/>
          <w:sz w:val="32"/>
          <w:rtl/>
        </w:rPr>
        <w:t xml:space="preserve">  وكون قول الكرامية مخالفاً لحكم العقل لكنه دون مخالفة الأول له</w:t>
      </w:r>
      <w:r w:rsidR="00CE45A2">
        <w:rPr>
          <w:rFonts w:ascii="Traditional Arabic" w:hAnsi="Traditional Arabic"/>
          <w:sz w:val="32"/>
          <w:rtl/>
        </w:rPr>
        <w:t xml:space="preserve"> ،</w:t>
      </w:r>
      <w:r>
        <w:rPr>
          <w:rFonts w:ascii="Traditional Arabic" w:hAnsi="Traditional Arabic"/>
          <w:sz w:val="32"/>
          <w:rtl/>
        </w:rPr>
        <w:t xml:space="preserve">  والأول ثابت المخالفة عنده لحكم العقل كما أشار إلى أنه قد قدم بيان فساده</w:t>
      </w:r>
      <w:r w:rsidR="00CE45A2">
        <w:rPr>
          <w:rFonts w:ascii="Traditional Arabic" w:hAnsi="Traditional Arabic"/>
          <w:sz w:val="32"/>
          <w:rtl/>
        </w:rPr>
        <w:t xml:space="preserve"> ،</w:t>
      </w:r>
      <w:r>
        <w:rPr>
          <w:rFonts w:ascii="Traditional Arabic" w:hAnsi="Traditional Arabic"/>
          <w:sz w:val="32"/>
          <w:rtl/>
        </w:rPr>
        <w:t xml:space="preserve">  وهذا يكفي في إيجاب ما أوجبه لأنه لا يجوز مخالفة حكم العقل ويجب الرجوع إلى موافقته</w:t>
      </w:r>
      <w:r w:rsidR="00CE45A2">
        <w:rPr>
          <w:rFonts w:ascii="Traditional Arabic" w:hAnsi="Traditional Arabic"/>
          <w:sz w:val="32"/>
          <w:rtl/>
        </w:rPr>
        <w:t xml:space="preserve"> ،</w:t>
      </w:r>
      <w:r>
        <w:rPr>
          <w:rFonts w:ascii="Traditional Arabic" w:hAnsi="Traditional Arabic"/>
          <w:sz w:val="32"/>
          <w:rtl/>
        </w:rPr>
        <w:t xml:space="preserve">  أما الأمر الآخر فهو الذي دفع إلى إيجاب هذا الحكم على تقديرٍ ما لأن قول الكرامية عنده لا يمكن أن يكون بجملته مخالفاً للعقل إذ يشترك مع قوله بأنه فوق العالم ويمتنع أن يكون لا داخله ولا خارجه وأنه يكون بذلك مشاراً إليه بحسب الحس وإنما خالفه بإنكار الانقسام</w:t>
      </w:r>
      <w:r w:rsidR="00CE45A2">
        <w:rPr>
          <w:rFonts w:ascii="Traditional Arabic" w:hAnsi="Traditional Arabic"/>
          <w:sz w:val="32"/>
          <w:rtl/>
        </w:rPr>
        <w:t xml:space="preserve"> ،</w:t>
      </w:r>
      <w:r>
        <w:rPr>
          <w:rFonts w:ascii="Traditional Arabic" w:hAnsi="Traditional Arabic"/>
          <w:sz w:val="32"/>
          <w:rtl/>
        </w:rPr>
        <w:t xml:space="preserve">  هذا حاصل كلامه</w:t>
      </w:r>
      <w:r w:rsidR="00CE45A2">
        <w:rPr>
          <w:rFonts w:ascii="Traditional Arabic" w:hAnsi="Traditional Arabic"/>
          <w:sz w:val="32"/>
          <w:rtl/>
        </w:rPr>
        <w:t xml:space="preserve"> ،</w:t>
      </w:r>
      <w:r>
        <w:rPr>
          <w:rFonts w:ascii="Traditional Arabic" w:hAnsi="Traditional Arabic"/>
          <w:sz w:val="32"/>
          <w:rtl/>
        </w:rPr>
        <w:t xml:space="preserve"> والحكم على المتكلم ليس مقصود ولا غرضا وإنما الغرض أن ندفع عن عقائد المسلمين ما يفيد التجسيم أويستلزمه أو يميل إليه</w:t>
      </w:r>
      <w:r w:rsidR="00CE45A2">
        <w:rPr>
          <w:rFonts w:ascii="Traditional Arabic" w:hAnsi="Traditional Arabic"/>
          <w:sz w:val="32"/>
          <w:rtl/>
        </w:rPr>
        <w:t xml:space="preserve"> ،</w:t>
      </w:r>
      <w:r>
        <w:rPr>
          <w:rFonts w:ascii="Traditional Arabic" w:hAnsi="Traditional Arabic"/>
          <w:sz w:val="32"/>
          <w:rtl/>
        </w:rPr>
        <w:t xml:space="preserve">  </w:t>
      </w:r>
      <w:bookmarkStart w:id="467" w:name="_Toc112603765"/>
      <w:bookmarkStart w:id="468" w:name="_Toc112603977"/>
      <w:bookmarkStart w:id="469" w:name="_Toc112665037"/>
      <w:r>
        <w:rPr>
          <w:rFonts w:ascii="Traditional Arabic" w:hAnsi="Traditional Arabic"/>
          <w:sz w:val="32"/>
          <w:rtl/>
        </w:rPr>
        <w:t>ثم قوى شبهة المجسمة معترضا بها فقال في وجه آخر</w:t>
      </w:r>
      <w:r w:rsidR="00CE45A2">
        <w:rPr>
          <w:rFonts w:ascii="Traditional Arabic" w:hAnsi="Traditional Arabic"/>
          <w:sz w:val="32"/>
          <w:rtl/>
        </w:rPr>
        <w:t xml:space="preserve"> :</w:t>
      </w:r>
      <w:bookmarkEnd w:id="467"/>
      <w:bookmarkEnd w:id="468"/>
      <w:bookmarkEnd w:id="469"/>
      <w:r w:rsidR="00DE31F8">
        <w:rPr>
          <w:rFonts w:ascii="Traditional Arabic" w:hAnsi="Traditional Arabic" w:hint="cs"/>
          <w:sz w:val="32"/>
          <w:rtl/>
        </w:rPr>
        <w:t xml:space="preserve"> </w:t>
      </w:r>
      <w:r w:rsidR="00166ABB">
        <w:rPr>
          <w:rFonts w:ascii="Traditional Arabic" w:hAnsi="Traditional Arabic"/>
          <w:sz w:val="32"/>
          <w:rtl/>
        </w:rPr>
        <w:t xml:space="preserve"> ( </w:t>
      </w:r>
      <w:r>
        <w:rPr>
          <w:rFonts w:ascii="Traditional Arabic" w:hAnsi="Traditional Arabic"/>
          <w:sz w:val="32"/>
          <w:rtl/>
        </w:rPr>
        <w:t>ورد من جهة المنازع -منازع الفخر الرازي- تشبيهُه بالمعدوم وذلك أن النفاة كثيراً ما يصفون أهل الإثبات بالتشبيه والتجسيم الذي هو التأليف</w:t>
      </w:r>
      <w:r w:rsidR="00CE45A2">
        <w:rPr>
          <w:rFonts w:ascii="Traditional Arabic" w:hAnsi="Traditional Arabic"/>
          <w:sz w:val="32"/>
          <w:rtl/>
        </w:rPr>
        <w:t xml:space="preserve"> ،</w:t>
      </w:r>
      <w:r>
        <w:rPr>
          <w:rFonts w:ascii="Traditional Arabic" w:hAnsi="Traditional Arabic"/>
          <w:sz w:val="32"/>
          <w:rtl/>
        </w:rPr>
        <w:t xml:space="preserve">  ومن المعلوم أنهم أحق بالتشبيه الباطل حيث يشبهونه بالمعدومات والناقصات</w:t>
      </w:r>
      <w:r w:rsidR="00CE45A2">
        <w:rPr>
          <w:rFonts w:ascii="Traditional Arabic" w:hAnsi="Traditional Arabic"/>
          <w:sz w:val="32"/>
          <w:rtl/>
        </w:rPr>
        <w:t xml:space="preserve"> </w:t>
      </w:r>
      <w:r w:rsidR="00B70CAE">
        <w:rPr>
          <w:rFonts w:ascii="Traditional Arabic" w:hAnsi="Traditional Arabic"/>
          <w:sz w:val="32"/>
          <w:rtl/>
        </w:rPr>
        <w:t>..</w:t>
      </w:r>
      <w:r w:rsidR="00CE45A2">
        <w:rPr>
          <w:rFonts w:ascii="Traditional Arabic" w:hAnsi="Traditional Arabic"/>
          <w:sz w:val="32"/>
          <w:rtl/>
        </w:rPr>
        <w:t xml:space="preserve"> ،</w:t>
      </w:r>
      <w:r>
        <w:rPr>
          <w:rFonts w:ascii="Traditional Arabic" w:hAnsi="Traditional Arabic"/>
          <w:sz w:val="32"/>
          <w:rtl/>
        </w:rPr>
        <w:t xml:space="preserve">   وإذا كان كذلك ظهر ما ذكره من جهة المنازع فإن المنازع قلب عليهم القضية وقال إذا ألزمتمونا أنا نجعله كالجوهر الفرد فأنتم جعلتموه كالمعدوم وذلك أنه لما قال إنه لا يمكن أن يكون غير منقسم ويكون في غاية الصغر لأن ذلك حقير وذلك على الله محال فقال المنازع</w:t>
      </w:r>
      <w:r w:rsidR="00CE45A2">
        <w:rPr>
          <w:rFonts w:ascii="Traditional Arabic" w:hAnsi="Traditional Arabic"/>
          <w:sz w:val="32"/>
          <w:rtl/>
        </w:rPr>
        <w:t xml:space="preserve"> :</w:t>
      </w:r>
      <w:r>
        <w:rPr>
          <w:rFonts w:ascii="Traditional Arabic" w:hAnsi="Traditional Arabic"/>
          <w:sz w:val="32"/>
          <w:rtl/>
        </w:rPr>
        <w:t>" أنتم قلتم لا يمكن الإحساس به ولا الإشارة إليه بحال</w:t>
      </w:r>
      <w:r w:rsidR="00CE45A2">
        <w:rPr>
          <w:rFonts w:ascii="Traditional Arabic" w:hAnsi="Traditional Arabic"/>
          <w:sz w:val="32"/>
          <w:rtl/>
        </w:rPr>
        <w:t xml:space="preserve"> ،</w:t>
      </w:r>
      <w:r>
        <w:rPr>
          <w:rFonts w:ascii="Traditional Arabic" w:hAnsi="Traditional Arabic"/>
          <w:sz w:val="32"/>
          <w:rtl/>
        </w:rPr>
        <w:t xml:space="preserve"> والذي لا يمكن الاحساس به ولا الإشارة إليه يكون كالمعدوم</w:t>
      </w:r>
      <w:r w:rsidR="00CE45A2">
        <w:rPr>
          <w:rFonts w:ascii="Traditional Arabic" w:hAnsi="Traditional Arabic"/>
          <w:sz w:val="32"/>
          <w:rtl/>
        </w:rPr>
        <w:t xml:space="preserve"> ،</w:t>
      </w:r>
      <w:r>
        <w:rPr>
          <w:rFonts w:ascii="Traditional Arabic" w:hAnsi="Traditional Arabic"/>
          <w:sz w:val="32"/>
          <w:rtl/>
        </w:rPr>
        <w:t xml:space="preserve"> فيكون أشد حقارة وإذا جاز وصفكم بهذا فلم لا يجوز الأول"</w:t>
      </w:r>
      <w:r w:rsidR="00166ABB">
        <w:rPr>
          <w:rFonts w:ascii="Traditional Arabic" w:hAnsi="Traditional Arabic"/>
          <w:sz w:val="32"/>
          <w:rtl/>
        </w:rPr>
        <w:t xml:space="preserve"> ؟</w:t>
      </w:r>
      <w:r>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وهو كلام قوي جداً</w:t>
      </w:r>
      <w:r w:rsidR="00CE45A2">
        <w:rPr>
          <w:rFonts w:ascii="Traditional Arabic" w:hAnsi="Traditional Arabic"/>
          <w:sz w:val="32"/>
          <w:rtl/>
        </w:rPr>
        <w:t xml:space="preserve"> ،</w:t>
      </w:r>
      <w:r>
        <w:rPr>
          <w:rFonts w:ascii="Traditional Arabic" w:hAnsi="Traditional Arabic"/>
          <w:sz w:val="32"/>
          <w:rtl/>
        </w:rPr>
        <w:t xml:space="preserve">  والمنازع وأصحابه يعلمون صحة هذا الكلام</w:t>
      </w:r>
      <w:r w:rsidR="00CE45A2">
        <w:rPr>
          <w:rFonts w:ascii="Traditional Arabic" w:hAnsi="Traditional Arabic"/>
          <w:sz w:val="32"/>
          <w:rtl/>
        </w:rPr>
        <w:t xml:space="preserve"> ،</w:t>
      </w:r>
      <w:r>
        <w:rPr>
          <w:rFonts w:ascii="Traditional Arabic" w:hAnsi="Traditional Arabic"/>
          <w:sz w:val="32"/>
          <w:rtl/>
        </w:rPr>
        <w:t xml:space="preserve"> لأنهم يقرون في مسألة الرؤية أن كل موجود يجوز أن يحس بالحواس الخمس وملتزمون على ذلك أن الله يجوز أن يحس به بالحواس الخمس السمع والبصر والشم والذوق واللمس وأن ما لا يحس به بالحواس الخمس لا يكون إلا معدوماً</w:t>
      </w:r>
      <w:r w:rsidR="00CE45A2">
        <w:rPr>
          <w:rFonts w:ascii="Traditional Arabic" w:hAnsi="Traditional Arabic"/>
          <w:sz w:val="32"/>
          <w:rtl/>
        </w:rPr>
        <w:t xml:space="preserve"> ،</w:t>
      </w:r>
      <w:r>
        <w:rPr>
          <w:rFonts w:ascii="Traditional Arabic" w:hAnsi="Traditional Arabic"/>
          <w:sz w:val="32"/>
          <w:rtl/>
        </w:rPr>
        <w:t xml:space="preserve">  فعامة السلف والصفاتية على أن الله يمكن أن يُشهد وُيرى ويُحسَّ به</w:t>
      </w:r>
      <w:r w:rsidR="00CE45A2">
        <w:rPr>
          <w:rFonts w:ascii="Traditional Arabic" w:hAnsi="Traditional Arabic"/>
          <w:sz w:val="32"/>
          <w:rtl/>
        </w:rPr>
        <w:t xml:space="preserve"> ،</w:t>
      </w:r>
      <w:r>
        <w:rPr>
          <w:rFonts w:ascii="Traditional Arabic" w:hAnsi="Traditional Arabic"/>
          <w:sz w:val="32"/>
          <w:rtl/>
        </w:rPr>
        <w:t xml:space="preserve"> وأول من نفى إمكان إحساسه الجهم ابن صفوان لما ناظره السمنية المشركون</w:t>
      </w:r>
      <w:r w:rsidR="00166ABB">
        <w:rPr>
          <w:rFonts w:ascii="Traditional Arabic" w:hAnsi="Traditional Arabic"/>
          <w:sz w:val="32"/>
          <w:rtl/>
        </w:rPr>
        <w:t xml:space="preserve"> ) </w:t>
      </w:r>
      <w:r w:rsidR="008C1F90">
        <w:rPr>
          <w:rFonts w:ascii="Traditional Arabic" w:hAnsi="Traditional Arabic" w:hint="cs"/>
          <w:sz w:val="32"/>
          <w:rtl/>
        </w:rPr>
        <w:t>[</w:t>
      </w:r>
      <w:r w:rsidR="008C1F90" w:rsidRPr="00BD4408">
        <w:rPr>
          <w:rFonts w:ascii="Traditional Arabic" w:hAnsi="Traditional Arabic"/>
          <w:sz w:val="24"/>
          <w:szCs w:val="24"/>
          <w:rtl/>
        </w:rPr>
        <w:t>تلبيس الجهمية 2/96-98</w:t>
      </w:r>
      <w:r w:rsidR="008C1F90">
        <w:rPr>
          <w:rFonts w:ascii="Traditional Arabic" w:hAnsi="Traditional Arabic" w:hint="cs"/>
          <w:sz w:val="32"/>
          <w:rtl/>
        </w:rPr>
        <w:t>]</w:t>
      </w:r>
      <w:r w:rsidR="00DE31F8">
        <w:rPr>
          <w:rFonts w:ascii="Traditional Arabic" w:hAnsi="Traditional Arabic" w:hint="cs"/>
          <w:sz w:val="32"/>
          <w:rtl/>
        </w:rPr>
        <w:t xml:space="preserve"> ، </w:t>
      </w:r>
    </w:p>
    <w:p w:rsidR="00DE31F8" w:rsidRDefault="00BE5A77" w:rsidP="00336F57">
      <w:pPr>
        <w:pBdr>
          <w:bottom w:val="dotted" w:sz="24" w:space="0" w:color="auto"/>
        </w:pBdr>
        <w:ind w:left="-46"/>
        <w:jc w:val="both"/>
        <w:rPr>
          <w:rFonts w:ascii="Traditional Arabic" w:hAnsi="Traditional Arabic"/>
          <w:sz w:val="32"/>
          <w:rtl/>
        </w:rPr>
      </w:pPr>
      <w:r w:rsidRPr="00DA2BD3">
        <w:rPr>
          <w:rFonts w:ascii="Traditional Arabic" w:hAnsi="Traditional Arabic"/>
          <w:b/>
          <w:bCs/>
          <w:sz w:val="32"/>
          <w:rtl/>
        </w:rPr>
        <w:t>ولنا في الجواب على هذا الاعتراض وجوه</w:t>
      </w:r>
      <w:r>
        <w:rPr>
          <w:rFonts w:ascii="Traditional Arabic" w:hAnsi="Traditional Arabic"/>
          <w:sz w:val="32"/>
          <w:rtl/>
        </w:rPr>
        <w:t xml:space="preserve"> </w:t>
      </w:r>
      <w:r w:rsidR="00DE31F8">
        <w:rPr>
          <w:rFonts w:ascii="Traditional Arabic" w:hAnsi="Traditional Arabic" w:hint="cs"/>
          <w:sz w:val="32"/>
          <w:rtl/>
        </w:rPr>
        <w:t xml:space="preserve"> : </w:t>
      </w:r>
      <w:r>
        <w:rPr>
          <w:rFonts w:ascii="Traditional Arabic" w:hAnsi="Traditional Arabic"/>
          <w:sz w:val="32"/>
          <w:rtl/>
        </w:rPr>
        <w:t>الأول</w:t>
      </w:r>
      <w:r w:rsidR="00CE45A2">
        <w:rPr>
          <w:rFonts w:ascii="Traditional Arabic" w:hAnsi="Traditional Arabic"/>
          <w:sz w:val="32"/>
          <w:rtl/>
        </w:rPr>
        <w:t xml:space="preserve"> :</w:t>
      </w:r>
      <w:r>
        <w:rPr>
          <w:rFonts w:ascii="Traditional Arabic" w:hAnsi="Traditional Arabic"/>
          <w:sz w:val="32"/>
          <w:rtl/>
        </w:rPr>
        <w:t xml:space="preserve"> أن يقال هذا الاعتراض مصادرة على المطلوب لأنه مبني على قوله</w:t>
      </w:r>
      <w:r w:rsidR="00CE45A2">
        <w:rPr>
          <w:rFonts w:ascii="Traditional Arabic" w:hAnsi="Traditional Arabic"/>
          <w:sz w:val="32"/>
          <w:rtl/>
        </w:rPr>
        <w:t xml:space="preserve"> :</w:t>
      </w:r>
      <w:r>
        <w:rPr>
          <w:rFonts w:ascii="Traditional Arabic" w:hAnsi="Traditional Arabic"/>
          <w:sz w:val="32"/>
          <w:rtl/>
        </w:rPr>
        <w:t>" والذي لا يمكن الإحساس به ولا الإشارة إليه يكون كالمعدوم" ولم يذكر دليلاً على إثباته</w:t>
      </w:r>
      <w:r w:rsidR="00CE45A2">
        <w:rPr>
          <w:rFonts w:ascii="Traditional Arabic" w:hAnsi="Traditional Arabic"/>
          <w:sz w:val="32"/>
          <w:rtl/>
        </w:rPr>
        <w:t xml:space="preserve"> ،</w:t>
      </w:r>
      <w:r>
        <w:rPr>
          <w:rFonts w:ascii="Traditional Arabic" w:hAnsi="Traditional Arabic"/>
          <w:sz w:val="32"/>
          <w:rtl/>
        </w:rPr>
        <w:t xml:space="preserve"> فلا نسلم أن ما لا يمكن الاحساس به ولا الإشارة إليه بحال يكون كالمعدوم</w:t>
      </w:r>
      <w:r w:rsidR="00CE45A2">
        <w:rPr>
          <w:rFonts w:ascii="Traditional Arabic" w:hAnsi="Traditional Arabic"/>
          <w:sz w:val="32"/>
          <w:rtl/>
        </w:rPr>
        <w:t xml:space="preserve"> ،</w:t>
      </w:r>
      <w:r>
        <w:rPr>
          <w:rFonts w:ascii="Traditional Arabic" w:hAnsi="Traditional Arabic"/>
          <w:sz w:val="32"/>
          <w:rtl/>
        </w:rPr>
        <w:t xml:space="preserve"> الثاني</w:t>
      </w:r>
      <w:r w:rsidR="00CE45A2">
        <w:rPr>
          <w:rFonts w:ascii="Traditional Arabic" w:hAnsi="Traditional Arabic"/>
          <w:sz w:val="32"/>
          <w:rtl/>
        </w:rPr>
        <w:t xml:space="preserve"> :</w:t>
      </w:r>
      <w:r>
        <w:rPr>
          <w:rFonts w:ascii="Traditional Arabic" w:hAnsi="Traditional Arabic"/>
          <w:sz w:val="32"/>
          <w:rtl/>
        </w:rPr>
        <w:t xml:space="preserve"> أن يقال</w:t>
      </w:r>
      <w:r w:rsidR="00CE45A2">
        <w:rPr>
          <w:rFonts w:ascii="Traditional Arabic" w:hAnsi="Traditional Arabic"/>
          <w:sz w:val="32"/>
          <w:rtl/>
        </w:rPr>
        <w:t xml:space="preserve"> :</w:t>
      </w:r>
      <w:r>
        <w:rPr>
          <w:rFonts w:ascii="Traditional Arabic" w:hAnsi="Traditional Arabic"/>
          <w:sz w:val="32"/>
          <w:rtl/>
        </w:rPr>
        <w:t xml:space="preserve"> هذه من حجج المجسمة في الجواب عن ما ألزمناهم به من الانقسام أو الصغر فلم ينكروا الالتزام ولكن أرادوا أن يشغلونا بالجواب عن ما ذكروه مما فيه تسليم بالمحال</w:t>
      </w:r>
      <w:r w:rsidR="00CE45A2">
        <w:rPr>
          <w:rFonts w:ascii="Traditional Arabic" w:hAnsi="Traditional Arabic"/>
          <w:sz w:val="32"/>
          <w:rtl/>
        </w:rPr>
        <w:t xml:space="preserve"> ،</w:t>
      </w:r>
      <w:r>
        <w:rPr>
          <w:rFonts w:ascii="Traditional Arabic" w:hAnsi="Traditional Arabic"/>
          <w:sz w:val="32"/>
          <w:rtl/>
        </w:rPr>
        <w:t xml:space="preserve">  فإذا لزم ما ألزمناهم به من الانقسام والتركيب فقد بينا إحالته في حق الباري سبحانه فيثبت به وجود موجود لا يختص بالحيز ولا يشار إليه بالحس وعلى هذا يكون إلزامهم لنا بعدمه باطلاً لأنه مبني على إنكار موجود لا يمكن الإحساس به ولا الإشارة إليه بحال</w:t>
      </w:r>
      <w:r w:rsidR="00CE45A2">
        <w:rPr>
          <w:rFonts w:ascii="Traditional Arabic" w:hAnsi="Traditional Arabic"/>
          <w:sz w:val="32"/>
          <w:rtl/>
        </w:rPr>
        <w:t xml:space="preserve"> ،</w:t>
      </w:r>
      <w:r>
        <w:rPr>
          <w:rFonts w:ascii="Traditional Arabic" w:hAnsi="Traditional Arabic"/>
          <w:sz w:val="32"/>
          <w:rtl/>
        </w:rPr>
        <w:t xml:space="preserve"> الثالث</w:t>
      </w:r>
      <w:r w:rsidR="00CE45A2">
        <w:rPr>
          <w:rFonts w:ascii="Traditional Arabic" w:hAnsi="Traditional Arabic"/>
          <w:sz w:val="32"/>
          <w:rtl/>
        </w:rPr>
        <w:t xml:space="preserve"> :</w:t>
      </w:r>
      <w:r>
        <w:rPr>
          <w:rFonts w:ascii="Traditional Arabic" w:hAnsi="Traditional Arabic"/>
          <w:sz w:val="32"/>
          <w:rtl/>
        </w:rPr>
        <w:t xml:space="preserve"> أن نسأل ابن تيمية رحمه الله ما رأيك في ما ألزمناهم به وما ألزمونا به</w:t>
      </w:r>
      <w:r w:rsidR="00166ABB">
        <w:rPr>
          <w:rFonts w:ascii="Traditional Arabic" w:hAnsi="Traditional Arabic"/>
          <w:sz w:val="32"/>
          <w:rtl/>
        </w:rPr>
        <w:t xml:space="preserve"> ؟</w:t>
      </w:r>
      <w:r>
        <w:rPr>
          <w:rFonts w:ascii="Traditional Arabic" w:hAnsi="Traditional Arabic"/>
          <w:sz w:val="32"/>
          <w:rtl/>
        </w:rPr>
        <w:t xml:space="preserve"> أيهما تراه لازماً</w:t>
      </w:r>
      <w:r w:rsidR="00166ABB">
        <w:rPr>
          <w:rFonts w:ascii="Traditional Arabic" w:hAnsi="Traditional Arabic"/>
          <w:sz w:val="32"/>
          <w:rtl/>
        </w:rPr>
        <w:t xml:space="preserve"> ؟</w:t>
      </w:r>
      <w:r>
        <w:rPr>
          <w:rFonts w:ascii="Traditional Arabic" w:hAnsi="Traditional Arabic"/>
          <w:sz w:val="32"/>
          <w:rtl/>
        </w:rPr>
        <w:t xml:space="preserve"> إن كان الأول هو الذي يلزم دون الثاني فقد سبقت الإجابة عن إلزامهم في الوجه السابق</w:t>
      </w:r>
      <w:r w:rsidR="00CE45A2">
        <w:rPr>
          <w:rFonts w:ascii="Traditional Arabic" w:hAnsi="Traditional Arabic"/>
          <w:sz w:val="32"/>
          <w:rtl/>
        </w:rPr>
        <w:t xml:space="preserve"> ،</w:t>
      </w:r>
      <w:r>
        <w:rPr>
          <w:rFonts w:ascii="Traditional Arabic" w:hAnsi="Traditional Arabic"/>
          <w:sz w:val="32"/>
          <w:rtl/>
        </w:rPr>
        <w:t xml:space="preserve">  لكنا نلومك على هذا التقدير لأنك حكيت باطلاً تعرف أنه باطل في وجه أدلة التنزيه</w:t>
      </w:r>
      <w:r w:rsidR="00CE45A2">
        <w:rPr>
          <w:rFonts w:ascii="Traditional Arabic" w:hAnsi="Traditional Arabic"/>
          <w:sz w:val="32"/>
          <w:rtl/>
        </w:rPr>
        <w:t xml:space="preserve"> ،</w:t>
      </w:r>
      <w:r>
        <w:rPr>
          <w:rFonts w:ascii="Traditional Arabic" w:hAnsi="Traditional Arabic"/>
          <w:sz w:val="32"/>
          <w:rtl/>
        </w:rPr>
        <w:t xml:space="preserve"> فهب أنا لم نحسن دفع هذا الإلزام فهل تذكر لنا وجهاً يدفعه أم تسكت على هذا الباطل مع أنك اجتهدت في توهين أدلة إبطاله وكان حرياً بك أن تقوي الحق إن قصر غيرك في النفي</w:t>
      </w:r>
      <w:r w:rsidR="00166ABB">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وإن كان الذي يلزم هو الثاني فقد وافقت على أن الباري يحس به بالحواس الخمس لأن ما لا يكون كذلك لا يكون إلا معدوما</w:t>
      </w:r>
      <w:r w:rsidR="00CE45A2">
        <w:rPr>
          <w:rFonts w:ascii="Traditional Arabic" w:hAnsi="Traditional Arabic"/>
          <w:sz w:val="32"/>
          <w:rtl/>
        </w:rPr>
        <w:t xml:space="preserve"> ،</w:t>
      </w:r>
      <w:r>
        <w:rPr>
          <w:rFonts w:ascii="Traditional Arabic" w:hAnsi="Traditional Arabic"/>
          <w:sz w:val="32"/>
          <w:rtl/>
        </w:rPr>
        <w:t xml:space="preserve">  وهذا هو الذي ذكرته وذكرت أنه كلام قوي جداً فيكون الباري موصوفاً مشموماً ومسموعاً ومبصراً وملموساً</w:t>
      </w:r>
      <w:r w:rsidR="00CE45A2">
        <w:rPr>
          <w:rFonts w:ascii="Traditional Arabic" w:hAnsi="Traditional Arabic"/>
          <w:sz w:val="32"/>
          <w:rtl/>
        </w:rPr>
        <w:t xml:space="preserve"> ،</w:t>
      </w:r>
      <w:r>
        <w:rPr>
          <w:rFonts w:ascii="Traditional Arabic" w:hAnsi="Traditional Arabic"/>
          <w:sz w:val="32"/>
          <w:rtl/>
        </w:rPr>
        <w:t xml:space="preserve"> فهل معك من كتاب الله أو سنة رسوله ما يدل على ذلك</w:t>
      </w:r>
      <w:r w:rsidR="00166ABB">
        <w:rPr>
          <w:rFonts w:ascii="Traditional Arabic" w:hAnsi="Traditional Arabic"/>
          <w:sz w:val="32"/>
          <w:rtl/>
        </w:rPr>
        <w:t xml:space="preserve"> ؟</w:t>
      </w:r>
      <w:r>
        <w:rPr>
          <w:rFonts w:ascii="Traditional Arabic" w:hAnsi="Traditional Arabic"/>
          <w:sz w:val="32"/>
          <w:rtl/>
        </w:rPr>
        <w:t xml:space="preserve"> أم عقلت من صفات الله عز وجل ما لم يعقله نبي ولا صاحب نبي ولا تابع من السلف والأئمة</w:t>
      </w:r>
      <w:r w:rsidR="00166ABB">
        <w:rPr>
          <w:rFonts w:ascii="Traditional Arabic" w:hAnsi="Traditional Arabic"/>
          <w:sz w:val="32"/>
          <w:rtl/>
        </w:rPr>
        <w:t xml:space="preserve"> ؟</w:t>
      </w:r>
      <w:r>
        <w:rPr>
          <w:rFonts w:ascii="Traditional Arabic" w:hAnsi="Traditional Arabic"/>
          <w:sz w:val="32"/>
          <w:rtl/>
        </w:rPr>
        <w:t xml:space="preserve"> أين الفطرة السليمة التي تحتج بها وتحتكم إليها من وصف الباري سبحانه بأنه مدرَك بالشم والذوق والحواس الخمس</w:t>
      </w:r>
      <w:r w:rsidR="00166ABB">
        <w:rPr>
          <w:rFonts w:ascii="Traditional Arabic" w:hAnsi="Traditional Arabic"/>
          <w:sz w:val="32"/>
          <w:rtl/>
        </w:rPr>
        <w:t xml:space="preserve"> ؟</w:t>
      </w:r>
      <w:r>
        <w:rPr>
          <w:rFonts w:ascii="Traditional Arabic" w:hAnsi="Traditional Arabic"/>
          <w:sz w:val="32"/>
          <w:rtl/>
        </w:rPr>
        <w:t xml:space="preserve"> وهل معك عن سلف الأمة وأئمتها شيء من إثبات هذه الصفات وأنت تنسب ذلك إلى عامة السلف والصفاتية</w:t>
      </w:r>
      <w:r w:rsidR="00CE45A2">
        <w:rPr>
          <w:rFonts w:ascii="Traditional Arabic" w:hAnsi="Traditional Arabic"/>
          <w:sz w:val="32"/>
          <w:rtl/>
        </w:rPr>
        <w:t xml:space="preserve"> ،</w:t>
      </w:r>
      <w:r>
        <w:rPr>
          <w:rFonts w:ascii="Traditional Arabic" w:hAnsi="Traditional Arabic"/>
          <w:sz w:val="32"/>
          <w:rtl/>
        </w:rPr>
        <w:t xml:space="preserve"> وأن أول من نفى إمكان الإحساس به هو الجهم بن صفوان</w:t>
      </w:r>
      <w:r w:rsidR="00CE45A2">
        <w:rPr>
          <w:rFonts w:ascii="Traditional Arabic" w:hAnsi="Traditional Arabic"/>
          <w:sz w:val="32"/>
          <w:rtl/>
        </w:rPr>
        <w:t xml:space="preserve"> ،</w:t>
      </w:r>
      <w:r>
        <w:rPr>
          <w:rFonts w:ascii="Traditional Arabic" w:hAnsi="Traditional Arabic"/>
          <w:sz w:val="32"/>
          <w:rtl/>
        </w:rPr>
        <w:t xml:space="preserve"> فهلا كان هذا القول الذي لم ينفه أحد قبل الجهم والذي اختاره عامة السلف منقولاً برواية واحدة عن واحد من سلف الأمة! لا يسعنا إلا أن ننبه مرة أخرى على جرأة ابن تيمية رحمه الله في حكاية أشنع المذاهب عن عامة السلف وليس معه في ذلك رواية واحدة صحيحة ولا سقيمة عن واحد منهم</w:t>
      </w:r>
      <w:r w:rsidR="00CE45A2">
        <w:rPr>
          <w:rFonts w:ascii="Traditional Arabic" w:hAnsi="Traditional Arabic"/>
          <w:sz w:val="32"/>
          <w:rtl/>
        </w:rPr>
        <w:t xml:space="preserve"> ،</w:t>
      </w:r>
      <w:r>
        <w:rPr>
          <w:rFonts w:ascii="Traditional Arabic" w:hAnsi="Traditional Arabic"/>
          <w:sz w:val="32"/>
          <w:rtl/>
        </w:rPr>
        <w:t xml:space="preserve">  وإذا كان هذا هو حال ما يحكيه عن عامة السلف فما حال ما هو مثله أو دونه مما يحكيه عن من هو دون السلف</w:t>
      </w:r>
      <w:r w:rsidR="00166ABB">
        <w:rPr>
          <w:rFonts w:ascii="Traditional Arabic" w:hAnsi="Traditional Arabic"/>
          <w:sz w:val="32"/>
          <w:rtl/>
        </w:rPr>
        <w:t xml:space="preserve"> ؟</w:t>
      </w:r>
      <w:r>
        <w:rPr>
          <w:rFonts w:ascii="Traditional Arabic" w:hAnsi="Traditional Arabic"/>
          <w:sz w:val="32"/>
          <w:rtl/>
        </w:rPr>
        <w:t xml:space="preserve"> ومنه ما حكاه عن أصحاب الفخر الرازي وهم الأشاعرة من أنهم يقرون بأن الله يجوز أن يحس به بالحواس الخمس</w:t>
      </w:r>
      <w:r w:rsidR="00CE45A2">
        <w:rPr>
          <w:rFonts w:ascii="Traditional Arabic" w:hAnsi="Traditional Arabic"/>
          <w:sz w:val="32"/>
          <w:rtl/>
        </w:rPr>
        <w:t xml:space="preserve"> ،</w:t>
      </w:r>
      <w:r>
        <w:rPr>
          <w:rFonts w:ascii="Traditional Arabic" w:hAnsi="Traditional Arabic"/>
          <w:sz w:val="32"/>
          <w:rtl/>
        </w:rPr>
        <w:t xml:space="preserve">  وهو كذب على جميع الأشاعرة</w:t>
      </w:r>
      <w:r w:rsidR="00CE45A2">
        <w:rPr>
          <w:rFonts w:ascii="Traditional Arabic" w:hAnsi="Traditional Arabic"/>
          <w:sz w:val="32"/>
          <w:rtl/>
        </w:rPr>
        <w:t xml:space="preserve"> ،</w:t>
      </w:r>
      <w:r>
        <w:rPr>
          <w:rFonts w:ascii="Traditional Arabic" w:hAnsi="Traditional Arabic"/>
          <w:sz w:val="32"/>
          <w:rtl/>
        </w:rPr>
        <w:t xml:space="preserve"> فإذا كان الباري في مذهبهم لا تدركه العقول ولا تتصوره الأوهام فهل يعقل مع ذلك أن يدرك بالحواس</w:t>
      </w:r>
      <w:r w:rsidR="00166ABB">
        <w:rPr>
          <w:rFonts w:ascii="Traditional Arabic" w:hAnsi="Traditional Arabic"/>
          <w:sz w:val="32"/>
          <w:rtl/>
        </w:rPr>
        <w:t xml:space="preserve"> ؟</w:t>
      </w:r>
    </w:p>
    <w:p w:rsidR="00DE31F8" w:rsidRDefault="00BE5A77" w:rsidP="00336F57">
      <w:pPr>
        <w:pBdr>
          <w:bottom w:val="dotted" w:sz="24" w:space="0" w:color="auto"/>
        </w:pBdr>
        <w:ind w:left="-46"/>
        <w:jc w:val="both"/>
        <w:rPr>
          <w:rFonts w:ascii="Traditional Arabic" w:hAnsi="Traditional Arabic"/>
          <w:sz w:val="32"/>
          <w:rtl/>
        </w:rPr>
      </w:pPr>
      <w:bookmarkStart w:id="470" w:name="_Toc112603766"/>
      <w:bookmarkStart w:id="471" w:name="_Toc112603978"/>
      <w:bookmarkStart w:id="472" w:name="_Toc112665038"/>
      <w:r w:rsidRPr="00DA2BD3">
        <w:rPr>
          <w:rFonts w:ascii="Traditional Arabic" w:hAnsi="Traditional Arabic"/>
          <w:b/>
          <w:bCs/>
          <w:sz w:val="32"/>
          <w:rtl/>
        </w:rPr>
        <w:t>اعتراض آخر وجوابه</w:t>
      </w:r>
      <w:r w:rsidR="00CE45A2">
        <w:rPr>
          <w:rFonts w:ascii="Traditional Arabic" w:hAnsi="Traditional Arabic"/>
          <w:sz w:val="32"/>
          <w:rtl/>
        </w:rPr>
        <w:t xml:space="preserve"> :</w:t>
      </w:r>
      <w:bookmarkEnd w:id="470"/>
      <w:bookmarkEnd w:id="471"/>
      <w:bookmarkEnd w:id="472"/>
      <w:r w:rsidR="00DE31F8">
        <w:rPr>
          <w:rFonts w:ascii="Traditional Arabic" w:hAnsi="Traditional Arabic" w:hint="cs"/>
          <w:sz w:val="32"/>
          <w:rtl/>
        </w:rPr>
        <w:t xml:space="preserve"> </w:t>
      </w:r>
      <w:r>
        <w:rPr>
          <w:rFonts w:ascii="Traditional Arabic" w:hAnsi="Traditional Arabic"/>
          <w:sz w:val="32"/>
          <w:rtl/>
        </w:rPr>
        <w:t>ثم قال في وجه آخر</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 xml:space="preserve">اعترف هنا-الفخر الرازي </w:t>
      </w:r>
      <w:r w:rsidR="00A019E6">
        <w:rPr>
          <w:rFonts w:ascii="Traditional Arabic" w:hAnsi="Traditional Arabic"/>
          <w:sz w:val="32"/>
          <w:rtl/>
        </w:rPr>
        <w:t>-</w:t>
      </w:r>
      <w:r>
        <w:rPr>
          <w:rFonts w:ascii="Traditional Arabic" w:hAnsi="Traditional Arabic"/>
          <w:sz w:val="32"/>
          <w:rtl/>
        </w:rPr>
        <w:t xml:space="preserve"> أنه يكون أشد حقاره من الجوهر الفرد وأنه يكون معدوماً إذا كان ذا حيز ومقدار وقلنا إنه لا يمكن أن يشار إليه ولا يمكن أن يحس</w:t>
      </w:r>
      <w:r w:rsidR="00CE45A2">
        <w:rPr>
          <w:rFonts w:ascii="Traditional Arabic" w:hAnsi="Traditional Arabic"/>
          <w:sz w:val="32"/>
          <w:rtl/>
        </w:rPr>
        <w:t xml:space="preserve"> ،</w:t>
      </w:r>
      <w:r>
        <w:rPr>
          <w:rFonts w:ascii="Traditional Arabic" w:hAnsi="Traditional Arabic"/>
          <w:sz w:val="32"/>
          <w:rtl/>
        </w:rPr>
        <w:t xml:space="preserve">  وقد ذكر هنا أنه لا يمكن أن يشار إليه ولا يمكن أن يحس به فلزم أن يكون معدوماً أحقر من الجوهر الفرد</w:t>
      </w:r>
      <w:r w:rsidR="00CE45A2">
        <w:rPr>
          <w:rFonts w:ascii="Traditional Arabic" w:hAnsi="Traditional Arabic"/>
          <w:sz w:val="32"/>
          <w:rtl/>
        </w:rPr>
        <w:t xml:space="preserve"> ،</w:t>
      </w:r>
      <w:r>
        <w:rPr>
          <w:rFonts w:ascii="Traditional Arabic" w:hAnsi="Traditional Arabic"/>
          <w:sz w:val="32"/>
          <w:rtl/>
        </w:rPr>
        <w:t xml:space="preserve"> ولا ريب أن هذا حقيقة قولهم وقد اعترف هو بمقدمات ذلك لكن مفرقة لم يجمعها في موضع واحد إذ لو جمعها لم يخف عليه وهذا شأن المبطل</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تلبيس الجهمية 2/103</w:t>
      </w:r>
      <w:r w:rsidR="008C1F90">
        <w:rPr>
          <w:rFonts w:ascii="Traditional Arabic" w:hAnsi="Traditional Arabic" w:hint="cs"/>
          <w:sz w:val="32"/>
          <w:rtl/>
        </w:rPr>
        <w:t xml:space="preserve">] </w:t>
      </w:r>
      <w:r w:rsidR="00DE31F8">
        <w:rPr>
          <w:rFonts w:ascii="Traditional Arabic" w:hAnsi="Traditional Arabic" w:hint="cs"/>
          <w:sz w:val="32"/>
          <w:rtl/>
        </w:rPr>
        <w:t xml:space="preserve"> ،  </w:t>
      </w:r>
      <w:r w:rsidRPr="00DA2BD3">
        <w:rPr>
          <w:rFonts w:ascii="Traditional Arabic" w:hAnsi="Traditional Arabic"/>
          <w:b/>
          <w:bCs/>
          <w:sz w:val="32"/>
          <w:rtl/>
        </w:rPr>
        <w:t>الجواب من وجوه</w:t>
      </w:r>
      <w:r w:rsidR="00CE45A2">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الوجه الأول</w:t>
      </w:r>
      <w:r w:rsidR="00CE45A2">
        <w:rPr>
          <w:rFonts w:ascii="Traditional Arabic" w:hAnsi="Traditional Arabic"/>
          <w:sz w:val="32"/>
          <w:rtl/>
        </w:rPr>
        <w:t xml:space="preserve"> :</w:t>
      </w:r>
      <w:r>
        <w:rPr>
          <w:rFonts w:ascii="Traditional Arabic" w:hAnsi="Traditional Arabic"/>
          <w:sz w:val="32"/>
          <w:rtl/>
        </w:rPr>
        <w:t xml:space="preserve"> أن يقال كيف يلزمه ذلك مع الشرط الذي لم يطل العهد به</w:t>
      </w:r>
      <w:r w:rsidR="00166ABB">
        <w:rPr>
          <w:rFonts w:ascii="Traditional Arabic" w:hAnsi="Traditional Arabic"/>
          <w:sz w:val="32"/>
          <w:rtl/>
        </w:rPr>
        <w:t xml:space="preserve"> ؟</w:t>
      </w:r>
      <w:r>
        <w:rPr>
          <w:rFonts w:ascii="Traditional Arabic" w:hAnsi="Traditional Arabic"/>
          <w:sz w:val="32"/>
          <w:rtl/>
        </w:rPr>
        <w:t xml:space="preserve"> لأنه ذكر أنه يكون أشد حقارة من الجوهر الفرد وأنه يكون معدوماً إذا كان ذا حيز ومقدار وقلنا مع ذلك إنه لا يمكن أن يشار إليه ولا يمكن أن يحس به فإذا ذكر الفخر الرازي أن الباري سبحانه لا يشار إليه بحسب الحس فلا يلزمه أن يكون معدوما إلا بإثبات الحيز المقدار</w:t>
      </w:r>
      <w:r w:rsidR="00CE45A2">
        <w:rPr>
          <w:rFonts w:ascii="Traditional Arabic" w:hAnsi="Traditional Arabic"/>
          <w:sz w:val="32"/>
          <w:rtl/>
        </w:rPr>
        <w:t xml:space="preserve"> ،</w:t>
      </w:r>
      <w:r>
        <w:rPr>
          <w:rFonts w:ascii="Traditional Arabic" w:hAnsi="Traditional Arabic"/>
          <w:sz w:val="32"/>
          <w:rtl/>
        </w:rPr>
        <w:t xml:space="preserve">  فأين اعترف الرازي بالحيز والمقدار</w:t>
      </w:r>
      <w:r w:rsidR="00166ABB">
        <w:rPr>
          <w:rFonts w:ascii="Traditional Arabic" w:hAnsi="Traditional Arabic"/>
          <w:sz w:val="32"/>
          <w:rtl/>
        </w:rPr>
        <w:t xml:space="preserve"> ؟</w:t>
      </w:r>
      <w:r>
        <w:rPr>
          <w:rFonts w:ascii="Traditional Arabic" w:hAnsi="Traditional Arabic"/>
          <w:sz w:val="32"/>
          <w:rtl/>
        </w:rPr>
        <w:t xml:space="preserve"> أم بمثل هذا يكون بيان التلبيس</w:t>
      </w:r>
      <w:r w:rsidR="00166ABB">
        <w:rPr>
          <w:rFonts w:ascii="Traditional Arabic" w:hAnsi="Traditional Arabic"/>
          <w:sz w:val="32"/>
          <w:rtl/>
        </w:rPr>
        <w:t xml:space="preserve"> ؟</w:t>
      </w:r>
      <w:r>
        <w:rPr>
          <w:rFonts w:ascii="Traditional Arabic" w:hAnsi="Traditional Arabic"/>
          <w:sz w:val="32"/>
          <w:rtl/>
        </w:rPr>
        <w:t xml:space="preserve"> وهل هذا هو الحكم بالعدل والانصاف الذي دفعه للنظر في حجج الفخر الرازي</w:t>
      </w:r>
      <w:r w:rsidR="00166ABB">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الوجه الثاني</w:t>
      </w:r>
      <w:r w:rsidR="00CE45A2">
        <w:rPr>
          <w:rFonts w:ascii="Traditional Arabic" w:hAnsi="Traditional Arabic"/>
          <w:sz w:val="32"/>
          <w:rtl/>
        </w:rPr>
        <w:t xml:space="preserve"> :</w:t>
      </w:r>
      <w:r>
        <w:rPr>
          <w:rFonts w:ascii="Traditional Arabic" w:hAnsi="Traditional Arabic"/>
          <w:sz w:val="32"/>
          <w:rtl/>
        </w:rPr>
        <w:t xml:space="preserve"> شأن المبطل الذي اجتمعت في مغالطاته مقدماتٌ لو رتبناها كما أردت أن ترتب لمخالفك ما زعمت أنه حقيقةُ قوله لأنتجت الإفصاح عن التجسيم من غير أن يُحتاج إلى غضِ طرف عن شرط يُقدر بثبوته ثبوتُ ذلك</w:t>
      </w:r>
      <w:r w:rsidR="00CE45A2">
        <w:rPr>
          <w:rFonts w:ascii="Traditional Arabic" w:hAnsi="Traditional Arabic"/>
          <w:sz w:val="32"/>
          <w:rtl/>
        </w:rPr>
        <w:t xml:space="preserve"> ،</w:t>
      </w:r>
      <w:r>
        <w:rPr>
          <w:rFonts w:ascii="Traditional Arabic" w:hAnsi="Traditional Arabic"/>
          <w:sz w:val="32"/>
          <w:rtl/>
        </w:rPr>
        <w:t xml:space="preserve">  ومثل هذا الترتيب لا يحتاج إلى كثيرِ تفتيشٍ ولاشديدِ تكلفٍ</w:t>
      </w:r>
      <w:r w:rsidR="00CE45A2">
        <w:rPr>
          <w:rFonts w:ascii="Traditional Arabic" w:hAnsi="Traditional Arabic"/>
          <w:sz w:val="32"/>
          <w:rtl/>
        </w:rPr>
        <w:t xml:space="preserve"> ،</w:t>
      </w:r>
      <w:r>
        <w:rPr>
          <w:rFonts w:ascii="Traditional Arabic" w:hAnsi="Traditional Arabic"/>
          <w:sz w:val="32"/>
          <w:rtl/>
        </w:rPr>
        <w:t xml:space="preserve"> بل لا نغادر هذه المسألة لنعثر على ما هو أولى بإلزامه به من ما ألزم به الرازي وهو قوله السابق</w:t>
      </w:r>
      <w:r w:rsidR="00CE45A2">
        <w:rPr>
          <w:rFonts w:ascii="Traditional Arabic" w:hAnsi="Traditional Arabic"/>
          <w:sz w:val="32"/>
          <w:rtl/>
        </w:rPr>
        <w:t xml:space="preserve"> :</w:t>
      </w:r>
      <w:r>
        <w:rPr>
          <w:rFonts w:ascii="Traditional Arabic" w:hAnsi="Traditional Arabic"/>
          <w:sz w:val="32"/>
          <w:rtl/>
        </w:rPr>
        <w:t xml:space="preserve">" ويمتنع أن يكون لا داخله ولا خارجه وحينئذ يكون مشاراً إليه بحسب الحس وحينئذ يكون فيه ما سماه تأليفاً وانقساماً وان لم يكن هو المعروف من التأليف والانقسام </w:t>
      </w:r>
      <w:r w:rsidR="001068CE">
        <w:rPr>
          <w:rFonts w:ascii="Traditional Arabic" w:hAnsi="Traditional Arabic"/>
          <w:sz w:val="32"/>
          <w:rtl/>
        </w:rPr>
        <w:t xml:space="preserve"> .. </w:t>
      </w:r>
      <w:r>
        <w:rPr>
          <w:rFonts w:ascii="Traditional Arabic" w:hAnsi="Traditional Arabic"/>
          <w:sz w:val="32"/>
          <w:rtl/>
        </w:rPr>
        <w:t>" وقولك معه</w:t>
      </w:r>
      <w:r w:rsidR="00CE45A2">
        <w:rPr>
          <w:rFonts w:ascii="Traditional Arabic" w:hAnsi="Traditional Arabic"/>
          <w:sz w:val="32"/>
          <w:rtl/>
        </w:rPr>
        <w:t xml:space="preserve"> :</w:t>
      </w:r>
      <w:r>
        <w:rPr>
          <w:rFonts w:ascii="Traditional Arabic" w:hAnsi="Traditional Arabic"/>
          <w:sz w:val="32"/>
          <w:rtl/>
        </w:rPr>
        <w:t xml:space="preserve"> "والتجسيم الذي هو التأليف</w:t>
      </w:r>
      <w:r w:rsidR="001068CE">
        <w:rPr>
          <w:rFonts w:ascii="Traditional Arabic" w:hAnsi="Traditional Arabic"/>
          <w:sz w:val="32"/>
          <w:rtl/>
        </w:rPr>
        <w:t xml:space="preserve"> .. </w:t>
      </w:r>
      <w:r>
        <w:rPr>
          <w:rFonts w:ascii="Traditional Arabic" w:hAnsi="Traditional Arabic"/>
          <w:sz w:val="32"/>
          <w:rtl/>
        </w:rPr>
        <w:t xml:space="preserve"> " فقد اعترفت بأن التجسيم هو التأليف وأن الذي سماه الفخر الرازي تأليفاً وانقساماً ثابت في الباري سبحانه</w:t>
      </w:r>
      <w:r w:rsidR="00CE45A2">
        <w:rPr>
          <w:rFonts w:ascii="Traditional Arabic" w:hAnsi="Traditional Arabic"/>
          <w:sz w:val="32"/>
          <w:rtl/>
        </w:rPr>
        <w:t xml:space="preserve"> ،</w:t>
      </w:r>
      <w:r>
        <w:rPr>
          <w:rFonts w:ascii="Traditional Arabic" w:hAnsi="Traditional Arabic"/>
          <w:sz w:val="32"/>
          <w:rtl/>
        </w:rPr>
        <w:t xml:space="preserve"> فنسأل الله السلامة من تمام ما لايتم إلا بتكلف في صرف العبارة وتعسف في لويها لتتجنب مهالك التجسيم ومزالق التشبيه</w:t>
      </w:r>
      <w:r w:rsidR="00CE45A2">
        <w:rPr>
          <w:rFonts w:ascii="Traditional Arabic" w:hAnsi="Traditional Arabic"/>
          <w:sz w:val="32"/>
          <w:rtl/>
        </w:rPr>
        <w:t xml:space="preserve"> ،</w:t>
      </w:r>
      <w:r>
        <w:rPr>
          <w:rFonts w:ascii="Traditional Arabic" w:hAnsi="Traditional Arabic"/>
          <w:sz w:val="32"/>
          <w:rtl/>
        </w:rPr>
        <w:t xml:space="preserve">  وفي ثنايا اعتراضاته ما هو صريح في عد الباري قائماً بنفسه بالمعنى الذي يقابل العرضَ القائمَ بغيره</w:t>
      </w:r>
      <w:r w:rsidR="00CE45A2">
        <w:rPr>
          <w:rFonts w:ascii="Traditional Arabic" w:hAnsi="Traditional Arabic"/>
          <w:sz w:val="32"/>
          <w:rtl/>
        </w:rPr>
        <w:t xml:space="preserve"> ،</w:t>
      </w:r>
      <w:r>
        <w:rPr>
          <w:rFonts w:ascii="Traditional Arabic" w:hAnsi="Traditional Arabic"/>
          <w:sz w:val="32"/>
          <w:rtl/>
        </w:rPr>
        <w:t xml:space="preserve"> وفيها أيضا أن نفي لوازم الأجسام إثبات لعدمه وقد سبق التنبيه عليه في مواضعه</w:t>
      </w:r>
      <w:r w:rsidR="00CE45A2">
        <w:rPr>
          <w:rFonts w:ascii="Traditional Arabic" w:hAnsi="Traditional Arabic"/>
          <w:sz w:val="32"/>
          <w:rtl/>
        </w:rPr>
        <w:t xml:space="preserve"> ،</w:t>
      </w:r>
      <w:r>
        <w:rPr>
          <w:rFonts w:ascii="Traditional Arabic" w:hAnsi="Traditional Arabic"/>
          <w:sz w:val="32"/>
          <w:rtl/>
        </w:rPr>
        <w:t xml:space="preserve">   وكرر ابن تيمية رحمه الله نحو الوجه السابق في وجه آخر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إن منازعه يقول قد ثبت بالفطرة الضرورية وبالضرورة الشرعية واتفاق كل عاقل سليم الفطرة من البرية أن رب العالمين فوق خلقه</w:t>
      </w:r>
      <w:r w:rsidR="00CE45A2">
        <w:rPr>
          <w:rFonts w:ascii="Traditional Arabic" w:hAnsi="Traditional Arabic"/>
          <w:sz w:val="32"/>
          <w:rtl/>
        </w:rPr>
        <w:t xml:space="preserve"> ،</w:t>
      </w:r>
      <w:r>
        <w:rPr>
          <w:rFonts w:ascii="Traditional Arabic" w:hAnsi="Traditional Arabic"/>
          <w:sz w:val="32"/>
          <w:rtl/>
        </w:rPr>
        <w:t xml:space="preserve"> وأن من قال إنه ليس فوق السموات رب يُعبد ولا هناك إله يُصلى له ويُسجد وإنما هناك العدم المحض فإنه جاحد لرب العالمين مالك يوم الدين</w:t>
      </w:r>
      <w:r w:rsidR="00CE45A2">
        <w:rPr>
          <w:rFonts w:ascii="Traditional Arabic" w:hAnsi="Traditional Arabic"/>
          <w:sz w:val="32"/>
          <w:rtl/>
        </w:rPr>
        <w:t xml:space="preserve"> ،</w:t>
      </w:r>
      <w:r>
        <w:rPr>
          <w:rFonts w:ascii="Traditional Arabic" w:hAnsi="Traditional Arabic"/>
          <w:sz w:val="32"/>
          <w:rtl/>
        </w:rPr>
        <w:t xml:space="preserve"> فإن اعتقد أنه مقرٌّ به وهذا يقتضي كما قلت أنه ذو حيز ومقدار</w:t>
      </w:r>
      <w:r w:rsidR="00CE45A2">
        <w:rPr>
          <w:rFonts w:ascii="Traditional Arabic" w:hAnsi="Traditional Arabic"/>
          <w:sz w:val="32"/>
          <w:rtl/>
        </w:rPr>
        <w:t xml:space="preserve"> ،</w:t>
      </w:r>
      <w:r>
        <w:rPr>
          <w:rFonts w:ascii="Traditional Arabic" w:hAnsi="Traditional Arabic"/>
          <w:sz w:val="32"/>
          <w:rtl/>
        </w:rPr>
        <w:t xml:space="preserve"> وكل ما كان ذا حيز ومقدار وهو لا يمكن الإشارة الحسية إليه ولا يمكن الإحساس به فإنه معدوم كما اعترف به وكما هو معروف في الفطر وهو أحقر من الجوهر الفرد بلا ريب فثبت أن قولك يستلزم أن الباري معدوم وأنه أحقر من الجوهرالفرد</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تلبيس الجهمية 2/103-104</w:t>
      </w:r>
      <w:r w:rsidR="008C1F90">
        <w:rPr>
          <w:rFonts w:ascii="Traditional Arabic" w:hAnsi="Traditional Arabic" w:hint="cs"/>
          <w:sz w:val="32"/>
          <w:rtl/>
        </w:rPr>
        <w:t>]</w:t>
      </w:r>
      <w:r w:rsidR="00DE31F8">
        <w:rPr>
          <w:rFonts w:ascii="Traditional Arabic" w:hAnsi="Traditional Arabic" w:hint="cs"/>
          <w:sz w:val="32"/>
          <w:rtl/>
        </w:rPr>
        <w:t xml:space="preserve"> ،  </w:t>
      </w:r>
      <w:r>
        <w:rPr>
          <w:rFonts w:ascii="Traditional Arabic" w:hAnsi="Traditional Arabic"/>
          <w:sz w:val="32"/>
          <w:rtl/>
        </w:rPr>
        <w:t>وقد تكرر ما في لفظ الفوق من الإجمال الذي لا يتحرز منه ابن تيمية رحمه الله</w:t>
      </w:r>
      <w:r w:rsidR="00CE45A2">
        <w:rPr>
          <w:rFonts w:ascii="Traditional Arabic" w:hAnsi="Traditional Arabic"/>
          <w:sz w:val="32"/>
          <w:rtl/>
        </w:rPr>
        <w:t xml:space="preserve"> ،</w:t>
      </w:r>
      <w:r>
        <w:rPr>
          <w:rFonts w:ascii="Traditional Arabic" w:hAnsi="Traditional Arabic"/>
          <w:sz w:val="32"/>
          <w:rtl/>
        </w:rPr>
        <w:t xml:space="preserve"> فالذي ثبت بالفطرة والضرورة الشرعية أن رب العالمين هو القاهر فوق عباده</w:t>
      </w:r>
      <w:r w:rsidR="00CE45A2">
        <w:rPr>
          <w:rFonts w:ascii="Traditional Arabic" w:hAnsi="Traditional Arabic"/>
          <w:sz w:val="32"/>
          <w:rtl/>
        </w:rPr>
        <w:t xml:space="preserve"> ،</w:t>
      </w:r>
      <w:r>
        <w:rPr>
          <w:rFonts w:ascii="Traditional Arabic" w:hAnsi="Traditional Arabic"/>
          <w:sz w:val="32"/>
          <w:rtl/>
        </w:rPr>
        <w:t xml:space="preserve">  وأن الفوقية الحقيقية التي تجوِّز الإشارةَ الحسية إليه والاختصاصَ بالحيز لا تكون لغير الأجسام ولا تليق برب العالمين  فإن اعتقد الرازي أنه مقرٌّ به ولم يُسلم لك أن الفوقية التي ذكرها القرآن دون التي ذكرتها تقتضي أنه ذو حيز ومقدار فلا  يستلزم أن الباري معدوم وأنه أحقر من الجوهر الفرد</w:t>
      </w:r>
      <w:r w:rsidR="00CE45A2">
        <w:rPr>
          <w:rFonts w:ascii="Traditional Arabic" w:hAnsi="Traditional Arabic"/>
          <w:sz w:val="32"/>
          <w:rtl/>
        </w:rPr>
        <w:t xml:space="preserve"> ،</w:t>
      </w:r>
      <w:r>
        <w:rPr>
          <w:rFonts w:ascii="Traditional Arabic" w:hAnsi="Traditional Arabic"/>
          <w:sz w:val="32"/>
          <w:rtl/>
        </w:rPr>
        <w:t xml:space="preserve"> وإن سلَّم أن كل ما كان ذا حيز ومقدار ولا يمكن الإشارة الحسية إليه ولا يمكن الإحساس به فإنه معدوم وهو أحقر من الجوهر الفرد بلا ريب</w:t>
      </w:r>
      <w:r w:rsidR="00CE45A2">
        <w:rPr>
          <w:rFonts w:ascii="Traditional Arabic" w:hAnsi="Traditional Arabic"/>
          <w:sz w:val="32"/>
          <w:rtl/>
        </w:rPr>
        <w:t xml:space="preserve"> ،</w:t>
      </w:r>
      <w:r>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ولو أراد مخالف ابن تيمية أن يرتب مثل الذي رتبه لقال</w:t>
      </w:r>
      <w:r w:rsidR="00CE45A2">
        <w:rPr>
          <w:rFonts w:ascii="Traditional Arabic" w:hAnsi="Traditional Arabic"/>
          <w:sz w:val="32"/>
          <w:rtl/>
        </w:rPr>
        <w:t xml:space="preserve"> :</w:t>
      </w:r>
      <w:r>
        <w:rPr>
          <w:rFonts w:ascii="Traditional Arabic" w:hAnsi="Traditional Arabic"/>
          <w:sz w:val="32"/>
          <w:rtl/>
        </w:rPr>
        <w:t xml:space="preserve"> سلمت أن الإشارة الحسية والفوقية الحقيقية والاختصاص بالجهة  تقتضي أنه ذو حيز ومقدار</w:t>
      </w:r>
      <w:r w:rsidR="00CE45A2">
        <w:rPr>
          <w:rFonts w:ascii="Traditional Arabic" w:hAnsi="Traditional Arabic"/>
          <w:sz w:val="32"/>
          <w:rtl/>
        </w:rPr>
        <w:t xml:space="preserve"> ،</w:t>
      </w:r>
      <w:r>
        <w:rPr>
          <w:rFonts w:ascii="Traditional Arabic" w:hAnsi="Traditional Arabic"/>
          <w:sz w:val="32"/>
          <w:rtl/>
        </w:rPr>
        <w:t xml:space="preserve"> بل واعترفت به في مواضع كثيرة</w:t>
      </w:r>
      <w:r w:rsidR="00CE45A2">
        <w:rPr>
          <w:rFonts w:ascii="Traditional Arabic" w:hAnsi="Traditional Arabic"/>
          <w:sz w:val="32"/>
          <w:rtl/>
        </w:rPr>
        <w:t xml:space="preserve"> ،</w:t>
      </w:r>
      <w:r>
        <w:rPr>
          <w:rFonts w:ascii="Traditional Arabic" w:hAnsi="Traditional Arabic"/>
          <w:sz w:val="32"/>
          <w:rtl/>
        </w:rPr>
        <w:t xml:space="preserve"> وأن كلما كان ذا حيز ومقدار وهو لا يمكن الإشارة الحسية إليه ولا يمكن الإحساس به فإنه معدوم</w:t>
      </w:r>
      <w:r w:rsidR="00CE45A2">
        <w:rPr>
          <w:rFonts w:ascii="Traditional Arabic" w:hAnsi="Traditional Arabic"/>
          <w:sz w:val="32"/>
          <w:rtl/>
        </w:rPr>
        <w:t xml:space="preserve"> ،</w:t>
      </w:r>
      <w:r>
        <w:rPr>
          <w:rFonts w:ascii="Traditional Arabic" w:hAnsi="Traditional Arabic"/>
          <w:sz w:val="32"/>
          <w:rtl/>
        </w:rPr>
        <w:t xml:space="preserve"> لكنه ليس معدوماً كما هو معروف في الفطر ولاهو أحقر من الجوهر الفرد بلا ريب</w:t>
      </w:r>
      <w:r w:rsidR="00CE45A2">
        <w:rPr>
          <w:rFonts w:ascii="Traditional Arabic" w:hAnsi="Traditional Arabic"/>
          <w:sz w:val="32"/>
          <w:rtl/>
        </w:rPr>
        <w:t xml:space="preserve"> ،</w:t>
      </w:r>
      <w:r>
        <w:rPr>
          <w:rFonts w:ascii="Traditional Arabic" w:hAnsi="Traditional Arabic"/>
          <w:sz w:val="32"/>
          <w:rtl/>
        </w:rPr>
        <w:t xml:space="preserve"> وأنه يستلزم أن يكون فيه تأليف وانقسام لا يدل الدليل على تنزيهه عنه فلم يغادر لازماً من لوازم الجسم إلا وأثبته أو تحرج من إنكاره متذرعا بالاقتداء بوقوف السلف وكفهم وسكوتهم وحري بمن يقتدي بالسلف أن لا يخوض في صفات الله بغير علم</w:t>
      </w:r>
      <w:r w:rsidR="00CE45A2">
        <w:rPr>
          <w:rFonts w:ascii="Traditional Arabic" w:hAnsi="Traditional Arabic"/>
          <w:sz w:val="32"/>
          <w:rtl/>
        </w:rPr>
        <w:t xml:space="preserve"> ،</w:t>
      </w:r>
      <w:r>
        <w:rPr>
          <w:rFonts w:ascii="Traditional Arabic" w:hAnsi="Traditional Arabic"/>
          <w:sz w:val="32"/>
          <w:rtl/>
        </w:rPr>
        <w:t xml:space="preserve"> وشتان بين الوقوف على ثوابت التنزيه قبل الخوض في لجة الإثبات وبين الوقوف بعد الخوض فيه والإشراف على شفا جرف التشبيه</w:t>
      </w:r>
      <w:r w:rsidR="00CE45A2">
        <w:rPr>
          <w:rFonts w:ascii="Traditional Arabic" w:hAnsi="Traditional Arabic"/>
          <w:sz w:val="32"/>
          <w:rtl/>
        </w:rPr>
        <w:t xml:space="preserve"> ،</w:t>
      </w:r>
      <w:r>
        <w:rPr>
          <w:rFonts w:ascii="Traditional Arabic" w:hAnsi="Traditional Arabic"/>
          <w:sz w:val="32"/>
          <w:rtl/>
        </w:rPr>
        <w:t xml:space="preserve"> فإنما يأمن الواقف في ساحة التنزيه أما الخائض في اللجج فأبعد ما يحتاج إليه هو الوقوف</w:t>
      </w:r>
      <w:r w:rsidR="00CE45A2">
        <w:rPr>
          <w:rFonts w:ascii="Traditional Arabic" w:hAnsi="Traditional Arabic"/>
          <w:sz w:val="32"/>
          <w:rtl/>
        </w:rPr>
        <w:t xml:space="preserve"> ،</w:t>
      </w:r>
      <w:r>
        <w:rPr>
          <w:rFonts w:ascii="Traditional Arabic" w:hAnsi="Traditional Arabic"/>
          <w:sz w:val="32"/>
          <w:rtl/>
        </w:rPr>
        <w:t xml:space="preserve">  وبهذا يحصل الجواب عن ما ذكره ابن تيمية رحمه الله من الاعتراض على هذه الحجة</w:t>
      </w:r>
      <w:r w:rsidR="00CE45A2">
        <w:rPr>
          <w:rFonts w:ascii="Traditional Arabic" w:hAnsi="Traditional Arabic"/>
          <w:sz w:val="32"/>
          <w:rtl/>
        </w:rPr>
        <w:t xml:space="preserve"> ،</w:t>
      </w:r>
      <w:r>
        <w:rPr>
          <w:rFonts w:ascii="Traditional Arabic" w:hAnsi="Traditional Arabic"/>
          <w:sz w:val="32"/>
          <w:rtl/>
        </w:rPr>
        <w:t xml:space="preserve"> </w:t>
      </w:r>
      <w:bookmarkStart w:id="473" w:name="_Toc112603767"/>
      <w:bookmarkStart w:id="474" w:name="_Toc112603979"/>
      <w:bookmarkStart w:id="475" w:name="_Toc112665039"/>
      <w:bookmarkStart w:id="476" w:name="_Toc112917510"/>
    </w:p>
    <w:p w:rsidR="00DE31F8" w:rsidRDefault="00BE5A77" w:rsidP="00336F57">
      <w:pPr>
        <w:pBdr>
          <w:bottom w:val="dotted" w:sz="24" w:space="0" w:color="auto"/>
        </w:pBdr>
        <w:ind w:left="-46"/>
        <w:jc w:val="both"/>
        <w:rPr>
          <w:rFonts w:ascii="Traditional Arabic" w:hAnsi="Traditional Arabic"/>
          <w:sz w:val="32"/>
          <w:rtl/>
        </w:rPr>
      </w:pPr>
      <w:r w:rsidRPr="00DA2BD3">
        <w:rPr>
          <w:rFonts w:ascii="Traditional Arabic" w:hAnsi="Traditional Arabic"/>
          <w:b/>
          <w:bCs/>
          <w:sz w:val="32"/>
          <w:rtl/>
        </w:rPr>
        <w:t>حجة أخرى</w:t>
      </w:r>
      <w:bookmarkEnd w:id="473"/>
      <w:bookmarkEnd w:id="474"/>
      <w:bookmarkEnd w:id="475"/>
      <w:bookmarkEnd w:id="476"/>
      <w:r>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 xml:space="preserve">استعان الفخر الرازي ببعض مقدمات الحجة السابقة في ترتيب حجة كنا في سنستغني عن الاستدلال بها لولا أن ابن تيمية رحمه الله صرح في الاعتراض عليها بما يتعين التنبيه عليه </w:t>
      </w:r>
      <w:r w:rsidR="00DE31F8">
        <w:rPr>
          <w:rFonts w:ascii="Traditional Arabic" w:hAnsi="Traditional Arabic" w:hint="cs"/>
          <w:sz w:val="32"/>
          <w:rtl/>
        </w:rPr>
        <w:t xml:space="preserve">، </w:t>
      </w:r>
      <w:r>
        <w:rPr>
          <w:rFonts w:ascii="Traditional Arabic" w:hAnsi="Traditional Arabic"/>
          <w:sz w:val="32"/>
          <w:rtl/>
        </w:rPr>
        <w:t>قال الفخر الرازي</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لو كان مختصا بالجهة والحيز لكان عظيماً لأنه ليس في العقلاء من يقول إنه مختص بجهة ومع ذلك فإنه في الحقارة مثل النقطة التي لا تنقسم ومثل الجزء الذي لا يتجزأ</w:t>
      </w:r>
      <w:r w:rsidR="00CE45A2">
        <w:rPr>
          <w:rFonts w:ascii="Traditional Arabic" w:hAnsi="Traditional Arabic"/>
          <w:sz w:val="32"/>
          <w:rtl/>
        </w:rPr>
        <w:t xml:space="preserve"> ،</w:t>
      </w:r>
      <w:r>
        <w:rPr>
          <w:rFonts w:ascii="Traditional Arabic" w:hAnsi="Traditional Arabic"/>
          <w:sz w:val="32"/>
          <w:rtl/>
        </w:rPr>
        <w:t xml:space="preserve">  وكل من قال إنه مختص بالجهة والحيز قال إنه عظيم في الذات</w:t>
      </w:r>
      <w:r w:rsidR="00CE45A2">
        <w:rPr>
          <w:rFonts w:ascii="Traditional Arabic" w:hAnsi="Traditional Arabic"/>
          <w:sz w:val="32"/>
          <w:rtl/>
        </w:rPr>
        <w:t xml:space="preserve"> ،</w:t>
      </w:r>
      <w:r>
        <w:rPr>
          <w:rFonts w:ascii="Traditional Arabic" w:hAnsi="Traditional Arabic"/>
          <w:sz w:val="32"/>
          <w:rtl/>
        </w:rPr>
        <w:t xml:space="preserve">  وإذا كان كذلك فنقول الجانب الذي منه يحاذي يمين العرش إما أن يكون هو الجانب الذي منه يحاذي يسار العرش أو غيره</w:t>
      </w:r>
      <w:r w:rsidR="00CE45A2">
        <w:rPr>
          <w:rFonts w:ascii="Traditional Arabic" w:hAnsi="Traditional Arabic"/>
          <w:sz w:val="32"/>
          <w:rtl/>
        </w:rPr>
        <w:t xml:space="preserve"> ،</w:t>
      </w:r>
      <w:r>
        <w:rPr>
          <w:rFonts w:ascii="Traditional Arabic" w:hAnsi="Traditional Arabic"/>
          <w:sz w:val="32"/>
          <w:rtl/>
        </w:rPr>
        <w:t xml:space="preserve">  والأول باطل لأنه إذا عقل ذلك فلم لا يعقل أن يقال إن يمين العرش عين يسار العرش حتى يقال العرش على عظمته مثل الجوهر الفرد والجزءِ الذي لا يتجزأ وذلك لا يقوله عاقل</w:t>
      </w:r>
      <w:r w:rsidR="00CE45A2">
        <w:rPr>
          <w:rFonts w:ascii="Traditional Arabic" w:hAnsi="Traditional Arabic"/>
          <w:sz w:val="32"/>
          <w:rtl/>
        </w:rPr>
        <w:t xml:space="preserve"> ،</w:t>
      </w:r>
      <w:r>
        <w:rPr>
          <w:rFonts w:ascii="Traditional Arabic" w:hAnsi="Traditional Arabic"/>
          <w:sz w:val="32"/>
          <w:rtl/>
        </w:rPr>
        <w:t xml:space="preserve">  والثاني باطل أيضاً لأن على هذا التقدير تكون ذات الله مركبة من الأجزاء</w:t>
      </w:r>
      <w:r w:rsidR="00CE45A2">
        <w:rPr>
          <w:rFonts w:ascii="Traditional Arabic" w:hAnsi="Traditional Arabic"/>
          <w:sz w:val="32"/>
          <w:rtl/>
        </w:rPr>
        <w:t xml:space="preserve"> ،</w:t>
      </w:r>
      <w:r>
        <w:rPr>
          <w:rFonts w:ascii="Traditional Arabic" w:hAnsi="Traditional Arabic"/>
          <w:sz w:val="32"/>
          <w:rtl/>
        </w:rPr>
        <w:t xml:space="preserve"> ثم تلك الأجزاء إما أن تكون متماثلة الماهية أو مختلفة الماهية</w:t>
      </w:r>
      <w:r w:rsidR="00CE45A2">
        <w:rPr>
          <w:rFonts w:ascii="Traditional Arabic" w:hAnsi="Traditional Arabic"/>
          <w:sz w:val="32"/>
          <w:rtl/>
        </w:rPr>
        <w:t xml:space="preserve"> ،</w:t>
      </w:r>
      <w:r>
        <w:rPr>
          <w:rFonts w:ascii="Traditional Arabic" w:hAnsi="Traditional Arabic"/>
          <w:sz w:val="32"/>
          <w:rtl/>
        </w:rPr>
        <w:t xml:space="preserve">  والأول محال لأن على هذا التقدير يكون بعض تلك الأجزاء المتماثلة متباعدة وبعضها متلاقية</w:t>
      </w:r>
      <w:r w:rsidR="00CE45A2">
        <w:rPr>
          <w:rFonts w:ascii="Traditional Arabic" w:hAnsi="Traditional Arabic"/>
          <w:sz w:val="32"/>
          <w:rtl/>
        </w:rPr>
        <w:t xml:space="preserve"> ،</w:t>
      </w:r>
      <w:r>
        <w:rPr>
          <w:rFonts w:ascii="Traditional Arabic" w:hAnsi="Traditional Arabic"/>
          <w:sz w:val="32"/>
          <w:rtl/>
        </w:rPr>
        <w:t xml:space="preserve"> والمثلان يصح على كل واحد منها ما يصح على الآخر فعلى هذا يلزم القطع بأنه يصح على المتلاقيين أن يصيرا متباعدين وعلى المتباعدين أن يصيرا متلاقيين وذلك يقتضي جواز الاجتماع والافتراق على الله وهو محال</w:t>
      </w:r>
      <w:r w:rsidR="00CE45A2">
        <w:rPr>
          <w:rFonts w:ascii="Traditional Arabic" w:hAnsi="Traditional Arabic"/>
          <w:sz w:val="32"/>
          <w:rtl/>
        </w:rPr>
        <w:t xml:space="preserve"> ،</w:t>
      </w:r>
      <w:r>
        <w:rPr>
          <w:rFonts w:ascii="Traditional Arabic" w:hAnsi="Traditional Arabic"/>
          <w:sz w:val="32"/>
          <w:rtl/>
        </w:rPr>
        <w:t xml:space="preserve">   والقسم الثاني وهو أن يقال إن تلك الأجزاء مختلفة في الماهية</w:t>
      </w:r>
      <w:r w:rsidR="00CE45A2">
        <w:rPr>
          <w:rFonts w:ascii="Traditional Arabic" w:hAnsi="Traditional Arabic"/>
          <w:sz w:val="32"/>
          <w:rtl/>
        </w:rPr>
        <w:t xml:space="preserve"> ،</w:t>
      </w:r>
      <w:r>
        <w:rPr>
          <w:rFonts w:ascii="Traditional Arabic" w:hAnsi="Traditional Arabic"/>
          <w:sz w:val="32"/>
          <w:rtl/>
        </w:rPr>
        <w:t xml:space="preserve">  فنقول كل جسم مركب من أجزاء مختلفة في الماهية فلابد وأن ينتهي تحليل تركيبه إلى أجزاء يكون كل واحد منها مبرأً عن هذا التركيب لأن التركيب عبارة عن اجتماع الوحدات فلولا حصول الوحدات لما عُقل اجتمُاعها</w:t>
      </w:r>
      <w:r w:rsidR="00CE45A2">
        <w:rPr>
          <w:rFonts w:ascii="Traditional Arabic" w:hAnsi="Traditional Arabic"/>
          <w:sz w:val="32"/>
          <w:rtl/>
        </w:rPr>
        <w:t xml:space="preserve"> ،</w:t>
      </w:r>
      <w:r>
        <w:rPr>
          <w:rFonts w:ascii="Traditional Arabic" w:hAnsi="Traditional Arabic"/>
          <w:sz w:val="32"/>
          <w:rtl/>
        </w:rPr>
        <w:t xml:space="preserve">  إذا ثبت هذا فنقول إن كل واحد من تلك الأجزاء البسيطة لابد وأن يماس كلُّ واحد منها بيمينه شيئاً وبيساره شيئاً آخر لكن يمينه مثلُ يساره وإلا لكان هو نفسه مركباً وقد فرضناه غير مركب هذا خلف</w:t>
      </w:r>
      <w:r w:rsidR="00CE45A2">
        <w:rPr>
          <w:rFonts w:ascii="Traditional Arabic" w:hAnsi="Traditional Arabic"/>
          <w:sz w:val="32"/>
          <w:rtl/>
        </w:rPr>
        <w:t xml:space="preserve"> ،</w:t>
      </w:r>
      <w:r>
        <w:rPr>
          <w:rFonts w:ascii="Traditional Arabic" w:hAnsi="Traditional Arabic"/>
          <w:sz w:val="32"/>
          <w:rtl/>
        </w:rPr>
        <w:t xml:space="preserve">  وإذا ثبت أن يمينه مثل يساره وثبت أن المثلين لابد وأن يشتركا في جميع اللوازم لزم القطع بأن ممسوس يمينه يصح أن يصير ممسوس يساره وبالعكس ومتى صح ذلك فقد صح التفرق والانحلال عن تلك الأجزاء فحينئذ يعود الأمر إلى جواز الاجتماع والافتراق على ذات الله وهو محال </w:t>
      </w:r>
      <w:r w:rsidR="00DE31F8">
        <w:rPr>
          <w:rFonts w:ascii="Traditional Arabic" w:hAnsi="Traditional Arabic" w:hint="cs"/>
          <w:sz w:val="32"/>
          <w:rtl/>
        </w:rPr>
        <w:t xml:space="preserve">، </w:t>
      </w:r>
      <w:r>
        <w:rPr>
          <w:rFonts w:ascii="Traditional Arabic" w:hAnsi="Traditional Arabic"/>
          <w:sz w:val="32"/>
          <w:rtl/>
        </w:rPr>
        <w:t>فثبت أن القول بكونه في جهة من الجهات يفضي إلى هذه المحالات فيكون القول به محالاً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أساس التقديس59-60</w:t>
      </w:r>
      <w:r w:rsidR="008C1F90">
        <w:rPr>
          <w:rFonts w:ascii="Traditional Arabic" w:hAnsi="Traditional Arabic" w:hint="cs"/>
          <w:sz w:val="32"/>
          <w:rtl/>
        </w:rPr>
        <w:t>]</w:t>
      </w:r>
      <w:r w:rsidR="00DE31F8">
        <w:rPr>
          <w:rFonts w:ascii="Traditional Arabic" w:hAnsi="Traditional Arabic" w:hint="cs"/>
          <w:sz w:val="32"/>
          <w:rtl/>
        </w:rPr>
        <w:t xml:space="preserve"> ، </w:t>
      </w:r>
      <w:r>
        <w:rPr>
          <w:rFonts w:ascii="Traditional Arabic" w:hAnsi="Traditional Arabic"/>
          <w:sz w:val="32"/>
          <w:rtl/>
        </w:rPr>
        <w:t>ويقال أيضاً</w:t>
      </w:r>
      <w:r w:rsidR="00CE45A2">
        <w:rPr>
          <w:rFonts w:ascii="Traditional Arabic" w:hAnsi="Traditional Arabic"/>
          <w:sz w:val="32"/>
          <w:rtl/>
        </w:rPr>
        <w:t xml:space="preserve"> :</w:t>
      </w:r>
      <w:r>
        <w:rPr>
          <w:rFonts w:ascii="Traditional Arabic" w:hAnsi="Traditional Arabic"/>
          <w:sz w:val="32"/>
          <w:rtl/>
        </w:rPr>
        <w:t xml:space="preserve"> وهومحال بالاتفاق اذ يستلزم التركيب الخارجي ونفي كمال الواحدية له سبحانه</w:t>
      </w:r>
      <w:r w:rsidR="00CE45A2">
        <w:rPr>
          <w:rFonts w:ascii="Traditional Arabic" w:hAnsi="Traditional Arabic"/>
          <w:sz w:val="32"/>
          <w:rtl/>
        </w:rPr>
        <w:t xml:space="preserve"> ،</w:t>
      </w:r>
      <w:r>
        <w:rPr>
          <w:rFonts w:ascii="Traditional Arabic" w:hAnsi="Traditional Arabic"/>
          <w:sz w:val="32"/>
          <w:rtl/>
        </w:rPr>
        <w:t xml:space="preserve">  كما سبق بيانه</w:t>
      </w:r>
      <w:r w:rsidR="00DE31F8">
        <w:rPr>
          <w:rFonts w:ascii="Traditional Arabic" w:hAnsi="Traditional Arabic" w:hint="cs"/>
          <w:sz w:val="32"/>
          <w:rtl/>
        </w:rPr>
        <w:t xml:space="preserve"> ، </w:t>
      </w:r>
      <w:bookmarkStart w:id="477" w:name="_Toc112603768"/>
      <w:bookmarkStart w:id="478" w:name="_Toc112603980"/>
      <w:bookmarkStart w:id="479" w:name="_Toc112665040"/>
    </w:p>
    <w:p w:rsidR="00DE31F8" w:rsidRDefault="00BE5A77" w:rsidP="00336F57">
      <w:pPr>
        <w:pBdr>
          <w:bottom w:val="dotted" w:sz="24" w:space="0" w:color="auto"/>
        </w:pBdr>
        <w:ind w:left="-46"/>
        <w:jc w:val="both"/>
        <w:rPr>
          <w:rFonts w:ascii="Traditional Arabic" w:hAnsi="Traditional Arabic"/>
          <w:sz w:val="32"/>
          <w:rtl/>
        </w:rPr>
      </w:pPr>
      <w:r w:rsidRPr="00DA2BD3">
        <w:rPr>
          <w:rFonts w:ascii="Traditional Arabic" w:hAnsi="Traditional Arabic"/>
          <w:b/>
          <w:bCs/>
          <w:sz w:val="32"/>
          <w:rtl/>
        </w:rPr>
        <w:t>واعترض ابن تيمية رحمه الله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الكلام فيه من وجوه</w:t>
      </w:r>
      <w:bookmarkEnd w:id="477"/>
      <w:bookmarkEnd w:id="478"/>
      <w:bookmarkEnd w:id="479"/>
      <w:r>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 xml:space="preserve"> أحدها قولك</w:t>
      </w:r>
      <w:r w:rsidR="00CE45A2">
        <w:rPr>
          <w:rFonts w:ascii="Traditional Arabic" w:hAnsi="Traditional Arabic"/>
          <w:sz w:val="32"/>
          <w:rtl/>
        </w:rPr>
        <w:t xml:space="preserve"> :</w:t>
      </w:r>
      <w:r>
        <w:rPr>
          <w:rFonts w:ascii="Traditional Arabic" w:hAnsi="Traditional Arabic"/>
          <w:sz w:val="32"/>
          <w:rtl/>
        </w:rPr>
        <w:t xml:space="preserve"> "والجانب الذي يحاذي يمين العرش إما أن يكون هو الجانب الذي يحاذي يساره أو غيره</w:t>
      </w:r>
      <w:r w:rsidR="00CE45A2">
        <w:rPr>
          <w:rFonts w:ascii="Traditional Arabic" w:hAnsi="Traditional Arabic"/>
          <w:sz w:val="32"/>
          <w:rtl/>
        </w:rPr>
        <w:t xml:space="preserve"> ،</w:t>
      </w:r>
      <w:r>
        <w:rPr>
          <w:rFonts w:ascii="Traditional Arabic" w:hAnsi="Traditional Arabic"/>
          <w:sz w:val="32"/>
          <w:rtl/>
        </w:rPr>
        <w:t xml:space="preserve">  يقال لا نسلم الحصر بل لا هو هو ولا هو غيره"</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إما أن يريد بالغيرين ما جاز وجود أحدهما دون الآخر</w:t>
      </w:r>
      <w:r w:rsidR="00CE45A2">
        <w:rPr>
          <w:rFonts w:ascii="Traditional Arabic" w:hAnsi="Traditional Arabic"/>
          <w:sz w:val="32"/>
          <w:rtl/>
        </w:rPr>
        <w:t xml:space="preserve"> ،</w:t>
      </w:r>
      <w:r>
        <w:rPr>
          <w:rFonts w:ascii="Traditional Arabic" w:hAnsi="Traditional Arabic"/>
          <w:sz w:val="32"/>
          <w:rtl/>
        </w:rPr>
        <w:t xml:space="preserve">  أو ما جاز مفارقة أحدهما الآخر بمكان أو زمان أو وجود</w:t>
      </w:r>
      <w:r w:rsidR="00CE45A2">
        <w:rPr>
          <w:rFonts w:ascii="Traditional Arabic" w:hAnsi="Traditional Arabic"/>
          <w:sz w:val="32"/>
          <w:rtl/>
        </w:rPr>
        <w:t xml:space="preserve"> ،</w:t>
      </w:r>
      <w:r>
        <w:rPr>
          <w:rFonts w:ascii="Traditional Arabic" w:hAnsi="Traditional Arabic"/>
          <w:sz w:val="32"/>
          <w:rtl/>
        </w:rPr>
        <w:t xml:space="preserve">  أو يريد بالغيرين ما جاز العلم بأحدهما دون الآخر</w:t>
      </w:r>
      <w:r w:rsidR="00CE45A2">
        <w:rPr>
          <w:rFonts w:ascii="Traditional Arabic" w:hAnsi="Traditional Arabic"/>
          <w:sz w:val="32"/>
          <w:rtl/>
        </w:rPr>
        <w:t xml:space="preserve"> ،</w:t>
      </w:r>
      <w:r>
        <w:rPr>
          <w:rFonts w:ascii="Traditional Arabic" w:hAnsi="Traditional Arabic"/>
          <w:sz w:val="32"/>
          <w:rtl/>
        </w:rPr>
        <w:t xml:space="preserve">  فإن أراد بالغيرين الأول  لم يسلم أن هذا الجانب هو ذاك الجانب ولا هو غيره إلا إذا بين جواز وجود أحدهما دون الآخر وهو يحتج بهذا الامتياز على جواز التفرق فيكون هذا دوراً باطلاً لأنه لا يثبُت أنهما غيران بهذا التفسير حتى يثبُت جوازُ انفصالهما ولا يثبتُ جوازُ انفصالهما حتى يثبت أنهما غيران وذلك دور   </w:t>
      </w:r>
      <w:r w:rsidR="00DE31F8">
        <w:rPr>
          <w:rFonts w:ascii="Traditional Arabic" w:hAnsi="Traditional Arabic" w:hint="cs"/>
          <w:sz w:val="32"/>
          <w:rtl/>
        </w:rPr>
        <w:t xml:space="preserve">، </w:t>
      </w:r>
      <w:r>
        <w:rPr>
          <w:rFonts w:ascii="Traditional Arabic" w:hAnsi="Traditional Arabic"/>
          <w:sz w:val="32"/>
          <w:rtl/>
        </w:rPr>
        <w:t>وإن قيل في جوانب الأجسام المخلوقة إن هذا غير هذا فذلك لجواز وجود أحدهما دون الآخر والله سبحانه وتعالى صمد لا يجوز عليه التفرق والانفصال كما تقدم بيانه وأن هذا الاسم يقتضي الاجتماع والقوة ويمنع التفرق والانفصال</w:t>
      </w:r>
      <w:r w:rsidR="00CE45A2">
        <w:rPr>
          <w:rFonts w:ascii="Traditional Arabic" w:hAnsi="Traditional Arabic"/>
          <w:sz w:val="32"/>
          <w:rtl/>
        </w:rPr>
        <w:t xml:space="preserve"> ،</w:t>
      </w:r>
      <w:r>
        <w:rPr>
          <w:rFonts w:ascii="Traditional Arabic" w:hAnsi="Traditional Arabic"/>
          <w:sz w:val="32"/>
          <w:rtl/>
        </w:rPr>
        <w:t xml:space="preserve">  وإذا كانت الصمدية واجبةً له كان الاجتماع واجباً له والافتراق ممتنعاً على ذاته وقد تقدم في ذلك كلام موجز</w:t>
      </w:r>
      <w:r w:rsidR="00CE45A2">
        <w:rPr>
          <w:rFonts w:ascii="Traditional Arabic" w:hAnsi="Traditional Arabic"/>
          <w:sz w:val="32"/>
          <w:rtl/>
        </w:rPr>
        <w:t xml:space="preserve"> ،</w:t>
      </w:r>
      <w:r>
        <w:rPr>
          <w:rFonts w:ascii="Traditional Arabic" w:hAnsi="Traditional Arabic"/>
          <w:sz w:val="32"/>
          <w:rtl/>
        </w:rPr>
        <w:t xml:space="preserve">    ومن قال الغيران ما جاز مفارقة أحدهما الآخرَ بزمان أو مكان أو وجودٍ فإنه قد يقول إن الصفات مثل العلم والقدرة والحياة ليست كل صفة هي الأخرى ولا هي غيرها لأن محل الصفات واحد</w:t>
      </w:r>
      <w:r w:rsidR="00CE45A2">
        <w:rPr>
          <w:rFonts w:ascii="Traditional Arabic" w:hAnsi="Traditional Arabic"/>
          <w:sz w:val="32"/>
          <w:rtl/>
        </w:rPr>
        <w:t xml:space="preserve"> ،</w:t>
      </w:r>
      <w:r>
        <w:rPr>
          <w:rFonts w:ascii="Traditional Arabic" w:hAnsi="Traditional Arabic"/>
          <w:sz w:val="32"/>
          <w:rtl/>
        </w:rPr>
        <w:t xml:space="preserve">  وأما الحدود فقد يقولون إن هذا الجانب فارق ذلك الجانب في المكان وإن كان لا يفارقه في الزمان والوجود</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تلبيس الجهمية 2/238-239</w:t>
      </w:r>
      <w:r w:rsidR="008C1F90">
        <w:rPr>
          <w:rFonts w:ascii="Traditional Arabic" w:hAnsi="Traditional Arabic" w:hint="cs"/>
          <w:sz w:val="32"/>
          <w:rtl/>
        </w:rPr>
        <w:t xml:space="preserve">] </w:t>
      </w:r>
      <w:r w:rsidR="00DE31F8">
        <w:rPr>
          <w:rFonts w:ascii="Traditional Arabic" w:hAnsi="Traditional Arabic" w:hint="cs"/>
          <w:sz w:val="32"/>
          <w:rtl/>
        </w:rPr>
        <w:t xml:space="preserve">، </w:t>
      </w:r>
      <w:r>
        <w:rPr>
          <w:rFonts w:ascii="Traditional Arabic" w:hAnsi="Traditional Arabic"/>
          <w:sz w:val="32"/>
          <w:rtl/>
        </w:rPr>
        <w:t>وقد سبق الجواب عن مثله ونقول هنا</w:t>
      </w:r>
      <w:r w:rsidR="00CE45A2">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إذا سلمت بالمحاذاة في الفوقية على العرش فالكلام هنا في العلاقة بين الجانب مع الجانب لا في الصفة مع الموصوف</w:t>
      </w:r>
      <w:r w:rsidR="00CE45A2">
        <w:rPr>
          <w:rFonts w:ascii="Traditional Arabic" w:hAnsi="Traditional Arabic"/>
          <w:sz w:val="32"/>
          <w:rtl/>
        </w:rPr>
        <w:t xml:space="preserve"> ،</w:t>
      </w:r>
      <w:r>
        <w:rPr>
          <w:rFonts w:ascii="Traditional Arabic" w:hAnsi="Traditional Arabic"/>
          <w:sz w:val="32"/>
          <w:rtl/>
        </w:rPr>
        <w:t xml:space="preserve">  وهذا من جنس العلاقة بين الجزء والجزء الآخر لا بين الجزء والكل فإذا صح أن بقال الجزء ليس هو الكل وليس هو غيره فلا يصح في الجزء مع الجزء أن يقال هذا الجزء ليس هو هذا الجزء وليس غيره أيضا</w:t>
      </w:r>
      <w:r w:rsidR="00CE45A2">
        <w:rPr>
          <w:rFonts w:ascii="Traditional Arabic" w:hAnsi="Traditional Arabic"/>
          <w:sz w:val="32"/>
          <w:rtl/>
        </w:rPr>
        <w:t xml:space="preserve"> ،</w:t>
      </w:r>
      <w:r>
        <w:rPr>
          <w:rFonts w:ascii="Traditional Arabic" w:hAnsi="Traditional Arabic"/>
          <w:sz w:val="32"/>
          <w:rtl/>
        </w:rPr>
        <w:t xml:space="preserve">  وقد سبق الكلام على مثل هذا الاعتراض</w:t>
      </w:r>
      <w:r w:rsidR="00CE45A2">
        <w:rPr>
          <w:rFonts w:ascii="Traditional Arabic" w:hAnsi="Traditional Arabic"/>
          <w:sz w:val="32"/>
          <w:rtl/>
        </w:rPr>
        <w:t xml:space="preserve"> ،</w:t>
      </w:r>
      <w:r>
        <w:rPr>
          <w:rFonts w:ascii="Traditional Arabic" w:hAnsi="Traditional Arabic"/>
          <w:sz w:val="32"/>
          <w:rtl/>
        </w:rPr>
        <w:t xml:space="preserve">  وسوف يأتي من كلامه ما يفرق فيه بين العلاقتين في الاعتراض القادم</w:t>
      </w:r>
      <w:r w:rsidR="00CE45A2">
        <w:rPr>
          <w:rFonts w:ascii="Traditional Arabic" w:hAnsi="Traditional Arabic"/>
          <w:sz w:val="32"/>
          <w:rtl/>
        </w:rPr>
        <w:t xml:space="preserve"> ،</w:t>
      </w:r>
      <w:r>
        <w:rPr>
          <w:rFonts w:ascii="Traditional Arabic" w:hAnsi="Traditional Arabic"/>
          <w:sz w:val="32"/>
          <w:rtl/>
        </w:rPr>
        <w:t xml:space="preserve">  وتأمل كيف فسر</w:t>
      </w:r>
      <w:r w:rsidR="00166ABB">
        <w:rPr>
          <w:rFonts w:ascii="Traditional Arabic" w:hAnsi="Traditional Arabic"/>
          <w:sz w:val="32"/>
          <w:rtl/>
        </w:rPr>
        <w:t xml:space="preserve"> ( </w:t>
      </w:r>
      <w:r>
        <w:rPr>
          <w:rFonts w:ascii="Traditional Arabic" w:hAnsi="Traditional Arabic"/>
          <w:sz w:val="32"/>
          <w:rtl/>
        </w:rPr>
        <w:t>الصمد</w:t>
      </w:r>
      <w:r w:rsidR="00166ABB">
        <w:rPr>
          <w:rFonts w:ascii="Traditional Arabic" w:hAnsi="Traditional Arabic"/>
          <w:sz w:val="32"/>
          <w:rtl/>
        </w:rPr>
        <w:t xml:space="preserve"> ) </w:t>
      </w:r>
      <w:r>
        <w:rPr>
          <w:rFonts w:ascii="Traditional Arabic" w:hAnsi="Traditional Arabic"/>
          <w:sz w:val="32"/>
          <w:rtl/>
        </w:rPr>
        <w:t xml:space="preserve"> بأنه يقتضي الاجتماع والقوة</w:t>
      </w:r>
      <w:r w:rsidR="00CE45A2">
        <w:rPr>
          <w:rFonts w:ascii="Traditional Arabic" w:hAnsi="Traditional Arabic"/>
          <w:sz w:val="32"/>
          <w:rtl/>
        </w:rPr>
        <w:t xml:space="preserve"> ،</w:t>
      </w:r>
      <w:r>
        <w:rPr>
          <w:rFonts w:ascii="Traditional Arabic" w:hAnsi="Traditional Arabic"/>
          <w:sz w:val="32"/>
          <w:rtl/>
        </w:rPr>
        <w:t xml:space="preserve"> واستدل به على منع مفارقة وانفصال  الجانب الذي يحاذي يمين العرش عن الجانب الذي يحاذي يساره! وتأمل إلتزام الحدود والجوانب التي تفارق في المكان دون الزمان والوجود!</w:t>
      </w:r>
      <w:r w:rsidR="00DE31F8">
        <w:rPr>
          <w:rFonts w:ascii="Traditional Arabic" w:hAnsi="Traditional Arabic" w:hint="cs"/>
          <w:sz w:val="32"/>
          <w:rtl/>
        </w:rPr>
        <w:t xml:space="preserve"> </w:t>
      </w:r>
      <w:r>
        <w:rPr>
          <w:rFonts w:ascii="Traditional Arabic" w:hAnsi="Traditional Arabic"/>
          <w:sz w:val="32"/>
          <w:rtl/>
        </w:rPr>
        <w:t>ثم قال ابن تيمية رحمه الله</w:t>
      </w:r>
      <w:r w:rsidR="00CE45A2">
        <w:rPr>
          <w:rFonts w:ascii="Traditional Arabic" w:hAnsi="Traditional Arabic"/>
          <w:sz w:val="32"/>
          <w:rtl/>
        </w:rPr>
        <w:t xml:space="preserve"> :</w:t>
      </w:r>
      <w:r w:rsidR="00DE31F8">
        <w:rPr>
          <w:rFonts w:ascii="Traditional Arabic" w:hAnsi="Traditional Arabic" w:hint="cs"/>
          <w:sz w:val="32"/>
          <w:rtl/>
        </w:rPr>
        <w:t xml:space="preserve"> </w:t>
      </w:r>
      <w:r w:rsidR="00166ABB">
        <w:rPr>
          <w:rFonts w:ascii="Traditional Arabic" w:hAnsi="Traditional Arabic"/>
          <w:sz w:val="32"/>
          <w:rtl/>
        </w:rPr>
        <w:t xml:space="preserve"> ( </w:t>
      </w:r>
      <w:r>
        <w:rPr>
          <w:rFonts w:ascii="Traditional Arabic" w:hAnsi="Traditional Arabic"/>
          <w:sz w:val="32"/>
          <w:rtl/>
        </w:rPr>
        <w:t>وأيضا فإن المغايرة بين الصفة والموصوف وبين البعض والكل أبعد من المغايرة بين صفة وصفة وبعض وبعض</w:t>
      </w:r>
      <w:r w:rsidR="00CE45A2">
        <w:rPr>
          <w:rFonts w:ascii="Traditional Arabic" w:hAnsi="Traditional Arabic"/>
          <w:sz w:val="32"/>
          <w:rtl/>
        </w:rPr>
        <w:t xml:space="preserve"> ،</w:t>
      </w:r>
      <w:r>
        <w:rPr>
          <w:rFonts w:ascii="Traditional Arabic" w:hAnsi="Traditional Arabic"/>
          <w:sz w:val="32"/>
          <w:rtl/>
        </w:rPr>
        <w:t xml:space="preserve"> ولهذا يقولون إن الواحد من العشرة ليس هو العشرة ولا غيرها</w:t>
      </w:r>
      <w:r w:rsidR="00CE45A2">
        <w:rPr>
          <w:rFonts w:ascii="Traditional Arabic" w:hAnsi="Traditional Arabic"/>
          <w:sz w:val="32"/>
          <w:rtl/>
        </w:rPr>
        <w:t xml:space="preserve"> ،</w:t>
      </w:r>
      <w:r>
        <w:rPr>
          <w:rFonts w:ascii="Traditional Arabic" w:hAnsi="Traditional Arabic"/>
          <w:sz w:val="32"/>
          <w:rtl/>
        </w:rPr>
        <w:t xml:space="preserve"> وإن يد الإنسان ليست هي الإنسان ولا غيره</w:t>
      </w:r>
      <w:r w:rsidR="00CE45A2">
        <w:rPr>
          <w:rFonts w:ascii="Traditional Arabic" w:hAnsi="Traditional Arabic"/>
          <w:sz w:val="32"/>
          <w:rtl/>
        </w:rPr>
        <w:t xml:space="preserve"> ،</w:t>
      </w:r>
      <w:r>
        <w:rPr>
          <w:rFonts w:ascii="Traditional Arabic" w:hAnsi="Traditional Arabic"/>
          <w:sz w:val="32"/>
          <w:rtl/>
        </w:rPr>
        <w:t xml:space="preserve"> ولا يقولون إن الواحد من العشرة ليس هو الواحد الآخر لجواز وجود أحدهما دون الآخر</w:t>
      </w:r>
      <w:r w:rsidR="00CE45A2">
        <w:rPr>
          <w:rFonts w:ascii="Traditional Arabic" w:hAnsi="Traditional Arabic"/>
          <w:sz w:val="32"/>
          <w:rtl/>
        </w:rPr>
        <w:t xml:space="preserve"> ،</w:t>
      </w:r>
      <w:r>
        <w:rPr>
          <w:rFonts w:ascii="Traditional Arabic" w:hAnsi="Traditional Arabic"/>
          <w:sz w:val="32"/>
          <w:rtl/>
        </w:rPr>
        <w:t xml:space="preserve">  بخلاف وجود الجملة دون أجزائها فإنه ممتنع وهذا فيما يجوز عليه التفرق من الأجسام المخلوقة وأما الخالق سبحانه فلا يجوز عليه التفرق فلا يقولون إن هذا الجانب منه غير هذا الجانب فيمنعون المقدمة الأولى</w:t>
      </w:r>
      <w:r w:rsidR="00166ABB">
        <w:rPr>
          <w:rFonts w:ascii="Traditional Arabic" w:hAnsi="Traditional Arabic"/>
          <w:sz w:val="32"/>
          <w:rtl/>
        </w:rPr>
        <w:t xml:space="preserve"> ) </w:t>
      </w:r>
      <w:r w:rsidR="008C1F90">
        <w:rPr>
          <w:rFonts w:ascii="Traditional Arabic" w:hAnsi="Traditional Arabic" w:hint="cs"/>
          <w:sz w:val="32"/>
          <w:rtl/>
        </w:rPr>
        <w:t>[</w:t>
      </w:r>
      <w:r w:rsidR="008C1F90" w:rsidRPr="00BD4408">
        <w:rPr>
          <w:rFonts w:ascii="Traditional Arabic" w:hAnsi="Traditional Arabic"/>
          <w:sz w:val="24"/>
          <w:szCs w:val="24"/>
          <w:rtl/>
        </w:rPr>
        <w:t>تلبيس الجهمية 2/239-240</w:t>
      </w:r>
      <w:r w:rsidR="008C1F90">
        <w:rPr>
          <w:rFonts w:ascii="Traditional Arabic" w:hAnsi="Traditional Arabic" w:hint="cs"/>
          <w:sz w:val="32"/>
          <w:rtl/>
        </w:rPr>
        <w:t xml:space="preserve">] </w:t>
      </w:r>
      <w:r w:rsidR="00166ABB">
        <w:rPr>
          <w:rFonts w:ascii="Traditional Arabic" w:hAnsi="Traditional Arabic"/>
          <w:sz w:val="32"/>
          <w:vertAlign w:val="superscript"/>
          <w:rtl/>
        </w:rPr>
        <w:t xml:space="preserve"> </w:t>
      </w:r>
      <w:r w:rsidR="00DE31F8">
        <w:rPr>
          <w:rFonts w:ascii="Traditional Arabic" w:hAnsi="Traditional Arabic" w:hint="cs"/>
          <w:sz w:val="32"/>
          <w:rtl/>
        </w:rPr>
        <w:t xml:space="preserve">، </w:t>
      </w:r>
      <w:r>
        <w:rPr>
          <w:rFonts w:ascii="Traditional Arabic" w:hAnsi="Traditional Arabic"/>
          <w:sz w:val="32"/>
          <w:rtl/>
        </w:rPr>
        <w:t>يقال</w:t>
      </w:r>
      <w:r w:rsidR="00CE45A2">
        <w:rPr>
          <w:rFonts w:ascii="Traditional Arabic" w:hAnsi="Traditional Arabic"/>
          <w:sz w:val="32"/>
          <w:rtl/>
        </w:rPr>
        <w:t xml:space="preserve"> :</w:t>
      </w:r>
      <w:r>
        <w:rPr>
          <w:rFonts w:ascii="Traditional Arabic" w:hAnsi="Traditional Arabic"/>
          <w:sz w:val="32"/>
          <w:rtl/>
        </w:rPr>
        <w:t xml:space="preserve"> من أثبته محاذياً لعرش محدود يتميز يمينه عن يساره بالإشارة الحسية ويفارق جانبٌ منه جانبا آخر في المكان لا ينفعه أن ينازع في المراد من الغيرية</w:t>
      </w:r>
      <w:r w:rsidR="00CE45A2">
        <w:rPr>
          <w:rFonts w:ascii="Traditional Arabic" w:hAnsi="Traditional Arabic"/>
          <w:sz w:val="32"/>
          <w:rtl/>
        </w:rPr>
        <w:t xml:space="preserve"> ،</w:t>
      </w:r>
      <w:r>
        <w:rPr>
          <w:rFonts w:ascii="Traditional Arabic" w:hAnsi="Traditional Arabic"/>
          <w:sz w:val="32"/>
          <w:rtl/>
        </w:rPr>
        <w:t xml:space="preserve">  ودونك ما كنا فيه قبل اعتراضه وما صرنا إليه بعده من التزام جانب يحاذي جانبا من العرش وجانبا يحاذي جانبا غيره من جوانب العرش</w:t>
      </w:r>
      <w:r w:rsidR="00CE45A2">
        <w:rPr>
          <w:rFonts w:ascii="Traditional Arabic" w:hAnsi="Traditional Arabic"/>
          <w:sz w:val="32"/>
          <w:rtl/>
        </w:rPr>
        <w:t xml:space="preserve"> ،</w:t>
      </w:r>
      <w:r>
        <w:rPr>
          <w:rFonts w:ascii="Traditional Arabic" w:hAnsi="Traditional Arabic"/>
          <w:sz w:val="32"/>
          <w:rtl/>
        </w:rPr>
        <w:t xml:space="preserve">  فهل من تنزيه الباري سبحانه أن نثبت له صمدية تمنع انفصال الجانب الذي يحاذي جانبا من العرش عن الجانب الذي يحاذي جانبا غيره من جوانب العرش</w:t>
      </w:r>
      <w:r w:rsidR="00166ABB">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 xml:space="preserve"> ثم قال ابن تيمية رحمه الله</w:t>
      </w:r>
      <w:r w:rsidR="00CE45A2">
        <w:rPr>
          <w:rFonts w:ascii="Traditional Arabic" w:hAnsi="Traditional Arabic"/>
          <w:sz w:val="32"/>
          <w:rtl/>
        </w:rPr>
        <w:t xml:space="preserve"> :</w:t>
      </w:r>
      <w:r>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وإن قال أريد بالغير ما هو أعم من هذا وهو ما جاز العلم بأحدهما دون الآخر أو ما أمكن الإشارة الحسية إلى أحدهما دون الآخر أو ما أمكن رؤية أحدهما دون الآخر كما قال من قال من السلف لمن سأله عن قوله تعالى</w:t>
      </w:r>
      <w:r w:rsidR="00CE45A2">
        <w:rPr>
          <w:rFonts w:ascii="Traditional Arabic" w:hAnsi="Traditional Arabic"/>
          <w:sz w:val="32"/>
          <w:rtl/>
        </w:rPr>
        <w:t xml:space="preserve"> :</w:t>
      </w:r>
      <w:r>
        <w:rPr>
          <w:rFonts w:ascii="Traditional Arabic" w:hAnsi="Traditional Arabic"/>
          <w:sz w:val="32"/>
          <w:rtl/>
        </w:rPr>
        <w:t>" لا تدركه الأبصار"</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الآية (103) من سورة الأنعام.</w:t>
      </w:r>
      <w:r w:rsidR="008C1F90">
        <w:rPr>
          <w:rFonts w:ascii="Traditional Arabic" w:hAnsi="Traditional Arabic" w:hint="cs"/>
          <w:sz w:val="32"/>
          <w:rtl/>
        </w:rPr>
        <w:t xml:space="preserve">] </w:t>
      </w:r>
      <w:r>
        <w:rPr>
          <w:rFonts w:ascii="Traditional Arabic" w:hAnsi="Traditional Arabic"/>
          <w:sz w:val="32"/>
          <w:rtl/>
        </w:rPr>
        <w:t xml:space="preserve"> ألست ترى السماء قال بلى قال فكلها ترى قال لا قال فالله أعظم</w:t>
      </w:r>
      <w:r w:rsidR="00CE45A2">
        <w:rPr>
          <w:rFonts w:ascii="Traditional Arabic" w:hAnsi="Traditional Arabic"/>
          <w:sz w:val="32"/>
          <w:rtl/>
        </w:rPr>
        <w:t xml:space="preserve"> ،</w:t>
      </w:r>
      <w:r>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فيقال له وإذا كان يمين الرب غير يساره بهذا التفسير</w:t>
      </w:r>
      <w:r w:rsidR="00CE45A2">
        <w:rPr>
          <w:rFonts w:ascii="Traditional Arabic" w:hAnsi="Traditional Arabic"/>
          <w:sz w:val="32"/>
          <w:rtl/>
        </w:rPr>
        <w:t xml:space="preserve"> ،</w:t>
      </w:r>
      <w:r>
        <w:rPr>
          <w:rFonts w:ascii="Traditional Arabic" w:hAnsi="Traditional Arabic"/>
          <w:sz w:val="32"/>
          <w:rtl/>
        </w:rPr>
        <w:t xml:space="preserve">  فقولك تكون ذات الله مركبة من الأجزاء أتعنى به ورود المركب عليها بمعنى أن مركباً ركبها كما قال</w:t>
      </w:r>
      <w:r w:rsidR="00CE45A2">
        <w:rPr>
          <w:rFonts w:ascii="Traditional Arabic" w:hAnsi="Traditional Arabic"/>
          <w:sz w:val="32"/>
          <w:rtl/>
        </w:rPr>
        <w:t xml:space="preserve"> :</w:t>
      </w:r>
      <w:r>
        <w:rPr>
          <w:rFonts w:ascii="Traditional Arabic" w:hAnsi="Traditional Arabic"/>
          <w:sz w:val="32"/>
          <w:rtl/>
        </w:rPr>
        <w:t xml:space="preserve"> " في أي صورة ما شاء ركبك"</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الآية (8) من سورة الانفطار.</w:t>
      </w:r>
      <w:r w:rsidR="008C1F90">
        <w:rPr>
          <w:rFonts w:ascii="Traditional Arabic" w:hAnsi="Traditional Arabic" w:hint="cs"/>
          <w:sz w:val="32"/>
          <w:rtl/>
        </w:rPr>
        <w:t xml:space="preserve">] </w:t>
      </w:r>
      <w:r>
        <w:rPr>
          <w:rFonts w:ascii="Traditional Arabic" w:hAnsi="Traditional Arabic"/>
          <w:sz w:val="32"/>
          <w:rtl/>
        </w:rPr>
        <w:t xml:space="preserve"> أو أنها كانت متفرقةً فتركبت</w:t>
      </w:r>
      <w:r w:rsidR="00166ABB">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أم تعنى أن اليمين متميزةٌ عن اليسار وهو التركيب في الاصطلاح الخاص كما تقدم بيانه</w:t>
      </w:r>
      <w:r w:rsidR="00DE31F8">
        <w:rPr>
          <w:rFonts w:ascii="Traditional Arabic" w:hAnsi="Traditional Arabic" w:hint="cs"/>
          <w:sz w:val="32"/>
          <w:rtl/>
        </w:rPr>
        <w:t xml:space="preserve"> ،  </w:t>
      </w:r>
      <w:r>
        <w:rPr>
          <w:rFonts w:ascii="Traditional Arabic" w:hAnsi="Traditional Arabic"/>
          <w:sz w:val="32"/>
          <w:rtl/>
        </w:rPr>
        <w:t>فإن أراد الأول لم يلزم ذلك وهو ظاهر</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وأما إن أراد بالتركيب الامتيازَ مثلَ امتيازِ اليمين عن شماله قيل له هذا التركيب لا نسلم أنه يستلزم الأجزاءَ فإنه هذا مبنيٌ على إثبات الجزء الذي لا ينقسم والنزاع فيه مشهور</w:t>
      </w:r>
      <w:r w:rsidR="00CE45A2">
        <w:rPr>
          <w:rFonts w:ascii="Traditional Arabic" w:hAnsi="Traditional Arabic"/>
          <w:sz w:val="32"/>
          <w:rtl/>
        </w:rPr>
        <w:t xml:space="preserve"> ،</w:t>
      </w:r>
      <w:r>
        <w:rPr>
          <w:rFonts w:ascii="Traditional Arabic" w:hAnsi="Traditional Arabic"/>
          <w:sz w:val="32"/>
          <w:rtl/>
        </w:rPr>
        <w:t xml:space="preserve">  وقد قرر أن الأذكياء توقفوا في ذلك</w:t>
      </w:r>
      <w:r w:rsidR="00CE45A2">
        <w:rPr>
          <w:rFonts w:ascii="Traditional Arabic" w:hAnsi="Traditional Arabic"/>
          <w:sz w:val="32"/>
          <w:rtl/>
        </w:rPr>
        <w:t xml:space="preserve"> ،</w:t>
      </w:r>
      <w:r>
        <w:rPr>
          <w:rFonts w:ascii="Traditional Arabic" w:hAnsi="Traditional Arabic"/>
          <w:sz w:val="32"/>
          <w:rtl/>
        </w:rPr>
        <w:t xml:space="preserve">  وإذا لم يثبت أن الأجسامَ المخلوقةَ فيها أجزاءٌ بالفعل امتنع أن يجب ذلك في الخالق</w:t>
      </w:r>
      <w:r w:rsidR="00CE45A2">
        <w:rPr>
          <w:rFonts w:ascii="Traditional Arabic" w:hAnsi="Traditional Arabic"/>
          <w:sz w:val="32"/>
          <w:rtl/>
        </w:rPr>
        <w:t xml:space="preserve"> ،</w:t>
      </w:r>
      <w:r>
        <w:rPr>
          <w:rFonts w:ascii="Traditional Arabic" w:hAnsi="Traditional Arabic"/>
          <w:sz w:val="32"/>
          <w:rtl/>
        </w:rPr>
        <w:t xml:space="preserve">  وأيضا فالقائلون بثبوت الأجزاء يعلمون أن الجسم البسيط لم يكن مركباً من الأجزاء بمعنى أنها كوِّنت ثم رُكِّب منها فيكون قوله مركباً من الأجزاء</w:t>
      </w:r>
      <w:r w:rsidR="00166ABB">
        <w:rPr>
          <w:rFonts w:ascii="Traditional Arabic" w:hAnsi="Traditional Arabic"/>
          <w:sz w:val="32"/>
          <w:rtl/>
        </w:rPr>
        <w:t xml:space="preserve"> ( </w:t>
      </w:r>
      <w:r>
        <w:rPr>
          <w:rFonts w:ascii="Traditional Arabic" w:hAnsi="Traditional Arabic"/>
          <w:sz w:val="32"/>
          <w:rtl/>
        </w:rPr>
        <w:t>بمعنى</w:t>
      </w:r>
      <w:r w:rsidR="00166ABB">
        <w:rPr>
          <w:rFonts w:ascii="Traditional Arabic" w:hAnsi="Traditional Arabic"/>
          <w:sz w:val="32"/>
          <w:rtl/>
        </w:rPr>
        <w:t xml:space="preserve"> ) </w:t>
      </w:r>
      <w:r>
        <w:rPr>
          <w:rFonts w:ascii="Traditional Arabic" w:hAnsi="Traditional Arabic"/>
          <w:sz w:val="32"/>
          <w:rtl/>
        </w:rPr>
        <w:t xml:space="preserve"> امتياز شيء من شيء </w:t>
      </w:r>
      <w:r w:rsidR="00DE31F8">
        <w:rPr>
          <w:rFonts w:ascii="Traditional Arabic" w:hAnsi="Traditional Arabic" w:hint="cs"/>
          <w:sz w:val="32"/>
          <w:rtl/>
        </w:rPr>
        <w:t xml:space="preserve">، </w:t>
      </w:r>
      <w:r>
        <w:rPr>
          <w:rFonts w:ascii="Traditional Arabic" w:hAnsi="Traditional Arabic"/>
          <w:sz w:val="32"/>
          <w:rtl/>
        </w:rPr>
        <w:t>وغايته أن يقال امتياز بعض عن بعض كما ورد عن طائفة من السلف التكلم بلفظ البعض</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تلبيس الجهمية 2/240-241</w:t>
      </w:r>
      <w:r w:rsidR="008C1F90">
        <w:rPr>
          <w:rFonts w:ascii="Traditional Arabic" w:hAnsi="Traditional Arabic" w:hint="cs"/>
          <w:sz w:val="32"/>
          <w:rtl/>
        </w:rPr>
        <w:t>]</w:t>
      </w:r>
      <w:r w:rsidR="00DE31F8">
        <w:rPr>
          <w:rFonts w:ascii="Traditional Arabic" w:hAnsi="Traditional Arabic" w:hint="cs"/>
          <w:sz w:val="32"/>
          <w:rtl/>
        </w:rPr>
        <w:t xml:space="preserve"> ، </w:t>
      </w:r>
    </w:p>
    <w:p w:rsidR="00DA2BD3" w:rsidRDefault="00BE5A77" w:rsidP="00336F57">
      <w:pPr>
        <w:pBdr>
          <w:bottom w:val="dotted" w:sz="24" w:space="0" w:color="auto"/>
        </w:pBdr>
        <w:ind w:left="-46"/>
        <w:jc w:val="both"/>
        <w:rPr>
          <w:rFonts w:ascii="Traditional Arabic" w:hAnsi="Traditional Arabic"/>
          <w:b/>
          <w:bCs/>
          <w:sz w:val="32"/>
          <w:rtl/>
        </w:rPr>
      </w:pPr>
      <w:r w:rsidRPr="00DA2BD3">
        <w:rPr>
          <w:rFonts w:ascii="Traditional Arabic" w:hAnsi="Traditional Arabic"/>
          <w:b/>
          <w:bCs/>
          <w:sz w:val="32"/>
          <w:rtl/>
        </w:rPr>
        <w:t>ننبه قبل الجواب على أسلوب ابن تيمية رحمه الله</w:t>
      </w:r>
      <w:r>
        <w:rPr>
          <w:rFonts w:ascii="Traditional Arabic" w:hAnsi="Traditional Arabic"/>
          <w:sz w:val="32"/>
          <w:rtl/>
        </w:rPr>
        <w:t xml:space="preserve"> إذ يعتمد الإطناب في ما علِم أنه ليس مراداً وأنه مما لا نزاع فيه</w:t>
      </w:r>
      <w:r w:rsidR="00CE45A2">
        <w:rPr>
          <w:rFonts w:ascii="Traditional Arabic" w:hAnsi="Traditional Arabic"/>
          <w:sz w:val="32"/>
          <w:rtl/>
        </w:rPr>
        <w:t xml:space="preserve"> ،</w:t>
      </w:r>
      <w:r>
        <w:rPr>
          <w:rFonts w:ascii="Traditional Arabic" w:hAnsi="Traditional Arabic"/>
          <w:sz w:val="32"/>
          <w:rtl/>
        </w:rPr>
        <w:t xml:space="preserve"> ويقع منه في أثناء ذلك التسليم بإثبات ما لم يثبته كتاب ولا سنة ولا سلف  مع أنه كان في غنى عن التسليم به إذ لم يدفع به حجة ولم يثبت به مذهباً ومن ذلك قوله</w:t>
      </w:r>
      <w:r w:rsidR="00CE45A2">
        <w:rPr>
          <w:rFonts w:ascii="Traditional Arabic" w:hAnsi="Traditional Arabic"/>
          <w:sz w:val="32"/>
          <w:rtl/>
        </w:rPr>
        <w:t xml:space="preserve"> :</w:t>
      </w:r>
      <w:r>
        <w:rPr>
          <w:rFonts w:ascii="Traditional Arabic" w:hAnsi="Traditional Arabic"/>
          <w:sz w:val="32"/>
          <w:rtl/>
        </w:rPr>
        <w:t>"وأما إن أراد بالتركيب الامتياز مثل امتياز اليمين عن شماله</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وغايته أن يقال امتياز بعض عن بعض كما ورد عن طائفة من السلف التكلم بلفظ البعض  "</w:t>
      </w:r>
      <w:r w:rsidR="00DE31F8">
        <w:rPr>
          <w:rFonts w:ascii="Traditional Arabic" w:hAnsi="Traditional Arabic" w:hint="cs"/>
          <w:sz w:val="32"/>
          <w:rtl/>
        </w:rPr>
        <w:t xml:space="preserve"> ، </w:t>
      </w:r>
      <w:r>
        <w:rPr>
          <w:rFonts w:ascii="Traditional Arabic" w:hAnsi="Traditional Arabic"/>
          <w:sz w:val="32"/>
          <w:rtl/>
        </w:rPr>
        <w:t>فقد حصل منه تسليمُ الفوقية المقتضية للمحاذاة وإثباتُ يمين ويسار للباري والتزامُ المغايرة بينهما وتجويزُ الإشارة الحسية إلى أحدهما دون الآخر</w:t>
      </w:r>
      <w:r w:rsidR="00CE45A2">
        <w:rPr>
          <w:rFonts w:ascii="Traditional Arabic" w:hAnsi="Traditional Arabic"/>
          <w:sz w:val="32"/>
          <w:rtl/>
        </w:rPr>
        <w:t xml:space="preserve"> ،</w:t>
      </w:r>
      <w:r>
        <w:rPr>
          <w:rFonts w:ascii="Traditional Arabic" w:hAnsi="Traditional Arabic"/>
          <w:sz w:val="32"/>
          <w:rtl/>
        </w:rPr>
        <w:t xml:space="preserve"> وأراد أن يقرر ذلك بزعمه أن حاصلَه إثباتُ الأبعاض وهو وارد عن طائفة من السلف</w:t>
      </w:r>
      <w:r w:rsidR="00CE45A2">
        <w:rPr>
          <w:rFonts w:ascii="Traditional Arabic" w:hAnsi="Traditional Arabic"/>
          <w:sz w:val="32"/>
          <w:rtl/>
        </w:rPr>
        <w:t xml:space="preserve"> ،</w:t>
      </w:r>
      <w:r>
        <w:rPr>
          <w:rFonts w:ascii="Traditional Arabic" w:hAnsi="Traditional Arabic"/>
          <w:sz w:val="32"/>
          <w:rtl/>
        </w:rPr>
        <w:t xml:space="preserve">  وأن يبطِل ما يلزمه من التركيب والأجزاء بأنه مبنيٌ على إثبات الجزء الذي لا ينقسم</w:t>
      </w:r>
      <w:r w:rsidR="00CE45A2">
        <w:rPr>
          <w:rFonts w:ascii="Traditional Arabic" w:hAnsi="Traditional Arabic"/>
          <w:sz w:val="32"/>
          <w:rtl/>
        </w:rPr>
        <w:t xml:space="preserve"> ،</w:t>
      </w:r>
      <w:r>
        <w:rPr>
          <w:rFonts w:ascii="Traditional Arabic" w:hAnsi="Traditional Arabic"/>
          <w:sz w:val="32"/>
          <w:rtl/>
        </w:rPr>
        <w:t xml:space="preserve">  فيقال</w:t>
      </w:r>
      <w:r w:rsidR="00CE45A2">
        <w:rPr>
          <w:rFonts w:ascii="Traditional Arabic" w:hAnsi="Traditional Arabic"/>
          <w:sz w:val="32"/>
          <w:rtl/>
        </w:rPr>
        <w:t xml:space="preserve"> :</w:t>
      </w:r>
      <w:r>
        <w:rPr>
          <w:rFonts w:ascii="Traditional Arabic" w:hAnsi="Traditional Arabic"/>
          <w:sz w:val="32"/>
          <w:rtl/>
        </w:rPr>
        <w:t xml:space="preserve"> بعد ما سكتَّ عن ما يلزم مثبتَ الفوقية الحسية من المحاذاة التي تستلزم التركيبَ وامتيازَ ما حاذى به أجزاءَ العرش هب أنا سلمنا أن هذا التركيبَ لايستلزم الأجزاء فهل تجوِّز اللوازمَ السابقة</w:t>
      </w:r>
      <w:r w:rsidR="00166ABB">
        <w:rPr>
          <w:rFonts w:ascii="Traditional Arabic" w:hAnsi="Traditional Arabic"/>
          <w:sz w:val="32"/>
          <w:rtl/>
        </w:rPr>
        <w:t xml:space="preserve"> ؟</w:t>
      </w:r>
      <w:r>
        <w:rPr>
          <w:rFonts w:ascii="Traditional Arabic" w:hAnsi="Traditional Arabic"/>
          <w:sz w:val="32"/>
          <w:rtl/>
        </w:rPr>
        <w:t xml:space="preserve"> وهل يكون إثباتها تنزيهاً</w:t>
      </w:r>
      <w:r w:rsidR="00166ABB">
        <w:rPr>
          <w:rFonts w:ascii="Traditional Arabic" w:hAnsi="Traditional Arabic"/>
          <w:sz w:val="32"/>
          <w:rtl/>
        </w:rPr>
        <w:t xml:space="preserve"> ؟</w:t>
      </w:r>
      <w:r>
        <w:rPr>
          <w:rFonts w:ascii="Traditional Arabic" w:hAnsi="Traditional Arabic"/>
          <w:sz w:val="32"/>
          <w:rtl/>
        </w:rPr>
        <w:t xml:space="preserve"> وأي محظور في نفيه</w:t>
      </w:r>
      <w:r w:rsidR="00166ABB">
        <w:rPr>
          <w:rFonts w:ascii="Traditional Arabic" w:hAnsi="Traditional Arabic"/>
          <w:sz w:val="32"/>
          <w:rtl/>
        </w:rPr>
        <w:t xml:space="preserve"> ؟</w:t>
      </w:r>
      <w:r>
        <w:rPr>
          <w:rFonts w:ascii="Traditional Arabic" w:hAnsi="Traditional Arabic"/>
          <w:sz w:val="32"/>
          <w:rtl/>
        </w:rPr>
        <w:t xml:space="preserve"> وكيف نسلم أن هذا التركيب لايستلزم الأجزاء وقد علم أنه مبنيٌ على إثبات الجوهر الفرد</w:t>
      </w:r>
      <w:r w:rsidR="00CE45A2">
        <w:rPr>
          <w:rFonts w:ascii="Traditional Arabic" w:hAnsi="Traditional Arabic"/>
          <w:sz w:val="32"/>
          <w:rtl/>
        </w:rPr>
        <w:t xml:space="preserve"> ،</w:t>
      </w:r>
      <w:r>
        <w:rPr>
          <w:rFonts w:ascii="Traditional Arabic" w:hAnsi="Traditional Arabic"/>
          <w:sz w:val="32"/>
          <w:rtl/>
        </w:rPr>
        <w:t xml:space="preserve"> وإثباته لا يبطُل إن حصل فيه النزاع والتوقف فقد اشتغل بتقريره الأذكياء ثم أخرجه العلم الحديث من حدود ما ثبت بالنظر إلى ما ثبت بالتجربة فما عاد يدفع هذا الكلامُ من الإلزام شيئاً</w:t>
      </w:r>
      <w:r w:rsidR="00CE45A2">
        <w:rPr>
          <w:rFonts w:ascii="Traditional Arabic" w:hAnsi="Traditional Arabic"/>
          <w:sz w:val="32"/>
          <w:rtl/>
        </w:rPr>
        <w:t xml:space="preserve"> ،</w:t>
      </w:r>
      <w:r>
        <w:rPr>
          <w:rFonts w:ascii="Traditional Arabic" w:hAnsi="Traditional Arabic"/>
          <w:sz w:val="32"/>
          <w:rtl/>
        </w:rPr>
        <w:t xml:space="preserve"> ثم إن ابن تيمية رحمه الله أراد تقريرَ التزامه بنسبته إلى طائفة من السلف كأنه يريد تأسيس كل هذه اللوازم على ماورد عنهم</w:t>
      </w:r>
      <w:r w:rsidR="00CE45A2">
        <w:rPr>
          <w:rFonts w:ascii="Traditional Arabic" w:hAnsi="Traditional Arabic"/>
          <w:sz w:val="32"/>
          <w:rtl/>
        </w:rPr>
        <w:t xml:space="preserve"> ،</w:t>
      </w:r>
      <w:r>
        <w:rPr>
          <w:rFonts w:ascii="Traditional Arabic" w:hAnsi="Traditional Arabic"/>
          <w:sz w:val="32"/>
          <w:rtl/>
        </w:rPr>
        <w:t xml:space="preserve">  وهيهات أن نجد في هذا المزلق متمسكاً فالسلف لم يقتحموا هذه المغاورَ ولم يخوضوا في المحاذاة والأجزاء والمكان</w:t>
      </w:r>
      <w:r w:rsidR="00CE45A2">
        <w:rPr>
          <w:rFonts w:ascii="Traditional Arabic" w:hAnsi="Traditional Arabic"/>
          <w:sz w:val="32"/>
          <w:rtl/>
        </w:rPr>
        <w:t xml:space="preserve"> ،</w:t>
      </w:r>
      <w:r>
        <w:rPr>
          <w:rFonts w:ascii="Traditional Arabic" w:hAnsi="Traditional Arabic"/>
          <w:sz w:val="32"/>
          <w:rtl/>
        </w:rPr>
        <w:t xml:space="preserve">  ولو بقينا في ساحتهم لما وصلنا إلى هذا المضيق</w:t>
      </w:r>
      <w:r w:rsidR="00CE45A2">
        <w:rPr>
          <w:rFonts w:ascii="Traditional Arabic" w:hAnsi="Traditional Arabic"/>
          <w:sz w:val="32"/>
          <w:rtl/>
        </w:rPr>
        <w:t xml:space="preserve"> ،</w:t>
      </w:r>
      <w:r>
        <w:rPr>
          <w:rFonts w:ascii="Traditional Arabic" w:hAnsi="Traditional Arabic"/>
          <w:sz w:val="32"/>
          <w:rtl/>
        </w:rPr>
        <w:t xml:space="preserve">  ونحن هنا نحتاج إلى توثيق عرى النقل بهذا المستمسك فأين ما عودنا عليه من سياقة المتون وتمحيص الأسانيد</w:t>
      </w:r>
      <w:r w:rsidR="00CE45A2">
        <w:rPr>
          <w:rFonts w:ascii="Traditional Arabic" w:hAnsi="Traditional Arabic"/>
          <w:sz w:val="32"/>
          <w:rtl/>
        </w:rPr>
        <w:t xml:space="preserve"> ،</w:t>
      </w:r>
      <w:r>
        <w:rPr>
          <w:rFonts w:ascii="Traditional Arabic" w:hAnsi="Traditional Arabic"/>
          <w:sz w:val="32"/>
          <w:rtl/>
        </w:rPr>
        <w:t xml:space="preserve"> فالمقتدي بهم لا يكون قط أحوجَ إلى الاستمساك بذلك من هذا الموضع الذي التزم فيه بالمحاذاة على العرش وامتياز يمينه عن شماله</w:t>
      </w:r>
      <w:r w:rsidR="00CE45A2">
        <w:rPr>
          <w:rFonts w:ascii="Traditional Arabic" w:hAnsi="Traditional Arabic"/>
          <w:sz w:val="32"/>
          <w:rtl/>
        </w:rPr>
        <w:t xml:space="preserve"> ،</w:t>
      </w:r>
      <w:r>
        <w:rPr>
          <w:rFonts w:ascii="Traditional Arabic" w:hAnsi="Traditional Arabic"/>
          <w:sz w:val="32"/>
          <w:rtl/>
        </w:rPr>
        <w:t xml:space="preserve">  وكأني بابن تيمية رحمه الله آنس من هذا المستمسَك انقطاعاً وظن بكاهل سنده نوءا عن رفع ثقل هذا الالتزام فآثر أن يغيِّب عنا مشهدَ انقطاعه وانفلاته وسقامة متنه</w:t>
      </w:r>
      <w:r w:rsidR="00CE45A2">
        <w:rPr>
          <w:rFonts w:ascii="Traditional Arabic" w:hAnsi="Traditional Arabic"/>
          <w:sz w:val="32"/>
          <w:rtl/>
        </w:rPr>
        <w:t xml:space="preserve"> ،</w:t>
      </w:r>
      <w:r>
        <w:rPr>
          <w:rFonts w:ascii="Traditional Arabic" w:hAnsi="Traditional Arabic"/>
          <w:sz w:val="32"/>
          <w:rtl/>
        </w:rPr>
        <w:t xml:space="preserve">  ونذكِّر أيضاً بأسلوبه في العزو فما زعم أنه قول طائفة من السلف لم يُروَ إلا عن اثنين من السلف ولم  يصح عن أحدهم وقد استوفينا الكلام عليه في الشبه السمعية</w:t>
      </w:r>
      <w:r w:rsidR="00CE45A2">
        <w:rPr>
          <w:rFonts w:ascii="Traditional Arabic" w:hAnsi="Traditional Arabic"/>
          <w:sz w:val="32"/>
          <w:rtl/>
        </w:rPr>
        <w:t xml:space="preserve"> ،</w:t>
      </w:r>
      <w:r>
        <w:rPr>
          <w:rFonts w:ascii="Traditional Arabic" w:hAnsi="Traditional Arabic"/>
          <w:sz w:val="32"/>
          <w:rtl/>
        </w:rPr>
        <w:t xml:space="preserve"> </w:t>
      </w:r>
      <w:bookmarkStart w:id="480" w:name="_Toc112603769"/>
      <w:bookmarkStart w:id="481" w:name="_Toc112603981"/>
      <w:bookmarkStart w:id="482" w:name="_Toc112665041"/>
    </w:p>
    <w:p w:rsidR="00DE31F8" w:rsidRDefault="00BE5A77" w:rsidP="00336F57">
      <w:pPr>
        <w:pBdr>
          <w:bottom w:val="dotted" w:sz="24" w:space="0" w:color="auto"/>
        </w:pBdr>
        <w:ind w:left="-46"/>
        <w:jc w:val="both"/>
        <w:rPr>
          <w:rFonts w:ascii="Traditional Arabic" w:hAnsi="Traditional Arabic"/>
          <w:sz w:val="32"/>
          <w:rtl/>
        </w:rPr>
      </w:pPr>
      <w:r w:rsidRPr="00DA2BD3">
        <w:rPr>
          <w:rFonts w:ascii="Traditional Arabic" w:hAnsi="Traditional Arabic"/>
          <w:b/>
          <w:bCs/>
          <w:sz w:val="32"/>
          <w:rtl/>
        </w:rPr>
        <w:t>اعتراض آخر وجوابه</w:t>
      </w:r>
      <w:r w:rsidR="00CE45A2">
        <w:rPr>
          <w:rFonts w:ascii="Traditional Arabic" w:hAnsi="Traditional Arabic"/>
          <w:sz w:val="32"/>
          <w:rtl/>
        </w:rPr>
        <w:t xml:space="preserve"> :</w:t>
      </w:r>
      <w:bookmarkEnd w:id="480"/>
      <w:bookmarkEnd w:id="481"/>
      <w:bookmarkEnd w:id="482"/>
      <w:r w:rsidR="00DE31F8">
        <w:rPr>
          <w:rFonts w:ascii="Traditional Arabic" w:hAnsi="Traditional Arabic" w:hint="cs"/>
          <w:sz w:val="32"/>
          <w:rtl/>
        </w:rPr>
        <w:t xml:space="preserve"> </w:t>
      </w:r>
      <w:r>
        <w:rPr>
          <w:rFonts w:ascii="Traditional Arabic" w:hAnsi="Traditional Arabic"/>
          <w:sz w:val="32"/>
          <w:rtl/>
        </w:rPr>
        <w:t>ثم ذكر ابن تيمية رحمه الله وجوهاً وكلاماً طويلاً في الاعتراض على أنه إذا كان مركباً من الأجزاء المتماثلة جاز عليه التفريق</w:t>
      </w:r>
      <w:r w:rsidR="00CE45A2">
        <w:rPr>
          <w:rFonts w:ascii="Traditional Arabic" w:hAnsi="Traditional Arabic"/>
          <w:sz w:val="32"/>
          <w:rtl/>
        </w:rPr>
        <w:t xml:space="preserve"> ،</w:t>
      </w:r>
      <w:r>
        <w:rPr>
          <w:rFonts w:ascii="Traditional Arabic" w:hAnsi="Traditional Arabic"/>
          <w:sz w:val="32"/>
          <w:rtl/>
        </w:rPr>
        <w:t xml:space="preserve">  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وفي الجملة فأصل هذا الكلام أنه فرض تماثلاً وقال فيه يلزم أن يجوز على أحدهما ما يجوز على الآخر فيقال له التماثل الذي سلمناه لم يدخل فيه ما يستلزم جوازَ التفريق أو جوازَ حلول كل بعض محلَ الآخر</w:t>
      </w:r>
      <w:r w:rsidR="00CE45A2">
        <w:rPr>
          <w:rFonts w:ascii="Traditional Arabic" w:hAnsi="Traditional Arabic"/>
          <w:sz w:val="32"/>
          <w:rtl/>
        </w:rPr>
        <w:t xml:space="preserve"> ،</w:t>
      </w:r>
      <w:r>
        <w:rPr>
          <w:rFonts w:ascii="Traditional Arabic" w:hAnsi="Traditional Arabic"/>
          <w:sz w:val="32"/>
          <w:rtl/>
        </w:rPr>
        <w:t xml:space="preserve">  ولا يدخل هذا في مسمى التماثل المفروض</w:t>
      </w:r>
      <w:r w:rsidR="00CE45A2">
        <w:rPr>
          <w:rFonts w:ascii="Traditional Arabic" w:hAnsi="Traditional Arabic"/>
          <w:sz w:val="32"/>
          <w:rtl/>
        </w:rPr>
        <w:t xml:space="preserve"> ،</w:t>
      </w:r>
      <w:r>
        <w:rPr>
          <w:rFonts w:ascii="Traditional Arabic" w:hAnsi="Traditional Arabic"/>
          <w:sz w:val="32"/>
          <w:rtl/>
        </w:rPr>
        <w:t xml:space="preserve">  وإن قلت بل هو داخل في مسمى التماثل الذي فرضتُه كان النزاع لفظياً وعاد الكلام إلى القسم الثاني</w:t>
      </w:r>
      <w:r w:rsidR="00CE45A2">
        <w:rPr>
          <w:rFonts w:ascii="Traditional Arabic" w:hAnsi="Traditional Arabic"/>
          <w:sz w:val="32"/>
          <w:rtl/>
        </w:rPr>
        <w:t xml:space="preserve"> ،</w:t>
      </w:r>
      <w:r>
        <w:rPr>
          <w:rFonts w:ascii="Traditional Arabic" w:hAnsi="Traditional Arabic"/>
          <w:sz w:val="32"/>
          <w:rtl/>
        </w:rPr>
        <w:t xml:space="preserve">  فيقال لك لا يكون مماثلةً بهذا الاعتبار الذي  ذكرته</w:t>
      </w:r>
      <w:r w:rsidR="00CE45A2">
        <w:rPr>
          <w:rFonts w:ascii="Traditional Arabic" w:hAnsi="Traditional Arabic"/>
          <w:sz w:val="32"/>
          <w:rtl/>
        </w:rPr>
        <w:t xml:space="preserve"> ،</w:t>
      </w:r>
      <w:r>
        <w:rPr>
          <w:rFonts w:ascii="Traditional Arabic" w:hAnsi="Traditional Arabic"/>
          <w:sz w:val="32"/>
          <w:rtl/>
        </w:rPr>
        <w:t xml:space="preserve">  كما قد يقال ابتداءً لا يحب أن تكون الأبعاض متماثلة</w:t>
      </w:r>
      <w:r w:rsidR="00CE45A2">
        <w:rPr>
          <w:rFonts w:ascii="Traditional Arabic" w:hAnsi="Traditional Arabic"/>
          <w:sz w:val="32"/>
          <w:rtl/>
        </w:rPr>
        <w:t xml:space="preserve"> ،</w:t>
      </w:r>
      <w:r>
        <w:rPr>
          <w:rFonts w:ascii="Traditional Arabic" w:hAnsi="Traditional Arabic"/>
          <w:sz w:val="32"/>
          <w:rtl/>
        </w:rPr>
        <w:t xml:space="preserve"> بل يجوز أن تكون غيرَ متماثلة</w:t>
      </w:r>
      <w:r w:rsidR="00CE45A2">
        <w:rPr>
          <w:rFonts w:ascii="Traditional Arabic" w:hAnsi="Traditional Arabic"/>
          <w:sz w:val="32"/>
          <w:rtl/>
        </w:rPr>
        <w:t xml:space="preserve"> ،</w:t>
      </w:r>
      <w:r>
        <w:rPr>
          <w:rFonts w:ascii="Traditional Arabic" w:hAnsi="Traditional Arabic"/>
          <w:sz w:val="32"/>
          <w:rtl/>
        </w:rPr>
        <w:t xml:space="preserve"> كما أن الصفاتِ مثلَ الحياة والعلم والقدرة ليست متماثلة</w:t>
      </w:r>
      <w:r w:rsidR="00CE45A2">
        <w:rPr>
          <w:rFonts w:ascii="Traditional Arabic" w:hAnsi="Traditional Arabic"/>
          <w:sz w:val="32"/>
          <w:rtl/>
        </w:rPr>
        <w:t xml:space="preserve"> ،</w:t>
      </w:r>
      <w:r>
        <w:rPr>
          <w:rFonts w:ascii="Traditional Arabic" w:hAnsi="Traditional Arabic"/>
          <w:sz w:val="32"/>
          <w:rtl/>
        </w:rPr>
        <w:t xml:space="preserve">  فيقول هؤلاء في القدْر ما قاله الباقون في الوصف</w:t>
      </w:r>
      <w:r w:rsidR="00CE45A2">
        <w:rPr>
          <w:rFonts w:ascii="Traditional Arabic" w:hAnsi="Traditional Arabic"/>
          <w:sz w:val="32"/>
          <w:rtl/>
        </w:rPr>
        <w:t xml:space="preserve"> ،</w:t>
      </w:r>
      <w:r>
        <w:rPr>
          <w:rFonts w:ascii="Traditional Arabic" w:hAnsi="Traditional Arabic"/>
          <w:sz w:val="32"/>
          <w:rtl/>
        </w:rPr>
        <w:t xml:space="preserve"> ويقولون أبعاض المقدار كآحاد الصفات</w:t>
      </w:r>
      <w:r w:rsidR="00CE45A2">
        <w:rPr>
          <w:rFonts w:ascii="Traditional Arabic" w:hAnsi="Traditional Arabic"/>
          <w:sz w:val="32"/>
          <w:rtl/>
        </w:rPr>
        <w:t xml:space="preserve"> ،</w:t>
      </w:r>
      <w:r>
        <w:rPr>
          <w:rFonts w:ascii="Traditional Arabic" w:hAnsi="Traditional Arabic"/>
          <w:sz w:val="32"/>
          <w:rtl/>
        </w:rPr>
        <w:t xml:space="preserve"> وإذا كان حاملاً لصفات ليست متماثلة كان أيضاً جامعاً لأبعاض ليست متماثلة فما الدليل على بطلان ذلك</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تلبيس الجهمية 2/242-244</w:t>
      </w:r>
      <w:r w:rsidR="008C1F90">
        <w:rPr>
          <w:rFonts w:ascii="Traditional Arabic" w:hAnsi="Traditional Arabic" w:hint="cs"/>
          <w:sz w:val="32"/>
          <w:rtl/>
        </w:rPr>
        <w:t xml:space="preserve">] </w:t>
      </w:r>
      <w:r w:rsidR="00DE31F8">
        <w:rPr>
          <w:rFonts w:ascii="Traditional Arabic" w:hAnsi="Traditional Arabic" w:hint="cs"/>
          <w:sz w:val="32"/>
          <w:rtl/>
        </w:rPr>
        <w:t xml:space="preserve">، </w:t>
      </w:r>
      <w:r>
        <w:rPr>
          <w:rFonts w:ascii="Traditional Arabic" w:hAnsi="Traditional Arabic"/>
          <w:sz w:val="32"/>
          <w:rtl/>
        </w:rPr>
        <w:t>ويقال في الجواب</w:t>
      </w:r>
      <w:r w:rsidR="00CE45A2">
        <w:rPr>
          <w:rFonts w:ascii="Traditional Arabic" w:hAnsi="Traditional Arabic"/>
          <w:sz w:val="32"/>
          <w:rtl/>
        </w:rPr>
        <w:t xml:space="preserve"> :</w:t>
      </w:r>
      <w:r>
        <w:rPr>
          <w:rFonts w:ascii="Traditional Arabic" w:hAnsi="Traditional Arabic"/>
          <w:sz w:val="32"/>
          <w:rtl/>
        </w:rPr>
        <w:t xml:space="preserve"> الكلام في تماثل الأجزاء التي تلزم من أثبت الجهةَ للباري سبحانه</w:t>
      </w:r>
      <w:r w:rsidR="00CE45A2">
        <w:rPr>
          <w:rFonts w:ascii="Traditional Arabic" w:hAnsi="Traditional Arabic"/>
          <w:sz w:val="32"/>
          <w:rtl/>
        </w:rPr>
        <w:t xml:space="preserve"> ،</w:t>
      </w:r>
      <w:r>
        <w:rPr>
          <w:rFonts w:ascii="Traditional Arabic" w:hAnsi="Traditional Arabic"/>
          <w:sz w:val="32"/>
          <w:rtl/>
        </w:rPr>
        <w:t xml:space="preserve"> فان كان التماثل الذي سلمت به هو تماثل الأجسام المخلوقة فلا تنفع دعوى أن هذا التماثلَ لا يستلزم جوازَ التفريق لأن من أحكام المتماثلين الإستواءُ في اللوازم ومن هذه اللوازم جوازُ التقريق والاجتماع</w:t>
      </w:r>
      <w:r w:rsidR="00CE45A2">
        <w:rPr>
          <w:rFonts w:ascii="Traditional Arabic" w:hAnsi="Traditional Arabic"/>
          <w:sz w:val="32"/>
          <w:rtl/>
        </w:rPr>
        <w:t xml:space="preserve"> ،</w:t>
      </w:r>
      <w:r>
        <w:rPr>
          <w:rFonts w:ascii="Traditional Arabic" w:hAnsi="Traditional Arabic"/>
          <w:sz w:val="32"/>
          <w:rtl/>
        </w:rPr>
        <w:t xml:space="preserve">  وقد سلم في غير هذا الموضع بأن المتماثلين يشتركان في الأحكام الواجبة والجائزة والممتنعة التي تثبت للقدر المشترك</w:t>
      </w:r>
      <w:r w:rsidR="00CE45A2">
        <w:rPr>
          <w:rFonts w:ascii="Traditional Arabic" w:hAnsi="Traditional Arabic"/>
          <w:sz w:val="32"/>
          <w:rtl/>
        </w:rPr>
        <w:t xml:space="preserve"> ،</w:t>
      </w:r>
      <w:r>
        <w:rPr>
          <w:rFonts w:ascii="Traditional Arabic" w:hAnsi="Traditional Arabic"/>
          <w:sz w:val="32"/>
          <w:rtl/>
        </w:rPr>
        <w:t xml:space="preserve">  ومن الأحكام التي تجوز على الجسم جواز الافتراق والاجتماع</w:t>
      </w:r>
      <w:r w:rsidR="00CE45A2">
        <w:rPr>
          <w:rFonts w:ascii="Traditional Arabic" w:hAnsi="Traditional Arabic"/>
          <w:sz w:val="32"/>
          <w:rtl/>
        </w:rPr>
        <w:t xml:space="preserve"> ،</w:t>
      </w:r>
      <w:r>
        <w:rPr>
          <w:rFonts w:ascii="Traditional Arabic" w:hAnsi="Traditional Arabic"/>
          <w:sz w:val="32"/>
          <w:rtl/>
        </w:rPr>
        <w:t xml:space="preserve"> وإن كان التماثل الذي سلم به هو تماثلُ الأجزاء في ذات الباري التي استلزمها وصفُه بالتحيز والاختصاص بالجهة</w:t>
      </w:r>
      <w:r w:rsidR="00CE45A2">
        <w:rPr>
          <w:rFonts w:ascii="Traditional Arabic" w:hAnsi="Traditional Arabic"/>
          <w:sz w:val="32"/>
          <w:rtl/>
        </w:rPr>
        <w:t xml:space="preserve"> ،</w:t>
      </w:r>
      <w:r>
        <w:rPr>
          <w:rFonts w:ascii="Traditional Arabic" w:hAnsi="Traditional Arabic"/>
          <w:sz w:val="32"/>
          <w:rtl/>
        </w:rPr>
        <w:t xml:space="preserve"> وهو الذي ينبغي أن يكون مرادَه فهذا اعتراف بإثبات التركيب في ذات الباري من أجزاءَ متماثلة الماهية فيبقى زعمه أن هذا التماثلَ لا يدخل فيه ما يستلزم جوازَ التفريق</w:t>
      </w:r>
      <w:r w:rsidR="00CE45A2">
        <w:rPr>
          <w:rFonts w:ascii="Traditional Arabic" w:hAnsi="Traditional Arabic"/>
          <w:sz w:val="32"/>
          <w:rtl/>
        </w:rPr>
        <w:t xml:space="preserve"> ،</w:t>
      </w:r>
      <w:r>
        <w:rPr>
          <w:rFonts w:ascii="Traditional Arabic" w:hAnsi="Traditional Arabic"/>
          <w:sz w:val="32"/>
          <w:rtl/>
        </w:rPr>
        <w:t xml:space="preserve">  ولكن ما الذي يغنيه إنكارُ استلزام جوازِ التفريق عن اعتقاد التجسيم بعد إثبات التركيب من الأجزاء</w:t>
      </w:r>
      <w:r w:rsidR="00166ABB">
        <w:rPr>
          <w:rFonts w:ascii="Traditional Arabic" w:hAnsi="Traditional Arabic"/>
          <w:sz w:val="32"/>
          <w:rtl/>
        </w:rPr>
        <w:t xml:space="preserve"> ؟</w:t>
      </w:r>
      <w:r w:rsidR="00CE45A2">
        <w:rPr>
          <w:rFonts w:ascii="Traditional Arabic" w:hAnsi="Traditional Arabic"/>
          <w:sz w:val="32"/>
          <w:rtl/>
        </w:rPr>
        <w:t xml:space="preserve"> ،</w:t>
      </w:r>
      <w:r>
        <w:rPr>
          <w:rFonts w:ascii="Traditional Arabic" w:hAnsi="Traditional Arabic"/>
          <w:sz w:val="32"/>
          <w:rtl/>
        </w:rPr>
        <w:t xml:space="preserve">  فهل يبرأ من التجسيم من وصَفَ الله عز وجل بما لا يليق به من إثبات التركيب من الأجزاء بزعمه أن هذه الأجزاءَ تتماثل تماثلاً لا يستلزم جوازَ تفريق هذه الأجزاء</w:t>
      </w:r>
      <w:r w:rsidR="00166ABB">
        <w:rPr>
          <w:rFonts w:ascii="Traditional Arabic" w:hAnsi="Traditional Arabic"/>
          <w:sz w:val="32"/>
          <w:rtl/>
        </w:rPr>
        <w:t xml:space="preserve"> ؟</w:t>
      </w:r>
      <w:r>
        <w:rPr>
          <w:rFonts w:ascii="Traditional Arabic" w:hAnsi="Traditional Arabic"/>
          <w:sz w:val="32"/>
          <w:rtl/>
        </w:rPr>
        <w:t xml:space="preserve"> وهل من صفات كمال الباري أن يكون مركباً من أجزاء متماثلةٍ لا تقبل التفريق</w:t>
      </w:r>
      <w:r w:rsidR="00166ABB">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 xml:space="preserve">     قوله</w:t>
      </w:r>
      <w:r w:rsidR="00CE45A2">
        <w:rPr>
          <w:rFonts w:ascii="Traditional Arabic" w:hAnsi="Traditional Arabic"/>
          <w:sz w:val="32"/>
          <w:rtl/>
        </w:rPr>
        <w:t xml:space="preserve"> :</w:t>
      </w:r>
      <w:r>
        <w:rPr>
          <w:rFonts w:ascii="Traditional Arabic" w:hAnsi="Traditional Arabic"/>
          <w:sz w:val="32"/>
          <w:rtl/>
        </w:rPr>
        <w:t>"</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ويقولون أبعاض المقدار كآحاد الصفات"</w:t>
      </w:r>
      <w:r w:rsidR="00166ABB">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يقال</w:t>
      </w:r>
      <w:r w:rsidR="00CE45A2">
        <w:rPr>
          <w:rFonts w:ascii="Traditional Arabic" w:hAnsi="Traditional Arabic"/>
          <w:sz w:val="32"/>
          <w:rtl/>
        </w:rPr>
        <w:t xml:space="preserve"> :</w:t>
      </w:r>
      <w:r>
        <w:rPr>
          <w:rFonts w:ascii="Traditional Arabic" w:hAnsi="Traditional Arabic"/>
          <w:sz w:val="32"/>
          <w:rtl/>
        </w:rPr>
        <w:t xml:space="preserve"> هب أن النفاة كانوا عند ظنه بهم فلم يحسِنوا جواباً</w:t>
      </w:r>
      <w:r w:rsidR="00CE45A2">
        <w:rPr>
          <w:rFonts w:ascii="Traditional Arabic" w:hAnsi="Traditional Arabic"/>
          <w:sz w:val="32"/>
          <w:rtl/>
        </w:rPr>
        <w:t xml:space="preserve"> ،</w:t>
      </w:r>
      <w:r>
        <w:rPr>
          <w:rFonts w:ascii="Traditional Arabic" w:hAnsi="Traditional Arabic"/>
          <w:sz w:val="32"/>
          <w:rtl/>
        </w:rPr>
        <w:t xml:space="preserve"> فإن كان منفياً عنده فلِم يثيرُ الشبهة وهو الذي يعد علمَ الكلام بدعة حتى في الدفاع عن العقيدة فلم بدَّع المدافعَ ووقفَ في صف المدافع عن دليلٍ ينفي الأبعاضَ والمقدار والتحيز</w:t>
      </w:r>
      <w:r w:rsidR="00166ABB">
        <w:rPr>
          <w:rFonts w:ascii="Traditional Arabic" w:hAnsi="Traditional Arabic"/>
          <w:sz w:val="32"/>
          <w:rtl/>
        </w:rPr>
        <w:t xml:space="preserve"> ؟</w:t>
      </w:r>
      <w:r>
        <w:rPr>
          <w:rFonts w:ascii="Traditional Arabic" w:hAnsi="Traditional Arabic"/>
          <w:sz w:val="32"/>
          <w:rtl/>
        </w:rPr>
        <w:t xml:space="preserve"> ولم يقدم لنا دليلاً واحدا ينفي المقدارَ والأبعاض</w:t>
      </w:r>
      <w:r w:rsidR="00CE45A2">
        <w:rPr>
          <w:rFonts w:ascii="Traditional Arabic" w:hAnsi="Traditional Arabic"/>
          <w:sz w:val="32"/>
          <w:rtl/>
        </w:rPr>
        <w:t xml:space="preserve"> ،</w:t>
      </w:r>
      <w:r>
        <w:rPr>
          <w:rFonts w:ascii="Traditional Arabic" w:hAnsi="Traditional Arabic"/>
          <w:sz w:val="32"/>
          <w:rtl/>
        </w:rPr>
        <w:t xml:space="preserve">  وإن كان عندك حقاً ما أثرتُه من إثبات مقدار ذي أبعاض للباري سبحانه فما الدليل الذي تطالب به</w:t>
      </w:r>
      <w:r w:rsidR="00166ABB">
        <w:rPr>
          <w:rFonts w:ascii="Traditional Arabic" w:hAnsi="Traditional Arabic"/>
          <w:sz w:val="32"/>
          <w:rtl/>
        </w:rPr>
        <w:t xml:space="preserve"> ؟</w:t>
      </w:r>
      <w:r>
        <w:rPr>
          <w:rFonts w:ascii="Traditional Arabic" w:hAnsi="Traditional Arabic"/>
          <w:sz w:val="32"/>
          <w:rtl/>
        </w:rPr>
        <w:t xml:space="preserve"> هل هو الدليل على نفي المقدار</w:t>
      </w:r>
      <w:r w:rsidR="00166ABB">
        <w:rPr>
          <w:rFonts w:ascii="Traditional Arabic" w:hAnsi="Traditional Arabic"/>
          <w:sz w:val="32"/>
          <w:rtl/>
        </w:rPr>
        <w:t xml:space="preserve"> ؟</w:t>
      </w:r>
      <w:r>
        <w:rPr>
          <w:rFonts w:ascii="Traditional Arabic" w:hAnsi="Traditional Arabic"/>
          <w:sz w:val="32"/>
          <w:rtl/>
        </w:rPr>
        <w:t xml:space="preserve"> أم على نفي الأبعاض</w:t>
      </w:r>
      <w:r w:rsidR="00166ABB">
        <w:rPr>
          <w:rFonts w:ascii="Traditional Arabic" w:hAnsi="Traditional Arabic"/>
          <w:sz w:val="32"/>
          <w:rtl/>
        </w:rPr>
        <w:t xml:space="preserve"> ؟</w:t>
      </w:r>
      <w:r>
        <w:rPr>
          <w:rFonts w:ascii="Traditional Arabic" w:hAnsi="Traditional Arabic"/>
          <w:sz w:val="32"/>
          <w:rtl/>
        </w:rPr>
        <w:t xml:space="preserve"> وأدلةُ نفيِ ذلك هي كل أدلة نفي التجسيم</w:t>
      </w:r>
      <w:r w:rsidR="00CE45A2">
        <w:rPr>
          <w:rFonts w:ascii="Traditional Arabic" w:hAnsi="Traditional Arabic"/>
          <w:sz w:val="32"/>
          <w:rtl/>
        </w:rPr>
        <w:t xml:space="preserve"> ،</w:t>
      </w:r>
      <w:r>
        <w:rPr>
          <w:rFonts w:ascii="Traditional Arabic" w:hAnsi="Traditional Arabic"/>
          <w:sz w:val="32"/>
          <w:rtl/>
        </w:rPr>
        <w:t xml:space="preserve"> بل المقدارُ الذي تثبته هو الجسم الذي ننفيه</w:t>
      </w:r>
      <w:r w:rsidR="00CE45A2">
        <w:rPr>
          <w:rFonts w:ascii="Traditional Arabic" w:hAnsi="Traditional Arabic"/>
          <w:sz w:val="32"/>
          <w:rtl/>
        </w:rPr>
        <w:t xml:space="preserve"> ،</w:t>
      </w:r>
      <w:r>
        <w:rPr>
          <w:rFonts w:ascii="Traditional Arabic" w:hAnsi="Traditional Arabic"/>
          <w:sz w:val="32"/>
          <w:rtl/>
        </w:rPr>
        <w:t xml:space="preserve"> ومن العجب قياسُ اختلافَ أبعاض المقدار على آحاد الصفات</w:t>
      </w:r>
      <w:r w:rsidR="00CE45A2">
        <w:rPr>
          <w:rFonts w:ascii="Traditional Arabic" w:hAnsi="Traditional Arabic"/>
          <w:sz w:val="32"/>
          <w:rtl/>
        </w:rPr>
        <w:t xml:space="preserve"> ،</w:t>
      </w:r>
      <w:r>
        <w:rPr>
          <w:rFonts w:ascii="Traditional Arabic" w:hAnsi="Traditional Arabic"/>
          <w:sz w:val="32"/>
          <w:rtl/>
        </w:rPr>
        <w:t xml:space="preserve">  فكيف يكون إثباتُ أبعاضٍ مختلفةٍ كإثبات صفات مختلفة</w:t>
      </w:r>
      <w:r w:rsidR="00166ABB">
        <w:rPr>
          <w:rFonts w:ascii="Traditional Arabic" w:hAnsi="Traditional Arabic"/>
          <w:sz w:val="32"/>
          <w:rtl/>
        </w:rPr>
        <w:t xml:space="preserve"> ؟</w:t>
      </w:r>
      <w:r>
        <w:rPr>
          <w:rFonts w:ascii="Traditional Arabic" w:hAnsi="Traditional Arabic"/>
          <w:sz w:val="32"/>
          <w:rtl/>
        </w:rPr>
        <w:t xml:space="preserve"> مع أن الصفة كمالٌ أثبته الشرع والعقل</w:t>
      </w:r>
      <w:r w:rsidR="00CE45A2">
        <w:rPr>
          <w:rFonts w:ascii="Traditional Arabic" w:hAnsi="Traditional Arabic"/>
          <w:sz w:val="32"/>
          <w:rtl/>
        </w:rPr>
        <w:t xml:space="preserve"> ،</w:t>
      </w:r>
      <w:r>
        <w:rPr>
          <w:rFonts w:ascii="Traditional Arabic" w:hAnsi="Traditional Arabic"/>
          <w:sz w:val="32"/>
          <w:rtl/>
        </w:rPr>
        <w:t xml:space="preserve">  والمقدارُ والأبعاض نقصٌ نفاه العقل والشرع</w:t>
      </w:r>
      <w:r w:rsidR="00CE45A2">
        <w:rPr>
          <w:rFonts w:ascii="Traditional Arabic" w:hAnsi="Traditional Arabic"/>
          <w:sz w:val="32"/>
          <w:rtl/>
        </w:rPr>
        <w:t xml:space="preserve"> ،</w:t>
      </w:r>
      <w:r>
        <w:rPr>
          <w:rFonts w:ascii="Traditional Arabic" w:hAnsi="Traditional Arabic"/>
          <w:sz w:val="32"/>
          <w:rtl/>
        </w:rPr>
        <w:t xml:space="preserve">  واختلافُ أبعاضِ المقدار يستلزم التركيبَ الخارجي دون اختلاف الصفات وقد سبقت الأدلة الدالة على تنزيهه سبحانه عن التركيب</w:t>
      </w:r>
      <w:r w:rsidR="00CE45A2">
        <w:rPr>
          <w:rFonts w:ascii="Traditional Arabic" w:hAnsi="Traditional Arabic"/>
          <w:sz w:val="32"/>
          <w:rtl/>
        </w:rPr>
        <w:t xml:space="preserve"> ،</w:t>
      </w:r>
      <w:r>
        <w:rPr>
          <w:rFonts w:ascii="Traditional Arabic" w:hAnsi="Traditional Arabic"/>
          <w:sz w:val="32"/>
          <w:rtl/>
        </w:rPr>
        <w:t xml:space="preserve">  </w:t>
      </w:r>
      <w:bookmarkStart w:id="483" w:name="_Toc112603770"/>
      <w:bookmarkStart w:id="484" w:name="_Toc112603982"/>
      <w:bookmarkStart w:id="485" w:name="_Toc112665042"/>
      <w:r>
        <w:rPr>
          <w:rFonts w:ascii="Traditional Arabic" w:hAnsi="Traditional Arabic"/>
          <w:sz w:val="32"/>
          <w:rtl/>
        </w:rPr>
        <w:t>ثم قال في وجه آخر</w:t>
      </w:r>
      <w:r w:rsidR="00CE45A2">
        <w:rPr>
          <w:rFonts w:ascii="Traditional Arabic" w:hAnsi="Traditional Arabic"/>
          <w:sz w:val="32"/>
          <w:rtl/>
        </w:rPr>
        <w:t xml:space="preserve"> :</w:t>
      </w:r>
      <w:bookmarkEnd w:id="483"/>
      <w:bookmarkEnd w:id="484"/>
      <w:bookmarkEnd w:id="485"/>
      <w:r w:rsidR="00DE31F8">
        <w:rPr>
          <w:rFonts w:ascii="Traditional Arabic" w:hAnsi="Traditional Arabic" w:hint="cs"/>
          <w:sz w:val="32"/>
          <w:rtl/>
        </w:rPr>
        <w:t xml:space="preserve"> </w:t>
      </w:r>
      <w:r w:rsidR="00166ABB">
        <w:rPr>
          <w:rFonts w:ascii="Traditional Arabic" w:hAnsi="Traditional Arabic"/>
          <w:sz w:val="32"/>
          <w:rtl/>
        </w:rPr>
        <w:t xml:space="preserve"> ( </w:t>
      </w:r>
      <w:r>
        <w:rPr>
          <w:rFonts w:ascii="Traditional Arabic" w:hAnsi="Traditional Arabic"/>
          <w:sz w:val="32"/>
          <w:rtl/>
        </w:rPr>
        <w:t>يقال لاريب أن مضمونَ هذه الحجةِ أنه لو كان على العرش لكان جسماً عظيماً وإذا كان جسماً وجب جوازُ التفرق عليه</w:t>
      </w:r>
      <w:r w:rsidR="00CE45A2">
        <w:rPr>
          <w:rFonts w:ascii="Traditional Arabic" w:hAnsi="Traditional Arabic"/>
          <w:sz w:val="32"/>
          <w:rtl/>
        </w:rPr>
        <w:t xml:space="preserve"> ،</w:t>
      </w:r>
      <w:r>
        <w:rPr>
          <w:rFonts w:ascii="Traditional Arabic" w:hAnsi="Traditional Arabic"/>
          <w:sz w:val="32"/>
          <w:rtl/>
        </w:rPr>
        <w:t xml:space="preserve">  وقد تقدم أن القائلين بأنه على العرش منهم من يمنع المقدمةَ الأولى ومنهم من يمنع الثانيةَ ثم يقال قد أخبر الله تعالى في كتابه أنه الصمدُ</w:t>
      </w:r>
      <w:r w:rsidR="00CE45A2">
        <w:rPr>
          <w:rFonts w:ascii="Traditional Arabic" w:hAnsi="Traditional Arabic"/>
          <w:sz w:val="32"/>
          <w:rtl/>
        </w:rPr>
        <w:t xml:space="preserve"> ،</w:t>
      </w:r>
      <w:r>
        <w:rPr>
          <w:rFonts w:ascii="Traditional Arabic" w:hAnsi="Traditional Arabic"/>
          <w:sz w:val="32"/>
          <w:rtl/>
        </w:rPr>
        <w:t xml:space="preserve"> وقد قال عامة السلف من الصحابة والتابعين وغيرهم إن الصمدَ هو الذي لا جوف له</w:t>
      </w:r>
      <w:r w:rsidR="00CE45A2">
        <w:rPr>
          <w:rFonts w:ascii="Traditional Arabic" w:hAnsi="Traditional Arabic"/>
          <w:sz w:val="32"/>
          <w:rtl/>
        </w:rPr>
        <w:t xml:space="preserve"> ،</w:t>
      </w:r>
      <w:r>
        <w:rPr>
          <w:rFonts w:ascii="Traditional Arabic" w:hAnsi="Traditional Arabic"/>
          <w:sz w:val="32"/>
          <w:rtl/>
        </w:rPr>
        <w:t xml:space="preserve"> وقالوا أمثالَ هذه العبارات التي تدل على أن معناه أنه لا يتفرق</w:t>
      </w:r>
      <w:r w:rsidR="00CE45A2">
        <w:rPr>
          <w:rFonts w:ascii="Traditional Arabic" w:hAnsi="Traditional Arabic"/>
          <w:sz w:val="32"/>
          <w:rtl/>
        </w:rPr>
        <w:t xml:space="preserve"> ،</w:t>
      </w:r>
      <w:r>
        <w:rPr>
          <w:rFonts w:ascii="Traditional Arabic" w:hAnsi="Traditional Arabic"/>
          <w:sz w:val="32"/>
          <w:rtl/>
        </w:rPr>
        <w:t xml:space="preserve"> واللغة تدل على ذلك فإن هذا اللفظَ وهو لفظ صَمد يقتضي الجمعَ والضمَ كما يقال صَمَدتُ المالَ إذا جمعته</w:t>
      </w:r>
      <w:r w:rsidR="00CE45A2">
        <w:rPr>
          <w:rFonts w:ascii="Traditional Arabic" w:hAnsi="Traditional Arabic"/>
          <w:sz w:val="32"/>
          <w:rtl/>
        </w:rPr>
        <w:t xml:space="preserve"> ،</w:t>
      </w:r>
      <w:r>
        <w:rPr>
          <w:rFonts w:ascii="Traditional Arabic" w:hAnsi="Traditional Arabic"/>
          <w:sz w:val="32"/>
          <w:rtl/>
        </w:rPr>
        <w:t xml:space="preserve">  وقد قال من قال من حذاق أهل الكلام وغيرهم إن هذا تفسيرُ المجسمة لأن الأجسامَ نوعان أجوفٌ ومصمتٌ كالجمادات منها أجوف ومنها مصمت فالحجر ونحوه مصمت قالوا هذا يقتضي أنه جسم مصمت لا جوف له</w:t>
      </w:r>
      <w:r w:rsidR="00CE45A2">
        <w:rPr>
          <w:rFonts w:ascii="Traditional Arabic" w:hAnsi="Traditional Arabic"/>
          <w:sz w:val="32"/>
          <w:rtl/>
        </w:rPr>
        <w:t xml:space="preserve"> ،</w:t>
      </w:r>
      <w:r>
        <w:rPr>
          <w:rFonts w:ascii="Traditional Arabic" w:hAnsi="Traditional Arabic"/>
          <w:sz w:val="32"/>
          <w:rtl/>
        </w:rPr>
        <w:t xml:space="preserve"> وهذا يدل على أن صمديتَه تنافي جوازَ التفرق والانحلال عليه</w:t>
      </w:r>
      <w:r w:rsidR="00CE45A2">
        <w:rPr>
          <w:rFonts w:ascii="Traditional Arabic" w:hAnsi="Traditional Arabic"/>
          <w:sz w:val="32"/>
          <w:rtl/>
        </w:rPr>
        <w:t xml:space="preserve"> ،</w:t>
      </w:r>
      <w:r>
        <w:rPr>
          <w:rFonts w:ascii="Traditional Arabic" w:hAnsi="Traditional Arabic"/>
          <w:sz w:val="32"/>
          <w:rtl/>
        </w:rPr>
        <w:t xml:space="preserve">  فإن قال أنا أثبت امتناعَ التفريق عليه بالإجماع أو موافقة الخصم</w:t>
      </w:r>
      <w:r w:rsidR="00CE45A2">
        <w:rPr>
          <w:rFonts w:ascii="Traditional Arabic" w:hAnsi="Traditional Arabic"/>
          <w:sz w:val="32"/>
          <w:rtl/>
        </w:rPr>
        <w:t xml:space="preserve"> ،</w:t>
      </w:r>
      <w:r>
        <w:rPr>
          <w:rFonts w:ascii="Traditional Arabic" w:hAnsi="Traditional Arabic"/>
          <w:sz w:val="32"/>
          <w:rtl/>
        </w:rPr>
        <w:t xml:space="preserve">  قيل له الذي يوافقك على دليلٍ وافقك على أنه مجتمع يمتنع عليه الافتراق ولم يوافقك على أنه لا يوصف باجتماع ولا افتراق</w:t>
      </w:r>
      <w:r w:rsidR="00CE45A2">
        <w:rPr>
          <w:rFonts w:ascii="Traditional Arabic" w:hAnsi="Traditional Arabic"/>
          <w:sz w:val="32"/>
          <w:rtl/>
        </w:rPr>
        <w:t xml:space="preserve"> ،</w:t>
      </w:r>
      <w:r>
        <w:rPr>
          <w:rFonts w:ascii="Traditional Arabic" w:hAnsi="Traditional Arabic"/>
          <w:sz w:val="32"/>
          <w:rtl/>
        </w:rPr>
        <w:t xml:space="preserve">  وحينئذ فهو يقول أنا ما علمتُ امتناعَ الافتراق عليه إلا بوجوب اجتماعه</w:t>
      </w:r>
      <w:r w:rsidR="00CE45A2">
        <w:rPr>
          <w:rFonts w:ascii="Traditional Arabic" w:hAnsi="Traditional Arabic"/>
          <w:sz w:val="32"/>
          <w:rtl/>
        </w:rPr>
        <w:t xml:space="preserve"> ،</w:t>
      </w:r>
      <w:r>
        <w:rPr>
          <w:rFonts w:ascii="Traditional Arabic" w:hAnsi="Traditional Arabic"/>
          <w:sz w:val="32"/>
          <w:rtl/>
        </w:rPr>
        <w:t xml:space="preserve">  كما أني لم أعلم امتناعَ الموت عليه إلا لوجوب حياته ولم أعلم امتناعَ الجهل والعجز عليه إلا لوجوب علمِه وقدرته ولم أعلم امتناعَ العدم عليه إلا لوجوب وجوده فإن نازعني منازع فيما أثبتُه وقال ليس بمجتمع أو ليس بعالم أو ليس بحي ولا قادر أو ليس بموجود وطَلبَ مني أن أوافقَه على أنه لا يجوز عليه الافتراقُ والعدم والموت والجهل والعجز ونحو ذلك كان قد طلب مني موافقتَه على امتناع أحد الضدين دون ثبوت الآخر الذي هو من صفات الكمال أو الذي ليس هو من صفات النقص أو الذي ليس هو عندي من صفات النقص</w:t>
      </w:r>
      <w:r w:rsidR="00CE45A2">
        <w:rPr>
          <w:rFonts w:ascii="Traditional Arabic" w:hAnsi="Traditional Arabic"/>
          <w:sz w:val="32"/>
          <w:rtl/>
        </w:rPr>
        <w:t xml:space="preserve"> ،</w:t>
      </w:r>
      <w:r>
        <w:rPr>
          <w:rFonts w:ascii="Traditional Arabic" w:hAnsi="Traditional Arabic"/>
          <w:sz w:val="32"/>
          <w:rtl/>
        </w:rPr>
        <w:t xml:space="preserve"> وكان حينئذ من جنس الملاحدة الذي يطلبون أن أوافقهم على أنه ليس بميت ولا عاجز ولا جاهل مع منازعتهم لنا في أنه حي عالم قادر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تلبيس الجهمية مستخلصاً من  2/247-250</w:t>
      </w:r>
      <w:r w:rsidR="008C1F90">
        <w:rPr>
          <w:rFonts w:ascii="Traditional Arabic" w:hAnsi="Traditional Arabic" w:hint="cs"/>
          <w:sz w:val="32"/>
          <w:rtl/>
        </w:rPr>
        <w:t xml:space="preserve">] </w:t>
      </w:r>
      <w:r w:rsidR="00DE31F8">
        <w:rPr>
          <w:rFonts w:ascii="Traditional Arabic" w:hAnsi="Traditional Arabic" w:hint="cs"/>
          <w:sz w:val="32"/>
          <w:rtl/>
        </w:rPr>
        <w:t xml:space="preserve">،  </w:t>
      </w:r>
      <w:r>
        <w:rPr>
          <w:rFonts w:ascii="Traditional Arabic" w:hAnsi="Traditional Arabic"/>
          <w:sz w:val="32"/>
          <w:rtl/>
        </w:rPr>
        <w:t xml:space="preserve">      أما قوله "إن القائلين بأنه على العرش منهم من يمنع المقدمةَ الأولى ومنهم من يمنع الثانيةَ " فقد تقدم الجواب عن مثله وأما ما ذكره من الكلام في تفسير الصمد فيقال</w:t>
      </w:r>
      <w:r w:rsidR="00CE45A2">
        <w:rPr>
          <w:rFonts w:ascii="Traditional Arabic" w:hAnsi="Traditional Arabic"/>
          <w:sz w:val="32"/>
          <w:rtl/>
        </w:rPr>
        <w:t xml:space="preserve"> :</w:t>
      </w:r>
      <w:r>
        <w:rPr>
          <w:rFonts w:ascii="Traditional Arabic" w:hAnsi="Traditional Arabic"/>
          <w:sz w:val="32"/>
          <w:rtl/>
        </w:rPr>
        <w:t xml:space="preserve"> الاجتماع ونفي التفرق الذي يفيده لفظ الصمد في اللغة هو اجتماع الجسم وصلابته ونفي وقوع انقسامه</w:t>
      </w:r>
      <w:r w:rsidR="00CE45A2">
        <w:rPr>
          <w:rFonts w:ascii="Traditional Arabic" w:hAnsi="Traditional Arabic"/>
          <w:sz w:val="32"/>
          <w:rtl/>
        </w:rPr>
        <w:t xml:space="preserve"> ،</w:t>
      </w:r>
      <w:r>
        <w:rPr>
          <w:rFonts w:ascii="Traditional Arabic" w:hAnsi="Traditional Arabic"/>
          <w:sz w:val="32"/>
          <w:rtl/>
        </w:rPr>
        <w:t xml:space="preserve">  فلا يخلو إما أن تكون هذه الآية قد دلت على ذلك أو لم تدل عليه</w:t>
      </w:r>
      <w:r w:rsidR="00CE45A2">
        <w:rPr>
          <w:rFonts w:ascii="Traditional Arabic" w:hAnsi="Traditional Arabic"/>
          <w:sz w:val="32"/>
          <w:rtl/>
        </w:rPr>
        <w:t xml:space="preserve"> ،</w:t>
      </w:r>
      <w:r>
        <w:rPr>
          <w:rFonts w:ascii="Traditional Arabic" w:hAnsi="Traditional Arabic"/>
          <w:sz w:val="32"/>
          <w:rtl/>
        </w:rPr>
        <w:t xml:space="preserve"> فإن لم تكن قد دلت عليه فلا تكون معارضتُك تامةً ولايكون لحشر اللآية الكريمة في هذا السياق معنى</w:t>
      </w:r>
      <w:r w:rsidR="00CE45A2">
        <w:rPr>
          <w:rFonts w:ascii="Traditional Arabic" w:hAnsi="Traditional Arabic"/>
          <w:sz w:val="32"/>
          <w:rtl/>
        </w:rPr>
        <w:t xml:space="preserve"> ،</w:t>
      </w:r>
      <w:r>
        <w:rPr>
          <w:rFonts w:ascii="Traditional Arabic" w:hAnsi="Traditional Arabic"/>
          <w:sz w:val="32"/>
          <w:rtl/>
        </w:rPr>
        <w:t xml:space="preserve">  وإن دلت عليه معاذ الله فقد دلت على إثبات لوازم الجسم من الصلابة والإصمات</w:t>
      </w:r>
      <w:r w:rsidR="00CE45A2">
        <w:rPr>
          <w:rFonts w:ascii="Traditional Arabic" w:hAnsi="Traditional Arabic"/>
          <w:sz w:val="32"/>
          <w:rtl/>
        </w:rPr>
        <w:t xml:space="preserve"> ،</w:t>
      </w:r>
      <w:r>
        <w:rPr>
          <w:rFonts w:ascii="Traditional Arabic" w:hAnsi="Traditional Arabic"/>
          <w:sz w:val="32"/>
          <w:rtl/>
        </w:rPr>
        <w:t xml:space="preserve"> فتأمل أنه يرى أن هذه الآية إن دلت على امتناع التفريق عليه بطل قول الرازي "إن كل جسم يصح عليه التفرق والانحلال</w:t>
      </w:r>
      <w:r w:rsidR="00CE45A2">
        <w:rPr>
          <w:rFonts w:ascii="Traditional Arabic" w:hAnsi="Traditional Arabic"/>
          <w:sz w:val="32"/>
          <w:rtl/>
        </w:rPr>
        <w:t xml:space="preserve"> ،</w:t>
      </w:r>
      <w:r>
        <w:rPr>
          <w:rFonts w:ascii="Traditional Arabic" w:hAnsi="Traditional Arabic"/>
          <w:sz w:val="32"/>
          <w:rtl/>
        </w:rPr>
        <w:t xml:space="preserve">  فلا يبطل ما ادعاه الرازي من عموم هذا الحكم وشموله لكل جسم إلا إذا كانت الآية تثبت امتناعَه عن فرد يدخل في هذا العموم تعالى الله عن ذلك علواً كبيراً</w:t>
      </w:r>
      <w:r w:rsidR="00CE45A2">
        <w:rPr>
          <w:rFonts w:ascii="Traditional Arabic" w:hAnsi="Traditional Arabic"/>
          <w:sz w:val="32"/>
          <w:rtl/>
        </w:rPr>
        <w:t xml:space="preserve"> ،</w:t>
      </w:r>
      <w:r>
        <w:rPr>
          <w:rFonts w:ascii="Traditional Arabic" w:hAnsi="Traditional Arabic"/>
          <w:sz w:val="32"/>
          <w:rtl/>
        </w:rPr>
        <w:t xml:space="preserve">  قوله</w:t>
      </w:r>
      <w:r w:rsidR="00CE45A2">
        <w:rPr>
          <w:rFonts w:ascii="Traditional Arabic" w:hAnsi="Traditional Arabic"/>
          <w:sz w:val="32"/>
          <w:rtl/>
        </w:rPr>
        <w:t xml:space="preserve"> :</w:t>
      </w:r>
      <w:r>
        <w:rPr>
          <w:rFonts w:ascii="Traditional Arabic" w:hAnsi="Traditional Arabic"/>
          <w:sz w:val="32"/>
          <w:rtl/>
        </w:rPr>
        <w:t>"وإن لم تكن دلت على ذلك فأنت لم تذكر دليلاً عقلياً على امتناع التفرق عليه ولا نصاً ولا إجماعاً"  يقال</w:t>
      </w:r>
      <w:r w:rsidR="00CE45A2">
        <w:rPr>
          <w:rFonts w:ascii="Traditional Arabic" w:hAnsi="Traditional Arabic"/>
          <w:sz w:val="32"/>
          <w:rtl/>
        </w:rPr>
        <w:t xml:space="preserve"> :</w:t>
      </w:r>
      <w:r>
        <w:rPr>
          <w:rFonts w:ascii="Traditional Arabic" w:hAnsi="Traditional Arabic"/>
          <w:sz w:val="32"/>
          <w:rtl/>
        </w:rPr>
        <w:t xml:space="preserve"> كل أدلة نفي التجسيم تدل على نفي لوازمه ومنها قبول الاجتماع والافتراق وهل ظهر في الأمة من يصف ربَه بأنه مجتمع يمتنع عليه الافتراق</w:t>
      </w:r>
      <w:r w:rsidR="00CE45A2">
        <w:rPr>
          <w:rFonts w:ascii="Traditional Arabic" w:hAnsi="Traditional Arabic"/>
          <w:sz w:val="32"/>
          <w:rtl/>
        </w:rPr>
        <w:t xml:space="preserve"> ،</w:t>
      </w:r>
      <w:r>
        <w:rPr>
          <w:rFonts w:ascii="Traditional Arabic" w:hAnsi="Traditional Arabic"/>
          <w:sz w:val="32"/>
          <w:rtl/>
        </w:rPr>
        <w:t xml:space="preserve"> ويعدُّ الاجتماعَ والافتراقَ في حق الباري سبحانه ضدين كالموت والحياة لايمكن ارتفاعهما عنه معاً</w:t>
      </w:r>
      <w:r w:rsidR="00CE45A2">
        <w:rPr>
          <w:rFonts w:ascii="Traditional Arabic" w:hAnsi="Traditional Arabic"/>
          <w:sz w:val="32"/>
          <w:rtl/>
        </w:rPr>
        <w:t xml:space="preserve"> ،</w:t>
      </w:r>
      <w:r>
        <w:rPr>
          <w:rFonts w:ascii="Traditional Arabic" w:hAnsi="Traditional Arabic"/>
          <w:sz w:val="32"/>
          <w:rtl/>
        </w:rPr>
        <w:t xml:space="preserve"> لأن أحدَهما من صفات الكمال</w:t>
      </w:r>
      <w:r w:rsidR="00CE45A2">
        <w:rPr>
          <w:rFonts w:ascii="Traditional Arabic" w:hAnsi="Traditional Arabic"/>
          <w:sz w:val="32"/>
          <w:rtl/>
        </w:rPr>
        <w:t xml:space="preserve"> ،</w:t>
      </w:r>
      <w:r>
        <w:rPr>
          <w:rFonts w:ascii="Traditional Arabic" w:hAnsi="Traditional Arabic"/>
          <w:sz w:val="32"/>
          <w:rtl/>
        </w:rPr>
        <w:t xml:space="preserve"> ولأن نفيَهما من جنس الإلحاد!  </w:t>
      </w:r>
      <w:bookmarkStart w:id="486" w:name="_Toc112603771"/>
      <w:bookmarkStart w:id="487" w:name="_Toc112603983"/>
      <w:bookmarkStart w:id="488" w:name="_Toc112665043"/>
      <w:r w:rsidRPr="00DA2BD3">
        <w:rPr>
          <w:rFonts w:ascii="Traditional Arabic" w:hAnsi="Traditional Arabic"/>
          <w:b/>
          <w:bCs/>
          <w:sz w:val="32"/>
          <w:rtl/>
        </w:rPr>
        <w:t>ثم يزيد ابن تيمية رحمه الله تقريرَ ماسبق في وجه آخر فيقول</w:t>
      </w:r>
      <w:r w:rsidR="00CE45A2">
        <w:rPr>
          <w:rFonts w:ascii="Traditional Arabic" w:hAnsi="Traditional Arabic"/>
          <w:sz w:val="32"/>
          <w:rtl/>
        </w:rPr>
        <w:t xml:space="preserve"> :</w:t>
      </w:r>
      <w:bookmarkEnd w:id="486"/>
      <w:bookmarkEnd w:id="487"/>
      <w:bookmarkEnd w:id="488"/>
      <w:r w:rsidR="00DE31F8">
        <w:rPr>
          <w:rFonts w:ascii="Traditional Arabic" w:hAnsi="Traditional Arabic" w:hint="cs"/>
          <w:sz w:val="32"/>
          <w:rtl/>
        </w:rPr>
        <w:t xml:space="preserve"> </w:t>
      </w:r>
      <w:r w:rsidR="00166ABB">
        <w:rPr>
          <w:rFonts w:ascii="Traditional Arabic" w:hAnsi="Traditional Arabic"/>
          <w:sz w:val="32"/>
          <w:rtl/>
        </w:rPr>
        <w:t xml:space="preserve"> ( </w:t>
      </w:r>
      <w:r>
        <w:rPr>
          <w:rFonts w:ascii="Traditional Arabic" w:hAnsi="Traditional Arabic"/>
          <w:sz w:val="32"/>
          <w:rtl/>
        </w:rPr>
        <w:t>لا ريب أن الله سبحانه مقدس منزه عن جواز الافتراق والتمزق عليه سبحانه لكن إقرارَ الفطر بذلك ليس بأعظم من إقرارها بتنزهه عن العدم والتلاشي بل عِلم القلوب بوجوب وجوده وامتناع عدمه أعظم من إقرارها بامتناع تفرقه وانحلاله</w:t>
      </w:r>
      <w:r w:rsidR="00CE45A2">
        <w:rPr>
          <w:rFonts w:ascii="Traditional Arabic" w:hAnsi="Traditional Arabic"/>
          <w:sz w:val="32"/>
          <w:rtl/>
        </w:rPr>
        <w:t xml:space="preserve"> ،</w:t>
      </w:r>
      <w:r>
        <w:rPr>
          <w:rFonts w:ascii="Traditional Arabic" w:hAnsi="Traditional Arabic"/>
          <w:sz w:val="32"/>
          <w:rtl/>
        </w:rPr>
        <w:t xml:space="preserve"> وهي لِما يستلزم عدمه أعظم نفياً منها لما يقال إنه يستلزم تفرقه وانحلاله</w:t>
      </w:r>
      <w:r w:rsidR="00CE45A2">
        <w:rPr>
          <w:rFonts w:ascii="Traditional Arabic" w:hAnsi="Traditional Arabic"/>
          <w:sz w:val="32"/>
          <w:rtl/>
        </w:rPr>
        <w:t xml:space="preserve"> ،</w:t>
      </w:r>
      <w:r>
        <w:rPr>
          <w:rFonts w:ascii="Traditional Arabic" w:hAnsi="Traditional Arabic"/>
          <w:sz w:val="32"/>
          <w:rtl/>
        </w:rPr>
        <w:t xml:space="preserve">  وإذا كان كذلك فقد استقر في الفطر أن القول بكونه لا داخل العالم ولا خارجه ولا فوق العالم ولا يشار إليه ولا يمكن الإحساس به أدلُ على عدمه من دلالة كونه مجتمعاً على جواز التفرق عليه</w:t>
      </w:r>
      <w:r w:rsidR="00CE45A2">
        <w:rPr>
          <w:rFonts w:ascii="Traditional Arabic" w:hAnsi="Traditional Arabic"/>
          <w:sz w:val="32"/>
          <w:rtl/>
        </w:rPr>
        <w:t xml:space="preserve"> ،</w:t>
      </w:r>
      <w:r>
        <w:rPr>
          <w:rFonts w:ascii="Traditional Arabic" w:hAnsi="Traditional Arabic"/>
          <w:sz w:val="32"/>
          <w:rtl/>
        </w:rPr>
        <w:t xml:space="preserve"> فإن الأول عند عامة الناس بديهي فطري وأما الثاني فلا تمكن معرفته إلا بدقيق النظر إن كان صحيحاً</w:t>
      </w:r>
      <w:r w:rsidR="00CE45A2">
        <w:rPr>
          <w:rFonts w:ascii="Traditional Arabic" w:hAnsi="Traditional Arabic"/>
          <w:sz w:val="32"/>
          <w:rtl/>
        </w:rPr>
        <w:t xml:space="preserve"> ،</w:t>
      </w:r>
      <w:r>
        <w:rPr>
          <w:rFonts w:ascii="Traditional Arabic" w:hAnsi="Traditional Arabic"/>
          <w:sz w:val="32"/>
          <w:rtl/>
        </w:rPr>
        <w:t xml:space="preserve">   وإن كان كذلك فالمتناظران في هذه المسألة يقول النافي فيها للمثبت كونُ ما نفيتُه من أنه لا داخل العالم ولا خارجه ولا فوق العالم ولا كذا ولا كذا يستلزم عدمَه إنما هو من حكم الوهم والخيال</w:t>
      </w:r>
      <w:r w:rsidR="00CE45A2">
        <w:rPr>
          <w:rFonts w:ascii="Traditional Arabic" w:hAnsi="Traditional Arabic"/>
          <w:sz w:val="32"/>
          <w:rtl/>
        </w:rPr>
        <w:t xml:space="preserve"> ،</w:t>
      </w:r>
      <w:r>
        <w:rPr>
          <w:rFonts w:ascii="Traditional Arabic" w:hAnsi="Traditional Arabic"/>
          <w:sz w:val="32"/>
          <w:rtl/>
        </w:rPr>
        <w:t xml:space="preserve"> وأما كون وجوده فوق العرش يستلزم جواز الانحلال عليه فمعلومٌ بالقياس العقلي البرهاني</w:t>
      </w:r>
      <w:r w:rsidR="00CE45A2">
        <w:rPr>
          <w:rFonts w:ascii="Traditional Arabic" w:hAnsi="Traditional Arabic"/>
          <w:sz w:val="32"/>
          <w:rtl/>
        </w:rPr>
        <w:t xml:space="preserve"> ،</w:t>
      </w:r>
      <w:r>
        <w:rPr>
          <w:rFonts w:ascii="Traditional Arabic" w:hAnsi="Traditional Arabic"/>
          <w:sz w:val="32"/>
          <w:rtl/>
        </w:rPr>
        <w:t xml:space="preserve"> والمثبت يقول أما لزوم ما ذكرتَه للعدم فمعلوم بالفطرة الضرورية العقلية وأما لزوم ما ذكرتُه أنا للانحلال فإنما هو شبهات مركبة من ألفاظَ مشتركةٍ</w:t>
      </w:r>
      <w:r w:rsidR="00CE45A2">
        <w:rPr>
          <w:rFonts w:ascii="Traditional Arabic" w:hAnsi="Traditional Arabic"/>
          <w:sz w:val="32"/>
          <w:rtl/>
        </w:rPr>
        <w:t xml:space="preserve"> ،</w:t>
      </w:r>
      <w:r>
        <w:rPr>
          <w:rFonts w:ascii="Traditional Arabic" w:hAnsi="Traditional Arabic"/>
          <w:sz w:val="32"/>
          <w:rtl/>
        </w:rPr>
        <w:t xml:space="preserve">  وحينئذ فإن تحاكما إلى فطر العالم السليمة قضت للمثبت على النافي</w:t>
      </w:r>
      <w:r w:rsidR="00CE45A2">
        <w:rPr>
          <w:rFonts w:ascii="Traditional Arabic" w:hAnsi="Traditional Arabic"/>
          <w:sz w:val="32"/>
          <w:rtl/>
        </w:rPr>
        <w:t xml:space="preserve"> ،</w:t>
      </w:r>
      <w:r>
        <w:rPr>
          <w:rFonts w:ascii="Traditional Arabic" w:hAnsi="Traditional Arabic"/>
          <w:sz w:val="32"/>
          <w:rtl/>
        </w:rPr>
        <w:t xml:space="preserve"> لأن إقرار الفطر بما يقول المثبت معلومٌ وإقرارها بما يقوله النافي غير معلوم</w:t>
      </w:r>
      <w:r w:rsidR="00CE45A2">
        <w:rPr>
          <w:rFonts w:ascii="Traditional Arabic" w:hAnsi="Traditional Arabic"/>
          <w:sz w:val="32"/>
          <w:rtl/>
        </w:rPr>
        <w:t xml:space="preserve"> ،</w:t>
      </w:r>
      <w:r>
        <w:rPr>
          <w:rFonts w:ascii="Traditional Arabic" w:hAnsi="Traditional Arabic"/>
          <w:sz w:val="32"/>
          <w:rtl/>
        </w:rPr>
        <w:t xml:space="preserve"> وإن تحاكما إلى المقاييس العقلية فيقال قول هذا الرازي وأمثاله المتقدم في مقدمته</w:t>
      </w:r>
      <w:r w:rsidR="00CE45A2">
        <w:rPr>
          <w:rFonts w:ascii="Traditional Arabic" w:hAnsi="Traditional Arabic"/>
          <w:sz w:val="32"/>
          <w:rtl/>
        </w:rPr>
        <w:t xml:space="preserve"> :</w:t>
      </w:r>
      <w:r>
        <w:rPr>
          <w:rFonts w:ascii="Traditional Arabic" w:hAnsi="Traditional Arabic"/>
          <w:sz w:val="32"/>
          <w:rtl/>
        </w:rPr>
        <w:t xml:space="preserve"> " إن الإنسان إذا تأمل في أحوال الأجرام السفلية والعلوية وتأمل في صفاتها فذلك له قانون</w:t>
      </w:r>
      <w:r w:rsidR="00CE45A2">
        <w:rPr>
          <w:rFonts w:ascii="Traditional Arabic" w:hAnsi="Traditional Arabic"/>
          <w:sz w:val="32"/>
          <w:rtl/>
        </w:rPr>
        <w:t xml:space="preserve"> ،</w:t>
      </w:r>
      <w:r>
        <w:rPr>
          <w:rFonts w:ascii="Traditional Arabic" w:hAnsi="Traditional Arabic"/>
          <w:sz w:val="32"/>
          <w:rtl/>
        </w:rPr>
        <w:t xml:space="preserve"> فإذا أراد أن ينتقل منها إلى معرفة الربوبية وجب أن يستحدث لنفسه فطرة أخرى ومنهجاً آخر وعقلاً آخر بخلاف العقل الذي اهتدى به إلى معرفة الجسمانيات"</w:t>
      </w:r>
      <w:r w:rsidR="00166ABB">
        <w:rPr>
          <w:rFonts w:ascii="Traditional Arabic" w:hAnsi="Traditional Arabic"/>
          <w:sz w:val="32"/>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أساس التقديس 1</w:t>
      </w:r>
      <w:r w:rsidR="008C1F90">
        <w:rPr>
          <w:rFonts w:ascii="Traditional Arabic" w:hAnsi="Traditional Arabic"/>
          <w:sz w:val="24"/>
          <w:szCs w:val="24"/>
          <w:rtl/>
        </w:rPr>
        <w:t>40</w:t>
      </w:r>
      <w:r w:rsidR="008C1F90" w:rsidRPr="00BD4408">
        <w:rPr>
          <w:rFonts w:ascii="Traditional Arabic" w:hAnsi="Traditional Arabic"/>
          <w:sz w:val="24"/>
          <w:szCs w:val="24"/>
          <w:rtl/>
        </w:rPr>
        <w:t xml:space="preserve"> وانظر نحوه في المطالب العالية2/14.</w:t>
      </w:r>
      <w:r w:rsidR="008C1F90">
        <w:rPr>
          <w:rFonts w:ascii="Traditional Arabic" w:hAnsi="Traditional Arabic" w:hint="cs"/>
          <w:sz w:val="32"/>
          <w:rtl/>
        </w:rPr>
        <w:t xml:space="preserve">] </w:t>
      </w:r>
      <w:r>
        <w:rPr>
          <w:rFonts w:ascii="Traditional Arabic" w:hAnsi="Traditional Arabic"/>
          <w:sz w:val="32"/>
          <w:rtl/>
        </w:rPr>
        <w:t>إما أن يكون هذا الكلام حقاً وإما أن يكون باطلاً فإن كان حقاً بطلت هذه الحجة وأمثالُها مما بناه على الجوهر الفرد نفياً وإثباتاً وعلى كون الأجسام توصف بالاجتماع والافتراق وأن الجواهر والأجسام متماثلة أو مختلفة لأن هذه الأمور كلها جسمانيات فالعقل الذي ينظر في هذه الأمور لا يجوز أن ينظر به في الإلهيات</w:t>
      </w:r>
      <w:r w:rsidR="00CE45A2">
        <w:rPr>
          <w:rFonts w:ascii="Traditional Arabic" w:hAnsi="Traditional Arabic"/>
          <w:sz w:val="32"/>
          <w:rtl/>
        </w:rPr>
        <w:t xml:space="preserve"> ،</w:t>
      </w:r>
      <w:r>
        <w:rPr>
          <w:rFonts w:ascii="Traditional Arabic" w:hAnsi="Traditional Arabic"/>
          <w:sz w:val="32"/>
          <w:rtl/>
        </w:rPr>
        <w:t xml:space="preserve"> وهذا المؤسس وأمثاله من هؤلاء المتفلسفة والمتكلمة إنما يتكلمون في التجسيم نفياً وإثباتاً بالنظر الذي نظروا به في الجسمانيات المخلوقة فيكون كلامهم كله في ذلك باطلاً</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وإن كان هذا الكلام باطلاً لم يصح أن يُبطل به ما استقر في الفطر استقراراً ضرورياً من أن رب العالمين فوق العالم وأنه يمتنع وجود موجود لا داخل العالم ولا خارجه</w:t>
      </w:r>
      <w:r w:rsidR="00CE45A2">
        <w:rPr>
          <w:rFonts w:ascii="Traditional Arabic" w:hAnsi="Traditional Arabic"/>
          <w:sz w:val="32"/>
          <w:rtl/>
        </w:rPr>
        <w:t xml:space="preserve"> ،</w:t>
      </w:r>
      <w:r>
        <w:rPr>
          <w:rFonts w:ascii="Traditional Arabic" w:hAnsi="Traditional Arabic"/>
          <w:sz w:val="32"/>
          <w:rtl/>
        </w:rPr>
        <w:t xml:space="preserve">  وهذا الكلام في غاية الإنصاف فإن هؤلاء القوم يريدون أن يبطلوا ما استقر في الفطر بما لا يصح إلا بما استقر في الفطر وبما هو دونه</w:t>
      </w:r>
      <w:r w:rsidR="00CE45A2">
        <w:rPr>
          <w:rFonts w:ascii="Traditional Arabic" w:hAnsi="Traditional Arabic"/>
          <w:sz w:val="32"/>
          <w:rtl/>
        </w:rPr>
        <w:t xml:space="preserve"> ،</w:t>
      </w:r>
      <w:r>
        <w:rPr>
          <w:rFonts w:ascii="Traditional Arabic" w:hAnsi="Traditional Arabic"/>
          <w:sz w:val="32"/>
          <w:rtl/>
        </w:rPr>
        <w:t xml:space="preserve"> فإن كان ما استقر في الفطر حقاً لم يكن لهم دفعه</w:t>
      </w:r>
      <w:r w:rsidR="00CE45A2">
        <w:rPr>
          <w:rFonts w:ascii="Traditional Arabic" w:hAnsi="Traditional Arabic"/>
          <w:sz w:val="32"/>
          <w:rtl/>
        </w:rPr>
        <w:t xml:space="preserve"> ،</w:t>
      </w:r>
      <w:r>
        <w:rPr>
          <w:rFonts w:ascii="Traditional Arabic" w:hAnsi="Traditional Arabic"/>
          <w:sz w:val="32"/>
          <w:rtl/>
        </w:rPr>
        <w:t xml:space="preserve"> وإن كان باطلاً لم يكن لهم الاحتجاج به على إبطال ما استقر في الفطر</w:t>
      </w:r>
      <w:r w:rsidR="00CE45A2">
        <w:rPr>
          <w:rFonts w:ascii="Traditional Arabic" w:hAnsi="Traditional Arabic"/>
          <w:sz w:val="32"/>
          <w:rtl/>
        </w:rPr>
        <w:t xml:space="preserve"> ،</w:t>
      </w:r>
      <w:r>
        <w:rPr>
          <w:rFonts w:ascii="Traditional Arabic" w:hAnsi="Traditional Arabic"/>
          <w:sz w:val="32"/>
          <w:rtl/>
        </w:rPr>
        <w:t xml:space="preserve">  فإن هذا يكون قدحاً في الأصل فإثبات الفرع والقدح في الأصل قدح في الفرع</w:t>
      </w:r>
      <w:r w:rsidR="00CE45A2">
        <w:rPr>
          <w:rFonts w:ascii="Traditional Arabic" w:hAnsi="Traditional Arabic"/>
          <w:sz w:val="32"/>
          <w:rtl/>
        </w:rPr>
        <w:t xml:space="preserve"> ،</w:t>
      </w:r>
      <w:r>
        <w:rPr>
          <w:rFonts w:ascii="Traditional Arabic" w:hAnsi="Traditional Arabic"/>
          <w:sz w:val="32"/>
          <w:rtl/>
        </w:rPr>
        <w:t xml:space="preserve"> وهذه عادة القوم المخالفين للفطرة والشرعة</w:t>
      </w:r>
      <w:r w:rsidR="001068CE">
        <w:rPr>
          <w:rFonts w:ascii="Traditional Arabic" w:hAnsi="Traditional Arabic"/>
          <w:sz w:val="32"/>
          <w:rtl/>
        </w:rPr>
        <w:t xml:space="preserve"> .. </w:t>
      </w:r>
      <w:r>
        <w:rPr>
          <w:rFonts w:ascii="Traditional Arabic" w:hAnsi="Traditional Arabic"/>
          <w:sz w:val="32"/>
          <w:rtl/>
        </w:rPr>
        <w:t xml:space="preserve"> ومما يوضح هذا أن عامة الحجج التي احتج بها على نفي كونه جسماً ونفي كونه على العرش- مثل تماثل الأجسام وتماثل الجواهر ومثل كون الجسم المتناهي يقبل الزيادة والنقصان يكون ممكناً ومثل كون الجسم مركباً إما تركيب الصفات وإما تركيب المقادير</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بل جميع ما يتكلمون به في هذا الباب من لفظ المتحيز والجهة والجسم والجوهر والاجتماع والافتراق والحركة والسكون سواء تكلموا به في صفات الباري نفياً وإثباتاً أو تكلموا به في المخلوقات وصفاتها نفياً وإثباتاً أو في أدلة حدوثها وإمكانها أو غير ذلك كل هذه الأمور- إنما هو كلام في الجسم وأحكام الجسم وما يتبع ذلك فإن كان هذا الكلام والعقل الذي به يُعرف مثلُ هذا الكلام غيرَ مقبول في العلم الالهي بطل جميع ما ذكره الفلاسفة والمتكلمون جميعاً مما يتعلق بهذا</w:t>
      </w:r>
      <w:r w:rsidR="00CE45A2">
        <w:rPr>
          <w:rFonts w:ascii="Traditional Arabic" w:hAnsi="Traditional Arabic"/>
          <w:sz w:val="32"/>
          <w:rtl/>
        </w:rPr>
        <w:t xml:space="preserve"> ،</w:t>
      </w:r>
      <w:r>
        <w:rPr>
          <w:rFonts w:ascii="Traditional Arabic" w:hAnsi="Traditional Arabic"/>
          <w:sz w:val="32"/>
          <w:rtl/>
        </w:rPr>
        <w:t xml:space="preserve">  وإذا بطل لم يصح أن ينفوا بمثل هذا الكلام ما عُلم بالفطرة ولا ما دلت عليه الشريعة وهذا من أعظم المفاسد وحينئذ فلا يصح قولهم إنه ليس بجسم ولا متحيز ولا في جهة وأنه ليس فوق العالم يشار إليه</w:t>
      </w:r>
      <w:r w:rsidR="00CE45A2">
        <w:rPr>
          <w:rFonts w:ascii="Traditional Arabic" w:hAnsi="Traditional Arabic"/>
          <w:sz w:val="32"/>
          <w:rtl/>
        </w:rPr>
        <w:t xml:space="preserve"> ،</w:t>
      </w:r>
      <w:r>
        <w:rPr>
          <w:rFonts w:ascii="Traditional Arabic" w:hAnsi="Traditional Arabic"/>
          <w:sz w:val="32"/>
          <w:rtl/>
        </w:rPr>
        <w:t xml:space="preserve">    وإن كان مثل الكلام والعقل الذي به ينظر في الأجسام وصفاتها مقبولاً في العلم الالهي بطلت مقدمته كلها وكان من أعظم العلوم في العقل أن الباري فوق العالم وأنه يمتنع أن يكون لا داخل العالم ولا خارجه بل يمتنع أن يكون شيء من الموجودات كذلك كما تقدم وهذا بين وله الحمد والمنة</w:t>
      </w:r>
      <w:r w:rsidR="00CE45A2">
        <w:rPr>
          <w:rFonts w:ascii="Traditional Arabic" w:hAnsi="Traditional Arabic"/>
          <w:sz w:val="32"/>
          <w:rtl/>
        </w:rPr>
        <w:t xml:space="preserve"> ،</w:t>
      </w:r>
      <w:r>
        <w:rPr>
          <w:rFonts w:ascii="Traditional Arabic" w:hAnsi="Traditional Arabic"/>
          <w:sz w:val="32"/>
          <w:rtl/>
        </w:rPr>
        <w:t xml:space="preserve"> وأما أن يخالفوا ما فطر الله عليه عبادَه وما أنزل به كتبه وأرسل به رسله بمقاييسَ لا تدل لهم إلا بمقدماتٍ كثيرةً مركبة لابد فيها من الاستدلال بما هو في الفطرة دون ما دفعوه أو مثله مع مافيها من الألفاظ المشتركة وغيرها</w:t>
      </w:r>
      <w:r w:rsidR="00CE45A2">
        <w:rPr>
          <w:rFonts w:ascii="Traditional Arabic" w:hAnsi="Traditional Arabic"/>
          <w:sz w:val="32"/>
          <w:rtl/>
        </w:rPr>
        <w:t xml:space="preserve"> ،</w:t>
      </w:r>
      <w:r>
        <w:rPr>
          <w:rFonts w:ascii="Traditional Arabic" w:hAnsi="Traditional Arabic"/>
          <w:sz w:val="32"/>
          <w:rtl/>
        </w:rPr>
        <w:t xml:space="preserve"> فهذا لا يفعله إلا جاهل أو ظالم أو مَن جمَع الأمرين بل هو من أعظم العالمين جهلاً وظلماً لكونه يتكلم في الله وأسمائه وآياته بمثل هذا العقل الفاسد وكان من أعظم المطففين في أصول الدين</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يقرر هذا أن الكلام في الشيء نفياً وإثباتاً مسبوق بتصوره فليس للإنسان أن ينفي شيئاً عن شيء أو يثبَته له إلا بعد تصوره تصوراً يمكن معه النفي والإثبات</w:t>
      </w:r>
      <w:r w:rsidR="00CE45A2">
        <w:rPr>
          <w:rFonts w:ascii="Traditional Arabic" w:hAnsi="Traditional Arabic"/>
          <w:sz w:val="32"/>
          <w:rtl/>
        </w:rPr>
        <w:t xml:space="preserve"> ،</w:t>
      </w:r>
      <w:r>
        <w:rPr>
          <w:rFonts w:ascii="Traditional Arabic" w:hAnsi="Traditional Arabic"/>
          <w:sz w:val="32"/>
          <w:rtl/>
        </w:rPr>
        <w:t xml:space="preserve">  فإذا قال القائل عن موجود إنه جسم أو هو جوهر أو متحيز أو في جهة أو فوق العالم أو غير ذلك أو قال ليس بجسم ولا جوهر ولا متحيز ولا في جهة ولا فوق العالم أو قال إن له علماً وقدرة أو حياة أو قال ليس له علم ولا قدرة ولا حياة فكل واحد من هذين لابد أن يتصور ما نفاه وما أثبته</w:t>
      </w:r>
      <w:r w:rsidR="00CE45A2">
        <w:rPr>
          <w:rFonts w:ascii="Traditional Arabic" w:hAnsi="Traditional Arabic"/>
          <w:sz w:val="32"/>
          <w:rtl/>
        </w:rPr>
        <w:t xml:space="preserve"> ،</w:t>
      </w:r>
      <w:r>
        <w:rPr>
          <w:rFonts w:ascii="Traditional Arabic" w:hAnsi="Traditional Arabic"/>
          <w:sz w:val="32"/>
          <w:rtl/>
        </w:rPr>
        <w:t xml:space="preserve">  فمن أثبت لله سبحانه وتعالى أمراً من الصفات فإنما أثبته بعد أن فهم نظير ذلك من الموجودات وأثبت القدر المطلق مع وصفه له بخاصة تمتنع فيها الشركة</w:t>
      </w:r>
      <w:r w:rsidR="00DE31F8">
        <w:rPr>
          <w:rFonts w:ascii="Traditional Arabic" w:hAnsi="Traditional Arabic" w:hint="cs"/>
          <w:sz w:val="32"/>
          <w:rtl/>
        </w:rPr>
        <w:t xml:space="preserve">  ، </w:t>
      </w:r>
      <w:r>
        <w:rPr>
          <w:rFonts w:ascii="Traditional Arabic" w:hAnsi="Traditional Arabic"/>
          <w:sz w:val="32"/>
          <w:rtl/>
        </w:rPr>
        <w:t>ومن نفى عن الله شيئاً من هذه الأمور فإنما نفى ما علم نظيره في الموجودات ونفى عن الله أن يكون له مثل ما للمخلوق من ذلك</w:t>
      </w:r>
      <w:r w:rsidR="00CE45A2">
        <w:rPr>
          <w:rFonts w:ascii="Traditional Arabic" w:hAnsi="Traditional Arabic"/>
          <w:sz w:val="32"/>
          <w:rtl/>
        </w:rPr>
        <w:t xml:space="preserve"> ،</w:t>
      </w:r>
      <w:r>
        <w:rPr>
          <w:rFonts w:ascii="Traditional Arabic" w:hAnsi="Traditional Arabic"/>
          <w:sz w:val="32"/>
          <w:rtl/>
        </w:rPr>
        <w:t xml:space="preserve">  لم ينف ما يختص به الرب مما لم يعلم نظيره فإن هذا لم يتصوره حتى يحكم عليه بالنفي</w:t>
      </w:r>
      <w:r w:rsidR="00CE45A2">
        <w:rPr>
          <w:rFonts w:ascii="Traditional Arabic" w:hAnsi="Traditional Arabic"/>
          <w:sz w:val="32"/>
          <w:rtl/>
        </w:rPr>
        <w:t xml:space="preserve"> ،</w:t>
      </w:r>
      <w:r>
        <w:rPr>
          <w:rFonts w:ascii="Traditional Arabic" w:hAnsi="Traditional Arabic"/>
          <w:sz w:val="32"/>
          <w:rtl/>
        </w:rPr>
        <w:t xml:space="preserve"> فالنافي لا ينفي شيئاً قط إلا ما له نظير فيما أدركه لأن نفسَ المنفي ما علِمه أصلا</w:t>
      </w:r>
      <w:r w:rsidR="00CE45A2">
        <w:rPr>
          <w:rFonts w:ascii="Traditional Arabic" w:hAnsi="Traditional Arabic"/>
          <w:sz w:val="32"/>
          <w:rtl/>
        </w:rPr>
        <w:t xml:space="preserve"> ،</w:t>
      </w:r>
      <w:r>
        <w:rPr>
          <w:rFonts w:ascii="Traditional Arabic" w:hAnsi="Traditional Arabic"/>
          <w:sz w:val="32"/>
          <w:rtl/>
        </w:rPr>
        <w:t xml:space="preserve"> لأن النفي المحض لا يُعلم بنفسه فإن النفس لا تباشر المعدوم حتى تشعر به وإنما تباشر الموجود وتقيس له نظيرا فينفي ذلك النظير عما هو منتف عنه</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فأما نفيه قبل العلم به من جهة القياس فممتنع فإنه لا يكون معلوماً ولا يُعلم المعدوم إلا بنوع قياس</w:t>
      </w:r>
      <w:r w:rsidR="00CE45A2">
        <w:rPr>
          <w:rFonts w:ascii="Traditional Arabic" w:hAnsi="Traditional Arabic"/>
          <w:sz w:val="32"/>
          <w:rtl/>
        </w:rPr>
        <w:t xml:space="preserve"> ،</w:t>
      </w:r>
      <w:r>
        <w:rPr>
          <w:rFonts w:ascii="Traditional Arabic" w:hAnsi="Traditional Arabic"/>
          <w:sz w:val="32"/>
          <w:rtl/>
        </w:rPr>
        <w:t xml:space="preserve">  فإذن كل ناف فلابد له من القياس على ما في الموجودات الجسمانية</w:t>
      </w:r>
      <w:r w:rsidR="00CE45A2">
        <w:rPr>
          <w:rFonts w:ascii="Traditional Arabic" w:hAnsi="Traditional Arabic"/>
          <w:sz w:val="32"/>
          <w:rtl/>
        </w:rPr>
        <w:t xml:space="preserve"> ،</w:t>
      </w:r>
      <w:r>
        <w:rPr>
          <w:rFonts w:ascii="Traditional Arabic" w:hAnsi="Traditional Arabic"/>
          <w:sz w:val="32"/>
          <w:rtl/>
        </w:rPr>
        <w:t xml:space="preserve">  وأما المثبت فإنه وإن احتاج إلى نوعِ قياس فإنه يثبت معه الفارق الذي يقطع المماثلة بالأمور المخلوقة فهو وإن كان جامعاً فمعه فارق أقوى من جامعه بخلاف الثاني فإن عمدته على الجامع وهو القدر المشترك الذي ينفيه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تلبيس الجهمية 2/252-257</w:t>
      </w:r>
      <w:r w:rsidR="008C1F90">
        <w:rPr>
          <w:rFonts w:ascii="Traditional Arabic" w:hAnsi="Traditional Arabic" w:hint="cs"/>
          <w:sz w:val="32"/>
          <w:rtl/>
        </w:rPr>
        <w:t xml:space="preserve">] </w:t>
      </w:r>
      <w:r w:rsidR="00DE31F8">
        <w:rPr>
          <w:rFonts w:ascii="Traditional Arabic" w:hAnsi="Traditional Arabic" w:hint="cs"/>
          <w:sz w:val="32"/>
          <w:rtl/>
        </w:rPr>
        <w:t xml:space="preserve">، </w:t>
      </w:r>
    </w:p>
    <w:p w:rsidR="00DE31F8" w:rsidRDefault="00BE5A77" w:rsidP="00336F57">
      <w:pPr>
        <w:pBdr>
          <w:bottom w:val="dotted" w:sz="24" w:space="0" w:color="auto"/>
        </w:pBdr>
        <w:ind w:left="-46"/>
        <w:jc w:val="both"/>
        <w:rPr>
          <w:rFonts w:ascii="Traditional Arabic" w:hAnsi="Traditional Arabic"/>
          <w:sz w:val="32"/>
          <w:rtl/>
        </w:rPr>
      </w:pPr>
      <w:r w:rsidRPr="00F6491A">
        <w:rPr>
          <w:rFonts w:ascii="Traditional Arabic" w:hAnsi="Traditional Arabic"/>
          <w:b/>
          <w:bCs/>
          <w:sz w:val="32"/>
          <w:rtl/>
        </w:rPr>
        <w:t>والجواب من وجوه</w:t>
      </w:r>
      <w:r w:rsidR="00CE45A2">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الوجه الأول</w:t>
      </w:r>
      <w:r w:rsidR="00CE45A2">
        <w:rPr>
          <w:rFonts w:ascii="Traditional Arabic" w:hAnsi="Traditional Arabic"/>
          <w:sz w:val="32"/>
          <w:rtl/>
        </w:rPr>
        <w:t xml:space="preserve"> :</w:t>
      </w:r>
      <w:r>
        <w:rPr>
          <w:rFonts w:ascii="Traditional Arabic" w:hAnsi="Traditional Arabic"/>
          <w:sz w:val="32"/>
          <w:rtl/>
        </w:rPr>
        <w:t xml:space="preserve"> أن نقول إثبات التجسيم خوفاً من لزوم عدمه ذريعةٌ تذرع بها سلف المجسمة لمَّا ضاقت عقولهم عن الإيمان بموجود ليس كمثله شيء</w:t>
      </w:r>
      <w:r w:rsidR="00CE45A2">
        <w:rPr>
          <w:rFonts w:ascii="Traditional Arabic" w:hAnsi="Traditional Arabic"/>
          <w:sz w:val="32"/>
          <w:rtl/>
        </w:rPr>
        <w:t xml:space="preserve"> ،</w:t>
      </w:r>
      <w:r>
        <w:rPr>
          <w:rFonts w:ascii="Traditional Arabic" w:hAnsi="Traditional Arabic"/>
          <w:sz w:val="32"/>
          <w:rtl/>
        </w:rPr>
        <w:t xml:space="preserve"> وتسلل من الوهم إلى فطرهم أن القول بكونه لا داخل العالم ولا خارجه ولا يمكن الإحساس به دليل على العدم</w:t>
      </w:r>
      <w:r w:rsidR="00CE45A2">
        <w:rPr>
          <w:rFonts w:ascii="Traditional Arabic" w:hAnsi="Traditional Arabic"/>
          <w:sz w:val="32"/>
          <w:rtl/>
        </w:rPr>
        <w:t xml:space="preserve"> ،</w:t>
      </w:r>
      <w:r>
        <w:rPr>
          <w:rFonts w:ascii="Traditional Arabic" w:hAnsi="Traditional Arabic"/>
          <w:sz w:val="32"/>
          <w:rtl/>
        </w:rPr>
        <w:t xml:space="preserve">  فإن صح أنه عند عامة الناس بديهي كما ذكرابن تيمية رحمه الله فإن عوام الناس لا يفرقون بين الوهم والعقل</w:t>
      </w:r>
      <w:r w:rsidR="00CE45A2">
        <w:rPr>
          <w:rFonts w:ascii="Traditional Arabic" w:hAnsi="Traditional Arabic"/>
          <w:sz w:val="32"/>
          <w:rtl/>
        </w:rPr>
        <w:t xml:space="preserve"> ،</w:t>
      </w:r>
      <w:r>
        <w:rPr>
          <w:rFonts w:ascii="Traditional Arabic" w:hAnsi="Traditional Arabic"/>
          <w:sz w:val="32"/>
          <w:rtl/>
        </w:rPr>
        <w:t xml:space="preserve"> ومثل هؤلاء لايكون ما سماه فطرةً لهم حَكَماً ولا مرجحاً في أعلى المطالب وأسمى المعارف</w:t>
      </w:r>
      <w:r w:rsidR="00CE45A2">
        <w:rPr>
          <w:rFonts w:ascii="Traditional Arabic" w:hAnsi="Traditional Arabic"/>
          <w:sz w:val="32"/>
          <w:rtl/>
        </w:rPr>
        <w:t xml:space="preserve"> ،</w:t>
      </w:r>
      <w:r>
        <w:rPr>
          <w:rFonts w:ascii="Traditional Arabic" w:hAnsi="Traditional Arabic"/>
          <w:sz w:val="32"/>
          <w:rtl/>
        </w:rPr>
        <w:t xml:space="preserve"> ولا نترك ما يمكن معرفته بدقيق النظر تبعاً لأعوام الناس إن سلمنا أن عوام الناس لا يقبلون الاعتراف بموجود لا يكون مبرءً من أحكام الجسم فلا يكون داخلاً ولا خارجاً</w:t>
      </w:r>
      <w:r w:rsidR="00CE45A2">
        <w:rPr>
          <w:rFonts w:ascii="Traditional Arabic" w:hAnsi="Traditional Arabic"/>
          <w:sz w:val="32"/>
          <w:rtl/>
        </w:rPr>
        <w:t xml:space="preserve"> ،</w:t>
      </w:r>
      <w:r>
        <w:rPr>
          <w:rFonts w:ascii="Traditional Arabic" w:hAnsi="Traditional Arabic"/>
          <w:sz w:val="32"/>
          <w:rtl/>
        </w:rPr>
        <w:t xml:space="preserve"> الوجه الثاني</w:t>
      </w:r>
      <w:r w:rsidR="00CE45A2">
        <w:rPr>
          <w:rFonts w:ascii="Traditional Arabic" w:hAnsi="Traditional Arabic"/>
          <w:sz w:val="32"/>
          <w:rtl/>
        </w:rPr>
        <w:t xml:space="preserve"> :</w:t>
      </w:r>
      <w:r>
        <w:rPr>
          <w:rFonts w:ascii="Traditional Arabic" w:hAnsi="Traditional Arabic"/>
          <w:sz w:val="32"/>
          <w:rtl/>
        </w:rPr>
        <w:t xml:space="preserve"> قوله</w:t>
      </w:r>
      <w:r w:rsidR="00CE45A2">
        <w:rPr>
          <w:rFonts w:ascii="Traditional Arabic" w:hAnsi="Traditional Arabic"/>
          <w:sz w:val="32"/>
          <w:rtl/>
        </w:rPr>
        <w:t xml:space="preserve"> :</w:t>
      </w:r>
      <w:r>
        <w:rPr>
          <w:rFonts w:ascii="Traditional Arabic" w:hAnsi="Traditional Arabic"/>
          <w:sz w:val="32"/>
          <w:rtl/>
        </w:rPr>
        <w:t>" فإن تحاكما إلى فطر العالم السليمة قضت للمثبت على النافي</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w:t>
      </w:r>
      <w:r w:rsidR="00DE31F8">
        <w:rPr>
          <w:rFonts w:ascii="Traditional Arabic" w:hAnsi="Traditional Arabic" w:hint="cs"/>
          <w:sz w:val="32"/>
          <w:rtl/>
        </w:rPr>
        <w:t xml:space="preserve">  ، </w:t>
      </w:r>
      <w:r>
        <w:rPr>
          <w:rFonts w:ascii="Traditional Arabic" w:hAnsi="Traditional Arabic"/>
          <w:sz w:val="32"/>
          <w:rtl/>
        </w:rPr>
        <w:t>هنا يعود ابن تيمية رحمه الله ليقدم حلاً يحسم به النزاع بين الفريقين فبعد أن ادعى كل فريق أن العقل يؤيده وأن الوهم يقود منازَعه فعلى الفريقين التحاكمُ إلى مايسميه بالفطرة</w:t>
      </w:r>
      <w:r w:rsidR="00CE45A2">
        <w:rPr>
          <w:rFonts w:ascii="Traditional Arabic" w:hAnsi="Traditional Arabic"/>
          <w:sz w:val="32"/>
          <w:rtl/>
        </w:rPr>
        <w:t xml:space="preserve"> ،</w:t>
      </w:r>
      <w:r>
        <w:rPr>
          <w:rFonts w:ascii="Traditional Arabic" w:hAnsi="Traditional Arabic"/>
          <w:sz w:val="32"/>
          <w:rtl/>
        </w:rPr>
        <w:t xml:space="preserve">  ويسجل ابن تيمية رحمه الله على هذا الحاكم تفاوتاً في حكمه على المذهبين! مع أن أحد الحُكمين باطل عند العقل قطعاً</w:t>
      </w:r>
      <w:r w:rsidR="00CE45A2">
        <w:rPr>
          <w:rFonts w:ascii="Traditional Arabic" w:hAnsi="Traditional Arabic"/>
          <w:sz w:val="32"/>
          <w:rtl/>
        </w:rPr>
        <w:t xml:space="preserve"> ،</w:t>
      </w:r>
      <w:r>
        <w:rPr>
          <w:rFonts w:ascii="Traditional Arabic" w:hAnsi="Traditional Arabic"/>
          <w:sz w:val="32"/>
          <w:rtl/>
        </w:rPr>
        <w:t xml:space="preserve">  ولا يَقبل عقل كل من الفريقين إلا القطعُ ببطلان المذهب الآخر</w:t>
      </w:r>
      <w:r w:rsidR="00CE45A2">
        <w:rPr>
          <w:rFonts w:ascii="Traditional Arabic" w:hAnsi="Traditional Arabic"/>
          <w:sz w:val="32"/>
          <w:rtl/>
        </w:rPr>
        <w:t xml:space="preserve"> ،</w:t>
      </w:r>
      <w:r>
        <w:rPr>
          <w:rFonts w:ascii="Traditional Arabic" w:hAnsi="Traditional Arabic"/>
          <w:sz w:val="32"/>
          <w:rtl/>
        </w:rPr>
        <w:t xml:space="preserve">  فإثباتُ قبول الافتراق والاجتماع تجسيمٌ قَطعَ العقلُ والنقل بنفيه عند المنزهين</w:t>
      </w:r>
      <w:r w:rsidR="00CE45A2">
        <w:rPr>
          <w:rFonts w:ascii="Traditional Arabic" w:hAnsi="Traditional Arabic"/>
          <w:sz w:val="32"/>
          <w:rtl/>
        </w:rPr>
        <w:t xml:space="preserve"> ،</w:t>
      </w:r>
      <w:r>
        <w:rPr>
          <w:rFonts w:ascii="Traditional Arabic" w:hAnsi="Traditional Arabic"/>
          <w:sz w:val="32"/>
          <w:rtl/>
        </w:rPr>
        <w:t xml:space="preserve"> وعند المثبتين يستلزم النفيُ عدمَ الباري كما سبق فهل يقبل العقلاء تحكيمَ حاكم يتردد في القطع بهذه المسألة ويتفاوت عنده النفي والإثبات عظمة وشدة</w:t>
      </w:r>
      <w:r w:rsidR="00166ABB">
        <w:rPr>
          <w:rFonts w:ascii="Traditional Arabic" w:hAnsi="Traditional Arabic"/>
          <w:sz w:val="32"/>
          <w:rtl/>
        </w:rPr>
        <w:t xml:space="preserve"> ؟</w:t>
      </w:r>
      <w:r>
        <w:rPr>
          <w:rFonts w:ascii="Traditional Arabic" w:hAnsi="Traditional Arabic"/>
          <w:sz w:val="32"/>
          <w:rtl/>
        </w:rPr>
        <w:t xml:space="preserve"> محالٌ أن يقبل العقلاء ترْك العقلِ والتحاكم إلى مايسميه بالفطرة</w:t>
      </w:r>
      <w:r w:rsidR="00CE45A2">
        <w:rPr>
          <w:rFonts w:ascii="Traditional Arabic" w:hAnsi="Traditional Arabic"/>
          <w:sz w:val="32"/>
          <w:rtl/>
        </w:rPr>
        <w:t xml:space="preserve"> ،</w:t>
      </w:r>
      <w:r>
        <w:rPr>
          <w:rFonts w:ascii="Traditional Arabic" w:hAnsi="Traditional Arabic"/>
          <w:sz w:val="32"/>
          <w:rtl/>
        </w:rPr>
        <w:t xml:space="preserve">  والنافي يطعن في صلاحية هذا الحاكم فإن كان الحُكم في هذه المسألة مما يعرف بالبديهة لم يحصل فيه مثل هذا الخلاف</w:t>
      </w:r>
      <w:r w:rsidR="00CE45A2">
        <w:rPr>
          <w:rFonts w:ascii="Traditional Arabic" w:hAnsi="Traditional Arabic"/>
          <w:sz w:val="32"/>
          <w:rtl/>
        </w:rPr>
        <w:t xml:space="preserve"> ،</w:t>
      </w:r>
      <w:r>
        <w:rPr>
          <w:rFonts w:ascii="Traditional Arabic" w:hAnsi="Traditional Arabic"/>
          <w:sz w:val="32"/>
          <w:rtl/>
        </w:rPr>
        <w:t xml:space="preserve"> وإن كان الحكم نظرياً فكيف يمكن للفطرة أن تستقل بالنظر</w:t>
      </w:r>
      <w:r w:rsidR="00166ABB">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وكيف يمكن تقييم سلامةِ الفِطَر التي يدعونا إلى التحاكم إليها في هذه المسألة</w:t>
      </w:r>
      <w:r w:rsidR="00166ABB">
        <w:rPr>
          <w:rFonts w:ascii="Traditional Arabic" w:hAnsi="Traditional Arabic"/>
          <w:sz w:val="32"/>
          <w:rtl/>
        </w:rPr>
        <w:t xml:space="preserve"> ؟</w:t>
      </w:r>
      <w:r>
        <w:rPr>
          <w:rFonts w:ascii="Traditional Arabic" w:hAnsi="Traditional Arabic"/>
          <w:sz w:val="32"/>
          <w:rtl/>
        </w:rPr>
        <w:t xml:space="preserve"> وكيف توصل إلى تتبع هذه الفطر السليمة ومعرفة حكمها الذي ذكر</w:t>
      </w:r>
      <w:r w:rsidR="00166ABB">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بل النافي يقول الفِطَر التي لم تتلوث بالتشبيه والتجسيم سلَّمت بأن الله ليس كمثله شيء في شيء فلا يكون التنزيه مستلزما لعدم الباري</w:t>
      </w:r>
      <w:r w:rsidR="00CE45A2">
        <w:rPr>
          <w:rFonts w:ascii="Traditional Arabic" w:hAnsi="Traditional Arabic"/>
          <w:sz w:val="32"/>
          <w:rtl/>
        </w:rPr>
        <w:t xml:space="preserve"> ،</w:t>
      </w:r>
      <w:r>
        <w:rPr>
          <w:rFonts w:ascii="Traditional Arabic" w:hAnsi="Traditional Arabic"/>
          <w:sz w:val="32"/>
          <w:rtl/>
        </w:rPr>
        <w:t xml:space="preserve">  بل ما يضيق إدراكُه عن الإقرار بموجود ليس كمثله شيء ولا يخضع لأحكام الموجودات إن كان عقلاً فهو عقلُ مجسمٍ</w:t>
      </w:r>
      <w:r w:rsidR="00CE45A2">
        <w:rPr>
          <w:rFonts w:ascii="Traditional Arabic" w:hAnsi="Traditional Arabic"/>
          <w:sz w:val="32"/>
          <w:rtl/>
        </w:rPr>
        <w:t xml:space="preserve"> ،</w:t>
      </w:r>
      <w:r>
        <w:rPr>
          <w:rFonts w:ascii="Traditional Arabic" w:hAnsi="Traditional Arabic"/>
          <w:sz w:val="32"/>
          <w:rtl/>
        </w:rPr>
        <w:t xml:space="preserve"> وإن كان فطرةً فهي فطرة تلوثت بالتجسيم</w:t>
      </w:r>
      <w:r w:rsidR="00CE45A2">
        <w:rPr>
          <w:rFonts w:ascii="Traditional Arabic" w:hAnsi="Traditional Arabic"/>
          <w:sz w:val="32"/>
          <w:rtl/>
        </w:rPr>
        <w:t xml:space="preserve"> ،</w:t>
      </w:r>
      <w:r>
        <w:rPr>
          <w:rFonts w:ascii="Traditional Arabic" w:hAnsi="Traditional Arabic"/>
          <w:sz w:val="32"/>
          <w:rtl/>
        </w:rPr>
        <w:t xml:space="preserve">  وابن تيمية رحمه الله ساعدنا في منع قياس الغائب على الشاهد وأن نٌدخل الباري في قضية كلية يستوي فيها أفرادها</w:t>
      </w:r>
      <w:r w:rsidR="00CE45A2">
        <w:rPr>
          <w:rFonts w:ascii="Traditional Arabic" w:hAnsi="Traditional Arabic"/>
          <w:sz w:val="32"/>
          <w:rtl/>
        </w:rPr>
        <w:t xml:space="preserve"> ،</w:t>
      </w:r>
      <w:r>
        <w:rPr>
          <w:rFonts w:ascii="Traditional Arabic" w:hAnsi="Traditional Arabic"/>
          <w:sz w:val="32"/>
          <w:rtl/>
        </w:rPr>
        <w:t xml:space="preserve"> ولكن من المعلوم أن برهانَه لابد فيه من أن يقول</w:t>
      </w:r>
      <w:r w:rsidR="00CE45A2">
        <w:rPr>
          <w:rFonts w:ascii="Traditional Arabic" w:hAnsi="Traditional Arabic"/>
          <w:sz w:val="32"/>
          <w:rtl/>
        </w:rPr>
        <w:t xml:space="preserve"> :</w:t>
      </w:r>
      <w:r>
        <w:rPr>
          <w:rFonts w:ascii="Traditional Arabic" w:hAnsi="Traditional Arabic"/>
          <w:sz w:val="32"/>
          <w:rtl/>
        </w:rPr>
        <w:t xml:space="preserve"> كل موجود إما أن يكون داخل العالم أو خارجه</w:t>
      </w:r>
      <w:r w:rsidR="00CE45A2">
        <w:rPr>
          <w:rFonts w:ascii="Traditional Arabic" w:hAnsi="Traditional Arabic"/>
          <w:sz w:val="32"/>
          <w:rtl/>
        </w:rPr>
        <w:t xml:space="preserve"> ،</w:t>
      </w:r>
      <w:r>
        <w:rPr>
          <w:rFonts w:ascii="Traditional Arabic" w:hAnsi="Traditional Arabic"/>
          <w:sz w:val="32"/>
          <w:rtl/>
        </w:rPr>
        <w:t xml:space="preserve"> ولا بد فيه من إدخال الباري في هذه القضية الكلية التي يستوي أفرادها</w:t>
      </w:r>
      <w:r w:rsidR="00CE45A2">
        <w:rPr>
          <w:rFonts w:ascii="Traditional Arabic" w:hAnsi="Traditional Arabic"/>
          <w:sz w:val="32"/>
          <w:rtl/>
        </w:rPr>
        <w:t xml:space="preserve"> ،</w:t>
      </w:r>
      <w:r>
        <w:rPr>
          <w:rFonts w:ascii="Traditional Arabic" w:hAnsi="Traditional Arabic"/>
          <w:sz w:val="32"/>
          <w:rtl/>
        </w:rPr>
        <w:t xml:space="preserve"> فإذا كان العقل لا يحكم بأن النفيَ يستلزم عدمه إلا بقياس وتشبيهٍ فالفطرة لاتحكم فيه بمثله إلا متابعةً لهذا العقل وتأثراً بحكمه</w:t>
      </w:r>
      <w:r w:rsidR="00CE45A2">
        <w:rPr>
          <w:rFonts w:ascii="Traditional Arabic" w:hAnsi="Traditional Arabic"/>
          <w:sz w:val="32"/>
          <w:rtl/>
        </w:rPr>
        <w:t xml:space="preserve"> ،</w:t>
      </w:r>
      <w:r>
        <w:rPr>
          <w:rFonts w:ascii="Traditional Arabic" w:hAnsi="Traditional Arabic"/>
          <w:sz w:val="32"/>
          <w:rtl/>
        </w:rPr>
        <w:t xml:space="preserve"> قوله</w:t>
      </w:r>
      <w:r w:rsidR="00CE45A2">
        <w:rPr>
          <w:rFonts w:ascii="Traditional Arabic" w:hAnsi="Traditional Arabic"/>
          <w:sz w:val="32"/>
          <w:rtl/>
        </w:rPr>
        <w:t xml:space="preserve"> :</w:t>
      </w:r>
      <w:r>
        <w:rPr>
          <w:rFonts w:ascii="Traditional Arabic" w:hAnsi="Traditional Arabic"/>
          <w:sz w:val="32"/>
          <w:rtl/>
        </w:rPr>
        <w:t xml:space="preserve"> " وإن تحاكما إلى المقاييس العقلية</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 يقال</w:t>
      </w:r>
      <w:r w:rsidR="00CE45A2">
        <w:rPr>
          <w:rFonts w:ascii="Traditional Arabic" w:hAnsi="Traditional Arabic"/>
          <w:sz w:val="32"/>
          <w:rtl/>
        </w:rPr>
        <w:t xml:space="preserve"> :</w:t>
      </w:r>
      <w:r>
        <w:rPr>
          <w:rFonts w:ascii="Traditional Arabic" w:hAnsi="Traditional Arabic"/>
          <w:sz w:val="32"/>
          <w:rtl/>
        </w:rPr>
        <w:t xml:space="preserve"> إن الإنسان إذا تأمل في أحوال الأجرام السفلية والعلوية وتأمل في صفاتها فذلك له قانونٌ</w:t>
      </w:r>
      <w:r w:rsidR="00CE45A2">
        <w:rPr>
          <w:rFonts w:ascii="Traditional Arabic" w:hAnsi="Traditional Arabic"/>
          <w:sz w:val="32"/>
          <w:rtl/>
        </w:rPr>
        <w:t xml:space="preserve"> ،</w:t>
      </w:r>
      <w:r>
        <w:rPr>
          <w:rFonts w:ascii="Traditional Arabic" w:hAnsi="Traditional Arabic"/>
          <w:sz w:val="32"/>
          <w:rtl/>
        </w:rPr>
        <w:t xml:space="preserve">  فإذا أراد أن ينتقل منها إلى معرفة الربوبية وجب أن يستحدث لنفسه فطرة أخرى ومنهجاً آخر وعقلاً آخر بخلاف العقل الذي اهتدى به إلى معرفة الجسمانيات</w:t>
      </w:r>
      <w:r w:rsidR="00CE45A2">
        <w:rPr>
          <w:rFonts w:ascii="Traditional Arabic" w:hAnsi="Traditional Arabic"/>
          <w:sz w:val="32"/>
          <w:rtl/>
        </w:rPr>
        <w:t xml:space="preserve"> ،</w:t>
      </w:r>
      <w:r>
        <w:rPr>
          <w:rFonts w:ascii="Traditional Arabic" w:hAnsi="Traditional Arabic"/>
          <w:sz w:val="32"/>
          <w:rtl/>
        </w:rPr>
        <w:t xml:space="preserve">  فإذا سمع نحو قوله تعالى "الرحمن على العرش استوى" وقوله تعالى</w:t>
      </w:r>
      <w:r w:rsidR="00CE45A2">
        <w:rPr>
          <w:rFonts w:ascii="Traditional Arabic" w:hAnsi="Traditional Arabic"/>
          <w:sz w:val="32"/>
          <w:rtl/>
        </w:rPr>
        <w:t xml:space="preserve"> :</w:t>
      </w:r>
      <w:r>
        <w:rPr>
          <w:rFonts w:ascii="Traditional Arabic" w:hAnsi="Traditional Arabic"/>
          <w:sz w:val="32"/>
          <w:rtl/>
        </w:rPr>
        <w:t xml:space="preserve"> "وهو القاهر فوق عباده" عرف أن ذلك في قانون الأجسام قد يستلزم الفوقية الحقيقية</w:t>
      </w:r>
      <w:r w:rsidR="00CE45A2">
        <w:rPr>
          <w:rFonts w:ascii="Traditional Arabic" w:hAnsi="Traditional Arabic"/>
          <w:sz w:val="32"/>
          <w:rtl/>
        </w:rPr>
        <w:t xml:space="preserve"> ،</w:t>
      </w:r>
      <w:r>
        <w:rPr>
          <w:rFonts w:ascii="Traditional Arabic" w:hAnsi="Traditional Arabic"/>
          <w:sz w:val="32"/>
          <w:rtl/>
        </w:rPr>
        <w:t xml:space="preserve"> فإن لم ينظر في وصف الباري سبحانه بما يليق بالجسمانيات عَلم أن ذلك لا يستلزم الفوقية الحقيقية</w:t>
      </w:r>
      <w:r w:rsidR="00CE45A2">
        <w:rPr>
          <w:rFonts w:ascii="Traditional Arabic" w:hAnsi="Traditional Arabic"/>
          <w:sz w:val="32"/>
          <w:rtl/>
        </w:rPr>
        <w:t xml:space="preserve"> ،</w:t>
      </w:r>
      <w:r>
        <w:rPr>
          <w:rFonts w:ascii="Traditional Arabic" w:hAnsi="Traditional Arabic"/>
          <w:sz w:val="32"/>
          <w:rtl/>
        </w:rPr>
        <w:t xml:space="preserve">  بل لا يستلزمها حتى في أحكام الجسمانيات كما هو ظاهر في قوله تعالى "وإنا فوقهم قاهرون"</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الآية (127) من سورة الأعراف.</w:t>
      </w:r>
      <w:r w:rsidR="008C1F90">
        <w:rPr>
          <w:rFonts w:ascii="Traditional Arabic" w:hAnsi="Traditional Arabic" w:hint="cs"/>
          <w:sz w:val="32"/>
          <w:rtl/>
        </w:rPr>
        <w:t xml:space="preserve">] </w:t>
      </w:r>
      <w:r>
        <w:rPr>
          <w:rFonts w:ascii="Traditional Arabic" w:hAnsi="Traditional Arabic"/>
          <w:sz w:val="32"/>
          <w:rtl/>
        </w:rPr>
        <w:t>وقولنا قد استوى بشر على العراق</w:t>
      </w:r>
      <w:r w:rsidR="00DE31F8">
        <w:rPr>
          <w:rFonts w:ascii="Traditional Arabic" w:hAnsi="Traditional Arabic" w:hint="cs"/>
          <w:sz w:val="32"/>
          <w:rtl/>
        </w:rPr>
        <w:t xml:space="preserve"> ، </w:t>
      </w:r>
    </w:p>
    <w:p w:rsidR="00DE31F8" w:rsidRDefault="00BE5A77" w:rsidP="00336F57">
      <w:pPr>
        <w:pBdr>
          <w:bottom w:val="dotted" w:sz="24" w:space="0" w:color="auto"/>
        </w:pBdr>
        <w:ind w:left="-46"/>
        <w:jc w:val="both"/>
        <w:rPr>
          <w:rFonts w:ascii="Traditional Arabic" w:hAnsi="Traditional Arabic"/>
          <w:sz w:val="32"/>
          <w:rtl/>
        </w:rPr>
      </w:pPr>
      <w:r>
        <w:rPr>
          <w:rFonts w:ascii="Traditional Arabic" w:hAnsi="Traditional Arabic"/>
          <w:sz w:val="32"/>
          <w:rtl/>
        </w:rPr>
        <w:t>الوجه الثالث</w:t>
      </w:r>
      <w:r w:rsidR="00CE45A2">
        <w:rPr>
          <w:rFonts w:ascii="Traditional Arabic" w:hAnsi="Traditional Arabic"/>
          <w:sz w:val="32"/>
          <w:rtl/>
        </w:rPr>
        <w:t xml:space="preserve"> :</w:t>
      </w:r>
      <w:r>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كيف يبطل هذا الكلام وهو نظر في الجسمانيات وحكم على الأجسام! فالعقل الذي نظر في الجسمانيات حَكَم بإثبات الجوهر الفرد وبكونِ الأجسام توصف بالاجتماع والافتراق وبأن الجواهر والأجسام متماثلة ثم حكم بأن الموجودات أجسام وأعراض وأن الباري سبحانه لا يشبه شيئاً من الموجودات فليس بجسم حتى يجوزَ عليه ما يجوزُ على الأجسام من الاجتماع والافتراق  والفوقية التي تثبت للأجسام</w:t>
      </w:r>
      <w:r w:rsidR="00CE45A2">
        <w:rPr>
          <w:rFonts w:ascii="Traditional Arabic" w:hAnsi="Traditional Arabic"/>
          <w:sz w:val="32"/>
          <w:rtl/>
        </w:rPr>
        <w:t xml:space="preserve"> ،</w:t>
      </w:r>
      <w:r>
        <w:rPr>
          <w:rFonts w:ascii="Traditional Arabic" w:hAnsi="Traditional Arabic"/>
          <w:sz w:val="32"/>
          <w:rtl/>
        </w:rPr>
        <w:t xml:space="preserve"> فلا بد من الإقرار بالعجزعن إثبات وصفٍ لم يثبته لنفسه أو لم يثبته له رسوله</w:t>
      </w:r>
      <w:r w:rsidR="00CE45A2">
        <w:rPr>
          <w:rFonts w:ascii="Traditional Arabic" w:hAnsi="Traditional Arabic"/>
          <w:sz w:val="32"/>
          <w:rtl/>
        </w:rPr>
        <w:t xml:space="preserve"> ،</w:t>
      </w:r>
      <w:r>
        <w:rPr>
          <w:rFonts w:ascii="Traditional Arabic" w:hAnsi="Traditional Arabic"/>
          <w:sz w:val="32"/>
          <w:rtl/>
        </w:rPr>
        <w:t xml:space="preserve">  أما نفي صفة من الصفات فيكفي أن ينظر العقل في الجسمانيات فلا يتعداه ثم يعلم أن هذه الصفة من صفات الأجسام المخلوقة لينفي وصْفَ الباري سبحانه بها لأنه كان قد حكم من قبل بأن الباري ليس كالمخلوق</w:t>
      </w:r>
      <w:r w:rsidR="00CE45A2">
        <w:rPr>
          <w:rFonts w:ascii="Traditional Arabic" w:hAnsi="Traditional Arabic"/>
          <w:sz w:val="32"/>
          <w:rtl/>
        </w:rPr>
        <w:t xml:space="preserve"> ،</w:t>
      </w:r>
      <w:r>
        <w:rPr>
          <w:rFonts w:ascii="Traditional Arabic" w:hAnsi="Traditional Arabic"/>
          <w:sz w:val="32"/>
          <w:rtl/>
        </w:rPr>
        <w:t xml:space="preserve"> أو كان قد خضع للسمع الذي نص على نفي أدنى مشابهة بين الخالق والمخلوق</w:t>
      </w:r>
      <w:r w:rsidR="00CE45A2">
        <w:rPr>
          <w:rFonts w:ascii="Traditional Arabic" w:hAnsi="Traditional Arabic"/>
          <w:sz w:val="32"/>
          <w:rtl/>
        </w:rPr>
        <w:t xml:space="preserve"> ،</w:t>
      </w:r>
      <w:r>
        <w:rPr>
          <w:rFonts w:ascii="Traditional Arabic" w:hAnsi="Traditional Arabic"/>
          <w:sz w:val="32"/>
          <w:rtl/>
        </w:rPr>
        <w:t xml:space="preserve">  فليس في هذا المسلك ما يتجاوز العقل فيه حدودَ النظر في الجسمانيات</w:t>
      </w:r>
      <w:r w:rsidR="00CE45A2">
        <w:rPr>
          <w:rFonts w:ascii="Traditional Arabic" w:hAnsi="Traditional Arabic"/>
          <w:sz w:val="32"/>
          <w:rtl/>
        </w:rPr>
        <w:t xml:space="preserve"> ،</w:t>
      </w:r>
      <w:r>
        <w:rPr>
          <w:rFonts w:ascii="Traditional Arabic" w:hAnsi="Traditional Arabic"/>
          <w:sz w:val="32"/>
          <w:rtl/>
        </w:rPr>
        <w:t xml:space="preserve"> ولا شك أن حكمَه فيها مقبول </w:t>
      </w:r>
      <w:r w:rsidR="00DE31F8">
        <w:rPr>
          <w:rFonts w:ascii="Traditional Arabic" w:hAnsi="Traditional Arabic" w:hint="cs"/>
          <w:sz w:val="32"/>
          <w:rtl/>
        </w:rPr>
        <w:t xml:space="preserve">، </w:t>
      </w:r>
    </w:p>
    <w:p w:rsidR="00DE31F8" w:rsidRDefault="00BE5A77" w:rsidP="00336F57">
      <w:pPr>
        <w:pBdr>
          <w:bottom w:val="dotted" w:sz="24" w:space="0" w:color="auto"/>
        </w:pBdr>
        <w:ind w:left="-46"/>
        <w:jc w:val="both"/>
        <w:rPr>
          <w:rFonts w:ascii="Traditional Arabic" w:hAnsi="Traditional Arabic"/>
          <w:sz w:val="32"/>
          <w:rtl/>
        </w:rPr>
      </w:pPr>
      <w:r w:rsidRPr="00F6491A">
        <w:rPr>
          <w:rFonts w:ascii="Traditional Arabic" w:hAnsi="Traditional Arabic"/>
          <w:b/>
          <w:bCs/>
          <w:sz w:val="32"/>
          <w:rtl/>
        </w:rPr>
        <w:t>الوجه الرابع</w:t>
      </w:r>
      <w:r w:rsidR="00CE45A2">
        <w:rPr>
          <w:rFonts w:ascii="Traditional Arabic" w:hAnsi="Traditional Arabic"/>
          <w:sz w:val="32"/>
          <w:rtl/>
        </w:rPr>
        <w:t xml:space="preserve"> :</w:t>
      </w:r>
      <w:r>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ما ذكره ووصفه بأنه غايةُ الانصاف خطابيٌ إن كان فيه انصاف فهو لمن يقبل التحاكمَ إلى حاكم يتردد في القطع بالجواز أو الإحالة على ما يستلزم عدم الباري عند فريق وما يستلزم التجسيمَ عند فريق آخر كما سبق</w:t>
      </w:r>
      <w:r w:rsidR="00CE45A2">
        <w:rPr>
          <w:rFonts w:ascii="Traditional Arabic" w:hAnsi="Traditional Arabic"/>
          <w:sz w:val="32"/>
          <w:rtl/>
        </w:rPr>
        <w:t xml:space="preserve"> ،</w:t>
      </w:r>
      <w:r>
        <w:rPr>
          <w:rFonts w:ascii="Traditional Arabic" w:hAnsi="Traditional Arabic"/>
          <w:sz w:val="32"/>
          <w:rtl/>
        </w:rPr>
        <w:t xml:space="preserve"> وهؤلاء المتكلمون إنما أرادوا أن يبطلوا ما تسلل إلى فِطر بعض الموحدين من إثبات لوازم الجسم بما استنبطوه من أدلة العقل والنقل وبما هو مثله مما استقر في الفطر السليمة من التنزيه</w:t>
      </w:r>
      <w:r w:rsidR="00CE45A2">
        <w:rPr>
          <w:rFonts w:ascii="Traditional Arabic" w:hAnsi="Traditional Arabic"/>
          <w:sz w:val="32"/>
          <w:rtl/>
        </w:rPr>
        <w:t xml:space="preserve"> ،</w:t>
      </w:r>
      <w:r>
        <w:rPr>
          <w:rFonts w:ascii="Traditional Arabic" w:hAnsi="Traditional Arabic"/>
          <w:sz w:val="32"/>
          <w:rtl/>
        </w:rPr>
        <w:t xml:space="preserve">  فإن كان ما استقر في الفطر هو التنزيه عن لوازم الأجسام فهو الحق الذي لم يدفعه أحد منهم بل استخرجوا من العقل والسمع ما يثبته</w:t>
      </w:r>
      <w:r w:rsidR="00CE45A2">
        <w:rPr>
          <w:rFonts w:ascii="Traditional Arabic" w:hAnsi="Traditional Arabic"/>
          <w:sz w:val="32"/>
          <w:rtl/>
        </w:rPr>
        <w:t xml:space="preserve"> ،</w:t>
      </w:r>
      <w:r>
        <w:rPr>
          <w:rFonts w:ascii="Traditional Arabic" w:hAnsi="Traditional Arabic"/>
          <w:sz w:val="32"/>
          <w:rtl/>
        </w:rPr>
        <w:t xml:space="preserve">  وإن كان ما استقر في الفطر من لوازم الجسم فهو الباطل</w:t>
      </w:r>
      <w:r w:rsidR="00CE45A2">
        <w:rPr>
          <w:rFonts w:ascii="Traditional Arabic" w:hAnsi="Traditional Arabic"/>
          <w:sz w:val="32"/>
          <w:rtl/>
        </w:rPr>
        <w:t xml:space="preserve"> ،</w:t>
      </w:r>
      <w:r>
        <w:rPr>
          <w:rFonts w:ascii="Traditional Arabic" w:hAnsi="Traditional Arabic"/>
          <w:sz w:val="32"/>
          <w:rtl/>
        </w:rPr>
        <w:t xml:space="preserve">  ولانسلِّم بل لا يتبين وجهُ المنع من الاحتجاج بالعقل على إبطال ما استقر في الفطر</w:t>
      </w:r>
      <w:r w:rsidR="00CE45A2">
        <w:rPr>
          <w:rFonts w:ascii="Traditional Arabic" w:hAnsi="Traditional Arabic"/>
          <w:sz w:val="32"/>
          <w:rtl/>
        </w:rPr>
        <w:t xml:space="preserve"> ،</w:t>
      </w:r>
      <w:r>
        <w:rPr>
          <w:rFonts w:ascii="Traditional Arabic" w:hAnsi="Traditional Arabic"/>
          <w:sz w:val="32"/>
          <w:rtl/>
        </w:rPr>
        <w:t xml:space="preserve">  فقد دل الشرع على أن الفطر قد تفسد بفساد ما حولها وجعَل العقل حجةً على المكلف</w:t>
      </w:r>
      <w:r w:rsidR="00CE45A2">
        <w:rPr>
          <w:rFonts w:ascii="Traditional Arabic" w:hAnsi="Traditional Arabic"/>
          <w:sz w:val="32"/>
          <w:rtl/>
        </w:rPr>
        <w:t xml:space="preserve"> ،</w:t>
      </w:r>
      <w:r>
        <w:rPr>
          <w:rFonts w:ascii="Traditional Arabic" w:hAnsi="Traditional Arabic"/>
          <w:sz w:val="32"/>
          <w:rtl/>
        </w:rPr>
        <w:t xml:space="preserve"> </w:t>
      </w:r>
    </w:p>
    <w:p w:rsidR="00DE31F8" w:rsidRDefault="00BE5A77" w:rsidP="00336F57">
      <w:pPr>
        <w:pBdr>
          <w:bottom w:val="dotted" w:sz="24" w:space="0" w:color="auto"/>
        </w:pBdr>
        <w:ind w:left="-46"/>
        <w:jc w:val="both"/>
        <w:rPr>
          <w:rFonts w:ascii="Traditional Arabic" w:hAnsi="Traditional Arabic"/>
          <w:sz w:val="32"/>
          <w:rtl/>
        </w:rPr>
      </w:pPr>
      <w:r w:rsidRPr="00F6491A">
        <w:rPr>
          <w:rFonts w:ascii="Traditional Arabic" w:hAnsi="Traditional Arabic"/>
          <w:b/>
          <w:bCs/>
          <w:sz w:val="32"/>
          <w:rtl/>
        </w:rPr>
        <w:t>الوجه الخامس</w:t>
      </w:r>
      <w:r w:rsidR="00CE45A2">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 xml:space="preserve"> قوله</w:t>
      </w:r>
      <w:r w:rsidR="00CE45A2">
        <w:rPr>
          <w:rFonts w:ascii="Traditional Arabic" w:hAnsi="Traditional Arabic"/>
          <w:sz w:val="32"/>
          <w:rtl/>
        </w:rPr>
        <w:t xml:space="preserve"> :</w:t>
      </w:r>
      <w:r>
        <w:rPr>
          <w:rFonts w:ascii="Traditional Arabic" w:hAnsi="Traditional Arabic"/>
          <w:sz w:val="32"/>
          <w:rtl/>
        </w:rPr>
        <w:t>"وإذا بطل لم يصح أن ينفوا بمثل هذا الكلام ما عُلم بالفطرة ولا ما دلت عليه الشريعة وهذا من أعظم المفاسد وحينئذ فلا يصح قولهم إنه ليس بجسم ولا متحيز"</w:t>
      </w:r>
      <w:r w:rsidR="00DE31F8">
        <w:rPr>
          <w:rFonts w:ascii="Traditional Arabic" w:hAnsi="Traditional Arabic" w:hint="cs"/>
          <w:sz w:val="32"/>
          <w:rtl/>
        </w:rPr>
        <w:t xml:space="preserve">  ، </w:t>
      </w:r>
      <w:r>
        <w:rPr>
          <w:rFonts w:ascii="Traditional Arabic" w:hAnsi="Traditional Arabic"/>
          <w:sz w:val="32"/>
          <w:rtl/>
        </w:rPr>
        <w:t>يقال</w:t>
      </w:r>
      <w:r w:rsidR="00CE45A2">
        <w:rPr>
          <w:rFonts w:ascii="Traditional Arabic" w:hAnsi="Traditional Arabic"/>
          <w:sz w:val="32"/>
          <w:rtl/>
        </w:rPr>
        <w:t xml:space="preserve"> :</w:t>
      </w:r>
      <w:r>
        <w:rPr>
          <w:rFonts w:ascii="Traditional Arabic" w:hAnsi="Traditional Arabic"/>
          <w:sz w:val="32"/>
          <w:rtl/>
        </w:rPr>
        <w:t xml:space="preserve"> لو سلمنا أن كلام العقل في النفي باطل فأين في الشريعة ما يدل على أنه جسم متحيز في جهة ما فوق العالم</w:t>
      </w:r>
      <w:r w:rsidR="00166ABB">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ولو بطل تفيهم بالعقل ولم يدل عليه سمع  فهل يكون مالم يصح نفيه مستقراً في الفطرة عندك</w:t>
      </w:r>
      <w:r w:rsidR="00166ABB">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وما قولك إذن لمن اطلع على اعتراضك على أدلة النفاة واقتنع بعدم صحة نفي الجسم والحيز والجهة هل هو ثابت أو منفي عندك</w:t>
      </w:r>
      <w:r w:rsidR="00166ABB">
        <w:rPr>
          <w:rFonts w:ascii="Traditional Arabic" w:hAnsi="Traditional Arabic"/>
          <w:sz w:val="32"/>
          <w:rtl/>
        </w:rPr>
        <w:t xml:space="preserve"> ؟</w:t>
      </w:r>
      <w:r>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إن كان باطلاً فأين في كلامك ما يبطله حتى نعتمده دون غيره في النفي</w:t>
      </w:r>
      <w:r w:rsidR="00CE45A2">
        <w:rPr>
          <w:rFonts w:ascii="Traditional Arabic" w:hAnsi="Traditional Arabic"/>
          <w:sz w:val="32"/>
          <w:rtl/>
        </w:rPr>
        <w:t xml:space="preserve"> ،</w:t>
      </w:r>
      <w:r>
        <w:rPr>
          <w:rFonts w:ascii="Traditional Arabic" w:hAnsi="Traditional Arabic"/>
          <w:sz w:val="32"/>
          <w:rtl/>
        </w:rPr>
        <w:t xml:space="preserve"> فليس الباعث على الاستدلال لنفيه إلا خوفُ الفتنة على عوام الخلق من إثبات الجسمية ولوازمها فهب أن أحداً لم يحسن الاستدلال على نفيه فمن أين يُستخرج الدليل عليه</w:t>
      </w:r>
      <w:r w:rsidR="00166ABB">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وإن كان حقاً فلِم لَم يصرح بإثباته حتى لا يظن مقلدوه أنه غير ثابت عند ه أيضاً</w:t>
      </w:r>
      <w:r w:rsidR="00CE45A2">
        <w:rPr>
          <w:rFonts w:ascii="Traditional Arabic" w:hAnsi="Traditional Arabic"/>
          <w:sz w:val="32"/>
          <w:rtl/>
        </w:rPr>
        <w:t xml:space="preserve"> ،</w:t>
      </w:r>
      <w:r>
        <w:rPr>
          <w:rFonts w:ascii="Traditional Arabic" w:hAnsi="Traditional Arabic"/>
          <w:sz w:val="32"/>
          <w:rtl/>
        </w:rPr>
        <w:t xml:space="preserve">  </w:t>
      </w:r>
    </w:p>
    <w:p w:rsidR="00DE31F8" w:rsidRDefault="00BE5A77" w:rsidP="00336F57">
      <w:pPr>
        <w:pBdr>
          <w:bottom w:val="dotted" w:sz="24" w:space="0" w:color="auto"/>
        </w:pBdr>
        <w:ind w:left="-46"/>
        <w:jc w:val="both"/>
        <w:rPr>
          <w:rFonts w:ascii="Traditional Arabic" w:hAnsi="Traditional Arabic"/>
          <w:sz w:val="32"/>
          <w:rtl/>
        </w:rPr>
      </w:pPr>
      <w:r w:rsidRPr="00F6491A">
        <w:rPr>
          <w:rFonts w:ascii="Traditional Arabic" w:hAnsi="Traditional Arabic"/>
          <w:b/>
          <w:bCs/>
          <w:sz w:val="32"/>
          <w:rtl/>
        </w:rPr>
        <w:t>الوجه السادس</w:t>
      </w:r>
      <w:r w:rsidR="00CE45A2">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قوله</w:t>
      </w:r>
      <w:r w:rsidR="00CE45A2">
        <w:rPr>
          <w:rFonts w:ascii="Traditional Arabic" w:hAnsi="Traditional Arabic"/>
          <w:sz w:val="32"/>
          <w:rtl/>
        </w:rPr>
        <w:t xml:space="preserve"> :</w:t>
      </w:r>
      <w:r>
        <w:rPr>
          <w:rFonts w:ascii="Traditional Arabic" w:hAnsi="Traditional Arabic"/>
          <w:sz w:val="32"/>
          <w:rtl/>
        </w:rPr>
        <w:t>" وإن كان مثل الكلام والعقل الذي به يُنظر في الأجسام وصفاتها مقبولاً في العلم الإلهي بطلت مقدمته كلها وكان من أعظم العلوم في العقل أن الباري فوق العالم وأنه يمتنع أن يكون لا داخل العالم ولا خارجه " يقال</w:t>
      </w:r>
      <w:r w:rsidR="00CE45A2">
        <w:rPr>
          <w:rFonts w:ascii="Traditional Arabic" w:hAnsi="Traditional Arabic"/>
          <w:sz w:val="32"/>
          <w:rtl/>
        </w:rPr>
        <w:t xml:space="preserve"> :</w:t>
      </w:r>
      <w:r>
        <w:rPr>
          <w:rFonts w:ascii="Traditional Arabic" w:hAnsi="Traditional Arabic"/>
          <w:sz w:val="32"/>
          <w:rtl/>
        </w:rPr>
        <w:t xml:space="preserve"> لا شك أن العقل بعد النظر في الجسم يمنع أن يكون شيءٌ من الأجسام لا داخل العالم ولا خارجه</w:t>
      </w:r>
      <w:r w:rsidR="00CE45A2">
        <w:rPr>
          <w:rFonts w:ascii="Traditional Arabic" w:hAnsi="Traditional Arabic"/>
          <w:sz w:val="32"/>
          <w:rtl/>
        </w:rPr>
        <w:t xml:space="preserve"> ،</w:t>
      </w:r>
      <w:r>
        <w:rPr>
          <w:rFonts w:ascii="Traditional Arabic" w:hAnsi="Traditional Arabic"/>
          <w:sz w:val="32"/>
          <w:rtl/>
        </w:rPr>
        <w:t xml:space="preserve"> فإذا كان الباري جسماً فمسلم أن من أعظم العلوم في العقل أنه خارج العالم وإذا لم يكن جسماً فالحكم بأن الباري إما أن يكون داخل العالم أو خارجه من أعظم الوهم والشبهة </w:t>
      </w:r>
      <w:r w:rsidR="00DE31F8">
        <w:rPr>
          <w:rFonts w:ascii="Traditional Arabic" w:hAnsi="Traditional Arabic" w:hint="cs"/>
          <w:sz w:val="32"/>
          <w:rtl/>
        </w:rPr>
        <w:t xml:space="preserve">، </w:t>
      </w:r>
    </w:p>
    <w:p w:rsidR="00DE31F8" w:rsidRDefault="00BE5A77" w:rsidP="00336F57">
      <w:pPr>
        <w:pBdr>
          <w:bottom w:val="dotted" w:sz="24" w:space="0" w:color="auto"/>
        </w:pBdr>
        <w:ind w:left="-46"/>
        <w:jc w:val="both"/>
        <w:rPr>
          <w:rFonts w:ascii="Traditional Arabic" w:hAnsi="Traditional Arabic"/>
          <w:sz w:val="32"/>
          <w:rtl/>
        </w:rPr>
      </w:pPr>
      <w:r w:rsidRPr="00F6491A">
        <w:rPr>
          <w:rFonts w:ascii="Traditional Arabic" w:hAnsi="Traditional Arabic"/>
          <w:b/>
          <w:bCs/>
          <w:sz w:val="32"/>
          <w:rtl/>
        </w:rPr>
        <w:t>الوجه السابع</w:t>
      </w:r>
      <w:r w:rsidR="00CE45A2">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قوله</w:t>
      </w:r>
      <w:r w:rsidR="00CE45A2">
        <w:rPr>
          <w:rFonts w:ascii="Traditional Arabic" w:hAnsi="Traditional Arabic"/>
          <w:sz w:val="32"/>
          <w:rtl/>
        </w:rPr>
        <w:t xml:space="preserve"> :</w:t>
      </w:r>
      <w:r>
        <w:rPr>
          <w:rFonts w:ascii="Traditional Arabic" w:hAnsi="Traditional Arabic"/>
          <w:sz w:val="32"/>
          <w:rtl/>
        </w:rPr>
        <w:t xml:space="preserve"> "الكلام في الشيء نفياً وإثباتاً مسبوقٌ بتصوره</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سلمنا أن الكلام في الشيء إثباتاً مسبوق بتصوره فهل تصوره تصوراً يمكن معه إثبات التحيز  والحد والتناهي وجواز الإشارة الحسية إليه</w:t>
      </w:r>
      <w:r w:rsidR="00166ABB">
        <w:rPr>
          <w:rFonts w:ascii="Traditional Arabic" w:hAnsi="Traditional Arabic"/>
          <w:sz w:val="32"/>
          <w:rtl/>
        </w:rPr>
        <w:t xml:space="preserve"> ؟</w:t>
      </w:r>
      <w:r>
        <w:rPr>
          <w:rFonts w:ascii="Traditional Arabic" w:hAnsi="Traditional Arabic"/>
          <w:sz w:val="32"/>
          <w:rtl/>
        </w:rPr>
        <w:t xml:space="preserve"> كيف وقد قال تعالى</w:t>
      </w:r>
      <w:r w:rsidR="00CE45A2">
        <w:rPr>
          <w:rFonts w:ascii="Traditional Arabic" w:hAnsi="Traditional Arabic"/>
          <w:sz w:val="32"/>
          <w:rtl/>
        </w:rPr>
        <w:t xml:space="preserve"> :</w:t>
      </w:r>
      <w:r>
        <w:rPr>
          <w:rFonts w:ascii="Traditional Arabic" w:hAnsi="Traditional Arabic"/>
          <w:sz w:val="32"/>
          <w:rtl/>
        </w:rPr>
        <w:t xml:space="preserve"> "ولا يحيطون به علماً "</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الآية (110) من سورة طه.</w:t>
      </w:r>
      <w:r w:rsidR="008C1F90">
        <w:rPr>
          <w:rFonts w:ascii="Traditional Arabic" w:hAnsi="Traditional Arabic" w:hint="cs"/>
          <w:sz w:val="32"/>
          <w:rtl/>
        </w:rPr>
        <w:t xml:space="preserve">] </w:t>
      </w:r>
      <w:r>
        <w:rPr>
          <w:rFonts w:ascii="Traditional Arabic" w:hAnsi="Traditional Arabic"/>
          <w:sz w:val="32"/>
          <w:rtl/>
        </w:rPr>
        <w:t xml:space="preserve"> وقال أيضا "ليس كمثله شيء"</w:t>
      </w:r>
      <w:r w:rsidR="00CE45A2">
        <w:rPr>
          <w:rFonts w:ascii="Traditional Arabic" w:hAnsi="Traditional Arabic"/>
          <w:sz w:val="32"/>
          <w:rtl/>
        </w:rPr>
        <w:t xml:space="preserve"> ،</w:t>
      </w:r>
      <w:r>
        <w:rPr>
          <w:rFonts w:ascii="Traditional Arabic" w:hAnsi="Traditional Arabic"/>
          <w:sz w:val="32"/>
          <w:rtl/>
        </w:rPr>
        <w:t xml:space="preserve">  ثم لا نسلم أن الكلام في الشيء نفياً مسبوق بتصوره بل يكفي لذلك تصور مخالفته مع تصور مخالفه</w:t>
      </w:r>
      <w:r w:rsidR="00CE45A2">
        <w:rPr>
          <w:rFonts w:ascii="Traditional Arabic" w:hAnsi="Traditional Arabic"/>
          <w:sz w:val="32"/>
          <w:rtl/>
        </w:rPr>
        <w:t xml:space="preserve"> ،</w:t>
      </w:r>
      <w:r>
        <w:rPr>
          <w:rFonts w:ascii="Traditional Arabic" w:hAnsi="Traditional Arabic"/>
          <w:sz w:val="32"/>
          <w:rtl/>
        </w:rPr>
        <w:t xml:space="preserve">  فمثلاً لو دل عقلٌ أونقلٌ على أن الروح مثلاً ليست كالأجسام فمِن غيرِ توقفٍ على تصور هذه الروح ننفي جوازَ الإشارة الحسية إلى شيء على أنه هو الروح وننفي عنها سائر لوازم الجسم كالكون في الجهة وقبولَ الاجتماع والافتراق</w:t>
      </w:r>
      <w:r w:rsidR="00CE45A2">
        <w:rPr>
          <w:rFonts w:ascii="Traditional Arabic" w:hAnsi="Traditional Arabic"/>
          <w:sz w:val="32"/>
          <w:rtl/>
        </w:rPr>
        <w:t xml:space="preserve"> ،</w:t>
      </w:r>
      <w:r>
        <w:rPr>
          <w:rFonts w:ascii="Traditional Arabic" w:hAnsi="Traditional Arabic"/>
          <w:sz w:val="32"/>
          <w:rtl/>
        </w:rPr>
        <w:t xml:space="preserve">  ولا يلزم من هذا النفي تصورُ أمر غير تصورِ المخالفَة للمخالف</w:t>
      </w:r>
      <w:r w:rsidR="00CE45A2">
        <w:rPr>
          <w:rFonts w:ascii="Traditional Arabic" w:hAnsi="Traditional Arabic"/>
          <w:sz w:val="32"/>
          <w:rtl/>
        </w:rPr>
        <w:t xml:space="preserve"> ،</w:t>
      </w:r>
      <w:r>
        <w:rPr>
          <w:rFonts w:ascii="Traditional Arabic" w:hAnsi="Traditional Arabic"/>
          <w:sz w:val="32"/>
          <w:rtl/>
        </w:rPr>
        <w:t xml:space="preserve">  وفي حق الله عز وجل قد دل العقل على أن الباري سبحانه لا يشبه شيئاً من المخلوقات لأنه تصوَّرّ هذه المخلوقات فوجدها إما أن تكون أجساماً أو أعراضاً في أجسام ثم استخرج بعض ما أودع الباري سبحانه في هذا الكون مما يدل على وحدانية خالقه ونفي الشريك والنظير والشبيه فإن لم تسلِّم بحجيته فالسمع أيضا دل على نفي أدنى مشابهة بين الخالق والمخلوق</w:t>
      </w:r>
      <w:r w:rsidR="00CE45A2">
        <w:rPr>
          <w:rFonts w:ascii="Traditional Arabic" w:hAnsi="Traditional Arabic"/>
          <w:sz w:val="32"/>
          <w:rtl/>
        </w:rPr>
        <w:t xml:space="preserve"> ،</w:t>
      </w:r>
      <w:r>
        <w:rPr>
          <w:rFonts w:ascii="Traditional Arabic" w:hAnsi="Traditional Arabic"/>
          <w:sz w:val="32"/>
          <w:rtl/>
        </w:rPr>
        <w:t xml:space="preserve">  ومِن غيرِ زيادة على ما سبق من إثبات المخالَفة ومِن غيرِ حاجة إلى تصور الباري سبحانه نقول ليس بجسم ولا جوهر ولا متحيز</w:t>
      </w:r>
      <w:r w:rsidR="00CE45A2">
        <w:rPr>
          <w:rFonts w:ascii="Traditional Arabic" w:hAnsi="Traditional Arabic"/>
          <w:sz w:val="32"/>
          <w:rtl/>
        </w:rPr>
        <w:t xml:space="preserve"> ،</w:t>
      </w:r>
      <w:r>
        <w:rPr>
          <w:rFonts w:ascii="Traditional Arabic" w:hAnsi="Traditional Arabic"/>
          <w:sz w:val="32"/>
          <w:rtl/>
        </w:rPr>
        <w:t xml:space="preserve">  بل قوله تعالى "ليس كمثله شيء"  وما تضمنه من أسلوب معجز في التعبير عن هذا المنفي وشموله وعمومه هو نفي للجسم ولوازمه</w:t>
      </w:r>
      <w:r w:rsidR="00CE45A2">
        <w:rPr>
          <w:rFonts w:ascii="Traditional Arabic" w:hAnsi="Traditional Arabic"/>
          <w:sz w:val="32"/>
          <w:rtl/>
        </w:rPr>
        <w:t xml:space="preserve"> ،</w:t>
      </w:r>
      <w:r>
        <w:rPr>
          <w:rFonts w:ascii="Traditional Arabic" w:hAnsi="Traditional Arabic"/>
          <w:sz w:val="32"/>
          <w:rtl/>
        </w:rPr>
        <w:t xml:space="preserve"> فالجسم شيء داخل في العموم الذي دل عليه اللفظ والأسلوب</w:t>
      </w:r>
      <w:r w:rsidR="00CE45A2">
        <w:rPr>
          <w:rFonts w:ascii="Traditional Arabic" w:hAnsi="Traditional Arabic"/>
          <w:sz w:val="32"/>
          <w:rtl/>
        </w:rPr>
        <w:t xml:space="preserve"> ،</w:t>
      </w:r>
      <w:r>
        <w:rPr>
          <w:rFonts w:ascii="Traditional Arabic" w:hAnsi="Traditional Arabic"/>
          <w:sz w:val="32"/>
          <w:rtl/>
        </w:rPr>
        <w:t xml:space="preserve"> والتجسيم إثباتٌ لأعلى درجات الإشتراك في وجوه المشابهة وهو المماثلة</w:t>
      </w:r>
      <w:r w:rsidR="00CE45A2">
        <w:rPr>
          <w:rFonts w:ascii="Traditional Arabic" w:hAnsi="Traditional Arabic"/>
          <w:sz w:val="32"/>
          <w:rtl/>
        </w:rPr>
        <w:t xml:space="preserve"> ،</w:t>
      </w:r>
      <w:r>
        <w:rPr>
          <w:rFonts w:ascii="Traditional Arabic" w:hAnsi="Traditional Arabic"/>
          <w:sz w:val="32"/>
          <w:rtl/>
        </w:rPr>
        <w:t xml:space="preserve">  وقد دل أسلوب الآية على نفي أدنى درجاته</w:t>
      </w:r>
      <w:r w:rsidR="00CE45A2">
        <w:rPr>
          <w:rFonts w:ascii="Traditional Arabic" w:hAnsi="Traditional Arabic"/>
          <w:sz w:val="32"/>
          <w:rtl/>
        </w:rPr>
        <w:t xml:space="preserve"> ،</w:t>
      </w:r>
      <w:r>
        <w:rPr>
          <w:rFonts w:ascii="Traditional Arabic" w:hAnsi="Traditional Arabic"/>
          <w:sz w:val="32"/>
          <w:rtl/>
        </w:rPr>
        <w:t xml:space="preserve">  فليس يُحتاج مع الآية الكريمة إلا تصور الموجودات وإدراجها في ما نفته الآية الكريمة</w:t>
      </w:r>
      <w:r w:rsidR="00CE45A2">
        <w:rPr>
          <w:rFonts w:ascii="Traditional Arabic" w:hAnsi="Traditional Arabic"/>
          <w:sz w:val="32"/>
          <w:rtl/>
        </w:rPr>
        <w:t xml:space="preserve"> ،</w:t>
      </w:r>
      <w:r>
        <w:rPr>
          <w:rFonts w:ascii="Traditional Arabic" w:hAnsi="Traditional Arabic"/>
          <w:sz w:val="32"/>
          <w:rtl/>
        </w:rPr>
        <w:t xml:space="preserve">  </w:t>
      </w:r>
    </w:p>
    <w:p w:rsidR="00DE31F8" w:rsidRDefault="00BE5A77" w:rsidP="00336F57">
      <w:pPr>
        <w:pBdr>
          <w:bottom w:val="dotted" w:sz="24" w:space="0" w:color="auto"/>
        </w:pBdr>
        <w:ind w:left="-46"/>
        <w:jc w:val="both"/>
        <w:rPr>
          <w:rFonts w:ascii="Traditional Arabic" w:hAnsi="Traditional Arabic"/>
          <w:sz w:val="32"/>
          <w:rtl/>
        </w:rPr>
      </w:pPr>
      <w:r w:rsidRPr="00F6491A">
        <w:rPr>
          <w:rFonts w:ascii="Traditional Arabic" w:hAnsi="Traditional Arabic"/>
          <w:b/>
          <w:bCs/>
          <w:sz w:val="32"/>
          <w:rtl/>
        </w:rPr>
        <w:t>الوجه الثامن</w:t>
      </w:r>
      <w:r w:rsidR="00CE45A2">
        <w:rPr>
          <w:rFonts w:ascii="Traditional Arabic" w:hAnsi="Traditional Arabic"/>
          <w:sz w:val="32"/>
          <w:rtl/>
        </w:rPr>
        <w:t xml:space="preserve"> :</w:t>
      </w:r>
      <w:r>
        <w:rPr>
          <w:rFonts w:ascii="Traditional Arabic" w:hAnsi="Traditional Arabic"/>
          <w:sz w:val="32"/>
          <w:rtl/>
        </w:rPr>
        <w:t xml:space="preserve">قوله" فمن أثبت لله سبحانه وتعالى أمراً من الصفات فإنما أثبته بعد أن فهم نظيرَ ذلك من الموجودات وأثبتَ القدرَ المطلق مع وصفه له بخاصة تمتنع فيها الشركة" </w:t>
      </w:r>
      <w:r w:rsidR="00DE31F8">
        <w:rPr>
          <w:rFonts w:ascii="Traditional Arabic" w:hAnsi="Traditional Arabic" w:hint="cs"/>
          <w:sz w:val="32"/>
          <w:rtl/>
        </w:rPr>
        <w:t xml:space="preserve"> ، </w:t>
      </w:r>
      <w:r>
        <w:rPr>
          <w:rFonts w:ascii="Traditional Arabic" w:hAnsi="Traditional Arabic"/>
          <w:sz w:val="32"/>
          <w:rtl/>
        </w:rPr>
        <w:t>لو سلمنا بصحة ذلك فقد أثبتَ ابن تيمية النهايةَ والحد والفوقية الحقيقية وجواز الإشارة إلى شيء منه دون شيء</w:t>
      </w:r>
      <w:r w:rsidR="00CE45A2">
        <w:rPr>
          <w:rFonts w:ascii="Traditional Arabic" w:hAnsi="Traditional Arabic"/>
          <w:sz w:val="32"/>
          <w:rtl/>
        </w:rPr>
        <w:t xml:space="preserve"> ،</w:t>
      </w:r>
      <w:r>
        <w:rPr>
          <w:rFonts w:ascii="Traditional Arabic" w:hAnsi="Traditional Arabic"/>
          <w:sz w:val="32"/>
          <w:rtl/>
        </w:rPr>
        <w:t xml:space="preserve"> وإنما أثبته بعد أن فهم نظير ذلك في الموجودات وأثبتَ القدرَ المطلق فأين الخاصة التي تمتنع فيها الشركة في نحو جواز الإشارة الحسية إليه مثلاً</w:t>
      </w:r>
      <w:r w:rsidR="00166ABB">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ويكفي هذا النص شاهداً على الطريق التي دخل منها إثبات لوازم الجسم وهو قياس الغائب على الشاهد</w:t>
      </w:r>
      <w:r w:rsidR="00CE45A2">
        <w:rPr>
          <w:rFonts w:ascii="Traditional Arabic" w:hAnsi="Traditional Arabic"/>
          <w:sz w:val="32"/>
          <w:rtl/>
        </w:rPr>
        <w:t xml:space="preserve"> ،</w:t>
      </w:r>
      <w:r>
        <w:rPr>
          <w:rFonts w:ascii="Traditional Arabic" w:hAnsi="Traditional Arabic"/>
          <w:sz w:val="32"/>
          <w:rtl/>
        </w:rPr>
        <w:t xml:space="preserve">  وأن ما أثبتَه أثبتَه بعد أن فهم نظير ذلك من الموجودات</w:t>
      </w:r>
      <w:r w:rsidR="00166ABB">
        <w:rPr>
          <w:rFonts w:ascii="Traditional Arabic" w:hAnsi="Traditional Arabic"/>
          <w:sz w:val="32"/>
          <w:rtl/>
        </w:rPr>
        <w:t xml:space="preserve"> ؟</w:t>
      </w:r>
      <w:r>
        <w:rPr>
          <w:rFonts w:ascii="Traditional Arabic" w:hAnsi="Traditional Arabic"/>
          <w:sz w:val="32"/>
          <w:rtl/>
        </w:rPr>
        <w:t xml:space="preserve"> وكيف يصح مع هذه القاعدة ما جعله شعاراً لمذهبه بأنه لا يصف الباري سبحانه إلا بما وصف به نفسه وبما وصفه به رسوله صلى الله عليه وسلم</w:t>
      </w:r>
      <w:r w:rsidR="00166ABB">
        <w:rPr>
          <w:rFonts w:ascii="Traditional Arabic" w:hAnsi="Traditional Arabic"/>
          <w:sz w:val="32"/>
          <w:rtl/>
        </w:rPr>
        <w:t xml:space="preserve"> ؟</w:t>
      </w:r>
      <w:r>
        <w:rPr>
          <w:rFonts w:ascii="Traditional Arabic" w:hAnsi="Traditional Arabic"/>
          <w:sz w:val="32"/>
          <w:rtl/>
        </w:rPr>
        <w:t xml:space="preserve"> </w:t>
      </w:r>
      <w:r w:rsidR="00DE31F8">
        <w:rPr>
          <w:rFonts w:ascii="Traditional Arabic" w:hAnsi="Traditional Arabic" w:hint="cs"/>
          <w:sz w:val="32"/>
          <w:rtl/>
        </w:rPr>
        <w:t xml:space="preserve"> </w:t>
      </w:r>
    </w:p>
    <w:p w:rsidR="008D02AC" w:rsidRDefault="00BE5A77" w:rsidP="00336F57">
      <w:pPr>
        <w:pBdr>
          <w:bottom w:val="dotted" w:sz="24" w:space="0" w:color="auto"/>
        </w:pBdr>
        <w:ind w:left="-46"/>
        <w:jc w:val="both"/>
        <w:rPr>
          <w:rFonts w:ascii="Traditional Arabic" w:hAnsi="Traditional Arabic"/>
          <w:b/>
          <w:bCs/>
          <w:sz w:val="32"/>
          <w:rtl/>
        </w:rPr>
      </w:pPr>
      <w:r w:rsidRPr="00F6491A">
        <w:rPr>
          <w:rFonts w:ascii="Traditional Arabic" w:hAnsi="Traditional Arabic"/>
          <w:b/>
          <w:bCs/>
          <w:sz w:val="32"/>
          <w:rtl/>
        </w:rPr>
        <w:t>الوجه التاسع</w:t>
      </w:r>
      <w:r w:rsidR="00CE45A2">
        <w:rPr>
          <w:rFonts w:ascii="Traditional Arabic" w:hAnsi="Traditional Arabic"/>
          <w:sz w:val="32"/>
          <w:rtl/>
        </w:rPr>
        <w:t xml:space="preserve"> :</w:t>
      </w:r>
      <w:r>
        <w:rPr>
          <w:rFonts w:ascii="Traditional Arabic" w:hAnsi="Traditional Arabic"/>
          <w:sz w:val="32"/>
          <w:rtl/>
        </w:rPr>
        <w:t xml:space="preserve"> "قوله  ومن نفى عن الله شيئاً من هذه الأمور فإنما نفى ما علم نظيره في الموجودات</w:t>
      </w:r>
      <w:r w:rsidR="00CE45A2">
        <w:rPr>
          <w:rFonts w:ascii="Traditional Arabic" w:hAnsi="Traditional Arabic"/>
          <w:sz w:val="32"/>
          <w:rtl/>
        </w:rPr>
        <w:t xml:space="preserve"> ،</w:t>
      </w:r>
      <w:r>
        <w:rPr>
          <w:rFonts w:ascii="Traditional Arabic" w:hAnsi="Traditional Arabic"/>
          <w:sz w:val="32"/>
          <w:rtl/>
        </w:rPr>
        <w:t xml:space="preserve"> ونفى عن الله أن يكون له مثل ما للمخلوق من ذلك"</w:t>
      </w:r>
      <w:r w:rsidR="00CE45A2">
        <w:rPr>
          <w:rFonts w:ascii="Traditional Arabic" w:hAnsi="Traditional Arabic"/>
          <w:sz w:val="32"/>
          <w:rtl/>
        </w:rPr>
        <w:t xml:space="preserve"> ،</w:t>
      </w:r>
      <w:r>
        <w:rPr>
          <w:rFonts w:ascii="Traditional Arabic" w:hAnsi="Traditional Arabic"/>
          <w:sz w:val="32"/>
          <w:rtl/>
        </w:rPr>
        <w:t xml:space="preserve"> يقال هذا مسلم فقد اتفقنا على أن من نفى عن الله شيئاً من هذه الأمور فإنما نفى ما علم نظيرَه في الموجودات ونفى عن الله أن يكون له مثل ما للمخلوق من ذلك</w:t>
      </w:r>
      <w:r w:rsidR="00CE45A2">
        <w:rPr>
          <w:rFonts w:ascii="Traditional Arabic" w:hAnsi="Traditional Arabic"/>
          <w:sz w:val="32"/>
          <w:rtl/>
        </w:rPr>
        <w:t xml:space="preserve"> ،</w:t>
      </w:r>
      <w:r>
        <w:rPr>
          <w:rFonts w:ascii="Traditional Arabic" w:hAnsi="Traditional Arabic"/>
          <w:sz w:val="32"/>
          <w:rtl/>
        </w:rPr>
        <w:t xml:space="preserve"> ولم ينف ما يختص به الرب مما لم يعلم نظيره فإن هذا لم يتصوره حتى يحكم عليه بالنفي</w:t>
      </w:r>
      <w:r w:rsidR="00CE45A2">
        <w:rPr>
          <w:rFonts w:ascii="Traditional Arabic" w:hAnsi="Traditional Arabic"/>
          <w:sz w:val="32"/>
          <w:rtl/>
        </w:rPr>
        <w:t xml:space="preserve"> ،</w:t>
      </w:r>
      <w:r>
        <w:rPr>
          <w:rFonts w:ascii="Traditional Arabic" w:hAnsi="Traditional Arabic"/>
          <w:sz w:val="32"/>
          <w:rtl/>
        </w:rPr>
        <w:t xml:space="preserve">  لكنه أيضاً لم يتصوره حتى يحكم عليه بالإثبات وأنه مما يختص به الرب</w:t>
      </w:r>
      <w:r w:rsidR="00CE45A2">
        <w:rPr>
          <w:rFonts w:ascii="Traditional Arabic" w:hAnsi="Traditional Arabic"/>
          <w:sz w:val="32"/>
          <w:rtl/>
        </w:rPr>
        <w:t xml:space="preserve"> ،</w:t>
      </w:r>
      <w:r>
        <w:rPr>
          <w:rFonts w:ascii="Traditional Arabic" w:hAnsi="Traditional Arabic"/>
          <w:sz w:val="32"/>
          <w:rtl/>
        </w:rPr>
        <w:t xml:space="preserve"> وهذه شهادة منك أن الإثبات وحده هو الذي يستلزم تصورَ الباري سبحانه وقياسَه على الشاهد</w:t>
      </w:r>
      <w:r w:rsidR="00CE45A2">
        <w:rPr>
          <w:rFonts w:ascii="Traditional Arabic" w:hAnsi="Traditional Arabic"/>
          <w:sz w:val="32"/>
          <w:rtl/>
        </w:rPr>
        <w:t xml:space="preserve"> ،</w:t>
      </w:r>
      <w:r>
        <w:rPr>
          <w:rFonts w:ascii="Traditional Arabic" w:hAnsi="Traditional Arabic"/>
          <w:sz w:val="32"/>
          <w:rtl/>
        </w:rPr>
        <w:t xml:space="preserve"> ثم هذا الذي القدر المطلق بين الباري والموجودات من أين ثبت وجوده</w:t>
      </w:r>
      <w:r w:rsidR="00166ABB">
        <w:rPr>
          <w:rFonts w:ascii="Traditional Arabic" w:hAnsi="Traditional Arabic"/>
          <w:sz w:val="32"/>
          <w:rtl/>
        </w:rPr>
        <w:t xml:space="preserve"> ؟</w:t>
      </w:r>
      <w:r>
        <w:rPr>
          <w:rFonts w:ascii="Traditional Arabic" w:hAnsi="Traditional Arabic"/>
          <w:sz w:val="32"/>
          <w:rtl/>
        </w:rPr>
        <w:t xml:space="preserve"> وما ضابطه</w:t>
      </w:r>
      <w:r w:rsidR="00166ABB">
        <w:rPr>
          <w:rFonts w:ascii="Traditional Arabic" w:hAnsi="Traditional Arabic"/>
          <w:sz w:val="32"/>
          <w:rtl/>
        </w:rPr>
        <w:t xml:space="preserve"> ؟</w:t>
      </w:r>
      <w:r>
        <w:rPr>
          <w:rFonts w:ascii="Traditional Arabic" w:hAnsi="Traditional Arabic"/>
          <w:sz w:val="32"/>
          <w:rtl/>
        </w:rPr>
        <w:t xml:space="preserve"> فإنا نعجز عن جواب المجسمة إذا التزمنا هذه القاعدة في الإثبات</w:t>
      </w:r>
      <w:r w:rsidR="00CE45A2">
        <w:rPr>
          <w:rFonts w:ascii="Traditional Arabic" w:hAnsi="Traditional Arabic"/>
          <w:sz w:val="32"/>
          <w:rtl/>
        </w:rPr>
        <w:t xml:space="preserve"> ،</w:t>
      </w:r>
      <w:r>
        <w:rPr>
          <w:rFonts w:ascii="Traditional Arabic" w:hAnsi="Traditional Arabic"/>
          <w:sz w:val="32"/>
          <w:rtl/>
        </w:rPr>
        <w:t xml:space="preserve"> لأن المجسم يتبع هذه القاعدة فيقول</w:t>
      </w:r>
      <w:r w:rsidR="00CE45A2">
        <w:rPr>
          <w:rFonts w:ascii="Traditional Arabic" w:hAnsi="Traditional Arabic"/>
          <w:sz w:val="32"/>
          <w:rtl/>
        </w:rPr>
        <w:t xml:space="preserve"> :</w:t>
      </w:r>
      <w:r>
        <w:rPr>
          <w:rFonts w:ascii="Traditional Arabic" w:hAnsi="Traditional Arabic"/>
          <w:sz w:val="32"/>
          <w:rtl/>
        </w:rPr>
        <w:t xml:space="preserve"> أثبت لله سبحانه وتعالى الحجم من الصفات وإنما أثبته بعد أن فهمت نظير ذلك من الموجودات فأثبتَ القدرَ المطلق مع وصفي له بخاصة تمتنع فيها الشركة وهي الكبر في هذا الحجم الذي لا يساويه حجم بل لا يدانيه حجم! فكيف تمنع المجسمة إذا أثبتوا الحجم والمقدار وسائر لوازم الجسم بعد أن فهموا نظير ذلك من الموجودات فأثبتوا نحو ما ادعيته من القدر المطلق مع نحو ما ادعيته من الخاصة التي تمنع الشركة فيه</w:t>
      </w:r>
      <w:r w:rsidR="00166ABB">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فإن وجدتَ جواباً فما الفارق بين الحجم الذي أثبته والتحيز في الجهة</w:t>
      </w:r>
      <w:r w:rsidR="00166ABB">
        <w:rPr>
          <w:rFonts w:ascii="Traditional Arabic" w:hAnsi="Traditional Arabic"/>
          <w:sz w:val="32"/>
          <w:rtl/>
        </w:rPr>
        <w:t xml:space="preserve"> ؟</w:t>
      </w:r>
      <w:r>
        <w:rPr>
          <w:rFonts w:ascii="Traditional Arabic" w:hAnsi="Traditional Arabic"/>
          <w:sz w:val="32"/>
          <w:rtl/>
        </w:rPr>
        <w:t xml:space="preserve"> ولم لا يصلح جوابك عنه أن يكون جواباً لنا</w:t>
      </w:r>
      <w:r w:rsidR="00166ABB">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وكيف نجيب المنازع إذا سأل قائلاً</w:t>
      </w:r>
      <w:r w:rsidR="00CE45A2">
        <w:rPr>
          <w:rFonts w:ascii="Traditional Arabic" w:hAnsi="Traditional Arabic"/>
          <w:sz w:val="32"/>
          <w:rtl/>
        </w:rPr>
        <w:t xml:space="preserve"> :</w:t>
      </w:r>
      <w:r>
        <w:rPr>
          <w:rFonts w:ascii="Traditional Arabic" w:hAnsi="Traditional Arabic"/>
          <w:sz w:val="32"/>
          <w:rtl/>
        </w:rPr>
        <w:t xml:space="preserve"> ما الذي يدعو إلى إثبات الخاصة التي تمنع الشركة ولا يمنع من أصل إثبات الشركة في قدر مطلق</w:t>
      </w:r>
      <w:r w:rsidR="00166ABB">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وقولك</w:t>
      </w:r>
      <w:r w:rsidR="00CE45A2">
        <w:rPr>
          <w:rFonts w:ascii="Traditional Arabic" w:hAnsi="Traditional Arabic"/>
          <w:sz w:val="32"/>
          <w:rtl/>
        </w:rPr>
        <w:t xml:space="preserve"> :</w:t>
      </w:r>
      <w:r>
        <w:rPr>
          <w:rFonts w:ascii="Traditional Arabic" w:hAnsi="Traditional Arabic"/>
          <w:sz w:val="32"/>
          <w:rtl/>
        </w:rPr>
        <w:t>" النافي لا ينفي شيئاً قط إلا ما له نظير فيما أدركه لأن نفس المنفي ما علمه أصلا" شهادةٌ منك بأن نفي خصائص المخلوقين ولوازم الأجسام عن الله عز وجل لا يستلزم غير تصور ما علم نظيره في الموجودات</w:t>
      </w:r>
      <w:r w:rsidR="00CE45A2">
        <w:rPr>
          <w:rFonts w:ascii="Traditional Arabic" w:hAnsi="Traditional Arabic"/>
          <w:sz w:val="32"/>
          <w:rtl/>
        </w:rPr>
        <w:t xml:space="preserve"> ،</w:t>
      </w:r>
      <w:r>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الوجه العاشر</w:t>
      </w:r>
      <w:r w:rsidR="00CE45A2">
        <w:rPr>
          <w:rFonts w:ascii="Traditional Arabic" w:hAnsi="Traditional Arabic"/>
          <w:sz w:val="32"/>
          <w:rtl/>
        </w:rPr>
        <w:t xml:space="preserve"> :</w:t>
      </w:r>
      <w:r>
        <w:rPr>
          <w:rFonts w:ascii="Traditional Arabic" w:hAnsi="Traditional Arabic"/>
          <w:sz w:val="32"/>
          <w:rtl/>
        </w:rPr>
        <w:t>قوله "المثبت وإن احتاج إلى نوع قياس فإنه يثبت معه الفارق الذي يقطع المماثلة بالأمور المخلوقة</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بخلاف الثاني فإن عمدته على الجامع وهو القدر المشترك الذي ينفيه "</w:t>
      </w:r>
      <w:r w:rsidR="00DE31F8">
        <w:rPr>
          <w:rFonts w:ascii="Traditional Arabic" w:hAnsi="Traditional Arabic" w:hint="cs"/>
          <w:sz w:val="32"/>
          <w:rtl/>
        </w:rPr>
        <w:t xml:space="preserve"> ،  </w:t>
      </w:r>
      <w:r>
        <w:rPr>
          <w:rFonts w:ascii="Traditional Arabic" w:hAnsi="Traditional Arabic"/>
          <w:sz w:val="32"/>
          <w:rtl/>
        </w:rPr>
        <w:t>لم نسلم أن النافي لا بد له من القياس على ما في الموجودات كما سبق</w:t>
      </w:r>
      <w:r w:rsidR="00CE45A2">
        <w:rPr>
          <w:rFonts w:ascii="Traditional Arabic" w:hAnsi="Traditional Arabic"/>
          <w:sz w:val="32"/>
          <w:rtl/>
        </w:rPr>
        <w:t xml:space="preserve"> ،</w:t>
      </w:r>
      <w:r>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ونسأل عن مذهب الإثبات الذي ذكرت أنه يحتاج إلى قياس ويثبت الجامع بين الخالق والمخلوق مع الفارق</w:t>
      </w:r>
      <w:r w:rsidR="00CE45A2">
        <w:rPr>
          <w:rFonts w:ascii="Traditional Arabic" w:hAnsi="Traditional Arabic"/>
          <w:sz w:val="32"/>
          <w:rtl/>
        </w:rPr>
        <w:t xml:space="preserve"> ،</w:t>
      </w:r>
      <w:r>
        <w:rPr>
          <w:rFonts w:ascii="Traditional Arabic" w:hAnsi="Traditional Arabic"/>
          <w:sz w:val="32"/>
          <w:rtl/>
        </w:rPr>
        <w:t xml:space="preserve">  هل هو خير من مذهب النفاة الذين يثبتون الفارق بين الخالق والمخلوق بحيث ينفون به ما تدعيه من الجامع والقدر المطلق المشترك</w:t>
      </w:r>
      <w:r w:rsidR="00166ABB">
        <w:rPr>
          <w:rFonts w:ascii="Traditional Arabic" w:hAnsi="Traditional Arabic"/>
          <w:sz w:val="32"/>
          <w:rtl/>
        </w:rPr>
        <w:t xml:space="preserve"> ؟</w:t>
      </w:r>
      <w:r>
        <w:rPr>
          <w:rFonts w:ascii="Traditional Arabic" w:hAnsi="Traditional Arabic"/>
          <w:sz w:val="32"/>
          <w:rtl/>
        </w:rPr>
        <w:t xml:space="preserve"> ولا نسلِّم لك ترجيحَ الإثبات على النفي لأن كلا المذهبين يحتاج إلى القياس بزعمك لكن الحاصل من مذهب النافي أنه كما ذكرت يقدِّر نظيرَ هذا الموجود في حق الله تعالى في الذهن ثم ينفيه عن الله تعالى فما نفاه هو نظير هذا الموجود فلم يثبته للباري بل نفاه</w:t>
      </w:r>
      <w:r w:rsidR="00CE45A2">
        <w:rPr>
          <w:rFonts w:ascii="Traditional Arabic" w:hAnsi="Traditional Arabic"/>
          <w:sz w:val="32"/>
          <w:rtl/>
        </w:rPr>
        <w:t xml:space="preserve"> ،</w:t>
      </w:r>
      <w:r>
        <w:rPr>
          <w:rFonts w:ascii="Traditional Arabic" w:hAnsi="Traditional Arabic"/>
          <w:sz w:val="32"/>
          <w:rtl/>
        </w:rPr>
        <w:t xml:space="preserve">  أما المثبت فقد قدَّر نظيرَ هذا الموجود في حق الله تعالى فأثبته ثم احتاج معه إلى إثبات الفارق! فأي الفريقين أكثر خوضاً في ذات الله عز وجل</w:t>
      </w:r>
      <w:r w:rsidR="00166ABB">
        <w:rPr>
          <w:rFonts w:ascii="Traditional Arabic" w:hAnsi="Traditional Arabic"/>
          <w:sz w:val="32"/>
          <w:rtl/>
        </w:rPr>
        <w:t xml:space="preserve"> ؟</w:t>
      </w:r>
      <w:r>
        <w:rPr>
          <w:rFonts w:ascii="Traditional Arabic" w:hAnsi="Traditional Arabic"/>
          <w:sz w:val="32"/>
          <w:rtl/>
        </w:rPr>
        <w:t xml:space="preserve"> وإذا ذكرت أن النافي يتقاصر عن العلم بالمنفي عنه أصلا فلِم لَم يتقاصر عن العلم بإثبات نظير ما في الموجودات للباري سبحانه حتى احتاج معه إلى إثباتِ خاصةٍ ينفي بها ما أثبته من نظير ما في الموجودات</w:t>
      </w:r>
      <w:r w:rsidR="00166ABB">
        <w:rPr>
          <w:rFonts w:ascii="Traditional Arabic" w:hAnsi="Traditional Arabic"/>
          <w:sz w:val="32"/>
          <w:rtl/>
        </w:rPr>
        <w:t xml:space="preserve"> ؟</w:t>
      </w:r>
      <w:r>
        <w:rPr>
          <w:rFonts w:ascii="Traditional Arabic" w:hAnsi="Traditional Arabic"/>
          <w:sz w:val="32"/>
          <w:rtl/>
        </w:rPr>
        <w:t xml:space="preserve"> فيكون بذلك قد زاد على مذهب النفاة في الخوض في ذات الباري ثم عاد ليحتاج مثل ما ذكر أن أصلَ مذهب النفي يحتاجه</w:t>
      </w:r>
      <w:r w:rsidR="00CE45A2">
        <w:rPr>
          <w:rFonts w:ascii="Traditional Arabic" w:hAnsi="Traditional Arabic"/>
          <w:sz w:val="32"/>
          <w:rtl/>
        </w:rPr>
        <w:t xml:space="preserve"> ،</w:t>
      </w:r>
      <w:r>
        <w:rPr>
          <w:rFonts w:ascii="Traditional Arabic" w:hAnsi="Traditional Arabic"/>
          <w:sz w:val="32"/>
          <w:rtl/>
        </w:rPr>
        <w:t xml:space="preserve"> ثم يقال سلمتَ بأن المثبت معه جامعٌ بين الخالق والمخلوق ثم زعمت أن معه فارقاً أقوى من هذا الجامع فنسأل</w:t>
      </w:r>
      <w:r w:rsidR="00CE45A2">
        <w:rPr>
          <w:rFonts w:ascii="Traditional Arabic" w:hAnsi="Traditional Arabic"/>
          <w:sz w:val="32"/>
          <w:rtl/>
        </w:rPr>
        <w:t xml:space="preserve"> :</w:t>
      </w:r>
      <w:r>
        <w:rPr>
          <w:rFonts w:ascii="Traditional Arabic" w:hAnsi="Traditional Arabic"/>
          <w:sz w:val="32"/>
          <w:rtl/>
        </w:rPr>
        <w:t xml:space="preserve"> هذا الفارق الذي ذكرت أنه أقوى من الجامع كيف لا تكون قوته مانعة من إثبات الجامع أصلاً</w:t>
      </w:r>
      <w:r w:rsidR="00166ABB">
        <w:rPr>
          <w:rFonts w:ascii="Traditional Arabic" w:hAnsi="Traditional Arabic"/>
          <w:sz w:val="32"/>
          <w:rtl/>
        </w:rPr>
        <w:t xml:space="preserve"> ؟</w:t>
      </w:r>
      <w:r>
        <w:rPr>
          <w:rFonts w:ascii="Traditional Arabic" w:hAnsi="Traditional Arabic"/>
          <w:sz w:val="32"/>
          <w:rtl/>
        </w:rPr>
        <w:t xml:space="preserve"> فإذا كانت قوته بحيث تقطع المماثلة بالأمورالمخلوقة فكيف لم تقطع اشتراكَ المخلوقات مع الخالق في قدر جامع</w:t>
      </w:r>
      <w:r w:rsidR="00166ABB">
        <w:rPr>
          <w:rFonts w:ascii="Traditional Arabic" w:hAnsi="Traditional Arabic"/>
          <w:sz w:val="32"/>
          <w:rtl/>
        </w:rPr>
        <w:t xml:space="preserve"> ؟</w:t>
      </w:r>
      <w:r>
        <w:rPr>
          <w:rFonts w:ascii="Traditional Arabic" w:hAnsi="Traditional Arabic"/>
          <w:sz w:val="32"/>
          <w:rtl/>
        </w:rPr>
        <w:t xml:space="preserve"> وما الذي يجديه هذا الفارق</w:t>
      </w:r>
      <w:r w:rsidR="00166ABB">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والحكم الذي يلزم من القدر المشترك الجامع كيف يكون الفارق فيه أقوى من الجامع</w:t>
      </w:r>
      <w:r w:rsidR="00166ABB">
        <w:rPr>
          <w:rFonts w:ascii="Traditional Arabic" w:hAnsi="Traditional Arabic"/>
          <w:sz w:val="32"/>
          <w:rtl/>
        </w:rPr>
        <w:t xml:space="preserve"> ؟</w:t>
      </w:r>
      <w:r w:rsidR="00DE31F8">
        <w:rPr>
          <w:rFonts w:ascii="Traditional Arabic" w:hAnsi="Traditional Arabic" w:hint="cs"/>
          <w:sz w:val="32"/>
          <w:rtl/>
        </w:rPr>
        <w:t xml:space="preserve">  </w:t>
      </w:r>
      <w:r>
        <w:rPr>
          <w:rFonts w:ascii="Traditional Arabic" w:hAnsi="Traditional Arabic"/>
          <w:sz w:val="32"/>
          <w:rtl/>
        </w:rPr>
        <w:t>و نسأل عن الذي تنفي به الأمورَ المخلوقة وتقطع به المماثلة بأي شيء تنفيه ولا تقع في ما عِبتَ على أصل النفي</w:t>
      </w:r>
      <w:r w:rsidR="00166ABB">
        <w:rPr>
          <w:rFonts w:ascii="Traditional Arabic" w:hAnsi="Traditional Arabic"/>
          <w:sz w:val="32"/>
          <w:rtl/>
        </w:rPr>
        <w:t xml:space="preserve"> ؟</w:t>
      </w:r>
      <w:r w:rsidR="008D02AC">
        <w:rPr>
          <w:rFonts w:ascii="Traditional Arabic" w:hAnsi="Traditional Arabic" w:hint="cs"/>
          <w:sz w:val="32"/>
          <w:rtl/>
        </w:rPr>
        <w:t xml:space="preserve">  </w:t>
      </w:r>
      <w:bookmarkStart w:id="489" w:name="_Toc112603772"/>
      <w:bookmarkStart w:id="490" w:name="_Toc112603984"/>
      <w:bookmarkStart w:id="491" w:name="_Toc112665044"/>
      <w:bookmarkStart w:id="492" w:name="_Toc112917511"/>
    </w:p>
    <w:p w:rsidR="008D02AC" w:rsidRDefault="00B945B5" w:rsidP="00336F57">
      <w:pPr>
        <w:pBdr>
          <w:bottom w:val="dotted" w:sz="24" w:space="0" w:color="auto"/>
        </w:pBdr>
        <w:ind w:left="-46"/>
        <w:jc w:val="both"/>
        <w:rPr>
          <w:rFonts w:ascii="Traditional Arabic" w:hAnsi="Traditional Arabic"/>
          <w:sz w:val="32"/>
          <w:rtl/>
        </w:rPr>
      </w:pPr>
      <w:r>
        <w:rPr>
          <w:rFonts w:ascii="Traditional Arabic" w:hAnsi="Traditional Arabic" w:hint="cs"/>
          <w:b/>
          <w:bCs/>
          <w:sz w:val="32"/>
          <w:rtl/>
        </w:rPr>
        <w:t xml:space="preserve">[ </w:t>
      </w:r>
      <w:r w:rsidR="00BE5A77" w:rsidRPr="00B945B5">
        <w:rPr>
          <w:rFonts w:ascii="Traditional Arabic" w:hAnsi="Traditional Arabic"/>
          <w:b/>
          <w:bCs/>
          <w:sz w:val="32"/>
          <w:rtl/>
        </w:rPr>
        <w:t>المطلب الرابع</w:t>
      </w:r>
      <w:r w:rsidR="00CE45A2" w:rsidRPr="00B945B5">
        <w:rPr>
          <w:rFonts w:ascii="Traditional Arabic" w:hAnsi="Traditional Arabic"/>
          <w:b/>
          <w:bCs/>
          <w:sz w:val="32"/>
          <w:rtl/>
        </w:rPr>
        <w:t xml:space="preserve"> :</w:t>
      </w:r>
      <w:r w:rsidR="00BE5A77" w:rsidRPr="00B945B5">
        <w:rPr>
          <w:rFonts w:ascii="Traditional Arabic" w:hAnsi="Traditional Arabic"/>
          <w:b/>
          <w:bCs/>
          <w:sz w:val="32"/>
          <w:rtl/>
        </w:rPr>
        <w:t xml:space="preserve"> لو كان مختصاً بالجهه والحيز لكان متناهياً</w:t>
      </w:r>
      <w:bookmarkEnd w:id="489"/>
      <w:bookmarkEnd w:id="490"/>
      <w:bookmarkEnd w:id="491"/>
      <w:bookmarkEnd w:id="492"/>
      <w:r>
        <w:rPr>
          <w:rFonts w:ascii="Traditional Arabic" w:hAnsi="Traditional Arabic" w:hint="cs"/>
          <w:b/>
          <w:bCs/>
          <w:sz w:val="32"/>
          <w:rtl/>
        </w:rPr>
        <w:t xml:space="preserve"> ] :  </w:t>
      </w:r>
      <w:r w:rsidR="00BE5A77">
        <w:rPr>
          <w:rFonts w:ascii="Traditional Arabic" w:hAnsi="Traditional Arabic"/>
          <w:sz w:val="32"/>
          <w:rtl/>
        </w:rPr>
        <w:t>قال الرزاي</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لو كان مختصاً بالجهه والحيز لكان لا يخلو إما أن يقال</w:t>
      </w:r>
      <w:r w:rsidR="00CE45A2">
        <w:rPr>
          <w:rFonts w:ascii="Traditional Arabic" w:hAnsi="Traditional Arabic"/>
          <w:sz w:val="32"/>
          <w:rtl/>
        </w:rPr>
        <w:t xml:space="preserve"> :</w:t>
      </w:r>
      <w:r w:rsidR="00BE5A77">
        <w:rPr>
          <w:rFonts w:ascii="Traditional Arabic" w:hAnsi="Traditional Arabic"/>
          <w:sz w:val="32"/>
          <w:rtl/>
        </w:rPr>
        <w:t xml:space="preserve"> إنه غير متناه من جميع الجوانب</w:t>
      </w:r>
      <w:r w:rsidR="00CE45A2">
        <w:rPr>
          <w:rFonts w:ascii="Traditional Arabic" w:hAnsi="Traditional Arabic"/>
          <w:sz w:val="32"/>
          <w:rtl/>
        </w:rPr>
        <w:t xml:space="preserve"> ،</w:t>
      </w:r>
      <w:r w:rsidR="00BE5A77">
        <w:rPr>
          <w:rFonts w:ascii="Traditional Arabic" w:hAnsi="Traditional Arabic"/>
          <w:sz w:val="32"/>
          <w:rtl/>
        </w:rPr>
        <w:t xml:space="preserve"> أو يقال</w:t>
      </w:r>
      <w:r w:rsidR="00CE45A2">
        <w:rPr>
          <w:rFonts w:ascii="Traditional Arabic" w:hAnsi="Traditional Arabic"/>
          <w:sz w:val="32"/>
          <w:rtl/>
        </w:rPr>
        <w:t xml:space="preserve"> :</w:t>
      </w:r>
      <w:r w:rsidR="00BE5A77">
        <w:rPr>
          <w:rFonts w:ascii="Traditional Arabic" w:hAnsi="Traditional Arabic"/>
          <w:sz w:val="32"/>
          <w:rtl/>
        </w:rPr>
        <w:t xml:space="preserve"> إنه غير متناه من بعض الجوانب</w:t>
      </w:r>
      <w:r w:rsidR="00CE45A2">
        <w:rPr>
          <w:rFonts w:ascii="Traditional Arabic" w:hAnsi="Traditional Arabic"/>
          <w:sz w:val="32"/>
          <w:rtl/>
        </w:rPr>
        <w:t xml:space="preserve"> ،</w:t>
      </w:r>
      <w:r w:rsidR="00BE5A77">
        <w:rPr>
          <w:rFonts w:ascii="Traditional Arabic" w:hAnsi="Traditional Arabic"/>
          <w:sz w:val="32"/>
          <w:rtl/>
        </w:rPr>
        <w:t xml:space="preserve"> أو يقال</w:t>
      </w:r>
      <w:r w:rsidR="00CE45A2">
        <w:rPr>
          <w:rFonts w:ascii="Traditional Arabic" w:hAnsi="Traditional Arabic"/>
          <w:sz w:val="32"/>
          <w:rtl/>
        </w:rPr>
        <w:t xml:space="preserve"> :</w:t>
      </w:r>
      <w:r w:rsidR="00BE5A77">
        <w:rPr>
          <w:rFonts w:ascii="Traditional Arabic" w:hAnsi="Traditional Arabic"/>
          <w:sz w:val="32"/>
          <w:rtl/>
        </w:rPr>
        <w:t xml:space="preserve"> إنه متناه من كل الجوانب</w:t>
      </w:r>
      <w:r w:rsidR="00CE45A2">
        <w:rPr>
          <w:rFonts w:ascii="Traditional Arabic" w:hAnsi="Traditional Arabic"/>
          <w:sz w:val="32"/>
          <w:rtl/>
        </w:rPr>
        <w:t xml:space="preserve"> ،</w:t>
      </w:r>
      <w:r w:rsidR="00BE5A77">
        <w:rPr>
          <w:rFonts w:ascii="Traditional Arabic" w:hAnsi="Traditional Arabic"/>
          <w:sz w:val="32"/>
          <w:rtl/>
        </w:rPr>
        <w:t xml:space="preserve">  والأقسام الثلاثة باطلة فالقول بكونه مختصاً بحيز وجهة باطل</w:t>
      </w:r>
      <w:r w:rsidR="00CE45A2">
        <w:rPr>
          <w:rFonts w:ascii="Traditional Arabic" w:hAnsi="Traditional Arabic"/>
          <w:sz w:val="32"/>
          <w:rtl/>
        </w:rPr>
        <w:t xml:space="preserve"> ،</w:t>
      </w:r>
      <w:r w:rsidR="00BE5A77">
        <w:rPr>
          <w:rFonts w:ascii="Traditional Arabic" w:hAnsi="Traditional Arabic"/>
          <w:sz w:val="32"/>
          <w:rtl/>
        </w:rPr>
        <w:t xml:space="preserve">    أما قولنا إنه يمتنع أن يكون غير متناه من جميع الجوانب فيدل عليه وجوه </w:t>
      </w:r>
      <w:r w:rsidR="004B4CB1">
        <w:rPr>
          <w:rFonts w:ascii="Traditional Arabic" w:hAnsi="Traditional Arabic" w:hint="cs"/>
          <w:sz w:val="32"/>
          <w:rtl/>
        </w:rPr>
        <w:t xml:space="preserve">، </w:t>
      </w:r>
      <w:r w:rsidR="00BE5A77">
        <w:rPr>
          <w:rFonts w:ascii="Traditional Arabic" w:hAnsi="Traditional Arabic"/>
          <w:sz w:val="32"/>
          <w:rtl/>
        </w:rPr>
        <w:t xml:space="preserve"> الأول</w:t>
      </w:r>
      <w:r w:rsidR="00CE45A2">
        <w:rPr>
          <w:rFonts w:ascii="Traditional Arabic" w:hAnsi="Traditional Arabic"/>
          <w:sz w:val="32"/>
          <w:rtl/>
        </w:rPr>
        <w:t xml:space="preserve"> :</w:t>
      </w:r>
      <w:r w:rsidR="004B4CB1">
        <w:rPr>
          <w:rFonts w:ascii="Traditional Arabic" w:hAnsi="Traditional Arabic" w:hint="cs"/>
          <w:sz w:val="32"/>
          <w:rtl/>
        </w:rPr>
        <w:t xml:space="preserve"> </w:t>
      </w:r>
      <w:r w:rsidR="00BE5A77">
        <w:rPr>
          <w:rFonts w:ascii="Traditional Arabic" w:hAnsi="Traditional Arabic"/>
          <w:sz w:val="32"/>
          <w:rtl/>
        </w:rPr>
        <w:t>أن وجود بعد لا نهاية له محال</w:t>
      </w:r>
      <w:r w:rsidR="00CE45A2">
        <w:rPr>
          <w:rFonts w:ascii="Traditional Arabic" w:hAnsi="Traditional Arabic"/>
          <w:sz w:val="32"/>
          <w:rtl/>
        </w:rPr>
        <w:t xml:space="preserve"> ،</w:t>
      </w:r>
      <w:r w:rsidR="00BE5A77">
        <w:rPr>
          <w:rFonts w:ascii="Traditional Arabic" w:hAnsi="Traditional Arabic"/>
          <w:sz w:val="32"/>
          <w:rtl/>
        </w:rPr>
        <w:t xml:space="preserve">  والدليل عليه أن فرْضَ بعدٍ غيرَ متناه يفضي إلى المحال فوجب أن يكون محالاً</w:t>
      </w:r>
      <w:r w:rsidR="00CE45A2">
        <w:rPr>
          <w:rFonts w:ascii="Traditional Arabic" w:hAnsi="Traditional Arabic"/>
          <w:sz w:val="32"/>
          <w:rtl/>
        </w:rPr>
        <w:t xml:space="preserve"> ،</w:t>
      </w:r>
      <w:r w:rsidR="00BE5A77">
        <w:rPr>
          <w:rFonts w:ascii="Traditional Arabic" w:hAnsi="Traditional Arabic"/>
          <w:sz w:val="32"/>
          <w:rtl/>
        </w:rPr>
        <w:t xml:space="preserve"> وإنما قلنا إنه يفضي إلى المحال لأنا إذا فرضنا بعداً غير متناه وفرضنا بعداً آخر متناهياً موازياً له ثم زال خط المتناهي من الموازاة إلى المسامتة فنقول هذا يقتضي أن يحصل من الخط الأول الذي هو غير متناه نقطة هي أول نقطة المسامتة وذلك الخط المتناهي ما كان مسامتاً للخط الغير متناهي ثم صار مسامتاً له فكانت هذه المسامتة حادثة في أول أوان حدوثها لا بد وأن يكون مع نقطة معينة</w:t>
      </w:r>
      <w:r w:rsidR="00CE45A2">
        <w:rPr>
          <w:rFonts w:ascii="Traditional Arabic" w:hAnsi="Traditional Arabic"/>
          <w:sz w:val="32"/>
          <w:rtl/>
        </w:rPr>
        <w:t xml:space="preserve"> ،</w:t>
      </w:r>
      <w:r w:rsidR="00BE5A77">
        <w:rPr>
          <w:rFonts w:ascii="Traditional Arabic" w:hAnsi="Traditional Arabic"/>
          <w:sz w:val="32"/>
          <w:rtl/>
        </w:rPr>
        <w:t xml:space="preserve"> فتكون تلك النقطة هي أول نقطة المسامتة لكن كون الخط غير متناه يمنع من ذلك لأن المسامتة مع النقطة الفوقانية تحصل قبل المسامتة مع النقطة التحتانية</w:t>
      </w:r>
      <w:r w:rsidR="00CE45A2">
        <w:rPr>
          <w:rFonts w:ascii="Traditional Arabic" w:hAnsi="Traditional Arabic"/>
          <w:sz w:val="32"/>
          <w:rtl/>
        </w:rPr>
        <w:t xml:space="preserve"> ،</w:t>
      </w:r>
      <w:r w:rsidR="00BE5A77">
        <w:rPr>
          <w:rFonts w:ascii="Traditional Arabic" w:hAnsi="Traditional Arabic"/>
          <w:sz w:val="32"/>
          <w:rtl/>
        </w:rPr>
        <w:t xml:space="preserve"> فإذا كان الخط غير متناه فلا نقطة فيه إلا وفوقها نقطة أخرى وذلك يمنع من حصول المسامتة في المرة الأولى مع نقطة معينة</w:t>
      </w:r>
      <w:r w:rsidR="00CE45A2">
        <w:rPr>
          <w:rFonts w:ascii="Traditional Arabic" w:hAnsi="Traditional Arabic"/>
          <w:sz w:val="32"/>
          <w:rtl/>
        </w:rPr>
        <w:t xml:space="preserve"> ،</w:t>
      </w:r>
      <w:r w:rsidR="00BE5A77">
        <w:rPr>
          <w:rFonts w:ascii="Traditional Arabic" w:hAnsi="Traditional Arabic"/>
          <w:sz w:val="32"/>
          <w:rtl/>
        </w:rPr>
        <w:t xml:space="preserve">  فثبت أن هذا يقتضي أن يحصل في الخط الغير متناهي نقطة هي أول نقطة المسامتة وأن لا يحصل</w:t>
      </w:r>
      <w:r w:rsidR="00CE45A2">
        <w:rPr>
          <w:rFonts w:ascii="Traditional Arabic" w:hAnsi="Traditional Arabic"/>
          <w:sz w:val="32"/>
          <w:rtl/>
        </w:rPr>
        <w:t xml:space="preserve"> ،</w:t>
      </w:r>
      <w:r w:rsidR="00BE5A77">
        <w:rPr>
          <w:rFonts w:ascii="Traditional Arabic" w:hAnsi="Traditional Arabic"/>
          <w:sz w:val="32"/>
          <w:rtl/>
        </w:rPr>
        <w:t xml:space="preserve">  وهذا المحال إنما لزم من فرضنا أن ذلك الخط غير متناه فوجب أن يكون في ذلك محالاً فثبت أن القول بوجود بعد متناه محال</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أساس التقديس 50 وانظر شرح المواقف 7/243-250 فقد استوفى الجرجاني هناك إثبات تناهي الأبعاد بسبعة أدلة وأجاب عن كل ما يرد عليها وعن شبه المثبتين. وانظر أيضاً شرح الحكيم التبريزي على مقدمات موسى بن ميمون 31-44</w:t>
      </w:r>
      <w:r w:rsidR="008C1F90">
        <w:rPr>
          <w:rFonts w:ascii="Traditional Arabic" w:hAnsi="Traditional Arabic" w:hint="cs"/>
          <w:sz w:val="32"/>
          <w:rtl/>
        </w:rPr>
        <w:t xml:space="preserve">] </w:t>
      </w:r>
      <w:r w:rsidR="004B4CB1">
        <w:rPr>
          <w:rFonts w:ascii="Traditional Arabic" w:hAnsi="Traditional Arabic" w:hint="cs"/>
          <w:sz w:val="32"/>
          <w:rtl/>
        </w:rPr>
        <w:t xml:space="preserve">،  </w:t>
      </w:r>
      <w:r w:rsidR="00BE5A77">
        <w:rPr>
          <w:rFonts w:ascii="Traditional Arabic" w:hAnsi="Traditional Arabic"/>
          <w:sz w:val="32"/>
          <w:rtl/>
        </w:rPr>
        <w:t>ثم ذكر وجهاً آخر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لو كان غير متناه من جميع الجوانب لوجب أن لا يخلو شيء من الجهات والأحياز عن ذاته فحينئذ يلزم أن يكون العالم مخالطاً لأجزاء ذاته وأن تكون القاذورات والنجاسات كذلك وهذا لا يقوله عاقل</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أساس التقديس 51-52</w:t>
      </w:r>
      <w:r w:rsidR="008C1F90">
        <w:rPr>
          <w:rFonts w:ascii="Traditional Arabic" w:hAnsi="Traditional Arabic" w:hint="cs"/>
          <w:sz w:val="32"/>
          <w:rtl/>
        </w:rPr>
        <w:t>]</w:t>
      </w:r>
      <w:r w:rsidR="00BE5A77">
        <w:rPr>
          <w:rFonts w:ascii="Traditional Arabic" w:hAnsi="Traditional Arabic"/>
          <w:sz w:val="32"/>
          <w:rtl/>
        </w:rPr>
        <w:t xml:space="preserve"> </w:t>
      </w:r>
      <w:r w:rsidR="004B4CB1">
        <w:rPr>
          <w:rFonts w:ascii="Traditional Arabic" w:hAnsi="Traditional Arabic" w:hint="cs"/>
          <w:sz w:val="32"/>
          <w:rtl/>
        </w:rPr>
        <w:t xml:space="preserve">، </w:t>
      </w:r>
      <w:r w:rsidR="00BE5A77">
        <w:rPr>
          <w:rFonts w:ascii="Traditional Arabic" w:hAnsi="Traditional Arabic"/>
          <w:sz w:val="32"/>
          <w:rtl/>
        </w:rPr>
        <w:t>وقال في المطالب العالية</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napToGrid w:val="0"/>
          <w:sz w:val="32"/>
          <w:rtl/>
        </w:rPr>
        <w:t>إذا كان حاصلاً فى جميع الجوانب فالحيز الذي منه حصل فى جانب العلو إما أن يكون هو الذي حصل بعينه فى السفل أو غيره</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فإن كان الأول فقد حصل الشيء الواحد دفعة واحدة فى أحياز غير متناهية وذلك باطل وإن كان الثانى لزم وقوع التركيب والتأليف فى ذاته وهو محال</w:t>
      </w:r>
      <w:r w:rsidR="00166ABB">
        <w:rPr>
          <w:rFonts w:ascii="Traditional Arabic" w:hAnsi="Traditional Arabic"/>
          <w:snapToGrid w:val="0"/>
          <w:sz w:val="32"/>
          <w:rtl/>
        </w:rPr>
        <w:t xml:space="preserve"> ) </w:t>
      </w:r>
      <w:r w:rsidR="00166ABB">
        <w:rPr>
          <w:rFonts w:ascii="Traditional Arabic" w:hAnsi="Traditional Arabic"/>
          <w:snapToGrid w:val="0"/>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2/27</w:t>
      </w:r>
      <w:r w:rsidR="008C1F90">
        <w:rPr>
          <w:rFonts w:ascii="Traditional Arabic" w:hAnsi="Traditional Arabic" w:hint="cs"/>
          <w:sz w:val="32"/>
          <w:rtl/>
        </w:rPr>
        <w:t xml:space="preserve">] </w:t>
      </w:r>
      <w:r w:rsidR="004B4CB1">
        <w:rPr>
          <w:rFonts w:ascii="Traditional Arabic" w:hAnsi="Traditional Arabic" w:hint="cs"/>
          <w:sz w:val="32"/>
          <w:rtl/>
        </w:rPr>
        <w:t xml:space="preserve">،  </w:t>
      </w:r>
      <w:r w:rsidR="00BE5A77">
        <w:rPr>
          <w:rFonts w:ascii="Traditional Arabic" w:hAnsi="Traditional Arabic"/>
          <w:sz w:val="32"/>
          <w:rtl/>
        </w:rPr>
        <w:t>وأما القسم الثاني وهو أن نقول غير متناه من بعض الجوانب ومتناه من سائر الجوانب فهو أيضاً باطل لوجهين</w:t>
      </w:r>
      <w:r w:rsidR="00CE45A2">
        <w:rPr>
          <w:rFonts w:ascii="Traditional Arabic" w:hAnsi="Traditional Arabic"/>
          <w:sz w:val="32"/>
          <w:rtl/>
        </w:rPr>
        <w:t xml:space="preserve"> ،</w:t>
      </w:r>
      <w:r w:rsidR="00BE5A77">
        <w:rPr>
          <w:rFonts w:ascii="Traditional Arabic" w:hAnsi="Traditional Arabic"/>
          <w:sz w:val="32"/>
          <w:rtl/>
        </w:rPr>
        <w:t xml:space="preserve">  الأول</w:t>
      </w:r>
      <w:r w:rsidR="00CE45A2">
        <w:rPr>
          <w:rFonts w:ascii="Traditional Arabic" w:hAnsi="Traditional Arabic"/>
          <w:sz w:val="32"/>
          <w:rtl/>
        </w:rPr>
        <w:t xml:space="preserve"> :</w:t>
      </w:r>
      <w:r w:rsidR="00BE5A77">
        <w:rPr>
          <w:rFonts w:ascii="Traditional Arabic" w:hAnsi="Traditional Arabic"/>
          <w:sz w:val="32"/>
          <w:rtl/>
        </w:rPr>
        <w:t xml:space="preserve"> أن البرهان الذي ذكرناه على امتناع بعد غير متناه قائم سواء قيل إنه غير متناه من كل الجوانب أو من بعض الجوانب</w:t>
      </w:r>
      <w:r w:rsidR="00CE45A2">
        <w:rPr>
          <w:rFonts w:ascii="Traditional Arabic" w:hAnsi="Traditional Arabic"/>
          <w:sz w:val="32"/>
          <w:rtl/>
        </w:rPr>
        <w:t xml:space="preserve"> ،</w:t>
      </w:r>
      <w:r w:rsidR="00BE5A77">
        <w:rPr>
          <w:rFonts w:ascii="Traditional Arabic" w:hAnsi="Traditional Arabic"/>
          <w:sz w:val="32"/>
          <w:rtl/>
        </w:rPr>
        <w:t xml:space="preserve">  الثاني أن الجانب الذي فرض أنه غير متناه والجانب الذي فرض أنه متناه</w:t>
      </w:r>
      <w:r w:rsidR="00CE45A2">
        <w:rPr>
          <w:rFonts w:ascii="Traditional Arabic" w:hAnsi="Traditional Arabic"/>
          <w:sz w:val="32"/>
          <w:rtl/>
        </w:rPr>
        <w:t xml:space="preserve"> ،</w:t>
      </w:r>
      <w:r w:rsidR="00BE5A77">
        <w:rPr>
          <w:rFonts w:ascii="Traditional Arabic" w:hAnsi="Traditional Arabic"/>
          <w:sz w:val="32"/>
          <w:rtl/>
        </w:rPr>
        <w:t xml:space="preserve"> إما أن يكونا متساويين في الحقيقة والماهية</w:t>
      </w:r>
      <w:r w:rsidR="00CE45A2">
        <w:rPr>
          <w:rFonts w:ascii="Traditional Arabic" w:hAnsi="Traditional Arabic"/>
          <w:sz w:val="32"/>
          <w:rtl/>
        </w:rPr>
        <w:t xml:space="preserve"> ،</w:t>
      </w:r>
      <w:r w:rsidR="00BE5A77">
        <w:rPr>
          <w:rFonts w:ascii="Traditional Arabic" w:hAnsi="Traditional Arabic"/>
          <w:sz w:val="32"/>
          <w:rtl/>
        </w:rPr>
        <w:t xml:space="preserve"> وإما أن لا يكونا كذلك</w:t>
      </w:r>
      <w:r w:rsidR="00CE45A2">
        <w:rPr>
          <w:rFonts w:ascii="Traditional Arabic" w:hAnsi="Traditional Arabic"/>
          <w:sz w:val="32"/>
          <w:rtl/>
        </w:rPr>
        <w:t xml:space="preserve"> ،</w:t>
      </w:r>
      <w:r w:rsidR="00BE5A77">
        <w:rPr>
          <w:rFonts w:ascii="Traditional Arabic" w:hAnsi="Traditional Arabic"/>
          <w:sz w:val="32"/>
          <w:rtl/>
        </w:rPr>
        <w:t xml:space="preserve">   أما القسم الأول فإنه يقتضي أن يصح على كل واحد من هذين الجانبين ما يصح على الجانب الآخر</w:t>
      </w:r>
      <w:r w:rsidR="00CE45A2">
        <w:rPr>
          <w:rFonts w:ascii="Traditional Arabic" w:hAnsi="Traditional Arabic"/>
          <w:sz w:val="32"/>
          <w:rtl/>
        </w:rPr>
        <w:t xml:space="preserve"> ،</w:t>
      </w:r>
      <w:r w:rsidR="00BE5A77">
        <w:rPr>
          <w:rFonts w:ascii="Traditional Arabic" w:hAnsi="Traditional Arabic"/>
          <w:sz w:val="32"/>
          <w:rtl/>
        </w:rPr>
        <w:t xml:space="preserve"> وذلك بقتضي جواز الفصل والوصل والزيادة والنقصان على ذات الله تعالى وهو محال</w:t>
      </w:r>
      <w:r w:rsidR="00CE45A2">
        <w:rPr>
          <w:rFonts w:ascii="Traditional Arabic" w:hAnsi="Traditional Arabic"/>
          <w:sz w:val="32"/>
          <w:rtl/>
        </w:rPr>
        <w:t xml:space="preserve"> ،</w:t>
      </w:r>
      <w:r w:rsidR="00BE5A77">
        <w:rPr>
          <w:rFonts w:ascii="Traditional Arabic" w:hAnsi="Traditional Arabic"/>
          <w:sz w:val="32"/>
          <w:rtl/>
        </w:rPr>
        <w:t xml:space="preserve">  </w:t>
      </w:r>
      <w:r w:rsidR="004B4CB1">
        <w:rPr>
          <w:rFonts w:ascii="Traditional Arabic" w:hAnsi="Traditional Arabic" w:hint="cs"/>
          <w:sz w:val="32"/>
          <w:rtl/>
        </w:rPr>
        <w:t>و</w:t>
      </w:r>
      <w:r w:rsidR="00BE5A77">
        <w:rPr>
          <w:rFonts w:ascii="Traditional Arabic" w:hAnsi="Traditional Arabic"/>
          <w:sz w:val="32"/>
          <w:rtl/>
        </w:rPr>
        <w:t>أما القسم الثاني وهو القول بأن أحد الجانبين مخالف للجانب الثاني في الحقيقة والماهية فنقول إن هذا محال من وجوه</w:t>
      </w:r>
      <w:r w:rsidR="00CE45A2">
        <w:rPr>
          <w:rFonts w:ascii="Traditional Arabic" w:hAnsi="Traditional Arabic"/>
          <w:sz w:val="32"/>
          <w:rtl/>
        </w:rPr>
        <w:t xml:space="preserve"> :</w:t>
      </w:r>
      <w:r w:rsidR="00BE5A77">
        <w:rPr>
          <w:rFonts w:ascii="Traditional Arabic" w:hAnsi="Traditional Arabic"/>
          <w:sz w:val="32"/>
          <w:rtl/>
        </w:rPr>
        <w:t xml:space="preserve"> </w:t>
      </w:r>
      <w:r w:rsidR="004B4CB1">
        <w:rPr>
          <w:rFonts w:ascii="Traditional Arabic" w:hAnsi="Traditional Arabic" w:hint="cs"/>
          <w:sz w:val="32"/>
          <w:rtl/>
        </w:rPr>
        <w:t xml:space="preserve"> </w:t>
      </w:r>
      <w:r w:rsidR="00BE5A77">
        <w:rPr>
          <w:rFonts w:ascii="Traditional Arabic" w:hAnsi="Traditional Arabic"/>
          <w:sz w:val="32"/>
          <w:rtl/>
        </w:rPr>
        <w:t>الأول أن هذا يقتضي كون ذاته مركبة وهو باطل كما بينا</w:t>
      </w:r>
      <w:r w:rsidR="00CE45A2">
        <w:rPr>
          <w:rFonts w:ascii="Traditional Arabic" w:hAnsi="Traditional Arabic"/>
          <w:sz w:val="32"/>
          <w:rtl/>
        </w:rPr>
        <w:t xml:space="preserve"> ،</w:t>
      </w:r>
      <w:r w:rsidR="00BE5A77">
        <w:rPr>
          <w:rFonts w:ascii="Traditional Arabic" w:hAnsi="Traditional Arabic"/>
          <w:sz w:val="32"/>
          <w:rtl/>
        </w:rPr>
        <w:t xml:space="preserve">  الثاني أنا بينا أنه لا معنى للمتحيز إلا الشيء الممتد في الجهات المختص بالأحياز</w:t>
      </w:r>
      <w:r w:rsidR="00CE45A2">
        <w:rPr>
          <w:rFonts w:ascii="Traditional Arabic" w:hAnsi="Traditional Arabic"/>
          <w:sz w:val="32"/>
          <w:rtl/>
        </w:rPr>
        <w:t xml:space="preserve"> ،</w:t>
      </w:r>
      <w:r w:rsidR="00BE5A77">
        <w:rPr>
          <w:rFonts w:ascii="Traditional Arabic" w:hAnsi="Traditional Arabic"/>
          <w:sz w:val="32"/>
          <w:rtl/>
        </w:rPr>
        <w:t xml:space="preserve">  وبينا أن المقدار يمتنع أن يكون صفة بل يجب أن يكون ذاتاً</w:t>
      </w:r>
      <w:r w:rsidR="00CE45A2">
        <w:rPr>
          <w:rFonts w:ascii="Traditional Arabic" w:hAnsi="Traditional Arabic"/>
          <w:sz w:val="32"/>
          <w:rtl/>
        </w:rPr>
        <w:t xml:space="preserve"> ،</w:t>
      </w:r>
      <w:r w:rsidR="00BE5A77">
        <w:rPr>
          <w:rFonts w:ascii="Traditional Arabic" w:hAnsi="Traditional Arabic"/>
          <w:sz w:val="32"/>
          <w:rtl/>
        </w:rPr>
        <w:t xml:space="preserve"> وبينا أنه متى كان الأمر كذلك كان جميع المتحيزات متساوية</w:t>
      </w:r>
      <w:r w:rsidR="00CE45A2">
        <w:rPr>
          <w:rFonts w:ascii="Traditional Arabic" w:hAnsi="Traditional Arabic"/>
          <w:sz w:val="32"/>
          <w:rtl/>
        </w:rPr>
        <w:t xml:space="preserve"> ،</w:t>
      </w:r>
      <w:r w:rsidR="00BE5A77">
        <w:rPr>
          <w:rFonts w:ascii="Traditional Arabic" w:hAnsi="Traditional Arabic"/>
          <w:sz w:val="32"/>
          <w:rtl/>
        </w:rPr>
        <w:t xml:space="preserve"> وإذا كان كذلك امتنع القول بأن أحد جانبي ذلك شيء مخالف للجانب الآخر في الحقيقة والماهية</w:t>
      </w:r>
      <w:r w:rsidR="00CE45A2">
        <w:rPr>
          <w:rFonts w:ascii="Traditional Arabic" w:hAnsi="Traditional Arabic"/>
          <w:sz w:val="32"/>
          <w:rtl/>
        </w:rPr>
        <w:t xml:space="preserve"> ،</w:t>
      </w:r>
      <w:r w:rsidR="00BE5A77">
        <w:rPr>
          <w:rFonts w:ascii="Traditional Arabic" w:hAnsi="Traditional Arabic"/>
          <w:sz w:val="32"/>
          <w:rtl/>
        </w:rPr>
        <w:t xml:space="preserve"> أما القسم الثالث وهو أن يقال إنه متناه من كل الجوانب فهذا أيضاً باطل من وجهين</w:t>
      </w:r>
      <w:r w:rsidR="004B4CB1">
        <w:rPr>
          <w:rFonts w:ascii="Traditional Arabic" w:hAnsi="Traditional Arabic" w:hint="cs"/>
          <w:sz w:val="32"/>
          <w:rtl/>
        </w:rPr>
        <w:t xml:space="preserve"> :  </w:t>
      </w:r>
      <w:r w:rsidR="00BE5A77">
        <w:rPr>
          <w:rFonts w:ascii="Traditional Arabic" w:hAnsi="Traditional Arabic"/>
          <w:sz w:val="32"/>
          <w:rtl/>
        </w:rPr>
        <w:t xml:space="preserve"> الأول</w:t>
      </w:r>
      <w:r w:rsidR="00CE45A2">
        <w:rPr>
          <w:rFonts w:ascii="Traditional Arabic" w:hAnsi="Traditional Arabic"/>
          <w:sz w:val="32"/>
          <w:rtl/>
        </w:rPr>
        <w:t xml:space="preserve"> :</w:t>
      </w:r>
      <w:r w:rsidR="00BE5A77">
        <w:rPr>
          <w:rFonts w:ascii="Traditional Arabic" w:hAnsi="Traditional Arabic"/>
          <w:sz w:val="32"/>
          <w:rtl/>
        </w:rPr>
        <w:t xml:space="preserve"> أن كل ما كان متناهياً من جميع الجوانب كانت حقيقته قابلةً الزيادة والنقصان وكل ما كان كذلك كان محدثاً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أساس التقديس 52</w:t>
      </w:r>
      <w:r w:rsidR="008C1F90">
        <w:rPr>
          <w:rFonts w:ascii="Traditional Arabic" w:hAnsi="Traditional Arabic" w:hint="cs"/>
          <w:sz w:val="32"/>
          <w:rtl/>
        </w:rPr>
        <w:t xml:space="preserve">] </w:t>
      </w:r>
      <w:r w:rsidR="004B4CB1">
        <w:rPr>
          <w:rFonts w:ascii="Traditional Arabic" w:hAnsi="Traditional Arabic" w:hint="cs"/>
          <w:sz w:val="32"/>
          <w:rtl/>
        </w:rPr>
        <w:t xml:space="preserve">،  </w:t>
      </w:r>
      <w:r w:rsidR="00BE5A77">
        <w:rPr>
          <w:rFonts w:ascii="Traditional Arabic" w:hAnsi="Traditional Arabic"/>
          <w:sz w:val="32"/>
          <w:rtl/>
        </w:rPr>
        <w:t>وزاد في المطالب العالية على ذلك وجهين</w:t>
      </w:r>
      <w:r w:rsidR="00166ABB">
        <w:rPr>
          <w:rFonts w:ascii="Traditional Arabic" w:hAnsi="Traditional Arabic"/>
          <w:sz w:val="32"/>
          <w:rtl/>
        </w:rPr>
        <w:t xml:space="preserve"> ( </w:t>
      </w:r>
      <w:r w:rsidR="00BE5A77">
        <w:rPr>
          <w:rFonts w:ascii="Traditional Arabic" w:hAnsi="Traditional Arabic"/>
          <w:snapToGrid w:val="0"/>
          <w:sz w:val="32"/>
          <w:rtl/>
        </w:rPr>
        <w:t>أنه لما أحاطت الحدود والنهايات به من كل الجوانب فنقول إن أحد نصفيه لا بد وأن يكون مغايراً للنصف الثانى</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ثم أحد ذينك النصفين لابد وأن يماس النصف الثانى منه بأحد وجهيه دون الوجه الثانى وكما صح على النصف الأول أن يماس النصف الثانى منه بأحد وجهيه وجب أن يصح عليه أن يماسه بالوجه الثانى</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ضرورةَ أن كل واحد من وجهيه على طبيعة واحدة وكل ما صح على الشيء وجب أن يصح على مثله ومتى ثبت ذلك ثبت جواز التفرق والتمزق والاجتماع والافتراق عليه وذلك محال</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أنه إذا جوزنا فى الشيء الذي يكون محدوداً متناهياً من كل الجوانب أن يكون إلهاً لهذا العالم فلا يمكننا البتة أن نقطع بأن الشمس والقمر ليسا إلهين لهذا العالم</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لأنه لا عيب فيهما إلا أحد أمور ثلاثة</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أحدها التناهي</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والثانى كونه مركباً من الأجزاء والأبعاض</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والثالث كونه قابلاً للحركة والسكون</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فإذا جوزنا هذه الثلاثة فى حق الإله تعالى فحينئذ  لا يمكننا جعل هذه الأشياء عيباً في الإلهية</w:t>
      </w:r>
      <w:r w:rsidR="00CE45A2">
        <w:rPr>
          <w:rFonts w:ascii="Traditional Arabic" w:hAnsi="Traditional Arabic"/>
          <w:snapToGrid w:val="0"/>
          <w:sz w:val="32"/>
          <w:rtl/>
        </w:rPr>
        <w:t xml:space="preserve"> ،</w:t>
      </w:r>
      <w:r w:rsidR="00BE5A77">
        <w:rPr>
          <w:rFonts w:ascii="Traditional Arabic" w:hAnsi="Traditional Arabic"/>
          <w:snapToGrid w:val="0"/>
          <w:sz w:val="32"/>
          <w:rtl/>
        </w:rPr>
        <w:t xml:space="preserve"> وحينئذ لايكون لدينا ما نمنع به من ادعى أن أعلى الموجودات من الأفلاك التي يصح عليها التناهي والافتراق والاجتماع والحركة والسكون هو الله</w:t>
      </w:r>
      <w:r w:rsidR="00166ABB">
        <w:rPr>
          <w:rFonts w:ascii="Traditional Arabic" w:hAnsi="Traditional Arabic"/>
          <w:snapToGrid w:val="0"/>
          <w:sz w:val="32"/>
          <w:rtl/>
        </w:rPr>
        <w:t xml:space="preserve"> ) </w:t>
      </w:r>
      <w:r w:rsidR="00166ABB">
        <w:rPr>
          <w:rFonts w:ascii="Traditional Arabic" w:hAnsi="Traditional Arabic"/>
          <w:snapToGrid w:val="0"/>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2/27-29 بتصرف يسير</w:t>
      </w:r>
      <w:r w:rsidR="008C1F90">
        <w:rPr>
          <w:rFonts w:ascii="Traditional Arabic" w:hAnsi="Traditional Arabic" w:hint="cs"/>
          <w:sz w:val="32"/>
          <w:rtl/>
        </w:rPr>
        <w:t xml:space="preserve">] </w:t>
      </w:r>
      <w:r w:rsidR="004B4CB1">
        <w:rPr>
          <w:rFonts w:ascii="Traditional Arabic" w:hAnsi="Traditional Arabic" w:hint="cs"/>
          <w:sz w:val="32"/>
          <w:rtl/>
        </w:rPr>
        <w:t xml:space="preserve">،  </w:t>
      </w:r>
      <w:r w:rsidR="00BE5A77">
        <w:rPr>
          <w:rFonts w:ascii="Traditional Arabic" w:hAnsi="Traditional Arabic"/>
          <w:sz w:val="32"/>
          <w:rtl/>
        </w:rPr>
        <w:t>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فإن قيل ألستم تقولون إنه غير متناه في ذاته فيلزمكم جميع ما ألزمتمونا</w:t>
      </w:r>
      <w:r w:rsidR="00166ABB">
        <w:rPr>
          <w:rFonts w:ascii="Traditional Arabic" w:hAnsi="Traditional Arabic"/>
          <w:sz w:val="32"/>
          <w:rtl/>
        </w:rPr>
        <w:t xml:space="preserve"> ؟</w:t>
      </w:r>
      <w:r w:rsidR="00BE5A77">
        <w:rPr>
          <w:rFonts w:ascii="Traditional Arabic" w:hAnsi="Traditional Arabic"/>
          <w:sz w:val="32"/>
          <w:rtl/>
        </w:rPr>
        <w:t xml:space="preserve"> قلنا الشيء الذي يقال إنه غير متناه على وجهين</w:t>
      </w:r>
      <w:r w:rsidR="00CE45A2">
        <w:rPr>
          <w:rFonts w:ascii="Traditional Arabic" w:hAnsi="Traditional Arabic"/>
          <w:sz w:val="32"/>
          <w:rtl/>
        </w:rPr>
        <w:t xml:space="preserve"> :</w:t>
      </w:r>
      <w:r w:rsidR="004B4CB1">
        <w:rPr>
          <w:rFonts w:ascii="Traditional Arabic" w:hAnsi="Traditional Arabic" w:hint="cs"/>
          <w:sz w:val="32"/>
          <w:rtl/>
        </w:rPr>
        <w:t xml:space="preserve"> </w:t>
      </w:r>
      <w:r w:rsidR="00BE5A77">
        <w:rPr>
          <w:rFonts w:ascii="Traditional Arabic" w:hAnsi="Traditional Arabic"/>
          <w:sz w:val="32"/>
          <w:rtl/>
        </w:rPr>
        <w:t>أحدهما أنه شيء غير مختص بجهة وحيز ومتى كان كذلك امتنع أن يكون له طرف ونهاية وحد</w:t>
      </w:r>
      <w:r w:rsidR="00CE45A2">
        <w:rPr>
          <w:rFonts w:ascii="Traditional Arabic" w:hAnsi="Traditional Arabic"/>
          <w:sz w:val="32"/>
          <w:rtl/>
        </w:rPr>
        <w:t xml:space="preserve"> ،</w:t>
      </w:r>
      <w:r w:rsidR="00BE5A77">
        <w:rPr>
          <w:rFonts w:ascii="Traditional Arabic" w:hAnsi="Traditional Arabic"/>
          <w:sz w:val="32"/>
          <w:rtl/>
        </w:rPr>
        <w:t xml:space="preserve">  والثاني أنه مختص بجهة وحيز إلا أنه مع ذلك ليس لذاته مقطع وحد</w:t>
      </w:r>
      <w:r w:rsidR="00CE45A2">
        <w:rPr>
          <w:rFonts w:ascii="Traditional Arabic" w:hAnsi="Traditional Arabic"/>
          <w:sz w:val="32"/>
          <w:rtl/>
        </w:rPr>
        <w:t xml:space="preserve"> ،</w:t>
      </w:r>
      <w:r w:rsidR="00BE5A77">
        <w:rPr>
          <w:rFonts w:ascii="Traditional Arabic" w:hAnsi="Traditional Arabic"/>
          <w:sz w:val="32"/>
          <w:rtl/>
        </w:rPr>
        <w:t xml:space="preserve"> فنحن إذا قلنا لا نهاية لذات الله تعالى عنينا به التفسير الأول</w:t>
      </w:r>
      <w:r w:rsidR="00CE45A2">
        <w:rPr>
          <w:rFonts w:ascii="Traditional Arabic" w:hAnsi="Traditional Arabic"/>
          <w:sz w:val="32"/>
          <w:rtl/>
        </w:rPr>
        <w:t xml:space="preserve"> ،</w:t>
      </w:r>
      <w:r w:rsidR="00BE5A77">
        <w:rPr>
          <w:rFonts w:ascii="Traditional Arabic" w:hAnsi="Traditional Arabic"/>
          <w:sz w:val="32"/>
          <w:rtl/>
        </w:rPr>
        <w:t xml:space="preserve"> فإن كان مرادكم ذلك فقد ارتفع النزاع بيننا</w:t>
      </w:r>
      <w:r w:rsidR="00CE45A2">
        <w:rPr>
          <w:rFonts w:ascii="Traditional Arabic" w:hAnsi="Traditional Arabic"/>
          <w:sz w:val="32"/>
          <w:rtl/>
        </w:rPr>
        <w:t xml:space="preserve"> ،</w:t>
      </w:r>
      <w:r w:rsidR="00BE5A77">
        <w:rPr>
          <w:rFonts w:ascii="Traditional Arabic" w:hAnsi="Traditional Arabic"/>
          <w:sz w:val="32"/>
          <w:rtl/>
        </w:rPr>
        <w:t xml:space="preserve"> وإن كان مرادكم هو الوجه الثاني فحينئذ يتوجه عليكم ما ذكرنا من الدليل ولا ينقلب ذلك علينا</w:t>
      </w:r>
      <w:r w:rsidR="00CE45A2">
        <w:rPr>
          <w:rFonts w:ascii="Traditional Arabic" w:hAnsi="Traditional Arabic"/>
          <w:sz w:val="32"/>
          <w:rtl/>
        </w:rPr>
        <w:t xml:space="preserve"> ،</w:t>
      </w:r>
      <w:r w:rsidR="00BE5A77">
        <w:rPr>
          <w:rFonts w:ascii="Traditional Arabic" w:hAnsi="Traditional Arabic"/>
          <w:sz w:val="32"/>
          <w:rtl/>
        </w:rPr>
        <w:t xml:space="preserve"> لأنا لا نقول إنه غير متناه بهذا التفسير حتى يلزمنا ذلك الإلزام فظهر الفرق وبالله التوفيق</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أساس التقديس 52-54 وانظر نحوه في المطالب العالية 2/27-29</w:t>
      </w:r>
      <w:r w:rsidR="008C1F90">
        <w:rPr>
          <w:rFonts w:ascii="Traditional Arabic" w:hAnsi="Traditional Arabic" w:hint="cs"/>
          <w:sz w:val="32"/>
          <w:rtl/>
        </w:rPr>
        <w:t xml:space="preserve">] </w:t>
      </w:r>
      <w:r w:rsidR="004B4CB1">
        <w:rPr>
          <w:rFonts w:ascii="Traditional Arabic" w:hAnsi="Traditional Arabic" w:hint="cs"/>
          <w:sz w:val="32"/>
          <w:rtl/>
        </w:rPr>
        <w:t xml:space="preserve">، </w:t>
      </w:r>
      <w:r w:rsidR="00BE5A77">
        <w:rPr>
          <w:rFonts w:ascii="Traditional Arabic" w:hAnsi="Traditional Arabic"/>
          <w:sz w:val="32"/>
          <w:rtl/>
        </w:rPr>
        <w:t>وقد ابتدأ ابن تيمية رحمه الله بالاعتراض على القسم الثالث وهو التناهي من جميع الجوانب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قوله وأما القسم الثالث</w:t>
      </w:r>
      <w:r w:rsidR="00CE45A2">
        <w:rPr>
          <w:rFonts w:ascii="Traditional Arabic" w:hAnsi="Traditional Arabic"/>
          <w:sz w:val="32"/>
          <w:rtl/>
        </w:rPr>
        <w:t xml:space="preserve"> :</w:t>
      </w:r>
      <w:r w:rsidR="00BE5A77">
        <w:rPr>
          <w:rFonts w:ascii="Traditional Arabic" w:hAnsi="Traditional Arabic"/>
          <w:sz w:val="32"/>
          <w:rtl/>
        </w:rPr>
        <w:t xml:space="preserve"> وهو أن يقال كل متناه من كل الجوانب</w:t>
      </w:r>
      <w:r w:rsidR="00CE45A2">
        <w:rPr>
          <w:rFonts w:ascii="Traditional Arabic" w:hAnsi="Traditional Arabic"/>
          <w:sz w:val="32"/>
          <w:rtl/>
        </w:rPr>
        <w:t xml:space="preserve"> ،</w:t>
      </w:r>
      <w:r w:rsidR="00BE5A77">
        <w:rPr>
          <w:rFonts w:ascii="Traditional Arabic" w:hAnsi="Traditional Arabic"/>
          <w:sz w:val="32"/>
          <w:rtl/>
        </w:rPr>
        <w:t xml:space="preserve">  فهذا باطل من وجهين</w:t>
      </w:r>
      <w:r w:rsidR="004B4CB1">
        <w:rPr>
          <w:rFonts w:ascii="Traditional Arabic" w:hAnsi="Traditional Arabic" w:hint="cs"/>
          <w:sz w:val="32"/>
          <w:rtl/>
        </w:rPr>
        <w:t xml:space="preserve"> : </w:t>
      </w:r>
      <w:r w:rsidR="00BE5A77">
        <w:rPr>
          <w:rFonts w:ascii="Traditional Arabic" w:hAnsi="Traditional Arabic"/>
          <w:sz w:val="32"/>
          <w:rtl/>
        </w:rPr>
        <w:t xml:space="preserve">الأول قوله </w:t>
      </w:r>
      <w:r w:rsidR="00A019E6">
        <w:rPr>
          <w:rFonts w:ascii="Traditional Arabic" w:hAnsi="Traditional Arabic"/>
          <w:sz w:val="32"/>
          <w:rtl/>
        </w:rPr>
        <w:t>-</w:t>
      </w:r>
      <w:r w:rsidR="00BE5A77">
        <w:rPr>
          <w:rFonts w:ascii="Traditional Arabic" w:hAnsi="Traditional Arabic"/>
          <w:sz w:val="32"/>
          <w:rtl/>
        </w:rPr>
        <w:t xml:space="preserve">الرازي </w:t>
      </w:r>
      <w:r w:rsidR="00A019E6">
        <w:rPr>
          <w:rFonts w:ascii="Traditional Arabic" w:hAnsi="Traditional Arabic"/>
          <w:sz w:val="32"/>
          <w:rtl/>
        </w:rPr>
        <w:t>-</w:t>
      </w:r>
      <w:r w:rsidR="00BE5A77">
        <w:rPr>
          <w:rFonts w:ascii="Traditional Arabic" w:hAnsi="Traditional Arabic"/>
          <w:sz w:val="32"/>
          <w:rtl/>
        </w:rPr>
        <w:t xml:space="preserve"> "إن كل ما كان متناهياً من جميع الجوانب كانت حقيقته قابلة للزيادة والنقصان</w:t>
      </w:r>
      <w:r w:rsidR="00CE45A2">
        <w:rPr>
          <w:rFonts w:ascii="Traditional Arabic" w:hAnsi="Traditional Arabic"/>
          <w:sz w:val="32"/>
          <w:rtl/>
        </w:rPr>
        <w:t xml:space="preserve"> ،</w:t>
      </w:r>
      <w:r w:rsidR="00BE5A77">
        <w:rPr>
          <w:rFonts w:ascii="Traditional Arabic" w:hAnsi="Traditional Arabic"/>
          <w:sz w:val="32"/>
          <w:rtl/>
        </w:rPr>
        <w:t xml:space="preserve"> وكل ما كان كذلك كان محدثاً على ما بيناه"  فيقال له قد تقدم الكلام على هذه الحجة وبينا أن جماهير بني آدم من المسلمين واليهود والنصارى والصابئين والمجوس والمشركين يخالفونك في هذه المقدمة</w:t>
      </w:r>
      <w:r w:rsidR="00CE45A2">
        <w:rPr>
          <w:rFonts w:ascii="Traditional Arabic" w:hAnsi="Traditional Arabic"/>
          <w:sz w:val="32"/>
          <w:rtl/>
        </w:rPr>
        <w:t xml:space="preserve"> ،</w:t>
      </w:r>
      <w:r w:rsidR="00BE5A77">
        <w:rPr>
          <w:rFonts w:ascii="Traditional Arabic" w:hAnsi="Traditional Arabic"/>
          <w:sz w:val="32"/>
          <w:rtl/>
        </w:rPr>
        <w:t xml:space="preserve"> وبينا فساد ما ذكرته من الحجة عليها بوجوه كثيرة بياناً واضحاً ونحن نحيل على ما ذكرناه هناك كما أحال هو عليه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تلبيس الجهمية 2/181</w:t>
      </w:r>
      <w:r w:rsidR="008C1F90">
        <w:rPr>
          <w:rFonts w:ascii="Traditional Arabic" w:hAnsi="Traditional Arabic" w:hint="cs"/>
          <w:sz w:val="32"/>
          <w:rtl/>
        </w:rPr>
        <w:t xml:space="preserve">] </w:t>
      </w:r>
      <w:r w:rsidR="004B4CB1">
        <w:rPr>
          <w:rFonts w:ascii="Traditional Arabic" w:hAnsi="Traditional Arabic" w:hint="cs"/>
          <w:sz w:val="32"/>
          <w:rtl/>
        </w:rPr>
        <w:t xml:space="preserve">،  </w:t>
      </w:r>
      <w:r w:rsidR="00BE5A77">
        <w:rPr>
          <w:rFonts w:ascii="Traditional Arabic" w:hAnsi="Traditional Arabic"/>
          <w:sz w:val="32"/>
          <w:rtl/>
        </w:rPr>
        <w:t>وقال في ما أحال عليه</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يقال هناك صرحت بأن مجاز الاسم الصمد هو كونه لا قَدْر له وإذا لم يكن له قَدْر فلا يجوز وصفه بالزيادة والنقص ولا يجوز وصفه بعدم الزيادة والنقص فإن كون الشيء يزيد وينقص أو لا يزيد ولا ينقص لكونه ذا قدر</w:t>
      </w:r>
      <w:r w:rsidR="00CE45A2">
        <w:rPr>
          <w:rFonts w:ascii="Traditional Arabic" w:hAnsi="Traditional Arabic"/>
          <w:sz w:val="32"/>
          <w:rtl/>
        </w:rPr>
        <w:t xml:space="preserve"> ،</w:t>
      </w:r>
      <w:r w:rsidR="00BE5A77">
        <w:rPr>
          <w:rFonts w:ascii="Traditional Arabic" w:hAnsi="Traditional Arabic"/>
          <w:sz w:val="32"/>
          <w:rtl/>
        </w:rPr>
        <w:t xml:space="preserve">  فما لا قدر له ولا يقبل الوصف بالزيادة والنقصان ولا الوصف بأنه لا يزيد ولا ينقص كالمعدوم لا يقال فيه أنه لا يزيد ولا ينقص</w:t>
      </w:r>
      <w:r w:rsidR="00CE45A2">
        <w:rPr>
          <w:rFonts w:ascii="Traditional Arabic" w:hAnsi="Traditional Arabic"/>
          <w:sz w:val="32"/>
          <w:rtl/>
        </w:rPr>
        <w:t xml:space="preserve"> ،</w:t>
      </w:r>
      <w:r w:rsidR="00BE5A77">
        <w:rPr>
          <w:rFonts w:ascii="Traditional Arabic" w:hAnsi="Traditional Arabic"/>
          <w:sz w:val="32"/>
          <w:rtl/>
        </w:rPr>
        <w:t xml:space="preserve">  وقد بسطنا هذا في الوصف بالنهاية وعدمها</w:t>
      </w:r>
      <w:r w:rsidR="00CE45A2">
        <w:rPr>
          <w:rFonts w:ascii="Traditional Arabic" w:hAnsi="Traditional Arabic"/>
          <w:sz w:val="32"/>
          <w:rtl/>
        </w:rPr>
        <w:t xml:space="preserve"> ،</w:t>
      </w:r>
      <w:r w:rsidR="00BE5A77">
        <w:rPr>
          <w:rFonts w:ascii="Traditional Arabic" w:hAnsi="Traditional Arabic"/>
          <w:sz w:val="32"/>
          <w:rtl/>
        </w:rPr>
        <w:t xml:space="preserve">  وإذا كان كذلك فعدم قبول الوصف ثبوت ذلك ونفيه لا يكون صفة إلا للمعدوم لا يكون صفة للموجود كما بينا هذا فيما تقدم فإن المعدوم لا يقبل الاتصاف بالصفات المتقابلة فلا يقال فيه عالم ولا جاهل ولا قادر ولا عاجز ولا يزيد منقوص ولا غير يزيد منقوص</w:t>
      </w:r>
      <w:r w:rsidR="00CE45A2">
        <w:rPr>
          <w:rFonts w:ascii="Traditional Arabic" w:hAnsi="Traditional Arabic"/>
          <w:sz w:val="32"/>
          <w:rtl/>
        </w:rPr>
        <w:t xml:space="preserve"> ،</w:t>
      </w:r>
      <w:r w:rsidR="00BE5A77">
        <w:rPr>
          <w:rFonts w:ascii="Traditional Arabic" w:hAnsi="Traditional Arabic"/>
          <w:sz w:val="32"/>
          <w:rtl/>
        </w:rPr>
        <w:t xml:space="preserve">  فأما كون الشيء غيرَ موصوف بالزيادة والنقصان ولا بعدم ذلك وهو موجود وليس بذي قدر فهذا لا يعقل</w:t>
      </w:r>
      <w:r w:rsidR="00166ABB">
        <w:rPr>
          <w:rFonts w:ascii="Traditional Arabic" w:hAnsi="Traditional Arabic"/>
          <w:sz w:val="32"/>
          <w:rtl/>
        </w:rPr>
        <w:t xml:space="preserve"> ) </w:t>
      </w:r>
      <w:r w:rsidR="008C1F90">
        <w:rPr>
          <w:rFonts w:ascii="Traditional Arabic" w:hAnsi="Traditional Arabic" w:hint="cs"/>
          <w:sz w:val="32"/>
          <w:rtl/>
        </w:rPr>
        <w:t>[</w:t>
      </w:r>
      <w:r w:rsidR="008C1F90" w:rsidRPr="00BD4408">
        <w:rPr>
          <w:rFonts w:ascii="Traditional Arabic" w:hAnsi="Traditional Arabic"/>
          <w:sz w:val="24"/>
          <w:szCs w:val="24"/>
          <w:rtl/>
        </w:rPr>
        <w:t>المصدر السابق 1/601</w:t>
      </w:r>
      <w:r w:rsidR="008C1F90">
        <w:rPr>
          <w:rFonts w:ascii="Traditional Arabic" w:hAnsi="Traditional Arabic" w:hint="cs"/>
          <w:sz w:val="32"/>
          <w:rtl/>
        </w:rPr>
        <w:t xml:space="preserve">] </w:t>
      </w:r>
      <w:r w:rsidR="004B4CB1">
        <w:rPr>
          <w:rFonts w:ascii="Traditional Arabic" w:hAnsi="Traditional Arabic" w:hint="cs"/>
          <w:sz w:val="32"/>
          <w:rtl/>
        </w:rPr>
        <w:t xml:space="preserve">،  </w:t>
      </w:r>
      <w:r w:rsidR="00BE5A77" w:rsidRPr="004B4CB1">
        <w:rPr>
          <w:rFonts w:ascii="Traditional Arabic" w:hAnsi="Traditional Arabic"/>
          <w:b/>
          <w:bCs/>
          <w:sz w:val="32"/>
          <w:rtl/>
        </w:rPr>
        <w:t>والجواب من وجوه</w:t>
      </w:r>
      <w:r w:rsidR="00CE45A2">
        <w:rPr>
          <w:rFonts w:ascii="Traditional Arabic" w:hAnsi="Traditional Arabic"/>
          <w:sz w:val="32"/>
          <w:rtl/>
        </w:rPr>
        <w:t xml:space="preserve"> :</w:t>
      </w:r>
      <w:r w:rsidR="004B4CB1">
        <w:rPr>
          <w:rFonts w:ascii="Traditional Arabic" w:hAnsi="Traditional Arabic" w:hint="cs"/>
          <w:sz w:val="32"/>
          <w:rtl/>
        </w:rPr>
        <w:t xml:space="preserve"> ( </w:t>
      </w:r>
      <w:r w:rsidR="00BE5A77">
        <w:rPr>
          <w:rFonts w:ascii="Traditional Arabic" w:hAnsi="Traditional Arabic"/>
          <w:sz w:val="32"/>
          <w:rtl/>
        </w:rPr>
        <w:t>أولاً</w:t>
      </w:r>
      <w:r w:rsidR="00CE45A2">
        <w:rPr>
          <w:rFonts w:ascii="Traditional Arabic" w:hAnsi="Traditional Arabic"/>
          <w:sz w:val="32"/>
          <w:rtl/>
        </w:rPr>
        <w:t xml:space="preserve"> </w:t>
      </w:r>
      <w:r w:rsidR="004B4CB1">
        <w:rPr>
          <w:rFonts w:ascii="Traditional Arabic" w:hAnsi="Traditional Arabic" w:hint="cs"/>
          <w:sz w:val="32"/>
          <w:rtl/>
        </w:rPr>
        <w:t xml:space="preserve">) </w:t>
      </w:r>
      <w:r w:rsidR="00CE45A2">
        <w:rPr>
          <w:rFonts w:ascii="Traditional Arabic" w:hAnsi="Traditional Arabic"/>
          <w:sz w:val="32"/>
          <w:rtl/>
        </w:rPr>
        <w:t>:</w:t>
      </w:r>
      <w:r w:rsidR="00BE5A77">
        <w:rPr>
          <w:rFonts w:ascii="Traditional Arabic" w:hAnsi="Traditional Arabic"/>
          <w:sz w:val="32"/>
          <w:rtl/>
        </w:rPr>
        <w:t xml:space="preserve"> أن نذكِّر أيضاً بأسلوبه في حكايته مذهب خصومه</w:t>
      </w:r>
      <w:r w:rsidR="00CE45A2">
        <w:rPr>
          <w:rFonts w:ascii="Traditional Arabic" w:hAnsi="Traditional Arabic"/>
          <w:sz w:val="32"/>
          <w:rtl/>
        </w:rPr>
        <w:t xml:space="preserve"> ،</w:t>
      </w:r>
      <w:r w:rsidR="00BE5A77">
        <w:rPr>
          <w:rFonts w:ascii="Traditional Arabic" w:hAnsi="Traditional Arabic"/>
          <w:sz w:val="32"/>
          <w:rtl/>
        </w:rPr>
        <w:t xml:space="preserve"> وكأن ابن تيمية رحمه الله تهيب الاعتراض على هذه الحجة بالدليل فنسب مخالفتَها لجماهير بني آدم من المسلمين واليهود والنصارى والصابئين والمجوس والمشركين المخالفين</w:t>
      </w:r>
      <w:r w:rsidR="00CE45A2">
        <w:rPr>
          <w:rFonts w:ascii="Traditional Arabic" w:hAnsi="Traditional Arabic"/>
          <w:sz w:val="32"/>
          <w:rtl/>
        </w:rPr>
        <w:t xml:space="preserve"> ،</w:t>
      </w:r>
      <w:r w:rsidR="00BE5A77">
        <w:rPr>
          <w:rFonts w:ascii="Traditional Arabic" w:hAnsi="Traditional Arabic"/>
          <w:sz w:val="32"/>
          <w:rtl/>
        </w:rPr>
        <w:t xml:space="preserve">  ولو سلمنا أن هؤلاء اتفقوا على المخالفة في أن المتناهي من جميع الجوانب يقبل الزيادة والنقصان وأن كل ما كان كذلك كان محدثاً فماذا في اتفاق هؤلاء الجماهير</w:t>
      </w:r>
      <w:r w:rsidR="00166ABB">
        <w:rPr>
          <w:rFonts w:ascii="Traditional Arabic" w:hAnsi="Traditional Arabic"/>
          <w:sz w:val="32"/>
          <w:rtl/>
        </w:rPr>
        <w:t xml:space="preserve"> ؟</w:t>
      </w:r>
      <w:r w:rsidR="00BE5A77">
        <w:rPr>
          <w:rFonts w:ascii="Traditional Arabic" w:hAnsi="Traditional Arabic"/>
          <w:sz w:val="32"/>
          <w:rtl/>
        </w:rPr>
        <w:t xml:space="preserve"> وما يغني اتفاقهم من الحق الثابت بالدليل شيئاً</w:t>
      </w:r>
      <w:r w:rsidR="00CE45A2">
        <w:rPr>
          <w:rFonts w:ascii="Traditional Arabic" w:hAnsi="Traditional Arabic"/>
          <w:sz w:val="32"/>
          <w:rtl/>
        </w:rPr>
        <w:t xml:space="preserve"> ،</w:t>
      </w:r>
      <w:r w:rsidR="00BE5A77">
        <w:rPr>
          <w:rFonts w:ascii="Traditional Arabic" w:hAnsi="Traditional Arabic"/>
          <w:sz w:val="32"/>
          <w:rtl/>
        </w:rPr>
        <w:t xml:space="preserve">  فإن أهل الحق لا يرهبهم مخالفةُ اليهود والنصارى والصابئين والمجوس والمشركين ما داموا متمسكين بقواطع العقل والنقل غيرَ غافلين عن قول الباري سبحانه</w:t>
      </w:r>
      <w:r w:rsidR="00CE45A2">
        <w:rPr>
          <w:rFonts w:ascii="Traditional Arabic" w:hAnsi="Traditional Arabic"/>
          <w:sz w:val="32"/>
          <w:rtl/>
        </w:rPr>
        <w:t xml:space="preserve"> :</w:t>
      </w:r>
      <w:r w:rsidR="00BE5A77">
        <w:rPr>
          <w:rFonts w:ascii="Traditional Arabic" w:hAnsi="Traditional Arabic"/>
          <w:sz w:val="32"/>
          <w:rtl/>
        </w:rPr>
        <w:t xml:space="preserve">  "وما يؤمن أكثرهم بالله إلا وهم مشركون"</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الآية (106) من سورة يوسف</w:t>
      </w:r>
      <w:r w:rsidR="008C1F90">
        <w:rPr>
          <w:rFonts w:ascii="Traditional Arabic" w:hAnsi="Traditional Arabic" w:hint="cs"/>
          <w:sz w:val="32"/>
          <w:rtl/>
        </w:rPr>
        <w:t>]</w:t>
      </w:r>
      <w:r w:rsidR="00BE5A77">
        <w:rPr>
          <w:rFonts w:ascii="Traditional Arabic" w:hAnsi="Traditional Arabic"/>
          <w:sz w:val="32"/>
          <w:rtl/>
        </w:rPr>
        <w:t xml:space="preserve"> وقوله</w:t>
      </w:r>
      <w:r w:rsidR="00CE45A2">
        <w:rPr>
          <w:rFonts w:ascii="Traditional Arabic" w:hAnsi="Traditional Arabic"/>
          <w:sz w:val="32"/>
          <w:rtl/>
        </w:rPr>
        <w:t xml:space="preserve"> :</w:t>
      </w:r>
      <w:r w:rsidR="00BE5A77">
        <w:rPr>
          <w:rFonts w:ascii="Traditional Arabic" w:hAnsi="Traditional Arabic"/>
          <w:sz w:val="32"/>
          <w:rtl/>
        </w:rPr>
        <w:t>"وان تطع أكثر من في الأرض يضلوك عن سبيل الله"</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الآية (116) من سورة الأنعام.</w:t>
      </w:r>
      <w:r w:rsidR="008C1F90">
        <w:rPr>
          <w:rFonts w:ascii="Traditional Arabic" w:hAnsi="Traditional Arabic" w:hint="cs"/>
          <w:sz w:val="32"/>
          <w:rtl/>
        </w:rPr>
        <w:t xml:space="preserve">] </w:t>
      </w:r>
      <w:r w:rsidR="00CE45A2">
        <w:rPr>
          <w:rFonts w:ascii="Traditional Arabic" w:hAnsi="Traditional Arabic"/>
          <w:sz w:val="32"/>
          <w:rtl/>
        </w:rPr>
        <w:t>،</w:t>
      </w:r>
      <w:r w:rsidR="00BE5A77">
        <w:rPr>
          <w:rFonts w:ascii="Traditional Arabic" w:hAnsi="Traditional Arabic"/>
          <w:sz w:val="32"/>
          <w:rtl/>
        </w:rPr>
        <w:t xml:space="preserve">  أما جماهير المسلمين فلم ينقل عن واحد منهم مخالفته في ما سبق</w:t>
      </w:r>
      <w:r w:rsidR="00CE45A2">
        <w:rPr>
          <w:rFonts w:ascii="Traditional Arabic" w:hAnsi="Traditional Arabic"/>
          <w:sz w:val="32"/>
          <w:rtl/>
        </w:rPr>
        <w:t xml:space="preserve"> ،</w:t>
      </w:r>
      <w:r w:rsidR="00BE5A77">
        <w:rPr>
          <w:rFonts w:ascii="Traditional Arabic" w:hAnsi="Traditional Arabic"/>
          <w:sz w:val="32"/>
          <w:rtl/>
        </w:rPr>
        <w:t xml:space="preserve">  </w:t>
      </w:r>
      <w:r w:rsidR="004B4CB1">
        <w:rPr>
          <w:rFonts w:ascii="Traditional Arabic" w:hAnsi="Traditional Arabic" w:hint="cs"/>
          <w:sz w:val="32"/>
          <w:rtl/>
        </w:rPr>
        <w:t xml:space="preserve">( </w:t>
      </w:r>
      <w:r w:rsidR="00BE5A77">
        <w:rPr>
          <w:rFonts w:ascii="Traditional Arabic" w:hAnsi="Traditional Arabic"/>
          <w:sz w:val="32"/>
          <w:rtl/>
        </w:rPr>
        <w:t>ثانياً</w:t>
      </w:r>
      <w:r w:rsidR="004B4CB1">
        <w:rPr>
          <w:rFonts w:ascii="Traditional Arabic" w:hAnsi="Traditional Arabic" w:hint="cs"/>
          <w:sz w:val="32"/>
          <w:rtl/>
        </w:rPr>
        <w:t xml:space="preserve"> )</w:t>
      </w:r>
      <w:r w:rsidR="00CE45A2">
        <w:rPr>
          <w:rFonts w:ascii="Traditional Arabic" w:hAnsi="Traditional Arabic"/>
          <w:sz w:val="32"/>
          <w:rtl/>
        </w:rPr>
        <w:t xml:space="preserve"> :</w:t>
      </w:r>
      <w:r w:rsidR="00BE5A77">
        <w:rPr>
          <w:rFonts w:ascii="Traditional Arabic" w:hAnsi="Traditional Arabic"/>
          <w:sz w:val="32"/>
          <w:rtl/>
        </w:rPr>
        <w:t xml:space="preserve"> أن نشير إلى المخرج الذي يعتمده ابن تيمية رحمه الله عند فقد الحجة إذ يعد الإثبات مخلصاً من لزوم عدم الباري سبحانه</w:t>
      </w:r>
      <w:r w:rsidR="00CE45A2">
        <w:rPr>
          <w:rFonts w:ascii="Traditional Arabic" w:hAnsi="Traditional Arabic"/>
          <w:sz w:val="32"/>
          <w:rtl/>
        </w:rPr>
        <w:t xml:space="preserve"> ،</w:t>
      </w:r>
      <w:r w:rsidR="00BE5A77">
        <w:rPr>
          <w:rFonts w:ascii="Traditional Arabic" w:hAnsi="Traditional Arabic"/>
          <w:sz w:val="32"/>
          <w:rtl/>
        </w:rPr>
        <w:t xml:space="preserve">  فإذا أقام المنزه دليلاً بذل وسعه في الاعتراض على مقدماته حتى إذا وقف على تمام الحجة صور لنا أن هذه الحجة تستلزم عدم الباري سبحانه فإما أن نلتزم عدمه أو نختار الآخر فيكون أخف الضررين</w:t>
      </w:r>
      <w:r w:rsidR="00CE45A2">
        <w:rPr>
          <w:rFonts w:ascii="Traditional Arabic" w:hAnsi="Traditional Arabic"/>
          <w:sz w:val="32"/>
          <w:rtl/>
        </w:rPr>
        <w:t xml:space="preserve"> ،</w:t>
      </w:r>
      <w:r w:rsidR="00BE5A77">
        <w:rPr>
          <w:rFonts w:ascii="Traditional Arabic" w:hAnsi="Traditional Arabic"/>
          <w:sz w:val="32"/>
          <w:rtl/>
        </w:rPr>
        <w:t xml:space="preserve">  إذ يضيق ابن تيمية رحمه الله ذرعا بإثبات موجود لا يكون كالموجودات موصوفاً بالمقدار</w:t>
      </w:r>
      <w:r w:rsidR="00CE45A2">
        <w:rPr>
          <w:rFonts w:ascii="Traditional Arabic" w:hAnsi="Traditional Arabic"/>
          <w:sz w:val="32"/>
          <w:rtl/>
        </w:rPr>
        <w:t xml:space="preserve"> ،</w:t>
      </w:r>
      <w:r w:rsidR="00BE5A77">
        <w:rPr>
          <w:rFonts w:ascii="Traditional Arabic" w:hAnsi="Traditional Arabic"/>
          <w:sz w:val="32"/>
          <w:rtl/>
        </w:rPr>
        <w:t xml:space="preserve">  بل ينص على أنه لا يَعقل كونَ الشي موجوداً غير موصوف بالزيادة والنقصان ولا بعدم ذلك وليس بذي مقدار</w:t>
      </w:r>
      <w:r w:rsidR="00CE45A2">
        <w:rPr>
          <w:rFonts w:ascii="Traditional Arabic" w:hAnsi="Traditional Arabic"/>
          <w:sz w:val="32"/>
          <w:rtl/>
        </w:rPr>
        <w:t xml:space="preserve"> ،</w:t>
      </w:r>
      <w:r w:rsidR="00BE5A77">
        <w:rPr>
          <w:rFonts w:ascii="Traditional Arabic" w:hAnsi="Traditional Arabic"/>
          <w:sz w:val="32"/>
          <w:rtl/>
        </w:rPr>
        <w:t xml:space="preserve">  فيلزمه أن له مقداراً يقبل الزيادة و النقصان وأنه متناه</w:t>
      </w:r>
      <w:r w:rsidR="00CE45A2">
        <w:rPr>
          <w:rFonts w:ascii="Traditional Arabic" w:hAnsi="Traditional Arabic"/>
          <w:sz w:val="32"/>
          <w:rtl/>
        </w:rPr>
        <w:t xml:space="preserve"> ،</w:t>
      </w:r>
      <w:r w:rsidR="00BE5A77">
        <w:rPr>
          <w:rFonts w:ascii="Traditional Arabic" w:hAnsi="Traditional Arabic"/>
          <w:sz w:val="32"/>
          <w:rtl/>
        </w:rPr>
        <w:t xml:space="preserve">  بل سيأتي أنه صرح بالتزامه وعده أبلغ من صفاته الذاتية</w:t>
      </w:r>
      <w:r w:rsidR="00CE45A2">
        <w:rPr>
          <w:rFonts w:ascii="Traditional Arabic" w:hAnsi="Traditional Arabic"/>
          <w:sz w:val="32"/>
          <w:rtl/>
        </w:rPr>
        <w:t xml:space="preserve"> ،</w:t>
      </w:r>
      <w:r w:rsidR="00BE5A77">
        <w:rPr>
          <w:rFonts w:ascii="Traditional Arabic" w:hAnsi="Traditional Arabic"/>
          <w:sz w:val="32"/>
          <w:rtl/>
        </w:rPr>
        <w:t xml:space="preserve"> </w:t>
      </w:r>
      <w:r w:rsidR="004B4CB1">
        <w:rPr>
          <w:rFonts w:ascii="Traditional Arabic" w:hAnsi="Traditional Arabic" w:hint="cs"/>
          <w:sz w:val="32"/>
          <w:rtl/>
        </w:rPr>
        <w:t xml:space="preserve">( </w:t>
      </w:r>
      <w:r w:rsidR="00BE5A77">
        <w:rPr>
          <w:rFonts w:ascii="Traditional Arabic" w:hAnsi="Traditional Arabic"/>
          <w:sz w:val="32"/>
          <w:rtl/>
        </w:rPr>
        <w:t>ثالثاً</w:t>
      </w:r>
      <w:r w:rsidR="00CE45A2">
        <w:rPr>
          <w:rFonts w:ascii="Traditional Arabic" w:hAnsi="Traditional Arabic"/>
          <w:sz w:val="32"/>
          <w:rtl/>
        </w:rPr>
        <w:t xml:space="preserve"> </w:t>
      </w:r>
      <w:r w:rsidR="004B4CB1">
        <w:rPr>
          <w:rFonts w:ascii="Traditional Arabic" w:hAnsi="Traditional Arabic" w:hint="cs"/>
          <w:sz w:val="32"/>
          <w:rtl/>
        </w:rPr>
        <w:t xml:space="preserve">) </w:t>
      </w:r>
      <w:r w:rsidR="00CE45A2">
        <w:rPr>
          <w:rFonts w:ascii="Traditional Arabic" w:hAnsi="Traditional Arabic"/>
          <w:sz w:val="32"/>
          <w:rtl/>
        </w:rPr>
        <w:t>:</w:t>
      </w:r>
      <w:r w:rsidR="00BE5A77">
        <w:rPr>
          <w:rFonts w:ascii="Traditional Arabic" w:hAnsi="Traditional Arabic"/>
          <w:sz w:val="32"/>
          <w:rtl/>
        </w:rPr>
        <w:t xml:space="preserve">  قوله</w:t>
      </w:r>
      <w:r w:rsidR="00CE45A2">
        <w:rPr>
          <w:rFonts w:ascii="Traditional Arabic" w:hAnsi="Traditional Arabic"/>
          <w:sz w:val="32"/>
          <w:rtl/>
        </w:rPr>
        <w:t xml:space="preserve"> :</w:t>
      </w:r>
      <w:r w:rsidR="00BE5A77">
        <w:rPr>
          <w:rFonts w:ascii="Traditional Arabic" w:hAnsi="Traditional Arabic"/>
          <w:sz w:val="32"/>
          <w:rtl/>
        </w:rPr>
        <w:t>"عدم قبول الوصف ثبوت ذلك ونفيه لا يكون صفة إلا للمعدوم</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 لانسلم أن عدم ثبوت الوصف ونفيه لا يكون صفة إلا للمعدوم</w:t>
      </w:r>
      <w:r w:rsidR="00CE45A2">
        <w:rPr>
          <w:rFonts w:ascii="Traditional Arabic" w:hAnsi="Traditional Arabic"/>
          <w:sz w:val="32"/>
          <w:rtl/>
        </w:rPr>
        <w:t xml:space="preserve"> ،</w:t>
      </w:r>
      <w:r w:rsidR="00BE5A77">
        <w:rPr>
          <w:rFonts w:ascii="Traditional Arabic" w:hAnsi="Traditional Arabic"/>
          <w:sz w:val="32"/>
          <w:rtl/>
        </w:rPr>
        <w:t xml:space="preserve">  بل يكون صفة للموجود الذي لايقبل الاتصاف بالزيادة والنقصان</w:t>
      </w:r>
      <w:r w:rsidR="00CE45A2">
        <w:rPr>
          <w:rFonts w:ascii="Traditional Arabic" w:hAnsi="Traditional Arabic"/>
          <w:sz w:val="32"/>
          <w:rtl/>
        </w:rPr>
        <w:t xml:space="preserve"> ،</w:t>
      </w:r>
      <w:r w:rsidR="00BE5A77">
        <w:rPr>
          <w:rFonts w:ascii="Traditional Arabic" w:hAnsi="Traditional Arabic"/>
          <w:sz w:val="32"/>
          <w:rtl/>
        </w:rPr>
        <w:t xml:space="preserve">  ووصفه بذلك نفياً وإثباتاً فرع قبوله لذلك</w:t>
      </w:r>
      <w:r w:rsidR="00CE45A2">
        <w:rPr>
          <w:rFonts w:ascii="Traditional Arabic" w:hAnsi="Traditional Arabic"/>
          <w:sz w:val="32"/>
          <w:rtl/>
        </w:rPr>
        <w:t xml:space="preserve"> ،</w:t>
      </w:r>
      <w:r w:rsidR="00BE5A77">
        <w:rPr>
          <w:rFonts w:ascii="Traditional Arabic" w:hAnsi="Traditional Arabic"/>
          <w:sz w:val="32"/>
          <w:rtl/>
        </w:rPr>
        <w:t xml:space="preserve"> </w:t>
      </w:r>
      <w:r w:rsidR="004B4CB1">
        <w:rPr>
          <w:rFonts w:ascii="Traditional Arabic" w:hAnsi="Traditional Arabic" w:hint="cs"/>
          <w:sz w:val="32"/>
          <w:rtl/>
        </w:rPr>
        <w:t xml:space="preserve">( </w:t>
      </w:r>
      <w:r w:rsidR="00BE5A77">
        <w:rPr>
          <w:rFonts w:ascii="Traditional Arabic" w:hAnsi="Traditional Arabic"/>
          <w:sz w:val="32"/>
          <w:rtl/>
        </w:rPr>
        <w:t>رابعاً</w:t>
      </w:r>
      <w:r w:rsidR="00CE45A2">
        <w:rPr>
          <w:rFonts w:ascii="Traditional Arabic" w:hAnsi="Traditional Arabic"/>
          <w:sz w:val="32"/>
          <w:rtl/>
        </w:rPr>
        <w:t xml:space="preserve"> </w:t>
      </w:r>
      <w:r w:rsidR="004B4CB1">
        <w:rPr>
          <w:rFonts w:ascii="Traditional Arabic" w:hAnsi="Traditional Arabic" w:hint="cs"/>
          <w:sz w:val="32"/>
          <w:rtl/>
        </w:rPr>
        <w:t xml:space="preserve">) </w:t>
      </w:r>
      <w:r w:rsidR="00CE45A2">
        <w:rPr>
          <w:rFonts w:ascii="Traditional Arabic" w:hAnsi="Traditional Arabic"/>
          <w:sz w:val="32"/>
          <w:rtl/>
        </w:rPr>
        <w:t>:</w:t>
      </w:r>
      <w:r w:rsidR="00BE5A77">
        <w:rPr>
          <w:rFonts w:ascii="Traditional Arabic" w:hAnsi="Traditional Arabic"/>
          <w:sz w:val="32"/>
          <w:rtl/>
        </w:rPr>
        <w:t xml:space="preserve"> يقال</w:t>
      </w:r>
      <w:r w:rsidR="00CE45A2">
        <w:rPr>
          <w:rFonts w:ascii="Traditional Arabic" w:hAnsi="Traditional Arabic"/>
          <w:sz w:val="32"/>
          <w:rtl/>
        </w:rPr>
        <w:t xml:space="preserve"> :</w:t>
      </w:r>
      <w:r w:rsidR="00BE5A77">
        <w:rPr>
          <w:rFonts w:ascii="Traditional Arabic" w:hAnsi="Traditional Arabic"/>
          <w:sz w:val="32"/>
          <w:rtl/>
        </w:rPr>
        <w:t xml:space="preserve"> كيف تمنع من يلزمك بأنه إذا كان ذا قدر يوصف بالزيادة والنقصان فإما أن يكون أكبر وإما أن يكون أصغر وإما أن يكون مساوياً للعرش</w:t>
      </w:r>
      <w:r w:rsidR="00166ABB">
        <w:rPr>
          <w:rFonts w:ascii="Traditional Arabic" w:hAnsi="Traditional Arabic"/>
          <w:sz w:val="32"/>
          <w:rtl/>
        </w:rPr>
        <w:t xml:space="preserve"> ؟</w:t>
      </w:r>
      <w:r w:rsidR="00BE5A77">
        <w:rPr>
          <w:rFonts w:ascii="Traditional Arabic" w:hAnsi="Traditional Arabic"/>
          <w:sz w:val="32"/>
          <w:rtl/>
        </w:rPr>
        <w:t xml:space="preserve"> بل كيف تمنع من يقول عدم قبول الوصف بالصغر والكبر والقلة والكثرة وكذلك الذكورة والأنوثة لا يكون صفة إلا للمعدوم لا يكون صفة للموجود فإن المعدوم لا يقبل الاتصاف بالصفات المتقابلة ثم يكمل بنحو ما ذكرت</w:t>
      </w:r>
      <w:r w:rsidR="00166ABB">
        <w:rPr>
          <w:rFonts w:ascii="Traditional Arabic" w:hAnsi="Traditional Arabic"/>
          <w:sz w:val="32"/>
          <w:rtl/>
        </w:rPr>
        <w:t xml:space="preserve"> ؟</w:t>
      </w:r>
      <w:r w:rsidR="004B4CB1">
        <w:rPr>
          <w:rFonts w:ascii="Traditional Arabic" w:hAnsi="Traditional Arabic" w:hint="cs"/>
          <w:sz w:val="32"/>
          <w:rtl/>
        </w:rPr>
        <w:t xml:space="preserve"> </w:t>
      </w:r>
      <w:r w:rsidR="00BE5A77">
        <w:rPr>
          <w:rFonts w:ascii="Traditional Arabic" w:hAnsi="Traditional Arabic"/>
          <w:sz w:val="32"/>
          <w:rtl/>
        </w:rPr>
        <w:t>ثم إذا كان عدم قبول الموصوف ثبوت ذلك ونفيه لا يكون صفة إلا للمعدوم لا يكون صفة للموجود والباري موجود فيلزمك أنه ذو قدر فيزيد وينقص</w:t>
      </w:r>
      <w:r w:rsidR="00CE45A2">
        <w:rPr>
          <w:rFonts w:ascii="Traditional Arabic" w:hAnsi="Traditional Arabic"/>
          <w:sz w:val="32"/>
          <w:rtl/>
        </w:rPr>
        <w:t xml:space="preserve"> ،</w:t>
      </w:r>
      <w:r w:rsidR="00BE5A77">
        <w:rPr>
          <w:rFonts w:ascii="Traditional Arabic" w:hAnsi="Traditional Arabic"/>
          <w:sz w:val="32"/>
          <w:rtl/>
        </w:rPr>
        <w:t xml:space="preserve"> أو لا يزيد ولا ينقص</w:t>
      </w:r>
      <w:r w:rsidR="00CE45A2">
        <w:rPr>
          <w:rFonts w:ascii="Traditional Arabic" w:hAnsi="Traditional Arabic"/>
          <w:sz w:val="32"/>
          <w:rtl/>
        </w:rPr>
        <w:t xml:space="preserve"> ،</w:t>
      </w:r>
      <w:r w:rsidR="00BE5A77">
        <w:rPr>
          <w:rFonts w:ascii="Traditional Arabic" w:hAnsi="Traditional Arabic"/>
          <w:sz w:val="32"/>
          <w:rtl/>
        </w:rPr>
        <w:t xml:space="preserve">  فإذا كان لا يزيد ولا ينقص فهو متناه يمكن أن يفرض فيه زيادة على مقداره</w:t>
      </w:r>
      <w:r w:rsidR="00CE45A2">
        <w:rPr>
          <w:rFonts w:ascii="Traditional Arabic" w:hAnsi="Traditional Arabic"/>
          <w:sz w:val="32"/>
          <w:rtl/>
        </w:rPr>
        <w:t xml:space="preserve"> ،</w:t>
      </w:r>
      <w:r w:rsidR="00BE5A77">
        <w:rPr>
          <w:rFonts w:ascii="Traditional Arabic" w:hAnsi="Traditional Arabic"/>
          <w:sz w:val="32"/>
          <w:rtl/>
        </w:rPr>
        <w:t xml:space="preserve"> فإما أن يقبل هذه الزيادة فيحصل له كمال هو نقص باعتبار الكمال الحاصل</w:t>
      </w:r>
      <w:r w:rsidR="00CE45A2">
        <w:rPr>
          <w:rFonts w:ascii="Traditional Arabic" w:hAnsi="Traditional Arabic"/>
          <w:sz w:val="32"/>
          <w:rtl/>
        </w:rPr>
        <w:t xml:space="preserve"> ،</w:t>
      </w:r>
      <w:r w:rsidR="00BE5A77">
        <w:rPr>
          <w:rFonts w:ascii="Traditional Arabic" w:hAnsi="Traditional Arabic"/>
          <w:sz w:val="32"/>
          <w:rtl/>
        </w:rPr>
        <w:t xml:space="preserve"> وإما أن لا يقبلها فيكون ناقصاً باعتبار الفرض</w:t>
      </w:r>
      <w:r w:rsidR="00CE45A2">
        <w:rPr>
          <w:rFonts w:ascii="Traditional Arabic" w:hAnsi="Traditional Arabic"/>
          <w:sz w:val="32"/>
          <w:rtl/>
        </w:rPr>
        <w:t xml:space="preserve"> ،</w:t>
      </w:r>
      <w:r w:rsidR="00BE5A77">
        <w:rPr>
          <w:rFonts w:ascii="Traditional Arabic" w:hAnsi="Traditional Arabic"/>
          <w:sz w:val="32"/>
          <w:rtl/>
        </w:rPr>
        <w:t xml:space="preserve">  وإذا كان يزيد وينقص فهو أقبح من الأول</w:t>
      </w:r>
      <w:r w:rsidR="00CE45A2">
        <w:rPr>
          <w:rFonts w:ascii="Traditional Arabic" w:hAnsi="Traditional Arabic"/>
          <w:sz w:val="32"/>
          <w:rtl/>
        </w:rPr>
        <w:t xml:space="preserve"> ،</w:t>
      </w:r>
      <w:r w:rsidR="00BE5A77">
        <w:rPr>
          <w:rFonts w:ascii="Traditional Arabic" w:hAnsi="Traditional Arabic"/>
          <w:sz w:val="32"/>
          <w:rtl/>
        </w:rPr>
        <w:t xml:space="preserve">  </w:t>
      </w:r>
      <w:r w:rsidR="004B4CB1">
        <w:rPr>
          <w:rFonts w:ascii="Traditional Arabic" w:hAnsi="Traditional Arabic" w:hint="cs"/>
          <w:sz w:val="32"/>
          <w:rtl/>
        </w:rPr>
        <w:t xml:space="preserve">( </w:t>
      </w:r>
      <w:r w:rsidR="00BE5A77">
        <w:rPr>
          <w:rFonts w:ascii="Traditional Arabic" w:hAnsi="Traditional Arabic"/>
          <w:sz w:val="32"/>
          <w:rtl/>
        </w:rPr>
        <w:t>رابعاً</w:t>
      </w:r>
      <w:r w:rsidR="00CE45A2">
        <w:rPr>
          <w:rFonts w:ascii="Traditional Arabic" w:hAnsi="Traditional Arabic"/>
          <w:sz w:val="32"/>
          <w:rtl/>
        </w:rPr>
        <w:t xml:space="preserve"> </w:t>
      </w:r>
      <w:r w:rsidR="004B4CB1">
        <w:rPr>
          <w:rFonts w:ascii="Traditional Arabic" w:hAnsi="Traditional Arabic" w:hint="cs"/>
          <w:sz w:val="32"/>
          <w:rtl/>
        </w:rPr>
        <w:t xml:space="preserve">) </w:t>
      </w:r>
      <w:r w:rsidR="00CE45A2">
        <w:rPr>
          <w:rFonts w:ascii="Traditional Arabic" w:hAnsi="Traditional Arabic"/>
          <w:sz w:val="32"/>
          <w:rtl/>
        </w:rPr>
        <w:t>:</w:t>
      </w:r>
      <w:r w:rsidR="00BE5A77">
        <w:rPr>
          <w:rFonts w:ascii="Traditional Arabic" w:hAnsi="Traditional Arabic"/>
          <w:sz w:val="32"/>
          <w:rtl/>
        </w:rPr>
        <w:t xml:space="preserve"> هب أنا سلمنا لك الاعتراض هنا فثبتَ له بذلك القدرَ والنهاية لكن كل ما كان كذلك كان ممكناً</w:t>
      </w:r>
      <w:r w:rsidR="00CE45A2">
        <w:rPr>
          <w:rFonts w:ascii="Traditional Arabic" w:hAnsi="Traditional Arabic"/>
          <w:sz w:val="32"/>
          <w:rtl/>
        </w:rPr>
        <w:t xml:space="preserve"> ،</w:t>
      </w:r>
      <w:r w:rsidR="00BE5A77">
        <w:rPr>
          <w:rFonts w:ascii="Traditional Arabic" w:hAnsi="Traditional Arabic"/>
          <w:sz w:val="32"/>
          <w:rtl/>
        </w:rPr>
        <w:t xml:space="preserve">  وكل ممكن حادث</w:t>
      </w:r>
      <w:r w:rsidR="00CE45A2">
        <w:rPr>
          <w:rFonts w:ascii="Traditional Arabic" w:hAnsi="Traditional Arabic"/>
          <w:sz w:val="32"/>
          <w:rtl/>
        </w:rPr>
        <w:t xml:space="preserve"> ،</w:t>
      </w:r>
      <w:r w:rsidR="00BE5A77">
        <w:rPr>
          <w:rFonts w:ascii="Traditional Arabic" w:hAnsi="Traditional Arabic"/>
          <w:sz w:val="32"/>
          <w:rtl/>
        </w:rPr>
        <w:t xml:space="preserve">  فلا يتم إبطال الحجة إلا بإبطال هذه المقدمة</w:t>
      </w:r>
      <w:r w:rsidR="00CE45A2">
        <w:rPr>
          <w:rFonts w:ascii="Traditional Arabic" w:hAnsi="Traditional Arabic"/>
          <w:sz w:val="32"/>
          <w:rtl/>
        </w:rPr>
        <w:t xml:space="preserve"> ،</w:t>
      </w:r>
      <w:r w:rsidR="00BE5A77">
        <w:rPr>
          <w:rFonts w:ascii="Traditional Arabic" w:hAnsi="Traditional Arabic"/>
          <w:sz w:val="32"/>
          <w:rtl/>
        </w:rPr>
        <w:t xml:space="preserve"> وهي بيان أن كل متناه فهو ممكن ولذلك قال فيها ابن تيمية رحمه الله</w:t>
      </w:r>
      <w:r w:rsidR="00CE45A2">
        <w:rPr>
          <w:rFonts w:ascii="Traditional Arabic" w:hAnsi="Traditional Arabic"/>
          <w:sz w:val="32"/>
          <w:rtl/>
        </w:rPr>
        <w:t xml:space="preserve"> :</w:t>
      </w:r>
      <w:r w:rsidR="00BE5A77">
        <w:rPr>
          <w:rFonts w:ascii="Traditional Arabic" w:hAnsi="Traditional Arabic"/>
          <w:sz w:val="32"/>
          <w:rtl/>
        </w:rPr>
        <w:t xml:space="preserve"> </w:t>
      </w:r>
      <w:r w:rsidR="00166ABB">
        <w:rPr>
          <w:rFonts w:ascii="Traditional Arabic" w:hAnsi="Traditional Arabic"/>
          <w:sz w:val="32"/>
          <w:rtl/>
        </w:rPr>
        <w:t xml:space="preserve">( </w:t>
      </w:r>
      <w:r w:rsidR="00BE5A77">
        <w:rPr>
          <w:rFonts w:ascii="Traditional Arabic" w:hAnsi="Traditional Arabic"/>
          <w:sz w:val="32"/>
          <w:rtl/>
        </w:rPr>
        <w:t>قوله" إن المتناهي يقبل الزائد والنقصان" قيل لك هذا ممنوع فيما وجوده بنفسه فإن صفاته تكون لازمة لذاته فلا يمكن أن تكون على خلاف ما هو عليه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تلبيس الجهمية 1/602</w:t>
      </w:r>
      <w:r w:rsidR="008C1F90">
        <w:rPr>
          <w:rFonts w:ascii="Traditional Arabic" w:hAnsi="Traditional Arabic" w:hint="cs"/>
          <w:sz w:val="32"/>
          <w:rtl/>
        </w:rPr>
        <w:t xml:space="preserve">] </w:t>
      </w:r>
      <w:r w:rsidR="004B4CB1">
        <w:rPr>
          <w:rFonts w:ascii="Traditional Arabic" w:hAnsi="Traditional Arabic" w:hint="cs"/>
          <w:sz w:val="32"/>
          <w:rtl/>
        </w:rPr>
        <w:t xml:space="preserve">، </w:t>
      </w:r>
      <w:r w:rsidR="00BE5A77">
        <w:rPr>
          <w:rFonts w:ascii="Traditional Arabic" w:hAnsi="Traditional Arabic"/>
          <w:sz w:val="32"/>
          <w:rtl/>
        </w:rPr>
        <w:t>فإن كان مراده في قوله "هذا ممنوع "  قبولَه للزيادة والنقصان فقد سبق أنه عد ما لا يقبل الزيادة والنقصان كالمعدوم</w:t>
      </w:r>
      <w:r w:rsidR="00CE45A2">
        <w:rPr>
          <w:rFonts w:ascii="Traditional Arabic" w:hAnsi="Traditional Arabic"/>
          <w:sz w:val="32"/>
          <w:rtl/>
        </w:rPr>
        <w:t xml:space="preserve"> ،</w:t>
      </w:r>
      <w:r w:rsidR="00BE5A77">
        <w:rPr>
          <w:rFonts w:ascii="Traditional Arabic" w:hAnsi="Traditional Arabic"/>
          <w:sz w:val="32"/>
          <w:rtl/>
        </w:rPr>
        <w:t xml:space="preserve"> وأنه لا يَعقل كونَ الموجود غير موصوف بالزيادة والنقصان ولا بعدم ذلك فمرة يمنعه ومرة لا يعقله إلا إذا كان على ما منعه</w:t>
      </w:r>
      <w:r w:rsidR="00CE45A2">
        <w:rPr>
          <w:rFonts w:ascii="Traditional Arabic" w:hAnsi="Traditional Arabic"/>
          <w:sz w:val="32"/>
          <w:rtl/>
        </w:rPr>
        <w:t xml:space="preserve"> ،</w:t>
      </w:r>
      <w:r w:rsidR="00BE5A77">
        <w:rPr>
          <w:rFonts w:ascii="Traditional Arabic" w:hAnsi="Traditional Arabic"/>
          <w:sz w:val="32"/>
          <w:rtl/>
        </w:rPr>
        <w:t xml:space="preserve"> وإن كان مراده أن الذي  منعه هو أن يقبل المتناهي فرْضَ الزيادة والنقصان فيكون مكابرة في الضروري</w:t>
      </w:r>
      <w:r w:rsidR="00CE45A2">
        <w:rPr>
          <w:rFonts w:ascii="Traditional Arabic" w:hAnsi="Traditional Arabic"/>
          <w:sz w:val="32"/>
          <w:rtl/>
        </w:rPr>
        <w:t xml:space="preserve"> ،</w:t>
      </w:r>
      <w:r w:rsidR="00BE5A77">
        <w:rPr>
          <w:rFonts w:ascii="Traditional Arabic" w:hAnsi="Traditional Arabic"/>
          <w:sz w:val="32"/>
          <w:rtl/>
        </w:rPr>
        <w:t xml:space="preserve"> وإن كان مراده أن ما منعه هو أن يقبل الواجب المتناهي حصولَ هذا الفرض فيه فلا يرفع  لزومَ إمكانه مجردُ حصول الفرض بل يكفي فيه صحة الفرض</w:t>
      </w:r>
      <w:r w:rsidR="00CE45A2">
        <w:rPr>
          <w:rFonts w:ascii="Traditional Arabic" w:hAnsi="Traditional Arabic"/>
          <w:sz w:val="32"/>
          <w:rtl/>
        </w:rPr>
        <w:t xml:space="preserve"> ،</w:t>
      </w:r>
      <w:r w:rsidR="00BE5A77">
        <w:rPr>
          <w:rFonts w:ascii="Traditional Arabic" w:hAnsi="Traditional Arabic"/>
          <w:sz w:val="32"/>
          <w:rtl/>
        </w:rPr>
        <w:t xml:space="preserve">  والحاصل أنه رحمه الله في هذا الوجه يلتزم بوصف الله بأنه ذو قدر لا يزيد ولاينقص وهو متناه</w:t>
      </w:r>
      <w:r w:rsidR="00CE45A2">
        <w:rPr>
          <w:rFonts w:ascii="Traditional Arabic" w:hAnsi="Traditional Arabic"/>
          <w:sz w:val="32"/>
          <w:rtl/>
        </w:rPr>
        <w:t xml:space="preserve"> ،</w:t>
      </w:r>
      <w:r w:rsidR="00BE5A77">
        <w:rPr>
          <w:rFonts w:ascii="Traditional Arabic" w:hAnsi="Traditional Arabic"/>
          <w:sz w:val="32"/>
          <w:rtl/>
        </w:rPr>
        <w:t xml:space="preserve"> ثم ينفي أن يستلزم ذلك إمكانَه مستدلاً على ذلك بأن صفات الواجب لازمةٌ لذاته فلا يمكن أن تكون على خلاف ما هو عليه</w:t>
      </w:r>
      <w:r w:rsidR="00CE45A2">
        <w:rPr>
          <w:rFonts w:ascii="Traditional Arabic" w:hAnsi="Traditional Arabic"/>
          <w:sz w:val="32"/>
          <w:rtl/>
        </w:rPr>
        <w:t xml:space="preserve"> ،</w:t>
      </w:r>
      <w:r w:rsidR="00BE5A77">
        <w:rPr>
          <w:rFonts w:ascii="Traditional Arabic" w:hAnsi="Traditional Arabic"/>
          <w:sz w:val="32"/>
          <w:rtl/>
        </w:rPr>
        <w:t xml:space="preserve"> ولكن لا يخفى أن الكلام في الذات لا في الصفات وأن عدَّها متناهيةً يستلزم ضرورة جوازَ افتراض مقدار هو أكبر منه  ولا يمنع من هذا الافتراض عدمُ وقوعه على وفق الفرض فالكلام في تجويز الفرض لا في حصول هذا الفرض والإمكان يثبت بمجرد صحة هذا الفرض</w:t>
      </w:r>
      <w:r w:rsidR="00CE45A2">
        <w:rPr>
          <w:rFonts w:ascii="Traditional Arabic" w:hAnsi="Traditional Arabic"/>
          <w:sz w:val="32"/>
          <w:rtl/>
        </w:rPr>
        <w:t xml:space="preserve"> ،</w:t>
      </w:r>
      <w:r w:rsidR="00BE5A77">
        <w:rPr>
          <w:rFonts w:ascii="Traditional Arabic" w:hAnsi="Traditional Arabic"/>
          <w:sz w:val="32"/>
          <w:rtl/>
        </w:rPr>
        <w:t xml:space="preserve"> وقال أيضا في الاعتراض على هذا القسم</w:t>
      </w:r>
      <w:r w:rsidR="00CE45A2">
        <w:rPr>
          <w:rFonts w:ascii="Traditional Arabic" w:hAnsi="Traditional Arabic"/>
          <w:sz w:val="32"/>
          <w:rtl/>
        </w:rPr>
        <w:t xml:space="preserve"> :</w:t>
      </w:r>
      <w:r w:rsidR="00166ABB">
        <w:rPr>
          <w:rFonts w:ascii="Traditional Arabic" w:hAnsi="Traditional Arabic"/>
          <w:sz w:val="32"/>
          <w:rtl/>
        </w:rPr>
        <w:t xml:space="preserve"> ( </w:t>
      </w:r>
      <w:r w:rsidR="008A165B">
        <w:rPr>
          <w:rFonts w:ascii="Traditional Arabic" w:hAnsi="Traditional Arabic"/>
          <w:sz w:val="32"/>
          <w:rtl/>
        </w:rPr>
        <w:t>..</w:t>
      </w:r>
      <w:r w:rsidR="00BE5A77">
        <w:rPr>
          <w:rFonts w:ascii="Traditional Arabic" w:hAnsi="Traditional Arabic"/>
          <w:sz w:val="32"/>
          <w:rtl/>
        </w:rPr>
        <w:t xml:space="preserve"> يقال له إذا نازعك إخوانك المتكلمون الجهمية من المجسمة وغير المجسمة الموافقون لك على أنه ليس فوق العرش الذين يقولون لا نهاية لذاته ومساحته مع قولهم إنه جسم ومع قولهم إنه ليس بجسم فما حجتك عليهم</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8C1F90">
        <w:rPr>
          <w:rFonts w:ascii="Traditional Arabic" w:hAnsi="Traditional Arabic" w:hint="cs"/>
          <w:sz w:val="32"/>
          <w:rtl/>
        </w:rPr>
        <w:t>[</w:t>
      </w:r>
      <w:r w:rsidR="008C1F90" w:rsidRPr="00BD4408">
        <w:rPr>
          <w:rFonts w:ascii="Traditional Arabic" w:hAnsi="Traditional Arabic"/>
          <w:sz w:val="24"/>
          <w:szCs w:val="24"/>
          <w:rtl/>
        </w:rPr>
        <w:t>المصدر السابق 2/187  وانظر نحوه 1/548</w:t>
      </w:r>
      <w:r w:rsidR="008C1F90">
        <w:rPr>
          <w:rFonts w:ascii="Traditional Arabic" w:hAnsi="Traditional Arabic" w:hint="cs"/>
          <w:sz w:val="32"/>
          <w:rtl/>
        </w:rPr>
        <w:t xml:space="preserve">] </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4B4CB1">
        <w:rPr>
          <w:rFonts w:ascii="Traditional Arabic" w:hAnsi="Traditional Arabic" w:hint="cs"/>
          <w:sz w:val="32"/>
          <w:rtl/>
        </w:rPr>
        <w:t xml:space="preserve">،  </w:t>
      </w:r>
      <w:r w:rsidR="00BE5A77">
        <w:rPr>
          <w:rFonts w:ascii="Traditional Arabic" w:hAnsi="Traditional Arabic"/>
          <w:sz w:val="32"/>
          <w:rtl/>
        </w:rPr>
        <w:t>وهذا غلط في فهم مذهب النفاة</w:t>
      </w:r>
      <w:r w:rsidR="00CE45A2">
        <w:rPr>
          <w:rFonts w:ascii="Traditional Arabic" w:hAnsi="Traditional Arabic"/>
          <w:sz w:val="32"/>
          <w:rtl/>
        </w:rPr>
        <w:t xml:space="preserve"> ،</w:t>
      </w:r>
      <w:r w:rsidR="00BE5A77">
        <w:rPr>
          <w:rFonts w:ascii="Traditional Arabic" w:hAnsi="Traditional Arabic"/>
          <w:sz w:val="32"/>
          <w:rtl/>
        </w:rPr>
        <w:t xml:space="preserve"> فكيف يكون الجهمية من المجسمة مع أن ابن تيمية رحمه الله يجعل الجهمية رأس نفاة الصفات والمعطلة</w:t>
      </w:r>
      <w:r w:rsidR="00166ABB">
        <w:rPr>
          <w:rFonts w:ascii="Traditional Arabic" w:hAnsi="Traditional Arabic"/>
          <w:sz w:val="32"/>
          <w:rtl/>
        </w:rPr>
        <w:t xml:space="preserve"> ؟</w:t>
      </w:r>
      <w:r w:rsidR="00BE5A77">
        <w:rPr>
          <w:rFonts w:ascii="Traditional Arabic" w:hAnsi="Traditional Arabic"/>
          <w:sz w:val="32"/>
          <w:rtl/>
        </w:rPr>
        <w:t xml:space="preserve"> فهل يتصور منهم نفي الصفات وإثبات الجسمية والمساحة</w:t>
      </w:r>
      <w:r w:rsidR="00166ABB">
        <w:rPr>
          <w:rFonts w:ascii="Traditional Arabic" w:hAnsi="Traditional Arabic"/>
          <w:sz w:val="32"/>
          <w:rtl/>
        </w:rPr>
        <w:t xml:space="preserve"> ؟</w:t>
      </w:r>
      <w:r w:rsidR="00BE5A77">
        <w:rPr>
          <w:rFonts w:ascii="Traditional Arabic" w:hAnsi="Traditional Arabic"/>
          <w:sz w:val="32"/>
          <w:rtl/>
        </w:rPr>
        <w:t xml:space="preserve"> أما إخوان الرازي من المتكلمين من غير المجسمة الذين ينفون ما يثبته المخالف من الفوقية على العرش فليس من مذهبهم أن يثتوا نهاية ومساحة للذات غير متناهية كما يصور ذلك ابن تيمية رحمه الله</w:t>
      </w:r>
      <w:r w:rsidR="00CE45A2">
        <w:rPr>
          <w:rFonts w:ascii="Traditional Arabic" w:hAnsi="Traditional Arabic"/>
          <w:sz w:val="32"/>
          <w:rtl/>
        </w:rPr>
        <w:t xml:space="preserve"> ،</w:t>
      </w:r>
      <w:r w:rsidR="00BE5A77">
        <w:rPr>
          <w:rFonts w:ascii="Traditional Arabic" w:hAnsi="Traditional Arabic"/>
          <w:sz w:val="32"/>
          <w:rtl/>
        </w:rPr>
        <w:t xml:space="preserve">  وشتان ما بين إثبات مساحة غير متناهية وبين نفي المساحة والنهاية</w:t>
      </w:r>
      <w:r w:rsidR="00CE45A2">
        <w:rPr>
          <w:rFonts w:ascii="Traditional Arabic" w:hAnsi="Traditional Arabic"/>
          <w:sz w:val="32"/>
          <w:rtl/>
        </w:rPr>
        <w:t xml:space="preserve"> ،</w:t>
      </w:r>
      <w:r w:rsidR="00BE5A77">
        <w:rPr>
          <w:rFonts w:ascii="Traditional Arabic" w:hAnsi="Traditional Arabic"/>
          <w:sz w:val="32"/>
          <w:rtl/>
        </w:rPr>
        <w:t xml:space="preserve"> وقد توقع الرازي مثل هذا الاعتراض</w:t>
      </w:r>
      <w:r w:rsidR="00CE45A2">
        <w:rPr>
          <w:rFonts w:ascii="Traditional Arabic" w:hAnsi="Traditional Arabic"/>
          <w:sz w:val="32"/>
          <w:rtl/>
        </w:rPr>
        <w:t xml:space="preserve"> ،</w:t>
      </w:r>
      <w:r w:rsidR="00BE5A77">
        <w:rPr>
          <w:rFonts w:ascii="Traditional Arabic" w:hAnsi="Traditional Arabic"/>
          <w:sz w:val="32"/>
          <w:rtl/>
        </w:rPr>
        <w:t xml:space="preserve">  ولو فرضنا أن هناك من نفى الفوقية على العرش وأثبت الجسمية و مساحة غير متناهية فجوابه هو جواب من قال إنه غير متناه من جميع الجوانب</w:t>
      </w:r>
      <w:r w:rsidR="00CE45A2">
        <w:rPr>
          <w:rFonts w:ascii="Traditional Arabic" w:hAnsi="Traditional Arabic"/>
          <w:sz w:val="32"/>
          <w:rtl/>
        </w:rPr>
        <w:t xml:space="preserve"> ،</w:t>
      </w:r>
      <w:r w:rsidR="00BE5A77">
        <w:rPr>
          <w:rFonts w:ascii="Traditional Arabic" w:hAnsi="Traditional Arabic"/>
          <w:sz w:val="32"/>
          <w:rtl/>
        </w:rPr>
        <w:t xml:space="preserve"> وهوالذي ذكره الرازي في القسم الأول</w:t>
      </w:r>
      <w:r w:rsidR="00CE45A2">
        <w:rPr>
          <w:rFonts w:ascii="Traditional Arabic" w:hAnsi="Traditional Arabic"/>
          <w:sz w:val="32"/>
          <w:rtl/>
        </w:rPr>
        <w:t xml:space="preserve"> ،</w:t>
      </w:r>
      <w:r w:rsidR="00BE5A77">
        <w:rPr>
          <w:rFonts w:ascii="Traditional Arabic" w:hAnsi="Traditional Arabic"/>
          <w:sz w:val="32"/>
          <w:rtl/>
        </w:rPr>
        <w:t xml:space="preserve"> وأما لو فرضنا أن هناك من نفى الجسمية والفوقية على العرش ثم أثبت مساحة غير متناهية فيقال له</w:t>
      </w:r>
      <w:r w:rsidR="00CE45A2">
        <w:rPr>
          <w:rFonts w:ascii="Traditional Arabic" w:hAnsi="Traditional Arabic"/>
          <w:sz w:val="32"/>
          <w:rtl/>
        </w:rPr>
        <w:t xml:space="preserve"> :</w:t>
      </w:r>
      <w:r w:rsidR="00BE5A77">
        <w:rPr>
          <w:rFonts w:ascii="Traditional Arabic" w:hAnsi="Traditional Arabic"/>
          <w:sz w:val="32"/>
          <w:rtl/>
        </w:rPr>
        <w:t xml:space="preserve"> المساحة من لوازم الجسم ونفي الجسم يستلزم نفي المساحة متناهية كانت أو غير متناهية وإثبات المساحة فيه إثبات الجسم سواء كانت متناهية أو غير متناهية فإما أن يختار الأول فيوافق الرازي</w:t>
      </w:r>
      <w:r w:rsidR="00CE45A2">
        <w:rPr>
          <w:rFonts w:ascii="Traditional Arabic" w:hAnsi="Traditional Arabic"/>
          <w:sz w:val="32"/>
          <w:rtl/>
        </w:rPr>
        <w:t xml:space="preserve"> ،</w:t>
      </w:r>
      <w:r w:rsidR="00BE5A77">
        <w:rPr>
          <w:rFonts w:ascii="Traditional Arabic" w:hAnsi="Traditional Arabic"/>
          <w:sz w:val="32"/>
          <w:rtl/>
        </w:rPr>
        <w:t xml:space="preserve"> وإما أن يختار الثاني فيكون من القسم الذي ذكره الرازي أولَ الأقسام الثلاثة</w:t>
      </w:r>
      <w:r w:rsidR="00CE45A2">
        <w:rPr>
          <w:rFonts w:ascii="Traditional Arabic" w:hAnsi="Traditional Arabic"/>
          <w:sz w:val="32"/>
          <w:rtl/>
        </w:rPr>
        <w:t xml:space="preserve"> ،</w:t>
      </w:r>
      <w:r w:rsidR="00BE5A77">
        <w:rPr>
          <w:rFonts w:ascii="Traditional Arabic" w:hAnsi="Traditional Arabic"/>
          <w:sz w:val="32"/>
          <w:rtl/>
        </w:rPr>
        <w:t xml:space="preserve"> ثم يعترض ابن تيمية رحمه الله على ما ذكره الرازي في إبطال التناهي من جميع الجوانب فيقول</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وأما الوجه الثالث قولك " لو كان غير متناه من جميع الجوانب أوجب أن يكون العالم مخالطا لأجزائه وهذا لا يقوله عاقل "</w:t>
      </w:r>
      <w:r w:rsidR="004B4CB1">
        <w:rPr>
          <w:rFonts w:ascii="Traditional Arabic" w:hAnsi="Traditional Arabic" w:hint="cs"/>
          <w:sz w:val="32"/>
          <w:rtl/>
        </w:rPr>
        <w:t xml:space="preserve"> ،  </w:t>
      </w:r>
      <w:r w:rsidR="00BE5A77">
        <w:rPr>
          <w:rFonts w:ascii="Traditional Arabic" w:hAnsi="Traditional Arabic"/>
          <w:sz w:val="32"/>
          <w:rtl/>
        </w:rPr>
        <w:t>فان أردت أن ليس في المكلفين من العقلاء من يقوله فقد قاله منهم طوائف كما ذكرناه عن الأشعري أنه نقل ذلك عن طائفتين ممن يقول إن له مساحة</w:t>
      </w:r>
      <w:r w:rsidR="00CE45A2">
        <w:rPr>
          <w:rFonts w:ascii="Traditional Arabic" w:hAnsi="Traditional Arabic"/>
          <w:sz w:val="32"/>
          <w:rtl/>
        </w:rPr>
        <w:t xml:space="preserve"> :</w:t>
      </w:r>
      <w:r w:rsidR="00BE5A77">
        <w:rPr>
          <w:rFonts w:ascii="Traditional Arabic" w:hAnsi="Traditional Arabic"/>
          <w:sz w:val="32"/>
          <w:rtl/>
        </w:rPr>
        <w:t xml:space="preserve"> طائفة تقول إنه جسم وطائفة تنفى الجسم</w:t>
      </w:r>
      <w:r w:rsidR="00CE45A2">
        <w:rPr>
          <w:rFonts w:ascii="Traditional Arabic" w:hAnsi="Traditional Arabic"/>
          <w:sz w:val="32"/>
          <w:rtl/>
        </w:rPr>
        <w:t xml:space="preserve"> ،</w:t>
      </w:r>
      <w:r w:rsidR="00BE5A77">
        <w:rPr>
          <w:rFonts w:ascii="Traditional Arabic" w:hAnsi="Traditional Arabic"/>
          <w:sz w:val="32"/>
          <w:rtl/>
        </w:rPr>
        <w:t xml:space="preserve">  وأيضا فطوائف من الجهمية يقولون إنه بذاته في كل مكان وقد ذكر الأئمة والعلماء ذلك عن الجهمية وردوا ذلك عليهم</w:t>
      </w:r>
      <w:r w:rsidR="00CE45A2">
        <w:rPr>
          <w:rFonts w:ascii="Traditional Arabic" w:hAnsi="Traditional Arabic"/>
          <w:sz w:val="32"/>
          <w:rtl/>
        </w:rPr>
        <w:t xml:space="preserve"> ،</w:t>
      </w:r>
      <w:r w:rsidR="00BE5A77">
        <w:rPr>
          <w:rFonts w:ascii="Traditional Arabic" w:hAnsi="Traditional Arabic"/>
          <w:sz w:val="32"/>
          <w:rtl/>
        </w:rPr>
        <w:t xml:space="preserve">  وطوائف أُخر يقولون إنه موجود الذات في كل مكان وأنه على العرش كما نقله الأشعري عن زهير وأبي معاذ التومني</w:t>
      </w:r>
      <w:r w:rsidR="00CE45A2">
        <w:rPr>
          <w:rFonts w:ascii="Traditional Arabic" w:hAnsi="Traditional Arabic"/>
          <w:sz w:val="32"/>
          <w:rtl/>
        </w:rPr>
        <w:t xml:space="preserve"> </w:t>
      </w:r>
      <w:r w:rsidR="00B70CAE">
        <w:rPr>
          <w:rFonts w:ascii="Traditional Arabic" w:hAnsi="Traditional Arabic"/>
          <w:sz w:val="32"/>
          <w:rtl/>
        </w:rPr>
        <w:t>..</w:t>
      </w:r>
      <w:r w:rsidR="00BE5A77">
        <w:rPr>
          <w:rFonts w:ascii="Traditional Arabic" w:hAnsi="Traditional Arabic"/>
          <w:sz w:val="32"/>
          <w:rtl/>
        </w:rPr>
        <w:t xml:space="preserve"> فالغرض أن إخوانه من الذين يقولون أن الله ليس فوق العرش قد قالوا هذا كله وما هو أكثر منه</w:t>
      </w:r>
      <w:r w:rsidR="00CE45A2">
        <w:rPr>
          <w:rFonts w:ascii="Traditional Arabic" w:hAnsi="Traditional Arabic"/>
          <w:sz w:val="32"/>
          <w:rtl/>
        </w:rPr>
        <w:t xml:space="preserve"> ،</w:t>
      </w:r>
      <w:r w:rsidR="00BE5A77">
        <w:rPr>
          <w:rFonts w:ascii="Traditional Arabic" w:hAnsi="Traditional Arabic"/>
          <w:sz w:val="32"/>
          <w:rtl/>
        </w:rPr>
        <w:t xml:space="preserve"> ولهم في الجواب عن المخالطة من الكلام ما هو مع كونه باطلاً أقربُ إلى العقل من كلامه مثل قولهم إنه بمنزلة الشعاع للشمس الذي لا يتنجس بما يلاقيه وبمنزلة الفضاء والهواء الذي لا يتأثر بما يكون فيه ونحو هذا من الأمثال التي يضربونها لله</w:t>
      </w:r>
      <w:r w:rsidR="00CE45A2">
        <w:rPr>
          <w:rFonts w:ascii="Traditional Arabic" w:hAnsi="Traditional Arabic"/>
          <w:sz w:val="32"/>
          <w:rtl/>
        </w:rPr>
        <w:t xml:space="preserve"> ،</w:t>
      </w:r>
      <w:r w:rsidR="00BE5A77">
        <w:rPr>
          <w:rFonts w:ascii="Traditional Arabic" w:hAnsi="Traditional Arabic"/>
          <w:sz w:val="32"/>
          <w:rtl/>
        </w:rPr>
        <w:t xml:space="preserve"> فهم مع كونهم جعلوا لله نداً وعدلاً ومثلاً وسمياً في كثير من أقوالهم إن لم يكونوا أمثل منه فليسوا دونه بكثير</w:t>
      </w:r>
      <w:r w:rsidR="00CE45A2">
        <w:rPr>
          <w:rFonts w:ascii="Traditional Arabic" w:hAnsi="Traditional Arabic"/>
          <w:sz w:val="32"/>
          <w:rtl/>
        </w:rPr>
        <w:t xml:space="preserve"> ،</w:t>
      </w:r>
      <w:r w:rsidR="004B4CB1">
        <w:rPr>
          <w:rFonts w:ascii="Traditional Arabic" w:hAnsi="Traditional Arabic" w:hint="cs"/>
          <w:sz w:val="32"/>
          <w:rtl/>
        </w:rPr>
        <w:t xml:space="preserve"> </w:t>
      </w:r>
      <w:r w:rsidR="00BE5A77">
        <w:rPr>
          <w:rFonts w:ascii="Traditional Arabic" w:hAnsi="Traditional Arabic"/>
          <w:sz w:val="32"/>
          <w:rtl/>
        </w:rPr>
        <w:t>وأما إن أردت أن العقل يبطل هذا القول فلم تذكر على بطلانه حجةً عقلية</w:t>
      </w:r>
      <w:r w:rsidR="00CE45A2">
        <w:rPr>
          <w:rFonts w:ascii="Traditional Arabic" w:hAnsi="Traditional Arabic"/>
          <w:sz w:val="32"/>
          <w:rtl/>
        </w:rPr>
        <w:t xml:space="preserve"> ،</w:t>
      </w:r>
      <w:r w:rsidR="00BE5A77">
        <w:rPr>
          <w:rFonts w:ascii="Traditional Arabic" w:hAnsi="Traditional Arabic"/>
          <w:sz w:val="32"/>
          <w:rtl/>
        </w:rPr>
        <w:t xml:space="preserve"> أكثر ما ذكرت قولاً تنفر عنه النفوس أو ما يتضمن نوع نقص</w:t>
      </w:r>
      <w:r w:rsidR="00CE45A2">
        <w:rPr>
          <w:rFonts w:ascii="Traditional Arabic" w:hAnsi="Traditional Arabic"/>
          <w:sz w:val="32"/>
          <w:rtl/>
        </w:rPr>
        <w:t xml:space="preserve"> ،</w:t>
      </w:r>
      <w:r w:rsidR="00BE5A77">
        <w:rPr>
          <w:rFonts w:ascii="Traditional Arabic" w:hAnsi="Traditional Arabic"/>
          <w:sz w:val="32"/>
          <w:rtl/>
        </w:rPr>
        <w:t xml:space="preserve">  وأنت تقول ليس في العقل ما ينفي عن الله النقص وإنما نفيته بالاجماع</w:t>
      </w:r>
      <w:r w:rsidR="00CE45A2">
        <w:rPr>
          <w:rFonts w:ascii="Traditional Arabic" w:hAnsi="Traditional Arabic"/>
          <w:sz w:val="32"/>
          <w:rtl/>
        </w:rPr>
        <w:t xml:space="preserve"> ،</w:t>
      </w:r>
      <w:r w:rsidR="00BE5A77">
        <w:rPr>
          <w:rFonts w:ascii="Traditional Arabic" w:hAnsi="Traditional Arabic"/>
          <w:sz w:val="32"/>
          <w:rtl/>
        </w:rPr>
        <w:t xml:space="preserve">  فهذا الوجه في جانب من يقول بالقسم الثالث</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تلبيس الجهمية 2/189</w:t>
      </w:r>
      <w:r w:rsidR="008C1F90">
        <w:rPr>
          <w:rFonts w:ascii="Traditional Arabic" w:hAnsi="Traditional Arabic" w:hint="cs"/>
          <w:sz w:val="32"/>
          <w:rtl/>
        </w:rPr>
        <w:t xml:space="preserve">] </w:t>
      </w:r>
      <w:r w:rsidR="004B4CB1">
        <w:rPr>
          <w:rFonts w:ascii="Traditional Arabic" w:hAnsi="Traditional Arabic" w:hint="cs"/>
          <w:sz w:val="32"/>
          <w:rtl/>
        </w:rPr>
        <w:t xml:space="preserve"> ، و</w:t>
      </w:r>
      <w:r w:rsidR="00BE5A77">
        <w:rPr>
          <w:rFonts w:ascii="Traditional Arabic" w:hAnsi="Traditional Arabic"/>
          <w:sz w:val="32"/>
          <w:rtl/>
        </w:rPr>
        <w:t>الجواب أن القول الذي نفاه الرازي عن العقلاء هو أن يكون متحيزاً غير متناه مخالطاً للعالم</w:t>
      </w:r>
      <w:r w:rsidR="00CE45A2">
        <w:rPr>
          <w:rFonts w:ascii="Traditional Arabic" w:hAnsi="Traditional Arabic"/>
          <w:sz w:val="32"/>
          <w:rtl/>
        </w:rPr>
        <w:t xml:space="preserve"> ،</w:t>
      </w:r>
      <w:r w:rsidR="00BE5A77">
        <w:rPr>
          <w:rFonts w:ascii="Traditional Arabic" w:hAnsi="Traditional Arabic"/>
          <w:sz w:val="32"/>
          <w:rtl/>
        </w:rPr>
        <w:t xml:space="preserve">  وقد عارضه ابن تيمية رحمه الله بحكاية ثلاثة مذاهب</w:t>
      </w:r>
      <w:r w:rsidR="00CE45A2">
        <w:rPr>
          <w:rFonts w:ascii="Traditional Arabic" w:hAnsi="Traditional Arabic"/>
          <w:sz w:val="32"/>
          <w:rtl/>
        </w:rPr>
        <w:t xml:space="preserve"> ،</w:t>
      </w:r>
      <w:r w:rsidR="00BE5A77">
        <w:rPr>
          <w:rFonts w:ascii="Traditional Arabic" w:hAnsi="Traditional Arabic"/>
          <w:sz w:val="32"/>
          <w:rtl/>
        </w:rPr>
        <w:t xml:space="preserve"> مذهب من يثبت المساحة والجسم ومذهب من يثبت المساحة وينفي الجسم</w:t>
      </w:r>
      <w:r w:rsidR="00CE45A2">
        <w:rPr>
          <w:rFonts w:ascii="Traditional Arabic" w:hAnsi="Traditional Arabic"/>
          <w:sz w:val="32"/>
          <w:rtl/>
        </w:rPr>
        <w:t xml:space="preserve"> ،</w:t>
      </w:r>
      <w:r w:rsidR="00BE5A77">
        <w:rPr>
          <w:rFonts w:ascii="Traditional Arabic" w:hAnsi="Traditional Arabic"/>
          <w:sz w:val="32"/>
          <w:rtl/>
        </w:rPr>
        <w:t xml:space="preserve">  ومذهب طوائف من الجهمية يقولون إنه بذاته في كل مكان</w:t>
      </w:r>
      <w:r w:rsidR="00CE45A2">
        <w:rPr>
          <w:rFonts w:ascii="Traditional Arabic" w:hAnsi="Traditional Arabic"/>
          <w:sz w:val="32"/>
          <w:rtl/>
        </w:rPr>
        <w:t xml:space="preserve"> ،</w:t>
      </w:r>
      <w:r w:rsidR="00BE5A77">
        <w:rPr>
          <w:rFonts w:ascii="Traditional Arabic" w:hAnsi="Traditional Arabic"/>
          <w:sz w:val="32"/>
          <w:rtl/>
        </w:rPr>
        <w:t xml:space="preserve"> أما الأولان فهما مذهب واحد هو مذهب المجسمة وقد ذكرهما الأشعري في حكاية أقوال المجسمة</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مقالات الإسلاميين 31 و1/207</w:t>
      </w:r>
      <w:r w:rsidR="008C1F90">
        <w:rPr>
          <w:rFonts w:ascii="Traditional Arabic" w:hAnsi="Traditional Arabic" w:hint="cs"/>
          <w:sz w:val="32"/>
          <w:rtl/>
        </w:rPr>
        <w:t>]</w:t>
      </w:r>
      <w:r w:rsidR="00BE5A77">
        <w:rPr>
          <w:rFonts w:ascii="Traditional Arabic" w:hAnsi="Traditional Arabic"/>
          <w:sz w:val="32"/>
          <w:rtl/>
        </w:rPr>
        <w:t xml:space="preserve"> لأن من أثبت لوازم الجسم كالجهة والمساحة والمقدار والمكان لا ينجيه من التجسيم نفي لفظه</w:t>
      </w:r>
      <w:r w:rsidR="00CE45A2">
        <w:rPr>
          <w:rFonts w:ascii="Traditional Arabic" w:hAnsi="Traditional Arabic"/>
          <w:sz w:val="32"/>
          <w:rtl/>
        </w:rPr>
        <w:t xml:space="preserve"> ،</w:t>
      </w:r>
      <w:r w:rsidR="00BE5A77">
        <w:rPr>
          <w:rFonts w:ascii="Traditional Arabic" w:hAnsi="Traditional Arabic"/>
          <w:sz w:val="32"/>
          <w:rtl/>
        </w:rPr>
        <w:t xml:space="preserve">  وهؤلاء قد لا يعدهم الرازي في العقلاء</w:t>
      </w:r>
      <w:r w:rsidR="00CE45A2">
        <w:rPr>
          <w:rFonts w:ascii="Traditional Arabic" w:hAnsi="Traditional Arabic"/>
          <w:sz w:val="32"/>
          <w:rtl/>
        </w:rPr>
        <w:t xml:space="preserve"> ،</w:t>
      </w:r>
      <w:r w:rsidR="00BE5A77">
        <w:rPr>
          <w:rFonts w:ascii="Traditional Arabic" w:hAnsi="Traditional Arabic"/>
          <w:sz w:val="32"/>
          <w:rtl/>
        </w:rPr>
        <w:t xml:space="preserve"> أما من سماهم ابن تيمية رحمه الله الجهميةَ إخوانَ الرازي فهؤلاء أبعد الناس عن مذهب الإثبات عنده</w:t>
      </w:r>
      <w:r w:rsidR="00CE45A2">
        <w:rPr>
          <w:rFonts w:ascii="Traditional Arabic" w:hAnsi="Traditional Arabic"/>
          <w:sz w:val="32"/>
          <w:rtl/>
        </w:rPr>
        <w:t xml:space="preserve"> ،</w:t>
      </w:r>
      <w:r w:rsidR="00BE5A77">
        <w:rPr>
          <w:rFonts w:ascii="Traditional Arabic" w:hAnsi="Traditional Arabic"/>
          <w:sz w:val="32"/>
          <w:rtl/>
        </w:rPr>
        <w:t xml:space="preserve"> بل هم المعطلة عند ابن تيمية</w:t>
      </w:r>
      <w:r w:rsidR="00CE45A2">
        <w:rPr>
          <w:rFonts w:ascii="Traditional Arabic" w:hAnsi="Traditional Arabic"/>
          <w:sz w:val="32"/>
          <w:rtl/>
        </w:rPr>
        <w:t xml:space="preserve"> ،</w:t>
      </w:r>
      <w:r w:rsidR="00BE5A77">
        <w:rPr>
          <w:rFonts w:ascii="Traditional Arabic" w:hAnsi="Traditional Arabic"/>
          <w:sz w:val="32"/>
          <w:rtl/>
        </w:rPr>
        <w:t xml:space="preserve">  فلا يجتمع إثبات عدمه مع إثبات مخالطته للعالم إلا في زعمه أو فهمه لمذاهب المسلمين الذين يُشنع عليهم بأبعد المذاهب عن بعضها</w:t>
      </w:r>
      <w:r w:rsidR="00CE45A2">
        <w:rPr>
          <w:rFonts w:ascii="Traditional Arabic" w:hAnsi="Traditional Arabic"/>
          <w:sz w:val="32"/>
          <w:rtl/>
        </w:rPr>
        <w:t xml:space="preserve"> ،</w:t>
      </w:r>
      <w:r w:rsidR="00BE5A77">
        <w:rPr>
          <w:rFonts w:ascii="Traditional Arabic" w:hAnsi="Traditional Arabic"/>
          <w:sz w:val="32"/>
          <w:rtl/>
        </w:rPr>
        <w:t xml:space="preserve">  وهؤلاء ينفون الجسم لفظاً ومعنى</w:t>
      </w:r>
      <w:r w:rsidR="00CE45A2">
        <w:rPr>
          <w:rFonts w:ascii="Traditional Arabic" w:hAnsi="Traditional Arabic"/>
          <w:sz w:val="32"/>
          <w:rtl/>
        </w:rPr>
        <w:t xml:space="preserve"> ،</w:t>
      </w:r>
      <w:r w:rsidR="00BE5A77">
        <w:rPr>
          <w:rFonts w:ascii="Traditional Arabic" w:hAnsi="Traditional Arabic"/>
          <w:sz w:val="32"/>
          <w:rtl/>
        </w:rPr>
        <w:t xml:space="preserve"> فإن قال أحدهم مع ذلك إنه بذاته في كل مكان فلا يلتزم المخالطة</w:t>
      </w:r>
      <w:r w:rsidR="00CE45A2">
        <w:rPr>
          <w:rFonts w:ascii="Traditional Arabic" w:hAnsi="Traditional Arabic"/>
          <w:sz w:val="32"/>
          <w:rtl/>
        </w:rPr>
        <w:t xml:space="preserve"> ،</w:t>
      </w:r>
      <w:r w:rsidR="00BE5A77">
        <w:rPr>
          <w:rFonts w:ascii="Traditional Arabic" w:hAnsi="Traditional Arabic"/>
          <w:sz w:val="32"/>
          <w:rtl/>
        </w:rPr>
        <w:t xml:space="preserve">  وبعضهم مع نفي الجسم لفظاً ومعنى يقولون هو بكل مكان بالعلم أو التدبير</w:t>
      </w:r>
      <w:r w:rsidR="00CE45A2">
        <w:rPr>
          <w:rFonts w:ascii="Traditional Arabic" w:hAnsi="Traditional Arabic"/>
          <w:sz w:val="32"/>
          <w:rtl/>
        </w:rPr>
        <w:t xml:space="preserve"> ،</w:t>
      </w:r>
      <w:r w:rsidR="00BE5A77">
        <w:rPr>
          <w:rFonts w:ascii="Traditional Arabic" w:hAnsi="Traditional Arabic"/>
          <w:sz w:val="32"/>
          <w:rtl/>
        </w:rPr>
        <w:t xml:space="preserve">  ونسجل على ابن تيمية رحمه الله أنه في النقل عن المذاهب لا يبرأ من الوهم أوالإيهام ونسجل عليه المبالغة في تكثير القائلين بها أحياناً وتقليلها أحياناً</w:t>
      </w:r>
      <w:r w:rsidR="00CE45A2">
        <w:rPr>
          <w:rFonts w:ascii="Traditional Arabic" w:hAnsi="Traditional Arabic"/>
          <w:sz w:val="32"/>
          <w:rtl/>
        </w:rPr>
        <w:t xml:space="preserve"> ،</w:t>
      </w:r>
      <w:r w:rsidR="00BE5A77">
        <w:rPr>
          <w:rFonts w:ascii="Traditional Arabic" w:hAnsi="Traditional Arabic"/>
          <w:sz w:val="32"/>
          <w:rtl/>
        </w:rPr>
        <w:t xml:space="preserve"> فما حكاه عن طوائف الجهمية هو قول اثنين منهم بل هو ما فهمه من قولهما</w:t>
      </w:r>
      <w:r w:rsidR="00CE45A2">
        <w:rPr>
          <w:rFonts w:ascii="Traditional Arabic" w:hAnsi="Traditional Arabic"/>
          <w:sz w:val="32"/>
          <w:rtl/>
        </w:rPr>
        <w:t xml:space="preserve"> ،</w:t>
      </w:r>
      <w:r w:rsidR="00BE5A77">
        <w:rPr>
          <w:rFonts w:ascii="Traditional Arabic" w:hAnsi="Traditional Arabic"/>
          <w:sz w:val="32"/>
          <w:rtl/>
        </w:rPr>
        <w:t xml:space="preserve">  وينكشف ذلك بنقل كلام من اعتمد ابن تيمية رحمه الله عليه في النقل عنهم وهو الامام الأشعري الذي 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القول في المكان</w:t>
      </w:r>
      <w:r w:rsidR="00CE45A2">
        <w:rPr>
          <w:rFonts w:ascii="Traditional Arabic" w:hAnsi="Traditional Arabic"/>
          <w:sz w:val="32"/>
          <w:rtl/>
        </w:rPr>
        <w:t xml:space="preserve"> ،</w:t>
      </w:r>
      <w:r w:rsidR="00BE5A77">
        <w:rPr>
          <w:rFonts w:ascii="Traditional Arabic" w:hAnsi="Traditional Arabic"/>
          <w:sz w:val="32"/>
          <w:rtl/>
        </w:rPr>
        <w:t xml:space="preserve">  اختلفت المعتزلة في ذلك</w:t>
      </w:r>
      <w:r w:rsidR="00CE45A2">
        <w:rPr>
          <w:rFonts w:ascii="Traditional Arabic" w:hAnsi="Traditional Arabic"/>
          <w:sz w:val="32"/>
          <w:rtl/>
        </w:rPr>
        <w:t xml:space="preserve"> :</w:t>
      </w:r>
      <w:r w:rsidR="00BE5A77">
        <w:rPr>
          <w:rFonts w:ascii="Traditional Arabic" w:hAnsi="Traditional Arabic"/>
          <w:sz w:val="32"/>
          <w:rtl/>
        </w:rPr>
        <w:t xml:space="preserve"> فقال قائلون</w:t>
      </w:r>
      <w:r w:rsidR="00CE45A2">
        <w:rPr>
          <w:rFonts w:ascii="Traditional Arabic" w:hAnsi="Traditional Arabic"/>
          <w:sz w:val="32"/>
          <w:rtl/>
        </w:rPr>
        <w:t xml:space="preserve"> :</w:t>
      </w:r>
      <w:r w:rsidR="00BE5A77">
        <w:rPr>
          <w:rFonts w:ascii="Traditional Arabic" w:hAnsi="Traditional Arabic"/>
          <w:sz w:val="32"/>
          <w:rtl/>
        </w:rPr>
        <w:t xml:space="preserve"> البارىء بكل مكان</w:t>
      </w:r>
      <w:r w:rsidR="00CE45A2">
        <w:rPr>
          <w:rFonts w:ascii="Traditional Arabic" w:hAnsi="Traditional Arabic"/>
          <w:sz w:val="32"/>
          <w:rtl/>
        </w:rPr>
        <w:t xml:space="preserve"> ،</w:t>
      </w:r>
      <w:r w:rsidR="00BE5A77">
        <w:rPr>
          <w:rFonts w:ascii="Traditional Arabic" w:hAnsi="Traditional Arabic"/>
          <w:sz w:val="32"/>
          <w:rtl/>
        </w:rPr>
        <w:t xml:space="preserve"> بمعنى أنه مدبر لكل مكان وأن تدبيره في كل مكان</w:t>
      </w:r>
      <w:r w:rsidR="00CE45A2">
        <w:rPr>
          <w:rFonts w:ascii="Traditional Arabic" w:hAnsi="Traditional Arabic"/>
          <w:sz w:val="32"/>
          <w:rtl/>
        </w:rPr>
        <w:t xml:space="preserve"> ،</w:t>
      </w:r>
      <w:r w:rsidR="00BE5A77">
        <w:rPr>
          <w:rFonts w:ascii="Traditional Arabic" w:hAnsi="Traditional Arabic"/>
          <w:sz w:val="32"/>
          <w:rtl/>
        </w:rPr>
        <w:t xml:space="preserve">  والقائلون بهذا القول جمهور المعتزلة</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وقال قائلون الباري لا في مكان بل هو على مالم يزل عليه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المصدر السابق  157 و212</w:t>
      </w:r>
      <w:r w:rsidR="008C1F90">
        <w:rPr>
          <w:rFonts w:ascii="Traditional Arabic" w:hAnsi="Traditional Arabic" w:hint="cs"/>
          <w:sz w:val="32"/>
          <w:rtl/>
        </w:rPr>
        <w:t xml:space="preserve">] </w:t>
      </w:r>
      <w:r w:rsidR="004B4CB1">
        <w:rPr>
          <w:rFonts w:ascii="Traditional Arabic" w:hAnsi="Traditional Arabic" w:hint="cs"/>
          <w:sz w:val="32"/>
          <w:rtl/>
        </w:rPr>
        <w:t xml:space="preserve">،  </w:t>
      </w:r>
      <w:r w:rsidR="00BE5A77">
        <w:rPr>
          <w:rFonts w:ascii="Traditional Arabic" w:hAnsi="Traditional Arabic"/>
          <w:sz w:val="32"/>
          <w:rtl/>
        </w:rPr>
        <w:t>وحتى من قال هو بذاته في كل مكان صرح بنفي الجسمية فلا يلزمه ما يلزم المجسم إذا زعم مع ذلك أنه غير متناه</w:t>
      </w:r>
      <w:r w:rsidR="00CE45A2">
        <w:rPr>
          <w:rFonts w:ascii="Traditional Arabic" w:hAnsi="Traditional Arabic"/>
          <w:sz w:val="32"/>
          <w:rtl/>
        </w:rPr>
        <w:t xml:space="preserve"> ،</w:t>
      </w:r>
      <w:r w:rsidR="00BE5A77">
        <w:rPr>
          <w:rFonts w:ascii="Traditional Arabic" w:hAnsi="Traditional Arabic"/>
          <w:sz w:val="32"/>
          <w:rtl/>
        </w:rPr>
        <w:t xml:space="preserve">  وقد ذكر الإمام قول التنومي وزهير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ذكرُ قول زهيرالأثرى</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وأنه موجود الذات بكل مكان وأنه ليس بجسم ولا محدود ولا يجوز عليه الحلول والمماسة</w:t>
      </w:r>
      <w:r w:rsidR="00CE45A2">
        <w:rPr>
          <w:rFonts w:ascii="Traditional Arabic" w:hAnsi="Traditional Arabic"/>
          <w:sz w:val="32"/>
          <w:rtl/>
        </w:rPr>
        <w:t xml:space="preserve"> </w:t>
      </w:r>
      <w:r w:rsidR="00B70CAE">
        <w:rPr>
          <w:rFonts w:ascii="Traditional Arabic" w:hAnsi="Traditional Arabic"/>
          <w:sz w:val="32"/>
          <w:rtl/>
        </w:rPr>
        <w:t>..</w:t>
      </w:r>
      <w:r w:rsidR="00BE5A77">
        <w:rPr>
          <w:rFonts w:ascii="Traditional Arabic" w:hAnsi="Traditional Arabic"/>
          <w:sz w:val="32"/>
          <w:rtl/>
        </w:rPr>
        <w:t xml:space="preserve"> وأما أبو معاذ التومنى</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قال ياقوت في معجم البلدان 2/60: (تُومَن بالضم ثم السكون وفتح الميم ونون أظنها من قرى مصر منها أبو معاذ التومني وهو رأس الطائفة التومنية وهم فرقة من المرجئة)</w:t>
      </w:r>
      <w:r w:rsidR="008C1F90">
        <w:rPr>
          <w:rFonts w:ascii="Traditional Arabic" w:hAnsi="Traditional Arabic" w:hint="cs"/>
          <w:sz w:val="32"/>
          <w:rtl/>
        </w:rPr>
        <w:t xml:space="preserve">] </w:t>
      </w:r>
      <w:r w:rsidR="00BE5A77">
        <w:rPr>
          <w:rFonts w:ascii="Traditional Arabic" w:hAnsi="Traditional Arabic"/>
          <w:sz w:val="32"/>
          <w:rtl/>
        </w:rPr>
        <w:t>فإنه يوافق زهيراً في أكثر أقواله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مقالات الإسلاميين  299-300</w:t>
      </w:r>
      <w:r w:rsidR="008C1F90">
        <w:rPr>
          <w:rFonts w:ascii="Traditional Arabic" w:hAnsi="Traditional Arabic" w:hint="cs"/>
          <w:sz w:val="32"/>
          <w:rtl/>
        </w:rPr>
        <w:t xml:space="preserve">] </w:t>
      </w:r>
      <w:r w:rsidR="004B4CB1">
        <w:rPr>
          <w:rFonts w:ascii="Traditional Arabic" w:hAnsi="Traditional Arabic" w:hint="cs"/>
          <w:sz w:val="32"/>
          <w:rtl/>
        </w:rPr>
        <w:t xml:space="preserve">،  </w:t>
      </w:r>
      <w:r w:rsidR="00BE5A77">
        <w:rPr>
          <w:rFonts w:ascii="Traditional Arabic" w:hAnsi="Traditional Arabic"/>
          <w:sz w:val="32"/>
          <w:rtl/>
        </w:rPr>
        <w:t>ومما يؤكد عدم فهمه لهذا المذهب قوله" بل قولهم أقرب إلى العقل من قوله أنه لا داخل العالم ولا خارجه" لأن المعتزلة اجتمعت على القول بأن الباري لاداخل العالم ولا خارجه</w:t>
      </w:r>
      <w:r w:rsidR="00CE45A2">
        <w:rPr>
          <w:rFonts w:ascii="Traditional Arabic" w:hAnsi="Traditional Arabic"/>
          <w:sz w:val="32"/>
          <w:rtl/>
        </w:rPr>
        <w:t xml:space="preserve"> ،</w:t>
      </w:r>
      <w:r w:rsidR="00166ABB">
        <w:rPr>
          <w:rFonts w:ascii="Traditional Arabic" w:hAnsi="Traditional Arabic"/>
          <w:sz w:val="32"/>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 xml:space="preserve">انظر مقالات الإسلاميين 155 </w:t>
      </w:r>
      <w:r w:rsidR="008C1F90">
        <w:rPr>
          <w:rFonts w:ascii="Traditional Arabic" w:hAnsi="Traditional Arabic" w:hint="cs"/>
          <w:sz w:val="32"/>
          <w:rtl/>
        </w:rPr>
        <w:t xml:space="preserve">] </w:t>
      </w:r>
      <w:r w:rsidR="00BE5A77">
        <w:rPr>
          <w:rFonts w:ascii="Traditional Arabic" w:hAnsi="Traditional Arabic"/>
          <w:sz w:val="32"/>
          <w:rtl/>
        </w:rPr>
        <w:t>ولأن الشيء إنما يجب أن يكون إما داخل العالم وإما خارجه إذا كان جسماً لأن غير الجسم لا يلزم أن يكون كذلك</w:t>
      </w:r>
      <w:r w:rsidR="00CE45A2">
        <w:rPr>
          <w:rFonts w:ascii="Traditional Arabic" w:hAnsi="Traditional Arabic"/>
          <w:sz w:val="32"/>
          <w:rtl/>
        </w:rPr>
        <w:t xml:space="preserve"> ،</w:t>
      </w:r>
      <w:r w:rsidR="00BE5A77">
        <w:rPr>
          <w:rFonts w:ascii="Traditional Arabic" w:hAnsi="Traditional Arabic"/>
          <w:sz w:val="32"/>
          <w:rtl/>
        </w:rPr>
        <w:t xml:space="preserve"> فالحاصل أن هذه المذاهب الثلاثة ليست هي المذهب الذي نفاه الرازي عن العقلاء وأنه لا يلزم هؤلاء ما يلزم من أثبت الجسم لفظاً أو معنى وقال إنه غير متناه</w:t>
      </w:r>
      <w:r w:rsidR="00CE45A2">
        <w:rPr>
          <w:rFonts w:ascii="Traditional Arabic" w:hAnsi="Traditional Arabic"/>
          <w:sz w:val="32"/>
          <w:rtl/>
        </w:rPr>
        <w:t xml:space="preserve"> ،</w:t>
      </w:r>
      <w:r w:rsidR="00BE5A77">
        <w:rPr>
          <w:rFonts w:ascii="Traditional Arabic" w:hAnsi="Traditional Arabic"/>
          <w:sz w:val="32"/>
          <w:rtl/>
        </w:rPr>
        <w:t xml:space="preserve">  بقي أن نسجل على ابن تيمية رحمه الله ما اعترف به من أن إثبات وجود الباري بذاته في العالم أقربُ إلى عقله من نفي لوازم الجسم بأن لا يقبل التقسيم الذي يقبله الجسم فيكون داخلاً أو خارجاً</w:t>
      </w:r>
      <w:r w:rsidR="00CE45A2">
        <w:rPr>
          <w:rFonts w:ascii="Traditional Arabic" w:hAnsi="Traditional Arabic"/>
          <w:sz w:val="32"/>
          <w:rtl/>
        </w:rPr>
        <w:t xml:space="preserve"> ،</w:t>
      </w:r>
      <w:r w:rsidR="00BE5A77">
        <w:rPr>
          <w:rFonts w:ascii="Traditional Arabic" w:hAnsi="Traditional Arabic"/>
          <w:sz w:val="32"/>
          <w:rtl/>
        </w:rPr>
        <w:t xml:space="preserve">  قوله</w:t>
      </w:r>
      <w:r w:rsidR="00CE45A2">
        <w:rPr>
          <w:rFonts w:ascii="Traditional Arabic" w:hAnsi="Traditional Arabic"/>
          <w:sz w:val="32"/>
          <w:rtl/>
        </w:rPr>
        <w:t xml:space="preserve"> :</w:t>
      </w:r>
      <w:r w:rsidR="00BE5A77">
        <w:rPr>
          <w:rFonts w:ascii="Traditional Arabic" w:hAnsi="Traditional Arabic"/>
          <w:sz w:val="32"/>
          <w:rtl/>
        </w:rPr>
        <w:t>"  إن أردت أن العقل يبطل هذا القول فلم تذكر على بطلانه حجة عقلية أكثر ما ذكرت قولا تنفر عنه النفوس أو ما يتضمن نوع نقص</w:t>
      </w:r>
      <w:r w:rsidR="00CE45A2">
        <w:rPr>
          <w:rFonts w:ascii="Traditional Arabic" w:hAnsi="Traditional Arabic"/>
          <w:sz w:val="32"/>
          <w:rtl/>
        </w:rPr>
        <w:t xml:space="preserve"> ،</w:t>
      </w:r>
      <w:r w:rsidR="00BE5A77">
        <w:rPr>
          <w:rFonts w:ascii="Traditional Arabic" w:hAnsi="Traditional Arabic"/>
          <w:sz w:val="32"/>
          <w:rtl/>
        </w:rPr>
        <w:t xml:space="preserve"> "</w:t>
      </w:r>
      <w:r w:rsidR="004B4CB1">
        <w:rPr>
          <w:rFonts w:ascii="Traditional Arabic" w:hAnsi="Traditional Arabic" w:hint="cs"/>
          <w:sz w:val="32"/>
          <w:rtl/>
        </w:rPr>
        <w:t xml:space="preserve"> ، </w:t>
      </w:r>
      <w:r w:rsidR="00BE5A77">
        <w:rPr>
          <w:rFonts w:ascii="Traditional Arabic" w:hAnsi="Traditional Arabic"/>
          <w:sz w:val="32"/>
          <w:rtl/>
        </w:rPr>
        <w:t xml:space="preserve"> لوسلمنا أن غايةَ ما ذكره الرازي هو تنفير النفوس من لازم هذا القول فلا يحق لابن تيمية رحمه الله أن ينكر عليه الاعتماد على ذلك</w:t>
      </w:r>
      <w:r w:rsidR="00CE45A2">
        <w:rPr>
          <w:rFonts w:ascii="Traditional Arabic" w:hAnsi="Traditional Arabic"/>
          <w:sz w:val="32"/>
          <w:rtl/>
        </w:rPr>
        <w:t xml:space="preserve"> ،</w:t>
      </w:r>
      <w:r w:rsidR="00BE5A77">
        <w:rPr>
          <w:rFonts w:ascii="Traditional Arabic" w:hAnsi="Traditional Arabic"/>
          <w:sz w:val="32"/>
          <w:rtl/>
        </w:rPr>
        <w:t xml:space="preserve"> لأنه كثيراً ما يتذرع بالفطرة السليمة ويستدل بها فما الذي يجيز له ذلك ويمنع غيره منه</w:t>
      </w:r>
      <w:r w:rsidR="00166ABB">
        <w:rPr>
          <w:rFonts w:ascii="Traditional Arabic" w:hAnsi="Traditional Arabic"/>
          <w:sz w:val="32"/>
          <w:rtl/>
        </w:rPr>
        <w:t xml:space="preserve"> ؟</w:t>
      </w:r>
      <w:r w:rsidR="00BE5A77">
        <w:rPr>
          <w:rFonts w:ascii="Traditional Arabic" w:hAnsi="Traditional Arabic"/>
          <w:sz w:val="32"/>
          <w:rtl/>
        </w:rPr>
        <w:t xml:space="preserve"> ثم من أين أتى بما نسبه إلى الرازي</w:t>
      </w:r>
      <w:r w:rsidR="00166ABB">
        <w:rPr>
          <w:rFonts w:ascii="Traditional Arabic" w:hAnsi="Traditional Arabic"/>
          <w:sz w:val="32"/>
          <w:rtl/>
        </w:rPr>
        <w:t xml:space="preserve"> ؟</w:t>
      </w:r>
      <w:r w:rsidR="00BE5A77">
        <w:rPr>
          <w:rFonts w:ascii="Traditional Arabic" w:hAnsi="Traditional Arabic"/>
          <w:sz w:val="32"/>
          <w:rtl/>
        </w:rPr>
        <w:t xml:space="preserve"> فلعله لم يفهم مذهبه</w:t>
      </w:r>
      <w:r w:rsidR="00CE45A2">
        <w:rPr>
          <w:rFonts w:ascii="Traditional Arabic" w:hAnsi="Traditional Arabic"/>
          <w:sz w:val="32"/>
          <w:rtl/>
        </w:rPr>
        <w:t xml:space="preserve"> ،</w:t>
      </w:r>
      <w:r w:rsidR="00BE5A77">
        <w:rPr>
          <w:rFonts w:ascii="Traditional Arabic" w:hAnsi="Traditional Arabic"/>
          <w:sz w:val="32"/>
          <w:rtl/>
        </w:rPr>
        <w:t xml:space="preserve">  وإذا لم يكن في العقل ما ينفي النقص فلم اجتهد الرازي في بيان هذه الحجج التي وصفها بالقاطعة</w:t>
      </w:r>
      <w:r w:rsidR="00166ABB">
        <w:rPr>
          <w:rFonts w:ascii="Traditional Arabic" w:hAnsi="Traditional Arabic"/>
          <w:sz w:val="32"/>
          <w:rtl/>
        </w:rPr>
        <w:t xml:space="preserve"> ؟</w:t>
      </w:r>
      <w:r w:rsidR="004B4CB1">
        <w:rPr>
          <w:rFonts w:ascii="Traditional Arabic" w:hAnsi="Traditional Arabic" w:hint="cs"/>
          <w:sz w:val="32"/>
          <w:rtl/>
        </w:rPr>
        <w:t xml:space="preserve"> </w:t>
      </w:r>
      <w:r w:rsidR="00BE5A77">
        <w:rPr>
          <w:rFonts w:ascii="Traditional Arabic" w:hAnsi="Traditional Arabic"/>
          <w:sz w:val="32"/>
          <w:rtl/>
        </w:rPr>
        <w:t xml:space="preserve"> أما قوله"</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فالغرض أن إخوانه من الذين يقولون إن الله ليس فوق العرش قد قالوا هذا كله وما هو أكثر منه" فيقال</w:t>
      </w:r>
      <w:r w:rsidR="00CE45A2">
        <w:rPr>
          <w:rFonts w:ascii="Traditional Arabic" w:hAnsi="Traditional Arabic"/>
          <w:sz w:val="32"/>
          <w:rtl/>
        </w:rPr>
        <w:t xml:space="preserve"> :</w:t>
      </w:r>
      <w:r w:rsidR="00BE5A77">
        <w:rPr>
          <w:rFonts w:ascii="Traditional Arabic" w:hAnsi="Traditional Arabic"/>
          <w:sz w:val="32"/>
          <w:rtl/>
        </w:rPr>
        <w:t xml:space="preserve"> بل الغرض أن يغطي ما قد ينكشف من ضعف اعتراضه على الدليل</w:t>
      </w:r>
      <w:r w:rsidR="00CE45A2">
        <w:rPr>
          <w:rFonts w:ascii="Traditional Arabic" w:hAnsi="Traditional Arabic"/>
          <w:sz w:val="32"/>
          <w:rtl/>
        </w:rPr>
        <w:t xml:space="preserve"> ،</w:t>
      </w:r>
      <w:r w:rsidR="00BE5A77">
        <w:rPr>
          <w:rFonts w:ascii="Traditional Arabic" w:hAnsi="Traditional Arabic"/>
          <w:sz w:val="32"/>
          <w:rtl/>
        </w:rPr>
        <w:t xml:space="preserve">  لأنه آنس الضعف في اعتراضه فحاول أن يقويه بما يصوره من تحزب المذاهب ضده تارة وبتشنيع  أصل مذهب المستدل به تارة فهب أنا سلمنا أن الجهمية قالوا ذلك وما هو أكثر منه فما الذي يمنع هذا الدليل من أن يبطل كل هذه المذاهب</w:t>
      </w:r>
      <w:r w:rsidR="00166ABB">
        <w:rPr>
          <w:rFonts w:ascii="Traditional Arabic" w:hAnsi="Traditional Arabic"/>
          <w:sz w:val="32"/>
          <w:rtl/>
        </w:rPr>
        <w:t xml:space="preserve"> ؟</w:t>
      </w:r>
      <w:r w:rsidR="00BE5A77">
        <w:rPr>
          <w:rFonts w:ascii="Traditional Arabic" w:hAnsi="Traditional Arabic"/>
          <w:sz w:val="32"/>
          <w:rtl/>
        </w:rPr>
        <w:t xml:space="preserve"> فلا يَبطل الدليلُ إذا كان يُبطل مذهبَ الإخوان! ولا يحتاج من أبطل مذهباً أن يستبدله إذا علم أنه يُبطل مذهب إخوانه</w:t>
      </w:r>
      <w:r w:rsidR="00CE45A2">
        <w:rPr>
          <w:rFonts w:ascii="Traditional Arabic" w:hAnsi="Traditional Arabic"/>
          <w:sz w:val="32"/>
          <w:rtl/>
        </w:rPr>
        <w:t xml:space="preserve"> ،</w:t>
      </w:r>
      <w:r w:rsidR="00BE5A77">
        <w:rPr>
          <w:rFonts w:ascii="Traditional Arabic" w:hAnsi="Traditional Arabic"/>
          <w:sz w:val="32"/>
          <w:rtl/>
        </w:rPr>
        <w:t xml:space="preserve"> هب أن ما ذكره ابن تيمية رحه الله قدحَ في إقامة الحجة على من وصف الباري سبحانه بهذا الباطل الذي اعترف بأنه باطل</w:t>
      </w:r>
      <w:r w:rsidR="00CE45A2">
        <w:rPr>
          <w:rFonts w:ascii="Traditional Arabic" w:hAnsi="Traditional Arabic"/>
          <w:sz w:val="32"/>
          <w:rtl/>
        </w:rPr>
        <w:t xml:space="preserve"> ،</w:t>
      </w:r>
      <w:r w:rsidR="00BE5A77">
        <w:rPr>
          <w:rFonts w:ascii="Traditional Arabic" w:hAnsi="Traditional Arabic"/>
          <w:sz w:val="32"/>
          <w:rtl/>
        </w:rPr>
        <w:t xml:space="preserve">  فهلا ذكر لنا وجهاً واحداً في إبطاله مادام قد ذكر وجوهاً في الاعتراض على إبطاله</w:t>
      </w:r>
      <w:r w:rsidR="00CE45A2">
        <w:rPr>
          <w:rFonts w:ascii="Traditional Arabic" w:hAnsi="Traditional Arabic"/>
          <w:sz w:val="32"/>
          <w:rtl/>
        </w:rPr>
        <w:t xml:space="preserve"> </w:t>
      </w:r>
      <w:r w:rsidR="004B4CB1">
        <w:rPr>
          <w:rFonts w:ascii="Traditional Arabic" w:hAnsi="Traditional Arabic" w:hint="cs"/>
          <w:sz w:val="32"/>
          <w:rtl/>
        </w:rPr>
        <w:t xml:space="preserve">، </w:t>
      </w:r>
      <w:r w:rsidR="00BE5A77">
        <w:rPr>
          <w:rFonts w:ascii="Traditional Arabic" w:hAnsi="Traditional Arabic"/>
          <w:sz w:val="32"/>
          <w:rtl/>
        </w:rPr>
        <w:t>أما الاعتراض على التناهي من جهة دون سائر الجهات فقد حاول أن يتجنب الاعتراض عليه</w:t>
      </w:r>
      <w:r w:rsidR="00CE45A2">
        <w:rPr>
          <w:rFonts w:ascii="Traditional Arabic" w:hAnsi="Traditional Arabic"/>
          <w:sz w:val="32"/>
          <w:rtl/>
        </w:rPr>
        <w:t xml:space="preserve"> ،</w:t>
      </w:r>
      <w:r w:rsidR="00BE5A77">
        <w:rPr>
          <w:rFonts w:ascii="Traditional Arabic" w:hAnsi="Traditional Arabic"/>
          <w:sz w:val="32"/>
          <w:rtl/>
        </w:rPr>
        <w:t xml:space="preserve"> متذرعاً بأنه لا يعلم قائلاً يقول به فلا يكون مستحقاً للاشتغال بالاعتراض على نفيه فقال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وأما القسم الثاني وهو التناهي من جهة دون جهة فما علمت به قائلاً فإن قال هذا أحد فإنه يقول إنه فوق العرش ذاهباً إلى غير نهاية فهو متناه من جهة العالم غير متناه من الجهة الأخرى وهذا لم يبلغني أن أحدا قاله</w:t>
      </w:r>
      <w:r w:rsidR="00CE45A2">
        <w:rPr>
          <w:rFonts w:ascii="Traditional Arabic" w:hAnsi="Traditional Arabic"/>
          <w:sz w:val="32"/>
          <w:rtl/>
        </w:rPr>
        <w:t xml:space="preserve"> ،</w:t>
      </w:r>
      <w:r w:rsidR="00BE5A77">
        <w:rPr>
          <w:rFonts w:ascii="Traditional Arabic" w:hAnsi="Traditional Arabic"/>
          <w:sz w:val="32"/>
          <w:rtl/>
        </w:rPr>
        <w:t xml:space="preserve">  ونقلُ الأشعري يقتضي أن هذا لم يقله أحد</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تلبيس الجهمية 2/190</w:t>
      </w:r>
      <w:r w:rsidR="008C1F90">
        <w:rPr>
          <w:rFonts w:ascii="Traditional Arabic" w:hAnsi="Traditional Arabic" w:hint="cs"/>
          <w:sz w:val="32"/>
          <w:rtl/>
        </w:rPr>
        <w:t xml:space="preserve">] </w:t>
      </w:r>
      <w:r w:rsidR="008D02AC">
        <w:rPr>
          <w:rFonts w:ascii="Traditional Arabic" w:hAnsi="Traditional Arabic" w:hint="cs"/>
          <w:sz w:val="32"/>
          <w:rtl/>
        </w:rPr>
        <w:t xml:space="preserve">، </w:t>
      </w:r>
    </w:p>
    <w:p w:rsidR="008D02AC" w:rsidRDefault="00BE5A77" w:rsidP="00336F57">
      <w:pPr>
        <w:pBdr>
          <w:bottom w:val="dotted" w:sz="24" w:space="0" w:color="auto"/>
        </w:pBdr>
        <w:ind w:left="-46"/>
        <w:jc w:val="both"/>
        <w:rPr>
          <w:rFonts w:ascii="Traditional Arabic" w:hAnsi="Traditional Arabic"/>
          <w:b/>
          <w:bCs/>
          <w:sz w:val="32"/>
          <w:rtl/>
        </w:rPr>
      </w:pPr>
      <w:r>
        <w:rPr>
          <w:rFonts w:ascii="Traditional Arabic" w:hAnsi="Traditional Arabic"/>
          <w:sz w:val="32"/>
          <w:rtl/>
        </w:rPr>
        <w:t>ومن الغريب أن ابن تيمية رحمه الله يمر على هذا الوجه من غير اعتراض يستحق الذكر ويكتفي بنفي علمه أن يكون بين أرباب المقالات من أثبته, مع أنه يفترض مقالاتٍ ووجوهاً يحتملها كلام الرازي أو يحمِّله إياها ثم يبدأ بالجواب عنها من وجوه</w:t>
      </w:r>
      <w:r w:rsidR="00CE45A2">
        <w:rPr>
          <w:rFonts w:ascii="Traditional Arabic" w:hAnsi="Traditional Arabic"/>
          <w:sz w:val="32"/>
          <w:rtl/>
        </w:rPr>
        <w:t xml:space="preserve"> ،</w:t>
      </w:r>
      <w:r>
        <w:rPr>
          <w:rFonts w:ascii="Traditional Arabic" w:hAnsi="Traditional Arabic"/>
          <w:sz w:val="32"/>
          <w:rtl/>
        </w:rPr>
        <w:t xml:space="preserve"> ثم ينص على أنه لا يعلم أحدا اختار هذا الوجه</w:t>
      </w:r>
      <w:r w:rsidR="00CE45A2">
        <w:rPr>
          <w:rFonts w:ascii="Traditional Arabic" w:hAnsi="Traditional Arabic"/>
          <w:sz w:val="32"/>
          <w:rtl/>
        </w:rPr>
        <w:t xml:space="preserve"> ،</w:t>
      </w:r>
      <w:r>
        <w:rPr>
          <w:rFonts w:ascii="Traditional Arabic" w:hAnsi="Traditional Arabic"/>
          <w:sz w:val="32"/>
          <w:rtl/>
        </w:rPr>
        <w:t xml:space="preserve"> وأنه ليس مرادَ الرازي فإذا كان هذا صنيعه حُق لنا أن نتعجب من ترك الاعتراض على إبطال هذا القسم</w:t>
      </w:r>
      <w:r w:rsidR="00CE45A2">
        <w:rPr>
          <w:rFonts w:ascii="Traditional Arabic" w:hAnsi="Traditional Arabic"/>
          <w:sz w:val="32"/>
          <w:rtl/>
        </w:rPr>
        <w:t xml:space="preserve"> ،</w:t>
      </w:r>
      <w:r>
        <w:rPr>
          <w:rFonts w:ascii="Traditional Arabic" w:hAnsi="Traditional Arabic"/>
          <w:sz w:val="32"/>
          <w:rtl/>
        </w:rPr>
        <w:t xml:space="preserve"> ونزداد عجبا إذا علمنا أنه قول جمهور المجسمة</w:t>
      </w:r>
      <w:r w:rsidR="00166ABB">
        <w:rPr>
          <w:rFonts w:ascii="Traditional Arabic" w:hAnsi="Traditional Arabic"/>
          <w:sz w:val="32"/>
          <w:rtl/>
        </w:rPr>
        <w:t xml:space="preserve"> ؟</w:t>
      </w:r>
      <w:r>
        <w:rPr>
          <w:rFonts w:ascii="Traditional Arabic" w:hAnsi="Traditional Arabic"/>
          <w:sz w:val="32"/>
          <w:rtl/>
        </w:rPr>
        <w:t xml:space="preserve"> بل حكاه ابن تيمية رحمه الله عن الفراء الحنبلي وطائفة من أهل الإثبات قبيل صفحات فنقل قول الفراء</w:t>
      </w:r>
      <w:r w:rsidR="00CE45A2">
        <w:rPr>
          <w:rFonts w:ascii="Traditional Arabic" w:hAnsi="Traditional Arabic"/>
          <w:sz w:val="32"/>
          <w:rtl/>
        </w:rPr>
        <w:t xml:space="preserve"> :</w:t>
      </w:r>
      <w:r>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الفرق بين جهة التحت المحاذية للعرش وبين غيرها ما ذكرنا أن جهة التحت تحاذي العرش بما قد ثبت من الدليل والعرش محدود فجاز أن يوصف ما حاذاه من الذات أنه حد وجهة وليس كذلك فيما عداه لأنه لا يحاذي ما هو محدود بل هو مارٌّ في الميمنة والميسرة والفوق والأمام والخلف إلى غير غاية</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وأما ما ذكره القاضي في إثبات الحد من ناحية العرش فقط فهذا قد اختلف فيه كلامه</w:t>
      </w:r>
      <w:r w:rsidR="00166ABB">
        <w:rPr>
          <w:rFonts w:ascii="Traditional Arabic" w:hAnsi="Traditional Arabic"/>
          <w:sz w:val="32"/>
          <w:rtl/>
        </w:rPr>
        <w:t xml:space="preserve"> ( </w:t>
      </w:r>
      <w:r>
        <w:rPr>
          <w:rFonts w:ascii="Traditional Arabic" w:hAnsi="Traditional Arabic"/>
          <w:sz w:val="32"/>
          <w:rtl/>
        </w:rPr>
        <w:t>الامام أحمد</w:t>
      </w:r>
      <w:r w:rsidR="00166ABB">
        <w:rPr>
          <w:rFonts w:ascii="Traditional Arabic" w:hAnsi="Traditional Arabic"/>
          <w:sz w:val="32"/>
          <w:rtl/>
        </w:rPr>
        <w:t xml:space="preserve"> ) </w:t>
      </w:r>
      <w:r>
        <w:rPr>
          <w:rFonts w:ascii="Traditional Arabic" w:hAnsi="Traditional Arabic"/>
          <w:sz w:val="32"/>
          <w:rtl/>
        </w:rPr>
        <w:t xml:space="preserve"> وهو قول طائفة من أهل الإثبات والجمهور على خلافه وهو الصواب</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المصدر السابق2/147</w:t>
      </w:r>
      <w:r w:rsidR="008C1F90">
        <w:rPr>
          <w:rFonts w:ascii="Traditional Arabic" w:hAnsi="Traditional Arabic" w:hint="cs"/>
          <w:sz w:val="32"/>
          <w:rtl/>
        </w:rPr>
        <w:t>]</w:t>
      </w:r>
      <w:r>
        <w:rPr>
          <w:rFonts w:ascii="Traditional Arabic" w:hAnsi="Traditional Arabic"/>
          <w:sz w:val="32"/>
          <w:rtl/>
        </w:rPr>
        <w:t xml:space="preserve"> وحكاه في درء التعارض عن غيرهم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ومن الناس من قال هو متناه من بعض الجهات وهذا مذكور عن طائفة من أهل الكلام من الكرامية وغيرهم وقد قاله بعض المنتسبين إلى الطوائف الأربعة من الفقهاء</w:t>
      </w:r>
      <w:r w:rsidR="00166ABB">
        <w:rPr>
          <w:rFonts w:ascii="Traditional Arabic" w:hAnsi="Traditional Arabic"/>
          <w:sz w:val="32"/>
          <w:rtl/>
        </w:rPr>
        <w:t xml:space="preserve"> )  </w:t>
      </w:r>
      <w:r w:rsidR="008C1F90">
        <w:rPr>
          <w:rFonts w:ascii="Traditional Arabic" w:hAnsi="Traditional Arabic" w:hint="cs"/>
          <w:sz w:val="32"/>
          <w:rtl/>
        </w:rPr>
        <w:t>[</w:t>
      </w:r>
      <w:r w:rsidR="008C1F90" w:rsidRPr="00BD4408">
        <w:rPr>
          <w:rFonts w:ascii="Traditional Arabic" w:hAnsi="Traditional Arabic"/>
          <w:sz w:val="24"/>
          <w:szCs w:val="24"/>
          <w:rtl/>
        </w:rPr>
        <w:t xml:space="preserve">4/212 </w:t>
      </w:r>
      <w:r w:rsidR="008C1F90">
        <w:rPr>
          <w:rFonts w:ascii="Traditional Arabic" w:hAnsi="Traditional Arabic" w:hint="cs"/>
          <w:sz w:val="32"/>
          <w:rtl/>
        </w:rPr>
        <w:t>]</w:t>
      </w:r>
      <w:r w:rsidR="008D02AC">
        <w:rPr>
          <w:rFonts w:ascii="Traditional Arabic" w:hAnsi="Traditional Arabic" w:hint="cs"/>
          <w:sz w:val="32"/>
          <w:rtl/>
        </w:rPr>
        <w:t xml:space="preserve">  ، </w:t>
      </w:r>
      <w:r>
        <w:rPr>
          <w:rFonts w:ascii="Traditional Arabic" w:hAnsi="Traditional Arabic"/>
          <w:sz w:val="32"/>
          <w:rtl/>
        </w:rPr>
        <w:t>ثم قال ابن تيمية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القسم الثاني وهو أنه غير متناه من بعض الجوانب ومتناه من سائر الجوانب</w:t>
      </w:r>
      <w:r w:rsidR="00CE45A2">
        <w:rPr>
          <w:rFonts w:ascii="Traditional Arabic" w:hAnsi="Traditional Arabic"/>
          <w:sz w:val="32"/>
          <w:rtl/>
        </w:rPr>
        <w:t xml:space="preserve"> ،</w:t>
      </w:r>
      <w:r>
        <w:rPr>
          <w:rFonts w:ascii="Traditional Arabic" w:hAnsi="Traditional Arabic"/>
          <w:sz w:val="32"/>
          <w:rtl/>
        </w:rPr>
        <w:t xml:space="preserve"> وإن كنا لم نعلم به قائلاً فلم تذكر دليلاً على إبطاله ولا استدللت على إبطاله بنص أو إجماع</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بيان تلبيس الجهمية 2/190</w:t>
      </w:r>
      <w:r w:rsidR="008C1F90">
        <w:rPr>
          <w:rFonts w:ascii="Traditional Arabic" w:hAnsi="Traditional Arabic" w:hint="cs"/>
          <w:sz w:val="32"/>
          <w:rtl/>
        </w:rPr>
        <w:t xml:space="preserve">] </w:t>
      </w:r>
      <w:r w:rsidR="00CE45A2">
        <w:rPr>
          <w:rFonts w:ascii="Traditional Arabic" w:hAnsi="Traditional Arabic"/>
          <w:sz w:val="32"/>
          <w:rtl/>
        </w:rPr>
        <w:t>،</w:t>
      </w:r>
      <w:r>
        <w:rPr>
          <w:rFonts w:ascii="Traditional Arabic" w:hAnsi="Traditional Arabic"/>
          <w:sz w:val="32"/>
          <w:rtl/>
        </w:rPr>
        <w:t xml:space="preserve"> وقد سبق أن الرازي أبطله في أساس التقديس من وجهين </w:t>
      </w:r>
      <w:r w:rsidR="008D02AC">
        <w:rPr>
          <w:rFonts w:ascii="Traditional Arabic" w:hAnsi="Traditional Arabic" w:hint="cs"/>
          <w:sz w:val="32"/>
          <w:rtl/>
        </w:rPr>
        <w:t xml:space="preserve">: </w:t>
      </w:r>
      <w:r>
        <w:rPr>
          <w:rFonts w:ascii="Traditional Arabic" w:hAnsi="Traditional Arabic"/>
          <w:sz w:val="32"/>
          <w:rtl/>
        </w:rPr>
        <w:t>الأول أن البرهان الذي ذكرناه على امتناع بعد غير متناه قائم سواء قيل إنه غير متناه من كل الجوانب أو من بعض الجوانب</w:t>
      </w:r>
      <w:r w:rsidR="00CE45A2">
        <w:rPr>
          <w:rFonts w:ascii="Traditional Arabic" w:hAnsi="Traditional Arabic"/>
          <w:sz w:val="32"/>
          <w:rtl/>
        </w:rPr>
        <w:t xml:space="preserve"> ،</w:t>
      </w:r>
      <w:r>
        <w:rPr>
          <w:rFonts w:ascii="Traditional Arabic" w:hAnsi="Traditional Arabic"/>
          <w:sz w:val="32"/>
          <w:rtl/>
        </w:rPr>
        <w:t xml:space="preserve">   و الثاني أنه يقتضي جواز الفصل والوصل والزيادة والنقصان على ذات الله تعالى أو التركيب الخارجي</w:t>
      </w:r>
      <w:r w:rsidR="00CE45A2">
        <w:rPr>
          <w:rFonts w:ascii="Traditional Arabic" w:hAnsi="Traditional Arabic"/>
          <w:sz w:val="32"/>
          <w:rtl/>
        </w:rPr>
        <w:t xml:space="preserve"> ،</w:t>
      </w:r>
      <w:r>
        <w:rPr>
          <w:rFonts w:ascii="Traditional Arabic" w:hAnsi="Traditional Arabic"/>
          <w:sz w:val="32"/>
          <w:rtl/>
        </w:rPr>
        <w:t xml:space="preserve"> وقد اعترض  ابن تيمية رحمه الله على الثاني من جهة أنه مبني على نفي التركيب وتماثل الأجسام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B70CAE">
        <w:rPr>
          <w:rFonts w:ascii="Traditional Arabic" w:hAnsi="Traditional Arabic"/>
          <w:sz w:val="32"/>
          <w:rtl/>
        </w:rPr>
        <w:t>..</w:t>
      </w:r>
      <w:r>
        <w:rPr>
          <w:rFonts w:ascii="Traditional Arabic" w:hAnsi="Traditional Arabic"/>
          <w:sz w:val="32"/>
          <w:rtl/>
        </w:rPr>
        <w:t xml:space="preserve"> يقال لك قد تقدم الكلام على إبطال حجة التركيب بما يظهر به فسادها لكل عاقل لبيب</w:t>
      </w:r>
      <w:r w:rsidR="00CE45A2">
        <w:rPr>
          <w:rFonts w:ascii="Traditional Arabic" w:hAnsi="Traditional Arabic"/>
          <w:sz w:val="32"/>
          <w:rtl/>
        </w:rPr>
        <w:t xml:space="preserve"> ،</w:t>
      </w:r>
      <w:r>
        <w:rPr>
          <w:rFonts w:ascii="Traditional Arabic" w:hAnsi="Traditional Arabic"/>
          <w:sz w:val="32"/>
          <w:rtl/>
        </w:rPr>
        <w:t xml:space="preserve"> فقولك</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 جميع المتحيزات متساوية وإذا كان كذلك امتنع القول بأن أحد جانبي ذلك الشيء يخالف الجانب الآخر في الحقيقة والماهية"</w:t>
      </w:r>
      <w:r w:rsidR="00CE45A2">
        <w:rPr>
          <w:rFonts w:ascii="Traditional Arabic" w:hAnsi="Traditional Arabic"/>
          <w:sz w:val="32"/>
          <w:rtl/>
        </w:rPr>
        <w:t xml:space="preserve"> ،</w:t>
      </w:r>
      <w:r>
        <w:rPr>
          <w:rFonts w:ascii="Traditional Arabic" w:hAnsi="Traditional Arabic"/>
          <w:sz w:val="32"/>
          <w:rtl/>
        </w:rPr>
        <w:t xml:space="preserve">  فيقال لك هذه حجة تماثل الأجسام وقد تقدم أنها من أبطل ما في العالم من الكلام</w:t>
      </w:r>
      <w:r w:rsidR="00CE45A2">
        <w:rPr>
          <w:rFonts w:ascii="Traditional Arabic" w:hAnsi="Traditional Arabic"/>
          <w:sz w:val="32"/>
          <w:rtl/>
        </w:rPr>
        <w:t xml:space="preserve"> ،</w:t>
      </w:r>
      <w:r>
        <w:rPr>
          <w:rFonts w:ascii="Traditional Arabic" w:hAnsi="Traditional Arabic"/>
          <w:sz w:val="32"/>
          <w:rtl/>
        </w:rPr>
        <w:t xml:space="preserve"> وهي منشأها من كلام المعتزلة والجهمية كما ذكره الأشعري وغيره كما أن الأولى من كلام الفلاسفة والصابئة وهي أيضا من حجج المعتزلة والجهمية</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وأما حجة تساوي الأبعاد وتماثلها فهذه الحجة إن صحت فهي كافية في نفي كونه كذلك سواء قيل إنه متناه أو غير متناه</w:t>
      </w:r>
      <w:r w:rsidR="00CE45A2">
        <w:rPr>
          <w:rFonts w:ascii="Traditional Arabic" w:hAnsi="Traditional Arabic"/>
          <w:sz w:val="32"/>
          <w:rtl/>
        </w:rPr>
        <w:t xml:space="preserve"> ،</w:t>
      </w:r>
      <w:r>
        <w:rPr>
          <w:rFonts w:ascii="Traditional Arabic" w:hAnsi="Traditional Arabic"/>
          <w:sz w:val="32"/>
          <w:rtl/>
        </w:rPr>
        <w:t xml:space="preserve"> والحجة المستقلة بنفسها في المطلوب لا تصلح أن تجعل دليل بعض مقدمات دليل المطلوب لأن هذا تطويل وعدول عن سواء السبيل</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8C1F90" w:rsidRPr="00BD4408">
        <w:rPr>
          <w:rFonts w:ascii="Traditional Arabic" w:hAnsi="Traditional Arabic"/>
          <w:sz w:val="24"/>
          <w:szCs w:val="24"/>
          <w:rtl/>
        </w:rPr>
        <w:t>المصدر السابق2/192-193</w:t>
      </w:r>
      <w:r w:rsidR="008C1F90">
        <w:rPr>
          <w:rFonts w:ascii="Traditional Arabic" w:hAnsi="Traditional Arabic" w:hint="cs"/>
          <w:sz w:val="32"/>
          <w:rtl/>
        </w:rPr>
        <w:t>]</w:t>
      </w:r>
      <w:r w:rsidR="008D02AC">
        <w:rPr>
          <w:rFonts w:ascii="Traditional Arabic" w:hAnsi="Traditional Arabic" w:hint="cs"/>
          <w:sz w:val="32"/>
          <w:rtl/>
        </w:rPr>
        <w:t xml:space="preserve">  ، </w:t>
      </w:r>
      <w:r>
        <w:rPr>
          <w:rFonts w:ascii="Traditional Arabic" w:hAnsi="Traditional Arabic"/>
          <w:sz w:val="32"/>
          <w:rtl/>
        </w:rPr>
        <w:t>وهنا يشهد ابن تيمية رحمه الله أن هذه الحجة إن صحت فهي كافية في نفي كونه كذلك</w:t>
      </w:r>
      <w:r w:rsidR="00CE45A2">
        <w:rPr>
          <w:rFonts w:ascii="Traditional Arabic" w:hAnsi="Traditional Arabic"/>
          <w:sz w:val="32"/>
          <w:rtl/>
        </w:rPr>
        <w:t xml:space="preserve"> ،</w:t>
      </w:r>
      <w:r>
        <w:rPr>
          <w:rFonts w:ascii="Traditional Arabic" w:hAnsi="Traditional Arabic"/>
          <w:sz w:val="32"/>
          <w:rtl/>
        </w:rPr>
        <w:t xml:space="preserve"> وهو نفسه في موضع آخر لا يقدح بهذه الحجة</w:t>
      </w:r>
      <w:r w:rsidR="00CE45A2">
        <w:rPr>
          <w:rFonts w:ascii="Traditional Arabic" w:hAnsi="Traditional Arabic"/>
          <w:sz w:val="32"/>
          <w:rtl/>
        </w:rPr>
        <w:t xml:space="preserve"> ،</w:t>
      </w:r>
      <w:r>
        <w:rPr>
          <w:rFonts w:ascii="Traditional Arabic" w:hAnsi="Traditional Arabic"/>
          <w:sz w:val="32"/>
          <w:rtl/>
        </w:rPr>
        <w:t xml:space="preserve">  بل يحتج بها على الفلاسفة</w:t>
      </w:r>
      <w:r w:rsidR="00CE45A2">
        <w:rPr>
          <w:rFonts w:ascii="Traditional Arabic" w:hAnsi="Traditional Arabic"/>
          <w:sz w:val="32"/>
          <w:rtl/>
        </w:rPr>
        <w:t xml:space="preserve"> ،</w:t>
      </w:r>
      <w:r>
        <w:rPr>
          <w:rFonts w:ascii="Traditional Arabic" w:hAnsi="Traditional Arabic"/>
          <w:sz w:val="32"/>
          <w:rtl/>
        </w:rPr>
        <w:t xml:space="preserve"> وينص على امتناع تناهي الأبعاد</w:t>
      </w:r>
      <w:r w:rsidR="00CE45A2">
        <w:rPr>
          <w:rFonts w:ascii="Traditional Arabic" w:hAnsi="Traditional Arabic"/>
          <w:sz w:val="32"/>
          <w:rtl/>
        </w:rPr>
        <w:t xml:space="preserve"> ،</w:t>
      </w:r>
      <w:r>
        <w:rPr>
          <w:rFonts w:ascii="Traditional Arabic" w:hAnsi="Traditional Arabic"/>
          <w:sz w:val="32"/>
          <w:rtl/>
        </w:rPr>
        <w:t xml:space="preserve">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الذي يبين فساد مذهب هؤلاء الفلاسفة أن يقال قد عُلم بصريح العقل واتفاق العقلاء امتناعُ التسلسل في العلل وأما وجود حوادث لا تتناهى فلا ننازعهم فيه مطلقاً إذ كان أئمة السنة يقولون بذلك في أفعال الرب وأقواله</w:t>
      </w:r>
      <w:r w:rsidR="00CE45A2">
        <w:rPr>
          <w:rFonts w:ascii="Traditional Arabic" w:hAnsi="Traditional Arabic"/>
          <w:sz w:val="32"/>
          <w:rtl/>
        </w:rPr>
        <w:t xml:space="preserve"> ،</w:t>
      </w:r>
      <w:r>
        <w:rPr>
          <w:rFonts w:ascii="Traditional Arabic" w:hAnsi="Traditional Arabic"/>
          <w:sz w:val="32"/>
          <w:rtl/>
        </w:rPr>
        <w:t xml:space="preserve"> لكن تبين خطؤهم من وجوه</w:t>
      </w:r>
      <w:r w:rsidR="00CE45A2">
        <w:rPr>
          <w:rFonts w:ascii="Traditional Arabic" w:hAnsi="Traditional Arabic"/>
          <w:sz w:val="32"/>
          <w:rtl/>
        </w:rPr>
        <w:t xml:space="preserve"> :</w:t>
      </w:r>
      <w:r w:rsidR="008D02AC">
        <w:rPr>
          <w:rFonts w:ascii="Traditional Arabic" w:hAnsi="Traditional Arabic" w:hint="cs"/>
          <w:sz w:val="32"/>
          <w:rtl/>
        </w:rPr>
        <w:t xml:space="preserve">  </w:t>
      </w:r>
      <w:r w:rsidR="008A165B">
        <w:rPr>
          <w:rFonts w:ascii="Traditional Arabic" w:hAnsi="Traditional Arabic"/>
          <w:sz w:val="32"/>
          <w:rtl/>
        </w:rPr>
        <w:t>..</w:t>
      </w:r>
      <w:r>
        <w:rPr>
          <w:rFonts w:ascii="Traditional Arabic" w:hAnsi="Traditional Arabic"/>
          <w:sz w:val="32"/>
          <w:rtl/>
        </w:rPr>
        <w:t xml:space="preserve"> الوجه الثاني أن وجود حوادث لا أول لها إنما يمكن في القديم الواحد</w:t>
      </w:r>
      <w:r w:rsidR="00CE45A2">
        <w:rPr>
          <w:rFonts w:ascii="Traditional Arabic" w:hAnsi="Traditional Arabic"/>
          <w:sz w:val="32"/>
          <w:rtl/>
        </w:rPr>
        <w:t xml:space="preserve"> ،</w:t>
      </w:r>
      <w:r w:rsidR="00166ABB">
        <w:rPr>
          <w:rFonts w:ascii="Traditional Arabic" w:hAnsi="Traditional Arabic"/>
          <w:sz w:val="32"/>
          <w:rtl/>
        </w:rPr>
        <w:t xml:space="preserve"> </w:t>
      </w:r>
      <w:r w:rsidR="008C1F90">
        <w:rPr>
          <w:rFonts w:ascii="Traditional Arabic" w:hAnsi="Traditional Arabic" w:hint="cs"/>
          <w:sz w:val="32"/>
          <w:rtl/>
        </w:rPr>
        <w:t>[</w:t>
      </w:r>
      <w:r w:rsidR="00093FAE" w:rsidRPr="00BD4408">
        <w:rPr>
          <w:rFonts w:ascii="Traditional Arabic" w:hAnsi="Traditional Arabic"/>
          <w:sz w:val="24"/>
          <w:szCs w:val="24"/>
          <w:rtl/>
        </w:rPr>
        <w:t>انظر رسالة في الرد على ابن تيمية في مسألة حوادث لا أول لها 30-40 وحاشية الكلنبوي على الدواني 1/113. وهذه المسألة من المسائل المشهورة التي التزم بها ابن تيمية رحمه الله ليتخلص بها من إلزامات المخالف ويتمكن بها= = من إثبات الحوادث من جهة ويدعي قدمها من جهة، وبنى على ذلك ما يسميه قيام الأفعال الاختيارية بذات الله عز وجل إذ زعم فيها أن الله عز وجل يتحرك باختياره وينزل باختياره ويستوي باختياره، فإذا ألزمه المخالف بقيام الحوادث بذات الباري سبحانه لم يمكنه أن ينازع في حدوث الحركة بعد السكون لكنه بدعوى قدم نوعها يأمل أن يتخلص من هذا الإلزام كما صرح به هنا. وبنى على هذه المسألة قدم المفاعيل بعد أن صرح في السابقة بقدم الأفعال. وألزمه الإخميمي إذا ادعى قدم المفاعيل بنفي اختيارالباري سبحانه لأن الاختيار يقتضي سبق عدم المفعول على وجوده، والقصد إلى إيجاد الموجود محال، ولزوم الفعل والمفعول للفاعل المختار يفضي إلى القول بدوام وجود المفعول المنافي للقصد والاختيار فيلزم بالضرورة نفي الاختيار لأنه إذا كان فعله ومفعوله لازمين له في الأزل كانا دائمي الوجود أزلاً لوجوب دوام اللازم بدوام وجود الملزوم، ويلزم أن لا يكون الفاعل فاعلا في ذلك المفعول فإن القصد إلى إيجاد الموجود محال ويلزم تعطيل الرب عن الفعل وهو محال. ولا يفيده مع هذا الاعتقاد التصريح بأنه فاعل بالاختيار. والحق أن الرب كان ولا شيء ثم بدأ فخلق الشيء بمشيئته في الوقت الذي أراد خلقه فيه وبهذا يظهر أنه فاعل بالاختيار لا موجب بالذات. وذلك الشيء الذي ابتدأ الله الخلق به هو أول الحوادث فالقول بأنه ليس لها أول محال وتلبيس على الجهال..ولم يصرح أحد من المسلمين من الصحابة فمن بعدهم إلى أواخر المئة السابعة بقدم شيء من العالم ومن نقل عن أحد منهم أنه صرح بقدم شيء من العالم فقد أعظم الفرية وإنما نقل التصريح بقدم شيء من العالم عن المعطلة إما للموجودات عن الرب أو للرب عن الفعل   فلهذا نرجو أن لا يكون ابن تيمية عفا الله عنه أراد هذا المعنى الخبيث. وأما ما نقله ابن تيمية عن بعض علماء المسلمين أنهم عابوا على المتكلمين القول بامتناع حوادث لا أول لها فكذب، وكيف وجميع المسلمين أئمتهم وعامتهم يمنعون حوادث لا أول لها بل لا يعرف ذلك إلا عن بعض الدهرية..والذي صح عن بعض علماء المسلمين هو أنهم عابوا على المتكلمين الاستدلال بامتناع حوادث لا أول لها على إثبات حدوث العالم لكونها قضية غير جلية لا لكونها باطلة فكم من حق هو خفي ولو كان كل حق جليا لما جهلنا شيئاً.فبعد ظهور ذلك لا يسع أصحابه إلا أن يرجعوا عن القول بقدم نوع الفعل والمفعول الذي لم يأت به كتاب ولا سنة ولا صحابي ولا تابعي ولا تابع تابعي حتى أواخر المئة السابعة، بل اعتقدوا أن الله عز وجل كان ولا شيء معه فليس الأمر منقولا عنهم كذلك أعني القول بقدم نوع الفعل والمفعول.</w:t>
      </w:r>
      <w:r w:rsidR="00093FAE">
        <w:rPr>
          <w:rFonts w:ascii="Traditional Arabic" w:hAnsi="Traditional Arabic" w:hint="cs"/>
          <w:sz w:val="24"/>
          <w:szCs w:val="24"/>
          <w:rtl/>
        </w:rPr>
        <w:t xml:space="preserve"> </w:t>
      </w:r>
      <w:r w:rsidR="00093FAE" w:rsidRPr="00BD4408">
        <w:rPr>
          <w:rFonts w:ascii="Traditional Arabic" w:hAnsi="Traditional Arabic"/>
          <w:sz w:val="24"/>
          <w:szCs w:val="24"/>
          <w:rtl/>
        </w:rPr>
        <w:t xml:space="preserve">وقد فتن بهذا المذهب من أتباعه من صرح بعبارات تذكرنا بكيفوفية ابن كرام فقال ابن عثيمين : (قولكم إن الحوادث لا تقوم إلا بحادث هذا ليس بصواب لأنا نرى أن الحوادث لا يلزم منها مقارنة المحدث، ومعنى هذا أني أنا حادث الآن، لا شك أفعالي حادثة، هل يلزم من هذه الحادثة أن تقارنني؟ فإذن لا يلزم من قيام الحوادث بالله عز وجل أن يكون هو= =محدثاً أو حادثاً لأن الحوادث لا يشترط فيها مقارنة المحدث بل المحدث على حوادثه ثم ما أحدثه أنا سابق علمه أفعالي لم تقارني(هكذا) كذلك أفعال الله من الرضى والسخط وغيرها لا يلزم أن تكون مقارنة لله وعليه فيمكن أن تكون حادثة بعد أن لم تكن) المحاضرات السنية 1/211. </w:t>
      </w:r>
      <w:r w:rsidR="00093FAE">
        <w:rPr>
          <w:rFonts w:ascii="Traditional Arabic" w:hAnsi="Traditional Arabic" w:hint="cs"/>
          <w:sz w:val="24"/>
          <w:szCs w:val="24"/>
          <w:rtl/>
        </w:rPr>
        <w:t xml:space="preserve"> </w:t>
      </w:r>
      <w:r w:rsidR="008C1F90">
        <w:rPr>
          <w:rFonts w:ascii="Traditional Arabic" w:hAnsi="Traditional Arabic" w:hint="cs"/>
          <w:sz w:val="32"/>
          <w:rtl/>
        </w:rPr>
        <w:t xml:space="preserve">] </w:t>
      </w:r>
      <w:r>
        <w:rPr>
          <w:rFonts w:ascii="Traditional Arabic" w:hAnsi="Traditional Arabic"/>
          <w:sz w:val="32"/>
          <w:rtl/>
        </w:rPr>
        <w:t xml:space="preserve">فإذا قدِّر قديمان كل منهما تقوم به حوادث لا تتناهى كما يقولونه في الأفلاك فهذا ممتنع </w:t>
      </w:r>
      <w:r w:rsidR="008D02AC">
        <w:rPr>
          <w:rFonts w:ascii="Traditional Arabic" w:hAnsi="Traditional Arabic" w:hint="cs"/>
          <w:sz w:val="32"/>
          <w:rtl/>
        </w:rPr>
        <w:t xml:space="preserve">، </w:t>
      </w:r>
      <w:r>
        <w:rPr>
          <w:rFonts w:ascii="Traditional Arabic" w:hAnsi="Traditional Arabic"/>
          <w:sz w:val="32"/>
          <w:rtl/>
        </w:rPr>
        <w:t>لأن كلا منهما لا بداية لحركاته ولا نهاية مع أن أحدهما أكثر من الآخر وما كان أكثر من غيره كان ما دونه أقل منه فيلزم أن يكون مالا أول له ولا آخر يقبل أن يزاد عليه ويكون شيء آخر أكثر منه وهذا ممتنع كما امتنع مثل ذلك في الأبعاد</w:t>
      </w:r>
      <w:r w:rsidR="00166ABB">
        <w:rPr>
          <w:rFonts w:ascii="Traditional Arabic" w:hAnsi="Traditional Arabic"/>
          <w:sz w:val="32"/>
          <w:rtl/>
        </w:rPr>
        <w:t xml:space="preserve"> ) </w:t>
      </w:r>
      <w:r w:rsidR="008C1F90">
        <w:rPr>
          <w:rFonts w:ascii="Traditional Arabic" w:hAnsi="Traditional Arabic" w:hint="cs"/>
          <w:sz w:val="32"/>
          <w:rtl/>
        </w:rPr>
        <w:t>[</w:t>
      </w:r>
      <w:r w:rsidR="00093FAE" w:rsidRPr="00BD4408">
        <w:rPr>
          <w:rFonts w:ascii="Traditional Arabic" w:hAnsi="Traditional Arabic"/>
          <w:sz w:val="24"/>
          <w:szCs w:val="24"/>
          <w:rtl/>
        </w:rPr>
        <w:t>درء التعارض 8/161-163</w:t>
      </w:r>
      <w:r w:rsidR="008C1F90">
        <w:rPr>
          <w:rFonts w:ascii="Traditional Arabic" w:hAnsi="Traditional Arabic" w:hint="cs"/>
          <w:sz w:val="32"/>
          <w:rtl/>
        </w:rPr>
        <w:t>]</w:t>
      </w:r>
      <w:r w:rsidR="00166ABB">
        <w:rPr>
          <w:rFonts w:ascii="Traditional Arabic" w:hAnsi="Traditional Arabic"/>
          <w:sz w:val="32"/>
          <w:vertAlign w:val="superscript"/>
          <w:rtl/>
        </w:rPr>
        <w:t xml:space="preserve"> </w:t>
      </w:r>
      <w:r w:rsidR="008D02AC">
        <w:rPr>
          <w:rFonts w:ascii="Traditional Arabic" w:hAnsi="Traditional Arabic" w:hint="cs"/>
          <w:sz w:val="32"/>
          <w:rtl/>
        </w:rPr>
        <w:t xml:space="preserve">، </w:t>
      </w:r>
      <w:r>
        <w:rPr>
          <w:rFonts w:ascii="Traditional Arabic" w:hAnsi="Traditional Arabic"/>
          <w:sz w:val="32"/>
          <w:rtl/>
        </w:rPr>
        <w:t>واستوفى المتكلمون الكلام على إثبات تناهي الأبعاد من وجوه بما لا مطمع في إبطاله</w:t>
      </w:r>
      <w:r w:rsidR="00166ABB">
        <w:rPr>
          <w:rFonts w:ascii="Traditional Arabic" w:hAnsi="Traditional Arabic"/>
          <w:sz w:val="32"/>
          <w:vertAlign w:val="superscript"/>
          <w:rtl/>
        </w:rPr>
        <w:t xml:space="preserve"> </w:t>
      </w:r>
      <w:r w:rsidR="008C1F90">
        <w:rPr>
          <w:rFonts w:ascii="Traditional Arabic" w:hAnsi="Traditional Arabic" w:hint="cs"/>
          <w:sz w:val="32"/>
          <w:rtl/>
        </w:rPr>
        <w:t>[</w:t>
      </w:r>
      <w:r w:rsidR="00093FAE" w:rsidRPr="00BD4408">
        <w:rPr>
          <w:rFonts w:ascii="Traditional Arabic" w:hAnsi="Traditional Arabic"/>
          <w:sz w:val="24"/>
          <w:szCs w:val="24"/>
          <w:rtl/>
        </w:rPr>
        <w:t>انظر المطالب العالية للفخر الرازي 6/105 وشرح المواقف 7/243-250</w:t>
      </w:r>
      <w:r w:rsidR="008C1F90">
        <w:rPr>
          <w:rFonts w:ascii="Traditional Arabic" w:hAnsi="Traditional Arabic" w:hint="cs"/>
          <w:sz w:val="32"/>
          <w:rtl/>
        </w:rPr>
        <w:t xml:space="preserve">] </w:t>
      </w:r>
      <w:r w:rsidR="008D02AC">
        <w:rPr>
          <w:rFonts w:ascii="Traditional Arabic" w:hAnsi="Traditional Arabic" w:hint="cs"/>
          <w:sz w:val="32"/>
          <w:rtl/>
        </w:rPr>
        <w:t xml:space="preserve">، </w:t>
      </w:r>
      <w:r>
        <w:rPr>
          <w:rFonts w:ascii="Traditional Arabic" w:hAnsi="Traditional Arabic"/>
          <w:sz w:val="32"/>
          <w:rtl/>
        </w:rPr>
        <w:t>وأما كلامه على حجة التركيب وتماثل الأجسام فقد سبق الجواب عن مثله</w:t>
      </w:r>
      <w:r w:rsidR="00CE45A2">
        <w:rPr>
          <w:rFonts w:ascii="Traditional Arabic" w:hAnsi="Traditional Arabic"/>
          <w:sz w:val="32"/>
          <w:rtl/>
        </w:rPr>
        <w:t xml:space="preserve"> ،</w:t>
      </w:r>
      <w:r>
        <w:rPr>
          <w:rFonts w:ascii="Traditional Arabic" w:hAnsi="Traditional Arabic"/>
          <w:sz w:val="32"/>
          <w:rtl/>
        </w:rPr>
        <w:t xml:space="preserve"> </w:t>
      </w:r>
      <w:r w:rsidR="008D02AC">
        <w:rPr>
          <w:rFonts w:ascii="Traditional Arabic" w:hAnsi="Traditional Arabic" w:hint="cs"/>
          <w:sz w:val="32"/>
          <w:rtl/>
        </w:rPr>
        <w:t>و</w:t>
      </w:r>
      <w:r>
        <w:rPr>
          <w:rFonts w:ascii="Traditional Arabic" w:hAnsi="Traditional Arabic"/>
          <w:sz w:val="32"/>
          <w:rtl/>
        </w:rPr>
        <w:t>مما استدل به الفخر الرازي في المطالب على فساد إثبات التناهي من جهة دون سائر الجهات أنه يفضي إلى المحال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الجزء الذي هو غير متناه متصل بالجزء الذي هو متناه فغير المتناهي اتصل بالمتناهي بأحد جانبيه وذلك الجانب متناه إذ لو لم يكن من ذلك الجانب متناهياً لامتنع أن يصير متصلاً من ذلك الجانب بغيره وهو متصل به لامتناع الافتراق عليه</w:t>
      </w:r>
      <w:r w:rsidR="00CE45A2">
        <w:rPr>
          <w:rFonts w:ascii="Traditional Arabic" w:hAnsi="Traditional Arabic"/>
          <w:sz w:val="32"/>
          <w:rtl/>
        </w:rPr>
        <w:t xml:space="preserve"> ،</w:t>
      </w:r>
      <w:r>
        <w:rPr>
          <w:rFonts w:ascii="Traditional Arabic" w:hAnsi="Traditional Arabic"/>
          <w:sz w:val="32"/>
          <w:rtl/>
        </w:rPr>
        <w:t xml:space="preserve">  فيثبت أن الجانب الذي هو غير متناه وجب أن يكون متناهياً من أحد جانبيه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93FAE">
        <w:rPr>
          <w:rFonts w:ascii="Traditional Arabic" w:hAnsi="Traditional Arabic" w:hint="cs"/>
          <w:sz w:val="32"/>
          <w:rtl/>
        </w:rPr>
        <w:t>[</w:t>
      </w:r>
      <w:r w:rsidR="00093FAE" w:rsidRPr="00BD4408">
        <w:rPr>
          <w:rFonts w:ascii="Traditional Arabic" w:hAnsi="Traditional Arabic"/>
          <w:sz w:val="24"/>
          <w:szCs w:val="24"/>
          <w:rtl/>
        </w:rPr>
        <w:t>المطالب العالية 2/28</w:t>
      </w:r>
      <w:r w:rsidR="00093FAE">
        <w:rPr>
          <w:rFonts w:ascii="Traditional Arabic" w:hAnsi="Traditional Arabic" w:hint="cs"/>
          <w:sz w:val="32"/>
          <w:rtl/>
        </w:rPr>
        <w:t xml:space="preserve">] </w:t>
      </w:r>
      <w:r w:rsidR="008D02AC">
        <w:rPr>
          <w:rFonts w:ascii="Traditional Arabic" w:hAnsi="Traditional Arabic" w:hint="cs"/>
          <w:sz w:val="32"/>
          <w:rtl/>
        </w:rPr>
        <w:t xml:space="preserve">،  </w:t>
      </w:r>
      <w:r>
        <w:rPr>
          <w:rFonts w:ascii="Traditional Arabic" w:hAnsi="Traditional Arabic"/>
          <w:sz w:val="32"/>
          <w:rtl/>
        </w:rPr>
        <w:t>ثم قال ابن تيمية رحمه الله  معترضاً على الفخر الرازي في تفسيره لما يريده إذا وصف الباري سبحانه بأنه غير متناه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8A165B">
        <w:rPr>
          <w:rFonts w:ascii="Traditional Arabic" w:hAnsi="Traditional Arabic"/>
          <w:sz w:val="32"/>
          <w:rtl/>
        </w:rPr>
        <w:t>..</w:t>
      </w:r>
      <w:r>
        <w:rPr>
          <w:rFonts w:ascii="Traditional Arabic" w:hAnsi="Traditional Arabic"/>
          <w:sz w:val="32"/>
          <w:rtl/>
        </w:rPr>
        <w:t xml:space="preserve"> فيقال المعقول المعروف إذا قيل</w:t>
      </w:r>
      <w:r w:rsidR="00CE45A2">
        <w:rPr>
          <w:rFonts w:ascii="Traditional Arabic" w:hAnsi="Traditional Arabic"/>
          <w:sz w:val="32"/>
          <w:rtl/>
        </w:rPr>
        <w:t xml:space="preserve"> :</w:t>
      </w:r>
      <w:r>
        <w:rPr>
          <w:rFonts w:ascii="Traditional Arabic" w:hAnsi="Traditional Arabic"/>
          <w:sz w:val="32"/>
          <w:rtl/>
        </w:rPr>
        <w:t xml:space="preserve"> هذا لا يتناهى</w:t>
      </w:r>
      <w:r w:rsidR="00CE45A2">
        <w:rPr>
          <w:rFonts w:ascii="Traditional Arabic" w:hAnsi="Traditional Arabic"/>
          <w:sz w:val="32"/>
          <w:rtl/>
        </w:rPr>
        <w:t xml:space="preserve"> ،</w:t>
      </w:r>
      <w:r>
        <w:rPr>
          <w:rFonts w:ascii="Traditional Arabic" w:hAnsi="Traditional Arabic"/>
          <w:sz w:val="32"/>
          <w:rtl/>
        </w:rPr>
        <w:t xml:space="preserve"> أو لا حد له ولا غاية ولا نهاية أن يكون موجوداً أو مقدر الوجود ويكون ذلك الموجود أو المقدر ليس له حد ولا نهاية ولا منقطع بل لا يفرض له حد ومنقطع إلا وهو موجود بعده</w:t>
      </w:r>
      <w:r w:rsidR="00CE45A2">
        <w:rPr>
          <w:rFonts w:ascii="Traditional Arabic" w:hAnsi="Traditional Arabic"/>
          <w:sz w:val="32"/>
          <w:rtl/>
        </w:rPr>
        <w:t xml:space="preserve"> </w:t>
      </w:r>
      <w:r w:rsidR="00B70CAE">
        <w:rPr>
          <w:rFonts w:ascii="Traditional Arabic" w:hAnsi="Traditional Arabic"/>
          <w:sz w:val="32"/>
          <w:rtl/>
        </w:rPr>
        <w:t>..</w:t>
      </w:r>
      <w:r w:rsidR="00CE45A2">
        <w:rPr>
          <w:rFonts w:ascii="Traditional Arabic" w:hAnsi="Traditional Arabic"/>
          <w:sz w:val="32"/>
          <w:rtl/>
        </w:rPr>
        <w:t xml:space="preserve"> ،</w:t>
      </w:r>
      <w:r>
        <w:rPr>
          <w:rFonts w:ascii="Traditional Arabic" w:hAnsi="Traditional Arabic"/>
          <w:sz w:val="32"/>
          <w:rtl/>
        </w:rPr>
        <w:t xml:space="preserve">  فأما وصف الشيء بأنه غير متناه بمعنى أن ليس له حقيقة تقبل التناهي وتقبل عدم التناهي فوصف هذا بأنه غير متناه مثل صفة المعدوم بأنه غير متناهي لأنه لا يمكن له نهاية وحد وطرف</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w:t>
      </w:r>
      <w:r w:rsidR="008D02AC">
        <w:rPr>
          <w:rFonts w:ascii="Traditional Arabic" w:hAnsi="Traditional Arabic" w:hint="cs"/>
          <w:sz w:val="32"/>
          <w:rtl/>
        </w:rPr>
        <w:t xml:space="preserve"> </w:t>
      </w:r>
      <w:r>
        <w:rPr>
          <w:rFonts w:ascii="Traditional Arabic" w:hAnsi="Traditional Arabic"/>
          <w:sz w:val="32"/>
          <w:rtl/>
        </w:rPr>
        <w:t>فإذا قيل قول القائل في الله إنه غير متناهي بمعنى أن ذاته لا تقبل الوصف بالنهاية وعدمها كان ذلك بمنزلة قول القائل أن الله ليس بأصم ولا ميت ولا جاهل بمعنى أن ذاته لا تقبل الوصف بهذه الصفات وعدمها فيكون المعنى حينئذ أنه لا يقال أصم ولا يقال غير أصم ولا يقال ميت ولا يقال غير ميت وهذا شر من أقوال الملاحدة الذين يمتنعون من إثبات الأسماء الحسنى له ونفيها</w:t>
      </w:r>
      <w:r w:rsidR="00CE45A2">
        <w:rPr>
          <w:rFonts w:ascii="Traditional Arabic" w:hAnsi="Traditional Arabic"/>
          <w:sz w:val="32"/>
          <w:rtl/>
        </w:rPr>
        <w:t xml:space="preserve"> ،</w:t>
      </w:r>
      <w:r>
        <w:rPr>
          <w:rFonts w:ascii="Traditional Arabic" w:hAnsi="Traditional Arabic"/>
          <w:sz w:val="32"/>
          <w:rtl/>
        </w:rPr>
        <w:t xml:space="preserve"> فإن أولئك يقولون لا نقول حي ولا غير حي بل يسلبون أضدادها فيقولون هو ليس بميت ولا جاهل وإن كان هذا الذي قالوه يستلزم عدمه كما تقدم</w:t>
      </w:r>
      <w:r w:rsidR="00CE45A2">
        <w:rPr>
          <w:rFonts w:ascii="Traditional Arabic" w:hAnsi="Traditional Arabic"/>
          <w:sz w:val="32"/>
          <w:rtl/>
        </w:rPr>
        <w:t xml:space="preserve"> ،</w:t>
      </w:r>
      <w:r>
        <w:rPr>
          <w:rFonts w:ascii="Traditional Arabic" w:hAnsi="Traditional Arabic"/>
          <w:sz w:val="32"/>
          <w:rtl/>
        </w:rPr>
        <w:t xml:space="preserve"> لكن ليس ظهور عدمه في ذلك كظهوره في قول القائل لا يوصف بالموت ولا بعدمه ولا بالعجز ولا بعدمه كما لا يوصف بالقدرة ولا بعدمها ولا بالحياة ولا عدمها بمعنى أن ذلك لا يجوز أن يوصف بشيء من ذلك لا نفياً ولا إثباتاً فان هذا حال المعدوم المحض</w:t>
      </w:r>
      <w:r w:rsidR="00CE45A2">
        <w:rPr>
          <w:rFonts w:ascii="Traditional Arabic" w:hAnsi="Traditional Arabic"/>
          <w:sz w:val="32"/>
          <w:rtl/>
        </w:rPr>
        <w:t xml:space="preserve"> ،</w:t>
      </w:r>
      <w:r>
        <w:rPr>
          <w:rFonts w:ascii="Traditional Arabic" w:hAnsi="Traditional Arabic"/>
          <w:sz w:val="32"/>
          <w:rtl/>
        </w:rPr>
        <w:t xml:space="preserve">  وإذا كان كذلك فقول القائل أنا أقول إن الله غير متناهي في ذاته بمعنى أن ذاته لا تقبل أن يوصف بالتناهي وعدمه لأن ذلك من عوارض ذات المقدار كما لا يوصف بالطول وعدمه ولا بالقصر وعدمه ولا بالاستدارة والتثليث والتربيع وعدم ذلك لأن ذلك من عوارض المقدار وهو التجسيم والتحيز جمعٌ بين النقيضين</w:t>
      </w:r>
      <w:r w:rsidR="00CE45A2">
        <w:rPr>
          <w:rFonts w:ascii="Traditional Arabic" w:hAnsi="Traditional Arabic"/>
          <w:sz w:val="32"/>
          <w:rtl/>
        </w:rPr>
        <w:t xml:space="preserve"> ،</w:t>
      </w:r>
      <w:r>
        <w:rPr>
          <w:rFonts w:ascii="Traditional Arabic" w:hAnsi="Traditional Arabic"/>
          <w:sz w:val="32"/>
          <w:rtl/>
        </w:rPr>
        <w:t xml:space="preserve"> لأن قوله غير متناه في ذاته يفهم المقدار الذي لا يتناهى وهو البعد الذي لا يتناهى</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وقولهم بعد ذلك لا يقبل الوصف بالتناهي وعدمه نفي لما أثبتوه من كونه غير متناه</w:t>
      </w:r>
      <w:r w:rsidR="00CE45A2">
        <w:rPr>
          <w:rFonts w:ascii="Traditional Arabic" w:hAnsi="Traditional Arabic"/>
          <w:sz w:val="32"/>
          <w:rtl/>
        </w:rPr>
        <w:t xml:space="preserve"> ،</w:t>
      </w:r>
      <w:r>
        <w:rPr>
          <w:rFonts w:ascii="Traditional Arabic" w:hAnsi="Traditional Arabic"/>
          <w:sz w:val="32"/>
          <w:rtl/>
        </w:rPr>
        <w:t xml:space="preserve"> </w:t>
      </w:r>
      <w:r w:rsidR="008D02AC">
        <w:rPr>
          <w:rFonts w:ascii="Traditional Arabic" w:hAnsi="Traditional Arabic" w:hint="cs"/>
          <w:sz w:val="32"/>
          <w:rtl/>
        </w:rPr>
        <w:t xml:space="preserve"> </w:t>
      </w:r>
      <w:r>
        <w:rPr>
          <w:rFonts w:ascii="Traditional Arabic" w:hAnsi="Traditional Arabic"/>
          <w:sz w:val="32"/>
          <w:rtl/>
        </w:rPr>
        <w:t>وكذلك قوله "امتنع أن يكون له طرف ونهاية وحد" هذا يفهم منه أن ذاته غير متناهي فلا نهاية لها</w:t>
      </w:r>
      <w:r w:rsidR="00CE45A2">
        <w:rPr>
          <w:rFonts w:ascii="Traditional Arabic" w:hAnsi="Traditional Arabic"/>
          <w:sz w:val="32"/>
          <w:rtl/>
        </w:rPr>
        <w:t xml:space="preserve"> ،</w:t>
      </w:r>
      <w:r>
        <w:rPr>
          <w:rFonts w:ascii="Traditional Arabic" w:hAnsi="Traditional Arabic"/>
          <w:sz w:val="32"/>
          <w:rtl/>
        </w:rPr>
        <w:t xml:space="preserve"> وهو إنما أراد أن ذاته لا يجوز إثبات النهاية لها ولا سلبها عنها وهذا صفة المعدوم</w:t>
      </w:r>
      <w:r w:rsidR="00CE45A2">
        <w:rPr>
          <w:rFonts w:ascii="Traditional Arabic" w:hAnsi="Traditional Arabic"/>
          <w:sz w:val="32"/>
          <w:rtl/>
        </w:rPr>
        <w:t xml:space="preserve"> ،</w:t>
      </w:r>
      <w:r>
        <w:rPr>
          <w:rFonts w:ascii="Traditional Arabic" w:hAnsi="Traditional Arabic"/>
          <w:sz w:val="32"/>
          <w:rtl/>
        </w:rPr>
        <w:t xml:space="preserve">   فالحاصل أنهم في هذا المقام إما أن يفسروا سلب النهاية بما هو صفة المعدوم أو بما يستلزم وجوداً غير متناهي في نفسه</w:t>
      </w:r>
      <w:r w:rsidR="008D02AC">
        <w:rPr>
          <w:rFonts w:ascii="Traditional Arabic" w:hAnsi="Traditional Arabic" w:hint="cs"/>
          <w:sz w:val="32"/>
          <w:rtl/>
        </w:rPr>
        <w:t xml:space="preserve"> ،  </w:t>
      </w:r>
      <w:r>
        <w:rPr>
          <w:rFonts w:ascii="Traditional Arabic" w:hAnsi="Traditional Arabic"/>
          <w:sz w:val="32"/>
          <w:rtl/>
        </w:rPr>
        <w:t xml:space="preserve"> فإن قالوا إن وجود ذلك الموجود غير متناه في نفسه فهذا قول من يقول إن ذات الله لا نهاية لها</w:t>
      </w:r>
      <w:r w:rsidR="00CE45A2">
        <w:rPr>
          <w:rFonts w:ascii="Traditional Arabic" w:hAnsi="Traditional Arabic"/>
          <w:sz w:val="32"/>
          <w:rtl/>
        </w:rPr>
        <w:t xml:space="preserve"> ،</w:t>
      </w:r>
      <w:r>
        <w:rPr>
          <w:rFonts w:ascii="Traditional Arabic" w:hAnsi="Traditional Arabic"/>
          <w:sz w:val="32"/>
          <w:rtl/>
        </w:rPr>
        <w:t xml:space="preserve">  وإن قالوا إن ذاته لا يجوز أن يعتقد أو يقال فيها إنها متناهية أو أنها غير متناهية لأنها لا تقبل الاتصاف بذلك فهذا صفة المعدوم سواء</w:t>
      </w:r>
      <w:r w:rsidR="00CE45A2">
        <w:rPr>
          <w:rFonts w:ascii="Traditional Arabic" w:hAnsi="Traditional Arabic"/>
          <w:sz w:val="32"/>
          <w:rtl/>
        </w:rPr>
        <w:t xml:space="preserve"> ،</w:t>
      </w:r>
      <w:r>
        <w:rPr>
          <w:rFonts w:ascii="Traditional Arabic" w:hAnsi="Traditional Arabic"/>
          <w:sz w:val="32"/>
          <w:rtl/>
        </w:rPr>
        <w:t xml:space="preserve">  فأحد الأمرين لازم إما تمثيل ربهم بالمعدوم وإما القول بأبعاد لا نهاية لها</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w:t>
      </w:r>
      <w:r w:rsidR="008D02AC">
        <w:rPr>
          <w:rFonts w:ascii="Traditional Arabic" w:hAnsi="Traditional Arabic" w:hint="cs"/>
          <w:sz w:val="32"/>
          <w:rtl/>
        </w:rPr>
        <w:t xml:space="preserve"> </w:t>
      </w:r>
      <w:r>
        <w:rPr>
          <w:rFonts w:ascii="Traditional Arabic" w:hAnsi="Traditional Arabic"/>
          <w:sz w:val="32"/>
          <w:rtl/>
        </w:rPr>
        <w:t>وهؤلاء الجهمية لهم قدح في كلا الأصلين فإنهم لا يقدرون الله حق قدره فلا يقبض عندهم أرضاً ولا يطوي السماء بيمينه بل ليس له قدر في الحقيقة الخارجية عندهم وإنما قدره عندهم ما يقوم بالأنفس والأذهان فيثبتون لقدره الوجود الذهني دون العيني</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وقد قال في الآية الآخرى</w:t>
      </w:r>
      <w:r w:rsidR="00CE45A2">
        <w:rPr>
          <w:rFonts w:ascii="Traditional Arabic" w:hAnsi="Traditional Arabic"/>
          <w:sz w:val="32"/>
          <w:rtl/>
        </w:rPr>
        <w:t xml:space="preserve"> :</w:t>
      </w:r>
      <w:r>
        <w:rPr>
          <w:rFonts w:ascii="Traditional Arabic" w:hAnsi="Traditional Arabic"/>
          <w:sz w:val="32"/>
          <w:rtl/>
        </w:rPr>
        <w:t xml:space="preserve"> " وأن إلى ربك المنتهى"</w:t>
      </w:r>
      <w:r w:rsidR="00166ABB">
        <w:rPr>
          <w:rFonts w:ascii="Traditional Arabic" w:hAnsi="Traditional Arabic"/>
          <w:sz w:val="32"/>
          <w:vertAlign w:val="superscript"/>
          <w:rtl/>
        </w:rPr>
        <w:t xml:space="preserve"> </w:t>
      </w:r>
      <w:r w:rsidR="00093FAE">
        <w:rPr>
          <w:rFonts w:ascii="Traditional Arabic" w:hAnsi="Traditional Arabic" w:hint="cs"/>
          <w:sz w:val="32"/>
          <w:rtl/>
        </w:rPr>
        <w:t>[</w:t>
      </w:r>
      <w:r w:rsidR="00093FAE" w:rsidRPr="00BD4408">
        <w:rPr>
          <w:rFonts w:ascii="Traditional Arabic" w:hAnsi="Traditional Arabic"/>
          <w:sz w:val="24"/>
          <w:szCs w:val="24"/>
          <w:rtl/>
        </w:rPr>
        <w:t>الآية (42) من سورة النجم.</w:t>
      </w:r>
      <w:r w:rsidR="00093FAE">
        <w:rPr>
          <w:rFonts w:ascii="Traditional Arabic" w:hAnsi="Traditional Arabic" w:hint="cs"/>
          <w:sz w:val="32"/>
          <w:rtl/>
        </w:rPr>
        <w:t xml:space="preserve">] </w:t>
      </w:r>
      <w:r>
        <w:rPr>
          <w:rFonts w:ascii="Traditional Arabic" w:hAnsi="Traditional Arabic"/>
          <w:sz w:val="32"/>
          <w:rtl/>
        </w:rPr>
        <w:t xml:space="preserve"> وقال</w:t>
      </w:r>
      <w:r w:rsidR="00CE45A2">
        <w:rPr>
          <w:rFonts w:ascii="Traditional Arabic" w:hAnsi="Traditional Arabic"/>
          <w:sz w:val="32"/>
          <w:rtl/>
        </w:rPr>
        <w:t xml:space="preserve"> :</w:t>
      </w:r>
      <w:r>
        <w:rPr>
          <w:rFonts w:ascii="Traditional Arabic" w:hAnsi="Traditional Arabic"/>
          <w:sz w:val="32"/>
          <w:rtl/>
        </w:rPr>
        <w:t xml:space="preserve"> "إنك كادح إلى ربك كدحاً فملاقيه"</w:t>
      </w:r>
      <w:r w:rsidR="00166ABB">
        <w:rPr>
          <w:rFonts w:ascii="Traditional Arabic" w:hAnsi="Traditional Arabic"/>
          <w:sz w:val="32"/>
          <w:vertAlign w:val="superscript"/>
          <w:rtl/>
        </w:rPr>
        <w:t xml:space="preserve"> </w:t>
      </w:r>
      <w:r w:rsidR="00093FAE">
        <w:rPr>
          <w:rFonts w:ascii="Traditional Arabic" w:hAnsi="Traditional Arabic" w:hint="cs"/>
          <w:sz w:val="32"/>
          <w:rtl/>
        </w:rPr>
        <w:t>[</w:t>
      </w:r>
      <w:r w:rsidR="00093FAE" w:rsidRPr="00BD4408">
        <w:rPr>
          <w:rFonts w:ascii="Traditional Arabic" w:hAnsi="Traditional Arabic"/>
          <w:sz w:val="24"/>
          <w:szCs w:val="24"/>
          <w:rtl/>
        </w:rPr>
        <w:t>الآية (6) من سورة الإنشقاق.</w:t>
      </w:r>
      <w:r w:rsidR="00093FAE">
        <w:rPr>
          <w:rFonts w:ascii="Traditional Arabic" w:hAnsi="Traditional Arabic" w:hint="cs"/>
          <w:sz w:val="32"/>
          <w:rtl/>
        </w:rPr>
        <w:t xml:space="preserve">] </w:t>
      </w:r>
      <w:r>
        <w:rPr>
          <w:rFonts w:ascii="Traditional Arabic" w:hAnsi="Traditional Arabic"/>
          <w:sz w:val="32"/>
          <w:rtl/>
        </w:rPr>
        <w:t>وقال</w:t>
      </w:r>
      <w:r w:rsidR="00CE45A2">
        <w:rPr>
          <w:rFonts w:ascii="Traditional Arabic" w:hAnsi="Traditional Arabic"/>
          <w:sz w:val="32"/>
          <w:rtl/>
        </w:rPr>
        <w:t xml:space="preserve"> :</w:t>
      </w:r>
      <w:r>
        <w:rPr>
          <w:rFonts w:ascii="Traditional Arabic" w:hAnsi="Traditional Arabic"/>
          <w:sz w:val="32"/>
          <w:rtl/>
        </w:rPr>
        <w:t xml:space="preserve"> "وردوا إلى الله مولاهم الحق"</w:t>
      </w:r>
      <w:r w:rsidR="00166ABB">
        <w:rPr>
          <w:rFonts w:ascii="Traditional Arabic" w:hAnsi="Traditional Arabic"/>
          <w:sz w:val="32"/>
          <w:vertAlign w:val="superscript"/>
          <w:rtl/>
        </w:rPr>
        <w:t xml:space="preserve"> </w:t>
      </w:r>
      <w:r w:rsidR="00093FAE">
        <w:rPr>
          <w:rFonts w:ascii="Traditional Arabic" w:hAnsi="Traditional Arabic" w:hint="cs"/>
          <w:sz w:val="32"/>
          <w:rtl/>
        </w:rPr>
        <w:t>[</w:t>
      </w:r>
      <w:r w:rsidR="00093FAE" w:rsidRPr="00BD4408">
        <w:rPr>
          <w:rFonts w:ascii="Traditional Arabic" w:hAnsi="Traditional Arabic"/>
          <w:sz w:val="24"/>
          <w:szCs w:val="24"/>
          <w:rtl/>
        </w:rPr>
        <w:t>الآية (62) من سورة الأنعام.</w:t>
      </w:r>
      <w:r w:rsidR="00093FAE">
        <w:rPr>
          <w:rFonts w:ascii="Traditional Arabic" w:hAnsi="Traditional Arabic" w:hint="cs"/>
          <w:sz w:val="32"/>
          <w:rtl/>
        </w:rPr>
        <w:t xml:space="preserve">] </w:t>
      </w:r>
      <w:r>
        <w:rPr>
          <w:rFonts w:ascii="Traditional Arabic" w:hAnsi="Traditional Arabic"/>
          <w:sz w:val="32"/>
          <w:rtl/>
        </w:rPr>
        <w:t>وقال</w:t>
      </w:r>
      <w:r w:rsidR="00CE45A2">
        <w:rPr>
          <w:rFonts w:ascii="Traditional Arabic" w:hAnsi="Traditional Arabic"/>
          <w:sz w:val="32"/>
          <w:rtl/>
        </w:rPr>
        <w:t xml:space="preserve"> :</w:t>
      </w:r>
      <w:r>
        <w:rPr>
          <w:rFonts w:ascii="Traditional Arabic" w:hAnsi="Traditional Arabic"/>
          <w:sz w:val="32"/>
          <w:rtl/>
        </w:rPr>
        <w:t xml:space="preserve"> "ألا إلى الله تصير الأمور"</w:t>
      </w:r>
      <w:r w:rsidR="00166ABB">
        <w:rPr>
          <w:rFonts w:ascii="Traditional Arabic" w:hAnsi="Traditional Arabic"/>
          <w:sz w:val="32"/>
          <w:vertAlign w:val="superscript"/>
          <w:rtl/>
        </w:rPr>
        <w:t xml:space="preserve"> </w:t>
      </w:r>
      <w:r w:rsidR="00093FAE">
        <w:rPr>
          <w:rFonts w:ascii="Traditional Arabic" w:hAnsi="Traditional Arabic" w:hint="cs"/>
          <w:sz w:val="32"/>
          <w:rtl/>
        </w:rPr>
        <w:t>[</w:t>
      </w:r>
      <w:r w:rsidR="00093FAE" w:rsidRPr="00BD4408">
        <w:rPr>
          <w:rFonts w:ascii="Traditional Arabic" w:hAnsi="Traditional Arabic"/>
          <w:sz w:val="24"/>
          <w:szCs w:val="24"/>
          <w:rtl/>
        </w:rPr>
        <w:t>الآية (53) من سورة الشورى.</w:t>
      </w:r>
      <w:r w:rsidR="00093FAE">
        <w:rPr>
          <w:rFonts w:ascii="Traditional Arabic" w:hAnsi="Traditional Arabic" w:hint="cs"/>
          <w:sz w:val="32"/>
          <w:rtl/>
        </w:rPr>
        <w:t xml:space="preserve">] </w:t>
      </w:r>
      <w:r w:rsidR="008D02AC">
        <w:rPr>
          <w:rFonts w:ascii="Traditional Arabic" w:hAnsi="Traditional Arabic" w:hint="cs"/>
          <w:sz w:val="32"/>
          <w:rtl/>
        </w:rPr>
        <w:t xml:space="preserve">،  </w:t>
      </w:r>
      <w:r>
        <w:rPr>
          <w:rFonts w:ascii="Traditional Arabic" w:hAnsi="Traditional Arabic"/>
          <w:sz w:val="32"/>
          <w:rtl/>
        </w:rPr>
        <w:t>وإذا كان منتهى المخلوقات إليه وهو الغاية والنهاية التي ينتهى إليها امتنع أن يكون بحيث لا ينتهى إليه ولا يكون غاية وما لا يوصف بالنهاية لا ينتهى إليه أصلا فإنه لا اختصاص له حتى يكون الشيء غير منته إليه ثم ينتهي إليه</w:t>
      </w:r>
      <w:r w:rsidR="00CE45A2">
        <w:rPr>
          <w:rFonts w:ascii="Traditional Arabic" w:hAnsi="Traditional Arabic"/>
          <w:sz w:val="32"/>
          <w:rtl/>
        </w:rPr>
        <w:t xml:space="preserve"> ،</w:t>
      </w:r>
      <w:r>
        <w:rPr>
          <w:rFonts w:ascii="Traditional Arabic" w:hAnsi="Traditional Arabic"/>
          <w:sz w:val="32"/>
          <w:rtl/>
        </w:rPr>
        <w:t xml:space="preserve">  بل وصف الشيء بالانتهاء إليه وعدم الانتهاء إليه سواء كما يقوله الجهمية فإنه لا يتصور عندهم أن ينتهي إلى الله شيء أو يرجع إليه أمر أو يصير إليه أمر أو يرد إليه أحد</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وليس هذا موضع تقرير ذلك</w:t>
      </w:r>
      <w:r w:rsidR="00CE45A2">
        <w:rPr>
          <w:rFonts w:ascii="Traditional Arabic" w:hAnsi="Traditional Arabic"/>
          <w:sz w:val="32"/>
          <w:rtl/>
        </w:rPr>
        <w:t xml:space="preserve"> ،</w:t>
      </w:r>
      <w:r>
        <w:rPr>
          <w:rFonts w:ascii="Traditional Arabic" w:hAnsi="Traditional Arabic"/>
          <w:sz w:val="32"/>
          <w:rtl/>
        </w:rPr>
        <w:t xml:space="preserve">  وإنما الغرض هنا أن قوله</w:t>
      </w:r>
      <w:r w:rsidR="00CE45A2">
        <w:rPr>
          <w:rFonts w:ascii="Traditional Arabic" w:hAnsi="Traditional Arabic"/>
          <w:sz w:val="32"/>
          <w:rtl/>
        </w:rPr>
        <w:t xml:space="preserve"> :</w:t>
      </w:r>
      <w:r>
        <w:rPr>
          <w:rFonts w:ascii="Traditional Arabic" w:hAnsi="Traditional Arabic"/>
          <w:sz w:val="32"/>
          <w:rtl/>
        </w:rPr>
        <w:t xml:space="preserve"> "الشيء الذي يقال إنه غير متناه على وجهين أحدهما أنه غير مختص بجهة وحيز" قول لا يعرف ما يعرف إطلاق القول على شيء بأنه غير متناه بهذا المعنى أصلاً إلا إذا كان معدوماً أو كان ذاهباً في الجهات كلها غير متناه كما يقدر من الأبعاد</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93FAE">
        <w:rPr>
          <w:rFonts w:ascii="Traditional Arabic" w:hAnsi="Traditional Arabic" w:hint="cs"/>
          <w:sz w:val="32"/>
          <w:rtl/>
        </w:rPr>
        <w:t>[</w:t>
      </w:r>
      <w:r w:rsidR="00093FAE" w:rsidRPr="00BD4408">
        <w:rPr>
          <w:rFonts w:ascii="Traditional Arabic" w:hAnsi="Traditional Arabic"/>
          <w:sz w:val="24"/>
          <w:szCs w:val="24"/>
          <w:rtl/>
        </w:rPr>
        <w:t>تلبيس الجهمية 2/194-199</w:t>
      </w:r>
      <w:r w:rsidR="00093FAE">
        <w:rPr>
          <w:rFonts w:ascii="Traditional Arabic" w:hAnsi="Traditional Arabic" w:hint="cs"/>
          <w:sz w:val="32"/>
          <w:rtl/>
        </w:rPr>
        <w:t xml:space="preserve">] </w:t>
      </w:r>
      <w:r w:rsidR="008D02AC">
        <w:rPr>
          <w:rFonts w:ascii="Traditional Arabic" w:hAnsi="Traditional Arabic" w:hint="cs"/>
          <w:sz w:val="32"/>
          <w:rtl/>
        </w:rPr>
        <w:t xml:space="preserve">، </w:t>
      </w:r>
      <w:r>
        <w:rPr>
          <w:rFonts w:ascii="Traditional Arabic" w:hAnsi="Traditional Arabic"/>
          <w:sz w:val="32"/>
          <w:rtl/>
        </w:rPr>
        <w:t xml:space="preserve">والجواب من وجوه </w:t>
      </w:r>
      <w:r w:rsidR="008D02AC">
        <w:rPr>
          <w:rFonts w:ascii="Traditional Arabic" w:hAnsi="Traditional Arabic" w:hint="cs"/>
          <w:sz w:val="32"/>
          <w:rtl/>
        </w:rPr>
        <w:t xml:space="preserve"> :  </w:t>
      </w:r>
      <w:r>
        <w:rPr>
          <w:rFonts w:ascii="Traditional Arabic" w:hAnsi="Traditional Arabic"/>
          <w:sz w:val="32"/>
          <w:rtl/>
        </w:rPr>
        <w:t>الوجه الأول</w:t>
      </w:r>
      <w:r w:rsidR="00CE45A2">
        <w:rPr>
          <w:rFonts w:ascii="Traditional Arabic" w:hAnsi="Traditional Arabic"/>
          <w:sz w:val="32"/>
          <w:rtl/>
        </w:rPr>
        <w:t xml:space="preserve"> :</w:t>
      </w:r>
      <w:r>
        <w:rPr>
          <w:rFonts w:ascii="Traditional Arabic" w:hAnsi="Traditional Arabic"/>
          <w:sz w:val="32"/>
          <w:rtl/>
        </w:rPr>
        <w:t xml:space="preserve"> أن هذه من شبه رأس المجسمة هشام بن الحكم وصارت سنة لمن بعده إذا أثبت لوازم الجسم أن يتذرع بأن نفيه يستلزم عدمه فقد نقل الامام الاشعري عن أبي الهذيل أنه رأى في بعض كتب هشام بن الحكم أن ربه جسم ذاهب جاء فيتحرك تارة ويسكن أخرى ويقعد مرة ويقوم أخرى وأنه طويل عريض عميق لأن مالم يكن كذلك دخل في حدث التلاشي</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93FAE">
        <w:rPr>
          <w:rFonts w:ascii="Traditional Arabic" w:hAnsi="Traditional Arabic" w:hint="cs"/>
          <w:sz w:val="32"/>
          <w:rtl/>
        </w:rPr>
        <w:t>[</w:t>
      </w:r>
      <w:r w:rsidR="00093FAE" w:rsidRPr="00BD4408">
        <w:rPr>
          <w:rFonts w:ascii="Traditional Arabic" w:hAnsi="Traditional Arabic"/>
          <w:sz w:val="24"/>
          <w:szCs w:val="24"/>
          <w:rtl/>
        </w:rPr>
        <w:t>انظر مقالات الإسلاميين 31</w:t>
      </w:r>
      <w:r w:rsidR="00093FAE">
        <w:rPr>
          <w:rFonts w:ascii="Traditional Arabic" w:hAnsi="Traditional Arabic" w:hint="cs"/>
          <w:sz w:val="32"/>
          <w:rtl/>
        </w:rPr>
        <w:t xml:space="preserve">] </w:t>
      </w:r>
      <w:r>
        <w:rPr>
          <w:rFonts w:ascii="Traditional Arabic" w:hAnsi="Traditional Arabic"/>
          <w:sz w:val="32"/>
          <w:rtl/>
        </w:rPr>
        <w:t>وعقول هؤلاء غلب عليها الحس فلم تذعن لإثبات موجود لا يكون كالمحسوسات فإذا عرض عليها الإيمان بموجود منزه عن عوالق الحس نشزت عن قبوله وحكمت بعدمه فليس في منهج عقل غلب عليه الحس إلا واحد من المذهبين التشبيه والتعطيل</w:t>
      </w:r>
      <w:r w:rsidR="00CE45A2">
        <w:rPr>
          <w:rFonts w:ascii="Traditional Arabic" w:hAnsi="Traditional Arabic"/>
          <w:sz w:val="32"/>
          <w:rtl/>
        </w:rPr>
        <w:t xml:space="preserve"> ،</w:t>
      </w:r>
      <w:r>
        <w:rPr>
          <w:rFonts w:ascii="Traditional Arabic" w:hAnsi="Traditional Arabic"/>
          <w:sz w:val="32"/>
          <w:rtl/>
        </w:rPr>
        <w:t xml:space="preserve">  أما التنزيه فقد آثروا به غيرهم</w:t>
      </w:r>
      <w:r w:rsidR="00CE45A2">
        <w:rPr>
          <w:rFonts w:ascii="Traditional Arabic" w:hAnsi="Traditional Arabic"/>
          <w:sz w:val="32"/>
          <w:rtl/>
        </w:rPr>
        <w:t xml:space="preserve"> ،</w:t>
      </w:r>
      <w:r>
        <w:rPr>
          <w:rFonts w:ascii="Traditional Arabic" w:hAnsi="Traditional Arabic"/>
          <w:sz w:val="32"/>
          <w:rtl/>
        </w:rPr>
        <w:t xml:space="preserve">  فإن كان في مثل هذا العقل أثارة من أمل في النجاة فباستدراجهم إلى إعتاق العقل من قيد الحس وبتذكيرهم بما يلزم إثباته من المستشنعات بمثل هذه القاعدة التي التزم بها ابن تيمية رحمه الله إثبات النهاية</w:t>
      </w:r>
      <w:r w:rsidR="00CE45A2">
        <w:rPr>
          <w:rFonts w:ascii="Traditional Arabic" w:hAnsi="Traditional Arabic"/>
          <w:sz w:val="32"/>
          <w:rtl/>
        </w:rPr>
        <w:t xml:space="preserve"> ،</w:t>
      </w:r>
      <w:r>
        <w:rPr>
          <w:rFonts w:ascii="Traditional Arabic" w:hAnsi="Traditional Arabic"/>
          <w:sz w:val="32"/>
          <w:rtl/>
        </w:rPr>
        <w:t xml:space="preserve">  لعلهم بعد ذلك يتنبهون إلى أن الذي يحكم بأحد اثنين لا ثالث لهما التعطيل والتشبيه ليس جديراً بالخضوع له في وصف من ليس كمثله شيء</w:t>
      </w:r>
      <w:r w:rsidR="00CE45A2">
        <w:rPr>
          <w:rFonts w:ascii="Traditional Arabic" w:hAnsi="Traditional Arabic"/>
          <w:sz w:val="32"/>
          <w:rtl/>
        </w:rPr>
        <w:t xml:space="preserve"> ،</w:t>
      </w:r>
      <w:r>
        <w:rPr>
          <w:rFonts w:ascii="Traditional Arabic" w:hAnsi="Traditional Arabic"/>
          <w:sz w:val="32"/>
          <w:rtl/>
        </w:rPr>
        <w:t xml:space="preserve">  فنقول</w:t>
      </w:r>
      <w:r w:rsidR="00CE45A2">
        <w:rPr>
          <w:rFonts w:ascii="Traditional Arabic" w:hAnsi="Traditional Arabic"/>
          <w:sz w:val="32"/>
          <w:rtl/>
        </w:rPr>
        <w:t xml:space="preserve"> :</w:t>
      </w:r>
      <w:r w:rsidR="008D02AC">
        <w:rPr>
          <w:rFonts w:ascii="Traditional Arabic" w:hAnsi="Traditional Arabic" w:hint="cs"/>
          <w:sz w:val="32"/>
          <w:rtl/>
        </w:rPr>
        <w:t xml:space="preserve"> </w:t>
      </w:r>
      <w:r>
        <w:rPr>
          <w:rFonts w:ascii="Traditional Arabic" w:hAnsi="Traditional Arabic"/>
          <w:sz w:val="32"/>
          <w:rtl/>
        </w:rPr>
        <w:t>الوجه الثاني</w:t>
      </w:r>
      <w:r w:rsidR="00CE45A2">
        <w:rPr>
          <w:rFonts w:ascii="Traditional Arabic" w:hAnsi="Traditional Arabic"/>
          <w:sz w:val="32"/>
          <w:rtl/>
        </w:rPr>
        <w:t xml:space="preserve"> :</w:t>
      </w:r>
      <w:r>
        <w:rPr>
          <w:rFonts w:ascii="Traditional Arabic" w:hAnsi="Traditional Arabic"/>
          <w:sz w:val="32"/>
          <w:rtl/>
        </w:rPr>
        <w:t xml:space="preserve"> سلمنا أن المعنى الذي ذكرته هو المعروف إذا أطلق الوصف بنفي النهاية لكن المنزهين إنما ينفون النهاية في سياق تفصيلهم لما ينفى عن الباري سبحانه و ينفونه مقروناً بنفي الجسم فيقولون ليس بجسم وليس له حد ولا غاية ولا نهاية  فلايكتفون في هذا المقام الذي يقتضي التفصيل بنفي الجسم دون لوازمه وإن كان نفي الجسم يدل على نفي لوازمه</w:t>
      </w:r>
      <w:r w:rsidR="00CE45A2">
        <w:rPr>
          <w:rFonts w:ascii="Traditional Arabic" w:hAnsi="Traditional Arabic"/>
          <w:sz w:val="32"/>
          <w:rtl/>
        </w:rPr>
        <w:t xml:space="preserve"> ،</w:t>
      </w:r>
      <w:r>
        <w:rPr>
          <w:rFonts w:ascii="Traditional Arabic" w:hAnsi="Traditional Arabic"/>
          <w:sz w:val="32"/>
          <w:rtl/>
        </w:rPr>
        <w:t xml:space="preserve">  الوجه الثالث</w:t>
      </w:r>
      <w:r w:rsidR="00CE45A2">
        <w:rPr>
          <w:rFonts w:ascii="Traditional Arabic" w:hAnsi="Traditional Arabic"/>
          <w:sz w:val="32"/>
          <w:rtl/>
        </w:rPr>
        <w:t xml:space="preserve"> :</w:t>
      </w:r>
      <w:r>
        <w:rPr>
          <w:rFonts w:ascii="Traditional Arabic" w:hAnsi="Traditional Arabic"/>
          <w:sz w:val="32"/>
          <w:rtl/>
        </w:rPr>
        <w:t xml:space="preserve"> عد ابن تيمية رحمه الله  قول القائل في الله إنه غير متناهي بمعنى أن ذاته لا تقبل الوصف بالنهاية وعدمها بمنزلة قول القائل لا يوصف بالموت ولا بعدمه بمعنى أنه لا يجوز أن يوصف بشيء من ذلك لا نفياً ولا إثباتاً</w:t>
      </w:r>
      <w:r w:rsidR="00CE45A2">
        <w:rPr>
          <w:rFonts w:ascii="Traditional Arabic" w:hAnsi="Traditional Arabic"/>
          <w:sz w:val="32"/>
          <w:rtl/>
        </w:rPr>
        <w:t xml:space="preserve"> ،</w:t>
      </w:r>
      <w:r>
        <w:rPr>
          <w:rFonts w:ascii="Traditional Arabic" w:hAnsi="Traditional Arabic"/>
          <w:sz w:val="32"/>
          <w:rtl/>
        </w:rPr>
        <w:t xml:space="preserve">  فيقال</w:t>
      </w:r>
      <w:r w:rsidR="00CE45A2">
        <w:rPr>
          <w:rFonts w:ascii="Traditional Arabic" w:hAnsi="Traditional Arabic"/>
          <w:sz w:val="32"/>
          <w:rtl/>
        </w:rPr>
        <w:t xml:space="preserve"> :</w:t>
      </w:r>
      <w:r>
        <w:rPr>
          <w:rFonts w:ascii="Traditional Arabic" w:hAnsi="Traditional Arabic"/>
          <w:sz w:val="32"/>
          <w:rtl/>
        </w:rPr>
        <w:t xml:space="preserve"> كون الشيء لا يخلو عن أحد المتضادين فرع قبوله لهما</w:t>
      </w:r>
      <w:r w:rsidR="00CE45A2">
        <w:rPr>
          <w:rFonts w:ascii="Traditional Arabic" w:hAnsi="Traditional Arabic"/>
          <w:sz w:val="32"/>
          <w:rtl/>
        </w:rPr>
        <w:t xml:space="preserve"> ،</w:t>
      </w:r>
      <w:r>
        <w:rPr>
          <w:rFonts w:ascii="Traditional Arabic" w:hAnsi="Traditional Arabic"/>
          <w:sz w:val="32"/>
          <w:rtl/>
        </w:rPr>
        <w:t xml:space="preserve"> فإن قيل إثبات موجود لا يكون متناهياً ولا غير متناه محال</w:t>
      </w:r>
      <w:r w:rsidR="00CE45A2">
        <w:rPr>
          <w:rFonts w:ascii="Traditional Arabic" w:hAnsi="Traditional Arabic"/>
          <w:sz w:val="32"/>
          <w:rtl/>
        </w:rPr>
        <w:t xml:space="preserve"> ،</w:t>
      </w:r>
      <w:r>
        <w:rPr>
          <w:rFonts w:ascii="Traditional Arabic" w:hAnsi="Traditional Arabic"/>
          <w:sz w:val="32"/>
          <w:rtl/>
        </w:rPr>
        <w:t xml:space="preserve"> قلنا</w:t>
      </w:r>
      <w:r w:rsidR="00CE45A2">
        <w:rPr>
          <w:rFonts w:ascii="Traditional Arabic" w:hAnsi="Traditional Arabic"/>
          <w:sz w:val="32"/>
          <w:rtl/>
        </w:rPr>
        <w:t xml:space="preserve"> :</w:t>
      </w:r>
      <w:r>
        <w:rPr>
          <w:rFonts w:ascii="Traditional Arabic" w:hAnsi="Traditional Arabic"/>
          <w:sz w:val="32"/>
          <w:rtl/>
        </w:rPr>
        <w:t xml:space="preserve"> مسلم أن كل موجود يقبل الوصف بالنهاية وعدم النهاية يستحيل خلوه عن أحد الوصفين أما إذا كان لا يقبل ذلك فخلوه عن طرفي النقيض غير محال</w:t>
      </w:r>
      <w:r w:rsidR="00CE45A2">
        <w:rPr>
          <w:rFonts w:ascii="Traditional Arabic" w:hAnsi="Traditional Arabic"/>
          <w:sz w:val="32"/>
          <w:rtl/>
        </w:rPr>
        <w:t xml:space="preserve"> ،</w:t>
      </w:r>
      <w:r>
        <w:rPr>
          <w:rFonts w:ascii="Traditional Arabic" w:hAnsi="Traditional Arabic"/>
          <w:sz w:val="32"/>
          <w:rtl/>
        </w:rPr>
        <w:t xml:space="preserve"> وهو كقول القائل يستحيل موجود لا يكون أكبر ولا أصغر ولا مساوياً لشيء معين</w:t>
      </w:r>
      <w:r w:rsidR="00CE45A2">
        <w:rPr>
          <w:rFonts w:ascii="Traditional Arabic" w:hAnsi="Traditional Arabic"/>
          <w:sz w:val="32"/>
          <w:rtl/>
        </w:rPr>
        <w:t xml:space="preserve"> ،</w:t>
      </w:r>
      <w:r>
        <w:rPr>
          <w:rFonts w:ascii="Traditional Arabic" w:hAnsi="Traditional Arabic"/>
          <w:sz w:val="32"/>
          <w:rtl/>
        </w:rPr>
        <w:t xml:space="preserve"> فإن أحد المتضادين لا يخلو الشيء عنه</w:t>
      </w:r>
      <w:r w:rsidR="00CE45A2">
        <w:rPr>
          <w:rFonts w:ascii="Traditional Arabic" w:hAnsi="Traditional Arabic"/>
          <w:sz w:val="32"/>
          <w:rtl/>
        </w:rPr>
        <w:t xml:space="preserve"> ،</w:t>
      </w:r>
      <w:r>
        <w:rPr>
          <w:rFonts w:ascii="Traditional Arabic" w:hAnsi="Traditional Arabic"/>
          <w:sz w:val="32"/>
          <w:rtl/>
        </w:rPr>
        <w:t xml:space="preserve">  فيقال له</w:t>
      </w:r>
      <w:r w:rsidR="00CE45A2">
        <w:rPr>
          <w:rFonts w:ascii="Traditional Arabic" w:hAnsi="Traditional Arabic"/>
          <w:sz w:val="32"/>
          <w:rtl/>
        </w:rPr>
        <w:t xml:space="preserve"> :</w:t>
      </w:r>
      <w:r>
        <w:rPr>
          <w:rFonts w:ascii="Traditional Arabic" w:hAnsi="Traditional Arabic"/>
          <w:sz w:val="32"/>
          <w:rtl/>
        </w:rPr>
        <w:t xml:space="preserve"> إن كان ذلك الشيء قابلاً للمتضادين فيستحيل خلوه عنهما وأما العرَض الذي لا يقبل واحداً منهما لأنه فقد شرطهما وهو المقدار فخلوه عنهما ليس محالاً</w:t>
      </w:r>
      <w:r w:rsidR="00CE45A2">
        <w:rPr>
          <w:rFonts w:ascii="Traditional Arabic" w:hAnsi="Traditional Arabic"/>
          <w:sz w:val="32"/>
          <w:rtl/>
        </w:rPr>
        <w:t xml:space="preserve"> ،</w:t>
      </w:r>
      <w:r>
        <w:rPr>
          <w:rFonts w:ascii="Traditional Arabic" w:hAnsi="Traditional Arabic"/>
          <w:sz w:val="32"/>
          <w:rtl/>
        </w:rPr>
        <w:t xml:space="preserve"> فكذلك شرط النهاية وعدمها هو المقدار فإذا لم يكن ذا مقدار لم يستحل خلوه عن أضداده فرجعت المسألة إلى أن موجوداً لا يتصف بالمقدار فلا يكون جسماً هل هو محال</w:t>
      </w:r>
      <w:r w:rsidR="00166ABB">
        <w:rPr>
          <w:rFonts w:ascii="Traditional Arabic" w:hAnsi="Traditional Arabic"/>
          <w:sz w:val="32"/>
          <w:rtl/>
        </w:rPr>
        <w:t xml:space="preserve"> ؟</w:t>
      </w:r>
      <w:r w:rsidR="008D02AC">
        <w:rPr>
          <w:rFonts w:ascii="Traditional Arabic" w:hAnsi="Traditional Arabic" w:hint="cs"/>
          <w:sz w:val="32"/>
          <w:rtl/>
        </w:rPr>
        <w:t xml:space="preserve"> </w:t>
      </w:r>
      <w:r>
        <w:rPr>
          <w:rFonts w:ascii="Traditional Arabic" w:hAnsi="Traditional Arabic"/>
          <w:sz w:val="32"/>
          <w:rtl/>
        </w:rPr>
        <w:t>وإذا كان كذلك فقول القائل أنا أقول إن الله غير متناه في ذاته بمعنى أن ذاته لا تقبل أن يوصف بالتناهي وعدمه لأن ذلك من عوارض ذات المقدار لايكون جمعاً بين النقيضين إلا إذا فهمت منه أنه ذو مقدار لا يتناهى</w:t>
      </w:r>
      <w:r w:rsidR="00CE45A2">
        <w:rPr>
          <w:rFonts w:ascii="Traditional Arabic" w:hAnsi="Traditional Arabic"/>
          <w:sz w:val="32"/>
          <w:rtl/>
        </w:rPr>
        <w:t xml:space="preserve"> ،</w:t>
      </w:r>
      <w:r>
        <w:rPr>
          <w:rFonts w:ascii="Traditional Arabic" w:hAnsi="Traditional Arabic"/>
          <w:sz w:val="32"/>
          <w:rtl/>
        </w:rPr>
        <w:t xml:space="preserve"> وقولهم بعد ذلك</w:t>
      </w:r>
      <w:r w:rsidR="00CE45A2">
        <w:rPr>
          <w:rFonts w:ascii="Traditional Arabic" w:hAnsi="Traditional Arabic"/>
          <w:sz w:val="32"/>
          <w:rtl/>
        </w:rPr>
        <w:t xml:space="preserve"> :</w:t>
      </w:r>
      <w:r>
        <w:rPr>
          <w:rFonts w:ascii="Traditional Arabic" w:hAnsi="Traditional Arabic"/>
          <w:sz w:val="32"/>
          <w:rtl/>
        </w:rPr>
        <w:t xml:space="preserve"> لا يقبل الوصف بالتناهي وعدمه نفي لما فهمته</w:t>
      </w:r>
      <w:r w:rsidR="00CE45A2">
        <w:rPr>
          <w:rFonts w:ascii="Traditional Arabic" w:hAnsi="Traditional Arabic"/>
          <w:sz w:val="32"/>
          <w:rtl/>
        </w:rPr>
        <w:t xml:space="preserve"> ،</w:t>
      </w:r>
      <w:r>
        <w:rPr>
          <w:rFonts w:ascii="Traditional Arabic" w:hAnsi="Traditional Arabic"/>
          <w:sz w:val="32"/>
          <w:rtl/>
        </w:rPr>
        <w:t xml:space="preserve">  والتناقض وصف يلزم بإثبات معنين متناقضين ولم يثبتوا شيئاً من ذلك وإنما هو فهم فهمته ولا يلزمهم التناقض بسوء فهم غيرهم</w:t>
      </w:r>
      <w:r w:rsidR="00CE45A2">
        <w:rPr>
          <w:rFonts w:ascii="Traditional Arabic" w:hAnsi="Traditional Arabic"/>
          <w:sz w:val="32"/>
          <w:rtl/>
        </w:rPr>
        <w:t xml:space="preserve"> ،</w:t>
      </w:r>
      <w:r>
        <w:rPr>
          <w:rFonts w:ascii="Traditional Arabic" w:hAnsi="Traditional Arabic"/>
          <w:sz w:val="32"/>
          <w:rtl/>
        </w:rPr>
        <w:t xml:space="preserve"> الوجه الرابع</w:t>
      </w:r>
      <w:r w:rsidR="00CE45A2">
        <w:rPr>
          <w:rFonts w:ascii="Traditional Arabic" w:hAnsi="Traditional Arabic"/>
          <w:sz w:val="32"/>
          <w:rtl/>
        </w:rPr>
        <w:t xml:space="preserve"> :</w:t>
      </w:r>
      <w:r>
        <w:rPr>
          <w:rFonts w:ascii="Traditional Arabic" w:hAnsi="Traditional Arabic"/>
          <w:sz w:val="32"/>
          <w:rtl/>
        </w:rPr>
        <w:t xml:space="preserve"> الفرق بين ما ساوى بينهما ابن تيمية رحمه الله أن الحياة والعلم والقدرة من صفات كماله التي ثبتت بالعقل والنقل على سبيل القطع وأضدادها صفات نقص يتنزه عنها بالعقل والنقل</w:t>
      </w:r>
      <w:r w:rsidR="00CE45A2">
        <w:rPr>
          <w:rFonts w:ascii="Traditional Arabic" w:hAnsi="Traditional Arabic"/>
          <w:sz w:val="32"/>
          <w:rtl/>
        </w:rPr>
        <w:t xml:space="preserve"> ،</w:t>
      </w:r>
      <w:r>
        <w:rPr>
          <w:rFonts w:ascii="Traditional Arabic" w:hAnsi="Traditional Arabic"/>
          <w:sz w:val="32"/>
          <w:rtl/>
        </w:rPr>
        <w:t xml:space="preserve">  وأن العقل والنقل إن لم يدل على نفي الوصف بأنه متناه أو غير متناه فلا يدل على إثباته إلا إذا قسنا الغائب على الشاهد</w:t>
      </w:r>
      <w:r w:rsidR="00CE45A2">
        <w:rPr>
          <w:rFonts w:ascii="Traditional Arabic" w:hAnsi="Traditional Arabic"/>
          <w:sz w:val="32"/>
          <w:rtl/>
        </w:rPr>
        <w:t xml:space="preserve"> ،</w:t>
      </w:r>
      <w:r>
        <w:rPr>
          <w:rFonts w:ascii="Traditional Arabic" w:hAnsi="Traditional Arabic"/>
          <w:sz w:val="32"/>
          <w:rtl/>
        </w:rPr>
        <w:t xml:space="preserve">  وهو قياس باطل لأن الله ليس كمثله شيء من ذوات المقدار ولا القائمات بذوات المقدار</w:t>
      </w:r>
      <w:r w:rsidR="00CE45A2">
        <w:rPr>
          <w:rFonts w:ascii="Traditional Arabic" w:hAnsi="Traditional Arabic"/>
          <w:sz w:val="32"/>
          <w:rtl/>
        </w:rPr>
        <w:t xml:space="preserve"> ،</w:t>
      </w:r>
      <w:r>
        <w:rPr>
          <w:rFonts w:ascii="Traditional Arabic" w:hAnsi="Traditional Arabic"/>
          <w:sz w:val="32"/>
          <w:rtl/>
        </w:rPr>
        <w:t xml:space="preserve">   الوجه الخامس</w:t>
      </w:r>
      <w:r w:rsidR="00CE45A2">
        <w:rPr>
          <w:rFonts w:ascii="Traditional Arabic" w:hAnsi="Traditional Arabic"/>
          <w:sz w:val="32"/>
          <w:rtl/>
        </w:rPr>
        <w:t xml:space="preserve"> :</w:t>
      </w:r>
      <w:r>
        <w:rPr>
          <w:rFonts w:ascii="Traditional Arabic" w:hAnsi="Traditional Arabic"/>
          <w:sz w:val="32"/>
          <w:rtl/>
        </w:rPr>
        <w:t xml:space="preserve"> لا نسلم أنه يلزمهم تمثيل ربهم بالمعدوم إذا قالوا</w:t>
      </w:r>
      <w:r w:rsidR="00CE45A2">
        <w:rPr>
          <w:rFonts w:ascii="Traditional Arabic" w:hAnsi="Traditional Arabic"/>
          <w:sz w:val="32"/>
          <w:rtl/>
        </w:rPr>
        <w:t xml:space="preserve"> :</w:t>
      </w:r>
      <w:r>
        <w:rPr>
          <w:rFonts w:ascii="Traditional Arabic" w:hAnsi="Traditional Arabic"/>
          <w:sz w:val="32"/>
          <w:rtl/>
        </w:rPr>
        <w:t xml:space="preserve"> إن ذاته لا يجوز أن يقال فيها إنها متناهية أو أنها غير متناهية</w:t>
      </w:r>
      <w:r w:rsidR="00CE45A2">
        <w:rPr>
          <w:rFonts w:ascii="Traditional Arabic" w:hAnsi="Traditional Arabic"/>
          <w:sz w:val="32"/>
          <w:rtl/>
        </w:rPr>
        <w:t xml:space="preserve"> ،</w:t>
      </w:r>
      <w:r>
        <w:rPr>
          <w:rFonts w:ascii="Traditional Arabic" w:hAnsi="Traditional Arabic"/>
          <w:sz w:val="32"/>
          <w:rtl/>
        </w:rPr>
        <w:t xml:space="preserve">  لأن مفهوم هذا القول نفي قبوله لهذه القسمة فهو صفة سلبية ويثبت ذلك أن المعدوم لا يوصف إلا بالصفات السلبية</w:t>
      </w:r>
      <w:r w:rsidR="00CE45A2">
        <w:rPr>
          <w:rFonts w:ascii="Traditional Arabic" w:hAnsi="Traditional Arabic"/>
          <w:sz w:val="32"/>
          <w:rtl/>
        </w:rPr>
        <w:t xml:space="preserve"> ،</w:t>
      </w:r>
      <w:r>
        <w:rPr>
          <w:rFonts w:ascii="Traditional Arabic" w:hAnsi="Traditional Arabic"/>
          <w:sz w:val="32"/>
          <w:rtl/>
        </w:rPr>
        <w:t xml:space="preserve"> والتمثيل إنما يلزم بالاشتراك في وصف ثبوتي فإذا وُصف اثنان بوصف سلبي لم يدل على تماثلها لأن السلوب لاتدل على قيام معنى بالذات</w:t>
      </w:r>
      <w:r w:rsidR="00CE45A2">
        <w:rPr>
          <w:rFonts w:ascii="Traditional Arabic" w:hAnsi="Traditional Arabic"/>
          <w:sz w:val="32"/>
          <w:rtl/>
        </w:rPr>
        <w:t xml:space="preserve"> ،</w:t>
      </w:r>
      <w:r>
        <w:rPr>
          <w:rFonts w:ascii="Traditional Arabic" w:hAnsi="Traditional Arabic"/>
          <w:sz w:val="32"/>
          <w:rtl/>
        </w:rPr>
        <w:t xml:space="preserve"> والتمثيل إنما يثبت بالإشتراك في وصف ثبوتي</w:t>
      </w:r>
      <w:r w:rsidR="00166ABB">
        <w:rPr>
          <w:rFonts w:ascii="Traditional Arabic" w:hAnsi="Traditional Arabic"/>
          <w:sz w:val="32"/>
          <w:vertAlign w:val="superscript"/>
          <w:rtl/>
        </w:rPr>
        <w:t xml:space="preserve"> </w:t>
      </w:r>
      <w:r w:rsidR="00093FAE">
        <w:rPr>
          <w:rFonts w:ascii="Traditional Arabic" w:hAnsi="Traditional Arabic" w:hint="cs"/>
          <w:sz w:val="32"/>
          <w:rtl/>
        </w:rPr>
        <w:t>[</w:t>
      </w:r>
      <w:r w:rsidR="00093FAE" w:rsidRPr="00BD4408">
        <w:rPr>
          <w:rFonts w:ascii="Traditional Arabic" w:hAnsi="Traditional Arabic"/>
          <w:sz w:val="24"/>
          <w:szCs w:val="24"/>
          <w:rtl/>
        </w:rPr>
        <w:t>انظر شرح المواقف 4/70 وكشاف اصطلاحات الفنون 2/1798</w:t>
      </w:r>
      <w:r w:rsidR="00093FAE">
        <w:rPr>
          <w:rFonts w:ascii="Traditional Arabic" w:hAnsi="Traditional Arabic" w:hint="cs"/>
          <w:sz w:val="32"/>
          <w:rtl/>
        </w:rPr>
        <w:t>]</w:t>
      </w:r>
      <w:r w:rsidR="008D02AC">
        <w:rPr>
          <w:rFonts w:ascii="Traditional Arabic" w:hAnsi="Traditional Arabic" w:hint="cs"/>
          <w:sz w:val="32"/>
          <w:rtl/>
        </w:rPr>
        <w:t xml:space="preserve"> ، </w:t>
      </w:r>
      <w:r>
        <w:rPr>
          <w:rFonts w:ascii="Traditional Arabic" w:hAnsi="Traditional Arabic"/>
          <w:sz w:val="32"/>
          <w:rtl/>
        </w:rPr>
        <w:t>الوجه السادس</w:t>
      </w:r>
      <w:r w:rsidR="00CE45A2">
        <w:rPr>
          <w:rFonts w:ascii="Traditional Arabic" w:hAnsi="Traditional Arabic"/>
          <w:sz w:val="32"/>
          <w:rtl/>
        </w:rPr>
        <w:t xml:space="preserve"> :</w:t>
      </w:r>
      <w:r>
        <w:rPr>
          <w:rFonts w:ascii="Traditional Arabic" w:hAnsi="Traditional Arabic"/>
          <w:sz w:val="32"/>
          <w:rtl/>
        </w:rPr>
        <w:t xml:space="preserve"> لوسلمنا أنه تمثيل واعتمدنا منهجك في ارتكاب أخف الضررين فإن تمثيله بالمعدوم خير من تمثيله بكل موجود من الأجسام وهذا التمثيل بالمعدوم من وجه خير من تمثيله بالأجسام في تمام ماهيتها</w:t>
      </w:r>
      <w:r w:rsidR="00CE45A2">
        <w:rPr>
          <w:rFonts w:ascii="Traditional Arabic" w:hAnsi="Traditional Arabic"/>
          <w:sz w:val="32"/>
          <w:rtl/>
        </w:rPr>
        <w:t xml:space="preserve"> ،</w:t>
      </w:r>
      <w:r>
        <w:rPr>
          <w:rFonts w:ascii="Traditional Arabic" w:hAnsi="Traditional Arabic"/>
          <w:sz w:val="32"/>
          <w:rtl/>
        </w:rPr>
        <w:t xml:space="preserve">  الوجه السابع أن نبين ما اجتمع في كلامه في هذا الوجه من وصف الباري سبحانه فإن تجريده بالحكاية كاف في بيان بطلانه بالضرورة والفطرة السليمة ولو من غير نظر, فقد</w:t>
      </w:r>
      <w:r w:rsidR="008D02AC">
        <w:rPr>
          <w:rFonts w:ascii="Traditional Arabic" w:hAnsi="Traditional Arabic"/>
          <w:sz w:val="32"/>
          <w:rtl/>
        </w:rPr>
        <w:t xml:space="preserve"> </w:t>
      </w:r>
      <w:r>
        <w:rPr>
          <w:rFonts w:ascii="Traditional Arabic" w:hAnsi="Traditional Arabic"/>
          <w:sz w:val="32"/>
          <w:rtl/>
        </w:rPr>
        <w:t>اجتمع في كلامه أن قول القائل في الله إنه غير متناه بمعنى أن ذاته لا تقبل الوصف بالنهاية وعدمها شر من أقوال الملاحدة</w:t>
      </w:r>
      <w:r w:rsidR="00CE45A2">
        <w:rPr>
          <w:rFonts w:ascii="Traditional Arabic" w:hAnsi="Traditional Arabic"/>
          <w:sz w:val="32"/>
          <w:rtl/>
        </w:rPr>
        <w:t xml:space="preserve"> ،</w:t>
      </w:r>
      <w:r>
        <w:rPr>
          <w:rFonts w:ascii="Traditional Arabic" w:hAnsi="Traditional Arabic"/>
          <w:sz w:val="32"/>
          <w:rtl/>
        </w:rPr>
        <w:t xml:space="preserve">  وأن قول القائل إن ذاته لا تقبل الاتصاف بذلك يلزم منه تمثيل ربهم بالمعدوم</w:t>
      </w:r>
      <w:r w:rsidR="00CE45A2">
        <w:rPr>
          <w:rFonts w:ascii="Traditional Arabic" w:hAnsi="Traditional Arabic"/>
          <w:sz w:val="32"/>
          <w:rtl/>
        </w:rPr>
        <w:t xml:space="preserve"> ،</w:t>
      </w:r>
      <w:r>
        <w:rPr>
          <w:rFonts w:ascii="Traditional Arabic" w:hAnsi="Traditional Arabic"/>
          <w:sz w:val="32"/>
          <w:rtl/>
        </w:rPr>
        <w:t xml:space="preserve">  فإذن يلزم لزوماً بيناً أنه قابل لذلك فإما أن يكون متناهياً وإما أن يكون غير متناه لئلا يلزم التمثيل بالمعدوم</w:t>
      </w:r>
      <w:r w:rsidR="00CE45A2">
        <w:rPr>
          <w:rFonts w:ascii="Traditional Arabic" w:hAnsi="Traditional Arabic"/>
          <w:sz w:val="32"/>
          <w:rtl/>
        </w:rPr>
        <w:t xml:space="preserve"> ،</w:t>
      </w:r>
      <w:r>
        <w:rPr>
          <w:rFonts w:ascii="Traditional Arabic" w:hAnsi="Traditional Arabic"/>
          <w:sz w:val="32"/>
          <w:rtl/>
        </w:rPr>
        <w:t xml:space="preserve"> أما وصفه بأنه غير متناه فقد صرح بنفيه وفساده فقال</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والمقصود أن هؤلاء القائلين بعدم التناهي أو بالتناهي من جانب دون جانب مع كون قولهم فاسداً فنفاة كون الرب على العرش الذين يحتجون على نفي ذلك بنفي الجسم وعلى نفي الجسم بهذه الحجج يلزمهم من التناقض أعظم مما يلزم المثبتين</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93FAE">
        <w:rPr>
          <w:rFonts w:ascii="Traditional Arabic" w:hAnsi="Traditional Arabic" w:hint="cs"/>
          <w:sz w:val="32"/>
          <w:rtl/>
        </w:rPr>
        <w:t>[</w:t>
      </w:r>
      <w:r w:rsidR="00093FAE" w:rsidRPr="00BD4408">
        <w:rPr>
          <w:rFonts w:ascii="Traditional Arabic" w:hAnsi="Traditional Arabic"/>
          <w:sz w:val="24"/>
          <w:szCs w:val="24"/>
          <w:rtl/>
        </w:rPr>
        <w:t xml:space="preserve">درء التعارض 4/218 </w:t>
      </w:r>
      <w:r w:rsidR="00093FAE">
        <w:rPr>
          <w:rFonts w:ascii="Traditional Arabic" w:hAnsi="Traditional Arabic" w:hint="cs"/>
          <w:sz w:val="32"/>
          <w:rtl/>
        </w:rPr>
        <w:t xml:space="preserve">] </w:t>
      </w:r>
      <w:r>
        <w:rPr>
          <w:rFonts w:ascii="Traditional Arabic" w:hAnsi="Traditional Arabic"/>
          <w:sz w:val="32"/>
          <w:rtl/>
        </w:rPr>
        <w:t>" فيلزمه أنه متناه</w:t>
      </w:r>
      <w:r w:rsidR="00CE45A2">
        <w:rPr>
          <w:rFonts w:ascii="Traditional Arabic" w:hAnsi="Traditional Arabic"/>
          <w:sz w:val="32"/>
          <w:rtl/>
        </w:rPr>
        <w:t xml:space="preserve"> ،</w:t>
      </w:r>
      <w:r>
        <w:rPr>
          <w:rFonts w:ascii="Traditional Arabic" w:hAnsi="Traditional Arabic"/>
          <w:sz w:val="32"/>
          <w:rtl/>
        </w:rPr>
        <w:t xml:space="preserve">  وإذا كان متناهياً ذا مقدار فإما أن يكون أصغر من العالم وإما أن يكون مساوياً له</w:t>
      </w:r>
      <w:r w:rsidR="00CE45A2">
        <w:rPr>
          <w:rFonts w:ascii="Traditional Arabic" w:hAnsi="Traditional Arabic"/>
          <w:sz w:val="32"/>
          <w:rtl/>
        </w:rPr>
        <w:t xml:space="preserve"> ،</w:t>
      </w:r>
      <w:r>
        <w:rPr>
          <w:rFonts w:ascii="Traditional Arabic" w:hAnsi="Traditional Arabic"/>
          <w:sz w:val="32"/>
          <w:rtl/>
        </w:rPr>
        <w:t xml:space="preserve"> وإما أن يكون أكبر منه ضرورة</w:t>
      </w:r>
      <w:r w:rsidR="00CE45A2">
        <w:rPr>
          <w:rFonts w:ascii="Traditional Arabic" w:hAnsi="Traditional Arabic"/>
          <w:sz w:val="32"/>
          <w:rtl/>
        </w:rPr>
        <w:t xml:space="preserve"> ،</w:t>
      </w:r>
      <w:r>
        <w:rPr>
          <w:rFonts w:ascii="Traditional Arabic" w:hAnsi="Traditional Arabic"/>
          <w:sz w:val="32"/>
          <w:rtl/>
        </w:rPr>
        <w:t xml:space="preserve">  ولا بد من الجواب عن هذا الإلزام</w:t>
      </w:r>
      <w:r w:rsidR="00CE45A2">
        <w:rPr>
          <w:rFonts w:ascii="Traditional Arabic" w:hAnsi="Traditional Arabic"/>
          <w:sz w:val="32"/>
          <w:rtl/>
        </w:rPr>
        <w:t xml:space="preserve"> ،</w:t>
      </w:r>
      <w:r>
        <w:rPr>
          <w:rFonts w:ascii="Traditional Arabic" w:hAnsi="Traditional Arabic"/>
          <w:sz w:val="32"/>
          <w:rtl/>
        </w:rPr>
        <w:t xml:space="preserve">  وقد ترك جوابه أكثر من مرة متذرعاً بأنه من حجج الجهمية! ولو كان رحمه الله ملتزماً بنهي السلف عن فضول الكلام فلم التزم وصف الباري سبحانه بالتحيز والمقدار والنهاية والجهة والتركيب</w:t>
      </w:r>
      <w:r w:rsidR="00CE45A2">
        <w:rPr>
          <w:rFonts w:ascii="Traditional Arabic" w:hAnsi="Traditional Arabic"/>
          <w:sz w:val="32"/>
          <w:rtl/>
        </w:rPr>
        <w:t xml:space="preserve"> ،</w:t>
      </w:r>
      <w:r>
        <w:rPr>
          <w:rFonts w:ascii="Traditional Arabic" w:hAnsi="Traditional Arabic"/>
          <w:sz w:val="32"/>
          <w:rtl/>
        </w:rPr>
        <w:t xml:space="preserve">  فلم يتذكر وصية السلف إلا بعد الخوض في لجة إثبات مالم يثبت في الكتاب ولم ينقل في السنة ولم يؤثر عن السلف</w:t>
      </w:r>
      <w:r w:rsidR="00CE45A2">
        <w:rPr>
          <w:rFonts w:ascii="Traditional Arabic" w:hAnsi="Traditional Arabic"/>
          <w:sz w:val="32"/>
          <w:rtl/>
        </w:rPr>
        <w:t xml:space="preserve"> ،</w:t>
      </w:r>
      <w:r>
        <w:rPr>
          <w:rFonts w:ascii="Traditional Arabic" w:hAnsi="Traditional Arabic"/>
          <w:sz w:val="32"/>
          <w:rtl/>
        </w:rPr>
        <w:t xml:space="preserve"> فلا يقبل منه ترك الجواب بهذه الذريعة</w:t>
      </w:r>
      <w:r w:rsidR="00CE45A2">
        <w:rPr>
          <w:rFonts w:ascii="Traditional Arabic" w:hAnsi="Traditional Arabic"/>
          <w:sz w:val="32"/>
          <w:rtl/>
        </w:rPr>
        <w:t xml:space="preserve"> ،</w:t>
      </w:r>
      <w:r>
        <w:rPr>
          <w:rFonts w:ascii="Traditional Arabic" w:hAnsi="Traditional Arabic"/>
          <w:sz w:val="32"/>
          <w:rtl/>
        </w:rPr>
        <w:t xml:space="preserve"> وكيف يؤمن على العامي إذا بلغه الوصف بالتحيز والمقدار والنهاية من سائر الجهات أن لا يعتقد التجسيم إن خطر بباله هذا الإلزام فإن استطاع أن يكف لسانه عن الخوض في حجج الجهمية فهل يستطيع أن يكف ذهنه عن ذلك</w:t>
      </w:r>
      <w:r w:rsidR="00166ABB">
        <w:rPr>
          <w:rFonts w:ascii="Traditional Arabic" w:hAnsi="Traditional Arabic"/>
          <w:sz w:val="32"/>
          <w:rtl/>
        </w:rPr>
        <w:t xml:space="preserve"> ؟</w:t>
      </w:r>
      <w:r>
        <w:rPr>
          <w:rFonts w:ascii="Traditional Arabic" w:hAnsi="Traditional Arabic"/>
          <w:sz w:val="32"/>
          <w:rtl/>
        </w:rPr>
        <w:t xml:space="preserve"> وهل يتصور أن يكف ذهنه إلا بعد أن يعتقد أن الباري جسم أكبر من سائر الأجسام! بل نقول ما الفرق بين هذا وبين قول المجسمة في الباري سبحانه إنه فاضل عن جميع الأماكن وهو مع ذلك متناه غير أن مساحته أكثر من مساحة العالم لأنه أكبر من كل شيء</w:t>
      </w:r>
      <w:r w:rsidR="00166ABB">
        <w:rPr>
          <w:rFonts w:ascii="Traditional Arabic" w:hAnsi="Traditional Arabic"/>
          <w:sz w:val="32"/>
          <w:rtl/>
        </w:rPr>
        <w:t xml:space="preserve"> ؟</w:t>
      </w:r>
      <w:r>
        <w:rPr>
          <w:rFonts w:ascii="Traditional Arabic" w:hAnsi="Traditional Arabic"/>
          <w:sz w:val="32"/>
          <w:rtl/>
        </w:rPr>
        <w:t xml:space="preserve"> وإذا كان الكمال في إثبات زيادة مقداره على مقدار العالم وكان متناهياً فكماله من هذا الوجه متناه أيضا فيكون أكبر من العالم بنسبة يمكن أن يفرض أكبر منها</w:t>
      </w:r>
      <w:r w:rsidR="00CE45A2">
        <w:rPr>
          <w:rFonts w:ascii="Traditional Arabic" w:hAnsi="Traditional Arabic"/>
          <w:sz w:val="32"/>
          <w:rtl/>
        </w:rPr>
        <w:t xml:space="preserve"> ،</w:t>
      </w:r>
      <w:r>
        <w:rPr>
          <w:rFonts w:ascii="Traditional Arabic" w:hAnsi="Traditional Arabic"/>
          <w:sz w:val="32"/>
          <w:rtl/>
        </w:rPr>
        <w:t xml:space="preserve"> وهذا مما يستنكف منه العقلاء</w:t>
      </w:r>
      <w:r w:rsidR="00CE45A2">
        <w:rPr>
          <w:rFonts w:ascii="Traditional Arabic" w:hAnsi="Traditional Arabic"/>
          <w:sz w:val="32"/>
          <w:rtl/>
        </w:rPr>
        <w:t xml:space="preserve"> ،</w:t>
      </w:r>
      <w:r>
        <w:rPr>
          <w:rFonts w:ascii="Traditional Arabic" w:hAnsi="Traditional Arabic"/>
          <w:sz w:val="32"/>
          <w:rtl/>
        </w:rPr>
        <w:t xml:space="preserve"> وإثبات المقدار والنهاية والتحيز والجهة يستلزمه</w:t>
      </w:r>
      <w:r w:rsidR="00CE45A2">
        <w:rPr>
          <w:rFonts w:ascii="Traditional Arabic" w:hAnsi="Traditional Arabic"/>
          <w:sz w:val="32"/>
          <w:rtl/>
        </w:rPr>
        <w:t xml:space="preserve"> ،</w:t>
      </w:r>
      <w:r>
        <w:rPr>
          <w:rFonts w:ascii="Traditional Arabic" w:hAnsi="Traditional Arabic"/>
          <w:sz w:val="32"/>
          <w:rtl/>
        </w:rPr>
        <w:t xml:space="preserve">  ثم قال في وجه آخر</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هذا الوجه معارَض بما اختص الله به سبحانه من الحقيقة والصفات فإن الاختصاص بالوصف كالاختصاص بالقدر فهو مختص بالحياة والعلم والقدرة وغير ذلك بحيث له صفات مخصوصة يمتنع اتصافه بأضدادها ونقائضها</w:t>
      </w:r>
      <w:r w:rsidR="00CE45A2">
        <w:rPr>
          <w:rFonts w:ascii="Traditional Arabic" w:hAnsi="Traditional Arabic"/>
          <w:sz w:val="32"/>
          <w:rtl/>
        </w:rPr>
        <w:t xml:space="preserve"> ،</w:t>
      </w:r>
      <w:r>
        <w:rPr>
          <w:rFonts w:ascii="Traditional Arabic" w:hAnsi="Traditional Arabic"/>
          <w:sz w:val="32"/>
          <w:rtl/>
        </w:rPr>
        <w:t xml:space="preserve">  ويقال فيها نظير ما قالوا في المقدار بأن يقال إما أن تكون الصفات متناهية أو غير متناهية أو متناهية من وجه دون وجه فإن كانت متناهية فكل متناه يستدعى مخصصاً ويقبل الزيادة والنقص كما قدره في المقدار</w:t>
      </w:r>
      <w:r w:rsidR="00CE45A2">
        <w:rPr>
          <w:rFonts w:ascii="Traditional Arabic" w:hAnsi="Traditional Arabic"/>
          <w:sz w:val="32"/>
          <w:rtl/>
        </w:rPr>
        <w:t xml:space="preserve"> ،</w:t>
      </w:r>
      <w:r>
        <w:rPr>
          <w:rFonts w:ascii="Traditional Arabic" w:hAnsi="Traditional Arabic"/>
          <w:sz w:val="32"/>
          <w:rtl/>
        </w:rPr>
        <w:t xml:space="preserve">  وإن لم تكن متناهية لزم وجود صفات لا نهاية لها</w:t>
      </w:r>
      <w:r w:rsidR="00CE45A2">
        <w:rPr>
          <w:rFonts w:ascii="Traditional Arabic" w:hAnsi="Traditional Arabic"/>
          <w:sz w:val="32"/>
          <w:rtl/>
        </w:rPr>
        <w:t xml:space="preserve"> ،</w:t>
      </w:r>
      <w:r>
        <w:rPr>
          <w:rFonts w:ascii="Traditional Arabic" w:hAnsi="Traditional Arabic"/>
          <w:sz w:val="32"/>
          <w:rtl/>
        </w:rPr>
        <w:t xml:space="preserve"> وفرض وصف لا نهاية له كفرض قدر لا نهاية له</w:t>
      </w:r>
      <w:r w:rsidR="00CE45A2">
        <w:rPr>
          <w:rFonts w:ascii="Traditional Arabic" w:hAnsi="Traditional Arabic"/>
          <w:sz w:val="32"/>
          <w:rtl/>
        </w:rPr>
        <w:t xml:space="preserve"> ،</w:t>
      </w:r>
      <w:r>
        <w:rPr>
          <w:rFonts w:ascii="Traditional Arabic" w:hAnsi="Traditional Arabic"/>
          <w:sz w:val="32"/>
          <w:rtl/>
        </w:rPr>
        <w:t xml:space="preserve"> فإن الصفة لا بد لها من محل, ويلزم من عدم تناهيها عدم تناهي محلها</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93FAE">
        <w:rPr>
          <w:rFonts w:ascii="Traditional Arabic" w:hAnsi="Traditional Arabic" w:hint="cs"/>
          <w:sz w:val="32"/>
          <w:rtl/>
        </w:rPr>
        <w:t>[</w:t>
      </w:r>
      <w:r w:rsidR="00093FAE" w:rsidRPr="00BD4408">
        <w:rPr>
          <w:rFonts w:ascii="Traditional Arabic" w:hAnsi="Traditional Arabic"/>
          <w:sz w:val="24"/>
          <w:szCs w:val="24"/>
          <w:rtl/>
        </w:rPr>
        <w:t>تلبيس الجهمية 2/199</w:t>
      </w:r>
      <w:r w:rsidR="00093FAE">
        <w:rPr>
          <w:rFonts w:ascii="Traditional Arabic" w:hAnsi="Traditional Arabic" w:hint="cs"/>
          <w:sz w:val="32"/>
          <w:rtl/>
        </w:rPr>
        <w:t>]</w:t>
      </w:r>
      <w:r w:rsidR="008D02AC">
        <w:rPr>
          <w:rFonts w:ascii="Traditional Arabic" w:hAnsi="Traditional Arabic" w:hint="cs"/>
          <w:sz w:val="32"/>
          <w:rtl/>
        </w:rPr>
        <w:t xml:space="preserve"> ،  </w:t>
      </w:r>
      <w:r>
        <w:rPr>
          <w:rFonts w:ascii="Traditional Arabic" w:hAnsi="Traditional Arabic"/>
          <w:sz w:val="32"/>
          <w:rtl/>
        </w:rPr>
        <w:t>والجواب أن نختار الثاني وهو أن صفات الباري سبحانه ليست متناهية</w:t>
      </w:r>
      <w:r w:rsidR="00CE45A2">
        <w:rPr>
          <w:rFonts w:ascii="Traditional Arabic" w:hAnsi="Traditional Arabic"/>
          <w:sz w:val="32"/>
          <w:rtl/>
        </w:rPr>
        <w:t xml:space="preserve"> ،</w:t>
      </w:r>
      <w:r>
        <w:rPr>
          <w:rFonts w:ascii="Traditional Arabic" w:hAnsi="Traditional Arabic"/>
          <w:sz w:val="32"/>
          <w:rtl/>
        </w:rPr>
        <w:t xml:space="preserve">  وقولك</w:t>
      </w:r>
      <w:r w:rsidR="00CE45A2">
        <w:rPr>
          <w:rFonts w:ascii="Traditional Arabic" w:hAnsi="Traditional Arabic"/>
          <w:sz w:val="32"/>
          <w:rtl/>
        </w:rPr>
        <w:t xml:space="preserve"> :</w:t>
      </w:r>
      <w:r>
        <w:rPr>
          <w:rFonts w:ascii="Traditional Arabic" w:hAnsi="Traditional Arabic"/>
          <w:sz w:val="32"/>
          <w:rtl/>
        </w:rPr>
        <w:t xml:space="preserve"> "فرض وصف لا نهاية له كفرض قدر لا نهاية له</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 لا يخفى بطلانه</w:t>
      </w:r>
      <w:r w:rsidR="00CE45A2">
        <w:rPr>
          <w:rFonts w:ascii="Traditional Arabic" w:hAnsi="Traditional Arabic"/>
          <w:sz w:val="32"/>
          <w:rtl/>
        </w:rPr>
        <w:t xml:space="preserve"> ،</w:t>
      </w:r>
      <w:r>
        <w:rPr>
          <w:rFonts w:ascii="Traditional Arabic" w:hAnsi="Traditional Arabic"/>
          <w:sz w:val="32"/>
          <w:rtl/>
        </w:rPr>
        <w:t xml:space="preserve"> فلا نسلم أن لا تناهي الصفات مثل لا تناهي الأبعاد</w:t>
      </w:r>
      <w:r w:rsidR="00CE45A2">
        <w:rPr>
          <w:rFonts w:ascii="Traditional Arabic" w:hAnsi="Traditional Arabic"/>
          <w:sz w:val="32"/>
          <w:rtl/>
        </w:rPr>
        <w:t xml:space="preserve"> ،</w:t>
      </w:r>
      <w:r>
        <w:rPr>
          <w:rFonts w:ascii="Traditional Arabic" w:hAnsi="Traditional Arabic"/>
          <w:sz w:val="32"/>
          <w:rtl/>
        </w:rPr>
        <w:t xml:space="preserve">  وابن تيمية رحمه الله يتوهم أن عدم تناهي الصفات يلزم منه عدم تناهي المحل</w:t>
      </w:r>
      <w:r w:rsidR="00CE45A2">
        <w:rPr>
          <w:rFonts w:ascii="Traditional Arabic" w:hAnsi="Traditional Arabic"/>
          <w:sz w:val="32"/>
          <w:rtl/>
        </w:rPr>
        <w:t xml:space="preserve"> ،</w:t>
      </w:r>
      <w:r>
        <w:rPr>
          <w:rFonts w:ascii="Traditional Arabic" w:hAnsi="Traditional Arabic"/>
          <w:sz w:val="32"/>
          <w:rtl/>
        </w:rPr>
        <w:t xml:space="preserve"> كأنه تصور الصفة موجودا يشغل حيزاً من الموصوف</w:t>
      </w:r>
      <w:r w:rsidR="00CE45A2">
        <w:rPr>
          <w:rFonts w:ascii="Traditional Arabic" w:hAnsi="Traditional Arabic"/>
          <w:sz w:val="32"/>
          <w:rtl/>
        </w:rPr>
        <w:t xml:space="preserve"> ،</w:t>
      </w:r>
      <w:r>
        <w:rPr>
          <w:rFonts w:ascii="Traditional Arabic" w:hAnsi="Traditional Arabic"/>
          <w:sz w:val="32"/>
          <w:rtl/>
        </w:rPr>
        <w:t xml:space="preserve">  مع أن العلم مثلاً صفة واحدة لها تعلقات هي اعتبارات عقلية لا موجودات عينية</w:t>
      </w:r>
      <w:r w:rsidR="00CE45A2">
        <w:rPr>
          <w:rFonts w:ascii="Traditional Arabic" w:hAnsi="Traditional Arabic"/>
          <w:sz w:val="32"/>
          <w:rtl/>
        </w:rPr>
        <w:t xml:space="preserve"> ،</w:t>
      </w:r>
      <w:r>
        <w:rPr>
          <w:rFonts w:ascii="Traditional Arabic" w:hAnsi="Traditional Arabic"/>
          <w:sz w:val="32"/>
          <w:rtl/>
        </w:rPr>
        <w:t xml:space="preserve">  وظاهر بالضرورة أن المعلومات ليس لها طبيعة امتدادية حتى يلزم من كثرة المعلومات زيادة في امتداد العالم</w:t>
      </w:r>
      <w:r w:rsidR="00CE45A2">
        <w:rPr>
          <w:rFonts w:ascii="Traditional Arabic" w:hAnsi="Traditional Arabic"/>
          <w:sz w:val="32"/>
          <w:rtl/>
        </w:rPr>
        <w:t xml:space="preserve"> ،</w:t>
      </w:r>
      <w:r>
        <w:rPr>
          <w:rFonts w:ascii="Traditional Arabic" w:hAnsi="Traditional Arabic"/>
          <w:sz w:val="32"/>
          <w:rtl/>
        </w:rPr>
        <w:t xml:space="preserve">  ولم نر عالماً جامعاً لعلوم وفنون يكون رأسه أو أي جزء قام به العلم أكبر من رأس البليد</w:t>
      </w:r>
      <w:r w:rsidR="00CE45A2">
        <w:rPr>
          <w:rFonts w:ascii="Traditional Arabic" w:hAnsi="Traditional Arabic"/>
          <w:sz w:val="32"/>
          <w:rtl/>
        </w:rPr>
        <w:t xml:space="preserve"> ،</w:t>
      </w:r>
      <w:r>
        <w:rPr>
          <w:rFonts w:ascii="Traditional Arabic" w:hAnsi="Traditional Arabic"/>
          <w:sz w:val="32"/>
          <w:rtl/>
        </w:rPr>
        <w:t xml:space="preserve">  بل في المخترعات الحديثة ما يجمع قدراً من المعلومات ثم يتوصل العلم إلى ما يحوي أضعاف هذه المعلومات في حيز ووزن أقل من السابق</w:t>
      </w:r>
      <w:r w:rsidR="00CE45A2">
        <w:rPr>
          <w:rFonts w:ascii="Traditional Arabic" w:hAnsi="Traditional Arabic"/>
          <w:sz w:val="32"/>
          <w:rtl/>
        </w:rPr>
        <w:t xml:space="preserve"> ،</w:t>
      </w:r>
      <w:r>
        <w:rPr>
          <w:rFonts w:ascii="Traditional Arabic" w:hAnsi="Traditional Arabic"/>
          <w:sz w:val="32"/>
          <w:rtl/>
        </w:rPr>
        <w:t xml:space="preserve"> ونستعين بفكر ابن تيمية ليخلصنا من هذا الإلزام لأنه يلزمه أيضا</w:t>
      </w:r>
      <w:r w:rsidR="00CE45A2">
        <w:rPr>
          <w:rFonts w:ascii="Traditional Arabic" w:hAnsi="Traditional Arabic"/>
          <w:sz w:val="32"/>
          <w:rtl/>
        </w:rPr>
        <w:t xml:space="preserve"> ،</w:t>
      </w:r>
      <w:r>
        <w:rPr>
          <w:rFonts w:ascii="Traditional Arabic" w:hAnsi="Traditional Arabic"/>
          <w:sz w:val="32"/>
          <w:rtl/>
        </w:rPr>
        <w:t xml:space="preserve">  وبيان ذلك بأن نقول</w:t>
      </w:r>
      <w:r w:rsidR="00CE45A2">
        <w:rPr>
          <w:rFonts w:ascii="Traditional Arabic" w:hAnsi="Traditional Arabic"/>
          <w:sz w:val="32"/>
          <w:rtl/>
        </w:rPr>
        <w:t xml:space="preserve"> :</w:t>
      </w:r>
      <w:r>
        <w:rPr>
          <w:rFonts w:ascii="Traditional Arabic" w:hAnsi="Traditional Arabic"/>
          <w:sz w:val="32"/>
          <w:rtl/>
        </w:rPr>
        <w:t xml:space="preserve"> الأشكال والأعداد ونعيم الجنان كل ذلك غير متناه باتفاق وعلم الباري سبحانه متعلق به وبغيره باتفاق</w:t>
      </w:r>
      <w:r w:rsidR="00CE45A2">
        <w:rPr>
          <w:rFonts w:ascii="Traditional Arabic" w:hAnsi="Traditional Arabic"/>
          <w:sz w:val="32"/>
          <w:rtl/>
        </w:rPr>
        <w:t xml:space="preserve"> ،</w:t>
      </w:r>
      <w:r>
        <w:rPr>
          <w:rFonts w:ascii="Traditional Arabic" w:hAnsi="Traditional Arabic"/>
          <w:sz w:val="32"/>
          <w:rtl/>
        </w:rPr>
        <w:t xml:space="preserve">  ولو كان للصفة طبيعة امتدادية للزم عدم تناهي محلها على ما ذكر</w:t>
      </w:r>
      <w:r w:rsidR="00CE45A2">
        <w:rPr>
          <w:rFonts w:ascii="Traditional Arabic" w:hAnsi="Traditional Arabic"/>
          <w:sz w:val="32"/>
          <w:rtl/>
        </w:rPr>
        <w:t xml:space="preserve"> ،</w:t>
      </w:r>
      <w:r>
        <w:rPr>
          <w:rFonts w:ascii="Traditional Arabic" w:hAnsi="Traditional Arabic"/>
          <w:sz w:val="32"/>
          <w:rtl/>
        </w:rPr>
        <w:t xml:space="preserve"> فيكون الباري سبحانه غير متناه بهذا المعنى</w:t>
      </w:r>
      <w:r w:rsidR="00CE45A2">
        <w:rPr>
          <w:rFonts w:ascii="Traditional Arabic" w:hAnsi="Traditional Arabic"/>
          <w:sz w:val="32"/>
          <w:rtl/>
        </w:rPr>
        <w:t xml:space="preserve"> ،</w:t>
      </w:r>
      <w:r>
        <w:rPr>
          <w:rFonts w:ascii="Traditional Arabic" w:hAnsi="Traditional Arabic"/>
          <w:sz w:val="32"/>
          <w:rtl/>
        </w:rPr>
        <w:t xml:space="preserve">  لكنه ليس كذلك عنده لأنه أثبت له النهاية من سائر الجوانب</w:t>
      </w:r>
      <w:r w:rsidR="00CE45A2">
        <w:rPr>
          <w:rFonts w:ascii="Traditional Arabic" w:hAnsi="Traditional Arabic"/>
          <w:sz w:val="32"/>
          <w:rtl/>
        </w:rPr>
        <w:t xml:space="preserve"> ،</w:t>
      </w:r>
      <w:r>
        <w:rPr>
          <w:rFonts w:ascii="Traditional Arabic" w:hAnsi="Traditional Arabic"/>
          <w:sz w:val="32"/>
          <w:rtl/>
        </w:rPr>
        <w:t xml:space="preserve">  فنسأله</w:t>
      </w:r>
      <w:r w:rsidR="00CE45A2">
        <w:rPr>
          <w:rFonts w:ascii="Traditional Arabic" w:hAnsi="Traditional Arabic"/>
          <w:sz w:val="32"/>
          <w:rtl/>
        </w:rPr>
        <w:t xml:space="preserve"> :</w:t>
      </w:r>
      <w:r>
        <w:rPr>
          <w:rFonts w:ascii="Traditional Arabic" w:hAnsi="Traditional Arabic"/>
          <w:sz w:val="32"/>
          <w:rtl/>
        </w:rPr>
        <w:t xml:space="preserve">  كيف قام غير المتناهي بالمتناهي</w:t>
      </w:r>
      <w:r w:rsidR="00166ABB">
        <w:rPr>
          <w:rFonts w:ascii="Traditional Arabic" w:hAnsi="Traditional Arabic"/>
          <w:sz w:val="32"/>
          <w:rtl/>
        </w:rPr>
        <w:t xml:space="preserve"> ؟</w:t>
      </w:r>
      <w:r>
        <w:rPr>
          <w:rFonts w:ascii="Traditional Arabic" w:hAnsi="Traditional Arabic"/>
          <w:sz w:val="32"/>
          <w:rtl/>
        </w:rPr>
        <w:t xml:space="preserve"> ونسأله أيضاً</w:t>
      </w:r>
      <w:r w:rsidR="00CE45A2">
        <w:rPr>
          <w:rFonts w:ascii="Traditional Arabic" w:hAnsi="Traditional Arabic"/>
          <w:sz w:val="32"/>
          <w:rtl/>
        </w:rPr>
        <w:t xml:space="preserve"> :</w:t>
      </w:r>
      <w:r>
        <w:rPr>
          <w:rFonts w:ascii="Traditional Arabic" w:hAnsi="Traditional Arabic"/>
          <w:sz w:val="32"/>
          <w:rtl/>
        </w:rPr>
        <w:t xml:space="preserve"> إذا أثبت الباري سبحانه متناهي الذات فلم أثبت عدم تناهي صفاته</w:t>
      </w:r>
      <w:r w:rsidR="00166ABB">
        <w:rPr>
          <w:rFonts w:ascii="Traditional Arabic" w:hAnsi="Traditional Arabic"/>
          <w:sz w:val="32"/>
          <w:rtl/>
        </w:rPr>
        <w:t xml:space="preserve"> ؟</w:t>
      </w:r>
      <w:r>
        <w:rPr>
          <w:rFonts w:ascii="Traditional Arabic" w:hAnsi="Traditional Arabic"/>
          <w:sz w:val="32"/>
          <w:rtl/>
        </w:rPr>
        <w:t xml:space="preserve"> ما الفرق بين البابين</w:t>
      </w:r>
      <w:r w:rsidR="00166ABB">
        <w:rPr>
          <w:rFonts w:ascii="Traditional Arabic" w:hAnsi="Traditional Arabic"/>
          <w:sz w:val="32"/>
          <w:rtl/>
        </w:rPr>
        <w:t xml:space="preserve"> ؟</w:t>
      </w:r>
      <w:r>
        <w:rPr>
          <w:rFonts w:ascii="Traditional Arabic" w:hAnsi="Traditional Arabic"/>
          <w:sz w:val="32"/>
          <w:rtl/>
        </w:rPr>
        <w:t xml:space="preserve"> وكيف يكون التناهي في الذات كمالاً وفي الصفات نقصاً</w:t>
      </w:r>
      <w:r w:rsidR="00166ABB">
        <w:rPr>
          <w:rFonts w:ascii="Traditional Arabic" w:hAnsi="Traditional Arabic"/>
          <w:sz w:val="32"/>
          <w:rtl/>
        </w:rPr>
        <w:t xml:space="preserve"> ؟</w:t>
      </w:r>
      <w:r w:rsidR="008D02AC">
        <w:rPr>
          <w:rFonts w:ascii="Traditional Arabic" w:hAnsi="Traditional Arabic" w:hint="cs"/>
          <w:sz w:val="32"/>
          <w:rtl/>
        </w:rPr>
        <w:t xml:space="preserve"> </w:t>
      </w:r>
      <w:bookmarkStart w:id="493" w:name="_Toc112603773"/>
      <w:bookmarkStart w:id="494" w:name="_Toc112603985"/>
      <w:bookmarkStart w:id="495" w:name="_Toc112665045"/>
      <w:bookmarkStart w:id="496" w:name="_Toc112917512"/>
    </w:p>
    <w:p w:rsidR="008D02AC" w:rsidRDefault="004B4CB1" w:rsidP="00336F57">
      <w:pPr>
        <w:pBdr>
          <w:bottom w:val="dotted" w:sz="24" w:space="0" w:color="auto"/>
        </w:pBdr>
        <w:ind w:left="-46"/>
        <w:jc w:val="both"/>
        <w:rPr>
          <w:rFonts w:ascii="Traditional Arabic" w:hAnsi="Traditional Arabic"/>
          <w:sz w:val="32"/>
          <w:rtl/>
        </w:rPr>
      </w:pPr>
      <w:r>
        <w:rPr>
          <w:rFonts w:ascii="Traditional Arabic" w:hAnsi="Traditional Arabic" w:hint="cs"/>
          <w:b/>
          <w:bCs/>
          <w:sz w:val="32"/>
          <w:rtl/>
        </w:rPr>
        <w:t xml:space="preserve">[ </w:t>
      </w:r>
      <w:r w:rsidR="00BE5A77" w:rsidRPr="004B4CB1">
        <w:rPr>
          <w:rFonts w:ascii="Traditional Arabic" w:hAnsi="Traditional Arabic"/>
          <w:b/>
          <w:bCs/>
          <w:sz w:val="32"/>
          <w:rtl/>
        </w:rPr>
        <w:t>المطلب الخامس إذا كانت الأرض كرة فقد امتنع كونه تعالى في الجهة</w:t>
      </w:r>
      <w:bookmarkEnd w:id="493"/>
      <w:bookmarkEnd w:id="494"/>
      <w:bookmarkEnd w:id="495"/>
      <w:bookmarkEnd w:id="496"/>
      <w:r>
        <w:rPr>
          <w:rFonts w:ascii="Traditional Arabic" w:hAnsi="Traditional Arabic" w:hint="cs"/>
          <w:b/>
          <w:bCs/>
          <w:sz w:val="32"/>
          <w:rtl/>
        </w:rPr>
        <w:t xml:space="preserve"> ] :  </w:t>
      </w:r>
      <w:r w:rsidR="00BE5A77">
        <w:rPr>
          <w:rFonts w:ascii="Traditional Arabic" w:hAnsi="Traditional Arabic"/>
          <w:sz w:val="32"/>
          <w:rtl/>
        </w:rPr>
        <w:t>قال الرازي</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البرهان الخامس هو أن الأرض كرة فإذا كان كذلك امتنع كونه تعالى في الحيز والجهة</w:t>
      </w:r>
      <w:r w:rsidR="00CE45A2">
        <w:rPr>
          <w:rFonts w:ascii="Traditional Arabic" w:hAnsi="Traditional Arabic"/>
          <w:sz w:val="32"/>
          <w:rtl/>
        </w:rPr>
        <w:t xml:space="preserve"> ،</w:t>
      </w:r>
      <w:r w:rsidR="00BE5A77">
        <w:rPr>
          <w:rFonts w:ascii="Traditional Arabic" w:hAnsi="Traditional Arabic"/>
          <w:sz w:val="32"/>
          <w:rtl/>
        </w:rPr>
        <w:t xml:space="preserve">  بيان الأول أنه إذا حصل خسوف قمري فإذا سألنا سكان أقصى المشرق عن ابتدائه قالوا إنه حصل في أول الليل وإذا سألنا سكان أقصى المغرب قالوا إنه حصل في آخر الليل فعلمنا أن أول الليل في أقصى المشرق هو بعينه آخر الليل في أقصى المغرب وذلك يوجب كون الأرض كرة</w:t>
      </w:r>
      <w:r w:rsidR="00CE45A2">
        <w:rPr>
          <w:rFonts w:ascii="Traditional Arabic" w:hAnsi="Traditional Arabic"/>
          <w:sz w:val="32"/>
          <w:rtl/>
        </w:rPr>
        <w:t xml:space="preserve"> </w:t>
      </w:r>
      <w:r>
        <w:rPr>
          <w:rFonts w:ascii="Traditional Arabic" w:hAnsi="Traditional Arabic" w:hint="cs"/>
          <w:sz w:val="32"/>
          <w:rtl/>
        </w:rPr>
        <w:t>،  و</w:t>
      </w:r>
      <w:r w:rsidR="00BE5A77">
        <w:rPr>
          <w:rFonts w:ascii="Traditional Arabic" w:hAnsi="Traditional Arabic"/>
          <w:sz w:val="32"/>
          <w:rtl/>
        </w:rPr>
        <w:t>إنما قلنا إن الأرض لما كانت كرة امتنع كون الخالق في شيء من الأحياز</w:t>
      </w:r>
      <w:r w:rsidR="00CE45A2">
        <w:rPr>
          <w:rFonts w:ascii="Traditional Arabic" w:hAnsi="Traditional Arabic"/>
          <w:sz w:val="32"/>
          <w:rtl/>
        </w:rPr>
        <w:t xml:space="preserve"> ،</w:t>
      </w:r>
      <w:r w:rsidR="00BE5A77">
        <w:rPr>
          <w:rFonts w:ascii="Traditional Arabic" w:hAnsi="Traditional Arabic"/>
          <w:sz w:val="32"/>
          <w:rtl/>
        </w:rPr>
        <w:t xml:space="preserve">  وذلك أن الأرض إذا كانت كرة فالجهة التي هي فوق بالنسبة إلى سكان أهل المشرق هي تحت بالنسبة إلى سكان أهل المغرب وعلى العكس فلو اختص الباري بشيء من الجهات لكان تعالى في جهة التحت بالنسبة إلى بعض الناس وذلك باطل بالاتفاق بيننا وبين الخصم فثبت أنه يمتنع كونه مختصا بالجهة</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93FAE">
        <w:rPr>
          <w:rFonts w:ascii="Traditional Arabic" w:hAnsi="Traditional Arabic" w:hint="cs"/>
          <w:sz w:val="32"/>
          <w:rtl/>
        </w:rPr>
        <w:t>[</w:t>
      </w:r>
      <w:r w:rsidR="00093FAE" w:rsidRPr="00BD4408">
        <w:rPr>
          <w:rFonts w:ascii="Traditional Arabic" w:hAnsi="Traditional Arabic"/>
          <w:sz w:val="24"/>
          <w:szCs w:val="24"/>
          <w:rtl/>
        </w:rPr>
        <w:t>تأسيس التقديس 56</w:t>
      </w:r>
      <w:r w:rsidR="00093FAE">
        <w:rPr>
          <w:rFonts w:ascii="Traditional Arabic" w:hAnsi="Traditional Arabic" w:hint="cs"/>
          <w:sz w:val="32"/>
          <w:rtl/>
        </w:rPr>
        <w:t xml:space="preserve">] </w:t>
      </w:r>
      <w:r>
        <w:rPr>
          <w:rFonts w:ascii="Traditional Arabic" w:hAnsi="Traditional Arabic" w:hint="cs"/>
          <w:sz w:val="32"/>
          <w:rtl/>
        </w:rPr>
        <w:t xml:space="preserve">،  </w:t>
      </w:r>
      <w:r w:rsidR="00BE5A77">
        <w:rPr>
          <w:rFonts w:ascii="Traditional Arabic" w:hAnsi="Traditional Arabic"/>
          <w:sz w:val="32"/>
          <w:rtl/>
        </w:rPr>
        <w:t>بدأ ابن تيمية رحمه الله الكلام الاعتراض على هذه الحجة بحكاية النزاع في كروية الأرض</w:t>
      </w:r>
      <w:r w:rsidR="00CE45A2">
        <w:rPr>
          <w:rFonts w:ascii="Traditional Arabic" w:hAnsi="Traditional Arabic"/>
          <w:sz w:val="32"/>
          <w:rtl/>
        </w:rPr>
        <w:t xml:space="preserve"> ،</w:t>
      </w:r>
      <w:r w:rsidR="00BE5A77">
        <w:rPr>
          <w:rFonts w:ascii="Traditional Arabic" w:hAnsi="Traditional Arabic"/>
          <w:sz w:val="32"/>
          <w:rtl/>
        </w:rPr>
        <w:t xml:space="preserve">  وهي منازعة ألقاها العلم الحديث في سلة المهملات</w:t>
      </w:r>
      <w:r w:rsidR="00BE5A77">
        <w:rPr>
          <w:rFonts w:ascii="Traditional Arabic" w:hAnsi="Traditional Arabic"/>
          <w:sz w:val="32"/>
          <w:vertAlign w:val="superscript"/>
          <w:rtl/>
        </w:rPr>
        <w:t xml:space="preserve"> </w:t>
      </w:r>
      <w:r w:rsidR="00BE5A77">
        <w:rPr>
          <w:rFonts w:ascii="Traditional Arabic" w:hAnsi="Traditional Arabic"/>
          <w:sz w:val="32"/>
          <w:rtl/>
        </w:rPr>
        <w:t>وساعد العلم الحديث على إقرار الحس به مع العقل</w:t>
      </w:r>
      <w:r w:rsidR="00166ABB">
        <w:rPr>
          <w:rFonts w:ascii="Traditional Arabic" w:hAnsi="Traditional Arabic"/>
          <w:sz w:val="32"/>
          <w:vertAlign w:val="superscript"/>
          <w:rtl/>
        </w:rPr>
        <w:t xml:space="preserve"> </w:t>
      </w:r>
      <w:r w:rsidR="00093FAE">
        <w:rPr>
          <w:rFonts w:ascii="Traditional Arabic" w:hAnsi="Traditional Arabic" w:hint="cs"/>
          <w:sz w:val="32"/>
          <w:rtl/>
        </w:rPr>
        <w:t>[</w:t>
      </w:r>
      <w:r w:rsidR="00093FAE" w:rsidRPr="00BD4408">
        <w:rPr>
          <w:rFonts w:ascii="Traditional Arabic" w:hAnsi="Traditional Arabic"/>
          <w:sz w:val="24"/>
          <w:szCs w:val="24"/>
          <w:rtl/>
        </w:rPr>
        <w:t>انظر شرح المواقف 7/145</w:t>
      </w:r>
      <w:r w:rsidR="00093FAE">
        <w:rPr>
          <w:rFonts w:ascii="Traditional Arabic" w:hAnsi="Traditional Arabic" w:hint="cs"/>
          <w:sz w:val="32"/>
          <w:rtl/>
        </w:rPr>
        <w:t>]</w:t>
      </w:r>
      <w:r w:rsidR="00CE45A2">
        <w:rPr>
          <w:rFonts w:ascii="Traditional Arabic" w:hAnsi="Traditional Arabic"/>
          <w:sz w:val="32"/>
          <w:rtl/>
        </w:rPr>
        <w:t xml:space="preserve"> ،</w:t>
      </w:r>
      <w:r w:rsidR="00BE5A77">
        <w:rPr>
          <w:rFonts w:ascii="Traditional Arabic" w:hAnsi="Traditional Arabic"/>
          <w:sz w:val="32"/>
          <w:rtl/>
        </w:rPr>
        <w:t xml:space="preserve">  ولم يبق من يعتقد ذلك من المسلمين إلا من تابع ابن تيمية رحمه الله في الاعتراض على أدلة التنزيه</w:t>
      </w:r>
      <w:r w:rsidR="00CE45A2">
        <w:rPr>
          <w:rFonts w:ascii="Traditional Arabic" w:hAnsi="Traditional Arabic"/>
          <w:sz w:val="32"/>
          <w:rtl/>
        </w:rPr>
        <w:t xml:space="preserve"> ،</w:t>
      </w:r>
      <w:r w:rsidR="00BE5A77">
        <w:rPr>
          <w:rFonts w:ascii="Traditional Arabic" w:hAnsi="Traditional Arabic"/>
          <w:sz w:val="32"/>
          <w:rtl/>
        </w:rPr>
        <w:t xml:space="preserve">  حتى أن أحدهم ألف كتاباً سماه "هداية الحيران في مسألة الدوران" أتى فيه بما يغني نقله عن وصفه من ذلك قوله</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فإن مما عمت به البلوى في هذا الزمان دخول العلوم العصرية على أهل الإسلام من أعدائهم الدهرية المعطلة ومزاحمتها لعلوم الدين وهذه العلوم قسمين</w:t>
      </w:r>
      <w:r w:rsidR="00166ABB">
        <w:rPr>
          <w:rFonts w:ascii="Traditional Arabic" w:hAnsi="Traditional Arabic"/>
          <w:sz w:val="32"/>
          <w:rtl/>
        </w:rPr>
        <w:t xml:space="preserve"> ( </w:t>
      </w:r>
      <w:r w:rsidR="00BE5A77">
        <w:rPr>
          <w:rFonts w:ascii="Traditional Arabic" w:hAnsi="Traditional Arabic"/>
          <w:sz w:val="32"/>
          <w:rtl/>
        </w:rPr>
        <w:t>هكذا</w:t>
      </w:r>
      <w:r w:rsidR="00166ABB">
        <w:rPr>
          <w:rFonts w:ascii="Traditional Arabic" w:hAnsi="Traditional Arabic"/>
          <w:sz w:val="32"/>
          <w:rtl/>
        </w:rPr>
        <w:t xml:space="preserve"> ) </w:t>
      </w:r>
      <w:r w:rsidR="00CE45A2">
        <w:rPr>
          <w:rFonts w:ascii="Traditional Arabic" w:hAnsi="Traditional Arabic"/>
          <w:sz w:val="32"/>
          <w:rtl/>
        </w:rPr>
        <w:t xml:space="preserve"> ،</w:t>
      </w:r>
      <w:r w:rsidR="00BE5A77">
        <w:rPr>
          <w:rFonts w:ascii="Traditional Arabic" w:hAnsi="Traditional Arabic"/>
          <w:sz w:val="32"/>
          <w:rtl/>
        </w:rPr>
        <w:t xml:space="preserve">  القسم الأول هو علوم مفضولة زاحمت الشريعة وأضعفتها</w:t>
      </w:r>
      <w:r w:rsidR="00CE45A2">
        <w:rPr>
          <w:rFonts w:ascii="Traditional Arabic" w:hAnsi="Traditional Arabic"/>
          <w:sz w:val="32"/>
          <w:rtl/>
        </w:rPr>
        <w:t xml:space="preserve"> ،</w:t>
      </w:r>
      <w:r w:rsidR="00BE5A77">
        <w:rPr>
          <w:rFonts w:ascii="Traditional Arabic" w:hAnsi="Traditional Arabic"/>
          <w:sz w:val="32"/>
          <w:rtl/>
        </w:rPr>
        <w:t xml:space="preserve"> وقد قال شيخ الإسلام إن العلوم المفضولة إذا زاحمت العلوم الفاضلة فأضعفتها فإنها تحرم</w:t>
      </w:r>
      <w:r w:rsidR="00CE45A2">
        <w:rPr>
          <w:rFonts w:ascii="Traditional Arabic" w:hAnsi="Traditional Arabic"/>
          <w:sz w:val="32"/>
          <w:rtl/>
        </w:rPr>
        <w:t xml:space="preserve"> ،</w:t>
      </w:r>
      <w:r w:rsidR="00BE5A77">
        <w:rPr>
          <w:rFonts w:ascii="Traditional Arabic" w:hAnsi="Traditional Arabic"/>
          <w:sz w:val="32"/>
          <w:rtl/>
        </w:rPr>
        <w:t xml:space="preserve">  القسم الثاني علوم مفسدة للاعتقاد مثل القول بدوران الأرض وغيره من علوم الملاحدة</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93FAE">
        <w:rPr>
          <w:rFonts w:ascii="Traditional Arabic" w:hAnsi="Traditional Arabic" w:hint="cs"/>
          <w:sz w:val="32"/>
          <w:rtl/>
        </w:rPr>
        <w:t>[</w:t>
      </w:r>
      <w:r w:rsidR="00093FAE" w:rsidRPr="00BD4408">
        <w:rPr>
          <w:rFonts w:ascii="Traditional Arabic" w:hAnsi="Traditional Arabic"/>
          <w:sz w:val="24"/>
          <w:szCs w:val="24"/>
          <w:rtl/>
        </w:rPr>
        <w:t>هداية الحيران , عبد الكريم بن صالح الحميد.10-13</w:t>
      </w:r>
      <w:r w:rsidR="00093FAE">
        <w:rPr>
          <w:rFonts w:ascii="Traditional Arabic" w:hAnsi="Traditional Arabic" w:hint="cs"/>
          <w:sz w:val="32"/>
          <w:rtl/>
        </w:rPr>
        <w:t>]</w:t>
      </w:r>
      <w:r w:rsidR="00BE5A77">
        <w:rPr>
          <w:rFonts w:ascii="Traditional Arabic" w:hAnsi="Traditional Arabic"/>
          <w:sz w:val="32"/>
          <w:rtl/>
        </w:rPr>
        <w:t xml:space="preserve"> وعقد قسماً من الكتاب تحت عنوان</w:t>
      </w:r>
      <w:r w:rsidR="00166ABB">
        <w:rPr>
          <w:rFonts w:ascii="Traditional Arabic" w:hAnsi="Traditional Arabic"/>
          <w:sz w:val="32"/>
          <w:rtl/>
        </w:rPr>
        <w:t xml:space="preserve"> ( </w:t>
      </w:r>
      <w:r w:rsidR="00BE5A77">
        <w:rPr>
          <w:rFonts w:ascii="Traditional Arabic" w:hAnsi="Traditional Arabic"/>
          <w:sz w:val="32"/>
          <w:rtl/>
        </w:rPr>
        <w:t>القول بدوران الأرض يفضي إلى التعطيل</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93FAE">
        <w:rPr>
          <w:rFonts w:ascii="Traditional Arabic" w:hAnsi="Traditional Arabic" w:hint="cs"/>
          <w:sz w:val="32"/>
          <w:rtl/>
        </w:rPr>
        <w:t>[</w:t>
      </w:r>
      <w:r w:rsidR="00093FAE" w:rsidRPr="00BD4408">
        <w:rPr>
          <w:rFonts w:ascii="Traditional Arabic" w:hAnsi="Traditional Arabic"/>
          <w:sz w:val="24"/>
          <w:szCs w:val="24"/>
          <w:rtl/>
        </w:rPr>
        <w:t>المصدر السابق 13</w:t>
      </w:r>
      <w:r w:rsidR="00093FAE">
        <w:rPr>
          <w:rFonts w:ascii="Traditional Arabic" w:hAnsi="Traditional Arabic" w:hint="cs"/>
          <w:sz w:val="32"/>
          <w:rtl/>
        </w:rPr>
        <w:t xml:space="preserve">] </w:t>
      </w:r>
      <w:r w:rsidR="00BE5A77">
        <w:rPr>
          <w:rFonts w:ascii="Traditional Arabic" w:hAnsi="Traditional Arabic"/>
          <w:sz w:val="32"/>
          <w:rtl/>
        </w:rPr>
        <w:t>وقسماً تحت عنوان</w:t>
      </w:r>
      <w:r w:rsidR="00166ABB">
        <w:rPr>
          <w:rFonts w:ascii="Traditional Arabic" w:hAnsi="Traditional Arabic"/>
          <w:sz w:val="32"/>
          <w:rtl/>
        </w:rPr>
        <w:t xml:space="preserve"> ( </w:t>
      </w:r>
      <w:r w:rsidR="00BE5A77">
        <w:rPr>
          <w:rFonts w:ascii="Traditional Arabic" w:hAnsi="Traditional Arabic"/>
          <w:sz w:val="32"/>
          <w:rtl/>
        </w:rPr>
        <w:t>كل دليل من الكتاب والسنة على دوران الأرض فهو تأويل باطل</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93FAE">
        <w:rPr>
          <w:rFonts w:ascii="Traditional Arabic" w:hAnsi="Traditional Arabic" w:hint="cs"/>
          <w:sz w:val="32"/>
          <w:rtl/>
        </w:rPr>
        <w:t>[</w:t>
      </w:r>
      <w:r w:rsidR="00093FAE" w:rsidRPr="00BD4408">
        <w:rPr>
          <w:rFonts w:ascii="Traditional Arabic" w:hAnsi="Traditional Arabic"/>
          <w:sz w:val="24"/>
          <w:szCs w:val="24"/>
          <w:rtl/>
        </w:rPr>
        <w:t>المصدر السابق 33</w:t>
      </w:r>
      <w:r w:rsidR="00093FAE">
        <w:rPr>
          <w:rFonts w:ascii="Traditional Arabic" w:hAnsi="Traditional Arabic" w:hint="cs"/>
          <w:sz w:val="32"/>
          <w:rtl/>
        </w:rPr>
        <w:t xml:space="preserve">] </w:t>
      </w:r>
      <w:r w:rsidR="00BE5A77">
        <w:rPr>
          <w:rFonts w:ascii="Traditional Arabic" w:hAnsi="Traditional Arabic"/>
          <w:sz w:val="32"/>
          <w:rtl/>
        </w:rPr>
        <w:t>وقال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هذا الاعتقاد "دوران الأرض" ليس مقصوداً لذاته وإنما هو مقصود لغيره إذ هو حلقة من سلسلة تبدأ من التعطيل وتنتهي إليه وملتزمه يلتزم لوازم في غاية الخطورة</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093FAE">
        <w:rPr>
          <w:rFonts w:ascii="Traditional Arabic" w:hAnsi="Traditional Arabic" w:hint="cs"/>
          <w:sz w:val="32"/>
          <w:rtl/>
        </w:rPr>
        <w:t>[</w:t>
      </w:r>
      <w:r w:rsidR="00093FAE" w:rsidRPr="00BD4408">
        <w:rPr>
          <w:rFonts w:ascii="Traditional Arabic" w:hAnsi="Traditional Arabic"/>
          <w:sz w:val="24"/>
          <w:szCs w:val="24"/>
          <w:rtl/>
        </w:rPr>
        <w:t>المصدر السابق 36</w:t>
      </w:r>
      <w:r w:rsidR="00093FAE">
        <w:rPr>
          <w:rFonts w:ascii="Traditional Arabic" w:hAnsi="Traditional Arabic" w:hint="cs"/>
          <w:sz w:val="32"/>
          <w:rtl/>
        </w:rPr>
        <w:t>]</w:t>
      </w:r>
      <w:r w:rsidR="00166ABB">
        <w:rPr>
          <w:rFonts w:ascii="Traditional Arabic" w:hAnsi="Traditional Arabic"/>
          <w:sz w:val="32"/>
          <w:vertAlign w:val="superscript"/>
          <w:rtl/>
        </w:rPr>
        <w:t xml:space="preserve"> </w:t>
      </w:r>
      <w:r w:rsidR="00BE5A77">
        <w:rPr>
          <w:rFonts w:ascii="Traditional Arabic" w:hAnsi="Traditional Arabic"/>
          <w:sz w:val="32"/>
          <w:rtl/>
        </w:rPr>
        <w:t>وألف الشيخ عبد العزيز بن باز رحمه الله كتاباً لنفس الغرض</w:t>
      </w:r>
      <w:r w:rsidR="00CE45A2">
        <w:rPr>
          <w:rFonts w:ascii="Traditional Arabic" w:hAnsi="Traditional Arabic"/>
          <w:sz w:val="32"/>
          <w:rtl/>
        </w:rPr>
        <w:t xml:space="preserve"> ،</w:t>
      </w:r>
      <w:r w:rsidR="00BE5A77">
        <w:rPr>
          <w:rFonts w:ascii="Traditional Arabic" w:hAnsi="Traditional Arabic"/>
          <w:sz w:val="32"/>
          <w:rtl/>
        </w:rPr>
        <w:t xml:space="preserve">  ونصح الشيخ ابن عثيمين رحمه الله مدرسي مادة الجغرافيا  بعدم تدريس دوران الأرض للطلبة</w:t>
      </w:r>
      <w:r w:rsidR="00166ABB">
        <w:rPr>
          <w:rFonts w:ascii="Traditional Arabic" w:hAnsi="Traditional Arabic"/>
          <w:sz w:val="32"/>
          <w:vertAlign w:val="superscript"/>
          <w:rtl/>
        </w:rPr>
        <w:t xml:space="preserve"> </w:t>
      </w:r>
      <w:r w:rsidR="00093FAE">
        <w:rPr>
          <w:rFonts w:ascii="Traditional Arabic" w:hAnsi="Traditional Arabic" w:hint="cs"/>
          <w:sz w:val="32"/>
          <w:rtl/>
        </w:rPr>
        <w:t>[</w:t>
      </w:r>
      <w:r w:rsidR="00093FAE" w:rsidRPr="00BD4408">
        <w:rPr>
          <w:rFonts w:ascii="Traditional Arabic" w:hAnsi="Traditional Arabic"/>
          <w:sz w:val="24"/>
          <w:szCs w:val="24"/>
          <w:rtl/>
        </w:rPr>
        <w:t xml:space="preserve">انظر مجموع فتاوى ورسائل محمد بن صالح بن عثيمين 3/135  </w:t>
      </w:r>
      <w:r w:rsidR="00093FAE">
        <w:rPr>
          <w:rFonts w:ascii="Traditional Arabic" w:hAnsi="Traditional Arabic" w:hint="cs"/>
          <w:sz w:val="32"/>
          <w:rtl/>
        </w:rPr>
        <w:t xml:space="preserve">] </w:t>
      </w:r>
      <w:r w:rsidR="00CE45A2">
        <w:rPr>
          <w:rFonts w:ascii="Traditional Arabic" w:hAnsi="Traditional Arabic"/>
          <w:sz w:val="32"/>
          <w:rtl/>
        </w:rPr>
        <w:t>،</w:t>
      </w:r>
      <w:r w:rsidR="00BE5A77">
        <w:rPr>
          <w:rFonts w:ascii="Traditional Arabic" w:hAnsi="Traditional Arabic"/>
          <w:sz w:val="32"/>
          <w:rtl/>
        </w:rPr>
        <w:t xml:space="preserve">  وهذه أوهام لا تستحق جوابا</w:t>
      </w:r>
      <w:r w:rsidR="00CE45A2">
        <w:rPr>
          <w:rFonts w:ascii="Traditional Arabic" w:hAnsi="Traditional Arabic"/>
          <w:sz w:val="32"/>
          <w:rtl/>
        </w:rPr>
        <w:t xml:space="preserve"> ،</w:t>
      </w:r>
      <w:r w:rsidR="00BE5A77">
        <w:rPr>
          <w:rFonts w:ascii="Traditional Arabic" w:hAnsi="Traditional Arabic"/>
          <w:sz w:val="32"/>
          <w:rtl/>
        </w:rPr>
        <w:t xml:space="preserve">  وتثير مجموعة من الأسئلة</w:t>
      </w:r>
      <w:r w:rsidR="00CE45A2">
        <w:rPr>
          <w:rFonts w:ascii="Traditional Arabic" w:hAnsi="Traditional Arabic"/>
          <w:sz w:val="32"/>
          <w:rtl/>
        </w:rPr>
        <w:t xml:space="preserve"> ،</w:t>
      </w:r>
      <w:r w:rsidR="00BE5A77">
        <w:rPr>
          <w:rFonts w:ascii="Traditional Arabic" w:hAnsi="Traditional Arabic"/>
          <w:sz w:val="32"/>
          <w:rtl/>
        </w:rPr>
        <w:t xml:space="preserve"> فنقول</w:t>
      </w:r>
      <w:r w:rsidR="00CE45A2">
        <w:rPr>
          <w:rFonts w:ascii="Traditional Arabic" w:hAnsi="Traditional Arabic"/>
          <w:sz w:val="32"/>
          <w:rtl/>
        </w:rPr>
        <w:t xml:space="preserve"> :</w:t>
      </w:r>
      <w:r>
        <w:rPr>
          <w:rFonts w:ascii="Traditional Arabic" w:hAnsi="Traditional Arabic" w:hint="cs"/>
          <w:sz w:val="32"/>
          <w:rtl/>
        </w:rPr>
        <w:t xml:space="preserve"> </w:t>
      </w:r>
      <w:r w:rsidR="00BE5A77">
        <w:rPr>
          <w:rFonts w:ascii="Traditional Arabic" w:hAnsi="Traditional Arabic"/>
          <w:sz w:val="32"/>
          <w:rtl/>
        </w:rPr>
        <w:t>من لا يحسن الكلام في المخلوق هل يعتمد كلامه في الخالق</w:t>
      </w:r>
      <w:r w:rsidR="00166ABB">
        <w:rPr>
          <w:rFonts w:ascii="Traditional Arabic" w:hAnsi="Traditional Arabic"/>
          <w:sz w:val="32"/>
          <w:rtl/>
        </w:rPr>
        <w:t xml:space="preserve"> ؟</w:t>
      </w:r>
      <w:r w:rsidR="00BE5A77">
        <w:rPr>
          <w:rFonts w:ascii="Traditional Arabic" w:hAnsi="Traditional Arabic"/>
          <w:sz w:val="32"/>
          <w:rtl/>
        </w:rPr>
        <w:t xml:space="preserve"> بل من لا يذعن لما أثبته النظر قبل قرون متطاولة من وجوه كثيرة هل يوثق بإنكاره لما هو دون هذا الجلي وضوحاً</w:t>
      </w:r>
      <w:r w:rsidR="00166ABB">
        <w:rPr>
          <w:rFonts w:ascii="Traditional Arabic" w:hAnsi="Traditional Arabic"/>
          <w:sz w:val="32"/>
          <w:rtl/>
        </w:rPr>
        <w:t xml:space="preserve"> ؟</w:t>
      </w:r>
      <w:r w:rsidR="00BE5A77">
        <w:rPr>
          <w:rFonts w:ascii="Traditional Arabic" w:hAnsi="Traditional Arabic"/>
          <w:sz w:val="32"/>
          <w:rtl/>
        </w:rPr>
        <w:t xml:space="preserve"> بل من لم يذعن لضرورة النظر والحس هل يؤمَن على متابعته في نظره</w:t>
      </w:r>
      <w:r w:rsidR="00166ABB">
        <w:rPr>
          <w:rFonts w:ascii="Traditional Arabic" w:hAnsi="Traditional Arabic"/>
          <w:sz w:val="32"/>
          <w:rtl/>
        </w:rPr>
        <w:t xml:space="preserve"> ؟</w:t>
      </w:r>
      <w:r w:rsidR="00BE5A77">
        <w:rPr>
          <w:rFonts w:ascii="Traditional Arabic" w:hAnsi="Traditional Arabic"/>
          <w:sz w:val="32"/>
          <w:rtl/>
        </w:rPr>
        <w:t xml:space="preserve"> من يكون العلم والنور عنده من الإلحاد هل يتخيل أن يحوي شيئاً مما يعده إلحادا</w:t>
      </w:r>
      <w:r w:rsidR="00166ABB">
        <w:rPr>
          <w:rFonts w:ascii="Traditional Arabic" w:hAnsi="Traditional Arabic"/>
          <w:sz w:val="32"/>
          <w:rtl/>
        </w:rPr>
        <w:t xml:space="preserve"> ؟</w:t>
      </w:r>
      <w:r w:rsidR="00CE45A2">
        <w:rPr>
          <w:rFonts w:ascii="Traditional Arabic" w:hAnsi="Traditional Arabic"/>
          <w:sz w:val="32"/>
          <w:rtl/>
        </w:rPr>
        <w:t xml:space="preserve"> ،</w:t>
      </w:r>
      <w:r w:rsidR="00BE5A77">
        <w:rPr>
          <w:rFonts w:ascii="Traditional Arabic" w:hAnsi="Traditional Arabic"/>
          <w:sz w:val="32"/>
          <w:rtl/>
        </w:rPr>
        <w:t xml:space="preserve">  أي اعتقاد هذا الذي يفسد بقواطع العقل وشواهد الحس</w:t>
      </w:r>
      <w:r w:rsidR="00166ABB">
        <w:rPr>
          <w:rFonts w:ascii="Traditional Arabic" w:hAnsi="Traditional Arabic"/>
          <w:sz w:val="32"/>
          <w:rtl/>
        </w:rPr>
        <w:t xml:space="preserve"> ؟</w:t>
      </w:r>
      <w:r w:rsidR="00BE5A77">
        <w:rPr>
          <w:rFonts w:ascii="Traditional Arabic" w:hAnsi="Traditional Arabic"/>
          <w:sz w:val="32"/>
          <w:rtl/>
        </w:rPr>
        <w:t xml:space="preserve"> ولا بد من الوقوف على مفهوم التعطيل والإلحاد في هذه العبارات ليعرف كل خائف على عقيدته من هذه التهمة أنه لا منجى له من هذا الوصف إلا إذا اعتقد ما أبطلته قواطع النظر وضرورات الحس فإما الانسلاخ من العقل والنظر وإما القبول بوصفهم الحقيقةَ تعطيلاً وإلحاداً</w:t>
      </w:r>
      <w:r w:rsidR="00CE45A2">
        <w:rPr>
          <w:rFonts w:ascii="Traditional Arabic" w:hAnsi="Traditional Arabic"/>
          <w:sz w:val="32"/>
          <w:rtl/>
        </w:rPr>
        <w:t xml:space="preserve"> ،</w:t>
      </w:r>
      <w:r w:rsidR="00BE5A77">
        <w:rPr>
          <w:rFonts w:ascii="Traditional Arabic" w:hAnsi="Traditional Arabic"/>
          <w:sz w:val="32"/>
          <w:rtl/>
        </w:rPr>
        <w:t xml:space="preserve">  فإن كان في إثبات دوران الأرض تعطيل فهو تعطيل لصنم ووثن</w:t>
      </w:r>
      <w:r w:rsidR="00CE45A2">
        <w:rPr>
          <w:rFonts w:ascii="Traditional Arabic" w:hAnsi="Traditional Arabic"/>
          <w:sz w:val="32"/>
          <w:rtl/>
        </w:rPr>
        <w:t xml:space="preserve"> ،</w:t>
      </w:r>
      <w:r w:rsidR="00BE5A77">
        <w:rPr>
          <w:rFonts w:ascii="Traditional Arabic" w:hAnsi="Traditional Arabic"/>
          <w:sz w:val="32"/>
          <w:rtl/>
        </w:rPr>
        <w:t xml:space="preserve">  وإن كان مفسداً لعقيدة فلا أسف على هذه العقيدة</w:t>
      </w:r>
      <w:r w:rsidR="00CE45A2">
        <w:rPr>
          <w:rFonts w:ascii="Traditional Arabic" w:hAnsi="Traditional Arabic"/>
          <w:sz w:val="32"/>
          <w:rtl/>
        </w:rPr>
        <w:t xml:space="preserve"> ،</w:t>
      </w:r>
      <w:r w:rsidR="00BE5A77">
        <w:rPr>
          <w:rFonts w:ascii="Traditional Arabic" w:hAnsi="Traditional Arabic"/>
          <w:sz w:val="32"/>
          <w:rtl/>
        </w:rPr>
        <w:t xml:space="preserve">  والحمد لله الذي هدانا لما لا يبطله نظر ولا يفسده علم</w:t>
      </w:r>
      <w:r w:rsidR="00CE45A2">
        <w:rPr>
          <w:rFonts w:ascii="Traditional Arabic" w:hAnsi="Traditional Arabic"/>
          <w:sz w:val="32"/>
          <w:rtl/>
        </w:rPr>
        <w:t xml:space="preserve"> ،</w:t>
      </w:r>
      <w:r w:rsidR="00BE5A77">
        <w:rPr>
          <w:rFonts w:ascii="Traditional Arabic" w:hAnsi="Traditional Arabic"/>
          <w:sz w:val="32"/>
          <w:rtl/>
        </w:rPr>
        <w:t xml:space="preserve">  ولا يعارضه إلا شبهة ووهم ولا يحتاج مع اعتقاده إلى التحصن والتقوقع خوفاً عليه من الإضعاف أو الإفساد</w:t>
      </w:r>
      <w:r w:rsidR="00CE45A2">
        <w:rPr>
          <w:rFonts w:ascii="Traditional Arabic" w:hAnsi="Traditional Arabic"/>
          <w:sz w:val="32"/>
          <w:rtl/>
        </w:rPr>
        <w:t xml:space="preserve"> ،</w:t>
      </w:r>
      <w:r w:rsidR="00BE5A77">
        <w:rPr>
          <w:rFonts w:ascii="Traditional Arabic" w:hAnsi="Traditional Arabic"/>
          <w:sz w:val="32"/>
          <w:rtl/>
        </w:rPr>
        <w:t xml:space="preserve">  والحمد لله الذي دعانا للنظر في الكون والتدبر فيه لتأكيد ما جاء به السمع من إثبات وجود الله ووحدانيته وصفاته</w:t>
      </w:r>
      <w:r w:rsidR="00CE45A2">
        <w:rPr>
          <w:rFonts w:ascii="Traditional Arabic" w:hAnsi="Traditional Arabic"/>
          <w:sz w:val="32"/>
          <w:rtl/>
        </w:rPr>
        <w:t xml:space="preserve"> ،</w:t>
      </w:r>
      <w:r w:rsidR="00BE5A77">
        <w:rPr>
          <w:rFonts w:ascii="Traditional Arabic" w:hAnsi="Traditional Arabic"/>
          <w:sz w:val="32"/>
          <w:rtl/>
        </w:rPr>
        <w:t xml:space="preserve">  ولا بد من الوقوف على أن فهم كتاب الله وسنة رسوله وفق ضوابط اللغة السليمة داخل عند هؤلاء في مسمى ما يشنعونه من التأويل والتحريف! وهكذا طبع القوم حكماً بالتعطيل وحكماً بارتكاب التأويل الباطل على كل محاولة قام بها غيور ليخرجهم من ظلمات بعضها فوق بعض</w:t>
      </w:r>
      <w:r w:rsidR="00CE45A2">
        <w:rPr>
          <w:rFonts w:ascii="Traditional Arabic" w:hAnsi="Traditional Arabic"/>
          <w:sz w:val="32"/>
          <w:rtl/>
        </w:rPr>
        <w:t xml:space="preserve"> ،</w:t>
      </w:r>
      <w:r w:rsidR="00BE5A77">
        <w:rPr>
          <w:rFonts w:ascii="Traditional Arabic" w:hAnsi="Traditional Arabic"/>
          <w:sz w:val="32"/>
          <w:rtl/>
        </w:rPr>
        <w:t xml:space="preserve"> </w:t>
      </w:r>
      <w:r>
        <w:rPr>
          <w:rFonts w:ascii="Traditional Arabic" w:hAnsi="Traditional Arabic" w:hint="cs"/>
          <w:sz w:val="32"/>
          <w:rtl/>
        </w:rPr>
        <w:t xml:space="preserve"> </w:t>
      </w:r>
      <w:r w:rsidR="00BE5A77">
        <w:rPr>
          <w:rFonts w:ascii="Traditional Arabic" w:hAnsi="Traditional Arabic"/>
          <w:sz w:val="32"/>
          <w:rtl/>
        </w:rPr>
        <w:t>أما ابن تيمية رحمه الله  فقد بدأ الكلام على هذه الحجة بمقاميه</w:t>
      </w:r>
      <w:r w:rsidR="00CE45A2">
        <w:rPr>
          <w:rFonts w:ascii="Traditional Arabic" w:hAnsi="Traditional Arabic"/>
          <w:sz w:val="32"/>
          <w:rtl/>
        </w:rPr>
        <w:t xml:space="preserve"> ،</w:t>
      </w:r>
      <w:r w:rsidR="00BE5A77">
        <w:rPr>
          <w:rFonts w:ascii="Traditional Arabic" w:hAnsi="Traditional Arabic"/>
          <w:sz w:val="32"/>
          <w:rtl/>
        </w:rPr>
        <w:t xml:space="preserve">  ثم بدأ بالتفصيل من وجوه فقال كلاماً طويلاً لابد من نقله ليتبين أنه بهذا التطويل لم يزد إلا تقريراً للمحظور فلم ينف عن الله عز وجل أمراً إلا ما نفاه عن الجسم ولم يثبت وصفاً إلا ما أثبته للجسم فقال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8A165B">
        <w:rPr>
          <w:rFonts w:ascii="Traditional Arabic" w:hAnsi="Traditional Arabic"/>
          <w:sz w:val="32"/>
          <w:rtl/>
        </w:rPr>
        <w:t>..</w:t>
      </w:r>
      <w:r w:rsidR="00BE5A77">
        <w:rPr>
          <w:rFonts w:ascii="Traditional Arabic" w:hAnsi="Traditional Arabic"/>
          <w:sz w:val="32"/>
          <w:rtl/>
        </w:rPr>
        <w:t xml:space="preserve"> يقال له كان الواجب إذا احتجت بما ذكرته من أمر الهيأة تتم ما يقولونه هم وما يعلمه الناس كلهم فإنه لا نزاع بينهم ولا بين أحد من بني آدم أن الأرض هي تحت السماء حيث كانت وأن السماء فوق الأرض حيث كانت</w:t>
      </w:r>
      <w:r w:rsidR="00CE45A2">
        <w:rPr>
          <w:rFonts w:ascii="Traditional Arabic" w:hAnsi="Traditional Arabic"/>
          <w:sz w:val="32"/>
          <w:rtl/>
        </w:rPr>
        <w:t xml:space="preserve"> ،</w:t>
      </w:r>
      <w:r w:rsidR="00BE5A77">
        <w:rPr>
          <w:rFonts w:ascii="Traditional Arabic" w:hAnsi="Traditional Arabic"/>
          <w:sz w:val="32"/>
          <w:rtl/>
        </w:rPr>
        <w:t xml:space="preserve">  هذا وهم متفقون مع جملة الناس على أن الجهة الشرقية سماؤها وأرضها ليست تحت الغربية ولا الجهة الغربية سماؤها وأرضها تحت الشرقية ومتفقون على جهل من جعل إحدى الجهتين في نفسها فوق الآخرى أو تحتها</w:t>
      </w:r>
      <w:r w:rsidR="00CE45A2">
        <w:rPr>
          <w:rFonts w:ascii="Traditional Arabic" w:hAnsi="Traditional Arabic"/>
          <w:sz w:val="32"/>
          <w:rtl/>
        </w:rPr>
        <w:t xml:space="preserve"> ،</w:t>
      </w:r>
      <w:r w:rsidR="00BE5A77">
        <w:rPr>
          <w:rFonts w:ascii="Traditional Arabic" w:hAnsi="Traditional Arabic"/>
          <w:sz w:val="32"/>
          <w:rtl/>
        </w:rPr>
        <w:t xml:space="preserve"> وذلك يتضح بما قدمناه قبل هذا من أن الجهات نوعان</w:t>
      </w:r>
      <w:r w:rsidR="00166ABB">
        <w:rPr>
          <w:rFonts w:ascii="Traditional Arabic" w:hAnsi="Traditional Arabic"/>
          <w:sz w:val="32"/>
          <w:rtl/>
        </w:rPr>
        <w:t xml:space="preserve"> </w:t>
      </w:r>
      <w:r w:rsidR="00093FAE">
        <w:rPr>
          <w:rFonts w:ascii="Traditional Arabic" w:hAnsi="Traditional Arabic" w:hint="cs"/>
          <w:sz w:val="32"/>
          <w:rtl/>
        </w:rPr>
        <w:t>[</w:t>
      </w:r>
      <w:r w:rsidR="00093FAE" w:rsidRPr="00BD4408">
        <w:rPr>
          <w:rFonts w:ascii="Traditional Arabic" w:hAnsi="Traditional Arabic"/>
          <w:sz w:val="24"/>
          <w:szCs w:val="24"/>
          <w:rtl/>
        </w:rPr>
        <w:t>انظر هذه المسألة في الملل والنحل للشهرستاني 208-209 و شرح المواقف 7/145</w:t>
      </w:r>
      <w:r w:rsidR="00093FAE">
        <w:rPr>
          <w:rFonts w:ascii="Traditional Arabic" w:hAnsi="Traditional Arabic" w:hint="cs"/>
          <w:sz w:val="32"/>
          <w:rtl/>
        </w:rPr>
        <w:t xml:space="preserve">] </w:t>
      </w:r>
      <w:r w:rsidR="00BE5A77">
        <w:rPr>
          <w:rFonts w:ascii="Traditional Arabic" w:hAnsi="Traditional Arabic"/>
          <w:sz w:val="32"/>
          <w:rtl/>
        </w:rPr>
        <w:t>جهات ثابتة لازمة لا تتحول, وجهات إضافية نسبية تتبدل وتتحول</w:t>
      </w:r>
      <w:r w:rsidR="00CE45A2">
        <w:rPr>
          <w:rFonts w:ascii="Traditional Arabic" w:hAnsi="Traditional Arabic"/>
          <w:sz w:val="32"/>
          <w:rtl/>
        </w:rPr>
        <w:t xml:space="preserve"> ،</w:t>
      </w:r>
      <w:r w:rsidR="00BE5A77">
        <w:rPr>
          <w:rFonts w:ascii="Traditional Arabic" w:hAnsi="Traditional Arabic"/>
          <w:sz w:val="32"/>
          <w:rtl/>
        </w:rPr>
        <w:t xml:space="preserve">  فأما الأولى وهي الجهة الثابتة اللازمة الحقيقية فهي جهة العلو والسفل فالسماء أبدا في الجهة العالية التي علوها ثابت لازم لايتبدل</w:t>
      </w:r>
      <w:r w:rsidR="00CE45A2">
        <w:rPr>
          <w:rFonts w:ascii="Traditional Arabic" w:hAnsi="Traditional Arabic"/>
          <w:sz w:val="32"/>
          <w:rtl/>
        </w:rPr>
        <w:t xml:space="preserve"> </w:t>
      </w:r>
      <w:r w:rsidR="00B70CAE">
        <w:rPr>
          <w:rFonts w:ascii="Traditional Arabic" w:hAnsi="Traditional Arabic"/>
          <w:sz w:val="32"/>
          <w:rtl/>
        </w:rPr>
        <w:t>..</w:t>
      </w:r>
      <w:r w:rsidR="00BE5A77">
        <w:rPr>
          <w:rFonts w:ascii="Traditional Arabic" w:hAnsi="Traditional Arabic"/>
          <w:sz w:val="32"/>
          <w:rtl/>
        </w:rPr>
        <w:t xml:space="preserve">  وأما الجهات الست فقد ذكرنا أنها تقال بالنسبة والإضافة إلى الحيوان وحركته ولهذا تتبدل بتبدل حركته وأعضائه فإذا تحرك إلى المشرق كان المشرق أمامه والمغرب خلفه</w:t>
      </w:r>
      <w:r w:rsidR="00CE45A2">
        <w:rPr>
          <w:rFonts w:ascii="Traditional Arabic" w:hAnsi="Traditional Arabic"/>
          <w:sz w:val="32"/>
          <w:rtl/>
        </w:rPr>
        <w:t xml:space="preserve"> </w:t>
      </w:r>
      <w:r w:rsidR="00B70CAE">
        <w:rPr>
          <w:rFonts w:ascii="Traditional Arabic" w:hAnsi="Traditional Arabic"/>
          <w:sz w:val="32"/>
          <w:rtl/>
        </w:rPr>
        <w:t>..</w:t>
      </w:r>
      <w:r w:rsidR="00BE5A77">
        <w:rPr>
          <w:rFonts w:ascii="Traditional Arabic" w:hAnsi="Traditional Arabic"/>
          <w:sz w:val="32"/>
          <w:rtl/>
        </w:rPr>
        <w:t xml:space="preserve">  فالإنسان  تتبدل جهاته بتبدل حركاتهم مع أن الجهات نفسها لم تختلف أصلاً ولم يصر الشرق منها غربياً ولا الغربي شرقياً</w:t>
      </w:r>
      <w:r w:rsidR="00CE45A2">
        <w:rPr>
          <w:rFonts w:ascii="Traditional Arabic" w:hAnsi="Traditional Arabic"/>
          <w:sz w:val="32"/>
          <w:rtl/>
        </w:rPr>
        <w:t xml:space="preserve"> ،</w:t>
      </w:r>
      <w:r w:rsidR="00BE5A77">
        <w:rPr>
          <w:rFonts w:ascii="Traditional Arabic" w:hAnsi="Traditional Arabic"/>
          <w:sz w:val="32"/>
          <w:rtl/>
        </w:rPr>
        <w:t xml:space="preserve"> وكذلك الجهة التي تحاذي رأسه هي علوه والتي تحاذي رجليه هي سفله</w:t>
      </w:r>
      <w:r w:rsidR="00CE45A2">
        <w:rPr>
          <w:rFonts w:ascii="Traditional Arabic" w:hAnsi="Traditional Arabic"/>
          <w:sz w:val="32"/>
          <w:rtl/>
        </w:rPr>
        <w:t xml:space="preserve"> ،</w:t>
      </w:r>
      <w:r w:rsidR="00BE5A77">
        <w:rPr>
          <w:rFonts w:ascii="Traditional Arabic" w:hAnsi="Traditional Arabic"/>
          <w:sz w:val="32"/>
          <w:rtl/>
        </w:rPr>
        <w:t xml:space="preserve">  فإذا كان رجلان في أقصى المشرق منتهى الأرض عند ساحل البحر هناك وفي أقصى المغرب منتهى الأرض عند ساحل البحر هناك فكل منهما تكون السماء فوقه لأنها تحاذي رأسه وكذلك الأرض تحته لأنها تحاذي رجليه كما أن السماء فوق الأرض في نفسها وليس أحد هذين تحت الآخر في نفس الأمر</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لكن لو قدر أن تخرق الأرض فيلتقيان هناك لكانت رجلا أحدهما إلى رجلي الآخر فبهذا الاعتبار يتخيل كل واحد منهما أن الآخر تحته بمحاذاته ناحية رجليه</w:t>
      </w:r>
      <w:r w:rsidR="00CE45A2">
        <w:rPr>
          <w:rFonts w:ascii="Traditional Arabic" w:hAnsi="Traditional Arabic"/>
          <w:sz w:val="32"/>
          <w:rtl/>
        </w:rPr>
        <w:t xml:space="preserve"> ،</w:t>
      </w:r>
      <w:r w:rsidR="00BE5A77">
        <w:rPr>
          <w:rFonts w:ascii="Traditional Arabic" w:hAnsi="Traditional Arabic"/>
          <w:sz w:val="32"/>
          <w:rtl/>
        </w:rPr>
        <w:t xml:space="preserve"> لكن الحركة السفلية هي إلى أسفل الأرض وقعرها ومن هناك تبقى الحركة صاعدة إلى فوق كحركة الصاعد من الأرض إلى السماء فيكون المتحرك من أسفل الأرض وقعرها إلى ظهرها وعلوها على هذا الوجه كهيئة المعلق برجليه إلى ناحية السماء وذراعيه</w:t>
      </w:r>
      <w:r w:rsidR="00166ABB">
        <w:rPr>
          <w:rFonts w:ascii="Traditional Arabic" w:hAnsi="Traditional Arabic"/>
          <w:sz w:val="32"/>
          <w:vertAlign w:val="superscript"/>
          <w:rtl/>
        </w:rPr>
        <w:t xml:space="preserve"> </w:t>
      </w:r>
      <w:r w:rsidR="00093FAE">
        <w:rPr>
          <w:rFonts w:ascii="Traditional Arabic" w:hAnsi="Traditional Arabic" w:hint="cs"/>
          <w:sz w:val="32"/>
          <w:rtl/>
        </w:rPr>
        <w:t>[</w:t>
      </w:r>
      <w:r w:rsidR="00093FAE" w:rsidRPr="00BD4408">
        <w:rPr>
          <w:rFonts w:ascii="Traditional Arabic" w:hAnsi="Traditional Arabic"/>
          <w:sz w:val="24"/>
          <w:szCs w:val="24"/>
          <w:rtl/>
        </w:rPr>
        <w:t>الصواب (وذراعاه)، لأن الواو استئنافية فما بعدها خبر مرفوع ليس معطوفاً على(رجليه)</w:t>
      </w:r>
      <w:r w:rsidR="00093FAE">
        <w:rPr>
          <w:rFonts w:ascii="Traditional Arabic" w:hAnsi="Traditional Arabic" w:hint="cs"/>
          <w:sz w:val="32"/>
          <w:rtl/>
        </w:rPr>
        <w:t>]</w:t>
      </w:r>
      <w:r w:rsidR="00BE5A77">
        <w:rPr>
          <w:rFonts w:ascii="Traditional Arabic" w:hAnsi="Traditional Arabic"/>
          <w:sz w:val="32"/>
          <w:rtl/>
        </w:rPr>
        <w:t xml:space="preserve"> إلى ناحية الأرض وكهيئة النملة المتحركة تحت السقف والسقف يحاذي رجليها فتصير بهذا الاعتبار السماء تحاذي رجليه والأرض تحاذي رأسه فمن هنا يقال إن السماء تحته والأرض فوقه إذا كان مقلوباً منكوساً</w:t>
      </w:r>
      <w:r w:rsidR="00CE45A2">
        <w:rPr>
          <w:rFonts w:ascii="Traditional Arabic" w:hAnsi="Traditional Arabic"/>
          <w:sz w:val="32"/>
          <w:rtl/>
        </w:rPr>
        <w:t xml:space="preserve"> ،</w:t>
      </w:r>
      <w:r w:rsidR="00BE5A77">
        <w:rPr>
          <w:rFonts w:ascii="Traditional Arabic" w:hAnsi="Traditional Arabic"/>
          <w:sz w:val="32"/>
          <w:rtl/>
        </w:rPr>
        <w:t xml:space="preserve"> فيجتمع من هذا أمران </w:t>
      </w:r>
      <w:r>
        <w:rPr>
          <w:rFonts w:ascii="Traditional Arabic" w:hAnsi="Traditional Arabic" w:hint="cs"/>
          <w:sz w:val="32"/>
          <w:rtl/>
        </w:rPr>
        <w:t xml:space="preserve"> : ( </w:t>
      </w:r>
      <w:r w:rsidR="00BE5A77">
        <w:rPr>
          <w:rFonts w:ascii="Traditional Arabic" w:hAnsi="Traditional Arabic"/>
          <w:sz w:val="32"/>
          <w:rtl/>
        </w:rPr>
        <w:t>أحدهما</w:t>
      </w:r>
      <w:r>
        <w:rPr>
          <w:rFonts w:ascii="Traditional Arabic" w:hAnsi="Traditional Arabic" w:hint="cs"/>
          <w:sz w:val="32"/>
          <w:rtl/>
        </w:rPr>
        <w:t xml:space="preserve"> ) :</w:t>
      </w:r>
      <w:r w:rsidR="00BE5A77">
        <w:rPr>
          <w:rFonts w:ascii="Traditional Arabic" w:hAnsi="Traditional Arabic"/>
          <w:sz w:val="32"/>
          <w:rtl/>
        </w:rPr>
        <w:t xml:space="preserve"> أن تكون حركته على خلاف الحركة التي جعلها الله في خلقه</w:t>
      </w:r>
      <w:r w:rsidR="00CE45A2">
        <w:rPr>
          <w:rFonts w:ascii="Traditional Arabic" w:hAnsi="Traditional Arabic"/>
          <w:sz w:val="32"/>
          <w:rtl/>
        </w:rPr>
        <w:t xml:space="preserve"> ،</w:t>
      </w:r>
      <w:r w:rsidR="00BE5A77">
        <w:rPr>
          <w:rFonts w:ascii="Traditional Arabic" w:hAnsi="Traditional Arabic"/>
          <w:sz w:val="32"/>
          <w:rtl/>
        </w:rPr>
        <w:t xml:space="preserve"> </w:t>
      </w:r>
      <w:r>
        <w:rPr>
          <w:rFonts w:ascii="Traditional Arabic" w:hAnsi="Traditional Arabic" w:hint="cs"/>
          <w:sz w:val="32"/>
          <w:rtl/>
        </w:rPr>
        <w:t xml:space="preserve">و ( </w:t>
      </w:r>
      <w:r w:rsidR="00BE5A77">
        <w:rPr>
          <w:rFonts w:ascii="Traditional Arabic" w:hAnsi="Traditional Arabic"/>
          <w:sz w:val="32"/>
          <w:rtl/>
        </w:rPr>
        <w:t>الثاني</w:t>
      </w:r>
      <w:r>
        <w:rPr>
          <w:rFonts w:ascii="Traditional Arabic" w:hAnsi="Traditional Arabic" w:hint="cs"/>
          <w:sz w:val="32"/>
          <w:rtl/>
        </w:rPr>
        <w:t xml:space="preserve"> ) :</w:t>
      </w:r>
      <w:r w:rsidR="00BE5A77">
        <w:rPr>
          <w:rFonts w:ascii="Traditional Arabic" w:hAnsi="Traditional Arabic"/>
          <w:sz w:val="32"/>
          <w:rtl/>
        </w:rPr>
        <w:t xml:space="preserve"> أن تبدل الجهة تبدلاً إضافياً لا حقيقياً كما تتبدل اليمين باليسار والأمام بالوراء</w:t>
      </w:r>
      <w:r w:rsidR="00CE45A2">
        <w:rPr>
          <w:rFonts w:ascii="Traditional Arabic" w:hAnsi="Traditional Arabic"/>
          <w:sz w:val="32"/>
          <w:rtl/>
        </w:rPr>
        <w:t xml:space="preserve"> ،</w:t>
      </w:r>
      <w:r w:rsidR="00BE5A77">
        <w:rPr>
          <w:rFonts w:ascii="Traditional Arabic" w:hAnsi="Traditional Arabic"/>
          <w:sz w:val="32"/>
          <w:rtl/>
        </w:rPr>
        <w:t xml:space="preserve"> ومن المعلوم أن المشرق والمغرب لا يتبدلان قط باستقبالهما تارة واستدبارهما أخرى</w:t>
      </w:r>
      <w:r w:rsidR="00CE45A2">
        <w:rPr>
          <w:rFonts w:ascii="Traditional Arabic" w:hAnsi="Traditional Arabic"/>
          <w:sz w:val="32"/>
          <w:rtl/>
        </w:rPr>
        <w:t xml:space="preserve"> ،</w:t>
      </w:r>
      <w:r w:rsidR="00BE5A77">
        <w:rPr>
          <w:rFonts w:ascii="Traditional Arabic" w:hAnsi="Traditional Arabic"/>
          <w:sz w:val="32"/>
          <w:rtl/>
        </w:rPr>
        <w:t xml:space="preserve"> فكيف يتبدل العلو والسفل بتنكيس الإنسان وقلبه على رأسه والمحاذاة حينئذ للسماء برجليه والأرض برأسه</w:t>
      </w:r>
      <w:r w:rsidR="00CE45A2">
        <w:rPr>
          <w:rFonts w:ascii="Traditional Arabic" w:hAnsi="Traditional Arabic"/>
          <w:sz w:val="32"/>
          <w:rtl/>
        </w:rPr>
        <w:t xml:space="preserve"> ،</w:t>
      </w:r>
      <w:r w:rsidR="00BE5A77">
        <w:rPr>
          <w:rFonts w:ascii="Traditional Arabic" w:hAnsi="Traditional Arabic"/>
          <w:sz w:val="32"/>
          <w:rtl/>
        </w:rPr>
        <w:t xml:space="preserve"> بل هذا المنكوس يعلم أن السماء فوقه والأرض تحته</w:t>
      </w:r>
      <w:r w:rsidR="00CE45A2">
        <w:rPr>
          <w:rFonts w:ascii="Traditional Arabic" w:hAnsi="Traditional Arabic"/>
          <w:sz w:val="32"/>
          <w:rtl/>
        </w:rPr>
        <w:t xml:space="preserve"> ،</w:t>
      </w:r>
      <w:r w:rsidR="00BE5A77">
        <w:rPr>
          <w:rFonts w:ascii="Traditional Arabic" w:hAnsi="Traditional Arabic"/>
          <w:sz w:val="32"/>
          <w:rtl/>
        </w:rPr>
        <w:t xml:space="preserve"> ونحن لا نمنع أن هذا قد يسمى علواً وسفلاً بهذا الاعتبار التقديري الإضافي</w:t>
      </w:r>
      <w:r w:rsidR="00CE45A2">
        <w:rPr>
          <w:rFonts w:ascii="Traditional Arabic" w:hAnsi="Traditional Arabic"/>
          <w:sz w:val="32"/>
          <w:rtl/>
        </w:rPr>
        <w:t xml:space="preserve"> ،</w:t>
      </w:r>
      <w:r w:rsidR="00BE5A77">
        <w:rPr>
          <w:rFonts w:ascii="Traditional Arabic" w:hAnsi="Traditional Arabic"/>
          <w:sz w:val="32"/>
          <w:rtl/>
        </w:rPr>
        <w:t xml:space="preserve"> لكن هذا لا يعتبر الجهة الحقيقية الثابتة</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وبهذا الاعتبار سمى في هذا الحديث المروي عن أبي هريرة وأبي ذر عن النبي صلى الله عليه وسلم حيث قال فيه</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لو أدلى أحدكم بحبل لهبط على الله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93FAE">
        <w:rPr>
          <w:rFonts w:ascii="Traditional Arabic" w:hAnsi="Traditional Arabic" w:hint="cs"/>
          <w:sz w:val="32"/>
          <w:rtl/>
        </w:rPr>
        <w:t>[</w:t>
      </w:r>
      <w:r w:rsidR="00093FAE" w:rsidRPr="00BD4408">
        <w:rPr>
          <w:rFonts w:ascii="Traditional Arabic" w:hAnsi="Traditional Arabic"/>
          <w:sz w:val="24"/>
          <w:szCs w:val="24"/>
          <w:rtl/>
        </w:rPr>
        <w:t>حديث موضوع سيأتي تخريجه والكلام عليه في الشبه السمعية ص 504</w:t>
      </w:r>
      <w:r w:rsidR="00093FAE">
        <w:rPr>
          <w:rFonts w:ascii="Traditional Arabic" w:hAnsi="Traditional Arabic" w:hint="cs"/>
          <w:sz w:val="32"/>
          <w:rtl/>
        </w:rPr>
        <w:t>]</w:t>
      </w:r>
      <w:r w:rsidR="00BE5A77">
        <w:rPr>
          <w:rFonts w:ascii="Traditional Arabic" w:hAnsi="Traditional Arabic"/>
          <w:sz w:val="32"/>
          <w:rtl/>
        </w:rPr>
        <w:t xml:space="preserve"> فإنه قدر ضعيف الإدلاء وهو ممتنع فسماه هبوطاً على هذا التقدير</w:t>
      </w:r>
      <w:r w:rsidR="00CE45A2">
        <w:rPr>
          <w:rFonts w:ascii="Traditional Arabic" w:hAnsi="Traditional Arabic"/>
          <w:sz w:val="32"/>
          <w:rtl/>
        </w:rPr>
        <w:t xml:space="preserve"> ،</w:t>
      </w:r>
      <w:r w:rsidR="00BE5A77">
        <w:rPr>
          <w:rFonts w:ascii="Traditional Arabic" w:hAnsi="Traditional Arabic"/>
          <w:sz w:val="32"/>
          <w:rtl/>
        </w:rPr>
        <w:t xml:space="preserve"> كما لو قلبت رجلا الإنسان ورمي إلى ناحية السماء لكنْ قائماً على السماء</w:t>
      </w:r>
      <w:r w:rsidR="00CE45A2">
        <w:rPr>
          <w:rFonts w:ascii="Traditional Arabic" w:hAnsi="Traditional Arabic"/>
          <w:sz w:val="32"/>
          <w:rtl/>
        </w:rPr>
        <w:t xml:space="preserve"> ،</w:t>
      </w:r>
      <w:r w:rsidR="00BE5A77">
        <w:rPr>
          <w:rFonts w:ascii="Traditional Arabic" w:hAnsi="Traditional Arabic"/>
          <w:sz w:val="32"/>
          <w:rtl/>
        </w:rPr>
        <w:t xml:space="preserve">  وإذا ظهر هذا علم أن الله سبحانه لا يكون في الحقيقة قط إلا عالياً</w:t>
      </w:r>
      <w:r w:rsidR="00CE45A2">
        <w:rPr>
          <w:rFonts w:ascii="Traditional Arabic" w:hAnsi="Traditional Arabic"/>
          <w:sz w:val="32"/>
          <w:rtl/>
        </w:rPr>
        <w:t xml:space="preserve"> ،</w:t>
      </w:r>
      <w:r w:rsidR="00BE5A77">
        <w:rPr>
          <w:rFonts w:ascii="Traditional Arabic" w:hAnsi="Traditional Arabic"/>
          <w:sz w:val="32"/>
          <w:rtl/>
        </w:rPr>
        <w:t xml:space="preserve"> وذلك يظهر بالوجه الثاني وهو أن يقال هذا الذي ذكرته وارد في جميع الأمور العالية من العرش والكرسي والسموات السبع وما فيهن من الجنة والملائكة والكواكب والشمس والقمر وغير ذلك فإن هذه الأجسام مستديرة كما ذكرت ومعلوم أنها فوق الأرض حقيقة وإن كان على مقتضى ما ذكرته تكون هذه الأمور دائماً تحت قوم كما تكون فوق آخرين وتكون موصوفة بالتحت النسبة إلى بعض الناس وهي التحتية التقديرية الإضافية وإن كانت موصوفة بالعلو الحقيقي الثابت كما أنها أيضا عالية بالعلو الإضافي الوجودي دون الإضافي التقديري</w:t>
      </w:r>
      <w:r w:rsidR="00CE45A2">
        <w:rPr>
          <w:rFonts w:ascii="Traditional Arabic" w:hAnsi="Traditional Arabic"/>
          <w:sz w:val="32"/>
          <w:rtl/>
        </w:rPr>
        <w:t xml:space="preserve"> ،</w:t>
      </w:r>
      <w:r w:rsidR="00BE5A77">
        <w:rPr>
          <w:rFonts w:ascii="Traditional Arabic" w:hAnsi="Traditional Arabic"/>
          <w:sz w:val="32"/>
          <w:rtl/>
        </w:rPr>
        <w:t xml:space="preserve"> وإذا كان الأمر كذلك ولم يكن في ذلك من الإحالة إلا ما هو مثلما في هذا ودونه لم يكن في ذلك محذوراً</w:t>
      </w:r>
      <w:r w:rsidR="00CE45A2">
        <w:rPr>
          <w:rFonts w:ascii="Traditional Arabic" w:hAnsi="Traditional Arabic"/>
          <w:sz w:val="32"/>
          <w:rtl/>
        </w:rPr>
        <w:t xml:space="preserve"> ،</w:t>
      </w:r>
      <w:r w:rsidR="00BE5A77">
        <w:rPr>
          <w:rFonts w:ascii="Traditional Arabic" w:hAnsi="Traditional Arabic"/>
          <w:sz w:val="32"/>
          <w:rtl/>
        </w:rPr>
        <w:t xml:space="preserve">  فإن المقصود أن الله فوق السموات وهذا ثابت على كل تقدير</w:t>
      </w:r>
      <w:r w:rsidR="00CE45A2">
        <w:rPr>
          <w:rFonts w:ascii="Traditional Arabic" w:hAnsi="Traditional Arabic"/>
          <w:sz w:val="32"/>
          <w:rtl/>
        </w:rPr>
        <w:t xml:space="preserve"> ،</w:t>
      </w:r>
      <w:r w:rsidR="00BE5A77">
        <w:rPr>
          <w:rFonts w:ascii="Traditional Arabic" w:hAnsi="Traditional Arabic"/>
          <w:sz w:val="32"/>
          <w:rtl/>
        </w:rPr>
        <w:t xml:space="preserve">  وهذا يظهر بالوجه الثالث وهو أن يقال هذا الذي ذكرته من هذا الوجه لا يُدفع فإنه كما أنه معلوم بالحساب والعقل فإنه ثابت بالكتاب والسنة قال الله تعالى</w:t>
      </w:r>
      <w:r w:rsidR="00CE45A2">
        <w:rPr>
          <w:rFonts w:ascii="Traditional Arabic" w:hAnsi="Traditional Arabic"/>
          <w:sz w:val="32"/>
          <w:rtl/>
        </w:rPr>
        <w:t xml:space="preserve"> :</w:t>
      </w:r>
      <w:r w:rsidR="00BE5A77">
        <w:rPr>
          <w:rFonts w:ascii="Traditional Arabic" w:hAnsi="Traditional Arabic"/>
          <w:sz w:val="32"/>
          <w:rtl/>
        </w:rPr>
        <w:t xml:space="preserve"> "هو الأول والآخر والظاهر والباطن"</w:t>
      </w:r>
      <w:r w:rsidR="00166ABB">
        <w:rPr>
          <w:rFonts w:ascii="Traditional Arabic" w:hAnsi="Traditional Arabic"/>
          <w:sz w:val="32"/>
          <w:vertAlign w:val="superscript"/>
          <w:rtl/>
        </w:rPr>
        <w:t xml:space="preserve"> </w:t>
      </w:r>
      <w:r w:rsidR="00093FAE">
        <w:rPr>
          <w:rFonts w:ascii="Traditional Arabic" w:hAnsi="Traditional Arabic" w:hint="cs"/>
          <w:sz w:val="32"/>
          <w:rtl/>
        </w:rPr>
        <w:t>[</w:t>
      </w:r>
      <w:r w:rsidR="00093FAE" w:rsidRPr="00BD4408">
        <w:rPr>
          <w:rFonts w:ascii="Traditional Arabic" w:hAnsi="Traditional Arabic"/>
          <w:sz w:val="24"/>
          <w:szCs w:val="24"/>
          <w:rtl/>
        </w:rPr>
        <w:t>الآية (3) من سورة الحديد.</w:t>
      </w:r>
      <w:r w:rsidR="00093FAE">
        <w:rPr>
          <w:rFonts w:ascii="Traditional Arabic" w:hAnsi="Traditional Arabic" w:hint="cs"/>
          <w:sz w:val="32"/>
          <w:rtl/>
        </w:rPr>
        <w:t xml:space="preserve">] </w:t>
      </w:r>
      <w:r w:rsidR="00BE5A77">
        <w:rPr>
          <w:rFonts w:ascii="Traditional Arabic" w:hAnsi="Traditional Arabic"/>
          <w:sz w:val="32"/>
          <w:rtl/>
        </w:rPr>
        <w:t>وقد روى مسلم في صحيحه عن أبي هريرة رضي الله عنه عن النبي صلى الله عليه وسلم أنه كان يقول</w:t>
      </w:r>
      <w:r w:rsidR="00166ABB">
        <w:rPr>
          <w:rFonts w:ascii="Traditional Arabic" w:hAnsi="Traditional Arabic"/>
          <w:sz w:val="32"/>
          <w:rtl/>
        </w:rPr>
        <w:t xml:space="preserve"> ( </w:t>
      </w:r>
      <w:r w:rsidR="00BE5A77">
        <w:rPr>
          <w:rFonts w:ascii="Traditional Arabic" w:hAnsi="Traditional Arabic"/>
          <w:sz w:val="32"/>
          <w:rtl/>
        </w:rPr>
        <w:t>أنت الأول فليس قبلك شيء وأنت الآخر فليس بعدك شيء وأنت الظاهر فليس فوقك شيء وأنت الباطن فليس دونك شيء اقض عنا الدين وأعنا من الفقر</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93FAE">
        <w:rPr>
          <w:rFonts w:ascii="Traditional Arabic" w:hAnsi="Traditional Arabic" w:hint="cs"/>
          <w:sz w:val="32"/>
          <w:rtl/>
        </w:rPr>
        <w:t>[</w:t>
      </w:r>
      <w:r w:rsidR="00093FAE" w:rsidRPr="00BD4408">
        <w:rPr>
          <w:rFonts w:ascii="Traditional Arabic" w:hAnsi="Traditional Arabic"/>
          <w:sz w:val="24"/>
          <w:szCs w:val="24"/>
          <w:rtl/>
        </w:rPr>
        <w:t>سبق تخريجه والكلام على الاحتجاج به من الفريقين.ص33</w:t>
      </w:r>
      <w:r w:rsidR="00093FAE">
        <w:rPr>
          <w:rFonts w:ascii="Traditional Arabic" w:hAnsi="Traditional Arabic" w:hint="cs"/>
          <w:sz w:val="32"/>
          <w:rtl/>
        </w:rPr>
        <w:t xml:space="preserve">] </w:t>
      </w:r>
      <w:r w:rsidR="00BE5A77">
        <w:rPr>
          <w:rFonts w:ascii="Traditional Arabic" w:hAnsi="Traditional Arabic"/>
          <w:sz w:val="32"/>
          <w:rtl/>
        </w:rPr>
        <w:t>فهذا خبر بأنه ليس فوقه شيء في ظهوره وعلوه على الأشياء</w:t>
      </w:r>
      <w:r w:rsidR="00CE45A2">
        <w:rPr>
          <w:rFonts w:ascii="Traditional Arabic" w:hAnsi="Traditional Arabic"/>
          <w:sz w:val="32"/>
          <w:rtl/>
        </w:rPr>
        <w:t xml:space="preserve"> ،</w:t>
      </w:r>
      <w:r w:rsidR="00BE5A77">
        <w:rPr>
          <w:rFonts w:ascii="Traditional Arabic" w:hAnsi="Traditional Arabic"/>
          <w:sz w:val="32"/>
          <w:rtl/>
        </w:rPr>
        <w:t xml:space="preserve"> وأنه ليس دونه شيء فلا يكون أعظم بطوناً منه حيث بطن من الجهة الأخرى من العباد</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فعلم أن بطونه أوجب أن لا يكون شيء دونه فلا شيء دونه باعتبار بطونه</w:t>
      </w:r>
      <w:r w:rsidR="00CE45A2">
        <w:rPr>
          <w:rFonts w:ascii="Traditional Arabic" w:hAnsi="Traditional Arabic"/>
          <w:sz w:val="32"/>
          <w:rtl/>
        </w:rPr>
        <w:t xml:space="preserve"> ،</w:t>
      </w:r>
      <w:r w:rsidR="00BE5A77">
        <w:rPr>
          <w:rFonts w:ascii="Traditional Arabic" w:hAnsi="Traditional Arabic"/>
          <w:sz w:val="32"/>
          <w:rtl/>
        </w:rPr>
        <w:t xml:space="preserve">  والبطون يكون باعتبار الجهة التي ليست ظاهرة</w:t>
      </w:r>
      <w:r w:rsidR="00CE45A2">
        <w:rPr>
          <w:rFonts w:ascii="Traditional Arabic" w:hAnsi="Traditional Arabic"/>
          <w:sz w:val="32"/>
          <w:rtl/>
        </w:rPr>
        <w:t xml:space="preserve"> ،</w:t>
      </w:r>
      <w:r w:rsidR="00BE5A77">
        <w:rPr>
          <w:rFonts w:ascii="Traditional Arabic" w:hAnsi="Traditional Arabic"/>
          <w:sz w:val="32"/>
          <w:rtl/>
        </w:rPr>
        <w:t xml:space="preserve">  ولهذا لم يقل أنت السافل</w:t>
      </w:r>
      <w:r w:rsidR="00CE45A2">
        <w:rPr>
          <w:rFonts w:ascii="Traditional Arabic" w:hAnsi="Traditional Arabic"/>
          <w:sz w:val="32"/>
          <w:rtl/>
        </w:rPr>
        <w:t xml:space="preserve"> ،</w:t>
      </w:r>
      <w:r w:rsidR="00BE5A77">
        <w:rPr>
          <w:rFonts w:ascii="Traditional Arabic" w:hAnsi="Traditional Arabic"/>
          <w:sz w:val="32"/>
          <w:rtl/>
        </w:rPr>
        <w:t xml:space="preserve">  ولهذا لم يجئ هذا الاسم "الباطن " كقوله" وأنت الباطن فليس دونك شيء" إلا مقروناً بالاسم الظاهر الذي فيه ظهوره وعلوه فلا يكون شيء فوقه</w:t>
      </w:r>
      <w:r w:rsidR="00CE45A2">
        <w:rPr>
          <w:rFonts w:ascii="Traditional Arabic" w:hAnsi="Traditional Arabic"/>
          <w:sz w:val="32"/>
          <w:rtl/>
        </w:rPr>
        <w:t xml:space="preserve"> ،</w:t>
      </w:r>
      <w:r w:rsidR="00BE5A77">
        <w:rPr>
          <w:rFonts w:ascii="Traditional Arabic" w:hAnsi="Traditional Arabic"/>
          <w:sz w:val="32"/>
          <w:rtl/>
        </w:rPr>
        <w:t xml:space="preserve">  لأن مجموع الاسمين يدلان على الإحاطة والسعة </w:t>
      </w:r>
      <w:r w:rsidR="001068CE">
        <w:rPr>
          <w:rFonts w:ascii="Traditional Arabic" w:hAnsi="Traditional Arabic"/>
          <w:sz w:val="32"/>
          <w:rtl/>
        </w:rPr>
        <w:t xml:space="preserve"> .. </w:t>
      </w:r>
      <w:r w:rsidR="00BE5A77">
        <w:rPr>
          <w:rFonts w:ascii="Traditional Arabic" w:hAnsi="Traditional Arabic"/>
          <w:sz w:val="32"/>
          <w:rtl/>
        </w:rPr>
        <w:t xml:space="preserve"> وتمام هذا بالوجه الرابع وهو أن يقال إذا كان البارى فوق العالم وقلت إنه يلزم من ذلك أن يكون في جهة التحت بالنسبة إلى بعض الناس فلم قلت إن هذا ممتنع وأنت لم تذكر على امتناع ذلك حجة عقلية ولا سمعية</w:t>
      </w:r>
      <w:r w:rsidR="00CE45A2">
        <w:rPr>
          <w:rFonts w:ascii="Traditional Arabic" w:hAnsi="Traditional Arabic"/>
          <w:sz w:val="32"/>
          <w:rtl/>
        </w:rPr>
        <w:t xml:space="preserve"> ،</w:t>
      </w:r>
      <w:r w:rsidR="00BE5A77">
        <w:rPr>
          <w:rFonts w:ascii="Traditional Arabic" w:hAnsi="Traditional Arabic"/>
          <w:sz w:val="32"/>
          <w:rtl/>
        </w:rPr>
        <w:t xml:space="preserve"> ولو قدر أن ذلك نقص فعندك ليس في الأدلة العقلية ما يحيل النقص على الله تعالى</w:t>
      </w:r>
      <w:r w:rsidR="00CE45A2">
        <w:rPr>
          <w:rFonts w:ascii="Traditional Arabic" w:hAnsi="Traditional Arabic"/>
          <w:sz w:val="32"/>
          <w:rtl/>
        </w:rPr>
        <w:t xml:space="preserve"> ،</w:t>
      </w:r>
      <w:r w:rsidR="00BE5A77">
        <w:rPr>
          <w:rFonts w:ascii="Traditional Arabic" w:hAnsi="Traditional Arabic"/>
          <w:sz w:val="32"/>
          <w:rtl/>
        </w:rPr>
        <w:t xml:space="preserve">  مع أنه قد علم بالعقل والشرع أن هذا ليس بنقص بل هذا غاية الكمال والإحاطة كما بينه النبي صلى الله عليه وسلم</w:t>
      </w:r>
      <w:r>
        <w:rPr>
          <w:rFonts w:ascii="Traditional Arabic" w:hAnsi="Traditional Arabic" w:hint="cs"/>
          <w:sz w:val="32"/>
          <w:rtl/>
        </w:rPr>
        <w:t xml:space="preserve"> </w:t>
      </w:r>
      <w:r w:rsidR="001068CE">
        <w:rPr>
          <w:rFonts w:ascii="Traditional Arabic" w:hAnsi="Traditional Arabic"/>
          <w:sz w:val="32"/>
          <w:rtl/>
        </w:rPr>
        <w:t xml:space="preserve"> .. </w:t>
      </w:r>
      <w:r>
        <w:rPr>
          <w:rFonts w:ascii="Traditional Arabic" w:hAnsi="Traditional Arabic" w:hint="cs"/>
          <w:sz w:val="32"/>
          <w:rtl/>
        </w:rPr>
        <w:t xml:space="preserve"> </w:t>
      </w:r>
      <w:r w:rsidR="00BE5A77">
        <w:rPr>
          <w:rFonts w:ascii="Traditional Arabic" w:hAnsi="Traditional Arabic"/>
          <w:sz w:val="32"/>
          <w:rtl/>
        </w:rPr>
        <w:t>ومما يوضح ذلك أن المنازع له قد علم علماً يقينا بالشرع والعقل أن الله فوق العرش فكل قول نافى ذلك فهو باطل فنحن نزهناه عن الوصف بالتحتية لأنه ينافي ذلك ولما فيه من النقص</w:t>
      </w:r>
      <w:r w:rsidR="00CE45A2">
        <w:rPr>
          <w:rFonts w:ascii="Traditional Arabic" w:hAnsi="Traditional Arabic"/>
          <w:sz w:val="32"/>
          <w:rtl/>
        </w:rPr>
        <w:t xml:space="preserve"> ،</w:t>
      </w:r>
      <w:r w:rsidR="00BE5A77">
        <w:rPr>
          <w:rFonts w:ascii="Traditional Arabic" w:hAnsi="Traditional Arabic"/>
          <w:sz w:val="32"/>
          <w:rtl/>
        </w:rPr>
        <w:t xml:space="preserve">  فهذا الذي ذكرته من التحتية لبعض الناس لنا فيه جوابان</w:t>
      </w:r>
      <w:r>
        <w:rPr>
          <w:rFonts w:ascii="Traditional Arabic" w:hAnsi="Traditional Arabic" w:hint="cs"/>
          <w:sz w:val="32"/>
          <w:rtl/>
        </w:rPr>
        <w:t xml:space="preserve"> : </w:t>
      </w:r>
      <w:r w:rsidR="00BE5A77">
        <w:rPr>
          <w:rFonts w:ascii="Traditional Arabic" w:hAnsi="Traditional Arabic"/>
          <w:sz w:val="32"/>
          <w:rtl/>
        </w:rPr>
        <w:t>أحدهما أن نمنع كون ذلك تحتية</w:t>
      </w:r>
      <w:r w:rsidR="00CE45A2">
        <w:rPr>
          <w:rFonts w:ascii="Traditional Arabic" w:hAnsi="Traditional Arabic"/>
          <w:sz w:val="32"/>
          <w:rtl/>
        </w:rPr>
        <w:t xml:space="preserve"> ،</w:t>
      </w:r>
      <w:r w:rsidR="00BE5A77">
        <w:rPr>
          <w:rFonts w:ascii="Traditional Arabic" w:hAnsi="Traditional Arabic"/>
          <w:sz w:val="32"/>
          <w:rtl/>
        </w:rPr>
        <w:t xml:space="preserve"> والثاني أن نقول مثل هذه التحتية ليس بممتنع  والجواب المركب من الجوابين</w:t>
      </w:r>
      <w:r>
        <w:rPr>
          <w:rFonts w:ascii="Traditional Arabic" w:hAnsi="Traditional Arabic" w:hint="cs"/>
          <w:sz w:val="32"/>
          <w:rtl/>
        </w:rPr>
        <w:t xml:space="preserve"> ، </w:t>
      </w:r>
      <w:r w:rsidR="00BE5A77">
        <w:rPr>
          <w:rFonts w:ascii="Traditional Arabic" w:hAnsi="Traditional Arabic"/>
          <w:sz w:val="32"/>
          <w:rtl/>
        </w:rPr>
        <w:t xml:space="preserve">أن يقال لا يخلو إما أن تكون هذه تحتية حقيقية تنافي علوه وتوجب النقص أو لا تكون </w:t>
      </w:r>
      <w:r>
        <w:rPr>
          <w:rFonts w:ascii="Traditional Arabic" w:hAnsi="Traditional Arabic" w:hint="cs"/>
          <w:sz w:val="32"/>
          <w:rtl/>
        </w:rPr>
        <w:t xml:space="preserve">، </w:t>
      </w:r>
      <w:r w:rsidR="00BE5A77">
        <w:rPr>
          <w:rFonts w:ascii="Traditional Arabic" w:hAnsi="Traditional Arabic"/>
          <w:sz w:val="32"/>
          <w:rtl/>
        </w:rPr>
        <w:t>فإن لم يكن ذلك بطل ما ذكرته هنا</w:t>
      </w:r>
      <w:r w:rsidR="00CE45A2">
        <w:rPr>
          <w:rFonts w:ascii="Traditional Arabic" w:hAnsi="Traditional Arabic"/>
          <w:sz w:val="32"/>
          <w:rtl/>
        </w:rPr>
        <w:t xml:space="preserve"> ،</w:t>
      </w:r>
      <w:r w:rsidR="00BE5A77">
        <w:rPr>
          <w:rFonts w:ascii="Traditional Arabic" w:hAnsi="Traditional Arabic"/>
          <w:sz w:val="32"/>
          <w:rtl/>
        </w:rPr>
        <w:t xml:space="preserve">  وإن كان كذلك فنحن لا نسلم أنه يمتنع أن يوصف بمثل هذه التحتية</w:t>
      </w:r>
      <w:r w:rsidR="00CE45A2">
        <w:rPr>
          <w:rFonts w:ascii="Traditional Arabic" w:hAnsi="Traditional Arabic"/>
          <w:sz w:val="32"/>
          <w:rtl/>
        </w:rPr>
        <w:t xml:space="preserve"> ،</w:t>
      </w:r>
      <w:r w:rsidR="00BE5A77">
        <w:rPr>
          <w:rFonts w:ascii="Traditional Arabic" w:hAnsi="Traditional Arabic"/>
          <w:sz w:val="32"/>
          <w:rtl/>
        </w:rPr>
        <w:t xml:space="preserve">  وهذا منع على تقدير</w:t>
      </w:r>
      <w:r w:rsidR="00CE45A2">
        <w:rPr>
          <w:rFonts w:ascii="Traditional Arabic" w:hAnsi="Traditional Arabic"/>
          <w:sz w:val="32"/>
          <w:rtl/>
        </w:rPr>
        <w:t xml:space="preserve"> ،</w:t>
      </w:r>
      <w:r w:rsidR="00BE5A77">
        <w:rPr>
          <w:rFonts w:ascii="Traditional Arabic" w:hAnsi="Traditional Arabic"/>
          <w:sz w:val="32"/>
          <w:rtl/>
        </w:rPr>
        <w:t xml:space="preserve"> أما أن تأخذ منا مسلماً أنه لا يوصف بالتحتية بحال وتحتج بذلك على أنه لا يوصف بالعلو أيضاً فهذا باطل</w:t>
      </w:r>
      <w:r w:rsidR="00CE45A2">
        <w:rPr>
          <w:rFonts w:ascii="Traditional Arabic" w:hAnsi="Traditional Arabic"/>
          <w:sz w:val="32"/>
          <w:rtl/>
        </w:rPr>
        <w:t xml:space="preserve"> ،</w:t>
      </w:r>
      <w:r w:rsidR="00BE5A77">
        <w:rPr>
          <w:rFonts w:ascii="Traditional Arabic" w:hAnsi="Traditional Arabic"/>
          <w:sz w:val="32"/>
          <w:rtl/>
        </w:rPr>
        <w:t xml:space="preserve">  وذلك يظهر بالوجه السادس وهو أنه يقال إنك استدللت بموافقة الخصم لك على أنه لا يوصف بالتحتية على أنه لا يوصف بالفوقية فذكرت أن وصفه بالفوقية أو بغيرها يستلزم أن يكون موصوفاً بالتحتية</w:t>
      </w:r>
      <w:r w:rsidR="00CE45A2">
        <w:rPr>
          <w:rFonts w:ascii="Traditional Arabic" w:hAnsi="Traditional Arabic"/>
          <w:sz w:val="32"/>
          <w:rtl/>
        </w:rPr>
        <w:t xml:space="preserve"> ،</w:t>
      </w:r>
      <w:r w:rsidR="00BE5A77">
        <w:rPr>
          <w:rFonts w:ascii="Traditional Arabic" w:hAnsi="Traditional Arabic"/>
          <w:sz w:val="32"/>
          <w:rtl/>
        </w:rPr>
        <w:t xml:space="preserve">  فإن جميع ما يوصف بالفوقية من الموجودات كالسموات والكواكب وغيرها يجب أن يوصف بهذه التحتية التي ذكرتها لما ذكرته من الحجة ثم قلت التحتية متفق على انتفائها فيجب نفي ملزومها وهو الوصف بالفوقية</w:t>
      </w:r>
      <w:r w:rsidR="00CE45A2">
        <w:rPr>
          <w:rFonts w:ascii="Traditional Arabic" w:hAnsi="Traditional Arabic"/>
          <w:sz w:val="32"/>
          <w:rtl/>
        </w:rPr>
        <w:t xml:space="preserve"> ،</w:t>
      </w:r>
      <w:r w:rsidR="00BE5A77">
        <w:rPr>
          <w:rFonts w:ascii="Traditional Arabic" w:hAnsi="Traditional Arabic"/>
          <w:sz w:val="32"/>
          <w:rtl/>
        </w:rPr>
        <w:t xml:space="preserve"> فيقال لك إذا كان كل ما وصف بالفوقية فلابد من وصفه بهذا المعنى كان هذا لازماً لكل ما هو فوق وعال ولم يكن ذلك محذوراً فنحن نلتزم هذا المعنى الذي هو لازم لكل ما يوصف بالفوق</w:t>
      </w:r>
      <w:r w:rsidR="00CE45A2">
        <w:rPr>
          <w:rFonts w:ascii="Traditional Arabic" w:hAnsi="Traditional Arabic"/>
          <w:sz w:val="32"/>
          <w:rtl/>
        </w:rPr>
        <w:t xml:space="preserve"> ،</w:t>
      </w:r>
      <w:r w:rsidR="00BE5A77">
        <w:rPr>
          <w:rFonts w:ascii="Traditional Arabic" w:hAnsi="Traditional Arabic"/>
          <w:sz w:val="32"/>
          <w:rtl/>
        </w:rPr>
        <w:t xml:space="preserve">  وهذا خير من أنه لا يوصف لا بفوقية ولا غيرها</w:t>
      </w:r>
      <w:r w:rsidR="00CE45A2">
        <w:rPr>
          <w:rFonts w:ascii="Traditional Arabic" w:hAnsi="Traditional Arabic"/>
          <w:sz w:val="32"/>
          <w:rtl/>
        </w:rPr>
        <w:t xml:space="preserve"> ،</w:t>
      </w:r>
      <w:r w:rsidR="00BE5A77">
        <w:rPr>
          <w:rFonts w:ascii="Traditional Arabic" w:hAnsi="Traditional Arabic"/>
          <w:sz w:val="32"/>
          <w:rtl/>
        </w:rPr>
        <w:t xml:space="preserve"> فإن ذلك يستلزم عدمه لأن ما لا يكون فوق شيء أصلاً ولا في شيء من جهاته الست ولا داخل العالم ولا خارجه ولا يشار إليه لا يكون إلا معدوماً</w:t>
      </w:r>
      <w:r w:rsidR="00CE45A2">
        <w:rPr>
          <w:rFonts w:ascii="Traditional Arabic" w:hAnsi="Traditional Arabic"/>
          <w:sz w:val="32"/>
          <w:rtl/>
        </w:rPr>
        <w:t xml:space="preserve"> ،</w:t>
      </w:r>
      <w:r w:rsidR="00BE5A77">
        <w:rPr>
          <w:rFonts w:ascii="Traditional Arabic" w:hAnsi="Traditional Arabic"/>
          <w:sz w:val="32"/>
          <w:rtl/>
        </w:rPr>
        <w:t xml:space="preserve"> فثبوت هذا المعنى الذي ذكرته إن ُسلم أن منه تحتيةً تجامع الفوقية الحقيقية خير من سلب الفوقية وسائر المعاني السلبية المستلزمة لعدمه</w:t>
      </w:r>
      <w:r w:rsidR="00CE45A2">
        <w:rPr>
          <w:rFonts w:ascii="Traditional Arabic" w:hAnsi="Traditional Arabic"/>
          <w:sz w:val="32"/>
          <w:rtl/>
        </w:rPr>
        <w:t xml:space="preserve"> ،</w:t>
      </w:r>
      <w:r w:rsidR="00BE5A77">
        <w:rPr>
          <w:rFonts w:ascii="Traditional Arabic" w:hAnsi="Traditional Arabic"/>
          <w:sz w:val="32"/>
          <w:rtl/>
        </w:rPr>
        <w:t xml:space="preserve"> فإنك نزهته عما ادعيت أنه تحتية لتنفي بذلك ما يستحقه من الفوقية وذلك يستلزم عدمه بالكلية</w:t>
      </w:r>
      <w:r w:rsidR="00CE45A2">
        <w:rPr>
          <w:rFonts w:ascii="Traditional Arabic" w:hAnsi="Traditional Arabic"/>
          <w:sz w:val="32"/>
          <w:rtl/>
        </w:rPr>
        <w:t xml:space="preserve"> ،</w:t>
      </w:r>
      <w:r w:rsidR="00BE5A77">
        <w:rPr>
          <w:rFonts w:ascii="Traditional Arabic" w:hAnsi="Traditional Arabic"/>
          <w:sz w:val="32"/>
          <w:rtl/>
        </w:rPr>
        <w:t xml:space="preserve"> فما في قولك من النقص والعيب الذي يجب تنزيه الله تعالى عنه أعظم مما ادعيته في قول مخالفك</w:t>
      </w:r>
      <w:r w:rsidR="00CE45A2">
        <w:rPr>
          <w:rFonts w:ascii="Traditional Arabic" w:hAnsi="Traditional Arabic"/>
          <w:sz w:val="32"/>
          <w:rtl/>
        </w:rPr>
        <w:t xml:space="preserve"> ،</w:t>
      </w:r>
      <w:r w:rsidR="00BE5A77">
        <w:rPr>
          <w:rFonts w:ascii="Traditional Arabic" w:hAnsi="Traditional Arabic"/>
          <w:sz w:val="32"/>
          <w:rtl/>
        </w:rPr>
        <w:t xml:space="preserve">   وإذا قلت له هذه حجة توجب أن مذهبه يستلزم وصفه بالتحتية وهي متفق على نفيها بيننا قال لك</w:t>
      </w:r>
      <w:r w:rsidR="00CE45A2">
        <w:rPr>
          <w:rFonts w:ascii="Traditional Arabic" w:hAnsi="Traditional Arabic"/>
          <w:sz w:val="32"/>
          <w:rtl/>
        </w:rPr>
        <w:t xml:space="preserve"> :</w:t>
      </w:r>
      <w:r w:rsidR="00BE5A77">
        <w:rPr>
          <w:rFonts w:ascii="Traditional Arabic" w:hAnsi="Traditional Arabic"/>
          <w:sz w:val="32"/>
          <w:rtl/>
        </w:rPr>
        <w:t xml:space="preserve"> ولي أنا حجج أعظم من هذه توجب أن مذهبك يستلزم وصفه بالعدمية التي هي أعظم من التحتية وهي ممتنعة بالضرورة والاتفاق</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93FAE">
        <w:rPr>
          <w:rFonts w:ascii="Traditional Arabic" w:hAnsi="Traditional Arabic" w:hint="cs"/>
          <w:sz w:val="32"/>
          <w:rtl/>
        </w:rPr>
        <w:t>[</w:t>
      </w:r>
      <w:r w:rsidR="00093FAE" w:rsidRPr="00BD4408">
        <w:rPr>
          <w:rFonts w:ascii="Traditional Arabic" w:hAnsi="Traditional Arabic"/>
          <w:sz w:val="24"/>
          <w:szCs w:val="24"/>
          <w:rtl/>
        </w:rPr>
        <w:t>تلبيس الجهمية 2/217-227</w:t>
      </w:r>
      <w:r w:rsidR="00093FAE">
        <w:rPr>
          <w:rFonts w:ascii="Traditional Arabic" w:hAnsi="Traditional Arabic" w:hint="cs"/>
          <w:sz w:val="32"/>
          <w:rtl/>
        </w:rPr>
        <w:t xml:space="preserve">] </w:t>
      </w:r>
      <w:r>
        <w:rPr>
          <w:rFonts w:ascii="Traditional Arabic" w:hAnsi="Traditional Arabic" w:hint="cs"/>
          <w:sz w:val="32"/>
          <w:rtl/>
        </w:rPr>
        <w:t xml:space="preserve">، </w:t>
      </w:r>
      <w:r w:rsidR="00BE5A77">
        <w:rPr>
          <w:rFonts w:ascii="Traditional Arabic" w:hAnsi="Traditional Arabic"/>
          <w:sz w:val="32"/>
          <w:rtl/>
        </w:rPr>
        <w:t>والجواب أن نبين مابيناه من قبل في الحيز وهو أن تطويله في التفريق بين الجهة الحقيقية والاعتبارية لم يدفع شيئاً بل زاد في التصريح بأن أثبت للباري سبحانه ما أثبته للأجسام</w:t>
      </w:r>
      <w:r w:rsidR="00CE45A2">
        <w:rPr>
          <w:rFonts w:ascii="Traditional Arabic" w:hAnsi="Traditional Arabic"/>
          <w:sz w:val="32"/>
          <w:rtl/>
        </w:rPr>
        <w:t xml:space="preserve"> ،</w:t>
      </w:r>
      <w:r w:rsidR="00BE5A77">
        <w:rPr>
          <w:rFonts w:ascii="Traditional Arabic" w:hAnsi="Traditional Arabic"/>
          <w:sz w:val="32"/>
          <w:rtl/>
        </w:rPr>
        <w:t xml:space="preserve">  فأثبت العلو الحقيقي للأجسام ولم يمنع أن توصف مع ذلك بالتحتية التقديرية وهذا مشترك عنده بينه وبين الأجسام</w:t>
      </w:r>
      <w:r w:rsidR="00CE45A2">
        <w:rPr>
          <w:rFonts w:ascii="Traditional Arabic" w:hAnsi="Traditional Arabic"/>
          <w:sz w:val="32"/>
          <w:rtl/>
        </w:rPr>
        <w:t xml:space="preserve"> ،</w:t>
      </w:r>
      <w:r w:rsidR="00BE5A77">
        <w:rPr>
          <w:rFonts w:ascii="Traditional Arabic" w:hAnsi="Traditional Arabic"/>
          <w:sz w:val="32"/>
          <w:rtl/>
        </w:rPr>
        <w:t xml:space="preserve">  فقد أثبت أن جميع الأمور العالية من العرش والكرسي والسموات السبع وما فيهن أجسام مستديرة</w:t>
      </w:r>
      <w:r w:rsidR="00CE45A2">
        <w:rPr>
          <w:rFonts w:ascii="Traditional Arabic" w:hAnsi="Traditional Arabic"/>
          <w:sz w:val="32"/>
          <w:rtl/>
        </w:rPr>
        <w:t xml:space="preserve"> ،</w:t>
      </w:r>
      <w:r w:rsidR="00BE5A77">
        <w:rPr>
          <w:rFonts w:ascii="Traditional Arabic" w:hAnsi="Traditional Arabic"/>
          <w:sz w:val="32"/>
          <w:rtl/>
        </w:rPr>
        <w:t xml:space="preserve"> وأنها فوق الأرض حقيقة</w:t>
      </w:r>
      <w:r w:rsidR="00CE45A2">
        <w:rPr>
          <w:rFonts w:ascii="Traditional Arabic" w:hAnsi="Traditional Arabic"/>
          <w:sz w:val="32"/>
          <w:rtl/>
        </w:rPr>
        <w:t xml:space="preserve"> ،</w:t>
      </w:r>
      <w:r w:rsidR="00BE5A77">
        <w:rPr>
          <w:rFonts w:ascii="Traditional Arabic" w:hAnsi="Traditional Arabic"/>
          <w:sz w:val="32"/>
          <w:rtl/>
        </w:rPr>
        <w:t xml:space="preserve"> وإن كان على مقتضى استدارتها تكون دائماً تحت قوم كما تكون فوق آخرين وتكون موصوفة بالتحت بالنسبة إلى بعض الناس وهي التحتية التقديرية الإضافية لكنها مع ذلك موصوفة بالعلو الحقيقي الثابت</w:t>
      </w:r>
      <w:r w:rsidR="00CE45A2">
        <w:rPr>
          <w:rFonts w:ascii="Traditional Arabic" w:hAnsi="Traditional Arabic"/>
          <w:sz w:val="32"/>
          <w:rtl/>
        </w:rPr>
        <w:t xml:space="preserve"> ،</w:t>
      </w:r>
      <w:r w:rsidR="00BE5A77">
        <w:rPr>
          <w:rFonts w:ascii="Traditional Arabic" w:hAnsi="Traditional Arabic"/>
          <w:sz w:val="32"/>
          <w:rtl/>
        </w:rPr>
        <w:t xml:space="preserve">  كما أنها أيضاً عالية بالعلو الإضافي الوجودي بالنسبة إلى بعض الناس دون الإضافي التقديري</w:t>
      </w:r>
      <w:r w:rsidR="00CE45A2">
        <w:rPr>
          <w:rFonts w:ascii="Traditional Arabic" w:hAnsi="Traditional Arabic"/>
          <w:sz w:val="32"/>
          <w:rtl/>
        </w:rPr>
        <w:t xml:space="preserve"> ،</w:t>
      </w:r>
      <w:r w:rsidR="00BE5A77">
        <w:rPr>
          <w:rFonts w:ascii="Traditional Arabic" w:hAnsi="Traditional Arabic"/>
          <w:sz w:val="32"/>
          <w:rtl/>
        </w:rPr>
        <w:t xml:space="preserve">  وإذا كان كل ما وصف بالفوقية فلابد من وصفه بهذا المعنى كان هذا لازماً لكل ما هو عال ولم يكن ذلك محذوراً في الباري سبحانه</w:t>
      </w:r>
      <w:r w:rsidR="00CE45A2">
        <w:rPr>
          <w:rFonts w:ascii="Traditional Arabic" w:hAnsi="Traditional Arabic"/>
          <w:sz w:val="32"/>
          <w:rtl/>
        </w:rPr>
        <w:t xml:space="preserve"> ،</w:t>
      </w:r>
      <w:r w:rsidR="00BE5A77">
        <w:rPr>
          <w:rFonts w:ascii="Traditional Arabic" w:hAnsi="Traditional Arabic"/>
          <w:sz w:val="32"/>
          <w:rtl/>
        </w:rPr>
        <w:t xml:space="preserve">  فهذا الذي ذكره الفخر الرازي من لزوم التحتية التقديرية لا يُدفع</w:t>
      </w:r>
      <w:r w:rsidR="00CE45A2">
        <w:rPr>
          <w:rFonts w:ascii="Traditional Arabic" w:hAnsi="Traditional Arabic"/>
          <w:sz w:val="32"/>
          <w:rtl/>
        </w:rPr>
        <w:t xml:space="preserve"> ،</w:t>
      </w:r>
      <w:r w:rsidR="00BE5A77">
        <w:rPr>
          <w:rFonts w:ascii="Traditional Arabic" w:hAnsi="Traditional Arabic"/>
          <w:sz w:val="32"/>
          <w:rtl/>
        </w:rPr>
        <w:t xml:space="preserve"> وهو معلوم بالحساب والعقل وثابت بالكتاب والسنة</w:t>
      </w:r>
      <w:r w:rsidR="00CE45A2">
        <w:rPr>
          <w:rFonts w:ascii="Traditional Arabic" w:hAnsi="Traditional Arabic"/>
          <w:sz w:val="32"/>
          <w:rtl/>
        </w:rPr>
        <w:t xml:space="preserve"> ،</w:t>
      </w:r>
      <w:r w:rsidR="00BE5A77">
        <w:rPr>
          <w:rFonts w:ascii="Traditional Arabic" w:hAnsi="Traditional Arabic"/>
          <w:sz w:val="32"/>
          <w:rtl/>
        </w:rPr>
        <w:t xml:space="preserve">  فإذا كان البارى فوق العالم وقلت إنه يلزم من ذلك أن يكون في جهة التحت بالنسبة إلى بعض الناس فهذا ليس ممتنعاً بل قد علم بالعقل والشرع أن هذا ليس بنقص بل هذا غاية الكمال والاحاطة</w:t>
      </w:r>
      <w:r w:rsidR="00CE45A2">
        <w:rPr>
          <w:rFonts w:ascii="Traditional Arabic" w:hAnsi="Traditional Arabic"/>
          <w:sz w:val="32"/>
          <w:rtl/>
        </w:rPr>
        <w:t xml:space="preserve"> ،</w:t>
      </w:r>
      <w:r w:rsidR="00BE5A77">
        <w:rPr>
          <w:rFonts w:ascii="Traditional Arabic" w:hAnsi="Traditional Arabic"/>
          <w:sz w:val="32"/>
          <w:rtl/>
        </w:rPr>
        <w:t xml:space="preserve"> ويزيد ابن تيمية رحمه الله الأمور بلة بذكر الهبوط على الله حتى يتعذر معه عدم تصور الباري سبحانه كجسم مستدير يحيط بالعالم</w:t>
      </w:r>
      <w:r w:rsidR="00CE45A2">
        <w:rPr>
          <w:rFonts w:ascii="Traditional Arabic" w:hAnsi="Traditional Arabic"/>
          <w:sz w:val="32"/>
          <w:rtl/>
        </w:rPr>
        <w:t xml:space="preserve"> ،</w:t>
      </w:r>
      <w:r w:rsidR="00BE5A77">
        <w:rPr>
          <w:rFonts w:ascii="Traditional Arabic" w:hAnsi="Traditional Arabic"/>
          <w:sz w:val="32"/>
          <w:rtl/>
        </w:rPr>
        <w:t xml:space="preserve">  بل لو قدرت أنه رحمه الله يصف لك أعلى الأفلاك التي تحيط بالعالم لأصبح كلامه أقرب إلى الفهم</w:t>
      </w:r>
      <w:r w:rsidR="00CE45A2">
        <w:rPr>
          <w:rFonts w:ascii="Traditional Arabic" w:hAnsi="Traditional Arabic"/>
          <w:sz w:val="32"/>
          <w:rtl/>
        </w:rPr>
        <w:t xml:space="preserve"> ،</w:t>
      </w:r>
      <w:r w:rsidR="00BE5A77">
        <w:rPr>
          <w:rFonts w:ascii="Traditional Arabic" w:hAnsi="Traditional Arabic"/>
          <w:sz w:val="32"/>
          <w:rtl/>
        </w:rPr>
        <w:t xml:space="preserve">  بل لا نتعدى ما صرح به من إثبات مشاركة للباري لجميع الأجسام العالية المستديرة بحاصل هذا الوصف</w:t>
      </w:r>
      <w:r w:rsidR="00CE45A2">
        <w:rPr>
          <w:rFonts w:ascii="Traditional Arabic" w:hAnsi="Traditional Arabic"/>
          <w:sz w:val="32"/>
          <w:rtl/>
        </w:rPr>
        <w:t xml:space="preserve"> ،</w:t>
      </w:r>
      <w:r w:rsidR="00BE5A77">
        <w:rPr>
          <w:rFonts w:ascii="Traditional Arabic" w:hAnsi="Traditional Arabic"/>
          <w:sz w:val="32"/>
          <w:rtl/>
        </w:rPr>
        <w:t xml:space="preserve"> لكن ينبغي أن يكون الباري سبحانه أعلى ما يوصف بذلك</w:t>
      </w:r>
      <w:r w:rsidR="00CE45A2">
        <w:rPr>
          <w:rFonts w:ascii="Traditional Arabic" w:hAnsi="Traditional Arabic"/>
          <w:sz w:val="32"/>
          <w:rtl/>
        </w:rPr>
        <w:t xml:space="preserve"> ،</w:t>
      </w:r>
      <w:r w:rsidR="00BE5A77">
        <w:rPr>
          <w:rFonts w:ascii="Traditional Arabic" w:hAnsi="Traditional Arabic"/>
          <w:sz w:val="32"/>
          <w:rtl/>
        </w:rPr>
        <w:t xml:space="preserve">  كل ذلك لا يفرق فيه بين الباري سبحانه وبين الأجسام فما يلزم الأجسام العالية يلزم العلي سبحانه وما لا يمتنع في الأجسام العالية لا يمتنع فيه تعالى عن ذلك علواً كبيراً</w:t>
      </w:r>
      <w:r w:rsidR="00CE45A2">
        <w:rPr>
          <w:rFonts w:ascii="Traditional Arabic" w:hAnsi="Traditional Arabic"/>
          <w:sz w:val="32"/>
          <w:rtl/>
        </w:rPr>
        <w:t xml:space="preserve"> ،</w:t>
      </w:r>
      <w:r w:rsidR="00BE5A77">
        <w:rPr>
          <w:rFonts w:ascii="Traditional Arabic" w:hAnsi="Traditional Arabic"/>
          <w:sz w:val="32"/>
          <w:rtl/>
        </w:rPr>
        <w:t xml:space="preserve">  ولو رجعنا إلى كلامه لوقفنا على ما ينكره على غيره من إدخال الباري سبحانه في قضية يستوي فيها مع سائر أفرادها</w:t>
      </w:r>
      <w:r w:rsidR="00CE45A2">
        <w:rPr>
          <w:rFonts w:ascii="Traditional Arabic" w:hAnsi="Traditional Arabic"/>
          <w:sz w:val="32"/>
          <w:rtl/>
        </w:rPr>
        <w:t xml:space="preserve"> ،</w:t>
      </w:r>
      <w:r w:rsidR="00BE5A77">
        <w:rPr>
          <w:rFonts w:ascii="Traditional Arabic" w:hAnsi="Traditional Arabic"/>
          <w:sz w:val="32"/>
          <w:rtl/>
        </w:rPr>
        <w:t xml:space="preserve"> وما صنعه هنا هو الحديث عن عموم الأجسام بما يشمل الباري سبحانه نفياً وإثباتاً</w:t>
      </w:r>
      <w:r w:rsidR="00CE45A2">
        <w:rPr>
          <w:rFonts w:ascii="Traditional Arabic" w:hAnsi="Traditional Arabic"/>
          <w:sz w:val="32"/>
          <w:rtl/>
        </w:rPr>
        <w:t xml:space="preserve"> ،</w:t>
      </w:r>
      <w:r w:rsidR="00BE5A77">
        <w:rPr>
          <w:rFonts w:ascii="Traditional Arabic" w:hAnsi="Traditional Arabic"/>
          <w:sz w:val="32"/>
          <w:rtl/>
        </w:rPr>
        <w:t xml:space="preserve">  تأمل ذلك في قوله</w:t>
      </w:r>
      <w:r w:rsidR="00CE45A2">
        <w:rPr>
          <w:rFonts w:ascii="Traditional Arabic" w:hAnsi="Traditional Arabic"/>
          <w:sz w:val="32"/>
          <w:rtl/>
        </w:rPr>
        <w:t xml:space="preserve"> :</w:t>
      </w:r>
      <w:r w:rsidR="00BE5A77">
        <w:rPr>
          <w:rFonts w:ascii="Traditional Arabic" w:hAnsi="Traditional Arabic"/>
          <w:sz w:val="32"/>
          <w:rtl/>
        </w:rPr>
        <w:t>" جميع الأمور العالية من العرش والكرسي والسموات السبع وما فيهن</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فإن هذه الأجسام مستديرة</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وإذا كان الأمر كذلك ولم يكن في ذلك من الإحالة إلا ما هو مثلما في هذا ودونه لم يكن في ذلك محذورا" وقوله</w:t>
      </w:r>
      <w:r w:rsidR="00CE45A2">
        <w:rPr>
          <w:rFonts w:ascii="Traditional Arabic" w:hAnsi="Traditional Arabic"/>
          <w:sz w:val="32"/>
          <w:rtl/>
        </w:rPr>
        <w:t xml:space="preserve"> :</w:t>
      </w:r>
      <w:r w:rsidR="00BE5A77">
        <w:rPr>
          <w:rFonts w:ascii="Traditional Arabic" w:hAnsi="Traditional Arabic"/>
          <w:sz w:val="32"/>
          <w:rtl/>
        </w:rPr>
        <w:t>"  فإن جميع ما يوصف بالفوقية من الموجودات كالسموات والكواكب وغيرها يجب أن يوصف بهذه التحتية</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فيقال لك إذا كان كل ما وصف بالفوقية فلابد من وصفه بهذا المعنى كان هذا لازماً لكل ما هو فوق وعال ولم يكن ذلك محذوراً فنحن نلتزم هذا المعنى الذي هو لازم لكل ما يوصف بالفوق "</w:t>
      </w:r>
      <w:r>
        <w:rPr>
          <w:rFonts w:ascii="Traditional Arabic" w:hAnsi="Traditional Arabic" w:hint="cs"/>
          <w:sz w:val="32"/>
          <w:rtl/>
        </w:rPr>
        <w:t xml:space="preserve"> ، </w:t>
      </w:r>
      <w:r w:rsidR="00BE5A77">
        <w:rPr>
          <w:rFonts w:ascii="Traditional Arabic" w:hAnsi="Traditional Arabic"/>
          <w:sz w:val="32"/>
          <w:rtl/>
        </w:rPr>
        <w:t>ونحن نسأل عن العلو الإضافي والتحتية الإضافية التي يشترك الوصف بها بين الأجسام والباري سبحانه على مذهبه</w:t>
      </w:r>
      <w:r w:rsidR="00CE45A2">
        <w:rPr>
          <w:rFonts w:ascii="Traditional Arabic" w:hAnsi="Traditional Arabic"/>
          <w:sz w:val="32"/>
          <w:rtl/>
        </w:rPr>
        <w:t xml:space="preserve"> :</w:t>
      </w:r>
      <w:r w:rsidR="00BE5A77">
        <w:rPr>
          <w:rFonts w:ascii="Traditional Arabic" w:hAnsi="Traditional Arabic"/>
          <w:sz w:val="32"/>
          <w:rtl/>
        </w:rPr>
        <w:t xml:space="preserve"> هل يتصور مثل هذه الإضافة إلا بين جسمين</w:t>
      </w:r>
      <w:r w:rsidR="00166ABB">
        <w:rPr>
          <w:rFonts w:ascii="Traditional Arabic" w:hAnsi="Traditional Arabic"/>
          <w:sz w:val="32"/>
          <w:rtl/>
        </w:rPr>
        <w:t xml:space="preserve"> ؟</w:t>
      </w:r>
      <w:r w:rsidR="00BE5A77">
        <w:rPr>
          <w:rFonts w:ascii="Traditional Arabic" w:hAnsi="Traditional Arabic"/>
          <w:sz w:val="32"/>
          <w:rtl/>
        </w:rPr>
        <w:t xml:space="preserve"> فهل يمكننا أن نقول إن موجوداً ذهنياً كالخيال أو العلم المطلق أو القدرة في جهة التحت بالإضافة إلى زيد</w:t>
      </w:r>
      <w:r w:rsidR="00CE45A2">
        <w:rPr>
          <w:rFonts w:ascii="Traditional Arabic" w:hAnsi="Traditional Arabic"/>
          <w:sz w:val="32"/>
          <w:rtl/>
        </w:rPr>
        <w:t xml:space="preserve"> ،</w:t>
      </w:r>
      <w:r w:rsidR="00BE5A77">
        <w:rPr>
          <w:rFonts w:ascii="Traditional Arabic" w:hAnsi="Traditional Arabic"/>
          <w:sz w:val="32"/>
          <w:rtl/>
        </w:rPr>
        <w:t xml:space="preserve"> وكذلك الفوق</w:t>
      </w:r>
      <w:r w:rsidR="00CE45A2">
        <w:rPr>
          <w:rFonts w:ascii="Traditional Arabic" w:hAnsi="Traditional Arabic"/>
          <w:sz w:val="32"/>
          <w:rtl/>
        </w:rPr>
        <w:t xml:space="preserve"> ،</w:t>
      </w:r>
      <w:r w:rsidR="00BE5A77">
        <w:rPr>
          <w:rFonts w:ascii="Traditional Arabic" w:hAnsi="Traditional Arabic"/>
          <w:sz w:val="32"/>
          <w:rtl/>
        </w:rPr>
        <w:t xml:space="preserve">  بل لافرق بين الجهات الحقيقية والاعتبارية في أنها من لوازم الجسم</w:t>
      </w:r>
      <w:r w:rsidR="00CE45A2">
        <w:rPr>
          <w:rFonts w:ascii="Traditional Arabic" w:hAnsi="Traditional Arabic"/>
          <w:sz w:val="32"/>
          <w:rtl/>
        </w:rPr>
        <w:t xml:space="preserve"> ،</w:t>
      </w:r>
      <w:r w:rsidR="00BE5A77">
        <w:rPr>
          <w:rFonts w:ascii="Traditional Arabic" w:hAnsi="Traditional Arabic"/>
          <w:sz w:val="32"/>
          <w:rtl/>
        </w:rPr>
        <w:t xml:space="preserve"> فلا يتصور أن يكون موجود غير جسماني تحت الجسم أو فوقه تحتية حقيقية أو اعتبارية</w:t>
      </w:r>
      <w:r w:rsidR="00CE45A2">
        <w:rPr>
          <w:rFonts w:ascii="Traditional Arabic" w:hAnsi="Traditional Arabic"/>
          <w:sz w:val="32"/>
          <w:rtl/>
        </w:rPr>
        <w:t xml:space="preserve"> ،</w:t>
      </w:r>
      <w:r w:rsidR="00BE5A77">
        <w:rPr>
          <w:rFonts w:ascii="Traditional Arabic" w:hAnsi="Traditional Arabic"/>
          <w:sz w:val="32"/>
          <w:rtl/>
        </w:rPr>
        <w:t xml:space="preserve">  بقي أن نشير إلى ما يتكرر في أكثر اعتراضاته إذ يصرح بالتزام ما ألزمه به منازعه ويبرر التزامه بقاعدة أخف الضررين</w:t>
      </w:r>
      <w:r w:rsidR="00CE45A2">
        <w:rPr>
          <w:rFonts w:ascii="Traditional Arabic" w:hAnsi="Traditional Arabic"/>
          <w:sz w:val="32"/>
          <w:rtl/>
        </w:rPr>
        <w:t xml:space="preserve"> ،</w:t>
      </w:r>
      <w:r w:rsidR="00BE5A77">
        <w:rPr>
          <w:rFonts w:ascii="Traditional Arabic" w:hAnsi="Traditional Arabic"/>
          <w:sz w:val="32"/>
          <w:rtl/>
        </w:rPr>
        <w:t xml:space="preserve">  وينص على التفاوت بين الرأيين فأحدهما خير من الآخر</w:t>
      </w:r>
      <w:r w:rsidR="00CE45A2">
        <w:rPr>
          <w:rFonts w:ascii="Traditional Arabic" w:hAnsi="Traditional Arabic"/>
          <w:sz w:val="32"/>
          <w:rtl/>
        </w:rPr>
        <w:t xml:space="preserve"> ،</w:t>
      </w:r>
      <w:r w:rsidR="00BE5A77">
        <w:rPr>
          <w:rFonts w:ascii="Traditional Arabic" w:hAnsi="Traditional Arabic"/>
          <w:sz w:val="32"/>
          <w:rtl/>
        </w:rPr>
        <w:t xml:space="preserve"> وأحدهما أعظم عيباً ونقصاً من الآخر</w:t>
      </w:r>
      <w:r w:rsidR="00CE45A2">
        <w:rPr>
          <w:rFonts w:ascii="Traditional Arabic" w:hAnsi="Traditional Arabic"/>
          <w:sz w:val="32"/>
          <w:rtl/>
        </w:rPr>
        <w:t xml:space="preserve"> ،</w:t>
      </w:r>
      <w:r w:rsidR="00BE5A77">
        <w:rPr>
          <w:rFonts w:ascii="Traditional Arabic" w:hAnsi="Traditional Arabic"/>
          <w:sz w:val="32"/>
          <w:rtl/>
        </w:rPr>
        <w:t xml:space="preserve">  فما أغنانا عن هذا التهافت والاحتجاج بموضوع من حيث السند وموجوع من حيث المتن</w:t>
      </w:r>
      <w:r w:rsidR="00CE45A2">
        <w:rPr>
          <w:rFonts w:ascii="Traditional Arabic" w:hAnsi="Traditional Arabic"/>
          <w:sz w:val="32"/>
          <w:rtl/>
        </w:rPr>
        <w:t xml:space="preserve"> ،</w:t>
      </w:r>
      <w:r w:rsidR="00BE5A77">
        <w:rPr>
          <w:rFonts w:ascii="Traditional Arabic" w:hAnsi="Traditional Arabic"/>
          <w:sz w:val="32"/>
          <w:rtl/>
        </w:rPr>
        <w:t xml:space="preserve">  </w:t>
      </w:r>
      <w:bookmarkStart w:id="497" w:name="_Toc112603774"/>
      <w:bookmarkStart w:id="498" w:name="_Toc112603986"/>
      <w:bookmarkStart w:id="499" w:name="_Toc112665046"/>
      <w:bookmarkStart w:id="500" w:name="_Toc112917513"/>
    </w:p>
    <w:p w:rsidR="008D02AC" w:rsidRDefault="004B4CB1" w:rsidP="00336F57">
      <w:pPr>
        <w:pBdr>
          <w:bottom w:val="dotted" w:sz="24" w:space="0" w:color="auto"/>
        </w:pBdr>
        <w:ind w:left="-46"/>
        <w:jc w:val="both"/>
        <w:rPr>
          <w:rFonts w:ascii="Traditional Arabic" w:hAnsi="Traditional Arabic"/>
          <w:sz w:val="32"/>
          <w:rtl/>
        </w:rPr>
      </w:pPr>
      <w:r>
        <w:rPr>
          <w:rFonts w:ascii="Traditional Arabic" w:hAnsi="Traditional Arabic" w:hint="cs"/>
          <w:b/>
          <w:bCs/>
          <w:sz w:val="32"/>
          <w:rtl/>
        </w:rPr>
        <w:t xml:space="preserve">[ </w:t>
      </w:r>
      <w:r w:rsidR="00BE5A77" w:rsidRPr="004B4CB1">
        <w:rPr>
          <w:rFonts w:ascii="Traditional Arabic" w:hAnsi="Traditional Arabic"/>
          <w:b/>
          <w:bCs/>
          <w:sz w:val="32"/>
          <w:rtl/>
        </w:rPr>
        <w:t>المطلب السادس لو كان متحيزاً لكان متحركا أو ساكنا</w:t>
      </w:r>
      <w:bookmarkEnd w:id="497"/>
      <w:bookmarkEnd w:id="498"/>
      <w:bookmarkEnd w:id="499"/>
      <w:bookmarkEnd w:id="500"/>
      <w:r>
        <w:rPr>
          <w:rFonts w:ascii="Traditional Arabic" w:hAnsi="Traditional Arabic" w:hint="cs"/>
          <w:b/>
          <w:bCs/>
          <w:sz w:val="32"/>
          <w:rtl/>
        </w:rPr>
        <w:t xml:space="preserve"> ] : </w:t>
      </w:r>
      <w:r w:rsidR="00BE5A77">
        <w:rPr>
          <w:rFonts w:ascii="Traditional Arabic" w:hAnsi="Traditional Arabic"/>
          <w:sz w:val="32"/>
          <w:rtl/>
        </w:rPr>
        <w:t>قال الفخر الرازي</w:t>
      </w:r>
      <w:r w:rsidR="00CE45A2">
        <w:rPr>
          <w:rFonts w:ascii="Traditional Arabic" w:hAnsi="Traditional Arabic"/>
          <w:sz w:val="32"/>
          <w:rtl/>
        </w:rPr>
        <w:t xml:space="preserve"> :</w:t>
      </w:r>
      <w:r>
        <w:rPr>
          <w:rFonts w:ascii="Traditional Arabic" w:hAnsi="Traditional Arabic" w:hint="cs"/>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لو كان جسماً لكانت الحركة إما أن تكون جائزة عليه وإما أن لا تكون جائزة والقسم الأول باطل</w:t>
      </w:r>
      <w:r w:rsidR="00CE45A2">
        <w:rPr>
          <w:rFonts w:ascii="Traditional Arabic" w:hAnsi="Traditional Arabic"/>
          <w:sz w:val="32"/>
          <w:rtl/>
        </w:rPr>
        <w:t xml:space="preserve"> ،</w:t>
      </w:r>
      <w:r w:rsidR="00BE5A77">
        <w:rPr>
          <w:rFonts w:ascii="Traditional Arabic" w:hAnsi="Traditional Arabic"/>
          <w:sz w:val="32"/>
          <w:rtl/>
        </w:rPr>
        <w:t xml:space="preserve"> لأنه لما لم يمتنع أن يكون الجسم الذي تكون الحركة عليه جائزة إلهاً فلم لا يجوز أن يكون إله العالم هو الشمس أو القمر أو الفلك وذلك لأن هذه الأجسام ليس فيها عيب يمنع من إلاهيتها إلا أمور ثلاثة وهي كونها مركبة من الأجزاء وكونها محدودة متناهية وكونها موصوفة بالحركة والسكون</w:t>
      </w:r>
      <w:r w:rsidR="00CE45A2">
        <w:rPr>
          <w:rFonts w:ascii="Traditional Arabic" w:hAnsi="Traditional Arabic"/>
          <w:sz w:val="32"/>
          <w:rtl/>
        </w:rPr>
        <w:t xml:space="preserve"> ،</w:t>
      </w:r>
      <w:r w:rsidR="00BE5A77">
        <w:rPr>
          <w:rFonts w:ascii="Traditional Arabic" w:hAnsi="Traditional Arabic"/>
          <w:sz w:val="32"/>
          <w:rtl/>
        </w:rPr>
        <w:t xml:space="preserve"> فإذا لم تكن هذه الأشياء مانعة من الإلهية فكيف يمكن الطعن في إلاهيتها وذلك عين الكفر والإلحاد وإنكار الصانع تعالى</w:t>
      </w:r>
      <w:r w:rsidR="00166ABB">
        <w:rPr>
          <w:rFonts w:ascii="Traditional Arabic" w:hAnsi="Traditional Arabic"/>
          <w:sz w:val="32"/>
          <w:rtl/>
        </w:rPr>
        <w:t xml:space="preserve"> )  </w:t>
      </w:r>
      <w:r w:rsidR="00093FAE">
        <w:rPr>
          <w:rFonts w:ascii="Traditional Arabic" w:hAnsi="Traditional Arabic" w:hint="cs"/>
          <w:sz w:val="32"/>
          <w:rtl/>
        </w:rPr>
        <w:t>[</w:t>
      </w:r>
      <w:r w:rsidR="00093FAE" w:rsidRPr="00BD4408">
        <w:rPr>
          <w:rFonts w:ascii="Traditional Arabic" w:hAnsi="Traditional Arabic"/>
          <w:sz w:val="24"/>
          <w:szCs w:val="24"/>
          <w:rtl/>
        </w:rPr>
        <w:t>أساس التقديس 40-41 وانظر نحوه في المطالب العالية 2/22</w:t>
      </w:r>
      <w:r w:rsidR="00093FAE">
        <w:rPr>
          <w:rFonts w:ascii="Traditional Arabic" w:hAnsi="Traditional Arabic" w:hint="cs"/>
          <w:sz w:val="32"/>
          <w:rtl/>
        </w:rPr>
        <w:t xml:space="preserve">] </w:t>
      </w:r>
      <w:r>
        <w:rPr>
          <w:rFonts w:ascii="Traditional Arabic" w:hAnsi="Traditional Arabic" w:hint="cs"/>
          <w:sz w:val="32"/>
          <w:rtl/>
        </w:rPr>
        <w:t xml:space="preserve">،  </w:t>
      </w:r>
      <w:r w:rsidR="00BE5A77">
        <w:rPr>
          <w:rFonts w:ascii="Traditional Arabic" w:hAnsi="Traditional Arabic"/>
          <w:sz w:val="32"/>
          <w:rtl/>
        </w:rPr>
        <w:t>ولم يذكر الفخر الرازي هنا الوجه المشهور وهو</w:t>
      </w:r>
      <w:r>
        <w:rPr>
          <w:rFonts w:ascii="Traditional Arabic" w:hAnsi="Traditional Arabic" w:hint="cs"/>
          <w:sz w:val="32"/>
          <w:rtl/>
        </w:rPr>
        <w:t xml:space="preserve"> </w:t>
      </w:r>
      <w:r w:rsidR="00BE5A77">
        <w:rPr>
          <w:rFonts w:ascii="Traditional Arabic" w:hAnsi="Traditional Arabic"/>
          <w:sz w:val="32"/>
          <w:rtl/>
        </w:rPr>
        <w:t>أن المتحيز لا يخلو من الحركة  في حيزه أو السكون فيه وهما حادثان وما لا يخلو من الحوادث فهو حادث</w:t>
      </w:r>
      <w:r w:rsidR="00CE45A2">
        <w:rPr>
          <w:rFonts w:ascii="Traditional Arabic" w:hAnsi="Traditional Arabic"/>
          <w:sz w:val="32"/>
          <w:rtl/>
        </w:rPr>
        <w:t xml:space="preserve"> ،</w:t>
      </w:r>
      <w:r w:rsidR="00BE5A77">
        <w:rPr>
          <w:rFonts w:ascii="Traditional Arabic" w:hAnsi="Traditional Arabic"/>
          <w:sz w:val="32"/>
          <w:rtl/>
        </w:rPr>
        <w:t xml:space="preserve"> وذكر في غير هذا الموضع أن أجود الدلائل في هذه المسألة أن يقال</w:t>
      </w:r>
      <w:r w:rsidR="00CE45A2">
        <w:rPr>
          <w:rFonts w:ascii="Traditional Arabic" w:hAnsi="Traditional Arabic"/>
          <w:sz w:val="32"/>
          <w:rtl/>
        </w:rPr>
        <w:t xml:space="preserve"> :</w:t>
      </w:r>
      <w:r w:rsidR="00BE5A77">
        <w:rPr>
          <w:rFonts w:ascii="Traditional Arabic" w:hAnsi="Traditional Arabic"/>
          <w:sz w:val="32"/>
          <w:rtl/>
        </w:rPr>
        <w:t xml:space="preserve"> الحركة انتقال من حالة إلى حالة أخرى فهي تقتضي بحسب ماهيتها كونها مسبوقة بالغير والأول الأزلي ينافي كونه مسبوقاً بالغير فوجب أن يكون الجمع يبن أزلية الحركة وحدوثها محالاً</w:t>
      </w:r>
      <w:r w:rsidR="00CE45A2">
        <w:rPr>
          <w:rFonts w:ascii="Traditional Arabic" w:hAnsi="Traditional Arabic"/>
          <w:sz w:val="32"/>
          <w:rtl/>
        </w:rPr>
        <w:t xml:space="preserve"> ،</w:t>
      </w:r>
      <w:r w:rsidR="00166ABB">
        <w:rPr>
          <w:rFonts w:ascii="Traditional Arabic" w:hAnsi="Traditional Arabic"/>
          <w:sz w:val="32"/>
          <w:rtl/>
        </w:rPr>
        <w:t xml:space="preserve"> </w:t>
      </w:r>
      <w:r w:rsidR="00093FAE">
        <w:rPr>
          <w:rFonts w:ascii="Traditional Arabic" w:hAnsi="Traditional Arabic" w:hint="cs"/>
          <w:sz w:val="32"/>
          <w:rtl/>
        </w:rPr>
        <w:t>[</w:t>
      </w:r>
      <w:r w:rsidR="00093FAE" w:rsidRPr="00BD4408">
        <w:rPr>
          <w:rFonts w:ascii="Traditional Arabic" w:hAnsi="Traditional Arabic"/>
          <w:sz w:val="24"/>
          <w:szCs w:val="24"/>
          <w:rtl/>
        </w:rPr>
        <w:t>انظر المطالب العالية للفخر الرازي 7/137. الإقتصاد للغزالي 23-24 وشرح المواقف 7/230</w:t>
      </w:r>
      <w:r w:rsidR="00093FAE">
        <w:rPr>
          <w:rFonts w:ascii="Traditional Arabic" w:hAnsi="Traditional Arabic" w:hint="cs"/>
          <w:sz w:val="32"/>
          <w:rtl/>
        </w:rPr>
        <w:t xml:space="preserve">] </w:t>
      </w:r>
      <w:r>
        <w:rPr>
          <w:rFonts w:ascii="Traditional Arabic" w:hAnsi="Traditional Arabic" w:hint="cs"/>
          <w:sz w:val="32"/>
          <w:rtl/>
        </w:rPr>
        <w:t xml:space="preserve">،  </w:t>
      </w:r>
      <w:r w:rsidR="00BE5A77">
        <w:rPr>
          <w:rFonts w:ascii="Traditional Arabic" w:hAnsi="Traditional Arabic"/>
          <w:sz w:val="32"/>
          <w:rtl/>
        </w:rPr>
        <w:t>قال</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والقسم الثاني هو أن يقال أنه تعالى جسم ولكن الانتقال والحركة عليه محال</w:t>
      </w:r>
      <w:r w:rsidR="00CE45A2">
        <w:rPr>
          <w:rFonts w:ascii="Traditional Arabic" w:hAnsi="Traditional Arabic"/>
          <w:sz w:val="32"/>
          <w:rtl/>
        </w:rPr>
        <w:t xml:space="preserve"> ،</w:t>
      </w:r>
      <w:r w:rsidR="00BE5A77">
        <w:rPr>
          <w:rFonts w:ascii="Traditional Arabic" w:hAnsi="Traditional Arabic"/>
          <w:sz w:val="32"/>
          <w:rtl/>
        </w:rPr>
        <w:t xml:space="preserve">  فنقول هذا باطل من وجوه</w:t>
      </w:r>
      <w:r>
        <w:rPr>
          <w:rFonts w:ascii="Traditional Arabic" w:hAnsi="Traditional Arabic" w:hint="cs"/>
          <w:sz w:val="32"/>
          <w:rtl/>
        </w:rPr>
        <w:t xml:space="preserve"> :  </w:t>
      </w:r>
      <w:r w:rsidR="00BE5A77">
        <w:rPr>
          <w:rFonts w:ascii="Traditional Arabic" w:hAnsi="Traditional Arabic"/>
          <w:sz w:val="32"/>
          <w:rtl/>
        </w:rPr>
        <w:t xml:space="preserve"> الأول أن هذا يكون كالزمِن المقعَد الذي لا يقدر على الحركة وهذا صفة نقص وهو على الله تعالى محال</w:t>
      </w:r>
      <w:r w:rsidR="00CE45A2">
        <w:rPr>
          <w:rFonts w:ascii="Traditional Arabic" w:hAnsi="Traditional Arabic"/>
          <w:sz w:val="32"/>
          <w:rtl/>
        </w:rPr>
        <w:t xml:space="preserve"> ،</w:t>
      </w:r>
      <w:r w:rsidR="00BE5A77">
        <w:rPr>
          <w:rFonts w:ascii="Traditional Arabic" w:hAnsi="Traditional Arabic"/>
          <w:sz w:val="32"/>
          <w:rtl/>
        </w:rPr>
        <w:t xml:space="preserve">   الثاني أنه تعالى لما كان جسماً كان مثلاً لسائر الأجسام فكانت الحركة جائزة عليه</w:t>
      </w:r>
      <w:r w:rsidR="00CE45A2">
        <w:rPr>
          <w:rFonts w:ascii="Traditional Arabic" w:hAnsi="Traditional Arabic"/>
          <w:sz w:val="32"/>
          <w:rtl/>
        </w:rPr>
        <w:t xml:space="preserve"> ،</w:t>
      </w:r>
      <w:r w:rsidR="00BE5A77">
        <w:rPr>
          <w:rFonts w:ascii="Traditional Arabic" w:hAnsi="Traditional Arabic"/>
          <w:sz w:val="32"/>
          <w:rtl/>
        </w:rPr>
        <w:t xml:space="preserve">  الثالث أن القائلين بكونه جسماً مؤلفاً من الأجزاء والأبعاض لا يمنعون من جواز الحركة عليه</w:t>
      </w:r>
      <w:r w:rsidR="00CE45A2">
        <w:rPr>
          <w:rFonts w:ascii="Traditional Arabic" w:hAnsi="Traditional Arabic"/>
          <w:sz w:val="32"/>
          <w:rtl/>
        </w:rPr>
        <w:t xml:space="preserve"> ،</w:t>
      </w:r>
      <w:r w:rsidR="00BE5A77">
        <w:rPr>
          <w:rFonts w:ascii="Traditional Arabic" w:hAnsi="Traditional Arabic"/>
          <w:sz w:val="32"/>
          <w:rtl/>
        </w:rPr>
        <w:t xml:space="preserve"> فإنهم يصفونه بالذهاب والمجيء فتارة يقولون إنه جالس على العرش وقدماه على الكرسي</w:t>
      </w:r>
      <w:r w:rsidR="00CE45A2">
        <w:rPr>
          <w:rFonts w:ascii="Traditional Arabic" w:hAnsi="Traditional Arabic"/>
          <w:sz w:val="32"/>
          <w:rtl/>
        </w:rPr>
        <w:t xml:space="preserve"> ،</w:t>
      </w:r>
      <w:r w:rsidR="00BE5A77">
        <w:rPr>
          <w:rFonts w:ascii="Traditional Arabic" w:hAnsi="Traditional Arabic"/>
          <w:sz w:val="32"/>
          <w:rtl/>
        </w:rPr>
        <w:t xml:space="preserve"> وهذا هو السكون وتارة يقولون إنه ينزل إلى السماء الدنيا وهذا هو الحركة</w:t>
      </w:r>
      <w:r w:rsidR="00CE45A2">
        <w:rPr>
          <w:rFonts w:ascii="Traditional Arabic" w:hAnsi="Traditional Arabic"/>
          <w:sz w:val="32"/>
          <w:rtl/>
        </w:rPr>
        <w:t xml:space="preserve"> ،</w:t>
      </w:r>
      <w:r w:rsidR="00BE5A77">
        <w:rPr>
          <w:rFonts w:ascii="Traditional Arabic" w:hAnsi="Traditional Arabic"/>
          <w:sz w:val="32"/>
          <w:rtl/>
        </w:rPr>
        <w:t xml:space="preserve"> فهذه مجموع الدلائل على أنه تعالى ليس بجسم ولا بجوهر وبالجملة فليس بمتحيز</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93FAE">
        <w:rPr>
          <w:rFonts w:ascii="Traditional Arabic" w:hAnsi="Traditional Arabic" w:hint="cs"/>
          <w:sz w:val="32"/>
          <w:rtl/>
        </w:rPr>
        <w:t>[</w:t>
      </w:r>
      <w:r w:rsidR="00093FAE" w:rsidRPr="00BD4408">
        <w:rPr>
          <w:rFonts w:ascii="Traditional Arabic" w:hAnsi="Traditional Arabic"/>
          <w:sz w:val="24"/>
          <w:szCs w:val="24"/>
          <w:rtl/>
        </w:rPr>
        <w:t>أساس التقديس 40-41 وانظر نحوه في المطالب العالية 2/22</w:t>
      </w:r>
      <w:r w:rsidR="00093FAE">
        <w:rPr>
          <w:rFonts w:ascii="Traditional Arabic" w:hAnsi="Traditional Arabic" w:hint="cs"/>
          <w:sz w:val="32"/>
          <w:rtl/>
        </w:rPr>
        <w:t xml:space="preserve">] </w:t>
      </w:r>
      <w:r>
        <w:rPr>
          <w:rFonts w:ascii="Traditional Arabic" w:hAnsi="Traditional Arabic" w:hint="cs"/>
          <w:sz w:val="32"/>
          <w:rtl/>
        </w:rPr>
        <w:t xml:space="preserve">،  </w:t>
      </w:r>
      <w:r w:rsidR="00BE5A77">
        <w:rPr>
          <w:rFonts w:ascii="Traditional Arabic" w:hAnsi="Traditional Arabic"/>
          <w:sz w:val="32"/>
          <w:rtl/>
        </w:rPr>
        <w:t>وذكر ابن تيمية رحمه الله تحت الكلام على هذه الحجة كلاماً طويلاً في الاعتراض على أكثر من حجة فنذكر من كلامه هنا ما يختص بهذه الحجة من اعتراضه</w:t>
      </w:r>
      <w:r w:rsidR="00CE45A2">
        <w:rPr>
          <w:rFonts w:ascii="Traditional Arabic" w:hAnsi="Traditional Arabic"/>
          <w:sz w:val="32"/>
          <w:rtl/>
        </w:rPr>
        <w:t xml:space="preserve"> ،</w:t>
      </w:r>
      <w:r w:rsidR="00BE5A77">
        <w:rPr>
          <w:rFonts w:ascii="Traditional Arabic" w:hAnsi="Traditional Arabic"/>
          <w:sz w:val="32"/>
          <w:rtl/>
        </w:rPr>
        <w:t xml:space="preserve"> 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sidR="00BE5A77">
        <w:rPr>
          <w:rFonts w:ascii="Traditional Arabic" w:hAnsi="Traditional Arabic"/>
          <w:sz w:val="32"/>
          <w:rtl/>
        </w:rPr>
        <w:t>ويقول له الخصم إنك تقول</w:t>
      </w:r>
      <w:r w:rsidR="00CE45A2">
        <w:rPr>
          <w:rFonts w:ascii="Traditional Arabic" w:hAnsi="Traditional Arabic"/>
          <w:sz w:val="32"/>
          <w:rtl/>
        </w:rPr>
        <w:t xml:space="preserve"> :</w:t>
      </w:r>
      <w:r w:rsidR="00BE5A77">
        <w:rPr>
          <w:rFonts w:ascii="Traditional Arabic" w:hAnsi="Traditional Arabic"/>
          <w:sz w:val="32"/>
          <w:rtl/>
        </w:rPr>
        <w:t xml:space="preserve"> لا بد له إذا كان متحيزاً من الحركة والسكون</w:t>
      </w:r>
      <w:r w:rsidR="00CE45A2">
        <w:rPr>
          <w:rFonts w:ascii="Traditional Arabic" w:hAnsi="Traditional Arabic"/>
          <w:sz w:val="32"/>
          <w:rtl/>
        </w:rPr>
        <w:t xml:space="preserve"> ،</w:t>
      </w:r>
      <w:r w:rsidR="00BE5A77">
        <w:rPr>
          <w:rFonts w:ascii="Traditional Arabic" w:hAnsi="Traditional Arabic"/>
          <w:sz w:val="32"/>
          <w:rtl/>
        </w:rPr>
        <w:t xml:space="preserve"> فنحن نقول إن كل قائم بنفسه لا يخلو عن الحركة والسكون</w:t>
      </w:r>
      <w:r w:rsidR="00CE45A2">
        <w:rPr>
          <w:rFonts w:ascii="Traditional Arabic" w:hAnsi="Traditional Arabic"/>
          <w:sz w:val="32"/>
          <w:rtl/>
        </w:rPr>
        <w:t xml:space="preserve"> ،</w:t>
      </w:r>
      <w:r w:rsidR="00BE5A77">
        <w:rPr>
          <w:rFonts w:ascii="Traditional Arabic" w:hAnsi="Traditional Arabic"/>
          <w:sz w:val="32"/>
          <w:rtl/>
        </w:rPr>
        <w:t xml:space="preserve"> فإنه إما أن يكون منتقلا أو لا يكون منتقلاً فإن كان منتقلاً فهو متحرك وإلا فهو ساكن</w:t>
      </w:r>
      <w:r w:rsidR="00CE45A2">
        <w:rPr>
          <w:rFonts w:ascii="Traditional Arabic" w:hAnsi="Traditional Arabic"/>
          <w:sz w:val="32"/>
          <w:rtl/>
        </w:rPr>
        <w:t xml:space="preserve"> ،</w:t>
      </w:r>
      <w:r w:rsidR="00BE5A77">
        <w:rPr>
          <w:rFonts w:ascii="Traditional Arabic" w:hAnsi="Traditional Arabic"/>
          <w:sz w:val="32"/>
          <w:rtl/>
        </w:rPr>
        <w:t xml:space="preserve"> ويقول الخصم قولك الحركة حادثة قلت</w:t>
      </w:r>
      <w:r w:rsidR="00CE45A2">
        <w:rPr>
          <w:rFonts w:ascii="Traditional Arabic" w:hAnsi="Traditional Arabic"/>
          <w:sz w:val="32"/>
          <w:rtl/>
        </w:rPr>
        <w:t xml:space="preserve"> :</w:t>
      </w:r>
      <w:r w:rsidR="00BE5A77">
        <w:rPr>
          <w:rFonts w:ascii="Traditional Arabic" w:hAnsi="Traditional Arabic"/>
          <w:sz w:val="32"/>
          <w:rtl/>
        </w:rPr>
        <w:t xml:space="preserve"> حادثة النوع أو الشخص</w:t>
      </w:r>
      <w:r w:rsidR="00166ABB">
        <w:rPr>
          <w:rFonts w:ascii="Traditional Arabic" w:hAnsi="Traditional Arabic"/>
          <w:sz w:val="32"/>
          <w:rtl/>
        </w:rPr>
        <w:t xml:space="preserve"> ؟</w:t>
      </w:r>
      <w:r w:rsidR="00BE5A77">
        <w:rPr>
          <w:rFonts w:ascii="Traditional Arabic" w:hAnsi="Traditional Arabic"/>
          <w:sz w:val="32"/>
          <w:rtl/>
        </w:rPr>
        <w:t xml:space="preserve"> الأول ممنوع</w:t>
      </w:r>
      <w:r w:rsidR="00CE45A2">
        <w:rPr>
          <w:rFonts w:ascii="Traditional Arabic" w:hAnsi="Traditional Arabic"/>
          <w:sz w:val="32"/>
          <w:rtl/>
        </w:rPr>
        <w:t xml:space="preserve"> ،</w:t>
      </w:r>
      <w:r w:rsidR="00BE5A77">
        <w:rPr>
          <w:rFonts w:ascii="Traditional Arabic" w:hAnsi="Traditional Arabic"/>
          <w:sz w:val="32"/>
          <w:rtl/>
        </w:rPr>
        <w:t xml:space="preserve"> والثاني مسلم قولك</w:t>
      </w:r>
      <w:r w:rsidR="00CE45A2">
        <w:rPr>
          <w:rFonts w:ascii="Traditional Arabic" w:hAnsi="Traditional Arabic"/>
          <w:sz w:val="32"/>
          <w:rtl/>
        </w:rPr>
        <w:t xml:space="preserve"> :</w:t>
      </w:r>
      <w:r w:rsidR="00BE5A77">
        <w:rPr>
          <w:rFonts w:ascii="Traditional Arabic" w:hAnsi="Traditional Arabic"/>
          <w:sz w:val="32"/>
          <w:rtl/>
        </w:rPr>
        <w:t xml:space="preserve"> ما لا يخلو عن الحوادث فهو حادث</w:t>
      </w:r>
      <w:r w:rsidR="00166ABB">
        <w:rPr>
          <w:rFonts w:ascii="Traditional Arabic" w:hAnsi="Traditional Arabic"/>
          <w:sz w:val="32"/>
          <w:rtl/>
        </w:rPr>
        <w:t xml:space="preserve"> ؟</w:t>
      </w:r>
      <w:r w:rsidR="00BE5A77">
        <w:rPr>
          <w:rFonts w:ascii="Traditional Arabic" w:hAnsi="Traditional Arabic"/>
          <w:sz w:val="32"/>
          <w:rtl/>
        </w:rPr>
        <w:t xml:space="preserve"> إن أريد به ما لا يخلو عن نوعها فممنوع</w:t>
      </w:r>
      <w:r w:rsidR="00CE45A2">
        <w:rPr>
          <w:rFonts w:ascii="Traditional Arabic" w:hAnsi="Traditional Arabic"/>
          <w:sz w:val="32"/>
          <w:rtl/>
        </w:rPr>
        <w:t xml:space="preserve"> ،</w:t>
      </w:r>
      <w:r w:rsidR="00BE5A77">
        <w:rPr>
          <w:rFonts w:ascii="Traditional Arabic" w:hAnsi="Traditional Arabic"/>
          <w:sz w:val="32"/>
          <w:rtl/>
        </w:rPr>
        <w:t xml:space="preserve"> والثاني لا يضر</w:t>
      </w:r>
      <w:r w:rsidR="00CE45A2">
        <w:rPr>
          <w:rFonts w:ascii="Traditional Arabic" w:hAnsi="Traditional Arabic"/>
          <w:sz w:val="32"/>
          <w:rtl/>
        </w:rPr>
        <w:t xml:space="preserve"> ،</w:t>
      </w:r>
      <w:r w:rsidR="00BE5A77">
        <w:rPr>
          <w:rFonts w:ascii="Traditional Arabic" w:hAnsi="Traditional Arabic"/>
          <w:sz w:val="32"/>
          <w:rtl/>
        </w:rPr>
        <w:t xml:space="preserve">  وأما لفظ الزوال والانتقال فهذا اللفظ مجمل ولهذا كان أهل الحديث والسنة فيه على أقوال فعثمان بن سعيد الدارمي وغيره أنكروا على الجهمية قولهم أنه لا يتحرك</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وأما الانتقال فابن حامد وطائفة يقولون ينزل بحركة وانتقال</w:t>
      </w:r>
      <w:r w:rsidR="00CE45A2">
        <w:rPr>
          <w:rFonts w:ascii="Traditional Arabic" w:hAnsi="Traditional Arabic"/>
          <w:sz w:val="32"/>
          <w:rtl/>
        </w:rPr>
        <w:t xml:space="preserve"> ،</w:t>
      </w:r>
      <w:r w:rsidR="00BE5A77">
        <w:rPr>
          <w:rFonts w:ascii="Traditional Arabic" w:hAnsi="Traditional Arabic"/>
          <w:sz w:val="32"/>
          <w:rtl/>
        </w:rPr>
        <w:t xml:space="preserve">  وآخرون من أهل السنة كالتميمي من أصحاب أحمد أنكروا هذا وقالوا بل ينزل بلا حركة وانتقال</w:t>
      </w:r>
      <w:r w:rsidR="00CE45A2">
        <w:rPr>
          <w:rFonts w:ascii="Traditional Arabic" w:hAnsi="Traditional Arabic"/>
          <w:sz w:val="32"/>
          <w:rtl/>
        </w:rPr>
        <w:t xml:space="preserve"> ،</w:t>
      </w:r>
      <w:r w:rsidR="00BE5A77">
        <w:rPr>
          <w:rFonts w:ascii="Traditional Arabic" w:hAnsi="Traditional Arabic"/>
          <w:sz w:val="32"/>
          <w:rtl/>
        </w:rPr>
        <w:t xml:space="preserve">  وطائفة ثالثة كابن بطة وغيره يقفون في هذا</w:t>
      </w:r>
      <w:r w:rsidR="00CE45A2">
        <w:rPr>
          <w:rFonts w:ascii="Traditional Arabic" w:hAnsi="Traditional Arabic"/>
          <w:sz w:val="32"/>
          <w:rtl/>
        </w:rPr>
        <w:t xml:space="preserve"> ،</w:t>
      </w:r>
      <w:r w:rsidR="00BE5A77">
        <w:rPr>
          <w:rFonts w:ascii="Traditional Arabic" w:hAnsi="Traditional Arabic"/>
          <w:sz w:val="32"/>
          <w:rtl/>
        </w:rPr>
        <w:t xml:space="preserve">  وقد ذكر الأقوال الثلاثة القاضي أبو يعلى في كتاب اختلاف الروايتين والوجهين ونفى اللفظ بمجمله</w:t>
      </w:r>
      <w:r w:rsidR="00CE45A2">
        <w:rPr>
          <w:rFonts w:ascii="Traditional Arabic" w:hAnsi="Traditional Arabic"/>
          <w:sz w:val="32"/>
          <w:rtl/>
        </w:rPr>
        <w:t xml:space="preserve"> ،</w:t>
      </w:r>
      <w:r w:rsidR="00BE5A77">
        <w:rPr>
          <w:rFonts w:ascii="Traditional Arabic" w:hAnsi="Traditional Arabic"/>
          <w:sz w:val="32"/>
          <w:rtl/>
        </w:rPr>
        <w:t xml:space="preserve"> والأحسن في هذا الباب مراعاة ألفاظ النصوص فيثبت ما أثبت الله ورسوله باللفظ الذي أثبته وينفي ما نفاه الله ورسوله كما نفاه</w:t>
      </w:r>
      <w:r w:rsidR="00CE45A2">
        <w:rPr>
          <w:rFonts w:ascii="Traditional Arabic" w:hAnsi="Traditional Arabic"/>
          <w:sz w:val="32"/>
          <w:rtl/>
        </w:rPr>
        <w:t xml:space="preserve"> ،</w:t>
      </w:r>
      <w:r w:rsidR="00BE5A77">
        <w:rPr>
          <w:rFonts w:ascii="Traditional Arabic" w:hAnsi="Traditional Arabic"/>
          <w:sz w:val="32"/>
          <w:rtl/>
        </w:rPr>
        <w:t xml:space="preserve"> وهو أن يثبت النزول والإتيان والمجيء وينفي المثل والسمي والكفؤ والند</w:t>
      </w:r>
      <w:r w:rsidR="00CE45A2">
        <w:rPr>
          <w:rFonts w:ascii="Traditional Arabic" w:hAnsi="Traditional Arabic"/>
          <w:sz w:val="32"/>
          <w:rtl/>
        </w:rPr>
        <w:t xml:space="preserve"> ،</w:t>
      </w:r>
      <w:r w:rsidR="00BE5A77">
        <w:rPr>
          <w:rFonts w:ascii="Traditional Arabic" w:hAnsi="Traditional Arabic"/>
          <w:sz w:val="32"/>
          <w:rtl/>
        </w:rPr>
        <w:t xml:space="preserve"> وقد صرح طوائف منهم بالحركة كما صرح بذلك طوائف من أئمة الحديث والسنة وصرحوا بأنه لم يزل متكلماً إذا شاء وأن الحركة من لوازم الحياة</w:t>
      </w:r>
      <w:r w:rsidR="00CE45A2">
        <w:rPr>
          <w:rFonts w:ascii="Traditional Arabic" w:hAnsi="Traditional Arabic"/>
          <w:sz w:val="32"/>
          <w:rtl/>
        </w:rPr>
        <w:t xml:space="preserve"> ،</w:t>
      </w:r>
      <w:r w:rsidR="00166ABB">
        <w:rPr>
          <w:rFonts w:ascii="Traditional Arabic" w:hAnsi="Traditional Arabic"/>
          <w:sz w:val="32"/>
          <w:rtl/>
        </w:rPr>
        <w:t xml:space="preserve"> </w:t>
      </w:r>
      <w:r w:rsidR="00093FAE">
        <w:rPr>
          <w:rFonts w:ascii="Traditional Arabic" w:hAnsi="Traditional Arabic" w:hint="cs"/>
          <w:sz w:val="32"/>
          <w:rtl/>
        </w:rPr>
        <w:t>[</w:t>
      </w:r>
      <w:r w:rsidR="00F803A3" w:rsidRPr="00BD4408">
        <w:rPr>
          <w:rFonts w:ascii="Traditional Arabic" w:hAnsi="Traditional Arabic"/>
          <w:sz w:val="24"/>
          <w:szCs w:val="24"/>
          <w:rtl/>
        </w:rPr>
        <w:t>لم أجد أحداً ممن ذكر يصرح بذلك غير عثمان بن سعيد الدارمي</w:t>
      </w:r>
      <w:r w:rsidR="00093FAE">
        <w:rPr>
          <w:rFonts w:ascii="Traditional Arabic" w:hAnsi="Traditional Arabic" w:hint="cs"/>
          <w:sz w:val="32"/>
          <w:rtl/>
        </w:rPr>
        <w:t xml:space="preserve">] </w:t>
      </w:r>
      <w:r w:rsidR="00373515">
        <w:rPr>
          <w:rFonts w:ascii="Traditional Arabic" w:hAnsi="Traditional Arabic" w:hint="cs"/>
          <w:sz w:val="32"/>
          <w:rtl/>
        </w:rPr>
        <w:t xml:space="preserve">، </w:t>
      </w:r>
      <w:r w:rsidR="00BE5A77">
        <w:rPr>
          <w:rFonts w:ascii="Traditional Arabic" w:hAnsi="Traditional Arabic"/>
          <w:sz w:val="32"/>
          <w:rtl/>
        </w:rPr>
        <w:t>قوله</w:t>
      </w:r>
      <w:r w:rsidR="00CE45A2">
        <w:rPr>
          <w:rFonts w:ascii="Traditional Arabic" w:hAnsi="Traditional Arabic"/>
          <w:sz w:val="32"/>
          <w:rtl/>
        </w:rPr>
        <w:t xml:space="preserve"> :</w:t>
      </w:r>
      <w:r w:rsidR="00BE5A77">
        <w:rPr>
          <w:rFonts w:ascii="Traditional Arabic" w:hAnsi="Traditional Arabic"/>
          <w:sz w:val="32"/>
          <w:rtl/>
        </w:rPr>
        <w:t>" فهذه مجموع الدلائل على أنه تعالى ليس بجسم ولا بجوهر وبالجملة فليس بمتحيز "</w:t>
      </w:r>
      <w:r w:rsidR="00373515">
        <w:rPr>
          <w:rFonts w:ascii="Traditional Arabic" w:hAnsi="Traditional Arabic" w:hint="cs"/>
          <w:sz w:val="32"/>
          <w:rtl/>
        </w:rPr>
        <w:t xml:space="preserve">  ، </w:t>
      </w:r>
      <w:r w:rsidR="00BE5A77">
        <w:rPr>
          <w:rFonts w:ascii="Traditional Arabic" w:hAnsi="Traditional Arabic"/>
          <w:sz w:val="32"/>
          <w:rtl/>
        </w:rPr>
        <w:t>قال الشيخ رحمة الله عليه قد بينا في الرد على أصول الجهمية النفاة للصفات في الكلام على تأسيس التقديس وغيره أن عامة ما يحتج به النفاة للرؤية والنفاة لكونه فوق العرش ونحوهم من الأدلة الشرعية الكتاب والسنة هي أنفسها تدل على نقيض قولهم ولا تدل على قولهم فضلاً عما يعترفون هم بدلالته على نقيض قولهم</w:t>
      </w:r>
      <w:r w:rsidR="00CE45A2">
        <w:rPr>
          <w:rFonts w:ascii="Traditional Arabic" w:hAnsi="Traditional Arabic"/>
          <w:sz w:val="32"/>
          <w:rtl/>
        </w:rPr>
        <w:t xml:space="preserve"> ،</w:t>
      </w:r>
      <w:r w:rsidR="00BE5A77">
        <w:rPr>
          <w:rFonts w:ascii="Traditional Arabic" w:hAnsi="Traditional Arabic"/>
          <w:sz w:val="32"/>
          <w:rtl/>
        </w:rPr>
        <w:t xml:space="preserve"> وهكذا أيضا عامة ما يحتجون به من الأدلة العقلية إذا وصلت معهم فيها إلى آخر كلامهم وما يجيبون به معارضهم وجدت كلامهم في ذلك يدل على نقيض قولهم وأن ما يذكرونه من المناظرات العقلية هو على قول أهل الإثبات أدل منه على قولهم</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093FAE">
        <w:rPr>
          <w:rFonts w:ascii="Traditional Arabic" w:hAnsi="Traditional Arabic" w:hint="cs"/>
          <w:sz w:val="32"/>
          <w:rtl/>
        </w:rPr>
        <w:t>[</w:t>
      </w:r>
      <w:r w:rsidR="00F803A3" w:rsidRPr="00BD4408">
        <w:rPr>
          <w:rFonts w:ascii="Traditional Arabic" w:hAnsi="Traditional Arabic"/>
          <w:sz w:val="24"/>
          <w:szCs w:val="24"/>
          <w:rtl/>
        </w:rPr>
        <w:t>تلبيس الجهمية 1/621-623 وانظر نحوه وأصرح منه في 1/595</w:t>
      </w:r>
      <w:r w:rsidR="00093FAE">
        <w:rPr>
          <w:rFonts w:ascii="Traditional Arabic" w:hAnsi="Traditional Arabic" w:hint="cs"/>
          <w:sz w:val="32"/>
          <w:rtl/>
        </w:rPr>
        <w:t xml:space="preserve">] </w:t>
      </w:r>
      <w:r w:rsidR="00373515">
        <w:rPr>
          <w:rFonts w:ascii="Traditional Arabic" w:hAnsi="Traditional Arabic" w:hint="cs"/>
          <w:sz w:val="32"/>
          <w:rtl/>
        </w:rPr>
        <w:t xml:space="preserve">، </w:t>
      </w:r>
      <w:r w:rsidR="00BE5A77">
        <w:rPr>
          <w:rFonts w:ascii="Traditional Arabic" w:hAnsi="Traditional Arabic"/>
          <w:sz w:val="32"/>
          <w:rtl/>
        </w:rPr>
        <w:t>ونشير مرة أخرى إلى أن ابن تيمية رحمه الله يهمل الاعتراض على بعض الأدلة من وجوه</w:t>
      </w:r>
      <w:r w:rsidR="00CE45A2">
        <w:rPr>
          <w:rFonts w:ascii="Traditional Arabic" w:hAnsi="Traditional Arabic"/>
          <w:sz w:val="32"/>
          <w:rtl/>
        </w:rPr>
        <w:t xml:space="preserve"> ،</w:t>
      </w:r>
      <w:r w:rsidR="00BE5A77">
        <w:rPr>
          <w:rFonts w:ascii="Traditional Arabic" w:hAnsi="Traditional Arabic"/>
          <w:sz w:val="32"/>
          <w:rtl/>
        </w:rPr>
        <w:t xml:space="preserve">  وفي هذا الدليل لا يطعن كعادته في اللزوم وامتناع اللازم</w:t>
      </w:r>
      <w:r w:rsidR="00CE45A2">
        <w:rPr>
          <w:rFonts w:ascii="Traditional Arabic" w:hAnsi="Traditional Arabic"/>
          <w:sz w:val="32"/>
          <w:rtl/>
        </w:rPr>
        <w:t xml:space="preserve"> ،</w:t>
      </w:r>
      <w:r w:rsidR="00BE5A77">
        <w:rPr>
          <w:rFonts w:ascii="Traditional Arabic" w:hAnsi="Traditional Arabic"/>
          <w:sz w:val="32"/>
          <w:rtl/>
        </w:rPr>
        <w:t xml:space="preserve">  بل يمر على المقدمة الأولى وهي قوله "لو كان جسماً فإما أن يكون متحركاً وإما أن يكون ساكناً " فلا يطعن في اللزوم كعادته لأنه يثبت الحركة وان لم يصرح بذلك هنا كما سبقت الإشارة إليه</w:t>
      </w:r>
      <w:r w:rsidR="00CE45A2">
        <w:rPr>
          <w:rFonts w:ascii="Traditional Arabic" w:hAnsi="Traditional Arabic"/>
          <w:sz w:val="32"/>
          <w:rtl/>
        </w:rPr>
        <w:t xml:space="preserve"> ،</w:t>
      </w:r>
      <w:r w:rsidR="00BE5A77">
        <w:rPr>
          <w:rFonts w:ascii="Traditional Arabic" w:hAnsi="Traditional Arabic"/>
          <w:sz w:val="32"/>
          <w:rtl/>
        </w:rPr>
        <w:t xml:space="preserve">  بل يفضل أن يوصل مقلده إلى إثبات الحركة من غير أن يؤخذ عليه التصريح بإثباته</w:t>
      </w:r>
      <w:r w:rsidR="00CE45A2">
        <w:rPr>
          <w:rFonts w:ascii="Traditional Arabic" w:hAnsi="Traditional Arabic"/>
          <w:sz w:val="32"/>
          <w:rtl/>
        </w:rPr>
        <w:t xml:space="preserve"> ،</w:t>
      </w:r>
      <w:r w:rsidR="00BE5A77">
        <w:rPr>
          <w:rFonts w:ascii="Traditional Arabic" w:hAnsi="Traditional Arabic"/>
          <w:sz w:val="32"/>
          <w:rtl/>
        </w:rPr>
        <w:t xml:space="preserve">  ويتم له ذلك بطريقته في حكاية اختلاف الناس في المسألة</w:t>
      </w:r>
      <w:r w:rsidR="00CE45A2">
        <w:rPr>
          <w:rFonts w:ascii="Traditional Arabic" w:hAnsi="Traditional Arabic"/>
          <w:sz w:val="32"/>
          <w:rtl/>
        </w:rPr>
        <w:t xml:space="preserve"> ،</w:t>
      </w:r>
      <w:r w:rsidR="00BE5A77">
        <w:rPr>
          <w:rFonts w:ascii="Traditional Arabic" w:hAnsi="Traditional Arabic"/>
          <w:sz w:val="32"/>
          <w:rtl/>
        </w:rPr>
        <w:t xml:space="preserve">  فنفي الحركة من صنيع الجهمية وقد أنكره عليهم من شهد ابن تيمية له ولكتابه أحسن شهادة في الدفاع عن عقيدة السلف بالمنقول والمعقول وهو عثمان بن سعيد</w:t>
      </w:r>
      <w:r w:rsidR="00CE45A2">
        <w:rPr>
          <w:rFonts w:ascii="Traditional Arabic" w:hAnsi="Traditional Arabic"/>
          <w:sz w:val="32"/>
          <w:rtl/>
        </w:rPr>
        <w:t xml:space="preserve"> ،</w:t>
      </w:r>
      <w:r w:rsidR="00BE5A77">
        <w:rPr>
          <w:rFonts w:ascii="Traditional Arabic" w:hAnsi="Traditional Arabic"/>
          <w:sz w:val="32"/>
          <w:rtl/>
        </w:rPr>
        <w:t xml:space="preserve">  وإثباته مذهب طوائف من أئمة الحديث والسنة</w:t>
      </w:r>
      <w:r w:rsidR="00CE45A2">
        <w:rPr>
          <w:rFonts w:ascii="Traditional Arabic" w:hAnsi="Traditional Arabic"/>
          <w:sz w:val="32"/>
          <w:rtl/>
        </w:rPr>
        <w:t xml:space="preserve"> ،</w:t>
      </w:r>
      <w:r w:rsidR="00BE5A77">
        <w:rPr>
          <w:rFonts w:ascii="Traditional Arabic" w:hAnsi="Traditional Arabic"/>
          <w:sz w:val="32"/>
          <w:rtl/>
        </w:rPr>
        <w:t xml:space="preserve"> وقد استدلوا لذلك بأن  الحركة من لوازم الحياة</w:t>
      </w:r>
      <w:r w:rsidR="00CE45A2">
        <w:rPr>
          <w:rFonts w:ascii="Traditional Arabic" w:hAnsi="Traditional Arabic"/>
          <w:sz w:val="32"/>
          <w:rtl/>
        </w:rPr>
        <w:t xml:space="preserve"> ،</w:t>
      </w:r>
      <w:r w:rsidR="00BE5A77">
        <w:rPr>
          <w:rFonts w:ascii="Traditional Arabic" w:hAnsi="Traditional Arabic"/>
          <w:sz w:val="32"/>
          <w:rtl/>
        </w:rPr>
        <w:t xml:space="preserve">  فهل يسعنا بعد ذلك أن ننفي الحركة فنحشر مع الجهمية ونترك مذهب طوائف أهل السنة والحديث فلا نثبت ما أثبتوه</w:t>
      </w:r>
      <w:r w:rsidR="00CE45A2">
        <w:rPr>
          <w:rFonts w:ascii="Traditional Arabic" w:hAnsi="Traditional Arabic"/>
          <w:sz w:val="32"/>
          <w:rtl/>
        </w:rPr>
        <w:t xml:space="preserve"> ،</w:t>
      </w:r>
      <w:r w:rsidR="00BE5A77">
        <w:rPr>
          <w:rFonts w:ascii="Traditional Arabic" w:hAnsi="Traditional Arabic"/>
          <w:sz w:val="32"/>
          <w:rtl/>
        </w:rPr>
        <w:t xml:space="preserve"> وأما لفظ الزوال والانتقال فهذا اللفظ مجمل اختلف فيه أهل الحديث والسنة على أقوال وهكذا يصور الاختلاف في إثبات النزول والانتقال كالاختلاف في مسألة فقهية يسعنا فيها الخلاف</w:t>
      </w:r>
      <w:r w:rsidR="00CE45A2">
        <w:rPr>
          <w:rFonts w:ascii="Traditional Arabic" w:hAnsi="Traditional Arabic"/>
          <w:sz w:val="32"/>
          <w:rtl/>
        </w:rPr>
        <w:t xml:space="preserve"> ،</w:t>
      </w:r>
      <w:r w:rsidR="00BE5A77">
        <w:rPr>
          <w:rFonts w:ascii="Traditional Arabic" w:hAnsi="Traditional Arabic"/>
          <w:sz w:val="32"/>
          <w:rtl/>
        </w:rPr>
        <w:t xml:space="preserve">  فإن كان أحد هذه المذاهب حسناً فالأحسن مراعاة ألفاظ النصوص فيثبت ما أثبت الله ورسوله باللفظ الذي أثبته وهو النزول والإتيان والمجيء! هذا في الألفاظ</w:t>
      </w:r>
      <w:r w:rsidR="00CE45A2">
        <w:rPr>
          <w:rFonts w:ascii="Traditional Arabic" w:hAnsi="Traditional Arabic"/>
          <w:sz w:val="32"/>
          <w:rtl/>
        </w:rPr>
        <w:t xml:space="preserve"> ،</w:t>
      </w:r>
      <w:r w:rsidR="00BE5A77">
        <w:rPr>
          <w:rFonts w:ascii="Traditional Arabic" w:hAnsi="Traditional Arabic"/>
          <w:sz w:val="32"/>
          <w:rtl/>
        </w:rPr>
        <w:t xml:space="preserve"> أما المعاني فلا يرشدنا إلى شيء فيها غير ما سبق</w:t>
      </w:r>
      <w:r w:rsidR="00CE45A2">
        <w:rPr>
          <w:rFonts w:ascii="Traditional Arabic" w:hAnsi="Traditional Arabic"/>
          <w:sz w:val="32"/>
          <w:rtl/>
        </w:rPr>
        <w:t xml:space="preserve"> ،</w:t>
      </w:r>
      <w:r w:rsidR="00BE5A77">
        <w:rPr>
          <w:rFonts w:ascii="Traditional Arabic" w:hAnsi="Traditional Arabic"/>
          <w:sz w:val="32"/>
          <w:rtl/>
        </w:rPr>
        <w:t xml:space="preserve">  مع أن العبرة في المسائل العقلية في المعاني لا في الألفاظ</w:t>
      </w:r>
      <w:r w:rsidR="00CE45A2">
        <w:rPr>
          <w:rFonts w:ascii="Traditional Arabic" w:hAnsi="Traditional Arabic"/>
          <w:sz w:val="32"/>
          <w:rtl/>
        </w:rPr>
        <w:t xml:space="preserve"> ،</w:t>
      </w:r>
      <w:r w:rsidR="00BE5A77">
        <w:rPr>
          <w:rFonts w:ascii="Traditional Arabic" w:hAnsi="Traditional Arabic"/>
          <w:sz w:val="32"/>
          <w:rtl/>
        </w:rPr>
        <w:t xml:space="preserve"> أما ما ذكره من الاعتراض</w:t>
      </w:r>
      <w:r w:rsidR="00CE45A2">
        <w:rPr>
          <w:rFonts w:ascii="Traditional Arabic" w:hAnsi="Traditional Arabic"/>
          <w:sz w:val="32"/>
          <w:rtl/>
        </w:rPr>
        <w:t xml:space="preserve"> :</w:t>
      </w:r>
      <w:r w:rsidR="00BE5A77">
        <w:rPr>
          <w:rFonts w:ascii="Traditional Arabic" w:hAnsi="Traditional Arabic"/>
          <w:sz w:val="32"/>
          <w:rtl/>
        </w:rPr>
        <w:t xml:space="preserve"> فقد اختار من تقسيم الرازي أن يكون الباري متحركا</w:t>
      </w:r>
      <w:r w:rsidR="00CE45A2">
        <w:rPr>
          <w:rFonts w:ascii="Traditional Arabic" w:hAnsi="Traditional Arabic"/>
          <w:sz w:val="32"/>
          <w:rtl/>
        </w:rPr>
        <w:t xml:space="preserve"> ،</w:t>
      </w:r>
      <w:r w:rsidR="00BE5A77">
        <w:rPr>
          <w:rFonts w:ascii="Traditional Arabic" w:hAnsi="Traditional Arabic"/>
          <w:sz w:val="32"/>
          <w:rtl/>
        </w:rPr>
        <w:t xml:space="preserve"> واستدل على إثباته بالقياس على سائر المخلوقات</w:t>
      </w:r>
      <w:r w:rsidR="00CE45A2">
        <w:rPr>
          <w:rFonts w:ascii="Traditional Arabic" w:hAnsi="Traditional Arabic"/>
          <w:sz w:val="32"/>
          <w:rtl/>
        </w:rPr>
        <w:t xml:space="preserve"> ،</w:t>
      </w:r>
      <w:r w:rsidR="00BE5A77">
        <w:rPr>
          <w:rFonts w:ascii="Traditional Arabic" w:hAnsi="Traditional Arabic"/>
          <w:sz w:val="32"/>
          <w:rtl/>
        </w:rPr>
        <w:t xml:space="preserve">  ونشير هنا إلى شيء مما في بيان التلبيس</w:t>
      </w:r>
      <w:r w:rsidR="00CE45A2">
        <w:rPr>
          <w:rFonts w:ascii="Traditional Arabic" w:hAnsi="Traditional Arabic"/>
          <w:sz w:val="32"/>
          <w:rtl/>
        </w:rPr>
        <w:t xml:space="preserve"> ،</w:t>
      </w:r>
      <w:r w:rsidR="00BE5A77">
        <w:rPr>
          <w:rFonts w:ascii="Traditional Arabic" w:hAnsi="Traditional Arabic"/>
          <w:sz w:val="32"/>
          <w:rtl/>
        </w:rPr>
        <w:t xml:space="preserve">  إذ يجيب ابن تيمية رحمه الله على قول الرازي إذا كان متحيزاً فلا بد له من الحركة والسكون بقوله</w:t>
      </w:r>
      <w:r w:rsidR="00CE45A2">
        <w:rPr>
          <w:rFonts w:ascii="Traditional Arabic" w:hAnsi="Traditional Arabic"/>
          <w:sz w:val="32"/>
          <w:rtl/>
        </w:rPr>
        <w:t xml:space="preserve"> :</w:t>
      </w:r>
      <w:r w:rsidR="00BE5A77">
        <w:rPr>
          <w:rFonts w:ascii="Traditional Arabic" w:hAnsi="Traditional Arabic"/>
          <w:sz w:val="32"/>
          <w:rtl/>
        </w:rPr>
        <w:t xml:space="preserve"> فنحن نقول إن كل قائم بنفسه لا يخلو عن الحركة والسكون" وهذه مغالطة ظاهرة لأن القائم بنفسه في عبارته هو المتحيز</w:t>
      </w:r>
      <w:r w:rsidR="00CE45A2">
        <w:rPr>
          <w:rFonts w:ascii="Traditional Arabic" w:hAnsi="Traditional Arabic"/>
          <w:sz w:val="32"/>
          <w:rtl/>
        </w:rPr>
        <w:t xml:space="preserve"> ،</w:t>
      </w:r>
      <w:r w:rsidR="00BE5A77">
        <w:rPr>
          <w:rFonts w:ascii="Traditional Arabic" w:hAnsi="Traditional Arabic"/>
          <w:sz w:val="32"/>
          <w:rtl/>
        </w:rPr>
        <w:t xml:space="preserve"> وهو موضع النزاع فلو سلم لك النافي بأنه قائم بنفسه بحيث لا يخلو من الحركة والسكون لم ينازع في إثبات التحيز أصلاً</w:t>
      </w:r>
      <w:r w:rsidR="00CE45A2">
        <w:rPr>
          <w:rFonts w:ascii="Traditional Arabic" w:hAnsi="Traditional Arabic"/>
          <w:sz w:val="32"/>
          <w:rtl/>
        </w:rPr>
        <w:t xml:space="preserve"> ،</w:t>
      </w:r>
      <w:r w:rsidR="00BE5A77">
        <w:rPr>
          <w:rFonts w:ascii="Traditional Arabic" w:hAnsi="Traditional Arabic"/>
          <w:sz w:val="32"/>
          <w:rtl/>
        </w:rPr>
        <w:t xml:space="preserve">  وسبق أن أشرنا إلى أن أهل التنزيه لا يريدون بوصف الباري سبحانه بأن قائم بنفسه ما يريده ابن تيمية وهو قسيم القائم بغيره</w:t>
      </w:r>
      <w:r w:rsidR="00CE45A2">
        <w:rPr>
          <w:rFonts w:ascii="Traditional Arabic" w:hAnsi="Traditional Arabic"/>
          <w:sz w:val="32"/>
          <w:rtl/>
        </w:rPr>
        <w:t xml:space="preserve"> ،</w:t>
      </w:r>
      <w:r w:rsidR="00BE5A77">
        <w:rPr>
          <w:rFonts w:ascii="Traditional Arabic" w:hAnsi="Traditional Arabic"/>
          <w:sz w:val="32"/>
          <w:rtl/>
        </w:rPr>
        <w:t xml:space="preserve">  بل يريدون بذلك إثبات غناه المطلق الكامل عن المحل والآلة والفاعل</w:t>
      </w:r>
      <w:r w:rsidR="00CE45A2">
        <w:rPr>
          <w:rFonts w:ascii="Traditional Arabic" w:hAnsi="Traditional Arabic"/>
          <w:sz w:val="32"/>
          <w:rtl/>
        </w:rPr>
        <w:t xml:space="preserve"> ،</w:t>
      </w:r>
      <w:r w:rsidR="00BE5A77">
        <w:rPr>
          <w:rFonts w:ascii="Traditional Arabic" w:hAnsi="Traditional Arabic"/>
          <w:sz w:val="32"/>
          <w:rtl/>
        </w:rPr>
        <w:t xml:space="preserve">  ونشير إلى وقوعه في القياس الذي أنكره</w:t>
      </w:r>
      <w:r w:rsidR="00CE45A2">
        <w:rPr>
          <w:rFonts w:ascii="Traditional Arabic" w:hAnsi="Traditional Arabic"/>
          <w:sz w:val="32"/>
          <w:rtl/>
        </w:rPr>
        <w:t xml:space="preserve"> ،</w:t>
      </w:r>
      <w:r w:rsidR="00BE5A77">
        <w:rPr>
          <w:rFonts w:ascii="Traditional Arabic" w:hAnsi="Traditional Arabic"/>
          <w:sz w:val="32"/>
          <w:rtl/>
        </w:rPr>
        <w:t xml:space="preserve"> وإدخال الباري مع سائر أفراد القائم بنفسه في قضية كلية يستوي فيها مع سائر الأفراد</w:t>
      </w:r>
      <w:r w:rsidR="008D02AC">
        <w:rPr>
          <w:rFonts w:ascii="Traditional Arabic" w:hAnsi="Traditional Arabic" w:hint="cs"/>
          <w:sz w:val="32"/>
          <w:rtl/>
        </w:rPr>
        <w:t xml:space="preserve">  ،  </w:t>
      </w:r>
      <w:r w:rsidR="00BE5A77">
        <w:rPr>
          <w:rFonts w:ascii="Traditional Arabic" w:hAnsi="Traditional Arabic"/>
          <w:sz w:val="32"/>
          <w:rtl/>
        </w:rPr>
        <w:t>وأما اعتراضه على المقدمة الآخرى فمبناه على إثبات القدم النوعي وهو من أبطل المسائل</w:t>
      </w:r>
      <w:r w:rsidR="00CE45A2">
        <w:rPr>
          <w:rFonts w:ascii="Traditional Arabic" w:hAnsi="Traditional Arabic"/>
          <w:sz w:val="32"/>
          <w:rtl/>
        </w:rPr>
        <w:t xml:space="preserve"> ،</w:t>
      </w:r>
      <w:r w:rsidR="00BE5A77">
        <w:rPr>
          <w:rFonts w:ascii="Traditional Arabic" w:hAnsi="Traditional Arabic"/>
          <w:sz w:val="32"/>
          <w:rtl/>
        </w:rPr>
        <w:t xml:space="preserve">  وقد بنى عليها كثيراً من وجوه الاستدلال ووجوه الاعتراض</w:t>
      </w:r>
      <w:r w:rsidR="00CE45A2">
        <w:rPr>
          <w:rFonts w:ascii="Traditional Arabic" w:hAnsi="Traditional Arabic"/>
          <w:sz w:val="32"/>
          <w:rtl/>
        </w:rPr>
        <w:t xml:space="preserve"> ،</w:t>
      </w:r>
      <w:r w:rsidR="00BE5A77">
        <w:rPr>
          <w:rFonts w:ascii="Traditional Arabic" w:hAnsi="Traditional Arabic"/>
          <w:sz w:val="32"/>
          <w:rtl/>
        </w:rPr>
        <w:t xml:space="preserve">  وقد أفرد العلامة الإخميمي رسالة في الرد عليه في هذه المسألة</w:t>
      </w:r>
      <w:r w:rsidR="00CE45A2">
        <w:rPr>
          <w:rFonts w:ascii="Traditional Arabic" w:hAnsi="Traditional Arabic"/>
          <w:sz w:val="32"/>
          <w:rtl/>
        </w:rPr>
        <w:t xml:space="preserve"> ،</w:t>
      </w:r>
      <w:r w:rsidR="00BE5A77">
        <w:rPr>
          <w:rFonts w:ascii="Traditional Arabic" w:hAnsi="Traditional Arabic"/>
          <w:sz w:val="32"/>
          <w:rtl/>
        </w:rPr>
        <w:t xml:space="preserve">  ذكر فيها أن النوع في اللغة الضرب من الشيء والصنف منه</w:t>
      </w:r>
      <w:r w:rsidR="00CE45A2">
        <w:rPr>
          <w:rFonts w:ascii="Traditional Arabic" w:hAnsi="Traditional Arabic"/>
          <w:sz w:val="32"/>
          <w:rtl/>
        </w:rPr>
        <w:t xml:space="preserve"> ،</w:t>
      </w:r>
      <w:r w:rsidR="00BE5A77">
        <w:rPr>
          <w:rFonts w:ascii="Traditional Arabic" w:hAnsi="Traditional Arabic"/>
          <w:sz w:val="32"/>
          <w:rtl/>
        </w:rPr>
        <w:t xml:space="preserve"> فنوع الحوادث ضرب منها فإن كان هذا معناه عند الشيخ لزمه قدم فرد من أفراد الحوادث وهو تناقض ظاهر</w:t>
      </w:r>
      <w:r w:rsidR="00CE45A2">
        <w:rPr>
          <w:rFonts w:ascii="Traditional Arabic" w:hAnsi="Traditional Arabic"/>
          <w:sz w:val="32"/>
          <w:rtl/>
        </w:rPr>
        <w:t xml:space="preserve"> ،</w:t>
      </w:r>
      <w:r w:rsidR="00BE5A77">
        <w:rPr>
          <w:rFonts w:ascii="Traditional Arabic" w:hAnsi="Traditional Arabic"/>
          <w:sz w:val="32"/>
          <w:rtl/>
        </w:rPr>
        <w:t xml:space="preserve">  وأما في الاصطلاح فهو ما صدق على كثيرين متفقين بالحقيقة في جواب ما هو</w:t>
      </w:r>
      <w:r w:rsidR="00CE45A2">
        <w:rPr>
          <w:rFonts w:ascii="Traditional Arabic" w:hAnsi="Traditional Arabic"/>
          <w:sz w:val="32"/>
          <w:rtl/>
        </w:rPr>
        <w:t xml:space="preserve"> ،</w:t>
      </w:r>
      <w:r w:rsidR="00166ABB">
        <w:rPr>
          <w:rFonts w:ascii="Traditional Arabic" w:hAnsi="Traditional Arabic"/>
          <w:sz w:val="32"/>
          <w:rtl/>
        </w:rPr>
        <w:t xml:space="preserve"> </w:t>
      </w:r>
      <w:r w:rsidR="00F803A3">
        <w:rPr>
          <w:rFonts w:ascii="Traditional Arabic" w:hAnsi="Traditional Arabic" w:hint="cs"/>
          <w:sz w:val="32"/>
          <w:rtl/>
        </w:rPr>
        <w:t>[</w:t>
      </w:r>
      <w:r w:rsidR="00F803A3" w:rsidRPr="00BD4408">
        <w:rPr>
          <w:rFonts w:ascii="Traditional Arabic" w:hAnsi="Traditional Arabic"/>
          <w:sz w:val="24"/>
          <w:szCs w:val="24"/>
          <w:rtl/>
        </w:rPr>
        <w:t>النوع: كلي مقول على واحد أو على كثيرين متفقين بالحقائق في جواب ما هو. فالكلي جنس، والمقول على واحد إشارة إلى النوع المنحصر في الشخص، وقوله على كثيرين ليدخل النوع المتعدد الأشخاص وقوله متفقين بالحقائق ليخرج الجنس فأنه مقول على كثيرين مختلفين بالحقائق وقوله في جواب ما هو يخرج الثلاث الباقية أعني الفصل والخاصة والعرض العام لأنها لا تقال في جواب ما هو وسمي به لأن نوعيته إنما هي بالنظر إلى حقيقة واحدة في أفراده. اتظر التعريفات للجرجاني 317 والبرهان لإسماعيل الكلنبوي84.</w:t>
      </w:r>
      <w:r w:rsidR="00F803A3">
        <w:rPr>
          <w:rFonts w:ascii="Traditional Arabic" w:hAnsi="Traditional Arabic" w:hint="cs"/>
          <w:sz w:val="32"/>
          <w:rtl/>
        </w:rPr>
        <w:t xml:space="preserve">] </w:t>
      </w:r>
      <w:r w:rsidR="00BE5A77">
        <w:rPr>
          <w:rFonts w:ascii="Traditional Arabic" w:hAnsi="Traditional Arabic"/>
          <w:sz w:val="32"/>
          <w:rtl/>
        </w:rPr>
        <w:t>فإن أراد الشيخ بنوع الحوادث مجرداً عن المشخصات والأفراد فهو قول بوجود الكلي في الخارج لأن القدم فرع الوجود وذلك باطل عند كل عاقل</w:t>
      </w:r>
      <w:r w:rsidR="00CE45A2">
        <w:rPr>
          <w:rFonts w:ascii="Traditional Arabic" w:hAnsi="Traditional Arabic"/>
          <w:sz w:val="32"/>
          <w:rtl/>
        </w:rPr>
        <w:t xml:space="preserve"> ،</w:t>
      </w:r>
      <w:r w:rsidR="00BE5A77">
        <w:rPr>
          <w:rFonts w:ascii="Traditional Arabic" w:hAnsi="Traditional Arabic"/>
          <w:sz w:val="32"/>
          <w:rtl/>
        </w:rPr>
        <w:t xml:space="preserve"> وإن أراد بالنوع ما لا يحتمله اللفظ لا لغة ولا اصطلاحاً كان هذا الجواب عند أهل النظر غير مسموع لكونه عندهم من جنس اللعب</w:t>
      </w:r>
      <w:r w:rsidR="00166ABB">
        <w:rPr>
          <w:rFonts w:ascii="Traditional Arabic" w:hAnsi="Traditional Arabic"/>
          <w:sz w:val="32"/>
          <w:vertAlign w:val="superscript"/>
          <w:rtl/>
        </w:rPr>
        <w:t xml:space="preserve"> </w:t>
      </w:r>
      <w:r w:rsidR="00F803A3">
        <w:rPr>
          <w:rFonts w:ascii="Traditional Arabic" w:hAnsi="Traditional Arabic" w:hint="cs"/>
          <w:sz w:val="32"/>
          <w:rtl/>
        </w:rPr>
        <w:t>[</w:t>
      </w:r>
      <w:r w:rsidR="00F803A3" w:rsidRPr="00BD4408">
        <w:rPr>
          <w:rFonts w:ascii="Traditional Arabic" w:hAnsi="Traditional Arabic"/>
          <w:sz w:val="24"/>
          <w:szCs w:val="24"/>
          <w:rtl/>
        </w:rPr>
        <w:t>رسالة للإخميمي في الرد على ابن تيمية 36.</w:t>
      </w:r>
      <w:r w:rsidR="00F803A3">
        <w:rPr>
          <w:rFonts w:ascii="Traditional Arabic" w:hAnsi="Traditional Arabic" w:hint="cs"/>
          <w:sz w:val="32"/>
          <w:rtl/>
        </w:rPr>
        <w:t xml:space="preserve">] </w:t>
      </w:r>
      <w:r w:rsidR="008D02AC">
        <w:rPr>
          <w:rFonts w:ascii="Traditional Arabic" w:hAnsi="Traditional Arabic" w:hint="cs"/>
          <w:sz w:val="32"/>
          <w:rtl/>
        </w:rPr>
        <w:t xml:space="preserve">،  </w:t>
      </w:r>
      <w:bookmarkStart w:id="501" w:name="_Toc112603775"/>
      <w:bookmarkStart w:id="502" w:name="_Toc112603987"/>
      <w:bookmarkStart w:id="503" w:name="_Toc112665047"/>
      <w:bookmarkStart w:id="504" w:name="_Toc112917514"/>
      <w:r w:rsidR="00BE5A77">
        <w:rPr>
          <w:rFonts w:ascii="Traditional Arabic" w:hAnsi="Traditional Arabic"/>
          <w:sz w:val="32"/>
          <w:rtl/>
        </w:rPr>
        <w:t>ورتب الفخر الرازي بعض مقدمات هذه الحجة في مكان آخر فقال رحمه الله</w:t>
      </w:r>
      <w:r w:rsidR="00CE45A2">
        <w:rPr>
          <w:rFonts w:ascii="Traditional Arabic" w:hAnsi="Traditional Arabic"/>
          <w:sz w:val="32"/>
          <w:rtl/>
        </w:rPr>
        <w:t xml:space="preserve"> :</w:t>
      </w:r>
      <w:bookmarkEnd w:id="501"/>
      <w:bookmarkEnd w:id="502"/>
      <w:bookmarkEnd w:id="503"/>
      <w:bookmarkEnd w:id="504"/>
      <w:r w:rsidR="008D02AC">
        <w:rPr>
          <w:rFonts w:ascii="Traditional Arabic" w:hAnsi="Traditional Arabic" w:hint="cs"/>
          <w:sz w:val="32"/>
          <w:rtl/>
        </w:rPr>
        <w:t xml:space="preserve"> </w:t>
      </w:r>
      <w:r w:rsidR="00166ABB">
        <w:rPr>
          <w:rFonts w:ascii="Traditional Arabic" w:hAnsi="Traditional Arabic"/>
          <w:sz w:val="32"/>
          <w:rtl/>
        </w:rPr>
        <w:t xml:space="preserve">( </w:t>
      </w:r>
      <w:r w:rsidR="00BE5A77">
        <w:rPr>
          <w:rFonts w:ascii="Traditional Arabic" w:hAnsi="Traditional Arabic"/>
          <w:sz w:val="32"/>
          <w:rtl/>
        </w:rPr>
        <w:t>لو حصل في شيء من الجهات والأحياز لكان إما أن يحصل مع وجوب أن يحصل فيه أو لا مع وجوب أن يحصل فيه</w:t>
      </w:r>
      <w:r w:rsidR="00CE45A2">
        <w:rPr>
          <w:rFonts w:ascii="Traditional Arabic" w:hAnsi="Traditional Arabic"/>
          <w:sz w:val="32"/>
          <w:rtl/>
        </w:rPr>
        <w:t xml:space="preserve"> ،</w:t>
      </w:r>
      <w:r w:rsidR="00BE5A77">
        <w:rPr>
          <w:rFonts w:ascii="Traditional Arabic" w:hAnsi="Traditional Arabic"/>
          <w:sz w:val="32"/>
          <w:rtl/>
        </w:rPr>
        <w:t xml:space="preserve"> والقسمان باطلان</w:t>
      </w:r>
      <w:r w:rsidR="00CE45A2">
        <w:rPr>
          <w:rFonts w:ascii="Traditional Arabic" w:hAnsi="Traditional Arabic"/>
          <w:sz w:val="32"/>
          <w:rtl/>
        </w:rPr>
        <w:t xml:space="preserve"> ،</w:t>
      </w:r>
      <w:r w:rsidR="00BE5A77">
        <w:rPr>
          <w:rFonts w:ascii="Traditional Arabic" w:hAnsi="Traditional Arabic"/>
          <w:sz w:val="32"/>
          <w:rtl/>
        </w:rPr>
        <w:t xml:space="preserve"> فكان القول بأنه تعالى حاصل في جهة محالاً </w:t>
      </w:r>
      <w:r w:rsidR="008D02AC">
        <w:rPr>
          <w:rFonts w:ascii="Traditional Arabic" w:hAnsi="Traditional Arabic" w:hint="cs"/>
          <w:sz w:val="32"/>
          <w:rtl/>
        </w:rPr>
        <w:t xml:space="preserve">، </w:t>
      </w:r>
      <w:r w:rsidR="00BE5A77">
        <w:rPr>
          <w:rFonts w:ascii="Traditional Arabic" w:hAnsi="Traditional Arabic"/>
          <w:sz w:val="32"/>
          <w:rtl/>
        </w:rPr>
        <w:t>وإنما قلنا إنه يمتنع أن يحصل فيه مع الوجوب لوجوه</w:t>
      </w:r>
      <w:r w:rsidR="00166ABB">
        <w:rPr>
          <w:rFonts w:ascii="Traditional Arabic" w:hAnsi="Traditional Arabic"/>
          <w:sz w:val="32"/>
          <w:rtl/>
        </w:rPr>
        <w:t xml:space="preserve"> ( </w:t>
      </w:r>
      <w:r w:rsidR="00BE5A77">
        <w:rPr>
          <w:rFonts w:ascii="Traditional Arabic" w:hAnsi="Traditional Arabic"/>
          <w:sz w:val="32"/>
          <w:rtl/>
        </w:rPr>
        <w:t>نذكر ثلاثة منها</w:t>
      </w:r>
      <w:r w:rsidR="00166ABB">
        <w:rPr>
          <w:rFonts w:ascii="Traditional Arabic" w:hAnsi="Traditional Arabic"/>
          <w:sz w:val="32"/>
          <w:rtl/>
        </w:rPr>
        <w:t xml:space="preserve"> ) </w:t>
      </w:r>
      <w:r w:rsidR="00BE5A77">
        <w:rPr>
          <w:rFonts w:ascii="Traditional Arabic" w:hAnsi="Traditional Arabic"/>
          <w:sz w:val="32"/>
          <w:rtl/>
        </w:rPr>
        <w:t xml:space="preserve">  الأول أن ذاته مساوية لذوات سائر الأجسام في كونه حاصلاً في الحيز ممتداً في الجهة وإذا أثبت التساوي من هذا الوجه ثبت التساوي في تمام الذات على ما بيناه في البرهان الأول</w:t>
      </w:r>
      <w:r w:rsidR="00CE45A2">
        <w:rPr>
          <w:rFonts w:ascii="Traditional Arabic" w:hAnsi="Traditional Arabic"/>
          <w:sz w:val="32"/>
          <w:rtl/>
        </w:rPr>
        <w:t xml:space="preserve"> ،</w:t>
      </w:r>
      <w:r w:rsidR="00BE5A77">
        <w:rPr>
          <w:rFonts w:ascii="Traditional Arabic" w:hAnsi="Traditional Arabic"/>
          <w:sz w:val="32"/>
          <w:rtl/>
        </w:rPr>
        <w:t xml:space="preserve"> وإذا ثبت التساوي مطلقا فكل ما صح على أحد المتساويين وجب أن يصح على الآخر</w:t>
      </w:r>
      <w:r w:rsidR="00CE45A2">
        <w:rPr>
          <w:rFonts w:ascii="Traditional Arabic" w:hAnsi="Traditional Arabic"/>
          <w:sz w:val="32"/>
          <w:rtl/>
        </w:rPr>
        <w:t xml:space="preserve"> ،</w:t>
      </w:r>
      <w:r w:rsidR="00BE5A77">
        <w:rPr>
          <w:rFonts w:ascii="Traditional Arabic" w:hAnsi="Traditional Arabic"/>
          <w:sz w:val="32"/>
          <w:rtl/>
        </w:rPr>
        <w:t xml:space="preserve">  ولما لم يجب في سائر الذوات حصولها في ذلك الحيز وجب أن لا يجب في تلك الذات حصولها في ذلك الحيز وهو المطلوب</w:t>
      </w:r>
      <w:r w:rsidR="00CE45A2">
        <w:rPr>
          <w:rFonts w:ascii="Traditional Arabic" w:hAnsi="Traditional Arabic"/>
          <w:sz w:val="32"/>
          <w:rtl/>
        </w:rPr>
        <w:t xml:space="preserve"> ،</w:t>
      </w:r>
      <w:r w:rsidR="00BE5A77">
        <w:rPr>
          <w:rFonts w:ascii="Traditional Arabic" w:hAnsi="Traditional Arabic"/>
          <w:sz w:val="32"/>
          <w:rtl/>
        </w:rPr>
        <w:t xml:space="preserve"> الثاني أنه لو وجب حصوله في تلك الجهة وامتنع حصوله في سائر الجهات لكانت تلك الجهة مخالفة في الماهية لسائر الجهات فحينئذ تكون الجهات شيئاً موجوداً فإذا كان الله واجب الحصول في الجهة أزلا وأبداً التزموا قديماً آخر مع الله تعالى في الأزل وذلك محال</w:t>
      </w:r>
      <w:r w:rsidR="00CE45A2">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فإن قالوا لم لا يجوز أن يكون اختصاصه بجهة فوق أزلي</w:t>
      </w:r>
      <w:r w:rsidR="00166ABB">
        <w:rPr>
          <w:rFonts w:ascii="Traditional Arabic" w:hAnsi="Traditional Arabic"/>
          <w:sz w:val="32"/>
          <w:rtl/>
        </w:rPr>
        <w:t xml:space="preserve"> ؟</w:t>
      </w:r>
      <w:r w:rsidR="008D02AC">
        <w:rPr>
          <w:rFonts w:ascii="Traditional Arabic" w:hAnsi="Traditional Arabic" w:hint="cs"/>
          <w:sz w:val="32"/>
          <w:rtl/>
          <w:lang w:eastAsia="ar-SA"/>
        </w:rPr>
        <w:t xml:space="preserve"> </w:t>
      </w:r>
      <w:r w:rsidR="00BE5A77">
        <w:rPr>
          <w:rFonts w:ascii="Traditional Arabic" w:hAnsi="Traditional Arabic"/>
          <w:sz w:val="32"/>
          <w:rtl/>
        </w:rPr>
        <w:t xml:space="preserve"> قلنا هذا باطل لوجهين</w:t>
      </w:r>
      <w:r w:rsidR="008D02AC">
        <w:rPr>
          <w:rFonts w:ascii="Traditional Arabic" w:hAnsi="Traditional Arabic" w:hint="cs"/>
          <w:sz w:val="32"/>
          <w:rtl/>
        </w:rPr>
        <w:t xml:space="preserve"> :  </w:t>
      </w:r>
      <w:r w:rsidR="00BE5A77">
        <w:rPr>
          <w:rFonts w:ascii="Traditional Arabic" w:hAnsi="Traditional Arabic"/>
          <w:sz w:val="32"/>
          <w:rtl/>
        </w:rPr>
        <w:t>أحدهما أنه قبل خلق العالم ما كان إلا الخلاء الصرف و العدم المحض فلم يكن هناك لا فوق ولا تحت فبطل قولكم</w:t>
      </w:r>
      <w:r w:rsidR="00CE45A2">
        <w:rPr>
          <w:rFonts w:ascii="Traditional Arabic" w:hAnsi="Traditional Arabic"/>
          <w:sz w:val="32"/>
          <w:rtl/>
        </w:rPr>
        <w:t xml:space="preserve"> ،</w:t>
      </w:r>
      <w:r w:rsidR="00BE5A77">
        <w:rPr>
          <w:rFonts w:ascii="Traditional Arabic" w:hAnsi="Traditional Arabic"/>
          <w:sz w:val="32"/>
          <w:rtl/>
        </w:rPr>
        <w:t xml:space="preserve">  الثاني لو كان الفوق متميزاً عن التحت بالتميز الذاتي لكانت أموراً موجودة قابلة للانقسام وذلك يقتضي تقدم الجسم ,لأنه لا معنى للجسم إلا ذلك</w:t>
      </w:r>
      <w:r w:rsidR="00CE45A2">
        <w:rPr>
          <w:rFonts w:ascii="Traditional Arabic" w:hAnsi="Traditional Arabic"/>
          <w:sz w:val="32"/>
          <w:rtl/>
        </w:rPr>
        <w:t xml:space="preserve"> ،</w:t>
      </w:r>
      <w:r w:rsidR="00BE5A77">
        <w:rPr>
          <w:rFonts w:ascii="Traditional Arabic" w:hAnsi="Traditional Arabic"/>
          <w:sz w:val="32"/>
          <w:rtl/>
        </w:rPr>
        <w:t xml:space="preserve"> الوجه الثالث</w:t>
      </w:r>
      <w:r w:rsidR="00CE45A2">
        <w:rPr>
          <w:rFonts w:ascii="Traditional Arabic" w:hAnsi="Traditional Arabic"/>
          <w:sz w:val="32"/>
          <w:rtl/>
        </w:rPr>
        <w:t xml:space="preserve"> :</w:t>
      </w:r>
      <w:r w:rsidR="00BE5A77">
        <w:rPr>
          <w:rFonts w:ascii="Traditional Arabic" w:hAnsi="Traditional Arabic"/>
          <w:sz w:val="32"/>
          <w:rtl/>
        </w:rPr>
        <w:t xml:space="preserve"> أنه لو حصل في حيز معين مع كونه لا يمكنه الخروج منه لكان كالمفلوج الذي لا يمكنه أن يتحرك أو كالمربوط الممنوع من الحركة وذلك نقص والنقص على الله محال</w:t>
      </w:r>
      <w:r w:rsidR="00CE45A2">
        <w:rPr>
          <w:rFonts w:ascii="Traditional Arabic" w:hAnsi="Traditional Arabic"/>
          <w:sz w:val="32"/>
          <w:rtl/>
        </w:rPr>
        <w:t xml:space="preserve"> ،</w:t>
      </w:r>
      <w:r w:rsidR="00BE5A77">
        <w:rPr>
          <w:rFonts w:ascii="Traditional Arabic" w:hAnsi="Traditional Arabic"/>
          <w:sz w:val="32"/>
          <w:rtl/>
        </w:rPr>
        <w:t xml:space="preserve">  وأما القسم الثاني وهو أن يقال إنه تعالى حصل في الحيز مع جواز كونه حاصلاً فيه</w:t>
      </w:r>
      <w:r w:rsidR="00CE45A2">
        <w:rPr>
          <w:rFonts w:ascii="Traditional Arabic" w:hAnsi="Traditional Arabic"/>
          <w:sz w:val="32"/>
          <w:rtl/>
        </w:rPr>
        <w:t xml:space="preserve"> ،</w:t>
      </w:r>
      <w:r w:rsidR="00BE5A77">
        <w:rPr>
          <w:rFonts w:ascii="Traditional Arabic" w:hAnsi="Traditional Arabic"/>
          <w:sz w:val="32"/>
          <w:rtl/>
        </w:rPr>
        <w:t xml:space="preserve">  فنقول إن هذا محال</w:t>
      </w:r>
      <w:r w:rsidR="00CE45A2">
        <w:rPr>
          <w:rFonts w:ascii="Traditional Arabic" w:hAnsi="Traditional Arabic"/>
          <w:sz w:val="32"/>
          <w:rtl/>
        </w:rPr>
        <w:t xml:space="preserve"> ،</w:t>
      </w:r>
      <w:r w:rsidR="00BE5A77">
        <w:rPr>
          <w:rFonts w:ascii="Traditional Arabic" w:hAnsi="Traditional Arabic"/>
          <w:sz w:val="32"/>
          <w:rtl/>
        </w:rPr>
        <w:t xml:space="preserve"> لأنه لو كان كذلك لما ترجح وجود ذلك الاختصاص إلا بجعل جاعل وتخصيص مخصص وكل ما كان كذلك فالفاعل متقدم عليه فيلزم أن لا يكون حصول ذات الله في الحيز أزلياً لأن ما تأخر عن الغير لا يكون أزلياً</w:t>
      </w:r>
      <w:r w:rsidR="00CE45A2">
        <w:rPr>
          <w:rFonts w:ascii="Traditional Arabic" w:hAnsi="Traditional Arabic"/>
          <w:sz w:val="32"/>
          <w:rtl/>
        </w:rPr>
        <w:t xml:space="preserve"> ،</w:t>
      </w:r>
      <w:r w:rsidR="00BE5A77">
        <w:rPr>
          <w:rFonts w:ascii="Traditional Arabic" w:hAnsi="Traditional Arabic"/>
          <w:sz w:val="32"/>
          <w:rtl/>
        </w:rPr>
        <w:t xml:space="preserve"> وإذا كان في الأزل مبرءً عن الوضع والحيز امتنع أن يصير بعد ذلك مختصاً بالحيز وإلا لزم وقوع الانقلاب في ذاته تعالى وهو محال</w:t>
      </w:r>
      <w:r w:rsidR="00CE45A2">
        <w:rPr>
          <w:rFonts w:ascii="Traditional Arabic" w:hAnsi="Traditional Arabic"/>
          <w:sz w:val="32"/>
          <w:rtl/>
        </w:rPr>
        <w:t xml:space="preserve"> ،</w:t>
      </w:r>
      <w:r w:rsidR="00BE5A77">
        <w:rPr>
          <w:rFonts w:ascii="Traditional Arabic" w:hAnsi="Traditional Arabic"/>
          <w:sz w:val="32"/>
          <w:rtl/>
        </w:rPr>
        <w:t xml:space="preserve">        وقال ابن تيمية رحمه الله في الاعتراض</w:t>
      </w:r>
      <w:r w:rsidR="00CE45A2">
        <w:rPr>
          <w:rFonts w:ascii="Traditional Arabic" w:hAnsi="Traditional Arabic"/>
          <w:sz w:val="32"/>
          <w:rtl/>
        </w:rPr>
        <w:t xml:space="preserve"> :</w:t>
      </w:r>
      <w:r w:rsidR="008D02AC">
        <w:rPr>
          <w:rFonts w:ascii="Traditional Arabic" w:hAnsi="Traditional Arabic" w:hint="cs"/>
          <w:sz w:val="32"/>
          <w:rtl/>
        </w:rPr>
        <w:t xml:space="preserve"> </w:t>
      </w:r>
      <w:r w:rsidR="00166ABB">
        <w:rPr>
          <w:rFonts w:ascii="Traditional Arabic" w:hAnsi="Traditional Arabic"/>
          <w:sz w:val="32"/>
          <w:rtl/>
        </w:rPr>
        <w:t xml:space="preserve">( </w:t>
      </w:r>
      <w:r w:rsidR="008A165B">
        <w:rPr>
          <w:rFonts w:ascii="Traditional Arabic" w:hAnsi="Traditional Arabic"/>
          <w:sz w:val="32"/>
          <w:rtl/>
        </w:rPr>
        <w:t>..</w:t>
      </w:r>
      <w:r w:rsidR="00BE5A77">
        <w:rPr>
          <w:rFonts w:ascii="Traditional Arabic" w:hAnsi="Traditional Arabic"/>
          <w:sz w:val="32"/>
          <w:rtl/>
        </w:rPr>
        <w:t xml:space="preserve"> والجواب عنها أن يعرف أن لفظ الحيز والجهة ونحو ذلك فيه اشتراك كما تقدم فقد يراد به شيء منفصل عن الله كالعرش والغمام وقد يراد به ما ليس منفصلا عنه</w:t>
      </w:r>
      <w:r w:rsidR="00CE45A2">
        <w:rPr>
          <w:rFonts w:ascii="Traditional Arabic" w:hAnsi="Traditional Arabic"/>
          <w:sz w:val="32"/>
          <w:rtl/>
        </w:rPr>
        <w:t xml:space="preserve"> </w:t>
      </w:r>
      <w:r w:rsidR="00B70CAE">
        <w:rPr>
          <w:rFonts w:ascii="Traditional Arabic" w:hAnsi="Traditional Arabic"/>
          <w:sz w:val="32"/>
          <w:rtl/>
        </w:rPr>
        <w:t>..</w:t>
      </w:r>
      <w:r w:rsidR="00BE5A77">
        <w:rPr>
          <w:rFonts w:ascii="Traditional Arabic" w:hAnsi="Traditional Arabic"/>
          <w:sz w:val="32"/>
          <w:rtl/>
        </w:rPr>
        <w:t xml:space="preserve">  وإذا كان في الألفاظ اشتراك فمن مسمى ذلك ما يكون واجباً ومنه ما يكون جائزاً</w:t>
      </w:r>
      <w:r w:rsidR="00CE45A2">
        <w:rPr>
          <w:rFonts w:ascii="Traditional Arabic" w:hAnsi="Traditional Arabic"/>
          <w:sz w:val="32"/>
          <w:rtl/>
        </w:rPr>
        <w:t xml:space="preserve"> ،</w:t>
      </w:r>
      <w:r w:rsidR="00BE5A77">
        <w:rPr>
          <w:rFonts w:ascii="Traditional Arabic" w:hAnsi="Traditional Arabic"/>
          <w:sz w:val="32"/>
          <w:rtl/>
        </w:rPr>
        <w:t xml:space="preserve">  والاستفصال يكشف حقيقة الحال</w:t>
      </w:r>
      <w:r w:rsidR="00CE45A2">
        <w:rPr>
          <w:rFonts w:ascii="Traditional Arabic" w:hAnsi="Traditional Arabic"/>
          <w:sz w:val="32"/>
          <w:rtl/>
        </w:rPr>
        <w:t xml:space="preserve"> ،</w:t>
      </w:r>
      <w:r w:rsidR="00BE5A77">
        <w:rPr>
          <w:rFonts w:ascii="Traditional Arabic" w:hAnsi="Traditional Arabic"/>
          <w:sz w:val="32"/>
          <w:rtl/>
        </w:rPr>
        <w:t xml:space="preserve">  وحينئذ فالكلام عليها من وجوه   </w:t>
      </w:r>
      <w:r w:rsidR="008D02AC">
        <w:rPr>
          <w:rFonts w:ascii="Traditional Arabic" w:hAnsi="Traditional Arabic" w:hint="cs"/>
          <w:sz w:val="32"/>
          <w:rtl/>
          <w:lang w:eastAsia="ar-SA"/>
        </w:rPr>
        <w:t xml:space="preserve">:  </w:t>
      </w:r>
      <w:r w:rsidR="00BE5A77">
        <w:rPr>
          <w:rFonts w:ascii="Traditional Arabic" w:hAnsi="Traditional Arabic"/>
          <w:sz w:val="32"/>
          <w:rtl/>
        </w:rPr>
        <w:t>الوجه الأول</w:t>
      </w:r>
      <w:r w:rsidR="008D02AC">
        <w:rPr>
          <w:rFonts w:ascii="Traditional Arabic" w:hAnsi="Traditional Arabic" w:hint="cs"/>
          <w:sz w:val="32"/>
          <w:rtl/>
        </w:rPr>
        <w:t xml:space="preserve">  :  </w:t>
      </w:r>
      <w:r w:rsidR="00BE5A77">
        <w:rPr>
          <w:rFonts w:ascii="Traditional Arabic" w:hAnsi="Traditional Arabic"/>
          <w:sz w:val="32"/>
          <w:rtl/>
        </w:rPr>
        <w:t>أن يقال ما تعنى بقولك</w:t>
      </w:r>
      <w:r w:rsidR="00CE45A2">
        <w:rPr>
          <w:rFonts w:ascii="Traditional Arabic" w:hAnsi="Traditional Arabic"/>
          <w:sz w:val="32"/>
          <w:rtl/>
        </w:rPr>
        <w:t xml:space="preserve"> :</w:t>
      </w:r>
      <w:r w:rsidR="00BE5A77">
        <w:rPr>
          <w:rFonts w:ascii="Traditional Arabic" w:hAnsi="Traditional Arabic"/>
          <w:sz w:val="32"/>
          <w:rtl/>
        </w:rPr>
        <w:t>" لو حصل في شيء من الجهات والأحياز لكان إما أن يحصل مع الوجوب أو مع عدم الوجوب"</w:t>
      </w:r>
      <w:r w:rsidR="00166ABB">
        <w:rPr>
          <w:rFonts w:ascii="Traditional Arabic" w:hAnsi="Traditional Arabic"/>
          <w:sz w:val="32"/>
          <w:rtl/>
        </w:rPr>
        <w:t xml:space="preserve"> ؟</w:t>
      </w:r>
      <w:r w:rsidR="00BE5A77">
        <w:rPr>
          <w:rFonts w:ascii="Traditional Arabic" w:hAnsi="Traditional Arabic"/>
          <w:sz w:val="32"/>
          <w:rtl/>
        </w:rPr>
        <w:t xml:space="preserve"> أتعنى بالحيز ما هو من لوازم المتحيز وهي نهايته وحده الداخل في مسماه</w:t>
      </w:r>
      <w:r w:rsidR="00166ABB">
        <w:rPr>
          <w:rFonts w:ascii="Traditional Arabic" w:hAnsi="Traditional Arabic"/>
          <w:sz w:val="32"/>
          <w:rtl/>
        </w:rPr>
        <w:t xml:space="preserve"> ؟</w:t>
      </w:r>
      <w:r w:rsidR="00BE5A77">
        <w:rPr>
          <w:rFonts w:ascii="Traditional Arabic" w:hAnsi="Traditional Arabic"/>
          <w:sz w:val="32"/>
          <w:rtl/>
        </w:rPr>
        <w:t xml:space="preserve"> أم تريد بالحيز شيئاً موجوداً منفصلاً عنه كالعرش</w:t>
      </w:r>
      <w:r w:rsidR="00166ABB">
        <w:rPr>
          <w:rFonts w:ascii="Traditional Arabic" w:hAnsi="Traditional Arabic"/>
          <w:sz w:val="32"/>
          <w:rtl/>
        </w:rPr>
        <w:t xml:space="preserve"> ؟</w:t>
      </w:r>
      <w:r w:rsidR="008D02AC">
        <w:rPr>
          <w:rFonts w:ascii="Traditional Arabic" w:hAnsi="Traditional Arabic" w:hint="cs"/>
          <w:sz w:val="32"/>
          <w:rtl/>
        </w:rPr>
        <w:t xml:space="preserve">  </w:t>
      </w:r>
      <w:r w:rsidR="00BE5A77">
        <w:rPr>
          <w:rFonts w:ascii="Traditional Arabic" w:hAnsi="Traditional Arabic"/>
          <w:sz w:val="32"/>
          <w:rtl/>
        </w:rPr>
        <w:t>وكذلك الجهة أتريد بالجهة أمراً موجوداً منفصلاً عنه</w:t>
      </w:r>
      <w:r w:rsidR="00166ABB">
        <w:rPr>
          <w:rFonts w:ascii="Traditional Arabic" w:hAnsi="Traditional Arabic"/>
          <w:sz w:val="32"/>
          <w:rtl/>
        </w:rPr>
        <w:t xml:space="preserve"> ؟</w:t>
      </w:r>
      <w:r w:rsidR="00BE5A77">
        <w:rPr>
          <w:rFonts w:ascii="Traditional Arabic" w:hAnsi="Traditional Arabic"/>
          <w:sz w:val="32"/>
          <w:rtl/>
        </w:rPr>
        <w:t xml:space="preserve"> أم تريد بالجهة كونه بحيث يشار إليه ويمكن الإحساس به وإن لم يكن هناك موجود غيره</w:t>
      </w:r>
      <w:r w:rsidR="00166ABB">
        <w:rPr>
          <w:rFonts w:ascii="Traditional Arabic" w:hAnsi="Traditional Arabic"/>
          <w:sz w:val="32"/>
          <w:rtl/>
        </w:rPr>
        <w:t xml:space="preserve"> ؟</w:t>
      </w:r>
      <w:r w:rsidR="008D02AC">
        <w:rPr>
          <w:rFonts w:ascii="Traditional Arabic" w:hAnsi="Traditional Arabic" w:hint="cs"/>
          <w:sz w:val="32"/>
          <w:rtl/>
        </w:rPr>
        <w:t xml:space="preserve">  </w:t>
      </w:r>
      <w:r w:rsidR="00BE5A77">
        <w:rPr>
          <w:rFonts w:ascii="Traditional Arabic" w:hAnsi="Traditional Arabic"/>
          <w:sz w:val="32"/>
          <w:rtl/>
        </w:rPr>
        <w:t>فإن أراد بالحيز المعنى الأول وهو ما هو من لوازم كل متحيز</w:t>
      </w:r>
      <w:r w:rsidR="00CE45A2">
        <w:rPr>
          <w:rFonts w:ascii="Traditional Arabic" w:hAnsi="Traditional Arabic"/>
          <w:sz w:val="32"/>
          <w:rtl/>
        </w:rPr>
        <w:t xml:space="preserve"> ،</w:t>
      </w:r>
      <w:r w:rsidR="00BE5A77">
        <w:rPr>
          <w:rFonts w:ascii="Traditional Arabic" w:hAnsi="Traditional Arabic"/>
          <w:sz w:val="32"/>
          <w:rtl/>
        </w:rPr>
        <w:t xml:space="preserve"> وإن أراد بالجهة كونه يشار إليه من غير وجود شيء منفصل عنه لم نسلم أن ذلك غير واجب</w:t>
      </w:r>
      <w:r w:rsidR="00CE45A2">
        <w:rPr>
          <w:rFonts w:ascii="Traditional Arabic" w:hAnsi="Traditional Arabic"/>
          <w:sz w:val="32"/>
          <w:rtl/>
        </w:rPr>
        <w:t xml:space="preserve"> ،</w:t>
      </w:r>
      <w:r w:rsidR="00BE5A77">
        <w:rPr>
          <w:rFonts w:ascii="Traditional Arabic" w:hAnsi="Traditional Arabic"/>
          <w:sz w:val="32"/>
          <w:rtl/>
        </w:rPr>
        <w:t xml:space="preserve">  وبهذا التفصيل يظهر الجواب عما ذكره من الوجوه</w:t>
      </w:r>
      <w:r w:rsidR="00CE45A2">
        <w:rPr>
          <w:rFonts w:ascii="Traditional Arabic" w:hAnsi="Traditional Arabic"/>
          <w:sz w:val="32"/>
          <w:rtl/>
        </w:rPr>
        <w:t xml:space="preserve"> ،</w:t>
      </w:r>
      <w:r w:rsidR="00BE5A77">
        <w:rPr>
          <w:rFonts w:ascii="Traditional Arabic" w:hAnsi="Traditional Arabic"/>
          <w:sz w:val="32"/>
          <w:rtl/>
        </w:rPr>
        <w:t xml:space="preserve"> أما قوله</w:t>
      </w:r>
      <w:r w:rsidR="00CE45A2">
        <w:rPr>
          <w:rFonts w:ascii="Traditional Arabic" w:hAnsi="Traditional Arabic"/>
          <w:sz w:val="32"/>
          <w:rtl/>
        </w:rPr>
        <w:t xml:space="preserve"> :</w:t>
      </w:r>
      <w:r w:rsidR="00BE5A77">
        <w:rPr>
          <w:rFonts w:ascii="Traditional Arabic" w:hAnsi="Traditional Arabic"/>
          <w:sz w:val="32"/>
          <w:rtl/>
        </w:rPr>
        <w:t>" لا يجب في سائر الذوات حصولها في ذلك الحيز فكذلك هذا "</w:t>
      </w:r>
      <w:r w:rsidR="008D02AC">
        <w:rPr>
          <w:rFonts w:ascii="Traditional Arabic" w:hAnsi="Traditional Arabic" w:hint="cs"/>
          <w:sz w:val="32"/>
          <w:rtl/>
        </w:rPr>
        <w:t xml:space="preserve"> ،  </w:t>
      </w:r>
      <w:r w:rsidR="00BE5A77">
        <w:rPr>
          <w:rFonts w:ascii="Traditional Arabic" w:hAnsi="Traditional Arabic"/>
          <w:sz w:val="32"/>
          <w:rtl/>
        </w:rPr>
        <w:t>فيقال له</w:t>
      </w:r>
      <w:r w:rsidR="00CE45A2">
        <w:rPr>
          <w:rFonts w:ascii="Traditional Arabic" w:hAnsi="Traditional Arabic"/>
          <w:sz w:val="32"/>
          <w:rtl/>
        </w:rPr>
        <w:t xml:space="preserve"> :</w:t>
      </w:r>
      <w:r w:rsidR="00BE5A77">
        <w:rPr>
          <w:rFonts w:ascii="Traditional Arabic" w:hAnsi="Traditional Arabic"/>
          <w:sz w:val="32"/>
          <w:rtl/>
        </w:rPr>
        <w:t xml:space="preserve"> بل يجب في سائر الذوات المتحيزة أن يكون لكل منها تحيز يخصه وهو قدْره ونهايته التي تحيط به</w:t>
      </w:r>
      <w:r w:rsidR="00CE45A2">
        <w:rPr>
          <w:rFonts w:ascii="Traditional Arabic" w:hAnsi="Traditional Arabic"/>
          <w:sz w:val="32"/>
          <w:rtl/>
        </w:rPr>
        <w:t xml:space="preserve"> ،</w:t>
      </w:r>
      <w:r w:rsidR="00BE5A77">
        <w:rPr>
          <w:rFonts w:ascii="Traditional Arabic" w:hAnsi="Traditional Arabic"/>
          <w:sz w:val="32"/>
          <w:rtl/>
        </w:rPr>
        <w:t xml:space="preserve"> ويلزمه الحيز الذي هو تقدير المكان وهو عدمي</w:t>
      </w:r>
      <w:r w:rsidR="00CE45A2">
        <w:rPr>
          <w:rFonts w:ascii="Traditional Arabic" w:hAnsi="Traditional Arabic"/>
          <w:sz w:val="32"/>
          <w:rtl/>
        </w:rPr>
        <w:t xml:space="preserve"> ،</w:t>
      </w:r>
      <w:r w:rsidR="00BE5A77">
        <w:rPr>
          <w:rFonts w:ascii="Traditional Arabic" w:hAnsi="Traditional Arabic"/>
          <w:sz w:val="32"/>
          <w:rtl/>
        </w:rPr>
        <w:t xml:space="preserve">  لكن لا يجب أن يكون عين تحيز هذا وعين حيزه الذي هو نهايته أن يكون عين تحيز الآخر وحيزه الذي هو نهايته كما لا يجب أن يكون عين هذا هو عين الآخر فإن حيزه بهذا التفسير داخل في مسمى ذاته ونفسه وعينه</w:t>
      </w:r>
      <w:r w:rsidR="00CE45A2">
        <w:rPr>
          <w:rFonts w:ascii="Traditional Arabic" w:hAnsi="Traditional Arabic"/>
          <w:sz w:val="32"/>
          <w:rtl/>
        </w:rPr>
        <w:t xml:space="preserve"> ،</w:t>
      </w:r>
      <w:r w:rsidR="00BE5A77">
        <w:rPr>
          <w:rFonts w:ascii="Traditional Arabic" w:hAnsi="Traditional Arabic"/>
          <w:sz w:val="32"/>
          <w:rtl/>
        </w:rPr>
        <w:t xml:space="preserve"> والشيئان المتماثلان لا يكون أحدهما عينَ الآخر فإن هذا لا يقوله عاقل</w:t>
      </w:r>
      <w:r w:rsidR="00CE45A2">
        <w:rPr>
          <w:rFonts w:ascii="Traditional Arabic" w:hAnsi="Traditional Arabic"/>
          <w:sz w:val="32"/>
          <w:rtl/>
        </w:rPr>
        <w:t xml:space="preserve"> ،</w:t>
      </w:r>
      <w:r w:rsidR="00BE5A77">
        <w:rPr>
          <w:rFonts w:ascii="Traditional Arabic" w:hAnsi="Traditional Arabic"/>
          <w:sz w:val="32"/>
          <w:rtl/>
        </w:rPr>
        <w:t xml:space="preserve"> وهذا معلوم بالاضطرار لا نزاع فيه</w:t>
      </w:r>
      <w:r w:rsidR="00CE45A2">
        <w:rPr>
          <w:rFonts w:ascii="Traditional Arabic" w:hAnsi="Traditional Arabic"/>
          <w:sz w:val="32"/>
          <w:rtl/>
        </w:rPr>
        <w:t xml:space="preserve"> ،</w:t>
      </w:r>
      <w:r w:rsidR="00BE5A77">
        <w:rPr>
          <w:rFonts w:ascii="Traditional Arabic" w:hAnsi="Traditional Arabic"/>
          <w:sz w:val="32"/>
          <w:rtl/>
        </w:rPr>
        <w:t xml:space="preserve"> هذا لو سلم أن الأجسام متماثلة فكيف وقد تقدم أن هذا قول باطل</w:t>
      </w:r>
      <w:r w:rsidR="00CE45A2">
        <w:rPr>
          <w:rFonts w:ascii="Traditional Arabic" w:hAnsi="Traditional Arabic"/>
          <w:sz w:val="32"/>
          <w:rtl/>
        </w:rPr>
        <w:t xml:space="preserve"> ،</w:t>
      </w:r>
      <w:r w:rsidR="00BE5A77">
        <w:rPr>
          <w:rFonts w:ascii="Traditional Arabic" w:hAnsi="Traditional Arabic"/>
          <w:sz w:val="32"/>
          <w:rtl/>
        </w:rPr>
        <w:t xml:space="preserve">  وكذلك قوله في الثاني</w:t>
      </w:r>
      <w:r w:rsidR="00CE45A2">
        <w:rPr>
          <w:rFonts w:ascii="Traditional Arabic" w:hAnsi="Traditional Arabic"/>
          <w:sz w:val="32"/>
          <w:rtl/>
        </w:rPr>
        <w:t xml:space="preserve"> :</w:t>
      </w:r>
      <w:r w:rsidR="00BE5A77">
        <w:rPr>
          <w:rFonts w:ascii="Traditional Arabic" w:hAnsi="Traditional Arabic"/>
          <w:sz w:val="32"/>
          <w:rtl/>
        </w:rPr>
        <w:t>" لو وجب حصوله في تلك لجهة لكانت مخالفة لغيرها فيكون موجوداً فيكون مع الله قديم آخر" يقال إثبات صفة قديمة ليس ممتنعا على الله كما اتفق عليه الصفاتية</w:t>
      </w:r>
      <w:r w:rsidR="00CE45A2">
        <w:rPr>
          <w:rFonts w:ascii="Traditional Arabic" w:hAnsi="Traditional Arabic"/>
          <w:sz w:val="32"/>
          <w:rtl/>
        </w:rPr>
        <w:t xml:space="preserve"> ،</w:t>
      </w:r>
      <w:r w:rsidR="00BE5A77">
        <w:rPr>
          <w:rFonts w:ascii="Traditional Arabic" w:hAnsi="Traditional Arabic"/>
          <w:sz w:val="32"/>
          <w:rtl/>
        </w:rPr>
        <w:t xml:space="preserve">  أو لا نسلم أنه ممتنع</w:t>
      </w:r>
      <w:r w:rsidR="00CE45A2">
        <w:rPr>
          <w:rFonts w:ascii="Traditional Arabic" w:hAnsi="Traditional Arabic"/>
          <w:sz w:val="32"/>
          <w:rtl/>
        </w:rPr>
        <w:t xml:space="preserve"> ،</w:t>
      </w:r>
      <w:r w:rsidR="00BE5A77">
        <w:rPr>
          <w:rFonts w:ascii="Traditional Arabic" w:hAnsi="Traditional Arabic"/>
          <w:sz w:val="32"/>
          <w:rtl/>
        </w:rPr>
        <w:t xml:space="preserve">  والقدْر والحيز الداخل في مسمى المتحيز الذي هو من لوازمه أبلغ من صفاته الذاتية</w:t>
      </w:r>
      <w:r w:rsidR="00CE45A2">
        <w:rPr>
          <w:rFonts w:ascii="Traditional Arabic" w:hAnsi="Traditional Arabic"/>
          <w:sz w:val="32"/>
          <w:rtl/>
        </w:rPr>
        <w:t xml:space="preserve"> ،</w:t>
      </w:r>
      <w:r w:rsidR="00BE5A77">
        <w:rPr>
          <w:rFonts w:ascii="Traditional Arabic" w:hAnsi="Traditional Arabic"/>
          <w:sz w:val="32"/>
          <w:rtl/>
        </w:rPr>
        <w:t xml:space="preserve">  فإن كل موجود متحيز بدون الحيز الذي هو جوانبه المحيطة به يمنع أن يكون هو إياه</w:t>
      </w:r>
      <w:r w:rsidR="00CE45A2">
        <w:rPr>
          <w:rFonts w:ascii="Traditional Arabic" w:hAnsi="Traditional Arabic"/>
          <w:sz w:val="32"/>
          <w:rtl/>
        </w:rPr>
        <w:t xml:space="preserve"> ،</w:t>
      </w:r>
      <w:r w:rsidR="00BE5A77">
        <w:rPr>
          <w:rFonts w:ascii="Traditional Arabic" w:hAnsi="Traditional Arabic"/>
          <w:sz w:val="32"/>
          <w:rtl/>
        </w:rPr>
        <w:t xml:space="preserve">  والقديم الذي يمتنع وجوده مع الله ما يكون شيئاً منفصلاً عنه</w:t>
      </w:r>
      <w:r w:rsidR="00CE45A2">
        <w:rPr>
          <w:rFonts w:ascii="Traditional Arabic" w:hAnsi="Traditional Arabic"/>
          <w:sz w:val="32"/>
          <w:rtl/>
        </w:rPr>
        <w:t xml:space="preserve"> </w:t>
      </w:r>
      <w:r w:rsidR="00B70CAE">
        <w:rPr>
          <w:rFonts w:ascii="Traditional Arabic" w:hAnsi="Traditional Arabic"/>
          <w:sz w:val="32"/>
          <w:rtl/>
        </w:rPr>
        <w:t>..</w:t>
      </w:r>
      <w:r w:rsidR="00BE5A77">
        <w:rPr>
          <w:rFonts w:ascii="Traditional Arabic" w:hAnsi="Traditional Arabic"/>
          <w:sz w:val="32"/>
          <w:rtl/>
        </w:rPr>
        <w:t xml:space="preserve"> وقوله</w:t>
      </w:r>
      <w:r w:rsidR="00CE45A2">
        <w:rPr>
          <w:rFonts w:ascii="Traditional Arabic" w:hAnsi="Traditional Arabic"/>
          <w:sz w:val="32"/>
          <w:rtl/>
        </w:rPr>
        <w:t xml:space="preserve"> :</w:t>
      </w:r>
      <w:r w:rsidR="00BE5A77">
        <w:rPr>
          <w:rFonts w:ascii="Traditional Arabic" w:hAnsi="Traditional Arabic"/>
          <w:sz w:val="32"/>
          <w:rtl/>
        </w:rPr>
        <w:t>" المختص بحيز معين يكون كالمربوط والمفلوج"</w:t>
      </w:r>
      <w:r w:rsidR="008D02AC">
        <w:rPr>
          <w:rFonts w:ascii="Traditional Arabic" w:hAnsi="Traditional Arabic" w:hint="cs"/>
          <w:sz w:val="32"/>
          <w:rtl/>
        </w:rPr>
        <w:t xml:space="preserve"> </w:t>
      </w:r>
      <w:r w:rsidR="00BE5A77">
        <w:rPr>
          <w:rFonts w:ascii="Traditional Arabic" w:hAnsi="Traditional Arabic"/>
          <w:sz w:val="32"/>
          <w:rtl/>
        </w:rPr>
        <w:t xml:space="preserve"> يقال له هذا إنما يقال إذا كان في حيز وجودي منفصل عنه</w:t>
      </w:r>
      <w:r w:rsidR="00CE45A2">
        <w:rPr>
          <w:rFonts w:ascii="Traditional Arabic" w:hAnsi="Traditional Arabic"/>
          <w:sz w:val="32"/>
          <w:rtl/>
        </w:rPr>
        <w:t xml:space="preserve"> ،</w:t>
      </w:r>
      <w:r w:rsidR="00BE5A77">
        <w:rPr>
          <w:rFonts w:ascii="Traditional Arabic" w:hAnsi="Traditional Arabic"/>
          <w:sz w:val="32"/>
          <w:rtl/>
        </w:rPr>
        <w:t xml:space="preserve"> أما ما هو داخل في مسمى نفسه وهو حده ونهايته فلا يلزم ذلك فيه كما لا يلزم في سائر المتحيزات وهذا ظاهر بل عدم هذا يستلزم عدمه في سائر المتحيزات وهذا ظاهر بل عدم هذا يستلزم عدم بعض الشيء</w:t>
      </w:r>
      <w:r w:rsidR="00CE45A2">
        <w:rPr>
          <w:rFonts w:ascii="Traditional Arabic" w:hAnsi="Traditional Arabic"/>
          <w:sz w:val="32"/>
          <w:rtl/>
        </w:rPr>
        <w:t xml:space="preserve"> </w:t>
      </w:r>
      <w:r w:rsidR="008A165B">
        <w:rPr>
          <w:rFonts w:ascii="Traditional Arabic" w:hAnsi="Traditional Arabic"/>
          <w:sz w:val="32"/>
          <w:rtl/>
        </w:rPr>
        <w:t>..</w:t>
      </w:r>
      <w:r w:rsidR="00166ABB">
        <w:rPr>
          <w:rFonts w:ascii="Traditional Arabic" w:hAnsi="Traditional Arabic"/>
          <w:sz w:val="32"/>
          <w:rtl/>
        </w:rPr>
        <w:t xml:space="preserve"> ) </w:t>
      </w:r>
      <w:r w:rsidR="00F803A3">
        <w:rPr>
          <w:rFonts w:ascii="Traditional Arabic" w:hAnsi="Traditional Arabic" w:hint="cs"/>
          <w:sz w:val="32"/>
          <w:rtl/>
        </w:rPr>
        <w:t>[</w:t>
      </w:r>
      <w:r w:rsidR="00F803A3" w:rsidRPr="00BD4408">
        <w:rPr>
          <w:rFonts w:ascii="Traditional Arabic" w:hAnsi="Traditional Arabic"/>
          <w:sz w:val="24"/>
          <w:szCs w:val="24"/>
          <w:rtl/>
        </w:rPr>
        <w:t>تلبيس الجهمية 2/202-204</w:t>
      </w:r>
      <w:r w:rsidR="00F803A3">
        <w:rPr>
          <w:rFonts w:ascii="Traditional Arabic" w:hAnsi="Traditional Arabic" w:hint="cs"/>
          <w:sz w:val="32"/>
          <w:rtl/>
        </w:rPr>
        <w:t xml:space="preserve">] </w:t>
      </w:r>
      <w:r w:rsidR="00166ABB">
        <w:rPr>
          <w:rFonts w:ascii="Traditional Arabic" w:hAnsi="Traditional Arabic"/>
          <w:sz w:val="32"/>
          <w:rtl/>
        </w:rPr>
        <w:t xml:space="preserve"> </w:t>
      </w:r>
      <w:r w:rsidR="00166ABB">
        <w:rPr>
          <w:rFonts w:ascii="Traditional Arabic" w:hAnsi="Traditional Arabic"/>
          <w:sz w:val="32"/>
          <w:vertAlign w:val="superscript"/>
          <w:rtl/>
        </w:rPr>
        <w:t xml:space="preserve"> </w:t>
      </w:r>
      <w:r w:rsidR="008D02AC">
        <w:rPr>
          <w:rFonts w:ascii="Traditional Arabic" w:hAnsi="Traditional Arabic" w:hint="cs"/>
          <w:sz w:val="32"/>
          <w:rtl/>
        </w:rPr>
        <w:t xml:space="preserve">، </w:t>
      </w:r>
    </w:p>
    <w:p w:rsidR="00D73022" w:rsidRDefault="00BE5A77" w:rsidP="00336F57">
      <w:pPr>
        <w:pBdr>
          <w:bottom w:val="dotted" w:sz="24" w:space="0" w:color="auto"/>
        </w:pBdr>
        <w:ind w:left="-46"/>
        <w:jc w:val="both"/>
        <w:rPr>
          <w:rFonts w:ascii="Traditional Arabic" w:hAnsi="Traditional Arabic"/>
          <w:sz w:val="32"/>
          <w:rtl/>
        </w:rPr>
      </w:pPr>
      <w:r>
        <w:rPr>
          <w:rFonts w:ascii="Traditional Arabic" w:hAnsi="Traditional Arabic"/>
          <w:sz w:val="32"/>
          <w:rtl/>
        </w:rPr>
        <w:t xml:space="preserve">والجواب عن هذا الوجه من خمسة وجوه </w:t>
      </w:r>
      <w:r w:rsidR="008D02AC">
        <w:rPr>
          <w:rFonts w:ascii="Traditional Arabic" w:hAnsi="Traditional Arabic" w:hint="cs"/>
          <w:sz w:val="32"/>
          <w:rtl/>
        </w:rPr>
        <w:t xml:space="preserve">: </w:t>
      </w:r>
      <w:r>
        <w:rPr>
          <w:rFonts w:ascii="Traditional Arabic" w:hAnsi="Traditional Arabic"/>
          <w:sz w:val="32"/>
          <w:rtl/>
        </w:rPr>
        <w:t>أولاً</w:t>
      </w:r>
      <w:r w:rsidR="00CE45A2">
        <w:rPr>
          <w:rFonts w:ascii="Traditional Arabic" w:hAnsi="Traditional Arabic"/>
          <w:sz w:val="32"/>
          <w:rtl/>
        </w:rPr>
        <w:t xml:space="preserve"> :</w:t>
      </w:r>
      <w:r>
        <w:rPr>
          <w:rFonts w:ascii="Traditional Arabic" w:hAnsi="Traditional Arabic"/>
          <w:sz w:val="32"/>
          <w:rtl/>
        </w:rPr>
        <w:t>أن نذكِّر بما أشرنا إليه في نظريته عن الحيز والجهة فلم يثبت شيئاً إلا وأثبته للجسم ولم ينف شيئاً إلا ونفاه عن الجسم</w:t>
      </w:r>
      <w:r w:rsidR="00CE45A2">
        <w:rPr>
          <w:rFonts w:ascii="Traditional Arabic" w:hAnsi="Traditional Arabic"/>
          <w:sz w:val="32"/>
          <w:rtl/>
        </w:rPr>
        <w:t xml:space="preserve"> ،</w:t>
      </w:r>
      <w:r>
        <w:rPr>
          <w:rFonts w:ascii="Traditional Arabic" w:hAnsi="Traditional Arabic"/>
          <w:sz w:val="32"/>
          <w:rtl/>
        </w:rPr>
        <w:t xml:space="preserve">  وهنا يصرح  بعد ذكر الأنواع التي تثبت للجسم ويقول " وإذا كان في الألفاظ اشتراك فمن مسمى ذلك ما يكون واجباً ومنه ما يكون جائزاً</w:t>
      </w:r>
      <w:r w:rsidR="00CE45A2">
        <w:rPr>
          <w:rFonts w:ascii="Traditional Arabic" w:hAnsi="Traditional Arabic"/>
          <w:sz w:val="32"/>
          <w:rtl/>
        </w:rPr>
        <w:t xml:space="preserve"> ،</w:t>
      </w:r>
      <w:r>
        <w:rPr>
          <w:rFonts w:ascii="Traditional Arabic" w:hAnsi="Traditional Arabic"/>
          <w:sz w:val="32"/>
          <w:rtl/>
        </w:rPr>
        <w:t xml:space="preserve"> " إذن ليس شي من الأخيار التي يوصف بها الجسم ممتنع</w:t>
      </w:r>
      <w:r w:rsidR="00CE45A2">
        <w:rPr>
          <w:rFonts w:ascii="Traditional Arabic" w:hAnsi="Traditional Arabic"/>
          <w:sz w:val="32"/>
          <w:rtl/>
        </w:rPr>
        <w:t xml:space="preserve"> ،</w:t>
      </w:r>
      <w:r>
        <w:rPr>
          <w:rFonts w:ascii="Traditional Arabic" w:hAnsi="Traditional Arabic"/>
          <w:sz w:val="32"/>
          <w:rtl/>
        </w:rPr>
        <w:t xml:space="preserve">  بل منه ما هو جائز وهو الذي أثبته جائزاً في المخلوق ومنه ما يكون واجباً وهو الذي أثبته واجباً للمخلوق أيضاً</w:t>
      </w:r>
      <w:r w:rsidR="00CE45A2">
        <w:rPr>
          <w:rFonts w:ascii="Traditional Arabic" w:hAnsi="Traditional Arabic"/>
          <w:sz w:val="32"/>
          <w:rtl/>
        </w:rPr>
        <w:t xml:space="preserve"> ،</w:t>
      </w:r>
      <w:r>
        <w:rPr>
          <w:rFonts w:ascii="Traditional Arabic" w:hAnsi="Traditional Arabic"/>
          <w:sz w:val="32"/>
          <w:rtl/>
        </w:rPr>
        <w:t xml:space="preserve">  ثانياً</w:t>
      </w:r>
      <w:r w:rsidR="00CE45A2">
        <w:rPr>
          <w:rFonts w:ascii="Traditional Arabic" w:hAnsi="Traditional Arabic"/>
          <w:sz w:val="32"/>
          <w:rtl/>
        </w:rPr>
        <w:t xml:space="preserve"> :</w:t>
      </w:r>
      <w:r>
        <w:rPr>
          <w:rFonts w:ascii="Traditional Arabic" w:hAnsi="Traditional Arabic"/>
          <w:sz w:val="32"/>
          <w:rtl/>
        </w:rPr>
        <w:t xml:space="preserve"> أن نبين بعد تفصيله ماهو الحيز الذي يجب له وما هو الحيز الذي يجوز</w:t>
      </w:r>
      <w:r w:rsidR="00166ABB">
        <w:rPr>
          <w:rFonts w:ascii="Traditional Arabic" w:hAnsi="Traditional Arabic"/>
          <w:sz w:val="32"/>
          <w:rtl/>
        </w:rPr>
        <w:t xml:space="preserve"> ؟</w:t>
      </w:r>
      <w:r>
        <w:rPr>
          <w:rFonts w:ascii="Traditional Arabic" w:hAnsi="Traditional Arabic"/>
          <w:sz w:val="32"/>
          <w:rtl/>
        </w:rPr>
        <w:t xml:space="preserve"> وهل أفاد هذا التفصيل في إبطال حجة الفخر الرازي</w:t>
      </w:r>
      <w:r w:rsidR="00166ABB">
        <w:rPr>
          <w:rFonts w:ascii="Traditional Arabic" w:hAnsi="Traditional Arabic"/>
          <w:sz w:val="32"/>
          <w:rtl/>
        </w:rPr>
        <w:t xml:space="preserve"> ؟</w:t>
      </w:r>
      <w:r w:rsidR="008D02AC">
        <w:rPr>
          <w:rFonts w:ascii="Traditional Arabic" w:hAnsi="Traditional Arabic" w:hint="cs"/>
          <w:sz w:val="32"/>
          <w:rtl/>
        </w:rPr>
        <w:t xml:space="preserve"> </w:t>
      </w:r>
      <w:r>
        <w:rPr>
          <w:rFonts w:ascii="Traditional Arabic" w:hAnsi="Traditional Arabic"/>
          <w:sz w:val="32"/>
          <w:rtl/>
        </w:rPr>
        <w:t>والذي صرح به هنا أن الحيز بالمعنى الأول واجب</w:t>
      </w:r>
      <w:r w:rsidR="00CE45A2">
        <w:rPr>
          <w:rFonts w:ascii="Traditional Arabic" w:hAnsi="Traditional Arabic"/>
          <w:sz w:val="32"/>
          <w:rtl/>
        </w:rPr>
        <w:t xml:space="preserve"> ،</w:t>
      </w:r>
      <w:r>
        <w:rPr>
          <w:rFonts w:ascii="Traditional Arabic" w:hAnsi="Traditional Arabic"/>
          <w:sz w:val="32"/>
          <w:rtl/>
        </w:rPr>
        <w:t xml:space="preserve"> وهو من لوازم كل متحيز وهو نهايته وحده الداخل في مسماه</w:t>
      </w:r>
      <w:r w:rsidR="00CE45A2">
        <w:rPr>
          <w:rFonts w:ascii="Traditional Arabic" w:hAnsi="Traditional Arabic"/>
          <w:sz w:val="32"/>
          <w:rtl/>
        </w:rPr>
        <w:t xml:space="preserve"> ،</w:t>
      </w:r>
      <w:r>
        <w:rPr>
          <w:rFonts w:ascii="Traditional Arabic" w:hAnsi="Traditional Arabic"/>
          <w:sz w:val="32"/>
          <w:rtl/>
        </w:rPr>
        <w:t xml:space="preserve">  ثم سكت عن التصريح هنا بما يكون منه جائزاً وترك التفصيل مع أنه محل النزاع وموطن الإلزام</w:t>
      </w:r>
      <w:r w:rsidR="00CE45A2">
        <w:rPr>
          <w:rFonts w:ascii="Traditional Arabic" w:hAnsi="Traditional Arabic"/>
          <w:sz w:val="32"/>
          <w:rtl/>
        </w:rPr>
        <w:t xml:space="preserve"> ،</w:t>
      </w:r>
      <w:r>
        <w:rPr>
          <w:rFonts w:ascii="Traditional Arabic" w:hAnsi="Traditional Arabic"/>
          <w:sz w:val="32"/>
          <w:rtl/>
        </w:rPr>
        <w:t xml:space="preserve">  فاكتفى بالدلالة عليه</w:t>
      </w:r>
      <w:r w:rsidR="00CE45A2">
        <w:rPr>
          <w:rFonts w:ascii="Traditional Arabic" w:hAnsi="Traditional Arabic"/>
          <w:sz w:val="32"/>
          <w:rtl/>
        </w:rPr>
        <w:t xml:space="preserve"> ،</w:t>
      </w:r>
      <w:r>
        <w:rPr>
          <w:rFonts w:ascii="Traditional Arabic" w:hAnsi="Traditional Arabic"/>
          <w:sz w:val="32"/>
          <w:rtl/>
        </w:rPr>
        <w:t xml:space="preserve"> وهو الحيز الموجود المنفصل عنه كالعرش</w:t>
      </w:r>
      <w:r w:rsidR="00CE45A2">
        <w:rPr>
          <w:rFonts w:ascii="Traditional Arabic" w:hAnsi="Traditional Arabic"/>
          <w:sz w:val="32"/>
          <w:rtl/>
        </w:rPr>
        <w:t xml:space="preserve"> ،</w:t>
      </w:r>
      <w:r>
        <w:rPr>
          <w:rFonts w:ascii="Traditional Arabic" w:hAnsi="Traditional Arabic"/>
          <w:sz w:val="32"/>
          <w:rtl/>
        </w:rPr>
        <w:t xml:space="preserve">  إذا اتضح ذلك ننظر هل أفاد هذا التفصيل في إبطال حجة الرازي</w:t>
      </w:r>
      <w:r w:rsidR="00166ABB">
        <w:rPr>
          <w:rFonts w:ascii="Traditional Arabic" w:hAnsi="Traditional Arabic"/>
          <w:sz w:val="32"/>
          <w:rtl/>
        </w:rPr>
        <w:t xml:space="preserve"> ؟</w:t>
      </w:r>
      <w:r>
        <w:rPr>
          <w:rFonts w:ascii="Traditional Arabic" w:hAnsi="Traditional Arabic"/>
          <w:sz w:val="32"/>
          <w:rtl/>
        </w:rPr>
        <w:t xml:space="preserve"> ولو عدنا بالنظر إلى الحجة والاعتراض نجده يعدد أنواع الحيز كأنه يحاول أن يتحاشي الإلزام</w:t>
      </w:r>
      <w:r w:rsidR="00CE45A2">
        <w:rPr>
          <w:rFonts w:ascii="Traditional Arabic" w:hAnsi="Traditional Arabic"/>
          <w:sz w:val="32"/>
          <w:rtl/>
        </w:rPr>
        <w:t xml:space="preserve"> ،</w:t>
      </w:r>
      <w:r>
        <w:rPr>
          <w:rFonts w:ascii="Traditional Arabic" w:hAnsi="Traditional Arabic"/>
          <w:sz w:val="32"/>
          <w:rtl/>
        </w:rPr>
        <w:t xml:space="preserve"> فنراه في جواب الإلزام الأول ينحرف في الجواب إلى  الحيز الذي يسميه الحيز المتصل فيقول</w:t>
      </w:r>
      <w:r w:rsidR="00CE45A2">
        <w:rPr>
          <w:rFonts w:ascii="Traditional Arabic" w:hAnsi="Traditional Arabic"/>
          <w:sz w:val="32"/>
          <w:rtl/>
        </w:rPr>
        <w:t xml:space="preserve"> :</w:t>
      </w:r>
      <w:r>
        <w:rPr>
          <w:rFonts w:ascii="Traditional Arabic" w:hAnsi="Traditional Arabic"/>
          <w:sz w:val="32"/>
          <w:rtl/>
        </w:rPr>
        <w:t>" يجب في سائر الذوات المتحيزة أن يكون لكل منها تحيز يخصه وهو قدره ونهايته التي تحيط به</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 ومعلوم أن الكلام في الحيز الذي يحصل فيه المتحيز لا في مقداره الذي يحصل به ويسميه الحيز المتصل</w:t>
      </w:r>
      <w:r w:rsidR="00CE45A2">
        <w:rPr>
          <w:rFonts w:ascii="Traditional Arabic" w:hAnsi="Traditional Arabic"/>
          <w:sz w:val="32"/>
          <w:rtl/>
        </w:rPr>
        <w:t xml:space="preserve"> ،</w:t>
      </w:r>
      <w:r>
        <w:rPr>
          <w:rFonts w:ascii="Traditional Arabic" w:hAnsi="Traditional Arabic"/>
          <w:sz w:val="32"/>
          <w:rtl/>
        </w:rPr>
        <w:t xml:space="preserve">  فالكلام إذن في الحيز الذي يلزم الحيز المتصل وهو الذي قال فيه إنه تقدير المكان</w:t>
      </w:r>
      <w:r w:rsidR="00CE45A2">
        <w:rPr>
          <w:rFonts w:ascii="Traditional Arabic" w:hAnsi="Traditional Arabic"/>
          <w:sz w:val="32"/>
          <w:rtl/>
        </w:rPr>
        <w:t xml:space="preserve"> ،</w:t>
      </w:r>
      <w:r>
        <w:rPr>
          <w:rFonts w:ascii="Traditional Arabic" w:hAnsi="Traditional Arabic"/>
          <w:sz w:val="32"/>
          <w:rtl/>
        </w:rPr>
        <w:t xml:space="preserve">  ولم نسلم له بأنه عدمي كما سبق</w:t>
      </w:r>
      <w:r w:rsidR="00CE45A2">
        <w:rPr>
          <w:rFonts w:ascii="Traditional Arabic" w:hAnsi="Traditional Arabic"/>
          <w:sz w:val="32"/>
          <w:rtl/>
        </w:rPr>
        <w:t xml:space="preserve"> ،</w:t>
      </w:r>
      <w:r>
        <w:rPr>
          <w:rFonts w:ascii="Traditional Arabic" w:hAnsi="Traditional Arabic"/>
          <w:sz w:val="32"/>
          <w:rtl/>
        </w:rPr>
        <w:t xml:space="preserve">  بل المتحيز إذا وجب حصوله في لازم حيزه المتصل دل على وجودية هذا اللازم</w:t>
      </w:r>
      <w:r w:rsidR="00CE45A2">
        <w:rPr>
          <w:rFonts w:ascii="Traditional Arabic" w:hAnsi="Traditional Arabic"/>
          <w:sz w:val="32"/>
          <w:rtl/>
        </w:rPr>
        <w:t xml:space="preserve"> ،</w:t>
      </w:r>
      <w:r>
        <w:rPr>
          <w:rFonts w:ascii="Traditional Arabic" w:hAnsi="Traditional Arabic"/>
          <w:sz w:val="32"/>
          <w:rtl/>
        </w:rPr>
        <w:t xml:space="preserve">  لأنا نقول وجب حصول هذا المتحيز هنا وذلك المتحيز هناك فتمايز حيز هذا عن الآخر والعدم لا يتميز عن العدم</w:t>
      </w:r>
      <w:r w:rsidR="00CE45A2">
        <w:rPr>
          <w:rFonts w:ascii="Traditional Arabic" w:hAnsi="Traditional Arabic"/>
          <w:sz w:val="32"/>
          <w:rtl/>
        </w:rPr>
        <w:t xml:space="preserve"> ،</w:t>
      </w:r>
      <w:r>
        <w:rPr>
          <w:rFonts w:ascii="Traditional Arabic" w:hAnsi="Traditional Arabic"/>
          <w:sz w:val="32"/>
          <w:rtl/>
        </w:rPr>
        <w:t xml:space="preserve">  وقد حاد عن الجواب عنه إلى الجواب عن أمر آخر</w:t>
      </w:r>
      <w:r w:rsidR="00CE45A2">
        <w:rPr>
          <w:rFonts w:ascii="Traditional Arabic" w:hAnsi="Traditional Arabic"/>
          <w:sz w:val="32"/>
          <w:rtl/>
        </w:rPr>
        <w:t xml:space="preserve"> ،</w:t>
      </w:r>
      <w:r>
        <w:rPr>
          <w:rFonts w:ascii="Traditional Arabic" w:hAnsi="Traditional Arabic"/>
          <w:sz w:val="32"/>
          <w:rtl/>
        </w:rPr>
        <w:t xml:space="preserve">  فلم يحصل بهذا التفصيل ما ذكر من الجواب عن الوجوه</w:t>
      </w:r>
      <w:r w:rsidR="00CE45A2">
        <w:rPr>
          <w:rFonts w:ascii="Traditional Arabic" w:hAnsi="Traditional Arabic"/>
          <w:sz w:val="32"/>
          <w:rtl/>
        </w:rPr>
        <w:t xml:space="preserve"> ،</w:t>
      </w:r>
      <w:r>
        <w:rPr>
          <w:rFonts w:ascii="Traditional Arabic" w:hAnsi="Traditional Arabic"/>
          <w:sz w:val="32"/>
          <w:rtl/>
        </w:rPr>
        <w:t xml:space="preserve">    ثالثاً</w:t>
      </w:r>
      <w:r w:rsidR="00CE45A2">
        <w:rPr>
          <w:rFonts w:ascii="Traditional Arabic" w:hAnsi="Traditional Arabic"/>
          <w:sz w:val="32"/>
          <w:rtl/>
        </w:rPr>
        <w:t xml:space="preserve"> :</w:t>
      </w:r>
      <w:r>
        <w:rPr>
          <w:rFonts w:ascii="Traditional Arabic" w:hAnsi="Traditional Arabic"/>
          <w:sz w:val="32"/>
          <w:rtl/>
        </w:rPr>
        <w:t>هذا الحيز الذي يلزم سائر الذوات المختصة بأحيازها المتصلة ونهاياتها وحدودها</w:t>
      </w:r>
      <w:r w:rsidR="00CE45A2">
        <w:rPr>
          <w:rFonts w:ascii="Traditional Arabic" w:hAnsi="Traditional Arabic"/>
          <w:sz w:val="32"/>
          <w:rtl/>
        </w:rPr>
        <w:t xml:space="preserve"> ،</w:t>
      </w:r>
      <w:r>
        <w:rPr>
          <w:rFonts w:ascii="Traditional Arabic" w:hAnsi="Traditional Arabic"/>
          <w:sz w:val="32"/>
          <w:rtl/>
        </w:rPr>
        <w:t xml:space="preserve"> أو هذا الحيز الذي يقدَّر تقديرَ المكان نسأل عن حصول المتحيز فيه على سبيل الوجوب أو الجواز</w:t>
      </w:r>
      <w:r w:rsidR="00166ABB">
        <w:rPr>
          <w:rFonts w:ascii="Traditional Arabic" w:hAnsi="Traditional Arabic"/>
          <w:sz w:val="32"/>
          <w:rtl/>
        </w:rPr>
        <w:t xml:space="preserve"> ؟</w:t>
      </w:r>
      <w:r>
        <w:rPr>
          <w:rFonts w:ascii="Traditional Arabic" w:hAnsi="Traditional Arabic"/>
          <w:sz w:val="32"/>
          <w:rtl/>
        </w:rPr>
        <w:t xml:space="preserve"> ونحن بالضرورة نعلم أن المتحيز يحصل في هذا الحيز ثم ينتقل إلى حيز غيره</w:t>
      </w:r>
      <w:r w:rsidR="00CE45A2">
        <w:rPr>
          <w:rFonts w:ascii="Traditional Arabic" w:hAnsi="Traditional Arabic"/>
          <w:sz w:val="32"/>
          <w:rtl/>
        </w:rPr>
        <w:t xml:space="preserve"> ،</w:t>
      </w:r>
      <w:r>
        <w:rPr>
          <w:rFonts w:ascii="Traditional Arabic" w:hAnsi="Traditional Arabic"/>
          <w:sz w:val="32"/>
          <w:rtl/>
        </w:rPr>
        <w:t xml:space="preserve"> وهذا الإنتقال يبطل الاختصاص فثبت أن من أحكام المتحيز أنه يحصل في هذا النوع من الأحياز على سبيل الجواز</w:t>
      </w:r>
      <w:r w:rsidR="00CE45A2">
        <w:rPr>
          <w:rFonts w:ascii="Traditional Arabic" w:hAnsi="Traditional Arabic"/>
          <w:sz w:val="32"/>
          <w:rtl/>
        </w:rPr>
        <w:t xml:space="preserve"> ،</w:t>
      </w:r>
      <w:r>
        <w:rPr>
          <w:rFonts w:ascii="Traditional Arabic" w:hAnsi="Traditional Arabic"/>
          <w:sz w:val="32"/>
          <w:rtl/>
        </w:rPr>
        <w:t xml:space="preserve">  ولما أثبت الباري مشاركاً للمتحيزات في القدر المشترك بينها وأدخل ذاته مع سائر الذوات المتحيزة لزم أن يشاركها في ما يلزم الاشتراك به من الأحكام الجائزة والواجبة</w:t>
      </w:r>
      <w:r w:rsidR="00CE45A2">
        <w:rPr>
          <w:rFonts w:ascii="Traditional Arabic" w:hAnsi="Traditional Arabic"/>
          <w:sz w:val="32"/>
          <w:rtl/>
        </w:rPr>
        <w:t xml:space="preserve"> ،</w:t>
      </w:r>
      <w:r>
        <w:rPr>
          <w:rFonts w:ascii="Traditional Arabic" w:hAnsi="Traditional Arabic"/>
          <w:sz w:val="32"/>
          <w:rtl/>
        </w:rPr>
        <w:t xml:space="preserve"> بحَثْنا في تماثل الأجسام أم لم نبحث</w:t>
      </w:r>
      <w:r w:rsidR="00CE45A2">
        <w:rPr>
          <w:rFonts w:ascii="Traditional Arabic" w:hAnsi="Traditional Arabic"/>
          <w:sz w:val="32"/>
          <w:rtl/>
        </w:rPr>
        <w:t xml:space="preserve"> ،</w:t>
      </w:r>
      <w:r>
        <w:rPr>
          <w:rFonts w:ascii="Traditional Arabic" w:hAnsi="Traditional Arabic"/>
          <w:sz w:val="32"/>
          <w:rtl/>
        </w:rPr>
        <w:t xml:space="preserve">  فقد سلم بأن الاشتراك في القدر المشترك بين الأجسام يوجب الاشتراك في الأحكام الواجبة والجائزة والممتنعة</w:t>
      </w:r>
      <w:r w:rsidR="00CE45A2">
        <w:rPr>
          <w:rFonts w:ascii="Traditional Arabic" w:hAnsi="Traditional Arabic"/>
          <w:sz w:val="32"/>
          <w:rtl/>
        </w:rPr>
        <w:t xml:space="preserve"> ،</w:t>
      </w:r>
      <w:r>
        <w:rPr>
          <w:rFonts w:ascii="Traditional Arabic" w:hAnsi="Traditional Arabic"/>
          <w:sz w:val="32"/>
          <w:rtl/>
        </w:rPr>
        <w:t xml:space="preserve">  فيلزمه أن الباري يشارك سائر المتحيزات في اختصاصه بحيز معين على سبيل الجواز</w:t>
      </w:r>
      <w:r w:rsidR="00CE45A2">
        <w:rPr>
          <w:rFonts w:ascii="Traditional Arabic" w:hAnsi="Traditional Arabic"/>
          <w:sz w:val="32"/>
          <w:rtl/>
        </w:rPr>
        <w:t xml:space="preserve"> ،</w:t>
      </w:r>
      <w:r>
        <w:rPr>
          <w:rFonts w:ascii="Traditional Arabic" w:hAnsi="Traditional Arabic"/>
          <w:sz w:val="32"/>
          <w:rtl/>
        </w:rPr>
        <w:t xml:space="preserve">  وأما انصرافه واشتغاله بإبطال أن يكون التماثل موجباً لأن يكون تحيز هذا عين تحيز الآخر فهذا غير مدعى وقد بناه على صرف كلام الرازي عن الحيز الذي سماه منفصلاً إلى الحيز الذي سماه متصلاً فأعرض عن جوابه</w:t>
      </w:r>
      <w:r w:rsidR="00CE45A2">
        <w:rPr>
          <w:rFonts w:ascii="Traditional Arabic" w:hAnsi="Traditional Arabic"/>
          <w:sz w:val="32"/>
          <w:rtl/>
        </w:rPr>
        <w:t xml:space="preserve"> ،</w:t>
      </w:r>
      <w:r>
        <w:rPr>
          <w:rFonts w:ascii="Traditional Arabic" w:hAnsi="Traditional Arabic"/>
          <w:sz w:val="32"/>
          <w:rtl/>
        </w:rPr>
        <w:t xml:space="preserve">  رابعاً</w:t>
      </w:r>
      <w:r w:rsidR="00CE45A2">
        <w:rPr>
          <w:rFonts w:ascii="Traditional Arabic" w:hAnsi="Traditional Arabic"/>
          <w:sz w:val="32"/>
          <w:rtl/>
        </w:rPr>
        <w:t xml:space="preserve"> :</w:t>
      </w:r>
      <w:r>
        <w:rPr>
          <w:rFonts w:ascii="Traditional Arabic" w:hAnsi="Traditional Arabic"/>
          <w:sz w:val="32"/>
          <w:rtl/>
        </w:rPr>
        <w:t xml:space="preserve"> وهو جواب عن اعتراضه على أن وجوب حصوله في جهة يستلزم وجود قديم مع الله عز وجل</w:t>
      </w:r>
      <w:r w:rsidR="00CE45A2">
        <w:rPr>
          <w:rFonts w:ascii="Traditional Arabic" w:hAnsi="Traditional Arabic"/>
          <w:sz w:val="32"/>
          <w:rtl/>
        </w:rPr>
        <w:t xml:space="preserve"> ،</w:t>
      </w:r>
      <w:r>
        <w:rPr>
          <w:rFonts w:ascii="Traditional Arabic" w:hAnsi="Traditional Arabic"/>
          <w:sz w:val="32"/>
          <w:rtl/>
        </w:rPr>
        <w:t xml:space="preserve"> قال فيه</w:t>
      </w:r>
      <w:r w:rsidR="00CE45A2">
        <w:rPr>
          <w:rFonts w:ascii="Traditional Arabic" w:hAnsi="Traditional Arabic"/>
          <w:sz w:val="32"/>
          <w:rtl/>
        </w:rPr>
        <w:t xml:space="preserve"> :</w:t>
      </w:r>
      <w:r>
        <w:rPr>
          <w:rFonts w:ascii="Traditional Arabic" w:hAnsi="Traditional Arabic"/>
          <w:sz w:val="32"/>
          <w:rtl/>
        </w:rPr>
        <w:t xml:space="preserve"> "يقال إثبات صفة قديمة ليس ممتنعاً على الله كما اتفق عليه الصفاتية</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w:t>
      </w:r>
      <w:r w:rsidR="00CE45A2">
        <w:rPr>
          <w:rFonts w:ascii="Traditional Arabic" w:hAnsi="Traditional Arabic"/>
          <w:sz w:val="32"/>
          <w:rtl/>
        </w:rPr>
        <w:t xml:space="preserve"> ،</w:t>
      </w:r>
      <w:r>
        <w:rPr>
          <w:rFonts w:ascii="Traditional Arabic" w:hAnsi="Traditional Arabic"/>
          <w:sz w:val="32"/>
          <w:rtl/>
        </w:rPr>
        <w:t xml:space="preserve"> ولا يخفى أن الكلام في الجهة التي لم يفته أنها أمر منفصل عن الموجود بها</w:t>
      </w:r>
      <w:r w:rsidR="00CE45A2">
        <w:rPr>
          <w:rFonts w:ascii="Traditional Arabic" w:hAnsi="Traditional Arabic"/>
          <w:sz w:val="32"/>
          <w:rtl/>
        </w:rPr>
        <w:t xml:space="preserve"> ،</w:t>
      </w:r>
      <w:r>
        <w:rPr>
          <w:rFonts w:ascii="Traditional Arabic" w:hAnsi="Traditional Arabic"/>
          <w:sz w:val="32"/>
          <w:rtl/>
        </w:rPr>
        <w:t xml:space="preserve">  فكيف يكون إثبات قديم مع الله كإثبات صفة من صفاته</w:t>
      </w:r>
      <w:r w:rsidR="00166ABB">
        <w:rPr>
          <w:rFonts w:ascii="Traditional Arabic" w:hAnsi="Traditional Arabic"/>
          <w:sz w:val="32"/>
          <w:rtl/>
        </w:rPr>
        <w:t xml:space="preserve"> ؟</w:t>
      </w:r>
      <w:r>
        <w:rPr>
          <w:rFonts w:ascii="Traditional Arabic" w:hAnsi="Traditional Arabic"/>
          <w:sz w:val="32"/>
          <w:rtl/>
        </w:rPr>
        <w:t xml:space="preserve"> ولا يخفى قياسه الشمولي وإدخال الباري سبحانه مع كل موجود متحيز له جوانبه المحيطة به التي تمنع أن يكون غيره هو إياه</w:t>
      </w:r>
      <w:r w:rsidR="00CE45A2">
        <w:rPr>
          <w:rFonts w:ascii="Traditional Arabic" w:hAnsi="Traditional Arabic"/>
          <w:sz w:val="32"/>
          <w:rtl/>
        </w:rPr>
        <w:t xml:space="preserve"> ،</w:t>
      </w:r>
      <w:r>
        <w:rPr>
          <w:rFonts w:ascii="Traditional Arabic" w:hAnsi="Traditional Arabic"/>
          <w:sz w:val="32"/>
          <w:rtl/>
        </w:rPr>
        <w:t xml:space="preserve">  ودونك ما يلزم من إثبات الجوانب المحيطة به فلو دَفَع بهذا الكلام إلزامَ الرازي فقد التزم ما هو مثله أو أقبح</w:t>
      </w:r>
      <w:r w:rsidR="00CE45A2">
        <w:rPr>
          <w:rFonts w:ascii="Traditional Arabic" w:hAnsi="Traditional Arabic"/>
          <w:sz w:val="32"/>
          <w:rtl/>
        </w:rPr>
        <w:t xml:space="preserve"> ،</w:t>
      </w:r>
      <w:r>
        <w:rPr>
          <w:rFonts w:ascii="Traditional Arabic" w:hAnsi="Traditional Arabic"/>
          <w:sz w:val="32"/>
          <w:rtl/>
        </w:rPr>
        <w:t xml:space="preserve">  خامساً</w:t>
      </w:r>
      <w:r w:rsidR="00CE45A2">
        <w:rPr>
          <w:rFonts w:ascii="Traditional Arabic" w:hAnsi="Traditional Arabic"/>
          <w:sz w:val="32"/>
          <w:rtl/>
        </w:rPr>
        <w:t xml:space="preserve"> :</w:t>
      </w:r>
      <w:r>
        <w:rPr>
          <w:rFonts w:ascii="Traditional Arabic" w:hAnsi="Traditional Arabic"/>
          <w:sz w:val="32"/>
          <w:rtl/>
        </w:rPr>
        <w:t xml:space="preserve"> وهو جواب عن اعتراضه على قول الفخر الرازي</w:t>
      </w:r>
      <w:r w:rsidR="00CE45A2">
        <w:rPr>
          <w:rFonts w:ascii="Traditional Arabic" w:hAnsi="Traditional Arabic"/>
          <w:sz w:val="32"/>
          <w:rtl/>
        </w:rPr>
        <w:t xml:space="preserve"> :</w:t>
      </w:r>
      <w:r>
        <w:rPr>
          <w:rFonts w:ascii="Traditional Arabic" w:hAnsi="Traditional Arabic"/>
          <w:sz w:val="32"/>
          <w:rtl/>
        </w:rPr>
        <w:t xml:space="preserve">" المختص بحيز معين يكون كالمربوط والمفلوج  "وهذا الجواب من وجهين </w:t>
      </w:r>
      <w:r w:rsidR="008D02AC">
        <w:rPr>
          <w:rFonts w:ascii="Traditional Arabic" w:hAnsi="Traditional Arabic" w:hint="cs"/>
          <w:sz w:val="32"/>
          <w:rtl/>
          <w:lang w:eastAsia="ar-SA"/>
        </w:rPr>
        <w:t xml:space="preserve">: </w:t>
      </w:r>
      <w:r>
        <w:rPr>
          <w:rFonts w:ascii="Traditional Arabic" w:hAnsi="Traditional Arabic"/>
          <w:sz w:val="32"/>
          <w:rtl/>
        </w:rPr>
        <w:t>أولاً</w:t>
      </w:r>
      <w:r w:rsidR="00CE45A2">
        <w:rPr>
          <w:rFonts w:ascii="Traditional Arabic" w:hAnsi="Traditional Arabic"/>
          <w:sz w:val="32"/>
          <w:rtl/>
        </w:rPr>
        <w:t xml:space="preserve"> :</w:t>
      </w:r>
      <w:r>
        <w:rPr>
          <w:rFonts w:ascii="Traditional Arabic" w:hAnsi="Traditional Arabic"/>
          <w:sz w:val="32"/>
          <w:rtl/>
        </w:rPr>
        <w:t xml:space="preserve"> قوله</w:t>
      </w:r>
      <w:r w:rsidR="00CE45A2">
        <w:rPr>
          <w:rFonts w:ascii="Traditional Arabic" w:hAnsi="Traditional Arabic"/>
          <w:sz w:val="32"/>
          <w:rtl/>
        </w:rPr>
        <w:t xml:space="preserve"> :</w:t>
      </w:r>
      <w:r>
        <w:rPr>
          <w:rFonts w:ascii="Traditional Arabic" w:hAnsi="Traditional Arabic"/>
          <w:sz w:val="32"/>
          <w:rtl/>
        </w:rPr>
        <w:t>" يقال له هذا إنما يقال إذا كان في حيز وجودي منفصل عنه</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 يقال إن ابن تيمية رحمه الله وجد نفسه قد سلم باختصاص الباري سبحانه بحيزه على سبيل الوجوب بل عده أبلغ من صفاته الذاتية كما سبق</w:t>
      </w:r>
      <w:r w:rsidR="00CE45A2">
        <w:rPr>
          <w:rFonts w:ascii="Traditional Arabic" w:hAnsi="Traditional Arabic"/>
          <w:sz w:val="32"/>
          <w:rtl/>
        </w:rPr>
        <w:t xml:space="preserve"> ،</w:t>
      </w:r>
      <w:r>
        <w:rPr>
          <w:rFonts w:ascii="Traditional Arabic" w:hAnsi="Traditional Arabic"/>
          <w:sz w:val="32"/>
          <w:rtl/>
        </w:rPr>
        <w:t xml:space="preserve"> وأنه قد اختار أن الحركة كمال في الحي</w:t>
      </w:r>
      <w:r w:rsidR="00CE45A2">
        <w:rPr>
          <w:rFonts w:ascii="Traditional Arabic" w:hAnsi="Traditional Arabic"/>
          <w:sz w:val="32"/>
          <w:rtl/>
        </w:rPr>
        <w:t xml:space="preserve"> ،</w:t>
      </w:r>
      <w:r>
        <w:rPr>
          <w:rFonts w:ascii="Traditional Arabic" w:hAnsi="Traditional Arabic"/>
          <w:sz w:val="32"/>
          <w:rtl/>
        </w:rPr>
        <w:t xml:space="preserve">  فلا يمكنه الخلاص من هذا الإلزام بالتزام سكون الباري سبحانه</w:t>
      </w:r>
      <w:r w:rsidR="00CE45A2">
        <w:rPr>
          <w:rFonts w:ascii="Traditional Arabic" w:hAnsi="Traditional Arabic"/>
          <w:sz w:val="32"/>
          <w:rtl/>
        </w:rPr>
        <w:t xml:space="preserve"> ،</w:t>
      </w:r>
      <w:r>
        <w:rPr>
          <w:rFonts w:ascii="Traditional Arabic" w:hAnsi="Traditional Arabic"/>
          <w:sz w:val="32"/>
          <w:rtl/>
        </w:rPr>
        <w:t xml:space="preserve">  ولا يمكنه النزاع في أن المختص بحيز على سبيل الوجوب يكون ناقصاً كالمربوط</w:t>
      </w:r>
      <w:r w:rsidR="00CE45A2">
        <w:rPr>
          <w:rFonts w:ascii="Traditional Arabic" w:hAnsi="Traditional Arabic"/>
          <w:sz w:val="32"/>
          <w:rtl/>
        </w:rPr>
        <w:t xml:space="preserve"> ،</w:t>
      </w:r>
      <w:r>
        <w:rPr>
          <w:rFonts w:ascii="Traditional Arabic" w:hAnsi="Traditional Arabic"/>
          <w:sz w:val="32"/>
          <w:rtl/>
        </w:rPr>
        <w:t xml:space="preserve">  فكيف المخرج وقد جمع في مذهبه القول بالاختصاص بالحيز على سبيل الوجوب مع إثبات الحركة</w:t>
      </w:r>
      <w:r w:rsidR="00166ABB">
        <w:rPr>
          <w:rFonts w:ascii="Traditional Arabic" w:hAnsi="Traditional Arabic"/>
          <w:sz w:val="32"/>
          <w:rtl/>
        </w:rPr>
        <w:t xml:space="preserve"> ؟</w:t>
      </w:r>
      <w:r>
        <w:rPr>
          <w:rFonts w:ascii="Traditional Arabic" w:hAnsi="Traditional Arabic"/>
          <w:sz w:val="32"/>
          <w:rtl/>
        </w:rPr>
        <w:t xml:space="preserve"> فحاول أن يتخلص من هذا الإلزام بزعمه أن المربوط والمفلوج وإن اختص بحيز معين على سبيل الوجوب فهذا هو الحيز المنفصل</w:t>
      </w:r>
      <w:r w:rsidR="00CE45A2">
        <w:rPr>
          <w:rFonts w:ascii="Traditional Arabic" w:hAnsi="Traditional Arabic"/>
          <w:sz w:val="32"/>
          <w:rtl/>
        </w:rPr>
        <w:t xml:space="preserve"> ،</w:t>
      </w:r>
      <w:r>
        <w:rPr>
          <w:rFonts w:ascii="Traditional Arabic" w:hAnsi="Traditional Arabic"/>
          <w:sz w:val="32"/>
          <w:rtl/>
        </w:rPr>
        <w:t xml:space="preserve">  والباري إنما يختص على سبيل الوجوب بحيزه المتصل</w:t>
      </w:r>
      <w:r w:rsidR="00CE45A2">
        <w:rPr>
          <w:rFonts w:ascii="Traditional Arabic" w:hAnsi="Traditional Arabic"/>
          <w:sz w:val="32"/>
          <w:rtl/>
        </w:rPr>
        <w:t xml:space="preserve"> ،</w:t>
      </w:r>
      <w:r>
        <w:rPr>
          <w:rFonts w:ascii="Traditional Arabic" w:hAnsi="Traditional Arabic"/>
          <w:sz w:val="32"/>
          <w:rtl/>
        </w:rPr>
        <w:t xml:space="preserve"> ولكن يقال</w:t>
      </w:r>
      <w:r w:rsidR="00CE45A2">
        <w:rPr>
          <w:rFonts w:ascii="Traditional Arabic" w:hAnsi="Traditional Arabic"/>
          <w:sz w:val="32"/>
          <w:rtl/>
        </w:rPr>
        <w:t xml:space="preserve"> :</w:t>
      </w:r>
      <w:r>
        <w:rPr>
          <w:rFonts w:ascii="Traditional Arabic" w:hAnsi="Traditional Arabic"/>
          <w:sz w:val="32"/>
          <w:rtl/>
        </w:rPr>
        <w:t xml:space="preserve"> الحيز الذي تسميه حيزاً منفصلاً يلزمك بإثبات الحيز الذي تسميه متصلاً</w:t>
      </w:r>
      <w:r w:rsidR="00CE45A2">
        <w:rPr>
          <w:rFonts w:ascii="Traditional Arabic" w:hAnsi="Traditional Arabic"/>
          <w:sz w:val="32"/>
          <w:rtl/>
        </w:rPr>
        <w:t xml:space="preserve"> ،</w:t>
      </w:r>
      <w:r>
        <w:rPr>
          <w:rFonts w:ascii="Traditional Arabic" w:hAnsi="Traditional Arabic"/>
          <w:sz w:val="32"/>
          <w:rtl/>
        </w:rPr>
        <w:t xml:space="preserve">  وأنت في محاولة التخلص من الالتزام السابق اضطررت إلى تسليم وجودية الحيز المنفصل بالنسبة للمربوط الساكن</w:t>
      </w:r>
      <w:r w:rsidR="00CE45A2">
        <w:rPr>
          <w:rFonts w:ascii="Traditional Arabic" w:hAnsi="Traditional Arabic"/>
          <w:sz w:val="32"/>
          <w:rtl/>
        </w:rPr>
        <w:t xml:space="preserve"> ،</w:t>
      </w:r>
      <w:r>
        <w:rPr>
          <w:rFonts w:ascii="Traditional Arabic" w:hAnsi="Traditional Arabic"/>
          <w:sz w:val="32"/>
          <w:rtl/>
        </w:rPr>
        <w:t xml:space="preserve"> فإذا كان الحيز المنفصل يلزم حال السكون فكيف لا تكون الحركة مستلزمة للحيز المنفصل</w:t>
      </w:r>
      <w:r w:rsidR="00CE45A2">
        <w:rPr>
          <w:rFonts w:ascii="Traditional Arabic" w:hAnsi="Traditional Arabic"/>
          <w:sz w:val="32"/>
          <w:rtl/>
        </w:rPr>
        <w:t xml:space="preserve"> ،</w:t>
      </w:r>
      <w:r>
        <w:rPr>
          <w:rFonts w:ascii="Traditional Arabic" w:hAnsi="Traditional Arabic"/>
          <w:sz w:val="32"/>
          <w:rtl/>
        </w:rPr>
        <w:t xml:space="preserve">  وقد سلمت</w:t>
      </w:r>
      <w:r w:rsidR="00166ABB">
        <w:rPr>
          <w:rFonts w:ascii="Traditional Arabic" w:hAnsi="Traditional Arabic"/>
          <w:sz w:val="32"/>
          <w:rtl/>
        </w:rPr>
        <w:t xml:space="preserve"> ( </w:t>
      </w:r>
      <w:r>
        <w:rPr>
          <w:rFonts w:ascii="Traditional Arabic" w:hAnsi="Traditional Arabic"/>
          <w:sz w:val="32"/>
          <w:rtl/>
        </w:rPr>
        <w:t>بأن الحركة انتقال في حيز بعد حيز والسكون دوام في حيز واحد</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F803A3">
        <w:rPr>
          <w:rFonts w:ascii="Traditional Arabic" w:hAnsi="Traditional Arabic" w:hint="cs"/>
          <w:sz w:val="32"/>
          <w:rtl/>
        </w:rPr>
        <w:t>[</w:t>
      </w:r>
      <w:r w:rsidR="00F803A3" w:rsidRPr="00BD4408">
        <w:rPr>
          <w:rFonts w:ascii="Traditional Arabic" w:hAnsi="Traditional Arabic"/>
          <w:sz w:val="24"/>
          <w:szCs w:val="24"/>
          <w:rtl/>
        </w:rPr>
        <w:t>انظر تلبيس الجهمية 2/147</w:t>
      </w:r>
      <w:r w:rsidR="00F803A3">
        <w:rPr>
          <w:rFonts w:ascii="Traditional Arabic" w:hAnsi="Traditional Arabic" w:hint="cs"/>
          <w:sz w:val="32"/>
          <w:rtl/>
        </w:rPr>
        <w:t xml:space="preserve">] </w:t>
      </w:r>
      <w:r>
        <w:rPr>
          <w:rFonts w:ascii="Traditional Arabic" w:hAnsi="Traditional Arabic"/>
          <w:sz w:val="32"/>
          <w:rtl/>
        </w:rPr>
        <w:t>وهذا تسليم منك بمعنى عبرنا عنه بقولنا</w:t>
      </w:r>
      <w:r w:rsidR="00CE45A2">
        <w:rPr>
          <w:rFonts w:ascii="Traditional Arabic" w:hAnsi="Traditional Arabic"/>
          <w:sz w:val="32"/>
          <w:rtl/>
        </w:rPr>
        <w:t xml:space="preserve"> :</w:t>
      </w:r>
      <w:r>
        <w:rPr>
          <w:rFonts w:ascii="Traditional Arabic" w:hAnsi="Traditional Arabic"/>
          <w:sz w:val="32"/>
          <w:rtl/>
        </w:rPr>
        <w:t xml:space="preserve"> من لوازم المتحيز السكون وهو الكون الأول في الحيز الذي تسميه وجودياً منفصلاً أو الكون الثاني في حيز وجودي منفصل غير الأول</w:t>
      </w:r>
      <w:r w:rsidR="00CE45A2">
        <w:rPr>
          <w:rFonts w:ascii="Traditional Arabic" w:hAnsi="Traditional Arabic"/>
          <w:sz w:val="32"/>
          <w:rtl/>
        </w:rPr>
        <w:t xml:space="preserve"> ،</w:t>
      </w:r>
      <w:r>
        <w:rPr>
          <w:rFonts w:ascii="Traditional Arabic" w:hAnsi="Traditional Arabic"/>
          <w:sz w:val="32"/>
          <w:rtl/>
        </w:rPr>
        <w:t xml:space="preserve">  ولا يتصور انتقاله إلا بإثبات أمر كان فيه المتحيز أولاً ثم صار في أمر آخر ثانياً</w:t>
      </w:r>
      <w:r w:rsidR="00CE45A2">
        <w:rPr>
          <w:rFonts w:ascii="Traditional Arabic" w:hAnsi="Traditional Arabic"/>
          <w:sz w:val="32"/>
          <w:rtl/>
        </w:rPr>
        <w:t xml:space="preserve"> ،</w:t>
      </w:r>
      <w:r>
        <w:rPr>
          <w:rFonts w:ascii="Traditional Arabic" w:hAnsi="Traditional Arabic"/>
          <w:sz w:val="32"/>
          <w:rtl/>
        </w:rPr>
        <w:t xml:space="preserve">  وهذان الأمران لا يثبت انتقال المتحيز إلا بثبوتهما</w:t>
      </w:r>
      <w:r w:rsidR="00CE45A2">
        <w:rPr>
          <w:rFonts w:ascii="Traditional Arabic" w:hAnsi="Traditional Arabic"/>
          <w:sz w:val="32"/>
          <w:rtl/>
        </w:rPr>
        <w:t xml:space="preserve"> ،</w:t>
      </w:r>
      <w:r>
        <w:rPr>
          <w:rFonts w:ascii="Traditional Arabic" w:hAnsi="Traditional Arabic"/>
          <w:sz w:val="32"/>
          <w:rtl/>
        </w:rPr>
        <w:t xml:space="preserve">  والحس هو الذي يثير الشبهة في ثبوتهما فإذا تصور متحيزاً ساكناً رسمه في لوحه ثم إذا طَلب منه العقل أن يسلم باستلزام التحيز وجوديةَ أمرٍ يكون فيه المتحيز كَلَّ عن تصوره إذ لم يجده مرسوماً في لوحه</w:t>
      </w:r>
      <w:r w:rsidR="00CE45A2">
        <w:rPr>
          <w:rFonts w:ascii="Traditional Arabic" w:hAnsi="Traditional Arabic"/>
          <w:sz w:val="32"/>
          <w:rtl/>
        </w:rPr>
        <w:t xml:space="preserve"> ،</w:t>
      </w:r>
      <w:r>
        <w:rPr>
          <w:rFonts w:ascii="Traditional Arabic" w:hAnsi="Traditional Arabic"/>
          <w:sz w:val="32"/>
          <w:rtl/>
        </w:rPr>
        <w:t xml:space="preserve">  والعقل يعينه على تصوره ويستدرجه إلى إثباته بأن يطلب منه تصور لبنة ساكنة في جدار من خمس لبنات مثلاً ثم يطلب منه أن يحركها بأن ينتزعها منه فلا يشق عليه ذلك فإذا طلب منه أن يعيدها مع لبنة مثلها إلى نفس الجدار لم يتصور ذلك إلا بأن يعمد إلى ما أحدثه نزع اللبنة من فراغ ويزاحم اللبنتين في هذا الموضع ليمتد ويتسع لهما</w:t>
      </w:r>
      <w:r w:rsidR="00CE45A2">
        <w:rPr>
          <w:rFonts w:ascii="Traditional Arabic" w:hAnsi="Traditional Arabic"/>
          <w:sz w:val="32"/>
          <w:rtl/>
        </w:rPr>
        <w:t xml:space="preserve"> ،</w:t>
      </w:r>
      <w:r>
        <w:rPr>
          <w:rFonts w:ascii="Traditional Arabic" w:hAnsi="Traditional Arabic"/>
          <w:sz w:val="32"/>
          <w:rtl/>
        </w:rPr>
        <w:t xml:space="preserve"> فيرشده العقل إلى أن اللبنة لها حدودها المتصلة بها التي سماها الحيز المتصل ولها وراء ذلك ما لو انتقلتْ منه لصح لمثلها أن يكون فيه و لم يصح لغيرها أن يكون معها فيه</w:t>
      </w:r>
      <w:r w:rsidR="00CE45A2">
        <w:rPr>
          <w:rFonts w:ascii="Traditional Arabic" w:hAnsi="Traditional Arabic"/>
          <w:sz w:val="32"/>
          <w:rtl/>
        </w:rPr>
        <w:t xml:space="preserve"> ،</w:t>
      </w:r>
      <w:r>
        <w:rPr>
          <w:rFonts w:ascii="Traditional Arabic" w:hAnsi="Traditional Arabic"/>
          <w:sz w:val="32"/>
          <w:rtl/>
        </w:rPr>
        <w:t xml:space="preserve">  أما لو سكنْت فيه فلا يغيب هذا الأمر إلا عن لوح الحس وهذا هو الحيز الذي سماه حيزاً منفصلاً وهو من لوازم المتحيز أيضا</w:t>
      </w:r>
      <w:r w:rsidR="00CE45A2">
        <w:rPr>
          <w:rFonts w:ascii="Traditional Arabic" w:hAnsi="Traditional Arabic"/>
          <w:sz w:val="32"/>
          <w:rtl/>
        </w:rPr>
        <w:t xml:space="preserve"> ،</w:t>
      </w:r>
      <w:r>
        <w:rPr>
          <w:rFonts w:ascii="Traditional Arabic" w:hAnsi="Traditional Arabic"/>
          <w:sz w:val="32"/>
          <w:rtl/>
        </w:rPr>
        <w:t xml:space="preserve"> وبعد تفهيمه نعيد القول في صياغة الإلزام على وفق اصطلاح ابن تيمية رحمه الله بأن يقال</w:t>
      </w:r>
      <w:r w:rsidR="00CE45A2">
        <w:rPr>
          <w:rFonts w:ascii="Traditional Arabic" w:hAnsi="Traditional Arabic"/>
          <w:sz w:val="32"/>
          <w:rtl/>
        </w:rPr>
        <w:t xml:space="preserve"> :</w:t>
      </w:r>
      <w:r>
        <w:rPr>
          <w:rFonts w:ascii="Traditional Arabic" w:hAnsi="Traditional Arabic"/>
          <w:sz w:val="32"/>
          <w:rtl/>
        </w:rPr>
        <w:t xml:space="preserve"> من المعلوم بالضرورة أن الشيء المتحيز بحيز متصل لابد أن يكون ساكناً أو متحركاً</w:t>
      </w:r>
      <w:r w:rsidR="00CE45A2">
        <w:rPr>
          <w:rFonts w:ascii="Traditional Arabic" w:hAnsi="Traditional Arabic"/>
          <w:sz w:val="32"/>
          <w:rtl/>
        </w:rPr>
        <w:t xml:space="preserve"> ،</w:t>
      </w:r>
      <w:r>
        <w:rPr>
          <w:rFonts w:ascii="Traditional Arabic" w:hAnsi="Traditional Arabic"/>
          <w:sz w:val="32"/>
          <w:rtl/>
        </w:rPr>
        <w:t xml:space="preserve">  وحركة هذا الشيء وانتقاله لا تعقل إلا بوجود منتقل منه ومنتقل إليه</w:t>
      </w:r>
      <w:r w:rsidR="00CE45A2">
        <w:rPr>
          <w:rFonts w:ascii="Traditional Arabic" w:hAnsi="Traditional Arabic"/>
          <w:sz w:val="32"/>
          <w:rtl/>
        </w:rPr>
        <w:t xml:space="preserve"> ،</w:t>
      </w:r>
      <w:r>
        <w:rPr>
          <w:rFonts w:ascii="Traditional Arabic" w:hAnsi="Traditional Arabic"/>
          <w:sz w:val="32"/>
          <w:rtl/>
        </w:rPr>
        <w:t xml:space="preserve">  وسكون هذا الشيء يعني كونه في ما يصح انتقاله منه</w:t>
      </w:r>
      <w:r w:rsidR="00CE45A2">
        <w:rPr>
          <w:rFonts w:ascii="Traditional Arabic" w:hAnsi="Traditional Arabic"/>
          <w:sz w:val="32"/>
          <w:rtl/>
        </w:rPr>
        <w:t xml:space="preserve"> ،</w:t>
      </w:r>
      <w:r>
        <w:rPr>
          <w:rFonts w:ascii="Traditional Arabic" w:hAnsi="Traditional Arabic"/>
          <w:sz w:val="32"/>
          <w:rtl/>
        </w:rPr>
        <w:t xml:space="preserve">  وهذا الذي لابد منه في حركة المتحيز بالحيز المتصل وسكونِه هو الذي سماه الحيز المنفصل وهو ما يصح الانتقال منه وما يصح الانتقال إليه</w:t>
      </w:r>
      <w:r w:rsidR="00CE45A2">
        <w:rPr>
          <w:rFonts w:ascii="Traditional Arabic" w:hAnsi="Traditional Arabic"/>
          <w:sz w:val="32"/>
          <w:rtl/>
        </w:rPr>
        <w:t xml:space="preserve"> ،</w:t>
      </w:r>
      <w:r>
        <w:rPr>
          <w:rFonts w:ascii="Traditional Arabic" w:hAnsi="Traditional Arabic"/>
          <w:sz w:val="32"/>
          <w:rtl/>
        </w:rPr>
        <w:t xml:space="preserve"> وقد سلم بأن المربوط والمفلوج يكون مختصاً بحيز معين وجودي منفصل عنه</w:t>
      </w:r>
      <w:r w:rsidR="00CE45A2">
        <w:rPr>
          <w:rFonts w:ascii="Traditional Arabic" w:hAnsi="Traditional Arabic"/>
          <w:sz w:val="32"/>
          <w:rtl/>
        </w:rPr>
        <w:t xml:space="preserve"> ،</w:t>
      </w:r>
      <w:r>
        <w:rPr>
          <w:rFonts w:ascii="Traditional Arabic" w:hAnsi="Traditional Arabic"/>
          <w:sz w:val="32"/>
          <w:rtl/>
        </w:rPr>
        <w:t xml:space="preserve">  وبالجملة نقول</w:t>
      </w:r>
      <w:r w:rsidR="00CE45A2">
        <w:rPr>
          <w:rFonts w:ascii="Traditional Arabic" w:hAnsi="Traditional Arabic"/>
          <w:sz w:val="32"/>
          <w:rtl/>
        </w:rPr>
        <w:t xml:space="preserve"> :</w:t>
      </w:r>
      <w:r>
        <w:rPr>
          <w:rFonts w:ascii="Traditional Arabic" w:hAnsi="Traditional Arabic"/>
          <w:sz w:val="32"/>
          <w:rtl/>
        </w:rPr>
        <w:t xml:space="preserve"> المتحيز بحيز عدمي متصل إن اختص بحيز منفصل على سبيل الوجوب فهو كالمربوط والمفلوج</w:t>
      </w:r>
      <w:r w:rsidR="00CE45A2">
        <w:rPr>
          <w:rFonts w:ascii="Traditional Arabic" w:hAnsi="Traditional Arabic"/>
          <w:sz w:val="32"/>
          <w:rtl/>
        </w:rPr>
        <w:t xml:space="preserve"> ،</w:t>
      </w:r>
      <w:r>
        <w:rPr>
          <w:rFonts w:ascii="Traditional Arabic" w:hAnsi="Traditional Arabic"/>
          <w:sz w:val="32"/>
          <w:rtl/>
        </w:rPr>
        <w:t xml:space="preserve">  وقد سلم بذلك</w:t>
      </w:r>
      <w:r w:rsidR="00CE45A2">
        <w:rPr>
          <w:rFonts w:ascii="Traditional Arabic" w:hAnsi="Traditional Arabic"/>
          <w:sz w:val="32"/>
          <w:rtl/>
        </w:rPr>
        <w:t xml:space="preserve"> ،</w:t>
      </w:r>
      <w:r>
        <w:rPr>
          <w:rFonts w:ascii="Traditional Arabic" w:hAnsi="Traditional Arabic"/>
          <w:sz w:val="32"/>
          <w:rtl/>
        </w:rPr>
        <w:t xml:space="preserve"> وان لم يختص المتحيز بالحيز المتصل بحيز منفصل معين يكون متحركاً</w:t>
      </w:r>
      <w:r w:rsidR="00CE45A2">
        <w:rPr>
          <w:rFonts w:ascii="Traditional Arabic" w:hAnsi="Traditional Arabic"/>
          <w:sz w:val="32"/>
          <w:rtl/>
        </w:rPr>
        <w:t xml:space="preserve"> ،</w:t>
      </w:r>
      <w:r>
        <w:rPr>
          <w:rFonts w:ascii="Traditional Arabic" w:hAnsi="Traditional Arabic"/>
          <w:sz w:val="32"/>
          <w:rtl/>
        </w:rPr>
        <w:t xml:space="preserve">  فما ذكره في الجواب من دعوى اختصاصه بالحيز المتصل على سبيل الوجوب مع ما أثبته من الحركة للباري وما سلم به من أن المربوط والمفلوج يكون مختصاً بحيز معين وجودي منفصل عنه يلزم منه ضرورة أنه إذا تحرك انتقل إلى حيز منفصل غير الحيز المنفصل الذي كان فيه</w:t>
      </w:r>
      <w:r w:rsidR="00CE45A2">
        <w:rPr>
          <w:rFonts w:ascii="Traditional Arabic" w:hAnsi="Traditional Arabic"/>
          <w:sz w:val="32"/>
          <w:rtl/>
        </w:rPr>
        <w:t xml:space="preserve"> ،</w:t>
      </w:r>
      <w:r>
        <w:rPr>
          <w:rFonts w:ascii="Traditional Arabic" w:hAnsi="Traditional Arabic"/>
          <w:sz w:val="32"/>
          <w:rtl/>
        </w:rPr>
        <w:t xml:space="preserve">  لأن سكون المتحيز بحيز متصل إذا اقتضى حصوله في حيز منفصل فالحركة تقتضيه بالضرورة أيضاً</w:t>
      </w:r>
      <w:r w:rsidR="00CE45A2">
        <w:rPr>
          <w:rFonts w:ascii="Traditional Arabic" w:hAnsi="Traditional Arabic"/>
          <w:sz w:val="32"/>
          <w:rtl/>
        </w:rPr>
        <w:t xml:space="preserve"> ،</w:t>
      </w:r>
      <w:r>
        <w:rPr>
          <w:rFonts w:ascii="Traditional Arabic" w:hAnsi="Traditional Arabic"/>
          <w:sz w:val="32"/>
          <w:rtl/>
        </w:rPr>
        <w:t xml:space="preserve">  وقد اعترف أيضاً بأن الانتقال يكون في أحياز وجودية لكنه خص ذلك بأجسام العالم</w:t>
      </w:r>
      <w:r w:rsidR="00CE45A2">
        <w:rPr>
          <w:rFonts w:ascii="Traditional Arabic" w:hAnsi="Traditional Arabic"/>
          <w:sz w:val="32"/>
          <w:rtl/>
        </w:rPr>
        <w:t xml:space="preserve"> ،</w:t>
      </w:r>
      <w:r>
        <w:rPr>
          <w:rFonts w:ascii="Traditional Arabic" w:hAnsi="Traditional Arabic"/>
          <w:sz w:val="32"/>
          <w:rtl/>
        </w:rPr>
        <w:t xml:space="preserve">  فالحاصل أنه رحمه الله يضع مقالاً لكل مقام</w:t>
      </w:r>
      <w:r w:rsidR="00CE45A2">
        <w:rPr>
          <w:rFonts w:ascii="Traditional Arabic" w:hAnsi="Traditional Arabic"/>
          <w:sz w:val="32"/>
          <w:rtl/>
        </w:rPr>
        <w:t xml:space="preserve"> ،</w:t>
      </w:r>
      <w:r>
        <w:rPr>
          <w:rFonts w:ascii="Traditional Arabic" w:hAnsi="Traditional Arabic"/>
          <w:sz w:val="32"/>
          <w:rtl/>
        </w:rPr>
        <w:t xml:space="preserve">  وكلما حاصرته الحجة تخفف من بعض مسلماته أو التزم شيئاً من الإلزام</w:t>
      </w:r>
      <w:r w:rsidR="00CE45A2">
        <w:rPr>
          <w:rFonts w:ascii="Traditional Arabic" w:hAnsi="Traditional Arabic"/>
          <w:sz w:val="32"/>
          <w:rtl/>
        </w:rPr>
        <w:t xml:space="preserve"> ،</w:t>
      </w:r>
      <w:r>
        <w:rPr>
          <w:rFonts w:ascii="Traditional Arabic" w:hAnsi="Traditional Arabic"/>
          <w:sz w:val="32"/>
          <w:rtl/>
        </w:rPr>
        <w:t xml:space="preserve">  فإذا جمع كلامه في المضايق اتضحت صورة مذهبه</w:t>
      </w:r>
      <w:r w:rsidR="00CE45A2">
        <w:rPr>
          <w:rFonts w:ascii="Traditional Arabic" w:hAnsi="Traditional Arabic"/>
          <w:sz w:val="32"/>
          <w:rtl/>
        </w:rPr>
        <w:t xml:space="preserve"> ،</w:t>
      </w:r>
      <w:r>
        <w:rPr>
          <w:rFonts w:ascii="Traditional Arabic" w:hAnsi="Traditional Arabic"/>
          <w:sz w:val="32"/>
          <w:rtl/>
        </w:rPr>
        <w:t xml:space="preserve">  وهنا في الحيز المنفصل</w:t>
      </w:r>
      <w:r w:rsidR="00CE45A2">
        <w:rPr>
          <w:rFonts w:ascii="Traditional Arabic" w:hAnsi="Traditional Arabic"/>
          <w:sz w:val="32"/>
          <w:rtl/>
        </w:rPr>
        <w:t xml:space="preserve"> ،</w:t>
      </w:r>
      <w:r>
        <w:rPr>
          <w:rFonts w:ascii="Traditional Arabic" w:hAnsi="Traditional Arabic"/>
          <w:sz w:val="32"/>
          <w:rtl/>
        </w:rPr>
        <w:t xml:space="preserve">  أجاز حصول الباري سبحانه فيه على سبيل الجواز مرة</w:t>
      </w:r>
      <w:r w:rsidR="00CE45A2">
        <w:rPr>
          <w:rFonts w:ascii="Traditional Arabic" w:hAnsi="Traditional Arabic"/>
          <w:sz w:val="32"/>
          <w:rtl/>
        </w:rPr>
        <w:t xml:space="preserve"> ،</w:t>
      </w:r>
      <w:r>
        <w:rPr>
          <w:rFonts w:ascii="Traditional Arabic" w:hAnsi="Traditional Arabic"/>
          <w:sz w:val="32"/>
          <w:rtl/>
        </w:rPr>
        <w:t xml:space="preserve"> وأثبت انتقال المتحيزات في أحياز وجودية مرة</w:t>
      </w:r>
      <w:r w:rsidR="00CE45A2">
        <w:rPr>
          <w:rFonts w:ascii="Traditional Arabic" w:hAnsi="Traditional Arabic"/>
          <w:sz w:val="32"/>
          <w:rtl/>
        </w:rPr>
        <w:t xml:space="preserve"> ،</w:t>
      </w:r>
      <w:r>
        <w:rPr>
          <w:rFonts w:ascii="Traditional Arabic" w:hAnsi="Traditional Arabic"/>
          <w:sz w:val="32"/>
          <w:rtl/>
        </w:rPr>
        <w:t xml:space="preserve"> وأثبت وجوب اختصاص المتحيزات بنوع الحيز المنفصل وبأفراده على سبيل البدل مرة</w:t>
      </w:r>
      <w:r w:rsidR="00CE45A2">
        <w:rPr>
          <w:rFonts w:ascii="Traditional Arabic" w:hAnsi="Traditional Arabic"/>
          <w:sz w:val="32"/>
          <w:rtl/>
        </w:rPr>
        <w:t xml:space="preserve"> ،</w:t>
      </w:r>
      <w:r>
        <w:rPr>
          <w:rFonts w:ascii="Traditional Arabic" w:hAnsi="Traditional Arabic"/>
          <w:sz w:val="32"/>
          <w:rtl/>
        </w:rPr>
        <w:t xml:space="preserve">  واعترف بأن الساكن مختص بحيز منفصل على سبيل الوجوب</w:t>
      </w:r>
      <w:r w:rsidR="00CE45A2">
        <w:rPr>
          <w:rFonts w:ascii="Traditional Arabic" w:hAnsi="Traditional Arabic"/>
          <w:sz w:val="32"/>
          <w:rtl/>
        </w:rPr>
        <w:t xml:space="preserve"> ،</w:t>
      </w:r>
      <w:r>
        <w:rPr>
          <w:rFonts w:ascii="Traditional Arabic" w:hAnsi="Traditional Arabic"/>
          <w:sz w:val="32"/>
          <w:rtl/>
        </w:rPr>
        <w:t xml:space="preserve">  فلا ينفع بعد ذلك إنكاره في بعض المواضع</w:t>
      </w:r>
      <w:r w:rsidR="00CE45A2">
        <w:rPr>
          <w:rFonts w:ascii="Traditional Arabic" w:hAnsi="Traditional Arabic"/>
          <w:sz w:val="32"/>
          <w:rtl/>
        </w:rPr>
        <w:t xml:space="preserve"> ،</w:t>
      </w:r>
      <w:r>
        <w:rPr>
          <w:rFonts w:ascii="Traditional Arabic" w:hAnsi="Traditional Arabic"/>
          <w:sz w:val="32"/>
          <w:rtl/>
        </w:rPr>
        <w:t xml:space="preserve"> الوجه الثاني</w:t>
      </w:r>
      <w:r w:rsidR="00CE45A2">
        <w:rPr>
          <w:rFonts w:ascii="Traditional Arabic" w:hAnsi="Traditional Arabic"/>
          <w:sz w:val="32"/>
          <w:rtl/>
        </w:rPr>
        <w:t xml:space="preserve"> :</w:t>
      </w:r>
      <w:r w:rsidR="008D02AC">
        <w:rPr>
          <w:rFonts w:ascii="Traditional Arabic" w:hAnsi="Traditional Arabic" w:hint="cs"/>
          <w:sz w:val="32"/>
          <w:rtl/>
        </w:rPr>
        <w:t xml:space="preserve"> </w:t>
      </w:r>
      <w:r>
        <w:rPr>
          <w:rFonts w:ascii="Traditional Arabic" w:hAnsi="Traditional Arabic"/>
          <w:sz w:val="32"/>
          <w:rtl/>
        </w:rPr>
        <w:t>سلم ابن تيمية رحمه الله بأن المختص بحيز معين وجودي منفصل عنه يكون كالمربوط الممنوع من الحركة وذلك نقص لكنه نقل قولاً للقاضي الفراء وألزمه بالقول بتحيزه في حيز وجودي منفصل مع أن هذا القول الذي حكم ابن تيمية رحمه الله بإفادته تحيز الباري سبحانه في حيز منفصل لا يزيد ولا ينقص على قوله</w:t>
      </w:r>
      <w:r w:rsidR="00CE45A2">
        <w:rPr>
          <w:rFonts w:ascii="Traditional Arabic" w:hAnsi="Traditional Arabic"/>
          <w:sz w:val="32"/>
          <w:rtl/>
        </w:rPr>
        <w:t xml:space="preserve"> ،</w:t>
      </w:r>
      <w:r>
        <w:rPr>
          <w:rFonts w:ascii="Traditional Arabic" w:hAnsi="Traditional Arabic"/>
          <w:sz w:val="32"/>
          <w:rtl/>
        </w:rPr>
        <w:t xml:space="preserve">  مما يدل على أن المتصل والمنفصل مجرد ألفاظ ينتقيها حسب الحاجة قال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قال في كتاب إبطال التأويلات لأخبار الصفات لما تكلم على حديث الأوعال</w:t>
      </w:r>
      <w:r w:rsidR="00CE45A2">
        <w:rPr>
          <w:rFonts w:ascii="Traditional Arabic" w:hAnsi="Traditional Arabic"/>
          <w:sz w:val="32"/>
          <w:rtl/>
        </w:rPr>
        <w:t xml:space="preserve"> :</w:t>
      </w:r>
      <w:r>
        <w:rPr>
          <w:rFonts w:ascii="Traditional Arabic" w:hAnsi="Traditional Arabic"/>
          <w:sz w:val="32"/>
          <w:rtl/>
        </w:rPr>
        <w:t>"فإذا ثبت أنه تعالى على العرش فالعرش في جهة وهو على عرشه</w:t>
      </w:r>
      <w:r w:rsidR="00CE45A2">
        <w:rPr>
          <w:rFonts w:ascii="Traditional Arabic" w:hAnsi="Traditional Arabic"/>
          <w:sz w:val="32"/>
          <w:rtl/>
        </w:rPr>
        <w:t xml:space="preserve"> ،</w:t>
      </w:r>
      <w:r>
        <w:rPr>
          <w:rFonts w:ascii="Traditional Arabic" w:hAnsi="Traditional Arabic"/>
          <w:sz w:val="32"/>
          <w:rtl/>
        </w:rPr>
        <w:t xml:space="preserve">  وقد منعنا في كتابنا هذا في غير موضع إطلاقَ الجهة عليه والصواب جوازُ القول بذلك لأن أحمد قد أثبت هذه الصفة التي هي الاستواء على العرش وأثبت أنه في السماء</w:t>
      </w:r>
      <w:r w:rsidR="00CE45A2">
        <w:rPr>
          <w:rFonts w:ascii="Traditional Arabic" w:hAnsi="Traditional Arabic"/>
          <w:sz w:val="32"/>
          <w:rtl/>
        </w:rPr>
        <w:t xml:space="preserve"> ،</w:t>
      </w:r>
      <w:r>
        <w:rPr>
          <w:rFonts w:ascii="Traditional Arabic" w:hAnsi="Traditional Arabic"/>
          <w:sz w:val="32"/>
          <w:rtl/>
        </w:rPr>
        <w:t xml:space="preserve">  وكل من أثبت هذا أثبت الجهة وهم أصحاب ابن كرام وابن مندة الأصبهاني المحدث</w:t>
      </w:r>
      <w:r w:rsidR="00CE45A2">
        <w:rPr>
          <w:rFonts w:ascii="Traditional Arabic" w:hAnsi="Traditional Arabic"/>
          <w:sz w:val="32"/>
          <w:rtl/>
        </w:rPr>
        <w:t xml:space="preserve"> ،</w:t>
      </w:r>
      <w:r>
        <w:rPr>
          <w:rFonts w:ascii="Traditional Arabic" w:hAnsi="Traditional Arabic"/>
          <w:sz w:val="32"/>
          <w:rtl/>
        </w:rPr>
        <w:t xml:space="preserve">  والدلالة عليه أن العرش في جهة بلا خلاف</w:t>
      </w:r>
      <w:r w:rsidR="00CE45A2">
        <w:rPr>
          <w:rFonts w:ascii="Traditional Arabic" w:hAnsi="Traditional Arabic"/>
          <w:sz w:val="32"/>
          <w:rtl/>
        </w:rPr>
        <w:t xml:space="preserve"> ،</w:t>
      </w:r>
      <w:r>
        <w:rPr>
          <w:rFonts w:ascii="Traditional Arabic" w:hAnsi="Traditional Arabic"/>
          <w:sz w:val="32"/>
          <w:rtl/>
        </w:rPr>
        <w:t xml:space="preserve"> وقد ثبت بنص القرآن أنه مستو على العرش فاقتضى أنه في جهة</w:t>
      </w:r>
      <w:r w:rsidR="00CE45A2">
        <w:rPr>
          <w:rFonts w:ascii="Traditional Arabic" w:hAnsi="Traditional Arabic"/>
          <w:sz w:val="32"/>
          <w:rtl/>
        </w:rPr>
        <w:t xml:space="preserve"> ،</w:t>
      </w:r>
      <w:r>
        <w:rPr>
          <w:rFonts w:ascii="Traditional Arabic" w:hAnsi="Traditional Arabic"/>
          <w:sz w:val="32"/>
          <w:rtl/>
        </w:rPr>
        <w:t xml:space="preserve">  ولأن كل عاقل من مسلم وكافر إذا دعا الله تعالى فإنه يرفع يديه ووجهه إلى نحو السماء وفي هذا كفاية</w:t>
      </w:r>
      <w:r w:rsidR="00CE45A2">
        <w:rPr>
          <w:rFonts w:ascii="Traditional Arabic" w:hAnsi="Traditional Arabic"/>
          <w:sz w:val="32"/>
          <w:rtl/>
        </w:rPr>
        <w:t xml:space="preserve"> </w:t>
      </w:r>
      <w:r w:rsidR="00B70CAE">
        <w:rPr>
          <w:rFonts w:ascii="Traditional Arabic" w:hAnsi="Traditional Arabic"/>
          <w:sz w:val="32"/>
          <w:rtl/>
        </w:rPr>
        <w:t>..</w:t>
      </w:r>
      <w:r>
        <w:rPr>
          <w:rFonts w:ascii="Traditional Arabic" w:hAnsi="Traditional Arabic"/>
          <w:sz w:val="32"/>
          <w:rtl/>
        </w:rPr>
        <w:t xml:space="preserve"> وقد احتج ابن منده على إثبات الجهة بأنه لما نطق القرآن بأن الله تعالى على العرش وأنه في السماء وجاءت السنة بمثل ذلك وبأن الجنة مسكنه وأنه في ذلك وهذه الأشياء أمكنة في أنفسها فدل على أنه في مكان"</w:t>
      </w:r>
      <w:r w:rsidR="008D02AC">
        <w:rPr>
          <w:rFonts w:ascii="Traditional Arabic" w:hAnsi="Traditional Arabic" w:hint="cs"/>
          <w:sz w:val="32"/>
          <w:rtl/>
        </w:rPr>
        <w:t xml:space="preserve">  ،  </w:t>
      </w:r>
      <w:r>
        <w:rPr>
          <w:rFonts w:ascii="Traditional Arabic" w:hAnsi="Traditional Arabic"/>
          <w:sz w:val="32"/>
          <w:rtl/>
        </w:rPr>
        <w:t>قلت وهذا الكلام من القاضي وابن منده ونحوهما يقتضي أن الجهة أمر وجودي</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F803A3">
        <w:rPr>
          <w:rFonts w:ascii="Traditional Arabic" w:hAnsi="Traditional Arabic" w:hint="cs"/>
          <w:sz w:val="32"/>
          <w:rtl/>
        </w:rPr>
        <w:t>[</w:t>
      </w:r>
      <w:r w:rsidR="00F803A3" w:rsidRPr="00BD4408">
        <w:rPr>
          <w:rFonts w:ascii="Traditional Arabic" w:hAnsi="Traditional Arabic"/>
          <w:sz w:val="24"/>
          <w:szCs w:val="24"/>
          <w:rtl/>
        </w:rPr>
        <w:t>تلبيس الجهمية 1/435-436</w:t>
      </w:r>
      <w:r w:rsidR="00F803A3">
        <w:rPr>
          <w:rFonts w:ascii="Traditional Arabic" w:hAnsi="Traditional Arabic" w:hint="cs"/>
          <w:sz w:val="32"/>
          <w:rtl/>
        </w:rPr>
        <w:t xml:space="preserve">] </w:t>
      </w:r>
      <w:r w:rsidR="008D02AC">
        <w:rPr>
          <w:rFonts w:ascii="Traditional Arabic" w:hAnsi="Traditional Arabic" w:hint="cs"/>
          <w:sz w:val="32"/>
          <w:rtl/>
        </w:rPr>
        <w:t xml:space="preserve">، </w:t>
      </w:r>
      <w:r>
        <w:rPr>
          <w:rFonts w:ascii="Traditional Arabic" w:hAnsi="Traditional Arabic"/>
          <w:sz w:val="32"/>
          <w:rtl/>
        </w:rPr>
        <w:t>قلت ويقتضي إذن أن الذي تثبته وجوديٌ أيضاً فما قاله الفراء قاله ابن تيمية رحمه الله من غير فرق</w:t>
      </w:r>
      <w:r w:rsidR="00CE45A2">
        <w:rPr>
          <w:rFonts w:ascii="Traditional Arabic" w:hAnsi="Traditional Arabic"/>
          <w:sz w:val="32"/>
          <w:rtl/>
        </w:rPr>
        <w:t xml:space="preserve"> ،</w:t>
      </w:r>
      <w:r>
        <w:rPr>
          <w:rFonts w:ascii="Traditional Arabic" w:hAnsi="Traditional Arabic"/>
          <w:sz w:val="32"/>
          <w:rtl/>
        </w:rPr>
        <w:t xml:space="preserve"> فكيف حكم على قول الفراء بإفادته وجوده في حيز منفصل وأنكر ثبوت ذلك في مذهبه</w:t>
      </w:r>
      <w:r w:rsidR="00CE45A2">
        <w:rPr>
          <w:rFonts w:ascii="Traditional Arabic" w:hAnsi="Traditional Arabic"/>
          <w:sz w:val="32"/>
          <w:rtl/>
        </w:rPr>
        <w:t xml:space="preserve"> ،</w:t>
      </w:r>
      <w:r>
        <w:rPr>
          <w:rFonts w:ascii="Traditional Arabic" w:hAnsi="Traditional Arabic"/>
          <w:sz w:val="32"/>
          <w:rtl/>
        </w:rPr>
        <w:t xml:space="preserve">  وسيأتي أنه عاد فأثبته في وجه قادم</w:t>
      </w:r>
      <w:r w:rsidR="00CE45A2">
        <w:rPr>
          <w:rFonts w:ascii="Traditional Arabic" w:hAnsi="Traditional Arabic"/>
          <w:sz w:val="32"/>
          <w:rtl/>
        </w:rPr>
        <w:t xml:space="preserve"> ،</w:t>
      </w:r>
      <w:r>
        <w:rPr>
          <w:rFonts w:ascii="Traditional Arabic" w:hAnsi="Traditional Arabic"/>
          <w:sz w:val="32"/>
          <w:rtl/>
        </w:rPr>
        <w:t xml:space="preserve">    ثم ذكر ابن تيمية رحمه الله وجهاً آخر فقال</w:t>
      </w:r>
      <w:r w:rsidR="00CE45A2">
        <w:rPr>
          <w:rFonts w:ascii="Traditional Arabic" w:hAnsi="Traditional Arabic"/>
          <w:sz w:val="32"/>
          <w:rtl/>
        </w:rPr>
        <w:t xml:space="preserve"> :</w:t>
      </w:r>
      <w:r>
        <w:rPr>
          <w:rFonts w:ascii="Traditional Arabic" w:hAnsi="Traditional Arabic"/>
          <w:sz w:val="32"/>
          <w:rtl/>
        </w:rPr>
        <w:t xml:space="preserve"> </w:t>
      </w:r>
      <w:r w:rsidR="00166ABB">
        <w:rPr>
          <w:rFonts w:ascii="Traditional Arabic" w:hAnsi="Traditional Arabic"/>
          <w:sz w:val="32"/>
          <w:rtl/>
        </w:rPr>
        <w:t xml:space="preserve">( </w:t>
      </w:r>
      <w:r>
        <w:rPr>
          <w:rFonts w:ascii="Traditional Arabic" w:hAnsi="Traditional Arabic"/>
          <w:sz w:val="32"/>
          <w:rtl/>
        </w:rPr>
        <w:t>الوجه الثاني أن يقال</w:t>
      </w:r>
      <w:r w:rsidR="00CE45A2">
        <w:rPr>
          <w:rFonts w:ascii="Traditional Arabic" w:hAnsi="Traditional Arabic"/>
          <w:sz w:val="32"/>
          <w:rtl/>
        </w:rPr>
        <w:t xml:space="preserve"> :</w:t>
      </w:r>
      <w:r>
        <w:rPr>
          <w:rFonts w:ascii="Traditional Arabic" w:hAnsi="Traditional Arabic"/>
          <w:sz w:val="32"/>
          <w:rtl/>
        </w:rPr>
        <w:t xml:space="preserve"> إذا أراد القائل بأنه متحيز وأراد بالحيز أمرا موجوداً منفصلاً عنه كالغمام والعرش فإنه قد يقول حصوله فيه على سبيل الجواز</w:t>
      </w:r>
      <w:r w:rsidR="00CE45A2">
        <w:rPr>
          <w:rFonts w:ascii="Traditional Arabic" w:hAnsi="Traditional Arabic"/>
          <w:sz w:val="32"/>
          <w:rtl/>
        </w:rPr>
        <w:t xml:space="preserve"> ،</w:t>
      </w:r>
      <w:r>
        <w:rPr>
          <w:rFonts w:ascii="Traditional Arabic" w:hAnsi="Traditional Arabic"/>
          <w:sz w:val="32"/>
          <w:rtl/>
        </w:rPr>
        <w:t xml:space="preserve"> </w:t>
      </w:r>
      <w:r w:rsidR="008D02AC">
        <w:rPr>
          <w:rFonts w:ascii="Traditional Arabic" w:hAnsi="Traditional Arabic" w:hint="cs"/>
          <w:sz w:val="32"/>
          <w:rtl/>
          <w:lang w:eastAsia="ar-SA"/>
        </w:rPr>
        <w:t xml:space="preserve"> </w:t>
      </w:r>
      <w:r>
        <w:rPr>
          <w:rFonts w:ascii="Traditional Arabic" w:hAnsi="Traditional Arabic"/>
          <w:sz w:val="32"/>
          <w:rtl/>
        </w:rPr>
        <w:t xml:space="preserve">وبذلك يظهر الجواب عن قوله ذلك الاختصاص لا يكون إلا بجعل جاعل وهو الفاعل المتقدم على التخصيص فيلزم أن لا يكون ذات الله في الحيز أزلياً </w:t>
      </w:r>
      <w:r w:rsidR="008D02AC">
        <w:rPr>
          <w:rFonts w:ascii="Traditional Arabic" w:hAnsi="Traditional Arabic" w:hint="cs"/>
          <w:sz w:val="32"/>
          <w:rtl/>
        </w:rPr>
        <w:t xml:space="preserve">، </w:t>
      </w:r>
      <w:r>
        <w:rPr>
          <w:rFonts w:ascii="Traditional Arabic" w:hAnsi="Traditional Arabic"/>
          <w:sz w:val="32"/>
          <w:rtl/>
        </w:rPr>
        <w:t>فإن هذا سلَّم على هذا التقدير بأن حصول ذاته فوق العرش ليس أزلياً بل كان الله قبل أن يكون مستوياً على العرش سواء قيل إن الاستواء أمر نسبي إضافي أو قيل إنه من صفات الأفعال وأنه استوى على العرش بعد أن لم يكن مستويا عليه فعلى التقديرين إنما حصل الاستواء بخلقه للعرش وخلقه للعرش بمشيئته واختياره</w:t>
      </w:r>
      <w:r w:rsidR="00CE45A2">
        <w:rPr>
          <w:rFonts w:ascii="Traditional Arabic" w:hAnsi="Traditional Arabic"/>
          <w:sz w:val="32"/>
          <w:rtl/>
        </w:rPr>
        <w:t xml:space="preserve"> ،</w:t>
      </w:r>
      <w:r>
        <w:rPr>
          <w:rFonts w:ascii="Traditional Arabic" w:hAnsi="Traditional Arabic"/>
          <w:sz w:val="32"/>
          <w:rtl/>
        </w:rPr>
        <w:t xml:space="preserve"> وأما قوله</w:t>
      </w:r>
      <w:r w:rsidR="00CE45A2">
        <w:rPr>
          <w:rFonts w:ascii="Traditional Arabic" w:hAnsi="Traditional Arabic"/>
          <w:sz w:val="32"/>
          <w:rtl/>
        </w:rPr>
        <w:t xml:space="preserve"> :</w:t>
      </w:r>
      <w:r>
        <w:rPr>
          <w:rFonts w:ascii="Traditional Arabic" w:hAnsi="Traditional Arabic"/>
          <w:sz w:val="32"/>
          <w:rtl/>
        </w:rPr>
        <w:t>" وإذا كان في الأزل مبرءً عن الموضع والحيز امتنع أن يصير بعد ذلك مختصاً بالحيز وإلا لزم الانقلاب في ذاته" يقال له هذا ممنوع فإنه إذا كان في الأزل مبرءً عن حيز وجودي كالعرش والغمام ثم صار بعد أن خلق العرش والعالم فوقه لم يكن ذلك ممتنعاً فإن تجدد النسب والإضافات عليه جائز باتفاق العقلاء</w:t>
      </w:r>
      <w:r w:rsidR="00CE45A2">
        <w:rPr>
          <w:rFonts w:ascii="Traditional Arabic" w:hAnsi="Traditional Arabic"/>
          <w:sz w:val="32"/>
          <w:rtl/>
        </w:rPr>
        <w:t xml:space="preserve"> ،</w:t>
      </w:r>
      <w:r>
        <w:rPr>
          <w:rFonts w:ascii="Traditional Arabic" w:hAnsi="Traditional Arabic"/>
          <w:sz w:val="32"/>
          <w:rtl/>
        </w:rPr>
        <w:t xml:space="preserve">  وأما إن قيل إن الإستواء فعلٌ وأنه استوى عليه بعد أن لم يكن مستوياً كما هو المعروف من مذاهب السلف وأهل الحديث فهذا مبني على مسألة الحركة وحلول الحوادث</w:t>
      </w:r>
      <w:r w:rsidR="00CE45A2">
        <w:rPr>
          <w:rFonts w:ascii="Traditional Arabic" w:hAnsi="Traditional Arabic"/>
          <w:sz w:val="32"/>
          <w:rtl/>
        </w:rPr>
        <w:t xml:space="preserve"> ،</w:t>
      </w:r>
      <w:r>
        <w:rPr>
          <w:rFonts w:ascii="Traditional Arabic" w:hAnsi="Traditional Arabic"/>
          <w:sz w:val="32"/>
          <w:rtl/>
        </w:rPr>
        <w:t xml:space="preserve">  وقد تقدم كلامه بأن هذا لم يَقُم دليل عقلي على نفيه وأن جميع الطوائف يلزمهم القول به</w:t>
      </w:r>
      <w:r w:rsidR="00CE45A2">
        <w:rPr>
          <w:rFonts w:ascii="Traditional Arabic" w:hAnsi="Traditional Arabic"/>
          <w:sz w:val="32"/>
          <w:rtl/>
        </w:rPr>
        <w:t xml:space="preserve"> ،</w:t>
      </w:r>
      <w:r>
        <w:rPr>
          <w:rFonts w:ascii="Traditional Arabic" w:hAnsi="Traditional Arabic"/>
          <w:sz w:val="32"/>
          <w:rtl/>
        </w:rPr>
        <w:t xml:space="preserve"> وليس ذلك انقلاباً في ذات الله بحال كما تقدم   وهو إنما ادعى لزوم الانقلاب لأنه أخذ لفظ الحيز بالاشتراك فقدر أنه يصير متحيزاً بعد أن لم يكن متحيزاً</w:t>
      </w:r>
      <w:r w:rsidR="00CE45A2">
        <w:rPr>
          <w:rFonts w:ascii="Traditional Arabic" w:hAnsi="Traditional Arabic"/>
          <w:sz w:val="32"/>
          <w:rtl/>
        </w:rPr>
        <w:t xml:space="preserve"> ،</w:t>
      </w:r>
      <w:r>
        <w:rPr>
          <w:rFonts w:ascii="Traditional Arabic" w:hAnsi="Traditional Arabic"/>
          <w:sz w:val="32"/>
          <w:rtl/>
        </w:rPr>
        <w:t xml:space="preserve"> ومعلوم أن هذا يوجب انقلاب ذاته فإن ضرورة صير المتحيز متحيزاً توجب الانقلابات</w:t>
      </w:r>
      <w:r w:rsidR="00CE45A2">
        <w:rPr>
          <w:rFonts w:ascii="Traditional Arabic" w:hAnsi="Traditional Arabic"/>
          <w:sz w:val="32"/>
          <w:rtl/>
        </w:rPr>
        <w:t xml:space="preserve"> ،</w:t>
      </w:r>
      <w:r>
        <w:rPr>
          <w:rFonts w:ascii="Traditional Arabic" w:hAnsi="Traditional Arabic"/>
          <w:sz w:val="32"/>
          <w:rtl/>
        </w:rPr>
        <w:t xml:space="preserve"> لكن هذا التحيز هو القسم الأول وهو التحيز اللازم للمتحيز الذي يمتنع انفصاله عنه والمراد بالحيز في هذا المتحيز إما أمر عدمي أو إضافي أو المراد به جوانب المتحيز ونهايته</w:t>
      </w:r>
      <w:r w:rsidR="00CE45A2">
        <w:rPr>
          <w:rFonts w:ascii="Traditional Arabic" w:hAnsi="Traditional Arabic"/>
          <w:sz w:val="32"/>
          <w:rtl/>
        </w:rPr>
        <w:t xml:space="preserve"> ،</w:t>
      </w:r>
      <w:r>
        <w:rPr>
          <w:rFonts w:ascii="Traditional Arabic" w:hAnsi="Traditional Arabic"/>
          <w:sz w:val="32"/>
          <w:rtl/>
        </w:rPr>
        <w:t xml:space="preserve"> فلو كان في الأزل مبرءً عن هذا ثم صار موصوفاً به لزم الانقلاب ونظيره في المخلوقات أن يصير ما ليس بجسم جسماً وهذا عند قوم متنع وعند قوم قد يقلب الله الأعراض أجساماً وذلك انقلاب بلا نزاع أما إذا أريد بالحيز أمراً موجوداً منفصلاً عنه فلا يلزم بكونه فوقه وعليه أن تنقلب ذاته بوجه من الوجوه</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F803A3">
        <w:rPr>
          <w:rFonts w:ascii="Traditional Arabic" w:hAnsi="Traditional Arabic" w:hint="cs"/>
          <w:sz w:val="32"/>
          <w:rtl/>
        </w:rPr>
        <w:t>[</w:t>
      </w:r>
      <w:r w:rsidR="00F803A3" w:rsidRPr="00BD4408">
        <w:rPr>
          <w:rFonts w:ascii="Traditional Arabic" w:hAnsi="Traditional Arabic"/>
          <w:sz w:val="24"/>
          <w:szCs w:val="24"/>
          <w:rtl/>
        </w:rPr>
        <w:t xml:space="preserve">تلبيس الجهمية 2/204-206  </w:t>
      </w:r>
      <w:r w:rsidR="00F803A3">
        <w:rPr>
          <w:rFonts w:ascii="Traditional Arabic" w:hAnsi="Traditional Arabic" w:hint="cs"/>
          <w:sz w:val="32"/>
          <w:rtl/>
        </w:rPr>
        <w:t xml:space="preserve">] </w:t>
      </w:r>
      <w:r w:rsidR="008D02AC">
        <w:rPr>
          <w:rFonts w:ascii="Traditional Arabic" w:hAnsi="Traditional Arabic" w:hint="cs"/>
          <w:sz w:val="32"/>
          <w:rtl/>
        </w:rPr>
        <w:t xml:space="preserve">، </w:t>
      </w:r>
      <w:r>
        <w:rPr>
          <w:rFonts w:ascii="Traditional Arabic" w:hAnsi="Traditional Arabic"/>
          <w:sz w:val="32"/>
          <w:rtl/>
        </w:rPr>
        <w:t>والجواب عن هذا الوحه من وجوه ثلاثة</w:t>
      </w:r>
      <w:r w:rsidR="00CE45A2">
        <w:rPr>
          <w:rFonts w:ascii="Traditional Arabic" w:hAnsi="Traditional Arabic"/>
          <w:sz w:val="32"/>
          <w:rtl/>
        </w:rPr>
        <w:t xml:space="preserve"> :</w:t>
      </w:r>
      <w:r w:rsidR="008D02AC">
        <w:rPr>
          <w:rFonts w:ascii="Traditional Arabic" w:hAnsi="Traditional Arabic" w:hint="cs"/>
          <w:sz w:val="32"/>
          <w:rtl/>
        </w:rPr>
        <w:t xml:space="preserve">  </w:t>
      </w:r>
      <w:r>
        <w:rPr>
          <w:rFonts w:ascii="Traditional Arabic" w:hAnsi="Traditional Arabic"/>
          <w:sz w:val="32"/>
          <w:rtl/>
        </w:rPr>
        <w:t>أولاً</w:t>
      </w:r>
      <w:r w:rsidR="00CE45A2">
        <w:rPr>
          <w:rFonts w:ascii="Traditional Arabic" w:hAnsi="Traditional Arabic"/>
          <w:sz w:val="32"/>
          <w:rtl/>
        </w:rPr>
        <w:t xml:space="preserve"> :</w:t>
      </w:r>
      <w:r>
        <w:rPr>
          <w:rFonts w:ascii="Traditional Arabic" w:hAnsi="Traditional Arabic"/>
          <w:sz w:val="32"/>
          <w:rtl/>
        </w:rPr>
        <w:t>قوله</w:t>
      </w:r>
      <w:r w:rsidR="00CE45A2">
        <w:rPr>
          <w:rFonts w:ascii="Traditional Arabic" w:hAnsi="Traditional Arabic"/>
          <w:sz w:val="32"/>
          <w:rtl/>
        </w:rPr>
        <w:t xml:space="preserve"> :</w:t>
      </w:r>
      <w:r>
        <w:rPr>
          <w:rFonts w:ascii="Traditional Arabic" w:hAnsi="Traditional Arabic"/>
          <w:sz w:val="32"/>
          <w:rtl/>
        </w:rPr>
        <w:t>" إذا أراد القائل بأنه متحيز وأراد بالحيز أمرا موجوداً منفصلا عنه كالغمام والعرش فإنه قد يقول حصوله فيه على سبيل الجواز</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w:t>
      </w:r>
      <w:r w:rsidR="008D02AC">
        <w:rPr>
          <w:rFonts w:ascii="Traditional Arabic" w:hAnsi="Traditional Arabic" w:hint="cs"/>
          <w:sz w:val="32"/>
          <w:rtl/>
          <w:lang w:eastAsia="ar-SA"/>
        </w:rPr>
        <w:t xml:space="preserve"> </w:t>
      </w:r>
      <w:r>
        <w:rPr>
          <w:rFonts w:ascii="Traditional Arabic" w:hAnsi="Traditional Arabic"/>
          <w:sz w:val="32"/>
          <w:rtl/>
        </w:rPr>
        <w:t>يقال</w:t>
      </w:r>
      <w:r w:rsidR="00CE45A2">
        <w:rPr>
          <w:rFonts w:ascii="Traditional Arabic" w:hAnsi="Traditional Arabic"/>
          <w:sz w:val="32"/>
          <w:rtl/>
        </w:rPr>
        <w:t xml:space="preserve"> :</w:t>
      </w:r>
      <w:r>
        <w:rPr>
          <w:rFonts w:ascii="Traditional Arabic" w:hAnsi="Traditional Arabic"/>
          <w:sz w:val="32"/>
          <w:rtl/>
        </w:rPr>
        <w:t xml:space="preserve"> هذا تجويز لوجوده في حيز منفصل حادث فيقال</w:t>
      </w:r>
      <w:r w:rsidR="00CE45A2">
        <w:rPr>
          <w:rFonts w:ascii="Traditional Arabic" w:hAnsi="Traditional Arabic"/>
          <w:sz w:val="32"/>
          <w:rtl/>
        </w:rPr>
        <w:t xml:space="preserve"> :</w:t>
      </w:r>
      <w:r>
        <w:rPr>
          <w:rFonts w:ascii="Traditional Arabic" w:hAnsi="Traditional Arabic"/>
          <w:sz w:val="32"/>
          <w:rtl/>
        </w:rPr>
        <w:t xml:space="preserve"> ذات الباري سبحانه قبل وجود هذا الحيز المنفصل في الأزل هل تقبل الوجود في حيز منفصل</w:t>
      </w:r>
      <w:r w:rsidR="00166ABB">
        <w:rPr>
          <w:rFonts w:ascii="Traditional Arabic" w:hAnsi="Traditional Arabic"/>
          <w:sz w:val="32"/>
          <w:rtl/>
        </w:rPr>
        <w:t xml:space="preserve"> ؟</w:t>
      </w:r>
      <w:r>
        <w:rPr>
          <w:rFonts w:ascii="Traditional Arabic" w:hAnsi="Traditional Arabic"/>
          <w:sz w:val="32"/>
          <w:rtl/>
        </w:rPr>
        <w:t xml:space="preserve"> أم لا</w:t>
      </w:r>
      <w:r w:rsidR="00166ABB">
        <w:rPr>
          <w:rFonts w:ascii="Traditional Arabic" w:hAnsi="Traditional Arabic"/>
          <w:sz w:val="32"/>
          <w:rtl/>
        </w:rPr>
        <w:t xml:space="preserve"> ؟</w:t>
      </w:r>
      <w:r w:rsidR="008D02AC">
        <w:rPr>
          <w:rFonts w:ascii="Traditional Arabic" w:hAnsi="Traditional Arabic" w:hint="cs"/>
          <w:sz w:val="32"/>
          <w:rtl/>
        </w:rPr>
        <w:t xml:space="preserve"> </w:t>
      </w:r>
      <w:r>
        <w:rPr>
          <w:rFonts w:ascii="Traditional Arabic" w:hAnsi="Traditional Arabic"/>
          <w:sz w:val="32"/>
          <w:rtl/>
        </w:rPr>
        <w:t>فإن لم يكن بحيث يقبل التحيز في حيز منفصل ثم صار بحيث يقبل ذلك فقد تغير بنص كلامك فإن ضرورة صير المتحيز متحيزاً توجب الانقلابات</w:t>
      </w:r>
      <w:r w:rsidR="00CE45A2">
        <w:rPr>
          <w:rFonts w:ascii="Traditional Arabic" w:hAnsi="Traditional Arabic"/>
          <w:sz w:val="32"/>
          <w:rtl/>
        </w:rPr>
        <w:t xml:space="preserve"> ،</w:t>
      </w:r>
      <w:r>
        <w:rPr>
          <w:rFonts w:ascii="Traditional Arabic" w:hAnsi="Traditional Arabic"/>
          <w:sz w:val="32"/>
          <w:rtl/>
        </w:rPr>
        <w:t xml:space="preserve">  وإن كان في الأزل قابلاً لذلك ويجوز عليه الوجود في حيز منفصل كان جسماً لأن الذي يقبل الوجود في الحيز المنفصل هو الجسم سواء عددت حدوثه من قبيل تجدد النسب والإضافة أو الأفعال</w:t>
      </w:r>
      <w:r w:rsidR="00CE45A2">
        <w:rPr>
          <w:rFonts w:ascii="Traditional Arabic" w:hAnsi="Traditional Arabic"/>
          <w:sz w:val="32"/>
          <w:rtl/>
        </w:rPr>
        <w:t xml:space="preserve"> ،</w:t>
      </w:r>
      <w:r>
        <w:rPr>
          <w:rFonts w:ascii="Traditional Arabic" w:hAnsi="Traditional Arabic"/>
          <w:sz w:val="32"/>
          <w:rtl/>
        </w:rPr>
        <w:t xml:space="preserve"> وقد ساعدَ على إلزامه بهذا أنه جعله منذ الأزل متحيزاً بالحيز المتصل الذي فسره بالجوانب والنهاية</w:t>
      </w:r>
      <w:r w:rsidR="00CE45A2">
        <w:rPr>
          <w:rFonts w:ascii="Traditional Arabic" w:hAnsi="Traditional Arabic"/>
          <w:sz w:val="32"/>
          <w:rtl/>
        </w:rPr>
        <w:t xml:space="preserve"> ،</w:t>
      </w:r>
      <w:r>
        <w:rPr>
          <w:rFonts w:ascii="Traditional Arabic" w:hAnsi="Traditional Arabic"/>
          <w:sz w:val="32"/>
          <w:rtl/>
        </w:rPr>
        <w:t xml:space="preserve">  وسلم بأنه لو كان في الأزل مبرءً عن هذا الحيز المتصل ثم صار موصوفاً به لزم الانقلاب</w:t>
      </w:r>
      <w:r w:rsidR="00CE45A2">
        <w:rPr>
          <w:rFonts w:ascii="Traditional Arabic" w:hAnsi="Traditional Arabic"/>
          <w:sz w:val="32"/>
          <w:rtl/>
        </w:rPr>
        <w:t xml:space="preserve"> ،</w:t>
      </w:r>
      <w:r>
        <w:rPr>
          <w:rFonts w:ascii="Traditional Arabic" w:hAnsi="Traditional Arabic"/>
          <w:sz w:val="32"/>
          <w:rtl/>
        </w:rPr>
        <w:t xml:space="preserve">  وجعل نظيره في المخلوقات أن يصير ما ليس بجسم جسماً</w:t>
      </w:r>
      <w:r w:rsidR="00CE45A2">
        <w:rPr>
          <w:rFonts w:ascii="Traditional Arabic" w:hAnsi="Traditional Arabic"/>
          <w:sz w:val="32"/>
          <w:rtl/>
        </w:rPr>
        <w:t xml:space="preserve"> ،</w:t>
      </w:r>
      <w:r>
        <w:rPr>
          <w:rFonts w:ascii="Traditional Arabic" w:hAnsi="Traditional Arabic"/>
          <w:sz w:val="32"/>
          <w:rtl/>
        </w:rPr>
        <w:t xml:space="preserve">  لكنه في الأزل يجب له الحيز المتصل وهو جوانبه المحيطة به وحدود ذاته وحصوله في حيز منفصل معين جائز عليه وحصوله في مطلق الحيز المنفصل واجب كما سيذكره بعد قليل</w:t>
      </w:r>
      <w:r w:rsidR="00CE45A2">
        <w:rPr>
          <w:rFonts w:ascii="Traditional Arabic" w:hAnsi="Traditional Arabic"/>
          <w:sz w:val="32"/>
          <w:rtl/>
        </w:rPr>
        <w:t xml:space="preserve"> ،</w:t>
      </w:r>
      <w:r>
        <w:rPr>
          <w:rFonts w:ascii="Traditional Arabic" w:hAnsi="Traditional Arabic"/>
          <w:sz w:val="32"/>
          <w:rtl/>
        </w:rPr>
        <w:t xml:space="preserve"> ثانياً</w:t>
      </w:r>
      <w:r w:rsidR="00CE45A2">
        <w:rPr>
          <w:rFonts w:ascii="Traditional Arabic" w:hAnsi="Traditional Arabic"/>
          <w:sz w:val="32"/>
          <w:rtl/>
        </w:rPr>
        <w:t xml:space="preserve"> :</w:t>
      </w:r>
      <w:r>
        <w:rPr>
          <w:rFonts w:ascii="Traditional Arabic" w:hAnsi="Traditional Arabic"/>
          <w:sz w:val="32"/>
          <w:rtl/>
        </w:rPr>
        <w:t xml:space="preserve"> لا نسلم أن تجدد النسب والإضافات عليه جائز باتفاق العقلاء بهذا الإطلاق الذي ذكره</w:t>
      </w:r>
      <w:r w:rsidR="00CE45A2">
        <w:rPr>
          <w:rFonts w:ascii="Traditional Arabic" w:hAnsi="Traditional Arabic"/>
          <w:sz w:val="32"/>
          <w:rtl/>
        </w:rPr>
        <w:t xml:space="preserve"> ،</w:t>
      </w:r>
      <w:r>
        <w:rPr>
          <w:rFonts w:ascii="Traditional Arabic" w:hAnsi="Traditional Arabic"/>
          <w:sz w:val="32"/>
          <w:rtl/>
        </w:rPr>
        <w:t xml:space="preserve"> لأنه إذا كان في الأزل مبرءً عن حيز وجودي كالعرش والغمام ثم صار بعد أن خلق العرش والعالم فوقه لم يكن ذلك من تجدد النسب والإضافات إلا إذا كان جسماً متحيزاً سواء قلنا إنه وجودي أو عدمي لأن الجهة إضافة بين جسمين</w:t>
      </w:r>
      <w:r w:rsidR="00CE45A2">
        <w:rPr>
          <w:rFonts w:ascii="Traditional Arabic" w:hAnsi="Traditional Arabic"/>
          <w:sz w:val="32"/>
          <w:rtl/>
        </w:rPr>
        <w:t xml:space="preserve"> ،</w:t>
      </w:r>
      <w:r>
        <w:rPr>
          <w:rFonts w:ascii="Traditional Arabic" w:hAnsi="Traditional Arabic"/>
          <w:sz w:val="32"/>
          <w:rtl/>
        </w:rPr>
        <w:t xml:space="preserve"> ثالثاً</w:t>
      </w:r>
      <w:r w:rsidR="00CE45A2">
        <w:rPr>
          <w:rFonts w:ascii="Traditional Arabic" w:hAnsi="Traditional Arabic"/>
          <w:sz w:val="32"/>
          <w:rtl/>
        </w:rPr>
        <w:t xml:space="preserve"> :</w:t>
      </w:r>
      <w:r>
        <w:rPr>
          <w:rFonts w:ascii="Traditional Arabic" w:hAnsi="Traditional Arabic"/>
          <w:sz w:val="32"/>
          <w:rtl/>
        </w:rPr>
        <w:t xml:space="preserve"> قوله</w:t>
      </w:r>
      <w:r w:rsidR="00CE45A2">
        <w:rPr>
          <w:rFonts w:ascii="Traditional Arabic" w:hAnsi="Traditional Arabic"/>
          <w:sz w:val="32"/>
          <w:rtl/>
        </w:rPr>
        <w:t xml:space="preserve"> :</w:t>
      </w:r>
      <w:r>
        <w:rPr>
          <w:rFonts w:ascii="Traditional Arabic" w:hAnsi="Traditional Arabic"/>
          <w:sz w:val="32"/>
          <w:rtl/>
        </w:rPr>
        <w:t>"وهو إنما ادعى لزوم الانقلاب لأنه أخذ لفظ الحيز بالاشتراك</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w:t>
      </w:r>
      <w:r w:rsidR="008D02AC">
        <w:rPr>
          <w:rFonts w:ascii="Traditional Arabic" w:hAnsi="Traditional Arabic" w:hint="cs"/>
          <w:sz w:val="32"/>
          <w:rtl/>
        </w:rPr>
        <w:t xml:space="preserve"> </w:t>
      </w:r>
      <w:r>
        <w:rPr>
          <w:rFonts w:ascii="Traditional Arabic" w:hAnsi="Traditional Arabic"/>
          <w:sz w:val="32"/>
          <w:rtl/>
        </w:rPr>
        <w:t>يقال</w:t>
      </w:r>
      <w:r w:rsidR="00CE45A2">
        <w:rPr>
          <w:rFonts w:ascii="Traditional Arabic" w:hAnsi="Traditional Arabic"/>
          <w:sz w:val="32"/>
          <w:rtl/>
        </w:rPr>
        <w:t xml:space="preserve"> :</w:t>
      </w:r>
      <w:r>
        <w:rPr>
          <w:rFonts w:ascii="Traditional Arabic" w:hAnsi="Traditional Arabic"/>
          <w:sz w:val="32"/>
          <w:rtl/>
        </w:rPr>
        <w:t xml:space="preserve"> إن ابن تيمية رحمه الله هو الذي أحدث هذا الإشتراك لأن ما ذكره في الحيز المتصل هو معنى أخذه من مفهوم الحيز في اللغة وجعله مشتركاً مع الحيز الاصطلاحي الذي سماه منفصلاً</w:t>
      </w:r>
      <w:r w:rsidR="00CE45A2">
        <w:rPr>
          <w:rFonts w:ascii="Traditional Arabic" w:hAnsi="Traditional Arabic"/>
          <w:sz w:val="32"/>
          <w:rtl/>
        </w:rPr>
        <w:t xml:space="preserve"> ،</w:t>
      </w:r>
      <w:r>
        <w:rPr>
          <w:rFonts w:ascii="Traditional Arabic" w:hAnsi="Traditional Arabic"/>
          <w:sz w:val="32"/>
          <w:rtl/>
        </w:rPr>
        <w:t xml:space="preserve"> مع أن مباحث هذه المسائل تُعيِّن حمل الحيز على المصطلح</w:t>
      </w:r>
      <w:r w:rsidR="00CE45A2">
        <w:rPr>
          <w:rFonts w:ascii="Traditional Arabic" w:hAnsi="Traditional Arabic"/>
          <w:sz w:val="32"/>
          <w:rtl/>
        </w:rPr>
        <w:t xml:space="preserve"> ،</w:t>
      </w:r>
      <w:r>
        <w:rPr>
          <w:rFonts w:ascii="Traditional Arabic" w:hAnsi="Traditional Arabic"/>
          <w:sz w:val="32"/>
          <w:rtl/>
        </w:rPr>
        <w:t xml:space="preserve">  قال ابن تيمية رحمه الله</w:t>
      </w:r>
      <w:r w:rsidR="00CE45A2">
        <w:rPr>
          <w:rFonts w:ascii="Traditional Arabic" w:hAnsi="Traditional Arabic"/>
          <w:sz w:val="32"/>
          <w:rtl/>
        </w:rPr>
        <w:t xml:space="preserve"> :</w:t>
      </w:r>
      <w:r w:rsidR="00166ABB">
        <w:rPr>
          <w:rFonts w:ascii="Traditional Arabic" w:hAnsi="Traditional Arabic"/>
          <w:sz w:val="32"/>
          <w:rtl/>
        </w:rPr>
        <w:t xml:space="preserve"> ( </w:t>
      </w:r>
      <w:r>
        <w:rPr>
          <w:rFonts w:ascii="Traditional Arabic" w:hAnsi="Traditional Arabic"/>
          <w:sz w:val="32"/>
          <w:rtl/>
        </w:rPr>
        <w:t>الوجه الثالث</w:t>
      </w:r>
      <w:r w:rsidR="00CE45A2">
        <w:rPr>
          <w:rFonts w:ascii="Traditional Arabic" w:hAnsi="Traditional Arabic"/>
          <w:sz w:val="32"/>
          <w:rtl/>
        </w:rPr>
        <w:t xml:space="preserve"> :</w:t>
      </w:r>
      <w:r>
        <w:rPr>
          <w:rFonts w:ascii="Traditional Arabic" w:hAnsi="Traditional Arabic"/>
          <w:sz w:val="32"/>
          <w:rtl/>
        </w:rPr>
        <w:t>أن يقال تحيزه واجب بذلك بناءً على أن نفسَ العرش ليس بحيز بل الحيز تقدير المكان</w:t>
      </w:r>
      <w:r w:rsidR="00CE45A2">
        <w:rPr>
          <w:rFonts w:ascii="Traditional Arabic" w:hAnsi="Traditional Arabic"/>
          <w:sz w:val="32"/>
          <w:rtl/>
        </w:rPr>
        <w:t xml:space="preserve"> ،</w:t>
      </w:r>
      <w:r>
        <w:rPr>
          <w:rFonts w:ascii="Traditional Arabic" w:hAnsi="Traditional Arabic"/>
          <w:sz w:val="32"/>
          <w:rtl/>
        </w:rPr>
        <w:t xml:space="preserve">  ومن قال بذلك فهم في جواز الحركة عليه على قولين</w:t>
      </w:r>
      <w:r w:rsidR="00CE45A2">
        <w:rPr>
          <w:rFonts w:ascii="Traditional Arabic" w:hAnsi="Traditional Arabic"/>
          <w:sz w:val="32"/>
          <w:rtl/>
        </w:rPr>
        <w:t xml:space="preserve"> ،</w:t>
      </w:r>
      <w:r>
        <w:rPr>
          <w:rFonts w:ascii="Traditional Arabic" w:hAnsi="Traditional Arabic"/>
          <w:sz w:val="32"/>
          <w:rtl/>
        </w:rPr>
        <w:t xml:space="preserve"> فمن قال بالامتناع يقول إنه لما خلق العرش تجددت بينه وبين العرش نسبة ولم يتغير عما كان موصوفاً إن وصفه بأنه متحيز فإنا قد ذكرنا أن للقائلين بأنه على العرش في ذلك قولان</w:t>
      </w:r>
      <w:r w:rsidR="00166ABB">
        <w:rPr>
          <w:rFonts w:ascii="Traditional Arabic" w:hAnsi="Traditional Arabic"/>
          <w:sz w:val="32"/>
          <w:vertAlign w:val="superscript"/>
          <w:rtl/>
        </w:rPr>
        <w:t xml:space="preserve"> </w:t>
      </w:r>
      <w:r w:rsidR="00CE45A2">
        <w:rPr>
          <w:rFonts w:ascii="Traditional Arabic" w:hAnsi="Traditional Arabic"/>
          <w:sz w:val="32"/>
          <w:rtl/>
        </w:rPr>
        <w:t>،</w:t>
      </w:r>
      <w:r>
        <w:rPr>
          <w:rFonts w:ascii="Traditional Arabic" w:hAnsi="Traditional Arabic"/>
          <w:sz w:val="32"/>
          <w:rtl/>
        </w:rPr>
        <w:t xml:space="preserve"> </w:t>
      </w:r>
      <w:r w:rsidR="008D02AC">
        <w:rPr>
          <w:rFonts w:ascii="Traditional Arabic" w:hAnsi="Traditional Arabic" w:hint="cs"/>
          <w:sz w:val="32"/>
          <w:rtl/>
        </w:rPr>
        <w:t xml:space="preserve"> </w:t>
      </w:r>
      <w:r>
        <w:rPr>
          <w:rFonts w:ascii="Traditional Arabic" w:hAnsi="Traditional Arabic"/>
          <w:sz w:val="32"/>
          <w:rtl/>
        </w:rPr>
        <w:t xml:space="preserve">وقد يقول إن حصولَه في الحيز المعين واجب ومن قال ذلك يجيب عن أوجهه الخمسة </w:t>
      </w:r>
      <w:r w:rsidR="008D02AC">
        <w:rPr>
          <w:rFonts w:ascii="Traditional Arabic" w:hAnsi="Traditional Arabic" w:hint="cs"/>
          <w:sz w:val="32"/>
          <w:rtl/>
        </w:rPr>
        <w:t xml:space="preserve">، </w:t>
      </w:r>
      <w:r>
        <w:rPr>
          <w:rFonts w:ascii="Traditional Arabic" w:hAnsi="Traditional Arabic"/>
          <w:sz w:val="32"/>
          <w:rtl/>
        </w:rPr>
        <w:t>أما الوجه الأول فمبني على تماثل المتحيزات وقد تقدم أن هذا باطل</w:t>
      </w:r>
      <w:r w:rsidR="00CE45A2">
        <w:rPr>
          <w:rFonts w:ascii="Traditional Arabic" w:hAnsi="Traditional Arabic"/>
          <w:sz w:val="32"/>
          <w:rtl/>
        </w:rPr>
        <w:t xml:space="preserve"> ،</w:t>
      </w:r>
      <w:r>
        <w:rPr>
          <w:rFonts w:ascii="Traditional Arabic" w:hAnsi="Traditional Arabic"/>
          <w:sz w:val="32"/>
          <w:rtl/>
        </w:rPr>
        <w:t xml:space="preserve"> وأما قوله في الوجه الثاني</w:t>
      </w:r>
      <w:r w:rsidR="00CE45A2">
        <w:rPr>
          <w:rFonts w:ascii="Traditional Arabic" w:hAnsi="Traditional Arabic"/>
          <w:sz w:val="32"/>
          <w:rtl/>
        </w:rPr>
        <w:t xml:space="preserve"> :</w:t>
      </w:r>
      <w:r>
        <w:rPr>
          <w:rFonts w:ascii="Traditional Arabic" w:hAnsi="Traditional Arabic"/>
          <w:sz w:val="32"/>
          <w:rtl/>
        </w:rPr>
        <w:t>" أنه لو وجب حصوله في الجهة</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فتكون موجودة فيكون مع الله قديم غيره تعالى"  يقال له هؤلاء لا يقولون إن الحيز الذي يجب لله أمراً موجوداً منفصلاً</w:t>
      </w:r>
      <w:r w:rsidR="00166ABB">
        <w:rPr>
          <w:rFonts w:ascii="Traditional Arabic" w:hAnsi="Traditional Arabic"/>
          <w:sz w:val="32"/>
          <w:vertAlign w:val="superscript"/>
          <w:rtl/>
        </w:rPr>
        <w:t xml:space="preserve"> </w:t>
      </w:r>
      <w:r w:rsidR="00F803A3">
        <w:rPr>
          <w:rFonts w:ascii="Traditional Arabic" w:hAnsi="Traditional Arabic" w:hint="cs"/>
          <w:sz w:val="32"/>
          <w:rtl/>
        </w:rPr>
        <w:t>[</w:t>
      </w:r>
      <w:r w:rsidR="00F803A3" w:rsidRPr="00BD4408">
        <w:rPr>
          <w:rFonts w:ascii="Traditional Arabic" w:hAnsi="Traditional Arabic"/>
          <w:sz w:val="24"/>
          <w:szCs w:val="24"/>
          <w:rtl/>
        </w:rPr>
        <w:t>الصواب (أمر موجود منفصل) لأنه خبر إن</w:t>
      </w:r>
      <w:r w:rsidR="00F803A3">
        <w:rPr>
          <w:rFonts w:ascii="Traditional Arabic" w:hAnsi="Traditional Arabic" w:hint="cs"/>
          <w:sz w:val="32"/>
          <w:rtl/>
        </w:rPr>
        <w:t xml:space="preserve">] </w:t>
      </w:r>
      <w:r>
        <w:rPr>
          <w:rFonts w:ascii="Traditional Arabic" w:hAnsi="Traditional Arabic"/>
          <w:sz w:val="32"/>
          <w:rtl/>
        </w:rPr>
        <w:t>عنه بل هو عندهم أمر عدمي بينه وبين الله نسبة وإضافة أو هو تقدير المكان وذلك لا يقتضي وجود قديم آخر مع الله</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وقوله "</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إنه يكون كالمفلوج الذي لا يمكنه الحركة وهو نقص وهو على الله محال " فيقال أنت تقول أن نفي النقص عن الله لا يعلم بالعقل وأنت أيضا تقول لا يجوز عليه الحركة</w:t>
      </w:r>
      <w:r w:rsidR="00166ABB">
        <w:rPr>
          <w:rFonts w:ascii="Traditional Arabic" w:hAnsi="Traditional Arabic"/>
          <w:sz w:val="32"/>
          <w:rtl/>
        </w:rPr>
        <w:t xml:space="preserve"> ) </w:t>
      </w:r>
      <w:r w:rsidR="00F803A3">
        <w:rPr>
          <w:rFonts w:ascii="Traditional Arabic" w:hAnsi="Traditional Arabic" w:hint="cs"/>
          <w:sz w:val="32"/>
          <w:rtl/>
        </w:rPr>
        <w:t>[</w:t>
      </w:r>
      <w:r w:rsidR="00F803A3" w:rsidRPr="00BD4408">
        <w:rPr>
          <w:rFonts w:ascii="Traditional Arabic" w:hAnsi="Traditional Arabic"/>
          <w:sz w:val="24"/>
          <w:szCs w:val="24"/>
          <w:rtl/>
        </w:rPr>
        <w:t xml:space="preserve">تلبيس الجهمية 206-209  </w:t>
      </w:r>
      <w:r w:rsidR="00F803A3">
        <w:rPr>
          <w:rFonts w:ascii="Traditional Arabic" w:hAnsi="Traditional Arabic" w:hint="cs"/>
          <w:sz w:val="32"/>
          <w:rtl/>
        </w:rPr>
        <w:t>]</w:t>
      </w:r>
      <w:r w:rsidR="00166ABB">
        <w:rPr>
          <w:rFonts w:ascii="Traditional Arabic" w:hAnsi="Traditional Arabic"/>
          <w:sz w:val="32"/>
          <w:vertAlign w:val="superscript"/>
          <w:rtl/>
        </w:rPr>
        <w:t xml:space="preserve"> </w:t>
      </w:r>
      <w:r>
        <w:rPr>
          <w:rFonts w:ascii="Traditional Arabic" w:hAnsi="Traditional Arabic"/>
          <w:sz w:val="32"/>
          <w:rtl/>
        </w:rPr>
        <w:br/>
        <w:t>والجواب عنه أن يقال</w:t>
      </w:r>
      <w:r w:rsidR="00CE45A2">
        <w:rPr>
          <w:rFonts w:ascii="Traditional Arabic" w:hAnsi="Traditional Arabic"/>
          <w:sz w:val="32"/>
          <w:rtl/>
        </w:rPr>
        <w:t xml:space="preserve"> :</w:t>
      </w:r>
      <w:r>
        <w:rPr>
          <w:rFonts w:ascii="Traditional Arabic" w:hAnsi="Traditional Arabic"/>
          <w:sz w:val="32"/>
          <w:rtl/>
        </w:rPr>
        <w:t xml:space="preserve"> قوله" تحيزه واجب بذلك بناءً على أن نفس العرش ليس بحيز بل الحيز تقدير المكان " هذا مما لا يصح عليه البناء لأنه لا يقوم بنفسه حتى يقوم عليه غيره</w:t>
      </w:r>
      <w:r w:rsidR="00CE45A2">
        <w:rPr>
          <w:rFonts w:ascii="Traditional Arabic" w:hAnsi="Traditional Arabic"/>
          <w:sz w:val="32"/>
          <w:rtl/>
        </w:rPr>
        <w:t xml:space="preserve"> ،</w:t>
      </w:r>
      <w:r>
        <w:rPr>
          <w:rFonts w:ascii="Traditional Arabic" w:hAnsi="Traditional Arabic"/>
          <w:sz w:val="32"/>
          <w:rtl/>
        </w:rPr>
        <w:t xml:space="preserve">  فكيف يكون العرش وهو مخلوق موجود عدمياً مقدراً تقدير المكان</w:t>
      </w:r>
      <w:r w:rsidR="00CE45A2">
        <w:rPr>
          <w:rFonts w:ascii="Traditional Arabic" w:hAnsi="Traditional Arabic"/>
          <w:sz w:val="32"/>
          <w:rtl/>
        </w:rPr>
        <w:t xml:space="preserve"> ،</w:t>
      </w:r>
      <w:r>
        <w:rPr>
          <w:rFonts w:ascii="Traditional Arabic" w:hAnsi="Traditional Arabic"/>
          <w:sz w:val="32"/>
          <w:rtl/>
        </w:rPr>
        <w:t xml:space="preserve">  بل صرح في الوجه السابق أن اختصاصه بالعرش اختصاص بحيز وجودي منفصل فكيف صار عدمياً في وجه ووجودياً في وجه</w:t>
      </w:r>
      <w:r w:rsidR="00CE45A2">
        <w:rPr>
          <w:rFonts w:ascii="Traditional Arabic" w:hAnsi="Traditional Arabic"/>
          <w:sz w:val="32"/>
          <w:rtl/>
        </w:rPr>
        <w:t xml:space="preserve"> ،</w:t>
      </w:r>
      <w:r>
        <w:rPr>
          <w:rFonts w:ascii="Traditional Arabic" w:hAnsi="Traditional Arabic"/>
          <w:sz w:val="32"/>
          <w:rtl/>
        </w:rPr>
        <w:t xml:space="preserve">  ثم حتى لو سلمنا أن العرش يُقدَّر تقدير المكان فتحيزه على العرش كيف يكون واجباً مع حدوث العرش</w:t>
      </w:r>
      <w:r w:rsidR="00CE45A2">
        <w:rPr>
          <w:rFonts w:ascii="Traditional Arabic" w:hAnsi="Traditional Arabic"/>
          <w:sz w:val="32"/>
          <w:rtl/>
        </w:rPr>
        <w:t xml:space="preserve"> ،</w:t>
      </w:r>
      <w:r>
        <w:rPr>
          <w:rFonts w:ascii="Traditional Arabic" w:hAnsi="Traditional Arabic"/>
          <w:sz w:val="32"/>
          <w:rtl/>
        </w:rPr>
        <w:t xml:space="preserve">  وحتى لو سلمنا بما سبق وبقدم العرش فإن اعتراضه على الوجوه التي ذكرها الفخر الرازي باطلة </w:t>
      </w:r>
      <w:r w:rsidR="008D02AC">
        <w:rPr>
          <w:rFonts w:ascii="Traditional Arabic" w:hAnsi="Traditional Arabic" w:hint="cs"/>
          <w:sz w:val="32"/>
          <w:rtl/>
        </w:rPr>
        <w:t xml:space="preserve">، </w:t>
      </w:r>
      <w:r>
        <w:rPr>
          <w:rFonts w:ascii="Traditional Arabic" w:hAnsi="Traditional Arabic"/>
          <w:sz w:val="32"/>
          <w:rtl/>
        </w:rPr>
        <w:t>أما اعتراضه على الوجه الأول فقد ذكر أنه مبني على تماثل الأجسام وقد ثبت أن إثبات تماثل الأجسام ألحقه العلم الحديث بما ثبت بالتجربة والبرهان الحسي</w:t>
      </w:r>
      <w:r w:rsidR="00CE45A2">
        <w:rPr>
          <w:rFonts w:ascii="Traditional Arabic" w:hAnsi="Traditional Arabic"/>
          <w:sz w:val="32"/>
          <w:rtl/>
        </w:rPr>
        <w:t xml:space="preserve"> ،</w:t>
      </w:r>
      <w:r>
        <w:rPr>
          <w:rFonts w:ascii="Traditional Arabic" w:hAnsi="Traditional Arabic"/>
          <w:sz w:val="32"/>
          <w:rtl/>
        </w:rPr>
        <w:t xml:space="preserve">  فيقال إذن اختصاص متحيز بحيز معين على سبيل الوجوب حكم مشترك بين سائر المتحيزات لأنها مشتركة في قدر أوجب اشتراكَها في الأحكام الواجبة والجائزة والممتنعة وقد سلم بذلك كما سبق</w:t>
      </w:r>
      <w:r w:rsidR="00CE45A2">
        <w:rPr>
          <w:rFonts w:ascii="Traditional Arabic" w:hAnsi="Traditional Arabic"/>
          <w:sz w:val="32"/>
          <w:rtl/>
        </w:rPr>
        <w:t xml:space="preserve"> ،</w:t>
      </w:r>
      <w:r>
        <w:rPr>
          <w:rFonts w:ascii="Traditional Arabic" w:hAnsi="Traditional Arabic"/>
          <w:sz w:val="32"/>
          <w:rtl/>
        </w:rPr>
        <w:t xml:space="preserve"> وأما جوابه عن الوجه الثاني فقد بناه على أن الحيز الذي يجب عند القائلين بتحيزه على العرش ليس أمراً موجوداً منفصلاً عنه بل هو عندهم أمر عدمي</w:t>
      </w:r>
      <w:r w:rsidR="00CE45A2">
        <w:rPr>
          <w:rFonts w:ascii="Traditional Arabic" w:hAnsi="Traditional Arabic"/>
          <w:sz w:val="32"/>
          <w:rtl/>
        </w:rPr>
        <w:t xml:space="preserve"> ،</w:t>
      </w:r>
      <w:r>
        <w:rPr>
          <w:rFonts w:ascii="Traditional Arabic" w:hAnsi="Traditional Arabic"/>
          <w:sz w:val="32"/>
          <w:rtl/>
        </w:rPr>
        <w:t xml:space="preserve">  وقد سبق أن العرش لا يكون عدمياً</w:t>
      </w:r>
      <w:r w:rsidR="00CE45A2">
        <w:rPr>
          <w:rFonts w:ascii="Traditional Arabic" w:hAnsi="Traditional Arabic"/>
          <w:sz w:val="32"/>
          <w:rtl/>
        </w:rPr>
        <w:t xml:space="preserve"> ،</w:t>
      </w:r>
      <w:r>
        <w:rPr>
          <w:rFonts w:ascii="Traditional Arabic" w:hAnsi="Traditional Arabic"/>
          <w:sz w:val="32"/>
          <w:rtl/>
        </w:rPr>
        <w:t xml:space="preserve"> وأما جوابه عن ما يلزم من اختصاصه بحيز معين على سبيل الوجوب وأنه يكون كالمفلوج والمربوط فقد وهم وأوهم بزعمه أن الفخر الرازي نفى علم العقل بنفي النقص عن الله وأنه  لا يجوِّز عليه الحركة بالمعنى الذي ألزمه به وكيف يتصور من الفخر الرازي أن يصنف هذا المؤلف في تأسيس التقديس ويقيم هذه الحجج العقلية على تنزيه الباري سبحانه عن الجسمية ولوازمها وهو لا يعلم بالعقل نفي النقص عن الله عز وجل! وأما المعنى الذي ألزمه به الرازي من السكون ونفي الحركة فإنما يلزم من إثباته متحيزاً</w:t>
      </w:r>
      <w:r w:rsidR="00CE45A2">
        <w:rPr>
          <w:rFonts w:ascii="Traditional Arabic" w:hAnsi="Traditional Arabic"/>
          <w:sz w:val="32"/>
          <w:rtl/>
        </w:rPr>
        <w:t xml:space="preserve"> ،</w:t>
      </w:r>
      <w:r>
        <w:rPr>
          <w:rFonts w:ascii="Traditional Arabic" w:hAnsi="Traditional Arabic"/>
          <w:sz w:val="32"/>
          <w:rtl/>
        </w:rPr>
        <w:t xml:space="preserve"> ومن نفى عنه التحيز ثم نفى الحركة فمراده نفي كونه بحيث يكون ساكنا أو متحركاً</w:t>
      </w:r>
      <w:r w:rsidR="00CE45A2">
        <w:rPr>
          <w:rFonts w:ascii="Traditional Arabic" w:hAnsi="Traditional Arabic"/>
          <w:sz w:val="32"/>
          <w:rtl/>
        </w:rPr>
        <w:t xml:space="preserve"> ،</w:t>
      </w:r>
      <w:r>
        <w:rPr>
          <w:rFonts w:ascii="Traditional Arabic" w:hAnsi="Traditional Arabic"/>
          <w:sz w:val="32"/>
          <w:rtl/>
        </w:rPr>
        <w:t xml:space="preserve"> قال ابن تيمية رحمه الله</w:t>
      </w:r>
      <w:r w:rsidR="00166ABB">
        <w:rPr>
          <w:rFonts w:ascii="Traditional Arabic" w:hAnsi="Traditional Arabic"/>
          <w:sz w:val="32"/>
          <w:rtl/>
        </w:rPr>
        <w:t xml:space="preserve"> ( </w:t>
      </w:r>
      <w:r>
        <w:rPr>
          <w:rFonts w:ascii="Traditional Arabic" w:hAnsi="Traditional Arabic"/>
          <w:sz w:val="32"/>
          <w:rtl/>
        </w:rPr>
        <w:t>الوجه الرابع قول من لا يوجب حصولَه في حيز معين خارج عنه وجودياً كان أو عدمياً</w:t>
      </w:r>
      <w:r w:rsidR="00CE45A2">
        <w:rPr>
          <w:rFonts w:ascii="Traditional Arabic" w:hAnsi="Traditional Arabic"/>
          <w:sz w:val="32"/>
          <w:rtl/>
        </w:rPr>
        <w:t xml:space="preserve"> ،</w:t>
      </w:r>
      <w:r>
        <w:rPr>
          <w:rFonts w:ascii="Traditional Arabic" w:hAnsi="Traditional Arabic"/>
          <w:sz w:val="32"/>
          <w:rtl/>
        </w:rPr>
        <w:t xml:space="preserve"> بل ذلك عنده على سبيل الجواز مطلقاً</w:t>
      </w:r>
      <w:r w:rsidR="00CE45A2">
        <w:rPr>
          <w:rFonts w:ascii="Traditional Arabic" w:hAnsi="Traditional Arabic"/>
          <w:sz w:val="32"/>
          <w:rtl/>
        </w:rPr>
        <w:t xml:space="preserve"> ،</w:t>
      </w:r>
      <w:r>
        <w:rPr>
          <w:rFonts w:ascii="Traditional Arabic" w:hAnsi="Traditional Arabic"/>
          <w:sz w:val="32"/>
          <w:rtl/>
        </w:rPr>
        <w:t xml:space="preserve"> وهو قول كل من يقول إنه استوى على العرش بعد أن خلق السموات والأرض بعد أن لم يكن مستوياً عليه ويقول إنه استوى إلى السماء</w:t>
      </w:r>
      <w:r w:rsidR="00CE45A2">
        <w:rPr>
          <w:rFonts w:ascii="Traditional Arabic" w:hAnsi="Traditional Arabic"/>
          <w:sz w:val="32"/>
          <w:rtl/>
        </w:rPr>
        <w:t xml:space="preserve"> ،</w:t>
      </w:r>
      <w:r>
        <w:rPr>
          <w:rFonts w:ascii="Traditional Arabic" w:hAnsi="Traditional Arabic"/>
          <w:sz w:val="32"/>
          <w:rtl/>
        </w:rPr>
        <w:t xml:space="preserve"> وأنه يجيء يوم القيامة ويأتي إلى سائر ما جاءت به النصوص من ذلك</w:t>
      </w:r>
      <w:r w:rsidR="00CE45A2">
        <w:rPr>
          <w:rFonts w:ascii="Traditional Arabic" w:hAnsi="Traditional Arabic"/>
          <w:sz w:val="32"/>
          <w:rtl/>
        </w:rPr>
        <w:t xml:space="preserve"> ،</w:t>
      </w:r>
      <w:r>
        <w:rPr>
          <w:rFonts w:ascii="Traditional Arabic" w:hAnsi="Traditional Arabic"/>
          <w:sz w:val="32"/>
          <w:rtl/>
        </w:rPr>
        <w:t xml:space="preserve"> وعلى قول هؤلاء يجب حصوله في حيز معين وتكون ذاته مستلزمة للتحيز المطلق لا لحيز معين</w:t>
      </w:r>
      <w:r w:rsidR="00CE45A2">
        <w:rPr>
          <w:rFonts w:ascii="Traditional Arabic" w:hAnsi="Traditional Arabic"/>
          <w:sz w:val="32"/>
          <w:rtl/>
        </w:rPr>
        <w:t xml:space="preserve"> ،</w:t>
      </w:r>
      <w:r>
        <w:rPr>
          <w:rFonts w:ascii="Traditional Arabic" w:hAnsi="Traditional Arabic"/>
          <w:sz w:val="32"/>
          <w:rtl/>
        </w:rPr>
        <w:t xml:space="preserve"> وإذا حصل في حيز معين جاز أن يكون حاصلاً فيه ولم يجب</w:t>
      </w:r>
      <w:r w:rsidR="00CE45A2">
        <w:rPr>
          <w:rFonts w:ascii="Traditional Arabic" w:hAnsi="Traditional Arabic"/>
          <w:sz w:val="32"/>
          <w:rtl/>
        </w:rPr>
        <w:t xml:space="preserve"> ،</w:t>
      </w:r>
      <w:r>
        <w:rPr>
          <w:rFonts w:ascii="Traditional Arabic" w:hAnsi="Traditional Arabic"/>
          <w:sz w:val="32"/>
          <w:rtl/>
        </w:rPr>
        <w:t xml:space="preserve"> </w:t>
      </w:r>
      <w:r w:rsidR="008D02AC">
        <w:rPr>
          <w:rFonts w:ascii="Traditional Arabic" w:hAnsi="Traditional Arabic" w:hint="cs"/>
          <w:sz w:val="32"/>
          <w:rtl/>
        </w:rPr>
        <w:t xml:space="preserve"> </w:t>
      </w:r>
      <w:r>
        <w:rPr>
          <w:rFonts w:ascii="Traditional Arabic" w:hAnsi="Traditional Arabic"/>
          <w:sz w:val="32"/>
          <w:rtl/>
        </w:rPr>
        <w:t>وأما قوله</w:t>
      </w:r>
      <w:r w:rsidR="00CE45A2">
        <w:rPr>
          <w:rFonts w:ascii="Traditional Arabic" w:hAnsi="Traditional Arabic"/>
          <w:sz w:val="32"/>
          <w:rtl/>
        </w:rPr>
        <w:t xml:space="preserve"> :</w:t>
      </w:r>
      <w:r>
        <w:rPr>
          <w:rFonts w:ascii="Traditional Arabic" w:hAnsi="Traditional Arabic"/>
          <w:sz w:val="32"/>
          <w:rtl/>
        </w:rPr>
        <w:t xml:space="preserve"> " إن هذا محال لأنه لو كان كذلك لما ترجح ذلك الاختصاص إلا بجعل جاعل وتخصيص مخصص</w:t>
      </w:r>
      <w:r w:rsidR="00CE45A2">
        <w:rPr>
          <w:rFonts w:ascii="Traditional Arabic" w:hAnsi="Traditional Arabic"/>
          <w:sz w:val="32"/>
          <w:rtl/>
        </w:rPr>
        <w:t xml:space="preserve"> ،</w:t>
      </w:r>
      <w:r>
        <w:rPr>
          <w:rFonts w:ascii="Traditional Arabic" w:hAnsi="Traditional Arabic"/>
          <w:sz w:val="32"/>
          <w:rtl/>
        </w:rPr>
        <w:t xml:space="preserve"> وما كان كذلك فالفاعل متقدم عليه فيلزم أن يكون حصول ذات الله في الحيز أزلياً</w:t>
      </w:r>
      <w:r w:rsidR="00CE45A2">
        <w:rPr>
          <w:rFonts w:ascii="Traditional Arabic" w:hAnsi="Traditional Arabic"/>
          <w:sz w:val="32"/>
          <w:rtl/>
        </w:rPr>
        <w:t xml:space="preserve"> ،</w:t>
      </w:r>
      <w:r>
        <w:rPr>
          <w:rFonts w:ascii="Traditional Arabic" w:hAnsi="Traditional Arabic"/>
          <w:sz w:val="32"/>
          <w:rtl/>
        </w:rPr>
        <w:t xml:space="preserve"> لأن ما تأخر عن الغير لا يكون أزلياً" يقال له أما اختصاصه بحيز دون حيز فهو الذي يفتقر إلى جعل جاعل</w:t>
      </w:r>
      <w:r w:rsidR="00CE45A2">
        <w:rPr>
          <w:rFonts w:ascii="Traditional Arabic" w:hAnsi="Traditional Arabic"/>
          <w:sz w:val="32"/>
          <w:rtl/>
        </w:rPr>
        <w:t xml:space="preserve"> ،</w:t>
      </w:r>
      <w:r>
        <w:rPr>
          <w:rFonts w:ascii="Traditional Arabic" w:hAnsi="Traditional Arabic"/>
          <w:sz w:val="32"/>
          <w:rtl/>
        </w:rPr>
        <w:t xml:space="preserve"> وأما أصل التحيز فمن لوازم ذاته كالقدرة والفعل فإن القدرة على كل شيء من لوازم ذاته وأما تخصيص بعض المقدورات فتتبع مشيئته واختياره</w:t>
      </w:r>
      <w:r w:rsidR="00CE45A2">
        <w:rPr>
          <w:rFonts w:ascii="Traditional Arabic" w:hAnsi="Traditional Arabic"/>
          <w:sz w:val="32"/>
          <w:rtl/>
        </w:rPr>
        <w:t xml:space="preserve"> ،</w:t>
      </w:r>
      <w:r>
        <w:rPr>
          <w:rFonts w:ascii="Traditional Arabic" w:hAnsi="Traditional Arabic"/>
          <w:sz w:val="32"/>
          <w:rtl/>
        </w:rPr>
        <w:t xml:space="preserve"> فنقول حصوله في حيز معين دون غيره بمشيئته واختياره</w:t>
      </w:r>
      <w:r w:rsidR="00CE45A2">
        <w:rPr>
          <w:rFonts w:ascii="Traditional Arabic" w:hAnsi="Traditional Arabic"/>
          <w:sz w:val="32"/>
          <w:rtl/>
        </w:rPr>
        <w:t xml:space="preserve"> ،</w:t>
      </w:r>
      <w:r>
        <w:rPr>
          <w:rFonts w:ascii="Traditional Arabic" w:hAnsi="Traditional Arabic"/>
          <w:sz w:val="32"/>
          <w:rtl/>
        </w:rPr>
        <w:t xml:space="preserve"> وذلك لأن هذا هو الفعل والتصرف والحركة كما يقولون إنه ما زال متكلماً إذا شاء</w:t>
      </w:r>
      <w:r w:rsidR="00CE45A2">
        <w:rPr>
          <w:rFonts w:ascii="Traditional Arabic" w:hAnsi="Traditional Arabic"/>
          <w:sz w:val="32"/>
          <w:rtl/>
        </w:rPr>
        <w:t xml:space="preserve"> ،</w:t>
      </w:r>
      <w:r>
        <w:rPr>
          <w:rFonts w:ascii="Traditional Arabic" w:hAnsi="Traditional Arabic"/>
          <w:sz w:val="32"/>
          <w:rtl/>
        </w:rPr>
        <w:t xml:space="preserve"> كذلك يقولون ما زال فاعلاً بنفسه إذا شاء</w:t>
      </w:r>
      <w:r w:rsidR="00CE45A2">
        <w:rPr>
          <w:rFonts w:ascii="Traditional Arabic" w:hAnsi="Traditional Arabic"/>
          <w:sz w:val="32"/>
          <w:rtl/>
        </w:rPr>
        <w:t xml:space="preserve"> ،</w:t>
      </w:r>
      <w:r>
        <w:rPr>
          <w:rFonts w:ascii="Traditional Arabic" w:hAnsi="Traditional Arabic"/>
          <w:sz w:val="32"/>
          <w:rtl/>
        </w:rPr>
        <w:t xml:space="preserve"> وعلى هذا فحصول ذاته في الأزل</w:t>
      </w:r>
      <w:r w:rsidR="00166ABB">
        <w:rPr>
          <w:rFonts w:ascii="Traditional Arabic" w:hAnsi="Traditional Arabic"/>
          <w:sz w:val="32"/>
          <w:rtl/>
        </w:rPr>
        <w:t xml:space="preserve"> ( </w:t>
      </w:r>
      <w:r>
        <w:rPr>
          <w:rFonts w:ascii="Traditional Arabic" w:hAnsi="Traditional Arabic"/>
          <w:sz w:val="32"/>
          <w:rtl/>
        </w:rPr>
        <w:t>الحيز</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F803A3">
        <w:rPr>
          <w:rFonts w:ascii="Traditional Arabic" w:hAnsi="Traditional Arabic" w:hint="cs"/>
          <w:sz w:val="32"/>
          <w:rtl/>
        </w:rPr>
        <w:t>[</w:t>
      </w:r>
      <w:r w:rsidR="00F803A3" w:rsidRPr="00BD4408">
        <w:rPr>
          <w:rFonts w:ascii="Traditional Arabic" w:hAnsi="Traditional Arabic"/>
          <w:sz w:val="24"/>
          <w:szCs w:val="24"/>
          <w:rtl/>
        </w:rPr>
        <w:t>ما بين القوسين ينبغي أن يكون  تصحيحاً لتصحيف الكلمة السابقة.</w:t>
      </w:r>
      <w:r w:rsidR="00F803A3">
        <w:rPr>
          <w:rFonts w:ascii="Traditional Arabic" w:hAnsi="Traditional Arabic" w:hint="cs"/>
          <w:sz w:val="32"/>
          <w:rtl/>
        </w:rPr>
        <w:t>]</w:t>
      </w:r>
      <w:r>
        <w:rPr>
          <w:rFonts w:ascii="Traditional Arabic" w:hAnsi="Traditional Arabic"/>
          <w:sz w:val="32"/>
          <w:rtl/>
        </w:rPr>
        <w:t xml:space="preserve"> يكون أزلياً لأنه من لوازم ذاته لكن تعيين حيز دون حيز هو تابع لمشيئته واختياره</w:t>
      </w:r>
      <w:r w:rsidR="00CE45A2">
        <w:rPr>
          <w:rFonts w:ascii="Traditional Arabic" w:hAnsi="Traditional Arabic"/>
          <w:sz w:val="32"/>
          <w:rtl/>
        </w:rPr>
        <w:t xml:space="preserve"> ،</w:t>
      </w:r>
      <w:r>
        <w:rPr>
          <w:rFonts w:ascii="Traditional Arabic" w:hAnsi="Traditional Arabic"/>
          <w:sz w:val="32"/>
          <w:rtl/>
        </w:rPr>
        <w:t xml:space="preserve"> وذلك أن الأحياز ليست أموراً وجودية بل هي أمور عدمية فليس الأمر إلا مجرد كونه يفعل بنفسه ويتصرف</w:t>
      </w:r>
      <w:r w:rsidR="00CE45A2">
        <w:rPr>
          <w:rFonts w:ascii="Traditional Arabic" w:hAnsi="Traditional Arabic"/>
          <w:sz w:val="32"/>
          <w:rtl/>
        </w:rPr>
        <w:t xml:space="preserve"> ،</w:t>
      </w:r>
      <w:r>
        <w:rPr>
          <w:rFonts w:ascii="Traditional Arabic" w:hAnsi="Traditional Arabic"/>
          <w:sz w:val="32"/>
          <w:rtl/>
        </w:rPr>
        <w:t xml:space="preserve"> وتقدمُ الفاعل على هذا الفعل كتقدم حركة اليد على حركة الخاتم لا يوجب ذلك تقدما بالزمان</w:t>
      </w:r>
      <w:r w:rsidR="00CE45A2">
        <w:rPr>
          <w:rFonts w:ascii="Traditional Arabic" w:hAnsi="Traditional Arabic"/>
          <w:sz w:val="32"/>
          <w:rtl/>
        </w:rPr>
        <w:t xml:space="preserve"> ،</w:t>
      </w:r>
      <w:r>
        <w:rPr>
          <w:rFonts w:ascii="Traditional Arabic" w:hAnsi="Traditional Arabic"/>
          <w:sz w:val="32"/>
          <w:rtl/>
        </w:rPr>
        <w:t xml:space="preserve"> وعلى هذا فيقال</w:t>
      </w:r>
      <w:r w:rsidR="00CE45A2">
        <w:rPr>
          <w:rFonts w:ascii="Traditional Arabic" w:hAnsi="Traditional Arabic"/>
          <w:sz w:val="32"/>
          <w:rtl/>
        </w:rPr>
        <w:t xml:space="preserve"> : </w:t>
      </w:r>
      <w:r w:rsidR="008A165B">
        <w:rPr>
          <w:rFonts w:ascii="Traditional Arabic" w:hAnsi="Traditional Arabic"/>
          <w:sz w:val="32"/>
          <w:rtl/>
        </w:rPr>
        <w:t>..</w:t>
      </w:r>
      <w:r>
        <w:rPr>
          <w:rFonts w:ascii="Traditional Arabic" w:hAnsi="Traditional Arabic"/>
          <w:sz w:val="32"/>
          <w:rtl/>
        </w:rPr>
        <w:t xml:space="preserve"> "قولك لو حصل في شيء من الأحياز والجهات لكان إما أن يحصل مع وجوب أن يحصل فيه</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 فيقال أتريد بالوجوب وجوبَ الحيز المطلق أو وجوب حيز معين</w:t>
      </w:r>
      <w:r w:rsidR="00166ABB">
        <w:rPr>
          <w:rFonts w:ascii="Traditional Arabic" w:hAnsi="Traditional Arabic"/>
          <w:sz w:val="32"/>
          <w:rtl/>
        </w:rPr>
        <w:t xml:space="preserve"> ؟</w:t>
      </w:r>
      <w:r>
        <w:rPr>
          <w:rFonts w:ascii="Traditional Arabic" w:hAnsi="Traditional Arabic"/>
          <w:sz w:val="32"/>
          <w:rtl/>
        </w:rPr>
        <w:t xml:space="preserve"> فإن أردت الأول فالوجوه المذكورة لا تنفي ذلك</w:t>
      </w:r>
      <w:r w:rsidR="00CE45A2">
        <w:rPr>
          <w:rFonts w:ascii="Traditional Arabic" w:hAnsi="Traditional Arabic"/>
          <w:sz w:val="32"/>
          <w:rtl/>
        </w:rPr>
        <w:t xml:space="preserve"> ،</w:t>
      </w:r>
      <w:r>
        <w:rPr>
          <w:rFonts w:ascii="Traditional Arabic" w:hAnsi="Traditional Arabic"/>
          <w:sz w:val="32"/>
          <w:rtl/>
        </w:rPr>
        <w:t xml:space="preserve">  وإن أردت الثاني فقوله" إن هذا يلزم أن لا يكون حصول ذات الله في الحيز أزلياً "يقال هذا ممنوع</w:t>
      </w:r>
      <w:r w:rsidR="00CE45A2">
        <w:rPr>
          <w:rFonts w:ascii="Traditional Arabic" w:hAnsi="Traditional Arabic"/>
          <w:sz w:val="32"/>
          <w:rtl/>
        </w:rPr>
        <w:t xml:space="preserve"> ،</w:t>
      </w:r>
      <w:r>
        <w:rPr>
          <w:rFonts w:ascii="Traditional Arabic" w:hAnsi="Traditional Arabic"/>
          <w:sz w:val="32"/>
          <w:rtl/>
        </w:rPr>
        <w:t xml:space="preserve">  قوله</w:t>
      </w:r>
      <w:r w:rsidR="00CE45A2">
        <w:rPr>
          <w:rFonts w:ascii="Traditional Arabic" w:hAnsi="Traditional Arabic"/>
          <w:sz w:val="32"/>
          <w:rtl/>
        </w:rPr>
        <w:t xml:space="preserve"> :</w:t>
      </w:r>
      <w:r>
        <w:rPr>
          <w:rFonts w:ascii="Traditional Arabic" w:hAnsi="Traditional Arabic"/>
          <w:sz w:val="32"/>
          <w:rtl/>
        </w:rPr>
        <w:t>" ما ترجح وجود ذلك الاختصاص إلا بجعل جاعل وكل ما كان كذلك فالفاعل متقدم عليه وما تأخر عن الحيز</w:t>
      </w:r>
      <w:r w:rsidR="00166ABB">
        <w:rPr>
          <w:rFonts w:ascii="Traditional Arabic" w:hAnsi="Traditional Arabic"/>
          <w:sz w:val="32"/>
          <w:rtl/>
        </w:rPr>
        <w:t xml:space="preserve"> ( </w:t>
      </w:r>
      <w:r>
        <w:rPr>
          <w:rFonts w:ascii="Traditional Arabic" w:hAnsi="Traditional Arabic"/>
          <w:sz w:val="32"/>
          <w:rtl/>
        </w:rPr>
        <w:t>الغير</w:t>
      </w:r>
      <w:r w:rsidR="00166ABB">
        <w:rPr>
          <w:rFonts w:ascii="Traditional Arabic" w:hAnsi="Traditional Arabic"/>
          <w:sz w:val="32"/>
          <w:rtl/>
        </w:rPr>
        <w:t xml:space="preserve"> ) </w:t>
      </w:r>
      <w:r w:rsidR="00F803A3">
        <w:rPr>
          <w:rFonts w:ascii="Traditional Arabic" w:hAnsi="Traditional Arabic" w:hint="cs"/>
          <w:sz w:val="32"/>
          <w:rtl/>
        </w:rPr>
        <w:t>[</w:t>
      </w:r>
      <w:r w:rsidR="00F803A3" w:rsidRPr="00BD4408">
        <w:rPr>
          <w:rFonts w:ascii="Traditional Arabic" w:hAnsi="Traditional Arabic"/>
          <w:sz w:val="24"/>
          <w:szCs w:val="24"/>
          <w:rtl/>
        </w:rPr>
        <w:t>ما بين القوسين ينبغي أن يكون  تصحيحاً لتصحيف الكلمة السابقة.</w:t>
      </w:r>
      <w:r w:rsidR="00F803A3">
        <w:rPr>
          <w:rFonts w:ascii="Traditional Arabic" w:hAnsi="Traditional Arabic" w:hint="cs"/>
          <w:sz w:val="32"/>
          <w:rtl/>
        </w:rPr>
        <w:t>]</w:t>
      </w:r>
      <w:r w:rsidR="00166ABB">
        <w:rPr>
          <w:rFonts w:ascii="Traditional Arabic" w:hAnsi="Traditional Arabic"/>
          <w:sz w:val="32"/>
          <w:vertAlign w:val="superscript"/>
          <w:rtl/>
        </w:rPr>
        <w:t xml:space="preserve"> </w:t>
      </w:r>
      <w:r>
        <w:rPr>
          <w:rFonts w:ascii="Traditional Arabic" w:hAnsi="Traditional Arabic"/>
          <w:sz w:val="32"/>
          <w:rtl/>
        </w:rPr>
        <w:t>لا يكون أزلياً" يقال له التقدم في مثل هذا لا يوجب أن يكون بزمان يفصل بين الفعل والفاعل كما تقول حركت يدي فتحرك ثوبي أو تحرك خاتمي ونحو ذلك فحركة اليد متقدمة على حركة الخاتم والكم</w:t>
      </w:r>
      <w:r w:rsidR="00CE45A2">
        <w:rPr>
          <w:rFonts w:ascii="Traditional Arabic" w:hAnsi="Traditional Arabic"/>
          <w:sz w:val="32"/>
          <w:rtl/>
        </w:rPr>
        <w:t xml:space="preserve"> ،</w:t>
      </w:r>
      <w:r>
        <w:rPr>
          <w:rFonts w:ascii="Traditional Arabic" w:hAnsi="Traditional Arabic"/>
          <w:sz w:val="32"/>
          <w:rtl/>
        </w:rPr>
        <w:t xml:space="preserve"> ومع هذا فزمانهما واحد فكذلك إذا كان هذا التخصيص جائزاً وهو بمشيئته واختياره لم يمنع ذلك أن يتقدما على فعله تقدماً بغير الزمان</w:t>
      </w:r>
      <w:r w:rsidR="00CE45A2">
        <w:rPr>
          <w:rFonts w:ascii="Traditional Arabic" w:hAnsi="Traditional Arabic"/>
          <w:sz w:val="32"/>
          <w:rtl/>
        </w:rPr>
        <w:t xml:space="preserve"> ،</w:t>
      </w:r>
      <w:r>
        <w:rPr>
          <w:rFonts w:ascii="Traditional Arabic" w:hAnsi="Traditional Arabic"/>
          <w:sz w:val="32"/>
          <w:rtl/>
        </w:rPr>
        <w:t xml:space="preserve">  وهذا القدر وإن كان الفلاسفة يقولونه في تقدمه على العالم فهؤلاء لم يقولوه في ذلك بل قالوه في تقدمه على هذا الفعل القائم بنفسه والتحيز المعين</w:t>
      </w:r>
      <w:r w:rsidR="00166ABB">
        <w:rPr>
          <w:rFonts w:ascii="Traditional Arabic" w:hAnsi="Traditional Arabic"/>
          <w:sz w:val="32"/>
          <w:rtl/>
        </w:rPr>
        <w:t xml:space="preserve"> ) </w:t>
      </w:r>
      <w:r w:rsidR="00166ABB">
        <w:rPr>
          <w:rFonts w:ascii="Traditional Arabic" w:hAnsi="Traditional Arabic"/>
          <w:sz w:val="32"/>
          <w:vertAlign w:val="superscript"/>
          <w:rtl/>
        </w:rPr>
        <w:t xml:space="preserve"> </w:t>
      </w:r>
      <w:r w:rsidR="00F803A3">
        <w:rPr>
          <w:rFonts w:ascii="Traditional Arabic" w:hAnsi="Traditional Arabic" w:hint="cs"/>
          <w:sz w:val="32"/>
          <w:rtl/>
        </w:rPr>
        <w:t>[</w:t>
      </w:r>
      <w:r w:rsidR="00F803A3" w:rsidRPr="00BD4408">
        <w:rPr>
          <w:rFonts w:ascii="Traditional Arabic" w:hAnsi="Traditional Arabic"/>
          <w:sz w:val="24"/>
          <w:szCs w:val="24"/>
          <w:rtl/>
        </w:rPr>
        <w:t>تلبيس الجهمية 2/209-211</w:t>
      </w:r>
      <w:r w:rsidR="00F803A3">
        <w:rPr>
          <w:rFonts w:ascii="Traditional Arabic" w:hAnsi="Traditional Arabic" w:hint="cs"/>
          <w:sz w:val="32"/>
          <w:rtl/>
        </w:rPr>
        <w:t>]</w:t>
      </w:r>
      <w:r w:rsidR="008D02AC">
        <w:rPr>
          <w:rFonts w:ascii="Traditional Arabic" w:hAnsi="Traditional Arabic" w:hint="cs"/>
          <w:sz w:val="32"/>
          <w:rtl/>
        </w:rPr>
        <w:t xml:space="preserve"> ،  </w:t>
      </w:r>
      <w:r>
        <w:rPr>
          <w:rFonts w:ascii="Traditional Arabic" w:hAnsi="Traditional Arabic"/>
          <w:sz w:val="32"/>
          <w:rtl/>
        </w:rPr>
        <w:t xml:space="preserve">والجواب من وجوه </w:t>
      </w:r>
      <w:r w:rsidR="008D02AC">
        <w:rPr>
          <w:rFonts w:ascii="Traditional Arabic" w:hAnsi="Traditional Arabic" w:hint="cs"/>
          <w:sz w:val="32"/>
          <w:rtl/>
        </w:rPr>
        <w:t xml:space="preserve">:  </w:t>
      </w:r>
      <w:r>
        <w:rPr>
          <w:rFonts w:ascii="Traditional Arabic" w:hAnsi="Traditional Arabic"/>
          <w:sz w:val="32"/>
          <w:rtl/>
        </w:rPr>
        <w:t>الأول</w:t>
      </w:r>
      <w:r w:rsidR="00CE45A2">
        <w:rPr>
          <w:rFonts w:ascii="Traditional Arabic" w:hAnsi="Traditional Arabic"/>
          <w:sz w:val="32"/>
          <w:rtl/>
        </w:rPr>
        <w:t xml:space="preserve"> :</w:t>
      </w:r>
      <w:r>
        <w:rPr>
          <w:rFonts w:ascii="Traditional Arabic" w:hAnsi="Traditional Arabic"/>
          <w:sz w:val="32"/>
          <w:rtl/>
        </w:rPr>
        <w:t xml:space="preserve"> أن نبين شدة اضطرابه في هذا الوجه إذ يقول في الاستواء على العرش</w:t>
      </w:r>
      <w:r w:rsidR="00CE45A2">
        <w:rPr>
          <w:rFonts w:ascii="Traditional Arabic" w:hAnsi="Traditional Arabic"/>
          <w:sz w:val="32"/>
          <w:rtl/>
        </w:rPr>
        <w:t xml:space="preserve"> :</w:t>
      </w:r>
      <w:r>
        <w:rPr>
          <w:rFonts w:ascii="Traditional Arabic" w:hAnsi="Traditional Arabic"/>
          <w:sz w:val="32"/>
          <w:rtl/>
        </w:rPr>
        <w:t>" وعلى قول هؤلاء يجب حصوله في حيز معين" ثم بعد ذلك بأقل من سطر يقول</w:t>
      </w:r>
      <w:r w:rsidR="00CE45A2">
        <w:rPr>
          <w:rFonts w:ascii="Traditional Arabic" w:hAnsi="Traditional Arabic"/>
          <w:sz w:val="32"/>
          <w:rtl/>
        </w:rPr>
        <w:t xml:space="preserve"> :</w:t>
      </w:r>
      <w:r>
        <w:rPr>
          <w:rFonts w:ascii="Traditional Arabic" w:hAnsi="Traditional Arabic"/>
          <w:sz w:val="32"/>
          <w:rtl/>
        </w:rPr>
        <w:t>" وإذا حصل في حيز معين جاز أن يكون حاصلاً فيه ولم يجب " فمرة يكون الحصول في حيز معين واجباً ومرة يكون جائزاً!</w:t>
      </w:r>
      <w:r w:rsidR="008D02AC">
        <w:rPr>
          <w:rFonts w:ascii="Traditional Arabic" w:hAnsi="Traditional Arabic" w:hint="cs"/>
          <w:sz w:val="32"/>
          <w:rtl/>
        </w:rPr>
        <w:t xml:space="preserve">  </w:t>
      </w:r>
      <w:r>
        <w:rPr>
          <w:rFonts w:ascii="Traditional Arabic" w:hAnsi="Traditional Arabic"/>
          <w:sz w:val="32"/>
          <w:rtl/>
        </w:rPr>
        <w:t>ثم تأمل كيف سيجعل الحيز المعين وهو العرش عدمياً</w:t>
      </w:r>
      <w:r w:rsidR="00CE45A2">
        <w:rPr>
          <w:rFonts w:ascii="Traditional Arabic" w:hAnsi="Traditional Arabic"/>
          <w:sz w:val="32"/>
          <w:rtl/>
        </w:rPr>
        <w:t xml:space="preserve"> ،</w:t>
      </w:r>
      <w:r>
        <w:rPr>
          <w:rFonts w:ascii="Traditional Arabic" w:hAnsi="Traditional Arabic"/>
          <w:sz w:val="32"/>
          <w:rtl/>
        </w:rPr>
        <w:t xml:space="preserve">  فيقول أولاً</w:t>
      </w:r>
      <w:r w:rsidR="00CE45A2">
        <w:rPr>
          <w:rFonts w:ascii="Traditional Arabic" w:hAnsi="Traditional Arabic"/>
          <w:sz w:val="32"/>
          <w:rtl/>
        </w:rPr>
        <w:t xml:space="preserve"> :</w:t>
      </w:r>
      <w:r>
        <w:rPr>
          <w:rFonts w:ascii="Traditional Arabic" w:hAnsi="Traditional Arabic"/>
          <w:sz w:val="32"/>
          <w:rtl/>
        </w:rPr>
        <w:t>" يقال له أما اختصاصه بحيز دون حيز فهو الذي يفتقر إلى جعل جاعل "</w:t>
      </w:r>
      <w:r w:rsidR="00CE45A2">
        <w:rPr>
          <w:rFonts w:ascii="Traditional Arabic" w:hAnsi="Traditional Arabic"/>
          <w:sz w:val="32"/>
          <w:rtl/>
        </w:rPr>
        <w:t xml:space="preserve"> ،</w:t>
      </w:r>
      <w:r>
        <w:rPr>
          <w:rFonts w:ascii="Traditional Arabic" w:hAnsi="Traditional Arabic"/>
          <w:sz w:val="32"/>
          <w:rtl/>
        </w:rPr>
        <w:t xml:space="preserve"> ثم يقول</w:t>
      </w:r>
      <w:r w:rsidR="00CE45A2">
        <w:rPr>
          <w:rFonts w:ascii="Traditional Arabic" w:hAnsi="Traditional Arabic"/>
          <w:sz w:val="32"/>
          <w:rtl/>
        </w:rPr>
        <w:t xml:space="preserve"> :</w:t>
      </w:r>
      <w:r>
        <w:rPr>
          <w:rFonts w:ascii="Traditional Arabic" w:hAnsi="Traditional Arabic"/>
          <w:sz w:val="32"/>
          <w:rtl/>
        </w:rPr>
        <w:t xml:space="preserve"> "</w:t>
      </w:r>
      <w:r w:rsidR="00CE45A2">
        <w:rPr>
          <w:rFonts w:ascii="Traditional Arabic" w:hAnsi="Traditional Arabic"/>
          <w:sz w:val="32"/>
          <w:rtl/>
        </w:rPr>
        <w:t xml:space="preserve"> </w:t>
      </w:r>
      <w:r w:rsidR="008A165B">
        <w:rPr>
          <w:rFonts w:ascii="Traditional Arabic" w:hAnsi="Traditional Arabic"/>
          <w:sz w:val="32"/>
          <w:rtl/>
        </w:rPr>
        <w:t>..</w:t>
      </w:r>
      <w:r>
        <w:rPr>
          <w:rFonts w:ascii="Traditional Arabic" w:hAnsi="Traditional Arabic"/>
          <w:sz w:val="32"/>
          <w:rtl/>
        </w:rPr>
        <w:t xml:space="preserve">  تعيين حيز دون حيز هو تابع لمشيئته واختياره وذلك أن الأحياز ليست أموراً وجودية بل هي أمور عدمية " فمن العجيب أن يكون العرش حيزاً معيناً وأمراً عدمياً في موضع واحد! وإذا قارناه مع كلامه في غير هذا الموضع ازداد داعي العجب لأنه جعله هناك حيزاً وجودياً منفصلاً كما سبق قبل قليل</w:t>
      </w:r>
      <w:r w:rsidR="00CE45A2">
        <w:rPr>
          <w:rFonts w:ascii="Traditional Arabic" w:hAnsi="Traditional Arabic"/>
          <w:sz w:val="32"/>
          <w:rtl/>
        </w:rPr>
        <w:t xml:space="preserve"> ،</w:t>
      </w:r>
      <w:r>
        <w:rPr>
          <w:rFonts w:ascii="Traditional Arabic" w:hAnsi="Traditional Arabic"/>
          <w:sz w:val="32"/>
          <w:rtl/>
        </w:rPr>
        <w:t xml:space="preserve">  الثاني</w:t>
      </w:r>
      <w:r w:rsidR="00CE45A2">
        <w:rPr>
          <w:rFonts w:ascii="Traditional Arabic" w:hAnsi="Traditional Arabic"/>
          <w:sz w:val="32"/>
          <w:rtl/>
        </w:rPr>
        <w:t xml:space="preserve"> :</w:t>
      </w:r>
      <w:r>
        <w:rPr>
          <w:rFonts w:ascii="Traditional Arabic" w:hAnsi="Traditional Arabic"/>
          <w:sz w:val="32"/>
          <w:rtl/>
        </w:rPr>
        <w:t xml:space="preserve"> أنه سلَّم أن اختصاصَه بحيز دون حيز يفتقر إلى جعل جاعل</w:t>
      </w:r>
      <w:r w:rsidR="00CE45A2">
        <w:rPr>
          <w:rFonts w:ascii="Traditional Arabic" w:hAnsi="Traditional Arabic"/>
          <w:sz w:val="32"/>
          <w:rtl/>
        </w:rPr>
        <w:t xml:space="preserve"> ،</w:t>
      </w:r>
      <w:r>
        <w:rPr>
          <w:rFonts w:ascii="Traditional Arabic" w:hAnsi="Traditional Arabic"/>
          <w:sz w:val="32"/>
          <w:rtl/>
        </w:rPr>
        <w:t xml:space="preserve"> وأن تعيُّن حيز دون حيز تابع لمشيئته واختياره</w:t>
      </w:r>
      <w:r w:rsidR="00CE45A2">
        <w:rPr>
          <w:rFonts w:ascii="Traditional Arabic" w:hAnsi="Traditional Arabic"/>
          <w:sz w:val="32"/>
          <w:rtl/>
        </w:rPr>
        <w:t xml:space="preserve"> ،</w:t>
      </w:r>
      <w:r>
        <w:rPr>
          <w:rFonts w:ascii="Traditional Arabic" w:hAnsi="Traditional Arabic"/>
          <w:sz w:val="32"/>
          <w:rtl/>
        </w:rPr>
        <w:t xml:space="preserve"> وجعلَ تقدمَه على التحيز فيه من تقدم الفاعل على الفعل كتقدم حركة اليد على حركة الخاتم لا يوجب تقدماً بالزمان</w:t>
      </w:r>
      <w:r w:rsidR="00CE45A2">
        <w:rPr>
          <w:rFonts w:ascii="Traditional Arabic" w:hAnsi="Traditional Arabic"/>
          <w:sz w:val="32"/>
          <w:rtl/>
        </w:rPr>
        <w:t xml:space="preserve"> ،</w:t>
      </w:r>
      <w:r>
        <w:rPr>
          <w:rFonts w:ascii="Traditional Arabic" w:hAnsi="Traditional Arabic"/>
          <w:sz w:val="32"/>
          <w:rtl/>
        </w:rPr>
        <w:t xml:space="preserve">  وقد صرح بأنه خرَّجَ هذا الوجهَ على قول الفلاسفة</w:t>
      </w:r>
      <w:r w:rsidR="00CE45A2">
        <w:rPr>
          <w:rFonts w:ascii="Traditional Arabic" w:hAnsi="Traditional Arabic"/>
          <w:sz w:val="32"/>
          <w:rtl/>
        </w:rPr>
        <w:t xml:space="preserve"> ،</w:t>
      </w:r>
      <w:r>
        <w:rPr>
          <w:rFonts w:ascii="Traditional Arabic" w:hAnsi="Traditional Arabic"/>
          <w:sz w:val="32"/>
          <w:rtl/>
        </w:rPr>
        <w:t xml:space="preserve">  وهذه من المسائل التي كفرهم بها الحجة الغزالي</w:t>
      </w:r>
      <w:r w:rsidR="00CE45A2">
        <w:rPr>
          <w:rFonts w:ascii="Traditional Arabic" w:hAnsi="Traditional Arabic"/>
          <w:sz w:val="32"/>
          <w:rtl/>
        </w:rPr>
        <w:t xml:space="preserve"> ،</w:t>
      </w:r>
      <w:r w:rsidR="00166ABB">
        <w:rPr>
          <w:rFonts w:ascii="Traditional Arabic" w:hAnsi="Traditional Arabic"/>
          <w:sz w:val="32"/>
          <w:rtl/>
        </w:rPr>
        <w:t xml:space="preserve"> </w:t>
      </w:r>
      <w:r w:rsidR="00F803A3">
        <w:rPr>
          <w:rFonts w:ascii="Traditional Arabic" w:hAnsi="Traditional Arabic" w:hint="cs"/>
          <w:sz w:val="32"/>
          <w:rtl/>
        </w:rPr>
        <w:t>[</w:t>
      </w:r>
      <w:r w:rsidR="00F803A3" w:rsidRPr="00BD4408">
        <w:rPr>
          <w:rFonts w:ascii="Traditional Arabic" w:hAnsi="Traditional Arabic"/>
          <w:sz w:val="24"/>
          <w:szCs w:val="24"/>
          <w:rtl/>
        </w:rPr>
        <w:t>انظر تهافت الفلاسقة294.</w:t>
      </w:r>
      <w:r w:rsidR="00F803A3">
        <w:rPr>
          <w:rFonts w:ascii="Traditional Arabic" w:hAnsi="Traditional Arabic" w:hint="cs"/>
          <w:sz w:val="32"/>
          <w:rtl/>
        </w:rPr>
        <w:t>]</w:t>
      </w:r>
      <w:r w:rsidR="008D02AC">
        <w:rPr>
          <w:rFonts w:ascii="Traditional Arabic" w:hAnsi="Traditional Arabic" w:hint="cs"/>
          <w:sz w:val="32"/>
          <w:rtl/>
        </w:rPr>
        <w:t xml:space="preserve"> ،  </w:t>
      </w:r>
      <w:r>
        <w:rPr>
          <w:rFonts w:ascii="Traditional Arabic" w:hAnsi="Traditional Arabic"/>
          <w:sz w:val="32"/>
          <w:rtl/>
        </w:rPr>
        <w:t>وتأمل كيف ينص على ذلك بقوله</w:t>
      </w:r>
      <w:r w:rsidR="00CE45A2">
        <w:rPr>
          <w:rFonts w:ascii="Traditional Arabic" w:hAnsi="Traditional Arabic"/>
          <w:sz w:val="32"/>
          <w:rtl/>
        </w:rPr>
        <w:t xml:space="preserve"> :</w:t>
      </w:r>
      <w:r>
        <w:rPr>
          <w:rFonts w:ascii="Traditional Arabic" w:hAnsi="Traditional Arabic"/>
          <w:sz w:val="32"/>
          <w:rtl/>
        </w:rPr>
        <w:t xml:space="preserve"> "وإن أردت الثاني</w:t>
      </w:r>
      <w:r w:rsidR="00166ABB">
        <w:rPr>
          <w:rFonts w:ascii="Traditional Arabic" w:hAnsi="Traditional Arabic"/>
          <w:sz w:val="32"/>
          <w:rtl/>
        </w:rPr>
        <w:t xml:space="preserve"> ( </w:t>
      </w:r>
      <w:r>
        <w:rPr>
          <w:rFonts w:ascii="Traditional Arabic" w:hAnsi="Traditional Arabic"/>
          <w:sz w:val="32"/>
          <w:rtl/>
        </w:rPr>
        <w:t>الحيز المعين</w:t>
      </w:r>
      <w:r w:rsidR="00166ABB">
        <w:rPr>
          <w:rFonts w:ascii="Traditional Arabic" w:hAnsi="Traditional Arabic"/>
          <w:sz w:val="32"/>
          <w:rtl/>
        </w:rPr>
        <w:t xml:space="preserve"> ) </w:t>
      </w:r>
      <w:r>
        <w:rPr>
          <w:rFonts w:ascii="Traditional Arabic" w:hAnsi="Traditional Arabic"/>
          <w:sz w:val="32"/>
          <w:rtl/>
        </w:rPr>
        <w:t xml:space="preserve"> فقوله إن هذا يلزم أن لا يكون حصول ذات الله في الحيز أزلياً يقال هذا ممنوع"</w:t>
      </w:r>
      <w:r w:rsidR="00CE45A2">
        <w:rPr>
          <w:rFonts w:ascii="Traditional Arabic" w:hAnsi="Traditional Arabic"/>
          <w:sz w:val="32"/>
          <w:rtl/>
        </w:rPr>
        <w:t xml:space="preserve"> ،</w:t>
      </w:r>
      <w:r>
        <w:rPr>
          <w:rFonts w:ascii="Traditional Arabic" w:hAnsi="Traditional Arabic"/>
          <w:sz w:val="32"/>
          <w:rtl/>
        </w:rPr>
        <w:t xml:space="preserve">  ثم شرع يقرر نفي تقدم الباري سبحانه على الحيز المعين بالزمان بما نص على اقتباسه من الفلاسفة وحاول أن يفرق بين المسألتين بأن الفلاسفة يثبتون هذا النوع من التقدم في تقدمه على العالم وكل من يقول إنه استوى على العرش بعد أن لم يكن مستوياً عليه لم يقولوه في تقدمه على العالم</w:t>
      </w:r>
      <w:r w:rsidR="00CE45A2">
        <w:rPr>
          <w:rFonts w:ascii="Traditional Arabic" w:hAnsi="Traditional Arabic"/>
          <w:sz w:val="32"/>
          <w:rtl/>
        </w:rPr>
        <w:t xml:space="preserve"> ،</w:t>
      </w:r>
      <w:r>
        <w:rPr>
          <w:rFonts w:ascii="Traditional Arabic" w:hAnsi="Traditional Arabic"/>
          <w:sz w:val="32"/>
          <w:rtl/>
        </w:rPr>
        <w:t xml:space="preserve"> بل قالوه في تقدمه على هذا الفعل القائم بنفسه والتحيز المعين</w:t>
      </w:r>
      <w:r>
        <w:rPr>
          <w:rFonts w:ascii="Traditional Arabic" w:hAnsi="Traditional Arabic" w:hint="cs"/>
          <w:sz w:val="32"/>
          <w:rtl/>
        </w:rPr>
        <w:t xml:space="preserve"> </w:t>
      </w:r>
      <w:r>
        <w:rPr>
          <w:rFonts w:ascii="Traditional Arabic" w:hAnsi="Traditional Arabic"/>
          <w:sz w:val="32"/>
          <w:rtl/>
        </w:rPr>
        <w:t>!</w:t>
      </w:r>
      <w:r>
        <w:rPr>
          <w:rFonts w:ascii="Traditional Arabic" w:hAnsi="Traditional Arabic" w:hint="cs"/>
          <w:sz w:val="32"/>
          <w:rtl/>
        </w:rPr>
        <w:t xml:space="preserve">  </w:t>
      </w:r>
      <w:r>
        <w:rPr>
          <w:rFonts w:ascii="Traditional Arabic" w:hAnsi="Traditional Arabic"/>
          <w:sz w:val="32"/>
          <w:rtl/>
        </w:rPr>
        <w:t xml:space="preserve"> وكيف يغنيه هذا الفارق مع أن هذا الفعل القائم بنفسه وهو التحيز المعين لا يكون إلا بحيز معين</w:t>
      </w:r>
      <w:r w:rsidR="00CE45A2">
        <w:rPr>
          <w:rFonts w:ascii="Traditional Arabic" w:hAnsi="Traditional Arabic"/>
          <w:sz w:val="32"/>
          <w:rtl/>
        </w:rPr>
        <w:t xml:space="preserve"> ،</w:t>
      </w:r>
      <w:r>
        <w:rPr>
          <w:rFonts w:ascii="Traditional Arabic" w:hAnsi="Traditional Arabic"/>
          <w:sz w:val="32"/>
          <w:rtl/>
        </w:rPr>
        <w:t xml:space="preserve">  وهل يخفى على أحد أنه من أصل كلامه يتحدث عن الحيز المعين فلما وصلنا إلى هذا المزلق عدل إلى التحيز المعين فلم ينفعه هذا العدول</w:t>
      </w:r>
      <w:r w:rsidR="00CE45A2">
        <w:rPr>
          <w:rFonts w:ascii="Traditional Arabic" w:hAnsi="Traditional Arabic"/>
          <w:sz w:val="32"/>
          <w:rtl/>
        </w:rPr>
        <w:t xml:space="preserve"> ،</w:t>
      </w:r>
      <w:r>
        <w:rPr>
          <w:rFonts w:ascii="Traditional Arabic" w:hAnsi="Traditional Arabic"/>
          <w:sz w:val="32"/>
          <w:rtl/>
        </w:rPr>
        <w:t xml:space="preserve"> بل زاد به الريبة لأن هذا العدول منه يُؤنس بإطلاعه على خطورة هذه المسألة</w:t>
      </w:r>
      <w:r w:rsidR="00CE45A2">
        <w:rPr>
          <w:rFonts w:ascii="Traditional Arabic" w:hAnsi="Traditional Arabic"/>
          <w:sz w:val="32"/>
          <w:rtl/>
        </w:rPr>
        <w:t xml:space="preserve"> ،</w:t>
      </w:r>
      <w:r>
        <w:rPr>
          <w:rFonts w:ascii="Traditional Arabic" w:hAnsi="Traditional Arabic"/>
          <w:sz w:val="32"/>
          <w:rtl/>
        </w:rPr>
        <w:t xml:space="preserve"> هب أن نفي الحيز والجهة باطل لكن أيكون إبطاله بإثبات قدم الحيز المعين أو التحيز المعين</w:t>
      </w:r>
      <w:r w:rsidR="00166ABB">
        <w:rPr>
          <w:rFonts w:ascii="Traditional Arabic" w:hAnsi="Traditional Arabic"/>
          <w:sz w:val="32"/>
          <w:rtl/>
        </w:rPr>
        <w:t xml:space="preserve"> ؟</w:t>
      </w:r>
      <w:r>
        <w:rPr>
          <w:rFonts w:ascii="Traditional Arabic" w:hAnsi="Traditional Arabic"/>
          <w:sz w:val="32"/>
          <w:rtl/>
        </w:rPr>
        <w:t xml:space="preserve">  وكم وددت أن يكون ابن تيمية رحمه الله يحكي هذا القول عن غيره ويبرأ من عهدته, لكن كيف وهو ينسبه إلى</w:t>
      </w:r>
      <w:r w:rsidR="00166ABB">
        <w:rPr>
          <w:rFonts w:ascii="Traditional Arabic" w:hAnsi="Traditional Arabic"/>
          <w:sz w:val="32"/>
          <w:rtl/>
        </w:rPr>
        <w:t xml:space="preserve"> ( </w:t>
      </w:r>
      <w:r>
        <w:rPr>
          <w:rFonts w:ascii="Traditional Arabic" w:hAnsi="Traditional Arabic"/>
          <w:sz w:val="32"/>
          <w:rtl/>
        </w:rPr>
        <w:t>كل من يقول أنه استوى على العرش بعد أن خلق السموات والأرض بعد أن لم يكن مستويا عليه</w:t>
      </w:r>
      <w:r w:rsidR="00166ABB">
        <w:rPr>
          <w:rFonts w:ascii="Traditional Arabic" w:hAnsi="Traditional Arabic"/>
          <w:sz w:val="32"/>
          <w:rtl/>
        </w:rPr>
        <w:t xml:space="preserve"> ) </w:t>
      </w:r>
      <w:r>
        <w:rPr>
          <w:rFonts w:ascii="Traditional Arabic" w:hAnsi="Traditional Arabic"/>
          <w:sz w:val="32"/>
          <w:rtl/>
        </w:rPr>
        <w:t xml:space="preserve"> وهو من القائلين به بل جميع هؤلاء لايرضون بتجاسره على تخريجه على قول الفلاسفة بقدم العالم</w:t>
      </w:r>
      <w:r w:rsidR="00CE45A2">
        <w:rPr>
          <w:rFonts w:ascii="Traditional Arabic" w:hAnsi="Traditional Arabic"/>
          <w:sz w:val="32"/>
          <w:rtl/>
        </w:rPr>
        <w:t xml:space="preserve"> ،</w:t>
      </w:r>
      <w:r>
        <w:rPr>
          <w:rFonts w:ascii="Traditional Arabic" w:hAnsi="Traditional Arabic"/>
          <w:sz w:val="32"/>
          <w:rtl/>
        </w:rPr>
        <w:t xml:space="preserve">  وفي ختام هذه المسألة نستحضر مارمى به ابن تيمية رحمه الله خصومه به في صدر هذه المسألة بقوله</w:t>
      </w:r>
      <w:r w:rsidR="00CE45A2">
        <w:rPr>
          <w:rFonts w:ascii="Traditional Arabic" w:hAnsi="Traditional Arabic"/>
          <w:sz w:val="32"/>
          <w:rtl/>
        </w:rPr>
        <w:t xml:space="preserve"> :</w:t>
      </w:r>
      <w:r>
        <w:rPr>
          <w:rFonts w:ascii="Traditional Arabic" w:hAnsi="Traditional Arabic"/>
          <w:sz w:val="32"/>
          <w:rtl/>
        </w:rPr>
        <w:t xml:space="preserve"> " عامة ما يحتج به النفاة للرؤية والنفاة لكونه فوق العرش من الأدلة الشرعية هي أنفسها تدل على نقيض قولهم ولا تدل على قولهم فضلاً عما يعترفون هم بدلالته على نقيض قولهم</w:t>
      </w:r>
      <w:r w:rsidR="00CE45A2">
        <w:rPr>
          <w:rFonts w:ascii="Traditional Arabic" w:hAnsi="Traditional Arabic"/>
          <w:sz w:val="32"/>
          <w:rtl/>
        </w:rPr>
        <w:t xml:space="preserve"> ،</w:t>
      </w:r>
      <w:r>
        <w:rPr>
          <w:rFonts w:ascii="Traditional Arabic" w:hAnsi="Traditional Arabic"/>
          <w:sz w:val="32"/>
          <w:rtl/>
        </w:rPr>
        <w:t xml:space="preserve">  وهكذا أيضا عامة ما يحتجون به من الأدلة العقلية إذا وصلت معهم فيها إلى آخر كلامهم وجدت كلامهم في ذلك يدل على نقيض قولهم وأن ما يذكرونه من المناظرات العقلية هو على قول أهل الإثبات أدل منه على قولهم" وهذا من أصدق ما يقال فيه</w:t>
      </w:r>
      <w:r w:rsidR="00CE45A2">
        <w:rPr>
          <w:rFonts w:ascii="Traditional Arabic" w:hAnsi="Traditional Arabic"/>
          <w:sz w:val="32"/>
          <w:rtl/>
        </w:rPr>
        <w:t xml:space="preserve"> :</w:t>
      </w:r>
      <w:r>
        <w:rPr>
          <w:rFonts w:ascii="Traditional Arabic" w:hAnsi="Traditional Arabic"/>
          <w:sz w:val="32"/>
          <w:rtl/>
        </w:rPr>
        <w:t>رمتني بدائها وانسلت</w:t>
      </w:r>
      <w:r w:rsidR="00CE45A2">
        <w:rPr>
          <w:rFonts w:ascii="Traditional Arabic" w:hAnsi="Traditional Arabic"/>
          <w:sz w:val="32"/>
          <w:rtl/>
        </w:rPr>
        <w:t xml:space="preserve"> ،</w:t>
      </w:r>
      <w:r>
        <w:rPr>
          <w:rFonts w:ascii="Traditional Arabic" w:hAnsi="Traditional Arabic"/>
          <w:sz w:val="32"/>
          <w:rtl/>
        </w:rPr>
        <w:t xml:space="preserve"> كما بينا ذلك في هذه المسألة وغيرها</w:t>
      </w:r>
      <w:r w:rsidR="00CE45A2">
        <w:rPr>
          <w:rFonts w:ascii="Traditional Arabic" w:hAnsi="Traditional Arabic"/>
          <w:sz w:val="32"/>
          <w:rtl/>
        </w:rPr>
        <w:t xml:space="preserve"> ،</w:t>
      </w:r>
      <w:r>
        <w:rPr>
          <w:sz w:val="24"/>
          <w:rtl/>
        </w:rPr>
        <w:t xml:space="preserve"> </w:t>
      </w:r>
    </w:p>
    <w:p w:rsidR="00D73022" w:rsidRDefault="00D73022" w:rsidP="00336F57">
      <w:pPr>
        <w:ind w:left="-46"/>
        <w:jc w:val="both"/>
        <w:rPr>
          <w:rFonts w:ascii="Traditional Arabic" w:hAnsi="Traditional Arabic"/>
          <w:sz w:val="32"/>
          <w:rtl/>
        </w:rPr>
      </w:pPr>
    </w:p>
    <w:p w:rsidR="006E2D77" w:rsidRPr="00314021" w:rsidRDefault="006E2D77" w:rsidP="00336F57">
      <w:pPr>
        <w:ind w:left="-46"/>
        <w:jc w:val="both"/>
        <w:rPr>
          <w:rFonts w:ascii="Traditional Arabic" w:hAnsi="Traditional Arabic"/>
          <w:sz w:val="32"/>
          <w:rtl/>
        </w:rPr>
      </w:pPr>
    </w:p>
    <w:p w:rsidR="00514788" w:rsidRPr="00314021" w:rsidRDefault="00514788"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b/>
          <w:bCs/>
          <w:sz w:val="32"/>
          <w:rtl/>
        </w:rPr>
      </w:pPr>
    </w:p>
    <w:p w:rsidR="00514788" w:rsidRPr="005A5AAB" w:rsidRDefault="00514788"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48"/>
          <w:szCs w:val="48"/>
          <w:rtl/>
          <w:lang w:bidi="ar-KW"/>
        </w:rPr>
      </w:pPr>
      <w:r w:rsidRPr="005A5AAB">
        <w:rPr>
          <w:rFonts w:ascii="Traditional Arabic" w:hAnsi="Traditional Arabic" w:cs="Monotype Koufi" w:hint="cs"/>
          <w:sz w:val="48"/>
          <w:szCs w:val="48"/>
          <w:rtl/>
          <w:lang w:bidi="ar-KW"/>
        </w:rPr>
        <w:t xml:space="preserve">الباب </w:t>
      </w:r>
      <w:r w:rsidR="005A5AAB" w:rsidRPr="005A5AAB">
        <w:rPr>
          <w:rFonts w:ascii="Traditional Arabic" w:hAnsi="Traditional Arabic" w:cs="Monotype Koufi" w:hint="cs"/>
          <w:sz w:val="48"/>
          <w:szCs w:val="48"/>
          <w:rtl/>
          <w:lang w:bidi="ar-KW"/>
        </w:rPr>
        <w:t>الخامس</w:t>
      </w:r>
    </w:p>
    <w:p w:rsidR="00514788" w:rsidRDefault="00514788"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48"/>
          <w:szCs w:val="48"/>
          <w:rtl/>
          <w:lang w:bidi="ar-KW"/>
        </w:rPr>
      </w:pPr>
      <w:r w:rsidRPr="005A5AAB">
        <w:rPr>
          <w:rFonts w:ascii="Traditional Arabic" w:hAnsi="Traditional Arabic" w:cs="Monotype Koufi" w:hint="cs"/>
          <w:sz w:val="48"/>
          <w:szCs w:val="48"/>
          <w:rtl/>
          <w:lang w:bidi="ar-KW"/>
        </w:rPr>
        <w:t>ملحقات في التنزيه عن التجسيم</w:t>
      </w:r>
    </w:p>
    <w:p w:rsidR="005A5AAB" w:rsidRPr="005A5AAB" w:rsidRDefault="005A5AAB"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48"/>
          <w:szCs w:val="48"/>
          <w:rtl/>
          <w:lang w:bidi="ar-KW"/>
        </w:rPr>
      </w:pPr>
    </w:p>
    <w:p w:rsidR="00514788" w:rsidRDefault="00514788" w:rsidP="00336F57">
      <w:pPr>
        <w:ind w:left="-46"/>
        <w:rPr>
          <w:rtl/>
        </w:rPr>
      </w:pPr>
    </w:p>
    <w:p w:rsidR="005A5AAB" w:rsidRDefault="005A5AAB" w:rsidP="00336F57">
      <w:pPr>
        <w:ind w:left="-46"/>
        <w:rPr>
          <w:rtl/>
        </w:rPr>
      </w:pPr>
      <w:r>
        <w:rPr>
          <w:rtl/>
        </w:rPr>
        <w:t>جميع تلك الملاحق منقولة من كتاب التجسيم للدكتور صهيب السقار باختصار يسير</w:t>
      </w:r>
      <w:r w:rsidR="00CE45A2">
        <w:rPr>
          <w:rFonts w:hint="cs"/>
          <w:rtl/>
        </w:rPr>
        <w:t xml:space="preserve"> ،</w:t>
      </w:r>
      <w:r>
        <w:rPr>
          <w:rFonts w:hint="cs"/>
          <w:rtl/>
        </w:rPr>
        <w:t xml:space="preserve"> </w:t>
      </w:r>
    </w:p>
    <w:p w:rsidR="00514788" w:rsidRPr="00314021" w:rsidRDefault="00514788" w:rsidP="00336F57">
      <w:pPr>
        <w:ind w:left="-46"/>
        <w:jc w:val="both"/>
        <w:rPr>
          <w:rFonts w:ascii="Traditional Arabic" w:hAnsi="Traditional Arabic"/>
          <w:sz w:val="32"/>
          <w:rtl/>
        </w:rPr>
      </w:pPr>
      <w:r w:rsidRPr="00314021">
        <w:rPr>
          <w:rFonts w:ascii="Traditional Arabic" w:hAnsi="Traditional Arabic"/>
          <w:sz w:val="32"/>
          <w:rtl/>
        </w:rPr>
        <w:t>ملحق</w:t>
      </w:r>
      <w:r w:rsidR="00166ABB">
        <w:rPr>
          <w:rFonts w:ascii="Traditional Arabic" w:hAnsi="Traditional Arabic"/>
          <w:sz w:val="32"/>
          <w:rtl/>
        </w:rPr>
        <w:t xml:space="preserve"> ( </w:t>
      </w:r>
      <w:r w:rsidRPr="00314021">
        <w:rPr>
          <w:rFonts w:ascii="Traditional Arabic" w:hAnsi="Traditional Arabic"/>
          <w:sz w:val="32"/>
          <w:rtl/>
        </w:rPr>
        <w:t xml:space="preserve"> 1</w:t>
      </w:r>
      <w:r w:rsidR="00166ABB">
        <w:rPr>
          <w:rFonts w:ascii="Traditional Arabic" w:hAnsi="Traditional Arabic" w:hint="cs"/>
          <w:sz w:val="32"/>
          <w:rtl/>
        </w:rPr>
        <w:t xml:space="preserve"> ) </w:t>
      </w:r>
      <w:r w:rsidR="00166ABB">
        <w:rPr>
          <w:rFonts w:ascii="Traditional Arabic" w:hAnsi="Traditional Arabic"/>
          <w:sz w:val="32"/>
          <w:rtl/>
        </w:rPr>
        <w:t xml:space="preserve"> </w:t>
      </w:r>
      <w:r w:rsidR="00CE45A2">
        <w:rPr>
          <w:rFonts w:ascii="Traditional Arabic" w:hAnsi="Traditional Arabic"/>
          <w:sz w:val="32"/>
          <w:rtl/>
        </w:rPr>
        <w:t xml:space="preserve"> :</w:t>
      </w:r>
      <w:r w:rsidRPr="00314021">
        <w:rPr>
          <w:rFonts w:ascii="Traditional Arabic" w:hAnsi="Traditional Arabic" w:hint="cs"/>
          <w:sz w:val="32"/>
          <w:rtl/>
        </w:rPr>
        <w:t xml:space="preserve"> </w:t>
      </w:r>
      <w:r w:rsidRPr="00314021">
        <w:rPr>
          <w:rFonts w:ascii="Traditional Arabic" w:hAnsi="Traditional Arabic"/>
          <w:sz w:val="32"/>
          <w:rtl/>
        </w:rPr>
        <w:t>بيان مسالك أهل السنة في ما تشابه من نصوص القرآن والسنة</w:t>
      </w:r>
      <w:r w:rsidRPr="00314021">
        <w:rPr>
          <w:rFonts w:ascii="Traditional Arabic" w:hAnsi="Traditional Arabic" w:hint="cs"/>
          <w:sz w:val="32"/>
          <w:rtl/>
        </w:rPr>
        <w:t xml:space="preserve"> </w:t>
      </w:r>
    </w:p>
    <w:p w:rsidR="00514788" w:rsidRPr="00314021" w:rsidRDefault="00514788" w:rsidP="00336F57">
      <w:pPr>
        <w:ind w:left="-46"/>
        <w:jc w:val="both"/>
        <w:rPr>
          <w:rFonts w:ascii="Traditional Arabic" w:hAnsi="Traditional Arabic"/>
          <w:sz w:val="32"/>
          <w:rtl/>
        </w:rPr>
      </w:pPr>
      <w:r w:rsidRPr="00314021">
        <w:rPr>
          <w:rFonts w:ascii="Traditional Arabic" w:hAnsi="Traditional Arabic"/>
          <w:sz w:val="32"/>
          <w:rtl/>
        </w:rPr>
        <w:t>ملحق</w:t>
      </w:r>
      <w:r w:rsidR="00166ABB">
        <w:rPr>
          <w:rFonts w:ascii="Traditional Arabic" w:hAnsi="Traditional Arabic"/>
          <w:sz w:val="32"/>
          <w:rtl/>
        </w:rPr>
        <w:t xml:space="preserve"> ( </w:t>
      </w:r>
      <w:r w:rsidRPr="00314021">
        <w:rPr>
          <w:rFonts w:ascii="Traditional Arabic" w:hAnsi="Traditional Arabic"/>
          <w:sz w:val="32"/>
          <w:rtl/>
        </w:rPr>
        <w:t xml:space="preserve"> 2</w:t>
      </w:r>
      <w:r w:rsidR="00166ABB">
        <w:rPr>
          <w:rFonts w:ascii="Traditional Arabic" w:hAnsi="Traditional Arabic" w:hint="cs"/>
          <w:sz w:val="32"/>
          <w:rtl/>
        </w:rPr>
        <w:t xml:space="preserve"> ) </w:t>
      </w:r>
      <w:r w:rsidR="00166ABB">
        <w:rPr>
          <w:rFonts w:ascii="Traditional Arabic" w:hAnsi="Traditional Arabic"/>
          <w:sz w:val="32"/>
          <w:rtl/>
        </w:rPr>
        <w:t xml:space="preserve"> </w:t>
      </w:r>
      <w:r w:rsidR="00CE45A2">
        <w:rPr>
          <w:rFonts w:ascii="Traditional Arabic" w:hAnsi="Traditional Arabic"/>
          <w:sz w:val="32"/>
          <w:rtl/>
        </w:rPr>
        <w:t xml:space="preserve"> :</w:t>
      </w:r>
      <w:r w:rsidRPr="00314021">
        <w:rPr>
          <w:rFonts w:ascii="Traditional Arabic" w:hAnsi="Traditional Arabic" w:hint="cs"/>
          <w:sz w:val="32"/>
          <w:rtl/>
        </w:rPr>
        <w:t xml:space="preserve"> </w:t>
      </w:r>
      <w:r w:rsidRPr="00314021">
        <w:rPr>
          <w:rFonts w:ascii="Traditional Arabic" w:hAnsi="Traditional Arabic"/>
          <w:sz w:val="32"/>
          <w:rtl/>
        </w:rPr>
        <w:t>التجسيم في عقيدة اليهود وأثره في عقائد بعض المسلمين</w:t>
      </w:r>
    </w:p>
    <w:p w:rsidR="00514788" w:rsidRPr="00314021" w:rsidRDefault="00514788" w:rsidP="00336F57">
      <w:pPr>
        <w:ind w:left="-46"/>
        <w:jc w:val="both"/>
        <w:rPr>
          <w:rFonts w:ascii="Traditional Arabic" w:hAnsi="Traditional Arabic"/>
          <w:sz w:val="32"/>
          <w:rtl/>
        </w:rPr>
      </w:pPr>
      <w:r w:rsidRPr="00314021">
        <w:rPr>
          <w:rFonts w:ascii="Traditional Arabic" w:hAnsi="Traditional Arabic"/>
          <w:sz w:val="32"/>
          <w:rtl/>
        </w:rPr>
        <w:t>ملحق</w:t>
      </w:r>
      <w:r w:rsidR="00166ABB">
        <w:rPr>
          <w:rFonts w:ascii="Traditional Arabic" w:hAnsi="Traditional Arabic"/>
          <w:sz w:val="32"/>
          <w:rtl/>
        </w:rPr>
        <w:t xml:space="preserve"> ( </w:t>
      </w:r>
      <w:r w:rsidRPr="00314021">
        <w:rPr>
          <w:rFonts w:ascii="Traditional Arabic" w:hAnsi="Traditional Arabic"/>
          <w:sz w:val="32"/>
          <w:rtl/>
        </w:rPr>
        <w:t xml:space="preserve"> 3</w:t>
      </w:r>
      <w:r w:rsidR="00166ABB">
        <w:rPr>
          <w:rFonts w:ascii="Traditional Arabic" w:hAnsi="Traditional Arabic" w:hint="cs"/>
          <w:sz w:val="32"/>
          <w:rtl/>
        </w:rPr>
        <w:t xml:space="preserve"> ) </w:t>
      </w:r>
      <w:r w:rsidR="00166ABB">
        <w:rPr>
          <w:rFonts w:ascii="Traditional Arabic" w:hAnsi="Traditional Arabic"/>
          <w:sz w:val="32"/>
          <w:rtl/>
        </w:rPr>
        <w:t xml:space="preserve"> </w:t>
      </w:r>
      <w:r w:rsidR="00CE45A2">
        <w:rPr>
          <w:rFonts w:ascii="Traditional Arabic" w:hAnsi="Traditional Arabic"/>
          <w:sz w:val="32"/>
          <w:rtl/>
        </w:rPr>
        <w:t xml:space="preserve"> :</w:t>
      </w:r>
      <w:r w:rsidRPr="00314021">
        <w:rPr>
          <w:rFonts w:ascii="Traditional Arabic" w:hAnsi="Traditional Arabic" w:hint="cs"/>
          <w:sz w:val="32"/>
          <w:rtl/>
        </w:rPr>
        <w:t xml:space="preserve"> </w:t>
      </w:r>
      <w:r w:rsidRPr="00314021">
        <w:rPr>
          <w:rFonts w:ascii="Traditional Arabic" w:hAnsi="Traditional Arabic"/>
          <w:sz w:val="32"/>
          <w:rtl/>
        </w:rPr>
        <w:t>فرق المجسمة في الفكر الإسلامي</w:t>
      </w:r>
    </w:p>
    <w:p w:rsidR="00514788" w:rsidRPr="00314021" w:rsidRDefault="00514788" w:rsidP="00336F57">
      <w:pPr>
        <w:ind w:left="-46"/>
        <w:jc w:val="both"/>
        <w:rPr>
          <w:rFonts w:ascii="Traditional Arabic" w:hAnsi="Traditional Arabic"/>
          <w:sz w:val="32"/>
          <w:rtl/>
        </w:rPr>
      </w:pPr>
      <w:r w:rsidRPr="00314021">
        <w:rPr>
          <w:rFonts w:ascii="Traditional Arabic" w:hAnsi="Traditional Arabic"/>
          <w:sz w:val="32"/>
          <w:rtl/>
        </w:rPr>
        <w:t>ملحق</w:t>
      </w:r>
      <w:r w:rsidR="00166ABB">
        <w:rPr>
          <w:rFonts w:ascii="Traditional Arabic" w:hAnsi="Traditional Arabic"/>
          <w:sz w:val="32"/>
          <w:rtl/>
        </w:rPr>
        <w:t xml:space="preserve"> ( </w:t>
      </w:r>
      <w:r w:rsidRPr="00314021">
        <w:rPr>
          <w:rFonts w:ascii="Traditional Arabic" w:hAnsi="Traditional Arabic" w:hint="cs"/>
          <w:sz w:val="32"/>
          <w:rtl/>
        </w:rPr>
        <w:t xml:space="preserve"> </w:t>
      </w:r>
      <w:r w:rsidRPr="00314021">
        <w:rPr>
          <w:rFonts w:ascii="Traditional Arabic" w:hAnsi="Traditional Arabic"/>
          <w:sz w:val="32"/>
          <w:rtl/>
        </w:rPr>
        <w:t>4</w:t>
      </w:r>
      <w:r w:rsidR="00166ABB">
        <w:rPr>
          <w:rFonts w:ascii="Traditional Arabic" w:hAnsi="Traditional Arabic" w:hint="cs"/>
          <w:sz w:val="32"/>
          <w:rtl/>
        </w:rPr>
        <w:t xml:space="preserve"> ) </w:t>
      </w:r>
      <w:r w:rsidR="00166ABB">
        <w:rPr>
          <w:rFonts w:ascii="Traditional Arabic" w:hAnsi="Traditional Arabic"/>
          <w:sz w:val="32"/>
          <w:rtl/>
        </w:rPr>
        <w:t xml:space="preserve"> </w:t>
      </w:r>
      <w:r w:rsidR="00CE45A2">
        <w:rPr>
          <w:rFonts w:ascii="Traditional Arabic" w:hAnsi="Traditional Arabic"/>
          <w:sz w:val="32"/>
          <w:rtl/>
        </w:rPr>
        <w:t xml:space="preserve"> :</w:t>
      </w:r>
      <w:r w:rsidRPr="00314021">
        <w:rPr>
          <w:rFonts w:ascii="Traditional Arabic" w:hAnsi="Traditional Arabic" w:hint="cs"/>
          <w:sz w:val="32"/>
          <w:rtl/>
        </w:rPr>
        <w:t xml:space="preserve"> </w:t>
      </w:r>
      <w:r w:rsidRPr="00314021">
        <w:rPr>
          <w:rFonts w:ascii="Traditional Arabic" w:hAnsi="Traditional Arabic"/>
          <w:sz w:val="32"/>
          <w:rtl/>
        </w:rPr>
        <w:t>التجسيم في فكر المحدثين</w:t>
      </w:r>
    </w:p>
    <w:p w:rsidR="00514788" w:rsidRPr="00314021" w:rsidRDefault="00514788" w:rsidP="00336F57">
      <w:pPr>
        <w:ind w:left="-46"/>
        <w:jc w:val="both"/>
        <w:rPr>
          <w:rFonts w:ascii="Traditional Arabic" w:hAnsi="Traditional Arabic"/>
          <w:sz w:val="32"/>
          <w:rtl/>
        </w:rPr>
      </w:pPr>
      <w:r w:rsidRPr="00314021">
        <w:rPr>
          <w:rFonts w:ascii="Traditional Arabic" w:hAnsi="Traditional Arabic"/>
          <w:sz w:val="32"/>
          <w:rtl/>
        </w:rPr>
        <w:t>ملحق</w:t>
      </w:r>
      <w:r w:rsidR="00166ABB">
        <w:rPr>
          <w:rFonts w:ascii="Traditional Arabic" w:hAnsi="Traditional Arabic"/>
          <w:sz w:val="32"/>
          <w:rtl/>
        </w:rPr>
        <w:t xml:space="preserve"> ( </w:t>
      </w:r>
      <w:r w:rsidRPr="00314021">
        <w:rPr>
          <w:rFonts w:ascii="Traditional Arabic" w:hAnsi="Traditional Arabic" w:hint="cs"/>
          <w:sz w:val="32"/>
          <w:rtl/>
        </w:rPr>
        <w:t xml:space="preserve"> </w:t>
      </w:r>
      <w:r w:rsidRPr="00314021">
        <w:rPr>
          <w:rFonts w:ascii="Traditional Arabic" w:hAnsi="Traditional Arabic"/>
          <w:sz w:val="32"/>
          <w:rtl/>
        </w:rPr>
        <w:t>5</w:t>
      </w:r>
      <w:r w:rsidR="00166ABB">
        <w:rPr>
          <w:rFonts w:ascii="Traditional Arabic" w:hAnsi="Traditional Arabic"/>
          <w:sz w:val="32"/>
          <w:rtl/>
        </w:rPr>
        <w:t xml:space="preserve"> )  </w:t>
      </w:r>
      <w:r w:rsidR="00CE45A2">
        <w:rPr>
          <w:rFonts w:ascii="Traditional Arabic" w:hAnsi="Traditional Arabic"/>
          <w:sz w:val="32"/>
          <w:rtl/>
        </w:rPr>
        <w:t xml:space="preserve"> :</w:t>
      </w:r>
      <w:r w:rsidRPr="00314021">
        <w:rPr>
          <w:rFonts w:ascii="Traditional Arabic" w:hAnsi="Traditional Arabic" w:hint="cs"/>
          <w:sz w:val="32"/>
          <w:rtl/>
        </w:rPr>
        <w:t xml:space="preserve"> </w:t>
      </w:r>
      <w:r w:rsidRPr="00314021">
        <w:rPr>
          <w:rFonts w:ascii="Traditional Arabic" w:hAnsi="Traditional Arabic"/>
          <w:sz w:val="32"/>
          <w:rtl/>
        </w:rPr>
        <w:t>التجسيم في فكر الحنابلة</w:t>
      </w:r>
      <w:r w:rsidRPr="00314021">
        <w:rPr>
          <w:rFonts w:ascii="Traditional Arabic" w:hAnsi="Traditional Arabic" w:hint="cs"/>
          <w:sz w:val="32"/>
          <w:rtl/>
        </w:rPr>
        <w:t xml:space="preserve"> </w:t>
      </w:r>
    </w:p>
    <w:p w:rsidR="00514788" w:rsidRPr="00314021" w:rsidRDefault="00514788" w:rsidP="00336F57">
      <w:pPr>
        <w:ind w:left="-46"/>
        <w:jc w:val="both"/>
        <w:rPr>
          <w:rFonts w:ascii="Traditional Arabic" w:hAnsi="Traditional Arabic"/>
          <w:sz w:val="32"/>
          <w:rtl/>
        </w:rPr>
      </w:pPr>
      <w:r w:rsidRPr="00314021">
        <w:rPr>
          <w:rFonts w:ascii="Traditional Arabic" w:hAnsi="Traditional Arabic"/>
          <w:sz w:val="32"/>
          <w:rtl/>
        </w:rPr>
        <w:t>ملحق</w:t>
      </w:r>
      <w:r w:rsidR="00166ABB">
        <w:rPr>
          <w:rFonts w:ascii="Traditional Arabic" w:hAnsi="Traditional Arabic"/>
          <w:sz w:val="32"/>
          <w:rtl/>
        </w:rPr>
        <w:t xml:space="preserve"> ( </w:t>
      </w:r>
      <w:r w:rsidRPr="00314021">
        <w:rPr>
          <w:rFonts w:ascii="Traditional Arabic" w:hAnsi="Traditional Arabic" w:hint="cs"/>
          <w:sz w:val="32"/>
          <w:rtl/>
        </w:rPr>
        <w:t xml:space="preserve"> </w:t>
      </w:r>
      <w:r w:rsidRPr="00314021">
        <w:rPr>
          <w:rFonts w:ascii="Traditional Arabic" w:hAnsi="Traditional Arabic"/>
          <w:sz w:val="32"/>
          <w:rtl/>
        </w:rPr>
        <w:t>6</w:t>
      </w:r>
      <w:r w:rsidR="00166ABB">
        <w:rPr>
          <w:rFonts w:ascii="Traditional Arabic" w:hAnsi="Traditional Arabic"/>
          <w:sz w:val="32"/>
          <w:rtl/>
        </w:rPr>
        <w:t xml:space="preserve"> )  </w:t>
      </w:r>
      <w:r w:rsidR="00CE45A2">
        <w:rPr>
          <w:rFonts w:ascii="Traditional Arabic" w:hAnsi="Traditional Arabic"/>
          <w:sz w:val="32"/>
          <w:rtl/>
        </w:rPr>
        <w:t xml:space="preserve"> :</w:t>
      </w:r>
      <w:r w:rsidRPr="00314021">
        <w:rPr>
          <w:rFonts w:ascii="Traditional Arabic" w:hAnsi="Traditional Arabic" w:hint="cs"/>
          <w:sz w:val="32"/>
          <w:rtl/>
        </w:rPr>
        <w:t xml:space="preserve"> </w:t>
      </w:r>
      <w:r w:rsidRPr="00314021">
        <w:rPr>
          <w:rFonts w:ascii="Traditional Arabic" w:hAnsi="Traditional Arabic"/>
          <w:sz w:val="32"/>
          <w:rtl/>
        </w:rPr>
        <w:t>التجسيم في الفكر الإسلامي الحديث</w:t>
      </w:r>
      <w:r w:rsidRPr="00314021">
        <w:rPr>
          <w:rFonts w:ascii="Traditional Arabic" w:hAnsi="Traditional Arabic" w:hint="cs"/>
          <w:sz w:val="32"/>
          <w:rtl/>
        </w:rPr>
        <w:t xml:space="preserve"> </w:t>
      </w:r>
    </w:p>
    <w:p w:rsidR="00514788" w:rsidRPr="00314021" w:rsidRDefault="005A5AAB" w:rsidP="00336F57">
      <w:pPr>
        <w:ind w:left="-46"/>
        <w:jc w:val="both"/>
        <w:rPr>
          <w:rFonts w:ascii="Traditional Arabic" w:hAnsi="Traditional Arabic"/>
          <w:sz w:val="32"/>
          <w:rtl/>
        </w:rPr>
      </w:pPr>
      <w:r>
        <w:rPr>
          <w:rFonts w:ascii="Traditional Arabic" w:hAnsi="Traditional Arabic"/>
          <w:sz w:val="32"/>
          <w:rtl/>
        </w:rPr>
        <w:t>ملحق</w:t>
      </w:r>
      <w:r w:rsidR="00166ABB">
        <w:rPr>
          <w:rFonts w:ascii="Traditional Arabic" w:hAnsi="Traditional Arabic"/>
          <w:sz w:val="32"/>
          <w:rtl/>
        </w:rPr>
        <w:t xml:space="preserve"> ( </w:t>
      </w:r>
      <w:r>
        <w:rPr>
          <w:rFonts w:ascii="Traditional Arabic" w:hAnsi="Traditional Arabic"/>
          <w:sz w:val="32"/>
          <w:rtl/>
        </w:rPr>
        <w:t xml:space="preserve"> 7</w:t>
      </w:r>
      <w:r w:rsidR="00166ABB">
        <w:rPr>
          <w:rFonts w:ascii="Traditional Arabic" w:hAnsi="Traditional Arabic"/>
          <w:sz w:val="32"/>
          <w:rtl/>
        </w:rPr>
        <w:t xml:space="preserve"> )  </w:t>
      </w:r>
      <w:r>
        <w:rPr>
          <w:rFonts w:ascii="Traditional Arabic" w:hAnsi="Traditional Arabic"/>
          <w:sz w:val="32"/>
          <w:rtl/>
        </w:rPr>
        <w:t xml:space="preserve"> حكم إثبات الجسم ولوازمه في وصف الباري سبحانه</w:t>
      </w:r>
      <w:r w:rsidR="00CE45A2">
        <w:rPr>
          <w:rFonts w:ascii="Traditional Arabic" w:hAnsi="Traditional Arabic"/>
          <w:sz w:val="32"/>
          <w:rtl/>
        </w:rPr>
        <w:t xml:space="preserve"> ،</w:t>
      </w:r>
    </w:p>
    <w:p w:rsidR="006E2D77" w:rsidRPr="00314021" w:rsidRDefault="006E2D77" w:rsidP="00336F57">
      <w:pPr>
        <w:ind w:left="-46"/>
        <w:jc w:val="both"/>
        <w:rPr>
          <w:rFonts w:ascii="Traditional Arabic" w:hAnsi="Traditional Arabic"/>
          <w:sz w:val="32"/>
          <w:rtl/>
        </w:rPr>
      </w:pPr>
    </w:p>
    <w:p w:rsidR="006562E3" w:rsidRPr="00314021" w:rsidRDefault="006562E3"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b/>
          <w:bCs/>
          <w:sz w:val="32"/>
          <w:rtl/>
        </w:rPr>
      </w:pPr>
    </w:p>
    <w:p w:rsidR="006562E3" w:rsidRPr="00314021" w:rsidRDefault="006562E3"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b/>
          <w:bCs/>
          <w:sz w:val="32"/>
          <w:rtl/>
        </w:rPr>
      </w:pPr>
      <w:r w:rsidRPr="00BA2610">
        <w:rPr>
          <w:rFonts w:ascii="Traditional Arabic" w:hAnsi="Traditional Arabic" w:cs="Monotype Koufi"/>
          <w:sz w:val="32"/>
          <w:rtl/>
          <w:lang w:bidi="ar-KW"/>
        </w:rPr>
        <w:t>ملحق</w:t>
      </w:r>
      <w:r w:rsidR="00166ABB" w:rsidRPr="00BA2610">
        <w:rPr>
          <w:rFonts w:ascii="Traditional Arabic" w:hAnsi="Traditional Arabic" w:cs="Monotype Koufi"/>
          <w:sz w:val="32"/>
          <w:rtl/>
          <w:lang w:bidi="ar-KW"/>
        </w:rPr>
        <w:t xml:space="preserve"> ( </w:t>
      </w:r>
      <w:r w:rsidRPr="00BA2610">
        <w:rPr>
          <w:rFonts w:ascii="Traditional Arabic" w:hAnsi="Traditional Arabic" w:cs="Monotype Koufi"/>
          <w:sz w:val="32"/>
          <w:rtl/>
          <w:lang w:bidi="ar-KW"/>
        </w:rPr>
        <w:t xml:space="preserve"> 1</w:t>
      </w:r>
      <w:r w:rsidR="00166ABB" w:rsidRPr="00BA2610">
        <w:rPr>
          <w:rFonts w:ascii="Traditional Arabic" w:hAnsi="Traditional Arabic" w:cs="Monotype Koufi"/>
          <w:sz w:val="32"/>
          <w:rtl/>
          <w:lang w:bidi="ar-KW"/>
        </w:rPr>
        <w:t xml:space="preserve"> )  </w:t>
      </w:r>
      <w:r w:rsidR="00CE45A2" w:rsidRPr="00BA2610">
        <w:rPr>
          <w:rFonts w:ascii="Traditional Arabic" w:hAnsi="Traditional Arabic" w:cs="Monotype Koufi"/>
          <w:sz w:val="32"/>
          <w:rtl/>
          <w:lang w:bidi="ar-KW"/>
        </w:rPr>
        <w:t xml:space="preserve"> :</w:t>
      </w:r>
      <w:r w:rsidRPr="00BA2610">
        <w:rPr>
          <w:rFonts w:ascii="Traditional Arabic" w:hAnsi="Traditional Arabic" w:cs="Monotype Koufi"/>
          <w:sz w:val="32"/>
          <w:rtl/>
          <w:lang w:bidi="ar-KW"/>
        </w:rPr>
        <w:t xml:space="preserve"> بيان مسالك أهل السنة في ما تشابه من نصوص القرآن والسنة</w:t>
      </w:r>
    </w:p>
    <w:p w:rsidR="006562E3" w:rsidRPr="00314021" w:rsidRDefault="006562E3"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b/>
          <w:bCs/>
          <w:sz w:val="32"/>
        </w:rPr>
      </w:pPr>
    </w:p>
    <w:p w:rsidR="001C2F96" w:rsidRDefault="001C2F96" w:rsidP="00336F57">
      <w:pPr>
        <w:ind w:left="-46"/>
        <w:jc w:val="lowKashida"/>
        <w:outlineLvl w:val="0"/>
        <w:rPr>
          <w:rtl/>
        </w:rPr>
      </w:pPr>
      <w:bookmarkStart w:id="505" w:name="_Toc112603645"/>
      <w:bookmarkStart w:id="506" w:name="_Toc112603857"/>
      <w:bookmarkStart w:id="507" w:name="_Toc112664917"/>
      <w:bookmarkStart w:id="508" w:name="_Toc112917410"/>
    </w:p>
    <w:p w:rsidR="006F621C" w:rsidRDefault="0048189D" w:rsidP="00336F57">
      <w:pPr>
        <w:ind w:left="-46"/>
        <w:jc w:val="lowKashida"/>
        <w:outlineLvl w:val="0"/>
        <w:rPr>
          <w:rtl/>
        </w:rPr>
      </w:pPr>
      <w:r w:rsidRPr="00A12B3D">
        <w:rPr>
          <w:rFonts w:hint="cs"/>
          <w:b/>
          <w:bCs/>
          <w:rtl/>
        </w:rPr>
        <w:t xml:space="preserve">قال الدكتور صهيب السقار في كتابه القيم </w:t>
      </w:r>
      <w:r w:rsidR="00A12B3D" w:rsidRPr="00A12B3D">
        <w:rPr>
          <w:b/>
          <w:bCs/>
          <w:rtl/>
        </w:rPr>
        <w:t xml:space="preserve">التجسيم في الفكر الإسلامي : </w:t>
      </w:r>
      <w:r w:rsidRPr="00314021">
        <w:rPr>
          <w:rFonts w:hint="cs"/>
          <w:b/>
          <w:bCs/>
          <w:sz w:val="32"/>
          <w:rtl/>
        </w:rPr>
        <w:t>" مسالك أهل السنة في ما تشابه من نصوص القرآن والسنة</w:t>
      </w:r>
      <w:r w:rsidR="00CE45A2">
        <w:rPr>
          <w:rFonts w:hint="cs"/>
          <w:b/>
          <w:bCs/>
          <w:sz w:val="32"/>
          <w:rtl/>
        </w:rPr>
        <w:t xml:space="preserve"> :</w:t>
      </w:r>
      <w:bookmarkEnd w:id="505"/>
      <w:bookmarkEnd w:id="506"/>
      <w:bookmarkEnd w:id="507"/>
      <w:bookmarkEnd w:id="508"/>
      <w:r w:rsidR="00D73022">
        <w:rPr>
          <w:rFonts w:hint="cs"/>
          <w:b/>
          <w:bCs/>
          <w:sz w:val="32"/>
          <w:rtl/>
        </w:rPr>
        <w:t xml:space="preserve">  </w:t>
      </w:r>
      <w:bookmarkStart w:id="509" w:name="_Toc112603646"/>
      <w:bookmarkStart w:id="510" w:name="_Toc112603858"/>
      <w:bookmarkStart w:id="511" w:name="_Toc112664918"/>
      <w:bookmarkStart w:id="512" w:name="_Toc112917411"/>
      <w:r w:rsidRPr="00314021">
        <w:rPr>
          <w:b/>
          <w:bCs/>
          <w:sz w:val="32"/>
          <w:rtl/>
        </w:rPr>
        <w:t>المسلك الأول</w:t>
      </w:r>
      <w:r w:rsidR="00CE45A2">
        <w:rPr>
          <w:b/>
          <w:bCs/>
          <w:sz w:val="32"/>
          <w:rtl/>
        </w:rPr>
        <w:t xml:space="preserve"> :</w:t>
      </w:r>
      <w:r w:rsidRPr="00314021">
        <w:rPr>
          <w:b/>
          <w:bCs/>
          <w:sz w:val="32"/>
          <w:rtl/>
        </w:rPr>
        <w:t xml:space="preserve"> تفويض العلم بالمراد إلى الله عز وجل</w:t>
      </w:r>
      <w:r w:rsidR="00CE45A2">
        <w:rPr>
          <w:b/>
          <w:bCs/>
          <w:sz w:val="32"/>
          <w:rtl/>
        </w:rPr>
        <w:t xml:space="preserve"> ،</w:t>
      </w:r>
      <w:r w:rsidR="004C5C94" w:rsidRPr="00314021">
        <w:rPr>
          <w:b/>
          <w:bCs/>
          <w:sz w:val="32"/>
          <w:rtl/>
        </w:rPr>
        <w:t xml:space="preserve"> </w:t>
      </w:r>
      <w:bookmarkEnd w:id="509"/>
      <w:bookmarkEnd w:id="510"/>
      <w:bookmarkEnd w:id="511"/>
      <w:bookmarkEnd w:id="512"/>
      <w:r w:rsidR="00D73022">
        <w:rPr>
          <w:rFonts w:hint="cs"/>
          <w:b/>
          <w:bCs/>
          <w:sz w:val="32"/>
          <w:rtl/>
        </w:rPr>
        <w:t xml:space="preserve"> </w:t>
      </w:r>
      <w:r w:rsidRPr="00314021">
        <w:rPr>
          <w:rtl/>
        </w:rPr>
        <w:t xml:space="preserve"> والمراد به الإيمان بما ورد مع صرف اللفظ الموهم عن ظاهره وردِّ العلم بالمراد إلى الله تعالى</w:t>
      </w:r>
      <w:r w:rsidR="00166ABB">
        <w:rPr>
          <w:vertAlign w:val="superscript"/>
          <w:rtl/>
        </w:rPr>
        <w:t xml:space="preserve"> </w:t>
      </w:r>
      <w:r w:rsidR="00F803A3">
        <w:rPr>
          <w:rFonts w:hint="cs"/>
          <w:rtl/>
        </w:rPr>
        <w:t>[</w:t>
      </w:r>
      <w:r w:rsidR="00F803A3" w:rsidRPr="00BD4408">
        <w:rPr>
          <w:rFonts w:ascii="Traditional Arabic" w:hAnsi="Traditional Arabic"/>
          <w:sz w:val="24"/>
          <w:szCs w:val="24"/>
          <w:rtl/>
        </w:rPr>
        <w:t>انظر شرح جوهرة التوحيد للباجوري 149 والنظام الفريد مع إتحاف المريد لمحمد محيي الدين عبد الحميد 129</w:t>
      </w:r>
      <w:r w:rsidR="00F803A3">
        <w:rPr>
          <w:rFonts w:hint="cs"/>
          <w:rtl/>
        </w:rPr>
        <w:t xml:space="preserve">] </w:t>
      </w:r>
      <w:r w:rsidRPr="00314021">
        <w:rPr>
          <w:rtl/>
        </w:rPr>
        <w:t xml:space="preserve">ولابد في التفويض من أمور ستة </w:t>
      </w:r>
      <w:r w:rsidR="006F621C">
        <w:rPr>
          <w:rFonts w:hint="cs"/>
          <w:rtl/>
        </w:rPr>
        <w:t xml:space="preserve"> : </w:t>
      </w:r>
      <w:r w:rsidRPr="00314021">
        <w:rPr>
          <w:rtl/>
        </w:rPr>
        <w:t>الأول</w:t>
      </w:r>
      <w:r w:rsidR="00CE45A2">
        <w:rPr>
          <w:rtl/>
        </w:rPr>
        <w:t xml:space="preserve"> :</w:t>
      </w:r>
      <w:r w:rsidRPr="00314021">
        <w:rPr>
          <w:rtl/>
        </w:rPr>
        <w:t xml:space="preserve"> تنزيه الله عز وجل تصديقاً لقوله تعالى " ليس كمثله شيء "</w:t>
      </w:r>
      <w:r w:rsidR="00166ABB">
        <w:rPr>
          <w:rtl/>
        </w:rPr>
        <w:t xml:space="preserve"> </w:t>
      </w:r>
      <w:r w:rsidR="00F803A3">
        <w:rPr>
          <w:rFonts w:hint="cs"/>
          <w:rtl/>
        </w:rPr>
        <w:t>[</w:t>
      </w:r>
      <w:r w:rsidR="00F803A3" w:rsidRPr="00BD4408">
        <w:rPr>
          <w:rFonts w:ascii="Traditional Arabic" w:hAnsi="Traditional Arabic"/>
          <w:sz w:val="24"/>
          <w:szCs w:val="24"/>
          <w:rtl/>
        </w:rPr>
        <w:t>الآية (11) من سورة الشورى</w:t>
      </w:r>
      <w:r w:rsidR="00F803A3">
        <w:rPr>
          <w:rFonts w:hint="cs"/>
          <w:rtl/>
        </w:rPr>
        <w:t xml:space="preserve">] </w:t>
      </w:r>
      <w:r w:rsidR="006F621C">
        <w:rPr>
          <w:rFonts w:hint="cs"/>
          <w:rtl/>
        </w:rPr>
        <w:t xml:space="preserve">: </w:t>
      </w:r>
      <w:r w:rsidRPr="00314021">
        <w:rPr>
          <w:rtl/>
        </w:rPr>
        <w:t>الثاني</w:t>
      </w:r>
      <w:r w:rsidR="00CE45A2">
        <w:rPr>
          <w:rtl/>
        </w:rPr>
        <w:t xml:space="preserve"> :</w:t>
      </w:r>
      <w:r w:rsidRPr="00314021">
        <w:rPr>
          <w:rtl/>
        </w:rPr>
        <w:t xml:space="preserve"> التصديق بما جاء في القرآن والسنة الصحيحة</w:t>
      </w:r>
      <w:r w:rsidR="00CE45A2">
        <w:rPr>
          <w:rtl/>
        </w:rPr>
        <w:t xml:space="preserve"> ،</w:t>
      </w:r>
      <w:r w:rsidRPr="00314021">
        <w:rPr>
          <w:rtl/>
        </w:rPr>
        <w:t xml:space="preserve"> وأنه حق على المعنى الذي أراده الله ورسوله</w:t>
      </w:r>
      <w:r w:rsidR="00CE45A2">
        <w:rPr>
          <w:rtl/>
        </w:rPr>
        <w:t xml:space="preserve"> ،</w:t>
      </w:r>
      <w:r w:rsidR="004C5C94" w:rsidRPr="00314021">
        <w:rPr>
          <w:rtl/>
        </w:rPr>
        <w:t xml:space="preserve"> </w:t>
      </w:r>
      <w:r w:rsidRPr="00314021">
        <w:rPr>
          <w:rtl/>
        </w:rPr>
        <w:t xml:space="preserve"> الثالث</w:t>
      </w:r>
      <w:r w:rsidR="00CE45A2">
        <w:rPr>
          <w:rtl/>
        </w:rPr>
        <w:t xml:space="preserve"> :</w:t>
      </w:r>
      <w:r w:rsidRPr="00314021">
        <w:rPr>
          <w:rtl/>
        </w:rPr>
        <w:t xml:space="preserve"> الاعتراف بالعجز</w:t>
      </w:r>
      <w:r w:rsidR="008B406B">
        <w:rPr>
          <w:rFonts w:hint="cs"/>
          <w:rtl/>
        </w:rPr>
        <w:t xml:space="preserve"> </w:t>
      </w:r>
      <w:r w:rsidRPr="00314021">
        <w:rPr>
          <w:rtl/>
        </w:rPr>
        <w:t>عن معرفة ذات الله عز وجل والإحاطة بوصفه</w:t>
      </w:r>
      <w:r w:rsidR="00CE45A2">
        <w:rPr>
          <w:rtl/>
        </w:rPr>
        <w:t xml:space="preserve"> ،</w:t>
      </w:r>
      <w:r w:rsidR="004C5C94" w:rsidRPr="00314021">
        <w:rPr>
          <w:rtl/>
        </w:rPr>
        <w:t xml:space="preserve"> </w:t>
      </w:r>
      <w:r w:rsidRPr="00314021">
        <w:rPr>
          <w:rtl/>
        </w:rPr>
        <w:t xml:space="preserve"> الرابع</w:t>
      </w:r>
      <w:r w:rsidR="00CE45A2">
        <w:rPr>
          <w:rtl/>
        </w:rPr>
        <w:t xml:space="preserve"> :</w:t>
      </w:r>
      <w:r w:rsidRPr="00314021">
        <w:rPr>
          <w:rtl/>
        </w:rPr>
        <w:t xml:space="preserve"> السكوت عما سكت عليه السابقون الأولون</w:t>
      </w:r>
      <w:r w:rsidR="00CE45A2">
        <w:rPr>
          <w:rtl/>
        </w:rPr>
        <w:t xml:space="preserve"> ،</w:t>
      </w:r>
      <w:r w:rsidRPr="00314021">
        <w:rPr>
          <w:rtl/>
        </w:rPr>
        <w:t xml:space="preserve"> والكف عن السؤال عنه كما كفوا</w:t>
      </w:r>
      <w:r w:rsidR="00CE45A2">
        <w:rPr>
          <w:rtl/>
        </w:rPr>
        <w:t xml:space="preserve"> ،</w:t>
      </w:r>
      <w:r w:rsidRPr="00314021">
        <w:rPr>
          <w:rtl/>
        </w:rPr>
        <w:t xml:space="preserve"> وأن لا نخوض فيه</w:t>
      </w:r>
      <w:r w:rsidR="00CE45A2">
        <w:rPr>
          <w:rtl/>
        </w:rPr>
        <w:t xml:space="preserve"> ،</w:t>
      </w:r>
      <w:r w:rsidR="004C5C94" w:rsidRPr="00314021">
        <w:rPr>
          <w:rtl/>
        </w:rPr>
        <w:t xml:space="preserve"> </w:t>
      </w:r>
      <w:r w:rsidRPr="00314021">
        <w:rPr>
          <w:rtl/>
        </w:rPr>
        <w:t xml:space="preserve"> الخامس</w:t>
      </w:r>
      <w:r w:rsidR="00CE45A2">
        <w:rPr>
          <w:rtl/>
        </w:rPr>
        <w:t xml:space="preserve"> :</w:t>
      </w:r>
      <w:r w:rsidRPr="00314021">
        <w:rPr>
          <w:rtl/>
        </w:rPr>
        <w:t xml:space="preserve"> الإمساك عن التصرف في تلك الألفاظ</w:t>
      </w:r>
      <w:r w:rsidR="00CE45A2">
        <w:rPr>
          <w:rtl/>
        </w:rPr>
        <w:t xml:space="preserve"> ،</w:t>
      </w:r>
      <w:r w:rsidR="004C5C94" w:rsidRPr="00314021">
        <w:rPr>
          <w:rtl/>
        </w:rPr>
        <w:t xml:space="preserve"> </w:t>
      </w:r>
      <w:r w:rsidRPr="00314021">
        <w:rPr>
          <w:rtl/>
        </w:rPr>
        <w:t xml:space="preserve"> فنمسك عن تفسيرها بلغة أخرى لأن من الألفاظ العربية ما لا يطابقها في غير العربية</w:t>
      </w:r>
      <w:r w:rsidR="00CE45A2">
        <w:rPr>
          <w:rtl/>
        </w:rPr>
        <w:t xml:space="preserve"> ،</w:t>
      </w:r>
      <w:r w:rsidRPr="00314021">
        <w:rPr>
          <w:rtl/>
        </w:rPr>
        <w:t xml:space="preserve"> وفي اللغة العربية تراكيبُ لغويةٌ تدل على معان لا تدل عليها بترجمة ألفاظها</w:t>
      </w:r>
      <w:r w:rsidR="00CE45A2">
        <w:rPr>
          <w:rtl/>
        </w:rPr>
        <w:t xml:space="preserve"> ،</w:t>
      </w:r>
      <w:r w:rsidR="004C5C94" w:rsidRPr="00314021">
        <w:rPr>
          <w:rtl/>
        </w:rPr>
        <w:t xml:space="preserve"> </w:t>
      </w:r>
      <w:r w:rsidRPr="00314021">
        <w:rPr>
          <w:rtl/>
        </w:rPr>
        <w:t>ونمسك عن تصريفها فلا نقول في قوله تعالى "الرحمن على العرش استوى "</w:t>
      </w:r>
      <w:r w:rsidR="00166ABB">
        <w:rPr>
          <w:vertAlign w:val="superscript"/>
          <w:rtl/>
        </w:rPr>
        <w:t xml:space="preserve"> </w:t>
      </w:r>
      <w:r w:rsidR="00F803A3">
        <w:rPr>
          <w:rFonts w:hint="cs"/>
          <w:rtl/>
        </w:rPr>
        <w:t>[</w:t>
      </w:r>
      <w:r w:rsidR="00F803A3" w:rsidRPr="00BD4408">
        <w:rPr>
          <w:rFonts w:ascii="Traditional Arabic" w:hAnsi="Traditional Arabic"/>
          <w:sz w:val="24"/>
          <w:szCs w:val="24"/>
          <w:rtl/>
        </w:rPr>
        <w:t>الآية (5) من سورة طه.</w:t>
      </w:r>
      <w:r w:rsidR="00F803A3">
        <w:rPr>
          <w:rFonts w:hint="cs"/>
          <w:rtl/>
        </w:rPr>
        <w:t xml:space="preserve">] </w:t>
      </w:r>
      <w:r w:rsidRPr="00314021">
        <w:rPr>
          <w:rtl/>
        </w:rPr>
        <w:t>هو المستوي على العرش لأن الفعل يدل على استواء مرتبط بزمان</w:t>
      </w:r>
      <w:r w:rsidR="00CE45A2">
        <w:rPr>
          <w:rtl/>
        </w:rPr>
        <w:t xml:space="preserve"> ،</w:t>
      </w:r>
      <w:r w:rsidRPr="00314021">
        <w:rPr>
          <w:rtl/>
        </w:rPr>
        <w:t xml:space="preserve"> واسم الفاعل ليس كذلك ففي مثل هذا التصريف زيادةُ معنى ربما لا يكون مراداً في اللفظ الوارد</w:t>
      </w:r>
      <w:r w:rsidR="00CE45A2">
        <w:rPr>
          <w:rtl/>
        </w:rPr>
        <w:t xml:space="preserve"> ،</w:t>
      </w:r>
      <w:r w:rsidR="004C5C94" w:rsidRPr="00314021">
        <w:rPr>
          <w:rtl/>
        </w:rPr>
        <w:t xml:space="preserve"> </w:t>
      </w:r>
      <w:r w:rsidRPr="00314021">
        <w:rPr>
          <w:rtl/>
        </w:rPr>
        <w:t>ونمسك عن القياس والتفريع على اللفظ الوارد</w:t>
      </w:r>
      <w:r w:rsidR="00CE45A2">
        <w:rPr>
          <w:rtl/>
        </w:rPr>
        <w:t xml:space="preserve"> ،</w:t>
      </w:r>
      <w:r w:rsidRPr="00314021">
        <w:rPr>
          <w:rtl/>
        </w:rPr>
        <w:t xml:space="preserve"> فلا نفرِّع إثباتَ الخنصر والإبهام على إثبات اليد كما تجاسر عليه بعضهم</w:t>
      </w:r>
      <w:r w:rsidR="00CE45A2">
        <w:rPr>
          <w:rtl/>
        </w:rPr>
        <w:t xml:space="preserve"> ،</w:t>
      </w:r>
      <w:r w:rsidR="004C5C94" w:rsidRPr="00314021">
        <w:rPr>
          <w:rtl/>
        </w:rPr>
        <w:t xml:space="preserve"> </w:t>
      </w:r>
      <w:r w:rsidRPr="00314021">
        <w:rPr>
          <w:rtl/>
        </w:rPr>
        <w:t xml:space="preserve"> ونمسك عن تجميع ماتفرق من هذه الألفاظ</w:t>
      </w:r>
      <w:r w:rsidR="00CE45A2">
        <w:rPr>
          <w:rtl/>
        </w:rPr>
        <w:t xml:space="preserve"> ،</w:t>
      </w:r>
      <w:r w:rsidR="004C5C94" w:rsidRPr="00314021">
        <w:rPr>
          <w:rtl/>
        </w:rPr>
        <w:t xml:space="preserve"> </w:t>
      </w:r>
      <w:r w:rsidRPr="00314021">
        <w:rPr>
          <w:rtl/>
        </w:rPr>
        <w:t xml:space="preserve"> وقد أخطأ بعض المصنفين لما جمعوا في كتاب واحد أخباراً تحت باب خصوه لإثبات اليد</w:t>
      </w:r>
      <w:r w:rsidR="00CE45A2">
        <w:rPr>
          <w:rtl/>
        </w:rPr>
        <w:t xml:space="preserve"> ،</w:t>
      </w:r>
      <w:r w:rsidRPr="00314021">
        <w:rPr>
          <w:rtl/>
        </w:rPr>
        <w:t xml:space="preserve"> وخصوا باباً لإثبات الرجل وباباً لإثبات الوجه فقوي بذلك الإيهام وغلَب الحس</w:t>
      </w:r>
      <w:r w:rsidR="00CE45A2">
        <w:rPr>
          <w:rtl/>
        </w:rPr>
        <w:t xml:space="preserve"> ،</w:t>
      </w:r>
      <w:r w:rsidR="004C5C94" w:rsidRPr="00314021">
        <w:rPr>
          <w:rtl/>
        </w:rPr>
        <w:t xml:space="preserve"> </w:t>
      </w:r>
      <w:r w:rsidRPr="00314021">
        <w:rPr>
          <w:rtl/>
        </w:rPr>
        <w:t xml:space="preserve"> وهذه الألفاظ صدرت من رسول الله صلى الله عليه وسلم في أوقات متفرقة متباعدة محفوفة بقرائن تشير إلى معان صحيحة يضر بها هذا الجمع ويجردها عن قرائنها ويجعل معها قرينة عظيمة في تأكيد الظاهر وإيهام التشبيه</w:t>
      </w:r>
      <w:r w:rsidR="00CE45A2">
        <w:rPr>
          <w:rtl/>
        </w:rPr>
        <w:t xml:space="preserve"> ،</w:t>
      </w:r>
      <w:r w:rsidR="004C5C94" w:rsidRPr="00314021">
        <w:rPr>
          <w:rtl/>
        </w:rPr>
        <w:t xml:space="preserve"> </w:t>
      </w:r>
      <w:r w:rsidRPr="00314021">
        <w:rPr>
          <w:rtl/>
        </w:rPr>
        <w:t xml:space="preserve"> وصار الإشكال في أن الرسول صلى الله عليه وسلم لم ينطق بما يوهم خلاف الحق</w:t>
      </w:r>
      <w:r w:rsidR="00CE45A2">
        <w:rPr>
          <w:rtl/>
        </w:rPr>
        <w:t xml:space="preserve"> ،</w:t>
      </w:r>
      <w:r w:rsidRPr="00314021">
        <w:rPr>
          <w:rtl/>
        </w:rPr>
        <w:t xml:space="preserve"> بل قال كلمة يتطرق إليها احتمال موهم مرجوح فإذا انضم إليها كلمة ثانية وثالثة ورابعة من جنس واحد ضعُف الانتباه إلى هذا الاحتمال</w:t>
      </w:r>
      <w:r w:rsidR="00CE45A2">
        <w:rPr>
          <w:rtl/>
        </w:rPr>
        <w:t xml:space="preserve"> ،</w:t>
      </w:r>
      <w:r w:rsidRPr="00314021">
        <w:rPr>
          <w:rtl/>
        </w:rPr>
        <w:t xml:space="preserve"> لأنه يثبت للآحاد حال الانضمام ما لا يثبت لها حال الانفراد</w:t>
      </w:r>
      <w:r w:rsidR="00CE45A2">
        <w:rPr>
          <w:rtl/>
        </w:rPr>
        <w:t xml:space="preserve"> ،</w:t>
      </w:r>
      <w:r w:rsidRPr="00314021">
        <w:rPr>
          <w:rtl/>
        </w:rPr>
        <w:t xml:space="preserve"> كما قيل حصول التواتر برواية الآحاد المتفقين في الرواية</w:t>
      </w:r>
      <w:r w:rsidR="00CE45A2">
        <w:rPr>
          <w:rtl/>
        </w:rPr>
        <w:t xml:space="preserve"> ،</w:t>
      </w:r>
      <w:r w:rsidR="004C5C94" w:rsidRPr="00314021">
        <w:rPr>
          <w:rtl/>
        </w:rPr>
        <w:t xml:space="preserve"> </w:t>
      </w:r>
      <w:r w:rsidRPr="00314021">
        <w:rPr>
          <w:rtl/>
        </w:rPr>
        <w:t>ونمسك عن تجريد اللفظ عن سياقه وسباقه لأن كل كلمة سابقة ولاحقة تؤثر في إفهام المراد فإذا بلغنا قول الله عز وجل " وهو القاهر فوق عباده "</w:t>
      </w:r>
      <w:r w:rsidR="00166ABB">
        <w:rPr>
          <w:vertAlign w:val="superscript"/>
          <w:rtl/>
        </w:rPr>
        <w:t xml:space="preserve"> </w:t>
      </w:r>
      <w:r w:rsidR="00F803A3">
        <w:rPr>
          <w:rFonts w:hint="cs"/>
          <w:rtl/>
        </w:rPr>
        <w:t>[</w:t>
      </w:r>
      <w:r w:rsidR="00F803A3" w:rsidRPr="00BD4408">
        <w:rPr>
          <w:rFonts w:ascii="Traditional Arabic" w:hAnsi="Traditional Arabic"/>
          <w:sz w:val="24"/>
          <w:szCs w:val="24"/>
          <w:rtl/>
        </w:rPr>
        <w:t>الآية (18) من سورة الأنعام</w:t>
      </w:r>
      <w:r w:rsidR="00F803A3">
        <w:rPr>
          <w:rFonts w:hint="cs"/>
          <w:rtl/>
        </w:rPr>
        <w:t xml:space="preserve">] </w:t>
      </w:r>
      <w:r w:rsidRPr="00314021">
        <w:rPr>
          <w:rtl/>
        </w:rPr>
        <w:t>فلا يجوز أن نقول "هو فوق عباده " لأن لفظ القاهر قبله يشير إلى فوقية الرتبة والقهر</w:t>
      </w:r>
      <w:r w:rsidR="00CE45A2">
        <w:rPr>
          <w:rtl/>
        </w:rPr>
        <w:t xml:space="preserve"> ،</w:t>
      </w:r>
      <w:r w:rsidRPr="00314021">
        <w:rPr>
          <w:rtl/>
        </w:rPr>
        <w:t xml:space="preserve"> كما قال تعالى على لسان فرعون "وإنا فوقهم قاهرون "</w:t>
      </w:r>
      <w:r w:rsidR="00F803A3">
        <w:rPr>
          <w:rFonts w:hint="cs"/>
          <w:rtl/>
        </w:rPr>
        <w:t>[</w:t>
      </w:r>
      <w:r w:rsidR="00F803A3" w:rsidRPr="00F803A3">
        <w:rPr>
          <w:rFonts w:ascii="Traditional Arabic" w:hAnsi="Traditional Arabic"/>
          <w:sz w:val="24"/>
          <w:szCs w:val="24"/>
          <w:rtl/>
        </w:rPr>
        <w:t xml:space="preserve"> </w:t>
      </w:r>
      <w:r w:rsidR="00F803A3" w:rsidRPr="00BD4408">
        <w:rPr>
          <w:rFonts w:ascii="Traditional Arabic" w:hAnsi="Traditional Arabic"/>
          <w:sz w:val="24"/>
          <w:szCs w:val="24"/>
          <w:rtl/>
        </w:rPr>
        <w:t>الآية (127) من سورة الأعراف</w:t>
      </w:r>
      <w:r w:rsidR="00F803A3">
        <w:rPr>
          <w:rFonts w:hint="cs"/>
          <w:rtl/>
        </w:rPr>
        <w:t xml:space="preserve">] </w:t>
      </w:r>
      <w:r w:rsidR="00166ABB">
        <w:rPr>
          <w:vertAlign w:val="superscript"/>
          <w:rtl/>
        </w:rPr>
        <w:t xml:space="preserve"> </w:t>
      </w:r>
      <w:r w:rsidR="00CE45A2">
        <w:rPr>
          <w:vertAlign w:val="superscript"/>
          <w:rtl/>
        </w:rPr>
        <w:t>،</w:t>
      </w:r>
      <w:r w:rsidR="004C5C94" w:rsidRPr="00314021">
        <w:rPr>
          <w:vertAlign w:val="superscript"/>
          <w:rtl/>
        </w:rPr>
        <w:t xml:space="preserve"> </w:t>
      </w:r>
      <w:r w:rsidRPr="00314021">
        <w:rPr>
          <w:rtl/>
        </w:rPr>
        <w:t xml:space="preserve"> ونزعُ لفظِ القاهر يعطل هذا المعنى الذي يحتمله السياق احتمالاً قوياً ويوهم فوقيةً غيرَها لم يكن ليُفطن إليها لولا هذا التجريد عن السياق</w:t>
      </w:r>
      <w:r w:rsidR="00CE45A2">
        <w:rPr>
          <w:rtl/>
        </w:rPr>
        <w:t xml:space="preserve"> ،</w:t>
      </w:r>
      <w:r w:rsidR="004C5C94" w:rsidRPr="00314021">
        <w:rPr>
          <w:rtl/>
        </w:rPr>
        <w:t xml:space="preserve"> </w:t>
      </w:r>
      <w:r w:rsidRPr="00314021">
        <w:rPr>
          <w:rtl/>
        </w:rPr>
        <w:t xml:space="preserve"> بل قولنا "هو القاهر فوق غيره" ليس كقولنا "القاهر فوق عباده " لأن ذكر العبودية مع كونه موصوفاً بأن القاهرَ فوقه يؤكد فوقية السيادة والقهر</w:t>
      </w:r>
      <w:r w:rsidR="00CE45A2">
        <w:rPr>
          <w:rtl/>
        </w:rPr>
        <w:t xml:space="preserve"> ،</w:t>
      </w:r>
      <w:r w:rsidR="00166ABB">
        <w:rPr>
          <w:rtl/>
        </w:rPr>
        <w:t xml:space="preserve"> </w:t>
      </w:r>
      <w:r w:rsidR="00F803A3">
        <w:rPr>
          <w:rFonts w:hint="cs"/>
          <w:rtl/>
        </w:rPr>
        <w:t>[</w:t>
      </w:r>
      <w:r w:rsidR="00F803A3" w:rsidRPr="00BD4408">
        <w:rPr>
          <w:rFonts w:ascii="Traditional Arabic" w:hAnsi="Traditional Arabic"/>
          <w:sz w:val="24"/>
          <w:szCs w:val="24"/>
          <w:rtl/>
        </w:rPr>
        <w:t>انظر إلجام العوام لحجة الإسلام الغزالي 64-84</w:t>
      </w:r>
      <w:r w:rsidR="00F803A3">
        <w:rPr>
          <w:rFonts w:hint="cs"/>
          <w:rtl/>
        </w:rPr>
        <w:t xml:space="preserve">] </w:t>
      </w:r>
      <w:r w:rsidR="006F621C">
        <w:rPr>
          <w:rFonts w:hint="cs"/>
          <w:rtl/>
        </w:rPr>
        <w:t xml:space="preserve">، </w:t>
      </w:r>
    </w:p>
    <w:p w:rsidR="0048189D" w:rsidRDefault="0048189D" w:rsidP="00336F57">
      <w:pPr>
        <w:ind w:left="-46"/>
        <w:jc w:val="lowKashida"/>
        <w:outlineLvl w:val="0"/>
        <w:rPr>
          <w:vertAlign w:val="superscript"/>
          <w:rtl/>
        </w:rPr>
      </w:pPr>
      <w:r w:rsidRPr="006F621C">
        <w:rPr>
          <w:rFonts w:hint="cs"/>
          <w:b/>
          <w:bCs/>
          <w:rtl/>
        </w:rPr>
        <w:t>دليل هذا المسلك</w:t>
      </w:r>
      <w:r w:rsidR="00CE45A2" w:rsidRPr="006F621C">
        <w:rPr>
          <w:rFonts w:hint="cs"/>
          <w:b/>
          <w:bCs/>
          <w:rtl/>
        </w:rPr>
        <w:t xml:space="preserve"> :</w:t>
      </w:r>
      <w:r w:rsidR="006F621C">
        <w:rPr>
          <w:rFonts w:hint="cs"/>
          <w:b/>
          <w:bCs/>
          <w:rtl/>
        </w:rPr>
        <w:t xml:space="preserve">  </w:t>
      </w:r>
      <w:r w:rsidRPr="00314021">
        <w:rPr>
          <w:rtl/>
        </w:rPr>
        <w:t>احتج أهل التفويض بما أخرجه الإمام البخاري بسنده عن عبد الله بن عمرو أنه قال</w:t>
      </w:r>
      <w:r w:rsidR="00CE45A2">
        <w:rPr>
          <w:rtl/>
        </w:rPr>
        <w:t xml:space="preserve"> :</w:t>
      </w:r>
      <w:r w:rsidR="00166ABB">
        <w:rPr>
          <w:rtl/>
        </w:rPr>
        <w:t xml:space="preserve"> ( </w:t>
      </w:r>
      <w:r w:rsidRPr="00314021">
        <w:rPr>
          <w:rtl/>
        </w:rPr>
        <w:t>سمع النبي صلى الله عليه وسلم قوماً يتدارؤون فقال</w:t>
      </w:r>
      <w:r w:rsidR="00CE45A2">
        <w:rPr>
          <w:rtl/>
        </w:rPr>
        <w:t xml:space="preserve"> :</w:t>
      </w:r>
      <w:r w:rsidRPr="00314021">
        <w:rPr>
          <w:rtl/>
        </w:rPr>
        <w:t xml:space="preserve"> هلك من كان قبلكم بهذا ضربوا كتاب الله بعضه ببعض</w:t>
      </w:r>
      <w:r w:rsidR="00CE45A2">
        <w:rPr>
          <w:rtl/>
        </w:rPr>
        <w:t xml:space="preserve"> ،</w:t>
      </w:r>
      <w:r w:rsidRPr="00314021">
        <w:rPr>
          <w:rtl/>
        </w:rPr>
        <w:t xml:space="preserve"> وإنما نزل كتاب الله يصدق بعضه بعضاً فلا تضربوا بعضه بعضاً</w:t>
      </w:r>
      <w:r w:rsidR="00CE45A2">
        <w:rPr>
          <w:rtl/>
        </w:rPr>
        <w:t xml:space="preserve"> ،</w:t>
      </w:r>
      <w:r w:rsidRPr="00314021">
        <w:rPr>
          <w:rtl/>
        </w:rPr>
        <w:t xml:space="preserve"> ما علمتم منه فقولوا وما لا فكلوه إلى عالمه</w:t>
      </w:r>
      <w:r w:rsidR="00166ABB">
        <w:rPr>
          <w:rtl/>
        </w:rPr>
        <w:t xml:space="preserve"> )</w:t>
      </w:r>
      <w:r w:rsidR="00166ABB">
        <w:rPr>
          <w:vertAlign w:val="superscript"/>
          <w:rtl/>
        </w:rPr>
        <w:t xml:space="preserve">) </w:t>
      </w:r>
      <w:r w:rsidRPr="00314021">
        <w:rPr>
          <w:vertAlign w:val="superscript"/>
          <w:rtl/>
        </w:rPr>
        <w:t xml:space="preserve"> </w:t>
      </w:r>
      <w:r w:rsidR="00F803A3">
        <w:rPr>
          <w:rFonts w:hint="cs"/>
          <w:rtl/>
        </w:rPr>
        <w:t>[</w:t>
      </w:r>
      <w:r w:rsidR="00F803A3" w:rsidRPr="00BD4408">
        <w:rPr>
          <w:rFonts w:ascii="Traditional Arabic" w:hAnsi="Traditional Arabic"/>
          <w:sz w:val="24"/>
          <w:szCs w:val="24"/>
          <w:rtl/>
        </w:rPr>
        <w:t>خلق أفعال العباد 4</w:t>
      </w:r>
      <w:r w:rsidR="00F803A3">
        <w:rPr>
          <w:rFonts w:ascii="Traditional Arabic" w:hAnsi="Traditional Arabic"/>
          <w:sz w:val="24"/>
          <w:szCs w:val="24"/>
          <w:rtl/>
        </w:rPr>
        <w:t>60</w:t>
      </w:r>
      <w:r w:rsidR="00F803A3" w:rsidRPr="00BD4408">
        <w:rPr>
          <w:rFonts w:ascii="Traditional Arabic" w:hAnsi="Traditional Arabic"/>
          <w:sz w:val="24"/>
          <w:szCs w:val="24"/>
          <w:rtl/>
        </w:rPr>
        <w:t xml:space="preserve"> وهو في مسند أحمد 2/185(6741) والمعجم الأوسط 3/ 227(2995) وغيرهما.</w:t>
      </w:r>
      <w:r w:rsidR="00F803A3">
        <w:rPr>
          <w:rFonts w:hint="cs"/>
          <w:rtl/>
        </w:rPr>
        <w:t xml:space="preserve">] </w:t>
      </w:r>
      <w:r w:rsidR="006F621C">
        <w:rPr>
          <w:rFonts w:hint="cs"/>
          <w:rtl/>
        </w:rPr>
        <w:t xml:space="preserve">، </w:t>
      </w:r>
      <w:r w:rsidRPr="00314021">
        <w:rPr>
          <w:rtl/>
        </w:rPr>
        <w:t>وبما أخرجه بسنده عن عائشة رضي الله عنها قالت</w:t>
      </w:r>
      <w:r w:rsidR="00CE45A2">
        <w:rPr>
          <w:rtl/>
        </w:rPr>
        <w:t xml:space="preserve"> :</w:t>
      </w:r>
      <w:r w:rsidR="00166ABB">
        <w:rPr>
          <w:rtl/>
        </w:rPr>
        <w:t xml:space="preserve"> ( </w:t>
      </w:r>
      <w:r w:rsidRPr="00314021">
        <w:rPr>
          <w:rtl/>
        </w:rPr>
        <w:t>تلا رسول الله  صلى الله عليه وسلم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أولوا الألباب"</w:t>
      </w:r>
      <w:r w:rsidR="00166ABB">
        <w:rPr>
          <w:vertAlign w:val="superscript"/>
          <w:rtl/>
        </w:rPr>
        <w:t xml:space="preserve"> </w:t>
      </w:r>
      <w:r w:rsidR="00F803A3">
        <w:rPr>
          <w:rFonts w:hint="cs"/>
          <w:rtl/>
        </w:rPr>
        <w:t>[</w:t>
      </w:r>
      <w:r w:rsidR="00F803A3" w:rsidRPr="00BD4408">
        <w:rPr>
          <w:rFonts w:ascii="Traditional Arabic" w:hAnsi="Traditional Arabic"/>
          <w:sz w:val="24"/>
          <w:szCs w:val="24"/>
          <w:rtl/>
        </w:rPr>
        <w:t>الآية (7) من سورة آل عمران</w:t>
      </w:r>
      <w:r w:rsidR="00F803A3">
        <w:rPr>
          <w:rFonts w:hint="cs"/>
          <w:rtl/>
        </w:rPr>
        <w:t xml:space="preserve">] </w:t>
      </w:r>
      <w:r w:rsidRPr="00314021">
        <w:rPr>
          <w:rtl/>
        </w:rPr>
        <w:t xml:space="preserve"> قالت</w:t>
      </w:r>
      <w:r w:rsidR="00CE45A2">
        <w:rPr>
          <w:rtl/>
        </w:rPr>
        <w:t xml:space="preserve"> :</w:t>
      </w:r>
      <w:r w:rsidRPr="00314021">
        <w:rPr>
          <w:rtl/>
        </w:rPr>
        <w:t xml:space="preserve"> قال رسول الله  صلى الله عليه وسلم فإذا رأيتم الذين يتبعون ما تشابه منه فأولئك الذين عنى الله فاحذروهم</w:t>
      </w:r>
      <w:r w:rsidR="00166ABB">
        <w:rPr>
          <w:rtl/>
        </w:rPr>
        <w:t xml:space="preserve"> ) </w:t>
      </w:r>
      <w:r w:rsidR="00F803A3">
        <w:rPr>
          <w:rFonts w:hint="cs"/>
          <w:rtl/>
        </w:rPr>
        <w:t>[</w:t>
      </w:r>
      <w:r w:rsidR="00F803A3" w:rsidRPr="00BD4408">
        <w:rPr>
          <w:rFonts w:ascii="Traditional Arabic" w:hAnsi="Traditional Arabic"/>
          <w:sz w:val="24"/>
          <w:szCs w:val="24"/>
          <w:rtl/>
        </w:rPr>
        <w:t>صحيح البخاري 4/ 1655(4273)، وهو في صحيح مسلم 4/ 2053(2665) وغيرهما.</w:t>
      </w:r>
      <w:r w:rsidR="00F803A3">
        <w:rPr>
          <w:rFonts w:hint="cs"/>
          <w:rtl/>
        </w:rPr>
        <w:t>]</w:t>
      </w:r>
      <w:r w:rsidR="00166ABB">
        <w:rPr>
          <w:vertAlign w:val="superscript"/>
          <w:rtl/>
        </w:rPr>
        <w:t xml:space="preserve"> </w:t>
      </w:r>
      <w:r w:rsidR="006F621C">
        <w:rPr>
          <w:rFonts w:hint="cs"/>
          <w:vertAlign w:val="superscript"/>
          <w:rtl/>
        </w:rPr>
        <w:t xml:space="preserve">،  </w:t>
      </w:r>
    </w:p>
    <w:p w:rsidR="0048189D" w:rsidRPr="00314021" w:rsidRDefault="0048189D" w:rsidP="00336F57">
      <w:pPr>
        <w:ind w:left="-46"/>
        <w:jc w:val="lowKashida"/>
        <w:outlineLvl w:val="0"/>
        <w:rPr>
          <w:rtl/>
        </w:rPr>
      </w:pPr>
      <w:bookmarkStart w:id="513" w:name="_Toc112603647"/>
      <w:bookmarkStart w:id="514" w:name="_Toc112603859"/>
      <w:bookmarkStart w:id="515" w:name="_Toc112664919"/>
      <w:bookmarkStart w:id="516" w:name="_Toc112917412"/>
      <w:r w:rsidRPr="00314021">
        <w:rPr>
          <w:rFonts w:hint="cs"/>
          <w:b/>
          <w:bCs/>
          <w:rtl/>
        </w:rPr>
        <w:t>طعن ابن تيمية رحمه الله في هذا المسلك</w:t>
      </w:r>
      <w:r w:rsidR="00CE45A2">
        <w:rPr>
          <w:rFonts w:hint="cs"/>
          <w:b/>
          <w:bCs/>
          <w:rtl/>
        </w:rPr>
        <w:t xml:space="preserve"> :</w:t>
      </w:r>
      <w:bookmarkEnd w:id="513"/>
      <w:bookmarkEnd w:id="514"/>
      <w:bookmarkEnd w:id="515"/>
      <w:bookmarkEnd w:id="516"/>
      <w:r w:rsidR="006F621C">
        <w:rPr>
          <w:rFonts w:hint="cs"/>
          <w:b/>
          <w:bCs/>
          <w:rtl/>
        </w:rPr>
        <w:t xml:space="preserve">  </w:t>
      </w:r>
      <w:bookmarkStart w:id="517" w:name="_Toc112594704"/>
      <w:r w:rsidRPr="00314021">
        <w:rPr>
          <w:rtl/>
        </w:rPr>
        <w:t>وهذا المسلك هو الذي نسبه أهل السنة إلى السلف الصالح</w:t>
      </w:r>
      <w:r w:rsidR="00CE45A2">
        <w:rPr>
          <w:rtl/>
        </w:rPr>
        <w:t xml:space="preserve"> ،</w:t>
      </w:r>
      <w:r w:rsidRPr="00314021">
        <w:rPr>
          <w:rtl/>
        </w:rPr>
        <w:t xml:space="preserve"> غير أن ابن تيمية رحمه الله اشتد في إنكاره</w:t>
      </w:r>
      <w:r w:rsidR="00CE45A2">
        <w:rPr>
          <w:rtl/>
        </w:rPr>
        <w:t xml:space="preserve"> ،</w:t>
      </w:r>
      <w:r w:rsidRPr="00314021">
        <w:rPr>
          <w:rtl/>
        </w:rPr>
        <w:t xml:space="preserve"> وأنكر نسبته إلى السلف الصالح فقال في ذلك</w:t>
      </w:r>
      <w:r w:rsidR="00CE45A2">
        <w:rPr>
          <w:rtl/>
        </w:rPr>
        <w:t xml:space="preserve"> :</w:t>
      </w:r>
      <w:r w:rsidR="00166ABB">
        <w:rPr>
          <w:rtl/>
        </w:rPr>
        <w:t xml:space="preserve"> ( </w:t>
      </w:r>
      <w:r w:rsidR="00CE45A2">
        <w:rPr>
          <w:rtl/>
        </w:rPr>
        <w:t xml:space="preserve"> </w:t>
      </w:r>
      <w:r w:rsidR="008A165B">
        <w:rPr>
          <w:rtl/>
        </w:rPr>
        <w:t>..</w:t>
      </w:r>
      <w:r w:rsidR="004C5C94" w:rsidRPr="00314021">
        <w:rPr>
          <w:rtl/>
        </w:rPr>
        <w:t xml:space="preserve"> </w:t>
      </w:r>
      <w:r w:rsidRPr="00314021">
        <w:rPr>
          <w:rtl/>
        </w:rPr>
        <w:t>فتبين أن قول أهل التفويض الذين يزعمون أنهم متبعون للسنة والسلف من شر أقوال أهل البدع والإلحاد</w:t>
      </w:r>
      <w:r w:rsidR="00166ABB">
        <w:rPr>
          <w:rtl/>
        </w:rPr>
        <w:t xml:space="preserve"> ) </w:t>
      </w:r>
      <w:r w:rsidR="00166ABB">
        <w:rPr>
          <w:vertAlign w:val="superscript"/>
          <w:rtl/>
        </w:rPr>
        <w:t xml:space="preserve"> </w:t>
      </w:r>
      <w:bookmarkEnd w:id="517"/>
      <w:r w:rsidR="00F803A3">
        <w:rPr>
          <w:rFonts w:hint="cs"/>
          <w:rtl/>
        </w:rPr>
        <w:t>[</w:t>
      </w:r>
      <w:r w:rsidR="00F803A3" w:rsidRPr="00BD4408">
        <w:rPr>
          <w:rFonts w:ascii="Traditional Arabic" w:hAnsi="Traditional Arabic"/>
          <w:sz w:val="24"/>
          <w:szCs w:val="24"/>
          <w:rtl/>
        </w:rPr>
        <w:t>درء التعارض 1/205</w:t>
      </w:r>
      <w:r w:rsidR="00F803A3">
        <w:rPr>
          <w:rFonts w:hint="cs"/>
          <w:rtl/>
        </w:rPr>
        <w:t xml:space="preserve">] </w:t>
      </w:r>
      <w:r w:rsidR="006F621C">
        <w:rPr>
          <w:rFonts w:hint="cs"/>
          <w:rtl/>
        </w:rPr>
        <w:t xml:space="preserve">،  </w:t>
      </w:r>
      <w:r w:rsidRPr="00314021">
        <w:rPr>
          <w:rtl/>
        </w:rPr>
        <w:t>وسم</w:t>
      </w:r>
      <w:r w:rsidRPr="00314021">
        <w:rPr>
          <w:rFonts w:hint="cs"/>
          <w:rtl/>
        </w:rPr>
        <w:t>ى</w:t>
      </w:r>
      <w:r w:rsidRPr="00314021">
        <w:rPr>
          <w:rtl/>
        </w:rPr>
        <w:t xml:space="preserve"> أهلَ التفويض بأهل التجهيل فق</w:t>
      </w:r>
      <w:r w:rsidRPr="00314021">
        <w:rPr>
          <w:rFonts w:hint="cs"/>
          <w:rtl/>
        </w:rPr>
        <w:t>ا</w:t>
      </w:r>
      <w:r w:rsidRPr="00314021">
        <w:rPr>
          <w:rtl/>
        </w:rPr>
        <w:t>ل</w:t>
      </w:r>
      <w:r w:rsidR="00CE45A2">
        <w:rPr>
          <w:rtl/>
        </w:rPr>
        <w:t xml:space="preserve"> :</w:t>
      </w:r>
      <w:r w:rsidR="00166ABB">
        <w:rPr>
          <w:rtl/>
        </w:rPr>
        <w:t xml:space="preserve"> ( </w:t>
      </w:r>
      <w:r w:rsidR="00CE45A2">
        <w:rPr>
          <w:rtl/>
        </w:rPr>
        <w:t xml:space="preserve"> </w:t>
      </w:r>
      <w:r w:rsidR="008A165B">
        <w:rPr>
          <w:rtl/>
        </w:rPr>
        <w:t>..</w:t>
      </w:r>
      <w:r w:rsidR="004C5C94" w:rsidRPr="00314021">
        <w:rPr>
          <w:rtl/>
        </w:rPr>
        <w:t xml:space="preserve"> </w:t>
      </w:r>
      <w:r w:rsidRPr="00314021">
        <w:rPr>
          <w:rtl/>
        </w:rPr>
        <w:t>أما أهل التجهيل فهم كثير من المنتسبين إلى السنة واتباع السلف يقولون إن الرسول لم يعرف معانيَ ما أنزل الله إليه من آيات الصفات</w:t>
      </w:r>
      <w:r w:rsidR="00CE45A2">
        <w:rPr>
          <w:rtl/>
        </w:rPr>
        <w:t xml:space="preserve"> </w:t>
      </w:r>
      <w:r w:rsidR="008A165B">
        <w:rPr>
          <w:rtl/>
        </w:rPr>
        <w:t>..</w:t>
      </w:r>
      <w:r w:rsidR="004C5C94" w:rsidRPr="00314021">
        <w:rPr>
          <w:rtl/>
        </w:rPr>
        <w:t xml:space="preserve"> </w:t>
      </w:r>
      <w:r w:rsidRPr="00314021">
        <w:rPr>
          <w:rtl/>
        </w:rPr>
        <w:t>ولا السابقون الأولون عرفوا ذلك</w:t>
      </w:r>
      <w:r w:rsidR="00CE45A2">
        <w:rPr>
          <w:rtl/>
        </w:rPr>
        <w:t xml:space="preserve"> </w:t>
      </w:r>
      <w:r w:rsidR="00B70CAE">
        <w:rPr>
          <w:rtl/>
        </w:rPr>
        <w:t>..</w:t>
      </w:r>
      <w:r w:rsidR="00166ABB">
        <w:rPr>
          <w:rtl/>
        </w:rPr>
        <w:t xml:space="preserve"> ) </w:t>
      </w:r>
      <w:r w:rsidR="00F803A3">
        <w:rPr>
          <w:rFonts w:hint="cs"/>
          <w:rtl/>
        </w:rPr>
        <w:t>[</w:t>
      </w:r>
      <w:r w:rsidR="00F803A3" w:rsidRPr="00BD4408">
        <w:rPr>
          <w:rFonts w:ascii="Traditional Arabic" w:hAnsi="Traditional Arabic"/>
          <w:sz w:val="24"/>
          <w:szCs w:val="24"/>
          <w:rtl/>
        </w:rPr>
        <w:t>مجموع الفتاوى 5/34</w:t>
      </w:r>
      <w:r w:rsidR="00F803A3">
        <w:rPr>
          <w:rFonts w:hint="cs"/>
          <w:rtl/>
        </w:rPr>
        <w:t>]</w:t>
      </w:r>
      <w:r w:rsidR="00166ABB">
        <w:rPr>
          <w:rtl/>
        </w:rPr>
        <w:t xml:space="preserve"> </w:t>
      </w:r>
      <w:r w:rsidR="00166ABB">
        <w:rPr>
          <w:vertAlign w:val="superscript"/>
          <w:rtl/>
        </w:rPr>
        <w:t xml:space="preserve"> </w:t>
      </w:r>
      <w:r w:rsidR="006F621C">
        <w:rPr>
          <w:rFonts w:hint="cs"/>
          <w:vertAlign w:val="superscript"/>
          <w:rtl/>
        </w:rPr>
        <w:t xml:space="preserve">،  </w:t>
      </w:r>
      <w:r w:rsidRPr="00314021">
        <w:rPr>
          <w:rtl/>
        </w:rPr>
        <w:t>وتابعه المعاصرون على البراءة من هذا المسلك وأفصحوا عن مثل ما أفصح به من ذم هذا المذهب مع أنه مذهب السلف الذي لا يثبت غيره عن السلف</w:t>
      </w:r>
      <w:r w:rsidR="00CE45A2">
        <w:rPr>
          <w:rtl/>
        </w:rPr>
        <w:t xml:space="preserve"> ،</w:t>
      </w:r>
      <w:r w:rsidR="004C5C94" w:rsidRPr="00314021">
        <w:rPr>
          <w:rtl/>
        </w:rPr>
        <w:t xml:space="preserve"> </w:t>
      </w:r>
      <w:r w:rsidRPr="00314021">
        <w:rPr>
          <w:rtl/>
        </w:rPr>
        <w:t xml:space="preserve"> </w:t>
      </w:r>
      <w:r w:rsidRPr="00314021">
        <w:rPr>
          <w:rFonts w:ascii="MS Sans Serif"/>
          <w:sz w:val="15"/>
          <w:rtl/>
        </w:rPr>
        <w:t>من ذلك قول ابن عثيمين</w:t>
      </w:r>
      <w:r w:rsidR="00CE45A2">
        <w:rPr>
          <w:rFonts w:ascii="MS Sans Serif"/>
          <w:sz w:val="15"/>
          <w:rtl/>
        </w:rPr>
        <w:t xml:space="preserve"> :</w:t>
      </w:r>
      <w:r w:rsidR="00166ABB">
        <w:rPr>
          <w:rFonts w:ascii="MS Sans Serif"/>
          <w:sz w:val="15"/>
          <w:rtl/>
        </w:rPr>
        <w:t xml:space="preserve"> ( </w:t>
      </w:r>
      <w:r w:rsidRPr="00314021">
        <w:rPr>
          <w:rFonts w:ascii="MS Sans Serif"/>
          <w:sz w:val="15"/>
          <w:rtl/>
        </w:rPr>
        <w:t>التفويض من شر أقوال أهل البدع</w:t>
      </w:r>
      <w:r w:rsidR="00CE45A2">
        <w:rPr>
          <w:rFonts w:ascii="MS Sans Serif"/>
          <w:sz w:val="15"/>
          <w:rtl/>
        </w:rPr>
        <w:t xml:space="preserve"> </w:t>
      </w:r>
      <w:r w:rsidR="008A165B">
        <w:rPr>
          <w:rFonts w:ascii="MS Sans Serif"/>
          <w:sz w:val="15"/>
          <w:rtl/>
        </w:rPr>
        <w:t>..</w:t>
      </w:r>
      <w:r w:rsidR="004C5C94" w:rsidRPr="00314021">
        <w:rPr>
          <w:rFonts w:ascii="MS Sans Serif"/>
          <w:sz w:val="15"/>
          <w:rtl/>
        </w:rPr>
        <w:t xml:space="preserve"> </w:t>
      </w:r>
      <w:r w:rsidRPr="00314021">
        <w:rPr>
          <w:rFonts w:ascii="MS Sans Serif"/>
          <w:sz w:val="15"/>
          <w:rtl/>
        </w:rPr>
        <w:t xml:space="preserve"> وإذا تأملته وجدته تكذيباً للقرآن وتجهيلاً للرسول</w:t>
      </w:r>
      <w:r w:rsidR="00166ABB">
        <w:rPr>
          <w:rFonts w:ascii="MS Sans Serif"/>
          <w:sz w:val="15"/>
          <w:rtl/>
        </w:rPr>
        <w:t xml:space="preserve"> )</w:t>
      </w:r>
      <w:r w:rsidR="00F803A3">
        <w:rPr>
          <w:rFonts w:ascii="MS Sans Serif" w:hint="cs"/>
          <w:sz w:val="15"/>
          <w:rtl/>
        </w:rPr>
        <w:t xml:space="preserve"> [</w:t>
      </w:r>
      <w:r w:rsidR="00F803A3" w:rsidRPr="00BD4408">
        <w:rPr>
          <w:rFonts w:ascii="Traditional Arabic" w:hAnsi="Traditional Arabic"/>
          <w:sz w:val="24"/>
          <w:szCs w:val="24"/>
          <w:rtl/>
        </w:rPr>
        <w:t>المحاضرات السنية 1/67</w:t>
      </w:r>
      <w:r w:rsidR="00F803A3">
        <w:rPr>
          <w:rFonts w:ascii="MS Sans Serif" w:hint="cs"/>
          <w:sz w:val="15"/>
          <w:rtl/>
        </w:rPr>
        <w:t>]</w:t>
      </w:r>
      <w:r w:rsidR="00166ABB">
        <w:rPr>
          <w:rFonts w:ascii="MS Sans Serif"/>
          <w:sz w:val="15"/>
          <w:rtl/>
        </w:rPr>
        <w:t xml:space="preserve"> </w:t>
      </w:r>
      <w:r w:rsidR="00166ABB">
        <w:rPr>
          <w:rFonts w:ascii="MS Sans Serif"/>
          <w:sz w:val="15"/>
          <w:vertAlign w:val="superscript"/>
          <w:rtl/>
        </w:rPr>
        <w:t xml:space="preserve"> </w:t>
      </w:r>
      <w:r w:rsidRPr="00314021">
        <w:rPr>
          <w:rFonts w:ascii="MS Sans Serif"/>
          <w:sz w:val="15"/>
          <w:rtl/>
        </w:rPr>
        <w:t>وقال آخر</w:t>
      </w:r>
      <w:r w:rsidR="00CE45A2">
        <w:rPr>
          <w:rFonts w:ascii="MS Sans Serif"/>
          <w:sz w:val="15"/>
          <w:rtl/>
        </w:rPr>
        <w:t xml:space="preserve"> :</w:t>
      </w:r>
      <w:r w:rsidR="00166ABB">
        <w:rPr>
          <w:rFonts w:ascii="MS Sans Serif"/>
          <w:sz w:val="15"/>
          <w:rtl/>
        </w:rPr>
        <w:t xml:space="preserve"> ( </w:t>
      </w:r>
      <w:r w:rsidRPr="00314021">
        <w:rPr>
          <w:rFonts w:ascii="MS Sans Serif"/>
          <w:sz w:val="15"/>
          <w:rtl/>
        </w:rPr>
        <w:t>ما التفويض إلا أحبولة شيطانية تعانقت مع التأويل لتعطيل صفات العلي العظيم</w:t>
      </w:r>
      <w:r w:rsidR="00166ABB">
        <w:rPr>
          <w:rFonts w:ascii="MS Sans Serif"/>
          <w:sz w:val="15"/>
          <w:rtl/>
        </w:rPr>
        <w:t xml:space="preserve"> ) </w:t>
      </w:r>
      <w:r w:rsidR="00F803A3">
        <w:rPr>
          <w:rFonts w:ascii="MS Sans Serif" w:hint="cs"/>
          <w:sz w:val="15"/>
          <w:rtl/>
        </w:rPr>
        <w:t>[</w:t>
      </w:r>
      <w:r w:rsidR="00F803A3" w:rsidRPr="00BD4408">
        <w:rPr>
          <w:rFonts w:ascii="Traditional Arabic" w:hAnsi="Traditional Arabic"/>
          <w:sz w:val="24"/>
          <w:szCs w:val="24"/>
          <w:rtl/>
        </w:rPr>
        <w:t>التوضيحات الأثرية لأبي العالية فخر الدين بن الزبير، وقدم له أحد أساتذة جامعة محمد بن سعود وهوالدكتور محمد عبد الرحمن الخميس 110. وانظر نحوه في جواب أهل السنة لعبد الله بن محمد بن عبد الوهاب 100، وعقيدة المسلمين وما يضادها للدكتور صالح فوزان الفوزان 8</w:t>
      </w:r>
      <w:r w:rsidR="00F803A3">
        <w:rPr>
          <w:rFonts w:ascii="Traditional Arabic" w:hAnsi="Traditional Arabic"/>
          <w:sz w:val="24"/>
          <w:szCs w:val="24"/>
          <w:rtl/>
        </w:rPr>
        <w:t>50</w:t>
      </w:r>
      <w:r w:rsidR="00F803A3" w:rsidRPr="00BD4408">
        <w:rPr>
          <w:rFonts w:ascii="Traditional Arabic" w:hAnsi="Traditional Arabic"/>
          <w:sz w:val="24"/>
          <w:szCs w:val="24"/>
          <w:rtl/>
        </w:rPr>
        <w:t xml:space="preserve"> وفتح رب البرية لابن عثيمين 17</w:t>
      </w:r>
      <w:r w:rsidR="00F803A3">
        <w:rPr>
          <w:rFonts w:ascii="Traditional Arabic" w:hAnsi="Traditional Arabic"/>
          <w:sz w:val="24"/>
          <w:szCs w:val="24"/>
          <w:rtl/>
        </w:rPr>
        <w:t>60</w:t>
      </w:r>
      <w:r w:rsidR="00F803A3" w:rsidRPr="00BD4408">
        <w:rPr>
          <w:rFonts w:ascii="Traditional Arabic" w:hAnsi="Traditional Arabic"/>
          <w:sz w:val="24"/>
          <w:szCs w:val="24"/>
          <w:rtl/>
        </w:rPr>
        <w:t xml:space="preserve"> وعلاقة الإثبات والتفويض بالصفات للدكتور رضا نعسان 20، ومختصرالعقيدة الاسلامية لطارق السويدان 6</w:t>
      </w:r>
      <w:r w:rsidR="00F803A3">
        <w:rPr>
          <w:rFonts w:ascii="Traditional Arabic" w:hAnsi="Traditional Arabic"/>
          <w:sz w:val="24"/>
          <w:szCs w:val="24"/>
          <w:rtl/>
        </w:rPr>
        <w:t>90</w:t>
      </w:r>
      <w:r w:rsidR="00F803A3" w:rsidRPr="00BD4408">
        <w:rPr>
          <w:rFonts w:ascii="Traditional Arabic" w:hAnsi="Traditional Arabic"/>
          <w:sz w:val="24"/>
          <w:szCs w:val="24"/>
          <w:rtl/>
        </w:rPr>
        <w:t xml:space="preserve"> والماتريدية لأحمد اللهيبي 175</w:t>
      </w:r>
      <w:r w:rsidR="00F803A3">
        <w:rPr>
          <w:rFonts w:ascii="MS Sans Serif" w:hint="cs"/>
          <w:sz w:val="15"/>
          <w:rtl/>
        </w:rPr>
        <w:t>]</w:t>
      </w:r>
      <w:r w:rsidR="00166ABB">
        <w:rPr>
          <w:rFonts w:ascii="MS Sans Serif"/>
          <w:sz w:val="15"/>
          <w:vertAlign w:val="superscript"/>
          <w:rtl/>
        </w:rPr>
        <w:t xml:space="preserve"> </w:t>
      </w:r>
      <w:r w:rsidR="006F621C">
        <w:rPr>
          <w:rFonts w:ascii="MS Sans Serif" w:hint="cs"/>
          <w:sz w:val="15"/>
          <w:rtl/>
        </w:rPr>
        <w:t xml:space="preserve">،  </w:t>
      </w:r>
      <w:r w:rsidRPr="00314021">
        <w:rPr>
          <w:rtl/>
        </w:rPr>
        <w:t>و سبب هذا الهجوم العنيف على مسلك التفويض أن هذا المذهب يكف عن الخوض في المتشابه ولا يوصل إلى ما يسمونه مذهب الإثبات</w:t>
      </w:r>
      <w:r w:rsidR="00CE45A2">
        <w:rPr>
          <w:rtl/>
        </w:rPr>
        <w:t xml:space="preserve"> ،</w:t>
      </w:r>
      <w:r w:rsidRPr="00314021">
        <w:rPr>
          <w:rtl/>
        </w:rPr>
        <w:t xml:space="preserve"> وهو المسلك الثاني الذي يختاره ابن تيمية رحمه الله وينسبه إلى السلف</w:t>
      </w:r>
      <w:r w:rsidR="00CE45A2">
        <w:rPr>
          <w:rtl/>
        </w:rPr>
        <w:t xml:space="preserve"> ،</w:t>
      </w:r>
      <w:r w:rsidR="004C5C94" w:rsidRPr="00314021">
        <w:rPr>
          <w:rtl/>
        </w:rPr>
        <w:t xml:space="preserve"> </w:t>
      </w:r>
      <w:r w:rsidRPr="00314021">
        <w:rPr>
          <w:rtl/>
        </w:rPr>
        <w:t xml:space="preserve"> </w:t>
      </w:r>
    </w:p>
    <w:p w:rsidR="0048189D" w:rsidRPr="00314021" w:rsidRDefault="0048189D" w:rsidP="00336F57">
      <w:pPr>
        <w:ind w:left="-46"/>
        <w:jc w:val="lowKashida"/>
        <w:outlineLvl w:val="0"/>
        <w:rPr>
          <w:rFonts w:ascii="MS Sans Serif"/>
          <w:sz w:val="15"/>
          <w:rtl/>
        </w:rPr>
      </w:pPr>
      <w:bookmarkStart w:id="518" w:name="_Toc112603648"/>
      <w:bookmarkStart w:id="519" w:name="_Toc112603860"/>
      <w:bookmarkStart w:id="520" w:name="_Toc112664920"/>
      <w:bookmarkStart w:id="521" w:name="_Toc112917413"/>
      <w:r w:rsidRPr="00314021">
        <w:rPr>
          <w:rFonts w:ascii="Simplified Arabic" w:hAnsi="Simplified Arabic"/>
          <w:b/>
          <w:bCs/>
          <w:sz w:val="26"/>
          <w:rtl/>
        </w:rPr>
        <w:t>المسلك الثاني</w:t>
      </w:r>
      <w:r w:rsidR="00CE45A2">
        <w:rPr>
          <w:rFonts w:ascii="Simplified Arabic" w:hAnsi="Simplified Arabic"/>
          <w:b/>
          <w:bCs/>
          <w:sz w:val="26"/>
          <w:rtl/>
        </w:rPr>
        <w:t xml:space="preserve"> :</w:t>
      </w:r>
      <w:r w:rsidRPr="00314021">
        <w:rPr>
          <w:rFonts w:ascii="Simplified Arabic" w:hAnsi="Simplified Arabic"/>
          <w:b/>
          <w:bCs/>
          <w:sz w:val="26"/>
          <w:rtl/>
        </w:rPr>
        <w:t xml:space="preserve"> تفويض الكيفية</w:t>
      </w:r>
      <w:bookmarkEnd w:id="518"/>
      <w:bookmarkEnd w:id="519"/>
      <w:bookmarkEnd w:id="520"/>
      <w:bookmarkEnd w:id="521"/>
      <w:r w:rsidR="006F621C">
        <w:rPr>
          <w:rFonts w:ascii="Simplified Arabic" w:hAnsi="Simplified Arabic" w:hint="cs"/>
          <w:b/>
          <w:bCs/>
          <w:sz w:val="26"/>
          <w:rtl/>
        </w:rPr>
        <w:t xml:space="preserve">  :  </w:t>
      </w:r>
      <w:r w:rsidRPr="00314021">
        <w:rPr>
          <w:sz w:val="24"/>
          <w:rtl/>
        </w:rPr>
        <w:t xml:space="preserve">ومبنى هذا المسلك على إثبات الألفاظ الموهمة </w:t>
      </w:r>
      <w:r w:rsidRPr="00314021">
        <w:rPr>
          <w:rFonts w:hint="cs"/>
          <w:sz w:val="24"/>
          <w:rtl/>
        </w:rPr>
        <w:t xml:space="preserve">المتشابهة </w:t>
      </w:r>
      <w:r w:rsidRPr="00314021">
        <w:rPr>
          <w:sz w:val="24"/>
          <w:rtl/>
        </w:rPr>
        <w:t xml:space="preserve">وعدِّها من صفات </w:t>
      </w:r>
      <w:r w:rsidRPr="00314021">
        <w:rPr>
          <w:rFonts w:hint="cs"/>
          <w:sz w:val="24"/>
          <w:rtl/>
        </w:rPr>
        <w:t xml:space="preserve">الله تعالى </w:t>
      </w:r>
      <w:r w:rsidRPr="00314021">
        <w:rPr>
          <w:sz w:val="24"/>
          <w:rtl/>
        </w:rPr>
        <w:t xml:space="preserve">وإثباتِ الكيفية مع نفي العلم بها وتفويض </w:t>
      </w:r>
      <w:r w:rsidRPr="00314021">
        <w:rPr>
          <w:rtl/>
        </w:rPr>
        <w:t xml:space="preserve">العلم بهذه الكيفية إلى الله عز وجل </w:t>
      </w:r>
      <w:r w:rsidRPr="00314021">
        <w:rPr>
          <w:sz w:val="24"/>
          <w:rtl/>
        </w:rPr>
        <w:t>كما هو مشهور من مذهب ابن تيمية رحمه الله</w:t>
      </w:r>
      <w:r w:rsidR="00166ABB">
        <w:rPr>
          <w:sz w:val="24"/>
          <w:vertAlign w:val="superscript"/>
          <w:rtl/>
        </w:rPr>
        <w:t xml:space="preserve"> </w:t>
      </w:r>
      <w:r w:rsidR="00F803A3">
        <w:rPr>
          <w:rFonts w:hint="cs"/>
          <w:sz w:val="24"/>
          <w:rtl/>
        </w:rPr>
        <w:t>[</w:t>
      </w:r>
      <w:r w:rsidR="008F0048" w:rsidRPr="00BD4408">
        <w:rPr>
          <w:rFonts w:ascii="Traditional Arabic" w:hAnsi="Traditional Arabic"/>
          <w:sz w:val="24"/>
          <w:szCs w:val="24"/>
          <w:rtl/>
        </w:rPr>
        <w:t>انظر مجموع الفتاوى 13/309 ودرء التعارض 5/234</w:t>
      </w:r>
      <w:r w:rsidR="008F0048">
        <w:rPr>
          <w:rFonts w:ascii="Traditional Arabic" w:hAnsi="Traditional Arabic" w:hint="cs"/>
          <w:sz w:val="24"/>
          <w:szCs w:val="24"/>
          <w:rtl/>
        </w:rPr>
        <w:t xml:space="preserve"> </w:t>
      </w:r>
      <w:r w:rsidR="00F803A3">
        <w:rPr>
          <w:rFonts w:hint="cs"/>
          <w:sz w:val="24"/>
          <w:rtl/>
        </w:rPr>
        <w:t xml:space="preserve">] </w:t>
      </w:r>
      <w:r w:rsidR="006F621C">
        <w:rPr>
          <w:rFonts w:hint="cs"/>
          <w:sz w:val="24"/>
          <w:rtl/>
        </w:rPr>
        <w:t xml:space="preserve">، </w:t>
      </w:r>
      <w:r w:rsidRPr="00314021">
        <w:rPr>
          <w:sz w:val="24"/>
          <w:rtl/>
        </w:rPr>
        <w:t>ويبنون هذا المسلك على ما ينسبونه إلى الإمام مالك رحمه الله أنه قال</w:t>
      </w:r>
      <w:r w:rsidR="00CE45A2">
        <w:rPr>
          <w:sz w:val="24"/>
          <w:rtl/>
        </w:rPr>
        <w:t xml:space="preserve"> :</w:t>
      </w:r>
      <w:r w:rsidRPr="00314021">
        <w:rPr>
          <w:sz w:val="24"/>
          <w:rtl/>
        </w:rPr>
        <w:t xml:space="preserve"> الاستواء معلوم والكيف مجهول</w:t>
      </w:r>
      <w:r w:rsidR="00CE45A2">
        <w:rPr>
          <w:sz w:val="24"/>
          <w:rtl/>
        </w:rPr>
        <w:t xml:space="preserve"> ،</w:t>
      </w:r>
      <w:r w:rsidR="00166ABB">
        <w:rPr>
          <w:sz w:val="24"/>
          <w:rtl/>
        </w:rPr>
        <w:t xml:space="preserve"> </w:t>
      </w:r>
      <w:r w:rsidR="00F803A3">
        <w:rPr>
          <w:rFonts w:ascii="MS Sans Serif" w:hint="cs"/>
          <w:sz w:val="15"/>
          <w:rtl/>
        </w:rPr>
        <w:t>[</w:t>
      </w:r>
      <w:r w:rsidR="008F0048" w:rsidRPr="00BD4408">
        <w:rPr>
          <w:rFonts w:ascii="Traditional Arabic" w:hAnsi="Traditional Arabic"/>
          <w:sz w:val="24"/>
          <w:szCs w:val="24"/>
          <w:rtl/>
        </w:rPr>
        <w:t>انظر مجموع الفتاوى 13/309</w:t>
      </w:r>
      <w:r w:rsidR="00F803A3">
        <w:rPr>
          <w:rFonts w:ascii="MS Sans Serif" w:hint="cs"/>
          <w:sz w:val="15"/>
          <w:rtl/>
        </w:rPr>
        <w:t xml:space="preserve">] </w:t>
      </w:r>
      <w:r w:rsidRPr="00314021">
        <w:rPr>
          <w:rFonts w:ascii="MS Sans Serif"/>
          <w:sz w:val="15"/>
          <w:rtl/>
        </w:rPr>
        <w:t>وهذا المسلك يرد عليه اعتراضات كثيرة</w:t>
      </w:r>
      <w:r w:rsidR="00CE45A2">
        <w:rPr>
          <w:rFonts w:ascii="MS Sans Serif"/>
          <w:sz w:val="15"/>
          <w:rtl/>
        </w:rPr>
        <w:t xml:space="preserve"> ،</w:t>
      </w:r>
      <w:r w:rsidR="004C5C94" w:rsidRPr="00314021">
        <w:rPr>
          <w:rFonts w:ascii="MS Sans Serif"/>
          <w:sz w:val="15"/>
          <w:rtl/>
        </w:rPr>
        <w:t xml:space="preserve"> </w:t>
      </w:r>
      <w:r w:rsidRPr="00314021">
        <w:rPr>
          <w:rFonts w:ascii="MS Sans Serif"/>
          <w:sz w:val="15"/>
          <w:rtl/>
        </w:rPr>
        <w:t xml:space="preserve"> </w:t>
      </w:r>
    </w:p>
    <w:p w:rsidR="006F621C" w:rsidRDefault="0048189D" w:rsidP="00336F57">
      <w:pPr>
        <w:ind w:left="-46"/>
        <w:jc w:val="lowKashida"/>
        <w:outlineLvl w:val="0"/>
        <w:rPr>
          <w:rFonts w:ascii="MS Sans Serif"/>
          <w:sz w:val="15"/>
          <w:rtl/>
        </w:rPr>
      </w:pPr>
      <w:bookmarkStart w:id="522" w:name="_Toc112603649"/>
      <w:bookmarkStart w:id="523" w:name="_Toc112603861"/>
      <w:bookmarkStart w:id="524" w:name="_Toc112664921"/>
      <w:bookmarkStart w:id="525" w:name="_Toc112917414"/>
      <w:r w:rsidRPr="00314021">
        <w:rPr>
          <w:rFonts w:ascii="Simplified Arabic" w:hAnsi="Simplified Arabic" w:hint="cs"/>
          <w:b/>
          <w:bCs/>
          <w:sz w:val="28"/>
          <w:rtl/>
        </w:rPr>
        <w:t>الاعتراضات على مسلك ابن تيمية رحمه الله في هذه الألفاظ</w:t>
      </w:r>
      <w:bookmarkEnd w:id="522"/>
      <w:bookmarkEnd w:id="523"/>
      <w:r w:rsidR="00CE45A2">
        <w:rPr>
          <w:rFonts w:ascii="Simplified Arabic" w:hAnsi="Simplified Arabic" w:hint="cs"/>
          <w:b/>
          <w:bCs/>
          <w:sz w:val="28"/>
          <w:rtl/>
        </w:rPr>
        <w:t xml:space="preserve"> :</w:t>
      </w:r>
      <w:bookmarkEnd w:id="524"/>
      <w:bookmarkEnd w:id="525"/>
      <w:r w:rsidR="006F621C">
        <w:rPr>
          <w:rFonts w:ascii="Simplified Arabic" w:hAnsi="Simplified Arabic" w:hint="cs"/>
          <w:b/>
          <w:bCs/>
          <w:sz w:val="28"/>
          <w:rtl/>
        </w:rPr>
        <w:t xml:space="preserve">  </w:t>
      </w:r>
      <w:bookmarkStart w:id="526" w:name="_Toc112603650"/>
      <w:bookmarkStart w:id="527" w:name="_Toc112603862"/>
      <w:bookmarkStart w:id="528" w:name="_Toc112664922"/>
      <w:bookmarkStart w:id="529" w:name="_Toc112917415"/>
      <w:r w:rsidR="006F621C">
        <w:rPr>
          <w:rFonts w:ascii="Simplified Arabic" w:hAnsi="Simplified Arabic" w:hint="cs"/>
          <w:b/>
          <w:bCs/>
          <w:sz w:val="28"/>
          <w:rtl/>
        </w:rPr>
        <w:t xml:space="preserve">( </w:t>
      </w:r>
      <w:r w:rsidRPr="00314021">
        <w:rPr>
          <w:rFonts w:ascii="Simplified Arabic" w:hAnsi="Simplified Arabic"/>
          <w:b/>
          <w:bCs/>
          <w:sz w:val="28"/>
          <w:rtl/>
        </w:rPr>
        <w:t>الاعتراض الأول</w:t>
      </w:r>
      <w:r w:rsidR="00CE45A2">
        <w:rPr>
          <w:rFonts w:ascii="Simplified Arabic" w:hAnsi="Simplified Arabic"/>
          <w:b/>
          <w:bCs/>
          <w:sz w:val="28"/>
          <w:rtl/>
        </w:rPr>
        <w:t xml:space="preserve"> </w:t>
      </w:r>
      <w:r w:rsidR="006F621C">
        <w:rPr>
          <w:rFonts w:ascii="Simplified Arabic" w:hAnsi="Simplified Arabic" w:hint="cs"/>
          <w:b/>
          <w:bCs/>
          <w:sz w:val="28"/>
          <w:rtl/>
        </w:rPr>
        <w:t xml:space="preserve">) </w:t>
      </w:r>
      <w:r w:rsidR="00CE45A2">
        <w:rPr>
          <w:rFonts w:ascii="Simplified Arabic" w:hAnsi="Simplified Arabic"/>
          <w:b/>
          <w:bCs/>
          <w:sz w:val="28"/>
          <w:rtl/>
        </w:rPr>
        <w:t>:</w:t>
      </w:r>
      <w:r w:rsidRPr="00314021">
        <w:rPr>
          <w:rFonts w:ascii="Simplified Arabic" w:hAnsi="Simplified Arabic"/>
          <w:b/>
          <w:bCs/>
          <w:sz w:val="28"/>
          <w:rtl/>
        </w:rPr>
        <w:t xml:space="preserve"> </w:t>
      </w:r>
      <w:r w:rsidRPr="00314021">
        <w:rPr>
          <w:rFonts w:ascii="Simplified Arabic" w:hAnsi="Simplified Arabic" w:hint="cs"/>
          <w:b/>
          <w:bCs/>
          <w:sz w:val="28"/>
          <w:rtl/>
        </w:rPr>
        <w:t>أنه مسلك أدى إلى الاضطراب والركاكة في إثبات الصفات</w:t>
      </w:r>
      <w:r w:rsidR="00CE45A2">
        <w:rPr>
          <w:rFonts w:ascii="Simplified Arabic" w:hAnsi="Simplified Arabic" w:hint="cs"/>
          <w:b/>
          <w:bCs/>
          <w:sz w:val="28"/>
          <w:rtl/>
        </w:rPr>
        <w:t xml:space="preserve"> :</w:t>
      </w:r>
      <w:bookmarkEnd w:id="526"/>
      <w:bookmarkEnd w:id="527"/>
      <w:bookmarkEnd w:id="528"/>
      <w:bookmarkEnd w:id="529"/>
      <w:r w:rsidR="006F621C">
        <w:rPr>
          <w:rFonts w:ascii="Simplified Arabic" w:hAnsi="Simplified Arabic" w:hint="cs"/>
          <w:b/>
          <w:bCs/>
          <w:sz w:val="28"/>
          <w:rtl/>
        </w:rPr>
        <w:t xml:space="preserve"> </w:t>
      </w:r>
      <w:r w:rsidRPr="00314021">
        <w:rPr>
          <w:rFonts w:ascii="MS Sans Serif" w:hint="cs"/>
          <w:sz w:val="15"/>
          <w:rtl/>
        </w:rPr>
        <w:t xml:space="preserve">هذا  المسلك </w:t>
      </w:r>
      <w:r w:rsidRPr="00314021">
        <w:rPr>
          <w:rFonts w:ascii="MS Sans Serif"/>
          <w:sz w:val="15"/>
          <w:rtl/>
        </w:rPr>
        <w:t>لم يضبط عقيدة القوم في صفات الله عز وجل فربما يقف أحدهم على أحد الألفاظ الموهمة وينكشف له وجه التأويل فلا يثبت بلفظه صفة أثبتها غيره من صفات الله عز وجل</w:t>
      </w:r>
      <w:r w:rsidR="00CE45A2">
        <w:rPr>
          <w:rFonts w:ascii="MS Sans Serif"/>
          <w:sz w:val="15"/>
          <w:rtl/>
        </w:rPr>
        <w:t xml:space="preserve"> ،</w:t>
      </w:r>
      <w:r w:rsidR="004C5C94" w:rsidRPr="00314021">
        <w:rPr>
          <w:rFonts w:ascii="MS Sans Serif"/>
          <w:sz w:val="15"/>
          <w:rtl/>
        </w:rPr>
        <w:t xml:space="preserve"> </w:t>
      </w:r>
      <w:r w:rsidRPr="00314021">
        <w:rPr>
          <w:rFonts w:ascii="MS Sans Serif"/>
          <w:sz w:val="15"/>
          <w:rtl/>
        </w:rPr>
        <w:t xml:space="preserve"> و</w:t>
      </w:r>
      <w:r w:rsidRPr="00314021">
        <w:rPr>
          <w:rFonts w:ascii="MS Sans Serif" w:hint="cs"/>
          <w:sz w:val="15"/>
          <w:rtl/>
        </w:rPr>
        <w:t xml:space="preserve">واقع حالهم يثبت استحالة اتفاقهم على </w:t>
      </w:r>
      <w:r w:rsidRPr="00314021">
        <w:rPr>
          <w:rFonts w:ascii="MS Sans Serif"/>
          <w:sz w:val="15"/>
          <w:rtl/>
        </w:rPr>
        <w:t>حصر هذه النصوص وعدِّ صفات الله عز وجل التي تثبت بها</w:t>
      </w:r>
      <w:r w:rsidR="00CE45A2">
        <w:rPr>
          <w:rFonts w:ascii="MS Sans Serif"/>
          <w:sz w:val="15"/>
          <w:rtl/>
        </w:rPr>
        <w:t xml:space="preserve"> ،</w:t>
      </w:r>
      <w:r w:rsidRPr="00314021">
        <w:rPr>
          <w:rFonts w:ascii="MS Sans Serif"/>
          <w:sz w:val="15"/>
          <w:rtl/>
        </w:rPr>
        <w:t xml:space="preserve"> وأبعدُ منه استحالةً أن يجمعوا في كل نص أثبتوا به صفة روايةً عن واحد من الصحابة أوالتابعين ي</w:t>
      </w:r>
      <w:r w:rsidRPr="00314021">
        <w:rPr>
          <w:rFonts w:ascii="MS Sans Serif" w:hint="cs"/>
          <w:sz w:val="15"/>
          <w:rtl/>
        </w:rPr>
        <w:t xml:space="preserve">نص فيها على عدها من </w:t>
      </w:r>
      <w:r w:rsidRPr="00314021">
        <w:rPr>
          <w:rFonts w:ascii="MS Sans Serif"/>
          <w:sz w:val="15"/>
          <w:rtl/>
        </w:rPr>
        <w:t>صف</w:t>
      </w:r>
      <w:r w:rsidRPr="00314021">
        <w:rPr>
          <w:rFonts w:ascii="MS Sans Serif" w:hint="cs"/>
          <w:sz w:val="15"/>
          <w:rtl/>
        </w:rPr>
        <w:t>ات</w:t>
      </w:r>
      <w:r w:rsidRPr="00314021">
        <w:rPr>
          <w:rFonts w:ascii="MS Sans Serif"/>
          <w:sz w:val="15"/>
          <w:rtl/>
        </w:rPr>
        <w:t xml:space="preserve"> لله عز وجل</w:t>
      </w:r>
      <w:r w:rsidR="00CE45A2">
        <w:rPr>
          <w:rFonts w:ascii="MS Sans Serif"/>
          <w:sz w:val="15"/>
          <w:rtl/>
        </w:rPr>
        <w:t xml:space="preserve"> ،</w:t>
      </w:r>
      <w:r w:rsidR="004C5C94" w:rsidRPr="00314021">
        <w:rPr>
          <w:rFonts w:ascii="MS Sans Serif"/>
          <w:sz w:val="15"/>
          <w:rtl/>
        </w:rPr>
        <w:t xml:space="preserve"> </w:t>
      </w:r>
      <w:r w:rsidRPr="00314021">
        <w:rPr>
          <w:rFonts w:ascii="MS Sans Serif"/>
          <w:sz w:val="15"/>
          <w:rtl/>
        </w:rPr>
        <w:t xml:space="preserve"> فكيف وهم يحكون هذا المذهب عن جميع السلف</w:t>
      </w:r>
      <w:r w:rsidR="00166ABB">
        <w:rPr>
          <w:rFonts w:ascii="MS Sans Serif"/>
          <w:sz w:val="15"/>
          <w:rtl/>
        </w:rPr>
        <w:t xml:space="preserve"> ؟</w:t>
      </w:r>
      <w:r w:rsidRPr="00314021">
        <w:rPr>
          <w:rFonts w:ascii="MS Sans Serif"/>
          <w:sz w:val="15"/>
          <w:rtl/>
        </w:rPr>
        <w:t xml:space="preserve"> كيف وهم أنفسهم يختلفون في عد هذه الصفات</w:t>
      </w:r>
      <w:r w:rsidR="00CE45A2">
        <w:rPr>
          <w:rFonts w:ascii="MS Sans Serif"/>
          <w:sz w:val="15"/>
          <w:rtl/>
        </w:rPr>
        <w:t xml:space="preserve"> ،</w:t>
      </w:r>
      <w:r w:rsidR="004C5C94" w:rsidRPr="00314021">
        <w:rPr>
          <w:rFonts w:ascii="MS Sans Serif"/>
          <w:sz w:val="15"/>
          <w:rtl/>
        </w:rPr>
        <w:t xml:space="preserve"> </w:t>
      </w:r>
      <w:r w:rsidRPr="00314021">
        <w:rPr>
          <w:rFonts w:ascii="MS Sans Serif"/>
          <w:sz w:val="15"/>
          <w:rtl/>
        </w:rPr>
        <w:t xml:space="preserve"> وهذا الاختلاف يهدم هذا المسلك لأنه</w:t>
      </w:r>
      <w:r w:rsidRPr="00314021">
        <w:rPr>
          <w:rFonts w:ascii="MS Sans Serif" w:hint="cs"/>
          <w:sz w:val="15"/>
          <w:rtl/>
        </w:rPr>
        <w:t>م لم يذكروا ضابطا</w:t>
      </w:r>
      <w:r w:rsidRPr="00314021">
        <w:rPr>
          <w:rFonts w:ascii="MS Sans Serif"/>
          <w:sz w:val="15"/>
          <w:rtl/>
        </w:rPr>
        <w:t xml:space="preserve"> </w:t>
      </w:r>
      <w:r w:rsidRPr="00314021">
        <w:rPr>
          <w:rFonts w:ascii="MS Sans Serif" w:hint="cs"/>
          <w:sz w:val="15"/>
          <w:rtl/>
        </w:rPr>
        <w:t>لهذه ال</w:t>
      </w:r>
      <w:r w:rsidRPr="00314021">
        <w:rPr>
          <w:rFonts w:ascii="MS Sans Serif"/>
          <w:sz w:val="15"/>
          <w:rtl/>
        </w:rPr>
        <w:t>نصوص التي يعدونها من نصوص الصفات</w:t>
      </w:r>
      <w:r w:rsidR="00CE45A2">
        <w:rPr>
          <w:rFonts w:ascii="MS Sans Serif"/>
          <w:sz w:val="15"/>
          <w:rtl/>
        </w:rPr>
        <w:t xml:space="preserve"> ،</w:t>
      </w:r>
      <w:r w:rsidR="004C5C94" w:rsidRPr="00314021">
        <w:rPr>
          <w:rFonts w:ascii="MS Sans Serif"/>
          <w:sz w:val="15"/>
          <w:rtl/>
        </w:rPr>
        <w:t xml:space="preserve"> </w:t>
      </w:r>
      <w:r w:rsidRPr="00314021">
        <w:rPr>
          <w:rFonts w:ascii="MS Sans Serif"/>
          <w:sz w:val="15"/>
          <w:rtl/>
        </w:rPr>
        <w:t xml:space="preserve"> فإذا </w:t>
      </w:r>
      <w:r w:rsidRPr="00314021">
        <w:rPr>
          <w:rFonts w:ascii="MS Sans Serif" w:hint="cs"/>
          <w:sz w:val="15"/>
          <w:rtl/>
        </w:rPr>
        <w:t>أخرج</w:t>
      </w:r>
      <w:r w:rsidRPr="00314021">
        <w:rPr>
          <w:rFonts w:ascii="MS Sans Serif"/>
          <w:sz w:val="15"/>
          <w:rtl/>
        </w:rPr>
        <w:t xml:space="preserve"> أحدهم نص</w:t>
      </w:r>
      <w:r w:rsidRPr="00314021">
        <w:rPr>
          <w:rFonts w:ascii="MS Sans Serif" w:hint="cs"/>
          <w:sz w:val="15"/>
          <w:rtl/>
        </w:rPr>
        <w:t>ا</w:t>
      </w:r>
      <w:r w:rsidRPr="00314021">
        <w:rPr>
          <w:rFonts w:ascii="MS Sans Serif"/>
          <w:sz w:val="15"/>
          <w:rtl/>
        </w:rPr>
        <w:t xml:space="preserve"> </w:t>
      </w:r>
      <w:r w:rsidRPr="00314021">
        <w:rPr>
          <w:rFonts w:ascii="MS Sans Serif" w:hint="cs"/>
          <w:sz w:val="15"/>
          <w:rtl/>
        </w:rPr>
        <w:t xml:space="preserve">منها </w:t>
      </w:r>
      <w:r w:rsidRPr="00314021">
        <w:rPr>
          <w:rFonts w:ascii="MS Sans Serif"/>
          <w:sz w:val="15"/>
          <w:rtl/>
        </w:rPr>
        <w:t>وسلك به مسلك التأويل لزمه جواز التأويل في غيره إلا أن يذكر فرقاً بين النصوص ودونه خرط القتاد</w:t>
      </w:r>
      <w:r w:rsidR="00CE45A2">
        <w:rPr>
          <w:rFonts w:ascii="MS Sans Serif"/>
          <w:sz w:val="15"/>
          <w:rtl/>
        </w:rPr>
        <w:t xml:space="preserve"> ،</w:t>
      </w:r>
      <w:r w:rsidR="004C5C94" w:rsidRPr="00314021">
        <w:rPr>
          <w:rFonts w:ascii="MS Sans Serif"/>
          <w:sz w:val="15"/>
          <w:rtl/>
        </w:rPr>
        <w:t xml:space="preserve"> </w:t>
      </w:r>
      <w:r w:rsidRPr="00314021">
        <w:rPr>
          <w:rFonts w:ascii="MS Sans Serif"/>
          <w:sz w:val="15"/>
          <w:rtl/>
        </w:rPr>
        <w:t>و</w:t>
      </w:r>
      <w:r w:rsidRPr="00314021">
        <w:rPr>
          <w:rFonts w:ascii="MS Sans Serif" w:hint="cs"/>
          <w:sz w:val="15"/>
          <w:rtl/>
        </w:rPr>
        <w:t xml:space="preserve">ها هو </w:t>
      </w:r>
      <w:r w:rsidRPr="00314021">
        <w:rPr>
          <w:rFonts w:ascii="MS Sans Serif"/>
          <w:sz w:val="15"/>
          <w:rtl/>
        </w:rPr>
        <w:t xml:space="preserve">ابن عثيمين رحمه الله </w:t>
      </w:r>
      <w:r w:rsidRPr="00314021">
        <w:rPr>
          <w:rFonts w:ascii="MS Sans Serif" w:hint="cs"/>
          <w:sz w:val="15"/>
          <w:rtl/>
        </w:rPr>
        <w:t xml:space="preserve">يعترف </w:t>
      </w:r>
      <w:r w:rsidRPr="00314021">
        <w:rPr>
          <w:rFonts w:ascii="MS Sans Serif"/>
          <w:sz w:val="15"/>
          <w:rtl/>
        </w:rPr>
        <w:t>بأن إخراج نص من النصوص يبطل هذه القاعدة بالكلية ف</w:t>
      </w:r>
      <w:r w:rsidRPr="00314021">
        <w:rPr>
          <w:rFonts w:ascii="MS Sans Serif" w:hint="cs"/>
          <w:sz w:val="15"/>
          <w:rtl/>
        </w:rPr>
        <w:t>يقول</w:t>
      </w:r>
      <w:r w:rsidR="00CE45A2">
        <w:rPr>
          <w:rFonts w:ascii="MS Sans Serif"/>
          <w:sz w:val="15"/>
          <w:rtl/>
        </w:rPr>
        <w:t xml:space="preserve"> :</w:t>
      </w:r>
      <w:r w:rsidR="00166ABB">
        <w:rPr>
          <w:rFonts w:ascii="MS Sans Serif"/>
          <w:sz w:val="15"/>
          <w:rtl/>
        </w:rPr>
        <w:t xml:space="preserve"> ( </w:t>
      </w:r>
      <w:r w:rsidRPr="00314021">
        <w:rPr>
          <w:rFonts w:ascii="MS Sans Serif"/>
          <w:sz w:val="15"/>
          <w:rtl/>
        </w:rPr>
        <w:t>نصوص الصفات تجري على ظاهرها اللائق بالله تعالى بلا كيف</w:t>
      </w:r>
      <w:r w:rsidR="00CE45A2">
        <w:rPr>
          <w:rFonts w:ascii="MS Sans Serif"/>
          <w:sz w:val="15"/>
          <w:rtl/>
        </w:rPr>
        <w:t xml:space="preserve"> ،</w:t>
      </w:r>
      <w:r w:rsidRPr="00314021">
        <w:rPr>
          <w:rFonts w:ascii="MS Sans Serif"/>
          <w:sz w:val="15"/>
          <w:rtl/>
        </w:rPr>
        <w:t xml:space="preserve"> وهذه القاعدة تجري على كل فرد من أفراد النصوص وإن لم ينصوا عليه بعينه</w:t>
      </w:r>
      <w:r w:rsidR="00CE45A2">
        <w:rPr>
          <w:rFonts w:ascii="MS Sans Serif"/>
          <w:sz w:val="15"/>
          <w:rtl/>
        </w:rPr>
        <w:t xml:space="preserve"> ،</w:t>
      </w:r>
      <w:r w:rsidRPr="00314021">
        <w:rPr>
          <w:rFonts w:ascii="MS Sans Serif"/>
          <w:sz w:val="15"/>
          <w:rtl/>
        </w:rPr>
        <w:t xml:space="preserve"> </w:t>
      </w:r>
      <w:r w:rsidRPr="00314021">
        <w:rPr>
          <w:rFonts w:ascii="MS Sans Serif"/>
          <w:b/>
          <w:bCs/>
          <w:sz w:val="15"/>
          <w:rtl/>
        </w:rPr>
        <w:t>ولا يمكننا أن نخرج عنها نصاً واحداً إلا بدليل عن السلف أنفسهم</w:t>
      </w:r>
      <w:r w:rsidR="00CE45A2">
        <w:rPr>
          <w:rFonts w:ascii="MS Sans Serif"/>
          <w:b/>
          <w:bCs/>
          <w:sz w:val="15"/>
          <w:rtl/>
        </w:rPr>
        <w:t xml:space="preserve"> ،</w:t>
      </w:r>
      <w:r w:rsidR="004C5C94" w:rsidRPr="00314021">
        <w:rPr>
          <w:rFonts w:ascii="MS Sans Serif"/>
          <w:b/>
          <w:bCs/>
          <w:sz w:val="15"/>
          <w:rtl/>
        </w:rPr>
        <w:t xml:space="preserve"> </w:t>
      </w:r>
      <w:r w:rsidRPr="00314021">
        <w:rPr>
          <w:rFonts w:ascii="MS Sans Serif"/>
          <w:b/>
          <w:bCs/>
          <w:sz w:val="15"/>
          <w:rtl/>
        </w:rPr>
        <w:t xml:space="preserve"> ولو قلنا إنه لابد أن ينصوا على كل نص بعينه لم يكن لهذه القاعدة فائدة</w:t>
      </w:r>
      <w:r w:rsidR="00166ABB">
        <w:rPr>
          <w:rFonts w:ascii="MS Sans Serif"/>
          <w:sz w:val="15"/>
          <w:rtl/>
        </w:rPr>
        <w:t xml:space="preserve"> ) </w:t>
      </w:r>
      <w:r w:rsidR="00F803A3">
        <w:rPr>
          <w:rFonts w:ascii="MS Sans Serif" w:hint="cs"/>
          <w:sz w:val="15"/>
          <w:rtl/>
        </w:rPr>
        <w:t>[</w:t>
      </w:r>
      <w:r w:rsidR="008F0048" w:rsidRPr="00BD4408">
        <w:rPr>
          <w:rFonts w:ascii="Traditional Arabic" w:hAnsi="Traditional Arabic"/>
          <w:sz w:val="24"/>
          <w:szCs w:val="24"/>
          <w:rtl/>
        </w:rPr>
        <w:t>مجموع فتاوى ابن عثيمين 1/185</w:t>
      </w:r>
      <w:r w:rsidR="00F803A3">
        <w:rPr>
          <w:rFonts w:ascii="MS Sans Serif" w:hint="cs"/>
          <w:sz w:val="15"/>
          <w:rtl/>
        </w:rPr>
        <w:t>]</w:t>
      </w:r>
      <w:r w:rsidR="00166ABB">
        <w:rPr>
          <w:rFonts w:ascii="MS Sans Serif"/>
          <w:sz w:val="15"/>
          <w:vertAlign w:val="superscript"/>
          <w:rtl/>
        </w:rPr>
        <w:t xml:space="preserve"> </w:t>
      </w:r>
      <w:r w:rsidR="00CE45A2">
        <w:rPr>
          <w:rFonts w:ascii="MS Sans Serif"/>
          <w:sz w:val="15"/>
          <w:vertAlign w:val="superscript"/>
          <w:rtl/>
        </w:rPr>
        <w:t>،</w:t>
      </w:r>
      <w:r w:rsidR="004C5C94" w:rsidRPr="00314021">
        <w:rPr>
          <w:rFonts w:ascii="MS Sans Serif"/>
          <w:sz w:val="15"/>
          <w:rtl/>
        </w:rPr>
        <w:t xml:space="preserve"> </w:t>
      </w:r>
    </w:p>
    <w:p w:rsidR="0048189D" w:rsidRPr="00314021" w:rsidRDefault="0048189D" w:rsidP="00336F57">
      <w:pPr>
        <w:ind w:left="-46"/>
        <w:jc w:val="lowKashida"/>
        <w:outlineLvl w:val="0"/>
        <w:rPr>
          <w:rFonts w:ascii="MS Sans Serif"/>
          <w:sz w:val="15"/>
          <w:rtl/>
        </w:rPr>
      </w:pPr>
      <w:r w:rsidRPr="006F621C">
        <w:rPr>
          <w:rFonts w:ascii="MS Sans Serif" w:hint="cs"/>
          <w:b/>
          <w:bCs/>
          <w:sz w:val="15"/>
          <w:rtl/>
        </w:rPr>
        <w:t>شناعة هذه القاعدة والركاكة التي انتهى إليها هذا المسلك في إثابت الصفات</w:t>
      </w:r>
      <w:r w:rsidR="00CE45A2" w:rsidRPr="006F621C">
        <w:rPr>
          <w:rFonts w:ascii="MS Sans Serif" w:hint="cs"/>
          <w:b/>
          <w:bCs/>
          <w:sz w:val="15"/>
          <w:rtl/>
        </w:rPr>
        <w:t xml:space="preserve"> :</w:t>
      </w:r>
      <w:r w:rsidR="006F621C">
        <w:rPr>
          <w:rFonts w:ascii="MS Sans Serif" w:hint="cs"/>
          <w:b/>
          <w:bCs/>
          <w:sz w:val="15"/>
          <w:rtl/>
        </w:rPr>
        <w:t xml:space="preserve">  </w:t>
      </w:r>
      <w:r w:rsidRPr="00314021">
        <w:rPr>
          <w:rFonts w:ascii="MS Sans Serif" w:hint="cs"/>
          <w:sz w:val="15"/>
          <w:rtl/>
        </w:rPr>
        <w:t xml:space="preserve">ويكفي أن تعلم شناعة هذه القاعدة إذا تأملت تطبيقها عند </w:t>
      </w:r>
      <w:r w:rsidRPr="00314021">
        <w:rPr>
          <w:rFonts w:ascii="MS Sans Serif"/>
          <w:sz w:val="15"/>
          <w:rtl/>
        </w:rPr>
        <w:t>ابن عثيمين وهو يقول</w:t>
      </w:r>
      <w:r w:rsidR="00CE45A2">
        <w:rPr>
          <w:rFonts w:ascii="MS Sans Serif"/>
          <w:sz w:val="15"/>
          <w:rtl/>
        </w:rPr>
        <w:t xml:space="preserve"> :</w:t>
      </w:r>
      <w:r w:rsidR="00166ABB">
        <w:rPr>
          <w:rFonts w:ascii="MS Sans Serif"/>
          <w:sz w:val="15"/>
          <w:rtl/>
        </w:rPr>
        <w:t xml:space="preserve"> ( </w:t>
      </w:r>
      <w:r w:rsidRPr="00314021">
        <w:rPr>
          <w:rFonts w:ascii="MS Sans Serif"/>
          <w:sz w:val="15"/>
          <w:rtl/>
        </w:rPr>
        <w:t>إذا كان هذا الحديث يدل على أن لله مللاً فإن ملل الله ليس كمثل مللنا</w:t>
      </w:r>
      <w:r w:rsidR="00CE45A2">
        <w:rPr>
          <w:rFonts w:ascii="MS Sans Serif"/>
          <w:sz w:val="15"/>
          <w:rtl/>
        </w:rPr>
        <w:t xml:space="preserve"> ،</w:t>
      </w:r>
      <w:r w:rsidRPr="00314021">
        <w:rPr>
          <w:rFonts w:ascii="MS Sans Serif"/>
          <w:sz w:val="15"/>
          <w:rtl/>
        </w:rPr>
        <w:t xml:space="preserve"> بل هو ملل ليس فيه شيء من النقص</w:t>
      </w:r>
      <w:r w:rsidR="00CE45A2">
        <w:rPr>
          <w:rFonts w:ascii="MS Sans Serif"/>
          <w:sz w:val="15"/>
          <w:rtl/>
        </w:rPr>
        <w:t xml:space="preserve"> </w:t>
      </w:r>
      <w:r w:rsidR="00B70CAE">
        <w:rPr>
          <w:rFonts w:ascii="MS Sans Serif"/>
          <w:sz w:val="15"/>
          <w:rtl/>
        </w:rPr>
        <w:t>..</w:t>
      </w:r>
      <w:r w:rsidR="004C5C94" w:rsidRPr="00314021">
        <w:rPr>
          <w:rFonts w:ascii="MS Sans Serif"/>
          <w:sz w:val="15"/>
          <w:rtl/>
        </w:rPr>
        <w:t xml:space="preserve"> </w:t>
      </w:r>
      <w:r w:rsidRPr="00314021">
        <w:rPr>
          <w:rFonts w:ascii="MS Sans Serif"/>
          <w:sz w:val="15"/>
          <w:rtl/>
        </w:rPr>
        <w:t xml:space="preserve"> فإنه </w:t>
      </w:r>
      <w:r w:rsidRPr="00314021">
        <w:rPr>
          <w:rFonts w:ascii="MS Sans Serif"/>
          <w:b/>
          <w:bCs/>
          <w:sz w:val="15"/>
          <w:rtl/>
        </w:rPr>
        <w:t>ملل يليق به عز وجل</w:t>
      </w:r>
      <w:r w:rsidR="00166ABB">
        <w:rPr>
          <w:rFonts w:ascii="MS Sans Serif"/>
          <w:sz w:val="15"/>
          <w:rtl/>
        </w:rPr>
        <w:t xml:space="preserve"> ) </w:t>
      </w:r>
      <w:r w:rsidR="00F803A3">
        <w:rPr>
          <w:rFonts w:ascii="MS Sans Serif" w:hint="cs"/>
          <w:sz w:val="15"/>
          <w:rtl/>
        </w:rPr>
        <w:t>[</w:t>
      </w:r>
      <w:r w:rsidR="008F0048" w:rsidRPr="00BD4408">
        <w:rPr>
          <w:rFonts w:ascii="Traditional Arabic" w:hAnsi="Traditional Arabic"/>
          <w:sz w:val="24"/>
          <w:szCs w:val="24"/>
          <w:rtl/>
        </w:rPr>
        <w:t>المصدر السابق 1/174 وانظر صفة الملل في إبطال التأويلات 2/370</w:t>
      </w:r>
      <w:r w:rsidR="00F803A3">
        <w:rPr>
          <w:rFonts w:ascii="MS Sans Serif" w:hint="cs"/>
          <w:sz w:val="15"/>
          <w:rtl/>
        </w:rPr>
        <w:t>]</w:t>
      </w:r>
      <w:r w:rsidR="00166ABB">
        <w:rPr>
          <w:rFonts w:ascii="MS Sans Serif"/>
          <w:sz w:val="15"/>
          <w:vertAlign w:val="superscript"/>
          <w:rtl/>
        </w:rPr>
        <w:t xml:space="preserve"> </w:t>
      </w:r>
      <w:r w:rsidRPr="00314021">
        <w:rPr>
          <w:rFonts w:ascii="MS Sans Serif"/>
          <w:sz w:val="15"/>
          <w:rtl/>
        </w:rPr>
        <w:t>وقوله</w:t>
      </w:r>
      <w:r w:rsidR="00CE45A2">
        <w:rPr>
          <w:rFonts w:ascii="MS Sans Serif"/>
          <w:sz w:val="15"/>
          <w:rtl/>
        </w:rPr>
        <w:t xml:space="preserve"> :</w:t>
      </w:r>
      <w:r w:rsidR="00166ABB">
        <w:rPr>
          <w:rFonts w:ascii="MS Sans Serif"/>
          <w:sz w:val="15"/>
          <w:rtl/>
        </w:rPr>
        <w:t xml:space="preserve"> ( </w:t>
      </w:r>
      <w:r w:rsidRPr="00314021">
        <w:rPr>
          <w:rFonts w:ascii="MS Sans Serif"/>
          <w:sz w:val="15"/>
          <w:rtl/>
        </w:rPr>
        <w:t>صفة الهرولة</w:t>
      </w:r>
      <w:r w:rsidR="00CE45A2">
        <w:rPr>
          <w:rFonts w:ascii="MS Sans Serif"/>
          <w:sz w:val="15"/>
          <w:rtl/>
        </w:rPr>
        <w:t xml:space="preserve"> </w:t>
      </w:r>
      <w:r w:rsidR="008A165B">
        <w:rPr>
          <w:rFonts w:ascii="MS Sans Serif"/>
          <w:sz w:val="15"/>
          <w:rtl/>
        </w:rPr>
        <w:t>..</w:t>
      </w:r>
      <w:r w:rsidR="004C5C94" w:rsidRPr="00314021">
        <w:rPr>
          <w:rFonts w:ascii="MS Sans Serif"/>
          <w:sz w:val="15"/>
          <w:rtl/>
        </w:rPr>
        <w:t xml:space="preserve"> </w:t>
      </w:r>
      <w:r w:rsidRPr="00314021">
        <w:rPr>
          <w:rFonts w:ascii="MS Sans Serif"/>
          <w:sz w:val="15"/>
          <w:rtl/>
        </w:rPr>
        <w:t xml:space="preserve"> فلا تستوحش يا أخي من شيء أثبته الله تعالى لنفسه</w:t>
      </w:r>
      <w:r w:rsidR="00CE45A2">
        <w:rPr>
          <w:rFonts w:ascii="MS Sans Serif"/>
          <w:sz w:val="15"/>
          <w:rtl/>
        </w:rPr>
        <w:t xml:space="preserve"> ،</w:t>
      </w:r>
      <w:r w:rsidRPr="00314021">
        <w:rPr>
          <w:rFonts w:ascii="MS Sans Serif"/>
          <w:sz w:val="15"/>
          <w:rtl/>
        </w:rPr>
        <w:t xml:space="preserve"> واعلم أنك إذا نفيت أن يأتي هرولة فسيكون مضمون هذا النفي صحةَ أن يقال إن الله لا يأتي هرولة وفي هذا ما فيه</w:t>
      </w:r>
      <w:r w:rsidR="00166ABB">
        <w:rPr>
          <w:rFonts w:ascii="MS Sans Serif"/>
          <w:sz w:val="15"/>
          <w:rtl/>
        </w:rPr>
        <w:t xml:space="preserve"> ) </w:t>
      </w:r>
      <w:r w:rsidR="00F803A3">
        <w:rPr>
          <w:rFonts w:ascii="MS Sans Serif" w:hint="cs"/>
          <w:sz w:val="15"/>
          <w:rtl/>
        </w:rPr>
        <w:t>[</w:t>
      </w:r>
      <w:r w:rsidR="008F0048" w:rsidRPr="00BD4408">
        <w:rPr>
          <w:rFonts w:ascii="Traditional Arabic" w:hAnsi="Traditional Arabic"/>
          <w:sz w:val="24"/>
          <w:szCs w:val="24"/>
          <w:rtl/>
        </w:rPr>
        <w:t>مجموع فتاوى ابن عثيمين 1/ 172</w:t>
      </w:r>
      <w:r w:rsidR="00F803A3">
        <w:rPr>
          <w:rFonts w:ascii="MS Sans Serif" w:hint="cs"/>
          <w:sz w:val="15"/>
          <w:rtl/>
        </w:rPr>
        <w:t xml:space="preserve">] </w:t>
      </w:r>
      <w:r w:rsidR="00166ABB">
        <w:rPr>
          <w:rFonts w:ascii="MS Sans Serif"/>
          <w:sz w:val="15"/>
          <w:vertAlign w:val="superscript"/>
          <w:rtl/>
        </w:rPr>
        <w:t xml:space="preserve"> </w:t>
      </w:r>
      <w:r w:rsidR="006F621C">
        <w:rPr>
          <w:rFonts w:ascii="MS Sans Serif" w:hint="cs"/>
          <w:sz w:val="15"/>
          <w:rtl/>
        </w:rPr>
        <w:t xml:space="preserve">، </w:t>
      </w:r>
      <w:r w:rsidRPr="00314021">
        <w:rPr>
          <w:rFonts w:ascii="MS Sans Serif"/>
          <w:sz w:val="15"/>
          <w:rtl/>
        </w:rPr>
        <w:t>أي مذهبٍ لا يُحتاج في إبطاله إلى أكثرَ من حكايته كما في هذا المذهب</w:t>
      </w:r>
      <w:r w:rsidRPr="00314021">
        <w:rPr>
          <w:rFonts w:ascii="MS Sans Serif" w:hint="cs"/>
          <w:sz w:val="15"/>
          <w:rtl/>
        </w:rPr>
        <w:t>!</w:t>
      </w:r>
      <w:r w:rsidRPr="00314021">
        <w:rPr>
          <w:rFonts w:ascii="MS Sans Serif"/>
          <w:sz w:val="15"/>
          <w:rtl/>
        </w:rPr>
        <w:t xml:space="preserve"> </w:t>
      </w:r>
      <w:r w:rsidRPr="00314021">
        <w:rPr>
          <w:rFonts w:ascii="MS Sans Serif"/>
          <w:snapToGrid w:val="0"/>
          <w:sz w:val="15"/>
          <w:rtl/>
        </w:rPr>
        <w:t>وأثبت القوم مثل هذ</w:t>
      </w:r>
      <w:r w:rsidRPr="00314021">
        <w:rPr>
          <w:rFonts w:ascii="MS Sans Serif" w:hint="cs"/>
          <w:snapToGrid w:val="0"/>
          <w:sz w:val="15"/>
          <w:rtl/>
        </w:rPr>
        <w:t>ه</w:t>
      </w:r>
      <w:r w:rsidRPr="00314021">
        <w:rPr>
          <w:rFonts w:ascii="MS Sans Serif"/>
          <w:snapToGrid w:val="0"/>
          <w:sz w:val="15"/>
          <w:rtl/>
        </w:rPr>
        <w:t xml:space="preserve"> </w:t>
      </w:r>
      <w:r w:rsidRPr="00314021">
        <w:rPr>
          <w:rFonts w:ascii="MS Sans Serif" w:hint="cs"/>
          <w:snapToGrid w:val="0"/>
          <w:sz w:val="15"/>
          <w:rtl/>
        </w:rPr>
        <w:t xml:space="preserve">الأوهام </w:t>
      </w:r>
      <w:r w:rsidRPr="00314021">
        <w:rPr>
          <w:rFonts w:ascii="MS Sans Serif"/>
          <w:snapToGrid w:val="0"/>
          <w:sz w:val="15"/>
          <w:rtl/>
        </w:rPr>
        <w:t>فذكروا في صفات الله عز وجل العجبَ الحقيقي والضحكَ والفرحَ والغضب والاستهزاء والكراهية</w:t>
      </w:r>
      <w:r w:rsidR="00CE45A2">
        <w:rPr>
          <w:rFonts w:ascii="MS Sans Serif"/>
          <w:snapToGrid w:val="0"/>
          <w:sz w:val="15"/>
          <w:rtl/>
        </w:rPr>
        <w:t xml:space="preserve"> ،</w:t>
      </w:r>
      <w:r w:rsidRPr="00314021">
        <w:rPr>
          <w:rFonts w:ascii="MS Sans Serif"/>
          <w:snapToGrid w:val="0"/>
          <w:sz w:val="15"/>
          <w:rtl/>
        </w:rPr>
        <w:t xml:space="preserve"> فمن ذلك قول أحدهم</w:t>
      </w:r>
      <w:r w:rsidR="00CE45A2">
        <w:rPr>
          <w:rFonts w:ascii="MS Sans Serif"/>
          <w:snapToGrid w:val="0"/>
          <w:sz w:val="15"/>
          <w:rtl/>
        </w:rPr>
        <w:t xml:space="preserve"> :</w:t>
      </w:r>
      <w:r w:rsidR="00166ABB">
        <w:rPr>
          <w:rFonts w:ascii="MS Sans Serif"/>
          <w:snapToGrid w:val="0"/>
          <w:sz w:val="15"/>
          <w:rtl/>
        </w:rPr>
        <w:t xml:space="preserve"> ( </w:t>
      </w:r>
      <w:r w:rsidRPr="00314021">
        <w:rPr>
          <w:rFonts w:ascii="MS Sans Serif"/>
          <w:sz w:val="15"/>
          <w:rtl/>
        </w:rPr>
        <w:t>يغضب غضباً حقيقياً يليق به سبحانه ولا يشابه غضب المخلوقين ولا يعلم كيفيته  إلا هو سبحانه وتعالى وهكذا الرضى والضحك</w:t>
      </w:r>
      <w:r w:rsidR="00CE45A2">
        <w:rPr>
          <w:rFonts w:ascii="MS Sans Serif"/>
          <w:sz w:val="15"/>
          <w:rtl/>
        </w:rPr>
        <w:t xml:space="preserve"> </w:t>
      </w:r>
      <w:r w:rsidR="008A165B">
        <w:rPr>
          <w:rFonts w:ascii="MS Sans Serif"/>
          <w:sz w:val="15"/>
          <w:rtl/>
        </w:rPr>
        <w:t>..</w:t>
      </w:r>
      <w:r w:rsidR="00166ABB">
        <w:rPr>
          <w:rFonts w:ascii="MS Sans Serif"/>
          <w:sz w:val="15"/>
          <w:rtl/>
        </w:rPr>
        <w:t xml:space="preserve"> ) </w:t>
      </w:r>
      <w:r w:rsidR="008F0048">
        <w:rPr>
          <w:rFonts w:ascii="MS Sans Serif" w:hint="cs"/>
          <w:sz w:val="15"/>
          <w:rtl/>
        </w:rPr>
        <w:t>[</w:t>
      </w:r>
      <w:r w:rsidR="008F0048" w:rsidRPr="00BD4408">
        <w:rPr>
          <w:rFonts w:ascii="Traditional Arabic" w:hAnsi="Traditional Arabic"/>
          <w:sz w:val="24"/>
          <w:szCs w:val="24"/>
          <w:rtl/>
        </w:rPr>
        <w:t>تنبيهات على أهم المهمات لعلي صلح الجيلي 31</w:t>
      </w:r>
      <w:r w:rsidR="008F0048">
        <w:rPr>
          <w:rFonts w:ascii="MS Sans Serif" w:hint="cs"/>
          <w:sz w:val="15"/>
          <w:rtl/>
        </w:rPr>
        <w:t>]</w:t>
      </w:r>
      <w:r w:rsidR="00166ABB">
        <w:rPr>
          <w:rFonts w:ascii="MS Sans Serif"/>
          <w:sz w:val="15"/>
          <w:rtl/>
        </w:rPr>
        <w:t xml:space="preserve"> </w:t>
      </w:r>
      <w:r w:rsidR="008F0048">
        <w:rPr>
          <w:rFonts w:ascii="MS Sans Serif" w:hint="cs"/>
          <w:sz w:val="15"/>
          <w:rtl/>
        </w:rPr>
        <w:t>،</w:t>
      </w:r>
      <w:r w:rsidR="00166ABB">
        <w:rPr>
          <w:rFonts w:ascii="MS Sans Serif"/>
          <w:sz w:val="15"/>
          <w:vertAlign w:val="superscript"/>
          <w:rtl/>
        </w:rPr>
        <w:t xml:space="preserve"> </w:t>
      </w:r>
      <w:r w:rsidR="006F621C">
        <w:rPr>
          <w:rFonts w:ascii="MS Sans Serif" w:hint="cs"/>
          <w:sz w:val="15"/>
          <w:rtl/>
        </w:rPr>
        <w:t xml:space="preserve"> </w:t>
      </w:r>
      <w:r w:rsidRPr="00314021">
        <w:rPr>
          <w:rFonts w:ascii="MS Sans Serif"/>
          <w:snapToGrid w:val="0"/>
          <w:sz w:val="15"/>
          <w:rtl/>
        </w:rPr>
        <w:t>وقول آخر</w:t>
      </w:r>
      <w:r w:rsidR="00CE45A2">
        <w:rPr>
          <w:rFonts w:ascii="MS Sans Serif"/>
          <w:snapToGrid w:val="0"/>
          <w:sz w:val="15"/>
          <w:rtl/>
        </w:rPr>
        <w:t xml:space="preserve"> :</w:t>
      </w:r>
      <w:r w:rsidR="00166ABB">
        <w:rPr>
          <w:rFonts w:ascii="MS Sans Serif"/>
          <w:snapToGrid w:val="0"/>
          <w:sz w:val="15"/>
          <w:rtl/>
        </w:rPr>
        <w:t xml:space="preserve"> ( </w:t>
      </w:r>
      <w:r w:rsidRPr="00314021">
        <w:rPr>
          <w:rFonts w:ascii="MS Sans Serif"/>
          <w:sz w:val="15"/>
          <w:rtl/>
        </w:rPr>
        <w:t>العجب معلوم المعنى</w:t>
      </w:r>
      <w:r w:rsidR="00CE45A2">
        <w:rPr>
          <w:rFonts w:ascii="MS Sans Serif"/>
          <w:sz w:val="15"/>
          <w:rtl/>
        </w:rPr>
        <w:t xml:space="preserve"> ،</w:t>
      </w:r>
      <w:r w:rsidRPr="00314021">
        <w:rPr>
          <w:rFonts w:ascii="MS Sans Serif"/>
          <w:sz w:val="15"/>
          <w:rtl/>
        </w:rPr>
        <w:t xml:space="preserve"> مجهول الكيفية</w:t>
      </w:r>
      <w:r w:rsidR="00CE45A2">
        <w:rPr>
          <w:rFonts w:ascii="MS Sans Serif"/>
          <w:sz w:val="15"/>
          <w:rtl/>
        </w:rPr>
        <w:t xml:space="preserve"> ،</w:t>
      </w:r>
      <w:r w:rsidRPr="00314021">
        <w:rPr>
          <w:rFonts w:ascii="MS Sans Serif"/>
          <w:sz w:val="15"/>
          <w:rtl/>
        </w:rPr>
        <w:t xml:space="preserve"> والإيمان به واجب</w:t>
      </w:r>
      <w:r w:rsidR="00CE45A2">
        <w:rPr>
          <w:rFonts w:ascii="MS Sans Serif"/>
          <w:sz w:val="15"/>
          <w:rtl/>
        </w:rPr>
        <w:t xml:space="preserve"> ،</w:t>
      </w:r>
      <w:r w:rsidRPr="00314021">
        <w:rPr>
          <w:rFonts w:ascii="MS Sans Serif"/>
          <w:sz w:val="15"/>
          <w:rtl/>
        </w:rPr>
        <w:t xml:space="preserve"> والتعمق والتشكك به بدعة</w:t>
      </w:r>
      <w:r w:rsidR="00166ABB">
        <w:rPr>
          <w:rFonts w:ascii="MS Sans Serif"/>
          <w:sz w:val="15"/>
          <w:rtl/>
        </w:rPr>
        <w:t xml:space="preserve"> ) </w:t>
      </w:r>
      <w:r w:rsidR="008F0048">
        <w:rPr>
          <w:rFonts w:ascii="MS Sans Serif" w:hint="cs"/>
          <w:sz w:val="15"/>
          <w:rtl/>
        </w:rPr>
        <w:t>[</w:t>
      </w:r>
      <w:r w:rsidR="008F0048" w:rsidRPr="00BD4408">
        <w:rPr>
          <w:rFonts w:ascii="Traditional Arabic" w:hAnsi="Traditional Arabic"/>
          <w:sz w:val="24"/>
          <w:szCs w:val="24"/>
          <w:rtl/>
        </w:rPr>
        <w:t>الصفات الإلهية للدكتور لمحمد أمان 295 وانظر فتاوى اللجنة الدائمة للبحوث والإفتاء 3/142و3/153 والتعليقات على متن لمعة الاعتقاد لعبد الله الجبرين 4</w:t>
      </w:r>
      <w:r w:rsidR="008F0048">
        <w:rPr>
          <w:rFonts w:ascii="Traditional Arabic" w:hAnsi="Traditional Arabic"/>
          <w:sz w:val="24"/>
          <w:szCs w:val="24"/>
          <w:rtl/>
        </w:rPr>
        <w:t>50</w:t>
      </w:r>
      <w:r w:rsidR="008F0048" w:rsidRPr="00BD4408">
        <w:rPr>
          <w:rFonts w:ascii="Traditional Arabic" w:hAnsi="Traditional Arabic"/>
          <w:sz w:val="24"/>
          <w:szCs w:val="24"/>
          <w:rtl/>
        </w:rPr>
        <w:t xml:space="preserve"> وفرق معاصرة وموقف الاسلام منها للدكتور غالب العواجي 2/1137</w:t>
      </w:r>
      <w:r w:rsidR="008F0048">
        <w:rPr>
          <w:rFonts w:ascii="MS Sans Serif" w:hint="cs"/>
          <w:sz w:val="15"/>
          <w:rtl/>
        </w:rPr>
        <w:t xml:space="preserve">] </w:t>
      </w:r>
      <w:r w:rsidR="00166ABB">
        <w:rPr>
          <w:rFonts w:ascii="MS Sans Serif"/>
          <w:sz w:val="15"/>
          <w:vertAlign w:val="superscript"/>
          <w:rtl/>
        </w:rPr>
        <w:t xml:space="preserve"> </w:t>
      </w:r>
      <w:r w:rsidR="00CE45A2">
        <w:rPr>
          <w:rFonts w:ascii="MS Sans Serif"/>
          <w:sz w:val="15"/>
          <w:vertAlign w:val="superscript"/>
          <w:rtl/>
        </w:rPr>
        <w:t>،</w:t>
      </w:r>
      <w:r w:rsidR="004C5C94" w:rsidRPr="00314021">
        <w:rPr>
          <w:rFonts w:ascii="MS Sans Serif"/>
          <w:sz w:val="15"/>
          <w:vertAlign w:val="superscript"/>
          <w:rtl/>
        </w:rPr>
        <w:t xml:space="preserve"> </w:t>
      </w:r>
      <w:r w:rsidRPr="00314021">
        <w:rPr>
          <w:rFonts w:ascii="MS Sans Serif"/>
          <w:sz w:val="15"/>
          <w:rtl/>
        </w:rPr>
        <w:t xml:space="preserve"> ويقول آخر</w:t>
      </w:r>
      <w:r w:rsidR="00CE45A2">
        <w:rPr>
          <w:rFonts w:ascii="MS Sans Serif"/>
          <w:sz w:val="15"/>
          <w:rtl/>
        </w:rPr>
        <w:t xml:space="preserve"> :</w:t>
      </w:r>
      <w:r w:rsidR="00166ABB">
        <w:rPr>
          <w:rFonts w:ascii="MS Sans Serif"/>
          <w:sz w:val="15"/>
          <w:rtl/>
        </w:rPr>
        <w:t xml:space="preserve"> ( </w:t>
      </w:r>
      <w:r w:rsidRPr="00314021">
        <w:rPr>
          <w:rFonts w:ascii="MS Sans Serif"/>
          <w:sz w:val="15"/>
          <w:rtl/>
        </w:rPr>
        <w:t>العَجب صفة من صفات الله تعالى</w:t>
      </w:r>
      <w:r w:rsidR="00CE45A2">
        <w:rPr>
          <w:rFonts w:ascii="MS Sans Serif"/>
          <w:sz w:val="15"/>
          <w:rtl/>
        </w:rPr>
        <w:t xml:space="preserve"> </w:t>
      </w:r>
      <w:r w:rsidR="008A165B">
        <w:rPr>
          <w:rFonts w:ascii="MS Sans Serif"/>
          <w:sz w:val="15"/>
          <w:rtl/>
        </w:rPr>
        <w:t>..</w:t>
      </w:r>
      <w:r w:rsidR="004C5C94" w:rsidRPr="00314021">
        <w:rPr>
          <w:rFonts w:ascii="MS Sans Serif"/>
          <w:sz w:val="15"/>
          <w:rtl/>
        </w:rPr>
        <w:t xml:space="preserve"> </w:t>
      </w:r>
      <w:r w:rsidRPr="00314021">
        <w:rPr>
          <w:rFonts w:ascii="MS Sans Serif"/>
          <w:sz w:val="15"/>
          <w:rtl/>
        </w:rPr>
        <w:t xml:space="preserve"> وهو عَجَب حقيقي يليق بالله تعالى</w:t>
      </w:r>
      <w:r w:rsidR="00166ABB">
        <w:rPr>
          <w:rFonts w:ascii="MS Sans Serif"/>
          <w:sz w:val="15"/>
          <w:rtl/>
        </w:rPr>
        <w:t xml:space="preserve"> ) </w:t>
      </w:r>
      <w:r w:rsidR="00166ABB">
        <w:rPr>
          <w:rFonts w:ascii="MS Sans Serif"/>
          <w:sz w:val="15"/>
          <w:vertAlign w:val="superscript"/>
          <w:rtl/>
        </w:rPr>
        <w:t xml:space="preserve"> </w:t>
      </w:r>
      <w:r w:rsidR="008F0048">
        <w:rPr>
          <w:rFonts w:ascii="MS Sans Serif" w:hint="cs"/>
          <w:sz w:val="15"/>
          <w:rtl/>
        </w:rPr>
        <w:t>[</w:t>
      </w:r>
      <w:r w:rsidR="008F0048" w:rsidRPr="00BD4408">
        <w:rPr>
          <w:rFonts w:ascii="Traditional Arabic" w:hAnsi="Traditional Arabic"/>
          <w:sz w:val="24"/>
          <w:szCs w:val="24"/>
          <w:rtl/>
        </w:rPr>
        <w:t>العقيدة الصافية لسيد سعيد السيد 386</w:t>
      </w:r>
      <w:r w:rsidR="008F0048">
        <w:rPr>
          <w:rFonts w:ascii="MS Sans Serif" w:hint="cs"/>
          <w:sz w:val="15"/>
          <w:rtl/>
        </w:rPr>
        <w:t xml:space="preserve">] </w:t>
      </w:r>
      <w:r w:rsidRPr="00314021">
        <w:rPr>
          <w:rFonts w:ascii="MS Sans Serif" w:hint="cs"/>
          <w:sz w:val="15"/>
          <w:rtl/>
        </w:rPr>
        <w:t>بل</w:t>
      </w:r>
      <w:r w:rsidRPr="00314021">
        <w:rPr>
          <w:rFonts w:ascii="MS Sans Serif"/>
          <w:sz w:val="15"/>
          <w:rtl/>
        </w:rPr>
        <w:t xml:space="preserve"> </w:t>
      </w:r>
      <w:r w:rsidRPr="00314021">
        <w:rPr>
          <w:rFonts w:ascii="MS Sans Serif" w:hint="cs"/>
          <w:sz w:val="15"/>
          <w:rtl/>
        </w:rPr>
        <w:t xml:space="preserve">عد </w:t>
      </w:r>
      <w:r w:rsidRPr="00314021">
        <w:rPr>
          <w:rFonts w:ascii="MS Sans Serif"/>
          <w:sz w:val="15"/>
          <w:rtl/>
        </w:rPr>
        <w:t>القاضي أب</w:t>
      </w:r>
      <w:r w:rsidRPr="00314021">
        <w:rPr>
          <w:rFonts w:ascii="MS Sans Serif" w:hint="cs"/>
          <w:sz w:val="15"/>
          <w:rtl/>
        </w:rPr>
        <w:t>و</w:t>
      </w:r>
      <w:r w:rsidRPr="00314021">
        <w:rPr>
          <w:rFonts w:ascii="MS Sans Serif"/>
          <w:sz w:val="15"/>
          <w:rtl/>
        </w:rPr>
        <w:t xml:space="preserve"> يعلى الفراء </w:t>
      </w:r>
      <w:r w:rsidRPr="00314021">
        <w:rPr>
          <w:rFonts w:ascii="MS Sans Serif" w:hint="cs"/>
          <w:sz w:val="15"/>
          <w:rtl/>
        </w:rPr>
        <w:t>الفرا</w:t>
      </w:r>
      <w:r w:rsidRPr="00314021">
        <w:rPr>
          <w:rFonts w:ascii="MS Sans Serif"/>
          <w:sz w:val="15"/>
          <w:rtl/>
        </w:rPr>
        <w:t xml:space="preserve"> شَ</w:t>
      </w:r>
      <w:r w:rsidRPr="00314021">
        <w:rPr>
          <w:rFonts w:ascii="MS Sans Serif" w:hint="cs"/>
          <w:sz w:val="15"/>
          <w:rtl/>
        </w:rPr>
        <w:t xml:space="preserve"> </w:t>
      </w:r>
      <w:r w:rsidRPr="00314021">
        <w:rPr>
          <w:rFonts w:ascii="MS Sans Serif"/>
          <w:sz w:val="15"/>
          <w:rtl/>
        </w:rPr>
        <w:t>من صفات الله عز وجل بخبر زعموا فيه أن محمداً صلى الله عليه وسلم رأى ربه على صورة مذكورة فيه دونه فراش من ذهب فحكى أبو يعلى تفسير الفراش في اللغة ثم قال</w:t>
      </w:r>
      <w:r w:rsidR="00CE45A2">
        <w:rPr>
          <w:rFonts w:ascii="MS Sans Serif"/>
          <w:sz w:val="15"/>
          <w:rtl/>
        </w:rPr>
        <w:t xml:space="preserve"> :</w:t>
      </w:r>
      <w:r w:rsidR="00166ABB">
        <w:rPr>
          <w:rFonts w:ascii="MS Sans Serif"/>
          <w:sz w:val="15"/>
          <w:rtl/>
        </w:rPr>
        <w:t xml:space="preserve"> ( </w:t>
      </w:r>
      <w:r w:rsidRPr="00314021">
        <w:rPr>
          <w:rFonts w:ascii="MS Sans Serif"/>
          <w:sz w:val="15"/>
          <w:rtl/>
        </w:rPr>
        <w:t>فهذا حد الفراش في الشاهد فأما الفراش المذكور في الخبر فلا نعقل معناه كغيره من الصفات</w:t>
      </w:r>
      <w:r w:rsidR="00166ABB">
        <w:rPr>
          <w:rFonts w:ascii="MS Sans Serif"/>
          <w:sz w:val="15"/>
          <w:rtl/>
        </w:rPr>
        <w:t xml:space="preserve"> ) </w:t>
      </w:r>
      <w:r w:rsidR="00166ABB">
        <w:rPr>
          <w:rFonts w:ascii="MS Sans Serif"/>
          <w:sz w:val="15"/>
          <w:vertAlign w:val="superscript"/>
          <w:rtl/>
        </w:rPr>
        <w:t xml:space="preserve"> </w:t>
      </w:r>
      <w:r w:rsidR="008F0048">
        <w:rPr>
          <w:rFonts w:ascii="MS Sans Serif" w:hint="cs"/>
          <w:sz w:val="15"/>
          <w:rtl/>
        </w:rPr>
        <w:t>[</w:t>
      </w:r>
      <w:r w:rsidR="008F0048" w:rsidRPr="00BD4408">
        <w:rPr>
          <w:rFonts w:ascii="Traditional Arabic" w:hAnsi="Traditional Arabic"/>
          <w:sz w:val="24"/>
          <w:szCs w:val="24"/>
          <w:rtl/>
        </w:rPr>
        <w:t>إبطال التأويلات 1/ 149</w:t>
      </w:r>
      <w:r w:rsidR="008F0048">
        <w:rPr>
          <w:rFonts w:ascii="MS Sans Serif" w:hint="cs"/>
          <w:sz w:val="15"/>
          <w:rtl/>
        </w:rPr>
        <w:t xml:space="preserve">] </w:t>
      </w:r>
      <w:r w:rsidRPr="00314021">
        <w:rPr>
          <w:rFonts w:ascii="MS Sans Serif"/>
          <w:sz w:val="15"/>
          <w:rtl/>
        </w:rPr>
        <w:t>ولما اطلعت على هذا الكتاب محققاً ووقفت على النص السابق انتبهت إلى إشارة من المحقق بالرجوع إلى الحاشية فلم يخطر ببالي إلا أن المحقق يريد أن ينبه على ضعف هذا القول وعدم رضاه عنه ولو بتضعيف سنده</w:t>
      </w:r>
      <w:r w:rsidR="00CE45A2">
        <w:rPr>
          <w:rFonts w:ascii="MS Sans Serif"/>
          <w:sz w:val="15"/>
          <w:rtl/>
        </w:rPr>
        <w:t xml:space="preserve"> ،</w:t>
      </w:r>
      <w:r w:rsidRPr="00314021">
        <w:rPr>
          <w:rFonts w:ascii="MS Sans Serif"/>
          <w:sz w:val="15"/>
          <w:rtl/>
        </w:rPr>
        <w:t xml:space="preserve"> لكني وجدت في الحاشية هذا التعليق</w:t>
      </w:r>
      <w:r w:rsidR="00CE45A2">
        <w:rPr>
          <w:rFonts w:ascii="MS Sans Serif"/>
          <w:sz w:val="15"/>
          <w:rtl/>
        </w:rPr>
        <w:t xml:space="preserve"> :</w:t>
      </w:r>
      <w:r w:rsidR="00166ABB">
        <w:rPr>
          <w:rFonts w:ascii="MS Sans Serif"/>
          <w:sz w:val="15"/>
          <w:rtl/>
        </w:rPr>
        <w:t xml:space="preserve"> ( </w:t>
      </w:r>
      <w:r w:rsidRPr="00314021">
        <w:rPr>
          <w:rFonts w:ascii="MS Sans Serif"/>
          <w:sz w:val="15"/>
          <w:rtl/>
        </w:rPr>
        <w:t>بل الصواب أن أهل السنة والجماعة يعقلون معاني الصفات الإلهية لكنهم يفوضون الكيفية</w:t>
      </w:r>
      <w:r w:rsidR="00CE45A2">
        <w:rPr>
          <w:rFonts w:ascii="MS Sans Serif"/>
          <w:sz w:val="15"/>
          <w:rtl/>
        </w:rPr>
        <w:t xml:space="preserve"> ،</w:t>
      </w:r>
      <w:r w:rsidRPr="00314021">
        <w:rPr>
          <w:rFonts w:ascii="MS Sans Serif"/>
          <w:sz w:val="15"/>
          <w:rtl/>
        </w:rPr>
        <w:t xml:space="preserve"> أما تفويض المعنى فليس هو مذهب أهل السنة بل هو مذهب بِدعي كما تقدم</w:t>
      </w:r>
      <w:r w:rsidR="00166ABB">
        <w:rPr>
          <w:rFonts w:ascii="MS Sans Serif"/>
          <w:sz w:val="15"/>
          <w:rtl/>
        </w:rPr>
        <w:t xml:space="preserve"> ) </w:t>
      </w:r>
      <w:r w:rsidR="00166ABB">
        <w:rPr>
          <w:rFonts w:ascii="MS Sans Serif"/>
          <w:sz w:val="15"/>
          <w:vertAlign w:val="superscript"/>
          <w:rtl/>
        </w:rPr>
        <w:t xml:space="preserve"> </w:t>
      </w:r>
      <w:r w:rsidR="008F0048">
        <w:rPr>
          <w:rFonts w:ascii="MS Sans Serif" w:hint="cs"/>
          <w:sz w:val="15"/>
          <w:rtl/>
        </w:rPr>
        <w:t>[</w:t>
      </w:r>
      <w:r w:rsidR="008F0048" w:rsidRPr="00BD4408">
        <w:rPr>
          <w:rFonts w:ascii="Traditional Arabic" w:hAnsi="Traditional Arabic"/>
          <w:sz w:val="24"/>
          <w:szCs w:val="24"/>
          <w:rtl/>
        </w:rPr>
        <w:t>انظر حاشية إبطال التأويلات 1/149</w:t>
      </w:r>
      <w:r w:rsidR="008F0048">
        <w:rPr>
          <w:rFonts w:ascii="MS Sans Serif" w:hint="cs"/>
          <w:sz w:val="15"/>
          <w:rtl/>
        </w:rPr>
        <w:t xml:space="preserve">] </w:t>
      </w:r>
      <w:r w:rsidRPr="00314021">
        <w:rPr>
          <w:rFonts w:ascii="MS Sans Serif"/>
          <w:sz w:val="15"/>
          <w:rtl/>
        </w:rPr>
        <w:t>ف</w:t>
      </w:r>
      <w:r w:rsidRPr="00314021">
        <w:rPr>
          <w:rFonts w:ascii="MS Sans Serif" w:hint="cs"/>
          <w:sz w:val="15"/>
          <w:rtl/>
        </w:rPr>
        <w:t xml:space="preserve">هل وفق المحقق بإدراج هذه الديباجة في ترقيع عد </w:t>
      </w:r>
      <w:r w:rsidRPr="00314021">
        <w:rPr>
          <w:rFonts w:ascii="MS Sans Serif"/>
          <w:sz w:val="15"/>
          <w:rtl/>
        </w:rPr>
        <w:t xml:space="preserve">الفراش </w:t>
      </w:r>
      <w:r w:rsidRPr="00314021">
        <w:rPr>
          <w:rFonts w:ascii="MS Sans Serif" w:hint="cs"/>
          <w:sz w:val="15"/>
          <w:rtl/>
        </w:rPr>
        <w:t xml:space="preserve">من صفات الله تعالى </w:t>
      </w:r>
      <w:r w:rsidRPr="00314021">
        <w:rPr>
          <w:rFonts w:ascii="MS Sans Serif"/>
          <w:sz w:val="15"/>
          <w:rtl/>
        </w:rPr>
        <w:t>مع أنه في نصِّ الخبر فراشٌ من ذهب</w:t>
      </w:r>
      <w:r w:rsidRPr="00314021">
        <w:rPr>
          <w:rFonts w:ascii="MS Sans Serif" w:hint="cs"/>
          <w:sz w:val="15"/>
          <w:rtl/>
        </w:rPr>
        <w:t>!</w:t>
      </w:r>
    </w:p>
    <w:p w:rsidR="0048189D" w:rsidRPr="00314021" w:rsidRDefault="0048189D" w:rsidP="00336F57">
      <w:pPr>
        <w:ind w:left="-46"/>
        <w:jc w:val="lowKashida"/>
        <w:outlineLvl w:val="0"/>
        <w:rPr>
          <w:rtl/>
        </w:rPr>
      </w:pPr>
      <w:bookmarkStart w:id="530" w:name="_Toc112603651"/>
      <w:bookmarkStart w:id="531" w:name="_Toc112603863"/>
      <w:bookmarkStart w:id="532" w:name="_Toc112664923"/>
      <w:bookmarkStart w:id="533" w:name="_Toc112917416"/>
      <w:r w:rsidRPr="00314021">
        <w:rPr>
          <w:rFonts w:ascii="Simplified Arabic" w:hAnsi="Simplified Arabic"/>
          <w:b/>
          <w:bCs/>
          <w:sz w:val="28"/>
          <w:rtl/>
        </w:rPr>
        <w:t>الاعتراض الثاني</w:t>
      </w:r>
      <w:r w:rsidR="00CE45A2">
        <w:rPr>
          <w:rFonts w:ascii="Simplified Arabic" w:hAnsi="Simplified Arabic"/>
          <w:b/>
          <w:bCs/>
          <w:sz w:val="28"/>
          <w:rtl/>
        </w:rPr>
        <w:t xml:space="preserve"> :</w:t>
      </w:r>
      <w:r w:rsidRPr="00314021">
        <w:rPr>
          <w:rFonts w:ascii="Simplified Arabic" w:hAnsi="Simplified Arabic" w:hint="cs"/>
          <w:b/>
          <w:bCs/>
          <w:sz w:val="28"/>
          <w:rtl/>
        </w:rPr>
        <w:t xml:space="preserve"> أنه لا بد فيه من إثبات الكيفية وهي من خواص الأجسام</w:t>
      </w:r>
      <w:r w:rsidR="00CE45A2">
        <w:rPr>
          <w:rFonts w:ascii="Simplified Arabic" w:hAnsi="Simplified Arabic" w:hint="cs"/>
          <w:b/>
          <w:bCs/>
          <w:sz w:val="28"/>
          <w:rtl/>
        </w:rPr>
        <w:t xml:space="preserve"> :</w:t>
      </w:r>
      <w:bookmarkEnd w:id="530"/>
      <w:bookmarkEnd w:id="531"/>
      <w:bookmarkEnd w:id="532"/>
      <w:bookmarkEnd w:id="533"/>
      <w:r w:rsidR="006F621C">
        <w:rPr>
          <w:rFonts w:ascii="Simplified Arabic" w:hAnsi="Simplified Arabic" w:hint="cs"/>
          <w:b/>
          <w:bCs/>
          <w:sz w:val="28"/>
          <w:rtl/>
        </w:rPr>
        <w:t xml:space="preserve"> </w:t>
      </w:r>
      <w:r w:rsidRPr="00314021">
        <w:rPr>
          <w:rFonts w:ascii="MS Sans Serif" w:hint="cs"/>
          <w:sz w:val="15"/>
          <w:rtl/>
        </w:rPr>
        <w:t>وقد لهجوا ب</w:t>
      </w:r>
      <w:r w:rsidRPr="00314021">
        <w:rPr>
          <w:rFonts w:ascii="MS Sans Serif"/>
          <w:sz w:val="15"/>
          <w:rtl/>
        </w:rPr>
        <w:t>إثبات الكيفية</w:t>
      </w:r>
      <w:r w:rsidR="00166ABB">
        <w:rPr>
          <w:vertAlign w:val="superscript"/>
          <w:rtl/>
        </w:rPr>
        <w:t xml:space="preserve"> </w:t>
      </w:r>
      <w:r w:rsidRPr="00314021">
        <w:rPr>
          <w:rFonts w:ascii="MS Sans Serif" w:hint="cs"/>
          <w:sz w:val="15"/>
          <w:rtl/>
        </w:rPr>
        <w:t xml:space="preserve"> ثم أرادوا أن يتخلصوا من قبيح ما يلزمهم</w:t>
      </w:r>
      <w:r w:rsidRPr="00314021">
        <w:rPr>
          <w:rFonts w:ascii="MS Sans Serif"/>
          <w:sz w:val="15"/>
          <w:rtl/>
        </w:rPr>
        <w:t xml:space="preserve"> </w:t>
      </w:r>
      <w:r w:rsidRPr="00314021">
        <w:rPr>
          <w:rFonts w:ascii="MS Sans Serif" w:hint="cs"/>
          <w:sz w:val="15"/>
          <w:rtl/>
        </w:rPr>
        <w:t>فزعموا</w:t>
      </w:r>
      <w:r w:rsidRPr="00314021">
        <w:rPr>
          <w:rFonts w:ascii="MS Sans Serif"/>
          <w:sz w:val="15"/>
          <w:rtl/>
        </w:rPr>
        <w:t xml:space="preserve"> أنها كيفية مجهولة</w:t>
      </w:r>
      <w:r w:rsidR="00CE45A2">
        <w:rPr>
          <w:rFonts w:ascii="MS Sans Serif"/>
          <w:sz w:val="15"/>
          <w:rtl/>
        </w:rPr>
        <w:t xml:space="preserve"> ،</w:t>
      </w:r>
      <w:r w:rsidR="004C5C94" w:rsidRPr="00314021">
        <w:rPr>
          <w:rFonts w:ascii="MS Sans Serif"/>
          <w:sz w:val="15"/>
          <w:rtl/>
        </w:rPr>
        <w:t xml:space="preserve"> </w:t>
      </w:r>
      <w:r w:rsidRPr="00314021">
        <w:rPr>
          <w:rFonts w:ascii="MS Sans Serif"/>
          <w:sz w:val="15"/>
          <w:rtl/>
        </w:rPr>
        <w:t xml:space="preserve"> فأي كمال في إثبات الكيفية</w:t>
      </w:r>
      <w:r w:rsidR="00166ABB">
        <w:rPr>
          <w:rFonts w:ascii="MS Sans Serif"/>
          <w:sz w:val="15"/>
          <w:rtl/>
        </w:rPr>
        <w:t xml:space="preserve"> ؟</w:t>
      </w:r>
      <w:r w:rsidRPr="00314021">
        <w:rPr>
          <w:rFonts w:ascii="MS Sans Serif"/>
          <w:sz w:val="15"/>
          <w:rtl/>
        </w:rPr>
        <w:t xml:space="preserve"> فمثلاً يقول ابن عثيمين</w:t>
      </w:r>
      <w:r w:rsidR="00CE45A2">
        <w:rPr>
          <w:rFonts w:ascii="MS Sans Serif"/>
          <w:sz w:val="15"/>
          <w:rtl/>
        </w:rPr>
        <w:t xml:space="preserve"> :</w:t>
      </w:r>
      <w:r w:rsidR="00166ABB">
        <w:rPr>
          <w:rFonts w:ascii="MS Sans Serif"/>
          <w:sz w:val="15"/>
          <w:rtl/>
        </w:rPr>
        <w:t xml:space="preserve"> ( </w:t>
      </w:r>
      <w:r w:rsidRPr="00314021">
        <w:rPr>
          <w:rFonts w:ascii="MS Sans Serif"/>
          <w:sz w:val="15"/>
          <w:rtl/>
        </w:rPr>
        <w:t xml:space="preserve">السلف لا ينفون الكيف مطلقاً لأن </w:t>
      </w:r>
      <w:r w:rsidRPr="00314021">
        <w:rPr>
          <w:rFonts w:ascii="MS Sans Serif"/>
          <w:b/>
          <w:bCs/>
          <w:sz w:val="15"/>
          <w:rtl/>
        </w:rPr>
        <w:t>نفي الكيف مطلقاً نفي للوجود</w:t>
      </w:r>
      <w:r w:rsidR="00CE45A2">
        <w:rPr>
          <w:rFonts w:ascii="MS Sans Serif"/>
          <w:b/>
          <w:bCs/>
          <w:sz w:val="15"/>
          <w:rtl/>
        </w:rPr>
        <w:t xml:space="preserve"> ،</w:t>
      </w:r>
      <w:r w:rsidRPr="00314021">
        <w:rPr>
          <w:rFonts w:ascii="MS Sans Serif"/>
          <w:b/>
          <w:bCs/>
          <w:sz w:val="15"/>
          <w:rtl/>
        </w:rPr>
        <w:t xml:space="preserve"> وما من موجود إلا وله كيفية</w:t>
      </w:r>
      <w:r w:rsidRPr="00314021">
        <w:rPr>
          <w:rFonts w:ascii="MS Sans Serif"/>
          <w:sz w:val="15"/>
          <w:rtl/>
        </w:rPr>
        <w:t xml:space="preserve"> لكنها قد تكون معلومة وقد تكون مجهولة</w:t>
      </w:r>
      <w:r w:rsidR="00CE45A2">
        <w:rPr>
          <w:rFonts w:ascii="MS Sans Serif"/>
          <w:sz w:val="15"/>
          <w:rtl/>
        </w:rPr>
        <w:t xml:space="preserve"> ،</w:t>
      </w:r>
      <w:r w:rsidRPr="00314021">
        <w:rPr>
          <w:rFonts w:ascii="MS Sans Serif"/>
          <w:sz w:val="15"/>
          <w:rtl/>
        </w:rPr>
        <w:t xml:space="preserve"> وكيفية ذات الله تعالى وصفاته مجهولة لنا</w:t>
      </w:r>
      <w:r w:rsidR="00CE45A2">
        <w:rPr>
          <w:rFonts w:ascii="MS Sans Serif"/>
          <w:sz w:val="15"/>
          <w:rtl/>
        </w:rPr>
        <w:t xml:space="preserve"> </w:t>
      </w:r>
      <w:r w:rsidR="008A165B">
        <w:rPr>
          <w:rFonts w:ascii="MS Sans Serif"/>
          <w:sz w:val="15"/>
          <w:rtl/>
        </w:rPr>
        <w:t>..</w:t>
      </w:r>
      <w:r w:rsidR="004C5C94" w:rsidRPr="00314021">
        <w:rPr>
          <w:rFonts w:ascii="MS Sans Serif"/>
          <w:sz w:val="15"/>
          <w:rtl/>
        </w:rPr>
        <w:t xml:space="preserve"> </w:t>
      </w:r>
      <w:r w:rsidRPr="00314021">
        <w:rPr>
          <w:rFonts w:ascii="MS Sans Serif"/>
          <w:sz w:val="15"/>
          <w:rtl/>
        </w:rPr>
        <w:t xml:space="preserve"> وعلى هذا فنثبت له كيفية لا نعلمها </w:t>
      </w:r>
      <w:r w:rsidR="001068CE">
        <w:rPr>
          <w:rFonts w:ascii="MS Sans Serif"/>
          <w:sz w:val="15"/>
          <w:rtl/>
        </w:rPr>
        <w:t xml:space="preserve"> .. </w:t>
      </w:r>
      <w:r w:rsidRPr="00314021">
        <w:rPr>
          <w:rFonts w:ascii="MS Sans Serif"/>
          <w:sz w:val="15"/>
          <w:rtl/>
        </w:rPr>
        <w:t xml:space="preserve"> </w:t>
      </w:r>
      <w:r w:rsidRPr="00314021">
        <w:rPr>
          <w:rFonts w:ascii="MS Sans Serif"/>
          <w:b/>
          <w:bCs/>
          <w:sz w:val="15"/>
          <w:rtl/>
        </w:rPr>
        <w:t>ونفي الكيفية عن الاستواء مطلقاً هو تعطيل محض لهذه الصفة</w:t>
      </w:r>
      <w:r w:rsidRPr="00314021">
        <w:rPr>
          <w:rFonts w:ascii="MS Sans Serif"/>
          <w:sz w:val="15"/>
          <w:rtl/>
        </w:rPr>
        <w:t xml:space="preserve"> لأنا إذا أثبتنا الاستواء حقيقة لزم أن يكون له كيفية وهكذا في بقية الصفات</w:t>
      </w:r>
      <w:r w:rsidR="00166ABB">
        <w:rPr>
          <w:rFonts w:ascii="MS Sans Serif"/>
          <w:sz w:val="15"/>
          <w:rtl/>
        </w:rPr>
        <w:t xml:space="preserve"> ) </w:t>
      </w:r>
      <w:r w:rsidR="00166ABB">
        <w:rPr>
          <w:rFonts w:ascii="MS Sans Serif"/>
          <w:sz w:val="15"/>
          <w:vertAlign w:val="superscript"/>
          <w:rtl/>
        </w:rPr>
        <w:t xml:space="preserve"> </w:t>
      </w:r>
      <w:r w:rsidR="008F0048">
        <w:rPr>
          <w:rFonts w:ascii="MS Sans Serif" w:hint="cs"/>
          <w:sz w:val="15"/>
          <w:rtl/>
        </w:rPr>
        <w:t>[</w:t>
      </w:r>
      <w:r w:rsidR="008F0048" w:rsidRPr="00BD4408">
        <w:rPr>
          <w:rFonts w:ascii="Traditional Arabic" w:hAnsi="Traditional Arabic"/>
          <w:sz w:val="24"/>
          <w:szCs w:val="24"/>
          <w:rtl/>
        </w:rPr>
        <w:t>مجموع فتاوى ابن عثيمين 1/194 وانظر المحاضرات السنية لابن عثيمين 1/232</w:t>
      </w:r>
      <w:r w:rsidR="008F0048">
        <w:rPr>
          <w:rFonts w:ascii="MS Sans Serif" w:hint="cs"/>
          <w:sz w:val="15"/>
          <w:rtl/>
        </w:rPr>
        <w:t xml:space="preserve">] </w:t>
      </w:r>
      <w:r w:rsidR="00E25C44">
        <w:rPr>
          <w:rFonts w:ascii="MS Sans Serif" w:hint="cs"/>
          <w:sz w:val="15"/>
          <w:rtl/>
        </w:rPr>
        <w:t xml:space="preserve">، </w:t>
      </w:r>
      <w:r w:rsidRPr="00314021">
        <w:rPr>
          <w:rtl/>
        </w:rPr>
        <w:t>ولا يخفى أن في إثبات الكيفية أعظمَ الخطر</w:t>
      </w:r>
      <w:r w:rsidR="00CE45A2">
        <w:rPr>
          <w:rtl/>
        </w:rPr>
        <w:t xml:space="preserve"> ،</w:t>
      </w:r>
      <w:r w:rsidR="004C5C94" w:rsidRPr="00314021">
        <w:rPr>
          <w:rtl/>
        </w:rPr>
        <w:t xml:space="preserve"> </w:t>
      </w:r>
      <w:r w:rsidRPr="00314021">
        <w:rPr>
          <w:rtl/>
        </w:rPr>
        <w:t xml:space="preserve"> والذي يبدو لي والله أعلم أن هؤلاء المعاصرين لا يدركون معنى الكيفية ولوازمَها</w:t>
      </w:r>
      <w:r w:rsidR="00CE45A2">
        <w:rPr>
          <w:rtl/>
        </w:rPr>
        <w:t xml:space="preserve"> ،</w:t>
      </w:r>
      <w:r w:rsidRPr="00314021">
        <w:rPr>
          <w:rtl/>
        </w:rPr>
        <w:t xml:space="preserve"> ولو أدركوا ذلك ربما لم يتجاسروا على إثباتها</w:t>
      </w:r>
      <w:r w:rsidR="00CE45A2">
        <w:rPr>
          <w:rtl/>
        </w:rPr>
        <w:t xml:space="preserve"> ،</w:t>
      </w:r>
      <w:r w:rsidR="004C5C94" w:rsidRPr="00314021">
        <w:rPr>
          <w:rtl/>
        </w:rPr>
        <w:t xml:space="preserve"> </w:t>
      </w:r>
      <w:r w:rsidRPr="00314021">
        <w:rPr>
          <w:rtl/>
        </w:rPr>
        <w:t xml:space="preserve"> لكنهم اكتفوا بشهرة إثباتها عن ابن تيمية في سائر كتبه</w:t>
      </w:r>
      <w:r w:rsidR="00CE45A2">
        <w:rPr>
          <w:rFonts w:hint="cs"/>
          <w:rtl/>
        </w:rPr>
        <w:t xml:space="preserve"> ،</w:t>
      </w:r>
      <w:r w:rsidRPr="00314021">
        <w:rPr>
          <w:rFonts w:hint="cs"/>
          <w:rtl/>
        </w:rPr>
        <w:t xml:space="preserve"> فتابعوه من غير توقف ولا نظر</w:t>
      </w:r>
      <w:r w:rsidR="00CE45A2">
        <w:rPr>
          <w:rtl/>
        </w:rPr>
        <w:t xml:space="preserve"> ،</w:t>
      </w:r>
      <w:r w:rsidR="004C5C94" w:rsidRPr="00314021">
        <w:rPr>
          <w:rtl/>
        </w:rPr>
        <w:t xml:space="preserve"> </w:t>
      </w:r>
      <w:r w:rsidRPr="00314021">
        <w:rPr>
          <w:rtl/>
        </w:rPr>
        <w:t xml:space="preserve"> وإذا كان الظن بالمعاصرين أنهم لا يدركون ما يقتضيه إثبات الكيفية فإن ابن تيمية رحمه الله ينص عل</w:t>
      </w:r>
      <w:r w:rsidR="00E87A61">
        <w:rPr>
          <w:rFonts w:hint="cs"/>
          <w:rtl/>
        </w:rPr>
        <w:t xml:space="preserve"> </w:t>
      </w:r>
      <w:r w:rsidRPr="00314021">
        <w:rPr>
          <w:rtl/>
        </w:rPr>
        <w:t>ى إثبات الكيفية التي تستلزم الكمية والشكلَ</w:t>
      </w:r>
      <w:r w:rsidR="00CE45A2">
        <w:rPr>
          <w:rtl/>
        </w:rPr>
        <w:t xml:space="preserve"> ،</w:t>
      </w:r>
      <w:r w:rsidRPr="00314021">
        <w:rPr>
          <w:rtl/>
        </w:rPr>
        <w:t xml:space="preserve"> وينسب ذلك إلى قول أكثر أهل الحديث والسنة قول السلف</w:t>
      </w:r>
      <w:r w:rsidR="00CE45A2">
        <w:rPr>
          <w:rtl/>
        </w:rPr>
        <w:t xml:space="preserve"> ،</w:t>
      </w:r>
      <w:r w:rsidR="004C5C94" w:rsidRPr="00314021">
        <w:rPr>
          <w:rtl/>
        </w:rPr>
        <w:t xml:space="preserve"> </w:t>
      </w:r>
      <w:r w:rsidRPr="00314021">
        <w:rPr>
          <w:rtl/>
        </w:rPr>
        <w:t xml:space="preserve"> </w:t>
      </w:r>
    </w:p>
    <w:p w:rsidR="0048189D" w:rsidRPr="00314021" w:rsidRDefault="0048189D" w:rsidP="00336F57">
      <w:pPr>
        <w:ind w:left="-46"/>
        <w:jc w:val="lowKashida"/>
        <w:outlineLvl w:val="0"/>
        <w:rPr>
          <w:rFonts w:ascii="MS Sans Serif"/>
          <w:sz w:val="15"/>
          <w:vertAlign w:val="superscript"/>
          <w:rtl/>
        </w:rPr>
      </w:pPr>
      <w:bookmarkStart w:id="534" w:name="_Toc112603652"/>
      <w:bookmarkStart w:id="535" w:name="_Toc112603864"/>
      <w:bookmarkStart w:id="536" w:name="_Toc112664924"/>
      <w:bookmarkStart w:id="537" w:name="_Toc112917417"/>
      <w:r w:rsidRPr="00314021">
        <w:rPr>
          <w:b/>
          <w:bCs/>
          <w:rtl/>
        </w:rPr>
        <w:t>ابن تيمية ينص على إثبات الكيفية التي تستلزم الكمية والشكلَ</w:t>
      </w:r>
      <w:r w:rsidR="00CE45A2">
        <w:rPr>
          <w:b/>
          <w:bCs/>
          <w:rtl/>
        </w:rPr>
        <w:t xml:space="preserve"> ،</w:t>
      </w:r>
      <w:r w:rsidRPr="00314021">
        <w:rPr>
          <w:b/>
          <w:bCs/>
          <w:rtl/>
        </w:rPr>
        <w:t xml:space="preserve"> وينسب ذلك إلى السلف</w:t>
      </w:r>
      <w:r w:rsidR="00CE45A2">
        <w:rPr>
          <w:rFonts w:hint="cs"/>
          <w:b/>
          <w:bCs/>
          <w:rtl/>
        </w:rPr>
        <w:t xml:space="preserve"> :</w:t>
      </w:r>
      <w:bookmarkEnd w:id="534"/>
      <w:bookmarkEnd w:id="535"/>
      <w:bookmarkEnd w:id="536"/>
      <w:bookmarkEnd w:id="537"/>
      <w:r w:rsidR="00E25C44">
        <w:rPr>
          <w:rFonts w:hint="cs"/>
          <w:b/>
          <w:bCs/>
          <w:rtl/>
        </w:rPr>
        <w:t xml:space="preserve">  </w:t>
      </w:r>
      <w:r w:rsidRPr="00314021">
        <w:rPr>
          <w:rtl/>
        </w:rPr>
        <w:t>يقول رحمه الله معترضاً على من ينفي الكيفية من المتكلمين</w:t>
      </w:r>
      <w:r w:rsidR="00166ABB">
        <w:rPr>
          <w:rtl/>
        </w:rPr>
        <w:t xml:space="preserve"> ( </w:t>
      </w:r>
      <w:r w:rsidR="00CE45A2">
        <w:rPr>
          <w:rtl/>
        </w:rPr>
        <w:t xml:space="preserve"> </w:t>
      </w:r>
      <w:r w:rsidR="008A165B">
        <w:rPr>
          <w:rtl/>
        </w:rPr>
        <w:t>..</w:t>
      </w:r>
      <w:r w:rsidR="004C5C94" w:rsidRPr="00314021">
        <w:rPr>
          <w:rtl/>
        </w:rPr>
        <w:t xml:space="preserve"> </w:t>
      </w:r>
      <w:r w:rsidRPr="00314021">
        <w:rPr>
          <w:rtl/>
        </w:rPr>
        <w:t xml:space="preserve">وأما قوله </w:t>
      </w:r>
      <w:r w:rsidRPr="00314021">
        <w:rPr>
          <w:rFonts w:hint="cs"/>
          <w:rtl/>
        </w:rPr>
        <w:t>"</w:t>
      </w:r>
      <w:r w:rsidRPr="00314021">
        <w:rPr>
          <w:rtl/>
        </w:rPr>
        <w:t>الكيفية تقتضي الكمية والشكل</w:t>
      </w:r>
      <w:r w:rsidRPr="00314021">
        <w:rPr>
          <w:rFonts w:hint="cs"/>
          <w:rtl/>
        </w:rPr>
        <w:t>"</w:t>
      </w:r>
      <w:r w:rsidRPr="00314021">
        <w:rPr>
          <w:rtl/>
        </w:rPr>
        <w:t xml:space="preserve"> فإنه إن أراد أنها تستلزم ذلك فمعلوم أن الذين أثبتوا الكيفية إنما أرادوا الصفات التي تخصه كما تقدم</w:t>
      </w:r>
      <w:r w:rsidR="00CE45A2">
        <w:rPr>
          <w:rtl/>
        </w:rPr>
        <w:t xml:space="preserve"> ،</w:t>
      </w:r>
      <w:r w:rsidRPr="00314021">
        <w:rPr>
          <w:rtl/>
        </w:rPr>
        <w:t xml:space="preserve"> </w:t>
      </w:r>
      <w:r w:rsidRPr="00314021">
        <w:rPr>
          <w:b/>
          <w:bCs/>
          <w:rtl/>
        </w:rPr>
        <w:t>وإذا كان هذا مستلزماً للكمية فهو الذي يذكره المنازعون أنه ما من موصوف بصفة إلا وله قدْر يخصه</w:t>
      </w:r>
      <w:r w:rsidR="00CE45A2">
        <w:rPr>
          <w:rtl/>
        </w:rPr>
        <w:t xml:space="preserve"> ،</w:t>
      </w:r>
      <w:r w:rsidRPr="00314021">
        <w:rPr>
          <w:rtl/>
        </w:rPr>
        <w:t xml:space="preserve"> وأكثر أهل الحديث والسنة من أصحاب الإمام أحمد رحمه الله وغيرهم لا ينفون ثبوت الكيفية في نفس الأمر بل يقولون لا نعلم الكيفية</w:t>
      </w:r>
      <w:r w:rsidR="00CE45A2">
        <w:rPr>
          <w:rtl/>
        </w:rPr>
        <w:t xml:space="preserve"> </w:t>
      </w:r>
      <w:r w:rsidR="008A165B">
        <w:rPr>
          <w:rtl/>
        </w:rPr>
        <w:t>..</w:t>
      </w:r>
      <w:r w:rsidR="004C5C94" w:rsidRPr="00314021">
        <w:rPr>
          <w:rtl/>
        </w:rPr>
        <w:t xml:space="preserve"> </w:t>
      </w:r>
      <w:r w:rsidRPr="00314021">
        <w:rPr>
          <w:rtl/>
        </w:rPr>
        <w:t>وهو موافق لقول السلف رضي الله عنهم والأئمة كما قالوا لا يعلم كيف هو إلا هو</w:t>
      </w:r>
      <w:r w:rsidR="00CE45A2">
        <w:rPr>
          <w:rtl/>
        </w:rPr>
        <w:t xml:space="preserve"> ،</w:t>
      </w:r>
      <w:r w:rsidRPr="00314021">
        <w:rPr>
          <w:rtl/>
        </w:rPr>
        <w:t xml:space="preserve"> وكما قال مالك الاستواء معلوم والكيف مجهول وأمثال هذا كثير في كلامهم ومنهم من ينفي ذلك ويقول لا ماهية له فتجري في مقال ولا كيف فيخطر ببال وهذا قول ابن عقيل وغيره وهذا موافق لقول نفاة الصفات</w:t>
      </w:r>
      <w:r w:rsidR="00CE45A2">
        <w:rPr>
          <w:rtl/>
        </w:rPr>
        <w:t xml:space="preserve"> </w:t>
      </w:r>
      <w:r w:rsidR="00B70CAE">
        <w:rPr>
          <w:rtl/>
        </w:rPr>
        <w:t>..</w:t>
      </w:r>
      <w:r w:rsidR="004C5C94" w:rsidRPr="00314021">
        <w:rPr>
          <w:rtl/>
        </w:rPr>
        <w:t xml:space="preserve"> </w:t>
      </w:r>
      <w:r w:rsidRPr="00314021">
        <w:rPr>
          <w:rtl/>
        </w:rPr>
        <w:t xml:space="preserve">ومعلوم أن الموجود يُنظر في نفسه وفي صفته </w:t>
      </w:r>
      <w:r w:rsidRPr="00314021">
        <w:rPr>
          <w:b/>
          <w:bCs/>
          <w:rtl/>
        </w:rPr>
        <w:t>وفي قدرْه</w:t>
      </w:r>
      <w:r w:rsidR="00CE45A2">
        <w:rPr>
          <w:rtl/>
        </w:rPr>
        <w:t xml:space="preserve"> ،</w:t>
      </w:r>
      <w:r w:rsidRPr="00314021">
        <w:rPr>
          <w:rtl/>
        </w:rPr>
        <w:t xml:space="preserve"> وإن كان اسم الصفة يتناول قدْره ويستلزم ذاته أيضاً</w:t>
      </w:r>
      <w:r w:rsidR="00CE45A2">
        <w:rPr>
          <w:rtl/>
        </w:rPr>
        <w:t xml:space="preserve"> ،</w:t>
      </w:r>
      <w:r w:rsidRPr="00314021">
        <w:rPr>
          <w:rtl/>
        </w:rPr>
        <w:t xml:space="preserve"> فإذا عُلم بصريح العقل أنه لا بد له من وجود خاص أو حقيقة يتميز بها ولا بد له من صفات تختص به لا يشركه فيها أحد فيقال </w:t>
      </w:r>
      <w:r w:rsidRPr="00314021">
        <w:rPr>
          <w:b/>
          <w:bCs/>
          <w:rtl/>
        </w:rPr>
        <w:t>وكذلك قدره</w:t>
      </w:r>
      <w:r w:rsidR="00166ABB">
        <w:rPr>
          <w:rtl/>
        </w:rPr>
        <w:t xml:space="preserve"> )</w:t>
      </w:r>
      <w:r w:rsidRPr="00314021">
        <w:rPr>
          <w:vertAlign w:val="superscript"/>
          <w:rtl/>
        </w:rPr>
        <w:t xml:space="preserve"> </w:t>
      </w:r>
      <w:r w:rsidR="008F0048">
        <w:rPr>
          <w:rFonts w:hint="cs"/>
          <w:rtl/>
        </w:rPr>
        <w:t>[</w:t>
      </w:r>
      <w:r w:rsidR="008F0048" w:rsidRPr="00BD4408">
        <w:rPr>
          <w:rFonts w:ascii="Traditional Arabic" w:hAnsi="Traditional Arabic"/>
          <w:sz w:val="24"/>
          <w:szCs w:val="24"/>
          <w:rtl/>
        </w:rPr>
        <w:t>بيان تلبيس الجهمية1/347</w:t>
      </w:r>
      <w:r w:rsidR="008F0048">
        <w:rPr>
          <w:rFonts w:hint="cs"/>
          <w:rtl/>
        </w:rPr>
        <w:t xml:space="preserve">] </w:t>
      </w:r>
      <w:r w:rsidR="00E25C44">
        <w:rPr>
          <w:rFonts w:hint="cs"/>
          <w:rtl/>
        </w:rPr>
        <w:t xml:space="preserve">، </w:t>
      </w:r>
      <w:r w:rsidRPr="00314021">
        <w:rPr>
          <w:rFonts w:ascii="MS Sans Serif"/>
          <w:sz w:val="15"/>
          <w:rtl/>
        </w:rPr>
        <w:t>وقد جرأ خوضُ ابن تيمية بعضَ المعاصرين على لوك هذه المصطلحات فخرجوا إلى أقوال لا يخفى قبحها</w:t>
      </w:r>
      <w:r w:rsidR="00CE45A2">
        <w:rPr>
          <w:rFonts w:ascii="MS Sans Serif"/>
          <w:sz w:val="15"/>
          <w:rtl/>
        </w:rPr>
        <w:t xml:space="preserve"> ،</w:t>
      </w:r>
      <w:r w:rsidRPr="00314021">
        <w:rPr>
          <w:rFonts w:ascii="MS Sans Serif"/>
          <w:sz w:val="15"/>
          <w:rtl/>
        </w:rPr>
        <w:t xml:space="preserve"> من ذلك زعم أحدهم أن</w:t>
      </w:r>
      <w:r w:rsidR="00166ABB">
        <w:rPr>
          <w:rFonts w:ascii="MS Sans Serif"/>
          <w:sz w:val="15"/>
          <w:rtl/>
        </w:rPr>
        <w:t xml:space="preserve"> ( </w:t>
      </w:r>
      <w:r w:rsidRPr="00314021">
        <w:rPr>
          <w:rFonts w:ascii="MS Sans Serif"/>
          <w:sz w:val="15"/>
          <w:rtl/>
        </w:rPr>
        <w:t>التكييف تعيينُ كنهِ الصفة</w:t>
      </w:r>
      <w:r w:rsidR="00CE45A2">
        <w:rPr>
          <w:rFonts w:ascii="MS Sans Serif"/>
          <w:sz w:val="15"/>
          <w:rtl/>
        </w:rPr>
        <w:t xml:space="preserve"> ،</w:t>
      </w:r>
      <w:r w:rsidRPr="00314021">
        <w:rPr>
          <w:rFonts w:ascii="MS Sans Serif"/>
          <w:sz w:val="15"/>
          <w:rtl/>
        </w:rPr>
        <w:t xml:space="preserve"> يقال</w:t>
      </w:r>
      <w:r w:rsidR="00CE45A2">
        <w:rPr>
          <w:rFonts w:ascii="MS Sans Serif"/>
          <w:sz w:val="15"/>
          <w:rtl/>
        </w:rPr>
        <w:t xml:space="preserve"> :</w:t>
      </w:r>
      <w:r w:rsidRPr="00314021">
        <w:rPr>
          <w:rFonts w:ascii="MS Sans Serif"/>
          <w:sz w:val="15"/>
          <w:rtl/>
        </w:rPr>
        <w:t xml:space="preserve"> كيَّف الشيَء أي جعل له كيفية معلومة</w:t>
      </w:r>
      <w:r w:rsidR="00166ABB">
        <w:rPr>
          <w:rFonts w:ascii="MS Sans Serif"/>
          <w:sz w:val="15"/>
          <w:rtl/>
        </w:rPr>
        <w:t xml:space="preserve"> ) </w:t>
      </w:r>
      <w:r w:rsidR="008F0048">
        <w:rPr>
          <w:rFonts w:ascii="MS Sans Serif" w:hint="cs"/>
          <w:sz w:val="15"/>
          <w:rtl/>
        </w:rPr>
        <w:t>[</w:t>
      </w:r>
      <w:r w:rsidR="008F0048" w:rsidRPr="00BD4408">
        <w:rPr>
          <w:rFonts w:ascii="Traditional Arabic" w:hAnsi="Traditional Arabic"/>
          <w:sz w:val="24"/>
          <w:szCs w:val="24"/>
          <w:rtl/>
        </w:rPr>
        <w:t xml:space="preserve">مختصر الأجوبة الأصولية على الواسطية لعبد العزيز المحمد السلمان 25. </w:t>
      </w:r>
      <w:r w:rsidR="008F0048" w:rsidRPr="00BD4408">
        <w:rPr>
          <w:rFonts w:ascii="Traditional Arabic" w:hAnsi="Traditional Arabic"/>
          <w:snapToGrid w:val="0"/>
          <w:sz w:val="24"/>
          <w:szCs w:val="24"/>
          <w:rtl/>
        </w:rPr>
        <w:t>ومثله قول عبد العزيز بن ناصر في التنبيهات السنية  24 (التكييف تعيين كنه الصفة وكيفيتها فلا يعلم كيف هو إلا هو)</w:t>
      </w:r>
      <w:r w:rsidR="008F0048">
        <w:rPr>
          <w:rFonts w:ascii="MS Sans Serif" w:hint="cs"/>
          <w:sz w:val="15"/>
          <w:rtl/>
        </w:rPr>
        <w:t>]</w:t>
      </w:r>
      <w:r w:rsidR="00166ABB">
        <w:rPr>
          <w:rFonts w:ascii="MS Sans Serif"/>
          <w:sz w:val="15"/>
          <w:vertAlign w:val="superscript"/>
          <w:rtl/>
        </w:rPr>
        <w:t xml:space="preserve"> </w:t>
      </w:r>
      <w:r w:rsidR="00CE45A2">
        <w:rPr>
          <w:rFonts w:ascii="MS Sans Serif"/>
          <w:sz w:val="12"/>
          <w:rtl/>
        </w:rPr>
        <w:t>،</w:t>
      </w:r>
      <w:r w:rsidR="004C5C94" w:rsidRPr="00314021">
        <w:rPr>
          <w:rFonts w:ascii="MS Sans Serif"/>
          <w:sz w:val="12"/>
          <w:rtl/>
        </w:rPr>
        <w:t xml:space="preserve"> </w:t>
      </w:r>
      <w:r w:rsidRPr="00314021">
        <w:rPr>
          <w:rFonts w:ascii="MS Sans Serif"/>
          <w:sz w:val="12"/>
          <w:rtl/>
        </w:rPr>
        <w:t xml:space="preserve"> </w:t>
      </w:r>
      <w:r w:rsidRPr="00314021">
        <w:rPr>
          <w:rFonts w:ascii="MS Sans Serif"/>
          <w:sz w:val="15"/>
          <w:rtl/>
        </w:rPr>
        <w:t>وهذا تفسيرُ صُنِع خصيصاً ليلبِّسوا به لفظَ الكيفية التي أثبتوها</w:t>
      </w:r>
      <w:r w:rsidR="00CE45A2">
        <w:rPr>
          <w:rFonts w:ascii="MS Sans Serif"/>
          <w:sz w:val="15"/>
          <w:rtl/>
        </w:rPr>
        <w:t xml:space="preserve"> ،</w:t>
      </w:r>
      <w:r w:rsidRPr="00314021">
        <w:rPr>
          <w:rFonts w:ascii="MS Sans Serif"/>
          <w:sz w:val="15"/>
          <w:rtl/>
        </w:rPr>
        <w:t xml:space="preserve"> </w:t>
      </w:r>
      <w:r w:rsidRPr="00314021">
        <w:rPr>
          <w:rFonts w:ascii="MS Sans Serif" w:hint="cs"/>
          <w:sz w:val="15"/>
          <w:rtl/>
        </w:rPr>
        <w:t xml:space="preserve">لأن </w:t>
      </w:r>
      <w:r w:rsidRPr="00314021">
        <w:rPr>
          <w:rFonts w:ascii="MS Sans Serif"/>
          <w:sz w:val="15"/>
          <w:rtl/>
        </w:rPr>
        <w:t>التكييف إثبات لكيفية معلومةً كانت أو مجهولة</w:t>
      </w:r>
      <w:r w:rsidR="00CE45A2">
        <w:rPr>
          <w:rFonts w:ascii="MS Sans Serif"/>
          <w:sz w:val="15"/>
          <w:rtl/>
        </w:rPr>
        <w:t xml:space="preserve"> ،</w:t>
      </w:r>
      <w:r w:rsidR="004C5C94" w:rsidRPr="00314021">
        <w:rPr>
          <w:rFonts w:ascii="MS Sans Serif"/>
          <w:sz w:val="15"/>
          <w:rtl/>
        </w:rPr>
        <w:t xml:space="preserve"> </w:t>
      </w:r>
      <w:r w:rsidRPr="00314021">
        <w:rPr>
          <w:rFonts w:ascii="MS Sans Serif"/>
          <w:sz w:val="15"/>
          <w:rtl/>
        </w:rPr>
        <w:t xml:space="preserve"> ومنهم من جعل التكييف هو ذكر هذه الكيفية</w:t>
      </w:r>
      <w:r w:rsidR="00CE45A2">
        <w:rPr>
          <w:rFonts w:ascii="MS Sans Serif"/>
          <w:sz w:val="15"/>
          <w:rtl/>
        </w:rPr>
        <w:t xml:space="preserve"> ،</w:t>
      </w:r>
      <w:r w:rsidRPr="00314021">
        <w:rPr>
          <w:rFonts w:ascii="MS Sans Serif"/>
          <w:sz w:val="15"/>
          <w:rtl/>
        </w:rPr>
        <w:t xml:space="preserve"> قال ابن عثيمين</w:t>
      </w:r>
      <w:r w:rsidR="00CE45A2">
        <w:rPr>
          <w:rFonts w:ascii="MS Sans Serif"/>
          <w:sz w:val="15"/>
          <w:rtl/>
        </w:rPr>
        <w:t xml:space="preserve"> :</w:t>
      </w:r>
      <w:r w:rsidR="00166ABB">
        <w:rPr>
          <w:rFonts w:ascii="MS Sans Serif"/>
          <w:sz w:val="15"/>
          <w:rtl/>
        </w:rPr>
        <w:t xml:space="preserve"> ( </w:t>
      </w:r>
      <w:r w:rsidRPr="00314021">
        <w:rPr>
          <w:rFonts w:ascii="MS Sans Serif"/>
          <w:sz w:val="15"/>
          <w:rtl/>
        </w:rPr>
        <w:t>التكييف ذكر كيفية الصفة سواء ذكرتها بلسانك أو بقلبك</w:t>
      </w:r>
      <w:r w:rsidR="00166ABB">
        <w:rPr>
          <w:rFonts w:ascii="MS Sans Serif"/>
          <w:sz w:val="15"/>
          <w:rtl/>
        </w:rPr>
        <w:t xml:space="preserve"> ) </w:t>
      </w:r>
      <w:r w:rsidR="008F0048">
        <w:rPr>
          <w:rFonts w:ascii="MS Sans Serif" w:hint="cs"/>
          <w:sz w:val="15"/>
          <w:rtl/>
        </w:rPr>
        <w:t>[</w:t>
      </w:r>
      <w:r w:rsidR="002C28CC" w:rsidRPr="00BD4408">
        <w:rPr>
          <w:rFonts w:ascii="Traditional Arabic" w:hAnsi="Traditional Arabic"/>
          <w:sz w:val="24"/>
          <w:szCs w:val="24"/>
          <w:rtl/>
        </w:rPr>
        <w:t>المحاضرات السنية لابن عثيمين 1/96</w:t>
      </w:r>
      <w:r w:rsidR="008F0048">
        <w:rPr>
          <w:rFonts w:ascii="MS Sans Serif" w:hint="cs"/>
          <w:sz w:val="15"/>
          <w:rtl/>
        </w:rPr>
        <w:t>]</w:t>
      </w:r>
      <w:r w:rsidR="00166ABB">
        <w:rPr>
          <w:rFonts w:ascii="MS Sans Serif"/>
          <w:sz w:val="15"/>
          <w:vertAlign w:val="superscript"/>
          <w:rtl/>
        </w:rPr>
        <w:t xml:space="preserve"> </w:t>
      </w:r>
    </w:p>
    <w:p w:rsidR="0048189D" w:rsidRPr="00314021" w:rsidRDefault="0048189D" w:rsidP="00336F57">
      <w:pPr>
        <w:ind w:left="-46"/>
        <w:jc w:val="lowKashida"/>
        <w:outlineLvl w:val="0"/>
        <w:rPr>
          <w:sz w:val="24"/>
          <w:rtl/>
        </w:rPr>
      </w:pPr>
      <w:bookmarkStart w:id="538" w:name="_Toc112603653"/>
      <w:bookmarkStart w:id="539" w:name="_Toc112603865"/>
      <w:bookmarkStart w:id="540" w:name="_Toc112664925"/>
      <w:bookmarkStart w:id="541" w:name="_Toc112917418"/>
      <w:r w:rsidRPr="00314021">
        <w:rPr>
          <w:rFonts w:ascii="MS Sans Serif" w:hint="cs"/>
          <w:b/>
          <w:bCs/>
          <w:sz w:val="15"/>
          <w:rtl/>
        </w:rPr>
        <w:t>الرد على ما في هذا الموضع من نسبة التكييف إلى السلف والتنبيه على خطر إثبات الشكل والكمية والمقدار</w:t>
      </w:r>
      <w:r w:rsidR="00CE45A2">
        <w:rPr>
          <w:rFonts w:ascii="MS Sans Serif" w:hint="cs"/>
          <w:b/>
          <w:bCs/>
          <w:sz w:val="15"/>
          <w:rtl/>
        </w:rPr>
        <w:t xml:space="preserve"> :</w:t>
      </w:r>
      <w:bookmarkEnd w:id="538"/>
      <w:bookmarkEnd w:id="539"/>
      <w:bookmarkEnd w:id="540"/>
      <w:bookmarkEnd w:id="541"/>
      <w:r w:rsidRPr="00314021">
        <w:rPr>
          <w:rFonts w:ascii="MS Sans Serif" w:hint="cs"/>
          <w:b/>
          <w:bCs/>
          <w:sz w:val="15"/>
          <w:rtl/>
        </w:rPr>
        <w:t xml:space="preserve">  </w:t>
      </w:r>
      <w:r w:rsidRPr="00314021">
        <w:rPr>
          <w:rFonts w:ascii="MS Sans Serif"/>
          <w:b/>
          <w:bCs/>
          <w:sz w:val="15"/>
          <w:rtl/>
        </w:rPr>
        <w:t>أولاً</w:t>
      </w:r>
      <w:r w:rsidR="00CE45A2">
        <w:rPr>
          <w:rFonts w:ascii="MS Sans Serif"/>
          <w:sz w:val="15"/>
          <w:rtl/>
        </w:rPr>
        <w:t xml:space="preserve"> :</w:t>
      </w:r>
      <w:r w:rsidRPr="00314021">
        <w:rPr>
          <w:rFonts w:ascii="MS Sans Serif"/>
          <w:sz w:val="15"/>
          <w:rtl/>
        </w:rPr>
        <w:t xml:space="preserve"> </w:t>
      </w:r>
      <w:r w:rsidRPr="00314021">
        <w:rPr>
          <w:rFonts w:ascii="MS Sans Serif" w:hint="cs"/>
          <w:sz w:val="15"/>
          <w:rtl/>
        </w:rPr>
        <w:t xml:space="preserve">لا بد </w:t>
      </w:r>
      <w:r w:rsidRPr="00314021">
        <w:rPr>
          <w:rFonts w:ascii="MS Sans Serif"/>
          <w:sz w:val="15"/>
          <w:rtl/>
        </w:rPr>
        <w:t xml:space="preserve">أن نعلن </w:t>
      </w:r>
      <w:r w:rsidRPr="00314021">
        <w:rPr>
          <w:rFonts w:ascii="MS Sans Serif" w:hint="cs"/>
          <w:sz w:val="15"/>
          <w:rtl/>
        </w:rPr>
        <w:t xml:space="preserve">هنا </w:t>
      </w:r>
      <w:r w:rsidRPr="00314021">
        <w:rPr>
          <w:rFonts w:ascii="MS Sans Serif"/>
          <w:sz w:val="15"/>
          <w:rtl/>
        </w:rPr>
        <w:t xml:space="preserve">براءة </w:t>
      </w:r>
      <w:r w:rsidRPr="00314021">
        <w:rPr>
          <w:sz w:val="24"/>
          <w:rtl/>
        </w:rPr>
        <w:t>أهل الحديث والسنة والسلف من إثبات الكيفية والكمية والشكل والمقدار</w:t>
      </w:r>
      <w:r w:rsidR="00CE45A2">
        <w:rPr>
          <w:sz w:val="24"/>
          <w:rtl/>
        </w:rPr>
        <w:t xml:space="preserve"> ،</w:t>
      </w:r>
      <w:r w:rsidR="004C5C94" w:rsidRPr="00314021">
        <w:rPr>
          <w:sz w:val="24"/>
          <w:rtl/>
        </w:rPr>
        <w:t xml:space="preserve"> </w:t>
      </w:r>
      <w:r w:rsidRPr="00314021">
        <w:rPr>
          <w:sz w:val="24"/>
          <w:rtl/>
        </w:rPr>
        <w:t xml:space="preserve"> أما ما ذكره ابن تيمية رحمه الله عن الإمام مالك فلم أجده عنه بهذا اللفظ</w:t>
      </w:r>
      <w:r w:rsidR="00CE45A2">
        <w:rPr>
          <w:sz w:val="24"/>
          <w:rtl/>
        </w:rPr>
        <w:t xml:space="preserve"> ،</w:t>
      </w:r>
      <w:r w:rsidR="004C5C94" w:rsidRPr="00314021">
        <w:rPr>
          <w:sz w:val="24"/>
          <w:rtl/>
        </w:rPr>
        <w:t xml:space="preserve"> </w:t>
      </w:r>
      <w:r w:rsidRPr="00314021">
        <w:rPr>
          <w:sz w:val="24"/>
          <w:rtl/>
        </w:rPr>
        <w:t xml:space="preserve"> وإنما يوجد بسند موضوع عن وهب </w:t>
      </w:r>
      <w:r w:rsidRPr="00314021">
        <w:rPr>
          <w:rFonts w:hint="cs"/>
          <w:sz w:val="24"/>
          <w:rtl/>
        </w:rPr>
        <w:t xml:space="preserve">بن </w:t>
      </w:r>
      <w:r w:rsidRPr="00314021">
        <w:rPr>
          <w:sz w:val="24"/>
          <w:rtl/>
        </w:rPr>
        <w:t>منبه وهو من مسلمة أهل الكتاب يزعم أنه موجود في التوراة</w:t>
      </w:r>
      <w:r w:rsidR="00166ABB">
        <w:rPr>
          <w:sz w:val="24"/>
          <w:vertAlign w:val="superscript"/>
          <w:rtl/>
        </w:rPr>
        <w:t xml:space="preserve"> </w:t>
      </w:r>
      <w:r w:rsidR="008F0048">
        <w:rPr>
          <w:rFonts w:hint="cs"/>
          <w:sz w:val="24"/>
          <w:rtl/>
        </w:rPr>
        <w:t>[</w:t>
      </w:r>
      <w:r w:rsidR="002C28CC" w:rsidRPr="00BD4408">
        <w:rPr>
          <w:rFonts w:ascii="Traditional Arabic" w:hAnsi="Traditional Arabic"/>
          <w:sz w:val="24"/>
          <w:szCs w:val="24"/>
          <w:rtl/>
        </w:rPr>
        <w:t>أخرجه أبو الشيخ في العظمة 2/706 بسند حكم بوضعه الذهبي في العلو 1/125وحكم بركاكة متنه أيضا</w:t>
      </w:r>
      <w:r w:rsidR="008F0048">
        <w:rPr>
          <w:rFonts w:hint="cs"/>
          <w:sz w:val="24"/>
          <w:rtl/>
        </w:rPr>
        <w:t xml:space="preserve">] </w:t>
      </w:r>
      <w:r w:rsidRPr="00314021">
        <w:rPr>
          <w:sz w:val="24"/>
          <w:rtl/>
        </w:rPr>
        <w:t>وقد سبق المحفوظُ عن الإمام مالك وهو صريح بنفي الكيف عن الله وصفاته</w:t>
      </w:r>
      <w:r w:rsidR="00CE45A2">
        <w:rPr>
          <w:sz w:val="24"/>
          <w:rtl/>
        </w:rPr>
        <w:t xml:space="preserve"> ،</w:t>
      </w:r>
      <w:r w:rsidR="004C5C94" w:rsidRPr="00314021">
        <w:rPr>
          <w:sz w:val="24"/>
          <w:rtl/>
        </w:rPr>
        <w:t xml:space="preserve"> </w:t>
      </w:r>
      <w:r w:rsidRPr="00314021">
        <w:rPr>
          <w:sz w:val="24"/>
          <w:rtl/>
        </w:rPr>
        <w:t xml:space="preserve"> كما نبه عليه بعض المالكية</w:t>
      </w:r>
      <w:r w:rsidR="00CE45A2">
        <w:rPr>
          <w:sz w:val="24"/>
          <w:rtl/>
        </w:rPr>
        <w:t xml:space="preserve"> ،</w:t>
      </w:r>
      <w:r w:rsidRPr="00314021">
        <w:rPr>
          <w:sz w:val="24"/>
          <w:rtl/>
        </w:rPr>
        <w:t xml:space="preserve"> من ذلك قول القرافي</w:t>
      </w:r>
      <w:r w:rsidR="00CE45A2">
        <w:rPr>
          <w:sz w:val="24"/>
          <w:rtl/>
        </w:rPr>
        <w:t xml:space="preserve"> :</w:t>
      </w:r>
      <w:r w:rsidR="00166ABB">
        <w:rPr>
          <w:sz w:val="24"/>
          <w:rtl/>
        </w:rPr>
        <w:t xml:space="preserve"> ( </w:t>
      </w:r>
      <w:r w:rsidRPr="00314021">
        <w:rPr>
          <w:sz w:val="24"/>
          <w:rtl/>
        </w:rPr>
        <w:t>ومعنى قول مالك الاستواء غير مجهول أن عقولنا دلتنا على الاستواء اللائق بالله وجلاله وعظمته وهو الاستيلاء دون الجلوس ونحوه مما لا يكون إلا في الأجسام</w:t>
      </w:r>
      <w:r w:rsidR="00CE45A2">
        <w:rPr>
          <w:sz w:val="24"/>
          <w:rtl/>
        </w:rPr>
        <w:t xml:space="preserve"> ،</w:t>
      </w:r>
      <w:r w:rsidR="004C5C94" w:rsidRPr="00314021">
        <w:rPr>
          <w:sz w:val="24"/>
          <w:rtl/>
        </w:rPr>
        <w:t xml:space="preserve"> </w:t>
      </w:r>
      <w:r w:rsidRPr="00314021">
        <w:rPr>
          <w:sz w:val="24"/>
          <w:rtl/>
        </w:rPr>
        <w:t xml:space="preserve"> وقوله </w:t>
      </w:r>
      <w:r w:rsidRPr="00314021">
        <w:rPr>
          <w:rFonts w:hint="cs"/>
          <w:sz w:val="24"/>
          <w:rtl/>
        </w:rPr>
        <w:t>"</w:t>
      </w:r>
      <w:r w:rsidRPr="00314021">
        <w:rPr>
          <w:sz w:val="24"/>
          <w:rtl/>
        </w:rPr>
        <w:t>والكيف غير معقول</w:t>
      </w:r>
      <w:r w:rsidRPr="00314021">
        <w:rPr>
          <w:rFonts w:hint="cs"/>
          <w:sz w:val="24"/>
          <w:rtl/>
        </w:rPr>
        <w:t>"</w:t>
      </w:r>
      <w:r w:rsidRPr="00314021">
        <w:rPr>
          <w:sz w:val="24"/>
          <w:rtl/>
        </w:rPr>
        <w:t xml:space="preserve"> معناه أن ذات الله لا توصف بما وضعت له العرب لفظ كيف</w:t>
      </w:r>
      <w:r w:rsidR="00CE45A2">
        <w:rPr>
          <w:sz w:val="24"/>
          <w:rtl/>
        </w:rPr>
        <w:t xml:space="preserve"> ،</w:t>
      </w:r>
      <w:r w:rsidRPr="00314021">
        <w:rPr>
          <w:sz w:val="24"/>
          <w:rtl/>
        </w:rPr>
        <w:t xml:space="preserve"> وهو الأحوال المتنقلة والهيئات الجسمية</w:t>
      </w:r>
      <w:r w:rsidR="00CE45A2">
        <w:rPr>
          <w:sz w:val="24"/>
          <w:rtl/>
        </w:rPr>
        <w:t xml:space="preserve"> </w:t>
      </w:r>
      <w:r w:rsidR="008A165B">
        <w:rPr>
          <w:sz w:val="24"/>
          <w:rtl/>
        </w:rPr>
        <w:t>..</w:t>
      </w:r>
      <w:r w:rsidR="004C5C94" w:rsidRPr="00314021">
        <w:rPr>
          <w:sz w:val="24"/>
          <w:rtl/>
        </w:rPr>
        <w:t xml:space="preserve"> </w:t>
      </w:r>
      <w:r w:rsidRPr="00314021">
        <w:rPr>
          <w:sz w:val="24"/>
          <w:rtl/>
        </w:rPr>
        <w:t>فلايعقل ذلك في حقه لاستحالته في جهة الربوبية</w:t>
      </w:r>
      <w:r w:rsidR="00166ABB">
        <w:rPr>
          <w:sz w:val="24"/>
          <w:rtl/>
        </w:rPr>
        <w:t xml:space="preserve"> ) </w:t>
      </w:r>
      <w:r w:rsidR="002C28CC">
        <w:rPr>
          <w:rFonts w:hint="cs"/>
          <w:sz w:val="24"/>
          <w:rtl/>
        </w:rPr>
        <w:t>[</w:t>
      </w:r>
      <w:r w:rsidR="002C28CC" w:rsidRPr="00BD4408">
        <w:rPr>
          <w:rFonts w:ascii="Traditional Arabic" w:hAnsi="Traditional Arabic"/>
          <w:sz w:val="24"/>
          <w:szCs w:val="24"/>
          <w:rtl/>
        </w:rPr>
        <w:t>الذخيرة لشهاب الدين أحمد القرافي 13/242</w:t>
      </w:r>
      <w:r w:rsidR="002C28CC">
        <w:rPr>
          <w:rFonts w:hint="cs"/>
          <w:sz w:val="24"/>
          <w:rtl/>
        </w:rPr>
        <w:t xml:space="preserve">] </w:t>
      </w:r>
      <w:r w:rsidR="00166ABB">
        <w:rPr>
          <w:sz w:val="24"/>
          <w:vertAlign w:val="superscript"/>
          <w:rtl/>
        </w:rPr>
        <w:t xml:space="preserve"> </w:t>
      </w:r>
      <w:r w:rsidRPr="00314021">
        <w:rPr>
          <w:sz w:val="24"/>
          <w:rtl/>
        </w:rPr>
        <w:t>وأما عن غيره من السلف وأهل الحديث فلم ولن يظفر بنقله عن واحد منهم لأن السلف لم يخوضوا في ما خاض فيه ابن تيمية رحمه الله</w:t>
      </w:r>
      <w:r w:rsidR="00CE45A2">
        <w:rPr>
          <w:sz w:val="24"/>
          <w:rtl/>
        </w:rPr>
        <w:t xml:space="preserve"> ،</w:t>
      </w:r>
      <w:r w:rsidR="004C5C94" w:rsidRPr="00314021">
        <w:rPr>
          <w:sz w:val="24"/>
          <w:rtl/>
        </w:rPr>
        <w:t xml:space="preserve"> </w:t>
      </w:r>
      <w:r w:rsidRPr="00314021">
        <w:rPr>
          <w:sz w:val="24"/>
          <w:rtl/>
        </w:rPr>
        <w:t xml:space="preserve"> فإذا كان الإمام مالك يبدِّع السائلَ عن الكيفية ويأمر بإخراجه من مجلسه فما</w:t>
      </w:r>
      <w:r w:rsidRPr="00314021">
        <w:rPr>
          <w:rFonts w:hint="cs"/>
          <w:sz w:val="24"/>
          <w:rtl/>
        </w:rPr>
        <w:t xml:space="preserve"> عساه</w:t>
      </w:r>
      <w:r w:rsidRPr="00314021">
        <w:rPr>
          <w:sz w:val="24"/>
          <w:rtl/>
        </w:rPr>
        <w:t xml:space="preserve"> </w:t>
      </w:r>
      <w:r w:rsidRPr="00314021">
        <w:rPr>
          <w:rFonts w:hint="cs"/>
          <w:sz w:val="24"/>
          <w:rtl/>
        </w:rPr>
        <w:t xml:space="preserve">أن </w:t>
      </w:r>
      <w:r w:rsidRPr="00314021">
        <w:rPr>
          <w:sz w:val="24"/>
          <w:rtl/>
        </w:rPr>
        <w:t>يفعل بمن أثبت الكيفية بل بمن نسبها إليه</w:t>
      </w:r>
      <w:r w:rsidR="00166ABB">
        <w:rPr>
          <w:sz w:val="24"/>
          <w:rtl/>
        </w:rPr>
        <w:t xml:space="preserve"> ؟</w:t>
      </w:r>
      <w:r w:rsidRPr="00314021">
        <w:rPr>
          <w:sz w:val="24"/>
          <w:rtl/>
        </w:rPr>
        <w:t xml:space="preserve"> وسيأتي من النقل المشهور المعروف من مذهب السلف ما يخالف إثبات الكيفية</w:t>
      </w:r>
      <w:r w:rsidR="00CE45A2">
        <w:rPr>
          <w:sz w:val="24"/>
          <w:rtl/>
        </w:rPr>
        <w:t xml:space="preserve"> ،</w:t>
      </w:r>
      <w:r w:rsidR="00166ABB">
        <w:rPr>
          <w:sz w:val="24"/>
          <w:rtl/>
        </w:rPr>
        <w:t xml:space="preserve"> </w:t>
      </w:r>
      <w:r w:rsidR="002C28CC">
        <w:rPr>
          <w:rFonts w:hint="cs"/>
          <w:sz w:val="24"/>
          <w:rtl/>
        </w:rPr>
        <w:t>[</w:t>
      </w:r>
      <w:r w:rsidR="002C28CC" w:rsidRPr="00BD4408">
        <w:rPr>
          <w:rFonts w:ascii="Traditional Arabic" w:hAnsi="Traditional Arabic"/>
          <w:sz w:val="24"/>
          <w:szCs w:val="24"/>
          <w:rtl/>
        </w:rPr>
        <w:t>انظر نفي الكيفية وحكايتَه عن السلف في اعتقاد أئمة الحديث لأبي بكر الإسماعيلي  63 و اعتقاد أهل السنة للالكائي 3 /503 والاعتقاد للبيهقي 117 والعلو للعلي الغفار1/156 و1/179 و1/188 وسير أعلام النبلاء 13/84.</w:t>
      </w:r>
      <w:r w:rsidR="002C28CC">
        <w:rPr>
          <w:rFonts w:hint="cs"/>
          <w:sz w:val="24"/>
          <w:rtl/>
        </w:rPr>
        <w:t>]</w:t>
      </w:r>
    </w:p>
    <w:p w:rsidR="0048189D" w:rsidRPr="00314021" w:rsidRDefault="0048189D" w:rsidP="00336F57">
      <w:pPr>
        <w:ind w:left="-46"/>
        <w:jc w:val="lowKashida"/>
        <w:rPr>
          <w:rtl/>
        </w:rPr>
      </w:pPr>
      <w:r w:rsidRPr="00314021">
        <w:rPr>
          <w:b/>
          <w:bCs/>
          <w:rtl/>
        </w:rPr>
        <w:t>ثانياً</w:t>
      </w:r>
      <w:r w:rsidR="00CE45A2">
        <w:rPr>
          <w:rtl/>
        </w:rPr>
        <w:t xml:space="preserve"> :</w:t>
      </w:r>
      <w:r w:rsidRPr="00314021">
        <w:rPr>
          <w:rtl/>
        </w:rPr>
        <w:t xml:space="preserve"> الكيفية التي تستلزم الكمية</w:t>
      </w:r>
      <w:r w:rsidR="00166ABB">
        <w:rPr>
          <w:vertAlign w:val="superscript"/>
          <w:rtl/>
        </w:rPr>
        <w:t xml:space="preserve"> </w:t>
      </w:r>
      <w:r w:rsidR="002C28CC">
        <w:rPr>
          <w:rFonts w:hint="cs"/>
          <w:rtl/>
        </w:rPr>
        <w:t>[</w:t>
      </w:r>
      <w:r w:rsidR="002C28CC" w:rsidRPr="00BD4408">
        <w:rPr>
          <w:rFonts w:ascii="Traditional Arabic" w:hAnsi="Traditional Arabic"/>
          <w:sz w:val="24"/>
          <w:szCs w:val="24"/>
          <w:rtl/>
        </w:rPr>
        <w:t>الكم: هو العرض الذي يقتضي الانقسام لذاته. أي يكون معروضاً للقسمة بلا واسطة أمر آخر فخرج بهذا القيد الكم بالعرض كالعلم بمعلومين فإنه قابل للقسمة لكن لا لذاته بل لتعلقه بالمعلومين المعرضين للعدد. والكم  إما متصل أو منفصل لأن أجزاءه إما أن تشترك في حدود يكون كل منها نهاية جزء وبداية آخر وهو المتصل أو لا وهو المنفصل انظر التعريفات للجرجاني 239 وكشاف الاصطلاحات 2/1381.</w:t>
      </w:r>
      <w:r w:rsidR="002C28CC">
        <w:rPr>
          <w:rFonts w:hint="cs"/>
          <w:rtl/>
        </w:rPr>
        <w:t xml:space="preserve">] </w:t>
      </w:r>
      <w:r w:rsidRPr="00314021">
        <w:rPr>
          <w:rtl/>
        </w:rPr>
        <w:t>والشكل</w:t>
      </w:r>
      <w:r w:rsidR="00166ABB">
        <w:rPr>
          <w:vertAlign w:val="superscript"/>
          <w:rtl/>
        </w:rPr>
        <w:t xml:space="preserve"> </w:t>
      </w:r>
      <w:r w:rsidR="002C28CC">
        <w:rPr>
          <w:rFonts w:hint="cs"/>
          <w:rtl/>
        </w:rPr>
        <w:t>[</w:t>
      </w:r>
      <w:r w:rsidR="002C28CC" w:rsidRPr="00BD4408">
        <w:rPr>
          <w:rFonts w:ascii="Traditional Arabic" w:hAnsi="Traditional Arabic"/>
          <w:sz w:val="24"/>
          <w:szCs w:val="24"/>
          <w:rtl/>
        </w:rPr>
        <w:t>الشكل: هيأة حاصلة للجسم بسبب إحاطة حد واحد بالمقدار كما في الكرة أو حدود كما في المضلعات من مربع ومسدس.. انظر التعاريف للمناوي 435 وكشاف الاصطلاحات للتهانوي 1/ 1093</w:t>
      </w:r>
      <w:r w:rsidR="002C28CC">
        <w:rPr>
          <w:rFonts w:hint="cs"/>
          <w:rtl/>
        </w:rPr>
        <w:t xml:space="preserve">] </w:t>
      </w:r>
      <w:r w:rsidRPr="00314021">
        <w:rPr>
          <w:rtl/>
        </w:rPr>
        <w:t>والمقدار من لوازم الأجسام التي لا يخفى على عاقل لزومها للجسم</w:t>
      </w:r>
      <w:r w:rsidR="00CE45A2">
        <w:rPr>
          <w:rtl/>
        </w:rPr>
        <w:t xml:space="preserve"> ،</w:t>
      </w:r>
      <w:r w:rsidR="004C5C94" w:rsidRPr="00314021">
        <w:rPr>
          <w:rtl/>
        </w:rPr>
        <w:t xml:space="preserve"> </w:t>
      </w:r>
      <w:r w:rsidRPr="00314021">
        <w:rPr>
          <w:rtl/>
        </w:rPr>
        <w:t xml:space="preserve"> ومن يثبتها لم يُبقِ من إثبات التجسيم إلا لفظه</w:t>
      </w:r>
      <w:r w:rsidR="00CE45A2">
        <w:rPr>
          <w:rtl/>
        </w:rPr>
        <w:t xml:space="preserve"> ،</w:t>
      </w:r>
      <w:r w:rsidR="004C5C94" w:rsidRPr="00314021">
        <w:rPr>
          <w:rtl/>
        </w:rPr>
        <w:t xml:space="preserve"> </w:t>
      </w:r>
    </w:p>
    <w:p w:rsidR="0048189D" w:rsidRPr="00314021" w:rsidRDefault="0048189D" w:rsidP="00336F57">
      <w:pPr>
        <w:ind w:left="-46"/>
        <w:jc w:val="lowKashida"/>
        <w:outlineLvl w:val="0"/>
        <w:rPr>
          <w:rtl/>
        </w:rPr>
      </w:pPr>
      <w:bookmarkStart w:id="542" w:name="_Toc112603654"/>
      <w:bookmarkStart w:id="543" w:name="_Toc112603866"/>
      <w:bookmarkStart w:id="544" w:name="_Toc112664926"/>
      <w:bookmarkStart w:id="545" w:name="_Toc112917419"/>
      <w:r w:rsidRPr="00314021">
        <w:rPr>
          <w:rFonts w:ascii="MS Sans Serif" w:hint="cs"/>
          <w:b/>
          <w:bCs/>
          <w:sz w:val="15"/>
          <w:rtl/>
        </w:rPr>
        <w:t>الاعتراض الثالث</w:t>
      </w:r>
      <w:r w:rsidR="00CE45A2">
        <w:rPr>
          <w:rFonts w:ascii="MS Sans Serif" w:hint="cs"/>
          <w:b/>
          <w:bCs/>
          <w:sz w:val="15"/>
          <w:rtl/>
        </w:rPr>
        <w:t xml:space="preserve"> :</w:t>
      </w:r>
      <w:r w:rsidRPr="00314021">
        <w:rPr>
          <w:rFonts w:ascii="MS Sans Serif" w:hint="cs"/>
          <w:b/>
          <w:bCs/>
          <w:sz w:val="15"/>
          <w:rtl/>
        </w:rPr>
        <w:t xml:space="preserve"> تواتر عن السلف خلاف ما حكاه ابن تيمية عنهم</w:t>
      </w:r>
      <w:r w:rsidR="00CE45A2">
        <w:rPr>
          <w:rFonts w:ascii="MS Sans Serif" w:hint="cs"/>
          <w:b/>
          <w:bCs/>
          <w:sz w:val="15"/>
          <w:rtl/>
        </w:rPr>
        <w:t xml:space="preserve"> ،</w:t>
      </w:r>
      <w:r w:rsidR="004C5C94" w:rsidRPr="00314021">
        <w:rPr>
          <w:rFonts w:ascii="MS Sans Serif" w:hint="cs"/>
          <w:b/>
          <w:bCs/>
          <w:sz w:val="15"/>
          <w:rtl/>
        </w:rPr>
        <w:t xml:space="preserve"> </w:t>
      </w:r>
      <w:bookmarkEnd w:id="542"/>
      <w:bookmarkEnd w:id="543"/>
      <w:bookmarkEnd w:id="544"/>
      <w:bookmarkEnd w:id="545"/>
      <w:r w:rsidRPr="00314021">
        <w:rPr>
          <w:rFonts w:ascii="MS Sans Serif"/>
          <w:sz w:val="15"/>
          <w:rtl/>
        </w:rPr>
        <w:t>تواتر عن السلف خلاف هذا المسلك الذي يحكيه ابن تيمية عنهم</w:t>
      </w:r>
      <w:r w:rsidR="00CE45A2">
        <w:rPr>
          <w:rFonts w:ascii="MS Sans Serif"/>
          <w:sz w:val="15"/>
          <w:rtl/>
        </w:rPr>
        <w:t xml:space="preserve"> ،</w:t>
      </w:r>
      <w:r w:rsidR="004C5C94" w:rsidRPr="00314021">
        <w:rPr>
          <w:rFonts w:ascii="MS Sans Serif"/>
          <w:sz w:val="15"/>
          <w:rtl/>
        </w:rPr>
        <w:t xml:space="preserve"> </w:t>
      </w:r>
      <w:r w:rsidRPr="00314021">
        <w:rPr>
          <w:rFonts w:ascii="MS Sans Serif"/>
          <w:sz w:val="15"/>
          <w:rtl/>
        </w:rPr>
        <w:t xml:space="preserve"> بل ما ينقل</w:t>
      </w:r>
      <w:r w:rsidRPr="00314021">
        <w:rPr>
          <w:rFonts w:ascii="MS Sans Serif" w:hint="cs"/>
          <w:sz w:val="15"/>
          <w:rtl/>
        </w:rPr>
        <w:t>ونه</w:t>
      </w:r>
      <w:r w:rsidRPr="00314021">
        <w:rPr>
          <w:rFonts w:ascii="MS Sans Serif"/>
          <w:sz w:val="15"/>
          <w:rtl/>
        </w:rPr>
        <w:t xml:space="preserve"> </w:t>
      </w:r>
      <w:r w:rsidRPr="00314021">
        <w:rPr>
          <w:rFonts w:ascii="MS Sans Serif" w:hint="cs"/>
          <w:sz w:val="15"/>
          <w:rtl/>
        </w:rPr>
        <w:t xml:space="preserve">من أقوال </w:t>
      </w:r>
      <w:r w:rsidRPr="00314021">
        <w:rPr>
          <w:rFonts w:ascii="MS Sans Serif"/>
          <w:sz w:val="15"/>
          <w:rtl/>
        </w:rPr>
        <w:t xml:space="preserve">السلف هو </w:t>
      </w:r>
      <w:r w:rsidRPr="00314021">
        <w:rPr>
          <w:rFonts w:ascii="MS Sans Serif" w:hint="cs"/>
          <w:sz w:val="15"/>
          <w:rtl/>
        </w:rPr>
        <w:t>دليل</w:t>
      </w:r>
      <w:r w:rsidRPr="00314021">
        <w:rPr>
          <w:rFonts w:ascii="MS Sans Serif"/>
          <w:sz w:val="15"/>
          <w:rtl/>
        </w:rPr>
        <w:t xml:space="preserve"> </w:t>
      </w:r>
      <w:r w:rsidRPr="00314021">
        <w:rPr>
          <w:rFonts w:ascii="MS Sans Serif" w:hint="cs"/>
          <w:sz w:val="15"/>
          <w:rtl/>
        </w:rPr>
        <w:t>يثبت</w:t>
      </w:r>
      <w:r w:rsidRPr="00314021">
        <w:rPr>
          <w:rFonts w:ascii="MS Sans Serif"/>
          <w:sz w:val="15"/>
          <w:rtl/>
        </w:rPr>
        <w:t xml:space="preserve"> </w:t>
      </w:r>
      <w:r w:rsidRPr="00314021">
        <w:rPr>
          <w:rFonts w:ascii="MS Sans Serif" w:hint="cs"/>
          <w:sz w:val="15"/>
          <w:rtl/>
        </w:rPr>
        <w:t xml:space="preserve">عدم فهمهم </w:t>
      </w:r>
      <w:r w:rsidRPr="00314021">
        <w:rPr>
          <w:rFonts w:ascii="MS Sans Serif"/>
          <w:sz w:val="15"/>
          <w:rtl/>
        </w:rPr>
        <w:t>مذهب السلف</w:t>
      </w:r>
      <w:r w:rsidR="00CE45A2">
        <w:rPr>
          <w:rFonts w:ascii="MS Sans Serif" w:hint="cs"/>
          <w:sz w:val="15"/>
          <w:rtl/>
        </w:rPr>
        <w:t xml:space="preserve"> ،</w:t>
      </w:r>
      <w:r w:rsidRPr="00314021">
        <w:rPr>
          <w:rFonts w:ascii="MS Sans Serif"/>
          <w:sz w:val="15"/>
          <w:rtl/>
        </w:rPr>
        <w:t xml:space="preserve"> وهو حجة على أن أهل التفويض هم السلفيون في هذه المسألة</w:t>
      </w:r>
      <w:r w:rsidR="00CE45A2">
        <w:rPr>
          <w:rFonts w:ascii="MS Sans Serif"/>
          <w:sz w:val="15"/>
          <w:rtl/>
        </w:rPr>
        <w:t xml:space="preserve"> ،</w:t>
      </w:r>
      <w:r w:rsidR="004C5C94" w:rsidRPr="00314021">
        <w:rPr>
          <w:rFonts w:ascii="MS Sans Serif"/>
          <w:sz w:val="15"/>
          <w:rtl/>
        </w:rPr>
        <w:t xml:space="preserve"> </w:t>
      </w:r>
      <w:r w:rsidRPr="00314021">
        <w:rPr>
          <w:rFonts w:ascii="MS Sans Serif"/>
          <w:sz w:val="15"/>
          <w:rtl/>
        </w:rPr>
        <w:t xml:space="preserve"> وما أحوجنا إلى استيعاب النقل في حكاية مذهبهم لرد هذه الحملة الواسعة على مسلك التفويض لكن مجلداً كبيراً لن يستوعب الغرض</w:t>
      </w:r>
      <w:r w:rsidR="00CE45A2">
        <w:rPr>
          <w:rFonts w:ascii="MS Sans Serif"/>
          <w:sz w:val="15"/>
          <w:rtl/>
        </w:rPr>
        <w:t xml:space="preserve"> ،</w:t>
      </w:r>
      <w:r w:rsidRPr="00314021">
        <w:rPr>
          <w:rFonts w:ascii="MS Sans Serif"/>
          <w:sz w:val="15"/>
          <w:rtl/>
        </w:rPr>
        <w:t xml:space="preserve"> فلنذكرْ بعضَ ما يَثبت به المطلوب مع الإحالة على عدد من المواضع التي لن يتسع المقام لذكرها</w:t>
      </w:r>
      <w:r w:rsidR="00CE45A2">
        <w:rPr>
          <w:rFonts w:ascii="MS Sans Serif"/>
          <w:sz w:val="15"/>
          <w:rtl/>
        </w:rPr>
        <w:t xml:space="preserve"> ،</w:t>
      </w:r>
      <w:r w:rsidR="004C5C94" w:rsidRPr="00314021">
        <w:rPr>
          <w:rFonts w:ascii="MS Sans Serif"/>
          <w:sz w:val="15"/>
          <w:rtl/>
        </w:rPr>
        <w:t xml:space="preserve"> </w:t>
      </w:r>
      <w:r w:rsidRPr="00314021">
        <w:rPr>
          <w:rFonts w:ascii="MS Sans Serif"/>
          <w:sz w:val="15"/>
          <w:rtl/>
        </w:rPr>
        <w:t xml:space="preserve"> </w:t>
      </w:r>
      <w:r w:rsidRPr="00314021">
        <w:rPr>
          <w:rFonts w:ascii="MS Sans Serif" w:hint="cs"/>
          <w:sz w:val="15"/>
          <w:rtl/>
        </w:rPr>
        <w:t>ويكفي في إثبات ذلك كل أن نعتني بما نقلوه من أقوال السلف محتجين به على مطلوبهم لأن احتجاجهم بهذه النقول قد كفانا مؤونة تطويلهم في تضعيف أسانيدها</w:t>
      </w:r>
      <w:r w:rsidR="00CE45A2">
        <w:rPr>
          <w:rFonts w:ascii="MS Sans Serif" w:hint="cs"/>
          <w:sz w:val="15"/>
          <w:rtl/>
        </w:rPr>
        <w:t xml:space="preserve"> ،</w:t>
      </w:r>
      <w:r w:rsidR="004C5C94" w:rsidRPr="00314021">
        <w:rPr>
          <w:rFonts w:ascii="MS Sans Serif" w:hint="cs"/>
          <w:sz w:val="15"/>
          <w:rtl/>
        </w:rPr>
        <w:t xml:space="preserve"> </w:t>
      </w:r>
      <w:r w:rsidRPr="00314021">
        <w:rPr>
          <w:rFonts w:ascii="MS Sans Serif" w:hint="cs"/>
          <w:sz w:val="15"/>
          <w:rtl/>
        </w:rPr>
        <w:t xml:space="preserve"> </w:t>
      </w:r>
    </w:p>
    <w:p w:rsidR="0048189D" w:rsidRPr="00314021" w:rsidRDefault="0048189D" w:rsidP="00336F57">
      <w:pPr>
        <w:spacing w:after="0"/>
        <w:ind w:left="-46"/>
        <w:jc w:val="both"/>
        <w:rPr>
          <w:rtl/>
        </w:rPr>
      </w:pPr>
      <w:bookmarkStart w:id="546" w:name="_Toc112603655"/>
      <w:bookmarkStart w:id="547" w:name="_Toc112603867"/>
      <w:bookmarkStart w:id="548" w:name="_Toc112664927"/>
      <w:bookmarkStart w:id="549" w:name="_Toc112917420"/>
      <w:r w:rsidRPr="00314021">
        <w:rPr>
          <w:rFonts w:hint="cs"/>
          <w:b/>
          <w:bCs/>
          <w:rtl/>
        </w:rPr>
        <w:t>أولاً ما احتج ابن تيمية بنقله عن السلف وهو حجة لمخالفه</w:t>
      </w:r>
      <w:bookmarkEnd w:id="546"/>
      <w:bookmarkEnd w:id="547"/>
      <w:bookmarkEnd w:id="548"/>
      <w:bookmarkEnd w:id="549"/>
      <w:r w:rsidR="00E25C44">
        <w:rPr>
          <w:rFonts w:hint="cs"/>
          <w:b/>
          <w:bCs/>
          <w:rtl/>
        </w:rPr>
        <w:t xml:space="preserve"> :  </w:t>
      </w:r>
      <w:r w:rsidRPr="00314021">
        <w:rPr>
          <w:rtl/>
        </w:rPr>
        <w:t>من ذلك أنه سئل</w:t>
      </w:r>
      <w:r w:rsidR="00166ABB">
        <w:rPr>
          <w:rtl/>
        </w:rPr>
        <w:t xml:space="preserve"> ( </w:t>
      </w:r>
      <w:r w:rsidRPr="00314021">
        <w:rPr>
          <w:rtl/>
        </w:rPr>
        <w:t>ما قولكم في مذهب السلف في الإعتقاد ومذهب غيرهم من المتأخرين</w:t>
      </w:r>
      <w:r w:rsidR="00CE45A2">
        <w:rPr>
          <w:rtl/>
        </w:rPr>
        <w:t xml:space="preserve"> ،</w:t>
      </w:r>
      <w:r w:rsidRPr="00314021">
        <w:rPr>
          <w:rtl/>
        </w:rPr>
        <w:t xml:space="preserve"> ما الصواب منهما</w:t>
      </w:r>
      <w:r w:rsidR="00166ABB">
        <w:rPr>
          <w:rtl/>
        </w:rPr>
        <w:t xml:space="preserve"> ؟</w:t>
      </w:r>
      <w:r w:rsidRPr="00314021">
        <w:rPr>
          <w:rtl/>
        </w:rPr>
        <w:t xml:space="preserve"> وما تنتحلونه أنتم من المذهبين</w:t>
      </w:r>
      <w:r w:rsidR="00166ABB">
        <w:rPr>
          <w:rtl/>
        </w:rPr>
        <w:t xml:space="preserve"> ؟</w:t>
      </w:r>
      <w:r w:rsidR="00CE45A2">
        <w:rPr>
          <w:rtl/>
        </w:rPr>
        <w:t xml:space="preserve"> </w:t>
      </w:r>
      <w:r w:rsidR="008A165B">
        <w:rPr>
          <w:rtl/>
        </w:rPr>
        <w:t>..</w:t>
      </w:r>
      <w:r w:rsidR="004C5C94" w:rsidRPr="00314021">
        <w:rPr>
          <w:rtl/>
        </w:rPr>
        <w:t xml:space="preserve"> </w:t>
      </w:r>
      <w:r w:rsidR="00E25C44">
        <w:rPr>
          <w:rFonts w:hint="cs"/>
          <w:rtl/>
        </w:rPr>
        <w:t xml:space="preserve"> </w:t>
      </w:r>
      <w:r w:rsidRPr="00314021">
        <w:rPr>
          <w:sz w:val="24"/>
          <w:rtl/>
        </w:rPr>
        <w:t>- فأجاب-</w:t>
      </w:r>
      <w:r w:rsidR="00CE45A2">
        <w:rPr>
          <w:sz w:val="24"/>
          <w:rtl/>
        </w:rPr>
        <w:t xml:space="preserve"> </w:t>
      </w:r>
      <w:r w:rsidR="008A165B">
        <w:rPr>
          <w:sz w:val="24"/>
          <w:rtl/>
        </w:rPr>
        <w:t>..</w:t>
      </w:r>
      <w:r w:rsidR="004C5C94" w:rsidRPr="00314021">
        <w:rPr>
          <w:sz w:val="24"/>
          <w:rtl/>
        </w:rPr>
        <w:t xml:space="preserve"> </w:t>
      </w:r>
      <w:r w:rsidRPr="00314021">
        <w:rPr>
          <w:sz w:val="24"/>
          <w:rtl/>
        </w:rPr>
        <w:t>قال الله تعالى</w:t>
      </w:r>
      <w:r w:rsidR="00CE45A2">
        <w:rPr>
          <w:sz w:val="24"/>
          <w:rtl/>
        </w:rPr>
        <w:t xml:space="preserve"> :</w:t>
      </w:r>
      <w:r w:rsidRPr="00314021">
        <w:rPr>
          <w:sz w:val="24"/>
          <w:rtl/>
        </w:rPr>
        <w:t xml:space="preserve"> "ومن يشاقق الرسول من بعد ما تبين له الهدى ويتبع غير سبيل المؤمنين نوله ما تولى"</w:t>
      </w:r>
      <w:r w:rsidR="00166ABB">
        <w:rPr>
          <w:sz w:val="24"/>
          <w:vertAlign w:val="superscript"/>
          <w:rtl/>
        </w:rPr>
        <w:t xml:space="preserve"> </w:t>
      </w:r>
      <w:r w:rsidR="002C28CC">
        <w:rPr>
          <w:rFonts w:hint="cs"/>
          <w:sz w:val="24"/>
          <w:rtl/>
        </w:rPr>
        <w:t>[</w:t>
      </w:r>
      <w:r w:rsidR="002C28CC" w:rsidRPr="00BD4408">
        <w:rPr>
          <w:rFonts w:ascii="Traditional Arabic" w:hAnsi="Traditional Arabic"/>
          <w:sz w:val="24"/>
          <w:szCs w:val="24"/>
          <w:rtl/>
        </w:rPr>
        <w:t>الآية (115) من سورة النساء</w:t>
      </w:r>
      <w:r w:rsidR="002C28CC">
        <w:rPr>
          <w:rFonts w:hint="cs"/>
          <w:sz w:val="24"/>
          <w:rtl/>
        </w:rPr>
        <w:t xml:space="preserve">] </w:t>
      </w:r>
      <w:r w:rsidR="00CE45A2">
        <w:rPr>
          <w:sz w:val="24"/>
          <w:rtl/>
        </w:rPr>
        <w:t>،</w:t>
      </w:r>
      <w:r w:rsidR="004C5C94" w:rsidRPr="00314021">
        <w:rPr>
          <w:sz w:val="24"/>
          <w:rtl/>
        </w:rPr>
        <w:t xml:space="preserve"> </w:t>
      </w:r>
      <w:r w:rsidRPr="00314021">
        <w:rPr>
          <w:sz w:val="24"/>
          <w:rtl/>
        </w:rPr>
        <w:t xml:space="preserve"> فمن سبيلهم في الإعتقاد الإيمانُ بصفات الله تعالى وأسمائه التي وصف بها نفسه في كتابه وتنزيله أو على لسان رسوله</w:t>
      </w:r>
      <w:r w:rsidR="00CE45A2">
        <w:rPr>
          <w:sz w:val="24"/>
          <w:rtl/>
        </w:rPr>
        <w:t xml:space="preserve"> ،</w:t>
      </w:r>
      <w:r w:rsidRPr="00314021">
        <w:rPr>
          <w:sz w:val="24"/>
          <w:rtl/>
        </w:rPr>
        <w:t xml:space="preserve"> من غير زيادة عليها ولا نقصٍ منها</w:t>
      </w:r>
      <w:r w:rsidR="00CE45A2">
        <w:rPr>
          <w:sz w:val="24"/>
          <w:rtl/>
        </w:rPr>
        <w:t xml:space="preserve"> ،</w:t>
      </w:r>
      <w:r w:rsidRPr="00314021">
        <w:rPr>
          <w:sz w:val="24"/>
          <w:rtl/>
        </w:rPr>
        <w:t xml:space="preserve"> ولا تجاوزٍ لها</w:t>
      </w:r>
      <w:r w:rsidR="00CE45A2">
        <w:rPr>
          <w:sz w:val="24"/>
          <w:rtl/>
        </w:rPr>
        <w:t xml:space="preserve"> ،</w:t>
      </w:r>
      <w:r w:rsidRPr="00314021">
        <w:rPr>
          <w:sz w:val="24"/>
          <w:rtl/>
        </w:rPr>
        <w:t xml:space="preserve"> و</w:t>
      </w:r>
      <w:r w:rsidRPr="00314021">
        <w:rPr>
          <w:b/>
          <w:bCs/>
          <w:sz w:val="24"/>
          <w:rtl/>
        </w:rPr>
        <w:t>لا تفسير لها</w:t>
      </w:r>
      <w:r w:rsidR="00CE45A2">
        <w:rPr>
          <w:sz w:val="24"/>
          <w:rtl/>
        </w:rPr>
        <w:t xml:space="preserve"> ،</w:t>
      </w:r>
      <w:r w:rsidRPr="00314021">
        <w:rPr>
          <w:sz w:val="24"/>
          <w:rtl/>
        </w:rPr>
        <w:t xml:space="preserve"> ولا تأويلٍ لها بما يخالف ظاهرها</w:t>
      </w:r>
      <w:r w:rsidR="00CE45A2">
        <w:rPr>
          <w:sz w:val="24"/>
          <w:rtl/>
        </w:rPr>
        <w:t xml:space="preserve"> ،</w:t>
      </w:r>
      <w:r w:rsidRPr="00314021">
        <w:rPr>
          <w:sz w:val="24"/>
          <w:rtl/>
        </w:rPr>
        <w:t xml:space="preserve"> ولا تشبيهٍ لها بصفات المخلوقين ولا سمات المحدثين</w:t>
      </w:r>
      <w:r w:rsidR="00CE45A2">
        <w:rPr>
          <w:sz w:val="24"/>
          <w:rtl/>
        </w:rPr>
        <w:t xml:space="preserve"> ،</w:t>
      </w:r>
      <w:r w:rsidRPr="00314021">
        <w:rPr>
          <w:sz w:val="24"/>
          <w:rtl/>
        </w:rPr>
        <w:t xml:space="preserve"> بل أمرُّوها كما جاءت</w:t>
      </w:r>
      <w:r w:rsidR="00CE45A2">
        <w:rPr>
          <w:sz w:val="24"/>
          <w:rtl/>
        </w:rPr>
        <w:t xml:space="preserve"> ،</w:t>
      </w:r>
      <w:r w:rsidRPr="00314021">
        <w:rPr>
          <w:sz w:val="24"/>
          <w:rtl/>
        </w:rPr>
        <w:t xml:space="preserve"> </w:t>
      </w:r>
      <w:r w:rsidRPr="00314021">
        <w:rPr>
          <w:b/>
          <w:bCs/>
          <w:sz w:val="24"/>
          <w:rtl/>
        </w:rPr>
        <w:t>وردوا علمها إلى قائلها ومعناها إلى المتكلم بها</w:t>
      </w:r>
      <w:r w:rsidR="00CE45A2">
        <w:rPr>
          <w:sz w:val="24"/>
          <w:rtl/>
        </w:rPr>
        <w:t xml:space="preserve"> ،</w:t>
      </w:r>
      <w:r w:rsidR="004C5C94" w:rsidRPr="00314021">
        <w:rPr>
          <w:sz w:val="24"/>
          <w:rtl/>
        </w:rPr>
        <w:t xml:space="preserve"> </w:t>
      </w:r>
      <w:r w:rsidRPr="00314021">
        <w:rPr>
          <w:sz w:val="24"/>
          <w:rtl/>
        </w:rPr>
        <w:t xml:space="preserve"> وقال بعضهم ويروى </w:t>
      </w:r>
      <w:r w:rsidRPr="00314021">
        <w:rPr>
          <w:b/>
          <w:bCs/>
          <w:sz w:val="24"/>
          <w:rtl/>
        </w:rPr>
        <w:t>عن الشافعي</w:t>
      </w:r>
      <w:r w:rsidR="00CE45A2">
        <w:rPr>
          <w:b/>
          <w:bCs/>
          <w:sz w:val="24"/>
          <w:rtl/>
        </w:rPr>
        <w:t xml:space="preserve"> :</w:t>
      </w:r>
      <w:r w:rsidRPr="00314021">
        <w:rPr>
          <w:b/>
          <w:bCs/>
          <w:sz w:val="24"/>
          <w:rtl/>
        </w:rPr>
        <w:t xml:space="preserve"> آمنت بما جاء عن الله وبما جاء عن رسول الله  صلى الله عليه وسلم على مراد رسول الله</w:t>
      </w:r>
      <w:r w:rsidR="00CE45A2">
        <w:rPr>
          <w:b/>
          <w:bCs/>
          <w:sz w:val="24"/>
          <w:rtl/>
        </w:rPr>
        <w:t xml:space="preserve"> ،</w:t>
      </w:r>
      <w:r w:rsidRPr="00314021">
        <w:rPr>
          <w:sz w:val="24"/>
          <w:rtl/>
        </w:rPr>
        <w:t xml:space="preserve"> وعلموا أن المتكلم بها صادق لا شك في صدقه فصدقوه</w:t>
      </w:r>
      <w:r w:rsidR="00CE45A2">
        <w:rPr>
          <w:sz w:val="24"/>
          <w:rtl/>
        </w:rPr>
        <w:t xml:space="preserve"> ،</w:t>
      </w:r>
      <w:r w:rsidRPr="00314021">
        <w:rPr>
          <w:sz w:val="24"/>
          <w:rtl/>
        </w:rPr>
        <w:t xml:space="preserve"> </w:t>
      </w:r>
      <w:r w:rsidRPr="00314021">
        <w:rPr>
          <w:b/>
          <w:bCs/>
          <w:sz w:val="24"/>
          <w:rtl/>
        </w:rPr>
        <w:t>ولم يعلموا حقيقة معناها</w:t>
      </w:r>
      <w:r w:rsidRPr="00314021">
        <w:rPr>
          <w:sz w:val="24"/>
          <w:rtl/>
        </w:rPr>
        <w:t xml:space="preserve"> فسكتوا عما لم يعلموه</w:t>
      </w:r>
      <w:r w:rsidR="00CE45A2">
        <w:rPr>
          <w:sz w:val="24"/>
          <w:rtl/>
        </w:rPr>
        <w:t xml:space="preserve"> ،</w:t>
      </w:r>
      <w:r w:rsidRPr="00314021">
        <w:rPr>
          <w:sz w:val="24"/>
          <w:rtl/>
        </w:rPr>
        <w:t xml:space="preserve"> وأخذ ذلك الآخر عن الأول </w:t>
      </w:r>
      <w:r w:rsidR="001068CE">
        <w:rPr>
          <w:sz w:val="24"/>
          <w:rtl/>
        </w:rPr>
        <w:t xml:space="preserve"> .. </w:t>
      </w:r>
      <w:r w:rsidRPr="00314021">
        <w:rPr>
          <w:rtl/>
        </w:rPr>
        <w:t>ولما سئل مالك بن أنس رحمه الله تعالى</w:t>
      </w:r>
      <w:r w:rsidR="00CE45A2">
        <w:rPr>
          <w:rtl/>
        </w:rPr>
        <w:t xml:space="preserve"> ،</w:t>
      </w:r>
      <w:r w:rsidRPr="00314021">
        <w:rPr>
          <w:rtl/>
        </w:rPr>
        <w:t xml:space="preserve"> فقيل له يا أبا عبدالله "الرحمن على العرش استوى" كيف استوى</w:t>
      </w:r>
      <w:r w:rsidR="00166ABB">
        <w:rPr>
          <w:rtl/>
        </w:rPr>
        <w:t xml:space="preserve"> ؟</w:t>
      </w:r>
      <w:r w:rsidRPr="00314021">
        <w:rPr>
          <w:rtl/>
        </w:rPr>
        <w:t xml:space="preserve"> فأطرق مالك وعلاه الرحضاء يعني العرق وانتظر القوم ما يجيء منه فيه</w:t>
      </w:r>
      <w:r w:rsidR="00CE45A2">
        <w:rPr>
          <w:rtl/>
        </w:rPr>
        <w:t xml:space="preserve"> ،</w:t>
      </w:r>
      <w:r w:rsidRPr="00314021">
        <w:rPr>
          <w:rtl/>
        </w:rPr>
        <w:t xml:space="preserve"> فرفع رأسه إلى السائل وقال</w:t>
      </w:r>
      <w:r w:rsidR="00CE45A2">
        <w:rPr>
          <w:rtl/>
        </w:rPr>
        <w:t xml:space="preserve"> :</w:t>
      </w:r>
      <w:r w:rsidRPr="00314021">
        <w:rPr>
          <w:rtl/>
        </w:rPr>
        <w:t xml:space="preserve"> الإستواء غير مجهول والكيف غير معقول والإيمان به واجب والسؤال عنه بدعة وأحسبك رجلَ سوء وأمر به فأُخرج</w:t>
      </w:r>
      <w:r w:rsidR="00CE45A2">
        <w:rPr>
          <w:rtl/>
        </w:rPr>
        <w:t xml:space="preserve"> ،</w:t>
      </w:r>
      <w:r w:rsidR="004C5C94" w:rsidRPr="00314021">
        <w:rPr>
          <w:rtl/>
        </w:rPr>
        <w:t xml:space="preserve"> </w:t>
      </w:r>
      <w:r w:rsidRPr="00314021">
        <w:rPr>
          <w:rtl/>
        </w:rPr>
        <w:t xml:space="preserve"> </w:t>
      </w:r>
      <w:r w:rsidR="001068CE">
        <w:rPr>
          <w:rtl/>
        </w:rPr>
        <w:t xml:space="preserve"> .. </w:t>
      </w:r>
      <w:r w:rsidRPr="00314021">
        <w:rPr>
          <w:rtl/>
        </w:rPr>
        <w:t xml:space="preserve"> وثبت عن محمد بن الحسن صاحب أبي حنيفة أنه قال</w:t>
      </w:r>
      <w:r w:rsidR="00CE45A2">
        <w:rPr>
          <w:rtl/>
        </w:rPr>
        <w:t xml:space="preserve"> :</w:t>
      </w:r>
      <w:r w:rsidRPr="00314021">
        <w:rPr>
          <w:rtl/>
        </w:rPr>
        <w:t xml:space="preserve"> اتفق الفقهاء كلهم من الشرق والغرب على الإيمان بالقرآن والأحاديث التي جاء بها الثقات عن رسول الله صلى الله عليه وسلم في صفة الرب عز وجل </w:t>
      </w:r>
      <w:r w:rsidRPr="00314021">
        <w:rPr>
          <w:b/>
          <w:bCs/>
          <w:rtl/>
        </w:rPr>
        <w:t>من غير تفسير</w:t>
      </w:r>
      <w:r w:rsidRPr="00314021">
        <w:rPr>
          <w:rtl/>
        </w:rPr>
        <w:t xml:space="preserve"> ولا وصف ولا تشبيه</w:t>
      </w:r>
      <w:r w:rsidR="00CE45A2">
        <w:rPr>
          <w:rtl/>
        </w:rPr>
        <w:t xml:space="preserve"> ،</w:t>
      </w:r>
      <w:r w:rsidRPr="00314021">
        <w:rPr>
          <w:rtl/>
        </w:rPr>
        <w:t xml:space="preserve"> </w:t>
      </w:r>
      <w:r w:rsidRPr="00314021">
        <w:rPr>
          <w:b/>
          <w:bCs/>
          <w:rtl/>
        </w:rPr>
        <w:t xml:space="preserve">فمن فسر شيئاً من ذلك فقد خرج مما كان عليه النبي صلى الله عليه وسلم وفارق الجماعة </w:t>
      </w:r>
      <w:r w:rsidRPr="00314021">
        <w:rPr>
          <w:rtl/>
        </w:rPr>
        <w:t>فإنهم لم يصفوا ولم يفسروا ولكن آمنوا بما في الكتاب والسنة ثم سكتوا فمن قال بقول جهم فقد فارق الجماعة</w:t>
      </w:r>
      <w:r w:rsidR="00CE45A2">
        <w:rPr>
          <w:rtl/>
        </w:rPr>
        <w:t xml:space="preserve"> ،</w:t>
      </w:r>
      <w:r w:rsidR="004C5C94" w:rsidRPr="00314021">
        <w:rPr>
          <w:rtl/>
        </w:rPr>
        <w:t xml:space="preserve"> </w:t>
      </w:r>
      <w:r w:rsidRPr="00314021">
        <w:rPr>
          <w:rtl/>
        </w:rPr>
        <w:t xml:space="preserve">   فانظر رحمك الله إلى هذا الإمام كيف حكى الإجماع في هذه المسألة</w:t>
      </w:r>
      <w:r w:rsidR="00CE45A2">
        <w:rPr>
          <w:rtl/>
        </w:rPr>
        <w:t xml:space="preserve"> ،</w:t>
      </w:r>
      <w:r w:rsidRPr="00314021">
        <w:rPr>
          <w:rtl/>
        </w:rPr>
        <w:t xml:space="preserve"> ولا خير فيما خرج عن إجماعهم ولو لزم التجسيم من السكوت عن تأويلها لفروا منه</w:t>
      </w:r>
      <w:r w:rsidR="00166ABB">
        <w:rPr>
          <w:vertAlign w:val="superscript"/>
          <w:rtl/>
        </w:rPr>
        <w:t xml:space="preserve"> </w:t>
      </w:r>
      <w:r w:rsidR="002C28CC">
        <w:rPr>
          <w:rFonts w:hint="cs"/>
          <w:rtl/>
        </w:rPr>
        <w:t>[</w:t>
      </w:r>
      <w:r w:rsidR="002C28CC" w:rsidRPr="00BD4408">
        <w:rPr>
          <w:rFonts w:ascii="Traditional Arabic" w:hAnsi="Traditional Arabic"/>
          <w:sz w:val="24"/>
          <w:szCs w:val="24"/>
          <w:rtl/>
        </w:rPr>
        <w:t>كون السكوت مستلزماً للتجسيم لم يذهب إليه أحد من أهل العلم، وإنما يلزم التجسيم من الخوض في هذه النصوص وسوء الفهم.</w:t>
      </w:r>
      <w:r w:rsidR="002C28CC">
        <w:rPr>
          <w:rFonts w:hint="cs"/>
          <w:rtl/>
        </w:rPr>
        <w:t>]</w:t>
      </w:r>
      <w:r w:rsidRPr="00314021">
        <w:rPr>
          <w:rtl/>
        </w:rPr>
        <w:t xml:space="preserve"> وأولوا ذلك</w:t>
      </w:r>
      <w:r w:rsidR="00CE45A2">
        <w:rPr>
          <w:rtl/>
        </w:rPr>
        <w:t xml:space="preserve"> ،</w:t>
      </w:r>
      <w:r w:rsidRPr="00314021">
        <w:rPr>
          <w:rtl/>
        </w:rPr>
        <w:t xml:space="preserve"> فإنهم أعرف الأمة بما يجوز على الله وما يمتنع عليه</w:t>
      </w:r>
      <w:r w:rsidR="00CE45A2">
        <w:rPr>
          <w:rtl/>
        </w:rPr>
        <w:t xml:space="preserve"> </w:t>
      </w:r>
      <w:r w:rsidR="008A165B">
        <w:rPr>
          <w:rtl/>
        </w:rPr>
        <w:t>..</w:t>
      </w:r>
      <w:r w:rsidR="004C5C94" w:rsidRPr="00314021">
        <w:rPr>
          <w:rtl/>
        </w:rPr>
        <w:t xml:space="preserve"> </w:t>
      </w:r>
      <w:r w:rsidRPr="00314021">
        <w:rPr>
          <w:rtl/>
        </w:rPr>
        <w:t>وثبت عن الحسن البصري أنه قال</w:t>
      </w:r>
      <w:r w:rsidR="00CE45A2">
        <w:rPr>
          <w:rtl/>
        </w:rPr>
        <w:t xml:space="preserve"> </w:t>
      </w:r>
      <w:r w:rsidR="008A165B">
        <w:rPr>
          <w:rtl/>
        </w:rPr>
        <w:t>..</w:t>
      </w:r>
      <w:r w:rsidR="004C5C94" w:rsidRPr="00314021">
        <w:rPr>
          <w:rtl/>
        </w:rPr>
        <w:t xml:space="preserve"> </w:t>
      </w:r>
      <w:r w:rsidRPr="00314021">
        <w:rPr>
          <w:rtl/>
        </w:rPr>
        <w:t xml:space="preserve"> الحمد لله الذي من الإيمان به الجهلُ بغير ما وصف به نفسه</w:t>
      </w:r>
      <w:r w:rsidR="00CE45A2">
        <w:rPr>
          <w:rtl/>
        </w:rPr>
        <w:t xml:space="preserve"> ،</w:t>
      </w:r>
      <w:r w:rsidR="004C5C94" w:rsidRPr="00314021">
        <w:rPr>
          <w:rtl/>
        </w:rPr>
        <w:t xml:space="preserve"> </w:t>
      </w:r>
      <w:r w:rsidRPr="00314021">
        <w:rPr>
          <w:rtl/>
        </w:rPr>
        <w:t xml:space="preserve"> وقال سحنون</w:t>
      </w:r>
      <w:r w:rsidR="00CE45A2">
        <w:rPr>
          <w:rtl/>
        </w:rPr>
        <w:t xml:space="preserve"> :</w:t>
      </w:r>
      <w:r w:rsidRPr="00314021">
        <w:rPr>
          <w:rtl/>
        </w:rPr>
        <w:t xml:space="preserve"> من العلم بالله السكوت عن غير ما وصف به نفسه</w:t>
      </w:r>
      <w:r w:rsidR="00CE45A2">
        <w:rPr>
          <w:rtl/>
        </w:rPr>
        <w:t xml:space="preserve"> ،</w:t>
      </w:r>
      <w:r w:rsidR="004C5C94" w:rsidRPr="00314021">
        <w:rPr>
          <w:rtl/>
        </w:rPr>
        <w:t xml:space="preserve"> </w:t>
      </w:r>
      <w:r w:rsidRPr="00314021">
        <w:rPr>
          <w:rtl/>
        </w:rPr>
        <w:t xml:space="preserve"> وثبت عن الحميدي أبي بكر عبدالله بن الزبير أنه قال</w:t>
      </w:r>
      <w:r w:rsidR="00CE45A2">
        <w:rPr>
          <w:rtl/>
        </w:rPr>
        <w:t xml:space="preserve"> :</w:t>
      </w:r>
      <w:r w:rsidRPr="00314021">
        <w:rPr>
          <w:rtl/>
        </w:rPr>
        <w:t xml:space="preserve"> أصول السنة فذكر أشياء ثم قال وما نطق به القرآن والحديث مثل "وقالت اليهود يد الله مغلولة غلت أيديهم</w:t>
      </w:r>
      <w:r w:rsidR="00CE45A2">
        <w:rPr>
          <w:rtl/>
        </w:rPr>
        <w:t xml:space="preserve"> </w:t>
      </w:r>
      <w:r w:rsidR="008A165B">
        <w:rPr>
          <w:rtl/>
        </w:rPr>
        <w:t>..</w:t>
      </w:r>
      <w:r w:rsidR="004C5C94" w:rsidRPr="00314021">
        <w:rPr>
          <w:rtl/>
        </w:rPr>
        <w:t xml:space="preserve"> </w:t>
      </w:r>
      <w:r w:rsidRPr="00314021">
        <w:rPr>
          <w:rtl/>
        </w:rPr>
        <w:t>"</w:t>
      </w:r>
      <w:r w:rsidR="00166ABB">
        <w:rPr>
          <w:vertAlign w:val="superscript"/>
          <w:rtl/>
        </w:rPr>
        <w:t xml:space="preserve"> </w:t>
      </w:r>
      <w:r w:rsidR="002C28CC">
        <w:rPr>
          <w:rFonts w:hint="cs"/>
          <w:rtl/>
        </w:rPr>
        <w:t>[</w:t>
      </w:r>
      <w:r w:rsidR="002C28CC" w:rsidRPr="00BD4408">
        <w:rPr>
          <w:rFonts w:ascii="Traditional Arabic" w:hAnsi="Traditional Arabic"/>
          <w:sz w:val="24"/>
          <w:szCs w:val="24"/>
          <w:rtl/>
        </w:rPr>
        <w:t>الآية (64) من سورة المائدة.</w:t>
      </w:r>
      <w:r w:rsidR="002C28CC">
        <w:rPr>
          <w:rFonts w:hint="cs"/>
          <w:rtl/>
        </w:rPr>
        <w:t xml:space="preserve">] </w:t>
      </w:r>
      <w:r w:rsidRPr="00314021">
        <w:rPr>
          <w:rtl/>
        </w:rPr>
        <w:t xml:space="preserve">وما أشبه هذا من القرآن والحديث </w:t>
      </w:r>
      <w:r w:rsidRPr="00314021">
        <w:rPr>
          <w:b/>
          <w:bCs/>
          <w:rtl/>
        </w:rPr>
        <w:t>لا نزيد فيه ولا نفسره ونقف على ما وقف عليه القرآن والسنة</w:t>
      </w:r>
      <w:r w:rsidRPr="00314021">
        <w:rPr>
          <w:rtl/>
        </w:rPr>
        <w:t xml:space="preserve"> ونقول "الرحمن على العرش استوى" ومن زعم غير هذا فهو جهمي</w:t>
      </w:r>
      <w:r w:rsidR="00CE45A2">
        <w:rPr>
          <w:rtl/>
        </w:rPr>
        <w:t xml:space="preserve"> ،</w:t>
      </w:r>
      <w:r w:rsidR="004C5C94" w:rsidRPr="00314021">
        <w:rPr>
          <w:rtl/>
        </w:rPr>
        <w:t xml:space="preserve"> </w:t>
      </w:r>
      <w:r w:rsidRPr="00314021">
        <w:rPr>
          <w:rtl/>
        </w:rPr>
        <w:t>فمذهب السلف رضوان الله عليهم إثبات الصفات وإجراؤها على ظاهرها ونفيُ الكيفية عنها لأن الكلام في الصفات فرع عن الكلام في الذات</w:t>
      </w:r>
      <w:r w:rsidR="00CE45A2">
        <w:rPr>
          <w:rtl/>
        </w:rPr>
        <w:t xml:space="preserve"> ،</w:t>
      </w:r>
      <w:r w:rsidRPr="00314021">
        <w:rPr>
          <w:rtl/>
        </w:rPr>
        <w:t xml:space="preserve"> وإثبات الذات إثباتُ وجودٍ لا إثبات كيفية فكذلك إثبات الصفات</w:t>
      </w:r>
      <w:r w:rsidR="00166ABB">
        <w:rPr>
          <w:rtl/>
        </w:rPr>
        <w:t xml:space="preserve"> ) </w:t>
      </w:r>
      <w:r w:rsidR="00166ABB">
        <w:rPr>
          <w:vertAlign w:val="superscript"/>
          <w:rtl/>
        </w:rPr>
        <w:t xml:space="preserve"> </w:t>
      </w:r>
      <w:r w:rsidR="002C28CC">
        <w:rPr>
          <w:rFonts w:hint="cs"/>
          <w:rtl/>
        </w:rPr>
        <w:t>[</w:t>
      </w:r>
      <w:r w:rsidR="002C28CC" w:rsidRPr="00BD4408">
        <w:rPr>
          <w:rFonts w:ascii="Traditional Arabic" w:hAnsi="Traditional Arabic"/>
          <w:sz w:val="24"/>
          <w:szCs w:val="24"/>
          <w:rtl/>
        </w:rPr>
        <w:t>جموع الفتاوى4/1-7 وانظر نحوه في لمعة الاعتقاد لابن قدامة 10واجتماع الجيوش الإسلامية 137 – 139وانظر نقل ابن القيم في اجتماع الجيوش 99 كلاماً عن شيخ الشافعية ابن سريج وهو حجة عليه أيضاً لأنه نص فيه على التسليم فيها، ونهى عن الزيادة عليها والنقصان منها وتفسيرها وترجمتها بلغة غير العربية والإشارة إليها بخواطر القلوب وحركات الجوارح. وانظر الاستدلال بكلام ابن سريج في العلو للعلي الغفار للذهبي 1/207- 209</w:t>
      </w:r>
      <w:r w:rsidR="002C28CC">
        <w:rPr>
          <w:rFonts w:hint="cs"/>
          <w:rtl/>
        </w:rPr>
        <w:t xml:space="preserve">] </w:t>
      </w:r>
      <w:r w:rsidR="00E25C44">
        <w:rPr>
          <w:rFonts w:hint="cs"/>
          <w:rtl/>
        </w:rPr>
        <w:t xml:space="preserve">، </w:t>
      </w:r>
      <w:r w:rsidRPr="00314021">
        <w:rPr>
          <w:rtl/>
        </w:rPr>
        <w:t>وأنت إذا تأملت هذه الأقوال لم تجد فيها إثباتَ الصفات مع نفي الكيفية</w:t>
      </w:r>
      <w:r w:rsidR="00CE45A2">
        <w:rPr>
          <w:rtl/>
        </w:rPr>
        <w:t xml:space="preserve"> ،</w:t>
      </w:r>
      <w:r w:rsidR="004C5C94" w:rsidRPr="00314021">
        <w:rPr>
          <w:rtl/>
        </w:rPr>
        <w:t xml:space="preserve"> </w:t>
      </w:r>
      <w:r w:rsidRPr="00314021">
        <w:rPr>
          <w:rtl/>
        </w:rPr>
        <w:t xml:space="preserve"> بل وجدت فيها النصَّ على الوقوف على ما وقف عليه القرآن والسنة والإمساكَ عن الزيادة على هذه الألفاظ أو النقصِ منها والنهيَ عن تجاوزها وتفسيرها وردَّ العلم بمعناها بها إلى قائلها</w:t>
      </w:r>
      <w:r w:rsidR="00CE45A2">
        <w:rPr>
          <w:rtl/>
        </w:rPr>
        <w:t xml:space="preserve"> ،</w:t>
      </w:r>
      <w:r w:rsidR="004C5C94" w:rsidRPr="00314021">
        <w:rPr>
          <w:rtl/>
        </w:rPr>
        <w:t xml:space="preserve"> </w:t>
      </w:r>
      <w:r w:rsidRPr="00314021">
        <w:rPr>
          <w:rtl/>
        </w:rPr>
        <w:t xml:space="preserve"> وأي كلام أصرح مما نص عليه الإمام الشافعي من وجوب الإيمان بما جاء عن الله ورسوله صلى الله عليه وسلم على مراد الله ورسوله</w:t>
      </w:r>
      <w:r w:rsidR="00CE45A2">
        <w:rPr>
          <w:rtl/>
        </w:rPr>
        <w:t xml:space="preserve"> ،</w:t>
      </w:r>
      <w:r w:rsidRPr="00314021">
        <w:rPr>
          <w:rtl/>
        </w:rPr>
        <w:t xml:space="preserve"> وأنهم علموا أن المتكلم بها صادق فصدقوه ولم يعلموا حقيقة معناها فسكتوا عما لم يعلموا</w:t>
      </w:r>
      <w:r w:rsidR="00166ABB">
        <w:rPr>
          <w:rtl/>
        </w:rPr>
        <w:t xml:space="preserve"> ؟</w:t>
      </w:r>
      <w:r w:rsidR="00E25C44">
        <w:rPr>
          <w:rFonts w:hint="cs"/>
          <w:rtl/>
        </w:rPr>
        <w:t xml:space="preserve"> </w:t>
      </w:r>
      <w:r w:rsidRPr="00314021">
        <w:rPr>
          <w:rtl/>
        </w:rPr>
        <w:t>وهذا المسلك الذي يحكيه ابن تيمية لا يقف على ما وقف عليه القرآن والسنة بل يزيد على ذلك بعدِّ هذه الألفاظ من الصفات ويثبت لها كيفية مجهولة ويشتق من ألفاظها فيتجاوزها إلى تصاريفها وينكر نفي العلم بمعناها</w:t>
      </w:r>
      <w:r w:rsidR="00CE45A2">
        <w:rPr>
          <w:rtl/>
        </w:rPr>
        <w:t xml:space="preserve"> ،</w:t>
      </w:r>
      <w:r w:rsidR="004C5C94" w:rsidRPr="00314021">
        <w:rPr>
          <w:rtl/>
        </w:rPr>
        <w:t xml:space="preserve"> </w:t>
      </w:r>
      <w:r w:rsidRPr="00314021">
        <w:rPr>
          <w:vertAlign w:val="superscript"/>
          <w:rtl/>
        </w:rPr>
        <w:t xml:space="preserve"> </w:t>
      </w:r>
    </w:p>
    <w:p w:rsidR="0048189D" w:rsidRPr="00314021" w:rsidRDefault="0048189D" w:rsidP="00336F57">
      <w:pPr>
        <w:ind w:left="-46"/>
        <w:jc w:val="lowKashida"/>
        <w:outlineLvl w:val="0"/>
        <w:rPr>
          <w:rtl/>
        </w:rPr>
      </w:pPr>
      <w:bookmarkStart w:id="550" w:name="_Toc112603656"/>
      <w:bookmarkStart w:id="551" w:name="_Toc112603868"/>
      <w:bookmarkStart w:id="552" w:name="_Toc112664928"/>
      <w:bookmarkStart w:id="553" w:name="_Toc112917421"/>
      <w:r w:rsidRPr="00314021">
        <w:rPr>
          <w:rFonts w:hint="cs"/>
          <w:b/>
          <w:bCs/>
          <w:rtl/>
        </w:rPr>
        <w:t>ثانياً</w:t>
      </w:r>
      <w:r w:rsidR="00CE45A2">
        <w:rPr>
          <w:rFonts w:hint="cs"/>
          <w:b/>
          <w:bCs/>
          <w:rtl/>
        </w:rPr>
        <w:t xml:space="preserve"> :</w:t>
      </w:r>
      <w:r w:rsidRPr="00314021">
        <w:rPr>
          <w:rFonts w:hint="cs"/>
          <w:b/>
          <w:bCs/>
          <w:rtl/>
        </w:rPr>
        <w:t xml:space="preserve"> </w:t>
      </w:r>
      <w:r w:rsidRPr="00314021">
        <w:rPr>
          <w:b/>
          <w:bCs/>
          <w:rtl/>
        </w:rPr>
        <w:t>ما ا</w:t>
      </w:r>
      <w:r w:rsidRPr="00314021">
        <w:rPr>
          <w:rFonts w:hint="cs"/>
          <w:b/>
          <w:bCs/>
          <w:rtl/>
        </w:rPr>
        <w:t xml:space="preserve">حتج </w:t>
      </w:r>
      <w:r w:rsidRPr="00314021">
        <w:rPr>
          <w:b/>
          <w:bCs/>
          <w:rtl/>
        </w:rPr>
        <w:t xml:space="preserve">ابن القيم </w:t>
      </w:r>
      <w:r w:rsidRPr="00314021">
        <w:rPr>
          <w:rFonts w:hint="cs"/>
          <w:b/>
          <w:bCs/>
          <w:rtl/>
        </w:rPr>
        <w:t>بنقله عن السلف وهو حجة عليه</w:t>
      </w:r>
      <w:bookmarkEnd w:id="550"/>
      <w:bookmarkEnd w:id="551"/>
      <w:bookmarkEnd w:id="552"/>
      <w:bookmarkEnd w:id="553"/>
      <w:r w:rsidR="00E25C44">
        <w:rPr>
          <w:rFonts w:hint="cs"/>
          <w:b/>
          <w:bCs/>
          <w:rtl/>
        </w:rPr>
        <w:t xml:space="preserve"> :  </w:t>
      </w:r>
      <w:r w:rsidRPr="00314021">
        <w:rPr>
          <w:rtl/>
        </w:rPr>
        <w:t>قال</w:t>
      </w:r>
      <w:r w:rsidRPr="00314021">
        <w:rPr>
          <w:rFonts w:hint="cs"/>
          <w:rtl/>
        </w:rPr>
        <w:t xml:space="preserve"> رحمه الله</w:t>
      </w:r>
      <w:r w:rsidR="00CE45A2">
        <w:rPr>
          <w:rFonts w:hint="cs"/>
          <w:rtl/>
        </w:rPr>
        <w:t xml:space="preserve"> :</w:t>
      </w:r>
      <w:r w:rsidR="00166ABB">
        <w:rPr>
          <w:rtl/>
        </w:rPr>
        <w:t xml:space="preserve"> ( </w:t>
      </w:r>
      <w:r w:rsidRPr="00314021">
        <w:rPr>
          <w:rtl/>
        </w:rPr>
        <w:t xml:space="preserve">قول شيخ الإسلام موفق الدين أبي محمد عبد الله بن أحمد المقدسي الذي اتفقت الطوائف على قبوله وتعظيمه وإمامته خلا جهمي أو معطل </w:t>
      </w:r>
      <w:r w:rsidR="001068CE">
        <w:rPr>
          <w:rtl/>
        </w:rPr>
        <w:t xml:space="preserve"> .. </w:t>
      </w:r>
      <w:r w:rsidRPr="00314021">
        <w:rPr>
          <w:rtl/>
        </w:rPr>
        <w:t>قال في عقيدته ومن السنة قول النبي</w:t>
      </w:r>
      <w:r w:rsidR="00CE45A2">
        <w:rPr>
          <w:rtl/>
        </w:rPr>
        <w:t xml:space="preserve"> :</w:t>
      </w:r>
      <w:r w:rsidRPr="00314021">
        <w:rPr>
          <w:rtl/>
        </w:rPr>
        <w:t xml:space="preserve"> " ينزل ربنا إلى سماء الدنيا"</w:t>
      </w:r>
      <w:r w:rsidR="00CE45A2">
        <w:rPr>
          <w:rtl/>
        </w:rPr>
        <w:t xml:space="preserve"> </w:t>
      </w:r>
      <w:r w:rsidR="008A165B">
        <w:rPr>
          <w:rtl/>
        </w:rPr>
        <w:t>..</w:t>
      </w:r>
      <w:r w:rsidR="004C5C94" w:rsidRPr="00314021">
        <w:rPr>
          <w:rtl/>
        </w:rPr>
        <w:t xml:space="preserve"> </w:t>
      </w:r>
      <w:r w:rsidRPr="00314021">
        <w:rPr>
          <w:rtl/>
        </w:rPr>
        <w:t xml:space="preserve"> فهذا وما أشبهه مما صح سنده وعدلت روايته نؤمن به ولا نرده ولا نجحده ولا نعتقد فيه تشبيهه بصفات المخلوقين ولا سمات المحدثين</w:t>
      </w:r>
      <w:r w:rsidR="00CE45A2">
        <w:rPr>
          <w:rtl/>
        </w:rPr>
        <w:t xml:space="preserve"> ،</w:t>
      </w:r>
      <w:r w:rsidRPr="00314021">
        <w:rPr>
          <w:rtl/>
        </w:rPr>
        <w:t xml:space="preserve"> بل </w:t>
      </w:r>
      <w:r w:rsidRPr="00314021">
        <w:rPr>
          <w:b/>
          <w:bCs/>
          <w:rtl/>
        </w:rPr>
        <w:t>نؤمن بلفظه ونترك التعرض لمعناه</w:t>
      </w:r>
      <w:r w:rsidR="00CE45A2">
        <w:rPr>
          <w:b/>
          <w:bCs/>
          <w:rtl/>
        </w:rPr>
        <w:t xml:space="preserve"> ،</w:t>
      </w:r>
      <w:r w:rsidRPr="00314021">
        <w:rPr>
          <w:b/>
          <w:bCs/>
          <w:rtl/>
        </w:rPr>
        <w:t xml:space="preserve"> وقراءتُه تفسيره</w:t>
      </w:r>
      <w:r w:rsidR="00166ABB">
        <w:rPr>
          <w:rtl/>
        </w:rPr>
        <w:t xml:space="preserve"> ) </w:t>
      </w:r>
      <w:r w:rsidR="00166ABB">
        <w:rPr>
          <w:vertAlign w:val="superscript"/>
          <w:rtl/>
        </w:rPr>
        <w:t xml:space="preserve"> </w:t>
      </w:r>
      <w:r w:rsidR="002C28CC">
        <w:rPr>
          <w:rFonts w:hint="cs"/>
          <w:rtl/>
        </w:rPr>
        <w:t>[</w:t>
      </w:r>
      <w:r w:rsidR="002C28CC" w:rsidRPr="00BD4408">
        <w:rPr>
          <w:rFonts w:ascii="Traditional Arabic" w:hAnsi="Traditional Arabic"/>
          <w:sz w:val="24"/>
          <w:szCs w:val="24"/>
          <w:rtl/>
        </w:rPr>
        <w:t>اجتماع الجيوش 86.</w:t>
      </w:r>
      <w:r w:rsidR="002C28CC">
        <w:rPr>
          <w:rFonts w:hint="cs"/>
          <w:rtl/>
        </w:rPr>
        <w:t xml:space="preserve">] </w:t>
      </w:r>
      <w:r w:rsidR="00E25C44">
        <w:rPr>
          <w:rFonts w:hint="cs"/>
          <w:rtl/>
        </w:rPr>
        <w:t xml:space="preserve">، </w:t>
      </w:r>
      <w:r w:rsidRPr="00314021">
        <w:rPr>
          <w:rtl/>
        </w:rPr>
        <w:t>فأي حاجة إلى بيان دلالته على التفويض مع التصريح بالإيمان باللفظ وترك التعرض لمعناه والاكتفاءِ ب</w:t>
      </w:r>
      <w:r w:rsidRPr="00314021">
        <w:rPr>
          <w:rFonts w:hint="cs"/>
          <w:rtl/>
        </w:rPr>
        <w:t>ال</w:t>
      </w:r>
      <w:r w:rsidRPr="00314021">
        <w:rPr>
          <w:rtl/>
        </w:rPr>
        <w:t>قرا</w:t>
      </w:r>
      <w:r w:rsidRPr="00314021">
        <w:rPr>
          <w:rFonts w:hint="cs"/>
          <w:rtl/>
        </w:rPr>
        <w:t>ءة</w:t>
      </w:r>
      <w:r w:rsidRPr="00314021">
        <w:rPr>
          <w:rtl/>
        </w:rPr>
        <w:t xml:space="preserve"> في تفسيره</w:t>
      </w:r>
      <w:r w:rsidR="00166ABB">
        <w:rPr>
          <w:rtl/>
        </w:rPr>
        <w:t xml:space="preserve"> ؟</w:t>
      </w:r>
      <w:r w:rsidRPr="00314021">
        <w:rPr>
          <w:rtl/>
        </w:rPr>
        <w:t xml:space="preserve"> وأين هذا من مذهب يسمي التفويض تجهيلاً ويعيب الإيمانَ بألفاظ لا يعرف المفوض معناها</w:t>
      </w:r>
      <w:r w:rsidR="00166ABB">
        <w:rPr>
          <w:rtl/>
        </w:rPr>
        <w:t xml:space="preserve"> ؟</w:t>
      </w:r>
      <w:r w:rsidR="00E25C44">
        <w:rPr>
          <w:rFonts w:hint="cs"/>
          <w:rtl/>
        </w:rPr>
        <w:t xml:space="preserve">  </w:t>
      </w:r>
      <w:r w:rsidRPr="00314021">
        <w:rPr>
          <w:rtl/>
        </w:rPr>
        <w:t>ومما يؤكد أن ابن قدامة يختار التفويض بالمعنى الذي ذكره أهل السنة أنه نصَّ على أن الإيمان في هذا الموطن إيمانٌ بمجرد الألفاظ مع تفويض العلم بمعناها إلى الله فقال</w:t>
      </w:r>
      <w:r w:rsidR="00CE45A2">
        <w:rPr>
          <w:rtl/>
        </w:rPr>
        <w:t xml:space="preserve"> :</w:t>
      </w:r>
      <w:r w:rsidR="00166ABB">
        <w:rPr>
          <w:rtl/>
        </w:rPr>
        <w:t xml:space="preserve"> ( </w:t>
      </w:r>
      <w:r w:rsidR="00CE45A2">
        <w:rPr>
          <w:rtl/>
        </w:rPr>
        <w:t xml:space="preserve"> </w:t>
      </w:r>
      <w:r w:rsidR="008A165B">
        <w:rPr>
          <w:rtl/>
        </w:rPr>
        <w:t>..</w:t>
      </w:r>
      <w:r w:rsidR="004C5C94" w:rsidRPr="00314021">
        <w:rPr>
          <w:rtl/>
        </w:rPr>
        <w:t xml:space="preserve"> </w:t>
      </w:r>
      <w:r w:rsidRPr="00314021">
        <w:rPr>
          <w:rtl/>
        </w:rPr>
        <w:t>وأما إيماننا بالآيات وأخبار الصفات فإنما هو</w:t>
      </w:r>
      <w:r w:rsidRPr="00314021">
        <w:rPr>
          <w:b/>
          <w:bCs/>
          <w:rtl/>
        </w:rPr>
        <w:t xml:space="preserve"> إيمان بمجرد الألفاظ</w:t>
      </w:r>
      <w:r w:rsidRPr="00314021">
        <w:rPr>
          <w:rtl/>
        </w:rPr>
        <w:t xml:space="preserve"> التي لا شك في صحتها ولا ريب في صدقها</w:t>
      </w:r>
      <w:r w:rsidR="00CE45A2">
        <w:rPr>
          <w:rtl/>
        </w:rPr>
        <w:t xml:space="preserve"> ،</w:t>
      </w:r>
      <w:r w:rsidRPr="00314021">
        <w:rPr>
          <w:rtl/>
        </w:rPr>
        <w:t xml:space="preserve"> </w:t>
      </w:r>
      <w:r w:rsidRPr="00314021">
        <w:rPr>
          <w:b/>
          <w:bCs/>
          <w:rtl/>
        </w:rPr>
        <w:t>وقائلُها أعلم بمعناها فآمنا بها على المعنى الذي أراد ربنا</w:t>
      </w:r>
      <w:r w:rsidRPr="00314021">
        <w:rPr>
          <w:rtl/>
        </w:rPr>
        <w:t xml:space="preserve"> تبارك وتعالى فجمعنا بين الإيمان الواجب ونفي التشبيه المحرم </w:t>
      </w:r>
      <w:r w:rsidR="001068CE">
        <w:rPr>
          <w:rtl/>
        </w:rPr>
        <w:t xml:space="preserve"> .. </w:t>
      </w:r>
      <w:r w:rsidRPr="00314021">
        <w:rPr>
          <w:rtl/>
        </w:rPr>
        <w:t xml:space="preserve"> وأما قوله</w:t>
      </w:r>
      <w:r w:rsidR="00CE45A2">
        <w:rPr>
          <w:rtl/>
        </w:rPr>
        <w:t xml:space="preserve"> :</w:t>
      </w:r>
      <w:r w:rsidRPr="00314021">
        <w:rPr>
          <w:rtl/>
        </w:rPr>
        <w:t xml:space="preserve"> هاتوا أخبرونا ما الذي يظهر لكم من معنى هذه الألفاظ الواردة في الصفات</w:t>
      </w:r>
      <w:r w:rsidR="00166ABB">
        <w:rPr>
          <w:rtl/>
        </w:rPr>
        <w:t xml:space="preserve"> ؟</w:t>
      </w:r>
      <w:r w:rsidRPr="00314021">
        <w:rPr>
          <w:rtl/>
        </w:rPr>
        <w:t xml:space="preserve"> فهذا قد تسرع في التجاهل والتعامي كأنه لا يعرف معتقد أهل السنة وقولَهم فيها وقد تربى بين أهلها وعرف أقوالهم فيها وإن كان الله سبحانه وتعالى قد أبكمه وأعمى قلبه إلى هذا الحد بحيث لا يعلم مقالتهم فيها مع معاشرته لهم واطلاعه على كتبهم</w:t>
      </w:r>
      <w:r w:rsidR="00CE45A2">
        <w:rPr>
          <w:rtl/>
        </w:rPr>
        <w:t xml:space="preserve"> </w:t>
      </w:r>
      <w:r w:rsidR="008A165B">
        <w:rPr>
          <w:rtl/>
        </w:rPr>
        <w:t>..</w:t>
      </w:r>
      <w:r w:rsidR="004C5C94" w:rsidRPr="00314021">
        <w:rPr>
          <w:rtl/>
        </w:rPr>
        <w:t xml:space="preserve"> </w:t>
      </w:r>
      <w:r w:rsidRPr="00314021">
        <w:rPr>
          <w:rtl/>
        </w:rPr>
        <w:t xml:space="preserve"> وبين أنه </w:t>
      </w:r>
      <w:r w:rsidRPr="00314021">
        <w:rPr>
          <w:b/>
          <w:bCs/>
          <w:rtl/>
        </w:rPr>
        <w:t>إذا سألَنا سائل عن معنى هذه الألفاظ قلنا</w:t>
      </w:r>
      <w:r w:rsidR="00CE45A2">
        <w:rPr>
          <w:b/>
          <w:bCs/>
          <w:rtl/>
        </w:rPr>
        <w:t xml:space="preserve"> :</w:t>
      </w:r>
      <w:r w:rsidRPr="00314021">
        <w:rPr>
          <w:b/>
          <w:bCs/>
          <w:rtl/>
        </w:rPr>
        <w:t xml:space="preserve"> لا نزيدك على ألفاظها زيادة تفيد معنى بل قراءتُها تفسيرها من غير معنى بعينه ولا تفسير بنفسه</w:t>
      </w:r>
      <w:r w:rsidR="00CE45A2">
        <w:rPr>
          <w:b/>
          <w:bCs/>
          <w:rtl/>
        </w:rPr>
        <w:t xml:space="preserve"> ،</w:t>
      </w:r>
      <w:r w:rsidRPr="00314021">
        <w:rPr>
          <w:b/>
          <w:bCs/>
          <w:rtl/>
        </w:rPr>
        <w:t xml:space="preserve"> ولكن قد علمنا أن لها معنى في الجملة يعلمه المتكلم بها فنحن نؤمن بها بذلك المعنى</w:t>
      </w:r>
      <w:r w:rsidR="00CE45A2">
        <w:rPr>
          <w:b/>
          <w:bCs/>
          <w:rtl/>
        </w:rPr>
        <w:t xml:space="preserve"> ،</w:t>
      </w:r>
      <w:r w:rsidRPr="00314021">
        <w:rPr>
          <w:b/>
          <w:bCs/>
          <w:rtl/>
        </w:rPr>
        <w:t xml:space="preserve"> ومن كان كذلك كيف يسأل عن معنى وهو يقول لا أعلمه</w:t>
      </w:r>
      <w:r w:rsidR="00166ABB">
        <w:rPr>
          <w:b/>
          <w:bCs/>
          <w:rtl/>
        </w:rPr>
        <w:t xml:space="preserve"> ؟</w:t>
      </w:r>
      <w:r w:rsidR="00166ABB">
        <w:rPr>
          <w:rtl/>
        </w:rPr>
        <w:t xml:space="preserve"> ) </w:t>
      </w:r>
      <w:r w:rsidR="00166ABB">
        <w:rPr>
          <w:vertAlign w:val="superscript"/>
          <w:rtl/>
        </w:rPr>
        <w:t xml:space="preserve"> </w:t>
      </w:r>
      <w:r w:rsidR="002C28CC">
        <w:rPr>
          <w:rFonts w:hint="cs"/>
          <w:rtl/>
        </w:rPr>
        <w:t>[</w:t>
      </w:r>
      <w:r w:rsidR="002C28CC" w:rsidRPr="00BD4408">
        <w:rPr>
          <w:rFonts w:ascii="Traditional Arabic" w:hAnsi="Traditional Arabic"/>
          <w:sz w:val="24"/>
          <w:szCs w:val="24"/>
          <w:rtl/>
        </w:rPr>
        <w:t>تحريم النظر في كتب الكلام 59 وانظر ذم التأويل 11</w:t>
      </w:r>
      <w:r w:rsidR="002C28CC">
        <w:rPr>
          <w:rFonts w:hint="cs"/>
          <w:rtl/>
        </w:rPr>
        <w:t xml:space="preserve">] </w:t>
      </w:r>
      <w:r w:rsidR="00E25C44">
        <w:rPr>
          <w:rFonts w:hint="cs"/>
          <w:rtl/>
        </w:rPr>
        <w:t xml:space="preserve">، </w:t>
      </w:r>
      <w:r w:rsidRPr="00314021">
        <w:rPr>
          <w:rtl/>
        </w:rPr>
        <w:t>وبالجملة فأقوال السلف والأئمة في هذا الباب لا تخفى على طالب فنكتفي بما سبق ونزيد عليه من أقوال الأئمة التي تدل على اختيارهم مسلك التفويض</w:t>
      </w:r>
      <w:r w:rsidR="00CE45A2">
        <w:rPr>
          <w:rtl/>
        </w:rPr>
        <w:t xml:space="preserve"> </w:t>
      </w:r>
    </w:p>
    <w:p w:rsidR="0048189D" w:rsidRPr="00314021" w:rsidRDefault="0048189D" w:rsidP="00336F57">
      <w:pPr>
        <w:spacing w:after="0"/>
        <w:ind w:left="-46"/>
        <w:jc w:val="both"/>
        <w:rPr>
          <w:rtl/>
        </w:rPr>
      </w:pPr>
      <w:bookmarkStart w:id="554" w:name="_Toc112603657"/>
      <w:bookmarkStart w:id="555" w:name="_Toc112603869"/>
      <w:bookmarkStart w:id="556" w:name="_Toc112664929"/>
      <w:bookmarkStart w:id="557" w:name="_Toc112917422"/>
      <w:r w:rsidRPr="00314021">
        <w:rPr>
          <w:rFonts w:hint="cs"/>
          <w:b/>
          <w:bCs/>
          <w:rtl/>
        </w:rPr>
        <w:t>ثالثاً</w:t>
      </w:r>
      <w:r w:rsidR="00CE45A2">
        <w:rPr>
          <w:rFonts w:hint="cs"/>
          <w:rtl/>
        </w:rPr>
        <w:t xml:space="preserve"> :</w:t>
      </w:r>
      <w:r w:rsidRPr="00314021">
        <w:rPr>
          <w:rFonts w:hint="cs"/>
          <w:rtl/>
        </w:rPr>
        <w:t xml:space="preserve"> نقل التفويض عن السلف</w:t>
      </w:r>
      <w:bookmarkEnd w:id="554"/>
      <w:bookmarkEnd w:id="555"/>
      <w:bookmarkEnd w:id="556"/>
      <w:bookmarkEnd w:id="557"/>
      <w:r w:rsidRPr="00314021">
        <w:rPr>
          <w:rFonts w:hint="cs"/>
          <w:rtl/>
        </w:rPr>
        <w:t xml:space="preserve"> </w:t>
      </w:r>
      <w:r w:rsidR="00E25C44">
        <w:rPr>
          <w:rFonts w:hint="cs"/>
          <w:rtl/>
        </w:rPr>
        <w:t xml:space="preserve"> : </w:t>
      </w:r>
      <w:r w:rsidRPr="00314021">
        <w:rPr>
          <w:rtl/>
        </w:rPr>
        <w:t>من ذلك ما سبق عن الإمام الشافعي وما سبق عن الإمام مالك في الاستواء</w:t>
      </w:r>
      <w:r w:rsidR="00CE45A2">
        <w:rPr>
          <w:rtl/>
        </w:rPr>
        <w:t xml:space="preserve"> ،</w:t>
      </w:r>
      <w:r w:rsidR="004C5C94" w:rsidRPr="00314021">
        <w:rPr>
          <w:rtl/>
        </w:rPr>
        <w:t xml:space="preserve"> </w:t>
      </w:r>
      <w:r w:rsidRPr="00314021">
        <w:rPr>
          <w:rtl/>
        </w:rPr>
        <w:t xml:space="preserve"> وقد سبق أيضا أنه كان ينهى عن التحديث بالمتشابه وينكره إنكاراً شديداً</w:t>
      </w:r>
      <w:r w:rsidR="00166ABB">
        <w:rPr>
          <w:vertAlign w:val="superscript"/>
          <w:rtl/>
        </w:rPr>
        <w:t xml:space="preserve"> </w:t>
      </w:r>
      <w:r w:rsidR="002C28CC">
        <w:rPr>
          <w:rFonts w:hint="cs"/>
          <w:rtl/>
        </w:rPr>
        <w:t>[</w:t>
      </w:r>
      <w:r w:rsidR="002C28CC" w:rsidRPr="00BD4408">
        <w:rPr>
          <w:rFonts w:ascii="Traditional Arabic" w:hAnsi="Traditional Arabic"/>
          <w:sz w:val="24"/>
          <w:szCs w:val="24"/>
          <w:rtl/>
        </w:rPr>
        <w:t>انظر التمهيد لابن عبد البر7/148</w:t>
      </w:r>
      <w:r w:rsidR="002C28CC">
        <w:rPr>
          <w:rFonts w:hint="cs"/>
          <w:rtl/>
        </w:rPr>
        <w:t>]</w:t>
      </w:r>
      <w:r w:rsidRPr="00314021">
        <w:rPr>
          <w:rtl/>
        </w:rPr>
        <w:t xml:space="preserve"> ونقل الذهبي نحوه عنه وعن غيره من السلف فقال</w:t>
      </w:r>
      <w:r w:rsidR="00CE45A2">
        <w:rPr>
          <w:rtl/>
        </w:rPr>
        <w:t xml:space="preserve"> :</w:t>
      </w:r>
      <w:r w:rsidR="00166ABB">
        <w:rPr>
          <w:rtl/>
        </w:rPr>
        <w:t xml:space="preserve"> ( </w:t>
      </w:r>
      <w:r w:rsidRPr="00314021">
        <w:rPr>
          <w:rtl/>
        </w:rPr>
        <w:t>وقال الوليد بن مسلم سألت الأوزاعي ومالكَ بن أنس وسفيانَ الثوري والليثَ بن سعد عن الأحاديث التي فيها الصفاتُ فكلهم قالوا لي أمروها كما جاءت بلا تفسير</w:t>
      </w:r>
      <w:r w:rsidR="00166ABB">
        <w:rPr>
          <w:rtl/>
        </w:rPr>
        <w:t xml:space="preserve"> ) </w:t>
      </w:r>
      <w:r w:rsidR="00166ABB">
        <w:rPr>
          <w:vertAlign w:val="superscript"/>
          <w:rtl/>
        </w:rPr>
        <w:t xml:space="preserve"> </w:t>
      </w:r>
      <w:r w:rsidR="002C28CC">
        <w:rPr>
          <w:rFonts w:hint="cs"/>
          <w:rtl/>
        </w:rPr>
        <w:t>[</w:t>
      </w:r>
      <w:r w:rsidR="002C28CC" w:rsidRPr="00BD4408">
        <w:rPr>
          <w:rFonts w:ascii="Traditional Arabic" w:hAnsi="Traditional Arabic"/>
          <w:sz w:val="24"/>
          <w:szCs w:val="24"/>
          <w:rtl/>
        </w:rPr>
        <w:t>العلو للعلي الغفار للذهبي 1/140. وأخرجه البيهقي في سننه الكبرى 3 /2 والأسماء والصفات 516. وانظر نهي سفيان بن عيينة عن تفسيرها بالعربية أو الفارسية في الأسماء والصفات 397. وانظر نحوه عن عامة السلف في 448و 537. وانظر تحقيق مذهب الإمام أبي حنيفة النعمان في إشارات المرام للبياضي 186-189. وانظر تصريح الذهبي بتفويض المعنى والسكوت عن ما سكت عليه السلف في ميزان الإعتدال 4/96</w:t>
      </w:r>
      <w:r w:rsidR="002C28CC">
        <w:rPr>
          <w:rFonts w:hint="cs"/>
          <w:rtl/>
        </w:rPr>
        <w:t xml:space="preserve">] </w:t>
      </w:r>
      <w:r w:rsidR="00E25C44">
        <w:rPr>
          <w:rFonts w:hint="cs"/>
          <w:rtl/>
        </w:rPr>
        <w:t xml:space="preserve">، </w:t>
      </w:r>
      <w:r w:rsidRPr="00314021">
        <w:rPr>
          <w:rtl/>
        </w:rPr>
        <w:t>ومن ذلك ما صح عن الإمام أحمدَ بنِ حنبل أنه نفى الكيف والمعنى فقال في قول النبي صلى الله عليه وسلم" إن الله ينزل إلى سماء الدنيا" وما أشبهه من الأحاديث</w:t>
      </w:r>
      <w:r w:rsidR="00CE45A2">
        <w:rPr>
          <w:rtl/>
        </w:rPr>
        <w:t xml:space="preserve"> :</w:t>
      </w:r>
      <w:r w:rsidR="00166ABB">
        <w:rPr>
          <w:rtl/>
        </w:rPr>
        <w:t xml:space="preserve"> ( </w:t>
      </w:r>
      <w:r w:rsidRPr="00314021">
        <w:rPr>
          <w:rtl/>
        </w:rPr>
        <w:t xml:space="preserve">نؤمن بها ونصدق بها </w:t>
      </w:r>
      <w:r w:rsidRPr="00314021">
        <w:rPr>
          <w:b/>
          <w:bCs/>
          <w:rtl/>
        </w:rPr>
        <w:t>لا كيف ولا  معنى</w:t>
      </w:r>
      <w:r w:rsidR="00CE45A2">
        <w:rPr>
          <w:rtl/>
        </w:rPr>
        <w:t xml:space="preserve"> ،</w:t>
      </w:r>
      <w:r w:rsidRPr="00314021">
        <w:rPr>
          <w:rtl/>
        </w:rPr>
        <w:t xml:space="preserve"> ولا نرد شيئاً منها</w:t>
      </w:r>
      <w:r w:rsidR="00CE45A2">
        <w:rPr>
          <w:rtl/>
        </w:rPr>
        <w:t xml:space="preserve"> ،</w:t>
      </w:r>
      <w:r w:rsidRPr="00314021">
        <w:rPr>
          <w:rtl/>
        </w:rPr>
        <w:t xml:space="preserve"> ونعلم أن ما جاء به الرسول حق ولا نرد على رسول الله صلى الله عليه وسلم</w:t>
      </w:r>
      <w:r w:rsidR="00CE45A2">
        <w:rPr>
          <w:rtl/>
        </w:rPr>
        <w:t xml:space="preserve"> ،</w:t>
      </w:r>
      <w:r w:rsidRPr="00314021">
        <w:rPr>
          <w:rtl/>
        </w:rPr>
        <w:t xml:space="preserve"> ولا نصف اللهَ بأكثرَ مما وصف به نفسه بلا حدٍ ولا غاية "ليس كمثله شيء وهو السميع البصير"</w:t>
      </w:r>
      <w:r w:rsidR="00CE45A2">
        <w:rPr>
          <w:rtl/>
        </w:rPr>
        <w:t xml:space="preserve"> ،</w:t>
      </w:r>
      <w:r w:rsidR="004C5C94" w:rsidRPr="00314021">
        <w:rPr>
          <w:rtl/>
        </w:rPr>
        <w:t xml:space="preserve"> </w:t>
      </w:r>
      <w:r w:rsidRPr="00314021">
        <w:rPr>
          <w:rtl/>
        </w:rPr>
        <w:t xml:space="preserve"> ونقول كما قال ونصفه بما وصف به نفسه لا نتعدى ذلك ولا يبلغه وصف الواصفين نؤمن بالقرآن كله محكمِه ومتشابَهِه ولا نزيل عنه صفة من صفاته لشناعة شُنِّعت ولا نتعدى القرآنَ والحديث</w:t>
      </w:r>
      <w:r w:rsidR="00166ABB">
        <w:rPr>
          <w:rtl/>
        </w:rPr>
        <w:t xml:space="preserve"> ) </w:t>
      </w:r>
      <w:r w:rsidR="00166ABB">
        <w:rPr>
          <w:sz w:val="24"/>
          <w:vertAlign w:val="superscript"/>
          <w:rtl/>
        </w:rPr>
        <w:t xml:space="preserve"> </w:t>
      </w:r>
      <w:r w:rsidR="002C28CC">
        <w:rPr>
          <w:rFonts w:hint="cs"/>
          <w:rtl/>
        </w:rPr>
        <w:t>[</w:t>
      </w:r>
      <w:r w:rsidR="002C28CC" w:rsidRPr="00BD4408">
        <w:rPr>
          <w:rFonts w:ascii="Traditional Arabic" w:hAnsi="Traditional Arabic"/>
          <w:sz w:val="24"/>
          <w:szCs w:val="24"/>
          <w:rtl/>
        </w:rPr>
        <w:t>انظر لمعة الاعتقاد لابن قدامة 9 وتحريم النظر في كتب الكلام 39. وانظر استدلال ابن تيمية بهذا القول في بيان تلبيس الجهمية 1/431. وعزاه إلى الخلال في السنة يرويه عن الإمام أحمد بسند صحيح.</w:t>
      </w:r>
      <w:r w:rsidR="002C28CC">
        <w:rPr>
          <w:rFonts w:ascii="Traditional Arabic" w:hAnsi="Traditional Arabic" w:hint="cs"/>
          <w:sz w:val="24"/>
          <w:szCs w:val="24"/>
          <w:rtl/>
        </w:rPr>
        <w:t xml:space="preserve"> </w:t>
      </w:r>
      <w:r w:rsidR="002C28CC">
        <w:rPr>
          <w:rFonts w:hint="cs"/>
          <w:rtl/>
        </w:rPr>
        <w:t xml:space="preserve">] </w:t>
      </w:r>
      <w:r w:rsidR="00E25C44">
        <w:rPr>
          <w:rFonts w:hint="cs"/>
          <w:rtl/>
        </w:rPr>
        <w:t xml:space="preserve">،  </w:t>
      </w:r>
      <w:r w:rsidRPr="00314021">
        <w:rPr>
          <w:rtl/>
        </w:rPr>
        <w:t>وقال شيخ الحنابلة أبو الفضل التميمي في اعتقاد الإمام المبجل ابن حنبل</w:t>
      </w:r>
      <w:r w:rsidR="00CE45A2">
        <w:rPr>
          <w:rtl/>
        </w:rPr>
        <w:t xml:space="preserve"> :</w:t>
      </w:r>
      <w:r w:rsidR="00166ABB">
        <w:rPr>
          <w:rtl/>
        </w:rPr>
        <w:t xml:space="preserve"> ( </w:t>
      </w:r>
      <w:r w:rsidRPr="00314021">
        <w:rPr>
          <w:rtl/>
        </w:rPr>
        <w:t xml:space="preserve">وسئل </w:t>
      </w:r>
      <w:r w:rsidRPr="00314021">
        <w:rPr>
          <w:b/>
          <w:bCs/>
          <w:rtl/>
        </w:rPr>
        <w:t xml:space="preserve">قبل موته بيوم </w:t>
      </w:r>
      <w:r w:rsidRPr="00314021">
        <w:rPr>
          <w:rtl/>
        </w:rPr>
        <w:t xml:space="preserve">عن أحاديث الصفات فقال تمرُّ كما جاءت ويُؤْمن بها ولا يرد منه شيءٌ </w:t>
      </w:r>
      <w:r w:rsidRPr="00314021">
        <w:rPr>
          <w:b/>
          <w:bCs/>
          <w:rtl/>
        </w:rPr>
        <w:t xml:space="preserve">إذا كانت بأسانيد صحاح </w:t>
      </w:r>
      <w:r w:rsidRPr="00314021">
        <w:rPr>
          <w:rtl/>
        </w:rPr>
        <w:t xml:space="preserve">ولا يوصف الله بأكثر مما وصف به نفسه </w:t>
      </w:r>
      <w:r w:rsidRPr="00314021">
        <w:rPr>
          <w:b/>
          <w:bCs/>
          <w:rtl/>
        </w:rPr>
        <w:t>بلا حد ولا غاية</w:t>
      </w:r>
      <w:r w:rsidRPr="00314021">
        <w:rPr>
          <w:rtl/>
        </w:rPr>
        <w:t xml:space="preserve"> " ليس كمثله شيء وهو السميع البصير" </w:t>
      </w:r>
      <w:r w:rsidRPr="00314021">
        <w:rPr>
          <w:b/>
          <w:bCs/>
          <w:rtl/>
        </w:rPr>
        <w:t>ومن تكلم في معناها ابتدع</w:t>
      </w:r>
      <w:r w:rsidR="00CE45A2">
        <w:rPr>
          <w:b/>
          <w:bCs/>
          <w:rtl/>
        </w:rPr>
        <w:t xml:space="preserve"> </w:t>
      </w:r>
      <w:r w:rsidR="008A165B">
        <w:rPr>
          <w:b/>
          <w:bCs/>
          <w:rtl/>
        </w:rPr>
        <w:t>..</w:t>
      </w:r>
      <w:r w:rsidR="004C5C94" w:rsidRPr="00314021">
        <w:rPr>
          <w:rtl/>
        </w:rPr>
        <w:t xml:space="preserve"> </w:t>
      </w:r>
      <w:r w:rsidRPr="00314021">
        <w:rPr>
          <w:rtl/>
        </w:rPr>
        <w:t>فهذا وما شاكله محفوظ عنه وما خالف ذلك فكذب عليه وزور</w:t>
      </w:r>
      <w:r w:rsidR="00166ABB">
        <w:rPr>
          <w:rtl/>
        </w:rPr>
        <w:t xml:space="preserve"> ) </w:t>
      </w:r>
      <w:r w:rsidR="00166ABB">
        <w:rPr>
          <w:vertAlign w:val="superscript"/>
          <w:rtl/>
        </w:rPr>
        <w:t xml:space="preserve"> </w:t>
      </w:r>
      <w:r w:rsidR="002C28CC">
        <w:rPr>
          <w:rFonts w:hint="cs"/>
          <w:rtl/>
        </w:rPr>
        <w:t>[</w:t>
      </w:r>
      <w:r w:rsidR="002C28CC" w:rsidRPr="00BD4408">
        <w:rPr>
          <w:rFonts w:ascii="Traditional Arabic" w:hAnsi="Traditional Arabic"/>
          <w:sz w:val="24"/>
          <w:szCs w:val="24"/>
          <w:rtl/>
        </w:rPr>
        <w:t>ص 307. وانظر نحو هذا التصريح عن طائفة من السلف في سنن البيهقي الكبرى 3/3 و شعب الإيمان1/105 والتمهيد لابن عبد البر 7/148 والعلو للعلي الغفار للذهبي 1/153 و 1/207- 209.</w:t>
      </w:r>
      <w:r w:rsidR="002C28CC">
        <w:rPr>
          <w:rFonts w:hint="cs"/>
          <w:rtl/>
        </w:rPr>
        <w:t xml:space="preserve">] </w:t>
      </w:r>
      <w:r w:rsidR="00E25C44">
        <w:rPr>
          <w:rFonts w:hint="cs"/>
          <w:rtl/>
        </w:rPr>
        <w:t xml:space="preserve">،  </w:t>
      </w:r>
      <w:r w:rsidRPr="00314021">
        <w:rPr>
          <w:rtl/>
        </w:rPr>
        <w:t>ويكفي هذا القدر من الحكاية عن السلف لنعرف أن ابن تيمية رحمه الله قال كلاماً في مخالفه هو الأحق به إذ قال</w:t>
      </w:r>
      <w:r w:rsidR="00166ABB">
        <w:rPr>
          <w:rtl/>
        </w:rPr>
        <w:t xml:space="preserve"> ( </w:t>
      </w:r>
      <w:r w:rsidRPr="00314021">
        <w:rPr>
          <w:rtl/>
        </w:rPr>
        <w:t>وإن عنيت أن مذهب السلف هو التوحيد والتنزيه الذي يعنيه بعض الطوائف فهذا يعلم بطلانَه كلُ من تأمل أقوالَ السلف الثابتة عنهم الموجودةَ في كتب آثارهم فليس في كلام أحد من السلف كلمةٌ توافق ما تختص به هذه الطوائف ولا كلمة تنفي الصفات الخبرية</w:t>
      </w:r>
      <w:r w:rsidR="00CE45A2">
        <w:rPr>
          <w:rtl/>
        </w:rPr>
        <w:t xml:space="preserve"> ،</w:t>
      </w:r>
      <w:r w:rsidR="004C5C94" w:rsidRPr="00314021">
        <w:rPr>
          <w:rtl/>
        </w:rPr>
        <w:t xml:space="preserve"> </w:t>
      </w:r>
      <w:r w:rsidRPr="00314021">
        <w:rPr>
          <w:rtl/>
        </w:rPr>
        <w:t xml:space="preserve"> ومن المعلوم أن مذهب السلف إن كان يعرف بالنقل عنهم فليُرجع في ذلك إلى الآثار المنقولة عنهم</w:t>
      </w:r>
      <w:r w:rsidR="00E25C44">
        <w:rPr>
          <w:rFonts w:hint="cs"/>
          <w:rtl/>
        </w:rPr>
        <w:t xml:space="preserve"> ،  </w:t>
      </w:r>
      <w:r w:rsidRPr="00314021">
        <w:rPr>
          <w:rtl/>
        </w:rPr>
        <w:t xml:space="preserve"> وإن كان إنما يعرف بالاستدلال المحض بأن يكون كلُ من رأى قولاً عنده هو الصواب قال هذا قول السلف لأن السلف لا يقولون إلا الصواب وهذا هو الصواب فهذا هو الذي يجرىء المبتدعة على أن يزعم كل منهم أنه على مذهب السلف فقائل هذا القول قد عاب نفسه بنفسه حيث انتحل مذهب السلف بلا نقل عنهم بل بدعواه أن قولَه هو الحق</w:t>
      </w:r>
      <w:r w:rsidR="00166ABB">
        <w:rPr>
          <w:rtl/>
        </w:rPr>
        <w:t xml:space="preserve"> ) </w:t>
      </w:r>
      <w:r w:rsidR="002C28CC">
        <w:rPr>
          <w:rFonts w:hint="cs"/>
          <w:rtl/>
        </w:rPr>
        <w:t>[</w:t>
      </w:r>
      <w:r w:rsidR="002C28CC" w:rsidRPr="00BD4408">
        <w:rPr>
          <w:rFonts w:ascii="Traditional Arabic" w:hAnsi="Traditional Arabic"/>
          <w:sz w:val="24"/>
          <w:szCs w:val="24"/>
          <w:rtl/>
        </w:rPr>
        <w:t>مجموع الفتاوى 4/151</w:t>
      </w:r>
      <w:r w:rsidR="002C28CC">
        <w:rPr>
          <w:rFonts w:hint="cs"/>
          <w:rtl/>
        </w:rPr>
        <w:t>]</w:t>
      </w:r>
      <w:r w:rsidR="00166ABB">
        <w:rPr>
          <w:vertAlign w:val="superscript"/>
          <w:rtl/>
        </w:rPr>
        <w:t xml:space="preserve"> </w:t>
      </w:r>
      <w:r w:rsidR="00E25C44">
        <w:rPr>
          <w:rFonts w:hint="cs"/>
          <w:rtl/>
        </w:rPr>
        <w:t xml:space="preserve">،  </w:t>
      </w:r>
      <w:r w:rsidRPr="00314021">
        <w:rPr>
          <w:rtl/>
        </w:rPr>
        <w:t>ففي كلام السلف كثير مما يوافق ما تختص به هذه الطوائف من تفويض العلم بالمراد إلى الله والإمساك وترك التفسير والتعرض للمعنى والإجابة عن السؤال بالأثر ونحوه من أركان التفويض</w:t>
      </w:r>
      <w:r w:rsidR="00CE45A2">
        <w:rPr>
          <w:rtl/>
        </w:rPr>
        <w:t xml:space="preserve"> ،</w:t>
      </w:r>
      <w:r w:rsidR="004C5C94" w:rsidRPr="00314021">
        <w:rPr>
          <w:rtl/>
        </w:rPr>
        <w:t xml:space="preserve"> </w:t>
      </w:r>
      <w:r w:rsidRPr="00314021">
        <w:rPr>
          <w:rtl/>
        </w:rPr>
        <w:t xml:space="preserve"> وفي المقابل ليس عند ابن تيمية رحمه الله كلمةٌ واحدة عن السلف في عدِّ هذه الألفاظ من الصفات التي لابد أن يكون لها كيفيةٌ هي مجهولة لنا</w:t>
      </w:r>
      <w:r w:rsidR="00CE45A2">
        <w:rPr>
          <w:rtl/>
        </w:rPr>
        <w:t xml:space="preserve"> ،</w:t>
      </w:r>
      <w:r w:rsidR="004C5C94" w:rsidRPr="00314021">
        <w:rPr>
          <w:rtl/>
        </w:rPr>
        <w:t xml:space="preserve"> </w:t>
      </w:r>
      <w:r w:rsidRPr="00314021">
        <w:rPr>
          <w:rtl/>
        </w:rPr>
        <w:t xml:space="preserve"> فإن كان مذهب السلف يعرف بالنقل عنهم فقد اكتفينا بما حكاه هو نفسه وما حكاه متابعوه مما هو نص في إثبات مسلكنا ولا يصلح للاستشهاد به على مسلكه</w:t>
      </w:r>
      <w:r w:rsidR="00CE45A2">
        <w:rPr>
          <w:rtl/>
        </w:rPr>
        <w:t xml:space="preserve"> ،</w:t>
      </w:r>
      <w:r w:rsidRPr="00314021">
        <w:rPr>
          <w:rtl/>
        </w:rPr>
        <w:t xml:space="preserve"> وإن كان كل من رأى قولاً هو الصواب عنده قال هذا قول السلف فهذا هو الذي عابه على غيره وهو الذي يستحقه</w:t>
      </w:r>
      <w:r w:rsidR="00CE45A2">
        <w:rPr>
          <w:rtl/>
        </w:rPr>
        <w:t xml:space="preserve"> ،</w:t>
      </w:r>
      <w:r w:rsidR="004C5C94" w:rsidRPr="00314021">
        <w:rPr>
          <w:rtl/>
        </w:rPr>
        <w:t xml:space="preserve"> </w:t>
      </w:r>
    </w:p>
    <w:p w:rsidR="0048189D" w:rsidRPr="00314021" w:rsidRDefault="0048189D" w:rsidP="00336F57">
      <w:pPr>
        <w:ind w:left="-46"/>
        <w:jc w:val="lowKashida"/>
        <w:outlineLvl w:val="0"/>
        <w:rPr>
          <w:rFonts w:ascii="MS Sans Serif"/>
          <w:snapToGrid w:val="0"/>
          <w:sz w:val="15"/>
          <w:rtl/>
        </w:rPr>
      </w:pPr>
      <w:bookmarkStart w:id="558" w:name="_Toc112603658"/>
      <w:bookmarkStart w:id="559" w:name="_Toc112603870"/>
      <w:bookmarkStart w:id="560" w:name="_Toc112664930"/>
      <w:bookmarkStart w:id="561" w:name="_Toc112917423"/>
      <w:r w:rsidRPr="00E25C44">
        <w:rPr>
          <w:b/>
          <w:bCs/>
          <w:sz w:val="20"/>
          <w:rtl/>
        </w:rPr>
        <w:t>الاعتراض ال</w:t>
      </w:r>
      <w:r w:rsidRPr="00E25C44">
        <w:rPr>
          <w:rFonts w:hint="cs"/>
          <w:b/>
          <w:bCs/>
          <w:sz w:val="20"/>
          <w:rtl/>
        </w:rPr>
        <w:t>رابع</w:t>
      </w:r>
      <w:r w:rsidR="00CE45A2" w:rsidRPr="00E25C44">
        <w:rPr>
          <w:b/>
          <w:bCs/>
          <w:sz w:val="20"/>
          <w:rtl/>
        </w:rPr>
        <w:t xml:space="preserve"> :</w:t>
      </w:r>
      <w:r w:rsidRPr="00E25C44">
        <w:rPr>
          <w:b/>
          <w:bCs/>
          <w:sz w:val="20"/>
          <w:rtl/>
        </w:rPr>
        <w:t xml:space="preserve"> </w:t>
      </w:r>
      <w:r w:rsidRPr="00E25C44">
        <w:rPr>
          <w:rFonts w:hint="cs"/>
          <w:b/>
          <w:bCs/>
          <w:sz w:val="20"/>
          <w:rtl/>
        </w:rPr>
        <w:t>لانسلم أن هذه الألفاظ تدل على الصفات</w:t>
      </w:r>
      <w:bookmarkEnd w:id="558"/>
      <w:bookmarkEnd w:id="559"/>
      <w:bookmarkEnd w:id="560"/>
      <w:bookmarkEnd w:id="561"/>
      <w:r w:rsidR="00E25C44">
        <w:rPr>
          <w:rFonts w:hint="cs"/>
          <w:b/>
          <w:bCs/>
          <w:szCs w:val="36"/>
          <w:rtl/>
        </w:rPr>
        <w:t xml:space="preserve"> :  </w:t>
      </w:r>
      <w:r w:rsidRPr="00314021">
        <w:rPr>
          <w:rFonts w:ascii="MS Sans Serif" w:hint="cs"/>
          <w:snapToGrid w:val="0"/>
          <w:sz w:val="15"/>
          <w:rtl/>
        </w:rPr>
        <w:t>عمد المخالف إلى النصوص التي اشتملت على بعض الألفاظ المتشابهة التي أضيفت إلى الله عز وجل وعدها من صفاته</w:t>
      </w:r>
      <w:r w:rsidR="00CE45A2">
        <w:rPr>
          <w:rFonts w:ascii="MS Sans Serif" w:hint="cs"/>
          <w:snapToGrid w:val="0"/>
          <w:sz w:val="15"/>
          <w:rtl/>
        </w:rPr>
        <w:t xml:space="preserve"> ،</w:t>
      </w:r>
      <w:r w:rsidR="004C5C94" w:rsidRPr="00314021">
        <w:rPr>
          <w:rFonts w:ascii="MS Sans Serif" w:hint="cs"/>
          <w:snapToGrid w:val="0"/>
          <w:sz w:val="15"/>
          <w:rtl/>
        </w:rPr>
        <w:t xml:space="preserve"> </w:t>
      </w:r>
      <w:r w:rsidRPr="00314021">
        <w:rPr>
          <w:rFonts w:ascii="MS Sans Serif" w:hint="cs"/>
          <w:snapToGrid w:val="0"/>
          <w:sz w:val="15"/>
          <w:rtl/>
        </w:rPr>
        <w:t xml:space="preserve"> والحق أنها ألفاظ أضيفت إلى الله تعالى</w:t>
      </w:r>
      <w:r w:rsidR="00CE45A2">
        <w:rPr>
          <w:rFonts w:ascii="MS Sans Serif" w:hint="cs"/>
          <w:snapToGrid w:val="0"/>
          <w:sz w:val="15"/>
          <w:rtl/>
        </w:rPr>
        <w:t xml:space="preserve"> ،</w:t>
      </w:r>
      <w:r w:rsidR="004C5C94" w:rsidRPr="00314021">
        <w:rPr>
          <w:rFonts w:ascii="MS Sans Serif" w:hint="cs"/>
          <w:snapToGrid w:val="0"/>
          <w:sz w:val="15"/>
          <w:rtl/>
        </w:rPr>
        <w:t xml:space="preserve"> </w:t>
      </w:r>
      <w:r w:rsidRPr="00314021">
        <w:rPr>
          <w:rFonts w:ascii="MS Sans Serif" w:hint="cs"/>
          <w:snapToGrid w:val="0"/>
          <w:sz w:val="15"/>
          <w:rtl/>
        </w:rPr>
        <w:t xml:space="preserve"> ومعلوم أنه</w:t>
      </w:r>
      <w:r w:rsidRPr="00314021">
        <w:rPr>
          <w:rFonts w:ascii="MS Sans Serif"/>
          <w:snapToGrid w:val="0"/>
          <w:sz w:val="15"/>
          <w:rtl/>
        </w:rPr>
        <w:t xml:space="preserve"> ليس كل مضاف صفةً</w:t>
      </w:r>
      <w:r w:rsidR="00CE45A2">
        <w:rPr>
          <w:rFonts w:ascii="MS Sans Serif"/>
          <w:snapToGrid w:val="0"/>
          <w:sz w:val="15"/>
          <w:rtl/>
        </w:rPr>
        <w:t xml:space="preserve"> ،</w:t>
      </w:r>
      <w:r w:rsidRPr="00314021">
        <w:rPr>
          <w:rFonts w:ascii="MS Sans Serif"/>
          <w:snapToGrid w:val="0"/>
          <w:sz w:val="15"/>
          <w:rtl/>
        </w:rPr>
        <w:t xml:space="preserve"> فإنه قال سبحانه وتعالى</w:t>
      </w:r>
      <w:r w:rsidR="00CE45A2">
        <w:rPr>
          <w:rFonts w:ascii="MS Sans Serif"/>
          <w:snapToGrid w:val="0"/>
          <w:sz w:val="15"/>
          <w:rtl/>
        </w:rPr>
        <w:t xml:space="preserve"> :</w:t>
      </w:r>
      <w:r w:rsidRPr="00314021">
        <w:rPr>
          <w:rFonts w:ascii="MS Sans Serif"/>
          <w:snapToGrid w:val="0"/>
          <w:sz w:val="15"/>
          <w:rtl/>
        </w:rPr>
        <w:t xml:space="preserve"> "ونفخت فيه من روحي"</w:t>
      </w:r>
      <w:r w:rsidR="00166ABB">
        <w:rPr>
          <w:rFonts w:ascii="MS Sans Serif"/>
          <w:snapToGrid w:val="0"/>
          <w:sz w:val="15"/>
          <w:rtl/>
        </w:rPr>
        <w:t xml:space="preserve"> </w:t>
      </w:r>
      <w:r w:rsidR="002C28CC">
        <w:rPr>
          <w:rFonts w:ascii="MS Sans Serif" w:hint="cs"/>
          <w:snapToGrid w:val="0"/>
          <w:sz w:val="15"/>
          <w:rtl/>
        </w:rPr>
        <w:t>[</w:t>
      </w:r>
      <w:r w:rsidR="002C28CC" w:rsidRPr="00BD4408">
        <w:rPr>
          <w:rFonts w:ascii="Traditional Arabic" w:hAnsi="Traditional Arabic"/>
          <w:sz w:val="24"/>
          <w:szCs w:val="24"/>
          <w:rtl/>
        </w:rPr>
        <w:t>الآية (29) من سورة الحجر</w:t>
      </w:r>
      <w:r w:rsidR="002C28CC">
        <w:rPr>
          <w:rFonts w:ascii="MS Sans Serif" w:hint="cs"/>
          <w:snapToGrid w:val="0"/>
          <w:sz w:val="15"/>
          <w:rtl/>
        </w:rPr>
        <w:t xml:space="preserve">] </w:t>
      </w:r>
      <w:r w:rsidR="00CE45A2">
        <w:rPr>
          <w:rFonts w:ascii="MS Sans Serif"/>
          <w:snapToGrid w:val="0"/>
          <w:sz w:val="15"/>
          <w:vertAlign w:val="superscript"/>
          <w:rtl/>
        </w:rPr>
        <w:t>،</w:t>
      </w:r>
      <w:r w:rsidRPr="00314021">
        <w:rPr>
          <w:rFonts w:ascii="MS Sans Serif"/>
          <w:snapToGrid w:val="0"/>
          <w:sz w:val="15"/>
          <w:vertAlign w:val="superscript"/>
          <w:rtl/>
        </w:rPr>
        <w:t xml:space="preserve"> </w:t>
      </w:r>
      <w:r w:rsidRPr="00314021">
        <w:rPr>
          <w:rFonts w:ascii="MS Sans Serif"/>
          <w:snapToGrid w:val="0"/>
          <w:sz w:val="15"/>
          <w:rtl/>
        </w:rPr>
        <w:t>وليس لله صفة تسمى روحاً</w:t>
      </w:r>
      <w:r w:rsidR="00CE45A2">
        <w:rPr>
          <w:rFonts w:ascii="MS Sans Serif"/>
          <w:snapToGrid w:val="0"/>
          <w:sz w:val="15"/>
          <w:rtl/>
        </w:rPr>
        <w:t xml:space="preserve"> ،</w:t>
      </w:r>
      <w:r w:rsidRPr="00314021">
        <w:rPr>
          <w:rFonts w:ascii="MS Sans Serif"/>
          <w:snapToGrid w:val="0"/>
          <w:sz w:val="15"/>
          <w:rtl/>
        </w:rPr>
        <w:t xml:space="preserve"> فقد ابتدع من سمى المضاف صفة</w:t>
      </w:r>
      <w:r w:rsidR="00166ABB">
        <w:rPr>
          <w:rFonts w:ascii="MS Sans Serif"/>
          <w:snapToGrid w:val="0"/>
          <w:sz w:val="15"/>
          <w:rtl/>
        </w:rPr>
        <w:t xml:space="preserve"> </w:t>
      </w:r>
      <w:r w:rsidR="002C28CC">
        <w:rPr>
          <w:rFonts w:ascii="MS Sans Serif" w:hint="cs"/>
          <w:snapToGrid w:val="0"/>
          <w:sz w:val="15"/>
          <w:rtl/>
        </w:rPr>
        <w:t>[</w:t>
      </w:r>
      <w:r w:rsidR="002C28CC" w:rsidRPr="00BD4408">
        <w:rPr>
          <w:rFonts w:ascii="Traditional Arabic" w:hAnsi="Traditional Arabic"/>
          <w:sz w:val="24"/>
          <w:szCs w:val="24"/>
          <w:rtl/>
        </w:rPr>
        <w:t xml:space="preserve">انظر الإرشاد لإمام الحرمين الجويني 151 ودفع شبه التشبيه لابن الجوزي 43-47.  </w:t>
      </w:r>
      <w:r w:rsidR="002C28CC">
        <w:rPr>
          <w:rFonts w:ascii="MS Sans Serif" w:hint="cs"/>
          <w:snapToGrid w:val="0"/>
          <w:sz w:val="15"/>
          <w:rtl/>
        </w:rPr>
        <w:t xml:space="preserve">] </w:t>
      </w:r>
      <w:r w:rsidRPr="00314021">
        <w:rPr>
          <w:rtl/>
        </w:rPr>
        <w:t>وأولُ من عُرف عنه تسميةُ هذه المضافات بهذه التسمية هو عبد الله بن كُلاب القطان</w:t>
      </w:r>
      <w:r w:rsidR="00166ABB">
        <w:rPr>
          <w:vertAlign w:val="superscript"/>
          <w:rtl/>
        </w:rPr>
        <w:t xml:space="preserve"> </w:t>
      </w:r>
      <w:r w:rsidR="00E25C44">
        <w:rPr>
          <w:rFonts w:hint="cs"/>
          <w:rtl/>
        </w:rPr>
        <w:t xml:space="preserve">، </w:t>
      </w:r>
      <w:r w:rsidRPr="00314021">
        <w:rPr>
          <w:rtl/>
        </w:rPr>
        <w:t>وإنما عدها ابن كلاب من الصفات لغرضين</w:t>
      </w:r>
      <w:r w:rsidR="00CE45A2">
        <w:rPr>
          <w:rtl/>
        </w:rPr>
        <w:t xml:space="preserve"> ،</w:t>
      </w:r>
      <w:r w:rsidRPr="00314021">
        <w:rPr>
          <w:rtl/>
        </w:rPr>
        <w:t xml:space="preserve"> ليقابل بذلك ما انتشر في عصره من إثباتها على سبيل الجوارح والأعضاء</w:t>
      </w:r>
      <w:r w:rsidR="00CE45A2">
        <w:rPr>
          <w:rtl/>
        </w:rPr>
        <w:t xml:space="preserve"> ،</w:t>
      </w:r>
      <w:r w:rsidRPr="00314021">
        <w:rPr>
          <w:rtl/>
        </w:rPr>
        <w:t xml:space="preserve"> وليقطع المناظرة في هذه المسألة فكل ما أورده المناظر في هذه المسألة يرد عليه مثله إذا ثبت أنها من صفات الله عز وجل</w:t>
      </w:r>
      <w:r w:rsidR="00CE45A2">
        <w:rPr>
          <w:rtl/>
        </w:rPr>
        <w:t xml:space="preserve"> ،</w:t>
      </w:r>
      <w:r w:rsidR="004C5C94" w:rsidRPr="00314021">
        <w:rPr>
          <w:rtl/>
        </w:rPr>
        <w:t xml:space="preserve"> </w:t>
      </w:r>
      <w:r w:rsidRPr="00314021">
        <w:rPr>
          <w:rtl/>
        </w:rPr>
        <w:t xml:space="preserve"> فإذا قال المعارض مثلاً الوجه يستلزم الأجزاء والأبعاضَ قيل الوجه صفة ولا تستلزم ذلك كما أثبتم العلم ولم يستلزم ذلك</w:t>
      </w:r>
      <w:r w:rsidR="00CE45A2">
        <w:rPr>
          <w:rtl/>
        </w:rPr>
        <w:t xml:space="preserve"> ،</w:t>
      </w:r>
      <w:r w:rsidR="004C5C94" w:rsidRPr="00314021">
        <w:rPr>
          <w:rtl/>
        </w:rPr>
        <w:t xml:space="preserve"> </w:t>
      </w:r>
      <w:r w:rsidRPr="00314021">
        <w:rPr>
          <w:rtl/>
        </w:rPr>
        <w:t xml:space="preserve"> ومن كلام ابن كلاب ظهر ما اشتهر بعده من تقسيم الصفات إلى صفات عقلية يمكن إثباتها بالعقل مع النقل وصفات خبرية يستقل الخبر بإثباتها ولا مدخل للعقل في إثباتها كاليد والوجه ونحوها</w:t>
      </w:r>
      <w:r w:rsidR="00CE45A2">
        <w:rPr>
          <w:rtl/>
        </w:rPr>
        <w:t xml:space="preserve"> ،</w:t>
      </w:r>
      <w:r w:rsidR="004C5C94" w:rsidRPr="00314021">
        <w:rPr>
          <w:rtl/>
        </w:rPr>
        <w:t xml:space="preserve"> </w:t>
      </w:r>
      <w:r w:rsidRPr="00314021">
        <w:rPr>
          <w:rtl/>
        </w:rPr>
        <w:t xml:space="preserve"> وكان هذا المذهب على ما يفهم من حكاية الإمام الأشعري مغايراً لقول أهل الحديث لكنه صار فيما بعد قولَ جمهور المحدثين لِما تميز به من تخلصه من الإلزامات والاعتراضات التي يثيرها المخالف وما تميز به من عدم الحاجة معه إلى كثير من الخوض في هذه المسألة في الاحتجاج ودفع الاعتراض كما سبق</w:t>
      </w:r>
      <w:r w:rsidR="00CE45A2">
        <w:rPr>
          <w:rtl/>
        </w:rPr>
        <w:t xml:space="preserve"> ،</w:t>
      </w:r>
      <w:r w:rsidR="004C5C94" w:rsidRPr="00314021">
        <w:rPr>
          <w:rtl/>
        </w:rPr>
        <w:t xml:space="preserve"> </w:t>
      </w:r>
      <w:r w:rsidRPr="00314021">
        <w:rPr>
          <w:rtl/>
        </w:rPr>
        <w:t xml:space="preserve"> فالإمام الأشعري لما حكى قول ابن كلاب حكاه مقابلاً لقول المجسمة وقول أهل الحديث فقال</w:t>
      </w:r>
      <w:r w:rsidR="00CE45A2">
        <w:rPr>
          <w:rtl/>
        </w:rPr>
        <w:t xml:space="preserve"> :</w:t>
      </w:r>
      <w:r w:rsidR="00166ABB">
        <w:rPr>
          <w:rtl/>
        </w:rPr>
        <w:t xml:space="preserve"> ( </w:t>
      </w:r>
      <w:r w:rsidRPr="00314021">
        <w:rPr>
          <w:rtl/>
        </w:rPr>
        <w:t>قالت المجسمة له يدان ورجلان ووجه وعينان وجنب يذهبون إلى الجوارح والأعضاء</w:t>
      </w:r>
      <w:r w:rsidR="00CE45A2">
        <w:rPr>
          <w:rtl/>
        </w:rPr>
        <w:t xml:space="preserve"> ،</w:t>
      </w:r>
      <w:r w:rsidR="004C5C94" w:rsidRPr="00314021">
        <w:rPr>
          <w:rtl/>
        </w:rPr>
        <w:t xml:space="preserve"> </w:t>
      </w:r>
      <w:r w:rsidRPr="00314021">
        <w:rPr>
          <w:rtl/>
        </w:rPr>
        <w:t xml:space="preserve"> وقال أصحاب الحديث لسنا نقول في ذلك إلا ما قاله الله عز وجل أو جاءت به الرواية من رسول الله صلى الله عليه وسلم فنقول وجه بلا كيف ويدان وعينان بلا كيف</w:t>
      </w:r>
      <w:r w:rsidR="00CE45A2">
        <w:rPr>
          <w:rtl/>
        </w:rPr>
        <w:t xml:space="preserve"> ،</w:t>
      </w:r>
      <w:r w:rsidR="004C5C94" w:rsidRPr="00314021">
        <w:rPr>
          <w:rtl/>
        </w:rPr>
        <w:t xml:space="preserve"> </w:t>
      </w:r>
      <w:r w:rsidRPr="00314021">
        <w:rPr>
          <w:rtl/>
        </w:rPr>
        <w:t xml:space="preserve"> وقال عبد الله بن كلاب أطلق اليد والعين والوجه خبراً</w:t>
      </w:r>
      <w:r w:rsidR="00166ABB">
        <w:rPr>
          <w:rtl/>
        </w:rPr>
        <w:t xml:space="preserve"> ) </w:t>
      </w:r>
      <w:r w:rsidR="002C28CC">
        <w:rPr>
          <w:rFonts w:hint="cs"/>
          <w:rtl/>
        </w:rPr>
        <w:t>[</w:t>
      </w:r>
      <w:r w:rsidR="002C28CC" w:rsidRPr="00BD4408">
        <w:rPr>
          <w:rFonts w:ascii="Traditional Arabic" w:hAnsi="Traditional Arabic"/>
          <w:sz w:val="24"/>
          <w:szCs w:val="24"/>
          <w:rtl/>
        </w:rPr>
        <w:t>مقالات الإسلاميين  217</w:t>
      </w:r>
      <w:r w:rsidR="002C28CC">
        <w:rPr>
          <w:rFonts w:hint="cs"/>
          <w:rtl/>
        </w:rPr>
        <w:t>]</w:t>
      </w:r>
      <w:r w:rsidR="00166ABB">
        <w:rPr>
          <w:vertAlign w:val="superscript"/>
          <w:rtl/>
        </w:rPr>
        <w:t xml:space="preserve"> </w:t>
      </w:r>
      <w:r w:rsidRPr="00314021">
        <w:rPr>
          <w:rtl/>
        </w:rPr>
        <w:t>وقال أيضا</w:t>
      </w:r>
      <w:r w:rsidR="00CE45A2">
        <w:rPr>
          <w:rtl/>
        </w:rPr>
        <w:t xml:space="preserve"> :</w:t>
      </w:r>
      <w:r w:rsidR="00166ABB">
        <w:rPr>
          <w:rtl/>
        </w:rPr>
        <w:t xml:space="preserve"> ( </w:t>
      </w:r>
      <w:r w:rsidRPr="00314021">
        <w:rPr>
          <w:rtl/>
        </w:rPr>
        <w:t>وقال ابن كلاب في الوجه والعين واليدين إنها صفات لله لا هى الله ولا هى غيره كما قال في العلم والقدرة غير أنه تثبت هذه خبراً</w:t>
      </w:r>
      <w:r w:rsidR="00166ABB">
        <w:rPr>
          <w:rtl/>
        </w:rPr>
        <w:t xml:space="preserve"> ) </w:t>
      </w:r>
      <w:r w:rsidR="002C28CC">
        <w:rPr>
          <w:rFonts w:hint="cs"/>
          <w:rtl/>
        </w:rPr>
        <w:t>[</w:t>
      </w:r>
      <w:r w:rsidR="002C28CC" w:rsidRPr="00BD4408">
        <w:rPr>
          <w:rFonts w:ascii="Traditional Arabic" w:hAnsi="Traditional Arabic"/>
          <w:sz w:val="24"/>
          <w:szCs w:val="24"/>
          <w:rtl/>
        </w:rPr>
        <w:t>المصدر السابق1/548 وانظر أيضا 1/169</w:t>
      </w:r>
      <w:r w:rsidR="002C28CC">
        <w:rPr>
          <w:rFonts w:hint="cs"/>
          <w:rtl/>
        </w:rPr>
        <w:t>]</w:t>
      </w:r>
      <w:r w:rsidR="00166ABB">
        <w:rPr>
          <w:vertAlign w:val="superscript"/>
          <w:rtl/>
        </w:rPr>
        <w:t xml:space="preserve"> </w:t>
      </w:r>
      <w:r w:rsidR="00E25C44">
        <w:rPr>
          <w:rFonts w:hint="cs"/>
          <w:rtl/>
        </w:rPr>
        <w:t xml:space="preserve">، </w:t>
      </w:r>
      <w:r w:rsidRPr="00314021">
        <w:rPr>
          <w:rFonts w:ascii="MS Sans Serif"/>
          <w:snapToGrid w:val="0"/>
          <w:sz w:val="15"/>
          <w:rtl/>
        </w:rPr>
        <w:t>لكن هذا المذهب لما صار إلى بعض المنتسبين إلى أهل الحديث ابتعدوا به عن أصله فأفقدوا لفظ الصفة بعضاً من الهيبة بأمرين الأول</w:t>
      </w:r>
      <w:r w:rsidR="00CE45A2">
        <w:rPr>
          <w:rFonts w:ascii="MS Sans Serif"/>
          <w:snapToGrid w:val="0"/>
          <w:sz w:val="15"/>
          <w:rtl/>
        </w:rPr>
        <w:t xml:space="preserve"> :</w:t>
      </w:r>
      <w:r w:rsidRPr="00314021">
        <w:rPr>
          <w:rFonts w:ascii="MS Sans Serif"/>
          <w:snapToGrid w:val="0"/>
          <w:sz w:val="15"/>
          <w:rtl/>
        </w:rPr>
        <w:t xml:space="preserve"> أنهم عدوا كل مضاف إلى الله صفة له</w:t>
      </w:r>
      <w:r w:rsidR="00CE45A2">
        <w:rPr>
          <w:rFonts w:ascii="MS Sans Serif" w:hint="cs"/>
          <w:snapToGrid w:val="0"/>
          <w:sz w:val="15"/>
          <w:rtl/>
        </w:rPr>
        <w:t xml:space="preserve"> ،</w:t>
      </w:r>
      <w:r w:rsidRPr="00314021">
        <w:rPr>
          <w:rFonts w:ascii="MS Sans Serif"/>
          <w:snapToGrid w:val="0"/>
          <w:sz w:val="15"/>
          <w:rtl/>
        </w:rPr>
        <w:t xml:space="preserve"> فحتى ما اختلفت فيه الروايات فورد مرة مضافاً ومرة منكَّرا كلفظ الساق عدوه من الصفات</w:t>
      </w:r>
      <w:r w:rsidR="00CE45A2">
        <w:rPr>
          <w:rFonts w:ascii="MS Sans Serif"/>
          <w:snapToGrid w:val="0"/>
          <w:sz w:val="15"/>
          <w:rtl/>
        </w:rPr>
        <w:t xml:space="preserve"> ،</w:t>
      </w:r>
      <w:r w:rsidR="004C5C94" w:rsidRPr="00314021">
        <w:rPr>
          <w:rFonts w:ascii="MS Sans Serif"/>
          <w:snapToGrid w:val="0"/>
          <w:sz w:val="15"/>
          <w:rtl/>
        </w:rPr>
        <w:t xml:space="preserve"> </w:t>
      </w:r>
      <w:r w:rsidRPr="00314021">
        <w:rPr>
          <w:rFonts w:ascii="MS Sans Serif"/>
          <w:snapToGrid w:val="0"/>
          <w:sz w:val="15"/>
          <w:rtl/>
        </w:rPr>
        <w:t xml:space="preserve"> بل ربما عدوا من الصفات ما لم يرد مضافاً أصلاً كالفراش مثلاً</w:t>
      </w:r>
      <w:r w:rsidR="00CE45A2">
        <w:rPr>
          <w:rFonts w:ascii="MS Sans Serif"/>
          <w:snapToGrid w:val="0"/>
          <w:sz w:val="15"/>
          <w:rtl/>
        </w:rPr>
        <w:t xml:space="preserve"> ،</w:t>
      </w:r>
      <w:r w:rsidRPr="00314021">
        <w:rPr>
          <w:rFonts w:ascii="MS Sans Serif"/>
          <w:snapToGrid w:val="0"/>
          <w:sz w:val="15"/>
          <w:rtl/>
        </w:rPr>
        <w:t xml:space="preserve"> لا يضبطهم فيه ضابط</w:t>
      </w:r>
      <w:r w:rsidR="00CE45A2">
        <w:rPr>
          <w:rFonts w:ascii="MS Sans Serif" w:hint="cs"/>
          <w:snapToGrid w:val="0"/>
          <w:sz w:val="15"/>
          <w:rtl/>
        </w:rPr>
        <w:t xml:space="preserve"> ،</w:t>
      </w:r>
      <w:r w:rsidRPr="00314021">
        <w:rPr>
          <w:rFonts w:ascii="MS Sans Serif"/>
          <w:snapToGrid w:val="0"/>
          <w:sz w:val="15"/>
          <w:rtl/>
        </w:rPr>
        <w:t xml:space="preserve"> فإذا </w:t>
      </w:r>
      <w:r w:rsidRPr="00314021">
        <w:rPr>
          <w:rFonts w:ascii="MS Sans Serif" w:hint="cs"/>
          <w:snapToGrid w:val="0"/>
          <w:sz w:val="15"/>
          <w:rtl/>
        </w:rPr>
        <w:t xml:space="preserve">وفق  </w:t>
      </w:r>
      <w:r w:rsidRPr="00314021">
        <w:rPr>
          <w:rFonts w:ascii="MS Sans Serif"/>
          <w:snapToGrid w:val="0"/>
          <w:sz w:val="15"/>
          <w:rtl/>
        </w:rPr>
        <w:t xml:space="preserve">أحدهم </w:t>
      </w:r>
      <w:r w:rsidRPr="00314021">
        <w:rPr>
          <w:rFonts w:ascii="MS Sans Serif" w:hint="cs"/>
          <w:snapToGrid w:val="0"/>
          <w:sz w:val="15"/>
          <w:rtl/>
        </w:rPr>
        <w:t xml:space="preserve">إلى </w:t>
      </w:r>
      <w:r w:rsidRPr="00314021">
        <w:rPr>
          <w:rFonts w:ascii="MS Sans Serif"/>
          <w:snapToGrid w:val="0"/>
          <w:sz w:val="15"/>
          <w:rtl/>
        </w:rPr>
        <w:t xml:space="preserve">تفسير أحد هذه الأخبار بما تقتضيه العربية تنبه إلى أن التسليم لهذا التفسير يقتضي جوازَ مثلِه في سائر الأخبار </w:t>
      </w:r>
      <w:r w:rsidRPr="00314021">
        <w:rPr>
          <w:rFonts w:ascii="MS Sans Serif" w:hint="cs"/>
          <w:snapToGrid w:val="0"/>
          <w:sz w:val="15"/>
          <w:rtl/>
        </w:rPr>
        <w:t>فيستدرك وي</w:t>
      </w:r>
      <w:r w:rsidRPr="00314021">
        <w:rPr>
          <w:rFonts w:ascii="MS Sans Serif"/>
          <w:snapToGrid w:val="0"/>
          <w:sz w:val="15"/>
          <w:rtl/>
        </w:rPr>
        <w:t>سارع إلى عده تعطيلاً لصفات الله عز وجل</w:t>
      </w:r>
      <w:r w:rsidR="00CE45A2">
        <w:rPr>
          <w:rFonts w:ascii="MS Sans Serif"/>
          <w:snapToGrid w:val="0"/>
          <w:sz w:val="15"/>
          <w:rtl/>
        </w:rPr>
        <w:t xml:space="preserve"> ،</w:t>
      </w:r>
      <w:r w:rsidR="004C5C94" w:rsidRPr="00314021">
        <w:rPr>
          <w:rFonts w:ascii="MS Sans Serif"/>
          <w:snapToGrid w:val="0"/>
          <w:sz w:val="15"/>
          <w:rtl/>
        </w:rPr>
        <w:t xml:space="preserve"> </w:t>
      </w:r>
      <w:r w:rsidRPr="00314021">
        <w:rPr>
          <w:rFonts w:ascii="MS Sans Serif"/>
          <w:snapToGrid w:val="0"/>
          <w:sz w:val="15"/>
          <w:rtl/>
        </w:rPr>
        <w:t xml:space="preserve"> والأمر الثاني</w:t>
      </w:r>
      <w:r w:rsidR="00CE45A2">
        <w:rPr>
          <w:rFonts w:ascii="MS Sans Serif"/>
          <w:snapToGrid w:val="0"/>
          <w:sz w:val="15"/>
          <w:rtl/>
        </w:rPr>
        <w:t xml:space="preserve"> :</w:t>
      </w:r>
      <w:r w:rsidRPr="00314021">
        <w:rPr>
          <w:rFonts w:ascii="MS Sans Serif"/>
          <w:snapToGrid w:val="0"/>
          <w:sz w:val="15"/>
          <w:rtl/>
        </w:rPr>
        <w:t xml:space="preserve"> أنهم خلطوا بين لفظ الصفات ولفظ الأبعاض خلطاً عجيباً</w:t>
      </w:r>
      <w:r w:rsidR="00CE45A2">
        <w:rPr>
          <w:rFonts w:ascii="MS Sans Serif"/>
          <w:snapToGrid w:val="0"/>
          <w:sz w:val="15"/>
          <w:rtl/>
        </w:rPr>
        <w:t xml:space="preserve"> ،</w:t>
      </w:r>
      <w:r w:rsidRPr="00314021">
        <w:rPr>
          <w:rFonts w:ascii="MS Sans Serif"/>
          <w:snapToGrid w:val="0"/>
          <w:sz w:val="15"/>
          <w:rtl/>
        </w:rPr>
        <w:t xml:space="preserve"> فإذا كان ابن كلاب قد عدَّ هذه الألفاظَ من الصفات ليقابل مذهب المجسمة الذين عدوها من الأجزاء والأبعاض فإن هؤلاء ل</w:t>
      </w:r>
      <w:r w:rsidRPr="00314021">
        <w:rPr>
          <w:rFonts w:ascii="MS Sans Serif" w:hint="cs"/>
          <w:snapToGrid w:val="0"/>
          <w:sz w:val="15"/>
          <w:rtl/>
        </w:rPr>
        <w:t>ا</w:t>
      </w:r>
      <w:r w:rsidRPr="00314021">
        <w:rPr>
          <w:rFonts w:ascii="MS Sans Serif"/>
          <w:snapToGrid w:val="0"/>
          <w:sz w:val="15"/>
          <w:rtl/>
        </w:rPr>
        <w:t>ك</w:t>
      </w:r>
      <w:r w:rsidRPr="00314021">
        <w:rPr>
          <w:rFonts w:ascii="MS Sans Serif" w:hint="cs"/>
          <w:snapToGrid w:val="0"/>
          <w:sz w:val="15"/>
          <w:rtl/>
        </w:rPr>
        <w:t>وا</w:t>
      </w:r>
      <w:r w:rsidRPr="00314021">
        <w:rPr>
          <w:rFonts w:ascii="MS Sans Serif"/>
          <w:snapToGrid w:val="0"/>
          <w:sz w:val="15"/>
          <w:rtl/>
        </w:rPr>
        <w:t xml:space="preserve"> هذين المصطلحين حتى غدا لفظ الصفات في كلامهم كأنه مصطلح خاص في لفظ الأبعاض</w:t>
      </w:r>
      <w:r w:rsidR="00CE45A2">
        <w:rPr>
          <w:rFonts w:ascii="MS Sans Serif"/>
          <w:snapToGrid w:val="0"/>
          <w:sz w:val="15"/>
          <w:rtl/>
        </w:rPr>
        <w:t xml:space="preserve"> ،</w:t>
      </w:r>
      <w:r w:rsidRPr="00314021">
        <w:rPr>
          <w:rFonts w:ascii="MS Sans Serif"/>
          <w:snapToGrid w:val="0"/>
          <w:sz w:val="15"/>
          <w:rtl/>
        </w:rPr>
        <w:t xml:space="preserve"> فيظهر من صنيعهم وكلامهم عدم التفريق بين المصطلحين كأنهما مترادفان على معنى واحد ولكن يحتفظون بلفظ الصفة للتترس به في المناظرة</w:t>
      </w:r>
      <w:r w:rsidR="00CE45A2">
        <w:rPr>
          <w:rFonts w:ascii="MS Sans Serif"/>
          <w:snapToGrid w:val="0"/>
          <w:sz w:val="15"/>
          <w:rtl/>
        </w:rPr>
        <w:t xml:space="preserve"> ،</w:t>
      </w:r>
      <w:r w:rsidR="004C5C94" w:rsidRPr="00314021">
        <w:rPr>
          <w:rFonts w:ascii="MS Sans Serif"/>
          <w:snapToGrid w:val="0"/>
          <w:sz w:val="15"/>
          <w:rtl/>
        </w:rPr>
        <w:t xml:space="preserve"> </w:t>
      </w:r>
      <w:r w:rsidRPr="00314021">
        <w:rPr>
          <w:rFonts w:ascii="MS Sans Serif"/>
          <w:snapToGrid w:val="0"/>
          <w:sz w:val="15"/>
          <w:rtl/>
        </w:rPr>
        <w:t xml:space="preserve"> بل ربما عدوا أبعاض المخلوقين من صفاته أيضاً وهذا يشير إلى عكسه في الخالق</w:t>
      </w:r>
      <w:r w:rsidR="00CE45A2">
        <w:rPr>
          <w:rFonts w:ascii="MS Sans Serif"/>
          <w:snapToGrid w:val="0"/>
          <w:sz w:val="15"/>
          <w:rtl/>
        </w:rPr>
        <w:t xml:space="preserve"> ،</w:t>
      </w:r>
      <w:r w:rsidR="004C5C94" w:rsidRPr="00314021">
        <w:rPr>
          <w:rFonts w:ascii="MS Sans Serif"/>
          <w:snapToGrid w:val="0"/>
          <w:sz w:val="15"/>
          <w:rtl/>
        </w:rPr>
        <w:t xml:space="preserve"> </w:t>
      </w:r>
    </w:p>
    <w:p w:rsidR="0048189D" w:rsidRPr="00314021" w:rsidRDefault="0048189D" w:rsidP="00336F57">
      <w:pPr>
        <w:ind w:left="-46"/>
        <w:jc w:val="both"/>
        <w:rPr>
          <w:rFonts w:ascii="MS Sans Serif"/>
          <w:snapToGrid w:val="0"/>
          <w:sz w:val="15"/>
          <w:vertAlign w:val="superscript"/>
          <w:rtl/>
        </w:rPr>
      </w:pPr>
      <w:r w:rsidRPr="00E25C44">
        <w:rPr>
          <w:rFonts w:ascii="MS Sans Serif"/>
          <w:b/>
          <w:bCs/>
          <w:snapToGrid w:val="0"/>
          <w:sz w:val="15"/>
          <w:rtl/>
        </w:rPr>
        <w:t xml:space="preserve">ولابد من الإشارة إلى بعض </w:t>
      </w:r>
      <w:r w:rsidRPr="00E25C44">
        <w:rPr>
          <w:rFonts w:ascii="MS Sans Serif" w:hint="cs"/>
          <w:b/>
          <w:bCs/>
          <w:snapToGrid w:val="0"/>
          <w:sz w:val="15"/>
          <w:rtl/>
        </w:rPr>
        <w:t>الأمثلة التي خلطوا فيها بين المعنيين</w:t>
      </w:r>
      <w:r w:rsidR="00CE45A2" w:rsidRPr="00E25C44">
        <w:rPr>
          <w:rFonts w:ascii="MS Sans Serif" w:hint="cs"/>
          <w:b/>
          <w:bCs/>
          <w:snapToGrid w:val="0"/>
          <w:sz w:val="15"/>
          <w:rtl/>
        </w:rPr>
        <w:t xml:space="preserve"> ،</w:t>
      </w:r>
      <w:r w:rsidR="004C5C94" w:rsidRPr="00E25C44">
        <w:rPr>
          <w:rFonts w:ascii="MS Sans Serif" w:hint="cs"/>
          <w:b/>
          <w:bCs/>
          <w:snapToGrid w:val="0"/>
          <w:sz w:val="15"/>
          <w:rtl/>
        </w:rPr>
        <w:t xml:space="preserve"> </w:t>
      </w:r>
      <w:r w:rsidRPr="00E25C44">
        <w:rPr>
          <w:rFonts w:ascii="MS Sans Serif" w:hint="cs"/>
          <w:b/>
          <w:bCs/>
          <w:snapToGrid w:val="0"/>
          <w:sz w:val="15"/>
          <w:rtl/>
        </w:rPr>
        <w:t xml:space="preserve"> </w:t>
      </w:r>
      <w:r w:rsidRPr="00314021">
        <w:rPr>
          <w:rFonts w:ascii="MS Sans Serif" w:hint="cs"/>
          <w:b/>
          <w:bCs/>
          <w:snapToGrid w:val="0"/>
          <w:sz w:val="15"/>
          <w:rtl/>
        </w:rPr>
        <w:t>أولاً</w:t>
      </w:r>
      <w:r w:rsidR="00CE45A2">
        <w:rPr>
          <w:rFonts w:ascii="MS Sans Serif" w:hint="cs"/>
          <w:snapToGrid w:val="0"/>
          <w:sz w:val="15"/>
          <w:rtl/>
        </w:rPr>
        <w:t xml:space="preserve"> :</w:t>
      </w:r>
      <w:r w:rsidRPr="00314021">
        <w:rPr>
          <w:rFonts w:ascii="MS Sans Serif" w:hint="cs"/>
          <w:snapToGrid w:val="0"/>
          <w:sz w:val="15"/>
          <w:rtl/>
        </w:rPr>
        <w:t xml:space="preserve"> </w:t>
      </w:r>
      <w:r w:rsidRPr="00314021">
        <w:rPr>
          <w:rFonts w:ascii="MS Sans Serif"/>
          <w:snapToGrid w:val="0"/>
          <w:sz w:val="15"/>
          <w:rtl/>
        </w:rPr>
        <w:t xml:space="preserve">من ذلك </w:t>
      </w:r>
      <w:r w:rsidRPr="00314021">
        <w:rPr>
          <w:rtl/>
        </w:rPr>
        <w:t xml:space="preserve">قول ابن تيمية رحمه الله في </w:t>
      </w:r>
      <w:r w:rsidRPr="00314021">
        <w:rPr>
          <w:rFonts w:hint="cs"/>
          <w:rtl/>
        </w:rPr>
        <w:t>أثناء ال</w:t>
      </w:r>
      <w:r w:rsidRPr="00314021">
        <w:rPr>
          <w:rtl/>
        </w:rPr>
        <w:t>جواب عن ما حكاه الفخر الرازي عن الحنابلة أنهم يلتزمون الأجزاء والأبعاض</w:t>
      </w:r>
      <w:r w:rsidR="00CE45A2">
        <w:rPr>
          <w:rtl/>
        </w:rPr>
        <w:t xml:space="preserve"> :</w:t>
      </w:r>
      <w:r w:rsidR="00166ABB">
        <w:rPr>
          <w:rtl/>
        </w:rPr>
        <w:t xml:space="preserve"> ( </w:t>
      </w:r>
      <w:r w:rsidRPr="00314021">
        <w:rPr>
          <w:rtl/>
        </w:rPr>
        <w:t xml:space="preserve">فإذا كان هذا قوله فمعلوم أن هذا القول الذي حكاه هو قول من يثبت هذه بالمعنى الذي سماه هو أجزاءً وأبعاضاً فتكون هذه </w:t>
      </w:r>
      <w:r w:rsidRPr="00314021">
        <w:rPr>
          <w:b/>
          <w:bCs/>
          <w:rtl/>
        </w:rPr>
        <w:t>صفاتٍ قائمةٌ بنفسها كما هي قائمة بنفسها في الشاهد</w:t>
      </w:r>
      <w:r w:rsidR="00CE45A2">
        <w:rPr>
          <w:rtl/>
        </w:rPr>
        <w:t xml:space="preserve"> ،</w:t>
      </w:r>
      <w:r w:rsidRPr="00314021">
        <w:rPr>
          <w:rtl/>
        </w:rPr>
        <w:t xml:space="preserve"> كما أن العلم والقدرة قائم بغيره في الغائب والشاهد</w:t>
      </w:r>
      <w:r w:rsidR="00CE45A2">
        <w:rPr>
          <w:rtl/>
        </w:rPr>
        <w:t xml:space="preserve"> ،</w:t>
      </w:r>
      <w:r w:rsidR="004C5C94" w:rsidRPr="00314021">
        <w:rPr>
          <w:rtl/>
        </w:rPr>
        <w:t xml:space="preserve"> </w:t>
      </w:r>
      <w:r w:rsidRPr="00314021">
        <w:rPr>
          <w:rtl/>
        </w:rPr>
        <w:t xml:space="preserve"> </w:t>
      </w:r>
      <w:r w:rsidRPr="00314021">
        <w:rPr>
          <w:b/>
          <w:bCs/>
          <w:rtl/>
        </w:rPr>
        <w:t>لكن لا تقبل التفريق والانفصال</w:t>
      </w:r>
      <w:r w:rsidRPr="00314021">
        <w:rPr>
          <w:rtl/>
        </w:rPr>
        <w:t xml:space="preserve"> كما أن علمه وقدرته لا تقبل الزوال عن ذاته وإن كان المخلوق يمكن مفارقة ما هو قائم به وما هو منه يمكن مفارقة بعض ذلك بعضاً فجواز ذلك على المخلوق لا يقتضي جوازه على الخالق</w:t>
      </w:r>
      <w:r w:rsidR="00CE45A2">
        <w:rPr>
          <w:rtl/>
        </w:rPr>
        <w:t xml:space="preserve"> ،</w:t>
      </w:r>
      <w:r w:rsidR="004C5C94" w:rsidRPr="00314021">
        <w:rPr>
          <w:rtl/>
        </w:rPr>
        <w:t xml:space="preserve"> </w:t>
      </w:r>
      <w:r w:rsidRPr="00314021">
        <w:rPr>
          <w:rtl/>
        </w:rPr>
        <w:t xml:space="preserve"> وقد عُلم أن الخالقَ ليس مماثلاً للمخلوق وأن </w:t>
      </w:r>
      <w:r w:rsidRPr="00314021">
        <w:rPr>
          <w:b/>
          <w:bCs/>
          <w:rtl/>
        </w:rPr>
        <w:t xml:space="preserve">هذه الصفاتِ وإن كانت أعياناً فليست لحماً ولا عصباً ولا دماً </w:t>
      </w:r>
      <w:r w:rsidRPr="00314021">
        <w:rPr>
          <w:rtl/>
        </w:rPr>
        <w:t>ولا نحو ذلك ولا هي من جنس شيء من المخلوقات</w:t>
      </w:r>
      <w:r w:rsidR="00CE45A2">
        <w:rPr>
          <w:rtl/>
        </w:rPr>
        <w:t xml:space="preserve"> </w:t>
      </w:r>
      <w:r w:rsidR="008A165B">
        <w:rPr>
          <w:rtl/>
        </w:rPr>
        <w:t>..</w:t>
      </w:r>
      <w:r w:rsidR="00166ABB">
        <w:rPr>
          <w:rtl/>
        </w:rPr>
        <w:t xml:space="preserve"> )  </w:t>
      </w:r>
      <w:r w:rsidR="002C28CC">
        <w:rPr>
          <w:rFonts w:hint="cs"/>
          <w:rtl/>
        </w:rPr>
        <w:t>[</w:t>
      </w:r>
      <w:r w:rsidR="002C28CC" w:rsidRPr="00BD4408">
        <w:rPr>
          <w:rFonts w:ascii="Traditional Arabic" w:hAnsi="Traditional Arabic"/>
          <w:sz w:val="24"/>
          <w:szCs w:val="24"/>
          <w:rtl/>
        </w:rPr>
        <w:t>بيان تلبيس الجهمية1/92</w:t>
      </w:r>
      <w:r w:rsidR="002C28CC">
        <w:rPr>
          <w:rFonts w:ascii="Traditional Arabic" w:hAnsi="Traditional Arabic" w:hint="cs"/>
          <w:sz w:val="24"/>
          <w:szCs w:val="24"/>
          <w:rtl/>
        </w:rPr>
        <w:t xml:space="preserve"> </w:t>
      </w:r>
      <w:r w:rsidR="002C28CC">
        <w:rPr>
          <w:rFonts w:hint="cs"/>
          <w:rtl/>
        </w:rPr>
        <w:t xml:space="preserve">] </w:t>
      </w:r>
      <w:r w:rsidR="00166ABB">
        <w:rPr>
          <w:vertAlign w:val="superscript"/>
          <w:rtl/>
        </w:rPr>
        <w:t xml:space="preserve"> </w:t>
      </w:r>
      <w:r w:rsidR="00CE45A2">
        <w:rPr>
          <w:rtl/>
        </w:rPr>
        <w:t>،</w:t>
      </w:r>
      <w:r w:rsidR="004C5C94" w:rsidRPr="00314021">
        <w:rPr>
          <w:rtl/>
        </w:rPr>
        <w:t xml:space="preserve"> </w:t>
      </w:r>
      <w:r w:rsidRPr="00314021">
        <w:rPr>
          <w:rtl/>
        </w:rPr>
        <w:t xml:space="preserve"> وحاصله أنه أثبت المعنى الذي سماه الرازي أبعاضاً واعترف بأنها أعيان قائمة بنفسها لا تقبل التفريق والانفصال عن الذات</w:t>
      </w:r>
      <w:r w:rsidR="00CE45A2">
        <w:rPr>
          <w:rtl/>
        </w:rPr>
        <w:t xml:space="preserve"> ،</w:t>
      </w:r>
      <w:r w:rsidR="004C5C94" w:rsidRPr="00314021">
        <w:rPr>
          <w:rtl/>
        </w:rPr>
        <w:t xml:space="preserve"> </w:t>
      </w:r>
      <w:r w:rsidRPr="00314021">
        <w:rPr>
          <w:vertAlign w:val="superscript"/>
          <w:rtl/>
        </w:rPr>
        <w:t xml:space="preserve"> </w:t>
      </w:r>
      <w:r w:rsidRPr="00314021">
        <w:rPr>
          <w:rtl/>
        </w:rPr>
        <w:t>وهذا هو عين مذهب المجسمة الهشامية كما سيأتي</w:t>
      </w:r>
      <w:r w:rsidR="00CE45A2">
        <w:rPr>
          <w:rFonts w:hint="cs"/>
          <w:rtl/>
        </w:rPr>
        <w:t xml:space="preserve"> ،</w:t>
      </w:r>
      <w:r w:rsidR="004C5C94" w:rsidRPr="00314021">
        <w:rPr>
          <w:rFonts w:hint="cs"/>
          <w:rtl/>
        </w:rPr>
        <w:t xml:space="preserve"> </w:t>
      </w:r>
      <w:r w:rsidRPr="00314021">
        <w:rPr>
          <w:rFonts w:hint="cs"/>
          <w:rtl/>
        </w:rPr>
        <w:t xml:space="preserve"> فلا تغفل عن نسبة الاشتراك بين الخالق والمخلوق في الاتصاف بهذين النوعين من الصفات</w:t>
      </w:r>
      <w:r w:rsidR="00CE45A2">
        <w:rPr>
          <w:rFonts w:hint="cs"/>
          <w:rtl/>
        </w:rPr>
        <w:t xml:space="preserve"> ،</w:t>
      </w:r>
      <w:r w:rsidR="004C5C94" w:rsidRPr="00314021">
        <w:rPr>
          <w:rFonts w:hint="cs"/>
          <w:rtl/>
        </w:rPr>
        <w:t xml:space="preserve"> </w:t>
      </w:r>
      <w:r w:rsidRPr="00314021">
        <w:rPr>
          <w:rFonts w:hint="cs"/>
          <w:rtl/>
        </w:rPr>
        <w:t>ولا تغفل عن عدم جدوى ترقيع هذا التشبيه بالتفريق بين صفات المخلوق التي تقبل التفريق وصفات الخالق العينية التي تتنزه عن كونها من جنس اللحم والدم</w:t>
      </w:r>
      <w:r w:rsidR="00CE45A2">
        <w:rPr>
          <w:rFonts w:hint="cs"/>
          <w:rtl/>
        </w:rPr>
        <w:t xml:space="preserve"> ،</w:t>
      </w:r>
      <w:r w:rsidR="004C5C94" w:rsidRPr="00314021">
        <w:rPr>
          <w:rFonts w:hint="cs"/>
          <w:rtl/>
        </w:rPr>
        <w:t xml:space="preserve"> </w:t>
      </w:r>
      <w:r w:rsidRPr="00314021">
        <w:rPr>
          <w:rFonts w:hint="cs"/>
          <w:rtl/>
        </w:rPr>
        <w:t xml:space="preserve"> </w:t>
      </w:r>
      <w:r w:rsidRPr="00314021">
        <w:rPr>
          <w:rtl/>
        </w:rPr>
        <w:t xml:space="preserve"> </w:t>
      </w:r>
      <w:r w:rsidRPr="00314021">
        <w:rPr>
          <w:rFonts w:hint="cs"/>
          <w:b/>
          <w:bCs/>
          <w:rtl/>
        </w:rPr>
        <w:t>ثانياً</w:t>
      </w:r>
      <w:r w:rsidR="00CE45A2">
        <w:rPr>
          <w:rFonts w:hint="cs"/>
          <w:b/>
          <w:bCs/>
          <w:rtl/>
        </w:rPr>
        <w:t xml:space="preserve"> :</w:t>
      </w:r>
      <w:r w:rsidRPr="00314021">
        <w:rPr>
          <w:rFonts w:hint="cs"/>
          <w:rtl/>
        </w:rPr>
        <w:t xml:space="preserve"> </w:t>
      </w:r>
      <w:r w:rsidRPr="00314021">
        <w:rPr>
          <w:rtl/>
        </w:rPr>
        <w:t>وقال أيضاً</w:t>
      </w:r>
      <w:r w:rsidR="00CE45A2">
        <w:rPr>
          <w:rtl/>
        </w:rPr>
        <w:t xml:space="preserve"> :</w:t>
      </w:r>
      <w:r w:rsidR="00166ABB">
        <w:rPr>
          <w:rtl/>
        </w:rPr>
        <w:t xml:space="preserve"> ( </w:t>
      </w:r>
      <w:r w:rsidR="00CE45A2">
        <w:rPr>
          <w:rtl/>
        </w:rPr>
        <w:t xml:space="preserve"> </w:t>
      </w:r>
      <w:r w:rsidR="008A165B">
        <w:rPr>
          <w:rtl/>
        </w:rPr>
        <w:t>..</w:t>
      </w:r>
      <w:r w:rsidR="004C5C94" w:rsidRPr="00314021">
        <w:rPr>
          <w:rtl/>
        </w:rPr>
        <w:t xml:space="preserve"> </w:t>
      </w:r>
      <w:r w:rsidRPr="00314021">
        <w:rPr>
          <w:rtl/>
        </w:rPr>
        <w:t xml:space="preserve">جميع الناس من المثبتة والنفاة متفقون على أن </w:t>
      </w:r>
      <w:r w:rsidRPr="00314021">
        <w:rPr>
          <w:b/>
          <w:bCs/>
          <w:rtl/>
        </w:rPr>
        <w:t>هذه المعاني التي حكيناها عن خصمك هي التي تظهر للجمهور ويفهمونها من هذه النصوص</w:t>
      </w:r>
      <w:r w:rsidRPr="00314021">
        <w:rPr>
          <w:rtl/>
        </w:rPr>
        <w:t xml:space="preserve"> من غير إنكار منهم لها ولا قصور في خيالهم ووهمهم عنها</w:t>
      </w:r>
      <w:r w:rsidR="00CE45A2">
        <w:rPr>
          <w:rtl/>
        </w:rPr>
        <w:t xml:space="preserve"> ،</w:t>
      </w:r>
      <w:r w:rsidRPr="00314021">
        <w:rPr>
          <w:rtl/>
        </w:rPr>
        <w:t xml:space="preserve"> والنفاة المعتقدون انتفاءَ هذه الصفات العينية لم يعتقدوا انتفاءها لكونها مردودةً في التخيل والتوهم</w:t>
      </w:r>
      <w:r w:rsidR="00CE45A2">
        <w:rPr>
          <w:rtl/>
        </w:rPr>
        <w:t xml:space="preserve"> ،</w:t>
      </w:r>
      <w:r w:rsidRPr="00314021">
        <w:rPr>
          <w:rtl/>
        </w:rPr>
        <w:t xml:space="preserve"> و</w:t>
      </w:r>
      <w:r w:rsidRPr="00314021">
        <w:rPr>
          <w:b/>
          <w:bCs/>
          <w:rtl/>
        </w:rPr>
        <w:t>لكن اعتقدوا أن العين التي تكون كذلك هو جسم واعتقدوا أن الباري ليس بجسم فنفوا ذلك</w:t>
      </w:r>
      <w:r w:rsidR="00CE45A2">
        <w:rPr>
          <w:rtl/>
        </w:rPr>
        <w:t xml:space="preserve"> ،</w:t>
      </w:r>
      <w:r w:rsidR="004C5C94" w:rsidRPr="00314021">
        <w:rPr>
          <w:rtl/>
        </w:rPr>
        <w:t xml:space="preserve"> </w:t>
      </w:r>
      <w:r w:rsidRPr="00314021">
        <w:rPr>
          <w:rtl/>
        </w:rPr>
        <w:t>ومعلوم أن</w:t>
      </w:r>
      <w:r w:rsidRPr="00314021">
        <w:rPr>
          <w:b/>
          <w:bCs/>
          <w:rtl/>
        </w:rPr>
        <w:t xml:space="preserve"> كون الباري ليس جسماً ليس هو مما تعرفه الفطرة بالبديهة</w:t>
      </w:r>
      <w:r w:rsidRPr="00314021">
        <w:rPr>
          <w:rtl/>
        </w:rPr>
        <w:t xml:space="preserve"> ولا بمقدمات قريبة من الفطرة ولا بمقدمات بينة في الفطرة</w:t>
      </w:r>
      <w:r w:rsidR="00CE45A2">
        <w:rPr>
          <w:rtl/>
        </w:rPr>
        <w:t xml:space="preserve"> ،</w:t>
      </w:r>
      <w:r w:rsidRPr="00314021">
        <w:rPr>
          <w:rtl/>
        </w:rPr>
        <w:t xml:space="preserve"> بل بمقدمات فيها خفاء وطول وليست مقدماتٍ بينةً ولا متفقاً على قبولها بين العقلاء</w:t>
      </w:r>
      <w:r w:rsidR="00CE45A2">
        <w:rPr>
          <w:rtl/>
        </w:rPr>
        <w:t xml:space="preserve"> ،</w:t>
      </w:r>
      <w:r w:rsidRPr="00314021">
        <w:rPr>
          <w:rtl/>
        </w:rPr>
        <w:t xml:space="preserve"> بل كل طائفة من العقلاء تبين أن من المقدمات التي نفت بها خصومها ذلك ما هو فاسد معلوم الفساد بالضرورة عند التأمل وترك التقليد</w:t>
      </w:r>
      <w:r w:rsidR="00CE45A2">
        <w:rPr>
          <w:rtl/>
        </w:rPr>
        <w:t xml:space="preserve"> ،</w:t>
      </w:r>
      <w:r w:rsidR="004C5C94" w:rsidRPr="00314021">
        <w:rPr>
          <w:rtl/>
        </w:rPr>
        <w:t xml:space="preserve"> </w:t>
      </w:r>
      <w:r w:rsidRPr="00314021">
        <w:rPr>
          <w:rtl/>
        </w:rPr>
        <w:t xml:space="preserve"> وطوائف كثيرون من أهل الكلام يقدحون في ذلك كله ويقولون بل </w:t>
      </w:r>
      <w:r w:rsidRPr="00314021">
        <w:rPr>
          <w:b/>
          <w:bCs/>
          <w:rtl/>
        </w:rPr>
        <w:t>قامت القواطع العقلية على نقيض هذا المطلوب وأن الموجود القائم بنفسه لا يكون إلا جسماً وما لا يكون جسماً لا يكون إلا معدوماً ومن المعلوم أن هذا أقرب إلى الفطرة والعقول من الأول</w:t>
      </w:r>
      <w:r w:rsidR="00166ABB">
        <w:rPr>
          <w:rtl/>
        </w:rPr>
        <w:t xml:space="preserve"> ) </w:t>
      </w:r>
      <w:r w:rsidR="002C28CC">
        <w:rPr>
          <w:rFonts w:hint="cs"/>
          <w:rtl/>
        </w:rPr>
        <w:t>[</w:t>
      </w:r>
      <w:r w:rsidR="002C28CC" w:rsidRPr="00BD4408">
        <w:rPr>
          <w:rFonts w:ascii="Traditional Arabic" w:hAnsi="Traditional Arabic"/>
          <w:sz w:val="24"/>
          <w:szCs w:val="24"/>
          <w:rtl/>
        </w:rPr>
        <w:t>المصدر السابق1/94</w:t>
      </w:r>
      <w:r w:rsidR="002C28CC">
        <w:rPr>
          <w:rFonts w:hint="cs"/>
          <w:rtl/>
        </w:rPr>
        <w:t>]</w:t>
      </w:r>
      <w:r w:rsidR="00166ABB">
        <w:rPr>
          <w:vertAlign w:val="superscript"/>
          <w:rtl/>
        </w:rPr>
        <w:t xml:space="preserve"> </w:t>
      </w:r>
      <w:r w:rsidR="00E25C44">
        <w:rPr>
          <w:rFonts w:hint="cs"/>
          <w:rtl/>
        </w:rPr>
        <w:t xml:space="preserve">، </w:t>
      </w:r>
      <w:r w:rsidRPr="00314021">
        <w:rPr>
          <w:rtl/>
        </w:rPr>
        <w:t>فأنت ترى في هذا النص أن ابن تيمية رحمه الله يعدُّ هذه الصفات قائمةً بنفسها في الغائب كما هي قائمةٌ بنفسها في الشاهد</w:t>
      </w:r>
      <w:r w:rsidR="00CE45A2">
        <w:rPr>
          <w:rtl/>
        </w:rPr>
        <w:t xml:space="preserve"> ،</w:t>
      </w:r>
      <w:r w:rsidRPr="00314021">
        <w:rPr>
          <w:rtl/>
        </w:rPr>
        <w:t xml:space="preserve"> ويؤكد هذا المعنى بأن هذه الصفات وإن كانت أعياناً فليست لحماً ولا عصباً لكنها صفات عينية</w:t>
      </w:r>
      <w:r w:rsidR="00CE45A2">
        <w:rPr>
          <w:rtl/>
        </w:rPr>
        <w:t xml:space="preserve"> ،</w:t>
      </w:r>
      <w:r w:rsidRPr="00314021">
        <w:rPr>
          <w:rtl/>
        </w:rPr>
        <w:t xml:space="preserve"> ثم يعيب على من نفاها لاعتقاده أن العين التي تكون كذلك تكون جسماً والباري ليس بجسم فنفاها عنه</w:t>
      </w:r>
      <w:r w:rsidR="00CE45A2">
        <w:rPr>
          <w:rtl/>
        </w:rPr>
        <w:t xml:space="preserve"> ،</w:t>
      </w:r>
      <w:r w:rsidR="004C5C94" w:rsidRPr="00314021">
        <w:rPr>
          <w:rtl/>
        </w:rPr>
        <w:t xml:space="preserve"> </w:t>
      </w:r>
      <w:r w:rsidRPr="00314021">
        <w:rPr>
          <w:rtl/>
        </w:rPr>
        <w:t xml:space="preserve"> ثم يمهد لهذا القول بالطعن في مقدمات نفي التجسيم ويقرره بأن إثباته أقرب إلى الفطرة والعقول من الأول وأن نفيه يقتضي عدم الباري سبحانه</w:t>
      </w:r>
      <w:r w:rsidR="00CE45A2">
        <w:rPr>
          <w:rtl/>
        </w:rPr>
        <w:t xml:space="preserve"> ،</w:t>
      </w:r>
      <w:r w:rsidR="004C5C94" w:rsidRPr="00314021">
        <w:rPr>
          <w:rtl/>
        </w:rPr>
        <w:t xml:space="preserve"> </w:t>
      </w:r>
      <w:r w:rsidRPr="00314021">
        <w:rPr>
          <w:rFonts w:hint="cs"/>
          <w:b/>
          <w:bCs/>
          <w:rtl/>
        </w:rPr>
        <w:t>ثالثاً</w:t>
      </w:r>
      <w:r w:rsidR="00CE45A2">
        <w:rPr>
          <w:rFonts w:hint="cs"/>
          <w:b/>
          <w:bCs/>
          <w:rtl/>
        </w:rPr>
        <w:t xml:space="preserve"> :</w:t>
      </w:r>
      <w:r w:rsidRPr="00314021">
        <w:rPr>
          <w:rFonts w:hint="cs"/>
          <w:rtl/>
        </w:rPr>
        <w:t xml:space="preserve"> </w:t>
      </w:r>
      <w:r w:rsidRPr="00314021">
        <w:rPr>
          <w:rtl/>
        </w:rPr>
        <w:t>يحكي ابن تيمية رحمه الله عن المتكلمين من أهل الإثبات أنهم يفرقون بين العلم والقدرة ونحوها وبين الوجه واليد ونحوها ويعدُّ هذه من الصفات في الغائب والشاهد ويثبت بينهما اختلافاً</w:t>
      </w:r>
      <w:r w:rsidR="00CE45A2">
        <w:rPr>
          <w:rtl/>
        </w:rPr>
        <w:t xml:space="preserve"> ،</w:t>
      </w:r>
      <w:r w:rsidRPr="00314021">
        <w:rPr>
          <w:rtl/>
        </w:rPr>
        <w:t xml:space="preserve"> وهذا الاختلاف واحد في الشاهد والغائب فيقول</w:t>
      </w:r>
      <w:r w:rsidR="00CE45A2">
        <w:rPr>
          <w:rtl/>
        </w:rPr>
        <w:t xml:space="preserve"> :</w:t>
      </w:r>
      <w:r w:rsidR="00166ABB">
        <w:rPr>
          <w:rtl/>
        </w:rPr>
        <w:t xml:space="preserve"> ( </w:t>
      </w:r>
      <w:r w:rsidR="00CE45A2">
        <w:rPr>
          <w:rtl/>
        </w:rPr>
        <w:t xml:space="preserve"> </w:t>
      </w:r>
      <w:r w:rsidR="008A165B">
        <w:rPr>
          <w:rtl/>
        </w:rPr>
        <w:t>..</w:t>
      </w:r>
      <w:r w:rsidR="004C5C94" w:rsidRPr="00314021">
        <w:rPr>
          <w:rtl/>
        </w:rPr>
        <w:t xml:space="preserve"> </w:t>
      </w:r>
      <w:r w:rsidRPr="00314021">
        <w:rPr>
          <w:rtl/>
        </w:rPr>
        <w:t>بل نقول كما يعلم الفرق في صفاتنا بين العلم والقدرة وبين الوجه واليد ونحوهما- فإن الحقائق لا تختلف شاهداً ولا غائباً كما يفرق في حقنا بين العلم والقدرة والسمع والبصر فلكل صفة من هذه خاصة ليست للأخرى -</w:t>
      </w:r>
      <w:r w:rsidRPr="00314021">
        <w:rPr>
          <w:b/>
          <w:bCs/>
          <w:rtl/>
        </w:rPr>
        <w:t>كذلك هذه العقيدة في حق الله</w:t>
      </w:r>
      <w:r w:rsidRPr="00314021">
        <w:rPr>
          <w:rtl/>
        </w:rPr>
        <w:t xml:space="preserve"> وإن قيل إن ذلك يقتضي التكثر والتعدد</w:t>
      </w:r>
      <w:r w:rsidR="00CE45A2">
        <w:rPr>
          <w:rtl/>
        </w:rPr>
        <w:t xml:space="preserve"> ،</w:t>
      </w:r>
      <w:r w:rsidR="004C5C94" w:rsidRPr="00314021">
        <w:rPr>
          <w:rtl/>
        </w:rPr>
        <w:t xml:space="preserve"> </w:t>
      </w:r>
      <w:r w:rsidRPr="00314021">
        <w:rPr>
          <w:rtl/>
        </w:rPr>
        <w:t xml:space="preserve">  وكذلك نفرق بين الوجه واليد والعين وبين العلم والقدرة ونحو ذلك وإن قيل هذا يقتضي التجسيم والتركيب والتأليف</w:t>
      </w:r>
      <w:r w:rsidR="001068CE">
        <w:rPr>
          <w:rtl/>
        </w:rPr>
        <w:t xml:space="preserve"> .. </w:t>
      </w:r>
      <w:r w:rsidRPr="00314021">
        <w:rPr>
          <w:rtl/>
        </w:rPr>
        <w:t xml:space="preserve"> لكن علمنا أن ذاته ليست مثل ذوات المخلوقين وعلمنا أن </w:t>
      </w:r>
      <w:r w:rsidRPr="00314021">
        <w:rPr>
          <w:b/>
          <w:bCs/>
          <w:rtl/>
        </w:rPr>
        <w:t>هذه الصفات جميعَها ما يفهم أنه عين يقوم بغيره وما يفهم منه أنه معنى قائمٌ بغيره</w:t>
      </w:r>
      <w:r w:rsidRPr="00314021">
        <w:rPr>
          <w:rtl/>
        </w:rPr>
        <w:t xml:space="preserve"> نعلم أن جميع صفات الرب ليست كصفات المخلوقين فإن الشرع والعقل قد نفى المماثلة</w:t>
      </w:r>
      <w:r w:rsidR="00CE45A2">
        <w:rPr>
          <w:rtl/>
        </w:rPr>
        <w:t xml:space="preserve"> ،</w:t>
      </w:r>
      <w:r w:rsidRPr="00314021">
        <w:rPr>
          <w:rtl/>
        </w:rPr>
        <w:t xml:space="preserve"> والشرع والعقل يثبتان أصل الصفات كما يثبتان الذات فإن إثباتَ ذات لا تقوم بنفسها ممتنع في العقل</w:t>
      </w:r>
      <w:r w:rsidR="00CE45A2">
        <w:rPr>
          <w:rtl/>
        </w:rPr>
        <w:t xml:space="preserve"> ،</w:t>
      </w:r>
      <w:r w:rsidRPr="00314021">
        <w:rPr>
          <w:rtl/>
        </w:rPr>
        <w:t xml:space="preserve"> </w:t>
      </w:r>
      <w:r w:rsidRPr="00314021">
        <w:rPr>
          <w:b/>
          <w:bCs/>
          <w:rtl/>
        </w:rPr>
        <w:t>وإثباتُ قائم بنفسه يمتنع وصفه بهذه الصفات ممتنع في العقل</w:t>
      </w:r>
      <w:r w:rsidR="00CE45A2">
        <w:rPr>
          <w:b/>
          <w:bCs/>
          <w:rtl/>
        </w:rPr>
        <w:t xml:space="preserve"> ،</w:t>
      </w:r>
      <w:r w:rsidRPr="00314021">
        <w:rPr>
          <w:b/>
          <w:bCs/>
          <w:rtl/>
        </w:rPr>
        <w:t xml:space="preserve"> بل العقل يوجب أن الذات القائمة بنفسها لا تكون إلا بمثل هذه الصفات</w:t>
      </w:r>
      <w:r w:rsidR="00166ABB">
        <w:rPr>
          <w:rtl/>
        </w:rPr>
        <w:t xml:space="preserve"> ) </w:t>
      </w:r>
      <w:r w:rsidR="002C28CC">
        <w:rPr>
          <w:rFonts w:hint="cs"/>
          <w:rtl/>
        </w:rPr>
        <w:t>[</w:t>
      </w:r>
      <w:r w:rsidR="002C28CC" w:rsidRPr="00BD4408">
        <w:rPr>
          <w:rFonts w:ascii="Traditional Arabic" w:hAnsi="Traditional Arabic"/>
          <w:sz w:val="24"/>
          <w:szCs w:val="24"/>
          <w:rtl/>
        </w:rPr>
        <w:t>بيان تلبيس  الجهمية 1/ 103</w:t>
      </w:r>
      <w:r w:rsidR="002C28CC">
        <w:rPr>
          <w:rFonts w:hint="cs"/>
          <w:rtl/>
        </w:rPr>
        <w:t>]</w:t>
      </w:r>
      <w:r w:rsidR="00166ABB">
        <w:rPr>
          <w:vertAlign w:val="superscript"/>
          <w:rtl/>
        </w:rPr>
        <w:t xml:space="preserve"> </w:t>
      </w:r>
      <w:r w:rsidR="00E25C44">
        <w:rPr>
          <w:rFonts w:hint="cs"/>
          <w:rtl/>
        </w:rPr>
        <w:t xml:space="preserve">، </w:t>
      </w:r>
      <w:r w:rsidRPr="00314021">
        <w:rPr>
          <w:rtl/>
        </w:rPr>
        <w:t xml:space="preserve">وأنت ترى ما آل إليه عد هذه الألفاظ من الصفات فقد استحال لفظ الصفات مرادفاً للفظ الأبعاض في الخالق والمخلوق </w:t>
      </w:r>
      <w:r w:rsidRPr="00314021">
        <w:rPr>
          <w:rFonts w:hint="cs"/>
          <w:rtl/>
        </w:rPr>
        <w:t xml:space="preserve">في </w:t>
      </w:r>
      <w:r w:rsidRPr="00314021">
        <w:rPr>
          <w:rtl/>
        </w:rPr>
        <w:t>الغائب والشاهد</w:t>
      </w:r>
      <w:r w:rsidR="00CE45A2">
        <w:rPr>
          <w:rtl/>
        </w:rPr>
        <w:t xml:space="preserve"> ،</w:t>
      </w:r>
      <w:r w:rsidRPr="00314021">
        <w:rPr>
          <w:rtl/>
        </w:rPr>
        <w:t xml:space="preserve"> ولم يُبقِ إثبات الأعيان التي تقوم بغيرها وما تقتضيه من التكثر والتركيب بقية لمعنى الصفة</w:t>
      </w:r>
      <w:r w:rsidR="00CE45A2">
        <w:rPr>
          <w:rtl/>
        </w:rPr>
        <w:t xml:space="preserve"> ،</w:t>
      </w:r>
      <w:r w:rsidR="004C5C94" w:rsidRPr="00314021">
        <w:rPr>
          <w:rtl/>
        </w:rPr>
        <w:t xml:space="preserve"> </w:t>
      </w:r>
      <w:r w:rsidRPr="00314021">
        <w:rPr>
          <w:rtl/>
        </w:rPr>
        <w:t xml:space="preserve"> </w:t>
      </w:r>
      <w:r w:rsidRPr="00314021">
        <w:rPr>
          <w:rFonts w:hint="cs"/>
          <w:b/>
          <w:bCs/>
          <w:rtl/>
        </w:rPr>
        <w:t>رابعاً</w:t>
      </w:r>
      <w:r w:rsidR="00CE45A2">
        <w:rPr>
          <w:rFonts w:hint="cs"/>
          <w:rtl/>
        </w:rPr>
        <w:t xml:space="preserve"> :</w:t>
      </w:r>
      <w:r w:rsidRPr="00314021">
        <w:rPr>
          <w:rtl/>
        </w:rPr>
        <w:t xml:space="preserve"> إذا انتقل</w:t>
      </w:r>
      <w:r w:rsidRPr="00314021">
        <w:rPr>
          <w:rFonts w:hint="cs"/>
          <w:rtl/>
        </w:rPr>
        <w:t>نا</w:t>
      </w:r>
      <w:r w:rsidRPr="00314021">
        <w:rPr>
          <w:rtl/>
        </w:rPr>
        <w:t xml:space="preserve"> إلى كلام المعاصرين وجد</w:t>
      </w:r>
      <w:r w:rsidRPr="00314021">
        <w:rPr>
          <w:rFonts w:hint="cs"/>
          <w:rtl/>
        </w:rPr>
        <w:t>نا</w:t>
      </w:r>
      <w:r w:rsidRPr="00314021">
        <w:rPr>
          <w:rtl/>
        </w:rPr>
        <w:t xml:space="preserve"> مثلَ هذا الخلطِ والتخليط بين المصطلحين فمن ذلك أن ابن عثيمين رحمه الله يخلط بين لفظ الصفات ولفظ الأعضاء فيقول</w:t>
      </w:r>
      <w:r w:rsidR="00CE45A2">
        <w:rPr>
          <w:rtl/>
        </w:rPr>
        <w:t xml:space="preserve"> :</w:t>
      </w:r>
      <w:r w:rsidR="00166ABB">
        <w:rPr>
          <w:rtl/>
        </w:rPr>
        <w:t xml:space="preserve"> ( </w:t>
      </w:r>
      <w:r w:rsidRPr="00314021">
        <w:rPr>
          <w:rtl/>
        </w:rPr>
        <w:t>لا يصح في ضابط الإثبات الاعتماد على مجرد الإثبات بلا تشبيه</w:t>
      </w:r>
      <w:r w:rsidR="00CE45A2">
        <w:rPr>
          <w:rtl/>
        </w:rPr>
        <w:t xml:space="preserve"> ،</w:t>
      </w:r>
      <w:r w:rsidRPr="00314021">
        <w:rPr>
          <w:rtl/>
        </w:rPr>
        <w:t xml:space="preserve"> لأنه لو صح ذلك لجاز أن يُثبت المفتري لله </w:t>
      </w:r>
      <w:r w:rsidRPr="00314021">
        <w:rPr>
          <w:b/>
          <w:bCs/>
          <w:rtl/>
        </w:rPr>
        <w:t>أعضاء</w:t>
      </w:r>
      <w:r w:rsidRPr="00314021">
        <w:rPr>
          <w:rtl/>
        </w:rPr>
        <w:t xml:space="preserve"> كثيرةً مع نفي التشبيه فيقول إن لله كبداً لا كأكباد العباد وأمعاءً لا كأمعائهم ونحو ذلك مما يتنزه الله تعالى عنه كما أن له وجهاً لا كوجوههم</w:t>
      </w:r>
      <w:r w:rsidR="00166ABB">
        <w:rPr>
          <w:rtl/>
        </w:rPr>
        <w:t xml:space="preserve"> ) </w:t>
      </w:r>
      <w:r w:rsidR="002C28CC">
        <w:rPr>
          <w:rFonts w:hint="cs"/>
          <w:rtl/>
        </w:rPr>
        <w:t>[</w:t>
      </w:r>
      <w:r w:rsidR="002C28CC" w:rsidRPr="00BD4408">
        <w:rPr>
          <w:rFonts w:ascii="Traditional Arabic" w:hAnsi="Traditional Arabic"/>
          <w:sz w:val="24"/>
          <w:szCs w:val="24"/>
          <w:rtl/>
        </w:rPr>
        <w:t>تقريب التدمرية ضمن مجموع فتاويه 4/201. وانظر نحو هذ الخلط في تعقيب لابن باز على مقالة بعنوان من أجل أن نكون أمة أقوى ضمن مجموع فتاويه 6/247 وتعليقه على العقيدة الطحاوية ضمن مجموع فتاويه 2/78</w:t>
      </w:r>
      <w:r w:rsidR="002C28CC">
        <w:rPr>
          <w:rFonts w:hint="cs"/>
          <w:rtl/>
        </w:rPr>
        <w:t>]</w:t>
      </w:r>
      <w:r w:rsidR="00166ABB">
        <w:rPr>
          <w:rtl/>
        </w:rPr>
        <w:t xml:space="preserve"> </w:t>
      </w:r>
      <w:r w:rsidR="00166ABB">
        <w:rPr>
          <w:vertAlign w:val="superscript"/>
          <w:rtl/>
        </w:rPr>
        <w:t xml:space="preserve"> </w:t>
      </w:r>
      <w:r w:rsidR="00E25C44">
        <w:rPr>
          <w:rFonts w:hint="cs"/>
          <w:rtl/>
        </w:rPr>
        <w:t xml:space="preserve">، </w:t>
      </w:r>
      <w:r w:rsidRPr="00314021">
        <w:rPr>
          <w:rtl/>
        </w:rPr>
        <w:t>ولابن عثيمين كلام عجيب غريب في تقسيم الصفات ذكر فيه صفاتٍ لازمةً وهي الصفات التي لم يزل ولايزال متصفاً بها مثل العلم والقدرة</w:t>
      </w:r>
      <w:r w:rsidR="00CE45A2">
        <w:rPr>
          <w:rtl/>
        </w:rPr>
        <w:t xml:space="preserve"> ،</w:t>
      </w:r>
      <w:r w:rsidRPr="00314021">
        <w:rPr>
          <w:rtl/>
        </w:rPr>
        <w:t xml:space="preserve"> والصفاتِ الطارئةَ التي لها أسباب مقرونة بها مثل الرضا</w:t>
      </w:r>
      <w:r w:rsidR="00CE45A2">
        <w:rPr>
          <w:rtl/>
        </w:rPr>
        <w:t xml:space="preserve"> ،</w:t>
      </w:r>
      <w:r w:rsidRPr="00314021">
        <w:rPr>
          <w:rtl/>
        </w:rPr>
        <w:t xml:space="preserve"> وهذا صفة طارئة وذلك إذا وجد سبب الرضا رضي وزعم أن هذه الصفات الطارئة طارئة باعتبار آحادها لازمة باعتبار أصلها</w:t>
      </w:r>
      <w:r w:rsidR="00CE45A2">
        <w:rPr>
          <w:rtl/>
        </w:rPr>
        <w:t xml:space="preserve"> ،</w:t>
      </w:r>
      <w:r w:rsidR="004C5C94" w:rsidRPr="00314021">
        <w:rPr>
          <w:rtl/>
        </w:rPr>
        <w:t xml:space="preserve"> </w:t>
      </w:r>
      <w:r w:rsidRPr="00314021">
        <w:rPr>
          <w:rtl/>
        </w:rPr>
        <w:t xml:space="preserve"> والصفاتِ الخبريةَ وقال فيها</w:t>
      </w:r>
      <w:r w:rsidR="00CE45A2">
        <w:rPr>
          <w:rtl/>
        </w:rPr>
        <w:t xml:space="preserve"> :</w:t>
      </w:r>
      <w:r w:rsidR="00166ABB">
        <w:rPr>
          <w:rtl/>
        </w:rPr>
        <w:t xml:space="preserve"> ( </w:t>
      </w:r>
      <w:r w:rsidRPr="00314021">
        <w:rPr>
          <w:rtl/>
        </w:rPr>
        <w:t>لا يجوز أن نصف الله بأن له بعضاً أو جزءاً لأن هذا ما جاء في القرآن</w:t>
      </w:r>
      <w:r w:rsidR="00CE45A2">
        <w:rPr>
          <w:rtl/>
        </w:rPr>
        <w:t xml:space="preserve"> ،</w:t>
      </w:r>
      <w:r w:rsidRPr="00314021">
        <w:rPr>
          <w:rtl/>
        </w:rPr>
        <w:t xml:space="preserve"> نقول بأن له يداً يقبض بهما ويبسطهما وأن له قدماً يضعه على جهنم</w:t>
      </w:r>
      <w:r w:rsidR="00CE45A2">
        <w:rPr>
          <w:rtl/>
        </w:rPr>
        <w:t xml:space="preserve"> </w:t>
      </w:r>
      <w:r w:rsidR="008A165B">
        <w:rPr>
          <w:rtl/>
        </w:rPr>
        <w:t>..</w:t>
      </w:r>
      <w:r w:rsidR="004C5C94" w:rsidRPr="00314021">
        <w:rPr>
          <w:rtl/>
        </w:rPr>
        <w:t xml:space="preserve"> </w:t>
      </w:r>
      <w:r w:rsidRPr="00314021">
        <w:rPr>
          <w:rtl/>
        </w:rPr>
        <w:t xml:space="preserve"> وعيناً يبصر بها</w:t>
      </w:r>
      <w:r w:rsidRPr="00314021">
        <w:rPr>
          <w:vanish/>
          <w:rtl/>
        </w:rPr>
        <w:t xml:space="preserve">ن أن </w:t>
      </w:r>
      <w:r w:rsidR="00166ABB">
        <w:rPr>
          <w:rtl/>
        </w:rPr>
        <w:t xml:space="preserve"> ) </w:t>
      </w:r>
      <w:r w:rsidR="002C28CC">
        <w:rPr>
          <w:rFonts w:hint="cs"/>
          <w:rtl/>
        </w:rPr>
        <w:t>[</w:t>
      </w:r>
      <w:r w:rsidR="002C28CC" w:rsidRPr="00BD4408">
        <w:rPr>
          <w:rFonts w:ascii="Traditional Arabic" w:hAnsi="Traditional Arabic"/>
          <w:sz w:val="24"/>
          <w:szCs w:val="24"/>
          <w:rtl/>
        </w:rPr>
        <w:t>انظر المحاضرات السنية 1/34-55</w:t>
      </w:r>
      <w:r w:rsidR="002C28CC">
        <w:rPr>
          <w:rFonts w:ascii="Traditional Arabic" w:hAnsi="Traditional Arabic" w:hint="cs"/>
          <w:sz w:val="24"/>
          <w:szCs w:val="24"/>
          <w:rtl/>
        </w:rPr>
        <w:t xml:space="preserve"> </w:t>
      </w:r>
      <w:r w:rsidR="002C28CC">
        <w:rPr>
          <w:rFonts w:hint="cs"/>
          <w:rtl/>
        </w:rPr>
        <w:t>]</w:t>
      </w:r>
      <w:r w:rsidR="00166ABB">
        <w:rPr>
          <w:vertAlign w:val="superscript"/>
          <w:rtl/>
        </w:rPr>
        <w:t xml:space="preserve"> </w:t>
      </w:r>
      <w:r w:rsidR="00E25C44">
        <w:rPr>
          <w:rFonts w:hint="cs"/>
          <w:rtl/>
        </w:rPr>
        <w:t xml:space="preserve">، </w:t>
      </w:r>
      <w:r w:rsidRPr="00314021">
        <w:rPr>
          <w:rtl/>
        </w:rPr>
        <w:t>وقال أيضا في هذه الصفات الخبرية</w:t>
      </w:r>
      <w:r w:rsidR="00CE45A2">
        <w:rPr>
          <w:rtl/>
        </w:rPr>
        <w:t xml:space="preserve"> :</w:t>
      </w:r>
      <w:r w:rsidR="00166ABB">
        <w:rPr>
          <w:rtl/>
        </w:rPr>
        <w:t xml:space="preserve"> ( </w:t>
      </w:r>
      <w:r w:rsidR="00CE45A2">
        <w:rPr>
          <w:rtl/>
        </w:rPr>
        <w:t xml:space="preserve"> </w:t>
      </w:r>
      <w:r w:rsidR="008A165B">
        <w:rPr>
          <w:rtl/>
        </w:rPr>
        <w:t>..</w:t>
      </w:r>
      <w:r w:rsidR="004C5C94" w:rsidRPr="00314021">
        <w:rPr>
          <w:rtl/>
        </w:rPr>
        <w:t xml:space="preserve"> </w:t>
      </w:r>
      <w:r w:rsidRPr="00314021">
        <w:rPr>
          <w:rtl/>
        </w:rPr>
        <w:t xml:space="preserve">لانقول إنها أجزاء وأبعاض </w:t>
      </w:r>
      <w:r w:rsidRPr="00314021">
        <w:rPr>
          <w:b/>
          <w:bCs/>
          <w:rtl/>
        </w:rPr>
        <w:t xml:space="preserve">بل نتحاشا هذا اللفظ </w:t>
      </w:r>
      <w:r w:rsidRPr="00314021">
        <w:rPr>
          <w:rtl/>
        </w:rPr>
        <w:t>لكن مسماها لنا أجزاء وأبعاض لأن الجزء والبعض ما جاز انفصاله عن الكل فالرب لا يتصور أن شيئاً من هذه الصفات كاليد أن تزول أبداً لأنه موصوف بها أزلاً وأبداً ولهذا لا نقول إنها أجزاء وأبعاض</w:t>
      </w:r>
      <w:r w:rsidR="00166ABB">
        <w:rPr>
          <w:rtl/>
        </w:rPr>
        <w:t xml:space="preserve"> ) </w:t>
      </w:r>
      <w:r w:rsidR="002C28CC">
        <w:rPr>
          <w:rFonts w:hint="cs"/>
          <w:rtl/>
        </w:rPr>
        <w:t>[</w:t>
      </w:r>
      <w:r w:rsidR="002C28CC" w:rsidRPr="00BD4408">
        <w:rPr>
          <w:rFonts w:ascii="Traditional Arabic" w:hAnsi="Traditional Arabic"/>
          <w:sz w:val="24"/>
          <w:szCs w:val="24"/>
          <w:rtl/>
        </w:rPr>
        <w:t>المصدر السابق1/ 87</w:t>
      </w:r>
      <w:r w:rsidR="002C28CC">
        <w:rPr>
          <w:rFonts w:hint="cs"/>
          <w:rtl/>
        </w:rPr>
        <w:t>]</w:t>
      </w:r>
      <w:r w:rsidR="00166ABB">
        <w:rPr>
          <w:vertAlign w:val="superscript"/>
          <w:rtl/>
        </w:rPr>
        <w:t xml:space="preserve"> </w:t>
      </w:r>
      <w:r w:rsidRPr="00314021">
        <w:rPr>
          <w:rFonts w:ascii="MS Sans Serif"/>
          <w:snapToGrid w:val="0"/>
          <w:sz w:val="15"/>
          <w:rtl/>
        </w:rPr>
        <w:t>ولا يخفى أن هذا النص فيه إثباتُ المعنى المحظور مع تحاشي اللفظ</w:t>
      </w:r>
      <w:r w:rsidR="00CE45A2">
        <w:rPr>
          <w:rFonts w:ascii="MS Sans Serif"/>
          <w:snapToGrid w:val="0"/>
          <w:sz w:val="15"/>
          <w:rtl/>
        </w:rPr>
        <w:t xml:space="preserve"> ،</w:t>
      </w:r>
      <w:r w:rsidR="004C5C94" w:rsidRPr="00314021">
        <w:rPr>
          <w:rFonts w:ascii="MS Sans Serif"/>
          <w:snapToGrid w:val="0"/>
          <w:sz w:val="15"/>
          <w:rtl/>
        </w:rPr>
        <w:t xml:space="preserve"> </w:t>
      </w:r>
      <w:r w:rsidRPr="00314021">
        <w:rPr>
          <w:rFonts w:ascii="MS Sans Serif" w:hint="cs"/>
          <w:b/>
          <w:bCs/>
          <w:snapToGrid w:val="0"/>
          <w:sz w:val="15"/>
          <w:rtl/>
        </w:rPr>
        <w:t>خامساً</w:t>
      </w:r>
      <w:r w:rsidR="00CE45A2">
        <w:rPr>
          <w:rFonts w:ascii="MS Sans Serif" w:hint="cs"/>
          <w:snapToGrid w:val="0"/>
          <w:sz w:val="15"/>
          <w:rtl/>
        </w:rPr>
        <w:t xml:space="preserve"> :</w:t>
      </w:r>
      <w:r w:rsidRPr="00314021">
        <w:rPr>
          <w:rFonts w:ascii="MS Sans Serif" w:hint="cs"/>
          <w:snapToGrid w:val="0"/>
          <w:sz w:val="15"/>
          <w:rtl/>
        </w:rPr>
        <w:t xml:space="preserve"> </w:t>
      </w:r>
      <w:r w:rsidRPr="00314021">
        <w:rPr>
          <w:rFonts w:ascii="MS Sans Serif"/>
          <w:snapToGrid w:val="0"/>
          <w:sz w:val="15"/>
          <w:rtl/>
        </w:rPr>
        <w:t>ومن هذا الخلط أن الحجة الغزالي الذي يريد تنبيه أمثالهم على قواعد التنزيه بذكر الاتفاق على نفي الرأس عن الله عز وجل فيرد عليه أحدهم بقوله</w:t>
      </w:r>
      <w:r w:rsidR="00CE45A2">
        <w:rPr>
          <w:rFonts w:ascii="MS Sans Serif"/>
          <w:snapToGrid w:val="0"/>
          <w:sz w:val="15"/>
          <w:rtl/>
        </w:rPr>
        <w:t xml:space="preserve"> :</w:t>
      </w:r>
      <w:r w:rsidR="00166ABB">
        <w:rPr>
          <w:rFonts w:ascii="MS Sans Serif"/>
          <w:snapToGrid w:val="0"/>
          <w:sz w:val="15"/>
          <w:rtl/>
        </w:rPr>
        <w:t xml:space="preserve"> ( </w:t>
      </w:r>
      <w:r w:rsidRPr="00314021">
        <w:rPr>
          <w:rFonts w:ascii="MS Sans Serif"/>
          <w:snapToGrid w:val="0"/>
          <w:sz w:val="15"/>
          <w:rtl/>
        </w:rPr>
        <w:t>أما نفي الرأس الذي جاء في قول الغزالي فهو من القول على الله بغير علم</w:t>
      </w:r>
      <w:r w:rsidR="00CE45A2">
        <w:rPr>
          <w:rFonts w:ascii="MS Sans Serif"/>
          <w:snapToGrid w:val="0"/>
          <w:sz w:val="15"/>
          <w:rtl/>
        </w:rPr>
        <w:t xml:space="preserve"> ،</w:t>
      </w:r>
      <w:r w:rsidRPr="00314021">
        <w:rPr>
          <w:rFonts w:ascii="MS Sans Serif"/>
          <w:snapToGrid w:val="0"/>
          <w:sz w:val="15"/>
          <w:rtl/>
        </w:rPr>
        <w:t xml:space="preserve"> إذ ليس في العقل ولا في السمع ما يوجب إثبات هذه الصفة ولا نفيها</w:t>
      </w:r>
      <w:r w:rsidR="00166ABB">
        <w:rPr>
          <w:rFonts w:ascii="MS Sans Serif"/>
          <w:snapToGrid w:val="0"/>
          <w:sz w:val="15"/>
          <w:rtl/>
        </w:rPr>
        <w:t xml:space="preserve"> ) </w:t>
      </w:r>
      <w:r w:rsidR="002C28CC">
        <w:rPr>
          <w:rFonts w:ascii="MS Sans Serif" w:hint="cs"/>
          <w:snapToGrid w:val="0"/>
          <w:sz w:val="15"/>
          <w:rtl/>
        </w:rPr>
        <w:t>[</w:t>
      </w:r>
      <w:r w:rsidR="002C28CC" w:rsidRPr="00BD4408">
        <w:rPr>
          <w:rFonts w:ascii="Traditional Arabic" w:hAnsi="Traditional Arabic"/>
          <w:sz w:val="24"/>
          <w:szCs w:val="24"/>
          <w:rtl/>
        </w:rPr>
        <w:t>علو الله على خلقه للدكتور موسى الدويش 91 وانظر إلجام العوام للحجة الغزالي 65</w:t>
      </w:r>
      <w:r w:rsidR="002C28CC">
        <w:rPr>
          <w:rFonts w:ascii="MS Sans Serif" w:hint="cs"/>
          <w:snapToGrid w:val="0"/>
          <w:sz w:val="15"/>
          <w:rtl/>
        </w:rPr>
        <w:t>]</w:t>
      </w:r>
      <w:r w:rsidR="00166ABB">
        <w:rPr>
          <w:rFonts w:ascii="MS Sans Serif"/>
          <w:snapToGrid w:val="0"/>
          <w:sz w:val="15"/>
          <w:vertAlign w:val="superscript"/>
          <w:rtl/>
        </w:rPr>
        <w:t xml:space="preserve"> </w:t>
      </w:r>
      <w:r w:rsidRPr="00314021">
        <w:rPr>
          <w:rFonts w:ascii="MS Sans Serif"/>
          <w:snapToGrid w:val="0"/>
          <w:sz w:val="15"/>
          <w:rtl/>
        </w:rPr>
        <w:t>مع أن الغزالي يريد بنفي الرأس نفي الأبعاض ولم يخطر بباله صفة الرأس لا نفياً ولا إثباتاً وهذا مما ي</w:t>
      </w:r>
      <w:r w:rsidRPr="00314021">
        <w:rPr>
          <w:rFonts w:ascii="MS Sans Serif" w:hint="cs"/>
          <w:snapToGrid w:val="0"/>
          <w:sz w:val="15"/>
          <w:rtl/>
        </w:rPr>
        <w:t>دل</w:t>
      </w:r>
      <w:r w:rsidRPr="00314021">
        <w:rPr>
          <w:rFonts w:ascii="MS Sans Serif"/>
          <w:snapToGrid w:val="0"/>
          <w:sz w:val="15"/>
          <w:rtl/>
        </w:rPr>
        <w:t xml:space="preserve"> </w:t>
      </w:r>
      <w:r w:rsidRPr="00314021">
        <w:rPr>
          <w:rFonts w:ascii="MS Sans Serif" w:hint="cs"/>
          <w:snapToGrid w:val="0"/>
          <w:sz w:val="15"/>
          <w:rtl/>
        </w:rPr>
        <w:t>ع</w:t>
      </w:r>
      <w:r w:rsidRPr="00314021">
        <w:rPr>
          <w:rFonts w:ascii="MS Sans Serif"/>
          <w:snapToGrid w:val="0"/>
          <w:sz w:val="15"/>
          <w:rtl/>
        </w:rPr>
        <w:t>لى خلط المصطلحين واستعمالهما استعمالاً مترادفاً عند القوم</w:t>
      </w:r>
      <w:r w:rsidR="00CE45A2">
        <w:rPr>
          <w:rFonts w:ascii="MS Sans Serif"/>
          <w:snapToGrid w:val="0"/>
          <w:sz w:val="15"/>
          <w:rtl/>
        </w:rPr>
        <w:t xml:space="preserve"> ،</w:t>
      </w:r>
      <w:r w:rsidR="004C5C94" w:rsidRPr="00314021">
        <w:rPr>
          <w:rFonts w:ascii="MS Sans Serif"/>
          <w:snapToGrid w:val="0"/>
          <w:sz w:val="15"/>
          <w:rtl/>
        </w:rPr>
        <w:t xml:space="preserve"> </w:t>
      </w:r>
    </w:p>
    <w:p w:rsidR="0048189D" w:rsidRPr="00314021" w:rsidRDefault="0048189D" w:rsidP="00336F57">
      <w:pPr>
        <w:ind w:left="-46"/>
        <w:jc w:val="lowKashida"/>
        <w:outlineLvl w:val="0"/>
        <w:rPr>
          <w:rFonts w:ascii="MS Sans Serif"/>
          <w:snapToGrid w:val="0"/>
          <w:sz w:val="15"/>
          <w:rtl/>
        </w:rPr>
      </w:pPr>
      <w:bookmarkStart w:id="562" w:name="_Toc112603659"/>
      <w:bookmarkStart w:id="563" w:name="_Toc112603871"/>
      <w:bookmarkStart w:id="564" w:name="_Toc112664931"/>
      <w:bookmarkStart w:id="565" w:name="_Toc112917424"/>
      <w:r w:rsidRPr="00314021">
        <w:rPr>
          <w:rFonts w:ascii="MS Sans Serif"/>
          <w:b/>
          <w:bCs/>
          <w:snapToGrid w:val="0"/>
          <w:sz w:val="32"/>
          <w:rtl/>
        </w:rPr>
        <w:t>الاعتراض ال</w:t>
      </w:r>
      <w:r w:rsidRPr="00314021">
        <w:rPr>
          <w:rFonts w:ascii="MS Sans Serif" w:hint="cs"/>
          <w:b/>
          <w:bCs/>
          <w:snapToGrid w:val="0"/>
          <w:sz w:val="32"/>
          <w:rtl/>
        </w:rPr>
        <w:t>خامس</w:t>
      </w:r>
      <w:r w:rsidR="00CE45A2">
        <w:rPr>
          <w:rFonts w:ascii="MS Sans Serif"/>
          <w:b/>
          <w:bCs/>
          <w:snapToGrid w:val="0"/>
          <w:sz w:val="32"/>
          <w:rtl/>
        </w:rPr>
        <w:t xml:space="preserve"> :</w:t>
      </w:r>
      <w:r w:rsidRPr="00314021">
        <w:rPr>
          <w:rFonts w:ascii="MS Sans Serif"/>
          <w:b/>
          <w:bCs/>
          <w:snapToGrid w:val="0"/>
          <w:sz w:val="32"/>
          <w:rtl/>
        </w:rPr>
        <w:t xml:space="preserve"> أنهم زعموا أن هذه الأخبار </w:t>
      </w:r>
      <w:r w:rsidRPr="00314021">
        <w:rPr>
          <w:rFonts w:ascii="MS Sans Serif" w:hint="cs"/>
          <w:b/>
          <w:bCs/>
          <w:snapToGrid w:val="0"/>
          <w:sz w:val="32"/>
          <w:rtl/>
        </w:rPr>
        <w:t>ت</w:t>
      </w:r>
      <w:r w:rsidRPr="00314021">
        <w:rPr>
          <w:rFonts w:ascii="MS Sans Serif"/>
          <w:b/>
          <w:bCs/>
          <w:snapToGrid w:val="0"/>
          <w:sz w:val="32"/>
          <w:rtl/>
        </w:rPr>
        <w:t>دل على الصفات</w:t>
      </w:r>
      <w:r w:rsidRPr="00314021">
        <w:rPr>
          <w:rFonts w:ascii="MS Sans Serif" w:hint="cs"/>
          <w:b/>
          <w:bCs/>
          <w:snapToGrid w:val="0"/>
          <w:sz w:val="32"/>
          <w:rtl/>
        </w:rPr>
        <w:t xml:space="preserve"> بظاهرها</w:t>
      </w:r>
      <w:r w:rsidR="0063200E">
        <w:rPr>
          <w:rFonts w:ascii="MS Sans Serif" w:hint="cs"/>
          <w:b/>
          <w:bCs/>
          <w:snapToGrid w:val="0"/>
          <w:sz w:val="32"/>
          <w:rtl/>
        </w:rPr>
        <w:t xml:space="preserve"> </w:t>
      </w:r>
      <w:r w:rsidRPr="00314021">
        <w:rPr>
          <w:rFonts w:ascii="MS Sans Serif" w:hint="cs"/>
          <w:b/>
          <w:bCs/>
          <w:snapToGrid w:val="0"/>
          <w:sz w:val="32"/>
          <w:rtl/>
        </w:rPr>
        <w:t>!</w:t>
      </w:r>
      <w:bookmarkEnd w:id="562"/>
      <w:bookmarkEnd w:id="563"/>
      <w:bookmarkEnd w:id="564"/>
      <w:bookmarkEnd w:id="565"/>
      <w:r w:rsidRPr="00314021">
        <w:rPr>
          <w:rFonts w:ascii="MS Sans Serif" w:hint="cs"/>
          <w:b/>
          <w:bCs/>
          <w:snapToGrid w:val="0"/>
          <w:sz w:val="32"/>
          <w:rtl/>
        </w:rPr>
        <w:t xml:space="preserve"> </w:t>
      </w:r>
      <w:r w:rsidR="0063200E">
        <w:rPr>
          <w:rFonts w:ascii="MS Sans Serif" w:hint="cs"/>
          <w:b/>
          <w:bCs/>
          <w:snapToGrid w:val="0"/>
          <w:sz w:val="32"/>
          <w:rtl/>
        </w:rPr>
        <w:t xml:space="preserve"> </w:t>
      </w:r>
      <w:r w:rsidRPr="00314021">
        <w:rPr>
          <w:rFonts w:ascii="MS Sans Serif"/>
          <w:snapToGrid w:val="0"/>
          <w:sz w:val="15"/>
          <w:rtl/>
        </w:rPr>
        <w:t>وينبغي أن يكون المراد بالظاهر هنا ما يفيد وضوح دلالة اللفظ على المعنى</w:t>
      </w:r>
      <w:r w:rsidR="00CE45A2">
        <w:rPr>
          <w:rFonts w:ascii="MS Sans Serif"/>
          <w:snapToGrid w:val="0"/>
          <w:sz w:val="15"/>
          <w:rtl/>
        </w:rPr>
        <w:t xml:space="preserve"> ،</w:t>
      </w:r>
      <w:r w:rsidRPr="00314021">
        <w:rPr>
          <w:rFonts w:ascii="MS Sans Serif"/>
          <w:snapToGrid w:val="0"/>
          <w:sz w:val="15"/>
          <w:rtl/>
        </w:rPr>
        <w:t xml:space="preserve"> فيكون المراد به هنا</w:t>
      </w:r>
      <w:r w:rsidR="00CE45A2">
        <w:rPr>
          <w:rFonts w:ascii="MS Sans Serif"/>
          <w:snapToGrid w:val="0"/>
          <w:sz w:val="15"/>
          <w:rtl/>
        </w:rPr>
        <w:t xml:space="preserve"> :</w:t>
      </w:r>
      <w:r w:rsidRPr="00314021">
        <w:rPr>
          <w:rFonts w:ascii="MS Sans Serif"/>
          <w:snapToGrid w:val="0"/>
          <w:sz w:val="15"/>
          <w:rtl/>
        </w:rPr>
        <w:t xml:space="preserve"> ما يظهر للسامع من المعنى والمرادِ بمجرد الصيغة من غير توقف على قرينة خارجية أو تأمل</w:t>
      </w:r>
      <w:r w:rsidR="00166ABB">
        <w:rPr>
          <w:rFonts w:ascii="MS Sans Serif"/>
          <w:snapToGrid w:val="0"/>
          <w:sz w:val="15"/>
          <w:vertAlign w:val="superscript"/>
          <w:rtl/>
        </w:rPr>
        <w:t xml:space="preserve"> </w:t>
      </w:r>
      <w:r w:rsidR="002C28CC">
        <w:rPr>
          <w:rFonts w:ascii="MS Sans Serif" w:hint="cs"/>
          <w:snapToGrid w:val="0"/>
          <w:sz w:val="15"/>
          <w:rtl/>
        </w:rPr>
        <w:t>[</w:t>
      </w:r>
      <w:r w:rsidR="002C28CC" w:rsidRPr="00BD4408">
        <w:rPr>
          <w:rFonts w:ascii="Traditional Arabic" w:hAnsi="Traditional Arabic"/>
          <w:snapToGrid w:val="0"/>
          <w:sz w:val="24"/>
          <w:szCs w:val="24"/>
          <w:rtl/>
        </w:rPr>
        <w:t xml:space="preserve">وقد اختلفت عبارات الأصوليين في ضبط مراتب وضوح الدلالة وخفائها ومن هذا الاختلاف اختلافهم في "الظاهر" فالأقرب هنا ما ذكرته وهو تعريف الأحناف. وعند غيرهم </w:t>
      </w:r>
      <w:r w:rsidR="002C28CC" w:rsidRPr="00BD4408">
        <w:rPr>
          <w:rFonts w:ascii="Traditional Arabic" w:hAnsi="Traditional Arabic"/>
          <w:sz w:val="24"/>
          <w:szCs w:val="24"/>
          <w:rtl/>
        </w:rPr>
        <w:t xml:space="preserve">هو </w:t>
      </w:r>
      <w:r w:rsidR="002C28CC" w:rsidRPr="00BD4408">
        <w:rPr>
          <w:rFonts w:ascii="Traditional Arabic" w:hAnsi="Traditional Arabic"/>
          <w:snapToGrid w:val="0"/>
          <w:sz w:val="24"/>
          <w:szCs w:val="24"/>
          <w:rtl/>
        </w:rPr>
        <w:t>ما ظهر المراد منه للسامع بنفس الكلام أو ما دل على معنى دلالة راجحة بحيث يظهر منه المراد للسامع بنفس الصيغة ويكون محتملاً للتأويل والتخصيص. انظر التعريفات  185 والتعاريف للمناوي 489</w:t>
      </w:r>
      <w:r w:rsidR="002C28CC">
        <w:rPr>
          <w:rFonts w:ascii="MS Sans Serif" w:hint="cs"/>
          <w:snapToGrid w:val="0"/>
          <w:sz w:val="15"/>
          <w:rtl/>
        </w:rPr>
        <w:t xml:space="preserve">] </w:t>
      </w:r>
      <w:r w:rsidRPr="00314021">
        <w:rPr>
          <w:rFonts w:ascii="MS Sans Serif"/>
          <w:snapToGrid w:val="0"/>
          <w:sz w:val="15"/>
          <w:rtl/>
        </w:rPr>
        <w:t>ولا يخفى أن ما يسمونه أخبارَ الصفات من المتشابه وهو من أقسام ما خفي دلالته على المعنى المراد</w:t>
      </w:r>
      <w:r w:rsidR="00166ABB">
        <w:rPr>
          <w:rFonts w:ascii="MS Sans Serif"/>
          <w:snapToGrid w:val="0"/>
          <w:sz w:val="15"/>
          <w:vertAlign w:val="superscript"/>
          <w:rtl/>
        </w:rPr>
        <w:t xml:space="preserve"> </w:t>
      </w:r>
      <w:r w:rsidR="002C28CC">
        <w:rPr>
          <w:rFonts w:ascii="MS Sans Serif" w:hint="cs"/>
          <w:snapToGrid w:val="0"/>
          <w:sz w:val="15"/>
          <w:rtl/>
        </w:rPr>
        <w:t>[</w:t>
      </w:r>
      <w:r w:rsidR="002C28CC" w:rsidRPr="00BD4408">
        <w:rPr>
          <w:rFonts w:ascii="Traditional Arabic" w:hAnsi="Traditional Arabic"/>
          <w:sz w:val="24"/>
          <w:szCs w:val="24"/>
          <w:rtl/>
        </w:rPr>
        <w:t>ينقسم اللفظ بحسب ظهور معناه وخفائه ومراتب هذا الظهور والخفاء إلى واضح الدلالة وخفي الدلالة. وكل من الواضح والخفي متفاوت في درجة الوضوح والخفاء، فمراتب الوضوح أربعة أدناها الظاهر ثم النص ثم المفسر ثم المحكم. ويقابلها مراتب الخفاء وأقلها خفاء الخفي ثم المشكل ثم المجمل وأشدها خفاء المتشابه وهو ما خفي بنفس اللفظ وانقطع رجاء معرفة المراد منه بطريقة من طرق الكسب فاستأثر الله عز وجل بعلمه وآثر من آثر بتعليمه من عباده. انظر شرح الجلال المحلي على جمع الجوامع 2/ 268 و أصول الفقه للزحيلي 312.</w:t>
      </w:r>
      <w:r w:rsidR="002C28CC">
        <w:rPr>
          <w:rFonts w:ascii="MS Sans Serif" w:hint="cs"/>
          <w:snapToGrid w:val="0"/>
          <w:sz w:val="15"/>
          <w:rtl/>
        </w:rPr>
        <w:t>]</w:t>
      </w:r>
      <w:r w:rsidRPr="00314021">
        <w:rPr>
          <w:rFonts w:ascii="MS Sans Serif"/>
          <w:snapToGrid w:val="0"/>
          <w:sz w:val="15"/>
          <w:rtl/>
        </w:rPr>
        <w:t xml:space="preserve"> كما نبه عليه ابن الجوزي فقال</w:t>
      </w:r>
      <w:r w:rsidR="00CE45A2">
        <w:rPr>
          <w:rFonts w:ascii="MS Sans Serif"/>
          <w:snapToGrid w:val="0"/>
          <w:sz w:val="15"/>
          <w:rtl/>
        </w:rPr>
        <w:t xml:space="preserve"> :</w:t>
      </w:r>
      <w:r w:rsidR="00166ABB">
        <w:rPr>
          <w:rFonts w:ascii="MS Sans Serif"/>
          <w:snapToGrid w:val="0"/>
          <w:sz w:val="15"/>
          <w:rtl/>
        </w:rPr>
        <w:t xml:space="preserve"> ( </w:t>
      </w:r>
      <w:r w:rsidRPr="00314021">
        <w:rPr>
          <w:rFonts w:ascii="MS Sans Serif"/>
          <w:snapToGrid w:val="0"/>
          <w:sz w:val="15"/>
          <w:rtl/>
        </w:rPr>
        <w:t>قالوا</w:t>
      </w:r>
      <w:r w:rsidR="00CE45A2">
        <w:rPr>
          <w:rFonts w:ascii="MS Sans Serif"/>
          <w:snapToGrid w:val="0"/>
          <w:sz w:val="15"/>
          <w:rtl/>
        </w:rPr>
        <w:t xml:space="preserve"> :</w:t>
      </w:r>
      <w:r w:rsidRPr="00314021">
        <w:rPr>
          <w:rFonts w:ascii="MS Sans Serif"/>
          <w:snapToGrid w:val="0"/>
          <w:sz w:val="15"/>
          <w:rtl/>
        </w:rPr>
        <w:t xml:space="preserve"> إن هذه الأحاديث من المتشابه الذي لا يعلمه إلا الله تعالى</w:t>
      </w:r>
      <w:r w:rsidR="00CE45A2">
        <w:rPr>
          <w:rFonts w:ascii="MS Sans Serif"/>
          <w:snapToGrid w:val="0"/>
          <w:sz w:val="15"/>
          <w:rtl/>
        </w:rPr>
        <w:t xml:space="preserve"> ،</w:t>
      </w:r>
      <w:r w:rsidR="004C5C94" w:rsidRPr="00314021">
        <w:rPr>
          <w:rFonts w:ascii="MS Sans Serif"/>
          <w:snapToGrid w:val="0"/>
          <w:sz w:val="15"/>
          <w:rtl/>
        </w:rPr>
        <w:t xml:space="preserve"> </w:t>
      </w:r>
      <w:r w:rsidRPr="00314021">
        <w:rPr>
          <w:rFonts w:ascii="MS Sans Serif"/>
          <w:snapToGrid w:val="0"/>
          <w:sz w:val="15"/>
          <w:rtl/>
        </w:rPr>
        <w:t xml:space="preserve"> ثم قالوا</w:t>
      </w:r>
      <w:r w:rsidR="00CE45A2">
        <w:rPr>
          <w:rFonts w:ascii="MS Sans Serif"/>
          <w:snapToGrid w:val="0"/>
          <w:sz w:val="15"/>
          <w:rtl/>
        </w:rPr>
        <w:t xml:space="preserve"> :</w:t>
      </w:r>
      <w:r w:rsidRPr="00314021">
        <w:rPr>
          <w:rFonts w:ascii="MS Sans Serif"/>
          <w:snapToGrid w:val="0"/>
          <w:sz w:val="15"/>
          <w:rtl/>
        </w:rPr>
        <w:t xml:space="preserve"> نحملها على ظواهرها</w:t>
      </w:r>
      <w:r w:rsidR="00CE45A2">
        <w:rPr>
          <w:rFonts w:ascii="MS Sans Serif"/>
          <w:snapToGrid w:val="0"/>
          <w:sz w:val="15"/>
          <w:rtl/>
        </w:rPr>
        <w:t xml:space="preserve"> ،</w:t>
      </w:r>
      <w:r w:rsidRPr="00314021">
        <w:rPr>
          <w:rFonts w:ascii="MS Sans Serif"/>
          <w:snapToGrid w:val="0"/>
          <w:sz w:val="15"/>
          <w:rtl/>
        </w:rPr>
        <w:t xml:space="preserve"> فواعجباً ما لا يعلمه إلا الله أي ظاهر له</w:t>
      </w:r>
      <w:r w:rsidR="00166ABB">
        <w:rPr>
          <w:rFonts w:ascii="MS Sans Serif"/>
          <w:snapToGrid w:val="0"/>
          <w:sz w:val="15"/>
          <w:rtl/>
        </w:rPr>
        <w:t xml:space="preserve"> ؟</w:t>
      </w:r>
      <w:r w:rsidRPr="00314021">
        <w:rPr>
          <w:rFonts w:ascii="MS Sans Serif"/>
          <w:snapToGrid w:val="0"/>
          <w:sz w:val="15"/>
          <w:rtl/>
        </w:rPr>
        <w:t xml:space="preserve"> فهل ظاهر الاستواء إلا القعود</w:t>
      </w:r>
      <w:r w:rsidR="00166ABB">
        <w:rPr>
          <w:rFonts w:ascii="MS Sans Serif"/>
          <w:snapToGrid w:val="0"/>
          <w:sz w:val="15"/>
          <w:rtl/>
        </w:rPr>
        <w:t xml:space="preserve"> ؟</w:t>
      </w:r>
      <w:r w:rsidRPr="00314021">
        <w:rPr>
          <w:rFonts w:ascii="MS Sans Serif"/>
          <w:snapToGrid w:val="0"/>
          <w:sz w:val="15"/>
          <w:rtl/>
        </w:rPr>
        <w:t xml:space="preserve"> وظاهر النزول إلا الانتقال</w:t>
      </w:r>
      <w:r w:rsidR="00166ABB">
        <w:rPr>
          <w:rFonts w:ascii="MS Sans Serif"/>
          <w:snapToGrid w:val="0"/>
          <w:sz w:val="15"/>
          <w:rtl/>
        </w:rPr>
        <w:t xml:space="preserve"> ؟ ) </w:t>
      </w:r>
      <w:r w:rsidR="00166ABB">
        <w:rPr>
          <w:rFonts w:ascii="MS Sans Serif"/>
          <w:snapToGrid w:val="0"/>
          <w:sz w:val="15"/>
          <w:vertAlign w:val="superscript"/>
          <w:rtl/>
        </w:rPr>
        <w:t xml:space="preserve"> </w:t>
      </w:r>
      <w:r w:rsidR="002C28CC">
        <w:rPr>
          <w:rFonts w:ascii="MS Sans Serif" w:hint="cs"/>
          <w:snapToGrid w:val="0"/>
          <w:sz w:val="15"/>
          <w:rtl/>
        </w:rPr>
        <w:t>[</w:t>
      </w:r>
      <w:r w:rsidR="002C28CC" w:rsidRPr="00BD4408">
        <w:rPr>
          <w:rFonts w:ascii="Traditional Arabic" w:hAnsi="Traditional Arabic"/>
          <w:sz w:val="24"/>
          <w:szCs w:val="24"/>
          <w:rtl/>
        </w:rPr>
        <w:t>دفع شبه التشبيه 34</w:t>
      </w:r>
      <w:r w:rsidR="002C28CC">
        <w:rPr>
          <w:rFonts w:ascii="MS Sans Serif" w:hint="cs"/>
          <w:snapToGrid w:val="0"/>
          <w:sz w:val="15"/>
          <w:rtl/>
        </w:rPr>
        <w:t xml:space="preserve">] </w:t>
      </w:r>
      <w:r w:rsidR="0063200E">
        <w:rPr>
          <w:rFonts w:ascii="MS Sans Serif" w:hint="cs"/>
          <w:snapToGrid w:val="0"/>
          <w:sz w:val="15"/>
          <w:rtl/>
        </w:rPr>
        <w:t xml:space="preserve">، </w:t>
      </w:r>
      <w:r w:rsidRPr="0063200E">
        <w:rPr>
          <w:rFonts w:ascii="MS Sans Serif"/>
          <w:b/>
          <w:bCs/>
          <w:snapToGrid w:val="0"/>
          <w:sz w:val="15"/>
          <w:rtl/>
        </w:rPr>
        <w:t>وقال الكوثري</w:t>
      </w:r>
      <w:r w:rsidR="00CE45A2">
        <w:rPr>
          <w:rFonts w:ascii="MS Sans Serif"/>
          <w:snapToGrid w:val="0"/>
          <w:sz w:val="15"/>
          <w:rtl/>
        </w:rPr>
        <w:t xml:space="preserve"> :</w:t>
      </w:r>
      <w:r w:rsidR="00166ABB">
        <w:rPr>
          <w:rFonts w:ascii="MS Sans Serif"/>
          <w:snapToGrid w:val="0"/>
          <w:sz w:val="15"/>
          <w:rtl/>
        </w:rPr>
        <w:t xml:space="preserve"> ( </w:t>
      </w:r>
      <w:r w:rsidR="00CE45A2">
        <w:rPr>
          <w:rFonts w:ascii="MS Sans Serif"/>
          <w:snapToGrid w:val="0"/>
          <w:sz w:val="15"/>
          <w:rtl/>
        </w:rPr>
        <w:t xml:space="preserve"> </w:t>
      </w:r>
      <w:r w:rsidR="008A165B">
        <w:rPr>
          <w:rFonts w:ascii="MS Sans Serif"/>
          <w:snapToGrid w:val="0"/>
          <w:sz w:val="15"/>
          <w:rtl/>
        </w:rPr>
        <w:t>..</w:t>
      </w:r>
      <w:r w:rsidR="004C5C94" w:rsidRPr="00314021">
        <w:rPr>
          <w:rFonts w:ascii="MS Sans Serif"/>
          <w:snapToGrid w:val="0"/>
          <w:sz w:val="15"/>
          <w:rtl/>
        </w:rPr>
        <w:t xml:space="preserve"> </w:t>
      </w:r>
      <w:r w:rsidRPr="00314021">
        <w:rPr>
          <w:rFonts w:ascii="MS Sans Serif"/>
          <w:snapToGrid w:val="0"/>
          <w:sz w:val="15"/>
          <w:rtl/>
        </w:rPr>
        <w:t>على أن من عرَف أقسام النظم باعتبار الوضوح والخفاء وأقر بكون آيات الصفات وأخبارِها من المتشابه كيف يتصور في هذا المقام ظاهراً يَحمل المتشابه عليه</w:t>
      </w:r>
      <w:r w:rsidR="00166ABB">
        <w:rPr>
          <w:rFonts w:ascii="MS Sans Serif"/>
          <w:snapToGrid w:val="0"/>
          <w:sz w:val="15"/>
          <w:rtl/>
        </w:rPr>
        <w:t xml:space="preserve"> ؟</w:t>
      </w:r>
      <w:r w:rsidRPr="00314021">
        <w:rPr>
          <w:rFonts w:ascii="MS Sans Serif"/>
          <w:snapToGrid w:val="0"/>
          <w:sz w:val="15"/>
          <w:rtl/>
        </w:rPr>
        <w:t xml:space="preserve"> وإنما حقه أن يَحمل المتشابهَ في الصفات على محكم قوله تعالى " ليس كمثله شئ "</w:t>
      </w:r>
      <w:r w:rsidR="00166ABB">
        <w:rPr>
          <w:rFonts w:ascii="MS Sans Serif"/>
          <w:snapToGrid w:val="0"/>
          <w:sz w:val="15"/>
          <w:vertAlign w:val="superscript"/>
          <w:rtl/>
        </w:rPr>
        <w:t xml:space="preserve"> </w:t>
      </w:r>
      <w:r w:rsidR="002C28CC">
        <w:rPr>
          <w:rFonts w:ascii="MS Sans Serif" w:hint="cs"/>
          <w:snapToGrid w:val="0"/>
          <w:sz w:val="15"/>
          <w:rtl/>
        </w:rPr>
        <w:t>[</w:t>
      </w:r>
      <w:r w:rsidR="002C28CC" w:rsidRPr="00BD4408">
        <w:rPr>
          <w:rFonts w:ascii="Traditional Arabic" w:hAnsi="Traditional Arabic"/>
          <w:sz w:val="24"/>
          <w:szCs w:val="24"/>
          <w:rtl/>
        </w:rPr>
        <w:t>الآية (11) من سورة الشورى</w:t>
      </w:r>
      <w:r w:rsidR="002C28CC">
        <w:rPr>
          <w:rFonts w:ascii="MS Sans Serif" w:hint="cs"/>
          <w:snapToGrid w:val="0"/>
          <w:sz w:val="15"/>
          <w:rtl/>
        </w:rPr>
        <w:t>]</w:t>
      </w:r>
      <w:r w:rsidRPr="00314021">
        <w:rPr>
          <w:rFonts w:ascii="MS Sans Serif"/>
          <w:snapToGrid w:val="0"/>
          <w:sz w:val="15"/>
          <w:rtl/>
        </w:rPr>
        <w:t xml:space="preserve"> بالتأويل الإجمالي</w:t>
      </w:r>
      <w:r w:rsidR="001068CE">
        <w:rPr>
          <w:rFonts w:ascii="MS Sans Serif"/>
          <w:snapToGrid w:val="0"/>
          <w:sz w:val="15"/>
          <w:rtl/>
        </w:rPr>
        <w:t xml:space="preserve"> .. </w:t>
      </w:r>
      <w:r w:rsidRPr="00314021">
        <w:rPr>
          <w:rFonts w:ascii="MS Sans Serif"/>
          <w:snapToGrid w:val="0"/>
          <w:sz w:val="15"/>
          <w:rtl/>
        </w:rPr>
        <w:t xml:space="preserve"> وأنى يتصور ظاهر في متشابه</w:t>
      </w:r>
      <w:r w:rsidR="00166ABB">
        <w:rPr>
          <w:rFonts w:ascii="MS Sans Serif"/>
          <w:snapToGrid w:val="0"/>
          <w:sz w:val="15"/>
          <w:rtl/>
        </w:rPr>
        <w:t xml:space="preserve"> ؟</w:t>
      </w:r>
      <w:r w:rsidRPr="00314021">
        <w:rPr>
          <w:rFonts w:ascii="MS Sans Serif"/>
          <w:snapToGrid w:val="0"/>
          <w:sz w:val="15"/>
          <w:rtl/>
        </w:rPr>
        <w:t xml:space="preserve"> فالظاهر في اللغة يقابل الخفى فلا يتصور حيث لا يكون المدلول عليه واضحاً</w:t>
      </w:r>
      <w:r w:rsidR="00CE45A2">
        <w:rPr>
          <w:rFonts w:ascii="MS Sans Serif"/>
          <w:snapToGrid w:val="0"/>
          <w:sz w:val="15"/>
          <w:rtl/>
        </w:rPr>
        <w:t xml:space="preserve"> ،</w:t>
      </w:r>
      <w:r w:rsidRPr="00314021">
        <w:rPr>
          <w:rFonts w:ascii="MS Sans Serif"/>
          <w:snapToGrid w:val="0"/>
          <w:sz w:val="15"/>
          <w:rtl/>
        </w:rPr>
        <w:t xml:space="preserve"> فلا يُعقل أن يُلاحظَ هذا المعنى في المتشابه الذي هو غاية في الخفاء</w:t>
      </w:r>
      <w:r w:rsidR="00CE45A2">
        <w:rPr>
          <w:rFonts w:ascii="MS Sans Serif"/>
          <w:snapToGrid w:val="0"/>
          <w:sz w:val="15"/>
          <w:rtl/>
        </w:rPr>
        <w:t xml:space="preserve"> </w:t>
      </w:r>
      <w:r w:rsidR="008A165B">
        <w:rPr>
          <w:rFonts w:ascii="MS Sans Serif"/>
          <w:snapToGrid w:val="0"/>
          <w:sz w:val="15"/>
          <w:rtl/>
        </w:rPr>
        <w:t>..</w:t>
      </w:r>
      <w:r w:rsidR="00166ABB">
        <w:rPr>
          <w:rFonts w:ascii="MS Sans Serif"/>
          <w:snapToGrid w:val="0"/>
          <w:sz w:val="15"/>
          <w:rtl/>
        </w:rPr>
        <w:t xml:space="preserve"> )  </w:t>
      </w:r>
      <w:r w:rsidR="00166ABB">
        <w:rPr>
          <w:rFonts w:ascii="MS Sans Serif"/>
          <w:snapToGrid w:val="0"/>
          <w:sz w:val="15"/>
          <w:vertAlign w:val="superscript"/>
          <w:rtl/>
        </w:rPr>
        <w:t xml:space="preserve"> </w:t>
      </w:r>
      <w:r w:rsidR="002C28CC">
        <w:rPr>
          <w:rFonts w:ascii="MS Sans Serif" w:hint="cs"/>
          <w:snapToGrid w:val="0"/>
          <w:sz w:val="15"/>
          <w:rtl/>
        </w:rPr>
        <w:t>[</w:t>
      </w:r>
      <w:r w:rsidR="002C28CC" w:rsidRPr="00BD4408">
        <w:rPr>
          <w:rFonts w:ascii="Traditional Arabic" w:hAnsi="Traditional Arabic"/>
          <w:snapToGrid w:val="0"/>
          <w:sz w:val="24"/>
          <w:szCs w:val="24"/>
          <w:rtl/>
        </w:rPr>
        <w:t>تبديد الظلام المخيم للكوثري مع السيف الصقيل 156</w:t>
      </w:r>
      <w:r w:rsidR="002C28CC">
        <w:rPr>
          <w:rFonts w:ascii="MS Sans Serif" w:hint="cs"/>
          <w:snapToGrid w:val="0"/>
          <w:sz w:val="15"/>
          <w:rtl/>
        </w:rPr>
        <w:t>]</w:t>
      </w:r>
      <w:r w:rsidR="00CE45A2">
        <w:rPr>
          <w:rFonts w:ascii="MS Sans Serif"/>
          <w:snapToGrid w:val="0"/>
          <w:sz w:val="15"/>
          <w:rtl/>
        </w:rPr>
        <w:t xml:space="preserve"> ،</w:t>
      </w:r>
      <w:r w:rsidR="004C5C94" w:rsidRPr="00314021">
        <w:rPr>
          <w:rFonts w:ascii="MS Sans Serif"/>
          <w:snapToGrid w:val="0"/>
          <w:sz w:val="15"/>
          <w:rtl/>
        </w:rPr>
        <w:t xml:space="preserve"> </w:t>
      </w:r>
      <w:r w:rsidRPr="00314021">
        <w:rPr>
          <w:rFonts w:ascii="MS Sans Serif"/>
          <w:snapToGrid w:val="0"/>
          <w:sz w:val="15"/>
          <w:rtl/>
        </w:rPr>
        <w:t xml:space="preserve"> ولا يخفى ما يحتاجه فهمُ الصفات من هذه الأخبار من التأمل والتوقف والاستدلال والاعتماد على القرائن الخارجية لأن أحداً لا يمكنه أن يظفر بنقل عن العرب استعملوا فيه نحو لفظ اليد والأصابع والساق على أنها صفاتٌ لمن قامت به</w:t>
      </w:r>
      <w:r w:rsidR="00CE45A2">
        <w:rPr>
          <w:rFonts w:ascii="MS Sans Serif"/>
          <w:snapToGrid w:val="0"/>
          <w:sz w:val="15"/>
          <w:rtl/>
        </w:rPr>
        <w:t xml:space="preserve"> ،</w:t>
      </w:r>
      <w:r w:rsidRPr="00314021">
        <w:rPr>
          <w:rFonts w:ascii="MS Sans Serif"/>
          <w:snapToGrid w:val="0"/>
          <w:sz w:val="15"/>
          <w:rtl/>
        </w:rPr>
        <w:t xml:space="preserve"> وبالمقابل فلا يخفى على أحد أن هذه الألفاظَ موضوعةٌ في اللغة لتدل على أبعاض وجوارح</w:t>
      </w:r>
      <w:r w:rsidR="00CE45A2">
        <w:rPr>
          <w:rFonts w:ascii="MS Sans Serif"/>
          <w:snapToGrid w:val="0"/>
          <w:sz w:val="15"/>
          <w:rtl/>
        </w:rPr>
        <w:t xml:space="preserve"> ،</w:t>
      </w:r>
      <w:r w:rsidRPr="00314021">
        <w:rPr>
          <w:rFonts w:ascii="MS Sans Serif"/>
          <w:snapToGrid w:val="0"/>
          <w:sz w:val="15"/>
          <w:rtl/>
        </w:rPr>
        <w:t xml:space="preserve"> فلا يكون إرادة الصفة منها ظاهراً ولايتم إثباتها بهذه الألفاظ إلا بصرفها عن ظواهرها بعد تأمل وتوقفٍ على القرائن الخارجية التي يذكرون فيها استحالةَ الجوارح والأعضاء مما تعين معه </w:t>
      </w:r>
      <w:r w:rsidRPr="00314021">
        <w:rPr>
          <w:rFonts w:ascii="MS Sans Serif" w:hint="cs"/>
          <w:snapToGrid w:val="0"/>
          <w:sz w:val="15"/>
          <w:rtl/>
        </w:rPr>
        <w:t xml:space="preserve">العدول به إلى معاني </w:t>
      </w:r>
      <w:r w:rsidRPr="00314021">
        <w:rPr>
          <w:rFonts w:ascii="MS Sans Serif"/>
          <w:snapToGrid w:val="0"/>
          <w:sz w:val="15"/>
          <w:rtl/>
        </w:rPr>
        <w:t>الصفات</w:t>
      </w:r>
      <w:r w:rsidR="00CE45A2">
        <w:rPr>
          <w:rFonts w:ascii="MS Sans Serif"/>
          <w:snapToGrid w:val="0"/>
          <w:sz w:val="15"/>
          <w:rtl/>
        </w:rPr>
        <w:t xml:space="preserve"> ،</w:t>
      </w:r>
      <w:r w:rsidR="004C5C94" w:rsidRPr="00314021">
        <w:rPr>
          <w:rFonts w:ascii="MS Sans Serif"/>
          <w:snapToGrid w:val="0"/>
          <w:sz w:val="15"/>
          <w:rtl/>
        </w:rPr>
        <w:t xml:space="preserve"> </w:t>
      </w:r>
    </w:p>
    <w:p w:rsidR="0048189D" w:rsidRPr="00314021" w:rsidRDefault="0048189D" w:rsidP="00336F57">
      <w:pPr>
        <w:ind w:left="-46"/>
        <w:jc w:val="lowKashida"/>
        <w:outlineLvl w:val="0"/>
        <w:rPr>
          <w:rtl/>
        </w:rPr>
      </w:pPr>
      <w:bookmarkStart w:id="566" w:name="_Toc112603660"/>
      <w:bookmarkStart w:id="567" w:name="_Toc112603872"/>
      <w:bookmarkStart w:id="568" w:name="_Toc112664932"/>
      <w:bookmarkStart w:id="569" w:name="_Toc112917425"/>
      <w:r w:rsidRPr="00314021">
        <w:rPr>
          <w:rFonts w:ascii="MS Sans Serif"/>
          <w:b/>
          <w:bCs/>
          <w:snapToGrid w:val="0"/>
          <w:sz w:val="15"/>
          <w:rtl/>
        </w:rPr>
        <w:t>اضطرابُ ابن تيمية رحمه الله في ظاهر هذه الأخبار</w:t>
      </w:r>
      <w:r w:rsidR="00CE45A2">
        <w:rPr>
          <w:rFonts w:ascii="MS Sans Serif" w:hint="cs"/>
          <w:b/>
          <w:bCs/>
          <w:snapToGrid w:val="0"/>
          <w:sz w:val="15"/>
          <w:rtl/>
        </w:rPr>
        <w:t xml:space="preserve"> :</w:t>
      </w:r>
      <w:bookmarkEnd w:id="566"/>
      <w:bookmarkEnd w:id="567"/>
      <w:bookmarkEnd w:id="568"/>
      <w:bookmarkEnd w:id="569"/>
      <w:r w:rsidR="0063200E">
        <w:rPr>
          <w:rFonts w:ascii="MS Sans Serif" w:hint="cs"/>
          <w:b/>
          <w:bCs/>
          <w:snapToGrid w:val="0"/>
          <w:sz w:val="15"/>
          <w:rtl/>
        </w:rPr>
        <w:t xml:space="preserve"> </w:t>
      </w:r>
      <w:r w:rsidRPr="00314021">
        <w:rPr>
          <w:rFonts w:ascii="MS Sans Serif"/>
          <w:snapToGrid w:val="0"/>
          <w:sz w:val="15"/>
          <w:rtl/>
        </w:rPr>
        <w:t xml:space="preserve">ومما ينبغي التنبيه عليه اضطرابُ ابن تيمية رحمه الله في ظاهر هذه الأخبار فهو ينفي مرة أن يكون ظاهر الكتاب والسنة يوهم التجسيم </w:t>
      </w:r>
      <w:r w:rsidRPr="00314021">
        <w:rPr>
          <w:rtl/>
        </w:rPr>
        <w:t>عند عامة المسلمين</w:t>
      </w:r>
      <w:r w:rsidR="00CE45A2">
        <w:rPr>
          <w:rFonts w:hint="cs"/>
          <w:rtl/>
        </w:rPr>
        <w:t xml:space="preserve"> ،</w:t>
      </w:r>
      <w:r w:rsidRPr="00314021">
        <w:rPr>
          <w:rtl/>
        </w:rPr>
        <w:t xml:space="preserve"> ويزعم أن المعنى الفاسد الذي يقتضي الحدوث أو النقص ليس مفهوماً من ظاهر الآية ولكن لما زاغت قلوب بعض المتأخرين صار يظهر لهم هذا المعنى الفاسد</w:t>
      </w:r>
      <w:r w:rsidR="00CE45A2">
        <w:rPr>
          <w:rtl/>
        </w:rPr>
        <w:t xml:space="preserve"> ،</w:t>
      </w:r>
      <w:r w:rsidR="004C5C94" w:rsidRPr="00314021">
        <w:rPr>
          <w:rtl/>
        </w:rPr>
        <w:t xml:space="preserve"> </w:t>
      </w:r>
      <w:r w:rsidRPr="00314021">
        <w:rPr>
          <w:rtl/>
        </w:rPr>
        <w:t xml:space="preserve"> أما المسلمون الباقون على الفطر السلمية من السلف والخلف فليس شيء من هذه النصوص على خلاف ظاهره عندهم وهو الصفات</w:t>
      </w:r>
      <w:r w:rsidR="00166ABB">
        <w:rPr>
          <w:vertAlign w:val="superscript"/>
          <w:rtl/>
        </w:rPr>
        <w:t xml:space="preserve"> </w:t>
      </w:r>
      <w:r w:rsidR="002C28CC">
        <w:rPr>
          <w:rFonts w:hint="cs"/>
          <w:rtl/>
        </w:rPr>
        <w:t>[</w:t>
      </w:r>
      <w:r w:rsidR="002C28CC" w:rsidRPr="00BD4408">
        <w:rPr>
          <w:rFonts w:ascii="Traditional Arabic" w:hAnsi="Traditional Arabic"/>
          <w:sz w:val="24"/>
          <w:szCs w:val="24"/>
          <w:rtl/>
        </w:rPr>
        <w:t>انظر كلامه الطويل في هذا الموضوع في مجموع فتاويه 33/ 175-172</w:t>
      </w:r>
      <w:r w:rsidR="002C28CC">
        <w:rPr>
          <w:rFonts w:hint="cs"/>
          <w:rtl/>
        </w:rPr>
        <w:t xml:space="preserve">] </w:t>
      </w:r>
      <w:r w:rsidRPr="00314021">
        <w:rPr>
          <w:rtl/>
        </w:rPr>
        <w:t>ويتابعه على ذلك المعاصرون فيقول أحدهم</w:t>
      </w:r>
      <w:r w:rsidR="00CE45A2">
        <w:rPr>
          <w:rtl/>
        </w:rPr>
        <w:t xml:space="preserve"> :</w:t>
      </w:r>
      <w:r w:rsidR="00166ABB">
        <w:rPr>
          <w:rtl/>
        </w:rPr>
        <w:t xml:space="preserve"> ( </w:t>
      </w:r>
      <w:r w:rsidRPr="00314021">
        <w:rPr>
          <w:rtl/>
        </w:rPr>
        <w:t>ليس في صفات الله ما يستلزم ظاهره التجسيد والتشبيه وإنما ذلك فهم فهمه بعض الجهال والضلال ولا ينسب ذلك إلى النصوص</w:t>
      </w:r>
      <w:r w:rsidR="00166ABB">
        <w:rPr>
          <w:rtl/>
        </w:rPr>
        <w:t xml:space="preserve"> ) </w:t>
      </w:r>
      <w:r w:rsidR="00166ABB">
        <w:rPr>
          <w:vertAlign w:val="superscript"/>
          <w:rtl/>
        </w:rPr>
        <w:t xml:space="preserve"> </w:t>
      </w:r>
      <w:r w:rsidR="002C28CC">
        <w:rPr>
          <w:rFonts w:hint="cs"/>
          <w:rtl/>
        </w:rPr>
        <w:t>[</w:t>
      </w:r>
      <w:r w:rsidR="00C14C4F" w:rsidRPr="00BD4408">
        <w:rPr>
          <w:rFonts w:ascii="Traditional Arabic" w:hAnsi="Traditional Arabic"/>
          <w:sz w:val="24"/>
          <w:szCs w:val="24"/>
          <w:rtl/>
        </w:rPr>
        <w:t>تعقيبات على كتاب السلفية للبوطي للدكتور صالح الفوزان 25</w:t>
      </w:r>
      <w:r w:rsidR="002C28CC">
        <w:rPr>
          <w:rFonts w:hint="cs"/>
          <w:rtl/>
        </w:rPr>
        <w:t xml:space="preserve">] </w:t>
      </w:r>
      <w:r w:rsidR="0063200E">
        <w:rPr>
          <w:rFonts w:hint="cs"/>
          <w:rtl/>
        </w:rPr>
        <w:t xml:space="preserve">،  </w:t>
      </w:r>
      <w:r w:rsidRPr="00314021">
        <w:rPr>
          <w:rFonts w:hint="cs"/>
          <w:rtl/>
        </w:rPr>
        <w:t xml:space="preserve"> </w:t>
      </w:r>
      <w:r w:rsidRPr="00314021">
        <w:rPr>
          <w:rtl/>
        </w:rPr>
        <w:t>ويناقضه اعتراف ابن تيمية في موضع آخر فيقول</w:t>
      </w:r>
      <w:r w:rsidR="00CE45A2">
        <w:rPr>
          <w:rtl/>
        </w:rPr>
        <w:t xml:space="preserve"> :</w:t>
      </w:r>
      <w:r w:rsidR="00166ABB">
        <w:rPr>
          <w:rtl/>
        </w:rPr>
        <w:t xml:space="preserve"> (</w:t>
      </w:r>
      <w:r w:rsidR="0088381F">
        <w:rPr>
          <w:rtl/>
        </w:rPr>
        <w:t xml:space="preserve"> .. </w:t>
      </w:r>
      <w:r w:rsidRPr="00314021">
        <w:rPr>
          <w:b/>
          <w:bCs/>
          <w:rtl/>
        </w:rPr>
        <w:t>ففي التوراة والقرآن من الآيات التي</w:t>
      </w:r>
      <w:r w:rsidRPr="00314021">
        <w:rPr>
          <w:b/>
          <w:bCs/>
          <w:sz w:val="30"/>
          <w:rtl/>
        </w:rPr>
        <w:t xml:space="preserve"> ظاهرها التجسيم </w:t>
      </w:r>
      <w:r w:rsidRPr="00314021">
        <w:rPr>
          <w:b/>
          <w:bCs/>
          <w:rtl/>
        </w:rPr>
        <w:t>ما لا يحصى</w:t>
      </w:r>
      <w:r w:rsidR="00CE45A2">
        <w:rPr>
          <w:rtl/>
        </w:rPr>
        <w:t xml:space="preserve"> ،</w:t>
      </w:r>
      <w:r w:rsidRPr="00314021">
        <w:rPr>
          <w:rtl/>
        </w:rPr>
        <w:t xml:space="preserve"> وليس فيها نص بما يقوله النفاة من أن الله ليس بداخل العالم ولا خارجه ولا متصل به ولا منفصل عنه</w:t>
      </w:r>
      <w:r w:rsidR="00CE45A2">
        <w:rPr>
          <w:rtl/>
        </w:rPr>
        <w:t xml:space="preserve"> </w:t>
      </w:r>
      <w:r w:rsidR="008A165B">
        <w:rPr>
          <w:rtl/>
        </w:rPr>
        <w:t>..</w:t>
      </w:r>
      <w:r w:rsidR="004C5C94" w:rsidRPr="00314021">
        <w:rPr>
          <w:rtl/>
        </w:rPr>
        <w:t xml:space="preserve"> </w:t>
      </w:r>
      <w:r w:rsidRPr="00314021">
        <w:rPr>
          <w:rtl/>
        </w:rPr>
        <w:t xml:space="preserve"> إلى نحو ذلك من النفي الذي يقوله نفاة الصفات</w:t>
      </w:r>
      <w:r w:rsidR="00CE45A2">
        <w:rPr>
          <w:rtl/>
        </w:rPr>
        <w:t xml:space="preserve"> ،</w:t>
      </w:r>
      <w:r w:rsidR="004C5C94" w:rsidRPr="00314021">
        <w:rPr>
          <w:rtl/>
        </w:rPr>
        <w:t xml:space="preserve"> </w:t>
      </w:r>
      <w:r w:rsidRPr="00314021">
        <w:rPr>
          <w:rtl/>
        </w:rPr>
        <w:t xml:space="preserve">  فمعلوم أنه ليس في الكتب الإلهية لا التوراة ولا الإنجيل ولا الزبور ولا القرآن ولا غير ذلك من النبوات من هذا حرف واحد</w:t>
      </w:r>
      <w:r w:rsidR="00CE45A2">
        <w:rPr>
          <w:rtl/>
        </w:rPr>
        <w:t xml:space="preserve"> ،</w:t>
      </w:r>
      <w:r w:rsidRPr="00314021">
        <w:rPr>
          <w:rtl/>
        </w:rPr>
        <w:t xml:space="preserve"> </w:t>
      </w:r>
      <w:r w:rsidRPr="00314021">
        <w:rPr>
          <w:b/>
          <w:bCs/>
          <w:rtl/>
        </w:rPr>
        <w:t>وكلها مملوءة مما يقول هؤلاء إنه تجسيم</w:t>
      </w:r>
      <w:r w:rsidR="00166ABB">
        <w:rPr>
          <w:rtl/>
        </w:rPr>
        <w:t xml:space="preserve"> ) </w:t>
      </w:r>
      <w:r w:rsidR="002C28CC">
        <w:rPr>
          <w:rFonts w:hint="cs"/>
          <w:rtl/>
        </w:rPr>
        <w:t>[</w:t>
      </w:r>
      <w:r w:rsidR="00C14C4F" w:rsidRPr="00BD4408">
        <w:rPr>
          <w:rFonts w:ascii="Traditional Arabic" w:hAnsi="Traditional Arabic"/>
          <w:sz w:val="24"/>
          <w:szCs w:val="24"/>
          <w:rtl/>
        </w:rPr>
        <w:t>الجواب الصحيح 4/453</w:t>
      </w:r>
      <w:r w:rsidR="002C28CC">
        <w:rPr>
          <w:rFonts w:hint="cs"/>
          <w:rtl/>
        </w:rPr>
        <w:t>]</w:t>
      </w:r>
      <w:r w:rsidR="00166ABB">
        <w:rPr>
          <w:vertAlign w:val="superscript"/>
          <w:rtl/>
        </w:rPr>
        <w:t xml:space="preserve"> </w:t>
      </w:r>
      <w:r w:rsidR="0063200E">
        <w:rPr>
          <w:rFonts w:hint="cs"/>
          <w:rtl/>
        </w:rPr>
        <w:t xml:space="preserve">، </w:t>
      </w:r>
      <w:r w:rsidRPr="00314021">
        <w:rPr>
          <w:rtl/>
        </w:rPr>
        <w:t>ويناقضه أيضاً ما اشتهر عن السلف غيرِ المتهمين عند ابن تيمية رحمه الله بالانحراف إلى التعطيل أو التمثيل من استشكال بعضهم لهذه الأخبار وما يدل عليه ظاهرها من التشبيه فمن ذلك ما أخرجه البيهقي بسنده عن الوليد بن مسلم أنه قال</w:t>
      </w:r>
      <w:r w:rsidR="00CE45A2">
        <w:rPr>
          <w:rtl/>
        </w:rPr>
        <w:t xml:space="preserve"> :</w:t>
      </w:r>
      <w:r w:rsidR="00166ABB">
        <w:rPr>
          <w:rtl/>
        </w:rPr>
        <w:t xml:space="preserve"> ( </w:t>
      </w:r>
      <w:r w:rsidRPr="00314021">
        <w:rPr>
          <w:rtl/>
        </w:rPr>
        <w:t xml:space="preserve">سئل الأوزاعي ومالك وسفيان الثوري والليث بن سعد </w:t>
      </w:r>
      <w:r w:rsidRPr="00314021">
        <w:rPr>
          <w:b/>
          <w:bCs/>
          <w:rtl/>
        </w:rPr>
        <w:t>عن هذه الأحاديث التي جاءت في التشبيه</w:t>
      </w:r>
      <w:r w:rsidRPr="00314021">
        <w:rPr>
          <w:rtl/>
        </w:rPr>
        <w:t xml:space="preserve"> فقالوا أمروها كما جاءت بلا كيفية</w:t>
      </w:r>
      <w:r w:rsidR="00166ABB">
        <w:rPr>
          <w:rtl/>
        </w:rPr>
        <w:t xml:space="preserve"> )</w:t>
      </w:r>
      <w:r w:rsidR="002C28CC">
        <w:rPr>
          <w:rFonts w:hint="cs"/>
          <w:rtl/>
        </w:rPr>
        <w:t xml:space="preserve"> [</w:t>
      </w:r>
      <w:r w:rsidR="00C14C4F" w:rsidRPr="00BD4408">
        <w:rPr>
          <w:rFonts w:ascii="Traditional Arabic" w:hAnsi="Traditional Arabic"/>
          <w:sz w:val="24"/>
          <w:szCs w:val="24"/>
          <w:rtl/>
        </w:rPr>
        <w:t>سنن البيهقي 3/3</w:t>
      </w:r>
      <w:r w:rsidR="002C28CC">
        <w:rPr>
          <w:rFonts w:hint="cs"/>
          <w:rtl/>
        </w:rPr>
        <w:t>]</w:t>
      </w:r>
      <w:r w:rsidR="00166ABB">
        <w:rPr>
          <w:rtl/>
        </w:rPr>
        <w:t xml:space="preserve"> </w:t>
      </w:r>
      <w:r w:rsidR="00166ABB">
        <w:rPr>
          <w:vertAlign w:val="superscript"/>
          <w:rtl/>
        </w:rPr>
        <w:t xml:space="preserve"> </w:t>
      </w:r>
      <w:r w:rsidRPr="00314021">
        <w:rPr>
          <w:rtl/>
        </w:rPr>
        <w:t>فهذا نص في استشكالها ونص في الاعتراف بوجود نوع من الدلالة فيها على التشبيه</w:t>
      </w:r>
      <w:r w:rsidR="00CE45A2">
        <w:rPr>
          <w:rtl/>
        </w:rPr>
        <w:t xml:space="preserve"> ،</w:t>
      </w:r>
      <w:r w:rsidR="004C5C94" w:rsidRPr="00314021">
        <w:rPr>
          <w:rtl/>
        </w:rPr>
        <w:t xml:space="preserve"> </w:t>
      </w:r>
      <w:r w:rsidRPr="00314021">
        <w:rPr>
          <w:rtl/>
        </w:rPr>
        <w:t xml:space="preserve"> </w:t>
      </w:r>
    </w:p>
    <w:p w:rsidR="0048189D" w:rsidRPr="00314021" w:rsidRDefault="0048189D" w:rsidP="00336F57">
      <w:pPr>
        <w:ind w:left="-46"/>
        <w:jc w:val="lowKashida"/>
        <w:outlineLvl w:val="0"/>
        <w:rPr>
          <w:rtl/>
        </w:rPr>
      </w:pPr>
      <w:bookmarkStart w:id="570" w:name="_Toc112603661"/>
      <w:bookmarkStart w:id="571" w:name="_Toc112603873"/>
      <w:bookmarkStart w:id="572" w:name="_Toc112664933"/>
      <w:bookmarkStart w:id="573" w:name="_Toc112917426"/>
      <w:r w:rsidRPr="00314021">
        <w:rPr>
          <w:rFonts w:ascii="MS Sans Serif"/>
          <w:b/>
          <w:bCs/>
          <w:snapToGrid w:val="0"/>
          <w:sz w:val="12"/>
          <w:rtl/>
        </w:rPr>
        <w:t>الاعتراض ال</w:t>
      </w:r>
      <w:r w:rsidRPr="00314021">
        <w:rPr>
          <w:rFonts w:ascii="MS Sans Serif" w:hint="cs"/>
          <w:b/>
          <w:bCs/>
          <w:snapToGrid w:val="0"/>
          <w:sz w:val="12"/>
          <w:rtl/>
        </w:rPr>
        <w:t>س</w:t>
      </w:r>
      <w:r w:rsidRPr="00314021">
        <w:rPr>
          <w:rFonts w:ascii="MS Sans Serif"/>
          <w:b/>
          <w:bCs/>
          <w:snapToGrid w:val="0"/>
          <w:sz w:val="12"/>
          <w:rtl/>
        </w:rPr>
        <w:t>ا</w:t>
      </w:r>
      <w:r w:rsidRPr="00314021">
        <w:rPr>
          <w:rFonts w:ascii="MS Sans Serif" w:hint="cs"/>
          <w:b/>
          <w:bCs/>
          <w:snapToGrid w:val="0"/>
          <w:sz w:val="12"/>
          <w:rtl/>
        </w:rPr>
        <w:t>د</w:t>
      </w:r>
      <w:r w:rsidRPr="00314021">
        <w:rPr>
          <w:rFonts w:ascii="MS Sans Serif"/>
          <w:b/>
          <w:bCs/>
          <w:snapToGrid w:val="0"/>
          <w:sz w:val="12"/>
          <w:rtl/>
        </w:rPr>
        <w:t>مس</w:t>
      </w:r>
      <w:r w:rsidR="00CE45A2">
        <w:rPr>
          <w:rFonts w:ascii="MS Sans Serif"/>
          <w:b/>
          <w:bCs/>
          <w:snapToGrid w:val="0"/>
          <w:sz w:val="12"/>
          <w:rtl/>
        </w:rPr>
        <w:t xml:space="preserve"> :</w:t>
      </w:r>
      <w:r w:rsidRPr="00314021">
        <w:rPr>
          <w:rFonts w:ascii="MS Sans Serif" w:hint="cs"/>
          <w:b/>
          <w:bCs/>
          <w:snapToGrid w:val="0"/>
          <w:sz w:val="12"/>
          <w:rtl/>
        </w:rPr>
        <w:t xml:space="preserve"> أنه يستلزم بيانا من الشارع ينبه على وجه دلالة النص عليه ويمنع من جواز حمله على غيره</w:t>
      </w:r>
      <w:r w:rsidR="00CE45A2">
        <w:rPr>
          <w:rFonts w:ascii="MS Sans Serif" w:hint="cs"/>
          <w:b/>
          <w:bCs/>
          <w:snapToGrid w:val="0"/>
          <w:sz w:val="12"/>
          <w:rtl/>
        </w:rPr>
        <w:t xml:space="preserve"> ،</w:t>
      </w:r>
      <w:r w:rsidR="004C5C94" w:rsidRPr="00314021">
        <w:rPr>
          <w:rFonts w:ascii="MS Sans Serif" w:hint="cs"/>
          <w:b/>
          <w:bCs/>
          <w:snapToGrid w:val="0"/>
          <w:sz w:val="12"/>
          <w:rtl/>
        </w:rPr>
        <w:t xml:space="preserve"> </w:t>
      </w:r>
      <w:bookmarkEnd w:id="570"/>
      <w:bookmarkEnd w:id="571"/>
      <w:bookmarkEnd w:id="572"/>
      <w:bookmarkEnd w:id="573"/>
      <w:r w:rsidRPr="00314021">
        <w:rPr>
          <w:rFonts w:ascii="MS Sans Serif" w:hint="cs"/>
          <w:snapToGrid w:val="0"/>
          <w:sz w:val="15"/>
          <w:rtl/>
        </w:rPr>
        <w:t xml:space="preserve">إن </w:t>
      </w:r>
      <w:r w:rsidRPr="00314021">
        <w:rPr>
          <w:rFonts w:ascii="MS Sans Serif"/>
          <w:snapToGrid w:val="0"/>
          <w:sz w:val="15"/>
          <w:rtl/>
        </w:rPr>
        <w:t xml:space="preserve">عدم جواز حمل النصوص على ما تقتضيه أساليب العربية المستعملة في الصدر الأول يحتاج إلى بيان من الشارع وإلى تنبيه منه </w:t>
      </w:r>
      <w:r w:rsidRPr="00314021">
        <w:rPr>
          <w:rFonts w:ascii="MS Sans Serif" w:hint="cs"/>
          <w:snapToGrid w:val="0"/>
          <w:sz w:val="15"/>
          <w:rtl/>
        </w:rPr>
        <w:t xml:space="preserve">على </w:t>
      </w:r>
      <w:r w:rsidRPr="00314021">
        <w:rPr>
          <w:rFonts w:ascii="MS Sans Serif"/>
          <w:snapToGrid w:val="0"/>
          <w:sz w:val="15"/>
          <w:rtl/>
        </w:rPr>
        <w:t>اختصاص هذه النصوص بعدم جواز حملها على ما يجوز حمل مثلها عليه مما جرى به استعمال العرب في التعبير والبيان</w:t>
      </w:r>
      <w:r w:rsidR="00CE45A2">
        <w:rPr>
          <w:rFonts w:ascii="MS Sans Serif"/>
          <w:snapToGrid w:val="0"/>
          <w:sz w:val="15"/>
          <w:rtl/>
        </w:rPr>
        <w:t xml:space="preserve"> ،</w:t>
      </w:r>
      <w:r w:rsidRPr="00314021">
        <w:rPr>
          <w:rFonts w:ascii="MS Sans Serif"/>
          <w:snapToGrid w:val="0"/>
          <w:sz w:val="15"/>
          <w:rtl/>
        </w:rPr>
        <w:t xml:space="preserve"> ف</w:t>
      </w:r>
      <w:r w:rsidRPr="00314021">
        <w:rPr>
          <w:rtl/>
        </w:rPr>
        <w:t>لو كان مراد الشارع بها إثباتَ الصفات لله عز وجل لوجب أن يصدر بيان من الشارع يحذر من حملها على ما يجوز في لغة العرب حملُها عليه من التأويل</w:t>
      </w:r>
      <w:r w:rsidR="00CE45A2">
        <w:rPr>
          <w:rtl/>
        </w:rPr>
        <w:t xml:space="preserve"> ،</w:t>
      </w:r>
      <w:r w:rsidRPr="00314021">
        <w:rPr>
          <w:rtl/>
        </w:rPr>
        <w:t xml:space="preserve"> وينبه أيضا على الوجه الذي يرتضيه وهو إثباتها صفاتٍ لله عز وجل</w:t>
      </w:r>
      <w:r w:rsidR="00CE45A2">
        <w:rPr>
          <w:rtl/>
        </w:rPr>
        <w:t xml:space="preserve"> ،</w:t>
      </w:r>
      <w:r w:rsidRPr="00314021">
        <w:rPr>
          <w:rtl/>
        </w:rPr>
        <w:t xml:space="preserve"> مع الحاجة أيضا إلى التنبيه على وجه دلالتها عليه لأن اللغة إن احتملت الدلالة على ذلك لم يكن هذا الاحتمال قاطعاً ولا مانعاً لاحتمال غيره</w:t>
      </w:r>
      <w:r w:rsidR="00CE45A2">
        <w:rPr>
          <w:rtl/>
        </w:rPr>
        <w:t xml:space="preserve"> ،</w:t>
      </w:r>
      <w:r w:rsidR="004C5C94" w:rsidRPr="00314021">
        <w:rPr>
          <w:rtl/>
        </w:rPr>
        <w:t xml:space="preserve"> </w:t>
      </w:r>
      <w:r w:rsidRPr="00314021">
        <w:rPr>
          <w:rtl/>
        </w:rPr>
        <w:t xml:space="preserve"> لكن شيئاً من هذا البيان لم ينقل عن الشارع بل ولا عن الصحابة والتابعين</w:t>
      </w:r>
      <w:r w:rsidR="00CE45A2">
        <w:rPr>
          <w:rtl/>
        </w:rPr>
        <w:t xml:space="preserve"> ،</w:t>
      </w:r>
      <w:r w:rsidR="004C5C94" w:rsidRPr="00314021">
        <w:rPr>
          <w:rtl/>
        </w:rPr>
        <w:t xml:space="preserve"> </w:t>
      </w:r>
      <w:r w:rsidRPr="00314021">
        <w:rPr>
          <w:rtl/>
        </w:rPr>
        <w:t xml:space="preserve"> بل ثبت عن الصحابة حمل بعض هذه النصوص على ما تحتمله العربية وثبت عن التابعين التصريح بأن هذه النصوص لا تُحمل على ما جاءت فيه من التشبيه مع النهي عن أدنى تصرف فيها والاكتفاءِ في تفسيرها بالقراءة</w:t>
      </w:r>
      <w:r w:rsidR="00CE45A2">
        <w:rPr>
          <w:rtl/>
        </w:rPr>
        <w:t xml:space="preserve"> ،</w:t>
      </w:r>
      <w:r w:rsidRPr="00314021">
        <w:rPr>
          <w:rtl/>
        </w:rPr>
        <w:t xml:space="preserve"> وثبت عنهم أيضاً مثلُ ما ثبت عن بعض الصحابة</w:t>
      </w:r>
      <w:r w:rsidR="00CE45A2">
        <w:rPr>
          <w:rtl/>
        </w:rPr>
        <w:t xml:space="preserve"> ،</w:t>
      </w:r>
      <w:r w:rsidR="004C5C94" w:rsidRPr="00314021">
        <w:rPr>
          <w:rtl/>
        </w:rPr>
        <w:t xml:space="preserve"> </w:t>
      </w:r>
      <w:r w:rsidRPr="00314021">
        <w:rPr>
          <w:rtl/>
        </w:rPr>
        <w:t xml:space="preserve"> و</w:t>
      </w:r>
      <w:r w:rsidRPr="00314021">
        <w:rPr>
          <w:rFonts w:hint="cs"/>
          <w:rtl/>
        </w:rPr>
        <w:t>غياب هذا البيان</w:t>
      </w:r>
      <w:r w:rsidRPr="00314021">
        <w:rPr>
          <w:rtl/>
        </w:rPr>
        <w:t xml:space="preserve"> </w:t>
      </w:r>
      <w:r w:rsidRPr="00314021">
        <w:rPr>
          <w:rFonts w:hint="cs"/>
          <w:rtl/>
        </w:rPr>
        <w:t xml:space="preserve">مع ما ثبت عن السلف </w:t>
      </w:r>
      <w:r w:rsidRPr="00314021">
        <w:rPr>
          <w:rtl/>
        </w:rPr>
        <w:t>يهدم المسلك الذي اختاره ابن تيمية رحمه الله من وجوه</w:t>
      </w:r>
      <w:r w:rsidR="00CE45A2">
        <w:rPr>
          <w:rtl/>
        </w:rPr>
        <w:t xml:space="preserve"> ،</w:t>
      </w:r>
      <w:r w:rsidR="004C5C94" w:rsidRPr="00314021">
        <w:rPr>
          <w:rtl/>
        </w:rPr>
        <w:t xml:space="preserve"> </w:t>
      </w:r>
      <w:r w:rsidRPr="00314021">
        <w:rPr>
          <w:rtl/>
        </w:rPr>
        <w:t xml:space="preserve"> الأول</w:t>
      </w:r>
      <w:r w:rsidR="00CE45A2">
        <w:rPr>
          <w:rtl/>
        </w:rPr>
        <w:t xml:space="preserve"> :</w:t>
      </w:r>
      <w:r w:rsidRPr="00314021">
        <w:rPr>
          <w:rtl/>
        </w:rPr>
        <w:t xml:space="preserve"> أن ثبوت التأويل في أحد هذه الأخبار يثبت جواز التأويل في الجميع إلا إذا أثبتوا فرقاً بين هذه النصوص ودون إثباته خرط القتاد</w:t>
      </w:r>
      <w:r w:rsidR="00CE45A2">
        <w:rPr>
          <w:rtl/>
        </w:rPr>
        <w:t xml:space="preserve"> ،</w:t>
      </w:r>
      <w:r w:rsidR="004C5C94" w:rsidRPr="00314021">
        <w:rPr>
          <w:rtl/>
        </w:rPr>
        <w:t xml:space="preserve"> </w:t>
      </w:r>
      <w:r w:rsidRPr="0063200E">
        <w:rPr>
          <w:b/>
          <w:bCs/>
          <w:rtl/>
        </w:rPr>
        <w:t>الثاني</w:t>
      </w:r>
      <w:r w:rsidR="00CE45A2">
        <w:rPr>
          <w:rtl/>
        </w:rPr>
        <w:t xml:space="preserve"> :</w:t>
      </w:r>
      <w:r w:rsidRPr="00314021">
        <w:rPr>
          <w:rtl/>
        </w:rPr>
        <w:t xml:space="preserve"> أن إثباتَ الصفات لا يتم إلا بتصرف في هذه الظواهر يزيد على ما نص عليه السلف من التصرفات التي نهوا عنها كتفسيرها والترجمة بالعربية وغيرها</w:t>
      </w:r>
      <w:r w:rsidR="00CE45A2">
        <w:rPr>
          <w:rtl/>
        </w:rPr>
        <w:t xml:space="preserve"> ،</w:t>
      </w:r>
      <w:r w:rsidRPr="00314021">
        <w:rPr>
          <w:rtl/>
        </w:rPr>
        <w:t xml:space="preserve"> ويخالف ما أمروا به من إمرارها كما جاءت بلا تفسير ومن إجابة السائل عنها بالقراءة</w:t>
      </w:r>
      <w:r w:rsidR="00CE45A2">
        <w:rPr>
          <w:rtl/>
        </w:rPr>
        <w:t xml:space="preserve"> ،</w:t>
      </w:r>
      <w:r w:rsidR="004C5C94" w:rsidRPr="00314021">
        <w:rPr>
          <w:rtl/>
        </w:rPr>
        <w:t xml:space="preserve"> </w:t>
      </w:r>
      <w:r w:rsidRPr="00314021">
        <w:rPr>
          <w:rtl/>
        </w:rPr>
        <w:t xml:space="preserve"> ولو كان المسلك الذي اختاره ابن تيمية رحمه الله هو مسلكهم لما اكتفوا في هذا المقام الخطير بالجواب عن هذا السؤال المحير بالقراءة</w:t>
      </w:r>
      <w:r w:rsidR="00CE45A2">
        <w:rPr>
          <w:rtl/>
        </w:rPr>
        <w:t xml:space="preserve"> ،</w:t>
      </w:r>
      <w:r w:rsidRPr="00314021">
        <w:rPr>
          <w:rtl/>
        </w:rPr>
        <w:t xml:space="preserve"> فما الذي منع أحدهم من أن يقول هذه الألفاظ من صفات الله عز وجل تثبت بكيفية استأثر الله بالعلم بها</w:t>
      </w:r>
      <w:r w:rsidR="00166ABB">
        <w:rPr>
          <w:rtl/>
        </w:rPr>
        <w:t xml:space="preserve"> ؟</w:t>
      </w:r>
      <w:r w:rsidRPr="00314021">
        <w:rPr>
          <w:rtl/>
        </w:rPr>
        <w:t xml:space="preserve"> </w:t>
      </w:r>
      <w:r w:rsidRPr="0063200E">
        <w:rPr>
          <w:b/>
          <w:bCs/>
          <w:rtl/>
        </w:rPr>
        <w:t>الثالث</w:t>
      </w:r>
      <w:r w:rsidR="00CE45A2" w:rsidRPr="0063200E">
        <w:rPr>
          <w:b/>
          <w:bCs/>
          <w:rtl/>
        </w:rPr>
        <w:t xml:space="preserve"> </w:t>
      </w:r>
      <w:r w:rsidR="00CE45A2">
        <w:rPr>
          <w:rtl/>
        </w:rPr>
        <w:t>:</w:t>
      </w:r>
      <w:r w:rsidRPr="00314021">
        <w:rPr>
          <w:rtl/>
        </w:rPr>
        <w:t xml:space="preserve"> لو سلمنا أن اللغة تساعد على إثبات الصفات بهذه الظواهر لكن هذا لا يمنع من جواز التفويض والتأويل لأنه لا يمكن لعاقل أن يدعيَ أن هذه الظواهرَ تدل على الصفات على سبيل القطع ولا تحتمل غيره</w:t>
      </w:r>
      <w:r w:rsidR="00CE45A2">
        <w:rPr>
          <w:rtl/>
        </w:rPr>
        <w:t xml:space="preserve"> ،</w:t>
      </w:r>
      <w:r w:rsidR="004C5C94" w:rsidRPr="00314021">
        <w:rPr>
          <w:rtl/>
        </w:rPr>
        <w:t xml:space="preserve"> </w:t>
      </w:r>
      <w:r w:rsidRPr="00314021">
        <w:rPr>
          <w:rtl/>
        </w:rPr>
        <w:t xml:space="preserve"> وأنت ترى أن أصحابَ هذه المسلك لم يذكروا ما يقدح بغيره من المسالك إلا بناءً على </w:t>
      </w:r>
      <w:r w:rsidRPr="00314021">
        <w:rPr>
          <w:rFonts w:hint="cs"/>
          <w:rtl/>
        </w:rPr>
        <w:t xml:space="preserve">أن هذه الظواهر قاطعة في دلالتها على إثبات </w:t>
      </w:r>
      <w:r w:rsidRPr="00314021">
        <w:rPr>
          <w:rtl/>
        </w:rPr>
        <w:t>الصفات</w:t>
      </w:r>
      <w:r w:rsidR="00CE45A2">
        <w:rPr>
          <w:rtl/>
        </w:rPr>
        <w:t xml:space="preserve"> ،</w:t>
      </w:r>
      <w:r w:rsidR="004C5C94" w:rsidRPr="00314021">
        <w:rPr>
          <w:rtl/>
        </w:rPr>
        <w:t xml:space="preserve"> </w:t>
      </w:r>
      <w:r w:rsidRPr="00314021">
        <w:rPr>
          <w:rtl/>
        </w:rPr>
        <w:t xml:space="preserve"> فحاربوا التأويل بزعمهم أن فيه تعطيلاً لصفات الله عز وجل وحاربوا التفويض لأن فيه تجهيلاً بصفات الله عز وجل فهلا أقاموا قاطعاً واحداً على إثبات الصفات بهذه الظواهر ومنعِ احتمالِها لغيره</w:t>
      </w:r>
      <w:r w:rsidR="00166ABB">
        <w:rPr>
          <w:rtl/>
        </w:rPr>
        <w:t xml:space="preserve"> ؟</w:t>
      </w:r>
      <w:r w:rsidRPr="00314021">
        <w:rPr>
          <w:rtl/>
        </w:rPr>
        <w:t xml:space="preserve"> وكيف يمكنهم ذلك ولا يساعدهم عليه لغة ولا عقل ولا نقل</w:t>
      </w:r>
      <w:r w:rsidR="00CE45A2">
        <w:rPr>
          <w:rtl/>
        </w:rPr>
        <w:t xml:space="preserve"> ،</w:t>
      </w:r>
      <w:r w:rsidRPr="00314021">
        <w:rPr>
          <w:rtl/>
        </w:rPr>
        <w:t xml:space="preserve"> بل كل ذلك مع خصومهم كما هو مبسوط في الكلام على التأويل والتفويض</w:t>
      </w:r>
      <w:r w:rsidR="00CE45A2">
        <w:rPr>
          <w:rtl/>
        </w:rPr>
        <w:t xml:space="preserve"> ،</w:t>
      </w:r>
      <w:r w:rsidR="004C5C94" w:rsidRPr="00314021">
        <w:rPr>
          <w:rtl/>
        </w:rPr>
        <w:t xml:space="preserve"> </w:t>
      </w:r>
      <w:r w:rsidRPr="00314021">
        <w:rPr>
          <w:rtl/>
        </w:rPr>
        <w:t xml:space="preserve">  </w:t>
      </w:r>
    </w:p>
    <w:p w:rsidR="0048189D" w:rsidRPr="00314021" w:rsidRDefault="0048189D" w:rsidP="00336F57">
      <w:pPr>
        <w:ind w:left="-46"/>
        <w:jc w:val="lowKashida"/>
        <w:outlineLvl w:val="0"/>
        <w:rPr>
          <w:sz w:val="24"/>
          <w:rtl/>
        </w:rPr>
      </w:pPr>
      <w:bookmarkStart w:id="574" w:name="_Toc112603662"/>
      <w:bookmarkStart w:id="575" w:name="_Toc112603874"/>
      <w:bookmarkStart w:id="576" w:name="_Toc112664934"/>
      <w:bookmarkStart w:id="577" w:name="_Toc112917427"/>
      <w:r w:rsidRPr="00314021">
        <w:rPr>
          <w:b/>
          <w:bCs/>
          <w:sz w:val="32"/>
          <w:rtl/>
        </w:rPr>
        <w:t>الاعتراض السا</w:t>
      </w:r>
      <w:r w:rsidRPr="00314021">
        <w:rPr>
          <w:rFonts w:hint="cs"/>
          <w:b/>
          <w:bCs/>
          <w:sz w:val="32"/>
          <w:rtl/>
        </w:rPr>
        <w:t>بع</w:t>
      </w:r>
      <w:r w:rsidR="00CE45A2">
        <w:rPr>
          <w:b/>
          <w:bCs/>
          <w:sz w:val="32"/>
          <w:rtl/>
        </w:rPr>
        <w:t xml:space="preserve"> :</w:t>
      </w:r>
      <w:bookmarkEnd w:id="574"/>
      <w:bookmarkEnd w:id="575"/>
      <w:bookmarkEnd w:id="576"/>
      <w:r w:rsidRPr="00314021">
        <w:rPr>
          <w:rFonts w:hint="cs"/>
          <w:b/>
          <w:bCs/>
          <w:sz w:val="32"/>
          <w:rtl/>
        </w:rPr>
        <w:t xml:space="preserve"> أن التمسك بظواهر جميع النصوص متعذر</w:t>
      </w:r>
      <w:r w:rsidR="00CE45A2">
        <w:rPr>
          <w:rFonts w:hint="cs"/>
          <w:b/>
          <w:bCs/>
          <w:sz w:val="32"/>
          <w:rtl/>
        </w:rPr>
        <w:t xml:space="preserve"> ،</w:t>
      </w:r>
      <w:r w:rsidR="004C5C94" w:rsidRPr="00314021">
        <w:rPr>
          <w:rFonts w:hint="cs"/>
          <w:b/>
          <w:bCs/>
          <w:sz w:val="32"/>
          <w:rtl/>
        </w:rPr>
        <w:t xml:space="preserve"> </w:t>
      </w:r>
      <w:bookmarkEnd w:id="577"/>
      <w:r w:rsidRPr="00314021">
        <w:rPr>
          <w:rFonts w:hint="cs"/>
          <w:rtl/>
        </w:rPr>
        <w:t>أن هذا المسلك يبالغ في الدعوة إلى التمسك بظاهر النصوص ويبالغ في الإنكار على من عدل عنها فينسبه إلى التعطيل والإلحاد</w:t>
      </w:r>
      <w:r w:rsidR="00CE45A2">
        <w:rPr>
          <w:rFonts w:hint="cs"/>
          <w:rtl/>
        </w:rPr>
        <w:t xml:space="preserve"> ،</w:t>
      </w:r>
      <w:r w:rsidRPr="00314021">
        <w:rPr>
          <w:rFonts w:hint="cs"/>
          <w:rtl/>
        </w:rPr>
        <w:t xml:space="preserve"> ولكن </w:t>
      </w:r>
      <w:r w:rsidRPr="00314021">
        <w:rPr>
          <w:rtl/>
        </w:rPr>
        <w:t xml:space="preserve">أحداً من العقلاء </w:t>
      </w:r>
      <w:r w:rsidRPr="00314021">
        <w:rPr>
          <w:rFonts w:hint="cs"/>
          <w:rtl/>
        </w:rPr>
        <w:t>لا يمكن</w:t>
      </w:r>
      <w:r w:rsidRPr="00314021">
        <w:rPr>
          <w:rFonts w:hint="eastAsia"/>
          <w:rtl/>
        </w:rPr>
        <w:t>ه</w:t>
      </w:r>
      <w:r w:rsidRPr="00314021">
        <w:rPr>
          <w:rtl/>
        </w:rPr>
        <w:t xml:space="preserve"> الثبات على التمسك بجميع الظواهر</w:t>
      </w:r>
      <w:r w:rsidR="00CE45A2">
        <w:rPr>
          <w:rtl/>
        </w:rPr>
        <w:t xml:space="preserve"> ،</w:t>
      </w:r>
      <w:r w:rsidRPr="00314021">
        <w:rPr>
          <w:rtl/>
        </w:rPr>
        <w:t xml:space="preserve"> ولا بد أن يستسيغ التأويل في بعض المواضع </w:t>
      </w:r>
      <w:r w:rsidRPr="00314021">
        <w:rPr>
          <w:sz w:val="24"/>
          <w:rtl/>
        </w:rPr>
        <w:t>ولهذا قال إمام الحرمين الجويني</w:t>
      </w:r>
      <w:r w:rsidR="00CE45A2">
        <w:rPr>
          <w:sz w:val="24"/>
          <w:rtl/>
        </w:rPr>
        <w:t xml:space="preserve"> :</w:t>
      </w:r>
      <w:r w:rsidR="00166ABB">
        <w:rPr>
          <w:sz w:val="24"/>
          <w:rtl/>
        </w:rPr>
        <w:t xml:space="preserve"> ( </w:t>
      </w:r>
      <w:r w:rsidRPr="00314021">
        <w:rPr>
          <w:sz w:val="24"/>
          <w:rtl/>
        </w:rPr>
        <w:t>ومما يجب الاعتناء به معارضة الحشوية بآيات يوافقون على تأويلها حتى إذا سلكوا مسلك التأويل عورضوا بذلك السبيل فيما فيه التنازع</w:t>
      </w:r>
      <w:r w:rsidR="00CE45A2">
        <w:rPr>
          <w:sz w:val="24"/>
          <w:rtl/>
        </w:rPr>
        <w:t xml:space="preserve"> ،</w:t>
      </w:r>
      <w:r w:rsidR="004C5C94" w:rsidRPr="00314021">
        <w:rPr>
          <w:sz w:val="24"/>
          <w:rtl/>
        </w:rPr>
        <w:t xml:space="preserve"> </w:t>
      </w:r>
      <w:r w:rsidRPr="00314021">
        <w:rPr>
          <w:sz w:val="24"/>
          <w:rtl/>
        </w:rPr>
        <w:t xml:space="preserve"> فمما يعارَضون به قوله تعالى</w:t>
      </w:r>
      <w:r w:rsidR="00CE45A2">
        <w:rPr>
          <w:sz w:val="24"/>
          <w:rtl/>
        </w:rPr>
        <w:t xml:space="preserve"> :</w:t>
      </w:r>
      <w:r w:rsidRPr="00314021">
        <w:rPr>
          <w:sz w:val="24"/>
          <w:rtl/>
        </w:rPr>
        <w:t xml:space="preserve"> " وهو معكم أينما كنتم "</w:t>
      </w:r>
      <w:r w:rsidR="00166ABB">
        <w:rPr>
          <w:sz w:val="24"/>
          <w:vertAlign w:val="superscript"/>
          <w:rtl/>
        </w:rPr>
        <w:t xml:space="preserve"> </w:t>
      </w:r>
      <w:r w:rsidR="00C14C4F">
        <w:rPr>
          <w:rFonts w:hint="cs"/>
          <w:sz w:val="32"/>
          <w:rtl/>
        </w:rPr>
        <w:t>[</w:t>
      </w:r>
      <w:r w:rsidR="00C14C4F" w:rsidRPr="00BD4408">
        <w:rPr>
          <w:rFonts w:ascii="Traditional Arabic" w:hAnsi="Traditional Arabic"/>
          <w:sz w:val="24"/>
          <w:szCs w:val="24"/>
          <w:rtl/>
        </w:rPr>
        <w:t>لآية (4) من سورة الحديد.</w:t>
      </w:r>
      <w:r w:rsidR="00C14C4F">
        <w:rPr>
          <w:rFonts w:hint="cs"/>
          <w:sz w:val="32"/>
          <w:rtl/>
        </w:rPr>
        <w:t xml:space="preserve">] </w:t>
      </w:r>
      <w:r w:rsidRPr="00314021">
        <w:rPr>
          <w:sz w:val="24"/>
          <w:rtl/>
        </w:rPr>
        <w:t>فإن راموا إجراء ذلك على الظاهر حلوا عقدة إصرارهم في حمل الاستواء على العرش على الكون عليه</w:t>
      </w:r>
      <w:r w:rsidR="00CE45A2">
        <w:rPr>
          <w:sz w:val="24"/>
          <w:rtl/>
        </w:rPr>
        <w:t xml:space="preserve"> ،</w:t>
      </w:r>
      <w:r w:rsidRPr="00314021">
        <w:rPr>
          <w:sz w:val="24"/>
          <w:rtl/>
        </w:rPr>
        <w:t xml:space="preserve"> والتزموا فضائح لا يبوء بها عاقل</w:t>
      </w:r>
      <w:r w:rsidR="00CE45A2">
        <w:rPr>
          <w:sz w:val="24"/>
          <w:rtl/>
        </w:rPr>
        <w:t xml:space="preserve"> ،</w:t>
      </w:r>
      <w:r w:rsidRPr="00314021">
        <w:rPr>
          <w:sz w:val="24"/>
          <w:rtl/>
        </w:rPr>
        <w:t xml:space="preserve"> وإن حملوا قوله</w:t>
      </w:r>
      <w:r w:rsidR="00CE45A2">
        <w:rPr>
          <w:sz w:val="24"/>
          <w:rtl/>
        </w:rPr>
        <w:t xml:space="preserve"> :</w:t>
      </w:r>
      <w:r w:rsidRPr="00314021">
        <w:rPr>
          <w:sz w:val="24"/>
          <w:rtl/>
        </w:rPr>
        <w:t>"وهو معكم أينما كنتم" على الإحاطة بالخفيات فقد تسوغوا التأويل</w:t>
      </w:r>
      <w:r w:rsidR="00166ABB">
        <w:rPr>
          <w:sz w:val="24"/>
          <w:rtl/>
        </w:rPr>
        <w:t xml:space="preserve"> ) </w:t>
      </w:r>
      <w:r w:rsidR="00166ABB">
        <w:rPr>
          <w:sz w:val="24"/>
          <w:vertAlign w:val="superscript"/>
          <w:rtl/>
        </w:rPr>
        <w:t xml:space="preserve"> </w:t>
      </w:r>
      <w:r w:rsidR="00C14C4F">
        <w:rPr>
          <w:rFonts w:hint="cs"/>
          <w:sz w:val="32"/>
          <w:rtl/>
        </w:rPr>
        <w:t>[</w:t>
      </w:r>
      <w:r w:rsidR="00C14C4F" w:rsidRPr="00BD4408">
        <w:rPr>
          <w:rFonts w:ascii="Traditional Arabic" w:hAnsi="Traditional Arabic"/>
          <w:sz w:val="24"/>
          <w:szCs w:val="24"/>
          <w:rtl/>
        </w:rPr>
        <w:t>الإرشاد 161. وانظر الصفات الخبرية محمد عياش 89-9</w:t>
      </w:r>
      <w:r w:rsidR="00C14C4F">
        <w:rPr>
          <w:rFonts w:ascii="Traditional Arabic" w:hAnsi="Traditional Arabic"/>
          <w:sz w:val="24"/>
          <w:szCs w:val="24"/>
          <w:rtl/>
        </w:rPr>
        <w:t>20</w:t>
      </w:r>
      <w:r w:rsidR="00C14C4F" w:rsidRPr="00BD4408">
        <w:rPr>
          <w:rFonts w:ascii="Traditional Arabic" w:hAnsi="Traditional Arabic"/>
          <w:sz w:val="24"/>
          <w:szCs w:val="24"/>
          <w:rtl/>
        </w:rPr>
        <w:t xml:space="preserve"> 298-306. وقد ساق في هذه الصفحات عدداً من الآيات والأحاديث التي اتفقت الأمة على صرفها عن ظاهرها.</w:t>
      </w:r>
      <w:r w:rsidR="00C14C4F">
        <w:rPr>
          <w:rFonts w:hint="cs"/>
          <w:sz w:val="32"/>
          <w:rtl/>
        </w:rPr>
        <w:t xml:space="preserve">] </w:t>
      </w:r>
      <w:r w:rsidRPr="00314021">
        <w:rPr>
          <w:sz w:val="32"/>
          <w:rtl/>
        </w:rPr>
        <w:t xml:space="preserve">وبسط ذلك في الحديث على المسلك الثالث </w:t>
      </w:r>
    </w:p>
    <w:p w:rsidR="0048189D" w:rsidRPr="00314021" w:rsidRDefault="0048189D" w:rsidP="00336F57">
      <w:pPr>
        <w:ind w:left="-46"/>
        <w:jc w:val="lowKashida"/>
        <w:outlineLvl w:val="0"/>
        <w:rPr>
          <w:rFonts w:ascii="Arial" w:hAnsi="Arial"/>
          <w:sz w:val="34"/>
          <w:rtl/>
        </w:rPr>
      </w:pPr>
      <w:bookmarkStart w:id="578" w:name="_Toc112603663"/>
      <w:bookmarkStart w:id="579" w:name="_Toc112603875"/>
      <w:bookmarkStart w:id="580" w:name="_Toc112664935"/>
      <w:bookmarkStart w:id="581" w:name="_Toc112917428"/>
      <w:r w:rsidRPr="0063200E">
        <w:rPr>
          <w:b/>
          <w:bCs/>
          <w:sz w:val="18"/>
          <w:rtl/>
        </w:rPr>
        <w:t>المسلك الثالث</w:t>
      </w:r>
      <w:r w:rsidR="00CE45A2" w:rsidRPr="0063200E">
        <w:rPr>
          <w:b/>
          <w:bCs/>
          <w:sz w:val="18"/>
          <w:rtl/>
        </w:rPr>
        <w:t xml:space="preserve"> :</w:t>
      </w:r>
      <w:r w:rsidRPr="0063200E">
        <w:rPr>
          <w:b/>
          <w:bCs/>
          <w:sz w:val="18"/>
          <w:rtl/>
        </w:rPr>
        <w:t xml:space="preserve"> التأويل</w:t>
      </w:r>
      <w:bookmarkEnd w:id="578"/>
      <w:bookmarkEnd w:id="579"/>
      <w:bookmarkEnd w:id="580"/>
      <w:bookmarkEnd w:id="581"/>
      <w:r w:rsidR="0063200E">
        <w:rPr>
          <w:rFonts w:hint="cs"/>
          <w:b/>
          <w:bCs/>
          <w:sz w:val="18"/>
          <w:rtl/>
        </w:rPr>
        <w:t xml:space="preserve"> : </w:t>
      </w:r>
      <w:r w:rsidRPr="00314021">
        <w:rPr>
          <w:rFonts w:ascii="Arial" w:hAnsi="Arial"/>
          <w:sz w:val="50"/>
          <w:rtl/>
        </w:rPr>
        <w:t>ويراد به في هذا الموضع</w:t>
      </w:r>
      <w:r w:rsidR="00CE45A2">
        <w:rPr>
          <w:rFonts w:ascii="Arial" w:hAnsi="Arial"/>
          <w:sz w:val="50"/>
          <w:rtl/>
        </w:rPr>
        <w:t xml:space="preserve"> :</w:t>
      </w:r>
      <w:r w:rsidRPr="00314021">
        <w:rPr>
          <w:rFonts w:ascii="Arial" w:hAnsi="Arial"/>
          <w:sz w:val="50"/>
          <w:rtl/>
        </w:rPr>
        <w:t xml:space="preserve"> </w:t>
      </w:r>
      <w:r w:rsidRPr="00314021">
        <w:rPr>
          <w:rFonts w:ascii="Arial" w:hAnsi="Arial"/>
          <w:sz w:val="34"/>
          <w:rtl/>
        </w:rPr>
        <w:t>حمل اللفظ على خلاف ظاهره على سبيل القطع مع بيان المعنى الذي يُظَن أنه المقصود من اللفظ</w:t>
      </w:r>
      <w:r w:rsidR="00166ABB">
        <w:rPr>
          <w:rFonts w:ascii="Arial" w:hAnsi="Arial"/>
          <w:sz w:val="34"/>
          <w:vertAlign w:val="superscript"/>
          <w:rtl/>
        </w:rPr>
        <w:t xml:space="preserve"> </w:t>
      </w:r>
      <w:r w:rsidR="00C14C4F">
        <w:rPr>
          <w:rFonts w:ascii="Arial" w:hAnsi="Arial" w:hint="cs"/>
          <w:sz w:val="34"/>
          <w:rtl/>
        </w:rPr>
        <w:t>[</w:t>
      </w:r>
      <w:r w:rsidR="00C14C4F" w:rsidRPr="00BD4408">
        <w:rPr>
          <w:rFonts w:ascii="Traditional Arabic" w:hAnsi="Traditional Arabic"/>
          <w:sz w:val="24"/>
          <w:szCs w:val="24"/>
          <w:rtl/>
        </w:rPr>
        <w:t>انظر شرح الجوهرة، الباجوري 149.</w:t>
      </w:r>
      <w:r w:rsidR="00C14C4F">
        <w:rPr>
          <w:rFonts w:ascii="Arial" w:hAnsi="Arial" w:hint="cs"/>
          <w:sz w:val="34"/>
          <w:rtl/>
        </w:rPr>
        <w:t xml:space="preserve">] </w:t>
      </w:r>
      <w:r w:rsidR="0063200E">
        <w:rPr>
          <w:rFonts w:ascii="Arial" w:hAnsi="Arial" w:hint="cs"/>
          <w:sz w:val="34"/>
          <w:rtl/>
        </w:rPr>
        <w:t xml:space="preserve">،  </w:t>
      </w:r>
      <w:r w:rsidRPr="00314021">
        <w:rPr>
          <w:rFonts w:ascii="Arial" w:hAnsi="Arial"/>
          <w:sz w:val="34"/>
          <w:rtl/>
        </w:rPr>
        <w:t>وإذا كان القوم قد بالغوا في القدح في مسلك التفويض فمن باب الأولى أن ي</w:t>
      </w:r>
      <w:r w:rsidRPr="00314021">
        <w:rPr>
          <w:rFonts w:ascii="Arial" w:hAnsi="Arial" w:hint="cs"/>
          <w:sz w:val="34"/>
          <w:rtl/>
        </w:rPr>
        <w:t>بالغوا</w:t>
      </w:r>
      <w:r w:rsidRPr="00314021">
        <w:rPr>
          <w:rFonts w:ascii="Arial" w:hAnsi="Arial"/>
          <w:sz w:val="34"/>
          <w:rtl/>
        </w:rPr>
        <w:t xml:space="preserve"> في القدح في التأويل</w:t>
      </w:r>
      <w:r w:rsidR="00CE45A2">
        <w:rPr>
          <w:rFonts w:ascii="Arial" w:hAnsi="Arial"/>
          <w:sz w:val="34"/>
          <w:rtl/>
        </w:rPr>
        <w:t xml:space="preserve"> ،</w:t>
      </w:r>
      <w:r w:rsidR="004C5C94" w:rsidRPr="00314021">
        <w:rPr>
          <w:rFonts w:ascii="Arial" w:hAnsi="Arial"/>
          <w:sz w:val="34"/>
          <w:rtl/>
        </w:rPr>
        <w:t xml:space="preserve"> </w:t>
      </w:r>
      <w:r w:rsidRPr="00314021">
        <w:rPr>
          <w:rFonts w:ascii="Arial" w:hAnsi="Arial"/>
          <w:sz w:val="34"/>
          <w:rtl/>
        </w:rPr>
        <w:t xml:space="preserve"> فمن ذلك قول ابن تيمية رحمه الله</w:t>
      </w:r>
      <w:r w:rsidR="00CE45A2">
        <w:rPr>
          <w:rFonts w:ascii="Arial" w:hAnsi="Arial"/>
          <w:sz w:val="34"/>
          <w:rtl/>
        </w:rPr>
        <w:t xml:space="preserve"> :</w:t>
      </w:r>
      <w:r w:rsidR="00166ABB">
        <w:rPr>
          <w:rFonts w:ascii="Arial" w:hAnsi="Arial"/>
          <w:sz w:val="34"/>
          <w:rtl/>
        </w:rPr>
        <w:t xml:space="preserve"> ( </w:t>
      </w:r>
      <w:r w:rsidRPr="00314021">
        <w:rPr>
          <w:rFonts w:ascii="Arial" w:hAnsi="Arial"/>
          <w:sz w:val="34"/>
          <w:rtl/>
        </w:rPr>
        <w:t>وأصل هذه المقالة - مقالة التعطيل في الصفات - إنما هو مأخوذ عن تلامذة اليهود</w:t>
      </w:r>
      <w:r w:rsidR="00CE45A2">
        <w:rPr>
          <w:rFonts w:ascii="Arial" w:hAnsi="Arial"/>
          <w:sz w:val="34"/>
          <w:rtl/>
        </w:rPr>
        <w:t xml:space="preserve"> </w:t>
      </w:r>
      <w:r w:rsidR="00B70CAE">
        <w:rPr>
          <w:rFonts w:ascii="Arial" w:hAnsi="Arial"/>
          <w:sz w:val="34"/>
          <w:rtl/>
        </w:rPr>
        <w:t>..</w:t>
      </w:r>
      <w:r w:rsidR="004C5C94" w:rsidRPr="00314021">
        <w:rPr>
          <w:rFonts w:ascii="Arial" w:hAnsi="Arial"/>
          <w:sz w:val="34"/>
          <w:rtl/>
        </w:rPr>
        <w:t xml:space="preserve"> </w:t>
      </w:r>
      <w:r w:rsidRPr="00314021">
        <w:rPr>
          <w:rFonts w:ascii="Arial" w:hAnsi="Arial"/>
          <w:sz w:val="34"/>
          <w:rtl/>
        </w:rPr>
        <w:t xml:space="preserve"> فإن أول من حفظ عنه أنه قال</w:t>
      </w:r>
      <w:r w:rsidR="00CE45A2">
        <w:rPr>
          <w:rFonts w:ascii="Arial" w:hAnsi="Arial"/>
          <w:sz w:val="34"/>
          <w:rtl/>
        </w:rPr>
        <w:t xml:space="preserve"> :</w:t>
      </w:r>
      <w:r w:rsidRPr="00314021">
        <w:rPr>
          <w:rFonts w:ascii="Arial" w:hAnsi="Arial"/>
          <w:sz w:val="34"/>
          <w:rtl/>
        </w:rPr>
        <w:t xml:space="preserve"> ليس الله على العرش حقيقة</w:t>
      </w:r>
      <w:r w:rsidR="00CE45A2">
        <w:rPr>
          <w:rFonts w:ascii="Arial" w:hAnsi="Arial"/>
          <w:sz w:val="34"/>
          <w:rtl/>
        </w:rPr>
        <w:t xml:space="preserve"> ،</w:t>
      </w:r>
      <w:r w:rsidRPr="00314021">
        <w:rPr>
          <w:rFonts w:ascii="Arial" w:hAnsi="Arial"/>
          <w:sz w:val="34"/>
          <w:rtl/>
        </w:rPr>
        <w:t xml:space="preserve"> وأن</w:t>
      </w:r>
      <w:r w:rsidR="00166ABB">
        <w:rPr>
          <w:rFonts w:ascii="Arial" w:hAnsi="Arial"/>
          <w:sz w:val="34"/>
          <w:rtl/>
        </w:rPr>
        <w:t xml:space="preserve"> ( </w:t>
      </w:r>
      <w:r w:rsidRPr="00314021">
        <w:rPr>
          <w:rFonts w:ascii="Arial" w:hAnsi="Arial"/>
          <w:sz w:val="34"/>
          <w:rtl/>
        </w:rPr>
        <w:t>استوى</w:t>
      </w:r>
      <w:r w:rsidR="00166ABB">
        <w:rPr>
          <w:rFonts w:ascii="Arial" w:hAnsi="Arial"/>
          <w:sz w:val="34"/>
          <w:rtl/>
        </w:rPr>
        <w:t xml:space="preserve"> ) </w:t>
      </w:r>
      <w:r w:rsidRPr="00314021">
        <w:rPr>
          <w:rFonts w:ascii="Arial" w:hAnsi="Arial"/>
          <w:sz w:val="34"/>
          <w:rtl/>
        </w:rPr>
        <w:t xml:space="preserve"> بمعنى استولى - ونحو ذلك - هو الجعد بن درهم</w:t>
      </w:r>
      <w:r w:rsidR="00166ABB">
        <w:rPr>
          <w:rFonts w:ascii="Arial" w:hAnsi="Arial"/>
          <w:sz w:val="34"/>
          <w:vertAlign w:val="superscript"/>
          <w:rtl/>
        </w:rPr>
        <w:t xml:space="preserve"> </w:t>
      </w:r>
      <w:r w:rsidR="00C14C4F">
        <w:rPr>
          <w:rFonts w:ascii="Arial" w:hAnsi="Arial" w:hint="cs"/>
          <w:sz w:val="34"/>
          <w:rtl/>
        </w:rPr>
        <w:t>[</w:t>
      </w:r>
      <w:r w:rsidR="00C14C4F" w:rsidRPr="00BD4408">
        <w:rPr>
          <w:rFonts w:ascii="Traditional Arabic" w:hAnsi="Traditional Arabic"/>
          <w:sz w:val="24"/>
          <w:szCs w:val="24"/>
          <w:rtl/>
        </w:rPr>
        <w:t>هو الجعد بن درهم (118 هـ) من موالي بني الحكم. كان يقول بخلق القرآن، وهو أول من تكلم بذلك في دمشق.  وكان يقول بنفي الصفات.لأنه ظن أن الاشتراك في لفظ الصفات بين الخالق والمخلوق يستلزم التشبيه. انظر ميزان الاعتدال 1/399.</w:t>
      </w:r>
      <w:r w:rsidR="00C14C4F">
        <w:rPr>
          <w:rFonts w:ascii="Arial" w:hAnsi="Arial" w:hint="cs"/>
          <w:sz w:val="34"/>
          <w:rtl/>
        </w:rPr>
        <w:t>]</w:t>
      </w:r>
      <w:r w:rsidRPr="00314021">
        <w:rPr>
          <w:rFonts w:ascii="Arial" w:hAnsi="Arial"/>
          <w:sz w:val="34"/>
          <w:rtl/>
        </w:rPr>
        <w:t xml:space="preserve"> وأخذها عنه الجهم وأظهرها فنُسبت مقالة الجهمية إليه</w:t>
      </w:r>
      <w:r w:rsidR="00166ABB">
        <w:rPr>
          <w:rFonts w:ascii="Arial" w:hAnsi="Arial"/>
          <w:sz w:val="34"/>
          <w:rtl/>
        </w:rPr>
        <w:t xml:space="preserve"> ) </w:t>
      </w:r>
      <w:r w:rsidR="00CE45A2">
        <w:rPr>
          <w:rFonts w:ascii="Arial" w:hAnsi="Arial"/>
          <w:sz w:val="34"/>
          <w:rtl/>
        </w:rPr>
        <w:t xml:space="preserve"> ،</w:t>
      </w:r>
      <w:r w:rsidR="00166ABB">
        <w:rPr>
          <w:rFonts w:ascii="Arial" w:hAnsi="Arial"/>
          <w:sz w:val="34"/>
          <w:rtl/>
        </w:rPr>
        <w:t xml:space="preserve"> </w:t>
      </w:r>
      <w:r w:rsidR="00C14C4F">
        <w:rPr>
          <w:rFonts w:ascii="Arial" w:hAnsi="Arial" w:hint="cs"/>
          <w:sz w:val="34"/>
          <w:rtl/>
        </w:rPr>
        <w:t>[</w:t>
      </w:r>
      <w:r w:rsidR="00C14C4F" w:rsidRPr="00BD4408">
        <w:rPr>
          <w:rFonts w:ascii="Traditional Arabic" w:hAnsi="Traditional Arabic"/>
          <w:sz w:val="24"/>
          <w:szCs w:val="24"/>
          <w:rtl/>
        </w:rPr>
        <w:t>الأسماء والصفات 2/17.</w:t>
      </w:r>
      <w:r w:rsidR="00C14C4F">
        <w:rPr>
          <w:rFonts w:ascii="Arial" w:hAnsi="Arial" w:hint="cs"/>
          <w:sz w:val="34"/>
          <w:rtl/>
        </w:rPr>
        <w:t xml:space="preserve">] </w:t>
      </w:r>
      <w:r w:rsidR="0063200E">
        <w:rPr>
          <w:rFonts w:ascii="Arial" w:hAnsi="Arial" w:hint="cs"/>
          <w:sz w:val="34"/>
          <w:rtl/>
        </w:rPr>
        <w:t xml:space="preserve">،  </w:t>
      </w:r>
      <w:r w:rsidRPr="00314021">
        <w:rPr>
          <w:rFonts w:ascii="Arial" w:hAnsi="Arial"/>
          <w:sz w:val="34"/>
          <w:rtl/>
        </w:rPr>
        <w:t>ودونك أيَ كتاب في عقيدة القوم فلا يُذكر فيه التأويل إلا منسوباً للجهمية والإلحاد والتعطيل والتحريف</w:t>
      </w:r>
      <w:r w:rsidR="00CE45A2">
        <w:rPr>
          <w:rFonts w:ascii="Arial" w:hAnsi="Arial"/>
          <w:sz w:val="34"/>
          <w:rtl/>
        </w:rPr>
        <w:t xml:space="preserve"> ،</w:t>
      </w:r>
      <w:r w:rsidR="004C5C94" w:rsidRPr="00314021">
        <w:rPr>
          <w:rFonts w:ascii="Arial" w:hAnsi="Arial"/>
          <w:sz w:val="34"/>
          <w:rtl/>
        </w:rPr>
        <w:t xml:space="preserve"> </w:t>
      </w:r>
      <w:r w:rsidRPr="00314021">
        <w:rPr>
          <w:rFonts w:ascii="Arial" w:hAnsi="Arial"/>
          <w:sz w:val="34"/>
          <w:rtl/>
        </w:rPr>
        <w:t xml:space="preserve"> ويوصف بأنه أصلُ كلِ بدعة وأنه شرٌ من التشبيه والتعطيل وأنه الطاغوت الأكبر</w:t>
      </w:r>
      <w:r w:rsidR="00166ABB">
        <w:rPr>
          <w:rFonts w:ascii="Arial" w:hAnsi="Arial"/>
          <w:sz w:val="34"/>
          <w:vertAlign w:val="superscript"/>
          <w:rtl/>
        </w:rPr>
        <w:t xml:space="preserve"> </w:t>
      </w:r>
      <w:r w:rsidR="00C14C4F">
        <w:rPr>
          <w:rFonts w:ascii="Arial" w:hAnsi="Arial" w:hint="cs"/>
          <w:sz w:val="34"/>
          <w:rtl/>
        </w:rPr>
        <w:t>[</w:t>
      </w:r>
      <w:r w:rsidR="00C14C4F" w:rsidRPr="00BD4408">
        <w:rPr>
          <w:rFonts w:ascii="Traditional Arabic" w:hAnsi="Traditional Arabic"/>
          <w:sz w:val="24"/>
          <w:szCs w:val="24"/>
          <w:rtl/>
        </w:rPr>
        <w:t>انظر الفتوى الحموية لابن تيمية بتحقيق التويجري  118 وجواب أهل السنة لعبد الله بن محمد بن عبد الوهاب 95 وفتح رب البرية لابن عثيمين 114 والماتريدية لأحمد اللهيبي 169 و173 ومختصر العقيدة الإسلامية لطارق السويدان 60 وملاجظات على الباجوري لعمر بن محمود 42 و تعقيبات على كتاب السلفية للبوطي للدكتور صالح الفوزان 33.</w:t>
      </w:r>
      <w:r w:rsidR="00C14C4F">
        <w:rPr>
          <w:rFonts w:ascii="Arial" w:hAnsi="Arial" w:hint="cs"/>
          <w:sz w:val="34"/>
          <w:rtl/>
        </w:rPr>
        <w:t xml:space="preserve">] </w:t>
      </w:r>
      <w:r w:rsidRPr="00314021">
        <w:rPr>
          <w:rFonts w:ascii="Arial" w:hAnsi="Arial"/>
          <w:sz w:val="34"/>
          <w:rtl/>
        </w:rPr>
        <w:t>و</w:t>
      </w:r>
      <w:r w:rsidRPr="00314021">
        <w:rPr>
          <w:rFonts w:ascii="Arial" w:hAnsi="Arial" w:hint="cs"/>
          <w:sz w:val="34"/>
          <w:rtl/>
        </w:rPr>
        <w:t>الحق</w:t>
      </w:r>
      <w:r w:rsidRPr="00314021">
        <w:rPr>
          <w:rFonts w:ascii="Arial" w:hAnsi="Arial"/>
          <w:sz w:val="34"/>
          <w:rtl/>
        </w:rPr>
        <w:t xml:space="preserve"> أن أحداً من هؤلاء الذين وصفوا التأويل بهذه الأوصاف لا يمكنه ترك التأويل في جميع الأخبار</w:t>
      </w:r>
      <w:r w:rsidR="00CE45A2">
        <w:rPr>
          <w:rFonts w:ascii="Arial" w:hAnsi="Arial" w:hint="cs"/>
          <w:sz w:val="34"/>
          <w:rtl/>
        </w:rPr>
        <w:t xml:space="preserve"> ،</w:t>
      </w:r>
      <w:r w:rsidRPr="00314021">
        <w:rPr>
          <w:rFonts w:ascii="Arial" w:hAnsi="Arial"/>
          <w:sz w:val="34"/>
          <w:rtl/>
        </w:rPr>
        <w:t xml:space="preserve"> فهل يكون الإلحاد والتعطيل والتحريف والطاغوت مقبولاً في بعض النصوص</w:t>
      </w:r>
      <w:r w:rsidR="00166ABB">
        <w:rPr>
          <w:rFonts w:ascii="Arial" w:hAnsi="Arial"/>
          <w:sz w:val="34"/>
          <w:rtl/>
        </w:rPr>
        <w:t xml:space="preserve"> ؟</w:t>
      </w:r>
      <w:r w:rsidRPr="00314021">
        <w:rPr>
          <w:rFonts w:ascii="Arial" w:hAnsi="Arial"/>
          <w:sz w:val="34"/>
          <w:rtl/>
        </w:rPr>
        <w:t xml:space="preserve"> وهذا التأويل أيضاً ثابت في بعض الأخبارعن السلف فما المخرج معه من هذه الأوصاف التي شنعوا فيها هذا المسلك</w:t>
      </w:r>
      <w:r w:rsidR="00166ABB">
        <w:rPr>
          <w:rFonts w:ascii="Arial" w:hAnsi="Arial"/>
          <w:sz w:val="34"/>
          <w:rtl/>
        </w:rPr>
        <w:t xml:space="preserve"> ؟</w:t>
      </w:r>
      <w:r w:rsidRPr="00314021">
        <w:rPr>
          <w:rFonts w:ascii="Arial" w:hAnsi="Arial"/>
          <w:sz w:val="34"/>
          <w:rtl/>
        </w:rPr>
        <w:t xml:space="preserve"> ولا بد من التنبيه على بعض ما ثبت عن السلف من التأويل وعلى بعض المواطن التي التزم فيها هؤلاء بما عدوه تعطيلاً وإلحاداً</w:t>
      </w:r>
      <w:r w:rsidR="00CE45A2">
        <w:rPr>
          <w:rFonts w:ascii="Arial" w:hAnsi="Arial"/>
          <w:sz w:val="34"/>
          <w:rtl/>
        </w:rPr>
        <w:t xml:space="preserve"> ،</w:t>
      </w:r>
      <w:r w:rsidR="004C5C94" w:rsidRPr="00314021">
        <w:rPr>
          <w:rFonts w:ascii="Arial" w:hAnsi="Arial"/>
          <w:sz w:val="34"/>
          <w:rtl/>
        </w:rPr>
        <w:t xml:space="preserve"> </w:t>
      </w:r>
    </w:p>
    <w:p w:rsidR="0048189D" w:rsidRPr="00314021" w:rsidRDefault="0048189D" w:rsidP="00336F57">
      <w:pPr>
        <w:ind w:left="-46"/>
        <w:jc w:val="lowKashida"/>
        <w:outlineLvl w:val="0"/>
        <w:rPr>
          <w:rFonts w:ascii="Arial" w:hAnsi="Arial"/>
          <w:sz w:val="34"/>
          <w:rtl/>
        </w:rPr>
      </w:pPr>
      <w:bookmarkStart w:id="582" w:name="_Toc112603664"/>
      <w:bookmarkStart w:id="583" w:name="_Toc112603876"/>
      <w:bookmarkStart w:id="584" w:name="_Toc112664936"/>
      <w:bookmarkStart w:id="585" w:name="_Toc112917429"/>
      <w:r w:rsidRPr="00314021">
        <w:rPr>
          <w:rFonts w:ascii="Arial" w:hAnsi="Arial"/>
          <w:b/>
          <w:bCs/>
          <w:sz w:val="34"/>
          <w:rtl/>
        </w:rPr>
        <w:t>أولاً</w:t>
      </w:r>
      <w:r w:rsidR="00CE45A2">
        <w:rPr>
          <w:rFonts w:ascii="Arial" w:hAnsi="Arial"/>
          <w:b/>
          <w:bCs/>
          <w:sz w:val="34"/>
          <w:rtl/>
        </w:rPr>
        <w:t xml:space="preserve"> :</w:t>
      </w:r>
      <w:r w:rsidRPr="00314021">
        <w:rPr>
          <w:rFonts w:ascii="Arial" w:hAnsi="Arial"/>
          <w:b/>
          <w:bCs/>
          <w:sz w:val="34"/>
          <w:rtl/>
        </w:rPr>
        <w:t xml:space="preserve"> تأويل السلف</w:t>
      </w:r>
      <w:r w:rsidR="00CE45A2">
        <w:rPr>
          <w:rFonts w:ascii="Arial" w:hAnsi="Arial"/>
          <w:b/>
          <w:bCs/>
          <w:sz w:val="34"/>
          <w:rtl/>
        </w:rPr>
        <w:t xml:space="preserve"> ،</w:t>
      </w:r>
      <w:r w:rsidR="004C5C94" w:rsidRPr="00314021">
        <w:rPr>
          <w:rFonts w:ascii="Arial" w:hAnsi="Arial"/>
          <w:b/>
          <w:bCs/>
          <w:sz w:val="34"/>
          <w:rtl/>
        </w:rPr>
        <w:t xml:space="preserve"> </w:t>
      </w:r>
      <w:bookmarkEnd w:id="582"/>
      <w:bookmarkEnd w:id="583"/>
      <w:bookmarkEnd w:id="584"/>
      <w:bookmarkEnd w:id="585"/>
      <w:r w:rsidRPr="00314021">
        <w:rPr>
          <w:rtl/>
        </w:rPr>
        <w:t>ونذكر بعض الأمثلة لبعض النصوص التي تأولها السلف</w:t>
      </w:r>
      <w:r w:rsidR="00166ABB">
        <w:rPr>
          <w:vertAlign w:val="superscript"/>
          <w:rtl/>
        </w:rPr>
        <w:t xml:space="preserve"> </w:t>
      </w:r>
      <w:r w:rsidR="00C14C4F">
        <w:rPr>
          <w:rFonts w:hint="cs"/>
          <w:rtl/>
        </w:rPr>
        <w:t>[</w:t>
      </w:r>
      <w:r w:rsidR="00C14C4F" w:rsidRPr="00BD4408">
        <w:rPr>
          <w:rFonts w:ascii="Traditional Arabic" w:hAnsi="Traditional Arabic"/>
          <w:sz w:val="24"/>
          <w:szCs w:val="24"/>
          <w:rtl/>
        </w:rPr>
        <w:t>جمع ابن المعلم في كتابه نجم المهتدي ورجم المعتدي باباً سرد فيه جماهير المؤوليين من الصحابة والتابعين وغيرهم. انظر تعليق الكوثري على دفع شبه التشبيه 66. وهناك أمثلة منثورة في كتاب الأسماء والصفات للبيهقي ودفع شبه التشبيه لابن الجوزي، وفي الكلام على الشبه السمعية من هذا الكتاب.</w:t>
      </w:r>
      <w:r w:rsidR="00C14C4F">
        <w:rPr>
          <w:rFonts w:hint="cs"/>
          <w:rtl/>
        </w:rPr>
        <w:t xml:space="preserve">] </w:t>
      </w:r>
      <w:r w:rsidR="00CE45A2">
        <w:rPr>
          <w:rtl/>
        </w:rPr>
        <w:t>،</w:t>
      </w:r>
      <w:r w:rsidR="004C5C94" w:rsidRPr="00314021">
        <w:rPr>
          <w:rtl/>
        </w:rPr>
        <w:t xml:space="preserve"> </w:t>
      </w:r>
      <w:r w:rsidRPr="00314021">
        <w:rPr>
          <w:rtl/>
        </w:rPr>
        <w:t xml:space="preserve"> ومنها تأويل ابن عباس رضي الله عنهما كشف الساق بالكشف عن الشدة والهول</w:t>
      </w:r>
      <w:r w:rsidR="00166ABB">
        <w:rPr>
          <w:vertAlign w:val="superscript"/>
          <w:rtl/>
        </w:rPr>
        <w:t xml:space="preserve"> </w:t>
      </w:r>
      <w:r w:rsidR="0063200E">
        <w:rPr>
          <w:rFonts w:hint="cs"/>
          <w:rtl/>
        </w:rPr>
        <w:t xml:space="preserve">، </w:t>
      </w:r>
      <w:r w:rsidRPr="00314021">
        <w:rPr>
          <w:rtl/>
        </w:rPr>
        <w:t>ومنه تأويل الإمام أحمد</w:t>
      </w:r>
      <w:r w:rsidR="00CE45A2">
        <w:rPr>
          <w:rtl/>
        </w:rPr>
        <w:t xml:space="preserve"> ،</w:t>
      </w:r>
      <w:r w:rsidR="004C5C94" w:rsidRPr="00314021">
        <w:rPr>
          <w:rtl/>
        </w:rPr>
        <w:t xml:space="preserve"> </w:t>
      </w:r>
      <w:r w:rsidRPr="00314021">
        <w:rPr>
          <w:rtl/>
        </w:rPr>
        <w:t xml:space="preserve">أخرج الحافظ البيهقي </w:t>
      </w:r>
      <w:r w:rsidRPr="00314021">
        <w:rPr>
          <w:rFonts w:ascii="MS Sans Serif"/>
          <w:snapToGrid w:val="0"/>
          <w:sz w:val="15"/>
          <w:rtl/>
        </w:rPr>
        <w:t xml:space="preserve"> في كتابه " مناقب الامام أحمد "</w:t>
      </w:r>
      <w:r w:rsidR="00166ABB">
        <w:rPr>
          <w:rFonts w:ascii="MS Sans Serif"/>
          <w:snapToGrid w:val="0"/>
          <w:sz w:val="15"/>
          <w:rtl/>
        </w:rPr>
        <w:t xml:space="preserve"> ( </w:t>
      </w:r>
      <w:r w:rsidRPr="00314021">
        <w:rPr>
          <w:rFonts w:ascii="MS Sans Serif"/>
          <w:snapToGrid w:val="0"/>
          <w:sz w:val="15"/>
          <w:rtl/>
        </w:rPr>
        <w:t>عن الحاكم</w:t>
      </w:r>
      <w:r w:rsidR="00166ABB">
        <w:rPr>
          <w:rFonts w:ascii="MS Sans Serif"/>
          <w:snapToGrid w:val="0"/>
          <w:sz w:val="15"/>
          <w:vertAlign w:val="superscript"/>
          <w:rtl/>
        </w:rPr>
        <w:t xml:space="preserve"> </w:t>
      </w:r>
      <w:r w:rsidRPr="00314021">
        <w:rPr>
          <w:rFonts w:ascii="MS Sans Serif"/>
          <w:snapToGrid w:val="0"/>
          <w:sz w:val="15"/>
          <w:rtl/>
        </w:rPr>
        <w:t xml:space="preserve"> عن أبي عمرو بن السماك</w:t>
      </w:r>
      <w:r w:rsidR="00166ABB">
        <w:rPr>
          <w:rFonts w:ascii="MS Sans Serif"/>
          <w:snapToGrid w:val="0"/>
          <w:sz w:val="15"/>
          <w:rtl/>
        </w:rPr>
        <w:t xml:space="preserve"> </w:t>
      </w:r>
      <w:r w:rsidRPr="00314021">
        <w:rPr>
          <w:rFonts w:ascii="MS Sans Serif"/>
          <w:snapToGrid w:val="0"/>
          <w:sz w:val="15"/>
          <w:rtl/>
        </w:rPr>
        <w:t>عن حنبل</w:t>
      </w:r>
      <w:r w:rsidR="00166ABB">
        <w:rPr>
          <w:rFonts w:ascii="MS Sans Serif"/>
          <w:snapToGrid w:val="0"/>
          <w:sz w:val="15"/>
          <w:rtl/>
        </w:rPr>
        <w:t xml:space="preserve"> </w:t>
      </w:r>
      <w:r w:rsidRPr="00314021">
        <w:rPr>
          <w:rFonts w:ascii="MS Sans Serif"/>
          <w:snapToGrid w:val="0"/>
          <w:sz w:val="15"/>
          <w:rtl/>
        </w:rPr>
        <w:t>أن أحمد بن حنبل تأول قول الله تعالى</w:t>
      </w:r>
      <w:r w:rsidR="00CE45A2">
        <w:rPr>
          <w:rFonts w:ascii="MS Sans Serif"/>
          <w:snapToGrid w:val="0"/>
          <w:sz w:val="15"/>
          <w:rtl/>
        </w:rPr>
        <w:t xml:space="preserve"> :</w:t>
      </w:r>
      <w:r w:rsidRPr="00314021">
        <w:rPr>
          <w:rFonts w:ascii="MS Sans Serif"/>
          <w:snapToGrid w:val="0"/>
          <w:sz w:val="15"/>
          <w:rtl/>
        </w:rPr>
        <w:t>" وجاء ربك"</w:t>
      </w:r>
      <w:r w:rsidR="00166ABB">
        <w:rPr>
          <w:rFonts w:ascii="MS Sans Serif"/>
          <w:snapToGrid w:val="0"/>
          <w:sz w:val="15"/>
          <w:vertAlign w:val="superscript"/>
          <w:rtl/>
        </w:rPr>
        <w:t xml:space="preserve"> </w:t>
      </w:r>
      <w:r w:rsidR="00C14C4F">
        <w:rPr>
          <w:rFonts w:ascii="MS Sans Serif" w:hint="cs"/>
          <w:snapToGrid w:val="0"/>
          <w:sz w:val="15"/>
          <w:rtl/>
        </w:rPr>
        <w:t>[</w:t>
      </w:r>
      <w:r w:rsidR="00C14C4F" w:rsidRPr="00BD4408">
        <w:rPr>
          <w:rFonts w:ascii="Traditional Arabic" w:hAnsi="Traditional Arabic"/>
          <w:sz w:val="24"/>
          <w:szCs w:val="24"/>
          <w:rtl/>
        </w:rPr>
        <w:t xml:space="preserve">الآية (22) من سورة الفجر </w:t>
      </w:r>
      <w:r w:rsidR="00C14C4F">
        <w:rPr>
          <w:rFonts w:ascii="MS Sans Serif" w:hint="cs"/>
          <w:snapToGrid w:val="0"/>
          <w:sz w:val="15"/>
          <w:rtl/>
        </w:rPr>
        <w:t xml:space="preserve">] </w:t>
      </w:r>
      <w:r w:rsidRPr="00314021">
        <w:rPr>
          <w:rFonts w:ascii="MS Sans Serif"/>
          <w:snapToGrid w:val="0"/>
          <w:sz w:val="15"/>
          <w:rtl/>
        </w:rPr>
        <w:t>أنه</w:t>
      </w:r>
      <w:r w:rsidR="00CE45A2">
        <w:rPr>
          <w:rFonts w:ascii="MS Sans Serif"/>
          <w:snapToGrid w:val="0"/>
          <w:sz w:val="15"/>
          <w:rtl/>
        </w:rPr>
        <w:t xml:space="preserve"> :</w:t>
      </w:r>
      <w:r w:rsidRPr="00314021">
        <w:rPr>
          <w:rFonts w:ascii="MS Sans Serif"/>
          <w:snapToGrid w:val="0"/>
          <w:sz w:val="15"/>
          <w:rtl/>
        </w:rPr>
        <w:t xml:space="preserve"> جاء ثوابه</w:t>
      </w:r>
      <w:r w:rsidR="00CE45A2">
        <w:rPr>
          <w:rFonts w:ascii="MS Sans Serif"/>
          <w:snapToGrid w:val="0"/>
          <w:sz w:val="15"/>
          <w:rtl/>
        </w:rPr>
        <w:t xml:space="preserve"> ،</w:t>
      </w:r>
      <w:r w:rsidR="004C5C94" w:rsidRPr="00314021">
        <w:rPr>
          <w:rFonts w:ascii="MS Sans Serif"/>
          <w:snapToGrid w:val="0"/>
          <w:sz w:val="15"/>
          <w:rtl/>
        </w:rPr>
        <w:t xml:space="preserve"> </w:t>
      </w:r>
      <w:r w:rsidRPr="00314021">
        <w:rPr>
          <w:rFonts w:ascii="MS Sans Serif"/>
          <w:snapToGrid w:val="0"/>
          <w:sz w:val="15"/>
          <w:rtl/>
        </w:rPr>
        <w:t xml:space="preserve"> ثم قال البيهقي</w:t>
      </w:r>
      <w:r w:rsidR="00CE45A2">
        <w:rPr>
          <w:rFonts w:ascii="MS Sans Serif"/>
          <w:snapToGrid w:val="0"/>
          <w:sz w:val="15"/>
          <w:rtl/>
        </w:rPr>
        <w:t xml:space="preserve"> :</w:t>
      </w:r>
      <w:r w:rsidRPr="00314021">
        <w:rPr>
          <w:rFonts w:ascii="MS Sans Serif"/>
          <w:snapToGrid w:val="0"/>
          <w:sz w:val="15"/>
          <w:rtl/>
        </w:rPr>
        <w:t xml:space="preserve"> وهذا إسناد لا غبار عليه</w:t>
      </w:r>
      <w:r w:rsidR="00166ABB">
        <w:rPr>
          <w:rFonts w:ascii="MS Sans Serif"/>
          <w:snapToGrid w:val="0"/>
          <w:sz w:val="15"/>
          <w:rtl/>
        </w:rPr>
        <w:t xml:space="preserve"> ) </w:t>
      </w:r>
      <w:r w:rsidR="00C14C4F">
        <w:rPr>
          <w:rFonts w:ascii="MS Sans Serif" w:hint="cs"/>
          <w:snapToGrid w:val="0"/>
          <w:sz w:val="15"/>
          <w:rtl/>
        </w:rPr>
        <w:t>[</w:t>
      </w:r>
      <w:r w:rsidR="00C14C4F" w:rsidRPr="00BD4408">
        <w:rPr>
          <w:rFonts w:ascii="Traditional Arabic" w:hAnsi="Traditional Arabic"/>
          <w:snapToGrid w:val="0"/>
          <w:sz w:val="24"/>
          <w:szCs w:val="24"/>
          <w:rtl/>
        </w:rPr>
        <w:t>انظر البداية والنهاية 10/327 و دفع شبه التشبيه لابن الجوزي بتحقيق حسن السقاف 13.</w:t>
      </w:r>
      <w:r w:rsidR="00C14C4F">
        <w:rPr>
          <w:rFonts w:ascii="MS Sans Serif" w:hint="cs"/>
          <w:snapToGrid w:val="0"/>
          <w:sz w:val="15"/>
          <w:rtl/>
        </w:rPr>
        <w:t>]</w:t>
      </w:r>
      <w:r w:rsidR="00166ABB">
        <w:rPr>
          <w:rFonts w:ascii="MS Sans Serif"/>
          <w:snapToGrid w:val="0"/>
          <w:sz w:val="15"/>
          <w:vertAlign w:val="superscript"/>
          <w:rtl/>
        </w:rPr>
        <w:t xml:space="preserve"> </w:t>
      </w:r>
      <w:r w:rsidR="00CE45A2">
        <w:rPr>
          <w:rFonts w:ascii="MS Sans Serif"/>
          <w:snapToGrid w:val="0"/>
          <w:sz w:val="15"/>
          <w:vertAlign w:val="superscript"/>
          <w:rtl/>
        </w:rPr>
        <w:t>،</w:t>
      </w:r>
      <w:r w:rsidR="004C5C94" w:rsidRPr="00314021">
        <w:rPr>
          <w:rFonts w:ascii="MS Sans Serif"/>
          <w:snapToGrid w:val="0"/>
          <w:sz w:val="15"/>
          <w:vertAlign w:val="superscript"/>
          <w:rtl/>
        </w:rPr>
        <w:t xml:space="preserve"> </w:t>
      </w:r>
      <w:r w:rsidRPr="00314021">
        <w:rPr>
          <w:rFonts w:ascii="MS Sans Serif"/>
          <w:snapToGrid w:val="0"/>
          <w:sz w:val="15"/>
          <w:vertAlign w:val="superscript"/>
          <w:rtl/>
        </w:rPr>
        <w:t xml:space="preserve"> </w:t>
      </w:r>
      <w:r w:rsidRPr="00314021">
        <w:rPr>
          <w:rFonts w:ascii="MS Sans Serif"/>
          <w:snapToGrid w:val="0"/>
          <w:sz w:val="15"/>
          <w:rtl/>
        </w:rPr>
        <w:t>و</w:t>
      </w:r>
      <w:r w:rsidRPr="00314021">
        <w:rPr>
          <w:rtl/>
        </w:rPr>
        <w:t>قال الدكتور صالح الفوزان تعليقاً على ذلك</w:t>
      </w:r>
      <w:r w:rsidR="00CE45A2">
        <w:rPr>
          <w:rtl/>
        </w:rPr>
        <w:t xml:space="preserve"> :</w:t>
      </w:r>
      <w:r w:rsidR="00166ABB">
        <w:rPr>
          <w:rtl/>
        </w:rPr>
        <w:t xml:space="preserve"> ( </w:t>
      </w:r>
      <w:r w:rsidRPr="00314021">
        <w:rPr>
          <w:rtl/>
        </w:rPr>
        <w:t>ما نسبه البيهقي إلى الإمام أحمد لم يثبت عنه ولم يوثقه من كتبه أو كتب بعض أصحابه</w:t>
      </w:r>
      <w:r w:rsidR="00CE45A2">
        <w:rPr>
          <w:rtl/>
        </w:rPr>
        <w:t xml:space="preserve"> ،</w:t>
      </w:r>
      <w:r w:rsidRPr="00314021">
        <w:rPr>
          <w:rtl/>
        </w:rPr>
        <w:t xml:space="preserve"> وذِكرُ البيهقيِ لذلك لا يُعتمد لأن البيهقي رحمه الله عنده شيء من تأويل الصفات فلا يوثق بنقله في هذا الباب لأنه ربما يتساهل في النقل</w:t>
      </w:r>
      <w:r w:rsidR="00166ABB">
        <w:rPr>
          <w:rtl/>
        </w:rPr>
        <w:t xml:space="preserve"> ) </w:t>
      </w:r>
      <w:r w:rsidR="00C14C4F">
        <w:rPr>
          <w:rFonts w:hint="cs"/>
          <w:rtl/>
        </w:rPr>
        <w:t>[</w:t>
      </w:r>
      <w:r w:rsidR="00C14C4F" w:rsidRPr="00BD4408">
        <w:rPr>
          <w:rFonts w:ascii="Traditional Arabic" w:hAnsi="Traditional Arabic"/>
          <w:sz w:val="24"/>
          <w:szCs w:val="24"/>
          <w:rtl/>
        </w:rPr>
        <w:t>تعقيبات على كتاب السلفية للبوطي 33</w:t>
      </w:r>
      <w:r w:rsidR="00C14C4F">
        <w:rPr>
          <w:rFonts w:hint="cs"/>
          <w:rtl/>
        </w:rPr>
        <w:t>]</w:t>
      </w:r>
      <w:r w:rsidR="00166ABB">
        <w:rPr>
          <w:vertAlign w:val="superscript"/>
          <w:rtl/>
        </w:rPr>
        <w:t xml:space="preserve"> </w:t>
      </w:r>
      <w:r w:rsidR="0063200E">
        <w:rPr>
          <w:rFonts w:hint="cs"/>
          <w:rtl/>
        </w:rPr>
        <w:t xml:space="preserve">، </w:t>
      </w:r>
      <w:r w:rsidRPr="00314021">
        <w:rPr>
          <w:rtl/>
        </w:rPr>
        <w:t>فتأمل أن الحافظ البيهقي نقله بسند صحيح لاغبار عليه فلا يُحتاج مع هذا الإسناد إلى توثيقه من كتبه أو كتب بعض أصحابه ولم نسمع يوماً أن هذا التوثيق من شرائط صحة النقل المعتبرة عند المحدثين</w:t>
      </w:r>
      <w:r w:rsidR="00CE45A2">
        <w:rPr>
          <w:rtl/>
        </w:rPr>
        <w:t xml:space="preserve"> ،</w:t>
      </w:r>
      <w:r w:rsidR="004C5C94" w:rsidRPr="00314021">
        <w:rPr>
          <w:rtl/>
        </w:rPr>
        <w:t xml:space="preserve"> </w:t>
      </w:r>
      <w:r w:rsidRPr="00314021">
        <w:rPr>
          <w:rtl/>
        </w:rPr>
        <w:t xml:space="preserve"> وتأمل هذا الاحتمال البارد الذي ضعَّف به ثبوتَ هذا النقل عن الإمام أحمد وهو احتمال تساهل البيهقي</w:t>
      </w:r>
      <w:r w:rsidR="00CE45A2">
        <w:rPr>
          <w:rtl/>
        </w:rPr>
        <w:t xml:space="preserve"> ،</w:t>
      </w:r>
      <w:r w:rsidR="004C5C94" w:rsidRPr="00314021">
        <w:rPr>
          <w:rtl/>
        </w:rPr>
        <w:t xml:space="preserve"> </w:t>
      </w:r>
      <w:r w:rsidRPr="00314021">
        <w:rPr>
          <w:rtl/>
        </w:rPr>
        <w:t xml:space="preserve"> فأي قيمة لهذا الاحتمال مع تصريحه بسنده الذي لا غبار عليه</w:t>
      </w:r>
      <w:r w:rsidR="00166ABB">
        <w:rPr>
          <w:rtl/>
        </w:rPr>
        <w:t xml:space="preserve"> ؟</w:t>
      </w:r>
      <w:r w:rsidRPr="00314021">
        <w:rPr>
          <w:rtl/>
        </w:rPr>
        <w:t xml:space="preserve"> وتأمل كيف يغيب الحد الأدنى من المنهج العلمي </w:t>
      </w:r>
      <w:r w:rsidRPr="00314021">
        <w:rPr>
          <w:rFonts w:hint="cs"/>
          <w:rtl/>
        </w:rPr>
        <w:t>في جوابهم</w:t>
      </w:r>
      <w:r w:rsidRPr="00314021">
        <w:rPr>
          <w:rtl/>
        </w:rPr>
        <w:t xml:space="preserve">! </w:t>
      </w:r>
      <w:r w:rsidRPr="00314021">
        <w:rPr>
          <w:rFonts w:hint="cs"/>
          <w:rtl/>
        </w:rPr>
        <w:t>تأمل ذلك الغياب في قوله</w:t>
      </w:r>
      <w:r w:rsidR="00CE45A2">
        <w:rPr>
          <w:rtl/>
        </w:rPr>
        <w:t xml:space="preserve"> :</w:t>
      </w:r>
      <w:r w:rsidR="00166ABB">
        <w:rPr>
          <w:rtl/>
        </w:rPr>
        <w:t xml:space="preserve"> ( </w:t>
      </w:r>
      <w:r w:rsidR="00CE45A2">
        <w:rPr>
          <w:rtl/>
        </w:rPr>
        <w:t xml:space="preserve"> </w:t>
      </w:r>
      <w:r w:rsidR="008A165B">
        <w:rPr>
          <w:rtl/>
        </w:rPr>
        <w:t>..</w:t>
      </w:r>
      <w:r w:rsidR="004C5C94" w:rsidRPr="00314021">
        <w:rPr>
          <w:rtl/>
        </w:rPr>
        <w:t xml:space="preserve"> </w:t>
      </w:r>
      <w:r w:rsidRPr="00314021">
        <w:rPr>
          <w:rtl/>
        </w:rPr>
        <w:t>الحافظ ابن حجر أوَّل الضحك بالرضا</w:t>
      </w:r>
      <w:r w:rsidR="00CE45A2">
        <w:rPr>
          <w:rtl/>
        </w:rPr>
        <w:t xml:space="preserve"> ،</w:t>
      </w:r>
      <w:r w:rsidRPr="00314021">
        <w:rPr>
          <w:rtl/>
        </w:rPr>
        <w:t xml:space="preserve"> والحافظ رحمه الله متأثر بمذهب الأشاعرة فلاعبرة بقوله في هذا</w:t>
      </w:r>
      <w:r w:rsidR="00166ABB">
        <w:rPr>
          <w:rtl/>
        </w:rPr>
        <w:t xml:space="preserve"> ) </w:t>
      </w:r>
      <w:r w:rsidR="00C14C4F">
        <w:rPr>
          <w:rFonts w:hint="cs"/>
          <w:rtl/>
        </w:rPr>
        <w:t>[</w:t>
      </w:r>
      <w:r w:rsidR="00C14C4F" w:rsidRPr="00BD4408">
        <w:rPr>
          <w:rFonts w:ascii="Traditional Arabic" w:hAnsi="Traditional Arabic"/>
          <w:sz w:val="24"/>
          <w:szCs w:val="24"/>
          <w:rtl/>
        </w:rPr>
        <w:t>المصدر السابق34</w:t>
      </w:r>
      <w:r w:rsidR="00C14C4F">
        <w:rPr>
          <w:rFonts w:hint="cs"/>
          <w:rtl/>
        </w:rPr>
        <w:t>]</w:t>
      </w:r>
      <w:r w:rsidR="00166ABB">
        <w:rPr>
          <w:vertAlign w:val="superscript"/>
          <w:rtl/>
        </w:rPr>
        <w:t xml:space="preserve"> </w:t>
      </w:r>
      <w:r w:rsidRPr="00314021">
        <w:rPr>
          <w:rtl/>
        </w:rPr>
        <w:t>وقول</w:t>
      </w:r>
      <w:r w:rsidRPr="00314021">
        <w:rPr>
          <w:rFonts w:hint="cs"/>
          <w:rtl/>
        </w:rPr>
        <w:t>ه</w:t>
      </w:r>
      <w:r w:rsidR="00CE45A2">
        <w:rPr>
          <w:rtl/>
        </w:rPr>
        <w:t xml:space="preserve"> :</w:t>
      </w:r>
      <w:r w:rsidR="00166ABB">
        <w:rPr>
          <w:rtl/>
        </w:rPr>
        <w:t xml:space="preserve"> ( </w:t>
      </w:r>
      <w:r w:rsidRPr="00314021">
        <w:rPr>
          <w:rtl/>
        </w:rPr>
        <w:t>الخطابي رحمه الله ممن يتأولون الصفات فلا اعتبار بقوله ولا حجة برأيه</w:t>
      </w:r>
      <w:r w:rsidR="00CE45A2">
        <w:rPr>
          <w:rtl/>
        </w:rPr>
        <w:t xml:space="preserve"> ،</w:t>
      </w:r>
      <w:r w:rsidRPr="00314021">
        <w:rPr>
          <w:rtl/>
        </w:rPr>
        <w:t xml:space="preserve"> وله تأويلات كثيرة والله يعفو عنا وعنه</w:t>
      </w:r>
      <w:r w:rsidR="00166ABB">
        <w:rPr>
          <w:rtl/>
        </w:rPr>
        <w:t xml:space="preserve"> ) </w:t>
      </w:r>
      <w:r w:rsidR="00166ABB">
        <w:rPr>
          <w:vertAlign w:val="superscript"/>
          <w:rtl/>
        </w:rPr>
        <w:t xml:space="preserve"> </w:t>
      </w:r>
      <w:r w:rsidR="00C14C4F">
        <w:rPr>
          <w:rFonts w:hint="cs"/>
          <w:rtl/>
        </w:rPr>
        <w:t>[</w:t>
      </w:r>
      <w:r w:rsidR="00C14C4F" w:rsidRPr="00BD4408">
        <w:rPr>
          <w:rFonts w:ascii="Traditional Arabic" w:hAnsi="Traditional Arabic"/>
          <w:sz w:val="24"/>
          <w:szCs w:val="24"/>
          <w:rtl/>
        </w:rPr>
        <w:t>المصدر السابق 36</w:t>
      </w:r>
      <w:r w:rsidR="00C14C4F">
        <w:rPr>
          <w:rFonts w:hint="cs"/>
          <w:rtl/>
        </w:rPr>
        <w:t>]</w:t>
      </w:r>
      <w:r w:rsidRPr="00314021">
        <w:rPr>
          <w:rtl/>
        </w:rPr>
        <w:t xml:space="preserve"> وهذا مما لايقع به طالب علم</w:t>
      </w:r>
      <w:r w:rsidR="00CE45A2">
        <w:rPr>
          <w:rtl/>
        </w:rPr>
        <w:t xml:space="preserve"> ،</w:t>
      </w:r>
      <w:r w:rsidRPr="00314021">
        <w:rPr>
          <w:rtl/>
        </w:rPr>
        <w:t xml:space="preserve"> أن يضرب عرض الحائط ويعرض عن نقد كل رأي يخالف رأيه لمجرد مخالفته لمذهبه! </w:t>
      </w:r>
      <w:r w:rsidRPr="00314021">
        <w:rPr>
          <w:rFonts w:hint="cs"/>
          <w:rtl/>
        </w:rPr>
        <w:t xml:space="preserve">هب أنا قبلنا الطعن بالخطابي وابن حجر لكن </w:t>
      </w:r>
      <w:r w:rsidRPr="00314021">
        <w:rPr>
          <w:rtl/>
        </w:rPr>
        <w:t>ما قوله بتأويل الإمام البخاري الضحك بالرحمة</w:t>
      </w:r>
      <w:r w:rsidR="00166ABB">
        <w:rPr>
          <w:rtl/>
        </w:rPr>
        <w:t xml:space="preserve"> ؟</w:t>
      </w:r>
      <w:r w:rsidR="00166ABB">
        <w:rPr>
          <w:vertAlign w:val="superscript"/>
          <w:rtl/>
        </w:rPr>
        <w:t xml:space="preserve"> </w:t>
      </w:r>
      <w:r w:rsidR="00C14C4F">
        <w:rPr>
          <w:rFonts w:hint="cs"/>
          <w:rtl/>
        </w:rPr>
        <w:t>[</w:t>
      </w:r>
      <w:r w:rsidR="00C14C4F" w:rsidRPr="00BD4408">
        <w:rPr>
          <w:rFonts w:ascii="Traditional Arabic" w:hAnsi="Traditional Arabic"/>
          <w:snapToGrid w:val="0"/>
          <w:sz w:val="24"/>
          <w:szCs w:val="24"/>
          <w:rtl/>
        </w:rPr>
        <w:t>نقله الحافظ البيهقي في  الاسماء والصفات 378</w:t>
      </w:r>
      <w:r w:rsidR="00C14C4F">
        <w:rPr>
          <w:rFonts w:hint="cs"/>
          <w:rtl/>
        </w:rPr>
        <w:t>]</w:t>
      </w:r>
      <w:r w:rsidRPr="00314021">
        <w:rPr>
          <w:rtl/>
        </w:rPr>
        <w:t xml:space="preserve"> وما قوله في ما</w:t>
      </w:r>
      <w:r w:rsidRPr="00314021">
        <w:rPr>
          <w:rFonts w:ascii="Arial" w:hAnsi="Arial"/>
          <w:sz w:val="34"/>
          <w:rtl/>
        </w:rPr>
        <w:t xml:space="preserve"> نقله البخاري في</w:t>
      </w:r>
      <w:r w:rsidR="00166ABB">
        <w:rPr>
          <w:rFonts w:ascii="Arial" w:hAnsi="Arial"/>
          <w:sz w:val="34"/>
          <w:rtl/>
        </w:rPr>
        <w:t xml:space="preserve"> ( </w:t>
      </w:r>
      <w:r w:rsidRPr="00314021">
        <w:rPr>
          <w:rFonts w:ascii="Arial" w:hAnsi="Arial"/>
          <w:sz w:val="34"/>
          <w:rtl/>
        </w:rPr>
        <w:t>خلق أفعال العباد</w:t>
      </w:r>
      <w:r w:rsidR="00166ABB">
        <w:rPr>
          <w:rFonts w:ascii="Arial" w:hAnsi="Arial"/>
          <w:sz w:val="34"/>
          <w:rtl/>
        </w:rPr>
        <w:t xml:space="preserve"> ) </w:t>
      </w:r>
      <w:r w:rsidRPr="00314021">
        <w:rPr>
          <w:rFonts w:ascii="Arial" w:hAnsi="Arial"/>
          <w:sz w:val="34"/>
          <w:rtl/>
        </w:rPr>
        <w:t xml:space="preserve"> عن سفيان الثوري أنه قال في قوله عز وجل</w:t>
      </w:r>
      <w:r w:rsidR="00CE45A2">
        <w:rPr>
          <w:rFonts w:ascii="Arial" w:hAnsi="Arial"/>
          <w:sz w:val="34"/>
          <w:rtl/>
        </w:rPr>
        <w:t xml:space="preserve"> :</w:t>
      </w:r>
      <w:r w:rsidRPr="00314021">
        <w:rPr>
          <w:rFonts w:ascii="Arial" w:hAnsi="Arial"/>
          <w:sz w:val="34"/>
          <w:rtl/>
        </w:rPr>
        <w:t xml:space="preserve"> "هو معكم أينما كنتم "</w:t>
      </w:r>
      <w:r w:rsidR="00166ABB">
        <w:rPr>
          <w:rFonts w:ascii="Arial" w:hAnsi="Arial"/>
          <w:sz w:val="34"/>
          <w:vertAlign w:val="superscript"/>
          <w:rtl/>
        </w:rPr>
        <w:t xml:space="preserve"> </w:t>
      </w:r>
      <w:r w:rsidR="00C14C4F">
        <w:rPr>
          <w:rFonts w:ascii="Arial" w:hAnsi="Arial" w:hint="cs"/>
          <w:sz w:val="34"/>
          <w:rtl/>
        </w:rPr>
        <w:t>[</w:t>
      </w:r>
      <w:r w:rsidR="00C14C4F" w:rsidRPr="00BD4408">
        <w:rPr>
          <w:rFonts w:ascii="Traditional Arabic" w:hAnsi="Traditional Arabic"/>
          <w:sz w:val="24"/>
          <w:szCs w:val="24"/>
          <w:rtl/>
        </w:rPr>
        <w:t>لآية (4) من سورة الحديد.</w:t>
      </w:r>
      <w:r w:rsidR="00C14C4F">
        <w:rPr>
          <w:rFonts w:ascii="Arial" w:hAnsi="Arial" w:hint="cs"/>
          <w:sz w:val="34"/>
          <w:rtl/>
        </w:rPr>
        <w:t xml:space="preserve">] </w:t>
      </w:r>
      <w:r w:rsidRPr="00314021">
        <w:rPr>
          <w:rFonts w:ascii="Arial" w:hAnsi="Arial"/>
          <w:sz w:val="34"/>
          <w:rtl/>
        </w:rPr>
        <w:t>قال</w:t>
      </w:r>
      <w:r w:rsidR="00CE45A2">
        <w:rPr>
          <w:rFonts w:ascii="Arial" w:hAnsi="Arial"/>
          <w:sz w:val="34"/>
          <w:rtl/>
        </w:rPr>
        <w:t xml:space="preserve"> :</w:t>
      </w:r>
      <w:r w:rsidRPr="00314021">
        <w:rPr>
          <w:rFonts w:ascii="Arial" w:hAnsi="Arial"/>
          <w:sz w:val="34"/>
          <w:rtl/>
        </w:rPr>
        <w:t xml:space="preserve"> علمه</w:t>
      </w:r>
      <w:r w:rsidR="00166ABB">
        <w:rPr>
          <w:rFonts w:ascii="Arial" w:hAnsi="Arial"/>
          <w:sz w:val="34"/>
          <w:vertAlign w:val="superscript"/>
          <w:rtl/>
        </w:rPr>
        <w:t xml:space="preserve"> </w:t>
      </w:r>
      <w:r w:rsidR="00C14C4F">
        <w:rPr>
          <w:rFonts w:ascii="Arial" w:hAnsi="Arial" w:hint="cs"/>
          <w:sz w:val="34"/>
          <w:rtl/>
        </w:rPr>
        <w:t xml:space="preserve">[ </w:t>
      </w:r>
      <w:r w:rsidR="00C14C4F" w:rsidRPr="00BD4408">
        <w:rPr>
          <w:rFonts w:ascii="Traditional Arabic" w:hAnsi="Traditional Arabic"/>
          <w:sz w:val="24"/>
          <w:szCs w:val="24"/>
          <w:rtl/>
        </w:rPr>
        <w:t>ضمن مجموعة عقائد السلف 122.</w:t>
      </w:r>
      <w:r w:rsidR="00C14C4F">
        <w:rPr>
          <w:rFonts w:ascii="Traditional Arabic" w:hAnsi="Traditional Arabic" w:hint="cs"/>
          <w:sz w:val="24"/>
          <w:szCs w:val="24"/>
          <w:rtl/>
        </w:rPr>
        <w:t xml:space="preserve"> </w:t>
      </w:r>
      <w:r w:rsidR="00C14C4F">
        <w:rPr>
          <w:rFonts w:ascii="Arial" w:hAnsi="Arial" w:hint="cs"/>
          <w:sz w:val="34"/>
          <w:rtl/>
        </w:rPr>
        <w:t xml:space="preserve">] </w:t>
      </w:r>
      <w:r w:rsidRPr="00314021">
        <w:rPr>
          <w:rFonts w:ascii="Arial" w:hAnsi="Arial"/>
          <w:sz w:val="34"/>
          <w:rtl/>
        </w:rPr>
        <w:t>وما قوله في اختيار البخاري في صحيحه تأويل الوجه بالملك في قوله تعالى</w:t>
      </w:r>
      <w:r w:rsidR="00CE45A2">
        <w:rPr>
          <w:rFonts w:ascii="Arial" w:hAnsi="Arial"/>
          <w:sz w:val="34"/>
          <w:rtl/>
        </w:rPr>
        <w:t xml:space="preserve"> :</w:t>
      </w:r>
      <w:r w:rsidR="00166ABB">
        <w:rPr>
          <w:rFonts w:ascii="Arial" w:hAnsi="Arial"/>
          <w:sz w:val="34"/>
          <w:rtl/>
        </w:rPr>
        <w:t xml:space="preserve"> ( </w:t>
      </w:r>
      <w:r w:rsidRPr="00314021">
        <w:rPr>
          <w:rFonts w:ascii="Arial" w:hAnsi="Arial"/>
          <w:sz w:val="34"/>
          <w:rtl/>
        </w:rPr>
        <w:t>كل شيء هالك إلا وجهه</w:t>
      </w:r>
      <w:r w:rsidR="00166ABB">
        <w:rPr>
          <w:rFonts w:ascii="Arial" w:hAnsi="Arial"/>
          <w:sz w:val="34"/>
          <w:rtl/>
        </w:rPr>
        <w:t xml:space="preserve"> ) </w:t>
      </w:r>
      <w:r w:rsidR="00166ABB">
        <w:rPr>
          <w:rFonts w:ascii="Arial" w:hAnsi="Arial"/>
          <w:sz w:val="34"/>
          <w:vertAlign w:val="superscript"/>
          <w:rtl/>
        </w:rPr>
        <w:t xml:space="preserve">  </w:t>
      </w:r>
      <w:r w:rsidR="00C14C4F">
        <w:rPr>
          <w:rFonts w:ascii="Arial" w:hAnsi="Arial" w:hint="cs"/>
          <w:sz w:val="34"/>
          <w:rtl/>
        </w:rPr>
        <w:t>[</w:t>
      </w:r>
      <w:r w:rsidR="00C14C4F" w:rsidRPr="00BD4408">
        <w:rPr>
          <w:rFonts w:ascii="Traditional Arabic" w:hAnsi="Traditional Arabic"/>
          <w:sz w:val="24"/>
          <w:szCs w:val="24"/>
          <w:rtl/>
        </w:rPr>
        <w:t>الآية (88) من سورة القصص.</w:t>
      </w:r>
      <w:r w:rsidR="00C14C4F">
        <w:rPr>
          <w:rFonts w:ascii="Arial" w:hAnsi="Arial" w:hint="cs"/>
          <w:sz w:val="34"/>
          <w:rtl/>
        </w:rPr>
        <w:t>]</w:t>
      </w:r>
      <w:r w:rsidR="00CE45A2">
        <w:rPr>
          <w:rFonts w:ascii="Arial" w:hAnsi="Arial"/>
          <w:sz w:val="34"/>
          <w:rtl/>
        </w:rPr>
        <w:t xml:space="preserve"> :</w:t>
      </w:r>
      <w:r w:rsidR="00166ABB">
        <w:rPr>
          <w:rFonts w:ascii="Arial" w:hAnsi="Arial"/>
          <w:sz w:val="34"/>
          <w:rtl/>
        </w:rPr>
        <w:t xml:space="preserve"> ( </w:t>
      </w:r>
      <w:r w:rsidRPr="00314021">
        <w:rPr>
          <w:rFonts w:ascii="Arial" w:hAnsi="Arial"/>
          <w:sz w:val="34"/>
          <w:rtl/>
        </w:rPr>
        <w:t>إلا ملكه</w:t>
      </w:r>
      <w:r w:rsidR="00CE45A2">
        <w:rPr>
          <w:rFonts w:ascii="Arial" w:hAnsi="Arial"/>
          <w:sz w:val="34"/>
          <w:rtl/>
        </w:rPr>
        <w:t xml:space="preserve"> ،</w:t>
      </w:r>
      <w:r w:rsidRPr="00314021">
        <w:rPr>
          <w:rFonts w:ascii="Arial" w:hAnsi="Arial"/>
          <w:sz w:val="34"/>
          <w:rtl/>
        </w:rPr>
        <w:t xml:space="preserve"> ويقال</w:t>
      </w:r>
      <w:r w:rsidR="00CE45A2">
        <w:rPr>
          <w:rFonts w:ascii="Arial" w:hAnsi="Arial"/>
          <w:sz w:val="34"/>
          <w:rtl/>
        </w:rPr>
        <w:t xml:space="preserve"> :</w:t>
      </w:r>
      <w:r w:rsidRPr="00314021">
        <w:rPr>
          <w:rFonts w:ascii="Arial" w:hAnsi="Arial"/>
          <w:sz w:val="34"/>
          <w:rtl/>
        </w:rPr>
        <w:t xml:space="preserve"> إلا ما أريد به وجه الله</w:t>
      </w:r>
      <w:r w:rsidR="00166ABB">
        <w:rPr>
          <w:rFonts w:ascii="Arial" w:hAnsi="Arial"/>
          <w:sz w:val="34"/>
          <w:rtl/>
        </w:rPr>
        <w:t xml:space="preserve"> ) </w:t>
      </w:r>
      <w:r w:rsidR="00C14C4F">
        <w:rPr>
          <w:rFonts w:ascii="Arial" w:hAnsi="Arial" w:hint="cs"/>
          <w:sz w:val="34"/>
          <w:rtl/>
        </w:rPr>
        <w:t xml:space="preserve">[ </w:t>
      </w:r>
      <w:r w:rsidR="00C14C4F" w:rsidRPr="00BD4408">
        <w:rPr>
          <w:rFonts w:ascii="Traditional Arabic" w:hAnsi="Traditional Arabic"/>
          <w:sz w:val="24"/>
          <w:szCs w:val="24"/>
          <w:rtl/>
        </w:rPr>
        <w:t>انظر فتح الباري 8/505</w:t>
      </w:r>
      <w:r w:rsidR="00C14C4F">
        <w:rPr>
          <w:rFonts w:ascii="Traditional Arabic" w:hAnsi="Traditional Arabic" w:hint="cs"/>
          <w:sz w:val="24"/>
          <w:szCs w:val="24"/>
          <w:rtl/>
        </w:rPr>
        <w:t xml:space="preserve"> </w:t>
      </w:r>
      <w:r w:rsidR="00C14C4F">
        <w:rPr>
          <w:rFonts w:ascii="Arial" w:hAnsi="Arial" w:hint="cs"/>
          <w:sz w:val="34"/>
          <w:rtl/>
        </w:rPr>
        <w:t>]</w:t>
      </w:r>
      <w:r w:rsidR="00166ABB">
        <w:rPr>
          <w:rFonts w:ascii="Arial" w:hAnsi="Arial"/>
          <w:sz w:val="34"/>
          <w:vertAlign w:val="superscript"/>
          <w:rtl/>
        </w:rPr>
        <w:t xml:space="preserve"> </w:t>
      </w:r>
      <w:r w:rsidR="00CE45A2">
        <w:rPr>
          <w:rFonts w:ascii="Arial" w:hAnsi="Arial"/>
          <w:sz w:val="34"/>
          <w:vertAlign w:val="superscript"/>
          <w:rtl/>
        </w:rPr>
        <w:t>،</w:t>
      </w:r>
      <w:r w:rsidR="004C5C94" w:rsidRPr="00314021">
        <w:rPr>
          <w:rFonts w:ascii="Arial" w:hAnsi="Arial"/>
          <w:sz w:val="34"/>
          <w:vertAlign w:val="superscript"/>
          <w:rtl/>
        </w:rPr>
        <w:t xml:space="preserve"> </w:t>
      </w:r>
    </w:p>
    <w:p w:rsidR="0048189D" w:rsidRPr="00314021" w:rsidRDefault="0048189D" w:rsidP="00336F57">
      <w:pPr>
        <w:ind w:left="-46"/>
        <w:jc w:val="lowKashida"/>
        <w:outlineLvl w:val="0"/>
        <w:rPr>
          <w:rFonts w:ascii="Arial" w:hAnsi="Arial"/>
          <w:sz w:val="34"/>
          <w:rtl/>
        </w:rPr>
      </w:pPr>
      <w:bookmarkStart w:id="586" w:name="_Toc112603665"/>
      <w:bookmarkStart w:id="587" w:name="_Toc112603877"/>
      <w:bookmarkStart w:id="588" w:name="_Toc112664937"/>
      <w:bookmarkStart w:id="589" w:name="_Toc112917430"/>
      <w:r w:rsidRPr="00314021">
        <w:rPr>
          <w:rFonts w:ascii="Arial" w:hAnsi="Arial"/>
          <w:b/>
          <w:bCs/>
          <w:sz w:val="34"/>
          <w:rtl/>
        </w:rPr>
        <w:t>ثانياً</w:t>
      </w:r>
      <w:r w:rsidR="00CE45A2">
        <w:rPr>
          <w:rFonts w:ascii="Arial" w:hAnsi="Arial"/>
          <w:b/>
          <w:bCs/>
          <w:sz w:val="34"/>
          <w:rtl/>
        </w:rPr>
        <w:t xml:space="preserve"> :</w:t>
      </w:r>
      <w:r w:rsidRPr="00314021">
        <w:rPr>
          <w:rFonts w:ascii="Arial" w:hAnsi="Arial"/>
          <w:b/>
          <w:bCs/>
          <w:sz w:val="34"/>
          <w:rtl/>
        </w:rPr>
        <w:t xml:space="preserve"> تأويل من عد التأويل تعطيلاً وإلحاداً</w:t>
      </w:r>
      <w:r w:rsidR="00CE45A2">
        <w:rPr>
          <w:rFonts w:ascii="Arial" w:hAnsi="Arial"/>
          <w:b/>
          <w:bCs/>
          <w:sz w:val="34"/>
          <w:rtl/>
        </w:rPr>
        <w:t xml:space="preserve"> ،</w:t>
      </w:r>
      <w:r w:rsidR="004C5C94" w:rsidRPr="00314021">
        <w:rPr>
          <w:rFonts w:ascii="Arial" w:hAnsi="Arial"/>
          <w:b/>
          <w:bCs/>
          <w:sz w:val="34"/>
          <w:rtl/>
        </w:rPr>
        <w:t xml:space="preserve"> </w:t>
      </w:r>
      <w:bookmarkEnd w:id="586"/>
      <w:bookmarkEnd w:id="587"/>
      <w:bookmarkEnd w:id="588"/>
      <w:bookmarkEnd w:id="589"/>
      <w:r w:rsidRPr="00314021">
        <w:rPr>
          <w:rFonts w:ascii="Arial" w:hAnsi="Arial"/>
          <w:sz w:val="34"/>
          <w:rtl/>
        </w:rPr>
        <w:t>سبق أن أشرنا إلى تنبيه إمام الحرمين على أن التشبث بجميع الظواهر يؤدي بصاحبه إلى التزام فضائح لا يبوء بها عاقل ولا مخلص له منها إلا بالتأويل</w:t>
      </w:r>
      <w:r w:rsidR="00CE45A2">
        <w:rPr>
          <w:rFonts w:ascii="Arial" w:hAnsi="Arial"/>
          <w:sz w:val="34"/>
          <w:rtl/>
        </w:rPr>
        <w:t xml:space="preserve"> ،</w:t>
      </w:r>
      <w:r w:rsidR="004C5C94" w:rsidRPr="00314021">
        <w:rPr>
          <w:rFonts w:ascii="Arial" w:hAnsi="Arial"/>
          <w:sz w:val="34"/>
          <w:rtl/>
        </w:rPr>
        <w:t xml:space="preserve"> </w:t>
      </w:r>
      <w:r w:rsidRPr="00314021">
        <w:rPr>
          <w:rFonts w:ascii="Arial" w:hAnsi="Arial"/>
          <w:sz w:val="34"/>
          <w:rtl/>
        </w:rPr>
        <w:t xml:space="preserve"> وسبق أن القوم إذا تحدثوا عن تأويل أهل السنة أسرفوا في ذمه وبالغوا في تقديس الظاهر والتمسك به فإذا وقفوا أمام بعض الظواهر التي يعارَضون فيها وقفنا على تهافتٍ وتناقضٍ واضطرابٍ عجيب</w:t>
      </w:r>
      <w:r w:rsidR="00CE45A2">
        <w:rPr>
          <w:rFonts w:ascii="Arial" w:hAnsi="Arial"/>
          <w:sz w:val="34"/>
          <w:rtl/>
        </w:rPr>
        <w:t xml:space="preserve"> ،</w:t>
      </w:r>
      <w:r w:rsidR="004C5C94" w:rsidRPr="00314021">
        <w:rPr>
          <w:rFonts w:ascii="Arial" w:hAnsi="Arial"/>
          <w:sz w:val="34"/>
          <w:rtl/>
        </w:rPr>
        <w:t xml:space="preserve"> </w:t>
      </w:r>
      <w:r w:rsidRPr="00314021">
        <w:rPr>
          <w:rFonts w:ascii="Arial" w:hAnsi="Arial"/>
          <w:sz w:val="34"/>
          <w:rtl/>
        </w:rPr>
        <w:t xml:space="preserve"> فلا بد من بعض النقل عنهم </w:t>
      </w:r>
    </w:p>
    <w:p w:rsidR="008163C4" w:rsidRDefault="0048189D" w:rsidP="00336F57">
      <w:pPr>
        <w:ind w:left="-46"/>
        <w:jc w:val="lowKashida"/>
        <w:rPr>
          <w:b/>
          <w:bCs/>
          <w:rtl/>
        </w:rPr>
      </w:pPr>
      <w:r w:rsidRPr="00314021">
        <w:rPr>
          <w:rFonts w:hint="cs"/>
          <w:b/>
          <w:bCs/>
          <w:rtl/>
        </w:rPr>
        <w:t>أمثلة يتبين فيها اضطرابهم في التاويل ورفضه</w:t>
      </w:r>
      <w:r w:rsidR="00CE45A2">
        <w:rPr>
          <w:rFonts w:hint="cs"/>
          <w:b/>
          <w:bCs/>
          <w:rtl/>
        </w:rPr>
        <w:t xml:space="preserve"> :</w:t>
      </w:r>
    </w:p>
    <w:p w:rsidR="008163C4" w:rsidRDefault="0048189D" w:rsidP="00336F57">
      <w:pPr>
        <w:ind w:left="-46"/>
        <w:jc w:val="lowKashida"/>
        <w:rPr>
          <w:rtl/>
        </w:rPr>
      </w:pPr>
      <w:r w:rsidRPr="00314021">
        <w:rPr>
          <w:rFonts w:hint="cs"/>
          <w:rtl/>
        </w:rPr>
        <w:t xml:space="preserve">1- </w:t>
      </w:r>
      <w:r w:rsidR="008163C4">
        <w:rPr>
          <w:rFonts w:hint="cs"/>
          <w:rtl/>
        </w:rPr>
        <w:t xml:space="preserve"> </w:t>
      </w:r>
      <w:r w:rsidRPr="00314021">
        <w:rPr>
          <w:rtl/>
        </w:rPr>
        <w:t>من اضطرابهم أنهم في نص واحد ربما يلتزمون التأويل في موضع منه ويتمسكون بالظاهر في موضع آخر منه</w:t>
      </w:r>
      <w:r w:rsidR="00CE45A2">
        <w:rPr>
          <w:rtl/>
        </w:rPr>
        <w:t xml:space="preserve"> ،</w:t>
      </w:r>
      <w:r w:rsidR="004C5C94" w:rsidRPr="00314021">
        <w:rPr>
          <w:rtl/>
        </w:rPr>
        <w:t xml:space="preserve"> </w:t>
      </w:r>
      <w:r w:rsidRPr="00314021">
        <w:rPr>
          <w:rtl/>
        </w:rPr>
        <w:t xml:space="preserve"> فلا يثبتون على طريقة واحدة ولا ينكشف لهم بهذا التقارب تباينُ هذين المسلكين</w:t>
      </w:r>
      <w:r w:rsidR="00CE45A2">
        <w:rPr>
          <w:rtl/>
        </w:rPr>
        <w:t xml:space="preserve"> ،</w:t>
      </w:r>
      <w:r w:rsidRPr="00314021">
        <w:rPr>
          <w:rtl/>
        </w:rPr>
        <w:t xml:space="preserve"> فمن ذلك</w:t>
      </w:r>
      <w:r w:rsidR="00166ABB">
        <w:rPr>
          <w:vertAlign w:val="superscript"/>
          <w:rtl/>
        </w:rPr>
        <w:t xml:space="preserve"> </w:t>
      </w:r>
      <w:r w:rsidR="00C14C4F">
        <w:rPr>
          <w:rFonts w:hint="cs"/>
          <w:rtl/>
        </w:rPr>
        <w:t>[</w:t>
      </w:r>
      <w:r w:rsidR="00C14C4F" w:rsidRPr="00BD4408">
        <w:rPr>
          <w:rFonts w:ascii="Traditional Arabic" w:hAnsi="Traditional Arabic"/>
          <w:sz w:val="24"/>
          <w:szCs w:val="24"/>
          <w:rtl/>
        </w:rPr>
        <w:t>وانظر مثالا آخر وهو تأويل شارح الطحاوية241  لقوله تعالى: "أنا خلقنا لهم مما عملت أيدينا أنعاما " دون قوله: "لما خلقت بيدي "</w:t>
      </w:r>
      <w:r w:rsidR="00C14C4F">
        <w:rPr>
          <w:rFonts w:hint="cs"/>
          <w:rtl/>
        </w:rPr>
        <w:t>]</w:t>
      </w:r>
      <w:r w:rsidRPr="00314021">
        <w:rPr>
          <w:rtl/>
        </w:rPr>
        <w:t xml:space="preserve"> صنيعهم في الحديث الذي أخرجه الإمام مسلم بسنده عن أبي هريرة أن النبي صلى الله عليه وسلم أمر من يريد النوم بأن يضطجع على شقه الأيمن ثم يقول</w:t>
      </w:r>
      <w:r w:rsidR="00CE45A2">
        <w:rPr>
          <w:rtl/>
        </w:rPr>
        <w:t xml:space="preserve"> :</w:t>
      </w:r>
      <w:r w:rsidR="00166ABB">
        <w:rPr>
          <w:rtl/>
        </w:rPr>
        <w:t xml:space="preserve"> ( </w:t>
      </w:r>
      <w:r w:rsidRPr="00314021">
        <w:rPr>
          <w:rtl/>
        </w:rPr>
        <w:t>اللهم رب السموات ورب الأرض ورب العرش العظيم ربنا ورب كل شيء فالق الحب والنوى ومنزل التوراة والإنجيل والفرقان أعوذ بك من شر كل شيء أنت آخذ بناصيته اللهم أنت الأول فليس قبلك شيء وأنت الآخر فليس بعدك شيء وأنت الظاهر فليس  فوقك شيء وأنت الباطن فليس دونك شيء</w:t>
      </w:r>
      <w:r w:rsidR="00166ABB">
        <w:rPr>
          <w:rtl/>
        </w:rPr>
        <w:t xml:space="preserve"> ) </w:t>
      </w:r>
      <w:r w:rsidR="00C14C4F">
        <w:rPr>
          <w:rFonts w:hint="cs"/>
          <w:rtl/>
        </w:rPr>
        <w:t>[</w:t>
      </w:r>
      <w:r w:rsidR="00C14C4F" w:rsidRPr="00BD4408">
        <w:rPr>
          <w:rFonts w:ascii="Traditional Arabic" w:hAnsi="Traditional Arabic"/>
          <w:sz w:val="24"/>
          <w:szCs w:val="24"/>
          <w:rtl/>
        </w:rPr>
        <w:t>صحيح مسلم 4 /2084(2713) وهو في سنن الترمذي 5/518(3481) وسنن أبي داود 4/312(5051) وصحيح ابن حبان 3/246(966) وغيرها.</w:t>
      </w:r>
      <w:r w:rsidR="00C14C4F">
        <w:rPr>
          <w:rFonts w:hint="cs"/>
          <w:rtl/>
        </w:rPr>
        <w:t xml:space="preserve">] </w:t>
      </w:r>
      <w:r w:rsidR="008163C4">
        <w:rPr>
          <w:rFonts w:hint="cs"/>
          <w:rtl/>
        </w:rPr>
        <w:t xml:space="preserve">، </w:t>
      </w:r>
      <w:r w:rsidRPr="00314021">
        <w:rPr>
          <w:rtl/>
        </w:rPr>
        <w:t>ففي هذا الحديث مقابلة بين وصف الله عز وجل بأنه الظاهر مفسراً بأنه ليس فوقه شيء وبين وصفِه تعالى بأنه الباطن مفسراً بأنه ليس دونه شيء</w:t>
      </w:r>
      <w:r w:rsidR="00CE45A2">
        <w:rPr>
          <w:rtl/>
        </w:rPr>
        <w:t xml:space="preserve"> ،</w:t>
      </w:r>
      <w:r w:rsidR="004C5C94" w:rsidRPr="00314021">
        <w:rPr>
          <w:rtl/>
        </w:rPr>
        <w:t xml:space="preserve"> </w:t>
      </w:r>
      <w:r w:rsidRPr="00314021">
        <w:rPr>
          <w:rtl/>
        </w:rPr>
        <w:t xml:space="preserve"> فيختارون في الوصف الأول مسلكاً وفي الوصف الآخر مسلكاً آخر ولا يرضون بعكسه</w:t>
      </w:r>
      <w:r w:rsidR="00CE45A2">
        <w:rPr>
          <w:rtl/>
        </w:rPr>
        <w:t xml:space="preserve"> ،</w:t>
      </w:r>
      <w:r w:rsidR="004C5C94" w:rsidRPr="00314021">
        <w:rPr>
          <w:rtl/>
        </w:rPr>
        <w:t xml:space="preserve"> </w:t>
      </w:r>
      <w:r w:rsidRPr="00314021">
        <w:rPr>
          <w:rtl/>
        </w:rPr>
        <w:t xml:space="preserve"> ومن العجيب أن الحديث اشتمل قبل ذلك على مقابلة بين وصفين آخرين وهما الأولُ المفسر بكونه ليس شيءٌ قبله والآخرُ الذي لا شيء بعده فلم يعترِضوا في الاستدلال بهذه المقابلة على تنزهه عن الوجود الزماني</w:t>
      </w:r>
      <w:r w:rsidR="00CE45A2">
        <w:rPr>
          <w:rtl/>
        </w:rPr>
        <w:t xml:space="preserve"> ،</w:t>
      </w:r>
      <w:r w:rsidRPr="00314021">
        <w:rPr>
          <w:rtl/>
        </w:rPr>
        <w:t xml:space="preserve"> ولما وصلوا إلى المقابلة التي يُفترض أن يتنبهوا إلى إشارتها إلى تنزهه عن الوجود المكاني عدلوا عن ذلك ولم يراعوا حق هذه المقابلة التي تدل على تنزهه عن الوجود المكاني</w:t>
      </w:r>
      <w:r w:rsidR="00CE45A2">
        <w:rPr>
          <w:rtl/>
        </w:rPr>
        <w:t xml:space="preserve"> ،</w:t>
      </w:r>
      <w:r w:rsidRPr="00314021">
        <w:rPr>
          <w:rtl/>
        </w:rPr>
        <w:t xml:space="preserve"> لأن الظاهر الذي لا يكون شيءٌ فوقه إذا كان هو الباطن الذي لا شيءَ دونه فلا يُعقل أن يكون مختصاً بالمكان</w:t>
      </w:r>
      <w:r w:rsidR="00166ABB">
        <w:rPr>
          <w:rtl/>
        </w:rPr>
        <w:t xml:space="preserve"> </w:t>
      </w:r>
      <w:r w:rsidR="00C14C4F">
        <w:rPr>
          <w:rFonts w:hint="cs"/>
          <w:rtl/>
        </w:rPr>
        <w:t>[</w:t>
      </w:r>
      <w:r w:rsidR="00C14C4F" w:rsidRPr="00BD4408">
        <w:rPr>
          <w:rFonts w:ascii="Traditional Arabic" w:hAnsi="Traditional Arabic"/>
          <w:sz w:val="24"/>
          <w:szCs w:val="24"/>
          <w:rtl/>
        </w:rPr>
        <w:t>انظر إيضاح الدليل في قطع حجج أهل التعطيل 82 وودفع شبه من شبه وتمرد 19</w:t>
      </w:r>
      <w:r w:rsidR="00C14C4F">
        <w:rPr>
          <w:rFonts w:hint="cs"/>
          <w:rtl/>
        </w:rPr>
        <w:t xml:space="preserve">] </w:t>
      </w:r>
      <w:r w:rsidRPr="00314021">
        <w:rPr>
          <w:rtl/>
        </w:rPr>
        <w:t>كما دلت المقابلة الأولى على تنزهه عن الوجود الزماني</w:t>
      </w:r>
      <w:r w:rsidR="00CE45A2">
        <w:rPr>
          <w:rtl/>
        </w:rPr>
        <w:t xml:space="preserve"> ،</w:t>
      </w:r>
      <w:r w:rsidR="004C5C94" w:rsidRPr="00314021">
        <w:rPr>
          <w:rtl/>
        </w:rPr>
        <w:t xml:space="preserve"> </w:t>
      </w:r>
      <w:r w:rsidRPr="00314021">
        <w:rPr>
          <w:rtl/>
        </w:rPr>
        <w:t xml:space="preserve"> ونشير إلى تصريح ابن عثيمين في هذين المسلكين فيقول</w:t>
      </w:r>
      <w:r w:rsidR="00CE45A2">
        <w:rPr>
          <w:rtl/>
        </w:rPr>
        <w:t xml:space="preserve"> :</w:t>
      </w:r>
      <w:r w:rsidR="00166ABB">
        <w:rPr>
          <w:rtl/>
        </w:rPr>
        <w:t xml:space="preserve"> ( </w:t>
      </w:r>
      <w:r w:rsidRPr="00314021">
        <w:rPr>
          <w:rtl/>
        </w:rPr>
        <w:t>الظاهر من الظهور وهو العلو</w:t>
      </w:r>
      <w:r w:rsidR="001068CE">
        <w:rPr>
          <w:rtl/>
        </w:rPr>
        <w:t xml:space="preserve"> .. </w:t>
      </w:r>
      <w:r w:rsidRPr="00314021">
        <w:rPr>
          <w:rtl/>
        </w:rPr>
        <w:t xml:space="preserve"> الباطن </w:t>
      </w:r>
      <w:r w:rsidRPr="00314021">
        <w:rPr>
          <w:b/>
          <w:bCs/>
          <w:rtl/>
        </w:rPr>
        <w:t>كناية</w:t>
      </w:r>
      <w:r w:rsidRPr="00314021">
        <w:rPr>
          <w:rtl/>
        </w:rPr>
        <w:t xml:space="preserve"> عن إحاطته بكل شيء ولكن المعنى أنه مع علوه فهو باطن فعلوه لا ينافي قربه عز وجل </w:t>
      </w:r>
      <w:r w:rsidRPr="00314021">
        <w:rPr>
          <w:b/>
          <w:bCs/>
          <w:rtl/>
        </w:rPr>
        <w:t>فالباطن قريب من معنى القريب</w:t>
      </w:r>
      <w:r w:rsidR="00166ABB">
        <w:rPr>
          <w:rtl/>
        </w:rPr>
        <w:t xml:space="preserve"> ) </w:t>
      </w:r>
      <w:r w:rsidR="00166ABB">
        <w:rPr>
          <w:vertAlign w:val="superscript"/>
          <w:rtl/>
        </w:rPr>
        <w:t xml:space="preserve"> </w:t>
      </w:r>
      <w:r w:rsidR="00C14C4F">
        <w:rPr>
          <w:rFonts w:hint="cs"/>
          <w:rtl/>
        </w:rPr>
        <w:t>[</w:t>
      </w:r>
      <w:r w:rsidR="00C14C4F" w:rsidRPr="00BD4408">
        <w:rPr>
          <w:rFonts w:ascii="Traditional Arabic" w:hAnsi="Traditional Arabic"/>
          <w:sz w:val="24"/>
          <w:szCs w:val="24"/>
          <w:rtl/>
        </w:rPr>
        <w:t>المحاضرات السنية لابن عثيمين 1/142</w:t>
      </w:r>
      <w:r w:rsidR="00C14C4F">
        <w:rPr>
          <w:rFonts w:hint="cs"/>
          <w:rtl/>
        </w:rPr>
        <w:t xml:space="preserve">] </w:t>
      </w:r>
      <w:r w:rsidRPr="00314021">
        <w:rPr>
          <w:rtl/>
        </w:rPr>
        <w:t>فأنت ترى كيف كان الوصف الأول على ظاهره وكيف صارالثاني كناية ومفسراً بمعنى لانعرف وجه تفسيره به في اللغة</w:t>
      </w:r>
      <w:r w:rsidR="008163C4">
        <w:rPr>
          <w:rFonts w:hint="cs"/>
          <w:rtl/>
        </w:rPr>
        <w:t xml:space="preserve"> </w:t>
      </w:r>
      <w:r w:rsidRPr="00314021">
        <w:rPr>
          <w:rtl/>
        </w:rPr>
        <w:t>!</w:t>
      </w:r>
      <w:r w:rsidR="008163C4">
        <w:rPr>
          <w:rFonts w:hint="cs"/>
          <w:rtl/>
        </w:rPr>
        <w:t xml:space="preserve"> </w:t>
      </w:r>
    </w:p>
    <w:p w:rsidR="0048189D" w:rsidRPr="00314021" w:rsidRDefault="0048189D" w:rsidP="00336F57">
      <w:pPr>
        <w:ind w:left="-46"/>
        <w:jc w:val="lowKashida"/>
        <w:rPr>
          <w:rtl/>
        </w:rPr>
      </w:pPr>
      <w:r w:rsidRPr="00314021">
        <w:rPr>
          <w:rFonts w:hint="cs"/>
          <w:rtl/>
        </w:rPr>
        <w:t xml:space="preserve">2- </w:t>
      </w:r>
      <w:r w:rsidRPr="00314021">
        <w:rPr>
          <w:rtl/>
        </w:rPr>
        <w:t>من اضطرابهم أنهم يلتزمون تأويلَ لفظٍ في موضع ويتمسكون بظاهره في موضع آخر فمن ذلك أن أحدهم يتأول قول الله عز وجل</w:t>
      </w:r>
      <w:r w:rsidR="00CE45A2">
        <w:rPr>
          <w:rtl/>
        </w:rPr>
        <w:t xml:space="preserve"> :</w:t>
      </w:r>
      <w:r w:rsidR="00166ABB">
        <w:rPr>
          <w:rtl/>
        </w:rPr>
        <w:t xml:space="preserve"> ( </w:t>
      </w:r>
      <w:r w:rsidRPr="00314021">
        <w:rPr>
          <w:rtl/>
        </w:rPr>
        <w:t>واصبر لحكم ربك فإنك بأعيننا</w:t>
      </w:r>
      <w:r w:rsidR="00166ABB">
        <w:rPr>
          <w:rtl/>
        </w:rPr>
        <w:t xml:space="preserve"> ) </w:t>
      </w:r>
      <w:r w:rsidR="00166ABB">
        <w:rPr>
          <w:vertAlign w:val="superscript"/>
          <w:rtl/>
        </w:rPr>
        <w:t xml:space="preserve"> </w:t>
      </w:r>
      <w:r w:rsidR="00C14C4F">
        <w:rPr>
          <w:rFonts w:hint="cs"/>
          <w:rtl/>
        </w:rPr>
        <w:t>[</w:t>
      </w:r>
      <w:r w:rsidR="00C14C4F" w:rsidRPr="00BD4408">
        <w:rPr>
          <w:rFonts w:ascii="Traditional Arabic" w:hAnsi="Traditional Arabic"/>
          <w:sz w:val="24"/>
          <w:szCs w:val="24"/>
          <w:rtl/>
        </w:rPr>
        <w:t>الآية (48) من سورة الطور</w:t>
      </w:r>
      <w:r w:rsidR="00C14C4F">
        <w:rPr>
          <w:rFonts w:hint="cs"/>
          <w:rtl/>
        </w:rPr>
        <w:t xml:space="preserve">] </w:t>
      </w:r>
      <w:r w:rsidRPr="00314021">
        <w:rPr>
          <w:rtl/>
        </w:rPr>
        <w:t>فيقول</w:t>
      </w:r>
      <w:r w:rsidR="00CE45A2">
        <w:rPr>
          <w:rtl/>
        </w:rPr>
        <w:t xml:space="preserve"> :</w:t>
      </w:r>
      <w:r w:rsidR="00166ABB">
        <w:rPr>
          <w:rtl/>
        </w:rPr>
        <w:t xml:space="preserve"> ( </w:t>
      </w:r>
      <w:r w:rsidRPr="00314021">
        <w:rPr>
          <w:rtl/>
        </w:rPr>
        <w:t>والمعنى بمرأى منا ولا تغيب عنا وليس المراد أنك بداخل أعيننا وقد جاءت السنة بإثبات عينين لله تعالى يبصر بهما كما في الحديث الصحيح أنه صلى الله عليه وسلم قال</w:t>
      </w:r>
      <w:r w:rsidR="00CE45A2">
        <w:rPr>
          <w:rtl/>
        </w:rPr>
        <w:t xml:space="preserve"> :</w:t>
      </w:r>
      <w:r w:rsidRPr="00314021">
        <w:rPr>
          <w:rtl/>
        </w:rPr>
        <w:t xml:space="preserve"> "إن ربكم ليس بأعور "</w:t>
      </w:r>
      <w:r w:rsidR="00166ABB">
        <w:rPr>
          <w:vertAlign w:val="superscript"/>
          <w:rtl/>
        </w:rPr>
        <w:t xml:space="preserve"> </w:t>
      </w:r>
      <w:r w:rsidR="00C14C4F">
        <w:rPr>
          <w:rFonts w:hint="cs"/>
          <w:rtl/>
        </w:rPr>
        <w:t>[</w:t>
      </w:r>
      <w:r w:rsidR="00C14C4F" w:rsidRPr="00BD4408">
        <w:rPr>
          <w:rFonts w:ascii="Traditional Arabic" w:hAnsi="Traditional Arabic"/>
          <w:sz w:val="24"/>
          <w:szCs w:val="24"/>
          <w:rtl/>
        </w:rPr>
        <w:t>صحيح البخاري 3/1113(2892) و صحيح مسلم 1 /155(169) و4/2245(169) و غيرهما.</w:t>
      </w:r>
      <w:r w:rsidR="00C14C4F">
        <w:rPr>
          <w:rFonts w:hint="cs"/>
          <w:rtl/>
        </w:rPr>
        <w:t xml:space="preserve">] </w:t>
      </w:r>
      <w:r w:rsidRPr="00314021">
        <w:rPr>
          <w:rtl/>
        </w:rPr>
        <w:t>يعني أن له عينين سليمتين من العور</w:t>
      </w:r>
      <w:r w:rsidR="001068CE">
        <w:rPr>
          <w:rtl/>
        </w:rPr>
        <w:t xml:space="preserve"> .. </w:t>
      </w:r>
      <w:r w:rsidRPr="00314021">
        <w:rPr>
          <w:rtl/>
        </w:rPr>
        <w:t>"تجري بأعيننا "</w:t>
      </w:r>
      <w:r w:rsidR="00166ABB">
        <w:rPr>
          <w:vertAlign w:val="superscript"/>
          <w:rtl/>
        </w:rPr>
        <w:t xml:space="preserve"> </w:t>
      </w:r>
      <w:r w:rsidR="00C14C4F">
        <w:rPr>
          <w:rFonts w:hint="cs"/>
          <w:b/>
          <w:bCs/>
          <w:rtl/>
        </w:rPr>
        <w:t>[</w:t>
      </w:r>
      <w:r w:rsidR="00C14C4F" w:rsidRPr="00BD4408">
        <w:rPr>
          <w:rFonts w:ascii="Traditional Arabic" w:hAnsi="Traditional Arabic"/>
          <w:sz w:val="24"/>
          <w:szCs w:val="24"/>
          <w:rtl/>
        </w:rPr>
        <w:t>الآية (14) من سورة القمر</w:t>
      </w:r>
      <w:r w:rsidR="00C14C4F">
        <w:rPr>
          <w:rFonts w:hint="cs"/>
          <w:b/>
          <w:bCs/>
          <w:rtl/>
        </w:rPr>
        <w:t xml:space="preserve">] </w:t>
      </w:r>
      <w:r w:rsidRPr="00314021">
        <w:rPr>
          <w:b/>
          <w:bCs/>
          <w:rtl/>
        </w:rPr>
        <w:t>المعنى أنه سيحفظها وسيحرسها ومن فيها</w:t>
      </w:r>
      <w:r w:rsidRPr="00314021">
        <w:rPr>
          <w:rtl/>
        </w:rPr>
        <w:t xml:space="preserve"> </w:t>
      </w:r>
      <w:r w:rsidR="001068CE">
        <w:rPr>
          <w:rtl/>
        </w:rPr>
        <w:t xml:space="preserve"> .. </w:t>
      </w:r>
      <w:r w:rsidRPr="00314021">
        <w:rPr>
          <w:rtl/>
        </w:rPr>
        <w:t xml:space="preserve"> "ولتصنع على عيني"</w:t>
      </w:r>
      <w:r w:rsidR="00166ABB">
        <w:rPr>
          <w:vertAlign w:val="superscript"/>
          <w:rtl/>
        </w:rPr>
        <w:t xml:space="preserve"> </w:t>
      </w:r>
      <w:r w:rsidR="00C14C4F">
        <w:rPr>
          <w:rFonts w:hint="cs"/>
          <w:rtl/>
        </w:rPr>
        <w:t>[</w:t>
      </w:r>
      <w:r w:rsidR="00C14C4F" w:rsidRPr="00BD4408">
        <w:rPr>
          <w:rFonts w:ascii="Traditional Arabic" w:hAnsi="Traditional Arabic"/>
          <w:sz w:val="24"/>
          <w:szCs w:val="24"/>
          <w:rtl/>
        </w:rPr>
        <w:t>الآية (39) من سورة طه</w:t>
      </w:r>
      <w:r w:rsidR="00C14C4F">
        <w:rPr>
          <w:rFonts w:hint="cs"/>
          <w:rtl/>
        </w:rPr>
        <w:t>]</w:t>
      </w:r>
      <w:r w:rsidRPr="00314021">
        <w:rPr>
          <w:rtl/>
        </w:rPr>
        <w:t xml:space="preserve"> </w:t>
      </w:r>
      <w:r w:rsidRPr="00314021">
        <w:rPr>
          <w:b/>
          <w:bCs/>
          <w:rtl/>
        </w:rPr>
        <w:t>المعنى</w:t>
      </w:r>
      <w:r w:rsidR="00CE45A2">
        <w:rPr>
          <w:b/>
          <w:bCs/>
          <w:rtl/>
        </w:rPr>
        <w:t xml:space="preserve"> :</w:t>
      </w:r>
      <w:r w:rsidRPr="00314021">
        <w:rPr>
          <w:b/>
          <w:bCs/>
          <w:rtl/>
        </w:rPr>
        <w:t xml:space="preserve"> ستربى على مرأى مني</w:t>
      </w:r>
      <w:r w:rsidR="00CE45A2">
        <w:rPr>
          <w:rtl/>
        </w:rPr>
        <w:t xml:space="preserve"> </w:t>
      </w:r>
      <w:r w:rsidR="008A165B">
        <w:rPr>
          <w:rtl/>
        </w:rPr>
        <w:t>..</w:t>
      </w:r>
      <w:r w:rsidR="004C5C94" w:rsidRPr="00314021">
        <w:rPr>
          <w:rtl/>
        </w:rPr>
        <w:t xml:space="preserve"> </w:t>
      </w:r>
      <w:r w:rsidRPr="00314021">
        <w:rPr>
          <w:rtl/>
        </w:rPr>
        <w:t xml:space="preserve"> وليس في قوله تعالى "على عيني " دليل على أن لله عيناً واحدة</w:t>
      </w:r>
      <w:r w:rsidR="00CE45A2">
        <w:rPr>
          <w:rtl/>
        </w:rPr>
        <w:t xml:space="preserve"> ،</w:t>
      </w:r>
      <w:r w:rsidRPr="00314021">
        <w:rPr>
          <w:rtl/>
        </w:rPr>
        <w:t xml:space="preserve"> بل المقصود بذلك جنس العين لا عددها لأنه ورد في السنة أن لله عينين حقيقيتين تليقان به وأما عن ورودها في القرآن بصيغة الجمع وبصيغة الإفراد فليس فيه دليل لأهل التحريف </w:t>
      </w:r>
      <w:r w:rsidRPr="00314021">
        <w:rPr>
          <w:b/>
          <w:bCs/>
          <w:rtl/>
        </w:rPr>
        <w:t>الذين يحرفون معناها إلى الحفظ والرعاية</w:t>
      </w:r>
      <w:r w:rsidR="00166ABB">
        <w:rPr>
          <w:rtl/>
        </w:rPr>
        <w:t xml:space="preserve"> ) </w:t>
      </w:r>
      <w:r w:rsidR="00166ABB">
        <w:rPr>
          <w:vertAlign w:val="superscript"/>
          <w:rtl/>
        </w:rPr>
        <w:t xml:space="preserve"> </w:t>
      </w:r>
      <w:r w:rsidR="00C14C4F">
        <w:rPr>
          <w:rFonts w:hint="cs"/>
          <w:rtl/>
        </w:rPr>
        <w:t>[</w:t>
      </w:r>
      <w:r w:rsidR="00064711" w:rsidRPr="00BD4408">
        <w:rPr>
          <w:rFonts w:ascii="Traditional Arabic" w:hAnsi="Traditional Arabic"/>
          <w:sz w:val="24"/>
          <w:szCs w:val="24"/>
          <w:rtl/>
        </w:rPr>
        <w:t>التعليقات الزكية لعبد الله جبرين 177-178 وانظر نحوه في تنبيهات في الرد على من تأول الصفات لعبد العزيز بن باز 26-30</w:t>
      </w:r>
      <w:r w:rsidR="00C14C4F">
        <w:rPr>
          <w:rFonts w:hint="cs"/>
          <w:rtl/>
        </w:rPr>
        <w:t>]</w:t>
      </w:r>
      <w:r w:rsidR="008163C4">
        <w:rPr>
          <w:rFonts w:hint="cs"/>
          <w:rtl/>
        </w:rPr>
        <w:t xml:space="preserve">،  </w:t>
      </w:r>
      <w:r w:rsidRPr="00314021">
        <w:rPr>
          <w:rtl/>
        </w:rPr>
        <w:t>ولا يخفى ما في هذا الكلام من التهافت والتناقض ففي صدر كلامه التأويل بالعناية والحراسة وفي آخره عد تفسيرها بالحفظ والرعاية من فعل أهل التحريف</w:t>
      </w:r>
      <w:r w:rsidR="00CE45A2">
        <w:rPr>
          <w:rtl/>
        </w:rPr>
        <w:t xml:space="preserve"> ،</w:t>
      </w:r>
      <w:r w:rsidR="004C5C94" w:rsidRPr="00314021">
        <w:rPr>
          <w:rtl/>
        </w:rPr>
        <w:t xml:space="preserve"> </w:t>
      </w:r>
      <w:r w:rsidRPr="00314021">
        <w:rPr>
          <w:rtl/>
        </w:rPr>
        <w:t xml:space="preserve"> ولا يتبين لنا كيف يميز بين هذه النصوص فما الذي جعل الحديث مثبتاً للعينين دون غيره من الآيات</w:t>
      </w:r>
      <w:r w:rsidR="00166ABB">
        <w:rPr>
          <w:rtl/>
        </w:rPr>
        <w:t xml:space="preserve"> ؟</w:t>
      </w:r>
      <w:r w:rsidRPr="00314021">
        <w:rPr>
          <w:rtl/>
        </w:rPr>
        <w:t xml:space="preserve"> ولم لا يقبل الحديث مثل ما قبلته الآيات الكريمات</w:t>
      </w:r>
      <w:r w:rsidR="00166ABB">
        <w:rPr>
          <w:rtl/>
        </w:rPr>
        <w:t xml:space="preserve"> ؟</w:t>
      </w:r>
      <w:r w:rsidRPr="00314021">
        <w:rPr>
          <w:rtl/>
        </w:rPr>
        <w:t xml:space="preserve"> ولا يخفى أن كلامه أبعد ما يكون عن التترس بالصفة لأن العين الحقيقية جارحة</w:t>
      </w:r>
      <w:r w:rsidR="00CE45A2">
        <w:rPr>
          <w:rtl/>
        </w:rPr>
        <w:t xml:space="preserve"> ،</w:t>
      </w:r>
      <w:r w:rsidRPr="00314021">
        <w:rPr>
          <w:rtl/>
        </w:rPr>
        <w:t xml:space="preserve"> خاصة إذا اعتمد على ما جاء في العين بصيغة التثنية وغلَّبه على ما جاء في باقي الصيغ وزاد على ذلك وصف العينين بالسلامة من العور</w:t>
      </w:r>
      <w:r w:rsidR="00CE45A2">
        <w:rPr>
          <w:rtl/>
        </w:rPr>
        <w:t xml:space="preserve"> ،</w:t>
      </w:r>
      <w:r w:rsidR="004C5C94" w:rsidRPr="00314021">
        <w:rPr>
          <w:rtl/>
        </w:rPr>
        <w:t xml:space="preserve"> </w:t>
      </w:r>
      <w:r w:rsidR="008163C4">
        <w:rPr>
          <w:rFonts w:hint="cs"/>
          <w:rtl/>
        </w:rPr>
        <w:t xml:space="preserve">  </w:t>
      </w:r>
    </w:p>
    <w:p w:rsidR="0048189D" w:rsidRPr="00314021" w:rsidRDefault="0048189D" w:rsidP="00336F57">
      <w:pPr>
        <w:ind w:left="-46"/>
        <w:jc w:val="lowKashida"/>
        <w:rPr>
          <w:rFonts w:ascii="Arial" w:hAnsi="Arial"/>
          <w:sz w:val="34"/>
          <w:rtl/>
        </w:rPr>
      </w:pPr>
      <w:r w:rsidRPr="00314021">
        <w:rPr>
          <w:rFonts w:ascii="Arial" w:hAnsi="Arial" w:hint="cs"/>
          <w:sz w:val="34"/>
          <w:rtl/>
        </w:rPr>
        <w:t>3-</w:t>
      </w:r>
      <w:r w:rsidRPr="00314021">
        <w:rPr>
          <w:rFonts w:ascii="Arial" w:hAnsi="Arial"/>
          <w:sz w:val="34"/>
          <w:rtl/>
        </w:rPr>
        <w:t xml:space="preserve"> من </w:t>
      </w:r>
      <w:r w:rsidRPr="00314021">
        <w:rPr>
          <w:rFonts w:ascii="Arial" w:hAnsi="Arial" w:hint="cs"/>
          <w:sz w:val="34"/>
          <w:rtl/>
        </w:rPr>
        <w:t xml:space="preserve">غلطهم </w:t>
      </w:r>
      <w:r w:rsidRPr="00314021">
        <w:rPr>
          <w:rFonts w:ascii="Arial" w:hAnsi="Arial"/>
          <w:sz w:val="34"/>
          <w:rtl/>
        </w:rPr>
        <w:t>أنهم يتصرفون في بعض الظواهر بنحو التصرف الذي يعرف بالتأويل</w:t>
      </w:r>
      <w:r w:rsidR="00CE45A2">
        <w:rPr>
          <w:rFonts w:ascii="Arial" w:hAnsi="Arial"/>
          <w:sz w:val="34"/>
          <w:rtl/>
        </w:rPr>
        <w:t xml:space="preserve"> ،</w:t>
      </w:r>
      <w:r w:rsidRPr="00314021">
        <w:rPr>
          <w:rFonts w:ascii="Arial" w:hAnsi="Arial"/>
          <w:sz w:val="34"/>
          <w:rtl/>
        </w:rPr>
        <w:t xml:space="preserve"> ولكن يسمونه تفسيراً فمن ذلك قول ابن تيمية رحمه الله</w:t>
      </w:r>
      <w:r w:rsidR="00CE45A2">
        <w:rPr>
          <w:rFonts w:ascii="Arial" w:hAnsi="Arial"/>
          <w:sz w:val="34"/>
          <w:rtl/>
        </w:rPr>
        <w:t xml:space="preserve"> :</w:t>
      </w:r>
      <w:r w:rsidR="00166ABB">
        <w:rPr>
          <w:rFonts w:ascii="Arial" w:hAnsi="Arial"/>
          <w:sz w:val="34"/>
          <w:rtl/>
        </w:rPr>
        <w:t xml:space="preserve"> ( </w:t>
      </w:r>
      <w:r w:rsidRPr="00314021">
        <w:rPr>
          <w:rFonts w:ascii="Arial" w:hAnsi="Arial"/>
          <w:sz w:val="34"/>
          <w:rtl/>
        </w:rPr>
        <w:t>إن الله معنا حقيقة</w:t>
      </w:r>
      <w:r w:rsidR="00CE45A2">
        <w:rPr>
          <w:rFonts w:ascii="Arial" w:hAnsi="Arial"/>
          <w:sz w:val="34"/>
          <w:rtl/>
        </w:rPr>
        <w:t xml:space="preserve"> ،</w:t>
      </w:r>
      <w:r w:rsidRPr="00314021">
        <w:rPr>
          <w:rFonts w:ascii="Arial" w:hAnsi="Arial"/>
          <w:sz w:val="34"/>
          <w:rtl/>
        </w:rPr>
        <w:t xml:space="preserve"> وهو فوق العرش حقيقة</w:t>
      </w:r>
      <w:r w:rsidR="00CE45A2">
        <w:rPr>
          <w:rFonts w:ascii="Arial" w:hAnsi="Arial"/>
          <w:sz w:val="34"/>
          <w:rtl/>
        </w:rPr>
        <w:t xml:space="preserve"> </w:t>
      </w:r>
      <w:r w:rsidR="00B70CAE">
        <w:rPr>
          <w:rFonts w:ascii="Arial" w:hAnsi="Arial"/>
          <w:sz w:val="34"/>
          <w:rtl/>
        </w:rPr>
        <w:t>..</w:t>
      </w:r>
      <w:r w:rsidR="004C5C94" w:rsidRPr="00314021">
        <w:rPr>
          <w:rFonts w:ascii="Arial" w:hAnsi="Arial"/>
          <w:sz w:val="34"/>
          <w:rtl/>
        </w:rPr>
        <w:t xml:space="preserve"> </w:t>
      </w:r>
      <w:r w:rsidRPr="00314021">
        <w:rPr>
          <w:rFonts w:ascii="Arial" w:hAnsi="Arial"/>
          <w:sz w:val="34"/>
          <w:rtl/>
        </w:rPr>
        <w:t xml:space="preserve"> ثم هذه المعية تختلف أحكامها بحسب الموارد فلما قال</w:t>
      </w:r>
      <w:r w:rsidR="00CE45A2">
        <w:rPr>
          <w:rFonts w:ascii="Arial" w:hAnsi="Arial"/>
          <w:sz w:val="34"/>
          <w:rtl/>
        </w:rPr>
        <w:t xml:space="preserve"> :</w:t>
      </w:r>
      <w:r w:rsidR="00166ABB">
        <w:rPr>
          <w:rFonts w:ascii="Arial" w:hAnsi="Arial"/>
          <w:sz w:val="34"/>
          <w:rtl/>
        </w:rPr>
        <w:t xml:space="preserve"> ( </w:t>
      </w:r>
      <w:r w:rsidRPr="00314021">
        <w:rPr>
          <w:rFonts w:ascii="Arial" w:hAnsi="Arial"/>
          <w:sz w:val="34"/>
          <w:rtl/>
        </w:rPr>
        <w:t>يعلم ما يلج في الأرض وما يخرج منها</w:t>
      </w:r>
      <w:r w:rsidR="00166ABB">
        <w:rPr>
          <w:rFonts w:ascii="Arial" w:hAnsi="Arial"/>
          <w:sz w:val="34"/>
          <w:rtl/>
        </w:rPr>
        <w:t xml:space="preserve"> ) </w:t>
      </w:r>
      <w:r w:rsidRPr="00314021">
        <w:rPr>
          <w:rFonts w:ascii="Arial" w:hAnsi="Arial"/>
          <w:sz w:val="34"/>
          <w:rtl/>
        </w:rPr>
        <w:t>-إلى قوله-</w:t>
      </w:r>
      <w:r w:rsidR="00166ABB">
        <w:rPr>
          <w:rFonts w:ascii="Arial" w:hAnsi="Arial"/>
          <w:sz w:val="34"/>
          <w:rtl/>
        </w:rPr>
        <w:t xml:space="preserve"> ( </w:t>
      </w:r>
      <w:r w:rsidRPr="00314021">
        <w:rPr>
          <w:rFonts w:ascii="Arial" w:hAnsi="Arial"/>
          <w:sz w:val="34"/>
          <w:rtl/>
        </w:rPr>
        <w:t>وهو معكم أينما كنتم</w:t>
      </w:r>
      <w:r w:rsidR="00166ABB">
        <w:rPr>
          <w:rFonts w:ascii="Arial" w:hAnsi="Arial"/>
          <w:sz w:val="34"/>
          <w:rtl/>
        </w:rPr>
        <w:t xml:space="preserve"> ) </w:t>
      </w:r>
      <w:r w:rsidR="00CE45A2">
        <w:rPr>
          <w:rFonts w:ascii="Arial" w:hAnsi="Arial"/>
          <w:sz w:val="34"/>
          <w:rtl/>
        </w:rPr>
        <w:t xml:space="preserve"> ،</w:t>
      </w:r>
      <w:r w:rsidR="00166ABB">
        <w:rPr>
          <w:rFonts w:ascii="Arial" w:hAnsi="Arial"/>
          <w:sz w:val="34"/>
          <w:rtl/>
        </w:rPr>
        <w:t xml:space="preserve"> </w:t>
      </w:r>
      <w:r w:rsidR="00064711">
        <w:rPr>
          <w:rFonts w:ascii="Arial" w:hAnsi="Arial" w:hint="cs"/>
          <w:sz w:val="34"/>
          <w:rtl/>
        </w:rPr>
        <w:t>[</w:t>
      </w:r>
      <w:r w:rsidR="00064711" w:rsidRPr="00BD4408">
        <w:rPr>
          <w:rFonts w:ascii="Traditional Arabic" w:hAnsi="Traditional Arabic"/>
          <w:sz w:val="24"/>
          <w:szCs w:val="24"/>
          <w:rtl/>
        </w:rPr>
        <w:t>الآية (4) من سورة الحديد.</w:t>
      </w:r>
      <w:r w:rsidR="00064711">
        <w:rPr>
          <w:rFonts w:ascii="Arial" w:hAnsi="Arial" w:hint="cs"/>
          <w:sz w:val="34"/>
          <w:rtl/>
        </w:rPr>
        <w:t xml:space="preserve">] </w:t>
      </w:r>
      <w:r w:rsidRPr="00314021">
        <w:rPr>
          <w:rFonts w:ascii="Arial" w:hAnsi="Arial"/>
          <w:sz w:val="34"/>
          <w:rtl/>
        </w:rPr>
        <w:t xml:space="preserve">دل ظاهر الخطاب على أن </w:t>
      </w:r>
      <w:r w:rsidRPr="00314021">
        <w:rPr>
          <w:rFonts w:ascii="Arial" w:hAnsi="Arial"/>
          <w:b/>
          <w:bCs/>
          <w:sz w:val="34"/>
          <w:rtl/>
        </w:rPr>
        <w:t>حكم هذه المعية ومقتضاها أنه مطلع عليكم</w:t>
      </w:r>
      <w:r w:rsidR="00CE45A2">
        <w:rPr>
          <w:rFonts w:ascii="Arial" w:hAnsi="Arial"/>
          <w:b/>
          <w:bCs/>
          <w:sz w:val="34"/>
          <w:rtl/>
        </w:rPr>
        <w:t xml:space="preserve"> ،</w:t>
      </w:r>
      <w:r w:rsidRPr="00314021">
        <w:rPr>
          <w:rFonts w:ascii="Arial" w:hAnsi="Arial"/>
          <w:b/>
          <w:bCs/>
          <w:sz w:val="34"/>
          <w:rtl/>
        </w:rPr>
        <w:t xml:space="preserve"> شهيد عليكم ومهيمن عالم بكم</w:t>
      </w:r>
      <w:r w:rsidR="00CE45A2">
        <w:rPr>
          <w:rFonts w:ascii="Arial" w:hAnsi="Arial"/>
          <w:sz w:val="34"/>
          <w:rtl/>
        </w:rPr>
        <w:t xml:space="preserve"> ،</w:t>
      </w:r>
      <w:r w:rsidRPr="00314021">
        <w:rPr>
          <w:rFonts w:ascii="Arial" w:hAnsi="Arial"/>
          <w:sz w:val="34"/>
          <w:rtl/>
        </w:rPr>
        <w:t xml:space="preserve"> وهذا معنى قول السلف</w:t>
      </w:r>
      <w:r w:rsidR="00CE45A2">
        <w:rPr>
          <w:rFonts w:ascii="Arial" w:hAnsi="Arial"/>
          <w:sz w:val="34"/>
          <w:rtl/>
        </w:rPr>
        <w:t xml:space="preserve"> :</w:t>
      </w:r>
      <w:r w:rsidRPr="00314021">
        <w:rPr>
          <w:rFonts w:ascii="Arial" w:hAnsi="Arial"/>
          <w:sz w:val="34"/>
          <w:rtl/>
        </w:rPr>
        <w:t xml:space="preserve"> إنه معهم بعلمه</w:t>
      </w:r>
      <w:r w:rsidR="00CE45A2">
        <w:rPr>
          <w:rFonts w:ascii="Arial" w:hAnsi="Arial"/>
          <w:sz w:val="34"/>
          <w:rtl/>
        </w:rPr>
        <w:t xml:space="preserve"> ،</w:t>
      </w:r>
      <w:r w:rsidRPr="00314021">
        <w:rPr>
          <w:rFonts w:ascii="Arial" w:hAnsi="Arial"/>
          <w:sz w:val="34"/>
          <w:rtl/>
        </w:rPr>
        <w:t xml:space="preserve"> وهذا ظاهر الخطاب وحقيقته</w:t>
      </w:r>
      <w:r w:rsidR="00166ABB">
        <w:rPr>
          <w:rFonts w:ascii="Arial" w:hAnsi="Arial"/>
          <w:sz w:val="34"/>
          <w:rtl/>
        </w:rPr>
        <w:t xml:space="preserve"> ) </w:t>
      </w:r>
      <w:r w:rsidR="00064711">
        <w:rPr>
          <w:rFonts w:ascii="Arial" w:hAnsi="Arial" w:hint="cs"/>
          <w:sz w:val="34"/>
          <w:rtl/>
        </w:rPr>
        <w:t>[</w:t>
      </w:r>
      <w:r w:rsidR="00064711" w:rsidRPr="00BD4408">
        <w:rPr>
          <w:rFonts w:ascii="Traditional Arabic" w:hAnsi="Traditional Arabic"/>
          <w:sz w:val="24"/>
          <w:szCs w:val="24"/>
          <w:rtl/>
        </w:rPr>
        <w:t>الأسماء والصفات 2/81.</w:t>
      </w:r>
      <w:r w:rsidR="00064711">
        <w:rPr>
          <w:rFonts w:ascii="Arial" w:hAnsi="Arial" w:hint="cs"/>
          <w:sz w:val="34"/>
          <w:rtl/>
        </w:rPr>
        <w:t>]</w:t>
      </w:r>
      <w:r w:rsidRPr="00314021">
        <w:rPr>
          <w:rFonts w:ascii="Arial" w:hAnsi="Arial"/>
          <w:sz w:val="34"/>
          <w:vertAlign w:val="superscript"/>
          <w:rtl/>
        </w:rPr>
        <w:t xml:space="preserve"> </w:t>
      </w:r>
      <w:r w:rsidRPr="00314021">
        <w:rPr>
          <w:rFonts w:ascii="Arial" w:hAnsi="Arial"/>
          <w:sz w:val="34"/>
          <w:rtl/>
        </w:rPr>
        <w:t>ولما قال النبي صلى الله عليه وسلم لصاحبه في الغار</w:t>
      </w:r>
      <w:r w:rsidR="00CE45A2">
        <w:rPr>
          <w:rFonts w:ascii="Arial" w:hAnsi="Arial"/>
          <w:sz w:val="34"/>
          <w:rtl/>
        </w:rPr>
        <w:t xml:space="preserve"> :</w:t>
      </w:r>
      <w:r w:rsidR="00166ABB">
        <w:rPr>
          <w:rFonts w:ascii="Arial" w:hAnsi="Arial"/>
          <w:sz w:val="34"/>
          <w:rtl/>
        </w:rPr>
        <w:t xml:space="preserve"> ( </w:t>
      </w:r>
      <w:r w:rsidRPr="00314021">
        <w:rPr>
          <w:rFonts w:ascii="Arial" w:hAnsi="Arial"/>
          <w:sz w:val="34"/>
          <w:rtl/>
        </w:rPr>
        <w:t>لا تحزن إن الله معنا</w:t>
      </w:r>
      <w:r w:rsidR="00166ABB">
        <w:rPr>
          <w:rFonts w:ascii="Arial" w:hAnsi="Arial"/>
          <w:sz w:val="34"/>
          <w:rtl/>
        </w:rPr>
        <w:t xml:space="preserve"> ) </w:t>
      </w:r>
      <w:r w:rsidR="00064711">
        <w:rPr>
          <w:rFonts w:ascii="Arial" w:hAnsi="Arial" w:hint="cs"/>
          <w:sz w:val="34"/>
          <w:rtl/>
        </w:rPr>
        <w:t>[</w:t>
      </w:r>
      <w:r w:rsidR="00064711" w:rsidRPr="00BD4408">
        <w:rPr>
          <w:rFonts w:ascii="Traditional Arabic" w:hAnsi="Traditional Arabic"/>
          <w:sz w:val="24"/>
          <w:szCs w:val="24"/>
          <w:rtl/>
        </w:rPr>
        <w:t>الآية (40) من سورة التوبة.</w:t>
      </w:r>
      <w:r w:rsidR="00064711" w:rsidRPr="00064711">
        <w:rPr>
          <w:rFonts w:ascii="Traditional Arabic" w:hAnsi="Traditional Arabic" w:hint="cs"/>
          <w:sz w:val="32"/>
          <w:rtl/>
        </w:rPr>
        <w:t>]</w:t>
      </w:r>
      <w:r w:rsidR="00064711">
        <w:rPr>
          <w:rFonts w:ascii="Traditional Arabic" w:hAnsi="Traditional Arabic" w:hint="cs"/>
          <w:sz w:val="24"/>
          <w:szCs w:val="24"/>
          <w:rtl/>
        </w:rPr>
        <w:t xml:space="preserve"> </w:t>
      </w:r>
      <w:r w:rsidR="00166ABB">
        <w:rPr>
          <w:rFonts w:ascii="Arial" w:hAnsi="Arial"/>
          <w:sz w:val="34"/>
          <w:vertAlign w:val="superscript"/>
          <w:rtl/>
        </w:rPr>
        <w:t xml:space="preserve"> </w:t>
      </w:r>
      <w:r w:rsidRPr="00314021">
        <w:rPr>
          <w:rFonts w:ascii="Arial" w:hAnsi="Arial"/>
          <w:sz w:val="34"/>
          <w:rtl/>
        </w:rPr>
        <w:t>كان هذا أيضاً حقاً على ظاهره</w:t>
      </w:r>
      <w:r w:rsidR="00CE45A2">
        <w:rPr>
          <w:rFonts w:ascii="Arial" w:hAnsi="Arial"/>
          <w:sz w:val="34"/>
          <w:rtl/>
        </w:rPr>
        <w:t xml:space="preserve"> ،</w:t>
      </w:r>
      <w:r w:rsidR="004C5C94" w:rsidRPr="00314021">
        <w:rPr>
          <w:rFonts w:ascii="Arial" w:hAnsi="Arial"/>
          <w:sz w:val="34"/>
          <w:rtl/>
        </w:rPr>
        <w:t xml:space="preserve"> </w:t>
      </w:r>
      <w:r w:rsidRPr="00314021">
        <w:rPr>
          <w:rFonts w:ascii="Arial" w:hAnsi="Arial"/>
          <w:sz w:val="34"/>
          <w:rtl/>
        </w:rPr>
        <w:t xml:space="preserve"> ودلت الحال على أن حكم هذه المعية الإطلاع والنصر والتأييد</w:t>
      </w:r>
      <w:r w:rsidR="00166ABB">
        <w:rPr>
          <w:rFonts w:ascii="Arial" w:hAnsi="Arial"/>
          <w:sz w:val="34"/>
          <w:rtl/>
        </w:rPr>
        <w:t xml:space="preserve"> )</w:t>
      </w:r>
      <w:r w:rsidR="00064711">
        <w:rPr>
          <w:rFonts w:ascii="Arial" w:hAnsi="Arial" w:hint="cs"/>
          <w:sz w:val="34"/>
          <w:rtl/>
        </w:rPr>
        <w:t xml:space="preserve"> [</w:t>
      </w:r>
      <w:r w:rsidR="00064711" w:rsidRPr="00BD4408">
        <w:rPr>
          <w:rFonts w:ascii="Traditional Arabic" w:hAnsi="Traditional Arabic"/>
          <w:sz w:val="24"/>
          <w:szCs w:val="24"/>
          <w:rtl/>
        </w:rPr>
        <w:t>الأسماء والصفات 2/8</w:t>
      </w:r>
      <w:r w:rsidR="00064711">
        <w:rPr>
          <w:rFonts w:ascii="Traditional Arabic" w:hAnsi="Traditional Arabic"/>
          <w:sz w:val="24"/>
          <w:szCs w:val="24"/>
          <w:rtl/>
        </w:rPr>
        <w:t>10</w:t>
      </w:r>
      <w:r w:rsidR="00064711" w:rsidRPr="00BD4408">
        <w:rPr>
          <w:rFonts w:ascii="Traditional Arabic" w:hAnsi="Traditional Arabic"/>
          <w:sz w:val="24"/>
          <w:szCs w:val="24"/>
          <w:rtl/>
        </w:rPr>
        <w:t xml:space="preserve"> 211. وانظر الفتوى الحموية لابن تيمية 171  وانظر نقد ابن جهبل له في طبقات الشافعية لابن السبكي9/ 58. وانظر متابعة المعاصرين لابن تيمية في هذه النقطة في تنبيهات في الرد على من تأول الصفات لعبد العزيز بن باز 26-30. وابن رجب وأثره في توضيح عقيدة السلف للدكتور عبد الله الغفيلي 1/244</w:t>
      </w:r>
      <w:r w:rsidR="00064711">
        <w:rPr>
          <w:rFonts w:ascii="Arial" w:hAnsi="Arial" w:hint="cs"/>
          <w:sz w:val="34"/>
          <w:rtl/>
        </w:rPr>
        <w:t>]</w:t>
      </w:r>
      <w:r w:rsidR="00166ABB">
        <w:rPr>
          <w:rFonts w:ascii="Arial" w:hAnsi="Arial"/>
          <w:sz w:val="34"/>
          <w:rtl/>
        </w:rPr>
        <w:t xml:space="preserve"> </w:t>
      </w:r>
      <w:r w:rsidR="00166ABB">
        <w:rPr>
          <w:rFonts w:ascii="Arial" w:hAnsi="Arial"/>
          <w:sz w:val="34"/>
          <w:vertAlign w:val="superscript"/>
          <w:rtl/>
        </w:rPr>
        <w:t xml:space="preserve"> </w:t>
      </w:r>
      <w:r w:rsidRPr="00314021">
        <w:rPr>
          <w:rFonts w:ascii="Arial" w:hAnsi="Arial"/>
          <w:sz w:val="34"/>
          <w:rtl/>
        </w:rPr>
        <w:t>وفي هذا النص السابق يصل ابن تيمية رحمه الله إلى النتيجة التي نصل إليها بالتأويل ولكن لا يسلم رحمه الله أن الوصول إلى هذه النتيجة يحصل بصرف اللفظ عن ظاهره إلى معنى يحتمله</w:t>
      </w:r>
      <w:r w:rsidR="00CE45A2">
        <w:rPr>
          <w:rFonts w:ascii="Arial" w:hAnsi="Arial"/>
          <w:sz w:val="34"/>
          <w:rtl/>
        </w:rPr>
        <w:t xml:space="preserve"> ،</w:t>
      </w:r>
      <w:r w:rsidRPr="00314021">
        <w:rPr>
          <w:rFonts w:ascii="Arial" w:hAnsi="Arial"/>
          <w:sz w:val="34"/>
          <w:rtl/>
        </w:rPr>
        <w:t xml:space="preserve"> ويصرح بأن الإطلاع والعلم والنصرة هي حكم المعية ومقتضاها</w:t>
      </w:r>
      <w:r w:rsidR="00CE45A2">
        <w:rPr>
          <w:rFonts w:ascii="Arial" w:hAnsi="Arial"/>
          <w:sz w:val="34"/>
          <w:rtl/>
        </w:rPr>
        <w:t xml:space="preserve"> ،</w:t>
      </w:r>
      <w:r w:rsidRPr="00314021">
        <w:rPr>
          <w:rFonts w:ascii="Arial" w:hAnsi="Arial"/>
          <w:sz w:val="34"/>
          <w:rtl/>
        </w:rPr>
        <w:t xml:space="preserve"> وهذا هو ما نسميه تأويل المعية فيكون ابن تيمية رحمه الله هنا قد اختار مسلك التأويل وزاد على نفسه عناء الحاجة إلى إثبات أن هذا الذي سماه حكم المعية هو ظاهر الخطاب وحقيقته فاللغة لا تساعد على ذلك</w:t>
      </w:r>
      <w:r w:rsidR="00CE45A2">
        <w:rPr>
          <w:rFonts w:ascii="Arial" w:hAnsi="Arial"/>
          <w:sz w:val="34"/>
          <w:rtl/>
        </w:rPr>
        <w:t xml:space="preserve"> ،</w:t>
      </w:r>
      <w:r w:rsidRPr="00314021">
        <w:rPr>
          <w:rFonts w:ascii="Arial" w:hAnsi="Arial"/>
          <w:sz w:val="34"/>
          <w:rtl/>
        </w:rPr>
        <w:t xml:space="preserve"> ولو ساعدت على ذلك لم تقتصر على هذا الموضع</w:t>
      </w:r>
      <w:r w:rsidR="00CE45A2">
        <w:rPr>
          <w:rFonts w:ascii="Arial" w:hAnsi="Arial"/>
          <w:sz w:val="34"/>
          <w:rtl/>
        </w:rPr>
        <w:t xml:space="preserve"> </w:t>
      </w:r>
      <w:r w:rsidR="008163C4">
        <w:rPr>
          <w:rFonts w:ascii="Arial" w:hAnsi="Arial" w:hint="cs"/>
          <w:sz w:val="34"/>
          <w:rtl/>
        </w:rPr>
        <w:t xml:space="preserve">، </w:t>
      </w:r>
      <w:r w:rsidRPr="00314021">
        <w:rPr>
          <w:rFonts w:ascii="Arial" w:hAnsi="Arial"/>
          <w:sz w:val="34"/>
          <w:rtl/>
        </w:rPr>
        <w:t>ومهما اختلفت الاصطلاحات في الظاهر والتفسير والتأويل فإنه لو عوملت جميع النصوص الواردة في الباب بمثل ما عوملت به آيات المعية لكان النزاع بين ابن تيمية والمؤولين نزاعاً لفظياً فقط</w:t>
      </w:r>
      <w:r w:rsidR="00CE45A2">
        <w:rPr>
          <w:rFonts w:ascii="Arial" w:hAnsi="Arial"/>
          <w:sz w:val="34"/>
          <w:rtl/>
        </w:rPr>
        <w:t xml:space="preserve"> ،</w:t>
      </w:r>
      <w:r w:rsidR="004C5C94" w:rsidRPr="00314021">
        <w:rPr>
          <w:rFonts w:ascii="Arial" w:hAnsi="Arial"/>
          <w:sz w:val="34"/>
          <w:rtl/>
        </w:rPr>
        <w:t xml:space="preserve"> </w:t>
      </w:r>
      <w:r w:rsidRPr="00314021">
        <w:rPr>
          <w:rFonts w:ascii="Arial" w:hAnsi="Arial"/>
          <w:sz w:val="34"/>
          <w:rtl/>
        </w:rPr>
        <w:t xml:space="preserve"> </w:t>
      </w:r>
    </w:p>
    <w:p w:rsidR="0048189D" w:rsidRPr="00314021" w:rsidRDefault="0048189D" w:rsidP="00336F57">
      <w:pPr>
        <w:ind w:left="-46"/>
        <w:jc w:val="lowKashida"/>
        <w:rPr>
          <w:rFonts w:ascii="Arial" w:hAnsi="Arial"/>
          <w:sz w:val="34"/>
          <w:rtl/>
        </w:rPr>
      </w:pPr>
      <w:r w:rsidRPr="00314021">
        <w:rPr>
          <w:rFonts w:ascii="Arial" w:hAnsi="Arial" w:hint="cs"/>
          <w:sz w:val="34"/>
          <w:rtl/>
        </w:rPr>
        <w:t xml:space="preserve">4- </w:t>
      </w:r>
      <w:r w:rsidRPr="00314021">
        <w:rPr>
          <w:rFonts w:ascii="Arial" w:hAnsi="Arial"/>
          <w:sz w:val="34"/>
          <w:rtl/>
        </w:rPr>
        <w:t>ومن الأمثلة على تأويل ابن تيميه قوله في الآية الكريمة</w:t>
      </w:r>
      <w:r w:rsidR="00166ABB">
        <w:rPr>
          <w:rFonts w:ascii="Arial" w:hAnsi="Arial"/>
          <w:sz w:val="34"/>
          <w:rtl/>
        </w:rPr>
        <w:t xml:space="preserve"> ( </w:t>
      </w:r>
      <w:r w:rsidRPr="00314021">
        <w:rPr>
          <w:rFonts w:ascii="Arial" w:hAnsi="Arial"/>
          <w:sz w:val="34"/>
          <w:rtl/>
        </w:rPr>
        <w:t>ونحن أقرب إليه من حبل الوريد"</w:t>
      </w:r>
      <w:r w:rsidR="00166ABB">
        <w:rPr>
          <w:rFonts w:ascii="Arial" w:hAnsi="Arial"/>
          <w:sz w:val="34"/>
          <w:rtl/>
        </w:rPr>
        <w:t xml:space="preserve"> ) </w:t>
      </w:r>
      <w:r w:rsidR="00064711">
        <w:rPr>
          <w:rFonts w:ascii="Arial" w:hAnsi="Arial" w:hint="cs"/>
          <w:sz w:val="34"/>
          <w:rtl/>
        </w:rPr>
        <w:t>[</w:t>
      </w:r>
      <w:r w:rsidR="00064711" w:rsidRPr="00BD4408">
        <w:rPr>
          <w:rFonts w:ascii="Traditional Arabic" w:hAnsi="Traditional Arabic"/>
          <w:sz w:val="24"/>
          <w:szCs w:val="24"/>
          <w:rtl/>
        </w:rPr>
        <w:t>الآية (16) من سورة ق</w:t>
      </w:r>
      <w:r w:rsidR="00064711">
        <w:rPr>
          <w:rFonts w:ascii="Arial" w:hAnsi="Arial" w:hint="cs"/>
          <w:sz w:val="34"/>
          <w:rtl/>
        </w:rPr>
        <w:t>]</w:t>
      </w:r>
      <w:r w:rsidR="00166ABB">
        <w:rPr>
          <w:rFonts w:ascii="Arial" w:hAnsi="Arial"/>
          <w:sz w:val="34"/>
          <w:vertAlign w:val="superscript"/>
          <w:rtl/>
        </w:rPr>
        <w:t xml:space="preserve"> ( </w:t>
      </w:r>
      <w:r w:rsidRPr="00314021">
        <w:rPr>
          <w:rFonts w:ascii="Arial" w:hAnsi="Arial"/>
          <w:sz w:val="34"/>
          <w:rtl/>
        </w:rPr>
        <w:t>هو قرب ذوات الملائكة وقرب علم الله</w:t>
      </w:r>
      <w:r w:rsidR="00166ABB">
        <w:rPr>
          <w:rFonts w:ascii="Arial" w:hAnsi="Arial"/>
          <w:sz w:val="34"/>
          <w:rtl/>
        </w:rPr>
        <w:t xml:space="preserve"> ) </w:t>
      </w:r>
      <w:r w:rsidR="00064711">
        <w:rPr>
          <w:rFonts w:ascii="Arial" w:hAnsi="Arial" w:hint="cs"/>
          <w:sz w:val="34"/>
          <w:rtl/>
        </w:rPr>
        <w:t>[</w:t>
      </w:r>
      <w:r w:rsidR="00064711" w:rsidRPr="00BD4408">
        <w:rPr>
          <w:rFonts w:ascii="Traditional Arabic" w:hAnsi="Traditional Arabic"/>
          <w:sz w:val="24"/>
          <w:szCs w:val="24"/>
          <w:rtl/>
        </w:rPr>
        <w:t>الأسماء والصفات 2/98.</w:t>
      </w:r>
      <w:r w:rsidR="00064711">
        <w:rPr>
          <w:rFonts w:ascii="Arial" w:hAnsi="Arial" w:hint="cs"/>
          <w:sz w:val="34"/>
          <w:rtl/>
        </w:rPr>
        <w:t>]</w:t>
      </w:r>
      <w:r w:rsidR="00166ABB">
        <w:rPr>
          <w:rFonts w:ascii="Arial" w:hAnsi="Arial"/>
          <w:sz w:val="34"/>
          <w:vertAlign w:val="superscript"/>
          <w:rtl/>
        </w:rPr>
        <w:t xml:space="preserve"> </w:t>
      </w:r>
      <w:r w:rsidRPr="00314021">
        <w:rPr>
          <w:rFonts w:ascii="Arial" w:hAnsi="Arial"/>
          <w:sz w:val="34"/>
          <w:rtl/>
        </w:rPr>
        <w:t>وقال</w:t>
      </w:r>
      <w:r w:rsidR="00CE45A2">
        <w:rPr>
          <w:rFonts w:ascii="Arial" w:hAnsi="Arial"/>
          <w:sz w:val="34"/>
          <w:rtl/>
        </w:rPr>
        <w:t xml:space="preserve"> :</w:t>
      </w:r>
      <w:r w:rsidR="00166ABB">
        <w:rPr>
          <w:rFonts w:ascii="Arial" w:hAnsi="Arial"/>
          <w:sz w:val="34"/>
          <w:rtl/>
        </w:rPr>
        <w:t xml:space="preserve"> ( </w:t>
      </w:r>
      <w:r w:rsidRPr="00314021">
        <w:rPr>
          <w:rFonts w:ascii="Arial" w:hAnsi="Arial"/>
          <w:sz w:val="34"/>
          <w:rtl/>
        </w:rPr>
        <w:t>وأما من ظن أن المراد بذلك قرب ذات الرب من حبل الوريد إذ أن ذاته أقرب فهذا في غاية الضعف</w:t>
      </w:r>
      <w:r w:rsidR="00166ABB">
        <w:rPr>
          <w:rFonts w:ascii="Arial" w:hAnsi="Arial"/>
          <w:sz w:val="34"/>
          <w:rtl/>
        </w:rPr>
        <w:t xml:space="preserve"> ) </w:t>
      </w:r>
      <w:r w:rsidR="00064711">
        <w:rPr>
          <w:rFonts w:ascii="Arial" w:hAnsi="Arial" w:hint="cs"/>
          <w:sz w:val="34"/>
          <w:rtl/>
        </w:rPr>
        <w:t>[</w:t>
      </w:r>
      <w:r w:rsidR="00064711" w:rsidRPr="00BD4408">
        <w:rPr>
          <w:rFonts w:ascii="Traditional Arabic" w:hAnsi="Traditional Arabic"/>
          <w:sz w:val="24"/>
          <w:szCs w:val="24"/>
          <w:rtl/>
        </w:rPr>
        <w:t>المصدر السابق 2/349. وانظر نحوه في شرح حديث النزول 130 طبعة المكتب الإسلامي - بيروت - 1969م.وانظر متابعته في الأجوبة المفيدة لعبد الرحمن الجطيلي 61.</w:t>
      </w:r>
      <w:r w:rsidR="00064711">
        <w:rPr>
          <w:rFonts w:ascii="Arial" w:hAnsi="Arial" w:hint="cs"/>
          <w:sz w:val="34"/>
          <w:rtl/>
        </w:rPr>
        <w:t>]</w:t>
      </w:r>
      <w:r w:rsidR="00166ABB">
        <w:rPr>
          <w:rFonts w:ascii="Arial" w:hAnsi="Arial"/>
          <w:sz w:val="34"/>
          <w:vertAlign w:val="superscript"/>
          <w:rtl/>
        </w:rPr>
        <w:t xml:space="preserve"> </w:t>
      </w:r>
      <w:r w:rsidRPr="00314021">
        <w:rPr>
          <w:rFonts w:ascii="Arial" w:hAnsi="Arial"/>
          <w:sz w:val="34"/>
          <w:rtl/>
        </w:rPr>
        <w:t>وهذا تأويل أيضاً لأن ظاهر اللفظ يدل على إسناد القرب إلى الله عز وجل</w:t>
      </w:r>
      <w:r w:rsidR="00CE45A2">
        <w:rPr>
          <w:rFonts w:ascii="Arial" w:hAnsi="Arial"/>
          <w:sz w:val="34"/>
          <w:rtl/>
        </w:rPr>
        <w:t xml:space="preserve"> ،</w:t>
      </w:r>
      <w:r w:rsidRPr="00314021">
        <w:rPr>
          <w:rFonts w:ascii="Arial" w:hAnsi="Arial"/>
          <w:sz w:val="34"/>
          <w:rtl/>
        </w:rPr>
        <w:t xml:space="preserve"> وتفسيره بقرب الملائكة صرفٌ للفظ عن ظاهره</w:t>
      </w:r>
      <w:r w:rsidR="00CE45A2">
        <w:rPr>
          <w:rFonts w:ascii="Arial" w:hAnsi="Arial"/>
          <w:sz w:val="34"/>
          <w:rtl/>
        </w:rPr>
        <w:t xml:space="preserve"> ،</w:t>
      </w:r>
      <w:r w:rsidR="004C5C94" w:rsidRPr="00314021">
        <w:rPr>
          <w:rFonts w:ascii="Arial" w:hAnsi="Arial"/>
          <w:sz w:val="34"/>
          <w:rtl/>
        </w:rPr>
        <w:t xml:space="preserve"> </w:t>
      </w:r>
      <w:r w:rsidRPr="00314021">
        <w:rPr>
          <w:rFonts w:ascii="Arial" w:hAnsi="Arial"/>
          <w:sz w:val="34"/>
          <w:rtl/>
        </w:rPr>
        <w:t xml:space="preserve"> فلم لا يقال في هذا الصرف إنه تعطيل لما وصف الله تعالى به نفسه</w:t>
      </w:r>
      <w:r w:rsidR="00166ABB">
        <w:rPr>
          <w:rFonts w:ascii="Arial" w:hAnsi="Arial"/>
          <w:sz w:val="34"/>
          <w:rtl/>
        </w:rPr>
        <w:t xml:space="preserve"> ؟</w:t>
      </w:r>
      <w:r w:rsidRPr="00314021">
        <w:rPr>
          <w:rFonts w:ascii="Arial" w:hAnsi="Arial"/>
          <w:sz w:val="34"/>
          <w:rtl/>
        </w:rPr>
        <w:t xml:space="preserve"> ولم لا يقال</w:t>
      </w:r>
      <w:r w:rsidR="00CE45A2">
        <w:rPr>
          <w:rFonts w:ascii="Arial" w:hAnsi="Arial"/>
          <w:sz w:val="34"/>
          <w:rtl/>
        </w:rPr>
        <w:t xml:space="preserve"> :</w:t>
      </w:r>
      <w:r w:rsidRPr="00314021">
        <w:rPr>
          <w:rFonts w:ascii="Arial" w:hAnsi="Arial"/>
          <w:sz w:val="34"/>
          <w:rtl/>
        </w:rPr>
        <w:t xml:space="preserve"> التقرب معلوم والكيف مجهول والإيمان به واجب</w:t>
      </w:r>
      <w:r w:rsidR="00166ABB">
        <w:rPr>
          <w:rFonts w:ascii="Arial" w:hAnsi="Arial"/>
          <w:sz w:val="34"/>
          <w:rtl/>
        </w:rPr>
        <w:t xml:space="preserve"> ؟</w:t>
      </w:r>
      <w:r w:rsidRPr="00314021">
        <w:rPr>
          <w:rFonts w:ascii="Arial" w:hAnsi="Arial"/>
          <w:sz w:val="34"/>
          <w:rtl/>
        </w:rPr>
        <w:t xml:space="preserve"> وما الفرق بين هذا وبين تأويلنا لقوله تعالى</w:t>
      </w:r>
      <w:r w:rsidR="00CE45A2">
        <w:rPr>
          <w:rFonts w:ascii="Arial" w:hAnsi="Arial"/>
          <w:sz w:val="34"/>
          <w:rtl/>
        </w:rPr>
        <w:t xml:space="preserve"> :</w:t>
      </w:r>
      <w:r w:rsidRPr="00314021">
        <w:rPr>
          <w:rFonts w:ascii="Arial" w:hAnsi="Arial"/>
          <w:sz w:val="34"/>
          <w:rtl/>
        </w:rPr>
        <w:t xml:space="preserve"> "وجاء ربك"</w:t>
      </w:r>
      <w:r w:rsidRPr="00314021">
        <w:rPr>
          <w:rFonts w:ascii="Arial" w:hAnsi="Arial"/>
          <w:sz w:val="34"/>
          <w:vertAlign w:val="superscript"/>
          <w:rtl/>
        </w:rPr>
        <w:t xml:space="preserve"> </w:t>
      </w:r>
      <w:r w:rsidR="00064711">
        <w:rPr>
          <w:rFonts w:ascii="Arial" w:hAnsi="Arial" w:hint="cs"/>
          <w:sz w:val="34"/>
          <w:rtl/>
        </w:rPr>
        <w:t>[</w:t>
      </w:r>
      <w:r w:rsidR="00064711" w:rsidRPr="00BD4408">
        <w:rPr>
          <w:rFonts w:ascii="Traditional Arabic" w:hAnsi="Traditional Arabic"/>
          <w:sz w:val="24"/>
          <w:szCs w:val="24"/>
          <w:rtl/>
        </w:rPr>
        <w:t>الآية (22) من سورة الفجر.</w:t>
      </w:r>
      <w:r w:rsidR="00064711">
        <w:rPr>
          <w:rFonts w:ascii="Arial" w:hAnsi="Arial" w:hint="cs"/>
          <w:sz w:val="34"/>
          <w:rtl/>
        </w:rPr>
        <w:t xml:space="preserve">] </w:t>
      </w:r>
      <w:r w:rsidRPr="00314021">
        <w:rPr>
          <w:rFonts w:ascii="Arial" w:hAnsi="Arial"/>
          <w:sz w:val="34"/>
          <w:rtl/>
        </w:rPr>
        <w:t>أي ملائكته أو أمره</w:t>
      </w:r>
      <w:r w:rsidR="00166ABB">
        <w:rPr>
          <w:rFonts w:ascii="Arial" w:hAnsi="Arial"/>
          <w:sz w:val="34"/>
          <w:rtl/>
        </w:rPr>
        <w:t xml:space="preserve"> ؟</w:t>
      </w:r>
    </w:p>
    <w:p w:rsidR="0048189D" w:rsidRPr="00314021" w:rsidRDefault="0048189D" w:rsidP="00336F57">
      <w:pPr>
        <w:ind w:left="-46"/>
        <w:jc w:val="lowKashida"/>
        <w:rPr>
          <w:rtl/>
        </w:rPr>
      </w:pPr>
      <w:r w:rsidRPr="00314021">
        <w:rPr>
          <w:rFonts w:ascii="Arial" w:hAnsi="Arial" w:hint="cs"/>
          <w:sz w:val="34"/>
          <w:rtl/>
        </w:rPr>
        <w:t xml:space="preserve">5- </w:t>
      </w:r>
      <w:r w:rsidRPr="00314021">
        <w:rPr>
          <w:rFonts w:ascii="Arial" w:hAnsi="Arial"/>
          <w:sz w:val="34"/>
          <w:rtl/>
        </w:rPr>
        <w:t xml:space="preserve">ومن تأويله أيضا </w:t>
      </w:r>
      <w:r w:rsidRPr="00314021">
        <w:rPr>
          <w:rtl/>
        </w:rPr>
        <w:t>ماذكره في جواب النصارى فقال</w:t>
      </w:r>
      <w:r w:rsidR="00CE45A2">
        <w:rPr>
          <w:rtl/>
        </w:rPr>
        <w:t xml:space="preserve"> :</w:t>
      </w:r>
      <w:r w:rsidR="00166ABB">
        <w:rPr>
          <w:rtl/>
        </w:rPr>
        <w:t xml:space="preserve"> ( </w:t>
      </w:r>
      <w:r w:rsidR="001068CE">
        <w:rPr>
          <w:rtl/>
        </w:rPr>
        <w:t xml:space="preserve"> .. </w:t>
      </w:r>
      <w:r w:rsidRPr="00314021">
        <w:rPr>
          <w:rtl/>
        </w:rPr>
        <w:t>ولا يُعرف عالم مشهور من علماء المسلمين ولا طائفة مشهورة من طوائفهم يطلقون العبارة التي حكوها عن المسلمين حيث قالوا عنهم إنهم يقولون إن لله عينين يبصر بهما ويدين يبسطهما وساقاً ووجهاً يوليه إلى كل مكان وجنباً</w:t>
      </w:r>
      <w:r w:rsidR="00CE45A2">
        <w:rPr>
          <w:rtl/>
        </w:rPr>
        <w:t xml:space="preserve"> ،</w:t>
      </w:r>
      <w:r w:rsidRPr="00314021">
        <w:rPr>
          <w:rtl/>
        </w:rPr>
        <w:t xml:space="preserve"> ولكن هؤلاء ركبوا من ألفاظ القرآن بسوء تصرفهم وفهمهم تركيباً زعموا أن المسلمين يطلقونه</w:t>
      </w:r>
      <w:r w:rsidR="00CE45A2">
        <w:rPr>
          <w:rtl/>
        </w:rPr>
        <w:t xml:space="preserve"> ،</w:t>
      </w:r>
      <w:r w:rsidR="004C5C94" w:rsidRPr="00314021">
        <w:rPr>
          <w:rtl/>
        </w:rPr>
        <w:t xml:space="preserve"> </w:t>
      </w:r>
      <w:r w:rsidRPr="00314021">
        <w:rPr>
          <w:rtl/>
        </w:rPr>
        <w:t xml:space="preserve"> وليس في القرآن ما يدل ظاهره على ما ذكروه فإن الله تعالى قال في كتابه</w:t>
      </w:r>
      <w:r w:rsidR="00CE45A2">
        <w:rPr>
          <w:rtl/>
        </w:rPr>
        <w:t xml:space="preserve"> :</w:t>
      </w:r>
      <w:r w:rsidRPr="00314021">
        <w:rPr>
          <w:rtl/>
        </w:rPr>
        <w:t xml:space="preserve"> " وقالت اليهود يد الله مغلولة غلت أيديهم ولعنوا بما قالوا بل يداه مبسوطتان ينفق كيف يشاء " </w:t>
      </w:r>
      <w:r w:rsidR="00064711">
        <w:rPr>
          <w:rFonts w:hint="cs"/>
          <w:rtl/>
        </w:rPr>
        <w:t>[</w:t>
      </w:r>
      <w:r w:rsidR="00064711" w:rsidRPr="00BD4408">
        <w:rPr>
          <w:rFonts w:ascii="Traditional Arabic" w:hAnsi="Traditional Arabic"/>
          <w:sz w:val="24"/>
          <w:szCs w:val="24"/>
          <w:rtl/>
        </w:rPr>
        <w:t>الآية (64) من سورة المائدة.</w:t>
      </w:r>
      <w:r w:rsidR="00064711">
        <w:rPr>
          <w:rFonts w:hint="cs"/>
          <w:rtl/>
        </w:rPr>
        <w:t>]</w:t>
      </w:r>
      <w:r w:rsidRPr="00314021">
        <w:rPr>
          <w:rtl/>
        </w:rPr>
        <w:t xml:space="preserve"> </w:t>
      </w:r>
      <w:r w:rsidRPr="00314021">
        <w:rPr>
          <w:b/>
          <w:bCs/>
          <w:rtl/>
        </w:rPr>
        <w:t>واليهود أرادوا بقولهم يد الله مغلولة أنه بخيل</w:t>
      </w:r>
      <w:r w:rsidRPr="00314021">
        <w:rPr>
          <w:rtl/>
        </w:rPr>
        <w:t xml:space="preserve"> فكذبهم الله في ذلك وبين أنه جواد لا يبخل فأخبر أن يديه مبسوطتان كما قال</w:t>
      </w:r>
      <w:r w:rsidR="00166ABB">
        <w:rPr>
          <w:rtl/>
        </w:rPr>
        <w:t xml:space="preserve"> ( </w:t>
      </w:r>
      <w:r w:rsidRPr="00314021">
        <w:rPr>
          <w:rtl/>
        </w:rPr>
        <w:t>ولا تجعل يدك مغلولة إلى عنقك ولا تبسطها كل البسط فتقعد ملوماً محسورا</w:t>
      </w:r>
      <w:r w:rsidR="00166ABB">
        <w:rPr>
          <w:rtl/>
        </w:rPr>
        <w:t xml:space="preserve"> ) </w:t>
      </w:r>
      <w:r w:rsidR="00166ABB">
        <w:rPr>
          <w:vertAlign w:val="superscript"/>
          <w:rtl/>
        </w:rPr>
        <w:t xml:space="preserve"> </w:t>
      </w:r>
      <w:r w:rsidR="00CE45A2">
        <w:rPr>
          <w:rtl/>
        </w:rPr>
        <w:t>،</w:t>
      </w:r>
      <w:r w:rsidR="004C5C94" w:rsidRPr="00314021">
        <w:rPr>
          <w:rtl/>
        </w:rPr>
        <w:t xml:space="preserve"> </w:t>
      </w:r>
      <w:r w:rsidRPr="00314021">
        <w:rPr>
          <w:rtl/>
        </w:rPr>
        <w:t xml:space="preserve"> </w:t>
      </w:r>
      <w:r w:rsidR="00064711">
        <w:rPr>
          <w:rFonts w:hint="cs"/>
          <w:rtl/>
        </w:rPr>
        <w:t>[</w:t>
      </w:r>
      <w:r w:rsidR="00064711" w:rsidRPr="00BD4408">
        <w:rPr>
          <w:rFonts w:ascii="Traditional Arabic" w:hAnsi="Traditional Arabic"/>
          <w:sz w:val="24"/>
          <w:szCs w:val="24"/>
          <w:rtl/>
        </w:rPr>
        <w:t>الآية (29) من سورة الإسراء</w:t>
      </w:r>
      <w:r w:rsidR="00064711">
        <w:rPr>
          <w:rFonts w:hint="cs"/>
          <w:rtl/>
        </w:rPr>
        <w:t xml:space="preserve">] </w:t>
      </w:r>
      <w:r w:rsidRPr="00314021">
        <w:rPr>
          <w:b/>
          <w:bCs/>
          <w:rtl/>
        </w:rPr>
        <w:t>فبسط اليدين المراد به الجواد والعطاء</w:t>
      </w:r>
      <w:r w:rsidR="00CE45A2">
        <w:rPr>
          <w:b/>
          <w:bCs/>
          <w:rtl/>
        </w:rPr>
        <w:t xml:space="preserve"> ،</w:t>
      </w:r>
      <w:r w:rsidRPr="00314021">
        <w:rPr>
          <w:b/>
          <w:bCs/>
          <w:rtl/>
        </w:rPr>
        <w:t xml:space="preserve"> ليس المراد ما توهموه من بسط مجرد ولما كان العطاء باليد يكون ببسطها صار من المعروف في اللغة التعبير ببسط اليد عن العطاء</w:t>
      </w:r>
      <w:r w:rsidR="00166ABB">
        <w:rPr>
          <w:rtl/>
        </w:rPr>
        <w:t xml:space="preserve"> ) </w:t>
      </w:r>
      <w:r w:rsidR="00166ABB">
        <w:rPr>
          <w:vertAlign w:val="superscript"/>
          <w:rtl/>
        </w:rPr>
        <w:t xml:space="preserve"> </w:t>
      </w:r>
      <w:r w:rsidR="00064711">
        <w:rPr>
          <w:rFonts w:hint="cs"/>
          <w:rtl/>
        </w:rPr>
        <w:t>[</w:t>
      </w:r>
      <w:r w:rsidR="00064711" w:rsidRPr="00BD4408">
        <w:rPr>
          <w:rFonts w:ascii="Traditional Arabic" w:hAnsi="Traditional Arabic"/>
          <w:sz w:val="24"/>
          <w:szCs w:val="24"/>
          <w:rtl/>
        </w:rPr>
        <w:t>الجواب الصحيح 4 /412</w:t>
      </w:r>
      <w:r w:rsidR="00064711">
        <w:rPr>
          <w:rFonts w:hint="cs"/>
          <w:rtl/>
        </w:rPr>
        <w:t>]</w:t>
      </w:r>
    </w:p>
    <w:p w:rsidR="0048189D" w:rsidRPr="00314021" w:rsidRDefault="0048189D" w:rsidP="00336F57">
      <w:pPr>
        <w:ind w:left="-46"/>
        <w:jc w:val="lowKashida"/>
        <w:rPr>
          <w:rFonts w:ascii="Arial" w:hAnsi="Arial"/>
          <w:sz w:val="34"/>
          <w:rtl/>
        </w:rPr>
      </w:pPr>
      <w:r w:rsidRPr="00314021">
        <w:rPr>
          <w:rFonts w:ascii="Arial" w:hAnsi="Arial" w:hint="cs"/>
          <w:sz w:val="34"/>
          <w:rtl/>
        </w:rPr>
        <w:t xml:space="preserve">6- </w:t>
      </w:r>
      <w:r w:rsidRPr="00314021">
        <w:rPr>
          <w:rFonts w:ascii="Arial" w:hAnsi="Arial"/>
          <w:sz w:val="34"/>
          <w:rtl/>
        </w:rPr>
        <w:t>ومن تأويلهم قول شارح الطحاوية ابن أبي العز الحنفي رحمه الله</w:t>
      </w:r>
      <w:r w:rsidR="00CE45A2">
        <w:rPr>
          <w:rFonts w:ascii="Arial" w:hAnsi="Arial"/>
          <w:sz w:val="34"/>
          <w:rtl/>
        </w:rPr>
        <w:t xml:space="preserve"> :</w:t>
      </w:r>
      <w:r w:rsidR="00166ABB">
        <w:rPr>
          <w:rFonts w:ascii="Arial" w:hAnsi="Arial"/>
          <w:sz w:val="34"/>
          <w:rtl/>
        </w:rPr>
        <w:t xml:space="preserve"> ( </w:t>
      </w:r>
      <w:r w:rsidRPr="00314021">
        <w:rPr>
          <w:rFonts w:ascii="Arial" w:hAnsi="Arial"/>
          <w:sz w:val="34"/>
          <w:rtl/>
        </w:rPr>
        <w:t>قال الله عز وجل</w:t>
      </w:r>
      <w:r w:rsidR="00CE45A2">
        <w:rPr>
          <w:rFonts w:ascii="Arial" w:hAnsi="Arial"/>
          <w:sz w:val="34"/>
          <w:rtl/>
        </w:rPr>
        <w:t xml:space="preserve"> :</w:t>
      </w:r>
      <w:r w:rsidRPr="00314021">
        <w:rPr>
          <w:rFonts w:ascii="Arial" w:hAnsi="Arial"/>
          <w:sz w:val="34"/>
          <w:rtl/>
        </w:rPr>
        <w:t>" وكان الله بكل شيء محيطاً "</w:t>
      </w:r>
      <w:r w:rsidR="00166ABB">
        <w:rPr>
          <w:rFonts w:ascii="Arial" w:hAnsi="Arial"/>
          <w:sz w:val="34"/>
          <w:vertAlign w:val="superscript"/>
          <w:rtl/>
        </w:rPr>
        <w:t xml:space="preserve"> </w:t>
      </w:r>
      <w:r w:rsidR="00064711">
        <w:rPr>
          <w:rFonts w:ascii="Arial" w:hAnsi="Arial" w:hint="cs"/>
          <w:sz w:val="34"/>
          <w:rtl/>
        </w:rPr>
        <w:t>[</w:t>
      </w:r>
      <w:r w:rsidR="00064711" w:rsidRPr="00BD4408">
        <w:rPr>
          <w:rFonts w:ascii="Traditional Arabic" w:hAnsi="Traditional Arabic"/>
          <w:sz w:val="24"/>
          <w:szCs w:val="24"/>
          <w:rtl/>
        </w:rPr>
        <w:t xml:space="preserve">الآية (125) من سورة النساء.  </w:t>
      </w:r>
      <w:r w:rsidR="00064711">
        <w:rPr>
          <w:rFonts w:ascii="Arial" w:hAnsi="Arial" w:hint="cs"/>
          <w:sz w:val="34"/>
          <w:rtl/>
        </w:rPr>
        <w:t xml:space="preserve">] </w:t>
      </w:r>
      <w:r w:rsidRPr="00314021">
        <w:rPr>
          <w:rFonts w:ascii="Arial" w:hAnsi="Arial"/>
          <w:sz w:val="34"/>
          <w:rtl/>
        </w:rPr>
        <w:t xml:space="preserve">وليس المراد من إحاطته بخلقه أنه كالفلك </w:t>
      </w:r>
      <w:r w:rsidR="001068CE">
        <w:rPr>
          <w:rFonts w:ascii="Arial" w:hAnsi="Arial"/>
          <w:sz w:val="34"/>
          <w:rtl/>
        </w:rPr>
        <w:t xml:space="preserve"> .. </w:t>
      </w:r>
      <w:r w:rsidRPr="00314021">
        <w:rPr>
          <w:rFonts w:ascii="Arial" w:hAnsi="Arial"/>
          <w:sz w:val="34"/>
          <w:rtl/>
        </w:rPr>
        <w:t xml:space="preserve"> وإنما المراد إحاطة عظمته وسعة علمه وقدرته</w:t>
      </w:r>
      <w:r w:rsidR="00064711">
        <w:rPr>
          <w:rFonts w:ascii="Arial" w:hAnsi="Arial" w:hint="cs"/>
          <w:sz w:val="34"/>
          <w:rtl/>
        </w:rPr>
        <w:t>[</w:t>
      </w:r>
      <w:r w:rsidR="00064711" w:rsidRPr="00BD4408">
        <w:rPr>
          <w:rFonts w:ascii="Traditional Arabic" w:hAnsi="Traditional Arabic"/>
          <w:sz w:val="24"/>
          <w:szCs w:val="24"/>
          <w:rtl/>
        </w:rPr>
        <w:t xml:space="preserve">شرح العقيدة الطحاوية 314. تحقيق ناصر الدين الألباني طبعة المكتب الإسلامي-بيروت-(1399 هـ).  </w:t>
      </w:r>
      <w:r w:rsidR="00064711">
        <w:rPr>
          <w:rFonts w:ascii="Arial" w:hAnsi="Arial" w:hint="cs"/>
          <w:sz w:val="34"/>
          <w:rtl/>
        </w:rPr>
        <w:t>]</w:t>
      </w:r>
      <w:r w:rsidR="00166ABB">
        <w:rPr>
          <w:rFonts w:ascii="Arial" w:hAnsi="Arial"/>
          <w:sz w:val="34"/>
          <w:vertAlign w:val="superscript"/>
          <w:rtl/>
        </w:rPr>
        <w:t xml:space="preserve"> </w:t>
      </w:r>
      <w:r w:rsidR="00CE45A2">
        <w:rPr>
          <w:rFonts w:ascii="Arial" w:hAnsi="Arial"/>
          <w:sz w:val="34"/>
          <w:vertAlign w:val="superscript"/>
          <w:rtl/>
        </w:rPr>
        <w:t>،</w:t>
      </w:r>
      <w:r w:rsidR="004C5C94" w:rsidRPr="00314021">
        <w:rPr>
          <w:rFonts w:ascii="Arial" w:hAnsi="Arial"/>
          <w:sz w:val="34"/>
          <w:vertAlign w:val="superscript"/>
          <w:rtl/>
        </w:rPr>
        <w:t xml:space="preserve"> </w:t>
      </w:r>
      <w:r w:rsidRPr="00314021">
        <w:rPr>
          <w:rFonts w:ascii="Arial" w:hAnsi="Arial"/>
          <w:sz w:val="34"/>
          <w:rtl/>
        </w:rPr>
        <w:t>ويُحسِّن الشيخ الألباني في تعليقه هذه العبارة ثم يقول</w:t>
      </w:r>
      <w:r w:rsidR="00CE45A2">
        <w:rPr>
          <w:rFonts w:ascii="Arial" w:hAnsi="Arial"/>
          <w:sz w:val="34"/>
          <w:rtl/>
        </w:rPr>
        <w:t xml:space="preserve"> :</w:t>
      </w:r>
      <w:r w:rsidR="00166ABB">
        <w:rPr>
          <w:rFonts w:ascii="Arial" w:hAnsi="Arial"/>
          <w:sz w:val="34"/>
          <w:rtl/>
        </w:rPr>
        <w:t xml:space="preserve"> ( </w:t>
      </w:r>
      <w:r w:rsidRPr="00314021">
        <w:rPr>
          <w:rFonts w:ascii="Arial" w:hAnsi="Arial"/>
          <w:sz w:val="34"/>
          <w:rtl/>
        </w:rPr>
        <w:t>وهو من التأويل الذي ينقمه الشارح مع أنه لابد منه أحياناً</w:t>
      </w:r>
      <w:r w:rsidR="00166ABB">
        <w:rPr>
          <w:rFonts w:ascii="Arial" w:hAnsi="Arial"/>
          <w:sz w:val="34"/>
          <w:rtl/>
        </w:rPr>
        <w:t xml:space="preserve"> ) </w:t>
      </w:r>
      <w:r w:rsidR="00166ABB">
        <w:rPr>
          <w:rFonts w:ascii="Arial" w:hAnsi="Arial"/>
          <w:sz w:val="34"/>
          <w:vertAlign w:val="superscript"/>
          <w:rtl/>
        </w:rPr>
        <w:t xml:space="preserve"> </w:t>
      </w:r>
      <w:r w:rsidR="00064711">
        <w:rPr>
          <w:rFonts w:ascii="Arial" w:hAnsi="Arial" w:hint="cs"/>
          <w:sz w:val="34"/>
          <w:rtl/>
        </w:rPr>
        <w:t>[</w:t>
      </w:r>
      <w:r w:rsidR="00064711" w:rsidRPr="00BD4408">
        <w:rPr>
          <w:rFonts w:ascii="Traditional Arabic" w:hAnsi="Traditional Arabic"/>
          <w:sz w:val="24"/>
          <w:szCs w:val="24"/>
          <w:rtl/>
        </w:rPr>
        <w:t xml:space="preserve">المصدر السابق 314  </w:t>
      </w:r>
      <w:r w:rsidR="00064711">
        <w:rPr>
          <w:rFonts w:ascii="Arial" w:hAnsi="Arial" w:hint="cs"/>
          <w:sz w:val="34"/>
          <w:rtl/>
        </w:rPr>
        <w:t xml:space="preserve">] </w:t>
      </w:r>
    </w:p>
    <w:p w:rsidR="0048189D" w:rsidRDefault="0048189D" w:rsidP="00336F57">
      <w:pPr>
        <w:ind w:left="-46"/>
        <w:jc w:val="both"/>
        <w:rPr>
          <w:rtl/>
        </w:rPr>
      </w:pPr>
      <w:r w:rsidRPr="00314021">
        <w:rPr>
          <w:rFonts w:hint="cs"/>
          <w:rtl/>
        </w:rPr>
        <w:t>7- و</w:t>
      </w:r>
      <w:r w:rsidRPr="00314021">
        <w:rPr>
          <w:rtl/>
        </w:rPr>
        <w:t>منه أيضا قول ابن باز</w:t>
      </w:r>
      <w:r w:rsidR="00CE45A2">
        <w:rPr>
          <w:rtl/>
        </w:rPr>
        <w:t xml:space="preserve"> :</w:t>
      </w:r>
      <w:r w:rsidR="00166ABB">
        <w:rPr>
          <w:rtl/>
        </w:rPr>
        <w:t xml:space="preserve"> ( </w:t>
      </w:r>
      <w:r w:rsidRPr="00314021">
        <w:rPr>
          <w:rtl/>
        </w:rPr>
        <w:t>ويعلم أن تفسير النسيان بالترك ليس من باب التأويل ولكنه من باب تفسير النسيان في هذا المقام بمعناه اللغوي لأن كلمة النسيان مشتركة يختلف معناها بحسب مواردها كما بين ذلك علماء التفسير</w:t>
      </w:r>
      <w:r w:rsidR="00166ABB">
        <w:rPr>
          <w:rtl/>
        </w:rPr>
        <w:t xml:space="preserve"> ) </w:t>
      </w:r>
      <w:r w:rsidR="00166ABB">
        <w:rPr>
          <w:vertAlign w:val="superscript"/>
          <w:rtl/>
        </w:rPr>
        <w:t xml:space="preserve"> </w:t>
      </w:r>
      <w:r w:rsidR="00064711">
        <w:rPr>
          <w:rFonts w:hint="cs"/>
          <w:rtl/>
        </w:rPr>
        <w:t>[</w:t>
      </w:r>
      <w:r w:rsidR="00216E03">
        <w:rPr>
          <w:rFonts w:ascii="Traditional Arabic" w:hAnsi="Traditional Arabic" w:hint="cs"/>
          <w:sz w:val="24"/>
          <w:szCs w:val="24"/>
          <w:rtl/>
        </w:rPr>
        <w:t xml:space="preserve"> </w:t>
      </w:r>
      <w:r w:rsidR="00064711" w:rsidRPr="00BD4408">
        <w:rPr>
          <w:rFonts w:ascii="Traditional Arabic" w:hAnsi="Traditional Arabic"/>
          <w:sz w:val="24"/>
          <w:szCs w:val="24"/>
          <w:rtl/>
        </w:rPr>
        <w:t>تنبيهات في الرد على من تأول الصفات لعبد العزيز بن باز 42 وانظر نحوه في التنبيهات السنية لعبد العزيز بن ناصر 1/165</w:t>
      </w:r>
      <w:r w:rsidR="00216E03">
        <w:rPr>
          <w:rFonts w:ascii="Traditional Arabic" w:hAnsi="Traditional Arabic" w:hint="cs"/>
          <w:sz w:val="24"/>
          <w:szCs w:val="24"/>
          <w:rtl/>
        </w:rPr>
        <w:t xml:space="preserve"> </w:t>
      </w:r>
      <w:r w:rsidR="00064711">
        <w:rPr>
          <w:rFonts w:hint="cs"/>
          <w:rtl/>
        </w:rPr>
        <w:t>]</w:t>
      </w:r>
    </w:p>
    <w:p w:rsidR="0048189D" w:rsidRPr="00314021" w:rsidRDefault="0048189D" w:rsidP="00336F57">
      <w:pPr>
        <w:ind w:left="-46"/>
        <w:jc w:val="both"/>
        <w:rPr>
          <w:rtl/>
        </w:rPr>
      </w:pPr>
      <w:r w:rsidRPr="00314021">
        <w:rPr>
          <w:rFonts w:hint="cs"/>
          <w:rtl/>
        </w:rPr>
        <w:t xml:space="preserve">8- </w:t>
      </w:r>
      <w:r w:rsidRPr="00314021">
        <w:rPr>
          <w:rtl/>
        </w:rPr>
        <w:t>بل إن ابن عثيمين يصرح بجواز صرف اللفظ عن ظاهره ويسميه تفسيراً فيقول في جواب سائل سأله عن تأويل قوله تعالى</w:t>
      </w:r>
      <w:r w:rsidR="00CE45A2">
        <w:rPr>
          <w:rtl/>
        </w:rPr>
        <w:t xml:space="preserve"> :</w:t>
      </w:r>
      <w:r w:rsidRPr="00314021">
        <w:rPr>
          <w:rtl/>
        </w:rPr>
        <w:t xml:space="preserve"> " يد الله فوق أيديهم "</w:t>
      </w:r>
      <w:r w:rsidR="00064711">
        <w:rPr>
          <w:rFonts w:hint="cs"/>
          <w:rtl/>
        </w:rPr>
        <w:t xml:space="preserve"> [</w:t>
      </w:r>
      <w:r w:rsidR="00064711" w:rsidRPr="00BD4408">
        <w:rPr>
          <w:rFonts w:ascii="Traditional Arabic" w:hAnsi="Traditional Arabic"/>
          <w:sz w:val="24"/>
          <w:szCs w:val="24"/>
          <w:rtl/>
        </w:rPr>
        <w:t>الآية (10) من سورة الفتح.</w:t>
      </w:r>
      <w:r w:rsidR="00064711">
        <w:rPr>
          <w:rFonts w:hint="cs"/>
          <w:rtl/>
        </w:rPr>
        <w:t>]</w:t>
      </w:r>
      <w:r w:rsidR="00CE45A2">
        <w:rPr>
          <w:vertAlign w:val="superscript"/>
          <w:rtl/>
        </w:rPr>
        <w:t>:</w:t>
      </w:r>
      <w:r w:rsidR="00166ABB">
        <w:rPr>
          <w:rtl/>
        </w:rPr>
        <w:t xml:space="preserve"> ( </w:t>
      </w:r>
      <w:r w:rsidRPr="00314021">
        <w:rPr>
          <w:rtl/>
        </w:rPr>
        <w:t>ينبغي أن يُعلم أن التأويل عند أهل السنة ليس مذموماً كله بل المذموم منه مالم يدل عليه دليل</w:t>
      </w:r>
      <w:r w:rsidR="00CE45A2">
        <w:rPr>
          <w:rtl/>
        </w:rPr>
        <w:t xml:space="preserve"> ،</w:t>
      </w:r>
      <w:r w:rsidRPr="00314021">
        <w:rPr>
          <w:rtl/>
        </w:rPr>
        <w:t xml:space="preserve"> وما دل عليه دليل يسمى تفسيراً سواء كان الدليل متصلاً بالنص أو منفصلاً عنه</w:t>
      </w:r>
      <w:r w:rsidR="00CE45A2">
        <w:rPr>
          <w:rtl/>
        </w:rPr>
        <w:t xml:space="preserve"> ،</w:t>
      </w:r>
      <w:r w:rsidRPr="00314021">
        <w:rPr>
          <w:rtl/>
        </w:rPr>
        <w:t xml:space="preserve"> </w:t>
      </w:r>
      <w:r w:rsidRPr="00314021">
        <w:rPr>
          <w:b/>
          <w:bCs/>
          <w:rtl/>
        </w:rPr>
        <w:t>فصرف الدليل عن ظاهره يسمى تفسيراً</w:t>
      </w:r>
      <w:r w:rsidR="00CE45A2">
        <w:rPr>
          <w:rtl/>
        </w:rPr>
        <w:t xml:space="preserve"> ،</w:t>
      </w:r>
      <w:r w:rsidRPr="00314021">
        <w:rPr>
          <w:rtl/>
        </w:rPr>
        <w:t xml:space="preserve"> فصرف الدليل عن ظاهره ليس مذموماً على الإطلاق</w:t>
      </w:r>
      <w:r w:rsidR="00CE45A2">
        <w:rPr>
          <w:rtl/>
        </w:rPr>
        <w:t xml:space="preserve"> ،</w:t>
      </w:r>
      <w:r w:rsidR="004C5C94" w:rsidRPr="00314021">
        <w:rPr>
          <w:rtl/>
        </w:rPr>
        <w:t xml:space="preserve"> </w:t>
      </w:r>
      <w:r w:rsidRPr="00314021">
        <w:rPr>
          <w:rtl/>
        </w:rPr>
        <w:t xml:space="preserve"> ومثال التأويل بالدليل المتصل ما جاء في الحديث الثابت في صحيح مسلم في قوله تعالى في الحديث القدسي عن</w:t>
      </w:r>
      <w:r w:rsidRPr="00314021">
        <w:rPr>
          <w:sz w:val="24"/>
          <w:rtl/>
        </w:rPr>
        <w:t xml:space="preserve"> أبي هريرة قال قال رسول الله  صلى الله عليه وسلم</w:t>
      </w:r>
      <w:r w:rsidR="00CE45A2">
        <w:rPr>
          <w:sz w:val="24"/>
          <w:rtl/>
        </w:rPr>
        <w:t xml:space="preserve"> :</w:t>
      </w:r>
      <w:r w:rsidRPr="00314021">
        <w:rPr>
          <w:sz w:val="24"/>
          <w:rtl/>
        </w:rPr>
        <w:t>" إن الله عز وجل يقول يوم القيامة يا ابن آدم</w:t>
      </w:r>
      <w:r w:rsidR="00CE45A2">
        <w:rPr>
          <w:sz w:val="24"/>
          <w:rtl/>
        </w:rPr>
        <w:t xml:space="preserve"> :</w:t>
      </w:r>
      <w:r w:rsidRPr="00314021">
        <w:rPr>
          <w:sz w:val="24"/>
          <w:rtl/>
        </w:rPr>
        <w:t xml:space="preserve"> مرضت فلم تعدني</w:t>
      </w:r>
      <w:r w:rsidR="00166ABB">
        <w:rPr>
          <w:sz w:val="24"/>
          <w:rtl/>
        </w:rPr>
        <w:t xml:space="preserve"> ؟</w:t>
      </w:r>
      <w:r w:rsidRPr="00314021">
        <w:rPr>
          <w:sz w:val="24"/>
          <w:rtl/>
        </w:rPr>
        <w:t xml:space="preserve"> قال يا رب كيف أعودك وأنت رب العالمين</w:t>
      </w:r>
      <w:r w:rsidR="00166ABB">
        <w:rPr>
          <w:sz w:val="24"/>
          <w:rtl/>
        </w:rPr>
        <w:t xml:space="preserve"> ؟</w:t>
      </w:r>
      <w:r w:rsidRPr="00314021">
        <w:rPr>
          <w:sz w:val="24"/>
          <w:rtl/>
        </w:rPr>
        <w:t xml:space="preserve"> قال</w:t>
      </w:r>
      <w:r w:rsidR="00CE45A2">
        <w:rPr>
          <w:sz w:val="24"/>
          <w:rtl/>
        </w:rPr>
        <w:t xml:space="preserve"> :</w:t>
      </w:r>
      <w:r w:rsidRPr="00314021">
        <w:rPr>
          <w:sz w:val="24"/>
          <w:rtl/>
        </w:rPr>
        <w:t xml:space="preserve"> أما علمت أن عبدي فلاناً مرض فلم تعده أما علمت أنك لو عدته لوجدتني عنده</w:t>
      </w:r>
      <w:r w:rsidR="00CE45A2">
        <w:rPr>
          <w:sz w:val="24"/>
          <w:rtl/>
        </w:rPr>
        <w:t xml:space="preserve"> ،</w:t>
      </w:r>
      <w:r w:rsidRPr="00314021">
        <w:rPr>
          <w:sz w:val="24"/>
          <w:rtl/>
        </w:rPr>
        <w:t xml:space="preserve"> يا ابن آدم استطعمتك فلم تطعمني</w:t>
      </w:r>
      <w:r w:rsidR="00166ABB">
        <w:rPr>
          <w:sz w:val="24"/>
          <w:rtl/>
        </w:rPr>
        <w:t xml:space="preserve"> ؟</w:t>
      </w:r>
      <w:r w:rsidRPr="00314021">
        <w:rPr>
          <w:sz w:val="24"/>
          <w:rtl/>
        </w:rPr>
        <w:t xml:space="preserve"> قال يا رب وكيف أطعمك وأنت رب العالمين</w:t>
      </w:r>
      <w:r w:rsidR="00166ABB">
        <w:rPr>
          <w:sz w:val="24"/>
          <w:rtl/>
        </w:rPr>
        <w:t xml:space="preserve"> ؟</w:t>
      </w:r>
      <w:r w:rsidRPr="00314021">
        <w:rPr>
          <w:sz w:val="24"/>
          <w:rtl/>
        </w:rPr>
        <w:t xml:space="preserve"> قال أما علمت أنه استطعمك عبدي فلان فلم تطعمه</w:t>
      </w:r>
      <w:r w:rsidR="00166ABB">
        <w:rPr>
          <w:sz w:val="24"/>
          <w:rtl/>
        </w:rPr>
        <w:t xml:space="preserve"> ؟</w:t>
      </w:r>
      <w:r w:rsidRPr="00314021">
        <w:rPr>
          <w:sz w:val="24"/>
          <w:rtl/>
        </w:rPr>
        <w:t xml:space="preserve"> أما علمت أنك لو أطعمته لوجدت ذلك عندي</w:t>
      </w:r>
      <w:r w:rsidR="00166ABB">
        <w:rPr>
          <w:sz w:val="24"/>
          <w:rtl/>
        </w:rPr>
        <w:t xml:space="preserve"> ؟</w:t>
      </w:r>
      <w:r w:rsidRPr="00314021">
        <w:rPr>
          <w:sz w:val="24"/>
          <w:rtl/>
        </w:rPr>
        <w:t xml:space="preserve"> يا ابن آدم استسقيتك فلم تسقني قال يا رب كيف أسقيك وأنت رب العالمين</w:t>
      </w:r>
      <w:r w:rsidR="00166ABB">
        <w:rPr>
          <w:sz w:val="24"/>
          <w:rtl/>
        </w:rPr>
        <w:t xml:space="preserve"> ؟</w:t>
      </w:r>
      <w:r w:rsidRPr="00314021">
        <w:rPr>
          <w:sz w:val="24"/>
          <w:rtl/>
        </w:rPr>
        <w:t xml:space="preserve"> قال استسقاك عبدي فلان فلم تسقه</w:t>
      </w:r>
      <w:r w:rsidR="00CE45A2">
        <w:rPr>
          <w:sz w:val="24"/>
          <w:rtl/>
        </w:rPr>
        <w:t xml:space="preserve"> ،</w:t>
      </w:r>
      <w:r w:rsidRPr="00314021">
        <w:rPr>
          <w:sz w:val="24"/>
          <w:rtl/>
        </w:rPr>
        <w:t xml:space="preserve"> أما إنك لو سقيته وجدت ذلك عندي</w:t>
      </w:r>
      <w:r w:rsidR="00CE45A2">
        <w:rPr>
          <w:sz w:val="24"/>
          <w:rtl/>
        </w:rPr>
        <w:t xml:space="preserve"> ،</w:t>
      </w:r>
      <w:r w:rsidR="004C5C94" w:rsidRPr="00314021">
        <w:rPr>
          <w:sz w:val="24"/>
          <w:rtl/>
        </w:rPr>
        <w:t xml:space="preserve"> </w:t>
      </w:r>
      <w:r w:rsidRPr="00314021">
        <w:rPr>
          <w:sz w:val="24"/>
          <w:rtl/>
        </w:rPr>
        <w:t>"</w:t>
      </w:r>
      <w:r w:rsidR="00166ABB">
        <w:rPr>
          <w:sz w:val="24"/>
          <w:vertAlign w:val="superscript"/>
          <w:rtl/>
        </w:rPr>
        <w:t xml:space="preserve"> </w:t>
      </w:r>
      <w:r w:rsidR="00064711">
        <w:rPr>
          <w:rFonts w:hint="cs"/>
          <w:sz w:val="24"/>
          <w:rtl/>
        </w:rPr>
        <w:t>[</w:t>
      </w:r>
      <w:r w:rsidR="00064711" w:rsidRPr="00BD4408">
        <w:rPr>
          <w:rFonts w:ascii="Traditional Arabic" w:hAnsi="Traditional Arabic"/>
          <w:sz w:val="24"/>
          <w:szCs w:val="24"/>
          <w:rtl/>
        </w:rPr>
        <w:t>صحيح مسلم 4/1990(2569)</w:t>
      </w:r>
      <w:r w:rsidR="00064711">
        <w:rPr>
          <w:rFonts w:hint="cs"/>
          <w:sz w:val="24"/>
          <w:rtl/>
        </w:rPr>
        <w:t>]</w:t>
      </w:r>
      <w:r w:rsidR="00CE45A2">
        <w:rPr>
          <w:sz w:val="24"/>
          <w:rtl/>
        </w:rPr>
        <w:t xml:space="preserve"> ،</w:t>
      </w:r>
      <w:r w:rsidR="004C5C94" w:rsidRPr="00314021">
        <w:rPr>
          <w:sz w:val="24"/>
          <w:rtl/>
        </w:rPr>
        <w:t xml:space="preserve"> </w:t>
      </w:r>
      <w:r w:rsidRPr="00314021">
        <w:rPr>
          <w:rtl/>
        </w:rPr>
        <w:t>فظاهر الحديث أن الله نفسه هو الذي جاع وهو الذي مرض وهذا غير مراد قطعاً ففسر الحديث بنفس الحديث</w:t>
      </w:r>
      <w:r w:rsidR="00166ABB">
        <w:rPr>
          <w:rtl/>
        </w:rPr>
        <w:t xml:space="preserve"> ) </w:t>
      </w:r>
      <w:r w:rsidR="00064711">
        <w:rPr>
          <w:rFonts w:hint="cs"/>
          <w:rtl/>
        </w:rPr>
        <w:t>[</w:t>
      </w:r>
      <w:r w:rsidR="00064711" w:rsidRPr="00BD4408">
        <w:rPr>
          <w:rFonts w:ascii="Traditional Arabic" w:hAnsi="Traditional Arabic"/>
          <w:sz w:val="24"/>
          <w:szCs w:val="24"/>
          <w:rtl/>
        </w:rPr>
        <w:t>مجموع فتاويه 1/ 168</w:t>
      </w:r>
      <w:r w:rsidR="00064711">
        <w:rPr>
          <w:rFonts w:hint="cs"/>
          <w:rtl/>
        </w:rPr>
        <w:t>]</w:t>
      </w:r>
      <w:r w:rsidR="00166ABB">
        <w:rPr>
          <w:vertAlign w:val="superscript"/>
          <w:rtl/>
        </w:rPr>
        <w:t xml:space="preserve"> </w:t>
      </w:r>
      <w:r w:rsidR="00CE45A2">
        <w:rPr>
          <w:vertAlign w:val="superscript"/>
          <w:rtl/>
        </w:rPr>
        <w:t>،</w:t>
      </w:r>
      <w:r w:rsidR="004C5C94" w:rsidRPr="00314021">
        <w:rPr>
          <w:vertAlign w:val="superscript"/>
          <w:rtl/>
        </w:rPr>
        <w:t xml:space="preserve"> </w:t>
      </w:r>
      <w:r w:rsidRPr="00314021">
        <w:rPr>
          <w:rtl/>
        </w:rPr>
        <w:t>وهذا ينسف بالكلية كل ما صرحوا به من تقديس الظاهر والتمسك به وإبطال صرف اللفظ عن ظاهره</w:t>
      </w:r>
      <w:r w:rsidR="00CE45A2">
        <w:rPr>
          <w:rtl/>
        </w:rPr>
        <w:t xml:space="preserve"> ،</w:t>
      </w:r>
      <w:r w:rsidRPr="00314021">
        <w:rPr>
          <w:rtl/>
        </w:rPr>
        <w:t xml:space="preserve"> وفيه التصريح بأن من الظاهر ما هو غير مراد قطعاً</w:t>
      </w:r>
      <w:r w:rsidR="00CE45A2">
        <w:rPr>
          <w:rtl/>
        </w:rPr>
        <w:t xml:space="preserve"> ،</w:t>
      </w:r>
      <w:r w:rsidRPr="00314021">
        <w:rPr>
          <w:rtl/>
        </w:rPr>
        <w:t xml:space="preserve"> وفيه التذبذب في عد بعض التأويل محموداً بعد أن كان تعطيلاً وطاغوتا</w:t>
      </w:r>
      <w:r w:rsidR="00CE45A2">
        <w:rPr>
          <w:rtl/>
        </w:rPr>
        <w:t xml:space="preserve"> ،</w:t>
      </w:r>
      <w:r w:rsidR="004C5C94" w:rsidRPr="00314021">
        <w:rPr>
          <w:rtl/>
        </w:rPr>
        <w:t xml:space="preserve"> </w:t>
      </w:r>
      <w:r w:rsidRPr="00314021">
        <w:rPr>
          <w:rtl/>
        </w:rPr>
        <w:t xml:space="preserve"> ونحن ندعو بعد هذا التصريح إلى نبذ لفظ التأويل بالكلية ثم نستعرض هذه النصوص فلا نعدل عن ظاهر من ظواهرها إلا بدليل كما اشترط ابن عثيمين ولا نذكر في ما نعدل عنه منها إلا دليلاً هو من جنس الدليل الذي قبله في هذا التفسير غير المذموم أهو أقرب</w:t>
      </w:r>
      <w:r w:rsidR="00CE45A2">
        <w:rPr>
          <w:rtl/>
        </w:rPr>
        <w:t xml:space="preserve"> ،</w:t>
      </w:r>
      <w:r w:rsidRPr="00314021">
        <w:rPr>
          <w:rtl/>
        </w:rPr>
        <w:t xml:space="preserve"> فإن قبل بذلك فما من خبر تأوله أهل التأويل لايمكن إقامة الأدلة المنفصلة والمتصلة على جوازه</w:t>
      </w:r>
      <w:r w:rsidR="00CE45A2">
        <w:rPr>
          <w:rtl/>
        </w:rPr>
        <w:t xml:space="preserve"> ،</w:t>
      </w:r>
      <w:r w:rsidR="004C5C94" w:rsidRPr="00314021">
        <w:rPr>
          <w:rtl/>
        </w:rPr>
        <w:t xml:space="preserve"> </w:t>
      </w:r>
      <w:r w:rsidRPr="00314021">
        <w:rPr>
          <w:rtl/>
        </w:rPr>
        <w:t xml:space="preserve"> </w:t>
      </w:r>
    </w:p>
    <w:p w:rsidR="0048189D" w:rsidRPr="00314021" w:rsidRDefault="0048189D" w:rsidP="00336F57">
      <w:pPr>
        <w:ind w:left="-46"/>
        <w:jc w:val="lowKashida"/>
        <w:rPr>
          <w:rtl/>
        </w:rPr>
      </w:pPr>
      <w:r w:rsidRPr="00314021">
        <w:rPr>
          <w:rFonts w:hint="cs"/>
          <w:rtl/>
        </w:rPr>
        <w:t xml:space="preserve">9- يصرح </w:t>
      </w:r>
      <w:r w:rsidRPr="00314021">
        <w:rPr>
          <w:rtl/>
        </w:rPr>
        <w:t xml:space="preserve">ابن قدامة </w:t>
      </w:r>
      <w:r w:rsidRPr="00314021">
        <w:rPr>
          <w:rFonts w:hint="cs"/>
          <w:rtl/>
        </w:rPr>
        <w:t xml:space="preserve">رحمه الله </w:t>
      </w:r>
      <w:r w:rsidRPr="00314021">
        <w:rPr>
          <w:rtl/>
        </w:rPr>
        <w:t>بذم صرف اللفظ عن ظاهره ثم يزعم أن ظاهر اللفظ هو ما يسبق إلى الفهم منه حقيقة كان أو مجازا فيقول</w:t>
      </w:r>
      <w:r w:rsidR="00CE45A2">
        <w:rPr>
          <w:rtl/>
        </w:rPr>
        <w:t xml:space="preserve"> :</w:t>
      </w:r>
      <w:r w:rsidR="00166ABB">
        <w:rPr>
          <w:rtl/>
        </w:rPr>
        <w:t xml:space="preserve"> ( </w:t>
      </w:r>
      <w:r w:rsidRPr="00314021">
        <w:rPr>
          <w:rtl/>
        </w:rPr>
        <w:t>فإن قيل فقد تأولتم آياتٍ وأخباراً فقلتم في قوله تعالى</w:t>
      </w:r>
      <w:r w:rsidR="00CE45A2">
        <w:rPr>
          <w:rtl/>
        </w:rPr>
        <w:t xml:space="preserve"> :</w:t>
      </w:r>
      <w:r w:rsidRPr="00314021">
        <w:rPr>
          <w:rtl/>
        </w:rPr>
        <w:t>" وهو معكم أينما كنتم "  أي بالعلم ونحو هذا من الآيات والأخبار فيلزمكم ما لزمنا</w:t>
      </w:r>
      <w:r w:rsidR="00166ABB">
        <w:rPr>
          <w:rtl/>
        </w:rPr>
        <w:t xml:space="preserve"> ؟</w:t>
      </w:r>
      <w:r w:rsidRPr="00314021">
        <w:rPr>
          <w:rtl/>
        </w:rPr>
        <w:t xml:space="preserve">   قلنا نحن لم نتأول شيئاً</w:t>
      </w:r>
      <w:r w:rsidR="00CE45A2">
        <w:rPr>
          <w:rtl/>
        </w:rPr>
        <w:t xml:space="preserve"> ،</w:t>
      </w:r>
      <w:r w:rsidRPr="00314021">
        <w:rPr>
          <w:rtl/>
        </w:rPr>
        <w:t xml:space="preserve"> وحملُ هذه اللفظات على هذه المعاني ليس بتأويل لأن التأويل صرف اللفظ عن ظاهره وهذه المعاني هي الظاهر من هذه الألفاظ بدليل أنه المتبادر إلى الأفهام منها</w:t>
      </w:r>
      <w:r w:rsidR="00CE45A2">
        <w:rPr>
          <w:rtl/>
        </w:rPr>
        <w:t xml:space="preserve"> ،</w:t>
      </w:r>
      <w:r w:rsidR="004C5C94" w:rsidRPr="00314021">
        <w:rPr>
          <w:rtl/>
        </w:rPr>
        <w:t xml:space="preserve"> </w:t>
      </w:r>
      <w:r w:rsidRPr="00314021">
        <w:rPr>
          <w:rtl/>
        </w:rPr>
        <w:t xml:space="preserve"> </w:t>
      </w:r>
      <w:r w:rsidRPr="00314021">
        <w:rPr>
          <w:b/>
          <w:bCs/>
          <w:rtl/>
        </w:rPr>
        <w:t>وظاهر اللفظ هو ما يسبق إلى الفهم منه حقيقة كان أو مجازا</w:t>
      </w:r>
      <w:r w:rsidR="00166ABB">
        <w:rPr>
          <w:rtl/>
        </w:rPr>
        <w:t xml:space="preserve"> ) </w:t>
      </w:r>
      <w:r w:rsidR="00064711">
        <w:rPr>
          <w:rFonts w:hint="cs"/>
          <w:rtl/>
        </w:rPr>
        <w:t>[</w:t>
      </w:r>
      <w:r w:rsidR="00064711" w:rsidRPr="00BD4408">
        <w:rPr>
          <w:rFonts w:ascii="Traditional Arabic" w:hAnsi="Traditional Arabic"/>
          <w:sz w:val="24"/>
          <w:szCs w:val="24"/>
          <w:rtl/>
        </w:rPr>
        <w:t>ذم التأويل 45</w:t>
      </w:r>
      <w:r w:rsidR="00064711">
        <w:rPr>
          <w:rFonts w:hint="cs"/>
          <w:rtl/>
        </w:rPr>
        <w:t>]</w:t>
      </w:r>
      <w:r w:rsidR="00166ABB">
        <w:rPr>
          <w:vertAlign w:val="superscript"/>
          <w:rtl/>
        </w:rPr>
        <w:t xml:space="preserve"> </w:t>
      </w:r>
      <w:r w:rsidRPr="00314021">
        <w:rPr>
          <w:rtl/>
        </w:rPr>
        <w:t>فإذا كان اللفظ بظاهره يدل على المجاز فلا يتوجه اعتراض عل</w:t>
      </w:r>
      <w:r w:rsidRPr="00314021">
        <w:rPr>
          <w:rFonts w:hint="cs"/>
          <w:rtl/>
        </w:rPr>
        <w:t xml:space="preserve">ى المؤول </w:t>
      </w:r>
      <w:r w:rsidRPr="00314021">
        <w:rPr>
          <w:rtl/>
        </w:rPr>
        <w:t>لأن</w:t>
      </w:r>
      <w:r w:rsidRPr="00314021">
        <w:rPr>
          <w:rFonts w:hint="cs"/>
          <w:rtl/>
        </w:rPr>
        <w:t>ه</w:t>
      </w:r>
      <w:r w:rsidRPr="00314021">
        <w:rPr>
          <w:rtl/>
        </w:rPr>
        <w:t xml:space="preserve"> في كل نص حمله على المجاز إنما حمله على ما يسبق إلى الفهم السليم الذي يتبادر من اللفظ أيضاً</w:t>
      </w:r>
      <w:r w:rsidR="00CE45A2">
        <w:rPr>
          <w:rtl/>
        </w:rPr>
        <w:t xml:space="preserve"> ،</w:t>
      </w:r>
      <w:r w:rsidR="004C5C94" w:rsidRPr="00314021">
        <w:rPr>
          <w:rtl/>
        </w:rPr>
        <w:t xml:space="preserve"> </w:t>
      </w:r>
      <w:r w:rsidRPr="00314021">
        <w:rPr>
          <w:rtl/>
        </w:rPr>
        <w:t>و</w:t>
      </w:r>
      <w:r w:rsidRPr="00314021">
        <w:rPr>
          <w:rFonts w:hint="cs"/>
          <w:rtl/>
        </w:rPr>
        <w:t xml:space="preserve">تسمية الظاهر مجازا </w:t>
      </w:r>
      <w:r w:rsidRPr="00314021">
        <w:rPr>
          <w:rtl/>
        </w:rPr>
        <w:t>ه</w:t>
      </w:r>
      <w:r w:rsidRPr="00314021">
        <w:rPr>
          <w:rFonts w:hint="cs"/>
          <w:rtl/>
        </w:rPr>
        <w:t>ن</w:t>
      </w:r>
      <w:r w:rsidRPr="00314021">
        <w:rPr>
          <w:rtl/>
        </w:rPr>
        <w:t>ا مناقض لما جاء في محاولةِ تأصيلٍ لمسلك التأويل قام بها أحدهم فزعم أن عامة نصوص الصفات لا يجوز فيها التأويل</w:t>
      </w:r>
      <w:r w:rsidR="00CE45A2">
        <w:rPr>
          <w:rtl/>
        </w:rPr>
        <w:t xml:space="preserve"> ،</w:t>
      </w:r>
      <w:r w:rsidRPr="00314021">
        <w:rPr>
          <w:rtl/>
        </w:rPr>
        <w:t xml:space="preserve"> فيقول في تقسيم النصوص الشرعية بحسب قبول التأويل وعدم قبوله</w:t>
      </w:r>
      <w:r w:rsidR="00CE45A2">
        <w:rPr>
          <w:rtl/>
        </w:rPr>
        <w:t xml:space="preserve"> :</w:t>
      </w:r>
      <w:r w:rsidR="00166ABB">
        <w:rPr>
          <w:rtl/>
        </w:rPr>
        <w:t xml:space="preserve"> ( </w:t>
      </w:r>
      <w:r w:rsidRPr="00314021">
        <w:rPr>
          <w:rtl/>
        </w:rPr>
        <w:t>القسم الأول</w:t>
      </w:r>
      <w:r w:rsidR="00CE45A2">
        <w:rPr>
          <w:rtl/>
        </w:rPr>
        <w:t xml:space="preserve"> :</w:t>
      </w:r>
      <w:r w:rsidRPr="00314021">
        <w:rPr>
          <w:rtl/>
        </w:rPr>
        <w:t xml:space="preserve"> ما هو نص في مراد المتكلم لا يحتمل غيره فهذا يمتنع دخول التأويل فيه</w:t>
      </w:r>
      <w:r w:rsidR="00CE45A2">
        <w:rPr>
          <w:rtl/>
        </w:rPr>
        <w:t xml:space="preserve"> ،</w:t>
      </w:r>
      <w:r w:rsidRPr="00314021">
        <w:rPr>
          <w:rtl/>
        </w:rPr>
        <w:t xml:space="preserve"> وتحميله التأويل افتراء ظاهر على صاحب الشرع وتحريف للكلم عن مواضعه وهو شأن عامة النصوص الشرعية الصريحة في معناها كنصوص الصفات</w:t>
      </w:r>
      <w:r w:rsidR="00CE45A2">
        <w:rPr>
          <w:rtl/>
        </w:rPr>
        <w:t xml:space="preserve"> </w:t>
      </w:r>
      <w:r w:rsidR="008A165B">
        <w:rPr>
          <w:rtl/>
        </w:rPr>
        <w:t>..</w:t>
      </w:r>
      <w:r w:rsidR="00166ABB">
        <w:rPr>
          <w:rtl/>
        </w:rPr>
        <w:t xml:space="preserve"> ) </w:t>
      </w:r>
      <w:r w:rsidR="00064711">
        <w:rPr>
          <w:rFonts w:hint="cs"/>
          <w:rtl/>
        </w:rPr>
        <w:t>[</w:t>
      </w:r>
      <w:r w:rsidR="00064711" w:rsidRPr="00BD4408">
        <w:rPr>
          <w:rFonts w:ascii="Traditional Arabic" w:hAnsi="Traditional Arabic"/>
          <w:sz w:val="24"/>
          <w:szCs w:val="24"/>
          <w:rtl/>
        </w:rPr>
        <w:t>جناية التأويل الفاسد على العقيدة الاسلامية للدكتور محمد أحمد لوح 13-14</w:t>
      </w:r>
      <w:r w:rsidR="00064711">
        <w:rPr>
          <w:rFonts w:hint="cs"/>
          <w:rtl/>
        </w:rPr>
        <w:t>]</w:t>
      </w:r>
      <w:r w:rsidR="00166ABB">
        <w:rPr>
          <w:rtl/>
        </w:rPr>
        <w:t xml:space="preserve"> </w:t>
      </w:r>
      <w:r w:rsidR="00166ABB">
        <w:rPr>
          <w:vertAlign w:val="superscript"/>
          <w:rtl/>
        </w:rPr>
        <w:t xml:space="preserve"> </w:t>
      </w:r>
      <w:r w:rsidR="008163C4">
        <w:rPr>
          <w:rFonts w:hint="cs"/>
          <w:rtl/>
        </w:rPr>
        <w:t xml:space="preserve">، </w:t>
      </w:r>
      <w:r w:rsidRPr="00314021">
        <w:rPr>
          <w:rtl/>
        </w:rPr>
        <w:t>ويشد على هذا المعنى ابن عثيمين فيقول</w:t>
      </w:r>
      <w:r w:rsidR="00CE45A2">
        <w:rPr>
          <w:rtl/>
        </w:rPr>
        <w:t xml:space="preserve"> :</w:t>
      </w:r>
      <w:r w:rsidR="00166ABB">
        <w:rPr>
          <w:rtl/>
        </w:rPr>
        <w:t xml:space="preserve"> ( </w:t>
      </w:r>
      <w:r w:rsidRPr="00314021">
        <w:rPr>
          <w:rtl/>
        </w:rPr>
        <w:t>من نفى شيئا من صفات الله تعالى بتكذيب أو تأويل فليس من أهل السنة والجماعة من أي طائفة كان وإلى أي شخص ينتسب</w:t>
      </w:r>
      <w:r w:rsidR="00166ABB">
        <w:rPr>
          <w:rtl/>
        </w:rPr>
        <w:t xml:space="preserve"> ) </w:t>
      </w:r>
      <w:r w:rsidR="00166ABB">
        <w:rPr>
          <w:vertAlign w:val="superscript"/>
          <w:rtl/>
        </w:rPr>
        <w:t xml:space="preserve"> </w:t>
      </w:r>
      <w:r w:rsidR="00064711">
        <w:rPr>
          <w:rFonts w:hint="cs"/>
          <w:rtl/>
        </w:rPr>
        <w:t>[</w:t>
      </w:r>
      <w:r w:rsidR="00064711" w:rsidRPr="00BD4408">
        <w:rPr>
          <w:rFonts w:ascii="Traditional Arabic" w:hAnsi="Traditional Arabic"/>
          <w:sz w:val="24"/>
          <w:szCs w:val="24"/>
          <w:rtl/>
        </w:rPr>
        <w:t>مجموع فتاويه1/231</w:t>
      </w:r>
      <w:r w:rsidR="00064711">
        <w:rPr>
          <w:rFonts w:hint="cs"/>
          <w:rtl/>
        </w:rPr>
        <w:t xml:space="preserve">] </w:t>
      </w:r>
      <w:r w:rsidRPr="00314021">
        <w:rPr>
          <w:rtl/>
        </w:rPr>
        <w:t>فما موقف هؤلاء من هذه التأويلات</w:t>
      </w:r>
      <w:r w:rsidR="00166ABB">
        <w:rPr>
          <w:rtl/>
        </w:rPr>
        <w:t xml:space="preserve"> ؟</w:t>
      </w:r>
      <w:r w:rsidRPr="00314021">
        <w:rPr>
          <w:rtl/>
        </w:rPr>
        <w:t xml:space="preserve"> وما موقف من تأولها من هذه القاعدة وهذا الحكم</w:t>
      </w:r>
      <w:r w:rsidR="00166ABB">
        <w:rPr>
          <w:rtl/>
        </w:rPr>
        <w:t xml:space="preserve"> ؟</w:t>
      </w:r>
    </w:p>
    <w:p w:rsidR="0048189D" w:rsidRPr="00314021" w:rsidRDefault="0017056F" w:rsidP="00336F57">
      <w:pPr>
        <w:spacing w:after="0"/>
        <w:ind w:left="-46"/>
        <w:jc w:val="both"/>
        <w:rPr>
          <w:rFonts w:ascii="Arial" w:hAnsi="Arial"/>
          <w:sz w:val="34"/>
          <w:rtl/>
        </w:rPr>
      </w:pPr>
      <w:r>
        <w:rPr>
          <w:rFonts w:hint="cs"/>
          <w:rtl/>
        </w:rPr>
        <w:t>10</w:t>
      </w:r>
      <w:r w:rsidR="0048189D" w:rsidRPr="00314021">
        <w:rPr>
          <w:rFonts w:hint="cs"/>
          <w:rtl/>
        </w:rPr>
        <w:t>-</w:t>
      </w:r>
      <w:r w:rsidR="0048189D" w:rsidRPr="00314021">
        <w:rPr>
          <w:rtl/>
        </w:rPr>
        <w:t xml:space="preserve"> </w:t>
      </w:r>
      <w:r w:rsidR="0048189D" w:rsidRPr="00314021">
        <w:rPr>
          <w:rFonts w:hint="cs"/>
          <w:rtl/>
        </w:rPr>
        <w:t xml:space="preserve">أما ابن </w:t>
      </w:r>
      <w:r w:rsidR="0048189D" w:rsidRPr="00314021">
        <w:rPr>
          <w:rtl/>
        </w:rPr>
        <w:t xml:space="preserve">تيمية رحمه الله </w:t>
      </w:r>
      <w:r w:rsidR="0048189D" w:rsidRPr="00314021">
        <w:rPr>
          <w:rFonts w:hint="cs"/>
          <w:rtl/>
        </w:rPr>
        <w:t xml:space="preserve">فهو </w:t>
      </w:r>
      <w:r w:rsidR="0048189D" w:rsidRPr="00314021">
        <w:rPr>
          <w:rtl/>
        </w:rPr>
        <w:t>حامل لواء الحرب والتشنيع على مسلك التأويل والدفاع عن الظاهر ونفي المجاز</w:t>
      </w:r>
      <w:r w:rsidR="00CE45A2">
        <w:rPr>
          <w:rFonts w:hint="cs"/>
          <w:rtl/>
        </w:rPr>
        <w:t xml:space="preserve"> ،</w:t>
      </w:r>
      <w:r w:rsidR="0048189D" w:rsidRPr="00314021">
        <w:rPr>
          <w:rFonts w:hint="cs"/>
          <w:rtl/>
        </w:rPr>
        <w:t xml:space="preserve"> ولكن هذه خمسة أمثلة من كلامه يلزمه بها إبطال</w:t>
      </w:r>
      <w:r w:rsidR="0048189D" w:rsidRPr="00314021">
        <w:rPr>
          <w:rtl/>
        </w:rPr>
        <w:t xml:space="preserve"> كل ما أطال في تقريره</w:t>
      </w:r>
      <w:r w:rsidR="00CE45A2">
        <w:rPr>
          <w:rFonts w:hint="cs"/>
          <w:rtl/>
        </w:rPr>
        <w:t xml:space="preserve"> ،</w:t>
      </w:r>
      <w:r w:rsidR="004C5C94" w:rsidRPr="00314021">
        <w:rPr>
          <w:rFonts w:hint="cs"/>
          <w:rtl/>
        </w:rPr>
        <w:t xml:space="preserve"> </w:t>
      </w:r>
      <w:r w:rsidR="0048189D" w:rsidRPr="00314021">
        <w:rPr>
          <w:rtl/>
        </w:rPr>
        <w:t xml:space="preserve"> </w:t>
      </w:r>
      <w:r w:rsidR="008163C4">
        <w:rPr>
          <w:rFonts w:hint="cs"/>
          <w:rtl/>
        </w:rPr>
        <w:t xml:space="preserve">( </w:t>
      </w:r>
      <w:r w:rsidR="0048189D" w:rsidRPr="00314021">
        <w:rPr>
          <w:rFonts w:hint="cs"/>
          <w:rtl/>
        </w:rPr>
        <w:t xml:space="preserve">المثال </w:t>
      </w:r>
      <w:r w:rsidR="0048189D" w:rsidRPr="00314021">
        <w:rPr>
          <w:rtl/>
        </w:rPr>
        <w:t>الأول</w:t>
      </w:r>
      <w:r w:rsidR="00CE45A2">
        <w:rPr>
          <w:rtl/>
        </w:rPr>
        <w:t xml:space="preserve"> </w:t>
      </w:r>
      <w:r w:rsidR="008163C4">
        <w:rPr>
          <w:rFonts w:hint="cs"/>
          <w:rtl/>
        </w:rPr>
        <w:t xml:space="preserve">) </w:t>
      </w:r>
      <w:r w:rsidR="00CE45A2">
        <w:rPr>
          <w:rtl/>
        </w:rPr>
        <w:t>:</w:t>
      </w:r>
      <w:r w:rsidR="0048189D" w:rsidRPr="00314021">
        <w:rPr>
          <w:rtl/>
        </w:rPr>
        <w:t xml:space="preserve"> أنه يتحدث عن افتراق الناس في التزام الظواهر فيذكر من اختار الإقرار بالنصوص ولم يصرف واحداً فيها عن ظاهره فيقول</w:t>
      </w:r>
      <w:r w:rsidR="00CE45A2">
        <w:rPr>
          <w:rtl/>
        </w:rPr>
        <w:t xml:space="preserve"> :</w:t>
      </w:r>
      <w:r w:rsidR="00166ABB">
        <w:rPr>
          <w:rtl/>
        </w:rPr>
        <w:t xml:space="preserve"> ( </w:t>
      </w:r>
      <w:r w:rsidR="00CE45A2">
        <w:rPr>
          <w:rtl/>
        </w:rPr>
        <w:t xml:space="preserve"> </w:t>
      </w:r>
      <w:r w:rsidR="008A165B">
        <w:rPr>
          <w:rtl/>
        </w:rPr>
        <w:t>..</w:t>
      </w:r>
      <w:r w:rsidR="004C5C94" w:rsidRPr="00314021">
        <w:rPr>
          <w:rtl/>
        </w:rPr>
        <w:t xml:space="preserve"> </w:t>
      </w:r>
      <w:r w:rsidR="0048189D" w:rsidRPr="00314021">
        <w:rPr>
          <w:rtl/>
        </w:rPr>
        <w:t>لكنه غلط أيضاً</w:t>
      </w:r>
      <w:r w:rsidR="00166ABB">
        <w:rPr>
          <w:rtl/>
        </w:rPr>
        <w:t xml:space="preserve"> ) </w:t>
      </w:r>
      <w:r w:rsidR="00166ABB">
        <w:rPr>
          <w:vertAlign w:val="superscript"/>
          <w:rtl/>
        </w:rPr>
        <w:t xml:space="preserve"> </w:t>
      </w:r>
      <w:r w:rsidR="00064711">
        <w:rPr>
          <w:rFonts w:hint="cs"/>
          <w:rtl/>
        </w:rPr>
        <w:t>[</w:t>
      </w:r>
      <w:r w:rsidR="00064711" w:rsidRPr="00BD4408">
        <w:rPr>
          <w:rFonts w:ascii="Traditional Arabic" w:hAnsi="Traditional Arabic"/>
          <w:sz w:val="24"/>
          <w:szCs w:val="24"/>
          <w:rtl/>
        </w:rPr>
        <w:t>بيان تلبيس الجهمية 1/556 وانظر نحوه في كتب ورسائل ابن تيمية في العقيدة 5/ 122.</w:t>
      </w:r>
      <w:r w:rsidR="00064711">
        <w:rPr>
          <w:rFonts w:hint="cs"/>
          <w:rtl/>
        </w:rPr>
        <w:t xml:space="preserve">] </w:t>
      </w:r>
      <w:r w:rsidR="00CE45A2">
        <w:rPr>
          <w:rtl/>
        </w:rPr>
        <w:t>،</w:t>
      </w:r>
      <w:r w:rsidR="004C5C94" w:rsidRPr="00314021">
        <w:rPr>
          <w:rtl/>
        </w:rPr>
        <w:t xml:space="preserve"> </w:t>
      </w:r>
      <w:r w:rsidR="0048189D" w:rsidRPr="00314021">
        <w:rPr>
          <w:rtl/>
        </w:rPr>
        <w:t xml:space="preserve"> وهذا اعتراف منه بوجوب العدول عن بعض الظواهر وهو التأويل</w:t>
      </w:r>
      <w:r w:rsidR="00CE45A2">
        <w:rPr>
          <w:rtl/>
        </w:rPr>
        <w:t xml:space="preserve"> ،</w:t>
      </w:r>
      <w:r w:rsidR="004C5C94" w:rsidRPr="00314021">
        <w:rPr>
          <w:rtl/>
        </w:rPr>
        <w:t xml:space="preserve"> </w:t>
      </w:r>
      <w:r w:rsidR="008163C4">
        <w:rPr>
          <w:rFonts w:hint="cs"/>
          <w:rtl/>
        </w:rPr>
        <w:t xml:space="preserve">( </w:t>
      </w:r>
      <w:r w:rsidR="0048189D" w:rsidRPr="00314021">
        <w:rPr>
          <w:rtl/>
        </w:rPr>
        <w:t>ال</w:t>
      </w:r>
      <w:r w:rsidR="0048189D" w:rsidRPr="00314021">
        <w:rPr>
          <w:rFonts w:hint="cs"/>
          <w:rtl/>
        </w:rPr>
        <w:t xml:space="preserve">مثال </w:t>
      </w:r>
      <w:r w:rsidR="0048189D" w:rsidRPr="00314021">
        <w:rPr>
          <w:rtl/>
        </w:rPr>
        <w:t>الثاني</w:t>
      </w:r>
      <w:r w:rsidR="00CE45A2">
        <w:rPr>
          <w:rtl/>
        </w:rPr>
        <w:t xml:space="preserve"> </w:t>
      </w:r>
      <w:r w:rsidR="008163C4">
        <w:rPr>
          <w:rFonts w:hint="cs"/>
          <w:rtl/>
        </w:rPr>
        <w:t xml:space="preserve">) </w:t>
      </w:r>
      <w:r w:rsidR="00CE45A2">
        <w:rPr>
          <w:rtl/>
        </w:rPr>
        <w:t>:</w:t>
      </w:r>
      <w:r w:rsidR="0048189D" w:rsidRPr="00314021">
        <w:rPr>
          <w:rtl/>
        </w:rPr>
        <w:t xml:space="preserve"> أنه يزعم أن ظاهر الكلام قد يكون ظهوره بسياق الكلام على خلاف الوضع وهو المجاز فيقول</w:t>
      </w:r>
      <w:r w:rsidR="00CE45A2">
        <w:rPr>
          <w:rtl/>
        </w:rPr>
        <w:t xml:space="preserve"> :</w:t>
      </w:r>
      <w:r w:rsidR="00166ABB">
        <w:rPr>
          <w:rtl/>
        </w:rPr>
        <w:t xml:space="preserve"> ( </w:t>
      </w:r>
      <w:r w:rsidR="0048189D" w:rsidRPr="00314021">
        <w:rPr>
          <w:rtl/>
        </w:rPr>
        <w:t>ظاهر الكلام</w:t>
      </w:r>
      <w:r w:rsidR="00CE45A2">
        <w:rPr>
          <w:rtl/>
        </w:rPr>
        <w:t xml:space="preserve"> :</w:t>
      </w:r>
      <w:r w:rsidR="0048189D" w:rsidRPr="00314021">
        <w:rPr>
          <w:rtl/>
        </w:rPr>
        <w:t xml:space="preserve"> هو ما يسبق إلى العقل السليم منه لمن يفهم بتلك اللغة</w:t>
      </w:r>
      <w:r w:rsidR="00CE45A2">
        <w:rPr>
          <w:rtl/>
        </w:rPr>
        <w:t xml:space="preserve"> ،</w:t>
      </w:r>
      <w:r w:rsidR="004C5C94" w:rsidRPr="00314021">
        <w:rPr>
          <w:rtl/>
        </w:rPr>
        <w:t xml:space="preserve"> </w:t>
      </w:r>
      <w:r w:rsidR="0048189D" w:rsidRPr="00314021">
        <w:rPr>
          <w:rtl/>
        </w:rPr>
        <w:t xml:space="preserve"> ثم قد يكون </w:t>
      </w:r>
      <w:r w:rsidR="0048189D" w:rsidRPr="00314021">
        <w:rPr>
          <w:b/>
          <w:bCs/>
          <w:rtl/>
        </w:rPr>
        <w:t>ظهوره بمجرد الوضع</w:t>
      </w:r>
      <w:r w:rsidR="00CE45A2">
        <w:rPr>
          <w:b/>
          <w:bCs/>
          <w:rtl/>
        </w:rPr>
        <w:t xml:space="preserve"> ،</w:t>
      </w:r>
      <w:r w:rsidR="0048189D" w:rsidRPr="00314021">
        <w:rPr>
          <w:b/>
          <w:bCs/>
          <w:rtl/>
        </w:rPr>
        <w:t xml:space="preserve"> وقد يكون بسياق الكلام</w:t>
      </w:r>
      <w:r w:rsidR="00166ABB">
        <w:rPr>
          <w:rtl/>
        </w:rPr>
        <w:t xml:space="preserve"> ) </w:t>
      </w:r>
      <w:r w:rsidR="00166ABB">
        <w:rPr>
          <w:vertAlign w:val="superscript"/>
          <w:rtl/>
        </w:rPr>
        <w:t xml:space="preserve"> </w:t>
      </w:r>
      <w:r w:rsidR="00064711">
        <w:rPr>
          <w:rFonts w:hint="cs"/>
          <w:rtl/>
        </w:rPr>
        <w:t>[</w:t>
      </w:r>
      <w:r w:rsidR="00064711" w:rsidRPr="00BD4408">
        <w:rPr>
          <w:rFonts w:ascii="Traditional Arabic" w:hAnsi="Traditional Arabic"/>
          <w:sz w:val="24"/>
          <w:szCs w:val="24"/>
          <w:rtl/>
        </w:rPr>
        <w:t>الرسالة المدنية ضمن مجموع فتاويه ورسائله في العقيدة 6/356</w:t>
      </w:r>
      <w:r w:rsidR="00064711">
        <w:rPr>
          <w:rFonts w:hint="cs"/>
          <w:rtl/>
        </w:rPr>
        <w:t xml:space="preserve">] </w:t>
      </w:r>
      <w:r w:rsidR="0048189D" w:rsidRPr="00314021">
        <w:rPr>
          <w:rtl/>
        </w:rPr>
        <w:t>ويقول أيضاً</w:t>
      </w:r>
      <w:r w:rsidR="00CE45A2">
        <w:rPr>
          <w:rtl/>
        </w:rPr>
        <w:t xml:space="preserve"> :</w:t>
      </w:r>
      <w:r w:rsidR="00166ABB">
        <w:rPr>
          <w:rtl/>
        </w:rPr>
        <w:t xml:space="preserve"> ( </w:t>
      </w:r>
      <w:r w:rsidR="0048189D" w:rsidRPr="00314021">
        <w:rPr>
          <w:rtl/>
        </w:rPr>
        <w:t>واعلم أن من لم يحكم دلالات اللفظ ويعلم أن</w:t>
      </w:r>
      <w:r w:rsidR="0048189D" w:rsidRPr="00314021">
        <w:rPr>
          <w:b/>
          <w:bCs/>
          <w:rtl/>
        </w:rPr>
        <w:t xml:space="preserve"> ظهور المعنى من اللفظ تارة يكون بالوضع اللغوى أو العرفى أو الشرعى إما فى الألفاظ المفردة وإما فى المركبة</w:t>
      </w:r>
      <w:r w:rsidR="00CE45A2">
        <w:rPr>
          <w:b/>
          <w:bCs/>
          <w:rtl/>
        </w:rPr>
        <w:t xml:space="preserve"> ،</w:t>
      </w:r>
      <w:r w:rsidR="0048189D" w:rsidRPr="00314021">
        <w:rPr>
          <w:b/>
          <w:bCs/>
          <w:rtl/>
        </w:rPr>
        <w:t xml:space="preserve"> وتارة بما اقترن باللفظ المفرد من التركيب الذي تتغير به دلالته فى نفسه</w:t>
      </w:r>
      <w:r w:rsidR="00CE45A2">
        <w:rPr>
          <w:b/>
          <w:bCs/>
          <w:rtl/>
        </w:rPr>
        <w:t xml:space="preserve"> ،</w:t>
      </w:r>
      <w:r w:rsidR="0048189D" w:rsidRPr="00314021">
        <w:rPr>
          <w:b/>
          <w:bCs/>
          <w:rtl/>
        </w:rPr>
        <w:t xml:space="preserve"> وتارة بما اقترن به من القرائن اللفظية التى تجعله مجازاً</w:t>
      </w:r>
      <w:r w:rsidR="00166ABB">
        <w:rPr>
          <w:rtl/>
        </w:rPr>
        <w:t xml:space="preserve"> ) </w:t>
      </w:r>
      <w:r w:rsidR="00166ABB">
        <w:rPr>
          <w:vertAlign w:val="superscript"/>
          <w:rtl/>
        </w:rPr>
        <w:t xml:space="preserve"> </w:t>
      </w:r>
      <w:r w:rsidR="00064711">
        <w:rPr>
          <w:rFonts w:hint="cs"/>
          <w:rtl/>
        </w:rPr>
        <w:t>[</w:t>
      </w:r>
      <w:r w:rsidR="00064711" w:rsidRPr="00BD4408">
        <w:rPr>
          <w:rFonts w:ascii="Traditional Arabic" w:hAnsi="Traditional Arabic"/>
          <w:sz w:val="24"/>
          <w:szCs w:val="24"/>
          <w:rtl/>
        </w:rPr>
        <w:t>مجموع الفتاوى 33/182</w:t>
      </w:r>
      <w:r w:rsidR="00064711">
        <w:rPr>
          <w:rFonts w:hint="cs"/>
          <w:rtl/>
        </w:rPr>
        <w:t>]</w:t>
      </w:r>
      <w:r w:rsidR="0048189D" w:rsidRPr="00314021">
        <w:rPr>
          <w:rtl/>
        </w:rPr>
        <w:t xml:space="preserve"> فيقال</w:t>
      </w:r>
      <w:r w:rsidR="00CE45A2">
        <w:rPr>
          <w:rtl/>
        </w:rPr>
        <w:t xml:space="preserve"> :</w:t>
      </w:r>
      <w:r w:rsidR="0048189D" w:rsidRPr="00314021">
        <w:rPr>
          <w:rtl/>
        </w:rPr>
        <w:t xml:space="preserve"> كيف تمنع من اختار التاويل إذا ادعى أن الذي يسبق إلى العقل السليم منه لمن يفهم بتلك اللغة إن كان ظهوره بمجرد الوضع فهو التشبيه لامحالة</w:t>
      </w:r>
      <w:r w:rsidR="00CE45A2">
        <w:rPr>
          <w:rtl/>
        </w:rPr>
        <w:t xml:space="preserve"> ،</w:t>
      </w:r>
      <w:r w:rsidR="0048189D" w:rsidRPr="00314021">
        <w:rPr>
          <w:rtl/>
        </w:rPr>
        <w:t xml:space="preserve"> وإن كان بسياق الكلام فهو التأويل</w:t>
      </w:r>
      <w:r w:rsidR="00CE45A2">
        <w:rPr>
          <w:rtl/>
        </w:rPr>
        <w:t xml:space="preserve"> ،</w:t>
      </w:r>
      <w:r w:rsidR="004C5C94" w:rsidRPr="00314021">
        <w:rPr>
          <w:rtl/>
        </w:rPr>
        <w:t xml:space="preserve"> </w:t>
      </w:r>
      <w:r w:rsidR="0048189D" w:rsidRPr="00314021">
        <w:rPr>
          <w:rtl/>
        </w:rPr>
        <w:t xml:space="preserve"> فلما أوجبتَ إمرارَ النصوص على ظاهرها وحصرتَ طرقَ الظهور بما ذكرتَ تعين أن يكون الإمرار على الظاهر بالوضع أو بالتركيب والقرائن</w:t>
      </w:r>
      <w:r w:rsidR="00CE45A2">
        <w:rPr>
          <w:rtl/>
        </w:rPr>
        <w:t xml:space="preserve"> ،</w:t>
      </w:r>
      <w:r w:rsidR="0048189D" w:rsidRPr="00314021">
        <w:rPr>
          <w:rtl/>
        </w:rPr>
        <w:t xml:space="preserve"> وليس في أحدهما ما يدل على المسلك الذي اخترته لأن هذه الألفاظ وضعت في اللغة لتدل على الجوارح والأعضاء فلا يكون حملها على الظاهر بالوضع دالاً على الصفة</w:t>
      </w:r>
      <w:r w:rsidR="00CE45A2">
        <w:rPr>
          <w:rtl/>
        </w:rPr>
        <w:t xml:space="preserve"> ،</w:t>
      </w:r>
      <w:r w:rsidR="004C5C94" w:rsidRPr="00314021">
        <w:rPr>
          <w:rtl/>
        </w:rPr>
        <w:t xml:space="preserve"> </w:t>
      </w:r>
      <w:r w:rsidR="0048189D" w:rsidRPr="00314021">
        <w:rPr>
          <w:rtl/>
        </w:rPr>
        <w:t xml:space="preserve"> وإن حملت على الظاهر بالسياق والتركيب فهو التأويل بالمجاز</w:t>
      </w:r>
      <w:r w:rsidR="00CE45A2">
        <w:rPr>
          <w:rtl/>
        </w:rPr>
        <w:t xml:space="preserve"> ،</w:t>
      </w:r>
      <w:r w:rsidR="004C5C94" w:rsidRPr="00314021">
        <w:rPr>
          <w:rtl/>
        </w:rPr>
        <w:t xml:space="preserve"> </w:t>
      </w:r>
      <w:r w:rsidR="0048189D" w:rsidRPr="00314021">
        <w:rPr>
          <w:rtl/>
        </w:rPr>
        <w:t>ويذكر ابن تيمية رحمه الله تطبيقاً عملياً لما سبق فيثبت المجاز ويحمل عليه اللفظ ويعده ظاهراً لا بالوضع فيقول في أحد أنواع الألفاظ</w:t>
      </w:r>
      <w:r w:rsidR="00CE45A2">
        <w:rPr>
          <w:rtl/>
        </w:rPr>
        <w:t xml:space="preserve"> :</w:t>
      </w:r>
      <w:r w:rsidR="00166ABB">
        <w:rPr>
          <w:rtl/>
        </w:rPr>
        <w:t xml:space="preserve"> ( </w:t>
      </w:r>
      <w:r w:rsidR="0048189D" w:rsidRPr="00314021">
        <w:rPr>
          <w:rtl/>
        </w:rPr>
        <w:t>ما معناه مفرد كلفظ الأسد والحمار والبحر والكلب فإذا قيل</w:t>
      </w:r>
      <w:r w:rsidR="00CE45A2">
        <w:rPr>
          <w:rtl/>
        </w:rPr>
        <w:t xml:space="preserve"> :</w:t>
      </w:r>
      <w:r w:rsidR="0048189D" w:rsidRPr="00314021">
        <w:rPr>
          <w:rtl/>
        </w:rPr>
        <w:t xml:space="preserve"> أسد الله وأسد رسوله أو قيل للبليد حمار أو للعالم أو السخي أو الجواد من الخيل بحر أو قيل للأسد كلب فهذا مجاز</w:t>
      </w:r>
      <w:r w:rsidR="00CE45A2">
        <w:rPr>
          <w:rtl/>
        </w:rPr>
        <w:t xml:space="preserve"> ،</w:t>
      </w:r>
      <w:r w:rsidR="004C5C94" w:rsidRPr="00314021">
        <w:rPr>
          <w:rtl/>
        </w:rPr>
        <w:t xml:space="preserve"> </w:t>
      </w:r>
      <w:r w:rsidR="0048189D" w:rsidRPr="00314021">
        <w:rPr>
          <w:rtl/>
        </w:rPr>
        <w:t xml:space="preserve"> ثم إن اقترنت به قرينة تبين المراد كقول النبى صلى الله عليه وسلم لفرس أبى طلحة</w:t>
      </w:r>
      <w:r w:rsidR="00CE45A2">
        <w:rPr>
          <w:rtl/>
        </w:rPr>
        <w:t xml:space="preserve"> :</w:t>
      </w:r>
      <w:r w:rsidR="0048189D" w:rsidRPr="00314021">
        <w:rPr>
          <w:rtl/>
        </w:rPr>
        <w:t>" إن وجدناه لبحراً "</w:t>
      </w:r>
      <w:r w:rsidR="00166ABB">
        <w:rPr>
          <w:rtl/>
        </w:rPr>
        <w:t xml:space="preserve"> </w:t>
      </w:r>
      <w:r w:rsidR="00064711">
        <w:rPr>
          <w:rFonts w:hint="cs"/>
          <w:rtl/>
        </w:rPr>
        <w:t>[</w:t>
      </w:r>
      <w:r w:rsidR="00064711" w:rsidRPr="00BD4408">
        <w:rPr>
          <w:rFonts w:ascii="Traditional Arabic" w:hAnsi="Traditional Arabic"/>
          <w:sz w:val="24"/>
          <w:szCs w:val="24"/>
          <w:rtl/>
        </w:rPr>
        <w:t>صحيح البخاري2/926 (2484).</w:t>
      </w:r>
      <w:r w:rsidR="00064711">
        <w:rPr>
          <w:rFonts w:hint="cs"/>
          <w:rtl/>
        </w:rPr>
        <w:t xml:space="preserve">] </w:t>
      </w:r>
      <w:r w:rsidR="0048189D" w:rsidRPr="00314021">
        <w:rPr>
          <w:rtl/>
        </w:rPr>
        <w:t>وقوله</w:t>
      </w:r>
      <w:r w:rsidR="00CE45A2">
        <w:rPr>
          <w:rtl/>
        </w:rPr>
        <w:t xml:space="preserve"> :</w:t>
      </w:r>
      <w:r w:rsidR="0048189D" w:rsidRPr="00314021">
        <w:rPr>
          <w:rtl/>
        </w:rPr>
        <w:t xml:space="preserve"> " إن خالداً سيف من سيوف الله سله الله على المشركين"</w:t>
      </w:r>
      <w:r w:rsidR="00064711">
        <w:rPr>
          <w:rFonts w:hint="cs"/>
          <w:rtl/>
        </w:rPr>
        <w:t xml:space="preserve"> [</w:t>
      </w:r>
      <w:r w:rsidR="00064711" w:rsidRPr="00BD4408">
        <w:rPr>
          <w:rFonts w:ascii="Traditional Arabic" w:hAnsi="Traditional Arabic"/>
          <w:sz w:val="24"/>
          <w:szCs w:val="24"/>
          <w:rtl/>
        </w:rPr>
        <w:t>انظر صحيح البخاري 3/ 1372(3547) و صحيح ابن حبان 15/ 565 (7091).</w:t>
      </w:r>
      <w:r w:rsidR="00064711">
        <w:rPr>
          <w:rFonts w:hint="cs"/>
          <w:rtl/>
        </w:rPr>
        <w:t>]</w:t>
      </w:r>
      <w:r w:rsidR="008A165B">
        <w:rPr>
          <w:vertAlign w:val="superscript"/>
          <w:rtl/>
        </w:rPr>
        <w:t>..</w:t>
      </w:r>
      <w:r w:rsidR="004C5C94" w:rsidRPr="00314021">
        <w:rPr>
          <w:rtl/>
        </w:rPr>
        <w:t xml:space="preserve"> </w:t>
      </w:r>
      <w:r w:rsidR="0048189D" w:rsidRPr="00314021">
        <w:rPr>
          <w:rtl/>
        </w:rPr>
        <w:t>وقول ابن عباس</w:t>
      </w:r>
      <w:r w:rsidR="00CE45A2">
        <w:rPr>
          <w:rtl/>
        </w:rPr>
        <w:t xml:space="preserve"> :</w:t>
      </w:r>
      <w:r w:rsidR="0048189D" w:rsidRPr="00314021">
        <w:rPr>
          <w:rtl/>
        </w:rPr>
        <w:t xml:space="preserve"> "الحجر الأسود يمين الله فى الأرض فمن استلمه وصافحه فكأنما بايع ربه"</w:t>
      </w:r>
      <w:r w:rsidR="00166ABB">
        <w:rPr>
          <w:vertAlign w:val="superscript"/>
          <w:rtl/>
        </w:rPr>
        <w:t xml:space="preserve"> </w:t>
      </w:r>
      <w:r w:rsidR="00064711">
        <w:rPr>
          <w:rFonts w:hint="cs"/>
          <w:rtl/>
        </w:rPr>
        <w:t>[</w:t>
      </w:r>
      <w:r w:rsidR="00064711" w:rsidRPr="00BD4408">
        <w:rPr>
          <w:rFonts w:ascii="Traditional Arabic" w:hAnsi="Traditional Arabic"/>
          <w:sz w:val="24"/>
          <w:szCs w:val="24"/>
          <w:rtl/>
        </w:rPr>
        <w:t>انظر العلل المتناهية 2/576.</w:t>
      </w:r>
      <w:r w:rsidR="00064711">
        <w:rPr>
          <w:rFonts w:hint="cs"/>
          <w:rtl/>
        </w:rPr>
        <w:t>]</w:t>
      </w:r>
      <w:r w:rsidR="0048189D" w:rsidRPr="00314021">
        <w:rPr>
          <w:rtl/>
        </w:rPr>
        <w:t xml:space="preserve"> أو كما قال ونحو ذلك </w:t>
      </w:r>
      <w:r w:rsidR="0048189D" w:rsidRPr="00314021">
        <w:rPr>
          <w:b/>
          <w:bCs/>
          <w:rtl/>
        </w:rPr>
        <w:t>فهذا اللفظ فيه تجوز</w:t>
      </w:r>
      <w:r w:rsidR="0048189D" w:rsidRPr="00314021">
        <w:rPr>
          <w:rtl/>
        </w:rPr>
        <w:t xml:space="preserve"> وإن كان قد ظهر من اللفظ مراد صاحبه </w:t>
      </w:r>
      <w:r w:rsidR="0048189D" w:rsidRPr="00314021">
        <w:rPr>
          <w:b/>
          <w:bCs/>
          <w:rtl/>
        </w:rPr>
        <w:t>وهو محمول على هذا الظاهر فى إستعمال هذا المتكلم لا على الظاهر فى الوضع الأول</w:t>
      </w:r>
      <w:r w:rsidR="00CE45A2">
        <w:rPr>
          <w:rtl/>
        </w:rPr>
        <w:t xml:space="preserve"> ،</w:t>
      </w:r>
      <w:r w:rsidR="004C5C94" w:rsidRPr="00314021">
        <w:rPr>
          <w:rtl/>
        </w:rPr>
        <w:t xml:space="preserve"> </w:t>
      </w:r>
      <w:r w:rsidR="0048189D" w:rsidRPr="00314021">
        <w:rPr>
          <w:rtl/>
        </w:rPr>
        <w:t xml:space="preserve"> وكل من سمع هذا القول علم المراد به وسبق ذلك إلى ذهنه بلا احتمال إرادة المعنى الأول</w:t>
      </w:r>
      <w:r w:rsidR="00CE45A2">
        <w:rPr>
          <w:rtl/>
        </w:rPr>
        <w:t xml:space="preserve"> ،</w:t>
      </w:r>
      <w:r w:rsidR="0048189D" w:rsidRPr="00314021">
        <w:rPr>
          <w:rtl/>
        </w:rPr>
        <w:t xml:space="preserve"> </w:t>
      </w:r>
      <w:r w:rsidR="0048189D" w:rsidRPr="00314021">
        <w:rPr>
          <w:b/>
          <w:bCs/>
          <w:rtl/>
        </w:rPr>
        <w:t>وهذا يوجب أن يكون نصاً لا محتملاً</w:t>
      </w:r>
      <w:r w:rsidR="00CE45A2">
        <w:rPr>
          <w:b/>
          <w:bCs/>
          <w:rtl/>
        </w:rPr>
        <w:t xml:space="preserve"> ،</w:t>
      </w:r>
      <w:r w:rsidR="004C5C94" w:rsidRPr="00314021">
        <w:rPr>
          <w:b/>
          <w:bCs/>
          <w:rtl/>
        </w:rPr>
        <w:t xml:space="preserve"> </w:t>
      </w:r>
      <w:r w:rsidR="0048189D" w:rsidRPr="00314021">
        <w:rPr>
          <w:b/>
          <w:bCs/>
          <w:rtl/>
        </w:rPr>
        <w:t xml:space="preserve"> وليس حمل اللفظ على هذا المعنى من التأويل </w:t>
      </w:r>
      <w:r w:rsidR="0048189D" w:rsidRPr="00314021">
        <w:rPr>
          <w:rtl/>
        </w:rPr>
        <w:t>الذي هو صرف اللفظ عن الإحتمال الراجح إلى الإحتمال المرجوح فى شيء</w:t>
      </w:r>
      <w:r w:rsidR="00CE45A2">
        <w:rPr>
          <w:rtl/>
        </w:rPr>
        <w:t xml:space="preserve"> ،</w:t>
      </w:r>
      <w:r w:rsidR="0048189D" w:rsidRPr="00314021">
        <w:rPr>
          <w:rtl/>
        </w:rPr>
        <w:t xml:space="preserve"> وهذا أحد مثارات غلط الغالطين فى هذا الباب حيث يتوهم أن المعنى المفهوم من هذا اللفظ مخالف للظاهر وأن اللفظ متأول</w:t>
      </w:r>
      <w:r w:rsidR="00166ABB">
        <w:rPr>
          <w:rtl/>
        </w:rPr>
        <w:t xml:space="preserve"> ) </w:t>
      </w:r>
      <w:r w:rsidR="00064711">
        <w:rPr>
          <w:rFonts w:hint="cs"/>
          <w:rtl/>
        </w:rPr>
        <w:t>[</w:t>
      </w:r>
      <w:r w:rsidR="00064711" w:rsidRPr="00BD4408">
        <w:rPr>
          <w:rFonts w:ascii="Traditional Arabic" w:hAnsi="Traditional Arabic"/>
          <w:sz w:val="24"/>
          <w:szCs w:val="24"/>
          <w:rtl/>
        </w:rPr>
        <w:t>مجموع الفتاوى 33/214</w:t>
      </w:r>
      <w:r w:rsidR="00064711">
        <w:rPr>
          <w:rFonts w:ascii="Traditional Arabic" w:hAnsi="Traditional Arabic" w:hint="cs"/>
          <w:sz w:val="24"/>
          <w:szCs w:val="24"/>
          <w:rtl/>
        </w:rPr>
        <w:t xml:space="preserve"> </w:t>
      </w:r>
      <w:r w:rsidR="00064711">
        <w:rPr>
          <w:rFonts w:hint="cs"/>
          <w:rtl/>
        </w:rPr>
        <w:t>]</w:t>
      </w:r>
      <w:r w:rsidR="00166ABB">
        <w:rPr>
          <w:vertAlign w:val="superscript"/>
          <w:rtl/>
        </w:rPr>
        <w:t xml:space="preserve"> </w:t>
      </w:r>
      <w:r w:rsidR="008163C4">
        <w:rPr>
          <w:rFonts w:hint="cs"/>
          <w:rtl/>
        </w:rPr>
        <w:t xml:space="preserve">، </w:t>
      </w:r>
      <w:r w:rsidR="0048189D" w:rsidRPr="00314021">
        <w:rPr>
          <w:sz w:val="24"/>
          <w:rtl/>
        </w:rPr>
        <w:t>فما الذي يمنع مثل هذا التصرف في سائر النصوص</w:t>
      </w:r>
      <w:r w:rsidR="00166ABB">
        <w:rPr>
          <w:sz w:val="24"/>
          <w:rtl/>
        </w:rPr>
        <w:t xml:space="preserve"> ؟</w:t>
      </w:r>
      <w:r w:rsidR="0048189D" w:rsidRPr="00314021">
        <w:rPr>
          <w:sz w:val="24"/>
          <w:rtl/>
        </w:rPr>
        <w:t xml:space="preserve"> فبعد الاعتراف بثبوت التجوز في بعض ألفاظ الشارع ما الفرق بين هذا المثال الذي جوز فيه هذا التصرف وبين سائر النصوص التي منع تأويلها</w:t>
      </w:r>
      <w:r w:rsidR="00CE45A2">
        <w:rPr>
          <w:sz w:val="24"/>
          <w:rtl/>
        </w:rPr>
        <w:t xml:space="preserve"> ،</w:t>
      </w:r>
      <w:r w:rsidR="004C5C94" w:rsidRPr="00314021">
        <w:rPr>
          <w:sz w:val="24"/>
          <w:rtl/>
        </w:rPr>
        <w:t xml:space="preserve"> </w:t>
      </w:r>
      <w:r w:rsidR="0048189D" w:rsidRPr="00314021">
        <w:rPr>
          <w:sz w:val="24"/>
          <w:rtl/>
        </w:rPr>
        <w:t xml:space="preserve"> وهو لم يبين ما يصلح فارقاً بين الإثنين إلا سبقَ الذهن إلى ظهور المجاز وهذا مما تختلف فيه الأذهان ويمكن معه للمؤول في كل نص سلك به مسلك التأويل أن يبين سبق الظاهر المجازي إلى ذهنه</w:t>
      </w:r>
      <w:r w:rsidR="00CE45A2">
        <w:rPr>
          <w:sz w:val="24"/>
          <w:rtl/>
        </w:rPr>
        <w:t xml:space="preserve"> ،</w:t>
      </w:r>
      <w:r w:rsidR="004C5C94" w:rsidRPr="00314021">
        <w:rPr>
          <w:sz w:val="24"/>
          <w:rtl/>
        </w:rPr>
        <w:t xml:space="preserve"> </w:t>
      </w:r>
      <w:r w:rsidR="008163C4">
        <w:rPr>
          <w:rFonts w:hint="cs"/>
          <w:rtl/>
        </w:rPr>
        <w:t xml:space="preserve">( </w:t>
      </w:r>
      <w:r w:rsidR="0048189D" w:rsidRPr="00314021">
        <w:rPr>
          <w:rtl/>
        </w:rPr>
        <w:t>ال</w:t>
      </w:r>
      <w:r w:rsidR="0048189D" w:rsidRPr="00314021">
        <w:rPr>
          <w:rFonts w:hint="cs"/>
          <w:rtl/>
        </w:rPr>
        <w:t>مثال</w:t>
      </w:r>
      <w:r w:rsidR="0048189D" w:rsidRPr="00314021">
        <w:rPr>
          <w:rtl/>
        </w:rPr>
        <w:t xml:space="preserve"> الثالث</w:t>
      </w:r>
      <w:r w:rsidR="00CE45A2">
        <w:rPr>
          <w:rtl/>
        </w:rPr>
        <w:t xml:space="preserve"> </w:t>
      </w:r>
      <w:r w:rsidR="008163C4">
        <w:rPr>
          <w:rFonts w:hint="cs"/>
          <w:rtl/>
        </w:rPr>
        <w:t xml:space="preserve">) </w:t>
      </w:r>
      <w:r w:rsidR="00CE45A2">
        <w:rPr>
          <w:rtl/>
        </w:rPr>
        <w:t>:</w:t>
      </w:r>
      <w:r w:rsidR="0048189D" w:rsidRPr="00314021">
        <w:rPr>
          <w:rtl/>
        </w:rPr>
        <w:t xml:space="preserve"> أنه اعترف بجواز العدول عن الظواهر لكنه متوقف على أربعة أشياء</w:t>
      </w:r>
      <w:r w:rsidR="00CE45A2">
        <w:rPr>
          <w:rtl/>
        </w:rPr>
        <w:t xml:space="preserve"> ،</w:t>
      </w:r>
      <w:r w:rsidR="004C5C94" w:rsidRPr="00314021">
        <w:rPr>
          <w:rtl/>
        </w:rPr>
        <w:t xml:space="preserve"> </w:t>
      </w:r>
      <w:r w:rsidR="0048189D" w:rsidRPr="00314021">
        <w:rPr>
          <w:rtl/>
        </w:rPr>
        <w:t xml:space="preserve"> سلمنا في الأول والثاني والثالث وأبطلنا تمسكه بالرابع</w:t>
      </w:r>
      <w:r w:rsidR="00CE45A2">
        <w:rPr>
          <w:rtl/>
        </w:rPr>
        <w:t xml:space="preserve"> ،</w:t>
      </w:r>
      <w:r w:rsidR="004C5C94" w:rsidRPr="00314021">
        <w:rPr>
          <w:rtl/>
        </w:rPr>
        <w:t xml:space="preserve"> </w:t>
      </w:r>
      <w:r w:rsidR="0048189D" w:rsidRPr="00314021">
        <w:rPr>
          <w:rtl/>
        </w:rPr>
        <w:t>قال رحمه الله</w:t>
      </w:r>
      <w:r w:rsidR="00CE45A2">
        <w:rPr>
          <w:rtl/>
        </w:rPr>
        <w:t xml:space="preserve"> :</w:t>
      </w:r>
      <w:r w:rsidR="00166ABB">
        <w:rPr>
          <w:rtl/>
        </w:rPr>
        <w:t xml:space="preserve"> ( </w:t>
      </w:r>
      <w:r w:rsidR="001068CE">
        <w:rPr>
          <w:rtl/>
        </w:rPr>
        <w:t xml:space="preserve"> .. </w:t>
      </w:r>
      <w:r w:rsidR="0048189D" w:rsidRPr="00314021">
        <w:rPr>
          <w:rtl/>
        </w:rPr>
        <w:t>فصرفها عن ظاهرها اللائق بجلال الله سبحانه وحقيقتها المفهومة منها إلى باطن يخالف الظاهر ومجاز ينافى الحقيقة لابد فيه من أربعة أشياء</w:t>
      </w:r>
      <w:r w:rsidR="008163C4">
        <w:rPr>
          <w:rFonts w:hint="cs"/>
          <w:rtl/>
        </w:rPr>
        <w:t xml:space="preserve"> :  </w:t>
      </w:r>
      <w:r w:rsidR="0048189D" w:rsidRPr="00314021">
        <w:rPr>
          <w:rtl/>
        </w:rPr>
        <w:t>أحدها</w:t>
      </w:r>
      <w:r w:rsidR="00CE45A2">
        <w:rPr>
          <w:rtl/>
        </w:rPr>
        <w:t xml:space="preserve"> :</w:t>
      </w:r>
      <w:r w:rsidR="0048189D" w:rsidRPr="00314021">
        <w:rPr>
          <w:rtl/>
        </w:rPr>
        <w:t xml:space="preserve"> أن ذلك اللفظ مستعمل بالمعنى المجازى لأن الكتاب والسنة وكلام السلف جاء باللسان العربى ولا يجوز أن يراد بشيء منه خلاف لسان العرب</w:t>
      </w:r>
      <w:r w:rsidR="00CE45A2">
        <w:rPr>
          <w:rtl/>
        </w:rPr>
        <w:t xml:space="preserve"> </w:t>
      </w:r>
      <w:r w:rsidR="008A165B">
        <w:rPr>
          <w:rtl/>
        </w:rPr>
        <w:t>..</w:t>
      </w:r>
      <w:r w:rsidR="004C5C94" w:rsidRPr="00314021">
        <w:rPr>
          <w:rtl/>
        </w:rPr>
        <w:t xml:space="preserve"> </w:t>
      </w:r>
      <w:r w:rsidR="0048189D" w:rsidRPr="00314021">
        <w:rPr>
          <w:rtl/>
        </w:rPr>
        <w:t xml:space="preserve"> الثانى</w:t>
      </w:r>
      <w:r w:rsidR="00CE45A2">
        <w:rPr>
          <w:rtl/>
        </w:rPr>
        <w:t xml:space="preserve"> :</w:t>
      </w:r>
      <w:r w:rsidR="0048189D" w:rsidRPr="00314021">
        <w:rPr>
          <w:rtl/>
        </w:rPr>
        <w:t xml:space="preserve"> أن يكون معه دليل يوجب صرف اللفظ عن حقيقته إلى مجازه</w:t>
      </w:r>
      <w:r w:rsidR="00CE45A2">
        <w:rPr>
          <w:rtl/>
        </w:rPr>
        <w:t xml:space="preserve"> </w:t>
      </w:r>
      <w:r w:rsidR="008A165B">
        <w:rPr>
          <w:rtl/>
        </w:rPr>
        <w:t>..</w:t>
      </w:r>
      <w:r w:rsidR="004C5C94" w:rsidRPr="00314021">
        <w:rPr>
          <w:rtl/>
        </w:rPr>
        <w:t xml:space="preserve"> </w:t>
      </w:r>
      <w:r w:rsidR="0048189D" w:rsidRPr="00314021">
        <w:rPr>
          <w:rtl/>
        </w:rPr>
        <w:t>الثالث</w:t>
      </w:r>
      <w:r w:rsidR="00CE45A2">
        <w:rPr>
          <w:rtl/>
        </w:rPr>
        <w:t xml:space="preserve"> :</w:t>
      </w:r>
      <w:r w:rsidR="0048189D" w:rsidRPr="00314021">
        <w:rPr>
          <w:rtl/>
        </w:rPr>
        <w:t xml:space="preserve"> أنه لابد من أن يسْلَم ذلك الدليل الصارف عن معارض وإلا فإذا قام دليل قرآنى أو إيمانى يبين أن الحقيقة مرادة امتنع تركها</w:t>
      </w:r>
      <w:r w:rsidR="00CE45A2">
        <w:rPr>
          <w:rtl/>
        </w:rPr>
        <w:t xml:space="preserve"> </w:t>
      </w:r>
      <w:r w:rsidR="008A165B">
        <w:rPr>
          <w:rtl/>
        </w:rPr>
        <w:t>..</w:t>
      </w:r>
      <w:r w:rsidR="004C5C94" w:rsidRPr="00314021">
        <w:rPr>
          <w:rtl/>
        </w:rPr>
        <w:t xml:space="preserve"> </w:t>
      </w:r>
      <w:r w:rsidR="0048189D" w:rsidRPr="00314021">
        <w:rPr>
          <w:rtl/>
        </w:rPr>
        <w:t>الرابع</w:t>
      </w:r>
      <w:r w:rsidR="00CE45A2">
        <w:rPr>
          <w:rtl/>
        </w:rPr>
        <w:t xml:space="preserve"> :</w:t>
      </w:r>
      <w:r w:rsidR="0048189D" w:rsidRPr="00314021">
        <w:rPr>
          <w:rtl/>
        </w:rPr>
        <w:t xml:space="preserve"> أن الرسول صلى الله عليه وسلم إذا تكلم بكلام وأراد به خلافَ ظاهره وضدَّ حقيقته فلابد أن يبين للأمة أنه لم يرد حقيقتَه وأنه أراد مجازَه سواء عينه أو لم يعينه لا سيما فى الخطاب العلمى الذي أريد منهم فيه الاعتقاد والعلم دون عمل الجوارح فإنه سبحانه وتعالى جعل القرآن نوراً وهدى وبياناً للناس</w:t>
      </w:r>
      <w:r w:rsidR="00CE45A2">
        <w:rPr>
          <w:rtl/>
        </w:rPr>
        <w:t xml:space="preserve"> </w:t>
      </w:r>
      <w:r w:rsidR="008A165B">
        <w:rPr>
          <w:rtl/>
        </w:rPr>
        <w:t>..</w:t>
      </w:r>
      <w:r w:rsidR="004C5C94" w:rsidRPr="00314021">
        <w:rPr>
          <w:rtl/>
        </w:rPr>
        <w:t xml:space="preserve"> </w:t>
      </w:r>
      <w:r w:rsidR="0048189D" w:rsidRPr="00314021">
        <w:rPr>
          <w:rtl/>
        </w:rPr>
        <w:t xml:space="preserve"> ثم هذا الرسول الأمي العربي بُعث بأفصح اللغات وأبين الألسنة والعبارات ثم الأمة الذين أخذوا عنه كانوا أعمق الناس علماً وأنصحهم للأمة وأبينهم للسنة فلا يجوز أن يتكلم هو وهؤلاء بكلام يريدون به خلاف ظاهره إلا وقد نصب دليلاً يمنع من حمله على ظاهره إما أن يكون عقلياً ظاهراً مثل قوله " وأوتيت من كل شيء "</w:t>
      </w:r>
      <w:r w:rsidR="00166ABB">
        <w:rPr>
          <w:vertAlign w:val="superscript"/>
          <w:rtl/>
        </w:rPr>
        <w:t xml:space="preserve"> </w:t>
      </w:r>
      <w:r w:rsidR="00064711">
        <w:rPr>
          <w:rFonts w:hint="cs"/>
          <w:rtl/>
        </w:rPr>
        <w:t>[</w:t>
      </w:r>
      <w:r w:rsidR="00064711" w:rsidRPr="00BD4408">
        <w:rPr>
          <w:rFonts w:ascii="Traditional Arabic" w:hAnsi="Traditional Arabic"/>
          <w:sz w:val="24"/>
          <w:szCs w:val="24"/>
          <w:rtl/>
        </w:rPr>
        <w:t>الآية (23) من سورة النمل</w:t>
      </w:r>
      <w:r w:rsidR="00064711">
        <w:rPr>
          <w:rFonts w:hint="cs"/>
          <w:rtl/>
        </w:rPr>
        <w:t xml:space="preserve">] </w:t>
      </w:r>
      <w:r w:rsidR="0048189D" w:rsidRPr="00314021">
        <w:rPr>
          <w:rtl/>
        </w:rPr>
        <w:t>فان كل أحد يعلم بعقله أن المراد أوتيت من جنس ما يؤتاه مثلها</w:t>
      </w:r>
      <w:r w:rsidR="00CE45A2">
        <w:rPr>
          <w:rtl/>
        </w:rPr>
        <w:t xml:space="preserve"> </w:t>
      </w:r>
      <w:r w:rsidR="008A165B">
        <w:rPr>
          <w:rtl/>
        </w:rPr>
        <w:t>..</w:t>
      </w:r>
      <w:r w:rsidR="004C5C94" w:rsidRPr="00314021">
        <w:rPr>
          <w:rtl/>
        </w:rPr>
        <w:t xml:space="preserve"> </w:t>
      </w:r>
      <w:r w:rsidR="0048189D" w:rsidRPr="00314021">
        <w:rPr>
          <w:rtl/>
        </w:rPr>
        <w:t>أو سمعياً ظاهراً مثل الدلالات فى الكتاب والسنة التى تصرف بعض الظواهر</w:t>
      </w:r>
      <w:r w:rsidR="00CE45A2">
        <w:rPr>
          <w:rtl/>
        </w:rPr>
        <w:t xml:space="preserve"> </w:t>
      </w:r>
      <w:r w:rsidR="00B70CAE">
        <w:rPr>
          <w:rtl/>
        </w:rPr>
        <w:t>..</w:t>
      </w:r>
      <w:r w:rsidR="00166ABB">
        <w:rPr>
          <w:rtl/>
        </w:rPr>
        <w:t xml:space="preserve"> )  </w:t>
      </w:r>
      <w:r w:rsidR="00166ABB">
        <w:rPr>
          <w:vertAlign w:val="superscript"/>
          <w:rtl/>
        </w:rPr>
        <w:t xml:space="preserve"> </w:t>
      </w:r>
      <w:r w:rsidR="00064711">
        <w:rPr>
          <w:rFonts w:hint="cs"/>
          <w:rtl/>
        </w:rPr>
        <w:t>[</w:t>
      </w:r>
      <w:r w:rsidR="00064711" w:rsidRPr="00BD4408">
        <w:rPr>
          <w:rFonts w:ascii="Traditional Arabic" w:hAnsi="Traditional Arabic"/>
          <w:sz w:val="24"/>
          <w:szCs w:val="24"/>
          <w:rtl/>
        </w:rPr>
        <w:t>الرسلة المدنية6/360-362</w:t>
      </w:r>
      <w:r w:rsidR="00064711">
        <w:rPr>
          <w:rFonts w:hint="cs"/>
          <w:rtl/>
        </w:rPr>
        <w:t xml:space="preserve">] </w:t>
      </w:r>
      <w:r w:rsidR="008163C4">
        <w:rPr>
          <w:rFonts w:hint="cs"/>
          <w:rtl/>
        </w:rPr>
        <w:t xml:space="preserve">، </w:t>
      </w:r>
      <w:r w:rsidR="0048189D" w:rsidRPr="008163C4">
        <w:rPr>
          <w:b/>
          <w:bCs/>
          <w:rtl/>
        </w:rPr>
        <w:t>وفيه نظر من وجوه</w:t>
      </w:r>
      <w:r w:rsidR="00CE45A2" w:rsidRPr="008163C4">
        <w:rPr>
          <w:b/>
          <w:bCs/>
          <w:rtl/>
        </w:rPr>
        <w:t xml:space="preserve"> :</w:t>
      </w:r>
      <w:r w:rsidR="008163C4">
        <w:rPr>
          <w:rFonts w:hint="cs"/>
          <w:b/>
          <w:bCs/>
          <w:rtl/>
        </w:rPr>
        <w:t xml:space="preserve">  </w:t>
      </w:r>
      <w:r w:rsidR="0048189D" w:rsidRPr="00216E03">
        <w:rPr>
          <w:b/>
          <w:bCs/>
          <w:rtl/>
        </w:rPr>
        <w:t>الأول</w:t>
      </w:r>
      <w:r w:rsidR="00CE45A2">
        <w:rPr>
          <w:rtl/>
        </w:rPr>
        <w:t xml:space="preserve"> :</w:t>
      </w:r>
      <w:r w:rsidR="0048189D" w:rsidRPr="00314021">
        <w:rPr>
          <w:rtl/>
        </w:rPr>
        <w:t xml:space="preserve"> أنا لا نسلم أن هذه الظواهر من الخطاب العلمى الذي أريد منهم فيه الاعتقاد والعلم</w:t>
      </w:r>
      <w:r w:rsidR="00CE45A2">
        <w:rPr>
          <w:rtl/>
        </w:rPr>
        <w:t xml:space="preserve"> ،</w:t>
      </w:r>
      <w:r w:rsidR="0048189D" w:rsidRPr="00314021">
        <w:rPr>
          <w:rtl/>
        </w:rPr>
        <w:t xml:space="preserve"> فهذه النصوص لم تُسق أصالةً لبيان الصفات كما هو ظاهر في جميع هذه النصوص</w:t>
      </w:r>
      <w:r w:rsidR="00CE45A2">
        <w:rPr>
          <w:rtl/>
        </w:rPr>
        <w:t xml:space="preserve"> ،</w:t>
      </w:r>
      <w:r w:rsidR="004C5C94" w:rsidRPr="00314021">
        <w:rPr>
          <w:rtl/>
        </w:rPr>
        <w:t xml:space="preserve"> </w:t>
      </w:r>
      <w:r w:rsidR="0048189D" w:rsidRPr="00314021">
        <w:rPr>
          <w:rtl/>
        </w:rPr>
        <w:t xml:space="preserve"> </w:t>
      </w:r>
      <w:r w:rsidR="0048189D" w:rsidRPr="00314021">
        <w:rPr>
          <w:rFonts w:ascii="Arial" w:hAnsi="Arial"/>
          <w:sz w:val="34"/>
          <w:rtl/>
        </w:rPr>
        <w:t>فمثلاً قول الله عز وجل</w:t>
      </w:r>
      <w:r w:rsidR="00CE45A2">
        <w:rPr>
          <w:rFonts w:ascii="Arial" w:hAnsi="Arial"/>
          <w:sz w:val="34"/>
          <w:rtl/>
        </w:rPr>
        <w:t xml:space="preserve"> :</w:t>
      </w:r>
      <w:r w:rsidR="00166ABB">
        <w:rPr>
          <w:rFonts w:ascii="Arial" w:hAnsi="Arial"/>
          <w:sz w:val="34"/>
          <w:rtl/>
        </w:rPr>
        <w:t xml:space="preserve"> ( </w:t>
      </w:r>
      <w:r w:rsidR="0048189D" w:rsidRPr="00314021">
        <w:rPr>
          <w:rFonts w:ascii="Arial" w:hAnsi="Arial"/>
          <w:sz w:val="34"/>
          <w:rtl/>
        </w:rPr>
        <w:t>واصبر لحكم ربك فإنك بأعيننا</w:t>
      </w:r>
      <w:r w:rsidR="00166ABB">
        <w:rPr>
          <w:rFonts w:ascii="Arial" w:hAnsi="Arial"/>
          <w:sz w:val="34"/>
          <w:rtl/>
        </w:rPr>
        <w:t xml:space="preserve"> ) </w:t>
      </w:r>
      <w:r w:rsidR="00064711">
        <w:rPr>
          <w:rFonts w:ascii="Arial" w:hAnsi="Arial" w:hint="cs"/>
          <w:sz w:val="34"/>
          <w:rtl/>
        </w:rPr>
        <w:t>[</w:t>
      </w:r>
      <w:r w:rsidR="00064711" w:rsidRPr="00BD4408">
        <w:rPr>
          <w:rFonts w:ascii="Traditional Arabic" w:hAnsi="Traditional Arabic"/>
          <w:sz w:val="24"/>
          <w:szCs w:val="24"/>
          <w:rtl/>
        </w:rPr>
        <w:t>الآية (48) من سورة الطور.</w:t>
      </w:r>
      <w:r w:rsidR="00064711">
        <w:rPr>
          <w:rFonts w:ascii="Arial" w:hAnsi="Arial" w:hint="cs"/>
          <w:sz w:val="34"/>
          <w:rtl/>
        </w:rPr>
        <w:t>]</w:t>
      </w:r>
      <w:r w:rsidR="00166ABB">
        <w:rPr>
          <w:rFonts w:ascii="Arial" w:hAnsi="Arial"/>
          <w:sz w:val="34"/>
          <w:vertAlign w:val="superscript"/>
          <w:rtl/>
        </w:rPr>
        <w:t xml:space="preserve"> </w:t>
      </w:r>
      <w:r w:rsidR="0048189D" w:rsidRPr="00314021">
        <w:rPr>
          <w:rFonts w:ascii="Arial" w:hAnsi="Arial"/>
          <w:sz w:val="34"/>
          <w:rtl/>
        </w:rPr>
        <w:t>لم يُسق لإثبات صفة العين بل السياق في مواساة النبي صلى الله عليه وسلم</w:t>
      </w:r>
      <w:r w:rsidR="00CE45A2">
        <w:rPr>
          <w:rFonts w:ascii="Arial" w:hAnsi="Arial"/>
          <w:sz w:val="34"/>
          <w:rtl/>
        </w:rPr>
        <w:t xml:space="preserve"> ،</w:t>
      </w:r>
      <w:r w:rsidR="0048189D" w:rsidRPr="00314021">
        <w:rPr>
          <w:rFonts w:ascii="Arial" w:hAnsi="Arial"/>
          <w:sz w:val="34"/>
          <w:rtl/>
        </w:rPr>
        <w:t xml:space="preserve"> وفيها يأمر الله عز وجل نبيه صلى الله عليه وسلم بالصبر على أذى المشركين ويبشره الله عز وجل بأنه في حفظه ورعايته وحمايته</w:t>
      </w:r>
      <w:r w:rsidR="00CE45A2">
        <w:rPr>
          <w:rFonts w:ascii="Arial" w:hAnsi="Arial"/>
          <w:sz w:val="34"/>
          <w:rtl/>
        </w:rPr>
        <w:t xml:space="preserve"> ،</w:t>
      </w:r>
      <w:r w:rsidR="00166ABB">
        <w:rPr>
          <w:rFonts w:ascii="Arial" w:hAnsi="Arial"/>
          <w:sz w:val="34"/>
          <w:rtl/>
        </w:rPr>
        <w:t xml:space="preserve"> </w:t>
      </w:r>
      <w:r w:rsidR="00064711">
        <w:rPr>
          <w:rFonts w:ascii="Arial" w:hAnsi="Arial" w:hint="cs"/>
          <w:sz w:val="34"/>
          <w:rtl/>
        </w:rPr>
        <w:t>[</w:t>
      </w:r>
      <w:r w:rsidR="00064711" w:rsidRPr="00BD4408">
        <w:rPr>
          <w:rFonts w:ascii="Traditional Arabic" w:hAnsi="Traditional Arabic"/>
          <w:sz w:val="24"/>
          <w:szCs w:val="24"/>
          <w:rtl/>
        </w:rPr>
        <w:t>انظر تنوير الأذهان من تفسير روح البيان، إسماعيل حقي البروسوي اختصار وتحقيق محمد علي الصابوني 4/169</w:t>
      </w:r>
      <w:r w:rsidR="00064711">
        <w:rPr>
          <w:rFonts w:ascii="Arial" w:hAnsi="Arial" w:hint="cs"/>
          <w:sz w:val="34"/>
          <w:rtl/>
        </w:rPr>
        <w:t>]</w:t>
      </w:r>
      <w:r w:rsidR="00216E03">
        <w:rPr>
          <w:rFonts w:ascii="Arial" w:hAnsi="Arial" w:hint="cs"/>
          <w:sz w:val="34"/>
          <w:rtl/>
        </w:rPr>
        <w:t xml:space="preserve">  ، </w:t>
      </w:r>
      <w:r w:rsidR="0048189D" w:rsidRPr="00216E03">
        <w:rPr>
          <w:b/>
          <w:bCs/>
          <w:rtl/>
        </w:rPr>
        <w:t>الثاني</w:t>
      </w:r>
      <w:r w:rsidR="00CE45A2" w:rsidRPr="00216E03">
        <w:rPr>
          <w:b/>
          <w:bCs/>
          <w:rtl/>
        </w:rPr>
        <w:t xml:space="preserve"> </w:t>
      </w:r>
      <w:r w:rsidR="00CE45A2">
        <w:rPr>
          <w:rtl/>
        </w:rPr>
        <w:t>:</w:t>
      </w:r>
      <w:r w:rsidR="0048189D" w:rsidRPr="00314021">
        <w:rPr>
          <w:rtl/>
        </w:rPr>
        <w:t xml:space="preserve"> أن ابن تيمية صرح بأن التشبث في جميع النصوص بظواهرها غلط</w:t>
      </w:r>
      <w:r w:rsidR="00CE45A2">
        <w:rPr>
          <w:rtl/>
        </w:rPr>
        <w:t xml:space="preserve"> ،</w:t>
      </w:r>
      <w:r w:rsidR="0048189D" w:rsidRPr="00314021">
        <w:rPr>
          <w:rtl/>
        </w:rPr>
        <w:t xml:space="preserve"> ونص أيضا على حمل بعض النصوص على ظاهرها المجازي</w:t>
      </w:r>
      <w:r w:rsidR="00CE45A2">
        <w:rPr>
          <w:rtl/>
        </w:rPr>
        <w:t xml:space="preserve"> ،</w:t>
      </w:r>
      <w:r w:rsidR="004C5C94" w:rsidRPr="00314021">
        <w:rPr>
          <w:rtl/>
        </w:rPr>
        <w:t xml:space="preserve"> </w:t>
      </w:r>
      <w:r w:rsidR="0048189D" w:rsidRPr="00314021">
        <w:rPr>
          <w:rtl/>
        </w:rPr>
        <w:t xml:space="preserve"> فأين ما يطالب به من الدليل الشرعي على أن الشارع أراد بهذه النصوص خلافَ ظاهرها بالوضع</w:t>
      </w:r>
      <w:r w:rsidR="00166ABB">
        <w:rPr>
          <w:rtl/>
        </w:rPr>
        <w:t xml:space="preserve"> ؟</w:t>
      </w:r>
      <w:r w:rsidR="0048189D" w:rsidRPr="00314021">
        <w:rPr>
          <w:rtl/>
        </w:rPr>
        <w:t xml:space="preserve"> وجوابنا هو جوابه</w:t>
      </w:r>
      <w:r w:rsidR="00CE45A2">
        <w:rPr>
          <w:rtl/>
        </w:rPr>
        <w:t xml:space="preserve"> ،</w:t>
      </w:r>
      <w:r w:rsidR="004C5C94" w:rsidRPr="00314021">
        <w:rPr>
          <w:rtl/>
        </w:rPr>
        <w:t xml:space="preserve"> </w:t>
      </w:r>
      <w:r w:rsidR="0048189D" w:rsidRPr="00314021">
        <w:rPr>
          <w:rtl/>
        </w:rPr>
        <w:t xml:space="preserve"> فإن لم يذكر الجواب عن نفسه فجوابنا أن أساطين الفصاحة ممن نزل القرآن بلغتهم هم أغنى الناس عن التنبيه إلى أساليب العربية في التجوز وهم أنزه أصحاب الألسنة عن الركون إلى الظواهر والجمود على الألفاظ</w:t>
      </w:r>
      <w:r w:rsidR="00CE45A2">
        <w:rPr>
          <w:rtl/>
        </w:rPr>
        <w:t xml:space="preserve"> ،</w:t>
      </w:r>
      <w:r w:rsidR="004C5C94" w:rsidRPr="00314021">
        <w:rPr>
          <w:rtl/>
        </w:rPr>
        <w:t xml:space="preserve"> </w:t>
      </w:r>
      <w:r w:rsidR="0048189D" w:rsidRPr="00314021">
        <w:rPr>
          <w:rtl/>
        </w:rPr>
        <w:t xml:space="preserve"> وكيف يتصور حاجتُهم إلى التنبيه بإهمال الظواهر التي لم يَخفَ إهمالُ بعضها على أَركنِ الناس إلى الحس وأكثرِهم تقديساً لهذه الظواهر</w:t>
      </w:r>
      <w:r w:rsidR="00CE45A2">
        <w:rPr>
          <w:rtl/>
        </w:rPr>
        <w:t xml:space="preserve"> ،</w:t>
      </w:r>
      <w:r w:rsidR="004C5C94" w:rsidRPr="00314021">
        <w:rPr>
          <w:rtl/>
        </w:rPr>
        <w:t xml:space="preserve"> </w:t>
      </w:r>
      <w:r w:rsidR="0048189D" w:rsidRPr="00314021">
        <w:rPr>
          <w:rtl/>
        </w:rPr>
        <w:t>الثالث</w:t>
      </w:r>
      <w:r w:rsidR="00CE45A2">
        <w:rPr>
          <w:rtl/>
        </w:rPr>
        <w:t xml:space="preserve"> :</w:t>
      </w:r>
      <w:r w:rsidR="0048189D" w:rsidRPr="00314021">
        <w:rPr>
          <w:rtl/>
        </w:rPr>
        <w:t xml:space="preserve"> لو سلمنا بلزوم الحاجة إلى دليل يمنع من حمله على ظاهره فالدليل الذي يريده ابن تيمية إما أن يكون عقلياً ظاهراً أو سمعياً ظاهراً مثل الدلالات فى الكتاب والسنة التى تصرف بعض الظواهر</w:t>
      </w:r>
      <w:r w:rsidR="00CE45A2">
        <w:rPr>
          <w:rtl/>
        </w:rPr>
        <w:t xml:space="preserve"> ،</w:t>
      </w:r>
      <w:r w:rsidR="004C5C94" w:rsidRPr="00314021">
        <w:rPr>
          <w:rtl/>
        </w:rPr>
        <w:t xml:space="preserve"> </w:t>
      </w:r>
      <w:r w:rsidR="0048189D" w:rsidRPr="00314021">
        <w:rPr>
          <w:rtl/>
        </w:rPr>
        <w:t>ولا يخفى أن أهل التاويل كشفوا عن قواطع عقلية وقواطع سمعية تمنع من الحمل على الظواهر في هذا الباب</w:t>
      </w:r>
      <w:r w:rsidR="00CE45A2">
        <w:rPr>
          <w:rtl/>
        </w:rPr>
        <w:t xml:space="preserve"> ،</w:t>
      </w:r>
      <w:r w:rsidR="004C5C94" w:rsidRPr="00314021">
        <w:rPr>
          <w:rtl/>
        </w:rPr>
        <w:t xml:space="preserve"> </w:t>
      </w:r>
      <w:r w:rsidR="0048189D" w:rsidRPr="00314021">
        <w:rPr>
          <w:rtl/>
        </w:rPr>
        <w:t xml:space="preserve"> الرابع</w:t>
      </w:r>
      <w:r w:rsidR="00CE45A2">
        <w:rPr>
          <w:rtl/>
        </w:rPr>
        <w:t xml:space="preserve"> :</w:t>
      </w:r>
      <w:r w:rsidR="0048189D" w:rsidRPr="00314021">
        <w:rPr>
          <w:rtl/>
        </w:rPr>
        <w:t xml:space="preserve"> أن هذا الذي ذكره من الحاجة إلى البيان يلزمه الحاجة إلى مثله من البيان لمنع حملها على الظواهر لأن هذه الألفاظ على ظاهرها تفيد الجوارح والأعضاء</w:t>
      </w:r>
      <w:r w:rsidR="00CE45A2">
        <w:rPr>
          <w:rtl/>
        </w:rPr>
        <w:t xml:space="preserve"> ،</w:t>
      </w:r>
      <w:r w:rsidR="004C5C94" w:rsidRPr="00314021">
        <w:rPr>
          <w:rtl/>
        </w:rPr>
        <w:t xml:space="preserve"> </w:t>
      </w:r>
      <w:r w:rsidR="0048189D" w:rsidRPr="00314021">
        <w:rPr>
          <w:rtl/>
        </w:rPr>
        <w:t xml:space="preserve"> وإثباتها صفاتٍ لله عز وجل فيه صرف لها عن ظواهرها</w:t>
      </w:r>
      <w:r w:rsidR="00CE45A2">
        <w:rPr>
          <w:rtl/>
        </w:rPr>
        <w:t xml:space="preserve"> ،</w:t>
      </w:r>
      <w:r w:rsidR="004C5C94" w:rsidRPr="00314021">
        <w:rPr>
          <w:rtl/>
        </w:rPr>
        <w:t xml:space="preserve"> </w:t>
      </w:r>
      <w:r w:rsidR="0048189D" w:rsidRPr="00314021">
        <w:rPr>
          <w:rtl/>
        </w:rPr>
        <w:t xml:space="preserve"> وهذا الصرف إلى الصفات أحوجُ إلى البيان من صرفها بالتأويل لأن اللغة تساعد على حملها على الوجوه التي يذكرها المتأول</w:t>
      </w:r>
      <w:r w:rsidR="00CE45A2">
        <w:rPr>
          <w:rtl/>
        </w:rPr>
        <w:t xml:space="preserve"> ،</w:t>
      </w:r>
      <w:r w:rsidR="0048189D" w:rsidRPr="00314021">
        <w:rPr>
          <w:rtl/>
        </w:rPr>
        <w:t xml:space="preserve"> أما حملها على الصفات فليس من أساليب العربية المعروفة فيتعين أن يكون استعمالاً شرعياً يُحتاج معه إلى بيان شرعي</w:t>
      </w:r>
      <w:r w:rsidR="00CE45A2">
        <w:rPr>
          <w:rtl/>
        </w:rPr>
        <w:t xml:space="preserve"> ،</w:t>
      </w:r>
      <w:r w:rsidR="004C5C94" w:rsidRPr="00314021">
        <w:rPr>
          <w:rtl/>
        </w:rPr>
        <w:t xml:space="preserve"> </w:t>
      </w:r>
      <w:r w:rsidR="0048189D" w:rsidRPr="00314021">
        <w:rPr>
          <w:rtl/>
        </w:rPr>
        <w:t xml:space="preserve">  </w:t>
      </w:r>
      <w:r w:rsidR="00A12B3D">
        <w:rPr>
          <w:rFonts w:hint="cs"/>
          <w:rtl/>
        </w:rPr>
        <w:t xml:space="preserve">(  </w:t>
      </w:r>
      <w:r w:rsidR="0048189D" w:rsidRPr="00314021">
        <w:rPr>
          <w:rtl/>
        </w:rPr>
        <w:t>ال</w:t>
      </w:r>
      <w:r w:rsidR="0048189D" w:rsidRPr="00314021">
        <w:rPr>
          <w:rFonts w:hint="cs"/>
          <w:rtl/>
        </w:rPr>
        <w:t>مثال</w:t>
      </w:r>
      <w:r w:rsidR="0048189D" w:rsidRPr="00314021">
        <w:rPr>
          <w:rtl/>
        </w:rPr>
        <w:t xml:space="preserve"> الرابع</w:t>
      </w:r>
      <w:r w:rsidR="00CE45A2">
        <w:rPr>
          <w:rtl/>
        </w:rPr>
        <w:t xml:space="preserve"> </w:t>
      </w:r>
      <w:r w:rsidR="00A12B3D">
        <w:rPr>
          <w:rFonts w:hint="cs"/>
          <w:rtl/>
        </w:rPr>
        <w:t xml:space="preserve">) </w:t>
      </w:r>
      <w:r w:rsidR="00CE45A2">
        <w:rPr>
          <w:rtl/>
        </w:rPr>
        <w:t>:</w:t>
      </w:r>
      <w:r w:rsidR="0048189D" w:rsidRPr="00314021">
        <w:rPr>
          <w:rtl/>
        </w:rPr>
        <w:t xml:space="preserve"> أن ابن تيمية رحمه الله يتجاهل كل ما ذكره من دعوى براءة ظواهر الكتاب مما يوهم التجسيم</w:t>
      </w:r>
      <w:r w:rsidR="00CE45A2">
        <w:rPr>
          <w:rtl/>
        </w:rPr>
        <w:t xml:space="preserve"> ،</w:t>
      </w:r>
      <w:r w:rsidR="0048189D" w:rsidRPr="00314021">
        <w:rPr>
          <w:rtl/>
        </w:rPr>
        <w:t xml:space="preserve"> ويدعو إلى تفويض المعنى الله عز وجل</w:t>
      </w:r>
      <w:r w:rsidR="00CE45A2">
        <w:rPr>
          <w:rtl/>
        </w:rPr>
        <w:t xml:space="preserve"> ،</w:t>
      </w:r>
      <w:r w:rsidR="0048189D" w:rsidRPr="00314021">
        <w:rPr>
          <w:rtl/>
        </w:rPr>
        <w:t xml:space="preserve"> ويأمر برد الألفاظ القليلة المشكلة إلى محكم التنزيه</w:t>
      </w:r>
      <w:r w:rsidR="00CE45A2">
        <w:rPr>
          <w:rtl/>
        </w:rPr>
        <w:t xml:space="preserve"> ،</w:t>
      </w:r>
      <w:r w:rsidR="0048189D" w:rsidRPr="00314021">
        <w:rPr>
          <w:rtl/>
        </w:rPr>
        <w:t xml:space="preserve"> كل ذلك يخاطب به النصارى في كلام طويل هو عين الكلام الذي خاطبه به أهل السنة ف</w:t>
      </w:r>
      <w:r w:rsidR="0048189D" w:rsidRPr="00314021">
        <w:rPr>
          <w:rFonts w:hint="cs"/>
          <w:rtl/>
        </w:rPr>
        <w:t>اشتد في إنكاره عليهم</w:t>
      </w:r>
      <w:r w:rsidR="00CE45A2">
        <w:rPr>
          <w:rFonts w:hint="cs"/>
          <w:rtl/>
        </w:rPr>
        <w:t xml:space="preserve"> ،</w:t>
      </w:r>
      <w:r w:rsidR="004C5C94" w:rsidRPr="00314021">
        <w:rPr>
          <w:rFonts w:hint="cs"/>
          <w:rtl/>
        </w:rPr>
        <w:t xml:space="preserve"> </w:t>
      </w:r>
      <w:r w:rsidR="0048189D" w:rsidRPr="00314021">
        <w:rPr>
          <w:rFonts w:hint="cs"/>
          <w:rtl/>
        </w:rPr>
        <w:t xml:space="preserve"> يقول رحمه الله</w:t>
      </w:r>
      <w:r w:rsidR="00CE45A2">
        <w:rPr>
          <w:rFonts w:hint="cs"/>
          <w:rtl/>
        </w:rPr>
        <w:t xml:space="preserve"> :</w:t>
      </w:r>
      <w:r w:rsidR="00166ABB">
        <w:rPr>
          <w:rtl/>
        </w:rPr>
        <w:t xml:space="preserve"> ( </w:t>
      </w:r>
      <w:r w:rsidR="00CE45A2">
        <w:rPr>
          <w:rtl/>
        </w:rPr>
        <w:t xml:space="preserve"> </w:t>
      </w:r>
      <w:r w:rsidR="008A165B">
        <w:rPr>
          <w:rtl/>
        </w:rPr>
        <w:t>..</w:t>
      </w:r>
      <w:r w:rsidR="004C5C94" w:rsidRPr="00314021">
        <w:rPr>
          <w:rtl/>
        </w:rPr>
        <w:t xml:space="preserve"> </w:t>
      </w:r>
      <w:r w:rsidR="0048189D" w:rsidRPr="00314021">
        <w:rPr>
          <w:rtl/>
        </w:rPr>
        <w:t>غلاة المجسمة الذين يكفرهم المسلمون أحسن حالاً منكم شرعاً وعقلاً وهم أقل مخالفة للشرع والعقل منكم</w:t>
      </w:r>
      <w:r w:rsidR="00CE45A2">
        <w:rPr>
          <w:rtl/>
        </w:rPr>
        <w:t xml:space="preserve"> ،</w:t>
      </w:r>
      <w:r w:rsidR="0048189D" w:rsidRPr="00314021">
        <w:rPr>
          <w:rtl/>
        </w:rPr>
        <w:t xml:space="preserve"> فإذا كان هؤلاء خيراً منكم فكيف تشبهون أنفسكم بمن هو خير من هؤلاء من أهل السنة من المسلمين الذين لا يقولون لا بتمثيل ولا بتعطيل</w:t>
      </w:r>
      <w:r w:rsidR="00CE45A2">
        <w:rPr>
          <w:rtl/>
        </w:rPr>
        <w:t xml:space="preserve"> ،</w:t>
      </w:r>
      <w:r w:rsidR="004C5C94" w:rsidRPr="00314021">
        <w:rPr>
          <w:rtl/>
        </w:rPr>
        <w:t xml:space="preserve"> </w:t>
      </w:r>
      <w:r w:rsidR="0048189D" w:rsidRPr="00314021">
        <w:rPr>
          <w:rtl/>
        </w:rPr>
        <w:t xml:space="preserve"> وبيان ذلك أن التوراة والإنجيل وسائر كتب الله وغير ذلك مما هو مأثور عن الأنبياء فيه نصوص كثيرة صريحة ظاهرة واضحة في وحدانية الله وأنه لا إله غيره وهو مسمى فيها بالأسماء الحسنى موصوف بالصفات العلى وأن كل ما سواه مخلوق له ليس فيه تثليث ولا اتحاد الخالق بشيء من المخلوقات لا المسيح ولا غيره</w:t>
      </w:r>
      <w:r w:rsidR="00CE45A2">
        <w:rPr>
          <w:rtl/>
        </w:rPr>
        <w:t xml:space="preserve"> ،</w:t>
      </w:r>
      <w:r w:rsidR="004C5C94" w:rsidRPr="00314021">
        <w:rPr>
          <w:rtl/>
        </w:rPr>
        <w:t xml:space="preserve"> </w:t>
      </w:r>
      <w:r w:rsidR="0048189D" w:rsidRPr="00314021">
        <w:rPr>
          <w:rtl/>
        </w:rPr>
        <w:t xml:space="preserve"> </w:t>
      </w:r>
      <w:r w:rsidR="0048189D" w:rsidRPr="00314021">
        <w:rPr>
          <w:b/>
          <w:bCs/>
          <w:rtl/>
        </w:rPr>
        <w:t>وفيها ألفاظ قليلة مشكلة متشابهة</w:t>
      </w:r>
      <w:r w:rsidR="00CE45A2">
        <w:rPr>
          <w:rtl/>
        </w:rPr>
        <w:t xml:space="preserve"> ،</w:t>
      </w:r>
      <w:r w:rsidR="0048189D" w:rsidRPr="00314021">
        <w:rPr>
          <w:rtl/>
        </w:rPr>
        <w:t xml:space="preserve"> وهي مع ذلك لا تدل على ما ذكرتموه من التثليث والاتحاد لا نصاً ولا ظاهراً ولكن بعضها يحتمل بعض ما قلتم</w:t>
      </w:r>
      <w:r w:rsidR="00CE45A2">
        <w:rPr>
          <w:rtl/>
        </w:rPr>
        <w:t xml:space="preserve"> ،</w:t>
      </w:r>
      <w:r w:rsidR="004C5C94" w:rsidRPr="00314021">
        <w:rPr>
          <w:rtl/>
        </w:rPr>
        <w:t xml:space="preserve"> </w:t>
      </w:r>
      <w:r w:rsidR="0048189D" w:rsidRPr="00314021">
        <w:rPr>
          <w:rtl/>
        </w:rPr>
        <w:t xml:space="preserve"> </w:t>
      </w:r>
      <w:r w:rsidR="0048189D" w:rsidRPr="00314021">
        <w:rPr>
          <w:b/>
          <w:bCs/>
          <w:rtl/>
        </w:rPr>
        <w:t>فأخذتم ذلك المحتمل وضممتم إليه من الكفر الصريح والتناقض القبيح ما صيرتموه أمانةً لكم أي عقيدةَ إيمان لكم</w:t>
      </w:r>
      <w:r w:rsidR="00CE45A2">
        <w:rPr>
          <w:rtl/>
        </w:rPr>
        <w:t xml:space="preserve"> ،</w:t>
      </w:r>
      <w:r w:rsidR="004C5C94" w:rsidRPr="00314021">
        <w:rPr>
          <w:rtl/>
        </w:rPr>
        <w:t xml:space="preserve"> </w:t>
      </w:r>
      <w:r w:rsidR="0048189D" w:rsidRPr="00314021">
        <w:rPr>
          <w:rtl/>
        </w:rPr>
        <w:t xml:space="preserve"> </w:t>
      </w:r>
      <w:r w:rsidR="0048189D" w:rsidRPr="00314021">
        <w:rPr>
          <w:b/>
          <w:bCs/>
          <w:rtl/>
        </w:rPr>
        <w:t>ولو كانت كلها تحتمل جميع ما قلتم لم يجز العدول عن النص والظاهر إلى المحتمل</w:t>
      </w:r>
      <w:r w:rsidR="00CE45A2">
        <w:rPr>
          <w:b/>
          <w:bCs/>
          <w:rtl/>
        </w:rPr>
        <w:t xml:space="preserve"> ،</w:t>
      </w:r>
      <w:r w:rsidR="0048189D" w:rsidRPr="00314021">
        <w:rPr>
          <w:b/>
          <w:bCs/>
          <w:rtl/>
        </w:rPr>
        <w:t xml:space="preserve"> ولو كان بعضها ظاهراً فيما قلتم لم يجز العدول عن النصوص الصريحة إلى الظاهر المحتمل</w:t>
      </w:r>
      <w:r w:rsidR="00CE45A2">
        <w:rPr>
          <w:b/>
          <w:bCs/>
          <w:rtl/>
        </w:rPr>
        <w:t xml:space="preserve"> ،</w:t>
      </w:r>
      <w:r w:rsidR="0048189D" w:rsidRPr="00314021">
        <w:rPr>
          <w:b/>
          <w:bCs/>
          <w:rtl/>
        </w:rPr>
        <w:t xml:space="preserve"> </w:t>
      </w:r>
      <w:r w:rsidR="0048189D" w:rsidRPr="00314021">
        <w:rPr>
          <w:b/>
          <w:bCs/>
          <w:sz w:val="28"/>
          <w:rtl/>
        </w:rPr>
        <w:t>ولو قدر أن فيها نصوصاً صريحةً قد عارضتها نصوص أخرى صريحةٌ لكان الواجب أن ينظروا بنور الله الذي أيد به عباده المؤمنين فيتبعون أحسن ما أنزل الله وهو المعنى الذي يوافق صريح المعقول وسائرَ كتب الله</w:t>
      </w:r>
      <w:r w:rsidR="00CE45A2">
        <w:rPr>
          <w:b/>
          <w:bCs/>
          <w:sz w:val="28"/>
          <w:rtl/>
        </w:rPr>
        <w:t xml:space="preserve"> ،</w:t>
      </w:r>
      <w:r w:rsidR="0048189D" w:rsidRPr="00314021">
        <w:rPr>
          <w:b/>
          <w:bCs/>
          <w:sz w:val="28"/>
          <w:rtl/>
        </w:rPr>
        <w:t xml:space="preserve"> وذلك النص الآخر إن فهموا تفسيره وإلا فوضوا معناه إلى الله تعالى إن كان ثابتاً عن الأنبياء</w:t>
      </w:r>
      <w:r w:rsidR="00CE45A2">
        <w:rPr>
          <w:b/>
          <w:bCs/>
          <w:sz w:val="28"/>
          <w:rtl/>
        </w:rPr>
        <w:t xml:space="preserve"> ،</w:t>
      </w:r>
      <w:r w:rsidR="004C5C94" w:rsidRPr="00314021">
        <w:rPr>
          <w:b/>
          <w:bCs/>
          <w:sz w:val="28"/>
          <w:rtl/>
        </w:rPr>
        <w:t xml:space="preserve"> </w:t>
      </w:r>
      <w:r w:rsidR="0048189D" w:rsidRPr="00314021">
        <w:rPr>
          <w:b/>
          <w:bCs/>
          <w:rtl/>
        </w:rPr>
        <w:t xml:space="preserve"> وهؤلاء عدلوا عما يُعلم بصريح المعقول وعما يُعلم بنصوص الأنبياء الكثيرة إلى ما تحتمله بعض الألفاظ لموافقته لهواهم فلم يتبعوا إلا الظن وما تهوى الأنفس</w:t>
      </w:r>
      <w:r w:rsidR="00CE45A2">
        <w:rPr>
          <w:b/>
          <w:bCs/>
          <w:rtl/>
        </w:rPr>
        <w:t xml:space="preserve"> ،</w:t>
      </w:r>
      <w:r w:rsidR="004C5C94" w:rsidRPr="00314021">
        <w:rPr>
          <w:b/>
          <w:bCs/>
          <w:rtl/>
        </w:rPr>
        <w:t xml:space="preserve"> </w:t>
      </w:r>
      <w:r w:rsidR="0048189D" w:rsidRPr="00314021">
        <w:rPr>
          <w:rtl/>
        </w:rPr>
        <w:t xml:space="preserve"> وأما كفار المجسمة فهؤلاء أعذر وأقل كفراً من النصارى</w:t>
      </w:r>
      <w:r w:rsidR="00CE45A2">
        <w:rPr>
          <w:rtl/>
        </w:rPr>
        <w:t xml:space="preserve"> ،</w:t>
      </w:r>
      <w:r w:rsidR="004C5C94" w:rsidRPr="00314021">
        <w:rPr>
          <w:rtl/>
        </w:rPr>
        <w:t xml:space="preserve"> </w:t>
      </w:r>
      <w:r w:rsidR="0048189D" w:rsidRPr="00314021">
        <w:rPr>
          <w:rtl/>
        </w:rPr>
        <w:t xml:space="preserve"> فإن هؤلاء يقولون -كما يقوله معهم النفاة- إن ظواهر جميع الكتب هو التجسيم</w:t>
      </w:r>
      <w:r w:rsidR="00CE45A2">
        <w:rPr>
          <w:rtl/>
        </w:rPr>
        <w:t xml:space="preserve"> ،</w:t>
      </w:r>
      <w:r w:rsidR="004C5C94" w:rsidRPr="00314021">
        <w:rPr>
          <w:rtl/>
        </w:rPr>
        <w:t xml:space="preserve"> </w:t>
      </w:r>
      <w:r w:rsidR="0048189D" w:rsidRPr="00314021">
        <w:rPr>
          <w:rtl/>
        </w:rPr>
        <w:t xml:space="preserve"> ففي التوراة والقرآن من الآيات التي</w:t>
      </w:r>
      <w:r w:rsidR="0048189D" w:rsidRPr="00314021">
        <w:rPr>
          <w:sz w:val="30"/>
          <w:rtl/>
        </w:rPr>
        <w:t xml:space="preserve"> ظاهرها التجسيم </w:t>
      </w:r>
      <w:r w:rsidR="0048189D" w:rsidRPr="00314021">
        <w:rPr>
          <w:rtl/>
        </w:rPr>
        <w:t>ما لا يحصى</w:t>
      </w:r>
      <w:r w:rsidR="001068CE">
        <w:rPr>
          <w:rtl/>
        </w:rPr>
        <w:t xml:space="preserve"> .. </w:t>
      </w:r>
      <w:r w:rsidR="00166ABB">
        <w:rPr>
          <w:rtl/>
        </w:rPr>
        <w:t xml:space="preserve"> ) </w:t>
      </w:r>
      <w:r w:rsidR="00064711">
        <w:rPr>
          <w:rFonts w:hint="cs"/>
          <w:rtl/>
        </w:rPr>
        <w:t>[</w:t>
      </w:r>
      <w:r w:rsidR="00064711" w:rsidRPr="00BD4408">
        <w:rPr>
          <w:rFonts w:ascii="Traditional Arabic" w:hAnsi="Traditional Arabic"/>
          <w:sz w:val="24"/>
          <w:szCs w:val="24"/>
          <w:rtl/>
        </w:rPr>
        <w:t>الجواب الصحيح 4/449-454</w:t>
      </w:r>
      <w:r w:rsidR="00064711">
        <w:rPr>
          <w:rFonts w:hint="cs"/>
          <w:rtl/>
        </w:rPr>
        <w:t>]</w:t>
      </w:r>
      <w:r w:rsidR="00166ABB">
        <w:rPr>
          <w:vertAlign w:val="superscript"/>
          <w:rtl/>
        </w:rPr>
        <w:t xml:space="preserve"> </w:t>
      </w:r>
      <w:r w:rsidR="00A12B3D">
        <w:rPr>
          <w:rFonts w:ascii="Arial" w:hAnsi="Arial" w:hint="cs"/>
          <w:sz w:val="34"/>
          <w:rtl/>
        </w:rPr>
        <w:t xml:space="preserve">، </w:t>
      </w:r>
      <w:r w:rsidR="0048189D" w:rsidRPr="00314021">
        <w:rPr>
          <w:rFonts w:ascii="Arial" w:hAnsi="Arial"/>
          <w:sz w:val="34"/>
          <w:rtl/>
        </w:rPr>
        <w:t>والحاصل أن التأويل ثابت عن السلف ولا غنى عنه للخلف بل لا غنى عنه لمن أنكر على أهل التأويل</w:t>
      </w:r>
      <w:r w:rsidR="00CE45A2">
        <w:rPr>
          <w:rFonts w:ascii="Arial" w:hAnsi="Arial"/>
          <w:sz w:val="34"/>
          <w:rtl/>
        </w:rPr>
        <w:t xml:space="preserve"> ،</w:t>
      </w:r>
      <w:r w:rsidR="0048189D" w:rsidRPr="00314021">
        <w:rPr>
          <w:rFonts w:ascii="Arial" w:hAnsi="Arial"/>
          <w:sz w:val="34"/>
          <w:rtl/>
        </w:rPr>
        <w:t xml:space="preserve"> وإنما يُنسب التأويل إلى المعتزلة والأشاعرة والماتريدية ومن وافقهم لأنهم توسعوا فيه ولم يتخبطوا كما تخبط فيه أولئك بل وضعوا له منهجاً متكاملاً يقوم على أسس واضحة</w:t>
      </w:r>
      <w:r w:rsidR="00CE45A2">
        <w:rPr>
          <w:rFonts w:ascii="Arial" w:hAnsi="Arial"/>
          <w:sz w:val="34"/>
          <w:rtl/>
        </w:rPr>
        <w:t xml:space="preserve"> ،</w:t>
      </w:r>
      <w:r w:rsidR="004C5C94" w:rsidRPr="00314021">
        <w:rPr>
          <w:rFonts w:ascii="Arial" w:hAnsi="Arial"/>
          <w:sz w:val="34"/>
          <w:rtl/>
        </w:rPr>
        <w:t xml:space="preserve"> </w:t>
      </w:r>
      <w:r w:rsidR="0048189D" w:rsidRPr="00314021">
        <w:rPr>
          <w:rFonts w:ascii="Arial" w:hAnsi="Arial"/>
          <w:sz w:val="34"/>
          <w:rtl/>
        </w:rPr>
        <w:t xml:space="preserve"> وعرضوا كثيراً من الأخبار التي يجري فيها التأويل على هذا الأساس والمنهج</w:t>
      </w:r>
      <w:r w:rsidR="00CE45A2">
        <w:rPr>
          <w:rFonts w:ascii="Arial" w:hAnsi="Arial"/>
          <w:sz w:val="34"/>
          <w:rtl/>
        </w:rPr>
        <w:t xml:space="preserve"> ،</w:t>
      </w:r>
      <w:r w:rsidR="004C5C94" w:rsidRPr="00314021">
        <w:rPr>
          <w:rFonts w:ascii="Arial" w:hAnsi="Arial"/>
          <w:sz w:val="34"/>
          <w:rtl/>
        </w:rPr>
        <w:t xml:space="preserve"> </w:t>
      </w:r>
      <w:r w:rsidR="0048189D" w:rsidRPr="00314021">
        <w:rPr>
          <w:rFonts w:ascii="Arial" w:hAnsi="Arial"/>
          <w:sz w:val="34"/>
          <w:rtl/>
        </w:rPr>
        <w:t xml:space="preserve"> وباستقراء مواضع تأويلاتهم يتضح لنا المنهج الراسخ الذي سلكه الأشاعرة في التأويل</w:t>
      </w:r>
      <w:r w:rsidR="00CE45A2">
        <w:rPr>
          <w:rFonts w:ascii="Arial" w:hAnsi="Arial"/>
          <w:sz w:val="34"/>
          <w:rtl/>
        </w:rPr>
        <w:t xml:space="preserve"> ،</w:t>
      </w:r>
      <w:r w:rsidR="004C5C94" w:rsidRPr="00314021">
        <w:rPr>
          <w:rFonts w:ascii="Arial" w:hAnsi="Arial"/>
          <w:sz w:val="34"/>
          <w:rtl/>
        </w:rPr>
        <w:t xml:space="preserve"> </w:t>
      </w:r>
      <w:r w:rsidR="0048189D" w:rsidRPr="00314021">
        <w:rPr>
          <w:rFonts w:ascii="Arial" w:hAnsi="Arial"/>
          <w:sz w:val="34"/>
          <w:rtl/>
        </w:rPr>
        <w:t xml:space="preserve"> ويقوم هذا المنهج على عدة أسس</w:t>
      </w:r>
      <w:r w:rsidR="00CE45A2">
        <w:rPr>
          <w:rFonts w:ascii="Arial" w:hAnsi="Arial"/>
          <w:sz w:val="34"/>
          <w:rtl/>
        </w:rPr>
        <w:t xml:space="preserve"> ،</w:t>
      </w:r>
      <w:r w:rsidR="004C5C94" w:rsidRPr="00314021">
        <w:rPr>
          <w:rFonts w:ascii="Arial" w:hAnsi="Arial"/>
          <w:sz w:val="34"/>
          <w:rtl/>
        </w:rPr>
        <w:t xml:space="preserve"> </w:t>
      </w:r>
      <w:r w:rsidR="0048189D" w:rsidRPr="00314021">
        <w:rPr>
          <w:rFonts w:ascii="Arial" w:hAnsi="Arial"/>
          <w:sz w:val="34"/>
          <w:rtl/>
        </w:rPr>
        <w:t xml:space="preserve"> </w:t>
      </w:r>
    </w:p>
    <w:p w:rsidR="0048189D" w:rsidRPr="00314021" w:rsidRDefault="0048189D" w:rsidP="00336F57">
      <w:pPr>
        <w:ind w:left="-46"/>
        <w:jc w:val="lowKashida"/>
        <w:outlineLvl w:val="0"/>
        <w:rPr>
          <w:rFonts w:ascii="Arial" w:hAnsi="Arial"/>
          <w:sz w:val="34"/>
          <w:rtl/>
        </w:rPr>
      </w:pPr>
      <w:bookmarkStart w:id="590" w:name="_Toc112603666"/>
      <w:bookmarkStart w:id="591" w:name="_Toc112603878"/>
      <w:bookmarkStart w:id="592" w:name="_Toc112664938"/>
      <w:bookmarkStart w:id="593" w:name="_Toc112917431"/>
      <w:r w:rsidRPr="00314021">
        <w:rPr>
          <w:rFonts w:ascii="Arial" w:hAnsi="Arial" w:hint="cs"/>
          <w:b/>
          <w:bCs/>
          <w:sz w:val="34"/>
          <w:rtl/>
        </w:rPr>
        <w:t>أسس التأويل وضوابطه</w:t>
      </w:r>
      <w:r w:rsidR="00CE45A2">
        <w:rPr>
          <w:rFonts w:ascii="Arial" w:hAnsi="Arial" w:hint="cs"/>
          <w:b/>
          <w:bCs/>
          <w:sz w:val="34"/>
          <w:rtl/>
        </w:rPr>
        <w:t xml:space="preserve"> :</w:t>
      </w:r>
      <w:bookmarkEnd w:id="590"/>
      <w:bookmarkEnd w:id="591"/>
      <w:bookmarkEnd w:id="592"/>
      <w:bookmarkEnd w:id="593"/>
      <w:r w:rsidR="00A12B3D">
        <w:rPr>
          <w:rFonts w:ascii="Arial" w:hAnsi="Arial" w:hint="cs"/>
          <w:b/>
          <w:bCs/>
          <w:sz w:val="34"/>
          <w:rtl/>
        </w:rPr>
        <w:t xml:space="preserve">  ( </w:t>
      </w:r>
      <w:r w:rsidRPr="00314021">
        <w:rPr>
          <w:rFonts w:ascii="Arial" w:hAnsi="Arial"/>
          <w:sz w:val="34"/>
          <w:rtl/>
        </w:rPr>
        <w:t xml:space="preserve"> </w:t>
      </w:r>
      <w:r w:rsidRPr="00314021">
        <w:rPr>
          <w:rFonts w:ascii="Arial" w:hAnsi="Arial"/>
          <w:b/>
          <w:bCs/>
          <w:sz w:val="34"/>
          <w:rtl/>
        </w:rPr>
        <w:t>أولاً</w:t>
      </w:r>
      <w:r w:rsidR="00CE45A2">
        <w:rPr>
          <w:rFonts w:ascii="Arial" w:hAnsi="Arial"/>
          <w:sz w:val="34"/>
          <w:rtl/>
        </w:rPr>
        <w:t xml:space="preserve"> </w:t>
      </w:r>
      <w:r w:rsidR="00A12B3D">
        <w:rPr>
          <w:rFonts w:ascii="Arial" w:hAnsi="Arial" w:hint="cs"/>
          <w:sz w:val="34"/>
          <w:rtl/>
        </w:rPr>
        <w:t xml:space="preserve">) </w:t>
      </w:r>
      <w:r w:rsidR="00CE45A2">
        <w:rPr>
          <w:rFonts w:ascii="Arial" w:hAnsi="Arial"/>
          <w:sz w:val="34"/>
          <w:rtl/>
        </w:rPr>
        <w:t>:</w:t>
      </w:r>
      <w:r w:rsidRPr="00314021">
        <w:rPr>
          <w:rFonts w:ascii="Arial" w:hAnsi="Arial"/>
          <w:sz w:val="34"/>
          <w:rtl/>
        </w:rPr>
        <w:t xml:space="preserve"> لا يجوز صرف اللفظ عن ظاهره إلا عند قيام الدليل القاطع على أن ظاهره محال ممتنع</w:t>
      </w:r>
      <w:r w:rsidR="00166ABB">
        <w:rPr>
          <w:rFonts w:ascii="Arial" w:hAnsi="Arial"/>
          <w:sz w:val="34"/>
          <w:rtl/>
        </w:rPr>
        <w:t xml:space="preserve"> </w:t>
      </w:r>
      <w:r w:rsidR="00064711">
        <w:rPr>
          <w:rFonts w:ascii="Arial" w:hAnsi="Arial" w:hint="cs"/>
          <w:sz w:val="34"/>
          <w:rtl/>
        </w:rPr>
        <w:t>[</w:t>
      </w:r>
      <w:r w:rsidR="00064711" w:rsidRPr="00BD4408">
        <w:rPr>
          <w:rFonts w:ascii="Traditional Arabic" w:hAnsi="Traditional Arabic"/>
          <w:sz w:val="24"/>
          <w:szCs w:val="24"/>
          <w:rtl/>
        </w:rPr>
        <w:t>انظر أساس التقديس، الرازي 182. والإرشاد، الجويني 160. وشرح الجوهرة، الباجوري 153.</w:t>
      </w:r>
      <w:r w:rsidR="00064711">
        <w:rPr>
          <w:rFonts w:ascii="Arial" w:hAnsi="Arial" w:hint="cs"/>
          <w:sz w:val="34"/>
          <w:rtl/>
        </w:rPr>
        <w:t xml:space="preserve">] </w:t>
      </w:r>
      <w:r w:rsidRPr="00314021">
        <w:rPr>
          <w:rFonts w:ascii="Arial" w:hAnsi="Arial"/>
          <w:sz w:val="34"/>
          <w:rtl/>
        </w:rPr>
        <w:t>مثال ذلك قول النبي صلى الله عليه وسلم</w:t>
      </w:r>
      <w:r w:rsidR="00CE45A2">
        <w:rPr>
          <w:rFonts w:ascii="Arial" w:hAnsi="Arial"/>
          <w:sz w:val="34"/>
          <w:rtl/>
        </w:rPr>
        <w:t xml:space="preserve"> :</w:t>
      </w:r>
      <w:r w:rsidR="00166ABB">
        <w:rPr>
          <w:rFonts w:ascii="Arial" w:hAnsi="Arial"/>
          <w:sz w:val="34"/>
          <w:rtl/>
        </w:rPr>
        <w:t xml:space="preserve"> ( </w:t>
      </w:r>
      <w:r w:rsidRPr="00314021">
        <w:rPr>
          <w:rFonts w:ascii="Arial" w:hAnsi="Arial"/>
          <w:sz w:val="34"/>
          <w:rtl/>
        </w:rPr>
        <w:t>قلب المؤمن بين إصبعين من أصابع الرحمن</w:t>
      </w:r>
      <w:r w:rsidR="00166ABB">
        <w:rPr>
          <w:rFonts w:ascii="Arial" w:hAnsi="Arial"/>
          <w:sz w:val="34"/>
          <w:rtl/>
        </w:rPr>
        <w:t xml:space="preserve"> ) </w:t>
      </w:r>
      <w:r w:rsidR="00166ABB">
        <w:rPr>
          <w:rFonts w:ascii="Arial" w:hAnsi="Arial"/>
          <w:sz w:val="34"/>
          <w:vertAlign w:val="superscript"/>
          <w:rtl/>
        </w:rPr>
        <w:t xml:space="preserve"> </w:t>
      </w:r>
      <w:r w:rsidR="00064711">
        <w:rPr>
          <w:rFonts w:ascii="Arial" w:hAnsi="Arial" w:hint="cs"/>
          <w:sz w:val="34"/>
          <w:rtl/>
        </w:rPr>
        <w:t>[</w:t>
      </w:r>
      <w:r w:rsidR="00064711" w:rsidRPr="00BD4408">
        <w:rPr>
          <w:rFonts w:ascii="Traditional Arabic" w:hAnsi="Traditional Arabic"/>
          <w:sz w:val="24"/>
          <w:szCs w:val="24"/>
          <w:rtl/>
        </w:rPr>
        <w:t>صحيح مسلم 4/ 2045(2654)</w:t>
      </w:r>
      <w:r w:rsidR="00064711">
        <w:rPr>
          <w:rFonts w:ascii="Arial" w:hAnsi="Arial" w:hint="cs"/>
          <w:sz w:val="34"/>
          <w:rtl/>
        </w:rPr>
        <w:t xml:space="preserve">] </w:t>
      </w:r>
      <w:r w:rsidR="00A12B3D">
        <w:rPr>
          <w:rFonts w:ascii="Arial" w:hAnsi="Arial" w:hint="cs"/>
          <w:sz w:val="34"/>
          <w:rtl/>
        </w:rPr>
        <w:t xml:space="preserve">، </w:t>
      </w:r>
      <w:r w:rsidRPr="00314021">
        <w:rPr>
          <w:rFonts w:ascii="Arial" w:hAnsi="Arial"/>
          <w:sz w:val="34"/>
          <w:rtl/>
        </w:rPr>
        <w:t>قال الغزالي</w:t>
      </w:r>
      <w:r w:rsidR="00CE45A2">
        <w:rPr>
          <w:rFonts w:ascii="Arial" w:hAnsi="Arial"/>
          <w:sz w:val="34"/>
          <w:rtl/>
        </w:rPr>
        <w:t xml:space="preserve"> :</w:t>
      </w:r>
      <w:r w:rsidR="00166ABB">
        <w:rPr>
          <w:rFonts w:ascii="Arial" w:hAnsi="Arial"/>
          <w:sz w:val="34"/>
          <w:rtl/>
        </w:rPr>
        <w:t xml:space="preserve"> ( </w:t>
      </w:r>
      <w:r w:rsidRPr="00314021">
        <w:rPr>
          <w:rFonts w:ascii="Arial" w:hAnsi="Arial"/>
          <w:sz w:val="34"/>
          <w:rtl/>
        </w:rPr>
        <w:t>حمله على الظاهر غير ممكن</w:t>
      </w:r>
      <w:r w:rsidR="00CE45A2">
        <w:rPr>
          <w:rFonts w:ascii="Arial" w:hAnsi="Arial"/>
          <w:sz w:val="34"/>
          <w:rtl/>
        </w:rPr>
        <w:t xml:space="preserve"> </w:t>
      </w:r>
      <w:r w:rsidR="00B70CAE">
        <w:rPr>
          <w:rFonts w:ascii="Arial" w:hAnsi="Arial"/>
          <w:sz w:val="34"/>
          <w:rtl/>
        </w:rPr>
        <w:t>..</w:t>
      </w:r>
      <w:r w:rsidR="004C5C94" w:rsidRPr="00314021">
        <w:rPr>
          <w:rFonts w:ascii="Arial" w:hAnsi="Arial"/>
          <w:sz w:val="34"/>
          <w:rtl/>
        </w:rPr>
        <w:t xml:space="preserve"> </w:t>
      </w:r>
      <w:r w:rsidRPr="00314021">
        <w:rPr>
          <w:rFonts w:ascii="Arial" w:hAnsi="Arial"/>
          <w:sz w:val="34"/>
          <w:rtl/>
        </w:rPr>
        <w:t>إذ لو فتشنا عن قلوب المؤمنين لم نجد فيها أصابع فَعُلِمَ أنها كناية عن القدرة التي هي سر الأصابع</w:t>
      </w:r>
      <w:r w:rsidR="00CE45A2">
        <w:rPr>
          <w:rFonts w:ascii="Arial" w:hAnsi="Arial"/>
          <w:sz w:val="34"/>
          <w:rtl/>
        </w:rPr>
        <w:t xml:space="preserve"> ،</w:t>
      </w:r>
      <w:r w:rsidRPr="00314021">
        <w:rPr>
          <w:rFonts w:ascii="Arial" w:hAnsi="Arial"/>
          <w:sz w:val="34"/>
          <w:rtl/>
        </w:rPr>
        <w:t xml:space="preserve"> وكنِّي بالأصابع عن القدرة لأن ذلك أعظم وقعاً في تفهم تمام الاقتدار</w:t>
      </w:r>
      <w:r w:rsidR="00166ABB">
        <w:rPr>
          <w:rFonts w:ascii="Arial" w:hAnsi="Arial"/>
          <w:sz w:val="34"/>
          <w:rtl/>
        </w:rPr>
        <w:t xml:space="preserve"> ) </w:t>
      </w:r>
      <w:r w:rsidR="00166ABB">
        <w:rPr>
          <w:rFonts w:ascii="Arial" w:hAnsi="Arial"/>
          <w:sz w:val="34"/>
          <w:vertAlign w:val="superscript"/>
          <w:rtl/>
        </w:rPr>
        <w:t xml:space="preserve"> </w:t>
      </w:r>
      <w:r w:rsidR="00064711">
        <w:rPr>
          <w:rFonts w:ascii="Arial" w:hAnsi="Arial" w:hint="cs"/>
          <w:sz w:val="34"/>
          <w:rtl/>
        </w:rPr>
        <w:t>[</w:t>
      </w:r>
      <w:r w:rsidR="00064711" w:rsidRPr="00BD4408">
        <w:rPr>
          <w:rFonts w:ascii="Traditional Arabic" w:hAnsi="Traditional Arabic"/>
          <w:sz w:val="24"/>
          <w:szCs w:val="24"/>
          <w:rtl/>
        </w:rPr>
        <w:t>انظر قواعد العقائد، مع إحياء علوم الدين 1/102.</w:t>
      </w:r>
      <w:r w:rsidR="00064711">
        <w:rPr>
          <w:rFonts w:ascii="Arial" w:hAnsi="Arial" w:hint="cs"/>
          <w:sz w:val="34"/>
          <w:rtl/>
        </w:rPr>
        <w:t xml:space="preserve">] </w:t>
      </w:r>
      <w:r w:rsidR="00CE45A2">
        <w:rPr>
          <w:rFonts w:ascii="Arial" w:hAnsi="Arial"/>
          <w:sz w:val="34"/>
          <w:rtl/>
        </w:rPr>
        <w:t>،</w:t>
      </w:r>
      <w:r w:rsidR="004C5C94" w:rsidRPr="00314021">
        <w:rPr>
          <w:rFonts w:ascii="Arial" w:hAnsi="Arial"/>
          <w:sz w:val="34"/>
          <w:rtl/>
        </w:rPr>
        <w:t xml:space="preserve"> </w:t>
      </w:r>
      <w:r w:rsidRPr="00314021">
        <w:rPr>
          <w:rFonts w:ascii="Arial" w:hAnsi="Arial"/>
          <w:sz w:val="34"/>
          <w:rtl/>
        </w:rPr>
        <w:t xml:space="preserve"> أما إذا كان إجراؤه على الظاهر غير محال فلا يجوز تأويله</w:t>
      </w:r>
      <w:r w:rsidR="00CE45A2">
        <w:rPr>
          <w:rFonts w:ascii="Arial" w:hAnsi="Arial"/>
          <w:sz w:val="34"/>
          <w:rtl/>
        </w:rPr>
        <w:t xml:space="preserve"> ،</w:t>
      </w:r>
      <w:r w:rsidRPr="00314021">
        <w:rPr>
          <w:rFonts w:ascii="Arial" w:hAnsi="Arial"/>
          <w:sz w:val="34"/>
          <w:rtl/>
        </w:rPr>
        <w:t xml:space="preserve"> ولذلك أنكر الغزالي على المعتزلة أنهم أولوا ما ورد من الأخبار في أحوال الآخرة كالميزان والصراط وغيرهما وقال</w:t>
      </w:r>
      <w:r w:rsidR="00CE45A2">
        <w:rPr>
          <w:rFonts w:ascii="Arial" w:hAnsi="Arial"/>
          <w:sz w:val="34"/>
          <w:rtl/>
        </w:rPr>
        <w:t xml:space="preserve"> :</w:t>
      </w:r>
      <w:r w:rsidR="00166ABB">
        <w:rPr>
          <w:rFonts w:ascii="Arial" w:hAnsi="Arial"/>
          <w:sz w:val="34"/>
          <w:rtl/>
        </w:rPr>
        <w:t xml:space="preserve"> ( </w:t>
      </w:r>
      <w:r w:rsidRPr="00314021">
        <w:rPr>
          <w:rFonts w:ascii="Arial" w:hAnsi="Arial"/>
          <w:sz w:val="34"/>
          <w:rtl/>
        </w:rPr>
        <w:t>هو بدعة</w:t>
      </w:r>
      <w:r w:rsidR="00CE45A2">
        <w:rPr>
          <w:rFonts w:ascii="Arial" w:hAnsi="Arial"/>
          <w:sz w:val="34"/>
          <w:rtl/>
        </w:rPr>
        <w:t xml:space="preserve"> ،</w:t>
      </w:r>
      <w:r w:rsidRPr="00314021">
        <w:rPr>
          <w:rFonts w:ascii="Arial" w:hAnsi="Arial"/>
          <w:sz w:val="34"/>
          <w:rtl/>
        </w:rPr>
        <w:t xml:space="preserve"> إذ لم ينقل ذلك بطريق الرواية</w:t>
      </w:r>
      <w:r w:rsidR="00CE45A2">
        <w:rPr>
          <w:rFonts w:ascii="Arial" w:hAnsi="Arial"/>
          <w:sz w:val="34"/>
          <w:rtl/>
        </w:rPr>
        <w:t xml:space="preserve"> ،</w:t>
      </w:r>
      <w:r w:rsidRPr="00314021">
        <w:rPr>
          <w:rFonts w:ascii="Arial" w:hAnsi="Arial"/>
          <w:sz w:val="34"/>
          <w:rtl/>
        </w:rPr>
        <w:t xml:space="preserve"> وإجراؤه على الظاهر غير محال فيجب إجراؤه على الظاهر</w:t>
      </w:r>
      <w:r w:rsidR="00166ABB">
        <w:rPr>
          <w:rFonts w:ascii="Arial" w:hAnsi="Arial"/>
          <w:sz w:val="34"/>
          <w:rtl/>
        </w:rPr>
        <w:t xml:space="preserve"> ) </w:t>
      </w:r>
      <w:r w:rsidR="00166ABB">
        <w:rPr>
          <w:rFonts w:ascii="Arial" w:hAnsi="Arial"/>
          <w:sz w:val="34"/>
          <w:vertAlign w:val="superscript"/>
          <w:rtl/>
        </w:rPr>
        <w:t xml:space="preserve"> </w:t>
      </w:r>
      <w:r w:rsidR="00064711">
        <w:rPr>
          <w:rFonts w:ascii="Arial" w:hAnsi="Arial" w:hint="cs"/>
          <w:sz w:val="34"/>
          <w:rtl/>
        </w:rPr>
        <w:t>[</w:t>
      </w:r>
      <w:r w:rsidR="00064711" w:rsidRPr="00BD4408">
        <w:rPr>
          <w:rFonts w:ascii="Traditional Arabic" w:hAnsi="Traditional Arabic"/>
          <w:sz w:val="24"/>
          <w:szCs w:val="24"/>
          <w:rtl/>
        </w:rPr>
        <w:t>المصدر السابق، نفس الصفحة. وانظر الاقتصاد في الاعتقاد 18.وشرح الجوهرة، اللقاني 131. ودراسات في الفرق والعقائد، د- عرفان 208</w:t>
      </w:r>
      <w:r w:rsidR="00064711">
        <w:rPr>
          <w:rFonts w:ascii="Arial" w:hAnsi="Arial" w:hint="cs"/>
          <w:sz w:val="34"/>
          <w:rtl/>
        </w:rPr>
        <w:t xml:space="preserve">] </w:t>
      </w:r>
      <w:r w:rsidR="00A12B3D">
        <w:rPr>
          <w:rFonts w:ascii="Arial" w:hAnsi="Arial" w:hint="cs"/>
          <w:sz w:val="34"/>
          <w:rtl/>
        </w:rPr>
        <w:t xml:space="preserve">، </w:t>
      </w:r>
      <w:r w:rsidRPr="00314021">
        <w:rPr>
          <w:rFonts w:ascii="Arial" w:hAnsi="Arial"/>
          <w:sz w:val="34"/>
          <w:rtl/>
        </w:rPr>
        <w:t>ووجه جواز التأويل في النصوص التي يعارض ظاهرها الدليل القاطع أن دلالة النص ظنية</w:t>
      </w:r>
      <w:r w:rsidR="00CE45A2">
        <w:rPr>
          <w:rFonts w:ascii="Arial" w:hAnsi="Arial"/>
          <w:sz w:val="34"/>
          <w:rtl/>
        </w:rPr>
        <w:t xml:space="preserve"> ،</w:t>
      </w:r>
      <w:r w:rsidRPr="00314021">
        <w:rPr>
          <w:rFonts w:ascii="Arial" w:hAnsi="Arial"/>
          <w:sz w:val="34"/>
          <w:rtl/>
        </w:rPr>
        <w:t xml:space="preserve"> فيجب القطع بصرف اللفظ عن الاحتمال المعارض للدليل القاطع</w:t>
      </w:r>
      <w:r w:rsidR="00CE45A2">
        <w:rPr>
          <w:rFonts w:ascii="Arial" w:hAnsi="Arial"/>
          <w:sz w:val="34"/>
          <w:rtl/>
        </w:rPr>
        <w:t xml:space="preserve"> ،</w:t>
      </w:r>
      <w:r w:rsidRPr="00314021">
        <w:rPr>
          <w:rFonts w:ascii="Arial" w:hAnsi="Arial"/>
          <w:sz w:val="34"/>
          <w:rtl/>
        </w:rPr>
        <w:t xml:space="preserve"> ثم يُبَيَّنْ الوجه الذي يصح حمل اللفظ عليه</w:t>
      </w:r>
      <w:r w:rsidR="00CE45A2">
        <w:rPr>
          <w:rFonts w:ascii="Arial" w:hAnsi="Arial"/>
          <w:sz w:val="34"/>
          <w:rtl/>
        </w:rPr>
        <w:t xml:space="preserve"> ،</w:t>
      </w:r>
      <w:r w:rsidRPr="00314021">
        <w:rPr>
          <w:rFonts w:ascii="Arial" w:hAnsi="Arial"/>
          <w:sz w:val="34"/>
          <w:rtl/>
        </w:rPr>
        <w:t xml:space="preserve"> لأنه يحتمله ولامانع من حمله عليه</w:t>
      </w:r>
      <w:r w:rsidR="00166ABB">
        <w:rPr>
          <w:rFonts w:ascii="Arial" w:hAnsi="Arial"/>
          <w:sz w:val="34"/>
          <w:vertAlign w:val="superscript"/>
          <w:rtl/>
        </w:rPr>
        <w:t xml:space="preserve"> </w:t>
      </w:r>
      <w:r w:rsidR="00064711">
        <w:rPr>
          <w:rFonts w:ascii="Arial" w:hAnsi="Arial" w:hint="cs"/>
          <w:sz w:val="34"/>
          <w:rtl/>
        </w:rPr>
        <w:t>[</w:t>
      </w:r>
      <w:r w:rsidR="00064711" w:rsidRPr="00BD4408">
        <w:rPr>
          <w:rFonts w:ascii="Traditional Arabic" w:hAnsi="Traditional Arabic"/>
          <w:sz w:val="24"/>
          <w:szCs w:val="24"/>
          <w:rtl/>
        </w:rPr>
        <w:t>انظر الإرشاد، الجويني 160. والمواقف، الإيجي 272-273. وشرح المقاصد، التفتازاني 4/50.</w:t>
      </w:r>
      <w:r w:rsidR="00064711">
        <w:rPr>
          <w:rFonts w:ascii="Arial" w:hAnsi="Arial" w:hint="cs"/>
          <w:sz w:val="34"/>
          <w:rtl/>
        </w:rPr>
        <w:t>]</w:t>
      </w:r>
      <w:r w:rsidRPr="00314021">
        <w:rPr>
          <w:rFonts w:ascii="Arial" w:hAnsi="Arial"/>
          <w:sz w:val="34"/>
          <w:rtl/>
        </w:rPr>
        <w:t xml:space="preserve"> </w:t>
      </w:r>
      <w:r w:rsidRPr="00314021">
        <w:rPr>
          <w:rFonts w:ascii="Arial" w:hAnsi="Arial"/>
          <w:b/>
          <w:bCs/>
          <w:sz w:val="34"/>
          <w:rtl/>
        </w:rPr>
        <w:t>ثانياً</w:t>
      </w:r>
      <w:r w:rsidR="00CE45A2">
        <w:rPr>
          <w:rFonts w:ascii="Arial" w:hAnsi="Arial"/>
          <w:sz w:val="34"/>
          <w:rtl/>
        </w:rPr>
        <w:t xml:space="preserve"> :</w:t>
      </w:r>
      <w:r w:rsidRPr="00314021">
        <w:rPr>
          <w:rFonts w:ascii="Arial" w:hAnsi="Arial"/>
          <w:sz w:val="34"/>
          <w:rtl/>
        </w:rPr>
        <w:t xml:space="preserve"> من العقائد الثابتة بالدليل القاطع أن الله عزّ وجل ليس في جهة أو حيز لا يجوز عليه التركيب ولا التجسيم ولا التشبيه ولاتقوم به الحوادث</w:t>
      </w:r>
      <w:r w:rsidR="00064711">
        <w:rPr>
          <w:rFonts w:ascii="Arial" w:hAnsi="Arial" w:hint="cs"/>
          <w:sz w:val="34"/>
          <w:rtl/>
        </w:rPr>
        <w:t xml:space="preserve"> [</w:t>
      </w:r>
      <w:r w:rsidR="00064711" w:rsidRPr="00BD4408">
        <w:rPr>
          <w:rFonts w:ascii="Traditional Arabic" w:hAnsi="Traditional Arabic"/>
          <w:sz w:val="24"/>
          <w:szCs w:val="24"/>
          <w:rtl/>
        </w:rPr>
        <w:t xml:space="preserve">انظر بسط ذلك في العقيدة النظامية لإمام الحرمين21 والتمهيد، النسفي 6-18. والاقتصاد، الغزالي 28-35. والبداية من الكفاية في أصول الدين لنور الدين الصابوني (508هـ) ص44 والأساس في التقديس 15-45.  </w:t>
      </w:r>
      <w:r w:rsidR="00064711">
        <w:rPr>
          <w:rFonts w:ascii="Arial" w:hAnsi="Arial" w:hint="cs"/>
          <w:sz w:val="34"/>
          <w:rtl/>
        </w:rPr>
        <w:t>]</w:t>
      </w:r>
      <w:r w:rsidR="00166ABB">
        <w:rPr>
          <w:rFonts w:ascii="Arial" w:hAnsi="Arial"/>
          <w:sz w:val="34"/>
          <w:vertAlign w:val="superscript"/>
          <w:rtl/>
        </w:rPr>
        <w:t xml:space="preserve"> </w:t>
      </w:r>
      <w:r w:rsidR="00CE45A2">
        <w:rPr>
          <w:rFonts w:ascii="Arial" w:hAnsi="Arial"/>
          <w:sz w:val="34"/>
          <w:vertAlign w:val="superscript"/>
          <w:rtl/>
        </w:rPr>
        <w:t>،</w:t>
      </w:r>
      <w:r w:rsidRPr="00314021">
        <w:rPr>
          <w:rFonts w:ascii="Arial" w:hAnsi="Arial"/>
          <w:sz w:val="34"/>
          <w:vertAlign w:val="superscript"/>
          <w:rtl/>
        </w:rPr>
        <w:t xml:space="preserve"> </w:t>
      </w:r>
      <w:r w:rsidRPr="00314021">
        <w:rPr>
          <w:rFonts w:ascii="Arial" w:hAnsi="Arial"/>
          <w:sz w:val="34"/>
          <w:rtl/>
        </w:rPr>
        <w:t>فإذا وردت الظواهر الظنية معارضةً لهذه العقائد وجب الأخذ بالنص الشرعي ما أمكن فنأول الظواهر إما اجمالاً ونفوض تفصيلها إلى لله</w:t>
      </w:r>
      <w:r w:rsidR="00CE45A2">
        <w:rPr>
          <w:rFonts w:ascii="Arial" w:hAnsi="Arial"/>
          <w:sz w:val="34"/>
          <w:rtl/>
        </w:rPr>
        <w:t xml:space="preserve"> ،</w:t>
      </w:r>
      <w:r w:rsidRPr="00314021">
        <w:rPr>
          <w:rFonts w:ascii="Arial" w:hAnsi="Arial"/>
          <w:sz w:val="34"/>
          <w:rtl/>
        </w:rPr>
        <w:t xml:space="preserve"> وإما تفصيلاً بتعيين المراد</w:t>
      </w:r>
      <w:r w:rsidR="00064711">
        <w:rPr>
          <w:rFonts w:ascii="Arial" w:hAnsi="Arial" w:hint="cs"/>
          <w:sz w:val="34"/>
          <w:rtl/>
        </w:rPr>
        <w:t xml:space="preserve"> [</w:t>
      </w:r>
      <w:r w:rsidR="00064711" w:rsidRPr="00BD4408">
        <w:rPr>
          <w:rFonts w:ascii="Traditional Arabic" w:hAnsi="Traditional Arabic"/>
          <w:sz w:val="24"/>
          <w:szCs w:val="24"/>
          <w:rtl/>
        </w:rPr>
        <w:t>انظر المواقف، الإيجي 27. وشرح المقاصد، التفتازاني 4/50.</w:t>
      </w:r>
      <w:r w:rsidR="00064711">
        <w:rPr>
          <w:rFonts w:ascii="Arial" w:hAnsi="Arial" w:hint="cs"/>
          <w:sz w:val="34"/>
          <w:rtl/>
        </w:rPr>
        <w:t>]</w:t>
      </w:r>
      <w:r w:rsidR="00166ABB">
        <w:rPr>
          <w:rFonts w:ascii="Arial" w:hAnsi="Arial"/>
          <w:sz w:val="34"/>
          <w:vertAlign w:val="superscript"/>
          <w:rtl/>
        </w:rPr>
        <w:t xml:space="preserve"> </w:t>
      </w:r>
      <w:r w:rsidR="00A12B3D">
        <w:rPr>
          <w:rFonts w:ascii="Arial" w:hAnsi="Arial" w:hint="cs"/>
          <w:sz w:val="34"/>
          <w:rtl/>
        </w:rPr>
        <w:t xml:space="preserve">ن </w:t>
      </w:r>
      <w:r w:rsidRPr="00314021">
        <w:rPr>
          <w:rFonts w:ascii="Arial" w:hAnsi="Arial"/>
          <w:b/>
          <w:bCs/>
          <w:sz w:val="34"/>
          <w:rtl/>
        </w:rPr>
        <w:t>ثالثاً</w:t>
      </w:r>
      <w:r w:rsidR="00CE45A2">
        <w:rPr>
          <w:rFonts w:ascii="Arial" w:hAnsi="Arial"/>
          <w:sz w:val="34"/>
          <w:rtl/>
        </w:rPr>
        <w:t xml:space="preserve"> :</w:t>
      </w:r>
      <w:r w:rsidRPr="00314021">
        <w:rPr>
          <w:rFonts w:ascii="Arial" w:hAnsi="Arial"/>
          <w:sz w:val="34"/>
          <w:rtl/>
        </w:rPr>
        <w:t xml:space="preserve"> يشترط لصحة التأويل أن يكون موافقاً لأساليب اللغة وعرف الاستعمال جارياً على ما يقتضيه لسان العرب وما يفهمونه في خطاباتها</w:t>
      </w:r>
      <w:r w:rsidR="00CE45A2">
        <w:rPr>
          <w:rFonts w:ascii="Arial" w:hAnsi="Arial"/>
          <w:sz w:val="34"/>
          <w:rtl/>
        </w:rPr>
        <w:t xml:space="preserve"> ،</w:t>
      </w:r>
      <w:r w:rsidR="00166ABB">
        <w:rPr>
          <w:rFonts w:ascii="Arial" w:hAnsi="Arial"/>
          <w:sz w:val="34"/>
          <w:rtl/>
        </w:rPr>
        <w:t xml:space="preserve"> </w:t>
      </w:r>
      <w:r w:rsidR="00064711">
        <w:rPr>
          <w:rFonts w:ascii="Arial" w:hAnsi="Arial" w:hint="cs"/>
          <w:sz w:val="34"/>
          <w:rtl/>
        </w:rPr>
        <w:t>[</w:t>
      </w:r>
      <w:r w:rsidR="00064711" w:rsidRPr="00BD4408">
        <w:rPr>
          <w:rFonts w:ascii="Traditional Arabic" w:hAnsi="Traditional Arabic"/>
          <w:sz w:val="24"/>
          <w:szCs w:val="24"/>
          <w:rtl/>
        </w:rPr>
        <w:t xml:space="preserve">انظر فيصل التفرقة بين الإسلام والزندقة، ضمن مجموعة الجواهر الغوالي من رسائل الغزالي 199.طبعة منير-بغداد1990. و شرح الفقه الأكبر، القاري 34. والتأويل اللغوي في القرآن الكريم، حسين حامد الصالح 61 رسالة دكتوراه - جامعة بغداد 1995.  </w:t>
      </w:r>
      <w:r w:rsidR="00064711">
        <w:rPr>
          <w:rFonts w:ascii="Arial" w:hAnsi="Arial" w:hint="cs"/>
          <w:sz w:val="34"/>
          <w:rtl/>
        </w:rPr>
        <w:t xml:space="preserve">] </w:t>
      </w:r>
      <w:r w:rsidR="00A12B3D">
        <w:rPr>
          <w:rFonts w:ascii="Arial" w:hAnsi="Arial" w:hint="cs"/>
          <w:sz w:val="34"/>
          <w:rtl/>
        </w:rPr>
        <w:t xml:space="preserve">، </w:t>
      </w:r>
      <w:r w:rsidRPr="00314021">
        <w:rPr>
          <w:rFonts w:ascii="Arial" w:hAnsi="Arial"/>
          <w:b/>
          <w:bCs/>
          <w:sz w:val="34"/>
          <w:rtl/>
        </w:rPr>
        <w:t>رابعاً</w:t>
      </w:r>
      <w:r w:rsidR="00CE45A2">
        <w:rPr>
          <w:rFonts w:ascii="Arial" w:hAnsi="Arial"/>
          <w:sz w:val="34"/>
          <w:rtl/>
        </w:rPr>
        <w:t xml:space="preserve"> :</w:t>
      </w:r>
      <w:r w:rsidRPr="00314021">
        <w:rPr>
          <w:rFonts w:ascii="Arial" w:hAnsi="Arial"/>
          <w:sz w:val="34"/>
          <w:rtl/>
        </w:rPr>
        <w:t xml:space="preserve"> التأويل بيان المعنى الذي يظن المؤول أنه المراد</w:t>
      </w:r>
      <w:r w:rsidR="00CE45A2">
        <w:rPr>
          <w:rFonts w:ascii="Arial" w:hAnsi="Arial"/>
          <w:sz w:val="34"/>
          <w:rtl/>
        </w:rPr>
        <w:t xml:space="preserve"> ،</w:t>
      </w:r>
      <w:r w:rsidRPr="00314021">
        <w:rPr>
          <w:rFonts w:ascii="Arial" w:hAnsi="Arial"/>
          <w:sz w:val="34"/>
          <w:rtl/>
        </w:rPr>
        <w:t xml:space="preserve"> لأن اللفظ قد يحتمل أكثر من معنى يصح صرفه إليه</w:t>
      </w:r>
      <w:r w:rsidR="00064711">
        <w:rPr>
          <w:rFonts w:ascii="Arial" w:hAnsi="Arial" w:hint="cs"/>
          <w:sz w:val="34"/>
          <w:rtl/>
        </w:rPr>
        <w:t xml:space="preserve"> [</w:t>
      </w:r>
      <w:r w:rsidR="00064711" w:rsidRPr="00BD4408">
        <w:rPr>
          <w:rFonts w:ascii="Traditional Arabic" w:hAnsi="Traditional Arabic"/>
          <w:sz w:val="24"/>
          <w:szCs w:val="24"/>
          <w:rtl/>
        </w:rPr>
        <w:t>انظر شرح الجوهرة، الباجوري 149. وشرح الجوهرة، اللقاني 128.</w:t>
      </w:r>
      <w:r w:rsidR="00064711">
        <w:rPr>
          <w:rFonts w:ascii="Arial" w:hAnsi="Arial" w:hint="cs"/>
          <w:sz w:val="34"/>
          <w:rtl/>
        </w:rPr>
        <w:t>]</w:t>
      </w:r>
      <w:r w:rsidR="00166ABB">
        <w:rPr>
          <w:rFonts w:ascii="Arial" w:hAnsi="Arial"/>
          <w:sz w:val="34"/>
          <w:vertAlign w:val="superscript"/>
          <w:rtl/>
        </w:rPr>
        <w:t xml:space="preserve"> </w:t>
      </w:r>
      <w:r w:rsidR="00064711">
        <w:rPr>
          <w:rFonts w:ascii="Arial" w:hAnsi="Arial" w:hint="cs"/>
          <w:sz w:val="34"/>
          <w:vertAlign w:val="superscript"/>
          <w:rtl/>
        </w:rPr>
        <w:t xml:space="preserve"> </w:t>
      </w:r>
      <w:r w:rsidRPr="00314021">
        <w:rPr>
          <w:rFonts w:ascii="Arial" w:hAnsi="Arial"/>
          <w:sz w:val="34"/>
          <w:rtl/>
        </w:rPr>
        <w:t>مثال ذلك قول إمام الحرمين</w:t>
      </w:r>
      <w:r w:rsidR="00CE45A2">
        <w:rPr>
          <w:rFonts w:ascii="Arial" w:hAnsi="Arial"/>
          <w:sz w:val="34"/>
          <w:rtl/>
        </w:rPr>
        <w:t xml:space="preserve"> :</w:t>
      </w:r>
      <w:r w:rsidR="00166ABB">
        <w:rPr>
          <w:rFonts w:ascii="Arial" w:hAnsi="Arial"/>
          <w:sz w:val="34"/>
          <w:rtl/>
        </w:rPr>
        <w:t xml:space="preserve"> ( </w:t>
      </w:r>
      <w:r w:rsidRPr="00314021">
        <w:rPr>
          <w:rFonts w:ascii="Arial" w:hAnsi="Arial"/>
          <w:sz w:val="34"/>
          <w:rtl/>
        </w:rPr>
        <w:t>لا يمتنع منا حمل الاستواء على القهر والغلبة</w:t>
      </w:r>
      <w:r w:rsidR="00CE45A2">
        <w:rPr>
          <w:rFonts w:ascii="Arial" w:hAnsi="Arial"/>
          <w:sz w:val="34"/>
          <w:rtl/>
        </w:rPr>
        <w:t xml:space="preserve"> ،</w:t>
      </w:r>
      <w:r w:rsidRPr="00314021">
        <w:rPr>
          <w:rFonts w:ascii="Arial" w:hAnsi="Arial"/>
          <w:sz w:val="34"/>
          <w:rtl/>
        </w:rPr>
        <w:t xml:space="preserve"> وذلك شائع في اللغة</w:t>
      </w:r>
      <w:r w:rsidR="00CE45A2">
        <w:rPr>
          <w:rFonts w:ascii="Arial" w:hAnsi="Arial"/>
          <w:sz w:val="34"/>
          <w:rtl/>
        </w:rPr>
        <w:t xml:space="preserve"> </w:t>
      </w:r>
      <w:r w:rsidR="00B70CAE">
        <w:rPr>
          <w:rFonts w:ascii="Arial" w:hAnsi="Arial"/>
          <w:sz w:val="34"/>
          <w:rtl/>
        </w:rPr>
        <w:t>..</w:t>
      </w:r>
      <w:r w:rsidR="004C5C94" w:rsidRPr="00314021">
        <w:rPr>
          <w:rFonts w:ascii="Arial" w:hAnsi="Arial"/>
          <w:sz w:val="34"/>
          <w:rtl/>
        </w:rPr>
        <w:t xml:space="preserve"> </w:t>
      </w:r>
      <w:r w:rsidRPr="00314021">
        <w:rPr>
          <w:rFonts w:ascii="Arial" w:hAnsi="Arial"/>
          <w:sz w:val="34"/>
          <w:rtl/>
        </w:rPr>
        <w:t xml:space="preserve"> ولا يبعد حمل الاستواء على قصد الإله إلى أمر في العرش</w:t>
      </w:r>
      <w:r w:rsidR="00CE45A2">
        <w:rPr>
          <w:rFonts w:ascii="Arial" w:hAnsi="Arial"/>
          <w:sz w:val="34"/>
          <w:rtl/>
        </w:rPr>
        <w:t xml:space="preserve"> ،</w:t>
      </w:r>
      <w:r w:rsidRPr="00314021">
        <w:rPr>
          <w:rFonts w:ascii="Arial" w:hAnsi="Arial"/>
          <w:sz w:val="34"/>
          <w:rtl/>
        </w:rPr>
        <w:t xml:space="preserve"> وهذا تأويل سفيان الثوري رحمه الله فاستشهد بقوله تعالى</w:t>
      </w:r>
      <w:r w:rsidR="00CE45A2">
        <w:rPr>
          <w:rFonts w:ascii="Arial" w:hAnsi="Arial"/>
          <w:sz w:val="34"/>
          <w:rtl/>
        </w:rPr>
        <w:t xml:space="preserve"> :</w:t>
      </w:r>
      <w:r w:rsidR="00166ABB">
        <w:rPr>
          <w:rFonts w:ascii="Arial" w:hAnsi="Arial"/>
          <w:sz w:val="34"/>
          <w:rtl/>
        </w:rPr>
        <w:t xml:space="preserve"> ( </w:t>
      </w:r>
      <w:r w:rsidRPr="00314021">
        <w:rPr>
          <w:rFonts w:ascii="Arial" w:hAnsi="Arial"/>
          <w:sz w:val="34"/>
          <w:rtl/>
        </w:rPr>
        <w:t>ثم استوى إلى السماء وهي دخان</w:t>
      </w:r>
      <w:r w:rsidR="00166ABB">
        <w:rPr>
          <w:rFonts w:ascii="Arial" w:hAnsi="Arial"/>
          <w:sz w:val="34"/>
          <w:rtl/>
        </w:rPr>
        <w:t xml:space="preserve"> ) </w:t>
      </w:r>
      <w:r w:rsidR="00064711">
        <w:rPr>
          <w:rFonts w:ascii="Arial" w:hAnsi="Arial" w:hint="cs"/>
          <w:sz w:val="34"/>
          <w:rtl/>
        </w:rPr>
        <w:t>[</w:t>
      </w:r>
      <w:r w:rsidR="00064711" w:rsidRPr="00BD4408">
        <w:rPr>
          <w:rFonts w:ascii="Traditional Arabic" w:hAnsi="Traditional Arabic"/>
          <w:sz w:val="24"/>
          <w:szCs w:val="24"/>
          <w:rtl/>
        </w:rPr>
        <w:t>الآية (11) من سورة فصلت.</w:t>
      </w:r>
      <w:r w:rsidR="00064711">
        <w:rPr>
          <w:rFonts w:ascii="Arial" w:hAnsi="Arial" w:hint="cs"/>
          <w:sz w:val="34"/>
          <w:rtl/>
        </w:rPr>
        <w:t>]</w:t>
      </w:r>
      <w:r w:rsidR="00166ABB">
        <w:rPr>
          <w:rFonts w:ascii="Arial" w:hAnsi="Arial"/>
          <w:sz w:val="34"/>
          <w:vertAlign w:val="superscript"/>
          <w:rtl/>
        </w:rPr>
        <w:t xml:space="preserve"> </w:t>
      </w:r>
      <w:r w:rsidRPr="00314021">
        <w:rPr>
          <w:rFonts w:ascii="Arial" w:hAnsi="Arial"/>
          <w:sz w:val="34"/>
          <w:rtl/>
        </w:rPr>
        <w:t>معناه قصد إليها</w:t>
      </w:r>
      <w:r w:rsidR="00166ABB">
        <w:rPr>
          <w:rFonts w:ascii="Arial" w:hAnsi="Arial"/>
          <w:sz w:val="34"/>
          <w:rtl/>
        </w:rPr>
        <w:t xml:space="preserve"> ) </w:t>
      </w:r>
      <w:r w:rsidR="00064711">
        <w:rPr>
          <w:rFonts w:ascii="Arial" w:hAnsi="Arial" w:hint="cs"/>
          <w:sz w:val="34"/>
          <w:rtl/>
        </w:rPr>
        <w:t>[</w:t>
      </w:r>
      <w:r w:rsidR="00064711" w:rsidRPr="00BD4408">
        <w:rPr>
          <w:rFonts w:ascii="Traditional Arabic" w:hAnsi="Traditional Arabic"/>
          <w:sz w:val="24"/>
          <w:szCs w:val="24"/>
          <w:rtl/>
        </w:rPr>
        <w:t>انظر الإرشاد 41.</w:t>
      </w:r>
      <w:r w:rsidR="00064711">
        <w:rPr>
          <w:rFonts w:ascii="Arial" w:hAnsi="Arial" w:hint="cs"/>
          <w:sz w:val="34"/>
          <w:rtl/>
        </w:rPr>
        <w:t>]</w:t>
      </w:r>
      <w:r w:rsidR="00166ABB">
        <w:rPr>
          <w:rFonts w:ascii="Arial" w:hAnsi="Arial"/>
          <w:sz w:val="34"/>
          <w:rtl/>
        </w:rPr>
        <w:t xml:space="preserve"> </w:t>
      </w:r>
      <w:r w:rsidR="00166ABB">
        <w:rPr>
          <w:rFonts w:ascii="Arial" w:hAnsi="Arial"/>
          <w:sz w:val="34"/>
          <w:vertAlign w:val="superscript"/>
          <w:rtl/>
        </w:rPr>
        <w:t xml:space="preserve"> </w:t>
      </w:r>
      <w:r w:rsidRPr="00314021">
        <w:rPr>
          <w:rFonts w:ascii="Arial" w:hAnsi="Arial"/>
          <w:sz w:val="34"/>
          <w:rtl/>
        </w:rPr>
        <w:t>وهذا معنى قولهم</w:t>
      </w:r>
      <w:r w:rsidR="00CE45A2">
        <w:rPr>
          <w:rFonts w:ascii="Arial" w:hAnsi="Arial"/>
          <w:sz w:val="34"/>
          <w:rtl/>
        </w:rPr>
        <w:t xml:space="preserve"> :</w:t>
      </w:r>
      <w:r w:rsidRPr="00314021">
        <w:rPr>
          <w:rFonts w:ascii="Arial" w:hAnsi="Arial"/>
          <w:sz w:val="34"/>
          <w:rtl/>
        </w:rPr>
        <w:t xml:space="preserve"> " التأويل ظني "  ويترتب على هذا أن إبطال وجه من وجوه تأويل اللفظ لا يدل على إبطال التأويل بالكلية</w:t>
      </w:r>
      <w:r w:rsidR="00CE45A2">
        <w:rPr>
          <w:rFonts w:ascii="Arial" w:hAnsi="Arial"/>
          <w:sz w:val="34"/>
          <w:rtl/>
        </w:rPr>
        <w:t xml:space="preserve"> ،</w:t>
      </w:r>
      <w:r w:rsidRPr="00314021">
        <w:rPr>
          <w:rFonts w:ascii="Arial" w:hAnsi="Arial"/>
          <w:sz w:val="34"/>
          <w:rtl/>
        </w:rPr>
        <w:t xml:space="preserve"> لأنه قد يصح تأويله على وجه آخر</w:t>
      </w:r>
      <w:r w:rsidR="00064711">
        <w:rPr>
          <w:rFonts w:ascii="Arial" w:hAnsi="Arial" w:hint="cs"/>
          <w:sz w:val="34"/>
          <w:rtl/>
        </w:rPr>
        <w:t xml:space="preserve"> [</w:t>
      </w:r>
      <w:r w:rsidR="00064711" w:rsidRPr="00BD4408">
        <w:rPr>
          <w:rFonts w:ascii="Traditional Arabic" w:hAnsi="Traditional Arabic"/>
          <w:sz w:val="24"/>
          <w:szCs w:val="24"/>
          <w:rtl/>
        </w:rPr>
        <w:t xml:space="preserve">انظر تعليق الكوثري على الاختلاف في الفظ 26.  </w:t>
      </w:r>
      <w:r w:rsidR="00064711">
        <w:rPr>
          <w:rFonts w:ascii="Arial" w:hAnsi="Arial" w:hint="cs"/>
          <w:sz w:val="34"/>
          <w:rtl/>
        </w:rPr>
        <w:t>]</w:t>
      </w:r>
      <w:r w:rsidR="00166ABB">
        <w:rPr>
          <w:rFonts w:ascii="Arial" w:hAnsi="Arial"/>
          <w:sz w:val="34"/>
          <w:vertAlign w:val="superscript"/>
          <w:rtl/>
        </w:rPr>
        <w:t xml:space="preserve"> </w:t>
      </w:r>
      <w:r w:rsidR="00A12B3D">
        <w:rPr>
          <w:rFonts w:ascii="Arial" w:hAnsi="Arial" w:hint="cs"/>
          <w:sz w:val="34"/>
          <w:rtl/>
        </w:rPr>
        <w:t xml:space="preserve">، </w:t>
      </w:r>
      <w:r w:rsidRPr="00314021">
        <w:rPr>
          <w:rFonts w:ascii="Arial" w:hAnsi="Arial"/>
          <w:b/>
          <w:bCs/>
          <w:sz w:val="34"/>
          <w:rtl/>
        </w:rPr>
        <w:t>خامساً</w:t>
      </w:r>
      <w:r w:rsidR="00CE45A2">
        <w:rPr>
          <w:rFonts w:ascii="Arial" w:hAnsi="Arial"/>
          <w:sz w:val="34"/>
          <w:rtl/>
        </w:rPr>
        <w:t xml:space="preserve"> :</w:t>
      </w:r>
      <w:r w:rsidRPr="00314021">
        <w:rPr>
          <w:rFonts w:ascii="Arial" w:hAnsi="Arial"/>
          <w:sz w:val="34"/>
          <w:rtl/>
        </w:rPr>
        <w:t xml:space="preserve"> يشترط لصحة التأويل أن لا يخالف أصلاً ثابتاً</w:t>
      </w:r>
      <w:r w:rsidR="00064711">
        <w:rPr>
          <w:rFonts w:ascii="Arial" w:hAnsi="Arial" w:hint="cs"/>
          <w:sz w:val="34"/>
          <w:rtl/>
        </w:rPr>
        <w:t xml:space="preserve"> [</w:t>
      </w:r>
      <w:r w:rsidR="00064711" w:rsidRPr="00BD4408">
        <w:rPr>
          <w:rFonts w:ascii="Traditional Arabic" w:hAnsi="Traditional Arabic"/>
          <w:sz w:val="24"/>
          <w:szCs w:val="24"/>
          <w:rtl/>
        </w:rPr>
        <w:t>انظر البرهان، الجويني1/536.وفيصل التفرقة، الغزالي198-191.والتأويل اللغوي،  حسين الصالح 63.</w:t>
      </w:r>
      <w:r w:rsidR="00064711">
        <w:rPr>
          <w:rFonts w:ascii="Arial" w:hAnsi="Arial" w:hint="cs"/>
          <w:sz w:val="34"/>
          <w:rtl/>
        </w:rPr>
        <w:t>]</w:t>
      </w:r>
      <w:r w:rsidR="00166ABB">
        <w:rPr>
          <w:rFonts w:ascii="Arial" w:hAnsi="Arial"/>
          <w:sz w:val="34"/>
          <w:vertAlign w:val="superscript"/>
          <w:rtl/>
        </w:rPr>
        <w:t xml:space="preserve"> </w:t>
      </w:r>
      <w:r w:rsidRPr="00314021">
        <w:rPr>
          <w:rFonts w:ascii="Arial" w:hAnsi="Arial"/>
          <w:sz w:val="34"/>
          <w:rtl/>
        </w:rPr>
        <w:t>ومن هذا التأويل المخالف تأويل ابن قتيبة رحمه الله الاستواء بالاستقرار</w:t>
      </w:r>
      <w:r w:rsidR="00CE45A2">
        <w:rPr>
          <w:rFonts w:ascii="Arial" w:hAnsi="Arial"/>
          <w:sz w:val="34"/>
          <w:rtl/>
        </w:rPr>
        <w:t xml:space="preserve"> ،</w:t>
      </w:r>
      <w:r w:rsidRPr="00314021">
        <w:rPr>
          <w:rFonts w:ascii="Arial" w:hAnsi="Arial"/>
          <w:sz w:val="34"/>
          <w:rtl/>
        </w:rPr>
        <w:t xml:space="preserve"> قال</w:t>
      </w:r>
      <w:r w:rsidR="00CE45A2">
        <w:rPr>
          <w:rFonts w:ascii="Arial" w:hAnsi="Arial"/>
          <w:sz w:val="34"/>
          <w:rtl/>
        </w:rPr>
        <w:t xml:space="preserve"> :</w:t>
      </w:r>
      <w:r w:rsidR="00166ABB">
        <w:rPr>
          <w:rFonts w:ascii="Arial" w:hAnsi="Arial"/>
          <w:sz w:val="34"/>
          <w:rtl/>
        </w:rPr>
        <w:t xml:space="preserve"> ( </w:t>
      </w:r>
      <w:r w:rsidRPr="00314021">
        <w:rPr>
          <w:rFonts w:ascii="Arial" w:hAnsi="Arial"/>
          <w:sz w:val="34"/>
          <w:rtl/>
        </w:rPr>
        <w:t>وقالوا في قوله</w:t>
      </w:r>
      <w:r w:rsidR="00CE45A2">
        <w:rPr>
          <w:rFonts w:ascii="Arial" w:hAnsi="Arial"/>
          <w:sz w:val="34"/>
          <w:rtl/>
        </w:rPr>
        <w:t xml:space="preserve"> :</w:t>
      </w:r>
      <w:r w:rsidR="00166ABB">
        <w:rPr>
          <w:rFonts w:ascii="Arial" w:hAnsi="Arial"/>
          <w:sz w:val="34"/>
          <w:rtl/>
        </w:rPr>
        <w:t xml:space="preserve"> ( </w:t>
      </w:r>
      <w:r w:rsidRPr="00314021">
        <w:rPr>
          <w:rFonts w:ascii="Arial" w:hAnsi="Arial"/>
          <w:sz w:val="34"/>
          <w:rtl/>
        </w:rPr>
        <w:t>الرحمن على العرش استوى</w:t>
      </w:r>
      <w:r w:rsidR="00166ABB">
        <w:rPr>
          <w:rFonts w:ascii="Arial" w:hAnsi="Arial"/>
          <w:sz w:val="34"/>
          <w:rtl/>
        </w:rPr>
        <w:t xml:space="preserve"> ) </w:t>
      </w:r>
      <w:r w:rsidR="00166ABB">
        <w:rPr>
          <w:rFonts w:ascii="Arial" w:hAnsi="Arial"/>
          <w:sz w:val="34"/>
          <w:vertAlign w:val="superscript"/>
          <w:rtl/>
        </w:rPr>
        <w:t xml:space="preserve"> </w:t>
      </w:r>
      <w:r w:rsidR="00064711">
        <w:rPr>
          <w:rFonts w:ascii="Arial" w:hAnsi="Arial" w:hint="cs"/>
          <w:sz w:val="34"/>
          <w:rtl/>
        </w:rPr>
        <w:t>[</w:t>
      </w:r>
      <w:r w:rsidR="00064711" w:rsidRPr="00BD4408">
        <w:rPr>
          <w:rFonts w:ascii="Traditional Arabic" w:hAnsi="Traditional Arabic"/>
          <w:sz w:val="24"/>
          <w:szCs w:val="24"/>
          <w:rtl/>
        </w:rPr>
        <w:t>الآية (5) من سورة طه.</w:t>
      </w:r>
      <w:r w:rsidR="00064711">
        <w:rPr>
          <w:rFonts w:ascii="Arial" w:hAnsi="Arial" w:hint="cs"/>
          <w:sz w:val="34"/>
          <w:rtl/>
        </w:rPr>
        <w:t>]</w:t>
      </w:r>
      <w:r w:rsidRPr="00314021">
        <w:rPr>
          <w:rFonts w:ascii="Arial" w:hAnsi="Arial"/>
          <w:sz w:val="34"/>
          <w:rtl/>
        </w:rPr>
        <w:t xml:space="preserve"> أنه استولى</w:t>
      </w:r>
      <w:r w:rsidR="00CE45A2">
        <w:rPr>
          <w:rFonts w:ascii="Arial" w:hAnsi="Arial"/>
          <w:sz w:val="34"/>
          <w:rtl/>
        </w:rPr>
        <w:t xml:space="preserve"> ،</w:t>
      </w:r>
      <w:r w:rsidRPr="00314021">
        <w:rPr>
          <w:rFonts w:ascii="Arial" w:hAnsi="Arial"/>
          <w:sz w:val="34"/>
          <w:rtl/>
        </w:rPr>
        <w:t xml:space="preserve"> وليس يعرف في اللغة استويت على الدار</w:t>
      </w:r>
      <w:r w:rsidR="00CE45A2">
        <w:rPr>
          <w:rFonts w:ascii="Arial" w:hAnsi="Arial"/>
          <w:sz w:val="34"/>
          <w:rtl/>
        </w:rPr>
        <w:t xml:space="preserve"> ،</w:t>
      </w:r>
      <w:r w:rsidRPr="00314021">
        <w:rPr>
          <w:rFonts w:ascii="Arial" w:hAnsi="Arial"/>
          <w:sz w:val="34"/>
          <w:rtl/>
        </w:rPr>
        <w:t xml:space="preserve"> أي استوليت عليها</w:t>
      </w:r>
      <w:r w:rsidR="00CE45A2">
        <w:rPr>
          <w:rFonts w:ascii="Arial" w:hAnsi="Arial"/>
          <w:sz w:val="34"/>
          <w:rtl/>
        </w:rPr>
        <w:t xml:space="preserve"> ،</w:t>
      </w:r>
      <w:r w:rsidRPr="00314021">
        <w:rPr>
          <w:rFonts w:ascii="Arial" w:hAnsi="Arial"/>
          <w:sz w:val="34"/>
          <w:rtl/>
        </w:rPr>
        <w:t xml:space="preserve"> وإنما استوى في هذا المكان</w:t>
      </w:r>
      <w:r w:rsidR="00CE45A2">
        <w:rPr>
          <w:rFonts w:ascii="Arial" w:hAnsi="Arial"/>
          <w:sz w:val="34"/>
          <w:rtl/>
        </w:rPr>
        <w:t xml:space="preserve"> :</w:t>
      </w:r>
      <w:r w:rsidRPr="00314021">
        <w:rPr>
          <w:rFonts w:ascii="Arial" w:hAnsi="Arial"/>
          <w:sz w:val="34"/>
          <w:rtl/>
        </w:rPr>
        <w:t xml:space="preserve"> استقر</w:t>
      </w:r>
      <w:r w:rsidR="00166ABB">
        <w:rPr>
          <w:rFonts w:ascii="Arial" w:hAnsi="Arial"/>
          <w:sz w:val="34"/>
          <w:vertAlign w:val="superscript"/>
          <w:rtl/>
        </w:rPr>
        <w:t xml:space="preserve"> </w:t>
      </w:r>
      <w:r w:rsidR="00064711">
        <w:rPr>
          <w:rFonts w:ascii="Arial" w:hAnsi="Arial" w:hint="cs"/>
          <w:sz w:val="34"/>
          <w:rtl/>
        </w:rPr>
        <w:t>[</w:t>
      </w:r>
      <w:r w:rsidR="00064711" w:rsidRPr="00BD4408">
        <w:rPr>
          <w:rFonts w:ascii="Traditional Arabic" w:hAnsi="Traditional Arabic"/>
          <w:sz w:val="24"/>
          <w:szCs w:val="24"/>
          <w:rtl/>
        </w:rPr>
        <w:t>الاختلاف في اللفظ 337.</w:t>
      </w:r>
      <w:r w:rsidR="00064711">
        <w:rPr>
          <w:rFonts w:ascii="Arial" w:hAnsi="Arial" w:hint="cs"/>
          <w:sz w:val="34"/>
          <w:rtl/>
        </w:rPr>
        <w:t>]</w:t>
      </w:r>
      <w:r w:rsidRPr="00314021">
        <w:rPr>
          <w:rFonts w:ascii="Arial" w:hAnsi="Arial"/>
          <w:sz w:val="34"/>
          <w:rtl/>
        </w:rPr>
        <w:t xml:space="preserve"> ولا يخفى أن في الاستقرار تشبيهاً بالمخلوق</w:t>
      </w:r>
      <w:r w:rsidR="00CE45A2">
        <w:rPr>
          <w:rFonts w:ascii="Arial" w:hAnsi="Arial"/>
          <w:sz w:val="34"/>
          <w:rtl/>
        </w:rPr>
        <w:t xml:space="preserve"> ،</w:t>
      </w:r>
      <w:r w:rsidRPr="00314021">
        <w:rPr>
          <w:rFonts w:ascii="Arial" w:hAnsi="Arial"/>
          <w:sz w:val="34"/>
          <w:rtl/>
        </w:rPr>
        <w:t xml:space="preserve"> ومفارقةً لتنزيه الباري عزّ وجلّ ومثل هذا التأويل غير مقبول لأنه يخالف أصلاً ثابتاً</w:t>
      </w:r>
      <w:r w:rsidR="00166ABB">
        <w:rPr>
          <w:rFonts w:ascii="Arial" w:hAnsi="Arial"/>
          <w:sz w:val="34"/>
          <w:vertAlign w:val="superscript"/>
          <w:rtl/>
        </w:rPr>
        <w:t xml:space="preserve"> </w:t>
      </w:r>
      <w:r w:rsidR="00064711">
        <w:rPr>
          <w:rFonts w:ascii="Arial" w:hAnsi="Arial" w:hint="cs"/>
          <w:sz w:val="34"/>
          <w:rtl/>
        </w:rPr>
        <w:t>[</w:t>
      </w:r>
      <w:r w:rsidR="00064711" w:rsidRPr="00BD4408">
        <w:rPr>
          <w:rFonts w:ascii="Traditional Arabic" w:hAnsi="Traditional Arabic"/>
          <w:sz w:val="24"/>
          <w:szCs w:val="24"/>
          <w:rtl/>
        </w:rPr>
        <w:t>انظر تعليق الكوثري عليه 37.</w:t>
      </w:r>
      <w:r w:rsidR="00064711">
        <w:rPr>
          <w:rFonts w:ascii="Arial" w:hAnsi="Arial" w:hint="cs"/>
          <w:sz w:val="34"/>
          <w:rtl/>
        </w:rPr>
        <w:t xml:space="preserve">] </w:t>
      </w:r>
      <w:r w:rsidR="00A12B3D">
        <w:rPr>
          <w:rFonts w:ascii="Arial" w:hAnsi="Arial" w:hint="cs"/>
          <w:sz w:val="34"/>
          <w:rtl/>
        </w:rPr>
        <w:t xml:space="preserve">، </w:t>
      </w:r>
    </w:p>
    <w:p w:rsidR="0048189D" w:rsidRPr="00314021" w:rsidRDefault="0048189D" w:rsidP="00336F57">
      <w:pPr>
        <w:ind w:left="-46"/>
        <w:jc w:val="lowKashida"/>
        <w:rPr>
          <w:rFonts w:ascii="Arial" w:hAnsi="Arial"/>
          <w:sz w:val="34"/>
          <w:rtl/>
        </w:rPr>
      </w:pPr>
      <w:r w:rsidRPr="00314021">
        <w:rPr>
          <w:rFonts w:ascii="Arial" w:hAnsi="Arial" w:hint="cs"/>
          <w:b/>
          <w:bCs/>
          <w:sz w:val="34"/>
          <w:rtl/>
        </w:rPr>
        <w:t xml:space="preserve">وفي ختام الكلام على هذه المسالك </w:t>
      </w:r>
      <w:r w:rsidRPr="00314021">
        <w:rPr>
          <w:rFonts w:ascii="Arial" w:hAnsi="Arial"/>
          <w:b/>
          <w:bCs/>
          <w:sz w:val="34"/>
          <w:rtl/>
        </w:rPr>
        <w:t>لابد من التنبيه إلى أم</w:t>
      </w:r>
      <w:r w:rsidRPr="00314021">
        <w:rPr>
          <w:rFonts w:ascii="Arial" w:hAnsi="Arial" w:hint="cs"/>
          <w:b/>
          <w:bCs/>
          <w:sz w:val="34"/>
          <w:rtl/>
        </w:rPr>
        <w:t>رين</w:t>
      </w:r>
      <w:r w:rsidR="00A12B3D">
        <w:rPr>
          <w:rFonts w:ascii="Arial" w:hAnsi="Arial" w:hint="cs"/>
          <w:b/>
          <w:bCs/>
          <w:sz w:val="34"/>
          <w:rtl/>
        </w:rPr>
        <w:t xml:space="preserve"> :  </w:t>
      </w:r>
      <w:r w:rsidRPr="00314021">
        <w:rPr>
          <w:rFonts w:ascii="Arial" w:hAnsi="Arial"/>
          <w:b/>
          <w:bCs/>
          <w:sz w:val="34"/>
          <w:rtl/>
        </w:rPr>
        <w:t>الأول</w:t>
      </w:r>
      <w:r w:rsidR="00CE45A2">
        <w:rPr>
          <w:rFonts w:ascii="Arial" w:hAnsi="Arial"/>
          <w:sz w:val="34"/>
          <w:rtl/>
        </w:rPr>
        <w:t xml:space="preserve"> :</w:t>
      </w:r>
      <w:r w:rsidRPr="00314021">
        <w:rPr>
          <w:rFonts w:ascii="Arial" w:hAnsi="Arial"/>
          <w:sz w:val="34"/>
          <w:rtl/>
        </w:rPr>
        <w:t xml:space="preserve"> أن كلا المذهبين - التفويض والتأويل - يقود إلى غاية واحدة</w:t>
      </w:r>
      <w:r w:rsidR="00CE45A2">
        <w:rPr>
          <w:rFonts w:ascii="Arial" w:hAnsi="Arial"/>
          <w:sz w:val="34"/>
          <w:rtl/>
        </w:rPr>
        <w:t xml:space="preserve"> ،</w:t>
      </w:r>
      <w:r w:rsidRPr="00314021">
        <w:rPr>
          <w:rFonts w:ascii="Arial" w:hAnsi="Arial"/>
          <w:sz w:val="34"/>
          <w:rtl/>
        </w:rPr>
        <w:t xml:space="preserve"> </w:t>
      </w:r>
      <w:r w:rsidRPr="00314021">
        <w:rPr>
          <w:rFonts w:ascii="Arial" w:hAnsi="Arial" w:hint="cs"/>
          <w:sz w:val="34"/>
          <w:rtl/>
        </w:rPr>
        <w:t>و</w:t>
      </w:r>
      <w:r w:rsidRPr="00314021">
        <w:rPr>
          <w:rFonts w:ascii="Arial" w:hAnsi="Arial"/>
          <w:sz w:val="34"/>
          <w:rtl/>
        </w:rPr>
        <w:t>الثمرة فيهما أن الله عزّ وجلّ لا يشبهه شيء من مخلوقاته</w:t>
      </w:r>
      <w:r w:rsidR="00CE45A2">
        <w:rPr>
          <w:rFonts w:ascii="Arial" w:hAnsi="Arial"/>
          <w:sz w:val="34"/>
          <w:rtl/>
        </w:rPr>
        <w:t xml:space="preserve"> ،</w:t>
      </w:r>
      <w:r w:rsidRPr="00314021">
        <w:rPr>
          <w:rFonts w:ascii="Arial" w:hAnsi="Arial"/>
          <w:sz w:val="34"/>
          <w:rtl/>
        </w:rPr>
        <w:t xml:space="preserve"> وأنه منزه عن جميع النقائض</w:t>
      </w:r>
      <w:r w:rsidR="00CE45A2">
        <w:rPr>
          <w:rFonts w:ascii="Arial" w:hAnsi="Arial"/>
          <w:sz w:val="34"/>
          <w:rtl/>
        </w:rPr>
        <w:t xml:space="preserve"> ،</w:t>
      </w:r>
      <w:r w:rsidRPr="00314021">
        <w:rPr>
          <w:rFonts w:ascii="Arial" w:hAnsi="Arial"/>
          <w:sz w:val="34"/>
          <w:rtl/>
        </w:rPr>
        <w:t xml:space="preserve"> متصف بصفات الكمال</w:t>
      </w:r>
      <w:r w:rsidR="00CE45A2">
        <w:rPr>
          <w:rFonts w:ascii="Arial" w:hAnsi="Arial"/>
          <w:sz w:val="34"/>
          <w:rtl/>
        </w:rPr>
        <w:t xml:space="preserve"> ،</w:t>
      </w:r>
      <w:r w:rsidR="004C5C94" w:rsidRPr="00314021">
        <w:rPr>
          <w:rFonts w:ascii="Arial" w:hAnsi="Arial"/>
          <w:sz w:val="34"/>
          <w:rtl/>
        </w:rPr>
        <w:t xml:space="preserve"> </w:t>
      </w:r>
      <w:r w:rsidRPr="00314021">
        <w:rPr>
          <w:rFonts w:ascii="Arial" w:hAnsi="Arial"/>
          <w:sz w:val="34"/>
          <w:rtl/>
        </w:rPr>
        <w:t>والذي يبدو لي أن المسلك الذي ارتضاه الإمام ابن تيمية رحمه الله أقل حكمة وسلامة من مسلكي التأويل والتفويض</w:t>
      </w:r>
      <w:r w:rsidR="00CE45A2">
        <w:rPr>
          <w:rFonts w:ascii="Arial" w:hAnsi="Arial"/>
          <w:sz w:val="34"/>
          <w:rtl/>
        </w:rPr>
        <w:t xml:space="preserve"> ،</w:t>
      </w:r>
      <w:r w:rsidRPr="00314021">
        <w:rPr>
          <w:rFonts w:ascii="Arial" w:hAnsi="Arial"/>
          <w:sz w:val="34"/>
          <w:rtl/>
        </w:rPr>
        <w:t xml:space="preserve"> لأن إثبات صفة لله عزّ وجلّ لا يجوز أن يكون بدليل ظني يحتمل الوصفية كما يحتمل غيرها</w:t>
      </w:r>
      <w:r w:rsidR="00CE45A2">
        <w:rPr>
          <w:rFonts w:ascii="Arial" w:hAnsi="Arial"/>
          <w:sz w:val="34"/>
          <w:rtl/>
        </w:rPr>
        <w:t xml:space="preserve"> ،</w:t>
      </w:r>
      <w:r w:rsidRPr="00314021">
        <w:rPr>
          <w:rFonts w:ascii="Arial" w:hAnsi="Arial"/>
          <w:sz w:val="34"/>
          <w:rtl/>
        </w:rPr>
        <w:t xml:space="preserve"> خاصة وقد انتهى هذا االمذهب في لفظ الصفة إلى معنى الأبعاض</w:t>
      </w:r>
      <w:r w:rsidR="00CE45A2">
        <w:rPr>
          <w:rFonts w:ascii="Arial" w:hAnsi="Arial"/>
          <w:sz w:val="34"/>
          <w:rtl/>
        </w:rPr>
        <w:t xml:space="preserve"> ،</w:t>
      </w:r>
      <w:r w:rsidR="004C5C94" w:rsidRPr="00314021">
        <w:rPr>
          <w:rFonts w:ascii="Arial" w:hAnsi="Arial"/>
          <w:sz w:val="34"/>
          <w:rtl/>
        </w:rPr>
        <w:t xml:space="preserve"> </w:t>
      </w:r>
      <w:r w:rsidRPr="00314021">
        <w:rPr>
          <w:rFonts w:ascii="Arial" w:hAnsi="Arial"/>
          <w:sz w:val="34"/>
          <w:rtl/>
        </w:rPr>
        <w:t xml:space="preserve"> </w:t>
      </w:r>
      <w:r w:rsidRPr="00314021">
        <w:rPr>
          <w:rFonts w:ascii="Arial" w:hAnsi="Arial"/>
          <w:b/>
          <w:bCs/>
          <w:sz w:val="34"/>
          <w:rtl/>
        </w:rPr>
        <w:t>الثاني</w:t>
      </w:r>
      <w:r w:rsidR="00CE45A2">
        <w:rPr>
          <w:rFonts w:ascii="Arial" w:hAnsi="Arial"/>
          <w:sz w:val="34"/>
          <w:rtl/>
        </w:rPr>
        <w:t xml:space="preserve"> :</w:t>
      </w:r>
      <w:r w:rsidRPr="00314021">
        <w:rPr>
          <w:rFonts w:ascii="Arial" w:hAnsi="Arial"/>
          <w:sz w:val="34"/>
          <w:rtl/>
        </w:rPr>
        <w:t xml:space="preserve"> التفويض هو اعتقاد السلف والخلف</w:t>
      </w:r>
      <w:r w:rsidR="00CE45A2">
        <w:rPr>
          <w:rFonts w:ascii="Arial" w:hAnsi="Arial"/>
          <w:sz w:val="34"/>
          <w:rtl/>
        </w:rPr>
        <w:t xml:space="preserve"> ،</w:t>
      </w:r>
      <w:r w:rsidRPr="00314021">
        <w:rPr>
          <w:rFonts w:ascii="Arial" w:hAnsi="Arial"/>
          <w:sz w:val="34"/>
          <w:rtl/>
        </w:rPr>
        <w:t xml:space="preserve"> والتأويل الوارد عن الخلف ضرورة فكرية اضطروا إليها لدفع الوسوسة والشكوك عن العوام والتصدي لرد مذاهب المبتدعة وتوضيح العقائد الإسلامية</w:t>
      </w:r>
      <w:r w:rsidR="00CE45A2">
        <w:rPr>
          <w:rFonts w:ascii="Arial" w:hAnsi="Arial"/>
          <w:sz w:val="34"/>
          <w:rtl/>
        </w:rPr>
        <w:t xml:space="preserve"> ،</w:t>
      </w:r>
      <w:r w:rsidR="004C5C94" w:rsidRPr="00314021">
        <w:rPr>
          <w:rFonts w:ascii="Arial" w:hAnsi="Arial"/>
          <w:sz w:val="34"/>
          <w:rtl/>
        </w:rPr>
        <w:t xml:space="preserve"> </w:t>
      </w:r>
      <w:r w:rsidRPr="00314021">
        <w:rPr>
          <w:rFonts w:ascii="Arial" w:hAnsi="Arial"/>
          <w:sz w:val="34"/>
          <w:rtl/>
        </w:rPr>
        <w:t xml:space="preserve"> ومما يساعد على تقدير ذلك أن الإمام الخطابي رحمه الله ذكر الأحاديث التي ذكر فيها القدم والرجل وغيرها</w:t>
      </w:r>
      <w:r w:rsidR="00CE45A2">
        <w:rPr>
          <w:rFonts w:ascii="Arial" w:hAnsi="Arial"/>
          <w:sz w:val="34"/>
          <w:rtl/>
        </w:rPr>
        <w:t xml:space="preserve"> ،</w:t>
      </w:r>
      <w:r w:rsidRPr="00314021">
        <w:rPr>
          <w:rFonts w:ascii="Arial" w:hAnsi="Arial"/>
          <w:sz w:val="34"/>
          <w:rtl/>
        </w:rPr>
        <w:t xml:space="preserve"> وذكر أن مذهب السلف فيها التفويض ثم قال</w:t>
      </w:r>
      <w:r w:rsidR="00CE45A2">
        <w:rPr>
          <w:rFonts w:ascii="Arial" w:hAnsi="Arial"/>
          <w:sz w:val="34"/>
          <w:rtl/>
        </w:rPr>
        <w:t xml:space="preserve"> :</w:t>
      </w:r>
      <w:r w:rsidR="00166ABB">
        <w:rPr>
          <w:rFonts w:ascii="Arial" w:hAnsi="Arial"/>
          <w:sz w:val="34"/>
          <w:rtl/>
        </w:rPr>
        <w:t xml:space="preserve"> ( </w:t>
      </w:r>
      <w:r w:rsidRPr="00314021">
        <w:rPr>
          <w:rFonts w:ascii="Arial" w:hAnsi="Arial"/>
          <w:sz w:val="34"/>
          <w:rtl/>
        </w:rPr>
        <w:t>ونحن أحرى بأن لا نتقدم فيما تأخر عنه من هو أكثر علماً وأقدم زماناً وسناً</w:t>
      </w:r>
      <w:r w:rsidR="00CE45A2">
        <w:rPr>
          <w:rFonts w:ascii="Arial" w:hAnsi="Arial"/>
          <w:sz w:val="34"/>
          <w:rtl/>
        </w:rPr>
        <w:t xml:space="preserve"> ،</w:t>
      </w:r>
      <w:r w:rsidRPr="00314021">
        <w:rPr>
          <w:rFonts w:ascii="Arial" w:hAnsi="Arial"/>
          <w:sz w:val="34"/>
          <w:rtl/>
        </w:rPr>
        <w:t xml:space="preserve"> ولكن الزمان الذي نحن فيه قد صار أهله حزبين منكر لما يُروى من نوع هذه الأحاديث ومكذب به أصلاً</w:t>
      </w:r>
      <w:r w:rsidR="00CE45A2">
        <w:rPr>
          <w:rFonts w:ascii="Arial" w:hAnsi="Arial"/>
          <w:sz w:val="34"/>
          <w:rtl/>
        </w:rPr>
        <w:t xml:space="preserve"> ،</w:t>
      </w:r>
      <w:r w:rsidRPr="00314021">
        <w:rPr>
          <w:rFonts w:ascii="Arial" w:hAnsi="Arial"/>
          <w:sz w:val="34"/>
          <w:rtl/>
        </w:rPr>
        <w:t xml:space="preserve"> ومسلّم للرواية فيها ذاهب في تحقيق الظاهر مذهباً يكاد يفضي إلى القول بالتشبيه</w:t>
      </w:r>
      <w:r w:rsidR="00CE45A2">
        <w:rPr>
          <w:rFonts w:ascii="Arial" w:hAnsi="Arial"/>
          <w:sz w:val="34"/>
          <w:rtl/>
        </w:rPr>
        <w:t xml:space="preserve"> ،</w:t>
      </w:r>
      <w:r w:rsidRPr="00314021">
        <w:rPr>
          <w:rFonts w:ascii="Arial" w:hAnsi="Arial"/>
          <w:sz w:val="34"/>
          <w:rtl/>
        </w:rPr>
        <w:t xml:space="preserve"> ونحن نرغب عن الأمرين معاً</w:t>
      </w:r>
      <w:r w:rsidR="00CE45A2">
        <w:rPr>
          <w:rFonts w:ascii="Arial" w:hAnsi="Arial"/>
          <w:sz w:val="34"/>
          <w:rtl/>
        </w:rPr>
        <w:t xml:space="preserve"> ،</w:t>
      </w:r>
      <w:r w:rsidRPr="00314021">
        <w:rPr>
          <w:rFonts w:ascii="Arial" w:hAnsi="Arial"/>
          <w:sz w:val="34"/>
          <w:rtl/>
        </w:rPr>
        <w:t xml:space="preserve"> ونطلب  لما يرد من هذه الأحاديث إذا صحت من طريق النقل والسند تأويلاً يُخرَّج على معاني أصول الدين ومذاهب العلماء</w:t>
      </w:r>
      <w:r w:rsidR="00CE45A2">
        <w:rPr>
          <w:rFonts w:ascii="Arial" w:hAnsi="Arial"/>
          <w:sz w:val="34"/>
          <w:rtl/>
        </w:rPr>
        <w:t xml:space="preserve"> </w:t>
      </w:r>
      <w:r w:rsidR="00B70CAE">
        <w:rPr>
          <w:rFonts w:ascii="Arial" w:hAnsi="Arial"/>
          <w:sz w:val="34"/>
          <w:rtl/>
        </w:rPr>
        <w:t>..</w:t>
      </w:r>
      <w:r w:rsidR="00166ABB">
        <w:rPr>
          <w:rFonts w:ascii="Arial" w:hAnsi="Arial"/>
          <w:sz w:val="34"/>
          <w:rtl/>
        </w:rPr>
        <w:t xml:space="preserve"> )  </w:t>
      </w:r>
      <w:r w:rsidR="00166ABB">
        <w:rPr>
          <w:rFonts w:ascii="Arial" w:hAnsi="Arial"/>
          <w:sz w:val="34"/>
          <w:vertAlign w:val="superscript"/>
          <w:rtl/>
        </w:rPr>
        <w:t xml:space="preserve"> </w:t>
      </w:r>
      <w:r w:rsidR="00064711">
        <w:rPr>
          <w:rFonts w:ascii="Arial" w:hAnsi="Arial" w:hint="cs"/>
          <w:sz w:val="34"/>
          <w:rtl/>
        </w:rPr>
        <w:t>[</w:t>
      </w:r>
      <w:r w:rsidR="00064711" w:rsidRPr="00BD4408">
        <w:rPr>
          <w:rFonts w:ascii="Traditional Arabic" w:hAnsi="Traditional Arabic"/>
          <w:sz w:val="24"/>
          <w:szCs w:val="24"/>
          <w:rtl/>
        </w:rPr>
        <w:t>انظر الأسماء والصفات، البيهقي  443-444.</w:t>
      </w:r>
      <w:r w:rsidR="00064711">
        <w:rPr>
          <w:rFonts w:ascii="Arial" w:hAnsi="Arial" w:hint="cs"/>
          <w:sz w:val="34"/>
          <w:rtl/>
        </w:rPr>
        <w:t xml:space="preserve">] </w:t>
      </w:r>
      <w:r w:rsidR="00A12B3D">
        <w:rPr>
          <w:rFonts w:ascii="Arial" w:hAnsi="Arial" w:hint="cs"/>
          <w:sz w:val="34"/>
          <w:rtl/>
        </w:rPr>
        <w:t xml:space="preserve">،  </w:t>
      </w:r>
      <w:r w:rsidRPr="00314021">
        <w:rPr>
          <w:rFonts w:ascii="Arial" w:hAnsi="Arial"/>
          <w:sz w:val="34"/>
          <w:rtl/>
        </w:rPr>
        <w:t>وفي هذا دليل على أن التأويل في حقهم ضرورة اضطروا إليها وقَدَّروها بقَدرِها</w:t>
      </w:r>
      <w:r w:rsidR="00CE45A2">
        <w:rPr>
          <w:rFonts w:ascii="Arial" w:hAnsi="Arial"/>
          <w:sz w:val="34"/>
          <w:rtl/>
        </w:rPr>
        <w:t xml:space="preserve"> ،</w:t>
      </w:r>
      <w:r w:rsidRPr="00314021">
        <w:rPr>
          <w:rFonts w:ascii="Arial" w:hAnsi="Arial"/>
          <w:sz w:val="34"/>
          <w:rtl/>
        </w:rPr>
        <w:t xml:space="preserve"> والتفويض مسلكهم واختيارهم فإذا احتاجوا لرد مذهب المبتدع أو لتثبيت عقيدة الضعفاء خَرَّجوا لهذه النصوص تأويلاتٍ موافقةً للأدلة العقلية وقواعد اللغة العربية</w:t>
      </w:r>
      <w:r w:rsidR="00CE45A2">
        <w:rPr>
          <w:rFonts w:ascii="Arial" w:hAnsi="Arial"/>
          <w:sz w:val="34"/>
          <w:rtl/>
        </w:rPr>
        <w:t xml:space="preserve"> ،</w:t>
      </w:r>
      <w:r w:rsidR="004C5C94" w:rsidRPr="00314021">
        <w:rPr>
          <w:rFonts w:ascii="Arial" w:hAnsi="Arial"/>
          <w:sz w:val="34"/>
          <w:rtl/>
        </w:rPr>
        <w:t xml:space="preserve"> </w:t>
      </w:r>
    </w:p>
    <w:p w:rsidR="0048189D" w:rsidRPr="00314021" w:rsidRDefault="0048189D" w:rsidP="00336F57">
      <w:pPr>
        <w:ind w:left="-46"/>
      </w:pPr>
    </w:p>
    <w:p w:rsidR="0048189D" w:rsidRPr="00314021" w:rsidRDefault="00E21E8A" w:rsidP="00336F57">
      <w:pPr>
        <w:ind w:left="-46"/>
        <w:jc w:val="center"/>
        <w:rPr>
          <w:rFonts w:ascii="Traditional Arabic" w:hAnsi="Traditional Arabic"/>
          <w:b/>
          <w:bCs/>
          <w:sz w:val="32"/>
          <w:rtl/>
        </w:rPr>
      </w:pPr>
      <w:r>
        <w:rPr>
          <w:rFonts w:ascii="Traditional Arabic" w:hAnsi="Traditional Arabic" w:hint="cs"/>
          <w:b/>
          <w:bCs/>
          <w:sz w:val="32"/>
          <w:rtl/>
        </w:rPr>
        <w:t>***</w:t>
      </w:r>
    </w:p>
    <w:p w:rsidR="00A12B3D" w:rsidRPr="00314021" w:rsidRDefault="00A12B3D" w:rsidP="00336F57">
      <w:pPr>
        <w:ind w:left="-46"/>
        <w:jc w:val="center"/>
        <w:rPr>
          <w:rFonts w:ascii="Traditional Arabic" w:hAnsi="Traditional Arabic"/>
          <w:b/>
          <w:bCs/>
          <w:sz w:val="32"/>
          <w:rtl/>
        </w:rPr>
      </w:pPr>
    </w:p>
    <w:p w:rsidR="006562E3" w:rsidRPr="00314021" w:rsidRDefault="006562E3"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b/>
          <w:bCs/>
          <w:sz w:val="32"/>
          <w:rtl/>
        </w:rPr>
      </w:pPr>
    </w:p>
    <w:p w:rsidR="006562E3" w:rsidRPr="00BA2610" w:rsidRDefault="006562E3"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2"/>
          <w:rtl/>
          <w:lang w:bidi="ar-KW"/>
        </w:rPr>
      </w:pPr>
      <w:r w:rsidRPr="00BA2610">
        <w:rPr>
          <w:rFonts w:ascii="Traditional Arabic" w:hAnsi="Traditional Arabic" w:cs="Monotype Koufi"/>
          <w:sz w:val="32"/>
          <w:rtl/>
          <w:lang w:bidi="ar-KW"/>
        </w:rPr>
        <w:t>ملحق</w:t>
      </w:r>
      <w:r w:rsidR="00166ABB" w:rsidRPr="00BA2610">
        <w:rPr>
          <w:rFonts w:ascii="Traditional Arabic" w:hAnsi="Traditional Arabic" w:cs="Monotype Koufi"/>
          <w:sz w:val="32"/>
          <w:rtl/>
          <w:lang w:bidi="ar-KW"/>
        </w:rPr>
        <w:t xml:space="preserve"> ( </w:t>
      </w:r>
      <w:r w:rsidRPr="00BA2610">
        <w:rPr>
          <w:rFonts w:ascii="Traditional Arabic" w:hAnsi="Traditional Arabic" w:cs="Monotype Koufi"/>
          <w:sz w:val="32"/>
          <w:rtl/>
          <w:lang w:bidi="ar-KW"/>
        </w:rPr>
        <w:t xml:space="preserve"> 2</w:t>
      </w:r>
      <w:r w:rsidR="00166ABB" w:rsidRPr="00BA2610">
        <w:rPr>
          <w:rFonts w:ascii="Traditional Arabic" w:hAnsi="Traditional Arabic" w:cs="Monotype Koufi"/>
          <w:sz w:val="32"/>
          <w:rtl/>
          <w:lang w:bidi="ar-KW"/>
        </w:rPr>
        <w:t xml:space="preserve"> )  </w:t>
      </w:r>
      <w:r w:rsidR="00CE45A2" w:rsidRPr="00BA2610">
        <w:rPr>
          <w:rFonts w:ascii="Traditional Arabic" w:hAnsi="Traditional Arabic" w:cs="Monotype Koufi"/>
          <w:sz w:val="32"/>
          <w:rtl/>
          <w:lang w:bidi="ar-KW"/>
        </w:rPr>
        <w:t xml:space="preserve"> :</w:t>
      </w:r>
      <w:r w:rsidRPr="00BA2610">
        <w:rPr>
          <w:rFonts w:ascii="Traditional Arabic" w:hAnsi="Traditional Arabic" w:cs="Monotype Koufi"/>
          <w:sz w:val="32"/>
          <w:rtl/>
          <w:lang w:bidi="ar-KW"/>
        </w:rPr>
        <w:t xml:space="preserve"> التجسيم في عقيدة اليهود وأثره في عقائد بعض المسلمين</w:t>
      </w:r>
    </w:p>
    <w:p w:rsidR="006562E3" w:rsidRPr="00314021" w:rsidRDefault="006562E3"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b/>
          <w:bCs/>
          <w:sz w:val="32"/>
        </w:rPr>
      </w:pPr>
    </w:p>
    <w:p w:rsidR="006562E3" w:rsidRPr="00314021" w:rsidRDefault="006562E3" w:rsidP="00336F57">
      <w:pPr>
        <w:ind w:left="-46"/>
        <w:jc w:val="center"/>
        <w:rPr>
          <w:rFonts w:ascii="Traditional Arabic" w:hAnsi="Traditional Arabic"/>
          <w:b/>
          <w:bCs/>
          <w:sz w:val="32"/>
          <w:rtl/>
        </w:rPr>
      </w:pPr>
    </w:p>
    <w:p w:rsidR="00A12B3D" w:rsidRDefault="00E12C10" w:rsidP="00336F57">
      <w:pPr>
        <w:ind w:left="-46"/>
        <w:jc w:val="lowKashida"/>
        <w:outlineLvl w:val="0"/>
        <w:rPr>
          <w:rFonts w:ascii="Simplified Arabic" w:hAnsi="Simplified Arabic"/>
          <w:b/>
          <w:bCs/>
          <w:sz w:val="38"/>
          <w:szCs w:val="34"/>
          <w:rtl/>
        </w:rPr>
      </w:pPr>
      <w:r w:rsidRPr="00A12B3D">
        <w:rPr>
          <w:b/>
          <w:bCs/>
          <w:rtl/>
        </w:rPr>
        <w:t xml:space="preserve">قال الدكتور صهيب السقار في كتابه القيم التجسيم </w:t>
      </w:r>
      <w:r w:rsidR="00A12B3D" w:rsidRPr="00A12B3D">
        <w:rPr>
          <w:rFonts w:hint="cs"/>
          <w:b/>
          <w:bCs/>
          <w:rtl/>
        </w:rPr>
        <w:t xml:space="preserve">في الفكر الإسلامي : </w:t>
      </w:r>
      <w:r w:rsidRPr="00A12B3D">
        <w:rPr>
          <w:b/>
          <w:bCs/>
          <w:rtl/>
        </w:rPr>
        <w:t xml:space="preserve"> </w:t>
      </w:r>
      <w:r w:rsidR="00A12B3D" w:rsidRPr="00A12B3D">
        <w:rPr>
          <w:rFonts w:hint="cs"/>
          <w:b/>
          <w:bCs/>
          <w:rtl/>
        </w:rPr>
        <w:t xml:space="preserve"> </w:t>
      </w:r>
      <w:r w:rsidR="00A12B3D">
        <w:rPr>
          <w:rFonts w:hint="cs"/>
          <w:b/>
          <w:bCs/>
          <w:rtl/>
        </w:rPr>
        <w:t xml:space="preserve"> </w:t>
      </w:r>
      <w:r w:rsidRPr="00314021">
        <w:rPr>
          <w:rFonts w:hint="cs"/>
          <w:rtl/>
        </w:rPr>
        <w:t xml:space="preserve">" </w:t>
      </w:r>
      <w:bookmarkStart w:id="594" w:name="_Toc112917432"/>
      <w:bookmarkStart w:id="595" w:name="_Toc112664939"/>
      <w:bookmarkStart w:id="596" w:name="_Toc112603879"/>
      <w:bookmarkStart w:id="597" w:name="_Toc112603667"/>
      <w:r w:rsidR="00A12B3D">
        <w:rPr>
          <w:rFonts w:ascii="Simplified Arabic" w:hAnsi="Simplified Arabic" w:hint="cs"/>
          <w:b/>
          <w:bCs/>
          <w:sz w:val="38"/>
          <w:szCs w:val="34"/>
          <w:rtl/>
        </w:rPr>
        <w:t xml:space="preserve"> </w:t>
      </w:r>
      <w:r w:rsidRPr="00314021">
        <w:rPr>
          <w:rFonts w:ascii="Simplified Arabic" w:hAnsi="Simplified Arabic"/>
          <w:b/>
          <w:bCs/>
          <w:sz w:val="38"/>
          <w:szCs w:val="34"/>
          <w:rtl/>
        </w:rPr>
        <w:t>التجسيم في عقيدة اليهود وأثره في عقائد بعض المسلمين</w:t>
      </w:r>
      <w:bookmarkEnd w:id="594"/>
      <w:bookmarkEnd w:id="595"/>
      <w:bookmarkEnd w:id="596"/>
      <w:bookmarkEnd w:id="597"/>
      <w:r w:rsidR="00A12B3D">
        <w:rPr>
          <w:rFonts w:ascii="Simplified Arabic" w:hAnsi="Simplified Arabic" w:hint="cs"/>
          <w:b/>
          <w:bCs/>
          <w:sz w:val="38"/>
          <w:szCs w:val="34"/>
          <w:rtl/>
        </w:rPr>
        <w:t xml:space="preserve">  :  </w:t>
      </w:r>
      <w:bookmarkStart w:id="598" w:name="_Toc112917433"/>
      <w:bookmarkStart w:id="599" w:name="_Toc112664940"/>
      <w:bookmarkStart w:id="600" w:name="_Toc112603880"/>
      <w:bookmarkStart w:id="601" w:name="_Toc112603668"/>
    </w:p>
    <w:p w:rsidR="00A12B3D" w:rsidRDefault="00373515" w:rsidP="00336F57">
      <w:pPr>
        <w:ind w:left="-46"/>
        <w:jc w:val="lowKashida"/>
        <w:outlineLvl w:val="0"/>
        <w:rPr>
          <w:b/>
          <w:bCs/>
          <w:sz w:val="34"/>
          <w:szCs w:val="34"/>
          <w:rtl/>
        </w:rPr>
      </w:pPr>
      <w:r>
        <w:rPr>
          <w:rFonts w:ascii="Simplified Arabic" w:hAnsi="Simplified Arabic" w:hint="cs"/>
          <w:b/>
          <w:bCs/>
          <w:sz w:val="38"/>
          <w:szCs w:val="34"/>
          <w:rtl/>
        </w:rPr>
        <w:t xml:space="preserve">[ </w:t>
      </w:r>
      <w:r w:rsidR="00E12C10" w:rsidRPr="00314021">
        <w:rPr>
          <w:rFonts w:ascii="Simplified Arabic" w:hAnsi="Simplified Arabic"/>
          <w:b/>
          <w:bCs/>
          <w:sz w:val="38"/>
          <w:szCs w:val="34"/>
          <w:rtl/>
        </w:rPr>
        <w:t>المطلب الأول</w:t>
      </w:r>
      <w:r w:rsidR="00CE45A2">
        <w:rPr>
          <w:rFonts w:ascii="Simplified Arabic" w:hAnsi="Simplified Arabic"/>
          <w:b/>
          <w:bCs/>
          <w:sz w:val="38"/>
          <w:szCs w:val="34"/>
          <w:rtl/>
        </w:rPr>
        <w:t xml:space="preserve"> :</w:t>
      </w:r>
      <w:r w:rsidR="00E12C10" w:rsidRPr="00314021">
        <w:rPr>
          <w:rFonts w:ascii="Simplified Arabic" w:hAnsi="Simplified Arabic"/>
          <w:b/>
          <w:bCs/>
          <w:sz w:val="38"/>
          <w:szCs w:val="34"/>
          <w:rtl/>
        </w:rPr>
        <w:t>التجسيم في عقيدة اليهود</w:t>
      </w:r>
      <w:bookmarkEnd w:id="598"/>
      <w:bookmarkEnd w:id="599"/>
      <w:bookmarkEnd w:id="600"/>
      <w:bookmarkEnd w:id="601"/>
      <w:r>
        <w:rPr>
          <w:rFonts w:ascii="Simplified Arabic" w:hAnsi="Simplified Arabic" w:hint="cs"/>
          <w:b/>
          <w:bCs/>
          <w:sz w:val="38"/>
          <w:szCs w:val="34"/>
          <w:rtl/>
        </w:rPr>
        <w:t xml:space="preserve"> ]</w:t>
      </w:r>
      <w:r w:rsidR="00A12B3D">
        <w:rPr>
          <w:rFonts w:ascii="Simplified Arabic" w:hAnsi="Simplified Arabic" w:hint="cs"/>
          <w:b/>
          <w:bCs/>
          <w:sz w:val="38"/>
          <w:szCs w:val="34"/>
          <w:rtl/>
        </w:rPr>
        <w:t xml:space="preserve"> :  </w:t>
      </w:r>
      <w:r w:rsidR="00E12C10" w:rsidRPr="00314021">
        <w:rPr>
          <w:rtl/>
        </w:rPr>
        <w:t>لا يعرف في الملل والنحل أنزع من اليهود إلى التجسيم فالقرآن الكريم يحدثنا عن ارتداد اليهود إلى التجسيم مع وجود موسى عليه السلام بين ظهرانيهم</w:t>
      </w:r>
      <w:r w:rsidR="00CE45A2">
        <w:rPr>
          <w:rtl/>
        </w:rPr>
        <w:t xml:space="preserve"> ،</w:t>
      </w:r>
      <w:r w:rsidR="00E12C10" w:rsidRPr="00314021">
        <w:rPr>
          <w:rtl/>
        </w:rPr>
        <w:t xml:space="preserve"> فلم يصبروا على التنزيه برهة فما لبثوا بعد أن جاوز الله بهم البحر وأنجاهم من فرعون أن طالبوا نبي الله موسى عليه السلام بأن يتخذ لهم إلاهاً مجسماً قال تعالى</w:t>
      </w:r>
      <w:r w:rsidR="00166ABB">
        <w:rPr>
          <w:rtl/>
        </w:rPr>
        <w:t xml:space="preserve"> ( </w:t>
      </w:r>
      <w:r w:rsidR="00E12C10" w:rsidRPr="00314021">
        <w:rPr>
          <w:rtl/>
        </w:rPr>
        <w:t>وجاوزنا ببني إسرائيل البحر فأتوا على قوم يعكفون على أصنام لهم قالوا يا موسى اجعل لنا إلها كما لهم آلهة</w:t>
      </w:r>
      <w:r w:rsidR="00166ABB">
        <w:rPr>
          <w:rtl/>
        </w:rPr>
        <w:t xml:space="preserve"> ) </w:t>
      </w:r>
      <w:r w:rsidR="00064711">
        <w:rPr>
          <w:rFonts w:hint="cs"/>
          <w:rtl/>
        </w:rPr>
        <w:t>[</w:t>
      </w:r>
      <w:r w:rsidR="00EF0090" w:rsidRPr="00BD4408">
        <w:rPr>
          <w:rFonts w:ascii="Traditional Arabic" w:hAnsi="Traditional Arabic"/>
          <w:sz w:val="24"/>
          <w:szCs w:val="24"/>
          <w:rtl/>
        </w:rPr>
        <w:t>الآية (138) من سورة الأعراف.</w:t>
      </w:r>
      <w:r w:rsidR="00064711">
        <w:rPr>
          <w:rFonts w:hint="cs"/>
          <w:rtl/>
        </w:rPr>
        <w:t>]</w:t>
      </w:r>
      <w:r w:rsidR="00166ABB">
        <w:rPr>
          <w:vertAlign w:val="superscript"/>
          <w:rtl/>
        </w:rPr>
        <w:t xml:space="preserve"> </w:t>
      </w:r>
      <w:r w:rsidR="00E12C10" w:rsidRPr="00314021">
        <w:rPr>
          <w:rtl/>
        </w:rPr>
        <w:t>وقال تعالى</w:t>
      </w:r>
      <w:r w:rsidR="00CE45A2">
        <w:rPr>
          <w:rtl/>
        </w:rPr>
        <w:t xml:space="preserve"> :</w:t>
      </w:r>
      <w:r w:rsidR="00166ABB">
        <w:rPr>
          <w:rtl/>
        </w:rPr>
        <w:t xml:space="preserve"> ( </w:t>
      </w:r>
      <w:r w:rsidR="00E12C10" w:rsidRPr="00314021">
        <w:rPr>
          <w:rtl/>
        </w:rPr>
        <w:t>واتخذ قوم موسى من بعده من حيلهم عجلاً جسداً له خوار فقالوا هذا إلهكم وإله موسى</w:t>
      </w:r>
      <w:r w:rsidR="00166ABB">
        <w:rPr>
          <w:rtl/>
        </w:rPr>
        <w:t xml:space="preserve"> ) </w:t>
      </w:r>
      <w:r w:rsidR="00064711">
        <w:rPr>
          <w:rFonts w:hint="cs"/>
          <w:rtl/>
        </w:rPr>
        <w:t>[</w:t>
      </w:r>
      <w:r w:rsidR="00EF0090" w:rsidRPr="00BD4408">
        <w:rPr>
          <w:rFonts w:ascii="Traditional Arabic" w:hAnsi="Traditional Arabic"/>
          <w:sz w:val="24"/>
          <w:szCs w:val="24"/>
          <w:rtl/>
        </w:rPr>
        <w:t>الآية (148) من سورة الاعراف</w:t>
      </w:r>
      <w:r w:rsidR="00064711">
        <w:rPr>
          <w:rFonts w:hint="cs"/>
          <w:rtl/>
        </w:rPr>
        <w:t>]</w:t>
      </w:r>
      <w:r w:rsidR="00166ABB">
        <w:rPr>
          <w:vertAlign w:val="superscript"/>
          <w:rtl/>
        </w:rPr>
        <w:t xml:space="preserve"> </w:t>
      </w:r>
      <w:r w:rsidR="00A12B3D">
        <w:rPr>
          <w:rFonts w:hint="cs"/>
          <w:rtl/>
        </w:rPr>
        <w:t xml:space="preserve">،  </w:t>
      </w:r>
      <w:r w:rsidR="00E12C10" w:rsidRPr="00314021">
        <w:rPr>
          <w:rtl/>
        </w:rPr>
        <w:t>وتشهد نصوص التوراة على اليهود بانحطاحهم من التنزيه إلى التجسيم أيضا</w:t>
      </w:r>
      <w:r w:rsidR="00CE45A2">
        <w:rPr>
          <w:rtl/>
        </w:rPr>
        <w:t xml:space="preserve"> ،</w:t>
      </w:r>
      <w:r w:rsidR="004C5C94" w:rsidRPr="00314021">
        <w:rPr>
          <w:rtl/>
        </w:rPr>
        <w:t xml:space="preserve"> </w:t>
      </w:r>
      <w:r w:rsidR="00E12C10" w:rsidRPr="00314021">
        <w:rPr>
          <w:rtl/>
        </w:rPr>
        <w:t xml:space="preserve"> ونشير إلى بعض هذه النصوص ففي سفر الخروج</w:t>
      </w:r>
      <w:r w:rsidR="00166ABB">
        <w:rPr>
          <w:rtl/>
        </w:rPr>
        <w:t xml:space="preserve"> ( </w:t>
      </w:r>
      <w:r w:rsidR="00E12C10" w:rsidRPr="00314021">
        <w:rPr>
          <w:rtl/>
        </w:rPr>
        <w:t>ولما رأى الشعب أن موسى أبطأ في النزول من الجبل اجتمع الشعب على هارون وقالوا له قم</w:t>
      </w:r>
      <w:r w:rsidR="00E12C10" w:rsidRPr="00314021">
        <w:rPr>
          <w:b/>
          <w:bCs/>
          <w:rtl/>
        </w:rPr>
        <w:t xml:space="preserve"> اصنع لنا آلهة تسير أمامنا</w:t>
      </w:r>
      <w:r w:rsidR="00166ABB">
        <w:rPr>
          <w:rtl/>
        </w:rPr>
        <w:t xml:space="preserve"> ) </w:t>
      </w:r>
      <w:r w:rsidR="00CE45A2">
        <w:rPr>
          <w:rtl/>
        </w:rPr>
        <w:t xml:space="preserve"> ،</w:t>
      </w:r>
      <w:r w:rsidR="00064711">
        <w:rPr>
          <w:rFonts w:hint="cs"/>
          <w:rtl/>
        </w:rPr>
        <w:t>[</w:t>
      </w:r>
      <w:r w:rsidR="00EF0090" w:rsidRPr="00BD4408">
        <w:rPr>
          <w:rFonts w:ascii="Traditional Arabic" w:hAnsi="Traditional Arabic"/>
          <w:sz w:val="24"/>
          <w:szCs w:val="24"/>
          <w:rtl/>
        </w:rPr>
        <w:t>الإصحاح  3</w:t>
      </w:r>
      <w:r w:rsidR="00EF0090">
        <w:rPr>
          <w:rFonts w:ascii="Traditional Arabic" w:hAnsi="Traditional Arabic"/>
          <w:sz w:val="24"/>
          <w:szCs w:val="24"/>
          <w:rtl/>
        </w:rPr>
        <w:t>20</w:t>
      </w:r>
      <w:r w:rsidR="00EF0090" w:rsidRPr="00BD4408">
        <w:rPr>
          <w:rFonts w:ascii="Traditional Arabic" w:hAnsi="Traditional Arabic"/>
          <w:sz w:val="24"/>
          <w:szCs w:val="24"/>
          <w:rtl/>
        </w:rPr>
        <w:t xml:space="preserve"> 1.</w:t>
      </w:r>
      <w:r w:rsidR="00064711">
        <w:rPr>
          <w:rFonts w:hint="cs"/>
          <w:rtl/>
        </w:rPr>
        <w:t>]</w:t>
      </w:r>
      <w:r w:rsidR="00166ABB">
        <w:rPr>
          <w:rtl/>
        </w:rPr>
        <w:t xml:space="preserve"> </w:t>
      </w:r>
      <w:r w:rsidR="00A12B3D">
        <w:rPr>
          <w:rFonts w:hint="cs"/>
          <w:rtl/>
        </w:rPr>
        <w:t xml:space="preserve">، </w:t>
      </w:r>
      <w:r w:rsidR="00E12C10" w:rsidRPr="00314021">
        <w:rPr>
          <w:rtl/>
        </w:rPr>
        <w:t>وفيه أيضا</w:t>
      </w:r>
      <w:r w:rsidR="00CE45A2">
        <w:rPr>
          <w:rtl/>
        </w:rPr>
        <w:t xml:space="preserve"> :</w:t>
      </w:r>
      <w:r w:rsidR="00166ABB">
        <w:rPr>
          <w:rtl/>
        </w:rPr>
        <w:t xml:space="preserve"> ( </w:t>
      </w:r>
      <w:r w:rsidR="00E12C10" w:rsidRPr="00314021">
        <w:rPr>
          <w:rtl/>
        </w:rPr>
        <w:t xml:space="preserve">وارتحلوا من سكوت ونزلوا في طرف البرية </w:t>
      </w:r>
      <w:r w:rsidR="00E12C10" w:rsidRPr="00314021">
        <w:rPr>
          <w:b/>
          <w:bCs/>
          <w:rtl/>
        </w:rPr>
        <w:t>وكان الرب يسير أمامهم</w:t>
      </w:r>
      <w:r w:rsidR="00E12C10" w:rsidRPr="00314021">
        <w:rPr>
          <w:rtl/>
        </w:rPr>
        <w:t xml:space="preserve"> نهارا في عمود سحاب ليهديهم الطريق وليلاً في عمود نار ليضيء لهم</w:t>
      </w:r>
      <w:r w:rsidR="00CE45A2">
        <w:rPr>
          <w:rtl/>
        </w:rPr>
        <w:t xml:space="preserve"> </w:t>
      </w:r>
      <w:r w:rsidR="008A165B">
        <w:rPr>
          <w:rtl/>
        </w:rPr>
        <w:t>..</w:t>
      </w:r>
      <w:r w:rsidR="00166ABB">
        <w:rPr>
          <w:rtl/>
        </w:rPr>
        <w:t xml:space="preserve"> )  </w:t>
      </w:r>
      <w:r w:rsidR="00064711">
        <w:rPr>
          <w:rFonts w:hint="cs"/>
          <w:rtl/>
        </w:rPr>
        <w:t>[</w:t>
      </w:r>
      <w:r w:rsidR="00EF0090" w:rsidRPr="00BD4408">
        <w:rPr>
          <w:rFonts w:ascii="Traditional Arabic" w:hAnsi="Traditional Arabic"/>
          <w:sz w:val="24"/>
          <w:szCs w:val="24"/>
          <w:rtl/>
        </w:rPr>
        <w:t>13/20، 1.</w:t>
      </w:r>
      <w:r w:rsidR="00064711">
        <w:rPr>
          <w:rFonts w:hint="cs"/>
          <w:rtl/>
        </w:rPr>
        <w:t>]</w:t>
      </w:r>
      <w:r w:rsidR="00166ABB">
        <w:rPr>
          <w:vertAlign w:val="superscript"/>
          <w:rtl/>
        </w:rPr>
        <w:t xml:space="preserve"> </w:t>
      </w:r>
      <w:r w:rsidR="00A12B3D">
        <w:rPr>
          <w:rFonts w:hint="cs"/>
          <w:rtl/>
        </w:rPr>
        <w:t xml:space="preserve">، </w:t>
      </w:r>
      <w:r w:rsidR="00E12C10" w:rsidRPr="00314021">
        <w:rPr>
          <w:rtl/>
        </w:rPr>
        <w:t xml:space="preserve"> وفيه أيضا</w:t>
      </w:r>
      <w:r w:rsidR="00166ABB">
        <w:rPr>
          <w:rtl/>
        </w:rPr>
        <w:t xml:space="preserve"> ( </w:t>
      </w:r>
      <w:r w:rsidR="00E12C10" w:rsidRPr="00314021">
        <w:rPr>
          <w:rtl/>
        </w:rPr>
        <w:t>صعد موسى وهارون</w:t>
      </w:r>
      <w:r w:rsidR="00CE45A2">
        <w:rPr>
          <w:rtl/>
        </w:rPr>
        <w:t xml:space="preserve"> </w:t>
      </w:r>
      <w:r w:rsidR="008A165B">
        <w:rPr>
          <w:rtl/>
        </w:rPr>
        <w:t>..</w:t>
      </w:r>
      <w:r w:rsidR="004C5C94" w:rsidRPr="00314021">
        <w:rPr>
          <w:rtl/>
        </w:rPr>
        <w:t xml:space="preserve"> </w:t>
      </w:r>
      <w:r w:rsidR="00E12C10" w:rsidRPr="00314021">
        <w:rPr>
          <w:rtl/>
        </w:rPr>
        <w:t xml:space="preserve"> وسبعون من شيوخ إسرائيل </w:t>
      </w:r>
      <w:r w:rsidR="00E12C10" w:rsidRPr="00314021">
        <w:rPr>
          <w:b/>
          <w:bCs/>
          <w:rtl/>
        </w:rPr>
        <w:t>ورأوا إله إسرائيل وتحت رجليه شبه صنعة من العقيق الأزرق الشفاف</w:t>
      </w:r>
      <w:r w:rsidR="00CE45A2">
        <w:rPr>
          <w:b/>
          <w:bCs/>
          <w:rtl/>
        </w:rPr>
        <w:t xml:space="preserve"> </w:t>
      </w:r>
      <w:r w:rsidR="008A165B">
        <w:rPr>
          <w:b/>
          <w:bCs/>
          <w:rtl/>
        </w:rPr>
        <w:t>..</w:t>
      </w:r>
      <w:r w:rsidR="004C5C94" w:rsidRPr="00314021">
        <w:rPr>
          <w:b/>
          <w:bCs/>
          <w:rtl/>
        </w:rPr>
        <w:t xml:space="preserve"> </w:t>
      </w:r>
      <w:r w:rsidR="00E12C10" w:rsidRPr="00314021">
        <w:rPr>
          <w:b/>
          <w:bCs/>
          <w:rtl/>
        </w:rPr>
        <w:t xml:space="preserve"> لكنه لم يمد يده </w:t>
      </w:r>
      <w:r w:rsidR="00E12C10" w:rsidRPr="00314021">
        <w:rPr>
          <w:rtl/>
        </w:rPr>
        <w:t>إلى أشراف بني إسرائيل فرأوا الله وأكلوا وشربوا</w:t>
      </w:r>
      <w:r w:rsidR="00166ABB">
        <w:rPr>
          <w:rtl/>
        </w:rPr>
        <w:t xml:space="preserve"> ) </w:t>
      </w:r>
      <w:r w:rsidR="00166ABB">
        <w:rPr>
          <w:vertAlign w:val="superscript"/>
          <w:rtl/>
        </w:rPr>
        <w:t xml:space="preserve"> </w:t>
      </w:r>
      <w:r w:rsidR="00064711">
        <w:rPr>
          <w:rFonts w:hint="cs"/>
          <w:rtl/>
        </w:rPr>
        <w:t>[</w:t>
      </w:r>
      <w:r w:rsidR="00EF0090" w:rsidRPr="00BD4408">
        <w:rPr>
          <w:rFonts w:ascii="Traditional Arabic" w:hAnsi="Traditional Arabic"/>
          <w:sz w:val="24"/>
          <w:szCs w:val="24"/>
          <w:rtl/>
        </w:rPr>
        <w:t>سفر الخروج 24/9-11.</w:t>
      </w:r>
      <w:r w:rsidR="00064711">
        <w:rPr>
          <w:rFonts w:hint="cs"/>
          <w:rtl/>
        </w:rPr>
        <w:t>]</w:t>
      </w:r>
      <w:r w:rsidR="00E12C10" w:rsidRPr="00314021">
        <w:rPr>
          <w:rtl/>
        </w:rPr>
        <w:t xml:space="preserve"> </w:t>
      </w:r>
      <w:r w:rsidR="00A12B3D">
        <w:rPr>
          <w:rFonts w:hint="cs"/>
          <w:rtl/>
        </w:rPr>
        <w:t xml:space="preserve">، </w:t>
      </w:r>
      <w:r w:rsidR="00E12C10" w:rsidRPr="00314021">
        <w:rPr>
          <w:rtl/>
        </w:rPr>
        <w:t>وفي سفر التكوين</w:t>
      </w:r>
      <w:r w:rsidR="00166ABB">
        <w:rPr>
          <w:rtl/>
        </w:rPr>
        <w:t xml:space="preserve"> ( </w:t>
      </w:r>
      <w:r w:rsidR="00E12C10" w:rsidRPr="00314021">
        <w:rPr>
          <w:rtl/>
        </w:rPr>
        <w:t xml:space="preserve">سافك دم الإنسان بالإنسان يسفك دمه </w:t>
      </w:r>
      <w:r w:rsidR="00E12C10" w:rsidRPr="00314021">
        <w:rPr>
          <w:b/>
          <w:bCs/>
          <w:rtl/>
        </w:rPr>
        <w:t>لأن الله على صورته عمل الإنسان</w:t>
      </w:r>
      <w:r w:rsidR="00166ABB">
        <w:rPr>
          <w:rtl/>
        </w:rPr>
        <w:t xml:space="preserve"> ) </w:t>
      </w:r>
      <w:r w:rsidR="00166ABB">
        <w:rPr>
          <w:vertAlign w:val="superscript"/>
          <w:rtl/>
        </w:rPr>
        <w:t xml:space="preserve"> </w:t>
      </w:r>
      <w:r w:rsidR="00064711">
        <w:rPr>
          <w:rFonts w:hint="cs"/>
          <w:rtl/>
        </w:rPr>
        <w:t>[</w:t>
      </w:r>
      <w:r w:rsidR="00EF0090" w:rsidRPr="00BD4408">
        <w:rPr>
          <w:rFonts w:ascii="Traditional Arabic" w:hAnsi="Traditional Arabic"/>
          <w:sz w:val="24"/>
          <w:szCs w:val="24"/>
          <w:rtl/>
        </w:rPr>
        <w:t>الإصحاح 8/1.</w:t>
      </w:r>
      <w:r w:rsidR="00064711">
        <w:rPr>
          <w:rFonts w:hint="cs"/>
          <w:rtl/>
        </w:rPr>
        <w:t xml:space="preserve">] </w:t>
      </w:r>
      <w:r w:rsidR="00A12B3D">
        <w:rPr>
          <w:rFonts w:hint="cs"/>
          <w:rtl/>
        </w:rPr>
        <w:t xml:space="preserve">، </w:t>
      </w:r>
      <w:r w:rsidR="00E12C10" w:rsidRPr="00314021">
        <w:rPr>
          <w:rtl/>
        </w:rPr>
        <w:t>وفي سفر الخروج</w:t>
      </w:r>
      <w:r w:rsidR="00166ABB">
        <w:rPr>
          <w:rtl/>
        </w:rPr>
        <w:t xml:space="preserve"> ( </w:t>
      </w:r>
      <w:r w:rsidR="00E12C10" w:rsidRPr="00314021">
        <w:rPr>
          <w:rtl/>
        </w:rPr>
        <w:t>فقال الرب لموسى ها أنا آت إليك في ظلام السحاب لكي يسمع الشعب حين أتكلم معك</w:t>
      </w:r>
      <w:r w:rsidR="00CE45A2">
        <w:rPr>
          <w:rtl/>
        </w:rPr>
        <w:t xml:space="preserve"> </w:t>
      </w:r>
      <w:r w:rsidR="008A165B">
        <w:rPr>
          <w:rtl/>
        </w:rPr>
        <w:t>..</w:t>
      </w:r>
      <w:r w:rsidR="004C5C94" w:rsidRPr="00314021">
        <w:rPr>
          <w:rtl/>
        </w:rPr>
        <w:t xml:space="preserve"> </w:t>
      </w:r>
      <w:r w:rsidR="00E12C10" w:rsidRPr="00314021">
        <w:rPr>
          <w:rtl/>
        </w:rPr>
        <w:t>لأنه في اليوم الثالث</w:t>
      </w:r>
      <w:r w:rsidR="00E12C10" w:rsidRPr="00314021">
        <w:rPr>
          <w:b/>
          <w:bCs/>
          <w:rtl/>
        </w:rPr>
        <w:t xml:space="preserve"> ينزل الرب أمام عيون جميع الشعب على جبل سيناء</w:t>
      </w:r>
      <w:r w:rsidR="00166ABB">
        <w:rPr>
          <w:rtl/>
        </w:rPr>
        <w:t xml:space="preserve"> ) </w:t>
      </w:r>
      <w:r w:rsidR="00166ABB">
        <w:rPr>
          <w:vertAlign w:val="superscript"/>
          <w:rtl/>
        </w:rPr>
        <w:t xml:space="preserve"> </w:t>
      </w:r>
      <w:r w:rsidR="00064711">
        <w:rPr>
          <w:rFonts w:hint="cs"/>
          <w:rtl/>
        </w:rPr>
        <w:t>[</w:t>
      </w:r>
      <w:r w:rsidR="00EF0090" w:rsidRPr="00BD4408">
        <w:rPr>
          <w:rFonts w:ascii="Traditional Arabic" w:hAnsi="Traditional Arabic"/>
          <w:sz w:val="24"/>
          <w:szCs w:val="24"/>
          <w:rtl/>
        </w:rPr>
        <w:t>الآية  19/11.</w:t>
      </w:r>
      <w:r w:rsidR="00064711">
        <w:rPr>
          <w:rFonts w:hint="cs"/>
          <w:rtl/>
        </w:rPr>
        <w:t xml:space="preserve">] </w:t>
      </w:r>
      <w:r w:rsidR="00CE45A2">
        <w:rPr>
          <w:rtl/>
        </w:rPr>
        <w:t>،</w:t>
      </w:r>
      <w:r w:rsidR="004C5C94" w:rsidRPr="00314021">
        <w:rPr>
          <w:rtl/>
        </w:rPr>
        <w:t xml:space="preserve"> </w:t>
      </w:r>
      <w:r w:rsidR="00E12C10" w:rsidRPr="00314021">
        <w:rPr>
          <w:rtl/>
        </w:rPr>
        <w:t xml:space="preserve"> وفي المزمور التاسع</w:t>
      </w:r>
      <w:r w:rsidR="00166ABB">
        <w:rPr>
          <w:rtl/>
        </w:rPr>
        <w:t xml:space="preserve"> ( </w:t>
      </w:r>
      <w:r w:rsidR="00E12C10" w:rsidRPr="00314021">
        <w:rPr>
          <w:b/>
          <w:bCs/>
          <w:rtl/>
        </w:rPr>
        <w:t xml:space="preserve">جلست </w:t>
      </w:r>
      <w:r w:rsidR="00E12C10" w:rsidRPr="00314021">
        <w:rPr>
          <w:rtl/>
        </w:rPr>
        <w:t>على الكرسي قاضيا عادلا</w:t>
      </w:r>
      <w:r w:rsidR="00CE45A2">
        <w:rPr>
          <w:rtl/>
        </w:rPr>
        <w:t xml:space="preserve"> </w:t>
      </w:r>
      <w:r w:rsidR="008A165B">
        <w:rPr>
          <w:rtl/>
        </w:rPr>
        <w:t>..</w:t>
      </w:r>
      <w:r w:rsidR="004C5C94" w:rsidRPr="00314021">
        <w:rPr>
          <w:rtl/>
        </w:rPr>
        <w:t xml:space="preserve"> </w:t>
      </w:r>
      <w:r w:rsidR="00166ABB">
        <w:rPr>
          <w:rtl/>
        </w:rPr>
        <w:t xml:space="preserve"> ) </w:t>
      </w:r>
      <w:r w:rsidR="00EF0090">
        <w:rPr>
          <w:rFonts w:hint="cs"/>
          <w:rtl/>
        </w:rPr>
        <w:t>[</w:t>
      </w:r>
      <w:r w:rsidR="00EF0090" w:rsidRPr="00BD4408">
        <w:rPr>
          <w:rFonts w:ascii="Traditional Arabic" w:hAnsi="Traditional Arabic"/>
          <w:sz w:val="24"/>
          <w:szCs w:val="24"/>
          <w:rtl/>
        </w:rPr>
        <w:t>آية (5).</w:t>
      </w:r>
      <w:r w:rsidR="00EF0090">
        <w:rPr>
          <w:rFonts w:hint="cs"/>
          <w:rtl/>
        </w:rPr>
        <w:t>]</w:t>
      </w:r>
      <w:r w:rsidR="00166ABB">
        <w:rPr>
          <w:rtl/>
        </w:rPr>
        <w:t xml:space="preserve"> </w:t>
      </w:r>
      <w:r w:rsidR="00CE45A2">
        <w:rPr>
          <w:vertAlign w:val="superscript"/>
          <w:rtl/>
        </w:rPr>
        <w:t>،</w:t>
      </w:r>
      <w:r w:rsidR="004C5C94" w:rsidRPr="00314021">
        <w:rPr>
          <w:vertAlign w:val="superscript"/>
          <w:rtl/>
        </w:rPr>
        <w:t xml:space="preserve"> </w:t>
      </w:r>
      <w:r w:rsidR="00E12C10" w:rsidRPr="00314021">
        <w:rPr>
          <w:rtl/>
        </w:rPr>
        <w:t xml:space="preserve"> وفي المزمور الثامن عشر</w:t>
      </w:r>
      <w:r w:rsidR="00CE45A2">
        <w:rPr>
          <w:rtl/>
        </w:rPr>
        <w:t xml:space="preserve"> :</w:t>
      </w:r>
      <w:r w:rsidR="00166ABB">
        <w:rPr>
          <w:rtl/>
        </w:rPr>
        <w:t xml:space="preserve"> ( </w:t>
      </w:r>
      <w:r w:rsidR="00E12C10" w:rsidRPr="00314021">
        <w:rPr>
          <w:rtl/>
        </w:rPr>
        <w:t>في ضِيقي دعوت الرب</w:t>
      </w:r>
      <w:r w:rsidR="00CE45A2">
        <w:rPr>
          <w:rtl/>
        </w:rPr>
        <w:t xml:space="preserve"> ،</w:t>
      </w:r>
      <w:r w:rsidR="00E12C10" w:rsidRPr="00314021">
        <w:rPr>
          <w:rtl/>
        </w:rPr>
        <w:t xml:space="preserve"> وإلى إلهي صرخت</w:t>
      </w:r>
      <w:r w:rsidR="00CE45A2">
        <w:rPr>
          <w:rtl/>
        </w:rPr>
        <w:t xml:space="preserve"> ،</w:t>
      </w:r>
      <w:r w:rsidR="00E12C10" w:rsidRPr="00314021">
        <w:rPr>
          <w:rtl/>
        </w:rPr>
        <w:t xml:space="preserve"> فسمع من هيكله صوتي</w:t>
      </w:r>
      <w:r w:rsidR="00CE45A2">
        <w:rPr>
          <w:rtl/>
        </w:rPr>
        <w:t xml:space="preserve"> ،</w:t>
      </w:r>
      <w:r w:rsidR="00E12C10" w:rsidRPr="00314021">
        <w:rPr>
          <w:rtl/>
        </w:rPr>
        <w:t xml:space="preserve"> </w:t>
      </w:r>
      <w:r w:rsidR="00E12C10" w:rsidRPr="00314021">
        <w:rPr>
          <w:b/>
          <w:bCs/>
          <w:rtl/>
        </w:rPr>
        <w:t>وصراخي قدامه دخل أذنيه</w:t>
      </w:r>
      <w:r w:rsidR="00CE45A2">
        <w:rPr>
          <w:rtl/>
        </w:rPr>
        <w:t xml:space="preserve"> ،</w:t>
      </w:r>
      <w:r w:rsidR="00E12C10" w:rsidRPr="00314021">
        <w:rPr>
          <w:rtl/>
        </w:rPr>
        <w:t xml:space="preserve"> فارتجت الأرض وارتعشت أسس الجبال وارتعدت لأنه غضب</w:t>
      </w:r>
      <w:r w:rsidR="00CE45A2">
        <w:rPr>
          <w:rtl/>
        </w:rPr>
        <w:t xml:space="preserve"> ،</w:t>
      </w:r>
      <w:r w:rsidR="00E12C10" w:rsidRPr="00314021">
        <w:rPr>
          <w:rtl/>
        </w:rPr>
        <w:t xml:space="preserve"> </w:t>
      </w:r>
      <w:r w:rsidR="00E12C10" w:rsidRPr="00314021">
        <w:rPr>
          <w:b/>
          <w:bCs/>
          <w:rtl/>
        </w:rPr>
        <w:t>صعد دخان من أنفه ونار من فمه</w:t>
      </w:r>
      <w:r w:rsidR="00E12C10" w:rsidRPr="00314021">
        <w:rPr>
          <w:rtl/>
        </w:rPr>
        <w:t xml:space="preserve"> أكلت جمرا اشتعلت منه النار</w:t>
      </w:r>
      <w:r w:rsidR="00166ABB">
        <w:rPr>
          <w:rtl/>
        </w:rPr>
        <w:t xml:space="preserve"> )</w:t>
      </w:r>
      <w:r w:rsidR="00EF0090">
        <w:rPr>
          <w:rFonts w:hint="cs"/>
          <w:rtl/>
        </w:rPr>
        <w:t xml:space="preserve"> [</w:t>
      </w:r>
      <w:r w:rsidR="00EF0090" w:rsidRPr="00BD4408">
        <w:rPr>
          <w:rFonts w:ascii="Traditional Arabic" w:hAnsi="Traditional Arabic"/>
          <w:sz w:val="24"/>
          <w:szCs w:val="24"/>
          <w:rtl/>
        </w:rPr>
        <w:t>آية 6/9.</w:t>
      </w:r>
      <w:r w:rsidR="00EF0090">
        <w:rPr>
          <w:rFonts w:hint="cs"/>
          <w:rtl/>
        </w:rPr>
        <w:t>]</w:t>
      </w:r>
      <w:r w:rsidR="00166ABB">
        <w:rPr>
          <w:rtl/>
        </w:rPr>
        <w:t xml:space="preserve"> </w:t>
      </w:r>
      <w:r w:rsidR="00166ABB">
        <w:rPr>
          <w:vertAlign w:val="superscript"/>
          <w:rtl/>
        </w:rPr>
        <w:t xml:space="preserve"> </w:t>
      </w:r>
      <w:r w:rsidR="00A12B3D">
        <w:rPr>
          <w:rFonts w:hint="cs"/>
          <w:rtl/>
        </w:rPr>
        <w:t xml:space="preserve">،  </w:t>
      </w:r>
      <w:r w:rsidR="00E12C10" w:rsidRPr="00314021">
        <w:rPr>
          <w:rtl/>
        </w:rPr>
        <w:t>ويطول البحث إذا أردنا تتبع ما في التوراة من التجسيم</w:t>
      </w:r>
      <w:r w:rsidR="00CE45A2">
        <w:rPr>
          <w:rtl/>
        </w:rPr>
        <w:t xml:space="preserve"> ،</w:t>
      </w:r>
      <w:r w:rsidR="004C5C94" w:rsidRPr="00314021">
        <w:rPr>
          <w:rtl/>
        </w:rPr>
        <w:t xml:space="preserve"> </w:t>
      </w:r>
      <w:r w:rsidR="00E12C10" w:rsidRPr="00314021">
        <w:rPr>
          <w:rtl/>
        </w:rPr>
        <w:t xml:space="preserve"> ويشهد لذلك قول السموأل بن يحيى المغربي</w:t>
      </w:r>
      <w:r w:rsidR="00166ABB">
        <w:rPr>
          <w:rtl/>
        </w:rPr>
        <w:t xml:space="preserve"> ( </w:t>
      </w:r>
      <w:r w:rsidR="00E12C10" w:rsidRPr="00314021">
        <w:rPr>
          <w:rtl/>
        </w:rPr>
        <w:t>5</w:t>
      </w:r>
      <w:r w:rsidR="0017056F">
        <w:rPr>
          <w:rtl/>
        </w:rPr>
        <w:t>70</w:t>
      </w:r>
      <w:r w:rsidR="00E12C10" w:rsidRPr="00314021">
        <w:rPr>
          <w:rtl/>
        </w:rPr>
        <w:t xml:space="preserve"> هـ</w:t>
      </w:r>
      <w:r w:rsidR="00166ABB">
        <w:rPr>
          <w:rtl/>
        </w:rPr>
        <w:t xml:space="preserve"> ) </w:t>
      </w:r>
      <w:r w:rsidR="00E12C10" w:rsidRPr="00314021">
        <w:rPr>
          <w:rtl/>
        </w:rPr>
        <w:t>الذي كان عالماً باليهودية ثم أسلم وألف كتابه</w:t>
      </w:r>
      <w:r w:rsidR="00166ABB">
        <w:rPr>
          <w:rtl/>
        </w:rPr>
        <w:t xml:space="preserve"> ( </w:t>
      </w:r>
      <w:r w:rsidR="00E12C10" w:rsidRPr="00314021">
        <w:rPr>
          <w:rtl/>
        </w:rPr>
        <w:t>إفحام اليهود</w:t>
      </w:r>
      <w:r w:rsidR="00166ABB">
        <w:rPr>
          <w:rtl/>
        </w:rPr>
        <w:t xml:space="preserve"> ) </w:t>
      </w:r>
      <w:r w:rsidR="00CE45A2">
        <w:rPr>
          <w:rtl/>
        </w:rPr>
        <w:t xml:space="preserve"> :</w:t>
      </w:r>
      <w:r w:rsidR="00166ABB">
        <w:rPr>
          <w:rtl/>
        </w:rPr>
        <w:t xml:space="preserve"> ( </w:t>
      </w:r>
      <w:r w:rsidR="00CE45A2">
        <w:rPr>
          <w:rtl/>
        </w:rPr>
        <w:t xml:space="preserve"> </w:t>
      </w:r>
      <w:r w:rsidR="008A165B">
        <w:rPr>
          <w:rtl/>
        </w:rPr>
        <w:t>..</w:t>
      </w:r>
      <w:r w:rsidR="004C5C94" w:rsidRPr="00314021">
        <w:rPr>
          <w:rtl/>
        </w:rPr>
        <w:t xml:space="preserve"> </w:t>
      </w:r>
      <w:r w:rsidR="00E12C10" w:rsidRPr="00314021">
        <w:rPr>
          <w:rtl/>
        </w:rPr>
        <w:t>وأيضاً فإن عندهم في توراتهم أن موسى صعد الجبل مع مشايخ أمته فأبصروا الله جهرة وتحت رجليه كرسي منظره كمنظر البلور</w:t>
      </w:r>
      <w:r w:rsidR="00CE45A2">
        <w:rPr>
          <w:rtl/>
        </w:rPr>
        <w:t xml:space="preserve"> ،</w:t>
      </w:r>
      <w:r w:rsidR="004C5C94" w:rsidRPr="00314021">
        <w:rPr>
          <w:rtl/>
        </w:rPr>
        <w:t xml:space="preserve"> </w:t>
      </w:r>
      <w:r w:rsidR="00E12C10" w:rsidRPr="00314021">
        <w:rPr>
          <w:rtl/>
        </w:rPr>
        <w:t xml:space="preserve"> ويطول الكتاب إذا عددنا ما عندهم من كفريات التجسيم</w:t>
      </w:r>
      <w:r w:rsidR="00CE45A2">
        <w:rPr>
          <w:rtl/>
        </w:rPr>
        <w:t xml:space="preserve"> ،</w:t>
      </w:r>
      <w:r w:rsidR="00E12C10" w:rsidRPr="00314021">
        <w:rPr>
          <w:rtl/>
        </w:rPr>
        <w:t xml:space="preserve"> على أن أحبارهم قد تهذبوا كثيراً عن معتقد آبائهم بما استفادوه من عقيدة المسلمين</w:t>
      </w:r>
      <w:r w:rsidR="00166ABB">
        <w:rPr>
          <w:rtl/>
        </w:rPr>
        <w:t xml:space="preserve"> ) </w:t>
      </w:r>
      <w:r w:rsidR="00EF0090">
        <w:rPr>
          <w:rFonts w:hint="cs"/>
          <w:rtl/>
        </w:rPr>
        <w:t>[</w:t>
      </w:r>
      <w:r w:rsidR="00EF0090" w:rsidRPr="00BD4408">
        <w:rPr>
          <w:rFonts w:ascii="Traditional Arabic" w:hAnsi="Traditional Arabic"/>
          <w:sz w:val="24"/>
          <w:szCs w:val="24"/>
          <w:rtl/>
        </w:rPr>
        <w:t>1/131.</w:t>
      </w:r>
      <w:r w:rsidR="00EF0090">
        <w:rPr>
          <w:rFonts w:hint="cs"/>
          <w:rtl/>
        </w:rPr>
        <w:t>]</w:t>
      </w:r>
      <w:r w:rsidR="00166ABB">
        <w:rPr>
          <w:vertAlign w:val="superscript"/>
          <w:rtl/>
        </w:rPr>
        <w:t xml:space="preserve"> </w:t>
      </w:r>
      <w:r w:rsidR="00E12C10" w:rsidRPr="00314021">
        <w:rPr>
          <w:rtl/>
        </w:rPr>
        <w:t>ويعزو الشهرستاني ميل اليهود إلى التجسيم إلى كثرة النصوص التي توهم ذلك في كتبهم فيقول</w:t>
      </w:r>
      <w:r w:rsidR="00CE45A2">
        <w:rPr>
          <w:rtl/>
        </w:rPr>
        <w:t xml:space="preserve"> :</w:t>
      </w:r>
      <w:r w:rsidR="00166ABB">
        <w:rPr>
          <w:rtl/>
        </w:rPr>
        <w:t xml:space="preserve"> ( </w:t>
      </w:r>
      <w:r w:rsidR="00E12C10" w:rsidRPr="00314021">
        <w:rPr>
          <w:rtl/>
        </w:rPr>
        <w:t>لأنهم وجدوا التوراة مملوءة بالمتشابهات مثل الصورة والمشافهة والتكليم جهراً</w:t>
      </w:r>
      <w:r w:rsidR="00CE45A2">
        <w:rPr>
          <w:rtl/>
        </w:rPr>
        <w:t xml:space="preserve"> ،</w:t>
      </w:r>
      <w:r w:rsidR="00E12C10" w:rsidRPr="00314021">
        <w:rPr>
          <w:rtl/>
        </w:rPr>
        <w:t xml:space="preserve"> والنزول على طور سيناء انتقالاً</w:t>
      </w:r>
      <w:r w:rsidR="00CE45A2">
        <w:rPr>
          <w:rtl/>
        </w:rPr>
        <w:t xml:space="preserve"> ،</w:t>
      </w:r>
      <w:r w:rsidR="00E12C10" w:rsidRPr="00314021">
        <w:rPr>
          <w:rtl/>
        </w:rPr>
        <w:t xml:space="preserve"> والاستواء على العرش استقراراً</w:t>
      </w:r>
      <w:r w:rsidR="00CE45A2">
        <w:rPr>
          <w:rtl/>
        </w:rPr>
        <w:t xml:space="preserve"> ،</w:t>
      </w:r>
      <w:r w:rsidR="00E12C10" w:rsidRPr="00314021">
        <w:rPr>
          <w:rtl/>
        </w:rPr>
        <w:t xml:space="preserve"> وجواز الرؤية فوقاً وغير ذلك</w:t>
      </w:r>
      <w:r w:rsidR="00166ABB">
        <w:rPr>
          <w:rtl/>
        </w:rPr>
        <w:t xml:space="preserve"> )</w:t>
      </w:r>
      <w:r w:rsidR="00EF0090">
        <w:rPr>
          <w:rFonts w:hint="cs"/>
          <w:rtl/>
        </w:rPr>
        <w:t xml:space="preserve"> [</w:t>
      </w:r>
      <w:r w:rsidR="00EF0090" w:rsidRPr="00EF0090">
        <w:rPr>
          <w:rFonts w:ascii="Traditional Arabic" w:hAnsi="Traditional Arabic"/>
          <w:sz w:val="24"/>
          <w:szCs w:val="24"/>
          <w:rtl/>
        </w:rPr>
        <w:t xml:space="preserve"> </w:t>
      </w:r>
      <w:r w:rsidR="00EF0090" w:rsidRPr="00BD4408">
        <w:rPr>
          <w:rFonts w:ascii="Traditional Arabic" w:hAnsi="Traditional Arabic"/>
          <w:sz w:val="24"/>
          <w:szCs w:val="24"/>
          <w:rtl/>
        </w:rPr>
        <w:t>الملل والنحل211. وانظر البدء والتاريخ، المقدسي 4/34.</w:t>
      </w:r>
      <w:r w:rsidR="00EF0090">
        <w:rPr>
          <w:rFonts w:hint="cs"/>
          <w:rtl/>
        </w:rPr>
        <w:t>]</w:t>
      </w:r>
      <w:r w:rsidR="00166ABB">
        <w:rPr>
          <w:rtl/>
        </w:rPr>
        <w:t xml:space="preserve"> </w:t>
      </w:r>
      <w:r w:rsidR="00166ABB">
        <w:rPr>
          <w:vertAlign w:val="superscript"/>
          <w:rtl/>
        </w:rPr>
        <w:t xml:space="preserve"> </w:t>
      </w:r>
      <w:r w:rsidR="00CE45A2">
        <w:rPr>
          <w:vertAlign w:val="superscript"/>
          <w:rtl/>
        </w:rPr>
        <w:t>،</w:t>
      </w:r>
      <w:r w:rsidR="004C5C94" w:rsidRPr="00314021">
        <w:rPr>
          <w:vertAlign w:val="superscript"/>
          <w:rtl/>
        </w:rPr>
        <w:t xml:space="preserve"> </w:t>
      </w:r>
      <w:r w:rsidR="00E12C10" w:rsidRPr="00314021">
        <w:rPr>
          <w:rtl/>
        </w:rPr>
        <w:t>وبالجملة فإن نسبة التجسيم إلى اليهود مما اتفق عليه كتاب الملل والنحل والمؤلفون في مقارنة الأديان فلا نطيل البحث فيه</w:t>
      </w:r>
      <w:r w:rsidR="00CE45A2">
        <w:rPr>
          <w:rtl/>
        </w:rPr>
        <w:t xml:space="preserve"> ،</w:t>
      </w:r>
      <w:r w:rsidR="00E12C10" w:rsidRPr="00314021">
        <w:rPr>
          <w:rtl/>
        </w:rPr>
        <w:t xml:space="preserve"> إلا أن من الضروري التنبيه قبل أن نختم المطلب إلى أن كتاب الفرق يرون أن لتجسيم اليهود أثراً في ظهور التجسيم في معتقد بعض الفرق الإسلامية من ذلك قول الرازي</w:t>
      </w:r>
      <w:r w:rsidR="00CE45A2">
        <w:rPr>
          <w:rtl/>
        </w:rPr>
        <w:t xml:space="preserve"> :</w:t>
      </w:r>
      <w:r w:rsidR="00E12C10" w:rsidRPr="00314021">
        <w:rPr>
          <w:rtl/>
        </w:rPr>
        <w:t xml:space="preserve"> </w:t>
      </w:r>
      <w:r w:rsidR="00166ABB">
        <w:rPr>
          <w:rtl/>
        </w:rPr>
        <w:t xml:space="preserve"> ( </w:t>
      </w:r>
      <w:r w:rsidR="00E12C10" w:rsidRPr="00314021">
        <w:rPr>
          <w:rtl/>
        </w:rPr>
        <w:t>اعلم أن اليهود أكثرهم مشبهة</w:t>
      </w:r>
      <w:r w:rsidR="00CE45A2">
        <w:rPr>
          <w:rtl/>
        </w:rPr>
        <w:t xml:space="preserve"> ،</w:t>
      </w:r>
      <w:r w:rsidR="00E12C10" w:rsidRPr="00314021">
        <w:rPr>
          <w:rtl/>
        </w:rPr>
        <w:t xml:space="preserve"> وكان بدو ظهور التشبيه في الإسلام من الروافض مثل بيان بن سمعان الذي كان يثبت لله الأعضاء والجوارح وهشام بن الحكم وهشام بن سالم الجواليقي ويونس بن عبد الرحمن القمي وأبي جعفر الأحول الذي كان يدعى شيطان الطاق</w:t>
      </w:r>
      <w:r w:rsidR="00CE45A2">
        <w:rPr>
          <w:rtl/>
        </w:rPr>
        <w:t xml:space="preserve"> ،</w:t>
      </w:r>
      <w:r w:rsidR="00E12C10" w:rsidRPr="00314021">
        <w:rPr>
          <w:rtl/>
        </w:rPr>
        <w:t xml:space="preserve"> وهؤلاء رؤساء علماء الروافض</w:t>
      </w:r>
      <w:r w:rsidR="00CE45A2">
        <w:rPr>
          <w:rtl/>
        </w:rPr>
        <w:t xml:space="preserve"> ،</w:t>
      </w:r>
      <w:r w:rsidR="00E12C10" w:rsidRPr="00314021">
        <w:rPr>
          <w:rtl/>
        </w:rPr>
        <w:t xml:space="preserve"> ثم تهافت في ذلك المحدثون ممن لم يكن لهم نصيب من علم المعقولات</w:t>
      </w:r>
      <w:r w:rsidR="00CE45A2">
        <w:rPr>
          <w:rtl/>
        </w:rPr>
        <w:t xml:space="preserve"> </w:t>
      </w:r>
      <w:r w:rsidR="008A165B">
        <w:rPr>
          <w:rtl/>
        </w:rPr>
        <w:t>..</w:t>
      </w:r>
      <w:r w:rsidR="00166ABB">
        <w:rPr>
          <w:rtl/>
        </w:rPr>
        <w:t xml:space="preserve"> ) </w:t>
      </w:r>
      <w:r w:rsidR="00EF0090">
        <w:rPr>
          <w:rFonts w:hint="cs"/>
          <w:rtl/>
        </w:rPr>
        <w:t>[</w:t>
      </w:r>
      <w:r w:rsidR="00EF0090" w:rsidRPr="00BD4408">
        <w:rPr>
          <w:rFonts w:ascii="Traditional Arabic" w:hAnsi="Traditional Arabic"/>
          <w:sz w:val="24"/>
          <w:szCs w:val="24"/>
          <w:rtl/>
        </w:rPr>
        <w:t>اعتقادات فرق المسلمين والمشركين 34 وانظر في الفرق بين الفرق، البغدادي 28.</w:t>
      </w:r>
      <w:r w:rsidR="00EF0090">
        <w:rPr>
          <w:rFonts w:hint="cs"/>
          <w:rtl/>
        </w:rPr>
        <w:t>]</w:t>
      </w:r>
      <w:r w:rsidR="00166ABB">
        <w:rPr>
          <w:rtl/>
        </w:rPr>
        <w:t xml:space="preserve"> </w:t>
      </w:r>
      <w:r w:rsidR="00166ABB">
        <w:rPr>
          <w:vertAlign w:val="superscript"/>
          <w:rtl/>
        </w:rPr>
        <w:t xml:space="preserve"> </w:t>
      </w:r>
      <w:r w:rsidR="00E12C10" w:rsidRPr="00314021">
        <w:rPr>
          <w:rtl/>
        </w:rPr>
        <w:t>وسوف نبحث هذه المسالة في المطلب القادم إن شاء الله</w:t>
      </w:r>
      <w:r w:rsidR="00CE45A2">
        <w:rPr>
          <w:rtl/>
        </w:rPr>
        <w:t xml:space="preserve"> ،</w:t>
      </w:r>
      <w:r w:rsidR="004C5C94" w:rsidRPr="00314021">
        <w:rPr>
          <w:rtl/>
        </w:rPr>
        <w:t xml:space="preserve"> </w:t>
      </w:r>
      <w:bookmarkStart w:id="602" w:name="_Toc112917434"/>
      <w:bookmarkStart w:id="603" w:name="_Toc112664941"/>
      <w:bookmarkStart w:id="604" w:name="_Toc112603881"/>
      <w:bookmarkStart w:id="605" w:name="_Toc112603669"/>
    </w:p>
    <w:p w:rsidR="00E12C10" w:rsidRPr="00314021" w:rsidRDefault="00373515" w:rsidP="00336F57">
      <w:pPr>
        <w:ind w:left="-46"/>
        <w:jc w:val="lowKashida"/>
        <w:outlineLvl w:val="0"/>
        <w:rPr>
          <w:sz w:val="26"/>
          <w:rtl/>
        </w:rPr>
      </w:pPr>
      <w:r>
        <w:rPr>
          <w:rFonts w:hint="cs"/>
          <w:b/>
          <w:bCs/>
          <w:sz w:val="34"/>
          <w:szCs w:val="34"/>
          <w:rtl/>
        </w:rPr>
        <w:t xml:space="preserve">[ </w:t>
      </w:r>
      <w:r w:rsidR="00E12C10" w:rsidRPr="00314021">
        <w:rPr>
          <w:b/>
          <w:bCs/>
          <w:sz w:val="34"/>
          <w:szCs w:val="34"/>
          <w:rtl/>
        </w:rPr>
        <w:t>المطلب الثاني</w:t>
      </w:r>
      <w:r w:rsidR="00CE45A2">
        <w:rPr>
          <w:b/>
          <w:bCs/>
          <w:sz w:val="34"/>
          <w:szCs w:val="34"/>
          <w:rtl/>
        </w:rPr>
        <w:t xml:space="preserve"> :</w:t>
      </w:r>
      <w:r w:rsidR="00E12C10" w:rsidRPr="00314021">
        <w:rPr>
          <w:b/>
          <w:bCs/>
          <w:sz w:val="34"/>
          <w:szCs w:val="34"/>
          <w:rtl/>
        </w:rPr>
        <w:t xml:space="preserve"> أثر تجسيم أهل الكتاب في عقائد بعض المسلمين</w:t>
      </w:r>
      <w:bookmarkEnd w:id="602"/>
      <w:bookmarkEnd w:id="603"/>
      <w:bookmarkEnd w:id="604"/>
      <w:bookmarkEnd w:id="605"/>
      <w:r>
        <w:rPr>
          <w:rFonts w:hint="cs"/>
          <w:b/>
          <w:bCs/>
          <w:sz w:val="34"/>
          <w:szCs w:val="34"/>
          <w:rtl/>
        </w:rPr>
        <w:t xml:space="preserve"> ]</w:t>
      </w:r>
      <w:r w:rsidR="00A12B3D">
        <w:rPr>
          <w:rFonts w:hint="cs"/>
          <w:b/>
          <w:bCs/>
          <w:sz w:val="34"/>
          <w:szCs w:val="34"/>
          <w:rtl/>
        </w:rPr>
        <w:t xml:space="preserve"> :  </w:t>
      </w:r>
      <w:r w:rsidR="00E12C10" w:rsidRPr="00314021">
        <w:rPr>
          <w:rtl/>
        </w:rPr>
        <w:t>سبق أن الإمام الرازي أشار إلى أن بدو ظهور التشبيه في الإسلام من الروافض ثم تهافت في ذلك المنتسبون إلى أهل الحديث</w:t>
      </w:r>
      <w:r w:rsidR="00CE45A2">
        <w:rPr>
          <w:rtl/>
        </w:rPr>
        <w:t xml:space="preserve"> ،</w:t>
      </w:r>
      <w:r w:rsidR="004C5C94" w:rsidRPr="00314021">
        <w:rPr>
          <w:rtl/>
        </w:rPr>
        <w:t xml:space="preserve"> </w:t>
      </w:r>
      <w:r w:rsidR="00E12C10" w:rsidRPr="00314021">
        <w:rPr>
          <w:rtl/>
        </w:rPr>
        <w:t xml:space="preserve"> أما الروافض الذين حكى عنهم علماء الفرق التجسيم فسوف نفصل مقالاتهم في المطلب القادم</w:t>
      </w:r>
      <w:r w:rsidR="00CE45A2">
        <w:rPr>
          <w:rtl/>
        </w:rPr>
        <w:t xml:space="preserve"> ،</w:t>
      </w:r>
      <w:r w:rsidR="004C5C94" w:rsidRPr="00314021">
        <w:rPr>
          <w:rtl/>
        </w:rPr>
        <w:t xml:space="preserve"> </w:t>
      </w:r>
      <w:r w:rsidR="00E12C10" w:rsidRPr="00314021">
        <w:rPr>
          <w:rtl/>
        </w:rPr>
        <w:t xml:space="preserve"> ولا تظهر الحاجة هنا إلى دراسة أثر تجسيم أهل الكتاب في هذه المقالات لسببين أحدهما أن عرض هذه المقالات يكفي في إثبات براءة عقيدة المسلمين منها</w:t>
      </w:r>
      <w:r w:rsidR="00CE45A2">
        <w:rPr>
          <w:rtl/>
        </w:rPr>
        <w:t xml:space="preserve"> ،</w:t>
      </w:r>
      <w:r w:rsidR="00E12C10" w:rsidRPr="00314021">
        <w:rPr>
          <w:rtl/>
        </w:rPr>
        <w:t xml:space="preserve"> وأنها مقتبسة من عقائد أهل الكتاب</w:t>
      </w:r>
      <w:r w:rsidR="00CE45A2">
        <w:rPr>
          <w:rtl/>
        </w:rPr>
        <w:t xml:space="preserve"> ،</w:t>
      </w:r>
      <w:r w:rsidR="00E12C10" w:rsidRPr="00314021">
        <w:rPr>
          <w:rtl/>
        </w:rPr>
        <w:t xml:space="preserve"> والثاني أن هذه الفرق انقرضت بحمد الله فهذا الإمام الأشعري يحكي عن الروافض اختلافهم في التجسيم فيذكر مقالات بيان وهشام وغيرهما ثم ينقل عن فرقة من الروافض نفي التجسيم ويقول</w:t>
      </w:r>
      <w:r w:rsidR="00CE45A2">
        <w:rPr>
          <w:rtl/>
        </w:rPr>
        <w:t xml:space="preserve"> :</w:t>
      </w:r>
      <w:r w:rsidR="00166ABB">
        <w:rPr>
          <w:rtl/>
        </w:rPr>
        <w:t xml:space="preserve"> ( </w:t>
      </w:r>
      <w:r w:rsidR="00E12C10" w:rsidRPr="00314021">
        <w:rPr>
          <w:rtl/>
        </w:rPr>
        <w:t>وقالوا في التوحيد بقول المعتزلة والخوارج وهؤلاء قوم من متأخريهم</w:t>
      </w:r>
      <w:r w:rsidR="00CE45A2">
        <w:rPr>
          <w:rtl/>
        </w:rPr>
        <w:t xml:space="preserve"> ،</w:t>
      </w:r>
      <w:r w:rsidR="004C5C94" w:rsidRPr="00314021">
        <w:rPr>
          <w:rtl/>
        </w:rPr>
        <w:t xml:space="preserve"> </w:t>
      </w:r>
      <w:r w:rsidR="00E12C10" w:rsidRPr="00314021">
        <w:rPr>
          <w:rtl/>
        </w:rPr>
        <w:t xml:space="preserve"> فأما أوائلهم فإنهم يقولون ما حكينا عنهم من التشبيه</w:t>
      </w:r>
      <w:r w:rsidR="00166ABB">
        <w:rPr>
          <w:rtl/>
        </w:rPr>
        <w:t xml:space="preserve"> )</w:t>
      </w:r>
      <w:r w:rsidR="00EF0090">
        <w:rPr>
          <w:rFonts w:hint="cs"/>
          <w:rtl/>
        </w:rPr>
        <w:t xml:space="preserve"> [</w:t>
      </w:r>
      <w:r w:rsidR="00EF0090" w:rsidRPr="00BD4408">
        <w:rPr>
          <w:rFonts w:ascii="Traditional Arabic" w:hAnsi="Traditional Arabic"/>
          <w:sz w:val="24"/>
          <w:szCs w:val="24"/>
          <w:rtl/>
        </w:rPr>
        <w:t>مقالات الإسلامين 1/31.</w:t>
      </w:r>
      <w:r w:rsidR="00EF0090">
        <w:rPr>
          <w:rFonts w:hint="cs"/>
          <w:rtl/>
        </w:rPr>
        <w:t>]</w:t>
      </w:r>
      <w:r w:rsidR="00166ABB">
        <w:rPr>
          <w:rtl/>
        </w:rPr>
        <w:t xml:space="preserve"> </w:t>
      </w:r>
      <w:r w:rsidR="00166ABB">
        <w:rPr>
          <w:vertAlign w:val="superscript"/>
          <w:rtl/>
        </w:rPr>
        <w:t xml:space="preserve"> </w:t>
      </w:r>
      <w:r w:rsidR="00CE45A2">
        <w:rPr>
          <w:rtl/>
        </w:rPr>
        <w:t>،</w:t>
      </w:r>
      <w:r w:rsidR="004C5C94" w:rsidRPr="00314021">
        <w:rPr>
          <w:rtl/>
        </w:rPr>
        <w:t xml:space="preserve"> </w:t>
      </w:r>
      <w:r w:rsidR="00E12C10" w:rsidRPr="00314021">
        <w:rPr>
          <w:rtl/>
        </w:rPr>
        <w:t xml:space="preserve">أما أثر تجسيم أهل الكتاب في عقائد بعض </w:t>
      </w:r>
      <w:r w:rsidR="00E12C10" w:rsidRPr="00314021">
        <w:rPr>
          <w:sz w:val="52"/>
          <w:rtl/>
        </w:rPr>
        <w:t>المنتسبي</w:t>
      </w:r>
      <w:r w:rsidR="00E12C10" w:rsidRPr="00314021">
        <w:rPr>
          <w:rtl/>
        </w:rPr>
        <w:t>ن إلى أهل الحديث فهو الذي يحتاج إلى دراسة وإيضاح</w:t>
      </w:r>
      <w:r w:rsidR="00CE45A2">
        <w:rPr>
          <w:rtl/>
        </w:rPr>
        <w:t xml:space="preserve"> ،</w:t>
      </w:r>
      <w:r w:rsidR="004C5C94" w:rsidRPr="00314021">
        <w:rPr>
          <w:rtl/>
        </w:rPr>
        <w:t xml:space="preserve"> </w:t>
      </w:r>
      <w:r w:rsidR="00E12C10" w:rsidRPr="00314021">
        <w:rPr>
          <w:rtl/>
        </w:rPr>
        <w:t>وأقدم من يُحكى عنه التجسيم في دائرة أهل الحديث هو مقاتل بن سليمان السدوسي</w:t>
      </w:r>
      <w:r w:rsidR="00166ABB">
        <w:rPr>
          <w:rtl/>
        </w:rPr>
        <w:t xml:space="preserve"> ( </w:t>
      </w:r>
      <w:r w:rsidR="00E12C10" w:rsidRPr="00314021">
        <w:rPr>
          <w:rtl/>
        </w:rPr>
        <w:t>1</w:t>
      </w:r>
      <w:r w:rsidR="0017056F">
        <w:rPr>
          <w:rtl/>
        </w:rPr>
        <w:t>50</w:t>
      </w:r>
      <w:r w:rsidR="00E12C10" w:rsidRPr="00314021">
        <w:rPr>
          <w:rtl/>
        </w:rPr>
        <w:t>هـ</w:t>
      </w:r>
      <w:r w:rsidR="00166ABB">
        <w:rPr>
          <w:rtl/>
        </w:rPr>
        <w:t xml:space="preserve"> ) </w:t>
      </w:r>
      <w:r w:rsidR="00CE45A2">
        <w:rPr>
          <w:rtl/>
        </w:rPr>
        <w:t xml:space="preserve"> ،</w:t>
      </w:r>
      <w:r w:rsidR="004C5C94" w:rsidRPr="00314021">
        <w:rPr>
          <w:rtl/>
        </w:rPr>
        <w:t xml:space="preserve"> </w:t>
      </w:r>
      <w:r w:rsidR="00E12C10" w:rsidRPr="00314021">
        <w:rPr>
          <w:rtl/>
        </w:rPr>
        <w:t xml:space="preserve"> أخرج الخطيب البغدادي بسنده عن أبي حنيفة قال</w:t>
      </w:r>
      <w:r w:rsidR="00CE45A2">
        <w:rPr>
          <w:rtl/>
        </w:rPr>
        <w:t xml:space="preserve"> :</w:t>
      </w:r>
      <w:r w:rsidR="00166ABB">
        <w:rPr>
          <w:rtl/>
        </w:rPr>
        <w:t xml:space="preserve"> ( </w:t>
      </w:r>
      <w:r w:rsidR="00E12C10" w:rsidRPr="00314021">
        <w:rPr>
          <w:rtl/>
        </w:rPr>
        <w:t xml:space="preserve">أتانا من المشرق رأيان خبيثان جهم معطل </w:t>
      </w:r>
      <w:r w:rsidR="00E12C10" w:rsidRPr="00314021">
        <w:rPr>
          <w:b/>
          <w:bCs/>
          <w:rtl/>
        </w:rPr>
        <w:t>ومقاتل مشبه</w:t>
      </w:r>
      <w:r w:rsidR="00166ABB">
        <w:rPr>
          <w:rtl/>
        </w:rPr>
        <w:t xml:space="preserve"> ) </w:t>
      </w:r>
      <w:r w:rsidR="00EF0090">
        <w:rPr>
          <w:rFonts w:hint="cs"/>
          <w:rtl/>
        </w:rPr>
        <w:t>[</w:t>
      </w:r>
      <w:r w:rsidR="00EF0090" w:rsidRPr="00BD4408">
        <w:rPr>
          <w:rFonts w:ascii="Traditional Arabic" w:hAnsi="Traditional Arabic"/>
          <w:sz w:val="24"/>
          <w:szCs w:val="24"/>
          <w:rtl/>
        </w:rPr>
        <w:t>تاريخ بغداد 13/164 وسيرأعلام النبلاء 7/202.</w:t>
      </w:r>
      <w:r w:rsidR="00EF0090">
        <w:rPr>
          <w:rFonts w:hint="cs"/>
          <w:rtl/>
        </w:rPr>
        <w:t>]</w:t>
      </w:r>
      <w:r w:rsidR="00166ABB">
        <w:rPr>
          <w:vertAlign w:val="superscript"/>
          <w:rtl/>
        </w:rPr>
        <w:t xml:space="preserve"> </w:t>
      </w:r>
      <w:r w:rsidR="00CE45A2">
        <w:rPr>
          <w:rtl/>
        </w:rPr>
        <w:t>،</w:t>
      </w:r>
      <w:r w:rsidR="004C5C94" w:rsidRPr="00314021">
        <w:rPr>
          <w:rtl/>
        </w:rPr>
        <w:t xml:space="preserve"> </w:t>
      </w:r>
      <w:r w:rsidR="00E12C10" w:rsidRPr="00314021">
        <w:rPr>
          <w:rtl/>
        </w:rPr>
        <w:t xml:space="preserve"> وحكى عنه الإمام الأشعري أنه قال</w:t>
      </w:r>
      <w:r w:rsidR="00CE45A2">
        <w:rPr>
          <w:rtl/>
        </w:rPr>
        <w:t xml:space="preserve"> :</w:t>
      </w:r>
      <w:r w:rsidR="00E12C10" w:rsidRPr="00314021">
        <w:rPr>
          <w:rtl/>
        </w:rPr>
        <w:t xml:space="preserve"> إن الله جسم وله جثه وإنه على صورة الإنسان لحم ودم وشعر وعظم</w:t>
      </w:r>
      <w:r w:rsidR="00CE45A2">
        <w:rPr>
          <w:rtl/>
        </w:rPr>
        <w:t xml:space="preserve"> </w:t>
      </w:r>
      <w:r w:rsidR="008A165B">
        <w:rPr>
          <w:rtl/>
        </w:rPr>
        <w:t>..</w:t>
      </w:r>
      <w:r w:rsidR="004C5C94" w:rsidRPr="00314021">
        <w:rPr>
          <w:rtl/>
        </w:rPr>
        <w:t xml:space="preserve"> </w:t>
      </w:r>
      <w:r w:rsidR="00E12C10" w:rsidRPr="00314021">
        <w:rPr>
          <w:rtl/>
        </w:rPr>
        <w:t>وهو مع ذلك لا يشبه غيره</w:t>
      </w:r>
      <w:r w:rsidR="00CE45A2">
        <w:rPr>
          <w:rtl/>
        </w:rPr>
        <w:t xml:space="preserve"> ،</w:t>
      </w:r>
      <w:r w:rsidR="00E12C10" w:rsidRPr="00314021">
        <w:rPr>
          <w:rtl/>
        </w:rPr>
        <w:t xml:space="preserve"> ولا يشبهه غيره</w:t>
      </w:r>
      <w:r w:rsidR="00CE45A2">
        <w:rPr>
          <w:rtl/>
        </w:rPr>
        <w:t xml:space="preserve"> ،</w:t>
      </w:r>
      <w:r w:rsidR="00166ABB">
        <w:rPr>
          <w:rtl/>
        </w:rPr>
        <w:t xml:space="preserve"> </w:t>
      </w:r>
      <w:r w:rsidR="00EF0090">
        <w:rPr>
          <w:rFonts w:hint="cs"/>
          <w:rtl/>
        </w:rPr>
        <w:t>[</w:t>
      </w:r>
      <w:r w:rsidR="00EF0090" w:rsidRPr="00BD4408">
        <w:rPr>
          <w:rFonts w:ascii="Traditional Arabic" w:hAnsi="Traditional Arabic"/>
          <w:sz w:val="24"/>
          <w:szCs w:val="24"/>
          <w:rtl/>
        </w:rPr>
        <w:t xml:space="preserve">مقالات الإسلاميين 251.  </w:t>
      </w:r>
      <w:r w:rsidR="00EF0090">
        <w:rPr>
          <w:rFonts w:hint="cs"/>
          <w:rtl/>
        </w:rPr>
        <w:t xml:space="preserve">] </w:t>
      </w:r>
      <w:r w:rsidR="00E12C10" w:rsidRPr="00314021">
        <w:rPr>
          <w:rtl/>
        </w:rPr>
        <w:t>ولم يبرئه المحدثون من نسبة التجسيم إليه</w:t>
      </w:r>
      <w:r w:rsidR="00CE45A2">
        <w:rPr>
          <w:rtl/>
        </w:rPr>
        <w:t xml:space="preserve"> ،</w:t>
      </w:r>
      <w:r w:rsidR="004C5C94" w:rsidRPr="00314021">
        <w:rPr>
          <w:rtl/>
        </w:rPr>
        <w:t xml:space="preserve"> </w:t>
      </w:r>
      <w:r w:rsidR="00E12C10" w:rsidRPr="00314021">
        <w:rPr>
          <w:rtl/>
        </w:rPr>
        <w:t xml:space="preserve"> يقول الذهبي في ترجمته</w:t>
      </w:r>
      <w:r w:rsidR="00CE45A2">
        <w:rPr>
          <w:rtl/>
        </w:rPr>
        <w:t xml:space="preserve"> :</w:t>
      </w:r>
      <w:r w:rsidR="00166ABB">
        <w:rPr>
          <w:rtl/>
        </w:rPr>
        <w:t xml:space="preserve"> ( </w:t>
      </w:r>
      <w:r w:rsidR="00E12C10" w:rsidRPr="00314021">
        <w:rPr>
          <w:rtl/>
        </w:rPr>
        <w:t>مقاتل بن سليمان</w:t>
      </w:r>
      <w:r w:rsidR="00CE45A2">
        <w:rPr>
          <w:rtl/>
        </w:rPr>
        <w:t xml:space="preserve"> </w:t>
      </w:r>
      <w:r w:rsidR="008A165B">
        <w:rPr>
          <w:rtl/>
        </w:rPr>
        <w:t>..</w:t>
      </w:r>
      <w:r w:rsidR="004C5C94" w:rsidRPr="00314021">
        <w:rPr>
          <w:rtl/>
        </w:rPr>
        <w:t xml:space="preserve"> </w:t>
      </w:r>
      <w:r w:rsidR="00E12C10" w:rsidRPr="00314021">
        <w:rPr>
          <w:rtl/>
        </w:rPr>
        <w:t xml:space="preserve"> متروك الحديث </w:t>
      </w:r>
      <w:r w:rsidR="00E12C10" w:rsidRPr="00314021">
        <w:rPr>
          <w:b/>
          <w:bCs/>
          <w:rtl/>
        </w:rPr>
        <w:t>وقد لطخ بالتجسيم</w:t>
      </w:r>
      <w:r w:rsidR="00E12C10" w:rsidRPr="00314021">
        <w:rPr>
          <w:rtl/>
        </w:rPr>
        <w:t xml:space="preserve"> مع أنه كان من أوعية العلم بحراً في التفسير</w:t>
      </w:r>
      <w:r w:rsidR="00166ABB">
        <w:rPr>
          <w:rtl/>
        </w:rPr>
        <w:t xml:space="preserve"> ) </w:t>
      </w:r>
      <w:r w:rsidR="00EF0090">
        <w:rPr>
          <w:rFonts w:hint="cs"/>
          <w:rtl/>
        </w:rPr>
        <w:t>[</w:t>
      </w:r>
      <w:r w:rsidR="00EF0090" w:rsidRPr="00BD4408">
        <w:rPr>
          <w:rFonts w:ascii="Traditional Arabic" w:hAnsi="Traditional Arabic"/>
          <w:sz w:val="24"/>
          <w:szCs w:val="24"/>
          <w:rtl/>
        </w:rPr>
        <w:t>تذكرة الحفاظ 1/174 وانظر نحوه في تاريخ بغداد 13/162 والمنتظم، ابن الجوزي 8/126</w:t>
      </w:r>
      <w:r w:rsidR="00EF0090">
        <w:rPr>
          <w:rFonts w:hint="cs"/>
          <w:rtl/>
        </w:rPr>
        <w:t>]</w:t>
      </w:r>
      <w:r w:rsidR="00166ABB">
        <w:rPr>
          <w:vertAlign w:val="superscript"/>
          <w:rtl/>
        </w:rPr>
        <w:t xml:space="preserve"> </w:t>
      </w:r>
      <w:r w:rsidR="00CE45A2">
        <w:rPr>
          <w:vertAlign w:val="superscript"/>
          <w:rtl/>
        </w:rPr>
        <w:t>،</w:t>
      </w:r>
      <w:r w:rsidR="004C5C94" w:rsidRPr="00314021">
        <w:rPr>
          <w:vertAlign w:val="superscript"/>
          <w:rtl/>
        </w:rPr>
        <w:t xml:space="preserve"> </w:t>
      </w:r>
      <w:r w:rsidR="00E12C10" w:rsidRPr="00314021">
        <w:rPr>
          <w:rtl/>
        </w:rPr>
        <w:t>ويبدو أن مقاتل بن سليمان قد تأثر بكتب أهل الكتاب</w:t>
      </w:r>
      <w:r w:rsidR="00CE45A2">
        <w:rPr>
          <w:rtl/>
        </w:rPr>
        <w:t xml:space="preserve"> ،</w:t>
      </w:r>
      <w:r w:rsidR="004C5C94" w:rsidRPr="00314021">
        <w:rPr>
          <w:rtl/>
        </w:rPr>
        <w:t xml:space="preserve"> </w:t>
      </w:r>
      <w:r w:rsidR="00E12C10" w:rsidRPr="00314021">
        <w:rPr>
          <w:rtl/>
        </w:rPr>
        <w:t xml:space="preserve"> فقد أخرج الخطيب البغدادي بسنده عن الإمام أحمد بن حنبل أنه سئل عن مقاتل فقال</w:t>
      </w:r>
      <w:r w:rsidR="00CE45A2">
        <w:rPr>
          <w:rtl/>
        </w:rPr>
        <w:t xml:space="preserve"> :</w:t>
      </w:r>
      <w:r w:rsidR="00166ABB">
        <w:rPr>
          <w:rtl/>
        </w:rPr>
        <w:t xml:space="preserve"> ( </w:t>
      </w:r>
      <w:r w:rsidR="00E12C10" w:rsidRPr="00314021">
        <w:rPr>
          <w:rtl/>
        </w:rPr>
        <w:t>كانت له كتب ينظر فيها إلا أني أرى أنه كان له علم بالقرآن</w:t>
      </w:r>
      <w:r w:rsidR="00166ABB">
        <w:rPr>
          <w:rtl/>
        </w:rPr>
        <w:t xml:space="preserve"> ) </w:t>
      </w:r>
      <w:r w:rsidR="00EF0090">
        <w:rPr>
          <w:rFonts w:hint="cs"/>
          <w:rtl/>
        </w:rPr>
        <w:t>[</w:t>
      </w:r>
      <w:r w:rsidR="00EF0090" w:rsidRPr="00BD4408">
        <w:rPr>
          <w:rFonts w:ascii="Traditional Arabic" w:hAnsi="Traditional Arabic"/>
          <w:sz w:val="24"/>
          <w:szCs w:val="24"/>
          <w:rtl/>
        </w:rPr>
        <w:t>تاريخ بغداد 13/161.</w:t>
      </w:r>
      <w:r w:rsidR="00EF0090">
        <w:rPr>
          <w:rFonts w:hint="cs"/>
          <w:rtl/>
        </w:rPr>
        <w:t>]</w:t>
      </w:r>
      <w:r w:rsidR="00166ABB">
        <w:rPr>
          <w:vertAlign w:val="superscript"/>
          <w:rtl/>
        </w:rPr>
        <w:t xml:space="preserve"> </w:t>
      </w:r>
      <w:r w:rsidR="00A12B3D">
        <w:rPr>
          <w:rFonts w:hint="cs"/>
          <w:rtl/>
        </w:rPr>
        <w:t xml:space="preserve">، </w:t>
      </w:r>
      <w:r w:rsidR="00E12C10" w:rsidRPr="00314021">
        <w:rPr>
          <w:rtl/>
        </w:rPr>
        <w:t>وقال الحافظ ابن حبان</w:t>
      </w:r>
      <w:r w:rsidR="00CE45A2">
        <w:rPr>
          <w:rtl/>
        </w:rPr>
        <w:t xml:space="preserve"> :</w:t>
      </w:r>
      <w:r w:rsidR="00166ABB">
        <w:rPr>
          <w:rtl/>
        </w:rPr>
        <w:t xml:space="preserve"> ( </w:t>
      </w:r>
      <w:r w:rsidR="00E12C10" w:rsidRPr="00314021">
        <w:rPr>
          <w:rtl/>
        </w:rPr>
        <w:t>كان يأخذ عن اليهود والنصارى علم القرآن الذي يوافق كتبهم وكان مشبها يشبه الرب بالمخلوقين</w:t>
      </w:r>
      <w:r w:rsidR="00CE45A2">
        <w:rPr>
          <w:rtl/>
        </w:rPr>
        <w:t xml:space="preserve"> ،</w:t>
      </w:r>
      <w:r w:rsidR="004C5C94" w:rsidRPr="00314021">
        <w:rPr>
          <w:rtl/>
        </w:rPr>
        <w:t xml:space="preserve"> </w:t>
      </w:r>
      <w:r w:rsidR="00E12C10" w:rsidRPr="00314021">
        <w:rPr>
          <w:rtl/>
        </w:rPr>
        <w:t xml:space="preserve"> وكان مع ذلك يكذب في الحديث</w:t>
      </w:r>
      <w:r w:rsidR="00166ABB">
        <w:rPr>
          <w:rtl/>
        </w:rPr>
        <w:t xml:space="preserve"> ) </w:t>
      </w:r>
      <w:r w:rsidR="00EF0090">
        <w:rPr>
          <w:rFonts w:hint="cs"/>
          <w:rtl/>
        </w:rPr>
        <w:t>[</w:t>
      </w:r>
      <w:r w:rsidR="00EF0090" w:rsidRPr="00BD4408">
        <w:rPr>
          <w:rFonts w:ascii="Traditional Arabic" w:hAnsi="Traditional Arabic"/>
          <w:sz w:val="24"/>
          <w:szCs w:val="24"/>
          <w:rtl/>
        </w:rPr>
        <w:t>المجروحون 2/15 وانظر نحوه في وفيات الأعيان 5/255 والضعفاء لابن الجوزي 1/136.</w:t>
      </w:r>
      <w:r w:rsidR="00EF0090">
        <w:rPr>
          <w:rFonts w:hint="cs"/>
          <w:rtl/>
        </w:rPr>
        <w:t>]</w:t>
      </w:r>
      <w:r w:rsidR="00166ABB">
        <w:rPr>
          <w:vertAlign w:val="superscript"/>
          <w:rtl/>
        </w:rPr>
        <w:t xml:space="preserve"> </w:t>
      </w:r>
      <w:r w:rsidR="00A12B3D">
        <w:rPr>
          <w:rFonts w:hint="cs"/>
          <w:vertAlign w:val="subscript"/>
          <w:rtl/>
        </w:rPr>
        <w:t xml:space="preserve">،  </w:t>
      </w:r>
      <w:r w:rsidR="00E12C10" w:rsidRPr="00314021">
        <w:rPr>
          <w:rtl/>
        </w:rPr>
        <w:t>على أن تسرب التجسيم إلى عقائد بعض المنتسبين إلى المحدثين لا ينحصر في مقاتل بن سليمان بل يمكن إثبات ذلك بمتابعة مرويات أهل الكتاب التي قبلها بعض المحدثين فلم يكتفوا بروايتها بل احتجوا بها وأنكروا على من يدفعها متذرعاً بأنها من أخبار أهل الكتاب</w:t>
      </w:r>
      <w:r w:rsidR="00CE45A2">
        <w:rPr>
          <w:rtl/>
        </w:rPr>
        <w:t xml:space="preserve"> ،</w:t>
      </w:r>
      <w:r w:rsidR="004C5C94" w:rsidRPr="00314021">
        <w:rPr>
          <w:rtl/>
        </w:rPr>
        <w:t xml:space="preserve"> </w:t>
      </w:r>
      <w:r w:rsidR="00E12C10" w:rsidRPr="00314021">
        <w:rPr>
          <w:rtl/>
        </w:rPr>
        <w:t xml:space="preserve"> وربما زاد بعضهم على ذلك مقتبساً من عقائد اليهود كما قال الشهرستاني</w:t>
      </w:r>
      <w:r w:rsidR="00CE45A2">
        <w:rPr>
          <w:rtl/>
        </w:rPr>
        <w:t xml:space="preserve"> :</w:t>
      </w:r>
      <w:r w:rsidR="00166ABB">
        <w:rPr>
          <w:rtl/>
        </w:rPr>
        <w:t xml:space="preserve"> ( </w:t>
      </w:r>
      <w:r w:rsidR="00E12C10" w:rsidRPr="00314021">
        <w:rPr>
          <w:rtl/>
        </w:rPr>
        <w:t>وزادوا في الأخبار أكاذيب وضعوها ونسبوها إلى النبي عليه الصلاة والسلام وأكثرها مقتبس من اليهود فإن التشبيه فيهم طباع حتى قالوا اشتكت عيناه فعادته الملائكة وبكى على طوفان نوح حتى رمدت عيناه وإن العرش ليئط من تحته أطيط الرحل الجديد وإنه ليفضل من كل جانب أربعة أصابع</w:t>
      </w:r>
      <w:r w:rsidR="00166ABB">
        <w:rPr>
          <w:rtl/>
        </w:rPr>
        <w:t xml:space="preserve"> ) </w:t>
      </w:r>
      <w:r w:rsidR="00166ABB">
        <w:rPr>
          <w:vertAlign w:val="superscript"/>
          <w:rtl/>
        </w:rPr>
        <w:t xml:space="preserve"> </w:t>
      </w:r>
      <w:r w:rsidR="00EF0090">
        <w:rPr>
          <w:rFonts w:hint="cs"/>
          <w:rtl/>
        </w:rPr>
        <w:t>[</w:t>
      </w:r>
      <w:r w:rsidR="00EF0090" w:rsidRPr="00BD4408">
        <w:rPr>
          <w:rFonts w:ascii="Traditional Arabic" w:hAnsi="Traditional Arabic"/>
          <w:sz w:val="24"/>
          <w:szCs w:val="24"/>
          <w:rtl/>
        </w:rPr>
        <w:t>الملل والنحل106.</w:t>
      </w:r>
      <w:r w:rsidR="00EF0090">
        <w:rPr>
          <w:rFonts w:hint="cs"/>
          <w:rtl/>
        </w:rPr>
        <w:t xml:space="preserve">] </w:t>
      </w:r>
      <w:r w:rsidR="00A12B3D">
        <w:rPr>
          <w:rFonts w:hint="cs"/>
          <w:rtl/>
        </w:rPr>
        <w:t xml:space="preserve">، </w:t>
      </w:r>
      <w:r w:rsidR="00E12C10" w:rsidRPr="00314021">
        <w:rPr>
          <w:rtl/>
        </w:rPr>
        <w:t>ويكفي لإثبات تأثر بعض المحدثين بمرويات أهل الكتاب أن تطلع على الكتب التي صنفت تحت عنوان</w:t>
      </w:r>
      <w:r w:rsidR="00166ABB">
        <w:rPr>
          <w:rtl/>
        </w:rPr>
        <w:t xml:space="preserve"> ( </w:t>
      </w:r>
      <w:r w:rsidR="00E12C10" w:rsidRPr="00314021">
        <w:rPr>
          <w:rtl/>
        </w:rPr>
        <w:t>السنة</w:t>
      </w:r>
      <w:r w:rsidR="00166ABB">
        <w:rPr>
          <w:rtl/>
        </w:rPr>
        <w:t xml:space="preserve"> ) </w:t>
      </w:r>
      <w:r w:rsidR="00E12C10" w:rsidRPr="00314021">
        <w:rPr>
          <w:rtl/>
        </w:rPr>
        <w:t xml:space="preserve"> ويعنون بها ما يقابل البدعة </w:t>
      </w:r>
      <w:r w:rsidR="00A019E6">
        <w:rPr>
          <w:rtl/>
        </w:rPr>
        <w:t>-</w:t>
      </w:r>
      <w:r w:rsidR="00E12C10" w:rsidRPr="00314021">
        <w:rPr>
          <w:rtl/>
        </w:rPr>
        <w:t xml:space="preserve"> </w:t>
      </w:r>
      <w:r w:rsidR="00E12C10" w:rsidRPr="00314021">
        <w:rPr>
          <w:rFonts w:hint="cs"/>
          <w:rtl/>
        </w:rPr>
        <w:t>وعلى الكتب التي صنفوها للرد على مخالفيهم ويغلب أن يسمى مثل هذا المصنف</w:t>
      </w:r>
      <w:r w:rsidR="00166ABB">
        <w:rPr>
          <w:rFonts w:hint="cs"/>
          <w:rtl/>
        </w:rPr>
        <w:t xml:space="preserve"> ( </w:t>
      </w:r>
      <w:r w:rsidR="00E12C10" w:rsidRPr="00314021">
        <w:rPr>
          <w:rFonts w:hint="cs"/>
          <w:rtl/>
        </w:rPr>
        <w:t>الرد على الجهمية</w:t>
      </w:r>
      <w:r w:rsidR="00166ABB">
        <w:rPr>
          <w:rFonts w:hint="cs"/>
          <w:rtl/>
        </w:rPr>
        <w:t xml:space="preserve"> ) </w:t>
      </w:r>
      <w:r w:rsidR="00CE45A2">
        <w:rPr>
          <w:rFonts w:hint="cs"/>
          <w:rtl/>
        </w:rPr>
        <w:t xml:space="preserve"> ،</w:t>
      </w:r>
      <w:r w:rsidR="004C5C94" w:rsidRPr="00314021">
        <w:rPr>
          <w:rFonts w:hint="cs"/>
          <w:rtl/>
        </w:rPr>
        <w:t xml:space="preserve"> </w:t>
      </w:r>
      <w:r w:rsidR="00E12C10" w:rsidRPr="00314021">
        <w:rPr>
          <w:rFonts w:hint="cs"/>
          <w:rtl/>
        </w:rPr>
        <w:t xml:space="preserve"> ويجب أن نسلم بالفرق بين لوازم وجود الروايات بحسب اختلاف المصنفين</w:t>
      </w:r>
      <w:r w:rsidR="00CE45A2">
        <w:rPr>
          <w:rFonts w:hint="cs"/>
          <w:rtl/>
        </w:rPr>
        <w:t xml:space="preserve"> ،</w:t>
      </w:r>
      <w:r w:rsidR="004C5C94" w:rsidRPr="00314021">
        <w:rPr>
          <w:rFonts w:hint="cs"/>
          <w:rtl/>
        </w:rPr>
        <w:t xml:space="preserve"> </w:t>
      </w:r>
      <w:r w:rsidR="00E12C10" w:rsidRPr="00314021">
        <w:rPr>
          <w:rFonts w:hint="cs"/>
          <w:rtl/>
        </w:rPr>
        <w:t xml:space="preserve"> فلايعاب على من قصد جمع المنقول من التفسير بالمأثور مثلا أن يجمع في ما جمع رواية عن أهل الكتاب</w:t>
      </w:r>
      <w:r w:rsidR="00CE45A2">
        <w:rPr>
          <w:rFonts w:hint="cs"/>
          <w:rtl/>
        </w:rPr>
        <w:t xml:space="preserve"> ،</w:t>
      </w:r>
      <w:r w:rsidR="004C5C94" w:rsidRPr="00314021">
        <w:rPr>
          <w:rFonts w:hint="cs"/>
          <w:rtl/>
        </w:rPr>
        <w:t xml:space="preserve"> </w:t>
      </w:r>
      <w:r w:rsidR="00E12C10" w:rsidRPr="00314021">
        <w:rPr>
          <w:rFonts w:hint="cs"/>
          <w:rtl/>
        </w:rPr>
        <w:t xml:space="preserve"> لكنه لا يسلم إذا أخرج هذه الرواية في كتاب اسمه</w:t>
      </w:r>
      <w:r w:rsidR="00166ABB">
        <w:rPr>
          <w:rFonts w:hint="cs"/>
          <w:rtl/>
        </w:rPr>
        <w:t xml:space="preserve"> ( </w:t>
      </w:r>
      <w:r w:rsidR="00E12C10" w:rsidRPr="00314021">
        <w:rPr>
          <w:rFonts w:hint="cs"/>
          <w:rtl/>
        </w:rPr>
        <w:t>السنة</w:t>
      </w:r>
      <w:r w:rsidR="00166ABB">
        <w:rPr>
          <w:rFonts w:hint="cs"/>
          <w:rtl/>
        </w:rPr>
        <w:t xml:space="preserve"> ) </w:t>
      </w:r>
      <w:r w:rsidR="00E12C10" w:rsidRPr="00314021">
        <w:rPr>
          <w:rFonts w:hint="cs"/>
          <w:rtl/>
        </w:rPr>
        <w:t xml:space="preserve"> أو</w:t>
      </w:r>
      <w:r w:rsidR="00166ABB">
        <w:rPr>
          <w:rFonts w:hint="cs"/>
          <w:rtl/>
        </w:rPr>
        <w:t xml:space="preserve"> ( </w:t>
      </w:r>
      <w:r w:rsidR="00E12C10" w:rsidRPr="00314021">
        <w:rPr>
          <w:rFonts w:hint="cs"/>
          <w:rtl/>
        </w:rPr>
        <w:t>الرد على الجهمية</w:t>
      </w:r>
      <w:r w:rsidR="00166ABB">
        <w:rPr>
          <w:rFonts w:hint="cs"/>
          <w:rtl/>
        </w:rPr>
        <w:t xml:space="preserve"> ) </w:t>
      </w:r>
      <w:r w:rsidR="00CE45A2">
        <w:rPr>
          <w:rFonts w:hint="cs"/>
          <w:rtl/>
        </w:rPr>
        <w:t xml:space="preserve"> ،</w:t>
      </w:r>
      <w:r w:rsidR="004C5C94" w:rsidRPr="00314021">
        <w:rPr>
          <w:rFonts w:hint="cs"/>
          <w:rtl/>
        </w:rPr>
        <w:t xml:space="preserve"> </w:t>
      </w:r>
      <w:r w:rsidR="00E12C10" w:rsidRPr="00314021">
        <w:rPr>
          <w:rFonts w:hint="cs"/>
          <w:rtl/>
        </w:rPr>
        <w:t xml:space="preserve"> يقول الكوثري</w:t>
      </w:r>
      <w:r w:rsidR="00CE45A2">
        <w:rPr>
          <w:rFonts w:hint="cs"/>
          <w:rtl/>
        </w:rPr>
        <w:t xml:space="preserve"> :</w:t>
      </w:r>
      <w:r w:rsidR="00166ABB">
        <w:rPr>
          <w:rFonts w:hint="cs"/>
          <w:rtl/>
        </w:rPr>
        <w:t xml:space="preserve"> ( </w:t>
      </w:r>
      <w:r w:rsidR="00E12C10" w:rsidRPr="00314021">
        <w:rPr>
          <w:rFonts w:hint="cs"/>
          <w:rtl/>
        </w:rPr>
        <w:t>على أنه حيث سمى كتابه</w:t>
      </w:r>
      <w:r w:rsidR="00166ABB">
        <w:rPr>
          <w:rFonts w:hint="cs"/>
          <w:rtl/>
        </w:rPr>
        <w:t xml:space="preserve"> ( </w:t>
      </w:r>
      <w:r w:rsidR="00E12C10" w:rsidRPr="00314021">
        <w:rPr>
          <w:rFonts w:hint="cs"/>
          <w:rtl/>
        </w:rPr>
        <w:t>السنة</w:t>
      </w:r>
      <w:r w:rsidR="00166ABB">
        <w:rPr>
          <w:rFonts w:hint="cs"/>
          <w:rtl/>
        </w:rPr>
        <w:t xml:space="preserve"> ) </w:t>
      </w:r>
      <w:r w:rsidR="00E12C10" w:rsidRPr="00314021">
        <w:rPr>
          <w:rFonts w:hint="cs"/>
          <w:rtl/>
        </w:rPr>
        <w:t xml:space="preserve"> يفيد أن ما حواه  ذلك الكتاب هو العقيدة المتوارثة من الصحابة والتابعين</w:t>
      </w:r>
      <w:r w:rsidR="00CE45A2">
        <w:rPr>
          <w:rFonts w:hint="cs"/>
          <w:rtl/>
        </w:rPr>
        <w:t xml:space="preserve"> </w:t>
      </w:r>
      <w:r w:rsidR="008A165B">
        <w:rPr>
          <w:rFonts w:hint="cs"/>
          <w:rtl/>
        </w:rPr>
        <w:t>..</w:t>
      </w:r>
      <w:r w:rsidR="004C5C94" w:rsidRPr="00314021">
        <w:rPr>
          <w:rFonts w:hint="cs"/>
          <w:rtl/>
        </w:rPr>
        <w:t xml:space="preserve"> </w:t>
      </w:r>
      <w:r w:rsidR="00E12C10" w:rsidRPr="00314021">
        <w:rPr>
          <w:rFonts w:hint="cs"/>
          <w:rtl/>
        </w:rPr>
        <w:t xml:space="preserve"> فلا حاجة إلى مناقشته فيما ساقه من الأسانيد</w:t>
      </w:r>
      <w:r w:rsidR="00CE45A2">
        <w:rPr>
          <w:rFonts w:hint="cs"/>
          <w:rtl/>
        </w:rPr>
        <w:t xml:space="preserve"> </w:t>
      </w:r>
      <w:r w:rsidR="00B70CAE">
        <w:rPr>
          <w:rFonts w:hint="cs"/>
          <w:rtl/>
        </w:rPr>
        <w:t>..</w:t>
      </w:r>
      <w:r w:rsidR="004C5C94" w:rsidRPr="00314021">
        <w:rPr>
          <w:rFonts w:hint="cs"/>
          <w:rtl/>
        </w:rPr>
        <w:t xml:space="preserve"> </w:t>
      </w:r>
      <w:r w:rsidR="00E12C10" w:rsidRPr="00314021">
        <w:rPr>
          <w:rFonts w:hint="cs"/>
          <w:rtl/>
        </w:rPr>
        <w:t xml:space="preserve"> فيتبين بذلك الفرق بين ذكر شيء في كتاب يسميه مؤلفه باسم</w:t>
      </w:r>
      <w:r w:rsidR="00166ABB">
        <w:rPr>
          <w:rFonts w:hint="cs"/>
          <w:rtl/>
        </w:rPr>
        <w:t xml:space="preserve"> ( </w:t>
      </w:r>
      <w:r w:rsidR="00E12C10" w:rsidRPr="00314021">
        <w:rPr>
          <w:rFonts w:hint="cs"/>
          <w:rtl/>
        </w:rPr>
        <w:t>السنة</w:t>
      </w:r>
      <w:r w:rsidR="00166ABB">
        <w:rPr>
          <w:rFonts w:hint="cs"/>
          <w:rtl/>
        </w:rPr>
        <w:t xml:space="preserve"> ) </w:t>
      </w:r>
      <w:r w:rsidR="00E12C10" w:rsidRPr="00314021">
        <w:rPr>
          <w:rFonts w:hint="cs"/>
          <w:rtl/>
        </w:rPr>
        <w:t xml:space="preserve"> وبين ذكره في كتاب لا يسمى بمثل هذا الاسم</w:t>
      </w:r>
      <w:r w:rsidR="00CE45A2">
        <w:rPr>
          <w:rFonts w:hint="cs"/>
          <w:rtl/>
        </w:rPr>
        <w:t xml:space="preserve"> ،</w:t>
      </w:r>
      <w:r w:rsidR="00E12C10" w:rsidRPr="00314021">
        <w:rPr>
          <w:rFonts w:hint="cs"/>
          <w:rtl/>
        </w:rPr>
        <w:t xml:space="preserve"> لأن الثاني لا يدل على أن جميع ما فيه مما يعتقده مؤلفه</w:t>
      </w:r>
      <w:r w:rsidR="00CE45A2">
        <w:rPr>
          <w:rFonts w:hint="cs"/>
          <w:rtl/>
        </w:rPr>
        <w:t xml:space="preserve"> ،</w:t>
      </w:r>
      <w:r w:rsidR="00E12C10" w:rsidRPr="00314021">
        <w:rPr>
          <w:rFonts w:hint="cs"/>
          <w:rtl/>
        </w:rPr>
        <w:t xml:space="preserve"> بل قد يكون جمع فيه ما لقي من الروايات تاركاً تمحيصها للمطالع بخلاف الأول فلا نناقش المؤلف في الأسانيد بل نوجه النقد إلى المؤلف مباشرة من جهة أن ما حواه هو معتقده</w:t>
      </w:r>
      <w:r w:rsidR="00166ABB">
        <w:rPr>
          <w:rFonts w:hint="cs"/>
          <w:rtl/>
        </w:rPr>
        <w:t xml:space="preserve"> ) </w:t>
      </w:r>
      <w:r w:rsidR="00EF0090">
        <w:rPr>
          <w:rFonts w:hint="cs"/>
          <w:rtl/>
        </w:rPr>
        <w:t>[</w:t>
      </w:r>
      <w:r w:rsidR="00EF0090" w:rsidRPr="00BD4408">
        <w:rPr>
          <w:rFonts w:ascii="Traditional Arabic" w:hAnsi="Traditional Arabic"/>
          <w:sz w:val="24"/>
          <w:szCs w:val="24"/>
          <w:rtl/>
        </w:rPr>
        <w:t>مقالات الكوثري 326.</w:t>
      </w:r>
      <w:r w:rsidR="00EF0090">
        <w:rPr>
          <w:rFonts w:hint="cs"/>
          <w:rtl/>
        </w:rPr>
        <w:t>]</w:t>
      </w:r>
      <w:r w:rsidR="00166ABB">
        <w:rPr>
          <w:rFonts w:hint="cs"/>
          <w:vertAlign w:val="superscript"/>
          <w:rtl/>
        </w:rPr>
        <w:t xml:space="preserve"> </w:t>
      </w:r>
      <w:r w:rsidR="00A12B3D">
        <w:rPr>
          <w:rFonts w:hint="cs"/>
          <w:rtl/>
        </w:rPr>
        <w:t xml:space="preserve">،  </w:t>
      </w:r>
      <w:r w:rsidR="00E12C10" w:rsidRPr="00314021">
        <w:rPr>
          <w:rtl/>
        </w:rPr>
        <w:t xml:space="preserve"> ونجد أن هذا المعنى مسلَّم به عند من يعتد بما في هذه الكتب</w:t>
      </w:r>
      <w:r w:rsidR="00CE45A2">
        <w:rPr>
          <w:rtl/>
        </w:rPr>
        <w:t xml:space="preserve"> ،</w:t>
      </w:r>
      <w:r w:rsidR="00E12C10" w:rsidRPr="00314021">
        <w:rPr>
          <w:rtl/>
        </w:rPr>
        <w:t xml:space="preserve"> يقول الدكتور رضا بن نعسان في رسالته الجامعية</w:t>
      </w:r>
      <w:r w:rsidR="00CE45A2">
        <w:rPr>
          <w:rtl/>
        </w:rPr>
        <w:t xml:space="preserve"> :</w:t>
      </w:r>
      <w:r w:rsidR="00166ABB">
        <w:rPr>
          <w:rtl/>
        </w:rPr>
        <w:t xml:space="preserve"> ( </w:t>
      </w:r>
      <w:r w:rsidR="00E12C10" w:rsidRPr="00314021">
        <w:rPr>
          <w:rtl/>
        </w:rPr>
        <w:t>إن علماء السلف قد ألفوا كتباً كثيرة وقد أطلق على كثير منها اسم الإبانة</w:t>
      </w:r>
      <w:r w:rsidR="00CE45A2">
        <w:rPr>
          <w:rtl/>
        </w:rPr>
        <w:t xml:space="preserve"> </w:t>
      </w:r>
      <w:r w:rsidR="00B70CAE">
        <w:rPr>
          <w:rtl/>
        </w:rPr>
        <w:t>..</w:t>
      </w:r>
      <w:r w:rsidR="00CE45A2">
        <w:rPr>
          <w:rtl/>
        </w:rPr>
        <w:t xml:space="preserve"> ،</w:t>
      </w:r>
      <w:r w:rsidR="004C5C94" w:rsidRPr="00314021">
        <w:rPr>
          <w:rtl/>
        </w:rPr>
        <w:t xml:space="preserve"> </w:t>
      </w:r>
      <w:r w:rsidR="00E12C10" w:rsidRPr="00314021">
        <w:rPr>
          <w:rtl/>
        </w:rPr>
        <w:t xml:space="preserve"> وأحيانا يطلقون على هذه المؤلفات اسم</w:t>
      </w:r>
      <w:r w:rsidR="00166ABB">
        <w:rPr>
          <w:rtl/>
        </w:rPr>
        <w:t xml:space="preserve"> ( </w:t>
      </w:r>
      <w:r w:rsidR="00E12C10" w:rsidRPr="00314021">
        <w:rPr>
          <w:rtl/>
        </w:rPr>
        <w:t>السنة</w:t>
      </w:r>
      <w:r w:rsidR="00166ABB">
        <w:rPr>
          <w:rtl/>
        </w:rPr>
        <w:t xml:space="preserve"> ) </w:t>
      </w:r>
      <w:r w:rsidR="00E12C10" w:rsidRPr="00314021">
        <w:rPr>
          <w:rtl/>
        </w:rPr>
        <w:t xml:space="preserve"> أو</w:t>
      </w:r>
      <w:r w:rsidR="00166ABB">
        <w:rPr>
          <w:rtl/>
        </w:rPr>
        <w:t xml:space="preserve"> ( </w:t>
      </w:r>
      <w:r w:rsidR="00E12C10" w:rsidRPr="00314021">
        <w:rPr>
          <w:rtl/>
        </w:rPr>
        <w:t>شرح السنة</w:t>
      </w:r>
      <w:r w:rsidR="00166ABB">
        <w:rPr>
          <w:rtl/>
        </w:rPr>
        <w:t xml:space="preserve"> ) </w:t>
      </w:r>
      <w:r w:rsidR="00E12C10" w:rsidRPr="00314021">
        <w:rPr>
          <w:rtl/>
        </w:rPr>
        <w:t xml:space="preserve"> </w:t>
      </w:r>
      <w:r w:rsidR="00A019E6">
        <w:rPr>
          <w:rtl/>
        </w:rPr>
        <w:t>-</w:t>
      </w:r>
      <w:r w:rsidR="00E12C10" w:rsidRPr="00314021">
        <w:rPr>
          <w:rtl/>
        </w:rPr>
        <w:t xml:space="preserve"> وعد كتباً منها كتاب السنة لعبد الله بن أحمد</w:t>
      </w:r>
      <w:r w:rsidR="00CE45A2">
        <w:rPr>
          <w:rtl/>
        </w:rPr>
        <w:t xml:space="preserve"> ،</w:t>
      </w:r>
      <w:r w:rsidR="00E12C10" w:rsidRPr="00314021">
        <w:rPr>
          <w:rtl/>
        </w:rPr>
        <w:t xml:space="preserve"> والسنة لابن أبي عاصم</w:t>
      </w:r>
      <w:r w:rsidR="00CE45A2">
        <w:rPr>
          <w:rtl/>
        </w:rPr>
        <w:t xml:space="preserve"> ،</w:t>
      </w:r>
      <w:r w:rsidR="00E12C10" w:rsidRPr="00314021">
        <w:rPr>
          <w:rtl/>
        </w:rPr>
        <w:t xml:space="preserve"> ثم قال- ويهدف مؤلفو هذه الكتب إلى إبراز عقيدة السلف كما كانت خالصة من شوائب الفرق الأخرى وشبهها</w:t>
      </w:r>
      <w:r w:rsidR="00CE45A2">
        <w:rPr>
          <w:rtl/>
        </w:rPr>
        <w:t xml:space="preserve"> ،</w:t>
      </w:r>
      <w:r w:rsidR="00E12C10" w:rsidRPr="00314021">
        <w:rPr>
          <w:rtl/>
        </w:rPr>
        <w:t xml:space="preserve"> وذلك من خلال روايتهم للآثار الواردة في هذه العقيدة</w:t>
      </w:r>
      <w:r w:rsidR="00CE45A2">
        <w:rPr>
          <w:rtl/>
        </w:rPr>
        <w:t xml:space="preserve"> ،</w:t>
      </w:r>
      <w:r w:rsidR="004C5C94" w:rsidRPr="00314021">
        <w:rPr>
          <w:rtl/>
        </w:rPr>
        <w:t xml:space="preserve"> </w:t>
      </w:r>
      <w:r w:rsidR="00E12C10" w:rsidRPr="00314021">
        <w:rPr>
          <w:rtl/>
        </w:rPr>
        <w:t xml:space="preserve"> ويكاد يكون موضوع هذه الكتب ونهجها واحداً وهو كما قلنا رواية الأحاديث الواردة في جميع أبواب العقيدة السلفية وذكر عقائد السلف الصالح</w:t>
      </w:r>
      <w:r w:rsidR="00166ABB">
        <w:rPr>
          <w:rtl/>
        </w:rPr>
        <w:t xml:space="preserve"> ) </w:t>
      </w:r>
      <w:r w:rsidR="00EF0090">
        <w:rPr>
          <w:rFonts w:hint="cs"/>
          <w:rtl/>
        </w:rPr>
        <w:t>[</w:t>
      </w:r>
      <w:r w:rsidR="00EF0090" w:rsidRPr="00BD4408">
        <w:rPr>
          <w:rFonts w:ascii="Traditional Arabic" w:hAnsi="Traditional Arabic"/>
          <w:sz w:val="24"/>
          <w:szCs w:val="24"/>
          <w:rtl/>
        </w:rPr>
        <w:t>انظر هامش الإبابة، ابن بطة 1/48 وانظر نحوه في تحقيق د.باسم فيصل الجوابر لكتاب السنة.</w:t>
      </w:r>
      <w:r w:rsidR="00EF0090">
        <w:rPr>
          <w:rFonts w:hint="cs"/>
          <w:rtl/>
        </w:rPr>
        <w:t>]</w:t>
      </w:r>
      <w:r w:rsidR="00166ABB">
        <w:rPr>
          <w:vertAlign w:val="superscript"/>
          <w:rtl/>
        </w:rPr>
        <w:t xml:space="preserve"> </w:t>
      </w:r>
      <w:r w:rsidR="00CE45A2">
        <w:rPr>
          <w:vertAlign w:val="superscript"/>
          <w:rtl/>
        </w:rPr>
        <w:t>،</w:t>
      </w:r>
      <w:r w:rsidR="004C5C94" w:rsidRPr="00314021">
        <w:rPr>
          <w:vertAlign w:val="superscript"/>
          <w:rtl/>
        </w:rPr>
        <w:t xml:space="preserve"> </w:t>
      </w:r>
      <w:r w:rsidR="00E12C10" w:rsidRPr="00314021">
        <w:rPr>
          <w:rtl/>
        </w:rPr>
        <w:t>إذن فلننظر فيما جاء في هذه المصنفات من مرويات أهل الكتاب التي تفيد التجسيم ليتضح بذلك أثر هذه المرويات في اعتقاد بعض المسلمين</w:t>
      </w:r>
      <w:r w:rsidR="00CE45A2">
        <w:rPr>
          <w:rtl/>
        </w:rPr>
        <w:t xml:space="preserve"> ،</w:t>
      </w:r>
      <w:r w:rsidR="004C5C94" w:rsidRPr="00314021">
        <w:rPr>
          <w:rtl/>
        </w:rPr>
        <w:t xml:space="preserve"> </w:t>
      </w:r>
      <w:r w:rsidR="00E12C10" w:rsidRPr="00314021">
        <w:rPr>
          <w:b/>
          <w:bCs/>
          <w:rtl/>
        </w:rPr>
        <w:t>أولاً</w:t>
      </w:r>
      <w:r w:rsidR="00CE45A2">
        <w:rPr>
          <w:rtl/>
        </w:rPr>
        <w:t xml:space="preserve"> :</w:t>
      </w:r>
      <w:r w:rsidR="00E12C10" w:rsidRPr="00314021">
        <w:rPr>
          <w:rtl/>
        </w:rPr>
        <w:t xml:space="preserve"> أخرج عبد الله بن أحمد بسنده عن نوف البكالي أنه قال</w:t>
      </w:r>
      <w:r w:rsidR="00CE45A2">
        <w:rPr>
          <w:rtl/>
        </w:rPr>
        <w:t xml:space="preserve"> :</w:t>
      </w:r>
      <w:r w:rsidR="00166ABB">
        <w:rPr>
          <w:rtl/>
        </w:rPr>
        <w:t xml:space="preserve"> ( </w:t>
      </w:r>
      <w:r w:rsidR="00E12C10" w:rsidRPr="00314021">
        <w:rPr>
          <w:rtl/>
        </w:rPr>
        <w:t xml:space="preserve">أوحى الله عز وجل إلى الجبال </w:t>
      </w:r>
      <w:r w:rsidR="00E12C10" w:rsidRPr="00314021">
        <w:rPr>
          <w:b/>
          <w:bCs/>
          <w:rtl/>
        </w:rPr>
        <w:t>أني نازل على جبل منك</w:t>
      </w:r>
      <w:r w:rsidR="00CE45A2">
        <w:rPr>
          <w:rtl/>
        </w:rPr>
        <w:t xml:space="preserve"> ،</w:t>
      </w:r>
      <w:r w:rsidR="00E12C10" w:rsidRPr="00314021">
        <w:rPr>
          <w:rtl/>
        </w:rPr>
        <w:t xml:space="preserve"> قال فتطاولت الجبال وتواضع طور سيناء</w:t>
      </w:r>
      <w:r w:rsidR="00CE45A2">
        <w:rPr>
          <w:rtl/>
        </w:rPr>
        <w:t xml:space="preserve"> ،</w:t>
      </w:r>
      <w:r w:rsidR="00E12C10" w:rsidRPr="00314021">
        <w:rPr>
          <w:rtl/>
        </w:rPr>
        <w:t xml:space="preserve"> وقال إن قُدِّر لي شيء فسيأتيني</w:t>
      </w:r>
      <w:r w:rsidR="00CE45A2">
        <w:rPr>
          <w:rtl/>
        </w:rPr>
        <w:t xml:space="preserve"> ،</w:t>
      </w:r>
      <w:r w:rsidR="00E12C10" w:rsidRPr="00314021">
        <w:rPr>
          <w:rtl/>
        </w:rPr>
        <w:t xml:space="preserve"> فأوحى الله عز وجل إليه</w:t>
      </w:r>
      <w:r w:rsidR="00E12C10" w:rsidRPr="00314021">
        <w:rPr>
          <w:b/>
          <w:bCs/>
          <w:rtl/>
        </w:rPr>
        <w:t xml:space="preserve"> أني نازل عليك</w:t>
      </w:r>
      <w:r w:rsidR="00E12C10" w:rsidRPr="00314021">
        <w:rPr>
          <w:rtl/>
        </w:rPr>
        <w:t xml:space="preserve"> لتواضعك ورضاك بقدري</w:t>
      </w:r>
      <w:r w:rsidR="00166ABB">
        <w:rPr>
          <w:rtl/>
        </w:rPr>
        <w:t xml:space="preserve"> ) </w:t>
      </w:r>
      <w:r w:rsidR="00EF0090">
        <w:rPr>
          <w:rFonts w:hint="cs"/>
          <w:rtl/>
        </w:rPr>
        <w:t>[</w:t>
      </w:r>
      <w:r w:rsidR="00EF0090" w:rsidRPr="00BD4408">
        <w:rPr>
          <w:rFonts w:ascii="Traditional Arabic" w:hAnsi="Traditional Arabic"/>
          <w:sz w:val="24"/>
          <w:szCs w:val="24"/>
          <w:rtl/>
        </w:rPr>
        <w:t>السنة 2/46</w:t>
      </w:r>
      <w:r w:rsidR="00EF0090">
        <w:rPr>
          <w:rFonts w:ascii="Traditional Arabic" w:hAnsi="Traditional Arabic"/>
          <w:sz w:val="24"/>
          <w:szCs w:val="24"/>
          <w:rtl/>
        </w:rPr>
        <w:t>90</w:t>
      </w:r>
      <w:r w:rsidR="00EF0090" w:rsidRPr="00BD4408">
        <w:rPr>
          <w:rFonts w:ascii="Traditional Arabic" w:hAnsi="Traditional Arabic"/>
          <w:sz w:val="24"/>
          <w:szCs w:val="24"/>
          <w:rtl/>
        </w:rPr>
        <w:t xml:space="preserve"> وأخرجه أبو الشيخ في العظمة 5/1719.</w:t>
      </w:r>
      <w:r w:rsidR="00EF0090">
        <w:rPr>
          <w:rFonts w:hint="cs"/>
          <w:rtl/>
        </w:rPr>
        <w:t>]</w:t>
      </w:r>
      <w:r w:rsidR="00166ABB">
        <w:rPr>
          <w:vertAlign w:val="superscript"/>
          <w:rtl/>
        </w:rPr>
        <w:t xml:space="preserve"> </w:t>
      </w:r>
      <w:r w:rsidR="00CE45A2">
        <w:rPr>
          <w:vertAlign w:val="superscript"/>
          <w:rtl/>
        </w:rPr>
        <w:t>،</w:t>
      </w:r>
      <w:r w:rsidR="004C5C94" w:rsidRPr="00314021">
        <w:rPr>
          <w:vertAlign w:val="superscript"/>
          <w:rtl/>
        </w:rPr>
        <w:t xml:space="preserve"> </w:t>
      </w:r>
      <w:r w:rsidR="00E12C10" w:rsidRPr="00314021">
        <w:rPr>
          <w:rtl/>
        </w:rPr>
        <w:t>وأخرجه الخلال في كتاب السنة أيضاً</w:t>
      </w:r>
      <w:r w:rsidR="00166ABB">
        <w:rPr>
          <w:vertAlign w:val="superscript"/>
          <w:rtl/>
        </w:rPr>
        <w:t xml:space="preserve"> </w:t>
      </w:r>
      <w:r w:rsidR="00EF0090">
        <w:rPr>
          <w:rFonts w:hint="cs"/>
          <w:rtl/>
        </w:rPr>
        <w:t>[</w:t>
      </w:r>
      <w:r w:rsidR="00EF0090" w:rsidRPr="00BD4408">
        <w:rPr>
          <w:rFonts w:ascii="Traditional Arabic" w:hAnsi="Traditional Arabic"/>
          <w:sz w:val="24"/>
          <w:szCs w:val="24"/>
          <w:rtl/>
        </w:rPr>
        <w:t>السنة 2/469.</w:t>
      </w:r>
      <w:r w:rsidR="00EF0090">
        <w:rPr>
          <w:rFonts w:hint="cs"/>
          <w:rtl/>
        </w:rPr>
        <w:t xml:space="preserve">] </w:t>
      </w:r>
      <w:r w:rsidR="00A12B3D">
        <w:rPr>
          <w:rFonts w:hint="cs"/>
          <w:rtl/>
        </w:rPr>
        <w:t xml:space="preserve">،  </w:t>
      </w:r>
      <w:r w:rsidR="00E12C10" w:rsidRPr="00314021">
        <w:rPr>
          <w:b/>
          <w:bCs/>
          <w:rtl/>
        </w:rPr>
        <w:t>ثانياً</w:t>
      </w:r>
      <w:r w:rsidR="00CE45A2">
        <w:rPr>
          <w:rtl/>
        </w:rPr>
        <w:t xml:space="preserve"> :</w:t>
      </w:r>
      <w:r w:rsidR="00E12C10" w:rsidRPr="00314021">
        <w:rPr>
          <w:rtl/>
        </w:rPr>
        <w:t>أخرج اللالكائي بسنده عن ثابت البناني أنه قال</w:t>
      </w:r>
      <w:r w:rsidR="00CE45A2">
        <w:rPr>
          <w:rtl/>
        </w:rPr>
        <w:t xml:space="preserve"> :</w:t>
      </w:r>
      <w:r w:rsidR="00166ABB">
        <w:rPr>
          <w:rtl/>
        </w:rPr>
        <w:t xml:space="preserve"> ( </w:t>
      </w:r>
      <w:r w:rsidR="00E12C10" w:rsidRPr="00314021">
        <w:rPr>
          <w:rtl/>
        </w:rPr>
        <w:t>كان داود يطيل الصلاة ثم يركع ثم يرفع رأسه ثم يقول إليك رفعت رأسي يا عامر السماء</w:t>
      </w:r>
      <w:r w:rsidR="00CE45A2">
        <w:rPr>
          <w:rtl/>
        </w:rPr>
        <w:t xml:space="preserve"> ،</w:t>
      </w:r>
      <w:r w:rsidR="00E12C10" w:rsidRPr="00314021">
        <w:rPr>
          <w:rtl/>
        </w:rPr>
        <w:t xml:space="preserve"> نظر العبيد إلى أربابها </w:t>
      </w:r>
      <w:r w:rsidR="00E12C10" w:rsidRPr="00314021">
        <w:rPr>
          <w:b/>
          <w:bCs/>
          <w:rtl/>
        </w:rPr>
        <w:t>يا ساكن السماء</w:t>
      </w:r>
      <w:r w:rsidR="00CE45A2">
        <w:rPr>
          <w:rtl/>
        </w:rPr>
        <w:t xml:space="preserve"> </w:t>
      </w:r>
      <w:r w:rsidR="008A165B">
        <w:rPr>
          <w:rtl/>
        </w:rPr>
        <w:t>..</w:t>
      </w:r>
      <w:r w:rsidR="00166ABB">
        <w:rPr>
          <w:rtl/>
        </w:rPr>
        <w:t xml:space="preserve"> )  </w:t>
      </w:r>
      <w:r w:rsidR="00166ABB">
        <w:rPr>
          <w:vertAlign w:val="superscript"/>
          <w:rtl/>
        </w:rPr>
        <w:t xml:space="preserve"> </w:t>
      </w:r>
      <w:r w:rsidR="00EF0090">
        <w:rPr>
          <w:rFonts w:hint="cs"/>
          <w:rtl/>
        </w:rPr>
        <w:t>[</w:t>
      </w:r>
      <w:r w:rsidR="00EF0090" w:rsidRPr="00BD4408">
        <w:rPr>
          <w:rFonts w:ascii="Traditional Arabic" w:hAnsi="Traditional Arabic"/>
          <w:sz w:val="24"/>
          <w:szCs w:val="24"/>
          <w:rtl/>
        </w:rPr>
        <w:t>اعتقاد أهل السنة 3/400.</w:t>
      </w:r>
      <w:r w:rsidR="00EF0090">
        <w:rPr>
          <w:rFonts w:hint="cs"/>
          <w:rtl/>
        </w:rPr>
        <w:t xml:space="preserve">] </w:t>
      </w:r>
      <w:r w:rsidR="00A12B3D">
        <w:rPr>
          <w:rFonts w:hint="cs"/>
          <w:rtl/>
        </w:rPr>
        <w:t xml:space="preserve">،  </w:t>
      </w:r>
      <w:r w:rsidR="00E12C10" w:rsidRPr="00314021">
        <w:rPr>
          <w:rtl/>
        </w:rPr>
        <w:t>واستدل به ابن قدامه في</w:t>
      </w:r>
      <w:r w:rsidR="00166ABB">
        <w:rPr>
          <w:rtl/>
        </w:rPr>
        <w:t xml:space="preserve"> ( </w:t>
      </w:r>
      <w:r w:rsidR="00E12C10" w:rsidRPr="00314021">
        <w:rPr>
          <w:rtl/>
        </w:rPr>
        <w:t>إثبات صفة العلو</w:t>
      </w:r>
      <w:r w:rsidR="00166ABB">
        <w:rPr>
          <w:rtl/>
        </w:rPr>
        <w:t xml:space="preserve"> </w:t>
      </w:r>
      <w:r w:rsidR="00EF0090">
        <w:rPr>
          <w:rFonts w:hint="cs"/>
          <w:rtl/>
        </w:rPr>
        <w:t>[</w:t>
      </w:r>
      <w:r w:rsidR="00EF0090" w:rsidRPr="00BD4408">
        <w:rPr>
          <w:rFonts w:ascii="Traditional Arabic" w:hAnsi="Traditional Arabic"/>
          <w:sz w:val="24"/>
          <w:szCs w:val="24"/>
          <w:rtl/>
        </w:rPr>
        <w:t>1/96.</w:t>
      </w:r>
      <w:r w:rsidR="00EF0090">
        <w:rPr>
          <w:rFonts w:hint="cs"/>
          <w:rtl/>
        </w:rPr>
        <w:t xml:space="preserve">] </w:t>
      </w:r>
      <w:r w:rsidR="00E12C10" w:rsidRPr="00314021">
        <w:rPr>
          <w:rtl/>
        </w:rPr>
        <w:t>وابن القيم</w:t>
      </w:r>
      <w:r w:rsidR="00166ABB">
        <w:rPr>
          <w:vertAlign w:val="superscript"/>
          <w:rtl/>
        </w:rPr>
        <w:t xml:space="preserve"> </w:t>
      </w:r>
      <w:r w:rsidR="00EF0090">
        <w:rPr>
          <w:rFonts w:hint="cs"/>
          <w:rtl/>
        </w:rPr>
        <w:t>[</w:t>
      </w:r>
      <w:r w:rsidR="00EF0090" w:rsidRPr="00BD4408">
        <w:rPr>
          <w:rFonts w:ascii="Traditional Arabic" w:hAnsi="Traditional Arabic"/>
          <w:sz w:val="24"/>
          <w:szCs w:val="24"/>
          <w:rtl/>
        </w:rPr>
        <w:t>اجتماع الجيوش 169.</w:t>
      </w:r>
      <w:r w:rsidR="00EF0090">
        <w:rPr>
          <w:rFonts w:hint="cs"/>
          <w:rtl/>
        </w:rPr>
        <w:t xml:space="preserve">] </w:t>
      </w:r>
      <w:r w:rsidR="00E12C10" w:rsidRPr="00314021">
        <w:rPr>
          <w:rtl/>
        </w:rPr>
        <w:t>والذهبي</w:t>
      </w:r>
      <w:r w:rsidR="00166ABB">
        <w:rPr>
          <w:vertAlign w:val="superscript"/>
          <w:rtl/>
        </w:rPr>
        <w:t xml:space="preserve"> </w:t>
      </w:r>
      <w:r w:rsidR="00EF0090">
        <w:rPr>
          <w:rFonts w:hint="cs"/>
          <w:rtl/>
        </w:rPr>
        <w:t>[</w:t>
      </w:r>
      <w:r w:rsidR="00EF0090" w:rsidRPr="00BD4408">
        <w:rPr>
          <w:rFonts w:ascii="Traditional Arabic" w:hAnsi="Traditional Arabic"/>
          <w:sz w:val="24"/>
          <w:szCs w:val="24"/>
          <w:rtl/>
        </w:rPr>
        <w:t>العلو للعلي العفار، 1/522 و 2/896. وأخرجه في (العرش) 2/156 وانظر احتجاج حافظ حكمي به في معارج القبول 1/116.</w:t>
      </w:r>
      <w:r w:rsidR="00EF0090">
        <w:rPr>
          <w:rFonts w:hint="cs"/>
          <w:rtl/>
        </w:rPr>
        <w:t>]</w:t>
      </w:r>
      <w:r w:rsidR="00E12C10" w:rsidRPr="00314021">
        <w:rPr>
          <w:rtl/>
        </w:rPr>
        <w:t xml:space="preserve"> وأسامه القصاص من المعاصرين وقال شارحاً</w:t>
      </w:r>
      <w:r w:rsidR="00CE45A2">
        <w:rPr>
          <w:rtl/>
        </w:rPr>
        <w:t xml:space="preserve"> :</w:t>
      </w:r>
      <w:r w:rsidR="00166ABB">
        <w:rPr>
          <w:rtl/>
        </w:rPr>
        <w:t xml:space="preserve"> ( </w:t>
      </w:r>
      <w:r w:rsidR="00E12C10" w:rsidRPr="00314021">
        <w:rPr>
          <w:rtl/>
        </w:rPr>
        <w:t>وليس في هذا اللفظ شيء من المحظور</w:t>
      </w:r>
      <w:r w:rsidR="00CE45A2">
        <w:rPr>
          <w:rtl/>
        </w:rPr>
        <w:t xml:space="preserve"> </w:t>
      </w:r>
      <w:r w:rsidR="008A165B">
        <w:rPr>
          <w:rtl/>
        </w:rPr>
        <w:t>..</w:t>
      </w:r>
      <w:r w:rsidR="004C5C94" w:rsidRPr="00314021">
        <w:rPr>
          <w:rtl/>
        </w:rPr>
        <w:t xml:space="preserve"> </w:t>
      </w:r>
      <w:r w:rsidR="00E12C10" w:rsidRPr="00314021">
        <w:rPr>
          <w:rtl/>
        </w:rPr>
        <w:t xml:space="preserve"> فقوله</w:t>
      </w:r>
      <w:r w:rsidR="00166ABB">
        <w:rPr>
          <w:rtl/>
        </w:rPr>
        <w:t xml:space="preserve"> ( </w:t>
      </w:r>
      <w:r w:rsidR="00E12C10" w:rsidRPr="00314021">
        <w:rPr>
          <w:rtl/>
        </w:rPr>
        <w:t>يا ساكن السماء</w:t>
      </w:r>
      <w:r w:rsidR="00166ABB">
        <w:rPr>
          <w:rtl/>
        </w:rPr>
        <w:t xml:space="preserve"> ) </w:t>
      </w:r>
      <w:r w:rsidR="00E12C10" w:rsidRPr="00314021">
        <w:rPr>
          <w:rtl/>
        </w:rPr>
        <w:t xml:space="preserve"> معناه</w:t>
      </w:r>
      <w:r w:rsidR="00CE45A2">
        <w:rPr>
          <w:rtl/>
        </w:rPr>
        <w:t xml:space="preserve"> :</w:t>
      </w:r>
      <w:r w:rsidR="00E12C10" w:rsidRPr="00314021">
        <w:rPr>
          <w:rtl/>
        </w:rPr>
        <w:t xml:space="preserve"> </w:t>
      </w:r>
      <w:r w:rsidR="00E12C10" w:rsidRPr="00314021">
        <w:rPr>
          <w:b/>
          <w:bCs/>
          <w:rtl/>
        </w:rPr>
        <w:t>يا موجوداً في السماء</w:t>
      </w:r>
      <w:r w:rsidR="00CE45A2">
        <w:rPr>
          <w:rtl/>
        </w:rPr>
        <w:t xml:space="preserve"> ،</w:t>
      </w:r>
      <w:r w:rsidR="00E12C10" w:rsidRPr="00314021">
        <w:rPr>
          <w:rtl/>
        </w:rPr>
        <w:t xml:space="preserve"> أو</w:t>
      </w:r>
      <w:r w:rsidR="00CE45A2">
        <w:rPr>
          <w:rtl/>
        </w:rPr>
        <w:t xml:space="preserve"> :</w:t>
      </w:r>
      <w:r w:rsidR="00E12C10" w:rsidRPr="00314021">
        <w:rPr>
          <w:rtl/>
        </w:rPr>
        <w:t xml:space="preserve"> </w:t>
      </w:r>
      <w:r w:rsidR="00E12C10" w:rsidRPr="00314021">
        <w:rPr>
          <w:b/>
          <w:bCs/>
          <w:rtl/>
        </w:rPr>
        <w:t>يا متخذا السماء حيثية وجودك</w:t>
      </w:r>
      <w:r w:rsidR="00CE45A2">
        <w:rPr>
          <w:b/>
          <w:bCs/>
          <w:rtl/>
        </w:rPr>
        <w:t xml:space="preserve"> ،</w:t>
      </w:r>
      <w:r w:rsidR="00E12C10" w:rsidRPr="00314021">
        <w:rPr>
          <w:b/>
          <w:bCs/>
          <w:rtl/>
        </w:rPr>
        <w:t xml:space="preserve"> أي المكان اللائق باستقرارك</w:t>
      </w:r>
      <w:r w:rsidR="00CE45A2">
        <w:rPr>
          <w:b/>
          <w:bCs/>
          <w:rtl/>
        </w:rPr>
        <w:t xml:space="preserve"> </w:t>
      </w:r>
      <w:r w:rsidR="008A165B">
        <w:rPr>
          <w:b/>
          <w:bCs/>
          <w:rtl/>
        </w:rPr>
        <w:t>..</w:t>
      </w:r>
      <w:r w:rsidR="00166ABB">
        <w:rPr>
          <w:rtl/>
        </w:rPr>
        <w:t xml:space="preserve"> )  </w:t>
      </w:r>
      <w:r w:rsidR="00166ABB">
        <w:rPr>
          <w:vertAlign w:val="superscript"/>
          <w:rtl/>
        </w:rPr>
        <w:t xml:space="preserve"> </w:t>
      </w:r>
      <w:r w:rsidR="00EF0090">
        <w:rPr>
          <w:rFonts w:hint="cs"/>
          <w:rtl/>
        </w:rPr>
        <w:t>[</w:t>
      </w:r>
      <w:r w:rsidR="00EF0090" w:rsidRPr="00BD4408">
        <w:rPr>
          <w:rFonts w:ascii="Traditional Arabic" w:hAnsi="Traditional Arabic"/>
          <w:sz w:val="24"/>
          <w:szCs w:val="24"/>
          <w:rtl/>
        </w:rPr>
        <w:t>إثبات علو الرحمن من قول فرعون لهامان. وغير اسمه المحقق كما أشار إلى ذلك فطبع باسم (إثبات علو الله على خلقه) انظر 2/323.</w:t>
      </w:r>
      <w:r w:rsidR="00EF0090">
        <w:rPr>
          <w:rFonts w:hint="cs"/>
          <w:rtl/>
        </w:rPr>
        <w:t xml:space="preserve">] </w:t>
      </w:r>
      <w:r w:rsidR="00A12B3D">
        <w:rPr>
          <w:rFonts w:hint="cs"/>
          <w:rtl/>
        </w:rPr>
        <w:t xml:space="preserve">،  </w:t>
      </w:r>
      <w:r w:rsidR="00E12C10" w:rsidRPr="00314021">
        <w:rPr>
          <w:rtl/>
        </w:rPr>
        <w:t xml:space="preserve"> </w:t>
      </w:r>
      <w:r w:rsidR="00E12C10" w:rsidRPr="00314021">
        <w:rPr>
          <w:b/>
          <w:bCs/>
          <w:rtl/>
        </w:rPr>
        <w:t>ثالثاً</w:t>
      </w:r>
      <w:r w:rsidR="00CE45A2">
        <w:rPr>
          <w:rtl/>
        </w:rPr>
        <w:t xml:space="preserve"> :</w:t>
      </w:r>
      <w:r w:rsidR="00E12C10" w:rsidRPr="00314021">
        <w:rPr>
          <w:rtl/>
        </w:rPr>
        <w:t xml:space="preserve"> أخرج عبد الله بن أحمد بسنده عن وهب بن منبه أنه قال</w:t>
      </w:r>
      <w:r w:rsidR="00CE45A2">
        <w:rPr>
          <w:rtl/>
        </w:rPr>
        <w:t xml:space="preserve"> :</w:t>
      </w:r>
      <w:r w:rsidR="00166ABB">
        <w:rPr>
          <w:rtl/>
        </w:rPr>
        <w:t xml:space="preserve"> ( </w:t>
      </w:r>
      <w:r w:rsidR="00E12C10" w:rsidRPr="00314021">
        <w:rPr>
          <w:rtl/>
        </w:rPr>
        <w:t>إن السموات السبع والبحار لفي الهيكل</w:t>
      </w:r>
      <w:r w:rsidR="00166ABB">
        <w:rPr>
          <w:vertAlign w:val="superscript"/>
          <w:rtl/>
        </w:rPr>
        <w:t xml:space="preserve"> </w:t>
      </w:r>
      <w:r w:rsidR="00EF0090">
        <w:rPr>
          <w:rFonts w:hint="cs"/>
          <w:rtl/>
        </w:rPr>
        <w:t>[</w:t>
      </w:r>
      <w:r w:rsidR="00EF0090" w:rsidRPr="00BD4408">
        <w:rPr>
          <w:rFonts w:ascii="Traditional Arabic" w:hAnsi="Traditional Arabic"/>
          <w:sz w:val="24"/>
          <w:szCs w:val="24"/>
          <w:rtl/>
        </w:rPr>
        <w:t>قال في اللسان: (الهيكل: الضخم من كل شيء) والهيكل بيت للنصاري فيه صورة يرسم وعيسى عليه السلام.. بما سمي به ويرهم. والهيكل البناء المشرف. (11/700) وانظر مختار الصحاح، الرزاي 1/290.</w:t>
      </w:r>
      <w:r w:rsidR="00EF0090">
        <w:rPr>
          <w:rFonts w:hint="cs"/>
          <w:rtl/>
        </w:rPr>
        <w:t xml:space="preserve">] </w:t>
      </w:r>
      <w:r w:rsidR="00E12C10" w:rsidRPr="00314021">
        <w:rPr>
          <w:rtl/>
        </w:rPr>
        <w:t>وإن الهيكل لفي الكرسي</w:t>
      </w:r>
      <w:r w:rsidR="00CE45A2">
        <w:rPr>
          <w:rtl/>
        </w:rPr>
        <w:t xml:space="preserve"> ،</w:t>
      </w:r>
      <w:r w:rsidR="00E12C10" w:rsidRPr="00314021">
        <w:rPr>
          <w:rtl/>
        </w:rPr>
        <w:t xml:space="preserve"> </w:t>
      </w:r>
      <w:r w:rsidR="00E12C10" w:rsidRPr="00314021">
        <w:rPr>
          <w:b/>
          <w:bCs/>
          <w:rtl/>
        </w:rPr>
        <w:t xml:space="preserve">وإن قدميه لعلى الكرسي </w:t>
      </w:r>
      <w:r w:rsidR="00E12C10" w:rsidRPr="00314021">
        <w:rPr>
          <w:rtl/>
        </w:rPr>
        <w:t xml:space="preserve">وهو يحمل الكرسي وقد عاد </w:t>
      </w:r>
      <w:r w:rsidR="00E12C10" w:rsidRPr="00314021">
        <w:rPr>
          <w:b/>
          <w:bCs/>
          <w:rtl/>
        </w:rPr>
        <w:t>الكرسي كالنعل في قدميه</w:t>
      </w:r>
      <w:r w:rsidR="00166ABB">
        <w:rPr>
          <w:rtl/>
        </w:rPr>
        <w:t xml:space="preserve"> ) </w:t>
      </w:r>
      <w:r w:rsidR="00A12B3D">
        <w:rPr>
          <w:rFonts w:hint="cs"/>
          <w:rtl/>
        </w:rPr>
        <w:t xml:space="preserve">،  </w:t>
      </w:r>
      <w:r w:rsidR="00E12C10" w:rsidRPr="00314021">
        <w:rPr>
          <w:rtl/>
        </w:rPr>
        <w:t>وقال المحقق</w:t>
      </w:r>
      <w:r w:rsidR="00CE45A2">
        <w:rPr>
          <w:rtl/>
        </w:rPr>
        <w:t xml:space="preserve"> :</w:t>
      </w:r>
      <w:r w:rsidR="00166ABB">
        <w:rPr>
          <w:rtl/>
        </w:rPr>
        <w:t xml:space="preserve"> ( </w:t>
      </w:r>
      <w:r w:rsidR="00E12C10" w:rsidRPr="00314021">
        <w:rPr>
          <w:rtl/>
        </w:rPr>
        <w:t>لم أقف عليه وكلام وهب هنا لعله من الإسرائيليات التي لا تصدق ولا تكذب والله أعلم</w:t>
      </w:r>
      <w:r w:rsidR="00166ABB">
        <w:rPr>
          <w:rtl/>
        </w:rPr>
        <w:t xml:space="preserve"> ) </w:t>
      </w:r>
      <w:r w:rsidR="00166ABB">
        <w:rPr>
          <w:vertAlign w:val="superscript"/>
          <w:rtl/>
        </w:rPr>
        <w:t xml:space="preserve"> </w:t>
      </w:r>
      <w:r w:rsidR="00EF0090">
        <w:rPr>
          <w:rFonts w:hint="cs"/>
          <w:rtl/>
        </w:rPr>
        <w:t>[</w:t>
      </w:r>
      <w:r w:rsidR="00EF0090" w:rsidRPr="00BD4408">
        <w:rPr>
          <w:rFonts w:ascii="Traditional Arabic" w:hAnsi="Traditional Arabic"/>
          <w:sz w:val="24"/>
          <w:szCs w:val="24"/>
          <w:rtl/>
        </w:rPr>
        <w:t>السنة 2/477.</w:t>
      </w:r>
      <w:r w:rsidR="00EF0090">
        <w:rPr>
          <w:rFonts w:hint="cs"/>
          <w:rtl/>
        </w:rPr>
        <w:t xml:space="preserve">] </w:t>
      </w:r>
      <w:r w:rsidR="00A12B3D">
        <w:rPr>
          <w:rFonts w:hint="cs"/>
          <w:rtl/>
        </w:rPr>
        <w:t xml:space="preserve">، </w:t>
      </w:r>
      <w:r w:rsidR="00E12C10" w:rsidRPr="00314021">
        <w:rPr>
          <w:rtl/>
        </w:rPr>
        <w:t>ونحوه قول الذهبي بعد سياقته</w:t>
      </w:r>
      <w:r w:rsidR="00CE45A2">
        <w:rPr>
          <w:rtl/>
        </w:rPr>
        <w:t xml:space="preserve"> :</w:t>
      </w:r>
      <w:r w:rsidR="00166ABB">
        <w:rPr>
          <w:rtl/>
        </w:rPr>
        <w:t xml:space="preserve"> ( </w:t>
      </w:r>
      <w:r w:rsidR="00E12C10" w:rsidRPr="00314021">
        <w:rPr>
          <w:rtl/>
        </w:rPr>
        <w:t>كان وهب من أوعية العلوم</w:t>
      </w:r>
      <w:r w:rsidR="00CE45A2">
        <w:rPr>
          <w:rtl/>
        </w:rPr>
        <w:t xml:space="preserve"> ،</w:t>
      </w:r>
      <w:r w:rsidR="00E12C10" w:rsidRPr="00314021">
        <w:rPr>
          <w:rtl/>
        </w:rPr>
        <w:t xml:space="preserve"> لكن جُلَّ علمه عن أخبار الأمم السالفة</w:t>
      </w:r>
      <w:r w:rsidR="00CE45A2">
        <w:rPr>
          <w:rtl/>
        </w:rPr>
        <w:t xml:space="preserve"> ،</w:t>
      </w:r>
      <w:r w:rsidR="00E12C10" w:rsidRPr="00314021">
        <w:rPr>
          <w:rtl/>
        </w:rPr>
        <w:t xml:space="preserve"> كان عنده كتب كثيرة إسرائيليات</w:t>
      </w:r>
      <w:r w:rsidR="00CE45A2">
        <w:rPr>
          <w:rtl/>
        </w:rPr>
        <w:t xml:space="preserve"> ،</w:t>
      </w:r>
      <w:r w:rsidR="00E12C10" w:rsidRPr="00314021">
        <w:rPr>
          <w:rtl/>
        </w:rPr>
        <w:t xml:space="preserve"> كان ينقل منها لعله أوسع دائرة من كعب الأخبار</w:t>
      </w:r>
      <w:r w:rsidR="00CE45A2">
        <w:rPr>
          <w:rtl/>
        </w:rPr>
        <w:t xml:space="preserve"> ،</w:t>
      </w:r>
      <w:r w:rsidR="00E12C10" w:rsidRPr="00314021">
        <w:rPr>
          <w:rtl/>
        </w:rPr>
        <w:t xml:space="preserve"> وهذا الذي وصفه من الهيكل وأن الأرضين السبع يتخللها البحر وغير ذلك فيه نظر والله أعلم</w:t>
      </w:r>
      <w:r w:rsidR="00CE45A2">
        <w:rPr>
          <w:rtl/>
        </w:rPr>
        <w:t xml:space="preserve"> ،</w:t>
      </w:r>
      <w:r w:rsidR="00E12C10" w:rsidRPr="00314021">
        <w:rPr>
          <w:rtl/>
        </w:rPr>
        <w:t xml:space="preserve"> </w:t>
      </w:r>
      <w:r w:rsidR="00E12C10" w:rsidRPr="00314021">
        <w:rPr>
          <w:b/>
          <w:bCs/>
          <w:rtl/>
        </w:rPr>
        <w:t>فلا نرده ولا نتخذه دليلاً</w:t>
      </w:r>
      <w:r w:rsidR="00166ABB">
        <w:rPr>
          <w:rtl/>
        </w:rPr>
        <w:t xml:space="preserve"> ) </w:t>
      </w:r>
      <w:r w:rsidR="00166ABB">
        <w:rPr>
          <w:vertAlign w:val="superscript"/>
          <w:rtl/>
        </w:rPr>
        <w:t xml:space="preserve"> </w:t>
      </w:r>
      <w:r w:rsidR="00EF0090">
        <w:rPr>
          <w:rFonts w:hint="cs"/>
          <w:rtl/>
        </w:rPr>
        <w:t>[</w:t>
      </w:r>
      <w:r w:rsidR="00EF0090" w:rsidRPr="00BD4408">
        <w:rPr>
          <w:rFonts w:ascii="Traditional Arabic" w:hAnsi="Traditional Arabic"/>
          <w:sz w:val="24"/>
          <w:szCs w:val="24"/>
          <w:rtl/>
        </w:rPr>
        <w:t>العلو 1/130.</w:t>
      </w:r>
      <w:r w:rsidR="00EF0090">
        <w:rPr>
          <w:rFonts w:hint="cs"/>
          <w:rtl/>
        </w:rPr>
        <w:t xml:space="preserve">] </w:t>
      </w:r>
      <w:r w:rsidR="00FB3B0A">
        <w:rPr>
          <w:rFonts w:hint="cs"/>
          <w:rtl/>
        </w:rPr>
        <w:t xml:space="preserve">،  </w:t>
      </w:r>
      <w:r w:rsidR="00E12C10" w:rsidRPr="00314021">
        <w:rPr>
          <w:rtl/>
        </w:rPr>
        <w:t>وفي هذا الموقف نظر ليس هذا موضع بسطه</w:t>
      </w:r>
      <w:r w:rsidR="00CE45A2">
        <w:rPr>
          <w:rtl/>
        </w:rPr>
        <w:t xml:space="preserve"> ،</w:t>
      </w:r>
      <w:r w:rsidR="00E12C10" w:rsidRPr="00314021">
        <w:rPr>
          <w:rtl/>
        </w:rPr>
        <w:t xml:space="preserve"> وما يتعلق بهذا الموضع هو الإشارة إلى عدم استنكاف بعض المحدثين من بعض مرويات أهل الكتاب مع مخالفتها الظاهرة لقواطع تنزيه  الباري سبحانه عن الجسمية</w:t>
      </w:r>
      <w:r w:rsidR="00CE45A2">
        <w:rPr>
          <w:rtl/>
        </w:rPr>
        <w:t xml:space="preserve"> ،</w:t>
      </w:r>
      <w:r w:rsidR="004C5C94" w:rsidRPr="00314021">
        <w:rPr>
          <w:rtl/>
        </w:rPr>
        <w:t xml:space="preserve"> </w:t>
      </w:r>
      <w:r w:rsidR="00E12C10" w:rsidRPr="00314021">
        <w:rPr>
          <w:b/>
          <w:bCs/>
          <w:rtl/>
        </w:rPr>
        <w:t>رابعاً</w:t>
      </w:r>
      <w:r w:rsidR="00CE45A2">
        <w:rPr>
          <w:rtl/>
        </w:rPr>
        <w:t xml:space="preserve"> :</w:t>
      </w:r>
      <w:r w:rsidR="00E12C10" w:rsidRPr="00314021">
        <w:rPr>
          <w:rtl/>
        </w:rPr>
        <w:t xml:space="preserve"> أخرج عبد الله بن أحمد عن محمد بن كعب القرظي أنه قال</w:t>
      </w:r>
      <w:r w:rsidR="00CE45A2">
        <w:rPr>
          <w:rtl/>
        </w:rPr>
        <w:t xml:space="preserve"> :</w:t>
      </w:r>
      <w:r w:rsidR="00166ABB">
        <w:rPr>
          <w:rtl/>
        </w:rPr>
        <w:t xml:space="preserve"> ( </w:t>
      </w:r>
      <w:r w:rsidR="00E12C10" w:rsidRPr="00314021">
        <w:rPr>
          <w:rtl/>
        </w:rPr>
        <w:t xml:space="preserve">كأن الناس إذا سمعوا القرآن </w:t>
      </w:r>
      <w:r w:rsidR="00E12C10" w:rsidRPr="00314021">
        <w:rPr>
          <w:b/>
          <w:bCs/>
          <w:rtl/>
        </w:rPr>
        <w:t>من في الرحمن</w:t>
      </w:r>
      <w:r w:rsidR="00E12C10" w:rsidRPr="00314021">
        <w:rPr>
          <w:rtl/>
        </w:rPr>
        <w:t xml:space="preserve"> يوم القيامة فكأنهم لم يسمعوه قبل ذلك</w:t>
      </w:r>
      <w:r w:rsidR="00166ABB">
        <w:rPr>
          <w:rtl/>
        </w:rPr>
        <w:t xml:space="preserve"> ) </w:t>
      </w:r>
      <w:r w:rsidR="00EF0090">
        <w:rPr>
          <w:rFonts w:hint="cs"/>
          <w:rtl/>
        </w:rPr>
        <w:t>[</w:t>
      </w:r>
      <w:r w:rsidR="00EF0090" w:rsidRPr="00BD4408">
        <w:rPr>
          <w:rFonts w:ascii="Traditional Arabic" w:hAnsi="Traditional Arabic"/>
          <w:sz w:val="24"/>
          <w:szCs w:val="24"/>
          <w:rtl/>
        </w:rPr>
        <w:t>السنة 1/148.</w:t>
      </w:r>
      <w:r w:rsidR="00EF0090">
        <w:rPr>
          <w:rFonts w:hint="cs"/>
          <w:rtl/>
        </w:rPr>
        <w:t>]</w:t>
      </w:r>
      <w:r w:rsidR="00166ABB">
        <w:rPr>
          <w:vertAlign w:val="superscript"/>
          <w:rtl/>
        </w:rPr>
        <w:t xml:space="preserve"> </w:t>
      </w:r>
      <w:r w:rsidR="00CE45A2">
        <w:rPr>
          <w:vertAlign w:val="superscript"/>
          <w:rtl/>
        </w:rPr>
        <w:t>،</w:t>
      </w:r>
      <w:r w:rsidR="004C5C94" w:rsidRPr="00314021">
        <w:rPr>
          <w:vertAlign w:val="superscript"/>
          <w:rtl/>
        </w:rPr>
        <w:t xml:space="preserve"> </w:t>
      </w:r>
      <w:r w:rsidR="00E12C10" w:rsidRPr="00314021">
        <w:rPr>
          <w:b/>
          <w:bCs/>
          <w:rtl/>
        </w:rPr>
        <w:t>خامساً</w:t>
      </w:r>
      <w:r w:rsidR="00CE45A2">
        <w:rPr>
          <w:rtl/>
        </w:rPr>
        <w:t xml:space="preserve"> :</w:t>
      </w:r>
      <w:r w:rsidR="00E12C10" w:rsidRPr="00314021">
        <w:rPr>
          <w:rtl/>
        </w:rPr>
        <w:t>أخرج الدارمي بسنده عن عطاء بن يسار أنه قال</w:t>
      </w:r>
      <w:r w:rsidR="00CE45A2">
        <w:rPr>
          <w:rtl/>
        </w:rPr>
        <w:t xml:space="preserve"> :</w:t>
      </w:r>
      <w:r w:rsidR="00E12C10" w:rsidRPr="00314021">
        <w:rPr>
          <w:rtl/>
        </w:rPr>
        <w:t xml:space="preserve"> أتى رجل كعباً وهو في نفر</w:t>
      </w:r>
      <w:r w:rsidR="00CE45A2">
        <w:rPr>
          <w:rtl/>
        </w:rPr>
        <w:t xml:space="preserve"> ،</w:t>
      </w:r>
      <w:r w:rsidR="004C5C94" w:rsidRPr="00314021">
        <w:rPr>
          <w:rtl/>
        </w:rPr>
        <w:t xml:space="preserve"> </w:t>
      </w:r>
      <w:r w:rsidR="00E12C10" w:rsidRPr="00314021">
        <w:rPr>
          <w:rtl/>
        </w:rPr>
        <w:t xml:space="preserve"> فقال يا أبا إسحاق حدثني عن الجبار</w:t>
      </w:r>
      <w:r w:rsidR="00166ABB">
        <w:rPr>
          <w:rtl/>
        </w:rPr>
        <w:t xml:space="preserve"> ؟</w:t>
      </w:r>
      <w:r w:rsidR="00E12C10" w:rsidRPr="00314021">
        <w:rPr>
          <w:rtl/>
        </w:rPr>
        <w:t xml:space="preserve"> فأعظم القوم قوله</w:t>
      </w:r>
      <w:r w:rsidR="00CE45A2">
        <w:rPr>
          <w:rtl/>
        </w:rPr>
        <w:t xml:space="preserve"> ،</w:t>
      </w:r>
      <w:r w:rsidR="004C5C94" w:rsidRPr="00314021">
        <w:rPr>
          <w:rtl/>
        </w:rPr>
        <w:t xml:space="preserve"> </w:t>
      </w:r>
      <w:r w:rsidR="00E12C10" w:rsidRPr="00314021">
        <w:rPr>
          <w:rtl/>
        </w:rPr>
        <w:t xml:space="preserve"> فقال كعب</w:t>
      </w:r>
      <w:r w:rsidR="00CE45A2">
        <w:rPr>
          <w:rtl/>
        </w:rPr>
        <w:t xml:space="preserve"> :</w:t>
      </w:r>
      <w:r w:rsidR="00E12C10" w:rsidRPr="00314021">
        <w:rPr>
          <w:rtl/>
        </w:rPr>
        <w:t xml:space="preserve"> دعوا الرجل فإن كان جاهلاً تعلم وإن كان عالماً ازداد علماً</w:t>
      </w:r>
      <w:r w:rsidR="00CE45A2">
        <w:rPr>
          <w:rtl/>
        </w:rPr>
        <w:t xml:space="preserve"> ،</w:t>
      </w:r>
      <w:r w:rsidR="004C5C94" w:rsidRPr="00314021">
        <w:rPr>
          <w:rtl/>
        </w:rPr>
        <w:t xml:space="preserve"> </w:t>
      </w:r>
      <w:r w:rsidR="00E12C10" w:rsidRPr="00314021">
        <w:rPr>
          <w:rtl/>
        </w:rPr>
        <w:t xml:space="preserve"> ثم قال كعب</w:t>
      </w:r>
      <w:r w:rsidR="00CE45A2">
        <w:rPr>
          <w:rtl/>
        </w:rPr>
        <w:t xml:space="preserve"> :</w:t>
      </w:r>
      <w:r w:rsidR="00E12C10" w:rsidRPr="00314021">
        <w:rPr>
          <w:rtl/>
        </w:rPr>
        <w:t xml:space="preserve"> أخبرك أن الله خلق سبع سموات ومن الأرض مثلهن</w:t>
      </w:r>
      <w:r w:rsidR="00CE45A2">
        <w:rPr>
          <w:rtl/>
        </w:rPr>
        <w:t xml:space="preserve"> ،</w:t>
      </w:r>
      <w:r w:rsidR="004C5C94" w:rsidRPr="00314021">
        <w:rPr>
          <w:rtl/>
        </w:rPr>
        <w:t xml:space="preserve"> </w:t>
      </w:r>
      <w:r w:rsidR="00E12C10" w:rsidRPr="00314021">
        <w:rPr>
          <w:rtl/>
        </w:rPr>
        <w:t xml:space="preserve"> ثم جعل ما بين كل سماءين كما بين السماء الدنيا والأرض</w:t>
      </w:r>
      <w:r w:rsidR="00CE45A2">
        <w:rPr>
          <w:rtl/>
        </w:rPr>
        <w:t xml:space="preserve"> ،</w:t>
      </w:r>
      <w:r w:rsidR="00E12C10" w:rsidRPr="00314021">
        <w:rPr>
          <w:rtl/>
        </w:rPr>
        <w:t xml:space="preserve"> وكثفهن مثل ذلك</w:t>
      </w:r>
      <w:r w:rsidR="00CE45A2">
        <w:rPr>
          <w:rtl/>
        </w:rPr>
        <w:t xml:space="preserve"> ،</w:t>
      </w:r>
      <w:r w:rsidR="004C5C94" w:rsidRPr="00314021">
        <w:rPr>
          <w:rtl/>
        </w:rPr>
        <w:t xml:space="preserve"> </w:t>
      </w:r>
      <w:r w:rsidR="00E12C10" w:rsidRPr="00314021">
        <w:rPr>
          <w:rtl/>
        </w:rPr>
        <w:t xml:space="preserve"> ثم رفع العرش فاستوى عليه</w:t>
      </w:r>
      <w:r w:rsidR="00CE45A2">
        <w:rPr>
          <w:rtl/>
        </w:rPr>
        <w:t xml:space="preserve"> ،</w:t>
      </w:r>
      <w:r w:rsidR="004C5C94" w:rsidRPr="00314021">
        <w:rPr>
          <w:rtl/>
        </w:rPr>
        <w:t xml:space="preserve"> </w:t>
      </w:r>
      <w:r w:rsidR="00E12C10" w:rsidRPr="00314021">
        <w:rPr>
          <w:rtl/>
        </w:rPr>
        <w:t xml:space="preserve"> فما في السموات سماء إلا لها أطيط كأطيط الرحل العلافي أول ما يرتحل </w:t>
      </w:r>
      <w:r w:rsidR="00E12C10" w:rsidRPr="00314021">
        <w:rPr>
          <w:b/>
          <w:bCs/>
          <w:rtl/>
        </w:rPr>
        <w:t>من ثقل الجبار فوقهن</w:t>
      </w:r>
      <w:r w:rsidR="00166ABB">
        <w:rPr>
          <w:rtl/>
        </w:rPr>
        <w:t xml:space="preserve"> ) </w:t>
      </w:r>
      <w:r w:rsidR="00166ABB">
        <w:rPr>
          <w:vertAlign w:val="superscript"/>
          <w:rtl/>
        </w:rPr>
        <w:t xml:space="preserve"> </w:t>
      </w:r>
      <w:r w:rsidR="00EF0090">
        <w:rPr>
          <w:rFonts w:hint="cs"/>
          <w:rtl/>
        </w:rPr>
        <w:t>[</w:t>
      </w:r>
      <w:r w:rsidR="00EF0090" w:rsidRPr="00BD4408">
        <w:rPr>
          <w:rFonts w:ascii="Traditional Arabic" w:hAnsi="Traditional Arabic"/>
          <w:sz w:val="24"/>
          <w:szCs w:val="24"/>
          <w:rtl/>
        </w:rPr>
        <w:t>الرد على الجهمية ضمن (عقائد السلف) 277. وأخرجه أبو الشيخ في (العظمة 2/611 والذهبي في العلو 2/866.</w:t>
      </w:r>
      <w:r w:rsidR="00EF0090">
        <w:rPr>
          <w:rFonts w:hint="cs"/>
          <w:rtl/>
        </w:rPr>
        <w:t>]</w:t>
      </w:r>
      <w:r w:rsidR="00E12C10" w:rsidRPr="00314021">
        <w:rPr>
          <w:rtl/>
        </w:rPr>
        <w:t xml:space="preserve"> وساق بعده أحاديث أخرى ثم قال</w:t>
      </w:r>
      <w:r w:rsidR="00CE45A2">
        <w:rPr>
          <w:rtl/>
        </w:rPr>
        <w:t xml:space="preserve"> :</w:t>
      </w:r>
      <w:r w:rsidR="00166ABB">
        <w:rPr>
          <w:rtl/>
        </w:rPr>
        <w:t xml:space="preserve"> ( </w:t>
      </w:r>
      <w:r w:rsidR="00E12C10" w:rsidRPr="00314021">
        <w:rPr>
          <w:rtl/>
        </w:rPr>
        <w:t>والأحاديث عن رسول الله  صلى الله عليه وسلم وعن أصحابه والتابعين ومن بعدهم في هذا أكثر من أن يحصيها كتابنا هذا غير أنا قد اختصرنا من ذلك ما يستدل به أولو الألباب</w:t>
      </w:r>
      <w:r w:rsidR="00166ABB">
        <w:rPr>
          <w:rtl/>
        </w:rPr>
        <w:t xml:space="preserve"> ) </w:t>
      </w:r>
      <w:r w:rsidR="00EF0090">
        <w:rPr>
          <w:rFonts w:hint="cs"/>
          <w:rtl/>
        </w:rPr>
        <w:t>[</w:t>
      </w:r>
      <w:r w:rsidR="00EF0090" w:rsidRPr="00BD4408">
        <w:rPr>
          <w:rFonts w:ascii="Traditional Arabic" w:hAnsi="Traditional Arabic"/>
          <w:sz w:val="24"/>
          <w:szCs w:val="24"/>
          <w:rtl/>
        </w:rPr>
        <w:t>الرد على الجهمية 279.</w:t>
      </w:r>
      <w:r w:rsidR="00EF0090">
        <w:rPr>
          <w:rFonts w:hint="cs"/>
          <w:rtl/>
        </w:rPr>
        <w:t>]</w:t>
      </w:r>
      <w:r w:rsidR="00166ABB">
        <w:rPr>
          <w:vertAlign w:val="superscript"/>
          <w:rtl/>
        </w:rPr>
        <w:t xml:space="preserve"> </w:t>
      </w:r>
      <w:r w:rsidR="00FB3B0A">
        <w:rPr>
          <w:rFonts w:hint="cs"/>
          <w:rtl/>
        </w:rPr>
        <w:t xml:space="preserve">، </w:t>
      </w:r>
      <w:r w:rsidR="00E12C10" w:rsidRPr="00314021">
        <w:rPr>
          <w:b/>
          <w:bCs/>
          <w:rtl/>
        </w:rPr>
        <w:t>سادساً</w:t>
      </w:r>
      <w:r w:rsidR="00CE45A2">
        <w:rPr>
          <w:rtl/>
        </w:rPr>
        <w:t xml:space="preserve"> :</w:t>
      </w:r>
      <w:r w:rsidR="00E12C10" w:rsidRPr="00314021">
        <w:rPr>
          <w:rtl/>
        </w:rPr>
        <w:t xml:space="preserve"> أخرج ابن أبي عاصم بسنده عن عبد الله بن سلام أنه قال</w:t>
      </w:r>
      <w:r w:rsidR="00CE45A2">
        <w:rPr>
          <w:rtl/>
        </w:rPr>
        <w:t xml:space="preserve"> :</w:t>
      </w:r>
      <w:r w:rsidR="00166ABB">
        <w:rPr>
          <w:rtl/>
        </w:rPr>
        <w:t xml:space="preserve"> ( </w:t>
      </w:r>
      <w:r w:rsidR="00E12C10" w:rsidRPr="00314021">
        <w:rPr>
          <w:rtl/>
        </w:rPr>
        <w:t xml:space="preserve">والذي نفسي بيده إن </w:t>
      </w:r>
      <w:r w:rsidR="00E12C10" w:rsidRPr="00314021">
        <w:rPr>
          <w:b/>
          <w:bCs/>
          <w:rtl/>
        </w:rPr>
        <w:t xml:space="preserve">أقرب الناس </w:t>
      </w:r>
      <w:r w:rsidR="00E12C10" w:rsidRPr="00314021">
        <w:rPr>
          <w:rtl/>
        </w:rPr>
        <w:t>يوم القيامة محمد صلى الله عليه وسلم جالس</w:t>
      </w:r>
      <w:r w:rsidR="00E12C10" w:rsidRPr="00314021">
        <w:rPr>
          <w:b/>
          <w:bCs/>
          <w:rtl/>
        </w:rPr>
        <w:t xml:space="preserve"> عن يمينه</w:t>
      </w:r>
      <w:r w:rsidR="00E12C10" w:rsidRPr="00314021">
        <w:rPr>
          <w:rtl/>
        </w:rPr>
        <w:t xml:space="preserve"> على كرسي</w:t>
      </w:r>
      <w:r w:rsidR="00166ABB">
        <w:rPr>
          <w:rtl/>
        </w:rPr>
        <w:t xml:space="preserve"> ) </w:t>
      </w:r>
      <w:r w:rsidR="00EF0090">
        <w:rPr>
          <w:rFonts w:hint="cs"/>
          <w:rtl/>
        </w:rPr>
        <w:t>[</w:t>
      </w:r>
      <w:r w:rsidR="00EF0090" w:rsidRPr="00BD4408">
        <w:rPr>
          <w:rFonts w:ascii="Traditional Arabic" w:hAnsi="Traditional Arabic"/>
          <w:sz w:val="24"/>
          <w:szCs w:val="24"/>
          <w:rtl/>
        </w:rPr>
        <w:t>السنة 1/256. وأخرجه الآجري في الشريعة 4/1609 والذهبي في العلو 1/720.</w:t>
      </w:r>
      <w:r w:rsidR="00EF0090">
        <w:rPr>
          <w:rFonts w:hint="cs"/>
          <w:rtl/>
        </w:rPr>
        <w:t>]</w:t>
      </w:r>
      <w:r w:rsidR="00166ABB">
        <w:rPr>
          <w:vertAlign w:val="superscript"/>
          <w:rtl/>
        </w:rPr>
        <w:t xml:space="preserve"> </w:t>
      </w:r>
      <w:r w:rsidR="00FB3B0A">
        <w:rPr>
          <w:rFonts w:hint="cs"/>
          <w:rtl/>
        </w:rPr>
        <w:t xml:space="preserve">،  </w:t>
      </w:r>
      <w:r w:rsidR="00E12C10" w:rsidRPr="00314021">
        <w:rPr>
          <w:rtl/>
        </w:rPr>
        <w:t>وسيأتي كثير من الأمثلة السابقة في الشبه السمعية التي استدل بها بعض المحدثين بمرويات أهل الكتاب التي تتحدث عن النزول الحسي واتخاذ السماء مسكناً وأن له تعالى عن ذلك قدمين يضعهما على الكرسي</w:t>
      </w:r>
      <w:r w:rsidR="00CE45A2">
        <w:rPr>
          <w:rtl/>
        </w:rPr>
        <w:t xml:space="preserve"> ،</w:t>
      </w:r>
      <w:r w:rsidR="00E12C10" w:rsidRPr="00314021">
        <w:rPr>
          <w:rtl/>
        </w:rPr>
        <w:t xml:space="preserve"> واثبات الفم</w:t>
      </w:r>
      <w:r w:rsidR="00CE45A2">
        <w:rPr>
          <w:rtl/>
        </w:rPr>
        <w:t xml:space="preserve"> ،</w:t>
      </w:r>
      <w:r w:rsidR="00E12C10" w:rsidRPr="00314021">
        <w:rPr>
          <w:rtl/>
        </w:rPr>
        <w:t xml:space="preserve"> والاستواء الذي يحصل منه أطيط في العرش من ثقل الجبار</w:t>
      </w:r>
      <w:r w:rsidR="00CE45A2">
        <w:rPr>
          <w:rtl/>
        </w:rPr>
        <w:t xml:space="preserve"> ،</w:t>
      </w:r>
      <w:r w:rsidR="00E12C10" w:rsidRPr="00314021">
        <w:rPr>
          <w:rtl/>
        </w:rPr>
        <w:t xml:space="preserve"> والحمل والإقلال</w:t>
      </w:r>
      <w:r w:rsidR="00CE45A2">
        <w:rPr>
          <w:rtl/>
        </w:rPr>
        <w:t xml:space="preserve"> ،</w:t>
      </w:r>
      <w:r w:rsidR="00E12C10" w:rsidRPr="00314021">
        <w:rPr>
          <w:rtl/>
        </w:rPr>
        <w:t xml:space="preserve"> والجلوس</w:t>
      </w:r>
      <w:r w:rsidR="00CE45A2">
        <w:rPr>
          <w:rtl/>
        </w:rPr>
        <w:t xml:space="preserve"> ،</w:t>
      </w:r>
      <w:r w:rsidR="00E12C10" w:rsidRPr="00314021">
        <w:rPr>
          <w:rtl/>
        </w:rPr>
        <w:t xml:space="preserve"> والكون عن يمينه وبين يديه</w:t>
      </w:r>
      <w:r w:rsidR="00CE45A2">
        <w:rPr>
          <w:rtl/>
        </w:rPr>
        <w:t xml:space="preserve"> ،</w:t>
      </w:r>
      <w:r w:rsidR="00E12C10" w:rsidRPr="00314021">
        <w:rPr>
          <w:rtl/>
        </w:rPr>
        <w:t xml:space="preserve"> والجلوس معه على العرش</w:t>
      </w:r>
      <w:r w:rsidR="00CE45A2">
        <w:rPr>
          <w:rtl/>
        </w:rPr>
        <w:t xml:space="preserve"> ،</w:t>
      </w:r>
      <w:r w:rsidR="004C5C94" w:rsidRPr="00314021">
        <w:rPr>
          <w:rtl/>
        </w:rPr>
        <w:t xml:space="preserve"> </w:t>
      </w:r>
      <w:r w:rsidR="00E12C10" w:rsidRPr="00314021">
        <w:rPr>
          <w:rtl/>
        </w:rPr>
        <w:t xml:space="preserve"> والاستلقاء على هيأة نهى الخلق عن فعل مثلها</w:t>
      </w:r>
      <w:r w:rsidR="00CE45A2">
        <w:rPr>
          <w:rtl/>
        </w:rPr>
        <w:t xml:space="preserve"> ،</w:t>
      </w:r>
      <w:r w:rsidR="00E12C10" w:rsidRPr="00314021">
        <w:rPr>
          <w:rtl/>
        </w:rPr>
        <w:t xml:space="preserve"> ووضع إحدى رجليه على الأخرى</w:t>
      </w:r>
      <w:r w:rsidR="00CE45A2">
        <w:rPr>
          <w:rtl/>
        </w:rPr>
        <w:t xml:space="preserve"> ،</w:t>
      </w:r>
      <w:r w:rsidR="004C5C94" w:rsidRPr="00314021">
        <w:rPr>
          <w:rtl/>
        </w:rPr>
        <w:t xml:space="preserve"> </w:t>
      </w:r>
      <w:r w:rsidR="00E12C10" w:rsidRPr="00314021">
        <w:rPr>
          <w:rtl/>
        </w:rPr>
        <w:t xml:space="preserve"> وليس أدل على هذا التأثير اليهودي من تسرب هذه المرويات وتخريجها في كتب خصصت لأحاديث العقيدة المنسوبة إلى السلف الصالح والرد على مخالفيها مع التصريح بالاحتجاج بهذه المرويات أحياناً وبذل الوسع في الإنكار على مخالفيها أحياناً</w:t>
      </w:r>
      <w:r w:rsidR="00CE45A2">
        <w:rPr>
          <w:rtl/>
        </w:rPr>
        <w:t xml:space="preserve"> ،</w:t>
      </w:r>
      <w:r w:rsidR="004C5C94" w:rsidRPr="00314021">
        <w:rPr>
          <w:rtl/>
        </w:rPr>
        <w:t xml:space="preserve"> </w:t>
      </w:r>
      <w:r w:rsidR="00E12C10" w:rsidRPr="00314021">
        <w:rPr>
          <w:rtl/>
        </w:rPr>
        <w:t>على أن هذا حصول هذا التأثير يدل عليه أيضا استشهاد بعضهم بنصوص التوراة التي تفيد التجسيم لتقوية خبر تالف منكر كما فعلوا في الخبر الذي جاء في خلق آدم على صورة الرحمن</w:t>
      </w:r>
      <w:r w:rsidR="00CE45A2">
        <w:rPr>
          <w:rtl/>
        </w:rPr>
        <w:t xml:space="preserve"> ،</w:t>
      </w:r>
      <w:r w:rsidR="004C5C94" w:rsidRPr="00314021">
        <w:rPr>
          <w:rtl/>
        </w:rPr>
        <w:t xml:space="preserve"> </w:t>
      </w:r>
      <w:r w:rsidR="00E12C10" w:rsidRPr="00314021">
        <w:rPr>
          <w:rtl/>
        </w:rPr>
        <w:t>فهل من سبيل بعد هذا إلى نفي تأثر بعض المسلمين بتجسيم أهل الكتاب</w:t>
      </w:r>
      <w:r w:rsidR="00CE45A2">
        <w:rPr>
          <w:rtl/>
        </w:rPr>
        <w:t xml:space="preserve"> ،</w:t>
      </w:r>
      <w:r w:rsidR="004C5C94" w:rsidRPr="00314021">
        <w:rPr>
          <w:rtl/>
        </w:rPr>
        <w:t xml:space="preserve"> </w:t>
      </w:r>
      <w:r w:rsidR="00E12C10" w:rsidRPr="00314021">
        <w:rPr>
          <w:rtl/>
        </w:rPr>
        <w:t xml:space="preserve"> على أن في ثنايا البحث ما يكشف عن تشابه بين ما التزمه بعض المسلمين وبين نصوص التوراة المحرفة التي تصرح بالتجسيم فإن لم يكن هذا الاتفاق دليلاً على تسرب شيء من عقائد اليهود إلى عقائد بعض المسلمين فإن وجود تلك المرويات كاف في إثبات ذلك</w:t>
      </w:r>
      <w:r w:rsidR="00CE45A2">
        <w:rPr>
          <w:rtl/>
        </w:rPr>
        <w:t xml:space="preserve"> ،</w:t>
      </w:r>
      <w:r w:rsidR="00E12C10" w:rsidRPr="00314021">
        <w:rPr>
          <w:rtl/>
        </w:rPr>
        <w:t xml:space="preserve"> والله المستعان</w:t>
      </w:r>
      <w:r w:rsidR="00CE45A2">
        <w:rPr>
          <w:rtl/>
        </w:rPr>
        <w:t xml:space="preserve"> ،</w:t>
      </w:r>
      <w:r w:rsidR="004C5C94" w:rsidRPr="00314021">
        <w:rPr>
          <w:rtl/>
        </w:rPr>
        <w:t xml:space="preserve"> </w:t>
      </w:r>
    </w:p>
    <w:p w:rsidR="006562E3" w:rsidRPr="00314021" w:rsidRDefault="00E21E8A" w:rsidP="00336F57">
      <w:pPr>
        <w:ind w:left="-46"/>
        <w:jc w:val="center"/>
        <w:rPr>
          <w:rFonts w:ascii="Traditional Arabic" w:hAnsi="Traditional Arabic"/>
          <w:b/>
          <w:bCs/>
          <w:sz w:val="32"/>
          <w:rtl/>
        </w:rPr>
      </w:pPr>
      <w:r>
        <w:rPr>
          <w:rFonts w:ascii="Traditional Arabic" w:hAnsi="Traditional Arabic" w:hint="cs"/>
          <w:b/>
          <w:bCs/>
          <w:sz w:val="32"/>
          <w:rtl/>
        </w:rPr>
        <w:t>***</w:t>
      </w:r>
    </w:p>
    <w:p w:rsidR="006562E3" w:rsidRPr="00314021" w:rsidRDefault="006562E3"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b/>
          <w:bCs/>
          <w:sz w:val="32"/>
          <w:rtl/>
        </w:rPr>
      </w:pPr>
    </w:p>
    <w:p w:rsidR="006562E3" w:rsidRPr="00BA2610" w:rsidRDefault="006562E3"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6"/>
          <w:szCs w:val="36"/>
          <w:rtl/>
          <w:lang w:bidi="ar-KW"/>
        </w:rPr>
      </w:pPr>
      <w:r w:rsidRPr="00BA2610">
        <w:rPr>
          <w:rFonts w:ascii="Traditional Arabic" w:hAnsi="Traditional Arabic" w:cs="Monotype Koufi"/>
          <w:sz w:val="36"/>
          <w:szCs w:val="36"/>
          <w:rtl/>
          <w:lang w:bidi="ar-KW"/>
        </w:rPr>
        <w:t>ملحق</w:t>
      </w:r>
      <w:r w:rsidR="00166ABB" w:rsidRPr="00BA2610">
        <w:rPr>
          <w:rFonts w:ascii="Traditional Arabic" w:hAnsi="Traditional Arabic" w:cs="Monotype Koufi"/>
          <w:sz w:val="36"/>
          <w:szCs w:val="36"/>
          <w:rtl/>
          <w:lang w:bidi="ar-KW"/>
        </w:rPr>
        <w:t xml:space="preserve"> ( </w:t>
      </w:r>
      <w:r w:rsidRPr="00BA2610">
        <w:rPr>
          <w:rFonts w:ascii="Traditional Arabic" w:hAnsi="Traditional Arabic" w:cs="Monotype Koufi"/>
          <w:sz w:val="36"/>
          <w:szCs w:val="36"/>
          <w:rtl/>
          <w:lang w:bidi="ar-KW"/>
        </w:rPr>
        <w:t xml:space="preserve"> 3</w:t>
      </w:r>
      <w:r w:rsidR="00166ABB" w:rsidRPr="00BA2610">
        <w:rPr>
          <w:rFonts w:ascii="Traditional Arabic" w:hAnsi="Traditional Arabic" w:cs="Monotype Koufi"/>
          <w:sz w:val="36"/>
          <w:szCs w:val="36"/>
          <w:rtl/>
          <w:lang w:bidi="ar-KW"/>
        </w:rPr>
        <w:t xml:space="preserve"> )  </w:t>
      </w:r>
      <w:r w:rsidR="00CE45A2" w:rsidRPr="00BA2610">
        <w:rPr>
          <w:rFonts w:ascii="Traditional Arabic" w:hAnsi="Traditional Arabic" w:cs="Monotype Koufi"/>
          <w:sz w:val="36"/>
          <w:szCs w:val="36"/>
          <w:rtl/>
          <w:lang w:bidi="ar-KW"/>
        </w:rPr>
        <w:t xml:space="preserve"> :</w:t>
      </w:r>
      <w:r w:rsidRPr="00BA2610">
        <w:rPr>
          <w:rFonts w:ascii="Traditional Arabic" w:hAnsi="Traditional Arabic" w:cs="Monotype Koufi"/>
          <w:sz w:val="36"/>
          <w:szCs w:val="36"/>
          <w:rtl/>
          <w:lang w:bidi="ar-KW"/>
        </w:rPr>
        <w:t xml:space="preserve"> فرق المجسمة في الفكر الإسلامي</w:t>
      </w:r>
    </w:p>
    <w:p w:rsidR="006562E3" w:rsidRPr="00314021" w:rsidRDefault="006562E3"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b/>
          <w:bCs/>
          <w:sz w:val="32"/>
          <w:lang w:bidi="ar-KW"/>
        </w:rPr>
      </w:pPr>
    </w:p>
    <w:p w:rsidR="006562E3" w:rsidRPr="00314021" w:rsidRDefault="006562E3" w:rsidP="00336F57">
      <w:pPr>
        <w:ind w:left="-46"/>
        <w:jc w:val="center"/>
        <w:rPr>
          <w:rFonts w:ascii="Traditional Arabic" w:hAnsi="Traditional Arabic"/>
          <w:b/>
          <w:bCs/>
          <w:sz w:val="32"/>
          <w:rtl/>
        </w:rPr>
      </w:pPr>
    </w:p>
    <w:p w:rsidR="00E12C10" w:rsidRPr="00314021" w:rsidRDefault="00E12C10" w:rsidP="00336F57">
      <w:pPr>
        <w:ind w:left="-46"/>
        <w:jc w:val="lowKashida"/>
        <w:outlineLvl w:val="0"/>
        <w:rPr>
          <w:sz w:val="26"/>
          <w:rtl/>
        </w:rPr>
      </w:pPr>
      <w:r w:rsidRPr="00A12B3D">
        <w:rPr>
          <w:b/>
          <w:bCs/>
          <w:rtl/>
        </w:rPr>
        <w:t xml:space="preserve">قال الدكتور صهيب السقار في كتابه القيم </w:t>
      </w:r>
      <w:r w:rsidR="00A12B3D" w:rsidRPr="00A12B3D">
        <w:rPr>
          <w:b/>
          <w:bCs/>
          <w:rtl/>
        </w:rPr>
        <w:t>التجسيم في الفكر الإسلامي</w:t>
      </w:r>
      <w:r w:rsidR="00A12B3D">
        <w:rPr>
          <w:rtl/>
        </w:rPr>
        <w:t xml:space="preserve"> : </w:t>
      </w:r>
      <w:r w:rsidR="00A12B3D">
        <w:rPr>
          <w:rFonts w:hint="cs"/>
          <w:rtl/>
        </w:rPr>
        <w:t xml:space="preserve"> </w:t>
      </w:r>
      <w:r w:rsidR="00F73551">
        <w:rPr>
          <w:rFonts w:hint="cs"/>
          <w:rtl/>
        </w:rPr>
        <w:t>[[</w:t>
      </w:r>
      <w:r w:rsidR="00A12B3D">
        <w:rPr>
          <w:rFonts w:hint="cs"/>
          <w:rtl/>
        </w:rPr>
        <w:t xml:space="preserve"> </w:t>
      </w:r>
      <w:r w:rsidRPr="00314021">
        <w:rPr>
          <w:rFonts w:hint="cs"/>
          <w:rtl/>
        </w:rPr>
        <w:t xml:space="preserve"> </w:t>
      </w:r>
      <w:bookmarkStart w:id="606" w:name="_Toc112917435"/>
      <w:bookmarkStart w:id="607" w:name="_Toc112664942"/>
      <w:bookmarkStart w:id="608" w:name="_Toc112603882"/>
      <w:bookmarkStart w:id="609" w:name="_Toc112603670"/>
      <w:r w:rsidRPr="00314021">
        <w:rPr>
          <w:rFonts w:ascii="Simplified Arabic" w:hAnsi="Simplified Arabic"/>
          <w:b/>
          <w:bCs/>
          <w:sz w:val="30"/>
          <w:szCs w:val="34"/>
          <w:rtl/>
        </w:rPr>
        <w:t>المبحث الثاني</w:t>
      </w:r>
      <w:r w:rsidR="00CE45A2">
        <w:rPr>
          <w:rFonts w:ascii="Simplified Arabic" w:hAnsi="Simplified Arabic"/>
          <w:b/>
          <w:bCs/>
          <w:sz w:val="30"/>
          <w:szCs w:val="34"/>
          <w:rtl/>
        </w:rPr>
        <w:t xml:space="preserve"> :</w:t>
      </w:r>
      <w:r w:rsidRPr="00314021">
        <w:rPr>
          <w:rFonts w:ascii="Simplified Arabic" w:hAnsi="Simplified Arabic"/>
          <w:b/>
          <w:bCs/>
          <w:sz w:val="30"/>
          <w:szCs w:val="34"/>
          <w:rtl/>
        </w:rPr>
        <w:t xml:space="preserve"> فرق المجسمة في الفكر الإسلامي</w:t>
      </w:r>
      <w:bookmarkEnd w:id="606"/>
      <w:bookmarkEnd w:id="607"/>
      <w:bookmarkEnd w:id="608"/>
      <w:bookmarkEnd w:id="609"/>
      <w:r w:rsidR="00A12B3D">
        <w:rPr>
          <w:rFonts w:ascii="Simplified Arabic" w:hAnsi="Simplified Arabic" w:hint="cs"/>
          <w:b/>
          <w:bCs/>
          <w:sz w:val="30"/>
          <w:szCs w:val="34"/>
          <w:rtl/>
        </w:rPr>
        <w:t xml:space="preserve"> : </w:t>
      </w:r>
      <w:r w:rsidRPr="00314021">
        <w:rPr>
          <w:sz w:val="26"/>
          <w:rtl/>
        </w:rPr>
        <w:t>سبق أن أشرنا إلى أن اليهود هم أصل التجسيم في الأديان السماوية وأن أول من تكلم فيه في الفكر الإسلامي هم الروافض ثم تهافت فيه بعض المنسبين إلى أهل الحديث</w:t>
      </w:r>
      <w:r w:rsidR="00CE45A2">
        <w:rPr>
          <w:sz w:val="26"/>
          <w:rtl/>
        </w:rPr>
        <w:t xml:space="preserve"> ،</w:t>
      </w:r>
      <w:r w:rsidR="004C5C94" w:rsidRPr="00314021">
        <w:rPr>
          <w:sz w:val="26"/>
          <w:rtl/>
        </w:rPr>
        <w:t xml:space="preserve"> </w:t>
      </w:r>
      <w:r w:rsidRPr="00314021">
        <w:rPr>
          <w:sz w:val="26"/>
          <w:rtl/>
        </w:rPr>
        <w:t xml:space="preserve"> ولهذا نتكلم على التجسيم في فرق الشيعة أولاً ثم نتكلم على فرق المجسمة من المنتسبين إلى أهل الحديث</w:t>
      </w:r>
      <w:r w:rsidR="00CE45A2">
        <w:rPr>
          <w:sz w:val="26"/>
          <w:rtl/>
        </w:rPr>
        <w:t xml:space="preserve"> ،</w:t>
      </w:r>
      <w:r w:rsidR="004C5C94" w:rsidRPr="00314021">
        <w:rPr>
          <w:sz w:val="26"/>
          <w:rtl/>
        </w:rPr>
        <w:t xml:space="preserve"> </w:t>
      </w:r>
    </w:p>
    <w:p w:rsidR="00336F57" w:rsidRDefault="00E12C10" w:rsidP="00336F57">
      <w:pPr>
        <w:ind w:left="-46"/>
        <w:jc w:val="center"/>
        <w:outlineLvl w:val="0"/>
        <w:rPr>
          <w:rFonts w:ascii="Simplified Arabic" w:hAnsi="Simplified Arabic"/>
          <w:b/>
          <w:bCs/>
          <w:sz w:val="32"/>
          <w:rtl/>
        </w:rPr>
      </w:pPr>
      <w:bookmarkStart w:id="610" w:name="_Toc112917436"/>
      <w:bookmarkStart w:id="611" w:name="_Toc112664943"/>
      <w:bookmarkStart w:id="612" w:name="_Toc112603883"/>
      <w:bookmarkStart w:id="613" w:name="_Toc112603671"/>
      <w:r w:rsidRPr="00314021">
        <w:rPr>
          <w:rFonts w:ascii="Simplified Arabic" w:hAnsi="Simplified Arabic"/>
          <w:b/>
          <w:bCs/>
          <w:sz w:val="32"/>
          <w:rtl/>
        </w:rPr>
        <w:t>أولاً</w:t>
      </w:r>
      <w:r w:rsidR="00CE45A2">
        <w:rPr>
          <w:rFonts w:ascii="Simplified Arabic" w:hAnsi="Simplified Arabic"/>
          <w:b/>
          <w:bCs/>
          <w:sz w:val="32"/>
          <w:rtl/>
        </w:rPr>
        <w:t xml:space="preserve"> :</w:t>
      </w:r>
      <w:r w:rsidRPr="00314021">
        <w:rPr>
          <w:rFonts w:ascii="Simplified Arabic" w:hAnsi="Simplified Arabic"/>
          <w:b/>
          <w:bCs/>
          <w:sz w:val="32"/>
          <w:rtl/>
        </w:rPr>
        <w:t xml:space="preserve"> فرق المجسمة من الشيعة</w:t>
      </w:r>
      <w:bookmarkEnd w:id="610"/>
      <w:bookmarkEnd w:id="611"/>
      <w:bookmarkEnd w:id="612"/>
      <w:bookmarkEnd w:id="613"/>
      <w:r w:rsidR="00A12B3D">
        <w:rPr>
          <w:rFonts w:ascii="Simplified Arabic" w:hAnsi="Simplified Arabic" w:hint="cs"/>
          <w:b/>
          <w:bCs/>
          <w:sz w:val="32"/>
          <w:rtl/>
        </w:rPr>
        <w:t xml:space="preserve"> :</w:t>
      </w:r>
    </w:p>
    <w:p w:rsidR="00E12C10" w:rsidRPr="00314021" w:rsidRDefault="00E12C10" w:rsidP="00336F57">
      <w:pPr>
        <w:ind w:left="-46"/>
        <w:jc w:val="lowKashida"/>
        <w:outlineLvl w:val="0"/>
        <w:rPr>
          <w:rtl/>
        </w:rPr>
      </w:pPr>
      <w:bookmarkStart w:id="614" w:name="_Toc112917437"/>
      <w:bookmarkStart w:id="615" w:name="_Toc112664944"/>
      <w:bookmarkStart w:id="616" w:name="_Toc112603884"/>
      <w:bookmarkStart w:id="617" w:name="_Toc112603672"/>
      <w:r w:rsidRPr="00314021">
        <w:rPr>
          <w:rFonts w:ascii="Simplified Arabic" w:hAnsi="Simplified Arabic"/>
          <w:b/>
          <w:bCs/>
          <w:sz w:val="26"/>
          <w:rtl/>
        </w:rPr>
        <w:t>الهشامية</w:t>
      </w:r>
      <w:bookmarkEnd w:id="614"/>
      <w:bookmarkEnd w:id="615"/>
      <w:bookmarkEnd w:id="616"/>
      <w:bookmarkEnd w:id="617"/>
      <w:r w:rsidR="00A12B3D">
        <w:rPr>
          <w:rFonts w:ascii="Simplified Arabic" w:hAnsi="Simplified Arabic" w:hint="cs"/>
          <w:b/>
          <w:bCs/>
          <w:sz w:val="26"/>
          <w:rtl/>
        </w:rPr>
        <w:t xml:space="preserve"> : </w:t>
      </w:r>
      <w:r w:rsidRPr="00314021">
        <w:rPr>
          <w:rtl/>
        </w:rPr>
        <w:t>يطلق كتاب الفرق اسم</w:t>
      </w:r>
      <w:r w:rsidR="00166ABB">
        <w:rPr>
          <w:rtl/>
        </w:rPr>
        <w:t xml:space="preserve"> ( </w:t>
      </w:r>
      <w:r w:rsidRPr="00314021">
        <w:rPr>
          <w:rtl/>
        </w:rPr>
        <w:t>الهشامية</w:t>
      </w:r>
      <w:r w:rsidR="00166ABB">
        <w:rPr>
          <w:rtl/>
        </w:rPr>
        <w:t xml:space="preserve"> ) </w:t>
      </w:r>
      <w:r w:rsidRPr="00314021">
        <w:rPr>
          <w:rtl/>
        </w:rPr>
        <w:t xml:space="preserve"> على فرقتين</w:t>
      </w:r>
      <w:r w:rsidR="00CE45A2">
        <w:rPr>
          <w:rtl/>
        </w:rPr>
        <w:t xml:space="preserve"> ،</w:t>
      </w:r>
      <w:r w:rsidR="004C5C94" w:rsidRPr="00314021">
        <w:rPr>
          <w:rtl/>
        </w:rPr>
        <w:t xml:space="preserve"> </w:t>
      </w:r>
      <w:r w:rsidRPr="00314021">
        <w:rPr>
          <w:rtl/>
        </w:rPr>
        <w:t xml:space="preserve"> فرقة تنسب إلى هشام بن الحكم</w:t>
      </w:r>
      <w:r w:rsidR="00166ABB">
        <w:rPr>
          <w:rtl/>
        </w:rPr>
        <w:t xml:space="preserve"> ( </w:t>
      </w:r>
      <w:r w:rsidRPr="00314021">
        <w:rPr>
          <w:rtl/>
        </w:rPr>
        <w:t>1</w:t>
      </w:r>
      <w:r w:rsidR="0017056F">
        <w:rPr>
          <w:rtl/>
        </w:rPr>
        <w:t>90</w:t>
      </w:r>
      <w:r w:rsidRPr="00314021">
        <w:rPr>
          <w:szCs w:val="30"/>
          <w:rtl/>
        </w:rPr>
        <w:t xml:space="preserve"> هـ</w:t>
      </w:r>
      <w:r w:rsidR="00166ABB">
        <w:rPr>
          <w:szCs w:val="30"/>
          <w:rtl/>
        </w:rPr>
        <w:t xml:space="preserve"> ) </w:t>
      </w:r>
      <w:r w:rsidRPr="00314021">
        <w:rPr>
          <w:rtl/>
        </w:rPr>
        <w:t xml:space="preserve"> والفرقة الثانية تنسب إلى هشام بن سالم الجواليقي</w:t>
      </w:r>
      <w:r w:rsidR="00CE45A2">
        <w:rPr>
          <w:rtl/>
        </w:rPr>
        <w:t xml:space="preserve"> ،</w:t>
      </w:r>
      <w:r w:rsidR="00166ABB">
        <w:rPr>
          <w:rtl/>
        </w:rPr>
        <w:t xml:space="preserve"> </w:t>
      </w:r>
      <w:r w:rsidR="00EF0090">
        <w:rPr>
          <w:rFonts w:hint="cs"/>
          <w:rtl/>
        </w:rPr>
        <w:t>[</w:t>
      </w:r>
      <w:r w:rsidR="00E51ADA" w:rsidRPr="00BD4408">
        <w:rPr>
          <w:rFonts w:ascii="Traditional Arabic" w:hAnsi="Traditional Arabic"/>
          <w:sz w:val="24"/>
          <w:szCs w:val="24"/>
          <w:rtl/>
        </w:rPr>
        <w:t>انظر الفرق بين الفرق، البغدادي 47 وانظر التنبيه والرد، الملطي 42.</w:t>
      </w:r>
      <w:r w:rsidR="00EF0090">
        <w:rPr>
          <w:rFonts w:hint="cs"/>
          <w:rtl/>
        </w:rPr>
        <w:t xml:space="preserve">] </w:t>
      </w:r>
      <w:r w:rsidRPr="00314021">
        <w:rPr>
          <w:rtl/>
        </w:rPr>
        <w:t>وأشار البغدادي إلى أن هاتين الفرقتين قد ضمت إلى رأيها في الإمامة ضلالتها في التجسيم وبدعتها في التشبيه</w:t>
      </w:r>
      <w:r w:rsidR="00166ABB">
        <w:rPr>
          <w:vertAlign w:val="superscript"/>
          <w:rtl/>
        </w:rPr>
        <w:t xml:space="preserve"> </w:t>
      </w:r>
      <w:r w:rsidR="00EF0090">
        <w:rPr>
          <w:rFonts w:hint="cs"/>
          <w:rtl/>
        </w:rPr>
        <w:t>[</w:t>
      </w:r>
      <w:r w:rsidR="00E51ADA" w:rsidRPr="00BD4408">
        <w:rPr>
          <w:rFonts w:ascii="Traditional Arabic" w:hAnsi="Traditional Arabic"/>
          <w:sz w:val="24"/>
          <w:szCs w:val="24"/>
          <w:rtl/>
        </w:rPr>
        <w:t>الفرق بين الفرق 47.</w:t>
      </w:r>
      <w:r w:rsidR="00EF0090">
        <w:rPr>
          <w:rFonts w:hint="cs"/>
          <w:rtl/>
        </w:rPr>
        <w:t xml:space="preserve">] </w:t>
      </w:r>
      <w:r w:rsidRPr="00314021">
        <w:rPr>
          <w:rtl/>
        </w:rPr>
        <w:t>وقال الإسفرائيني</w:t>
      </w:r>
      <w:r w:rsidR="00166ABB">
        <w:rPr>
          <w:rtl/>
        </w:rPr>
        <w:t xml:space="preserve"> ( </w:t>
      </w:r>
      <w:r w:rsidRPr="00314021">
        <w:rPr>
          <w:rtl/>
        </w:rPr>
        <w:t>وهم الأصل في التشبيه</w:t>
      </w:r>
      <w:r w:rsidR="00166ABB">
        <w:rPr>
          <w:rtl/>
        </w:rPr>
        <w:t xml:space="preserve"> ) </w:t>
      </w:r>
      <w:r w:rsidR="00166ABB">
        <w:rPr>
          <w:vertAlign w:val="superscript"/>
          <w:rtl/>
        </w:rPr>
        <w:t xml:space="preserve"> </w:t>
      </w:r>
      <w:r w:rsidR="00EF0090">
        <w:rPr>
          <w:rFonts w:hint="cs"/>
          <w:rtl/>
        </w:rPr>
        <w:t>[</w:t>
      </w:r>
      <w:r w:rsidR="00E51ADA" w:rsidRPr="00BD4408">
        <w:rPr>
          <w:rFonts w:ascii="Traditional Arabic" w:hAnsi="Traditional Arabic"/>
          <w:sz w:val="24"/>
          <w:szCs w:val="24"/>
          <w:rtl/>
        </w:rPr>
        <w:t>التبصير في الدين 25.</w:t>
      </w:r>
      <w:r w:rsidR="00EF0090">
        <w:rPr>
          <w:rFonts w:hint="cs"/>
          <w:rtl/>
        </w:rPr>
        <w:t xml:space="preserve">] </w:t>
      </w:r>
      <w:r w:rsidRPr="00314021">
        <w:rPr>
          <w:rtl/>
        </w:rPr>
        <w:t>وذهب الشهرستاني إلى أن الهشامية فرقة واحدة تنسب إلى الهشامين فقال</w:t>
      </w:r>
      <w:r w:rsidR="00CE45A2">
        <w:rPr>
          <w:rtl/>
        </w:rPr>
        <w:t xml:space="preserve"> :</w:t>
      </w:r>
      <w:r w:rsidR="00166ABB">
        <w:rPr>
          <w:rtl/>
        </w:rPr>
        <w:t xml:space="preserve"> ( </w:t>
      </w:r>
      <w:r w:rsidRPr="00314021">
        <w:rPr>
          <w:rtl/>
        </w:rPr>
        <w:t>الهشامية أصحاب الهشامين هشام بن الحكم صاحب المقالة في التشبيه وهشام بن سالم الجواليقي الذي نسج على منواله في التشبيه</w:t>
      </w:r>
      <w:r w:rsidR="00166ABB">
        <w:rPr>
          <w:rtl/>
        </w:rPr>
        <w:t xml:space="preserve"> ) </w:t>
      </w:r>
      <w:r w:rsidR="00166ABB">
        <w:rPr>
          <w:vertAlign w:val="superscript"/>
          <w:rtl/>
        </w:rPr>
        <w:t xml:space="preserve"> </w:t>
      </w:r>
      <w:r w:rsidR="00EF0090">
        <w:rPr>
          <w:rFonts w:hint="cs"/>
          <w:rtl/>
        </w:rPr>
        <w:t>[</w:t>
      </w:r>
      <w:r w:rsidR="00E51ADA" w:rsidRPr="00BD4408">
        <w:rPr>
          <w:rFonts w:ascii="Traditional Arabic" w:hAnsi="Traditional Arabic"/>
          <w:sz w:val="24"/>
          <w:szCs w:val="24"/>
          <w:rtl/>
        </w:rPr>
        <w:t>الملل والنحل184.</w:t>
      </w:r>
      <w:r w:rsidR="00EF0090">
        <w:rPr>
          <w:rFonts w:hint="cs"/>
          <w:rtl/>
        </w:rPr>
        <w:t>]</w:t>
      </w:r>
      <w:r w:rsidRPr="00314021">
        <w:rPr>
          <w:rtl/>
        </w:rPr>
        <w:t xml:space="preserve"> وسواء كانت الهشامية فرقة أو فرقتين فإن أحد الهشامين نسج على منوال الآخر في التجسيم وإن خالفه في بعض المسائل</w:t>
      </w:r>
      <w:r w:rsidR="00CE45A2">
        <w:rPr>
          <w:rtl/>
        </w:rPr>
        <w:t xml:space="preserve"> ،</w:t>
      </w:r>
      <w:r w:rsidR="004C5C94" w:rsidRPr="00314021">
        <w:rPr>
          <w:rtl/>
        </w:rPr>
        <w:t xml:space="preserve"> </w:t>
      </w:r>
      <w:r w:rsidRPr="00314021">
        <w:rPr>
          <w:rtl/>
        </w:rPr>
        <w:t xml:space="preserve"> ولنميز كلام الرجلين  مقالة هشام بن الحكم</w:t>
      </w:r>
      <w:r w:rsidR="00CE45A2">
        <w:rPr>
          <w:rtl/>
        </w:rPr>
        <w:t xml:space="preserve"> :</w:t>
      </w:r>
      <w:r w:rsidR="00166ABB">
        <w:rPr>
          <w:rtl/>
        </w:rPr>
        <w:t xml:space="preserve"> ( </w:t>
      </w:r>
      <w:r w:rsidRPr="00314021">
        <w:rPr>
          <w:rtl/>
        </w:rPr>
        <w:t>وهو أبو محمد مولى بني شيبان</w:t>
      </w:r>
      <w:r w:rsidR="00CE45A2">
        <w:rPr>
          <w:rtl/>
        </w:rPr>
        <w:t xml:space="preserve"> ،</w:t>
      </w:r>
      <w:r w:rsidRPr="00314021">
        <w:rPr>
          <w:rtl/>
        </w:rPr>
        <w:t xml:space="preserve"> وهو كوفي تحول من بغداد إلى الكوفة</w:t>
      </w:r>
      <w:r w:rsidR="00CE45A2">
        <w:rPr>
          <w:rtl/>
        </w:rPr>
        <w:t xml:space="preserve"> ،</w:t>
      </w:r>
      <w:r w:rsidR="004C5C94" w:rsidRPr="00314021">
        <w:rPr>
          <w:rtl/>
        </w:rPr>
        <w:t xml:space="preserve"> </w:t>
      </w:r>
      <w:r w:rsidRPr="00314021">
        <w:rPr>
          <w:rtl/>
        </w:rPr>
        <w:t xml:space="preserve"> وهو من متكلمي الشيعة ممن فتق الكلام في الإمامة وهذب المذهب والنظر</w:t>
      </w:r>
      <w:r w:rsidR="00CE45A2">
        <w:rPr>
          <w:rtl/>
        </w:rPr>
        <w:t xml:space="preserve"> ،</w:t>
      </w:r>
      <w:r w:rsidRPr="00314021">
        <w:rPr>
          <w:rtl/>
        </w:rPr>
        <w:t xml:space="preserve"> وكان حاذقاً بصناعة الكلام حاضر الجواب </w:t>
      </w:r>
      <w:r w:rsidR="001068CE">
        <w:rPr>
          <w:rtl/>
        </w:rPr>
        <w:t xml:space="preserve"> .. </w:t>
      </w:r>
      <w:r w:rsidRPr="00314021">
        <w:rPr>
          <w:rtl/>
        </w:rPr>
        <w:t xml:space="preserve"> وتوفي بعد نكبة البرامكة بمدة مستتراً</w:t>
      </w:r>
      <w:r w:rsidR="00CE45A2">
        <w:rPr>
          <w:rtl/>
        </w:rPr>
        <w:t xml:space="preserve"> ،</w:t>
      </w:r>
      <w:r w:rsidR="004C5C94" w:rsidRPr="00314021">
        <w:rPr>
          <w:rtl/>
        </w:rPr>
        <w:t xml:space="preserve"> </w:t>
      </w:r>
      <w:r w:rsidRPr="00314021">
        <w:rPr>
          <w:rtl/>
        </w:rPr>
        <w:t xml:space="preserve"> وقيل في خلافة المأمون</w:t>
      </w:r>
      <w:r w:rsidR="00166ABB">
        <w:rPr>
          <w:rtl/>
        </w:rPr>
        <w:t xml:space="preserve"> ) </w:t>
      </w:r>
      <w:r w:rsidR="00166ABB">
        <w:rPr>
          <w:vertAlign w:val="superscript"/>
          <w:rtl/>
        </w:rPr>
        <w:t xml:space="preserve"> </w:t>
      </w:r>
      <w:r w:rsidR="00E51ADA">
        <w:rPr>
          <w:rFonts w:hint="cs"/>
          <w:rtl/>
        </w:rPr>
        <w:t>[</w:t>
      </w:r>
      <w:r w:rsidR="00E51ADA" w:rsidRPr="00BD4408">
        <w:rPr>
          <w:rFonts w:ascii="Traditional Arabic" w:hAnsi="Traditional Arabic"/>
          <w:sz w:val="24"/>
          <w:szCs w:val="24"/>
          <w:rtl/>
        </w:rPr>
        <w:t>انظر الفهرست، ابن النذيم 1/141 ونحوه في سير أعلام النبلاء، الذهبي 4/544.</w:t>
      </w:r>
      <w:r w:rsidR="00E51ADA">
        <w:rPr>
          <w:rFonts w:hint="cs"/>
          <w:rtl/>
        </w:rPr>
        <w:t xml:space="preserve">] </w:t>
      </w:r>
      <w:r w:rsidR="00FB3B0A">
        <w:rPr>
          <w:rFonts w:hint="cs"/>
          <w:rtl/>
        </w:rPr>
        <w:t xml:space="preserve">، </w:t>
      </w:r>
      <w:r w:rsidRPr="00314021">
        <w:rPr>
          <w:rtl/>
        </w:rPr>
        <w:t>وقال الذهبي</w:t>
      </w:r>
      <w:r w:rsidR="00CE45A2">
        <w:rPr>
          <w:rtl/>
        </w:rPr>
        <w:t xml:space="preserve"> :</w:t>
      </w:r>
      <w:r w:rsidR="00166ABB">
        <w:rPr>
          <w:rtl/>
        </w:rPr>
        <w:t xml:space="preserve"> ( </w:t>
      </w:r>
      <w:r w:rsidRPr="00314021">
        <w:rPr>
          <w:rtl/>
        </w:rPr>
        <w:t>هشام بن الحكم المتكلم البارع الكوفي الرافضي المشبه المعثر</w:t>
      </w:r>
      <w:r w:rsidR="00CE45A2">
        <w:rPr>
          <w:rtl/>
        </w:rPr>
        <w:t xml:space="preserve"> ،</w:t>
      </w:r>
      <w:r w:rsidRPr="00314021">
        <w:rPr>
          <w:rtl/>
        </w:rPr>
        <w:t xml:space="preserve"> وله نظر وجدل وتواليف كثيرة</w:t>
      </w:r>
      <w:r w:rsidR="00166ABB">
        <w:rPr>
          <w:rtl/>
        </w:rPr>
        <w:t xml:space="preserve"> ) </w:t>
      </w:r>
      <w:r w:rsidR="00166ABB">
        <w:rPr>
          <w:vertAlign w:val="superscript"/>
          <w:rtl/>
        </w:rPr>
        <w:t xml:space="preserve"> </w:t>
      </w:r>
      <w:r w:rsidR="00E51ADA">
        <w:rPr>
          <w:rFonts w:hint="cs"/>
          <w:rtl/>
        </w:rPr>
        <w:t>[</w:t>
      </w:r>
      <w:r w:rsidR="00E51ADA" w:rsidRPr="00BD4408">
        <w:rPr>
          <w:rFonts w:ascii="Traditional Arabic" w:hAnsi="Traditional Arabic"/>
          <w:sz w:val="24"/>
          <w:szCs w:val="24"/>
          <w:rtl/>
        </w:rPr>
        <w:t>سير أعلام النبلاء 4/544.</w:t>
      </w:r>
      <w:r w:rsidR="00E51ADA">
        <w:rPr>
          <w:rFonts w:hint="cs"/>
          <w:rtl/>
        </w:rPr>
        <w:t>]</w:t>
      </w:r>
      <w:r w:rsidRPr="00314021">
        <w:rPr>
          <w:rtl/>
        </w:rPr>
        <w:t xml:space="preserve"> وذكر ابن النديم من تواليفه كتاب الإمامة وكتاب التوحيد</w:t>
      </w:r>
      <w:r w:rsidR="00166ABB">
        <w:rPr>
          <w:vertAlign w:val="superscript"/>
          <w:rtl/>
        </w:rPr>
        <w:t xml:space="preserve"> </w:t>
      </w:r>
      <w:r w:rsidR="00E51ADA">
        <w:rPr>
          <w:rFonts w:hint="cs"/>
          <w:rtl/>
        </w:rPr>
        <w:t>[</w:t>
      </w:r>
      <w:r w:rsidR="00E51ADA" w:rsidRPr="00BD4408">
        <w:rPr>
          <w:rFonts w:ascii="Traditional Arabic" w:hAnsi="Traditional Arabic"/>
          <w:sz w:val="24"/>
          <w:szCs w:val="24"/>
          <w:rtl/>
        </w:rPr>
        <w:t>الفهرست 1/149.</w:t>
      </w:r>
      <w:r w:rsidR="00E51ADA">
        <w:rPr>
          <w:rFonts w:hint="cs"/>
          <w:rtl/>
        </w:rPr>
        <w:t xml:space="preserve">] </w:t>
      </w:r>
      <w:r w:rsidR="00FB3B0A">
        <w:rPr>
          <w:rFonts w:hint="cs"/>
          <w:rtl/>
        </w:rPr>
        <w:t xml:space="preserve">، </w:t>
      </w:r>
      <w:r w:rsidRPr="00314021">
        <w:rPr>
          <w:rtl/>
        </w:rPr>
        <w:t>وقد ذكر الإمام الأشعري مقالة هشام وفرقته في التجسيم فقال</w:t>
      </w:r>
      <w:r w:rsidR="00CE45A2">
        <w:rPr>
          <w:rtl/>
        </w:rPr>
        <w:t xml:space="preserve"> :</w:t>
      </w:r>
      <w:r w:rsidR="00166ABB">
        <w:rPr>
          <w:rtl/>
        </w:rPr>
        <w:t xml:space="preserve"> ( </w:t>
      </w:r>
      <w:r w:rsidRPr="00314021">
        <w:rPr>
          <w:rtl/>
        </w:rPr>
        <w:t>الهشامية أصحاب هشام بن الحكم الرافضي</w:t>
      </w:r>
      <w:r w:rsidR="00CE45A2">
        <w:rPr>
          <w:rtl/>
        </w:rPr>
        <w:t xml:space="preserve"> ،</w:t>
      </w:r>
      <w:r w:rsidRPr="00314021">
        <w:rPr>
          <w:rtl/>
        </w:rPr>
        <w:t xml:space="preserve"> يزعمون أن معبودهم جسم له نهاية وحد طويل عريض طوله مثل عرضه</w:t>
      </w:r>
      <w:r w:rsidR="00CE45A2">
        <w:rPr>
          <w:rtl/>
        </w:rPr>
        <w:t xml:space="preserve"> ،</w:t>
      </w:r>
      <w:r w:rsidRPr="00314021">
        <w:rPr>
          <w:rtl/>
        </w:rPr>
        <w:t xml:space="preserve"> وعرضه مثل عمقه لا يوفي بعضه على بعضه</w:t>
      </w:r>
      <w:r w:rsidR="00CE45A2">
        <w:rPr>
          <w:rtl/>
        </w:rPr>
        <w:t xml:space="preserve"> ،</w:t>
      </w:r>
      <w:r w:rsidR="004C5C94" w:rsidRPr="00314021">
        <w:rPr>
          <w:rtl/>
        </w:rPr>
        <w:t xml:space="preserve"> </w:t>
      </w:r>
      <w:r w:rsidRPr="00314021">
        <w:rPr>
          <w:rtl/>
        </w:rPr>
        <w:t xml:space="preserve"> ولم يعينوا له طولاً غير الطويل</w:t>
      </w:r>
      <w:r w:rsidR="00CE45A2">
        <w:rPr>
          <w:rtl/>
        </w:rPr>
        <w:t xml:space="preserve"> ،</w:t>
      </w:r>
      <w:r w:rsidR="004C5C94" w:rsidRPr="00314021">
        <w:rPr>
          <w:rtl/>
        </w:rPr>
        <w:t xml:space="preserve"> </w:t>
      </w:r>
      <w:r w:rsidRPr="00314021">
        <w:rPr>
          <w:rtl/>
        </w:rPr>
        <w:t xml:space="preserve"> وإنما قالوا</w:t>
      </w:r>
      <w:r w:rsidR="00CE45A2">
        <w:rPr>
          <w:rtl/>
        </w:rPr>
        <w:t xml:space="preserve"> :</w:t>
      </w:r>
      <w:r w:rsidRPr="00314021">
        <w:rPr>
          <w:rtl/>
        </w:rPr>
        <w:t xml:space="preserve"> طوله مثل عرضه على المجاز دون التحقيق</w:t>
      </w:r>
      <w:r w:rsidR="00CE45A2">
        <w:rPr>
          <w:rtl/>
        </w:rPr>
        <w:t xml:space="preserve"> ،</w:t>
      </w:r>
      <w:r w:rsidRPr="00314021">
        <w:rPr>
          <w:rtl/>
        </w:rPr>
        <w:t xml:space="preserve"> وزعموا أنه نور ساطع</w:t>
      </w:r>
      <w:r w:rsidR="00CE45A2">
        <w:rPr>
          <w:rtl/>
        </w:rPr>
        <w:t xml:space="preserve"> ،</w:t>
      </w:r>
      <w:r w:rsidRPr="00314021">
        <w:rPr>
          <w:rtl/>
        </w:rPr>
        <w:t xml:space="preserve"> له قدر من الأقدار</w:t>
      </w:r>
      <w:r w:rsidR="00CE45A2">
        <w:rPr>
          <w:rtl/>
        </w:rPr>
        <w:t xml:space="preserve"> ،</w:t>
      </w:r>
      <w:r w:rsidR="004C5C94" w:rsidRPr="00314021">
        <w:rPr>
          <w:rtl/>
        </w:rPr>
        <w:t xml:space="preserve"> </w:t>
      </w:r>
      <w:r w:rsidRPr="00314021">
        <w:rPr>
          <w:rtl/>
        </w:rPr>
        <w:t xml:space="preserve"> في مكان دون مكان</w:t>
      </w:r>
      <w:r w:rsidR="00CE45A2">
        <w:rPr>
          <w:rtl/>
        </w:rPr>
        <w:t xml:space="preserve"> ،</w:t>
      </w:r>
      <w:r w:rsidR="004C5C94" w:rsidRPr="00314021">
        <w:rPr>
          <w:rtl/>
        </w:rPr>
        <w:t xml:space="preserve"> </w:t>
      </w:r>
      <w:r w:rsidRPr="00314021">
        <w:rPr>
          <w:rtl/>
        </w:rPr>
        <w:t xml:space="preserve"> كالسبيكة الصافية كاللؤلؤة المستديرة من جميع جوانبها</w:t>
      </w:r>
      <w:r w:rsidR="00CE45A2">
        <w:rPr>
          <w:rtl/>
        </w:rPr>
        <w:t xml:space="preserve"> ،</w:t>
      </w:r>
      <w:r w:rsidR="004C5C94" w:rsidRPr="00314021">
        <w:rPr>
          <w:rtl/>
        </w:rPr>
        <w:t xml:space="preserve"> </w:t>
      </w:r>
      <w:r w:rsidRPr="00314021">
        <w:rPr>
          <w:rtl/>
        </w:rPr>
        <w:t>ذو لون وطعم ورائحة</w:t>
      </w:r>
      <w:r w:rsidR="00CE45A2">
        <w:rPr>
          <w:rtl/>
        </w:rPr>
        <w:t xml:space="preserve"> ،</w:t>
      </w:r>
      <w:r w:rsidR="004C5C94" w:rsidRPr="00314021">
        <w:rPr>
          <w:rtl/>
        </w:rPr>
        <w:t xml:space="preserve"> </w:t>
      </w:r>
      <w:r w:rsidRPr="00314021">
        <w:rPr>
          <w:rtl/>
        </w:rPr>
        <w:t xml:space="preserve"> لونه هو طعمه</w:t>
      </w:r>
      <w:r w:rsidR="00CE45A2">
        <w:rPr>
          <w:rtl/>
        </w:rPr>
        <w:t xml:space="preserve"> ،</w:t>
      </w:r>
      <w:r w:rsidRPr="00314021">
        <w:rPr>
          <w:rtl/>
        </w:rPr>
        <w:t xml:space="preserve"> هو رائحته</w:t>
      </w:r>
      <w:r w:rsidR="00CE45A2">
        <w:rPr>
          <w:rtl/>
        </w:rPr>
        <w:t xml:space="preserve"> ،</w:t>
      </w:r>
      <w:r w:rsidRPr="00314021">
        <w:rPr>
          <w:rtl/>
        </w:rPr>
        <w:t xml:space="preserve"> ورائحته هي محسته</w:t>
      </w:r>
      <w:r w:rsidR="00CE45A2">
        <w:rPr>
          <w:rtl/>
        </w:rPr>
        <w:t xml:space="preserve"> ،</w:t>
      </w:r>
      <w:r w:rsidR="004C5C94" w:rsidRPr="00314021">
        <w:rPr>
          <w:rtl/>
        </w:rPr>
        <w:t xml:space="preserve"> </w:t>
      </w:r>
      <w:r w:rsidRPr="00314021">
        <w:rPr>
          <w:rtl/>
        </w:rPr>
        <w:t xml:space="preserve"> وهو نفسه لونه</w:t>
      </w:r>
      <w:r w:rsidR="00CE45A2">
        <w:rPr>
          <w:rtl/>
        </w:rPr>
        <w:t xml:space="preserve"> ،</w:t>
      </w:r>
      <w:r w:rsidR="004C5C94" w:rsidRPr="00314021">
        <w:rPr>
          <w:rtl/>
        </w:rPr>
        <w:t xml:space="preserve"> </w:t>
      </w:r>
      <w:r w:rsidRPr="00314021">
        <w:rPr>
          <w:rtl/>
        </w:rPr>
        <w:t xml:space="preserve"> ولم يعينوا لوناً ولا طمعاً هو غيره</w:t>
      </w:r>
      <w:r w:rsidR="00CE45A2">
        <w:rPr>
          <w:rtl/>
        </w:rPr>
        <w:t xml:space="preserve"> ،</w:t>
      </w:r>
      <w:r w:rsidR="004C5C94" w:rsidRPr="00314021">
        <w:rPr>
          <w:rtl/>
        </w:rPr>
        <w:t xml:space="preserve"> </w:t>
      </w:r>
      <w:r w:rsidRPr="00314021">
        <w:rPr>
          <w:rtl/>
        </w:rPr>
        <w:t xml:space="preserve"> وزعموا أنه هو اللون وهو الطعم</w:t>
      </w:r>
      <w:r w:rsidR="00CE45A2">
        <w:rPr>
          <w:rtl/>
        </w:rPr>
        <w:t xml:space="preserve"> ،</w:t>
      </w:r>
      <w:r w:rsidRPr="00314021">
        <w:rPr>
          <w:rtl/>
        </w:rPr>
        <w:t xml:space="preserve"> وأنه قد كان لا في مكان</w:t>
      </w:r>
      <w:r w:rsidR="00CE45A2">
        <w:rPr>
          <w:rtl/>
        </w:rPr>
        <w:t xml:space="preserve"> ،</w:t>
      </w:r>
      <w:r w:rsidRPr="00314021">
        <w:rPr>
          <w:rtl/>
        </w:rPr>
        <w:t xml:space="preserve"> ثم حدث المكان بأن تحرك الباري فحدث المكان بحركته فكان فيه</w:t>
      </w:r>
      <w:r w:rsidR="00CE45A2">
        <w:rPr>
          <w:rtl/>
        </w:rPr>
        <w:t xml:space="preserve"> ،</w:t>
      </w:r>
      <w:r w:rsidR="004C5C94" w:rsidRPr="00314021">
        <w:rPr>
          <w:rtl/>
        </w:rPr>
        <w:t xml:space="preserve"> </w:t>
      </w:r>
      <w:r w:rsidRPr="00314021">
        <w:rPr>
          <w:rtl/>
        </w:rPr>
        <w:t xml:space="preserve"> وزعم أن المكان هو العرش</w:t>
      </w:r>
      <w:r w:rsidR="00CE45A2">
        <w:rPr>
          <w:rtl/>
        </w:rPr>
        <w:t xml:space="preserve"> ،</w:t>
      </w:r>
      <w:r w:rsidR="004C5C94" w:rsidRPr="00314021">
        <w:rPr>
          <w:rtl/>
        </w:rPr>
        <w:t xml:space="preserve"> </w:t>
      </w:r>
      <w:r w:rsidRPr="00314021">
        <w:rPr>
          <w:rtl/>
        </w:rPr>
        <w:t>وذكر أبو الهذيل</w:t>
      </w:r>
      <w:r w:rsidR="00166ABB">
        <w:rPr>
          <w:vertAlign w:val="superscript"/>
          <w:rtl/>
        </w:rPr>
        <w:t xml:space="preserve"> </w:t>
      </w:r>
      <w:r w:rsidRPr="00314021">
        <w:rPr>
          <w:rtl/>
        </w:rPr>
        <w:t xml:space="preserve">في بعض كتبه </w:t>
      </w:r>
      <w:r w:rsidR="00FB3B0A">
        <w:rPr>
          <w:rFonts w:hint="cs"/>
          <w:rtl/>
        </w:rPr>
        <w:t xml:space="preserve">: </w:t>
      </w:r>
      <w:r w:rsidRPr="00314021">
        <w:rPr>
          <w:rtl/>
        </w:rPr>
        <w:t>أن هشام بن الحكم قال إن ربه جسم ذاهب جاء</w:t>
      </w:r>
      <w:r w:rsidR="00CE45A2">
        <w:rPr>
          <w:rtl/>
        </w:rPr>
        <w:t xml:space="preserve"> ،</w:t>
      </w:r>
      <w:r w:rsidRPr="00314021">
        <w:rPr>
          <w:rtl/>
        </w:rPr>
        <w:t xml:space="preserve"> فيتحرك تارة ويسكن أخرى</w:t>
      </w:r>
      <w:r w:rsidR="00CE45A2">
        <w:rPr>
          <w:rtl/>
        </w:rPr>
        <w:t xml:space="preserve"> ،</w:t>
      </w:r>
      <w:r w:rsidRPr="00314021">
        <w:rPr>
          <w:rtl/>
        </w:rPr>
        <w:t xml:space="preserve"> ويعقد مرة ويقوم أخرى</w:t>
      </w:r>
      <w:r w:rsidR="00CE45A2">
        <w:rPr>
          <w:rtl/>
        </w:rPr>
        <w:t xml:space="preserve"> ،</w:t>
      </w:r>
      <w:r w:rsidRPr="00314021">
        <w:rPr>
          <w:rtl/>
        </w:rPr>
        <w:t xml:space="preserve"> وإنه طويل عريض عميق</w:t>
      </w:r>
      <w:r w:rsidR="00CE45A2">
        <w:rPr>
          <w:rtl/>
        </w:rPr>
        <w:t xml:space="preserve"> ،</w:t>
      </w:r>
      <w:r w:rsidRPr="00314021">
        <w:rPr>
          <w:rtl/>
        </w:rPr>
        <w:t xml:space="preserve"> لأن ما لم يكن كذلك دخل في حد التلاشي</w:t>
      </w:r>
      <w:r w:rsidR="00CE45A2">
        <w:rPr>
          <w:rtl/>
        </w:rPr>
        <w:t xml:space="preserve"> ،</w:t>
      </w:r>
      <w:r w:rsidR="004C5C94" w:rsidRPr="00314021">
        <w:rPr>
          <w:rtl/>
        </w:rPr>
        <w:t xml:space="preserve"> </w:t>
      </w:r>
      <w:r w:rsidRPr="00314021">
        <w:rPr>
          <w:rtl/>
        </w:rPr>
        <w:t xml:space="preserve"> قال</w:t>
      </w:r>
      <w:r w:rsidR="00CE45A2">
        <w:rPr>
          <w:rtl/>
        </w:rPr>
        <w:t xml:space="preserve"> :</w:t>
      </w:r>
      <w:r w:rsidRPr="00314021">
        <w:rPr>
          <w:rtl/>
        </w:rPr>
        <w:t xml:space="preserve"> فقلت له</w:t>
      </w:r>
      <w:r w:rsidR="00CE45A2">
        <w:rPr>
          <w:rtl/>
        </w:rPr>
        <w:t xml:space="preserve"> :</w:t>
      </w:r>
      <w:r w:rsidRPr="00314021">
        <w:rPr>
          <w:rtl/>
        </w:rPr>
        <w:t xml:space="preserve"> فأيهما أعظم إلهك أو هذا الجبل وأومأت إلى جبل أبي قبيس قال</w:t>
      </w:r>
      <w:r w:rsidR="00CE45A2">
        <w:rPr>
          <w:rtl/>
        </w:rPr>
        <w:t xml:space="preserve"> :</w:t>
      </w:r>
      <w:r w:rsidRPr="00314021">
        <w:rPr>
          <w:rtl/>
        </w:rPr>
        <w:t xml:space="preserve"> فقال هذا الجبل يوفي عليه</w:t>
      </w:r>
      <w:r w:rsidR="00CE45A2">
        <w:rPr>
          <w:rtl/>
        </w:rPr>
        <w:t xml:space="preserve"> ،</w:t>
      </w:r>
      <w:r w:rsidRPr="00314021">
        <w:rPr>
          <w:rtl/>
        </w:rPr>
        <w:t xml:space="preserve"> أي هو أعظم منه</w:t>
      </w:r>
      <w:r w:rsidR="00CE45A2">
        <w:rPr>
          <w:rtl/>
        </w:rPr>
        <w:t xml:space="preserve"> ،</w:t>
      </w:r>
      <w:r w:rsidR="004C5C94" w:rsidRPr="00314021">
        <w:rPr>
          <w:rtl/>
        </w:rPr>
        <w:t xml:space="preserve"> </w:t>
      </w:r>
      <w:r w:rsidRPr="00314021">
        <w:rPr>
          <w:rtl/>
        </w:rPr>
        <w:t xml:space="preserve"> وذكر ابن الراوندي أن هشام بن الحكم كان يقول</w:t>
      </w:r>
      <w:r w:rsidR="00CE45A2">
        <w:rPr>
          <w:rtl/>
        </w:rPr>
        <w:t xml:space="preserve"> :</w:t>
      </w:r>
      <w:r w:rsidRPr="00314021">
        <w:rPr>
          <w:rtl/>
        </w:rPr>
        <w:t xml:space="preserve"> إن بين إلهه وبين الأجسام المشاهدة تشابهاً من جهة من الجهات</w:t>
      </w:r>
      <w:r w:rsidR="00CE45A2">
        <w:rPr>
          <w:rtl/>
        </w:rPr>
        <w:t xml:space="preserve"> ،</w:t>
      </w:r>
      <w:r w:rsidRPr="00314021">
        <w:rPr>
          <w:rtl/>
        </w:rPr>
        <w:t xml:space="preserve"> لولا ذلك ما دلت عليه</w:t>
      </w:r>
      <w:r w:rsidR="00CE45A2">
        <w:rPr>
          <w:rtl/>
        </w:rPr>
        <w:t xml:space="preserve"> ،</w:t>
      </w:r>
      <w:r w:rsidR="004C5C94" w:rsidRPr="00314021">
        <w:rPr>
          <w:rtl/>
        </w:rPr>
        <w:t xml:space="preserve"> </w:t>
      </w:r>
      <w:r w:rsidRPr="00314021">
        <w:rPr>
          <w:rtl/>
        </w:rPr>
        <w:t>وحكي عنه خلاف هذا وأنه كان يقول إنه جسم ذو أبعاض لا يشبهها ولا تشبهه</w:t>
      </w:r>
      <w:r w:rsidR="00CE45A2">
        <w:rPr>
          <w:rtl/>
        </w:rPr>
        <w:t xml:space="preserve"> ،</w:t>
      </w:r>
      <w:r w:rsidRPr="00314021">
        <w:rPr>
          <w:rtl/>
        </w:rPr>
        <w:t xml:space="preserve"> وحكى عنه الجاحظ أنه قال في ربه في عام واحد خمسة أقاويل</w:t>
      </w:r>
      <w:r w:rsidR="00CE45A2">
        <w:rPr>
          <w:rtl/>
        </w:rPr>
        <w:t xml:space="preserve"> ،</w:t>
      </w:r>
      <w:r w:rsidRPr="00314021">
        <w:rPr>
          <w:rtl/>
        </w:rPr>
        <w:t xml:space="preserve"> مرة رغم أنه كالبلورة وزعم مرة أنه كالسبيكة</w:t>
      </w:r>
      <w:r w:rsidR="00CE45A2">
        <w:rPr>
          <w:rtl/>
        </w:rPr>
        <w:t xml:space="preserve"> ،</w:t>
      </w:r>
      <w:r w:rsidR="004C5C94" w:rsidRPr="00314021">
        <w:rPr>
          <w:rtl/>
        </w:rPr>
        <w:t xml:space="preserve"> </w:t>
      </w:r>
      <w:r w:rsidRPr="00314021">
        <w:rPr>
          <w:rtl/>
        </w:rPr>
        <w:t xml:space="preserve"> وزعم مرة أنه غير ذي صورة</w:t>
      </w:r>
      <w:r w:rsidR="00CE45A2">
        <w:rPr>
          <w:rtl/>
        </w:rPr>
        <w:t xml:space="preserve"> ،</w:t>
      </w:r>
      <w:r w:rsidRPr="00314021">
        <w:rPr>
          <w:rtl/>
        </w:rPr>
        <w:t xml:space="preserve"> وزعم مرة أنه بشبر نفسه سبعة أشبار</w:t>
      </w:r>
      <w:r w:rsidR="00CE45A2">
        <w:rPr>
          <w:rtl/>
        </w:rPr>
        <w:t xml:space="preserve"> ،</w:t>
      </w:r>
      <w:r w:rsidRPr="00314021">
        <w:rPr>
          <w:rtl/>
        </w:rPr>
        <w:t xml:space="preserve"> ثم رجع عن ذلك وقال هو جسم لا كالأجسام</w:t>
      </w:r>
      <w:r w:rsidR="00CE45A2">
        <w:rPr>
          <w:rtl/>
        </w:rPr>
        <w:t xml:space="preserve"> ،</w:t>
      </w:r>
      <w:r w:rsidR="004C5C94" w:rsidRPr="00314021">
        <w:rPr>
          <w:rtl/>
        </w:rPr>
        <w:t xml:space="preserve"> </w:t>
      </w:r>
      <w:r w:rsidRPr="00314021">
        <w:rPr>
          <w:rtl/>
        </w:rPr>
        <w:t>وزعم الوراق أن بعض أصحاب هشام أجابه مرة إلى أن الله عز وجل على العرش مماس له وأنه لا يفضل عن العرش ولا يفضل العرش عنه</w:t>
      </w:r>
      <w:r w:rsidR="00166ABB">
        <w:rPr>
          <w:rtl/>
        </w:rPr>
        <w:t xml:space="preserve"> ) </w:t>
      </w:r>
      <w:r w:rsidR="00E51ADA">
        <w:rPr>
          <w:rFonts w:hint="cs"/>
          <w:rtl/>
        </w:rPr>
        <w:t>[</w:t>
      </w:r>
      <w:r w:rsidR="00E51ADA" w:rsidRPr="00BD4408">
        <w:rPr>
          <w:rFonts w:ascii="Traditional Arabic" w:hAnsi="Traditional Arabic"/>
          <w:sz w:val="24"/>
          <w:szCs w:val="24"/>
          <w:rtl/>
        </w:rPr>
        <w:t xml:space="preserve">مقالات الإسلاميين31 </w:t>
      </w:r>
      <w:r w:rsidR="00E51ADA" w:rsidRPr="00BD4408">
        <w:rPr>
          <w:rFonts w:ascii="Traditional Arabic" w:hAnsi="Traditional Arabic"/>
          <w:sz w:val="24"/>
          <w:szCs w:val="24"/>
        </w:rPr>
        <w:t>–</w:t>
      </w:r>
      <w:r w:rsidR="00E51ADA" w:rsidRPr="00BD4408">
        <w:rPr>
          <w:rFonts w:ascii="Traditional Arabic" w:hAnsi="Traditional Arabic"/>
          <w:sz w:val="24"/>
          <w:szCs w:val="24"/>
          <w:rtl/>
        </w:rPr>
        <w:t xml:space="preserve"> 34. وانظر نحوه في التنبيه والرد للمطلي 24 والفرق بين الفرق، البغدادي 47-20 والبدء والتاريخ، المقدسي 5/132 والتبصير في الدين، الاسفراييني 24 و70 والملل والنحل، الشهرستاتي 184 وسير أعلام النبلاء الذهبي 10/544.</w:t>
      </w:r>
      <w:r w:rsidR="00E51ADA">
        <w:rPr>
          <w:rFonts w:hint="cs"/>
          <w:rtl/>
        </w:rPr>
        <w:t>]</w:t>
      </w:r>
      <w:r w:rsidR="00166ABB">
        <w:rPr>
          <w:vertAlign w:val="superscript"/>
          <w:rtl/>
        </w:rPr>
        <w:t xml:space="preserve">  </w:t>
      </w:r>
      <w:r w:rsidR="00FB3B0A">
        <w:rPr>
          <w:vertAlign w:val="superscript"/>
          <w:rtl/>
        </w:rPr>
        <w:t xml:space="preserve"> </w:t>
      </w:r>
      <w:r w:rsidR="00FB3B0A">
        <w:rPr>
          <w:rFonts w:hint="cs"/>
          <w:vertAlign w:val="superscript"/>
          <w:rtl/>
        </w:rPr>
        <w:t xml:space="preserve"> </w:t>
      </w:r>
      <w:r w:rsidR="00FB3B0A">
        <w:rPr>
          <w:rFonts w:hint="cs"/>
          <w:rtl/>
        </w:rPr>
        <w:t xml:space="preserve">، </w:t>
      </w:r>
      <w:r w:rsidRPr="00314021">
        <w:rPr>
          <w:rtl/>
        </w:rPr>
        <w:t>وقال أيضاً</w:t>
      </w:r>
      <w:r w:rsidR="00CE45A2">
        <w:rPr>
          <w:rtl/>
        </w:rPr>
        <w:t xml:space="preserve"> :</w:t>
      </w:r>
      <w:r w:rsidR="00166ABB">
        <w:rPr>
          <w:rtl/>
        </w:rPr>
        <w:t xml:space="preserve"> ( </w:t>
      </w:r>
      <w:r w:rsidRPr="00314021">
        <w:rPr>
          <w:rtl/>
        </w:rPr>
        <w:t>وحكى عنه ابن الراوندي أنه قال هو جسم لا كالأجسام</w:t>
      </w:r>
      <w:r w:rsidR="00CE45A2">
        <w:rPr>
          <w:rtl/>
        </w:rPr>
        <w:t xml:space="preserve"> ،</w:t>
      </w:r>
      <w:r w:rsidRPr="00314021">
        <w:rPr>
          <w:rtl/>
        </w:rPr>
        <w:t xml:space="preserve"> ومعنى ذلك أنه شيء موجود</w:t>
      </w:r>
      <w:r w:rsidR="00166ABB">
        <w:rPr>
          <w:rtl/>
        </w:rPr>
        <w:t xml:space="preserve"> ) </w:t>
      </w:r>
      <w:r w:rsidR="00E51ADA">
        <w:rPr>
          <w:rFonts w:hint="cs"/>
          <w:rtl/>
        </w:rPr>
        <w:t>[</w:t>
      </w:r>
      <w:r w:rsidR="00E51ADA" w:rsidRPr="00BD4408">
        <w:rPr>
          <w:rFonts w:ascii="Traditional Arabic" w:hAnsi="Traditional Arabic"/>
          <w:sz w:val="24"/>
          <w:szCs w:val="24"/>
          <w:rtl/>
        </w:rPr>
        <w:t>مقالات الإسلاميين 208 وانظر مقالته في الفرق بين الفرق، البغدادي 51 و 115.</w:t>
      </w:r>
      <w:r w:rsidR="00E51ADA">
        <w:rPr>
          <w:rFonts w:hint="cs"/>
          <w:rtl/>
        </w:rPr>
        <w:t>]</w:t>
      </w:r>
      <w:r w:rsidR="00166ABB">
        <w:rPr>
          <w:vertAlign w:val="superscript"/>
          <w:rtl/>
        </w:rPr>
        <w:t xml:space="preserve"> </w:t>
      </w:r>
      <w:r w:rsidR="00CE45A2">
        <w:rPr>
          <w:rtl/>
        </w:rPr>
        <w:t>،</w:t>
      </w:r>
      <w:r w:rsidR="004C5C94" w:rsidRPr="00314021">
        <w:rPr>
          <w:rtl/>
        </w:rPr>
        <w:t xml:space="preserve"> </w:t>
      </w:r>
      <w:r w:rsidRPr="00314021">
        <w:rPr>
          <w:rtl/>
        </w:rPr>
        <w:t xml:space="preserve"> وحكى الرازي نحوه عن هشام وقال</w:t>
      </w:r>
      <w:r w:rsidR="00CE45A2">
        <w:rPr>
          <w:rtl/>
        </w:rPr>
        <w:t xml:space="preserve"> :</w:t>
      </w:r>
      <w:r w:rsidR="00166ABB">
        <w:rPr>
          <w:rtl/>
        </w:rPr>
        <w:t xml:space="preserve"> ( </w:t>
      </w:r>
      <w:r w:rsidRPr="00314021">
        <w:rPr>
          <w:rtl/>
        </w:rPr>
        <w:t>وكان يزعم أن الله تعالى جسم</w:t>
      </w:r>
      <w:r w:rsidR="00CE45A2">
        <w:rPr>
          <w:rtl/>
        </w:rPr>
        <w:t xml:space="preserve"> ،</w:t>
      </w:r>
      <w:r w:rsidR="004C5C94" w:rsidRPr="00314021">
        <w:rPr>
          <w:rtl/>
        </w:rPr>
        <w:t xml:space="preserve"> </w:t>
      </w:r>
      <w:r w:rsidRPr="00314021">
        <w:rPr>
          <w:rtl/>
        </w:rPr>
        <w:t xml:space="preserve"> وغيَّر مذهبه في سنة واحدة عدة تغيرات</w:t>
      </w:r>
      <w:r w:rsidR="00CE45A2">
        <w:rPr>
          <w:rtl/>
        </w:rPr>
        <w:t xml:space="preserve"> ،</w:t>
      </w:r>
      <w:r w:rsidR="004C5C94" w:rsidRPr="00314021">
        <w:rPr>
          <w:rtl/>
        </w:rPr>
        <w:t xml:space="preserve"> </w:t>
      </w:r>
      <w:r w:rsidRPr="00314021">
        <w:rPr>
          <w:rtl/>
        </w:rPr>
        <w:t xml:space="preserve"> فزعم تارة أن الله تعالى  كالسبيكة الصافية</w:t>
      </w:r>
      <w:r w:rsidR="00CE45A2">
        <w:rPr>
          <w:rtl/>
        </w:rPr>
        <w:t xml:space="preserve"> ،</w:t>
      </w:r>
      <w:r w:rsidRPr="00314021">
        <w:rPr>
          <w:rtl/>
        </w:rPr>
        <w:t xml:space="preserve"> وزعم مرة أخرى أنه كالشمع الذي من أي جانب نظرت إليه كان ذلك الجانب وجهه</w:t>
      </w:r>
      <w:r w:rsidR="00CE45A2">
        <w:rPr>
          <w:rtl/>
        </w:rPr>
        <w:t xml:space="preserve"> ،</w:t>
      </w:r>
      <w:r w:rsidR="004C5C94" w:rsidRPr="00314021">
        <w:rPr>
          <w:rtl/>
        </w:rPr>
        <w:t xml:space="preserve"> </w:t>
      </w:r>
      <w:r w:rsidRPr="00314021">
        <w:rPr>
          <w:rtl/>
        </w:rPr>
        <w:t xml:space="preserve"> واستقر رأيه عاقبة الأمر على أنه سبعة أشبار</w:t>
      </w:r>
      <w:r w:rsidR="00CE45A2">
        <w:rPr>
          <w:rtl/>
        </w:rPr>
        <w:t xml:space="preserve"> ،</w:t>
      </w:r>
      <w:r w:rsidRPr="00314021">
        <w:rPr>
          <w:rtl/>
        </w:rPr>
        <w:t xml:space="preserve"> لأن هذا المقدار أقرب إلى الاعتدال ليس بجسم</w:t>
      </w:r>
      <w:r w:rsidR="00CE45A2">
        <w:rPr>
          <w:rtl/>
        </w:rPr>
        <w:t xml:space="preserve"> ،</w:t>
      </w:r>
      <w:r w:rsidRPr="00314021">
        <w:rPr>
          <w:rtl/>
        </w:rPr>
        <w:t xml:space="preserve"> لكن صورته صورة الآدمي</w:t>
      </w:r>
      <w:r w:rsidR="00CE45A2">
        <w:rPr>
          <w:rtl/>
        </w:rPr>
        <w:t xml:space="preserve"> ،</w:t>
      </w:r>
      <w:r w:rsidRPr="00314021">
        <w:rPr>
          <w:rtl/>
        </w:rPr>
        <w:t xml:space="preserve"> وهو مركب من اليد والرجل والعين لأن أعضاءه ليست من لحم ولا دم</w:t>
      </w:r>
      <w:r w:rsidR="00166ABB">
        <w:rPr>
          <w:rtl/>
        </w:rPr>
        <w:t xml:space="preserve"> ) </w:t>
      </w:r>
      <w:r w:rsidR="00166ABB">
        <w:rPr>
          <w:vertAlign w:val="superscript"/>
          <w:rtl/>
        </w:rPr>
        <w:t xml:space="preserve"> </w:t>
      </w:r>
      <w:r w:rsidR="00E51ADA">
        <w:rPr>
          <w:rFonts w:hint="cs"/>
          <w:rtl/>
        </w:rPr>
        <w:t>[</w:t>
      </w:r>
      <w:r w:rsidR="00E51ADA" w:rsidRPr="00BD4408">
        <w:rPr>
          <w:rFonts w:ascii="Traditional Arabic" w:hAnsi="Traditional Arabic"/>
          <w:sz w:val="24"/>
          <w:szCs w:val="24"/>
          <w:rtl/>
        </w:rPr>
        <w:t>اعتقادات فرق المسلمين 63. وانظر نحوه في التبصير في الدين، الاسفرايني 24 و 71.</w:t>
      </w:r>
      <w:r w:rsidR="00E51ADA">
        <w:rPr>
          <w:rFonts w:hint="cs"/>
          <w:rtl/>
        </w:rPr>
        <w:t>]</w:t>
      </w:r>
    </w:p>
    <w:p w:rsidR="00E12C10" w:rsidRPr="00314021" w:rsidRDefault="00E12C10" w:rsidP="00336F57">
      <w:pPr>
        <w:ind w:left="-46"/>
        <w:jc w:val="lowKashida"/>
        <w:outlineLvl w:val="0"/>
        <w:rPr>
          <w:rtl/>
        </w:rPr>
      </w:pPr>
      <w:bookmarkStart w:id="618" w:name="_Toc112917438"/>
      <w:bookmarkStart w:id="619" w:name="_Toc112664945"/>
      <w:bookmarkStart w:id="620" w:name="_Toc112603885"/>
      <w:bookmarkStart w:id="621" w:name="_Toc112603673"/>
      <w:r w:rsidRPr="00314021">
        <w:rPr>
          <w:rFonts w:ascii="Simplified Arabic" w:hAnsi="Simplified Arabic"/>
          <w:b/>
          <w:bCs/>
          <w:sz w:val="32"/>
          <w:rtl/>
        </w:rPr>
        <w:t>مقالة هشام الجواليقي</w:t>
      </w:r>
      <w:r w:rsidR="00CE45A2">
        <w:rPr>
          <w:rFonts w:ascii="Simplified Arabic" w:hAnsi="Simplified Arabic"/>
          <w:b/>
          <w:bCs/>
          <w:sz w:val="32"/>
          <w:rtl/>
        </w:rPr>
        <w:t xml:space="preserve"> :</w:t>
      </w:r>
      <w:bookmarkEnd w:id="618"/>
      <w:bookmarkEnd w:id="619"/>
      <w:bookmarkEnd w:id="620"/>
      <w:bookmarkEnd w:id="621"/>
      <w:r w:rsidR="00FB3B0A">
        <w:rPr>
          <w:rFonts w:ascii="Simplified Arabic" w:hAnsi="Simplified Arabic" w:hint="cs"/>
          <w:b/>
          <w:bCs/>
          <w:sz w:val="32"/>
          <w:rtl/>
        </w:rPr>
        <w:t xml:space="preserve"> </w:t>
      </w:r>
      <w:r w:rsidRPr="00314021">
        <w:rPr>
          <w:rtl/>
        </w:rPr>
        <w:t>قال الإمام الأشعري</w:t>
      </w:r>
      <w:r w:rsidR="00CE45A2">
        <w:rPr>
          <w:rtl/>
        </w:rPr>
        <w:t xml:space="preserve"> :</w:t>
      </w:r>
      <w:r w:rsidR="00166ABB">
        <w:rPr>
          <w:rtl/>
        </w:rPr>
        <w:t xml:space="preserve"> ( </w:t>
      </w:r>
      <w:r w:rsidRPr="00314021">
        <w:rPr>
          <w:rtl/>
        </w:rPr>
        <w:t>الهشامية أصحاب هشام بن سالم الجواليقي يزعمون أن ربهم على صورة الإنسان</w:t>
      </w:r>
      <w:r w:rsidR="00CE45A2">
        <w:rPr>
          <w:rtl/>
        </w:rPr>
        <w:t xml:space="preserve"> ،</w:t>
      </w:r>
      <w:r w:rsidRPr="00314021">
        <w:rPr>
          <w:rtl/>
        </w:rPr>
        <w:t xml:space="preserve"> وينكرون أن يكون لحماً ودماً</w:t>
      </w:r>
      <w:r w:rsidR="00CE45A2">
        <w:rPr>
          <w:rtl/>
        </w:rPr>
        <w:t xml:space="preserve"> ،</w:t>
      </w:r>
      <w:r w:rsidRPr="00314021">
        <w:rPr>
          <w:rtl/>
        </w:rPr>
        <w:t xml:space="preserve"> ويقولون</w:t>
      </w:r>
      <w:r w:rsidR="00CE45A2">
        <w:rPr>
          <w:rtl/>
        </w:rPr>
        <w:t xml:space="preserve"> :</w:t>
      </w:r>
      <w:r w:rsidRPr="00314021">
        <w:rPr>
          <w:rtl/>
        </w:rPr>
        <w:t xml:space="preserve"> هو نور ساطع يتلألأ بياضاً وأنه ذو حواس خمس بحواس الإنسان</w:t>
      </w:r>
      <w:r w:rsidR="00CE45A2">
        <w:rPr>
          <w:rtl/>
        </w:rPr>
        <w:t xml:space="preserve"> ،</w:t>
      </w:r>
      <w:r w:rsidRPr="00314021">
        <w:rPr>
          <w:rtl/>
        </w:rPr>
        <w:t xml:space="preserve"> له يد ورجل وأنف وأذن وعين وفم</w:t>
      </w:r>
      <w:r w:rsidR="00CE45A2">
        <w:rPr>
          <w:rtl/>
        </w:rPr>
        <w:t xml:space="preserve"> ،</w:t>
      </w:r>
      <w:r w:rsidRPr="00314021">
        <w:rPr>
          <w:rtl/>
        </w:rPr>
        <w:t xml:space="preserve"> وأنه يسمع بغير ما يبصر به</w:t>
      </w:r>
      <w:r w:rsidR="00CE45A2">
        <w:rPr>
          <w:rtl/>
        </w:rPr>
        <w:t xml:space="preserve"> ،</w:t>
      </w:r>
      <w:r w:rsidRPr="00314021">
        <w:rPr>
          <w:rtl/>
        </w:rPr>
        <w:t xml:space="preserve"> وكذلك سائر حواسه عندهم متغايرة</w:t>
      </w:r>
      <w:r w:rsidR="00166ABB">
        <w:rPr>
          <w:rtl/>
        </w:rPr>
        <w:t xml:space="preserve"> ) </w:t>
      </w:r>
      <w:r w:rsidR="00E51ADA">
        <w:rPr>
          <w:rFonts w:hint="cs"/>
          <w:rtl/>
        </w:rPr>
        <w:t>[</w:t>
      </w:r>
      <w:r w:rsidR="00E51ADA" w:rsidRPr="00BD4408">
        <w:rPr>
          <w:rFonts w:ascii="Traditional Arabic" w:hAnsi="Traditional Arabic"/>
          <w:sz w:val="24"/>
          <w:szCs w:val="24"/>
          <w:rtl/>
        </w:rPr>
        <w:t>مقالات الاسلاميين 34 و 209.</w:t>
      </w:r>
      <w:r w:rsidR="00E51ADA">
        <w:rPr>
          <w:rFonts w:hint="cs"/>
          <w:rtl/>
        </w:rPr>
        <w:t xml:space="preserve">] </w:t>
      </w:r>
      <w:r w:rsidR="00FB3B0A">
        <w:rPr>
          <w:rFonts w:hint="cs"/>
          <w:rtl/>
        </w:rPr>
        <w:t xml:space="preserve">، </w:t>
      </w:r>
      <w:r w:rsidRPr="00314021">
        <w:rPr>
          <w:rtl/>
        </w:rPr>
        <w:t>وقال أيضا</w:t>
      </w:r>
      <w:r w:rsidR="00CE45A2">
        <w:rPr>
          <w:rtl/>
        </w:rPr>
        <w:t xml:space="preserve"> :</w:t>
      </w:r>
      <w:r w:rsidR="00166ABB">
        <w:rPr>
          <w:rtl/>
        </w:rPr>
        <w:t xml:space="preserve"> ( </w:t>
      </w:r>
      <w:r w:rsidRPr="00314021">
        <w:rPr>
          <w:rtl/>
        </w:rPr>
        <w:t>وحكى أبو عيسى الوراق أن هشام بن سالم كان يزعم أن لربه وفرة سوداء وأن ذلك نور أسود</w:t>
      </w:r>
      <w:r w:rsidR="00166ABB">
        <w:rPr>
          <w:rtl/>
        </w:rPr>
        <w:t xml:space="preserve"> ) </w:t>
      </w:r>
      <w:r w:rsidR="00166ABB">
        <w:rPr>
          <w:vertAlign w:val="superscript"/>
          <w:rtl/>
        </w:rPr>
        <w:t xml:space="preserve"> </w:t>
      </w:r>
      <w:r w:rsidR="00E51ADA">
        <w:rPr>
          <w:rFonts w:hint="cs"/>
          <w:rtl/>
        </w:rPr>
        <w:t>[</w:t>
      </w:r>
      <w:r w:rsidR="00E51ADA" w:rsidRPr="00BD4408">
        <w:rPr>
          <w:rFonts w:ascii="Traditional Arabic" w:hAnsi="Traditional Arabic"/>
          <w:sz w:val="24"/>
          <w:szCs w:val="24"/>
          <w:rtl/>
        </w:rPr>
        <w:t>المصدر السابق209.</w:t>
      </w:r>
      <w:r w:rsidR="00E51ADA">
        <w:rPr>
          <w:rFonts w:hint="cs"/>
          <w:rtl/>
        </w:rPr>
        <w:t xml:space="preserve">] </w:t>
      </w:r>
      <w:r w:rsidR="00FB3B0A">
        <w:rPr>
          <w:rFonts w:hint="cs"/>
          <w:rtl/>
        </w:rPr>
        <w:t xml:space="preserve">،  </w:t>
      </w:r>
      <w:r w:rsidRPr="00314021">
        <w:rPr>
          <w:rtl/>
        </w:rPr>
        <w:t>وزاد الشهرستاني في ما حكاه عنه أنه قال إنه تعالى على صورة إنسان أعلاه مجوف وأسفله مصمت</w:t>
      </w:r>
      <w:r w:rsidR="00CE45A2">
        <w:rPr>
          <w:rtl/>
        </w:rPr>
        <w:t xml:space="preserve"> </w:t>
      </w:r>
      <w:r w:rsidR="008A165B">
        <w:rPr>
          <w:rtl/>
        </w:rPr>
        <w:t>..</w:t>
      </w:r>
      <w:r w:rsidR="004C5C94" w:rsidRPr="00314021">
        <w:rPr>
          <w:rtl/>
        </w:rPr>
        <w:t xml:space="preserve"> </w:t>
      </w:r>
      <w:r w:rsidRPr="00314021">
        <w:rPr>
          <w:rtl/>
        </w:rPr>
        <w:t xml:space="preserve"> ليس بجسم لكن صورته صورة الآدمي وهو مركب من اليد والرجل والعين</w:t>
      </w:r>
      <w:r w:rsidR="00CE45A2">
        <w:rPr>
          <w:rtl/>
        </w:rPr>
        <w:t xml:space="preserve"> ،</w:t>
      </w:r>
      <w:r w:rsidRPr="00314021">
        <w:rPr>
          <w:rtl/>
        </w:rPr>
        <w:t xml:space="preserve"> لأن أعضاءه ليست من لحم ولا دم</w:t>
      </w:r>
      <w:r w:rsidR="00166ABB">
        <w:rPr>
          <w:rtl/>
        </w:rPr>
        <w:t xml:space="preserve"> ) </w:t>
      </w:r>
      <w:r w:rsidR="00E51ADA">
        <w:rPr>
          <w:rFonts w:hint="cs"/>
          <w:rtl/>
        </w:rPr>
        <w:t>[</w:t>
      </w:r>
      <w:r w:rsidR="00E51ADA" w:rsidRPr="00BD4408">
        <w:rPr>
          <w:rFonts w:ascii="Traditional Arabic" w:hAnsi="Traditional Arabic"/>
          <w:sz w:val="24"/>
          <w:szCs w:val="24"/>
          <w:rtl/>
        </w:rPr>
        <w:t>المصدر السابق 210</w:t>
      </w:r>
      <w:r w:rsidR="00E51ADA">
        <w:rPr>
          <w:rFonts w:hint="cs"/>
          <w:rtl/>
        </w:rPr>
        <w:t>]</w:t>
      </w:r>
      <w:r w:rsidR="00166ABB">
        <w:rPr>
          <w:vertAlign w:val="superscript"/>
          <w:rtl/>
        </w:rPr>
        <w:t xml:space="preserve"> </w:t>
      </w:r>
      <w:r w:rsidR="00CE45A2">
        <w:rPr>
          <w:vertAlign w:val="superscript"/>
          <w:rtl/>
        </w:rPr>
        <w:t>،</w:t>
      </w:r>
      <w:r w:rsidR="004C5C94" w:rsidRPr="00314021">
        <w:rPr>
          <w:rtl/>
        </w:rPr>
        <w:t xml:space="preserve"> </w:t>
      </w:r>
    </w:p>
    <w:p w:rsidR="00E12C10" w:rsidRPr="00314021" w:rsidRDefault="00E12C10" w:rsidP="00336F57">
      <w:pPr>
        <w:ind w:left="-46"/>
        <w:jc w:val="lowKashida"/>
        <w:outlineLvl w:val="0"/>
        <w:rPr>
          <w:rtl/>
        </w:rPr>
      </w:pPr>
      <w:bookmarkStart w:id="622" w:name="_Toc112917439"/>
      <w:bookmarkStart w:id="623" w:name="_Toc112664946"/>
      <w:bookmarkStart w:id="624" w:name="_Toc112603886"/>
      <w:bookmarkStart w:id="625" w:name="_Toc112603674"/>
      <w:r w:rsidRPr="00314021">
        <w:rPr>
          <w:rFonts w:ascii="Simplified Arabic" w:hAnsi="Simplified Arabic"/>
          <w:b/>
          <w:bCs/>
          <w:sz w:val="26"/>
          <w:rtl/>
        </w:rPr>
        <w:t>المغيرية</w:t>
      </w:r>
      <w:bookmarkEnd w:id="622"/>
      <w:bookmarkEnd w:id="623"/>
      <w:bookmarkEnd w:id="624"/>
      <w:bookmarkEnd w:id="625"/>
      <w:r w:rsidR="00FB3B0A">
        <w:rPr>
          <w:rFonts w:ascii="Simplified Arabic" w:hAnsi="Simplified Arabic" w:hint="cs"/>
          <w:b/>
          <w:bCs/>
          <w:sz w:val="26"/>
          <w:szCs w:val="30"/>
          <w:rtl/>
        </w:rPr>
        <w:t xml:space="preserve"> :  </w:t>
      </w:r>
      <w:r w:rsidRPr="00314021">
        <w:rPr>
          <w:rtl/>
        </w:rPr>
        <w:t>هم أصحاب المغيرة بن سعيد العجلي</w:t>
      </w:r>
      <w:r w:rsidR="00166ABB">
        <w:rPr>
          <w:rtl/>
        </w:rPr>
        <w:t xml:space="preserve"> ( </w:t>
      </w:r>
      <w:r w:rsidRPr="00314021">
        <w:rPr>
          <w:rtl/>
        </w:rPr>
        <w:t>119هـ</w:t>
      </w:r>
      <w:r w:rsidR="00166ABB">
        <w:rPr>
          <w:rtl/>
        </w:rPr>
        <w:t xml:space="preserve"> ) </w:t>
      </w:r>
      <w:r w:rsidR="00CE45A2">
        <w:rPr>
          <w:rtl/>
        </w:rPr>
        <w:t xml:space="preserve"> ،</w:t>
      </w:r>
      <w:r w:rsidR="004C5C94" w:rsidRPr="00314021">
        <w:rPr>
          <w:rtl/>
        </w:rPr>
        <w:t xml:space="preserve"> </w:t>
      </w:r>
      <w:r w:rsidRPr="00314021">
        <w:rPr>
          <w:rtl/>
        </w:rPr>
        <w:t xml:space="preserve"> قال الذهبي</w:t>
      </w:r>
      <w:r w:rsidR="00CE45A2">
        <w:rPr>
          <w:rtl/>
        </w:rPr>
        <w:t xml:space="preserve"> :</w:t>
      </w:r>
      <w:r w:rsidR="00166ABB">
        <w:rPr>
          <w:rtl/>
        </w:rPr>
        <w:t xml:space="preserve"> ( </w:t>
      </w:r>
      <w:r w:rsidRPr="00314021">
        <w:rPr>
          <w:rtl/>
        </w:rPr>
        <w:t>وكان هذا الرجل ساحراً فاجراً شيعياً خبيثاً</w:t>
      </w:r>
      <w:r w:rsidR="00166ABB">
        <w:rPr>
          <w:rtl/>
        </w:rPr>
        <w:t xml:space="preserve"> ) </w:t>
      </w:r>
      <w:r w:rsidR="00166ABB">
        <w:rPr>
          <w:vertAlign w:val="superscript"/>
          <w:rtl/>
        </w:rPr>
        <w:t xml:space="preserve"> </w:t>
      </w:r>
      <w:r w:rsidR="00E51ADA">
        <w:rPr>
          <w:rFonts w:hint="cs"/>
          <w:rtl/>
        </w:rPr>
        <w:t>[</w:t>
      </w:r>
      <w:r w:rsidR="00E51ADA" w:rsidRPr="00BD4408">
        <w:rPr>
          <w:rFonts w:ascii="Traditional Arabic" w:hAnsi="Traditional Arabic"/>
          <w:sz w:val="24"/>
          <w:szCs w:val="24"/>
          <w:rtl/>
        </w:rPr>
        <w:t>سير أعلام النبلاء 9/323.</w:t>
      </w:r>
      <w:r w:rsidR="00E51ADA">
        <w:rPr>
          <w:rFonts w:hint="cs"/>
          <w:rtl/>
        </w:rPr>
        <w:t xml:space="preserve">] </w:t>
      </w:r>
      <w:r w:rsidR="00CE45A2">
        <w:rPr>
          <w:rtl/>
        </w:rPr>
        <w:t>،</w:t>
      </w:r>
      <w:r w:rsidR="004C5C94" w:rsidRPr="00314021">
        <w:rPr>
          <w:rtl/>
        </w:rPr>
        <w:t xml:space="preserve"> </w:t>
      </w:r>
      <w:r w:rsidRPr="00314021">
        <w:rPr>
          <w:rtl/>
        </w:rPr>
        <w:t xml:space="preserve"> وذكر الطبري وغيره من المؤرخين في حوداث سنة</w:t>
      </w:r>
      <w:r w:rsidR="00166ABB">
        <w:rPr>
          <w:rtl/>
        </w:rPr>
        <w:t xml:space="preserve"> ( </w:t>
      </w:r>
      <w:r w:rsidRPr="00314021">
        <w:rPr>
          <w:rtl/>
        </w:rPr>
        <w:t>119هـ</w:t>
      </w:r>
      <w:r w:rsidR="00166ABB">
        <w:rPr>
          <w:rtl/>
        </w:rPr>
        <w:t xml:space="preserve"> ) </w:t>
      </w:r>
      <w:r w:rsidRPr="00314021">
        <w:rPr>
          <w:rtl/>
        </w:rPr>
        <w:t xml:space="preserve"> خروج المغيرة بنفر من أصحابه على خالد بن عبد الله القسري ومنهم بيان بن سمعان في نفر فأخذهم خالد فقتلهم</w:t>
      </w:r>
      <w:r w:rsidR="00CE45A2">
        <w:rPr>
          <w:rtl/>
        </w:rPr>
        <w:t xml:space="preserve"> ،</w:t>
      </w:r>
      <w:r w:rsidR="004C5C94" w:rsidRPr="00314021">
        <w:rPr>
          <w:rtl/>
        </w:rPr>
        <w:t xml:space="preserve"> </w:t>
      </w:r>
      <w:r w:rsidRPr="00314021">
        <w:rPr>
          <w:rtl/>
        </w:rPr>
        <w:t xml:space="preserve"> أما المغيرة بن سعيد فإنه كان فيما ذُكر ساحراً وكان يقول</w:t>
      </w:r>
      <w:r w:rsidR="00CE45A2">
        <w:rPr>
          <w:rtl/>
        </w:rPr>
        <w:t xml:space="preserve"> :</w:t>
      </w:r>
      <w:r w:rsidRPr="00314021">
        <w:rPr>
          <w:rtl/>
        </w:rPr>
        <w:t xml:space="preserve"> لو أردت أن أحيي عاداً أو ثمودَ وقروناً بين ذلك كثيراً لأحييتهم</w:t>
      </w:r>
      <w:r w:rsidR="00E51ADA">
        <w:rPr>
          <w:rFonts w:hint="cs"/>
          <w:rtl/>
        </w:rPr>
        <w:t xml:space="preserve"> [</w:t>
      </w:r>
      <w:r w:rsidR="00E51ADA" w:rsidRPr="00BD4408">
        <w:rPr>
          <w:rFonts w:ascii="Traditional Arabic" w:hAnsi="Traditional Arabic"/>
          <w:sz w:val="24"/>
          <w:szCs w:val="24"/>
          <w:rtl/>
        </w:rPr>
        <w:t>تاريخ الطبري 4/147-175.</w:t>
      </w:r>
      <w:r w:rsidR="00E51ADA">
        <w:rPr>
          <w:rFonts w:hint="cs"/>
          <w:rtl/>
        </w:rPr>
        <w:t>]</w:t>
      </w:r>
      <w:r w:rsidR="00166ABB">
        <w:rPr>
          <w:vertAlign w:val="superscript"/>
          <w:rtl/>
        </w:rPr>
        <w:t xml:space="preserve"> </w:t>
      </w:r>
      <w:r w:rsidR="00CE45A2">
        <w:rPr>
          <w:vertAlign w:val="superscript"/>
          <w:rtl/>
        </w:rPr>
        <w:t>،</w:t>
      </w:r>
      <w:r w:rsidR="004C5C94" w:rsidRPr="00314021">
        <w:rPr>
          <w:vertAlign w:val="superscript"/>
          <w:rtl/>
        </w:rPr>
        <w:t xml:space="preserve"> </w:t>
      </w:r>
      <w:r w:rsidRPr="00314021">
        <w:rPr>
          <w:rtl/>
        </w:rPr>
        <w:t>ويذكر المؤرخون أن خالداً أوقد حزماً من القصب</w:t>
      </w:r>
      <w:r w:rsidR="00CE45A2">
        <w:rPr>
          <w:rtl/>
        </w:rPr>
        <w:t xml:space="preserve"> ،</w:t>
      </w:r>
      <w:r w:rsidRPr="00314021">
        <w:rPr>
          <w:rtl/>
        </w:rPr>
        <w:t xml:space="preserve"> وأتى بالمغيرة ومن معه وأمرهم باعتناق حزم الحطب فجبُن المغيرة عن اعتناق حزمة الحطب حتى ضُم إليها قهراً</w:t>
      </w:r>
      <w:r w:rsidR="00CE45A2">
        <w:rPr>
          <w:rtl/>
        </w:rPr>
        <w:t xml:space="preserve"> ،</w:t>
      </w:r>
      <w:r w:rsidR="004C5C94" w:rsidRPr="00314021">
        <w:rPr>
          <w:rtl/>
        </w:rPr>
        <w:t xml:space="preserve"> </w:t>
      </w:r>
      <w:r w:rsidRPr="00314021">
        <w:rPr>
          <w:rtl/>
        </w:rPr>
        <w:t xml:space="preserve"> أما بيان فقد بادر إلى الحزمة فاعتنقها من غير إكراه</w:t>
      </w:r>
      <w:r w:rsidR="00CE45A2">
        <w:rPr>
          <w:rtl/>
        </w:rPr>
        <w:t xml:space="preserve"> ،</w:t>
      </w:r>
      <w:r w:rsidR="004C5C94" w:rsidRPr="00314021">
        <w:rPr>
          <w:rtl/>
        </w:rPr>
        <w:t xml:space="preserve"> </w:t>
      </w:r>
      <w:r w:rsidRPr="00314021">
        <w:rPr>
          <w:rtl/>
        </w:rPr>
        <w:t xml:space="preserve"> ولم يظهر منه جزع فقال خالد لأصحابهما</w:t>
      </w:r>
      <w:r w:rsidR="00CE45A2">
        <w:rPr>
          <w:rtl/>
        </w:rPr>
        <w:t xml:space="preserve"> :</w:t>
      </w:r>
      <w:r w:rsidRPr="00314021">
        <w:rPr>
          <w:rtl/>
        </w:rPr>
        <w:t xml:space="preserve"> في كل شيء أنتم مجانين</w:t>
      </w:r>
      <w:r w:rsidR="00CE45A2">
        <w:rPr>
          <w:rtl/>
        </w:rPr>
        <w:t xml:space="preserve"> ،</w:t>
      </w:r>
      <w:r w:rsidRPr="00314021">
        <w:rPr>
          <w:rtl/>
        </w:rPr>
        <w:t xml:space="preserve"> هذا كان ينبغي أن يكون رئيسكم</w:t>
      </w:r>
      <w:r w:rsidR="00CE45A2">
        <w:rPr>
          <w:rtl/>
        </w:rPr>
        <w:t xml:space="preserve"> ،</w:t>
      </w:r>
      <w:r w:rsidRPr="00314021">
        <w:rPr>
          <w:rtl/>
        </w:rPr>
        <w:t xml:space="preserve"> لا هذا الفشل</w:t>
      </w:r>
      <w:r w:rsidR="00CE45A2">
        <w:rPr>
          <w:rtl/>
        </w:rPr>
        <w:t xml:space="preserve"> ،</w:t>
      </w:r>
      <w:r w:rsidR="00E51ADA">
        <w:rPr>
          <w:rFonts w:hint="cs"/>
          <w:rtl/>
        </w:rPr>
        <w:t>[</w:t>
      </w:r>
      <w:r w:rsidR="00E51ADA" w:rsidRPr="00E51ADA">
        <w:rPr>
          <w:rFonts w:ascii="Traditional Arabic" w:hAnsi="Traditional Arabic"/>
          <w:sz w:val="24"/>
          <w:szCs w:val="24"/>
          <w:rtl/>
        </w:rPr>
        <w:t xml:space="preserve"> </w:t>
      </w:r>
      <w:r w:rsidR="00E51ADA" w:rsidRPr="00BD4408">
        <w:rPr>
          <w:rFonts w:ascii="Traditional Arabic" w:hAnsi="Traditional Arabic"/>
          <w:sz w:val="24"/>
          <w:szCs w:val="24"/>
          <w:rtl/>
        </w:rPr>
        <w:t>انظر تاريخ الطبري 4/147-175 و المنتظم لابن الجوزي 7/193 والكامل لابن الاثير 9/323 وسير أعلام النبلاء 9/323. والنجوم الزاهرة، ابن تعزي بردي 1/283.</w:t>
      </w:r>
      <w:r w:rsidR="00E51ADA">
        <w:rPr>
          <w:rFonts w:hint="cs"/>
          <w:rtl/>
        </w:rPr>
        <w:t>]</w:t>
      </w:r>
      <w:r w:rsidR="00166ABB">
        <w:rPr>
          <w:rtl/>
        </w:rPr>
        <w:t xml:space="preserve"> </w:t>
      </w:r>
      <w:r w:rsidR="00FB3B0A">
        <w:rPr>
          <w:rFonts w:hint="cs"/>
          <w:rtl/>
        </w:rPr>
        <w:t xml:space="preserve">،  </w:t>
      </w:r>
      <w:r w:rsidRPr="00314021">
        <w:rPr>
          <w:rtl/>
        </w:rPr>
        <w:t>وللمغيرة مقالات حكاها كتاب الفرق منها مقالته في التجسيم</w:t>
      </w:r>
      <w:r w:rsidR="00CE45A2">
        <w:rPr>
          <w:rtl/>
        </w:rPr>
        <w:t xml:space="preserve"> ،</w:t>
      </w:r>
      <w:r w:rsidR="004C5C94" w:rsidRPr="00314021">
        <w:rPr>
          <w:rtl/>
        </w:rPr>
        <w:t xml:space="preserve"> </w:t>
      </w:r>
      <w:r w:rsidRPr="00314021">
        <w:rPr>
          <w:rtl/>
        </w:rPr>
        <w:t xml:space="preserve"> قال البغدادي</w:t>
      </w:r>
      <w:r w:rsidR="00CE45A2">
        <w:rPr>
          <w:rtl/>
        </w:rPr>
        <w:t xml:space="preserve"> :</w:t>
      </w:r>
      <w:r w:rsidR="00166ABB">
        <w:rPr>
          <w:rtl/>
        </w:rPr>
        <w:t xml:space="preserve"> ( </w:t>
      </w:r>
      <w:r w:rsidRPr="00314021">
        <w:rPr>
          <w:rtl/>
        </w:rPr>
        <w:t>ومنها إفراطه في التشبيه</w:t>
      </w:r>
      <w:r w:rsidR="00CE45A2">
        <w:rPr>
          <w:rtl/>
        </w:rPr>
        <w:t xml:space="preserve"> ،</w:t>
      </w:r>
      <w:r w:rsidRPr="00314021">
        <w:rPr>
          <w:rtl/>
        </w:rPr>
        <w:t xml:space="preserve"> وذلك أنه زعم أن معبوده رجل من نور على رأسه تاج من نور</w:t>
      </w:r>
      <w:r w:rsidR="00CE45A2">
        <w:rPr>
          <w:rtl/>
        </w:rPr>
        <w:t xml:space="preserve"> ،</w:t>
      </w:r>
      <w:r w:rsidRPr="00314021">
        <w:rPr>
          <w:rtl/>
        </w:rPr>
        <w:t xml:space="preserve"> وله أعضاء على صور حروف الهجاء</w:t>
      </w:r>
      <w:r w:rsidR="00CE45A2">
        <w:rPr>
          <w:rtl/>
        </w:rPr>
        <w:t xml:space="preserve"> ،</w:t>
      </w:r>
      <w:r w:rsidRPr="00314021">
        <w:rPr>
          <w:rtl/>
        </w:rPr>
        <w:t xml:space="preserve"> وأن الألف منها مثال قدميه والعين على صورة عينيه</w:t>
      </w:r>
      <w:r w:rsidR="00CE45A2">
        <w:rPr>
          <w:rtl/>
        </w:rPr>
        <w:t xml:space="preserve"> </w:t>
      </w:r>
      <w:r w:rsidR="00B70CAE">
        <w:rPr>
          <w:rtl/>
        </w:rPr>
        <w:t>..</w:t>
      </w:r>
      <w:r w:rsidR="00CE45A2">
        <w:rPr>
          <w:rtl/>
        </w:rPr>
        <w:t xml:space="preserve"> ،</w:t>
      </w:r>
      <w:r w:rsidR="004C5C94" w:rsidRPr="00314021">
        <w:rPr>
          <w:rtl/>
        </w:rPr>
        <w:t xml:space="preserve"> </w:t>
      </w:r>
      <w:r w:rsidRPr="00314021">
        <w:rPr>
          <w:rtl/>
        </w:rPr>
        <w:t>ومنها أنه تكلم في بدء الخلق فزعم أن الله تعالى لما أراد أن يخلق العالم تكلم باسمه الأعظم فطار ذلك الاسم ووقع تاجاً على رأسه</w:t>
      </w:r>
      <w:r w:rsidR="00CE45A2">
        <w:rPr>
          <w:rtl/>
        </w:rPr>
        <w:t xml:space="preserve"> ،</w:t>
      </w:r>
      <w:r w:rsidR="004C5C94" w:rsidRPr="00314021">
        <w:rPr>
          <w:rtl/>
        </w:rPr>
        <w:t xml:space="preserve"> </w:t>
      </w:r>
      <w:r w:rsidRPr="00314021">
        <w:rPr>
          <w:rtl/>
        </w:rPr>
        <w:t xml:space="preserve"> وتأول على ذلك قوله تعالى</w:t>
      </w:r>
      <w:r w:rsidR="00CE45A2">
        <w:rPr>
          <w:rtl/>
        </w:rPr>
        <w:t xml:space="preserve"> :</w:t>
      </w:r>
      <w:r w:rsidR="00166ABB">
        <w:rPr>
          <w:rtl/>
        </w:rPr>
        <w:t xml:space="preserve"> ( </w:t>
      </w:r>
      <w:r w:rsidRPr="00314021">
        <w:rPr>
          <w:rtl/>
        </w:rPr>
        <w:t>سبح اسم ربك الأعلى</w:t>
      </w:r>
      <w:r w:rsidR="00166ABB">
        <w:rPr>
          <w:rtl/>
        </w:rPr>
        <w:t xml:space="preserve"> )</w:t>
      </w:r>
      <w:r w:rsidR="00E51ADA">
        <w:rPr>
          <w:rFonts w:hint="cs"/>
          <w:rtl/>
        </w:rPr>
        <w:t xml:space="preserve"> [</w:t>
      </w:r>
      <w:r w:rsidR="00E51ADA" w:rsidRPr="00BD4408">
        <w:rPr>
          <w:rFonts w:ascii="Traditional Arabic" w:hAnsi="Traditional Arabic"/>
          <w:sz w:val="24"/>
          <w:szCs w:val="24"/>
          <w:rtl/>
        </w:rPr>
        <w:t>الآية (1) من سورة الأعلى.</w:t>
      </w:r>
      <w:r w:rsidR="00E51ADA">
        <w:rPr>
          <w:rFonts w:hint="cs"/>
          <w:rtl/>
        </w:rPr>
        <w:t>]</w:t>
      </w:r>
      <w:r w:rsidR="00166ABB">
        <w:rPr>
          <w:rtl/>
        </w:rPr>
        <w:t xml:space="preserve"> </w:t>
      </w:r>
      <w:r w:rsidR="00166ABB">
        <w:rPr>
          <w:vertAlign w:val="superscript"/>
          <w:rtl/>
        </w:rPr>
        <w:t xml:space="preserve"> </w:t>
      </w:r>
      <w:r w:rsidR="00CE45A2">
        <w:rPr>
          <w:vertAlign w:val="superscript"/>
          <w:rtl/>
        </w:rPr>
        <w:t>،</w:t>
      </w:r>
      <w:r w:rsidR="004C5C94" w:rsidRPr="00314021">
        <w:rPr>
          <w:vertAlign w:val="superscript"/>
          <w:rtl/>
        </w:rPr>
        <w:t xml:space="preserve"> </w:t>
      </w:r>
      <w:r w:rsidRPr="00314021">
        <w:rPr>
          <w:rtl/>
        </w:rPr>
        <w:t xml:space="preserve"> وزعم أن الاسم الأعلى إنما هو ذلك التاج</w:t>
      </w:r>
      <w:r w:rsidR="00CE45A2">
        <w:rPr>
          <w:rtl/>
        </w:rPr>
        <w:t xml:space="preserve"> ،</w:t>
      </w:r>
      <w:r w:rsidR="004C5C94" w:rsidRPr="00314021">
        <w:rPr>
          <w:rtl/>
        </w:rPr>
        <w:t xml:space="preserve"> </w:t>
      </w:r>
      <w:r w:rsidRPr="00314021">
        <w:rPr>
          <w:rtl/>
        </w:rPr>
        <w:t xml:space="preserve"> ثم إنه بعد وقوع التاج على رأسه كتب بإصبعه على كفه أعمال عباده</w:t>
      </w:r>
      <w:r w:rsidR="00CE45A2">
        <w:rPr>
          <w:rtl/>
        </w:rPr>
        <w:t xml:space="preserve"> ،</w:t>
      </w:r>
      <w:r w:rsidR="004C5C94" w:rsidRPr="00314021">
        <w:rPr>
          <w:rtl/>
        </w:rPr>
        <w:t xml:space="preserve"> </w:t>
      </w:r>
      <w:r w:rsidRPr="00314021">
        <w:rPr>
          <w:rtl/>
        </w:rPr>
        <w:t xml:space="preserve"> ثم نظر فيها فغضب من معاصيهم فعرق</w:t>
      </w:r>
      <w:r w:rsidR="00CE45A2">
        <w:rPr>
          <w:rtl/>
        </w:rPr>
        <w:t xml:space="preserve"> ،</w:t>
      </w:r>
      <w:r w:rsidRPr="00314021">
        <w:rPr>
          <w:rtl/>
        </w:rPr>
        <w:t xml:space="preserve"> فاجتمع من عرقه بحران أحدهما مالح والآخر عذب</w:t>
      </w:r>
      <w:r w:rsidR="00CE45A2">
        <w:rPr>
          <w:rtl/>
        </w:rPr>
        <w:t xml:space="preserve"> ،</w:t>
      </w:r>
      <w:r w:rsidR="004C5C94" w:rsidRPr="00314021">
        <w:rPr>
          <w:rtl/>
        </w:rPr>
        <w:t xml:space="preserve"> </w:t>
      </w:r>
      <w:r w:rsidRPr="00314021">
        <w:rPr>
          <w:rtl/>
        </w:rPr>
        <w:t xml:space="preserve"> ثم اطلع في البحر فأبصر ظله فذهب ليأخذه فطار فانتزع عيني ظله فخلق منها الشمس والقمر</w:t>
      </w:r>
      <w:r w:rsidR="00CE45A2">
        <w:rPr>
          <w:rtl/>
        </w:rPr>
        <w:t xml:space="preserve"> ،</w:t>
      </w:r>
      <w:r w:rsidRPr="00314021">
        <w:rPr>
          <w:rtl/>
        </w:rPr>
        <w:t xml:space="preserve"> وأفنى باقي ظله وقال</w:t>
      </w:r>
      <w:r w:rsidR="00CE45A2">
        <w:rPr>
          <w:rtl/>
        </w:rPr>
        <w:t xml:space="preserve"> :</w:t>
      </w:r>
      <w:r w:rsidRPr="00314021">
        <w:rPr>
          <w:rtl/>
        </w:rPr>
        <w:t xml:space="preserve"> لا ينبغي أن يكون معي ثم خلق الخلق من البحرين فخلق الشيعة من البحر العذب النير فهم المؤمنون وخلق الكفرة وهم أعداء الشيعة من البحر المظلم المالح</w:t>
      </w:r>
      <w:r w:rsidR="00166ABB">
        <w:rPr>
          <w:rtl/>
        </w:rPr>
        <w:t xml:space="preserve"> )</w:t>
      </w:r>
      <w:r w:rsidR="00E51ADA">
        <w:rPr>
          <w:rFonts w:hint="cs"/>
          <w:rtl/>
        </w:rPr>
        <w:t xml:space="preserve"> [</w:t>
      </w:r>
      <w:r w:rsidR="00E51ADA" w:rsidRPr="00BD4408">
        <w:rPr>
          <w:rFonts w:ascii="Traditional Arabic" w:hAnsi="Traditional Arabic"/>
          <w:sz w:val="24"/>
          <w:szCs w:val="24"/>
          <w:rtl/>
        </w:rPr>
        <w:t xml:space="preserve">الفرق بين الفرق 231 </w:t>
      </w:r>
      <w:r w:rsidR="00E51ADA" w:rsidRPr="00BD4408">
        <w:rPr>
          <w:rFonts w:ascii="Traditional Arabic" w:hAnsi="Traditional Arabic"/>
          <w:sz w:val="24"/>
          <w:szCs w:val="24"/>
        </w:rPr>
        <w:t>–</w:t>
      </w:r>
      <w:r w:rsidR="00E51ADA" w:rsidRPr="00BD4408">
        <w:rPr>
          <w:rFonts w:ascii="Traditional Arabic" w:hAnsi="Traditional Arabic"/>
          <w:sz w:val="24"/>
          <w:szCs w:val="24"/>
          <w:rtl/>
        </w:rPr>
        <w:t xml:space="preserve"> 233 و 214. وانظر الفصل لابن حزم 4/141 والتبصير للاستقرائيني 70 والملل للشهرستاني176 والبدء والتاريخ للمقدسي 5/130 والكامل لابن الاثير 4/429.</w:t>
      </w:r>
      <w:r w:rsidR="00E51ADA">
        <w:rPr>
          <w:rFonts w:hint="cs"/>
          <w:rtl/>
        </w:rPr>
        <w:t>]</w:t>
      </w:r>
      <w:r w:rsidR="00166ABB">
        <w:rPr>
          <w:rtl/>
        </w:rPr>
        <w:t xml:space="preserve"> </w:t>
      </w:r>
      <w:r w:rsidR="00166ABB">
        <w:rPr>
          <w:vertAlign w:val="superscript"/>
          <w:rtl/>
        </w:rPr>
        <w:t xml:space="preserve"> </w:t>
      </w:r>
      <w:r w:rsidR="00CE45A2">
        <w:rPr>
          <w:rtl/>
        </w:rPr>
        <w:t>،</w:t>
      </w:r>
      <w:r w:rsidR="004C5C94" w:rsidRPr="00314021">
        <w:rPr>
          <w:rtl/>
        </w:rPr>
        <w:t xml:space="preserve"> </w:t>
      </w:r>
    </w:p>
    <w:p w:rsidR="00E12C10" w:rsidRPr="00314021" w:rsidRDefault="00E12C10" w:rsidP="00336F57">
      <w:pPr>
        <w:ind w:left="-46"/>
        <w:jc w:val="lowKashida"/>
        <w:outlineLvl w:val="0"/>
        <w:rPr>
          <w:rtl/>
        </w:rPr>
      </w:pPr>
      <w:bookmarkStart w:id="626" w:name="_Toc112603887"/>
      <w:bookmarkStart w:id="627" w:name="_Toc112603675"/>
      <w:bookmarkStart w:id="628" w:name="_Toc112917440"/>
      <w:bookmarkStart w:id="629" w:name="_Toc112664947"/>
      <w:r w:rsidRPr="00314021">
        <w:rPr>
          <w:rFonts w:ascii="Simplified Arabic" w:hAnsi="Simplified Arabic"/>
          <w:b/>
          <w:bCs/>
          <w:sz w:val="26"/>
          <w:rtl/>
        </w:rPr>
        <w:t>الببانية</w:t>
      </w:r>
      <w:bookmarkEnd w:id="626"/>
      <w:bookmarkEnd w:id="627"/>
      <w:r w:rsidR="00CE45A2">
        <w:rPr>
          <w:rFonts w:ascii="Simplified Arabic" w:hAnsi="Simplified Arabic"/>
          <w:b/>
          <w:bCs/>
          <w:sz w:val="26"/>
          <w:rtl/>
        </w:rPr>
        <w:t xml:space="preserve"> :</w:t>
      </w:r>
      <w:bookmarkEnd w:id="628"/>
      <w:bookmarkEnd w:id="629"/>
      <w:r w:rsidRPr="00314021">
        <w:rPr>
          <w:rFonts w:ascii="Simplified Arabic" w:hAnsi="Simplified Arabic"/>
          <w:b/>
          <w:bCs/>
          <w:sz w:val="26"/>
          <w:rtl/>
        </w:rPr>
        <w:t xml:space="preserve">  </w:t>
      </w:r>
      <w:r w:rsidRPr="00314021">
        <w:rPr>
          <w:rtl/>
        </w:rPr>
        <w:t>أصحاب بيان بن سمعان</w:t>
      </w:r>
      <w:r w:rsidR="00166ABB">
        <w:rPr>
          <w:rtl/>
        </w:rPr>
        <w:t xml:space="preserve"> ( </w:t>
      </w:r>
      <w:r w:rsidRPr="00314021">
        <w:rPr>
          <w:rtl/>
        </w:rPr>
        <w:t>119هـ</w:t>
      </w:r>
      <w:r w:rsidR="00166ABB">
        <w:rPr>
          <w:rtl/>
        </w:rPr>
        <w:t xml:space="preserve"> ) </w:t>
      </w:r>
      <w:r w:rsidRPr="00314021">
        <w:rPr>
          <w:rtl/>
        </w:rPr>
        <w:t xml:space="preserve"> وهو رجل من سواد الكوفة تأول قول الله عز وجل</w:t>
      </w:r>
      <w:r w:rsidR="00166ABB">
        <w:rPr>
          <w:rtl/>
        </w:rPr>
        <w:t xml:space="preserve"> ( </w:t>
      </w:r>
      <w:r w:rsidRPr="00314021">
        <w:rPr>
          <w:rtl/>
        </w:rPr>
        <w:t>هذا بيان للناس</w:t>
      </w:r>
      <w:r w:rsidR="00166ABB">
        <w:rPr>
          <w:rtl/>
        </w:rPr>
        <w:t xml:space="preserve"> )</w:t>
      </w:r>
      <w:r w:rsidR="00E51ADA">
        <w:rPr>
          <w:rFonts w:hint="cs"/>
          <w:rtl/>
        </w:rPr>
        <w:t xml:space="preserve"> [</w:t>
      </w:r>
      <w:r w:rsidR="00E51ADA" w:rsidRPr="00BD4408">
        <w:rPr>
          <w:rFonts w:ascii="Traditional Arabic" w:hAnsi="Traditional Arabic"/>
          <w:sz w:val="24"/>
          <w:szCs w:val="24"/>
          <w:rtl/>
        </w:rPr>
        <w:t>الآية (138) من سورة آل عمران.</w:t>
      </w:r>
      <w:r w:rsidR="00E51ADA">
        <w:rPr>
          <w:rFonts w:hint="cs"/>
          <w:rtl/>
        </w:rPr>
        <w:t>]</w:t>
      </w:r>
      <w:r w:rsidR="00166ABB">
        <w:rPr>
          <w:rtl/>
        </w:rPr>
        <w:t xml:space="preserve"> </w:t>
      </w:r>
      <w:r w:rsidR="00166ABB">
        <w:rPr>
          <w:vertAlign w:val="superscript"/>
          <w:rtl/>
        </w:rPr>
        <w:t xml:space="preserve"> </w:t>
      </w:r>
      <w:r w:rsidRPr="00314021">
        <w:rPr>
          <w:rtl/>
        </w:rPr>
        <w:t>أنه هو</w:t>
      </w:r>
      <w:r w:rsidR="00E51ADA">
        <w:rPr>
          <w:rFonts w:hint="cs"/>
          <w:rtl/>
        </w:rPr>
        <w:t xml:space="preserve"> [</w:t>
      </w:r>
      <w:r w:rsidR="00E51ADA" w:rsidRPr="00BD4408">
        <w:rPr>
          <w:rFonts w:ascii="Traditional Arabic" w:hAnsi="Traditional Arabic"/>
          <w:sz w:val="24"/>
          <w:szCs w:val="24"/>
          <w:rtl/>
        </w:rPr>
        <w:t>انظر البدء والتاريخ، المقدسي 5/130.</w:t>
      </w:r>
      <w:r w:rsidR="00E51ADA">
        <w:rPr>
          <w:rFonts w:hint="cs"/>
          <w:rtl/>
        </w:rPr>
        <w:t>]</w:t>
      </w:r>
      <w:r w:rsidR="00166ABB">
        <w:rPr>
          <w:vertAlign w:val="superscript"/>
          <w:rtl/>
        </w:rPr>
        <w:t xml:space="preserve"> </w:t>
      </w:r>
      <w:r w:rsidR="00CE45A2">
        <w:rPr>
          <w:vertAlign w:val="superscript"/>
          <w:rtl/>
        </w:rPr>
        <w:t>،</w:t>
      </w:r>
      <w:r w:rsidR="004C5C94" w:rsidRPr="00314021">
        <w:rPr>
          <w:vertAlign w:val="superscript"/>
          <w:rtl/>
        </w:rPr>
        <w:t xml:space="preserve"> </w:t>
      </w:r>
      <w:r w:rsidRPr="00314021">
        <w:rPr>
          <w:rtl/>
        </w:rPr>
        <w:t>قال البغدادي</w:t>
      </w:r>
      <w:r w:rsidR="00166ABB">
        <w:rPr>
          <w:rtl/>
        </w:rPr>
        <w:t xml:space="preserve"> ( </w:t>
      </w:r>
      <w:r w:rsidRPr="00314021">
        <w:rPr>
          <w:rtl/>
        </w:rPr>
        <w:t>وقال إنه البيان والهدى والموعظة</w:t>
      </w:r>
      <w:r w:rsidR="00CE45A2">
        <w:rPr>
          <w:rtl/>
        </w:rPr>
        <w:t xml:space="preserve"> ،</w:t>
      </w:r>
      <w:r w:rsidR="004C5C94" w:rsidRPr="00314021">
        <w:rPr>
          <w:rtl/>
        </w:rPr>
        <w:t xml:space="preserve"> </w:t>
      </w:r>
      <w:r w:rsidRPr="00314021">
        <w:rPr>
          <w:rtl/>
        </w:rPr>
        <w:t xml:space="preserve"> وكان يزعم أنه يعرف الاسم الأعظم</w:t>
      </w:r>
      <w:r w:rsidR="00CE45A2">
        <w:rPr>
          <w:rtl/>
        </w:rPr>
        <w:t xml:space="preserve"> ،</w:t>
      </w:r>
      <w:r w:rsidRPr="00314021">
        <w:rPr>
          <w:rtl/>
        </w:rPr>
        <w:t xml:space="preserve"> وأنه يهزم به العساكر وأنه يدعو به الزهرة فتنجيه</w:t>
      </w:r>
      <w:r w:rsidR="00CE45A2">
        <w:rPr>
          <w:rtl/>
        </w:rPr>
        <w:t xml:space="preserve"> ،</w:t>
      </w:r>
      <w:r w:rsidRPr="00314021">
        <w:rPr>
          <w:rtl/>
        </w:rPr>
        <w:t xml:space="preserve"> ثم أنه زعم أن الإله الأزلي رجل من نور</w:t>
      </w:r>
      <w:r w:rsidR="00CE45A2">
        <w:rPr>
          <w:rtl/>
        </w:rPr>
        <w:t xml:space="preserve"> ،</w:t>
      </w:r>
      <w:r w:rsidRPr="00314021">
        <w:rPr>
          <w:rtl/>
        </w:rPr>
        <w:t xml:space="preserve"> وأنه يفنى كله غير وجهه</w:t>
      </w:r>
      <w:r w:rsidR="00CE45A2">
        <w:rPr>
          <w:rtl/>
        </w:rPr>
        <w:t xml:space="preserve"> ،</w:t>
      </w:r>
      <w:r w:rsidR="004C5C94" w:rsidRPr="00314021">
        <w:rPr>
          <w:rtl/>
        </w:rPr>
        <w:t xml:space="preserve"> </w:t>
      </w:r>
      <w:r w:rsidRPr="00314021">
        <w:rPr>
          <w:rtl/>
        </w:rPr>
        <w:t xml:space="preserve"> وتأول على ذلك قوله</w:t>
      </w:r>
      <w:r w:rsidR="00CE45A2">
        <w:rPr>
          <w:rtl/>
        </w:rPr>
        <w:t xml:space="preserve"> :</w:t>
      </w:r>
      <w:r w:rsidR="00166ABB">
        <w:rPr>
          <w:rtl/>
        </w:rPr>
        <w:t xml:space="preserve"> ( </w:t>
      </w:r>
      <w:r w:rsidRPr="00314021">
        <w:rPr>
          <w:rtl/>
        </w:rPr>
        <w:t>كل شيء هالك إلا وجهه</w:t>
      </w:r>
      <w:r w:rsidR="00166ABB">
        <w:rPr>
          <w:rtl/>
        </w:rPr>
        <w:t xml:space="preserve"> ) </w:t>
      </w:r>
      <w:r w:rsidR="00E51ADA">
        <w:rPr>
          <w:rFonts w:hint="cs"/>
          <w:rtl/>
        </w:rPr>
        <w:t>[</w:t>
      </w:r>
      <w:r w:rsidR="00E51ADA" w:rsidRPr="00BD4408">
        <w:rPr>
          <w:rFonts w:ascii="Traditional Arabic" w:hAnsi="Traditional Arabic"/>
          <w:sz w:val="24"/>
          <w:szCs w:val="24"/>
          <w:rtl/>
        </w:rPr>
        <w:t>الآية (88)  من سورة القصص.</w:t>
      </w:r>
      <w:r w:rsidR="00E51ADA">
        <w:rPr>
          <w:rFonts w:hint="cs"/>
          <w:rtl/>
        </w:rPr>
        <w:t>]</w:t>
      </w:r>
      <w:r w:rsidR="00166ABB">
        <w:rPr>
          <w:vertAlign w:val="superscript"/>
          <w:rtl/>
        </w:rPr>
        <w:t xml:space="preserve"> </w:t>
      </w:r>
      <w:r w:rsidRPr="00314021">
        <w:rPr>
          <w:rtl/>
        </w:rPr>
        <w:t>وقوله</w:t>
      </w:r>
      <w:r w:rsidR="00CE45A2">
        <w:rPr>
          <w:rtl/>
        </w:rPr>
        <w:t xml:space="preserve"> :</w:t>
      </w:r>
      <w:r w:rsidR="00166ABB">
        <w:rPr>
          <w:rtl/>
        </w:rPr>
        <w:t xml:space="preserve"> ( </w:t>
      </w:r>
      <w:r w:rsidRPr="00314021">
        <w:rPr>
          <w:rtl/>
        </w:rPr>
        <w:t>كل من عليها فان</w:t>
      </w:r>
      <w:r w:rsidR="00166ABB">
        <w:rPr>
          <w:rtl/>
        </w:rPr>
        <w:t xml:space="preserve"> ) </w:t>
      </w:r>
      <w:r w:rsidR="00E51ADA">
        <w:rPr>
          <w:rFonts w:hint="cs"/>
          <w:rtl/>
        </w:rPr>
        <w:t>[</w:t>
      </w:r>
      <w:r w:rsidR="00E51ADA" w:rsidRPr="00BD4408">
        <w:rPr>
          <w:rFonts w:ascii="Traditional Arabic" w:hAnsi="Traditional Arabic"/>
          <w:sz w:val="24"/>
          <w:szCs w:val="24"/>
          <w:rtl/>
        </w:rPr>
        <w:t>الآية (26) من سورة الرحمن.</w:t>
      </w:r>
      <w:r w:rsidR="00E51ADA">
        <w:rPr>
          <w:rFonts w:hint="cs"/>
          <w:rtl/>
        </w:rPr>
        <w:t>]</w:t>
      </w:r>
      <w:r w:rsidR="00166ABB">
        <w:rPr>
          <w:vertAlign w:val="superscript"/>
          <w:rtl/>
        </w:rPr>
        <w:t xml:space="preserve"> </w:t>
      </w:r>
      <w:r w:rsidRPr="00314021">
        <w:rPr>
          <w:rtl/>
        </w:rPr>
        <w:t>وقوله</w:t>
      </w:r>
      <w:r w:rsidR="00166ABB">
        <w:rPr>
          <w:rtl/>
        </w:rPr>
        <w:t xml:space="preserve"> ( </w:t>
      </w:r>
      <w:r w:rsidRPr="00314021">
        <w:rPr>
          <w:rtl/>
        </w:rPr>
        <w:t>ويبقى وجه ربك</w:t>
      </w:r>
      <w:r w:rsidR="00166ABB">
        <w:rPr>
          <w:rtl/>
        </w:rPr>
        <w:t xml:space="preserve"> )</w:t>
      </w:r>
      <w:r w:rsidR="00E51ADA">
        <w:rPr>
          <w:rFonts w:hint="cs"/>
          <w:rtl/>
        </w:rPr>
        <w:t xml:space="preserve"> [</w:t>
      </w:r>
      <w:r w:rsidR="00E51ADA" w:rsidRPr="00BD4408">
        <w:rPr>
          <w:rFonts w:ascii="Traditional Arabic" w:hAnsi="Traditional Arabic"/>
          <w:sz w:val="24"/>
          <w:szCs w:val="24"/>
          <w:rtl/>
        </w:rPr>
        <w:t>الآية (27) من سورة الرحمن.</w:t>
      </w:r>
      <w:r w:rsidR="00E51ADA">
        <w:rPr>
          <w:rFonts w:hint="cs"/>
          <w:rtl/>
        </w:rPr>
        <w:t>]</w:t>
      </w:r>
      <w:r w:rsidR="00166ABB">
        <w:rPr>
          <w:rtl/>
        </w:rPr>
        <w:t xml:space="preserve"> </w:t>
      </w:r>
      <w:r w:rsidR="00166ABB">
        <w:rPr>
          <w:vertAlign w:val="superscript"/>
          <w:rtl/>
        </w:rPr>
        <w:t xml:space="preserve"> </w:t>
      </w:r>
      <w:r w:rsidR="00FB3B0A">
        <w:rPr>
          <w:rFonts w:hint="cs"/>
          <w:rtl/>
        </w:rPr>
        <w:t xml:space="preserve">، </w:t>
      </w:r>
      <w:r w:rsidRPr="00314021">
        <w:rPr>
          <w:rtl/>
        </w:rPr>
        <w:t>ورفِع خبر بيان هذا إلى خالد بن عبد الله القسري في زمان ولايته في العراق فاحتال عليه حتى ظفر به وصلبه وقال إن كنت تهزم الجيوش بالاسم الذي تعرفه فاهزم به أعواني عنك</w:t>
      </w:r>
      <w:r w:rsidR="001068CE">
        <w:rPr>
          <w:rtl/>
        </w:rPr>
        <w:t xml:space="preserve"> .. </w:t>
      </w:r>
      <w:r w:rsidRPr="00314021">
        <w:rPr>
          <w:rtl/>
        </w:rPr>
        <w:t>ويقال للبيانية إذا جاز فناء بعض الإله فما المانع من فناء وجهه فأما قوله تعالى</w:t>
      </w:r>
      <w:r w:rsidR="00CE45A2">
        <w:rPr>
          <w:rtl/>
        </w:rPr>
        <w:t xml:space="preserve"> :</w:t>
      </w:r>
      <w:r w:rsidR="00166ABB">
        <w:rPr>
          <w:rtl/>
        </w:rPr>
        <w:t xml:space="preserve"> ( </w:t>
      </w:r>
      <w:r w:rsidRPr="00314021">
        <w:rPr>
          <w:rtl/>
        </w:rPr>
        <w:t>كل شيء هالك إلا وجهه</w:t>
      </w:r>
      <w:r w:rsidR="00166ABB">
        <w:rPr>
          <w:rtl/>
        </w:rPr>
        <w:t xml:space="preserve"> ) </w:t>
      </w:r>
      <w:r w:rsidRPr="00314021">
        <w:rPr>
          <w:rtl/>
        </w:rPr>
        <w:t xml:space="preserve"> فمعناه راجع إلى بطلان كل عمل لم يقصد به وجه الله عز وجل</w:t>
      </w:r>
      <w:r w:rsidR="00CE45A2">
        <w:rPr>
          <w:rtl/>
        </w:rPr>
        <w:t xml:space="preserve"> ،</w:t>
      </w:r>
      <w:r w:rsidR="004C5C94" w:rsidRPr="00314021">
        <w:rPr>
          <w:rtl/>
        </w:rPr>
        <w:t xml:space="preserve"> </w:t>
      </w:r>
      <w:r w:rsidRPr="00314021">
        <w:rPr>
          <w:rtl/>
        </w:rPr>
        <w:t xml:space="preserve">  وقوله</w:t>
      </w:r>
      <w:r w:rsidR="00166ABB">
        <w:rPr>
          <w:rtl/>
        </w:rPr>
        <w:t xml:space="preserve"> ( </w:t>
      </w:r>
      <w:r w:rsidRPr="00314021">
        <w:rPr>
          <w:rtl/>
        </w:rPr>
        <w:t>ويبقى وجه ربك</w:t>
      </w:r>
      <w:r w:rsidR="00166ABB">
        <w:rPr>
          <w:rtl/>
        </w:rPr>
        <w:t xml:space="preserve"> ) </w:t>
      </w:r>
      <w:r w:rsidRPr="00314021">
        <w:rPr>
          <w:rtl/>
        </w:rPr>
        <w:t xml:space="preserve"> معناه ويبقى ربك لأنه قال بعد</w:t>
      </w:r>
      <w:r w:rsidR="00166ABB">
        <w:rPr>
          <w:rtl/>
        </w:rPr>
        <w:t xml:space="preserve"> ( </w:t>
      </w:r>
      <w:r w:rsidRPr="00314021">
        <w:rPr>
          <w:rtl/>
        </w:rPr>
        <w:t>ذو الجلال والإكرام</w:t>
      </w:r>
      <w:r w:rsidR="00166ABB">
        <w:rPr>
          <w:rtl/>
        </w:rPr>
        <w:t xml:space="preserve"> ) </w:t>
      </w:r>
      <w:r w:rsidRPr="00314021">
        <w:rPr>
          <w:rtl/>
        </w:rPr>
        <w:t xml:space="preserve"> بالرفع على البدل من الوجه ولو كان</w:t>
      </w:r>
      <w:r w:rsidR="00166ABB">
        <w:rPr>
          <w:rtl/>
        </w:rPr>
        <w:t xml:space="preserve"> ( </w:t>
      </w:r>
      <w:r w:rsidRPr="00314021">
        <w:rPr>
          <w:rtl/>
        </w:rPr>
        <w:t>الوجه</w:t>
      </w:r>
      <w:r w:rsidR="00166ABB">
        <w:rPr>
          <w:rtl/>
        </w:rPr>
        <w:t xml:space="preserve"> ) </w:t>
      </w:r>
      <w:r w:rsidRPr="00314021">
        <w:rPr>
          <w:rtl/>
        </w:rPr>
        <w:t xml:space="preserve"> مضافاً إلى الرب لقال</w:t>
      </w:r>
      <w:r w:rsidR="00166ABB">
        <w:rPr>
          <w:rtl/>
        </w:rPr>
        <w:t xml:space="preserve"> ( </w:t>
      </w:r>
      <w:r w:rsidRPr="00314021">
        <w:rPr>
          <w:rtl/>
        </w:rPr>
        <w:t>ذي الجلال</w:t>
      </w:r>
      <w:r w:rsidR="00166ABB">
        <w:rPr>
          <w:rtl/>
        </w:rPr>
        <w:t xml:space="preserve"> ) </w:t>
      </w:r>
      <w:r w:rsidRPr="00314021">
        <w:rPr>
          <w:rtl/>
        </w:rPr>
        <w:t xml:space="preserve"> بخفض</w:t>
      </w:r>
      <w:r w:rsidR="00166ABB">
        <w:rPr>
          <w:rtl/>
        </w:rPr>
        <w:t xml:space="preserve"> ( </w:t>
      </w:r>
      <w:r w:rsidRPr="00314021">
        <w:rPr>
          <w:rtl/>
        </w:rPr>
        <w:t>ذي</w:t>
      </w:r>
      <w:r w:rsidR="00166ABB">
        <w:rPr>
          <w:rtl/>
        </w:rPr>
        <w:t xml:space="preserve"> ) </w:t>
      </w:r>
      <w:r w:rsidRPr="00314021">
        <w:rPr>
          <w:rtl/>
        </w:rPr>
        <w:t xml:space="preserve"> لأن نعت المخفوض يكون مخفوضاً وهذا واضح في نفسه والحمد لله</w:t>
      </w:r>
      <w:r w:rsidR="00166ABB">
        <w:rPr>
          <w:rtl/>
        </w:rPr>
        <w:t xml:space="preserve"> )</w:t>
      </w:r>
      <w:r w:rsidR="00E51ADA">
        <w:rPr>
          <w:rFonts w:hint="cs"/>
          <w:rtl/>
        </w:rPr>
        <w:t xml:space="preserve"> [</w:t>
      </w:r>
      <w:r w:rsidR="00E51ADA" w:rsidRPr="00BD4408">
        <w:rPr>
          <w:rFonts w:ascii="Traditional Arabic" w:hAnsi="Traditional Arabic"/>
          <w:sz w:val="24"/>
          <w:szCs w:val="24"/>
          <w:rtl/>
        </w:rPr>
        <w:t>الفرق بين الفرق227-228. و114. وانظر مقالة بيان في التنبيه والرد للمطلي2</w:t>
      </w:r>
      <w:r w:rsidR="00E51ADA">
        <w:rPr>
          <w:rFonts w:ascii="Traditional Arabic" w:hAnsi="Traditional Arabic"/>
          <w:sz w:val="24"/>
          <w:szCs w:val="24"/>
          <w:rtl/>
        </w:rPr>
        <w:t>30</w:t>
      </w:r>
      <w:r w:rsidR="00E51ADA" w:rsidRPr="00BD4408">
        <w:rPr>
          <w:rFonts w:ascii="Traditional Arabic" w:hAnsi="Traditional Arabic"/>
          <w:sz w:val="24"/>
          <w:szCs w:val="24"/>
          <w:rtl/>
        </w:rPr>
        <w:t xml:space="preserve"> 15</w:t>
      </w:r>
      <w:r w:rsidR="00E51ADA">
        <w:rPr>
          <w:rFonts w:ascii="Traditional Arabic" w:hAnsi="Traditional Arabic"/>
          <w:sz w:val="24"/>
          <w:szCs w:val="24"/>
          <w:rtl/>
        </w:rPr>
        <w:t>60</w:t>
      </w:r>
      <w:r w:rsidR="00E51ADA" w:rsidRPr="00BD4408">
        <w:rPr>
          <w:rFonts w:ascii="Traditional Arabic" w:hAnsi="Traditional Arabic"/>
          <w:sz w:val="24"/>
          <w:szCs w:val="24"/>
          <w:rtl/>
        </w:rPr>
        <w:t xml:space="preserve"> والتبصير في الدين اللاسفرائيني70. والفصل لابن حزم 4/141 والملل والنحل للشهرستاني153. والكامل لابن الأثير 4/29</w:t>
      </w:r>
      <w:r w:rsidR="00E51ADA">
        <w:rPr>
          <w:rFonts w:hint="cs"/>
          <w:rtl/>
        </w:rPr>
        <w:t>]</w:t>
      </w:r>
      <w:r w:rsidR="00166ABB">
        <w:rPr>
          <w:rtl/>
        </w:rPr>
        <w:t xml:space="preserve"> </w:t>
      </w:r>
      <w:r w:rsidR="00166ABB">
        <w:rPr>
          <w:vertAlign w:val="superscript"/>
          <w:rtl/>
        </w:rPr>
        <w:t xml:space="preserve"> </w:t>
      </w:r>
    </w:p>
    <w:p w:rsidR="00E12C10" w:rsidRPr="00314021" w:rsidRDefault="00E12C10" w:rsidP="00336F57">
      <w:pPr>
        <w:ind w:left="-46"/>
        <w:jc w:val="lowKashida"/>
        <w:outlineLvl w:val="0"/>
        <w:rPr>
          <w:rtl/>
        </w:rPr>
      </w:pPr>
      <w:bookmarkStart w:id="630" w:name="_Toc112603888"/>
      <w:bookmarkStart w:id="631" w:name="_Toc112603676"/>
      <w:bookmarkStart w:id="632" w:name="_Toc112917441"/>
      <w:bookmarkStart w:id="633" w:name="_Toc112664948"/>
      <w:r w:rsidRPr="00314021">
        <w:rPr>
          <w:rFonts w:ascii="Simplified Arabic" w:hAnsi="Simplified Arabic"/>
          <w:b/>
          <w:bCs/>
          <w:sz w:val="26"/>
          <w:rtl/>
        </w:rPr>
        <w:t>اليونسية</w:t>
      </w:r>
      <w:bookmarkEnd w:id="630"/>
      <w:bookmarkEnd w:id="631"/>
      <w:r w:rsidR="00CE45A2">
        <w:rPr>
          <w:rFonts w:ascii="Simplified Arabic" w:hAnsi="Simplified Arabic"/>
          <w:b/>
          <w:bCs/>
          <w:sz w:val="26"/>
          <w:rtl/>
        </w:rPr>
        <w:t xml:space="preserve"> :</w:t>
      </w:r>
      <w:bookmarkEnd w:id="632"/>
      <w:bookmarkEnd w:id="633"/>
      <w:r w:rsidR="00FB3B0A">
        <w:rPr>
          <w:rFonts w:ascii="Simplified Arabic" w:hAnsi="Simplified Arabic" w:hint="cs"/>
          <w:b/>
          <w:bCs/>
          <w:sz w:val="26"/>
          <w:rtl/>
        </w:rPr>
        <w:t xml:space="preserve"> </w:t>
      </w:r>
      <w:r w:rsidR="00166ABB">
        <w:rPr>
          <w:rtl/>
        </w:rPr>
        <w:t xml:space="preserve"> ( </w:t>
      </w:r>
      <w:r w:rsidRPr="00314021">
        <w:rPr>
          <w:rtl/>
        </w:rPr>
        <w:t>أصحاب يونس بن عبد الرحمن القمي</w:t>
      </w:r>
      <w:r w:rsidR="00CE45A2">
        <w:rPr>
          <w:rtl/>
        </w:rPr>
        <w:t xml:space="preserve"> ،</w:t>
      </w:r>
      <w:r w:rsidR="004C5C94" w:rsidRPr="00314021">
        <w:rPr>
          <w:rtl/>
        </w:rPr>
        <w:t xml:space="preserve"> </w:t>
      </w:r>
      <w:r w:rsidRPr="00314021">
        <w:rPr>
          <w:rtl/>
        </w:rPr>
        <w:t xml:space="preserve"> مولى آل يقطين</w:t>
      </w:r>
      <w:r w:rsidR="00CE45A2">
        <w:rPr>
          <w:rtl/>
        </w:rPr>
        <w:t xml:space="preserve"> ،</w:t>
      </w:r>
      <w:r w:rsidRPr="00314021">
        <w:rPr>
          <w:rtl/>
        </w:rPr>
        <w:t xml:space="preserve"> ويزعمون أن الحملة يحملون الباري</w:t>
      </w:r>
      <w:r w:rsidR="00CE45A2">
        <w:rPr>
          <w:rtl/>
        </w:rPr>
        <w:t xml:space="preserve"> ،</w:t>
      </w:r>
      <w:r w:rsidRPr="00314021">
        <w:rPr>
          <w:rtl/>
        </w:rPr>
        <w:t xml:space="preserve"> واحتج يونس في أن الحملة تطيق حمله</w:t>
      </w:r>
      <w:r w:rsidR="00CE45A2">
        <w:rPr>
          <w:rtl/>
        </w:rPr>
        <w:t xml:space="preserve"> ،</w:t>
      </w:r>
      <w:r w:rsidRPr="00314021">
        <w:rPr>
          <w:rtl/>
        </w:rPr>
        <w:t xml:space="preserve"> وشبههم بالديك</w:t>
      </w:r>
      <w:r w:rsidR="00CE45A2">
        <w:rPr>
          <w:rtl/>
        </w:rPr>
        <w:t xml:space="preserve"> ،</w:t>
      </w:r>
      <w:r w:rsidRPr="00314021">
        <w:rPr>
          <w:rtl/>
        </w:rPr>
        <w:t xml:space="preserve"> وأن رجليه تحملانه وهما دقيقتان</w:t>
      </w:r>
      <w:r w:rsidR="00166ABB">
        <w:rPr>
          <w:rtl/>
        </w:rPr>
        <w:t xml:space="preserve"> ) </w:t>
      </w:r>
      <w:r w:rsidR="00166ABB">
        <w:rPr>
          <w:vertAlign w:val="superscript"/>
          <w:rtl/>
        </w:rPr>
        <w:t xml:space="preserve"> </w:t>
      </w:r>
      <w:r w:rsidR="00E51ADA">
        <w:rPr>
          <w:rFonts w:hint="cs"/>
          <w:rtl/>
        </w:rPr>
        <w:t>[</w:t>
      </w:r>
      <w:r w:rsidR="00E51ADA" w:rsidRPr="00BD4408">
        <w:rPr>
          <w:rFonts w:ascii="Traditional Arabic" w:hAnsi="Traditional Arabic"/>
          <w:sz w:val="24"/>
          <w:szCs w:val="24"/>
          <w:rtl/>
        </w:rPr>
        <w:t>مقالات الإسلاميين للأشعري35.</w:t>
      </w:r>
      <w:r w:rsidR="00E51ADA">
        <w:rPr>
          <w:rFonts w:hint="cs"/>
          <w:rtl/>
        </w:rPr>
        <w:t xml:space="preserve">] </w:t>
      </w:r>
      <w:r w:rsidRPr="00314021">
        <w:rPr>
          <w:rtl/>
        </w:rPr>
        <w:t>وقال البغدادي</w:t>
      </w:r>
      <w:r w:rsidR="00CE45A2">
        <w:rPr>
          <w:rtl/>
        </w:rPr>
        <w:t xml:space="preserve"> :</w:t>
      </w:r>
      <w:r w:rsidR="00166ABB">
        <w:rPr>
          <w:rtl/>
        </w:rPr>
        <w:t xml:space="preserve"> ( </w:t>
      </w:r>
      <w:r w:rsidRPr="00314021">
        <w:rPr>
          <w:rtl/>
        </w:rPr>
        <w:t>واستدل على أنه محمول بقوله تعالى</w:t>
      </w:r>
      <w:r w:rsidR="00CE45A2">
        <w:rPr>
          <w:rtl/>
        </w:rPr>
        <w:t xml:space="preserve"> :</w:t>
      </w:r>
      <w:r w:rsidR="00166ABB">
        <w:rPr>
          <w:rtl/>
        </w:rPr>
        <w:t xml:space="preserve"> ( </w:t>
      </w:r>
      <w:r w:rsidRPr="00314021">
        <w:rPr>
          <w:rtl/>
        </w:rPr>
        <w:t>ويحمل عرش ربك فوقهم يومئذ ثمانية</w:t>
      </w:r>
      <w:r w:rsidR="00166ABB">
        <w:rPr>
          <w:rtl/>
        </w:rPr>
        <w:t xml:space="preserve"> )</w:t>
      </w:r>
      <w:r w:rsidR="00166ABB">
        <w:rPr>
          <w:vertAlign w:val="superscript"/>
          <w:rtl/>
        </w:rPr>
        <w:t xml:space="preserve"> </w:t>
      </w:r>
      <w:r w:rsidR="00E51ADA">
        <w:rPr>
          <w:rFonts w:hint="cs"/>
          <w:rtl/>
        </w:rPr>
        <w:t>[</w:t>
      </w:r>
      <w:r w:rsidR="00E51ADA" w:rsidRPr="00BD4408">
        <w:rPr>
          <w:rFonts w:ascii="Traditional Arabic" w:hAnsi="Traditional Arabic"/>
          <w:sz w:val="24"/>
          <w:szCs w:val="24"/>
          <w:rtl/>
        </w:rPr>
        <w:t>الآية (17) من سورة الحاقة.</w:t>
      </w:r>
      <w:r w:rsidR="00E51ADA">
        <w:rPr>
          <w:rFonts w:hint="cs"/>
          <w:rtl/>
        </w:rPr>
        <w:t>]</w:t>
      </w:r>
      <w:r w:rsidR="00CE45A2">
        <w:rPr>
          <w:rtl/>
        </w:rPr>
        <w:t xml:space="preserve"> ،</w:t>
      </w:r>
      <w:r w:rsidR="004C5C94" w:rsidRPr="00314021">
        <w:rPr>
          <w:rtl/>
        </w:rPr>
        <w:t xml:space="preserve"> </w:t>
      </w:r>
      <w:r w:rsidRPr="00314021">
        <w:rPr>
          <w:rtl/>
        </w:rPr>
        <w:t xml:space="preserve"> وقال أصحابنا الآية دالة على أن العرش هو المحمول دون الرب تعالى</w:t>
      </w:r>
      <w:r w:rsidR="00166ABB">
        <w:rPr>
          <w:rtl/>
        </w:rPr>
        <w:t xml:space="preserve"> ) </w:t>
      </w:r>
      <w:r w:rsidR="00166ABB">
        <w:rPr>
          <w:vertAlign w:val="superscript"/>
          <w:rtl/>
        </w:rPr>
        <w:t xml:space="preserve"> </w:t>
      </w:r>
      <w:r w:rsidR="00E51ADA">
        <w:rPr>
          <w:rFonts w:hint="cs"/>
          <w:rtl/>
        </w:rPr>
        <w:t>[</w:t>
      </w:r>
      <w:r w:rsidR="00E51ADA" w:rsidRPr="00BD4408">
        <w:rPr>
          <w:rFonts w:ascii="Traditional Arabic" w:hAnsi="Traditional Arabic"/>
          <w:sz w:val="24"/>
          <w:szCs w:val="24"/>
          <w:rtl/>
        </w:rPr>
        <w:t>الفرق بين الفرق51 و 216.</w:t>
      </w:r>
      <w:r w:rsidR="00E51ADA">
        <w:rPr>
          <w:rFonts w:hint="cs"/>
          <w:rtl/>
        </w:rPr>
        <w:t xml:space="preserve">] </w:t>
      </w:r>
      <w:r w:rsidRPr="00314021">
        <w:rPr>
          <w:rtl/>
        </w:rPr>
        <w:t>وقال الشهرستاني</w:t>
      </w:r>
      <w:r w:rsidR="00166ABB">
        <w:rPr>
          <w:rtl/>
        </w:rPr>
        <w:t xml:space="preserve"> ( </w:t>
      </w:r>
      <w:r w:rsidRPr="00314021">
        <w:rPr>
          <w:rtl/>
        </w:rPr>
        <w:t>زعم أن الملائكة تحمل العرش والعرش يحمل الرب تعالى إذ قد ورد في الخبر أن الملائكة تئط أحيانا من وطأة عظمة الله تعالى على العرش</w:t>
      </w:r>
      <w:r w:rsidR="00166ABB">
        <w:rPr>
          <w:rtl/>
        </w:rPr>
        <w:t xml:space="preserve"> ) </w:t>
      </w:r>
      <w:r w:rsidR="00166ABB">
        <w:rPr>
          <w:vertAlign w:val="superscript"/>
          <w:rtl/>
        </w:rPr>
        <w:t xml:space="preserve"> </w:t>
      </w:r>
      <w:r w:rsidR="00E51ADA">
        <w:rPr>
          <w:rFonts w:hint="cs"/>
          <w:rtl/>
        </w:rPr>
        <w:t>[</w:t>
      </w:r>
      <w:r w:rsidR="00E51ADA" w:rsidRPr="00BD4408">
        <w:rPr>
          <w:rFonts w:ascii="Traditional Arabic" w:hAnsi="Traditional Arabic"/>
          <w:sz w:val="24"/>
          <w:szCs w:val="24"/>
          <w:rtl/>
        </w:rPr>
        <w:t>الملل والنحل188</w:t>
      </w:r>
      <w:r w:rsidR="00E51ADA">
        <w:rPr>
          <w:rFonts w:hint="cs"/>
          <w:rtl/>
        </w:rPr>
        <w:t>]</w:t>
      </w:r>
      <w:r w:rsidRPr="00314021">
        <w:rPr>
          <w:rtl/>
        </w:rPr>
        <w:t xml:space="preserve"> وقال الرازي</w:t>
      </w:r>
      <w:r w:rsidR="00166ABB">
        <w:rPr>
          <w:rtl/>
        </w:rPr>
        <w:t xml:space="preserve"> ( </w:t>
      </w:r>
      <w:r w:rsidRPr="00314021">
        <w:rPr>
          <w:rtl/>
        </w:rPr>
        <w:t>وهم يزعمون أن النصف الأعلى من الله مجوف وأن النصف الأسفل منه مصمت</w:t>
      </w:r>
      <w:r w:rsidR="00166ABB">
        <w:rPr>
          <w:rtl/>
        </w:rPr>
        <w:t xml:space="preserve"> ) </w:t>
      </w:r>
      <w:r w:rsidR="00166ABB">
        <w:rPr>
          <w:vertAlign w:val="superscript"/>
          <w:rtl/>
        </w:rPr>
        <w:t xml:space="preserve"> </w:t>
      </w:r>
      <w:r w:rsidR="00E51ADA">
        <w:rPr>
          <w:rFonts w:hint="cs"/>
          <w:rtl/>
        </w:rPr>
        <w:t>[</w:t>
      </w:r>
      <w:r w:rsidR="00E51ADA" w:rsidRPr="00BD4408">
        <w:rPr>
          <w:rFonts w:ascii="Traditional Arabic" w:hAnsi="Traditional Arabic"/>
          <w:sz w:val="24"/>
          <w:szCs w:val="24"/>
          <w:rtl/>
        </w:rPr>
        <w:t>اعتقادات فرق المسلمين 65. وانظر مقالة اليونسية في التبصير في الدين 24 و 17.</w:t>
      </w:r>
      <w:r w:rsidR="00E51ADA">
        <w:rPr>
          <w:rFonts w:hint="cs"/>
          <w:rtl/>
        </w:rPr>
        <w:t>]</w:t>
      </w:r>
    </w:p>
    <w:p w:rsidR="00E12C10" w:rsidRPr="00314021" w:rsidRDefault="00E12C10" w:rsidP="00336F57">
      <w:pPr>
        <w:ind w:left="-46"/>
        <w:jc w:val="lowKashida"/>
        <w:outlineLvl w:val="0"/>
        <w:rPr>
          <w:sz w:val="26"/>
          <w:szCs w:val="38"/>
          <w:rtl/>
        </w:rPr>
      </w:pPr>
      <w:bookmarkStart w:id="634" w:name="_Toc112603889"/>
      <w:bookmarkStart w:id="635" w:name="_Toc112603677"/>
      <w:bookmarkStart w:id="636" w:name="_Toc112917442"/>
      <w:bookmarkStart w:id="637" w:name="_Toc112664949"/>
      <w:r w:rsidRPr="00314021">
        <w:rPr>
          <w:rFonts w:ascii="Simplified Arabic" w:hAnsi="Simplified Arabic"/>
          <w:b/>
          <w:bCs/>
          <w:sz w:val="26"/>
          <w:rtl/>
        </w:rPr>
        <w:t>الجواربية</w:t>
      </w:r>
      <w:bookmarkEnd w:id="634"/>
      <w:bookmarkEnd w:id="635"/>
      <w:r w:rsidR="00CE45A2">
        <w:rPr>
          <w:rFonts w:ascii="Simplified Arabic" w:hAnsi="Simplified Arabic"/>
          <w:b/>
          <w:bCs/>
          <w:sz w:val="26"/>
          <w:rtl/>
        </w:rPr>
        <w:t xml:space="preserve"> :</w:t>
      </w:r>
      <w:bookmarkEnd w:id="636"/>
      <w:bookmarkEnd w:id="637"/>
      <w:r w:rsidR="00FB3B0A">
        <w:rPr>
          <w:rFonts w:ascii="Simplified Arabic" w:hAnsi="Simplified Arabic" w:hint="cs"/>
          <w:b/>
          <w:bCs/>
          <w:sz w:val="26"/>
          <w:rtl/>
        </w:rPr>
        <w:t xml:space="preserve"> </w:t>
      </w:r>
      <w:r w:rsidRPr="00314021">
        <w:rPr>
          <w:rtl/>
        </w:rPr>
        <w:t>وهم أتباع داود الجواربي</w:t>
      </w:r>
      <w:r w:rsidR="00CE45A2">
        <w:rPr>
          <w:rtl/>
        </w:rPr>
        <w:t xml:space="preserve"> ،</w:t>
      </w:r>
      <w:r w:rsidR="004C5C94" w:rsidRPr="00314021">
        <w:rPr>
          <w:rtl/>
        </w:rPr>
        <w:t xml:space="preserve"> </w:t>
      </w:r>
      <w:r w:rsidR="00166ABB">
        <w:rPr>
          <w:rtl/>
        </w:rPr>
        <w:t xml:space="preserve"> ( </w:t>
      </w:r>
      <w:r w:rsidRPr="00314021">
        <w:rPr>
          <w:rtl/>
        </w:rPr>
        <w:t>رأس في الرافضة والتجسيم من مرامي جهنم</w:t>
      </w:r>
      <w:r w:rsidR="00166ABB">
        <w:rPr>
          <w:rtl/>
        </w:rPr>
        <w:t xml:space="preserve"> ) </w:t>
      </w:r>
      <w:r w:rsidR="00166ABB">
        <w:rPr>
          <w:vertAlign w:val="superscript"/>
          <w:rtl/>
        </w:rPr>
        <w:t xml:space="preserve"> </w:t>
      </w:r>
      <w:r w:rsidR="00E51ADA">
        <w:rPr>
          <w:rFonts w:hint="cs"/>
          <w:rtl/>
        </w:rPr>
        <w:t>[</w:t>
      </w:r>
      <w:r w:rsidR="00E51ADA" w:rsidRPr="00BD4408">
        <w:rPr>
          <w:rFonts w:ascii="Traditional Arabic" w:hAnsi="Traditional Arabic"/>
          <w:sz w:val="24"/>
          <w:szCs w:val="24"/>
          <w:rtl/>
        </w:rPr>
        <w:t>انظر لسان الميزان لابن حجر 2/427.</w:t>
      </w:r>
      <w:r w:rsidR="00E51ADA">
        <w:rPr>
          <w:rFonts w:hint="cs"/>
          <w:rtl/>
        </w:rPr>
        <w:t xml:space="preserve">] </w:t>
      </w:r>
      <w:r w:rsidR="00CE45A2">
        <w:rPr>
          <w:rtl/>
        </w:rPr>
        <w:t>،</w:t>
      </w:r>
      <w:r w:rsidR="004C5C94" w:rsidRPr="00314021">
        <w:rPr>
          <w:rtl/>
        </w:rPr>
        <w:t xml:space="preserve"> </w:t>
      </w:r>
      <w:r w:rsidRPr="00314021">
        <w:rPr>
          <w:rtl/>
        </w:rPr>
        <w:t xml:space="preserve"> أخرج اللالكائي بسنده عن وكيع بن الجراح أنه قال</w:t>
      </w:r>
      <w:r w:rsidR="00CE45A2">
        <w:rPr>
          <w:rtl/>
        </w:rPr>
        <w:t xml:space="preserve"> :</w:t>
      </w:r>
      <w:r w:rsidR="00166ABB">
        <w:rPr>
          <w:rtl/>
        </w:rPr>
        <w:t xml:space="preserve"> ( </w:t>
      </w:r>
      <w:r w:rsidRPr="00314021">
        <w:rPr>
          <w:rtl/>
        </w:rPr>
        <w:t xml:space="preserve">وصف داود الجواربي </w:t>
      </w:r>
      <w:r w:rsidR="00A019E6">
        <w:rPr>
          <w:rtl/>
        </w:rPr>
        <w:t>-</w:t>
      </w:r>
      <w:r w:rsidRPr="00314021">
        <w:rPr>
          <w:rtl/>
        </w:rPr>
        <w:t xml:space="preserve"> يعني الرب- فكفر في صفته فردَّ عليه المريسي</w:t>
      </w:r>
      <w:r w:rsidR="00166ABB">
        <w:rPr>
          <w:rtl/>
        </w:rPr>
        <w:t xml:space="preserve"> ) </w:t>
      </w:r>
      <w:r w:rsidR="00166ABB">
        <w:rPr>
          <w:vertAlign w:val="superscript"/>
          <w:rtl/>
        </w:rPr>
        <w:t xml:space="preserve"> </w:t>
      </w:r>
      <w:r w:rsidR="00E51ADA">
        <w:rPr>
          <w:rFonts w:hint="cs"/>
          <w:rtl/>
        </w:rPr>
        <w:t>[</w:t>
      </w:r>
      <w:r w:rsidR="00E51ADA" w:rsidRPr="00BD4408">
        <w:rPr>
          <w:rFonts w:ascii="Traditional Arabic" w:hAnsi="Traditional Arabic"/>
          <w:sz w:val="24"/>
          <w:szCs w:val="24"/>
          <w:rtl/>
        </w:rPr>
        <w:t>شرح اعتقاد اهل السنة 3/532.</w:t>
      </w:r>
      <w:r w:rsidR="00E51ADA">
        <w:rPr>
          <w:rFonts w:hint="cs"/>
          <w:rtl/>
        </w:rPr>
        <w:t xml:space="preserve">] </w:t>
      </w:r>
      <w:r w:rsidRPr="00314021">
        <w:rPr>
          <w:rtl/>
        </w:rPr>
        <w:t>وذكر أيضاً أن أهل واسط أتوا أميرهم وأخبروه بمقالته في التجسيم وأجمعوا على قتله إلا أنه مات قبل أن يصلوا إليه</w:t>
      </w:r>
      <w:r w:rsidR="00166ABB">
        <w:rPr>
          <w:vertAlign w:val="superscript"/>
          <w:rtl/>
        </w:rPr>
        <w:t xml:space="preserve"> </w:t>
      </w:r>
      <w:r w:rsidR="00E51ADA">
        <w:rPr>
          <w:rFonts w:hint="cs"/>
          <w:rtl/>
        </w:rPr>
        <w:t>[</w:t>
      </w:r>
      <w:r w:rsidR="00E51ADA" w:rsidRPr="00BD4408">
        <w:rPr>
          <w:rFonts w:ascii="Traditional Arabic" w:hAnsi="Traditional Arabic"/>
          <w:sz w:val="24"/>
          <w:szCs w:val="24"/>
          <w:rtl/>
        </w:rPr>
        <w:t>المصدر السابق 3/531.</w:t>
      </w:r>
      <w:r w:rsidR="00E51ADA">
        <w:rPr>
          <w:rFonts w:hint="cs"/>
          <w:rtl/>
        </w:rPr>
        <w:t xml:space="preserve">] </w:t>
      </w:r>
      <w:r w:rsidR="00FB3B0A">
        <w:rPr>
          <w:rFonts w:hint="cs"/>
          <w:rtl/>
        </w:rPr>
        <w:t xml:space="preserve">، </w:t>
      </w:r>
      <w:r w:rsidRPr="00314021">
        <w:rPr>
          <w:rtl/>
        </w:rPr>
        <w:t>وذكر الإمام الأشعري مقالته في التجسيم فقال</w:t>
      </w:r>
      <w:r w:rsidR="00CE45A2">
        <w:rPr>
          <w:rtl/>
        </w:rPr>
        <w:t xml:space="preserve"> :</w:t>
      </w:r>
      <w:r w:rsidR="00166ABB">
        <w:rPr>
          <w:rtl/>
        </w:rPr>
        <w:t xml:space="preserve"> ( </w:t>
      </w:r>
      <w:r w:rsidRPr="00314021">
        <w:rPr>
          <w:rtl/>
        </w:rPr>
        <w:t>حكي عن أصحاب مقاتل بن سليمان أن الله جسم وأن له جمة</w:t>
      </w:r>
      <w:r w:rsidR="00166ABB">
        <w:rPr>
          <w:vertAlign w:val="superscript"/>
          <w:rtl/>
        </w:rPr>
        <w:t xml:space="preserve"> </w:t>
      </w:r>
      <w:r w:rsidR="00E51ADA">
        <w:rPr>
          <w:rFonts w:hint="cs"/>
          <w:rtl/>
        </w:rPr>
        <w:t>[</w:t>
      </w:r>
      <w:r w:rsidR="00E51ADA" w:rsidRPr="00BD4408">
        <w:rPr>
          <w:rFonts w:ascii="Traditional Arabic" w:hAnsi="Traditional Arabic"/>
          <w:sz w:val="24"/>
          <w:szCs w:val="24"/>
          <w:rtl/>
        </w:rPr>
        <w:t>قال في العين (جمم) (والجمة الشعر) 6/2</w:t>
      </w:r>
      <w:r w:rsidR="00E51ADA">
        <w:rPr>
          <w:rFonts w:ascii="Traditional Arabic" w:hAnsi="Traditional Arabic"/>
          <w:sz w:val="24"/>
          <w:szCs w:val="24"/>
          <w:rtl/>
        </w:rPr>
        <w:t>70</w:t>
      </w:r>
      <w:r w:rsidR="00E51ADA" w:rsidRPr="00BD4408">
        <w:rPr>
          <w:rFonts w:ascii="Traditional Arabic" w:hAnsi="Traditional Arabic"/>
          <w:sz w:val="24"/>
          <w:szCs w:val="24"/>
          <w:rtl/>
        </w:rPr>
        <w:t xml:space="preserve"> وفي النهاية في غريب الحديث لابن الاثير 1/300 (الجمة من شعر الرأس ما سقط على المنكبين.</w:t>
      </w:r>
      <w:r w:rsidR="00E51ADA">
        <w:rPr>
          <w:rFonts w:hint="cs"/>
          <w:rtl/>
        </w:rPr>
        <w:t xml:space="preserve">] </w:t>
      </w:r>
      <w:r w:rsidRPr="00314021">
        <w:rPr>
          <w:rtl/>
        </w:rPr>
        <w:t>وأنه على صورة الإنسان لحم ودم شعر وعظم له جوارح وأعضاء من يد ورجل ورأس وعينين مصمت</w:t>
      </w:r>
      <w:r w:rsidR="00CE45A2">
        <w:rPr>
          <w:rtl/>
        </w:rPr>
        <w:t xml:space="preserve"> ،</w:t>
      </w:r>
      <w:r w:rsidRPr="00314021">
        <w:rPr>
          <w:rtl/>
        </w:rPr>
        <w:t xml:space="preserve"> وهو مع هذا لا يشبه غيره ولا يشبهه</w:t>
      </w:r>
      <w:r w:rsidR="00CE45A2">
        <w:rPr>
          <w:rtl/>
        </w:rPr>
        <w:t xml:space="preserve"> ،</w:t>
      </w:r>
      <w:r w:rsidR="004C5C94" w:rsidRPr="00314021">
        <w:rPr>
          <w:rtl/>
        </w:rPr>
        <w:t xml:space="preserve"> </w:t>
      </w:r>
      <w:r w:rsidRPr="00314021">
        <w:rPr>
          <w:rtl/>
        </w:rPr>
        <w:t xml:space="preserve"> وقالت الفرقة الثانية منهم أصحاب الجواربى مثل ذلك</w:t>
      </w:r>
      <w:r w:rsidR="00CE45A2">
        <w:rPr>
          <w:rtl/>
        </w:rPr>
        <w:t xml:space="preserve"> ،</w:t>
      </w:r>
      <w:r w:rsidRPr="00314021">
        <w:rPr>
          <w:rtl/>
        </w:rPr>
        <w:t xml:space="preserve"> غير أنه قال أجوف من فيه إلى صدره ومصمت ما سوى ذلك</w:t>
      </w:r>
      <w:r w:rsidR="00166ABB">
        <w:rPr>
          <w:rtl/>
        </w:rPr>
        <w:t xml:space="preserve"> ) </w:t>
      </w:r>
      <w:r w:rsidR="00166ABB">
        <w:rPr>
          <w:vertAlign w:val="superscript"/>
          <w:rtl/>
        </w:rPr>
        <w:t xml:space="preserve"> </w:t>
      </w:r>
      <w:r w:rsidR="00E51ADA">
        <w:rPr>
          <w:rFonts w:hint="cs"/>
          <w:rtl/>
        </w:rPr>
        <w:t>[</w:t>
      </w:r>
      <w:r w:rsidR="00E51ADA" w:rsidRPr="00BD4408">
        <w:rPr>
          <w:rFonts w:ascii="Traditional Arabic" w:hAnsi="Traditional Arabic"/>
          <w:sz w:val="24"/>
          <w:szCs w:val="24"/>
          <w:rtl/>
        </w:rPr>
        <w:t>مقالات الاسلامين 152.</w:t>
      </w:r>
      <w:r w:rsidR="00E51ADA">
        <w:rPr>
          <w:rFonts w:hint="cs"/>
          <w:rtl/>
        </w:rPr>
        <w:t xml:space="preserve">] </w:t>
      </w:r>
      <w:r w:rsidRPr="00314021">
        <w:rPr>
          <w:rtl/>
        </w:rPr>
        <w:t>وقال الشهرستاني</w:t>
      </w:r>
      <w:r w:rsidR="00166ABB">
        <w:rPr>
          <w:rtl/>
        </w:rPr>
        <w:t xml:space="preserve"> ( </w:t>
      </w:r>
      <w:r w:rsidRPr="00314021">
        <w:rPr>
          <w:rtl/>
        </w:rPr>
        <w:t>يحكى عن داود أنه قال</w:t>
      </w:r>
      <w:r w:rsidR="00CE45A2">
        <w:rPr>
          <w:rtl/>
        </w:rPr>
        <w:t xml:space="preserve"> :</w:t>
      </w:r>
      <w:r w:rsidRPr="00314021">
        <w:rPr>
          <w:rtl/>
        </w:rPr>
        <w:t xml:space="preserve"> أعفوني عن الفرج واللحية</w:t>
      </w:r>
      <w:r w:rsidR="00CE45A2">
        <w:rPr>
          <w:rtl/>
        </w:rPr>
        <w:t xml:space="preserve"> ،</w:t>
      </w:r>
      <w:r w:rsidRPr="00314021">
        <w:rPr>
          <w:rtl/>
        </w:rPr>
        <w:t xml:space="preserve"> واسألوني عما وراء ذلك فإن في الأخبار ما يثبت ذلك</w:t>
      </w:r>
      <w:r w:rsidR="00CE45A2">
        <w:rPr>
          <w:rtl/>
        </w:rPr>
        <w:t xml:space="preserve"> ،</w:t>
      </w:r>
      <w:r w:rsidR="004C5C94" w:rsidRPr="00314021">
        <w:rPr>
          <w:rtl/>
        </w:rPr>
        <w:t xml:space="preserve"> </w:t>
      </w:r>
      <w:r w:rsidRPr="00314021">
        <w:rPr>
          <w:rtl/>
        </w:rPr>
        <w:t xml:space="preserve"> وقال</w:t>
      </w:r>
      <w:r w:rsidR="00CE45A2">
        <w:rPr>
          <w:rtl/>
        </w:rPr>
        <w:t xml:space="preserve"> :</w:t>
      </w:r>
      <w:r w:rsidRPr="00314021">
        <w:rPr>
          <w:rtl/>
        </w:rPr>
        <w:t xml:space="preserve"> إن معبوده جسم ولحم ودم ومع ذلك جسم لا كالأجسام</w:t>
      </w:r>
      <w:r w:rsidR="00CE45A2">
        <w:rPr>
          <w:rtl/>
        </w:rPr>
        <w:t xml:space="preserve"> ،</w:t>
      </w:r>
      <w:r w:rsidRPr="00314021">
        <w:rPr>
          <w:rtl/>
        </w:rPr>
        <w:t xml:space="preserve"> ولحم كاللحوم  ودم لا كالدماء</w:t>
      </w:r>
      <w:r w:rsidR="00CE45A2">
        <w:rPr>
          <w:rtl/>
        </w:rPr>
        <w:t xml:space="preserve"> ،</w:t>
      </w:r>
      <w:r w:rsidRPr="00314021">
        <w:rPr>
          <w:rtl/>
        </w:rPr>
        <w:t xml:space="preserve"> وكذلك سائر الصفات</w:t>
      </w:r>
      <w:r w:rsidR="00CE45A2">
        <w:rPr>
          <w:rtl/>
        </w:rPr>
        <w:t xml:space="preserve"> ،</w:t>
      </w:r>
      <w:r w:rsidRPr="00314021">
        <w:rPr>
          <w:rtl/>
        </w:rPr>
        <w:t xml:space="preserve"> وحكي أنه قال هو أجوف من أعلاه إلى صدره مصمت ما سوى ذلك وأن له وفرةً سوداء وله شعر قطط</w:t>
      </w:r>
      <w:r w:rsidR="00166ABB">
        <w:rPr>
          <w:rtl/>
        </w:rPr>
        <w:t xml:space="preserve"> ) </w:t>
      </w:r>
      <w:r w:rsidR="00166ABB">
        <w:rPr>
          <w:vertAlign w:val="superscript"/>
          <w:rtl/>
        </w:rPr>
        <w:t xml:space="preserve"> </w:t>
      </w:r>
      <w:r w:rsidR="00E51ADA">
        <w:rPr>
          <w:rFonts w:hint="cs"/>
          <w:sz w:val="26"/>
          <w:szCs w:val="38"/>
          <w:rtl/>
        </w:rPr>
        <w:t>[</w:t>
      </w:r>
      <w:r w:rsidR="00E51ADA" w:rsidRPr="00BD4408">
        <w:rPr>
          <w:rFonts w:ascii="Traditional Arabic" w:hAnsi="Traditional Arabic"/>
          <w:sz w:val="24"/>
          <w:szCs w:val="24"/>
          <w:rtl/>
        </w:rPr>
        <w:t>الملل والنحل105. وانظر مقالته في التبصير في الدين للاسفرائيني 71 والفصل لابن حزم 4/139 والبدء والتاريخ للمقدسي 5/140 واعتقادات فرق المسلمين للرازي 63. وسير أعلام النبلاء 10/544.</w:t>
      </w:r>
      <w:r w:rsidR="00E51ADA">
        <w:rPr>
          <w:rFonts w:hint="cs"/>
          <w:sz w:val="26"/>
          <w:szCs w:val="38"/>
          <w:rtl/>
        </w:rPr>
        <w:t>]</w:t>
      </w:r>
    </w:p>
    <w:p w:rsidR="00E12C10" w:rsidRDefault="00E12C10" w:rsidP="00336F57">
      <w:pPr>
        <w:ind w:left="-46"/>
        <w:jc w:val="lowKashida"/>
        <w:outlineLvl w:val="0"/>
        <w:rPr>
          <w:sz w:val="24"/>
          <w:rtl/>
        </w:rPr>
      </w:pPr>
      <w:bookmarkStart w:id="638" w:name="_Toc112603890"/>
      <w:bookmarkStart w:id="639" w:name="_Toc112603678"/>
      <w:bookmarkStart w:id="640" w:name="_Toc112917443"/>
      <w:bookmarkStart w:id="641" w:name="_Toc112664950"/>
      <w:r w:rsidRPr="00314021">
        <w:rPr>
          <w:rFonts w:ascii="Simplified Arabic" w:hAnsi="Simplified Arabic"/>
          <w:b/>
          <w:bCs/>
          <w:sz w:val="26"/>
          <w:rtl/>
        </w:rPr>
        <w:t>الشيطانية</w:t>
      </w:r>
      <w:bookmarkEnd w:id="638"/>
      <w:bookmarkEnd w:id="639"/>
      <w:r w:rsidR="00CE45A2">
        <w:rPr>
          <w:rFonts w:ascii="Simplified Arabic" w:hAnsi="Simplified Arabic"/>
          <w:b/>
          <w:bCs/>
          <w:sz w:val="26"/>
          <w:rtl/>
        </w:rPr>
        <w:t xml:space="preserve"> :</w:t>
      </w:r>
      <w:bookmarkEnd w:id="640"/>
      <w:bookmarkEnd w:id="641"/>
      <w:r w:rsidR="00FB3B0A">
        <w:rPr>
          <w:rFonts w:ascii="Simplified Arabic" w:hAnsi="Simplified Arabic" w:hint="cs"/>
          <w:b/>
          <w:bCs/>
          <w:sz w:val="26"/>
          <w:rtl/>
        </w:rPr>
        <w:t xml:space="preserve"> </w:t>
      </w:r>
      <w:r w:rsidRPr="00314021">
        <w:rPr>
          <w:rtl/>
        </w:rPr>
        <w:t>هم أصحاب شيطان الطاق</w:t>
      </w:r>
      <w:r w:rsidR="00CE45A2">
        <w:rPr>
          <w:rtl/>
        </w:rPr>
        <w:t xml:space="preserve"> ،</w:t>
      </w:r>
      <w:r w:rsidRPr="00314021">
        <w:rPr>
          <w:rtl/>
        </w:rPr>
        <w:t xml:space="preserve"> وهو محمد بن علي بن النعمان البحلي الكوفي أبو جعفر</w:t>
      </w:r>
      <w:r w:rsidR="00CE45A2">
        <w:rPr>
          <w:rtl/>
        </w:rPr>
        <w:t xml:space="preserve"> ،</w:t>
      </w:r>
      <w:r w:rsidR="004C5C94" w:rsidRPr="00314021">
        <w:rPr>
          <w:rtl/>
        </w:rPr>
        <w:t xml:space="preserve"> </w:t>
      </w:r>
      <w:r w:rsidRPr="00314021">
        <w:rPr>
          <w:rtl/>
        </w:rPr>
        <w:t xml:space="preserve"> لقب بشيطان الطاق نسبة إلى سوق في طاق المحامل بالكوفة</w:t>
      </w:r>
      <w:r w:rsidR="00CE45A2">
        <w:rPr>
          <w:rtl/>
        </w:rPr>
        <w:t xml:space="preserve"> ،</w:t>
      </w:r>
      <w:r w:rsidR="004C5C94" w:rsidRPr="00314021">
        <w:rPr>
          <w:rtl/>
        </w:rPr>
        <w:t xml:space="preserve"> </w:t>
      </w:r>
      <w:r w:rsidRPr="00314021">
        <w:rPr>
          <w:rtl/>
        </w:rPr>
        <w:t xml:space="preserve"> وكان يجلس للصرف بها</w:t>
      </w:r>
      <w:r w:rsidR="00CE45A2">
        <w:rPr>
          <w:rtl/>
        </w:rPr>
        <w:t xml:space="preserve"> ،</w:t>
      </w:r>
      <w:r w:rsidRPr="00314021">
        <w:rPr>
          <w:rtl/>
        </w:rPr>
        <w:t xml:space="preserve"> فيقال إنه اختصم مع آخر في درهم مزيف فغلب فقال</w:t>
      </w:r>
      <w:r w:rsidR="00CE45A2">
        <w:rPr>
          <w:rtl/>
        </w:rPr>
        <w:t xml:space="preserve"> :</w:t>
      </w:r>
      <w:r w:rsidRPr="00314021">
        <w:rPr>
          <w:rtl/>
        </w:rPr>
        <w:t xml:space="preserve"> أنا شيطان الطاق</w:t>
      </w:r>
      <w:r w:rsidR="00CE45A2">
        <w:rPr>
          <w:rtl/>
        </w:rPr>
        <w:t xml:space="preserve"> ،</w:t>
      </w:r>
      <w:r w:rsidR="004C5C94" w:rsidRPr="00314021">
        <w:rPr>
          <w:rtl/>
        </w:rPr>
        <w:t xml:space="preserve"> </w:t>
      </w:r>
      <w:r w:rsidRPr="00314021">
        <w:rPr>
          <w:rtl/>
        </w:rPr>
        <w:t xml:space="preserve"> وقيل إن هشام بن الحكم شيخ الرافضة لما بلغه أنهم لقبوه شيطان الطاق سماه هو</w:t>
      </w:r>
      <w:r w:rsidR="00166ABB">
        <w:rPr>
          <w:rtl/>
        </w:rPr>
        <w:t xml:space="preserve"> ( </w:t>
      </w:r>
      <w:r w:rsidRPr="00314021">
        <w:rPr>
          <w:rtl/>
        </w:rPr>
        <w:t>مؤمن الطاق</w:t>
      </w:r>
      <w:r w:rsidR="00166ABB">
        <w:rPr>
          <w:rtl/>
        </w:rPr>
        <w:t xml:space="preserve"> ) </w:t>
      </w:r>
      <w:r w:rsidR="00166ABB">
        <w:rPr>
          <w:vertAlign w:val="superscript"/>
          <w:rtl/>
        </w:rPr>
        <w:t xml:space="preserve"> </w:t>
      </w:r>
      <w:r w:rsidR="00E51ADA">
        <w:rPr>
          <w:rFonts w:hint="cs"/>
          <w:rtl/>
        </w:rPr>
        <w:t>[</w:t>
      </w:r>
      <w:r w:rsidR="00E51ADA" w:rsidRPr="00BD4408">
        <w:rPr>
          <w:rFonts w:ascii="Traditional Arabic" w:hAnsi="Traditional Arabic"/>
          <w:sz w:val="24"/>
          <w:szCs w:val="24"/>
          <w:rtl/>
        </w:rPr>
        <w:t>انظر لسان الميزان لابن حجر 5/300.</w:t>
      </w:r>
      <w:r w:rsidR="00E51ADA">
        <w:rPr>
          <w:rFonts w:hint="cs"/>
          <w:rtl/>
        </w:rPr>
        <w:t xml:space="preserve">] </w:t>
      </w:r>
      <w:r w:rsidRPr="00314021">
        <w:rPr>
          <w:rtl/>
        </w:rPr>
        <w:t>وكان معاصراً للإمام أبي حنيفة رحمة الله</w:t>
      </w:r>
      <w:r w:rsidR="00CE45A2">
        <w:rPr>
          <w:rtl/>
        </w:rPr>
        <w:t xml:space="preserve"> ،</w:t>
      </w:r>
      <w:r w:rsidR="00166ABB">
        <w:rPr>
          <w:rtl/>
        </w:rPr>
        <w:t xml:space="preserve"> </w:t>
      </w:r>
      <w:r w:rsidR="00E51ADA">
        <w:rPr>
          <w:rFonts w:hint="cs"/>
          <w:rtl/>
        </w:rPr>
        <w:t>[</w:t>
      </w:r>
      <w:r w:rsidR="00E51ADA" w:rsidRPr="00BD4408">
        <w:rPr>
          <w:rFonts w:ascii="Traditional Arabic" w:hAnsi="Traditional Arabic"/>
          <w:sz w:val="24"/>
          <w:szCs w:val="24"/>
          <w:rtl/>
        </w:rPr>
        <w:t>في طبقات الحنفية لابن أبي الوفاء 1/476 أن شيطان الطاق كان يتعرض للإمام كثيراً فدخل الشيطان يوما في الحمام، وكان فيه الإمام، وكان قريب العهد بموت أستاذه حماد فقال الشيطان مات أستاذكم حماد فاسترحنا منه فقال أما أستاذكم فمن المنظرين إلى يوم الوقت المعلوم، فتحير الرافضي. وكشف عورته، فغمض الإمام عينيه فقال الشيطان يانعمان مذ كم عمى الله بصرك؟ فقال منذ هتك الله سترك وخرج من الحمام يقول</w:t>
      </w:r>
      <w:r w:rsidR="00E51ADA">
        <w:rPr>
          <w:rFonts w:ascii="Traditional Arabic" w:hAnsi="Traditional Arabic" w:hint="cs"/>
          <w:sz w:val="24"/>
          <w:szCs w:val="24"/>
          <w:rtl/>
        </w:rPr>
        <w:t xml:space="preserve"> </w:t>
      </w:r>
      <w:r w:rsidR="00E51ADA" w:rsidRPr="00BD4408">
        <w:rPr>
          <w:rFonts w:ascii="Traditional Arabic" w:hAnsi="Traditional Arabic"/>
          <w:sz w:val="24"/>
          <w:szCs w:val="24"/>
          <w:rtl/>
        </w:rPr>
        <w:t>أقول ديني قولي بلاغ وحكمة   وما  قلت قولاً جئت فيه بمنكر.</w:t>
      </w:r>
      <w:r w:rsidR="00E51ADA">
        <w:rPr>
          <w:rFonts w:hint="cs"/>
          <w:rtl/>
        </w:rPr>
        <w:t xml:space="preserve">] </w:t>
      </w:r>
      <w:r w:rsidRPr="00314021">
        <w:rPr>
          <w:rtl/>
        </w:rPr>
        <w:t>وكان من متكلمي الروافض ومن رؤساء علمائهم</w:t>
      </w:r>
      <w:r w:rsidR="00166ABB">
        <w:rPr>
          <w:vertAlign w:val="superscript"/>
          <w:rtl/>
        </w:rPr>
        <w:t xml:space="preserve"> </w:t>
      </w:r>
      <w:r w:rsidR="00E51ADA">
        <w:rPr>
          <w:rFonts w:hint="cs"/>
          <w:rtl/>
        </w:rPr>
        <w:t>[</w:t>
      </w:r>
      <w:r w:rsidR="00E51ADA" w:rsidRPr="00BD4408">
        <w:rPr>
          <w:rFonts w:ascii="Traditional Arabic" w:hAnsi="Traditional Arabic"/>
          <w:sz w:val="24"/>
          <w:szCs w:val="24"/>
          <w:rtl/>
        </w:rPr>
        <w:t>انظر الفهرست لابن النديم 1/250 واعتقادات فرق المسلمين للرازي 63.</w:t>
      </w:r>
      <w:r w:rsidR="00E51ADA">
        <w:rPr>
          <w:rFonts w:hint="cs"/>
          <w:rtl/>
        </w:rPr>
        <w:t xml:space="preserve">] </w:t>
      </w:r>
      <w:r w:rsidRPr="00314021">
        <w:rPr>
          <w:rtl/>
        </w:rPr>
        <w:t>وكان يوافق هشاماً الجواليقي على كثير من بدعه</w:t>
      </w:r>
      <w:r w:rsidR="00166ABB">
        <w:rPr>
          <w:vertAlign w:val="superscript"/>
          <w:rtl/>
        </w:rPr>
        <w:t xml:space="preserve"> </w:t>
      </w:r>
      <w:r w:rsidR="00E51ADA">
        <w:rPr>
          <w:rFonts w:hint="cs"/>
          <w:rtl/>
        </w:rPr>
        <w:t>[</w:t>
      </w:r>
      <w:r w:rsidR="00E51ADA" w:rsidRPr="00BD4408">
        <w:rPr>
          <w:rFonts w:ascii="Traditional Arabic" w:hAnsi="Traditional Arabic"/>
          <w:sz w:val="24"/>
          <w:szCs w:val="24"/>
          <w:rtl/>
        </w:rPr>
        <w:t>انظر التبصير في الدين للاسفرائيني، والبدء والتاريخ للمقدسي 5/132.</w:t>
      </w:r>
      <w:r w:rsidR="00E51ADA">
        <w:rPr>
          <w:rFonts w:hint="cs"/>
          <w:rtl/>
        </w:rPr>
        <w:t xml:space="preserve">] </w:t>
      </w:r>
      <w:r w:rsidRPr="00314021">
        <w:rPr>
          <w:rtl/>
        </w:rPr>
        <w:t>وذكر الشهرستاني مقالته في التجسيم فقال</w:t>
      </w:r>
      <w:r w:rsidR="00166ABB">
        <w:rPr>
          <w:rtl/>
        </w:rPr>
        <w:t xml:space="preserve"> ( </w:t>
      </w:r>
      <w:r w:rsidR="00CE45A2">
        <w:rPr>
          <w:rtl/>
        </w:rPr>
        <w:t xml:space="preserve"> </w:t>
      </w:r>
      <w:r w:rsidR="008A165B">
        <w:rPr>
          <w:rtl/>
        </w:rPr>
        <w:t>..</w:t>
      </w:r>
      <w:r w:rsidR="004C5C94" w:rsidRPr="00314021">
        <w:rPr>
          <w:rtl/>
        </w:rPr>
        <w:t xml:space="preserve"> </w:t>
      </w:r>
      <w:r w:rsidRPr="00314021">
        <w:rPr>
          <w:rtl/>
        </w:rPr>
        <w:t>وقال إن الله تعالى على صورة إنسان رباني</w:t>
      </w:r>
      <w:r w:rsidR="00CE45A2">
        <w:rPr>
          <w:rtl/>
        </w:rPr>
        <w:t xml:space="preserve"> ،</w:t>
      </w:r>
      <w:r w:rsidRPr="00314021">
        <w:rPr>
          <w:rtl/>
        </w:rPr>
        <w:t xml:space="preserve"> ونفى أن يكون جسماً لكنه قال</w:t>
      </w:r>
      <w:r w:rsidR="00CE45A2">
        <w:rPr>
          <w:rtl/>
        </w:rPr>
        <w:t xml:space="preserve"> :</w:t>
      </w:r>
      <w:r w:rsidRPr="00314021">
        <w:rPr>
          <w:rtl/>
        </w:rPr>
        <w:t xml:space="preserve"> قد ورد الخبر إن الله خلق آدم على صورته وعلى صورة الرحمن</w:t>
      </w:r>
      <w:r w:rsidR="00166ABB">
        <w:rPr>
          <w:vertAlign w:val="superscript"/>
          <w:rtl/>
        </w:rPr>
        <w:t xml:space="preserve"> </w:t>
      </w:r>
      <w:r w:rsidR="00E51ADA">
        <w:rPr>
          <w:rFonts w:hint="cs"/>
          <w:rtl/>
        </w:rPr>
        <w:t>[</w:t>
      </w:r>
      <w:r w:rsidR="00E51ADA" w:rsidRPr="00BD4408">
        <w:rPr>
          <w:rFonts w:ascii="Traditional Arabic" w:hAnsi="Traditional Arabic"/>
          <w:sz w:val="24"/>
          <w:szCs w:val="24"/>
          <w:rtl/>
        </w:rPr>
        <w:t>سيأتي تخرجه موسعاً مع نقاش مافيه</w:t>
      </w:r>
      <w:r w:rsidR="00E51ADA">
        <w:rPr>
          <w:rFonts w:hint="cs"/>
          <w:rtl/>
        </w:rPr>
        <w:t xml:space="preserve">] </w:t>
      </w:r>
      <w:r w:rsidRPr="00314021">
        <w:rPr>
          <w:rtl/>
        </w:rPr>
        <w:t>فلا بد من تصديقه</w:t>
      </w:r>
      <w:r w:rsidR="00166ABB">
        <w:rPr>
          <w:rtl/>
        </w:rPr>
        <w:t xml:space="preserve"> ) </w:t>
      </w:r>
      <w:r w:rsidR="00166ABB">
        <w:rPr>
          <w:vertAlign w:val="superscript"/>
          <w:rtl/>
        </w:rPr>
        <w:t xml:space="preserve"> </w:t>
      </w:r>
      <w:r w:rsidR="00E51ADA">
        <w:rPr>
          <w:rFonts w:hint="cs"/>
          <w:sz w:val="24"/>
          <w:rtl/>
        </w:rPr>
        <w:t>[</w:t>
      </w:r>
      <w:r w:rsidR="00E51ADA" w:rsidRPr="00BD4408">
        <w:rPr>
          <w:rFonts w:ascii="Traditional Arabic" w:hAnsi="Traditional Arabic"/>
          <w:sz w:val="24"/>
          <w:szCs w:val="24"/>
          <w:rtl/>
        </w:rPr>
        <w:t>الملل والنحل187.</w:t>
      </w:r>
      <w:r w:rsidR="00E51ADA">
        <w:rPr>
          <w:rFonts w:hint="cs"/>
          <w:sz w:val="24"/>
          <w:rtl/>
        </w:rPr>
        <w:t xml:space="preserve">] </w:t>
      </w:r>
      <w:r w:rsidR="00FB3B0A">
        <w:rPr>
          <w:rFonts w:hint="cs"/>
          <w:sz w:val="24"/>
          <w:rtl/>
        </w:rPr>
        <w:t xml:space="preserve">، </w:t>
      </w:r>
      <w:r w:rsidRPr="00314021">
        <w:rPr>
          <w:sz w:val="24"/>
          <w:rtl/>
        </w:rPr>
        <w:t>وقال الرازي</w:t>
      </w:r>
      <w:r w:rsidR="00CE45A2">
        <w:rPr>
          <w:sz w:val="24"/>
          <w:rtl/>
        </w:rPr>
        <w:t xml:space="preserve"> :</w:t>
      </w:r>
      <w:r w:rsidR="00166ABB">
        <w:rPr>
          <w:sz w:val="24"/>
          <w:rtl/>
        </w:rPr>
        <w:t xml:space="preserve"> ( </w:t>
      </w:r>
      <w:r w:rsidRPr="00314021">
        <w:rPr>
          <w:sz w:val="24"/>
          <w:rtl/>
        </w:rPr>
        <w:t>الشيطانية أتباع شيطان الطاق وهم يزعمون أن الباري تعالى مستقر على العرش والملائكة يحملون العرش</w:t>
      </w:r>
      <w:r w:rsidR="00CE45A2">
        <w:rPr>
          <w:sz w:val="24"/>
          <w:rtl/>
        </w:rPr>
        <w:t xml:space="preserve"> ،</w:t>
      </w:r>
      <w:r w:rsidR="004C5C94" w:rsidRPr="00314021">
        <w:rPr>
          <w:sz w:val="24"/>
          <w:rtl/>
        </w:rPr>
        <w:t xml:space="preserve"> </w:t>
      </w:r>
      <w:r w:rsidRPr="00314021">
        <w:rPr>
          <w:sz w:val="24"/>
          <w:rtl/>
        </w:rPr>
        <w:t xml:space="preserve"> وهم وإن كانوا ضعفاء بالنسبة إلى الله تعالى</w:t>
      </w:r>
      <w:r w:rsidR="00CE45A2">
        <w:rPr>
          <w:sz w:val="24"/>
          <w:rtl/>
        </w:rPr>
        <w:t xml:space="preserve"> ،</w:t>
      </w:r>
      <w:r w:rsidR="004C5C94" w:rsidRPr="00314021">
        <w:rPr>
          <w:sz w:val="24"/>
          <w:rtl/>
        </w:rPr>
        <w:t xml:space="preserve"> </w:t>
      </w:r>
      <w:r w:rsidRPr="00314021">
        <w:rPr>
          <w:sz w:val="24"/>
          <w:rtl/>
        </w:rPr>
        <w:t xml:space="preserve"> لكن الضعيف قد يحمل القوي كرجل الديك التي تحمل مع دقتها جثة الديك</w:t>
      </w:r>
      <w:r w:rsidR="00166ABB">
        <w:rPr>
          <w:sz w:val="24"/>
          <w:vertAlign w:val="superscript"/>
          <w:rtl/>
        </w:rPr>
        <w:t xml:space="preserve"> </w:t>
      </w:r>
      <w:r w:rsidR="00E51ADA">
        <w:rPr>
          <w:rFonts w:hint="cs"/>
          <w:sz w:val="26"/>
          <w:rtl/>
        </w:rPr>
        <w:t>[</w:t>
      </w:r>
      <w:r w:rsidR="00E51ADA" w:rsidRPr="00BD4408">
        <w:rPr>
          <w:rFonts w:ascii="Traditional Arabic" w:hAnsi="Traditional Arabic"/>
          <w:sz w:val="24"/>
          <w:szCs w:val="24"/>
          <w:rtl/>
        </w:rPr>
        <w:t>اعتقادات فرق المسلمين 63.</w:t>
      </w:r>
      <w:r w:rsidR="00E51ADA">
        <w:rPr>
          <w:rFonts w:hint="cs"/>
          <w:sz w:val="26"/>
          <w:rtl/>
        </w:rPr>
        <w:t xml:space="preserve">] </w:t>
      </w:r>
      <w:r w:rsidR="00FB3B0A">
        <w:rPr>
          <w:rFonts w:hint="cs"/>
          <w:sz w:val="26"/>
          <w:rtl/>
        </w:rPr>
        <w:t xml:space="preserve">، </w:t>
      </w:r>
      <w:r w:rsidRPr="00314021">
        <w:rPr>
          <w:sz w:val="26"/>
          <w:rtl/>
        </w:rPr>
        <w:t xml:space="preserve">ومن الجدير بالذكر التنبيه إلى </w:t>
      </w:r>
      <w:r w:rsidRPr="00314021">
        <w:rPr>
          <w:sz w:val="24"/>
          <w:rtl/>
        </w:rPr>
        <w:t>أن المصادر الشيعية تنوعت مواقفها مما نسب إلى الهشامين وغيرهما من التجسيم</w:t>
      </w:r>
      <w:r w:rsidR="00CE45A2">
        <w:rPr>
          <w:sz w:val="24"/>
          <w:rtl/>
        </w:rPr>
        <w:t xml:space="preserve"> ،</w:t>
      </w:r>
      <w:r w:rsidR="004C5C94" w:rsidRPr="00314021">
        <w:rPr>
          <w:sz w:val="24"/>
          <w:rtl/>
        </w:rPr>
        <w:t xml:space="preserve"> </w:t>
      </w:r>
      <w:r w:rsidRPr="00314021">
        <w:rPr>
          <w:sz w:val="24"/>
          <w:rtl/>
        </w:rPr>
        <w:t xml:space="preserve"> وربما اهتموا بما ينسب إلى هشام بن الحكم أكثر من غيره لما يذكرونه من منزلته عند الأئمة وجهوده الكلامية ومناظراته مع المعتزلة</w:t>
      </w:r>
      <w:r w:rsidR="00CE45A2">
        <w:rPr>
          <w:sz w:val="24"/>
          <w:rtl/>
        </w:rPr>
        <w:t xml:space="preserve"> ،</w:t>
      </w:r>
      <w:r w:rsidR="004C5C94" w:rsidRPr="00314021">
        <w:rPr>
          <w:sz w:val="24"/>
          <w:rtl/>
        </w:rPr>
        <w:t xml:space="preserve"> </w:t>
      </w:r>
      <w:r w:rsidR="00F6491A">
        <w:rPr>
          <w:rFonts w:hint="cs"/>
          <w:sz w:val="24"/>
          <w:rtl/>
        </w:rPr>
        <w:t xml:space="preserve">.. </w:t>
      </w:r>
    </w:p>
    <w:p w:rsidR="00E12C10" w:rsidRPr="00314021" w:rsidRDefault="00F6491A" w:rsidP="00336F57">
      <w:pPr>
        <w:ind w:left="-46"/>
        <w:jc w:val="center"/>
        <w:outlineLvl w:val="0"/>
        <w:rPr>
          <w:rFonts w:ascii="Simplified Arabic" w:hAnsi="Simplified Arabic"/>
          <w:b/>
          <w:bCs/>
          <w:sz w:val="28"/>
          <w:rtl/>
        </w:rPr>
      </w:pPr>
      <w:bookmarkStart w:id="642" w:name="_Toc112917445"/>
      <w:bookmarkStart w:id="643" w:name="_Toc112664952"/>
      <w:bookmarkStart w:id="644" w:name="_Toc112603892"/>
      <w:bookmarkStart w:id="645" w:name="_Toc112603680"/>
      <w:r>
        <w:rPr>
          <w:rFonts w:ascii="Simplified Arabic" w:hAnsi="Simplified Arabic" w:hint="cs"/>
          <w:b/>
          <w:bCs/>
          <w:sz w:val="28"/>
          <w:rtl/>
        </w:rPr>
        <w:t xml:space="preserve">[ </w:t>
      </w:r>
      <w:r w:rsidR="00E12C10" w:rsidRPr="00314021">
        <w:rPr>
          <w:rFonts w:ascii="Simplified Arabic" w:hAnsi="Simplified Arabic"/>
          <w:b/>
          <w:bCs/>
          <w:sz w:val="28"/>
          <w:rtl/>
        </w:rPr>
        <w:t>ثانياً</w:t>
      </w:r>
      <w:r w:rsidR="00CE45A2">
        <w:rPr>
          <w:rFonts w:ascii="Simplified Arabic" w:hAnsi="Simplified Arabic"/>
          <w:b/>
          <w:bCs/>
          <w:sz w:val="28"/>
          <w:rtl/>
        </w:rPr>
        <w:t xml:space="preserve"> :</w:t>
      </w:r>
      <w:r w:rsidR="00E12C10" w:rsidRPr="00314021">
        <w:rPr>
          <w:rFonts w:ascii="Simplified Arabic" w:hAnsi="Simplified Arabic"/>
          <w:b/>
          <w:bCs/>
          <w:sz w:val="28"/>
          <w:rtl/>
        </w:rPr>
        <w:t xml:space="preserve"> فرق المجسمة من المنتسبين إلى أهل الحديث</w:t>
      </w:r>
      <w:bookmarkEnd w:id="642"/>
      <w:bookmarkEnd w:id="643"/>
      <w:bookmarkEnd w:id="644"/>
      <w:bookmarkEnd w:id="645"/>
      <w:r>
        <w:rPr>
          <w:rFonts w:ascii="Simplified Arabic" w:hAnsi="Simplified Arabic" w:hint="cs"/>
          <w:b/>
          <w:bCs/>
          <w:sz w:val="28"/>
          <w:rtl/>
        </w:rPr>
        <w:t xml:space="preserve"> ] :</w:t>
      </w:r>
    </w:p>
    <w:p w:rsidR="00E12C10" w:rsidRDefault="00E12C10" w:rsidP="00336F57">
      <w:pPr>
        <w:ind w:left="-46"/>
        <w:jc w:val="lowKashida"/>
        <w:outlineLvl w:val="0"/>
        <w:rPr>
          <w:sz w:val="26"/>
          <w:rtl/>
        </w:rPr>
      </w:pPr>
      <w:bookmarkStart w:id="646" w:name="_Toc112917446"/>
      <w:bookmarkStart w:id="647" w:name="_Toc112664953"/>
      <w:bookmarkStart w:id="648" w:name="_Toc112603893"/>
      <w:bookmarkStart w:id="649" w:name="_Toc112603681"/>
      <w:r w:rsidRPr="00314021">
        <w:rPr>
          <w:rFonts w:ascii="Simplified Arabic" w:hAnsi="Simplified Arabic"/>
          <w:b/>
          <w:bCs/>
          <w:sz w:val="26"/>
          <w:rtl/>
        </w:rPr>
        <w:t>المقاتلية</w:t>
      </w:r>
      <w:r w:rsidR="00CE45A2">
        <w:rPr>
          <w:rFonts w:ascii="Simplified Arabic" w:hAnsi="Simplified Arabic"/>
          <w:b/>
          <w:bCs/>
          <w:sz w:val="26"/>
          <w:rtl/>
        </w:rPr>
        <w:t xml:space="preserve"> :</w:t>
      </w:r>
      <w:bookmarkEnd w:id="646"/>
      <w:bookmarkEnd w:id="647"/>
      <w:bookmarkEnd w:id="648"/>
      <w:bookmarkEnd w:id="649"/>
      <w:r w:rsidR="00F6491A">
        <w:rPr>
          <w:rFonts w:ascii="Simplified Arabic" w:hAnsi="Simplified Arabic" w:hint="cs"/>
          <w:b/>
          <w:bCs/>
          <w:sz w:val="26"/>
          <w:rtl/>
        </w:rPr>
        <w:t xml:space="preserve">  </w:t>
      </w:r>
      <w:r w:rsidRPr="00314021">
        <w:rPr>
          <w:sz w:val="26"/>
          <w:rtl/>
        </w:rPr>
        <w:t xml:space="preserve"> وهم أصحاب أبي الحسن مقاتل بن سليمان البلخي</w:t>
      </w:r>
      <w:r w:rsidR="00166ABB">
        <w:rPr>
          <w:sz w:val="26"/>
          <w:rtl/>
        </w:rPr>
        <w:t xml:space="preserve"> ( </w:t>
      </w:r>
      <w:r w:rsidRPr="00314021">
        <w:rPr>
          <w:sz w:val="26"/>
          <w:rtl/>
        </w:rPr>
        <w:t>1</w:t>
      </w:r>
      <w:r w:rsidR="0017056F">
        <w:rPr>
          <w:sz w:val="26"/>
          <w:rtl/>
        </w:rPr>
        <w:t>50</w:t>
      </w:r>
      <w:r w:rsidRPr="00314021">
        <w:rPr>
          <w:sz w:val="26"/>
          <w:rtl/>
        </w:rPr>
        <w:t>هـ</w:t>
      </w:r>
      <w:r w:rsidR="00166ABB">
        <w:rPr>
          <w:sz w:val="26"/>
          <w:rtl/>
        </w:rPr>
        <w:t xml:space="preserve"> ) </w:t>
      </w:r>
      <w:r w:rsidR="00166ABB">
        <w:rPr>
          <w:sz w:val="26"/>
          <w:vertAlign w:val="superscript"/>
          <w:rtl/>
        </w:rPr>
        <w:t xml:space="preserve"> </w:t>
      </w:r>
      <w:r w:rsidR="00527EFA">
        <w:rPr>
          <w:rFonts w:hint="cs"/>
          <w:sz w:val="26"/>
          <w:rtl/>
        </w:rPr>
        <w:t>[</w:t>
      </w:r>
      <w:r w:rsidR="00527EFA" w:rsidRPr="00BD4408">
        <w:rPr>
          <w:rFonts w:ascii="Traditional Arabic" w:hAnsi="Traditional Arabic"/>
          <w:sz w:val="24"/>
          <w:szCs w:val="24"/>
          <w:rtl/>
        </w:rPr>
        <w:t>وهو غير أبي سليمان مقاتل بن سليمان بن ميمون الذي يحدث عنه حماد بن الوليد الأزدي قال ابن حجر في التهذيب 10/245 (..وهو متأخر في الطبقة عن مقاتل المشهور) وانظر مسائل الإمام أحمد 1/495 والفوائد لأبي القاسم الرازي 49 و الضعفاء واللمتروكين لابن الجوزي 1/137 ومقاتل بن سليمان أيضا غير مقاتل بن حيان أبي بسطام النبطي وله حديث في صحيح مسلم ترجمه الذهبي في سير أعلام النبلاء 6/340وقال: (.. توفي في حدود الخمسين ومئة وعاش مقاتل المفسر الضعيف بعده أعواماً) وانظر ترجمته في التاريخ الكبير للإمام البخاري 8/13. وقد يستغل بعض المهتمين بالدفاع عن المجسمة هذا التشابه لتبرئة مقاتل بن سليمان من نسبة التجسيم إليه كما فعل السككي في البرهان 40 فاقتضى التنبيه على ذلك.</w:t>
      </w:r>
      <w:r w:rsidR="00527EFA">
        <w:rPr>
          <w:rFonts w:hint="cs"/>
          <w:sz w:val="26"/>
          <w:rtl/>
        </w:rPr>
        <w:t xml:space="preserve">] </w:t>
      </w:r>
      <w:r w:rsidRPr="00314021">
        <w:rPr>
          <w:sz w:val="26"/>
          <w:rtl/>
        </w:rPr>
        <w:t>الذي اهتم بعلم التفسير حتى روي عن ابن المبارك أنه قال</w:t>
      </w:r>
      <w:r w:rsidR="00CE45A2">
        <w:rPr>
          <w:sz w:val="26"/>
          <w:rtl/>
        </w:rPr>
        <w:t xml:space="preserve"> :</w:t>
      </w:r>
      <w:r w:rsidR="00166ABB">
        <w:rPr>
          <w:sz w:val="26"/>
          <w:rtl/>
        </w:rPr>
        <w:t xml:space="preserve"> ( </w:t>
      </w:r>
      <w:r w:rsidRPr="00314021">
        <w:rPr>
          <w:sz w:val="26"/>
          <w:rtl/>
        </w:rPr>
        <w:t>ما أحسن تفسير مقاتل لو كان ثقة</w:t>
      </w:r>
      <w:r w:rsidR="00166ABB">
        <w:rPr>
          <w:sz w:val="26"/>
          <w:rtl/>
        </w:rPr>
        <w:t xml:space="preserve"> )  </w:t>
      </w:r>
      <w:r w:rsidR="00166ABB">
        <w:rPr>
          <w:sz w:val="26"/>
          <w:vertAlign w:val="superscript"/>
          <w:rtl/>
        </w:rPr>
        <w:t xml:space="preserve"> </w:t>
      </w:r>
      <w:r w:rsidR="00527EFA">
        <w:rPr>
          <w:rFonts w:hint="cs"/>
          <w:sz w:val="26"/>
          <w:rtl/>
        </w:rPr>
        <w:t>[</w:t>
      </w:r>
      <w:r w:rsidR="00527EFA" w:rsidRPr="00BD4408">
        <w:rPr>
          <w:rFonts w:ascii="Traditional Arabic" w:hAnsi="Traditional Arabic"/>
          <w:sz w:val="24"/>
          <w:szCs w:val="24"/>
          <w:rtl/>
        </w:rPr>
        <w:t>انظر تاريخ بغداد للخطيب 13/ 163 و تهذيب الكمال للمزي 28/ 431 وميزان الاعتدال للذهبي 4/173</w:t>
      </w:r>
      <w:r w:rsidR="00527EFA">
        <w:rPr>
          <w:rFonts w:hint="cs"/>
          <w:sz w:val="26"/>
          <w:rtl/>
        </w:rPr>
        <w:t>]</w:t>
      </w:r>
      <w:r w:rsidR="00F6491A">
        <w:rPr>
          <w:rFonts w:hint="cs"/>
          <w:sz w:val="26"/>
          <w:rtl/>
        </w:rPr>
        <w:t xml:space="preserve">  ، </w:t>
      </w:r>
      <w:r w:rsidRPr="00314021">
        <w:rPr>
          <w:sz w:val="26"/>
          <w:rtl/>
        </w:rPr>
        <w:t>وكان مقاتل واسع الدائرة في التفسير معجباً بكثرة ما جمع حتى أنه قعد في مجلسه مرة وقال</w:t>
      </w:r>
      <w:r w:rsidR="00CE45A2">
        <w:rPr>
          <w:sz w:val="26"/>
          <w:rtl/>
        </w:rPr>
        <w:t xml:space="preserve"> :</w:t>
      </w:r>
      <w:r w:rsidRPr="00314021">
        <w:rPr>
          <w:sz w:val="26"/>
          <w:rtl/>
        </w:rPr>
        <w:t xml:space="preserve"> سلوني عن ما دون العرش</w:t>
      </w:r>
      <w:r w:rsidR="00CE45A2">
        <w:rPr>
          <w:sz w:val="26"/>
          <w:rtl/>
        </w:rPr>
        <w:t xml:space="preserve"> ،</w:t>
      </w:r>
      <w:r w:rsidRPr="00314021">
        <w:rPr>
          <w:sz w:val="26"/>
          <w:rtl/>
        </w:rPr>
        <w:t xml:space="preserve"> فقال له رجل</w:t>
      </w:r>
      <w:r w:rsidR="00CE45A2">
        <w:rPr>
          <w:sz w:val="26"/>
          <w:rtl/>
        </w:rPr>
        <w:t xml:space="preserve"> :</w:t>
      </w:r>
      <w:r w:rsidRPr="00314021">
        <w:rPr>
          <w:sz w:val="26"/>
          <w:rtl/>
        </w:rPr>
        <w:t xml:space="preserve"> آدم حين حج من حلق رأسه</w:t>
      </w:r>
      <w:r w:rsidR="00166ABB">
        <w:rPr>
          <w:sz w:val="26"/>
          <w:rtl/>
        </w:rPr>
        <w:t xml:space="preserve"> ؟</w:t>
      </w:r>
      <w:r w:rsidRPr="00314021">
        <w:rPr>
          <w:sz w:val="26"/>
          <w:rtl/>
        </w:rPr>
        <w:t xml:space="preserve"> فقال</w:t>
      </w:r>
      <w:r w:rsidR="00CE45A2">
        <w:rPr>
          <w:sz w:val="26"/>
          <w:rtl/>
        </w:rPr>
        <w:t xml:space="preserve"> :</w:t>
      </w:r>
      <w:r w:rsidRPr="00314021">
        <w:rPr>
          <w:sz w:val="26"/>
          <w:rtl/>
        </w:rPr>
        <w:t xml:space="preserve"> ليس هذا من عملكم ولكن الله أراد أن يبتليني بما أعجبتني نفسي</w:t>
      </w:r>
      <w:r w:rsidR="00527EFA">
        <w:rPr>
          <w:rFonts w:hint="cs"/>
          <w:sz w:val="26"/>
          <w:rtl/>
        </w:rPr>
        <w:t xml:space="preserve"> [</w:t>
      </w:r>
      <w:r w:rsidR="00527EFA" w:rsidRPr="00BD4408">
        <w:rPr>
          <w:rFonts w:ascii="Traditional Arabic" w:hAnsi="Traditional Arabic"/>
          <w:sz w:val="24"/>
          <w:szCs w:val="24"/>
          <w:rtl/>
        </w:rPr>
        <w:t>انظر تاريخ بغداد للخطيب 13/163</w:t>
      </w:r>
      <w:r w:rsidR="00527EFA">
        <w:rPr>
          <w:rFonts w:hint="cs"/>
          <w:sz w:val="26"/>
          <w:rtl/>
        </w:rPr>
        <w:t>]</w:t>
      </w:r>
      <w:r w:rsidR="00166ABB">
        <w:rPr>
          <w:sz w:val="26"/>
          <w:vertAlign w:val="superscript"/>
          <w:rtl/>
        </w:rPr>
        <w:t xml:space="preserve"> </w:t>
      </w:r>
      <w:r w:rsidR="00CE45A2">
        <w:rPr>
          <w:sz w:val="26"/>
          <w:vertAlign w:val="superscript"/>
          <w:rtl/>
        </w:rPr>
        <w:t>،</w:t>
      </w:r>
      <w:r w:rsidR="004C5C94" w:rsidRPr="00314021">
        <w:rPr>
          <w:sz w:val="26"/>
          <w:vertAlign w:val="superscript"/>
          <w:rtl/>
        </w:rPr>
        <w:t xml:space="preserve"> </w:t>
      </w:r>
      <w:r w:rsidRPr="00314021">
        <w:rPr>
          <w:sz w:val="26"/>
          <w:rtl/>
        </w:rPr>
        <w:t xml:space="preserve"> ولم يتهافت أهل الحديث على كثرة ما جمع مقاتل بل زهدوا في الرواية عنه لضعفه ولما أظهره من التجسيم</w:t>
      </w:r>
      <w:r w:rsidR="00527EFA">
        <w:rPr>
          <w:rFonts w:hint="cs"/>
          <w:sz w:val="26"/>
          <w:rtl/>
        </w:rPr>
        <w:t xml:space="preserve"> [</w:t>
      </w:r>
      <w:r w:rsidR="00527EFA" w:rsidRPr="00BD4408">
        <w:rPr>
          <w:rFonts w:ascii="Traditional Arabic" w:hAnsi="Traditional Arabic"/>
          <w:sz w:val="24"/>
          <w:szCs w:val="24"/>
          <w:rtl/>
        </w:rPr>
        <w:t>انظر التاريخ الكبير للبخاري 8/14 والجرح والتعديل لابن أبي حاتم 7/345 وميزان الاعتدال للذهبي 4/172 وقال الذهبي في ا</w:t>
      </w:r>
      <w:r w:rsidR="00F6491A">
        <w:rPr>
          <w:rFonts w:ascii="Traditional Arabic" w:hAnsi="Traditional Arabic"/>
          <w:sz w:val="24"/>
          <w:szCs w:val="24"/>
          <w:rtl/>
        </w:rPr>
        <w:t>لسير 7/202: (أجمعوا على تركه)</w:t>
      </w:r>
      <w:r w:rsidR="00F6491A">
        <w:rPr>
          <w:rFonts w:ascii="Traditional Arabic" w:hAnsi="Traditional Arabic" w:hint="cs"/>
          <w:sz w:val="24"/>
          <w:szCs w:val="24"/>
          <w:rtl/>
        </w:rPr>
        <w:t xml:space="preserve"> ] ،  </w:t>
      </w:r>
      <w:r w:rsidRPr="00314021">
        <w:rPr>
          <w:sz w:val="26"/>
          <w:rtl/>
        </w:rPr>
        <w:t>وقد سبقت الإشارة إلى إنكار السلف على مقالة مقاتل</w:t>
      </w:r>
      <w:r w:rsidR="00CE45A2">
        <w:rPr>
          <w:sz w:val="26"/>
          <w:rtl/>
        </w:rPr>
        <w:t xml:space="preserve"> ،</w:t>
      </w:r>
      <w:r w:rsidRPr="00314021">
        <w:rPr>
          <w:sz w:val="26"/>
          <w:rtl/>
        </w:rPr>
        <w:t xml:space="preserve"> وهذا موضع التفصيل في مقالته</w:t>
      </w:r>
      <w:r w:rsidR="00CE45A2">
        <w:rPr>
          <w:sz w:val="26"/>
          <w:rtl/>
        </w:rPr>
        <w:t xml:space="preserve"> ،</w:t>
      </w:r>
      <w:r w:rsidR="004C5C94" w:rsidRPr="00314021">
        <w:rPr>
          <w:sz w:val="26"/>
          <w:rtl/>
        </w:rPr>
        <w:t xml:space="preserve"> </w:t>
      </w:r>
      <w:r w:rsidRPr="00314021">
        <w:rPr>
          <w:sz w:val="26"/>
          <w:rtl/>
        </w:rPr>
        <w:t xml:space="preserve"> </w:t>
      </w:r>
      <w:r w:rsidR="00F6491A">
        <w:rPr>
          <w:rFonts w:hint="cs"/>
          <w:sz w:val="26"/>
          <w:rtl/>
        </w:rPr>
        <w:t xml:space="preserve"> </w:t>
      </w:r>
      <w:r w:rsidRPr="00314021">
        <w:rPr>
          <w:sz w:val="26"/>
          <w:rtl/>
        </w:rPr>
        <w:t>فقد قال الإمام الأشعري</w:t>
      </w:r>
      <w:r w:rsidR="00CE45A2">
        <w:rPr>
          <w:sz w:val="26"/>
          <w:rtl/>
        </w:rPr>
        <w:t xml:space="preserve"> :</w:t>
      </w:r>
      <w:r w:rsidR="00166ABB">
        <w:rPr>
          <w:sz w:val="26"/>
          <w:rtl/>
        </w:rPr>
        <w:t xml:space="preserve"> ( </w:t>
      </w:r>
      <w:r w:rsidRPr="00314021">
        <w:rPr>
          <w:sz w:val="26"/>
          <w:rtl/>
        </w:rPr>
        <w:t>حكي عن أصحاب مقاتل أن الله جسم وأن له جثةً وأنه على صورة الإنسان لحم ودم وشعر وعظم وجوارح وأعضاء من يد ورجل ورأس وعينين مصمت وهو مع ذلك لا يشبه غيره ولا يشبهه غيره</w:t>
      </w:r>
      <w:r w:rsidR="00166ABB">
        <w:rPr>
          <w:sz w:val="26"/>
          <w:rtl/>
        </w:rPr>
        <w:t xml:space="preserve"> ) </w:t>
      </w:r>
      <w:r w:rsidR="00166ABB">
        <w:rPr>
          <w:sz w:val="26"/>
          <w:vertAlign w:val="superscript"/>
          <w:rtl/>
        </w:rPr>
        <w:t xml:space="preserve"> </w:t>
      </w:r>
      <w:r w:rsidR="00527EFA">
        <w:rPr>
          <w:rFonts w:hint="cs"/>
          <w:sz w:val="26"/>
          <w:rtl/>
        </w:rPr>
        <w:t>[</w:t>
      </w:r>
      <w:r w:rsidR="00527EFA" w:rsidRPr="00BD4408">
        <w:rPr>
          <w:rFonts w:ascii="Traditional Arabic" w:hAnsi="Traditional Arabic"/>
          <w:sz w:val="24"/>
          <w:szCs w:val="24"/>
          <w:rtl/>
        </w:rPr>
        <w:t>مقالات الإسلاميين 152و209 وانظر نحوه في الفصل لابن حزم 4/155 والبدء والتاريخ للمقدسي 5/141</w:t>
      </w:r>
      <w:r w:rsidR="00527EFA">
        <w:rPr>
          <w:rFonts w:hint="cs"/>
          <w:sz w:val="26"/>
          <w:rtl/>
        </w:rPr>
        <w:t>]</w:t>
      </w:r>
      <w:r w:rsidR="00F6491A">
        <w:rPr>
          <w:rFonts w:hint="cs"/>
          <w:sz w:val="26"/>
          <w:rtl/>
        </w:rPr>
        <w:t xml:space="preserve">  ،  </w:t>
      </w:r>
      <w:r w:rsidRPr="00314021">
        <w:rPr>
          <w:sz w:val="26"/>
          <w:rtl/>
        </w:rPr>
        <w:t>وحكى عنه الشهرستاني أنه قال قد ورد في الخبر أن الله خلق آدم على صورة الرحمن فلا بد من تصديقه</w:t>
      </w:r>
      <w:r w:rsidR="00166ABB">
        <w:rPr>
          <w:sz w:val="26"/>
          <w:vertAlign w:val="superscript"/>
          <w:rtl/>
        </w:rPr>
        <w:t xml:space="preserve"> </w:t>
      </w:r>
      <w:r w:rsidR="00527EFA">
        <w:rPr>
          <w:rFonts w:hint="cs"/>
          <w:sz w:val="26"/>
          <w:rtl/>
        </w:rPr>
        <w:t>[</w:t>
      </w:r>
      <w:r w:rsidR="00527EFA" w:rsidRPr="00BD4408">
        <w:rPr>
          <w:rFonts w:ascii="Traditional Arabic" w:hAnsi="Traditional Arabic"/>
          <w:sz w:val="24"/>
          <w:szCs w:val="24"/>
          <w:rtl/>
        </w:rPr>
        <w:t>الملل والنحل178</w:t>
      </w:r>
      <w:r w:rsidR="00527EFA">
        <w:rPr>
          <w:rFonts w:hint="cs"/>
          <w:sz w:val="26"/>
          <w:rtl/>
        </w:rPr>
        <w:t xml:space="preserve">] </w:t>
      </w:r>
      <w:r w:rsidRPr="00314021">
        <w:rPr>
          <w:sz w:val="26"/>
          <w:rtl/>
        </w:rPr>
        <w:t>ومن مرويات مقاتل في التجسيم ما أخرجه الذهبي بسنده عن مقاتل عن الضحاك عن ابن عباس أنه قال</w:t>
      </w:r>
      <w:r w:rsidR="00CE45A2">
        <w:rPr>
          <w:sz w:val="26"/>
          <w:rtl/>
        </w:rPr>
        <w:t xml:space="preserve"> :</w:t>
      </w:r>
      <w:r w:rsidR="00166ABB">
        <w:rPr>
          <w:sz w:val="26"/>
          <w:rtl/>
        </w:rPr>
        <w:t xml:space="preserve"> ( </w:t>
      </w:r>
      <w:r w:rsidRPr="00314021">
        <w:rPr>
          <w:sz w:val="26"/>
          <w:rtl/>
        </w:rPr>
        <w:t>إذا كان يوم القيامة ينادي مناد أين حبيب الله</w:t>
      </w:r>
      <w:r w:rsidR="00166ABB">
        <w:rPr>
          <w:sz w:val="26"/>
          <w:rtl/>
        </w:rPr>
        <w:t xml:space="preserve"> ؟</w:t>
      </w:r>
      <w:r w:rsidRPr="00314021">
        <w:rPr>
          <w:sz w:val="26"/>
          <w:rtl/>
        </w:rPr>
        <w:t xml:space="preserve"> فيتخطى صفوف الملائكة حتى يصير إلى العرش حتى يجلسه معه على العرش حتى يمس ركبته</w:t>
      </w:r>
      <w:r w:rsidR="00166ABB">
        <w:rPr>
          <w:sz w:val="26"/>
          <w:rtl/>
        </w:rPr>
        <w:t xml:space="preserve"> ) </w:t>
      </w:r>
      <w:r w:rsidR="00527EFA">
        <w:rPr>
          <w:rFonts w:hint="cs"/>
          <w:sz w:val="26"/>
          <w:rtl/>
        </w:rPr>
        <w:t>[</w:t>
      </w:r>
      <w:r w:rsidR="00527EFA" w:rsidRPr="00BD4408">
        <w:rPr>
          <w:rFonts w:ascii="Traditional Arabic" w:hAnsi="Traditional Arabic"/>
          <w:sz w:val="24"/>
          <w:szCs w:val="24"/>
          <w:rtl/>
        </w:rPr>
        <w:t>ميزان الاعتدال 4/174 وهو خبر موضوع كما نبه عليه الذهبي وانظر تاريخ بغداد للخطيب 13/ 162</w:t>
      </w:r>
      <w:r w:rsidR="00527EFA">
        <w:rPr>
          <w:rFonts w:hint="cs"/>
          <w:sz w:val="26"/>
          <w:rtl/>
        </w:rPr>
        <w:t>]</w:t>
      </w:r>
      <w:r w:rsidR="00166ABB">
        <w:rPr>
          <w:sz w:val="26"/>
          <w:vertAlign w:val="superscript"/>
          <w:rtl/>
        </w:rPr>
        <w:t xml:space="preserve"> </w:t>
      </w:r>
      <w:r w:rsidR="00F6491A">
        <w:rPr>
          <w:rFonts w:hint="cs"/>
          <w:sz w:val="26"/>
          <w:rtl/>
        </w:rPr>
        <w:t xml:space="preserve">، </w:t>
      </w:r>
      <w:r w:rsidRPr="00314021">
        <w:rPr>
          <w:sz w:val="26"/>
          <w:rtl/>
        </w:rPr>
        <w:t>ومن العجيب بعد شهرة نسبة التجسيم إلى مقاتل أن يحاول ابن تيمية رحمه الله إنكاره فيقول</w:t>
      </w:r>
      <w:r w:rsidR="00CE45A2">
        <w:rPr>
          <w:sz w:val="26"/>
          <w:rtl/>
        </w:rPr>
        <w:t xml:space="preserve"> :</w:t>
      </w:r>
      <w:r w:rsidR="00166ABB">
        <w:rPr>
          <w:sz w:val="26"/>
          <w:rtl/>
        </w:rPr>
        <w:t xml:space="preserve"> ( </w:t>
      </w:r>
      <w:r w:rsidRPr="00314021">
        <w:rPr>
          <w:sz w:val="26"/>
          <w:rtl/>
        </w:rPr>
        <w:t>وأما مقاتل فالله أعلم بحقيقة حاله والأشعري ينقل هذه المقالات من كتب المعتزلة وفيهم انحراف عن مقاتل بن سليمان فلعلهم زادوا في النقل عنه أو نقلوا عن غير ثقة وإلا فما أظنه يصل إلى هذا الحد</w:t>
      </w:r>
      <w:r w:rsidR="001068CE">
        <w:rPr>
          <w:sz w:val="26"/>
          <w:rtl/>
        </w:rPr>
        <w:t xml:space="preserve"> .. </w:t>
      </w:r>
      <w:r w:rsidRPr="00314021">
        <w:rPr>
          <w:sz w:val="26"/>
          <w:rtl/>
        </w:rPr>
        <w:t>ومقاتل بن سليمان وإن لم يكن يحتج به في الحديث لكن لا ريب في علمه بالتفسير وغيره</w:t>
      </w:r>
      <w:r w:rsidR="00166ABB">
        <w:rPr>
          <w:sz w:val="26"/>
          <w:rtl/>
        </w:rPr>
        <w:t xml:space="preserve"> ) </w:t>
      </w:r>
      <w:r w:rsidR="00527EFA">
        <w:rPr>
          <w:rFonts w:hint="cs"/>
          <w:sz w:val="26"/>
          <w:rtl/>
        </w:rPr>
        <w:t>[</w:t>
      </w:r>
      <w:r w:rsidR="00527EFA" w:rsidRPr="00BD4408">
        <w:rPr>
          <w:rFonts w:ascii="Traditional Arabic" w:hAnsi="Traditional Arabic"/>
          <w:sz w:val="24"/>
          <w:szCs w:val="24"/>
          <w:rtl/>
        </w:rPr>
        <w:t>منهاج السنة 2/618</w:t>
      </w:r>
      <w:r w:rsidR="00527EFA">
        <w:rPr>
          <w:rFonts w:hint="cs"/>
          <w:sz w:val="26"/>
          <w:rtl/>
        </w:rPr>
        <w:t>]</w:t>
      </w:r>
      <w:r w:rsidR="00166ABB">
        <w:rPr>
          <w:sz w:val="26"/>
          <w:vertAlign w:val="superscript"/>
          <w:rtl/>
        </w:rPr>
        <w:t xml:space="preserve"> </w:t>
      </w:r>
      <w:r w:rsidR="00F6491A">
        <w:rPr>
          <w:rFonts w:hint="cs"/>
          <w:sz w:val="26"/>
          <w:rtl/>
        </w:rPr>
        <w:t xml:space="preserve">، </w:t>
      </w:r>
      <w:r w:rsidRPr="00314021">
        <w:rPr>
          <w:sz w:val="26"/>
          <w:rtl/>
        </w:rPr>
        <w:t>فلو سلمنا أن الإمام الأشعري نقل ما نقل من كتب المعتزلة المنحرفين عن مقاتل فلَم ينحرف عنه المعتزلة إلا لمقالته التي سبق عن الإمام أبي حنيفة أنه أشار إلى خبثها</w:t>
      </w:r>
      <w:r w:rsidR="00CE45A2">
        <w:rPr>
          <w:sz w:val="26"/>
          <w:rtl/>
        </w:rPr>
        <w:t xml:space="preserve"> ،</w:t>
      </w:r>
      <w:r w:rsidR="004C5C94" w:rsidRPr="00314021">
        <w:rPr>
          <w:sz w:val="26"/>
          <w:rtl/>
        </w:rPr>
        <w:t xml:space="preserve"> </w:t>
      </w:r>
      <w:r w:rsidRPr="00314021">
        <w:rPr>
          <w:sz w:val="26"/>
          <w:rtl/>
        </w:rPr>
        <w:t xml:space="preserve"> وإفراطه في التشبيه ونسبة التجسيم إلى مقاتل لم ينفرد بها المعتزلة فقد أخرج الخطيب البغدادي بسنده عن أحمد بن سيار</w:t>
      </w:r>
      <w:r w:rsidR="00166ABB">
        <w:rPr>
          <w:sz w:val="26"/>
          <w:vertAlign w:val="superscript"/>
          <w:rtl/>
        </w:rPr>
        <w:t xml:space="preserve"> </w:t>
      </w:r>
      <w:r w:rsidR="00527EFA">
        <w:rPr>
          <w:rFonts w:hint="cs"/>
          <w:sz w:val="26"/>
          <w:rtl/>
        </w:rPr>
        <w:t>[</w:t>
      </w:r>
      <w:r w:rsidR="00527EFA" w:rsidRPr="00BD4408">
        <w:rPr>
          <w:rFonts w:ascii="Traditional Arabic" w:hAnsi="Traditional Arabic"/>
          <w:sz w:val="24"/>
          <w:szCs w:val="24"/>
          <w:rtl/>
        </w:rPr>
        <w:t>هو أحمد بن سيار أبو الحسن المروزي إمام المحدثين في بلده انظر ترجمته في تذكرة الحفاظ للذهبي 1/254 وطبقات الشافعية الكبرى لابن السبكي 2/193</w:t>
      </w:r>
      <w:r w:rsidR="00527EFA">
        <w:rPr>
          <w:rFonts w:hint="cs"/>
          <w:sz w:val="26"/>
          <w:rtl/>
        </w:rPr>
        <w:t xml:space="preserve">] </w:t>
      </w:r>
      <w:r w:rsidRPr="00314021">
        <w:rPr>
          <w:sz w:val="26"/>
          <w:rtl/>
        </w:rPr>
        <w:t>أنه قال</w:t>
      </w:r>
      <w:r w:rsidR="00CE45A2">
        <w:rPr>
          <w:sz w:val="26"/>
          <w:rtl/>
        </w:rPr>
        <w:t xml:space="preserve"> :</w:t>
      </w:r>
      <w:r w:rsidR="00166ABB">
        <w:rPr>
          <w:sz w:val="26"/>
          <w:rtl/>
        </w:rPr>
        <w:t xml:space="preserve"> ( </w:t>
      </w:r>
      <w:r w:rsidRPr="00314021">
        <w:rPr>
          <w:sz w:val="26"/>
          <w:rtl/>
        </w:rPr>
        <w:t>مقاتل متروك الحديث كان يتكلم في الصفات بما لا تحل الرواية عنه</w:t>
      </w:r>
      <w:r w:rsidR="00166ABB">
        <w:rPr>
          <w:sz w:val="26"/>
          <w:rtl/>
        </w:rPr>
        <w:t xml:space="preserve"> ) </w:t>
      </w:r>
      <w:r w:rsidR="00527EFA">
        <w:rPr>
          <w:rFonts w:hint="cs"/>
          <w:sz w:val="26"/>
          <w:rtl/>
        </w:rPr>
        <w:t>[</w:t>
      </w:r>
      <w:r w:rsidR="00527EFA" w:rsidRPr="00BD4408">
        <w:rPr>
          <w:rFonts w:ascii="Traditional Arabic" w:hAnsi="Traditional Arabic"/>
          <w:sz w:val="24"/>
          <w:szCs w:val="24"/>
          <w:rtl/>
        </w:rPr>
        <w:t>تاريخ بغداد 13/162و انظر نحوه في المنتظم لابن الجوزي 8/126</w:t>
      </w:r>
      <w:r w:rsidR="00527EFA">
        <w:rPr>
          <w:rFonts w:hint="cs"/>
          <w:sz w:val="26"/>
          <w:rtl/>
        </w:rPr>
        <w:t>]</w:t>
      </w:r>
      <w:r w:rsidR="00166ABB">
        <w:rPr>
          <w:sz w:val="26"/>
          <w:vertAlign w:val="superscript"/>
          <w:rtl/>
        </w:rPr>
        <w:t xml:space="preserve"> </w:t>
      </w:r>
      <w:r w:rsidR="00F6491A">
        <w:rPr>
          <w:rFonts w:hint="cs"/>
          <w:sz w:val="26"/>
          <w:rtl/>
        </w:rPr>
        <w:t xml:space="preserve">، </w:t>
      </w:r>
      <w:r w:rsidRPr="00314021">
        <w:rPr>
          <w:sz w:val="26"/>
          <w:rtl/>
        </w:rPr>
        <w:t>وأخرج بسنده عن الإمام أحمد أنه قال مقاتل بن سليمان كانت له كتب ينظر فيها</w:t>
      </w:r>
      <w:r w:rsidR="00527EFA">
        <w:rPr>
          <w:rFonts w:hint="cs"/>
          <w:sz w:val="26"/>
          <w:rtl/>
        </w:rPr>
        <w:t xml:space="preserve"> [</w:t>
      </w:r>
      <w:r w:rsidR="00527EFA" w:rsidRPr="00BD4408">
        <w:rPr>
          <w:rFonts w:ascii="Traditional Arabic" w:hAnsi="Traditional Arabic"/>
          <w:sz w:val="24"/>
          <w:szCs w:val="24"/>
          <w:rtl/>
        </w:rPr>
        <w:t>تاريخ بغداد 13/ 162</w:t>
      </w:r>
      <w:r w:rsidR="00527EFA">
        <w:rPr>
          <w:rFonts w:hint="cs"/>
          <w:sz w:val="26"/>
          <w:rtl/>
        </w:rPr>
        <w:t>]</w:t>
      </w:r>
      <w:r w:rsidR="00166ABB">
        <w:rPr>
          <w:sz w:val="26"/>
          <w:vertAlign w:val="superscript"/>
          <w:rtl/>
        </w:rPr>
        <w:t xml:space="preserve"> </w:t>
      </w:r>
      <w:r w:rsidR="00F6491A">
        <w:rPr>
          <w:rFonts w:hint="cs"/>
          <w:sz w:val="26"/>
          <w:rtl/>
        </w:rPr>
        <w:t xml:space="preserve">، </w:t>
      </w:r>
      <w:r w:rsidRPr="00314021">
        <w:rPr>
          <w:sz w:val="26"/>
          <w:rtl/>
        </w:rPr>
        <w:t>وقال ابن حبان</w:t>
      </w:r>
      <w:r w:rsidR="00CE45A2">
        <w:rPr>
          <w:sz w:val="26"/>
          <w:rtl/>
        </w:rPr>
        <w:t xml:space="preserve"> :</w:t>
      </w:r>
      <w:r w:rsidR="00166ABB">
        <w:rPr>
          <w:sz w:val="26"/>
          <w:rtl/>
        </w:rPr>
        <w:t xml:space="preserve"> ( </w:t>
      </w:r>
      <w:r w:rsidRPr="00314021">
        <w:rPr>
          <w:sz w:val="26"/>
          <w:rtl/>
        </w:rPr>
        <w:t>كان يأخذ عن اليهود والنصارى علم القرآن الذي يوافق كتبهم وكان مشبهاً يشبه الرب بالمخلوقين وكان يكذب مع ذلك في الحديث</w:t>
      </w:r>
      <w:r w:rsidR="00166ABB">
        <w:rPr>
          <w:sz w:val="26"/>
          <w:rtl/>
        </w:rPr>
        <w:t xml:space="preserve"> ) </w:t>
      </w:r>
      <w:r w:rsidR="00527EFA">
        <w:rPr>
          <w:rFonts w:hint="cs"/>
          <w:sz w:val="26"/>
          <w:rtl/>
        </w:rPr>
        <w:t>[</w:t>
      </w:r>
      <w:r w:rsidR="00527EFA" w:rsidRPr="00BD4408">
        <w:rPr>
          <w:rFonts w:ascii="Traditional Arabic" w:hAnsi="Traditional Arabic"/>
          <w:sz w:val="24"/>
          <w:szCs w:val="24"/>
          <w:rtl/>
        </w:rPr>
        <w:t>المجروحون 2/15 وانظر نحوه في التعديل والتجريح للباجي 1/197 والضعفاء لابن الجوزي 1/136 ووفيات الأعيان لابن خلكان 5/255</w:t>
      </w:r>
      <w:r w:rsidR="00527EFA">
        <w:rPr>
          <w:rFonts w:hint="cs"/>
          <w:sz w:val="26"/>
          <w:rtl/>
        </w:rPr>
        <w:t>]</w:t>
      </w:r>
      <w:r w:rsidR="00166ABB">
        <w:rPr>
          <w:sz w:val="26"/>
          <w:vertAlign w:val="superscript"/>
          <w:rtl/>
        </w:rPr>
        <w:t xml:space="preserve"> </w:t>
      </w:r>
      <w:r w:rsidR="00F6491A">
        <w:rPr>
          <w:rFonts w:hint="cs"/>
          <w:sz w:val="26"/>
          <w:rtl/>
        </w:rPr>
        <w:t xml:space="preserve"> ، </w:t>
      </w:r>
      <w:r w:rsidRPr="00314021">
        <w:rPr>
          <w:sz w:val="26"/>
          <w:rtl/>
        </w:rPr>
        <w:t>وقال الذهبي</w:t>
      </w:r>
      <w:r w:rsidR="00CE45A2">
        <w:rPr>
          <w:sz w:val="26"/>
          <w:rtl/>
        </w:rPr>
        <w:t xml:space="preserve"> :</w:t>
      </w:r>
      <w:r w:rsidR="00166ABB">
        <w:rPr>
          <w:sz w:val="26"/>
          <w:rtl/>
        </w:rPr>
        <w:t xml:space="preserve"> ( </w:t>
      </w:r>
      <w:r w:rsidRPr="00314021">
        <w:rPr>
          <w:sz w:val="26"/>
          <w:rtl/>
        </w:rPr>
        <w:t>ظهر بخراسان الجهم بن صفوان ودعا إلى تعطيل صفات الله عز وجل</w:t>
      </w:r>
      <w:r w:rsidR="00CE45A2">
        <w:rPr>
          <w:sz w:val="26"/>
          <w:rtl/>
        </w:rPr>
        <w:t xml:space="preserve"> </w:t>
      </w:r>
      <w:r w:rsidR="008A165B">
        <w:rPr>
          <w:sz w:val="26"/>
          <w:rtl/>
        </w:rPr>
        <w:t>..</w:t>
      </w:r>
      <w:r w:rsidR="004C5C94" w:rsidRPr="00314021">
        <w:rPr>
          <w:sz w:val="26"/>
          <w:rtl/>
        </w:rPr>
        <w:t xml:space="preserve"> </w:t>
      </w:r>
      <w:r w:rsidRPr="00314021">
        <w:rPr>
          <w:sz w:val="26"/>
          <w:rtl/>
        </w:rPr>
        <w:t xml:space="preserve"> وظهر في خراسان في قبالته مقاتل بن سليمان المفسر وبالغ في إثبات الصفات حتى جسم وقام على هؤلاء علماء التابعين وأئمة السلف وحذروا من بدعهم</w:t>
      </w:r>
      <w:r w:rsidR="00166ABB">
        <w:rPr>
          <w:sz w:val="26"/>
          <w:rtl/>
        </w:rPr>
        <w:t xml:space="preserve"> ) </w:t>
      </w:r>
      <w:r w:rsidR="00527EFA">
        <w:rPr>
          <w:rFonts w:hint="cs"/>
          <w:sz w:val="26"/>
          <w:rtl/>
        </w:rPr>
        <w:t>[</w:t>
      </w:r>
      <w:r w:rsidR="00527EFA" w:rsidRPr="00BD4408">
        <w:rPr>
          <w:rFonts w:ascii="Traditional Arabic" w:hAnsi="Traditional Arabic"/>
          <w:sz w:val="24"/>
          <w:szCs w:val="24"/>
          <w:rtl/>
        </w:rPr>
        <w:t>طبقات الحفاظ 1/159</w:t>
      </w:r>
      <w:r w:rsidR="00527EFA">
        <w:rPr>
          <w:rFonts w:hint="cs"/>
          <w:sz w:val="26"/>
          <w:rtl/>
        </w:rPr>
        <w:t>]</w:t>
      </w:r>
      <w:r w:rsidR="00166ABB">
        <w:rPr>
          <w:sz w:val="26"/>
          <w:vertAlign w:val="superscript"/>
          <w:rtl/>
        </w:rPr>
        <w:t xml:space="preserve"> </w:t>
      </w:r>
      <w:r w:rsidR="00F6491A">
        <w:rPr>
          <w:rFonts w:hint="cs"/>
          <w:sz w:val="26"/>
          <w:rtl/>
        </w:rPr>
        <w:t xml:space="preserve">، </w:t>
      </w:r>
      <w:r w:rsidRPr="00314021">
        <w:rPr>
          <w:sz w:val="26"/>
          <w:rtl/>
        </w:rPr>
        <w:t>وهؤلاء لا يطعن في نقلهم بانحرافهم عن مقاتل</w:t>
      </w:r>
      <w:r w:rsidR="00CE45A2">
        <w:rPr>
          <w:sz w:val="26"/>
          <w:rtl/>
        </w:rPr>
        <w:t xml:space="preserve"> ،</w:t>
      </w:r>
      <w:r w:rsidR="004C5C94" w:rsidRPr="00314021">
        <w:rPr>
          <w:sz w:val="26"/>
          <w:rtl/>
        </w:rPr>
        <w:t xml:space="preserve"> </w:t>
      </w:r>
      <w:r w:rsidRPr="00314021">
        <w:rPr>
          <w:sz w:val="26"/>
          <w:rtl/>
        </w:rPr>
        <w:t xml:space="preserve"> وأما استشهاد ابن تيمية رحمه الله بعلم مقاتل في التفسير فلم يبرئه الذهبي بهذا العلم من التجسيم بل قال</w:t>
      </w:r>
      <w:r w:rsidR="00CE45A2">
        <w:rPr>
          <w:sz w:val="26"/>
          <w:rtl/>
        </w:rPr>
        <w:t xml:space="preserve"> :</w:t>
      </w:r>
      <w:r w:rsidR="00166ABB">
        <w:rPr>
          <w:sz w:val="26"/>
          <w:rtl/>
        </w:rPr>
        <w:t xml:space="preserve"> ( </w:t>
      </w:r>
      <w:r w:rsidR="00CE45A2">
        <w:rPr>
          <w:sz w:val="26"/>
          <w:rtl/>
        </w:rPr>
        <w:t xml:space="preserve"> </w:t>
      </w:r>
      <w:r w:rsidR="008A165B">
        <w:rPr>
          <w:sz w:val="26"/>
          <w:rtl/>
        </w:rPr>
        <w:t>..</w:t>
      </w:r>
      <w:r w:rsidR="004C5C94" w:rsidRPr="00314021">
        <w:rPr>
          <w:sz w:val="26"/>
          <w:rtl/>
        </w:rPr>
        <w:t xml:space="preserve"> </w:t>
      </w:r>
      <w:r w:rsidRPr="00314021">
        <w:rPr>
          <w:sz w:val="26"/>
          <w:rtl/>
        </w:rPr>
        <w:t>قد لطخ بالتجسيم مع أنه كان من أوعية العلوم بحراً في التفسير</w:t>
      </w:r>
      <w:r w:rsidR="00166ABB">
        <w:rPr>
          <w:sz w:val="26"/>
          <w:rtl/>
        </w:rPr>
        <w:t xml:space="preserve"> ) </w:t>
      </w:r>
      <w:r w:rsidR="00166ABB">
        <w:rPr>
          <w:sz w:val="26"/>
          <w:vertAlign w:val="superscript"/>
          <w:rtl/>
        </w:rPr>
        <w:t xml:space="preserve"> </w:t>
      </w:r>
      <w:r w:rsidR="00527EFA">
        <w:rPr>
          <w:rFonts w:hint="cs"/>
          <w:sz w:val="26"/>
          <w:rtl/>
        </w:rPr>
        <w:t>[</w:t>
      </w:r>
      <w:r w:rsidR="00527EFA" w:rsidRPr="00BD4408">
        <w:rPr>
          <w:rFonts w:ascii="Traditional Arabic" w:hAnsi="Traditional Arabic"/>
          <w:sz w:val="24"/>
          <w:szCs w:val="24"/>
          <w:rtl/>
        </w:rPr>
        <w:t>طبقات الحفاظ 1/147</w:t>
      </w:r>
      <w:r w:rsidR="00527EFA">
        <w:rPr>
          <w:rFonts w:hint="cs"/>
          <w:sz w:val="26"/>
          <w:rtl/>
        </w:rPr>
        <w:t xml:space="preserve">] </w:t>
      </w:r>
      <w:r w:rsidRPr="00314021">
        <w:rPr>
          <w:sz w:val="26"/>
          <w:rtl/>
        </w:rPr>
        <w:t>على أن الخطيب نقل في تاريخ بغداد ما يطعن في هذا التفسير أيضا فقد نقل أنه جمع تفاسير الناس فجعلها لنفسه وحدث بها من غير سماع</w:t>
      </w:r>
      <w:r w:rsidR="00527EFA">
        <w:rPr>
          <w:rFonts w:hint="cs"/>
          <w:sz w:val="26"/>
          <w:rtl/>
        </w:rPr>
        <w:t xml:space="preserve"> [</w:t>
      </w:r>
      <w:r w:rsidR="00527EFA" w:rsidRPr="00BD4408">
        <w:rPr>
          <w:rFonts w:ascii="Traditional Arabic" w:hAnsi="Traditional Arabic"/>
          <w:sz w:val="24"/>
          <w:szCs w:val="24"/>
          <w:rtl/>
        </w:rPr>
        <w:t>تاريخ بغداد 13/162 وانظر المنتظم لابن الجوزي 8/126  و تهذيب الكمال للمزي 28/436</w:t>
      </w:r>
      <w:r w:rsidR="00527EFA">
        <w:rPr>
          <w:rFonts w:hint="cs"/>
          <w:sz w:val="26"/>
          <w:rtl/>
        </w:rPr>
        <w:t>]</w:t>
      </w:r>
      <w:r w:rsidRPr="00314021">
        <w:rPr>
          <w:sz w:val="26"/>
          <w:vertAlign w:val="superscript"/>
          <w:rtl/>
        </w:rPr>
        <w:t xml:space="preserve"> </w:t>
      </w:r>
      <w:r w:rsidR="00F6491A">
        <w:rPr>
          <w:rFonts w:hint="cs"/>
          <w:sz w:val="26"/>
          <w:rtl/>
        </w:rPr>
        <w:t xml:space="preserve">، </w:t>
      </w:r>
      <w:r w:rsidRPr="00314021">
        <w:rPr>
          <w:sz w:val="26"/>
          <w:rtl/>
        </w:rPr>
        <w:t>إذا تبين هذا نقول</w:t>
      </w:r>
      <w:r w:rsidR="00CE45A2">
        <w:rPr>
          <w:sz w:val="26"/>
          <w:rtl/>
        </w:rPr>
        <w:t xml:space="preserve"> :</w:t>
      </w:r>
      <w:r w:rsidRPr="00314021">
        <w:rPr>
          <w:sz w:val="26"/>
          <w:rtl/>
        </w:rPr>
        <w:t xml:space="preserve"> هل من علاقة بين الرغبة في تبرئة مقاتل واتفاق ما يسمى بعقيدة السلف مع قول مقاتل في إثبات الصورة والإقعاد على العرش</w:t>
      </w:r>
      <w:r w:rsidR="00166ABB">
        <w:rPr>
          <w:sz w:val="26"/>
          <w:rtl/>
        </w:rPr>
        <w:t xml:space="preserve"> ؟</w:t>
      </w:r>
    </w:p>
    <w:p w:rsidR="00E12C10" w:rsidRDefault="00E12C10" w:rsidP="00336F57">
      <w:pPr>
        <w:ind w:left="-46"/>
        <w:jc w:val="lowKashida"/>
        <w:outlineLvl w:val="0"/>
        <w:rPr>
          <w:vertAlign w:val="superscript"/>
          <w:rtl/>
        </w:rPr>
      </w:pPr>
      <w:bookmarkStart w:id="650" w:name="_Toc112603894"/>
      <w:bookmarkStart w:id="651" w:name="_Toc112603682"/>
      <w:bookmarkStart w:id="652" w:name="_Toc112917447"/>
      <w:bookmarkStart w:id="653" w:name="_Toc112664954"/>
      <w:r w:rsidRPr="00314021">
        <w:rPr>
          <w:rFonts w:ascii="Simplified Arabic" w:hAnsi="Simplified Arabic"/>
          <w:b/>
          <w:bCs/>
          <w:sz w:val="26"/>
          <w:rtl/>
        </w:rPr>
        <w:t>الكرامية</w:t>
      </w:r>
      <w:bookmarkEnd w:id="650"/>
      <w:bookmarkEnd w:id="651"/>
      <w:r w:rsidR="00CE45A2">
        <w:rPr>
          <w:rFonts w:ascii="Simplified Arabic" w:hAnsi="Simplified Arabic"/>
          <w:b/>
          <w:bCs/>
          <w:sz w:val="26"/>
          <w:rtl/>
        </w:rPr>
        <w:t xml:space="preserve"> :</w:t>
      </w:r>
      <w:bookmarkEnd w:id="652"/>
      <w:bookmarkEnd w:id="653"/>
      <w:r w:rsidRPr="00314021">
        <w:rPr>
          <w:rFonts w:ascii="Simplified Arabic" w:hAnsi="Simplified Arabic"/>
          <w:b/>
          <w:bCs/>
          <w:sz w:val="26"/>
          <w:rtl/>
        </w:rPr>
        <w:t xml:space="preserve"> </w:t>
      </w:r>
      <w:r w:rsidR="00F6491A">
        <w:rPr>
          <w:rFonts w:ascii="Simplified Arabic" w:hAnsi="Simplified Arabic" w:hint="cs"/>
          <w:b/>
          <w:bCs/>
          <w:sz w:val="26"/>
          <w:rtl/>
        </w:rPr>
        <w:t xml:space="preserve"> </w:t>
      </w:r>
      <w:r w:rsidRPr="00314021">
        <w:rPr>
          <w:rtl/>
        </w:rPr>
        <w:t>قبل التعريف بهذه الفرقة لابد من التنبيه إلى تميز هذه الفرقة عن فرق المجسمة</w:t>
      </w:r>
      <w:r w:rsidR="00CE45A2">
        <w:rPr>
          <w:rtl/>
        </w:rPr>
        <w:t xml:space="preserve"> ،</w:t>
      </w:r>
      <w:r w:rsidRPr="00314021">
        <w:rPr>
          <w:rtl/>
        </w:rPr>
        <w:t xml:space="preserve"> فهذه الفرقة لم تمت مقالاتها بموت مؤسسها</w:t>
      </w:r>
      <w:r w:rsidR="00CE45A2">
        <w:rPr>
          <w:rtl/>
        </w:rPr>
        <w:t xml:space="preserve"> ،</w:t>
      </w:r>
      <w:r w:rsidRPr="00314021">
        <w:rPr>
          <w:rtl/>
        </w:rPr>
        <w:t xml:space="preserve"> وتمكنت هذه الفرقة بتلبسها لباس الزهد والتقشف أن تخدع السلطان وتقنعه بمقالاتها وتفوز بأحضانه وقمعه لمخالفيها</w:t>
      </w:r>
      <w:r w:rsidR="00CE45A2">
        <w:rPr>
          <w:rtl/>
        </w:rPr>
        <w:t xml:space="preserve"> ،</w:t>
      </w:r>
      <w:r w:rsidRPr="00314021">
        <w:rPr>
          <w:rtl/>
        </w:rPr>
        <w:t xml:space="preserve"> وتميزت أيضا بتسرب بعض مقالاتها إلى المصنفات التي تنتسب إلى العقيدة السلفية</w:t>
      </w:r>
      <w:r w:rsidR="00CE45A2">
        <w:rPr>
          <w:rtl/>
        </w:rPr>
        <w:t xml:space="preserve"> ،</w:t>
      </w:r>
      <w:r w:rsidR="004C5C94" w:rsidRPr="00314021">
        <w:rPr>
          <w:rtl/>
        </w:rPr>
        <w:t xml:space="preserve"> </w:t>
      </w:r>
      <w:r w:rsidRPr="00314021">
        <w:rPr>
          <w:rtl/>
        </w:rPr>
        <w:t>وتاريخ هذه الفرقة يوضح كيفية انتشار مقالة التجسيم بين العوام لانخداعهم بما يظهر على أصحاب المقالة من زهد وتقشف وعبادة وانخداعهم بتشنيع أصحاب المقالة على التنزيه بدعوى موافقته للفلسفة الأجنبية</w:t>
      </w:r>
      <w:r w:rsidR="00CE45A2">
        <w:rPr>
          <w:rtl/>
        </w:rPr>
        <w:t xml:space="preserve"> ،</w:t>
      </w:r>
      <w:r w:rsidR="004C5C94" w:rsidRPr="00314021">
        <w:rPr>
          <w:rtl/>
        </w:rPr>
        <w:t xml:space="preserve"> </w:t>
      </w:r>
      <w:r w:rsidRPr="00314021">
        <w:rPr>
          <w:rtl/>
        </w:rPr>
        <w:t xml:space="preserve"> وتوضيح ما سبق يتم بإطلالة على تاريخ هذه الفرقة ودراسة مقالتها</w:t>
      </w:r>
      <w:r w:rsidR="00CE45A2">
        <w:rPr>
          <w:rtl/>
        </w:rPr>
        <w:t xml:space="preserve"> ،</w:t>
      </w:r>
      <w:r w:rsidR="004C5C94" w:rsidRPr="00314021">
        <w:rPr>
          <w:rtl/>
        </w:rPr>
        <w:t xml:space="preserve"> </w:t>
      </w:r>
      <w:r w:rsidRPr="00314021">
        <w:rPr>
          <w:rtl/>
        </w:rPr>
        <w:t xml:space="preserve"> أما مؤسس هذه الفرقة فهو أبو عبد الله محمد بن كرام</w:t>
      </w:r>
      <w:r w:rsidR="00166ABB">
        <w:rPr>
          <w:vertAlign w:val="superscript"/>
          <w:rtl/>
        </w:rPr>
        <w:t xml:space="preserve"> </w:t>
      </w:r>
      <w:r w:rsidR="00527EFA">
        <w:rPr>
          <w:rFonts w:hint="cs"/>
          <w:rtl/>
        </w:rPr>
        <w:t>[</w:t>
      </w:r>
      <w:r w:rsidR="00527EFA" w:rsidRPr="00BD4408">
        <w:rPr>
          <w:rFonts w:ascii="Traditional Arabic" w:hAnsi="Traditional Arabic"/>
          <w:sz w:val="24"/>
          <w:szCs w:val="24"/>
          <w:rtl/>
        </w:rPr>
        <w:t xml:space="preserve">(كرام) بفتح الكاف وتشديد الراء على المشهور كان والده يحفظ الكروم فقيل له الكرام وقيل (كرام) بالكسر والتخفيف على لفظ جمع (كريم). انظر طبقات السبكي 2/53 ولسان الميزان 3/353. والتجسيم عند المسليمن وهو مذهب الكرامية سهير مختار 49 </w:t>
      </w:r>
      <w:r w:rsidR="00527EFA" w:rsidRPr="00BD4408">
        <w:rPr>
          <w:rFonts w:ascii="Traditional Arabic" w:hAnsi="Traditional Arabic"/>
          <w:sz w:val="24"/>
          <w:szCs w:val="24"/>
        </w:rPr>
        <w:t>–</w:t>
      </w:r>
      <w:r w:rsidR="00527EFA" w:rsidRPr="00BD4408">
        <w:rPr>
          <w:rFonts w:ascii="Traditional Arabic" w:hAnsi="Traditional Arabic"/>
          <w:sz w:val="24"/>
          <w:szCs w:val="24"/>
          <w:rtl/>
        </w:rPr>
        <w:t xml:space="preserve"> 51.</w:t>
      </w:r>
      <w:r w:rsidR="00527EFA">
        <w:rPr>
          <w:rFonts w:hint="cs"/>
          <w:rtl/>
        </w:rPr>
        <w:t xml:space="preserve">] </w:t>
      </w:r>
      <w:r w:rsidRPr="00314021">
        <w:rPr>
          <w:rtl/>
        </w:rPr>
        <w:t>السجزي</w:t>
      </w:r>
      <w:r w:rsidR="00527EFA">
        <w:rPr>
          <w:rFonts w:hint="cs"/>
          <w:rtl/>
        </w:rPr>
        <w:t xml:space="preserve"> [</w:t>
      </w:r>
      <w:r w:rsidR="00527EFA" w:rsidRPr="00BD4408">
        <w:rPr>
          <w:rFonts w:ascii="Traditional Arabic" w:hAnsi="Traditional Arabic"/>
          <w:sz w:val="24"/>
          <w:szCs w:val="24"/>
          <w:rtl/>
        </w:rPr>
        <w:t>انظر ترجمته في الفرق بين الفرق 20</w:t>
      </w:r>
      <w:r w:rsidR="00527EFA">
        <w:rPr>
          <w:rFonts w:ascii="Traditional Arabic" w:hAnsi="Traditional Arabic"/>
          <w:sz w:val="24"/>
          <w:szCs w:val="24"/>
          <w:rtl/>
        </w:rPr>
        <w:t>30</w:t>
      </w:r>
      <w:r w:rsidR="00527EFA" w:rsidRPr="00BD4408">
        <w:rPr>
          <w:rFonts w:ascii="Traditional Arabic" w:hAnsi="Traditional Arabic"/>
          <w:sz w:val="24"/>
          <w:szCs w:val="24"/>
          <w:rtl/>
        </w:rPr>
        <w:t xml:space="preserve"> المنتظم لابن الجوزي 12/97 والضعفاء والمتروكين لابن الجوزي 1/95 وطبقات الشافعية لابن السبكي 2/53. والبداية والنهاية لابن كثير 11/20. والكشف الحثيث لأبي الوفاء الحلبي  ولسان الميزان لابن حجر 3/353.</w:t>
      </w:r>
      <w:r w:rsidR="00527EFA">
        <w:rPr>
          <w:rFonts w:hint="cs"/>
          <w:rtl/>
        </w:rPr>
        <w:t>]</w:t>
      </w:r>
      <w:r w:rsidR="00166ABB">
        <w:rPr>
          <w:vertAlign w:val="superscript"/>
          <w:rtl/>
        </w:rPr>
        <w:t xml:space="preserve"> </w:t>
      </w:r>
      <w:r w:rsidR="00F6491A">
        <w:rPr>
          <w:rFonts w:hint="cs"/>
          <w:rtl/>
        </w:rPr>
        <w:t xml:space="preserve">، </w:t>
      </w:r>
      <w:r w:rsidRPr="00314021">
        <w:rPr>
          <w:rtl/>
        </w:rPr>
        <w:t>ولد في سجستان ونشأ فيها</w:t>
      </w:r>
      <w:r w:rsidR="00CE45A2">
        <w:rPr>
          <w:rtl/>
        </w:rPr>
        <w:t xml:space="preserve"> ،</w:t>
      </w:r>
      <w:r w:rsidR="004C5C94" w:rsidRPr="00314021">
        <w:rPr>
          <w:rtl/>
        </w:rPr>
        <w:t xml:space="preserve"> </w:t>
      </w:r>
      <w:r w:rsidRPr="00314021">
        <w:rPr>
          <w:rtl/>
        </w:rPr>
        <w:t xml:space="preserve"> ويقول الشهرستاني</w:t>
      </w:r>
      <w:r w:rsidR="00CE45A2">
        <w:rPr>
          <w:rtl/>
        </w:rPr>
        <w:t xml:space="preserve"> :</w:t>
      </w:r>
      <w:r w:rsidR="00166ABB">
        <w:rPr>
          <w:rtl/>
        </w:rPr>
        <w:t xml:space="preserve"> ( </w:t>
      </w:r>
      <w:r w:rsidRPr="00314021">
        <w:rPr>
          <w:rtl/>
        </w:rPr>
        <w:t xml:space="preserve">نبغ رجل متنمس بالزهد من سجستان </w:t>
      </w:r>
      <w:r w:rsidR="001068CE">
        <w:rPr>
          <w:rtl/>
        </w:rPr>
        <w:t xml:space="preserve"> .. </w:t>
      </w:r>
      <w:r w:rsidRPr="00314021">
        <w:rPr>
          <w:rtl/>
        </w:rPr>
        <w:t>قليل العلم قد قمش من كل مذهب ضعثاً وأثبته في كتابه وروجه على سواد بلاد خراسان</w:t>
      </w:r>
      <w:r w:rsidR="00CE45A2">
        <w:rPr>
          <w:rtl/>
        </w:rPr>
        <w:t xml:space="preserve"> ،</w:t>
      </w:r>
      <w:r w:rsidR="004C5C94" w:rsidRPr="00314021">
        <w:rPr>
          <w:rtl/>
        </w:rPr>
        <w:t xml:space="preserve"> </w:t>
      </w:r>
      <w:r w:rsidRPr="00314021">
        <w:rPr>
          <w:rtl/>
        </w:rPr>
        <w:t xml:space="preserve"> فانتظم ناموسه وصار ذلك مذهباً</w:t>
      </w:r>
      <w:r w:rsidR="00166ABB">
        <w:rPr>
          <w:rtl/>
        </w:rPr>
        <w:t xml:space="preserve"> ) </w:t>
      </w:r>
      <w:r w:rsidR="00166ABB">
        <w:rPr>
          <w:vertAlign w:val="superscript"/>
          <w:rtl/>
        </w:rPr>
        <w:t xml:space="preserve"> </w:t>
      </w:r>
      <w:r w:rsidR="00527EFA">
        <w:rPr>
          <w:rFonts w:hint="cs"/>
          <w:rtl/>
        </w:rPr>
        <w:t>[</w:t>
      </w:r>
      <w:r w:rsidR="00527EFA" w:rsidRPr="00BD4408">
        <w:rPr>
          <w:rFonts w:ascii="Traditional Arabic" w:hAnsi="Traditional Arabic"/>
          <w:sz w:val="24"/>
          <w:szCs w:val="24"/>
          <w:rtl/>
        </w:rPr>
        <w:t>الملل والنحل107</w:t>
      </w:r>
      <w:r w:rsidR="00527EFA">
        <w:rPr>
          <w:rFonts w:hint="cs"/>
          <w:rtl/>
        </w:rPr>
        <w:t xml:space="preserve">] </w:t>
      </w:r>
      <w:r w:rsidRPr="00314021">
        <w:rPr>
          <w:rtl/>
        </w:rPr>
        <w:t>ويقول ابن السبكي</w:t>
      </w:r>
      <w:r w:rsidR="00CE45A2">
        <w:rPr>
          <w:rtl/>
        </w:rPr>
        <w:t xml:space="preserve"> :</w:t>
      </w:r>
      <w:r w:rsidR="00166ABB">
        <w:rPr>
          <w:rtl/>
        </w:rPr>
        <w:t xml:space="preserve"> ( </w:t>
      </w:r>
      <w:r w:rsidRPr="00314021">
        <w:rPr>
          <w:rtl/>
        </w:rPr>
        <w:t xml:space="preserve">وكان من خبر ابن كرام هذا وهو شيخ سجستاني مجسم أنه </w:t>
      </w:r>
      <w:r w:rsidRPr="00314021">
        <w:rPr>
          <w:b/>
          <w:bCs/>
          <w:rtl/>
        </w:rPr>
        <w:t>سمع يسيراً من الحديث</w:t>
      </w:r>
      <w:r w:rsidRPr="00314021">
        <w:rPr>
          <w:rtl/>
        </w:rPr>
        <w:t xml:space="preserve"> ونشأ بسجستان ثم دخل خراسان</w:t>
      </w:r>
      <w:r w:rsidR="00CE45A2">
        <w:rPr>
          <w:rtl/>
        </w:rPr>
        <w:t xml:space="preserve"> </w:t>
      </w:r>
      <w:r w:rsidR="00B70CAE">
        <w:rPr>
          <w:rtl/>
        </w:rPr>
        <w:t>..</w:t>
      </w:r>
      <w:r w:rsidR="004C5C94" w:rsidRPr="00314021">
        <w:rPr>
          <w:rtl/>
        </w:rPr>
        <w:t xml:space="preserve"> </w:t>
      </w:r>
      <w:r w:rsidRPr="00314021">
        <w:rPr>
          <w:rtl/>
        </w:rPr>
        <w:t>وعاد إلى نيسابور وباح بالتجسيم</w:t>
      </w:r>
      <w:r w:rsidR="00CE45A2">
        <w:rPr>
          <w:rtl/>
        </w:rPr>
        <w:t xml:space="preserve"> ،</w:t>
      </w:r>
      <w:r w:rsidR="004C5C94" w:rsidRPr="00314021">
        <w:rPr>
          <w:rtl/>
        </w:rPr>
        <w:t xml:space="preserve"> </w:t>
      </w:r>
      <w:r w:rsidRPr="00314021">
        <w:rPr>
          <w:rtl/>
        </w:rPr>
        <w:t xml:space="preserve"> </w:t>
      </w:r>
      <w:r w:rsidRPr="00314021">
        <w:rPr>
          <w:b/>
          <w:bCs/>
          <w:rtl/>
        </w:rPr>
        <w:t>وكان من إظهار التنسك والتأله والتعبد والتقشف على جانب عظيم</w:t>
      </w:r>
      <w:r w:rsidRPr="00314021">
        <w:rPr>
          <w:rtl/>
        </w:rPr>
        <w:t xml:space="preserve"> فافترق الناس فيه على قولين</w:t>
      </w:r>
      <w:r w:rsidR="00CE45A2">
        <w:rPr>
          <w:rtl/>
        </w:rPr>
        <w:t xml:space="preserve"> ،</w:t>
      </w:r>
      <w:r w:rsidRPr="00314021">
        <w:rPr>
          <w:rtl/>
        </w:rPr>
        <w:t xml:space="preserve"> منهم المعتقد ومنهم المنتقد</w:t>
      </w:r>
      <w:r w:rsidR="00CE45A2">
        <w:rPr>
          <w:rtl/>
        </w:rPr>
        <w:t xml:space="preserve"> </w:t>
      </w:r>
      <w:r w:rsidR="008A165B">
        <w:rPr>
          <w:rtl/>
        </w:rPr>
        <w:t>..</w:t>
      </w:r>
      <w:r w:rsidR="004C5C94" w:rsidRPr="00314021">
        <w:rPr>
          <w:rtl/>
        </w:rPr>
        <w:t xml:space="preserve"> </w:t>
      </w:r>
      <w:r w:rsidRPr="00314021">
        <w:rPr>
          <w:rtl/>
        </w:rPr>
        <w:t>قال الحاكم</w:t>
      </w:r>
      <w:r w:rsidR="00CE45A2">
        <w:rPr>
          <w:rtl/>
        </w:rPr>
        <w:t xml:space="preserve"> :</w:t>
      </w:r>
      <w:r w:rsidRPr="00314021">
        <w:rPr>
          <w:rtl/>
        </w:rPr>
        <w:t xml:space="preserve"> لقد بلغني أنه كان معه جماعة من الفقراء وكان لباسه مسك ضأن مدبوغ غير مخيط</w:t>
      </w:r>
      <w:r w:rsidR="00CE45A2">
        <w:rPr>
          <w:rtl/>
        </w:rPr>
        <w:t xml:space="preserve"> ،</w:t>
      </w:r>
      <w:r w:rsidR="004C5C94" w:rsidRPr="00314021">
        <w:rPr>
          <w:rtl/>
        </w:rPr>
        <w:t xml:space="preserve"> </w:t>
      </w:r>
      <w:r w:rsidRPr="00314021">
        <w:rPr>
          <w:rtl/>
        </w:rPr>
        <w:t xml:space="preserve"> وعلى رأسه قلنسوة بيضاء</w:t>
      </w:r>
      <w:r w:rsidR="00CE45A2">
        <w:rPr>
          <w:rtl/>
        </w:rPr>
        <w:t xml:space="preserve"> ،</w:t>
      </w:r>
      <w:r w:rsidRPr="00314021">
        <w:rPr>
          <w:rtl/>
        </w:rPr>
        <w:t xml:space="preserve"> وقد نصب له دكان من لبن </w:t>
      </w:r>
      <w:r w:rsidRPr="00314021">
        <w:rPr>
          <w:b/>
          <w:bCs/>
          <w:rtl/>
        </w:rPr>
        <w:t>وكان يطرح له قطعة فرو فيجلس عليها فيحفظ ويذكر ويحدث قال وأثنى عليه فيما بلغني ابن خزيمة واجتمع به غير مرة</w:t>
      </w:r>
      <w:r w:rsidR="00CE45A2">
        <w:rPr>
          <w:rtl/>
        </w:rPr>
        <w:t xml:space="preserve"> </w:t>
      </w:r>
      <w:r w:rsidR="008A165B">
        <w:rPr>
          <w:rtl/>
        </w:rPr>
        <w:t>..</w:t>
      </w:r>
      <w:r w:rsidR="00166ABB">
        <w:rPr>
          <w:rtl/>
        </w:rPr>
        <w:t xml:space="preserve"> )</w:t>
      </w:r>
      <w:r w:rsidR="00527EFA">
        <w:rPr>
          <w:rFonts w:hint="cs"/>
          <w:rtl/>
        </w:rPr>
        <w:t xml:space="preserve"> [</w:t>
      </w:r>
      <w:r w:rsidR="00527EFA" w:rsidRPr="00BD4408">
        <w:rPr>
          <w:rFonts w:ascii="Traditional Arabic" w:hAnsi="Traditional Arabic"/>
          <w:sz w:val="24"/>
          <w:szCs w:val="24"/>
          <w:rtl/>
        </w:rPr>
        <w:t>طبقات الشافعية لابن السبكي 2/35.</w:t>
      </w:r>
      <w:r w:rsidR="00527EFA">
        <w:rPr>
          <w:rFonts w:hint="cs"/>
          <w:rtl/>
        </w:rPr>
        <w:t>]</w:t>
      </w:r>
      <w:r w:rsidR="00166ABB">
        <w:rPr>
          <w:rtl/>
        </w:rPr>
        <w:t xml:space="preserve">  </w:t>
      </w:r>
      <w:r w:rsidR="00166ABB">
        <w:rPr>
          <w:vertAlign w:val="superscript"/>
          <w:rtl/>
        </w:rPr>
        <w:t xml:space="preserve"> </w:t>
      </w:r>
      <w:r w:rsidR="00F6491A">
        <w:rPr>
          <w:rFonts w:hint="cs"/>
          <w:rtl/>
        </w:rPr>
        <w:t xml:space="preserve">، </w:t>
      </w:r>
      <w:r w:rsidRPr="00314021">
        <w:rPr>
          <w:rtl/>
        </w:rPr>
        <w:t>وقال تفي الدين الحصني</w:t>
      </w:r>
      <w:r w:rsidR="00CE45A2">
        <w:rPr>
          <w:rtl/>
        </w:rPr>
        <w:t xml:space="preserve"> :</w:t>
      </w:r>
      <w:r w:rsidR="00166ABB">
        <w:rPr>
          <w:rtl/>
        </w:rPr>
        <w:t xml:space="preserve"> ( </w:t>
      </w:r>
      <w:r w:rsidR="00CE45A2">
        <w:rPr>
          <w:rtl/>
        </w:rPr>
        <w:t xml:space="preserve"> </w:t>
      </w:r>
      <w:r w:rsidR="008A165B">
        <w:rPr>
          <w:rtl/>
        </w:rPr>
        <w:t>..</w:t>
      </w:r>
      <w:r w:rsidR="004C5C94" w:rsidRPr="00314021">
        <w:rPr>
          <w:rtl/>
        </w:rPr>
        <w:t xml:space="preserve"> </w:t>
      </w:r>
      <w:r w:rsidRPr="00314021">
        <w:rPr>
          <w:rtl/>
        </w:rPr>
        <w:t>وسمع الحديث الكثير وأظهر التقشف</w:t>
      </w:r>
      <w:r w:rsidR="00CE45A2">
        <w:rPr>
          <w:rtl/>
        </w:rPr>
        <w:t xml:space="preserve"> </w:t>
      </w:r>
      <w:r w:rsidR="008A165B">
        <w:rPr>
          <w:rtl/>
        </w:rPr>
        <w:t>..</w:t>
      </w:r>
      <w:r w:rsidR="004C5C94" w:rsidRPr="00314021">
        <w:rPr>
          <w:rtl/>
        </w:rPr>
        <w:t xml:space="preserve"> </w:t>
      </w:r>
      <w:r w:rsidRPr="00314021">
        <w:rPr>
          <w:rtl/>
        </w:rPr>
        <w:t xml:space="preserve"> واتخذ قطعة فرو يجلس عليها ويحفظ ويحدث ويتخشع </w:t>
      </w:r>
      <w:r w:rsidRPr="00314021">
        <w:rPr>
          <w:b/>
          <w:bCs/>
          <w:rtl/>
        </w:rPr>
        <w:t>حتى أخذ بقلوب العوام والضعفاء من الطلبة لوعظه وزهده</w:t>
      </w:r>
      <w:r w:rsidR="00CE45A2">
        <w:rPr>
          <w:rtl/>
        </w:rPr>
        <w:t xml:space="preserve"> ،</w:t>
      </w:r>
      <w:r w:rsidRPr="00314021">
        <w:rPr>
          <w:rtl/>
        </w:rPr>
        <w:t xml:space="preserve"> حتى حصر من تبعه من الناس فإذا هم سبعون ألفاً</w:t>
      </w:r>
      <w:r w:rsidR="00CE45A2">
        <w:rPr>
          <w:rtl/>
        </w:rPr>
        <w:t xml:space="preserve"> </w:t>
      </w:r>
      <w:r w:rsidR="008A165B">
        <w:rPr>
          <w:rtl/>
        </w:rPr>
        <w:t>..</w:t>
      </w:r>
      <w:r w:rsidR="00166ABB">
        <w:rPr>
          <w:rtl/>
        </w:rPr>
        <w:t xml:space="preserve"> )  </w:t>
      </w:r>
      <w:r w:rsidR="00166ABB">
        <w:rPr>
          <w:vertAlign w:val="superscript"/>
          <w:rtl/>
        </w:rPr>
        <w:t xml:space="preserve"> </w:t>
      </w:r>
      <w:r w:rsidR="00527EFA">
        <w:rPr>
          <w:rFonts w:hint="cs"/>
          <w:rtl/>
        </w:rPr>
        <w:t>[</w:t>
      </w:r>
      <w:r w:rsidR="00527EFA" w:rsidRPr="00BD4408">
        <w:rPr>
          <w:rFonts w:ascii="Traditional Arabic" w:hAnsi="Traditional Arabic"/>
          <w:sz w:val="24"/>
          <w:szCs w:val="24"/>
          <w:rtl/>
        </w:rPr>
        <w:t>دفع شبه من شبه 29.</w:t>
      </w:r>
      <w:r w:rsidR="00527EFA">
        <w:rPr>
          <w:rFonts w:hint="cs"/>
          <w:rtl/>
        </w:rPr>
        <w:t>]</w:t>
      </w:r>
      <w:r w:rsidR="00F6491A">
        <w:rPr>
          <w:rFonts w:hint="cs"/>
          <w:rtl/>
        </w:rPr>
        <w:t xml:space="preserve"> ،  </w:t>
      </w:r>
      <w:r w:rsidRPr="00314021">
        <w:rPr>
          <w:rtl/>
        </w:rPr>
        <w:t>فلما أظهر ابن كرام بدعته أنكر العلماء عليه وسعوا في سجنه وقتله</w:t>
      </w:r>
      <w:r w:rsidR="00CE45A2">
        <w:rPr>
          <w:rtl/>
        </w:rPr>
        <w:t xml:space="preserve"> ،</w:t>
      </w:r>
      <w:r w:rsidR="004C5C94" w:rsidRPr="00314021">
        <w:rPr>
          <w:rtl/>
        </w:rPr>
        <w:t xml:space="preserve"> </w:t>
      </w:r>
      <w:r w:rsidR="00F6491A">
        <w:rPr>
          <w:rFonts w:hint="cs"/>
          <w:rtl/>
        </w:rPr>
        <w:t xml:space="preserve"> </w:t>
      </w:r>
      <w:r w:rsidRPr="00314021">
        <w:rPr>
          <w:rtl/>
        </w:rPr>
        <w:t>يقول ابن السبكي</w:t>
      </w:r>
      <w:r w:rsidR="00CE45A2">
        <w:rPr>
          <w:rtl/>
        </w:rPr>
        <w:t xml:space="preserve"> :</w:t>
      </w:r>
      <w:r w:rsidR="00166ABB">
        <w:rPr>
          <w:rtl/>
        </w:rPr>
        <w:t xml:space="preserve"> ( </w:t>
      </w:r>
      <w:r w:rsidRPr="00314021">
        <w:rPr>
          <w:rtl/>
        </w:rPr>
        <w:t>وصاحب سجستان هو الذي نفاه</w:t>
      </w:r>
      <w:r w:rsidR="00CE45A2">
        <w:rPr>
          <w:rtl/>
        </w:rPr>
        <w:t xml:space="preserve"> ،</w:t>
      </w:r>
      <w:r w:rsidRPr="00314021">
        <w:rPr>
          <w:rtl/>
        </w:rPr>
        <w:t xml:space="preserve"> ولم يكن قصد الساعين إلا إراقة دمه وإنما </w:t>
      </w:r>
      <w:r w:rsidRPr="00314021">
        <w:rPr>
          <w:b/>
          <w:bCs/>
          <w:rtl/>
        </w:rPr>
        <w:t>صاحب سجستان هاب قتله لما رأى من مخايل العبادة والتقشف</w:t>
      </w:r>
      <w:r w:rsidR="00166ABB">
        <w:rPr>
          <w:rtl/>
        </w:rPr>
        <w:t xml:space="preserve"> ) </w:t>
      </w:r>
      <w:r w:rsidR="00527EFA">
        <w:rPr>
          <w:rFonts w:hint="cs"/>
          <w:rtl/>
        </w:rPr>
        <w:t>[</w:t>
      </w:r>
      <w:r w:rsidR="00527EFA" w:rsidRPr="00BD4408">
        <w:rPr>
          <w:rFonts w:ascii="Traditional Arabic" w:hAnsi="Traditional Arabic"/>
          <w:sz w:val="24"/>
          <w:szCs w:val="24"/>
          <w:rtl/>
        </w:rPr>
        <w:t>طبقات الشافعية 2/53.</w:t>
      </w:r>
      <w:r w:rsidR="00527EFA">
        <w:rPr>
          <w:rFonts w:hint="cs"/>
          <w:rtl/>
        </w:rPr>
        <w:t>]</w:t>
      </w:r>
      <w:r w:rsidR="00166ABB">
        <w:rPr>
          <w:vertAlign w:val="superscript"/>
          <w:rtl/>
        </w:rPr>
        <w:t xml:space="preserve"> </w:t>
      </w:r>
      <w:r w:rsidRPr="00314021">
        <w:rPr>
          <w:rtl/>
        </w:rPr>
        <w:t>وهذا ابن خزيمة الذي كان قد حكي عنه ثناؤه على ابن كرام يكفر من قال مقالة الكرامية</w:t>
      </w:r>
      <w:r w:rsidR="00166ABB">
        <w:rPr>
          <w:vertAlign w:val="superscript"/>
          <w:rtl/>
        </w:rPr>
        <w:t xml:space="preserve"> </w:t>
      </w:r>
      <w:r w:rsidR="00527EFA">
        <w:rPr>
          <w:rFonts w:hint="cs"/>
          <w:rtl/>
        </w:rPr>
        <w:t>[</w:t>
      </w:r>
      <w:r w:rsidR="00527EFA" w:rsidRPr="00BD4408">
        <w:rPr>
          <w:rFonts w:ascii="Traditional Arabic" w:hAnsi="Traditional Arabic"/>
          <w:sz w:val="24"/>
          <w:szCs w:val="24"/>
          <w:rtl/>
        </w:rPr>
        <w:t>لسان الميزان 3/354 وانظر ميزان الاعتدال للذهبي 4/21.</w:t>
      </w:r>
      <w:r w:rsidR="00527EFA">
        <w:rPr>
          <w:rFonts w:hint="cs"/>
          <w:rtl/>
        </w:rPr>
        <w:t xml:space="preserve">] </w:t>
      </w:r>
      <w:r w:rsidRPr="00314021">
        <w:rPr>
          <w:rtl/>
        </w:rPr>
        <w:t>قال ابن حجر</w:t>
      </w:r>
      <w:r w:rsidR="00166ABB">
        <w:rPr>
          <w:rtl/>
        </w:rPr>
        <w:t xml:space="preserve"> ( </w:t>
      </w:r>
      <w:r w:rsidRPr="00314021">
        <w:rPr>
          <w:rtl/>
        </w:rPr>
        <w:t>ولما نفي من سجستان وأتى نيسابور أجمع ابن خزيمة وغيره من الأئمة على نقله منها فسكن بيت المقدس</w:t>
      </w:r>
      <w:r w:rsidR="00166ABB">
        <w:rPr>
          <w:rtl/>
        </w:rPr>
        <w:t xml:space="preserve"> ) </w:t>
      </w:r>
      <w:r w:rsidR="00527EFA">
        <w:rPr>
          <w:rFonts w:hint="cs"/>
          <w:rtl/>
        </w:rPr>
        <w:t>[</w:t>
      </w:r>
      <w:r w:rsidR="00527EFA" w:rsidRPr="00BD4408">
        <w:rPr>
          <w:rFonts w:ascii="Traditional Arabic" w:hAnsi="Traditional Arabic"/>
          <w:sz w:val="24"/>
          <w:szCs w:val="24"/>
          <w:rtl/>
        </w:rPr>
        <w:t>لسان الميزان 3/354.</w:t>
      </w:r>
      <w:r w:rsidR="00527EFA">
        <w:rPr>
          <w:rFonts w:hint="cs"/>
          <w:rtl/>
        </w:rPr>
        <w:t>]</w:t>
      </w:r>
      <w:r w:rsidR="00166ABB">
        <w:rPr>
          <w:vertAlign w:val="superscript"/>
          <w:rtl/>
        </w:rPr>
        <w:t xml:space="preserve"> </w:t>
      </w:r>
      <w:r w:rsidRPr="00314021">
        <w:rPr>
          <w:rtl/>
        </w:rPr>
        <w:t>ومات فيها سنة خمس وخمسين ومائتين</w:t>
      </w:r>
      <w:r w:rsidR="00CE45A2">
        <w:rPr>
          <w:rtl/>
        </w:rPr>
        <w:t xml:space="preserve"> ،</w:t>
      </w:r>
      <w:r w:rsidR="004C5C94" w:rsidRPr="00314021">
        <w:rPr>
          <w:rtl/>
        </w:rPr>
        <w:t xml:space="preserve"> </w:t>
      </w:r>
      <w:r w:rsidRPr="00314021">
        <w:rPr>
          <w:rtl/>
        </w:rPr>
        <w:t xml:space="preserve"> وكان أصحابه ببيت المقدس نحو عشرين ألفاً وكان له من الأتباع مثل ذلك في خراسان وسجستان</w:t>
      </w:r>
      <w:r w:rsidR="00166ABB">
        <w:rPr>
          <w:vertAlign w:val="superscript"/>
          <w:rtl/>
        </w:rPr>
        <w:t xml:space="preserve"> </w:t>
      </w:r>
      <w:r w:rsidR="00527EFA">
        <w:rPr>
          <w:rFonts w:hint="cs"/>
          <w:rtl/>
        </w:rPr>
        <w:t>[</w:t>
      </w:r>
      <w:r w:rsidR="00704F7C" w:rsidRPr="00BD4408">
        <w:rPr>
          <w:rFonts w:ascii="Traditional Arabic" w:hAnsi="Traditional Arabic"/>
          <w:sz w:val="24"/>
          <w:szCs w:val="24"/>
          <w:rtl/>
        </w:rPr>
        <w:t>انظر التبصير في الدين للاسفرائيني 6</w:t>
      </w:r>
      <w:r w:rsidR="00704F7C">
        <w:rPr>
          <w:rFonts w:ascii="Traditional Arabic" w:hAnsi="Traditional Arabic"/>
          <w:sz w:val="24"/>
          <w:szCs w:val="24"/>
          <w:rtl/>
        </w:rPr>
        <w:t>50</w:t>
      </w:r>
      <w:r w:rsidR="00704F7C" w:rsidRPr="00BD4408">
        <w:rPr>
          <w:rFonts w:ascii="Traditional Arabic" w:hAnsi="Traditional Arabic"/>
          <w:sz w:val="24"/>
          <w:szCs w:val="24"/>
          <w:rtl/>
        </w:rPr>
        <w:t xml:space="preserve"> والمنتظم لابن الجوزي 12/98  والميزان، للذهبي 4/1.</w:t>
      </w:r>
      <w:r w:rsidR="00527EFA">
        <w:rPr>
          <w:rFonts w:hint="cs"/>
          <w:rtl/>
        </w:rPr>
        <w:t xml:space="preserve">] </w:t>
      </w:r>
      <w:r w:rsidRPr="00314021">
        <w:rPr>
          <w:rtl/>
        </w:rPr>
        <w:t>ومع أن ابن كرام لم يكن يحسن العلم ولا الأدب فقد ألف تصانيف كثيرة كما ذكر ذلك البغدادي ثم قال</w:t>
      </w:r>
      <w:r w:rsidR="00CE45A2">
        <w:rPr>
          <w:rtl/>
        </w:rPr>
        <w:t xml:space="preserve"> :</w:t>
      </w:r>
      <w:r w:rsidR="00166ABB">
        <w:rPr>
          <w:rtl/>
        </w:rPr>
        <w:t xml:space="preserve"> ( </w:t>
      </w:r>
      <w:r w:rsidRPr="00314021">
        <w:rPr>
          <w:rtl/>
        </w:rPr>
        <w:t>إلا أن كلامه في غاية الركة والسقوط</w:t>
      </w:r>
      <w:r w:rsidR="00166ABB">
        <w:rPr>
          <w:rtl/>
        </w:rPr>
        <w:t xml:space="preserve"> ) </w:t>
      </w:r>
      <w:r w:rsidR="00166ABB">
        <w:rPr>
          <w:vertAlign w:val="superscript"/>
          <w:rtl/>
        </w:rPr>
        <w:t xml:space="preserve"> </w:t>
      </w:r>
      <w:r w:rsidR="00704F7C">
        <w:rPr>
          <w:rFonts w:hint="cs"/>
          <w:rtl/>
        </w:rPr>
        <w:t>[</w:t>
      </w:r>
      <w:r w:rsidR="00704F7C" w:rsidRPr="00BD4408">
        <w:rPr>
          <w:rFonts w:ascii="Traditional Arabic" w:hAnsi="Traditional Arabic"/>
          <w:sz w:val="24"/>
          <w:szCs w:val="24"/>
          <w:rtl/>
        </w:rPr>
        <w:t>الفرق بين الفرق 203 وانظر الملل والنحل للشهرستاني 107.</w:t>
      </w:r>
      <w:r w:rsidR="00704F7C">
        <w:rPr>
          <w:rFonts w:hint="cs"/>
          <w:rtl/>
        </w:rPr>
        <w:t>]</w:t>
      </w:r>
      <w:r w:rsidRPr="00314021">
        <w:rPr>
          <w:rtl/>
        </w:rPr>
        <w:t xml:space="preserve"> وكان مصير مؤلفاته الحرق بعدما أظهر بدعته</w:t>
      </w:r>
      <w:r w:rsidR="00CE45A2">
        <w:rPr>
          <w:rtl/>
        </w:rPr>
        <w:t xml:space="preserve"> ،</w:t>
      </w:r>
      <w:r w:rsidRPr="00314021">
        <w:rPr>
          <w:rtl/>
        </w:rPr>
        <w:t xml:space="preserve"> ونجا كتابه عذاب القبر من النار إذ نقل منه البغدادي وغيره قول ابن كرام في وصف الله عز وجل أنه أحدي الذات أحدي الجوهر</w:t>
      </w:r>
      <w:r w:rsidR="00CE45A2">
        <w:rPr>
          <w:rtl/>
        </w:rPr>
        <w:t xml:space="preserve"> ،</w:t>
      </w:r>
      <w:r w:rsidR="00166ABB">
        <w:rPr>
          <w:rtl/>
        </w:rPr>
        <w:t xml:space="preserve"> </w:t>
      </w:r>
      <w:r w:rsidR="00704F7C">
        <w:rPr>
          <w:rFonts w:hint="cs"/>
          <w:rtl/>
        </w:rPr>
        <w:t>[</w:t>
      </w:r>
      <w:r w:rsidR="00704F7C" w:rsidRPr="00BD4408">
        <w:rPr>
          <w:rFonts w:ascii="Traditional Arabic" w:hAnsi="Traditional Arabic"/>
          <w:sz w:val="24"/>
          <w:szCs w:val="24"/>
          <w:rtl/>
        </w:rPr>
        <w:t>انظر الفرق بين الفرق203 والملل والنحل للشهرستاني108 والتجسيم عن المسلمين. لسهير مختار 62-63</w:t>
      </w:r>
      <w:r w:rsidR="00704F7C">
        <w:rPr>
          <w:rFonts w:hint="cs"/>
          <w:rtl/>
        </w:rPr>
        <w:t xml:space="preserve">] </w:t>
      </w:r>
      <w:r w:rsidR="00F6491A">
        <w:rPr>
          <w:rFonts w:hint="cs"/>
          <w:rtl/>
        </w:rPr>
        <w:t xml:space="preserve">،  </w:t>
      </w:r>
      <w:r w:rsidRPr="00314021">
        <w:rPr>
          <w:rtl/>
        </w:rPr>
        <w:t>ولم تمت الكرامية بموت مؤسسها بل تهذبت مقالته في التجسيم وزُيفت حتى كثر أتباعها واستحسنها السلطان واعتنق مذهبها</w:t>
      </w:r>
      <w:r w:rsidR="00CE45A2">
        <w:rPr>
          <w:rtl/>
        </w:rPr>
        <w:t xml:space="preserve"> ،</w:t>
      </w:r>
      <w:r w:rsidR="004C5C94" w:rsidRPr="00314021">
        <w:rPr>
          <w:rtl/>
        </w:rPr>
        <w:t xml:space="preserve"> </w:t>
      </w:r>
      <w:r w:rsidRPr="00314021">
        <w:rPr>
          <w:rtl/>
        </w:rPr>
        <w:t xml:space="preserve"> وامتُحن بذلك بعضُ الكبار من علماء أهل السنة المنزهين لله عز وجل عن الجسمية ولوازمها</w:t>
      </w:r>
      <w:r w:rsidR="00CE45A2">
        <w:rPr>
          <w:rtl/>
        </w:rPr>
        <w:t xml:space="preserve"> ،</w:t>
      </w:r>
      <w:r w:rsidR="004C5C94" w:rsidRPr="00314021">
        <w:rPr>
          <w:rtl/>
        </w:rPr>
        <w:t xml:space="preserve"> </w:t>
      </w:r>
      <w:r w:rsidRPr="00314021">
        <w:rPr>
          <w:rtl/>
        </w:rPr>
        <w:t xml:space="preserve">ومن تلاميذ ابن كرام وأتباعه الذين قاموا بمذهبه إسحاق بن محمشاد الذي </w:t>
      </w:r>
      <w:r w:rsidRPr="00314021">
        <w:rPr>
          <w:b/>
          <w:bCs/>
          <w:rtl/>
        </w:rPr>
        <w:t>صنف في فضائل ابن كرام</w:t>
      </w:r>
      <w:r w:rsidR="00CE45A2">
        <w:rPr>
          <w:rtl/>
        </w:rPr>
        <w:t xml:space="preserve"> ،</w:t>
      </w:r>
      <w:r w:rsidR="004C5C94" w:rsidRPr="00314021">
        <w:rPr>
          <w:rtl/>
        </w:rPr>
        <w:t xml:space="preserve"> </w:t>
      </w:r>
      <w:r w:rsidRPr="00314021">
        <w:rPr>
          <w:rtl/>
        </w:rPr>
        <w:t xml:space="preserve"> يقول ابن حجر</w:t>
      </w:r>
      <w:r w:rsidR="00166ABB">
        <w:rPr>
          <w:rtl/>
        </w:rPr>
        <w:t xml:space="preserve"> ( </w:t>
      </w:r>
      <w:r w:rsidRPr="00314021">
        <w:rPr>
          <w:rtl/>
        </w:rPr>
        <w:t>إسحاق بن محمشاد روى عن أبي الفضل التميمي حديثاً هو وضعه بقلة حياء منه</w:t>
      </w:r>
      <w:r w:rsidR="00CE45A2">
        <w:rPr>
          <w:rtl/>
        </w:rPr>
        <w:t xml:space="preserve"> :</w:t>
      </w:r>
      <w:r w:rsidRPr="00314021">
        <w:rPr>
          <w:rtl/>
        </w:rPr>
        <w:t xml:space="preserve"> "يجيء في آخر الزمان رجل يقال له ابن كرام تحيا السنة به"</w:t>
      </w:r>
      <w:r w:rsidR="00CE45A2">
        <w:rPr>
          <w:rtl/>
        </w:rPr>
        <w:t xml:space="preserve"> ،</w:t>
      </w:r>
      <w:r w:rsidR="004C5C94" w:rsidRPr="00314021">
        <w:rPr>
          <w:rtl/>
        </w:rPr>
        <w:t xml:space="preserve"> </w:t>
      </w:r>
      <w:r w:rsidRPr="00314021">
        <w:rPr>
          <w:rtl/>
        </w:rPr>
        <w:t xml:space="preserve"> فانظر إلى المادح والممدوح وسند حديثة مجاهيل</w:t>
      </w:r>
      <w:r w:rsidR="00166ABB">
        <w:rPr>
          <w:rtl/>
        </w:rPr>
        <w:t xml:space="preserve"> )</w:t>
      </w:r>
      <w:r w:rsidR="00166ABB">
        <w:rPr>
          <w:vertAlign w:val="superscript"/>
          <w:rtl/>
        </w:rPr>
        <w:t xml:space="preserve"> </w:t>
      </w:r>
      <w:r w:rsidR="00F6491A">
        <w:rPr>
          <w:rFonts w:hint="cs"/>
          <w:rtl/>
        </w:rPr>
        <w:t xml:space="preserve"> ، </w:t>
      </w:r>
      <w:r w:rsidRPr="00314021">
        <w:rPr>
          <w:rtl/>
        </w:rPr>
        <w:t>ومن تلاميذ ابن كرام وأتباعه الشاعر أبو الفتح علي بن محمد البستي</w:t>
      </w:r>
      <w:r w:rsidR="00166ABB">
        <w:rPr>
          <w:rtl/>
        </w:rPr>
        <w:t xml:space="preserve"> ( </w:t>
      </w:r>
      <w:r w:rsidR="0017056F">
        <w:rPr>
          <w:rtl/>
        </w:rPr>
        <w:t>40</w:t>
      </w:r>
      <w:r w:rsidRPr="00314021">
        <w:rPr>
          <w:rtl/>
        </w:rPr>
        <w:t>2هـ</w:t>
      </w:r>
      <w:r w:rsidR="00166ABB">
        <w:rPr>
          <w:rtl/>
        </w:rPr>
        <w:t xml:space="preserve"> ) </w:t>
      </w:r>
      <w:r w:rsidR="00704F7C">
        <w:rPr>
          <w:rFonts w:hint="cs"/>
          <w:rtl/>
        </w:rPr>
        <w:t>[</w:t>
      </w:r>
      <w:r w:rsidR="00704F7C" w:rsidRPr="00BD4408">
        <w:rPr>
          <w:rFonts w:ascii="Traditional Arabic" w:hAnsi="Traditional Arabic"/>
          <w:sz w:val="24"/>
          <w:szCs w:val="24"/>
          <w:rtl/>
        </w:rPr>
        <w:t>انظر ترجمته في البداية والنهاية لابن كثير 11/278 وشذرات الذهب لابن العماد 2/195</w:t>
      </w:r>
      <w:r w:rsidR="00704F7C">
        <w:rPr>
          <w:rFonts w:hint="cs"/>
          <w:rtl/>
        </w:rPr>
        <w:t>]</w:t>
      </w:r>
      <w:r w:rsidR="00166ABB">
        <w:rPr>
          <w:vertAlign w:val="superscript"/>
          <w:rtl/>
        </w:rPr>
        <w:t xml:space="preserve"> </w:t>
      </w:r>
      <w:r w:rsidRPr="00314021">
        <w:rPr>
          <w:rtl/>
        </w:rPr>
        <w:t>الذي اتصل بالملك ناصر الدولة سبكتكي</w:t>
      </w:r>
      <w:r w:rsidR="00704F7C" w:rsidRPr="00314021">
        <w:rPr>
          <w:rtl/>
        </w:rPr>
        <w:t>ن</w:t>
      </w:r>
      <w:r w:rsidR="00704F7C">
        <w:rPr>
          <w:vertAlign w:val="superscript"/>
          <w:rtl/>
        </w:rPr>
        <w:t xml:space="preserve"> </w:t>
      </w:r>
      <w:r w:rsidR="00704F7C">
        <w:rPr>
          <w:rFonts w:hint="cs"/>
          <w:rtl/>
        </w:rPr>
        <w:t>[</w:t>
      </w:r>
      <w:r w:rsidR="00704F7C" w:rsidRPr="00BD4408">
        <w:rPr>
          <w:rFonts w:ascii="Traditional Arabic" w:hAnsi="Traditional Arabic"/>
          <w:sz w:val="24"/>
          <w:szCs w:val="24"/>
          <w:rtl/>
        </w:rPr>
        <w:t xml:space="preserve">قال الذهبي في سير أعلام النبلاء 16/500: (صاحب بلخ وغزنة وغير ذلك مات في شعبان "387هـ" كانت دولته نحواً من عشرين سنة وكان فيه عدل وشجاعة وعسف وكونه كرامياً) وذكر في 17/484 مثالا لقسوته على مخالفي المذهب فقال: (كان أبو القاسم عبد الله بن عبد الله بن الحسن النضري قاضي مرو صلب المذهب فدخل صاحب غزنة سبكتكين بلخ ودعا إلى مناظرة الكرامية وكان النضري يومئذ قاضياً ببلخ فقال سبكتكين ما تقولون في هؤلاء الزهاد الأولياء فقال النضري: هؤلاء عندنا كفرة فقال ما تقولون في ؟ فقال: إن كنت تعتقد مذهبهم فقولنا فيك كذلك فوثب وجعل يضربهم بالدبوس حتى أدماهم وشج النضري وقيدهم وسجنهم ثم أطلقهم خوف الملامة). وقال في ترجمة سبكتكين: 17/ 486: (وكان السلطان مائلاً إلى الأثر إلا أنه من الكرامية). </w:t>
      </w:r>
      <w:r w:rsidR="00704F7C">
        <w:rPr>
          <w:rFonts w:hint="cs"/>
          <w:rtl/>
        </w:rPr>
        <w:t xml:space="preserve">] </w:t>
      </w:r>
      <w:r w:rsidR="00704F7C" w:rsidRPr="00314021">
        <w:rPr>
          <w:rtl/>
        </w:rPr>
        <w:t>وعمل في خدمته فقربه منه حتى تأثر ملك آل سبكتكين</w:t>
      </w:r>
      <w:r w:rsidR="00704F7C">
        <w:rPr>
          <w:rFonts w:hint="cs"/>
          <w:rtl/>
        </w:rPr>
        <w:t xml:space="preserve"> [</w:t>
      </w:r>
      <w:r w:rsidR="00704F7C" w:rsidRPr="00BD4408">
        <w:rPr>
          <w:rFonts w:ascii="Traditional Arabic" w:hAnsi="Traditional Arabic"/>
          <w:sz w:val="24"/>
          <w:szCs w:val="24"/>
          <w:rtl/>
        </w:rPr>
        <w:t>اتسعت دولة آل سبكتكين حتى شملت الهند وخراسان وغزنة وغيرها، كان ابتداء دولتهم (336هـ) ومدة ولايتهم مئتي سنة وثلاث عسة سنة تقريبا، وكان ملوكهم من أحسن الملوك سيرة لاسيما السلطان محمود بن سبكتكين (241هـ) وأول ملوكهم جدهم سبكتكين وانتهت دولتهم على يد الغوريين. انظر الكامل لابن الأثير 9/370 و سير أعلام النبلاء 17/84 وطبقات الشافعية الكبرى لابن السبكي 5/314-317.</w:t>
      </w:r>
      <w:r w:rsidR="00704F7C">
        <w:rPr>
          <w:rFonts w:hint="cs"/>
          <w:rtl/>
        </w:rPr>
        <w:t>]</w:t>
      </w:r>
      <w:r w:rsidR="00704F7C">
        <w:rPr>
          <w:rFonts w:hint="cs"/>
          <w:vertAlign w:val="superscript"/>
          <w:rtl/>
        </w:rPr>
        <w:t xml:space="preserve"> </w:t>
      </w:r>
      <w:r w:rsidR="00704F7C" w:rsidRPr="00314021">
        <w:rPr>
          <w:rtl/>
        </w:rPr>
        <w:t xml:space="preserve">بالكرامية فنصروا المذهب وقسوا </w:t>
      </w:r>
      <w:r w:rsidRPr="00314021">
        <w:rPr>
          <w:rtl/>
        </w:rPr>
        <w:t>لى مخالفيه</w:t>
      </w:r>
      <w:r w:rsidR="00CE45A2">
        <w:rPr>
          <w:rtl/>
        </w:rPr>
        <w:t xml:space="preserve"> ،</w:t>
      </w:r>
      <w:r w:rsidR="004C5C94" w:rsidRPr="00314021">
        <w:rPr>
          <w:rtl/>
        </w:rPr>
        <w:t xml:space="preserve"> </w:t>
      </w:r>
      <w:r w:rsidRPr="00314021">
        <w:rPr>
          <w:rtl/>
        </w:rPr>
        <w:t>ومن أتباع ابن كرام أبو عبد الله محمد بن الهيصم الذي اجتهد في إرمام مقالة ابن كرام حتى ردها من المحال الفاحش إلى نوع يُفهم بين العقلاء</w:t>
      </w:r>
      <w:r w:rsidR="00CE45A2">
        <w:rPr>
          <w:rtl/>
        </w:rPr>
        <w:t xml:space="preserve"> ،</w:t>
      </w:r>
      <w:r w:rsidRPr="00314021">
        <w:rPr>
          <w:rtl/>
        </w:rPr>
        <w:t xml:space="preserve"> فمن ذلك أنه عدل بإثبات الجسم إلى معنى زعم أنه المراد وهوالقائم بالذات</w:t>
      </w:r>
      <w:r w:rsidR="00CE45A2">
        <w:rPr>
          <w:rtl/>
        </w:rPr>
        <w:t xml:space="preserve"> ،</w:t>
      </w:r>
      <w:r w:rsidRPr="00314021">
        <w:rPr>
          <w:rtl/>
        </w:rPr>
        <w:t xml:space="preserve"> وهذا هو الرأي الذي مال إليه ابن تيمية رحمه الله</w:t>
      </w:r>
      <w:r w:rsidR="00CE45A2">
        <w:rPr>
          <w:rtl/>
        </w:rPr>
        <w:t xml:space="preserve"> ،</w:t>
      </w:r>
      <w:r w:rsidR="004C5C94" w:rsidRPr="00314021">
        <w:rPr>
          <w:rtl/>
        </w:rPr>
        <w:t xml:space="preserve"> </w:t>
      </w:r>
      <w:r w:rsidRPr="00314021">
        <w:rPr>
          <w:rtl/>
        </w:rPr>
        <w:t xml:space="preserve"> ومنه أيضاً أنه زعم أن الفوقية بمعنى العلو مع إثبات البينونة غير المتناهية بينه وبين خلقه</w:t>
      </w:r>
      <w:r w:rsidR="00166ABB">
        <w:rPr>
          <w:vertAlign w:val="superscript"/>
          <w:rtl/>
        </w:rPr>
        <w:t xml:space="preserve"> </w:t>
      </w:r>
      <w:r w:rsidR="00704F7C">
        <w:rPr>
          <w:rFonts w:hint="cs"/>
          <w:rtl/>
        </w:rPr>
        <w:t>[</w:t>
      </w:r>
      <w:r w:rsidR="00704F7C" w:rsidRPr="00BD4408">
        <w:rPr>
          <w:rFonts w:ascii="Traditional Arabic" w:hAnsi="Traditional Arabic"/>
          <w:sz w:val="24"/>
          <w:szCs w:val="24"/>
          <w:rtl/>
        </w:rPr>
        <w:t>انظر الملل والنحل للشهرستاني111</w:t>
      </w:r>
      <w:r w:rsidR="00704F7C">
        <w:rPr>
          <w:rFonts w:hint="cs"/>
          <w:rtl/>
        </w:rPr>
        <w:t xml:space="preserve">] </w:t>
      </w:r>
      <w:r w:rsidRPr="00314021">
        <w:rPr>
          <w:rtl/>
        </w:rPr>
        <w:t>وقال الشهرستاني</w:t>
      </w:r>
      <w:r w:rsidR="00CE45A2">
        <w:rPr>
          <w:rtl/>
        </w:rPr>
        <w:t xml:space="preserve"> :</w:t>
      </w:r>
      <w:r w:rsidR="00166ABB">
        <w:rPr>
          <w:rtl/>
        </w:rPr>
        <w:t xml:space="preserve"> ( </w:t>
      </w:r>
      <w:r w:rsidRPr="00314021">
        <w:rPr>
          <w:rtl/>
        </w:rPr>
        <w:t>قد تخطى بعض الكرامية إلى إثبات الجسمية فقال أعني بها القيام بالنفس</w:t>
      </w:r>
      <w:r w:rsidR="00CE45A2">
        <w:rPr>
          <w:rtl/>
        </w:rPr>
        <w:t xml:space="preserve"> ،</w:t>
      </w:r>
      <w:r w:rsidRPr="00314021">
        <w:rPr>
          <w:rtl/>
        </w:rPr>
        <w:t xml:space="preserve"> وذلك تلبيس على العقلاء </w:t>
      </w:r>
      <w:r w:rsidR="001068CE">
        <w:rPr>
          <w:rtl/>
        </w:rPr>
        <w:t xml:space="preserve"> .. </w:t>
      </w:r>
      <w:r w:rsidRPr="00314021">
        <w:rPr>
          <w:rtl/>
        </w:rPr>
        <w:t xml:space="preserve"> وإلا فمذهب أستاذهم مع كونه محلاً للحوادث</w:t>
      </w:r>
      <w:r w:rsidR="00CE45A2">
        <w:rPr>
          <w:rtl/>
        </w:rPr>
        <w:t xml:space="preserve"> </w:t>
      </w:r>
      <w:r w:rsidR="008A165B">
        <w:rPr>
          <w:rtl/>
        </w:rPr>
        <w:t>..</w:t>
      </w:r>
      <w:r w:rsidR="004C5C94" w:rsidRPr="00314021">
        <w:rPr>
          <w:rtl/>
        </w:rPr>
        <w:t xml:space="preserve"> </w:t>
      </w:r>
      <w:r w:rsidRPr="00314021">
        <w:rPr>
          <w:rtl/>
        </w:rPr>
        <w:t>مستوياً على العرش استقراراً مختصة بجهة فوق مكاناً واستعلاءً فليس ينجيه من هذه المخازي تزويراتُ ابن هيصم فليس يريد بالجسمية القيام بالنفس</w:t>
      </w:r>
      <w:r w:rsidR="00CE45A2">
        <w:rPr>
          <w:rtl/>
        </w:rPr>
        <w:t xml:space="preserve"> </w:t>
      </w:r>
      <w:r w:rsidR="00B70CAE">
        <w:rPr>
          <w:rtl/>
        </w:rPr>
        <w:t>..</w:t>
      </w:r>
      <w:r w:rsidR="004C5C94" w:rsidRPr="00314021">
        <w:rPr>
          <w:rtl/>
        </w:rPr>
        <w:t xml:space="preserve"> </w:t>
      </w:r>
      <w:r w:rsidRPr="00314021">
        <w:rPr>
          <w:rtl/>
        </w:rPr>
        <w:t>وإنما هو إصلاح مذهب لا يقبل الإصلاح</w:t>
      </w:r>
      <w:r w:rsidR="00CE45A2">
        <w:rPr>
          <w:rtl/>
        </w:rPr>
        <w:t xml:space="preserve"> ،</w:t>
      </w:r>
      <w:r w:rsidR="004C5C94" w:rsidRPr="00314021">
        <w:rPr>
          <w:rtl/>
        </w:rPr>
        <w:t xml:space="preserve"> </w:t>
      </w:r>
      <w:r w:rsidRPr="00314021">
        <w:rPr>
          <w:rtl/>
        </w:rPr>
        <w:t xml:space="preserve"> وكيف يستوي الظل والعود أعوج وكيف استوى المذهب وصاحب المقال أهوج</w:t>
      </w:r>
      <w:r w:rsidR="00166ABB">
        <w:rPr>
          <w:rtl/>
        </w:rPr>
        <w:t xml:space="preserve"> ) </w:t>
      </w:r>
      <w:r w:rsidR="00704F7C">
        <w:rPr>
          <w:rFonts w:hint="cs"/>
          <w:rtl/>
        </w:rPr>
        <w:t>[</w:t>
      </w:r>
      <w:r w:rsidR="00704F7C" w:rsidRPr="00BD4408">
        <w:rPr>
          <w:rFonts w:ascii="Traditional Arabic" w:hAnsi="Traditional Arabic"/>
          <w:sz w:val="24"/>
          <w:szCs w:val="24"/>
          <w:rtl/>
        </w:rPr>
        <w:t>نهاية الإقدام 122.وانظر التجسيم عند المسلمين وهو مذهب الكرامية 89-90</w:t>
      </w:r>
      <w:r w:rsidR="00704F7C">
        <w:rPr>
          <w:rFonts w:hint="cs"/>
          <w:rtl/>
        </w:rPr>
        <w:t>]</w:t>
      </w:r>
      <w:r w:rsidR="00166ABB">
        <w:rPr>
          <w:vertAlign w:val="superscript"/>
          <w:rtl/>
        </w:rPr>
        <w:t xml:space="preserve"> </w:t>
      </w:r>
      <w:r w:rsidR="00CE45A2">
        <w:rPr>
          <w:vertAlign w:val="superscript"/>
          <w:rtl/>
        </w:rPr>
        <w:t>،</w:t>
      </w:r>
      <w:r w:rsidR="004C5C94" w:rsidRPr="00314021">
        <w:rPr>
          <w:vertAlign w:val="superscript"/>
          <w:rtl/>
        </w:rPr>
        <w:t xml:space="preserve"> </w:t>
      </w:r>
      <w:r w:rsidRPr="00314021">
        <w:rPr>
          <w:rtl/>
        </w:rPr>
        <w:t>وكان ابن الهيصم من مجالسي السلطان محمود بن سبكتكين</w:t>
      </w:r>
      <w:r w:rsidR="00166ABB">
        <w:rPr>
          <w:vertAlign w:val="superscript"/>
          <w:rtl/>
        </w:rPr>
        <w:t xml:space="preserve"> </w:t>
      </w:r>
      <w:r w:rsidR="00704F7C">
        <w:rPr>
          <w:rFonts w:hint="cs"/>
          <w:rtl/>
        </w:rPr>
        <w:t>[</w:t>
      </w:r>
      <w:r w:rsidR="00704F7C" w:rsidRPr="00BD4408">
        <w:rPr>
          <w:rFonts w:ascii="Traditional Arabic" w:hAnsi="Traditional Arabic"/>
          <w:sz w:val="24"/>
          <w:szCs w:val="24"/>
          <w:rtl/>
        </w:rPr>
        <w:t>هو السلطان محمود بن سبكتكين أبو القاسم الملقب بيمين الدولة صاحب بلاد غزنة وما والاها كان غاية في الديانة وكراهة المعاصي وأهلها ولا يجرأ أحد أن يظهر معصية ولا خمرا في مملكته واختلف في اتباعه مذهب الكرامية. انظر البداية والنهاية لابن كثير 13/ 29 –30 و طبقات الشافعية لابن السبكي 5/314</w:t>
      </w:r>
      <w:r w:rsidR="00704F7C">
        <w:rPr>
          <w:rFonts w:hint="cs"/>
          <w:rtl/>
        </w:rPr>
        <w:t xml:space="preserve">] </w:t>
      </w:r>
      <w:r w:rsidRPr="00314021">
        <w:rPr>
          <w:rtl/>
        </w:rPr>
        <w:t>وكان ابن فورك</w:t>
      </w:r>
      <w:r w:rsidR="00166ABB">
        <w:rPr>
          <w:vertAlign w:val="superscript"/>
          <w:rtl/>
        </w:rPr>
        <w:t xml:space="preserve"> </w:t>
      </w:r>
      <w:r w:rsidR="00704F7C">
        <w:rPr>
          <w:rFonts w:hint="cs"/>
          <w:rtl/>
        </w:rPr>
        <w:t>[</w:t>
      </w:r>
      <w:r w:rsidR="00704F7C" w:rsidRPr="00BD4408">
        <w:rPr>
          <w:rFonts w:ascii="Traditional Arabic" w:hAnsi="Traditional Arabic"/>
          <w:sz w:val="24"/>
          <w:szCs w:val="24"/>
          <w:rtl/>
        </w:rPr>
        <w:t>هو الإمام الأستاذ أبو بكر محمد بن الحسن بن فورك الذي لا يجارى فقهاً وأصولاً ونحوا مع مهابة وورع بالغ، بلغت تصانيفه قريبا من المائة سمع مسند الطيالسي، وروى عنه الحافظ البيهقي وأبو القاسم القشيري. وغيرهم انظر طبقات الشافعية لابن السبكي 4/127 و شذرات الذهب لابن العماد 2/181 و وفيات الأعيان لابن خلكان 4/272</w:t>
      </w:r>
      <w:r w:rsidR="00704F7C">
        <w:rPr>
          <w:rFonts w:hint="cs"/>
          <w:rtl/>
        </w:rPr>
        <w:t xml:space="preserve">] </w:t>
      </w:r>
      <w:r w:rsidRPr="00314021">
        <w:rPr>
          <w:rtl/>
        </w:rPr>
        <w:t>هو الذي يناظر ابن الهيصم في هذا المجلس</w:t>
      </w:r>
      <w:r w:rsidR="00166ABB">
        <w:rPr>
          <w:vertAlign w:val="superscript"/>
          <w:rtl/>
        </w:rPr>
        <w:t xml:space="preserve"> </w:t>
      </w:r>
      <w:r w:rsidR="00704F7C">
        <w:rPr>
          <w:rFonts w:hint="cs"/>
          <w:rtl/>
        </w:rPr>
        <w:t>[</w:t>
      </w:r>
      <w:r w:rsidR="00704F7C" w:rsidRPr="00BD4408">
        <w:rPr>
          <w:rFonts w:ascii="Traditional Arabic" w:hAnsi="Traditional Arabic"/>
          <w:sz w:val="24"/>
          <w:szCs w:val="24"/>
          <w:rtl/>
        </w:rPr>
        <w:t>انظر البداية والنهاية لابن كثير 12/30 والتجسيم عند المسلمين وهو مذهب الكرامية لسهير مختار 87</w:t>
      </w:r>
      <w:r w:rsidR="00704F7C">
        <w:rPr>
          <w:rFonts w:hint="cs"/>
          <w:rtl/>
        </w:rPr>
        <w:t xml:space="preserve">] </w:t>
      </w:r>
      <w:r w:rsidRPr="00314021">
        <w:rPr>
          <w:rtl/>
        </w:rPr>
        <w:t>وكانت هذه المناظرات سبباً في قتل ابن فورك</w:t>
      </w:r>
      <w:r w:rsidR="00CE45A2">
        <w:rPr>
          <w:rtl/>
        </w:rPr>
        <w:t xml:space="preserve"> ،</w:t>
      </w:r>
      <w:r w:rsidR="004C5C94" w:rsidRPr="00314021">
        <w:rPr>
          <w:rtl/>
        </w:rPr>
        <w:t xml:space="preserve"> </w:t>
      </w:r>
      <w:r w:rsidRPr="00314021">
        <w:rPr>
          <w:rtl/>
        </w:rPr>
        <w:t xml:space="preserve"> قال ابن السبكي</w:t>
      </w:r>
      <w:r w:rsidR="00CE45A2">
        <w:rPr>
          <w:rtl/>
        </w:rPr>
        <w:t xml:space="preserve"> :</w:t>
      </w:r>
      <w:r w:rsidR="00166ABB">
        <w:rPr>
          <w:rtl/>
        </w:rPr>
        <w:t xml:space="preserve"> ( </w:t>
      </w:r>
      <w:r w:rsidRPr="00314021">
        <w:rPr>
          <w:rtl/>
        </w:rPr>
        <w:t>وكان ابن فورك شديداً على الكرامية</w:t>
      </w:r>
      <w:r w:rsidR="00CE45A2">
        <w:rPr>
          <w:rtl/>
        </w:rPr>
        <w:t xml:space="preserve"> ،</w:t>
      </w:r>
      <w:r w:rsidRPr="00314021">
        <w:rPr>
          <w:rtl/>
        </w:rPr>
        <w:t xml:space="preserve"> وأذكر أن ما حصل له من المحنة من شغب أصحاب ابن كرام وشيعتهم من المجسمة</w:t>
      </w:r>
      <w:r w:rsidR="001068CE">
        <w:rPr>
          <w:rtl/>
        </w:rPr>
        <w:t xml:space="preserve"> .. </w:t>
      </w:r>
      <w:r w:rsidRPr="00314021">
        <w:rPr>
          <w:rtl/>
        </w:rPr>
        <w:t xml:space="preserve">فتحزبوا عليه ونموا عليه غير مرة وهو ينتصر عليهم </w:t>
      </w:r>
      <w:r w:rsidRPr="00314021">
        <w:rPr>
          <w:b/>
          <w:bCs/>
          <w:rtl/>
        </w:rPr>
        <w:t>فلما أيست الكرامية من الوشاية والمكايدة عدلت إلى السعي في موته</w:t>
      </w:r>
      <w:r w:rsidRPr="00314021">
        <w:rPr>
          <w:rtl/>
        </w:rPr>
        <w:t xml:space="preserve"> والراحة من تعبه فسلطوا عليه من سمه فمضى حميداً شهيداً</w:t>
      </w:r>
      <w:r w:rsidR="00166ABB">
        <w:rPr>
          <w:rtl/>
        </w:rPr>
        <w:t xml:space="preserve"> ) </w:t>
      </w:r>
      <w:r w:rsidR="00704F7C">
        <w:rPr>
          <w:rFonts w:hint="cs"/>
          <w:rtl/>
        </w:rPr>
        <w:t>[</w:t>
      </w:r>
      <w:r w:rsidR="00704F7C" w:rsidRPr="00BD4408">
        <w:rPr>
          <w:rFonts w:ascii="Traditional Arabic" w:hAnsi="Traditional Arabic"/>
          <w:sz w:val="24"/>
          <w:szCs w:val="24"/>
          <w:rtl/>
        </w:rPr>
        <w:t>طبقات الشافعية الكبرى 4/131 وانظر شذرات الذهب لابن العماد 4/181</w:t>
      </w:r>
      <w:r w:rsidR="00704F7C">
        <w:rPr>
          <w:rFonts w:hint="cs"/>
          <w:rtl/>
        </w:rPr>
        <w:t>]</w:t>
      </w:r>
      <w:r w:rsidR="00166ABB">
        <w:rPr>
          <w:vertAlign w:val="superscript"/>
          <w:rtl/>
        </w:rPr>
        <w:t xml:space="preserve"> </w:t>
      </w:r>
      <w:r w:rsidR="00F6491A">
        <w:rPr>
          <w:rFonts w:hint="cs"/>
          <w:rtl/>
        </w:rPr>
        <w:t xml:space="preserve">، </w:t>
      </w:r>
      <w:r w:rsidRPr="00314021">
        <w:rPr>
          <w:rtl/>
        </w:rPr>
        <w:t>وكان أبو إسحاق الاسفرائيني قد تعين عليه مناظرة الكرامية بعد ابن فورك</w:t>
      </w:r>
      <w:r w:rsidR="00CE45A2">
        <w:rPr>
          <w:rtl/>
        </w:rPr>
        <w:t xml:space="preserve"> ،</w:t>
      </w:r>
      <w:r w:rsidR="004C5C94" w:rsidRPr="00314021">
        <w:rPr>
          <w:rtl/>
        </w:rPr>
        <w:t xml:space="preserve"> </w:t>
      </w:r>
      <w:r w:rsidRPr="00314021">
        <w:rPr>
          <w:rtl/>
        </w:rPr>
        <w:t xml:space="preserve"> ومن هذه المناظرات ما ذكره أبو المظفر الاسفراييني قال</w:t>
      </w:r>
      <w:r w:rsidR="00CE45A2">
        <w:rPr>
          <w:rtl/>
        </w:rPr>
        <w:t xml:space="preserve"> :</w:t>
      </w:r>
      <w:r w:rsidR="00166ABB">
        <w:rPr>
          <w:rtl/>
        </w:rPr>
        <w:t xml:space="preserve"> ( </w:t>
      </w:r>
      <w:r w:rsidRPr="00314021">
        <w:rPr>
          <w:rtl/>
        </w:rPr>
        <w:t xml:space="preserve">سأل بعض أتباع الكرامية في مجلس السلطان محمد بن سبكتكين إمامَ زمانه أبا إسحاق الإسفراييني رحمه الله عن هذه المسألة </w:t>
      </w:r>
      <w:r w:rsidR="00A019E6">
        <w:rPr>
          <w:rtl/>
        </w:rPr>
        <w:t>-</w:t>
      </w:r>
      <w:r w:rsidRPr="00314021">
        <w:rPr>
          <w:rtl/>
        </w:rPr>
        <w:t xml:space="preserve">الاستواء على العرش </w:t>
      </w:r>
      <w:r w:rsidR="00A019E6">
        <w:rPr>
          <w:rtl/>
        </w:rPr>
        <w:t>-</w:t>
      </w:r>
      <w:r w:rsidRPr="00314021">
        <w:rPr>
          <w:rtl/>
        </w:rPr>
        <w:t xml:space="preserve"> فقال</w:t>
      </w:r>
      <w:r w:rsidR="00CE45A2">
        <w:rPr>
          <w:rtl/>
        </w:rPr>
        <w:t xml:space="preserve"> :</w:t>
      </w:r>
      <w:r w:rsidRPr="00314021">
        <w:rPr>
          <w:rtl/>
        </w:rPr>
        <w:t>هل يجوز أن يقال</w:t>
      </w:r>
      <w:r w:rsidR="00CE45A2">
        <w:rPr>
          <w:rtl/>
        </w:rPr>
        <w:t xml:space="preserve"> :</w:t>
      </w:r>
      <w:r w:rsidRPr="00314021">
        <w:rPr>
          <w:rtl/>
        </w:rPr>
        <w:t xml:space="preserve"> إن الله تعالى على العرش</w:t>
      </w:r>
      <w:r w:rsidR="00166ABB">
        <w:rPr>
          <w:rtl/>
        </w:rPr>
        <w:t xml:space="preserve"> ؟</w:t>
      </w:r>
      <w:r w:rsidRPr="00314021">
        <w:rPr>
          <w:rtl/>
        </w:rPr>
        <w:t xml:space="preserve"> وأن العرش مكان له</w:t>
      </w:r>
      <w:r w:rsidR="00166ABB">
        <w:rPr>
          <w:rtl/>
        </w:rPr>
        <w:t xml:space="preserve"> ؟</w:t>
      </w:r>
      <w:r w:rsidRPr="00314021">
        <w:rPr>
          <w:rtl/>
        </w:rPr>
        <w:t xml:space="preserve"> فقال</w:t>
      </w:r>
      <w:r w:rsidR="00CE45A2">
        <w:rPr>
          <w:rtl/>
        </w:rPr>
        <w:t xml:space="preserve"> :</w:t>
      </w:r>
      <w:r w:rsidRPr="00314021">
        <w:rPr>
          <w:rtl/>
        </w:rPr>
        <w:t xml:space="preserve"> لا</w:t>
      </w:r>
      <w:r w:rsidR="00CE45A2">
        <w:rPr>
          <w:rtl/>
        </w:rPr>
        <w:t xml:space="preserve"> ،</w:t>
      </w:r>
      <w:r w:rsidR="004C5C94" w:rsidRPr="00314021">
        <w:rPr>
          <w:rtl/>
        </w:rPr>
        <w:t xml:space="preserve"> </w:t>
      </w:r>
      <w:r w:rsidRPr="00314021">
        <w:rPr>
          <w:rtl/>
        </w:rPr>
        <w:t xml:space="preserve"> وأخرج يديه ووضع إحدى كفيه على الأخرى</w:t>
      </w:r>
      <w:r w:rsidR="00CE45A2">
        <w:rPr>
          <w:rtl/>
        </w:rPr>
        <w:t xml:space="preserve"> ،</w:t>
      </w:r>
      <w:r w:rsidRPr="00314021">
        <w:rPr>
          <w:rtl/>
        </w:rPr>
        <w:t xml:space="preserve"> وقال</w:t>
      </w:r>
      <w:r w:rsidR="00CE45A2">
        <w:rPr>
          <w:rtl/>
        </w:rPr>
        <w:t xml:space="preserve"> :</w:t>
      </w:r>
      <w:r w:rsidRPr="00314021">
        <w:rPr>
          <w:rtl/>
        </w:rPr>
        <w:t xml:space="preserve"> كون الشيء على الشيء يكون هكذا</w:t>
      </w:r>
      <w:r w:rsidR="00CE45A2">
        <w:rPr>
          <w:rtl/>
        </w:rPr>
        <w:t xml:space="preserve"> ،</w:t>
      </w:r>
      <w:r w:rsidRPr="00314021">
        <w:rPr>
          <w:rtl/>
        </w:rPr>
        <w:t xml:space="preserve"> ثم لايخلو إما أن يكون أكبر منه أو أصغر منه فلا بد من مخصص خصه وكل مخصوص يتناهى والمتناهي لايكون إلهاً</w:t>
      </w:r>
      <w:r w:rsidR="001068CE">
        <w:rPr>
          <w:rtl/>
        </w:rPr>
        <w:t xml:space="preserve"> .. </w:t>
      </w:r>
      <w:r w:rsidRPr="00314021">
        <w:rPr>
          <w:b/>
          <w:bCs/>
          <w:rtl/>
        </w:rPr>
        <w:t>فلم يمكنهم أن يجيبوا عنه فأغروا به رعاعهم</w:t>
      </w:r>
      <w:r w:rsidRPr="00314021">
        <w:rPr>
          <w:rtl/>
        </w:rPr>
        <w:t xml:space="preserve"> حتى دفعهم عنه السلطان بنفسه</w:t>
      </w:r>
      <w:r w:rsidR="001068CE">
        <w:rPr>
          <w:rtl/>
        </w:rPr>
        <w:t xml:space="preserve"> .. </w:t>
      </w:r>
      <w:r w:rsidRPr="00314021">
        <w:rPr>
          <w:rtl/>
        </w:rPr>
        <w:t>ولما ورد عليهم هذا الإلزام تحيروا فقال قوم إنه أكبر من العرش وقال قوم إنه مثل العرش</w:t>
      </w:r>
      <w:r w:rsidR="00CE45A2">
        <w:rPr>
          <w:rtl/>
        </w:rPr>
        <w:t xml:space="preserve"> ،</w:t>
      </w:r>
      <w:r w:rsidR="004C5C94" w:rsidRPr="00314021">
        <w:rPr>
          <w:rtl/>
        </w:rPr>
        <w:t xml:space="preserve"> </w:t>
      </w:r>
      <w:r w:rsidRPr="00314021">
        <w:rPr>
          <w:rtl/>
        </w:rPr>
        <w:t xml:space="preserve"> وارتكب ابن المهاجر منهم قوله إن عرضه عرض العرش</w:t>
      </w:r>
      <w:r w:rsidR="00CE45A2">
        <w:rPr>
          <w:rtl/>
        </w:rPr>
        <w:t xml:space="preserve"> ،</w:t>
      </w:r>
      <w:r w:rsidR="004C5C94" w:rsidRPr="00314021">
        <w:rPr>
          <w:rtl/>
        </w:rPr>
        <w:t xml:space="preserve"> </w:t>
      </w:r>
      <w:r w:rsidRPr="00314021">
        <w:rPr>
          <w:rtl/>
        </w:rPr>
        <w:t xml:space="preserve"> وهذه الأقوال كلها متضمنة لإثبات النهاية وذلك علم الحدوث لايجوز أن يوصف به الصانع</w:t>
      </w:r>
      <w:r w:rsidR="00166ABB">
        <w:rPr>
          <w:rtl/>
        </w:rPr>
        <w:t xml:space="preserve"> ) </w:t>
      </w:r>
      <w:r w:rsidR="00704F7C">
        <w:rPr>
          <w:rFonts w:hint="cs"/>
          <w:rtl/>
        </w:rPr>
        <w:t>[</w:t>
      </w:r>
      <w:r w:rsidR="00704F7C" w:rsidRPr="00BD4408">
        <w:rPr>
          <w:rFonts w:ascii="Traditional Arabic" w:hAnsi="Traditional Arabic"/>
          <w:sz w:val="24"/>
          <w:szCs w:val="24"/>
          <w:rtl/>
        </w:rPr>
        <w:t>التبصير في الدين 66</w:t>
      </w:r>
      <w:r w:rsidR="00704F7C">
        <w:rPr>
          <w:rFonts w:hint="cs"/>
          <w:rtl/>
        </w:rPr>
        <w:t>]</w:t>
      </w:r>
      <w:r w:rsidR="00166ABB">
        <w:rPr>
          <w:vertAlign w:val="superscript"/>
          <w:rtl/>
        </w:rPr>
        <w:t xml:space="preserve"> </w:t>
      </w:r>
    </w:p>
    <w:p w:rsidR="00E12C10" w:rsidRPr="00314021" w:rsidRDefault="00E12C10" w:rsidP="00336F57">
      <w:pPr>
        <w:ind w:left="-46"/>
        <w:jc w:val="lowKashida"/>
        <w:rPr>
          <w:rtl/>
        </w:rPr>
      </w:pPr>
      <w:r w:rsidRPr="00314021">
        <w:rPr>
          <w:rtl/>
        </w:rPr>
        <w:t>وابتلي الإمام الفخر الرازي بمناظرة الكرامية بعد ابن فورك وأبي إسحاق</w:t>
      </w:r>
      <w:r w:rsidR="00CE45A2">
        <w:rPr>
          <w:rtl/>
        </w:rPr>
        <w:t xml:space="preserve"> ،</w:t>
      </w:r>
      <w:r w:rsidRPr="00314021">
        <w:rPr>
          <w:rtl/>
        </w:rPr>
        <w:t xml:space="preserve"> وكان رأس الكرامية في زمانه مجد الدين بن عمر المعروف بابن القدوة وهو الذي تسبب في محنة الفخر الرازي مستغلاً مكانته عند الغوريين الذين خلفوا آل سبكتكين في حكم بلادهم</w:t>
      </w:r>
      <w:r w:rsidR="00166ABB">
        <w:rPr>
          <w:rtl/>
        </w:rPr>
        <w:t xml:space="preserve"> </w:t>
      </w:r>
      <w:r w:rsidR="00704F7C">
        <w:rPr>
          <w:rFonts w:hint="cs"/>
          <w:rtl/>
        </w:rPr>
        <w:t>[</w:t>
      </w:r>
      <w:r w:rsidR="00704F7C" w:rsidRPr="00BD4408">
        <w:rPr>
          <w:rFonts w:ascii="Traditional Arabic" w:hAnsi="Traditional Arabic"/>
          <w:sz w:val="24"/>
          <w:szCs w:val="24"/>
          <w:rtl/>
        </w:rPr>
        <w:t>ينسب الغوريون إلى بلاد الغور وهي جبال وعرة ومضايق غلقة تجاور غزنة، وكان الغوريون أول الأمر يستغلون طبيعة مناطقهم في الغزو وقطع الطريق ثم تجمعوا وتحزبوا ضد آل سبكتكين وقضوا على دولتهم سنة أربعين وخمسمائة. وانتهت دولة الغوريين سنة خمس وخمسمائة وآخر ملوكهم هو غياث الدين محمد بن غيلث (605هـ) انظر الكامل لابن الأثير 8/62 و9/356 وسير أعلام النبلاء للذهبي 20/406</w:t>
      </w:r>
      <w:r w:rsidR="00704F7C">
        <w:rPr>
          <w:rFonts w:hint="cs"/>
          <w:rtl/>
        </w:rPr>
        <w:t>]</w:t>
      </w:r>
      <w:r w:rsidR="00CE45A2">
        <w:rPr>
          <w:rtl/>
        </w:rPr>
        <w:t>،</w:t>
      </w:r>
      <w:r w:rsidR="004C5C94" w:rsidRPr="00314021">
        <w:rPr>
          <w:rtl/>
        </w:rPr>
        <w:t xml:space="preserve"> </w:t>
      </w:r>
      <w:r w:rsidRPr="00314021">
        <w:rPr>
          <w:vertAlign w:val="superscript"/>
          <w:rtl/>
        </w:rPr>
        <w:t xml:space="preserve"> </w:t>
      </w:r>
      <w:r w:rsidRPr="00314021">
        <w:rPr>
          <w:rtl/>
        </w:rPr>
        <w:t>وحدثت بذلك فتنة عظيمة ذكرها ابن الأثير في حوادث</w:t>
      </w:r>
      <w:r w:rsidR="00166ABB">
        <w:rPr>
          <w:rtl/>
        </w:rPr>
        <w:t xml:space="preserve"> ( </w:t>
      </w:r>
      <w:r w:rsidRPr="00314021">
        <w:rPr>
          <w:rtl/>
        </w:rPr>
        <w:t>595هـ</w:t>
      </w:r>
      <w:r w:rsidR="00166ABB">
        <w:rPr>
          <w:rtl/>
        </w:rPr>
        <w:t xml:space="preserve"> ) </w:t>
      </w:r>
      <w:r w:rsidRPr="00314021">
        <w:rPr>
          <w:rtl/>
        </w:rPr>
        <w:t xml:space="preserve"> فقال</w:t>
      </w:r>
      <w:r w:rsidR="00CE45A2">
        <w:rPr>
          <w:rtl/>
        </w:rPr>
        <w:t xml:space="preserve"> :</w:t>
      </w:r>
      <w:r w:rsidR="00166ABB">
        <w:rPr>
          <w:rtl/>
        </w:rPr>
        <w:t xml:space="preserve"> ( </w:t>
      </w:r>
      <w:r w:rsidRPr="00314021">
        <w:rPr>
          <w:rtl/>
        </w:rPr>
        <w:t>وفي هذه السنة حدثت فتنة عظيمة بعسكر غياث الدين</w:t>
      </w:r>
      <w:r w:rsidRPr="00314021">
        <w:rPr>
          <w:vertAlign w:val="superscript"/>
          <w:rtl/>
        </w:rPr>
        <w:t xml:space="preserve"> </w:t>
      </w:r>
      <w:r w:rsidRPr="00314021">
        <w:rPr>
          <w:rtl/>
        </w:rPr>
        <w:t>ملك الغور وغزنة</w:t>
      </w:r>
      <w:r w:rsidR="00166ABB">
        <w:rPr>
          <w:rtl/>
        </w:rPr>
        <w:t xml:space="preserve"> </w:t>
      </w:r>
      <w:r w:rsidR="00704F7C">
        <w:rPr>
          <w:rFonts w:hint="cs"/>
          <w:rtl/>
        </w:rPr>
        <w:t>[</w:t>
      </w:r>
      <w:r w:rsidR="00704F7C" w:rsidRPr="00BD4408">
        <w:rPr>
          <w:rFonts w:ascii="Traditional Arabic" w:hAnsi="Traditional Arabic"/>
          <w:sz w:val="24"/>
          <w:szCs w:val="24"/>
          <w:rtl/>
        </w:rPr>
        <w:t>هوغياث الدين محمد بن سام أبو الفتح (599هـ) أحد ملوك الغوريين كان على مذهب الكرامية إلى أن هداه الله تعالى إلى هجره (596هـ) وصار شافعي المذهب وبنى المدارس للشافعية ومسجدا بغزنة كما ذكره ابن الأثير في الكامل 10/246</w:t>
      </w:r>
      <w:r w:rsidR="00704F7C">
        <w:rPr>
          <w:rFonts w:hint="cs"/>
          <w:rtl/>
        </w:rPr>
        <w:t>]</w:t>
      </w:r>
      <w:r w:rsidR="008A165B">
        <w:rPr>
          <w:rtl/>
        </w:rPr>
        <w:t>..</w:t>
      </w:r>
      <w:r w:rsidR="004C5C94" w:rsidRPr="00314021">
        <w:rPr>
          <w:rtl/>
        </w:rPr>
        <w:t xml:space="preserve"> </w:t>
      </w:r>
      <w:r w:rsidRPr="00314021">
        <w:rPr>
          <w:rtl/>
        </w:rPr>
        <w:t>وسببها أن الفخر محمد بن عمر الرازي كان قد قدم إلى غياث الدين فأكرمه واحترمه وبنى له مدرسة بهراة</w:t>
      </w:r>
      <w:r w:rsidR="00704F7C">
        <w:rPr>
          <w:rFonts w:hint="cs"/>
          <w:rtl/>
        </w:rPr>
        <w:t xml:space="preserve"> [</w:t>
      </w:r>
      <w:r w:rsidR="00704F7C" w:rsidRPr="00BD4408">
        <w:rPr>
          <w:rFonts w:ascii="Traditional Arabic" w:hAnsi="Traditional Arabic"/>
          <w:sz w:val="24"/>
          <w:szCs w:val="24"/>
          <w:rtl/>
        </w:rPr>
        <w:t>وهي من مدن خراسان انظر معجم البلدان لياقوت 5/97</w:t>
      </w:r>
      <w:r w:rsidR="00704F7C">
        <w:rPr>
          <w:rFonts w:hint="cs"/>
          <w:rtl/>
        </w:rPr>
        <w:t xml:space="preserve">] </w:t>
      </w:r>
      <w:r w:rsidR="00166ABB">
        <w:rPr>
          <w:vertAlign w:val="superscript"/>
          <w:rtl/>
        </w:rPr>
        <w:t xml:space="preserve"> </w:t>
      </w:r>
      <w:r w:rsidRPr="00314021">
        <w:rPr>
          <w:rtl/>
        </w:rPr>
        <w:t>فقصده الفقهاء من البلاد فعظم ذلك على الكرامية وهم كثيرون بهراة</w:t>
      </w:r>
      <w:r w:rsidR="00CE45A2">
        <w:rPr>
          <w:rtl/>
        </w:rPr>
        <w:t xml:space="preserve"> ،</w:t>
      </w:r>
      <w:r w:rsidRPr="00314021">
        <w:rPr>
          <w:rtl/>
        </w:rPr>
        <w:t xml:space="preserve"> وأما الغورية فكلهم كرامية</w:t>
      </w:r>
      <w:r w:rsidR="001068CE">
        <w:rPr>
          <w:rtl/>
        </w:rPr>
        <w:t xml:space="preserve"> .. </w:t>
      </w:r>
      <w:r w:rsidRPr="00314021">
        <w:rPr>
          <w:rtl/>
        </w:rPr>
        <w:t>فاتفق الفقهاء من الكرامية والحنفية والشافعية عند غياث الدين للمناظرة وحضر الفخر الرازي وابن القدوة وهو من الكرامية الهيصمية وله عندهم محل كبير لزهده وعلمه وبيته</w:t>
      </w:r>
      <w:r w:rsidR="00CE45A2">
        <w:rPr>
          <w:rtl/>
        </w:rPr>
        <w:t xml:space="preserve"> ،</w:t>
      </w:r>
      <w:r w:rsidRPr="00314021">
        <w:rPr>
          <w:rtl/>
        </w:rPr>
        <w:t xml:space="preserve"> فتكلم الرازي فاعترض عليه ابن القدوة</w:t>
      </w:r>
      <w:r w:rsidR="00CE45A2">
        <w:rPr>
          <w:rtl/>
        </w:rPr>
        <w:t xml:space="preserve"> ،</w:t>
      </w:r>
      <w:r w:rsidRPr="00314021">
        <w:rPr>
          <w:rtl/>
        </w:rPr>
        <w:t xml:space="preserve"> وطال الكلام فاستطال عليه الفخر الرازي وسبه وشتمه وبالغ في أذاه</w:t>
      </w:r>
      <w:r w:rsidR="00CE45A2">
        <w:rPr>
          <w:rtl/>
        </w:rPr>
        <w:t xml:space="preserve"> ،</w:t>
      </w:r>
      <w:r w:rsidRPr="00314021">
        <w:rPr>
          <w:rtl/>
        </w:rPr>
        <w:t xml:space="preserve"> </w:t>
      </w:r>
      <w:r w:rsidRPr="00314021">
        <w:rPr>
          <w:b/>
          <w:bCs/>
          <w:rtl/>
        </w:rPr>
        <w:t>وابن القدوة لايزيد على أن يقول</w:t>
      </w:r>
      <w:r w:rsidR="00CE45A2">
        <w:rPr>
          <w:b/>
          <w:bCs/>
          <w:rtl/>
        </w:rPr>
        <w:t xml:space="preserve"> :</w:t>
      </w:r>
      <w:r w:rsidRPr="00314021">
        <w:rPr>
          <w:b/>
          <w:bCs/>
          <w:rtl/>
        </w:rPr>
        <w:t xml:space="preserve"> لايفعل مولانا</w:t>
      </w:r>
      <w:r w:rsidR="00CE45A2">
        <w:rPr>
          <w:b/>
          <w:bCs/>
          <w:rtl/>
        </w:rPr>
        <w:t xml:space="preserve"> ،</w:t>
      </w:r>
      <w:r w:rsidRPr="00314021">
        <w:rPr>
          <w:b/>
          <w:bCs/>
          <w:rtl/>
        </w:rPr>
        <w:t xml:space="preserve"> وأخذك الله</w:t>
      </w:r>
      <w:r w:rsidR="00CE45A2">
        <w:rPr>
          <w:b/>
          <w:bCs/>
          <w:rtl/>
        </w:rPr>
        <w:t xml:space="preserve"> ،</w:t>
      </w:r>
      <w:r w:rsidRPr="00314021">
        <w:rPr>
          <w:b/>
          <w:bCs/>
          <w:rtl/>
        </w:rPr>
        <w:t xml:space="preserve"> وأستغفر الله</w:t>
      </w:r>
      <w:r w:rsidR="00CE45A2">
        <w:rPr>
          <w:b/>
          <w:bCs/>
          <w:rtl/>
        </w:rPr>
        <w:t xml:space="preserve"> ،</w:t>
      </w:r>
      <w:r w:rsidRPr="00314021">
        <w:rPr>
          <w:rtl/>
        </w:rPr>
        <w:t xml:space="preserve"> فانفصلوا على هذا</w:t>
      </w:r>
      <w:r w:rsidR="00CE45A2">
        <w:rPr>
          <w:rtl/>
        </w:rPr>
        <w:t xml:space="preserve"> ،</w:t>
      </w:r>
      <w:r w:rsidRPr="00314021">
        <w:rPr>
          <w:rtl/>
        </w:rPr>
        <w:t xml:space="preserve"> وقام ضياء الدين</w:t>
      </w:r>
      <w:r w:rsidR="00166ABB">
        <w:rPr>
          <w:vertAlign w:val="superscript"/>
          <w:rtl/>
        </w:rPr>
        <w:t xml:space="preserve"> </w:t>
      </w:r>
      <w:r w:rsidR="00704F7C">
        <w:rPr>
          <w:rFonts w:hint="cs"/>
          <w:rtl/>
        </w:rPr>
        <w:t>[</w:t>
      </w:r>
      <w:r w:rsidR="00704F7C" w:rsidRPr="00BD4408">
        <w:rPr>
          <w:rFonts w:ascii="Traditional Arabic" w:hAnsi="Traditional Arabic"/>
          <w:sz w:val="24"/>
          <w:szCs w:val="24"/>
          <w:rtl/>
        </w:rPr>
        <w:t>هو أحد أمراء الغوريين ضياء الدين محمد الغوري وهو ابن عم غياث الدين انظر الكامل لابن الأثير 10/73</w:t>
      </w:r>
      <w:r w:rsidR="00704F7C">
        <w:rPr>
          <w:rFonts w:hint="cs"/>
          <w:rtl/>
        </w:rPr>
        <w:t xml:space="preserve">] </w:t>
      </w:r>
      <w:r w:rsidRPr="00314021">
        <w:rPr>
          <w:rtl/>
        </w:rPr>
        <w:t xml:space="preserve">في هذه الحادثة وشكر إلى غياث الدين </w:t>
      </w:r>
      <w:r w:rsidRPr="00314021">
        <w:rPr>
          <w:b/>
          <w:bCs/>
          <w:rtl/>
        </w:rPr>
        <w:t>وذم الفخر الرازي ونسبه إلى الزندقة ومذهب الفلاسفة</w:t>
      </w:r>
      <w:r w:rsidRPr="00314021">
        <w:rPr>
          <w:rtl/>
        </w:rPr>
        <w:t xml:space="preserve"> فلم يصغ غياث إليه</w:t>
      </w:r>
      <w:r w:rsidR="00CE45A2">
        <w:rPr>
          <w:rtl/>
        </w:rPr>
        <w:t xml:space="preserve"> ،</w:t>
      </w:r>
      <w:r w:rsidR="004C5C94" w:rsidRPr="00314021">
        <w:rPr>
          <w:rtl/>
        </w:rPr>
        <w:t xml:space="preserve"> </w:t>
      </w:r>
      <w:r w:rsidRPr="00314021">
        <w:rPr>
          <w:rtl/>
        </w:rPr>
        <w:t xml:space="preserve"> فلما كان الغد وعظ ابن القدوة بالجامع فلما صعد المنبر قال بعد أن </w:t>
      </w:r>
      <w:r w:rsidRPr="00314021">
        <w:rPr>
          <w:b/>
          <w:bCs/>
          <w:rtl/>
        </w:rPr>
        <w:t>حمد الله وصلى على النبي</w:t>
      </w:r>
      <w:r w:rsidR="00CE45A2">
        <w:rPr>
          <w:b/>
          <w:bCs/>
          <w:rtl/>
        </w:rPr>
        <w:t xml:space="preserve"> :</w:t>
      </w:r>
      <w:r w:rsidRPr="00314021">
        <w:rPr>
          <w:b/>
          <w:bCs/>
          <w:rtl/>
        </w:rPr>
        <w:t xml:space="preserve"> لا إله إلا الله</w:t>
      </w:r>
      <w:r w:rsidR="00CE45A2">
        <w:rPr>
          <w:b/>
          <w:bCs/>
          <w:rtl/>
        </w:rPr>
        <w:t xml:space="preserve"> ،</w:t>
      </w:r>
      <w:r w:rsidRPr="00314021">
        <w:rPr>
          <w:b/>
          <w:bCs/>
          <w:rtl/>
        </w:rPr>
        <w:t xml:space="preserve"> ربنا آمنا بما أنزلت واتبعنا الرسول فاكتبنا مع الشاهدين</w:t>
      </w:r>
      <w:r w:rsidR="00CE45A2">
        <w:rPr>
          <w:b/>
          <w:bCs/>
          <w:rtl/>
        </w:rPr>
        <w:t xml:space="preserve"> ،</w:t>
      </w:r>
      <w:r w:rsidRPr="00314021">
        <w:rPr>
          <w:b/>
          <w:bCs/>
          <w:rtl/>
        </w:rPr>
        <w:t xml:space="preserve"> أيها الناس إنا لانقول إلا ما صح عندنا عن رسول الله صلى الله عليه وسلم وأما علم أرسطاليس وكفريات ابن سينا وفلسفة الفارابي فلانعلمها</w:t>
      </w:r>
      <w:r w:rsidR="00CE45A2">
        <w:rPr>
          <w:b/>
          <w:bCs/>
          <w:rtl/>
        </w:rPr>
        <w:t xml:space="preserve"> ،</w:t>
      </w:r>
      <w:r w:rsidRPr="00314021">
        <w:rPr>
          <w:b/>
          <w:bCs/>
          <w:rtl/>
        </w:rPr>
        <w:t xml:space="preserve"> فلأي شيء يُشتم بالأمس شيخ من شيوخ الإسلام يذب عن دين الله وعن سنة رسول نبيه</w:t>
      </w:r>
      <w:r w:rsidR="00CE45A2">
        <w:rPr>
          <w:b/>
          <w:bCs/>
          <w:rtl/>
        </w:rPr>
        <w:t xml:space="preserve"> ،</w:t>
      </w:r>
      <w:r w:rsidRPr="00314021">
        <w:rPr>
          <w:b/>
          <w:bCs/>
          <w:rtl/>
        </w:rPr>
        <w:t xml:space="preserve"> وبكى وضج الناس وبكى الكرامية واستغاثوا</w:t>
      </w:r>
      <w:r w:rsidR="001068CE">
        <w:rPr>
          <w:b/>
          <w:bCs/>
          <w:rtl/>
        </w:rPr>
        <w:t xml:space="preserve"> .. </w:t>
      </w:r>
      <w:r w:rsidRPr="00314021">
        <w:rPr>
          <w:b/>
          <w:bCs/>
          <w:rtl/>
        </w:rPr>
        <w:t xml:space="preserve">وثار الناس من كل جانب وامتلأ البلد فتنة وكادوا يقتتلون ويجري ما يهلك فيه خلق كثير </w:t>
      </w:r>
      <w:r w:rsidRPr="00314021">
        <w:rPr>
          <w:rtl/>
        </w:rPr>
        <w:t xml:space="preserve">فبلغ ذلك السلطان فأرسل </w:t>
      </w:r>
      <w:r w:rsidR="00704F7C">
        <w:rPr>
          <w:rFonts w:hint="cs"/>
          <w:rtl/>
        </w:rPr>
        <w:t>[</w:t>
      </w:r>
      <w:r w:rsidR="00704F7C" w:rsidRPr="00BD4408">
        <w:rPr>
          <w:rFonts w:ascii="Traditional Arabic" w:hAnsi="Traditional Arabic"/>
          <w:sz w:val="24"/>
          <w:szCs w:val="24"/>
          <w:rtl/>
        </w:rPr>
        <w:t>الكامل 10/262 وانظر البداية والنهاية لابن الأثير 13/19</w:t>
      </w:r>
      <w:r w:rsidR="00704F7C">
        <w:rPr>
          <w:rFonts w:hint="cs"/>
          <w:rtl/>
        </w:rPr>
        <w:t xml:space="preserve">] </w:t>
      </w:r>
      <w:r w:rsidRPr="00314021">
        <w:rPr>
          <w:rtl/>
        </w:rPr>
        <w:t>وهذه حادثة مهمة في تاريخة التجسيم إذا أردنا أن نأخذ من دراسته العبر</w:t>
      </w:r>
      <w:r w:rsidR="00CE45A2">
        <w:rPr>
          <w:rtl/>
        </w:rPr>
        <w:t xml:space="preserve"> ،</w:t>
      </w:r>
      <w:r w:rsidR="004C5C94" w:rsidRPr="00314021">
        <w:rPr>
          <w:rtl/>
        </w:rPr>
        <w:t xml:space="preserve"> </w:t>
      </w:r>
      <w:r w:rsidRPr="00314021">
        <w:rPr>
          <w:rtl/>
        </w:rPr>
        <w:t xml:space="preserve"> </w:t>
      </w:r>
    </w:p>
    <w:p w:rsidR="00F6491A" w:rsidRDefault="00E12C10" w:rsidP="00336F57">
      <w:pPr>
        <w:ind w:left="-46"/>
        <w:jc w:val="lowKashida"/>
        <w:outlineLvl w:val="0"/>
        <w:rPr>
          <w:b/>
          <w:bCs/>
          <w:rtl/>
        </w:rPr>
      </w:pPr>
      <w:bookmarkStart w:id="654" w:name="_Toc112603895"/>
      <w:bookmarkStart w:id="655" w:name="_Toc112603683"/>
      <w:bookmarkStart w:id="656" w:name="_Toc112917448"/>
      <w:bookmarkStart w:id="657" w:name="_Toc112664955"/>
      <w:r w:rsidRPr="00314021">
        <w:rPr>
          <w:rFonts w:ascii="Simplified Arabic" w:hAnsi="Simplified Arabic"/>
          <w:b/>
          <w:bCs/>
          <w:sz w:val="26"/>
          <w:rtl/>
        </w:rPr>
        <w:t>مقالة الكرامية في التجسيم</w:t>
      </w:r>
      <w:bookmarkEnd w:id="654"/>
      <w:bookmarkEnd w:id="655"/>
      <w:r w:rsidR="00CE45A2">
        <w:rPr>
          <w:rFonts w:ascii="Simplified Arabic" w:hAnsi="Simplified Arabic"/>
          <w:b/>
          <w:bCs/>
          <w:sz w:val="26"/>
          <w:rtl/>
        </w:rPr>
        <w:t xml:space="preserve"> :</w:t>
      </w:r>
      <w:bookmarkEnd w:id="656"/>
      <w:bookmarkEnd w:id="657"/>
      <w:r w:rsidR="00F6491A">
        <w:rPr>
          <w:rFonts w:ascii="Simplified Arabic" w:hAnsi="Simplified Arabic" w:hint="cs"/>
          <w:b/>
          <w:bCs/>
          <w:sz w:val="26"/>
          <w:rtl/>
        </w:rPr>
        <w:t xml:space="preserve">  </w:t>
      </w:r>
      <w:r w:rsidRPr="00314021">
        <w:rPr>
          <w:rtl/>
        </w:rPr>
        <w:t>اختلف كتاب الملل والنحل في ذكر فرق الكرامية فالبغدادي جعل الكرامية ثلاثة أصناف</w:t>
      </w:r>
      <w:r w:rsidR="00CE45A2">
        <w:rPr>
          <w:rtl/>
        </w:rPr>
        <w:t xml:space="preserve"> ،</w:t>
      </w:r>
      <w:r w:rsidRPr="00314021">
        <w:rPr>
          <w:rtl/>
        </w:rPr>
        <w:t xml:space="preserve"> وجعلها الرازي ستة فرق</w:t>
      </w:r>
      <w:r w:rsidR="00CE45A2">
        <w:rPr>
          <w:rtl/>
        </w:rPr>
        <w:t xml:space="preserve"> ،</w:t>
      </w:r>
      <w:r w:rsidRPr="00314021">
        <w:rPr>
          <w:rtl/>
        </w:rPr>
        <w:t xml:space="preserve"> وأوصلها الشهرستاني إلى اثنتي عشرة فرقة</w:t>
      </w:r>
      <w:r w:rsidR="00CE45A2">
        <w:rPr>
          <w:rtl/>
        </w:rPr>
        <w:t xml:space="preserve"> ،</w:t>
      </w:r>
      <w:r w:rsidR="004C5C94" w:rsidRPr="00314021">
        <w:rPr>
          <w:rtl/>
        </w:rPr>
        <w:t xml:space="preserve"> </w:t>
      </w:r>
      <w:r w:rsidRPr="00314021">
        <w:rPr>
          <w:rtl/>
        </w:rPr>
        <w:t xml:space="preserve"> ولانطيل في تفصيل مقالاتهم لسببين أولهما أن جهداً قد بُذل من قبل في مذهب الكرامية</w:t>
      </w:r>
      <w:r w:rsidR="00704F7C">
        <w:rPr>
          <w:rFonts w:hint="cs"/>
          <w:rtl/>
        </w:rPr>
        <w:t xml:space="preserve"> [</w:t>
      </w:r>
      <w:r w:rsidR="00704F7C" w:rsidRPr="00BD4408">
        <w:rPr>
          <w:rFonts w:ascii="Traditional Arabic" w:hAnsi="Traditional Arabic"/>
          <w:sz w:val="24"/>
          <w:szCs w:val="24"/>
          <w:rtl/>
        </w:rPr>
        <w:t>وهو رسالة نالت بها سهير مختار شهادة الماجستير من الأزهر الشريف بعنوان "التجسيم عند المسلمين وهو مذهب الكرامية "واقتصرت فيها على دراسة الكرامية وتكلمت فيه على فرقها من 86-98</w:t>
      </w:r>
      <w:r w:rsidR="00704F7C">
        <w:rPr>
          <w:rFonts w:hint="cs"/>
          <w:rtl/>
        </w:rPr>
        <w:t>]</w:t>
      </w:r>
      <w:r w:rsidR="00166ABB">
        <w:rPr>
          <w:vertAlign w:val="superscript"/>
          <w:rtl/>
        </w:rPr>
        <w:t xml:space="preserve"> </w:t>
      </w:r>
      <w:r w:rsidR="00CE45A2">
        <w:rPr>
          <w:vertAlign w:val="superscript"/>
          <w:rtl/>
        </w:rPr>
        <w:t>،</w:t>
      </w:r>
      <w:r w:rsidRPr="00314021">
        <w:rPr>
          <w:vertAlign w:val="superscript"/>
          <w:rtl/>
        </w:rPr>
        <w:t xml:space="preserve"> </w:t>
      </w:r>
      <w:r w:rsidRPr="00314021">
        <w:rPr>
          <w:rtl/>
        </w:rPr>
        <w:t>والثاني أن هذه الفرق وإن كان لكل واحدة منها رأي إلا أن الشهرستاني قال</w:t>
      </w:r>
      <w:r w:rsidR="00CE45A2">
        <w:rPr>
          <w:rtl/>
        </w:rPr>
        <w:t xml:space="preserve"> :</w:t>
      </w:r>
      <w:r w:rsidR="00166ABB">
        <w:rPr>
          <w:rtl/>
        </w:rPr>
        <w:t xml:space="preserve"> ( </w:t>
      </w:r>
      <w:r w:rsidR="00CE45A2">
        <w:rPr>
          <w:rtl/>
        </w:rPr>
        <w:t xml:space="preserve"> </w:t>
      </w:r>
      <w:r w:rsidR="008A165B">
        <w:rPr>
          <w:rtl/>
        </w:rPr>
        <w:t>..</w:t>
      </w:r>
      <w:r w:rsidR="004C5C94" w:rsidRPr="00314021">
        <w:rPr>
          <w:rtl/>
        </w:rPr>
        <w:t xml:space="preserve"> </w:t>
      </w:r>
      <w:r w:rsidRPr="00314021">
        <w:rPr>
          <w:rtl/>
        </w:rPr>
        <w:t>إلا أن ذلك لما لم يصدر عن علماء معتبرين بل عن سفهاء جاهلين</w:t>
      </w:r>
      <w:r w:rsidR="00166ABB">
        <w:rPr>
          <w:vertAlign w:val="superscript"/>
          <w:rtl/>
        </w:rPr>
        <w:t xml:space="preserve"> </w:t>
      </w:r>
      <w:r w:rsidR="001D24DC">
        <w:rPr>
          <w:rFonts w:hint="cs"/>
          <w:rtl/>
        </w:rPr>
        <w:t>[</w:t>
      </w:r>
      <w:r w:rsidR="001D24DC" w:rsidRPr="00BD4408">
        <w:rPr>
          <w:rFonts w:ascii="Traditional Arabic" w:hAnsi="Traditional Arabic"/>
          <w:sz w:val="24"/>
          <w:szCs w:val="24"/>
          <w:rtl/>
        </w:rPr>
        <w:t>ولهذا لم يعبء المؤرخون بالترجمة لهؤلاء، ولم أجد فيما بين يدي من مصادر شيئاً يستحق الذكر في ترجمة رؤساء هذه الفرق غير ما سبق في تاريخ هذه الفرقة.</w:t>
      </w:r>
      <w:r w:rsidR="001D24DC">
        <w:rPr>
          <w:rFonts w:hint="cs"/>
          <w:rtl/>
        </w:rPr>
        <w:t xml:space="preserve">] </w:t>
      </w:r>
      <w:r w:rsidRPr="00314021">
        <w:rPr>
          <w:rtl/>
        </w:rPr>
        <w:t>لم نفردها مذهباً</w:t>
      </w:r>
      <w:r w:rsidR="00CE45A2">
        <w:rPr>
          <w:rtl/>
        </w:rPr>
        <w:t xml:space="preserve"> ،</w:t>
      </w:r>
      <w:r w:rsidR="004C5C94" w:rsidRPr="00314021">
        <w:rPr>
          <w:rtl/>
        </w:rPr>
        <w:t xml:space="preserve"> </w:t>
      </w:r>
      <w:r w:rsidRPr="00314021">
        <w:rPr>
          <w:rtl/>
        </w:rPr>
        <w:t xml:space="preserve"> وأوردنا مذهب صاحب المقالة وأشرنا إلى ما يتفرع منه </w:t>
      </w:r>
      <w:r w:rsidR="001068CE">
        <w:rPr>
          <w:rtl/>
        </w:rPr>
        <w:t xml:space="preserve"> .. </w:t>
      </w:r>
      <w:r w:rsidR="00166ABB">
        <w:rPr>
          <w:rtl/>
        </w:rPr>
        <w:t xml:space="preserve"> ) </w:t>
      </w:r>
      <w:r w:rsidR="001D24DC">
        <w:rPr>
          <w:rFonts w:hint="cs"/>
          <w:rtl/>
        </w:rPr>
        <w:t>[</w:t>
      </w:r>
      <w:r w:rsidR="001D24DC" w:rsidRPr="00BD4408">
        <w:rPr>
          <w:rFonts w:ascii="Traditional Arabic" w:hAnsi="Traditional Arabic"/>
          <w:sz w:val="24"/>
          <w:szCs w:val="24"/>
          <w:rtl/>
        </w:rPr>
        <w:t>الملل والنحل 107 وانظر الفرق بين الفرق للبغدادي 203 و اعتقادات فرق المسلمين للرازي 7.</w:t>
      </w:r>
      <w:r w:rsidR="001D24DC">
        <w:rPr>
          <w:rFonts w:hint="cs"/>
          <w:rtl/>
        </w:rPr>
        <w:t>]</w:t>
      </w:r>
      <w:r w:rsidR="00166ABB">
        <w:rPr>
          <w:vertAlign w:val="superscript"/>
          <w:rtl/>
        </w:rPr>
        <w:t xml:space="preserve"> </w:t>
      </w:r>
    </w:p>
    <w:p w:rsidR="00E12C10" w:rsidRPr="00314021" w:rsidRDefault="00E12C10" w:rsidP="00336F57">
      <w:pPr>
        <w:ind w:left="-46"/>
        <w:jc w:val="lowKashida"/>
        <w:outlineLvl w:val="0"/>
        <w:rPr>
          <w:rtl/>
        </w:rPr>
      </w:pPr>
      <w:r w:rsidRPr="00314021">
        <w:rPr>
          <w:b/>
          <w:bCs/>
          <w:rtl/>
        </w:rPr>
        <w:t>فهذا بيان مقالة ابن كرام وما تفرع منها</w:t>
      </w:r>
      <w:r w:rsidR="00CE45A2">
        <w:rPr>
          <w:b/>
          <w:bCs/>
          <w:rtl/>
        </w:rPr>
        <w:t xml:space="preserve"> :</w:t>
      </w:r>
      <w:r w:rsidRPr="00314021">
        <w:rPr>
          <w:b/>
          <w:bCs/>
          <w:rtl/>
        </w:rPr>
        <w:t xml:space="preserve"> </w:t>
      </w:r>
      <w:r w:rsidR="00F6491A">
        <w:rPr>
          <w:rFonts w:hint="cs"/>
          <w:b/>
          <w:bCs/>
          <w:rtl/>
        </w:rPr>
        <w:t xml:space="preserve"> </w:t>
      </w:r>
      <w:r w:rsidRPr="00314021">
        <w:rPr>
          <w:rtl/>
        </w:rPr>
        <w:t>وأهم مقالاته تجسيم معبوده إذ زعم أنه جسم له حد ونهاية من تحته وهي الجهة التي يلاقي منها العرش</w:t>
      </w:r>
      <w:r w:rsidR="00166ABB">
        <w:rPr>
          <w:vertAlign w:val="superscript"/>
          <w:rtl/>
        </w:rPr>
        <w:t xml:space="preserve"> </w:t>
      </w:r>
      <w:r w:rsidR="00F6491A">
        <w:rPr>
          <w:rFonts w:hint="cs"/>
          <w:vertAlign w:val="superscript"/>
          <w:rtl/>
        </w:rPr>
        <w:t xml:space="preserve"> </w:t>
      </w:r>
      <w:r w:rsidR="001D24DC">
        <w:rPr>
          <w:rFonts w:hint="cs"/>
          <w:rtl/>
        </w:rPr>
        <w:t>[</w:t>
      </w:r>
      <w:r w:rsidR="001D24DC" w:rsidRPr="00BD4408">
        <w:rPr>
          <w:rFonts w:ascii="Traditional Arabic" w:hAnsi="Traditional Arabic"/>
          <w:sz w:val="24"/>
          <w:szCs w:val="24"/>
          <w:rtl/>
        </w:rPr>
        <w:t>انظر الفرق بين الفرق للبغدادي 203 و الملل والنحل للشهرستاني 108 واعتقادات فرق المسلمين للرازي 17.</w:t>
      </w:r>
      <w:r w:rsidR="001D24DC">
        <w:rPr>
          <w:rFonts w:hint="cs"/>
          <w:rtl/>
        </w:rPr>
        <w:t xml:space="preserve">] </w:t>
      </w:r>
      <w:r w:rsidRPr="00314021">
        <w:rPr>
          <w:rtl/>
        </w:rPr>
        <w:t>ثم اختلف أصحابه في النهاية فمنهم من وافقه</w:t>
      </w:r>
      <w:r w:rsidR="00CE45A2">
        <w:rPr>
          <w:rtl/>
        </w:rPr>
        <w:t xml:space="preserve"> ،</w:t>
      </w:r>
      <w:r w:rsidRPr="00314021">
        <w:rPr>
          <w:rtl/>
        </w:rPr>
        <w:t xml:space="preserve"> ومنهم من أثبت النهاية له من ست جهات</w:t>
      </w:r>
      <w:r w:rsidR="00CE45A2">
        <w:rPr>
          <w:rtl/>
        </w:rPr>
        <w:t xml:space="preserve"> ،</w:t>
      </w:r>
      <w:r w:rsidRPr="00314021">
        <w:rPr>
          <w:rtl/>
        </w:rPr>
        <w:t xml:space="preserve"> ومنهم من أنكر النهاية له وقال هو عظيم</w:t>
      </w:r>
      <w:r w:rsidR="00CE45A2">
        <w:rPr>
          <w:rtl/>
        </w:rPr>
        <w:t xml:space="preserve"> ،</w:t>
      </w:r>
      <w:r w:rsidR="004C5C94" w:rsidRPr="00314021">
        <w:rPr>
          <w:rtl/>
        </w:rPr>
        <w:t xml:space="preserve"> </w:t>
      </w:r>
      <w:r w:rsidRPr="00314021">
        <w:rPr>
          <w:rtl/>
        </w:rPr>
        <w:t>ولهم في معنى العظمة خلاف فقال بعضهم معنى عظمته أنه مع وحدته على جميع أجزاء العرش والعرش تحته</w:t>
      </w:r>
      <w:r w:rsidR="00CE45A2">
        <w:rPr>
          <w:rtl/>
        </w:rPr>
        <w:t xml:space="preserve"> ،</w:t>
      </w:r>
      <w:r w:rsidRPr="00314021">
        <w:rPr>
          <w:rtl/>
        </w:rPr>
        <w:t xml:space="preserve"> وهو فوق ذلك على الوجه الذي هو فوق جزء منه</w:t>
      </w:r>
      <w:r w:rsidR="00CE45A2">
        <w:rPr>
          <w:rtl/>
        </w:rPr>
        <w:t xml:space="preserve"> ،</w:t>
      </w:r>
      <w:r w:rsidR="004C5C94" w:rsidRPr="00314021">
        <w:rPr>
          <w:rtl/>
        </w:rPr>
        <w:t xml:space="preserve"> </w:t>
      </w:r>
      <w:r w:rsidRPr="00314021">
        <w:rPr>
          <w:rtl/>
        </w:rPr>
        <w:t xml:space="preserve"> وقال بعضهم معنى عظمنه أنه يلاقي مع وحدته من جهة واحدة أكثر من واحد وهو يلاقي جميع أجزاء العرش وهو العلي العظيم</w:t>
      </w:r>
      <w:r w:rsidR="00CE45A2">
        <w:rPr>
          <w:rtl/>
        </w:rPr>
        <w:t xml:space="preserve"> ،</w:t>
      </w:r>
      <w:r w:rsidR="00166ABB">
        <w:rPr>
          <w:rtl/>
        </w:rPr>
        <w:t xml:space="preserve"> </w:t>
      </w:r>
      <w:r w:rsidR="001D24DC">
        <w:rPr>
          <w:rFonts w:hint="cs"/>
          <w:rtl/>
        </w:rPr>
        <w:t>[</w:t>
      </w:r>
      <w:r w:rsidR="001D24DC" w:rsidRPr="00BD4408">
        <w:rPr>
          <w:rFonts w:ascii="Traditional Arabic" w:hAnsi="Traditional Arabic"/>
          <w:sz w:val="24"/>
          <w:szCs w:val="24"/>
          <w:rtl/>
        </w:rPr>
        <w:t>انظر الملل والنحل للشهرستاني 111</w:t>
      </w:r>
      <w:r w:rsidR="001D24DC">
        <w:rPr>
          <w:rFonts w:hint="cs"/>
          <w:rtl/>
        </w:rPr>
        <w:t xml:space="preserve">] </w:t>
      </w:r>
      <w:r w:rsidRPr="00314021">
        <w:rPr>
          <w:rtl/>
        </w:rPr>
        <w:t>وقد سبق أن ابن كرام زعم أن معبوده أحدي الذات أحدي الجوهر</w:t>
      </w:r>
      <w:r w:rsidR="00CE45A2">
        <w:rPr>
          <w:rtl/>
        </w:rPr>
        <w:t xml:space="preserve"> ،</w:t>
      </w:r>
      <w:r w:rsidR="004C5C94" w:rsidRPr="00314021">
        <w:rPr>
          <w:rtl/>
        </w:rPr>
        <w:t xml:space="preserve"> </w:t>
      </w:r>
      <w:r w:rsidRPr="00314021">
        <w:rPr>
          <w:rtl/>
        </w:rPr>
        <w:t xml:space="preserve"> وقد حاول بعض أتباعه تهذيب هذا الوصف في ما حكاه البغدادي فقال</w:t>
      </w:r>
      <w:r w:rsidR="00CE45A2">
        <w:rPr>
          <w:rtl/>
        </w:rPr>
        <w:t xml:space="preserve"> :</w:t>
      </w:r>
      <w:r w:rsidR="00166ABB">
        <w:rPr>
          <w:rtl/>
        </w:rPr>
        <w:t xml:space="preserve"> ( </w:t>
      </w:r>
      <w:r w:rsidRPr="00314021">
        <w:rPr>
          <w:rtl/>
        </w:rPr>
        <w:t>وأتباعه اليوم لايبوحون بإطلاق لفظ الجوهر على الله تعالى عند العامة خوفاً من الشناعة عند الإشاعة</w:t>
      </w:r>
      <w:r w:rsidR="00CE45A2">
        <w:rPr>
          <w:rtl/>
        </w:rPr>
        <w:t xml:space="preserve"> ،</w:t>
      </w:r>
      <w:r w:rsidR="004C5C94" w:rsidRPr="00314021">
        <w:rPr>
          <w:rtl/>
        </w:rPr>
        <w:t xml:space="preserve"> </w:t>
      </w:r>
      <w:r w:rsidRPr="00314021">
        <w:rPr>
          <w:rtl/>
        </w:rPr>
        <w:t xml:space="preserve"> وإطلاقهم لفظ الجسم عليه أشنع من اسم الجوهر وامتناعهم من تسميته جوهراً مع قولهم بأنه جسم كامتناع شبطان الطاق الرافضي من تسمية الإله جسماً مع قوله بأنه على صورة الإنسان</w:t>
      </w:r>
      <w:r w:rsidR="00166ABB">
        <w:rPr>
          <w:rtl/>
        </w:rPr>
        <w:t xml:space="preserve"> ) </w:t>
      </w:r>
      <w:r w:rsidR="001D24DC">
        <w:rPr>
          <w:rFonts w:hint="cs"/>
          <w:rtl/>
        </w:rPr>
        <w:t>[</w:t>
      </w:r>
      <w:r w:rsidR="001D24DC" w:rsidRPr="00BD4408">
        <w:rPr>
          <w:rFonts w:ascii="Traditional Arabic" w:hAnsi="Traditional Arabic"/>
          <w:sz w:val="24"/>
          <w:szCs w:val="24"/>
          <w:rtl/>
        </w:rPr>
        <w:t>الفرق بين الفرق 203</w:t>
      </w:r>
      <w:r w:rsidR="001D24DC">
        <w:rPr>
          <w:rFonts w:hint="cs"/>
          <w:rtl/>
        </w:rPr>
        <w:t>]</w:t>
      </w:r>
      <w:r w:rsidR="00166ABB">
        <w:rPr>
          <w:vertAlign w:val="superscript"/>
          <w:rtl/>
        </w:rPr>
        <w:t xml:space="preserve"> </w:t>
      </w:r>
      <w:r w:rsidR="00F6491A">
        <w:rPr>
          <w:rFonts w:hint="cs"/>
          <w:rtl/>
        </w:rPr>
        <w:t xml:space="preserve">، </w:t>
      </w:r>
      <w:r w:rsidRPr="00314021">
        <w:rPr>
          <w:rtl/>
        </w:rPr>
        <w:t>واتفق أكثر الكرامية على إطلاق لفظ الجسم</w:t>
      </w:r>
      <w:r w:rsidR="00CE45A2">
        <w:rPr>
          <w:rtl/>
        </w:rPr>
        <w:t xml:space="preserve"> ،</w:t>
      </w:r>
      <w:r w:rsidRPr="00314021">
        <w:rPr>
          <w:rtl/>
        </w:rPr>
        <w:t xml:space="preserve"> واجتهد بعضهم في تزيين هذه المقالة فزعم أنه يريد بلفظ الجسم أنه قائم بنفسه وزعم أن هذا هو حد الجسم</w:t>
      </w:r>
      <w:r w:rsidR="00CE45A2">
        <w:rPr>
          <w:rtl/>
        </w:rPr>
        <w:t xml:space="preserve"> ،</w:t>
      </w:r>
      <w:r w:rsidR="004C5C94" w:rsidRPr="00314021">
        <w:rPr>
          <w:rtl/>
        </w:rPr>
        <w:t xml:space="preserve"> </w:t>
      </w:r>
      <w:r w:rsidRPr="00314021">
        <w:rPr>
          <w:rtl/>
        </w:rPr>
        <w:t xml:space="preserve"> قال الشهرستاني</w:t>
      </w:r>
      <w:r w:rsidR="00CE45A2">
        <w:rPr>
          <w:rtl/>
        </w:rPr>
        <w:t xml:space="preserve"> :</w:t>
      </w:r>
      <w:r w:rsidR="00166ABB">
        <w:rPr>
          <w:rtl/>
        </w:rPr>
        <w:t xml:space="preserve"> ( </w:t>
      </w:r>
      <w:r w:rsidRPr="00314021">
        <w:rPr>
          <w:rtl/>
        </w:rPr>
        <w:t xml:space="preserve">وبنوا على هذا أن من </w:t>
      </w:r>
      <w:r w:rsidRPr="00314021">
        <w:rPr>
          <w:b/>
          <w:bCs/>
          <w:rtl/>
        </w:rPr>
        <w:t>من حكم القائمين بأنفسهما أن يكونا متجاوربن أو متباينين</w:t>
      </w:r>
      <w:r w:rsidRPr="00314021">
        <w:rPr>
          <w:rtl/>
        </w:rPr>
        <w:t xml:space="preserve"> فقضى بعضهم بالتجاور مع العرش وحكم بعضهم بالتباين</w:t>
      </w:r>
      <w:r w:rsidR="00CE45A2">
        <w:rPr>
          <w:rtl/>
        </w:rPr>
        <w:t xml:space="preserve"> ،</w:t>
      </w:r>
      <w:r w:rsidR="004C5C94" w:rsidRPr="00314021">
        <w:rPr>
          <w:rtl/>
        </w:rPr>
        <w:t xml:space="preserve"> </w:t>
      </w:r>
      <w:r w:rsidRPr="00314021">
        <w:rPr>
          <w:rtl/>
        </w:rPr>
        <w:t xml:space="preserve"> </w:t>
      </w:r>
      <w:r w:rsidRPr="00314021">
        <w:rPr>
          <w:b/>
          <w:bCs/>
          <w:rtl/>
        </w:rPr>
        <w:t>وبما قالوا كل موجودين فإما أن يكون أحدهما بحيث الآخر كالعرض مع الجوهر وإما أن يكون بجهة منه</w:t>
      </w:r>
      <w:r w:rsidR="00CE45A2">
        <w:rPr>
          <w:b/>
          <w:bCs/>
          <w:rtl/>
        </w:rPr>
        <w:t xml:space="preserve"> ،</w:t>
      </w:r>
      <w:r w:rsidR="004C5C94" w:rsidRPr="00314021">
        <w:rPr>
          <w:b/>
          <w:bCs/>
          <w:rtl/>
        </w:rPr>
        <w:t xml:space="preserve"> </w:t>
      </w:r>
      <w:r w:rsidRPr="00314021">
        <w:rPr>
          <w:b/>
          <w:bCs/>
          <w:rtl/>
        </w:rPr>
        <w:t xml:space="preserve"> والباري ليس بعرض إذ هو قائم بنفسه فيجب أن يكون بجهة من العالم وأشرفها جهة فوق فقلنا هو بجهة فوق بالذات</w:t>
      </w:r>
      <w:r w:rsidR="00166ABB">
        <w:rPr>
          <w:rtl/>
        </w:rPr>
        <w:t xml:space="preserve"> ) </w:t>
      </w:r>
      <w:r w:rsidR="00166ABB">
        <w:rPr>
          <w:vertAlign w:val="superscript"/>
          <w:rtl/>
        </w:rPr>
        <w:t xml:space="preserve"> </w:t>
      </w:r>
      <w:r w:rsidR="001D24DC">
        <w:rPr>
          <w:rFonts w:hint="cs"/>
          <w:rtl/>
        </w:rPr>
        <w:t>[</w:t>
      </w:r>
      <w:r w:rsidR="001D24DC" w:rsidRPr="00BD4408">
        <w:rPr>
          <w:rFonts w:ascii="Traditional Arabic" w:hAnsi="Traditional Arabic"/>
          <w:sz w:val="24"/>
          <w:szCs w:val="24"/>
          <w:rtl/>
        </w:rPr>
        <w:t>الملل والنحل للشهرستاني 108</w:t>
      </w:r>
      <w:r w:rsidR="001D24DC">
        <w:rPr>
          <w:rFonts w:hint="cs"/>
          <w:rtl/>
        </w:rPr>
        <w:t xml:space="preserve">] </w:t>
      </w:r>
      <w:r w:rsidRPr="00314021">
        <w:rPr>
          <w:rtl/>
        </w:rPr>
        <w:t>وعين هذا الاستدلال موجود في المؤلفات التي توصف بجمع العقيدة السلفية</w:t>
      </w:r>
      <w:r w:rsidR="00CE45A2">
        <w:rPr>
          <w:rtl/>
        </w:rPr>
        <w:t xml:space="preserve"> ،</w:t>
      </w:r>
      <w:r w:rsidRPr="00314021">
        <w:rPr>
          <w:rtl/>
        </w:rPr>
        <w:t xml:space="preserve"> مع أن أحداً من السلف لم يهمس فيه ببنت شفة إلا أن يكون الكرامية ومن اغتر بهم من المحدثين هم السلف دون الصحابة والتابعين</w:t>
      </w:r>
      <w:r w:rsidR="00CE45A2">
        <w:rPr>
          <w:rtl/>
        </w:rPr>
        <w:t xml:space="preserve"> ،</w:t>
      </w:r>
      <w:r w:rsidR="004C5C94" w:rsidRPr="00314021">
        <w:rPr>
          <w:rtl/>
        </w:rPr>
        <w:t xml:space="preserve"> </w:t>
      </w:r>
      <w:r w:rsidRPr="00314021">
        <w:rPr>
          <w:rtl/>
        </w:rPr>
        <w:t>ونعود إلى مقالة ابن كرام الذي زاد على ما سبق زعمَه أن الله تعالى مماس لعرشه من الصفحة العليا</w:t>
      </w:r>
      <w:r w:rsidR="00166ABB">
        <w:rPr>
          <w:vertAlign w:val="superscript"/>
          <w:rtl/>
        </w:rPr>
        <w:t xml:space="preserve"> </w:t>
      </w:r>
      <w:r w:rsidR="001D24DC">
        <w:rPr>
          <w:rFonts w:hint="cs"/>
          <w:rtl/>
        </w:rPr>
        <w:t>[</w:t>
      </w:r>
      <w:r w:rsidR="001D24DC" w:rsidRPr="00BD4408">
        <w:rPr>
          <w:rFonts w:ascii="Traditional Arabic" w:hAnsi="Traditional Arabic"/>
          <w:sz w:val="24"/>
          <w:szCs w:val="24"/>
          <w:rtl/>
        </w:rPr>
        <w:t>انظر الفرق بين الفرق للبغدادي 204 و الملل والنحل للشهرستاني 108</w:t>
      </w:r>
      <w:r w:rsidR="001D24DC">
        <w:rPr>
          <w:rFonts w:hint="cs"/>
          <w:rtl/>
        </w:rPr>
        <w:t>]</w:t>
      </w:r>
      <w:r w:rsidR="00CE45A2">
        <w:rPr>
          <w:rtl/>
        </w:rPr>
        <w:t xml:space="preserve"> ،</w:t>
      </w:r>
      <w:r w:rsidR="004C5C94" w:rsidRPr="00314021">
        <w:rPr>
          <w:rtl/>
        </w:rPr>
        <w:t xml:space="preserve"> </w:t>
      </w:r>
      <w:r w:rsidRPr="00314021">
        <w:rPr>
          <w:rtl/>
        </w:rPr>
        <w:t xml:space="preserve"> وأبدل أصحابه لفظ المماسة بلفظ الملاقاة منه للعرش</w:t>
      </w:r>
      <w:r w:rsidR="00CE45A2">
        <w:rPr>
          <w:rtl/>
        </w:rPr>
        <w:t xml:space="preserve"> ،</w:t>
      </w:r>
      <w:r w:rsidRPr="00314021">
        <w:rPr>
          <w:rtl/>
        </w:rPr>
        <w:t xml:space="preserve"> وقالوا لايصح وجود جسم بينه وبين العرش إلا أن يحيط به العرش إلى أسفل</w:t>
      </w:r>
      <w:r w:rsidR="00CE45A2">
        <w:rPr>
          <w:rtl/>
        </w:rPr>
        <w:t xml:space="preserve"> ،</w:t>
      </w:r>
      <w:r w:rsidRPr="00314021">
        <w:rPr>
          <w:rtl/>
        </w:rPr>
        <w:t xml:space="preserve"> وهذا هو معنى المماسة التي امتنعوا من لفظها كما نبه عليه البغدادي</w:t>
      </w:r>
      <w:r w:rsidR="00166ABB">
        <w:rPr>
          <w:vertAlign w:val="superscript"/>
          <w:rtl/>
        </w:rPr>
        <w:t xml:space="preserve"> </w:t>
      </w:r>
      <w:r w:rsidR="001D24DC">
        <w:rPr>
          <w:rFonts w:hint="cs"/>
          <w:rtl/>
        </w:rPr>
        <w:t>[</w:t>
      </w:r>
      <w:r w:rsidR="001D24DC" w:rsidRPr="00BD4408">
        <w:rPr>
          <w:rFonts w:ascii="Traditional Arabic" w:hAnsi="Traditional Arabic"/>
          <w:sz w:val="24"/>
          <w:szCs w:val="24"/>
          <w:rtl/>
        </w:rPr>
        <w:t>انظر الفرق بين الفرق 204</w:t>
      </w:r>
      <w:r w:rsidR="001D24DC">
        <w:rPr>
          <w:rFonts w:hint="cs"/>
          <w:rtl/>
        </w:rPr>
        <w:t xml:space="preserve">] </w:t>
      </w:r>
      <w:r w:rsidRPr="00314021">
        <w:rPr>
          <w:rtl/>
        </w:rPr>
        <w:t>ومنهم من قال إنه على بعض أجزاء العرش</w:t>
      </w:r>
      <w:r w:rsidR="00CE45A2">
        <w:rPr>
          <w:rtl/>
        </w:rPr>
        <w:t xml:space="preserve"> ،</w:t>
      </w:r>
      <w:r w:rsidRPr="00314021">
        <w:rPr>
          <w:rtl/>
        </w:rPr>
        <w:t xml:space="preserve"> وقال بعضهم إن العرش قد امتلأ به</w:t>
      </w:r>
      <w:r w:rsidR="00CE45A2">
        <w:rPr>
          <w:rtl/>
        </w:rPr>
        <w:t xml:space="preserve"> ،</w:t>
      </w:r>
      <w:r w:rsidRPr="00314021">
        <w:rPr>
          <w:rtl/>
        </w:rPr>
        <w:t xml:space="preserve"> وصار المتأخرون منهم إلى أنه بجهة فوق وأنه محاذ للعرش</w:t>
      </w:r>
      <w:r w:rsidR="001D24DC">
        <w:rPr>
          <w:rFonts w:hint="cs"/>
          <w:rtl/>
        </w:rPr>
        <w:t xml:space="preserve"> [</w:t>
      </w:r>
      <w:r w:rsidR="001D24DC" w:rsidRPr="00BD4408">
        <w:rPr>
          <w:rFonts w:ascii="Traditional Arabic" w:hAnsi="Traditional Arabic"/>
          <w:sz w:val="24"/>
          <w:szCs w:val="24"/>
          <w:rtl/>
        </w:rPr>
        <w:t>انظر الملل والنحل للشهرستاني 108</w:t>
      </w:r>
      <w:r w:rsidR="001D24DC">
        <w:rPr>
          <w:rFonts w:hint="cs"/>
          <w:rtl/>
        </w:rPr>
        <w:t xml:space="preserve">] </w:t>
      </w:r>
      <w:r w:rsidR="00166ABB">
        <w:rPr>
          <w:vertAlign w:val="superscript"/>
          <w:rtl/>
        </w:rPr>
        <w:t xml:space="preserve"> </w:t>
      </w:r>
      <w:r w:rsidR="00F6491A">
        <w:rPr>
          <w:rFonts w:hint="cs"/>
          <w:rtl/>
        </w:rPr>
        <w:t>،</w:t>
      </w:r>
      <w:r w:rsidRPr="00314021">
        <w:rPr>
          <w:rtl/>
        </w:rPr>
        <w:t xml:space="preserve"> واختلفت الكرامية في المسافة التي أثبتوها بينه وبين العرش فمنهم من قال إن بينه وبين العرش من البعد والمسافة ما لو قُدِّر مشغولاً بالجواهر لاتصلت به</w:t>
      </w:r>
      <w:r w:rsidR="00CE45A2">
        <w:rPr>
          <w:rtl/>
        </w:rPr>
        <w:t xml:space="preserve"> ،</w:t>
      </w:r>
      <w:r w:rsidR="004C5C94" w:rsidRPr="00314021">
        <w:rPr>
          <w:rtl/>
        </w:rPr>
        <w:t xml:space="preserve"> </w:t>
      </w:r>
      <w:r w:rsidRPr="00314021">
        <w:rPr>
          <w:rtl/>
        </w:rPr>
        <w:t xml:space="preserve"> وقال ابن الهيصم</w:t>
      </w:r>
      <w:r w:rsidR="00CE45A2">
        <w:rPr>
          <w:rtl/>
        </w:rPr>
        <w:t xml:space="preserve"> :</w:t>
      </w:r>
      <w:r w:rsidRPr="00314021">
        <w:rPr>
          <w:rtl/>
        </w:rPr>
        <w:t xml:space="preserve"> إن بينه وبين العرش بعداً لا يتناهى وهو مباين للعالم بينونة أزلية ونفى التحيز والمحاذاة وأثبت الفوقية والمباينة</w:t>
      </w:r>
      <w:r w:rsidR="00166ABB">
        <w:rPr>
          <w:vertAlign w:val="superscript"/>
          <w:rtl/>
        </w:rPr>
        <w:t xml:space="preserve"> </w:t>
      </w:r>
      <w:r w:rsidR="001D24DC">
        <w:rPr>
          <w:rFonts w:hint="cs"/>
          <w:rtl/>
        </w:rPr>
        <w:t>[</w:t>
      </w:r>
      <w:r w:rsidR="001D24DC" w:rsidRPr="00BD4408">
        <w:rPr>
          <w:rFonts w:ascii="Traditional Arabic" w:hAnsi="Traditional Arabic"/>
          <w:sz w:val="24"/>
          <w:szCs w:val="24"/>
          <w:rtl/>
        </w:rPr>
        <w:t>انظر المصدر السابق 108 و اعتقادات فرق المسلمين للرازي 67</w:t>
      </w:r>
      <w:r w:rsidR="001D24DC">
        <w:rPr>
          <w:rFonts w:hint="cs"/>
          <w:rtl/>
        </w:rPr>
        <w:t xml:space="preserve">] </w:t>
      </w:r>
      <w:r w:rsidRPr="00314021">
        <w:rPr>
          <w:rtl/>
        </w:rPr>
        <w:t>وسوف نرى تسرب هذه المقالة إلى ما يسمى بعقيدة السلف</w:t>
      </w:r>
      <w:r w:rsidR="00CE45A2">
        <w:rPr>
          <w:rtl/>
        </w:rPr>
        <w:t xml:space="preserve"> ،</w:t>
      </w:r>
      <w:r w:rsidR="004C5C94" w:rsidRPr="00314021">
        <w:rPr>
          <w:rtl/>
        </w:rPr>
        <w:t xml:space="preserve"> </w:t>
      </w:r>
      <w:r w:rsidRPr="00314021">
        <w:rPr>
          <w:rtl/>
        </w:rPr>
        <w:t>واختلفت الكرامية في الاستواء على العرش فنص ابن كرام على أن معبوده على العرش استقر وأنه بجهة فوق ذاتاً وأن العرش مكان له</w:t>
      </w:r>
      <w:r w:rsidR="00CE45A2">
        <w:rPr>
          <w:rtl/>
        </w:rPr>
        <w:t xml:space="preserve"> ،</w:t>
      </w:r>
      <w:r w:rsidRPr="00314021">
        <w:rPr>
          <w:rtl/>
        </w:rPr>
        <w:t xml:space="preserve"> وجوز عليه الانتقال والنزول</w:t>
      </w:r>
      <w:r w:rsidR="00CE45A2">
        <w:rPr>
          <w:rtl/>
        </w:rPr>
        <w:t xml:space="preserve"> ،</w:t>
      </w:r>
      <w:r w:rsidR="004C5C94" w:rsidRPr="00314021">
        <w:rPr>
          <w:rtl/>
        </w:rPr>
        <w:t xml:space="preserve"> </w:t>
      </w:r>
      <w:r w:rsidRPr="00314021">
        <w:rPr>
          <w:rtl/>
        </w:rPr>
        <w:t xml:space="preserve"> وسوف نرى مدى تسرب هذه المقالة إلى ما يسمى بعقيدة السلف أيضاً</w:t>
      </w:r>
      <w:r w:rsidR="00CE45A2">
        <w:rPr>
          <w:rtl/>
        </w:rPr>
        <w:t xml:space="preserve"> ،</w:t>
      </w:r>
      <w:r w:rsidR="004C5C94" w:rsidRPr="00314021">
        <w:rPr>
          <w:rtl/>
        </w:rPr>
        <w:t xml:space="preserve"> </w:t>
      </w:r>
      <w:r w:rsidRPr="00314021">
        <w:rPr>
          <w:rtl/>
        </w:rPr>
        <w:t xml:space="preserve"> وزاد بعض أصحابه فزعم أن العرش مكان له وأنه لو خلق بإزاء العرش عروشاً موازية لعرشه لصارت العروش كلها مكاناً له لأنه أكبر منها كلها</w:t>
      </w:r>
      <w:r w:rsidR="00CE45A2">
        <w:rPr>
          <w:rtl/>
        </w:rPr>
        <w:t xml:space="preserve"> ،</w:t>
      </w:r>
      <w:r w:rsidR="004C5C94" w:rsidRPr="00314021">
        <w:rPr>
          <w:rtl/>
        </w:rPr>
        <w:t xml:space="preserve"> </w:t>
      </w:r>
      <w:r w:rsidRPr="00314021">
        <w:rPr>
          <w:rtl/>
        </w:rPr>
        <w:t xml:space="preserve"> قال البغدادي</w:t>
      </w:r>
      <w:r w:rsidR="00CE45A2">
        <w:rPr>
          <w:rtl/>
        </w:rPr>
        <w:t xml:space="preserve"> :</w:t>
      </w:r>
      <w:r w:rsidR="00166ABB">
        <w:rPr>
          <w:rtl/>
        </w:rPr>
        <w:t xml:space="preserve"> ( </w:t>
      </w:r>
      <w:r w:rsidRPr="00314021">
        <w:rPr>
          <w:rtl/>
        </w:rPr>
        <w:t>وهذا القول يوجب أن عرشه اليوم كبعضه في عرضه</w:t>
      </w:r>
      <w:r w:rsidR="00CE45A2">
        <w:rPr>
          <w:rtl/>
        </w:rPr>
        <w:t xml:space="preserve"> ،</w:t>
      </w:r>
      <w:r w:rsidR="004C5C94" w:rsidRPr="00314021">
        <w:rPr>
          <w:rtl/>
        </w:rPr>
        <w:t xml:space="preserve"> </w:t>
      </w:r>
      <w:r w:rsidRPr="00314021">
        <w:rPr>
          <w:rtl/>
        </w:rPr>
        <w:t xml:space="preserve"> ومنهم من قال</w:t>
      </w:r>
      <w:r w:rsidR="00CE45A2">
        <w:rPr>
          <w:rtl/>
        </w:rPr>
        <w:t xml:space="preserve"> :</w:t>
      </w:r>
      <w:r w:rsidRPr="00314021">
        <w:rPr>
          <w:rtl/>
        </w:rPr>
        <w:t xml:space="preserve"> إنه لايزيد على عرشه من جهة المماسة ولايفضل منه شيء على العرش</w:t>
      </w:r>
      <w:r w:rsidR="00CE45A2">
        <w:rPr>
          <w:rtl/>
        </w:rPr>
        <w:t xml:space="preserve"> ،</w:t>
      </w:r>
      <w:r w:rsidR="004C5C94" w:rsidRPr="00314021">
        <w:rPr>
          <w:rtl/>
        </w:rPr>
        <w:t xml:space="preserve"> </w:t>
      </w:r>
      <w:r w:rsidRPr="00314021">
        <w:rPr>
          <w:rtl/>
        </w:rPr>
        <w:t xml:space="preserve"> وهذا يقتضي أن يكون عرضه بعرض العرش</w:t>
      </w:r>
      <w:r w:rsidR="00166ABB">
        <w:rPr>
          <w:rtl/>
        </w:rPr>
        <w:t xml:space="preserve"> ) </w:t>
      </w:r>
      <w:r w:rsidR="00166ABB">
        <w:rPr>
          <w:vertAlign w:val="superscript"/>
          <w:rtl/>
        </w:rPr>
        <w:t xml:space="preserve"> </w:t>
      </w:r>
      <w:r w:rsidR="001D24DC">
        <w:rPr>
          <w:rFonts w:hint="cs"/>
          <w:rtl/>
        </w:rPr>
        <w:t>[</w:t>
      </w:r>
      <w:r w:rsidR="001D24DC" w:rsidRPr="00BD4408">
        <w:rPr>
          <w:rFonts w:ascii="Traditional Arabic" w:hAnsi="Traditional Arabic"/>
          <w:sz w:val="24"/>
          <w:szCs w:val="24"/>
          <w:rtl/>
        </w:rPr>
        <w:t>الفرق بين الفرق 206</w:t>
      </w:r>
      <w:r w:rsidR="001D24DC">
        <w:rPr>
          <w:rFonts w:hint="cs"/>
          <w:rtl/>
        </w:rPr>
        <w:t xml:space="preserve">] </w:t>
      </w:r>
      <w:r w:rsidRPr="00314021">
        <w:rPr>
          <w:rtl/>
        </w:rPr>
        <w:t>وقال أيضاً</w:t>
      </w:r>
      <w:r w:rsidR="00CE45A2">
        <w:rPr>
          <w:rtl/>
        </w:rPr>
        <w:t xml:space="preserve"> :</w:t>
      </w:r>
      <w:r w:rsidR="00166ABB">
        <w:rPr>
          <w:rtl/>
        </w:rPr>
        <w:t xml:space="preserve"> ( </w:t>
      </w:r>
      <w:r w:rsidRPr="00314021">
        <w:rPr>
          <w:rtl/>
        </w:rPr>
        <w:t>وأعجب من هذا كله أن ابن كرام</w:t>
      </w:r>
      <w:r w:rsidRPr="00314021">
        <w:rPr>
          <w:b/>
          <w:bCs/>
          <w:rtl/>
        </w:rPr>
        <w:t xml:space="preserve"> وصف معبوده بالثقل وذلك أنه قال في كتاب عذاب القبر في تفسير قوله تعالى "إذا السماء انفطرت"</w:t>
      </w:r>
      <w:r w:rsidR="00166ABB">
        <w:rPr>
          <w:b/>
          <w:bCs/>
          <w:vertAlign w:val="superscript"/>
          <w:rtl/>
        </w:rPr>
        <w:t xml:space="preserve"> </w:t>
      </w:r>
      <w:r w:rsidR="001D24DC" w:rsidRPr="001D24DC">
        <w:rPr>
          <w:rFonts w:hint="cs"/>
          <w:rtl/>
        </w:rPr>
        <w:t>[</w:t>
      </w:r>
      <w:r w:rsidR="001D24DC" w:rsidRPr="001D24DC">
        <w:rPr>
          <w:rFonts w:ascii="Traditional Arabic" w:hAnsi="Traditional Arabic"/>
          <w:sz w:val="24"/>
          <w:szCs w:val="24"/>
          <w:rtl/>
        </w:rPr>
        <w:t>الآية (1) من سورة الانفطار.</w:t>
      </w:r>
      <w:r w:rsidR="001D24DC" w:rsidRPr="001D24DC">
        <w:rPr>
          <w:rFonts w:hint="cs"/>
          <w:rtl/>
        </w:rPr>
        <w:t>]</w:t>
      </w:r>
      <w:r w:rsidR="001D24DC">
        <w:rPr>
          <w:rFonts w:hint="cs"/>
          <w:b/>
          <w:bCs/>
          <w:rtl/>
        </w:rPr>
        <w:t xml:space="preserve"> </w:t>
      </w:r>
      <w:r w:rsidRPr="00314021">
        <w:rPr>
          <w:b/>
          <w:bCs/>
          <w:rtl/>
        </w:rPr>
        <w:t>إنها انفطرت من ثقل الرحمن عليها</w:t>
      </w:r>
      <w:r w:rsidR="00166ABB">
        <w:rPr>
          <w:rtl/>
        </w:rPr>
        <w:t xml:space="preserve"> ) </w:t>
      </w:r>
      <w:r w:rsidR="00166ABB">
        <w:rPr>
          <w:vertAlign w:val="superscript"/>
          <w:rtl/>
        </w:rPr>
        <w:t xml:space="preserve"> </w:t>
      </w:r>
      <w:r w:rsidR="001D24DC">
        <w:rPr>
          <w:rFonts w:hint="cs"/>
          <w:rtl/>
        </w:rPr>
        <w:t>[</w:t>
      </w:r>
      <w:r w:rsidR="001D24DC" w:rsidRPr="00BD4408">
        <w:rPr>
          <w:rFonts w:ascii="Traditional Arabic" w:hAnsi="Traditional Arabic"/>
          <w:sz w:val="24"/>
          <w:szCs w:val="24"/>
          <w:rtl/>
        </w:rPr>
        <w:t>الفرق بين الفرق 207</w:t>
      </w:r>
      <w:r w:rsidR="001D24DC">
        <w:rPr>
          <w:rFonts w:hint="cs"/>
          <w:rtl/>
        </w:rPr>
        <w:t xml:space="preserve">] </w:t>
      </w:r>
      <w:r w:rsidRPr="00314021">
        <w:rPr>
          <w:rtl/>
        </w:rPr>
        <w:t>وسوف نرى من وافق على ذلك من المنتسبين إلى السلف</w:t>
      </w:r>
      <w:r w:rsidR="00CE45A2">
        <w:rPr>
          <w:rtl/>
        </w:rPr>
        <w:t xml:space="preserve"> ،</w:t>
      </w:r>
      <w:r w:rsidR="004C5C94" w:rsidRPr="00314021">
        <w:rPr>
          <w:rtl/>
        </w:rPr>
        <w:t xml:space="preserve"> </w:t>
      </w:r>
      <w:r w:rsidRPr="00314021">
        <w:rPr>
          <w:rtl/>
        </w:rPr>
        <w:t xml:space="preserve"> ومن مقالة ابن كرام أنه أثبت الكيفية لله عز وجل في ما نقله البغدادي من كتاب عذاب القبر قال البغدادي</w:t>
      </w:r>
      <w:r w:rsidR="00CE45A2">
        <w:rPr>
          <w:rtl/>
        </w:rPr>
        <w:t xml:space="preserve"> :</w:t>
      </w:r>
      <w:r w:rsidR="00166ABB">
        <w:rPr>
          <w:rtl/>
        </w:rPr>
        <w:t xml:space="preserve"> ( </w:t>
      </w:r>
      <w:r w:rsidRPr="00314021">
        <w:rPr>
          <w:rtl/>
        </w:rPr>
        <w:t>ثم إن ابن كرام ذكر في كتابه عذاب القبر باباً له ترجمة عجيبة فقال</w:t>
      </w:r>
      <w:r w:rsidR="00CE45A2">
        <w:rPr>
          <w:rtl/>
        </w:rPr>
        <w:t xml:space="preserve"> :</w:t>
      </w:r>
      <w:r w:rsidRPr="00314021">
        <w:rPr>
          <w:rtl/>
        </w:rPr>
        <w:t xml:space="preserve"> باب في كيفوفية الله عز وجل</w:t>
      </w:r>
      <w:r w:rsidR="00CE45A2">
        <w:rPr>
          <w:rtl/>
        </w:rPr>
        <w:t xml:space="preserve"> ،</w:t>
      </w:r>
      <w:r w:rsidRPr="00314021">
        <w:rPr>
          <w:rtl/>
        </w:rPr>
        <w:t xml:space="preserve"> ولايدري العاقل من ماذا يتعجب أمن جسارته على إطلاق لفظ الكيفية في صفات الله عز وجل</w:t>
      </w:r>
      <w:r w:rsidR="00166ABB">
        <w:rPr>
          <w:rtl/>
        </w:rPr>
        <w:t xml:space="preserve"> ؟</w:t>
      </w:r>
      <w:r w:rsidRPr="00314021">
        <w:rPr>
          <w:rtl/>
        </w:rPr>
        <w:t xml:space="preserve"> أم من قبح عبارته عن الكيفية بالكيفوفية</w:t>
      </w:r>
      <w:r w:rsidR="00CE45A2">
        <w:rPr>
          <w:rtl/>
        </w:rPr>
        <w:t xml:space="preserve"> ،</w:t>
      </w:r>
      <w:r w:rsidRPr="00314021">
        <w:rPr>
          <w:rtl/>
        </w:rPr>
        <w:t xml:space="preserve"> وله من جنس هذه العبارة أشكال </w:t>
      </w:r>
      <w:r w:rsidR="001068CE">
        <w:rPr>
          <w:rtl/>
        </w:rPr>
        <w:t xml:space="preserve"> .. </w:t>
      </w:r>
      <w:r w:rsidRPr="00314021">
        <w:rPr>
          <w:rtl/>
        </w:rPr>
        <w:t xml:space="preserve"> وقد عبر عن مكان معبوده في بعض كتبه بالحيثوثية وهذه العبارات لائقة بمذهبه السخيف</w:t>
      </w:r>
      <w:r w:rsidR="00166ABB">
        <w:rPr>
          <w:rtl/>
        </w:rPr>
        <w:t xml:space="preserve"> ) </w:t>
      </w:r>
      <w:r w:rsidR="00166ABB">
        <w:rPr>
          <w:vertAlign w:val="superscript"/>
          <w:rtl/>
        </w:rPr>
        <w:t xml:space="preserve"> </w:t>
      </w:r>
      <w:r w:rsidR="001D24DC">
        <w:rPr>
          <w:rFonts w:hint="cs"/>
          <w:rtl/>
        </w:rPr>
        <w:t>[</w:t>
      </w:r>
      <w:r w:rsidR="001D24DC" w:rsidRPr="00BD4408">
        <w:rPr>
          <w:rFonts w:ascii="Traditional Arabic" w:hAnsi="Traditional Arabic"/>
          <w:sz w:val="24"/>
          <w:szCs w:val="24"/>
          <w:rtl/>
        </w:rPr>
        <w:t>الفرق بين الفرق 207 وانظر نحوه في التبصير في الدين للإسفرائيني 68</w:t>
      </w:r>
      <w:r w:rsidR="001D24DC">
        <w:rPr>
          <w:rFonts w:hint="cs"/>
          <w:rtl/>
        </w:rPr>
        <w:t xml:space="preserve">] </w:t>
      </w:r>
      <w:r w:rsidRPr="00314021">
        <w:rPr>
          <w:rtl/>
        </w:rPr>
        <w:t>وهذه المقالة مما تسرب إلى ما يسمى بعقيدة السلف أيضاً</w:t>
      </w:r>
      <w:r w:rsidR="00CE45A2">
        <w:rPr>
          <w:rtl/>
        </w:rPr>
        <w:t xml:space="preserve"> ،</w:t>
      </w:r>
      <w:r w:rsidR="004C5C94" w:rsidRPr="00314021">
        <w:rPr>
          <w:rtl/>
        </w:rPr>
        <w:t xml:space="preserve"> </w:t>
      </w:r>
      <w:r w:rsidRPr="00314021">
        <w:rPr>
          <w:rtl/>
        </w:rPr>
        <w:t>ومن مقالة أصحابه التي زادوا فيها على مقالة كبيرهم أنهم</w:t>
      </w:r>
      <w:r w:rsidRPr="00314021">
        <w:rPr>
          <w:b/>
          <w:bCs/>
          <w:rtl/>
        </w:rPr>
        <w:t xml:space="preserve"> عدوا في صفات الله تعالى اليدين والوجه فأثبتوها صفاتٍ قديمةً قائمة بذاته</w:t>
      </w:r>
      <w:r w:rsidR="00CE45A2">
        <w:rPr>
          <w:rtl/>
        </w:rPr>
        <w:t xml:space="preserve"> ،</w:t>
      </w:r>
      <w:r w:rsidRPr="00314021">
        <w:rPr>
          <w:rtl/>
        </w:rPr>
        <w:t xml:space="preserve"> </w:t>
      </w:r>
      <w:r w:rsidRPr="00314021">
        <w:rPr>
          <w:b/>
          <w:bCs/>
          <w:rtl/>
        </w:rPr>
        <w:t>وقالوا</w:t>
      </w:r>
      <w:r w:rsidR="00CE45A2">
        <w:rPr>
          <w:b/>
          <w:bCs/>
          <w:rtl/>
        </w:rPr>
        <w:t xml:space="preserve"> :</w:t>
      </w:r>
      <w:r w:rsidRPr="00314021">
        <w:rPr>
          <w:b/>
          <w:bCs/>
          <w:rtl/>
        </w:rPr>
        <w:t xml:space="preserve"> له يد لا كالأيدي ووجه لا كالوجوه</w:t>
      </w:r>
      <w:r w:rsidR="00166ABB">
        <w:rPr>
          <w:b/>
          <w:bCs/>
          <w:vertAlign w:val="superscript"/>
          <w:rtl/>
        </w:rPr>
        <w:t xml:space="preserve"> </w:t>
      </w:r>
      <w:r w:rsidR="001D24DC" w:rsidRPr="001D24DC">
        <w:rPr>
          <w:rFonts w:hint="cs"/>
          <w:rtl/>
        </w:rPr>
        <w:t>[</w:t>
      </w:r>
      <w:r w:rsidR="001D24DC" w:rsidRPr="001D24DC">
        <w:rPr>
          <w:rFonts w:ascii="Traditional Arabic" w:hAnsi="Traditional Arabic"/>
          <w:sz w:val="24"/>
          <w:szCs w:val="24"/>
          <w:rtl/>
        </w:rPr>
        <w:t>انظر الملل والنحل للشهرستاني 111</w:t>
      </w:r>
      <w:r w:rsidR="001D24DC" w:rsidRPr="001D24DC">
        <w:rPr>
          <w:rFonts w:hint="cs"/>
          <w:rtl/>
        </w:rPr>
        <w:t>]</w:t>
      </w:r>
      <w:r w:rsidR="001D24DC">
        <w:rPr>
          <w:rFonts w:hint="cs"/>
          <w:b/>
          <w:bCs/>
          <w:rtl/>
        </w:rPr>
        <w:t xml:space="preserve"> </w:t>
      </w:r>
      <w:r w:rsidRPr="00314021">
        <w:rPr>
          <w:b/>
          <w:bCs/>
          <w:rtl/>
        </w:rPr>
        <w:t>وأثبتوا جواز رؤيته من جهة فوق دون سائر الجهات</w:t>
      </w:r>
      <w:r w:rsidR="001D24DC">
        <w:rPr>
          <w:rFonts w:hint="cs"/>
          <w:b/>
          <w:bCs/>
          <w:rtl/>
        </w:rPr>
        <w:t xml:space="preserve"> </w:t>
      </w:r>
      <w:r w:rsidR="001D24DC" w:rsidRPr="001D24DC">
        <w:rPr>
          <w:rFonts w:hint="cs"/>
          <w:rtl/>
        </w:rPr>
        <w:t>[</w:t>
      </w:r>
      <w:r w:rsidR="001D24DC" w:rsidRPr="001D24DC">
        <w:rPr>
          <w:rFonts w:ascii="Traditional Arabic" w:hAnsi="Traditional Arabic"/>
          <w:sz w:val="24"/>
          <w:szCs w:val="24"/>
          <w:rtl/>
        </w:rPr>
        <w:t>انظر الفرق بين الفرق 109 والملل والنحل للشهرستاني 111</w:t>
      </w:r>
      <w:r w:rsidR="001D24DC" w:rsidRPr="001D24DC">
        <w:rPr>
          <w:rFonts w:hint="cs"/>
          <w:rtl/>
        </w:rPr>
        <w:t>]</w:t>
      </w:r>
      <w:r w:rsidR="00166ABB">
        <w:rPr>
          <w:vertAlign w:val="superscript"/>
          <w:rtl/>
        </w:rPr>
        <w:t xml:space="preserve"> </w:t>
      </w:r>
      <w:r w:rsidR="00F6491A">
        <w:rPr>
          <w:rFonts w:hint="cs"/>
          <w:rtl/>
        </w:rPr>
        <w:t xml:space="preserve"> ، </w:t>
      </w:r>
      <w:r w:rsidRPr="00314021">
        <w:rPr>
          <w:rtl/>
        </w:rPr>
        <w:t>وزعم ابن الهيصم أن الذي أطلقه المجسمة من الهيأة والصورة والجوف وغيرها لا يشبه ما أطلق الكرامية من أنه خلق آدم بيديه وأنه استوى على العرش وأنه يجيء يوم القيامة لمحاسبة خلقه</w:t>
      </w:r>
      <w:r w:rsidR="00CE45A2">
        <w:rPr>
          <w:rtl/>
        </w:rPr>
        <w:t xml:space="preserve"> ،</w:t>
      </w:r>
      <w:r w:rsidRPr="00314021">
        <w:rPr>
          <w:rtl/>
        </w:rPr>
        <w:t xml:space="preserve"> قال</w:t>
      </w:r>
      <w:r w:rsidR="00CE45A2">
        <w:rPr>
          <w:rtl/>
        </w:rPr>
        <w:t xml:space="preserve"> :</w:t>
      </w:r>
      <w:r w:rsidRPr="00314021">
        <w:rPr>
          <w:rtl/>
        </w:rPr>
        <w:t xml:space="preserve"> وذلك </w:t>
      </w:r>
      <w:r w:rsidRPr="00314021">
        <w:rPr>
          <w:b/>
          <w:bCs/>
          <w:rtl/>
        </w:rPr>
        <w:t>لأنا لا نعتقد ذلك على معنى فاسد من جارحة وعضو أو مطابقة للمكان والاستقرار بالعرش في تفسير الاستواء</w:t>
      </w:r>
      <w:r w:rsidRPr="00314021">
        <w:rPr>
          <w:rtl/>
        </w:rPr>
        <w:t xml:space="preserve"> ولاتردد في الأماكن التي تحيط به في تفسير المجيء</w:t>
      </w:r>
      <w:r w:rsidR="00CE45A2">
        <w:rPr>
          <w:rtl/>
        </w:rPr>
        <w:t xml:space="preserve"> ،</w:t>
      </w:r>
      <w:r w:rsidRPr="00314021">
        <w:rPr>
          <w:rtl/>
        </w:rPr>
        <w:t xml:space="preserve"> قال</w:t>
      </w:r>
      <w:r w:rsidR="00CE45A2">
        <w:rPr>
          <w:rtl/>
        </w:rPr>
        <w:t xml:space="preserve"> :</w:t>
      </w:r>
      <w:r w:rsidRPr="00314021">
        <w:rPr>
          <w:rtl/>
        </w:rPr>
        <w:t xml:space="preserve"> </w:t>
      </w:r>
      <w:r w:rsidRPr="00314021">
        <w:rPr>
          <w:b/>
          <w:bCs/>
          <w:rtl/>
        </w:rPr>
        <w:t>وإنما ذهبنا في ذلك إلى إطلاق ما أطلقه القرآن فقط من غير تكييف ولا تشبيه</w:t>
      </w:r>
      <w:r w:rsidR="00CE45A2">
        <w:rPr>
          <w:b/>
          <w:bCs/>
          <w:rtl/>
        </w:rPr>
        <w:t xml:space="preserve"> ،</w:t>
      </w:r>
      <w:r w:rsidRPr="00314021">
        <w:rPr>
          <w:b/>
          <w:bCs/>
          <w:rtl/>
        </w:rPr>
        <w:t xml:space="preserve"> ومالم يرد به القرآن والخبر فلا نطلقه كما أطلقه سائر المشبهة</w:t>
      </w:r>
      <w:r w:rsidR="001D24DC">
        <w:rPr>
          <w:rFonts w:hint="cs"/>
          <w:b/>
          <w:bCs/>
          <w:rtl/>
        </w:rPr>
        <w:t xml:space="preserve"> </w:t>
      </w:r>
      <w:r w:rsidR="001D24DC" w:rsidRPr="001D24DC">
        <w:rPr>
          <w:rFonts w:hint="cs"/>
          <w:rtl/>
        </w:rPr>
        <w:t>[</w:t>
      </w:r>
      <w:r w:rsidR="001D24DC" w:rsidRPr="001D24DC">
        <w:rPr>
          <w:rFonts w:ascii="Traditional Arabic" w:hAnsi="Traditional Arabic"/>
          <w:sz w:val="24"/>
          <w:szCs w:val="24"/>
          <w:rtl/>
        </w:rPr>
        <w:t>انظر الملل والنحل للشهرستاني 111</w:t>
      </w:r>
      <w:r w:rsidR="001D24DC" w:rsidRPr="001D24DC">
        <w:rPr>
          <w:rFonts w:hint="cs"/>
          <w:rtl/>
        </w:rPr>
        <w:t>]</w:t>
      </w:r>
      <w:r w:rsidR="00166ABB" w:rsidRPr="001D24DC">
        <w:rPr>
          <w:rtl/>
        </w:rPr>
        <w:t xml:space="preserve"> </w:t>
      </w:r>
      <w:r w:rsidR="00F6491A">
        <w:rPr>
          <w:rFonts w:hint="cs"/>
          <w:rtl/>
        </w:rPr>
        <w:t xml:space="preserve">، </w:t>
      </w:r>
      <w:r w:rsidRPr="00314021">
        <w:rPr>
          <w:rtl/>
        </w:rPr>
        <w:t>وهذه محاولة ترقيع وترميم فاشلة لم يُميَّز فيها بين ألفاظ القرآن وبين ما جاء في المتون المنكرة بالأسانيد الواهية ولا بين فهمها فهماً صحيحا وبين فهمها فهماً قبيحاً</w:t>
      </w:r>
      <w:r w:rsidR="00CE45A2">
        <w:rPr>
          <w:rtl/>
        </w:rPr>
        <w:t xml:space="preserve"> ،</w:t>
      </w:r>
      <w:r w:rsidRPr="00314021">
        <w:rPr>
          <w:rtl/>
        </w:rPr>
        <w:t xml:space="preserve"> فخلطوا ألفاظ القرآن مع هذه الفهوم وتلك المنكرات</w:t>
      </w:r>
      <w:r w:rsidR="00CE45A2">
        <w:rPr>
          <w:rtl/>
        </w:rPr>
        <w:t xml:space="preserve"> ،</w:t>
      </w:r>
      <w:r w:rsidRPr="00314021">
        <w:rPr>
          <w:rtl/>
        </w:rPr>
        <w:t xml:space="preserve"> وأثبتوا الجميع مرقوعاً بزعمهم أنه على الوجه الذي يليق بجلاله ومستوراً بنفي التكييف والتشبيه لفظاً</w:t>
      </w:r>
      <w:r w:rsidR="00CE45A2">
        <w:rPr>
          <w:rtl/>
        </w:rPr>
        <w:t xml:space="preserve"> ،</w:t>
      </w:r>
      <w:r w:rsidR="004C5C94" w:rsidRPr="00314021">
        <w:rPr>
          <w:rtl/>
        </w:rPr>
        <w:t xml:space="preserve"> </w:t>
      </w:r>
      <w:r w:rsidRPr="00314021">
        <w:rPr>
          <w:rtl/>
        </w:rPr>
        <w:t xml:space="preserve">  وسوف نرى مثل هذا الترميم في ما يسمى بعقيدة السلف</w:t>
      </w:r>
      <w:r w:rsidR="00CE45A2">
        <w:rPr>
          <w:rtl/>
        </w:rPr>
        <w:t xml:space="preserve"> ،</w:t>
      </w:r>
      <w:r w:rsidR="004C5C94" w:rsidRPr="00314021">
        <w:rPr>
          <w:rtl/>
        </w:rPr>
        <w:t xml:space="preserve"> </w:t>
      </w:r>
      <w:r w:rsidRPr="00314021">
        <w:rPr>
          <w:rtl/>
        </w:rPr>
        <w:t>وقبل أن نختم القول في تاريخة المجسمة وفرقهم نشير إلى بعض العبر والفوائد التي يجب أن لا تغيب عن الأذهان في دراسة مثل هذه الآراء</w:t>
      </w:r>
      <w:r w:rsidR="00CE45A2">
        <w:rPr>
          <w:rtl/>
        </w:rPr>
        <w:t xml:space="preserve"> ،</w:t>
      </w:r>
      <w:r w:rsidR="004C5C94" w:rsidRPr="00314021">
        <w:rPr>
          <w:rtl/>
        </w:rPr>
        <w:t xml:space="preserve"> </w:t>
      </w:r>
      <w:r w:rsidRPr="00314021">
        <w:rPr>
          <w:rtl/>
        </w:rPr>
        <w:t xml:space="preserve"> </w:t>
      </w:r>
    </w:p>
    <w:p w:rsidR="00E12C10" w:rsidRPr="00314021" w:rsidRDefault="00E12C10" w:rsidP="00336F57">
      <w:pPr>
        <w:ind w:left="-46"/>
        <w:jc w:val="lowKashida"/>
        <w:outlineLvl w:val="0"/>
      </w:pPr>
      <w:bookmarkStart w:id="658" w:name="_Toc112917449"/>
      <w:bookmarkStart w:id="659" w:name="_Toc112664956"/>
      <w:bookmarkStart w:id="660" w:name="_Toc112603896"/>
      <w:bookmarkStart w:id="661" w:name="_Toc112603684"/>
      <w:r w:rsidRPr="00314021">
        <w:rPr>
          <w:b/>
          <w:bCs/>
          <w:rtl/>
        </w:rPr>
        <w:t>العبر والفوائد التي يجب أن لا تغيب عن الأذهان في دراسة مقالات التجسيم</w:t>
      </w:r>
      <w:r w:rsidR="00CE45A2">
        <w:rPr>
          <w:b/>
          <w:bCs/>
          <w:rtl/>
        </w:rPr>
        <w:t xml:space="preserve"> </w:t>
      </w:r>
      <w:bookmarkEnd w:id="658"/>
      <w:bookmarkEnd w:id="659"/>
      <w:bookmarkEnd w:id="660"/>
      <w:bookmarkEnd w:id="661"/>
      <w:r w:rsidR="00F6491A">
        <w:rPr>
          <w:rFonts w:hint="cs"/>
          <w:b/>
          <w:bCs/>
          <w:rtl/>
        </w:rPr>
        <w:t xml:space="preserve"> :  </w:t>
      </w:r>
      <w:r w:rsidRPr="00314021">
        <w:rPr>
          <w:b/>
          <w:bCs/>
          <w:rtl/>
        </w:rPr>
        <w:t>أولاً</w:t>
      </w:r>
      <w:r w:rsidR="00CE45A2">
        <w:rPr>
          <w:rtl/>
        </w:rPr>
        <w:t xml:space="preserve"> :</w:t>
      </w:r>
      <w:r w:rsidRPr="00314021">
        <w:rPr>
          <w:rtl/>
        </w:rPr>
        <w:t xml:space="preserve"> إن اتباع الكتاب والسنة والسلف شعار يرفعه حتى من خالف قواطع الكتاب والسنة والسلف</w:t>
      </w:r>
      <w:r w:rsidR="00CE45A2">
        <w:rPr>
          <w:rtl/>
        </w:rPr>
        <w:t xml:space="preserve"> ،</w:t>
      </w:r>
      <w:r w:rsidRPr="00314021">
        <w:rPr>
          <w:rtl/>
        </w:rPr>
        <w:t xml:space="preserve"> فها هو ابن القدوة الكرامي يزعم أنه آمن بما أنزل وما صح</w:t>
      </w:r>
      <w:r w:rsidR="00CE45A2">
        <w:rPr>
          <w:rtl/>
        </w:rPr>
        <w:t xml:space="preserve"> ،</w:t>
      </w:r>
      <w:r w:rsidRPr="00314021">
        <w:rPr>
          <w:rtl/>
        </w:rPr>
        <w:t xml:space="preserve"> وهذا مقاتل وشيطان الطاق يزعم كل منهما أنه لم يثبت صورة للرحمن على صورة آدم إلا اتباعاً للأثر</w:t>
      </w:r>
      <w:r w:rsidR="00CE45A2">
        <w:rPr>
          <w:rtl/>
        </w:rPr>
        <w:t xml:space="preserve"> ،</w:t>
      </w:r>
      <w:r w:rsidR="004C5C94" w:rsidRPr="00314021">
        <w:rPr>
          <w:rtl/>
        </w:rPr>
        <w:t xml:space="preserve"> </w:t>
      </w:r>
      <w:r w:rsidRPr="00314021">
        <w:rPr>
          <w:b/>
          <w:bCs/>
          <w:rtl/>
        </w:rPr>
        <w:t>ثانياً</w:t>
      </w:r>
      <w:r w:rsidR="00CE45A2">
        <w:rPr>
          <w:rtl/>
        </w:rPr>
        <w:t xml:space="preserve"> :</w:t>
      </w:r>
      <w:r w:rsidRPr="00314021">
        <w:rPr>
          <w:rtl/>
        </w:rPr>
        <w:t xml:space="preserve"> أن هذا الشعار يُلبَّس بتشنيع مذهب المخالف بنسبته إلى الفلسفة كما فعل ابن القدوة</w:t>
      </w:r>
      <w:r w:rsidR="00CE45A2">
        <w:rPr>
          <w:rtl/>
        </w:rPr>
        <w:t xml:space="preserve"> ،</w:t>
      </w:r>
      <w:r w:rsidR="004C5C94" w:rsidRPr="00314021">
        <w:rPr>
          <w:rtl/>
        </w:rPr>
        <w:t xml:space="preserve"> </w:t>
      </w:r>
      <w:r w:rsidRPr="00314021">
        <w:rPr>
          <w:rtl/>
        </w:rPr>
        <w:t xml:space="preserve"> </w:t>
      </w:r>
      <w:r w:rsidRPr="00314021">
        <w:rPr>
          <w:b/>
          <w:bCs/>
          <w:rtl/>
        </w:rPr>
        <w:t>ثالثاً</w:t>
      </w:r>
      <w:r w:rsidR="00CE45A2">
        <w:rPr>
          <w:rtl/>
        </w:rPr>
        <w:t xml:space="preserve"> :</w:t>
      </w:r>
      <w:r w:rsidRPr="00314021">
        <w:rPr>
          <w:rtl/>
        </w:rPr>
        <w:t xml:space="preserve"> أن مثل هذه المقالات الشنيعة وَقُودها العوام الذين لا يحسنون الاستنباط ويفتقرون إلى الفهم الدقيق</w:t>
      </w:r>
      <w:r w:rsidR="00CE45A2">
        <w:rPr>
          <w:rtl/>
        </w:rPr>
        <w:t xml:space="preserve"> ،</w:t>
      </w:r>
      <w:r w:rsidRPr="00314021">
        <w:rPr>
          <w:rtl/>
        </w:rPr>
        <w:t xml:space="preserve"> وربما فتن بهذه المقالة بعض ضعاف الطلبة الذين يتململون من إعمال الفكر فيقتنعون في اعتقادهم بتقليد من أظهر مخايل الزهد وأطال في النسك وأثر في الوعظ</w:t>
      </w:r>
      <w:r w:rsidR="00CE45A2">
        <w:rPr>
          <w:rtl/>
        </w:rPr>
        <w:t xml:space="preserve"> ،</w:t>
      </w:r>
      <w:r w:rsidRPr="00314021">
        <w:rPr>
          <w:rtl/>
        </w:rPr>
        <w:t xml:space="preserve"> ويستدلون بما يظهر من التدين على ما بطن من الدين</w:t>
      </w:r>
      <w:r w:rsidR="00CE45A2">
        <w:rPr>
          <w:rtl/>
        </w:rPr>
        <w:t xml:space="preserve"> ،</w:t>
      </w:r>
      <w:r w:rsidRPr="00314021">
        <w:rPr>
          <w:rtl/>
        </w:rPr>
        <w:t xml:space="preserve"> فها هو ابن كرام على شناعة مقالته ينخدع بزهده ووعظه الآلاف</w:t>
      </w:r>
      <w:r w:rsidR="00CE45A2">
        <w:rPr>
          <w:rtl/>
        </w:rPr>
        <w:t xml:space="preserve"> ،</w:t>
      </w:r>
      <w:r w:rsidR="004C5C94" w:rsidRPr="00314021">
        <w:rPr>
          <w:rtl/>
        </w:rPr>
        <w:t xml:space="preserve"> </w:t>
      </w:r>
      <w:r w:rsidRPr="00314021">
        <w:rPr>
          <w:b/>
          <w:bCs/>
          <w:rtl/>
        </w:rPr>
        <w:t>رابعاً</w:t>
      </w:r>
      <w:r w:rsidR="00CE45A2">
        <w:rPr>
          <w:rtl/>
        </w:rPr>
        <w:t xml:space="preserve"> :</w:t>
      </w:r>
      <w:r w:rsidRPr="00314021">
        <w:rPr>
          <w:rtl/>
        </w:rPr>
        <w:t xml:space="preserve"> أن هؤلاء العوام يُستغلون في حماية صاحب هذه المقالة من بطش أهل الحق تارة -كما هاب صاحب سجستان قتل ابن كرام واكتفى بنفيه- وتارة يُستظهر بهم في إيذاء المخالفين وإثارة الفتن كما فعل ابن القدوة</w:t>
      </w:r>
      <w:r w:rsidR="00CE45A2">
        <w:rPr>
          <w:rtl/>
        </w:rPr>
        <w:t xml:space="preserve"> ،</w:t>
      </w:r>
      <w:r w:rsidR="004C5C94" w:rsidRPr="00314021">
        <w:rPr>
          <w:rtl/>
        </w:rPr>
        <w:t xml:space="preserve"> </w:t>
      </w:r>
      <w:r w:rsidRPr="00314021">
        <w:rPr>
          <w:rtl/>
        </w:rPr>
        <w:t xml:space="preserve"> </w:t>
      </w:r>
      <w:r w:rsidRPr="00314021">
        <w:rPr>
          <w:b/>
          <w:bCs/>
          <w:rtl/>
        </w:rPr>
        <w:t>خامساً</w:t>
      </w:r>
      <w:r w:rsidR="00CE45A2">
        <w:rPr>
          <w:rtl/>
        </w:rPr>
        <w:t xml:space="preserve"> :</w:t>
      </w:r>
      <w:r w:rsidRPr="00314021">
        <w:rPr>
          <w:rtl/>
        </w:rPr>
        <w:t xml:space="preserve"> أن المقالة التي بان فسادها لن تعدم من يحاول ترميمها واستئصال ما انكشف من عوارها فيتبرأ المرمم مما لايمكن إصلاحه أو يتلاعب بألفاظها ويحملها على معان أخرى غير المعاني التي بان فسادها</w:t>
      </w:r>
      <w:r w:rsidR="00CE45A2">
        <w:rPr>
          <w:rtl/>
        </w:rPr>
        <w:t xml:space="preserve"> ،</w:t>
      </w:r>
      <w:r w:rsidR="004C5C94" w:rsidRPr="00314021">
        <w:rPr>
          <w:rtl/>
        </w:rPr>
        <w:t xml:space="preserve"> </w:t>
      </w:r>
      <w:r w:rsidRPr="00314021">
        <w:rPr>
          <w:b/>
          <w:bCs/>
          <w:rtl/>
        </w:rPr>
        <w:t>سادساً</w:t>
      </w:r>
      <w:r w:rsidR="00CE45A2">
        <w:rPr>
          <w:rtl/>
        </w:rPr>
        <w:t xml:space="preserve"> :</w:t>
      </w:r>
      <w:r w:rsidRPr="00314021">
        <w:rPr>
          <w:rtl/>
        </w:rPr>
        <w:t xml:space="preserve"> أن أكثر الناس تصريحاً بالعقائد الباطلة في هذا الباب يتمسكون بنفي التشبيه وإثبات ما أثبتوه على الوجه اللائق</w:t>
      </w:r>
      <w:r w:rsidR="00CE45A2">
        <w:rPr>
          <w:rtl/>
        </w:rPr>
        <w:t xml:space="preserve"> ،</w:t>
      </w:r>
      <w:r w:rsidRPr="00314021">
        <w:rPr>
          <w:rtl/>
        </w:rPr>
        <w:t xml:space="preserve"> فهذا هشام بن الحكم يزعم أنه إنما أثبت جسماً لا كالأجسام</w:t>
      </w:r>
      <w:r w:rsidR="00CE45A2">
        <w:rPr>
          <w:rtl/>
        </w:rPr>
        <w:t xml:space="preserve"> ،</w:t>
      </w:r>
      <w:r w:rsidR="004C5C94" w:rsidRPr="00314021">
        <w:rPr>
          <w:rtl/>
        </w:rPr>
        <w:t xml:space="preserve"> </w:t>
      </w:r>
      <w:r w:rsidRPr="00314021">
        <w:rPr>
          <w:rtl/>
        </w:rPr>
        <w:t xml:space="preserve"> وفي هذه المقالة يقول ابن السبكي</w:t>
      </w:r>
      <w:r w:rsidR="00CE45A2">
        <w:rPr>
          <w:rtl/>
        </w:rPr>
        <w:t xml:space="preserve"> :</w:t>
      </w:r>
      <w:r w:rsidR="00F6491A">
        <w:rPr>
          <w:rFonts w:hint="cs"/>
          <w:rtl/>
        </w:rPr>
        <w:t xml:space="preserve"> </w:t>
      </w:r>
      <w:r w:rsidRPr="00314021">
        <w:rPr>
          <w:rtl/>
        </w:rPr>
        <w:t xml:space="preserve">كذب ابن فاعلة يقول لجهله  </w:t>
      </w:r>
      <w:r w:rsidR="00F6491A">
        <w:rPr>
          <w:rFonts w:hint="cs"/>
          <w:rtl/>
        </w:rPr>
        <w:t>..</w:t>
      </w:r>
      <w:r w:rsidRPr="00314021">
        <w:rPr>
          <w:rtl/>
        </w:rPr>
        <w:t xml:space="preserve"> الله جسم ليس كالجسمان</w:t>
      </w:r>
      <w:r w:rsidR="0055063C">
        <w:rPr>
          <w:rFonts w:hint="cs"/>
          <w:rtl/>
        </w:rPr>
        <w:t xml:space="preserve"> ، </w:t>
      </w:r>
      <w:r w:rsidRPr="00314021">
        <w:rPr>
          <w:rtl/>
        </w:rPr>
        <w:t xml:space="preserve">لو كان جسما كان كالأجسام يا  </w:t>
      </w:r>
      <w:r w:rsidR="0055063C">
        <w:rPr>
          <w:rFonts w:hint="cs"/>
          <w:rtl/>
        </w:rPr>
        <w:t>..</w:t>
      </w:r>
      <w:r w:rsidRPr="00314021">
        <w:rPr>
          <w:rtl/>
        </w:rPr>
        <w:t xml:space="preserve">   مجنون فاصغ وعد عن بهتان</w:t>
      </w:r>
      <w:r w:rsidR="001D24DC">
        <w:rPr>
          <w:rFonts w:hint="cs"/>
          <w:rtl/>
        </w:rPr>
        <w:t xml:space="preserve"> [</w:t>
      </w:r>
      <w:r w:rsidR="001D24DC" w:rsidRPr="00BD4408">
        <w:rPr>
          <w:rFonts w:ascii="Traditional Arabic" w:hAnsi="Traditional Arabic"/>
          <w:sz w:val="24"/>
          <w:szCs w:val="24"/>
          <w:rtl/>
        </w:rPr>
        <w:t>طبقات الشافعية الكبرى 3/379.</w:t>
      </w:r>
      <w:r w:rsidR="001D24DC">
        <w:rPr>
          <w:rFonts w:hint="cs"/>
          <w:rtl/>
        </w:rPr>
        <w:t>]</w:t>
      </w:r>
      <w:r w:rsidR="00166ABB">
        <w:rPr>
          <w:vertAlign w:val="superscript"/>
          <w:rtl/>
        </w:rPr>
        <w:t xml:space="preserve"> </w:t>
      </w:r>
      <w:r w:rsidR="0055063C">
        <w:rPr>
          <w:rFonts w:hint="cs"/>
          <w:rtl/>
        </w:rPr>
        <w:t xml:space="preserve"> ،  </w:t>
      </w:r>
      <w:r w:rsidRPr="00314021">
        <w:rPr>
          <w:rtl/>
        </w:rPr>
        <w:t>ومن ذلك أيضا أن مقاتل بن سليمان بعد أن تجرأ على الله عز وجل بإثبات الجسم والصورة والأعضاء والجوارح زعم أنه مع ذلك لا يشبهه شيء ولا يشبه غيره</w:t>
      </w:r>
      <w:r w:rsidR="00CE45A2">
        <w:rPr>
          <w:rtl/>
        </w:rPr>
        <w:t xml:space="preserve"> ،</w:t>
      </w:r>
      <w:r w:rsidR="004C5C94" w:rsidRPr="00314021">
        <w:rPr>
          <w:rtl/>
        </w:rPr>
        <w:t xml:space="preserve"> </w:t>
      </w:r>
      <w:r w:rsidRPr="00314021">
        <w:rPr>
          <w:rtl/>
        </w:rPr>
        <w:t>وهذه النقاط لا تغيب في عصر من العصور عن فكر الخائضين في وصف الله عز وجل والمتبعين لما تشابه من كتابه وسنة رسوله صلى الله عليه وسلم</w:t>
      </w:r>
      <w:r w:rsidR="00CE45A2">
        <w:rPr>
          <w:rtl/>
        </w:rPr>
        <w:t xml:space="preserve"> ،</w:t>
      </w:r>
      <w:r w:rsidR="004C5C94" w:rsidRPr="00314021">
        <w:rPr>
          <w:rtl/>
        </w:rPr>
        <w:t xml:space="preserve"> </w:t>
      </w:r>
    </w:p>
    <w:p w:rsidR="006562E3" w:rsidRPr="00314021" w:rsidRDefault="00E21E8A" w:rsidP="00336F57">
      <w:pPr>
        <w:ind w:left="-46"/>
        <w:jc w:val="center"/>
        <w:rPr>
          <w:rFonts w:ascii="Traditional Arabic" w:hAnsi="Traditional Arabic"/>
          <w:b/>
          <w:bCs/>
          <w:sz w:val="32"/>
          <w:rtl/>
        </w:rPr>
      </w:pPr>
      <w:r>
        <w:rPr>
          <w:rFonts w:ascii="Traditional Arabic" w:hAnsi="Traditional Arabic" w:hint="cs"/>
          <w:b/>
          <w:bCs/>
          <w:sz w:val="32"/>
          <w:rtl/>
        </w:rPr>
        <w:t>***</w:t>
      </w:r>
    </w:p>
    <w:p w:rsidR="006562E3" w:rsidRPr="00314021" w:rsidRDefault="006562E3" w:rsidP="00336F57">
      <w:pPr>
        <w:ind w:left="-46"/>
        <w:jc w:val="center"/>
        <w:rPr>
          <w:rFonts w:ascii="Traditional Arabic" w:hAnsi="Traditional Arabic"/>
          <w:b/>
          <w:bCs/>
          <w:sz w:val="32"/>
          <w:rtl/>
        </w:rPr>
      </w:pPr>
    </w:p>
    <w:p w:rsidR="006562E3" w:rsidRPr="00314021" w:rsidRDefault="006562E3"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b/>
          <w:bCs/>
          <w:sz w:val="32"/>
          <w:rtl/>
        </w:rPr>
      </w:pPr>
    </w:p>
    <w:p w:rsidR="006562E3" w:rsidRPr="00BA2610" w:rsidRDefault="006562E3"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6"/>
          <w:szCs w:val="36"/>
          <w:rtl/>
          <w:lang w:bidi="ar-KW"/>
        </w:rPr>
      </w:pPr>
      <w:r w:rsidRPr="00BA2610">
        <w:rPr>
          <w:rFonts w:ascii="Traditional Arabic" w:hAnsi="Traditional Arabic" w:cs="Monotype Koufi"/>
          <w:sz w:val="36"/>
          <w:szCs w:val="36"/>
          <w:rtl/>
          <w:lang w:bidi="ar-KW"/>
        </w:rPr>
        <w:t>ملحق</w:t>
      </w:r>
      <w:r w:rsidR="00166ABB" w:rsidRPr="00BA2610">
        <w:rPr>
          <w:rFonts w:ascii="Traditional Arabic" w:hAnsi="Traditional Arabic" w:cs="Monotype Koufi"/>
          <w:sz w:val="36"/>
          <w:szCs w:val="36"/>
          <w:rtl/>
          <w:lang w:bidi="ar-KW"/>
        </w:rPr>
        <w:t xml:space="preserve"> ( </w:t>
      </w:r>
      <w:r w:rsidRPr="00BA2610">
        <w:rPr>
          <w:rFonts w:ascii="Traditional Arabic" w:hAnsi="Traditional Arabic" w:cs="Monotype Koufi"/>
          <w:sz w:val="36"/>
          <w:szCs w:val="36"/>
          <w:rtl/>
          <w:lang w:bidi="ar-KW"/>
        </w:rPr>
        <w:t xml:space="preserve"> 4</w:t>
      </w:r>
      <w:r w:rsidR="00166ABB" w:rsidRPr="00BA2610">
        <w:rPr>
          <w:rFonts w:ascii="Traditional Arabic" w:hAnsi="Traditional Arabic" w:cs="Monotype Koufi"/>
          <w:sz w:val="36"/>
          <w:szCs w:val="36"/>
          <w:rtl/>
          <w:lang w:bidi="ar-KW"/>
        </w:rPr>
        <w:t xml:space="preserve"> )  </w:t>
      </w:r>
      <w:r w:rsidR="00CE45A2" w:rsidRPr="00BA2610">
        <w:rPr>
          <w:rFonts w:ascii="Traditional Arabic" w:hAnsi="Traditional Arabic" w:cs="Monotype Koufi"/>
          <w:sz w:val="36"/>
          <w:szCs w:val="36"/>
          <w:rtl/>
          <w:lang w:bidi="ar-KW"/>
        </w:rPr>
        <w:t xml:space="preserve"> :</w:t>
      </w:r>
      <w:r w:rsidRPr="00BA2610">
        <w:rPr>
          <w:rFonts w:ascii="Traditional Arabic" w:hAnsi="Traditional Arabic" w:cs="Monotype Koufi"/>
          <w:sz w:val="36"/>
          <w:szCs w:val="36"/>
          <w:rtl/>
          <w:lang w:bidi="ar-KW"/>
        </w:rPr>
        <w:t xml:space="preserve"> التجسيم في فكر المحدثين</w:t>
      </w:r>
    </w:p>
    <w:p w:rsidR="006562E3" w:rsidRPr="00314021" w:rsidRDefault="006562E3"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b/>
          <w:bCs/>
          <w:sz w:val="32"/>
        </w:rPr>
      </w:pPr>
    </w:p>
    <w:p w:rsidR="006562E3" w:rsidRPr="00314021" w:rsidRDefault="006562E3" w:rsidP="00336F57">
      <w:pPr>
        <w:ind w:left="-46"/>
        <w:jc w:val="center"/>
        <w:rPr>
          <w:rFonts w:ascii="Traditional Arabic" w:hAnsi="Traditional Arabic"/>
          <w:b/>
          <w:bCs/>
          <w:sz w:val="32"/>
          <w:rtl/>
        </w:rPr>
      </w:pPr>
    </w:p>
    <w:p w:rsidR="00E12C10" w:rsidRPr="00314021" w:rsidRDefault="00E12C10" w:rsidP="00336F57">
      <w:pPr>
        <w:ind w:left="-46"/>
        <w:jc w:val="lowKashida"/>
        <w:outlineLvl w:val="0"/>
        <w:rPr>
          <w:sz w:val="24"/>
          <w:rtl/>
        </w:rPr>
      </w:pPr>
      <w:r w:rsidRPr="00A12B3D">
        <w:rPr>
          <w:b/>
          <w:bCs/>
          <w:rtl/>
        </w:rPr>
        <w:t xml:space="preserve">قال الدكتور صهيب السقار في كتابه القيم </w:t>
      </w:r>
      <w:r w:rsidR="00A12B3D" w:rsidRPr="00A12B3D">
        <w:rPr>
          <w:b/>
          <w:bCs/>
          <w:rtl/>
        </w:rPr>
        <w:t>التجسيم في الفكر الإسلامي :</w:t>
      </w:r>
      <w:bookmarkStart w:id="662" w:name="_Toc112917450"/>
      <w:bookmarkStart w:id="663" w:name="_Toc112664957"/>
      <w:bookmarkStart w:id="664" w:name="_Toc112603897"/>
      <w:bookmarkStart w:id="665" w:name="_Toc112603685"/>
      <w:r w:rsidR="00F73551">
        <w:rPr>
          <w:rFonts w:ascii="Simplified Arabic" w:hAnsi="Simplified Arabic" w:hint="cs"/>
          <w:b/>
          <w:bCs/>
          <w:sz w:val="28"/>
          <w:szCs w:val="34"/>
          <w:rtl/>
        </w:rPr>
        <w:t xml:space="preserve"> [[ </w:t>
      </w:r>
      <w:r w:rsidRPr="00314021">
        <w:rPr>
          <w:rFonts w:ascii="Simplified Arabic" w:hAnsi="Simplified Arabic"/>
          <w:b/>
          <w:bCs/>
          <w:sz w:val="28"/>
          <w:szCs w:val="34"/>
          <w:rtl/>
        </w:rPr>
        <w:t>المبحث الثالث</w:t>
      </w:r>
      <w:r w:rsidR="00CE45A2">
        <w:rPr>
          <w:rFonts w:ascii="Simplified Arabic" w:hAnsi="Simplified Arabic"/>
          <w:b/>
          <w:bCs/>
          <w:sz w:val="28"/>
          <w:szCs w:val="34"/>
          <w:rtl/>
        </w:rPr>
        <w:t xml:space="preserve"> :</w:t>
      </w:r>
      <w:r w:rsidRPr="00314021">
        <w:rPr>
          <w:rFonts w:ascii="Simplified Arabic" w:hAnsi="Simplified Arabic"/>
          <w:b/>
          <w:bCs/>
          <w:sz w:val="28"/>
          <w:szCs w:val="34"/>
          <w:rtl/>
        </w:rPr>
        <w:t xml:space="preserve"> التجسيم في فكر المحدثين</w:t>
      </w:r>
      <w:bookmarkEnd w:id="662"/>
      <w:bookmarkEnd w:id="663"/>
      <w:bookmarkEnd w:id="664"/>
      <w:bookmarkEnd w:id="665"/>
      <w:r w:rsidR="00A12B3D">
        <w:rPr>
          <w:rFonts w:ascii="Simplified Arabic" w:hAnsi="Simplified Arabic" w:hint="cs"/>
          <w:b/>
          <w:bCs/>
          <w:sz w:val="28"/>
          <w:szCs w:val="34"/>
          <w:rtl/>
        </w:rPr>
        <w:t xml:space="preserve"> :  </w:t>
      </w:r>
      <w:r w:rsidRPr="00314021">
        <w:rPr>
          <w:sz w:val="24"/>
          <w:rtl/>
        </w:rPr>
        <w:t>من المعروف أن أهل الحديث ليس لهم مذهب مستقل لا في الفقه ولا في الاعتقاد</w:t>
      </w:r>
      <w:r w:rsidR="00CE45A2">
        <w:rPr>
          <w:sz w:val="24"/>
          <w:rtl/>
        </w:rPr>
        <w:t xml:space="preserve"> ،</w:t>
      </w:r>
      <w:r w:rsidR="004C5C94" w:rsidRPr="00314021">
        <w:rPr>
          <w:sz w:val="24"/>
          <w:rtl/>
        </w:rPr>
        <w:t xml:space="preserve"> </w:t>
      </w:r>
      <w:r w:rsidRPr="00314021">
        <w:rPr>
          <w:sz w:val="24"/>
          <w:rtl/>
        </w:rPr>
        <w:t xml:space="preserve"> وكتب الرجال وبيان حال الرواة ومصنفات المحدثين تشهد بأن في رواة الحديث من الحنابلة والشافعية وسائر المذاهب الفقهية</w:t>
      </w:r>
      <w:r w:rsidR="00CE45A2">
        <w:rPr>
          <w:sz w:val="24"/>
          <w:rtl/>
        </w:rPr>
        <w:t xml:space="preserve"> ،</w:t>
      </w:r>
      <w:r w:rsidRPr="00314021">
        <w:rPr>
          <w:sz w:val="24"/>
          <w:rtl/>
        </w:rPr>
        <w:t xml:space="preserve"> وفيهم من الحشوية والرافضة والخوارج وغيرها من المذاهب الفكرية من لم يخرجهم مذهبهم الفكري من دائرة المحدثين</w:t>
      </w:r>
      <w:r w:rsidR="00CE45A2">
        <w:rPr>
          <w:sz w:val="24"/>
          <w:rtl/>
        </w:rPr>
        <w:t xml:space="preserve"> ،</w:t>
      </w:r>
      <w:r w:rsidRPr="00314021">
        <w:rPr>
          <w:sz w:val="24"/>
          <w:rtl/>
        </w:rPr>
        <w:t xml:space="preserve"> وإن حُكم عليهم بالبدعة ومخالفة السنة</w:t>
      </w:r>
      <w:r w:rsidR="00CE45A2">
        <w:rPr>
          <w:sz w:val="24"/>
          <w:rtl/>
        </w:rPr>
        <w:t xml:space="preserve"> ،</w:t>
      </w:r>
      <w:r w:rsidR="004C5C94" w:rsidRPr="00314021">
        <w:rPr>
          <w:sz w:val="24"/>
          <w:rtl/>
        </w:rPr>
        <w:t xml:space="preserve"> </w:t>
      </w:r>
      <w:r w:rsidRPr="00314021">
        <w:rPr>
          <w:sz w:val="24"/>
          <w:rtl/>
        </w:rPr>
        <w:t xml:space="preserve"> وحتى المحدثون من أهل السنة فيهم من اختار مذهب الاشاعرة أو الماتريدية</w:t>
      </w:r>
      <w:r w:rsidR="00CE45A2">
        <w:rPr>
          <w:sz w:val="24"/>
          <w:rtl/>
        </w:rPr>
        <w:t xml:space="preserve"> ،</w:t>
      </w:r>
      <w:r w:rsidRPr="00314021">
        <w:rPr>
          <w:sz w:val="24"/>
          <w:rtl/>
        </w:rPr>
        <w:t xml:space="preserve"> و فيهم أيضا من اختار المذهب الذي يحكيه الشيخ ابن تيمية وغيره عن أهل الحديث على أنه مذهب السلف وأهل السنة</w:t>
      </w:r>
      <w:r w:rsidR="00CE45A2">
        <w:rPr>
          <w:sz w:val="24"/>
          <w:rtl/>
        </w:rPr>
        <w:t xml:space="preserve"> ،</w:t>
      </w:r>
      <w:r w:rsidR="004C5C94" w:rsidRPr="00314021">
        <w:rPr>
          <w:sz w:val="24"/>
          <w:rtl/>
        </w:rPr>
        <w:t xml:space="preserve"> </w:t>
      </w:r>
      <w:r w:rsidRPr="00314021">
        <w:rPr>
          <w:sz w:val="24"/>
          <w:rtl/>
        </w:rPr>
        <w:t xml:space="preserve"> والدافع إلى هذا الانتساب إلى الحديث والسلف هو ما في الحديث النبوي والسلف الصالح من القدسية والمكانة عند أهل السنة</w:t>
      </w:r>
      <w:r w:rsidR="00CE45A2">
        <w:rPr>
          <w:sz w:val="24"/>
          <w:rtl/>
        </w:rPr>
        <w:t xml:space="preserve"> ،</w:t>
      </w:r>
      <w:r w:rsidR="004C5C94" w:rsidRPr="00314021">
        <w:rPr>
          <w:sz w:val="24"/>
          <w:rtl/>
        </w:rPr>
        <w:t xml:space="preserve"> </w:t>
      </w:r>
      <w:r w:rsidRPr="00314021">
        <w:rPr>
          <w:sz w:val="24"/>
          <w:rtl/>
        </w:rPr>
        <w:t xml:space="preserve"> فكلهم يدعي وصلاً بالحديث والسلف ويطعن في فهم مخالفه لحقيقة مذهبهم</w:t>
      </w:r>
      <w:r w:rsidR="00CE45A2">
        <w:rPr>
          <w:sz w:val="24"/>
          <w:rtl/>
        </w:rPr>
        <w:t xml:space="preserve"> ،</w:t>
      </w:r>
      <w:r w:rsidR="004C5C94" w:rsidRPr="00314021">
        <w:rPr>
          <w:sz w:val="24"/>
          <w:rtl/>
        </w:rPr>
        <w:t xml:space="preserve"> </w:t>
      </w:r>
      <w:r w:rsidRPr="00314021">
        <w:rPr>
          <w:sz w:val="24"/>
          <w:rtl/>
        </w:rPr>
        <w:t>وقد يستغل بعضُ من أخطأ في فهم مذهبهم مكانةَ الحديث والسلف للتشنيع على مخالفه وتقبيح مذهبه والتنفير عنه برميه بالتنكب عن منهجهم</w:t>
      </w:r>
      <w:r w:rsidR="00CE45A2">
        <w:rPr>
          <w:sz w:val="24"/>
          <w:rtl/>
        </w:rPr>
        <w:t xml:space="preserve"> ،</w:t>
      </w:r>
      <w:r w:rsidR="004C5C94" w:rsidRPr="00314021">
        <w:rPr>
          <w:sz w:val="24"/>
          <w:rtl/>
        </w:rPr>
        <w:t xml:space="preserve"> </w:t>
      </w:r>
      <w:r w:rsidRPr="00314021">
        <w:rPr>
          <w:sz w:val="24"/>
          <w:rtl/>
        </w:rPr>
        <w:t xml:space="preserve"> وهذا يوجب أن نحرر مذهب أهل الحديث في مسألتنا خاصة ونضبط من يشمله عموم هذا الانتساب ومن هوالحقيق بشرف إقرار الحديث الشريف له بما ادعاه من الوصال</w:t>
      </w:r>
      <w:r w:rsidR="00CE45A2">
        <w:rPr>
          <w:sz w:val="24"/>
          <w:rtl/>
        </w:rPr>
        <w:t xml:space="preserve"> ،</w:t>
      </w:r>
      <w:r w:rsidR="004C5C94" w:rsidRPr="00314021">
        <w:rPr>
          <w:sz w:val="24"/>
          <w:rtl/>
        </w:rPr>
        <w:t xml:space="preserve"> </w:t>
      </w:r>
      <w:r w:rsidRPr="00314021">
        <w:rPr>
          <w:sz w:val="24"/>
          <w:rtl/>
        </w:rPr>
        <w:t xml:space="preserve"> فأهل الحديث هم المشتغلون برواية الحديث ودرايته, فكل من صنف في متون الحديث النبوي وكل من اندرج في أسانيده وكل من غلب عليه الاشتغال بعلم مصطلحه استحق أن يعد من أهل الحديث</w:t>
      </w:r>
      <w:r w:rsidR="00CE45A2">
        <w:rPr>
          <w:sz w:val="24"/>
          <w:rtl/>
        </w:rPr>
        <w:t xml:space="preserve"> ،</w:t>
      </w:r>
      <w:r w:rsidR="004C5C94" w:rsidRPr="00314021">
        <w:rPr>
          <w:sz w:val="24"/>
          <w:rtl/>
        </w:rPr>
        <w:t xml:space="preserve"> </w:t>
      </w:r>
      <w:r w:rsidRPr="00314021">
        <w:rPr>
          <w:sz w:val="24"/>
          <w:rtl/>
        </w:rPr>
        <w:t xml:space="preserve"> وفي هذه الدائرة يتفاوت هؤلاء في مواقفهم من التجسيم</w:t>
      </w:r>
      <w:r w:rsidR="00CE45A2">
        <w:rPr>
          <w:sz w:val="24"/>
          <w:rtl/>
        </w:rPr>
        <w:t xml:space="preserve"> ،</w:t>
      </w:r>
      <w:r w:rsidR="004C5C94" w:rsidRPr="00314021">
        <w:rPr>
          <w:sz w:val="24"/>
          <w:rtl/>
        </w:rPr>
        <w:t xml:space="preserve"> </w:t>
      </w:r>
      <w:r w:rsidRPr="00314021">
        <w:rPr>
          <w:sz w:val="24"/>
          <w:rtl/>
        </w:rPr>
        <w:t xml:space="preserve"> ويمكن إجمال تفاوتهم في موقفين </w:t>
      </w:r>
      <w:r w:rsidR="0055063C">
        <w:rPr>
          <w:rFonts w:hint="cs"/>
          <w:sz w:val="24"/>
          <w:rtl/>
        </w:rPr>
        <w:t xml:space="preserve">: ( </w:t>
      </w:r>
      <w:r w:rsidRPr="00314021">
        <w:rPr>
          <w:sz w:val="24"/>
          <w:rtl/>
        </w:rPr>
        <w:t>الأول</w:t>
      </w:r>
      <w:r w:rsidR="00CE45A2">
        <w:rPr>
          <w:sz w:val="24"/>
          <w:rtl/>
        </w:rPr>
        <w:t xml:space="preserve"> </w:t>
      </w:r>
      <w:r w:rsidR="0055063C">
        <w:rPr>
          <w:rFonts w:hint="cs"/>
          <w:sz w:val="24"/>
          <w:rtl/>
        </w:rPr>
        <w:t xml:space="preserve">) </w:t>
      </w:r>
      <w:r w:rsidR="00CE45A2">
        <w:rPr>
          <w:sz w:val="24"/>
          <w:rtl/>
        </w:rPr>
        <w:t>:</w:t>
      </w:r>
      <w:r w:rsidRPr="00314021">
        <w:rPr>
          <w:sz w:val="24"/>
          <w:rtl/>
        </w:rPr>
        <w:t xml:space="preserve"> موقف من يجاهر بتنزيه الله عز وجل باختيار مذهب التفويض أو التأويل في المتشابه</w:t>
      </w:r>
      <w:r w:rsidR="00CE45A2">
        <w:rPr>
          <w:sz w:val="24"/>
          <w:rtl/>
        </w:rPr>
        <w:t xml:space="preserve"> ،</w:t>
      </w:r>
      <w:r w:rsidR="004C5C94" w:rsidRPr="00314021">
        <w:rPr>
          <w:sz w:val="24"/>
          <w:rtl/>
        </w:rPr>
        <w:t xml:space="preserve"> </w:t>
      </w:r>
      <w:r w:rsidRPr="00314021">
        <w:rPr>
          <w:sz w:val="24"/>
          <w:rtl/>
        </w:rPr>
        <w:t xml:space="preserve"> وعلى رأس هؤلاء من المحدثين إمام دار الهجرة مالك بن أنس رحمه الله</w:t>
      </w:r>
      <w:r w:rsidR="00CE45A2">
        <w:rPr>
          <w:sz w:val="24"/>
          <w:rtl/>
        </w:rPr>
        <w:t xml:space="preserve"> ،</w:t>
      </w:r>
      <w:r w:rsidR="004C5C94" w:rsidRPr="00314021">
        <w:rPr>
          <w:sz w:val="24"/>
          <w:rtl/>
        </w:rPr>
        <w:t xml:space="preserve"> </w:t>
      </w:r>
      <w:r w:rsidRPr="00314021">
        <w:rPr>
          <w:sz w:val="24"/>
          <w:rtl/>
        </w:rPr>
        <w:t xml:space="preserve"> الذي كان ينهى عن التحديث بالأحاديث التي توهم التشبيه وتشكل في المعنى</w:t>
      </w:r>
      <w:r w:rsidR="00166ABB">
        <w:rPr>
          <w:sz w:val="24"/>
          <w:vertAlign w:val="superscript"/>
          <w:rtl/>
        </w:rPr>
        <w:t xml:space="preserve"> </w:t>
      </w:r>
      <w:r w:rsidR="001D24DC">
        <w:rPr>
          <w:rFonts w:hint="cs"/>
          <w:sz w:val="24"/>
          <w:rtl/>
        </w:rPr>
        <w:t>[</w:t>
      </w:r>
      <w:r w:rsidR="001D24DC" w:rsidRPr="00BD4408">
        <w:rPr>
          <w:rFonts w:ascii="Traditional Arabic" w:hAnsi="Traditional Arabic"/>
          <w:sz w:val="24"/>
          <w:szCs w:val="24"/>
          <w:rtl/>
        </w:rPr>
        <w:t>انظر الشفا للقاضي عياض 2/ 542</w:t>
      </w:r>
      <w:r w:rsidR="001D24DC">
        <w:rPr>
          <w:rFonts w:hint="cs"/>
          <w:sz w:val="24"/>
          <w:rtl/>
        </w:rPr>
        <w:t xml:space="preserve">] </w:t>
      </w:r>
      <w:r w:rsidRPr="00314021">
        <w:rPr>
          <w:sz w:val="24"/>
          <w:rtl/>
        </w:rPr>
        <w:t>مثل الحديث الذي جاء في صورة آدم وكان ينكر ذلك إنكاراً شديدا كما في سير أعلام النبلاء للذهبي</w:t>
      </w:r>
      <w:r w:rsidR="00166ABB">
        <w:rPr>
          <w:sz w:val="24"/>
          <w:vertAlign w:val="superscript"/>
          <w:rtl/>
        </w:rPr>
        <w:t xml:space="preserve"> </w:t>
      </w:r>
      <w:r w:rsidR="001D24DC">
        <w:rPr>
          <w:rFonts w:hint="cs"/>
          <w:sz w:val="24"/>
          <w:rtl/>
        </w:rPr>
        <w:t>[</w:t>
      </w:r>
      <w:r w:rsidR="001D24DC" w:rsidRPr="00BD4408">
        <w:rPr>
          <w:rFonts w:ascii="Traditional Arabic" w:hAnsi="Traditional Arabic"/>
          <w:sz w:val="24"/>
          <w:szCs w:val="24"/>
          <w:rtl/>
        </w:rPr>
        <w:t>5/449</w:t>
      </w:r>
      <w:r w:rsidR="001D24DC">
        <w:rPr>
          <w:rFonts w:hint="cs"/>
          <w:sz w:val="24"/>
          <w:rtl/>
        </w:rPr>
        <w:t>]</w:t>
      </w:r>
      <w:r w:rsidR="0055063C">
        <w:rPr>
          <w:rFonts w:hint="cs"/>
          <w:sz w:val="24"/>
          <w:rtl/>
        </w:rPr>
        <w:t xml:space="preserve">  ، </w:t>
      </w:r>
      <w:r w:rsidRPr="00314021">
        <w:rPr>
          <w:sz w:val="24"/>
          <w:rtl/>
        </w:rPr>
        <w:t>وكان مجرد السؤال عن المتشابه موجباً لغضبه على السائل وطرده من المجلس كما هو مشهور عنه</w:t>
      </w:r>
      <w:r w:rsidR="00CE45A2">
        <w:rPr>
          <w:sz w:val="24"/>
          <w:rtl/>
        </w:rPr>
        <w:t xml:space="preserve"> ،</w:t>
      </w:r>
      <w:r w:rsidRPr="00314021">
        <w:rPr>
          <w:sz w:val="24"/>
          <w:rtl/>
        </w:rPr>
        <w:t xml:space="preserve"> فأين الإنكار على مجرد التحديث ومجرد السؤال عن التحديث بخلق آدم على صورة وجهه و إثبات الاستواء مع الأطيط ونحو ذلك مما يعدونه مذهباً لأهل الحديث</w:t>
      </w:r>
      <w:r w:rsidR="00166ABB">
        <w:rPr>
          <w:sz w:val="24"/>
          <w:rtl/>
        </w:rPr>
        <w:t xml:space="preserve"> ؟</w:t>
      </w:r>
    </w:p>
    <w:p w:rsidR="00E12C10" w:rsidRPr="00314021" w:rsidRDefault="00E12C10" w:rsidP="00336F57">
      <w:pPr>
        <w:ind w:left="-46"/>
        <w:jc w:val="lowKashida"/>
        <w:rPr>
          <w:sz w:val="24"/>
          <w:rtl/>
        </w:rPr>
      </w:pPr>
      <w:r w:rsidRPr="00314021">
        <w:rPr>
          <w:sz w:val="24"/>
          <w:rtl/>
        </w:rPr>
        <w:t xml:space="preserve">     ومن أصحاب هذا الموقف الإمام أحمد بن حنبل الذي ثبت عنه التأويل وتفويض المعنى ولم يثبت عنه غيره</w:t>
      </w:r>
      <w:r w:rsidR="00CE45A2">
        <w:rPr>
          <w:sz w:val="24"/>
          <w:rtl/>
        </w:rPr>
        <w:t xml:space="preserve"> ،</w:t>
      </w:r>
      <w:r w:rsidR="004C5C94" w:rsidRPr="00314021">
        <w:rPr>
          <w:sz w:val="24"/>
          <w:rtl/>
        </w:rPr>
        <w:t xml:space="preserve"> </w:t>
      </w:r>
      <w:r w:rsidRPr="00314021">
        <w:rPr>
          <w:sz w:val="24"/>
          <w:rtl/>
        </w:rPr>
        <w:t xml:space="preserve"> كما سبق</w:t>
      </w:r>
      <w:r w:rsidR="00CE45A2">
        <w:rPr>
          <w:sz w:val="24"/>
          <w:rtl/>
        </w:rPr>
        <w:t xml:space="preserve"> ،</w:t>
      </w:r>
      <w:r w:rsidR="004C5C94" w:rsidRPr="00314021">
        <w:rPr>
          <w:sz w:val="24"/>
          <w:rtl/>
        </w:rPr>
        <w:t xml:space="preserve"> </w:t>
      </w:r>
      <w:r w:rsidRPr="00314021">
        <w:rPr>
          <w:sz w:val="24"/>
          <w:rtl/>
        </w:rPr>
        <w:t xml:space="preserve"> ومن أصحاب هذا الموقف من حكينا عنهم اختيار التفويض الذي يعده ابن تيمية من شر أقوال أهل البدع كما سبق</w:t>
      </w:r>
      <w:r w:rsidR="00CE45A2">
        <w:rPr>
          <w:sz w:val="24"/>
          <w:rtl/>
        </w:rPr>
        <w:t xml:space="preserve"> ،</w:t>
      </w:r>
      <w:r w:rsidR="004C5C94" w:rsidRPr="00314021">
        <w:rPr>
          <w:sz w:val="24"/>
          <w:rtl/>
        </w:rPr>
        <w:t xml:space="preserve"> </w:t>
      </w:r>
      <w:r w:rsidRPr="00314021">
        <w:rPr>
          <w:sz w:val="24"/>
          <w:rtl/>
        </w:rPr>
        <w:t>ومنهم أيضا من نص على اختيار وجه من وجوه التأويل في أحد الأحاديث كما سبق فلولا أنه رأى ما يقتضيه الحمل على الظاهر من مخالفة أدلة التنزيه ما اختار التأويل</w:t>
      </w:r>
      <w:r w:rsidR="00CE45A2">
        <w:rPr>
          <w:sz w:val="24"/>
          <w:rtl/>
        </w:rPr>
        <w:t xml:space="preserve"> ،</w:t>
      </w:r>
      <w:r w:rsidR="004C5C94" w:rsidRPr="00314021">
        <w:rPr>
          <w:sz w:val="24"/>
          <w:rtl/>
        </w:rPr>
        <w:t xml:space="preserve"> </w:t>
      </w:r>
      <w:r w:rsidRPr="00314021">
        <w:rPr>
          <w:sz w:val="24"/>
          <w:rtl/>
        </w:rPr>
        <w:t>وهؤلاء الذين ساروا على نهج الإمام مالك وأحمد بن حنبل هم الجديرون بالإنتساب إلى الحديث الشريف</w:t>
      </w:r>
      <w:r w:rsidR="00CE45A2">
        <w:rPr>
          <w:sz w:val="24"/>
          <w:rtl/>
        </w:rPr>
        <w:t xml:space="preserve"> ،</w:t>
      </w:r>
      <w:r w:rsidR="004C5C94" w:rsidRPr="00314021">
        <w:rPr>
          <w:sz w:val="24"/>
          <w:rtl/>
        </w:rPr>
        <w:t xml:space="preserve"> </w:t>
      </w:r>
      <w:r w:rsidRPr="00314021">
        <w:rPr>
          <w:sz w:val="24"/>
          <w:rtl/>
        </w:rPr>
        <w:t xml:space="preserve"> </w:t>
      </w:r>
      <w:r w:rsidR="0055063C">
        <w:rPr>
          <w:rFonts w:hint="cs"/>
          <w:sz w:val="24"/>
          <w:rtl/>
        </w:rPr>
        <w:t xml:space="preserve">( </w:t>
      </w:r>
      <w:r w:rsidRPr="00314021">
        <w:rPr>
          <w:sz w:val="24"/>
          <w:rtl/>
        </w:rPr>
        <w:t>الموقف الثاني</w:t>
      </w:r>
      <w:r w:rsidR="00CE45A2">
        <w:rPr>
          <w:sz w:val="24"/>
          <w:rtl/>
        </w:rPr>
        <w:t xml:space="preserve"> </w:t>
      </w:r>
      <w:r w:rsidR="0055063C">
        <w:rPr>
          <w:rFonts w:hint="cs"/>
          <w:sz w:val="24"/>
          <w:rtl/>
        </w:rPr>
        <w:t xml:space="preserve">) </w:t>
      </w:r>
      <w:r w:rsidR="00CE45A2">
        <w:rPr>
          <w:sz w:val="24"/>
          <w:rtl/>
        </w:rPr>
        <w:t>:</w:t>
      </w:r>
      <w:r w:rsidRPr="00314021">
        <w:rPr>
          <w:sz w:val="24"/>
          <w:rtl/>
        </w:rPr>
        <w:t xml:space="preserve"> موقف من يثبت بعض الأخبار الواهية المنكرة التي لا تكاد تحتمل التأويل</w:t>
      </w:r>
      <w:r w:rsidR="00CE45A2">
        <w:rPr>
          <w:sz w:val="24"/>
          <w:rtl/>
        </w:rPr>
        <w:t xml:space="preserve"> ،</w:t>
      </w:r>
      <w:r w:rsidR="004C5C94" w:rsidRPr="00314021">
        <w:rPr>
          <w:sz w:val="24"/>
          <w:rtl/>
        </w:rPr>
        <w:t xml:space="preserve"> </w:t>
      </w:r>
      <w:r w:rsidRPr="00314021">
        <w:rPr>
          <w:sz w:val="24"/>
          <w:rtl/>
        </w:rPr>
        <w:t xml:space="preserve"> ومن هذا الفريق من ألف وجمع من هذه الأحاديث والأخبار التي يسمونها أخبار الصفات</w:t>
      </w:r>
      <w:r w:rsidR="00CE45A2">
        <w:rPr>
          <w:sz w:val="24"/>
          <w:rtl/>
        </w:rPr>
        <w:t xml:space="preserve"> ،</w:t>
      </w:r>
      <w:r w:rsidR="004C5C94" w:rsidRPr="00314021">
        <w:rPr>
          <w:sz w:val="24"/>
          <w:rtl/>
        </w:rPr>
        <w:t xml:space="preserve"> </w:t>
      </w:r>
      <w:r w:rsidRPr="00314021">
        <w:rPr>
          <w:sz w:val="24"/>
          <w:rtl/>
        </w:rPr>
        <w:t xml:space="preserve"> وعلى هؤلاء العمدة في تقرير ما يسمونه اليوم بعقيدة السلف</w:t>
      </w:r>
      <w:r w:rsidR="00CE45A2">
        <w:rPr>
          <w:sz w:val="24"/>
          <w:rtl/>
        </w:rPr>
        <w:t xml:space="preserve"> ،</w:t>
      </w:r>
      <w:r w:rsidR="004C5C94" w:rsidRPr="00314021">
        <w:rPr>
          <w:sz w:val="24"/>
          <w:rtl/>
        </w:rPr>
        <w:t xml:space="preserve"> </w:t>
      </w:r>
      <w:r w:rsidRPr="00314021">
        <w:rPr>
          <w:sz w:val="24"/>
          <w:rtl/>
        </w:rPr>
        <w:t xml:space="preserve"> ولا بد من الإشارة إلى بعض هذه المصنفات مع المرور على بعض ما فيها لندرك البون الشاسع بين أصحاب الموقف الأول وأصحاب هذا الموقف</w:t>
      </w:r>
      <w:r w:rsidR="00CE45A2">
        <w:rPr>
          <w:sz w:val="24"/>
          <w:rtl/>
        </w:rPr>
        <w:t xml:space="preserve"> ،</w:t>
      </w:r>
      <w:r w:rsidR="004C5C94" w:rsidRPr="00314021">
        <w:rPr>
          <w:sz w:val="24"/>
          <w:rtl/>
        </w:rPr>
        <w:t xml:space="preserve"> </w:t>
      </w:r>
    </w:p>
    <w:p w:rsidR="00E12C10" w:rsidRPr="00314021" w:rsidRDefault="00E12C10" w:rsidP="00336F57">
      <w:pPr>
        <w:ind w:left="-46"/>
        <w:jc w:val="lowKashida"/>
        <w:outlineLvl w:val="0"/>
        <w:rPr>
          <w:sz w:val="24"/>
          <w:rtl/>
        </w:rPr>
      </w:pPr>
      <w:bookmarkStart w:id="666" w:name="_Toc112917451"/>
      <w:bookmarkStart w:id="667" w:name="_Toc112664958"/>
      <w:bookmarkStart w:id="668" w:name="_Toc112603898"/>
      <w:bookmarkStart w:id="669" w:name="_Toc112603686"/>
      <w:r w:rsidRPr="00314021">
        <w:rPr>
          <w:rFonts w:ascii="Simplified Arabic" w:hAnsi="Simplified Arabic"/>
          <w:b/>
          <w:bCs/>
          <w:sz w:val="28"/>
          <w:szCs w:val="34"/>
          <w:rtl/>
        </w:rPr>
        <w:t>أولاً</w:t>
      </w:r>
      <w:r w:rsidR="00CE45A2">
        <w:rPr>
          <w:rFonts w:ascii="Simplified Arabic" w:hAnsi="Simplified Arabic"/>
          <w:b/>
          <w:bCs/>
          <w:sz w:val="28"/>
          <w:szCs w:val="34"/>
          <w:rtl/>
        </w:rPr>
        <w:t xml:space="preserve"> :</w:t>
      </w:r>
      <w:r w:rsidRPr="00314021">
        <w:rPr>
          <w:rFonts w:ascii="Simplified Arabic" w:hAnsi="Simplified Arabic"/>
          <w:b/>
          <w:bCs/>
          <w:sz w:val="28"/>
          <w:szCs w:val="34"/>
          <w:rtl/>
        </w:rPr>
        <w:t>كتاب الرد على الجهمية وكتاب نقض عثمان بن سعيد على المريسي العنيد</w:t>
      </w:r>
      <w:bookmarkEnd w:id="666"/>
      <w:bookmarkEnd w:id="667"/>
      <w:bookmarkEnd w:id="668"/>
      <w:bookmarkEnd w:id="669"/>
      <w:r w:rsidR="0055063C">
        <w:rPr>
          <w:rFonts w:ascii="Simplified Arabic" w:hAnsi="Simplified Arabic" w:hint="cs"/>
          <w:b/>
          <w:bCs/>
          <w:sz w:val="28"/>
          <w:szCs w:val="34"/>
          <w:rtl/>
        </w:rPr>
        <w:t xml:space="preserve"> : </w:t>
      </w:r>
      <w:r w:rsidRPr="00314021">
        <w:rPr>
          <w:sz w:val="24"/>
          <w:rtl/>
        </w:rPr>
        <w:t>لعثمان بن سعيد الدارمي</w:t>
      </w:r>
      <w:r w:rsidR="00166ABB">
        <w:rPr>
          <w:sz w:val="24"/>
          <w:rtl/>
        </w:rPr>
        <w:t xml:space="preserve"> ( </w:t>
      </w:r>
      <w:r w:rsidRPr="00314021">
        <w:rPr>
          <w:sz w:val="24"/>
          <w:rtl/>
        </w:rPr>
        <w:t>2</w:t>
      </w:r>
      <w:r w:rsidR="0017056F">
        <w:rPr>
          <w:sz w:val="24"/>
          <w:rtl/>
        </w:rPr>
        <w:t>80</w:t>
      </w:r>
      <w:r w:rsidRPr="00314021">
        <w:rPr>
          <w:sz w:val="24"/>
          <w:rtl/>
        </w:rPr>
        <w:t xml:space="preserve"> هـ</w:t>
      </w:r>
      <w:r w:rsidR="00166ABB">
        <w:rPr>
          <w:sz w:val="24"/>
          <w:rtl/>
        </w:rPr>
        <w:t xml:space="preserve"> ) </w:t>
      </w:r>
      <w:r w:rsidR="00166ABB">
        <w:rPr>
          <w:sz w:val="24"/>
          <w:vertAlign w:val="superscript"/>
          <w:rtl/>
        </w:rPr>
        <w:t xml:space="preserve"> </w:t>
      </w:r>
      <w:r w:rsidR="001D24DC">
        <w:rPr>
          <w:rFonts w:hint="cs"/>
          <w:sz w:val="24"/>
          <w:rtl/>
        </w:rPr>
        <w:t>[</w:t>
      </w:r>
      <w:r w:rsidR="001D24DC" w:rsidRPr="00BD4408">
        <w:rPr>
          <w:rFonts w:ascii="Traditional Arabic" w:hAnsi="Traditional Arabic"/>
          <w:sz w:val="24"/>
          <w:szCs w:val="24"/>
          <w:rtl/>
        </w:rPr>
        <w:t>انظر ترجمته في سير أعلام النبلاء 13/319</w:t>
      </w:r>
      <w:r w:rsidR="001D24DC">
        <w:rPr>
          <w:rFonts w:hint="cs"/>
          <w:sz w:val="24"/>
          <w:rtl/>
        </w:rPr>
        <w:t>]</w:t>
      </w:r>
      <w:r w:rsidR="0055063C">
        <w:rPr>
          <w:rFonts w:hint="cs"/>
          <w:sz w:val="24"/>
          <w:rtl/>
        </w:rPr>
        <w:t xml:space="preserve"> ، </w:t>
      </w:r>
      <w:r w:rsidRPr="00314021">
        <w:rPr>
          <w:sz w:val="24"/>
          <w:rtl/>
        </w:rPr>
        <w:t>أما كتاب الجهمية فقد احتج فيه بكثير من الأسانيد الواهية والمتون المنكرة التي تخالف التنزيه وأثبت فيه أن العرش يئط من ثقل الجبار فوقه</w:t>
      </w:r>
      <w:r w:rsidR="00CE45A2">
        <w:rPr>
          <w:sz w:val="24"/>
          <w:rtl/>
        </w:rPr>
        <w:t xml:space="preserve"> ،</w:t>
      </w:r>
      <w:r w:rsidRPr="00314021">
        <w:rPr>
          <w:sz w:val="24"/>
          <w:rtl/>
        </w:rPr>
        <w:t xml:space="preserve"> وأنه ينزل في الليل إلى جنة عدن وهي مسكنه يسكن معه فيها النبيون والصديقون والشهداء</w:t>
      </w:r>
      <w:r w:rsidR="00CE45A2">
        <w:rPr>
          <w:sz w:val="24"/>
          <w:rtl/>
        </w:rPr>
        <w:t xml:space="preserve"> ،</w:t>
      </w:r>
      <w:r w:rsidRPr="00314021">
        <w:rPr>
          <w:sz w:val="24"/>
          <w:rtl/>
        </w:rPr>
        <w:t xml:space="preserve"> وأنه يهبط من عرشه إلى كرسيه ثم يرتفع عن كرسيه إلى عرشه</w:t>
      </w:r>
      <w:r w:rsidR="00CE45A2">
        <w:rPr>
          <w:sz w:val="24"/>
          <w:rtl/>
        </w:rPr>
        <w:t xml:space="preserve"> ،</w:t>
      </w:r>
      <w:r w:rsidRPr="00314021">
        <w:rPr>
          <w:sz w:val="24"/>
          <w:rtl/>
        </w:rPr>
        <w:t xml:space="preserve"> وعقد فيه باباً في تكفير الجهمية</w:t>
      </w:r>
      <w:r w:rsidR="00CE45A2">
        <w:rPr>
          <w:sz w:val="24"/>
          <w:rtl/>
        </w:rPr>
        <w:t xml:space="preserve"> ،</w:t>
      </w:r>
      <w:r w:rsidRPr="00314021">
        <w:rPr>
          <w:sz w:val="24"/>
          <w:rtl/>
        </w:rPr>
        <w:t xml:space="preserve"> وباباً في قتلهم واستتابتهم من الكفر</w:t>
      </w:r>
      <w:r w:rsidR="00CE45A2">
        <w:rPr>
          <w:sz w:val="24"/>
          <w:rtl/>
        </w:rPr>
        <w:t xml:space="preserve"> ،</w:t>
      </w:r>
      <w:r w:rsidRPr="00314021">
        <w:rPr>
          <w:sz w:val="24"/>
          <w:rtl/>
        </w:rPr>
        <w:t xml:space="preserve"> ولا يخفى أن الجهمية مصطلح تشنيع لا يراد به فرقة انتسبت إلى الجهم بن صفوان لأن الجهم مات وماتت معه أفكاره إلا أن الدارمي ومن تابعه يعنون بالجهمية من خالفهم في صفات الله عز وجل فيدخل في هذا الوصف المعتزلة وأهل السنة من الأشاعرة والماتريدية</w:t>
      </w:r>
      <w:r w:rsidR="00CE45A2">
        <w:rPr>
          <w:sz w:val="24"/>
          <w:rtl/>
        </w:rPr>
        <w:t xml:space="preserve"> ،</w:t>
      </w:r>
      <w:r w:rsidR="004C5C94" w:rsidRPr="00314021">
        <w:rPr>
          <w:sz w:val="24"/>
          <w:rtl/>
        </w:rPr>
        <w:t xml:space="preserve"> </w:t>
      </w:r>
      <w:r w:rsidRPr="00314021">
        <w:rPr>
          <w:sz w:val="24"/>
          <w:rtl/>
        </w:rPr>
        <w:t xml:space="preserve"> أما كتابه الآخر فهو مثل سابقه</w:t>
      </w:r>
      <w:r w:rsidR="00CE45A2">
        <w:rPr>
          <w:sz w:val="24"/>
          <w:rtl/>
        </w:rPr>
        <w:t xml:space="preserve"> ،</w:t>
      </w:r>
      <w:r w:rsidRPr="00314021">
        <w:rPr>
          <w:sz w:val="24"/>
          <w:rtl/>
        </w:rPr>
        <w:t xml:space="preserve"> وزاد فيه إثباتَ الحركة لله عز وجل</w:t>
      </w:r>
      <w:r w:rsidR="00CE45A2">
        <w:rPr>
          <w:sz w:val="24"/>
          <w:rtl/>
        </w:rPr>
        <w:t xml:space="preserve"> ،</w:t>
      </w:r>
      <w:r w:rsidRPr="00314021">
        <w:rPr>
          <w:sz w:val="24"/>
          <w:rtl/>
        </w:rPr>
        <w:t xml:space="preserve"> وفيه إثباتُ الحد</w:t>
      </w:r>
      <w:r w:rsidR="00CE45A2">
        <w:rPr>
          <w:sz w:val="24"/>
          <w:rtl/>
        </w:rPr>
        <w:t xml:space="preserve"> ،</w:t>
      </w:r>
      <w:r w:rsidRPr="00314021">
        <w:rPr>
          <w:sz w:val="24"/>
          <w:rtl/>
        </w:rPr>
        <w:t xml:space="preserve"> وأنه مس آدم مسيساً بيده</w:t>
      </w:r>
      <w:r w:rsidR="00CE45A2">
        <w:rPr>
          <w:sz w:val="24"/>
          <w:rtl/>
        </w:rPr>
        <w:t xml:space="preserve"> ،</w:t>
      </w:r>
      <w:r w:rsidRPr="00314021">
        <w:rPr>
          <w:sz w:val="24"/>
          <w:rtl/>
        </w:rPr>
        <w:t xml:space="preserve"> وأنه يقعد على العرش فما يفضل منه إلا قدر أربعة أصابع</w:t>
      </w:r>
      <w:r w:rsidR="00CE45A2">
        <w:rPr>
          <w:sz w:val="24"/>
          <w:rtl/>
        </w:rPr>
        <w:t xml:space="preserve"> ،</w:t>
      </w:r>
      <w:r w:rsidRPr="00314021">
        <w:rPr>
          <w:sz w:val="24"/>
          <w:rtl/>
        </w:rPr>
        <w:t xml:space="preserve"> وأنه قادر على الاستقرار على ظهر بعوضة</w:t>
      </w:r>
      <w:r w:rsidR="00CE45A2">
        <w:rPr>
          <w:sz w:val="24"/>
          <w:rtl/>
        </w:rPr>
        <w:t xml:space="preserve"> ،</w:t>
      </w:r>
      <w:r w:rsidRPr="00314021">
        <w:rPr>
          <w:sz w:val="24"/>
          <w:rtl/>
        </w:rPr>
        <w:t xml:space="preserve"> وأنه إذا غضب ثقل على حملة العرش</w:t>
      </w:r>
      <w:r w:rsidR="00CE45A2">
        <w:rPr>
          <w:sz w:val="24"/>
          <w:rtl/>
        </w:rPr>
        <w:t xml:space="preserve"> ،</w:t>
      </w:r>
      <w:r w:rsidRPr="00314021">
        <w:rPr>
          <w:sz w:val="24"/>
          <w:rtl/>
        </w:rPr>
        <w:t xml:space="preserve"> وأن رأس المنارة أقرب إليه من أسفلها</w:t>
      </w:r>
      <w:r w:rsidR="00CE45A2">
        <w:rPr>
          <w:sz w:val="24"/>
          <w:rtl/>
        </w:rPr>
        <w:t xml:space="preserve"> ،</w:t>
      </w:r>
      <w:r w:rsidRPr="00314021">
        <w:rPr>
          <w:sz w:val="24"/>
          <w:rtl/>
        </w:rPr>
        <w:t xml:space="preserve"> وغير ذلك مما هو مبسوط في موضعه</w:t>
      </w:r>
      <w:r w:rsidR="00CE45A2">
        <w:rPr>
          <w:sz w:val="24"/>
          <w:rtl/>
        </w:rPr>
        <w:t xml:space="preserve"> ،</w:t>
      </w:r>
      <w:r w:rsidR="004C5C94" w:rsidRPr="00314021">
        <w:rPr>
          <w:sz w:val="24"/>
          <w:rtl/>
        </w:rPr>
        <w:t xml:space="preserve"> </w:t>
      </w:r>
      <w:r w:rsidRPr="00314021">
        <w:rPr>
          <w:sz w:val="24"/>
          <w:rtl/>
        </w:rPr>
        <w:t>وهذان الكتابان لهما منزلة عظيمة عند ابن تيمية رحمه الله وتلميذه ابن القيم وقد أكثرا النقل عن هذين الكتابين ويقول ابن القيم بعد الثناء على الدارمي</w:t>
      </w:r>
      <w:r w:rsidR="00CE45A2">
        <w:rPr>
          <w:sz w:val="24"/>
          <w:rtl/>
        </w:rPr>
        <w:t xml:space="preserve"> :</w:t>
      </w:r>
      <w:r w:rsidR="00166ABB">
        <w:rPr>
          <w:sz w:val="24"/>
          <w:rtl/>
        </w:rPr>
        <w:t xml:space="preserve"> ( </w:t>
      </w:r>
      <w:r w:rsidRPr="00314021">
        <w:rPr>
          <w:sz w:val="24"/>
          <w:rtl/>
        </w:rPr>
        <w:t>وكتاباه من أجل الكتب المصنفة في السنة وأنفعها</w:t>
      </w:r>
      <w:r w:rsidR="00CE45A2">
        <w:rPr>
          <w:sz w:val="24"/>
          <w:rtl/>
        </w:rPr>
        <w:t xml:space="preserve"> ،</w:t>
      </w:r>
      <w:r w:rsidRPr="00314021">
        <w:rPr>
          <w:sz w:val="24"/>
          <w:rtl/>
        </w:rPr>
        <w:t xml:space="preserve"> وينبغي لكل طالب سنة مراده الوقوف على ما كان عليه الصحابة والتابعون والأئمة أن يقرأ كتابيه</w:t>
      </w:r>
      <w:r w:rsidR="00CE45A2">
        <w:rPr>
          <w:sz w:val="24"/>
          <w:rtl/>
        </w:rPr>
        <w:t xml:space="preserve"> ،</w:t>
      </w:r>
      <w:r w:rsidR="004C5C94" w:rsidRPr="00314021">
        <w:rPr>
          <w:sz w:val="24"/>
          <w:rtl/>
        </w:rPr>
        <w:t xml:space="preserve"> </w:t>
      </w:r>
      <w:r w:rsidRPr="00314021">
        <w:rPr>
          <w:sz w:val="24"/>
          <w:rtl/>
        </w:rPr>
        <w:t xml:space="preserve"> وكان شيخ الإسلام ابن تيمية رحمه الله يوصي بهذين الكتابين أشد الوصية ويعظمهما جداً</w:t>
      </w:r>
      <w:r w:rsidR="00CE45A2">
        <w:rPr>
          <w:sz w:val="24"/>
          <w:rtl/>
        </w:rPr>
        <w:t xml:space="preserve"> ،</w:t>
      </w:r>
      <w:r w:rsidR="004C5C94" w:rsidRPr="00314021">
        <w:rPr>
          <w:sz w:val="24"/>
          <w:rtl/>
        </w:rPr>
        <w:t xml:space="preserve"> </w:t>
      </w:r>
      <w:r w:rsidRPr="00314021">
        <w:rPr>
          <w:sz w:val="24"/>
          <w:rtl/>
        </w:rPr>
        <w:t xml:space="preserve"> وفيهما من تقرير التوحيد والأسماء والصفات بالعقل والنقل ما ليس في غيرهما</w:t>
      </w:r>
      <w:r w:rsidR="00166ABB">
        <w:rPr>
          <w:sz w:val="24"/>
          <w:rtl/>
        </w:rPr>
        <w:t xml:space="preserve"> ) </w:t>
      </w:r>
      <w:r w:rsidR="00166ABB">
        <w:rPr>
          <w:sz w:val="24"/>
          <w:vertAlign w:val="superscript"/>
          <w:rtl/>
        </w:rPr>
        <w:t xml:space="preserve"> </w:t>
      </w:r>
      <w:r w:rsidR="001D24DC">
        <w:rPr>
          <w:rFonts w:hint="cs"/>
          <w:sz w:val="24"/>
          <w:rtl/>
        </w:rPr>
        <w:t>[</w:t>
      </w:r>
      <w:r w:rsidR="001D24DC" w:rsidRPr="00BD4408">
        <w:rPr>
          <w:rFonts w:ascii="Traditional Arabic" w:hAnsi="Traditional Arabic"/>
          <w:sz w:val="24"/>
          <w:szCs w:val="24"/>
          <w:rtl/>
        </w:rPr>
        <w:t>اجتماع الجيوش 143</w:t>
      </w:r>
      <w:r w:rsidR="001D24DC">
        <w:rPr>
          <w:rFonts w:hint="cs"/>
          <w:sz w:val="24"/>
          <w:rtl/>
        </w:rPr>
        <w:t>]</w:t>
      </w:r>
      <w:r w:rsidR="0055063C">
        <w:rPr>
          <w:rFonts w:hint="cs"/>
          <w:sz w:val="24"/>
          <w:rtl/>
        </w:rPr>
        <w:t xml:space="preserve"> ،  </w:t>
      </w:r>
      <w:r w:rsidRPr="00314021">
        <w:rPr>
          <w:sz w:val="24"/>
          <w:rtl/>
        </w:rPr>
        <w:t>ومع أن الحافظ الذهبي ينقل عن الدارمي ويثني عليه إلا أنه نبه إلى غلو الدارمي فقال</w:t>
      </w:r>
      <w:r w:rsidR="00CE45A2">
        <w:rPr>
          <w:sz w:val="24"/>
          <w:rtl/>
        </w:rPr>
        <w:t xml:space="preserve"> :</w:t>
      </w:r>
      <w:r w:rsidR="00166ABB">
        <w:rPr>
          <w:sz w:val="24"/>
          <w:rtl/>
        </w:rPr>
        <w:t xml:space="preserve"> ( </w:t>
      </w:r>
      <w:r w:rsidRPr="00314021">
        <w:rPr>
          <w:sz w:val="24"/>
          <w:rtl/>
        </w:rPr>
        <w:t>وفي كتابه بحوث عجيبة مع المريسي يبالغ فيها في الإثبات والسكوت عنها أشبه بمنهج السلف في القديم</w:t>
      </w:r>
      <w:r w:rsidR="00166ABB">
        <w:rPr>
          <w:sz w:val="24"/>
          <w:rtl/>
        </w:rPr>
        <w:t xml:space="preserve"> )</w:t>
      </w:r>
      <w:r w:rsidR="001D24DC">
        <w:rPr>
          <w:rFonts w:hint="cs"/>
          <w:sz w:val="24"/>
          <w:rtl/>
        </w:rPr>
        <w:t>[</w:t>
      </w:r>
      <w:r w:rsidR="001D24DC" w:rsidRPr="001D24DC">
        <w:rPr>
          <w:rFonts w:ascii="Traditional Arabic" w:hAnsi="Traditional Arabic"/>
          <w:sz w:val="24"/>
          <w:szCs w:val="24"/>
          <w:rtl/>
        </w:rPr>
        <w:t xml:space="preserve"> </w:t>
      </w:r>
      <w:r w:rsidR="001D24DC" w:rsidRPr="00BD4408">
        <w:rPr>
          <w:rFonts w:ascii="Traditional Arabic" w:hAnsi="Traditional Arabic"/>
          <w:sz w:val="24"/>
          <w:szCs w:val="24"/>
          <w:rtl/>
        </w:rPr>
        <w:t>العلو للعلي الغفار1/ 195</w:t>
      </w:r>
      <w:r w:rsidR="001D24DC">
        <w:rPr>
          <w:rFonts w:hint="cs"/>
          <w:sz w:val="24"/>
          <w:rtl/>
        </w:rPr>
        <w:t>]</w:t>
      </w:r>
      <w:r w:rsidR="00166ABB">
        <w:rPr>
          <w:sz w:val="24"/>
          <w:vertAlign w:val="superscript"/>
          <w:rtl/>
        </w:rPr>
        <w:t xml:space="preserve"> </w:t>
      </w:r>
      <w:r w:rsidR="0055063C">
        <w:rPr>
          <w:rFonts w:hint="cs"/>
          <w:sz w:val="24"/>
          <w:vertAlign w:val="superscript"/>
          <w:rtl/>
        </w:rPr>
        <w:t xml:space="preserve"> </w:t>
      </w:r>
      <w:r w:rsidR="0055063C">
        <w:rPr>
          <w:rFonts w:hint="cs"/>
          <w:sz w:val="24"/>
          <w:rtl/>
        </w:rPr>
        <w:t xml:space="preserve">، </w:t>
      </w:r>
      <w:r w:rsidRPr="00314021">
        <w:rPr>
          <w:sz w:val="24"/>
          <w:rtl/>
        </w:rPr>
        <w:t>وهذا التنبيه لا يكفي لأننا نحتاج أن نعلم إلى أي مدى وصل الدارمي في الإثبات</w:t>
      </w:r>
      <w:r w:rsidR="00CE45A2">
        <w:rPr>
          <w:sz w:val="24"/>
          <w:rtl/>
        </w:rPr>
        <w:t xml:space="preserve"> ،</w:t>
      </w:r>
      <w:r w:rsidR="004C5C94" w:rsidRPr="00314021">
        <w:rPr>
          <w:sz w:val="24"/>
          <w:rtl/>
        </w:rPr>
        <w:t xml:space="preserve"> </w:t>
      </w:r>
      <w:r w:rsidRPr="00314021">
        <w:rPr>
          <w:sz w:val="24"/>
          <w:rtl/>
        </w:rPr>
        <w:t xml:space="preserve"> ويلاحظ تردد الحافظ الذهبي في الحكم على ما أثبته الدارمي فهو يكتفي بأن ينبه إلى أن السكوت عنه أشبه بمنهج السلف</w:t>
      </w:r>
      <w:r w:rsidR="00CE45A2">
        <w:rPr>
          <w:sz w:val="24"/>
          <w:rtl/>
        </w:rPr>
        <w:t xml:space="preserve"> ،</w:t>
      </w:r>
      <w:r w:rsidR="004C5C94" w:rsidRPr="00314021">
        <w:rPr>
          <w:sz w:val="24"/>
          <w:rtl/>
        </w:rPr>
        <w:t xml:space="preserve"> </w:t>
      </w:r>
      <w:r w:rsidRPr="00314021">
        <w:rPr>
          <w:sz w:val="24"/>
          <w:rtl/>
        </w:rPr>
        <w:t xml:space="preserve"> فهل يشتبه منهج السلف بإثبات الثقل والحركة والحد والقرب الحسي وغير ذلك من لوازم الجسم التي أثبتها الدارمي بحيث يعد السكوت عن إثباتها أشبه بمنهجهم</w:t>
      </w:r>
      <w:r w:rsidR="00166ABB">
        <w:rPr>
          <w:sz w:val="24"/>
          <w:rtl/>
        </w:rPr>
        <w:t xml:space="preserve"> ؟</w:t>
      </w:r>
      <w:r w:rsidRPr="00314021">
        <w:rPr>
          <w:sz w:val="24"/>
          <w:rtl/>
        </w:rPr>
        <w:t xml:space="preserve"> </w:t>
      </w:r>
    </w:p>
    <w:p w:rsidR="00E12C10" w:rsidRPr="00314021" w:rsidRDefault="00E12C10" w:rsidP="00336F57">
      <w:pPr>
        <w:ind w:left="-46"/>
        <w:jc w:val="lowKashida"/>
        <w:outlineLvl w:val="0"/>
        <w:rPr>
          <w:sz w:val="24"/>
          <w:rtl/>
        </w:rPr>
      </w:pPr>
      <w:bookmarkStart w:id="670" w:name="_Toc112917452"/>
      <w:bookmarkStart w:id="671" w:name="_Toc112664959"/>
      <w:bookmarkStart w:id="672" w:name="_Toc112603899"/>
      <w:bookmarkStart w:id="673" w:name="_Toc112603687"/>
      <w:r w:rsidRPr="00314021">
        <w:rPr>
          <w:rFonts w:ascii="Simplified Arabic" w:hAnsi="Simplified Arabic"/>
          <w:b/>
          <w:bCs/>
          <w:sz w:val="28"/>
          <w:szCs w:val="34"/>
          <w:rtl/>
        </w:rPr>
        <w:t>ثانياً</w:t>
      </w:r>
      <w:r w:rsidR="00CE45A2">
        <w:rPr>
          <w:rFonts w:ascii="Simplified Arabic" w:hAnsi="Simplified Arabic"/>
          <w:b/>
          <w:bCs/>
          <w:sz w:val="28"/>
          <w:szCs w:val="34"/>
          <w:rtl/>
        </w:rPr>
        <w:t xml:space="preserve"> :</w:t>
      </w:r>
      <w:r w:rsidRPr="00314021">
        <w:rPr>
          <w:rFonts w:ascii="Simplified Arabic" w:hAnsi="Simplified Arabic"/>
          <w:b/>
          <w:bCs/>
          <w:sz w:val="28"/>
          <w:szCs w:val="34"/>
          <w:rtl/>
        </w:rPr>
        <w:t>كتاب السنة لابن أبي عاصم</w:t>
      </w:r>
      <w:bookmarkEnd w:id="670"/>
      <w:bookmarkEnd w:id="671"/>
      <w:bookmarkEnd w:id="672"/>
      <w:bookmarkEnd w:id="673"/>
      <w:r w:rsidR="0055063C">
        <w:rPr>
          <w:rFonts w:ascii="Simplified Arabic" w:hAnsi="Simplified Arabic" w:hint="cs"/>
          <w:b/>
          <w:bCs/>
          <w:sz w:val="28"/>
          <w:szCs w:val="34"/>
          <w:rtl/>
        </w:rPr>
        <w:t xml:space="preserve">  :  </w:t>
      </w:r>
      <w:r w:rsidRPr="00314021">
        <w:rPr>
          <w:sz w:val="24"/>
          <w:rtl/>
        </w:rPr>
        <w:t>هذا الكتاب لمؤلفه أبي بكر بن أبي عاصم أحمد بن عمرو بن الضحاك بن مخلد الشيباني من أهل البصرة</w:t>
      </w:r>
      <w:r w:rsidR="00166ABB">
        <w:rPr>
          <w:sz w:val="24"/>
          <w:rtl/>
        </w:rPr>
        <w:t xml:space="preserve"> ( </w:t>
      </w:r>
      <w:r w:rsidRPr="00314021">
        <w:rPr>
          <w:sz w:val="24"/>
          <w:rtl/>
        </w:rPr>
        <w:t>287هـ</w:t>
      </w:r>
      <w:r w:rsidR="00166ABB">
        <w:rPr>
          <w:sz w:val="24"/>
          <w:rtl/>
        </w:rPr>
        <w:t xml:space="preserve"> ) </w:t>
      </w:r>
      <w:r w:rsidRPr="00314021">
        <w:rPr>
          <w:sz w:val="24"/>
          <w:rtl/>
        </w:rPr>
        <w:t xml:space="preserve"> وكان مذهبه القول بالظاهر</w:t>
      </w:r>
      <w:r w:rsidR="001D24DC">
        <w:rPr>
          <w:rFonts w:hint="cs"/>
          <w:sz w:val="24"/>
          <w:rtl/>
        </w:rPr>
        <w:t xml:space="preserve"> [</w:t>
      </w:r>
      <w:r w:rsidR="001D24DC" w:rsidRPr="00BD4408">
        <w:rPr>
          <w:rFonts w:ascii="Traditional Arabic" w:hAnsi="Traditional Arabic"/>
          <w:sz w:val="24"/>
          <w:szCs w:val="24"/>
          <w:rtl/>
        </w:rPr>
        <w:t>انظر ترجمته في سير أعلام النبلاء 13/430</w:t>
      </w:r>
      <w:r w:rsidR="001D24DC">
        <w:rPr>
          <w:rFonts w:hint="cs"/>
          <w:sz w:val="24"/>
          <w:rtl/>
        </w:rPr>
        <w:t>]</w:t>
      </w:r>
      <w:r w:rsidR="00166ABB">
        <w:rPr>
          <w:sz w:val="24"/>
          <w:vertAlign w:val="superscript"/>
          <w:rtl/>
        </w:rPr>
        <w:t xml:space="preserve"> </w:t>
      </w:r>
      <w:r w:rsidR="00CE45A2">
        <w:rPr>
          <w:sz w:val="24"/>
          <w:rtl/>
        </w:rPr>
        <w:t>،</w:t>
      </w:r>
      <w:r w:rsidR="004C5C94" w:rsidRPr="00314021">
        <w:rPr>
          <w:sz w:val="24"/>
          <w:rtl/>
        </w:rPr>
        <w:t xml:space="preserve"> </w:t>
      </w:r>
      <w:r w:rsidRPr="00314021">
        <w:rPr>
          <w:sz w:val="24"/>
          <w:rtl/>
        </w:rPr>
        <w:t xml:space="preserve"> وأثبت في كتابه من الأخبار المنكرة ما هو مذكور في موضعه</w:t>
      </w:r>
      <w:r w:rsidR="00CE45A2">
        <w:rPr>
          <w:sz w:val="24"/>
          <w:rtl/>
        </w:rPr>
        <w:t xml:space="preserve"> ،</w:t>
      </w:r>
      <w:r w:rsidRPr="00314021">
        <w:rPr>
          <w:sz w:val="24"/>
          <w:rtl/>
        </w:rPr>
        <w:t xml:space="preserve"> ومنها أن الله خلق آدم على صورة وجهه</w:t>
      </w:r>
      <w:r w:rsidR="00CE45A2">
        <w:rPr>
          <w:sz w:val="24"/>
          <w:rtl/>
        </w:rPr>
        <w:t xml:space="preserve"> ،</w:t>
      </w:r>
      <w:r w:rsidRPr="00314021">
        <w:rPr>
          <w:sz w:val="24"/>
          <w:rtl/>
        </w:rPr>
        <w:t xml:space="preserve"> وعلى صورة الرحمن</w:t>
      </w:r>
      <w:r w:rsidR="00CE45A2">
        <w:rPr>
          <w:sz w:val="24"/>
          <w:rtl/>
        </w:rPr>
        <w:t xml:space="preserve"> ،</w:t>
      </w:r>
      <w:r w:rsidRPr="00314021">
        <w:rPr>
          <w:sz w:val="24"/>
          <w:rtl/>
        </w:rPr>
        <w:t xml:space="preserve"> وأنه تجلى للجبل منه مثل الخنصر</w:t>
      </w:r>
      <w:r w:rsidR="00CE45A2">
        <w:rPr>
          <w:sz w:val="24"/>
          <w:rtl/>
        </w:rPr>
        <w:t xml:space="preserve"> ،</w:t>
      </w:r>
      <w:r w:rsidRPr="00314021">
        <w:rPr>
          <w:sz w:val="24"/>
          <w:rtl/>
        </w:rPr>
        <w:t xml:space="preserve"> وأن العرش يئط به من ثقله</w:t>
      </w:r>
      <w:r w:rsidR="00CE45A2">
        <w:rPr>
          <w:sz w:val="24"/>
          <w:rtl/>
        </w:rPr>
        <w:t xml:space="preserve"> ،</w:t>
      </w:r>
      <w:r w:rsidRPr="00314021">
        <w:rPr>
          <w:sz w:val="24"/>
          <w:rtl/>
        </w:rPr>
        <w:t xml:space="preserve"> وأنه يقعد محمداً صلى الله عليه وسلم معه على العرش</w:t>
      </w:r>
      <w:r w:rsidR="00CE45A2">
        <w:rPr>
          <w:sz w:val="24"/>
          <w:rtl/>
        </w:rPr>
        <w:t xml:space="preserve"> ،</w:t>
      </w:r>
      <w:r w:rsidRPr="00314021">
        <w:rPr>
          <w:sz w:val="24"/>
          <w:rtl/>
        </w:rPr>
        <w:t xml:space="preserve"> وأن المؤمنين يجالسون الله عز وجل في الجنة وغير ذلك</w:t>
      </w:r>
      <w:r w:rsidR="00CE45A2">
        <w:rPr>
          <w:sz w:val="24"/>
          <w:rtl/>
        </w:rPr>
        <w:t xml:space="preserve"> ،</w:t>
      </w:r>
      <w:r w:rsidR="004C5C94" w:rsidRPr="00314021">
        <w:rPr>
          <w:sz w:val="24"/>
          <w:rtl/>
        </w:rPr>
        <w:t xml:space="preserve"> </w:t>
      </w:r>
      <w:r w:rsidRPr="00314021">
        <w:rPr>
          <w:sz w:val="24"/>
          <w:rtl/>
        </w:rPr>
        <w:t xml:space="preserve"> </w:t>
      </w:r>
    </w:p>
    <w:p w:rsidR="00E12C10" w:rsidRPr="00314021" w:rsidRDefault="00E12C10" w:rsidP="00336F57">
      <w:pPr>
        <w:ind w:left="-46"/>
        <w:jc w:val="lowKashida"/>
        <w:outlineLvl w:val="0"/>
        <w:rPr>
          <w:sz w:val="24"/>
          <w:rtl/>
        </w:rPr>
      </w:pPr>
      <w:bookmarkStart w:id="674" w:name="_Toc112917453"/>
      <w:bookmarkStart w:id="675" w:name="_Toc112664960"/>
      <w:bookmarkStart w:id="676" w:name="_Toc112603900"/>
      <w:bookmarkStart w:id="677" w:name="_Toc112603688"/>
      <w:r w:rsidRPr="00314021">
        <w:rPr>
          <w:rFonts w:ascii="Simplified Arabic" w:hAnsi="Simplified Arabic"/>
          <w:b/>
          <w:bCs/>
          <w:sz w:val="32"/>
          <w:rtl/>
        </w:rPr>
        <w:t>ثالثاً</w:t>
      </w:r>
      <w:r w:rsidR="00CE45A2">
        <w:rPr>
          <w:rFonts w:ascii="Simplified Arabic" w:hAnsi="Simplified Arabic"/>
          <w:b/>
          <w:bCs/>
          <w:sz w:val="32"/>
          <w:rtl/>
        </w:rPr>
        <w:t xml:space="preserve"> :</w:t>
      </w:r>
      <w:r w:rsidRPr="00314021">
        <w:rPr>
          <w:rFonts w:ascii="Simplified Arabic" w:hAnsi="Simplified Arabic"/>
          <w:b/>
          <w:bCs/>
          <w:sz w:val="32"/>
          <w:rtl/>
        </w:rPr>
        <w:t xml:space="preserve"> كتاب السنة المنسوب إلى عبد الله بن الإمام أحمد بن حنبل رحمه الله</w:t>
      </w:r>
      <w:r w:rsidR="00166ABB">
        <w:rPr>
          <w:rFonts w:ascii="Simplified Arabic" w:hAnsi="Simplified Arabic"/>
          <w:b/>
          <w:bCs/>
          <w:sz w:val="32"/>
          <w:rtl/>
        </w:rPr>
        <w:t xml:space="preserve"> ( </w:t>
      </w:r>
      <w:r w:rsidRPr="00314021">
        <w:rPr>
          <w:sz w:val="24"/>
          <w:rtl/>
        </w:rPr>
        <w:t>2</w:t>
      </w:r>
      <w:r w:rsidR="0017056F">
        <w:rPr>
          <w:sz w:val="24"/>
          <w:rtl/>
        </w:rPr>
        <w:t>90</w:t>
      </w:r>
      <w:r w:rsidRPr="00314021">
        <w:rPr>
          <w:sz w:val="24"/>
          <w:szCs w:val="38"/>
          <w:rtl/>
        </w:rPr>
        <w:t>هـ</w:t>
      </w:r>
      <w:r w:rsidR="00166ABB">
        <w:rPr>
          <w:sz w:val="24"/>
          <w:szCs w:val="38"/>
          <w:rtl/>
        </w:rPr>
        <w:t xml:space="preserve"> )  </w:t>
      </w:r>
      <w:bookmarkEnd w:id="674"/>
      <w:bookmarkEnd w:id="675"/>
      <w:bookmarkEnd w:id="676"/>
      <w:bookmarkEnd w:id="677"/>
      <w:r w:rsidR="0055063C">
        <w:rPr>
          <w:rFonts w:hint="cs"/>
          <w:sz w:val="24"/>
          <w:szCs w:val="38"/>
          <w:rtl/>
        </w:rPr>
        <w:t xml:space="preserve">:  </w:t>
      </w:r>
      <w:r w:rsidRPr="00314021">
        <w:rPr>
          <w:sz w:val="24"/>
          <w:rtl/>
        </w:rPr>
        <w:t>وأخذ هذا الكتاب من نسبته إلى ابن الإمام أحمد مكانة كبيرة عند المنتسبين إلى السلف خاصة في العصر الحديث</w:t>
      </w:r>
      <w:r w:rsidR="00CE45A2">
        <w:rPr>
          <w:sz w:val="24"/>
          <w:rtl/>
        </w:rPr>
        <w:t xml:space="preserve"> ،</w:t>
      </w:r>
      <w:r w:rsidR="004C5C94" w:rsidRPr="00314021">
        <w:rPr>
          <w:sz w:val="24"/>
          <w:rtl/>
        </w:rPr>
        <w:t xml:space="preserve"> </w:t>
      </w:r>
      <w:r w:rsidRPr="00314021">
        <w:rPr>
          <w:sz w:val="24"/>
          <w:rtl/>
        </w:rPr>
        <w:t xml:space="preserve"> وسوف نشير إلى مكانته عند المعاصرين في موضعه</w:t>
      </w:r>
      <w:r w:rsidR="00CE45A2">
        <w:rPr>
          <w:sz w:val="24"/>
          <w:rtl/>
        </w:rPr>
        <w:t xml:space="preserve"> ،</w:t>
      </w:r>
      <w:r w:rsidR="004C5C94" w:rsidRPr="00314021">
        <w:rPr>
          <w:sz w:val="24"/>
          <w:rtl/>
        </w:rPr>
        <w:t xml:space="preserve"> </w:t>
      </w:r>
      <w:r w:rsidRPr="00314021">
        <w:rPr>
          <w:sz w:val="24"/>
          <w:rtl/>
        </w:rPr>
        <w:t xml:space="preserve"> وقد قطع محققه بنسبة الكتاب إلى مؤلفه وبذل وسعه في الرد على من نزه الإمام أحمد عن أن يخوض ولده الذي تربى في كنفه في كل ما خاض فيه المؤلف</w:t>
      </w:r>
      <w:r w:rsidR="00CE45A2">
        <w:rPr>
          <w:sz w:val="24"/>
          <w:rtl/>
        </w:rPr>
        <w:t xml:space="preserve"> ،</w:t>
      </w:r>
      <w:r w:rsidR="004C5C94" w:rsidRPr="00314021">
        <w:rPr>
          <w:sz w:val="24"/>
          <w:rtl/>
        </w:rPr>
        <w:t xml:space="preserve"> </w:t>
      </w:r>
      <w:r w:rsidRPr="00314021">
        <w:rPr>
          <w:sz w:val="24"/>
          <w:rtl/>
        </w:rPr>
        <w:t xml:space="preserve"> ولم يأت المحقق بشيء علمي بل اجتهد في كلام خطابي لا يدفع ما ذكره هو نفسه من الاعتراف بوجود مجهولين في طبقتين من طبقات إسناد هذا الكتاب إلى مؤلفه</w:t>
      </w:r>
      <w:r w:rsidR="00CE45A2">
        <w:rPr>
          <w:sz w:val="24"/>
          <w:rtl/>
        </w:rPr>
        <w:t xml:space="preserve"> ،</w:t>
      </w:r>
      <w:r w:rsidR="004C5C94" w:rsidRPr="00314021">
        <w:rPr>
          <w:sz w:val="24"/>
          <w:rtl/>
        </w:rPr>
        <w:t xml:space="preserve"> </w:t>
      </w:r>
      <w:r w:rsidRPr="00314021">
        <w:rPr>
          <w:sz w:val="24"/>
          <w:rtl/>
        </w:rPr>
        <w:t xml:space="preserve"> والذي يبدو لي أن هذا الكتاب من مؤلفات من يسمونه شيخ الإسلام أبا إسماعيل الهروي صاحب المؤلفات المعروفة في ما يسمونه العقيدة السلفية</w:t>
      </w:r>
      <w:r w:rsidR="00CE45A2">
        <w:rPr>
          <w:sz w:val="24"/>
          <w:rtl/>
        </w:rPr>
        <w:t xml:space="preserve"> ،</w:t>
      </w:r>
      <w:r w:rsidR="004C5C94" w:rsidRPr="00314021">
        <w:rPr>
          <w:sz w:val="24"/>
          <w:rtl/>
        </w:rPr>
        <w:t xml:space="preserve"> </w:t>
      </w:r>
      <w:r w:rsidRPr="00314021">
        <w:rPr>
          <w:sz w:val="24"/>
          <w:rtl/>
        </w:rPr>
        <w:t xml:space="preserve"> وهذا الهروي شديد التعصب ربما ركب له إسناداً فرواه عن أبي يعقوب إسحاق بن إبراهيم القراب الهروي</w:t>
      </w:r>
      <w:r w:rsidR="00166ABB">
        <w:rPr>
          <w:sz w:val="24"/>
          <w:vertAlign w:val="superscript"/>
          <w:rtl/>
        </w:rPr>
        <w:t xml:space="preserve"> </w:t>
      </w:r>
      <w:r w:rsidR="001D24DC">
        <w:rPr>
          <w:rFonts w:hint="cs"/>
          <w:sz w:val="24"/>
          <w:rtl/>
        </w:rPr>
        <w:t>[</w:t>
      </w:r>
      <w:r w:rsidR="001D24DC" w:rsidRPr="00BD4408">
        <w:rPr>
          <w:rFonts w:ascii="Traditional Arabic" w:hAnsi="Traditional Arabic"/>
          <w:sz w:val="24"/>
          <w:szCs w:val="24"/>
          <w:rtl/>
        </w:rPr>
        <w:t>هو  إسحاق بن إبراهيم بن محمد أبو يعقوب القراب السرخسي ثم الهروي. محدث هراة ربما زاد عدد شيوخه على ألف ومائتي نفس وكان زاهدا مقلا من الدنيا. توفي سنة تسع وعشرين وأربعمائة. انظر ترجمته في سير أعلام النبلاء 17/570 وطبقات الشافعية الكبرى 4 /264</w:t>
      </w:r>
      <w:r w:rsidR="001D24DC">
        <w:rPr>
          <w:rFonts w:hint="cs"/>
          <w:sz w:val="24"/>
          <w:rtl/>
        </w:rPr>
        <w:t xml:space="preserve">] </w:t>
      </w:r>
      <w:r w:rsidRPr="00314021">
        <w:rPr>
          <w:sz w:val="24"/>
          <w:rtl/>
        </w:rPr>
        <w:t>عن شيخ مجهول عن شيخ مجهول عن المؤلف</w:t>
      </w:r>
      <w:r w:rsidR="00CE45A2">
        <w:rPr>
          <w:sz w:val="24"/>
          <w:rtl/>
        </w:rPr>
        <w:t xml:space="preserve"> ،</w:t>
      </w:r>
      <w:r w:rsidR="004C5C94" w:rsidRPr="00314021">
        <w:rPr>
          <w:sz w:val="24"/>
          <w:rtl/>
        </w:rPr>
        <w:t xml:space="preserve"> </w:t>
      </w:r>
      <w:r w:rsidRPr="00314021">
        <w:rPr>
          <w:sz w:val="24"/>
          <w:rtl/>
        </w:rPr>
        <w:t xml:space="preserve"> وأبو إسماعيل الهروي لا يستبعد منه صدور ما في هذا الكتاب منه</w:t>
      </w:r>
      <w:r w:rsidR="00CE45A2">
        <w:rPr>
          <w:sz w:val="24"/>
          <w:rtl/>
        </w:rPr>
        <w:t xml:space="preserve"> ،</w:t>
      </w:r>
      <w:r w:rsidR="004C5C94" w:rsidRPr="00314021">
        <w:rPr>
          <w:sz w:val="24"/>
          <w:rtl/>
        </w:rPr>
        <w:t xml:space="preserve"> </w:t>
      </w:r>
      <w:r w:rsidRPr="00314021">
        <w:rPr>
          <w:sz w:val="24"/>
          <w:rtl/>
        </w:rPr>
        <w:t xml:space="preserve"> كما سوف يتبين في الحديث على مؤلفاته السلفية</w:t>
      </w:r>
      <w:r w:rsidR="00CE45A2">
        <w:rPr>
          <w:sz w:val="24"/>
          <w:rtl/>
        </w:rPr>
        <w:t xml:space="preserve"> ،</w:t>
      </w:r>
      <w:r w:rsidR="004C5C94" w:rsidRPr="00314021">
        <w:rPr>
          <w:sz w:val="24"/>
          <w:rtl/>
        </w:rPr>
        <w:t xml:space="preserve"> </w:t>
      </w:r>
      <w:r w:rsidRPr="00314021">
        <w:rPr>
          <w:sz w:val="24"/>
          <w:rtl/>
        </w:rPr>
        <w:t xml:space="preserve"> أما ابن الإمام أحمد فلا نظن به أن يتعدى على الله وعلى رسوله وعلى الإمام أحمد والإمام أبي حنيقة النعمان</w:t>
      </w:r>
      <w:r w:rsidR="00CE45A2">
        <w:rPr>
          <w:sz w:val="24"/>
          <w:rtl/>
        </w:rPr>
        <w:t xml:space="preserve"> ،</w:t>
      </w:r>
      <w:r w:rsidR="004C5C94" w:rsidRPr="00314021">
        <w:rPr>
          <w:sz w:val="24"/>
          <w:rtl/>
        </w:rPr>
        <w:t xml:space="preserve"> </w:t>
      </w:r>
      <w:r w:rsidRPr="00314021">
        <w:rPr>
          <w:sz w:val="24"/>
          <w:rtl/>
        </w:rPr>
        <w:t xml:space="preserve"> وقد ذكر المحقق في توثيق الكتاب وصحة نسبته إلى المؤلف نقلَ الحنابلة عنه وأخذَهم منه</w:t>
      </w:r>
      <w:r w:rsidR="00CE45A2">
        <w:rPr>
          <w:sz w:val="24"/>
          <w:rtl/>
        </w:rPr>
        <w:t xml:space="preserve"> ،</w:t>
      </w:r>
      <w:r w:rsidR="004C5C94" w:rsidRPr="00314021">
        <w:rPr>
          <w:sz w:val="24"/>
          <w:rtl/>
        </w:rPr>
        <w:t xml:space="preserve"> </w:t>
      </w:r>
      <w:r w:rsidRPr="00314021">
        <w:rPr>
          <w:sz w:val="24"/>
          <w:rtl/>
        </w:rPr>
        <w:t xml:space="preserve"> وكل من ذكر نقلَهم عنه مِن بعد عصر الهروي المذكور</w:t>
      </w:r>
      <w:r w:rsidR="00CE45A2">
        <w:rPr>
          <w:sz w:val="24"/>
          <w:rtl/>
        </w:rPr>
        <w:t xml:space="preserve"> ،</w:t>
      </w:r>
      <w:r w:rsidRPr="00314021">
        <w:rPr>
          <w:sz w:val="24"/>
          <w:rtl/>
        </w:rPr>
        <w:t xml:space="preserve"> فلا تدفع هذه النقول هذا الشك في نسبة الكتاب إليه ولا الشك في صحة نسبة صحته إلى المؤلف</w:t>
      </w:r>
      <w:r w:rsidR="00CE45A2">
        <w:rPr>
          <w:sz w:val="24"/>
          <w:rtl/>
        </w:rPr>
        <w:t xml:space="preserve"> ،</w:t>
      </w:r>
      <w:r w:rsidR="004C5C94" w:rsidRPr="00314021">
        <w:rPr>
          <w:sz w:val="24"/>
          <w:rtl/>
        </w:rPr>
        <w:t xml:space="preserve"> </w:t>
      </w:r>
      <w:r w:rsidRPr="00314021">
        <w:rPr>
          <w:sz w:val="24"/>
          <w:rtl/>
        </w:rPr>
        <w:t>واشتمل هذا الكتاب على أكثر من مئة وثمانين نصاً في الطعن في الإمام أبي حنيفة</w:t>
      </w:r>
      <w:r w:rsidR="00CE45A2">
        <w:rPr>
          <w:sz w:val="24"/>
          <w:rtl/>
        </w:rPr>
        <w:t xml:space="preserve"> ،</w:t>
      </w:r>
      <w:r w:rsidRPr="00314021">
        <w:rPr>
          <w:sz w:val="24"/>
          <w:rtl/>
        </w:rPr>
        <w:t xml:space="preserve"> بل في بعضها تكفيره</w:t>
      </w:r>
      <w:r w:rsidR="00CE45A2">
        <w:rPr>
          <w:sz w:val="24"/>
          <w:rtl/>
        </w:rPr>
        <w:t xml:space="preserve"> ،</w:t>
      </w:r>
      <w:r w:rsidRPr="00314021">
        <w:rPr>
          <w:sz w:val="24"/>
          <w:rtl/>
        </w:rPr>
        <w:t xml:space="preserve"> وأنه أُخِذ من لحيته كأنه تيس يدار به على الحلق يستتاب من الكفر أكثر من مرة</w:t>
      </w:r>
      <w:r w:rsidR="00CE45A2">
        <w:rPr>
          <w:sz w:val="24"/>
          <w:rtl/>
        </w:rPr>
        <w:t xml:space="preserve"> ،</w:t>
      </w:r>
      <w:r w:rsidRPr="00314021">
        <w:rPr>
          <w:sz w:val="24"/>
          <w:rtl/>
        </w:rPr>
        <w:t xml:space="preserve"> وأنه أفتى بأكل لحم الخنزير</w:t>
      </w:r>
      <w:r w:rsidR="00CE45A2">
        <w:rPr>
          <w:sz w:val="24"/>
          <w:rtl/>
        </w:rPr>
        <w:t xml:space="preserve"> ،</w:t>
      </w:r>
      <w:r w:rsidRPr="00314021">
        <w:rPr>
          <w:sz w:val="24"/>
          <w:rtl/>
        </w:rPr>
        <w:t xml:space="preserve"> وفيه نقلٌ عن الإمام مالك أنه ذكره بسوء</w:t>
      </w:r>
      <w:r w:rsidR="00CE45A2">
        <w:rPr>
          <w:sz w:val="24"/>
          <w:rtl/>
        </w:rPr>
        <w:t xml:space="preserve"> ،</w:t>
      </w:r>
      <w:r w:rsidRPr="00314021">
        <w:rPr>
          <w:sz w:val="24"/>
          <w:rtl/>
        </w:rPr>
        <w:t xml:space="preserve"> وقال</w:t>
      </w:r>
      <w:r w:rsidR="00CE45A2">
        <w:rPr>
          <w:sz w:val="24"/>
          <w:rtl/>
        </w:rPr>
        <w:t xml:space="preserve"> :</w:t>
      </w:r>
      <w:r w:rsidRPr="00314021">
        <w:rPr>
          <w:sz w:val="24"/>
          <w:rtl/>
        </w:rPr>
        <w:t xml:space="preserve"> كاد الدين ومن كاد الدين فليس من الدين ووثق المحقق رجال سند هذه الرواية</w:t>
      </w:r>
      <w:r w:rsidR="00166ABB">
        <w:rPr>
          <w:sz w:val="24"/>
          <w:vertAlign w:val="superscript"/>
          <w:rtl/>
        </w:rPr>
        <w:t xml:space="preserve"> </w:t>
      </w:r>
      <w:r w:rsidR="001D24DC">
        <w:rPr>
          <w:rFonts w:hint="cs"/>
          <w:sz w:val="24"/>
          <w:rtl/>
        </w:rPr>
        <w:t>[</w:t>
      </w:r>
      <w:r w:rsidR="001D24DC" w:rsidRPr="00BD4408">
        <w:rPr>
          <w:rFonts w:ascii="Traditional Arabic" w:hAnsi="Traditional Arabic"/>
          <w:sz w:val="24"/>
          <w:szCs w:val="24"/>
          <w:rtl/>
        </w:rPr>
        <w:t>انظر السنة 1/199</w:t>
      </w:r>
      <w:r w:rsidR="001D24DC">
        <w:rPr>
          <w:rFonts w:hint="cs"/>
          <w:sz w:val="24"/>
          <w:rtl/>
        </w:rPr>
        <w:t xml:space="preserve">] </w:t>
      </w:r>
      <w:r w:rsidRPr="00314021">
        <w:rPr>
          <w:sz w:val="24"/>
          <w:rtl/>
        </w:rPr>
        <w:t>وغير ذلك من المثالب التي تقشعر منها الأبدان</w:t>
      </w:r>
      <w:r w:rsidR="00CE45A2">
        <w:rPr>
          <w:sz w:val="24"/>
          <w:rtl/>
        </w:rPr>
        <w:t xml:space="preserve"> ،</w:t>
      </w:r>
      <w:r w:rsidR="004C5C94" w:rsidRPr="00314021">
        <w:rPr>
          <w:sz w:val="24"/>
          <w:rtl/>
        </w:rPr>
        <w:t xml:space="preserve"> </w:t>
      </w:r>
      <w:r w:rsidRPr="00314021">
        <w:rPr>
          <w:sz w:val="24"/>
          <w:rtl/>
        </w:rPr>
        <w:t xml:space="preserve"> عامل الله بعدله واضعها وغفر لمحققها وناشرها</w:t>
      </w:r>
      <w:r w:rsidR="00CE45A2">
        <w:rPr>
          <w:sz w:val="24"/>
          <w:rtl/>
        </w:rPr>
        <w:t xml:space="preserve"> ،</w:t>
      </w:r>
      <w:r w:rsidR="004C5C94" w:rsidRPr="00314021">
        <w:rPr>
          <w:sz w:val="24"/>
          <w:rtl/>
        </w:rPr>
        <w:t xml:space="preserve"> </w:t>
      </w:r>
      <w:r w:rsidRPr="00314021">
        <w:rPr>
          <w:sz w:val="24"/>
          <w:rtl/>
        </w:rPr>
        <w:t xml:space="preserve"> وتخريج هذه الرواية في كتاب صنف لجمع السنة والعقيدة المتوارثة خير مثال على أن الطعن بأكابر المسلمين وعلمائهم ركن من أركان هذه العقيدة التي تصدى لها العلماء</w:t>
      </w:r>
      <w:r w:rsidR="00CE45A2">
        <w:rPr>
          <w:sz w:val="24"/>
          <w:rtl/>
        </w:rPr>
        <w:t xml:space="preserve"> ،</w:t>
      </w:r>
      <w:r w:rsidRPr="00314021">
        <w:rPr>
          <w:sz w:val="24"/>
          <w:rtl/>
        </w:rPr>
        <w:t xml:space="preserve"> فما من سبيل إلا الطعن بهم ورميهم بالتجهم والتنكب عن منهج السلف ونحو ذلك مما تركوا به الجواب العلمي واستبدلوا به هذا الأسلوب الناجح في فتنة العوام المأخوذين بما يظهره هؤلاء من التزهد الهروي الكرامي</w:t>
      </w:r>
      <w:r w:rsidR="00CE45A2">
        <w:rPr>
          <w:sz w:val="24"/>
          <w:rtl/>
        </w:rPr>
        <w:t xml:space="preserve"> ،</w:t>
      </w:r>
      <w:r w:rsidRPr="00314021">
        <w:rPr>
          <w:sz w:val="24"/>
          <w:rtl/>
        </w:rPr>
        <w:t xml:space="preserve"> المخدوعين بلافتات الدعوة إلى الكتاب والسنة واتباع السلف</w:t>
      </w:r>
      <w:r w:rsidR="00CE45A2">
        <w:rPr>
          <w:sz w:val="24"/>
          <w:rtl/>
        </w:rPr>
        <w:t xml:space="preserve"> ،</w:t>
      </w:r>
      <w:r w:rsidR="004C5C94" w:rsidRPr="00314021">
        <w:rPr>
          <w:sz w:val="24"/>
          <w:rtl/>
        </w:rPr>
        <w:t xml:space="preserve"> </w:t>
      </w:r>
      <w:r w:rsidRPr="00314021">
        <w:rPr>
          <w:sz w:val="24"/>
          <w:rtl/>
        </w:rPr>
        <w:t xml:space="preserve"> ومما اشتمل عليه هذا الكتاب من الجرأة على الله عز وجل وصفُه بالجلوس على العرش</w:t>
      </w:r>
      <w:r w:rsidR="00CE45A2">
        <w:rPr>
          <w:sz w:val="24"/>
          <w:rtl/>
        </w:rPr>
        <w:t xml:space="preserve"> ،</w:t>
      </w:r>
      <w:r w:rsidRPr="00314021">
        <w:rPr>
          <w:sz w:val="24"/>
          <w:rtl/>
        </w:rPr>
        <w:t xml:space="preserve"> وإثبات صدر له وذراعين</w:t>
      </w:r>
      <w:r w:rsidR="00CE45A2">
        <w:rPr>
          <w:sz w:val="24"/>
          <w:rtl/>
        </w:rPr>
        <w:t xml:space="preserve"> ،</w:t>
      </w:r>
      <w:r w:rsidRPr="00314021">
        <w:rPr>
          <w:sz w:val="24"/>
          <w:rtl/>
        </w:rPr>
        <w:t xml:space="preserve"> وإثبات الثقل والصورة التي صور عليها آدم</w:t>
      </w:r>
      <w:r w:rsidR="00CE45A2">
        <w:rPr>
          <w:sz w:val="24"/>
          <w:rtl/>
        </w:rPr>
        <w:t xml:space="preserve"> ،</w:t>
      </w:r>
      <w:r w:rsidRPr="00314021">
        <w:rPr>
          <w:sz w:val="24"/>
          <w:rtl/>
        </w:rPr>
        <w:t xml:space="preserve"> وأنه على كرسي من ذهب تحمله أربعة من الملائكة</w:t>
      </w:r>
      <w:r w:rsidR="00CE45A2">
        <w:rPr>
          <w:sz w:val="24"/>
          <w:rtl/>
        </w:rPr>
        <w:t xml:space="preserve"> ،</w:t>
      </w:r>
      <w:r w:rsidRPr="00314021">
        <w:rPr>
          <w:sz w:val="24"/>
          <w:rtl/>
        </w:rPr>
        <w:t xml:space="preserve"> وأنه واضع رجليه على الكرسي</w:t>
      </w:r>
      <w:r w:rsidR="00CE45A2">
        <w:rPr>
          <w:sz w:val="24"/>
          <w:rtl/>
        </w:rPr>
        <w:t xml:space="preserve"> ،</w:t>
      </w:r>
      <w:r w:rsidRPr="00314021">
        <w:rPr>
          <w:sz w:val="24"/>
          <w:rtl/>
        </w:rPr>
        <w:t xml:space="preserve"> وأن الكرس قد عاد كالنعل في قدميه</w:t>
      </w:r>
      <w:r w:rsidR="00CE45A2">
        <w:rPr>
          <w:sz w:val="24"/>
          <w:rtl/>
        </w:rPr>
        <w:t xml:space="preserve"> ،</w:t>
      </w:r>
      <w:r w:rsidRPr="00314021">
        <w:rPr>
          <w:sz w:val="24"/>
          <w:rtl/>
        </w:rPr>
        <w:t xml:space="preserve"> وأنه إذا أراد أن يخوف أحداً من عباده أبدى عن بعضه</w:t>
      </w:r>
      <w:r w:rsidR="00CE45A2">
        <w:rPr>
          <w:sz w:val="24"/>
          <w:rtl/>
        </w:rPr>
        <w:t xml:space="preserve"> ،</w:t>
      </w:r>
      <w:r w:rsidRPr="00314021">
        <w:rPr>
          <w:sz w:val="24"/>
          <w:rtl/>
        </w:rPr>
        <w:t xml:space="preserve"> وأنه قرَّب داودَ عليه السلام حتى مس بعضه وأخذ بقدمه وغير ذلك مما سيكشف عنه البحث</w:t>
      </w:r>
      <w:r w:rsidR="00CE45A2">
        <w:rPr>
          <w:sz w:val="24"/>
          <w:rtl/>
        </w:rPr>
        <w:t xml:space="preserve"> ،</w:t>
      </w:r>
      <w:r w:rsidR="004C5C94" w:rsidRPr="00314021">
        <w:rPr>
          <w:sz w:val="24"/>
          <w:rtl/>
        </w:rPr>
        <w:t xml:space="preserve"> </w:t>
      </w:r>
      <w:r w:rsidRPr="00314021">
        <w:rPr>
          <w:sz w:val="24"/>
          <w:rtl/>
        </w:rPr>
        <w:t>ومما اشتمل عليه في حق الإمام أحمد أنه نقل عنه تصحيح الأخبار التي تثبت جلوسَه عز وجل على العرش وحصولَ الأطيط من هذا الجلوس</w:t>
      </w:r>
      <w:r w:rsidR="00CE45A2">
        <w:rPr>
          <w:sz w:val="24"/>
          <w:rtl/>
        </w:rPr>
        <w:t xml:space="preserve"> ،</w:t>
      </w:r>
      <w:r w:rsidRPr="00314021">
        <w:rPr>
          <w:sz w:val="24"/>
          <w:rtl/>
        </w:rPr>
        <w:t xml:space="preserve"> وأنه واضع رجليه على الكرسي وأن الكرسي  موضع قدميه</w:t>
      </w:r>
      <w:r w:rsidR="00CE45A2">
        <w:rPr>
          <w:sz w:val="24"/>
          <w:rtl/>
        </w:rPr>
        <w:t xml:space="preserve"> ،</w:t>
      </w:r>
      <w:r w:rsidRPr="00314021">
        <w:rPr>
          <w:sz w:val="24"/>
          <w:rtl/>
        </w:rPr>
        <w:t xml:space="preserve"> وأنه يقعد على العرش فما يفضل منه إلا قيد أربعة أصابع</w:t>
      </w:r>
      <w:r w:rsidR="00CE45A2">
        <w:rPr>
          <w:sz w:val="24"/>
          <w:rtl/>
        </w:rPr>
        <w:t xml:space="preserve"> ،</w:t>
      </w:r>
      <w:r w:rsidR="004C5C94" w:rsidRPr="00314021">
        <w:rPr>
          <w:sz w:val="24"/>
          <w:rtl/>
        </w:rPr>
        <w:t xml:space="preserve"> </w:t>
      </w:r>
      <w:r w:rsidRPr="00314021">
        <w:rPr>
          <w:sz w:val="24"/>
          <w:rtl/>
        </w:rPr>
        <w:t xml:space="preserve"> وغير ذلك مما لم يغب نكارته ولا ضعف سنده على بعضهم</w:t>
      </w:r>
      <w:r w:rsidR="00CE45A2">
        <w:rPr>
          <w:sz w:val="24"/>
          <w:rtl/>
        </w:rPr>
        <w:t xml:space="preserve"> ،</w:t>
      </w:r>
      <w:r w:rsidRPr="00314021">
        <w:rPr>
          <w:sz w:val="24"/>
          <w:rtl/>
        </w:rPr>
        <w:t xml:space="preserve"> وسكتوا عن نسبة تصحيحه إلى إمامهم وابن إمامهم</w:t>
      </w:r>
      <w:r w:rsidR="00CE45A2">
        <w:rPr>
          <w:sz w:val="24"/>
          <w:rtl/>
        </w:rPr>
        <w:t xml:space="preserve"> ،</w:t>
      </w:r>
      <w:r w:rsidR="004C5C94" w:rsidRPr="00314021">
        <w:rPr>
          <w:sz w:val="24"/>
          <w:rtl/>
        </w:rPr>
        <w:t xml:space="preserve"> </w:t>
      </w:r>
      <w:r w:rsidRPr="00314021">
        <w:rPr>
          <w:sz w:val="24"/>
          <w:rtl/>
        </w:rPr>
        <w:t xml:space="preserve"> فحاشا لله أن يصحح الإمام أحمد هذه الأخبار فيخفى عليه ضعف سندها وما في متنها من النكارة ومخالفة عقيدة السلف ثم يأتي المحقق ليكشف عن ذلك</w:t>
      </w:r>
      <w:r w:rsidR="00166ABB">
        <w:rPr>
          <w:sz w:val="24"/>
          <w:rtl/>
        </w:rPr>
        <w:t xml:space="preserve"> ؟</w:t>
      </w:r>
    </w:p>
    <w:p w:rsidR="00E12C10" w:rsidRPr="00314021" w:rsidRDefault="00E12C10" w:rsidP="00336F57">
      <w:pPr>
        <w:ind w:left="-46"/>
        <w:jc w:val="lowKashida"/>
        <w:outlineLvl w:val="0"/>
        <w:rPr>
          <w:sz w:val="24"/>
          <w:rtl/>
        </w:rPr>
      </w:pPr>
      <w:bookmarkStart w:id="678" w:name="_Toc112917454"/>
      <w:bookmarkStart w:id="679" w:name="_Toc112664961"/>
      <w:bookmarkStart w:id="680" w:name="_Toc112603901"/>
      <w:bookmarkStart w:id="681" w:name="_Toc112603689"/>
      <w:r w:rsidRPr="00314021">
        <w:rPr>
          <w:rFonts w:ascii="Simplified Arabic" w:hAnsi="Simplified Arabic"/>
          <w:b/>
          <w:bCs/>
          <w:sz w:val="26"/>
          <w:rtl/>
        </w:rPr>
        <w:t>رابعاً</w:t>
      </w:r>
      <w:r w:rsidR="00CE45A2">
        <w:rPr>
          <w:rFonts w:ascii="Simplified Arabic" w:hAnsi="Simplified Arabic"/>
          <w:b/>
          <w:bCs/>
          <w:sz w:val="26"/>
          <w:rtl/>
        </w:rPr>
        <w:t xml:space="preserve"> :</w:t>
      </w:r>
      <w:r w:rsidRPr="00314021">
        <w:rPr>
          <w:rFonts w:ascii="Simplified Arabic" w:hAnsi="Simplified Arabic"/>
          <w:b/>
          <w:bCs/>
          <w:sz w:val="26"/>
          <w:rtl/>
        </w:rPr>
        <w:t xml:space="preserve"> كتاب السنة للخلال</w:t>
      </w:r>
      <w:bookmarkEnd w:id="678"/>
      <w:bookmarkEnd w:id="679"/>
      <w:bookmarkEnd w:id="680"/>
      <w:bookmarkEnd w:id="681"/>
      <w:r w:rsidR="0055063C">
        <w:rPr>
          <w:rFonts w:ascii="Simplified Arabic" w:hAnsi="Simplified Arabic" w:hint="cs"/>
          <w:b/>
          <w:bCs/>
          <w:sz w:val="26"/>
          <w:rtl/>
          <w:lang w:eastAsia="ar-SA"/>
        </w:rPr>
        <w:t xml:space="preserve">  :  </w:t>
      </w:r>
      <w:r w:rsidRPr="00314021">
        <w:rPr>
          <w:sz w:val="24"/>
          <w:rtl/>
        </w:rPr>
        <w:t>وهو أبو بكر أحمد بن محمد بن هارون بن يزيد البغدادي الخلال</w:t>
      </w:r>
      <w:r w:rsidR="00166ABB">
        <w:rPr>
          <w:sz w:val="24"/>
          <w:rtl/>
        </w:rPr>
        <w:t xml:space="preserve"> ( </w:t>
      </w:r>
      <w:r w:rsidRPr="00314021">
        <w:rPr>
          <w:sz w:val="24"/>
          <w:rtl/>
        </w:rPr>
        <w:t>311هـ</w:t>
      </w:r>
      <w:r w:rsidR="00166ABB">
        <w:rPr>
          <w:sz w:val="24"/>
          <w:rtl/>
        </w:rPr>
        <w:t xml:space="preserve"> ) </w:t>
      </w:r>
      <w:r w:rsidR="0055063C">
        <w:rPr>
          <w:rFonts w:hint="cs"/>
          <w:sz w:val="24"/>
          <w:rtl/>
        </w:rPr>
        <w:t xml:space="preserve">، </w:t>
      </w:r>
      <w:r w:rsidRPr="00314021">
        <w:rPr>
          <w:sz w:val="24"/>
          <w:rtl/>
        </w:rPr>
        <w:t>قال الذهبي</w:t>
      </w:r>
      <w:r w:rsidR="00CE45A2">
        <w:rPr>
          <w:sz w:val="24"/>
          <w:rtl/>
        </w:rPr>
        <w:t xml:space="preserve"> :</w:t>
      </w:r>
      <w:r w:rsidR="00166ABB">
        <w:rPr>
          <w:sz w:val="24"/>
          <w:rtl/>
        </w:rPr>
        <w:t xml:space="preserve"> ( </w:t>
      </w:r>
      <w:r w:rsidRPr="00314021">
        <w:rPr>
          <w:sz w:val="24"/>
          <w:rtl/>
        </w:rPr>
        <w:t>أخذ الفقه عن خلق كثير من أصحاب الإمام أحمد</w:t>
      </w:r>
      <w:r w:rsidR="00CE45A2">
        <w:rPr>
          <w:sz w:val="24"/>
          <w:rtl/>
        </w:rPr>
        <w:t xml:space="preserve"> </w:t>
      </w:r>
      <w:r w:rsidR="008A165B">
        <w:rPr>
          <w:sz w:val="24"/>
          <w:rtl/>
        </w:rPr>
        <w:t>..</w:t>
      </w:r>
      <w:r w:rsidR="004C5C94" w:rsidRPr="00314021">
        <w:rPr>
          <w:sz w:val="24"/>
          <w:rtl/>
        </w:rPr>
        <w:t xml:space="preserve"> </w:t>
      </w:r>
      <w:r w:rsidRPr="00314021">
        <w:rPr>
          <w:sz w:val="24"/>
          <w:rtl/>
        </w:rPr>
        <w:t>ورحل إلى فارس وإلى الشام والجزيرة يتطلب فقه الإمام أحمد وفتاويه وأجوبته وكتبَ عن الكبار والصغار حتى كتب عن تلامذته وجمع فأوعى</w:t>
      </w:r>
      <w:r w:rsidR="00CE45A2">
        <w:rPr>
          <w:sz w:val="24"/>
          <w:rtl/>
        </w:rPr>
        <w:t xml:space="preserve"> </w:t>
      </w:r>
      <w:r w:rsidR="00B70CAE">
        <w:rPr>
          <w:sz w:val="24"/>
          <w:rtl/>
        </w:rPr>
        <w:t>..</w:t>
      </w:r>
      <w:r w:rsidR="004C5C94" w:rsidRPr="00314021">
        <w:rPr>
          <w:sz w:val="24"/>
          <w:rtl/>
        </w:rPr>
        <w:t xml:space="preserve"> </w:t>
      </w:r>
      <w:r w:rsidRPr="00314021">
        <w:rPr>
          <w:sz w:val="24"/>
          <w:rtl/>
        </w:rPr>
        <w:t>ولم يكن قبله للإمام مذهب مستقل حتى تتبع هو نصوص أحمد ودونها وبرهنها بعد الثلاث مئة فرحمه الله تعالى</w:t>
      </w:r>
      <w:r w:rsidR="00CE45A2">
        <w:rPr>
          <w:sz w:val="24"/>
          <w:rtl/>
        </w:rPr>
        <w:t xml:space="preserve"> ،</w:t>
      </w:r>
      <w:r w:rsidR="004C5C94" w:rsidRPr="00314021">
        <w:rPr>
          <w:sz w:val="24"/>
          <w:rtl/>
        </w:rPr>
        <w:t xml:space="preserve"> </w:t>
      </w:r>
      <w:r w:rsidRPr="00314021">
        <w:rPr>
          <w:sz w:val="24"/>
          <w:rtl/>
        </w:rPr>
        <w:t xml:space="preserve"> قال الخطيب في تاريخه جمع الخلال علوم أحمد وتطلبها وسافر لأجلها وكتبها وصنفها كتباً لم يكن فيمن ينتحل مذهب أحمد أحدٌ أجمع لذلك منه</w:t>
      </w:r>
      <w:r w:rsidR="00166ABB">
        <w:rPr>
          <w:sz w:val="24"/>
          <w:rtl/>
        </w:rPr>
        <w:t xml:space="preserve"> ) </w:t>
      </w:r>
      <w:r w:rsidR="00166ABB">
        <w:rPr>
          <w:sz w:val="24"/>
          <w:vertAlign w:val="superscript"/>
          <w:rtl/>
        </w:rPr>
        <w:t xml:space="preserve"> </w:t>
      </w:r>
      <w:r w:rsidR="001D24DC">
        <w:rPr>
          <w:rFonts w:hint="cs"/>
          <w:sz w:val="24"/>
          <w:rtl/>
        </w:rPr>
        <w:t>[</w:t>
      </w:r>
      <w:r w:rsidR="001D24DC" w:rsidRPr="00BD4408">
        <w:rPr>
          <w:rFonts w:ascii="Traditional Arabic" w:hAnsi="Traditional Arabic"/>
          <w:sz w:val="24"/>
          <w:szCs w:val="24"/>
          <w:rtl/>
        </w:rPr>
        <w:t>سير أعلام النبلاء 14/297 وانظر تاريخ بغداد للخطيب 5/112 وشذرات الذهب لابن العماد 1 /261</w:t>
      </w:r>
      <w:r w:rsidR="001D24DC">
        <w:rPr>
          <w:rFonts w:hint="cs"/>
          <w:sz w:val="24"/>
          <w:rtl/>
        </w:rPr>
        <w:t>]</w:t>
      </w:r>
      <w:r w:rsidR="0055063C">
        <w:rPr>
          <w:rFonts w:hint="cs"/>
          <w:sz w:val="24"/>
          <w:rtl/>
        </w:rPr>
        <w:t xml:space="preserve"> ، </w:t>
      </w:r>
      <w:r w:rsidRPr="00314021">
        <w:rPr>
          <w:sz w:val="24"/>
          <w:rtl/>
        </w:rPr>
        <w:t>وفي كتاب السنة أطال الخلال في تقرير قعود النبي صلى الله عليه وسلم مع الباري سبحانه على الفضلة التي تفضل من العرش</w:t>
      </w:r>
      <w:r w:rsidR="00CE45A2">
        <w:rPr>
          <w:sz w:val="24"/>
          <w:rtl/>
        </w:rPr>
        <w:t xml:space="preserve"> ،</w:t>
      </w:r>
      <w:r w:rsidR="004C5C94" w:rsidRPr="00314021">
        <w:rPr>
          <w:sz w:val="24"/>
          <w:rtl/>
        </w:rPr>
        <w:t xml:space="preserve"> </w:t>
      </w:r>
      <w:r w:rsidRPr="00314021">
        <w:rPr>
          <w:sz w:val="24"/>
          <w:rtl/>
        </w:rPr>
        <w:t xml:space="preserve"> وحشر مع ذلك نقولاً عن بعض المحدثين في تكفير منكره ورميه بالبدعة والتجهم وغير ذلك مما لو قرأه رجل لم يسمع عن الإسلام شيئاً لظن أن هذا الخبر ركن من أركان الإسلام</w:t>
      </w:r>
      <w:r w:rsidR="00CE45A2">
        <w:rPr>
          <w:sz w:val="24"/>
          <w:rtl/>
        </w:rPr>
        <w:t xml:space="preserve"> ،</w:t>
      </w:r>
      <w:r w:rsidR="004C5C94" w:rsidRPr="00314021">
        <w:rPr>
          <w:sz w:val="24"/>
          <w:rtl/>
        </w:rPr>
        <w:t xml:space="preserve"> </w:t>
      </w:r>
      <w:r w:rsidRPr="00314021">
        <w:rPr>
          <w:sz w:val="24"/>
          <w:rtl/>
        </w:rPr>
        <w:t xml:space="preserve"> وفيه أيضاً الكذب على الإمام أحمد وأنه تلهف لسماع هذا الخبر إذ لم تحصل روايته له من علو</w:t>
      </w:r>
      <w:r w:rsidR="00CE45A2">
        <w:rPr>
          <w:sz w:val="24"/>
          <w:rtl/>
        </w:rPr>
        <w:t xml:space="preserve"> ،</w:t>
      </w:r>
      <w:r w:rsidR="00166ABB">
        <w:rPr>
          <w:sz w:val="24"/>
          <w:rtl/>
        </w:rPr>
        <w:t xml:space="preserve"> </w:t>
      </w:r>
      <w:r w:rsidR="001D24DC">
        <w:rPr>
          <w:rFonts w:hint="cs"/>
          <w:sz w:val="24"/>
          <w:rtl/>
        </w:rPr>
        <w:t>[</w:t>
      </w:r>
      <w:r w:rsidR="001D24DC" w:rsidRPr="00BD4408">
        <w:rPr>
          <w:rFonts w:ascii="Traditional Arabic" w:hAnsi="Traditional Arabic"/>
          <w:sz w:val="24"/>
          <w:szCs w:val="24"/>
          <w:rtl/>
        </w:rPr>
        <w:t>انظر السنة للخلال 244-255.</w:t>
      </w:r>
      <w:r w:rsidR="001D24DC">
        <w:rPr>
          <w:rFonts w:hint="cs"/>
          <w:sz w:val="24"/>
          <w:rtl/>
        </w:rPr>
        <w:t>]</w:t>
      </w:r>
      <w:r w:rsidR="0055063C">
        <w:rPr>
          <w:rFonts w:hint="cs"/>
          <w:sz w:val="24"/>
          <w:rtl/>
        </w:rPr>
        <w:t xml:space="preserve"> ،  </w:t>
      </w:r>
      <w:r w:rsidRPr="00314021">
        <w:rPr>
          <w:sz w:val="24"/>
          <w:rtl/>
        </w:rPr>
        <w:t>وفيه أن الله عز وجل ينادي</w:t>
      </w:r>
      <w:r w:rsidR="00CE45A2">
        <w:rPr>
          <w:sz w:val="24"/>
          <w:rtl/>
        </w:rPr>
        <w:t xml:space="preserve"> :</w:t>
      </w:r>
      <w:r w:rsidRPr="00314021">
        <w:rPr>
          <w:sz w:val="24"/>
          <w:rtl/>
        </w:rPr>
        <w:t xml:space="preserve"> يا داود اُدن مني فلا يزال يدنيه حتى يمس بعضه ويقول</w:t>
      </w:r>
      <w:r w:rsidR="00CE45A2">
        <w:rPr>
          <w:sz w:val="24"/>
          <w:rtl/>
        </w:rPr>
        <w:t xml:space="preserve"> :</w:t>
      </w:r>
      <w:r w:rsidRPr="00314021">
        <w:rPr>
          <w:sz w:val="24"/>
          <w:rtl/>
        </w:rPr>
        <w:t xml:space="preserve"> كن أمامي فيقول رب ذنبي ذنبي</w:t>
      </w:r>
      <w:r w:rsidR="00CE45A2">
        <w:rPr>
          <w:sz w:val="24"/>
          <w:rtl/>
        </w:rPr>
        <w:t xml:space="preserve"> ،</w:t>
      </w:r>
      <w:r w:rsidRPr="00314021">
        <w:rPr>
          <w:sz w:val="24"/>
          <w:rtl/>
        </w:rPr>
        <w:t xml:space="preserve"> فيقول الله له كن خلفي خذ بقدمي</w:t>
      </w:r>
      <w:r w:rsidR="00CE45A2">
        <w:rPr>
          <w:sz w:val="24"/>
          <w:rtl/>
        </w:rPr>
        <w:t xml:space="preserve"> ،</w:t>
      </w:r>
      <w:r w:rsidR="004C5C94" w:rsidRPr="00314021">
        <w:rPr>
          <w:sz w:val="24"/>
          <w:rtl/>
        </w:rPr>
        <w:t xml:space="preserve"> </w:t>
      </w:r>
      <w:r w:rsidRPr="00314021">
        <w:rPr>
          <w:sz w:val="24"/>
          <w:rtl/>
        </w:rPr>
        <w:t xml:space="preserve"> ثم يقول الخلال في آخر كتابه</w:t>
      </w:r>
      <w:r w:rsidR="00CE45A2">
        <w:rPr>
          <w:sz w:val="24"/>
          <w:rtl/>
        </w:rPr>
        <w:t xml:space="preserve"> :</w:t>
      </w:r>
      <w:r w:rsidR="00166ABB">
        <w:rPr>
          <w:sz w:val="24"/>
          <w:rtl/>
        </w:rPr>
        <w:t xml:space="preserve"> ( </w:t>
      </w:r>
      <w:r w:rsidRPr="00314021">
        <w:rPr>
          <w:sz w:val="24"/>
          <w:rtl/>
        </w:rPr>
        <w:t>وبعد هذا أسعدكم الله فلو ذهبنا نكتب حكايات الشيوخ والأسانيد والروايات لطال الكتاب غير أنا نؤمل من الله عز وجل أن يكون في بعض ما كتبنا بلغةٌ لمن أراد الله به فثقوا بالله وبالنصر من عنده على مخالفيكم فإنكم بعين الله بقربه وتحت كنفه</w:t>
      </w:r>
      <w:r w:rsidR="00166ABB">
        <w:rPr>
          <w:sz w:val="24"/>
          <w:rtl/>
        </w:rPr>
        <w:t xml:space="preserve"> ) </w:t>
      </w:r>
      <w:r w:rsidR="00166ABB">
        <w:rPr>
          <w:sz w:val="24"/>
          <w:vertAlign w:val="superscript"/>
          <w:rtl/>
        </w:rPr>
        <w:t xml:space="preserve"> </w:t>
      </w:r>
      <w:r w:rsidR="001D24DC">
        <w:rPr>
          <w:rFonts w:hint="cs"/>
          <w:sz w:val="24"/>
          <w:rtl/>
        </w:rPr>
        <w:t>[</w:t>
      </w:r>
      <w:r w:rsidR="001D24DC" w:rsidRPr="00BD4408">
        <w:rPr>
          <w:rFonts w:ascii="Traditional Arabic" w:hAnsi="Traditional Arabic"/>
          <w:sz w:val="24"/>
          <w:szCs w:val="24"/>
          <w:rtl/>
        </w:rPr>
        <w:t>السنة 1/265</w:t>
      </w:r>
      <w:r w:rsidR="001D24DC">
        <w:rPr>
          <w:rFonts w:hint="cs"/>
          <w:sz w:val="24"/>
          <w:rtl/>
        </w:rPr>
        <w:t>]</w:t>
      </w:r>
    </w:p>
    <w:p w:rsidR="00E12C10" w:rsidRPr="00314021" w:rsidRDefault="00E12C10" w:rsidP="00336F57">
      <w:pPr>
        <w:ind w:left="-46"/>
        <w:jc w:val="lowKashida"/>
        <w:outlineLvl w:val="0"/>
        <w:rPr>
          <w:sz w:val="24"/>
          <w:rtl/>
        </w:rPr>
      </w:pPr>
      <w:bookmarkStart w:id="682" w:name="_Toc112917455"/>
      <w:bookmarkStart w:id="683" w:name="_Toc112664962"/>
      <w:bookmarkStart w:id="684" w:name="_Toc112603902"/>
      <w:bookmarkStart w:id="685" w:name="_Toc112603690"/>
      <w:r w:rsidRPr="00314021">
        <w:rPr>
          <w:rFonts w:ascii="Simplified Arabic" w:hAnsi="Simplified Arabic"/>
          <w:b/>
          <w:bCs/>
          <w:sz w:val="26"/>
          <w:rtl/>
        </w:rPr>
        <w:t>خامساً</w:t>
      </w:r>
      <w:r w:rsidR="00CE45A2">
        <w:rPr>
          <w:rFonts w:ascii="Simplified Arabic" w:hAnsi="Simplified Arabic"/>
          <w:b/>
          <w:bCs/>
          <w:sz w:val="26"/>
          <w:rtl/>
        </w:rPr>
        <w:t xml:space="preserve"> :</w:t>
      </w:r>
      <w:r w:rsidRPr="00314021">
        <w:rPr>
          <w:rFonts w:ascii="Simplified Arabic" w:hAnsi="Simplified Arabic"/>
          <w:b/>
          <w:bCs/>
          <w:sz w:val="26"/>
          <w:rtl/>
        </w:rPr>
        <w:t xml:space="preserve"> كتاب التوحيد لا بن خزيمة</w:t>
      </w:r>
      <w:bookmarkEnd w:id="682"/>
      <w:bookmarkEnd w:id="683"/>
      <w:bookmarkEnd w:id="684"/>
      <w:bookmarkEnd w:id="685"/>
      <w:r w:rsidR="0055063C">
        <w:rPr>
          <w:rFonts w:ascii="Simplified Arabic" w:hAnsi="Simplified Arabic" w:hint="cs"/>
          <w:b/>
          <w:bCs/>
          <w:sz w:val="26"/>
          <w:rtl/>
        </w:rPr>
        <w:t xml:space="preserve"> :  </w:t>
      </w:r>
      <w:r w:rsidRPr="00314021">
        <w:rPr>
          <w:sz w:val="24"/>
          <w:rtl/>
        </w:rPr>
        <w:t>وهو أبو بكر محمد بن إسحاق بن خزيمة النيسابورى</w:t>
      </w:r>
      <w:r w:rsidR="00166ABB">
        <w:rPr>
          <w:sz w:val="24"/>
          <w:rtl/>
        </w:rPr>
        <w:t xml:space="preserve"> ( </w:t>
      </w:r>
      <w:r w:rsidRPr="00314021">
        <w:rPr>
          <w:sz w:val="24"/>
          <w:rtl/>
        </w:rPr>
        <w:t>311هـ</w:t>
      </w:r>
      <w:r w:rsidR="00166ABB">
        <w:rPr>
          <w:sz w:val="24"/>
          <w:rtl/>
        </w:rPr>
        <w:t xml:space="preserve"> ) </w:t>
      </w:r>
      <w:r w:rsidRPr="00314021">
        <w:rPr>
          <w:sz w:val="24"/>
          <w:rtl/>
        </w:rPr>
        <w:t xml:space="preserve">  صاحب الصحيح المشهود له بالفقه والرواية</w:t>
      </w:r>
      <w:r w:rsidR="00166ABB">
        <w:rPr>
          <w:sz w:val="24"/>
          <w:rtl/>
        </w:rPr>
        <w:t xml:space="preserve"> </w:t>
      </w:r>
      <w:r w:rsidR="001D24DC">
        <w:rPr>
          <w:rFonts w:hint="cs"/>
          <w:sz w:val="24"/>
          <w:rtl/>
        </w:rPr>
        <w:t>[</w:t>
      </w:r>
      <w:r w:rsidR="001D24DC" w:rsidRPr="00BD4408">
        <w:rPr>
          <w:rFonts w:ascii="Traditional Arabic" w:hAnsi="Traditional Arabic"/>
          <w:sz w:val="24"/>
          <w:szCs w:val="24"/>
          <w:rtl/>
        </w:rPr>
        <w:t>انظر ترجمته في سير أعلام النبلاء للذهبي 14/365</w:t>
      </w:r>
      <w:r w:rsidR="001D24DC">
        <w:rPr>
          <w:rFonts w:hint="cs"/>
          <w:sz w:val="24"/>
          <w:rtl/>
        </w:rPr>
        <w:t xml:space="preserve">] </w:t>
      </w:r>
      <w:r w:rsidRPr="00314021">
        <w:rPr>
          <w:sz w:val="24"/>
          <w:rtl/>
        </w:rPr>
        <w:t>ولكن العلماء أخذوا عليه خوضه في الكلام</w:t>
      </w:r>
      <w:r w:rsidR="00CE45A2">
        <w:rPr>
          <w:sz w:val="24"/>
          <w:rtl/>
        </w:rPr>
        <w:t xml:space="preserve"> ،</w:t>
      </w:r>
      <w:r w:rsidR="004C5C94" w:rsidRPr="00314021">
        <w:rPr>
          <w:sz w:val="24"/>
          <w:rtl/>
        </w:rPr>
        <w:t xml:space="preserve"> </w:t>
      </w:r>
      <w:r w:rsidRPr="00314021">
        <w:rPr>
          <w:sz w:val="24"/>
          <w:rtl/>
        </w:rPr>
        <w:t xml:space="preserve"> ولعله تأثر برأس الكرامية فقد نقل ابن السبكي عن الحاكم أنه ذكر في تاريخه محمد بن كرام فقال</w:t>
      </w:r>
      <w:r w:rsidR="00CE45A2">
        <w:rPr>
          <w:sz w:val="24"/>
          <w:rtl/>
        </w:rPr>
        <w:t xml:space="preserve"> :</w:t>
      </w:r>
      <w:r w:rsidR="00166ABB">
        <w:rPr>
          <w:sz w:val="24"/>
          <w:rtl/>
        </w:rPr>
        <w:t xml:space="preserve"> ( </w:t>
      </w:r>
      <w:r w:rsidR="008A165B">
        <w:rPr>
          <w:sz w:val="24"/>
          <w:rtl/>
        </w:rPr>
        <w:t>..</w:t>
      </w:r>
      <w:r w:rsidR="004C5C94" w:rsidRPr="00314021">
        <w:rPr>
          <w:sz w:val="24"/>
          <w:rtl/>
        </w:rPr>
        <w:t xml:space="preserve"> </w:t>
      </w:r>
      <w:r w:rsidRPr="00314021">
        <w:rPr>
          <w:sz w:val="24"/>
          <w:rtl/>
        </w:rPr>
        <w:t>وقد أثنى عليه فيما بلغنى ابن خزيمة واجتمع به غير مرة</w:t>
      </w:r>
      <w:r w:rsidR="00166ABB">
        <w:rPr>
          <w:sz w:val="24"/>
          <w:rtl/>
        </w:rPr>
        <w:t xml:space="preserve"> ) </w:t>
      </w:r>
      <w:r w:rsidR="00166ABB">
        <w:rPr>
          <w:sz w:val="24"/>
          <w:vertAlign w:val="superscript"/>
          <w:rtl/>
        </w:rPr>
        <w:t xml:space="preserve"> </w:t>
      </w:r>
      <w:r w:rsidR="001D24DC">
        <w:rPr>
          <w:rFonts w:hint="cs"/>
          <w:sz w:val="24"/>
          <w:rtl/>
        </w:rPr>
        <w:t>[</w:t>
      </w:r>
      <w:r w:rsidR="001D24DC" w:rsidRPr="00BD4408">
        <w:rPr>
          <w:rFonts w:ascii="Traditional Arabic" w:hAnsi="Traditional Arabic"/>
          <w:sz w:val="24"/>
          <w:szCs w:val="24"/>
          <w:rtl/>
        </w:rPr>
        <w:t>طبقات الشافعية الكبرى 3/ 304</w:t>
      </w:r>
      <w:r w:rsidR="001D24DC">
        <w:rPr>
          <w:rFonts w:hint="cs"/>
          <w:sz w:val="24"/>
          <w:rtl/>
        </w:rPr>
        <w:t>]</w:t>
      </w:r>
      <w:r w:rsidR="0055063C">
        <w:rPr>
          <w:rFonts w:hint="cs"/>
          <w:sz w:val="24"/>
          <w:rtl/>
        </w:rPr>
        <w:t xml:space="preserve"> ،  </w:t>
      </w:r>
      <w:r w:rsidRPr="00314021">
        <w:rPr>
          <w:sz w:val="24"/>
          <w:rtl/>
        </w:rPr>
        <w:t>وقد لامه بعض المحدثين على الخوض في ما لا يحسنه</w:t>
      </w:r>
      <w:r w:rsidR="00CE45A2">
        <w:rPr>
          <w:sz w:val="24"/>
          <w:rtl/>
        </w:rPr>
        <w:t xml:space="preserve"> ،</w:t>
      </w:r>
      <w:r w:rsidR="004C5C94" w:rsidRPr="00314021">
        <w:rPr>
          <w:sz w:val="24"/>
          <w:rtl/>
        </w:rPr>
        <w:t xml:space="preserve"> </w:t>
      </w:r>
      <w:r w:rsidRPr="00314021">
        <w:rPr>
          <w:sz w:val="24"/>
          <w:rtl/>
        </w:rPr>
        <w:t xml:space="preserve"> فمن ذلك ما أخرجه البيهقي بسنده عن عبد الرحمن بن أبي حاتم الرازي أنه قال</w:t>
      </w:r>
      <w:r w:rsidR="00CE45A2">
        <w:rPr>
          <w:sz w:val="24"/>
          <w:rtl/>
        </w:rPr>
        <w:t xml:space="preserve"> :</w:t>
      </w:r>
      <w:r w:rsidR="00166ABB">
        <w:rPr>
          <w:sz w:val="24"/>
          <w:rtl/>
        </w:rPr>
        <w:t xml:space="preserve"> ( </w:t>
      </w:r>
      <w:r w:rsidRPr="00314021">
        <w:rPr>
          <w:sz w:val="24"/>
          <w:rtl/>
        </w:rPr>
        <w:t>ما لأبي بكر والكلام</w:t>
      </w:r>
      <w:r w:rsidR="00166ABB">
        <w:rPr>
          <w:sz w:val="24"/>
          <w:rtl/>
        </w:rPr>
        <w:t xml:space="preserve"> ؟</w:t>
      </w:r>
      <w:r w:rsidRPr="00314021">
        <w:rPr>
          <w:sz w:val="24"/>
          <w:rtl/>
        </w:rPr>
        <w:t xml:space="preserve"> إنما الأولى بنا وبه ألا نتكلم فيما لم نتعلمه</w:t>
      </w:r>
      <w:r w:rsidR="00CE45A2">
        <w:rPr>
          <w:sz w:val="24"/>
          <w:rtl/>
        </w:rPr>
        <w:t xml:space="preserve"> </w:t>
      </w:r>
      <w:r w:rsidR="008A165B">
        <w:rPr>
          <w:sz w:val="24"/>
          <w:rtl/>
        </w:rPr>
        <w:t>..</w:t>
      </w:r>
      <w:r w:rsidR="004C5C94" w:rsidRPr="00314021">
        <w:rPr>
          <w:sz w:val="24"/>
          <w:rtl/>
        </w:rPr>
        <w:t xml:space="preserve"> </w:t>
      </w:r>
      <w:r w:rsidRPr="00314021">
        <w:rPr>
          <w:sz w:val="24"/>
          <w:rtl/>
        </w:rPr>
        <w:t>-قال البيهقي - والقصة فيه طويلة وقد رجع محمد بن إسحاق إلى طريقة السلف وتلهف على ما قال والله أعلم</w:t>
      </w:r>
      <w:r w:rsidR="00166ABB">
        <w:rPr>
          <w:sz w:val="24"/>
          <w:rtl/>
        </w:rPr>
        <w:t xml:space="preserve"> ) </w:t>
      </w:r>
      <w:r w:rsidR="00166ABB">
        <w:rPr>
          <w:sz w:val="24"/>
          <w:vertAlign w:val="superscript"/>
          <w:rtl/>
        </w:rPr>
        <w:t xml:space="preserve"> </w:t>
      </w:r>
      <w:r w:rsidR="001D24DC">
        <w:rPr>
          <w:rFonts w:hint="cs"/>
          <w:sz w:val="24"/>
          <w:rtl/>
        </w:rPr>
        <w:t>[</w:t>
      </w:r>
      <w:r w:rsidR="001D24DC" w:rsidRPr="00BD4408">
        <w:rPr>
          <w:rFonts w:ascii="Traditional Arabic" w:hAnsi="Traditional Arabic"/>
          <w:sz w:val="24"/>
          <w:szCs w:val="24"/>
          <w:rtl/>
        </w:rPr>
        <w:t>الأسماء والصفات 342</w:t>
      </w:r>
      <w:r w:rsidR="001D24DC">
        <w:rPr>
          <w:rFonts w:hint="cs"/>
          <w:sz w:val="24"/>
          <w:rtl/>
        </w:rPr>
        <w:t xml:space="preserve">] </w:t>
      </w:r>
      <w:r w:rsidR="0055063C">
        <w:rPr>
          <w:rFonts w:hint="cs"/>
          <w:sz w:val="24"/>
          <w:rtl/>
        </w:rPr>
        <w:t xml:space="preserve">، </w:t>
      </w:r>
      <w:r w:rsidRPr="00314021">
        <w:rPr>
          <w:sz w:val="24"/>
          <w:rtl/>
        </w:rPr>
        <w:t>واعترف ابن خزيمة على نفسه بأنه لا</w:t>
      </w:r>
      <w:r w:rsidR="0055063C">
        <w:rPr>
          <w:rFonts w:hint="cs"/>
          <w:sz w:val="24"/>
          <w:rtl/>
        </w:rPr>
        <w:t xml:space="preserve"> </w:t>
      </w:r>
      <w:r w:rsidRPr="00314021">
        <w:rPr>
          <w:sz w:val="24"/>
          <w:rtl/>
        </w:rPr>
        <w:t>يحسن الكلام فقد نقل البيهقي عنه أنه قال</w:t>
      </w:r>
      <w:r w:rsidR="00CE45A2">
        <w:rPr>
          <w:sz w:val="24"/>
          <w:rtl/>
        </w:rPr>
        <w:t xml:space="preserve"> :</w:t>
      </w:r>
      <w:r w:rsidR="00166ABB">
        <w:rPr>
          <w:sz w:val="24"/>
          <w:rtl/>
        </w:rPr>
        <w:t xml:space="preserve"> ( </w:t>
      </w:r>
      <w:r w:rsidRPr="00314021">
        <w:rPr>
          <w:sz w:val="24"/>
          <w:rtl/>
        </w:rPr>
        <w:t>ما تنكرون على فقيه راوي حديث لا يحسن الكلام</w:t>
      </w:r>
      <w:r w:rsidR="00166ABB">
        <w:rPr>
          <w:sz w:val="24"/>
          <w:rtl/>
        </w:rPr>
        <w:t xml:space="preserve"> ) </w:t>
      </w:r>
      <w:r w:rsidR="001D24DC">
        <w:rPr>
          <w:rFonts w:hint="cs"/>
          <w:sz w:val="24"/>
          <w:rtl/>
        </w:rPr>
        <w:t>[</w:t>
      </w:r>
      <w:r w:rsidR="001D24DC" w:rsidRPr="00BD4408">
        <w:rPr>
          <w:rFonts w:ascii="Traditional Arabic" w:hAnsi="Traditional Arabic"/>
          <w:sz w:val="24"/>
          <w:szCs w:val="24"/>
          <w:rtl/>
        </w:rPr>
        <w:t>المصدر السابق 340</w:t>
      </w:r>
      <w:r w:rsidR="001D24DC">
        <w:rPr>
          <w:rFonts w:hint="cs"/>
          <w:sz w:val="24"/>
          <w:rtl/>
        </w:rPr>
        <w:t>]</w:t>
      </w:r>
      <w:r w:rsidR="00166ABB">
        <w:rPr>
          <w:sz w:val="24"/>
          <w:vertAlign w:val="superscript"/>
          <w:rtl/>
        </w:rPr>
        <w:t xml:space="preserve"> </w:t>
      </w:r>
      <w:r w:rsidR="0055063C">
        <w:rPr>
          <w:rFonts w:hint="cs"/>
          <w:sz w:val="24"/>
          <w:vertAlign w:val="superscript"/>
          <w:rtl/>
        </w:rPr>
        <w:t xml:space="preserve"> </w:t>
      </w:r>
      <w:r w:rsidR="0055063C">
        <w:rPr>
          <w:rFonts w:hint="cs"/>
          <w:sz w:val="24"/>
          <w:rtl/>
        </w:rPr>
        <w:t xml:space="preserve">، </w:t>
      </w:r>
      <w:r w:rsidRPr="00314021">
        <w:rPr>
          <w:sz w:val="24"/>
          <w:rtl/>
        </w:rPr>
        <w:t>وكتاب التوحيد هو جزء من صحيحه على التحقيق لأنه يحيل في أكثر من موضع على أبواب الصلاة وغيرها من أبواب الصحيح</w:t>
      </w:r>
      <w:r w:rsidR="00CE45A2">
        <w:rPr>
          <w:sz w:val="24"/>
          <w:rtl/>
        </w:rPr>
        <w:t xml:space="preserve"> ،</w:t>
      </w:r>
      <w:r w:rsidR="004C5C94" w:rsidRPr="00314021">
        <w:rPr>
          <w:sz w:val="24"/>
          <w:rtl/>
        </w:rPr>
        <w:t xml:space="preserve"> </w:t>
      </w:r>
      <w:r w:rsidRPr="00314021">
        <w:rPr>
          <w:sz w:val="24"/>
          <w:rtl/>
        </w:rPr>
        <w:t xml:space="preserve"> وفيه باب بعنوان إثبات الأصابع لله عز وجل</w:t>
      </w:r>
      <w:r w:rsidR="00CE45A2">
        <w:rPr>
          <w:sz w:val="24"/>
          <w:rtl/>
        </w:rPr>
        <w:t xml:space="preserve"> ،</w:t>
      </w:r>
      <w:r w:rsidRPr="00314021">
        <w:rPr>
          <w:sz w:val="24"/>
          <w:rtl/>
        </w:rPr>
        <w:t xml:space="preserve"> وباب في إثبات القدم</w:t>
      </w:r>
      <w:r w:rsidR="00CE45A2">
        <w:rPr>
          <w:sz w:val="24"/>
          <w:rtl/>
        </w:rPr>
        <w:t xml:space="preserve"> ،</w:t>
      </w:r>
      <w:r w:rsidRPr="00314021">
        <w:rPr>
          <w:sz w:val="24"/>
          <w:rtl/>
        </w:rPr>
        <w:t xml:space="preserve"> ونحو ذلك</w:t>
      </w:r>
      <w:r w:rsidR="00CE45A2">
        <w:rPr>
          <w:sz w:val="24"/>
          <w:rtl/>
        </w:rPr>
        <w:t xml:space="preserve"> ،</w:t>
      </w:r>
      <w:r w:rsidR="004C5C94" w:rsidRPr="00314021">
        <w:rPr>
          <w:sz w:val="24"/>
          <w:rtl/>
        </w:rPr>
        <w:t xml:space="preserve"> </w:t>
      </w:r>
      <w:r w:rsidRPr="00314021">
        <w:rPr>
          <w:sz w:val="24"/>
          <w:rtl/>
        </w:rPr>
        <w:t xml:space="preserve"> ومع أنه اشترط الصحة في ما يذكره إلا أنه لم يلتزم بذلك فأخرج فيه متوناً منكرة وأسانيدَ واهيةً</w:t>
      </w:r>
      <w:r w:rsidR="00CE45A2">
        <w:rPr>
          <w:sz w:val="24"/>
          <w:rtl/>
        </w:rPr>
        <w:t xml:space="preserve"> ،</w:t>
      </w:r>
      <w:r w:rsidRPr="00314021">
        <w:rPr>
          <w:sz w:val="24"/>
          <w:rtl/>
        </w:rPr>
        <w:t xml:space="preserve"> منها ما جاء في أن الكرسي موضع قدميه</w:t>
      </w:r>
      <w:r w:rsidR="00CE45A2">
        <w:rPr>
          <w:sz w:val="24"/>
          <w:rtl/>
        </w:rPr>
        <w:t xml:space="preserve"> ،</w:t>
      </w:r>
      <w:r w:rsidRPr="00314021">
        <w:rPr>
          <w:sz w:val="24"/>
          <w:rtl/>
        </w:rPr>
        <w:t xml:space="preserve"> وأن العرش يئط به</w:t>
      </w:r>
      <w:r w:rsidR="00CE45A2">
        <w:rPr>
          <w:sz w:val="24"/>
          <w:rtl/>
        </w:rPr>
        <w:t xml:space="preserve"> ،</w:t>
      </w:r>
      <w:r w:rsidRPr="00314021">
        <w:rPr>
          <w:sz w:val="24"/>
          <w:rtl/>
        </w:rPr>
        <w:t xml:space="preserve"> وأنه تجلى منه مثل طرف الخنصر</w:t>
      </w:r>
      <w:r w:rsidR="00CE45A2">
        <w:rPr>
          <w:sz w:val="24"/>
          <w:rtl/>
        </w:rPr>
        <w:t xml:space="preserve"> ،</w:t>
      </w:r>
      <w:r w:rsidRPr="00314021">
        <w:rPr>
          <w:sz w:val="24"/>
          <w:rtl/>
        </w:rPr>
        <w:t xml:space="preserve"> وأنه يهبط ثم يرتفع</w:t>
      </w:r>
      <w:r w:rsidR="00CE45A2">
        <w:rPr>
          <w:sz w:val="24"/>
          <w:rtl/>
        </w:rPr>
        <w:t xml:space="preserve"> ،</w:t>
      </w:r>
      <w:r w:rsidRPr="00314021">
        <w:rPr>
          <w:sz w:val="24"/>
          <w:rtl/>
        </w:rPr>
        <w:t xml:space="preserve"> وأنه ينزل إلى سماء الدنيا بروحه وملائكته فينتفض تعالى عن ذلك علواً كبيراً</w:t>
      </w:r>
      <w:r w:rsidR="00CE45A2">
        <w:rPr>
          <w:sz w:val="24"/>
          <w:rtl/>
        </w:rPr>
        <w:t xml:space="preserve"> ،</w:t>
      </w:r>
      <w:r w:rsidRPr="00314021">
        <w:rPr>
          <w:sz w:val="24"/>
          <w:rtl/>
        </w:rPr>
        <w:t xml:space="preserve"> وأن جنة عدن مسكنه</w:t>
      </w:r>
      <w:r w:rsidR="00CE45A2">
        <w:rPr>
          <w:sz w:val="24"/>
          <w:rtl/>
        </w:rPr>
        <w:t xml:space="preserve"> ،</w:t>
      </w:r>
      <w:r w:rsidRPr="00314021">
        <w:rPr>
          <w:sz w:val="24"/>
          <w:rtl/>
        </w:rPr>
        <w:t xml:space="preserve"> وأن محمداً صلى الله عليه وسلم رآه في روضة خضراء دونه فراش من ذهب يحمله أربعة من الملائكة</w:t>
      </w:r>
      <w:r w:rsidR="00CE45A2">
        <w:rPr>
          <w:sz w:val="24"/>
          <w:rtl/>
        </w:rPr>
        <w:t xml:space="preserve"> ،</w:t>
      </w:r>
      <w:r w:rsidRPr="00314021">
        <w:rPr>
          <w:sz w:val="24"/>
          <w:rtl/>
        </w:rPr>
        <w:t xml:space="preserve"> وغير ذلك مما هو مبسوط في موضعه</w:t>
      </w:r>
      <w:r w:rsidR="00CE45A2">
        <w:rPr>
          <w:sz w:val="24"/>
          <w:rtl/>
        </w:rPr>
        <w:t xml:space="preserve"> ،</w:t>
      </w:r>
      <w:r w:rsidR="004C5C94" w:rsidRPr="00314021">
        <w:rPr>
          <w:sz w:val="24"/>
          <w:rtl/>
        </w:rPr>
        <w:t xml:space="preserve"> </w:t>
      </w:r>
      <w:r w:rsidRPr="00314021">
        <w:rPr>
          <w:sz w:val="24"/>
          <w:rtl/>
        </w:rPr>
        <w:t xml:space="preserve"> </w:t>
      </w:r>
    </w:p>
    <w:p w:rsidR="00E12C10" w:rsidRPr="00314021" w:rsidRDefault="00E12C10" w:rsidP="00336F57">
      <w:pPr>
        <w:ind w:left="-46"/>
        <w:jc w:val="lowKashida"/>
        <w:outlineLvl w:val="0"/>
        <w:rPr>
          <w:sz w:val="24"/>
          <w:rtl/>
        </w:rPr>
      </w:pPr>
      <w:bookmarkStart w:id="686" w:name="_Toc112917456"/>
      <w:bookmarkStart w:id="687" w:name="_Toc112664963"/>
      <w:bookmarkStart w:id="688" w:name="_Toc112603903"/>
      <w:bookmarkStart w:id="689" w:name="_Toc112603691"/>
      <w:r w:rsidRPr="00314021">
        <w:rPr>
          <w:rFonts w:ascii="Simplified Arabic" w:hAnsi="Simplified Arabic"/>
          <w:b/>
          <w:bCs/>
          <w:sz w:val="26"/>
          <w:rtl/>
        </w:rPr>
        <w:t>سادساً</w:t>
      </w:r>
      <w:r w:rsidR="00CE45A2">
        <w:rPr>
          <w:rFonts w:ascii="Simplified Arabic" w:hAnsi="Simplified Arabic"/>
          <w:b/>
          <w:bCs/>
          <w:sz w:val="26"/>
          <w:rtl/>
        </w:rPr>
        <w:t xml:space="preserve"> :</w:t>
      </w:r>
      <w:r w:rsidRPr="00314021">
        <w:rPr>
          <w:rFonts w:ascii="Simplified Arabic" w:hAnsi="Simplified Arabic"/>
          <w:b/>
          <w:bCs/>
          <w:sz w:val="26"/>
          <w:rtl/>
        </w:rPr>
        <w:t xml:space="preserve"> كتاب الصفات للدارقطني</w:t>
      </w:r>
      <w:bookmarkEnd w:id="686"/>
      <w:bookmarkEnd w:id="687"/>
      <w:bookmarkEnd w:id="688"/>
      <w:bookmarkEnd w:id="689"/>
      <w:r w:rsidR="0055063C">
        <w:rPr>
          <w:rFonts w:ascii="Simplified Arabic" w:hAnsi="Simplified Arabic" w:hint="cs"/>
          <w:b/>
          <w:bCs/>
          <w:sz w:val="26"/>
          <w:rtl/>
        </w:rPr>
        <w:t xml:space="preserve"> :  </w:t>
      </w:r>
      <w:r w:rsidRPr="00314021">
        <w:rPr>
          <w:sz w:val="24"/>
          <w:rtl/>
        </w:rPr>
        <w:t>وهو الحافظ أبو الحسن علي بن عمر الذي انتهى إليه علم الأثر والمعرفة بالعلل وأسماء الرجال مع الصدق وصحة الاعتقاد</w:t>
      </w:r>
      <w:r w:rsidR="00CE45A2">
        <w:rPr>
          <w:sz w:val="24"/>
          <w:rtl/>
        </w:rPr>
        <w:t xml:space="preserve"> ،</w:t>
      </w:r>
      <w:r w:rsidR="00166ABB">
        <w:rPr>
          <w:sz w:val="24"/>
          <w:rtl/>
        </w:rPr>
        <w:t xml:space="preserve"> </w:t>
      </w:r>
      <w:r w:rsidR="001D24DC">
        <w:rPr>
          <w:rFonts w:hint="cs"/>
          <w:sz w:val="24"/>
          <w:rtl/>
        </w:rPr>
        <w:t>[</w:t>
      </w:r>
      <w:r w:rsidR="001D24DC" w:rsidRPr="00BD4408">
        <w:rPr>
          <w:rFonts w:ascii="Traditional Arabic" w:hAnsi="Traditional Arabic"/>
          <w:sz w:val="24"/>
          <w:szCs w:val="24"/>
          <w:rtl/>
        </w:rPr>
        <w:t>انظر ترجمته في  العبر في خبر من غبر للذهبي 3/30</w:t>
      </w:r>
      <w:r w:rsidR="001D24DC">
        <w:rPr>
          <w:rFonts w:hint="cs"/>
          <w:sz w:val="24"/>
          <w:rtl/>
        </w:rPr>
        <w:t>]</w:t>
      </w:r>
      <w:r w:rsidRPr="00314021">
        <w:rPr>
          <w:sz w:val="24"/>
          <w:rtl/>
        </w:rPr>
        <w:t xml:space="preserve"> وهذا الكتاب تشهد حاله الحديثية على براءة الدارقطني البصير بعلل الحديث ورجاله منه</w:t>
      </w:r>
      <w:r w:rsidR="00CE45A2">
        <w:rPr>
          <w:sz w:val="24"/>
          <w:rtl/>
        </w:rPr>
        <w:t xml:space="preserve"> ،</w:t>
      </w:r>
      <w:r w:rsidR="004C5C94" w:rsidRPr="00314021">
        <w:rPr>
          <w:sz w:val="24"/>
          <w:rtl/>
        </w:rPr>
        <w:t xml:space="preserve"> </w:t>
      </w:r>
      <w:r w:rsidRPr="00314021">
        <w:rPr>
          <w:sz w:val="24"/>
          <w:rtl/>
        </w:rPr>
        <w:t xml:space="preserve"> وإنما يصلح أن يكون من صنيع من رواه عنه</w:t>
      </w:r>
      <w:r w:rsidR="00CE45A2">
        <w:rPr>
          <w:sz w:val="24"/>
          <w:rtl/>
        </w:rPr>
        <w:t xml:space="preserve"> ،</w:t>
      </w:r>
      <w:r w:rsidR="004C5C94" w:rsidRPr="00314021">
        <w:rPr>
          <w:sz w:val="24"/>
          <w:rtl/>
        </w:rPr>
        <w:t xml:space="preserve"> </w:t>
      </w:r>
      <w:r w:rsidRPr="00314021">
        <w:rPr>
          <w:sz w:val="24"/>
          <w:rtl/>
        </w:rPr>
        <w:t xml:space="preserve"> فلا تصح نسبته إلى الدارقطني كما نبه عليه الكوثري</w:t>
      </w:r>
      <w:r w:rsidR="00166ABB">
        <w:rPr>
          <w:sz w:val="24"/>
          <w:vertAlign w:val="superscript"/>
          <w:rtl/>
        </w:rPr>
        <w:t xml:space="preserve"> </w:t>
      </w:r>
      <w:r w:rsidR="001D24DC">
        <w:rPr>
          <w:rFonts w:hint="cs"/>
          <w:sz w:val="24"/>
          <w:rtl/>
        </w:rPr>
        <w:t>[</w:t>
      </w:r>
      <w:r w:rsidR="001D24DC" w:rsidRPr="00BD4408">
        <w:rPr>
          <w:rFonts w:ascii="Traditional Arabic" w:hAnsi="Traditional Arabic"/>
          <w:snapToGrid w:val="0"/>
          <w:sz w:val="24"/>
          <w:szCs w:val="24"/>
          <w:rtl/>
        </w:rPr>
        <w:t>انظر تبديد الظلام المخيم 206</w:t>
      </w:r>
      <w:r w:rsidR="001D24DC">
        <w:rPr>
          <w:rFonts w:hint="cs"/>
          <w:sz w:val="24"/>
          <w:rtl/>
        </w:rPr>
        <w:t xml:space="preserve">] </w:t>
      </w:r>
      <w:r w:rsidRPr="00314021">
        <w:rPr>
          <w:sz w:val="24"/>
          <w:rtl/>
        </w:rPr>
        <w:t xml:space="preserve">لأن في سنده إليه </w:t>
      </w:r>
      <w:r w:rsidRPr="00314021">
        <w:rPr>
          <w:rFonts w:ascii="MS Sans Serif"/>
          <w:snapToGrid w:val="0"/>
          <w:sz w:val="28"/>
          <w:rtl/>
        </w:rPr>
        <w:t>أبا العز بن كادش أحمد بن عبيد الله</w:t>
      </w:r>
      <w:r w:rsidR="00166ABB">
        <w:rPr>
          <w:rFonts w:ascii="MS Sans Serif"/>
          <w:snapToGrid w:val="0"/>
          <w:sz w:val="28"/>
          <w:rtl/>
        </w:rPr>
        <w:t xml:space="preserve"> ( </w:t>
      </w:r>
      <w:r w:rsidRPr="00314021">
        <w:rPr>
          <w:rFonts w:ascii="MS Sans Serif"/>
          <w:snapToGrid w:val="0"/>
          <w:sz w:val="28"/>
          <w:rtl/>
        </w:rPr>
        <w:t>526هـ</w:t>
      </w:r>
      <w:r w:rsidR="00166ABB">
        <w:rPr>
          <w:rFonts w:ascii="MS Sans Serif"/>
          <w:snapToGrid w:val="0"/>
          <w:sz w:val="28"/>
          <w:rtl/>
        </w:rPr>
        <w:t xml:space="preserve"> ) </w:t>
      </w:r>
      <w:r w:rsidRPr="00314021">
        <w:rPr>
          <w:rFonts w:ascii="MS Sans Serif"/>
          <w:snapToGrid w:val="0"/>
          <w:sz w:val="28"/>
          <w:rtl/>
        </w:rPr>
        <w:t xml:space="preserve"> قال الذهبي في ترجمته</w:t>
      </w:r>
      <w:r w:rsidR="00CE45A2">
        <w:rPr>
          <w:rFonts w:ascii="MS Sans Serif"/>
          <w:snapToGrid w:val="0"/>
          <w:sz w:val="28"/>
          <w:rtl/>
        </w:rPr>
        <w:t xml:space="preserve"> :</w:t>
      </w:r>
      <w:r w:rsidR="00166ABB">
        <w:rPr>
          <w:rFonts w:ascii="MS Sans Serif"/>
          <w:snapToGrid w:val="0"/>
          <w:sz w:val="28"/>
          <w:rtl/>
        </w:rPr>
        <w:t xml:space="preserve"> ( </w:t>
      </w:r>
      <w:r w:rsidRPr="00314021">
        <w:rPr>
          <w:sz w:val="24"/>
          <w:rtl/>
        </w:rPr>
        <w:t>أقر بوضع حديث وتاب وأناب</w:t>
      </w:r>
      <w:r w:rsidR="00166ABB">
        <w:rPr>
          <w:sz w:val="24"/>
          <w:rtl/>
        </w:rPr>
        <w:t xml:space="preserve"> ) </w:t>
      </w:r>
      <w:r w:rsidR="00166ABB">
        <w:rPr>
          <w:sz w:val="24"/>
          <w:vertAlign w:val="superscript"/>
          <w:rtl/>
        </w:rPr>
        <w:t xml:space="preserve"> </w:t>
      </w:r>
      <w:r w:rsidR="001D24DC">
        <w:rPr>
          <w:rFonts w:hint="cs"/>
          <w:sz w:val="24"/>
          <w:rtl/>
        </w:rPr>
        <w:t>[</w:t>
      </w:r>
      <w:r w:rsidR="001D24DC" w:rsidRPr="00BD4408">
        <w:rPr>
          <w:rFonts w:ascii="Traditional Arabic" w:hAnsi="Traditional Arabic"/>
          <w:sz w:val="24"/>
          <w:szCs w:val="24"/>
          <w:rtl/>
        </w:rPr>
        <w:t>ميزان الإعتدال 1/259</w:t>
      </w:r>
      <w:r w:rsidR="001D24DC">
        <w:rPr>
          <w:rFonts w:hint="cs"/>
          <w:sz w:val="24"/>
          <w:rtl/>
        </w:rPr>
        <w:t>]</w:t>
      </w:r>
      <w:r w:rsidR="0055063C">
        <w:rPr>
          <w:rFonts w:hint="cs"/>
          <w:sz w:val="24"/>
          <w:rtl/>
        </w:rPr>
        <w:t xml:space="preserve"> ،  </w:t>
      </w:r>
      <w:r w:rsidRPr="00314021">
        <w:rPr>
          <w:sz w:val="24"/>
          <w:rtl/>
        </w:rPr>
        <w:t xml:space="preserve">ولا يخفى أن هذه التوبة لاتعني قبول روايته لأمرين </w:t>
      </w:r>
      <w:r w:rsidR="0055063C">
        <w:rPr>
          <w:rFonts w:hint="cs"/>
          <w:sz w:val="24"/>
          <w:rtl/>
        </w:rPr>
        <w:t xml:space="preserve">: ( </w:t>
      </w:r>
      <w:r w:rsidRPr="00314021">
        <w:rPr>
          <w:sz w:val="24"/>
          <w:rtl/>
        </w:rPr>
        <w:t xml:space="preserve">الأول </w:t>
      </w:r>
      <w:r w:rsidR="0055063C">
        <w:rPr>
          <w:rFonts w:hint="cs"/>
          <w:sz w:val="24"/>
          <w:rtl/>
        </w:rPr>
        <w:t xml:space="preserve">) : </w:t>
      </w:r>
      <w:r w:rsidRPr="00314021">
        <w:rPr>
          <w:sz w:val="24"/>
          <w:rtl/>
        </w:rPr>
        <w:t>أن من قواعد المحدثين أن التائب من الكذب على رسول الله صلى الله عليه وسلم لا تقبل روايته أبداً وإن حسنت طريقته</w:t>
      </w:r>
      <w:r w:rsidR="00CE45A2">
        <w:rPr>
          <w:sz w:val="24"/>
          <w:rtl/>
        </w:rPr>
        <w:t xml:space="preserve"> ،</w:t>
      </w:r>
      <w:r w:rsidRPr="00314021">
        <w:rPr>
          <w:sz w:val="24"/>
          <w:rtl/>
        </w:rPr>
        <w:t xml:space="preserve"> حكاه السيوطي عن الإمام أحمد بن حنبل وغيره من المحدثين</w:t>
      </w:r>
      <w:r w:rsidR="00CE45A2">
        <w:rPr>
          <w:sz w:val="24"/>
          <w:rtl/>
        </w:rPr>
        <w:t xml:space="preserve"> ،</w:t>
      </w:r>
      <w:r w:rsidR="00166ABB">
        <w:rPr>
          <w:sz w:val="24"/>
          <w:rtl/>
        </w:rPr>
        <w:t xml:space="preserve"> </w:t>
      </w:r>
      <w:r w:rsidR="001D24DC">
        <w:rPr>
          <w:rFonts w:hint="cs"/>
          <w:sz w:val="24"/>
          <w:rtl/>
        </w:rPr>
        <w:t>[</w:t>
      </w:r>
      <w:r w:rsidR="001D24DC" w:rsidRPr="00BD4408">
        <w:rPr>
          <w:rFonts w:ascii="Traditional Arabic" w:hAnsi="Traditional Arabic"/>
          <w:sz w:val="24"/>
          <w:szCs w:val="24"/>
          <w:rtl/>
        </w:rPr>
        <w:t>تدريب الراوي1/329 وانظرالمنهل الروي لبدر الدين بن جماعة  67</w:t>
      </w:r>
      <w:r w:rsidR="001D24DC">
        <w:rPr>
          <w:rFonts w:hint="cs"/>
          <w:sz w:val="24"/>
          <w:rtl/>
        </w:rPr>
        <w:t>]</w:t>
      </w:r>
      <w:r w:rsidR="0055063C">
        <w:rPr>
          <w:rFonts w:hint="cs"/>
          <w:sz w:val="24"/>
          <w:rtl/>
        </w:rPr>
        <w:t xml:space="preserve">  ، (  </w:t>
      </w:r>
      <w:r w:rsidRPr="00314021">
        <w:rPr>
          <w:sz w:val="24"/>
          <w:rtl/>
        </w:rPr>
        <w:t>الثاني</w:t>
      </w:r>
      <w:r w:rsidR="00CE45A2">
        <w:rPr>
          <w:sz w:val="24"/>
          <w:rtl/>
        </w:rPr>
        <w:t xml:space="preserve"> </w:t>
      </w:r>
      <w:r w:rsidR="0055063C">
        <w:rPr>
          <w:rFonts w:hint="cs"/>
          <w:sz w:val="24"/>
          <w:rtl/>
        </w:rPr>
        <w:t xml:space="preserve">) </w:t>
      </w:r>
      <w:r w:rsidR="00CE45A2">
        <w:rPr>
          <w:sz w:val="24"/>
          <w:rtl/>
        </w:rPr>
        <w:t>:</w:t>
      </w:r>
      <w:r w:rsidRPr="00314021">
        <w:rPr>
          <w:sz w:val="24"/>
          <w:rtl/>
        </w:rPr>
        <w:t xml:space="preserve"> أنه حتى على مذهب من يقبل توبته لا يلزم قبولُ روايته لأنه ضعيف الرواية قبل الكذب وبعده</w:t>
      </w:r>
      <w:r w:rsidR="00CE45A2">
        <w:rPr>
          <w:sz w:val="24"/>
          <w:rtl/>
        </w:rPr>
        <w:t xml:space="preserve"> ،</w:t>
      </w:r>
      <w:r w:rsidR="004C5C94" w:rsidRPr="00314021">
        <w:rPr>
          <w:sz w:val="24"/>
          <w:rtl/>
        </w:rPr>
        <w:t xml:space="preserve"> </w:t>
      </w:r>
      <w:r w:rsidRPr="00314021">
        <w:rPr>
          <w:sz w:val="24"/>
          <w:rtl/>
        </w:rPr>
        <w:t xml:space="preserve"> نقل ابن حجر في ترجمته أنه كان كذاباً لا يحتج بمثله وللأئمة فيه مقال</w:t>
      </w:r>
      <w:r w:rsidR="001D24DC">
        <w:rPr>
          <w:rFonts w:hint="cs"/>
          <w:sz w:val="24"/>
          <w:rtl/>
        </w:rPr>
        <w:t xml:space="preserve"> [</w:t>
      </w:r>
      <w:r w:rsidR="001D24DC" w:rsidRPr="00BD4408">
        <w:rPr>
          <w:rFonts w:ascii="Traditional Arabic" w:hAnsi="Traditional Arabic"/>
          <w:sz w:val="24"/>
          <w:szCs w:val="24"/>
          <w:rtl/>
        </w:rPr>
        <w:t>لسان الميزان 1/218وانظر ترجمته في المغني في الضعفاء للذهبي47</w:t>
      </w:r>
      <w:r w:rsidR="001D24DC">
        <w:rPr>
          <w:rFonts w:hint="cs"/>
          <w:sz w:val="24"/>
          <w:rtl/>
        </w:rPr>
        <w:t>]</w:t>
      </w:r>
      <w:r w:rsidR="00166ABB">
        <w:rPr>
          <w:sz w:val="24"/>
          <w:vertAlign w:val="superscript"/>
          <w:rtl/>
        </w:rPr>
        <w:t xml:space="preserve"> </w:t>
      </w:r>
      <w:r w:rsidR="0055063C">
        <w:rPr>
          <w:rFonts w:hint="cs"/>
          <w:sz w:val="24"/>
          <w:rtl/>
        </w:rPr>
        <w:t xml:space="preserve">، </w:t>
      </w:r>
      <w:r w:rsidRPr="00314021">
        <w:rPr>
          <w:sz w:val="24"/>
          <w:rtl/>
        </w:rPr>
        <w:t>ويرويه ابن كادش عن محمد بن علي أبي طالب العشاري قال الذهبي في ترجمته</w:t>
      </w:r>
      <w:r w:rsidR="00CE45A2">
        <w:rPr>
          <w:sz w:val="24"/>
          <w:rtl/>
        </w:rPr>
        <w:t xml:space="preserve"> :</w:t>
      </w:r>
      <w:r w:rsidR="00166ABB">
        <w:rPr>
          <w:sz w:val="24"/>
          <w:rtl/>
        </w:rPr>
        <w:t xml:space="preserve"> ( </w:t>
      </w:r>
      <w:r w:rsidRPr="00314021">
        <w:rPr>
          <w:sz w:val="24"/>
          <w:rtl/>
        </w:rPr>
        <w:t>شيخ صدوق معروف لكن أدخلوا عليه أشياء فحدث بها بسلامة باطن منها حديث موضوع في فضل ليلة عاشوراء ومنها عقيدة للشافعي -وذكر بعض الأباطيل عنه ثم قال - فقبح الله من وضعه والعتب إنما هو على محدثي بغداد كيف تركوا العشاري يروي هذه الأباطيل</w:t>
      </w:r>
      <w:r w:rsidR="00166ABB">
        <w:rPr>
          <w:sz w:val="24"/>
          <w:rtl/>
        </w:rPr>
        <w:t xml:space="preserve"> ) </w:t>
      </w:r>
      <w:r w:rsidR="001D24DC">
        <w:rPr>
          <w:rFonts w:hint="cs"/>
          <w:sz w:val="24"/>
          <w:rtl/>
        </w:rPr>
        <w:t>[</w:t>
      </w:r>
      <w:r w:rsidR="001D24DC" w:rsidRPr="00BD4408">
        <w:rPr>
          <w:rFonts w:ascii="Traditional Arabic" w:hAnsi="Traditional Arabic"/>
          <w:sz w:val="24"/>
          <w:szCs w:val="24"/>
          <w:rtl/>
        </w:rPr>
        <w:t>ميزان الإعتدال6/ 267وانظر ترجمته في لسان الميزان 5/302</w:t>
      </w:r>
      <w:r w:rsidR="001D24DC">
        <w:rPr>
          <w:rFonts w:hint="cs"/>
          <w:sz w:val="24"/>
          <w:rtl/>
        </w:rPr>
        <w:t>]</w:t>
      </w:r>
      <w:r w:rsidR="00166ABB">
        <w:rPr>
          <w:sz w:val="24"/>
          <w:vertAlign w:val="superscript"/>
          <w:rtl/>
        </w:rPr>
        <w:t xml:space="preserve"> </w:t>
      </w:r>
      <w:r w:rsidR="0055063C">
        <w:rPr>
          <w:rFonts w:hint="cs"/>
          <w:sz w:val="24"/>
          <w:rtl/>
        </w:rPr>
        <w:t>، و</w:t>
      </w:r>
      <w:r w:rsidRPr="00314021">
        <w:rPr>
          <w:sz w:val="24"/>
          <w:rtl/>
        </w:rPr>
        <w:t>في هذا الكتاب باب في إثبات القدمين</w:t>
      </w:r>
      <w:r w:rsidR="00CE45A2">
        <w:rPr>
          <w:sz w:val="24"/>
          <w:rtl/>
        </w:rPr>
        <w:t xml:space="preserve"> ،</w:t>
      </w:r>
      <w:r w:rsidRPr="00314021">
        <w:rPr>
          <w:sz w:val="24"/>
          <w:rtl/>
        </w:rPr>
        <w:t xml:space="preserve"> وفيه أن الكرسي موضع القدمين</w:t>
      </w:r>
      <w:r w:rsidR="00CE45A2">
        <w:rPr>
          <w:sz w:val="24"/>
          <w:rtl/>
        </w:rPr>
        <w:t xml:space="preserve"> ،</w:t>
      </w:r>
      <w:r w:rsidRPr="00314021">
        <w:rPr>
          <w:sz w:val="24"/>
          <w:rtl/>
        </w:rPr>
        <w:t xml:space="preserve"> وفيه الأطيط وخلق آدم على صورة الرحمن ونحو ذلك</w:t>
      </w:r>
      <w:r w:rsidR="00CE45A2">
        <w:rPr>
          <w:sz w:val="24"/>
          <w:rtl/>
        </w:rPr>
        <w:t xml:space="preserve"> ،</w:t>
      </w:r>
      <w:r w:rsidR="004C5C94" w:rsidRPr="00314021">
        <w:rPr>
          <w:sz w:val="24"/>
          <w:rtl/>
        </w:rPr>
        <w:t xml:space="preserve"> </w:t>
      </w:r>
    </w:p>
    <w:p w:rsidR="00E12C10" w:rsidRPr="00314021" w:rsidRDefault="00E12C10" w:rsidP="00336F57">
      <w:pPr>
        <w:ind w:left="-46"/>
        <w:jc w:val="lowKashida"/>
        <w:outlineLvl w:val="0"/>
        <w:rPr>
          <w:sz w:val="24"/>
          <w:rtl/>
        </w:rPr>
      </w:pPr>
      <w:bookmarkStart w:id="690" w:name="_Toc112917457"/>
      <w:bookmarkStart w:id="691" w:name="_Toc112664964"/>
      <w:bookmarkStart w:id="692" w:name="_Toc112603904"/>
      <w:bookmarkStart w:id="693" w:name="_Toc112603692"/>
      <w:r w:rsidRPr="00314021">
        <w:rPr>
          <w:rFonts w:ascii="Simplified Arabic" w:hAnsi="Simplified Arabic"/>
          <w:b/>
          <w:bCs/>
          <w:sz w:val="26"/>
          <w:rtl/>
        </w:rPr>
        <w:t>سابعاً</w:t>
      </w:r>
      <w:r w:rsidR="00CE45A2">
        <w:rPr>
          <w:rFonts w:ascii="Simplified Arabic" w:hAnsi="Simplified Arabic"/>
          <w:b/>
          <w:bCs/>
          <w:sz w:val="26"/>
          <w:rtl/>
        </w:rPr>
        <w:t xml:space="preserve"> :</w:t>
      </w:r>
      <w:r w:rsidRPr="00314021">
        <w:rPr>
          <w:rFonts w:ascii="Simplified Arabic" w:hAnsi="Simplified Arabic"/>
          <w:b/>
          <w:bCs/>
          <w:sz w:val="26"/>
          <w:rtl/>
        </w:rPr>
        <w:t>كتاب التوحيد لابن مندة</w:t>
      </w:r>
      <w:r w:rsidR="00CE45A2">
        <w:rPr>
          <w:rFonts w:ascii="Simplified Arabic" w:hAnsi="Simplified Arabic"/>
          <w:b/>
          <w:bCs/>
          <w:sz w:val="26"/>
          <w:rtl/>
        </w:rPr>
        <w:t xml:space="preserve"> </w:t>
      </w:r>
      <w:r w:rsidR="0055063C">
        <w:rPr>
          <w:rFonts w:ascii="Simplified Arabic" w:hAnsi="Simplified Arabic" w:hint="cs"/>
          <w:b/>
          <w:bCs/>
          <w:sz w:val="26"/>
          <w:rtl/>
        </w:rPr>
        <w:t xml:space="preserve">: </w:t>
      </w:r>
      <w:bookmarkEnd w:id="690"/>
      <w:bookmarkEnd w:id="691"/>
      <w:bookmarkEnd w:id="692"/>
      <w:bookmarkEnd w:id="693"/>
      <w:r w:rsidRPr="00314021">
        <w:rPr>
          <w:sz w:val="24"/>
          <w:rtl/>
        </w:rPr>
        <w:t>وهو أبو عبد الله محمد بن إسحاق " ابن مندة "</w:t>
      </w:r>
      <w:r w:rsidR="00166ABB">
        <w:rPr>
          <w:sz w:val="24"/>
          <w:rtl/>
        </w:rPr>
        <w:t xml:space="preserve"> ( </w:t>
      </w:r>
      <w:r w:rsidRPr="00314021">
        <w:rPr>
          <w:sz w:val="24"/>
          <w:rtl/>
        </w:rPr>
        <w:t>395هـ</w:t>
      </w:r>
      <w:r w:rsidR="00166ABB">
        <w:rPr>
          <w:sz w:val="24"/>
          <w:rtl/>
        </w:rPr>
        <w:t xml:space="preserve"> )  </w:t>
      </w:r>
      <w:r w:rsidR="001D24DC">
        <w:rPr>
          <w:rFonts w:hint="cs"/>
          <w:sz w:val="24"/>
          <w:rtl/>
        </w:rPr>
        <w:t>[</w:t>
      </w:r>
      <w:r w:rsidR="001D24DC" w:rsidRPr="00BD4408">
        <w:rPr>
          <w:rFonts w:ascii="Traditional Arabic" w:hAnsi="Traditional Arabic"/>
          <w:sz w:val="24"/>
          <w:szCs w:val="24"/>
          <w:rtl/>
        </w:rPr>
        <w:t>انظر ترجمته في سير أعلام النبلاء 17/38</w:t>
      </w:r>
      <w:r w:rsidR="001D24DC">
        <w:rPr>
          <w:rFonts w:hint="cs"/>
          <w:sz w:val="24"/>
          <w:rtl/>
        </w:rPr>
        <w:t xml:space="preserve">] </w:t>
      </w:r>
      <w:r w:rsidRPr="00314021">
        <w:rPr>
          <w:sz w:val="24"/>
          <w:rtl/>
        </w:rPr>
        <w:t>وله أيضا كتاب الرد على الجهمية وفيه أن الله يكشف يوم القيامة عن ساقيه</w:t>
      </w:r>
      <w:r w:rsidR="00CE45A2">
        <w:rPr>
          <w:sz w:val="24"/>
          <w:rtl/>
        </w:rPr>
        <w:t xml:space="preserve"> ،</w:t>
      </w:r>
      <w:r w:rsidRPr="00314021">
        <w:rPr>
          <w:sz w:val="24"/>
          <w:rtl/>
        </w:rPr>
        <w:t xml:space="preserve"> وعزاه إلى البخاري ومسلم</w:t>
      </w:r>
      <w:r w:rsidR="00CE45A2">
        <w:rPr>
          <w:sz w:val="24"/>
          <w:rtl/>
        </w:rPr>
        <w:t xml:space="preserve"> ،</w:t>
      </w:r>
      <w:r w:rsidRPr="00314021">
        <w:rPr>
          <w:sz w:val="24"/>
          <w:rtl/>
        </w:rPr>
        <w:t xml:space="preserve"> مع أنه ليس في أحدهما</w:t>
      </w:r>
      <w:r w:rsidR="00166ABB">
        <w:rPr>
          <w:sz w:val="24"/>
          <w:vertAlign w:val="superscript"/>
          <w:rtl/>
        </w:rPr>
        <w:t xml:space="preserve"> </w:t>
      </w:r>
      <w:r w:rsidR="001D24DC">
        <w:rPr>
          <w:rFonts w:hint="cs"/>
          <w:sz w:val="24"/>
          <w:rtl/>
        </w:rPr>
        <w:t>[</w:t>
      </w:r>
      <w:r w:rsidR="001D24DC" w:rsidRPr="00BD4408">
        <w:rPr>
          <w:rFonts w:ascii="Traditional Arabic" w:hAnsi="Traditional Arabic"/>
          <w:sz w:val="24"/>
          <w:szCs w:val="24"/>
          <w:rtl/>
        </w:rPr>
        <w:t>الرد على الجهمية 1/16</w:t>
      </w:r>
      <w:r w:rsidR="001D24DC">
        <w:rPr>
          <w:rFonts w:hint="cs"/>
          <w:sz w:val="24"/>
          <w:rtl/>
        </w:rPr>
        <w:t>]</w:t>
      </w:r>
      <w:r w:rsidRPr="00314021">
        <w:rPr>
          <w:sz w:val="24"/>
          <w:rtl/>
        </w:rPr>
        <w:t xml:space="preserve"> وفيه أن الله خلق الملائكة من نور الصدر والذراعين</w:t>
      </w:r>
      <w:r w:rsidR="00CE45A2">
        <w:rPr>
          <w:sz w:val="24"/>
          <w:rtl/>
        </w:rPr>
        <w:t xml:space="preserve"> ،</w:t>
      </w:r>
      <w:r w:rsidRPr="00314021">
        <w:rPr>
          <w:sz w:val="24"/>
          <w:rtl/>
        </w:rPr>
        <w:t xml:space="preserve"> وأن الكرسي موضع قدمه</w:t>
      </w:r>
      <w:r w:rsidR="00CE45A2">
        <w:rPr>
          <w:sz w:val="24"/>
          <w:rtl/>
        </w:rPr>
        <w:t xml:space="preserve"> ،</w:t>
      </w:r>
      <w:r w:rsidRPr="00314021">
        <w:rPr>
          <w:sz w:val="24"/>
          <w:rtl/>
        </w:rPr>
        <w:t xml:space="preserve"> ونحو ذلك من الأخبار</w:t>
      </w:r>
      <w:r w:rsidR="00CE45A2">
        <w:rPr>
          <w:sz w:val="24"/>
          <w:rtl/>
        </w:rPr>
        <w:t xml:space="preserve"> ،</w:t>
      </w:r>
      <w:r w:rsidR="004C5C94" w:rsidRPr="00314021">
        <w:rPr>
          <w:sz w:val="24"/>
          <w:rtl/>
        </w:rPr>
        <w:t xml:space="preserve"> </w:t>
      </w:r>
    </w:p>
    <w:p w:rsidR="00E12C10" w:rsidRPr="00314021" w:rsidRDefault="00E12C10" w:rsidP="00336F57">
      <w:pPr>
        <w:ind w:left="-46"/>
        <w:jc w:val="lowKashida"/>
        <w:outlineLvl w:val="0"/>
        <w:rPr>
          <w:sz w:val="24"/>
          <w:rtl/>
        </w:rPr>
      </w:pPr>
      <w:bookmarkStart w:id="694" w:name="_Toc112917458"/>
      <w:bookmarkStart w:id="695" w:name="_Toc112664965"/>
      <w:bookmarkStart w:id="696" w:name="_Toc112603905"/>
      <w:bookmarkStart w:id="697" w:name="_Toc112603693"/>
      <w:r w:rsidRPr="00314021">
        <w:rPr>
          <w:rFonts w:ascii="Simplified Arabic" w:hAnsi="Simplified Arabic"/>
          <w:b/>
          <w:bCs/>
          <w:sz w:val="26"/>
          <w:rtl/>
        </w:rPr>
        <w:t>ثامنا</w:t>
      </w:r>
      <w:r w:rsidR="00CE45A2">
        <w:rPr>
          <w:rFonts w:ascii="Simplified Arabic" w:hAnsi="Simplified Arabic"/>
          <w:b/>
          <w:bCs/>
          <w:sz w:val="26"/>
          <w:rtl/>
        </w:rPr>
        <w:t xml:space="preserve"> :</w:t>
      </w:r>
      <w:r w:rsidRPr="00314021">
        <w:rPr>
          <w:rFonts w:ascii="Simplified Arabic" w:hAnsi="Simplified Arabic"/>
          <w:b/>
          <w:bCs/>
          <w:sz w:val="26"/>
          <w:rtl/>
        </w:rPr>
        <w:t xml:space="preserve"> كتاب العرش وماروي فيه</w:t>
      </w:r>
      <w:bookmarkEnd w:id="694"/>
      <w:bookmarkEnd w:id="695"/>
      <w:bookmarkEnd w:id="696"/>
      <w:bookmarkEnd w:id="697"/>
      <w:r w:rsidRPr="00314021">
        <w:rPr>
          <w:rFonts w:ascii="Simplified Arabic" w:hAnsi="Simplified Arabic"/>
          <w:b/>
          <w:bCs/>
          <w:sz w:val="26"/>
          <w:szCs w:val="26"/>
          <w:rtl/>
        </w:rPr>
        <w:t xml:space="preserve"> </w:t>
      </w:r>
      <w:r w:rsidR="0055063C">
        <w:rPr>
          <w:rFonts w:ascii="Simplified Arabic" w:hAnsi="Simplified Arabic" w:hint="cs"/>
          <w:b/>
          <w:bCs/>
          <w:sz w:val="26"/>
          <w:szCs w:val="26"/>
          <w:rtl/>
        </w:rPr>
        <w:t xml:space="preserve">:  </w:t>
      </w:r>
      <w:r w:rsidRPr="00314021">
        <w:rPr>
          <w:sz w:val="24"/>
          <w:rtl/>
        </w:rPr>
        <w:t>لمحمد بن عثمان بن أبي شيبة</w:t>
      </w:r>
      <w:r w:rsidR="00166ABB">
        <w:rPr>
          <w:sz w:val="24"/>
          <w:rtl/>
        </w:rPr>
        <w:t xml:space="preserve"> ( </w:t>
      </w:r>
      <w:r w:rsidRPr="00314021">
        <w:rPr>
          <w:sz w:val="24"/>
          <w:rtl/>
        </w:rPr>
        <w:t>297هـ</w:t>
      </w:r>
      <w:r w:rsidR="00166ABB">
        <w:rPr>
          <w:sz w:val="24"/>
          <w:rtl/>
        </w:rPr>
        <w:t xml:space="preserve"> ) </w:t>
      </w:r>
      <w:r w:rsidRPr="00314021">
        <w:rPr>
          <w:sz w:val="24"/>
          <w:rtl/>
        </w:rPr>
        <w:t xml:space="preserve">  وحال الكتاب من حال مؤلفه الذي نقل الذهبي تضعيفه عن الجمهور وتكذيبَه عن عبد الله بن أحمد بن حنبل</w:t>
      </w:r>
      <w:r w:rsidR="00CE45A2">
        <w:rPr>
          <w:sz w:val="24"/>
          <w:rtl/>
        </w:rPr>
        <w:t xml:space="preserve"> ،</w:t>
      </w:r>
      <w:r w:rsidR="004C5C94" w:rsidRPr="00314021">
        <w:rPr>
          <w:sz w:val="24"/>
          <w:rtl/>
        </w:rPr>
        <w:t xml:space="preserve"> </w:t>
      </w:r>
      <w:r w:rsidRPr="00314021">
        <w:rPr>
          <w:sz w:val="24"/>
          <w:rtl/>
        </w:rPr>
        <w:t>وعن غيره الاتهام بالوضع</w:t>
      </w:r>
      <w:r w:rsidR="00166ABB">
        <w:rPr>
          <w:sz w:val="24"/>
          <w:vertAlign w:val="superscript"/>
          <w:rtl/>
        </w:rPr>
        <w:t xml:space="preserve"> </w:t>
      </w:r>
      <w:r w:rsidR="001D24DC">
        <w:rPr>
          <w:rFonts w:hint="cs"/>
          <w:sz w:val="24"/>
          <w:rtl/>
        </w:rPr>
        <w:t>[</w:t>
      </w:r>
      <w:r w:rsidR="001D24DC" w:rsidRPr="00BD4408">
        <w:rPr>
          <w:rFonts w:ascii="Traditional Arabic" w:hAnsi="Traditional Arabic"/>
          <w:sz w:val="24"/>
          <w:szCs w:val="24"/>
          <w:rtl/>
        </w:rPr>
        <w:t>انظر العبر في خبر من غبر 2/ 114 و سير أعلام النبلاء 14/21 وشذرات الذهب لابن العماد 1/226</w:t>
      </w:r>
      <w:r w:rsidR="001D24DC">
        <w:rPr>
          <w:rFonts w:hint="cs"/>
          <w:sz w:val="24"/>
          <w:rtl/>
        </w:rPr>
        <w:t>]</w:t>
      </w:r>
      <w:r w:rsidR="0055063C">
        <w:rPr>
          <w:rFonts w:hint="cs"/>
          <w:sz w:val="24"/>
          <w:rtl/>
        </w:rPr>
        <w:t xml:space="preserve"> ، </w:t>
      </w:r>
      <w:r w:rsidRPr="00314021">
        <w:rPr>
          <w:sz w:val="24"/>
          <w:rtl/>
        </w:rPr>
        <w:t>وفي هذا الكتاب أن أقرب الخلق إلى الله جبريل وميكائيل وإسرافيل</w:t>
      </w:r>
      <w:r w:rsidR="00CE45A2">
        <w:rPr>
          <w:sz w:val="24"/>
          <w:rtl/>
        </w:rPr>
        <w:t xml:space="preserve"> ،</w:t>
      </w:r>
      <w:r w:rsidRPr="00314021">
        <w:rPr>
          <w:sz w:val="24"/>
          <w:rtl/>
        </w:rPr>
        <w:t xml:space="preserve"> بينهم وبين ربهم مسيرة خمسمائة عام</w:t>
      </w:r>
      <w:r w:rsidR="00CE45A2">
        <w:rPr>
          <w:sz w:val="24"/>
          <w:rtl/>
        </w:rPr>
        <w:t xml:space="preserve"> ،</w:t>
      </w:r>
      <w:r w:rsidRPr="00314021">
        <w:rPr>
          <w:sz w:val="24"/>
          <w:rtl/>
        </w:rPr>
        <w:t xml:space="preserve"> وأن السماء منفطرة من ثقل الله</w:t>
      </w:r>
      <w:r w:rsidR="00CE45A2">
        <w:rPr>
          <w:sz w:val="24"/>
          <w:rtl/>
        </w:rPr>
        <w:t xml:space="preserve"> ،</w:t>
      </w:r>
      <w:r w:rsidRPr="00314021">
        <w:rPr>
          <w:sz w:val="24"/>
          <w:rtl/>
        </w:rPr>
        <w:t xml:space="preserve"> وأن محمداً صلى الله عليه وسلم رأى ربه في روضة خضراء ونحو ذلك مما هو مبسوط في موضعه</w:t>
      </w:r>
      <w:r w:rsidR="00CE45A2">
        <w:rPr>
          <w:sz w:val="24"/>
          <w:rtl/>
        </w:rPr>
        <w:t xml:space="preserve"> ،</w:t>
      </w:r>
      <w:r w:rsidR="004C5C94" w:rsidRPr="00314021">
        <w:rPr>
          <w:sz w:val="24"/>
          <w:rtl/>
        </w:rPr>
        <w:t xml:space="preserve"> </w:t>
      </w:r>
    </w:p>
    <w:p w:rsidR="00E12C10" w:rsidRPr="00314021" w:rsidRDefault="00E12C10" w:rsidP="00336F57">
      <w:pPr>
        <w:ind w:left="-46"/>
        <w:jc w:val="lowKashida"/>
        <w:outlineLvl w:val="0"/>
        <w:rPr>
          <w:sz w:val="24"/>
          <w:rtl/>
        </w:rPr>
      </w:pPr>
      <w:bookmarkStart w:id="698" w:name="_Toc112917459"/>
      <w:bookmarkStart w:id="699" w:name="_Toc112664966"/>
      <w:bookmarkStart w:id="700" w:name="_Toc112603906"/>
      <w:bookmarkStart w:id="701" w:name="_Toc112603694"/>
      <w:r w:rsidRPr="00314021">
        <w:rPr>
          <w:rFonts w:ascii="Simplified Arabic" w:hAnsi="Simplified Arabic"/>
          <w:b/>
          <w:bCs/>
          <w:sz w:val="26"/>
          <w:rtl/>
        </w:rPr>
        <w:t>تاسعا</w:t>
      </w:r>
      <w:r w:rsidR="00CE45A2">
        <w:rPr>
          <w:rFonts w:ascii="Simplified Arabic" w:hAnsi="Simplified Arabic"/>
          <w:b/>
          <w:bCs/>
          <w:sz w:val="26"/>
          <w:rtl/>
        </w:rPr>
        <w:t xml:space="preserve"> :</w:t>
      </w:r>
      <w:r w:rsidRPr="00314021">
        <w:rPr>
          <w:rFonts w:ascii="Simplified Arabic" w:hAnsi="Simplified Arabic"/>
          <w:b/>
          <w:bCs/>
          <w:sz w:val="26"/>
          <w:rtl/>
        </w:rPr>
        <w:t xml:space="preserve"> كتاب الأربعين في دلائل التوحيد لأبي إسماعيل عبد الله بن محمد الهروي</w:t>
      </w:r>
      <w:r w:rsidR="00CE45A2">
        <w:rPr>
          <w:rFonts w:ascii="Simplified Arabic" w:hAnsi="Simplified Arabic"/>
          <w:b/>
          <w:bCs/>
          <w:sz w:val="26"/>
          <w:rtl/>
        </w:rPr>
        <w:t xml:space="preserve"> </w:t>
      </w:r>
      <w:bookmarkEnd w:id="698"/>
      <w:bookmarkEnd w:id="699"/>
      <w:bookmarkEnd w:id="700"/>
      <w:bookmarkEnd w:id="701"/>
      <w:r w:rsidR="0055063C">
        <w:rPr>
          <w:rFonts w:ascii="Simplified Arabic" w:hAnsi="Simplified Arabic" w:hint="cs"/>
          <w:b/>
          <w:bCs/>
          <w:sz w:val="26"/>
          <w:rtl/>
        </w:rPr>
        <w:t xml:space="preserve">:  </w:t>
      </w:r>
      <w:r w:rsidRPr="00314021">
        <w:rPr>
          <w:sz w:val="24"/>
          <w:rtl/>
        </w:rPr>
        <w:t>والهروي هو الذي كان المجسمة بهراة يلقبونه شيخ الإسلام نكاية بمن سمى به الحافظ أبا عثمان الصابوني</w:t>
      </w:r>
      <w:r w:rsidR="00CE45A2">
        <w:rPr>
          <w:sz w:val="24"/>
          <w:rtl/>
        </w:rPr>
        <w:t xml:space="preserve"> ،</w:t>
      </w:r>
      <w:r w:rsidRPr="00314021">
        <w:rPr>
          <w:sz w:val="24"/>
          <w:rtl/>
        </w:rPr>
        <w:t xml:space="preserve"> قال ابن السبكي</w:t>
      </w:r>
      <w:r w:rsidR="00CE45A2">
        <w:rPr>
          <w:sz w:val="24"/>
          <w:rtl/>
        </w:rPr>
        <w:t xml:space="preserve"> :</w:t>
      </w:r>
      <w:r w:rsidR="00166ABB">
        <w:rPr>
          <w:sz w:val="24"/>
          <w:rtl/>
        </w:rPr>
        <w:t xml:space="preserve"> ( </w:t>
      </w:r>
      <w:r w:rsidRPr="00314021">
        <w:rPr>
          <w:sz w:val="24"/>
          <w:rtl/>
        </w:rPr>
        <w:t>وأما المجسمة بمدينة هراة فلما ثارت نفوسهم من هذا اللقب عمدوا إلى أبي إسماعيل عبد الله الأنصاري صاحب كتاب ذم الكلام فلقبوه بشيخ الإسلام</w:t>
      </w:r>
      <w:r w:rsidR="00CE45A2">
        <w:rPr>
          <w:sz w:val="24"/>
          <w:rtl/>
        </w:rPr>
        <w:t xml:space="preserve"> ،</w:t>
      </w:r>
      <w:r w:rsidR="004C5C94" w:rsidRPr="00314021">
        <w:rPr>
          <w:sz w:val="24"/>
          <w:rtl/>
        </w:rPr>
        <w:t xml:space="preserve"> </w:t>
      </w:r>
      <w:r w:rsidRPr="00314021">
        <w:rPr>
          <w:sz w:val="24"/>
          <w:rtl/>
        </w:rPr>
        <w:t xml:space="preserve"> وكان الأنصاري المشار إليه رجلاً كثير العبادة محدثاً إلا أنه يتظاهر بالتجسيم والتشبيه وينال من أهل السنة وقد بالغ في كتابه ذم الكلام حتى ذكر أن ذبائح الأشعرية لا تحل</w:t>
      </w:r>
      <w:r w:rsidR="00CE45A2">
        <w:rPr>
          <w:sz w:val="24"/>
          <w:rtl/>
        </w:rPr>
        <w:t xml:space="preserve"> </w:t>
      </w:r>
      <w:r w:rsidR="008A165B">
        <w:rPr>
          <w:sz w:val="24"/>
          <w:rtl/>
        </w:rPr>
        <w:t>..</w:t>
      </w:r>
      <w:r w:rsidR="004C5C94" w:rsidRPr="00314021">
        <w:rPr>
          <w:sz w:val="24"/>
          <w:rtl/>
        </w:rPr>
        <w:t xml:space="preserve"> </w:t>
      </w:r>
      <w:r w:rsidRPr="00314021">
        <w:rPr>
          <w:sz w:val="24"/>
          <w:rtl/>
        </w:rPr>
        <w:t>وكان أهل هراة في عصره فئتين فئة تعتقده وتبالغ فيه لما عنده من التقشف والتعبد وفئة تكفره لما يظهره من التشبيه</w:t>
      </w:r>
      <w:r w:rsidR="00CE45A2">
        <w:rPr>
          <w:sz w:val="24"/>
          <w:rtl/>
        </w:rPr>
        <w:t xml:space="preserve"> ،</w:t>
      </w:r>
      <w:r w:rsidR="004C5C94" w:rsidRPr="00314021">
        <w:rPr>
          <w:sz w:val="24"/>
          <w:rtl/>
        </w:rPr>
        <w:t xml:space="preserve"> </w:t>
      </w:r>
    </w:p>
    <w:p w:rsidR="00E12C10" w:rsidRPr="00314021" w:rsidRDefault="00E12C10" w:rsidP="00336F57">
      <w:pPr>
        <w:ind w:left="-46"/>
        <w:jc w:val="lowKashida"/>
        <w:rPr>
          <w:rFonts w:ascii="MS Sans Serif"/>
          <w:snapToGrid w:val="0"/>
          <w:sz w:val="28"/>
          <w:rtl/>
        </w:rPr>
      </w:pPr>
      <w:r w:rsidRPr="00314021">
        <w:rPr>
          <w:sz w:val="24"/>
          <w:rtl/>
        </w:rPr>
        <w:t xml:space="preserve"> ومن مصنفاته التي فوقت نحوه سهام أهل الإسلام كتاب ذم الكلام وكتاب الفاروق في الصفات وكتاب الأربعين</w:t>
      </w:r>
      <w:r w:rsidR="00CE45A2">
        <w:rPr>
          <w:sz w:val="24"/>
          <w:rtl/>
        </w:rPr>
        <w:t xml:space="preserve"> ،</w:t>
      </w:r>
      <w:r w:rsidRPr="00314021">
        <w:rPr>
          <w:sz w:val="24"/>
          <w:rtl/>
        </w:rPr>
        <w:t xml:space="preserve"> وهذه الكتب الثلاثة أبان فيها عن اعتقاد التشبيه وأفصح</w:t>
      </w:r>
      <w:r w:rsidR="00CE45A2">
        <w:rPr>
          <w:sz w:val="24"/>
          <w:rtl/>
        </w:rPr>
        <w:t xml:space="preserve"> </w:t>
      </w:r>
      <w:r w:rsidR="008A165B">
        <w:rPr>
          <w:sz w:val="24"/>
          <w:rtl/>
        </w:rPr>
        <w:t>..</w:t>
      </w:r>
      <w:r w:rsidR="004C5C94" w:rsidRPr="00314021">
        <w:rPr>
          <w:sz w:val="24"/>
          <w:rtl/>
        </w:rPr>
        <w:t xml:space="preserve"> </w:t>
      </w:r>
      <w:r w:rsidRPr="00314021">
        <w:rPr>
          <w:sz w:val="24"/>
          <w:rtl/>
        </w:rPr>
        <w:t xml:space="preserve">  وكان شديد التعصب للفرق الحنبلية بحيث كان ينشد على المنبر على ما حكى عنه تلميذه محمد بن طاهر  </w:t>
      </w:r>
      <w:r w:rsidR="0055063C">
        <w:rPr>
          <w:rFonts w:hint="cs"/>
          <w:sz w:val="24"/>
          <w:rtl/>
        </w:rPr>
        <w:t xml:space="preserve">: </w:t>
      </w:r>
      <w:r w:rsidRPr="00314021">
        <w:rPr>
          <w:sz w:val="24"/>
          <w:rtl/>
        </w:rPr>
        <w:t xml:space="preserve">أنا حنبلي ما حييت وإن أمت  </w:t>
      </w:r>
      <w:r w:rsidR="0055063C">
        <w:rPr>
          <w:rFonts w:hint="cs"/>
          <w:sz w:val="24"/>
          <w:rtl/>
        </w:rPr>
        <w:t xml:space="preserve">... </w:t>
      </w:r>
      <w:r w:rsidRPr="00314021">
        <w:rPr>
          <w:sz w:val="24"/>
          <w:rtl/>
        </w:rPr>
        <w:t xml:space="preserve"> فوصيتي للناس أن يتحنبلوا</w:t>
      </w:r>
      <w:r w:rsidR="0055063C">
        <w:rPr>
          <w:rFonts w:hint="cs"/>
          <w:sz w:val="24"/>
          <w:rtl/>
          <w:lang w:eastAsia="ar-SA"/>
        </w:rPr>
        <w:t xml:space="preserve"> ،  </w:t>
      </w:r>
      <w:r w:rsidRPr="00314021">
        <w:rPr>
          <w:sz w:val="24"/>
          <w:rtl/>
        </w:rPr>
        <w:t>وترك الرواية عن شيخه القاضي أبي بكر الحيري لكونه أشعرياً وكل هذا تعصب زائد برأنا الله من الأهواء</w:t>
      </w:r>
      <w:r w:rsidR="00166ABB">
        <w:rPr>
          <w:sz w:val="24"/>
          <w:rtl/>
        </w:rPr>
        <w:t xml:space="preserve"> )</w:t>
      </w:r>
      <w:r w:rsidR="001D24DC">
        <w:rPr>
          <w:rFonts w:hint="cs"/>
          <w:sz w:val="24"/>
          <w:rtl/>
        </w:rPr>
        <w:t>[</w:t>
      </w:r>
      <w:r w:rsidR="001D24DC" w:rsidRPr="001D24DC">
        <w:rPr>
          <w:rFonts w:ascii="Traditional Arabic" w:hAnsi="Traditional Arabic"/>
          <w:sz w:val="24"/>
          <w:szCs w:val="24"/>
          <w:rtl/>
        </w:rPr>
        <w:t xml:space="preserve"> </w:t>
      </w:r>
      <w:r w:rsidR="001D24DC" w:rsidRPr="00BD4408">
        <w:rPr>
          <w:rFonts w:ascii="Traditional Arabic" w:hAnsi="Traditional Arabic"/>
          <w:sz w:val="24"/>
          <w:szCs w:val="24"/>
          <w:rtl/>
        </w:rPr>
        <w:t>طبقات الشافعية الكبرى 4/ 272-273</w:t>
      </w:r>
      <w:r w:rsidR="001D24DC">
        <w:rPr>
          <w:rFonts w:hint="cs"/>
          <w:sz w:val="24"/>
          <w:rtl/>
        </w:rPr>
        <w:t>]</w:t>
      </w:r>
      <w:r w:rsidRPr="00314021">
        <w:rPr>
          <w:sz w:val="24"/>
          <w:vertAlign w:val="superscript"/>
          <w:rtl/>
        </w:rPr>
        <w:t xml:space="preserve"> </w:t>
      </w:r>
      <w:r w:rsidR="0055063C">
        <w:rPr>
          <w:rFonts w:hint="cs"/>
          <w:sz w:val="24"/>
          <w:rtl/>
        </w:rPr>
        <w:t xml:space="preserve">،  </w:t>
      </w:r>
      <w:r w:rsidRPr="00314021">
        <w:rPr>
          <w:sz w:val="24"/>
          <w:rtl/>
        </w:rPr>
        <w:t>وفي كتاب الأربعين أن محمداً صلى الله عليه وسلم رأى ربه في صورة شاب أمرد في قدميه خضرة</w:t>
      </w:r>
      <w:r w:rsidR="00CE45A2">
        <w:rPr>
          <w:sz w:val="24"/>
          <w:rtl/>
        </w:rPr>
        <w:t xml:space="preserve"> ،</w:t>
      </w:r>
      <w:r w:rsidR="004C5C94" w:rsidRPr="00314021">
        <w:rPr>
          <w:sz w:val="24"/>
          <w:rtl/>
        </w:rPr>
        <w:t xml:space="preserve"> </w:t>
      </w:r>
      <w:r w:rsidRPr="00314021">
        <w:rPr>
          <w:sz w:val="24"/>
          <w:rtl/>
        </w:rPr>
        <w:t xml:space="preserve"> وفيه باب بعنوان وضع الله عز وجل قدمه على الكرسي</w:t>
      </w:r>
      <w:r w:rsidR="00CE45A2">
        <w:rPr>
          <w:sz w:val="24"/>
          <w:rtl/>
        </w:rPr>
        <w:t xml:space="preserve"> ،</w:t>
      </w:r>
      <w:r w:rsidRPr="00314021">
        <w:rPr>
          <w:sz w:val="24"/>
          <w:rtl/>
        </w:rPr>
        <w:t xml:space="preserve"> وباب في إثبات الجهات لله عز وجل</w:t>
      </w:r>
      <w:r w:rsidR="00CE45A2">
        <w:rPr>
          <w:sz w:val="24"/>
          <w:rtl/>
        </w:rPr>
        <w:t xml:space="preserve"> ،</w:t>
      </w:r>
      <w:r w:rsidRPr="00314021">
        <w:rPr>
          <w:sz w:val="24"/>
          <w:rtl/>
        </w:rPr>
        <w:t xml:space="preserve"> وباب في إثبات الحد</w:t>
      </w:r>
      <w:r w:rsidR="00CE45A2">
        <w:rPr>
          <w:sz w:val="24"/>
          <w:rtl/>
        </w:rPr>
        <w:t xml:space="preserve"> ،</w:t>
      </w:r>
      <w:r w:rsidRPr="00314021">
        <w:rPr>
          <w:sz w:val="24"/>
          <w:rtl/>
        </w:rPr>
        <w:t xml:space="preserve"> وباب في إثبات الخط</w:t>
      </w:r>
      <w:r w:rsidR="00CE45A2">
        <w:rPr>
          <w:sz w:val="24"/>
          <w:rtl/>
        </w:rPr>
        <w:t xml:space="preserve"> ،</w:t>
      </w:r>
      <w:r w:rsidRPr="00314021">
        <w:rPr>
          <w:sz w:val="24"/>
          <w:rtl/>
        </w:rPr>
        <w:t xml:space="preserve"> وباب في إثبات الصورة</w:t>
      </w:r>
      <w:r w:rsidR="00CE45A2">
        <w:rPr>
          <w:sz w:val="24"/>
          <w:rtl/>
        </w:rPr>
        <w:t xml:space="preserve"> ،</w:t>
      </w:r>
      <w:r w:rsidRPr="00314021">
        <w:rPr>
          <w:sz w:val="24"/>
          <w:rtl/>
        </w:rPr>
        <w:t xml:space="preserve"> وباب في إثبات العينين</w:t>
      </w:r>
      <w:r w:rsidR="00CE45A2">
        <w:rPr>
          <w:sz w:val="24"/>
          <w:rtl/>
        </w:rPr>
        <w:t xml:space="preserve"> ،</w:t>
      </w:r>
      <w:r w:rsidRPr="00314021">
        <w:rPr>
          <w:sz w:val="24"/>
          <w:rtl/>
        </w:rPr>
        <w:t xml:space="preserve"> وباب في إثبات الهرولة</w:t>
      </w:r>
      <w:r w:rsidR="00CE45A2">
        <w:rPr>
          <w:sz w:val="24"/>
          <w:rtl/>
        </w:rPr>
        <w:t xml:space="preserve"> ،</w:t>
      </w:r>
      <w:r w:rsidRPr="00314021">
        <w:rPr>
          <w:sz w:val="24"/>
          <w:rtl/>
        </w:rPr>
        <w:t xml:space="preserve"> ومن عناوينها يتبين ما تحتها من الأخبار التي سيكشف عنها البحث</w:t>
      </w:r>
      <w:r w:rsidR="00CE45A2">
        <w:rPr>
          <w:sz w:val="24"/>
          <w:rtl/>
        </w:rPr>
        <w:t xml:space="preserve"> ،</w:t>
      </w:r>
      <w:r w:rsidR="004C5C94" w:rsidRPr="00314021">
        <w:rPr>
          <w:sz w:val="24"/>
          <w:rtl/>
        </w:rPr>
        <w:t xml:space="preserve"> </w:t>
      </w:r>
      <w:r w:rsidRPr="00314021">
        <w:rPr>
          <w:sz w:val="24"/>
          <w:rtl/>
        </w:rPr>
        <w:t>ومن كتابه ذم الكلام ينقل ابن تيمية تعثر الهروي في الوقيعة بالإمام الأشعري فيقول ابن تيمية</w:t>
      </w:r>
      <w:r w:rsidR="00CE45A2">
        <w:rPr>
          <w:sz w:val="24"/>
          <w:rtl/>
        </w:rPr>
        <w:t xml:space="preserve"> :</w:t>
      </w:r>
      <w:r w:rsidR="00166ABB">
        <w:rPr>
          <w:sz w:val="24"/>
          <w:rtl/>
        </w:rPr>
        <w:t xml:space="preserve"> ( </w:t>
      </w:r>
      <w:r w:rsidRPr="00314021">
        <w:rPr>
          <w:sz w:val="24"/>
          <w:rtl/>
        </w:rPr>
        <w:t>وقال شيخ الاسلام أبو إسماعيل عبد الله بن محمد الأنصاري في كتاب ذم الكلام في آخره لما عقد باباً في ذكر هؤلاء الأشعرية المتأخرين فقال باب في ذكر كلام الأشعري</w:t>
      </w:r>
      <w:r w:rsidR="00CE45A2">
        <w:rPr>
          <w:sz w:val="24"/>
          <w:rtl/>
        </w:rPr>
        <w:t xml:space="preserve"> ،</w:t>
      </w:r>
      <w:r w:rsidRPr="00314021">
        <w:rPr>
          <w:sz w:val="24"/>
          <w:rtl/>
        </w:rPr>
        <w:t xml:space="preserve"> ولما نظر المبرزون من علماء الأمة وأهل الفهم من أهل السنة طوايا كلام الجهمية وما أودعته من رموز الفلاسفة ولم يقع منهم إلا على التعطيل البحت وأن قطب مذهبهم ومنتهى عقيدتهم ما صرحت به رؤوس الزنادقة قبلهم أن الفلك دوار والسماء خالية</w:t>
      </w:r>
      <w:r w:rsidR="00CE45A2">
        <w:rPr>
          <w:sz w:val="24"/>
          <w:rtl/>
        </w:rPr>
        <w:t xml:space="preserve"> </w:t>
      </w:r>
      <w:r w:rsidR="008A165B">
        <w:rPr>
          <w:sz w:val="24"/>
          <w:rtl/>
        </w:rPr>
        <w:t>..</w:t>
      </w:r>
      <w:r w:rsidR="004C5C94" w:rsidRPr="00314021">
        <w:rPr>
          <w:sz w:val="24"/>
          <w:rtl/>
        </w:rPr>
        <w:t xml:space="preserve"> </w:t>
      </w:r>
      <w:r w:rsidRPr="00314021">
        <w:rPr>
          <w:sz w:val="24"/>
          <w:rtl/>
        </w:rPr>
        <w:t>وأن قولهم سميع بلا سمع</w:t>
      </w:r>
      <w:r w:rsidR="00CE45A2">
        <w:rPr>
          <w:sz w:val="24"/>
          <w:rtl/>
        </w:rPr>
        <w:t xml:space="preserve"> </w:t>
      </w:r>
      <w:r w:rsidR="008A165B">
        <w:rPr>
          <w:sz w:val="24"/>
          <w:rtl/>
        </w:rPr>
        <w:t>..</w:t>
      </w:r>
      <w:r w:rsidR="004C5C94" w:rsidRPr="00314021">
        <w:rPr>
          <w:sz w:val="24"/>
          <w:rtl/>
        </w:rPr>
        <w:t xml:space="preserve"> </w:t>
      </w:r>
      <w:r w:rsidRPr="00314021">
        <w:rPr>
          <w:sz w:val="24"/>
          <w:rtl/>
        </w:rPr>
        <w:t xml:space="preserve"> بلا نفس ولا شخص ولا صورة</w:t>
      </w:r>
      <w:r w:rsidR="00CE45A2">
        <w:rPr>
          <w:sz w:val="24"/>
          <w:rtl/>
        </w:rPr>
        <w:t xml:space="preserve"> </w:t>
      </w:r>
      <w:r w:rsidR="00B70CAE">
        <w:rPr>
          <w:sz w:val="24"/>
          <w:rtl/>
        </w:rPr>
        <w:t>..</w:t>
      </w:r>
      <w:r w:rsidR="004C5C94" w:rsidRPr="00314021">
        <w:rPr>
          <w:sz w:val="24"/>
          <w:rtl/>
        </w:rPr>
        <w:t xml:space="preserve"> </w:t>
      </w:r>
      <w:r w:rsidRPr="00314021">
        <w:rPr>
          <w:sz w:val="24"/>
          <w:rtl/>
        </w:rPr>
        <w:t>فقد شحنت كتاب تكفير الجهمية من مقالات علماء الإسلام ورن الخلفاء فيهم ودق عامة أهل السنة عليهم وإجماع المسلمين على إخراجهم من الملة</w:t>
      </w:r>
      <w:r w:rsidR="00CE45A2">
        <w:rPr>
          <w:sz w:val="24"/>
          <w:rtl/>
        </w:rPr>
        <w:t xml:space="preserve"> </w:t>
      </w:r>
      <w:r w:rsidR="008A165B">
        <w:rPr>
          <w:sz w:val="24"/>
          <w:rtl/>
        </w:rPr>
        <w:t>..</w:t>
      </w:r>
      <w:r w:rsidR="004C5C94" w:rsidRPr="00314021">
        <w:rPr>
          <w:sz w:val="24"/>
          <w:rtl/>
        </w:rPr>
        <w:t xml:space="preserve"> </w:t>
      </w:r>
      <w:r w:rsidRPr="00314021">
        <w:rPr>
          <w:sz w:val="24"/>
          <w:rtl/>
        </w:rPr>
        <w:t>يردون على اليهود قولهم يد الله مغلولة فينكرون الغل وينكرون اليد فيكونوا أسوأ حالاً من اليهود لأن الله سبحانه أثبت الصفة ونفى العيب واليهود أثبتت الصفة وأثبتت العيب وهؤلاء نفوا الصفة كما نفوا العيب</w:t>
      </w:r>
      <w:r w:rsidR="00CE45A2">
        <w:rPr>
          <w:sz w:val="24"/>
          <w:rtl/>
        </w:rPr>
        <w:t xml:space="preserve"> </w:t>
      </w:r>
      <w:r w:rsidR="008A165B">
        <w:rPr>
          <w:sz w:val="24"/>
          <w:rtl/>
        </w:rPr>
        <w:t>..</w:t>
      </w:r>
      <w:r w:rsidR="004C5C94" w:rsidRPr="00314021">
        <w:rPr>
          <w:sz w:val="24"/>
          <w:rtl/>
        </w:rPr>
        <w:t xml:space="preserve"> </w:t>
      </w:r>
      <w:r w:rsidRPr="00314021">
        <w:rPr>
          <w:sz w:val="24"/>
          <w:rtl/>
        </w:rPr>
        <w:t>وإنما اعتقادهم أن القرآن غير موجود</w:t>
      </w:r>
      <w:r w:rsidR="00CE45A2">
        <w:rPr>
          <w:sz w:val="24"/>
          <w:rtl/>
        </w:rPr>
        <w:t xml:space="preserve"> ،</w:t>
      </w:r>
      <w:r w:rsidRPr="00314021">
        <w:rPr>
          <w:sz w:val="24"/>
          <w:rtl/>
        </w:rPr>
        <w:t xml:space="preserve"> لفظية الجهمية الذكور بمرة والجهمية الإناث بعشر مرات</w:t>
      </w:r>
      <w:r w:rsidR="00CE45A2">
        <w:rPr>
          <w:sz w:val="24"/>
          <w:rtl/>
        </w:rPr>
        <w:t xml:space="preserve"> ،</w:t>
      </w:r>
      <w:r w:rsidR="004C5C94" w:rsidRPr="00314021">
        <w:rPr>
          <w:sz w:val="24"/>
          <w:rtl/>
        </w:rPr>
        <w:t xml:space="preserve"> </w:t>
      </w:r>
      <w:r w:rsidR="0055063C">
        <w:rPr>
          <w:rFonts w:hint="cs"/>
          <w:sz w:val="24"/>
          <w:rtl/>
        </w:rPr>
        <w:t xml:space="preserve"> </w:t>
      </w:r>
      <w:r w:rsidR="00CE45A2">
        <w:rPr>
          <w:sz w:val="24"/>
          <w:rtl/>
        </w:rPr>
        <w:t xml:space="preserve"> </w:t>
      </w:r>
      <w:r w:rsidR="008A165B">
        <w:rPr>
          <w:sz w:val="24"/>
          <w:rtl/>
        </w:rPr>
        <w:t>..</w:t>
      </w:r>
      <w:r w:rsidR="004C5C94" w:rsidRPr="00314021">
        <w:rPr>
          <w:sz w:val="24"/>
          <w:rtl/>
        </w:rPr>
        <w:t xml:space="preserve"> </w:t>
      </w:r>
      <w:r w:rsidRPr="00314021">
        <w:rPr>
          <w:sz w:val="24"/>
          <w:rtl/>
        </w:rPr>
        <w:t>قالوا وقد شاع في المسلمين أن رأسهم علي بن إسماعيل الأشعري كان لا يستنجي ولا يتوضأ ولا يصلي</w:t>
      </w:r>
      <w:r w:rsidR="00166ABB">
        <w:rPr>
          <w:sz w:val="24"/>
          <w:rtl/>
        </w:rPr>
        <w:t xml:space="preserve"> ) </w:t>
      </w:r>
      <w:r w:rsidR="001D24DC">
        <w:rPr>
          <w:rFonts w:hint="cs"/>
          <w:sz w:val="24"/>
          <w:rtl/>
        </w:rPr>
        <w:t>[</w:t>
      </w:r>
      <w:r w:rsidR="001D24DC" w:rsidRPr="00BD4408">
        <w:rPr>
          <w:rFonts w:ascii="Traditional Arabic" w:hAnsi="Traditional Arabic"/>
          <w:sz w:val="24"/>
          <w:szCs w:val="24"/>
          <w:rtl/>
        </w:rPr>
        <w:t>بيان تلبيس الجهمية 2 /400- 404 وانظر هذه الحكاية في سير أعلام النبلاء 16/ 478 .</w:t>
      </w:r>
      <w:r w:rsidR="001D24DC">
        <w:rPr>
          <w:rFonts w:hint="cs"/>
          <w:sz w:val="24"/>
          <w:rtl/>
        </w:rPr>
        <w:t>]</w:t>
      </w:r>
      <w:r w:rsidR="0055063C">
        <w:rPr>
          <w:rFonts w:hint="cs"/>
          <w:sz w:val="24"/>
          <w:rtl/>
        </w:rPr>
        <w:t xml:space="preserve"> ، </w:t>
      </w:r>
      <w:r w:rsidRPr="00314021">
        <w:rPr>
          <w:sz w:val="24"/>
          <w:rtl/>
        </w:rPr>
        <w:t xml:space="preserve"> نقل ذلك ابن تيمية مستشهداً به على ذم من سماهم المتأخرين من أصحاب الأشعري مع أن من سماه شيخ الإسلام لم يوفر منهم أحداً بل حكى الإجماع على تكفيرهم وشحن كتبه في ذلك وسعى بين السلاطين في فتنتهم</w:t>
      </w:r>
      <w:r w:rsidR="00CE45A2">
        <w:rPr>
          <w:sz w:val="24"/>
          <w:rtl/>
        </w:rPr>
        <w:t xml:space="preserve"> ،</w:t>
      </w:r>
      <w:r w:rsidRPr="00314021">
        <w:rPr>
          <w:sz w:val="24"/>
          <w:rtl/>
        </w:rPr>
        <w:t xml:space="preserve"> ونضح بما فيه من وصفهم ذلك الوصف الذي خرج به عن حدود الأدب وصار من بعده سنة سيئة عليه وزرها ثم على ابن تيمية مثل ذلك الوزر لأنه عمل بهذه السنة في أكثر من موضع حتى تابعه عليها ابن القيم ومن افتتن بهم من المعاصرين</w:t>
      </w:r>
      <w:r w:rsidR="00CE45A2">
        <w:rPr>
          <w:sz w:val="24"/>
          <w:rtl/>
        </w:rPr>
        <w:t xml:space="preserve"> ،</w:t>
      </w:r>
      <w:r w:rsidR="004C5C94" w:rsidRPr="00314021">
        <w:rPr>
          <w:sz w:val="24"/>
          <w:rtl/>
        </w:rPr>
        <w:t xml:space="preserve"> </w:t>
      </w:r>
      <w:r w:rsidRPr="00314021">
        <w:rPr>
          <w:rFonts w:ascii="MS Sans Serif"/>
          <w:snapToGrid w:val="0"/>
          <w:sz w:val="28"/>
          <w:rtl/>
        </w:rPr>
        <w:t>وبما سبق يتبين شيء من حال هذه المصنفات وسوف يكشف في ثنايا البحث عن تفصيل هذا الإجمال</w:t>
      </w:r>
      <w:r w:rsidR="00CE45A2">
        <w:rPr>
          <w:rFonts w:ascii="MS Sans Serif"/>
          <w:snapToGrid w:val="0"/>
          <w:sz w:val="28"/>
          <w:rtl/>
        </w:rPr>
        <w:t xml:space="preserve"> ،</w:t>
      </w:r>
      <w:r w:rsidR="004C5C94" w:rsidRPr="00314021">
        <w:rPr>
          <w:rFonts w:ascii="MS Sans Serif"/>
          <w:snapToGrid w:val="0"/>
          <w:sz w:val="28"/>
          <w:rtl/>
        </w:rPr>
        <w:t xml:space="preserve"> </w:t>
      </w:r>
      <w:r w:rsidRPr="00314021">
        <w:rPr>
          <w:rFonts w:ascii="MS Sans Serif"/>
          <w:snapToGrid w:val="0"/>
          <w:sz w:val="28"/>
          <w:rtl/>
        </w:rPr>
        <w:t xml:space="preserve"> ولكن لا بد أن نبين هنا غلط هؤلاء المصنفين على سبيل الإجمال أيضاً</w:t>
      </w:r>
      <w:r w:rsidR="00CE45A2">
        <w:rPr>
          <w:rFonts w:ascii="MS Sans Serif"/>
          <w:snapToGrid w:val="0"/>
          <w:sz w:val="28"/>
          <w:rtl/>
        </w:rPr>
        <w:t xml:space="preserve"> ،</w:t>
      </w:r>
      <w:r w:rsidR="004C5C94" w:rsidRPr="00314021">
        <w:rPr>
          <w:rFonts w:ascii="MS Sans Serif"/>
          <w:snapToGrid w:val="0"/>
          <w:sz w:val="28"/>
          <w:rtl/>
        </w:rPr>
        <w:t xml:space="preserve"> </w:t>
      </w:r>
      <w:r w:rsidRPr="00314021">
        <w:rPr>
          <w:rFonts w:ascii="MS Sans Serif"/>
          <w:snapToGrid w:val="0"/>
          <w:sz w:val="28"/>
          <w:rtl/>
        </w:rPr>
        <w:t xml:space="preserve"> </w:t>
      </w:r>
    </w:p>
    <w:p w:rsidR="00E12C10" w:rsidRPr="00314021" w:rsidRDefault="00E12C10" w:rsidP="00336F57">
      <w:pPr>
        <w:ind w:left="-46"/>
        <w:jc w:val="lowKashida"/>
        <w:rPr>
          <w:sz w:val="24"/>
          <w:rtl/>
        </w:rPr>
      </w:pPr>
      <w:r w:rsidRPr="00314021">
        <w:rPr>
          <w:rFonts w:ascii="MS Sans Serif"/>
          <w:b/>
          <w:bCs/>
          <w:snapToGrid w:val="0"/>
          <w:sz w:val="28"/>
          <w:rtl/>
        </w:rPr>
        <w:t>غلط هؤلاء المصنفين على وجه الإجمال</w:t>
      </w:r>
      <w:r w:rsidR="00CE45A2">
        <w:rPr>
          <w:rFonts w:ascii="MS Sans Serif"/>
          <w:b/>
          <w:bCs/>
          <w:snapToGrid w:val="0"/>
          <w:sz w:val="28"/>
          <w:rtl/>
        </w:rPr>
        <w:t xml:space="preserve"> :</w:t>
      </w:r>
      <w:r w:rsidR="0055063C">
        <w:rPr>
          <w:rFonts w:ascii="MS Sans Serif" w:hint="cs"/>
          <w:b/>
          <w:bCs/>
          <w:snapToGrid w:val="0"/>
          <w:sz w:val="28"/>
          <w:rtl/>
        </w:rPr>
        <w:t xml:space="preserve">  ( </w:t>
      </w:r>
      <w:r w:rsidRPr="00314021">
        <w:rPr>
          <w:rFonts w:ascii="MS Sans Serif"/>
          <w:b/>
          <w:bCs/>
          <w:snapToGrid w:val="0"/>
          <w:sz w:val="28"/>
          <w:rtl/>
        </w:rPr>
        <w:t>أولاً</w:t>
      </w:r>
      <w:r w:rsidR="00CE45A2">
        <w:rPr>
          <w:rFonts w:ascii="MS Sans Serif"/>
          <w:snapToGrid w:val="0"/>
          <w:sz w:val="28"/>
          <w:rtl/>
        </w:rPr>
        <w:t xml:space="preserve"> </w:t>
      </w:r>
      <w:r w:rsidR="0055063C">
        <w:rPr>
          <w:rFonts w:ascii="MS Sans Serif" w:hint="cs"/>
          <w:snapToGrid w:val="0"/>
          <w:sz w:val="28"/>
          <w:rtl/>
        </w:rPr>
        <w:t xml:space="preserve">) </w:t>
      </w:r>
      <w:r w:rsidR="00CE45A2">
        <w:rPr>
          <w:rFonts w:ascii="MS Sans Serif"/>
          <w:snapToGrid w:val="0"/>
          <w:sz w:val="28"/>
          <w:rtl/>
        </w:rPr>
        <w:t>:</w:t>
      </w:r>
      <w:r w:rsidRPr="00314021">
        <w:rPr>
          <w:rFonts w:ascii="MS Sans Serif"/>
          <w:snapToGrid w:val="0"/>
          <w:sz w:val="28"/>
          <w:rtl/>
        </w:rPr>
        <w:t xml:space="preserve"> أنهم جمعوا فيها أخباراً متفرقة فأحدث هذا الجمع في دلالتها تقوية لظاهرها الموهم كما سبق في الكلام على التفويض</w:t>
      </w:r>
      <w:r w:rsidR="00CE45A2">
        <w:rPr>
          <w:rFonts w:ascii="MS Sans Serif"/>
          <w:snapToGrid w:val="0"/>
          <w:sz w:val="28"/>
          <w:rtl/>
        </w:rPr>
        <w:t xml:space="preserve"> ،</w:t>
      </w:r>
      <w:r w:rsidR="004C5C94" w:rsidRPr="00314021">
        <w:rPr>
          <w:rFonts w:ascii="MS Sans Serif"/>
          <w:snapToGrid w:val="0"/>
          <w:sz w:val="28"/>
          <w:rtl/>
        </w:rPr>
        <w:t xml:space="preserve"> </w:t>
      </w:r>
      <w:r w:rsidRPr="00314021">
        <w:rPr>
          <w:rFonts w:ascii="MS Sans Serif"/>
          <w:snapToGrid w:val="0"/>
          <w:sz w:val="28"/>
          <w:rtl/>
        </w:rPr>
        <w:t xml:space="preserve"> </w:t>
      </w:r>
      <w:r w:rsidR="0055063C">
        <w:rPr>
          <w:rFonts w:ascii="MS Sans Serif" w:hint="cs"/>
          <w:snapToGrid w:val="0"/>
          <w:sz w:val="28"/>
          <w:rtl/>
        </w:rPr>
        <w:t xml:space="preserve">( </w:t>
      </w:r>
      <w:r w:rsidRPr="00314021">
        <w:rPr>
          <w:rFonts w:ascii="MS Sans Serif"/>
          <w:b/>
          <w:bCs/>
          <w:snapToGrid w:val="0"/>
          <w:sz w:val="28"/>
          <w:rtl/>
        </w:rPr>
        <w:t>ثانياً</w:t>
      </w:r>
      <w:r w:rsidR="00CE45A2">
        <w:rPr>
          <w:rFonts w:ascii="MS Sans Serif"/>
          <w:snapToGrid w:val="0"/>
          <w:sz w:val="28"/>
          <w:rtl/>
        </w:rPr>
        <w:t xml:space="preserve"> </w:t>
      </w:r>
      <w:r w:rsidR="0055063C">
        <w:rPr>
          <w:rFonts w:ascii="MS Sans Serif" w:hint="cs"/>
          <w:snapToGrid w:val="0"/>
          <w:sz w:val="28"/>
          <w:rtl/>
        </w:rPr>
        <w:t xml:space="preserve">) </w:t>
      </w:r>
      <w:r w:rsidR="00CE45A2">
        <w:rPr>
          <w:rFonts w:ascii="MS Sans Serif"/>
          <w:snapToGrid w:val="0"/>
          <w:sz w:val="28"/>
          <w:rtl/>
        </w:rPr>
        <w:t>:</w:t>
      </w:r>
      <w:r w:rsidRPr="00314021">
        <w:rPr>
          <w:rFonts w:ascii="MS Sans Serif"/>
          <w:snapToGrid w:val="0"/>
          <w:sz w:val="28"/>
          <w:rtl/>
        </w:rPr>
        <w:t xml:space="preserve"> أنهم لم يفرقوا فيها بين النصوص التي تتفاوت دلالة وثبوتاً فمثلاً جعلوا قوله تعالى</w:t>
      </w:r>
      <w:r w:rsidR="00CE45A2">
        <w:rPr>
          <w:rFonts w:ascii="MS Sans Serif"/>
          <w:snapToGrid w:val="0"/>
          <w:sz w:val="28"/>
          <w:rtl/>
        </w:rPr>
        <w:t xml:space="preserve"> :</w:t>
      </w:r>
      <w:r w:rsidR="00166ABB">
        <w:rPr>
          <w:rFonts w:ascii="MS Sans Serif"/>
          <w:snapToGrid w:val="0"/>
          <w:sz w:val="28"/>
          <w:rtl/>
        </w:rPr>
        <w:t xml:space="preserve"> ( </w:t>
      </w:r>
      <w:r w:rsidRPr="00314021">
        <w:rPr>
          <w:rFonts w:ascii="MS Sans Serif"/>
          <w:snapToGrid w:val="0"/>
          <w:sz w:val="28"/>
          <w:rtl/>
        </w:rPr>
        <w:t>الرحمن على العرش استوى</w:t>
      </w:r>
      <w:r w:rsidR="00166ABB">
        <w:rPr>
          <w:rFonts w:ascii="MS Sans Serif"/>
          <w:snapToGrid w:val="0"/>
          <w:sz w:val="28"/>
          <w:rtl/>
        </w:rPr>
        <w:t xml:space="preserve"> ) </w:t>
      </w:r>
      <w:r w:rsidR="00166ABB">
        <w:rPr>
          <w:rFonts w:ascii="MS Sans Serif"/>
          <w:snapToGrid w:val="0"/>
          <w:sz w:val="28"/>
          <w:vertAlign w:val="superscript"/>
          <w:rtl/>
        </w:rPr>
        <w:t xml:space="preserve"> </w:t>
      </w:r>
      <w:r w:rsidR="001D24DC">
        <w:rPr>
          <w:rFonts w:ascii="MS Sans Serif" w:hint="cs"/>
          <w:snapToGrid w:val="0"/>
          <w:sz w:val="28"/>
          <w:rtl/>
        </w:rPr>
        <w:t>[</w:t>
      </w:r>
      <w:r w:rsidR="001D24DC" w:rsidRPr="00BD4408">
        <w:rPr>
          <w:rFonts w:ascii="Traditional Arabic" w:hAnsi="Traditional Arabic"/>
          <w:sz w:val="24"/>
          <w:szCs w:val="24"/>
          <w:rtl/>
        </w:rPr>
        <w:t>الآية (5) من سورة طه</w:t>
      </w:r>
      <w:r w:rsidR="001D24DC">
        <w:rPr>
          <w:rFonts w:ascii="MS Sans Serif" w:hint="cs"/>
          <w:snapToGrid w:val="0"/>
          <w:sz w:val="28"/>
          <w:rtl/>
        </w:rPr>
        <w:t xml:space="preserve">] </w:t>
      </w:r>
      <w:r w:rsidRPr="00314021">
        <w:rPr>
          <w:rFonts w:ascii="MS Sans Serif"/>
          <w:snapToGrid w:val="0"/>
          <w:sz w:val="28"/>
          <w:rtl/>
        </w:rPr>
        <w:t>مع الأخبار المنكرة التي تتحدث عن القعود على العرش وأطيط العرش من ثقل الجبار فوقه</w:t>
      </w:r>
      <w:r w:rsidR="00CE45A2">
        <w:rPr>
          <w:rFonts w:ascii="MS Sans Serif"/>
          <w:snapToGrid w:val="0"/>
          <w:sz w:val="28"/>
          <w:rtl/>
        </w:rPr>
        <w:t xml:space="preserve"> ،</w:t>
      </w:r>
      <w:r w:rsidRPr="00314021">
        <w:rPr>
          <w:rFonts w:ascii="MS Sans Serif"/>
          <w:snapToGrid w:val="0"/>
          <w:sz w:val="28"/>
          <w:rtl/>
        </w:rPr>
        <w:t xml:space="preserve"> وجعلوا هذين المتفاوتين من أدلة الاستواء على العرش</w:t>
      </w:r>
      <w:r w:rsidR="00CE45A2">
        <w:rPr>
          <w:rFonts w:ascii="MS Sans Serif"/>
          <w:snapToGrid w:val="0"/>
          <w:sz w:val="28"/>
          <w:rtl/>
        </w:rPr>
        <w:t xml:space="preserve"> ،</w:t>
      </w:r>
      <w:r w:rsidR="004C5C94" w:rsidRPr="00314021">
        <w:rPr>
          <w:rFonts w:ascii="MS Sans Serif"/>
          <w:snapToGrid w:val="0"/>
          <w:sz w:val="28"/>
          <w:rtl/>
        </w:rPr>
        <w:t xml:space="preserve"> </w:t>
      </w:r>
      <w:r w:rsidRPr="00314021">
        <w:rPr>
          <w:rFonts w:ascii="MS Sans Serif"/>
          <w:snapToGrid w:val="0"/>
          <w:sz w:val="28"/>
          <w:rtl/>
        </w:rPr>
        <w:t xml:space="preserve"> وبقية الأمثلة مبسوطة في الشبه السمعية</w:t>
      </w:r>
      <w:r w:rsidR="00CE45A2">
        <w:rPr>
          <w:rFonts w:ascii="MS Sans Serif"/>
          <w:snapToGrid w:val="0"/>
          <w:sz w:val="28"/>
          <w:rtl/>
        </w:rPr>
        <w:t xml:space="preserve"> ،</w:t>
      </w:r>
      <w:r w:rsidR="004C5C94" w:rsidRPr="00314021">
        <w:rPr>
          <w:rFonts w:ascii="MS Sans Serif"/>
          <w:snapToGrid w:val="0"/>
          <w:sz w:val="28"/>
          <w:rtl/>
        </w:rPr>
        <w:t xml:space="preserve"> </w:t>
      </w:r>
      <w:r w:rsidR="0055063C">
        <w:rPr>
          <w:rFonts w:ascii="MS Sans Serif" w:hint="cs"/>
          <w:snapToGrid w:val="0"/>
          <w:sz w:val="28"/>
          <w:rtl/>
        </w:rPr>
        <w:t xml:space="preserve">( </w:t>
      </w:r>
      <w:r w:rsidRPr="00314021">
        <w:rPr>
          <w:rFonts w:ascii="MS Sans Serif"/>
          <w:b/>
          <w:bCs/>
          <w:snapToGrid w:val="0"/>
          <w:sz w:val="28"/>
          <w:rtl/>
        </w:rPr>
        <w:t>ثالثاً</w:t>
      </w:r>
      <w:r w:rsidR="00CE45A2">
        <w:rPr>
          <w:rFonts w:ascii="MS Sans Serif"/>
          <w:snapToGrid w:val="0"/>
          <w:sz w:val="28"/>
          <w:rtl/>
        </w:rPr>
        <w:t xml:space="preserve"> </w:t>
      </w:r>
      <w:r w:rsidR="0055063C">
        <w:rPr>
          <w:rFonts w:ascii="MS Sans Serif" w:hint="cs"/>
          <w:snapToGrid w:val="0"/>
          <w:sz w:val="28"/>
          <w:rtl/>
        </w:rPr>
        <w:t xml:space="preserve">) </w:t>
      </w:r>
      <w:r w:rsidR="00CE45A2">
        <w:rPr>
          <w:rFonts w:ascii="MS Sans Serif"/>
          <w:snapToGrid w:val="0"/>
          <w:sz w:val="28"/>
          <w:rtl/>
        </w:rPr>
        <w:t>:</w:t>
      </w:r>
      <w:r w:rsidRPr="00314021">
        <w:rPr>
          <w:rFonts w:ascii="MS Sans Serif"/>
          <w:snapToGrid w:val="0"/>
          <w:sz w:val="28"/>
          <w:rtl/>
        </w:rPr>
        <w:t xml:space="preserve"> أنهم لم يفرقوا بين حديث مرفوع وبين حديث موقوف على صحابي أو تابعي</w:t>
      </w:r>
      <w:r w:rsidR="00CE45A2">
        <w:rPr>
          <w:rFonts w:ascii="MS Sans Serif"/>
          <w:snapToGrid w:val="0"/>
          <w:sz w:val="28"/>
          <w:rtl/>
        </w:rPr>
        <w:t xml:space="preserve"> ،</w:t>
      </w:r>
      <w:r w:rsidRPr="00314021">
        <w:rPr>
          <w:rFonts w:ascii="MS Sans Serif"/>
          <w:snapToGrid w:val="0"/>
          <w:sz w:val="28"/>
          <w:rtl/>
        </w:rPr>
        <w:t xml:space="preserve"> فأثبتوا بهذا ما أثبتوا بهذا</w:t>
      </w:r>
      <w:r w:rsidR="00CE45A2">
        <w:rPr>
          <w:rFonts w:ascii="MS Sans Serif"/>
          <w:snapToGrid w:val="0"/>
          <w:sz w:val="28"/>
          <w:rtl/>
        </w:rPr>
        <w:t xml:space="preserve"> ،</w:t>
      </w:r>
      <w:r w:rsidR="004C5C94" w:rsidRPr="00314021">
        <w:rPr>
          <w:rFonts w:ascii="MS Sans Serif"/>
          <w:snapToGrid w:val="0"/>
          <w:sz w:val="28"/>
          <w:rtl/>
        </w:rPr>
        <w:t xml:space="preserve"> </w:t>
      </w:r>
      <w:r w:rsidRPr="00314021">
        <w:rPr>
          <w:rFonts w:ascii="MS Sans Serif"/>
          <w:snapToGrid w:val="0"/>
          <w:sz w:val="28"/>
          <w:rtl/>
        </w:rPr>
        <w:t xml:space="preserve"> بل ربما عارضوا ما هو مشهور عن رسول الله صلى الله عليه وسلم بمرويات عن أحد التابعين</w:t>
      </w:r>
      <w:r w:rsidR="00CE45A2">
        <w:rPr>
          <w:rFonts w:ascii="MS Sans Serif"/>
          <w:snapToGrid w:val="0"/>
          <w:sz w:val="28"/>
          <w:rtl/>
        </w:rPr>
        <w:t xml:space="preserve"> ،</w:t>
      </w:r>
      <w:r w:rsidR="004C5C94" w:rsidRPr="00314021">
        <w:rPr>
          <w:rFonts w:ascii="MS Sans Serif"/>
          <w:snapToGrid w:val="0"/>
          <w:sz w:val="28"/>
          <w:rtl/>
        </w:rPr>
        <w:t xml:space="preserve"> </w:t>
      </w:r>
      <w:r w:rsidRPr="00314021">
        <w:rPr>
          <w:rFonts w:ascii="MS Sans Serif"/>
          <w:snapToGrid w:val="0"/>
          <w:sz w:val="28"/>
          <w:rtl/>
        </w:rPr>
        <w:t xml:space="preserve"> ومثال ذلك تفسير المقام المحمود بالإقعاد على العرش</w:t>
      </w:r>
      <w:r w:rsidR="00CE45A2">
        <w:rPr>
          <w:rFonts w:ascii="MS Sans Serif"/>
          <w:snapToGrid w:val="0"/>
          <w:sz w:val="28"/>
          <w:rtl/>
        </w:rPr>
        <w:t xml:space="preserve"> ،</w:t>
      </w:r>
      <w:r w:rsidR="004C5C94" w:rsidRPr="00314021">
        <w:rPr>
          <w:rFonts w:ascii="MS Sans Serif"/>
          <w:snapToGrid w:val="0"/>
          <w:sz w:val="28"/>
          <w:rtl/>
        </w:rPr>
        <w:t xml:space="preserve"> </w:t>
      </w:r>
      <w:r w:rsidRPr="00314021">
        <w:rPr>
          <w:rFonts w:ascii="MS Sans Serif"/>
          <w:snapToGrid w:val="0"/>
          <w:sz w:val="28"/>
          <w:rtl/>
        </w:rPr>
        <w:t xml:space="preserve"> بل لم يفرقوا بين حديث نبوي وخبر إسرائيلي</w:t>
      </w:r>
      <w:r w:rsidR="00CE45A2">
        <w:rPr>
          <w:rFonts w:ascii="MS Sans Serif"/>
          <w:snapToGrid w:val="0"/>
          <w:sz w:val="28"/>
          <w:rtl/>
        </w:rPr>
        <w:t xml:space="preserve"> ،</w:t>
      </w:r>
      <w:r w:rsidRPr="00314021">
        <w:rPr>
          <w:rFonts w:ascii="MS Sans Serif"/>
          <w:snapToGrid w:val="0"/>
          <w:sz w:val="28"/>
          <w:rtl/>
        </w:rPr>
        <w:t xml:space="preserve"> فربما جعلوا ما لقول الرسول صلى الله عليه وسلم من القدسية والمكانة ثابتاً لقول أهل الكتاب</w:t>
      </w:r>
      <w:r w:rsidR="00CE45A2">
        <w:rPr>
          <w:rFonts w:ascii="MS Sans Serif"/>
          <w:snapToGrid w:val="0"/>
          <w:sz w:val="28"/>
          <w:rtl/>
        </w:rPr>
        <w:t xml:space="preserve"> ،</w:t>
      </w:r>
      <w:r w:rsidR="004C5C94" w:rsidRPr="00314021">
        <w:rPr>
          <w:rFonts w:ascii="MS Sans Serif"/>
          <w:snapToGrid w:val="0"/>
          <w:sz w:val="28"/>
          <w:rtl/>
        </w:rPr>
        <w:t xml:space="preserve"> </w:t>
      </w:r>
      <w:r w:rsidRPr="00314021">
        <w:rPr>
          <w:rFonts w:ascii="MS Sans Serif"/>
          <w:snapToGrid w:val="0"/>
          <w:sz w:val="28"/>
          <w:rtl/>
        </w:rPr>
        <w:t xml:space="preserve"> ومثال ذلك ما ذكروه في الاستلقاء على العرش ووضع إحدى رجليه على الأخرى وغير ذلك مما هو مبسوط في الشبه السمعية</w:t>
      </w:r>
      <w:r w:rsidR="00CE45A2">
        <w:rPr>
          <w:rFonts w:ascii="MS Sans Serif"/>
          <w:snapToGrid w:val="0"/>
          <w:sz w:val="28"/>
          <w:rtl/>
        </w:rPr>
        <w:t xml:space="preserve"> ،</w:t>
      </w:r>
      <w:r w:rsidR="004C5C94" w:rsidRPr="00314021">
        <w:rPr>
          <w:rFonts w:ascii="MS Sans Serif"/>
          <w:snapToGrid w:val="0"/>
          <w:sz w:val="28"/>
          <w:rtl/>
        </w:rPr>
        <w:t xml:space="preserve"> </w:t>
      </w:r>
      <w:r w:rsidR="0055063C">
        <w:rPr>
          <w:rFonts w:ascii="MS Sans Serif" w:hint="cs"/>
          <w:snapToGrid w:val="0"/>
          <w:sz w:val="28"/>
          <w:rtl/>
        </w:rPr>
        <w:t xml:space="preserve">( </w:t>
      </w:r>
      <w:r w:rsidRPr="00314021">
        <w:rPr>
          <w:b/>
          <w:bCs/>
          <w:sz w:val="24"/>
          <w:rtl/>
        </w:rPr>
        <w:t>رابعاً</w:t>
      </w:r>
      <w:r w:rsidR="00CE45A2">
        <w:rPr>
          <w:sz w:val="24"/>
          <w:rtl/>
        </w:rPr>
        <w:t xml:space="preserve"> </w:t>
      </w:r>
      <w:r w:rsidR="0055063C">
        <w:rPr>
          <w:rFonts w:hint="cs"/>
          <w:sz w:val="24"/>
          <w:rtl/>
        </w:rPr>
        <w:t xml:space="preserve">) </w:t>
      </w:r>
      <w:r w:rsidR="00CE45A2">
        <w:rPr>
          <w:sz w:val="24"/>
          <w:rtl/>
        </w:rPr>
        <w:t>:</w:t>
      </w:r>
      <w:r w:rsidRPr="00314021">
        <w:rPr>
          <w:sz w:val="24"/>
          <w:rtl/>
        </w:rPr>
        <w:t xml:space="preserve"> أنهم لم يفرقوا بين منقول بالتواتر من الكتاب والسنة وخبر لم يصح سنده فأثبتوا بالثاني ما أثبتوه بالأول</w:t>
      </w:r>
      <w:r w:rsidR="00CE45A2">
        <w:rPr>
          <w:sz w:val="24"/>
          <w:rtl/>
        </w:rPr>
        <w:t xml:space="preserve"> ،</w:t>
      </w:r>
      <w:r w:rsidR="004C5C94" w:rsidRPr="00314021">
        <w:rPr>
          <w:sz w:val="24"/>
          <w:rtl/>
        </w:rPr>
        <w:t xml:space="preserve"> </w:t>
      </w:r>
      <w:r w:rsidRPr="00314021">
        <w:rPr>
          <w:sz w:val="24"/>
          <w:rtl/>
        </w:rPr>
        <w:t xml:space="preserve"> وقد سبق بعض الأمثلة لذلك وسيأتي في الشبه السمعية بسط ذلك</w:t>
      </w:r>
      <w:r w:rsidR="00CE45A2">
        <w:rPr>
          <w:sz w:val="24"/>
          <w:rtl/>
        </w:rPr>
        <w:t xml:space="preserve"> ،</w:t>
      </w:r>
      <w:r w:rsidR="004C5C94" w:rsidRPr="00314021">
        <w:rPr>
          <w:sz w:val="24"/>
          <w:rtl/>
        </w:rPr>
        <w:t xml:space="preserve"> </w:t>
      </w:r>
    </w:p>
    <w:p w:rsidR="00E12C10" w:rsidRPr="00314021" w:rsidRDefault="00E12C10" w:rsidP="00336F57">
      <w:pPr>
        <w:ind w:left="-46"/>
        <w:jc w:val="lowKashida"/>
        <w:outlineLvl w:val="0"/>
        <w:rPr>
          <w:sz w:val="24"/>
          <w:rtl/>
        </w:rPr>
      </w:pPr>
      <w:bookmarkStart w:id="702" w:name="_Toc112917460"/>
      <w:bookmarkStart w:id="703" w:name="_Toc112664967"/>
      <w:bookmarkStart w:id="704" w:name="_Toc112603907"/>
      <w:bookmarkStart w:id="705" w:name="_Toc112603695"/>
      <w:r w:rsidRPr="00314021">
        <w:rPr>
          <w:b/>
          <w:bCs/>
          <w:sz w:val="24"/>
          <w:rtl/>
        </w:rPr>
        <w:t>أمثلة تثبت وقوع الاختلاف والنزاع بين اهل الحديث بسبب الاعتقاد</w:t>
      </w:r>
      <w:bookmarkEnd w:id="702"/>
      <w:bookmarkEnd w:id="703"/>
      <w:bookmarkEnd w:id="704"/>
      <w:bookmarkEnd w:id="705"/>
      <w:r w:rsidR="0055063C">
        <w:rPr>
          <w:rFonts w:hint="cs"/>
          <w:b/>
          <w:bCs/>
          <w:sz w:val="24"/>
          <w:rtl/>
        </w:rPr>
        <w:t xml:space="preserve"> :  </w:t>
      </w:r>
      <w:r w:rsidRPr="00314021">
        <w:rPr>
          <w:sz w:val="24"/>
          <w:rtl/>
        </w:rPr>
        <w:t>بعد أن ذكرنا عن أهل الحديث ما يستحيل معه حكاية اتفاقهم على مذهب واحد نؤكد اختلافهم ببعض ما حصل بين الفريقين من النزاع والتنازع</w:t>
      </w:r>
      <w:r w:rsidR="00CE45A2">
        <w:rPr>
          <w:sz w:val="24"/>
          <w:rtl/>
        </w:rPr>
        <w:t xml:space="preserve"> ،</w:t>
      </w:r>
      <w:r w:rsidR="004C5C94" w:rsidRPr="00314021">
        <w:rPr>
          <w:sz w:val="24"/>
          <w:rtl/>
        </w:rPr>
        <w:t xml:space="preserve"> </w:t>
      </w:r>
      <w:r w:rsidRPr="00314021">
        <w:rPr>
          <w:sz w:val="24"/>
          <w:rtl/>
        </w:rPr>
        <w:t xml:space="preserve"> فمن ذلك ما فعله يحيى بن عمار السجزي شيخ أبي إسماعيل الهروي بالحافظ ابن حبان رحمه الله</w:t>
      </w:r>
      <w:r w:rsidR="00CE45A2">
        <w:rPr>
          <w:sz w:val="24"/>
          <w:rtl/>
        </w:rPr>
        <w:t xml:space="preserve"> ،</w:t>
      </w:r>
      <w:r w:rsidRPr="00314021">
        <w:rPr>
          <w:sz w:val="24"/>
          <w:rtl/>
        </w:rPr>
        <w:t xml:space="preserve"> كما ذكره الذهبي في ترجمة ابن حبان فقال</w:t>
      </w:r>
      <w:r w:rsidR="00CE45A2">
        <w:rPr>
          <w:sz w:val="24"/>
          <w:rtl/>
        </w:rPr>
        <w:t xml:space="preserve"> :</w:t>
      </w:r>
      <w:r w:rsidR="00166ABB">
        <w:rPr>
          <w:sz w:val="24"/>
          <w:rtl/>
        </w:rPr>
        <w:t xml:space="preserve"> ( </w:t>
      </w:r>
      <w:r w:rsidRPr="00314021">
        <w:rPr>
          <w:sz w:val="24"/>
          <w:rtl/>
        </w:rPr>
        <w:t>قال أبو إسماعيل الأنصاري شيخ الإسلام سألت يحيى بن عمار عن أبي حاتم ابن حبان فقال</w:t>
      </w:r>
      <w:r w:rsidR="00CE45A2">
        <w:rPr>
          <w:sz w:val="24"/>
          <w:rtl/>
        </w:rPr>
        <w:t xml:space="preserve"> :</w:t>
      </w:r>
      <w:r w:rsidRPr="00314021">
        <w:rPr>
          <w:sz w:val="24"/>
          <w:rtl/>
        </w:rPr>
        <w:t xml:space="preserve"> رأيته</w:t>
      </w:r>
      <w:r w:rsidR="00CE45A2">
        <w:rPr>
          <w:sz w:val="24"/>
          <w:rtl/>
        </w:rPr>
        <w:t xml:space="preserve"> ،</w:t>
      </w:r>
      <w:r w:rsidRPr="00314021">
        <w:rPr>
          <w:sz w:val="24"/>
          <w:rtl/>
        </w:rPr>
        <w:t xml:space="preserve"> ونحن أخرجناه  من سجستان كان له علم كثير ولم يكن له كبير دين قدم علينا </w:t>
      </w:r>
      <w:r w:rsidRPr="00314021">
        <w:rPr>
          <w:b/>
          <w:bCs/>
          <w:sz w:val="24"/>
          <w:rtl/>
        </w:rPr>
        <w:t>فأنكر الحد لله فأخرجناه</w:t>
      </w:r>
      <w:r w:rsidR="00166ABB">
        <w:rPr>
          <w:sz w:val="24"/>
          <w:rtl/>
        </w:rPr>
        <w:t xml:space="preserve"> ) </w:t>
      </w:r>
      <w:r w:rsidR="001D24DC">
        <w:rPr>
          <w:rFonts w:hint="cs"/>
          <w:sz w:val="24"/>
          <w:rtl/>
        </w:rPr>
        <w:t>[</w:t>
      </w:r>
      <w:r w:rsidR="001D24DC" w:rsidRPr="00BD4408">
        <w:rPr>
          <w:rFonts w:ascii="Traditional Arabic" w:hAnsi="Traditional Arabic"/>
          <w:sz w:val="24"/>
          <w:szCs w:val="24"/>
          <w:rtl/>
        </w:rPr>
        <w:t>ميزان الإعتدال 6/99.ومن ظلم هؤلاء الحنابلة وفتنهم ما ذكره المؤرخون في منعهم من الدخول على ابن جرير الطبري، انظر الكامل لابن الأثير 7/9 وسير أعلام النبلاء 14/ 272 وطبقات الشافعية الكبرى 4/34 و3/ 125</w:t>
      </w:r>
      <w:r w:rsidR="001D24DC">
        <w:rPr>
          <w:rFonts w:hint="cs"/>
          <w:sz w:val="24"/>
          <w:rtl/>
        </w:rPr>
        <w:t>]</w:t>
      </w:r>
      <w:r w:rsidR="00166ABB">
        <w:rPr>
          <w:sz w:val="24"/>
          <w:vertAlign w:val="superscript"/>
          <w:rtl/>
        </w:rPr>
        <w:t xml:space="preserve"> </w:t>
      </w:r>
      <w:r w:rsidR="0055063C">
        <w:rPr>
          <w:rFonts w:hint="cs"/>
          <w:sz w:val="24"/>
          <w:rtl/>
        </w:rPr>
        <w:t xml:space="preserve">،  </w:t>
      </w:r>
      <w:r w:rsidRPr="00314021">
        <w:rPr>
          <w:sz w:val="24"/>
          <w:rtl/>
        </w:rPr>
        <w:t>فانظر إلى هذا التباين بين الفريقين فمن جانب يُعد إثبات الحد لله عز وجل مخالفاً لتنزيه الله عز وجل عنه لأنه من لوازم الجسم</w:t>
      </w:r>
      <w:r w:rsidR="00CE45A2">
        <w:rPr>
          <w:sz w:val="24"/>
          <w:rtl/>
        </w:rPr>
        <w:t xml:space="preserve"> ،</w:t>
      </w:r>
      <w:r w:rsidRPr="00314021">
        <w:rPr>
          <w:sz w:val="24"/>
          <w:rtl/>
        </w:rPr>
        <w:t xml:space="preserve"> ومن جانب آخر يُعد نفيه طعناً في الدين وموجباً لطرد من ينفيه</w:t>
      </w:r>
      <w:r w:rsidR="00CE45A2">
        <w:rPr>
          <w:sz w:val="24"/>
          <w:rtl/>
        </w:rPr>
        <w:t xml:space="preserve"> ،</w:t>
      </w:r>
      <w:r w:rsidR="004C5C94" w:rsidRPr="00314021">
        <w:rPr>
          <w:sz w:val="24"/>
          <w:rtl/>
        </w:rPr>
        <w:t xml:space="preserve"> </w:t>
      </w:r>
      <w:r w:rsidRPr="00314021">
        <w:rPr>
          <w:sz w:val="24"/>
          <w:rtl/>
        </w:rPr>
        <w:t xml:space="preserve"> وإن شئت فهناك موقف ثالث متذبذب كالذي ذكره الحافظ الذهبي تعليقاً على قول يحيى بن عمار قال</w:t>
      </w:r>
      <w:r w:rsidR="00CE45A2">
        <w:rPr>
          <w:sz w:val="24"/>
          <w:rtl/>
        </w:rPr>
        <w:t xml:space="preserve"> :</w:t>
      </w:r>
      <w:r w:rsidR="00166ABB">
        <w:rPr>
          <w:sz w:val="24"/>
          <w:rtl/>
        </w:rPr>
        <w:t xml:space="preserve"> ( </w:t>
      </w:r>
      <w:r w:rsidRPr="00314021">
        <w:rPr>
          <w:sz w:val="24"/>
          <w:rtl/>
        </w:rPr>
        <w:t>قلت</w:t>
      </w:r>
      <w:r w:rsidR="00CE45A2">
        <w:rPr>
          <w:sz w:val="24"/>
          <w:rtl/>
        </w:rPr>
        <w:t xml:space="preserve"> :</w:t>
      </w:r>
      <w:r w:rsidRPr="00314021">
        <w:rPr>
          <w:sz w:val="24"/>
          <w:rtl/>
        </w:rPr>
        <w:t xml:space="preserve"> إنكاره الحد وإثباتكم للحد نوع من فضول الكلام</w:t>
      </w:r>
      <w:r w:rsidR="00CE45A2">
        <w:rPr>
          <w:sz w:val="24"/>
          <w:rtl/>
        </w:rPr>
        <w:t xml:space="preserve"> ،</w:t>
      </w:r>
      <w:r w:rsidRPr="00314021">
        <w:rPr>
          <w:sz w:val="24"/>
          <w:rtl/>
        </w:rPr>
        <w:t xml:space="preserve"> والسكوت عن الطرفين أولى إذ لم يأت نص بنفي ذلك ولا إثباته والله تعالى ليس كمثله شيء فمن أثبته قال له خصمه جعلت لله حداً برأيك ولا نص معك بالحد والمحدود مخلوق تعالى الله عن ذلك</w:t>
      </w:r>
      <w:r w:rsidR="00CE45A2">
        <w:rPr>
          <w:sz w:val="24"/>
          <w:rtl/>
        </w:rPr>
        <w:t xml:space="preserve"> ،</w:t>
      </w:r>
      <w:r w:rsidR="004C5C94" w:rsidRPr="00314021">
        <w:rPr>
          <w:sz w:val="24"/>
          <w:rtl/>
        </w:rPr>
        <w:t xml:space="preserve"> </w:t>
      </w:r>
      <w:r w:rsidRPr="00314021">
        <w:rPr>
          <w:sz w:val="24"/>
          <w:rtl/>
        </w:rPr>
        <w:t xml:space="preserve"> وقال هو للنافي ساويت ربك بالشيء المعدوم إذ المعدوم لا حد له فمن نزه الله وسكت سلم وتابع السلف</w:t>
      </w:r>
      <w:r w:rsidR="00166ABB">
        <w:rPr>
          <w:sz w:val="24"/>
          <w:rtl/>
        </w:rPr>
        <w:t xml:space="preserve"> ) </w:t>
      </w:r>
      <w:r w:rsidR="001D24DC">
        <w:rPr>
          <w:rFonts w:hint="cs"/>
          <w:sz w:val="24"/>
          <w:rtl/>
        </w:rPr>
        <w:t>[</w:t>
      </w:r>
      <w:r w:rsidR="001D24DC" w:rsidRPr="00BD4408">
        <w:rPr>
          <w:rFonts w:ascii="Traditional Arabic" w:hAnsi="Traditional Arabic"/>
          <w:sz w:val="24"/>
          <w:szCs w:val="24"/>
          <w:rtl/>
        </w:rPr>
        <w:t>ميزان الإعتدال 6/99</w:t>
      </w:r>
      <w:r w:rsidR="001D24DC">
        <w:rPr>
          <w:rFonts w:hint="cs"/>
          <w:sz w:val="24"/>
          <w:rtl/>
        </w:rPr>
        <w:t>]</w:t>
      </w:r>
      <w:r w:rsidR="00166ABB">
        <w:rPr>
          <w:sz w:val="24"/>
          <w:vertAlign w:val="superscript"/>
          <w:rtl/>
        </w:rPr>
        <w:t xml:space="preserve"> </w:t>
      </w:r>
      <w:r w:rsidRPr="00314021">
        <w:rPr>
          <w:sz w:val="24"/>
          <w:rtl/>
        </w:rPr>
        <w:t>وهذا الموقف الذي لا يرضى عن الموقفين السابقين موقف متهافت فقد حصل النزاع في الحد نفياً وإثباتاً فإن كان الحد من لوازم الجسم التي يجب تنزيه الله عز وجل عنها فلا يسع النافي أن يسكت على إثبات التجسيم</w:t>
      </w:r>
      <w:r w:rsidR="00CE45A2">
        <w:rPr>
          <w:sz w:val="24"/>
          <w:rtl/>
        </w:rPr>
        <w:t xml:space="preserve"> ،</w:t>
      </w:r>
      <w:r w:rsidR="004C5C94" w:rsidRPr="00314021">
        <w:rPr>
          <w:sz w:val="24"/>
          <w:rtl/>
        </w:rPr>
        <w:t xml:space="preserve"> </w:t>
      </w:r>
      <w:r w:rsidRPr="00314021">
        <w:rPr>
          <w:sz w:val="24"/>
          <w:rtl/>
        </w:rPr>
        <w:t xml:space="preserve"> وإن كان نفي الحد موجباً لعدم الباري فلا يسع المثبت السكوت على نفيه</w:t>
      </w:r>
      <w:r w:rsidR="00CE45A2">
        <w:rPr>
          <w:sz w:val="24"/>
          <w:rtl/>
        </w:rPr>
        <w:t xml:space="preserve"> ،</w:t>
      </w:r>
      <w:r w:rsidR="004C5C94" w:rsidRPr="00314021">
        <w:rPr>
          <w:sz w:val="24"/>
          <w:rtl/>
        </w:rPr>
        <w:t xml:space="preserve"> </w:t>
      </w:r>
      <w:r w:rsidRPr="00314021">
        <w:rPr>
          <w:sz w:val="24"/>
          <w:rtl/>
        </w:rPr>
        <w:t xml:space="preserve"> أما ما ذكره من لزوم عدمه فهو شبهة من شبه التجسيم سيأتي الجواب عنها</w:t>
      </w:r>
      <w:r w:rsidR="00CE45A2">
        <w:rPr>
          <w:sz w:val="24"/>
          <w:rtl/>
        </w:rPr>
        <w:t xml:space="preserve"> ،</w:t>
      </w:r>
      <w:r w:rsidR="004C5C94" w:rsidRPr="00314021">
        <w:rPr>
          <w:sz w:val="24"/>
          <w:rtl/>
        </w:rPr>
        <w:t xml:space="preserve"> </w:t>
      </w:r>
      <w:r w:rsidRPr="00314021">
        <w:rPr>
          <w:sz w:val="24"/>
          <w:rtl/>
        </w:rPr>
        <w:t xml:space="preserve">وبهذا يتبين أن المحدثين </w:t>
      </w:r>
      <w:r w:rsidRPr="00314021">
        <w:rPr>
          <w:rFonts w:ascii="MS Sans Serif"/>
          <w:snapToGrid w:val="0"/>
          <w:sz w:val="28"/>
          <w:rtl/>
        </w:rPr>
        <w:t>ليس لهم عقيدة جامعة فيكون عزو عقيدةٍ إلى جماعة الحديت تمويهاً</w:t>
      </w:r>
      <w:r w:rsidR="00166ABB">
        <w:rPr>
          <w:rFonts w:ascii="MS Sans Serif"/>
          <w:snapToGrid w:val="0"/>
          <w:sz w:val="28"/>
          <w:vertAlign w:val="superscript"/>
          <w:rtl/>
        </w:rPr>
        <w:t xml:space="preserve"> </w:t>
      </w:r>
      <w:r w:rsidR="001D24DC">
        <w:rPr>
          <w:rFonts w:hint="cs"/>
          <w:sz w:val="24"/>
          <w:rtl/>
        </w:rPr>
        <w:t>[</w:t>
      </w:r>
      <w:r w:rsidR="001D24DC" w:rsidRPr="00BD4408">
        <w:rPr>
          <w:rFonts w:ascii="Traditional Arabic" w:hAnsi="Traditional Arabic"/>
          <w:sz w:val="24"/>
          <w:szCs w:val="24"/>
          <w:rtl/>
        </w:rPr>
        <w:t>انظر تبديد الظلام المخيم للكوثري 20</w:t>
      </w:r>
      <w:r w:rsidR="001D24DC">
        <w:rPr>
          <w:rFonts w:hint="cs"/>
          <w:sz w:val="24"/>
          <w:rtl/>
        </w:rPr>
        <w:t xml:space="preserve">] </w:t>
      </w:r>
      <w:r w:rsidRPr="00314021">
        <w:rPr>
          <w:sz w:val="24"/>
          <w:rtl/>
        </w:rPr>
        <w:t>ويتبن أيضا أنه لا يصح قولُ ابن تيمية رحمه الله في المتكلمين</w:t>
      </w:r>
      <w:r w:rsidR="00CE45A2">
        <w:rPr>
          <w:sz w:val="24"/>
          <w:rtl/>
        </w:rPr>
        <w:t xml:space="preserve"> :</w:t>
      </w:r>
      <w:r w:rsidR="00166ABB">
        <w:rPr>
          <w:sz w:val="24"/>
          <w:rtl/>
        </w:rPr>
        <w:t xml:space="preserve"> ( </w:t>
      </w:r>
      <w:r w:rsidR="00CE45A2">
        <w:rPr>
          <w:sz w:val="24"/>
          <w:rtl/>
        </w:rPr>
        <w:t xml:space="preserve"> </w:t>
      </w:r>
      <w:r w:rsidR="008A165B">
        <w:rPr>
          <w:sz w:val="24"/>
          <w:rtl/>
        </w:rPr>
        <w:t>..</w:t>
      </w:r>
      <w:r w:rsidR="004C5C94" w:rsidRPr="00314021">
        <w:rPr>
          <w:sz w:val="24"/>
          <w:rtl/>
        </w:rPr>
        <w:t xml:space="preserve"> </w:t>
      </w:r>
      <w:r w:rsidRPr="00314021">
        <w:rPr>
          <w:sz w:val="24"/>
          <w:rtl/>
        </w:rPr>
        <w:t>ولو اعتصموا بالكتاب والسنة لاتفقوا كما اتفق أهل السنة والحديث فإن أئمة السنة والحديث لم يختلفوا في شيء من أصول دينهم</w:t>
      </w:r>
      <w:r w:rsidR="00166ABB">
        <w:rPr>
          <w:sz w:val="24"/>
          <w:rtl/>
        </w:rPr>
        <w:t xml:space="preserve"> ) </w:t>
      </w:r>
      <w:r w:rsidR="00166ABB">
        <w:rPr>
          <w:sz w:val="24"/>
          <w:vertAlign w:val="superscript"/>
          <w:rtl/>
        </w:rPr>
        <w:t xml:space="preserve"> ( </w:t>
      </w:r>
      <w:r w:rsidR="001D24DC">
        <w:rPr>
          <w:rFonts w:hint="cs"/>
          <w:sz w:val="24"/>
          <w:rtl/>
        </w:rPr>
        <w:t>[</w:t>
      </w:r>
      <w:r w:rsidR="001D24DC" w:rsidRPr="00BD4408">
        <w:rPr>
          <w:rFonts w:ascii="Traditional Arabic" w:hAnsi="Traditional Arabic"/>
          <w:sz w:val="24"/>
          <w:szCs w:val="24"/>
          <w:rtl/>
        </w:rPr>
        <w:t>درء التعارض 10/ 306</w:t>
      </w:r>
      <w:r w:rsidR="001D24DC">
        <w:rPr>
          <w:rFonts w:hint="cs"/>
          <w:sz w:val="24"/>
          <w:rtl/>
        </w:rPr>
        <w:t>]</w:t>
      </w:r>
    </w:p>
    <w:p w:rsidR="0048189D" w:rsidRDefault="00E21E8A" w:rsidP="00336F57">
      <w:pPr>
        <w:ind w:left="-46"/>
        <w:jc w:val="center"/>
        <w:rPr>
          <w:rFonts w:ascii="Traditional Arabic" w:hAnsi="Traditional Arabic"/>
          <w:b/>
          <w:bCs/>
          <w:sz w:val="32"/>
          <w:rtl/>
        </w:rPr>
      </w:pPr>
      <w:r>
        <w:rPr>
          <w:rFonts w:ascii="Traditional Arabic" w:hAnsi="Traditional Arabic" w:hint="cs"/>
          <w:b/>
          <w:bCs/>
          <w:sz w:val="32"/>
          <w:rtl/>
        </w:rPr>
        <w:t>***</w:t>
      </w:r>
      <w:r w:rsidR="0048189D" w:rsidRPr="00314021">
        <w:rPr>
          <w:rFonts w:ascii="Traditional Arabic" w:hAnsi="Traditional Arabic" w:hint="cs"/>
          <w:b/>
          <w:bCs/>
          <w:sz w:val="32"/>
          <w:rtl/>
        </w:rPr>
        <w:t xml:space="preserve"> </w:t>
      </w:r>
    </w:p>
    <w:p w:rsidR="0055063C" w:rsidRPr="00314021" w:rsidRDefault="0055063C" w:rsidP="00336F57">
      <w:pPr>
        <w:ind w:left="-46"/>
        <w:jc w:val="center"/>
        <w:rPr>
          <w:rFonts w:ascii="Traditional Arabic" w:hAnsi="Traditional Arabic"/>
          <w:b/>
          <w:bCs/>
          <w:sz w:val="32"/>
          <w:rtl/>
        </w:rPr>
      </w:pPr>
    </w:p>
    <w:p w:rsidR="0048189D" w:rsidRPr="00314021" w:rsidRDefault="0048189D"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b/>
          <w:bCs/>
          <w:sz w:val="32"/>
          <w:rtl/>
        </w:rPr>
      </w:pPr>
    </w:p>
    <w:p w:rsidR="006562E3" w:rsidRPr="00BA2610" w:rsidRDefault="006562E3"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6"/>
          <w:szCs w:val="36"/>
          <w:lang w:bidi="ar-KW"/>
        </w:rPr>
      </w:pPr>
      <w:r w:rsidRPr="00BA2610">
        <w:rPr>
          <w:rFonts w:ascii="Traditional Arabic" w:hAnsi="Traditional Arabic" w:cs="Monotype Koufi"/>
          <w:sz w:val="36"/>
          <w:szCs w:val="36"/>
          <w:rtl/>
          <w:lang w:bidi="ar-KW"/>
        </w:rPr>
        <w:t>ملحق</w:t>
      </w:r>
      <w:r w:rsidR="00166ABB" w:rsidRPr="00BA2610">
        <w:rPr>
          <w:rFonts w:ascii="Traditional Arabic" w:hAnsi="Traditional Arabic" w:cs="Monotype Koufi"/>
          <w:sz w:val="36"/>
          <w:szCs w:val="36"/>
          <w:rtl/>
          <w:lang w:bidi="ar-KW"/>
        </w:rPr>
        <w:t xml:space="preserve"> ( </w:t>
      </w:r>
      <w:r w:rsidRPr="00BA2610">
        <w:rPr>
          <w:rFonts w:ascii="Traditional Arabic" w:hAnsi="Traditional Arabic" w:cs="Monotype Koufi"/>
          <w:sz w:val="36"/>
          <w:szCs w:val="36"/>
          <w:rtl/>
          <w:lang w:bidi="ar-KW"/>
        </w:rPr>
        <w:t xml:space="preserve"> 5</w:t>
      </w:r>
      <w:r w:rsidR="00166ABB" w:rsidRPr="00BA2610">
        <w:rPr>
          <w:rFonts w:ascii="Traditional Arabic" w:hAnsi="Traditional Arabic" w:cs="Monotype Koufi"/>
          <w:sz w:val="36"/>
          <w:szCs w:val="36"/>
          <w:rtl/>
          <w:lang w:bidi="ar-KW"/>
        </w:rPr>
        <w:t xml:space="preserve"> )  </w:t>
      </w:r>
      <w:r w:rsidR="00CE45A2" w:rsidRPr="00BA2610">
        <w:rPr>
          <w:rFonts w:ascii="Traditional Arabic" w:hAnsi="Traditional Arabic" w:cs="Monotype Koufi"/>
          <w:sz w:val="36"/>
          <w:szCs w:val="36"/>
          <w:rtl/>
          <w:lang w:bidi="ar-KW"/>
        </w:rPr>
        <w:t xml:space="preserve"> :</w:t>
      </w:r>
      <w:r w:rsidRPr="00BA2610">
        <w:rPr>
          <w:rFonts w:ascii="Traditional Arabic" w:hAnsi="Traditional Arabic" w:cs="Monotype Koufi"/>
          <w:sz w:val="36"/>
          <w:szCs w:val="36"/>
          <w:rtl/>
          <w:lang w:bidi="ar-KW"/>
        </w:rPr>
        <w:t xml:space="preserve"> التجسيم في فكر الحنابلة</w:t>
      </w:r>
    </w:p>
    <w:p w:rsidR="006562E3" w:rsidRPr="00BA2610" w:rsidRDefault="006562E3"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6"/>
          <w:szCs w:val="36"/>
          <w:rtl/>
          <w:lang w:bidi="ar-KW"/>
        </w:rPr>
      </w:pPr>
    </w:p>
    <w:p w:rsidR="006562E3" w:rsidRPr="00314021" w:rsidRDefault="006562E3" w:rsidP="00336F57">
      <w:pPr>
        <w:ind w:left="-46"/>
        <w:jc w:val="center"/>
        <w:rPr>
          <w:rFonts w:ascii="Traditional Arabic" w:hAnsi="Traditional Arabic"/>
          <w:b/>
          <w:bCs/>
          <w:sz w:val="32"/>
          <w:rtl/>
        </w:rPr>
      </w:pPr>
    </w:p>
    <w:p w:rsidR="00087AD6" w:rsidRDefault="00087AD6" w:rsidP="00336F57">
      <w:pPr>
        <w:ind w:left="-46"/>
        <w:jc w:val="lowKashida"/>
        <w:rPr>
          <w:rFonts w:ascii="MS Sans Serif"/>
          <w:snapToGrid w:val="0"/>
          <w:sz w:val="32"/>
        </w:rPr>
      </w:pPr>
      <w:bookmarkStart w:id="706" w:name="_Toc112917461"/>
      <w:bookmarkStart w:id="707" w:name="_Toc112664968"/>
      <w:bookmarkStart w:id="708" w:name="_Toc112603908"/>
      <w:bookmarkStart w:id="709" w:name="_Toc112603696"/>
      <w:r w:rsidRPr="00087AD6">
        <w:rPr>
          <w:rFonts w:ascii="MS Sans Serif" w:hint="cs"/>
          <w:b/>
          <w:bCs/>
          <w:snapToGrid w:val="0"/>
          <w:sz w:val="32"/>
          <w:rtl/>
        </w:rPr>
        <w:t xml:space="preserve">[  1  ] </w:t>
      </w:r>
      <w:r w:rsidRPr="00087AD6">
        <w:rPr>
          <w:rFonts w:ascii="MS Sans Serif"/>
          <w:b/>
          <w:bCs/>
          <w:snapToGrid w:val="0"/>
          <w:sz w:val="32"/>
          <w:rtl/>
        </w:rPr>
        <w:t>سيطر أهل الحشو والتجسيم قديما على بعض المناصب في المذهب الحنبلي</w:t>
      </w:r>
      <w:r>
        <w:rPr>
          <w:rFonts w:ascii="MS Sans Serif"/>
          <w:snapToGrid w:val="0"/>
          <w:sz w:val="32"/>
          <w:rtl/>
        </w:rPr>
        <w:t xml:space="preserve"> ، وكان منهم القاضي ابن أبي يعلى الفراء الحنبلي ( ت 458 هـ ) وهو غير الحافظ المحدث أبي يعلى الموصلي صاحب المسند ( ت 307 هـ ) ، وشتان بين الثرى والثريا ، المهم ألف هذا القاضي كتابه ابطال التأويلات ودل فيه على سخافة عقله وسطحية فكره ، حتى قال في حقه  شيخ الحنابلة رزق الله التميمي : ( </w:t>
      </w:r>
      <w:r>
        <w:rPr>
          <w:bCs/>
          <w:sz w:val="32"/>
          <w:rtl/>
        </w:rPr>
        <w:t>لقد خري أبو يعلى الفراء على الحنابلة خرية لا يغسلها الماء</w:t>
      </w:r>
      <w:r>
        <w:rPr>
          <w:rFonts w:ascii="MS Sans Serif"/>
          <w:snapToGrid w:val="0"/>
          <w:sz w:val="32"/>
          <w:rtl/>
        </w:rPr>
        <w:t xml:space="preserve"> ) </w:t>
      </w:r>
      <w:r>
        <w:rPr>
          <w:rFonts w:ascii="MS Sans Serif"/>
          <w:snapToGrid w:val="0"/>
          <w:sz w:val="32"/>
          <w:vertAlign w:val="superscript"/>
          <w:rtl/>
        </w:rPr>
        <w:t xml:space="preserve"> </w:t>
      </w:r>
      <w:r>
        <w:rPr>
          <w:rFonts w:ascii="MS Sans Serif"/>
          <w:snapToGrid w:val="0"/>
          <w:sz w:val="32"/>
          <w:rtl/>
        </w:rPr>
        <w:t xml:space="preserve">[  </w:t>
      </w:r>
      <w:r>
        <w:rPr>
          <w:rFonts w:ascii="Traditional Arabic" w:hAnsi="Traditional Arabic"/>
          <w:sz w:val="32"/>
          <w:rtl/>
        </w:rPr>
        <w:t xml:space="preserve">الكامل لابن الأثير 8/378  ] </w:t>
      </w:r>
      <w:r>
        <w:rPr>
          <w:rFonts w:ascii="MS Sans Serif"/>
          <w:snapToGrid w:val="0"/>
          <w:sz w:val="32"/>
          <w:rtl/>
        </w:rPr>
        <w:t xml:space="preserve">، والإمام رزق الله التميمي  هو : رزق الله بن  عبد الوهاب بن عبد العزيز الإمام أبو محمد التميمي ، قال عنه الإمام ابن الجوزي في المنتظم 9/89 (قال ابن عقيل كان سيد الجماعة من أصحاب أحمد  بيتا ورياسة وحشمة أبو محمد التميمي وكان أحلى الناس عبارة في النظر وأجراهم قلما في الفتيا وأحسنهم وعظا) ، وقال عنه الذهبي في العبر في خبر من غبر 3/ 322 : ( ..الفقيه الواعظ شيخ الحنابلة قرأ القرآن على أبي الحسن الحمامي وتقدم في الفقه والتفسير والأصول والعربية واللغة.. وكان كبير بغداد وجليلها ) أهـ ، وقال الحافظ ابن الجوزي في مقدمة كتابه دفع شبه التشبيه : ( </w:t>
      </w:r>
      <w:r>
        <w:rPr>
          <w:sz w:val="32"/>
          <w:rtl/>
        </w:rPr>
        <w:t xml:space="preserve">وانتدب للتصنيف ثلاثة أبو عبد الله بن حامد . وصاحبه القاضي ، وابن الزاغوني " فصنفوا كتابا شانوا بها المذاهب ، .. ولقد كسيتم هذا المذهب شيئا قبيحا حتي لا يقال حنبلي إلا مجسم ، ثم زينتم مذهبكم بالعصبية ليزيد بن معاوية ، ولقد علمتم أن صاحب المذهب أجاز لعنته ، وقد كان أبو محمد التميمي يقول في بعض أئمتكم : لقد شان هذا المذهب شيئا قبيحا لا يغسل إلى يوم القيامة ) انتهى من مقدمة كتابه دفع شبه التشبيه ، </w:t>
      </w:r>
    </w:p>
    <w:p w:rsidR="002605F9" w:rsidRDefault="00D72FB8" w:rsidP="00336F57">
      <w:pPr>
        <w:ind w:left="-46"/>
        <w:jc w:val="lowKashida"/>
        <w:outlineLvl w:val="0"/>
        <w:rPr>
          <w:b/>
          <w:rtl/>
        </w:rPr>
      </w:pPr>
      <w:r>
        <w:rPr>
          <w:rFonts w:hint="cs"/>
          <w:b/>
          <w:bCs/>
          <w:rtl/>
        </w:rPr>
        <w:t xml:space="preserve">[  </w:t>
      </w:r>
      <w:r w:rsidR="00087AD6">
        <w:rPr>
          <w:rFonts w:hint="cs"/>
          <w:b/>
          <w:bCs/>
          <w:rtl/>
        </w:rPr>
        <w:t>2</w:t>
      </w:r>
      <w:r>
        <w:rPr>
          <w:rFonts w:hint="cs"/>
          <w:b/>
          <w:bCs/>
          <w:rtl/>
        </w:rPr>
        <w:t xml:space="preserve">  ] : من أوائل من تنبه إلى سيطرة الحشوية على بعض أجنحة المذهب الحنبلي ، الإمام الحنبلي الفذ الذي لا أعرف مثله في الحنابلة - بعد الإمام أحمد رحمه الله - ألا وهو الإمام القرشي البكري </w:t>
      </w:r>
      <w:r>
        <w:rPr>
          <w:rFonts w:hint="cs"/>
          <w:sz w:val="32"/>
          <w:rtl/>
        </w:rPr>
        <w:t>الحافظ العلامة أبو الفرج عبد الرحمن علي بن عبد الله بن حماد الجوزي بن أحمد بن محمد بن جعفر بن عبد الله بن القاسم الفطر بن  القاسم بن محمد بن عبد الله بن عبد الرحمن بن القاسم بن محمد بن أبي بكر الصديق رضي الله عنه</w:t>
      </w:r>
      <w:r>
        <w:rPr>
          <w:rFonts w:hint="cs"/>
          <w:b/>
          <w:bCs/>
          <w:rtl/>
        </w:rPr>
        <w:t xml:space="preserve"> ، </w:t>
      </w:r>
      <w:r w:rsidR="002605F9">
        <w:rPr>
          <w:rFonts w:hint="cs"/>
          <w:b/>
          <w:bCs/>
          <w:rtl/>
        </w:rPr>
        <w:t xml:space="preserve">فكتب كتابه القيم : </w:t>
      </w:r>
      <w:r w:rsidR="002605F9">
        <w:rPr>
          <w:b/>
          <w:rtl/>
        </w:rPr>
        <w:t>دفع شبه التشبيه بأكف التنزيه ، وهو المسمى أحيانا : الباز الأشهب ف</w:t>
      </w:r>
      <w:r w:rsidR="002605F9">
        <w:rPr>
          <w:rFonts w:hint="cs"/>
          <w:b/>
          <w:rtl/>
        </w:rPr>
        <w:t>ي</w:t>
      </w:r>
      <w:r w:rsidR="002605F9">
        <w:rPr>
          <w:b/>
          <w:rtl/>
        </w:rPr>
        <w:t xml:space="preserve"> الرد على منتقضي المذهب </w:t>
      </w:r>
      <w:r w:rsidR="002605F9">
        <w:rPr>
          <w:rFonts w:hint="cs"/>
          <w:b/>
          <w:rtl/>
        </w:rPr>
        <w:t xml:space="preserve"> ، </w:t>
      </w:r>
      <w:r>
        <w:rPr>
          <w:rFonts w:hint="cs"/>
          <w:b/>
          <w:bCs/>
          <w:rtl/>
        </w:rPr>
        <w:t xml:space="preserve">وأنا هنا </w:t>
      </w:r>
      <w:r w:rsidR="002605F9">
        <w:rPr>
          <w:rFonts w:hint="cs"/>
          <w:b/>
          <w:bCs/>
          <w:rtl/>
        </w:rPr>
        <w:t xml:space="preserve">أشير إلى مقدمة كتابه وخاتمته </w:t>
      </w:r>
      <w:r>
        <w:rPr>
          <w:rFonts w:hint="cs"/>
          <w:b/>
          <w:bCs/>
          <w:rtl/>
        </w:rPr>
        <w:t xml:space="preserve"> </w:t>
      </w:r>
      <w:r w:rsidR="002605F9">
        <w:rPr>
          <w:rFonts w:hint="cs"/>
          <w:b/>
          <w:bCs/>
          <w:rtl/>
        </w:rPr>
        <w:t xml:space="preserve">، قال في المقدمة : [[ </w:t>
      </w:r>
      <w:r w:rsidR="002605F9">
        <w:rPr>
          <w:rFonts w:hint="cs"/>
          <w:b/>
          <w:rtl/>
        </w:rPr>
        <w:t xml:space="preserve">اعلم وفقك الله تعالى أني لما تتبعت مذهب الإمام أحمد رضي الله عنه  رأيته رجلا كبيرا كبير القدر في العلوم ، قد بالغ رحمة الله عليه في علوم الفقه ومذهب القدماء ، حتي لا تأتي مسألة  إلا وله فيها نص أو تنبيه إلا أنه علي طريق السلف ، فلم يصنف إلا المنقول ، فرأيت مذهبه خاليا من التصانيف التي كثر جنسها عند الخصوم فصنفت تفاسير مطولة منها " المغني مجلدات " و" زاد المسير " و " تذكرة الأديب" ، وغير ذلك ، وفي الحديث : كتبا منها " جامع المسانيد" ،و "الحدائق " و "نفي النقل " ، وكتبا كثيرة في الجرح والتعديل ، وما رأيت لهم" تعليقة" في الخلاف إلا أن القاضي أبا يعلي قال : كنت أقول ما لأهل المذاهب يذكرون الخلاف مع خصومهم ولا يذكرون أحمد ؟ ثم عذرتهم ، إذ ليس لنا تعليقه في الفقه ، قال : فصنفت له تعليقة ، ( قلت ) : وتعليقته لم يحقق فيها بيان الصحة والطعن في المردود ، وذكر فيها أقيسة طردية . ورأيت من يلقي الدرس من أصحابنا من يفزع إلى تعليق الأصطلام أو تعليقة أسعد ، أو تعليقة العاملي ، أو تعليقة الشريفة استعارات . فصنفت له تعاليق منها " كتاب الإنصاف في مسائل الخلاف " ومنها " جنة النظر وجنة الفطر " ومنها " عمد الدلائل في مشهور المسائل " ، ثم رأيت جمع أحاديث التعليق التي يحتج بها أهل المذاهب ، وبينت تصحيح الصحيح ، وطعن المطعون فيه وعملت كتابا في المذاهب أدخلتها فيه ، وسميته " الباز الأشهب المنقض علي مخالفي المذهب " وصنفت في الفروع كتاب " المذهب في المذهب " وكتاب " سبوك الذهب " وكتاب " البلغة " وكتاب " منهاج الوصول إلى علم الأصول " وقد بلغت مصنفاتي مائتين وخمسين مصنفا ، </w:t>
      </w:r>
      <w:r w:rsidR="002605F9">
        <w:rPr>
          <w:rFonts w:hint="cs"/>
          <w:b/>
          <w:bCs/>
          <w:rtl/>
        </w:rPr>
        <w:t xml:space="preserve">ورأيت من أصحابنا من تكلم في الأصول بما لا يصلح ، </w:t>
      </w:r>
      <w:r w:rsidR="002605F9">
        <w:rPr>
          <w:rFonts w:hint="cs"/>
          <w:b/>
          <w:rtl/>
        </w:rPr>
        <w:t xml:space="preserve">وانتدب للتصنيف ثلاثة أبو عبد الله بن حامد . وصاحبه القاضي ، وابن الزاغوني " فصنفوا كتابا شانوا بها المذاهب ، ورأيتهم قد نزلوا إلى مرتبة العوام ، فحملوا الصفات علي مقتضي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وفخدا وساقين ورجلين ، وقالوا ما سمعنا بذكر الرأس ، وقالوا يجوز أن يمس ويمس ، ويدني العبد من ذاته ، وقال بعضهم ويتنفس ، وقد لأخذوا بالظاهر في الأسماء والصفات ، فسموها بالصفات تسمية مبتدعة لا دليل لهم في ذلك من النقل ولا من العقل ، ولم بلتفتوا إلى النصوص الصارمة عن الظواهر إلى المعاني الواجبة لله تعال ولا إلى إلغاء ما يوجبه الظاهر من سمات الحدوث ، ولم يقنعوا أن يقولوا صفة فعل ، حتي قالوا صفة ذات ، ثم لما أثبتوا أنها صفات ذات قالوا لا نحملها علي توجيه اللغة مثل يد علي نعمة وقدرة ومجيء واتيان علي معني بر ولطف ، وساق علي شدة ، بل قالوا نحملها علي ظواهرها ، والظاهر المعهود من نعوت الآدميين ، والشيء انما يجعل علي حقيقته إذا أمكن وهم يتجرحون من التشبيه ويأنفون من اضافته إليهم ويقولون نحن أهل السنة ، وكلا منهم صريح في التشبيه وقد تبعهم خلق من العوام ، فقد نصحت التابع والمتبوع فقلت لهم : يا أصحابنا أنتم أصحاب نقل واتباع وإمامكم الاكبر أحمد بن حنبل يقول وهو تحت السياط :  " كيف أقول ما لم يقل " ، فإياكم أن تبتدعوا في مذهبه ما ليس فيه ، ثم قلت في الأحاديث ، تحمل علي ظاهرها . وظاهر القدم الجارحة ، فإنه لما قيل في عيسي روح الله اعتقدت النصارى أن لله صفة هي روح ولجت في مريم ومن قال : استوي بذاته فقد أجراه مجري الحسيات ، وينبغي أن لا يهمل ما يثبت به الأصل . وهو العقل ، فإنه به عرفنا الله تعالى ، وحكمنا له بالقدم ، فلو أنكم قلتم : نقرأ الأحاديث ونسكت ، ما أنكر عليكم أحد ، إنما حملكم إياها علي الظاهر قبيح ، فلا تدخلوا في مذهب هذا الرجل الصالح السلفي ما ليس فيه . ولقد كسيتم هذا المذهب شيئا قبيحا حتي لايقال حنبلي إلا مجسم ، ثم زينتم مذهبكم بالعصبية ليزيد بن معاوية ، ولقد علمتم أن صاحب المذهب أجاز لعنته ، وقد كان أبو محمد التميمي يقول في بعض أئمتكم : لقد شان هذا المذهب شيئا قبيحا لا يغسل إلى يوم القيامة ،  </w:t>
      </w:r>
      <w:r w:rsidR="002605F9">
        <w:rPr>
          <w:rFonts w:hint="cs"/>
          <w:b/>
          <w:bCs/>
          <w:rtl/>
        </w:rPr>
        <w:t>[ فصل</w:t>
      </w:r>
      <w:r w:rsidR="002605F9">
        <w:rPr>
          <w:rFonts w:hint="cs"/>
          <w:b/>
          <w:rtl/>
        </w:rPr>
        <w:t xml:space="preserve"> ] : </w:t>
      </w:r>
      <w:r w:rsidR="002605F9">
        <w:rPr>
          <w:rFonts w:hint="cs"/>
          <w:b/>
          <w:bCs/>
          <w:rtl/>
        </w:rPr>
        <w:t xml:space="preserve">( قلت ) </w:t>
      </w:r>
      <w:r w:rsidR="002605F9">
        <w:rPr>
          <w:rFonts w:hint="cs"/>
          <w:b/>
          <w:rtl/>
        </w:rPr>
        <w:t xml:space="preserve">: وقد وقع غلط المصنفين الذين ذكرتهم في سبعة أوجه : ( أحدها ) : أنهم سموا الأخبار أخبار صفات ، وإنما هي إضافات ، وليس كل مضاف صفة ، فإنه قال سبحانه وتعالى : " ونفخت فيه من روحي " ، وليس لله صفة تسمي روحا ، فقد ابتدع من سمي المضاف صفة ، ( الثاني ) : أنهم قالوا : إن هذه الأحاديث من المتشابه الذي لا يعلمه إلا الله تعالى . ثم قالوا : نحملها علي ظواهرها ، فواعجبا ما لا يعلمه إلا الله أي ظاهر له ؟ فهل ظاهر الاستواء إلا القعود ، وظاهر النزول إلا الانتقال ، ( الثالث ) : أنهم أثبتوا لله تعالى صفات ، وصفات الحق لا تثبت إلا بما يثبت به الذات من الأدلة القطعية . وقال ابن حامد من رد ما يتعلق به بالأخبار الثابتة فهل يكفر ؟ علي وجهين ، وقال : غالب أصحابنا علي تكفير من خالف الأخبار في الساق والقدم والأصابع والكف ونظائر ذلك وأن كانت أخبار آحاد لأنها عندنا توجب العلم ، قلت: هذا قول ما لا يفهم الفقه ولا العقل ، ( الرابع ) : أنهم لم يقرقوا في الأحاديث بين خبر مشهور في قوله " ينزل إلى السماء الدنيا " وبين حديث لا يصح كقوله " رأيت ربي في أحسن صورة " بل أثبتوا هذا صفة وهذا صفة ، ( الخامس) : أنهم لم يفرقوا بين حديث مرفوع إلى النبي صلى الله عليه وسلم- وبين حديث موقوف علي صحابي أو تابعي فأثبتوا بهذا ما أثبتوا هذا ، ( السادس ) : أنهم تأولوا بعض الألفاظ في موضع ولم يتأولوها في آخر كقوله " ومن أتاني يمشي أتيته هرولة " ، قالوا هذا ضرب مثل مثل الأنعام ، وروي عن عمر بن عبد العزيز أنه قال :" إذا كان يوم القيامة جاء الله يمشي " فقالوا نحمله علي ظاهره فواعجبا من تأول حديث رسول الله صلى الله عليه وسلم ولا يتأول كلام عمر بن عبد العزيز ، ( السابع ) : أنهم حملوا الأحاديث علي مقتضي الحس فقالوا : ينزل بذاته وينتقل ويتحرك ، ثم قالوا : لاكما يعقل . فغالطوا من يسمع فكابروا الحس والعقل فحملوا الأحاديث علي الحسيات ، فرأيت الرد عليهم لازما لئلا ينسب الامام إلى ذلك ، وإذا سكت نسبت إلى اعتقاد ذلك ، ولا يهولني أمر عظيم في النفوس ، لأن العمل علي الدليل ، وخصوصا في معرفة الحق لا يجوز فيه التقليد ،  </w:t>
      </w:r>
      <w:r w:rsidR="002605F9">
        <w:rPr>
          <w:rFonts w:hint="cs"/>
          <w:b/>
          <w:bCs/>
          <w:rtl/>
        </w:rPr>
        <w:t>[ فصل</w:t>
      </w:r>
      <w:r w:rsidR="002605F9">
        <w:rPr>
          <w:rFonts w:hint="cs"/>
          <w:b/>
          <w:rtl/>
        </w:rPr>
        <w:t xml:space="preserve"> ] : </w:t>
      </w:r>
      <w:r w:rsidR="002605F9">
        <w:rPr>
          <w:rFonts w:hint="cs"/>
          <w:b/>
          <w:bCs/>
          <w:rtl/>
        </w:rPr>
        <w:t>فإن قال قائل</w:t>
      </w:r>
      <w:r w:rsidR="002605F9">
        <w:rPr>
          <w:rFonts w:hint="cs"/>
          <w:b/>
          <w:rtl/>
        </w:rPr>
        <w:t xml:space="preserve"> : ما الذي دعا رسول الله صلى الله عليه وسلم أن يتكلم بألفاظ موهمة للتشبيه ؟( قلنا ) : إن الخلق غلب عليهم الحس فلا يكادون يعرفون غيره ، وسببه المجانسه لهم في الحديث ، فعبد قوم النجوم وأضافوا إليها المنافع والمضار ، وعبد قوم النور وأضافوا إليه الخير ، وأضافوا الشر إلى الظلمة ، وعبد قوم الملائكة ، وقوم الشمس وقوم عيسي ، وقوم عزيز ، وعبد قوم البقر والأكثرون الاصنام فآنست نفوسهم بالحس المقطوع بوجوده ولذلك قال قوم لموسي : " اجعل لنا الها " فلو جاءت الشرائع بالتنزيه المحض جاءت بما يطابق النفي فلما قالوا" صف لنا ربك " نزلت " قل هو الله أحد " ولو قال لهم ليس بجسم ولا جوهر ولا عرض ولا طويل ولا عريض ولا يشغل الأمكنة ولا يحويه مكان ولا جهة من الجهات الست وليس بمتحرك ولا ساكن ولا تدركه الإحساس لو قالوا حد لنا النفي بأن تميز ما تدعونا إلى عبادته عن النفي وإلا فأنت تدعوا إلى عدم .فلما علم الحق سبحانه وتعالى ذلك جاءهم بأسماء يعقلونها من السمع والبصر والحلم والغضب وبني البيت وجعل الحجر بمثابة اليمين المصافحة ، وجاء بذكر الوجه واليدين و القدم والاستواء والنزول لأن المقصود الإثبات فهو الأهم عند الشرع من التنزيه ، وإن كان التنزيه منها ، ولهذا قال للجارية أين الله ، وقيل له أيضحك ربنا ؟ قال نعم ، فلما أثبت وجوده بذكر صور الحسيات نفي خيال التشبيه بقوله " ليس كمثله شئ" ثم لم يذكر الرسول الأحاديث جمله وإنما كان يذكر الكلمة في الأحيان فقد غلط من ألفها أبوابا علي ترتيب صورة غلطا قبيحا ، ثم هي مجموعها يسيرة ، والصحيح منها يسير : ثم هو عربي وله التجوز ، أليس هو القائل " تأتي البقرة وآل عمران كأنهما غمامتان أو فرقان من طير صاف ، ويؤتي بالموت في صورة كبش أملح فيذبح " ، فإن قيل لم سكت السلف عن تفسير الأحاديث قالوا : أمروها كما جاءت ؟ ( قلت ) : لثلاثة أوجه : ( ( أحدهما ) :  ) : أنها ذكرت للايناس بموجود فإذا فسرت لم يحصل الايناس مع أن فيها ما لابد من تأويله كقوله تعالى : { وجاء ربك " أي جاء أمره . وقال أحمد بن حنبل : وإنما صرفه إلى ذلك أدلة العقل فإنه لا يجوز عليه الانتقال ، و ( الوجه الثاني ) : أنه لو تأولت اليد بمعني القدرة جاز أن يتناول معني القوة فيحصل الخطر بالصرف عما يحتمل ، و ( الثالث ) : أنهم لو أطلقوا في التأويل اتسع الخرق فخلط المتأول ، فإذا سأل العامي عن قوله تعالى : { ثم استوي علي العرش " قيل له الاستواء معلم والكيف غير معقول والايمان به واجب والسؤال عنه بدعه وإنما فعلنا هذا لان العوام لا يدركون الغوامض ، </w:t>
      </w:r>
      <w:r w:rsidR="002605F9">
        <w:rPr>
          <w:rFonts w:hint="cs"/>
          <w:b/>
          <w:bCs/>
          <w:rtl/>
        </w:rPr>
        <w:t>[ فصل</w:t>
      </w:r>
      <w:r w:rsidR="002605F9">
        <w:rPr>
          <w:rFonts w:hint="cs"/>
          <w:b/>
          <w:rtl/>
        </w:rPr>
        <w:t xml:space="preserve"> ] : </w:t>
      </w:r>
      <w:r w:rsidR="002605F9">
        <w:rPr>
          <w:rFonts w:hint="cs"/>
          <w:b/>
          <w:bCs/>
          <w:rtl/>
        </w:rPr>
        <w:t>وكان الإمام أحمد يقول</w:t>
      </w:r>
      <w:r w:rsidR="002605F9">
        <w:rPr>
          <w:rFonts w:hint="cs"/>
          <w:b/>
          <w:rtl/>
        </w:rPr>
        <w:t xml:space="preserve"> : أمروا الأحاديث كما جاءت وعلي هذا من كبار أصحابه كإبراهيم الحربي ، وابي داود الأشرم ، ومن كبار أصحابنا أبو الحسن التميمي ، وأبو محمد رزق الله بن عبد الوهاب ، وأبو الوفاء بن عقيل فنبغ الثلاثة الذين ذكرناهم ابن حامد والقاضي والزاغوني ، وقد سئل الإمام أحمد عن مسألة فأفتي فيها فقيل هذا لا يقول به ابن المبارك فقال : ابن المبارك لم ينزل من السماء، وقال الإمام الشافعي رضي الله عنه : استخرت الله تعالى في الرد علي الإمام مالك . ولما صنف هؤلاء الثلاثة كتبا ، وانفرد القاضي فصنف الأحاديث التي ذكرتها علي ترتيبه ، وقدمت عليها الآيات التي وردت في ذلك ، </w:t>
      </w:r>
      <w:r w:rsidR="002605F9">
        <w:rPr>
          <w:rFonts w:hint="cs"/>
          <w:b/>
          <w:bCs/>
          <w:rtl/>
        </w:rPr>
        <w:t>ثم أخذ رحمه الله تعالى في تفنيد شبهاتهم التي استمدوها من متشابه القرآن</w:t>
      </w:r>
      <w:r w:rsidR="002605F9">
        <w:rPr>
          <w:rFonts w:hint="cs"/>
          <w:b/>
          <w:rtl/>
        </w:rPr>
        <w:t xml:space="preserve"> ، والتي حذر الله تعالى من اتباعها بقوله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w:t>
      </w:r>
      <w:r w:rsidR="002605F9">
        <w:rPr>
          <w:rFonts w:hint="cs"/>
          <w:b/>
          <w:bCs/>
          <w:rtl/>
        </w:rPr>
        <w:t xml:space="preserve">ثم أخذ رحمه الله تعالى في تفنيد شبهاتهم </w:t>
      </w:r>
      <w:r w:rsidR="002605F9">
        <w:rPr>
          <w:rFonts w:hint="cs"/>
          <w:b/>
          <w:rtl/>
        </w:rPr>
        <w:t>التي استمدوها من متشابه السنّة الصحيحة والذي لم يردوه إلى محكمه ، وفي تفنيد شبهاتهم التي استمدوها مما لا يجوز روايته من ضعيف السنّة ومن الموضوع المكذوب على سيد الأنام صلى الله عليه وسلم ،</w:t>
      </w:r>
      <w:r w:rsidR="002605F9">
        <w:rPr>
          <w:rFonts w:hint="cs"/>
          <w:b/>
          <w:bCs/>
          <w:rtl/>
        </w:rPr>
        <w:t xml:space="preserve"> </w:t>
      </w:r>
      <w:r w:rsidR="002605F9">
        <w:rPr>
          <w:rFonts w:hint="cs"/>
          <w:b/>
          <w:rtl/>
        </w:rPr>
        <w:t xml:space="preserve">ثم ختم مؤلفه القيم بقوله : </w:t>
      </w:r>
      <w:r w:rsidR="002605F9">
        <w:rPr>
          <w:rFonts w:hint="cs"/>
          <w:b/>
          <w:bCs/>
          <w:rtl/>
        </w:rPr>
        <w:t>علي من يعتقد هذا اللعنة ، لأنه يثبت جسدا مخلوقا وما هؤلاء بمسلمين ،</w:t>
      </w:r>
      <w:r w:rsidR="002605F9">
        <w:rPr>
          <w:rFonts w:hint="cs"/>
          <w:b/>
          <w:rtl/>
        </w:rPr>
        <w:t xml:space="preserve"> ولما علم بكتابي هذا جماعة من الجهال لم يعجبهم لأنهم ألفوا كلام رؤسائهم المجسمة ، فقالوا :ليس هذا المذهب ، ( قلت ) : ليس بمذهبكم ولا مذهب من قلدتم من أشياخكم فقد نزهت الإمام أحمد ونفيت عنه كذب المنقولات وهذيان المعقولات غير مقلد فيما اعتقدوه  ]] انظر كتابه : دفع شبه التشبيه بأكف التنزيه ، وهو المسمى أحيانا : الباز الأشهب فب الرد على منتقضي المذهب ،</w:t>
      </w:r>
    </w:p>
    <w:p w:rsidR="00E12C10" w:rsidRPr="005429AD" w:rsidRDefault="002605F9" w:rsidP="00336F57">
      <w:pPr>
        <w:ind w:left="-46"/>
        <w:jc w:val="lowKashida"/>
        <w:outlineLvl w:val="0"/>
        <w:rPr>
          <w:rFonts w:ascii="MS Sans Serif"/>
          <w:snapToGrid w:val="0"/>
          <w:sz w:val="28"/>
          <w:rtl/>
        </w:rPr>
      </w:pPr>
      <w:r>
        <w:rPr>
          <w:rFonts w:hint="cs"/>
          <w:b/>
          <w:bCs/>
          <w:rtl/>
        </w:rPr>
        <w:t xml:space="preserve">[  </w:t>
      </w:r>
      <w:r w:rsidR="00087AD6">
        <w:rPr>
          <w:rFonts w:hint="cs"/>
          <w:b/>
          <w:bCs/>
          <w:rtl/>
        </w:rPr>
        <w:t>3</w:t>
      </w:r>
      <w:r>
        <w:rPr>
          <w:rFonts w:hint="cs"/>
          <w:b/>
          <w:bCs/>
          <w:rtl/>
        </w:rPr>
        <w:t xml:space="preserve">  ] </w:t>
      </w:r>
      <w:r w:rsidR="00E12C10" w:rsidRPr="00F73551">
        <w:rPr>
          <w:b/>
          <w:bCs/>
          <w:rtl/>
        </w:rPr>
        <w:t xml:space="preserve">قال الدكتور صهيب السقار في كتابه </w:t>
      </w:r>
      <w:r w:rsidR="00F73551" w:rsidRPr="00F73551">
        <w:rPr>
          <w:rFonts w:hint="cs"/>
          <w:b/>
          <w:bCs/>
          <w:rtl/>
        </w:rPr>
        <w:t xml:space="preserve">التجسيم في الفكر الإسلامي : [[ </w:t>
      </w:r>
      <w:r w:rsidR="00E12C10" w:rsidRPr="00F73551">
        <w:rPr>
          <w:rFonts w:ascii="Simplified Arabic" w:hAnsi="Simplified Arabic"/>
          <w:b/>
          <w:bCs/>
          <w:sz w:val="36"/>
          <w:szCs w:val="34"/>
          <w:rtl/>
        </w:rPr>
        <w:t>المبحث الرابع</w:t>
      </w:r>
      <w:r w:rsidR="00CE45A2" w:rsidRPr="00F73551">
        <w:rPr>
          <w:rFonts w:ascii="Simplified Arabic" w:hAnsi="Simplified Arabic"/>
          <w:b/>
          <w:bCs/>
          <w:sz w:val="36"/>
          <w:szCs w:val="34"/>
          <w:rtl/>
        </w:rPr>
        <w:t xml:space="preserve"> :</w:t>
      </w:r>
      <w:r w:rsidR="00E12C10" w:rsidRPr="00F73551">
        <w:rPr>
          <w:rFonts w:ascii="Simplified Arabic" w:hAnsi="Simplified Arabic"/>
          <w:b/>
          <w:bCs/>
          <w:sz w:val="36"/>
          <w:szCs w:val="34"/>
          <w:rtl/>
        </w:rPr>
        <w:t xml:space="preserve"> التجسيم في فكر الحنابلة</w:t>
      </w:r>
      <w:bookmarkEnd w:id="706"/>
      <w:bookmarkEnd w:id="707"/>
      <w:bookmarkEnd w:id="708"/>
      <w:bookmarkEnd w:id="709"/>
      <w:r w:rsidR="00F73551">
        <w:rPr>
          <w:rFonts w:ascii="Simplified Arabic" w:hAnsi="Simplified Arabic" w:hint="cs"/>
          <w:b/>
          <w:bCs/>
          <w:sz w:val="36"/>
          <w:szCs w:val="34"/>
          <w:rtl/>
        </w:rPr>
        <w:t xml:space="preserve">  : </w:t>
      </w:r>
      <w:r w:rsidR="00E12C10" w:rsidRPr="00314021">
        <w:rPr>
          <w:sz w:val="24"/>
          <w:rtl/>
        </w:rPr>
        <w:t>نعوذ بالله أن يكون غرضنا في عقد هذا المبحث هو الطعن بمذهب من مذاهب أهل السنة</w:t>
      </w:r>
      <w:r w:rsidR="00CE45A2">
        <w:rPr>
          <w:sz w:val="24"/>
          <w:rtl/>
        </w:rPr>
        <w:t xml:space="preserve"> ،</w:t>
      </w:r>
      <w:r w:rsidR="00E12C10" w:rsidRPr="00314021">
        <w:rPr>
          <w:sz w:val="24"/>
          <w:rtl/>
        </w:rPr>
        <w:t xml:space="preserve"> بل الأمر على عكسه لأن الذي دعا إلى تخصيص البحث في مسألة التجسيم في فكر الحنابلة خاصة دون غيره من المذاهب الفقهية هو ميل بعض الحنابلة إلى الغلو في الإثبات ورغبة بعض مخالفيهم في عدِّ قول هؤلاء الغلاة قولاً لعامة الحنابلة</w:t>
      </w:r>
      <w:r w:rsidR="00CE45A2">
        <w:rPr>
          <w:sz w:val="24"/>
          <w:rtl/>
        </w:rPr>
        <w:t xml:space="preserve"> ،</w:t>
      </w:r>
      <w:r w:rsidR="004C5C94" w:rsidRPr="00314021">
        <w:rPr>
          <w:sz w:val="24"/>
          <w:rtl/>
        </w:rPr>
        <w:t xml:space="preserve"> </w:t>
      </w:r>
      <w:r w:rsidR="00E12C10" w:rsidRPr="00314021">
        <w:rPr>
          <w:sz w:val="24"/>
          <w:rtl/>
        </w:rPr>
        <w:t xml:space="preserve"> والحق أن علماء الحنابلة منزهون عن هذا الغلو وقد لهجوا بالبراءة منه ومن تبرئة إمامهم منه أيضاً</w:t>
      </w:r>
      <w:r w:rsidR="00CE45A2">
        <w:rPr>
          <w:sz w:val="24"/>
          <w:rtl/>
        </w:rPr>
        <w:t xml:space="preserve"> ،</w:t>
      </w:r>
      <w:r w:rsidR="004C5C94" w:rsidRPr="00314021">
        <w:rPr>
          <w:sz w:val="24"/>
          <w:rtl/>
        </w:rPr>
        <w:t xml:space="preserve"> </w:t>
      </w:r>
      <w:r w:rsidR="00E12C10" w:rsidRPr="00314021">
        <w:rPr>
          <w:sz w:val="24"/>
          <w:rtl/>
        </w:rPr>
        <w:t xml:space="preserve"> وفي ذلك يقول ابن الجوزي رحمه الله كلاماً ينبغي أن يكتب بماء الذهب</w:t>
      </w:r>
      <w:r w:rsidR="00CE45A2">
        <w:rPr>
          <w:sz w:val="24"/>
          <w:rtl/>
        </w:rPr>
        <w:t xml:space="preserve"> :</w:t>
      </w:r>
      <w:r w:rsidR="00166ABB">
        <w:rPr>
          <w:sz w:val="24"/>
          <w:rtl/>
        </w:rPr>
        <w:t xml:space="preserve"> ( </w:t>
      </w:r>
      <w:r w:rsidR="00E12C10" w:rsidRPr="00314021">
        <w:rPr>
          <w:rFonts w:ascii="MS Sans Serif"/>
          <w:snapToGrid w:val="0"/>
          <w:sz w:val="28"/>
          <w:rtl/>
        </w:rPr>
        <w:t>اعلم وفقك الله تعالى أني لما تتبعت مذهب الإمام أحمد رحمه الله تعالى رأيته رجلا كبير القدر في العلوم</w:t>
      </w:r>
      <w:r w:rsidR="00CE45A2">
        <w:rPr>
          <w:rFonts w:ascii="MS Sans Serif"/>
          <w:snapToGrid w:val="0"/>
          <w:sz w:val="28"/>
          <w:rtl/>
        </w:rPr>
        <w:t xml:space="preserve"> ،</w:t>
      </w:r>
      <w:r w:rsidR="00E12C10" w:rsidRPr="00314021">
        <w:rPr>
          <w:rFonts w:ascii="MS Sans Serif"/>
          <w:snapToGrid w:val="0"/>
          <w:sz w:val="28"/>
          <w:rtl/>
        </w:rPr>
        <w:t xml:space="preserve"> قد بالغ رحمة الله عليه في النظر في علوم الفقه ومذاهب القدماء</w:t>
      </w:r>
      <w:r w:rsidR="00CE45A2">
        <w:rPr>
          <w:rFonts w:ascii="MS Sans Serif"/>
          <w:snapToGrid w:val="0"/>
          <w:sz w:val="28"/>
          <w:rtl/>
        </w:rPr>
        <w:t xml:space="preserve"> ،</w:t>
      </w:r>
      <w:r w:rsidR="00E12C10" w:rsidRPr="00314021">
        <w:rPr>
          <w:rFonts w:ascii="MS Sans Serif"/>
          <w:snapToGrid w:val="0"/>
          <w:sz w:val="28"/>
          <w:rtl/>
        </w:rPr>
        <w:t xml:space="preserve"> حتى لا تأتي مسألة إلا وله فيها نص أو تنبيه إلا أنه على طريق السلف</w:t>
      </w:r>
      <w:r w:rsidR="00CE45A2">
        <w:rPr>
          <w:rFonts w:ascii="MS Sans Serif"/>
          <w:snapToGrid w:val="0"/>
          <w:sz w:val="28"/>
          <w:rtl/>
        </w:rPr>
        <w:t xml:space="preserve"> ،</w:t>
      </w:r>
      <w:r w:rsidR="00E12C10" w:rsidRPr="00314021">
        <w:rPr>
          <w:rFonts w:ascii="MS Sans Serif"/>
          <w:snapToGrid w:val="0"/>
          <w:sz w:val="28"/>
          <w:rtl/>
        </w:rPr>
        <w:t xml:space="preserve"> </w:t>
      </w:r>
      <w:r w:rsidR="00E12C10" w:rsidRPr="00314021">
        <w:rPr>
          <w:rFonts w:ascii="MS Sans Serif"/>
          <w:b/>
          <w:bCs/>
          <w:snapToGrid w:val="0"/>
          <w:sz w:val="28"/>
          <w:rtl/>
        </w:rPr>
        <w:t>فلم يصنف إلا المنقول</w:t>
      </w:r>
      <w:r w:rsidR="00CE45A2">
        <w:rPr>
          <w:rFonts w:ascii="MS Sans Serif"/>
          <w:snapToGrid w:val="0"/>
          <w:sz w:val="28"/>
          <w:rtl/>
        </w:rPr>
        <w:t xml:space="preserve"> ،</w:t>
      </w:r>
      <w:r w:rsidR="00E12C10" w:rsidRPr="00314021">
        <w:rPr>
          <w:rFonts w:ascii="MS Sans Serif"/>
          <w:snapToGrid w:val="0"/>
          <w:sz w:val="28"/>
          <w:rtl/>
        </w:rPr>
        <w:t xml:space="preserve"> فرأيت مذهبه خالياً من التصانيف التي كثر جنسها عند الخصوم </w:t>
      </w:r>
      <w:r w:rsidR="001068CE">
        <w:rPr>
          <w:rFonts w:ascii="MS Sans Serif"/>
          <w:snapToGrid w:val="0"/>
          <w:sz w:val="28"/>
          <w:rtl/>
        </w:rPr>
        <w:t xml:space="preserve"> .. </w:t>
      </w:r>
      <w:r w:rsidR="00E12C10" w:rsidRPr="00314021">
        <w:rPr>
          <w:rFonts w:ascii="MS Sans Serif"/>
          <w:b/>
          <w:bCs/>
          <w:snapToGrid w:val="0"/>
          <w:sz w:val="28"/>
          <w:rtl/>
        </w:rPr>
        <w:t>ورأيت من أصحابنا من تكلم في الأصول بما لا يصلح</w:t>
      </w:r>
      <w:r w:rsidR="00CE45A2">
        <w:rPr>
          <w:rFonts w:ascii="MS Sans Serif"/>
          <w:snapToGrid w:val="0"/>
          <w:sz w:val="28"/>
          <w:rtl/>
        </w:rPr>
        <w:t xml:space="preserve"> ،</w:t>
      </w:r>
      <w:r w:rsidR="00E12C10" w:rsidRPr="00314021">
        <w:rPr>
          <w:rFonts w:ascii="MS Sans Serif"/>
          <w:snapToGrid w:val="0"/>
          <w:sz w:val="28"/>
          <w:rtl/>
        </w:rPr>
        <w:t xml:space="preserve"> وانتدب للتصنيف ثلاثة</w:t>
      </w:r>
      <w:r w:rsidR="00CE45A2">
        <w:rPr>
          <w:rFonts w:ascii="MS Sans Serif"/>
          <w:snapToGrid w:val="0"/>
          <w:sz w:val="28"/>
          <w:rtl/>
        </w:rPr>
        <w:t xml:space="preserve"> :</w:t>
      </w:r>
      <w:r w:rsidR="00E12C10" w:rsidRPr="00314021">
        <w:rPr>
          <w:rFonts w:ascii="MS Sans Serif"/>
          <w:snapToGrid w:val="0"/>
          <w:sz w:val="28"/>
          <w:rtl/>
        </w:rPr>
        <w:t xml:space="preserve"> أبو عبد الله بن حامد وصاحبه القاضي</w:t>
      </w:r>
      <w:r w:rsidR="00166ABB">
        <w:rPr>
          <w:rFonts w:ascii="MS Sans Serif"/>
          <w:snapToGrid w:val="0"/>
          <w:sz w:val="28"/>
          <w:vertAlign w:val="superscript"/>
          <w:rtl/>
        </w:rPr>
        <w:t xml:space="preserve"> </w:t>
      </w:r>
      <w:r w:rsidR="001D24DC">
        <w:rPr>
          <w:rFonts w:ascii="MS Sans Serif" w:hint="cs"/>
          <w:snapToGrid w:val="0"/>
          <w:sz w:val="28"/>
          <w:rtl/>
        </w:rPr>
        <w:t>[</w:t>
      </w:r>
      <w:r w:rsidR="001D24DC" w:rsidRPr="00BD4408">
        <w:rPr>
          <w:rFonts w:ascii="Traditional Arabic" w:hAnsi="Traditional Arabic"/>
          <w:sz w:val="24"/>
          <w:szCs w:val="24"/>
          <w:rtl/>
        </w:rPr>
        <w:t>وهذا الكتاب كثر الكلام فيه وفي مؤلفه القاضي أبو يعلى محمد بن الحسين الفراء (458هـ)   وفي سير أعلام النبلاء 18/ 90 أشار الذهبي إلى ما يقتضي رجوع أبي يعلى عنه بعد ما قام عليه العلماء لتأليفه هذا الكتاب ووصل الأمر إلى الخليفة القادر بالله العباسي وقال أبو يعلى على الملأ: (القرآن كلام الله وأخبار الصفات تمر كما جاءت).</w:t>
      </w:r>
      <w:r w:rsidR="001D24DC">
        <w:rPr>
          <w:rFonts w:ascii="MS Sans Serif" w:hint="cs"/>
          <w:snapToGrid w:val="0"/>
          <w:sz w:val="28"/>
          <w:rtl/>
        </w:rPr>
        <w:t xml:space="preserve">] </w:t>
      </w:r>
      <w:r w:rsidR="00E12C10" w:rsidRPr="00314021">
        <w:rPr>
          <w:rFonts w:ascii="MS Sans Serif"/>
          <w:snapToGrid w:val="0"/>
          <w:sz w:val="28"/>
          <w:rtl/>
        </w:rPr>
        <w:t xml:space="preserve">وابن الزاغوني </w:t>
      </w:r>
      <w:r w:rsidR="00E12C10" w:rsidRPr="00314021">
        <w:rPr>
          <w:rFonts w:ascii="MS Sans Serif"/>
          <w:b/>
          <w:bCs/>
          <w:snapToGrid w:val="0"/>
          <w:sz w:val="28"/>
          <w:rtl/>
        </w:rPr>
        <w:t>فصنفوا كتباً شانوا بها المذهب ورأيتهم قد نزلوا إلى مرتبة العوام</w:t>
      </w:r>
      <w:r w:rsidR="00CE45A2">
        <w:rPr>
          <w:rFonts w:ascii="MS Sans Serif"/>
          <w:b/>
          <w:bCs/>
          <w:snapToGrid w:val="0"/>
          <w:sz w:val="28"/>
          <w:rtl/>
        </w:rPr>
        <w:t xml:space="preserve"> ،</w:t>
      </w:r>
      <w:r w:rsidR="00E12C10" w:rsidRPr="00314021">
        <w:rPr>
          <w:rFonts w:ascii="MS Sans Serif"/>
          <w:b/>
          <w:bCs/>
          <w:snapToGrid w:val="0"/>
          <w:sz w:val="28"/>
          <w:rtl/>
        </w:rPr>
        <w:t xml:space="preserve"> فحملوا الصفات على مقتضى الحس</w:t>
      </w:r>
      <w:r w:rsidR="00CE45A2">
        <w:rPr>
          <w:rFonts w:ascii="MS Sans Serif"/>
          <w:b/>
          <w:bCs/>
          <w:snapToGrid w:val="0"/>
          <w:sz w:val="28"/>
          <w:rtl/>
        </w:rPr>
        <w:t xml:space="preserve"> ،</w:t>
      </w:r>
      <w:r w:rsidR="004C5C94" w:rsidRPr="00314021">
        <w:rPr>
          <w:rFonts w:ascii="MS Sans Serif"/>
          <w:b/>
          <w:bCs/>
          <w:snapToGrid w:val="0"/>
          <w:sz w:val="28"/>
          <w:rtl/>
        </w:rPr>
        <w:t xml:space="preserve"> </w:t>
      </w:r>
      <w:r w:rsidR="00E12C10" w:rsidRPr="00314021">
        <w:rPr>
          <w:rFonts w:ascii="MS Sans Serif"/>
          <w:b/>
          <w:bCs/>
          <w:snapToGrid w:val="0"/>
          <w:sz w:val="28"/>
          <w:rtl/>
        </w:rPr>
        <w:t xml:space="preserve"> فسمعوا أن الله تعالى خلق آدم على صورته</w:t>
      </w:r>
      <w:r w:rsidR="00CE45A2">
        <w:rPr>
          <w:rFonts w:ascii="MS Sans Serif"/>
          <w:b/>
          <w:bCs/>
          <w:snapToGrid w:val="0"/>
          <w:sz w:val="28"/>
          <w:rtl/>
        </w:rPr>
        <w:t xml:space="preserve"> ،</w:t>
      </w:r>
      <w:r w:rsidR="00E12C10" w:rsidRPr="00314021">
        <w:rPr>
          <w:rFonts w:ascii="MS Sans Serif"/>
          <w:b/>
          <w:bCs/>
          <w:snapToGrid w:val="0"/>
          <w:sz w:val="28"/>
          <w:rtl/>
        </w:rPr>
        <w:t xml:space="preserve"> فأثبتوا له صورة ووجهاً زائداً على الذات</w:t>
      </w:r>
      <w:r w:rsidR="00CE45A2">
        <w:rPr>
          <w:rFonts w:ascii="MS Sans Serif"/>
          <w:b/>
          <w:bCs/>
          <w:snapToGrid w:val="0"/>
          <w:sz w:val="28"/>
          <w:rtl/>
        </w:rPr>
        <w:t xml:space="preserve"> ،</w:t>
      </w:r>
      <w:r w:rsidR="00E12C10" w:rsidRPr="00314021">
        <w:rPr>
          <w:rFonts w:ascii="MS Sans Serif"/>
          <w:snapToGrid w:val="0"/>
          <w:sz w:val="28"/>
          <w:rtl/>
        </w:rPr>
        <w:t xml:space="preserve"> وعينين وفماً ولهواتٍ وأضراساً</w:t>
      </w:r>
      <w:r w:rsidR="00CE45A2">
        <w:rPr>
          <w:rFonts w:ascii="MS Sans Serif"/>
          <w:snapToGrid w:val="0"/>
          <w:sz w:val="28"/>
          <w:rtl/>
        </w:rPr>
        <w:t xml:space="preserve"> </w:t>
      </w:r>
      <w:r w:rsidR="008A165B">
        <w:rPr>
          <w:rFonts w:ascii="MS Sans Serif"/>
          <w:snapToGrid w:val="0"/>
          <w:sz w:val="28"/>
          <w:rtl/>
        </w:rPr>
        <w:t>..</w:t>
      </w:r>
      <w:r w:rsidR="004C5C94" w:rsidRPr="00314021">
        <w:rPr>
          <w:rFonts w:ascii="MS Sans Serif"/>
          <w:snapToGrid w:val="0"/>
          <w:sz w:val="28"/>
          <w:rtl/>
        </w:rPr>
        <w:t xml:space="preserve"> </w:t>
      </w:r>
      <w:r w:rsidR="00E12C10" w:rsidRPr="00314021">
        <w:rPr>
          <w:rFonts w:ascii="MS Sans Serif"/>
          <w:snapToGrid w:val="0"/>
          <w:sz w:val="28"/>
          <w:rtl/>
        </w:rPr>
        <w:t>ويدين وأصابعَ وكفاً وخنصراً وإبهاماً وصدراً وفخذاً وساقين ورجلين</w:t>
      </w:r>
      <w:r w:rsidR="00CE45A2">
        <w:rPr>
          <w:rFonts w:ascii="MS Sans Serif"/>
          <w:snapToGrid w:val="0"/>
          <w:sz w:val="28"/>
          <w:rtl/>
        </w:rPr>
        <w:t xml:space="preserve"> ،</w:t>
      </w:r>
      <w:r w:rsidR="004C5C94" w:rsidRPr="00314021">
        <w:rPr>
          <w:rFonts w:ascii="MS Sans Serif"/>
          <w:snapToGrid w:val="0"/>
          <w:sz w:val="28"/>
          <w:rtl/>
        </w:rPr>
        <w:t xml:space="preserve"> </w:t>
      </w:r>
      <w:r w:rsidR="00E12C10" w:rsidRPr="00314021">
        <w:rPr>
          <w:rFonts w:ascii="MS Sans Serif"/>
          <w:snapToGrid w:val="0"/>
          <w:sz w:val="28"/>
          <w:rtl/>
        </w:rPr>
        <w:t xml:space="preserve"> وقالوا</w:t>
      </w:r>
      <w:r w:rsidR="00CE45A2">
        <w:rPr>
          <w:rFonts w:ascii="MS Sans Serif"/>
          <w:snapToGrid w:val="0"/>
          <w:sz w:val="28"/>
          <w:rtl/>
        </w:rPr>
        <w:t xml:space="preserve"> :</w:t>
      </w:r>
      <w:r w:rsidR="00E12C10" w:rsidRPr="00314021">
        <w:rPr>
          <w:rFonts w:ascii="MS Sans Serif"/>
          <w:snapToGrid w:val="0"/>
          <w:sz w:val="28"/>
          <w:rtl/>
        </w:rPr>
        <w:t xml:space="preserve"> ما سمعنا بذكر الرأس</w:t>
      </w:r>
      <w:r w:rsidR="00CE45A2">
        <w:rPr>
          <w:rFonts w:ascii="MS Sans Serif"/>
          <w:snapToGrid w:val="0"/>
          <w:sz w:val="28"/>
          <w:rtl/>
        </w:rPr>
        <w:t xml:space="preserve"> ،</w:t>
      </w:r>
      <w:r w:rsidR="004C5C94" w:rsidRPr="00314021">
        <w:rPr>
          <w:rFonts w:ascii="MS Sans Serif"/>
          <w:snapToGrid w:val="0"/>
          <w:sz w:val="28"/>
          <w:rtl/>
        </w:rPr>
        <w:t xml:space="preserve"> </w:t>
      </w:r>
      <w:r w:rsidR="00E12C10" w:rsidRPr="00314021">
        <w:rPr>
          <w:rFonts w:ascii="MS Sans Serif"/>
          <w:snapToGrid w:val="0"/>
          <w:sz w:val="28"/>
          <w:rtl/>
        </w:rPr>
        <w:t xml:space="preserve"> وقالوا</w:t>
      </w:r>
      <w:r w:rsidR="00CE45A2">
        <w:rPr>
          <w:rFonts w:ascii="MS Sans Serif"/>
          <w:snapToGrid w:val="0"/>
          <w:sz w:val="28"/>
          <w:rtl/>
        </w:rPr>
        <w:t xml:space="preserve"> :</w:t>
      </w:r>
      <w:r w:rsidR="00E12C10" w:rsidRPr="00314021">
        <w:rPr>
          <w:rFonts w:ascii="MS Sans Serif"/>
          <w:snapToGrid w:val="0"/>
          <w:sz w:val="28"/>
          <w:rtl/>
        </w:rPr>
        <w:t xml:space="preserve"> يجوز أن يُمس وَيمس</w:t>
      </w:r>
      <w:r w:rsidR="00CE45A2">
        <w:rPr>
          <w:rFonts w:ascii="MS Sans Serif"/>
          <w:snapToGrid w:val="0"/>
          <w:sz w:val="28"/>
          <w:rtl/>
        </w:rPr>
        <w:t xml:space="preserve"> ،</w:t>
      </w:r>
      <w:r w:rsidR="00E12C10" w:rsidRPr="00314021">
        <w:rPr>
          <w:rFonts w:ascii="MS Sans Serif"/>
          <w:snapToGrid w:val="0"/>
          <w:sz w:val="28"/>
          <w:rtl/>
        </w:rPr>
        <w:t xml:space="preserve"> ويدني العبد من ذاته</w:t>
      </w:r>
      <w:r w:rsidR="00CE45A2">
        <w:rPr>
          <w:rFonts w:ascii="MS Sans Serif"/>
          <w:snapToGrid w:val="0"/>
          <w:sz w:val="28"/>
          <w:rtl/>
        </w:rPr>
        <w:t xml:space="preserve"> ،</w:t>
      </w:r>
      <w:r w:rsidR="004C5C94" w:rsidRPr="00314021">
        <w:rPr>
          <w:rFonts w:ascii="MS Sans Serif"/>
          <w:snapToGrid w:val="0"/>
          <w:sz w:val="28"/>
          <w:rtl/>
        </w:rPr>
        <w:t xml:space="preserve"> </w:t>
      </w:r>
      <w:r w:rsidR="00E12C10" w:rsidRPr="00314021">
        <w:rPr>
          <w:rFonts w:ascii="MS Sans Serif"/>
          <w:snapToGrid w:val="0"/>
          <w:sz w:val="28"/>
          <w:rtl/>
        </w:rPr>
        <w:t xml:space="preserve"> وقال بعضهم</w:t>
      </w:r>
      <w:r w:rsidR="00CE45A2">
        <w:rPr>
          <w:rFonts w:ascii="MS Sans Serif"/>
          <w:snapToGrid w:val="0"/>
          <w:sz w:val="28"/>
          <w:rtl/>
        </w:rPr>
        <w:t xml:space="preserve"> :</w:t>
      </w:r>
      <w:r w:rsidR="00E12C10" w:rsidRPr="00314021">
        <w:rPr>
          <w:rFonts w:ascii="MS Sans Serif"/>
          <w:snapToGrid w:val="0"/>
          <w:sz w:val="28"/>
          <w:rtl/>
        </w:rPr>
        <w:t xml:space="preserve"> ويتنفس</w:t>
      </w:r>
      <w:r w:rsidR="00CE45A2">
        <w:rPr>
          <w:rFonts w:ascii="MS Sans Serif"/>
          <w:snapToGrid w:val="0"/>
          <w:sz w:val="28"/>
          <w:rtl/>
        </w:rPr>
        <w:t xml:space="preserve"> ،</w:t>
      </w:r>
      <w:r w:rsidR="004C5C94" w:rsidRPr="00314021">
        <w:rPr>
          <w:rFonts w:ascii="MS Sans Serif"/>
          <w:snapToGrid w:val="0"/>
          <w:sz w:val="28"/>
          <w:rtl/>
        </w:rPr>
        <w:t xml:space="preserve"> </w:t>
      </w:r>
      <w:r w:rsidR="00E12C10" w:rsidRPr="00314021">
        <w:rPr>
          <w:rFonts w:ascii="MS Sans Serif"/>
          <w:snapToGrid w:val="0"/>
          <w:sz w:val="28"/>
          <w:rtl/>
        </w:rPr>
        <w:t xml:space="preserve"> ثم يرضون العوام بقولهم</w:t>
      </w:r>
      <w:r w:rsidR="00CE45A2">
        <w:rPr>
          <w:rFonts w:ascii="MS Sans Serif"/>
          <w:snapToGrid w:val="0"/>
          <w:sz w:val="28"/>
          <w:rtl/>
        </w:rPr>
        <w:t xml:space="preserve"> :</w:t>
      </w:r>
      <w:r w:rsidR="00E12C10" w:rsidRPr="00314021">
        <w:rPr>
          <w:rFonts w:ascii="MS Sans Serif"/>
          <w:snapToGrid w:val="0"/>
          <w:sz w:val="28"/>
          <w:rtl/>
        </w:rPr>
        <w:t xml:space="preserve"> لا كما يعقل</w:t>
      </w:r>
      <w:r w:rsidR="001068CE">
        <w:rPr>
          <w:rFonts w:ascii="MS Sans Serif"/>
          <w:snapToGrid w:val="0"/>
          <w:sz w:val="28"/>
          <w:rtl/>
        </w:rPr>
        <w:t xml:space="preserve"> .. </w:t>
      </w:r>
      <w:r w:rsidR="00E12C10" w:rsidRPr="00314021">
        <w:rPr>
          <w:rFonts w:ascii="MS Sans Serif"/>
          <w:snapToGrid w:val="0"/>
          <w:sz w:val="28"/>
          <w:rtl/>
        </w:rPr>
        <w:t xml:space="preserve">ثم </w:t>
      </w:r>
      <w:r w:rsidR="00E12C10" w:rsidRPr="00314021">
        <w:rPr>
          <w:rFonts w:ascii="MS Sans Serif"/>
          <w:b/>
          <w:bCs/>
          <w:snapToGrid w:val="0"/>
          <w:sz w:val="28"/>
          <w:rtl/>
        </w:rPr>
        <w:t>يتحرجون من التشبيه ويأنفون من إضافته إليهم ويقولون</w:t>
      </w:r>
      <w:r w:rsidR="00CE45A2">
        <w:rPr>
          <w:rFonts w:ascii="MS Sans Serif"/>
          <w:b/>
          <w:bCs/>
          <w:snapToGrid w:val="0"/>
          <w:sz w:val="28"/>
          <w:rtl/>
        </w:rPr>
        <w:t xml:space="preserve"> :</w:t>
      </w:r>
      <w:r w:rsidR="00E12C10" w:rsidRPr="00314021">
        <w:rPr>
          <w:rFonts w:ascii="MS Sans Serif"/>
          <w:b/>
          <w:bCs/>
          <w:snapToGrid w:val="0"/>
          <w:sz w:val="28"/>
          <w:rtl/>
        </w:rPr>
        <w:t xml:space="preserve"> نحن أهل السنة</w:t>
      </w:r>
      <w:r w:rsidR="00CE45A2">
        <w:rPr>
          <w:rFonts w:ascii="MS Sans Serif"/>
          <w:b/>
          <w:bCs/>
          <w:snapToGrid w:val="0"/>
          <w:sz w:val="28"/>
          <w:rtl/>
        </w:rPr>
        <w:t xml:space="preserve"> ،</w:t>
      </w:r>
      <w:r w:rsidR="00E12C10" w:rsidRPr="00314021">
        <w:rPr>
          <w:rFonts w:ascii="MS Sans Serif"/>
          <w:b/>
          <w:bCs/>
          <w:snapToGrid w:val="0"/>
          <w:sz w:val="28"/>
          <w:rtl/>
        </w:rPr>
        <w:t xml:space="preserve"> وكلامهم صريح في التشبيه</w:t>
      </w:r>
      <w:r w:rsidR="00CE45A2">
        <w:rPr>
          <w:rFonts w:ascii="MS Sans Serif"/>
          <w:snapToGrid w:val="0"/>
          <w:sz w:val="28"/>
          <w:rtl/>
        </w:rPr>
        <w:t xml:space="preserve"> ،</w:t>
      </w:r>
      <w:r w:rsidR="004C5C94" w:rsidRPr="00314021">
        <w:rPr>
          <w:rFonts w:ascii="MS Sans Serif"/>
          <w:snapToGrid w:val="0"/>
          <w:sz w:val="28"/>
          <w:rtl/>
        </w:rPr>
        <w:t xml:space="preserve"> </w:t>
      </w:r>
      <w:r w:rsidR="00E12C10" w:rsidRPr="00314021">
        <w:rPr>
          <w:rFonts w:ascii="MS Sans Serif"/>
          <w:snapToGrid w:val="0"/>
          <w:sz w:val="28"/>
          <w:rtl/>
        </w:rPr>
        <w:t xml:space="preserve"> وقد تبعهم خلق من العوام</w:t>
      </w:r>
      <w:r w:rsidR="00CE45A2">
        <w:rPr>
          <w:rFonts w:ascii="MS Sans Serif"/>
          <w:snapToGrid w:val="0"/>
          <w:sz w:val="28"/>
          <w:rtl/>
        </w:rPr>
        <w:t xml:space="preserve"> ،</w:t>
      </w:r>
      <w:r w:rsidR="004C5C94" w:rsidRPr="00314021">
        <w:rPr>
          <w:rFonts w:ascii="MS Sans Serif"/>
          <w:snapToGrid w:val="0"/>
          <w:sz w:val="28"/>
          <w:rtl/>
        </w:rPr>
        <w:t xml:space="preserve"> </w:t>
      </w:r>
      <w:r w:rsidR="00E12C10" w:rsidRPr="00314021">
        <w:rPr>
          <w:rFonts w:ascii="MS Sans Serif"/>
          <w:snapToGrid w:val="0"/>
          <w:sz w:val="28"/>
          <w:rtl/>
        </w:rPr>
        <w:t xml:space="preserve"> فقد نصحت التابع والمتبوع فقلت لهم</w:t>
      </w:r>
      <w:r w:rsidR="00CE45A2">
        <w:rPr>
          <w:rFonts w:ascii="MS Sans Serif"/>
          <w:snapToGrid w:val="0"/>
          <w:sz w:val="28"/>
          <w:rtl/>
        </w:rPr>
        <w:t xml:space="preserve"> :</w:t>
      </w:r>
      <w:r w:rsidR="00E12C10" w:rsidRPr="00314021">
        <w:rPr>
          <w:rFonts w:ascii="MS Sans Serif"/>
          <w:snapToGrid w:val="0"/>
          <w:sz w:val="28"/>
          <w:rtl/>
        </w:rPr>
        <w:t xml:space="preserve"> </w:t>
      </w:r>
      <w:r w:rsidR="00E12C10" w:rsidRPr="00314021">
        <w:rPr>
          <w:rFonts w:ascii="MS Sans Serif"/>
          <w:b/>
          <w:bCs/>
          <w:snapToGrid w:val="0"/>
          <w:sz w:val="28"/>
          <w:rtl/>
        </w:rPr>
        <w:t>يا أصحابنا أنتم أصحاب نقل وإمامكم الاكبر أحمد بن حنبل يقول وهو تحت السياط</w:t>
      </w:r>
      <w:r w:rsidR="00CE45A2">
        <w:rPr>
          <w:rFonts w:ascii="MS Sans Serif"/>
          <w:b/>
          <w:bCs/>
          <w:snapToGrid w:val="0"/>
          <w:sz w:val="28"/>
          <w:rtl/>
        </w:rPr>
        <w:t xml:space="preserve"> :</w:t>
      </w:r>
      <w:r w:rsidR="00E12C10" w:rsidRPr="00314021">
        <w:rPr>
          <w:rFonts w:ascii="MS Sans Serif"/>
          <w:b/>
          <w:bCs/>
          <w:snapToGrid w:val="0"/>
          <w:sz w:val="28"/>
          <w:rtl/>
        </w:rPr>
        <w:t>" كيف أقول ما لم يقل"</w:t>
      </w:r>
      <w:r w:rsidR="00CE45A2">
        <w:rPr>
          <w:rFonts w:ascii="MS Sans Serif"/>
          <w:b/>
          <w:bCs/>
          <w:snapToGrid w:val="0"/>
          <w:sz w:val="28"/>
          <w:rtl/>
        </w:rPr>
        <w:t xml:space="preserve"> ،</w:t>
      </w:r>
      <w:r w:rsidR="004C5C94" w:rsidRPr="00314021">
        <w:rPr>
          <w:rFonts w:ascii="MS Sans Serif"/>
          <w:b/>
          <w:bCs/>
          <w:snapToGrid w:val="0"/>
          <w:sz w:val="28"/>
          <w:rtl/>
        </w:rPr>
        <w:t xml:space="preserve"> </w:t>
      </w:r>
      <w:r w:rsidR="00E12C10" w:rsidRPr="00314021">
        <w:rPr>
          <w:rFonts w:ascii="MS Sans Serif"/>
          <w:b/>
          <w:bCs/>
          <w:snapToGrid w:val="0"/>
          <w:sz w:val="28"/>
          <w:rtl/>
        </w:rPr>
        <w:t xml:space="preserve"> فإياكم أن تبتدعوا في مذهبه ما ليس منه</w:t>
      </w:r>
      <w:r w:rsidR="00CE45A2">
        <w:rPr>
          <w:rFonts w:ascii="MS Sans Serif"/>
          <w:snapToGrid w:val="0"/>
          <w:sz w:val="28"/>
          <w:rtl/>
        </w:rPr>
        <w:t xml:space="preserve"> </w:t>
      </w:r>
      <w:r w:rsidR="00B70CAE">
        <w:rPr>
          <w:rFonts w:ascii="MS Sans Serif"/>
          <w:snapToGrid w:val="0"/>
          <w:sz w:val="28"/>
          <w:rtl/>
        </w:rPr>
        <w:t>..</w:t>
      </w:r>
      <w:r w:rsidR="004C5C94" w:rsidRPr="00314021">
        <w:rPr>
          <w:rFonts w:ascii="MS Sans Serif"/>
          <w:snapToGrid w:val="0"/>
          <w:sz w:val="28"/>
          <w:rtl/>
        </w:rPr>
        <w:t xml:space="preserve"> </w:t>
      </w:r>
      <w:r w:rsidR="00E12C10" w:rsidRPr="00314021">
        <w:rPr>
          <w:rFonts w:ascii="MS Sans Serif"/>
          <w:snapToGrid w:val="0"/>
          <w:sz w:val="28"/>
          <w:rtl/>
        </w:rPr>
        <w:t xml:space="preserve"> فلو أنكم قلتم</w:t>
      </w:r>
      <w:r w:rsidR="00CE45A2">
        <w:rPr>
          <w:rFonts w:ascii="MS Sans Serif"/>
          <w:snapToGrid w:val="0"/>
          <w:sz w:val="28"/>
          <w:rtl/>
        </w:rPr>
        <w:t xml:space="preserve"> :</w:t>
      </w:r>
      <w:r w:rsidR="00E12C10" w:rsidRPr="00314021">
        <w:rPr>
          <w:rFonts w:ascii="MS Sans Serif"/>
          <w:snapToGrid w:val="0"/>
          <w:sz w:val="28"/>
          <w:rtl/>
        </w:rPr>
        <w:t xml:space="preserve"> نقرأ الأحاديث ونسكت ما أنكر عليكم أحد</w:t>
      </w:r>
      <w:r w:rsidR="00CE45A2">
        <w:rPr>
          <w:rFonts w:ascii="MS Sans Serif"/>
          <w:snapToGrid w:val="0"/>
          <w:sz w:val="28"/>
          <w:rtl/>
        </w:rPr>
        <w:t xml:space="preserve"> ،</w:t>
      </w:r>
      <w:r w:rsidR="00E12C10" w:rsidRPr="00314021">
        <w:rPr>
          <w:rFonts w:ascii="MS Sans Serif"/>
          <w:snapToGrid w:val="0"/>
          <w:sz w:val="28"/>
          <w:rtl/>
        </w:rPr>
        <w:t xml:space="preserve"> إنما حمْلكم إياها على الظاهر قبيح</w:t>
      </w:r>
      <w:r w:rsidR="00CE45A2">
        <w:rPr>
          <w:rFonts w:ascii="MS Sans Serif"/>
          <w:snapToGrid w:val="0"/>
          <w:sz w:val="28"/>
          <w:rtl/>
        </w:rPr>
        <w:t xml:space="preserve"> ،</w:t>
      </w:r>
      <w:r w:rsidR="00E12C10" w:rsidRPr="00314021">
        <w:rPr>
          <w:rFonts w:ascii="MS Sans Serif"/>
          <w:snapToGrid w:val="0"/>
          <w:sz w:val="28"/>
          <w:rtl/>
        </w:rPr>
        <w:t xml:space="preserve"> </w:t>
      </w:r>
      <w:r w:rsidR="00E12C10" w:rsidRPr="00314021">
        <w:rPr>
          <w:rFonts w:ascii="MS Sans Serif"/>
          <w:b/>
          <w:bCs/>
          <w:snapToGrid w:val="0"/>
          <w:sz w:val="28"/>
          <w:rtl/>
        </w:rPr>
        <w:t>فلا تدخلوا في مذهب هذا الرجل الصالح السلفي ما ليس منه</w:t>
      </w:r>
      <w:r w:rsidR="00CE45A2">
        <w:rPr>
          <w:rFonts w:ascii="MS Sans Serif"/>
          <w:b/>
          <w:bCs/>
          <w:snapToGrid w:val="0"/>
          <w:sz w:val="28"/>
          <w:rtl/>
        </w:rPr>
        <w:t xml:space="preserve"> ،</w:t>
      </w:r>
      <w:r w:rsidR="004C5C94" w:rsidRPr="00314021">
        <w:rPr>
          <w:rFonts w:ascii="MS Sans Serif"/>
          <w:b/>
          <w:bCs/>
          <w:snapToGrid w:val="0"/>
          <w:sz w:val="28"/>
          <w:rtl/>
        </w:rPr>
        <w:t xml:space="preserve"> </w:t>
      </w:r>
      <w:r w:rsidR="00E12C10" w:rsidRPr="00314021">
        <w:rPr>
          <w:rFonts w:ascii="MS Sans Serif"/>
          <w:b/>
          <w:bCs/>
          <w:snapToGrid w:val="0"/>
          <w:sz w:val="28"/>
          <w:rtl/>
        </w:rPr>
        <w:t xml:space="preserve"> ولقد كسيتم هذا المذهب شيناً قبيحاً حتى صار لا يقال حنبلي إلا مجسم</w:t>
      </w:r>
      <w:r w:rsidR="00CE45A2">
        <w:rPr>
          <w:rFonts w:ascii="MS Sans Serif"/>
          <w:snapToGrid w:val="0"/>
          <w:sz w:val="28"/>
          <w:rtl/>
        </w:rPr>
        <w:t xml:space="preserve"> </w:t>
      </w:r>
      <w:r w:rsidR="008A165B">
        <w:rPr>
          <w:rFonts w:ascii="MS Sans Serif"/>
          <w:snapToGrid w:val="0"/>
          <w:sz w:val="28"/>
          <w:rtl/>
        </w:rPr>
        <w:t>..</w:t>
      </w:r>
      <w:r w:rsidR="00166ABB">
        <w:rPr>
          <w:rFonts w:ascii="MS Sans Serif"/>
          <w:snapToGrid w:val="0"/>
          <w:sz w:val="28"/>
          <w:rtl/>
        </w:rPr>
        <w:t xml:space="preserve"> </w:t>
      </w:r>
      <w:r w:rsidR="001D24DC">
        <w:rPr>
          <w:rFonts w:ascii="MS Sans Serif" w:hint="cs"/>
          <w:snapToGrid w:val="0"/>
          <w:sz w:val="28"/>
          <w:rtl/>
        </w:rPr>
        <w:t>[</w:t>
      </w:r>
      <w:r w:rsidR="001D24DC" w:rsidRPr="00BD4408">
        <w:rPr>
          <w:rFonts w:ascii="Traditional Arabic" w:hAnsi="Traditional Arabic"/>
          <w:snapToGrid w:val="0"/>
          <w:sz w:val="24"/>
          <w:szCs w:val="24"/>
          <w:rtl/>
        </w:rPr>
        <w:t>دفع شبه التشبيه لابن الجوزي 30-33</w:t>
      </w:r>
      <w:r w:rsidR="001D24DC">
        <w:rPr>
          <w:rFonts w:ascii="MS Sans Serif" w:hint="cs"/>
          <w:snapToGrid w:val="0"/>
          <w:sz w:val="28"/>
          <w:rtl/>
        </w:rPr>
        <w:t xml:space="preserve">] </w:t>
      </w:r>
      <w:r w:rsidR="00087AD6">
        <w:rPr>
          <w:rFonts w:ascii="MS Sans Serif" w:hint="cs"/>
          <w:snapToGrid w:val="0"/>
          <w:sz w:val="28"/>
          <w:rtl/>
        </w:rPr>
        <w:t xml:space="preserve">،  </w:t>
      </w:r>
      <w:r w:rsidR="00E12C10" w:rsidRPr="00314021">
        <w:rPr>
          <w:rFonts w:ascii="MS Sans Serif"/>
          <w:snapToGrid w:val="0"/>
          <w:sz w:val="28"/>
          <w:rtl/>
        </w:rPr>
        <w:t>ولهج شيوخ الحنابلة من قبل ابن الجوزي في الإنكار الشديد على أبي يعلى حتى قالوا فيه كلمة فظيعة لا نقصد بنقلها إلا بيان غيرة أكابر هذا المذهب على مذهبهم</w:t>
      </w:r>
      <w:r w:rsidR="00CE45A2">
        <w:rPr>
          <w:rFonts w:ascii="MS Sans Serif"/>
          <w:snapToGrid w:val="0"/>
          <w:sz w:val="28"/>
          <w:rtl/>
        </w:rPr>
        <w:t xml:space="preserve"> ،</w:t>
      </w:r>
      <w:r w:rsidR="00E12C10" w:rsidRPr="00314021">
        <w:rPr>
          <w:rFonts w:ascii="MS Sans Serif"/>
          <w:snapToGrid w:val="0"/>
          <w:sz w:val="28"/>
          <w:rtl/>
        </w:rPr>
        <w:t xml:space="preserve"> كما فعل شيخ الحنابلة رزق الله التميمي</w:t>
      </w:r>
      <w:r w:rsidR="00166ABB">
        <w:rPr>
          <w:rFonts w:ascii="MS Sans Serif"/>
          <w:snapToGrid w:val="0"/>
          <w:sz w:val="28"/>
          <w:vertAlign w:val="superscript"/>
          <w:rtl/>
        </w:rPr>
        <w:t xml:space="preserve"> </w:t>
      </w:r>
      <w:r w:rsidR="001D24DC">
        <w:rPr>
          <w:rFonts w:ascii="MS Sans Serif" w:hint="cs"/>
          <w:snapToGrid w:val="0"/>
          <w:sz w:val="28"/>
          <w:rtl/>
        </w:rPr>
        <w:t>[</w:t>
      </w:r>
      <w:r w:rsidR="001D24DC" w:rsidRPr="00BD4408">
        <w:rPr>
          <w:rFonts w:ascii="Traditional Arabic" w:hAnsi="Traditional Arabic"/>
          <w:sz w:val="24"/>
          <w:szCs w:val="24"/>
          <w:rtl/>
        </w:rPr>
        <w:t>هو رزق الله بن  عبد الوهاب بن عبد العزيز الإمام أبو محمد التميمي (488هـ) وانظر شذرات الذهب لابن العماد الحنبلي 2/384 قال ابن الجوزي في المنتظم 9/89 (قال إبن عقيل كان سيد الجماعة من أصحاب أحمد  بيتا ورياسة وحشمة أبو محمد التميمي وكان أحلى الناس عبارة في النظر وأجراهم قلما في الفتيا وأحسنهم وعظا) وقال الذهبي في العبر في خبر من غبر 3/ 322(..الفقيه الواعظ شيخ الحنابلة قرأ القرآن على أبي الحسن الحمامي وتقدم في الفقه والتفسير والأصول والعربية واللغة.. وكان كبير بغداد وجليلها وكان يقول كل الطوائف تدعيني).وانظر شذرات الذهب لابن العماد الحنبلي 2/384</w:t>
      </w:r>
      <w:r w:rsidR="001D24DC">
        <w:rPr>
          <w:rFonts w:ascii="MS Sans Serif" w:hint="cs"/>
          <w:snapToGrid w:val="0"/>
          <w:sz w:val="28"/>
          <w:rtl/>
        </w:rPr>
        <w:t>]</w:t>
      </w:r>
      <w:r w:rsidR="00E12C10" w:rsidRPr="00314021">
        <w:rPr>
          <w:rFonts w:ascii="MS Sans Serif"/>
          <w:snapToGrid w:val="0"/>
          <w:sz w:val="28"/>
          <w:rtl/>
        </w:rPr>
        <w:t xml:space="preserve"> فقال في حق القاضي أبي يعلى وكتابه إبطال التأويلات</w:t>
      </w:r>
      <w:r w:rsidR="00CE45A2">
        <w:rPr>
          <w:rFonts w:ascii="MS Sans Serif"/>
          <w:snapToGrid w:val="0"/>
          <w:sz w:val="28"/>
          <w:rtl/>
        </w:rPr>
        <w:t xml:space="preserve"> :</w:t>
      </w:r>
      <w:r w:rsidR="00166ABB">
        <w:rPr>
          <w:rFonts w:ascii="MS Sans Serif"/>
          <w:snapToGrid w:val="0"/>
          <w:sz w:val="28"/>
          <w:rtl/>
        </w:rPr>
        <w:t xml:space="preserve"> ( </w:t>
      </w:r>
      <w:r w:rsidR="00E12C10" w:rsidRPr="00314021">
        <w:rPr>
          <w:b/>
          <w:bCs/>
          <w:sz w:val="24"/>
          <w:rtl/>
        </w:rPr>
        <w:t>لقد خري أبو يعلى الفراء على الحنابلة خرية لا يغسلها الماء</w:t>
      </w:r>
      <w:r w:rsidR="00166ABB">
        <w:rPr>
          <w:rFonts w:ascii="MS Sans Serif"/>
          <w:snapToGrid w:val="0"/>
          <w:sz w:val="28"/>
          <w:rtl/>
        </w:rPr>
        <w:t xml:space="preserve"> ) </w:t>
      </w:r>
      <w:r w:rsidR="00166ABB">
        <w:rPr>
          <w:rFonts w:ascii="MS Sans Serif"/>
          <w:snapToGrid w:val="0"/>
          <w:sz w:val="28"/>
          <w:vertAlign w:val="superscript"/>
          <w:rtl/>
        </w:rPr>
        <w:t xml:space="preserve"> </w:t>
      </w:r>
      <w:r w:rsidR="001D24DC">
        <w:rPr>
          <w:rFonts w:ascii="MS Sans Serif" w:hint="cs"/>
          <w:snapToGrid w:val="0"/>
          <w:sz w:val="28"/>
          <w:rtl/>
        </w:rPr>
        <w:t>[</w:t>
      </w:r>
      <w:r w:rsidR="001D24DC" w:rsidRPr="00BD4408">
        <w:rPr>
          <w:rFonts w:ascii="Traditional Arabic" w:hAnsi="Traditional Arabic"/>
          <w:sz w:val="24"/>
          <w:szCs w:val="24"/>
          <w:rtl/>
        </w:rPr>
        <w:t xml:space="preserve">انظر الكامل لابن الأثير 8/378 </w:t>
      </w:r>
      <w:r w:rsidR="001D24DC" w:rsidRPr="00BD4408">
        <w:rPr>
          <w:rFonts w:ascii="Traditional Arabic" w:hAnsi="Traditional Arabic"/>
          <w:snapToGrid w:val="0"/>
          <w:sz w:val="24"/>
          <w:szCs w:val="24"/>
          <w:rtl/>
        </w:rPr>
        <w:t>وتبديد الظلام المخيم للكوثري مع  السيف الصقيل للسبكي 148</w:t>
      </w:r>
      <w:r w:rsidR="001D24DC">
        <w:rPr>
          <w:rFonts w:ascii="MS Sans Serif" w:hint="cs"/>
          <w:snapToGrid w:val="0"/>
          <w:sz w:val="28"/>
          <w:rtl/>
        </w:rPr>
        <w:t xml:space="preserve">] </w:t>
      </w:r>
      <w:r w:rsidR="00087AD6">
        <w:rPr>
          <w:rFonts w:ascii="MS Sans Serif" w:hint="cs"/>
          <w:snapToGrid w:val="0"/>
          <w:sz w:val="28"/>
          <w:rtl/>
        </w:rPr>
        <w:t xml:space="preserve">،  </w:t>
      </w:r>
      <w:r w:rsidR="00E12C10" w:rsidRPr="00314021">
        <w:rPr>
          <w:sz w:val="24"/>
          <w:rtl/>
        </w:rPr>
        <w:t>وأنت إذا تأملت منزلة هذا القائل المشهود له بالرئاسة والتقدم في الفقه والأصول والتفسير والعربية والحشمة والهيبة وعلو الكعب في الوعظ احتجت مع ذلك إلى الإطلاع على كتاب أبي يعلى لتعرف أن هذه الكلمة لم تصدر منه إلا لغيرته الشديدة على مذهب الحنابلة من أمر فظيع نسب إليهم بسبب أبي يعلى</w:t>
      </w:r>
      <w:r w:rsidR="00CE45A2">
        <w:rPr>
          <w:sz w:val="24"/>
          <w:rtl/>
        </w:rPr>
        <w:t xml:space="preserve"> ،</w:t>
      </w:r>
      <w:r w:rsidR="004C5C94" w:rsidRPr="00314021">
        <w:rPr>
          <w:sz w:val="24"/>
          <w:rtl/>
        </w:rPr>
        <w:t xml:space="preserve"> </w:t>
      </w:r>
      <w:r w:rsidR="00E12C10" w:rsidRPr="00314021">
        <w:rPr>
          <w:sz w:val="24"/>
          <w:rtl/>
        </w:rPr>
        <w:t xml:space="preserve"> فإذا وقفت على ما في إبطال التأويلات من إثبات الأضراس واللهوات والفخذ والساعد والساق والأبعاض ورؤيته على صورة شاب أمرد ونحو ذلك مما هو مبسوط في موضعه علمت أن التميمي رحمه الله لم يغادر وقاره إلا لأمر لو سكت عنه لما بقي معه شيء من وقار ولا حشمة</w:t>
      </w:r>
      <w:r w:rsidR="00CE45A2">
        <w:rPr>
          <w:sz w:val="24"/>
          <w:rtl/>
        </w:rPr>
        <w:t xml:space="preserve"> ،</w:t>
      </w:r>
      <w:r w:rsidR="004C5C94" w:rsidRPr="00314021">
        <w:rPr>
          <w:sz w:val="24"/>
          <w:rtl/>
        </w:rPr>
        <w:t xml:space="preserve"> </w:t>
      </w:r>
      <w:r w:rsidR="00E12C10" w:rsidRPr="00314021">
        <w:rPr>
          <w:sz w:val="24"/>
          <w:rtl/>
        </w:rPr>
        <w:t xml:space="preserve"> وكان الغرض من هذه اللفظة لفت الأنظار إلى براءة المذهب مما نسب إليه بسبب الغالين فيه</w:t>
      </w:r>
      <w:r w:rsidR="00CE45A2">
        <w:rPr>
          <w:sz w:val="24"/>
          <w:rtl/>
        </w:rPr>
        <w:t xml:space="preserve"> ،</w:t>
      </w:r>
      <w:r w:rsidR="004C5C94" w:rsidRPr="00314021">
        <w:rPr>
          <w:sz w:val="24"/>
          <w:rtl/>
        </w:rPr>
        <w:t xml:space="preserve"> </w:t>
      </w:r>
      <w:r w:rsidR="00E12C10" w:rsidRPr="00314021">
        <w:rPr>
          <w:sz w:val="24"/>
          <w:rtl/>
        </w:rPr>
        <w:t xml:space="preserve"> ولكن بعض المعاصرين وقع في ما خاف منه أكابر الحنابلة على مذهبهم</w:t>
      </w:r>
      <w:r w:rsidR="00CE45A2">
        <w:rPr>
          <w:sz w:val="24"/>
          <w:rtl/>
        </w:rPr>
        <w:t xml:space="preserve"> ،</w:t>
      </w:r>
      <w:r w:rsidR="004C5C94" w:rsidRPr="00314021">
        <w:rPr>
          <w:sz w:val="24"/>
          <w:rtl/>
        </w:rPr>
        <w:t xml:space="preserve"> </w:t>
      </w:r>
      <w:r w:rsidR="00E12C10" w:rsidRPr="00314021">
        <w:rPr>
          <w:sz w:val="24"/>
          <w:rtl/>
        </w:rPr>
        <w:t xml:space="preserve"> من ذلك أن السقاف إذا حكى قولاً من الأقوال المنكرة ينسبه إلى مذهب الحنابلة والمجسمة</w:t>
      </w:r>
      <w:r w:rsidR="00166ABB">
        <w:rPr>
          <w:sz w:val="24"/>
          <w:vertAlign w:val="superscript"/>
          <w:rtl/>
        </w:rPr>
        <w:t xml:space="preserve"> </w:t>
      </w:r>
      <w:r w:rsidR="001D24DC">
        <w:rPr>
          <w:rFonts w:hint="cs"/>
          <w:sz w:val="24"/>
          <w:rtl/>
        </w:rPr>
        <w:t>[</w:t>
      </w:r>
      <w:r w:rsidR="001D24DC" w:rsidRPr="00BD4408">
        <w:rPr>
          <w:rFonts w:ascii="Traditional Arabic" w:hAnsi="Traditional Arabic"/>
          <w:sz w:val="24"/>
          <w:szCs w:val="24"/>
          <w:rtl/>
        </w:rPr>
        <w:t>انظر العلو للذهبي بتحقيق حسن السقاف 531</w:t>
      </w:r>
      <w:r w:rsidR="001D24DC">
        <w:rPr>
          <w:rFonts w:hint="cs"/>
          <w:sz w:val="24"/>
          <w:rtl/>
        </w:rPr>
        <w:t xml:space="preserve">] </w:t>
      </w:r>
      <w:r w:rsidR="00E12C10" w:rsidRPr="00314021">
        <w:rPr>
          <w:sz w:val="24"/>
          <w:rtl/>
        </w:rPr>
        <w:t>بل يتطاول على الإمام أحمد فيقول تعليقاً على قول وقف هو نفسه على عدم صحته إلى أبي ثور</w:t>
      </w:r>
      <w:r w:rsidR="00CE45A2">
        <w:rPr>
          <w:sz w:val="24"/>
          <w:rtl/>
        </w:rPr>
        <w:t xml:space="preserve"> :</w:t>
      </w:r>
      <w:r w:rsidR="00166ABB">
        <w:rPr>
          <w:sz w:val="24"/>
          <w:rtl/>
        </w:rPr>
        <w:t xml:space="preserve"> ( </w:t>
      </w:r>
      <w:r w:rsidR="00E12C10" w:rsidRPr="00314021">
        <w:rPr>
          <w:b/>
          <w:bCs/>
          <w:sz w:val="24"/>
          <w:rtl/>
        </w:rPr>
        <w:t>وكل هذه الخرافات أتى بها أبو ثور من أحمد بن حنبل</w:t>
      </w:r>
      <w:r w:rsidR="00CE45A2">
        <w:rPr>
          <w:sz w:val="24"/>
          <w:rtl/>
        </w:rPr>
        <w:t xml:space="preserve"> ،</w:t>
      </w:r>
      <w:r w:rsidR="00E12C10" w:rsidRPr="00314021">
        <w:rPr>
          <w:sz w:val="24"/>
          <w:rtl/>
        </w:rPr>
        <w:t xml:space="preserve"> على أنه بعد هذا الولاء لأحمد رجع أحمد فقال إنه جهمي</w:t>
      </w:r>
      <w:r w:rsidR="00CE45A2">
        <w:rPr>
          <w:sz w:val="24"/>
          <w:rtl/>
        </w:rPr>
        <w:t xml:space="preserve"> </w:t>
      </w:r>
      <w:r w:rsidR="008A165B">
        <w:rPr>
          <w:sz w:val="24"/>
          <w:rtl/>
        </w:rPr>
        <w:t>..</w:t>
      </w:r>
      <w:r w:rsidR="00166ABB">
        <w:rPr>
          <w:sz w:val="24"/>
          <w:rtl/>
        </w:rPr>
        <w:t xml:space="preserve"> ) </w:t>
      </w:r>
      <w:r w:rsidR="001D24DC">
        <w:rPr>
          <w:rFonts w:hint="cs"/>
          <w:sz w:val="24"/>
          <w:rtl/>
        </w:rPr>
        <w:t>[</w:t>
      </w:r>
      <w:r w:rsidR="001D24DC" w:rsidRPr="00BD4408">
        <w:rPr>
          <w:rFonts w:ascii="Traditional Arabic" w:hAnsi="Traditional Arabic"/>
          <w:sz w:val="24"/>
          <w:szCs w:val="24"/>
          <w:rtl/>
        </w:rPr>
        <w:t>انظر تعليقه على العلو للذهبي 468</w:t>
      </w:r>
      <w:r w:rsidR="001D24DC">
        <w:rPr>
          <w:rFonts w:hint="cs"/>
          <w:sz w:val="24"/>
          <w:rtl/>
        </w:rPr>
        <w:t>]</w:t>
      </w:r>
      <w:r w:rsidR="00166ABB">
        <w:rPr>
          <w:sz w:val="24"/>
          <w:rtl/>
        </w:rPr>
        <w:t xml:space="preserve"> </w:t>
      </w:r>
      <w:r w:rsidR="00166ABB">
        <w:rPr>
          <w:sz w:val="24"/>
          <w:vertAlign w:val="superscript"/>
          <w:rtl/>
        </w:rPr>
        <w:t xml:space="preserve"> </w:t>
      </w:r>
      <w:r w:rsidR="00CE45A2">
        <w:rPr>
          <w:sz w:val="24"/>
          <w:rtl/>
        </w:rPr>
        <w:t>،</w:t>
      </w:r>
      <w:r w:rsidR="004C5C94" w:rsidRPr="00314021">
        <w:rPr>
          <w:sz w:val="24"/>
          <w:rtl/>
        </w:rPr>
        <w:t xml:space="preserve"> </w:t>
      </w:r>
      <w:r w:rsidR="00E12C10" w:rsidRPr="00314021">
        <w:rPr>
          <w:sz w:val="24"/>
          <w:rtl/>
        </w:rPr>
        <w:t xml:space="preserve"> بل انساقت نفسه إلى التطاول على الأشاعرة أيضاً إذا ذكروا مع الحنابلة فيتحدث عن الإمام الباقلاني الذي لفت نظرَه في ترجمته أنه كان موالفاً لكبار الحنابلة فقال</w:t>
      </w:r>
      <w:r w:rsidR="00CE45A2">
        <w:rPr>
          <w:sz w:val="24"/>
          <w:rtl/>
        </w:rPr>
        <w:t xml:space="preserve"> :</w:t>
      </w:r>
      <w:r w:rsidR="00166ABB">
        <w:rPr>
          <w:sz w:val="24"/>
          <w:rtl/>
        </w:rPr>
        <w:t xml:space="preserve"> ( </w:t>
      </w:r>
      <w:r w:rsidR="00E12C10" w:rsidRPr="00314021">
        <w:rPr>
          <w:sz w:val="24"/>
          <w:rtl/>
        </w:rPr>
        <w:t xml:space="preserve">ذكر الذهبي في ترجمته " أمَر شيخ الحنابلة أبو الفضل التميمي منادياً يقول بين يدي جنازته هذا ناصر السنة والدين والذاب عن الشريعة " فهذا أمر عجب عجاب </w:t>
      </w:r>
      <w:r w:rsidR="00E12C10" w:rsidRPr="00314021">
        <w:rPr>
          <w:b/>
          <w:bCs/>
          <w:sz w:val="24"/>
          <w:rtl/>
        </w:rPr>
        <w:t>مع ما عُرف به الحنابلة من معاداتهم للأشعرية وشدة بغضهم له</w:t>
      </w:r>
      <w:r w:rsidR="00CE45A2">
        <w:rPr>
          <w:sz w:val="24"/>
          <w:rtl/>
        </w:rPr>
        <w:t xml:space="preserve"> ،</w:t>
      </w:r>
      <w:r w:rsidR="00E12C10" w:rsidRPr="00314021">
        <w:rPr>
          <w:sz w:val="24"/>
          <w:rtl/>
        </w:rPr>
        <w:t xml:space="preserve"> وقال الذهبي في ترجمة شيخ الحنابلة التميمي في السير أيضا " كان صديقاً للقاضي أبي بكر الباقلاني ومواداً له "</w:t>
      </w:r>
      <w:r w:rsidR="00CE45A2">
        <w:rPr>
          <w:sz w:val="24"/>
          <w:rtl/>
        </w:rPr>
        <w:t xml:space="preserve"> ،</w:t>
      </w:r>
      <w:r w:rsidR="004C5C94" w:rsidRPr="00314021">
        <w:rPr>
          <w:sz w:val="24"/>
          <w:rtl/>
        </w:rPr>
        <w:t xml:space="preserve"> </w:t>
      </w:r>
      <w:r w:rsidR="00E12C10" w:rsidRPr="00314021">
        <w:rPr>
          <w:sz w:val="24"/>
          <w:rtl/>
        </w:rPr>
        <w:t xml:space="preserve"> وفي كتاب تبين كذب المفتري لابن عساكر بيان أكثر من هذا عن الصداقة</w:t>
      </w:r>
      <w:r w:rsidR="00166ABB">
        <w:rPr>
          <w:sz w:val="24"/>
          <w:rtl/>
        </w:rPr>
        <w:t xml:space="preserve"> ) </w:t>
      </w:r>
      <w:r w:rsidR="00166ABB">
        <w:rPr>
          <w:sz w:val="24"/>
          <w:vertAlign w:val="superscript"/>
          <w:rtl/>
        </w:rPr>
        <w:t xml:space="preserve"> </w:t>
      </w:r>
      <w:r w:rsidR="001D24DC">
        <w:rPr>
          <w:rFonts w:hint="cs"/>
          <w:sz w:val="24"/>
          <w:rtl/>
        </w:rPr>
        <w:t>[</w:t>
      </w:r>
      <w:r w:rsidR="001D24DC" w:rsidRPr="00BD4408">
        <w:rPr>
          <w:rFonts w:ascii="Traditional Arabic" w:hAnsi="Traditional Arabic"/>
          <w:sz w:val="24"/>
          <w:szCs w:val="24"/>
          <w:rtl/>
        </w:rPr>
        <w:t>العلو بتحقيقه 539</w:t>
      </w:r>
      <w:r w:rsidR="001D24DC">
        <w:rPr>
          <w:rFonts w:hint="cs"/>
          <w:sz w:val="24"/>
          <w:rtl/>
        </w:rPr>
        <w:t xml:space="preserve">] </w:t>
      </w:r>
      <w:r w:rsidR="00E12C10" w:rsidRPr="00314021">
        <w:rPr>
          <w:sz w:val="24"/>
          <w:rtl/>
        </w:rPr>
        <w:t>وذكر الباقلاني في غير هذا الموضع فرماه بالتجسيم صراحة</w:t>
      </w:r>
      <w:r w:rsidR="00166ABB">
        <w:rPr>
          <w:sz w:val="24"/>
          <w:vertAlign w:val="superscript"/>
          <w:rtl/>
        </w:rPr>
        <w:t xml:space="preserve"> </w:t>
      </w:r>
      <w:r w:rsidR="001D24DC">
        <w:rPr>
          <w:rFonts w:hint="cs"/>
          <w:sz w:val="24"/>
          <w:rtl/>
        </w:rPr>
        <w:t>[</w:t>
      </w:r>
      <w:r w:rsidR="001D24DC" w:rsidRPr="00BD4408">
        <w:rPr>
          <w:rFonts w:ascii="Traditional Arabic" w:hAnsi="Traditional Arabic"/>
          <w:sz w:val="24"/>
          <w:szCs w:val="24"/>
          <w:rtl/>
        </w:rPr>
        <w:t>انظر المصدر السابق 519</w:t>
      </w:r>
      <w:r w:rsidR="001D24DC">
        <w:rPr>
          <w:rFonts w:hint="cs"/>
          <w:sz w:val="24"/>
          <w:rtl/>
        </w:rPr>
        <w:t xml:space="preserve">] </w:t>
      </w:r>
      <w:r w:rsidR="00E12C10" w:rsidRPr="00314021">
        <w:rPr>
          <w:sz w:val="24"/>
          <w:rtl/>
        </w:rPr>
        <w:t>ولم يوفر حتى الإمام الأشعري فيقول تعليقاً على اختلاف ذكره في سنة وفاته</w:t>
      </w:r>
      <w:r w:rsidR="00CE45A2">
        <w:rPr>
          <w:sz w:val="24"/>
          <w:rtl/>
        </w:rPr>
        <w:t xml:space="preserve"> :</w:t>
      </w:r>
      <w:r w:rsidR="00166ABB">
        <w:rPr>
          <w:sz w:val="24"/>
          <w:rtl/>
        </w:rPr>
        <w:t xml:space="preserve"> ( </w:t>
      </w:r>
      <w:r w:rsidR="00E12C10" w:rsidRPr="00314021">
        <w:rPr>
          <w:sz w:val="24"/>
          <w:rtl/>
        </w:rPr>
        <w:t>فلو كان الأشعري حقاً وصدقاً كما يقولون له مذهب وأتباع معروفون لضبط يوم موته بالساعة فضلاً عن اليوم والشهر والسنة فلا أدري لم وقع كل هذا</w:t>
      </w:r>
      <w:r w:rsidR="00166ABB">
        <w:rPr>
          <w:sz w:val="24"/>
          <w:rtl/>
        </w:rPr>
        <w:t xml:space="preserve"> ؟</w:t>
      </w:r>
      <w:r w:rsidR="00E12C10" w:rsidRPr="00314021">
        <w:rPr>
          <w:sz w:val="24"/>
          <w:rtl/>
        </w:rPr>
        <w:t xml:space="preserve"> وكل هذا يضع علامات استفهام على الأشعري ومصنفاته وحقيقته</w:t>
      </w:r>
      <w:r w:rsidR="00CE45A2">
        <w:rPr>
          <w:sz w:val="24"/>
          <w:rtl/>
        </w:rPr>
        <w:t xml:space="preserve"> ،</w:t>
      </w:r>
      <w:r w:rsidR="004C5C94" w:rsidRPr="00314021">
        <w:rPr>
          <w:sz w:val="24"/>
          <w:rtl/>
        </w:rPr>
        <w:t xml:space="preserve"> </w:t>
      </w:r>
      <w:r w:rsidR="00E12C10" w:rsidRPr="00314021">
        <w:rPr>
          <w:sz w:val="24"/>
          <w:rtl/>
        </w:rPr>
        <w:t xml:space="preserve"> والله أعلم بحقيقة الحال</w:t>
      </w:r>
      <w:r w:rsidR="00166ABB">
        <w:rPr>
          <w:sz w:val="24"/>
          <w:rtl/>
        </w:rPr>
        <w:t xml:space="preserve"> ) </w:t>
      </w:r>
      <w:r w:rsidR="00166ABB">
        <w:rPr>
          <w:sz w:val="24"/>
          <w:vertAlign w:val="superscript"/>
          <w:rtl/>
        </w:rPr>
        <w:t xml:space="preserve"> </w:t>
      </w:r>
      <w:r w:rsidR="001D24DC">
        <w:rPr>
          <w:rFonts w:hint="cs"/>
          <w:sz w:val="24"/>
          <w:rtl/>
        </w:rPr>
        <w:t>[</w:t>
      </w:r>
      <w:r w:rsidR="001D24DC" w:rsidRPr="00BD4408">
        <w:rPr>
          <w:rFonts w:ascii="Traditional Arabic" w:hAnsi="Traditional Arabic"/>
          <w:sz w:val="24"/>
          <w:szCs w:val="24"/>
          <w:rtl/>
        </w:rPr>
        <w:t xml:space="preserve">انظرالمصدر السابق511 –512. </w:t>
      </w:r>
      <w:r w:rsidR="001D24DC" w:rsidRPr="00BD4408">
        <w:rPr>
          <w:rFonts w:ascii="Traditional Arabic" w:hAnsi="Traditional Arabic"/>
          <w:snapToGrid w:val="0"/>
          <w:sz w:val="24"/>
          <w:szCs w:val="24"/>
          <w:rtl/>
        </w:rPr>
        <w:t xml:space="preserve">وما ذكره السقاف من الغمز وما وضعه من الاستفهام شيء طغت به نفسه. وأنت ترى أثر ذلك في تصغير حجم الخط عند اسم مخالفه، وفي الاستخفاف به كقوله عن ابن تيمية: (الشيخ الحراني بتشديد الراء مع ترقيقها). ولو أن المحدث الكوثري كان حياً فبلغه غمزه الإمام أحمد بن حنبل ورميه للباقلاني بالتجسيم لأخذه به </w:t>
      </w:r>
      <w:r w:rsidR="001D24DC" w:rsidRPr="00BD4408">
        <w:rPr>
          <w:rFonts w:ascii="Traditional Arabic" w:hAnsi="Traditional Arabic"/>
          <w:sz w:val="24"/>
          <w:szCs w:val="24"/>
          <w:rtl/>
        </w:rPr>
        <w:t>ونسأل الله عز وجل أن يبصرنا وإياه بعيوبنا.</w:t>
      </w:r>
      <w:r w:rsidR="001D24DC">
        <w:rPr>
          <w:rFonts w:hint="cs"/>
          <w:sz w:val="24"/>
          <w:rtl/>
        </w:rPr>
        <w:t xml:space="preserve">] </w:t>
      </w:r>
      <w:r w:rsidR="00087AD6">
        <w:rPr>
          <w:rFonts w:hint="cs"/>
          <w:sz w:val="24"/>
          <w:rtl/>
        </w:rPr>
        <w:t xml:space="preserve">،  </w:t>
      </w:r>
      <w:r w:rsidR="00E12C10" w:rsidRPr="00314021">
        <w:rPr>
          <w:sz w:val="24"/>
          <w:rtl/>
        </w:rPr>
        <w:t>والذي دعانا إلى ذكر هذا الكلام هو بيان ما آل إليه الوهم في خلط مذهب الحنابلة وإمامهم بمذهب بعض الغلاة منهم</w:t>
      </w:r>
      <w:r w:rsidR="00CE45A2">
        <w:rPr>
          <w:sz w:val="24"/>
          <w:rtl/>
        </w:rPr>
        <w:t xml:space="preserve"> ،</w:t>
      </w:r>
      <w:r w:rsidR="004C5C94" w:rsidRPr="00314021">
        <w:rPr>
          <w:sz w:val="24"/>
          <w:rtl/>
        </w:rPr>
        <w:t xml:space="preserve"> </w:t>
      </w:r>
      <w:r w:rsidR="00E12C10" w:rsidRPr="00314021">
        <w:rPr>
          <w:sz w:val="24"/>
          <w:rtl/>
        </w:rPr>
        <w:t xml:space="preserve"> ولا يخفى أن المتقدمين والمقدمين من أصحاب أحمد كلهم على مذهبه في التنزيه لا خلاف بينهم وبين الحنابلة في ذلك</w:t>
      </w:r>
      <w:r w:rsidR="00CE45A2">
        <w:rPr>
          <w:sz w:val="24"/>
          <w:rtl/>
        </w:rPr>
        <w:t xml:space="preserve"> ،</w:t>
      </w:r>
      <w:r w:rsidR="00E12C10" w:rsidRPr="00314021">
        <w:rPr>
          <w:sz w:val="24"/>
          <w:rtl/>
        </w:rPr>
        <w:t xml:space="preserve"> </w:t>
      </w:r>
      <w:r w:rsidR="00E12C10" w:rsidRPr="00314021">
        <w:rPr>
          <w:snapToGrid w:val="0"/>
          <w:sz w:val="24"/>
          <w:rtl/>
        </w:rPr>
        <w:t>يقول ابن الجوزي في الكتاب الذي يحققه السقاف</w:t>
      </w:r>
      <w:r w:rsidR="00CE45A2">
        <w:rPr>
          <w:snapToGrid w:val="0"/>
          <w:sz w:val="24"/>
          <w:rtl/>
        </w:rPr>
        <w:t xml:space="preserve"> :</w:t>
      </w:r>
      <w:r w:rsidR="00166ABB">
        <w:rPr>
          <w:snapToGrid w:val="0"/>
          <w:sz w:val="24"/>
          <w:rtl/>
        </w:rPr>
        <w:t xml:space="preserve"> ( </w:t>
      </w:r>
      <w:r w:rsidR="00E12C10" w:rsidRPr="00314021">
        <w:rPr>
          <w:rFonts w:ascii="MS Sans Serif"/>
          <w:b/>
          <w:bCs/>
          <w:snapToGrid w:val="0"/>
          <w:sz w:val="28"/>
          <w:rtl/>
        </w:rPr>
        <w:t>وكان الإمام أحمد يقول</w:t>
      </w:r>
      <w:r w:rsidR="00CE45A2">
        <w:rPr>
          <w:rFonts w:ascii="MS Sans Serif"/>
          <w:b/>
          <w:bCs/>
          <w:snapToGrid w:val="0"/>
          <w:sz w:val="28"/>
          <w:rtl/>
        </w:rPr>
        <w:t xml:space="preserve"> :</w:t>
      </w:r>
      <w:r w:rsidR="00E12C10" w:rsidRPr="00314021">
        <w:rPr>
          <w:rFonts w:ascii="MS Sans Serif"/>
          <w:b/>
          <w:bCs/>
          <w:snapToGrid w:val="0"/>
          <w:sz w:val="28"/>
          <w:rtl/>
        </w:rPr>
        <w:t xml:space="preserve"> أمِرُّوا الأحاديث كما جاءت</w:t>
      </w:r>
      <w:r w:rsidR="00CE45A2">
        <w:rPr>
          <w:rFonts w:ascii="MS Sans Serif"/>
          <w:b/>
          <w:bCs/>
          <w:snapToGrid w:val="0"/>
          <w:sz w:val="28"/>
          <w:rtl/>
        </w:rPr>
        <w:t xml:space="preserve"> ،</w:t>
      </w:r>
      <w:r w:rsidR="00E12C10" w:rsidRPr="00314021">
        <w:rPr>
          <w:rFonts w:ascii="MS Sans Serif"/>
          <w:b/>
          <w:bCs/>
          <w:snapToGrid w:val="0"/>
          <w:sz w:val="28"/>
          <w:rtl/>
        </w:rPr>
        <w:t xml:space="preserve"> وعلى هذا كبار أصحابه كإبراهيم الحربي</w:t>
      </w:r>
      <w:r w:rsidR="00CE45A2">
        <w:rPr>
          <w:rFonts w:ascii="MS Sans Serif"/>
          <w:b/>
          <w:bCs/>
          <w:snapToGrid w:val="0"/>
          <w:sz w:val="28"/>
          <w:rtl/>
        </w:rPr>
        <w:t xml:space="preserve"> ،</w:t>
      </w:r>
      <w:r w:rsidR="00E12C10" w:rsidRPr="00314021">
        <w:rPr>
          <w:rFonts w:ascii="MS Sans Serif"/>
          <w:b/>
          <w:bCs/>
          <w:snapToGrid w:val="0"/>
          <w:sz w:val="28"/>
          <w:rtl/>
        </w:rPr>
        <w:t xml:space="preserve"> ومن كبار أصحابنا أبو الحسن التميمي</w:t>
      </w:r>
      <w:r w:rsidR="00CE45A2">
        <w:rPr>
          <w:rFonts w:ascii="MS Sans Serif"/>
          <w:b/>
          <w:bCs/>
          <w:snapToGrid w:val="0"/>
          <w:sz w:val="28"/>
          <w:rtl/>
        </w:rPr>
        <w:t xml:space="preserve"> ،</w:t>
      </w:r>
      <w:r w:rsidR="00E12C10" w:rsidRPr="00314021">
        <w:rPr>
          <w:rFonts w:ascii="MS Sans Serif"/>
          <w:b/>
          <w:bCs/>
          <w:snapToGrid w:val="0"/>
          <w:sz w:val="28"/>
          <w:rtl/>
        </w:rPr>
        <w:t xml:space="preserve"> وأبو محمد رزق الله بن عبد الوهاب  وأبو الوفاء ابن عقيل</w:t>
      </w:r>
      <w:r w:rsidR="00166ABB">
        <w:rPr>
          <w:rFonts w:ascii="MS Sans Serif"/>
          <w:snapToGrid w:val="0"/>
          <w:sz w:val="28"/>
          <w:rtl/>
        </w:rPr>
        <w:t xml:space="preserve"> ) </w:t>
      </w:r>
      <w:r w:rsidR="00166ABB">
        <w:rPr>
          <w:rFonts w:ascii="MS Sans Serif"/>
          <w:snapToGrid w:val="0"/>
          <w:sz w:val="28"/>
          <w:vertAlign w:val="superscript"/>
          <w:rtl/>
        </w:rPr>
        <w:t xml:space="preserve"> </w:t>
      </w:r>
      <w:r w:rsidR="001D24DC">
        <w:rPr>
          <w:rFonts w:ascii="MS Sans Serif" w:hint="cs"/>
          <w:snapToGrid w:val="0"/>
          <w:sz w:val="28"/>
          <w:rtl/>
        </w:rPr>
        <w:t>[</w:t>
      </w:r>
      <w:r w:rsidR="001D24DC" w:rsidRPr="00BD4408">
        <w:rPr>
          <w:rFonts w:ascii="Traditional Arabic" w:hAnsi="Traditional Arabic"/>
          <w:sz w:val="24"/>
          <w:szCs w:val="24"/>
          <w:rtl/>
        </w:rPr>
        <w:t>دفع شبه التشبيه 111</w:t>
      </w:r>
      <w:r w:rsidR="001D24DC">
        <w:rPr>
          <w:rFonts w:ascii="MS Sans Serif" w:hint="cs"/>
          <w:snapToGrid w:val="0"/>
          <w:sz w:val="28"/>
          <w:rtl/>
        </w:rPr>
        <w:t xml:space="preserve">] </w:t>
      </w:r>
      <w:r w:rsidR="00E12C10" w:rsidRPr="00314021">
        <w:rPr>
          <w:rFonts w:ascii="MS Sans Serif"/>
          <w:snapToGrid w:val="0"/>
          <w:sz w:val="28"/>
          <w:rtl/>
        </w:rPr>
        <w:t>وهذا</w:t>
      </w:r>
      <w:r w:rsidR="00E12C10" w:rsidRPr="00314021">
        <w:rPr>
          <w:rFonts w:ascii="MS Sans Serif"/>
          <w:snapToGrid w:val="0"/>
          <w:sz w:val="28"/>
          <w:vertAlign w:val="superscript"/>
          <w:rtl/>
        </w:rPr>
        <w:t xml:space="preserve"> </w:t>
      </w:r>
      <w:r w:rsidR="00E12C10" w:rsidRPr="00314021">
        <w:rPr>
          <w:rFonts w:ascii="MS Sans Serif"/>
          <w:snapToGrid w:val="0"/>
          <w:sz w:val="28"/>
          <w:rtl/>
        </w:rPr>
        <w:t>مما لا ينكره أحد من أهل التنزيه</w:t>
      </w:r>
      <w:r w:rsidR="00CE45A2">
        <w:rPr>
          <w:rFonts w:ascii="MS Sans Serif"/>
          <w:snapToGrid w:val="0"/>
          <w:sz w:val="28"/>
          <w:rtl/>
        </w:rPr>
        <w:t xml:space="preserve"> ،</w:t>
      </w:r>
      <w:r w:rsidR="004C5C94" w:rsidRPr="00314021">
        <w:rPr>
          <w:rFonts w:ascii="MS Sans Serif"/>
          <w:snapToGrid w:val="0"/>
          <w:sz w:val="28"/>
          <w:rtl/>
        </w:rPr>
        <w:t xml:space="preserve"> </w:t>
      </w:r>
      <w:r w:rsidR="00E12C10" w:rsidRPr="00314021">
        <w:rPr>
          <w:rFonts w:ascii="MS Sans Serif"/>
          <w:snapToGrid w:val="0"/>
          <w:sz w:val="28"/>
          <w:rtl/>
        </w:rPr>
        <w:t xml:space="preserve"> وحكى أبو الفضل التميمي اعتقاد الإمام أحمد بن حنبل فقال</w:t>
      </w:r>
      <w:r w:rsidR="00CE45A2">
        <w:rPr>
          <w:rFonts w:ascii="MS Sans Serif"/>
          <w:snapToGrid w:val="0"/>
          <w:sz w:val="28"/>
          <w:rtl/>
        </w:rPr>
        <w:t xml:space="preserve"> :</w:t>
      </w:r>
      <w:r w:rsidR="00166ABB">
        <w:rPr>
          <w:rFonts w:ascii="MS Sans Serif"/>
          <w:snapToGrid w:val="0"/>
          <w:sz w:val="28"/>
          <w:rtl/>
        </w:rPr>
        <w:t xml:space="preserve"> ( </w:t>
      </w:r>
      <w:r w:rsidR="00E12C10" w:rsidRPr="00314021">
        <w:rPr>
          <w:b/>
          <w:bCs/>
          <w:sz w:val="24"/>
          <w:rtl/>
        </w:rPr>
        <w:t xml:space="preserve">وأنكر على من يقول بالجسم وقال إن الأسماء مأخوذة بالشريعة واللغة وأهل اللغة وضعوا هذا الاسم على كل ذي طول وعرض وسمك </w:t>
      </w:r>
      <w:r w:rsidR="00E12C10" w:rsidRPr="00314021">
        <w:rPr>
          <w:sz w:val="24"/>
          <w:rtl/>
        </w:rPr>
        <w:t>وتركيب وصورة وتأليف والله تعالى خارج عن ذلك كله فلم يجز أن يسمى جسما لخروجه عن معنى الجسمية ولم يجىء في الشريعة ذلك فبطل</w:t>
      </w:r>
      <w:r w:rsidR="00166ABB">
        <w:rPr>
          <w:sz w:val="24"/>
          <w:rtl/>
        </w:rPr>
        <w:t xml:space="preserve"> ) </w:t>
      </w:r>
      <w:r w:rsidR="00166ABB">
        <w:rPr>
          <w:sz w:val="24"/>
          <w:vertAlign w:val="superscript"/>
          <w:rtl/>
        </w:rPr>
        <w:t xml:space="preserve"> </w:t>
      </w:r>
      <w:r w:rsidR="001D24DC">
        <w:rPr>
          <w:rFonts w:ascii="MS Sans Serif" w:hint="cs"/>
          <w:snapToGrid w:val="0"/>
          <w:sz w:val="28"/>
          <w:rtl/>
        </w:rPr>
        <w:t>[</w:t>
      </w:r>
      <w:r w:rsidR="001D24DC" w:rsidRPr="00BD4408">
        <w:rPr>
          <w:rFonts w:ascii="Traditional Arabic" w:hAnsi="Traditional Arabic"/>
          <w:b/>
          <w:bCs/>
          <w:sz w:val="24"/>
          <w:szCs w:val="24"/>
          <w:rtl/>
        </w:rPr>
        <w:t>اعتقاد الإمام المبجل ابن حنبل 294-295</w:t>
      </w:r>
      <w:r w:rsidR="001D24DC">
        <w:rPr>
          <w:rFonts w:ascii="MS Sans Serif" w:hint="cs"/>
          <w:snapToGrid w:val="0"/>
          <w:sz w:val="28"/>
          <w:rtl/>
        </w:rPr>
        <w:t xml:space="preserve">] </w:t>
      </w:r>
      <w:r w:rsidR="00087AD6">
        <w:rPr>
          <w:rFonts w:ascii="MS Sans Serif" w:hint="cs"/>
          <w:snapToGrid w:val="0"/>
          <w:sz w:val="28"/>
          <w:rtl/>
        </w:rPr>
        <w:t xml:space="preserve">،  </w:t>
      </w:r>
      <w:r w:rsidR="00E12C10" w:rsidRPr="00314021">
        <w:rPr>
          <w:rFonts w:ascii="MS Sans Serif"/>
          <w:snapToGrid w:val="0"/>
          <w:sz w:val="28"/>
          <w:rtl/>
        </w:rPr>
        <w:t>ومثل هذه النصوص كثيرة مذكورة في مواضعها فنبرأ إلى الله عز وجل من نسبة التجسيم إلى الحنابلة كما برأهم من ذلك الأشعرية فقال الشهرستاني</w:t>
      </w:r>
      <w:r w:rsidR="00CE45A2">
        <w:rPr>
          <w:rFonts w:ascii="MS Sans Serif"/>
          <w:snapToGrid w:val="0"/>
          <w:sz w:val="28"/>
          <w:rtl/>
        </w:rPr>
        <w:t xml:space="preserve"> :</w:t>
      </w:r>
      <w:r w:rsidR="00166ABB">
        <w:rPr>
          <w:rFonts w:ascii="MS Sans Serif"/>
          <w:snapToGrid w:val="0"/>
          <w:sz w:val="28"/>
          <w:rtl/>
        </w:rPr>
        <w:t xml:space="preserve"> ( </w:t>
      </w:r>
      <w:r w:rsidR="00CE45A2">
        <w:rPr>
          <w:sz w:val="24"/>
          <w:rtl/>
        </w:rPr>
        <w:t xml:space="preserve"> </w:t>
      </w:r>
      <w:r w:rsidR="008A165B">
        <w:rPr>
          <w:sz w:val="24"/>
          <w:rtl/>
        </w:rPr>
        <w:t>..</w:t>
      </w:r>
      <w:r w:rsidR="004C5C94" w:rsidRPr="00314021">
        <w:rPr>
          <w:sz w:val="24"/>
          <w:rtl/>
        </w:rPr>
        <w:t xml:space="preserve"> </w:t>
      </w:r>
      <w:r w:rsidR="00E12C10" w:rsidRPr="00314021">
        <w:rPr>
          <w:b/>
          <w:bCs/>
          <w:sz w:val="24"/>
          <w:rtl/>
        </w:rPr>
        <w:t>فأما أحمد بن حنبل</w:t>
      </w:r>
      <w:r w:rsidR="00CE45A2">
        <w:rPr>
          <w:b/>
          <w:bCs/>
          <w:sz w:val="24"/>
          <w:rtl/>
        </w:rPr>
        <w:t xml:space="preserve"> </w:t>
      </w:r>
      <w:r w:rsidR="008A165B">
        <w:rPr>
          <w:b/>
          <w:bCs/>
          <w:sz w:val="24"/>
          <w:rtl/>
        </w:rPr>
        <w:t>..</w:t>
      </w:r>
      <w:r w:rsidR="004C5C94" w:rsidRPr="00314021">
        <w:rPr>
          <w:b/>
          <w:bCs/>
          <w:sz w:val="24"/>
          <w:rtl/>
        </w:rPr>
        <w:t xml:space="preserve"> </w:t>
      </w:r>
      <w:r w:rsidR="00E12C10" w:rsidRPr="00314021">
        <w:rPr>
          <w:b/>
          <w:bCs/>
          <w:sz w:val="24"/>
          <w:rtl/>
        </w:rPr>
        <w:t>وجماعة من أئمة السلف فجروا على منهاج السلف المتقدمين عليهم من أصحاب الحديث</w:t>
      </w:r>
      <w:r w:rsidR="00CE45A2">
        <w:rPr>
          <w:b/>
          <w:bCs/>
          <w:sz w:val="24"/>
          <w:rtl/>
        </w:rPr>
        <w:t xml:space="preserve"> </w:t>
      </w:r>
      <w:r w:rsidR="008A165B">
        <w:rPr>
          <w:b/>
          <w:bCs/>
          <w:sz w:val="24"/>
          <w:rtl/>
        </w:rPr>
        <w:t>..</w:t>
      </w:r>
      <w:r w:rsidR="004C5C94" w:rsidRPr="00314021">
        <w:rPr>
          <w:sz w:val="24"/>
          <w:rtl/>
        </w:rPr>
        <w:t xml:space="preserve"> </w:t>
      </w:r>
      <w:r w:rsidR="00E12C10" w:rsidRPr="00314021">
        <w:rPr>
          <w:sz w:val="24"/>
          <w:rtl/>
        </w:rPr>
        <w:t>وسلكوا طريق السلامة فقالوا نؤمن بما ورد به الكتاب والسنة ولانتعرض للتأويل بعد أن نعلم قطعاً أن الله عز وجل لايشبه شيئاً من المخلوقات وأن كل ما تمثل في الوهم فإنه خالقه ومقدره وكانوا يحترزون عن التشبيه إلى غاية أن قالوا من حرك يده عند قراءة قوله تعالى</w:t>
      </w:r>
      <w:r w:rsidR="00CE45A2">
        <w:rPr>
          <w:sz w:val="24"/>
          <w:rtl/>
        </w:rPr>
        <w:t xml:space="preserve"> :</w:t>
      </w:r>
      <w:r w:rsidR="00E12C10" w:rsidRPr="00314021">
        <w:rPr>
          <w:sz w:val="24"/>
          <w:rtl/>
        </w:rPr>
        <w:t xml:space="preserve"> " لما خلقت بيدي"</w:t>
      </w:r>
      <w:r w:rsidR="00166ABB">
        <w:rPr>
          <w:sz w:val="24"/>
          <w:vertAlign w:val="superscript"/>
          <w:rtl/>
        </w:rPr>
        <w:t xml:space="preserve"> </w:t>
      </w:r>
      <w:r w:rsidR="001D24DC">
        <w:rPr>
          <w:rFonts w:hint="cs"/>
          <w:sz w:val="24"/>
          <w:rtl/>
        </w:rPr>
        <w:t>[</w:t>
      </w:r>
      <w:r w:rsidR="001D24DC" w:rsidRPr="00BD4408">
        <w:rPr>
          <w:rFonts w:ascii="Traditional Arabic" w:hAnsi="Traditional Arabic"/>
          <w:sz w:val="24"/>
          <w:szCs w:val="24"/>
          <w:rtl/>
        </w:rPr>
        <w:t>الآية (75) من سورة ص.</w:t>
      </w:r>
      <w:r w:rsidR="001D24DC">
        <w:rPr>
          <w:rFonts w:hint="cs"/>
          <w:sz w:val="24"/>
          <w:rtl/>
        </w:rPr>
        <w:t xml:space="preserve">] </w:t>
      </w:r>
      <w:r w:rsidR="00E12C10" w:rsidRPr="00314021">
        <w:rPr>
          <w:sz w:val="24"/>
          <w:rtl/>
        </w:rPr>
        <w:t>وجب قطع يده</w:t>
      </w:r>
      <w:r w:rsidR="00166ABB">
        <w:rPr>
          <w:sz w:val="24"/>
          <w:rtl/>
        </w:rPr>
        <w:t xml:space="preserve"> ) </w:t>
      </w:r>
      <w:r w:rsidR="001D24DC">
        <w:rPr>
          <w:rFonts w:hint="cs"/>
          <w:sz w:val="24"/>
          <w:rtl/>
        </w:rPr>
        <w:t>[</w:t>
      </w:r>
      <w:r w:rsidR="001D24DC" w:rsidRPr="00BD4408">
        <w:rPr>
          <w:rFonts w:ascii="Traditional Arabic" w:hAnsi="Traditional Arabic"/>
          <w:sz w:val="24"/>
          <w:szCs w:val="24"/>
          <w:rtl/>
        </w:rPr>
        <w:t>الملل والنحل 104</w:t>
      </w:r>
      <w:r w:rsidR="001D24DC">
        <w:rPr>
          <w:rFonts w:hint="cs"/>
          <w:sz w:val="24"/>
          <w:rtl/>
        </w:rPr>
        <w:t>]</w:t>
      </w:r>
      <w:r w:rsidR="00E12C10" w:rsidRPr="00314021">
        <w:rPr>
          <w:sz w:val="24"/>
          <w:vertAlign w:val="superscript"/>
          <w:rtl/>
        </w:rPr>
        <w:t xml:space="preserve"> </w:t>
      </w:r>
      <w:r w:rsidR="00E12C10" w:rsidRPr="00314021">
        <w:rPr>
          <w:rFonts w:ascii="MS Sans Serif"/>
          <w:snapToGrid w:val="0"/>
          <w:sz w:val="28"/>
          <w:rtl/>
        </w:rPr>
        <w:t>فهذا التوالف بين الحنابلة والأشعرية يدل على اتفاق المذهبين على تنزيه الله عز وجل فأي سبب يدعو إلى الخلاف والنزاع</w:t>
      </w:r>
      <w:r w:rsidR="00166ABB">
        <w:rPr>
          <w:rFonts w:ascii="MS Sans Serif"/>
          <w:snapToGrid w:val="0"/>
          <w:sz w:val="28"/>
          <w:rtl/>
        </w:rPr>
        <w:t xml:space="preserve"> ؟</w:t>
      </w:r>
      <w:r w:rsidR="00E12C10" w:rsidRPr="00314021">
        <w:rPr>
          <w:rFonts w:ascii="MS Sans Serif"/>
          <w:snapToGrid w:val="0"/>
          <w:sz w:val="28"/>
          <w:rtl/>
        </w:rPr>
        <w:t xml:space="preserve">  وأي ضير وجده السقاف من الوفاق بين أهل السنة</w:t>
      </w:r>
      <w:r w:rsidR="00CE45A2">
        <w:rPr>
          <w:rFonts w:ascii="MS Sans Serif"/>
          <w:snapToGrid w:val="0"/>
          <w:sz w:val="28"/>
          <w:rtl/>
        </w:rPr>
        <w:t xml:space="preserve"> ،</w:t>
      </w:r>
      <w:r w:rsidR="004C5C94" w:rsidRPr="00314021">
        <w:rPr>
          <w:rFonts w:ascii="MS Sans Serif"/>
          <w:snapToGrid w:val="0"/>
          <w:sz w:val="28"/>
          <w:rtl/>
        </w:rPr>
        <w:t xml:space="preserve"> </w:t>
      </w:r>
      <w:r w:rsidR="00E12C10" w:rsidRPr="00314021">
        <w:rPr>
          <w:rFonts w:ascii="MS Sans Serif"/>
          <w:snapToGrid w:val="0"/>
          <w:sz w:val="28"/>
          <w:rtl/>
        </w:rPr>
        <w:t xml:space="preserve"> وإنما حصل النزاع والافتراق بين غلاة الحنابلة والأشاعرة</w:t>
      </w:r>
      <w:r w:rsidR="00CE45A2">
        <w:rPr>
          <w:rFonts w:ascii="MS Sans Serif"/>
          <w:snapToGrid w:val="0"/>
          <w:sz w:val="28"/>
          <w:rtl/>
        </w:rPr>
        <w:t xml:space="preserve"> ،</w:t>
      </w:r>
      <w:r w:rsidR="00E12C10" w:rsidRPr="00314021">
        <w:rPr>
          <w:rFonts w:ascii="MS Sans Serif"/>
          <w:snapToGrid w:val="0"/>
          <w:sz w:val="28"/>
          <w:rtl/>
        </w:rPr>
        <w:t xml:space="preserve"> وكان مع الأشاعرة في هذا النزاع المقدمون في مذهب الإمام أحمد</w:t>
      </w:r>
      <w:r w:rsidR="00CE45A2">
        <w:rPr>
          <w:rFonts w:ascii="MS Sans Serif"/>
          <w:snapToGrid w:val="0"/>
          <w:sz w:val="28"/>
          <w:rtl/>
        </w:rPr>
        <w:t xml:space="preserve"> ،</w:t>
      </w:r>
      <w:r w:rsidR="004C5C94" w:rsidRPr="00314021">
        <w:rPr>
          <w:rFonts w:ascii="MS Sans Serif"/>
          <w:snapToGrid w:val="0"/>
          <w:sz w:val="28"/>
          <w:rtl/>
        </w:rPr>
        <w:t xml:space="preserve"> </w:t>
      </w:r>
      <w:r w:rsidR="00E12C10" w:rsidRPr="00314021">
        <w:rPr>
          <w:rFonts w:ascii="MS Sans Serif"/>
          <w:snapToGrid w:val="0"/>
          <w:sz w:val="28"/>
          <w:rtl/>
        </w:rPr>
        <w:t xml:space="preserve"> وإنما علا زبد هؤلاء الغلاة في فترة عصيبة مرت بها الدولة الإسلامية فاستغلوا غفلة السلطان وخدعوا العوام بما هم عليه من التزهد وبما رفعوه من شعار السنة ونبذ البدعة والتجهم</w:t>
      </w:r>
      <w:r w:rsidR="00CE45A2">
        <w:rPr>
          <w:rFonts w:ascii="MS Sans Serif"/>
          <w:snapToGrid w:val="0"/>
          <w:sz w:val="28"/>
          <w:rtl/>
        </w:rPr>
        <w:t xml:space="preserve"> ،</w:t>
      </w:r>
      <w:r w:rsidR="00E12C10" w:rsidRPr="00314021">
        <w:rPr>
          <w:rFonts w:ascii="MS Sans Serif"/>
          <w:snapToGrid w:val="0"/>
          <w:sz w:val="28"/>
          <w:rtl/>
        </w:rPr>
        <w:t xml:space="preserve"> وهذا مما شهد به المؤرخون</w:t>
      </w:r>
      <w:r w:rsidR="00CE45A2">
        <w:rPr>
          <w:rFonts w:ascii="MS Sans Serif"/>
          <w:snapToGrid w:val="0"/>
          <w:sz w:val="28"/>
          <w:rtl/>
        </w:rPr>
        <w:t xml:space="preserve"> ،</w:t>
      </w:r>
      <w:r w:rsidR="00E12C10" w:rsidRPr="00314021">
        <w:rPr>
          <w:rFonts w:ascii="MS Sans Serif"/>
          <w:snapToGrid w:val="0"/>
          <w:sz w:val="28"/>
          <w:rtl/>
        </w:rPr>
        <w:t xml:space="preserve"> من ذلك قول ابن خلدون وهو يصف بغداد</w:t>
      </w:r>
      <w:r w:rsidR="00CE45A2">
        <w:rPr>
          <w:rFonts w:ascii="MS Sans Serif"/>
          <w:snapToGrid w:val="0"/>
          <w:sz w:val="28"/>
          <w:rtl/>
        </w:rPr>
        <w:t xml:space="preserve"> :</w:t>
      </w:r>
      <w:r w:rsidR="00166ABB">
        <w:rPr>
          <w:rFonts w:ascii="MS Sans Serif"/>
          <w:snapToGrid w:val="0"/>
          <w:sz w:val="28"/>
          <w:rtl/>
        </w:rPr>
        <w:t xml:space="preserve"> ( </w:t>
      </w:r>
      <w:r w:rsidR="00E12C10" w:rsidRPr="00314021">
        <w:rPr>
          <w:sz w:val="24"/>
          <w:rtl/>
        </w:rPr>
        <w:t>واضطربت آخر الدولة العباسية بالفتن وكثر فيها المفسدون والدعار</w:t>
      </w:r>
      <w:r w:rsidR="00CE45A2">
        <w:rPr>
          <w:sz w:val="24"/>
          <w:rtl/>
        </w:rPr>
        <w:t xml:space="preserve"> </w:t>
      </w:r>
      <w:r w:rsidR="008A165B">
        <w:rPr>
          <w:sz w:val="24"/>
          <w:rtl/>
        </w:rPr>
        <w:t>..</w:t>
      </w:r>
      <w:r w:rsidR="004C5C94" w:rsidRPr="00314021">
        <w:rPr>
          <w:sz w:val="24"/>
          <w:rtl/>
        </w:rPr>
        <w:t xml:space="preserve"> </w:t>
      </w:r>
      <w:r w:rsidR="00E12C10" w:rsidRPr="00314021">
        <w:rPr>
          <w:sz w:val="24"/>
          <w:rtl/>
        </w:rPr>
        <w:t xml:space="preserve"> وأعيا على الحكام أمرهم  وربما حدثت الفتن</w:t>
      </w:r>
      <w:r w:rsidR="00CE45A2">
        <w:rPr>
          <w:sz w:val="24"/>
          <w:rtl/>
        </w:rPr>
        <w:t xml:space="preserve"> </w:t>
      </w:r>
      <w:r w:rsidR="008A165B">
        <w:rPr>
          <w:sz w:val="24"/>
          <w:rtl/>
        </w:rPr>
        <w:t>..</w:t>
      </w:r>
      <w:r w:rsidR="004C5C94" w:rsidRPr="00314021">
        <w:rPr>
          <w:sz w:val="24"/>
          <w:rtl/>
        </w:rPr>
        <w:t xml:space="preserve"> </w:t>
      </w:r>
      <w:r w:rsidR="00E12C10" w:rsidRPr="00314021">
        <w:rPr>
          <w:sz w:val="24"/>
          <w:rtl/>
        </w:rPr>
        <w:t>بين الحنابلة والشافعية وغيرهم من تصريح الحنابلة بالتشبية في الذات والصفات ونسبتهم ذلك إلى الإمام أحمد وحاشاه منه فيقع الجدال والنكير ثم يفضى إلى الفتنة بين العوام</w:t>
      </w:r>
      <w:r w:rsidR="00CE45A2">
        <w:rPr>
          <w:sz w:val="24"/>
          <w:rtl/>
        </w:rPr>
        <w:t xml:space="preserve"> </w:t>
      </w:r>
      <w:r w:rsidR="008A165B">
        <w:rPr>
          <w:sz w:val="24"/>
          <w:rtl/>
        </w:rPr>
        <w:t>..</w:t>
      </w:r>
      <w:r w:rsidR="004C5C94" w:rsidRPr="00314021">
        <w:rPr>
          <w:sz w:val="24"/>
          <w:rtl/>
        </w:rPr>
        <w:t xml:space="preserve"> </w:t>
      </w:r>
      <w:r w:rsidR="00E12C10" w:rsidRPr="00314021">
        <w:rPr>
          <w:sz w:val="24"/>
          <w:rtl/>
        </w:rPr>
        <w:t>ولم يحصل من ملوكهم اهتمام لحسم ذلك لاشتغالهم بما هو أعظم منه في الدولة والنواحى</w:t>
      </w:r>
      <w:r w:rsidR="00166ABB">
        <w:rPr>
          <w:sz w:val="24"/>
          <w:rtl/>
        </w:rPr>
        <w:t xml:space="preserve"> ) </w:t>
      </w:r>
      <w:r w:rsidR="00166ABB">
        <w:rPr>
          <w:sz w:val="24"/>
          <w:vertAlign w:val="superscript"/>
          <w:rtl/>
        </w:rPr>
        <w:t xml:space="preserve"> </w:t>
      </w:r>
      <w:r w:rsidR="001D24DC" w:rsidRPr="001D24DC">
        <w:rPr>
          <w:rFonts w:hint="cs"/>
          <w:sz w:val="24"/>
          <w:rtl/>
        </w:rPr>
        <w:t>[</w:t>
      </w:r>
      <w:r w:rsidR="001D24DC" w:rsidRPr="001D24DC">
        <w:rPr>
          <w:rFonts w:ascii="Traditional Arabic" w:hAnsi="Traditional Arabic"/>
          <w:sz w:val="24"/>
          <w:szCs w:val="24"/>
          <w:rtl/>
        </w:rPr>
        <w:t>تاريخ ابن خلدون 3/477. وانظر بعض فتن هؤلاء في الكامل لابن الأثير 7/57 و 7/114</w:t>
      </w:r>
      <w:r w:rsidR="001D24DC" w:rsidRPr="001D24DC">
        <w:rPr>
          <w:rFonts w:hint="cs"/>
          <w:sz w:val="24"/>
          <w:rtl/>
        </w:rPr>
        <w:t>]</w:t>
      </w:r>
      <w:r w:rsidR="001D24DC">
        <w:rPr>
          <w:rFonts w:hint="cs"/>
          <w:b/>
          <w:bCs/>
          <w:sz w:val="24"/>
          <w:rtl/>
        </w:rPr>
        <w:t xml:space="preserve"> </w:t>
      </w:r>
      <w:r w:rsidR="00087AD6" w:rsidRPr="00087AD6">
        <w:rPr>
          <w:rFonts w:hint="cs"/>
          <w:b/>
          <w:bCs/>
          <w:sz w:val="24"/>
          <w:rtl/>
        </w:rPr>
        <w:t xml:space="preserve">، </w:t>
      </w:r>
      <w:r w:rsidR="00E12C10" w:rsidRPr="00087AD6">
        <w:rPr>
          <w:b/>
          <w:bCs/>
          <w:sz w:val="24"/>
          <w:rtl/>
        </w:rPr>
        <w:t>فإن قيل ما السبب في اختيار الغلاة مذهب الإمام أحمد بن حنبل</w:t>
      </w:r>
      <w:r w:rsidR="00166ABB" w:rsidRPr="00087AD6">
        <w:rPr>
          <w:b/>
          <w:bCs/>
          <w:sz w:val="24"/>
          <w:rtl/>
        </w:rPr>
        <w:t xml:space="preserve"> ؟</w:t>
      </w:r>
      <w:r w:rsidR="00087AD6">
        <w:rPr>
          <w:rFonts w:hint="cs"/>
          <w:b/>
          <w:bCs/>
          <w:sz w:val="24"/>
          <w:rtl/>
        </w:rPr>
        <w:t xml:space="preserve"> </w:t>
      </w:r>
      <w:r w:rsidR="00E12C10" w:rsidRPr="00087AD6">
        <w:rPr>
          <w:b/>
          <w:bCs/>
          <w:sz w:val="24"/>
          <w:rtl/>
        </w:rPr>
        <w:t>فالجواب لسببين</w:t>
      </w:r>
      <w:r w:rsidR="00CE45A2">
        <w:rPr>
          <w:sz w:val="24"/>
          <w:rtl/>
        </w:rPr>
        <w:t xml:space="preserve"> :</w:t>
      </w:r>
      <w:r w:rsidR="00E12C10" w:rsidRPr="00314021">
        <w:rPr>
          <w:sz w:val="24"/>
          <w:rtl/>
        </w:rPr>
        <w:t xml:space="preserve"> </w:t>
      </w:r>
      <w:r w:rsidR="00087AD6">
        <w:rPr>
          <w:rFonts w:hint="cs"/>
          <w:sz w:val="24"/>
          <w:rtl/>
        </w:rPr>
        <w:t xml:space="preserve">( </w:t>
      </w:r>
      <w:r w:rsidR="00E12C10" w:rsidRPr="00314021">
        <w:rPr>
          <w:sz w:val="24"/>
          <w:rtl/>
        </w:rPr>
        <w:t>الأول</w:t>
      </w:r>
      <w:r w:rsidR="00087AD6">
        <w:rPr>
          <w:rFonts w:hint="cs"/>
          <w:sz w:val="24"/>
          <w:rtl/>
        </w:rPr>
        <w:t xml:space="preserve"> )</w:t>
      </w:r>
      <w:r w:rsidR="00CE45A2">
        <w:rPr>
          <w:sz w:val="24"/>
          <w:rtl/>
        </w:rPr>
        <w:t xml:space="preserve"> :</w:t>
      </w:r>
      <w:r w:rsidR="00E12C10" w:rsidRPr="00314021">
        <w:rPr>
          <w:sz w:val="24"/>
          <w:rtl/>
        </w:rPr>
        <w:t xml:space="preserve"> أن الإمام أحمد اشتهر موقفه في محنة خلق القرآن وطال فيها صبره وثباته حتى صار له من القبول ما دفع إلى ادعاء الغلاة الانتساب إلى مذهبه متظاهرين بالتمسك بالأثر والسنة كما فعل الإمام أحمد</w:t>
      </w:r>
      <w:r w:rsidR="00CE45A2">
        <w:rPr>
          <w:sz w:val="24"/>
          <w:rtl/>
        </w:rPr>
        <w:t xml:space="preserve"> ،</w:t>
      </w:r>
      <w:r w:rsidR="004C5C94" w:rsidRPr="00314021">
        <w:rPr>
          <w:sz w:val="24"/>
          <w:rtl/>
        </w:rPr>
        <w:t xml:space="preserve"> </w:t>
      </w:r>
      <w:r w:rsidR="00E12C10" w:rsidRPr="00314021">
        <w:rPr>
          <w:sz w:val="24"/>
          <w:rtl/>
        </w:rPr>
        <w:t xml:space="preserve"> ولا يخفى أن الإمام لم يتمسك بالاسرائيليات والأخبار الضعيفة والمتون المنكرة كما فعل هؤلاء</w:t>
      </w:r>
      <w:r w:rsidR="00CE45A2">
        <w:rPr>
          <w:sz w:val="24"/>
          <w:rtl/>
        </w:rPr>
        <w:t xml:space="preserve"> ،</w:t>
      </w:r>
      <w:r w:rsidR="00E12C10" w:rsidRPr="00314021">
        <w:rPr>
          <w:sz w:val="24"/>
          <w:rtl/>
        </w:rPr>
        <w:t xml:space="preserve"> واستغلوا ما كتبه الله للإمام من القبول عند العوام فزخرفوا مذهبهم بالانتساب إليه واستثاروهم بالغيرة على مذهبه</w:t>
      </w:r>
      <w:r w:rsidR="00CE45A2">
        <w:rPr>
          <w:sz w:val="24"/>
          <w:rtl/>
        </w:rPr>
        <w:t xml:space="preserve"> ،</w:t>
      </w:r>
      <w:r w:rsidR="004C5C94" w:rsidRPr="00314021">
        <w:rPr>
          <w:sz w:val="24"/>
          <w:rtl/>
        </w:rPr>
        <w:t xml:space="preserve"> </w:t>
      </w:r>
      <w:r w:rsidR="00087AD6">
        <w:rPr>
          <w:rFonts w:hint="cs"/>
          <w:sz w:val="24"/>
          <w:rtl/>
        </w:rPr>
        <w:t xml:space="preserve">( </w:t>
      </w:r>
      <w:r w:rsidR="00E12C10" w:rsidRPr="00314021">
        <w:rPr>
          <w:sz w:val="24"/>
          <w:rtl/>
        </w:rPr>
        <w:t>الثاني</w:t>
      </w:r>
      <w:r w:rsidR="00087AD6">
        <w:rPr>
          <w:rFonts w:hint="cs"/>
          <w:sz w:val="24"/>
          <w:rtl/>
        </w:rPr>
        <w:t xml:space="preserve"> )</w:t>
      </w:r>
      <w:r w:rsidR="00CE45A2">
        <w:rPr>
          <w:sz w:val="24"/>
          <w:rtl/>
        </w:rPr>
        <w:t xml:space="preserve"> :</w:t>
      </w:r>
      <w:r w:rsidR="00E12C10" w:rsidRPr="00314021">
        <w:rPr>
          <w:sz w:val="24"/>
          <w:rtl/>
        </w:rPr>
        <w:t xml:space="preserve"> أن الإمام لورعه لم يصنف إلا في المنقول المأثور</w:t>
      </w:r>
      <w:r w:rsidR="00166ABB">
        <w:rPr>
          <w:sz w:val="24"/>
          <w:rtl/>
        </w:rPr>
        <w:t xml:space="preserve"> ( </w:t>
      </w:r>
      <w:r w:rsidR="008A165B">
        <w:rPr>
          <w:sz w:val="24"/>
          <w:rtl/>
        </w:rPr>
        <w:t>..</w:t>
      </w:r>
      <w:r w:rsidR="004C5C94" w:rsidRPr="00314021">
        <w:rPr>
          <w:sz w:val="24"/>
          <w:rtl/>
        </w:rPr>
        <w:t xml:space="preserve"> </w:t>
      </w:r>
      <w:r w:rsidR="00E12C10" w:rsidRPr="00314021">
        <w:rPr>
          <w:sz w:val="24"/>
          <w:rtl/>
        </w:rPr>
        <w:t xml:space="preserve"> </w:t>
      </w:r>
      <w:r w:rsidR="00E12C10" w:rsidRPr="00314021">
        <w:rPr>
          <w:b/>
          <w:bCs/>
          <w:sz w:val="24"/>
          <w:rtl/>
        </w:rPr>
        <w:t>وكان الإمام لا يرى وضع الكتب وينهي عن كتابة كلامه ومسائله</w:t>
      </w:r>
      <w:r w:rsidR="00166ABB">
        <w:rPr>
          <w:sz w:val="24"/>
          <w:rtl/>
        </w:rPr>
        <w:t xml:space="preserve"> ) </w:t>
      </w:r>
      <w:r w:rsidR="00166ABB">
        <w:rPr>
          <w:sz w:val="24"/>
          <w:vertAlign w:val="superscript"/>
          <w:rtl/>
        </w:rPr>
        <w:t xml:space="preserve"> </w:t>
      </w:r>
      <w:r w:rsidR="001D24DC">
        <w:rPr>
          <w:rFonts w:hint="cs"/>
          <w:sz w:val="24"/>
          <w:rtl/>
        </w:rPr>
        <w:t>[</w:t>
      </w:r>
      <w:r w:rsidR="001D24DC" w:rsidRPr="00BD4408">
        <w:rPr>
          <w:rFonts w:ascii="Traditional Arabic" w:hAnsi="Traditional Arabic"/>
          <w:sz w:val="24"/>
          <w:szCs w:val="24"/>
          <w:rtl/>
        </w:rPr>
        <w:t>انظر دفع شبه التشبيه 30  وسيرأعلام النبلاء 11 /327</w:t>
      </w:r>
      <w:r w:rsidR="001D24DC">
        <w:rPr>
          <w:rFonts w:hint="cs"/>
          <w:sz w:val="24"/>
          <w:rtl/>
        </w:rPr>
        <w:t xml:space="preserve">] </w:t>
      </w:r>
      <w:r w:rsidR="00E12C10" w:rsidRPr="00314021">
        <w:rPr>
          <w:sz w:val="24"/>
          <w:rtl/>
        </w:rPr>
        <w:t>ولهذا طمع هؤلاء في نسبة بعض أفكارهم إليه فتجد الاختلاف في الرواية عن الإمام أحمد كثيراً</w:t>
      </w:r>
      <w:r w:rsidR="00CE45A2">
        <w:rPr>
          <w:sz w:val="24"/>
          <w:rtl/>
        </w:rPr>
        <w:t xml:space="preserve"> ،</w:t>
      </w:r>
      <w:r w:rsidR="00E12C10" w:rsidRPr="00314021">
        <w:rPr>
          <w:sz w:val="24"/>
          <w:rtl/>
        </w:rPr>
        <w:t xml:space="preserve"> حتى أن القاضي أبا يعلى صنف في الاختلاف عن الإمام أحمد كتابا خاصا وهو "الروايتان والوجهان " وجعل آخره خاصاً في المسائل المتعلقة بالعقيدة</w:t>
      </w:r>
      <w:r w:rsidR="00CE45A2">
        <w:rPr>
          <w:sz w:val="24"/>
          <w:rtl/>
        </w:rPr>
        <w:t xml:space="preserve"> ،</w:t>
      </w:r>
      <w:r w:rsidR="001D24DC">
        <w:rPr>
          <w:rFonts w:hint="cs"/>
          <w:sz w:val="24"/>
          <w:rtl/>
        </w:rPr>
        <w:t>[</w:t>
      </w:r>
      <w:r w:rsidR="001D24DC" w:rsidRPr="001D24DC">
        <w:rPr>
          <w:rFonts w:ascii="Traditional Arabic" w:hAnsi="Traditional Arabic"/>
          <w:sz w:val="24"/>
          <w:szCs w:val="24"/>
          <w:rtl/>
        </w:rPr>
        <w:t xml:space="preserve"> </w:t>
      </w:r>
      <w:r w:rsidR="001D24DC" w:rsidRPr="00BD4408">
        <w:rPr>
          <w:rFonts w:ascii="Traditional Arabic" w:hAnsi="Traditional Arabic"/>
          <w:sz w:val="24"/>
          <w:szCs w:val="24"/>
          <w:rtl/>
        </w:rPr>
        <w:t>حُقق ما يتعلق منه بمسائل الفقه وبقي الجزء المتعلق بالعقيدة مخطوطا في قسم المخطزطات بالمكتبة المركزية في الجامعة الإسلامية بالمدينة، انظر المسائل والرسائل المروية عن الإمام أحمد في العقيدة للدكتور عبد الإله الأحمدي 48</w:t>
      </w:r>
      <w:r w:rsidR="001D24DC">
        <w:rPr>
          <w:rFonts w:hint="cs"/>
          <w:sz w:val="24"/>
          <w:rtl/>
        </w:rPr>
        <w:t>]</w:t>
      </w:r>
      <w:r w:rsidR="00166ABB">
        <w:rPr>
          <w:sz w:val="24"/>
          <w:rtl/>
        </w:rPr>
        <w:t xml:space="preserve"> </w:t>
      </w:r>
      <w:r w:rsidR="00E12C10" w:rsidRPr="00314021">
        <w:rPr>
          <w:sz w:val="24"/>
          <w:rtl/>
        </w:rPr>
        <w:t>وتجد بعض الرسائل المنسوبة إلى الإمام اعتمد عليها الكثيرون مع أن فيها رواة مجهولين مثل رسالة مسدد بن مسرهد ورسالة الاصطخري وغيرها</w:t>
      </w:r>
      <w:r w:rsidR="00166ABB">
        <w:rPr>
          <w:sz w:val="24"/>
          <w:vertAlign w:val="superscript"/>
          <w:rtl/>
        </w:rPr>
        <w:t xml:space="preserve"> </w:t>
      </w:r>
      <w:r w:rsidR="001D24DC">
        <w:rPr>
          <w:rFonts w:hint="cs"/>
          <w:sz w:val="24"/>
          <w:rtl/>
        </w:rPr>
        <w:t>[</w:t>
      </w:r>
      <w:r w:rsidR="001D24DC" w:rsidRPr="00BD4408">
        <w:rPr>
          <w:rFonts w:ascii="Traditional Arabic" w:hAnsi="Traditional Arabic"/>
          <w:sz w:val="24"/>
          <w:szCs w:val="24"/>
          <w:rtl/>
        </w:rPr>
        <w:t>جمع هذه الرسائل عبد الإله الأحمدي ولم يمنعه الاعتراف بوجود مجاهيل في أسانيد أكثرها من نسبتها إلى الإمام.</w:t>
      </w:r>
      <w:r w:rsidR="001D24DC">
        <w:rPr>
          <w:rFonts w:hint="cs"/>
          <w:sz w:val="24"/>
          <w:rtl/>
        </w:rPr>
        <w:t xml:space="preserve">] </w:t>
      </w:r>
      <w:r w:rsidR="00E12C10" w:rsidRPr="00314021">
        <w:rPr>
          <w:sz w:val="24"/>
          <w:rtl/>
        </w:rPr>
        <w:t>بل تجد مصنفاً معتمداً ومنسوباً إلى الإمام وفي سنده إليه رجل مجهول وهو "الرد على الزنادقة والجهمية " فهل انقطعت الرواية عند أهل الرواية وعن إمام الرواية حتى لم يبق لها إلا المجاهيل</w:t>
      </w:r>
      <w:r w:rsidR="00166ABB">
        <w:rPr>
          <w:sz w:val="24"/>
          <w:rtl/>
        </w:rPr>
        <w:t xml:space="preserve"> ؟</w:t>
      </w:r>
      <w:r w:rsidR="00E12C10" w:rsidRPr="00314021">
        <w:rPr>
          <w:sz w:val="24"/>
          <w:rtl/>
        </w:rPr>
        <w:t xml:space="preserve"> </w:t>
      </w:r>
      <w:r w:rsidR="00E12C10" w:rsidRPr="00314021">
        <w:rPr>
          <w:rFonts w:ascii="MS Sans Serif"/>
          <w:snapToGrid w:val="0"/>
          <w:sz w:val="28"/>
          <w:rtl/>
        </w:rPr>
        <w:t xml:space="preserve">ونختم الكلام في هذه المسألة بأبيات صادقة </w:t>
      </w:r>
      <w:r w:rsidR="00E12C10" w:rsidRPr="005429AD">
        <w:rPr>
          <w:rFonts w:ascii="MS Sans Serif"/>
          <w:snapToGrid w:val="0"/>
          <w:sz w:val="28"/>
          <w:rtl/>
        </w:rPr>
        <w:t>ختم بها ابن الجوزي دفعه عن مذهب الحنابلة فقال</w:t>
      </w:r>
      <w:r w:rsidR="00CE45A2" w:rsidRPr="005429AD">
        <w:rPr>
          <w:rFonts w:ascii="MS Sans Serif"/>
          <w:snapToGrid w:val="0"/>
          <w:sz w:val="28"/>
          <w:rtl/>
        </w:rPr>
        <w:t xml:space="preserve"> :</w:t>
      </w:r>
      <w:r w:rsidR="00E12C10" w:rsidRPr="005429AD">
        <w:rPr>
          <w:rFonts w:ascii="MS Sans Serif"/>
          <w:snapToGrid w:val="0"/>
          <w:sz w:val="28"/>
          <w:rtl/>
        </w:rPr>
        <w:t xml:space="preserve"> وجاءك قوم يدعون تمذهبا  </w:t>
      </w:r>
      <w:r w:rsidR="005429AD" w:rsidRPr="005429AD">
        <w:rPr>
          <w:rFonts w:ascii="MS Sans Serif" w:hint="cs"/>
          <w:snapToGrid w:val="0"/>
          <w:sz w:val="28"/>
          <w:rtl/>
        </w:rPr>
        <w:t>...</w:t>
      </w:r>
      <w:r w:rsidR="00E12C10" w:rsidRPr="005429AD">
        <w:rPr>
          <w:rFonts w:ascii="MS Sans Serif"/>
          <w:snapToGrid w:val="0"/>
          <w:sz w:val="28"/>
          <w:rtl/>
        </w:rPr>
        <w:t xml:space="preserve">    بمذهبه ما كل زرع له أكل</w:t>
      </w:r>
      <w:r w:rsidR="00087AD6">
        <w:rPr>
          <w:rFonts w:ascii="MS Sans Serif" w:hint="cs"/>
          <w:snapToGrid w:val="0"/>
          <w:sz w:val="28"/>
          <w:rtl/>
        </w:rPr>
        <w:t xml:space="preserve">  ، </w:t>
      </w:r>
      <w:r w:rsidR="00E12C10" w:rsidRPr="005429AD">
        <w:rPr>
          <w:rFonts w:ascii="MS Sans Serif"/>
          <w:snapToGrid w:val="0"/>
          <w:sz w:val="28"/>
          <w:rtl/>
        </w:rPr>
        <w:t xml:space="preserve">فلا في فروع يثبتون لنصرة  </w:t>
      </w:r>
      <w:r w:rsidR="005429AD" w:rsidRPr="005429AD">
        <w:rPr>
          <w:rFonts w:ascii="MS Sans Serif" w:hint="cs"/>
          <w:snapToGrid w:val="0"/>
          <w:sz w:val="28"/>
          <w:rtl/>
        </w:rPr>
        <w:t>...</w:t>
      </w:r>
      <w:r w:rsidR="00E12C10" w:rsidRPr="005429AD">
        <w:rPr>
          <w:rFonts w:ascii="MS Sans Serif"/>
          <w:snapToGrid w:val="0"/>
          <w:sz w:val="28"/>
          <w:rtl/>
        </w:rPr>
        <w:t xml:space="preserve">    وعندهم من فهم ما قاله شغل</w:t>
      </w:r>
      <w:r w:rsidR="00087AD6">
        <w:rPr>
          <w:rFonts w:ascii="MS Sans Serif" w:hint="cs"/>
          <w:snapToGrid w:val="0"/>
          <w:sz w:val="28"/>
          <w:rtl/>
        </w:rPr>
        <w:t xml:space="preserve"> ،  </w:t>
      </w:r>
      <w:r w:rsidR="00E12C10" w:rsidRPr="005429AD">
        <w:rPr>
          <w:rFonts w:ascii="MS Sans Serif"/>
          <w:snapToGrid w:val="0"/>
          <w:sz w:val="28"/>
          <w:rtl/>
        </w:rPr>
        <w:t xml:space="preserve">إذا ناظروا قاموا مقام مقاتل   </w:t>
      </w:r>
      <w:r w:rsidR="005429AD" w:rsidRPr="005429AD">
        <w:rPr>
          <w:rFonts w:ascii="MS Sans Serif" w:hint="cs"/>
          <w:snapToGrid w:val="0"/>
          <w:sz w:val="28"/>
          <w:rtl/>
        </w:rPr>
        <w:t>...</w:t>
      </w:r>
      <w:r w:rsidR="00E12C10" w:rsidRPr="005429AD">
        <w:rPr>
          <w:rFonts w:ascii="MS Sans Serif"/>
          <w:snapToGrid w:val="0"/>
          <w:sz w:val="28"/>
          <w:rtl/>
        </w:rPr>
        <w:t xml:space="preserve">   فواعجباً والقوم كلهم عزل</w:t>
      </w:r>
      <w:r w:rsidR="00087AD6">
        <w:rPr>
          <w:rFonts w:ascii="MS Sans Serif" w:hint="cs"/>
          <w:snapToGrid w:val="0"/>
          <w:sz w:val="28"/>
          <w:rtl/>
        </w:rPr>
        <w:t xml:space="preserve"> ،  </w:t>
      </w:r>
      <w:r w:rsidR="00E12C10" w:rsidRPr="005429AD">
        <w:rPr>
          <w:rFonts w:ascii="MS Sans Serif"/>
          <w:snapToGrid w:val="0"/>
          <w:sz w:val="28"/>
          <w:rtl/>
        </w:rPr>
        <w:t xml:space="preserve">قياسهم طردا إذا ما تصدروا    </w:t>
      </w:r>
      <w:r w:rsidR="005429AD" w:rsidRPr="005429AD">
        <w:rPr>
          <w:rFonts w:ascii="MS Sans Serif" w:hint="cs"/>
          <w:snapToGrid w:val="0"/>
          <w:sz w:val="28"/>
          <w:rtl/>
        </w:rPr>
        <w:t>...</w:t>
      </w:r>
      <w:r w:rsidR="00E12C10" w:rsidRPr="005429AD">
        <w:rPr>
          <w:rFonts w:ascii="MS Sans Serif"/>
          <w:snapToGrid w:val="0"/>
          <w:sz w:val="28"/>
          <w:rtl/>
        </w:rPr>
        <w:t xml:space="preserve">    وهم من علوم النقل أجمعها عطل</w:t>
      </w:r>
      <w:r w:rsidR="00087AD6">
        <w:rPr>
          <w:rFonts w:ascii="MS Sans Serif" w:hint="cs"/>
          <w:snapToGrid w:val="0"/>
          <w:sz w:val="28"/>
          <w:rtl/>
        </w:rPr>
        <w:t xml:space="preserve"> ،  </w:t>
      </w:r>
      <w:r w:rsidR="00E12C10" w:rsidRPr="005429AD">
        <w:rPr>
          <w:rFonts w:ascii="MS Sans Serif"/>
          <w:snapToGrid w:val="0"/>
          <w:sz w:val="28"/>
          <w:rtl/>
        </w:rPr>
        <w:t xml:space="preserve">إذا لم يكن في النقل صاحب فطنة  </w:t>
      </w:r>
      <w:r w:rsidR="005429AD" w:rsidRPr="005429AD">
        <w:rPr>
          <w:rFonts w:ascii="MS Sans Serif" w:hint="cs"/>
          <w:snapToGrid w:val="0"/>
          <w:sz w:val="28"/>
          <w:rtl/>
        </w:rPr>
        <w:t>...</w:t>
      </w:r>
      <w:r w:rsidR="00E12C10" w:rsidRPr="005429AD">
        <w:rPr>
          <w:rFonts w:ascii="MS Sans Serif"/>
          <w:snapToGrid w:val="0"/>
          <w:sz w:val="28"/>
          <w:rtl/>
        </w:rPr>
        <w:t xml:space="preserve">    تشابهت الحياة وانقطع الحبل</w:t>
      </w:r>
      <w:r w:rsidR="00087AD6">
        <w:rPr>
          <w:rFonts w:ascii="MS Sans Serif" w:hint="cs"/>
          <w:snapToGrid w:val="0"/>
          <w:sz w:val="28"/>
          <w:rtl/>
        </w:rPr>
        <w:t xml:space="preserve"> ،  </w:t>
      </w:r>
      <w:r w:rsidR="00E12C10" w:rsidRPr="005429AD">
        <w:rPr>
          <w:rFonts w:ascii="MS Sans Serif"/>
          <w:snapToGrid w:val="0"/>
          <w:sz w:val="28"/>
          <w:rtl/>
        </w:rPr>
        <w:t xml:space="preserve">ومالوا إلى التشبيه أخذاً بصورة  </w:t>
      </w:r>
      <w:r w:rsidR="005429AD" w:rsidRPr="005429AD">
        <w:rPr>
          <w:rFonts w:ascii="MS Sans Serif" w:hint="cs"/>
          <w:snapToGrid w:val="0"/>
          <w:sz w:val="28"/>
          <w:rtl/>
        </w:rPr>
        <w:t>...</w:t>
      </w:r>
      <w:r w:rsidR="00E12C10" w:rsidRPr="005429AD">
        <w:rPr>
          <w:rFonts w:ascii="MS Sans Serif"/>
          <w:snapToGrid w:val="0"/>
          <w:sz w:val="28"/>
          <w:rtl/>
        </w:rPr>
        <w:t xml:space="preserve">   لما نقلوه في الصفات وهم غفل</w:t>
      </w:r>
      <w:r w:rsidR="00087AD6">
        <w:rPr>
          <w:rFonts w:ascii="MS Sans Serif" w:hint="cs"/>
          <w:snapToGrid w:val="0"/>
          <w:sz w:val="28"/>
          <w:rtl/>
        </w:rPr>
        <w:t xml:space="preserve"> ،  </w:t>
      </w:r>
      <w:r w:rsidR="00E12C10" w:rsidRPr="005429AD">
        <w:rPr>
          <w:rFonts w:ascii="MS Sans Serif"/>
          <w:snapToGrid w:val="0"/>
          <w:sz w:val="28"/>
          <w:rtl/>
        </w:rPr>
        <w:t xml:space="preserve">وقالوا الذي قلناه مذهب أحمد   </w:t>
      </w:r>
      <w:r w:rsidR="005429AD">
        <w:rPr>
          <w:rFonts w:ascii="MS Sans Serif" w:hint="cs"/>
          <w:snapToGrid w:val="0"/>
          <w:sz w:val="28"/>
          <w:rtl/>
        </w:rPr>
        <w:t>...</w:t>
      </w:r>
      <w:r w:rsidR="005429AD">
        <w:rPr>
          <w:rFonts w:ascii="MS Sans Serif"/>
          <w:snapToGrid w:val="0"/>
          <w:sz w:val="28"/>
          <w:rtl/>
        </w:rPr>
        <w:t xml:space="preserve">  </w:t>
      </w:r>
      <w:r w:rsidR="00E12C10" w:rsidRPr="005429AD">
        <w:rPr>
          <w:rFonts w:ascii="MS Sans Serif"/>
          <w:snapToGrid w:val="0"/>
          <w:sz w:val="28"/>
          <w:rtl/>
        </w:rPr>
        <w:t>فمال إلى تصديقهم من به جهل</w:t>
      </w:r>
      <w:r w:rsidR="00087AD6">
        <w:rPr>
          <w:rFonts w:ascii="MS Sans Serif" w:hint="cs"/>
          <w:snapToGrid w:val="0"/>
          <w:sz w:val="28"/>
          <w:rtl/>
        </w:rPr>
        <w:t xml:space="preserve"> ،  </w:t>
      </w:r>
      <w:r w:rsidR="00E12C10" w:rsidRPr="005429AD">
        <w:rPr>
          <w:rFonts w:ascii="MS Sans Serif"/>
          <w:snapToGrid w:val="0"/>
          <w:sz w:val="28"/>
          <w:rtl/>
        </w:rPr>
        <w:t xml:space="preserve">وصار الأعادي قائلين لكلنا   </w:t>
      </w:r>
      <w:r w:rsidR="005429AD">
        <w:rPr>
          <w:rFonts w:ascii="MS Sans Serif" w:hint="cs"/>
          <w:snapToGrid w:val="0"/>
          <w:sz w:val="28"/>
          <w:rtl/>
        </w:rPr>
        <w:t>...</w:t>
      </w:r>
      <w:r w:rsidR="00E12C10" w:rsidRPr="005429AD">
        <w:rPr>
          <w:rFonts w:ascii="MS Sans Serif"/>
          <w:snapToGrid w:val="0"/>
          <w:sz w:val="28"/>
          <w:rtl/>
        </w:rPr>
        <w:t xml:space="preserve">   مشبهة قد ضرنا الصحب والخل</w:t>
      </w:r>
      <w:r w:rsidR="00087AD6">
        <w:rPr>
          <w:rFonts w:ascii="MS Sans Serif" w:hint="cs"/>
          <w:snapToGrid w:val="0"/>
          <w:sz w:val="28"/>
          <w:rtl/>
        </w:rPr>
        <w:t xml:space="preserve"> ،  </w:t>
      </w:r>
      <w:r w:rsidR="00E12C10" w:rsidRPr="005429AD">
        <w:rPr>
          <w:rFonts w:ascii="MS Sans Serif"/>
          <w:snapToGrid w:val="0"/>
          <w:sz w:val="28"/>
          <w:rtl/>
        </w:rPr>
        <w:t xml:space="preserve">فقد فضحوا ذاك الإمام بجهلهم   </w:t>
      </w:r>
      <w:r w:rsidR="005429AD">
        <w:rPr>
          <w:rFonts w:ascii="MS Sans Serif" w:hint="cs"/>
          <w:snapToGrid w:val="0"/>
          <w:sz w:val="28"/>
          <w:rtl/>
        </w:rPr>
        <w:t>...</w:t>
      </w:r>
      <w:r w:rsidR="00E12C10" w:rsidRPr="005429AD">
        <w:rPr>
          <w:rFonts w:ascii="MS Sans Serif"/>
          <w:snapToGrid w:val="0"/>
          <w:sz w:val="28"/>
          <w:rtl/>
        </w:rPr>
        <w:t xml:space="preserve">  ومذهبه التنزيه لكن هم اختلوا</w:t>
      </w:r>
      <w:r w:rsidR="00087AD6">
        <w:rPr>
          <w:rFonts w:ascii="MS Sans Serif" w:hint="cs"/>
          <w:snapToGrid w:val="0"/>
          <w:sz w:val="28"/>
          <w:rtl/>
        </w:rPr>
        <w:t xml:space="preserve"> ،  </w:t>
      </w:r>
      <w:r w:rsidR="00E12C10" w:rsidRPr="005429AD">
        <w:rPr>
          <w:rFonts w:ascii="MS Sans Serif"/>
          <w:snapToGrid w:val="0"/>
          <w:sz w:val="28"/>
          <w:rtl/>
        </w:rPr>
        <w:t xml:space="preserve">لعمري لقد أدركت منهم مشايخاً   </w:t>
      </w:r>
      <w:r w:rsidR="005429AD">
        <w:rPr>
          <w:rFonts w:ascii="MS Sans Serif" w:hint="cs"/>
          <w:snapToGrid w:val="0"/>
          <w:sz w:val="28"/>
          <w:rtl/>
        </w:rPr>
        <w:t xml:space="preserve">... </w:t>
      </w:r>
      <w:r w:rsidR="00E12C10" w:rsidRPr="005429AD">
        <w:rPr>
          <w:rFonts w:ascii="MS Sans Serif"/>
          <w:snapToGrid w:val="0"/>
          <w:sz w:val="28"/>
          <w:rtl/>
        </w:rPr>
        <w:t xml:space="preserve"> وأكثر من أدركتهم ما له عقل</w:t>
      </w:r>
      <w:r w:rsidR="00087AD6">
        <w:rPr>
          <w:rFonts w:ascii="MS Sans Serif" w:hint="cs"/>
          <w:snapToGrid w:val="0"/>
          <w:sz w:val="28"/>
          <w:rtl/>
        </w:rPr>
        <w:t xml:space="preserve"> ،  </w:t>
      </w:r>
      <w:r w:rsidR="00E12C10" w:rsidRPr="005429AD">
        <w:rPr>
          <w:rFonts w:ascii="MS Sans Serif"/>
          <w:snapToGrid w:val="0"/>
          <w:sz w:val="28"/>
          <w:rtl/>
        </w:rPr>
        <w:t xml:space="preserve">وما زلت أجلو عندهم كل خصلة   </w:t>
      </w:r>
      <w:r w:rsidR="005429AD">
        <w:rPr>
          <w:rFonts w:ascii="MS Sans Serif" w:hint="cs"/>
          <w:snapToGrid w:val="0"/>
          <w:sz w:val="28"/>
          <w:rtl/>
        </w:rPr>
        <w:t>...</w:t>
      </w:r>
      <w:r w:rsidR="00E12C10" w:rsidRPr="005429AD">
        <w:rPr>
          <w:rFonts w:ascii="MS Sans Serif"/>
          <w:snapToGrid w:val="0"/>
          <w:sz w:val="28"/>
          <w:rtl/>
        </w:rPr>
        <w:t xml:space="preserve">  من الاعتقاد الرذل كي يجمع الشمل</w:t>
      </w:r>
      <w:r w:rsidR="00087AD6">
        <w:rPr>
          <w:rFonts w:ascii="MS Sans Serif" w:hint="cs"/>
          <w:snapToGrid w:val="0"/>
          <w:sz w:val="28"/>
          <w:rtl/>
        </w:rPr>
        <w:t xml:space="preserve"> ، </w:t>
      </w:r>
      <w:r w:rsidR="00E12C10" w:rsidRPr="005429AD">
        <w:rPr>
          <w:rFonts w:ascii="MS Sans Serif"/>
          <w:snapToGrid w:val="0"/>
          <w:sz w:val="28"/>
          <w:rtl/>
        </w:rPr>
        <w:t xml:space="preserve">تسموا بألقاب ولا علمَ عندهم   </w:t>
      </w:r>
      <w:r w:rsidR="005429AD">
        <w:rPr>
          <w:rFonts w:ascii="MS Sans Serif" w:hint="cs"/>
          <w:snapToGrid w:val="0"/>
          <w:sz w:val="28"/>
          <w:rtl/>
        </w:rPr>
        <w:t>...</w:t>
      </w:r>
      <w:r w:rsidR="00E12C10" w:rsidRPr="005429AD">
        <w:rPr>
          <w:rFonts w:ascii="MS Sans Serif"/>
          <w:snapToGrid w:val="0"/>
          <w:sz w:val="28"/>
          <w:rtl/>
        </w:rPr>
        <w:t xml:space="preserve">    موائدهم لا حرم فيها ولا حل</w:t>
      </w:r>
      <w:r w:rsidR="00166ABB" w:rsidRPr="005429AD">
        <w:rPr>
          <w:rFonts w:ascii="MS Sans Serif"/>
          <w:snapToGrid w:val="0"/>
          <w:sz w:val="28"/>
          <w:rtl/>
        </w:rPr>
        <w:t xml:space="preserve"> )</w:t>
      </w:r>
      <w:r w:rsidR="001D24DC">
        <w:rPr>
          <w:rFonts w:ascii="MS Sans Serif" w:hint="cs"/>
          <w:snapToGrid w:val="0"/>
          <w:sz w:val="28"/>
          <w:rtl/>
        </w:rPr>
        <w:t xml:space="preserve"> [</w:t>
      </w:r>
      <w:r w:rsidR="001D24DC" w:rsidRPr="00BD4408">
        <w:rPr>
          <w:rFonts w:ascii="Traditional Arabic" w:hAnsi="Traditional Arabic"/>
          <w:sz w:val="24"/>
          <w:szCs w:val="24"/>
          <w:rtl/>
        </w:rPr>
        <w:t xml:space="preserve">مختصرا من </w:t>
      </w:r>
      <w:r w:rsidR="001D24DC" w:rsidRPr="00BD4408">
        <w:rPr>
          <w:rFonts w:ascii="Traditional Arabic" w:hAnsi="Traditional Arabic"/>
          <w:snapToGrid w:val="0"/>
          <w:sz w:val="24"/>
          <w:szCs w:val="24"/>
          <w:rtl/>
        </w:rPr>
        <w:t>دفع شبه التشبيه لابن الجوزي 78</w:t>
      </w:r>
      <w:r w:rsidR="001D24DC">
        <w:rPr>
          <w:rFonts w:ascii="MS Sans Serif" w:hint="cs"/>
          <w:snapToGrid w:val="0"/>
          <w:sz w:val="28"/>
          <w:rtl/>
        </w:rPr>
        <w:t>]</w:t>
      </w:r>
      <w:r w:rsidR="00166ABB" w:rsidRPr="005429AD">
        <w:rPr>
          <w:rFonts w:ascii="MS Sans Serif"/>
          <w:snapToGrid w:val="0"/>
          <w:sz w:val="28"/>
          <w:rtl/>
        </w:rPr>
        <w:t xml:space="preserve"> </w:t>
      </w:r>
      <w:r w:rsidR="00166ABB" w:rsidRPr="005429AD">
        <w:rPr>
          <w:rFonts w:ascii="MS Sans Serif"/>
          <w:snapToGrid w:val="0"/>
          <w:sz w:val="28"/>
          <w:vertAlign w:val="superscript"/>
          <w:rtl/>
        </w:rPr>
        <w:t xml:space="preserve"> </w:t>
      </w:r>
    </w:p>
    <w:p w:rsidR="0048189D" w:rsidRPr="00314021" w:rsidRDefault="00E21E8A" w:rsidP="00336F57">
      <w:pPr>
        <w:ind w:left="-46"/>
        <w:jc w:val="center"/>
        <w:rPr>
          <w:rFonts w:ascii="Traditional Arabic" w:hAnsi="Traditional Arabic"/>
          <w:b/>
          <w:bCs/>
          <w:sz w:val="32"/>
          <w:rtl/>
        </w:rPr>
      </w:pPr>
      <w:r>
        <w:rPr>
          <w:rFonts w:ascii="Traditional Arabic" w:hAnsi="Traditional Arabic" w:hint="cs"/>
          <w:b/>
          <w:bCs/>
          <w:sz w:val="32"/>
          <w:rtl/>
        </w:rPr>
        <w:t>***</w:t>
      </w:r>
    </w:p>
    <w:p w:rsidR="0048189D" w:rsidRDefault="0048189D" w:rsidP="00336F57">
      <w:pPr>
        <w:ind w:left="-46"/>
        <w:jc w:val="center"/>
        <w:rPr>
          <w:rFonts w:ascii="Traditional Arabic" w:hAnsi="Traditional Arabic"/>
          <w:b/>
          <w:bCs/>
          <w:sz w:val="32"/>
          <w:rtl/>
        </w:rPr>
      </w:pPr>
    </w:p>
    <w:p w:rsidR="00336F57" w:rsidRPr="00314021" w:rsidRDefault="00336F57" w:rsidP="00336F57">
      <w:pPr>
        <w:ind w:left="-46"/>
        <w:jc w:val="center"/>
        <w:rPr>
          <w:rFonts w:ascii="Traditional Arabic" w:hAnsi="Traditional Arabic"/>
          <w:b/>
          <w:bCs/>
          <w:sz w:val="32"/>
          <w:rtl/>
        </w:rPr>
      </w:pPr>
    </w:p>
    <w:p w:rsidR="0048189D" w:rsidRPr="00BA2610" w:rsidRDefault="0048189D"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6"/>
          <w:szCs w:val="36"/>
          <w:rtl/>
          <w:lang w:bidi="ar-KW"/>
        </w:rPr>
      </w:pPr>
    </w:p>
    <w:p w:rsidR="006562E3" w:rsidRPr="00BA2610" w:rsidRDefault="006562E3"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6"/>
          <w:szCs w:val="36"/>
          <w:rtl/>
          <w:lang w:bidi="ar-KW"/>
        </w:rPr>
      </w:pPr>
      <w:r w:rsidRPr="00BA2610">
        <w:rPr>
          <w:rFonts w:ascii="Traditional Arabic" w:hAnsi="Traditional Arabic" w:cs="Monotype Koufi"/>
          <w:sz w:val="36"/>
          <w:szCs w:val="36"/>
          <w:rtl/>
          <w:lang w:bidi="ar-KW"/>
        </w:rPr>
        <w:t>ملحق</w:t>
      </w:r>
      <w:r w:rsidR="00166ABB" w:rsidRPr="00BA2610">
        <w:rPr>
          <w:rFonts w:ascii="Traditional Arabic" w:hAnsi="Traditional Arabic" w:cs="Monotype Koufi"/>
          <w:sz w:val="36"/>
          <w:szCs w:val="36"/>
          <w:rtl/>
          <w:lang w:bidi="ar-KW"/>
        </w:rPr>
        <w:t xml:space="preserve"> ( </w:t>
      </w:r>
      <w:r w:rsidRPr="00BA2610">
        <w:rPr>
          <w:rFonts w:ascii="Traditional Arabic" w:hAnsi="Traditional Arabic" w:cs="Monotype Koufi"/>
          <w:sz w:val="36"/>
          <w:szCs w:val="36"/>
          <w:rtl/>
          <w:lang w:bidi="ar-KW"/>
        </w:rPr>
        <w:t xml:space="preserve"> 6</w:t>
      </w:r>
      <w:r w:rsidR="00166ABB" w:rsidRPr="00BA2610">
        <w:rPr>
          <w:rFonts w:ascii="Traditional Arabic" w:hAnsi="Traditional Arabic" w:cs="Monotype Koufi"/>
          <w:sz w:val="36"/>
          <w:szCs w:val="36"/>
          <w:rtl/>
          <w:lang w:bidi="ar-KW"/>
        </w:rPr>
        <w:t xml:space="preserve"> )  </w:t>
      </w:r>
      <w:r w:rsidR="00CE45A2" w:rsidRPr="00BA2610">
        <w:rPr>
          <w:rFonts w:ascii="Traditional Arabic" w:hAnsi="Traditional Arabic" w:cs="Monotype Koufi"/>
          <w:sz w:val="36"/>
          <w:szCs w:val="36"/>
          <w:rtl/>
          <w:lang w:bidi="ar-KW"/>
        </w:rPr>
        <w:t xml:space="preserve"> :</w:t>
      </w:r>
      <w:r w:rsidRPr="00BA2610">
        <w:rPr>
          <w:rFonts w:ascii="Traditional Arabic" w:hAnsi="Traditional Arabic" w:cs="Monotype Koufi"/>
          <w:sz w:val="36"/>
          <w:szCs w:val="36"/>
          <w:rtl/>
          <w:lang w:bidi="ar-KW"/>
        </w:rPr>
        <w:t xml:space="preserve"> التجسيم في الفكر الإسلامي الحديث</w:t>
      </w:r>
    </w:p>
    <w:p w:rsidR="0048189D" w:rsidRPr="00314021" w:rsidRDefault="0048189D"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b/>
          <w:bCs/>
          <w:sz w:val="32"/>
        </w:rPr>
      </w:pPr>
    </w:p>
    <w:p w:rsidR="006562E3" w:rsidRPr="00314021" w:rsidRDefault="006562E3" w:rsidP="00336F57">
      <w:pPr>
        <w:ind w:left="-46"/>
        <w:jc w:val="center"/>
        <w:rPr>
          <w:rFonts w:ascii="Traditional Arabic" w:hAnsi="Traditional Arabic"/>
          <w:b/>
          <w:bCs/>
          <w:sz w:val="32"/>
          <w:rtl/>
        </w:rPr>
      </w:pPr>
    </w:p>
    <w:p w:rsidR="00087AD6" w:rsidRDefault="00E12C10" w:rsidP="00336F57">
      <w:pPr>
        <w:ind w:left="-46"/>
        <w:jc w:val="lowKashida"/>
        <w:outlineLvl w:val="0"/>
        <w:rPr>
          <w:rtl/>
        </w:rPr>
      </w:pPr>
      <w:r w:rsidRPr="00087AD6">
        <w:rPr>
          <w:b/>
          <w:bCs/>
          <w:sz w:val="32"/>
          <w:rtl/>
        </w:rPr>
        <w:t xml:space="preserve">قال الدكتور صهيب السقار في كتابه </w:t>
      </w:r>
      <w:r w:rsidR="00087AD6" w:rsidRPr="00087AD6">
        <w:rPr>
          <w:rFonts w:hint="cs"/>
          <w:b/>
          <w:bCs/>
          <w:sz w:val="32"/>
          <w:rtl/>
        </w:rPr>
        <w:t xml:space="preserve">التجسيم في الفكر الإسلامي : [[ </w:t>
      </w:r>
      <w:bookmarkStart w:id="710" w:name="_Toc112917462"/>
      <w:bookmarkStart w:id="711" w:name="_Toc112664969"/>
      <w:bookmarkStart w:id="712" w:name="_Toc112603909"/>
      <w:bookmarkStart w:id="713" w:name="_Toc112603697"/>
      <w:r w:rsidRPr="00087AD6">
        <w:rPr>
          <w:rFonts w:ascii="Simplified Arabic" w:hAnsi="Simplified Arabic"/>
          <w:b/>
          <w:bCs/>
          <w:sz w:val="32"/>
          <w:rtl/>
        </w:rPr>
        <w:t>المبحث الخامس التجسيم في الفكر الإسلامي الحديث</w:t>
      </w:r>
      <w:bookmarkEnd w:id="710"/>
      <w:bookmarkEnd w:id="711"/>
      <w:bookmarkEnd w:id="712"/>
      <w:bookmarkEnd w:id="713"/>
      <w:r w:rsidR="00087AD6" w:rsidRPr="00087AD6">
        <w:rPr>
          <w:rFonts w:ascii="Simplified Arabic" w:hAnsi="Simplified Arabic" w:hint="cs"/>
          <w:b/>
          <w:bCs/>
          <w:sz w:val="32"/>
          <w:rtl/>
        </w:rPr>
        <w:t xml:space="preserve"> :</w:t>
      </w:r>
      <w:r w:rsidR="00087AD6">
        <w:rPr>
          <w:rFonts w:ascii="Simplified Arabic" w:hAnsi="Simplified Arabic" w:hint="cs"/>
          <w:b/>
          <w:bCs/>
          <w:szCs w:val="34"/>
          <w:rtl/>
        </w:rPr>
        <w:t xml:space="preserve"> </w:t>
      </w:r>
      <w:r w:rsidRPr="00314021">
        <w:rPr>
          <w:sz w:val="24"/>
          <w:rtl/>
        </w:rPr>
        <w:t xml:space="preserve">سبق أن قدمنا أن من المعاصرين من ملأ الدنيا شغباًعلى مذهب أهل السنة والجماعة ومسلكيهم في ما تشابه من الكتاب والسنة وأنهم على كثرة ما حققوه ودرسوه ونشروه </w:t>
      </w:r>
      <w:r w:rsidRPr="00314021">
        <w:rPr>
          <w:rtl/>
        </w:rPr>
        <w:t>لم يقرورا شبهة ولم يحكموا اعتراضاً ولم يزيدوا إلا وبالاً وبللاً</w:t>
      </w:r>
      <w:r w:rsidR="00CE45A2">
        <w:rPr>
          <w:rtl/>
        </w:rPr>
        <w:t xml:space="preserve"> ،</w:t>
      </w:r>
      <w:r w:rsidR="004C5C94" w:rsidRPr="00314021">
        <w:rPr>
          <w:rtl/>
        </w:rPr>
        <w:t xml:space="preserve"> </w:t>
      </w:r>
      <w:r w:rsidRPr="00314021">
        <w:rPr>
          <w:rtl/>
        </w:rPr>
        <w:t xml:space="preserve"> وفي هذا المبحث يتبين العذر الذي سوغ إعادة الكتابة في هذا المذهب المستشنع الهالك</w:t>
      </w:r>
      <w:r w:rsidR="00CE45A2">
        <w:rPr>
          <w:rtl/>
        </w:rPr>
        <w:t xml:space="preserve"> ،</w:t>
      </w:r>
      <w:r w:rsidR="004C5C94" w:rsidRPr="00314021">
        <w:rPr>
          <w:rtl/>
        </w:rPr>
        <w:t xml:space="preserve"> </w:t>
      </w:r>
      <w:r w:rsidRPr="00314021">
        <w:rPr>
          <w:rtl/>
        </w:rPr>
        <w:t xml:space="preserve"> فنشير إلى صنيع المعاصرين ممن خاضوا في المتشابه فحاموا حول حمى التجسيم</w:t>
      </w:r>
      <w:r w:rsidR="00CE45A2">
        <w:rPr>
          <w:rtl/>
        </w:rPr>
        <w:t xml:space="preserve"> ،</w:t>
      </w:r>
      <w:r w:rsidRPr="00314021">
        <w:rPr>
          <w:rtl/>
        </w:rPr>
        <w:t xml:space="preserve"> ولما وقفوا على درء التفويض والتأويل عن حمى التشبيه بالغوا في تشنيع هذين المسلكين وأسرفوا في ذم جمهور أهل السنة وأكابرها من الأشاعرة والحنفية الذين اختاروا هذين المسلكين فرموهم بالتعطيل والتجهم والإلحاد وصرح بعضهم باستباحة دمائهم وأعراضهم</w:t>
      </w:r>
      <w:r w:rsidR="00CE45A2">
        <w:rPr>
          <w:rtl/>
        </w:rPr>
        <w:t xml:space="preserve"> ،</w:t>
      </w:r>
      <w:r w:rsidRPr="00314021">
        <w:rPr>
          <w:rtl/>
        </w:rPr>
        <w:t xml:space="preserve"> وعكفوا على بعض مصنفات السابقين الذين سبقوهم في ذلك فأشبعوها دراسة وخدمة وقدَّموها على أنها مصادرُ العقيدة السلفية</w:t>
      </w:r>
      <w:r w:rsidR="00CE45A2">
        <w:rPr>
          <w:rtl/>
        </w:rPr>
        <w:t xml:space="preserve"> ،</w:t>
      </w:r>
      <w:r w:rsidR="004C5C94" w:rsidRPr="00314021">
        <w:rPr>
          <w:rtl/>
        </w:rPr>
        <w:t xml:space="preserve"> </w:t>
      </w:r>
      <w:r w:rsidRPr="00314021">
        <w:rPr>
          <w:rtl/>
        </w:rPr>
        <w:t xml:space="preserve"> فلا بد من الإشارة أولاً إلى جهودهم في خدمة المصنفات التي خاض فيها المتقدمون في ما تشابه</w:t>
      </w:r>
      <w:r w:rsidR="00CE45A2">
        <w:rPr>
          <w:rtl/>
        </w:rPr>
        <w:t xml:space="preserve"> ،</w:t>
      </w:r>
      <w:r w:rsidR="004C5C94" w:rsidRPr="00314021">
        <w:rPr>
          <w:rtl/>
        </w:rPr>
        <w:t xml:space="preserve"> </w:t>
      </w:r>
      <w:r w:rsidRPr="00314021">
        <w:rPr>
          <w:rtl/>
        </w:rPr>
        <w:t xml:space="preserve"> ولابد من الإشارة إلى جهودهم في التشنيع على من اختار هذين المسلكين لإبطال ما يدرأ التجسيم</w:t>
      </w:r>
      <w:r w:rsidR="00087AD6">
        <w:rPr>
          <w:rFonts w:hint="cs"/>
          <w:rtl/>
        </w:rPr>
        <w:t xml:space="preserve">  : </w:t>
      </w:r>
    </w:p>
    <w:p w:rsidR="00E12C10" w:rsidRDefault="00087AD6" w:rsidP="00336F57">
      <w:pPr>
        <w:ind w:left="-46"/>
        <w:jc w:val="lowKashida"/>
        <w:outlineLvl w:val="0"/>
        <w:rPr>
          <w:sz w:val="24"/>
          <w:rtl/>
        </w:rPr>
      </w:pPr>
      <w:r>
        <w:rPr>
          <w:rFonts w:hint="cs"/>
          <w:rtl/>
        </w:rPr>
        <w:t xml:space="preserve">(  </w:t>
      </w:r>
      <w:bookmarkStart w:id="714" w:name="_Toc112917463"/>
      <w:bookmarkStart w:id="715" w:name="_Toc112664970"/>
      <w:bookmarkStart w:id="716" w:name="_Toc112603910"/>
      <w:bookmarkStart w:id="717" w:name="_Toc112603698"/>
      <w:r>
        <w:rPr>
          <w:rFonts w:ascii="Simplified Arabic" w:hAnsi="Simplified Arabic" w:hint="cs"/>
          <w:b/>
          <w:bCs/>
          <w:sz w:val="28"/>
          <w:rtl/>
        </w:rPr>
        <w:t>أ</w:t>
      </w:r>
      <w:r w:rsidR="00E12C10" w:rsidRPr="00314021">
        <w:rPr>
          <w:rFonts w:ascii="Simplified Arabic" w:hAnsi="Simplified Arabic"/>
          <w:b/>
          <w:bCs/>
          <w:sz w:val="28"/>
          <w:rtl/>
        </w:rPr>
        <w:t>ولاً</w:t>
      </w:r>
      <w:r w:rsidR="00CE45A2">
        <w:rPr>
          <w:rFonts w:ascii="Simplified Arabic" w:hAnsi="Simplified Arabic"/>
          <w:b/>
          <w:bCs/>
          <w:sz w:val="28"/>
          <w:rtl/>
        </w:rPr>
        <w:t xml:space="preserve"> </w:t>
      </w:r>
      <w:r>
        <w:rPr>
          <w:rFonts w:ascii="Simplified Arabic" w:hAnsi="Simplified Arabic" w:hint="cs"/>
          <w:b/>
          <w:bCs/>
          <w:sz w:val="28"/>
          <w:rtl/>
        </w:rPr>
        <w:t xml:space="preserve">) </w:t>
      </w:r>
      <w:r w:rsidR="00CE45A2">
        <w:rPr>
          <w:rFonts w:ascii="Simplified Arabic" w:hAnsi="Simplified Arabic"/>
          <w:b/>
          <w:bCs/>
          <w:sz w:val="28"/>
          <w:rtl/>
        </w:rPr>
        <w:t>:</w:t>
      </w:r>
      <w:r w:rsidR="00E12C10" w:rsidRPr="00314021">
        <w:rPr>
          <w:rFonts w:ascii="Simplified Arabic" w:hAnsi="Simplified Arabic"/>
          <w:b/>
          <w:bCs/>
          <w:sz w:val="28"/>
          <w:rtl/>
        </w:rPr>
        <w:t xml:space="preserve"> جهود المعاصرين في نشر المصنفات التالفة وتحقيقها ونشرها وتعظيمها</w:t>
      </w:r>
      <w:bookmarkEnd w:id="714"/>
      <w:bookmarkEnd w:id="715"/>
      <w:bookmarkEnd w:id="716"/>
      <w:bookmarkEnd w:id="717"/>
      <w:r>
        <w:rPr>
          <w:rFonts w:ascii="Simplified Arabic" w:hAnsi="Simplified Arabic" w:hint="cs"/>
          <w:b/>
          <w:bCs/>
          <w:sz w:val="28"/>
          <w:rtl/>
        </w:rPr>
        <w:t xml:space="preserve"> :  </w:t>
      </w:r>
      <w:r w:rsidR="00E12C10" w:rsidRPr="00314021">
        <w:rPr>
          <w:sz w:val="24"/>
          <w:rtl/>
        </w:rPr>
        <w:t>اهتم المعاصرون بما صنفه بعض المتقدمين من الكتب التي جُمعت فيها الأخبار المتشابهة والمتونُ المنكرة في ما يسمونه كتبَ التوحيد والسنةَ والردَ على الجهمية</w:t>
      </w:r>
      <w:r w:rsidR="00CE45A2">
        <w:rPr>
          <w:sz w:val="24"/>
          <w:rtl/>
        </w:rPr>
        <w:t xml:space="preserve"> ،</w:t>
      </w:r>
      <w:r w:rsidR="00E12C10" w:rsidRPr="00314021">
        <w:rPr>
          <w:sz w:val="24"/>
          <w:rtl/>
        </w:rPr>
        <w:t xml:space="preserve"> وقد سبق الكلام على هذه المصنفات إلا أنا نريد هنا أن نشير إلى منزلة هذه المصنفات في فكر المعاصرين الذين بذلوا جهدا كبيراً في تحقيقها ودراستها على طريقتهم في الدراسة ونشرِها وتوزيعها على مكتبات العالم الإسلامي</w:t>
      </w:r>
      <w:r w:rsidR="00CE45A2">
        <w:rPr>
          <w:sz w:val="24"/>
          <w:rtl/>
        </w:rPr>
        <w:t xml:space="preserve"> ،</w:t>
      </w:r>
      <w:r w:rsidR="004C5C94" w:rsidRPr="00314021">
        <w:rPr>
          <w:sz w:val="24"/>
          <w:rtl/>
        </w:rPr>
        <w:t xml:space="preserve"> </w:t>
      </w:r>
      <w:r w:rsidR="00E12C10" w:rsidRPr="00314021">
        <w:rPr>
          <w:sz w:val="24"/>
          <w:rtl/>
        </w:rPr>
        <w:t xml:space="preserve"> فمن أهم هذه الكتبِ على الإطلاق كتابُ السنة المنسوب لعبد الله بن أحمد وكنا قد أطلنا الكلام في هذا الكتاب وكشفنا عن كثير من الطامات التي ضمتها صحفاته السوداء</w:t>
      </w:r>
      <w:r w:rsidR="00CE45A2">
        <w:rPr>
          <w:sz w:val="24"/>
          <w:rtl/>
        </w:rPr>
        <w:t xml:space="preserve"> ،</w:t>
      </w:r>
      <w:r w:rsidR="004C5C94" w:rsidRPr="00314021">
        <w:rPr>
          <w:sz w:val="24"/>
          <w:rtl/>
        </w:rPr>
        <w:t xml:space="preserve"> </w:t>
      </w:r>
      <w:r w:rsidR="00E12C10" w:rsidRPr="00314021">
        <w:rPr>
          <w:sz w:val="24"/>
          <w:rtl/>
        </w:rPr>
        <w:t xml:space="preserve"> والمقصود هنا أن نشير إلى منزلة هذا الكتاب في فكر المعاصرين</w:t>
      </w:r>
      <w:r w:rsidR="00CE45A2">
        <w:rPr>
          <w:sz w:val="24"/>
          <w:rtl/>
        </w:rPr>
        <w:t xml:space="preserve"> ،</w:t>
      </w:r>
      <w:r w:rsidR="004C5C94" w:rsidRPr="00314021">
        <w:rPr>
          <w:sz w:val="24"/>
          <w:rtl/>
        </w:rPr>
        <w:t xml:space="preserve"> </w:t>
      </w:r>
      <w:r w:rsidR="00E12C10" w:rsidRPr="00314021">
        <w:rPr>
          <w:sz w:val="24"/>
          <w:rtl/>
        </w:rPr>
        <w:t xml:space="preserve"> ومما يشير إلى أهمية هذا الكتاب تحقيقُه في رسالة جامعية نال فيها المحقق التقديرالممتاز في شهادة الدكتوراه في العقيدة الإسلامية</w:t>
      </w:r>
      <w:r w:rsidR="00CE45A2">
        <w:rPr>
          <w:sz w:val="24"/>
          <w:rtl/>
        </w:rPr>
        <w:t xml:space="preserve"> ،</w:t>
      </w:r>
      <w:r w:rsidR="004C5C94" w:rsidRPr="00314021">
        <w:rPr>
          <w:sz w:val="24"/>
          <w:rtl/>
        </w:rPr>
        <w:t xml:space="preserve"> </w:t>
      </w:r>
      <w:r w:rsidR="00E12C10" w:rsidRPr="00314021">
        <w:rPr>
          <w:sz w:val="24"/>
          <w:rtl/>
        </w:rPr>
        <w:t xml:space="preserve"> وقد صرح الباحث بما يشير إلى منزلة هذا الكتاب في الفكر السلفي فقال</w:t>
      </w:r>
      <w:r w:rsidR="00CE45A2">
        <w:rPr>
          <w:sz w:val="24"/>
          <w:rtl/>
        </w:rPr>
        <w:t xml:space="preserve"> :</w:t>
      </w:r>
      <w:r w:rsidR="00166ABB">
        <w:rPr>
          <w:sz w:val="24"/>
          <w:rtl/>
        </w:rPr>
        <w:t xml:space="preserve"> ( </w:t>
      </w:r>
      <w:r w:rsidR="00E12C10" w:rsidRPr="00314021">
        <w:rPr>
          <w:b/>
          <w:bCs/>
          <w:sz w:val="24"/>
          <w:rtl/>
        </w:rPr>
        <w:t>إن هذا الكتاب من أوائل المصادر التي كتبت في عقيدة السلف</w:t>
      </w:r>
      <w:r w:rsidR="00E12C10" w:rsidRPr="00314021">
        <w:rPr>
          <w:sz w:val="24"/>
          <w:rtl/>
        </w:rPr>
        <w:t xml:space="preserve"> فإخراجه للناس في هذا العصر من الأهمية بمكان</w:t>
      </w:r>
      <w:r w:rsidR="00166ABB">
        <w:rPr>
          <w:sz w:val="24"/>
          <w:rtl/>
        </w:rPr>
        <w:t xml:space="preserve"> ) </w:t>
      </w:r>
      <w:r w:rsidR="00166ABB">
        <w:rPr>
          <w:sz w:val="24"/>
          <w:vertAlign w:val="superscript"/>
          <w:rtl/>
        </w:rPr>
        <w:t xml:space="preserve"> </w:t>
      </w:r>
      <w:r w:rsidR="001D24DC">
        <w:rPr>
          <w:rFonts w:hint="cs"/>
          <w:sz w:val="24"/>
          <w:rtl/>
        </w:rPr>
        <w:t>[</w:t>
      </w:r>
      <w:r w:rsidR="001D24DC" w:rsidRPr="00BD4408">
        <w:rPr>
          <w:rFonts w:ascii="Traditional Arabic" w:hAnsi="Traditional Arabic"/>
          <w:sz w:val="24"/>
          <w:szCs w:val="24"/>
          <w:rtl/>
        </w:rPr>
        <w:t>مقدمة كتاب السنة 1/15</w:t>
      </w:r>
      <w:r w:rsidR="001D24DC">
        <w:rPr>
          <w:rFonts w:hint="cs"/>
          <w:sz w:val="24"/>
          <w:rtl/>
        </w:rPr>
        <w:t xml:space="preserve">] </w:t>
      </w:r>
      <w:r w:rsidR="00E12C10" w:rsidRPr="00314021">
        <w:rPr>
          <w:sz w:val="24"/>
          <w:rtl/>
        </w:rPr>
        <w:t>ويقول أيضاً</w:t>
      </w:r>
      <w:r w:rsidR="00CE45A2">
        <w:rPr>
          <w:sz w:val="24"/>
          <w:rtl/>
        </w:rPr>
        <w:t xml:space="preserve"> :</w:t>
      </w:r>
      <w:r w:rsidR="00166ABB">
        <w:rPr>
          <w:sz w:val="24"/>
          <w:rtl/>
        </w:rPr>
        <w:t xml:space="preserve"> ( </w:t>
      </w:r>
      <w:r w:rsidR="00E12C10" w:rsidRPr="00314021">
        <w:rPr>
          <w:b/>
          <w:bCs/>
          <w:sz w:val="24"/>
          <w:rtl/>
        </w:rPr>
        <w:t>هذا الكتاب من أمهات مصادر العقيدة في كتب السلف</w:t>
      </w:r>
      <w:r w:rsidR="00E12C10" w:rsidRPr="00314021">
        <w:rPr>
          <w:sz w:val="24"/>
          <w:rtl/>
        </w:rPr>
        <w:t xml:space="preserve"> </w:t>
      </w:r>
      <w:r w:rsidR="001068CE">
        <w:rPr>
          <w:sz w:val="24"/>
          <w:rtl/>
        </w:rPr>
        <w:t xml:space="preserve"> .. </w:t>
      </w:r>
      <w:r w:rsidR="00E12C10" w:rsidRPr="00314021">
        <w:rPr>
          <w:sz w:val="24"/>
          <w:rtl/>
        </w:rPr>
        <w:t>لذا فهو من المصادر الأولى إذ لم يتقدمه إلا بعض الكتب الصغيرة</w:t>
      </w:r>
      <w:r w:rsidR="00CE45A2">
        <w:rPr>
          <w:sz w:val="24"/>
          <w:rtl/>
        </w:rPr>
        <w:t xml:space="preserve"> </w:t>
      </w:r>
      <w:r w:rsidR="008A165B">
        <w:rPr>
          <w:sz w:val="24"/>
          <w:rtl/>
        </w:rPr>
        <w:t>..</w:t>
      </w:r>
      <w:r w:rsidR="004C5C94" w:rsidRPr="00314021">
        <w:rPr>
          <w:sz w:val="24"/>
          <w:rtl/>
        </w:rPr>
        <w:t xml:space="preserve"> </w:t>
      </w:r>
      <w:r w:rsidR="00E12C10" w:rsidRPr="00314021">
        <w:rPr>
          <w:b/>
          <w:bCs/>
          <w:sz w:val="24"/>
          <w:rtl/>
        </w:rPr>
        <w:t>فهو من هذا الجانب ذا</w:t>
      </w:r>
      <w:r w:rsidR="00166ABB">
        <w:rPr>
          <w:b/>
          <w:bCs/>
          <w:sz w:val="24"/>
          <w:vertAlign w:val="superscript"/>
          <w:rtl/>
        </w:rPr>
        <w:t xml:space="preserve"> </w:t>
      </w:r>
      <w:r w:rsidR="001D24DC" w:rsidRPr="001D24DC">
        <w:rPr>
          <w:rFonts w:hint="cs"/>
          <w:sz w:val="24"/>
          <w:rtl/>
        </w:rPr>
        <w:t>[</w:t>
      </w:r>
      <w:r w:rsidR="001D24DC" w:rsidRPr="001D24DC">
        <w:rPr>
          <w:rFonts w:ascii="Traditional Arabic" w:hAnsi="Traditional Arabic"/>
          <w:sz w:val="24"/>
          <w:szCs w:val="24"/>
          <w:rtl/>
        </w:rPr>
        <w:t>الصواب (ذو مكانة) لأنه خبر</w:t>
      </w:r>
      <w:r w:rsidR="001D24DC" w:rsidRPr="001D24DC">
        <w:rPr>
          <w:rFonts w:hint="cs"/>
          <w:sz w:val="24"/>
          <w:rtl/>
        </w:rPr>
        <w:t>]</w:t>
      </w:r>
      <w:r w:rsidR="00E12C10" w:rsidRPr="00314021">
        <w:rPr>
          <w:b/>
          <w:bCs/>
          <w:sz w:val="24"/>
          <w:rtl/>
        </w:rPr>
        <w:t xml:space="preserve"> مكانة كبيرة حيث اعتمدت عليه كثير من الكتب التي صنفت في عقيدة السلف</w:t>
      </w:r>
      <w:r w:rsidR="00E12C10" w:rsidRPr="00314021">
        <w:rPr>
          <w:sz w:val="24"/>
          <w:rtl/>
        </w:rPr>
        <w:t xml:space="preserve"> </w:t>
      </w:r>
      <w:r w:rsidR="001068CE">
        <w:rPr>
          <w:sz w:val="24"/>
          <w:rtl/>
        </w:rPr>
        <w:t xml:space="preserve"> .. </w:t>
      </w:r>
      <w:r w:rsidR="00E12C10" w:rsidRPr="00314021">
        <w:rPr>
          <w:b/>
          <w:bCs/>
          <w:sz w:val="24"/>
          <w:rtl/>
        </w:rPr>
        <w:t xml:space="preserve">فهو بحق مصدر رائد برزت قيمته في من نقل عنه وعزا إليه </w:t>
      </w:r>
      <w:r w:rsidR="001068CE">
        <w:rPr>
          <w:b/>
          <w:bCs/>
          <w:sz w:val="24"/>
          <w:rtl/>
        </w:rPr>
        <w:t xml:space="preserve"> .. </w:t>
      </w:r>
      <w:r w:rsidR="00E12C10" w:rsidRPr="00314021">
        <w:rPr>
          <w:b/>
          <w:bCs/>
          <w:sz w:val="24"/>
          <w:rtl/>
        </w:rPr>
        <w:t>فهذا الكتاب صنو لهذه المصنفات التي هي اليوم تحتل مكان الصدارة بعد كتاب الله في المكتبة الإسلامية</w:t>
      </w:r>
      <w:r w:rsidR="00166ABB">
        <w:rPr>
          <w:sz w:val="24"/>
          <w:rtl/>
        </w:rPr>
        <w:t xml:space="preserve"> ) </w:t>
      </w:r>
      <w:r w:rsidR="00166ABB">
        <w:rPr>
          <w:sz w:val="24"/>
          <w:vertAlign w:val="superscript"/>
          <w:rtl/>
        </w:rPr>
        <w:t xml:space="preserve"> </w:t>
      </w:r>
      <w:r w:rsidR="001D24DC">
        <w:rPr>
          <w:rFonts w:hint="cs"/>
          <w:sz w:val="24"/>
          <w:rtl/>
        </w:rPr>
        <w:t>[</w:t>
      </w:r>
      <w:r w:rsidR="001D24DC" w:rsidRPr="00BD4408">
        <w:rPr>
          <w:rFonts w:ascii="Traditional Arabic" w:hAnsi="Traditional Arabic"/>
          <w:sz w:val="24"/>
          <w:szCs w:val="24"/>
          <w:rtl/>
        </w:rPr>
        <w:t>المصدر السابق1/65-66</w:t>
      </w:r>
      <w:r w:rsidR="001D24DC">
        <w:rPr>
          <w:rFonts w:hint="cs"/>
          <w:sz w:val="24"/>
          <w:rtl/>
        </w:rPr>
        <w:t xml:space="preserve">] </w:t>
      </w:r>
      <w:r>
        <w:rPr>
          <w:rFonts w:hint="cs"/>
          <w:sz w:val="24"/>
          <w:rtl/>
        </w:rPr>
        <w:t xml:space="preserve">، </w:t>
      </w:r>
      <w:r w:rsidR="00E12C10" w:rsidRPr="00314021">
        <w:rPr>
          <w:sz w:val="24"/>
          <w:rtl/>
        </w:rPr>
        <w:t>وقد أجريتُ إحصائية لما في هذا الكتاب من الأحاديث والآثار فوجدت المحقق قد ضعف من أحاديثه وآثاره ما يقارب ثمانية وخمسين خبراً من كل مئة خبر</w:t>
      </w:r>
      <w:r w:rsidR="00CE45A2">
        <w:rPr>
          <w:sz w:val="24"/>
          <w:rtl/>
        </w:rPr>
        <w:t xml:space="preserve"> ،</w:t>
      </w:r>
      <w:r w:rsidR="00E12C10" w:rsidRPr="00314021">
        <w:rPr>
          <w:sz w:val="24"/>
          <w:rtl/>
        </w:rPr>
        <w:t xml:space="preserve"> وفي ما وثَّق المحقق رجالَ إسناده من أخبار هذا الكتاب ما يزيدك علماً بقيمة هذا الكتاب وتوثيق المحقق لرجاله</w:t>
      </w:r>
      <w:r w:rsidR="00CE45A2">
        <w:rPr>
          <w:sz w:val="24"/>
          <w:rtl/>
        </w:rPr>
        <w:t xml:space="preserve"> ،</w:t>
      </w:r>
      <w:r w:rsidR="00E12C10" w:rsidRPr="00314021">
        <w:rPr>
          <w:sz w:val="24"/>
          <w:rtl/>
        </w:rPr>
        <w:t xml:space="preserve"> فمن ذلك مثلاً أنه وثق ما أخرجه المؤلف بسنده عن الإمام مالك بن أنس أنه ذكر أبا حنيفة بكلام سوء وقال</w:t>
      </w:r>
      <w:r w:rsidR="00CE45A2">
        <w:rPr>
          <w:sz w:val="24"/>
          <w:rtl/>
        </w:rPr>
        <w:t xml:space="preserve"> :</w:t>
      </w:r>
      <w:r w:rsidR="00E12C10" w:rsidRPr="00314021">
        <w:rPr>
          <w:sz w:val="24"/>
          <w:rtl/>
        </w:rPr>
        <w:t xml:space="preserve"> كادَ الدينَ ومن كاد الدين فليس من الدين</w:t>
      </w:r>
      <w:r w:rsidR="001D24DC">
        <w:rPr>
          <w:rFonts w:hint="cs"/>
          <w:sz w:val="24"/>
          <w:rtl/>
        </w:rPr>
        <w:t xml:space="preserve"> [</w:t>
      </w:r>
      <w:r w:rsidR="001D24DC" w:rsidRPr="00BD4408">
        <w:rPr>
          <w:rFonts w:ascii="Traditional Arabic" w:hAnsi="Traditional Arabic"/>
          <w:sz w:val="24"/>
          <w:szCs w:val="24"/>
          <w:rtl/>
        </w:rPr>
        <w:t>المصدر السابق 1/199</w:t>
      </w:r>
      <w:r w:rsidR="001D24DC">
        <w:rPr>
          <w:rFonts w:hint="cs"/>
          <w:sz w:val="24"/>
          <w:rtl/>
        </w:rPr>
        <w:t>]</w:t>
      </w:r>
      <w:r w:rsidR="00166ABB">
        <w:rPr>
          <w:sz w:val="24"/>
          <w:vertAlign w:val="superscript"/>
          <w:rtl/>
        </w:rPr>
        <w:t xml:space="preserve"> </w:t>
      </w:r>
      <w:r w:rsidR="00CE45A2">
        <w:rPr>
          <w:sz w:val="24"/>
          <w:vertAlign w:val="superscript"/>
          <w:rtl/>
        </w:rPr>
        <w:t>،</w:t>
      </w:r>
      <w:r w:rsidR="004C5C94" w:rsidRPr="00314021">
        <w:rPr>
          <w:sz w:val="24"/>
          <w:vertAlign w:val="superscript"/>
          <w:rtl/>
        </w:rPr>
        <w:t xml:space="preserve"> </w:t>
      </w:r>
      <w:r w:rsidR="00E12C10" w:rsidRPr="00314021">
        <w:rPr>
          <w:sz w:val="24"/>
          <w:rtl/>
        </w:rPr>
        <w:t xml:space="preserve"> ومنه أيضاً عن أبي عوانة أن أبا حنيفة قال في المسكر حلال</w:t>
      </w:r>
      <w:r w:rsidR="00166ABB">
        <w:rPr>
          <w:sz w:val="24"/>
          <w:vertAlign w:val="superscript"/>
          <w:rtl/>
        </w:rPr>
        <w:t xml:space="preserve"> </w:t>
      </w:r>
      <w:r w:rsidR="001D24DC">
        <w:rPr>
          <w:rFonts w:hint="cs"/>
          <w:sz w:val="24"/>
          <w:rtl/>
        </w:rPr>
        <w:t>[</w:t>
      </w:r>
      <w:r w:rsidR="001D24DC" w:rsidRPr="00BD4408">
        <w:rPr>
          <w:rFonts w:ascii="Traditional Arabic" w:hAnsi="Traditional Arabic"/>
          <w:sz w:val="24"/>
          <w:szCs w:val="24"/>
          <w:rtl/>
        </w:rPr>
        <w:t>المصدر السابق 1/207</w:t>
      </w:r>
      <w:r w:rsidR="001D24DC">
        <w:rPr>
          <w:rFonts w:hint="cs"/>
          <w:sz w:val="24"/>
          <w:rtl/>
        </w:rPr>
        <w:t xml:space="preserve">] </w:t>
      </w:r>
      <w:r w:rsidR="00E12C10" w:rsidRPr="00314021">
        <w:rPr>
          <w:sz w:val="24"/>
          <w:rtl/>
        </w:rPr>
        <w:t>وأنه استتيب من الكفر مرتين</w:t>
      </w:r>
      <w:r w:rsidR="00166ABB">
        <w:rPr>
          <w:sz w:val="24"/>
          <w:vertAlign w:val="superscript"/>
          <w:rtl/>
        </w:rPr>
        <w:t xml:space="preserve"> </w:t>
      </w:r>
      <w:r w:rsidR="001D24DC">
        <w:rPr>
          <w:rFonts w:hint="cs"/>
          <w:sz w:val="24"/>
          <w:rtl/>
        </w:rPr>
        <w:t>[</w:t>
      </w:r>
      <w:r w:rsidR="001D24DC" w:rsidRPr="00BD4408">
        <w:rPr>
          <w:rFonts w:ascii="Traditional Arabic" w:hAnsi="Traditional Arabic"/>
          <w:sz w:val="24"/>
          <w:szCs w:val="24"/>
          <w:rtl/>
        </w:rPr>
        <w:t>المصدر السابق 1/193</w:t>
      </w:r>
      <w:r w:rsidR="001D24DC">
        <w:rPr>
          <w:rFonts w:hint="cs"/>
          <w:sz w:val="24"/>
          <w:rtl/>
        </w:rPr>
        <w:t xml:space="preserve">] </w:t>
      </w:r>
      <w:r w:rsidR="00E12C10" w:rsidRPr="00314021">
        <w:rPr>
          <w:sz w:val="24"/>
          <w:rtl/>
        </w:rPr>
        <w:t>ومنه أيضاً أن الله عز وجل يدني داودَ عليه السلام حتى يضع يده في يده</w:t>
      </w:r>
      <w:r w:rsidR="00166ABB">
        <w:rPr>
          <w:sz w:val="24"/>
          <w:vertAlign w:val="superscript"/>
          <w:rtl/>
        </w:rPr>
        <w:t xml:space="preserve"> </w:t>
      </w:r>
      <w:r w:rsidR="001D24DC">
        <w:rPr>
          <w:rFonts w:hint="cs"/>
          <w:sz w:val="24"/>
          <w:rtl/>
        </w:rPr>
        <w:t>[</w:t>
      </w:r>
      <w:r w:rsidR="001D24DC" w:rsidRPr="00BD4408">
        <w:rPr>
          <w:rFonts w:ascii="Traditional Arabic" w:hAnsi="Traditional Arabic"/>
          <w:sz w:val="24"/>
          <w:szCs w:val="24"/>
          <w:rtl/>
        </w:rPr>
        <w:t>المصدر السابق2/205</w:t>
      </w:r>
      <w:r w:rsidR="001D24DC">
        <w:rPr>
          <w:rFonts w:hint="cs"/>
          <w:sz w:val="24"/>
          <w:rtl/>
        </w:rPr>
        <w:t xml:space="preserve">] </w:t>
      </w:r>
      <w:r w:rsidR="00E12C10" w:rsidRPr="00314021">
        <w:rPr>
          <w:sz w:val="24"/>
          <w:rtl/>
        </w:rPr>
        <w:t>فأنت ترى أن القوم زهَّدوا في إحياء علوم الدين للحجة الغزالي متذرعين بما فيه من الأحاديث الضعيفة</w:t>
      </w:r>
      <w:r w:rsidR="00CE45A2">
        <w:rPr>
          <w:sz w:val="24"/>
          <w:rtl/>
        </w:rPr>
        <w:t xml:space="preserve"> ،</w:t>
      </w:r>
      <w:r w:rsidR="00E12C10" w:rsidRPr="00314021">
        <w:rPr>
          <w:sz w:val="24"/>
          <w:rtl/>
        </w:rPr>
        <w:t xml:space="preserve"> مع أن الغزالي لم يورد هذه الأحاديث في كتاب موضوعه العقيدة في الله عزوجل وصفاته! بل لو كان يُشترط في الأخبار التي يُحتج بها في فضائل الأعمال ما يُشترط في الأخبار التي يُحتج بها في العقائد لم ينج مؤلفُ كتابِ السنة مما نجا منه الغزالي وهو معارضة القواطع التي دلت على تنزيه الله عز وجل</w:t>
      </w:r>
      <w:r w:rsidR="00CE45A2">
        <w:rPr>
          <w:sz w:val="24"/>
          <w:rtl/>
        </w:rPr>
        <w:t xml:space="preserve"> ،</w:t>
      </w:r>
      <w:r w:rsidR="00E12C10" w:rsidRPr="00314021">
        <w:rPr>
          <w:sz w:val="24"/>
          <w:rtl/>
        </w:rPr>
        <w:t xml:space="preserve"> فقد سبق أن المحقق نفسَه اعترف على بعض أخبار الكتاب بأن فيه دخولاً في تكييف صفات الله عز وجل فيكون أسوأَ حالاً ممن احتج بحديث ضعيف في فضائل الأعمال التي لايعارضها الشرع بل لا بد أن يشهد لها إجمالاً أو تفصيلاً</w:t>
      </w:r>
      <w:r w:rsidR="00CE45A2">
        <w:rPr>
          <w:sz w:val="24"/>
          <w:rtl/>
        </w:rPr>
        <w:t xml:space="preserve"> ،</w:t>
      </w:r>
      <w:r w:rsidR="004C5C94" w:rsidRPr="00314021">
        <w:rPr>
          <w:sz w:val="24"/>
          <w:rtl/>
        </w:rPr>
        <w:t xml:space="preserve"> </w:t>
      </w:r>
      <w:r w:rsidR="00E12C10" w:rsidRPr="00314021">
        <w:rPr>
          <w:sz w:val="24"/>
          <w:rtl/>
        </w:rPr>
        <w:t xml:space="preserve"> وبالجملة فقد سبق نقدُ هذا الكتاب وما تضمنه من المنكرات والإسرائيليات التي لم تخف حتى على المحقق فمن العجييب أن يزعم المحقق أن هذا الكتاب صنوٌ لمؤلفات تحتل مكان الصدارة بعد كتاب الله في المكتبة الإسلامية</w:t>
      </w:r>
      <w:r w:rsidR="00CE45A2">
        <w:rPr>
          <w:sz w:val="24"/>
          <w:rtl/>
        </w:rPr>
        <w:t xml:space="preserve"> ،</w:t>
      </w:r>
      <w:r w:rsidR="004C5C94" w:rsidRPr="00314021">
        <w:rPr>
          <w:sz w:val="24"/>
          <w:rtl/>
        </w:rPr>
        <w:t xml:space="preserve"> </w:t>
      </w:r>
      <w:r w:rsidR="00E12C10" w:rsidRPr="00314021">
        <w:rPr>
          <w:sz w:val="24"/>
          <w:rtl/>
        </w:rPr>
        <w:t xml:space="preserve"> ومن العجيب أن القوم تظاهروا على عده من مصادر عقيدتهم السلفية</w:t>
      </w:r>
      <w:r w:rsidR="00CE45A2">
        <w:rPr>
          <w:sz w:val="24"/>
          <w:rtl/>
        </w:rPr>
        <w:t xml:space="preserve"> ،</w:t>
      </w:r>
      <w:r w:rsidR="004C5C94" w:rsidRPr="00314021">
        <w:rPr>
          <w:sz w:val="24"/>
          <w:rtl/>
        </w:rPr>
        <w:t xml:space="preserve"> </w:t>
      </w:r>
      <w:r w:rsidR="00E12C10" w:rsidRPr="00314021">
        <w:rPr>
          <w:sz w:val="24"/>
          <w:rtl/>
        </w:rPr>
        <w:t xml:space="preserve"> ومن يتابع السلف على نبذ التعصب والتجرد لطلب الحق يعلم أن الإسلام أغنى ما يكون عن هذا الكتاب</w:t>
      </w:r>
      <w:r w:rsidR="00CE45A2">
        <w:rPr>
          <w:sz w:val="24"/>
          <w:rtl/>
        </w:rPr>
        <w:t xml:space="preserve"> ،</w:t>
      </w:r>
      <w:r w:rsidR="00E12C10" w:rsidRPr="00314021">
        <w:rPr>
          <w:sz w:val="24"/>
          <w:rtl/>
        </w:rPr>
        <w:t xml:space="preserve"> لأن شيئاً من دين الله عز وجل لم يوكَل إثباته إلى كتاب مجهول السند</w:t>
      </w:r>
      <w:r w:rsidR="00CE45A2">
        <w:rPr>
          <w:sz w:val="24"/>
          <w:rtl/>
        </w:rPr>
        <w:t xml:space="preserve"> ،</w:t>
      </w:r>
      <w:r w:rsidR="004C5C94" w:rsidRPr="00314021">
        <w:rPr>
          <w:sz w:val="24"/>
          <w:rtl/>
        </w:rPr>
        <w:t xml:space="preserve"> </w:t>
      </w:r>
      <w:r w:rsidR="00E12C10" w:rsidRPr="00314021">
        <w:rPr>
          <w:sz w:val="24"/>
          <w:rtl/>
        </w:rPr>
        <w:t xml:space="preserve"> ويعلم أن ما اختص به هذا الكتاب هو الطعن في السلف وإثارة الفتنة بين المسلمين ووصفُ الله عز وجل بالجلوس على العرش وحصول الأطيط في العرش من ثقل الجبار فوقه ونحو ذلك من المنكرات منسوباً إلى الإمام أحمد وابنه عبد الله</w:t>
      </w:r>
      <w:r w:rsidR="00CE45A2">
        <w:rPr>
          <w:sz w:val="24"/>
          <w:rtl/>
        </w:rPr>
        <w:t xml:space="preserve"> ،</w:t>
      </w:r>
      <w:r w:rsidR="004C5C94" w:rsidRPr="00314021">
        <w:rPr>
          <w:sz w:val="24"/>
          <w:rtl/>
        </w:rPr>
        <w:t xml:space="preserve"> </w:t>
      </w:r>
      <w:r w:rsidR="00E12C10" w:rsidRPr="00314021">
        <w:rPr>
          <w:sz w:val="24"/>
          <w:rtl/>
        </w:rPr>
        <w:t xml:space="preserve"> ولست أرى مع طبع هذا الكتاب ونشره وتحقيقه وجهاً لمن تثاقل في الرد وتذرع بالورع عن الخوض في ما شجر بين المسلمين</w:t>
      </w:r>
      <w:r w:rsidR="00CE45A2">
        <w:rPr>
          <w:sz w:val="24"/>
          <w:rtl/>
        </w:rPr>
        <w:t xml:space="preserve"> ،</w:t>
      </w:r>
      <w:r w:rsidR="00E12C10" w:rsidRPr="00314021">
        <w:rPr>
          <w:sz w:val="24"/>
          <w:rtl/>
        </w:rPr>
        <w:t xml:space="preserve"> فكيف يستقيم هذا الورع إذا كان هذا الكتاب واحداً من جملة كتب ورسائل وفتاوى تظاهرت على الخوض في المتشابه والطعن في علماء الأمة</w:t>
      </w:r>
      <w:r w:rsidR="00CE45A2">
        <w:rPr>
          <w:sz w:val="24"/>
          <w:rtl/>
        </w:rPr>
        <w:t xml:space="preserve"> ،</w:t>
      </w:r>
      <w:r w:rsidR="004C5C94" w:rsidRPr="00314021">
        <w:rPr>
          <w:sz w:val="24"/>
          <w:rtl/>
        </w:rPr>
        <w:t xml:space="preserve"> </w:t>
      </w:r>
      <w:r w:rsidR="00E12C10" w:rsidRPr="00314021">
        <w:rPr>
          <w:sz w:val="24"/>
          <w:rtl/>
        </w:rPr>
        <w:t xml:space="preserve"> </w:t>
      </w:r>
      <w:r w:rsidR="00E12C10" w:rsidRPr="00087AD6">
        <w:rPr>
          <w:b/>
          <w:bCs/>
          <w:sz w:val="24"/>
          <w:rtl/>
        </w:rPr>
        <w:t>ومن هذه الكتب كتاب السنة لابن أبي عاصم</w:t>
      </w:r>
      <w:r w:rsidR="00E12C10" w:rsidRPr="00314021">
        <w:rPr>
          <w:sz w:val="24"/>
          <w:rtl/>
        </w:rPr>
        <w:t xml:space="preserve"> فلم يكتف القوم بتحقيق الألباني له فحققه الدكتور باسم بن فيصل الجوابرة وشهد للكتاب ولمؤلفه بالسلفية</w:t>
      </w:r>
      <w:r w:rsidR="00166ABB">
        <w:rPr>
          <w:sz w:val="24"/>
          <w:vertAlign w:val="superscript"/>
          <w:rtl/>
        </w:rPr>
        <w:t xml:space="preserve"> </w:t>
      </w:r>
      <w:r w:rsidR="001D24DC">
        <w:rPr>
          <w:rFonts w:hint="cs"/>
          <w:sz w:val="24"/>
          <w:rtl/>
        </w:rPr>
        <w:t>[</w:t>
      </w:r>
      <w:r w:rsidR="001D24DC" w:rsidRPr="00BD4408">
        <w:rPr>
          <w:rFonts w:ascii="Traditional Arabic" w:hAnsi="Traditional Arabic"/>
          <w:sz w:val="24"/>
          <w:szCs w:val="24"/>
          <w:rtl/>
        </w:rPr>
        <w:t>انظر كتاب السنة بتحقيقه 1/20</w:t>
      </w:r>
      <w:r w:rsidR="001D24DC">
        <w:rPr>
          <w:rFonts w:hint="cs"/>
          <w:sz w:val="24"/>
          <w:rtl/>
        </w:rPr>
        <w:t>]</w:t>
      </w:r>
      <w:r w:rsidR="00CE45A2">
        <w:rPr>
          <w:sz w:val="24"/>
          <w:rtl/>
        </w:rPr>
        <w:t xml:space="preserve"> ،</w:t>
      </w:r>
      <w:r w:rsidR="004C5C94" w:rsidRPr="00314021">
        <w:rPr>
          <w:sz w:val="24"/>
          <w:rtl/>
        </w:rPr>
        <w:t xml:space="preserve"> </w:t>
      </w:r>
      <w:r w:rsidR="00E12C10" w:rsidRPr="00314021">
        <w:rPr>
          <w:sz w:val="24"/>
          <w:vertAlign w:val="superscript"/>
          <w:rtl/>
        </w:rPr>
        <w:t xml:space="preserve"> </w:t>
      </w:r>
      <w:r w:rsidR="00E12C10" w:rsidRPr="00314021">
        <w:rPr>
          <w:sz w:val="24"/>
          <w:rtl/>
        </w:rPr>
        <w:t>ولم يكتفوا بتحقيق محمد خليل هراس لكتاب التوحيد لابن خزيمة حتى حققه الدكتور عبد العزيز إبراهيم الشهوان ونال بتحقيقه الدكتوراه وشهد فيها للكتاب ولمؤلفه بالسلفية</w:t>
      </w:r>
      <w:r w:rsidR="00166ABB">
        <w:rPr>
          <w:sz w:val="24"/>
          <w:vertAlign w:val="superscript"/>
          <w:rtl/>
        </w:rPr>
        <w:t xml:space="preserve"> </w:t>
      </w:r>
      <w:r w:rsidR="001D24DC">
        <w:rPr>
          <w:rFonts w:hint="cs"/>
          <w:sz w:val="24"/>
          <w:rtl/>
        </w:rPr>
        <w:t>[</w:t>
      </w:r>
      <w:r w:rsidR="001D24DC" w:rsidRPr="00BD4408">
        <w:rPr>
          <w:rFonts w:ascii="Traditional Arabic" w:hAnsi="Traditional Arabic"/>
          <w:sz w:val="24"/>
          <w:szCs w:val="24"/>
          <w:rtl/>
        </w:rPr>
        <w:t>انظر مقدمة تحقيق الكتاب 1/38</w:t>
      </w:r>
      <w:r w:rsidR="001D24DC">
        <w:rPr>
          <w:rFonts w:hint="cs"/>
          <w:sz w:val="24"/>
          <w:rtl/>
        </w:rPr>
        <w:t xml:space="preserve">] </w:t>
      </w:r>
      <w:r w:rsidR="00E12C10" w:rsidRPr="00314021">
        <w:rPr>
          <w:sz w:val="24"/>
          <w:rtl/>
        </w:rPr>
        <w:t>ومن العجيب أنه أخذ على المؤلف تأويل حديث الصورة</w:t>
      </w:r>
      <w:r w:rsidR="00CE45A2">
        <w:rPr>
          <w:sz w:val="24"/>
          <w:rtl/>
        </w:rPr>
        <w:t xml:space="preserve"> ،</w:t>
      </w:r>
      <w:r w:rsidR="00E12C10" w:rsidRPr="00314021">
        <w:rPr>
          <w:sz w:val="24"/>
          <w:rtl/>
        </w:rPr>
        <w:t xml:space="preserve"> ثم كاد أن يلتمس له سبعةً وسبعين عذراً في روايته عن بعض الضعفاء والمجهولين</w:t>
      </w:r>
      <w:r w:rsidR="00166ABB">
        <w:rPr>
          <w:sz w:val="24"/>
          <w:vertAlign w:val="superscript"/>
          <w:rtl/>
        </w:rPr>
        <w:t xml:space="preserve"> </w:t>
      </w:r>
      <w:r w:rsidR="001D24DC">
        <w:rPr>
          <w:rFonts w:hint="cs"/>
          <w:sz w:val="24"/>
          <w:rtl/>
        </w:rPr>
        <w:t>[</w:t>
      </w:r>
      <w:r w:rsidR="001D24DC" w:rsidRPr="00BD4408">
        <w:rPr>
          <w:rFonts w:ascii="Traditional Arabic" w:hAnsi="Traditional Arabic"/>
          <w:sz w:val="24"/>
          <w:szCs w:val="24"/>
          <w:rtl/>
        </w:rPr>
        <w:t>المصدر السابق1/68</w:t>
      </w:r>
      <w:r w:rsidR="001D24DC">
        <w:rPr>
          <w:rFonts w:hint="cs"/>
          <w:sz w:val="24"/>
          <w:rtl/>
        </w:rPr>
        <w:t xml:space="preserve">] </w:t>
      </w:r>
      <w:r w:rsidR="00CE45A2">
        <w:rPr>
          <w:sz w:val="24"/>
          <w:rtl/>
        </w:rPr>
        <w:t>،</w:t>
      </w:r>
      <w:r w:rsidR="004C5C94" w:rsidRPr="00314021">
        <w:rPr>
          <w:sz w:val="24"/>
          <w:rtl/>
        </w:rPr>
        <w:t xml:space="preserve"> </w:t>
      </w:r>
      <w:r w:rsidR="00E12C10" w:rsidRPr="00314021">
        <w:rPr>
          <w:sz w:val="24"/>
          <w:rtl/>
        </w:rPr>
        <w:t xml:space="preserve"> وكان عثمان بن سعيد الدارمي جديراً بالعناية والاهتمام أكثر من غيره فلم يكتف القوم بتحقيق الدكتور علي سامي النشار لكتابيه الرد على المريسي والرد على الجهمية ضمن مجموعة عقائد السلف حتى حقق رئيس جمعية أنصار السنة المحمدية محمد حامد الفقي كتاب الرد على المريسي بعد إلحاح شديد من أفاضل علماء نجد وطلبة الحرمين كما زعم وقال في الكتاب</w:t>
      </w:r>
      <w:r w:rsidR="00CE45A2">
        <w:rPr>
          <w:sz w:val="24"/>
          <w:rtl/>
        </w:rPr>
        <w:t xml:space="preserve"> :</w:t>
      </w:r>
      <w:r w:rsidR="00166ABB">
        <w:rPr>
          <w:sz w:val="24"/>
          <w:rtl/>
        </w:rPr>
        <w:t xml:space="preserve"> ( </w:t>
      </w:r>
      <w:r w:rsidR="00E12C10" w:rsidRPr="00314021">
        <w:rPr>
          <w:b/>
          <w:bCs/>
          <w:sz w:val="24"/>
          <w:rtl/>
        </w:rPr>
        <w:t>من أجل الكتب الداحضة لأباطيل الجهمية</w:t>
      </w:r>
      <w:r w:rsidR="00166ABB">
        <w:rPr>
          <w:sz w:val="24"/>
          <w:rtl/>
        </w:rPr>
        <w:t xml:space="preserve"> ) </w:t>
      </w:r>
      <w:r w:rsidR="001D24DC">
        <w:rPr>
          <w:rFonts w:hint="cs"/>
          <w:sz w:val="24"/>
          <w:rtl/>
        </w:rPr>
        <w:t>[</w:t>
      </w:r>
      <w:r w:rsidR="001D24DC" w:rsidRPr="00BD4408">
        <w:rPr>
          <w:rFonts w:ascii="Traditional Arabic" w:hAnsi="Traditional Arabic"/>
          <w:sz w:val="24"/>
          <w:szCs w:val="24"/>
          <w:rtl/>
        </w:rPr>
        <w:t>انظر الكتاب بتحقيقه 48</w:t>
      </w:r>
      <w:r w:rsidR="001D24DC">
        <w:rPr>
          <w:rFonts w:hint="cs"/>
          <w:sz w:val="24"/>
          <w:rtl/>
        </w:rPr>
        <w:t>]</w:t>
      </w:r>
      <w:r w:rsidR="00166ABB">
        <w:rPr>
          <w:sz w:val="24"/>
          <w:vertAlign w:val="superscript"/>
          <w:rtl/>
        </w:rPr>
        <w:t xml:space="preserve"> </w:t>
      </w:r>
      <w:r w:rsidR="00E12C10" w:rsidRPr="00314021">
        <w:rPr>
          <w:sz w:val="24"/>
          <w:rtl/>
        </w:rPr>
        <w:t>ثم حققه الدكتور رشيد بن حسين في رسالة نال بها شهادة الماجستير بتقدير ممتاز قال فيها</w:t>
      </w:r>
      <w:r w:rsidR="00CE45A2">
        <w:rPr>
          <w:sz w:val="24"/>
          <w:rtl/>
        </w:rPr>
        <w:t xml:space="preserve"> :</w:t>
      </w:r>
      <w:r w:rsidR="00166ABB">
        <w:rPr>
          <w:sz w:val="24"/>
          <w:rtl/>
        </w:rPr>
        <w:t xml:space="preserve"> ( </w:t>
      </w:r>
      <w:r w:rsidR="00E12C10" w:rsidRPr="00314021">
        <w:rPr>
          <w:sz w:val="24"/>
          <w:rtl/>
        </w:rPr>
        <w:t>ومن تأمل كتابه سيقف على ما كان عليه هذا الرجل من مناصرة السنة</w:t>
      </w:r>
      <w:r w:rsidR="00CE45A2">
        <w:rPr>
          <w:sz w:val="24"/>
          <w:rtl/>
        </w:rPr>
        <w:t xml:space="preserve"> </w:t>
      </w:r>
      <w:r w:rsidR="008A165B">
        <w:rPr>
          <w:sz w:val="24"/>
          <w:rtl/>
        </w:rPr>
        <w:t>..</w:t>
      </w:r>
      <w:r w:rsidR="004C5C94" w:rsidRPr="00314021">
        <w:rPr>
          <w:sz w:val="24"/>
          <w:rtl/>
        </w:rPr>
        <w:t xml:space="preserve"> </w:t>
      </w:r>
      <w:r w:rsidR="00E12C10" w:rsidRPr="00314021">
        <w:rPr>
          <w:sz w:val="24"/>
          <w:rtl/>
        </w:rPr>
        <w:t>وشدة الحرص على إثبات صفات الله وأسمائه</w:t>
      </w:r>
      <w:r w:rsidR="00166ABB">
        <w:rPr>
          <w:sz w:val="24"/>
          <w:rtl/>
        </w:rPr>
        <w:t xml:space="preserve"> )</w:t>
      </w:r>
      <w:r w:rsidR="00066E9D">
        <w:rPr>
          <w:rFonts w:hint="cs"/>
          <w:sz w:val="24"/>
          <w:rtl/>
        </w:rPr>
        <w:t xml:space="preserve"> [</w:t>
      </w:r>
      <w:r w:rsidR="00066E9D" w:rsidRPr="00BD4408">
        <w:rPr>
          <w:rFonts w:ascii="Traditional Arabic" w:hAnsi="Traditional Arabic"/>
          <w:sz w:val="24"/>
          <w:szCs w:val="24"/>
          <w:rtl/>
        </w:rPr>
        <w:t>انظر مقدمة الكتاب بتحقيقه  1/14</w:t>
      </w:r>
      <w:r w:rsidR="00066E9D">
        <w:rPr>
          <w:rFonts w:hint="cs"/>
          <w:sz w:val="24"/>
          <w:rtl/>
        </w:rPr>
        <w:t>]</w:t>
      </w:r>
      <w:r w:rsidR="00166ABB">
        <w:rPr>
          <w:sz w:val="24"/>
          <w:rtl/>
        </w:rPr>
        <w:t xml:space="preserve"> </w:t>
      </w:r>
      <w:r w:rsidR="00166ABB">
        <w:rPr>
          <w:sz w:val="24"/>
          <w:vertAlign w:val="superscript"/>
          <w:rtl/>
        </w:rPr>
        <w:t xml:space="preserve"> </w:t>
      </w:r>
      <w:r w:rsidR="00CE45A2">
        <w:rPr>
          <w:sz w:val="24"/>
          <w:vertAlign w:val="superscript"/>
          <w:rtl/>
        </w:rPr>
        <w:t>،</w:t>
      </w:r>
      <w:r w:rsidR="004C5C94" w:rsidRPr="00314021">
        <w:rPr>
          <w:sz w:val="24"/>
          <w:vertAlign w:val="superscript"/>
          <w:rtl/>
        </w:rPr>
        <w:t xml:space="preserve"> </w:t>
      </w:r>
      <w:r w:rsidR="00E12C10" w:rsidRPr="00314021">
        <w:rPr>
          <w:sz w:val="24"/>
          <w:rtl/>
        </w:rPr>
        <w:t>وأما كتاب الرد على الجهمية فقد حققه أيضاً بدر البدر وشهد له باتباع السلف ونصر السنة</w:t>
      </w:r>
      <w:r w:rsidR="00166ABB">
        <w:rPr>
          <w:sz w:val="24"/>
          <w:vertAlign w:val="superscript"/>
          <w:rtl/>
        </w:rPr>
        <w:t xml:space="preserve"> </w:t>
      </w:r>
      <w:r w:rsidR="00066E9D">
        <w:rPr>
          <w:rFonts w:hint="cs"/>
          <w:sz w:val="24"/>
          <w:rtl/>
        </w:rPr>
        <w:t>[</w:t>
      </w:r>
      <w:r w:rsidR="00066E9D" w:rsidRPr="00BD4408">
        <w:rPr>
          <w:rFonts w:ascii="Traditional Arabic" w:hAnsi="Traditional Arabic"/>
          <w:sz w:val="24"/>
          <w:szCs w:val="24"/>
          <w:rtl/>
        </w:rPr>
        <w:t>انظر مقدمة الكتاب بتحقيقه 9-10</w:t>
      </w:r>
      <w:r w:rsidR="00066E9D">
        <w:rPr>
          <w:rFonts w:hint="cs"/>
          <w:sz w:val="24"/>
          <w:rtl/>
        </w:rPr>
        <w:t xml:space="preserve">] </w:t>
      </w:r>
      <w:r w:rsidR="00CE45A2">
        <w:rPr>
          <w:sz w:val="24"/>
          <w:rtl/>
        </w:rPr>
        <w:t>،</w:t>
      </w:r>
      <w:r w:rsidR="004C5C94" w:rsidRPr="00314021">
        <w:rPr>
          <w:sz w:val="24"/>
          <w:rtl/>
        </w:rPr>
        <w:t xml:space="preserve"> </w:t>
      </w:r>
      <w:r w:rsidR="00E12C10" w:rsidRPr="00314021">
        <w:rPr>
          <w:sz w:val="24"/>
          <w:rtl/>
        </w:rPr>
        <w:t xml:space="preserve"> وخص الطالب محمود محمد أبو رحيم الدارميَّ بدراسة دفاعه عن عقيدة السلف في رسالة جامعية زعم فيها أن الدارمي لم تتعثر قدمه في اقتفاء أثر سلفه الصالح</w:t>
      </w:r>
      <w:r w:rsidR="00166ABB">
        <w:rPr>
          <w:sz w:val="24"/>
          <w:vertAlign w:val="superscript"/>
          <w:rtl/>
        </w:rPr>
        <w:t xml:space="preserve"> ( </w:t>
      </w:r>
      <w:r w:rsidR="00066E9D">
        <w:rPr>
          <w:rFonts w:hint="cs"/>
          <w:sz w:val="24"/>
          <w:rtl/>
        </w:rPr>
        <w:t>[</w:t>
      </w:r>
      <w:r w:rsidR="00066E9D" w:rsidRPr="00BD4408">
        <w:rPr>
          <w:rFonts w:ascii="Traditional Arabic" w:hAnsi="Traditional Arabic"/>
          <w:sz w:val="24"/>
          <w:szCs w:val="24"/>
          <w:rtl/>
        </w:rPr>
        <w:t>انظر مقدمة رسالته الموسومة " عثمان بن سعيد الدارمي ودفاعه عن عقيدة السلف" من رسائل جامعة أم القرى 1403</w:t>
      </w:r>
      <w:r w:rsidR="00066E9D">
        <w:rPr>
          <w:rFonts w:hint="cs"/>
          <w:sz w:val="24"/>
          <w:rtl/>
        </w:rPr>
        <w:t xml:space="preserve">] </w:t>
      </w:r>
      <w:r>
        <w:rPr>
          <w:rFonts w:hint="cs"/>
          <w:sz w:val="24"/>
          <w:rtl/>
        </w:rPr>
        <w:t xml:space="preserve">، </w:t>
      </w:r>
      <w:r w:rsidR="00E12C10" w:rsidRPr="00314021">
        <w:rPr>
          <w:sz w:val="24"/>
          <w:rtl/>
        </w:rPr>
        <w:t>ولم ير محمد بن خليفة التميمي بأساً بأن يعد من مصادر العقيدة السلفية أيضاً كتاب العرش لعثمان بن أبي شيبة ونال شهادة الدكتوراه على تحقيقه لهذا الكتاب وشهد له ولمؤلفه بالسلفية</w:t>
      </w:r>
      <w:r w:rsidR="00166ABB">
        <w:rPr>
          <w:sz w:val="24"/>
          <w:vertAlign w:val="superscript"/>
          <w:rtl/>
        </w:rPr>
        <w:t xml:space="preserve"> </w:t>
      </w:r>
      <w:r w:rsidR="00066E9D">
        <w:rPr>
          <w:rFonts w:hint="cs"/>
          <w:sz w:val="24"/>
          <w:rtl/>
        </w:rPr>
        <w:t>[</w:t>
      </w:r>
      <w:r w:rsidR="00066E9D" w:rsidRPr="00BD4408">
        <w:rPr>
          <w:rFonts w:ascii="Traditional Arabic" w:hAnsi="Traditional Arabic"/>
          <w:sz w:val="24"/>
          <w:szCs w:val="24"/>
          <w:rtl/>
        </w:rPr>
        <w:t>انظر مقدمة رسالته "محمد بن عثمان بن ابي شيبة وكتابه العرش" ص 7 و221 وقد نال به شهادة الماجستير من الجامعة الإسلامية بالمدينة المنورة.</w:t>
      </w:r>
      <w:r w:rsidR="00066E9D">
        <w:rPr>
          <w:rFonts w:hint="cs"/>
          <w:sz w:val="24"/>
          <w:rtl/>
        </w:rPr>
        <w:t xml:space="preserve">] </w:t>
      </w:r>
      <w:r w:rsidR="00CE45A2">
        <w:rPr>
          <w:sz w:val="24"/>
          <w:rtl/>
        </w:rPr>
        <w:t>،</w:t>
      </w:r>
      <w:r w:rsidR="004C5C94" w:rsidRPr="00314021">
        <w:rPr>
          <w:sz w:val="24"/>
          <w:rtl/>
        </w:rPr>
        <w:t xml:space="preserve"> </w:t>
      </w:r>
      <w:r w:rsidR="00E12C10" w:rsidRPr="00314021">
        <w:rPr>
          <w:sz w:val="24"/>
          <w:rtl/>
        </w:rPr>
        <w:t xml:space="preserve"> ولم يأنف بعضهم من تحقيق كتاب أحد المتهمين بالوضع وحكِّ الكتبِ وهو أبو عبد الله بن بطة العكبري الذي ألف كتابه الإبانة عن شريعة الفرقة الناجية</w:t>
      </w:r>
      <w:r w:rsidR="00CE45A2">
        <w:rPr>
          <w:sz w:val="24"/>
          <w:rtl/>
        </w:rPr>
        <w:t xml:space="preserve"> ،</w:t>
      </w:r>
      <w:r w:rsidR="00E12C10" w:rsidRPr="00314021">
        <w:rPr>
          <w:sz w:val="24"/>
          <w:rtl/>
        </w:rPr>
        <w:t xml:space="preserve"> ونال رضا نعسان معطي شهادة الماجستير على تحقيقه وقال</w:t>
      </w:r>
      <w:r w:rsidR="00CE45A2">
        <w:rPr>
          <w:sz w:val="24"/>
          <w:rtl/>
        </w:rPr>
        <w:t xml:space="preserve"> :</w:t>
      </w:r>
      <w:r w:rsidR="00166ABB">
        <w:rPr>
          <w:sz w:val="24"/>
          <w:rtl/>
        </w:rPr>
        <w:t xml:space="preserve"> ( </w:t>
      </w:r>
      <w:r w:rsidR="00E12C10" w:rsidRPr="00314021">
        <w:rPr>
          <w:b/>
          <w:bCs/>
          <w:sz w:val="24"/>
          <w:rtl/>
        </w:rPr>
        <w:t>كتاب الإبانة لابن بطة يعد أكبر موسوعة في العقيدة السلفية</w:t>
      </w:r>
      <w:r w:rsidR="00CE45A2">
        <w:rPr>
          <w:sz w:val="24"/>
          <w:rtl/>
        </w:rPr>
        <w:t xml:space="preserve"> </w:t>
      </w:r>
      <w:r w:rsidR="008A165B">
        <w:rPr>
          <w:sz w:val="24"/>
          <w:rtl/>
        </w:rPr>
        <w:t>..</w:t>
      </w:r>
      <w:r w:rsidR="004C5C94" w:rsidRPr="00314021">
        <w:rPr>
          <w:sz w:val="24"/>
          <w:rtl/>
        </w:rPr>
        <w:t xml:space="preserve"> </w:t>
      </w:r>
      <w:r w:rsidR="00E12C10" w:rsidRPr="00314021">
        <w:rPr>
          <w:sz w:val="24"/>
          <w:rtl/>
        </w:rPr>
        <w:t xml:space="preserve"> </w:t>
      </w:r>
      <w:r w:rsidR="00E12C10" w:rsidRPr="00314021">
        <w:rPr>
          <w:b/>
          <w:bCs/>
          <w:sz w:val="24"/>
          <w:rtl/>
        </w:rPr>
        <w:t>هذا الكتاب يمثل مذهب الإمام أحمد بن حنبل</w:t>
      </w:r>
      <w:r w:rsidR="00CE45A2">
        <w:rPr>
          <w:sz w:val="24"/>
          <w:rtl/>
        </w:rPr>
        <w:t xml:space="preserve"> </w:t>
      </w:r>
      <w:r w:rsidR="008A165B">
        <w:rPr>
          <w:sz w:val="24"/>
          <w:rtl/>
        </w:rPr>
        <w:t>..</w:t>
      </w:r>
      <w:r w:rsidR="00166ABB">
        <w:rPr>
          <w:sz w:val="24"/>
          <w:rtl/>
        </w:rPr>
        <w:t xml:space="preserve"> )  </w:t>
      </w:r>
      <w:r w:rsidR="00166ABB">
        <w:rPr>
          <w:sz w:val="24"/>
          <w:vertAlign w:val="superscript"/>
          <w:rtl/>
        </w:rPr>
        <w:t xml:space="preserve"> </w:t>
      </w:r>
      <w:r w:rsidR="00066E9D">
        <w:rPr>
          <w:rFonts w:hint="cs"/>
          <w:sz w:val="24"/>
          <w:rtl/>
        </w:rPr>
        <w:t>[</w:t>
      </w:r>
      <w:r w:rsidR="00066E9D" w:rsidRPr="00BD4408">
        <w:rPr>
          <w:rFonts w:ascii="Traditional Arabic" w:hAnsi="Traditional Arabic"/>
          <w:sz w:val="24"/>
          <w:szCs w:val="24"/>
          <w:rtl/>
        </w:rPr>
        <w:t>انظر مقدمة الكتاب بتحقيقه 1/6-7</w:t>
      </w:r>
      <w:r w:rsidR="00066E9D">
        <w:rPr>
          <w:rFonts w:hint="cs"/>
          <w:sz w:val="24"/>
          <w:rtl/>
        </w:rPr>
        <w:t xml:space="preserve">] </w:t>
      </w:r>
      <w:r w:rsidR="00E12C10" w:rsidRPr="00314021">
        <w:rPr>
          <w:sz w:val="24"/>
          <w:rtl/>
        </w:rPr>
        <w:t>وحاشا لمذهب إمام أهل الأثر أن يمثله متهم بالوضع والتصرف في الكتب</w:t>
      </w:r>
      <w:r w:rsidR="00CE45A2">
        <w:rPr>
          <w:sz w:val="24"/>
          <w:rtl/>
        </w:rPr>
        <w:t xml:space="preserve"> ،</w:t>
      </w:r>
      <w:r w:rsidR="004C5C94" w:rsidRPr="00314021">
        <w:rPr>
          <w:sz w:val="24"/>
          <w:rtl/>
        </w:rPr>
        <w:t xml:space="preserve"> </w:t>
      </w:r>
      <w:r w:rsidR="00E12C10" w:rsidRPr="00314021">
        <w:rPr>
          <w:sz w:val="24"/>
          <w:rtl/>
        </w:rPr>
        <w:t>ومثله كتاب التوحيد لابن مندة الذي اشترك في تحقيقه الطالبان موسى بن عبد العزيز الغصن ومحمد بن عبد الله الوهيبي لأنه من مصادر عقيدة السلف أيضاً</w:t>
      </w:r>
      <w:r w:rsidR="00166ABB">
        <w:rPr>
          <w:sz w:val="24"/>
          <w:rtl/>
        </w:rPr>
        <w:t xml:space="preserve"> </w:t>
      </w:r>
      <w:r w:rsidR="00066E9D">
        <w:rPr>
          <w:rFonts w:hint="cs"/>
          <w:sz w:val="24"/>
          <w:rtl/>
        </w:rPr>
        <w:t>[</w:t>
      </w:r>
      <w:r w:rsidR="00066E9D" w:rsidRPr="00BD4408">
        <w:rPr>
          <w:rFonts w:ascii="Traditional Arabic" w:hAnsi="Traditional Arabic"/>
          <w:sz w:val="24"/>
          <w:szCs w:val="24"/>
          <w:rtl/>
        </w:rPr>
        <w:t>انظر مقدمة الكتاب 1/23</w:t>
      </w:r>
      <w:r w:rsidR="00066E9D">
        <w:rPr>
          <w:rFonts w:hint="cs"/>
          <w:sz w:val="24"/>
          <w:rtl/>
        </w:rPr>
        <w:t xml:space="preserve">] </w:t>
      </w:r>
      <w:r>
        <w:rPr>
          <w:rFonts w:hint="cs"/>
          <w:sz w:val="24"/>
          <w:rtl/>
        </w:rPr>
        <w:t xml:space="preserve">، </w:t>
      </w:r>
      <w:r w:rsidR="00E12C10" w:rsidRPr="00314021">
        <w:rPr>
          <w:sz w:val="24"/>
          <w:rtl/>
        </w:rPr>
        <w:t>وحظي كتاب الأربعين في دلائل التوحيد لأبي إسماعيل الهروي بعناية الدكتور علي بن محمد  الفقيهي فحققه على أنه من مصادر العقيدة السلفية أيضاً</w:t>
      </w:r>
      <w:r w:rsidR="00CE45A2">
        <w:rPr>
          <w:sz w:val="24"/>
          <w:rtl/>
        </w:rPr>
        <w:t xml:space="preserve"> ،</w:t>
      </w:r>
      <w:r w:rsidR="004C5C94" w:rsidRPr="00314021">
        <w:rPr>
          <w:sz w:val="24"/>
          <w:rtl/>
        </w:rPr>
        <w:t xml:space="preserve"> </w:t>
      </w:r>
      <w:r w:rsidR="00E12C10" w:rsidRPr="00314021">
        <w:rPr>
          <w:sz w:val="24"/>
          <w:rtl/>
        </w:rPr>
        <w:t xml:space="preserve"> وقد سبق الكلام على هذه المصنفات والكشف عن ما تضمتنه من المنكرات الواهيات التي إن كان لابد من جعلها مصدراً لشيء فلا يجوز إلا أن تكون مصدراً للأخبار المنكرة</w:t>
      </w:r>
      <w:r w:rsidR="00CE45A2">
        <w:rPr>
          <w:sz w:val="24"/>
          <w:rtl/>
        </w:rPr>
        <w:t xml:space="preserve"> ،</w:t>
      </w:r>
      <w:r w:rsidR="00E12C10" w:rsidRPr="00314021">
        <w:rPr>
          <w:sz w:val="24"/>
          <w:rtl/>
        </w:rPr>
        <w:t xml:space="preserve"> وليس أدل على ذلك من أن بعض القوم عد كتاب العظمة لأبي الشيخ الأصفهاني من مصادر العقيدة السلفية</w:t>
      </w:r>
      <w:r w:rsidR="00166ABB">
        <w:rPr>
          <w:sz w:val="24"/>
          <w:vertAlign w:val="superscript"/>
          <w:rtl/>
        </w:rPr>
        <w:t xml:space="preserve"> </w:t>
      </w:r>
      <w:r w:rsidR="00066E9D">
        <w:rPr>
          <w:rFonts w:hint="cs"/>
          <w:sz w:val="24"/>
          <w:rtl/>
        </w:rPr>
        <w:t>[</w:t>
      </w:r>
      <w:r w:rsidR="00066E9D" w:rsidRPr="00BD4408">
        <w:rPr>
          <w:rFonts w:ascii="Traditional Arabic" w:hAnsi="Traditional Arabic"/>
          <w:sz w:val="24"/>
          <w:szCs w:val="24"/>
          <w:rtl/>
        </w:rPr>
        <w:t xml:space="preserve">انظر مثلا مقدمة المحقق رضاء الله بن محمد المباركفوري 1/12 و40و83 و85. وانظر أيضاً جواب أهل السنة لعبد الله بن محمد بن عبد الوهاب 156 فقد عده من كتب السنة مع كتابي الدارمي وكتاب ابن بطة والهروي وسنة الخلال ونحوها. وانظر أيضاً من عقيدة المسلمين لعلي محمد المصراتي 29 وانظر أيضاً الآثار الواردة عن أئمة السنة= = في أبواب الاعتقاد من كتاب سير أعلام النبلاء وهو رسالة جامعية نال بها جمال بن أحمد بن بشيربادي شهادة الدكتوراه بمرتبة الشرف الأولى من الجامعة الإسلامية بالمدينة المنورة.  </w:t>
      </w:r>
      <w:r w:rsidR="00066E9D">
        <w:rPr>
          <w:rFonts w:hint="cs"/>
          <w:sz w:val="24"/>
          <w:rtl/>
        </w:rPr>
        <w:t xml:space="preserve">] </w:t>
      </w:r>
      <w:r w:rsidR="00E12C10" w:rsidRPr="00314021">
        <w:rPr>
          <w:sz w:val="24"/>
          <w:rtl/>
        </w:rPr>
        <w:t>مع أنه مادة لمن صنف في جمع الأحاديث الموضوعة</w:t>
      </w:r>
      <w:r w:rsidR="00CE45A2">
        <w:rPr>
          <w:sz w:val="24"/>
          <w:rtl/>
        </w:rPr>
        <w:t xml:space="preserve"> ،</w:t>
      </w:r>
      <w:r w:rsidR="004C5C94" w:rsidRPr="00314021">
        <w:rPr>
          <w:sz w:val="24"/>
          <w:rtl/>
        </w:rPr>
        <w:t xml:space="preserve"> </w:t>
      </w:r>
      <w:r w:rsidR="00E12C10" w:rsidRPr="00314021">
        <w:rPr>
          <w:sz w:val="24"/>
          <w:rtl/>
        </w:rPr>
        <w:t xml:space="preserve"> واهتموا بكتاب إبطال التأويلات لأبي يعلى الفراء فحققه محمد بن حمد النجدي وزعم أنه كتاب فريد تضمن الرد على تأويلات الأشاعرة والمعتزلة والجهمية لأخبار الصفات الإلهية وبيان مذهب السلف فيها</w:t>
      </w:r>
      <w:r w:rsidR="00166ABB">
        <w:rPr>
          <w:sz w:val="24"/>
          <w:rtl/>
        </w:rPr>
        <w:t xml:space="preserve"> </w:t>
      </w:r>
      <w:r w:rsidR="00066E9D">
        <w:rPr>
          <w:rFonts w:hint="cs"/>
          <w:sz w:val="24"/>
          <w:rtl/>
        </w:rPr>
        <w:t>[</w:t>
      </w:r>
      <w:r w:rsidR="00066E9D" w:rsidRPr="00BD4408">
        <w:rPr>
          <w:rFonts w:ascii="Traditional Arabic" w:hAnsi="Traditional Arabic"/>
          <w:sz w:val="24"/>
          <w:szCs w:val="24"/>
          <w:rtl/>
        </w:rPr>
        <w:t>انظر مقدمة إبطال التأويلات 1/4</w:t>
      </w:r>
      <w:r w:rsidR="00066E9D">
        <w:rPr>
          <w:rFonts w:hint="cs"/>
          <w:sz w:val="24"/>
          <w:rtl/>
        </w:rPr>
        <w:t xml:space="preserve">] </w:t>
      </w:r>
      <w:r w:rsidR="00E12C10" w:rsidRPr="00314021">
        <w:rPr>
          <w:sz w:val="24"/>
          <w:rtl/>
        </w:rPr>
        <w:t>وقال متحلياً بالمنهج العلمي</w:t>
      </w:r>
      <w:r w:rsidR="00CE45A2">
        <w:rPr>
          <w:sz w:val="24"/>
          <w:rtl/>
        </w:rPr>
        <w:t xml:space="preserve"> :</w:t>
      </w:r>
      <w:r w:rsidR="00166ABB">
        <w:rPr>
          <w:sz w:val="24"/>
          <w:rtl/>
        </w:rPr>
        <w:t xml:space="preserve"> ( </w:t>
      </w:r>
      <w:r w:rsidR="00E12C10" w:rsidRPr="00314021">
        <w:rPr>
          <w:sz w:val="24"/>
          <w:rtl/>
        </w:rPr>
        <w:t>والكتاب لا يخلو من هفوات كما هو شأن جميع الكتب فقد أبى الله أن يتم إلا كتابَه كما قال الشافعي رحمه الله</w:t>
      </w:r>
      <w:r w:rsidR="00166ABB">
        <w:rPr>
          <w:sz w:val="24"/>
          <w:rtl/>
        </w:rPr>
        <w:t xml:space="preserve"> ) </w:t>
      </w:r>
      <w:r w:rsidR="00066E9D">
        <w:rPr>
          <w:rFonts w:hint="cs"/>
          <w:sz w:val="24"/>
          <w:rtl/>
        </w:rPr>
        <w:t>[</w:t>
      </w:r>
      <w:r w:rsidR="00066E9D" w:rsidRPr="00BD4408">
        <w:rPr>
          <w:rFonts w:ascii="Traditional Arabic" w:hAnsi="Traditional Arabic"/>
          <w:sz w:val="24"/>
          <w:szCs w:val="24"/>
          <w:rtl/>
        </w:rPr>
        <w:t>المصدر السابق 1/6</w:t>
      </w:r>
      <w:r w:rsidR="00066E9D">
        <w:rPr>
          <w:rFonts w:hint="cs"/>
          <w:sz w:val="24"/>
          <w:rtl/>
        </w:rPr>
        <w:t>]</w:t>
      </w:r>
      <w:r w:rsidR="00166ABB">
        <w:rPr>
          <w:sz w:val="24"/>
          <w:vertAlign w:val="superscript"/>
          <w:rtl/>
        </w:rPr>
        <w:t xml:space="preserve"> </w:t>
      </w:r>
      <w:r w:rsidR="00E12C10" w:rsidRPr="00314021">
        <w:rPr>
          <w:sz w:val="24"/>
          <w:rtl/>
        </w:rPr>
        <w:t>فهذا المحقق يزعم أن ما عده أئمة الحنابلة عاراً محسوباً على المذهب من الهفوات</w:t>
      </w:r>
      <w:r w:rsidR="00CE45A2">
        <w:rPr>
          <w:sz w:val="24"/>
          <w:rtl/>
        </w:rPr>
        <w:t xml:space="preserve"> ،</w:t>
      </w:r>
      <w:r w:rsidR="00E12C10" w:rsidRPr="00314021">
        <w:rPr>
          <w:sz w:val="24"/>
          <w:rtl/>
        </w:rPr>
        <w:t xml:space="preserve"> فهل يعد من الهفوات إثبات الأضراس واللهوات وإثبات الفراش والحجر في الصفات!  ومن العجيب أن المحقق شهد للمؤلف باتباع الإمام أحمد ومذهب أهل السنة وأخذ عليه نفي التجسيم وعدَّه من القليل الذي وافق فيه المتكلمين من نفي أو إثبات أو تفويض مما يخالف بزعمه كتاب الله وسنة رسوله</w:t>
      </w:r>
      <w:r w:rsidR="00166ABB">
        <w:rPr>
          <w:sz w:val="24"/>
          <w:vertAlign w:val="superscript"/>
          <w:rtl/>
        </w:rPr>
        <w:t xml:space="preserve"> </w:t>
      </w:r>
      <w:r w:rsidR="00066E9D">
        <w:rPr>
          <w:rFonts w:hint="cs"/>
          <w:sz w:val="24"/>
          <w:rtl/>
        </w:rPr>
        <w:t>[</w:t>
      </w:r>
      <w:r w:rsidR="00066E9D" w:rsidRPr="00BD4408">
        <w:rPr>
          <w:rFonts w:ascii="Traditional Arabic" w:hAnsi="Traditional Arabic"/>
          <w:sz w:val="24"/>
          <w:szCs w:val="24"/>
          <w:rtl/>
        </w:rPr>
        <w:t>المصدر السابق 1/25</w:t>
      </w:r>
      <w:r w:rsidR="00066E9D">
        <w:rPr>
          <w:rFonts w:hint="cs"/>
          <w:sz w:val="24"/>
          <w:rtl/>
        </w:rPr>
        <w:t xml:space="preserve">] </w:t>
      </w:r>
      <w:r>
        <w:rPr>
          <w:rFonts w:hint="cs"/>
          <w:sz w:val="24"/>
          <w:rtl/>
        </w:rPr>
        <w:t xml:space="preserve">، </w:t>
      </w:r>
      <w:r w:rsidR="00E12C10" w:rsidRPr="00314021">
        <w:rPr>
          <w:sz w:val="24"/>
          <w:rtl/>
        </w:rPr>
        <w:t>وقد اعتنى القوم في دراسة منهج أبي يعلى فنال الطالب فهد بن موسى الفائز شهادة الماجستير في رسالته"منهج القاضي أبي يعلى في أصول الدين"</w:t>
      </w:r>
      <w:r w:rsidR="00166ABB">
        <w:rPr>
          <w:sz w:val="24"/>
          <w:rtl/>
        </w:rPr>
        <w:t xml:space="preserve"> </w:t>
      </w:r>
      <w:r w:rsidR="00066E9D">
        <w:rPr>
          <w:rFonts w:hint="cs"/>
          <w:sz w:val="24"/>
          <w:rtl/>
        </w:rPr>
        <w:t>[</w:t>
      </w:r>
      <w:r w:rsidR="00066E9D" w:rsidRPr="00BD4408">
        <w:rPr>
          <w:rFonts w:ascii="Traditional Arabic" w:hAnsi="Traditional Arabic"/>
          <w:sz w:val="24"/>
          <w:szCs w:val="24"/>
          <w:rtl/>
        </w:rPr>
        <w:t>من رسائل جامعة الإمام محمد بن سعود سنة 1412هـ</w:t>
      </w:r>
      <w:r w:rsidR="00066E9D">
        <w:rPr>
          <w:rFonts w:hint="cs"/>
          <w:sz w:val="24"/>
          <w:rtl/>
        </w:rPr>
        <w:t xml:space="preserve">] </w:t>
      </w:r>
      <w:r>
        <w:rPr>
          <w:rFonts w:hint="cs"/>
          <w:sz w:val="24"/>
          <w:rtl/>
        </w:rPr>
        <w:t xml:space="preserve">، </w:t>
      </w:r>
      <w:r w:rsidR="00E12C10" w:rsidRPr="00314021">
        <w:rPr>
          <w:sz w:val="24"/>
          <w:rtl/>
        </w:rPr>
        <w:t>ونال الطالب سعود بن عبد العزيز الخلف شهادة الماجستير بتقدير ممتاز في رسالة شهد فيها لأبي يعلى باتباع منهج السلف في إبطال التأويلات</w:t>
      </w:r>
      <w:r w:rsidR="00166ABB">
        <w:rPr>
          <w:sz w:val="24"/>
          <w:vertAlign w:val="superscript"/>
          <w:rtl/>
        </w:rPr>
        <w:t xml:space="preserve"> </w:t>
      </w:r>
      <w:r w:rsidR="00066E9D">
        <w:rPr>
          <w:rFonts w:hint="cs"/>
          <w:sz w:val="24"/>
          <w:rtl/>
        </w:rPr>
        <w:t>[</w:t>
      </w:r>
      <w:r w:rsidR="00066E9D" w:rsidRPr="00BD4408">
        <w:rPr>
          <w:rFonts w:ascii="Traditional Arabic" w:hAnsi="Traditional Arabic"/>
          <w:sz w:val="24"/>
          <w:szCs w:val="24"/>
          <w:rtl/>
        </w:rPr>
        <w:t>انظر "القاضي أبو يعلى وكتابه مسائل الإيمان " 67</w:t>
      </w:r>
      <w:r w:rsidR="00066E9D">
        <w:rPr>
          <w:rFonts w:hint="cs"/>
          <w:sz w:val="24"/>
          <w:rtl/>
        </w:rPr>
        <w:t xml:space="preserve">] </w:t>
      </w:r>
      <w:r w:rsidR="00E12C10" w:rsidRPr="00314021">
        <w:rPr>
          <w:sz w:val="24"/>
          <w:rtl/>
        </w:rPr>
        <w:t>وقد بذل وسعه في دفع صولة أئمة الحنابلة على أبي يعلى وشيخه ابن حامد وما شانوا به المذهب فزعم أنهم في ذلك اتبعوا السنة واقتفوا الأثر</w:t>
      </w:r>
      <w:r w:rsidR="00166ABB">
        <w:rPr>
          <w:sz w:val="24"/>
          <w:vertAlign w:val="superscript"/>
          <w:rtl/>
        </w:rPr>
        <w:t xml:space="preserve"> </w:t>
      </w:r>
      <w:r w:rsidR="00066E9D">
        <w:rPr>
          <w:rFonts w:hint="cs"/>
          <w:sz w:val="24"/>
          <w:rtl/>
        </w:rPr>
        <w:t>[</w:t>
      </w:r>
      <w:r w:rsidR="00066E9D" w:rsidRPr="00BD4408">
        <w:rPr>
          <w:rFonts w:ascii="Traditional Arabic" w:hAnsi="Traditional Arabic"/>
          <w:sz w:val="24"/>
          <w:szCs w:val="24"/>
          <w:rtl/>
        </w:rPr>
        <w:t>المصدر السابق 114</w:t>
      </w:r>
      <w:r w:rsidR="00066E9D">
        <w:rPr>
          <w:rFonts w:hint="cs"/>
          <w:sz w:val="24"/>
          <w:rtl/>
        </w:rPr>
        <w:t xml:space="preserve">] </w:t>
      </w:r>
      <w:r w:rsidR="00E12C10" w:rsidRPr="00314021">
        <w:rPr>
          <w:sz w:val="24"/>
          <w:rtl/>
        </w:rPr>
        <w:t>وعاب على ابن العربي أنه نسب إلى أبي يعلى أنه قال القول المشهور في الفرج واللحية وزعم أن أبا يعلى بريء منه</w:t>
      </w:r>
      <w:r w:rsidR="00CE45A2">
        <w:rPr>
          <w:sz w:val="24"/>
          <w:rtl/>
        </w:rPr>
        <w:t xml:space="preserve"> ،</w:t>
      </w:r>
      <w:r w:rsidR="00E12C10" w:rsidRPr="00314021">
        <w:rPr>
          <w:sz w:val="24"/>
          <w:rtl/>
        </w:rPr>
        <w:t xml:space="preserve"> مع أن كتاب أبي يعلى الذي شهد له المحقق فيه باتباع منهج السلف أثبت لله عز وجل الفخذ والأضراس واللهوات والإبهام والخنصر والرجل والوجه واليدين والساق والصدر والحقو والذراعين وغيرها مما سموه بالصفات</w:t>
      </w:r>
      <w:r w:rsidR="00CE45A2">
        <w:rPr>
          <w:sz w:val="24"/>
          <w:rtl/>
        </w:rPr>
        <w:t xml:space="preserve"> ،</w:t>
      </w:r>
      <w:r w:rsidR="004C5C94" w:rsidRPr="00314021">
        <w:rPr>
          <w:sz w:val="24"/>
          <w:rtl/>
        </w:rPr>
        <w:t xml:space="preserve"> </w:t>
      </w:r>
      <w:r w:rsidR="00E12C10" w:rsidRPr="00314021">
        <w:rPr>
          <w:sz w:val="24"/>
          <w:rtl/>
        </w:rPr>
        <w:t xml:space="preserve"> ونال الطالب سعود الخلف شهادة الماجستير في رسالته التي أعدها تحت عنوان "القاضي أبو يعلى وكتابه مسائل الإيمان "</w:t>
      </w:r>
      <w:r w:rsidR="00166ABB">
        <w:rPr>
          <w:sz w:val="24"/>
          <w:rtl/>
        </w:rPr>
        <w:t xml:space="preserve"> </w:t>
      </w:r>
      <w:r w:rsidR="00066E9D">
        <w:rPr>
          <w:rFonts w:hint="cs"/>
          <w:sz w:val="24"/>
          <w:rtl/>
        </w:rPr>
        <w:t>[</w:t>
      </w:r>
      <w:r w:rsidR="00066E9D" w:rsidRPr="00BD4408">
        <w:rPr>
          <w:rFonts w:ascii="Traditional Arabic" w:hAnsi="Traditional Arabic"/>
          <w:sz w:val="24"/>
          <w:szCs w:val="24"/>
          <w:rtl/>
        </w:rPr>
        <w:t>رسالة ماجستير في الجامعة الإسلامية بالمدينة المنورة 1406هـ</w:t>
      </w:r>
      <w:r w:rsidR="00066E9D">
        <w:rPr>
          <w:rFonts w:hint="cs"/>
          <w:sz w:val="24"/>
          <w:rtl/>
        </w:rPr>
        <w:t xml:space="preserve">] </w:t>
      </w:r>
      <w:r w:rsidR="00E12C10" w:rsidRPr="00314021">
        <w:rPr>
          <w:sz w:val="24"/>
          <w:rtl/>
        </w:rPr>
        <w:t xml:space="preserve"> </w:t>
      </w:r>
      <w:r>
        <w:rPr>
          <w:rFonts w:hint="cs"/>
          <w:sz w:val="24"/>
          <w:rtl/>
        </w:rPr>
        <w:t xml:space="preserve">، </w:t>
      </w:r>
      <w:r w:rsidR="00E12C10" w:rsidRPr="00314021">
        <w:rPr>
          <w:sz w:val="24"/>
          <w:rtl/>
        </w:rPr>
        <w:t>وأكثر القوم من الثناء على هذه المؤلفات وعدها من مصادر العقيدة السلفية ولم أقف على خلاف بينهم في ذلك</w:t>
      </w:r>
      <w:r w:rsidR="00166ABB">
        <w:rPr>
          <w:sz w:val="24"/>
          <w:vertAlign w:val="superscript"/>
          <w:rtl/>
        </w:rPr>
        <w:t xml:space="preserve"> </w:t>
      </w:r>
      <w:r w:rsidR="00066E9D">
        <w:rPr>
          <w:rFonts w:hint="cs"/>
          <w:sz w:val="24"/>
          <w:rtl/>
        </w:rPr>
        <w:t>[</w:t>
      </w:r>
      <w:r w:rsidR="00066E9D" w:rsidRPr="00BD4408">
        <w:rPr>
          <w:rFonts w:ascii="Traditional Arabic" w:hAnsi="Traditional Arabic"/>
          <w:sz w:val="24"/>
          <w:szCs w:val="24"/>
          <w:rtl/>
        </w:rPr>
        <w:t>انظر فتاوى اللجنة الدائمة للبحوث والإفتاء 3/124 وحواب أهل السنة لعبد الله بن محمد بن عبد الوهاب 158وتنبيهات على من تأول الصفات لابن باز 22 والعقيدة الصحيحة له 11 ومجموع فتاوى ابن عثيمين 1/149 وعقيدة التوحيد للكتور صالح الفوزان 220 وعلاقة الإثبات والتفويض لرضا نعسان معطي 21 ومن عقيدة المسلمين 29 وتعرف الخلف بمنهج السلف للكتور إبراهيم بن محمد البريكان 271 وإثبات علو الله لأسامة القصاص 17.</w:t>
      </w:r>
      <w:r w:rsidR="00066E9D">
        <w:rPr>
          <w:rFonts w:hint="cs"/>
          <w:sz w:val="24"/>
          <w:rtl/>
        </w:rPr>
        <w:t>]</w:t>
      </w:r>
    </w:p>
    <w:p w:rsidR="00F364E8" w:rsidRDefault="00E12C10" w:rsidP="00336F57">
      <w:pPr>
        <w:spacing w:after="0"/>
        <w:ind w:left="-46"/>
        <w:jc w:val="both"/>
        <w:rPr>
          <w:rFonts w:ascii="Traditional Arabic" w:hAnsi="Traditional Arabic"/>
          <w:b/>
          <w:bCs/>
          <w:sz w:val="32"/>
          <w:rtl/>
        </w:rPr>
      </w:pPr>
      <w:bookmarkStart w:id="718" w:name="_Toc112917464"/>
      <w:bookmarkStart w:id="719" w:name="_Toc112664971"/>
      <w:bookmarkStart w:id="720" w:name="_Toc112603911"/>
      <w:bookmarkStart w:id="721" w:name="_Toc112603699"/>
      <w:r w:rsidRPr="00314021">
        <w:rPr>
          <w:rFonts w:ascii="Simplified Arabic" w:hAnsi="Simplified Arabic"/>
          <w:b/>
          <w:bCs/>
          <w:sz w:val="30"/>
          <w:rtl/>
        </w:rPr>
        <w:t>ثانياً</w:t>
      </w:r>
      <w:r w:rsidR="00CE45A2">
        <w:rPr>
          <w:rFonts w:ascii="Simplified Arabic" w:hAnsi="Simplified Arabic"/>
          <w:b/>
          <w:bCs/>
          <w:sz w:val="30"/>
          <w:rtl/>
        </w:rPr>
        <w:t xml:space="preserve"> :</w:t>
      </w:r>
      <w:r w:rsidRPr="00314021">
        <w:rPr>
          <w:rFonts w:ascii="Simplified Arabic" w:hAnsi="Simplified Arabic"/>
          <w:b/>
          <w:bCs/>
          <w:sz w:val="30"/>
          <w:rtl/>
        </w:rPr>
        <w:t xml:space="preserve"> ذم أهل السنة من الأشاعرة ورميهم بالبدعة واستباحة دمائهم وأعراضهم</w:t>
      </w:r>
      <w:bookmarkEnd w:id="718"/>
      <w:bookmarkEnd w:id="719"/>
      <w:bookmarkEnd w:id="720"/>
      <w:bookmarkEnd w:id="721"/>
      <w:r w:rsidRPr="00314021">
        <w:rPr>
          <w:rFonts w:ascii="Simplified Arabic" w:hAnsi="Simplified Arabic"/>
          <w:b/>
          <w:bCs/>
          <w:sz w:val="30"/>
          <w:rtl/>
        </w:rPr>
        <w:t xml:space="preserve"> </w:t>
      </w:r>
      <w:r w:rsidR="00087AD6">
        <w:rPr>
          <w:rFonts w:ascii="Simplified Arabic" w:hAnsi="Simplified Arabic" w:hint="cs"/>
          <w:b/>
          <w:bCs/>
          <w:sz w:val="30"/>
          <w:rtl/>
        </w:rPr>
        <w:t xml:space="preserve">:  </w:t>
      </w:r>
      <w:r w:rsidRPr="00314021">
        <w:rPr>
          <w:sz w:val="24"/>
          <w:rtl/>
        </w:rPr>
        <w:t>ويجب أن نتذكر أن هؤلاء لم ينقموا على الأشاعرة إلا التفويض والتأويل إذ لا يتم بهما الخوض في المتشابه ولا إثباتُ ما يسمونه بالصفات</w:t>
      </w:r>
      <w:r w:rsidR="00CE45A2">
        <w:rPr>
          <w:sz w:val="24"/>
          <w:rtl/>
        </w:rPr>
        <w:t xml:space="preserve"> ،</w:t>
      </w:r>
      <w:r w:rsidR="004C5C94" w:rsidRPr="00314021">
        <w:rPr>
          <w:sz w:val="24"/>
          <w:rtl/>
        </w:rPr>
        <w:t xml:space="preserve"> </w:t>
      </w:r>
      <w:r w:rsidRPr="00314021">
        <w:rPr>
          <w:sz w:val="24"/>
          <w:rtl/>
        </w:rPr>
        <w:t xml:space="preserve"> فهذا ابن تيمية رحمه الله يشير إلى موضع النزاع فيقول لأحد مناظريه</w:t>
      </w:r>
      <w:r w:rsidR="00CE45A2">
        <w:rPr>
          <w:sz w:val="24"/>
          <w:rtl/>
        </w:rPr>
        <w:t xml:space="preserve"> :</w:t>
      </w:r>
      <w:r w:rsidR="00166ABB">
        <w:rPr>
          <w:sz w:val="24"/>
          <w:rtl/>
        </w:rPr>
        <w:t xml:space="preserve"> ( </w:t>
      </w:r>
      <w:r w:rsidR="008A165B">
        <w:rPr>
          <w:sz w:val="24"/>
          <w:rtl/>
        </w:rPr>
        <w:t>..</w:t>
      </w:r>
      <w:r w:rsidR="004C5C94" w:rsidRPr="00314021">
        <w:rPr>
          <w:sz w:val="24"/>
          <w:rtl/>
        </w:rPr>
        <w:t xml:space="preserve"> </w:t>
      </w:r>
      <w:r w:rsidRPr="00314021">
        <w:rPr>
          <w:b/>
          <w:bCs/>
          <w:sz w:val="24"/>
          <w:rtl/>
        </w:rPr>
        <w:t>إن أمهاتِ المسائل التى خالف فيها متأخرو المتكلمين ممن ينتحل مذهب مذهب الأشعرى لأهل الحديث ثلاثُ مسائل وصفُ الله بالعلو على العرش ومسألة القرآن ومسألة تأويل الصفات</w:t>
      </w:r>
      <w:r w:rsidR="00CE45A2">
        <w:rPr>
          <w:sz w:val="24"/>
          <w:rtl/>
        </w:rPr>
        <w:t xml:space="preserve"> ،</w:t>
      </w:r>
      <w:r w:rsidR="004C5C94" w:rsidRPr="00314021">
        <w:rPr>
          <w:sz w:val="24"/>
          <w:rtl/>
        </w:rPr>
        <w:t xml:space="preserve"> </w:t>
      </w:r>
      <w:r w:rsidRPr="00314021">
        <w:rPr>
          <w:sz w:val="24"/>
          <w:rtl/>
        </w:rPr>
        <w:t xml:space="preserve"> فقلت له نبدأ بالكلام على </w:t>
      </w:r>
      <w:r w:rsidRPr="00314021">
        <w:rPr>
          <w:b/>
          <w:bCs/>
          <w:sz w:val="24"/>
          <w:rtl/>
        </w:rPr>
        <w:t>مسألة تأويل الصفات فإنها الأم والباقى من المسائل فرع عليها</w:t>
      </w:r>
      <w:r w:rsidR="00166ABB">
        <w:rPr>
          <w:sz w:val="24"/>
          <w:rtl/>
        </w:rPr>
        <w:t xml:space="preserve"> ) </w:t>
      </w:r>
      <w:r w:rsidR="00066E9D">
        <w:rPr>
          <w:rFonts w:hint="cs"/>
          <w:sz w:val="24"/>
          <w:rtl/>
        </w:rPr>
        <w:t>[</w:t>
      </w:r>
      <w:r w:rsidR="00066E9D" w:rsidRPr="00BD4408">
        <w:rPr>
          <w:rFonts w:ascii="Traditional Arabic" w:hAnsi="Traditional Arabic"/>
          <w:sz w:val="24"/>
          <w:szCs w:val="24"/>
          <w:rtl/>
        </w:rPr>
        <w:t>مجموع الفتاوى 6/354</w:t>
      </w:r>
      <w:r w:rsidR="00066E9D">
        <w:rPr>
          <w:rFonts w:hint="cs"/>
          <w:sz w:val="24"/>
          <w:rtl/>
        </w:rPr>
        <w:t>]</w:t>
      </w:r>
      <w:r w:rsidR="00166ABB">
        <w:rPr>
          <w:sz w:val="24"/>
          <w:vertAlign w:val="superscript"/>
          <w:rtl/>
        </w:rPr>
        <w:t xml:space="preserve"> </w:t>
      </w:r>
      <w:r w:rsidR="00CE45A2">
        <w:rPr>
          <w:sz w:val="24"/>
          <w:vertAlign w:val="superscript"/>
          <w:rtl/>
        </w:rPr>
        <w:t>،</w:t>
      </w:r>
      <w:r w:rsidR="004C5C94" w:rsidRPr="00314021">
        <w:rPr>
          <w:sz w:val="24"/>
          <w:vertAlign w:val="superscript"/>
          <w:rtl/>
        </w:rPr>
        <w:t xml:space="preserve"> </w:t>
      </w:r>
      <w:r w:rsidRPr="00314021">
        <w:rPr>
          <w:sz w:val="24"/>
          <w:rtl/>
        </w:rPr>
        <w:t>ويقول صالح الفوزان</w:t>
      </w:r>
      <w:r w:rsidR="00CE45A2">
        <w:rPr>
          <w:sz w:val="24"/>
          <w:rtl/>
        </w:rPr>
        <w:t xml:space="preserve"> :</w:t>
      </w:r>
      <w:r w:rsidR="00166ABB">
        <w:rPr>
          <w:sz w:val="24"/>
          <w:rtl/>
        </w:rPr>
        <w:t xml:space="preserve"> ( </w:t>
      </w:r>
      <w:r w:rsidRPr="00314021">
        <w:rPr>
          <w:b/>
          <w:bCs/>
          <w:sz w:val="24"/>
          <w:rtl/>
        </w:rPr>
        <w:t>أما كون الأشاعرة لم يخرجوا عن الإسلام فهذا صحيح هم من جملة المسلمين وأما أنهم من أهل السنة والجماعة فلا لأنهم يخالفون أهل السنة والجماعة في إثبات الصفات من غير تأويل</w:t>
      </w:r>
      <w:r w:rsidR="00166ABB">
        <w:rPr>
          <w:sz w:val="24"/>
          <w:rtl/>
        </w:rPr>
        <w:t xml:space="preserve"> )</w:t>
      </w:r>
      <w:r w:rsidR="00066E9D">
        <w:rPr>
          <w:rFonts w:hint="cs"/>
          <w:sz w:val="24"/>
          <w:rtl/>
        </w:rPr>
        <w:t xml:space="preserve"> [</w:t>
      </w:r>
      <w:r w:rsidR="00066E9D" w:rsidRPr="00BD4408">
        <w:rPr>
          <w:rFonts w:ascii="Traditional Arabic" w:hAnsi="Traditional Arabic"/>
          <w:szCs w:val="24"/>
          <w:rtl/>
        </w:rPr>
        <w:t>تنبيهات على مقالات الصابوني 62</w:t>
      </w:r>
      <w:r w:rsidR="00066E9D">
        <w:rPr>
          <w:rFonts w:hint="cs"/>
          <w:sz w:val="24"/>
          <w:rtl/>
        </w:rPr>
        <w:t>]</w:t>
      </w:r>
      <w:r w:rsidR="00166ABB">
        <w:rPr>
          <w:sz w:val="24"/>
          <w:rtl/>
        </w:rPr>
        <w:t xml:space="preserve"> </w:t>
      </w:r>
      <w:r w:rsidR="00166ABB">
        <w:rPr>
          <w:sz w:val="24"/>
          <w:vertAlign w:val="superscript"/>
          <w:rtl/>
        </w:rPr>
        <w:t xml:space="preserve"> </w:t>
      </w:r>
      <w:r w:rsidR="00087AD6">
        <w:rPr>
          <w:rFonts w:hint="cs"/>
          <w:sz w:val="24"/>
          <w:rtl/>
        </w:rPr>
        <w:t xml:space="preserve">،  </w:t>
      </w:r>
      <w:r w:rsidRPr="00314021">
        <w:rPr>
          <w:sz w:val="24"/>
          <w:rtl/>
        </w:rPr>
        <w:t>ويقول ابن باز</w:t>
      </w:r>
      <w:r w:rsidR="00CE45A2">
        <w:rPr>
          <w:sz w:val="24"/>
          <w:rtl/>
        </w:rPr>
        <w:t xml:space="preserve"> :</w:t>
      </w:r>
      <w:r w:rsidR="00166ABB">
        <w:rPr>
          <w:sz w:val="24"/>
          <w:rtl/>
        </w:rPr>
        <w:t xml:space="preserve"> ( </w:t>
      </w:r>
      <w:r w:rsidRPr="00314021">
        <w:rPr>
          <w:sz w:val="24"/>
          <w:rtl/>
        </w:rPr>
        <w:t>فالأشاعرة وأشباههم لا يدخلون في أهل السنة في إثبات الصفات لكونهم قد خالفوهم في ذلك وسلكوا غير منهجهم</w:t>
      </w:r>
      <w:r w:rsidR="001068CE">
        <w:rPr>
          <w:sz w:val="24"/>
          <w:rtl/>
        </w:rPr>
        <w:t xml:space="preserve"> .. </w:t>
      </w:r>
      <w:r w:rsidRPr="00314021">
        <w:rPr>
          <w:sz w:val="24"/>
          <w:rtl/>
        </w:rPr>
        <w:t>كما أنه لا مانع أن يقال</w:t>
      </w:r>
      <w:r w:rsidR="00CE45A2">
        <w:rPr>
          <w:sz w:val="24"/>
          <w:rtl/>
        </w:rPr>
        <w:t xml:space="preserve"> :</w:t>
      </w:r>
      <w:r w:rsidRPr="00314021">
        <w:rPr>
          <w:sz w:val="24"/>
          <w:rtl/>
        </w:rPr>
        <w:t xml:space="preserve"> إن الأشاعرة ليسوا من أهل السنة في باب الأسماء والصفات وإن كانوا منهم في الأبواب الأخرى</w:t>
      </w:r>
      <w:r w:rsidR="00166ABB">
        <w:rPr>
          <w:sz w:val="24"/>
          <w:rtl/>
        </w:rPr>
        <w:t xml:space="preserve"> )</w:t>
      </w:r>
      <w:r w:rsidR="00066E9D">
        <w:rPr>
          <w:rFonts w:hint="cs"/>
          <w:sz w:val="24"/>
          <w:rtl/>
        </w:rPr>
        <w:t xml:space="preserve"> [</w:t>
      </w:r>
      <w:r w:rsidR="00066E9D" w:rsidRPr="00BD4408">
        <w:rPr>
          <w:rFonts w:ascii="Traditional Arabic" w:hAnsi="Traditional Arabic"/>
          <w:sz w:val="24"/>
          <w:szCs w:val="24"/>
          <w:rtl/>
        </w:rPr>
        <w:t>تنبيهات في الرد على من تأول الصفات 42  وانظر نحوه في وسطية أهل السنة بين الفرق للدكتور محمد باكريم محمد 298</w:t>
      </w:r>
      <w:r w:rsidR="00066E9D">
        <w:rPr>
          <w:rFonts w:hint="cs"/>
          <w:sz w:val="24"/>
          <w:rtl/>
        </w:rPr>
        <w:t>]</w:t>
      </w:r>
      <w:r w:rsidR="00166ABB">
        <w:rPr>
          <w:sz w:val="24"/>
          <w:rtl/>
        </w:rPr>
        <w:t xml:space="preserve"> </w:t>
      </w:r>
      <w:r w:rsidR="00166ABB">
        <w:rPr>
          <w:sz w:val="24"/>
          <w:vertAlign w:val="superscript"/>
          <w:rtl/>
        </w:rPr>
        <w:t xml:space="preserve"> </w:t>
      </w:r>
      <w:r w:rsidR="00087AD6">
        <w:rPr>
          <w:rFonts w:hint="cs"/>
          <w:sz w:val="24"/>
          <w:rtl/>
        </w:rPr>
        <w:t xml:space="preserve">، </w:t>
      </w:r>
      <w:r w:rsidRPr="00314021">
        <w:rPr>
          <w:sz w:val="24"/>
          <w:rtl/>
        </w:rPr>
        <w:t>وقد سبق بيان هذه المسالك الثلاثة وإقامة الأدلة على صحة هذين المسلكين وصحة نسبتهما إلى السلف وبراءة الفكر السليم والسلف الصالح من هذا المسلك الذي اختاره القوم</w:t>
      </w:r>
      <w:r w:rsidR="00CE45A2">
        <w:rPr>
          <w:sz w:val="24"/>
          <w:rtl/>
        </w:rPr>
        <w:t xml:space="preserve"> ،</w:t>
      </w:r>
      <w:r w:rsidRPr="00314021">
        <w:rPr>
          <w:sz w:val="24"/>
          <w:rtl/>
        </w:rPr>
        <w:t xml:space="preserve"> وهذا يعني أن القوم ما نقموا منهم إلا أنهم لم يثبتوا الصفاتِ بالظن ولم يتبعوا ما تشابه بل حملوه على محكم التنزيه وعلى ما يصح حمله عليه في لغة العرب وأساليبها أو تمسكوا بتفويض العلم بالمراد إلى الله عز وجل ولم يتصرفوا فيه بزيادة أو تغيير أو تأويل</w:t>
      </w:r>
      <w:r w:rsidR="00CE45A2">
        <w:rPr>
          <w:sz w:val="24"/>
          <w:rtl/>
        </w:rPr>
        <w:t xml:space="preserve"> ،</w:t>
      </w:r>
      <w:r w:rsidR="004C5C94" w:rsidRPr="00314021">
        <w:rPr>
          <w:sz w:val="24"/>
          <w:rtl/>
        </w:rPr>
        <w:t xml:space="preserve"> </w:t>
      </w:r>
      <w:r w:rsidRPr="00314021">
        <w:rPr>
          <w:sz w:val="24"/>
          <w:rtl/>
        </w:rPr>
        <w:t xml:space="preserve"> فهل يستحق من اختار هذين المسلكين هذه الحملة الشرسة وما حكمت به على الأشاعرة</w:t>
      </w:r>
      <w:r w:rsidR="00CE45A2">
        <w:rPr>
          <w:sz w:val="24"/>
          <w:rtl/>
        </w:rPr>
        <w:t xml:space="preserve"> ،</w:t>
      </w:r>
      <w:r w:rsidR="004C5C94" w:rsidRPr="00314021">
        <w:rPr>
          <w:sz w:val="24"/>
          <w:rtl/>
        </w:rPr>
        <w:t xml:space="preserve"> </w:t>
      </w:r>
      <w:r w:rsidRPr="00314021">
        <w:rPr>
          <w:sz w:val="24"/>
          <w:rtl/>
        </w:rPr>
        <w:t xml:space="preserve"> هذه الحملة التي شارك فيها ابن تيمية رحمه الله بوصفٍ خرج فيه عن جادة العلم فقال</w:t>
      </w:r>
      <w:r w:rsidR="00CE45A2">
        <w:rPr>
          <w:sz w:val="24"/>
          <w:rtl/>
        </w:rPr>
        <w:t xml:space="preserve"> :</w:t>
      </w:r>
      <w:r w:rsidR="00166ABB">
        <w:rPr>
          <w:sz w:val="24"/>
          <w:rtl/>
        </w:rPr>
        <w:t xml:space="preserve"> ( </w:t>
      </w:r>
      <w:r w:rsidR="008A165B">
        <w:rPr>
          <w:sz w:val="24"/>
          <w:rtl/>
        </w:rPr>
        <w:t>..</w:t>
      </w:r>
      <w:r w:rsidR="004C5C94" w:rsidRPr="00314021">
        <w:rPr>
          <w:sz w:val="24"/>
          <w:rtl/>
        </w:rPr>
        <w:t xml:space="preserve"> </w:t>
      </w:r>
      <w:r w:rsidRPr="00314021">
        <w:rPr>
          <w:sz w:val="24"/>
          <w:rtl/>
        </w:rPr>
        <w:t xml:space="preserve">فالمعتزلة فى الصفات مخانيث الجهمية وأما الكلابية فيثبتون الصفات في الجملة وكذلك الأشعريون </w:t>
      </w:r>
      <w:r w:rsidRPr="00314021">
        <w:rPr>
          <w:b/>
          <w:bCs/>
          <w:sz w:val="24"/>
          <w:rtl/>
        </w:rPr>
        <w:t>ولكنهم كما قال الشيخ أبو أسماعيل الانصاري الجهمية الإناث وهم مخانيث المعتزلة</w:t>
      </w:r>
      <w:r w:rsidR="00166ABB">
        <w:rPr>
          <w:sz w:val="24"/>
          <w:rtl/>
        </w:rPr>
        <w:t xml:space="preserve"> ) </w:t>
      </w:r>
      <w:r w:rsidR="00066E9D">
        <w:rPr>
          <w:rFonts w:hint="cs"/>
          <w:sz w:val="24"/>
          <w:rtl/>
        </w:rPr>
        <w:t>[</w:t>
      </w:r>
      <w:r w:rsidR="00066E9D" w:rsidRPr="00BD4408">
        <w:rPr>
          <w:rFonts w:ascii="Traditional Arabic" w:hAnsi="Traditional Arabic"/>
          <w:sz w:val="24"/>
          <w:szCs w:val="24"/>
          <w:rtl/>
        </w:rPr>
        <w:t>انظر الحسنة والسيئة ضمن مجموع الفتاوى 14/348</w:t>
      </w:r>
      <w:r w:rsidR="00066E9D">
        <w:rPr>
          <w:rFonts w:hint="cs"/>
          <w:sz w:val="24"/>
          <w:rtl/>
        </w:rPr>
        <w:t>]</w:t>
      </w:r>
      <w:r w:rsidR="00166ABB">
        <w:rPr>
          <w:sz w:val="24"/>
          <w:vertAlign w:val="superscript"/>
          <w:rtl/>
        </w:rPr>
        <w:t xml:space="preserve"> </w:t>
      </w:r>
      <w:r w:rsidR="00087AD6">
        <w:rPr>
          <w:rFonts w:hint="cs"/>
          <w:sz w:val="24"/>
          <w:rtl/>
        </w:rPr>
        <w:t xml:space="preserve">، </w:t>
      </w:r>
      <w:r w:rsidRPr="00314021">
        <w:rPr>
          <w:sz w:val="24"/>
          <w:rtl/>
        </w:rPr>
        <w:t>وقال أيضاً</w:t>
      </w:r>
      <w:r w:rsidR="00CE45A2">
        <w:rPr>
          <w:sz w:val="24"/>
          <w:rtl/>
        </w:rPr>
        <w:t xml:space="preserve"> :</w:t>
      </w:r>
      <w:r w:rsidR="00166ABB">
        <w:rPr>
          <w:sz w:val="24"/>
          <w:rtl/>
        </w:rPr>
        <w:t xml:space="preserve"> ( </w:t>
      </w:r>
      <w:r w:rsidR="008A165B">
        <w:rPr>
          <w:sz w:val="24"/>
          <w:rtl/>
        </w:rPr>
        <w:t>..</w:t>
      </w:r>
      <w:r w:rsidR="004C5C94" w:rsidRPr="00314021">
        <w:rPr>
          <w:sz w:val="24"/>
          <w:rtl/>
        </w:rPr>
        <w:t xml:space="preserve"> </w:t>
      </w:r>
      <w:r w:rsidRPr="00314021">
        <w:rPr>
          <w:sz w:val="24"/>
          <w:rtl/>
        </w:rPr>
        <w:t xml:space="preserve"> ومن رزقه الله معرفة ما جاءت به الرسل وبصراً نافذاً وعرف حقيقة مأخذ هؤلاء علم قطعاً أنهم يلحدون فى أسمائه وآياته وأنهم كذبوا بالرسل وبالكتاب وبما أرسل به رسله</w:t>
      </w:r>
      <w:r w:rsidR="00CE45A2">
        <w:rPr>
          <w:sz w:val="24"/>
          <w:rtl/>
        </w:rPr>
        <w:t xml:space="preserve"> ،</w:t>
      </w:r>
      <w:r w:rsidR="004C5C94" w:rsidRPr="00314021">
        <w:rPr>
          <w:sz w:val="24"/>
          <w:rtl/>
        </w:rPr>
        <w:t xml:space="preserve"> </w:t>
      </w:r>
      <w:r w:rsidRPr="00314021">
        <w:rPr>
          <w:sz w:val="24"/>
          <w:rtl/>
        </w:rPr>
        <w:t xml:space="preserve"> ولهذا كانوا يقولون إن البدع مشتقة من الكفر وآيلة إليه </w:t>
      </w:r>
      <w:r w:rsidRPr="00314021">
        <w:rPr>
          <w:b/>
          <w:bCs/>
          <w:sz w:val="24"/>
          <w:rtl/>
        </w:rPr>
        <w:t>ويقولون إن المعتزلة مخانيث الفلاسفة والأشعرية مخانيث المعتزلة</w:t>
      </w:r>
      <w:r w:rsidR="00CE45A2">
        <w:rPr>
          <w:sz w:val="24"/>
          <w:rtl/>
        </w:rPr>
        <w:t xml:space="preserve"> ،</w:t>
      </w:r>
      <w:r w:rsidR="004C5C94" w:rsidRPr="00314021">
        <w:rPr>
          <w:sz w:val="24"/>
          <w:rtl/>
        </w:rPr>
        <w:t xml:space="preserve"> </w:t>
      </w:r>
      <w:r w:rsidRPr="00314021">
        <w:rPr>
          <w:sz w:val="24"/>
          <w:rtl/>
        </w:rPr>
        <w:t xml:space="preserve"> وكان يحيى بن عمار يقول المعتزلة الجهمية الذكور والأشعرية الجهمية الإناث ومرادهم الأشعرية الذين ينفون الصفات الخبرية</w:t>
      </w:r>
      <w:r w:rsidR="00CE45A2">
        <w:rPr>
          <w:sz w:val="24"/>
          <w:rtl/>
        </w:rPr>
        <w:t xml:space="preserve"> ،</w:t>
      </w:r>
      <w:r w:rsidR="004C5C94" w:rsidRPr="00314021">
        <w:rPr>
          <w:sz w:val="24"/>
          <w:rtl/>
        </w:rPr>
        <w:t xml:space="preserve"> </w:t>
      </w:r>
      <w:r w:rsidRPr="00314021">
        <w:rPr>
          <w:sz w:val="24"/>
          <w:rtl/>
        </w:rPr>
        <w:t xml:space="preserve"> وأما من قال منهم بكتاب الإبانة الذي صنفه الأشعرى فى آخر عمره ولم يظهر مقالة تناقض ذلك فهذا يعد من أهل السنة </w:t>
      </w:r>
      <w:r w:rsidRPr="00314021">
        <w:rPr>
          <w:b/>
          <w:bCs/>
          <w:sz w:val="24"/>
          <w:rtl/>
        </w:rPr>
        <w:t>لكن مجرد الانتساب إلى الاشعرى بدعة</w:t>
      </w:r>
      <w:r w:rsidR="00CE45A2">
        <w:rPr>
          <w:b/>
          <w:bCs/>
          <w:sz w:val="24"/>
          <w:rtl/>
        </w:rPr>
        <w:t xml:space="preserve"> ،</w:t>
      </w:r>
      <w:r w:rsidR="004C5C94" w:rsidRPr="00314021">
        <w:rPr>
          <w:b/>
          <w:bCs/>
          <w:sz w:val="24"/>
          <w:rtl/>
        </w:rPr>
        <w:t xml:space="preserve"> </w:t>
      </w:r>
      <w:r w:rsidRPr="00314021">
        <w:rPr>
          <w:b/>
          <w:bCs/>
          <w:sz w:val="24"/>
          <w:rtl/>
        </w:rPr>
        <w:t xml:space="preserve"> لا سيما وأنه بذلك يوهم حسناً بكل من انتسب هذه النسبة وينفتح بذلك أبواب شر</w:t>
      </w:r>
      <w:r w:rsidR="00166ABB">
        <w:rPr>
          <w:sz w:val="24"/>
          <w:rtl/>
        </w:rPr>
        <w:t xml:space="preserve"> ) </w:t>
      </w:r>
      <w:r w:rsidR="00066E9D">
        <w:rPr>
          <w:rFonts w:hint="cs"/>
          <w:sz w:val="24"/>
          <w:rtl/>
        </w:rPr>
        <w:t>[</w:t>
      </w:r>
      <w:r w:rsidR="00066E9D" w:rsidRPr="00BD4408">
        <w:rPr>
          <w:rFonts w:ascii="Traditional Arabic" w:hAnsi="Traditional Arabic"/>
          <w:sz w:val="24"/>
          <w:szCs w:val="24"/>
          <w:rtl/>
        </w:rPr>
        <w:t>المصدر السابق 6/359 وانظر أيضاً 8/227 و2/114</w:t>
      </w:r>
      <w:r w:rsidR="00066E9D">
        <w:rPr>
          <w:rFonts w:hint="cs"/>
          <w:sz w:val="24"/>
          <w:rtl/>
        </w:rPr>
        <w:t>]</w:t>
      </w:r>
      <w:r w:rsidR="00166ABB">
        <w:rPr>
          <w:sz w:val="24"/>
          <w:vertAlign w:val="superscript"/>
          <w:rtl/>
        </w:rPr>
        <w:t xml:space="preserve"> </w:t>
      </w:r>
      <w:r w:rsidR="00087AD6">
        <w:rPr>
          <w:rFonts w:hint="cs"/>
          <w:sz w:val="24"/>
          <w:rtl/>
        </w:rPr>
        <w:t xml:space="preserve">، </w:t>
      </w:r>
      <w:r w:rsidRPr="00314021">
        <w:rPr>
          <w:sz w:val="24"/>
          <w:rtl/>
        </w:rPr>
        <w:t>ويقول ابن القيم</w:t>
      </w:r>
      <w:r w:rsidR="00CE45A2">
        <w:rPr>
          <w:sz w:val="24"/>
          <w:rtl/>
        </w:rPr>
        <w:t xml:space="preserve"> :</w:t>
      </w:r>
      <w:r w:rsidR="00166ABB">
        <w:rPr>
          <w:sz w:val="24"/>
          <w:rtl/>
        </w:rPr>
        <w:t xml:space="preserve"> </w:t>
      </w:r>
      <w:r w:rsidR="00166ABB" w:rsidRPr="00087AD6">
        <w:rPr>
          <w:sz w:val="24"/>
          <w:rtl/>
        </w:rPr>
        <w:t xml:space="preserve">( </w:t>
      </w:r>
      <w:r w:rsidRPr="00087AD6">
        <w:rPr>
          <w:sz w:val="24"/>
          <w:rtl/>
        </w:rPr>
        <w:t>ليسوا مخانيث الوجود فلا إلى</w:t>
      </w:r>
      <w:r w:rsidR="00087AD6">
        <w:rPr>
          <w:rFonts w:hint="cs"/>
          <w:sz w:val="24"/>
          <w:rtl/>
        </w:rPr>
        <w:t xml:space="preserve"> ... </w:t>
      </w:r>
      <w:r w:rsidRPr="00087AD6">
        <w:rPr>
          <w:sz w:val="24"/>
          <w:rtl/>
        </w:rPr>
        <w:t>الكفران ينحازوا ولا الإيمان</w:t>
      </w:r>
      <w:r w:rsidR="00166ABB" w:rsidRPr="00087AD6">
        <w:rPr>
          <w:sz w:val="24"/>
          <w:rtl/>
        </w:rPr>
        <w:t xml:space="preserve"> )</w:t>
      </w:r>
      <w:r w:rsidR="00166ABB">
        <w:rPr>
          <w:sz w:val="24"/>
          <w:rtl/>
        </w:rPr>
        <w:t xml:space="preserve"> </w:t>
      </w:r>
      <w:r w:rsidR="00066E9D">
        <w:rPr>
          <w:rFonts w:hint="cs"/>
          <w:sz w:val="24"/>
          <w:rtl/>
        </w:rPr>
        <w:t>[</w:t>
      </w:r>
      <w:r w:rsidR="00066E9D" w:rsidRPr="00BD4408">
        <w:rPr>
          <w:rFonts w:ascii="Traditional Arabic" w:hAnsi="Traditional Arabic"/>
          <w:sz w:val="24"/>
          <w:szCs w:val="24"/>
          <w:rtl/>
        </w:rPr>
        <w:t>شرح قصيدة ابن القيم 2/203</w:t>
      </w:r>
      <w:r w:rsidR="00066E9D">
        <w:rPr>
          <w:rFonts w:hint="cs"/>
          <w:sz w:val="24"/>
          <w:rtl/>
        </w:rPr>
        <w:t>]</w:t>
      </w:r>
      <w:r w:rsidR="00166ABB">
        <w:rPr>
          <w:sz w:val="24"/>
          <w:vertAlign w:val="superscript"/>
          <w:rtl/>
        </w:rPr>
        <w:t xml:space="preserve"> </w:t>
      </w:r>
      <w:r w:rsidR="00087AD6">
        <w:rPr>
          <w:rFonts w:hint="cs"/>
          <w:sz w:val="24"/>
          <w:rtl/>
        </w:rPr>
        <w:t xml:space="preserve">، </w:t>
      </w:r>
      <w:r w:rsidRPr="00314021">
        <w:rPr>
          <w:sz w:val="24"/>
          <w:rtl/>
        </w:rPr>
        <w:t>وقال أيضاً</w:t>
      </w:r>
      <w:r w:rsidR="00CE45A2">
        <w:rPr>
          <w:sz w:val="24"/>
          <w:rtl/>
        </w:rPr>
        <w:t xml:space="preserve"> :</w:t>
      </w:r>
      <w:r w:rsidR="00166ABB">
        <w:rPr>
          <w:sz w:val="24"/>
          <w:rtl/>
        </w:rPr>
        <w:t xml:space="preserve"> ( </w:t>
      </w:r>
      <w:r w:rsidRPr="00314021">
        <w:rPr>
          <w:sz w:val="24"/>
          <w:rtl/>
        </w:rPr>
        <w:t>في كسر الطاغوت الذي نفوا به صفات ذي الملكوت والجبروت</w:t>
      </w:r>
      <w:r w:rsidR="00087AD6">
        <w:rPr>
          <w:rFonts w:hint="cs"/>
          <w:sz w:val="24"/>
          <w:rtl/>
        </w:rPr>
        <w:t xml:space="preserve"> ، </w:t>
      </w:r>
      <w:r w:rsidRPr="00314021">
        <w:rPr>
          <w:sz w:val="24"/>
          <w:rtl/>
        </w:rPr>
        <w:t>أهون بذا الطاغوت لا عز اسمه       طاغوت ذي التعطيل والكفران</w:t>
      </w:r>
      <w:r w:rsidR="00087AD6">
        <w:rPr>
          <w:rFonts w:hint="cs"/>
          <w:sz w:val="24"/>
          <w:rtl/>
        </w:rPr>
        <w:t xml:space="preserve"> ،  </w:t>
      </w:r>
      <w:r w:rsidRPr="00314021">
        <w:rPr>
          <w:sz w:val="24"/>
          <w:rtl/>
        </w:rPr>
        <w:t>كم من أسير بل جريح بل قتيل     تحت ذا الطاغوت في الأزمان</w:t>
      </w:r>
      <w:r w:rsidR="00087AD6">
        <w:rPr>
          <w:rFonts w:hint="cs"/>
          <w:sz w:val="24"/>
          <w:rtl/>
        </w:rPr>
        <w:t xml:space="preserve"> ،  </w:t>
      </w:r>
      <w:r w:rsidRPr="00314021">
        <w:rPr>
          <w:sz w:val="24"/>
          <w:rtl/>
        </w:rPr>
        <w:t>وترى الجبان يكاد يخلع قلبه       من لفظه تبا لكل جبان</w:t>
      </w:r>
      <w:r w:rsidR="00087AD6">
        <w:rPr>
          <w:rFonts w:hint="cs"/>
          <w:sz w:val="24"/>
          <w:rtl/>
        </w:rPr>
        <w:t xml:space="preserve"> ، </w:t>
      </w:r>
      <w:r w:rsidRPr="00087AD6">
        <w:rPr>
          <w:sz w:val="24"/>
          <w:rtl/>
        </w:rPr>
        <w:t xml:space="preserve">وترى المخنث حين يقرع سمعه </w:t>
      </w:r>
      <w:r w:rsidR="00087AD6">
        <w:rPr>
          <w:rFonts w:hint="cs"/>
          <w:sz w:val="24"/>
          <w:rtl/>
        </w:rPr>
        <w:t xml:space="preserve">... </w:t>
      </w:r>
      <w:r w:rsidRPr="00087AD6">
        <w:rPr>
          <w:sz w:val="24"/>
          <w:rtl/>
        </w:rPr>
        <w:t>تبدو عليه شمائل النسوان</w:t>
      </w:r>
      <w:r w:rsidR="00087AD6">
        <w:rPr>
          <w:rFonts w:hint="cs"/>
          <w:sz w:val="24"/>
          <w:rtl/>
        </w:rPr>
        <w:t xml:space="preserve"> </w:t>
      </w:r>
      <w:r w:rsidRPr="00087AD6">
        <w:rPr>
          <w:sz w:val="24"/>
          <w:rtl/>
        </w:rPr>
        <w:t xml:space="preserve">ويظل منكوحاً لكل معطل </w:t>
      </w:r>
      <w:r w:rsidR="00F364E8">
        <w:rPr>
          <w:rFonts w:hint="cs"/>
          <w:sz w:val="24"/>
          <w:rtl/>
        </w:rPr>
        <w:t>...</w:t>
      </w:r>
      <w:r w:rsidRPr="00087AD6">
        <w:rPr>
          <w:sz w:val="24"/>
          <w:rtl/>
        </w:rPr>
        <w:t xml:space="preserve"> ولكل زنديق أخي كفران</w:t>
      </w:r>
      <w:r w:rsidR="00166ABB" w:rsidRPr="00087AD6">
        <w:rPr>
          <w:sz w:val="24"/>
          <w:rtl/>
        </w:rPr>
        <w:t xml:space="preserve"> )</w:t>
      </w:r>
      <w:r w:rsidR="00166ABB">
        <w:rPr>
          <w:sz w:val="24"/>
          <w:rtl/>
        </w:rPr>
        <w:t xml:space="preserve"> </w:t>
      </w:r>
      <w:r w:rsidR="00166ABB">
        <w:rPr>
          <w:sz w:val="24"/>
          <w:vertAlign w:val="superscript"/>
          <w:rtl/>
        </w:rPr>
        <w:t xml:space="preserve"> </w:t>
      </w:r>
      <w:r w:rsidR="00066E9D">
        <w:rPr>
          <w:rFonts w:hint="cs"/>
          <w:sz w:val="24"/>
          <w:rtl/>
        </w:rPr>
        <w:t>[</w:t>
      </w:r>
      <w:r w:rsidR="00066E9D" w:rsidRPr="00BD4408">
        <w:rPr>
          <w:rFonts w:ascii="Traditional Arabic" w:hAnsi="Traditional Arabic"/>
          <w:sz w:val="24"/>
          <w:szCs w:val="24"/>
          <w:rtl/>
        </w:rPr>
        <w:t>شرح قصيدة ابن القيم  2/320</w:t>
      </w:r>
      <w:r w:rsidR="00066E9D">
        <w:rPr>
          <w:rFonts w:hint="cs"/>
          <w:sz w:val="24"/>
          <w:rtl/>
        </w:rPr>
        <w:t>]</w:t>
      </w:r>
      <w:r w:rsidR="00F364E8">
        <w:rPr>
          <w:rFonts w:hint="cs"/>
          <w:sz w:val="24"/>
          <w:rtl/>
        </w:rPr>
        <w:t xml:space="preserve"> ،  </w:t>
      </w:r>
      <w:r w:rsidRPr="00314021">
        <w:rPr>
          <w:sz w:val="24"/>
          <w:rtl/>
        </w:rPr>
        <w:t>ويقول أيضاً</w:t>
      </w:r>
      <w:r w:rsidR="00CE45A2">
        <w:rPr>
          <w:sz w:val="24"/>
          <w:rtl/>
        </w:rPr>
        <w:t xml:space="preserve"> :</w:t>
      </w:r>
      <w:r w:rsidR="00166ABB">
        <w:rPr>
          <w:sz w:val="24"/>
          <w:rtl/>
        </w:rPr>
        <w:t xml:space="preserve"> ( </w:t>
      </w:r>
      <w:r w:rsidR="008A165B">
        <w:rPr>
          <w:b/>
          <w:bCs/>
          <w:sz w:val="24"/>
          <w:rtl/>
        </w:rPr>
        <w:t>..</w:t>
      </w:r>
      <w:r w:rsidR="004C5C94" w:rsidRPr="00314021">
        <w:rPr>
          <w:b/>
          <w:bCs/>
          <w:sz w:val="24"/>
          <w:rtl/>
        </w:rPr>
        <w:t xml:space="preserve"> </w:t>
      </w:r>
      <w:r w:rsidRPr="00314021">
        <w:rPr>
          <w:b/>
          <w:bCs/>
          <w:sz w:val="24"/>
          <w:rtl/>
        </w:rPr>
        <w:t>بل الذي بين أهل الحديث والجهمية من الحرب أعظم مما بين عسكر الكفر وعسكر الإسلام</w:t>
      </w:r>
      <w:r w:rsidR="00166ABB">
        <w:rPr>
          <w:sz w:val="24"/>
          <w:rtl/>
        </w:rPr>
        <w:t xml:space="preserve"> ) </w:t>
      </w:r>
      <w:r w:rsidR="00166ABB">
        <w:rPr>
          <w:sz w:val="24"/>
          <w:vertAlign w:val="superscript"/>
          <w:rtl/>
        </w:rPr>
        <w:t xml:space="preserve"> </w:t>
      </w:r>
      <w:r w:rsidR="00066E9D">
        <w:rPr>
          <w:rFonts w:hint="cs"/>
          <w:sz w:val="24"/>
          <w:rtl/>
        </w:rPr>
        <w:t>[</w:t>
      </w:r>
      <w:r w:rsidR="00066E9D" w:rsidRPr="00BD4408">
        <w:rPr>
          <w:rFonts w:ascii="Traditional Arabic" w:hAnsi="Traditional Arabic"/>
          <w:sz w:val="24"/>
          <w:szCs w:val="24"/>
          <w:rtl/>
        </w:rPr>
        <w:t>اجتماع الجيوش الإسلامية 154 وانظر الصواعق المرسلة 4/1333</w:t>
      </w:r>
      <w:r w:rsidR="00066E9D">
        <w:rPr>
          <w:rFonts w:hint="cs"/>
          <w:sz w:val="24"/>
          <w:rtl/>
        </w:rPr>
        <w:t xml:space="preserve">] </w:t>
      </w:r>
      <w:r w:rsidR="00F364E8">
        <w:rPr>
          <w:rFonts w:hint="cs"/>
          <w:sz w:val="24"/>
          <w:rtl/>
        </w:rPr>
        <w:t xml:space="preserve">،  </w:t>
      </w:r>
      <w:r w:rsidRPr="00314021">
        <w:rPr>
          <w:sz w:val="24"/>
          <w:rtl/>
        </w:rPr>
        <w:t xml:space="preserve"> ومن ذلك ما نشره المعاصرون تحت عنوان نونية القحطاني لأبي محمد عبد الله بن محمد القحطاني الأندلسي</w:t>
      </w:r>
      <w:r w:rsidR="00166ABB">
        <w:rPr>
          <w:sz w:val="24"/>
          <w:rtl/>
        </w:rPr>
        <w:t xml:space="preserve"> ( </w:t>
      </w:r>
      <w:r w:rsidRPr="00314021">
        <w:rPr>
          <w:sz w:val="24"/>
          <w:rtl/>
        </w:rPr>
        <w:t>387هـ</w:t>
      </w:r>
      <w:r w:rsidR="00166ABB">
        <w:rPr>
          <w:sz w:val="24"/>
          <w:rtl/>
        </w:rPr>
        <w:t xml:space="preserve"> ) </w:t>
      </w:r>
      <w:r w:rsidRPr="00314021">
        <w:rPr>
          <w:sz w:val="24"/>
          <w:rtl/>
        </w:rPr>
        <w:t xml:space="preserve"> بتحقيق محمد بن أحمد سيد أحمد</w:t>
      </w:r>
      <w:r w:rsidR="00CE45A2">
        <w:rPr>
          <w:sz w:val="24"/>
          <w:rtl/>
        </w:rPr>
        <w:t xml:space="preserve"> ،</w:t>
      </w:r>
      <w:r w:rsidRPr="00314021">
        <w:rPr>
          <w:sz w:val="24"/>
          <w:rtl/>
        </w:rPr>
        <w:t xml:space="preserve"> هذه النونية التي يعتني بعض المبتدئين بحفظها وتجد نسخا منها عند أبواب معظم المساجد</w:t>
      </w:r>
      <w:r w:rsidR="00F364E8">
        <w:rPr>
          <w:rFonts w:hint="cs"/>
          <w:sz w:val="24"/>
          <w:rtl/>
        </w:rPr>
        <w:t xml:space="preserve"> </w:t>
      </w:r>
      <w:r w:rsidRPr="00314021">
        <w:rPr>
          <w:sz w:val="24"/>
          <w:rtl/>
        </w:rPr>
        <w:t>!</w:t>
      </w:r>
      <w:r w:rsidR="00F364E8">
        <w:rPr>
          <w:rFonts w:hint="cs"/>
          <w:sz w:val="24"/>
          <w:rtl/>
        </w:rPr>
        <w:t xml:space="preserve">  </w:t>
      </w:r>
      <w:r w:rsidRPr="00314021">
        <w:rPr>
          <w:sz w:val="24"/>
          <w:rtl/>
        </w:rPr>
        <w:t>ومن أبيات هذه النونية</w:t>
      </w:r>
      <w:r w:rsidR="00CE45A2">
        <w:rPr>
          <w:sz w:val="24"/>
          <w:rtl/>
        </w:rPr>
        <w:t xml:space="preserve"> :</w:t>
      </w:r>
      <w:r w:rsidR="00F364E8">
        <w:rPr>
          <w:rFonts w:hint="cs"/>
          <w:sz w:val="24"/>
          <w:rtl/>
        </w:rPr>
        <w:t xml:space="preserve"> ( </w:t>
      </w:r>
      <w:r w:rsidRPr="00F364E8">
        <w:rPr>
          <w:sz w:val="24"/>
          <w:rtl/>
        </w:rPr>
        <w:t xml:space="preserve">والآن أهجو الأشعري وحزبه  </w:t>
      </w:r>
      <w:r w:rsidR="00F364E8">
        <w:rPr>
          <w:rFonts w:hint="cs"/>
          <w:sz w:val="24"/>
          <w:rtl/>
        </w:rPr>
        <w:t>...</w:t>
      </w:r>
      <w:r w:rsidRPr="00F364E8">
        <w:rPr>
          <w:sz w:val="24"/>
          <w:rtl/>
        </w:rPr>
        <w:t xml:space="preserve">   وأذيع ما كتموا من البهتان</w:t>
      </w:r>
      <w:r w:rsidR="00F364E8">
        <w:rPr>
          <w:rFonts w:hint="cs"/>
          <w:sz w:val="24"/>
          <w:rtl/>
        </w:rPr>
        <w:t xml:space="preserve"> ، </w:t>
      </w:r>
      <w:r w:rsidRPr="00F364E8">
        <w:rPr>
          <w:sz w:val="24"/>
          <w:rtl/>
        </w:rPr>
        <w:t xml:space="preserve">عطلتم السبع السموات العلا  </w:t>
      </w:r>
      <w:r w:rsidR="00F364E8">
        <w:rPr>
          <w:rFonts w:hint="cs"/>
          <w:sz w:val="24"/>
          <w:rtl/>
        </w:rPr>
        <w:t>...</w:t>
      </w:r>
      <w:r w:rsidRPr="00F364E8">
        <w:rPr>
          <w:sz w:val="24"/>
          <w:rtl/>
        </w:rPr>
        <w:t xml:space="preserve">   والعرشَ أخليتم من الرحمن</w:t>
      </w:r>
      <w:r w:rsidR="00F364E8">
        <w:rPr>
          <w:rFonts w:hint="cs"/>
          <w:sz w:val="24"/>
          <w:rtl/>
        </w:rPr>
        <w:t xml:space="preserve"> ، </w:t>
      </w:r>
      <w:r w:rsidRPr="00F364E8">
        <w:rPr>
          <w:sz w:val="24"/>
          <w:rtl/>
        </w:rPr>
        <w:t xml:space="preserve">لأقطعن بمعولي أعراضكم   </w:t>
      </w:r>
      <w:r w:rsidR="00F364E8">
        <w:rPr>
          <w:rFonts w:hint="cs"/>
          <w:sz w:val="24"/>
          <w:rtl/>
        </w:rPr>
        <w:t>...</w:t>
      </w:r>
      <w:r w:rsidRPr="00F364E8">
        <w:rPr>
          <w:sz w:val="24"/>
          <w:rtl/>
        </w:rPr>
        <w:t xml:space="preserve">  ما دام يصحب مهجتي جثماني</w:t>
      </w:r>
      <w:r w:rsidR="00F364E8">
        <w:rPr>
          <w:rFonts w:hint="cs"/>
          <w:sz w:val="24"/>
          <w:rtl/>
        </w:rPr>
        <w:t xml:space="preserve"> ، </w:t>
      </w:r>
      <w:r w:rsidRPr="00F364E8">
        <w:rPr>
          <w:sz w:val="24"/>
          <w:rtl/>
        </w:rPr>
        <w:t>ولأكتبن إلى البلاد بسبكم</w:t>
      </w:r>
      <w:r w:rsidR="00F364E8">
        <w:rPr>
          <w:rFonts w:hint="cs"/>
          <w:sz w:val="24"/>
          <w:rtl/>
        </w:rPr>
        <w:t xml:space="preserve"> </w:t>
      </w:r>
      <w:r w:rsidRPr="00F364E8">
        <w:rPr>
          <w:sz w:val="24"/>
          <w:rtl/>
        </w:rPr>
        <w:t xml:space="preserve"> </w:t>
      </w:r>
      <w:r w:rsidR="00F364E8">
        <w:rPr>
          <w:rFonts w:hint="cs"/>
          <w:sz w:val="24"/>
          <w:rtl/>
        </w:rPr>
        <w:t>...</w:t>
      </w:r>
      <w:r w:rsidRPr="00F364E8">
        <w:rPr>
          <w:sz w:val="24"/>
          <w:rtl/>
        </w:rPr>
        <w:t xml:space="preserve">    فيسير سير البزل بالركبان</w:t>
      </w:r>
      <w:r w:rsidR="00F364E8">
        <w:rPr>
          <w:rFonts w:hint="cs"/>
          <w:sz w:val="24"/>
          <w:rtl/>
        </w:rPr>
        <w:t xml:space="preserve"> ،  </w:t>
      </w:r>
      <w:r w:rsidRPr="00F364E8">
        <w:rPr>
          <w:sz w:val="24"/>
          <w:rtl/>
        </w:rPr>
        <w:t xml:space="preserve">يا أشعرية يا أسافلة الورى </w:t>
      </w:r>
      <w:r w:rsidR="00F364E8">
        <w:rPr>
          <w:rFonts w:hint="cs"/>
          <w:sz w:val="24"/>
          <w:rtl/>
        </w:rPr>
        <w:t xml:space="preserve">... </w:t>
      </w:r>
      <w:r w:rsidRPr="00F364E8">
        <w:rPr>
          <w:sz w:val="24"/>
          <w:rtl/>
        </w:rPr>
        <w:t xml:space="preserve"> يا عمي يا صم بلا آذان</w:t>
      </w:r>
      <w:r w:rsidR="00F364E8">
        <w:rPr>
          <w:rFonts w:hint="cs"/>
          <w:sz w:val="24"/>
          <w:rtl/>
        </w:rPr>
        <w:t xml:space="preserve"> ، </w:t>
      </w:r>
      <w:r w:rsidRPr="00F364E8">
        <w:rPr>
          <w:sz w:val="24"/>
          <w:rtl/>
        </w:rPr>
        <w:t xml:space="preserve">إني لأبغضكم وأبغض حزبكم </w:t>
      </w:r>
      <w:r w:rsidR="00F364E8">
        <w:rPr>
          <w:rFonts w:hint="cs"/>
          <w:sz w:val="24"/>
          <w:rtl/>
        </w:rPr>
        <w:t>...</w:t>
      </w:r>
      <w:r w:rsidRPr="00F364E8">
        <w:rPr>
          <w:sz w:val="24"/>
          <w:rtl/>
        </w:rPr>
        <w:t xml:space="preserve">  بغضاً أقل قليله أضغاني</w:t>
      </w:r>
      <w:r w:rsidR="00F364E8">
        <w:rPr>
          <w:rFonts w:hint="cs"/>
          <w:sz w:val="24"/>
          <w:rtl/>
        </w:rPr>
        <w:t xml:space="preserve"> ، </w:t>
      </w:r>
      <w:r w:rsidRPr="00F364E8">
        <w:rPr>
          <w:sz w:val="24"/>
          <w:rtl/>
        </w:rPr>
        <w:t xml:space="preserve">لو كنت أعمى المقلتين لسرني  </w:t>
      </w:r>
      <w:r w:rsidR="00F364E8">
        <w:rPr>
          <w:rFonts w:hint="cs"/>
          <w:sz w:val="24"/>
          <w:rtl/>
        </w:rPr>
        <w:t>...</w:t>
      </w:r>
      <w:r w:rsidRPr="00F364E8">
        <w:rPr>
          <w:sz w:val="24"/>
          <w:rtl/>
        </w:rPr>
        <w:t xml:space="preserve">   كيلا يرى إنسانكم إنساني</w:t>
      </w:r>
      <w:r w:rsidR="00F364E8">
        <w:rPr>
          <w:rFonts w:hint="cs"/>
          <w:sz w:val="24"/>
          <w:rtl/>
        </w:rPr>
        <w:t xml:space="preserve"> ، </w:t>
      </w:r>
      <w:r w:rsidRPr="00F364E8">
        <w:rPr>
          <w:sz w:val="24"/>
          <w:rtl/>
        </w:rPr>
        <w:t xml:space="preserve">قد عشت مسروراً ومت مخفراً  </w:t>
      </w:r>
      <w:r w:rsidR="00F364E8">
        <w:rPr>
          <w:rFonts w:hint="cs"/>
          <w:sz w:val="24"/>
          <w:rtl/>
        </w:rPr>
        <w:t>...</w:t>
      </w:r>
      <w:r w:rsidRPr="00F364E8">
        <w:rPr>
          <w:sz w:val="24"/>
          <w:rtl/>
        </w:rPr>
        <w:t xml:space="preserve">   ولقيت ربي سرني ورعاني</w:t>
      </w:r>
      <w:r w:rsidR="00F364E8">
        <w:rPr>
          <w:rFonts w:hint="cs"/>
          <w:sz w:val="24"/>
          <w:rtl/>
        </w:rPr>
        <w:t xml:space="preserve"> ،  </w:t>
      </w:r>
      <w:r w:rsidRPr="00F364E8">
        <w:rPr>
          <w:sz w:val="24"/>
          <w:rtl/>
        </w:rPr>
        <w:t>لم أدخر عملاً لربي صالحاً     لكن بإسخاطي لكم أرضاني</w:t>
      </w:r>
      <w:r w:rsidR="00166ABB" w:rsidRPr="00F364E8">
        <w:rPr>
          <w:sz w:val="24"/>
          <w:vertAlign w:val="superscript"/>
          <w:rtl/>
        </w:rPr>
        <w:t xml:space="preserve"> </w:t>
      </w:r>
      <w:r w:rsidR="00066E9D">
        <w:rPr>
          <w:rFonts w:hint="cs"/>
          <w:sz w:val="24"/>
          <w:rtl/>
        </w:rPr>
        <w:t>[</w:t>
      </w:r>
      <w:r w:rsidR="00066E9D" w:rsidRPr="00BD4408">
        <w:rPr>
          <w:rFonts w:ascii="Traditional Arabic" w:hAnsi="Traditional Arabic"/>
          <w:sz w:val="24"/>
          <w:szCs w:val="24"/>
          <w:rtl/>
        </w:rPr>
        <w:t>انظر نونية القحطاني 54-50 وانظر رمي الأشاعرة بالبدعة في معتقد أهل السنة للدكتور محمد بن خليفة التميمي 54-55 وموقف أهل السنة من أهل البدع للدكتور إبراهيم بن عامر الرحيلي 1/154.وقد جعل الدكتور غالب بن علي العواجي الإمام الأشعري في الدرجة الثالث من درجات الجهمية في كتابه فرق معاصرة تنتسب إلى الإسلام 2/989.وعد رضاء الله المباركفوري الأشاعرة والماتريدية من الحركات الهدامة والفتن في مقدمة تحقيقه كتاب العظمة1/83</w:t>
      </w:r>
      <w:r w:rsidR="00066E9D">
        <w:rPr>
          <w:rFonts w:hint="cs"/>
          <w:sz w:val="24"/>
          <w:rtl/>
        </w:rPr>
        <w:t xml:space="preserve">] </w:t>
      </w:r>
      <w:r w:rsidR="00F364E8">
        <w:rPr>
          <w:rFonts w:hint="cs"/>
          <w:sz w:val="24"/>
          <w:rtl/>
        </w:rPr>
        <w:t xml:space="preserve">،  </w:t>
      </w:r>
      <w:r w:rsidRPr="00314021">
        <w:rPr>
          <w:sz w:val="24"/>
          <w:rtl/>
        </w:rPr>
        <w:t>ولم يشفع الانتساب إلى المحدثين ولا الانتساب إلى الحنابلة في منع تطاول القوم على مثل الحافظ البيهقي</w:t>
      </w:r>
      <w:r w:rsidR="00166ABB">
        <w:rPr>
          <w:sz w:val="24"/>
          <w:vertAlign w:val="superscript"/>
          <w:rtl/>
        </w:rPr>
        <w:t xml:space="preserve"> </w:t>
      </w:r>
      <w:r w:rsidR="00066E9D">
        <w:rPr>
          <w:rFonts w:hint="cs"/>
          <w:sz w:val="24"/>
          <w:rtl/>
        </w:rPr>
        <w:t>[</w:t>
      </w:r>
      <w:r w:rsidR="00066E9D" w:rsidRPr="00BD4408">
        <w:rPr>
          <w:rFonts w:ascii="Traditional Arabic" w:hAnsi="Traditional Arabic"/>
          <w:sz w:val="24"/>
          <w:szCs w:val="24"/>
          <w:rtl/>
        </w:rPr>
        <w:t>انظر مقدمة رسالة أحمد بن على الغامدي وعنوانها البيهقي وموقفه من الإلهيات وهي رسالة دكتوراه في جامعة أم القرى 1402</w:t>
      </w:r>
      <w:r w:rsidR="00066E9D">
        <w:rPr>
          <w:rFonts w:hint="cs"/>
          <w:sz w:val="24"/>
          <w:rtl/>
        </w:rPr>
        <w:t>]</w:t>
      </w:r>
      <w:r w:rsidRPr="00314021">
        <w:rPr>
          <w:sz w:val="24"/>
          <w:rtl/>
        </w:rPr>
        <w:t xml:space="preserve"> وابن الجوزي</w:t>
      </w:r>
      <w:r w:rsidR="00166ABB">
        <w:rPr>
          <w:sz w:val="24"/>
          <w:vertAlign w:val="superscript"/>
          <w:rtl/>
        </w:rPr>
        <w:t xml:space="preserve"> </w:t>
      </w:r>
      <w:r w:rsidR="00066E9D">
        <w:rPr>
          <w:rFonts w:hint="cs"/>
          <w:sz w:val="24"/>
          <w:rtl/>
        </w:rPr>
        <w:t>[</w:t>
      </w:r>
      <w:r w:rsidR="00066E9D" w:rsidRPr="00BD4408">
        <w:rPr>
          <w:rFonts w:ascii="Traditional Arabic" w:hAnsi="Traditional Arabic"/>
          <w:sz w:val="24"/>
          <w:szCs w:val="24"/>
          <w:rtl/>
        </w:rPr>
        <w:t>وقد خصه أحمد بن عطية الزهراني بالدراسة على طريقتهم في رسالته التي نال فيها شهادة الماجستير من جامعة أم القرى 1397هـ بعنوان ابن الجوزي بين التفويض والتأويل.</w:t>
      </w:r>
      <w:r w:rsidR="00066E9D">
        <w:rPr>
          <w:rFonts w:hint="cs"/>
          <w:sz w:val="24"/>
          <w:rtl/>
        </w:rPr>
        <w:t xml:space="preserve">] </w:t>
      </w:r>
      <w:r w:rsidRPr="00314021">
        <w:rPr>
          <w:sz w:val="24"/>
          <w:rtl/>
        </w:rPr>
        <w:t>والحافظ النووي</w:t>
      </w:r>
      <w:r w:rsidR="00166ABB">
        <w:rPr>
          <w:sz w:val="24"/>
          <w:vertAlign w:val="superscript"/>
          <w:rtl/>
        </w:rPr>
        <w:t xml:space="preserve"> </w:t>
      </w:r>
      <w:r w:rsidR="00066E9D">
        <w:rPr>
          <w:rFonts w:hint="cs"/>
          <w:sz w:val="24"/>
          <w:rtl/>
        </w:rPr>
        <w:t>[</w:t>
      </w:r>
      <w:r w:rsidR="00066E9D" w:rsidRPr="00BD4408">
        <w:rPr>
          <w:rFonts w:ascii="Traditional Arabic" w:hAnsi="Traditional Arabic"/>
          <w:sz w:val="24"/>
          <w:szCs w:val="24"/>
          <w:rtl/>
        </w:rPr>
        <w:t>انظر دعوة التوحيد للدكتور محمد خليل هراس 224 وفتاوى اللجنة الدائمة 3/163.</w:t>
      </w:r>
      <w:r w:rsidR="00066E9D">
        <w:rPr>
          <w:rFonts w:hint="cs"/>
          <w:sz w:val="24"/>
          <w:rtl/>
        </w:rPr>
        <w:t>]</w:t>
      </w:r>
      <w:r w:rsidRPr="00314021">
        <w:rPr>
          <w:sz w:val="24"/>
          <w:rtl/>
        </w:rPr>
        <w:t xml:space="preserve"> والحافظ ابن حجر</w:t>
      </w:r>
      <w:r w:rsidR="00166ABB">
        <w:rPr>
          <w:sz w:val="24"/>
          <w:vertAlign w:val="superscript"/>
          <w:rtl/>
        </w:rPr>
        <w:t xml:space="preserve"> </w:t>
      </w:r>
      <w:r w:rsidR="00066E9D">
        <w:rPr>
          <w:rFonts w:hint="cs"/>
          <w:sz w:val="24"/>
          <w:rtl/>
        </w:rPr>
        <w:t>[</w:t>
      </w:r>
      <w:r w:rsidR="00066E9D" w:rsidRPr="00BD4408">
        <w:rPr>
          <w:rFonts w:ascii="Traditional Arabic" w:hAnsi="Traditional Arabic"/>
          <w:sz w:val="24"/>
          <w:szCs w:val="24"/>
          <w:rtl/>
        </w:rPr>
        <w:t>انظر نيل عبد الله بن إبراهيم آل حمد من الحافظ ابن حجر في تحقيقه لكتاب توفيق الرحمن لفيصل بن عبد العزيز آل مبارك 2/220 وقد رماه بمخالفة أهل السنة واتباع أهل البدع من الأشاعرة.وانظر نحوه في منهج الحافظ ابن حجر في العقيدة لمحمد إسحاق كندو131 وغمزه بأنه كان ذا عقيدة يشوبها التمشعر.</w:t>
      </w:r>
      <w:r w:rsidR="00066E9D">
        <w:rPr>
          <w:rFonts w:hint="cs"/>
          <w:sz w:val="24"/>
          <w:rtl/>
        </w:rPr>
        <w:t xml:space="preserve">] </w:t>
      </w:r>
      <w:r w:rsidR="00F364E8">
        <w:rPr>
          <w:rFonts w:hint="cs"/>
          <w:sz w:val="24"/>
          <w:rtl/>
        </w:rPr>
        <w:t xml:space="preserve">، </w:t>
      </w:r>
      <w:r w:rsidRPr="00314021">
        <w:rPr>
          <w:sz w:val="24"/>
          <w:rtl/>
        </w:rPr>
        <w:t>فيقول الدكتور محمد أمان الجامي بعد نفيه علاقةَ الأشاعرة بالسلف</w:t>
      </w:r>
      <w:r w:rsidR="00CE45A2">
        <w:rPr>
          <w:sz w:val="24"/>
          <w:rtl/>
        </w:rPr>
        <w:t xml:space="preserve"> :</w:t>
      </w:r>
      <w:r w:rsidR="00166ABB">
        <w:rPr>
          <w:sz w:val="24"/>
          <w:rtl/>
        </w:rPr>
        <w:t xml:space="preserve"> ( </w:t>
      </w:r>
      <w:r w:rsidRPr="00314021">
        <w:rPr>
          <w:b/>
          <w:bCs/>
          <w:sz w:val="24"/>
          <w:rtl/>
        </w:rPr>
        <w:t>وقد انخدع بهم كثير من علماء الفقه والحديث فوافقوهم في بعض ما ابتدعوه</w:t>
      </w:r>
      <w:r w:rsidRPr="00314021">
        <w:rPr>
          <w:sz w:val="24"/>
          <w:rtl/>
        </w:rPr>
        <w:t xml:space="preserve"> </w:t>
      </w:r>
      <w:r w:rsidR="001068CE">
        <w:rPr>
          <w:sz w:val="24"/>
          <w:rtl/>
        </w:rPr>
        <w:t xml:space="preserve"> .. </w:t>
      </w:r>
      <w:r w:rsidRPr="00314021">
        <w:rPr>
          <w:b/>
          <w:bCs/>
          <w:sz w:val="24"/>
          <w:rtl/>
        </w:rPr>
        <w:t>فانتشرت في مصر والشام والعراق باسم عقيدة أهل السنة والجماعة حيث خلا الميدان لأبي حميدان</w:t>
      </w:r>
      <w:r w:rsidR="00166ABB">
        <w:rPr>
          <w:sz w:val="24"/>
          <w:rtl/>
        </w:rPr>
        <w:t xml:space="preserve"> ) </w:t>
      </w:r>
      <w:r w:rsidR="00066E9D">
        <w:rPr>
          <w:rFonts w:hint="cs"/>
          <w:sz w:val="24"/>
          <w:rtl/>
        </w:rPr>
        <w:t>[</w:t>
      </w:r>
      <w:r w:rsidR="00066E9D" w:rsidRPr="00BD4408">
        <w:rPr>
          <w:rFonts w:ascii="Traditional Arabic" w:hAnsi="Traditional Arabic"/>
          <w:sz w:val="24"/>
          <w:szCs w:val="24"/>
          <w:rtl/>
        </w:rPr>
        <w:t>الصفات الإلهية 155</w:t>
      </w:r>
      <w:r w:rsidR="00066E9D">
        <w:rPr>
          <w:rFonts w:hint="cs"/>
          <w:sz w:val="24"/>
          <w:rtl/>
        </w:rPr>
        <w:t>]</w:t>
      </w:r>
      <w:r w:rsidR="00166ABB">
        <w:rPr>
          <w:sz w:val="24"/>
          <w:vertAlign w:val="superscript"/>
          <w:rtl/>
        </w:rPr>
        <w:t xml:space="preserve"> </w:t>
      </w:r>
      <w:r w:rsidRPr="00314021">
        <w:rPr>
          <w:sz w:val="24"/>
          <w:rtl/>
        </w:rPr>
        <w:t>ومراده بميدان أبي حميدان قلب الجزيرة العربية حيث يقول</w:t>
      </w:r>
      <w:r w:rsidR="00CE45A2">
        <w:rPr>
          <w:sz w:val="24"/>
          <w:rtl/>
        </w:rPr>
        <w:t xml:space="preserve"> :</w:t>
      </w:r>
      <w:r w:rsidR="00166ABB">
        <w:rPr>
          <w:sz w:val="24"/>
          <w:rtl/>
        </w:rPr>
        <w:t xml:space="preserve"> ( </w:t>
      </w:r>
      <w:r w:rsidRPr="00314021">
        <w:rPr>
          <w:sz w:val="24"/>
          <w:rtl/>
        </w:rPr>
        <w:t>هكذا تجسدت الدعوة السلفية في الدولة السعودية الإسلامية السلفية في قلب الجزيرة العربية</w:t>
      </w:r>
      <w:r w:rsidR="00CE45A2">
        <w:rPr>
          <w:sz w:val="24"/>
          <w:rtl/>
        </w:rPr>
        <w:t xml:space="preserve"> </w:t>
      </w:r>
      <w:r w:rsidR="008A165B">
        <w:rPr>
          <w:sz w:val="24"/>
          <w:rtl/>
        </w:rPr>
        <w:t>..</w:t>
      </w:r>
      <w:r w:rsidR="004C5C94" w:rsidRPr="00314021">
        <w:rPr>
          <w:sz w:val="24"/>
          <w:rtl/>
        </w:rPr>
        <w:t xml:space="preserve"> </w:t>
      </w:r>
      <w:r w:rsidRPr="00314021">
        <w:rPr>
          <w:sz w:val="24"/>
          <w:rtl/>
        </w:rPr>
        <w:t xml:space="preserve">التزمت الحكومة السعودية أن يكون المنهج المقرر بالنسبة للمواد بالنسبة للمواد الدينية المنهج السلفي في جميع مراحل التعليم من المرحلة الإبتدائية إلى الدراسات العليا فالشاب السعودي يبدأ في دراسة العقيدة على المنهج السلفي من السنة الإبتدائية الأولى ثم يستمر في دراسة العقيدة والشريعة على المنهج نفسه بتوسع متفاوت ومطرد إلى درجة الدكتوراه كما ينهج هذا المنهجَ الطلاب الوافدون من خارج البلاد للدراسة في الجامعات السعودية ليتخرجوا على ذلك المنهج السلفي ليطبقوه في بلادهم إذا رجعوا إليهم </w:t>
      </w:r>
      <w:r w:rsidR="001068CE">
        <w:rPr>
          <w:sz w:val="24"/>
          <w:rtl/>
        </w:rPr>
        <w:t xml:space="preserve"> .. </w:t>
      </w:r>
      <w:r w:rsidRPr="00314021">
        <w:rPr>
          <w:sz w:val="24"/>
          <w:rtl/>
        </w:rPr>
        <w:t>فلا يوجد في الجامعات السعودية ولن يوجد إن شاء الله منهج آخر يزاحم المنهج السلفي</w:t>
      </w:r>
      <w:r w:rsidR="00166ABB">
        <w:rPr>
          <w:sz w:val="24"/>
          <w:rtl/>
        </w:rPr>
        <w:t xml:space="preserve"> )  </w:t>
      </w:r>
      <w:r w:rsidR="00C460F7">
        <w:rPr>
          <w:rFonts w:hint="cs"/>
          <w:sz w:val="24"/>
          <w:rtl/>
        </w:rPr>
        <w:t>[</w:t>
      </w:r>
      <w:r w:rsidR="00C460F7" w:rsidRPr="00BD4408">
        <w:rPr>
          <w:rFonts w:ascii="Traditional Arabic" w:hAnsi="Traditional Arabic"/>
          <w:sz w:val="24"/>
          <w:szCs w:val="24"/>
          <w:rtl/>
        </w:rPr>
        <w:t>المصدر السابق 136</w:t>
      </w:r>
      <w:r w:rsidR="00C460F7">
        <w:rPr>
          <w:rFonts w:hint="cs"/>
          <w:sz w:val="24"/>
          <w:rtl/>
        </w:rPr>
        <w:t xml:space="preserve">] </w:t>
      </w:r>
      <w:r w:rsidRPr="00314021">
        <w:rPr>
          <w:sz w:val="24"/>
          <w:rtl/>
        </w:rPr>
        <w:t>وهذا شاهد على أهمية التلقين وتغيير فطر المنزهين منذ نعومة الأظفار حتى يشيب على الفكر الحسي</w:t>
      </w:r>
      <w:r w:rsidR="00CE45A2">
        <w:rPr>
          <w:sz w:val="24"/>
          <w:rtl/>
        </w:rPr>
        <w:t xml:space="preserve"> ،</w:t>
      </w:r>
      <w:r w:rsidR="004C5C94" w:rsidRPr="00314021">
        <w:rPr>
          <w:sz w:val="24"/>
          <w:rtl/>
        </w:rPr>
        <w:t xml:space="preserve"> </w:t>
      </w:r>
      <w:r w:rsidRPr="00314021">
        <w:rPr>
          <w:sz w:val="24"/>
          <w:rtl/>
        </w:rPr>
        <w:t xml:space="preserve"> وفيه التنبيه على الطريقة التي انتشر بها هذا الفكر في بعض أنحاء العالم الإسلامي</w:t>
      </w:r>
      <w:r w:rsidR="00CE45A2">
        <w:rPr>
          <w:sz w:val="24"/>
          <w:rtl/>
        </w:rPr>
        <w:t xml:space="preserve"> ،</w:t>
      </w:r>
      <w:r w:rsidR="004C5C94" w:rsidRPr="00314021">
        <w:rPr>
          <w:sz w:val="24"/>
          <w:rtl/>
        </w:rPr>
        <w:t xml:space="preserve"> </w:t>
      </w:r>
      <w:r w:rsidRPr="00314021">
        <w:rPr>
          <w:sz w:val="24"/>
          <w:rtl/>
        </w:rPr>
        <w:t xml:space="preserve"> ويقول عبد الملك علي الكليب</w:t>
      </w:r>
      <w:r w:rsidR="00CE45A2">
        <w:rPr>
          <w:sz w:val="24"/>
          <w:rtl/>
        </w:rPr>
        <w:t xml:space="preserve"> :</w:t>
      </w:r>
      <w:r w:rsidR="00166ABB">
        <w:rPr>
          <w:sz w:val="24"/>
          <w:rtl/>
        </w:rPr>
        <w:t xml:space="preserve"> ( </w:t>
      </w:r>
      <w:r w:rsidRPr="00314021">
        <w:rPr>
          <w:sz w:val="24"/>
          <w:rtl/>
        </w:rPr>
        <w:t>وهؤلاء الأشاعرة يدافعون عن الزنادقة مدافعة المسعور</w:t>
      </w:r>
      <w:r w:rsidR="00CE45A2">
        <w:rPr>
          <w:sz w:val="24"/>
          <w:rtl/>
        </w:rPr>
        <w:t xml:space="preserve"> </w:t>
      </w:r>
      <w:r w:rsidR="008A165B">
        <w:rPr>
          <w:sz w:val="24"/>
          <w:rtl/>
        </w:rPr>
        <w:t>..</w:t>
      </w:r>
      <w:r w:rsidR="004C5C94" w:rsidRPr="00314021">
        <w:rPr>
          <w:sz w:val="24"/>
          <w:rtl/>
        </w:rPr>
        <w:t xml:space="preserve"> </w:t>
      </w:r>
      <w:r w:rsidRPr="00314021">
        <w:rPr>
          <w:sz w:val="24"/>
          <w:rtl/>
        </w:rPr>
        <w:t>وهذا شأنهم في الشام والهند ومصر وكثير من بلدان المسلمين ورحم الله محمد بن عبد الوهاب الذي طهر أكثر جزيرة العرب من الشرك والبدع والعقائد الفاسدة الهدامة الكافرة</w:t>
      </w:r>
      <w:r w:rsidR="00166ABB">
        <w:rPr>
          <w:sz w:val="24"/>
          <w:rtl/>
        </w:rPr>
        <w:t xml:space="preserve"> ) </w:t>
      </w:r>
      <w:r w:rsidR="00C460F7">
        <w:rPr>
          <w:rFonts w:hint="cs"/>
          <w:sz w:val="24"/>
          <w:rtl/>
        </w:rPr>
        <w:t>[</w:t>
      </w:r>
      <w:r w:rsidR="00C460F7" w:rsidRPr="00BD4408">
        <w:rPr>
          <w:rFonts w:ascii="Traditional Arabic" w:hAnsi="Traditional Arabic"/>
          <w:sz w:val="24"/>
          <w:szCs w:val="24"/>
          <w:rtl/>
        </w:rPr>
        <w:t>صفات التابعين وأهل الكتاب والسنة 6-7</w:t>
      </w:r>
      <w:r w:rsidR="00C460F7">
        <w:rPr>
          <w:rFonts w:hint="cs"/>
          <w:sz w:val="24"/>
          <w:rtl/>
        </w:rPr>
        <w:t>]</w:t>
      </w:r>
      <w:r w:rsidR="00166ABB">
        <w:rPr>
          <w:sz w:val="24"/>
          <w:vertAlign w:val="superscript"/>
          <w:rtl/>
        </w:rPr>
        <w:t xml:space="preserve"> </w:t>
      </w:r>
      <w:r w:rsidR="00CE45A2">
        <w:rPr>
          <w:sz w:val="24"/>
          <w:vertAlign w:val="superscript"/>
          <w:rtl/>
        </w:rPr>
        <w:t>،</w:t>
      </w:r>
      <w:r w:rsidR="004C5C94" w:rsidRPr="00314021">
        <w:rPr>
          <w:sz w:val="24"/>
          <w:rtl/>
        </w:rPr>
        <w:t xml:space="preserve"> </w:t>
      </w:r>
      <w:r w:rsidRPr="00314021">
        <w:rPr>
          <w:sz w:val="24"/>
          <w:rtl/>
        </w:rPr>
        <w:t xml:space="preserve"> ويقول محمد بن ربيع المدخلي في وصف القرن السادس الهجري</w:t>
      </w:r>
      <w:r w:rsidR="00CE45A2">
        <w:rPr>
          <w:sz w:val="24"/>
          <w:rtl/>
        </w:rPr>
        <w:t xml:space="preserve"> :</w:t>
      </w:r>
      <w:r w:rsidR="00166ABB">
        <w:rPr>
          <w:sz w:val="24"/>
          <w:rtl/>
        </w:rPr>
        <w:t xml:space="preserve"> ( </w:t>
      </w:r>
      <w:r w:rsidR="008A165B">
        <w:rPr>
          <w:sz w:val="24"/>
          <w:rtl/>
        </w:rPr>
        <w:t>..</w:t>
      </w:r>
      <w:r w:rsidR="004C5C94" w:rsidRPr="00314021">
        <w:rPr>
          <w:sz w:val="24"/>
          <w:rtl/>
        </w:rPr>
        <w:t xml:space="preserve"> </w:t>
      </w:r>
      <w:r w:rsidRPr="00314021">
        <w:rPr>
          <w:sz w:val="24"/>
          <w:rtl/>
        </w:rPr>
        <w:t xml:space="preserve"> كان الأشاعرة يلقبون أنفسهم أهل السنة والجماعة وكاد يختفي المنهج السلفي منهج أحمد بن حنبل ومن سبقه من أئمة الإسلام وأصبحت عقيدة السلف غريبة يعد أتباعها في أنحاء العالم الإسلامي على الأصابع</w:t>
      </w:r>
      <w:r w:rsidR="00166ABB">
        <w:rPr>
          <w:sz w:val="24"/>
          <w:rtl/>
        </w:rPr>
        <w:t xml:space="preserve"> ) </w:t>
      </w:r>
      <w:r w:rsidR="00C460F7">
        <w:rPr>
          <w:rFonts w:hint="cs"/>
          <w:sz w:val="24"/>
          <w:rtl/>
        </w:rPr>
        <w:t>[</w:t>
      </w:r>
      <w:r w:rsidR="00C460F7" w:rsidRPr="00BD4408">
        <w:rPr>
          <w:rFonts w:ascii="Traditional Arabic" w:hAnsi="Traditional Arabic"/>
          <w:sz w:val="24"/>
          <w:szCs w:val="24"/>
          <w:rtl/>
        </w:rPr>
        <w:t>انظر تعليقه على كتاب الحجة في بيان المحجة لإسماعيل بن محمد التميمي(535هـ) 1/42</w:t>
      </w:r>
      <w:r w:rsidR="00C460F7">
        <w:rPr>
          <w:rFonts w:hint="cs"/>
          <w:sz w:val="24"/>
          <w:rtl/>
        </w:rPr>
        <w:t>]</w:t>
      </w:r>
      <w:r w:rsidR="00166ABB">
        <w:rPr>
          <w:sz w:val="24"/>
          <w:vertAlign w:val="superscript"/>
          <w:rtl/>
        </w:rPr>
        <w:t xml:space="preserve"> </w:t>
      </w:r>
      <w:r w:rsidRPr="00314021">
        <w:rPr>
          <w:sz w:val="24"/>
          <w:rtl/>
        </w:rPr>
        <w:t>وهذا من أصح الاعتراف بشذوذ هذا الفكر وتطرفه وغلوه حتى لايعد له في أنحاء العالم الإسلامي من الأتباع إلا بعدد الأصابع</w:t>
      </w:r>
      <w:r w:rsidR="00CE45A2">
        <w:rPr>
          <w:sz w:val="24"/>
          <w:rtl/>
        </w:rPr>
        <w:t xml:space="preserve"> ،</w:t>
      </w:r>
      <w:r w:rsidR="004C5C94" w:rsidRPr="00314021">
        <w:rPr>
          <w:sz w:val="24"/>
          <w:rtl/>
        </w:rPr>
        <w:t xml:space="preserve"> </w:t>
      </w:r>
      <w:r w:rsidRPr="00314021">
        <w:rPr>
          <w:sz w:val="24"/>
          <w:rtl/>
        </w:rPr>
        <w:t xml:space="preserve"> وهو من أصدق الشهادة على ما سيأتي من قول ابن السبكي</w:t>
      </w:r>
      <w:r w:rsidR="00CE45A2">
        <w:rPr>
          <w:sz w:val="24"/>
          <w:rtl/>
        </w:rPr>
        <w:t xml:space="preserve"> ،</w:t>
      </w:r>
      <w:r w:rsidR="004C5C94" w:rsidRPr="00314021">
        <w:rPr>
          <w:sz w:val="24"/>
          <w:rtl/>
        </w:rPr>
        <w:t xml:space="preserve"> </w:t>
      </w:r>
      <w:r w:rsidRPr="00314021">
        <w:rPr>
          <w:sz w:val="24"/>
          <w:rtl/>
        </w:rPr>
        <w:t xml:space="preserve"> هذا القول الذي يحصل به الجواب عن ما يستحق الجواب مما سبق</w:t>
      </w:r>
      <w:r w:rsidR="00CE45A2">
        <w:rPr>
          <w:sz w:val="24"/>
          <w:rtl/>
        </w:rPr>
        <w:t xml:space="preserve"> ،</w:t>
      </w:r>
      <w:r w:rsidR="004C5C94" w:rsidRPr="00314021">
        <w:rPr>
          <w:sz w:val="24"/>
          <w:rtl/>
        </w:rPr>
        <w:t xml:space="preserve"> </w:t>
      </w:r>
      <w:r w:rsidRPr="00314021">
        <w:rPr>
          <w:sz w:val="24"/>
          <w:rtl/>
        </w:rPr>
        <w:t xml:space="preserve"> قال رحمه الله</w:t>
      </w:r>
      <w:r w:rsidR="00CE45A2">
        <w:rPr>
          <w:sz w:val="24"/>
          <w:rtl/>
        </w:rPr>
        <w:t xml:space="preserve"> :</w:t>
      </w:r>
      <w:r w:rsidR="00166ABB">
        <w:rPr>
          <w:sz w:val="24"/>
          <w:rtl/>
        </w:rPr>
        <w:t xml:space="preserve"> ( </w:t>
      </w:r>
      <w:r w:rsidRPr="00314021">
        <w:rPr>
          <w:sz w:val="24"/>
          <w:rtl/>
        </w:rPr>
        <w:t>إعلم أن أبا الحسن لم يبتدع رأياً ولم ينشء مذهباً</w:t>
      </w:r>
      <w:r w:rsidR="00CE45A2">
        <w:rPr>
          <w:sz w:val="24"/>
          <w:rtl/>
        </w:rPr>
        <w:t xml:space="preserve"> ،</w:t>
      </w:r>
      <w:r w:rsidRPr="00314021">
        <w:rPr>
          <w:sz w:val="24"/>
          <w:rtl/>
        </w:rPr>
        <w:t xml:space="preserve"> وإنما هو مقرر لمذاهب السلف مناضل عما كانت عليه صحابة رسول الله فالانتساب إليه إنما هو باعتبار أنه عَقَد على طريق السلف نطاقاً وتمسك به وأقام الحجج والبراهين عليه فصار المقتدي به فى ذلك السالكُ سبيلَه فى الدلائل يسمى أشعرياً</w:t>
      </w:r>
      <w:r w:rsidR="00CE45A2">
        <w:rPr>
          <w:sz w:val="24"/>
          <w:rtl/>
        </w:rPr>
        <w:t xml:space="preserve"> ،</w:t>
      </w:r>
      <w:r w:rsidR="004C5C94" w:rsidRPr="00314021">
        <w:rPr>
          <w:sz w:val="24"/>
          <w:rtl/>
        </w:rPr>
        <w:t xml:space="preserve"> </w:t>
      </w:r>
      <w:r w:rsidRPr="00314021">
        <w:rPr>
          <w:sz w:val="24"/>
          <w:rtl/>
        </w:rPr>
        <w:t xml:space="preserve"> ولقد قلت مرة للشيخ الإمام رحمه الله-والده السبكي- أنا أعجب من الحافظ ابن عساكر فى عدِّه طوائف من أتباع الشيخ ولم يذكر إلا نزراً يسيراً وعدداً قليلاً</w:t>
      </w:r>
      <w:r w:rsidR="00CE45A2">
        <w:rPr>
          <w:sz w:val="24"/>
          <w:rtl/>
        </w:rPr>
        <w:t xml:space="preserve"> ،</w:t>
      </w:r>
      <w:r w:rsidRPr="00314021">
        <w:rPr>
          <w:sz w:val="24"/>
          <w:rtl/>
        </w:rPr>
        <w:t xml:space="preserve"> ولو وفى الاستيعاب حقه لاستوعب غالب علماء المذاهب الأربعة فإنهم برأي أبى الحسن يدينون الله تعالى</w:t>
      </w:r>
      <w:r w:rsidR="00166ABB">
        <w:rPr>
          <w:sz w:val="24"/>
          <w:rtl/>
        </w:rPr>
        <w:t xml:space="preserve"> ؟</w:t>
      </w:r>
      <w:r w:rsidRPr="00314021">
        <w:rPr>
          <w:sz w:val="24"/>
          <w:rtl/>
        </w:rPr>
        <w:t xml:space="preserve"> فقال إنما ذكر من اشتهر بالمناضلة عن أبى الحسن وإلا فالأمر على ما ذكرت من أن غالب علماء المذاهب معه</w:t>
      </w:r>
      <w:r w:rsidR="00CE45A2">
        <w:rPr>
          <w:sz w:val="24"/>
          <w:rtl/>
        </w:rPr>
        <w:t xml:space="preserve"> ،</w:t>
      </w:r>
      <w:r w:rsidR="004C5C94" w:rsidRPr="00314021">
        <w:rPr>
          <w:sz w:val="24"/>
          <w:rtl/>
        </w:rPr>
        <w:t xml:space="preserve"> </w:t>
      </w:r>
      <w:r w:rsidRPr="00314021">
        <w:rPr>
          <w:sz w:val="24"/>
          <w:rtl/>
        </w:rPr>
        <w:t xml:space="preserve"> وقد ذكر الشيخ شيخ الإسلام عز الدين بن عبد السلام أن عقيدته اجتمع عليها الشافعية والمالكية والحنفية وفضلاء الحنابلة ووافقه على ذلك من أهل عصره شيخ المالكية فى زمانه أبو عمرو بن الحاجب وشيخ الحنفية جمال الدين الحصيرى</w:t>
      </w:r>
      <w:r w:rsidR="00CE45A2">
        <w:rPr>
          <w:sz w:val="24"/>
          <w:rtl/>
        </w:rPr>
        <w:t xml:space="preserve"> </w:t>
      </w:r>
      <w:r w:rsidR="008A165B">
        <w:rPr>
          <w:sz w:val="24"/>
          <w:rtl/>
        </w:rPr>
        <w:t>..</w:t>
      </w:r>
      <w:r w:rsidR="004C5C94" w:rsidRPr="00314021">
        <w:rPr>
          <w:sz w:val="24"/>
          <w:rtl/>
        </w:rPr>
        <w:t xml:space="preserve"> </w:t>
      </w:r>
      <w:r w:rsidRPr="00314021">
        <w:rPr>
          <w:sz w:val="24"/>
          <w:rtl/>
        </w:rPr>
        <w:t xml:space="preserve"> ونقل الحافظ </w:t>
      </w:r>
      <w:r w:rsidR="00A019E6">
        <w:rPr>
          <w:sz w:val="24"/>
          <w:rtl/>
        </w:rPr>
        <w:t>-</w:t>
      </w:r>
      <w:r w:rsidRPr="00314021">
        <w:rPr>
          <w:sz w:val="24"/>
          <w:rtl/>
        </w:rPr>
        <w:t xml:space="preserve">ابن عساكر </w:t>
      </w:r>
      <w:r w:rsidR="00A019E6">
        <w:rPr>
          <w:sz w:val="24"/>
          <w:rtl/>
        </w:rPr>
        <w:t>-</w:t>
      </w:r>
      <w:r w:rsidRPr="00314021">
        <w:rPr>
          <w:sz w:val="24"/>
          <w:rtl/>
        </w:rPr>
        <w:t>كلام الشيخ أبى عبد الله محمد بن موسى بن عمار الكلاعى المآيرقى وهو من أئمة المالكية فى هذا الفصل فاستوعب فيه أهل السنة من المالكية والشافعية وأكثر الحنفية بلسان أبى الحسن الأشعرى يتكلمون وبحجته يحتجون</w:t>
      </w:r>
      <w:r w:rsidR="001068CE">
        <w:rPr>
          <w:sz w:val="24"/>
          <w:rtl/>
        </w:rPr>
        <w:t xml:space="preserve"> .. </w:t>
      </w:r>
      <w:r w:rsidRPr="00314021">
        <w:rPr>
          <w:sz w:val="24"/>
          <w:rtl/>
        </w:rPr>
        <w:t>قال المآيرقى ولم يكن أبو الحسن أول متكلم بلسان أهل السنة إنما جرى على سنن غيره وعلى نصرة مذهب معروف فزاد المذهب حجة وبياناً ولم يبتدع مقالة اخترعها ولا مذهباً انفرد به ألا ترى أن مذهب أهل المدينة نسب إلى مالك</w:t>
      </w:r>
      <w:r w:rsidR="00CE45A2">
        <w:rPr>
          <w:sz w:val="24"/>
          <w:rtl/>
        </w:rPr>
        <w:t xml:space="preserve"> ،</w:t>
      </w:r>
      <w:r w:rsidRPr="00314021">
        <w:rPr>
          <w:sz w:val="24"/>
          <w:rtl/>
        </w:rPr>
        <w:t xml:space="preserve"> ومن كان على مذهب أهل المدينة يقال له مالكى ومالك إنما جرى على سنن من كان قبله وكان كثير الاتباع لهم إلا أنه لما زاد المذهب بياناً وبسطاً عزي إليه</w:t>
      </w:r>
      <w:r w:rsidR="00CE45A2">
        <w:rPr>
          <w:sz w:val="24"/>
          <w:rtl/>
        </w:rPr>
        <w:t xml:space="preserve"> ،</w:t>
      </w:r>
      <w:r w:rsidRPr="00314021">
        <w:rPr>
          <w:sz w:val="24"/>
          <w:rtl/>
        </w:rPr>
        <w:t xml:space="preserve"> كذلك أبو الحسن الأشعرى ولا فرق</w:t>
      </w:r>
      <w:r w:rsidR="00CE45A2">
        <w:rPr>
          <w:sz w:val="24"/>
          <w:rtl/>
        </w:rPr>
        <w:t xml:space="preserve"> ،</w:t>
      </w:r>
      <w:r w:rsidRPr="00314021">
        <w:rPr>
          <w:sz w:val="24"/>
          <w:rtl/>
        </w:rPr>
        <w:t xml:space="preserve"> ليس له فى مذهب السلف أكثر من بسطه وشرحه وتواليفه فى نصرته</w:t>
      </w:r>
      <w:r w:rsidR="00CE45A2">
        <w:rPr>
          <w:sz w:val="24"/>
          <w:rtl/>
        </w:rPr>
        <w:t xml:space="preserve"> ،</w:t>
      </w:r>
      <w:r w:rsidR="00166ABB">
        <w:rPr>
          <w:sz w:val="24"/>
          <w:rtl/>
        </w:rPr>
        <w:t xml:space="preserve"> )  </w:t>
      </w:r>
      <w:r w:rsidR="00C460F7">
        <w:rPr>
          <w:rFonts w:hint="cs"/>
          <w:sz w:val="24"/>
          <w:rtl/>
        </w:rPr>
        <w:t>[</w:t>
      </w:r>
      <w:r w:rsidR="00C460F7" w:rsidRPr="00BD4408">
        <w:rPr>
          <w:rFonts w:ascii="Traditional Arabic" w:hAnsi="Traditional Arabic"/>
          <w:sz w:val="24"/>
          <w:szCs w:val="24"/>
          <w:rtl/>
        </w:rPr>
        <w:t>طبقات الشافعية الكبرى 3/365 -67</w:t>
      </w:r>
      <w:r w:rsidR="00C460F7">
        <w:rPr>
          <w:rFonts w:hint="cs"/>
          <w:sz w:val="24"/>
          <w:rtl/>
        </w:rPr>
        <w:t>]</w:t>
      </w:r>
      <w:r w:rsidR="00166ABB">
        <w:rPr>
          <w:sz w:val="24"/>
          <w:vertAlign w:val="superscript"/>
          <w:rtl/>
        </w:rPr>
        <w:t xml:space="preserve"> </w:t>
      </w:r>
      <w:r w:rsidR="00F364E8">
        <w:rPr>
          <w:rFonts w:hint="cs"/>
          <w:sz w:val="24"/>
          <w:rtl/>
        </w:rPr>
        <w:t xml:space="preserve">، </w:t>
      </w:r>
      <w:r w:rsidRPr="00314021">
        <w:rPr>
          <w:sz w:val="24"/>
          <w:rtl/>
        </w:rPr>
        <w:t>وقال أيضاً</w:t>
      </w:r>
      <w:r w:rsidR="00CE45A2">
        <w:rPr>
          <w:sz w:val="24"/>
          <w:rtl/>
        </w:rPr>
        <w:t xml:space="preserve"> :</w:t>
      </w:r>
      <w:r w:rsidR="00166ABB">
        <w:rPr>
          <w:sz w:val="24"/>
          <w:rtl/>
        </w:rPr>
        <w:t xml:space="preserve"> ( </w:t>
      </w:r>
      <w:r w:rsidRPr="00314021">
        <w:rPr>
          <w:sz w:val="24"/>
          <w:rtl/>
        </w:rPr>
        <w:t>ذكر بيان أن طريقة الشيخ هى التى عليها المعتبرون من علماء الإسلام والمتميزون من المذاهب الأربعة فى معرفة الحلال والحرام والقائمون بنصرة دين سيدنا محمد</w:t>
      </w:r>
      <w:r w:rsidR="00CE45A2">
        <w:rPr>
          <w:sz w:val="24"/>
          <w:rtl/>
        </w:rPr>
        <w:t xml:space="preserve"> ،</w:t>
      </w:r>
      <w:r w:rsidR="004C5C94" w:rsidRPr="00314021">
        <w:rPr>
          <w:sz w:val="24"/>
          <w:rtl/>
        </w:rPr>
        <w:t xml:space="preserve"> </w:t>
      </w:r>
      <w:r w:rsidRPr="00314021">
        <w:rPr>
          <w:sz w:val="24"/>
          <w:rtl/>
        </w:rPr>
        <w:t xml:space="preserve"> قد قدمنا فى تضاعيف الكلام ما يدل على ذلك وحكينا لك مقالة الشيخ ابن عبد السلام ومن سبقه إلى مثلها وتلاه على قولها حيث ذكروا أن الشافعية والمالكية والحنفية وفضلاء الحنابلة أشعريون هذه عبارة ابن عبد السلام شيخ الشافعية وابن الحاجب شيخ المالكية والحصيرى شيخ الحنفية</w:t>
      </w:r>
      <w:r w:rsidR="00CE45A2">
        <w:rPr>
          <w:sz w:val="24"/>
          <w:rtl/>
        </w:rPr>
        <w:t xml:space="preserve"> ،</w:t>
      </w:r>
      <w:r w:rsidR="004C5C94" w:rsidRPr="00314021">
        <w:rPr>
          <w:sz w:val="24"/>
          <w:rtl/>
        </w:rPr>
        <w:t xml:space="preserve"> </w:t>
      </w:r>
      <w:r w:rsidRPr="00314021">
        <w:rPr>
          <w:sz w:val="24"/>
          <w:rtl/>
        </w:rPr>
        <w:t xml:space="preserve"> ومن كلام ابن عساكر حافظ هذه الأمة الثقة الثبت</w:t>
      </w:r>
      <w:r w:rsidR="00CE45A2">
        <w:rPr>
          <w:sz w:val="24"/>
          <w:rtl/>
        </w:rPr>
        <w:t xml:space="preserve"> :</w:t>
      </w:r>
      <w:r w:rsidRPr="00314021">
        <w:rPr>
          <w:sz w:val="24"/>
          <w:rtl/>
        </w:rPr>
        <w:t xml:space="preserve"> هل من الفقهاء الحنفية والمالكية والشافعية إلا موافق الأشعرى ومنتسب إليه وراض بحميد سعيه فى دين الله ومثنٍ بكثرة العلم عليه غير شرذمة قليلة تضمر التشبيه وتعادى كل موحد يعتقد التنزيه أو تضاهى قول المعتزلة فى ذمه وتباهى بإظهار جهرها بقدرة سعة علمه</w:t>
      </w:r>
      <w:r w:rsidR="00CE45A2">
        <w:rPr>
          <w:sz w:val="24"/>
          <w:rtl/>
        </w:rPr>
        <w:t xml:space="preserve"> ،</w:t>
      </w:r>
      <w:r w:rsidR="004C5C94" w:rsidRPr="00314021">
        <w:rPr>
          <w:sz w:val="24"/>
          <w:rtl/>
        </w:rPr>
        <w:t xml:space="preserve"> </w:t>
      </w:r>
      <w:r w:rsidR="008A165B">
        <w:rPr>
          <w:sz w:val="24"/>
          <w:rtl/>
        </w:rPr>
        <w:t>..</w:t>
      </w:r>
      <w:r w:rsidR="004C5C94" w:rsidRPr="00314021">
        <w:rPr>
          <w:sz w:val="24"/>
          <w:rtl/>
        </w:rPr>
        <w:t xml:space="preserve"> </w:t>
      </w:r>
      <w:r w:rsidRPr="00314021">
        <w:rPr>
          <w:sz w:val="24"/>
          <w:rtl/>
        </w:rPr>
        <w:t>قلت أنا أعلم أن المالكية كلهم أشاعرة لا أستثنى أحدا والشافعية غالبهم أشاعرة لا أستثنى إلا من لحق منهم بتجسيم أو اعتزال ممن لا يعبأ الله به</w:t>
      </w:r>
      <w:r w:rsidR="00CE45A2">
        <w:rPr>
          <w:sz w:val="24"/>
          <w:rtl/>
        </w:rPr>
        <w:t xml:space="preserve"> ،</w:t>
      </w:r>
      <w:r w:rsidRPr="00314021">
        <w:rPr>
          <w:sz w:val="24"/>
          <w:rtl/>
        </w:rPr>
        <w:t xml:space="preserve"> والحنفية أكثرهم أشاعرة أعنى يعتقدون عقد الأشعرى لا يخرج منهم إلا من لحق منهم بالمعتزلة</w:t>
      </w:r>
      <w:r w:rsidR="00CE45A2">
        <w:rPr>
          <w:sz w:val="24"/>
          <w:rtl/>
        </w:rPr>
        <w:t xml:space="preserve"> ،</w:t>
      </w:r>
      <w:r w:rsidRPr="00314021">
        <w:rPr>
          <w:sz w:val="24"/>
          <w:rtl/>
        </w:rPr>
        <w:t xml:space="preserve"> والحنابلة أكثر فضلاء متقدميهم أشاعرة لم يخرج منهم عن عقيدة الأشعرى إلا من لحق بأهل التجسيم وهم فى هذه الفرقة من الحنابلة أكثر من غيرهم</w:t>
      </w:r>
      <w:r w:rsidR="00166ABB">
        <w:rPr>
          <w:sz w:val="24"/>
          <w:rtl/>
        </w:rPr>
        <w:t xml:space="preserve"> ) </w:t>
      </w:r>
      <w:r w:rsidR="00166ABB">
        <w:rPr>
          <w:sz w:val="24"/>
          <w:vertAlign w:val="superscript"/>
          <w:rtl/>
        </w:rPr>
        <w:t xml:space="preserve"> </w:t>
      </w:r>
      <w:r w:rsidR="00C460F7">
        <w:rPr>
          <w:rFonts w:hint="cs"/>
          <w:sz w:val="30"/>
          <w:rtl/>
        </w:rPr>
        <w:t>[</w:t>
      </w:r>
      <w:r w:rsidR="00C460F7" w:rsidRPr="00BD4408">
        <w:rPr>
          <w:rFonts w:ascii="Traditional Arabic" w:hAnsi="Traditional Arabic"/>
          <w:sz w:val="24"/>
          <w:szCs w:val="24"/>
          <w:rtl/>
        </w:rPr>
        <w:t>طبقات الشافعية الكبرى 3/371-377 وانظر كلام الحافظ ابن عساكر في تبيين كذب المفتري 118-122 332و362</w:t>
      </w:r>
      <w:r w:rsidR="00C460F7">
        <w:rPr>
          <w:rFonts w:hint="cs"/>
          <w:sz w:val="30"/>
          <w:rtl/>
        </w:rPr>
        <w:t xml:space="preserve">] </w:t>
      </w:r>
      <w:r w:rsidR="00F364E8">
        <w:rPr>
          <w:rFonts w:hint="cs"/>
          <w:sz w:val="30"/>
          <w:rtl/>
        </w:rPr>
        <w:t xml:space="preserve">، </w:t>
      </w:r>
      <w:r w:rsidRPr="00314021">
        <w:rPr>
          <w:sz w:val="30"/>
          <w:rtl/>
        </w:rPr>
        <w:t>ولست أرى وجهاً للسكوت عن وصف الله عز وجل بشيء مما سبق مع التغرير بنسبته إلى السلف</w:t>
      </w:r>
      <w:r w:rsidR="00CE45A2">
        <w:rPr>
          <w:sz w:val="30"/>
          <w:rtl/>
        </w:rPr>
        <w:t xml:space="preserve"> ،</w:t>
      </w:r>
      <w:r w:rsidRPr="00314021">
        <w:rPr>
          <w:sz w:val="30"/>
          <w:rtl/>
        </w:rPr>
        <w:t xml:space="preserve"> ولا أرى وجهاً يبرر السكوت على التطاول على أكابر علماء المسلمين من الأشاعرة ورميهم بالبدعة ومخالفة السلف خاصة في هذا العصر الذي علا فيه الزبد واستحسنت فيه المسايرة و إيثار السلامة وطمع فيه بالوظيقة ولو بمجاملة من خاض في المتشابه وتطاول على الأكابر</w:t>
      </w:r>
      <w:r w:rsidR="00CE45A2">
        <w:rPr>
          <w:sz w:val="30"/>
          <w:rtl/>
        </w:rPr>
        <w:t xml:space="preserve"> ،</w:t>
      </w:r>
      <w:r w:rsidR="004C5C94" w:rsidRPr="00314021">
        <w:rPr>
          <w:sz w:val="30"/>
          <w:rtl/>
        </w:rPr>
        <w:t xml:space="preserve"> </w:t>
      </w:r>
      <w:r w:rsidRPr="00314021">
        <w:rPr>
          <w:sz w:val="30"/>
          <w:rtl/>
        </w:rPr>
        <w:t xml:space="preserve"> وما أعجب التذرع بكراهة إيقاظ الفتن مع نشر هذه المصنفات وانتشار التطاول على جمهور أهل السنة وأكابرها على مر العصور</w:t>
      </w:r>
      <w:r w:rsidR="00CE45A2">
        <w:rPr>
          <w:sz w:val="30"/>
          <w:rtl/>
        </w:rPr>
        <w:t xml:space="preserve"> ،</w:t>
      </w:r>
      <w:r w:rsidR="004C5C94" w:rsidRPr="00314021">
        <w:rPr>
          <w:sz w:val="30"/>
          <w:rtl/>
        </w:rPr>
        <w:t xml:space="preserve"> </w:t>
      </w:r>
      <w:r w:rsidRPr="00314021">
        <w:rPr>
          <w:sz w:val="30"/>
          <w:rtl/>
        </w:rPr>
        <w:t xml:space="preserve"> فإن كان بيان ما في هذه المصنفات من الخوض في المتشابه إيقاظاً فهو إيقاظ لمن غطوا في سبات الفتنة والله المستعان</w:t>
      </w:r>
      <w:r w:rsidR="00CE45A2">
        <w:rPr>
          <w:sz w:val="30"/>
          <w:rtl/>
        </w:rPr>
        <w:t xml:space="preserve"> ،</w:t>
      </w:r>
      <w:r w:rsidR="004C5C94" w:rsidRPr="00314021">
        <w:rPr>
          <w:sz w:val="30"/>
          <w:rtl/>
        </w:rPr>
        <w:t xml:space="preserve"> </w:t>
      </w:r>
    </w:p>
    <w:p w:rsidR="006562E3" w:rsidRDefault="00E21E8A" w:rsidP="00336F57">
      <w:pPr>
        <w:ind w:left="-46"/>
        <w:jc w:val="center"/>
        <w:outlineLvl w:val="0"/>
        <w:rPr>
          <w:rFonts w:ascii="Traditional Arabic" w:hAnsi="Traditional Arabic"/>
          <w:sz w:val="32"/>
          <w:rtl/>
        </w:rPr>
      </w:pPr>
      <w:r>
        <w:rPr>
          <w:rFonts w:ascii="Traditional Arabic" w:hAnsi="Traditional Arabic" w:hint="cs"/>
          <w:sz w:val="32"/>
          <w:rtl/>
        </w:rPr>
        <w:t>***</w:t>
      </w:r>
      <w:r w:rsidR="0055063C">
        <w:rPr>
          <w:rFonts w:ascii="Traditional Arabic" w:hAnsi="Traditional Arabic" w:hint="cs"/>
          <w:sz w:val="32"/>
          <w:rtl/>
        </w:rPr>
        <w:t xml:space="preserve"> </w:t>
      </w:r>
    </w:p>
    <w:p w:rsidR="0055063C" w:rsidRDefault="0055063C" w:rsidP="00336F57">
      <w:pPr>
        <w:ind w:left="-46"/>
        <w:jc w:val="center"/>
        <w:outlineLvl w:val="0"/>
        <w:rPr>
          <w:rFonts w:ascii="Traditional Arabic" w:hAnsi="Traditional Arabic"/>
          <w:sz w:val="32"/>
          <w:rtl/>
        </w:rPr>
      </w:pPr>
    </w:p>
    <w:p w:rsidR="0055063C" w:rsidRDefault="0055063C" w:rsidP="00336F57">
      <w:pPr>
        <w:ind w:left="-46"/>
        <w:jc w:val="center"/>
        <w:outlineLvl w:val="0"/>
        <w:rPr>
          <w:rFonts w:ascii="Traditional Arabic" w:hAnsi="Traditional Arabic"/>
          <w:sz w:val="32"/>
          <w:rtl/>
        </w:rPr>
      </w:pPr>
    </w:p>
    <w:p w:rsidR="0055063C" w:rsidRDefault="0055063C" w:rsidP="00336F57">
      <w:pPr>
        <w:ind w:left="-46"/>
        <w:jc w:val="center"/>
        <w:outlineLvl w:val="0"/>
        <w:rPr>
          <w:rFonts w:ascii="Traditional Arabic" w:hAnsi="Traditional Arabic"/>
          <w:sz w:val="32"/>
          <w:rtl/>
        </w:rPr>
      </w:pPr>
    </w:p>
    <w:p w:rsidR="00335AD3" w:rsidRPr="00314021" w:rsidRDefault="00335AD3" w:rsidP="00336F57">
      <w:pPr>
        <w:pBdr>
          <w:top w:val="dashDotStroked" w:sz="24" w:space="1" w:color="auto"/>
          <w:left w:val="dashDotStroked" w:sz="24" w:space="4" w:color="auto"/>
          <w:bottom w:val="dashDotStroked" w:sz="24" w:space="1" w:color="auto"/>
          <w:right w:val="dashDotStroked" w:sz="24" w:space="4" w:color="auto"/>
        </w:pBdr>
        <w:ind w:left="-46"/>
        <w:jc w:val="center"/>
        <w:rPr>
          <w:rtl/>
        </w:rPr>
      </w:pPr>
    </w:p>
    <w:p w:rsidR="00335AD3" w:rsidRPr="00BA2610" w:rsidRDefault="00335AD3" w:rsidP="00336F57">
      <w:pPr>
        <w:pBdr>
          <w:top w:val="dashDotStroked" w:sz="24" w:space="1" w:color="auto"/>
          <w:left w:val="dashDotStroked" w:sz="24" w:space="4" w:color="auto"/>
          <w:bottom w:val="dashDotStroked" w:sz="24" w:space="1" w:color="auto"/>
          <w:right w:val="dashDotStroked" w:sz="24" w:space="4" w:color="auto"/>
        </w:pBdr>
        <w:ind w:left="-46"/>
        <w:jc w:val="center"/>
        <w:rPr>
          <w:rFonts w:ascii="Traditional Arabic" w:hAnsi="Traditional Arabic" w:cs="Monotype Koufi"/>
          <w:sz w:val="36"/>
          <w:szCs w:val="36"/>
          <w:rtl/>
          <w:lang w:bidi="ar-KW"/>
        </w:rPr>
      </w:pPr>
      <w:r w:rsidRPr="00BA2610">
        <w:rPr>
          <w:rFonts w:ascii="Traditional Arabic" w:hAnsi="Traditional Arabic" w:cs="Monotype Koufi"/>
          <w:sz w:val="36"/>
          <w:szCs w:val="36"/>
          <w:rtl/>
          <w:lang w:bidi="ar-KW"/>
        </w:rPr>
        <w:t xml:space="preserve">ملحق  </w:t>
      </w:r>
      <w:r w:rsidR="00166ABB" w:rsidRPr="00BA2610">
        <w:rPr>
          <w:rFonts w:ascii="Traditional Arabic" w:hAnsi="Traditional Arabic" w:cs="Monotype Koufi" w:hint="cs"/>
          <w:sz w:val="36"/>
          <w:szCs w:val="36"/>
          <w:rtl/>
          <w:lang w:bidi="ar-KW"/>
        </w:rPr>
        <w:t xml:space="preserve"> ( </w:t>
      </w:r>
      <w:r w:rsidR="000A10E7" w:rsidRPr="00BA2610">
        <w:rPr>
          <w:rFonts w:ascii="Traditional Arabic" w:hAnsi="Traditional Arabic" w:cs="Monotype Koufi" w:hint="cs"/>
          <w:sz w:val="36"/>
          <w:szCs w:val="36"/>
          <w:rtl/>
          <w:lang w:bidi="ar-KW"/>
        </w:rPr>
        <w:t xml:space="preserve"> 7</w:t>
      </w:r>
      <w:r w:rsidR="00166ABB" w:rsidRPr="00BA2610">
        <w:rPr>
          <w:rFonts w:ascii="Traditional Arabic" w:hAnsi="Traditional Arabic" w:cs="Monotype Koufi"/>
          <w:sz w:val="36"/>
          <w:szCs w:val="36"/>
          <w:rtl/>
          <w:lang w:bidi="ar-KW"/>
        </w:rPr>
        <w:t xml:space="preserve"> )  </w:t>
      </w:r>
      <w:r w:rsidRPr="00BA2610">
        <w:rPr>
          <w:rFonts w:ascii="Traditional Arabic" w:hAnsi="Traditional Arabic" w:cs="Monotype Koufi"/>
          <w:sz w:val="36"/>
          <w:szCs w:val="36"/>
          <w:rtl/>
          <w:lang w:bidi="ar-KW"/>
        </w:rPr>
        <w:t xml:space="preserve"> حكم إثبات الجسم ولوازمه في وصف الباري سبحانه</w:t>
      </w:r>
      <w:r w:rsidRPr="00BA2610">
        <w:rPr>
          <w:rFonts w:ascii="Traditional Arabic" w:hAnsi="Traditional Arabic" w:cs="Monotype Koufi" w:hint="cs"/>
          <w:sz w:val="36"/>
          <w:szCs w:val="36"/>
          <w:rtl/>
          <w:lang w:bidi="ar-KW"/>
        </w:rPr>
        <w:t xml:space="preserve"> </w:t>
      </w:r>
    </w:p>
    <w:p w:rsidR="008213C0" w:rsidRPr="00314021" w:rsidRDefault="008213C0" w:rsidP="00336F57">
      <w:pPr>
        <w:pBdr>
          <w:top w:val="dashDotStroked" w:sz="24" w:space="1" w:color="auto"/>
          <w:left w:val="dashDotStroked" w:sz="24" w:space="4" w:color="auto"/>
          <w:bottom w:val="dashDotStroked" w:sz="24" w:space="1" w:color="auto"/>
          <w:right w:val="dashDotStroked" w:sz="24" w:space="4" w:color="auto"/>
        </w:pBdr>
        <w:ind w:left="-46"/>
        <w:jc w:val="center"/>
        <w:rPr>
          <w:b/>
          <w:bCs/>
          <w:rtl/>
        </w:rPr>
      </w:pPr>
    </w:p>
    <w:p w:rsidR="00335AD3" w:rsidRPr="00314021" w:rsidRDefault="00335AD3" w:rsidP="00336F57">
      <w:pPr>
        <w:ind w:left="-46"/>
        <w:rPr>
          <w:rtl/>
        </w:rPr>
      </w:pPr>
    </w:p>
    <w:p w:rsidR="008213C0" w:rsidRPr="00314021" w:rsidRDefault="008213C0" w:rsidP="00336F57">
      <w:pPr>
        <w:ind w:left="-46"/>
        <w:jc w:val="lowKashida"/>
        <w:outlineLvl w:val="0"/>
      </w:pPr>
      <w:r w:rsidRPr="000A10E7">
        <w:rPr>
          <w:b/>
          <w:bCs/>
          <w:rtl/>
        </w:rPr>
        <w:t xml:space="preserve">قال الدكتور صهيب السقار في كتابه </w:t>
      </w:r>
      <w:r w:rsidR="00F364E8">
        <w:rPr>
          <w:rFonts w:hint="cs"/>
          <w:b/>
          <w:bCs/>
          <w:rtl/>
        </w:rPr>
        <w:t>ا</w:t>
      </w:r>
      <w:r w:rsidRPr="000A10E7">
        <w:rPr>
          <w:b/>
          <w:bCs/>
          <w:rtl/>
        </w:rPr>
        <w:t xml:space="preserve">لتجسيم </w:t>
      </w:r>
      <w:r w:rsidR="00F364E8">
        <w:rPr>
          <w:rFonts w:hint="cs"/>
          <w:b/>
          <w:bCs/>
          <w:rtl/>
        </w:rPr>
        <w:t xml:space="preserve">في الفكر الإسلامي </w:t>
      </w:r>
      <w:r w:rsidR="00CE45A2">
        <w:rPr>
          <w:rFonts w:hint="cs"/>
          <w:rtl/>
        </w:rPr>
        <w:t>:</w:t>
      </w:r>
      <w:r w:rsidR="000A10E7">
        <w:rPr>
          <w:rFonts w:hint="cs"/>
          <w:rtl/>
        </w:rPr>
        <w:t xml:space="preserve">  </w:t>
      </w:r>
      <w:r w:rsidR="00F364E8">
        <w:rPr>
          <w:rFonts w:ascii="Simplified Arabic" w:hAnsi="Simplified Arabic" w:hint="cs"/>
          <w:b/>
          <w:bCs/>
          <w:sz w:val="36"/>
          <w:szCs w:val="34"/>
          <w:rtl/>
        </w:rPr>
        <w:t>[[</w:t>
      </w:r>
      <w:r w:rsidRPr="00314021">
        <w:rPr>
          <w:rFonts w:ascii="Simplified Arabic" w:hAnsi="Simplified Arabic" w:hint="cs"/>
          <w:b/>
          <w:bCs/>
          <w:sz w:val="36"/>
          <w:szCs w:val="34"/>
          <w:rtl/>
        </w:rPr>
        <w:t xml:space="preserve">  </w:t>
      </w:r>
      <w:r w:rsidRPr="00314021">
        <w:rPr>
          <w:rtl/>
        </w:rPr>
        <w:t>حكم إثبات الجسم ولوازمه في وصف الباري سبحانه</w:t>
      </w:r>
      <w:r w:rsidR="00CE45A2">
        <w:rPr>
          <w:rFonts w:hint="cs"/>
          <w:rtl/>
        </w:rPr>
        <w:t xml:space="preserve"> :</w:t>
      </w:r>
      <w:r w:rsidR="000A10E7">
        <w:rPr>
          <w:rFonts w:hint="cs"/>
          <w:rtl/>
        </w:rPr>
        <w:t xml:space="preserve">  </w:t>
      </w:r>
      <w:r w:rsidRPr="00314021">
        <w:rPr>
          <w:rtl/>
        </w:rPr>
        <w:t>ينبغي في نقد مقالة من المقالات التمييز بين الحكم بمناقضتها لأصل من أصول الدين وقواطعِ النقل والعقل</w:t>
      </w:r>
      <w:r w:rsidR="00CE45A2">
        <w:rPr>
          <w:rtl/>
        </w:rPr>
        <w:t xml:space="preserve"> ،</w:t>
      </w:r>
      <w:r w:rsidRPr="00314021">
        <w:rPr>
          <w:rtl/>
        </w:rPr>
        <w:t xml:space="preserve"> وبين الحكم بتكفير صاحب المقالة</w:t>
      </w:r>
      <w:r w:rsidR="00CE45A2">
        <w:rPr>
          <w:rtl/>
        </w:rPr>
        <w:t xml:space="preserve"> ،</w:t>
      </w:r>
      <w:r w:rsidR="004C5C94" w:rsidRPr="00314021">
        <w:rPr>
          <w:rtl/>
        </w:rPr>
        <w:t xml:space="preserve"> </w:t>
      </w:r>
      <w:r w:rsidRPr="00314021">
        <w:rPr>
          <w:rtl/>
        </w:rPr>
        <w:t xml:space="preserve"> وينبغي أن نخص كلاً من هذين الحكمين بنظر يوصل إليه</w:t>
      </w:r>
      <w:r w:rsidR="00CE45A2">
        <w:rPr>
          <w:rtl/>
        </w:rPr>
        <w:t xml:space="preserve"> ،</w:t>
      </w:r>
      <w:r w:rsidR="004C5C94" w:rsidRPr="00314021">
        <w:rPr>
          <w:rtl/>
        </w:rPr>
        <w:t xml:space="preserve"> </w:t>
      </w:r>
      <w:r w:rsidRPr="00314021">
        <w:rPr>
          <w:rtl/>
        </w:rPr>
        <w:t xml:space="preserve"> فمن الخطر أن نقنع في الحكم بالتكفير بالوصول إلى الحكم بمخالفة القواطع والأصول بحجة اللزوم بين هذين الحكمين</w:t>
      </w:r>
      <w:r w:rsidR="00CE45A2">
        <w:rPr>
          <w:rtl/>
        </w:rPr>
        <w:t xml:space="preserve"> ،</w:t>
      </w:r>
      <w:r w:rsidR="004C5C94" w:rsidRPr="00314021">
        <w:rPr>
          <w:rtl/>
        </w:rPr>
        <w:t xml:space="preserve"> </w:t>
      </w:r>
      <w:r w:rsidRPr="00314021">
        <w:rPr>
          <w:rtl/>
        </w:rPr>
        <w:t xml:space="preserve"> ومن الخطأ أيضاً أن يُتصور أن عدم الجزم بتكفير من اختار إحدى المقالات سببه عدم الجزم بمخالفتها لما ثبت في دين الله على سبيل القطع</w:t>
      </w:r>
      <w:r w:rsidR="00CE45A2">
        <w:rPr>
          <w:rtl/>
        </w:rPr>
        <w:t xml:space="preserve"> ،</w:t>
      </w:r>
      <w:r w:rsidR="004C5C94" w:rsidRPr="00314021">
        <w:rPr>
          <w:rtl/>
        </w:rPr>
        <w:t xml:space="preserve"> </w:t>
      </w:r>
      <w:r w:rsidRPr="00314021">
        <w:rPr>
          <w:rtl/>
        </w:rPr>
        <w:t xml:space="preserve"> فكم من مقالة يُعلم مخالفتُها على سبيل القطع ولا يُقطع بكفر صاحبها</w:t>
      </w:r>
      <w:r w:rsidR="00CE45A2">
        <w:rPr>
          <w:rtl/>
        </w:rPr>
        <w:t xml:space="preserve"> ،</w:t>
      </w:r>
      <w:r w:rsidR="004C5C94" w:rsidRPr="00314021">
        <w:rPr>
          <w:rtl/>
        </w:rPr>
        <w:t xml:space="preserve"> </w:t>
      </w:r>
      <w:r w:rsidR="000A10E7">
        <w:rPr>
          <w:rFonts w:hint="cs"/>
          <w:rtl/>
        </w:rPr>
        <w:t xml:space="preserve"> </w:t>
      </w:r>
      <w:r w:rsidRPr="00314021">
        <w:rPr>
          <w:rtl/>
        </w:rPr>
        <w:t>وقد نبه العلماء على ضرورة هذا التمييز ووجهه فمن ذلك ما أشار إليه الغزالي من التفريق بين النظر في قول هو كذب واعتقادٍ هو جهلٌ مناقض للإسلام وبين النظر في تكفير من قام به هذا الجهل والكذب فقال</w:t>
      </w:r>
      <w:r w:rsidR="00CE45A2">
        <w:rPr>
          <w:rtl/>
        </w:rPr>
        <w:t xml:space="preserve"> :</w:t>
      </w:r>
      <w:r w:rsidR="00166ABB">
        <w:rPr>
          <w:rtl/>
        </w:rPr>
        <w:t xml:space="preserve"> ( </w:t>
      </w:r>
      <w:r w:rsidR="008A165B">
        <w:rPr>
          <w:rtl/>
        </w:rPr>
        <w:t>..</w:t>
      </w:r>
      <w:r w:rsidR="004C5C94" w:rsidRPr="00314021">
        <w:rPr>
          <w:rtl/>
        </w:rPr>
        <w:t xml:space="preserve"> </w:t>
      </w:r>
      <w:r w:rsidRPr="00314021">
        <w:rPr>
          <w:rtl/>
        </w:rPr>
        <w:t>المطلوب أن هذا الجهل والكذب هل جعله الشارع سبباً لإبطال عصمته والحكم بأنه مخلد في النار</w:t>
      </w:r>
      <w:r w:rsidR="00166ABB">
        <w:rPr>
          <w:rtl/>
        </w:rPr>
        <w:t xml:space="preserve"> ؟</w:t>
      </w:r>
      <w:r w:rsidRPr="00314021">
        <w:rPr>
          <w:rtl/>
        </w:rPr>
        <w:t xml:space="preserve"> وهو كنظرنا في أن الصبي إذا تكلم بكلمتي الشهادة فهو كافر بعدُ أو مسلم</w:t>
      </w:r>
      <w:r w:rsidR="00166ABB">
        <w:rPr>
          <w:rtl/>
        </w:rPr>
        <w:t xml:space="preserve"> ؟</w:t>
      </w:r>
      <w:r w:rsidRPr="00314021">
        <w:rPr>
          <w:rtl/>
        </w:rPr>
        <w:t xml:space="preserve"> أي أن هذا اللفظ الذي صدر منه وهو صدق والاعتقادَ الذي وجد في قلبه وهو حق هل جعله الشرع سبباً لعصمة دمه وماله أم لا</w:t>
      </w:r>
      <w:r w:rsidR="00166ABB">
        <w:rPr>
          <w:rtl/>
        </w:rPr>
        <w:t xml:space="preserve"> ؟</w:t>
      </w:r>
      <w:r w:rsidRPr="00314021">
        <w:rPr>
          <w:rtl/>
        </w:rPr>
        <w:t xml:space="preserve"> وهذا إلى الشرع</w:t>
      </w:r>
      <w:r w:rsidR="00CE45A2">
        <w:rPr>
          <w:rtl/>
        </w:rPr>
        <w:t xml:space="preserve"> ،</w:t>
      </w:r>
      <w:r w:rsidR="004C5C94" w:rsidRPr="00314021">
        <w:rPr>
          <w:rtl/>
        </w:rPr>
        <w:t xml:space="preserve"> </w:t>
      </w:r>
      <w:r w:rsidRPr="00314021">
        <w:rPr>
          <w:rtl/>
        </w:rPr>
        <w:t xml:space="preserve"> فأما وصف قوله بأنه كذب أو اعتقاده بأنه جهل فليس إلى الشرع فإن معرفة الكذب والجهل يجوز أن يكون عقلياً وأما معرفة كون كافراً أو مسلماً فليس إلا شرعياً</w:t>
      </w:r>
      <w:r w:rsidR="00CE45A2">
        <w:rPr>
          <w:rtl/>
        </w:rPr>
        <w:t xml:space="preserve"> ،</w:t>
      </w:r>
      <w:r w:rsidRPr="00314021">
        <w:rPr>
          <w:rtl/>
        </w:rPr>
        <w:t xml:space="preserve"> بل هو كنظرنا في الفقه في أن هذا الشخص رقيق أو حر ومعناه أن السبب الذي جرى هل نصبه الشرع مبطلاً لشهادته وولايته ومزيلاً لأملاكه ومسقطاً للقصاص عن سيده المستولي عليه إذا قتله</w:t>
      </w:r>
      <w:r w:rsidR="00CE45A2">
        <w:rPr>
          <w:rtl/>
        </w:rPr>
        <w:t xml:space="preserve"> ،</w:t>
      </w:r>
      <w:r w:rsidRPr="00314021">
        <w:rPr>
          <w:rtl/>
        </w:rPr>
        <w:t xml:space="preserve"> فيكون كل ذلك طلباً لأحكام شرعية لايُطلب دليلُها إلا من الشرع ويجوز الفتوى في ذلك بالقطع مرة وبالظن والاجتهاد أخرى</w:t>
      </w:r>
      <w:r w:rsidR="00CE45A2">
        <w:rPr>
          <w:rtl/>
        </w:rPr>
        <w:t xml:space="preserve"> ،</w:t>
      </w:r>
      <w:r w:rsidRPr="00314021">
        <w:rPr>
          <w:rtl/>
        </w:rPr>
        <w:t xml:space="preserve"> فإذا  تقرر هذا الأصل فقد قررنا في أصول الفقه وفروعه أن كل حكم شرعي يدعيه مدع فإما أن يعرفه بأصل من أصول الشرع من إجماع أو نقل أو قياس على ذلك الأصل</w:t>
      </w:r>
      <w:r w:rsidR="00CE45A2">
        <w:rPr>
          <w:rtl/>
        </w:rPr>
        <w:t xml:space="preserve"> ،</w:t>
      </w:r>
      <w:r w:rsidRPr="00314021">
        <w:rPr>
          <w:rtl/>
        </w:rPr>
        <w:t xml:space="preserve"> والأصلُ المقطوع به أن كل من كذب محمداً صلى الله عليه وسلم فهو كافر</w:t>
      </w:r>
      <w:r w:rsidR="00CE45A2">
        <w:rPr>
          <w:rtl/>
        </w:rPr>
        <w:t xml:space="preserve"> </w:t>
      </w:r>
      <w:r w:rsidR="008A165B">
        <w:rPr>
          <w:rtl/>
        </w:rPr>
        <w:t>..</w:t>
      </w:r>
      <w:r w:rsidR="004C5C94" w:rsidRPr="00314021">
        <w:rPr>
          <w:rtl/>
        </w:rPr>
        <w:t xml:space="preserve"> </w:t>
      </w:r>
      <w:r w:rsidRPr="00314021">
        <w:rPr>
          <w:rtl/>
        </w:rPr>
        <w:t xml:space="preserve">إلا أن التكذيب على مراتب </w:t>
      </w:r>
      <w:r w:rsidR="001068CE">
        <w:rPr>
          <w:rtl/>
        </w:rPr>
        <w:t xml:space="preserve"> .. </w:t>
      </w:r>
      <w:r w:rsidR="00166ABB">
        <w:rPr>
          <w:rtl/>
        </w:rPr>
        <w:t xml:space="preserve"> ) </w:t>
      </w:r>
      <w:r w:rsidR="00166ABB">
        <w:rPr>
          <w:vertAlign w:val="superscript"/>
          <w:rtl/>
        </w:rPr>
        <w:t xml:space="preserve"> </w:t>
      </w:r>
      <w:r w:rsidR="00C460F7">
        <w:rPr>
          <w:rFonts w:hint="cs"/>
          <w:rtl/>
        </w:rPr>
        <w:t>[</w:t>
      </w:r>
      <w:r w:rsidR="00C460F7" w:rsidRPr="00BD4408">
        <w:rPr>
          <w:rFonts w:ascii="Traditional Arabic" w:hAnsi="Traditional Arabic"/>
          <w:sz w:val="24"/>
          <w:szCs w:val="24"/>
          <w:rtl/>
        </w:rPr>
        <w:t>الاقتصاد 156</w:t>
      </w:r>
      <w:r w:rsidR="00C460F7">
        <w:rPr>
          <w:rFonts w:hint="cs"/>
          <w:rtl/>
        </w:rPr>
        <w:t>]</w:t>
      </w:r>
      <w:r w:rsidRPr="00314021">
        <w:rPr>
          <w:rtl/>
        </w:rPr>
        <w:t xml:space="preserve"> وجعل الغزالي التشبيه في المرتية الرابعة من مراتب التكذيب مع الذين يصدقون بالواحد سبحانه ويصدقون بنبيه صلى الله عليه وسلم وبأن ما جاء به حق ولكن يعتقدون أموراً تخالف نصوص الشرع بتأويل سائغ عندهم وهو محض الخطأ والشبهة عند المحققين قال</w:t>
      </w:r>
      <w:r w:rsidR="00CE45A2">
        <w:rPr>
          <w:rtl/>
        </w:rPr>
        <w:t xml:space="preserve"> :</w:t>
      </w:r>
      <w:r w:rsidR="00166ABB">
        <w:rPr>
          <w:rtl/>
        </w:rPr>
        <w:t xml:space="preserve"> ( </w:t>
      </w:r>
      <w:r w:rsidRPr="00314021">
        <w:rPr>
          <w:rtl/>
        </w:rPr>
        <w:t>فهؤلاء أمرهم في محل الاجتهاد</w:t>
      </w:r>
      <w:r w:rsidR="00CE45A2">
        <w:rPr>
          <w:rtl/>
        </w:rPr>
        <w:t xml:space="preserve"> ،</w:t>
      </w:r>
      <w:r w:rsidR="004C5C94" w:rsidRPr="00314021">
        <w:rPr>
          <w:rtl/>
        </w:rPr>
        <w:t xml:space="preserve"> </w:t>
      </w:r>
      <w:r w:rsidRPr="00314021">
        <w:rPr>
          <w:rtl/>
        </w:rPr>
        <w:t xml:space="preserve"> والذي ينبغي أن يميل المحصل إليه الاحتراز من التكفير ما وجد إليه سبيلاً فإن استباحة الدماء والأموال من المصلين إلى القبلة المصرحين بقول لا إله إلا الله خطأ</w:t>
      </w:r>
      <w:r w:rsidR="00CE45A2">
        <w:rPr>
          <w:rtl/>
        </w:rPr>
        <w:t xml:space="preserve"> ،</w:t>
      </w:r>
      <w:r w:rsidR="004C5C94" w:rsidRPr="00314021">
        <w:rPr>
          <w:rtl/>
        </w:rPr>
        <w:t xml:space="preserve"> </w:t>
      </w:r>
      <w:r w:rsidRPr="00314021">
        <w:rPr>
          <w:rtl/>
        </w:rPr>
        <w:t xml:space="preserve"> وقد قال صلى الله عليه وسلم "أمرت ان أقاتل الناس حتى يقولوا لا إله إلا الله فإذا  قالوها فقد عصموا مني دمائهم وأموالهم إلا بحقها"</w:t>
      </w:r>
      <w:r w:rsidR="00C460F7">
        <w:rPr>
          <w:rFonts w:hint="cs"/>
          <w:rtl/>
        </w:rPr>
        <w:t xml:space="preserve"> [</w:t>
      </w:r>
      <w:r w:rsidR="00C460F7" w:rsidRPr="00BD4408">
        <w:rPr>
          <w:rFonts w:ascii="Traditional Arabic" w:hAnsi="Traditional Arabic"/>
          <w:sz w:val="24"/>
          <w:szCs w:val="24"/>
          <w:rtl/>
        </w:rPr>
        <w:t>أخرجه البخاري في الصحيح 1/ 153(385) ومسلم  في الصحيح 1/51 (19) وغيرهما.</w:t>
      </w:r>
      <w:r w:rsidR="00C460F7">
        <w:rPr>
          <w:rFonts w:hint="cs"/>
          <w:rtl/>
        </w:rPr>
        <w:t>]</w:t>
      </w:r>
      <w:r w:rsidR="00166ABB">
        <w:rPr>
          <w:vertAlign w:val="superscript"/>
          <w:rtl/>
        </w:rPr>
        <w:t xml:space="preserve"> </w:t>
      </w:r>
      <w:r w:rsidR="00CE45A2">
        <w:rPr>
          <w:vertAlign w:val="superscript"/>
          <w:rtl/>
        </w:rPr>
        <w:t>،</w:t>
      </w:r>
      <w:r w:rsidR="004C5C94" w:rsidRPr="00314021">
        <w:rPr>
          <w:rtl/>
        </w:rPr>
        <w:t xml:space="preserve"> </w:t>
      </w:r>
      <w:r w:rsidRPr="00314021">
        <w:rPr>
          <w:rtl/>
        </w:rPr>
        <w:t xml:space="preserve"> وهذه الفرق منقسمون إلى مسرفين وغلاة وإلى مقتصدين بالإضافة إليهم</w:t>
      </w:r>
      <w:r w:rsidR="00CE45A2">
        <w:rPr>
          <w:rtl/>
        </w:rPr>
        <w:t xml:space="preserve"> ،</w:t>
      </w:r>
      <w:r w:rsidRPr="00314021">
        <w:rPr>
          <w:rtl/>
        </w:rPr>
        <w:t xml:space="preserve"> ثم المجتهد يرى تكفيرهم وقد يكون ظنُّه في بعض المسائل وعلى بعض الفرق أظهر</w:t>
      </w:r>
      <w:r w:rsidR="00CE45A2">
        <w:rPr>
          <w:rtl/>
        </w:rPr>
        <w:t xml:space="preserve"> ،</w:t>
      </w:r>
      <w:r w:rsidR="004C5C94" w:rsidRPr="00314021">
        <w:rPr>
          <w:rtl/>
        </w:rPr>
        <w:t xml:space="preserve"> </w:t>
      </w:r>
      <w:r w:rsidRPr="00314021">
        <w:rPr>
          <w:rtl/>
        </w:rPr>
        <w:t xml:space="preserve"> وتفصيل آحاد تلك المسائل يطول ثم يثير الفتن والأحقاد فإن أكثر الخائضين في هذا إنما يحركهم التعصب وإتْباعُ تكفيرِ المكذب للرسول وهؤلاء ليسوا بمكذبين أصلاً</w:t>
      </w:r>
      <w:r w:rsidR="00CE45A2">
        <w:rPr>
          <w:rtl/>
        </w:rPr>
        <w:t xml:space="preserve"> ،</w:t>
      </w:r>
      <w:r w:rsidRPr="00314021">
        <w:rPr>
          <w:rtl/>
        </w:rPr>
        <w:t xml:space="preserve"> ولم يثبت لنا أن الخطأ في التأويل موجب للتكفير فلا بد من دليل عليه</w:t>
      </w:r>
      <w:r w:rsidR="00CE45A2">
        <w:rPr>
          <w:rtl/>
        </w:rPr>
        <w:t xml:space="preserve"> ،</w:t>
      </w:r>
      <w:r w:rsidRPr="00314021">
        <w:rPr>
          <w:rtl/>
        </w:rPr>
        <w:t xml:space="preserve"> وثبت أن العصمة مستفادة من قول لا إله إلا الله قطعاً فلا يدفع إلا بقاطع</w:t>
      </w:r>
      <w:r w:rsidR="00CE45A2">
        <w:rPr>
          <w:rtl/>
        </w:rPr>
        <w:t xml:space="preserve"> ،</w:t>
      </w:r>
      <w:r w:rsidR="004C5C94" w:rsidRPr="00314021">
        <w:rPr>
          <w:rtl/>
        </w:rPr>
        <w:t xml:space="preserve"> </w:t>
      </w:r>
      <w:r w:rsidRPr="00314021">
        <w:rPr>
          <w:rtl/>
        </w:rPr>
        <w:t xml:space="preserve"> وهذا القدر كاف في التنبيه على إسراف من بالغ في التكفير ليس عن برهان</w:t>
      </w:r>
      <w:r w:rsidR="00CE45A2">
        <w:rPr>
          <w:rtl/>
        </w:rPr>
        <w:t xml:space="preserve"> ،</w:t>
      </w:r>
      <w:r w:rsidR="004C5C94" w:rsidRPr="00314021">
        <w:rPr>
          <w:rtl/>
        </w:rPr>
        <w:t xml:space="preserve"> </w:t>
      </w:r>
      <w:r w:rsidRPr="00314021">
        <w:rPr>
          <w:rtl/>
        </w:rPr>
        <w:t xml:space="preserve"> فإن البرهان إما أصل وإما قياس على أصل والأصل هو التكذيب الصريح ومن ليس بمكذب فليس في معنى المكذب أصلاً فيقى تحت عموم العصمة بكلمة الشهادة</w:t>
      </w:r>
      <w:r w:rsidR="00166ABB">
        <w:rPr>
          <w:rtl/>
        </w:rPr>
        <w:t xml:space="preserve"> ) </w:t>
      </w:r>
      <w:r w:rsidR="00166ABB">
        <w:rPr>
          <w:vertAlign w:val="superscript"/>
          <w:rtl/>
        </w:rPr>
        <w:t xml:space="preserve"> </w:t>
      </w:r>
      <w:r w:rsidR="00C460F7">
        <w:rPr>
          <w:rFonts w:hint="cs"/>
          <w:rtl/>
        </w:rPr>
        <w:t>[</w:t>
      </w:r>
      <w:r w:rsidR="00C460F7" w:rsidRPr="00BD4408">
        <w:rPr>
          <w:rFonts w:ascii="Traditional Arabic" w:hAnsi="Traditional Arabic"/>
          <w:sz w:val="24"/>
          <w:szCs w:val="24"/>
          <w:rtl/>
        </w:rPr>
        <w:t>الاقتصاد 158</w:t>
      </w:r>
      <w:r w:rsidR="00C460F7">
        <w:rPr>
          <w:rFonts w:hint="cs"/>
          <w:rtl/>
        </w:rPr>
        <w:t xml:space="preserve">] </w:t>
      </w:r>
      <w:r w:rsidR="00F364E8">
        <w:rPr>
          <w:rFonts w:hint="cs"/>
          <w:rtl/>
        </w:rPr>
        <w:t xml:space="preserve">، </w:t>
      </w:r>
      <w:r w:rsidRPr="00314021">
        <w:rPr>
          <w:rtl/>
        </w:rPr>
        <w:t>وقال ابن دقيق العيد</w:t>
      </w:r>
      <w:r w:rsidR="00CE45A2">
        <w:rPr>
          <w:rtl/>
        </w:rPr>
        <w:t xml:space="preserve"> :</w:t>
      </w:r>
      <w:r w:rsidR="00166ABB">
        <w:rPr>
          <w:rtl/>
        </w:rPr>
        <w:t xml:space="preserve"> ( </w:t>
      </w:r>
      <w:r w:rsidRPr="00314021">
        <w:rPr>
          <w:rtl/>
        </w:rPr>
        <w:t>وقد اختلف الناس في التكفير وسببه حتى صنف فيه مفرداً</w:t>
      </w:r>
      <w:r w:rsidR="00CE45A2">
        <w:rPr>
          <w:rtl/>
        </w:rPr>
        <w:t xml:space="preserve"> ،</w:t>
      </w:r>
      <w:r w:rsidR="004C5C94" w:rsidRPr="00314021">
        <w:rPr>
          <w:rtl/>
        </w:rPr>
        <w:t xml:space="preserve"> </w:t>
      </w:r>
      <w:r w:rsidRPr="00314021">
        <w:rPr>
          <w:rtl/>
        </w:rPr>
        <w:t xml:space="preserve"> والذي يقع النظر في هذا أن مآل المذهب هل هو مذهب أولاً</w:t>
      </w:r>
      <w:r w:rsidR="00166ABB">
        <w:rPr>
          <w:rtl/>
        </w:rPr>
        <w:t xml:space="preserve"> ؟</w:t>
      </w:r>
      <w:r w:rsidRPr="00314021">
        <w:rPr>
          <w:rtl/>
        </w:rPr>
        <w:t xml:space="preserve"> فمن أكفر المبتدعة قال إن مآل المذهب مذهب فيقول المجسمة كفار لأنهم عبدوا جسماً فهم عابدون لغير الله ومن عبد غيرالله كفر</w:t>
      </w:r>
      <w:r w:rsidR="00CE45A2">
        <w:rPr>
          <w:rtl/>
        </w:rPr>
        <w:t xml:space="preserve"> </w:t>
      </w:r>
      <w:r w:rsidR="008A165B">
        <w:rPr>
          <w:rtl/>
        </w:rPr>
        <w:t>..</w:t>
      </w:r>
      <w:r w:rsidR="004C5C94" w:rsidRPr="00314021">
        <w:rPr>
          <w:rtl/>
        </w:rPr>
        <w:t xml:space="preserve"> </w:t>
      </w:r>
      <w:r w:rsidRPr="00314021">
        <w:rPr>
          <w:rtl/>
        </w:rPr>
        <w:t xml:space="preserve"> والحق أنه لا يكفر أحد من أهل القبلة إلا بإنكار متواتر من الشريعة عن صاحبها فإنه حينئذ يكون مكذبا للشرع</w:t>
      </w:r>
      <w:r w:rsidR="00CE45A2">
        <w:rPr>
          <w:rtl/>
        </w:rPr>
        <w:t xml:space="preserve"> ،</w:t>
      </w:r>
      <w:r w:rsidR="004C5C94" w:rsidRPr="00314021">
        <w:rPr>
          <w:rtl/>
        </w:rPr>
        <w:t xml:space="preserve"> </w:t>
      </w:r>
      <w:r w:rsidRPr="00314021">
        <w:rPr>
          <w:rtl/>
        </w:rPr>
        <w:t xml:space="preserve"> وليس مخالفة القواطع مأخذاً للتكفير وإنما مأخذه مخالفة السمعية القطعية طريقاً ودلالة</w:t>
      </w:r>
      <w:r w:rsidR="00CE45A2">
        <w:rPr>
          <w:rtl/>
        </w:rPr>
        <w:t xml:space="preserve"> ،</w:t>
      </w:r>
      <w:r w:rsidR="00166ABB">
        <w:rPr>
          <w:rtl/>
        </w:rPr>
        <w:t xml:space="preserve"> )  </w:t>
      </w:r>
      <w:r w:rsidR="00C460F7">
        <w:rPr>
          <w:rFonts w:hint="cs"/>
          <w:rtl/>
        </w:rPr>
        <w:t>[</w:t>
      </w:r>
      <w:r w:rsidR="00C460F7" w:rsidRPr="00BD4408">
        <w:rPr>
          <w:rFonts w:ascii="Traditional Arabic" w:hAnsi="Traditional Arabic"/>
          <w:sz w:val="24"/>
          <w:szCs w:val="24"/>
          <w:rtl/>
        </w:rPr>
        <w:t>شرح عمدة الأحكام لابن دقيق العيد 4/76</w:t>
      </w:r>
      <w:r w:rsidR="00C460F7">
        <w:rPr>
          <w:rFonts w:hint="cs"/>
          <w:rtl/>
        </w:rPr>
        <w:t>]</w:t>
      </w:r>
      <w:r w:rsidR="00166ABB">
        <w:rPr>
          <w:vertAlign w:val="superscript"/>
          <w:rtl/>
        </w:rPr>
        <w:t xml:space="preserve"> </w:t>
      </w:r>
      <w:r w:rsidR="00F364E8">
        <w:rPr>
          <w:rFonts w:hint="cs"/>
          <w:rtl/>
        </w:rPr>
        <w:t xml:space="preserve">، </w:t>
      </w:r>
      <w:r w:rsidR="00166ABB">
        <w:rPr>
          <w:rtl/>
        </w:rPr>
        <w:t xml:space="preserve"> ( </w:t>
      </w:r>
      <w:r w:rsidRPr="00314021">
        <w:rPr>
          <w:rtl/>
        </w:rPr>
        <w:t>وقال الامام أبو الحسن السبكي ما دام الانسان يعتقد شهادة أن لا إله إلا الله وأن محمداً رسول الله فتكفيره صعب</w:t>
      </w:r>
      <w:r w:rsidR="00CE45A2">
        <w:rPr>
          <w:rtl/>
        </w:rPr>
        <w:t xml:space="preserve"> ،</w:t>
      </w:r>
      <w:r w:rsidRPr="00314021">
        <w:rPr>
          <w:rtl/>
        </w:rPr>
        <w:t xml:space="preserve"> وما يعرض في قلبه من بدعة إن لم تكن مضادة لذلك لا يكفر</w:t>
      </w:r>
      <w:r w:rsidR="00CE45A2">
        <w:rPr>
          <w:rtl/>
        </w:rPr>
        <w:t xml:space="preserve"> ،</w:t>
      </w:r>
      <w:r w:rsidRPr="00314021">
        <w:rPr>
          <w:rtl/>
        </w:rPr>
        <w:t xml:space="preserve"> وإن كانت مضادة له فإذا عرضت غفلته عنها واعتقادُه للشهادتين مستمرٌ فأرجو أن ذلك يكفيه في الإسلام وأكثر أهل الملة كذلك</w:t>
      </w:r>
      <w:r w:rsidR="00CE45A2">
        <w:rPr>
          <w:rtl/>
        </w:rPr>
        <w:t xml:space="preserve"> ،</w:t>
      </w:r>
      <w:r w:rsidRPr="00314021">
        <w:rPr>
          <w:rtl/>
        </w:rPr>
        <w:t xml:space="preserve"> ويكون كمسلم ارتد ثم أسلم إلا أن يقال ما كفر به لا بد في إسلامه من توبته عنه</w:t>
      </w:r>
      <w:r w:rsidR="00CE45A2">
        <w:rPr>
          <w:rtl/>
        </w:rPr>
        <w:t xml:space="preserve"> ،</w:t>
      </w:r>
      <w:r w:rsidR="004C5C94" w:rsidRPr="00314021">
        <w:rPr>
          <w:rtl/>
        </w:rPr>
        <w:t xml:space="preserve"> </w:t>
      </w:r>
      <w:r w:rsidRPr="00314021">
        <w:rPr>
          <w:rtl/>
        </w:rPr>
        <w:t xml:space="preserve"> فهذا محل هذه العقائد التى يُكَّفر بها أهل القبلة قد لا يعتقدها صاحبها إلا حين بحثه يوماً لشبهة تعرض له أو مجادلة لغيره وفي أكثر الأوقات يغفل عنها وهو ذاكر للشهادتين لا سيما عند الموت</w:t>
      </w:r>
      <w:r w:rsidR="00166ABB">
        <w:rPr>
          <w:rtl/>
        </w:rPr>
        <w:t xml:space="preserve"> )  </w:t>
      </w:r>
      <w:r w:rsidR="00C460F7">
        <w:rPr>
          <w:rFonts w:hint="cs"/>
          <w:rtl/>
        </w:rPr>
        <w:t>[</w:t>
      </w:r>
      <w:r w:rsidR="00C460F7" w:rsidRPr="00BD4408">
        <w:rPr>
          <w:rFonts w:ascii="Traditional Arabic" w:hAnsi="Traditional Arabic"/>
          <w:sz w:val="24"/>
          <w:szCs w:val="24"/>
          <w:rtl/>
        </w:rPr>
        <w:t>المنثور من القواعد للزركشي 3/93 وانظر نحوه في حاشية ابن عابدين 7/162</w:t>
      </w:r>
      <w:r w:rsidR="00C460F7">
        <w:rPr>
          <w:rFonts w:hint="cs"/>
          <w:rtl/>
        </w:rPr>
        <w:t xml:space="preserve">] </w:t>
      </w:r>
      <w:r w:rsidR="00F364E8">
        <w:rPr>
          <w:rFonts w:hint="cs"/>
          <w:rtl/>
        </w:rPr>
        <w:t xml:space="preserve">، </w:t>
      </w:r>
      <w:r w:rsidRPr="00314021">
        <w:rPr>
          <w:rtl/>
        </w:rPr>
        <w:t>وبناء على ماسبق أختار لنفسي الاقتصاد في الاجتهاد في طلب تكفير من أثبت بعض هذه المسائل التي لم أدخر وسعاً في نقدها والكشفِ عن ما انطوت عليه من الأخطار وتوهينِ ما اعتمدت عليه من الأخبار وتزييف حججها وإقامة القواطع على نقضها</w:t>
      </w:r>
      <w:r w:rsidR="00CE45A2">
        <w:rPr>
          <w:rtl/>
        </w:rPr>
        <w:t xml:space="preserve"> ،</w:t>
      </w:r>
      <w:r w:rsidR="004C5C94" w:rsidRPr="00314021">
        <w:rPr>
          <w:rtl/>
        </w:rPr>
        <w:t xml:space="preserve"> </w:t>
      </w:r>
      <w:r w:rsidRPr="00314021">
        <w:rPr>
          <w:rtl/>
        </w:rPr>
        <w:t xml:space="preserve"> خاصة وأن الحكم لا يمكن أن يكون عاماً في الأشخاص والمسائل</w:t>
      </w:r>
      <w:r w:rsidR="00CE45A2">
        <w:rPr>
          <w:rtl/>
        </w:rPr>
        <w:t xml:space="preserve"> ،</w:t>
      </w:r>
      <w:r w:rsidRPr="00314021">
        <w:rPr>
          <w:rtl/>
        </w:rPr>
        <w:t xml:space="preserve"> فلا بد من التفريق بين العامي والعالم العارف بمدلولات الألفاظ</w:t>
      </w:r>
      <w:r w:rsidR="00CE45A2">
        <w:rPr>
          <w:rtl/>
        </w:rPr>
        <w:t xml:space="preserve"> ،</w:t>
      </w:r>
      <w:r w:rsidRPr="00314021">
        <w:rPr>
          <w:rtl/>
        </w:rPr>
        <w:t xml:space="preserve"> ولابد من التفصيل في آحاد المسائل وهذا مما يطول به البحث وتضيع به الفائدة</w:t>
      </w:r>
      <w:r w:rsidR="00CE45A2">
        <w:rPr>
          <w:rtl/>
        </w:rPr>
        <w:t xml:space="preserve"> ،</w:t>
      </w:r>
      <w:r w:rsidRPr="00314021">
        <w:rPr>
          <w:rtl/>
        </w:rPr>
        <w:t xml:space="preserve"> فكم من مغرض يتربص في مثل هذه البحوث بكلمة ينتزعها ثم يقيم عليها كل طبل وزمر مع شيء من خطابيات الكرامية وتهويلها وشعارتها فيضيع بذلك الانتفاع بمثل هذا البحث</w:t>
      </w:r>
      <w:r w:rsidR="00CE45A2">
        <w:rPr>
          <w:rtl/>
        </w:rPr>
        <w:t xml:space="preserve"> ،</w:t>
      </w:r>
      <w:r w:rsidR="004C5C94" w:rsidRPr="00314021">
        <w:rPr>
          <w:rtl/>
        </w:rPr>
        <w:t xml:space="preserve"> </w:t>
      </w:r>
      <w:r w:rsidRPr="00314021">
        <w:rPr>
          <w:rtl/>
        </w:rPr>
        <w:t xml:space="preserve"> لكني أصرح بأن تنزيه الباري سبحانه عن الجسمية ولوازمها ثابت بقواطع النقل والعقل</w:t>
      </w:r>
      <w:r w:rsidR="00CE45A2">
        <w:rPr>
          <w:rtl/>
        </w:rPr>
        <w:t xml:space="preserve"> ،</w:t>
      </w:r>
      <w:r w:rsidRPr="00314021">
        <w:rPr>
          <w:rtl/>
        </w:rPr>
        <w:t xml:space="preserve"> وأقطع بكفر كل من صرح بإثبات التجسيم بأن قال إن الله جسم كالأجسام</w:t>
      </w:r>
      <w:r w:rsidR="00CE45A2">
        <w:rPr>
          <w:rtl/>
        </w:rPr>
        <w:t xml:space="preserve"> ،</w:t>
      </w:r>
      <w:r w:rsidRPr="00314021">
        <w:rPr>
          <w:rtl/>
        </w:rPr>
        <w:t xml:space="preserve"> وليس كذلك كل من قال قولاً لزمه به إثبات لازم من لوازم الجسم</w:t>
      </w:r>
      <w:r w:rsidR="00CE45A2">
        <w:rPr>
          <w:rtl/>
        </w:rPr>
        <w:t xml:space="preserve"> ،</w:t>
      </w:r>
      <w:r w:rsidR="004C5C94" w:rsidRPr="00314021">
        <w:rPr>
          <w:rtl/>
        </w:rPr>
        <w:t xml:space="preserve"> </w:t>
      </w:r>
      <w:r w:rsidRPr="00314021">
        <w:rPr>
          <w:rtl/>
        </w:rPr>
        <w:t xml:space="preserve"> لأن هذه المسائل التي لم يصرح فيها القائل بالتجسيم يلحقها الظن من طريقين</w:t>
      </w:r>
      <w:r w:rsidR="00F364E8">
        <w:rPr>
          <w:rFonts w:hint="cs"/>
          <w:rtl/>
        </w:rPr>
        <w:t xml:space="preserve"> : ( </w:t>
      </w:r>
      <w:r w:rsidRPr="00314021">
        <w:rPr>
          <w:rtl/>
        </w:rPr>
        <w:t>الأول</w:t>
      </w:r>
      <w:r w:rsidR="00F364E8">
        <w:rPr>
          <w:rFonts w:hint="cs"/>
          <w:rtl/>
        </w:rPr>
        <w:t xml:space="preserve"> )</w:t>
      </w:r>
      <w:r w:rsidRPr="00314021">
        <w:rPr>
          <w:rtl/>
        </w:rPr>
        <w:t xml:space="preserve"> من دلالة الألفاظ في المسألة التي أثبتها المثبت على التجسيم فقد تكون ظنية</w:t>
      </w:r>
      <w:r w:rsidR="00CE45A2">
        <w:rPr>
          <w:rtl/>
        </w:rPr>
        <w:t xml:space="preserve"> ،</w:t>
      </w:r>
      <w:r w:rsidRPr="00314021">
        <w:rPr>
          <w:rtl/>
        </w:rPr>
        <w:t xml:space="preserve"> و</w:t>
      </w:r>
      <w:r w:rsidR="00F364E8">
        <w:rPr>
          <w:rFonts w:hint="cs"/>
          <w:rtl/>
        </w:rPr>
        <w:t xml:space="preserve"> ( </w:t>
      </w:r>
      <w:r w:rsidRPr="00314021">
        <w:rPr>
          <w:rtl/>
        </w:rPr>
        <w:t xml:space="preserve">الثاني </w:t>
      </w:r>
      <w:r w:rsidR="00F364E8">
        <w:rPr>
          <w:rFonts w:hint="cs"/>
          <w:rtl/>
        </w:rPr>
        <w:t xml:space="preserve">) : </w:t>
      </w:r>
      <w:r w:rsidRPr="00314021">
        <w:rPr>
          <w:rtl/>
        </w:rPr>
        <w:t>أن إثبات التجسيم في بعض هذه المسائل يتفرع على الخلاف في لازم المذهب هل يعد مذهباً</w:t>
      </w:r>
      <w:r w:rsidR="00166ABB">
        <w:rPr>
          <w:rtl/>
        </w:rPr>
        <w:t xml:space="preserve"> ؟</w:t>
      </w:r>
      <w:r w:rsidRPr="00314021">
        <w:rPr>
          <w:rtl/>
        </w:rPr>
        <w:t xml:space="preserve"> فمنهم نفى كونه مذهباً على الإطلاق ومنهم من عده مذهباً على الإطلاق</w:t>
      </w:r>
      <w:r w:rsidR="00CE45A2">
        <w:rPr>
          <w:rtl/>
        </w:rPr>
        <w:t xml:space="preserve"> ،</w:t>
      </w:r>
      <w:r w:rsidRPr="00314021">
        <w:rPr>
          <w:rtl/>
        </w:rPr>
        <w:t xml:space="preserve"> والمعتمد فيه التفصيل والتفريق في موضعين </w:t>
      </w:r>
      <w:r w:rsidR="00F364E8">
        <w:rPr>
          <w:rFonts w:hint="cs"/>
          <w:rtl/>
        </w:rPr>
        <w:t xml:space="preserve"> : ا</w:t>
      </w:r>
      <w:r w:rsidRPr="00314021">
        <w:rPr>
          <w:rtl/>
        </w:rPr>
        <w:t>لأول</w:t>
      </w:r>
      <w:r w:rsidR="00CE45A2">
        <w:rPr>
          <w:rtl/>
        </w:rPr>
        <w:t xml:space="preserve"> :</w:t>
      </w:r>
      <w:r w:rsidRPr="00314021">
        <w:rPr>
          <w:rtl/>
        </w:rPr>
        <w:t xml:space="preserve"> التفريق بين العامي وغيره فلا يلزم العاميَّ ما يلزم العالم كما صرح بذلك العز بن عبد السلام فقال</w:t>
      </w:r>
      <w:r w:rsidR="00CE45A2">
        <w:rPr>
          <w:rtl/>
        </w:rPr>
        <w:t xml:space="preserve"> :</w:t>
      </w:r>
      <w:r w:rsidR="00166ABB">
        <w:rPr>
          <w:rtl/>
        </w:rPr>
        <w:t xml:space="preserve"> ( </w:t>
      </w:r>
      <w:r w:rsidR="001068CE">
        <w:rPr>
          <w:rtl/>
        </w:rPr>
        <w:t xml:space="preserve"> .. </w:t>
      </w:r>
      <w:r w:rsidRPr="00314021">
        <w:rPr>
          <w:rtl/>
        </w:rPr>
        <w:t>اعتقاد موجود ليس بمتحرك ولا ساكن ولا منفصل عن العالم ولا متصل به ولا داخل فيه ولا خارج عنه لا يهتدي إليه أحد بأصل الخلقة في العادة ولا يهتدي إليه أحد إلا بعد الوقوف على أدلة صعبة المدرَك عسرة الفهم فلأجل هذه المشقة عفا الله عنها في حق العامة</w:t>
      </w:r>
      <w:r w:rsidR="00CE45A2">
        <w:rPr>
          <w:rtl/>
        </w:rPr>
        <w:t xml:space="preserve"> ،</w:t>
      </w:r>
      <w:r w:rsidR="004C5C94" w:rsidRPr="00314021">
        <w:rPr>
          <w:rtl/>
        </w:rPr>
        <w:t xml:space="preserve"> </w:t>
      </w:r>
      <w:r w:rsidRPr="00314021">
        <w:rPr>
          <w:rtl/>
        </w:rPr>
        <w:t xml:space="preserve"> ولذلك كان صلى الله عليه وسلم لا يُلزم أحداً ممن أسلم على البحث عن ذلك بل كان يقرهم على ما يعلم أنه لا انفكاك لهم عنه وما زال الخلفاء الراشدون والعلماء المهتدون يقرون على ذلك مع علمهم بأن العامة لم يقفوا على الحق فيه ولم يهتدوا إليه وأجروا عليهم أحكام الإسلام من جواز المناكحات والتوارث والصلاة عليهم إذا ماتوا وتكفينهم وحملهم ودفنهم في مقابر المسلمين ولولا أن الله قد سامحهم بذلك وعفا عنه لعسر الانفصال عنه ولما أجريت عليهم أحكام المسلمين بإجماع المسلمين</w:t>
      </w:r>
      <w:r w:rsidR="00CE45A2">
        <w:rPr>
          <w:rtl/>
        </w:rPr>
        <w:t xml:space="preserve"> </w:t>
      </w:r>
      <w:r w:rsidR="00B70CAE">
        <w:rPr>
          <w:rtl/>
        </w:rPr>
        <w:t>..</w:t>
      </w:r>
      <w:r w:rsidR="004C5C94" w:rsidRPr="00314021">
        <w:rPr>
          <w:rtl/>
        </w:rPr>
        <w:t xml:space="preserve"> </w:t>
      </w:r>
      <w:r w:rsidRPr="00314021">
        <w:rPr>
          <w:rtl/>
        </w:rPr>
        <w:t xml:space="preserve"> وقد رجع الأشعري رحمه الله عند موته عن تكفير أهل القبلة لأن الجهل بالصفات ليس جهلاً بالموصوفات</w:t>
      </w:r>
      <w:r w:rsidR="00CE45A2">
        <w:rPr>
          <w:rtl/>
        </w:rPr>
        <w:t xml:space="preserve"> ،</w:t>
      </w:r>
      <w:r w:rsidR="004C5C94" w:rsidRPr="00314021">
        <w:rPr>
          <w:rtl/>
        </w:rPr>
        <w:t xml:space="preserve"> </w:t>
      </w:r>
      <w:r w:rsidRPr="00314021">
        <w:rPr>
          <w:rtl/>
        </w:rPr>
        <w:t xml:space="preserve"> وقد اختلف في عبارات والمشار إليه واحد</w:t>
      </w:r>
      <w:r w:rsidR="00CE45A2">
        <w:rPr>
          <w:rtl/>
        </w:rPr>
        <w:t xml:space="preserve"> ،</w:t>
      </w:r>
      <w:r w:rsidR="004C5C94" w:rsidRPr="00314021">
        <w:rPr>
          <w:rtl/>
        </w:rPr>
        <w:t xml:space="preserve"> </w:t>
      </w:r>
      <w:r w:rsidRPr="00314021">
        <w:rPr>
          <w:rtl/>
        </w:rPr>
        <w:t xml:space="preserve"> وقد مثل ما ذكره رحمه الله بمن كتب إلى عبيده يأمرهم بأشياء وينهاهم عن أشياء فاختلفوا في صفاته مع اتفاقهم على أنه سيدهم فقال بعضهم هو أكحل العينين وقال آخرون هو أزرق العينين وقال بعضهم هو أدعج العينين وقال بعضهم هو ربعة وقال آخرون بل هو طوال وكذلك اختلفوا في لونه أبيض أو أسود أو أسمر أو أحمر فلا يجوز أن يقال إن اختلافهم في صفته اختلافٌ في كونه سيدهم المستحق لطاعتهم وعبادتهم</w:t>
      </w:r>
      <w:r w:rsidR="00CE45A2">
        <w:rPr>
          <w:rtl/>
        </w:rPr>
        <w:t xml:space="preserve"> ،</w:t>
      </w:r>
      <w:r w:rsidRPr="00314021">
        <w:rPr>
          <w:rtl/>
        </w:rPr>
        <w:t xml:space="preserve"> فكذلك لا يكون اختلاف المسلمين في صفات الإله اختلافاً في كونه خالقهم وسيدهم المستحق لطاعتهم وعبادتهم</w:t>
      </w:r>
      <w:r w:rsidR="00CE45A2">
        <w:rPr>
          <w:rtl/>
        </w:rPr>
        <w:t xml:space="preserve"> ،</w:t>
      </w:r>
      <w:r w:rsidR="004C5C94" w:rsidRPr="00314021">
        <w:rPr>
          <w:rtl/>
        </w:rPr>
        <w:t xml:space="preserve"> </w:t>
      </w:r>
      <w:r w:rsidRPr="00314021">
        <w:rPr>
          <w:rtl/>
        </w:rPr>
        <w:t xml:space="preserve"> وكذلك اختلف قوم في صفات أبيهم مع اتفاقهم على أنه أصلهم الذي خلقوا من مائه ولا يكون اختلافهم في أوصافه اختلافاً في كونهم نشأوا عنه وخلقوا منه</w:t>
      </w:r>
      <w:r w:rsidR="00CE45A2">
        <w:rPr>
          <w:rtl/>
        </w:rPr>
        <w:t xml:space="preserve"> ،</w:t>
      </w:r>
      <w:r w:rsidR="004C5C94" w:rsidRPr="00314021">
        <w:rPr>
          <w:rtl/>
        </w:rPr>
        <w:t xml:space="preserve"> </w:t>
      </w:r>
      <w:r w:rsidRPr="00314021">
        <w:rPr>
          <w:rtl/>
        </w:rPr>
        <w:t xml:space="preserve">  فإن قيل يلزم من الاختلاف في كونه سبحانه في جهة أن يكون حادثاً</w:t>
      </w:r>
      <w:r w:rsidR="00166ABB">
        <w:rPr>
          <w:rtl/>
        </w:rPr>
        <w:t xml:space="preserve"> ؟</w:t>
      </w:r>
      <w:r w:rsidRPr="00314021">
        <w:rPr>
          <w:rtl/>
        </w:rPr>
        <w:t xml:space="preserve"> قلنا</w:t>
      </w:r>
      <w:r w:rsidR="00CE45A2">
        <w:rPr>
          <w:rtl/>
        </w:rPr>
        <w:t xml:space="preserve"> :</w:t>
      </w:r>
      <w:r w:rsidRPr="00314021">
        <w:rPr>
          <w:rtl/>
        </w:rPr>
        <w:t xml:space="preserve"> لازم المذهب ليس بمذهب لأن المجسمة جازمون بأنه في جهة وجازمون بأنه قديم أزلي ليس بمحدث فلا يجوز أن يُنسب إلى مذهبٍ من يصرح بخلافه وإن كان لازما من قوله</w:t>
      </w:r>
      <w:r w:rsidR="001068CE">
        <w:rPr>
          <w:rtl/>
        </w:rPr>
        <w:t xml:space="preserve"> .. </w:t>
      </w:r>
      <w:r w:rsidR="00166ABB">
        <w:rPr>
          <w:rtl/>
        </w:rPr>
        <w:t xml:space="preserve"> ) </w:t>
      </w:r>
      <w:r w:rsidR="00C460F7">
        <w:rPr>
          <w:rFonts w:hint="cs"/>
          <w:rtl/>
        </w:rPr>
        <w:t>[</w:t>
      </w:r>
      <w:r w:rsidR="00C460F7" w:rsidRPr="00BD4408">
        <w:rPr>
          <w:rFonts w:ascii="Traditional Arabic" w:hAnsi="Traditional Arabic"/>
          <w:sz w:val="24"/>
          <w:szCs w:val="24"/>
          <w:rtl/>
        </w:rPr>
        <w:t>قواعد الأحكام في مصالح الأنام1/170-172 وقال في فتاويه 278:(والأصح أن معتقد الجهة لا يكفر.. ولا مبالة بمن كفرهم لمراغمته لما عليه الناس) وانظر تبديد الظلام المخيم للكوثري 5. والعلم الشامخ للمعلمي 94.</w:t>
      </w:r>
      <w:r w:rsidR="00C460F7">
        <w:rPr>
          <w:rFonts w:hint="cs"/>
          <w:rtl/>
        </w:rPr>
        <w:t>]</w:t>
      </w:r>
      <w:r w:rsidR="00166ABB">
        <w:rPr>
          <w:vertAlign w:val="superscript"/>
          <w:rtl/>
        </w:rPr>
        <w:t xml:space="preserve"> </w:t>
      </w:r>
      <w:r w:rsidR="00F364E8">
        <w:rPr>
          <w:rFonts w:hint="cs"/>
          <w:rtl/>
        </w:rPr>
        <w:t xml:space="preserve">، </w:t>
      </w:r>
      <w:r w:rsidRPr="00314021">
        <w:rPr>
          <w:rtl/>
        </w:rPr>
        <w:t>والموضع الثاني التفريق بين اللازم البين واللازم الخفي</w:t>
      </w:r>
      <w:r w:rsidR="00C460F7">
        <w:rPr>
          <w:rFonts w:hint="cs"/>
          <w:rtl/>
        </w:rPr>
        <w:t xml:space="preserve"> </w:t>
      </w:r>
      <w:r w:rsidR="00C460F7" w:rsidRPr="0055063C">
        <w:rPr>
          <w:rFonts w:hint="cs"/>
          <w:sz w:val="24"/>
          <w:szCs w:val="24"/>
          <w:rtl/>
        </w:rPr>
        <w:t>[</w:t>
      </w:r>
      <w:r w:rsidR="00C460F7" w:rsidRPr="0055063C">
        <w:rPr>
          <w:rFonts w:ascii="Traditional Arabic" w:hAnsi="Traditional Arabic"/>
          <w:sz w:val="24"/>
          <w:szCs w:val="24"/>
          <w:rtl/>
        </w:rPr>
        <w:t>المراد باللازم ما يمتنع انفكاكه عن الشيء</w:t>
      </w:r>
      <w:r w:rsidR="00C460F7" w:rsidRPr="0055063C">
        <w:rPr>
          <w:rFonts w:ascii="Traditional Arabic" w:hAnsi="Traditional Arabic" w:hint="cs"/>
          <w:sz w:val="24"/>
          <w:szCs w:val="24"/>
          <w:rtl/>
        </w:rPr>
        <w:t xml:space="preserve"> </w:t>
      </w:r>
      <w:r w:rsidR="00C460F7" w:rsidRPr="0055063C">
        <w:rPr>
          <w:rFonts w:ascii="Traditional Arabic" w:hAnsi="Traditional Arabic"/>
          <w:sz w:val="24"/>
          <w:szCs w:val="24"/>
          <w:rtl/>
        </w:rPr>
        <w:t>واللازم البين هو الذي يكفي تصوره مع تصور ملزومه في جزم العقل باللزوم بينهما كالإنقسام بمتساويين للأربعة فإن مَن تصور الأربعة وتصور الإنقسام بمتساويين جزم بمجرد تصورهما بأن الأربعة منقسمة بمتساويين.وكالتحيز للجسم فإن من تصور الجسم تصور التحيز جزم بمجرد تصورهما بأن الجسم متحيز</w:t>
      </w:r>
      <w:r w:rsidR="00C460F7" w:rsidRPr="0055063C">
        <w:rPr>
          <w:rFonts w:ascii="Traditional Arabic" w:hAnsi="Traditional Arabic" w:hint="cs"/>
          <w:sz w:val="24"/>
          <w:szCs w:val="24"/>
          <w:rtl/>
        </w:rPr>
        <w:t xml:space="preserve"> ، </w:t>
      </w:r>
      <w:r w:rsidR="00C460F7" w:rsidRPr="0055063C">
        <w:rPr>
          <w:rFonts w:ascii="Traditional Arabic" w:hAnsi="Traditional Arabic"/>
          <w:sz w:val="24"/>
          <w:szCs w:val="24"/>
          <w:rtl/>
        </w:rPr>
        <w:t>وقد يقال البين على اللازم الذي يلزم من تصور ملزومه تصوره ككون الإثنين ضعفا للواحد فإن من تصور الاثنين أدرك أنه ضعف الواحد. والمعنى الأول أعم لأنه متى كفى تصور الملزوم في اللزوم يكفي تصور اللازم مع تصور الملزوم فيقال للمعنى الثاني اللازم البين بالمعنى الأخص، وليس كل ما يكفي التصورات يكفي تصور واحد فيقال لهذا اللازم البين بالمعنى الأعم</w:t>
      </w:r>
      <w:r w:rsidR="00C460F7" w:rsidRPr="0055063C">
        <w:rPr>
          <w:rFonts w:ascii="Traditional Arabic" w:hAnsi="Traditional Arabic" w:hint="cs"/>
          <w:sz w:val="24"/>
          <w:szCs w:val="24"/>
          <w:rtl/>
        </w:rPr>
        <w:t xml:space="preserve"> ، </w:t>
      </w:r>
      <w:r w:rsidR="00C460F7" w:rsidRPr="0055063C">
        <w:rPr>
          <w:rFonts w:ascii="Traditional Arabic" w:hAnsi="Traditional Arabic"/>
          <w:sz w:val="24"/>
          <w:szCs w:val="24"/>
          <w:rtl/>
        </w:rPr>
        <w:t>واللازم الغير البين هو الذي يفتقر جزم الذهن باللزوم بينهما إلى وسط كتساوي الزوايا الثلاث للقائمتين لا يكفي في جزم الذهن بأن المثلث متساوي الزوايا للقائمتين بل يحتاج إلى وسط وهو البرهان الهندسي</w:t>
      </w:r>
      <w:r w:rsidR="00C460F7" w:rsidRPr="0055063C">
        <w:rPr>
          <w:rFonts w:ascii="Traditional Arabic" w:hAnsi="Traditional Arabic" w:hint="cs"/>
          <w:sz w:val="24"/>
          <w:szCs w:val="24"/>
          <w:rtl/>
        </w:rPr>
        <w:t xml:space="preserve"> ، </w:t>
      </w:r>
      <w:r w:rsidR="00C460F7" w:rsidRPr="0055063C">
        <w:rPr>
          <w:rFonts w:ascii="Traditional Arabic" w:hAnsi="Traditional Arabic"/>
          <w:sz w:val="24"/>
          <w:szCs w:val="24"/>
          <w:rtl/>
        </w:rPr>
        <w:t>انظر التعريفات للجرجاني 244 وكشاف اصطلاحات الفنون للتهانوي 2/1400</w:t>
      </w:r>
      <w:r w:rsidR="00C460F7" w:rsidRPr="0055063C">
        <w:rPr>
          <w:rFonts w:hint="cs"/>
          <w:sz w:val="24"/>
          <w:szCs w:val="24"/>
          <w:rtl/>
        </w:rPr>
        <w:t>]</w:t>
      </w:r>
      <w:r w:rsidR="00166ABB" w:rsidRPr="0055063C">
        <w:rPr>
          <w:sz w:val="24"/>
          <w:szCs w:val="24"/>
          <w:vertAlign w:val="superscript"/>
          <w:rtl/>
        </w:rPr>
        <w:t xml:space="preserve"> </w:t>
      </w:r>
      <w:r w:rsidR="00CE45A2">
        <w:rPr>
          <w:vertAlign w:val="superscript"/>
          <w:rtl/>
        </w:rPr>
        <w:t>،</w:t>
      </w:r>
      <w:r w:rsidR="004C5C94" w:rsidRPr="00314021">
        <w:rPr>
          <w:vertAlign w:val="superscript"/>
          <w:rtl/>
        </w:rPr>
        <w:t xml:space="preserve"> </w:t>
      </w:r>
      <w:r w:rsidRPr="00314021">
        <w:rPr>
          <w:rtl/>
        </w:rPr>
        <w:t>وقد صرح المحققون بعدم صحة إطلاق القول في لازم المذهب دفعاً وإلزاماً وخصوا الإلزام باللازم البين</w:t>
      </w:r>
      <w:r w:rsidR="00166ABB">
        <w:rPr>
          <w:vertAlign w:val="superscript"/>
          <w:rtl/>
        </w:rPr>
        <w:t xml:space="preserve"> </w:t>
      </w:r>
      <w:r w:rsidR="00C460F7">
        <w:rPr>
          <w:rFonts w:hint="cs"/>
          <w:rtl/>
        </w:rPr>
        <w:t>[</w:t>
      </w:r>
      <w:r w:rsidR="00C460F7" w:rsidRPr="00BD4408">
        <w:rPr>
          <w:rFonts w:ascii="Traditional Arabic" w:hAnsi="Traditional Arabic"/>
          <w:sz w:val="24"/>
          <w:szCs w:val="24"/>
          <w:rtl/>
        </w:rPr>
        <w:t>انظر حواشي الشرواني على تحفة المحتاج 9/86 وحاشية الدسوقي على الشرح الكبير 4/301 وتبديد الظلام المخيم للكوثري 28-31. ومقالات الكوثري 287</w:t>
      </w:r>
      <w:r w:rsidR="00C460F7">
        <w:rPr>
          <w:rFonts w:hint="cs"/>
          <w:rtl/>
        </w:rPr>
        <w:t>]</w:t>
      </w:r>
      <w:r w:rsidR="00F364E8">
        <w:rPr>
          <w:rFonts w:hint="cs"/>
          <w:rtl/>
        </w:rPr>
        <w:t xml:space="preserve">، </w:t>
      </w:r>
      <w:r w:rsidRPr="00314021">
        <w:rPr>
          <w:rtl/>
        </w:rPr>
        <w:t>وينبغي أن يكون من صرح بتكفير من أثبت الثقل والتركيب من الأبعاض قد بناه على ما سبق فقد صرح ابن الجوزي بتكفير من أثبت الأبعاض فقال</w:t>
      </w:r>
      <w:r w:rsidR="00CE45A2">
        <w:rPr>
          <w:rtl/>
        </w:rPr>
        <w:t xml:space="preserve"> :</w:t>
      </w:r>
      <w:r w:rsidR="00166ABB">
        <w:rPr>
          <w:rtl/>
        </w:rPr>
        <w:t xml:space="preserve"> ( </w:t>
      </w:r>
      <w:r w:rsidRPr="00314021">
        <w:rPr>
          <w:rtl/>
        </w:rPr>
        <w:t>ومن ذكر تبعيض الذات كفر بالإجماع</w:t>
      </w:r>
      <w:r w:rsidR="00166ABB">
        <w:rPr>
          <w:rtl/>
        </w:rPr>
        <w:t xml:space="preserve"> ) </w:t>
      </w:r>
      <w:r w:rsidR="00166ABB">
        <w:rPr>
          <w:vertAlign w:val="superscript"/>
          <w:rtl/>
        </w:rPr>
        <w:t xml:space="preserve"> </w:t>
      </w:r>
      <w:r w:rsidR="00C460F7">
        <w:rPr>
          <w:rFonts w:hint="cs"/>
          <w:rtl/>
        </w:rPr>
        <w:t>[</w:t>
      </w:r>
      <w:r w:rsidR="00C460F7" w:rsidRPr="00BD4408">
        <w:rPr>
          <w:rFonts w:ascii="Traditional Arabic" w:hAnsi="Traditional Arabic"/>
          <w:sz w:val="24"/>
          <w:szCs w:val="24"/>
          <w:rtl/>
        </w:rPr>
        <w:t>دفع شبه التشبيه 70</w:t>
      </w:r>
      <w:r w:rsidR="00C460F7">
        <w:rPr>
          <w:rFonts w:hint="cs"/>
          <w:rtl/>
        </w:rPr>
        <w:t xml:space="preserve">] </w:t>
      </w:r>
      <w:r w:rsidRPr="00314021">
        <w:rPr>
          <w:rtl/>
        </w:rPr>
        <w:t xml:space="preserve">ومثله ما في مغني المحتاج </w:t>
      </w:r>
      <w:r w:rsidRPr="00314021">
        <w:rPr>
          <w:rFonts w:hint="cs"/>
          <w:rtl/>
        </w:rPr>
        <w:t xml:space="preserve">من </w:t>
      </w:r>
      <w:r w:rsidRPr="00314021">
        <w:rPr>
          <w:rtl/>
        </w:rPr>
        <w:t>تكفير من أثبت الجارحة</w:t>
      </w:r>
      <w:r w:rsidR="00166ABB">
        <w:rPr>
          <w:vertAlign w:val="superscript"/>
          <w:rtl/>
        </w:rPr>
        <w:t xml:space="preserve"> </w:t>
      </w:r>
      <w:r w:rsidR="00C460F7">
        <w:rPr>
          <w:rFonts w:hint="cs"/>
          <w:rtl/>
        </w:rPr>
        <w:t>[</w:t>
      </w:r>
      <w:r w:rsidR="00C460F7" w:rsidRPr="00BD4408">
        <w:rPr>
          <w:rFonts w:ascii="Traditional Arabic" w:hAnsi="Traditional Arabic"/>
          <w:sz w:val="24"/>
          <w:szCs w:val="24"/>
          <w:rtl/>
        </w:rPr>
        <w:t>4/136 وانظر في الفتاوى الهندية 2/259 التكفير بإثبات المكان</w:t>
      </w:r>
      <w:r w:rsidR="00C460F7">
        <w:rPr>
          <w:rFonts w:hint="cs"/>
          <w:rtl/>
        </w:rPr>
        <w:t xml:space="preserve">] </w:t>
      </w:r>
      <w:r w:rsidR="00F364E8">
        <w:rPr>
          <w:rFonts w:hint="cs"/>
          <w:rtl/>
        </w:rPr>
        <w:t xml:space="preserve">، </w:t>
      </w:r>
      <w:r w:rsidRPr="00314021">
        <w:rPr>
          <w:rtl/>
        </w:rPr>
        <w:t>لكن مع هذا التفصيل ربما لا يتوصل فيه إلى القطع</w:t>
      </w:r>
      <w:r w:rsidR="00CE45A2">
        <w:rPr>
          <w:rtl/>
        </w:rPr>
        <w:t xml:space="preserve"> ،</w:t>
      </w:r>
      <w:r w:rsidRPr="00314021">
        <w:rPr>
          <w:rtl/>
        </w:rPr>
        <w:t xml:space="preserve"> وربما يظهر لأحد المجتهدين تحصيل القطع بالقرائن فلا يتوقف في التكفير</w:t>
      </w:r>
      <w:r w:rsidR="00CE45A2">
        <w:rPr>
          <w:rtl/>
        </w:rPr>
        <w:t xml:space="preserve"> ،</w:t>
      </w:r>
      <w:r w:rsidR="004C5C94" w:rsidRPr="00314021">
        <w:rPr>
          <w:rtl/>
        </w:rPr>
        <w:t xml:space="preserve"> </w:t>
      </w:r>
      <w:r w:rsidRPr="00314021">
        <w:rPr>
          <w:rtl/>
        </w:rPr>
        <w:t xml:space="preserve"> ومثاله أن يثبت الجهة وأن يثبت معها الاتصال والانفصال والمقدار ويأتي على كثير من لوازم الجسم بحيث تقوم كثرة هذه اللوازم مقام كثرة المخبرين في رفع الظن</w:t>
      </w:r>
      <w:r w:rsidR="00CE45A2">
        <w:rPr>
          <w:rtl/>
        </w:rPr>
        <w:t xml:space="preserve"> ،</w:t>
      </w:r>
      <w:r w:rsidR="004C5C94" w:rsidRPr="00314021">
        <w:rPr>
          <w:rtl/>
        </w:rPr>
        <w:t xml:space="preserve"> </w:t>
      </w:r>
      <w:r w:rsidRPr="00314021">
        <w:rPr>
          <w:rtl/>
        </w:rPr>
        <w:t xml:space="preserve"> وبعد التحقيق يبقى أن من يلزمه لازم مذهبه هل يكون اعتقاده الباطن موافقاً لما يلزمه</w:t>
      </w:r>
      <w:r w:rsidR="00166ABB">
        <w:rPr>
          <w:rtl/>
        </w:rPr>
        <w:t xml:space="preserve"> ؟</w:t>
      </w:r>
      <w:r w:rsidRPr="00314021">
        <w:rPr>
          <w:rtl/>
        </w:rPr>
        <w:t xml:space="preserve"> ومن توقفنا في إلزامه بلازم قوله مالذي يمنع أن يكون اعتقاده الباطن موافقاً لما تحرجنا من إلزامه به</w:t>
      </w:r>
      <w:r w:rsidR="00166ABB">
        <w:rPr>
          <w:rtl/>
        </w:rPr>
        <w:t xml:space="preserve"> ؟</w:t>
      </w:r>
      <w:r w:rsidRPr="00314021">
        <w:rPr>
          <w:rtl/>
        </w:rPr>
        <w:t xml:space="preserve"> وهذا لا يمكن الإعتماد فيه على النظر لأنه لا يطلع على ما في الصدور إلا علام الغيوب</w:t>
      </w:r>
      <w:r w:rsidR="00CE45A2">
        <w:rPr>
          <w:rtl/>
        </w:rPr>
        <w:t xml:space="preserve"> ،</w:t>
      </w:r>
      <w:r w:rsidRPr="00314021">
        <w:rPr>
          <w:rtl/>
        </w:rPr>
        <w:t xml:space="preserve"> كما أن من الناس من يبطن الكفر ويظهر الإسلام فلا مطمع لنا في الشق عن صدره وقد تحصَّل بما أظهر من إعلان الإسلام ظنٌ جعله الشارع حجة في إجراء أحكام الإسلام عليه فدل على أن إظهار الإسلام وإعلان البراءة من الكفر سبب ظني أوجب الشارع اعتباره في وجوب إجراء أحكام الإسلام عند وجوده</w:t>
      </w:r>
      <w:r w:rsidR="00CE45A2">
        <w:rPr>
          <w:rtl/>
        </w:rPr>
        <w:t xml:space="preserve"> ،</w:t>
      </w:r>
      <w:r w:rsidRPr="00314021">
        <w:rPr>
          <w:rtl/>
        </w:rPr>
        <w:t xml:space="preserve"> ولم يكتف بمثل هذا الظن في إجراء أحكام الكفر عليه</w:t>
      </w:r>
      <w:r w:rsidR="00CE45A2">
        <w:rPr>
          <w:rtl/>
        </w:rPr>
        <w:t xml:space="preserve"> ،</w:t>
      </w:r>
      <w:r w:rsidRPr="00314021">
        <w:rPr>
          <w:rtl/>
        </w:rPr>
        <w:t xml:space="preserve"> فتجري عليه أحكام المسلم</w:t>
      </w:r>
      <w:r w:rsidR="00CE45A2">
        <w:rPr>
          <w:rtl/>
        </w:rPr>
        <w:t xml:space="preserve"> ،</w:t>
      </w:r>
      <w:r w:rsidR="004C5C94" w:rsidRPr="00314021">
        <w:rPr>
          <w:rtl/>
        </w:rPr>
        <w:t xml:space="preserve"> </w:t>
      </w:r>
      <w:r w:rsidRPr="00314021">
        <w:rPr>
          <w:rtl/>
        </w:rPr>
        <w:t xml:space="preserve"> ولايمنع إجراء أحكام الشرع عليه أن يكون مآله إلى الدرك الأسفل من النار</w:t>
      </w:r>
      <w:r w:rsidR="00CE45A2">
        <w:rPr>
          <w:rtl/>
        </w:rPr>
        <w:t xml:space="preserve"> ،</w:t>
      </w:r>
      <w:r w:rsidRPr="00314021">
        <w:rPr>
          <w:rtl/>
        </w:rPr>
        <w:t xml:space="preserve"> ولا يدل أيضاً على صحة اعتقاده الباطن</w:t>
      </w:r>
      <w:r w:rsidR="00CE45A2">
        <w:rPr>
          <w:rtl/>
        </w:rPr>
        <w:t xml:space="preserve"> ،</w:t>
      </w:r>
      <w:r w:rsidRPr="00314021">
        <w:rPr>
          <w:rtl/>
        </w:rPr>
        <w:t xml:space="preserve"> ولا على صحة اعتقاده الذي لم نقطع بدلالة ألفاظه عليه</w:t>
      </w:r>
      <w:r w:rsidR="00CE45A2">
        <w:rPr>
          <w:rtl/>
        </w:rPr>
        <w:t xml:space="preserve"> ،</w:t>
      </w:r>
      <w:r w:rsidRPr="00314021">
        <w:rPr>
          <w:rtl/>
        </w:rPr>
        <w:t xml:space="preserve"> وعلى هذا يقاس من لم يصرح بإثبات التجسيم لكن لزمه القول به</w:t>
      </w:r>
      <w:r w:rsidR="00CE45A2">
        <w:rPr>
          <w:rtl/>
        </w:rPr>
        <w:t xml:space="preserve"> ،</w:t>
      </w:r>
      <w:r w:rsidRPr="00314021">
        <w:rPr>
          <w:rtl/>
        </w:rPr>
        <w:t xml:space="preserve"> فهذا الإلزام إذا تعسر القطع به ولم يتحصل فيه إلا على ظن لم يعتبره الشارع في وجوب إجراء أحكام الكفر عليه لم نتجرأ على تكفيره</w:t>
      </w:r>
      <w:r w:rsidR="00CE45A2">
        <w:rPr>
          <w:rtl/>
        </w:rPr>
        <w:t xml:space="preserve"> ،</w:t>
      </w:r>
      <w:r w:rsidRPr="00314021">
        <w:rPr>
          <w:rtl/>
        </w:rPr>
        <w:t xml:space="preserve"> لأنه إظهارالشهادتين أفاد ظناً جعله الشارع موجباً لإجراء أحكام الإسلام عليه</w:t>
      </w:r>
      <w:r w:rsidR="00CE45A2">
        <w:rPr>
          <w:rtl/>
        </w:rPr>
        <w:t xml:space="preserve"> ،</w:t>
      </w:r>
      <w:r w:rsidR="004C5C94" w:rsidRPr="00314021">
        <w:rPr>
          <w:rtl/>
        </w:rPr>
        <w:t xml:space="preserve"> </w:t>
      </w:r>
      <w:r w:rsidRPr="00314021">
        <w:rPr>
          <w:rtl/>
        </w:rPr>
        <w:t xml:space="preserve"> والحاصل أن العلماء فرقوا بين مذهب من صرح بكونه جسما كالأجسام ومذهب من تترس بكونه جسماً لا كالأجسام فاتفقوا على تكفير الأول</w:t>
      </w:r>
      <w:r w:rsidR="00166ABB">
        <w:rPr>
          <w:vertAlign w:val="superscript"/>
          <w:rtl/>
        </w:rPr>
        <w:t xml:space="preserve"> </w:t>
      </w:r>
      <w:r w:rsidR="00C460F7">
        <w:rPr>
          <w:rFonts w:hint="cs"/>
          <w:rtl/>
        </w:rPr>
        <w:t>[</w:t>
      </w:r>
      <w:r w:rsidR="00C460F7" w:rsidRPr="00BD4408">
        <w:rPr>
          <w:rFonts w:ascii="Traditional Arabic" w:hAnsi="Traditional Arabic"/>
          <w:sz w:val="24"/>
          <w:szCs w:val="24"/>
          <w:rtl/>
        </w:rPr>
        <w:t>انظر شرح المواقف للجرجاني 8/374  وشرح الدواني على العضدية 2/262 وشرح الفقه الأكبر لعلي القاري 136 وحاشية الدسوقي على أم البراهين 83</w:t>
      </w:r>
      <w:r w:rsidR="00C460F7">
        <w:rPr>
          <w:rFonts w:hint="cs"/>
          <w:rtl/>
        </w:rPr>
        <w:t xml:space="preserve">] </w:t>
      </w:r>
      <w:r w:rsidRPr="00314021">
        <w:rPr>
          <w:rtl/>
        </w:rPr>
        <w:t>ويحتاج في الحكم على الثاني إلى تفصيل ينبغي أن ينظر فيه إلى خصوصية القائل فإن العامي لا يلزم بما يُلزم به العالم العارف بمدلولات ألفاظه وينبغي أن ينظر في خصوصية المسألة التي أثبت فيها لازماً من لوازم الجسم فيفرق بين اللازم البين واللازم الخفي ولايستوي من أثبت لازماً</w:t>
      </w:r>
      <w:r w:rsidR="00166ABB">
        <w:rPr>
          <w:rtl/>
        </w:rPr>
        <w:t xml:space="preserve"> </w:t>
      </w:r>
      <w:r w:rsidR="00C460F7">
        <w:rPr>
          <w:rFonts w:hint="cs"/>
          <w:rtl/>
        </w:rPr>
        <w:t>[</w:t>
      </w:r>
      <w:r w:rsidR="00C460F7" w:rsidRPr="00BD4408">
        <w:rPr>
          <w:rFonts w:ascii="Traditional Arabic" w:hAnsi="Traditional Arabic"/>
          <w:sz w:val="24"/>
          <w:szCs w:val="24"/>
          <w:rtl/>
        </w:rPr>
        <w:t>انظر الخلاف في تكقير مثبت الجهة في تأسيس التقديس للفخر الرازي 196-197 وحاشية البجيرمي1/311 حيث قال:(والجهوي القائل إن الله في جهة لا يكفر وإن لزم من الجهة الجسمية لأن لازم المذهب ليس بمذهب)</w:t>
      </w:r>
      <w:r w:rsidR="00C460F7">
        <w:rPr>
          <w:rFonts w:ascii="Traditional Arabic" w:hAnsi="Traditional Arabic" w:hint="cs"/>
          <w:sz w:val="24"/>
          <w:szCs w:val="24"/>
          <w:rtl/>
        </w:rPr>
        <w:t xml:space="preserve"> ، و</w:t>
      </w:r>
      <w:r w:rsidR="00C460F7" w:rsidRPr="00BD4408">
        <w:rPr>
          <w:rFonts w:ascii="Traditional Arabic" w:hAnsi="Traditional Arabic"/>
          <w:sz w:val="24"/>
          <w:szCs w:val="24"/>
          <w:rtl/>
        </w:rPr>
        <w:t>في مغني المحتاج 4/134تكفير من أثبت لله لونا أو اتصالا أو انفصالا. وانظرتكفير القائلين بالجهة في حاشية الدسوقي على الشرح الكبير 127وإشارات المرام للبياضي 200 وانظر المسألة في روضة الطالبين 10/64 ومقالات الكوثري 288</w:t>
      </w:r>
      <w:r w:rsidR="00C460F7">
        <w:rPr>
          <w:rFonts w:hint="cs"/>
          <w:rtl/>
        </w:rPr>
        <w:t xml:space="preserve">] </w:t>
      </w:r>
      <w:r w:rsidRPr="00314021">
        <w:rPr>
          <w:rtl/>
        </w:rPr>
        <w:t>مع من أتى على لوازم الجسم فلم يُبقِِ منها شيئاً إلا أثبته</w:t>
      </w:r>
      <w:r w:rsidR="00CE45A2">
        <w:rPr>
          <w:rtl/>
        </w:rPr>
        <w:t xml:space="preserve"> ،</w:t>
      </w:r>
      <w:r w:rsidR="004C5C94" w:rsidRPr="00314021">
        <w:rPr>
          <w:rtl/>
        </w:rPr>
        <w:t xml:space="preserve"> </w:t>
      </w:r>
      <w:r w:rsidRPr="00314021">
        <w:rPr>
          <w:rtl/>
        </w:rPr>
        <w:t xml:space="preserve"> والمرجع في ذلك كله إلى ما قدمناه من أن إجراء أحكام الإسلام ربطه الشارع بسبب ظني أما التكفير فلا يقبل فيه الظن</w:t>
      </w:r>
      <w:r w:rsidR="00CE45A2">
        <w:rPr>
          <w:rtl/>
        </w:rPr>
        <w:t xml:space="preserve"> ،</w:t>
      </w:r>
      <w:r w:rsidR="004C5C94" w:rsidRPr="00314021">
        <w:rPr>
          <w:rtl/>
        </w:rPr>
        <w:t xml:space="preserve"> </w:t>
      </w:r>
      <w:r w:rsidRPr="00314021">
        <w:rPr>
          <w:rtl/>
        </w:rPr>
        <w:t xml:space="preserve"> على أن التردد في التكفير لا يعني التردد في التبديع وبل صرح بعضهم بالتفريق بينهم وبين أهل التنزيه في أحكام الإسلام</w:t>
      </w:r>
      <w:r w:rsidR="00CE45A2">
        <w:rPr>
          <w:rtl/>
        </w:rPr>
        <w:t xml:space="preserve"> ،</w:t>
      </w:r>
      <w:r w:rsidR="004C5C94" w:rsidRPr="00314021">
        <w:rPr>
          <w:rtl/>
        </w:rPr>
        <w:t xml:space="preserve"> </w:t>
      </w:r>
      <w:r w:rsidRPr="00314021">
        <w:rPr>
          <w:rtl/>
        </w:rPr>
        <w:t xml:space="preserve"> يقول البغدادي بعد ذكر بدع المجسمة وما هو من جنسها من البدع</w:t>
      </w:r>
      <w:r w:rsidR="00CE45A2">
        <w:rPr>
          <w:rtl/>
        </w:rPr>
        <w:t xml:space="preserve"> :</w:t>
      </w:r>
      <w:r w:rsidR="00166ABB">
        <w:rPr>
          <w:rtl/>
        </w:rPr>
        <w:t xml:space="preserve"> ( </w:t>
      </w:r>
      <w:r w:rsidRPr="00314021">
        <w:rPr>
          <w:rtl/>
        </w:rPr>
        <w:t>وان كانت بدعته من جنس بدع المجسمة فهو من الأمة في بعض الأحكام وهو جواز دفنه في مقابر المسلمين وفى ألا يمنع حظه من الفىء والغنيمة إن غزا مع المسلمين وفي ألا يمنع من الصلاة في المساجد وليس من الأمة في أحكام سواها وذلك ألا تجوز الصلاة عليه ولا خلفه ولا تحل ذبيحته ولا نكاحه لامرأة سنية ولا يحل للسنى أن يتزوج المرأة منهم إذا كانت على اعتقادهم</w:t>
      </w:r>
      <w:r w:rsidR="00CE45A2">
        <w:rPr>
          <w:rtl/>
        </w:rPr>
        <w:t xml:space="preserve"> ،</w:t>
      </w:r>
      <w:r w:rsidR="004C5C94" w:rsidRPr="00314021">
        <w:rPr>
          <w:rtl/>
        </w:rPr>
        <w:t xml:space="preserve"> </w:t>
      </w:r>
      <w:r w:rsidRPr="00314021">
        <w:rPr>
          <w:rtl/>
        </w:rPr>
        <w:t xml:space="preserve"> وقد قال علي بن أبي طالب رضي الله عنه للخوارج علينا ثلاث لا نبدأكم بقتال ولا نمنعكم مساجد الله أن تذكروا فيها اسم الله ولا نمنعكم من الفىء ما دامت أيديكم مع أيدينا والله أعلم</w:t>
      </w:r>
      <w:r w:rsidR="00166ABB">
        <w:rPr>
          <w:rtl/>
        </w:rPr>
        <w:t xml:space="preserve"> ) </w:t>
      </w:r>
      <w:r w:rsidR="00C460F7">
        <w:rPr>
          <w:rFonts w:hint="cs"/>
          <w:rtl/>
        </w:rPr>
        <w:t>[</w:t>
      </w:r>
      <w:r w:rsidR="00C460F7" w:rsidRPr="00BD4408">
        <w:rPr>
          <w:rFonts w:ascii="Traditional Arabic" w:hAnsi="Traditional Arabic"/>
          <w:sz w:val="24"/>
          <w:szCs w:val="24"/>
          <w:rtl/>
        </w:rPr>
        <w:t>الفرق بين الفرق11بتصرف يسير في أوله</w:t>
      </w:r>
      <w:r w:rsidR="00C460F7">
        <w:rPr>
          <w:rFonts w:hint="cs"/>
          <w:rtl/>
        </w:rPr>
        <w:t>]</w:t>
      </w:r>
      <w:r w:rsidR="00166ABB">
        <w:rPr>
          <w:vertAlign w:val="superscript"/>
          <w:rtl/>
        </w:rPr>
        <w:t xml:space="preserve"> </w:t>
      </w:r>
    </w:p>
    <w:p w:rsidR="008213C0" w:rsidRPr="00314021" w:rsidRDefault="00E21E8A" w:rsidP="00336F57">
      <w:pPr>
        <w:ind w:left="-46"/>
        <w:jc w:val="center"/>
        <w:rPr>
          <w:rtl/>
          <w:lang w:bidi="ar-KW"/>
        </w:rPr>
      </w:pPr>
      <w:r>
        <w:rPr>
          <w:rFonts w:hint="cs"/>
          <w:rtl/>
          <w:lang w:bidi="ar-KW"/>
        </w:rPr>
        <w:t>***</w:t>
      </w:r>
    </w:p>
    <w:p w:rsidR="008213C0" w:rsidRPr="00BA2610" w:rsidRDefault="00C35CBE" w:rsidP="00336F57">
      <w:pPr>
        <w:ind w:left="-46"/>
        <w:jc w:val="center"/>
        <w:rPr>
          <w:rFonts w:ascii="Traditional Arabic" w:hAnsi="Traditional Arabic" w:cs="Monotype Koufi"/>
          <w:sz w:val="32"/>
          <w:rtl/>
          <w:lang w:bidi="ar-KW"/>
        </w:rPr>
      </w:pPr>
      <w:r w:rsidRPr="00BA2610">
        <w:rPr>
          <w:rFonts w:ascii="Traditional Arabic" w:hAnsi="Traditional Arabic" w:cs="Monotype Koufi" w:hint="cs"/>
          <w:sz w:val="32"/>
          <w:rtl/>
          <w:lang w:bidi="ar-KW"/>
        </w:rPr>
        <w:t>الخاتمة والتوصيات</w:t>
      </w:r>
    </w:p>
    <w:p w:rsidR="00C35CBE" w:rsidRDefault="00BA2610" w:rsidP="00336F57">
      <w:pPr>
        <w:ind w:left="-46"/>
        <w:jc w:val="lowKashida"/>
        <w:outlineLvl w:val="0"/>
        <w:rPr>
          <w:rtl/>
        </w:rPr>
      </w:pPr>
      <w:bookmarkStart w:id="722" w:name="_Toc112603846"/>
      <w:bookmarkStart w:id="723" w:name="_Toc112604058"/>
      <w:bookmarkStart w:id="724" w:name="_Toc112665118"/>
      <w:bookmarkStart w:id="725" w:name="_Toc112917559"/>
      <w:r>
        <w:rPr>
          <w:rFonts w:hint="cs"/>
          <w:b/>
          <w:bCs/>
          <w:szCs w:val="34"/>
          <w:rtl/>
        </w:rPr>
        <w:t xml:space="preserve">جاء في خاتمة كتاب التجسيم في الفكر الإسلامي : </w:t>
      </w:r>
      <w:bookmarkEnd w:id="722"/>
      <w:bookmarkEnd w:id="723"/>
      <w:bookmarkEnd w:id="724"/>
      <w:bookmarkEnd w:id="725"/>
      <w:r>
        <w:rPr>
          <w:rFonts w:hint="cs"/>
          <w:b/>
          <w:bCs/>
          <w:szCs w:val="34"/>
          <w:rtl/>
        </w:rPr>
        <w:t xml:space="preserve">[[ </w:t>
      </w:r>
      <w:r w:rsidR="00C35CBE" w:rsidRPr="00C35CBE">
        <w:rPr>
          <w:rtl/>
        </w:rPr>
        <w:t>تبين في هذا البحث أن مقالة التجسيم مقالة متهافتة نبتت من الخوض في ماتشابه من نصوص الكتاب والسنة وثبت مخالفتها لما دلت عليه الق</w:t>
      </w:r>
      <w:r w:rsidR="00C35CBE">
        <w:rPr>
          <w:rtl/>
        </w:rPr>
        <w:t>واطع المعقولة والنصوص المنقولة</w:t>
      </w:r>
      <w:r w:rsidR="00C35CBE">
        <w:rPr>
          <w:rFonts w:hint="cs"/>
          <w:rtl/>
        </w:rPr>
        <w:t xml:space="preserve"> ، </w:t>
      </w:r>
      <w:r w:rsidR="00C35CBE" w:rsidRPr="00C35CBE">
        <w:rPr>
          <w:rtl/>
        </w:rPr>
        <w:t>وتبين أن اعتراض المخالف على هذه الأدلة المحكمة لا يَرِد على هذه الأدلة التي تعاقب على صيانتها وتجويد صياغتها العقلاء الأذكياء من مفكري أهل السنة، فلم يتركوا للمخالف خياراً في الاعتراض إلا بالمكابرة أو التلاعب بالألفاظ دون المعاني. وكم أنكر المخالف من مقدمات هذه الأدلة ثم زعم ف</w:t>
      </w:r>
      <w:r w:rsidR="00C35CBE">
        <w:rPr>
          <w:rtl/>
        </w:rPr>
        <w:t>ي موضع آخر اتفاقَ العقلاء عليها</w:t>
      </w:r>
      <w:r w:rsidR="00C35CBE">
        <w:rPr>
          <w:rFonts w:hint="cs"/>
          <w:rtl/>
        </w:rPr>
        <w:t xml:space="preserve"> ، </w:t>
      </w:r>
      <w:r w:rsidR="00C35CBE" w:rsidRPr="00C35CBE">
        <w:rPr>
          <w:rtl/>
        </w:rPr>
        <w:t>واستند المخالف إلى شبه عقلية وأحكام وهمية مبناها على قياس الغائب على الشاهد والتكذيب بوجود موجود لا يخضع لأحكام الموجودات. ثم عمد المخالف إلى كتاب الله وسنة رسوله صلى الله عليه وسلم فاتبع ما تشابه منهما، ووقع بعض المسلمين قديماً وحديثاً في الخوض في حمى المتشابه حتى زلت به بعض الأقدام في المحظور فخرجوا إلى أقوال مضطربة أيدوها بأخبار سكتوا عن نكارة متونها وغضوا الطرف عن ضعف أسانيدها، ثم أرادوا تحصين هذا المزلق بنسبته إلى السلف تارة وإلى المحدثين تارة وإلى الإمام أحمد تارة أخرى، وجمعوا لذلك آثاراً غلطوا في فهمها ونسبوا إلى قائلها من السلف وجهابذة المحدثين وأكابرالحنابلة ما غلطوا في فهمه. وقد ثبتت براءة هؤلاء مما نسب إليهم بثبوت التأويل والتفويض عنهم.  وبعجز المخالف عن نقل نص واحد يثبت عنهم التصريح بهذا المنهج الذي نسبوه إليهم، وتبين أن أهل الحديث لا يجتمعون على مذهب فقهي ولا مذهب فكري ولا يجمعهم في الحديث إلا روايتُه ودرايته، فالحكاية عن أهل الحديث في هذا المقام استعارة وتهويل إلا أن يكون المراد بأهل الحديث بعضَ المحدثين الذين خالفوا نهج المحدثين في كراهة الخوض في ما لا عمل تحته. فخاضوا لجة المتشابه فوصلوا إلى إثبات الحركة والمقدار والجهة والمماسة والصورة والثقل والمسافة وغيرها من لوازم الجسم، ثم أثبتوا كل ذلك مستوراً بالبلكفة بل تعدوا ذلك إلى إثبات كيفية زعموا أنها مجهولة وأنه لا يضر بالكمال إلا العلم بهذا المجهول، ثم عمدوا إلى جمع الأخبار المتفرقة المتفاوتة دلالة وثبوتاً وجعلوا نحو ما جاء في كتاب الله عز وجل من الاستواء مع ما جاء في الاسرائيليات من القعود على العرش وحصول الأطيط من ثقل الجبار فوقه. وتبين أن هذا من إ</w:t>
      </w:r>
      <w:r w:rsidR="00C35CBE">
        <w:rPr>
          <w:rtl/>
        </w:rPr>
        <w:t>رجاع المتشابه إلى محكم التجسيم</w:t>
      </w:r>
      <w:r w:rsidR="00C35CBE">
        <w:rPr>
          <w:rFonts w:hint="cs"/>
          <w:rtl/>
        </w:rPr>
        <w:t xml:space="preserve"> ، </w:t>
      </w:r>
      <w:r w:rsidR="00C35CBE" w:rsidRPr="00C35CBE">
        <w:rPr>
          <w:rtl/>
        </w:rPr>
        <w:t>أما الحكاية عن الحنابلة فقد تبين أن بين رجالات الحنابلة والمنتسبين إليهم ما صنع الحداد فقد كشف المحققون منهم عن دفع شبه من شبه وتمرد ونسب ذلك إلى الإمام أحمد حمد ، ودفعوا بأكف التنزيه شبه التجسيم ولهجوا بالبراءة من هؤلاء المنتسبين فتبين شذوذُ مسلكهم فلم تقم لهم قائمة حتى اجتهد ابن تيمية رحمه الله في ترميم هذه المقالة وأطال النفس فيها بما لم يسبقه إليه أحد قبله ولم يز</w:t>
      </w:r>
      <w:r w:rsidR="00C35CBE">
        <w:rPr>
          <w:rtl/>
        </w:rPr>
        <w:t>د عليه أحد بعده حتى هذه الساعة</w:t>
      </w:r>
      <w:r w:rsidR="00C35CBE">
        <w:rPr>
          <w:rFonts w:hint="cs"/>
          <w:rtl/>
        </w:rPr>
        <w:t xml:space="preserve"> ، </w:t>
      </w:r>
      <w:r w:rsidR="00C35CBE" w:rsidRPr="00C35CBE">
        <w:rPr>
          <w:rtl/>
        </w:rPr>
        <w:t xml:space="preserve">ومن هنا برزت الحاجة إلى نقد ما أحدثه ابن تيمية رحمه الله من الاعتراض وما رمم به الشبه البالية فتبين أنه بذل جهداً عظيماً واسعاً فلم يزدد بهذا التوسع إلا تهويناً لما أحدثه، فما يعده في موضع مخالفاً لكتاب الله وسنة رسوله وأقوال الأئمة والسلف والعقل يعده في موضع آخر قولاً ظاهراً مؤيداً بما كان مخالفاً له </w:t>
      </w:r>
      <w:r w:rsidR="00C35CBE">
        <w:rPr>
          <w:rtl/>
        </w:rPr>
        <w:t>من قبل، وذكرت لذلك أمثلة كثيرة</w:t>
      </w:r>
      <w:r w:rsidR="00C35CBE">
        <w:rPr>
          <w:rFonts w:hint="cs"/>
          <w:rtl/>
        </w:rPr>
        <w:t xml:space="preserve"> ، </w:t>
      </w:r>
      <w:r w:rsidR="00C35CBE" w:rsidRPr="00C35CBE">
        <w:rPr>
          <w:rtl/>
        </w:rPr>
        <w:t>وتبين أن ابن تيمية رحمه الله يلزمه الاعتراف بتمام الأدلة التي اعترض عليها لأنه نص على تمامها إذا تم إثبات تماثل الأجسام فلم ينفعه إنكار تماثل الأجسام لأن تماثله</w:t>
      </w:r>
      <w:r w:rsidR="00C35CBE">
        <w:rPr>
          <w:rtl/>
        </w:rPr>
        <w:t>ا صار في عصرنا حقيقة علمية حسية</w:t>
      </w:r>
      <w:r w:rsidR="00C35CBE">
        <w:rPr>
          <w:rFonts w:hint="cs"/>
          <w:rtl/>
        </w:rPr>
        <w:t xml:space="preserve"> ، </w:t>
      </w:r>
      <w:r w:rsidR="00C35CBE" w:rsidRPr="00C35CBE">
        <w:rPr>
          <w:rtl/>
        </w:rPr>
        <w:t xml:space="preserve"> ولم يُكتب لحملة ابن تيمية رحمه الله في عصره نجاحا كمثل النجاح الذي كُتب لها في العصر الحديث الذي شهد اهتماماً واسعاً بمؤلفاته نشراً وتحقيقاً وتوزيعاً، وكتبت حول هذه المسألة مئات الرسائل الجامعية بعضها من بعضِ ماذكره ابن تيمية، لم يزد فيها الباحثون دليلاً ولا اعتراضاً ولا مقدمة، واجتهد آخرون في تحقيق المؤلفات البائسة مثل كتاب السنة المنسوب إلى عبد الله بن الإمام أحمد الذي تضمن من التجسيم ما لم يخف حتى على محققه، ولكن مع ذلك زعم أنه من المصادر السلفية التي يجب أن تحتل مكان الصدارة في المكتبة الإسلامية بعد كتاب الله. وتصدى آخرون للطعن بمذهب الأشاعرة والماتريدية من أهل السنة والجماعة. ونشروا كل هذا الجهد في مكتبات العالم الإسلامي ومساجده وسخروا الحاسب الآلي في خدمة منهجهم وفكرهم ومحاربة مخالفيهم. وادعوا في منهجهم من الخصوصية باتفاق المتمسكين به والسلامة من التناقض والاضطراب وتبين بأمثلة لا تخفى ولو على متصفح أن هذا المذهب أبعدُ المذاهب عن هذه الخصوصية فما يعده أحدهم كمالاً وتنزيهاً يعده الآخر تعدياً وتكييفاً، وكم من صفة أثبتها فريق منهم وعد إنكارها تجهماً وتعطيلاً فأنكرها من أتباع منهجهم فريق آخر! وأنى يتصور اتفاقٌ في منهج ركب بحر الخوض في المتشابه واكتفى في حجية الأخبار التي تثبت بها الصفات بالظن  فصار الخلاف في شرائط الصحة واعتبارها مؤثراً في إثبات الصفات. وبهذا يجعل هذا المنهج من أصوله اتباعَ الظن الذي يلحق دلالة المتشابه واتباعَ الظن في ثبوت الأخبار فلا يتصور الاتفاق مع تفاوت الظنون. فلو جُمع الأولون منهم والآخرون لم يتفقوا على عد الصفات التي زعموا أن الأشاعرة نفوها عن الله عز وجل. وكيف يتصور منهم الاتفاق وفي فريق منهم من يعد بعض الألفاظ من الصفات ويعد نفيها تمشعراً وتجهماً وفي فريق آخر من يوافق على مسلك الأشاعرة فيها؟ </w:t>
      </w:r>
      <w:r w:rsidR="0055063C">
        <w:rPr>
          <w:rFonts w:hint="cs"/>
          <w:rtl/>
        </w:rPr>
        <w:t xml:space="preserve">[ </w:t>
      </w:r>
      <w:r w:rsidR="00C35CBE" w:rsidRPr="0055063C">
        <w:rPr>
          <w:b/>
          <w:bCs/>
          <w:rtl/>
        </w:rPr>
        <w:t>التوصيات</w:t>
      </w:r>
      <w:r w:rsidR="0055063C">
        <w:rPr>
          <w:rFonts w:hint="cs"/>
          <w:rtl/>
        </w:rPr>
        <w:t xml:space="preserve"> ] </w:t>
      </w:r>
      <w:r w:rsidR="00C35CBE" w:rsidRPr="00C35CBE">
        <w:rPr>
          <w:rtl/>
        </w:rPr>
        <w:t>:</w:t>
      </w:r>
      <w:r w:rsidR="00C35CBE">
        <w:rPr>
          <w:rFonts w:hint="cs"/>
          <w:rtl/>
        </w:rPr>
        <w:t xml:space="preserve">  </w:t>
      </w:r>
      <w:r w:rsidR="00C35CBE" w:rsidRPr="00C35CBE">
        <w:rPr>
          <w:rtl/>
        </w:rPr>
        <w:t xml:space="preserve"> ظهر لي في هذا البحث حاجة المكتبة الإسلامية إلى جهد علمي غيور واسع يقابل هذا الجهد الذي زيف مذهب أهل السنة. ومن متطلبات هذا الجهد </w:t>
      </w:r>
      <w:r w:rsidR="00C35CBE">
        <w:rPr>
          <w:rFonts w:hint="cs"/>
          <w:rtl/>
        </w:rPr>
        <w:t xml:space="preserve">، </w:t>
      </w:r>
      <w:r w:rsidR="00C35CBE" w:rsidRPr="00C35CBE">
        <w:rPr>
          <w:rtl/>
        </w:rPr>
        <w:t xml:space="preserve">أولاً: العناية بكتاب الأسماء والصفات للمحدث الحافظ البيهقي الأشعري لأن هذا الكتاب يجمع بين طريقة المحدثين وطريق المتكلمين في التعامل مع أحاديث العقائد المتعلقة بالصفات، والعناية بكتاب مشكل الحديث لابن فورك لأنه يوضح في تطبيق عملي أن التأويل منهج عملي ليس فيه تعطيل ولا تحريف، والعناية بكتاب تبيين كذب المفتري للحافظ ابن عساكر، لأن هذا الكتاب يبصر برتبة الأشاعرة في العلم والعبادة والفضل بما يحفظ العوام </w:t>
      </w:r>
      <w:r w:rsidR="00C35CBE">
        <w:rPr>
          <w:rtl/>
        </w:rPr>
        <w:t>من مسايرة القوم في الوقيعة بهم</w:t>
      </w:r>
      <w:r w:rsidR="00C35CBE">
        <w:rPr>
          <w:rFonts w:hint="cs"/>
          <w:rtl/>
        </w:rPr>
        <w:t xml:space="preserve"> ،  </w:t>
      </w:r>
      <w:r w:rsidR="00C35CBE" w:rsidRPr="00C35CBE">
        <w:rPr>
          <w:rtl/>
        </w:rPr>
        <w:t>ثانياً: إفراد مسلك التفويض بالبحث في رسالة جامعية تبين فيها حقيقة هذا المسلك وأدلت</w:t>
      </w:r>
      <w:r w:rsidR="00C35CBE">
        <w:rPr>
          <w:rtl/>
        </w:rPr>
        <w:t>ه والآثار المنقولة عن السلف فيه</w:t>
      </w:r>
      <w:r w:rsidR="00C35CBE">
        <w:rPr>
          <w:rFonts w:hint="cs"/>
          <w:rtl/>
        </w:rPr>
        <w:t xml:space="preserve"> ،  </w:t>
      </w:r>
      <w:r w:rsidR="00C35CBE" w:rsidRPr="00C35CBE">
        <w:rPr>
          <w:rtl/>
        </w:rPr>
        <w:t>ثالثاً: تخصيص كتاب بيان تلبيس الجهمية لابن تيمية بالدراسة والنقد لأن هذا الكتاب هو المصدر الوحيد الذي اعترض عل</w:t>
      </w:r>
      <w:r w:rsidR="00C35CBE">
        <w:rPr>
          <w:rtl/>
        </w:rPr>
        <w:t>ى أدلة التنزيه وهذب شبه التشبيه</w:t>
      </w:r>
      <w:r w:rsidR="00C35CBE">
        <w:rPr>
          <w:rFonts w:hint="cs"/>
          <w:rtl/>
        </w:rPr>
        <w:t xml:space="preserve"> ،  </w:t>
      </w:r>
      <w:r w:rsidR="00C35CBE" w:rsidRPr="00C35CBE">
        <w:rPr>
          <w:rtl/>
        </w:rPr>
        <w:t>رابعاً: إعادة تحقيق كتاب السنة المنسوب إلى عبد الله بن الإمام أحمد لأن هذا الكتاب اكتسب مكانة كبيرة بهذه النسبة، وفيه ما يشهد ببراءة عبد الله بن أحمد بن حنبل منه ومن ذلك ما فيه الطامات وإثارة الفتن والطعن في أئمة المسلمين ونسبة المنكرات إلى الإمام أحمد بن حنبل والخوض في المتشابه مما يعلم خلافه من منهج الإمام وسيرته. ومن ذلك ما فيه من انفراد بعض النسخ بما يُستقبح مع م</w:t>
      </w:r>
      <w:r w:rsidR="00C35CBE">
        <w:rPr>
          <w:rtl/>
        </w:rPr>
        <w:t>ا في سند الكتاب من جهالة رواته</w:t>
      </w:r>
      <w:r w:rsidR="00C35CBE">
        <w:rPr>
          <w:rFonts w:hint="cs"/>
          <w:rtl/>
        </w:rPr>
        <w:t xml:space="preserve"> ، </w:t>
      </w:r>
      <w:r w:rsidR="00C35CBE" w:rsidRPr="00C35CBE">
        <w:rPr>
          <w:rtl/>
        </w:rPr>
        <w:t>خامساً: دراسة كتاب السيف الصقيل للإمام السبكي مع شرحه تبديد الظلام المخيم للمحدث الكوثري فقد تضمن هذا الكتاب مع شرحه أعظم الفوائد في التنبيه على مخايل القوم وأغاليطهم وتحتاج هذه الفوائد إلى شيء من الخدمة والشرح</w:t>
      </w:r>
      <w:r w:rsidR="00C35CBE">
        <w:rPr>
          <w:rtl/>
        </w:rPr>
        <w:t xml:space="preserve"> والتعليق لإتمام الانتفاع بها</w:t>
      </w:r>
      <w:r w:rsidR="00C35CBE">
        <w:rPr>
          <w:rFonts w:hint="cs"/>
          <w:rtl/>
        </w:rPr>
        <w:t xml:space="preserve"> ، </w:t>
      </w:r>
      <w:r w:rsidR="00C35CBE" w:rsidRPr="00C35CBE">
        <w:rPr>
          <w:rtl/>
        </w:rPr>
        <w:t>سادساً: تضمن كتاب طبقات الشافعية الكبرى لابن السبكي كثيراً من الفوائد المتناثرة التي أجاب فيها بعض المعاصرين لابن تيمية عن بعض مسائله فتحتاج هذه المنثورات إلى جمع ودراسة مع التعريف بمنزلة من تصدى للرد على ابن تيمية ومبلغهم من العلم لأن القوم أوهموا العوام بأن حسد الجهال هو الذي دفع إلى التصدي لابن تيمية رحمه الله، فمن ينقل رد السبكي مع التعريف بمكانته ووجاهته وعلو كعبه في علوم الحديث واللغة والفقه والأصول والوعظ وينقض هذه الدعوى فما أغنى مثل السبكي عن ح</w:t>
      </w:r>
      <w:r w:rsidR="00C35CBE">
        <w:rPr>
          <w:rtl/>
        </w:rPr>
        <w:t>سد من لايدانيه في علم من العلوم</w:t>
      </w:r>
      <w:r w:rsidR="00C35CBE">
        <w:rPr>
          <w:rFonts w:hint="cs"/>
          <w:rtl/>
        </w:rPr>
        <w:t xml:space="preserve"> ، </w:t>
      </w:r>
      <w:r w:rsidR="00C35CBE" w:rsidRPr="00C35CBE">
        <w:rPr>
          <w:rtl/>
        </w:rPr>
        <w:t>سابعاً: تبرز الحاجة أيضاً إلى التصنيف على طريقة ابن القيم في اجتماع الجيوش ولكن في جمع جيوش التنزيه وأقوال المحدثين والمفسرين والفقهاء التي اختاروا فيها أحد مسلكي أهل السنة  -التفويض والتأويل – لتقابل هذه الجيوش المزي</w:t>
      </w:r>
      <w:r w:rsidR="00C35CBE">
        <w:rPr>
          <w:rtl/>
        </w:rPr>
        <w:t>فة التي اغتر بها كثير من العوام</w:t>
      </w:r>
      <w:r w:rsidR="00C35CBE">
        <w:rPr>
          <w:rFonts w:hint="cs"/>
          <w:rtl/>
        </w:rPr>
        <w:t xml:space="preserve"> ،  </w:t>
      </w:r>
      <w:r w:rsidR="00C35CBE" w:rsidRPr="00C35CBE">
        <w:rPr>
          <w:rtl/>
        </w:rPr>
        <w:t>ثامناً: التأليف على طريقة ابن عساكر في تبيين كذب المفتري، يدرس فيه الباحث ما تطاول فيه المعاصرون على الأشاعرة من الرمي بالبدعة والتعطيل وما نقلوه في كتبهم عن بعض الأشاعرة على أنه موافق لمذهبهم، وهو شاهد على سوء فه</w:t>
      </w:r>
      <w:r w:rsidR="00C35CBE">
        <w:rPr>
          <w:rtl/>
        </w:rPr>
        <w:t>مهم للمذهبين ووهمهم أو إيهامهم.</w:t>
      </w:r>
      <w:r w:rsidR="00C35CBE">
        <w:rPr>
          <w:rFonts w:hint="cs"/>
          <w:rtl/>
        </w:rPr>
        <w:t xml:space="preserve"> ،  </w:t>
      </w:r>
      <w:r w:rsidR="00C35CBE" w:rsidRPr="00C35CBE">
        <w:rPr>
          <w:rtl/>
        </w:rPr>
        <w:t>تاسعا: تجديد عرض العقيدة الإسلامية وفق منهج الأشاعرة محررا من صنعة علم الكلام، لأن طبيعة هذا العصر تفاعست عن تحرير الأدلة وإقامتها على معيار المنطق والحجج العقلية، ومالت إلى الأسلوب الذي يتبرأ من ذلك كله. ولكلِ منهجٍ</w:t>
      </w:r>
      <w:r w:rsidR="00C35CBE">
        <w:rPr>
          <w:rtl/>
        </w:rPr>
        <w:t xml:space="preserve"> ميدان لا غنى للعقيدة عنه</w:t>
      </w:r>
      <w:r w:rsidR="00C35CBE">
        <w:rPr>
          <w:rFonts w:hint="cs"/>
          <w:rtl/>
        </w:rPr>
        <w:t xml:space="preserve"> ، </w:t>
      </w:r>
      <w:r w:rsidR="00C35CBE" w:rsidRPr="00C35CBE">
        <w:rPr>
          <w:rtl/>
        </w:rPr>
        <w:t>والله سبحانه هو المسؤول أن ينصر دينه و</w:t>
      </w:r>
      <w:r w:rsidR="00C35CBE">
        <w:rPr>
          <w:rtl/>
        </w:rPr>
        <w:t>تنزيهه عن صفات الأجسام وحقيقتها</w:t>
      </w:r>
      <w:r w:rsidR="00C35CBE">
        <w:rPr>
          <w:rFonts w:hint="cs"/>
          <w:rtl/>
        </w:rPr>
        <w:t xml:space="preserve"> ، </w:t>
      </w:r>
      <w:r w:rsidR="00C35CBE">
        <w:rPr>
          <w:rtl/>
        </w:rPr>
        <w:t>إنه ولي ذلك والقادر عليه</w:t>
      </w:r>
      <w:r w:rsidR="00C35CBE">
        <w:rPr>
          <w:rFonts w:hint="cs"/>
          <w:rtl/>
        </w:rPr>
        <w:t xml:space="preserve"> ، </w:t>
      </w:r>
      <w:r w:rsidR="00C35CBE" w:rsidRPr="00C35CBE">
        <w:rPr>
          <w:rtl/>
        </w:rPr>
        <w:t>وآخر دعوانا أن الحمد لله رب العالمين</w:t>
      </w:r>
      <w:r w:rsidR="00C35CBE">
        <w:rPr>
          <w:rFonts w:hint="cs"/>
          <w:rtl/>
        </w:rPr>
        <w:t xml:space="preserve"> ، </w:t>
      </w:r>
      <w:r w:rsidR="00C35CBE" w:rsidRPr="00C35CBE">
        <w:rPr>
          <w:rtl/>
        </w:rPr>
        <w:t>والصلاة على أشرف الأنبياء والمرسلين سيدنا محمد وعلى آله وصحبه أجمعين</w:t>
      </w:r>
      <w:r>
        <w:rPr>
          <w:rFonts w:hint="cs"/>
          <w:rtl/>
        </w:rPr>
        <w:t xml:space="preserve"> ]] انتهى من كتاب التجسيم في الفكر الإسلامي للدكتور صهيب السقار </w:t>
      </w:r>
    </w:p>
    <w:p w:rsidR="00C35CBE" w:rsidRDefault="00E21E8A" w:rsidP="00336F57">
      <w:pPr>
        <w:ind w:left="-46"/>
        <w:jc w:val="center"/>
        <w:rPr>
          <w:rtl/>
        </w:rPr>
      </w:pPr>
      <w:r>
        <w:rPr>
          <w:rFonts w:hint="cs"/>
          <w:rtl/>
        </w:rPr>
        <w:t>***</w:t>
      </w:r>
    </w:p>
    <w:p w:rsidR="00C35CBE" w:rsidRPr="00BA2610" w:rsidRDefault="00BA2610" w:rsidP="00336F57">
      <w:pPr>
        <w:ind w:left="-46"/>
        <w:jc w:val="center"/>
        <w:rPr>
          <w:rFonts w:ascii="Traditional Arabic" w:hAnsi="Traditional Arabic" w:cs="Monotype Koufi"/>
          <w:sz w:val="32"/>
          <w:rtl/>
          <w:lang w:bidi="ar-KW"/>
        </w:rPr>
      </w:pPr>
      <w:r w:rsidRPr="00BA2610">
        <w:rPr>
          <w:rFonts w:ascii="Traditional Arabic" w:hAnsi="Traditional Arabic" w:cs="Monotype Koufi" w:hint="cs"/>
          <w:sz w:val="32"/>
          <w:rtl/>
          <w:lang w:bidi="ar-KW"/>
        </w:rPr>
        <w:t>الفهارس</w:t>
      </w:r>
    </w:p>
    <w:p w:rsidR="00BA2610" w:rsidRDefault="00BA2610" w:rsidP="00336F57">
      <w:pPr>
        <w:ind w:left="-46"/>
        <w:jc w:val="both"/>
        <w:rPr>
          <w:b/>
          <w:bCs/>
        </w:rPr>
      </w:pPr>
      <w:r>
        <w:rPr>
          <w:bCs/>
          <w:rtl/>
        </w:rPr>
        <w:t>مدخل :</w:t>
      </w:r>
      <w:r>
        <w:rPr>
          <w:b/>
          <w:rtl/>
        </w:rPr>
        <w:t xml:space="preserve"> عن أهمية هذا الكتاب وهذا العلم ودوره في تصحيح مفاهيم علم التوحيد والوحدة بين المسلمين</w:t>
      </w:r>
    </w:p>
    <w:p w:rsidR="00BA2610" w:rsidRDefault="00BA2610" w:rsidP="00336F57">
      <w:pPr>
        <w:ind w:left="-46"/>
        <w:jc w:val="both"/>
        <w:rPr>
          <w:rFonts w:ascii="Traditional Arabic" w:hAnsi="Traditional Arabic"/>
          <w:sz w:val="32"/>
          <w:rtl/>
        </w:rPr>
      </w:pPr>
      <w:r>
        <w:rPr>
          <w:rFonts w:ascii="Traditional Arabic" w:hAnsi="Traditional Arabic"/>
          <w:b/>
          <w:bCs/>
          <w:sz w:val="32"/>
          <w:rtl/>
        </w:rPr>
        <w:t>الباب الأول :</w:t>
      </w:r>
      <w:r>
        <w:rPr>
          <w:rFonts w:ascii="Traditional Arabic" w:hAnsi="Traditional Arabic"/>
          <w:sz w:val="32"/>
          <w:rtl/>
        </w:rPr>
        <w:t xml:space="preserve"> أدلة الشرع على تنزيه الله عن الجسمية</w:t>
      </w:r>
    </w:p>
    <w:p w:rsidR="00BA2610" w:rsidRDefault="00BA2610" w:rsidP="00336F57">
      <w:pPr>
        <w:ind w:left="-46"/>
        <w:jc w:val="both"/>
        <w:rPr>
          <w:rFonts w:ascii="Traditional Arabic" w:hAnsi="Traditional Arabic"/>
          <w:sz w:val="32"/>
        </w:rPr>
      </w:pPr>
      <w:r>
        <w:rPr>
          <w:rFonts w:ascii="Traditional Arabic" w:hAnsi="Traditional Arabic"/>
          <w:b/>
          <w:bCs/>
          <w:sz w:val="32"/>
          <w:rtl/>
        </w:rPr>
        <w:t>الباب الثاني :</w:t>
      </w:r>
      <w:r>
        <w:rPr>
          <w:rFonts w:ascii="Traditional Arabic" w:hAnsi="Traditional Arabic"/>
          <w:sz w:val="32"/>
          <w:rtl/>
        </w:rPr>
        <w:t xml:space="preserve"> أقوال علماء أهل السنّة والجماعة في تنزيه ذات الله تعالى عن الجسمية</w:t>
      </w:r>
    </w:p>
    <w:p w:rsidR="00BA2610" w:rsidRDefault="00BA2610" w:rsidP="00336F57">
      <w:pPr>
        <w:ind w:left="-46"/>
        <w:jc w:val="both"/>
        <w:rPr>
          <w:rFonts w:ascii="Traditional Arabic" w:hAnsi="Traditional Arabic"/>
          <w:b/>
          <w:bCs/>
          <w:sz w:val="32"/>
        </w:rPr>
      </w:pPr>
      <w:r>
        <w:rPr>
          <w:rFonts w:ascii="Traditional Arabic" w:hAnsi="Traditional Arabic"/>
          <w:b/>
          <w:bCs/>
          <w:sz w:val="32"/>
          <w:rtl/>
        </w:rPr>
        <w:t>الباب الثالث :</w:t>
      </w:r>
      <w:r>
        <w:rPr>
          <w:rFonts w:ascii="Traditional Arabic" w:hAnsi="Traditional Arabic"/>
          <w:sz w:val="32"/>
          <w:rtl/>
        </w:rPr>
        <w:t xml:space="preserve"> أقوال علماء أهل السنّة والجماعة في الرد على الشبه السمعية للمجسمة</w:t>
      </w:r>
      <w:r>
        <w:rPr>
          <w:rFonts w:ascii="Traditional Arabic" w:hAnsi="Traditional Arabic"/>
          <w:b/>
          <w:bCs/>
          <w:sz w:val="32"/>
          <w:rtl/>
        </w:rPr>
        <w:t xml:space="preserve"> </w:t>
      </w:r>
    </w:p>
    <w:p w:rsidR="00BA2610" w:rsidRDefault="00BA2610" w:rsidP="00336F57">
      <w:pPr>
        <w:ind w:left="-46"/>
        <w:jc w:val="both"/>
        <w:rPr>
          <w:rFonts w:ascii="Traditional Arabic" w:hAnsi="Traditional Arabic"/>
          <w:sz w:val="32"/>
          <w:rtl/>
        </w:rPr>
      </w:pPr>
      <w:r>
        <w:rPr>
          <w:rFonts w:ascii="Traditional Arabic" w:hAnsi="Traditional Arabic"/>
          <w:b/>
          <w:bCs/>
          <w:sz w:val="32"/>
          <w:rtl/>
        </w:rPr>
        <w:t>الباب الرابع :</w:t>
      </w:r>
      <w:r>
        <w:rPr>
          <w:rFonts w:ascii="Traditional Arabic" w:hAnsi="Traditional Arabic"/>
          <w:sz w:val="32"/>
          <w:rtl/>
        </w:rPr>
        <w:t xml:space="preserve"> أقوال علماء أهل السنّة والجماعة في الرد على الشبه العقلية للمجسمة</w:t>
      </w:r>
    </w:p>
    <w:p w:rsidR="00BA2610" w:rsidRDefault="00BA2610" w:rsidP="00336F57">
      <w:pPr>
        <w:ind w:left="-46"/>
        <w:jc w:val="lowKashida"/>
        <w:rPr>
          <w:rFonts w:ascii="Traditional Arabic" w:hAnsi="Traditional Arabic"/>
          <w:sz w:val="32"/>
          <w:rtl/>
        </w:rPr>
      </w:pPr>
      <w:r>
        <w:rPr>
          <w:rFonts w:ascii="Traditional Arabic" w:hAnsi="Traditional Arabic"/>
          <w:b/>
          <w:bCs/>
          <w:sz w:val="32"/>
          <w:rtl/>
        </w:rPr>
        <w:t>الباب الخامس :</w:t>
      </w:r>
      <w:r>
        <w:rPr>
          <w:rFonts w:ascii="Traditional Arabic" w:hAnsi="Traditional Arabic"/>
          <w:sz w:val="32"/>
          <w:rtl/>
        </w:rPr>
        <w:t xml:space="preserve"> ملحقات في التنزيه عن التجسيم</w:t>
      </w:r>
    </w:p>
    <w:p w:rsidR="00BA2610" w:rsidRDefault="00BA2610" w:rsidP="00336F57">
      <w:pPr>
        <w:ind w:left="-46"/>
        <w:jc w:val="lowKashida"/>
        <w:rPr>
          <w:rFonts w:ascii="Traditional Arabic" w:hAnsi="Traditional Arabic"/>
          <w:sz w:val="32"/>
          <w:rtl/>
        </w:rPr>
      </w:pPr>
      <w:r>
        <w:rPr>
          <w:rFonts w:ascii="Traditional Arabic" w:hAnsi="Traditional Arabic"/>
          <w:sz w:val="32"/>
          <w:rtl/>
        </w:rPr>
        <w:t xml:space="preserve">ملحق (  1 )   : بيان مسالك أهل السنة في ما تشابه من نصوص القرآن والسنة </w:t>
      </w:r>
    </w:p>
    <w:p w:rsidR="00BA2610" w:rsidRDefault="00BA2610" w:rsidP="00336F57">
      <w:pPr>
        <w:ind w:left="-46"/>
        <w:jc w:val="lowKashida"/>
        <w:rPr>
          <w:rFonts w:ascii="Traditional Arabic" w:hAnsi="Traditional Arabic"/>
          <w:sz w:val="32"/>
          <w:rtl/>
        </w:rPr>
      </w:pPr>
      <w:r>
        <w:rPr>
          <w:rFonts w:ascii="Traditional Arabic" w:hAnsi="Traditional Arabic"/>
          <w:sz w:val="32"/>
          <w:rtl/>
        </w:rPr>
        <w:t xml:space="preserve">ملحق (  2 )   : التجسيم في عقيدة اليهود وأثره في عقائد بعض المسلمين </w:t>
      </w:r>
    </w:p>
    <w:p w:rsidR="00BA2610" w:rsidRDefault="00BA2610" w:rsidP="00336F57">
      <w:pPr>
        <w:ind w:left="-46"/>
        <w:jc w:val="lowKashida"/>
        <w:rPr>
          <w:rFonts w:ascii="Traditional Arabic" w:hAnsi="Traditional Arabic"/>
          <w:sz w:val="32"/>
          <w:rtl/>
        </w:rPr>
      </w:pPr>
      <w:r>
        <w:rPr>
          <w:rFonts w:ascii="Traditional Arabic" w:hAnsi="Traditional Arabic"/>
          <w:sz w:val="32"/>
          <w:rtl/>
        </w:rPr>
        <w:t xml:space="preserve">ملحق (  3 )   : فرق المجسمة في الفكر الإسلامي </w:t>
      </w:r>
    </w:p>
    <w:p w:rsidR="00BA2610" w:rsidRDefault="00BA2610" w:rsidP="00336F57">
      <w:pPr>
        <w:ind w:left="-46"/>
        <w:jc w:val="lowKashida"/>
        <w:rPr>
          <w:rFonts w:ascii="Traditional Arabic" w:hAnsi="Traditional Arabic"/>
          <w:sz w:val="32"/>
          <w:rtl/>
        </w:rPr>
      </w:pPr>
      <w:r>
        <w:rPr>
          <w:rFonts w:ascii="Traditional Arabic" w:hAnsi="Traditional Arabic"/>
          <w:sz w:val="32"/>
          <w:rtl/>
        </w:rPr>
        <w:t>ملحق (  4 )   : التجسيم في فكر المحدثين</w:t>
      </w:r>
    </w:p>
    <w:p w:rsidR="00BA2610" w:rsidRDefault="00BA2610" w:rsidP="00336F57">
      <w:pPr>
        <w:ind w:left="-46"/>
        <w:jc w:val="lowKashida"/>
        <w:rPr>
          <w:rFonts w:ascii="Traditional Arabic" w:hAnsi="Traditional Arabic"/>
          <w:sz w:val="32"/>
          <w:rtl/>
        </w:rPr>
      </w:pPr>
      <w:r>
        <w:rPr>
          <w:rFonts w:ascii="Traditional Arabic" w:hAnsi="Traditional Arabic"/>
          <w:sz w:val="32"/>
          <w:rtl/>
        </w:rPr>
        <w:t xml:space="preserve">ملحق (  5 )   : التجسيم في فكر الحنابلة </w:t>
      </w:r>
    </w:p>
    <w:p w:rsidR="00BA2610" w:rsidRDefault="00BA2610" w:rsidP="00336F57">
      <w:pPr>
        <w:ind w:left="-46"/>
        <w:jc w:val="lowKashida"/>
        <w:rPr>
          <w:rFonts w:ascii="Traditional Arabic" w:hAnsi="Traditional Arabic"/>
          <w:sz w:val="32"/>
          <w:rtl/>
        </w:rPr>
      </w:pPr>
      <w:r>
        <w:rPr>
          <w:rFonts w:ascii="Traditional Arabic" w:hAnsi="Traditional Arabic"/>
          <w:sz w:val="32"/>
          <w:rtl/>
        </w:rPr>
        <w:t>ملحق (  6 )   : التجسيم في الفكر الإسلامي الحديث</w:t>
      </w:r>
    </w:p>
    <w:p w:rsidR="00BA2610" w:rsidRDefault="00BA2610" w:rsidP="00336F57">
      <w:pPr>
        <w:ind w:left="-46"/>
        <w:jc w:val="lowKashida"/>
        <w:rPr>
          <w:rtl/>
        </w:rPr>
      </w:pPr>
      <w:r>
        <w:rPr>
          <w:rFonts w:ascii="Traditional Arabic" w:hAnsi="Traditional Arabic"/>
          <w:sz w:val="32"/>
          <w:rtl/>
        </w:rPr>
        <w:t>ملحق (  7 )   حكم إثبات الجسم ولوازمه في وصف الباري سبحانه</w:t>
      </w:r>
    </w:p>
    <w:p w:rsidR="00BA2610" w:rsidRPr="00BA2610" w:rsidRDefault="00BA2610" w:rsidP="00336F57">
      <w:pPr>
        <w:ind w:left="-46"/>
        <w:jc w:val="lowKashida"/>
        <w:rPr>
          <w:b/>
          <w:bCs/>
          <w:rtl/>
        </w:rPr>
      </w:pPr>
      <w:r w:rsidRPr="00BA2610">
        <w:rPr>
          <w:rFonts w:hint="cs"/>
          <w:b/>
          <w:bCs/>
          <w:rtl/>
        </w:rPr>
        <w:t xml:space="preserve">الخاتمة والتوصيات </w:t>
      </w:r>
    </w:p>
    <w:p w:rsidR="00BA2610" w:rsidRPr="00BA2610" w:rsidRDefault="00BA2610" w:rsidP="00336F57">
      <w:pPr>
        <w:ind w:left="-46"/>
        <w:jc w:val="lowKashida"/>
        <w:rPr>
          <w:b/>
          <w:bCs/>
          <w:rtl/>
        </w:rPr>
      </w:pPr>
      <w:r w:rsidRPr="00BA2610">
        <w:rPr>
          <w:rFonts w:hint="cs"/>
          <w:b/>
          <w:bCs/>
          <w:rtl/>
        </w:rPr>
        <w:t xml:space="preserve">الفهارس </w:t>
      </w:r>
    </w:p>
    <w:p w:rsidR="00BA2610" w:rsidRDefault="00BA2610" w:rsidP="00336F57">
      <w:pPr>
        <w:ind w:left="-46"/>
        <w:jc w:val="center"/>
        <w:rPr>
          <w:rtl/>
        </w:rPr>
      </w:pPr>
      <w:r>
        <w:rPr>
          <w:rFonts w:hint="cs"/>
          <w:rtl/>
        </w:rPr>
        <w:t>***</w:t>
      </w:r>
    </w:p>
    <w:p w:rsidR="00BA2610" w:rsidRPr="00314021" w:rsidRDefault="00BA2610" w:rsidP="00336F57">
      <w:pPr>
        <w:ind w:left="-46"/>
        <w:jc w:val="lowKashida"/>
        <w:rPr>
          <w:rtl/>
        </w:rPr>
      </w:pPr>
    </w:p>
    <w:sectPr w:rsidR="00BA2610" w:rsidRPr="00314021" w:rsidSect="000D1AFA">
      <w:pgSz w:w="11906" w:h="16838"/>
      <w:pgMar w:top="1440" w:right="1440" w:bottom="1440" w:left="144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1DFE" w:rsidRDefault="00E51DFE" w:rsidP="005A2787">
      <w:pPr>
        <w:spacing w:after="0" w:line="240" w:lineRule="auto"/>
      </w:pPr>
      <w:r>
        <w:separator/>
      </w:r>
    </w:p>
  </w:endnote>
  <w:endnote w:type="continuationSeparator" w:id="0">
    <w:p w:rsidR="00E51DFE" w:rsidRDefault="00E51DFE" w:rsidP="005A27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DecoType Thuluth">
    <w:panose1 w:val="02010000000000000000"/>
    <w:charset w:val="B2"/>
    <w:family w:val="auto"/>
    <w:pitch w:val="variable"/>
    <w:sig w:usb0="00002001" w:usb1="80000000" w:usb2="00000008" w:usb3="00000000" w:csb0="00000040" w:csb1="00000000"/>
  </w:font>
  <w:font w:name="Simplified Arabic">
    <w:panose1 w:val="02020603050405020304"/>
    <w:charset w:val="00"/>
    <w:family w:val="roman"/>
    <w:pitch w:val="variable"/>
    <w:sig w:usb0="00002003" w:usb1="00000000" w:usb2="00000000" w:usb3="00000000" w:csb0="00000041" w:csb1="00000000"/>
  </w:font>
  <w:font w:name="Monotype Koufi">
    <w:panose1 w:val="00000000000000000000"/>
    <w:charset w:val="B2"/>
    <w:family w:val="auto"/>
    <w:pitch w:val="variable"/>
    <w:sig w:usb0="02942001" w:usb1="03D40006" w:usb2="02620000" w:usb3="00000000" w:csb0="00000040" w:csb1="00000000"/>
  </w:font>
  <w:font w:name="Wingdings">
    <w:panose1 w:val="05000000000000000000"/>
    <w:charset w:val="02"/>
    <w:family w:val="auto"/>
    <w:notTrueType/>
    <w:pitch w:val="variable"/>
    <w:sig w:usb0="00000000" w:usb1="10000000" w:usb2="00000000" w:usb3="00000000" w:csb0="80000000" w:csb1="00000000"/>
  </w:font>
  <w:font w:name="MS Sans Serif">
    <w:altName w:val="Arial"/>
    <w:panose1 w:val="00000000000000000000"/>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1DFE" w:rsidRDefault="00E51DFE" w:rsidP="005A2787">
      <w:pPr>
        <w:spacing w:after="0" w:line="240" w:lineRule="auto"/>
      </w:pPr>
      <w:r>
        <w:separator/>
      </w:r>
    </w:p>
  </w:footnote>
  <w:footnote w:type="continuationSeparator" w:id="0">
    <w:p w:rsidR="00E51DFE" w:rsidRDefault="00E51DFE" w:rsidP="005A278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01F1"/>
    <w:rsid w:val="00003EF8"/>
    <w:rsid w:val="00007CC5"/>
    <w:rsid w:val="00013331"/>
    <w:rsid w:val="000153EB"/>
    <w:rsid w:val="00024CA5"/>
    <w:rsid w:val="00035486"/>
    <w:rsid w:val="00064711"/>
    <w:rsid w:val="00066E9D"/>
    <w:rsid w:val="0008248F"/>
    <w:rsid w:val="00087AD6"/>
    <w:rsid w:val="00092562"/>
    <w:rsid w:val="00093FAE"/>
    <w:rsid w:val="000A10E7"/>
    <w:rsid w:val="000C1B09"/>
    <w:rsid w:val="000C4322"/>
    <w:rsid w:val="000C7D69"/>
    <w:rsid w:val="000D1AFA"/>
    <w:rsid w:val="000E206E"/>
    <w:rsid w:val="000E55F4"/>
    <w:rsid w:val="000F17B5"/>
    <w:rsid w:val="00100142"/>
    <w:rsid w:val="001068CE"/>
    <w:rsid w:val="00116EB3"/>
    <w:rsid w:val="0011796E"/>
    <w:rsid w:val="0013005C"/>
    <w:rsid w:val="00134447"/>
    <w:rsid w:val="0014131A"/>
    <w:rsid w:val="00142AA2"/>
    <w:rsid w:val="00144BF2"/>
    <w:rsid w:val="0014616A"/>
    <w:rsid w:val="0015276E"/>
    <w:rsid w:val="00161EF6"/>
    <w:rsid w:val="00166ABB"/>
    <w:rsid w:val="0017056F"/>
    <w:rsid w:val="001919F8"/>
    <w:rsid w:val="001A729F"/>
    <w:rsid w:val="001A782D"/>
    <w:rsid w:val="001B30DF"/>
    <w:rsid w:val="001B69C2"/>
    <w:rsid w:val="001C2F96"/>
    <w:rsid w:val="001C5108"/>
    <w:rsid w:val="001D24DC"/>
    <w:rsid w:val="001E7EF3"/>
    <w:rsid w:val="0021455E"/>
    <w:rsid w:val="00216E03"/>
    <w:rsid w:val="00237093"/>
    <w:rsid w:val="00244DB6"/>
    <w:rsid w:val="00247C96"/>
    <w:rsid w:val="0025651D"/>
    <w:rsid w:val="002605F9"/>
    <w:rsid w:val="00276FB6"/>
    <w:rsid w:val="0028694D"/>
    <w:rsid w:val="00294B2B"/>
    <w:rsid w:val="00295DB1"/>
    <w:rsid w:val="002B0228"/>
    <w:rsid w:val="002B3434"/>
    <w:rsid w:val="002B61A9"/>
    <w:rsid w:val="002B6FAE"/>
    <w:rsid w:val="002C28CC"/>
    <w:rsid w:val="002C47E7"/>
    <w:rsid w:val="002D0FE0"/>
    <w:rsid w:val="002D1EE5"/>
    <w:rsid w:val="002E7304"/>
    <w:rsid w:val="002F1381"/>
    <w:rsid w:val="00306B46"/>
    <w:rsid w:val="00311268"/>
    <w:rsid w:val="00311D5C"/>
    <w:rsid w:val="003131B2"/>
    <w:rsid w:val="00313943"/>
    <w:rsid w:val="00314021"/>
    <w:rsid w:val="00323BC5"/>
    <w:rsid w:val="00335AD3"/>
    <w:rsid w:val="0033645E"/>
    <w:rsid w:val="00336F57"/>
    <w:rsid w:val="00344A2E"/>
    <w:rsid w:val="00345B79"/>
    <w:rsid w:val="00347571"/>
    <w:rsid w:val="0035459E"/>
    <w:rsid w:val="00357E9D"/>
    <w:rsid w:val="003675E2"/>
    <w:rsid w:val="00370874"/>
    <w:rsid w:val="00373515"/>
    <w:rsid w:val="00374B09"/>
    <w:rsid w:val="003826F3"/>
    <w:rsid w:val="003917FA"/>
    <w:rsid w:val="003A36C7"/>
    <w:rsid w:val="003B618A"/>
    <w:rsid w:val="003E5F1E"/>
    <w:rsid w:val="003E5FE9"/>
    <w:rsid w:val="003E7601"/>
    <w:rsid w:val="003F11A1"/>
    <w:rsid w:val="00416201"/>
    <w:rsid w:val="00421F47"/>
    <w:rsid w:val="004326AE"/>
    <w:rsid w:val="004350B3"/>
    <w:rsid w:val="00440FE0"/>
    <w:rsid w:val="00447051"/>
    <w:rsid w:val="00450231"/>
    <w:rsid w:val="0045328A"/>
    <w:rsid w:val="00453B3C"/>
    <w:rsid w:val="00456321"/>
    <w:rsid w:val="004622C8"/>
    <w:rsid w:val="00464C7A"/>
    <w:rsid w:val="0046589A"/>
    <w:rsid w:val="00475F3D"/>
    <w:rsid w:val="00476CEC"/>
    <w:rsid w:val="0048189D"/>
    <w:rsid w:val="00490002"/>
    <w:rsid w:val="00493BFB"/>
    <w:rsid w:val="004958CC"/>
    <w:rsid w:val="004A5A26"/>
    <w:rsid w:val="004A6F55"/>
    <w:rsid w:val="004B1EFD"/>
    <w:rsid w:val="004B4CB1"/>
    <w:rsid w:val="004C5C94"/>
    <w:rsid w:val="004D08FB"/>
    <w:rsid w:val="004D3044"/>
    <w:rsid w:val="004E0C41"/>
    <w:rsid w:val="004E29F6"/>
    <w:rsid w:val="004F3CE3"/>
    <w:rsid w:val="004F65DE"/>
    <w:rsid w:val="005056AB"/>
    <w:rsid w:val="00511A71"/>
    <w:rsid w:val="00514788"/>
    <w:rsid w:val="0051514A"/>
    <w:rsid w:val="00524CBF"/>
    <w:rsid w:val="00527EFA"/>
    <w:rsid w:val="005429AD"/>
    <w:rsid w:val="00543E1E"/>
    <w:rsid w:val="0055063C"/>
    <w:rsid w:val="00551145"/>
    <w:rsid w:val="005517C7"/>
    <w:rsid w:val="0055429B"/>
    <w:rsid w:val="005601F1"/>
    <w:rsid w:val="00562BF9"/>
    <w:rsid w:val="005638F8"/>
    <w:rsid w:val="00573A1C"/>
    <w:rsid w:val="00581653"/>
    <w:rsid w:val="005844D2"/>
    <w:rsid w:val="00593663"/>
    <w:rsid w:val="005A2787"/>
    <w:rsid w:val="005A2FC1"/>
    <w:rsid w:val="005A5AAB"/>
    <w:rsid w:val="005A63D9"/>
    <w:rsid w:val="005B6A9B"/>
    <w:rsid w:val="005C1921"/>
    <w:rsid w:val="005C3476"/>
    <w:rsid w:val="005D0B58"/>
    <w:rsid w:val="005E3866"/>
    <w:rsid w:val="005E62E3"/>
    <w:rsid w:val="005F67F3"/>
    <w:rsid w:val="005F7A5A"/>
    <w:rsid w:val="00600FF3"/>
    <w:rsid w:val="006035FB"/>
    <w:rsid w:val="0061676D"/>
    <w:rsid w:val="00620254"/>
    <w:rsid w:val="00624812"/>
    <w:rsid w:val="0063200E"/>
    <w:rsid w:val="00656049"/>
    <w:rsid w:val="006562E3"/>
    <w:rsid w:val="00656DED"/>
    <w:rsid w:val="00661A23"/>
    <w:rsid w:val="00682F86"/>
    <w:rsid w:val="00694DA2"/>
    <w:rsid w:val="006A6073"/>
    <w:rsid w:val="006A7F99"/>
    <w:rsid w:val="006E2D77"/>
    <w:rsid w:val="006F621C"/>
    <w:rsid w:val="00704F7C"/>
    <w:rsid w:val="0071023D"/>
    <w:rsid w:val="007121F3"/>
    <w:rsid w:val="0072700A"/>
    <w:rsid w:val="00734230"/>
    <w:rsid w:val="00734559"/>
    <w:rsid w:val="00734D37"/>
    <w:rsid w:val="00746765"/>
    <w:rsid w:val="00752EAD"/>
    <w:rsid w:val="007562D2"/>
    <w:rsid w:val="00784D0F"/>
    <w:rsid w:val="00785311"/>
    <w:rsid w:val="007A2511"/>
    <w:rsid w:val="007A2D0F"/>
    <w:rsid w:val="007A49D6"/>
    <w:rsid w:val="007A6CC5"/>
    <w:rsid w:val="007B6CE1"/>
    <w:rsid w:val="007C6894"/>
    <w:rsid w:val="007D3C13"/>
    <w:rsid w:val="007E6314"/>
    <w:rsid w:val="007F2AF0"/>
    <w:rsid w:val="007F5BBB"/>
    <w:rsid w:val="007F791A"/>
    <w:rsid w:val="00806A46"/>
    <w:rsid w:val="00811B06"/>
    <w:rsid w:val="00813553"/>
    <w:rsid w:val="008163C4"/>
    <w:rsid w:val="008213C0"/>
    <w:rsid w:val="0083220F"/>
    <w:rsid w:val="00837A95"/>
    <w:rsid w:val="00857024"/>
    <w:rsid w:val="0087127D"/>
    <w:rsid w:val="0088150B"/>
    <w:rsid w:val="00881CD8"/>
    <w:rsid w:val="0088381F"/>
    <w:rsid w:val="0088719C"/>
    <w:rsid w:val="00893EB7"/>
    <w:rsid w:val="008A0E96"/>
    <w:rsid w:val="008A165B"/>
    <w:rsid w:val="008A6312"/>
    <w:rsid w:val="008A7AAB"/>
    <w:rsid w:val="008B406B"/>
    <w:rsid w:val="008B45AB"/>
    <w:rsid w:val="008C1F90"/>
    <w:rsid w:val="008D02AC"/>
    <w:rsid w:val="008D1485"/>
    <w:rsid w:val="008F0048"/>
    <w:rsid w:val="008F7B6F"/>
    <w:rsid w:val="00901C83"/>
    <w:rsid w:val="00910F65"/>
    <w:rsid w:val="0092274B"/>
    <w:rsid w:val="00930798"/>
    <w:rsid w:val="00956749"/>
    <w:rsid w:val="00967D44"/>
    <w:rsid w:val="00970965"/>
    <w:rsid w:val="009754BD"/>
    <w:rsid w:val="009835E2"/>
    <w:rsid w:val="009902DE"/>
    <w:rsid w:val="00990910"/>
    <w:rsid w:val="009C3269"/>
    <w:rsid w:val="009C467E"/>
    <w:rsid w:val="009D01B8"/>
    <w:rsid w:val="00A019E6"/>
    <w:rsid w:val="00A02274"/>
    <w:rsid w:val="00A02E3C"/>
    <w:rsid w:val="00A054AE"/>
    <w:rsid w:val="00A12B3D"/>
    <w:rsid w:val="00A26FB1"/>
    <w:rsid w:val="00A2777A"/>
    <w:rsid w:val="00A40F73"/>
    <w:rsid w:val="00A455C0"/>
    <w:rsid w:val="00A46699"/>
    <w:rsid w:val="00A46CE2"/>
    <w:rsid w:val="00A5009A"/>
    <w:rsid w:val="00A6281F"/>
    <w:rsid w:val="00A67EFD"/>
    <w:rsid w:val="00A70EDD"/>
    <w:rsid w:val="00AA2230"/>
    <w:rsid w:val="00AB5DCD"/>
    <w:rsid w:val="00AD0DF7"/>
    <w:rsid w:val="00AD282A"/>
    <w:rsid w:val="00AE0C86"/>
    <w:rsid w:val="00AE2E9C"/>
    <w:rsid w:val="00AE5585"/>
    <w:rsid w:val="00AE6F94"/>
    <w:rsid w:val="00AE7C49"/>
    <w:rsid w:val="00B01D82"/>
    <w:rsid w:val="00B06503"/>
    <w:rsid w:val="00B06EB5"/>
    <w:rsid w:val="00B16735"/>
    <w:rsid w:val="00B20C92"/>
    <w:rsid w:val="00B231AB"/>
    <w:rsid w:val="00B240E4"/>
    <w:rsid w:val="00B315C5"/>
    <w:rsid w:val="00B42F4B"/>
    <w:rsid w:val="00B43182"/>
    <w:rsid w:val="00B4721D"/>
    <w:rsid w:val="00B507A3"/>
    <w:rsid w:val="00B70CAE"/>
    <w:rsid w:val="00B85824"/>
    <w:rsid w:val="00B86BA6"/>
    <w:rsid w:val="00B9041A"/>
    <w:rsid w:val="00B945B5"/>
    <w:rsid w:val="00B950C0"/>
    <w:rsid w:val="00BA2610"/>
    <w:rsid w:val="00BB38FD"/>
    <w:rsid w:val="00BC036B"/>
    <w:rsid w:val="00BD2F6F"/>
    <w:rsid w:val="00BD4408"/>
    <w:rsid w:val="00BE5A77"/>
    <w:rsid w:val="00BE7C39"/>
    <w:rsid w:val="00BF35AC"/>
    <w:rsid w:val="00C107E6"/>
    <w:rsid w:val="00C1322D"/>
    <w:rsid w:val="00C14C4F"/>
    <w:rsid w:val="00C15BB3"/>
    <w:rsid w:val="00C35CBE"/>
    <w:rsid w:val="00C444E4"/>
    <w:rsid w:val="00C460F7"/>
    <w:rsid w:val="00C50DA0"/>
    <w:rsid w:val="00C67095"/>
    <w:rsid w:val="00C7139F"/>
    <w:rsid w:val="00C715D2"/>
    <w:rsid w:val="00C74DBE"/>
    <w:rsid w:val="00C75610"/>
    <w:rsid w:val="00C75EF6"/>
    <w:rsid w:val="00C86A03"/>
    <w:rsid w:val="00CD22B5"/>
    <w:rsid w:val="00CE2E3B"/>
    <w:rsid w:val="00CE3E30"/>
    <w:rsid w:val="00CE45A2"/>
    <w:rsid w:val="00CF180E"/>
    <w:rsid w:val="00CF338E"/>
    <w:rsid w:val="00CF7008"/>
    <w:rsid w:val="00D0029A"/>
    <w:rsid w:val="00D1769A"/>
    <w:rsid w:val="00D34B80"/>
    <w:rsid w:val="00D44C48"/>
    <w:rsid w:val="00D468F7"/>
    <w:rsid w:val="00D67140"/>
    <w:rsid w:val="00D72FB8"/>
    <w:rsid w:val="00D73022"/>
    <w:rsid w:val="00D73848"/>
    <w:rsid w:val="00D8484A"/>
    <w:rsid w:val="00D909C0"/>
    <w:rsid w:val="00DA2BD3"/>
    <w:rsid w:val="00DA525D"/>
    <w:rsid w:val="00DB08C6"/>
    <w:rsid w:val="00DB4C4B"/>
    <w:rsid w:val="00DC1836"/>
    <w:rsid w:val="00DC4018"/>
    <w:rsid w:val="00DE31F8"/>
    <w:rsid w:val="00E12C10"/>
    <w:rsid w:val="00E1351F"/>
    <w:rsid w:val="00E21E8A"/>
    <w:rsid w:val="00E25C44"/>
    <w:rsid w:val="00E35B6A"/>
    <w:rsid w:val="00E3665A"/>
    <w:rsid w:val="00E370DE"/>
    <w:rsid w:val="00E461CF"/>
    <w:rsid w:val="00E510B7"/>
    <w:rsid w:val="00E51ADA"/>
    <w:rsid w:val="00E51C85"/>
    <w:rsid w:val="00E51DFE"/>
    <w:rsid w:val="00E7009C"/>
    <w:rsid w:val="00E73748"/>
    <w:rsid w:val="00E74B0D"/>
    <w:rsid w:val="00E86773"/>
    <w:rsid w:val="00E87A61"/>
    <w:rsid w:val="00E9789A"/>
    <w:rsid w:val="00EA1288"/>
    <w:rsid w:val="00EA4EA8"/>
    <w:rsid w:val="00EA5362"/>
    <w:rsid w:val="00EC23CA"/>
    <w:rsid w:val="00EC3522"/>
    <w:rsid w:val="00EC3622"/>
    <w:rsid w:val="00ED6738"/>
    <w:rsid w:val="00EE1088"/>
    <w:rsid w:val="00EF0090"/>
    <w:rsid w:val="00EF483F"/>
    <w:rsid w:val="00EF56E8"/>
    <w:rsid w:val="00F16831"/>
    <w:rsid w:val="00F16A82"/>
    <w:rsid w:val="00F364E8"/>
    <w:rsid w:val="00F412DF"/>
    <w:rsid w:val="00F415B3"/>
    <w:rsid w:val="00F544CA"/>
    <w:rsid w:val="00F63FBB"/>
    <w:rsid w:val="00F6491A"/>
    <w:rsid w:val="00F73551"/>
    <w:rsid w:val="00F770A1"/>
    <w:rsid w:val="00F803A3"/>
    <w:rsid w:val="00F8230F"/>
    <w:rsid w:val="00F84C8C"/>
    <w:rsid w:val="00FA0B9A"/>
    <w:rsid w:val="00FA6B77"/>
    <w:rsid w:val="00FA6DD9"/>
    <w:rsid w:val="00FA6F22"/>
    <w:rsid w:val="00FB2E34"/>
    <w:rsid w:val="00FB3B0A"/>
    <w:rsid w:val="00FE01E5"/>
    <w:rsid w:val="00FF7557"/>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raditional Arabic"/>
        <w:sz w:val="2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footer" w:uiPriority="0"/>
    <w:lsdException w:name="caption" w:uiPriority="35" w:qFormat="1"/>
    <w:lsdException w:name="footnote reference"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4788"/>
    <w:pPr>
      <w:bidi/>
    </w:pPr>
  </w:style>
  <w:style w:type="paragraph" w:styleId="1">
    <w:name w:val="heading 1"/>
    <w:basedOn w:val="a"/>
    <w:next w:val="a"/>
    <w:link w:val="1Char"/>
    <w:qFormat/>
    <w:rsid w:val="005601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nhideWhenUsed/>
    <w:qFormat/>
    <w:rsid w:val="005A278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nhideWhenUsed/>
    <w:qFormat/>
    <w:rsid w:val="005A2787"/>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semiHidden/>
    <w:unhideWhenUsed/>
    <w:qFormat/>
    <w:rsid w:val="005A2787"/>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nhideWhenUsed/>
    <w:qFormat/>
    <w:rsid w:val="005A2787"/>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semiHidden/>
    <w:unhideWhenUsed/>
    <w:qFormat/>
    <w:rsid w:val="00335AD3"/>
    <w:pPr>
      <w:keepNext/>
      <w:widowControl w:val="0"/>
      <w:spacing w:after="0" w:line="240" w:lineRule="atLeast"/>
      <w:ind w:left="-1752" w:right="-283"/>
      <w:outlineLvl w:val="5"/>
    </w:pPr>
    <w:rPr>
      <w:rFonts w:ascii="Arial" w:eastAsia="Times New Roman" w:hAnsi="Arial"/>
      <w:noProof/>
      <w:sz w:val="30"/>
      <w:szCs w:val="36"/>
      <w:lang w:eastAsia="ar-SA"/>
    </w:rPr>
  </w:style>
  <w:style w:type="paragraph" w:styleId="7">
    <w:name w:val="heading 7"/>
    <w:basedOn w:val="a"/>
    <w:next w:val="a"/>
    <w:link w:val="7Char"/>
    <w:semiHidden/>
    <w:unhideWhenUsed/>
    <w:qFormat/>
    <w:rsid w:val="00335AD3"/>
    <w:pPr>
      <w:keepNext/>
      <w:spacing w:after="0" w:line="240" w:lineRule="auto"/>
      <w:ind w:left="-51" w:right="-142"/>
      <w:jc w:val="center"/>
      <w:outlineLvl w:val="6"/>
    </w:pPr>
    <w:rPr>
      <w:rFonts w:eastAsia="Times New Roman" w:cs="DecoType Thuluth"/>
      <w:noProof/>
      <w:color w:val="000000"/>
      <w:sz w:val="20"/>
      <w:szCs w:val="44"/>
      <w:lang w:eastAsia="ar-SA"/>
    </w:rPr>
  </w:style>
  <w:style w:type="paragraph" w:styleId="8">
    <w:name w:val="heading 8"/>
    <w:basedOn w:val="a"/>
    <w:next w:val="a"/>
    <w:link w:val="8Char"/>
    <w:semiHidden/>
    <w:unhideWhenUsed/>
    <w:qFormat/>
    <w:rsid w:val="00335AD3"/>
    <w:pPr>
      <w:keepNext/>
      <w:spacing w:after="0" w:line="240" w:lineRule="auto"/>
      <w:ind w:left="-51" w:right="-142"/>
      <w:jc w:val="center"/>
      <w:outlineLvl w:val="7"/>
    </w:pPr>
    <w:rPr>
      <w:rFonts w:eastAsia="Times New Roman" w:cs="DecoType Thuluth"/>
      <w:noProof/>
      <w:color w:val="000000"/>
      <w:sz w:val="20"/>
      <w:szCs w:val="48"/>
      <w:lang w:eastAsia="ar-SA"/>
    </w:rPr>
  </w:style>
  <w:style w:type="paragraph" w:styleId="9">
    <w:name w:val="heading 9"/>
    <w:basedOn w:val="a"/>
    <w:next w:val="a"/>
    <w:link w:val="9Char"/>
    <w:semiHidden/>
    <w:unhideWhenUsed/>
    <w:qFormat/>
    <w:rsid w:val="00335AD3"/>
    <w:pPr>
      <w:keepNext/>
      <w:spacing w:after="0" w:line="240" w:lineRule="auto"/>
      <w:ind w:left="-51" w:right="-142"/>
      <w:jc w:val="center"/>
      <w:outlineLvl w:val="8"/>
    </w:pPr>
    <w:rPr>
      <w:rFonts w:eastAsia="Times New Roman" w:cs="Simplified Arabic"/>
      <w:noProof/>
      <w:sz w:val="18"/>
      <w:szCs w:val="28"/>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5601F1"/>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rsid w:val="005A2787"/>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rsid w:val="005A2787"/>
    <w:rPr>
      <w:rFonts w:asciiTheme="majorHAnsi" w:eastAsiaTheme="majorEastAsia" w:hAnsiTheme="majorHAnsi" w:cstheme="majorBidi"/>
      <w:b/>
      <w:bCs/>
      <w:color w:val="4F81BD" w:themeColor="accent1"/>
    </w:rPr>
  </w:style>
  <w:style w:type="character" w:customStyle="1" w:styleId="4Char">
    <w:name w:val="عنوان 4 Char"/>
    <w:basedOn w:val="a0"/>
    <w:link w:val="4"/>
    <w:semiHidden/>
    <w:rsid w:val="005A2787"/>
    <w:rPr>
      <w:rFonts w:asciiTheme="majorHAnsi" w:eastAsiaTheme="majorEastAsia" w:hAnsiTheme="majorHAnsi" w:cstheme="majorBidi"/>
      <w:b/>
      <w:bCs/>
      <w:i/>
      <w:iCs/>
      <w:color w:val="4F81BD" w:themeColor="accent1"/>
    </w:rPr>
  </w:style>
  <w:style w:type="character" w:customStyle="1" w:styleId="5Char">
    <w:name w:val="عنوان 5 Char"/>
    <w:basedOn w:val="a0"/>
    <w:link w:val="5"/>
    <w:rsid w:val="005A2787"/>
    <w:rPr>
      <w:rFonts w:asciiTheme="majorHAnsi" w:eastAsiaTheme="majorEastAsia" w:hAnsiTheme="majorHAnsi" w:cstheme="majorBidi"/>
      <w:color w:val="243F60" w:themeColor="accent1" w:themeShade="7F"/>
    </w:rPr>
  </w:style>
  <w:style w:type="character" w:customStyle="1" w:styleId="6Char">
    <w:name w:val="عنوان 6 Char"/>
    <w:basedOn w:val="a0"/>
    <w:link w:val="6"/>
    <w:semiHidden/>
    <w:rsid w:val="00335AD3"/>
    <w:rPr>
      <w:rFonts w:ascii="Arial" w:eastAsia="Times New Roman" w:hAnsi="Arial"/>
      <w:noProof/>
      <w:sz w:val="30"/>
      <w:szCs w:val="36"/>
      <w:lang w:eastAsia="ar-SA"/>
    </w:rPr>
  </w:style>
  <w:style w:type="character" w:customStyle="1" w:styleId="7Char">
    <w:name w:val="عنوان 7 Char"/>
    <w:basedOn w:val="a0"/>
    <w:link w:val="7"/>
    <w:semiHidden/>
    <w:rsid w:val="00335AD3"/>
    <w:rPr>
      <w:rFonts w:eastAsia="Times New Roman" w:cs="DecoType Thuluth"/>
      <w:noProof/>
      <w:color w:val="000000"/>
      <w:sz w:val="20"/>
      <w:szCs w:val="44"/>
      <w:lang w:eastAsia="ar-SA"/>
    </w:rPr>
  </w:style>
  <w:style w:type="character" w:customStyle="1" w:styleId="8Char">
    <w:name w:val="عنوان 8 Char"/>
    <w:basedOn w:val="a0"/>
    <w:link w:val="8"/>
    <w:semiHidden/>
    <w:rsid w:val="00335AD3"/>
    <w:rPr>
      <w:rFonts w:eastAsia="Times New Roman" w:cs="DecoType Thuluth"/>
      <w:noProof/>
      <w:color w:val="000000"/>
      <w:sz w:val="20"/>
      <w:szCs w:val="48"/>
      <w:lang w:eastAsia="ar-SA"/>
    </w:rPr>
  </w:style>
  <w:style w:type="character" w:customStyle="1" w:styleId="9Char">
    <w:name w:val="عنوان 9 Char"/>
    <w:basedOn w:val="a0"/>
    <w:link w:val="9"/>
    <w:semiHidden/>
    <w:rsid w:val="00335AD3"/>
    <w:rPr>
      <w:rFonts w:eastAsia="Times New Roman" w:cs="Simplified Arabic"/>
      <w:noProof/>
      <w:sz w:val="18"/>
      <w:szCs w:val="28"/>
      <w:lang w:eastAsia="ar-SA"/>
    </w:rPr>
  </w:style>
  <w:style w:type="paragraph" w:styleId="a3">
    <w:name w:val="footnote text"/>
    <w:basedOn w:val="a"/>
    <w:link w:val="Char"/>
    <w:unhideWhenUsed/>
    <w:rsid w:val="005A2787"/>
    <w:pPr>
      <w:spacing w:after="0" w:line="240" w:lineRule="auto"/>
    </w:pPr>
    <w:rPr>
      <w:rFonts w:eastAsia="Times New Roman"/>
      <w:sz w:val="20"/>
      <w:szCs w:val="20"/>
      <w:lang w:eastAsia="ar-SA"/>
    </w:rPr>
  </w:style>
  <w:style w:type="character" w:customStyle="1" w:styleId="Char">
    <w:name w:val="نص حاشية سفلية Char"/>
    <w:basedOn w:val="a0"/>
    <w:link w:val="a3"/>
    <w:rsid w:val="005A2787"/>
    <w:rPr>
      <w:rFonts w:eastAsia="Times New Roman"/>
      <w:sz w:val="20"/>
      <w:szCs w:val="20"/>
      <w:lang w:eastAsia="ar-SA"/>
    </w:rPr>
  </w:style>
  <w:style w:type="paragraph" w:styleId="a4">
    <w:name w:val="Body Text"/>
    <w:basedOn w:val="a"/>
    <w:link w:val="Char0"/>
    <w:unhideWhenUsed/>
    <w:rsid w:val="005A2787"/>
    <w:pPr>
      <w:spacing w:after="0" w:line="240" w:lineRule="auto"/>
    </w:pPr>
    <w:rPr>
      <w:rFonts w:eastAsia="Times New Roman"/>
      <w:sz w:val="24"/>
      <w:lang w:eastAsia="ar-SA"/>
    </w:rPr>
  </w:style>
  <w:style w:type="character" w:customStyle="1" w:styleId="Char0">
    <w:name w:val="نص أساسي Char"/>
    <w:basedOn w:val="a0"/>
    <w:link w:val="a4"/>
    <w:rsid w:val="005A2787"/>
    <w:rPr>
      <w:rFonts w:eastAsia="Times New Roman"/>
      <w:sz w:val="24"/>
      <w:lang w:eastAsia="ar-SA"/>
    </w:rPr>
  </w:style>
  <w:style w:type="character" w:styleId="a5">
    <w:name w:val="footnote reference"/>
    <w:basedOn w:val="a0"/>
    <w:semiHidden/>
    <w:unhideWhenUsed/>
    <w:rsid w:val="005A2787"/>
    <w:rPr>
      <w:vertAlign w:val="superscript"/>
    </w:rPr>
  </w:style>
  <w:style w:type="paragraph" w:styleId="30">
    <w:name w:val="Body Text 3"/>
    <w:basedOn w:val="a"/>
    <w:link w:val="3Char0"/>
    <w:semiHidden/>
    <w:unhideWhenUsed/>
    <w:rsid w:val="005A2787"/>
    <w:pPr>
      <w:spacing w:after="120"/>
    </w:pPr>
    <w:rPr>
      <w:sz w:val="16"/>
      <w:szCs w:val="16"/>
    </w:rPr>
  </w:style>
  <w:style w:type="character" w:customStyle="1" w:styleId="3Char0">
    <w:name w:val="نص أساسي 3 Char"/>
    <w:basedOn w:val="a0"/>
    <w:link w:val="30"/>
    <w:semiHidden/>
    <w:rsid w:val="005A2787"/>
    <w:rPr>
      <w:sz w:val="16"/>
      <w:szCs w:val="16"/>
    </w:rPr>
  </w:style>
  <w:style w:type="paragraph" w:styleId="20">
    <w:name w:val="Body Text 2"/>
    <w:basedOn w:val="a"/>
    <w:link w:val="2Char0"/>
    <w:semiHidden/>
    <w:unhideWhenUsed/>
    <w:rsid w:val="005A2787"/>
    <w:pPr>
      <w:spacing w:after="120" w:line="480" w:lineRule="auto"/>
    </w:pPr>
  </w:style>
  <w:style w:type="character" w:customStyle="1" w:styleId="2Char0">
    <w:name w:val="نص أساسي 2 Char"/>
    <w:basedOn w:val="a0"/>
    <w:link w:val="20"/>
    <w:semiHidden/>
    <w:rsid w:val="005A2787"/>
  </w:style>
  <w:style w:type="character" w:customStyle="1" w:styleId="Char1">
    <w:name w:val="رأس الصفحة Char"/>
    <w:basedOn w:val="a0"/>
    <w:link w:val="a6"/>
    <w:semiHidden/>
    <w:rsid w:val="00335AD3"/>
    <w:rPr>
      <w:rFonts w:eastAsia="Times New Roman" w:cs="Simplified Arabic"/>
      <w:noProof/>
      <w:sz w:val="20"/>
      <w:szCs w:val="28"/>
      <w:lang w:eastAsia="ar-SA"/>
    </w:rPr>
  </w:style>
  <w:style w:type="paragraph" w:styleId="a6">
    <w:name w:val="header"/>
    <w:basedOn w:val="a"/>
    <w:link w:val="Char1"/>
    <w:semiHidden/>
    <w:unhideWhenUsed/>
    <w:rsid w:val="00335AD3"/>
    <w:pPr>
      <w:tabs>
        <w:tab w:val="center" w:pos="4153"/>
        <w:tab w:val="right" w:pos="8306"/>
      </w:tabs>
      <w:spacing w:after="0" w:line="240" w:lineRule="auto"/>
    </w:pPr>
    <w:rPr>
      <w:rFonts w:eastAsia="Times New Roman" w:cs="Simplified Arabic"/>
      <w:noProof/>
      <w:sz w:val="20"/>
      <w:szCs w:val="28"/>
      <w:lang w:eastAsia="ar-SA"/>
    </w:rPr>
  </w:style>
  <w:style w:type="character" w:customStyle="1" w:styleId="Char2">
    <w:name w:val="تذييل الصفحة Char"/>
    <w:basedOn w:val="a0"/>
    <w:link w:val="a7"/>
    <w:semiHidden/>
    <w:rsid w:val="00335AD3"/>
    <w:rPr>
      <w:rFonts w:eastAsia="Times New Roman" w:cs="Simplified Arabic"/>
      <w:noProof/>
      <w:sz w:val="20"/>
      <w:szCs w:val="24"/>
      <w:lang w:eastAsia="ar-SA"/>
    </w:rPr>
  </w:style>
  <w:style w:type="paragraph" w:styleId="a7">
    <w:name w:val="footer"/>
    <w:basedOn w:val="a"/>
    <w:link w:val="Char2"/>
    <w:semiHidden/>
    <w:unhideWhenUsed/>
    <w:rsid w:val="00335AD3"/>
    <w:pPr>
      <w:tabs>
        <w:tab w:val="center" w:pos="4153"/>
        <w:tab w:val="right" w:pos="8306"/>
      </w:tabs>
      <w:spacing w:after="0" w:line="240" w:lineRule="auto"/>
    </w:pPr>
    <w:rPr>
      <w:rFonts w:eastAsia="Times New Roman" w:cs="Simplified Arabic"/>
      <w:noProof/>
      <w:sz w:val="20"/>
      <w:szCs w:val="24"/>
      <w:lang w:eastAsia="ar-SA"/>
    </w:rPr>
  </w:style>
  <w:style w:type="character" w:customStyle="1" w:styleId="Char3">
    <w:name w:val="نص تعليق ختامي Char"/>
    <w:basedOn w:val="a0"/>
    <w:link w:val="a8"/>
    <w:semiHidden/>
    <w:rsid w:val="00335AD3"/>
    <w:rPr>
      <w:rFonts w:eastAsia="Times New Roman" w:cs="Simplified Arabic"/>
      <w:noProof/>
      <w:sz w:val="20"/>
      <w:szCs w:val="20"/>
      <w:lang w:eastAsia="ar-SA"/>
    </w:rPr>
  </w:style>
  <w:style w:type="paragraph" w:styleId="a8">
    <w:name w:val="endnote text"/>
    <w:basedOn w:val="a"/>
    <w:link w:val="Char3"/>
    <w:semiHidden/>
    <w:unhideWhenUsed/>
    <w:rsid w:val="00335AD3"/>
    <w:pPr>
      <w:spacing w:after="0" w:line="240" w:lineRule="auto"/>
    </w:pPr>
    <w:rPr>
      <w:rFonts w:eastAsia="Times New Roman" w:cs="Simplified Arabic"/>
      <w:noProof/>
      <w:sz w:val="20"/>
      <w:szCs w:val="20"/>
      <w:lang w:eastAsia="ar-SA"/>
    </w:rPr>
  </w:style>
  <w:style w:type="character" w:customStyle="1" w:styleId="Char4">
    <w:name w:val="العنوان Char"/>
    <w:basedOn w:val="a0"/>
    <w:link w:val="a9"/>
    <w:rsid w:val="00335AD3"/>
    <w:rPr>
      <w:rFonts w:eastAsia="Times New Roman"/>
      <w:sz w:val="20"/>
      <w:szCs w:val="36"/>
      <w:lang w:val="en-GB" w:eastAsia="ar-SA"/>
    </w:rPr>
  </w:style>
  <w:style w:type="paragraph" w:styleId="a9">
    <w:name w:val="Title"/>
    <w:basedOn w:val="a"/>
    <w:link w:val="Char4"/>
    <w:qFormat/>
    <w:rsid w:val="00335AD3"/>
    <w:pPr>
      <w:spacing w:after="0" w:line="240" w:lineRule="auto"/>
      <w:ind w:left="-1753" w:right="-709"/>
      <w:jc w:val="center"/>
    </w:pPr>
    <w:rPr>
      <w:rFonts w:eastAsia="Times New Roman"/>
      <w:sz w:val="20"/>
      <w:szCs w:val="36"/>
      <w:lang w:val="en-GB" w:eastAsia="ar-SA"/>
    </w:rPr>
  </w:style>
  <w:style w:type="character" w:customStyle="1" w:styleId="Char5">
    <w:name w:val="عنوان فرعي Char"/>
    <w:basedOn w:val="a0"/>
    <w:link w:val="aa"/>
    <w:rsid w:val="00335AD3"/>
    <w:rPr>
      <w:rFonts w:eastAsia="Times New Roman" w:cs="DecoType Thuluth"/>
      <w:noProof/>
      <w:sz w:val="28"/>
      <w:szCs w:val="44"/>
      <w:lang w:eastAsia="ar-SA"/>
    </w:rPr>
  </w:style>
  <w:style w:type="paragraph" w:styleId="aa">
    <w:name w:val="Subtitle"/>
    <w:basedOn w:val="a"/>
    <w:link w:val="Char5"/>
    <w:qFormat/>
    <w:rsid w:val="00335AD3"/>
    <w:pPr>
      <w:spacing w:after="0" w:line="240" w:lineRule="auto"/>
      <w:ind w:left="-1752" w:right="-283"/>
      <w:jc w:val="center"/>
    </w:pPr>
    <w:rPr>
      <w:rFonts w:eastAsia="Times New Roman" w:cs="DecoType Thuluth"/>
      <w:noProof/>
      <w:sz w:val="28"/>
      <w:szCs w:val="44"/>
      <w:lang w:eastAsia="ar-SA"/>
    </w:rPr>
  </w:style>
  <w:style w:type="paragraph" w:styleId="ab">
    <w:name w:val="Block Text"/>
    <w:basedOn w:val="a"/>
    <w:unhideWhenUsed/>
    <w:rsid w:val="00335AD3"/>
    <w:pPr>
      <w:spacing w:after="0" w:line="240" w:lineRule="auto"/>
      <w:ind w:left="-1759"/>
    </w:pPr>
    <w:rPr>
      <w:rFonts w:eastAsia="Times New Roman"/>
      <w:noProof/>
      <w:sz w:val="20"/>
      <w:szCs w:val="3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raditional Arabic"/>
        <w:sz w:val="2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footer" w:uiPriority="0"/>
    <w:lsdException w:name="caption" w:uiPriority="35" w:qFormat="1"/>
    <w:lsdException w:name="footnote reference"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4788"/>
    <w:pPr>
      <w:bidi/>
    </w:pPr>
  </w:style>
  <w:style w:type="paragraph" w:styleId="1">
    <w:name w:val="heading 1"/>
    <w:basedOn w:val="a"/>
    <w:next w:val="a"/>
    <w:link w:val="1Char"/>
    <w:qFormat/>
    <w:rsid w:val="005601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nhideWhenUsed/>
    <w:qFormat/>
    <w:rsid w:val="005A278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nhideWhenUsed/>
    <w:qFormat/>
    <w:rsid w:val="005A2787"/>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semiHidden/>
    <w:unhideWhenUsed/>
    <w:qFormat/>
    <w:rsid w:val="005A2787"/>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nhideWhenUsed/>
    <w:qFormat/>
    <w:rsid w:val="005A2787"/>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semiHidden/>
    <w:unhideWhenUsed/>
    <w:qFormat/>
    <w:rsid w:val="00335AD3"/>
    <w:pPr>
      <w:keepNext/>
      <w:widowControl w:val="0"/>
      <w:spacing w:after="0" w:line="240" w:lineRule="atLeast"/>
      <w:ind w:left="-1752" w:right="-283"/>
      <w:outlineLvl w:val="5"/>
    </w:pPr>
    <w:rPr>
      <w:rFonts w:ascii="Arial" w:eastAsia="Times New Roman" w:hAnsi="Arial"/>
      <w:noProof/>
      <w:sz w:val="30"/>
      <w:szCs w:val="36"/>
      <w:lang w:eastAsia="ar-SA"/>
    </w:rPr>
  </w:style>
  <w:style w:type="paragraph" w:styleId="7">
    <w:name w:val="heading 7"/>
    <w:basedOn w:val="a"/>
    <w:next w:val="a"/>
    <w:link w:val="7Char"/>
    <w:semiHidden/>
    <w:unhideWhenUsed/>
    <w:qFormat/>
    <w:rsid w:val="00335AD3"/>
    <w:pPr>
      <w:keepNext/>
      <w:spacing w:after="0" w:line="240" w:lineRule="auto"/>
      <w:ind w:left="-51" w:right="-142"/>
      <w:jc w:val="center"/>
      <w:outlineLvl w:val="6"/>
    </w:pPr>
    <w:rPr>
      <w:rFonts w:eastAsia="Times New Roman" w:cs="DecoType Thuluth"/>
      <w:noProof/>
      <w:color w:val="000000"/>
      <w:sz w:val="20"/>
      <w:szCs w:val="44"/>
      <w:lang w:eastAsia="ar-SA"/>
    </w:rPr>
  </w:style>
  <w:style w:type="paragraph" w:styleId="8">
    <w:name w:val="heading 8"/>
    <w:basedOn w:val="a"/>
    <w:next w:val="a"/>
    <w:link w:val="8Char"/>
    <w:semiHidden/>
    <w:unhideWhenUsed/>
    <w:qFormat/>
    <w:rsid w:val="00335AD3"/>
    <w:pPr>
      <w:keepNext/>
      <w:spacing w:after="0" w:line="240" w:lineRule="auto"/>
      <w:ind w:left="-51" w:right="-142"/>
      <w:jc w:val="center"/>
      <w:outlineLvl w:val="7"/>
    </w:pPr>
    <w:rPr>
      <w:rFonts w:eastAsia="Times New Roman" w:cs="DecoType Thuluth"/>
      <w:noProof/>
      <w:color w:val="000000"/>
      <w:sz w:val="20"/>
      <w:szCs w:val="48"/>
      <w:lang w:eastAsia="ar-SA"/>
    </w:rPr>
  </w:style>
  <w:style w:type="paragraph" w:styleId="9">
    <w:name w:val="heading 9"/>
    <w:basedOn w:val="a"/>
    <w:next w:val="a"/>
    <w:link w:val="9Char"/>
    <w:semiHidden/>
    <w:unhideWhenUsed/>
    <w:qFormat/>
    <w:rsid w:val="00335AD3"/>
    <w:pPr>
      <w:keepNext/>
      <w:spacing w:after="0" w:line="240" w:lineRule="auto"/>
      <w:ind w:left="-51" w:right="-142"/>
      <w:jc w:val="center"/>
      <w:outlineLvl w:val="8"/>
    </w:pPr>
    <w:rPr>
      <w:rFonts w:eastAsia="Times New Roman" w:cs="Simplified Arabic"/>
      <w:noProof/>
      <w:sz w:val="18"/>
      <w:szCs w:val="28"/>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5601F1"/>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rsid w:val="005A2787"/>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rsid w:val="005A2787"/>
    <w:rPr>
      <w:rFonts w:asciiTheme="majorHAnsi" w:eastAsiaTheme="majorEastAsia" w:hAnsiTheme="majorHAnsi" w:cstheme="majorBidi"/>
      <w:b/>
      <w:bCs/>
      <w:color w:val="4F81BD" w:themeColor="accent1"/>
    </w:rPr>
  </w:style>
  <w:style w:type="character" w:customStyle="1" w:styleId="4Char">
    <w:name w:val="عنوان 4 Char"/>
    <w:basedOn w:val="a0"/>
    <w:link w:val="4"/>
    <w:semiHidden/>
    <w:rsid w:val="005A2787"/>
    <w:rPr>
      <w:rFonts w:asciiTheme="majorHAnsi" w:eastAsiaTheme="majorEastAsia" w:hAnsiTheme="majorHAnsi" w:cstheme="majorBidi"/>
      <w:b/>
      <w:bCs/>
      <w:i/>
      <w:iCs/>
      <w:color w:val="4F81BD" w:themeColor="accent1"/>
    </w:rPr>
  </w:style>
  <w:style w:type="character" w:customStyle="1" w:styleId="5Char">
    <w:name w:val="عنوان 5 Char"/>
    <w:basedOn w:val="a0"/>
    <w:link w:val="5"/>
    <w:rsid w:val="005A2787"/>
    <w:rPr>
      <w:rFonts w:asciiTheme="majorHAnsi" w:eastAsiaTheme="majorEastAsia" w:hAnsiTheme="majorHAnsi" w:cstheme="majorBidi"/>
      <w:color w:val="243F60" w:themeColor="accent1" w:themeShade="7F"/>
    </w:rPr>
  </w:style>
  <w:style w:type="character" w:customStyle="1" w:styleId="6Char">
    <w:name w:val="عنوان 6 Char"/>
    <w:basedOn w:val="a0"/>
    <w:link w:val="6"/>
    <w:semiHidden/>
    <w:rsid w:val="00335AD3"/>
    <w:rPr>
      <w:rFonts w:ascii="Arial" w:eastAsia="Times New Roman" w:hAnsi="Arial"/>
      <w:noProof/>
      <w:sz w:val="30"/>
      <w:szCs w:val="36"/>
      <w:lang w:eastAsia="ar-SA"/>
    </w:rPr>
  </w:style>
  <w:style w:type="character" w:customStyle="1" w:styleId="7Char">
    <w:name w:val="عنوان 7 Char"/>
    <w:basedOn w:val="a0"/>
    <w:link w:val="7"/>
    <w:semiHidden/>
    <w:rsid w:val="00335AD3"/>
    <w:rPr>
      <w:rFonts w:eastAsia="Times New Roman" w:cs="DecoType Thuluth"/>
      <w:noProof/>
      <w:color w:val="000000"/>
      <w:sz w:val="20"/>
      <w:szCs w:val="44"/>
      <w:lang w:eastAsia="ar-SA"/>
    </w:rPr>
  </w:style>
  <w:style w:type="character" w:customStyle="1" w:styleId="8Char">
    <w:name w:val="عنوان 8 Char"/>
    <w:basedOn w:val="a0"/>
    <w:link w:val="8"/>
    <w:semiHidden/>
    <w:rsid w:val="00335AD3"/>
    <w:rPr>
      <w:rFonts w:eastAsia="Times New Roman" w:cs="DecoType Thuluth"/>
      <w:noProof/>
      <w:color w:val="000000"/>
      <w:sz w:val="20"/>
      <w:szCs w:val="48"/>
      <w:lang w:eastAsia="ar-SA"/>
    </w:rPr>
  </w:style>
  <w:style w:type="character" w:customStyle="1" w:styleId="9Char">
    <w:name w:val="عنوان 9 Char"/>
    <w:basedOn w:val="a0"/>
    <w:link w:val="9"/>
    <w:semiHidden/>
    <w:rsid w:val="00335AD3"/>
    <w:rPr>
      <w:rFonts w:eastAsia="Times New Roman" w:cs="Simplified Arabic"/>
      <w:noProof/>
      <w:sz w:val="18"/>
      <w:szCs w:val="28"/>
      <w:lang w:eastAsia="ar-SA"/>
    </w:rPr>
  </w:style>
  <w:style w:type="paragraph" w:styleId="a3">
    <w:name w:val="footnote text"/>
    <w:basedOn w:val="a"/>
    <w:link w:val="Char"/>
    <w:unhideWhenUsed/>
    <w:rsid w:val="005A2787"/>
    <w:pPr>
      <w:spacing w:after="0" w:line="240" w:lineRule="auto"/>
    </w:pPr>
    <w:rPr>
      <w:rFonts w:eastAsia="Times New Roman"/>
      <w:sz w:val="20"/>
      <w:szCs w:val="20"/>
      <w:lang w:eastAsia="ar-SA"/>
    </w:rPr>
  </w:style>
  <w:style w:type="character" w:customStyle="1" w:styleId="Char">
    <w:name w:val="نص حاشية سفلية Char"/>
    <w:basedOn w:val="a0"/>
    <w:link w:val="a3"/>
    <w:rsid w:val="005A2787"/>
    <w:rPr>
      <w:rFonts w:eastAsia="Times New Roman"/>
      <w:sz w:val="20"/>
      <w:szCs w:val="20"/>
      <w:lang w:eastAsia="ar-SA"/>
    </w:rPr>
  </w:style>
  <w:style w:type="paragraph" w:styleId="a4">
    <w:name w:val="Body Text"/>
    <w:basedOn w:val="a"/>
    <w:link w:val="Char0"/>
    <w:unhideWhenUsed/>
    <w:rsid w:val="005A2787"/>
    <w:pPr>
      <w:spacing w:after="0" w:line="240" w:lineRule="auto"/>
    </w:pPr>
    <w:rPr>
      <w:rFonts w:eastAsia="Times New Roman"/>
      <w:sz w:val="24"/>
      <w:lang w:eastAsia="ar-SA"/>
    </w:rPr>
  </w:style>
  <w:style w:type="character" w:customStyle="1" w:styleId="Char0">
    <w:name w:val="نص أساسي Char"/>
    <w:basedOn w:val="a0"/>
    <w:link w:val="a4"/>
    <w:rsid w:val="005A2787"/>
    <w:rPr>
      <w:rFonts w:eastAsia="Times New Roman"/>
      <w:sz w:val="24"/>
      <w:lang w:eastAsia="ar-SA"/>
    </w:rPr>
  </w:style>
  <w:style w:type="character" w:styleId="a5">
    <w:name w:val="footnote reference"/>
    <w:basedOn w:val="a0"/>
    <w:semiHidden/>
    <w:unhideWhenUsed/>
    <w:rsid w:val="005A2787"/>
    <w:rPr>
      <w:vertAlign w:val="superscript"/>
    </w:rPr>
  </w:style>
  <w:style w:type="paragraph" w:styleId="30">
    <w:name w:val="Body Text 3"/>
    <w:basedOn w:val="a"/>
    <w:link w:val="3Char0"/>
    <w:semiHidden/>
    <w:unhideWhenUsed/>
    <w:rsid w:val="005A2787"/>
    <w:pPr>
      <w:spacing w:after="120"/>
    </w:pPr>
    <w:rPr>
      <w:sz w:val="16"/>
      <w:szCs w:val="16"/>
    </w:rPr>
  </w:style>
  <w:style w:type="character" w:customStyle="1" w:styleId="3Char0">
    <w:name w:val="نص أساسي 3 Char"/>
    <w:basedOn w:val="a0"/>
    <w:link w:val="30"/>
    <w:semiHidden/>
    <w:rsid w:val="005A2787"/>
    <w:rPr>
      <w:sz w:val="16"/>
      <w:szCs w:val="16"/>
    </w:rPr>
  </w:style>
  <w:style w:type="paragraph" w:styleId="20">
    <w:name w:val="Body Text 2"/>
    <w:basedOn w:val="a"/>
    <w:link w:val="2Char0"/>
    <w:semiHidden/>
    <w:unhideWhenUsed/>
    <w:rsid w:val="005A2787"/>
    <w:pPr>
      <w:spacing w:after="120" w:line="480" w:lineRule="auto"/>
    </w:pPr>
  </w:style>
  <w:style w:type="character" w:customStyle="1" w:styleId="2Char0">
    <w:name w:val="نص أساسي 2 Char"/>
    <w:basedOn w:val="a0"/>
    <w:link w:val="20"/>
    <w:semiHidden/>
    <w:rsid w:val="005A2787"/>
  </w:style>
  <w:style w:type="character" w:customStyle="1" w:styleId="Char1">
    <w:name w:val="رأس الصفحة Char"/>
    <w:basedOn w:val="a0"/>
    <w:link w:val="a6"/>
    <w:semiHidden/>
    <w:rsid w:val="00335AD3"/>
    <w:rPr>
      <w:rFonts w:eastAsia="Times New Roman" w:cs="Simplified Arabic"/>
      <w:noProof/>
      <w:sz w:val="20"/>
      <w:szCs w:val="28"/>
      <w:lang w:eastAsia="ar-SA"/>
    </w:rPr>
  </w:style>
  <w:style w:type="paragraph" w:styleId="a6">
    <w:name w:val="header"/>
    <w:basedOn w:val="a"/>
    <w:link w:val="Char1"/>
    <w:semiHidden/>
    <w:unhideWhenUsed/>
    <w:rsid w:val="00335AD3"/>
    <w:pPr>
      <w:tabs>
        <w:tab w:val="center" w:pos="4153"/>
        <w:tab w:val="right" w:pos="8306"/>
      </w:tabs>
      <w:spacing w:after="0" w:line="240" w:lineRule="auto"/>
    </w:pPr>
    <w:rPr>
      <w:rFonts w:eastAsia="Times New Roman" w:cs="Simplified Arabic"/>
      <w:noProof/>
      <w:sz w:val="20"/>
      <w:szCs w:val="28"/>
      <w:lang w:eastAsia="ar-SA"/>
    </w:rPr>
  </w:style>
  <w:style w:type="character" w:customStyle="1" w:styleId="Char2">
    <w:name w:val="تذييل الصفحة Char"/>
    <w:basedOn w:val="a0"/>
    <w:link w:val="a7"/>
    <w:semiHidden/>
    <w:rsid w:val="00335AD3"/>
    <w:rPr>
      <w:rFonts w:eastAsia="Times New Roman" w:cs="Simplified Arabic"/>
      <w:noProof/>
      <w:sz w:val="20"/>
      <w:szCs w:val="24"/>
      <w:lang w:eastAsia="ar-SA"/>
    </w:rPr>
  </w:style>
  <w:style w:type="paragraph" w:styleId="a7">
    <w:name w:val="footer"/>
    <w:basedOn w:val="a"/>
    <w:link w:val="Char2"/>
    <w:semiHidden/>
    <w:unhideWhenUsed/>
    <w:rsid w:val="00335AD3"/>
    <w:pPr>
      <w:tabs>
        <w:tab w:val="center" w:pos="4153"/>
        <w:tab w:val="right" w:pos="8306"/>
      </w:tabs>
      <w:spacing w:after="0" w:line="240" w:lineRule="auto"/>
    </w:pPr>
    <w:rPr>
      <w:rFonts w:eastAsia="Times New Roman" w:cs="Simplified Arabic"/>
      <w:noProof/>
      <w:sz w:val="20"/>
      <w:szCs w:val="24"/>
      <w:lang w:eastAsia="ar-SA"/>
    </w:rPr>
  </w:style>
  <w:style w:type="character" w:customStyle="1" w:styleId="Char3">
    <w:name w:val="نص تعليق ختامي Char"/>
    <w:basedOn w:val="a0"/>
    <w:link w:val="a8"/>
    <w:semiHidden/>
    <w:rsid w:val="00335AD3"/>
    <w:rPr>
      <w:rFonts w:eastAsia="Times New Roman" w:cs="Simplified Arabic"/>
      <w:noProof/>
      <w:sz w:val="20"/>
      <w:szCs w:val="20"/>
      <w:lang w:eastAsia="ar-SA"/>
    </w:rPr>
  </w:style>
  <w:style w:type="paragraph" w:styleId="a8">
    <w:name w:val="endnote text"/>
    <w:basedOn w:val="a"/>
    <w:link w:val="Char3"/>
    <w:semiHidden/>
    <w:unhideWhenUsed/>
    <w:rsid w:val="00335AD3"/>
    <w:pPr>
      <w:spacing w:after="0" w:line="240" w:lineRule="auto"/>
    </w:pPr>
    <w:rPr>
      <w:rFonts w:eastAsia="Times New Roman" w:cs="Simplified Arabic"/>
      <w:noProof/>
      <w:sz w:val="20"/>
      <w:szCs w:val="20"/>
      <w:lang w:eastAsia="ar-SA"/>
    </w:rPr>
  </w:style>
  <w:style w:type="character" w:customStyle="1" w:styleId="Char4">
    <w:name w:val="العنوان Char"/>
    <w:basedOn w:val="a0"/>
    <w:link w:val="a9"/>
    <w:rsid w:val="00335AD3"/>
    <w:rPr>
      <w:rFonts w:eastAsia="Times New Roman"/>
      <w:sz w:val="20"/>
      <w:szCs w:val="36"/>
      <w:lang w:val="en-GB" w:eastAsia="ar-SA"/>
    </w:rPr>
  </w:style>
  <w:style w:type="paragraph" w:styleId="a9">
    <w:name w:val="Title"/>
    <w:basedOn w:val="a"/>
    <w:link w:val="Char4"/>
    <w:qFormat/>
    <w:rsid w:val="00335AD3"/>
    <w:pPr>
      <w:spacing w:after="0" w:line="240" w:lineRule="auto"/>
      <w:ind w:left="-1753" w:right="-709"/>
      <w:jc w:val="center"/>
    </w:pPr>
    <w:rPr>
      <w:rFonts w:eastAsia="Times New Roman"/>
      <w:sz w:val="20"/>
      <w:szCs w:val="36"/>
      <w:lang w:val="en-GB" w:eastAsia="ar-SA"/>
    </w:rPr>
  </w:style>
  <w:style w:type="character" w:customStyle="1" w:styleId="Char5">
    <w:name w:val="عنوان فرعي Char"/>
    <w:basedOn w:val="a0"/>
    <w:link w:val="aa"/>
    <w:rsid w:val="00335AD3"/>
    <w:rPr>
      <w:rFonts w:eastAsia="Times New Roman" w:cs="DecoType Thuluth"/>
      <w:noProof/>
      <w:sz w:val="28"/>
      <w:szCs w:val="44"/>
      <w:lang w:eastAsia="ar-SA"/>
    </w:rPr>
  </w:style>
  <w:style w:type="paragraph" w:styleId="aa">
    <w:name w:val="Subtitle"/>
    <w:basedOn w:val="a"/>
    <w:link w:val="Char5"/>
    <w:qFormat/>
    <w:rsid w:val="00335AD3"/>
    <w:pPr>
      <w:spacing w:after="0" w:line="240" w:lineRule="auto"/>
      <w:ind w:left="-1752" w:right="-283"/>
      <w:jc w:val="center"/>
    </w:pPr>
    <w:rPr>
      <w:rFonts w:eastAsia="Times New Roman" w:cs="DecoType Thuluth"/>
      <w:noProof/>
      <w:sz w:val="28"/>
      <w:szCs w:val="44"/>
      <w:lang w:eastAsia="ar-SA"/>
    </w:rPr>
  </w:style>
  <w:style w:type="paragraph" w:styleId="ab">
    <w:name w:val="Block Text"/>
    <w:basedOn w:val="a"/>
    <w:unhideWhenUsed/>
    <w:rsid w:val="00335AD3"/>
    <w:pPr>
      <w:spacing w:after="0" w:line="240" w:lineRule="auto"/>
      <w:ind w:left="-1759"/>
    </w:pPr>
    <w:rPr>
      <w:rFonts w:eastAsia="Times New Roman"/>
      <w:noProof/>
      <w:sz w:val="20"/>
      <w:szCs w:val="3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866013">
      <w:bodyDiv w:val="1"/>
      <w:marLeft w:val="0"/>
      <w:marRight w:val="0"/>
      <w:marTop w:val="0"/>
      <w:marBottom w:val="0"/>
      <w:divBdr>
        <w:top w:val="none" w:sz="0" w:space="0" w:color="auto"/>
        <w:left w:val="none" w:sz="0" w:space="0" w:color="auto"/>
        <w:bottom w:val="none" w:sz="0" w:space="0" w:color="auto"/>
        <w:right w:val="none" w:sz="0" w:space="0" w:color="auto"/>
      </w:divBdr>
    </w:div>
    <w:div w:id="150103809">
      <w:bodyDiv w:val="1"/>
      <w:marLeft w:val="0"/>
      <w:marRight w:val="0"/>
      <w:marTop w:val="0"/>
      <w:marBottom w:val="0"/>
      <w:divBdr>
        <w:top w:val="none" w:sz="0" w:space="0" w:color="auto"/>
        <w:left w:val="none" w:sz="0" w:space="0" w:color="auto"/>
        <w:bottom w:val="none" w:sz="0" w:space="0" w:color="auto"/>
        <w:right w:val="none" w:sz="0" w:space="0" w:color="auto"/>
      </w:divBdr>
    </w:div>
    <w:div w:id="350646021">
      <w:bodyDiv w:val="1"/>
      <w:marLeft w:val="0"/>
      <w:marRight w:val="0"/>
      <w:marTop w:val="0"/>
      <w:marBottom w:val="0"/>
      <w:divBdr>
        <w:top w:val="none" w:sz="0" w:space="0" w:color="auto"/>
        <w:left w:val="none" w:sz="0" w:space="0" w:color="auto"/>
        <w:bottom w:val="none" w:sz="0" w:space="0" w:color="auto"/>
        <w:right w:val="none" w:sz="0" w:space="0" w:color="auto"/>
      </w:divBdr>
    </w:div>
    <w:div w:id="386226671">
      <w:bodyDiv w:val="1"/>
      <w:marLeft w:val="0"/>
      <w:marRight w:val="0"/>
      <w:marTop w:val="0"/>
      <w:marBottom w:val="0"/>
      <w:divBdr>
        <w:top w:val="none" w:sz="0" w:space="0" w:color="auto"/>
        <w:left w:val="none" w:sz="0" w:space="0" w:color="auto"/>
        <w:bottom w:val="none" w:sz="0" w:space="0" w:color="auto"/>
        <w:right w:val="none" w:sz="0" w:space="0" w:color="auto"/>
      </w:divBdr>
    </w:div>
    <w:div w:id="447431732">
      <w:bodyDiv w:val="1"/>
      <w:marLeft w:val="0"/>
      <w:marRight w:val="0"/>
      <w:marTop w:val="0"/>
      <w:marBottom w:val="0"/>
      <w:divBdr>
        <w:top w:val="none" w:sz="0" w:space="0" w:color="auto"/>
        <w:left w:val="none" w:sz="0" w:space="0" w:color="auto"/>
        <w:bottom w:val="none" w:sz="0" w:space="0" w:color="auto"/>
        <w:right w:val="none" w:sz="0" w:space="0" w:color="auto"/>
      </w:divBdr>
    </w:div>
    <w:div w:id="463281186">
      <w:bodyDiv w:val="1"/>
      <w:marLeft w:val="0"/>
      <w:marRight w:val="0"/>
      <w:marTop w:val="0"/>
      <w:marBottom w:val="0"/>
      <w:divBdr>
        <w:top w:val="none" w:sz="0" w:space="0" w:color="auto"/>
        <w:left w:val="none" w:sz="0" w:space="0" w:color="auto"/>
        <w:bottom w:val="none" w:sz="0" w:space="0" w:color="auto"/>
        <w:right w:val="none" w:sz="0" w:space="0" w:color="auto"/>
      </w:divBdr>
    </w:div>
    <w:div w:id="483426031">
      <w:bodyDiv w:val="1"/>
      <w:marLeft w:val="0"/>
      <w:marRight w:val="0"/>
      <w:marTop w:val="0"/>
      <w:marBottom w:val="0"/>
      <w:divBdr>
        <w:top w:val="none" w:sz="0" w:space="0" w:color="auto"/>
        <w:left w:val="none" w:sz="0" w:space="0" w:color="auto"/>
        <w:bottom w:val="none" w:sz="0" w:space="0" w:color="auto"/>
        <w:right w:val="none" w:sz="0" w:space="0" w:color="auto"/>
      </w:divBdr>
    </w:div>
    <w:div w:id="485249943">
      <w:bodyDiv w:val="1"/>
      <w:marLeft w:val="0"/>
      <w:marRight w:val="0"/>
      <w:marTop w:val="0"/>
      <w:marBottom w:val="0"/>
      <w:divBdr>
        <w:top w:val="none" w:sz="0" w:space="0" w:color="auto"/>
        <w:left w:val="none" w:sz="0" w:space="0" w:color="auto"/>
        <w:bottom w:val="none" w:sz="0" w:space="0" w:color="auto"/>
        <w:right w:val="none" w:sz="0" w:space="0" w:color="auto"/>
      </w:divBdr>
    </w:div>
    <w:div w:id="512300836">
      <w:bodyDiv w:val="1"/>
      <w:marLeft w:val="0"/>
      <w:marRight w:val="0"/>
      <w:marTop w:val="0"/>
      <w:marBottom w:val="0"/>
      <w:divBdr>
        <w:top w:val="none" w:sz="0" w:space="0" w:color="auto"/>
        <w:left w:val="none" w:sz="0" w:space="0" w:color="auto"/>
        <w:bottom w:val="none" w:sz="0" w:space="0" w:color="auto"/>
        <w:right w:val="none" w:sz="0" w:space="0" w:color="auto"/>
      </w:divBdr>
    </w:div>
    <w:div w:id="533151277">
      <w:bodyDiv w:val="1"/>
      <w:marLeft w:val="0"/>
      <w:marRight w:val="0"/>
      <w:marTop w:val="0"/>
      <w:marBottom w:val="0"/>
      <w:divBdr>
        <w:top w:val="none" w:sz="0" w:space="0" w:color="auto"/>
        <w:left w:val="none" w:sz="0" w:space="0" w:color="auto"/>
        <w:bottom w:val="none" w:sz="0" w:space="0" w:color="auto"/>
        <w:right w:val="none" w:sz="0" w:space="0" w:color="auto"/>
      </w:divBdr>
    </w:div>
    <w:div w:id="543103409">
      <w:bodyDiv w:val="1"/>
      <w:marLeft w:val="0"/>
      <w:marRight w:val="0"/>
      <w:marTop w:val="0"/>
      <w:marBottom w:val="0"/>
      <w:divBdr>
        <w:top w:val="none" w:sz="0" w:space="0" w:color="auto"/>
        <w:left w:val="none" w:sz="0" w:space="0" w:color="auto"/>
        <w:bottom w:val="none" w:sz="0" w:space="0" w:color="auto"/>
        <w:right w:val="none" w:sz="0" w:space="0" w:color="auto"/>
      </w:divBdr>
    </w:div>
    <w:div w:id="586619741">
      <w:bodyDiv w:val="1"/>
      <w:marLeft w:val="0"/>
      <w:marRight w:val="0"/>
      <w:marTop w:val="0"/>
      <w:marBottom w:val="0"/>
      <w:divBdr>
        <w:top w:val="none" w:sz="0" w:space="0" w:color="auto"/>
        <w:left w:val="none" w:sz="0" w:space="0" w:color="auto"/>
        <w:bottom w:val="none" w:sz="0" w:space="0" w:color="auto"/>
        <w:right w:val="none" w:sz="0" w:space="0" w:color="auto"/>
      </w:divBdr>
    </w:div>
    <w:div w:id="629172164">
      <w:bodyDiv w:val="1"/>
      <w:marLeft w:val="0"/>
      <w:marRight w:val="0"/>
      <w:marTop w:val="0"/>
      <w:marBottom w:val="0"/>
      <w:divBdr>
        <w:top w:val="none" w:sz="0" w:space="0" w:color="auto"/>
        <w:left w:val="none" w:sz="0" w:space="0" w:color="auto"/>
        <w:bottom w:val="none" w:sz="0" w:space="0" w:color="auto"/>
        <w:right w:val="none" w:sz="0" w:space="0" w:color="auto"/>
      </w:divBdr>
    </w:div>
    <w:div w:id="668562794">
      <w:bodyDiv w:val="1"/>
      <w:marLeft w:val="0"/>
      <w:marRight w:val="0"/>
      <w:marTop w:val="0"/>
      <w:marBottom w:val="0"/>
      <w:divBdr>
        <w:top w:val="none" w:sz="0" w:space="0" w:color="auto"/>
        <w:left w:val="none" w:sz="0" w:space="0" w:color="auto"/>
        <w:bottom w:val="none" w:sz="0" w:space="0" w:color="auto"/>
        <w:right w:val="none" w:sz="0" w:space="0" w:color="auto"/>
      </w:divBdr>
    </w:div>
    <w:div w:id="723718832">
      <w:bodyDiv w:val="1"/>
      <w:marLeft w:val="0"/>
      <w:marRight w:val="0"/>
      <w:marTop w:val="0"/>
      <w:marBottom w:val="0"/>
      <w:divBdr>
        <w:top w:val="none" w:sz="0" w:space="0" w:color="auto"/>
        <w:left w:val="none" w:sz="0" w:space="0" w:color="auto"/>
        <w:bottom w:val="none" w:sz="0" w:space="0" w:color="auto"/>
        <w:right w:val="none" w:sz="0" w:space="0" w:color="auto"/>
      </w:divBdr>
    </w:div>
    <w:div w:id="868646467">
      <w:bodyDiv w:val="1"/>
      <w:marLeft w:val="0"/>
      <w:marRight w:val="0"/>
      <w:marTop w:val="0"/>
      <w:marBottom w:val="0"/>
      <w:divBdr>
        <w:top w:val="none" w:sz="0" w:space="0" w:color="auto"/>
        <w:left w:val="none" w:sz="0" w:space="0" w:color="auto"/>
        <w:bottom w:val="none" w:sz="0" w:space="0" w:color="auto"/>
        <w:right w:val="none" w:sz="0" w:space="0" w:color="auto"/>
      </w:divBdr>
    </w:div>
    <w:div w:id="919173877">
      <w:bodyDiv w:val="1"/>
      <w:marLeft w:val="0"/>
      <w:marRight w:val="0"/>
      <w:marTop w:val="0"/>
      <w:marBottom w:val="0"/>
      <w:divBdr>
        <w:top w:val="none" w:sz="0" w:space="0" w:color="auto"/>
        <w:left w:val="none" w:sz="0" w:space="0" w:color="auto"/>
        <w:bottom w:val="none" w:sz="0" w:space="0" w:color="auto"/>
        <w:right w:val="none" w:sz="0" w:space="0" w:color="auto"/>
      </w:divBdr>
    </w:div>
    <w:div w:id="929042466">
      <w:bodyDiv w:val="1"/>
      <w:marLeft w:val="0"/>
      <w:marRight w:val="0"/>
      <w:marTop w:val="0"/>
      <w:marBottom w:val="0"/>
      <w:divBdr>
        <w:top w:val="none" w:sz="0" w:space="0" w:color="auto"/>
        <w:left w:val="none" w:sz="0" w:space="0" w:color="auto"/>
        <w:bottom w:val="none" w:sz="0" w:space="0" w:color="auto"/>
        <w:right w:val="none" w:sz="0" w:space="0" w:color="auto"/>
      </w:divBdr>
    </w:div>
    <w:div w:id="979966051">
      <w:bodyDiv w:val="1"/>
      <w:marLeft w:val="0"/>
      <w:marRight w:val="0"/>
      <w:marTop w:val="0"/>
      <w:marBottom w:val="0"/>
      <w:divBdr>
        <w:top w:val="none" w:sz="0" w:space="0" w:color="auto"/>
        <w:left w:val="none" w:sz="0" w:space="0" w:color="auto"/>
        <w:bottom w:val="none" w:sz="0" w:space="0" w:color="auto"/>
        <w:right w:val="none" w:sz="0" w:space="0" w:color="auto"/>
      </w:divBdr>
    </w:div>
    <w:div w:id="1003242273">
      <w:bodyDiv w:val="1"/>
      <w:marLeft w:val="0"/>
      <w:marRight w:val="0"/>
      <w:marTop w:val="0"/>
      <w:marBottom w:val="0"/>
      <w:divBdr>
        <w:top w:val="none" w:sz="0" w:space="0" w:color="auto"/>
        <w:left w:val="none" w:sz="0" w:space="0" w:color="auto"/>
        <w:bottom w:val="none" w:sz="0" w:space="0" w:color="auto"/>
        <w:right w:val="none" w:sz="0" w:space="0" w:color="auto"/>
      </w:divBdr>
    </w:div>
    <w:div w:id="1050570103">
      <w:bodyDiv w:val="1"/>
      <w:marLeft w:val="0"/>
      <w:marRight w:val="0"/>
      <w:marTop w:val="0"/>
      <w:marBottom w:val="0"/>
      <w:divBdr>
        <w:top w:val="none" w:sz="0" w:space="0" w:color="auto"/>
        <w:left w:val="none" w:sz="0" w:space="0" w:color="auto"/>
        <w:bottom w:val="none" w:sz="0" w:space="0" w:color="auto"/>
        <w:right w:val="none" w:sz="0" w:space="0" w:color="auto"/>
      </w:divBdr>
    </w:div>
    <w:div w:id="1108357405">
      <w:bodyDiv w:val="1"/>
      <w:marLeft w:val="0"/>
      <w:marRight w:val="0"/>
      <w:marTop w:val="0"/>
      <w:marBottom w:val="0"/>
      <w:divBdr>
        <w:top w:val="none" w:sz="0" w:space="0" w:color="auto"/>
        <w:left w:val="none" w:sz="0" w:space="0" w:color="auto"/>
        <w:bottom w:val="none" w:sz="0" w:space="0" w:color="auto"/>
        <w:right w:val="none" w:sz="0" w:space="0" w:color="auto"/>
      </w:divBdr>
    </w:div>
    <w:div w:id="1203177052">
      <w:bodyDiv w:val="1"/>
      <w:marLeft w:val="0"/>
      <w:marRight w:val="0"/>
      <w:marTop w:val="0"/>
      <w:marBottom w:val="0"/>
      <w:divBdr>
        <w:top w:val="none" w:sz="0" w:space="0" w:color="auto"/>
        <w:left w:val="none" w:sz="0" w:space="0" w:color="auto"/>
        <w:bottom w:val="none" w:sz="0" w:space="0" w:color="auto"/>
        <w:right w:val="none" w:sz="0" w:space="0" w:color="auto"/>
      </w:divBdr>
    </w:div>
    <w:div w:id="1223521253">
      <w:bodyDiv w:val="1"/>
      <w:marLeft w:val="0"/>
      <w:marRight w:val="0"/>
      <w:marTop w:val="0"/>
      <w:marBottom w:val="0"/>
      <w:divBdr>
        <w:top w:val="none" w:sz="0" w:space="0" w:color="auto"/>
        <w:left w:val="none" w:sz="0" w:space="0" w:color="auto"/>
        <w:bottom w:val="none" w:sz="0" w:space="0" w:color="auto"/>
        <w:right w:val="none" w:sz="0" w:space="0" w:color="auto"/>
      </w:divBdr>
    </w:div>
    <w:div w:id="1285387444">
      <w:bodyDiv w:val="1"/>
      <w:marLeft w:val="0"/>
      <w:marRight w:val="0"/>
      <w:marTop w:val="0"/>
      <w:marBottom w:val="0"/>
      <w:divBdr>
        <w:top w:val="none" w:sz="0" w:space="0" w:color="auto"/>
        <w:left w:val="none" w:sz="0" w:space="0" w:color="auto"/>
        <w:bottom w:val="none" w:sz="0" w:space="0" w:color="auto"/>
        <w:right w:val="none" w:sz="0" w:space="0" w:color="auto"/>
      </w:divBdr>
    </w:div>
    <w:div w:id="1305504724">
      <w:bodyDiv w:val="1"/>
      <w:marLeft w:val="0"/>
      <w:marRight w:val="0"/>
      <w:marTop w:val="0"/>
      <w:marBottom w:val="0"/>
      <w:divBdr>
        <w:top w:val="none" w:sz="0" w:space="0" w:color="auto"/>
        <w:left w:val="none" w:sz="0" w:space="0" w:color="auto"/>
        <w:bottom w:val="none" w:sz="0" w:space="0" w:color="auto"/>
        <w:right w:val="none" w:sz="0" w:space="0" w:color="auto"/>
      </w:divBdr>
    </w:div>
    <w:div w:id="1350452640">
      <w:bodyDiv w:val="1"/>
      <w:marLeft w:val="0"/>
      <w:marRight w:val="0"/>
      <w:marTop w:val="0"/>
      <w:marBottom w:val="0"/>
      <w:divBdr>
        <w:top w:val="none" w:sz="0" w:space="0" w:color="auto"/>
        <w:left w:val="none" w:sz="0" w:space="0" w:color="auto"/>
        <w:bottom w:val="none" w:sz="0" w:space="0" w:color="auto"/>
        <w:right w:val="none" w:sz="0" w:space="0" w:color="auto"/>
      </w:divBdr>
    </w:div>
    <w:div w:id="1392118886">
      <w:bodyDiv w:val="1"/>
      <w:marLeft w:val="0"/>
      <w:marRight w:val="0"/>
      <w:marTop w:val="0"/>
      <w:marBottom w:val="0"/>
      <w:divBdr>
        <w:top w:val="none" w:sz="0" w:space="0" w:color="auto"/>
        <w:left w:val="none" w:sz="0" w:space="0" w:color="auto"/>
        <w:bottom w:val="none" w:sz="0" w:space="0" w:color="auto"/>
        <w:right w:val="none" w:sz="0" w:space="0" w:color="auto"/>
      </w:divBdr>
    </w:div>
    <w:div w:id="1414471184">
      <w:bodyDiv w:val="1"/>
      <w:marLeft w:val="0"/>
      <w:marRight w:val="0"/>
      <w:marTop w:val="0"/>
      <w:marBottom w:val="0"/>
      <w:divBdr>
        <w:top w:val="none" w:sz="0" w:space="0" w:color="auto"/>
        <w:left w:val="none" w:sz="0" w:space="0" w:color="auto"/>
        <w:bottom w:val="none" w:sz="0" w:space="0" w:color="auto"/>
        <w:right w:val="none" w:sz="0" w:space="0" w:color="auto"/>
      </w:divBdr>
    </w:div>
    <w:div w:id="1423836301">
      <w:bodyDiv w:val="1"/>
      <w:marLeft w:val="0"/>
      <w:marRight w:val="0"/>
      <w:marTop w:val="0"/>
      <w:marBottom w:val="0"/>
      <w:divBdr>
        <w:top w:val="none" w:sz="0" w:space="0" w:color="auto"/>
        <w:left w:val="none" w:sz="0" w:space="0" w:color="auto"/>
        <w:bottom w:val="none" w:sz="0" w:space="0" w:color="auto"/>
        <w:right w:val="none" w:sz="0" w:space="0" w:color="auto"/>
      </w:divBdr>
    </w:div>
    <w:div w:id="1433357181">
      <w:bodyDiv w:val="1"/>
      <w:marLeft w:val="0"/>
      <w:marRight w:val="0"/>
      <w:marTop w:val="0"/>
      <w:marBottom w:val="0"/>
      <w:divBdr>
        <w:top w:val="none" w:sz="0" w:space="0" w:color="auto"/>
        <w:left w:val="none" w:sz="0" w:space="0" w:color="auto"/>
        <w:bottom w:val="none" w:sz="0" w:space="0" w:color="auto"/>
        <w:right w:val="none" w:sz="0" w:space="0" w:color="auto"/>
      </w:divBdr>
    </w:div>
    <w:div w:id="1440301002">
      <w:bodyDiv w:val="1"/>
      <w:marLeft w:val="0"/>
      <w:marRight w:val="0"/>
      <w:marTop w:val="0"/>
      <w:marBottom w:val="0"/>
      <w:divBdr>
        <w:top w:val="none" w:sz="0" w:space="0" w:color="auto"/>
        <w:left w:val="none" w:sz="0" w:space="0" w:color="auto"/>
        <w:bottom w:val="none" w:sz="0" w:space="0" w:color="auto"/>
        <w:right w:val="none" w:sz="0" w:space="0" w:color="auto"/>
      </w:divBdr>
    </w:div>
    <w:div w:id="1542329212">
      <w:bodyDiv w:val="1"/>
      <w:marLeft w:val="0"/>
      <w:marRight w:val="0"/>
      <w:marTop w:val="0"/>
      <w:marBottom w:val="0"/>
      <w:divBdr>
        <w:top w:val="none" w:sz="0" w:space="0" w:color="auto"/>
        <w:left w:val="none" w:sz="0" w:space="0" w:color="auto"/>
        <w:bottom w:val="none" w:sz="0" w:space="0" w:color="auto"/>
        <w:right w:val="none" w:sz="0" w:space="0" w:color="auto"/>
      </w:divBdr>
    </w:div>
    <w:div w:id="1569337360">
      <w:bodyDiv w:val="1"/>
      <w:marLeft w:val="0"/>
      <w:marRight w:val="0"/>
      <w:marTop w:val="0"/>
      <w:marBottom w:val="0"/>
      <w:divBdr>
        <w:top w:val="none" w:sz="0" w:space="0" w:color="auto"/>
        <w:left w:val="none" w:sz="0" w:space="0" w:color="auto"/>
        <w:bottom w:val="none" w:sz="0" w:space="0" w:color="auto"/>
        <w:right w:val="none" w:sz="0" w:space="0" w:color="auto"/>
      </w:divBdr>
    </w:div>
    <w:div w:id="1587810417">
      <w:bodyDiv w:val="1"/>
      <w:marLeft w:val="0"/>
      <w:marRight w:val="0"/>
      <w:marTop w:val="0"/>
      <w:marBottom w:val="0"/>
      <w:divBdr>
        <w:top w:val="none" w:sz="0" w:space="0" w:color="auto"/>
        <w:left w:val="none" w:sz="0" w:space="0" w:color="auto"/>
        <w:bottom w:val="none" w:sz="0" w:space="0" w:color="auto"/>
        <w:right w:val="none" w:sz="0" w:space="0" w:color="auto"/>
      </w:divBdr>
    </w:div>
    <w:div w:id="1606034271">
      <w:bodyDiv w:val="1"/>
      <w:marLeft w:val="0"/>
      <w:marRight w:val="0"/>
      <w:marTop w:val="0"/>
      <w:marBottom w:val="0"/>
      <w:divBdr>
        <w:top w:val="none" w:sz="0" w:space="0" w:color="auto"/>
        <w:left w:val="none" w:sz="0" w:space="0" w:color="auto"/>
        <w:bottom w:val="none" w:sz="0" w:space="0" w:color="auto"/>
        <w:right w:val="none" w:sz="0" w:space="0" w:color="auto"/>
      </w:divBdr>
    </w:div>
    <w:div w:id="1645423750">
      <w:bodyDiv w:val="1"/>
      <w:marLeft w:val="0"/>
      <w:marRight w:val="0"/>
      <w:marTop w:val="0"/>
      <w:marBottom w:val="0"/>
      <w:divBdr>
        <w:top w:val="none" w:sz="0" w:space="0" w:color="auto"/>
        <w:left w:val="none" w:sz="0" w:space="0" w:color="auto"/>
        <w:bottom w:val="none" w:sz="0" w:space="0" w:color="auto"/>
        <w:right w:val="none" w:sz="0" w:space="0" w:color="auto"/>
      </w:divBdr>
    </w:div>
    <w:div w:id="1801875193">
      <w:bodyDiv w:val="1"/>
      <w:marLeft w:val="0"/>
      <w:marRight w:val="0"/>
      <w:marTop w:val="0"/>
      <w:marBottom w:val="0"/>
      <w:divBdr>
        <w:top w:val="none" w:sz="0" w:space="0" w:color="auto"/>
        <w:left w:val="none" w:sz="0" w:space="0" w:color="auto"/>
        <w:bottom w:val="none" w:sz="0" w:space="0" w:color="auto"/>
        <w:right w:val="none" w:sz="0" w:space="0" w:color="auto"/>
      </w:divBdr>
    </w:div>
    <w:div w:id="1844855624">
      <w:bodyDiv w:val="1"/>
      <w:marLeft w:val="0"/>
      <w:marRight w:val="0"/>
      <w:marTop w:val="0"/>
      <w:marBottom w:val="0"/>
      <w:divBdr>
        <w:top w:val="none" w:sz="0" w:space="0" w:color="auto"/>
        <w:left w:val="none" w:sz="0" w:space="0" w:color="auto"/>
        <w:bottom w:val="none" w:sz="0" w:space="0" w:color="auto"/>
        <w:right w:val="none" w:sz="0" w:space="0" w:color="auto"/>
      </w:divBdr>
    </w:div>
    <w:div w:id="1887646306">
      <w:bodyDiv w:val="1"/>
      <w:marLeft w:val="0"/>
      <w:marRight w:val="0"/>
      <w:marTop w:val="0"/>
      <w:marBottom w:val="0"/>
      <w:divBdr>
        <w:top w:val="none" w:sz="0" w:space="0" w:color="auto"/>
        <w:left w:val="none" w:sz="0" w:space="0" w:color="auto"/>
        <w:bottom w:val="none" w:sz="0" w:space="0" w:color="auto"/>
        <w:right w:val="none" w:sz="0" w:space="0" w:color="auto"/>
      </w:divBdr>
    </w:div>
    <w:div w:id="1895118145">
      <w:bodyDiv w:val="1"/>
      <w:marLeft w:val="0"/>
      <w:marRight w:val="0"/>
      <w:marTop w:val="0"/>
      <w:marBottom w:val="0"/>
      <w:divBdr>
        <w:top w:val="none" w:sz="0" w:space="0" w:color="auto"/>
        <w:left w:val="none" w:sz="0" w:space="0" w:color="auto"/>
        <w:bottom w:val="none" w:sz="0" w:space="0" w:color="auto"/>
        <w:right w:val="none" w:sz="0" w:space="0" w:color="auto"/>
      </w:divBdr>
    </w:div>
    <w:div w:id="1922788989">
      <w:bodyDiv w:val="1"/>
      <w:marLeft w:val="0"/>
      <w:marRight w:val="0"/>
      <w:marTop w:val="0"/>
      <w:marBottom w:val="0"/>
      <w:divBdr>
        <w:top w:val="none" w:sz="0" w:space="0" w:color="auto"/>
        <w:left w:val="none" w:sz="0" w:space="0" w:color="auto"/>
        <w:bottom w:val="none" w:sz="0" w:space="0" w:color="auto"/>
        <w:right w:val="none" w:sz="0" w:space="0" w:color="auto"/>
      </w:divBdr>
    </w:div>
    <w:div w:id="1943145404">
      <w:bodyDiv w:val="1"/>
      <w:marLeft w:val="0"/>
      <w:marRight w:val="0"/>
      <w:marTop w:val="0"/>
      <w:marBottom w:val="0"/>
      <w:divBdr>
        <w:top w:val="none" w:sz="0" w:space="0" w:color="auto"/>
        <w:left w:val="none" w:sz="0" w:space="0" w:color="auto"/>
        <w:bottom w:val="none" w:sz="0" w:space="0" w:color="auto"/>
        <w:right w:val="none" w:sz="0" w:space="0" w:color="auto"/>
      </w:divBdr>
    </w:div>
    <w:div w:id="1977102881">
      <w:bodyDiv w:val="1"/>
      <w:marLeft w:val="0"/>
      <w:marRight w:val="0"/>
      <w:marTop w:val="0"/>
      <w:marBottom w:val="0"/>
      <w:divBdr>
        <w:top w:val="none" w:sz="0" w:space="0" w:color="auto"/>
        <w:left w:val="none" w:sz="0" w:space="0" w:color="auto"/>
        <w:bottom w:val="none" w:sz="0" w:space="0" w:color="auto"/>
        <w:right w:val="none" w:sz="0" w:space="0" w:color="auto"/>
      </w:divBdr>
    </w:div>
    <w:div w:id="2003393571">
      <w:bodyDiv w:val="1"/>
      <w:marLeft w:val="0"/>
      <w:marRight w:val="0"/>
      <w:marTop w:val="0"/>
      <w:marBottom w:val="0"/>
      <w:divBdr>
        <w:top w:val="none" w:sz="0" w:space="0" w:color="auto"/>
        <w:left w:val="none" w:sz="0" w:space="0" w:color="auto"/>
        <w:bottom w:val="none" w:sz="0" w:space="0" w:color="auto"/>
        <w:right w:val="none" w:sz="0" w:space="0" w:color="auto"/>
      </w:divBdr>
    </w:div>
    <w:div w:id="2023556208">
      <w:bodyDiv w:val="1"/>
      <w:marLeft w:val="0"/>
      <w:marRight w:val="0"/>
      <w:marTop w:val="0"/>
      <w:marBottom w:val="0"/>
      <w:divBdr>
        <w:top w:val="none" w:sz="0" w:space="0" w:color="auto"/>
        <w:left w:val="none" w:sz="0" w:space="0" w:color="auto"/>
        <w:bottom w:val="none" w:sz="0" w:space="0" w:color="auto"/>
        <w:right w:val="none" w:sz="0" w:space="0" w:color="auto"/>
      </w:divBdr>
    </w:div>
    <w:div w:id="2078169078">
      <w:bodyDiv w:val="1"/>
      <w:marLeft w:val="0"/>
      <w:marRight w:val="0"/>
      <w:marTop w:val="0"/>
      <w:marBottom w:val="0"/>
      <w:divBdr>
        <w:top w:val="none" w:sz="0" w:space="0" w:color="auto"/>
        <w:left w:val="none" w:sz="0" w:space="0" w:color="auto"/>
        <w:bottom w:val="none" w:sz="0" w:space="0" w:color="auto"/>
        <w:right w:val="none" w:sz="0" w:space="0" w:color="auto"/>
      </w:divBdr>
    </w:div>
    <w:div w:id="2114741456">
      <w:bodyDiv w:val="1"/>
      <w:marLeft w:val="0"/>
      <w:marRight w:val="0"/>
      <w:marTop w:val="0"/>
      <w:marBottom w:val="0"/>
      <w:divBdr>
        <w:top w:val="none" w:sz="0" w:space="0" w:color="auto"/>
        <w:left w:val="none" w:sz="0" w:space="0" w:color="auto"/>
        <w:bottom w:val="none" w:sz="0" w:space="0" w:color="auto"/>
        <w:right w:val="none" w:sz="0" w:space="0" w:color="auto"/>
      </w:divBdr>
    </w:div>
    <w:div w:id="2127431673">
      <w:bodyDiv w:val="1"/>
      <w:marLeft w:val="0"/>
      <w:marRight w:val="0"/>
      <w:marTop w:val="0"/>
      <w:marBottom w:val="0"/>
      <w:divBdr>
        <w:top w:val="none" w:sz="0" w:space="0" w:color="auto"/>
        <w:left w:val="none" w:sz="0" w:space="0" w:color="auto"/>
        <w:bottom w:val="none" w:sz="0" w:space="0" w:color="auto"/>
        <w:right w:val="none" w:sz="0" w:space="0" w:color="auto"/>
      </w:divBdr>
    </w:div>
    <w:div w:id="2136095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68CB5D-36EF-43C1-9D72-5DBAE4EDFF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386</TotalTime>
  <Pages>48</Pages>
  <Words>195236</Words>
  <Characters>1112851</Characters>
  <Application>Microsoft Office Word</Application>
  <DocSecurity>0</DocSecurity>
  <Lines>9273</Lines>
  <Paragraphs>2610</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1305477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hp</cp:lastModifiedBy>
  <cp:revision>19</cp:revision>
  <dcterms:created xsi:type="dcterms:W3CDTF">2015-04-21T22:39:00Z</dcterms:created>
  <dcterms:modified xsi:type="dcterms:W3CDTF">2015-07-30T01:57:00Z</dcterms:modified>
</cp:coreProperties>
</file>